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D5046" w14:textId="77777777" w:rsidR="00937A2B" w:rsidRPr="002F7A53" w:rsidRDefault="00937A2B">
      <w:pPr>
        <w:pStyle w:val="BodyText"/>
        <w:spacing w:before="142"/>
        <w:ind w:left="0" w:firstLine="0"/>
        <w:jc w:val="left"/>
        <w:rPr>
          <w:rFonts w:ascii="GHEA Grapalat" w:hAnsi="GHEA Grapalat"/>
          <w:sz w:val="28"/>
          <w:szCs w:val="28"/>
          <w:lang w:val="hy-AM"/>
        </w:rPr>
      </w:pPr>
    </w:p>
    <w:p w14:paraId="075D5451" w14:textId="370DC035" w:rsidR="0051361E" w:rsidRPr="002F7A53" w:rsidRDefault="0051361E" w:rsidP="002F7A53">
      <w:pPr>
        <w:tabs>
          <w:tab w:val="left" w:pos="884"/>
          <w:tab w:val="left" w:pos="3861"/>
        </w:tabs>
        <w:spacing w:line="235" w:lineRule="auto"/>
        <w:ind w:right="38" w:hanging="10"/>
        <w:rPr>
          <w:rFonts w:ascii="GHEA Grapalat" w:hAnsi="GHEA Grapalat"/>
          <w:color w:val="0A0A0A"/>
          <w:w w:val="80"/>
          <w:sz w:val="28"/>
          <w:szCs w:val="28"/>
          <w:lang w:val="hy-AM"/>
        </w:rPr>
      </w:pPr>
      <w:r w:rsidRPr="002F7A53">
        <w:rPr>
          <w:rFonts w:ascii="GHEA Grapalat" w:hAnsi="GHEA Grapalat"/>
          <w:color w:val="0A0A0A"/>
          <w:w w:val="80"/>
          <w:sz w:val="28"/>
          <w:szCs w:val="28"/>
          <w:lang w:val="hy-AM"/>
        </w:rPr>
        <w:t>Հավելված N 1</w:t>
      </w:r>
    </w:p>
    <w:p w14:paraId="22785476" w14:textId="77777777" w:rsidR="0051361E" w:rsidRPr="002F7A53" w:rsidRDefault="0051361E" w:rsidP="002F7A53">
      <w:pPr>
        <w:tabs>
          <w:tab w:val="left" w:pos="884"/>
          <w:tab w:val="left" w:pos="3861"/>
        </w:tabs>
        <w:spacing w:line="235" w:lineRule="auto"/>
        <w:ind w:right="38" w:hanging="10"/>
        <w:rPr>
          <w:rFonts w:ascii="GHEA Grapalat" w:hAnsi="GHEA Grapalat"/>
          <w:color w:val="0A0A0A"/>
          <w:w w:val="80"/>
          <w:sz w:val="28"/>
          <w:szCs w:val="28"/>
          <w:lang w:val="hy-AM"/>
        </w:rPr>
      </w:pPr>
      <w:r w:rsidRPr="002F7A53">
        <w:rPr>
          <w:rFonts w:ascii="GHEA Grapalat" w:hAnsi="GHEA Grapalat"/>
          <w:color w:val="0A0A0A"/>
          <w:w w:val="80"/>
          <w:sz w:val="28"/>
          <w:szCs w:val="28"/>
          <w:lang w:val="hy-AM"/>
        </w:rPr>
        <w:t>ՀՀ տարածքային կառավարման և</w:t>
      </w:r>
    </w:p>
    <w:p w14:paraId="7D4CECB5" w14:textId="1D4ABB20" w:rsidR="0051361E" w:rsidRPr="002F7A53" w:rsidRDefault="00B1262F" w:rsidP="002F7A53">
      <w:pPr>
        <w:tabs>
          <w:tab w:val="left" w:pos="884"/>
          <w:tab w:val="left" w:pos="3861"/>
        </w:tabs>
        <w:spacing w:line="235" w:lineRule="auto"/>
        <w:ind w:right="38" w:hanging="10"/>
        <w:rPr>
          <w:rFonts w:ascii="GHEA Grapalat" w:hAnsi="GHEA Grapalat"/>
          <w:color w:val="0A0A0A"/>
          <w:w w:val="80"/>
          <w:sz w:val="28"/>
          <w:szCs w:val="28"/>
          <w:lang w:val="hy-AM"/>
        </w:rPr>
      </w:pPr>
      <w:r>
        <w:rPr>
          <w:rFonts w:ascii="GHEA Grapalat" w:hAnsi="GHEA Grapalat"/>
          <w:color w:val="0A0A0A"/>
          <w:w w:val="80"/>
          <w:sz w:val="28"/>
          <w:szCs w:val="28"/>
          <w:lang w:val="hy-AM"/>
        </w:rPr>
        <w:t>ե</w:t>
      </w:r>
      <w:r w:rsidR="0051361E" w:rsidRPr="002F7A53">
        <w:rPr>
          <w:rFonts w:ascii="GHEA Grapalat" w:hAnsi="GHEA Grapalat"/>
          <w:color w:val="0A0A0A"/>
          <w:w w:val="80"/>
          <w:sz w:val="28"/>
          <w:szCs w:val="28"/>
          <w:lang w:val="hy-AM"/>
        </w:rPr>
        <w:t>նթակառուցվածքների նախարարի</w:t>
      </w:r>
    </w:p>
    <w:p w14:paraId="774D73D2" w14:textId="2894D3D5" w:rsidR="002F7A53" w:rsidRPr="002F7A53" w:rsidRDefault="0051361E" w:rsidP="002F7A53">
      <w:pPr>
        <w:tabs>
          <w:tab w:val="left" w:pos="884"/>
          <w:tab w:val="left" w:pos="3861"/>
        </w:tabs>
        <w:spacing w:line="235" w:lineRule="auto"/>
        <w:ind w:right="38" w:hanging="10"/>
        <w:rPr>
          <w:rFonts w:ascii="GHEA Grapalat" w:hAnsi="GHEA Grapalat"/>
          <w:color w:val="0A0A0A"/>
          <w:w w:val="80"/>
          <w:sz w:val="28"/>
          <w:szCs w:val="28"/>
          <w:lang w:val="hy-AM"/>
        </w:rPr>
      </w:pPr>
      <w:r w:rsidRPr="002F7A53">
        <w:rPr>
          <w:rFonts w:ascii="GHEA Grapalat" w:hAnsi="GHEA Grapalat"/>
          <w:color w:val="0A0A0A"/>
          <w:w w:val="80"/>
          <w:sz w:val="28"/>
          <w:szCs w:val="28"/>
          <w:lang w:val="hy-AM"/>
        </w:rPr>
        <w:t>2022 թվականի հունիսի 1-ի N 10-</w:t>
      </w:r>
      <w:r w:rsidR="00794027">
        <w:rPr>
          <w:rFonts w:ascii="GHEA Grapalat" w:hAnsi="GHEA Grapalat"/>
          <w:color w:val="0A0A0A"/>
          <w:w w:val="80"/>
          <w:sz w:val="28"/>
          <w:szCs w:val="28"/>
          <w:lang w:val="hy-AM"/>
        </w:rPr>
        <w:t>Ն</w:t>
      </w:r>
    </w:p>
    <w:p w14:paraId="769DBDE0" w14:textId="7BBFCB10" w:rsidR="00570944" w:rsidRDefault="00570944" w:rsidP="00570944">
      <w:pPr>
        <w:tabs>
          <w:tab w:val="left" w:pos="884"/>
          <w:tab w:val="left" w:pos="3861"/>
        </w:tabs>
        <w:spacing w:line="235" w:lineRule="auto"/>
        <w:ind w:right="38" w:hanging="10"/>
        <w:rPr>
          <w:rFonts w:ascii="GHEA Grapalat" w:hAnsi="GHEA Grapalat"/>
          <w:color w:val="0A0A0A"/>
          <w:w w:val="80"/>
          <w:sz w:val="26"/>
          <w:szCs w:val="26"/>
          <w:lang w:val="hy-AM"/>
        </w:rPr>
      </w:pPr>
      <w:r w:rsidRPr="002F7A53">
        <w:rPr>
          <w:rFonts w:ascii="GHEA Grapalat" w:hAnsi="GHEA Grapalat"/>
          <w:color w:val="0A0A0A"/>
          <w:w w:val="80"/>
          <w:sz w:val="28"/>
          <w:szCs w:val="28"/>
          <w:lang w:val="hy-AM"/>
        </w:rPr>
        <w:t>Հ</w:t>
      </w:r>
      <w:r w:rsidR="0051361E" w:rsidRPr="002F7A53">
        <w:rPr>
          <w:rFonts w:ascii="GHEA Grapalat" w:hAnsi="GHEA Grapalat"/>
          <w:color w:val="0A0A0A"/>
          <w:w w:val="80"/>
          <w:sz w:val="28"/>
          <w:szCs w:val="28"/>
          <w:lang w:val="hy-AM"/>
        </w:rPr>
        <w:t>րամանի</w:t>
      </w:r>
    </w:p>
    <w:p w14:paraId="6D731C79" w14:textId="77777777" w:rsidR="00570944" w:rsidRDefault="00570944" w:rsidP="00570944">
      <w:pPr>
        <w:tabs>
          <w:tab w:val="left" w:pos="884"/>
          <w:tab w:val="left" w:pos="3861"/>
        </w:tabs>
        <w:spacing w:line="235" w:lineRule="auto"/>
        <w:ind w:right="38" w:hanging="10"/>
        <w:rPr>
          <w:rFonts w:ascii="GHEA Grapalat" w:hAnsi="GHEA Grapalat"/>
          <w:color w:val="0A0A0A"/>
          <w:w w:val="80"/>
          <w:sz w:val="26"/>
          <w:szCs w:val="26"/>
          <w:lang w:val="hy-AM"/>
        </w:rPr>
      </w:pPr>
    </w:p>
    <w:p w14:paraId="640DE61E" w14:textId="77777777" w:rsidR="00570944" w:rsidRDefault="00570944" w:rsidP="00570944">
      <w:pPr>
        <w:tabs>
          <w:tab w:val="left" w:pos="884"/>
          <w:tab w:val="left" w:pos="3861"/>
        </w:tabs>
        <w:spacing w:line="235" w:lineRule="auto"/>
        <w:ind w:right="38" w:hanging="10"/>
        <w:rPr>
          <w:rFonts w:ascii="GHEA Grapalat" w:hAnsi="GHEA Grapalat"/>
          <w:color w:val="0A0A0A"/>
          <w:w w:val="80"/>
          <w:sz w:val="26"/>
          <w:szCs w:val="26"/>
          <w:lang w:val="hy-AM"/>
        </w:rPr>
      </w:pPr>
    </w:p>
    <w:p w14:paraId="4BC65BCC" w14:textId="25937F2E" w:rsidR="00937A2B" w:rsidRPr="00570944" w:rsidRDefault="00F92319" w:rsidP="00570944">
      <w:pPr>
        <w:tabs>
          <w:tab w:val="left" w:pos="884"/>
          <w:tab w:val="left" w:pos="3861"/>
        </w:tabs>
        <w:spacing w:line="235" w:lineRule="auto"/>
        <w:ind w:right="38" w:hanging="10"/>
        <w:jc w:val="right"/>
        <w:rPr>
          <w:rFonts w:ascii="GHEA Grapalat" w:hAnsi="GHEA Grapalat"/>
          <w:color w:val="0A0A0A"/>
          <w:w w:val="80"/>
          <w:sz w:val="26"/>
          <w:szCs w:val="26"/>
          <w:lang w:val="hy-AM"/>
        </w:rPr>
      </w:pPr>
      <w:r w:rsidRPr="002F7A53">
        <w:rPr>
          <w:rFonts w:ascii="GHEA Grapalat" w:hAnsi="GHEA Grapalat"/>
          <w:color w:val="0A0A0A"/>
          <w:w w:val="90"/>
          <w:sz w:val="26"/>
          <w:szCs w:val="26"/>
        </w:rPr>
        <w:t>Annex</w:t>
      </w:r>
      <w:r w:rsidRPr="002F7A53">
        <w:rPr>
          <w:rFonts w:ascii="GHEA Grapalat" w:hAnsi="GHEA Grapalat"/>
          <w:color w:val="0A0A0A"/>
          <w:spacing w:val="-13"/>
          <w:w w:val="90"/>
          <w:sz w:val="26"/>
          <w:szCs w:val="26"/>
        </w:rPr>
        <w:t xml:space="preserve"> </w:t>
      </w:r>
      <w:r w:rsidRPr="002F7A53">
        <w:rPr>
          <w:rFonts w:ascii="GHEA Grapalat" w:hAnsi="GHEA Grapalat"/>
          <w:color w:val="0A0A0A"/>
          <w:w w:val="90"/>
          <w:sz w:val="26"/>
          <w:szCs w:val="26"/>
        </w:rPr>
        <w:t>N</w:t>
      </w:r>
      <w:r w:rsidRPr="002F7A53">
        <w:rPr>
          <w:rFonts w:ascii="GHEA Grapalat" w:hAnsi="GHEA Grapalat"/>
          <w:color w:val="0A0A0A"/>
          <w:spacing w:val="-12"/>
          <w:w w:val="90"/>
          <w:sz w:val="26"/>
          <w:szCs w:val="26"/>
        </w:rPr>
        <w:t xml:space="preserve"> </w:t>
      </w:r>
      <w:r w:rsidRPr="002F7A53">
        <w:rPr>
          <w:rFonts w:ascii="GHEA Grapalat" w:hAnsi="GHEA Grapalat"/>
          <w:color w:val="0A0A0A"/>
          <w:w w:val="90"/>
          <w:sz w:val="26"/>
          <w:szCs w:val="26"/>
        </w:rPr>
        <w:t xml:space="preserve">1 </w:t>
      </w:r>
      <w:r w:rsidRPr="002F7A53">
        <w:rPr>
          <w:rFonts w:ascii="GHEA Grapalat" w:hAnsi="GHEA Grapalat"/>
          <w:color w:val="0A0A0A"/>
          <w:spacing w:val="-2"/>
          <w:sz w:val="26"/>
          <w:szCs w:val="26"/>
        </w:rPr>
        <w:t>of</w:t>
      </w:r>
      <w:r w:rsidRPr="002F7A53">
        <w:rPr>
          <w:rFonts w:ascii="GHEA Grapalat" w:hAnsi="GHEA Grapalat"/>
          <w:color w:val="0A0A0A"/>
          <w:spacing w:val="-22"/>
          <w:sz w:val="26"/>
          <w:szCs w:val="26"/>
        </w:rPr>
        <w:t xml:space="preserve"> </w:t>
      </w:r>
      <w:r w:rsidRPr="002F7A53">
        <w:rPr>
          <w:rFonts w:ascii="GHEA Grapalat" w:hAnsi="GHEA Grapalat"/>
          <w:color w:val="0A0A0A"/>
          <w:spacing w:val="-2"/>
          <w:sz w:val="26"/>
          <w:szCs w:val="26"/>
        </w:rPr>
        <w:t>the</w:t>
      </w:r>
      <w:r w:rsidRPr="002F7A53">
        <w:rPr>
          <w:rFonts w:ascii="GHEA Grapalat" w:hAnsi="GHEA Grapalat"/>
          <w:color w:val="0A0A0A"/>
          <w:spacing w:val="-19"/>
          <w:sz w:val="26"/>
          <w:szCs w:val="26"/>
        </w:rPr>
        <w:t xml:space="preserve"> </w:t>
      </w:r>
      <w:r w:rsidRPr="002F7A53">
        <w:rPr>
          <w:rFonts w:ascii="GHEA Grapalat" w:hAnsi="GHEA Grapalat"/>
          <w:color w:val="0A0A0A"/>
          <w:spacing w:val="-2"/>
          <w:sz w:val="26"/>
          <w:szCs w:val="26"/>
        </w:rPr>
        <w:t>order</w:t>
      </w:r>
      <w:r w:rsidRPr="002F7A53">
        <w:rPr>
          <w:rFonts w:ascii="GHEA Grapalat" w:hAnsi="GHEA Grapalat"/>
          <w:color w:val="0A0A0A"/>
          <w:spacing w:val="-19"/>
          <w:sz w:val="26"/>
          <w:szCs w:val="26"/>
        </w:rPr>
        <w:t xml:space="preserve"> </w:t>
      </w:r>
      <w:r w:rsidRPr="002F7A53">
        <w:rPr>
          <w:rFonts w:ascii="GHEA Grapalat" w:hAnsi="GHEA Grapalat"/>
          <w:color w:val="0A0A0A"/>
          <w:spacing w:val="-2"/>
          <w:sz w:val="26"/>
          <w:szCs w:val="26"/>
        </w:rPr>
        <w:t>N</w:t>
      </w:r>
      <w:r w:rsidRPr="002F7A53">
        <w:rPr>
          <w:rFonts w:ascii="GHEA Grapalat" w:hAnsi="GHEA Grapalat"/>
          <w:color w:val="0A0A0A"/>
          <w:spacing w:val="-18"/>
          <w:sz w:val="26"/>
          <w:szCs w:val="26"/>
        </w:rPr>
        <w:t xml:space="preserve"> </w:t>
      </w:r>
      <w:r w:rsidRPr="002F7A53">
        <w:rPr>
          <w:rFonts w:ascii="GHEA Grapalat" w:hAnsi="GHEA Grapalat"/>
          <w:color w:val="0A0A0A"/>
          <w:spacing w:val="-2"/>
          <w:sz w:val="26"/>
          <w:szCs w:val="26"/>
        </w:rPr>
        <w:t>10-N</w:t>
      </w:r>
      <w:r w:rsidRPr="002F7A53">
        <w:rPr>
          <w:rFonts w:ascii="GHEA Grapalat" w:hAnsi="GHEA Grapalat"/>
          <w:color w:val="0A0A0A"/>
          <w:spacing w:val="-16"/>
          <w:sz w:val="26"/>
          <w:szCs w:val="26"/>
        </w:rPr>
        <w:t xml:space="preserve"> </w:t>
      </w:r>
      <w:r w:rsidRPr="002F7A53">
        <w:rPr>
          <w:rFonts w:ascii="GHEA Grapalat" w:hAnsi="GHEA Grapalat"/>
          <w:color w:val="0A0A0A"/>
          <w:spacing w:val="-2"/>
          <w:sz w:val="26"/>
          <w:szCs w:val="26"/>
        </w:rPr>
        <w:t>of</w:t>
      </w:r>
      <w:r w:rsidRPr="002F7A53">
        <w:rPr>
          <w:rFonts w:ascii="GHEA Grapalat" w:hAnsi="GHEA Grapalat"/>
          <w:color w:val="0A0A0A"/>
          <w:spacing w:val="-18"/>
          <w:sz w:val="26"/>
          <w:szCs w:val="26"/>
        </w:rPr>
        <w:t xml:space="preserve"> </w:t>
      </w:r>
      <w:r w:rsidRPr="002F7A53">
        <w:rPr>
          <w:rFonts w:ascii="GHEA Grapalat" w:hAnsi="GHEA Grapalat"/>
          <w:color w:val="0A0A0A"/>
          <w:spacing w:val="-2"/>
          <w:sz w:val="26"/>
          <w:szCs w:val="26"/>
        </w:rPr>
        <w:t>the</w:t>
      </w:r>
      <w:r w:rsidRPr="002F7A53">
        <w:rPr>
          <w:rFonts w:ascii="GHEA Grapalat" w:hAnsi="GHEA Grapalat"/>
          <w:color w:val="0A0A0A"/>
          <w:spacing w:val="-19"/>
          <w:sz w:val="26"/>
          <w:szCs w:val="26"/>
        </w:rPr>
        <w:t xml:space="preserve"> </w:t>
      </w:r>
      <w:r w:rsidRPr="002F7A53">
        <w:rPr>
          <w:rFonts w:ascii="GHEA Grapalat" w:hAnsi="GHEA Grapalat"/>
          <w:color w:val="0A0A0A"/>
          <w:spacing w:val="-2"/>
          <w:sz w:val="26"/>
          <w:szCs w:val="26"/>
        </w:rPr>
        <w:t>Minister</w:t>
      </w:r>
      <w:r w:rsidRPr="002F7A53">
        <w:rPr>
          <w:rFonts w:ascii="GHEA Grapalat" w:hAnsi="GHEA Grapalat"/>
          <w:color w:val="0A0A0A"/>
          <w:spacing w:val="-18"/>
          <w:sz w:val="26"/>
          <w:szCs w:val="26"/>
        </w:rPr>
        <w:t xml:space="preserve"> </w:t>
      </w:r>
      <w:r w:rsidRPr="002F7A53">
        <w:rPr>
          <w:rFonts w:ascii="GHEA Grapalat" w:hAnsi="GHEA Grapalat"/>
          <w:color w:val="0A0A0A"/>
          <w:spacing w:val="-2"/>
          <w:sz w:val="26"/>
          <w:szCs w:val="26"/>
        </w:rPr>
        <w:t>of Territorial</w:t>
      </w:r>
      <w:r w:rsidRPr="002F7A53">
        <w:rPr>
          <w:rFonts w:ascii="GHEA Grapalat" w:hAnsi="GHEA Grapalat"/>
          <w:color w:val="0A0A0A"/>
          <w:spacing w:val="-18"/>
          <w:sz w:val="26"/>
          <w:szCs w:val="26"/>
        </w:rPr>
        <w:t xml:space="preserve"> </w:t>
      </w:r>
      <w:r w:rsidRPr="002F7A53">
        <w:rPr>
          <w:rFonts w:ascii="GHEA Grapalat" w:hAnsi="GHEA Grapalat"/>
          <w:color w:val="0A0A0A"/>
          <w:spacing w:val="-2"/>
          <w:sz w:val="26"/>
          <w:szCs w:val="26"/>
        </w:rPr>
        <w:t>Administration</w:t>
      </w:r>
      <w:r w:rsidRPr="002F7A53">
        <w:rPr>
          <w:rFonts w:ascii="GHEA Grapalat" w:hAnsi="GHEA Grapalat"/>
          <w:color w:val="0A0A0A"/>
          <w:spacing w:val="-9"/>
          <w:sz w:val="26"/>
          <w:szCs w:val="26"/>
        </w:rPr>
        <w:t xml:space="preserve"> </w:t>
      </w:r>
      <w:r w:rsidRPr="002F7A53">
        <w:rPr>
          <w:rFonts w:ascii="GHEA Grapalat" w:hAnsi="GHEA Grapalat"/>
          <w:color w:val="0A0A0A"/>
          <w:spacing w:val="-2"/>
          <w:sz w:val="26"/>
          <w:szCs w:val="26"/>
        </w:rPr>
        <w:t xml:space="preserve">and </w:t>
      </w:r>
      <w:r w:rsidRPr="002F7A53">
        <w:rPr>
          <w:rFonts w:ascii="GHEA Grapalat" w:hAnsi="GHEA Grapalat"/>
          <w:color w:val="0A0A0A"/>
          <w:w w:val="90"/>
          <w:sz w:val="26"/>
          <w:szCs w:val="26"/>
        </w:rPr>
        <w:t>Infrastructure</w:t>
      </w:r>
      <w:r w:rsidRPr="002F7A53">
        <w:rPr>
          <w:rFonts w:ascii="GHEA Grapalat" w:hAnsi="GHEA Grapalat"/>
          <w:color w:val="0A0A0A"/>
          <w:spacing w:val="-1"/>
          <w:w w:val="90"/>
          <w:sz w:val="26"/>
          <w:szCs w:val="26"/>
        </w:rPr>
        <w:t xml:space="preserve"> </w:t>
      </w:r>
      <w:r w:rsidRPr="002F7A53">
        <w:rPr>
          <w:rFonts w:ascii="GHEA Grapalat" w:hAnsi="GHEA Grapalat"/>
          <w:color w:val="0A0A0A"/>
          <w:w w:val="90"/>
          <w:sz w:val="26"/>
          <w:szCs w:val="26"/>
        </w:rPr>
        <w:t>of</w:t>
      </w:r>
      <w:r w:rsidRPr="002F7A53">
        <w:rPr>
          <w:rFonts w:ascii="GHEA Grapalat" w:hAnsi="GHEA Grapalat"/>
          <w:color w:val="0A0A0A"/>
          <w:spacing w:val="-2"/>
          <w:sz w:val="26"/>
          <w:szCs w:val="26"/>
        </w:rPr>
        <w:t xml:space="preserve"> </w:t>
      </w:r>
      <w:r w:rsidRPr="002F7A53">
        <w:rPr>
          <w:rFonts w:ascii="GHEA Grapalat" w:hAnsi="GHEA Grapalat"/>
          <w:color w:val="0A0A0A"/>
          <w:w w:val="90"/>
          <w:sz w:val="26"/>
          <w:szCs w:val="26"/>
        </w:rPr>
        <w:t>the</w:t>
      </w:r>
      <w:r w:rsidRPr="002F7A53">
        <w:rPr>
          <w:rFonts w:ascii="GHEA Grapalat" w:hAnsi="GHEA Grapalat"/>
          <w:color w:val="0A0A0A"/>
          <w:spacing w:val="3"/>
          <w:sz w:val="26"/>
          <w:szCs w:val="26"/>
        </w:rPr>
        <w:t xml:space="preserve"> </w:t>
      </w:r>
      <w:r w:rsidRPr="002F7A53">
        <w:rPr>
          <w:rFonts w:ascii="GHEA Grapalat" w:hAnsi="GHEA Grapalat"/>
          <w:color w:val="0A0A0A"/>
          <w:w w:val="90"/>
          <w:sz w:val="26"/>
          <w:szCs w:val="26"/>
        </w:rPr>
        <w:t>Republic</w:t>
      </w:r>
      <w:r w:rsidRPr="002F7A53">
        <w:rPr>
          <w:rFonts w:ascii="GHEA Grapalat" w:hAnsi="GHEA Grapalat"/>
          <w:color w:val="0A0A0A"/>
          <w:spacing w:val="1"/>
          <w:sz w:val="26"/>
          <w:szCs w:val="26"/>
        </w:rPr>
        <w:t xml:space="preserve"> </w:t>
      </w:r>
      <w:r w:rsidRPr="002F7A53">
        <w:rPr>
          <w:rFonts w:ascii="GHEA Grapalat" w:hAnsi="GHEA Grapalat"/>
          <w:color w:val="0A0A0A"/>
          <w:w w:val="90"/>
          <w:sz w:val="26"/>
          <w:szCs w:val="26"/>
        </w:rPr>
        <w:t>of</w:t>
      </w:r>
      <w:r w:rsidRPr="002F7A53">
        <w:rPr>
          <w:rFonts w:ascii="GHEA Grapalat" w:hAnsi="GHEA Grapalat"/>
          <w:color w:val="0A0A0A"/>
          <w:spacing w:val="-18"/>
          <w:w w:val="90"/>
          <w:sz w:val="26"/>
          <w:szCs w:val="26"/>
        </w:rPr>
        <w:t xml:space="preserve"> </w:t>
      </w:r>
      <w:r w:rsidRPr="002F7A53">
        <w:rPr>
          <w:rFonts w:ascii="GHEA Grapalat" w:hAnsi="GHEA Grapalat"/>
          <w:color w:val="0A0A0A"/>
          <w:spacing w:val="-2"/>
          <w:w w:val="90"/>
          <w:sz w:val="26"/>
          <w:szCs w:val="26"/>
        </w:rPr>
        <w:t>Armenia</w:t>
      </w:r>
    </w:p>
    <w:p w14:paraId="433551E3" w14:textId="28288F4A" w:rsidR="00937A2B" w:rsidRPr="002F7A53" w:rsidRDefault="00570944" w:rsidP="00570944">
      <w:pPr>
        <w:spacing w:line="310" w:lineRule="exact"/>
        <w:ind w:right="294"/>
        <w:jc w:val="right"/>
        <w:rPr>
          <w:rFonts w:ascii="GHEA Grapalat" w:hAnsi="GHEA Grapalat"/>
          <w:sz w:val="26"/>
        </w:rPr>
        <w:sectPr w:rsidR="00937A2B" w:rsidRPr="002F7A53">
          <w:type w:val="continuous"/>
          <w:pgSz w:w="12240" w:h="15840"/>
          <w:pgMar w:top="1360" w:right="360" w:bottom="280" w:left="1440" w:header="720" w:footer="720" w:gutter="0"/>
          <w:cols w:num="2" w:space="720" w:equalWidth="0">
            <w:col w:w="4119" w:space="1613"/>
            <w:col w:w="4708"/>
          </w:cols>
        </w:sectPr>
      </w:pPr>
      <w:r>
        <w:rPr>
          <w:rFonts w:ascii="GHEA Grapalat" w:hAnsi="GHEA Grapalat"/>
          <w:color w:val="0A0A0A"/>
          <w:w w:val="85"/>
          <w:sz w:val="26"/>
          <w:szCs w:val="26"/>
        </w:rPr>
        <w:t xml:space="preserve">  </w:t>
      </w:r>
      <w:r w:rsidR="00F92319" w:rsidRPr="002F7A53">
        <w:rPr>
          <w:rFonts w:ascii="GHEA Grapalat" w:hAnsi="GHEA Grapalat"/>
          <w:color w:val="0A0A0A"/>
          <w:w w:val="85"/>
          <w:sz w:val="26"/>
          <w:szCs w:val="26"/>
        </w:rPr>
        <w:t>dated</w:t>
      </w:r>
      <w:r w:rsidR="00F92319" w:rsidRPr="002F7A53">
        <w:rPr>
          <w:rFonts w:ascii="GHEA Grapalat" w:hAnsi="GHEA Grapalat"/>
          <w:color w:val="0A0A0A"/>
          <w:spacing w:val="4"/>
          <w:sz w:val="26"/>
          <w:szCs w:val="26"/>
        </w:rPr>
        <w:t xml:space="preserve"> </w:t>
      </w:r>
      <w:r w:rsidR="00F92319" w:rsidRPr="002F7A53">
        <w:rPr>
          <w:rFonts w:ascii="GHEA Grapalat" w:hAnsi="GHEA Grapalat"/>
          <w:color w:val="0A0A0A"/>
          <w:w w:val="85"/>
          <w:sz w:val="26"/>
          <w:szCs w:val="26"/>
        </w:rPr>
        <w:t>01</w:t>
      </w:r>
      <w:r w:rsidR="00F92319" w:rsidRPr="002F7A53">
        <w:rPr>
          <w:rFonts w:ascii="GHEA Grapalat" w:hAnsi="GHEA Grapalat"/>
          <w:color w:val="0A0A0A"/>
          <w:spacing w:val="-12"/>
          <w:sz w:val="26"/>
          <w:szCs w:val="26"/>
        </w:rPr>
        <w:t xml:space="preserve"> </w:t>
      </w:r>
      <w:r w:rsidR="00F92319" w:rsidRPr="002F7A53">
        <w:rPr>
          <w:rFonts w:ascii="GHEA Grapalat" w:hAnsi="GHEA Grapalat"/>
          <w:color w:val="0A0A0A"/>
          <w:w w:val="85"/>
          <w:sz w:val="26"/>
          <w:szCs w:val="26"/>
        </w:rPr>
        <w:t>June</w:t>
      </w:r>
      <w:r w:rsidR="00F92319" w:rsidRPr="002F7A53">
        <w:rPr>
          <w:rFonts w:ascii="GHEA Grapalat" w:hAnsi="GHEA Grapalat"/>
          <w:color w:val="0A0A0A"/>
          <w:spacing w:val="-4"/>
          <w:sz w:val="26"/>
          <w:szCs w:val="26"/>
        </w:rPr>
        <w:t xml:space="preserve"> </w:t>
      </w:r>
      <w:r w:rsidR="00F92319" w:rsidRPr="002F7A53">
        <w:rPr>
          <w:rFonts w:ascii="GHEA Grapalat" w:hAnsi="GHEA Grapalat"/>
          <w:color w:val="0A0A0A"/>
          <w:spacing w:val="-4"/>
          <w:w w:val="85"/>
          <w:sz w:val="26"/>
          <w:szCs w:val="26"/>
        </w:rPr>
        <w:t>2022</w:t>
      </w:r>
    </w:p>
    <w:p w14:paraId="52F8BC6C" w14:textId="77777777" w:rsidR="002F7A53" w:rsidRDefault="002F7A53" w:rsidP="002F7A53">
      <w:pPr>
        <w:spacing w:before="44" w:line="360" w:lineRule="auto"/>
        <w:ind w:right="90"/>
        <w:rPr>
          <w:rFonts w:ascii="GHEA Grapalat" w:eastAsia="Arial" w:hAnsi="GHEA Grapalat" w:cs="Arial"/>
          <w:b/>
          <w:bCs/>
          <w:color w:val="161616"/>
          <w:w w:val="80"/>
          <w:sz w:val="26"/>
          <w:szCs w:val="26"/>
          <w:lang w:val="hy-AM"/>
        </w:rPr>
      </w:pPr>
    </w:p>
    <w:p w14:paraId="50236A69" w14:textId="77777777" w:rsidR="002F7A53" w:rsidRDefault="002F7A53" w:rsidP="002F7A53">
      <w:pPr>
        <w:spacing w:before="44" w:line="360" w:lineRule="auto"/>
        <w:ind w:right="90"/>
        <w:rPr>
          <w:rFonts w:ascii="GHEA Grapalat" w:eastAsia="Arial" w:hAnsi="GHEA Grapalat" w:cs="Arial"/>
          <w:b/>
          <w:bCs/>
          <w:color w:val="161616"/>
          <w:w w:val="80"/>
          <w:sz w:val="26"/>
          <w:szCs w:val="26"/>
          <w:lang w:val="hy-AM"/>
        </w:rPr>
      </w:pPr>
    </w:p>
    <w:p w14:paraId="59E28ECB" w14:textId="77777777" w:rsidR="002F7A53" w:rsidRDefault="002F7A53" w:rsidP="002F7A53">
      <w:pPr>
        <w:spacing w:before="44" w:line="360" w:lineRule="auto"/>
        <w:ind w:right="90"/>
        <w:rPr>
          <w:rFonts w:ascii="GHEA Grapalat" w:eastAsia="Arial" w:hAnsi="GHEA Grapalat" w:cs="Arial"/>
          <w:b/>
          <w:bCs/>
          <w:color w:val="161616"/>
          <w:w w:val="80"/>
          <w:sz w:val="26"/>
          <w:szCs w:val="26"/>
          <w:lang w:val="hy-AM"/>
        </w:rPr>
      </w:pPr>
    </w:p>
    <w:p w14:paraId="57FD32E1" w14:textId="77777777" w:rsidR="002F7A53" w:rsidRDefault="0051361E" w:rsidP="002F7A53">
      <w:pPr>
        <w:spacing w:before="44" w:line="278" w:lineRule="auto"/>
        <w:ind w:right="90"/>
        <w:jc w:val="center"/>
        <w:rPr>
          <w:rFonts w:ascii="GHEA Grapalat" w:eastAsia="Arial" w:hAnsi="GHEA Grapalat" w:cs="Arial"/>
          <w:b/>
          <w:bCs/>
          <w:color w:val="161616"/>
          <w:w w:val="80"/>
          <w:sz w:val="26"/>
          <w:szCs w:val="26"/>
          <w:lang w:val="hy-AM"/>
        </w:rPr>
      </w:pPr>
      <w:r w:rsidRPr="0051361E">
        <w:rPr>
          <w:rFonts w:ascii="GHEA Grapalat" w:eastAsia="Arial" w:hAnsi="GHEA Grapalat" w:cs="Arial"/>
          <w:b/>
          <w:bCs/>
          <w:color w:val="161616"/>
          <w:w w:val="80"/>
          <w:sz w:val="26"/>
          <w:szCs w:val="26"/>
          <w:lang w:val="hy-AM"/>
        </w:rPr>
        <w:t>ԵՎՐՈՊԱԿԱՆ ՄԻՈՒԹՅԱՆ ԹՌԻՉՔՆԵՐԻ ԱՆՎՏԱՆԳՈՒԹՅԱՆ</w:t>
      </w:r>
    </w:p>
    <w:p w14:paraId="0B7B29B5" w14:textId="462D6EB7" w:rsidR="002F7A53" w:rsidRDefault="0051361E" w:rsidP="002F7A53">
      <w:pPr>
        <w:spacing w:before="44" w:line="278" w:lineRule="auto"/>
        <w:ind w:right="90"/>
        <w:jc w:val="center"/>
        <w:rPr>
          <w:rFonts w:ascii="GHEA Grapalat" w:eastAsia="Arial" w:hAnsi="GHEA Grapalat" w:cs="Arial"/>
          <w:b/>
          <w:bCs/>
          <w:color w:val="161616"/>
          <w:w w:val="80"/>
          <w:sz w:val="26"/>
          <w:szCs w:val="26"/>
          <w:lang w:val="hy-AM"/>
        </w:rPr>
      </w:pPr>
      <w:r w:rsidRPr="0051361E">
        <w:rPr>
          <w:rFonts w:ascii="GHEA Grapalat" w:eastAsia="Arial" w:hAnsi="GHEA Grapalat" w:cs="Arial"/>
          <w:b/>
          <w:bCs/>
          <w:color w:val="161616"/>
          <w:w w:val="80"/>
          <w:sz w:val="26"/>
          <w:szCs w:val="26"/>
          <w:lang w:val="hy-AM"/>
        </w:rPr>
        <w:t>ԳՈՐԾԱԿԱԼՈՒԹՅԱՆ</w:t>
      </w:r>
      <w:r w:rsidR="002F7A53">
        <w:rPr>
          <w:rFonts w:ascii="GHEA Grapalat" w:eastAsia="Arial" w:hAnsi="GHEA Grapalat" w:cs="Arial"/>
          <w:b/>
          <w:bCs/>
          <w:color w:val="161616"/>
          <w:w w:val="80"/>
          <w:sz w:val="26"/>
          <w:szCs w:val="26"/>
          <w:lang w:val="hy-AM"/>
        </w:rPr>
        <w:t xml:space="preserve"> </w:t>
      </w:r>
      <w:r w:rsidRPr="0051361E">
        <w:rPr>
          <w:rFonts w:ascii="GHEA Grapalat" w:eastAsia="Arial" w:hAnsi="GHEA Grapalat" w:cs="Arial"/>
          <w:b/>
          <w:bCs/>
          <w:color w:val="161616"/>
          <w:w w:val="80"/>
          <w:sz w:val="26"/>
          <w:szCs w:val="26"/>
          <w:lang w:val="hy-AM"/>
        </w:rPr>
        <w:t>«ԹՌԻՉՔԱՅԻՆ ՊԻՏԱՆԻՈՒԹՅԱՆ ՊԱՀՊԱՆՈՒՄ»</w:t>
      </w:r>
    </w:p>
    <w:p w14:paraId="00987DD9" w14:textId="77777777" w:rsidR="002F7A53" w:rsidRDefault="0051361E" w:rsidP="002F7A53">
      <w:pPr>
        <w:spacing w:before="44" w:line="278" w:lineRule="auto"/>
        <w:ind w:right="90"/>
        <w:jc w:val="center"/>
        <w:rPr>
          <w:rFonts w:ascii="GHEA Grapalat" w:eastAsia="Arial" w:hAnsi="GHEA Grapalat" w:cs="Arial"/>
          <w:b/>
          <w:bCs/>
          <w:color w:val="161616"/>
          <w:w w:val="80"/>
          <w:sz w:val="26"/>
          <w:szCs w:val="26"/>
          <w:lang w:val="hy-AM"/>
        </w:rPr>
      </w:pPr>
      <w:r w:rsidRPr="0051361E">
        <w:rPr>
          <w:rFonts w:ascii="GHEA Grapalat" w:eastAsia="Arial" w:hAnsi="GHEA Grapalat" w:cs="Arial"/>
          <w:b/>
          <w:bCs/>
          <w:color w:val="161616"/>
          <w:w w:val="80"/>
          <w:sz w:val="26"/>
          <w:szCs w:val="26"/>
          <w:lang w:val="hy-AM"/>
        </w:rPr>
        <w:t>ԿԱՆՈՆԱԿԱՐԳ</w:t>
      </w:r>
    </w:p>
    <w:p w14:paraId="0168B366" w14:textId="77777777" w:rsidR="002F7A53" w:rsidRDefault="002F7A53" w:rsidP="002F7A53">
      <w:pPr>
        <w:spacing w:before="44" w:line="278" w:lineRule="auto"/>
        <w:ind w:right="90"/>
        <w:jc w:val="center"/>
        <w:rPr>
          <w:rFonts w:ascii="GHEA Grapalat" w:eastAsia="Arial" w:hAnsi="GHEA Grapalat" w:cs="Arial"/>
          <w:b/>
          <w:bCs/>
          <w:color w:val="161616"/>
          <w:w w:val="80"/>
          <w:sz w:val="26"/>
          <w:szCs w:val="26"/>
          <w:lang w:val="hy-AM"/>
        </w:rPr>
      </w:pPr>
    </w:p>
    <w:p w14:paraId="12203249" w14:textId="77777777" w:rsidR="002F7A53" w:rsidRDefault="002F7A53" w:rsidP="002F7A53">
      <w:pPr>
        <w:spacing w:before="44" w:line="278" w:lineRule="auto"/>
        <w:ind w:right="90"/>
        <w:jc w:val="center"/>
        <w:rPr>
          <w:rFonts w:ascii="GHEA Grapalat" w:eastAsia="Arial" w:hAnsi="GHEA Grapalat" w:cs="Arial"/>
          <w:b/>
          <w:bCs/>
          <w:color w:val="161616"/>
          <w:w w:val="80"/>
          <w:sz w:val="26"/>
          <w:szCs w:val="26"/>
          <w:lang w:val="hy-AM"/>
        </w:rPr>
      </w:pPr>
    </w:p>
    <w:p w14:paraId="5C140C65" w14:textId="28B71152" w:rsidR="00937A2B" w:rsidRPr="002F7A53" w:rsidRDefault="0051361E" w:rsidP="002F7A53">
      <w:pPr>
        <w:spacing w:before="44" w:line="278" w:lineRule="auto"/>
        <w:ind w:right="90"/>
        <w:jc w:val="center"/>
        <w:rPr>
          <w:rFonts w:ascii="GHEA Grapalat" w:eastAsia="Arial" w:hAnsi="GHEA Grapalat" w:cs="Arial"/>
          <w:b/>
          <w:bCs/>
          <w:color w:val="161616"/>
          <w:w w:val="80"/>
          <w:sz w:val="26"/>
          <w:szCs w:val="26"/>
          <w:lang w:val="hy-AM"/>
        </w:rPr>
      </w:pPr>
      <w:r w:rsidRPr="0051361E">
        <w:rPr>
          <w:rFonts w:ascii="GHEA Grapalat" w:hAnsi="GHEA Grapalat"/>
          <w:b/>
          <w:color w:val="161616"/>
          <w:w w:val="85"/>
          <w:sz w:val="26"/>
          <w:lang w:val="hy-AM"/>
        </w:rPr>
        <w:t>ՓԱՐՏ-Մ</w:t>
      </w:r>
      <w:r w:rsidR="00F92319" w:rsidRPr="0051361E">
        <w:rPr>
          <w:rFonts w:ascii="GHEA Grapalat" w:hAnsi="GHEA Grapalat"/>
          <w:b/>
          <w:color w:val="161616"/>
          <w:spacing w:val="51"/>
          <w:sz w:val="26"/>
          <w:lang w:val="hy-AM"/>
        </w:rPr>
        <w:t xml:space="preserve"> </w:t>
      </w:r>
      <w:r w:rsidR="00F92319" w:rsidRPr="0051361E">
        <w:rPr>
          <w:rFonts w:ascii="GHEA Grapalat" w:hAnsi="GHEA Grapalat"/>
          <w:b/>
          <w:color w:val="161616"/>
          <w:w w:val="85"/>
          <w:sz w:val="26"/>
          <w:lang w:val="hy-AM"/>
        </w:rPr>
        <w:t>(PART-</w:t>
      </w:r>
      <w:r w:rsidR="00F92319" w:rsidRPr="0051361E">
        <w:rPr>
          <w:rFonts w:ascii="GHEA Grapalat" w:hAnsi="GHEA Grapalat"/>
          <w:b/>
          <w:color w:val="161616"/>
          <w:spacing w:val="-5"/>
          <w:w w:val="85"/>
          <w:sz w:val="26"/>
          <w:lang w:val="hy-AM"/>
        </w:rPr>
        <w:t>M)</w:t>
      </w:r>
    </w:p>
    <w:p w14:paraId="082C6C8A" w14:textId="77777777" w:rsidR="00937A2B" w:rsidRPr="0051361E" w:rsidRDefault="00937A2B">
      <w:pPr>
        <w:jc w:val="center"/>
        <w:rPr>
          <w:rFonts w:ascii="Arial"/>
          <w:b/>
          <w:sz w:val="26"/>
          <w:lang w:val="hy-AM"/>
        </w:rPr>
        <w:sectPr w:rsidR="00937A2B" w:rsidRPr="0051361E" w:rsidSect="002F7A53">
          <w:type w:val="continuous"/>
          <w:pgSz w:w="12240" w:h="15840"/>
          <w:pgMar w:top="1360" w:right="630" w:bottom="280" w:left="1440" w:header="720" w:footer="720" w:gutter="0"/>
          <w:cols w:space="720"/>
        </w:sectPr>
      </w:pPr>
    </w:p>
    <w:p w14:paraId="2B4CA88D" w14:textId="77777777" w:rsidR="00937A2B" w:rsidRPr="0051361E" w:rsidRDefault="00F92319">
      <w:pPr>
        <w:pStyle w:val="BodyText"/>
        <w:spacing w:before="4"/>
        <w:ind w:left="0" w:firstLine="0"/>
        <w:jc w:val="left"/>
        <w:rPr>
          <w:rFonts w:ascii="Arial"/>
          <w:b/>
          <w:sz w:val="17"/>
          <w:lang w:val="hy-AM"/>
        </w:rPr>
      </w:pPr>
      <w:r>
        <w:rPr>
          <w:rFonts w:ascii="Arial"/>
          <w:b/>
          <w:noProof/>
          <w:sz w:val="17"/>
        </w:rPr>
        <w:lastRenderedPageBreak/>
        <mc:AlternateContent>
          <mc:Choice Requires="wpg">
            <w:drawing>
              <wp:anchor distT="0" distB="0" distL="0" distR="0" simplePos="0" relativeHeight="15730176" behindDoc="0" locked="0" layoutInCell="1" allowOverlap="1" wp14:anchorId="23476CD5" wp14:editId="0626DDDB">
                <wp:simplePos x="0" y="0"/>
                <wp:positionH relativeFrom="page">
                  <wp:posOffset>0</wp:posOffset>
                </wp:positionH>
                <wp:positionV relativeFrom="page">
                  <wp:posOffset>0</wp:posOffset>
                </wp:positionV>
                <wp:extent cx="7557770" cy="106895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10689590"/>
                          <a:chOff x="0" y="0"/>
                          <a:chExt cx="7557770" cy="10689590"/>
                        </a:xfrm>
                      </wpg:grpSpPr>
                      <pic:pic xmlns:pic="http://schemas.openxmlformats.org/drawingml/2006/picture">
                        <pic:nvPicPr>
                          <pic:cNvPr id="5" name="Image 5"/>
                          <pic:cNvPicPr/>
                        </pic:nvPicPr>
                        <pic:blipFill>
                          <a:blip r:embed="rId7" cstate="print"/>
                          <a:stretch>
                            <a:fillRect/>
                          </a:stretch>
                        </pic:blipFill>
                        <pic:spPr>
                          <a:xfrm>
                            <a:off x="0" y="0"/>
                            <a:ext cx="7557768" cy="10689335"/>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5162550" y="448309"/>
                            <a:ext cx="1498346" cy="1438402"/>
                          </a:xfrm>
                          <a:prstGeom prst="rect">
                            <a:avLst/>
                          </a:prstGeom>
                        </pic:spPr>
                      </pic:pic>
                      <wps:wsp>
                        <wps:cNvPr id="7" name="Graphic 7"/>
                        <wps:cNvSpPr/>
                        <wps:spPr>
                          <a:xfrm>
                            <a:off x="457200" y="441959"/>
                            <a:ext cx="2679700" cy="1008380"/>
                          </a:xfrm>
                          <a:custGeom>
                            <a:avLst/>
                            <a:gdLst/>
                            <a:ahLst/>
                            <a:cxnLst/>
                            <a:rect l="l" t="t" r="r" b="b"/>
                            <a:pathLst>
                              <a:path w="2679700" h="1008380">
                                <a:moveTo>
                                  <a:pt x="2679700" y="0"/>
                                </a:moveTo>
                                <a:lnTo>
                                  <a:pt x="0" y="0"/>
                                </a:lnTo>
                                <a:lnTo>
                                  <a:pt x="0" y="1008379"/>
                                </a:lnTo>
                                <a:lnTo>
                                  <a:pt x="2679700" y="1008379"/>
                                </a:lnTo>
                                <a:lnTo>
                                  <a:pt x="267970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9" cstate="print"/>
                          <a:stretch>
                            <a:fillRect/>
                          </a:stretch>
                        </pic:blipFill>
                        <pic:spPr>
                          <a:xfrm>
                            <a:off x="914400" y="8549640"/>
                            <a:ext cx="1816100" cy="1015352"/>
                          </a:xfrm>
                          <a:prstGeom prst="rect">
                            <a:avLst/>
                          </a:prstGeom>
                        </pic:spPr>
                      </pic:pic>
                      <wps:wsp>
                        <wps:cNvPr id="9" name="Graphic 9"/>
                        <wps:cNvSpPr/>
                        <wps:spPr>
                          <a:xfrm>
                            <a:off x="457200" y="1880869"/>
                            <a:ext cx="1182370" cy="483870"/>
                          </a:xfrm>
                          <a:custGeom>
                            <a:avLst/>
                            <a:gdLst/>
                            <a:ahLst/>
                            <a:cxnLst/>
                            <a:rect l="l" t="t" r="r" b="b"/>
                            <a:pathLst>
                              <a:path w="1182370" h="483870">
                                <a:moveTo>
                                  <a:pt x="1182370" y="0"/>
                                </a:moveTo>
                                <a:lnTo>
                                  <a:pt x="0" y="0"/>
                                </a:lnTo>
                                <a:lnTo>
                                  <a:pt x="0" y="483870"/>
                                </a:lnTo>
                                <a:lnTo>
                                  <a:pt x="1182370" y="483870"/>
                                </a:lnTo>
                                <a:lnTo>
                                  <a:pt x="118237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19E4FB6" id="Group 4" o:spid="_x0000_s1026" style="position:absolute;margin-left:0;margin-top:0;width:595.1pt;height:841.7pt;z-index:15730176;mso-wrap-distance-left:0;mso-wrap-distance-right:0;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75577;height:106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">
                  <v:imagedata r:id="rId10" o:title=""/>
                </v:shape>
                <v:shape id="Image 6" o:spid="_x0000_s1028" type="#_x0000_t75" style="position:absolute;left:51625;top:4483;width:14983;height:14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">
                  <v:imagedata r:id="rId11" o:title=""/>
                </v:shape>
                <v:shape id="Graphic 7" o:spid="_x0000_s1029" style="position:absolute;left:4572;top:4419;width:26797;height:10084;visibility:visible;mso-wrap-style:square;v-text-anchor:top" coordsize="2679700,100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" path="m2679700,l,,,1008379r2679700,l2679700,xe" stroked="f">
                  <v:path arrowok="t"/>
                </v:shape>
                <v:shape id="Image 8" o:spid="_x0000_s1030" type="#_x0000_t75" style="position:absolute;left:9144;top:85496;width:18161;height:10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">
                  <v:imagedata r:id="rId12" o:title=""/>
                </v:shape>
                <v:shape id="Graphic 9" o:spid="_x0000_s1031" style="position:absolute;left:4572;top:18808;width:11823;height:4839;visibility:visible;mso-wrap-style:square;v-text-anchor:top" coordsize="1182370,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" path="m1182370,l,,,483870r1182370,l1182370,xe" stroked="f">
                  <v:path arrowok="t"/>
                </v:shape>
                <w10:wrap anchorx="page" anchory="page"/>
              </v:group>
            </w:pict>
          </mc:Fallback>
        </mc:AlternateContent>
      </w:r>
    </w:p>
    <w:p w14:paraId="36EAE877" w14:textId="77777777" w:rsidR="00937A2B" w:rsidRPr="0051361E" w:rsidRDefault="00937A2B">
      <w:pPr>
        <w:pStyle w:val="BodyText"/>
        <w:jc w:val="left"/>
        <w:rPr>
          <w:rFonts w:ascii="Arial"/>
          <w:b/>
          <w:sz w:val="17"/>
          <w:lang w:val="hy-AM"/>
        </w:rPr>
        <w:sectPr w:rsidR="00937A2B" w:rsidRPr="0051361E">
          <w:pgSz w:w="11910" w:h="16840"/>
          <w:pgMar w:top="1920" w:right="1440" w:bottom="280" w:left="1440" w:header="720" w:footer="720" w:gutter="0"/>
          <w:cols w:space="720"/>
        </w:sectPr>
      </w:pPr>
    </w:p>
    <w:p w14:paraId="6CE4DC65" w14:textId="77777777" w:rsidR="00937A2B" w:rsidRDefault="00F92319">
      <w:pPr>
        <w:pStyle w:val="BodyText"/>
        <w:spacing w:before="233"/>
        <w:ind w:left="0" w:firstLine="0"/>
        <w:jc w:val="left"/>
      </w:pPr>
      <w:r>
        <w:lastRenderedPageBreak/>
        <w:t>This</w:t>
      </w:r>
      <w:r>
        <w:rPr>
          <w:spacing w:val="-4"/>
        </w:rPr>
        <w:t xml:space="preserve"> </w:t>
      </w:r>
      <w:r>
        <w:t>page</w:t>
      </w:r>
      <w:r>
        <w:rPr>
          <w:spacing w:val="-4"/>
        </w:rPr>
        <w:t xml:space="preserve"> </w:t>
      </w:r>
      <w:r>
        <w:t>intentionally</w:t>
      </w:r>
      <w:r>
        <w:rPr>
          <w:spacing w:val="-4"/>
        </w:rPr>
        <w:t xml:space="preserve"> </w:t>
      </w:r>
      <w:r>
        <w:t>left</w:t>
      </w:r>
      <w:r>
        <w:rPr>
          <w:spacing w:val="-8"/>
        </w:rPr>
        <w:t xml:space="preserve"> </w:t>
      </w:r>
      <w:r>
        <w:t>in</w:t>
      </w:r>
      <w:r>
        <w:rPr>
          <w:spacing w:val="-5"/>
        </w:rPr>
        <w:t xml:space="preserve"> </w:t>
      </w:r>
      <w:r>
        <w:rPr>
          <w:spacing w:val="-4"/>
        </w:rPr>
        <w:t>blank</w:t>
      </w:r>
    </w:p>
    <w:p w14:paraId="22E7ED41" w14:textId="77777777" w:rsidR="00937A2B" w:rsidRDefault="00937A2B">
      <w:pPr>
        <w:pStyle w:val="BodyText"/>
        <w:jc w:val="left"/>
        <w:sectPr w:rsidR="00937A2B">
          <w:footerReference w:type="default" r:id="rId13"/>
          <w:pgSz w:w="11910" w:h="16840"/>
          <w:pgMar w:top="1920" w:right="1440" w:bottom="1180" w:left="1440" w:header="0" w:footer="980" w:gutter="0"/>
          <w:pgNumType w:start="2"/>
          <w:cols w:space="720"/>
        </w:sectPr>
      </w:pPr>
    </w:p>
    <w:p w14:paraId="36859315" w14:textId="77777777" w:rsidR="00937A2B" w:rsidRDefault="00F92319">
      <w:pPr>
        <w:pStyle w:val="Heading1"/>
        <w:spacing w:before="329"/>
        <w:ind w:right="4"/>
      </w:pPr>
      <w:bookmarkStart w:id="0" w:name="_bookmark0"/>
      <w:bookmarkEnd w:id="0"/>
      <w:r>
        <w:rPr>
          <w:smallCaps/>
          <w:color w:val="212E63"/>
        </w:rPr>
        <w:lastRenderedPageBreak/>
        <w:t>Note</w:t>
      </w:r>
      <w:r>
        <w:rPr>
          <w:smallCaps/>
          <w:color w:val="212E63"/>
          <w:spacing w:val="-8"/>
        </w:rPr>
        <w:t xml:space="preserve"> </w:t>
      </w:r>
      <w:r>
        <w:rPr>
          <w:smallCaps/>
          <w:color w:val="212E63"/>
        </w:rPr>
        <w:t>from</w:t>
      </w:r>
      <w:r>
        <w:rPr>
          <w:smallCaps/>
          <w:color w:val="212E63"/>
          <w:spacing w:val="-7"/>
        </w:rPr>
        <w:t xml:space="preserve"> </w:t>
      </w:r>
      <w:r>
        <w:rPr>
          <w:smallCaps/>
          <w:color w:val="212E63"/>
        </w:rPr>
        <w:t>the</w:t>
      </w:r>
      <w:r>
        <w:rPr>
          <w:smallCaps/>
          <w:color w:val="212E63"/>
          <w:spacing w:val="-5"/>
        </w:rPr>
        <w:t xml:space="preserve"> </w:t>
      </w:r>
      <w:r>
        <w:rPr>
          <w:smallCaps/>
          <w:color w:val="212E63"/>
          <w:spacing w:val="-2"/>
        </w:rPr>
        <w:t>editor</w:t>
      </w:r>
    </w:p>
    <w:p w14:paraId="3D685682" w14:textId="77777777" w:rsidR="00937A2B" w:rsidRDefault="00F92319">
      <w:pPr>
        <w:pStyle w:val="BodyText"/>
        <w:spacing w:before="365"/>
        <w:ind w:left="360" w:right="358" w:firstLine="0"/>
      </w:pPr>
      <w:r>
        <w:t>The</w:t>
      </w:r>
      <w:r>
        <w:rPr>
          <w:spacing w:val="-2"/>
        </w:rPr>
        <w:t xml:space="preserve"> </w:t>
      </w:r>
      <w:r>
        <w:t>content</w:t>
      </w:r>
      <w:r>
        <w:rPr>
          <w:spacing w:val="-4"/>
        </w:rPr>
        <w:t xml:space="preserve"> </w:t>
      </w:r>
      <w:r>
        <w:t>of</w:t>
      </w:r>
      <w:r>
        <w:rPr>
          <w:spacing w:val="-5"/>
        </w:rPr>
        <w:t xml:space="preserve"> </w:t>
      </w:r>
      <w:r>
        <w:t>this</w:t>
      </w:r>
      <w:r>
        <w:rPr>
          <w:spacing w:val="-5"/>
        </w:rPr>
        <w:t xml:space="preserve"> </w:t>
      </w:r>
      <w:r>
        <w:t>document</w:t>
      </w:r>
      <w:r>
        <w:rPr>
          <w:spacing w:val="-2"/>
        </w:rPr>
        <w:t xml:space="preserve"> </w:t>
      </w:r>
      <w:r>
        <w:t>is</w:t>
      </w:r>
      <w:r>
        <w:rPr>
          <w:spacing w:val="-4"/>
        </w:rPr>
        <w:t xml:space="preserve"> </w:t>
      </w:r>
      <w:r>
        <w:t>arranged</w:t>
      </w:r>
      <w:r>
        <w:rPr>
          <w:spacing w:val="-5"/>
        </w:rPr>
        <w:t xml:space="preserve"> </w:t>
      </w:r>
      <w:r>
        <w:t>as</w:t>
      </w:r>
      <w:r>
        <w:rPr>
          <w:spacing w:val="-4"/>
        </w:rPr>
        <w:t xml:space="preserve"> </w:t>
      </w:r>
      <w:r>
        <w:t>follows:</w:t>
      </w:r>
      <w:r>
        <w:rPr>
          <w:spacing w:val="-4"/>
        </w:rPr>
        <w:t xml:space="preserve"> </w:t>
      </w:r>
      <w:r>
        <w:t>the</w:t>
      </w:r>
      <w:r>
        <w:rPr>
          <w:spacing w:val="-2"/>
        </w:rPr>
        <w:t xml:space="preserve"> </w:t>
      </w:r>
      <w:r>
        <w:t>cover</w:t>
      </w:r>
      <w:r>
        <w:rPr>
          <w:spacing w:val="-2"/>
        </w:rPr>
        <w:t xml:space="preserve"> </w:t>
      </w:r>
      <w:r>
        <w:t>regulation</w:t>
      </w:r>
      <w:r>
        <w:rPr>
          <w:spacing w:val="-6"/>
        </w:rPr>
        <w:t xml:space="preserve"> </w:t>
      </w:r>
      <w:r>
        <w:t>(recitals</w:t>
      </w:r>
      <w:r>
        <w:rPr>
          <w:spacing w:val="-2"/>
        </w:rPr>
        <w:t xml:space="preserve"> </w:t>
      </w:r>
      <w:r>
        <w:t>and</w:t>
      </w:r>
      <w:r>
        <w:rPr>
          <w:spacing w:val="-4"/>
        </w:rPr>
        <w:t xml:space="preserve"> </w:t>
      </w:r>
      <w:r>
        <w:t>articles)</w:t>
      </w:r>
      <w:r>
        <w:rPr>
          <w:spacing w:val="-4"/>
        </w:rPr>
        <w:t xml:space="preserve"> </w:t>
      </w:r>
      <w:r>
        <w:t>of</w:t>
      </w:r>
      <w:r>
        <w:rPr>
          <w:spacing w:val="-4"/>
        </w:rPr>
        <w:t xml:space="preserve"> </w:t>
      </w:r>
      <w:r>
        <w:t>the implementing rule (IR) appear first, then the IR annex points, followed by the related acceptable means of compliance (AMC) and guidance material (GM).</w:t>
      </w:r>
    </w:p>
    <w:p w14:paraId="66CB96CF" w14:textId="77777777" w:rsidR="00937A2B" w:rsidRDefault="00F92319">
      <w:pPr>
        <w:pStyle w:val="BodyText"/>
        <w:ind w:left="360" w:right="359" w:firstLine="0"/>
      </w:pPr>
      <w:r>
        <w:t>All elements</w:t>
      </w:r>
      <w:r>
        <w:rPr>
          <w:spacing w:val="-2"/>
        </w:rPr>
        <w:t xml:space="preserve"> </w:t>
      </w:r>
      <w:r>
        <w:t>(i.e.</w:t>
      </w:r>
      <w:r>
        <w:rPr>
          <w:spacing w:val="-3"/>
        </w:rPr>
        <w:t xml:space="preserve"> </w:t>
      </w:r>
      <w:r>
        <w:t>articles, IRs, AMC, and</w:t>
      </w:r>
      <w:r>
        <w:rPr>
          <w:spacing w:val="-3"/>
        </w:rPr>
        <w:t xml:space="preserve"> </w:t>
      </w:r>
      <w:r>
        <w:t>GM)</w:t>
      </w:r>
      <w:r>
        <w:rPr>
          <w:spacing w:val="-2"/>
        </w:rPr>
        <w:t xml:space="preserve"> </w:t>
      </w:r>
      <w:r>
        <w:t>are</w:t>
      </w:r>
      <w:r>
        <w:rPr>
          <w:spacing w:val="-2"/>
        </w:rPr>
        <w:t xml:space="preserve"> </w:t>
      </w:r>
      <w:r>
        <w:t>colour-coded and</w:t>
      </w:r>
      <w:r>
        <w:rPr>
          <w:spacing w:val="-3"/>
        </w:rPr>
        <w:t xml:space="preserve"> </w:t>
      </w:r>
      <w:r>
        <w:t>can</w:t>
      </w:r>
      <w:r>
        <w:rPr>
          <w:spacing w:val="-1"/>
        </w:rPr>
        <w:t xml:space="preserve"> </w:t>
      </w:r>
      <w:r>
        <w:t>be</w:t>
      </w:r>
      <w:r>
        <w:rPr>
          <w:spacing w:val="-2"/>
        </w:rPr>
        <w:t xml:space="preserve"> </w:t>
      </w:r>
      <w:r>
        <w:t>identified</w:t>
      </w:r>
      <w:r>
        <w:rPr>
          <w:spacing w:val="-1"/>
        </w:rPr>
        <w:t xml:space="preserve"> </w:t>
      </w:r>
      <w:r>
        <w:t>according to the illustration below.</w:t>
      </w:r>
    </w:p>
    <w:p w14:paraId="2B657E62" w14:textId="77777777" w:rsidR="00937A2B" w:rsidRDefault="00937A2B">
      <w:pPr>
        <w:pStyle w:val="BodyText"/>
        <w:spacing w:before="120"/>
        <w:ind w:left="0" w:firstLine="0"/>
        <w:jc w:val="left"/>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54"/>
      </w:tblGrid>
      <w:tr w:rsidR="00937A2B" w14:paraId="42BD472D" w14:textId="77777777">
        <w:trPr>
          <w:trHeight w:val="3348"/>
        </w:trPr>
        <w:tc>
          <w:tcPr>
            <w:tcW w:w="9054" w:type="dxa"/>
          </w:tcPr>
          <w:p w14:paraId="6FAE40C1" w14:textId="77777777" w:rsidR="00937A2B" w:rsidRDefault="00937A2B">
            <w:pPr>
              <w:pStyle w:val="TableParagraph"/>
              <w:spacing w:before="142"/>
              <w:ind w:left="0"/>
              <w:rPr>
                <w:sz w:val="32"/>
              </w:rPr>
            </w:pPr>
          </w:p>
          <w:p w14:paraId="0AF70D13" w14:textId="77777777" w:rsidR="00937A2B" w:rsidRDefault="00F92319">
            <w:pPr>
              <w:pStyle w:val="TableParagraph"/>
              <w:tabs>
                <w:tab w:val="left" w:pos="8974"/>
              </w:tabs>
              <w:spacing w:line="566" w:lineRule="auto"/>
              <w:ind w:left="107" w:right="67"/>
              <w:jc w:val="both"/>
              <w:rPr>
                <w:b/>
                <w:sz w:val="32"/>
              </w:rPr>
            </w:pPr>
            <w:bookmarkStart w:id="1" w:name="_bookmark1"/>
            <w:bookmarkEnd w:id="1"/>
            <w:r>
              <w:rPr>
                <w:b/>
                <w:color w:val="FFFFFF"/>
                <w:sz w:val="32"/>
                <w:shd w:val="clear" w:color="auto" w:fill="007EC2"/>
              </w:rPr>
              <w:t>Implementing rule</w:t>
            </w:r>
            <w:r>
              <w:rPr>
                <w:b/>
                <w:color w:val="FFFFFF"/>
                <w:sz w:val="32"/>
                <w:shd w:val="clear" w:color="auto" w:fill="007EC2"/>
              </w:rPr>
              <w:tab/>
            </w:r>
            <w:r>
              <w:rPr>
                <w:b/>
                <w:color w:val="FFFFFF"/>
                <w:sz w:val="32"/>
              </w:rPr>
              <w:t xml:space="preserve"> </w:t>
            </w:r>
            <w:bookmarkStart w:id="2" w:name="_bookmark2"/>
            <w:bookmarkEnd w:id="2"/>
            <w:r>
              <w:rPr>
                <w:b/>
                <w:color w:val="FFFFFF"/>
                <w:sz w:val="32"/>
                <w:shd w:val="clear" w:color="auto" w:fill="FABB39"/>
              </w:rPr>
              <w:t>Acceptable means of compliance</w:t>
            </w:r>
            <w:r>
              <w:rPr>
                <w:b/>
                <w:color w:val="FFFFFF"/>
                <w:sz w:val="32"/>
                <w:shd w:val="clear" w:color="auto" w:fill="FABB39"/>
              </w:rPr>
              <w:tab/>
            </w:r>
            <w:r>
              <w:rPr>
                <w:b/>
                <w:color w:val="FFFFFF"/>
                <w:sz w:val="32"/>
              </w:rPr>
              <w:t xml:space="preserve"> </w:t>
            </w:r>
            <w:bookmarkStart w:id="3" w:name="_bookmark3"/>
            <w:bookmarkEnd w:id="3"/>
            <w:r>
              <w:rPr>
                <w:b/>
                <w:color w:val="FFFFFF"/>
                <w:sz w:val="32"/>
                <w:shd w:val="clear" w:color="auto" w:fill="16CC7E"/>
              </w:rPr>
              <w:t>Guidance</w:t>
            </w:r>
            <w:r>
              <w:rPr>
                <w:b/>
                <w:color w:val="FFFFFF"/>
                <w:spacing w:val="-13"/>
                <w:sz w:val="32"/>
                <w:shd w:val="clear" w:color="auto" w:fill="16CC7E"/>
              </w:rPr>
              <w:t xml:space="preserve"> </w:t>
            </w:r>
            <w:r>
              <w:rPr>
                <w:b/>
                <w:color w:val="FFFFFF"/>
                <w:spacing w:val="-2"/>
                <w:sz w:val="32"/>
                <w:shd w:val="clear" w:color="auto" w:fill="16CC7E"/>
              </w:rPr>
              <w:t>material</w:t>
            </w:r>
            <w:r>
              <w:rPr>
                <w:b/>
                <w:color w:val="FFFFFF"/>
                <w:sz w:val="32"/>
                <w:shd w:val="clear" w:color="auto" w:fill="16CC7E"/>
              </w:rPr>
              <w:tab/>
            </w:r>
          </w:p>
        </w:tc>
      </w:tr>
    </w:tbl>
    <w:p w14:paraId="726068CE" w14:textId="77777777" w:rsidR="00937A2B" w:rsidRDefault="00937A2B">
      <w:pPr>
        <w:pStyle w:val="BodyText"/>
        <w:spacing w:before="0"/>
        <w:ind w:left="0" w:firstLine="0"/>
        <w:jc w:val="left"/>
      </w:pPr>
    </w:p>
    <w:p w14:paraId="77A19068" w14:textId="77777777" w:rsidR="00937A2B" w:rsidRDefault="00937A2B">
      <w:pPr>
        <w:pStyle w:val="BodyText"/>
        <w:spacing w:before="0"/>
        <w:ind w:left="0" w:firstLine="0"/>
        <w:jc w:val="left"/>
      </w:pPr>
    </w:p>
    <w:p w14:paraId="0C2DE371" w14:textId="77777777" w:rsidR="00937A2B" w:rsidRDefault="00937A2B">
      <w:pPr>
        <w:pStyle w:val="BodyText"/>
        <w:spacing w:before="0"/>
        <w:ind w:left="0" w:firstLine="0"/>
        <w:jc w:val="left"/>
      </w:pPr>
    </w:p>
    <w:p w14:paraId="577B0AB1" w14:textId="77777777" w:rsidR="00937A2B" w:rsidRDefault="00937A2B">
      <w:pPr>
        <w:pStyle w:val="BodyText"/>
        <w:spacing w:before="0"/>
        <w:ind w:left="0" w:firstLine="0"/>
        <w:jc w:val="left"/>
      </w:pPr>
    </w:p>
    <w:p w14:paraId="2655FB53" w14:textId="77777777" w:rsidR="00937A2B" w:rsidRDefault="00937A2B">
      <w:pPr>
        <w:pStyle w:val="BodyText"/>
        <w:spacing w:before="0"/>
        <w:ind w:left="0" w:firstLine="0"/>
        <w:jc w:val="left"/>
      </w:pPr>
    </w:p>
    <w:p w14:paraId="4B975C85" w14:textId="77777777" w:rsidR="00937A2B" w:rsidRDefault="00937A2B">
      <w:pPr>
        <w:pStyle w:val="BodyText"/>
        <w:spacing w:before="0"/>
        <w:ind w:left="0" w:firstLine="0"/>
        <w:jc w:val="left"/>
      </w:pPr>
    </w:p>
    <w:p w14:paraId="08C52B18" w14:textId="77777777" w:rsidR="00937A2B" w:rsidRDefault="00937A2B">
      <w:pPr>
        <w:pStyle w:val="BodyText"/>
        <w:spacing w:before="0"/>
        <w:ind w:left="0" w:firstLine="0"/>
        <w:jc w:val="left"/>
      </w:pPr>
    </w:p>
    <w:p w14:paraId="0F12E3DB" w14:textId="77777777" w:rsidR="00937A2B" w:rsidRDefault="00937A2B">
      <w:pPr>
        <w:pStyle w:val="BodyText"/>
        <w:spacing w:before="0"/>
        <w:ind w:left="0" w:firstLine="0"/>
        <w:jc w:val="left"/>
      </w:pPr>
    </w:p>
    <w:p w14:paraId="62BBFB82" w14:textId="77777777" w:rsidR="00937A2B" w:rsidRDefault="00937A2B">
      <w:pPr>
        <w:pStyle w:val="BodyText"/>
        <w:spacing w:before="0"/>
        <w:ind w:left="0" w:firstLine="0"/>
        <w:jc w:val="left"/>
      </w:pPr>
    </w:p>
    <w:p w14:paraId="60AC97D8" w14:textId="77777777" w:rsidR="00937A2B" w:rsidRDefault="00937A2B">
      <w:pPr>
        <w:pStyle w:val="BodyText"/>
        <w:spacing w:before="0"/>
        <w:ind w:left="0" w:firstLine="0"/>
        <w:jc w:val="left"/>
      </w:pPr>
    </w:p>
    <w:p w14:paraId="584A2FB4" w14:textId="77777777" w:rsidR="00937A2B" w:rsidRDefault="00937A2B">
      <w:pPr>
        <w:pStyle w:val="BodyText"/>
        <w:spacing w:before="0"/>
        <w:ind w:left="0" w:firstLine="0"/>
        <w:jc w:val="left"/>
      </w:pPr>
    </w:p>
    <w:p w14:paraId="3114FE5C" w14:textId="77777777" w:rsidR="00937A2B" w:rsidRDefault="00937A2B">
      <w:pPr>
        <w:pStyle w:val="BodyText"/>
        <w:spacing w:before="0"/>
        <w:ind w:left="0" w:firstLine="0"/>
        <w:jc w:val="left"/>
      </w:pPr>
    </w:p>
    <w:p w14:paraId="0D6ECD77" w14:textId="77777777" w:rsidR="00937A2B" w:rsidRDefault="00937A2B">
      <w:pPr>
        <w:pStyle w:val="BodyText"/>
        <w:spacing w:before="5"/>
        <w:ind w:left="0" w:firstLine="0"/>
        <w:jc w:val="left"/>
      </w:pPr>
    </w:p>
    <w:p w14:paraId="6ECD10FD" w14:textId="77777777" w:rsidR="00937A2B" w:rsidRDefault="00F92319">
      <w:pPr>
        <w:pStyle w:val="BodyText"/>
        <w:spacing w:before="0" w:line="348" w:lineRule="auto"/>
        <w:ind w:left="360" w:right="2201" w:firstLine="0"/>
        <w:jc w:val="left"/>
      </w:pPr>
      <w:r>
        <w:t>This</w:t>
      </w:r>
      <w:r>
        <w:rPr>
          <w:spacing w:val="-4"/>
        </w:rPr>
        <w:t xml:space="preserve"> </w:t>
      </w:r>
      <w:r>
        <w:t>document</w:t>
      </w:r>
      <w:r>
        <w:rPr>
          <w:spacing w:val="-6"/>
        </w:rPr>
        <w:t xml:space="preserve"> </w:t>
      </w:r>
      <w:r>
        <w:t>will</w:t>
      </w:r>
      <w:r>
        <w:rPr>
          <w:spacing w:val="-4"/>
        </w:rPr>
        <w:t xml:space="preserve"> </w:t>
      </w:r>
      <w:r>
        <w:t>be</w:t>
      </w:r>
      <w:r>
        <w:rPr>
          <w:spacing w:val="-4"/>
        </w:rPr>
        <w:t xml:space="preserve"> </w:t>
      </w:r>
      <w:r>
        <w:t>updated</w:t>
      </w:r>
      <w:r>
        <w:rPr>
          <w:spacing w:val="-5"/>
        </w:rPr>
        <w:t xml:space="preserve"> </w:t>
      </w:r>
      <w:r>
        <w:t>regularly</w:t>
      </w:r>
      <w:r>
        <w:rPr>
          <w:spacing w:val="-4"/>
        </w:rPr>
        <w:t xml:space="preserve"> </w:t>
      </w:r>
      <w:r>
        <w:t>to</w:t>
      </w:r>
      <w:r>
        <w:rPr>
          <w:spacing w:val="-3"/>
        </w:rPr>
        <w:t xml:space="preserve"> </w:t>
      </w:r>
      <w:r>
        <w:t>incorporate</w:t>
      </w:r>
      <w:r>
        <w:rPr>
          <w:spacing w:val="-4"/>
        </w:rPr>
        <w:t xml:space="preserve"> </w:t>
      </w:r>
      <w:r>
        <w:t>further</w:t>
      </w:r>
      <w:r>
        <w:rPr>
          <w:spacing w:val="-5"/>
        </w:rPr>
        <w:t xml:space="preserve"> </w:t>
      </w:r>
      <w:r>
        <w:t xml:space="preserve">amendments. Any comments should be sent to </w:t>
      </w:r>
      <w:hyperlink r:id="rId14">
        <w:r>
          <w:rPr>
            <w:color w:val="0000FF"/>
            <w:u w:val="single" w:color="0000FF"/>
          </w:rPr>
          <w:t>gdca@gdca.am</w:t>
        </w:r>
      </w:hyperlink>
      <w:r>
        <w:t>.</w:t>
      </w:r>
    </w:p>
    <w:p w14:paraId="4C11B40B" w14:textId="77777777" w:rsidR="00937A2B" w:rsidRDefault="00937A2B">
      <w:pPr>
        <w:pStyle w:val="BodyText"/>
        <w:spacing w:line="348" w:lineRule="auto"/>
        <w:jc w:val="left"/>
        <w:sectPr w:rsidR="00937A2B">
          <w:headerReference w:type="default" r:id="rId15"/>
          <w:footerReference w:type="default" r:id="rId16"/>
          <w:pgSz w:w="11910" w:h="16840"/>
          <w:pgMar w:top="1940" w:right="1080" w:bottom="1180" w:left="1080" w:header="886" w:footer="994" w:gutter="0"/>
          <w:cols w:space="720"/>
        </w:sectPr>
      </w:pPr>
    </w:p>
    <w:p w14:paraId="5E34E6D5" w14:textId="77777777" w:rsidR="00937A2B" w:rsidRDefault="00F92319">
      <w:pPr>
        <w:pStyle w:val="Heading1"/>
        <w:ind w:left="3"/>
      </w:pPr>
      <w:bookmarkStart w:id="4" w:name="_bookmark4"/>
      <w:bookmarkEnd w:id="4"/>
      <w:r>
        <w:rPr>
          <w:smallCaps/>
          <w:color w:val="212E63"/>
        </w:rPr>
        <w:lastRenderedPageBreak/>
        <w:t>Table</w:t>
      </w:r>
      <w:r>
        <w:rPr>
          <w:smallCaps/>
          <w:color w:val="212E63"/>
          <w:spacing w:val="-7"/>
        </w:rPr>
        <w:t xml:space="preserve"> </w:t>
      </w:r>
      <w:r>
        <w:rPr>
          <w:smallCaps/>
          <w:color w:val="212E63"/>
        </w:rPr>
        <w:t>of</w:t>
      </w:r>
      <w:r>
        <w:rPr>
          <w:smallCaps/>
          <w:color w:val="212E63"/>
          <w:spacing w:val="-6"/>
        </w:rPr>
        <w:t xml:space="preserve"> </w:t>
      </w:r>
      <w:r>
        <w:rPr>
          <w:smallCaps/>
          <w:color w:val="212E63"/>
          <w:spacing w:val="-2"/>
        </w:rPr>
        <w:t>contents</w:t>
      </w:r>
    </w:p>
    <w:p w14:paraId="2E88553E" w14:textId="77777777" w:rsidR="00937A2B" w:rsidRDefault="00937A2B">
      <w:pPr>
        <w:pStyle w:val="Heading1"/>
        <w:sectPr w:rsidR="00937A2B">
          <w:pgSz w:w="11910" w:h="16840"/>
          <w:pgMar w:top="1940" w:right="1080" w:bottom="1473" w:left="1080" w:header="886" w:footer="994" w:gutter="0"/>
          <w:cols w:space="720"/>
        </w:sectPr>
      </w:pPr>
    </w:p>
    <w:sdt>
      <w:sdtPr>
        <w:rPr>
          <w:sz w:val="24"/>
          <w:szCs w:val="24"/>
        </w:rPr>
        <w:id w:val="2111857042"/>
        <w:docPartObj>
          <w:docPartGallery w:val="Table of Contents"/>
          <w:docPartUnique/>
        </w:docPartObj>
      </w:sdtPr>
      <w:sdtContent>
        <w:p w14:paraId="3F3AF986" w14:textId="77777777" w:rsidR="00937A2B" w:rsidRDefault="00F92319">
          <w:pPr>
            <w:pStyle w:val="TOC1"/>
            <w:tabs>
              <w:tab w:val="right" w:leader="dot" w:pos="9377"/>
            </w:tabs>
          </w:pPr>
          <w:hyperlink w:anchor="_bookmark0" w:history="1">
            <w:r>
              <w:t>Note</w:t>
            </w:r>
            <w:r>
              <w:rPr>
                <w:spacing w:val="-8"/>
              </w:rPr>
              <w:t xml:space="preserve"> </w:t>
            </w:r>
            <w:r>
              <w:t>from</w:t>
            </w:r>
            <w:r>
              <w:rPr>
                <w:spacing w:val="-8"/>
              </w:rPr>
              <w:t xml:space="preserve"> </w:t>
            </w:r>
            <w:r>
              <w:t>the</w:t>
            </w:r>
            <w:r>
              <w:rPr>
                <w:spacing w:val="-8"/>
              </w:rPr>
              <w:t xml:space="preserve"> </w:t>
            </w:r>
            <w:r>
              <w:rPr>
                <w:spacing w:val="-2"/>
              </w:rPr>
              <w:t>editor</w:t>
            </w:r>
            <w:r>
              <w:tab/>
            </w:r>
            <w:r>
              <w:rPr>
                <w:spacing w:val="-10"/>
              </w:rPr>
              <w:t>3</w:t>
            </w:r>
          </w:hyperlink>
        </w:p>
        <w:p w14:paraId="548366E4" w14:textId="77777777" w:rsidR="00937A2B" w:rsidRDefault="00F92319">
          <w:pPr>
            <w:pStyle w:val="TOC1"/>
            <w:tabs>
              <w:tab w:val="right" w:leader="dot" w:pos="9377"/>
            </w:tabs>
            <w:spacing w:before="240"/>
          </w:pPr>
          <w:hyperlink w:anchor="_bookmark1" w:history="1">
            <w:r>
              <w:rPr>
                <w:spacing w:val="-2"/>
              </w:rPr>
              <w:t>Implementing</w:t>
            </w:r>
            <w:r>
              <w:rPr>
                <w:spacing w:val="-1"/>
              </w:rPr>
              <w:t xml:space="preserve"> </w:t>
            </w:r>
            <w:r>
              <w:rPr>
                <w:spacing w:val="-4"/>
              </w:rPr>
              <w:t>rule</w:t>
            </w:r>
            <w:r>
              <w:tab/>
            </w:r>
            <w:r>
              <w:rPr>
                <w:spacing w:val="-10"/>
              </w:rPr>
              <w:t>3</w:t>
            </w:r>
          </w:hyperlink>
        </w:p>
        <w:p w14:paraId="500F112B" w14:textId="77777777" w:rsidR="00937A2B" w:rsidRDefault="00F92319">
          <w:pPr>
            <w:pStyle w:val="TOC1"/>
            <w:tabs>
              <w:tab w:val="right" w:leader="dot" w:pos="9377"/>
            </w:tabs>
          </w:pPr>
          <w:hyperlink w:anchor="_bookmark2" w:history="1">
            <w:r>
              <w:t>Acceptable</w:t>
            </w:r>
            <w:r>
              <w:rPr>
                <w:spacing w:val="-11"/>
              </w:rPr>
              <w:t xml:space="preserve"> </w:t>
            </w:r>
            <w:r>
              <w:t>means</w:t>
            </w:r>
            <w:r>
              <w:rPr>
                <w:spacing w:val="-10"/>
              </w:rPr>
              <w:t xml:space="preserve"> </w:t>
            </w:r>
            <w:r>
              <w:t>of</w:t>
            </w:r>
            <w:r>
              <w:rPr>
                <w:spacing w:val="-11"/>
              </w:rPr>
              <w:t xml:space="preserve"> </w:t>
            </w:r>
            <w:r>
              <w:rPr>
                <w:spacing w:val="-2"/>
              </w:rPr>
              <w:t>compliance</w:t>
            </w:r>
            <w:r>
              <w:tab/>
            </w:r>
            <w:r>
              <w:rPr>
                <w:spacing w:val="-10"/>
              </w:rPr>
              <w:t>3</w:t>
            </w:r>
          </w:hyperlink>
        </w:p>
        <w:p w14:paraId="6D127E61" w14:textId="77777777" w:rsidR="00937A2B" w:rsidRDefault="00F92319">
          <w:pPr>
            <w:pStyle w:val="TOC1"/>
            <w:tabs>
              <w:tab w:val="right" w:leader="dot" w:pos="9377"/>
            </w:tabs>
          </w:pPr>
          <w:hyperlink w:anchor="_bookmark3" w:history="1">
            <w:r>
              <w:t>Guidance</w:t>
            </w:r>
            <w:r>
              <w:rPr>
                <w:spacing w:val="-13"/>
              </w:rPr>
              <w:t xml:space="preserve"> </w:t>
            </w:r>
            <w:r>
              <w:rPr>
                <w:spacing w:val="-2"/>
              </w:rPr>
              <w:t>material</w:t>
            </w:r>
            <w:r>
              <w:tab/>
            </w:r>
            <w:r>
              <w:rPr>
                <w:spacing w:val="-10"/>
              </w:rPr>
              <w:t>3</w:t>
            </w:r>
          </w:hyperlink>
        </w:p>
        <w:p w14:paraId="79872E52" w14:textId="77777777" w:rsidR="00937A2B" w:rsidRDefault="00F92319">
          <w:pPr>
            <w:pStyle w:val="TOC1"/>
            <w:tabs>
              <w:tab w:val="right" w:leader="dot" w:pos="9377"/>
            </w:tabs>
            <w:spacing w:before="238"/>
          </w:pPr>
          <w:hyperlink w:anchor="_bookmark4" w:history="1">
            <w:r>
              <w:t>Table</w:t>
            </w:r>
            <w:r>
              <w:rPr>
                <w:spacing w:val="-7"/>
              </w:rPr>
              <w:t xml:space="preserve"> </w:t>
            </w:r>
            <w:r>
              <w:t>of</w:t>
            </w:r>
            <w:r>
              <w:rPr>
                <w:spacing w:val="-7"/>
              </w:rPr>
              <w:t xml:space="preserve"> </w:t>
            </w:r>
            <w:r>
              <w:rPr>
                <w:spacing w:val="-2"/>
              </w:rPr>
              <w:t>contents</w:t>
            </w:r>
            <w:r>
              <w:tab/>
            </w:r>
            <w:r>
              <w:rPr>
                <w:spacing w:val="-10"/>
              </w:rPr>
              <w:t>4</w:t>
            </w:r>
          </w:hyperlink>
        </w:p>
        <w:p w14:paraId="5208ECF5" w14:textId="77777777" w:rsidR="00937A2B" w:rsidRDefault="00F92319">
          <w:pPr>
            <w:pStyle w:val="TOC1"/>
            <w:tabs>
              <w:tab w:val="right" w:leader="dot" w:pos="9376"/>
            </w:tabs>
          </w:pPr>
          <w:hyperlink w:anchor="_bookmark5" w:history="1">
            <w:r>
              <w:t>Annex</w:t>
            </w:r>
            <w:r>
              <w:rPr>
                <w:spacing w:val="-10"/>
              </w:rPr>
              <w:t xml:space="preserve"> </w:t>
            </w:r>
            <w:r>
              <w:t>I</w:t>
            </w:r>
            <w:r>
              <w:rPr>
                <w:spacing w:val="-11"/>
              </w:rPr>
              <w:t xml:space="preserve"> </w:t>
            </w:r>
            <w:r>
              <w:t>(Part-</w:t>
            </w:r>
            <w:r>
              <w:rPr>
                <w:spacing w:val="-5"/>
              </w:rPr>
              <w:t>M)</w:t>
            </w:r>
            <w:r>
              <w:tab/>
            </w:r>
            <w:r>
              <w:rPr>
                <w:spacing w:val="-5"/>
              </w:rPr>
              <w:t>11</w:t>
            </w:r>
          </w:hyperlink>
        </w:p>
        <w:p w14:paraId="3B7765DF" w14:textId="77777777" w:rsidR="00937A2B" w:rsidRDefault="00F92319">
          <w:pPr>
            <w:pStyle w:val="TOC3"/>
            <w:tabs>
              <w:tab w:val="right" w:leader="dot" w:pos="9378"/>
            </w:tabs>
          </w:pPr>
          <w:hyperlink w:anchor="_bookmark6" w:history="1">
            <w:r>
              <w:rPr>
                <w:spacing w:val="-2"/>
              </w:rPr>
              <w:t>GENERAL</w:t>
            </w:r>
            <w:r>
              <w:tab/>
            </w:r>
            <w:r>
              <w:rPr>
                <w:spacing w:val="-5"/>
              </w:rPr>
              <w:t>11</w:t>
            </w:r>
          </w:hyperlink>
        </w:p>
        <w:p w14:paraId="6E8BE0F1" w14:textId="77777777" w:rsidR="00937A2B" w:rsidRDefault="00F92319">
          <w:pPr>
            <w:pStyle w:val="TOC5"/>
            <w:numPr>
              <w:ilvl w:val="1"/>
              <w:numId w:val="233"/>
            </w:numPr>
            <w:tabs>
              <w:tab w:val="left" w:pos="9137"/>
              <w:tab w:val="right" w:leader="dot" w:pos="9381"/>
            </w:tabs>
            <w:spacing w:before="119" w:line="293" w:lineRule="exact"/>
            <w:ind w:left="9137" w:hanging="7925"/>
          </w:pPr>
          <w:hyperlink w:anchor="_bookmark7" w:history="1">
            <w:r>
              <w:tab/>
            </w:r>
            <w:r>
              <w:rPr>
                <w:spacing w:val="-5"/>
              </w:rPr>
              <w:t>11</w:t>
            </w:r>
          </w:hyperlink>
        </w:p>
        <w:p w14:paraId="074181F4" w14:textId="77777777" w:rsidR="00937A2B" w:rsidRDefault="00F92319">
          <w:pPr>
            <w:pStyle w:val="TOC6"/>
            <w:tabs>
              <w:tab w:val="right" w:leader="dot" w:pos="9381"/>
            </w:tabs>
          </w:pPr>
          <w:hyperlink w:anchor="_bookmark8" w:history="1">
            <w:r>
              <w:t>AMC</w:t>
            </w:r>
            <w:r>
              <w:rPr>
                <w:spacing w:val="-2"/>
              </w:rPr>
              <w:t xml:space="preserve"> </w:t>
            </w:r>
            <w:r>
              <w:rPr>
                <w:spacing w:val="-5"/>
              </w:rPr>
              <w:t>M.1</w:t>
            </w:r>
            <w:r>
              <w:tab/>
            </w:r>
            <w:r>
              <w:rPr>
                <w:spacing w:val="-5"/>
              </w:rPr>
              <w:t>11</w:t>
            </w:r>
          </w:hyperlink>
        </w:p>
        <w:p w14:paraId="77231F9D" w14:textId="77777777" w:rsidR="00937A2B" w:rsidRDefault="00F92319">
          <w:pPr>
            <w:pStyle w:val="TOC6"/>
            <w:tabs>
              <w:tab w:val="right" w:leader="dot" w:pos="9381"/>
            </w:tabs>
          </w:pPr>
          <w:hyperlink w:anchor="_bookmark9" w:history="1">
            <w:r>
              <w:t>GM1</w:t>
            </w:r>
            <w:r>
              <w:rPr>
                <w:spacing w:val="-3"/>
              </w:rPr>
              <w:t xml:space="preserve"> </w:t>
            </w:r>
            <w:r>
              <w:rPr>
                <w:spacing w:val="-2"/>
              </w:rPr>
              <w:t>M.1(3)(ii)</w:t>
            </w:r>
            <w:r>
              <w:tab/>
            </w:r>
            <w:r>
              <w:rPr>
                <w:spacing w:val="-5"/>
              </w:rPr>
              <w:t>11</w:t>
            </w:r>
          </w:hyperlink>
        </w:p>
        <w:p w14:paraId="1980D029" w14:textId="77777777" w:rsidR="00937A2B" w:rsidRDefault="00F92319">
          <w:pPr>
            <w:pStyle w:val="TOC3"/>
            <w:tabs>
              <w:tab w:val="right" w:leader="dot" w:pos="9378"/>
            </w:tabs>
            <w:spacing w:before="121"/>
          </w:pPr>
          <w:hyperlink w:anchor="_bookmark10" w:history="1">
            <w:r>
              <w:t>SECTION</w:t>
            </w:r>
            <w:r>
              <w:rPr>
                <w:spacing w:val="-3"/>
              </w:rPr>
              <w:t xml:space="preserve"> </w:t>
            </w:r>
            <w:r>
              <w:t>A</w:t>
            </w:r>
            <w:r>
              <w:rPr>
                <w:spacing w:val="-2"/>
              </w:rPr>
              <w:t xml:space="preserve"> </w:t>
            </w:r>
            <w:r>
              <w:t>—</w:t>
            </w:r>
            <w:r>
              <w:rPr>
                <w:spacing w:val="-3"/>
              </w:rPr>
              <w:t xml:space="preserve"> </w:t>
            </w:r>
            <w:r>
              <w:t>TECHNICAL</w:t>
            </w:r>
            <w:r>
              <w:rPr>
                <w:spacing w:val="-3"/>
              </w:rPr>
              <w:t xml:space="preserve"> </w:t>
            </w:r>
            <w:r>
              <w:rPr>
                <w:spacing w:val="-2"/>
              </w:rPr>
              <w:t>REQUIREMENTS</w:t>
            </w:r>
            <w:r>
              <w:tab/>
            </w:r>
            <w:r>
              <w:rPr>
                <w:spacing w:val="-5"/>
              </w:rPr>
              <w:t>12</w:t>
            </w:r>
          </w:hyperlink>
        </w:p>
        <w:p w14:paraId="7DBE6DC3" w14:textId="77777777" w:rsidR="00937A2B" w:rsidRDefault="00F92319">
          <w:pPr>
            <w:pStyle w:val="TOC4"/>
            <w:tabs>
              <w:tab w:val="right" w:leader="dot" w:pos="9381"/>
            </w:tabs>
            <w:spacing w:before="121"/>
          </w:pPr>
          <w:hyperlink w:anchor="_bookmark11" w:history="1">
            <w:r>
              <w:t>SUBPART</w:t>
            </w:r>
            <w:r>
              <w:rPr>
                <w:spacing w:val="-1"/>
              </w:rPr>
              <w:t xml:space="preserve"> </w:t>
            </w:r>
            <w:r>
              <w:t>A —</w:t>
            </w:r>
            <w:r>
              <w:rPr>
                <w:spacing w:val="-1"/>
              </w:rPr>
              <w:t xml:space="preserve"> </w:t>
            </w:r>
            <w:r>
              <w:rPr>
                <w:spacing w:val="-2"/>
              </w:rPr>
              <w:t>GENERAL</w:t>
            </w:r>
            <w:r>
              <w:tab/>
            </w:r>
            <w:r>
              <w:rPr>
                <w:spacing w:val="-5"/>
              </w:rPr>
              <w:t>12</w:t>
            </w:r>
          </w:hyperlink>
        </w:p>
        <w:p w14:paraId="0D85CCE0" w14:textId="77777777" w:rsidR="00937A2B" w:rsidRDefault="00F92319">
          <w:pPr>
            <w:pStyle w:val="TOC6"/>
            <w:tabs>
              <w:tab w:val="right" w:leader="dot" w:pos="9381"/>
            </w:tabs>
          </w:pPr>
          <w:hyperlink w:anchor="_bookmark12" w:history="1">
            <w:r>
              <w:t>M.A.101</w:t>
            </w:r>
            <w:r>
              <w:rPr>
                <w:spacing w:val="-5"/>
              </w:rPr>
              <w:t xml:space="preserve"> </w:t>
            </w:r>
            <w:r>
              <w:rPr>
                <w:spacing w:val="-2"/>
              </w:rPr>
              <w:t>Scope</w:t>
            </w:r>
            <w:r>
              <w:tab/>
            </w:r>
            <w:r>
              <w:rPr>
                <w:spacing w:val="-5"/>
              </w:rPr>
              <w:t>12</w:t>
            </w:r>
          </w:hyperlink>
        </w:p>
        <w:p w14:paraId="61116ABD" w14:textId="77777777" w:rsidR="00937A2B" w:rsidRDefault="00F92319">
          <w:pPr>
            <w:pStyle w:val="TOC4"/>
            <w:tabs>
              <w:tab w:val="right" w:leader="dot" w:pos="9381"/>
            </w:tabs>
          </w:pPr>
          <w:hyperlink w:anchor="_bookmark13" w:history="1">
            <w:r>
              <w:t>SUBPART</w:t>
            </w:r>
            <w:r>
              <w:rPr>
                <w:spacing w:val="-1"/>
              </w:rPr>
              <w:t xml:space="preserve"> </w:t>
            </w:r>
            <w:r>
              <w:t>B</w:t>
            </w:r>
            <w:r>
              <w:rPr>
                <w:spacing w:val="-1"/>
              </w:rPr>
              <w:t xml:space="preserve"> </w:t>
            </w:r>
            <w:r>
              <w:t>—</w:t>
            </w:r>
            <w:r>
              <w:rPr>
                <w:spacing w:val="-1"/>
              </w:rPr>
              <w:t xml:space="preserve"> </w:t>
            </w:r>
            <w:r>
              <w:rPr>
                <w:spacing w:val="-2"/>
              </w:rPr>
              <w:t>ACCOUNTABILITY</w:t>
            </w:r>
            <w:r>
              <w:tab/>
            </w:r>
            <w:r>
              <w:rPr>
                <w:spacing w:val="-5"/>
              </w:rPr>
              <w:t>13</w:t>
            </w:r>
          </w:hyperlink>
        </w:p>
        <w:p w14:paraId="7438CBCB" w14:textId="77777777" w:rsidR="00937A2B" w:rsidRDefault="00F92319">
          <w:pPr>
            <w:pStyle w:val="TOC6"/>
            <w:numPr>
              <w:ilvl w:val="2"/>
              <w:numId w:val="232"/>
            </w:numPr>
            <w:tabs>
              <w:tab w:val="left" w:pos="2316"/>
              <w:tab w:val="right" w:leader="dot" w:pos="9381"/>
            </w:tabs>
            <w:ind w:left="2316" w:hanging="823"/>
          </w:pPr>
          <w:hyperlink w:anchor="_bookmark14" w:history="1">
            <w:r>
              <w:rPr>
                <w:spacing w:val="-2"/>
              </w:rPr>
              <w:t>Responsibilities</w:t>
            </w:r>
            <w:r>
              <w:tab/>
            </w:r>
            <w:r>
              <w:rPr>
                <w:spacing w:val="-5"/>
              </w:rPr>
              <w:t>13</w:t>
            </w:r>
          </w:hyperlink>
        </w:p>
        <w:p w14:paraId="41EF239B" w14:textId="77777777" w:rsidR="00937A2B" w:rsidRDefault="00F92319">
          <w:pPr>
            <w:pStyle w:val="TOC7"/>
            <w:tabs>
              <w:tab w:val="right" w:leader="dot" w:pos="9381"/>
            </w:tabs>
            <w:spacing w:before="1" w:line="267" w:lineRule="exact"/>
          </w:pPr>
          <w:hyperlink w:anchor="_bookmark18" w:history="1">
            <w:r>
              <w:t>GM</w:t>
            </w:r>
            <w:r>
              <w:rPr>
                <w:spacing w:val="-4"/>
              </w:rPr>
              <w:t xml:space="preserve"> </w:t>
            </w:r>
            <w:r>
              <w:t>M.A.201</w:t>
            </w:r>
            <w:r>
              <w:rPr>
                <w:spacing w:val="-2"/>
              </w:rPr>
              <w:t xml:space="preserve"> Responsibilities</w:t>
            </w:r>
            <w:r>
              <w:tab/>
            </w:r>
            <w:r>
              <w:rPr>
                <w:spacing w:val="-5"/>
              </w:rPr>
              <w:t>16</w:t>
            </w:r>
          </w:hyperlink>
        </w:p>
        <w:p w14:paraId="0E35CAB4" w14:textId="77777777" w:rsidR="00937A2B" w:rsidRDefault="00F92319">
          <w:pPr>
            <w:pStyle w:val="TOC7"/>
            <w:tabs>
              <w:tab w:val="right" w:leader="dot" w:pos="9381"/>
            </w:tabs>
            <w:spacing w:line="267" w:lineRule="exact"/>
          </w:pPr>
          <w:hyperlink w:anchor="_bookmark19" w:history="1">
            <w:r>
              <w:t>GM</w:t>
            </w:r>
            <w:r>
              <w:rPr>
                <w:spacing w:val="-6"/>
              </w:rPr>
              <w:t xml:space="preserve"> </w:t>
            </w:r>
            <w:r>
              <w:t>M.A.201(e)</w:t>
            </w:r>
            <w:r>
              <w:rPr>
                <w:spacing w:val="-4"/>
              </w:rPr>
              <w:t xml:space="preserve"> </w:t>
            </w:r>
            <w:r>
              <w:rPr>
                <w:spacing w:val="-2"/>
              </w:rPr>
              <w:t>Responsibilities</w:t>
            </w:r>
            <w:r>
              <w:tab/>
            </w:r>
            <w:r>
              <w:rPr>
                <w:spacing w:val="-5"/>
              </w:rPr>
              <w:t>17</w:t>
            </w:r>
          </w:hyperlink>
        </w:p>
        <w:p w14:paraId="40AE0341" w14:textId="77777777" w:rsidR="00937A2B" w:rsidRDefault="00F92319">
          <w:pPr>
            <w:pStyle w:val="TOC7"/>
            <w:tabs>
              <w:tab w:val="right" w:leader="dot" w:pos="9381"/>
            </w:tabs>
          </w:pPr>
          <w:hyperlink w:anchor="_bookmark20" w:history="1">
            <w:r>
              <w:t>AMC</w:t>
            </w:r>
            <w:r>
              <w:rPr>
                <w:spacing w:val="-7"/>
              </w:rPr>
              <w:t xml:space="preserve"> </w:t>
            </w:r>
            <w:r>
              <w:t>M.A.201(e)(2)</w:t>
            </w:r>
            <w:r>
              <w:rPr>
                <w:spacing w:val="-4"/>
              </w:rPr>
              <w:t xml:space="preserve"> </w:t>
            </w:r>
            <w:r>
              <w:rPr>
                <w:spacing w:val="-2"/>
              </w:rPr>
              <w:t>Responsibilities</w:t>
            </w:r>
            <w:r>
              <w:tab/>
            </w:r>
            <w:r>
              <w:rPr>
                <w:spacing w:val="-5"/>
              </w:rPr>
              <w:t>17</w:t>
            </w:r>
          </w:hyperlink>
        </w:p>
        <w:p w14:paraId="6EBFA05D" w14:textId="77777777" w:rsidR="00937A2B" w:rsidRDefault="00F92319">
          <w:pPr>
            <w:pStyle w:val="TOC7"/>
            <w:tabs>
              <w:tab w:val="right" w:leader="dot" w:pos="9381"/>
            </w:tabs>
          </w:pPr>
          <w:hyperlink w:anchor="_bookmark21" w:history="1">
            <w:r>
              <w:t>AMC1</w:t>
            </w:r>
            <w:r>
              <w:rPr>
                <w:spacing w:val="-6"/>
              </w:rPr>
              <w:t xml:space="preserve"> </w:t>
            </w:r>
            <w:r>
              <w:t>M.A.201(ea)</w:t>
            </w:r>
            <w:r>
              <w:rPr>
                <w:spacing w:val="-5"/>
              </w:rPr>
              <w:t xml:space="preserve"> </w:t>
            </w:r>
            <w:r>
              <w:rPr>
                <w:spacing w:val="-2"/>
              </w:rPr>
              <w:t>Responsibilities</w:t>
            </w:r>
            <w:r>
              <w:tab/>
            </w:r>
            <w:r>
              <w:rPr>
                <w:spacing w:val="-5"/>
              </w:rPr>
              <w:t>18</w:t>
            </w:r>
          </w:hyperlink>
        </w:p>
        <w:p w14:paraId="48780220" w14:textId="77777777" w:rsidR="00937A2B" w:rsidRDefault="00F92319">
          <w:pPr>
            <w:pStyle w:val="TOC7"/>
            <w:tabs>
              <w:tab w:val="right" w:leader="dot" w:pos="9381"/>
            </w:tabs>
            <w:spacing w:before="1"/>
          </w:pPr>
          <w:hyperlink w:anchor="_bookmark22" w:history="1">
            <w:r>
              <w:t>AMC2</w:t>
            </w:r>
            <w:r>
              <w:rPr>
                <w:spacing w:val="-6"/>
              </w:rPr>
              <w:t xml:space="preserve"> </w:t>
            </w:r>
            <w:r>
              <w:t>M.A.201(ea)</w:t>
            </w:r>
            <w:r>
              <w:rPr>
                <w:spacing w:val="-5"/>
              </w:rPr>
              <w:t xml:space="preserve"> </w:t>
            </w:r>
            <w:r>
              <w:rPr>
                <w:spacing w:val="-2"/>
              </w:rPr>
              <w:t>Responsibilities</w:t>
            </w:r>
            <w:r>
              <w:tab/>
            </w:r>
            <w:r>
              <w:rPr>
                <w:spacing w:val="-5"/>
              </w:rPr>
              <w:t>18</w:t>
            </w:r>
          </w:hyperlink>
        </w:p>
        <w:p w14:paraId="3EF666A8" w14:textId="77777777" w:rsidR="00937A2B" w:rsidRDefault="00F92319">
          <w:pPr>
            <w:pStyle w:val="TOC7"/>
            <w:tabs>
              <w:tab w:val="right" w:leader="dot" w:pos="9381"/>
            </w:tabs>
          </w:pPr>
          <w:hyperlink w:anchor="_bookmark23" w:history="1">
            <w:r>
              <w:t>GM1</w:t>
            </w:r>
            <w:r>
              <w:rPr>
                <w:spacing w:val="-5"/>
              </w:rPr>
              <w:t xml:space="preserve"> </w:t>
            </w:r>
            <w:r>
              <w:t>M.A.201(ea)</w:t>
            </w:r>
            <w:r>
              <w:rPr>
                <w:spacing w:val="-4"/>
              </w:rPr>
              <w:t xml:space="preserve"> </w:t>
            </w:r>
            <w:r>
              <w:rPr>
                <w:spacing w:val="-2"/>
              </w:rPr>
              <w:t>Responsibilities</w:t>
            </w:r>
            <w:r>
              <w:tab/>
            </w:r>
            <w:r>
              <w:rPr>
                <w:spacing w:val="-5"/>
              </w:rPr>
              <w:t>19</w:t>
            </w:r>
          </w:hyperlink>
        </w:p>
        <w:p w14:paraId="0DCD1D7E" w14:textId="77777777" w:rsidR="00937A2B" w:rsidRDefault="00F92319">
          <w:pPr>
            <w:pStyle w:val="TOC7"/>
            <w:tabs>
              <w:tab w:val="right" w:leader="dot" w:pos="9381"/>
            </w:tabs>
          </w:pPr>
          <w:hyperlink w:anchor="_bookmark24" w:history="1">
            <w:r>
              <w:t>GM2</w:t>
            </w:r>
            <w:r>
              <w:rPr>
                <w:spacing w:val="-6"/>
              </w:rPr>
              <w:t xml:space="preserve"> </w:t>
            </w:r>
            <w:r>
              <w:t>M.A.201(ea)</w:t>
            </w:r>
            <w:r>
              <w:rPr>
                <w:spacing w:val="-5"/>
              </w:rPr>
              <w:t xml:space="preserve"> </w:t>
            </w:r>
            <w:r>
              <w:rPr>
                <w:spacing w:val="-2"/>
              </w:rPr>
              <w:t>Responsibilities</w:t>
            </w:r>
            <w:r>
              <w:tab/>
            </w:r>
            <w:r>
              <w:rPr>
                <w:spacing w:val="-5"/>
              </w:rPr>
              <w:t>20</w:t>
            </w:r>
          </w:hyperlink>
        </w:p>
        <w:p w14:paraId="10F111D0" w14:textId="77777777" w:rsidR="00937A2B" w:rsidRDefault="00F92319">
          <w:pPr>
            <w:pStyle w:val="TOC7"/>
            <w:tabs>
              <w:tab w:val="right" w:leader="dot" w:pos="9381"/>
            </w:tabs>
            <w:spacing w:before="1"/>
          </w:pPr>
          <w:hyperlink w:anchor="_bookmark25" w:history="1">
            <w:r>
              <w:t>GM3</w:t>
            </w:r>
            <w:r>
              <w:rPr>
                <w:spacing w:val="-5"/>
              </w:rPr>
              <w:t xml:space="preserve"> </w:t>
            </w:r>
            <w:r>
              <w:t>M.A.201(ea)</w:t>
            </w:r>
            <w:r>
              <w:rPr>
                <w:spacing w:val="-4"/>
              </w:rPr>
              <w:t xml:space="preserve"> </w:t>
            </w:r>
            <w:r>
              <w:rPr>
                <w:spacing w:val="-2"/>
              </w:rPr>
              <w:t>Responsibilities</w:t>
            </w:r>
            <w:r>
              <w:tab/>
            </w:r>
            <w:r>
              <w:rPr>
                <w:spacing w:val="-5"/>
              </w:rPr>
              <w:t>20</w:t>
            </w:r>
          </w:hyperlink>
        </w:p>
        <w:p w14:paraId="0B452465" w14:textId="77777777" w:rsidR="00937A2B" w:rsidRDefault="00F92319">
          <w:pPr>
            <w:pStyle w:val="TOC7"/>
            <w:tabs>
              <w:tab w:val="right" w:leader="dot" w:pos="9381"/>
            </w:tabs>
          </w:pPr>
          <w:hyperlink w:anchor="_bookmark26" w:history="1">
            <w:r>
              <w:t>GM</w:t>
            </w:r>
            <w:r>
              <w:rPr>
                <w:spacing w:val="-6"/>
              </w:rPr>
              <w:t xml:space="preserve"> </w:t>
            </w:r>
            <w:r>
              <w:t>M.A.201(i)</w:t>
            </w:r>
            <w:r>
              <w:rPr>
                <w:spacing w:val="-4"/>
              </w:rPr>
              <w:t xml:space="preserve"> </w:t>
            </w:r>
            <w:r>
              <w:t>Aircraft</w:t>
            </w:r>
            <w:r>
              <w:rPr>
                <w:spacing w:val="-6"/>
              </w:rPr>
              <w:t xml:space="preserve"> </w:t>
            </w:r>
            <w:r>
              <w:t>maintenance</w:t>
            </w:r>
            <w:r>
              <w:rPr>
                <w:spacing w:val="-2"/>
              </w:rPr>
              <w:t xml:space="preserve"> programme</w:t>
            </w:r>
            <w:r>
              <w:tab/>
            </w:r>
            <w:r>
              <w:rPr>
                <w:spacing w:val="-5"/>
              </w:rPr>
              <w:t>23</w:t>
            </w:r>
          </w:hyperlink>
        </w:p>
        <w:p w14:paraId="7691E345" w14:textId="77777777" w:rsidR="00937A2B" w:rsidRDefault="00F92319">
          <w:pPr>
            <w:pStyle w:val="TOC7"/>
            <w:tabs>
              <w:tab w:val="right" w:leader="dot" w:pos="9381"/>
            </w:tabs>
          </w:pPr>
          <w:hyperlink w:anchor="_bookmark27" w:history="1">
            <w:r>
              <w:t>AMC</w:t>
            </w:r>
            <w:r>
              <w:rPr>
                <w:spacing w:val="-8"/>
              </w:rPr>
              <w:t xml:space="preserve"> </w:t>
            </w:r>
            <w:r>
              <w:t>M.A.201(i)(3)</w:t>
            </w:r>
            <w:r>
              <w:rPr>
                <w:spacing w:val="-8"/>
              </w:rPr>
              <w:t xml:space="preserve"> </w:t>
            </w:r>
            <w:r>
              <w:rPr>
                <w:spacing w:val="-2"/>
              </w:rPr>
              <w:t>Responsibilities</w:t>
            </w:r>
            <w:r>
              <w:tab/>
            </w:r>
            <w:r>
              <w:rPr>
                <w:spacing w:val="-5"/>
              </w:rPr>
              <w:t>23</w:t>
            </w:r>
          </w:hyperlink>
        </w:p>
        <w:p w14:paraId="55C8D131" w14:textId="77777777" w:rsidR="00937A2B" w:rsidRDefault="00F92319">
          <w:pPr>
            <w:pStyle w:val="TOC7"/>
            <w:tabs>
              <w:tab w:val="right" w:leader="dot" w:pos="9381"/>
            </w:tabs>
            <w:spacing w:line="267" w:lineRule="exact"/>
          </w:pPr>
          <w:hyperlink w:anchor="_bookmark28" w:history="1">
            <w:r>
              <w:t>GM1</w:t>
            </w:r>
            <w:r>
              <w:rPr>
                <w:spacing w:val="-6"/>
              </w:rPr>
              <w:t xml:space="preserve"> </w:t>
            </w:r>
            <w:r>
              <w:t>M.A.201(k)</w:t>
            </w:r>
            <w:r>
              <w:rPr>
                <w:spacing w:val="-5"/>
              </w:rPr>
              <w:t xml:space="preserve"> </w:t>
            </w:r>
            <w:r>
              <w:rPr>
                <w:spacing w:val="-2"/>
              </w:rPr>
              <w:t>Responsibilities</w:t>
            </w:r>
            <w:r>
              <w:tab/>
            </w:r>
            <w:r>
              <w:rPr>
                <w:spacing w:val="-5"/>
              </w:rPr>
              <w:t>23</w:t>
            </w:r>
          </w:hyperlink>
        </w:p>
        <w:p w14:paraId="140E19D9" w14:textId="77777777" w:rsidR="00937A2B" w:rsidRDefault="00F92319">
          <w:pPr>
            <w:pStyle w:val="TOC6"/>
            <w:numPr>
              <w:ilvl w:val="2"/>
              <w:numId w:val="232"/>
            </w:numPr>
            <w:tabs>
              <w:tab w:val="left" w:pos="2318"/>
              <w:tab w:val="right" w:leader="dot" w:pos="9381"/>
            </w:tabs>
            <w:spacing w:line="267" w:lineRule="exact"/>
            <w:ind w:left="2318" w:hanging="825"/>
          </w:pPr>
          <w:hyperlink w:anchor="_bookmark29" w:history="1">
            <w:r>
              <w:t>Occurrence</w:t>
            </w:r>
            <w:r>
              <w:rPr>
                <w:spacing w:val="-10"/>
              </w:rPr>
              <w:t xml:space="preserve"> </w:t>
            </w:r>
            <w:r>
              <w:rPr>
                <w:spacing w:val="-2"/>
              </w:rPr>
              <w:t>reporting</w:t>
            </w:r>
            <w:r>
              <w:tab/>
            </w:r>
            <w:r>
              <w:rPr>
                <w:spacing w:val="-5"/>
              </w:rPr>
              <w:t>23</w:t>
            </w:r>
          </w:hyperlink>
        </w:p>
        <w:p w14:paraId="7C025386" w14:textId="77777777" w:rsidR="00937A2B" w:rsidRDefault="00F92319">
          <w:pPr>
            <w:pStyle w:val="TOC7"/>
            <w:tabs>
              <w:tab w:val="right" w:leader="dot" w:pos="9381"/>
            </w:tabs>
            <w:spacing w:before="1"/>
          </w:pPr>
          <w:hyperlink w:anchor="_bookmark30" w:history="1">
            <w:r>
              <w:t>AMC</w:t>
            </w:r>
            <w:r>
              <w:rPr>
                <w:spacing w:val="-7"/>
              </w:rPr>
              <w:t xml:space="preserve"> </w:t>
            </w:r>
            <w:r>
              <w:t>M.A.202(a)</w:t>
            </w:r>
            <w:r>
              <w:rPr>
                <w:spacing w:val="-7"/>
              </w:rPr>
              <w:t xml:space="preserve"> </w:t>
            </w:r>
            <w:r>
              <w:t>Occurrence</w:t>
            </w:r>
            <w:r>
              <w:rPr>
                <w:spacing w:val="-5"/>
              </w:rPr>
              <w:t xml:space="preserve"> </w:t>
            </w:r>
            <w:r>
              <w:rPr>
                <w:spacing w:val="-2"/>
              </w:rPr>
              <w:t>reporting</w:t>
            </w:r>
            <w:r>
              <w:tab/>
            </w:r>
            <w:r>
              <w:rPr>
                <w:spacing w:val="-5"/>
              </w:rPr>
              <w:t>24</w:t>
            </w:r>
          </w:hyperlink>
        </w:p>
        <w:p w14:paraId="004B36A4" w14:textId="77777777" w:rsidR="00937A2B" w:rsidRDefault="00F92319">
          <w:pPr>
            <w:pStyle w:val="TOC7"/>
            <w:tabs>
              <w:tab w:val="right" w:leader="dot" w:pos="9381"/>
            </w:tabs>
          </w:pPr>
          <w:hyperlink w:anchor="_bookmark31" w:history="1">
            <w:r>
              <w:t>AMC</w:t>
            </w:r>
            <w:r>
              <w:rPr>
                <w:spacing w:val="-9"/>
              </w:rPr>
              <w:t xml:space="preserve"> </w:t>
            </w:r>
            <w:r>
              <w:t>M.A.202(b)</w:t>
            </w:r>
            <w:r>
              <w:rPr>
                <w:spacing w:val="-8"/>
              </w:rPr>
              <w:t xml:space="preserve"> </w:t>
            </w:r>
            <w:r>
              <w:t>Occurrence</w:t>
            </w:r>
            <w:r>
              <w:rPr>
                <w:spacing w:val="-5"/>
              </w:rPr>
              <w:t xml:space="preserve"> </w:t>
            </w:r>
            <w:r>
              <w:rPr>
                <w:spacing w:val="-2"/>
              </w:rPr>
              <w:t>reporting</w:t>
            </w:r>
            <w:r>
              <w:tab/>
            </w:r>
            <w:r>
              <w:rPr>
                <w:spacing w:val="-5"/>
              </w:rPr>
              <w:t>24</w:t>
            </w:r>
          </w:hyperlink>
        </w:p>
        <w:p w14:paraId="607BE7E6" w14:textId="77777777" w:rsidR="00937A2B" w:rsidRDefault="00F92319">
          <w:pPr>
            <w:pStyle w:val="TOC4"/>
            <w:tabs>
              <w:tab w:val="right" w:leader="dot" w:pos="9381"/>
            </w:tabs>
            <w:spacing w:line="240" w:lineRule="auto"/>
          </w:pPr>
          <w:hyperlink w:anchor="_bookmark32" w:history="1">
            <w:r>
              <w:t>SUBPART</w:t>
            </w:r>
            <w:r>
              <w:rPr>
                <w:spacing w:val="-2"/>
              </w:rPr>
              <w:t xml:space="preserve"> </w:t>
            </w:r>
            <w:r>
              <w:t>C</w:t>
            </w:r>
            <w:r>
              <w:rPr>
                <w:spacing w:val="-2"/>
              </w:rPr>
              <w:t xml:space="preserve"> </w:t>
            </w:r>
            <w:r>
              <w:t>—</w:t>
            </w:r>
            <w:r>
              <w:rPr>
                <w:spacing w:val="-2"/>
              </w:rPr>
              <w:t xml:space="preserve"> </w:t>
            </w:r>
            <w:r>
              <w:t>CONTINUING</w:t>
            </w:r>
            <w:r>
              <w:rPr>
                <w:spacing w:val="-2"/>
              </w:rPr>
              <w:t xml:space="preserve"> AIRWORTHINESS</w:t>
            </w:r>
            <w:r>
              <w:tab/>
            </w:r>
            <w:r>
              <w:rPr>
                <w:spacing w:val="-5"/>
              </w:rPr>
              <w:t>26</w:t>
            </w:r>
          </w:hyperlink>
        </w:p>
        <w:p w14:paraId="0C7C56D9" w14:textId="77777777" w:rsidR="00937A2B" w:rsidRDefault="00F92319">
          <w:pPr>
            <w:pStyle w:val="TOC6"/>
            <w:numPr>
              <w:ilvl w:val="2"/>
              <w:numId w:val="231"/>
            </w:numPr>
            <w:tabs>
              <w:tab w:val="left" w:pos="2316"/>
              <w:tab w:val="right" w:leader="dot" w:pos="9381"/>
            </w:tabs>
            <w:ind w:left="2316" w:hanging="823"/>
          </w:pPr>
          <w:hyperlink w:anchor="_bookmark33" w:history="1">
            <w:r>
              <w:t>Continuing</w:t>
            </w:r>
            <w:r>
              <w:rPr>
                <w:spacing w:val="-11"/>
              </w:rPr>
              <w:t xml:space="preserve"> </w:t>
            </w:r>
            <w:r>
              <w:t>airworthiness</w:t>
            </w:r>
            <w:r>
              <w:rPr>
                <w:spacing w:val="-10"/>
              </w:rPr>
              <w:t xml:space="preserve"> </w:t>
            </w:r>
            <w:r>
              <w:rPr>
                <w:spacing w:val="-4"/>
              </w:rPr>
              <w:t>tasks</w:t>
            </w:r>
            <w:r>
              <w:tab/>
            </w:r>
            <w:r>
              <w:rPr>
                <w:spacing w:val="-5"/>
              </w:rPr>
              <w:t>26</w:t>
            </w:r>
          </w:hyperlink>
        </w:p>
        <w:p w14:paraId="191C811A" w14:textId="77777777" w:rsidR="00937A2B" w:rsidRDefault="00F92319">
          <w:pPr>
            <w:pStyle w:val="TOC7"/>
            <w:tabs>
              <w:tab w:val="right" w:leader="dot" w:pos="9381"/>
            </w:tabs>
            <w:spacing w:before="1"/>
          </w:pPr>
          <w:hyperlink w:anchor="_bookmark34" w:history="1">
            <w:r>
              <w:t>AMC</w:t>
            </w:r>
            <w:r>
              <w:rPr>
                <w:spacing w:val="-10"/>
              </w:rPr>
              <w:t xml:space="preserve"> </w:t>
            </w:r>
            <w:r>
              <w:t>M.A.301(a)</w:t>
            </w:r>
            <w:r>
              <w:rPr>
                <w:spacing w:val="-9"/>
              </w:rPr>
              <w:t xml:space="preserve"> </w:t>
            </w:r>
            <w:r>
              <w:t>Continuing</w:t>
            </w:r>
            <w:r>
              <w:rPr>
                <w:spacing w:val="-8"/>
              </w:rPr>
              <w:t xml:space="preserve"> </w:t>
            </w:r>
            <w:r>
              <w:t>airworthiness</w:t>
            </w:r>
            <w:r>
              <w:rPr>
                <w:spacing w:val="-9"/>
              </w:rPr>
              <w:t xml:space="preserve"> </w:t>
            </w:r>
            <w:r>
              <w:rPr>
                <w:spacing w:val="-2"/>
              </w:rPr>
              <w:t>tasks</w:t>
            </w:r>
            <w:r>
              <w:tab/>
            </w:r>
            <w:r>
              <w:rPr>
                <w:spacing w:val="-5"/>
              </w:rPr>
              <w:t>26</w:t>
            </w:r>
          </w:hyperlink>
        </w:p>
        <w:p w14:paraId="759173BF" w14:textId="77777777" w:rsidR="00937A2B" w:rsidRDefault="00F92319">
          <w:pPr>
            <w:pStyle w:val="TOC7"/>
            <w:tabs>
              <w:tab w:val="right" w:leader="dot" w:pos="9381"/>
            </w:tabs>
          </w:pPr>
          <w:hyperlink w:anchor="_bookmark35" w:history="1">
            <w:r>
              <w:t>AMC</w:t>
            </w:r>
            <w:r>
              <w:rPr>
                <w:spacing w:val="-10"/>
              </w:rPr>
              <w:t xml:space="preserve"> </w:t>
            </w:r>
            <w:r>
              <w:t>M.A.301(b)</w:t>
            </w:r>
            <w:r>
              <w:rPr>
                <w:spacing w:val="-9"/>
              </w:rPr>
              <w:t xml:space="preserve"> </w:t>
            </w:r>
            <w:r>
              <w:t>Continuing</w:t>
            </w:r>
            <w:r>
              <w:rPr>
                <w:spacing w:val="-8"/>
              </w:rPr>
              <w:t xml:space="preserve"> </w:t>
            </w:r>
            <w:r>
              <w:t>airworthiness</w:t>
            </w:r>
            <w:r>
              <w:rPr>
                <w:spacing w:val="-9"/>
              </w:rPr>
              <w:t xml:space="preserve"> </w:t>
            </w:r>
            <w:r>
              <w:rPr>
                <w:spacing w:val="-2"/>
              </w:rPr>
              <w:t>tasks</w:t>
            </w:r>
            <w:r>
              <w:tab/>
            </w:r>
            <w:r>
              <w:rPr>
                <w:spacing w:val="-5"/>
              </w:rPr>
              <w:t>27</w:t>
            </w:r>
          </w:hyperlink>
        </w:p>
        <w:p w14:paraId="68125428" w14:textId="77777777" w:rsidR="00937A2B" w:rsidRDefault="00F92319">
          <w:pPr>
            <w:pStyle w:val="TOC7"/>
            <w:tabs>
              <w:tab w:val="right" w:leader="dot" w:pos="9381"/>
            </w:tabs>
          </w:pPr>
          <w:hyperlink w:anchor="_bookmark36" w:history="1">
            <w:r>
              <w:t>AMC</w:t>
            </w:r>
            <w:r>
              <w:rPr>
                <w:spacing w:val="-9"/>
              </w:rPr>
              <w:t xml:space="preserve"> </w:t>
            </w:r>
            <w:r>
              <w:t>M.A.301(c)</w:t>
            </w:r>
            <w:r>
              <w:rPr>
                <w:spacing w:val="-8"/>
              </w:rPr>
              <w:t xml:space="preserve"> </w:t>
            </w:r>
            <w:r>
              <w:t>Continuing</w:t>
            </w:r>
            <w:r>
              <w:rPr>
                <w:spacing w:val="-8"/>
              </w:rPr>
              <w:t xml:space="preserve"> </w:t>
            </w:r>
            <w:r>
              <w:t>airworthiness</w:t>
            </w:r>
            <w:r>
              <w:rPr>
                <w:spacing w:val="-8"/>
              </w:rPr>
              <w:t xml:space="preserve"> </w:t>
            </w:r>
            <w:r>
              <w:rPr>
                <w:spacing w:val="-2"/>
              </w:rPr>
              <w:t>tasks</w:t>
            </w:r>
            <w:r>
              <w:tab/>
            </w:r>
            <w:r>
              <w:rPr>
                <w:spacing w:val="-5"/>
              </w:rPr>
              <w:t>28</w:t>
            </w:r>
          </w:hyperlink>
        </w:p>
        <w:p w14:paraId="2233606B" w14:textId="77777777" w:rsidR="00937A2B" w:rsidRDefault="00F92319">
          <w:pPr>
            <w:pStyle w:val="TOC7"/>
            <w:tabs>
              <w:tab w:val="right" w:leader="dot" w:pos="9381"/>
            </w:tabs>
          </w:pPr>
          <w:hyperlink w:anchor="_bookmark37" w:history="1">
            <w:r>
              <w:t>AMC</w:t>
            </w:r>
            <w:r>
              <w:rPr>
                <w:spacing w:val="-9"/>
              </w:rPr>
              <w:t xml:space="preserve"> </w:t>
            </w:r>
            <w:r>
              <w:t>M.A.301(e)</w:t>
            </w:r>
            <w:r>
              <w:rPr>
                <w:spacing w:val="-8"/>
              </w:rPr>
              <w:t xml:space="preserve"> </w:t>
            </w:r>
            <w:r>
              <w:t>Continuing</w:t>
            </w:r>
            <w:r>
              <w:rPr>
                <w:spacing w:val="-8"/>
              </w:rPr>
              <w:t xml:space="preserve"> </w:t>
            </w:r>
            <w:r>
              <w:t>airworthiness</w:t>
            </w:r>
            <w:r>
              <w:rPr>
                <w:spacing w:val="-8"/>
              </w:rPr>
              <w:t xml:space="preserve"> </w:t>
            </w:r>
            <w:r>
              <w:rPr>
                <w:spacing w:val="-2"/>
              </w:rPr>
              <w:t>tasks</w:t>
            </w:r>
            <w:r>
              <w:tab/>
            </w:r>
            <w:r>
              <w:rPr>
                <w:spacing w:val="-5"/>
              </w:rPr>
              <w:t>28</w:t>
            </w:r>
          </w:hyperlink>
        </w:p>
        <w:p w14:paraId="2806B334" w14:textId="77777777" w:rsidR="00937A2B" w:rsidRDefault="00F92319">
          <w:pPr>
            <w:pStyle w:val="TOC7"/>
            <w:tabs>
              <w:tab w:val="right" w:leader="dot" w:pos="9381"/>
            </w:tabs>
            <w:spacing w:before="1" w:after="29"/>
          </w:pPr>
          <w:hyperlink w:anchor="_bookmark38" w:history="1">
            <w:r>
              <w:t>AMC</w:t>
            </w:r>
            <w:r>
              <w:rPr>
                <w:spacing w:val="-9"/>
              </w:rPr>
              <w:t xml:space="preserve"> </w:t>
            </w:r>
            <w:r>
              <w:t>M.A.301(f)</w:t>
            </w:r>
            <w:r>
              <w:rPr>
                <w:spacing w:val="-9"/>
              </w:rPr>
              <w:t xml:space="preserve"> </w:t>
            </w:r>
            <w:r>
              <w:t>Continuing</w:t>
            </w:r>
            <w:r>
              <w:rPr>
                <w:spacing w:val="-9"/>
              </w:rPr>
              <w:t xml:space="preserve"> </w:t>
            </w:r>
            <w:r>
              <w:t>airworthiness</w:t>
            </w:r>
            <w:r>
              <w:rPr>
                <w:spacing w:val="-8"/>
              </w:rPr>
              <w:t xml:space="preserve"> </w:t>
            </w:r>
            <w:r>
              <w:rPr>
                <w:spacing w:val="-2"/>
              </w:rPr>
              <w:t>tasks</w:t>
            </w:r>
            <w:r>
              <w:tab/>
            </w:r>
            <w:r>
              <w:rPr>
                <w:spacing w:val="-5"/>
              </w:rPr>
              <w:t>28</w:t>
            </w:r>
          </w:hyperlink>
        </w:p>
        <w:p w14:paraId="24158C90" w14:textId="77777777" w:rsidR="00937A2B" w:rsidRDefault="00F92319">
          <w:pPr>
            <w:pStyle w:val="TOC7"/>
            <w:tabs>
              <w:tab w:val="right" w:leader="dot" w:pos="9381"/>
            </w:tabs>
            <w:spacing w:before="91"/>
          </w:pPr>
          <w:hyperlink w:anchor="_bookmark39" w:history="1">
            <w:r>
              <w:t>GM</w:t>
            </w:r>
            <w:r>
              <w:rPr>
                <w:spacing w:val="-9"/>
              </w:rPr>
              <w:t xml:space="preserve"> </w:t>
            </w:r>
            <w:r>
              <w:t>M.A.301(i)</w:t>
            </w:r>
            <w:r>
              <w:rPr>
                <w:spacing w:val="-10"/>
              </w:rPr>
              <w:t xml:space="preserve"> </w:t>
            </w:r>
            <w:r>
              <w:t>Continuing</w:t>
            </w:r>
            <w:r>
              <w:rPr>
                <w:spacing w:val="-7"/>
              </w:rPr>
              <w:t xml:space="preserve"> </w:t>
            </w:r>
            <w:r>
              <w:t>airworthiness</w:t>
            </w:r>
            <w:r>
              <w:rPr>
                <w:spacing w:val="-6"/>
              </w:rPr>
              <w:t xml:space="preserve"> </w:t>
            </w:r>
            <w:r>
              <w:rPr>
                <w:spacing w:val="-2"/>
              </w:rPr>
              <w:t>tasks</w:t>
            </w:r>
            <w:r>
              <w:tab/>
            </w:r>
            <w:r>
              <w:rPr>
                <w:spacing w:val="-5"/>
              </w:rPr>
              <w:t>29</w:t>
            </w:r>
          </w:hyperlink>
        </w:p>
        <w:p w14:paraId="69BE2C67" w14:textId="77777777" w:rsidR="00937A2B" w:rsidRDefault="00F92319">
          <w:pPr>
            <w:pStyle w:val="TOC6"/>
            <w:numPr>
              <w:ilvl w:val="2"/>
              <w:numId w:val="231"/>
            </w:numPr>
            <w:tabs>
              <w:tab w:val="left" w:pos="2316"/>
              <w:tab w:val="right" w:leader="dot" w:pos="9381"/>
            </w:tabs>
            <w:ind w:left="2316" w:hanging="823"/>
          </w:pPr>
          <w:hyperlink w:anchor="_bookmark40" w:history="1">
            <w:r>
              <w:t>Aircraft</w:t>
            </w:r>
            <w:r>
              <w:rPr>
                <w:spacing w:val="-8"/>
              </w:rPr>
              <w:t xml:space="preserve"> </w:t>
            </w:r>
            <w:r>
              <w:t>maintenance</w:t>
            </w:r>
            <w:r>
              <w:rPr>
                <w:spacing w:val="-7"/>
              </w:rPr>
              <w:t xml:space="preserve"> </w:t>
            </w:r>
            <w:r>
              <w:rPr>
                <w:spacing w:val="-2"/>
              </w:rPr>
              <w:t>programme</w:t>
            </w:r>
            <w:r>
              <w:tab/>
            </w:r>
            <w:r>
              <w:rPr>
                <w:spacing w:val="-5"/>
              </w:rPr>
              <w:t>30</w:t>
            </w:r>
          </w:hyperlink>
        </w:p>
        <w:p w14:paraId="3FBA5F2F" w14:textId="77777777" w:rsidR="00937A2B" w:rsidRDefault="00F92319">
          <w:pPr>
            <w:pStyle w:val="TOC7"/>
            <w:tabs>
              <w:tab w:val="right" w:leader="dot" w:pos="9381"/>
            </w:tabs>
            <w:spacing w:before="1"/>
          </w:pPr>
          <w:hyperlink w:anchor="_bookmark41" w:history="1">
            <w:r>
              <w:t>AMC</w:t>
            </w:r>
            <w:r>
              <w:rPr>
                <w:spacing w:val="-7"/>
              </w:rPr>
              <w:t xml:space="preserve"> </w:t>
            </w:r>
            <w:r>
              <w:t>M.A.302</w:t>
            </w:r>
            <w:r>
              <w:rPr>
                <w:spacing w:val="-5"/>
              </w:rPr>
              <w:t xml:space="preserve"> </w:t>
            </w:r>
            <w:r>
              <w:t>Aircraft</w:t>
            </w:r>
            <w:r>
              <w:rPr>
                <w:spacing w:val="-7"/>
              </w:rPr>
              <w:t xml:space="preserve"> </w:t>
            </w:r>
            <w:r>
              <w:t>maintenance</w:t>
            </w:r>
            <w:r>
              <w:rPr>
                <w:spacing w:val="-4"/>
              </w:rPr>
              <w:t xml:space="preserve"> </w:t>
            </w:r>
            <w:r>
              <w:rPr>
                <w:spacing w:val="-2"/>
              </w:rPr>
              <w:t>programme</w:t>
            </w:r>
            <w:r>
              <w:tab/>
            </w:r>
            <w:r>
              <w:rPr>
                <w:spacing w:val="-5"/>
              </w:rPr>
              <w:t>31</w:t>
            </w:r>
          </w:hyperlink>
        </w:p>
        <w:p w14:paraId="6BE259E6" w14:textId="77777777" w:rsidR="00937A2B" w:rsidRDefault="00F92319">
          <w:pPr>
            <w:pStyle w:val="TOC7"/>
            <w:tabs>
              <w:tab w:val="right" w:leader="dot" w:pos="9381"/>
            </w:tabs>
            <w:spacing w:line="267" w:lineRule="exact"/>
          </w:pPr>
          <w:hyperlink w:anchor="_bookmark42" w:history="1">
            <w:r>
              <w:t>GM</w:t>
            </w:r>
            <w:r>
              <w:rPr>
                <w:spacing w:val="-6"/>
              </w:rPr>
              <w:t xml:space="preserve"> </w:t>
            </w:r>
            <w:r>
              <w:t>M.A.302(a)</w:t>
            </w:r>
            <w:r>
              <w:rPr>
                <w:spacing w:val="-6"/>
              </w:rPr>
              <w:t xml:space="preserve"> </w:t>
            </w:r>
            <w:r>
              <w:t>Aircraft</w:t>
            </w:r>
            <w:r>
              <w:rPr>
                <w:spacing w:val="-7"/>
              </w:rPr>
              <w:t xml:space="preserve"> </w:t>
            </w:r>
            <w:r>
              <w:t>Maintenance</w:t>
            </w:r>
            <w:r>
              <w:rPr>
                <w:spacing w:val="-5"/>
              </w:rPr>
              <w:t xml:space="preserve"> </w:t>
            </w:r>
            <w:r>
              <w:rPr>
                <w:spacing w:val="-2"/>
              </w:rPr>
              <w:t>Programme</w:t>
            </w:r>
            <w:r>
              <w:tab/>
            </w:r>
            <w:r>
              <w:rPr>
                <w:spacing w:val="-5"/>
              </w:rPr>
              <w:t>31</w:t>
            </w:r>
          </w:hyperlink>
        </w:p>
        <w:p w14:paraId="659FC5DD" w14:textId="77777777" w:rsidR="00937A2B" w:rsidRDefault="00F92319">
          <w:pPr>
            <w:pStyle w:val="TOC7"/>
            <w:tabs>
              <w:tab w:val="right" w:leader="dot" w:pos="9381"/>
            </w:tabs>
            <w:spacing w:line="267" w:lineRule="exact"/>
          </w:pPr>
          <w:hyperlink w:anchor="_bookmark43" w:history="1">
            <w:r>
              <w:t>AMC</w:t>
            </w:r>
            <w:r>
              <w:rPr>
                <w:spacing w:val="-8"/>
              </w:rPr>
              <w:t xml:space="preserve"> </w:t>
            </w:r>
            <w:r>
              <w:t>M.A.302(d)</w:t>
            </w:r>
            <w:r>
              <w:rPr>
                <w:spacing w:val="-5"/>
              </w:rPr>
              <w:t xml:space="preserve"> </w:t>
            </w:r>
            <w:r>
              <w:t>Aircraft</w:t>
            </w:r>
            <w:r>
              <w:rPr>
                <w:spacing w:val="-7"/>
              </w:rPr>
              <w:t xml:space="preserve"> </w:t>
            </w:r>
            <w:r>
              <w:t>maintenance</w:t>
            </w:r>
            <w:r>
              <w:rPr>
                <w:spacing w:val="-4"/>
              </w:rPr>
              <w:t xml:space="preserve"> </w:t>
            </w:r>
            <w:r>
              <w:rPr>
                <w:spacing w:val="-2"/>
              </w:rPr>
              <w:t>programme</w:t>
            </w:r>
            <w:r>
              <w:tab/>
            </w:r>
            <w:r>
              <w:rPr>
                <w:spacing w:val="-5"/>
              </w:rPr>
              <w:t>32</w:t>
            </w:r>
          </w:hyperlink>
        </w:p>
        <w:p w14:paraId="3D768C1F" w14:textId="77777777" w:rsidR="00937A2B" w:rsidRDefault="00F92319">
          <w:pPr>
            <w:pStyle w:val="TOC7"/>
            <w:tabs>
              <w:tab w:val="right" w:leader="dot" w:pos="9381"/>
            </w:tabs>
          </w:pPr>
          <w:hyperlink w:anchor="_bookmark44" w:history="1">
            <w:r>
              <w:t>AMC</w:t>
            </w:r>
            <w:r>
              <w:rPr>
                <w:spacing w:val="-8"/>
              </w:rPr>
              <w:t xml:space="preserve"> </w:t>
            </w:r>
            <w:r>
              <w:t>M.A.302(g)</w:t>
            </w:r>
            <w:r>
              <w:rPr>
                <w:spacing w:val="-5"/>
              </w:rPr>
              <w:t xml:space="preserve"> </w:t>
            </w:r>
            <w:r>
              <w:t>Aircraft</w:t>
            </w:r>
            <w:r>
              <w:rPr>
                <w:spacing w:val="-7"/>
              </w:rPr>
              <w:t xml:space="preserve"> </w:t>
            </w:r>
            <w:r>
              <w:t>maintenance</w:t>
            </w:r>
            <w:r>
              <w:rPr>
                <w:spacing w:val="-4"/>
              </w:rPr>
              <w:t xml:space="preserve"> </w:t>
            </w:r>
            <w:r>
              <w:rPr>
                <w:spacing w:val="-2"/>
              </w:rPr>
              <w:t>programme</w:t>
            </w:r>
            <w:r>
              <w:tab/>
            </w:r>
            <w:r>
              <w:rPr>
                <w:spacing w:val="-5"/>
              </w:rPr>
              <w:t>33</w:t>
            </w:r>
          </w:hyperlink>
        </w:p>
        <w:p w14:paraId="07EA5D21" w14:textId="77777777" w:rsidR="00937A2B" w:rsidRDefault="00F92319">
          <w:pPr>
            <w:pStyle w:val="TOC6"/>
            <w:numPr>
              <w:ilvl w:val="2"/>
              <w:numId w:val="231"/>
            </w:numPr>
            <w:tabs>
              <w:tab w:val="left" w:pos="2316"/>
              <w:tab w:val="right" w:leader="dot" w:pos="9381"/>
            </w:tabs>
            <w:ind w:left="2316" w:hanging="823"/>
          </w:pPr>
          <w:hyperlink w:anchor="_bookmark45" w:history="1">
            <w:r>
              <w:t>Airworthiness</w:t>
            </w:r>
            <w:r>
              <w:rPr>
                <w:spacing w:val="-10"/>
              </w:rPr>
              <w:t xml:space="preserve"> </w:t>
            </w:r>
            <w:r>
              <w:rPr>
                <w:spacing w:val="-2"/>
              </w:rPr>
              <w:t>directives</w:t>
            </w:r>
            <w:r>
              <w:tab/>
            </w:r>
            <w:r>
              <w:rPr>
                <w:spacing w:val="-5"/>
              </w:rPr>
              <w:t>33</w:t>
            </w:r>
          </w:hyperlink>
        </w:p>
        <w:p w14:paraId="450362A0" w14:textId="77777777" w:rsidR="00937A2B" w:rsidRDefault="00F92319">
          <w:pPr>
            <w:pStyle w:val="TOC6"/>
            <w:numPr>
              <w:ilvl w:val="2"/>
              <w:numId w:val="231"/>
            </w:numPr>
            <w:tabs>
              <w:tab w:val="left" w:pos="2318"/>
              <w:tab w:val="right" w:leader="dot" w:pos="9381"/>
            </w:tabs>
            <w:spacing w:before="1"/>
            <w:ind w:left="2318" w:hanging="825"/>
          </w:pPr>
          <w:hyperlink w:anchor="_bookmark46" w:history="1">
            <w:r>
              <w:t>Data</w:t>
            </w:r>
            <w:r>
              <w:rPr>
                <w:spacing w:val="-7"/>
              </w:rPr>
              <w:t xml:space="preserve"> </w:t>
            </w:r>
            <w:r>
              <w:t>for</w:t>
            </w:r>
            <w:r>
              <w:rPr>
                <w:spacing w:val="-4"/>
              </w:rPr>
              <w:t xml:space="preserve"> </w:t>
            </w:r>
            <w:r>
              <w:t>modifications</w:t>
            </w:r>
            <w:r>
              <w:rPr>
                <w:spacing w:val="-5"/>
              </w:rPr>
              <w:t xml:space="preserve"> </w:t>
            </w:r>
            <w:r>
              <w:t>and</w:t>
            </w:r>
            <w:r>
              <w:rPr>
                <w:spacing w:val="-5"/>
              </w:rPr>
              <w:t xml:space="preserve"> </w:t>
            </w:r>
            <w:r>
              <w:rPr>
                <w:spacing w:val="-2"/>
              </w:rPr>
              <w:t>repairs</w:t>
            </w:r>
            <w:r>
              <w:tab/>
            </w:r>
            <w:r>
              <w:rPr>
                <w:spacing w:val="-5"/>
              </w:rPr>
              <w:t>33</w:t>
            </w:r>
          </w:hyperlink>
        </w:p>
        <w:p w14:paraId="2DEB7156" w14:textId="77777777" w:rsidR="00937A2B" w:rsidRDefault="00F92319">
          <w:pPr>
            <w:pStyle w:val="TOC7"/>
            <w:tabs>
              <w:tab w:val="right" w:leader="dot" w:pos="9381"/>
            </w:tabs>
          </w:pPr>
          <w:hyperlink w:anchor="_bookmark47" w:history="1">
            <w:r>
              <w:t>AMC</w:t>
            </w:r>
            <w:r>
              <w:rPr>
                <w:spacing w:val="-6"/>
              </w:rPr>
              <w:t xml:space="preserve"> </w:t>
            </w:r>
            <w:r>
              <w:t>M.A.304</w:t>
            </w:r>
            <w:r>
              <w:rPr>
                <w:spacing w:val="-5"/>
              </w:rPr>
              <w:t xml:space="preserve"> </w:t>
            </w:r>
            <w:r>
              <w:t>Data</w:t>
            </w:r>
            <w:r>
              <w:rPr>
                <w:spacing w:val="-5"/>
              </w:rPr>
              <w:t xml:space="preserve"> </w:t>
            </w:r>
            <w:r>
              <w:t>for</w:t>
            </w:r>
            <w:r>
              <w:rPr>
                <w:spacing w:val="-5"/>
              </w:rPr>
              <w:t xml:space="preserve"> </w:t>
            </w:r>
            <w:r>
              <w:t>modifications</w:t>
            </w:r>
            <w:r>
              <w:rPr>
                <w:spacing w:val="-3"/>
              </w:rPr>
              <w:t xml:space="preserve"> </w:t>
            </w:r>
            <w:r>
              <w:t>and</w:t>
            </w:r>
            <w:r>
              <w:rPr>
                <w:spacing w:val="-5"/>
              </w:rPr>
              <w:t xml:space="preserve"> </w:t>
            </w:r>
            <w:r>
              <w:rPr>
                <w:spacing w:val="-2"/>
              </w:rPr>
              <w:t>repairs</w:t>
            </w:r>
            <w:r>
              <w:tab/>
            </w:r>
            <w:r>
              <w:rPr>
                <w:spacing w:val="-5"/>
              </w:rPr>
              <w:t>34</w:t>
            </w:r>
          </w:hyperlink>
        </w:p>
        <w:p w14:paraId="3C67C895" w14:textId="77777777" w:rsidR="00937A2B" w:rsidRDefault="00F92319">
          <w:pPr>
            <w:pStyle w:val="TOC6"/>
            <w:numPr>
              <w:ilvl w:val="2"/>
              <w:numId w:val="231"/>
            </w:numPr>
            <w:tabs>
              <w:tab w:val="left" w:pos="2317"/>
              <w:tab w:val="right" w:leader="dot" w:pos="9381"/>
            </w:tabs>
            <w:spacing w:before="1"/>
            <w:ind w:left="2317" w:hanging="824"/>
          </w:pPr>
          <w:hyperlink w:anchor="_bookmark48" w:history="1">
            <w:r>
              <w:t>Aircraft</w:t>
            </w:r>
            <w:r>
              <w:rPr>
                <w:spacing w:val="-9"/>
              </w:rPr>
              <w:t xml:space="preserve"> </w:t>
            </w:r>
            <w:r>
              <w:t>continuing</w:t>
            </w:r>
            <w:r>
              <w:rPr>
                <w:spacing w:val="-7"/>
              </w:rPr>
              <w:t xml:space="preserve"> </w:t>
            </w:r>
            <w:r>
              <w:t>airworthiness</w:t>
            </w:r>
            <w:r>
              <w:rPr>
                <w:spacing w:val="-9"/>
              </w:rPr>
              <w:t xml:space="preserve"> </w:t>
            </w:r>
            <w:r>
              <w:t>record</w:t>
            </w:r>
            <w:r>
              <w:rPr>
                <w:spacing w:val="-7"/>
              </w:rPr>
              <w:t xml:space="preserve"> </w:t>
            </w:r>
            <w:r>
              <w:rPr>
                <w:spacing w:val="-2"/>
              </w:rPr>
              <w:t>system</w:t>
            </w:r>
            <w:r>
              <w:tab/>
            </w:r>
            <w:r>
              <w:rPr>
                <w:spacing w:val="-5"/>
              </w:rPr>
              <w:t>34</w:t>
            </w:r>
          </w:hyperlink>
        </w:p>
        <w:p w14:paraId="7486DBE2" w14:textId="77777777" w:rsidR="00937A2B" w:rsidRDefault="00F92319">
          <w:pPr>
            <w:pStyle w:val="TOC7"/>
            <w:tabs>
              <w:tab w:val="right" w:leader="dot" w:pos="9381"/>
            </w:tabs>
          </w:pPr>
          <w:hyperlink w:anchor="_bookmark49" w:history="1">
            <w:r>
              <w:t>GM</w:t>
            </w:r>
            <w:r>
              <w:rPr>
                <w:spacing w:val="-7"/>
              </w:rPr>
              <w:t xml:space="preserve"> </w:t>
            </w:r>
            <w:r>
              <w:t>M.A.305</w:t>
            </w:r>
            <w:r>
              <w:rPr>
                <w:spacing w:val="-5"/>
              </w:rPr>
              <w:t xml:space="preserve"> </w:t>
            </w:r>
            <w:r>
              <w:t>Aircraft</w:t>
            </w:r>
            <w:r>
              <w:rPr>
                <w:spacing w:val="-5"/>
              </w:rPr>
              <w:t xml:space="preserve"> </w:t>
            </w:r>
            <w:r>
              <w:t>continuing</w:t>
            </w:r>
            <w:r>
              <w:rPr>
                <w:spacing w:val="-5"/>
              </w:rPr>
              <w:t xml:space="preserve"> </w:t>
            </w:r>
            <w:r>
              <w:t>airworthiness</w:t>
            </w:r>
            <w:r>
              <w:rPr>
                <w:spacing w:val="-7"/>
              </w:rPr>
              <w:t xml:space="preserve"> </w:t>
            </w:r>
            <w:r>
              <w:t>record</w:t>
            </w:r>
            <w:r>
              <w:rPr>
                <w:spacing w:val="-8"/>
              </w:rPr>
              <w:t xml:space="preserve"> </w:t>
            </w:r>
            <w:r>
              <w:rPr>
                <w:spacing w:val="-2"/>
              </w:rPr>
              <w:t>system</w:t>
            </w:r>
            <w:r>
              <w:tab/>
            </w:r>
            <w:r>
              <w:rPr>
                <w:spacing w:val="-5"/>
              </w:rPr>
              <w:t>36</w:t>
            </w:r>
          </w:hyperlink>
        </w:p>
        <w:p w14:paraId="74AE728C" w14:textId="77777777" w:rsidR="00937A2B" w:rsidRDefault="00F92319">
          <w:pPr>
            <w:pStyle w:val="TOC7"/>
            <w:tabs>
              <w:tab w:val="right" w:leader="dot" w:pos="9381"/>
            </w:tabs>
          </w:pPr>
          <w:hyperlink w:anchor="_bookmark50" w:history="1">
            <w:r>
              <w:t>AMC</w:t>
            </w:r>
            <w:r>
              <w:rPr>
                <w:spacing w:val="-7"/>
              </w:rPr>
              <w:t xml:space="preserve"> </w:t>
            </w:r>
            <w:r>
              <w:t>M.A.305(a)</w:t>
            </w:r>
            <w:r>
              <w:rPr>
                <w:spacing w:val="-6"/>
              </w:rPr>
              <w:t xml:space="preserve"> </w:t>
            </w:r>
            <w:r>
              <w:t>Aircraft</w:t>
            </w:r>
            <w:r>
              <w:rPr>
                <w:spacing w:val="-7"/>
              </w:rPr>
              <w:t xml:space="preserve"> </w:t>
            </w:r>
            <w:r>
              <w:t>continuing</w:t>
            </w:r>
            <w:r>
              <w:rPr>
                <w:spacing w:val="-6"/>
              </w:rPr>
              <w:t xml:space="preserve"> </w:t>
            </w:r>
            <w:r>
              <w:t>airworthiness</w:t>
            </w:r>
            <w:r>
              <w:rPr>
                <w:spacing w:val="-6"/>
              </w:rPr>
              <w:t xml:space="preserve"> </w:t>
            </w:r>
            <w:r>
              <w:t>record</w:t>
            </w:r>
            <w:r>
              <w:rPr>
                <w:spacing w:val="-5"/>
              </w:rPr>
              <w:t xml:space="preserve"> </w:t>
            </w:r>
            <w:r>
              <w:rPr>
                <w:spacing w:val="-2"/>
              </w:rPr>
              <w:t>system</w:t>
            </w:r>
            <w:r>
              <w:tab/>
            </w:r>
            <w:r>
              <w:rPr>
                <w:spacing w:val="-5"/>
              </w:rPr>
              <w:t>38</w:t>
            </w:r>
          </w:hyperlink>
        </w:p>
        <w:p w14:paraId="636D5207" w14:textId="77777777" w:rsidR="00937A2B" w:rsidRDefault="00F92319">
          <w:pPr>
            <w:pStyle w:val="TOC7"/>
            <w:tabs>
              <w:tab w:val="right" w:leader="dot" w:pos="9381"/>
            </w:tabs>
            <w:spacing w:before="1"/>
          </w:pPr>
          <w:hyperlink w:anchor="_bookmark51" w:history="1">
            <w:r>
              <w:t>AMC</w:t>
            </w:r>
            <w:r>
              <w:rPr>
                <w:spacing w:val="-8"/>
              </w:rPr>
              <w:t xml:space="preserve"> </w:t>
            </w:r>
            <w:r>
              <w:t>M.A.305(b)1</w:t>
            </w:r>
            <w:r>
              <w:rPr>
                <w:spacing w:val="-6"/>
              </w:rPr>
              <w:t xml:space="preserve"> </w:t>
            </w:r>
            <w:r>
              <w:t>Aircraft</w:t>
            </w:r>
            <w:r>
              <w:rPr>
                <w:spacing w:val="-7"/>
              </w:rPr>
              <w:t xml:space="preserve"> </w:t>
            </w:r>
            <w:r>
              <w:t>continuing</w:t>
            </w:r>
            <w:r>
              <w:rPr>
                <w:spacing w:val="-7"/>
              </w:rPr>
              <w:t xml:space="preserve"> </w:t>
            </w:r>
            <w:r>
              <w:t>airworthiness</w:t>
            </w:r>
            <w:r>
              <w:rPr>
                <w:spacing w:val="-7"/>
              </w:rPr>
              <w:t xml:space="preserve"> </w:t>
            </w:r>
            <w:r>
              <w:t>record</w:t>
            </w:r>
            <w:r>
              <w:rPr>
                <w:spacing w:val="-6"/>
              </w:rPr>
              <w:t xml:space="preserve"> </w:t>
            </w:r>
            <w:r>
              <w:rPr>
                <w:spacing w:val="-2"/>
              </w:rPr>
              <w:t>system</w:t>
            </w:r>
            <w:r>
              <w:tab/>
            </w:r>
            <w:r>
              <w:rPr>
                <w:spacing w:val="-5"/>
              </w:rPr>
              <w:t>38</w:t>
            </w:r>
          </w:hyperlink>
        </w:p>
        <w:p w14:paraId="73F0C968" w14:textId="77777777" w:rsidR="00937A2B" w:rsidRDefault="00F92319">
          <w:pPr>
            <w:pStyle w:val="TOC7"/>
            <w:tabs>
              <w:tab w:val="right" w:leader="dot" w:pos="9381"/>
            </w:tabs>
            <w:spacing w:line="267" w:lineRule="exact"/>
          </w:pPr>
          <w:hyperlink w:anchor="_bookmark52" w:history="1">
            <w:r>
              <w:t>AMC</w:t>
            </w:r>
            <w:r>
              <w:rPr>
                <w:spacing w:val="-7"/>
              </w:rPr>
              <w:t xml:space="preserve"> </w:t>
            </w:r>
            <w:r>
              <w:t>M.A.305(c)1</w:t>
            </w:r>
            <w:r>
              <w:rPr>
                <w:spacing w:val="-4"/>
              </w:rPr>
              <w:t xml:space="preserve"> </w:t>
            </w:r>
            <w:r>
              <w:t>Aircraft</w:t>
            </w:r>
            <w:r>
              <w:rPr>
                <w:spacing w:val="-5"/>
              </w:rPr>
              <w:t xml:space="preserve"> </w:t>
            </w:r>
            <w:r>
              <w:t>continuing</w:t>
            </w:r>
            <w:r>
              <w:rPr>
                <w:spacing w:val="-6"/>
              </w:rPr>
              <w:t xml:space="preserve"> </w:t>
            </w:r>
            <w:r>
              <w:t>airworthiness</w:t>
            </w:r>
            <w:r>
              <w:rPr>
                <w:spacing w:val="-7"/>
              </w:rPr>
              <w:t xml:space="preserve"> </w:t>
            </w:r>
            <w:r>
              <w:t>record</w:t>
            </w:r>
            <w:r>
              <w:rPr>
                <w:spacing w:val="-5"/>
              </w:rPr>
              <w:t xml:space="preserve"> </w:t>
            </w:r>
            <w:r>
              <w:rPr>
                <w:spacing w:val="-2"/>
              </w:rPr>
              <w:t>system</w:t>
            </w:r>
            <w:r>
              <w:tab/>
            </w:r>
            <w:r>
              <w:rPr>
                <w:spacing w:val="-5"/>
              </w:rPr>
              <w:t>39</w:t>
            </w:r>
          </w:hyperlink>
        </w:p>
        <w:p w14:paraId="776B8613" w14:textId="77777777" w:rsidR="00937A2B" w:rsidRDefault="00F92319">
          <w:pPr>
            <w:pStyle w:val="TOC7"/>
            <w:tabs>
              <w:tab w:val="right" w:leader="dot" w:pos="9381"/>
            </w:tabs>
            <w:spacing w:line="267" w:lineRule="exact"/>
          </w:pPr>
          <w:hyperlink w:anchor="_bookmark53" w:history="1">
            <w:r>
              <w:t>AMC</w:t>
            </w:r>
            <w:r>
              <w:rPr>
                <w:spacing w:val="-7"/>
              </w:rPr>
              <w:t xml:space="preserve"> </w:t>
            </w:r>
            <w:r>
              <w:t>M.A.305(c)2</w:t>
            </w:r>
            <w:r>
              <w:rPr>
                <w:spacing w:val="-4"/>
              </w:rPr>
              <w:t xml:space="preserve"> </w:t>
            </w:r>
            <w:r>
              <w:t>Aircraft</w:t>
            </w:r>
            <w:r>
              <w:rPr>
                <w:spacing w:val="-5"/>
              </w:rPr>
              <w:t xml:space="preserve"> </w:t>
            </w:r>
            <w:r>
              <w:t>continuing</w:t>
            </w:r>
            <w:r>
              <w:rPr>
                <w:spacing w:val="-6"/>
              </w:rPr>
              <w:t xml:space="preserve"> </w:t>
            </w:r>
            <w:r>
              <w:t>airworthiness</w:t>
            </w:r>
            <w:r>
              <w:rPr>
                <w:spacing w:val="-7"/>
              </w:rPr>
              <w:t xml:space="preserve"> </w:t>
            </w:r>
            <w:r>
              <w:t>record</w:t>
            </w:r>
            <w:r>
              <w:rPr>
                <w:spacing w:val="-5"/>
              </w:rPr>
              <w:t xml:space="preserve"> </w:t>
            </w:r>
            <w:r>
              <w:rPr>
                <w:spacing w:val="-2"/>
              </w:rPr>
              <w:t>system</w:t>
            </w:r>
            <w:r>
              <w:tab/>
            </w:r>
            <w:r>
              <w:rPr>
                <w:spacing w:val="-5"/>
              </w:rPr>
              <w:t>39</w:t>
            </w:r>
          </w:hyperlink>
        </w:p>
        <w:p w14:paraId="73038B4C" w14:textId="77777777" w:rsidR="00937A2B" w:rsidRDefault="00F92319">
          <w:pPr>
            <w:pStyle w:val="TOC7"/>
            <w:tabs>
              <w:tab w:val="right" w:leader="dot" w:pos="9381"/>
            </w:tabs>
          </w:pPr>
          <w:hyperlink w:anchor="_bookmark54" w:history="1">
            <w:r>
              <w:t>GM</w:t>
            </w:r>
            <w:r>
              <w:rPr>
                <w:spacing w:val="-7"/>
              </w:rPr>
              <w:t xml:space="preserve"> </w:t>
            </w:r>
            <w:r>
              <w:t>M.A.305(c)(2)</w:t>
            </w:r>
            <w:r>
              <w:rPr>
                <w:spacing w:val="-4"/>
              </w:rPr>
              <w:t xml:space="preserve"> </w:t>
            </w:r>
            <w:r>
              <w:t>Aircraft</w:t>
            </w:r>
            <w:r>
              <w:rPr>
                <w:spacing w:val="-9"/>
              </w:rPr>
              <w:t xml:space="preserve"> </w:t>
            </w:r>
            <w:r>
              <w:t>continuing</w:t>
            </w:r>
            <w:r>
              <w:rPr>
                <w:spacing w:val="-5"/>
              </w:rPr>
              <w:t xml:space="preserve"> </w:t>
            </w:r>
            <w:r>
              <w:t>airworthiness</w:t>
            </w:r>
            <w:r>
              <w:rPr>
                <w:spacing w:val="-6"/>
              </w:rPr>
              <w:t xml:space="preserve"> </w:t>
            </w:r>
            <w:r>
              <w:t>record</w:t>
            </w:r>
            <w:r>
              <w:rPr>
                <w:spacing w:val="-5"/>
              </w:rPr>
              <w:t xml:space="preserve"> </w:t>
            </w:r>
            <w:r>
              <w:rPr>
                <w:spacing w:val="-2"/>
              </w:rPr>
              <w:t>system</w:t>
            </w:r>
            <w:r>
              <w:tab/>
            </w:r>
            <w:r>
              <w:rPr>
                <w:spacing w:val="-5"/>
              </w:rPr>
              <w:t>40</w:t>
            </w:r>
          </w:hyperlink>
        </w:p>
        <w:p w14:paraId="6A03E150" w14:textId="77777777" w:rsidR="00937A2B" w:rsidRDefault="00F92319">
          <w:pPr>
            <w:pStyle w:val="TOC7"/>
            <w:tabs>
              <w:tab w:val="right" w:leader="dot" w:pos="9381"/>
            </w:tabs>
          </w:pPr>
          <w:hyperlink w:anchor="_bookmark55" w:history="1">
            <w:r>
              <w:t>AMC</w:t>
            </w:r>
            <w:r>
              <w:rPr>
                <w:spacing w:val="-7"/>
              </w:rPr>
              <w:t xml:space="preserve"> </w:t>
            </w:r>
            <w:r>
              <w:t>M.A.305(c)3</w:t>
            </w:r>
            <w:r>
              <w:rPr>
                <w:spacing w:val="-4"/>
              </w:rPr>
              <w:t xml:space="preserve"> </w:t>
            </w:r>
            <w:r>
              <w:t>Aircraft</w:t>
            </w:r>
            <w:r>
              <w:rPr>
                <w:spacing w:val="-5"/>
              </w:rPr>
              <w:t xml:space="preserve"> </w:t>
            </w:r>
            <w:r>
              <w:t>continuing</w:t>
            </w:r>
            <w:r>
              <w:rPr>
                <w:spacing w:val="-6"/>
              </w:rPr>
              <w:t xml:space="preserve"> </w:t>
            </w:r>
            <w:r>
              <w:t>airworthiness</w:t>
            </w:r>
            <w:r>
              <w:rPr>
                <w:spacing w:val="-7"/>
              </w:rPr>
              <w:t xml:space="preserve"> </w:t>
            </w:r>
            <w:r>
              <w:t>record</w:t>
            </w:r>
            <w:r>
              <w:rPr>
                <w:spacing w:val="-5"/>
              </w:rPr>
              <w:t xml:space="preserve"> </w:t>
            </w:r>
            <w:r>
              <w:rPr>
                <w:spacing w:val="-2"/>
              </w:rPr>
              <w:t>system</w:t>
            </w:r>
            <w:r>
              <w:tab/>
            </w:r>
            <w:r>
              <w:rPr>
                <w:spacing w:val="-5"/>
              </w:rPr>
              <w:t>40</w:t>
            </w:r>
          </w:hyperlink>
        </w:p>
        <w:p w14:paraId="31E799E6" w14:textId="77777777" w:rsidR="00937A2B" w:rsidRDefault="00F92319">
          <w:pPr>
            <w:pStyle w:val="TOC7"/>
            <w:tabs>
              <w:tab w:val="right" w:leader="dot" w:pos="9381"/>
            </w:tabs>
          </w:pPr>
          <w:hyperlink w:anchor="_bookmark56" w:history="1">
            <w:r>
              <w:t>GM</w:t>
            </w:r>
            <w:r>
              <w:rPr>
                <w:spacing w:val="-8"/>
              </w:rPr>
              <w:t xml:space="preserve"> </w:t>
            </w:r>
            <w:r>
              <w:t>M.A.305(d)</w:t>
            </w:r>
            <w:r>
              <w:rPr>
                <w:spacing w:val="-6"/>
              </w:rPr>
              <w:t xml:space="preserve"> </w:t>
            </w:r>
            <w:r>
              <w:t>Aircraft</w:t>
            </w:r>
            <w:r>
              <w:rPr>
                <w:spacing w:val="-7"/>
              </w:rPr>
              <w:t xml:space="preserve"> </w:t>
            </w:r>
            <w:r>
              <w:t>continuing</w:t>
            </w:r>
            <w:r>
              <w:rPr>
                <w:spacing w:val="-7"/>
              </w:rPr>
              <w:t xml:space="preserve"> </w:t>
            </w:r>
            <w:r>
              <w:t>airworthiness</w:t>
            </w:r>
            <w:r>
              <w:rPr>
                <w:spacing w:val="-6"/>
              </w:rPr>
              <w:t xml:space="preserve"> </w:t>
            </w:r>
            <w:r>
              <w:t>record</w:t>
            </w:r>
            <w:r>
              <w:rPr>
                <w:spacing w:val="-6"/>
              </w:rPr>
              <w:t xml:space="preserve"> </w:t>
            </w:r>
            <w:r>
              <w:rPr>
                <w:spacing w:val="-2"/>
              </w:rPr>
              <w:t>system</w:t>
            </w:r>
            <w:r>
              <w:tab/>
            </w:r>
            <w:r>
              <w:rPr>
                <w:spacing w:val="-5"/>
              </w:rPr>
              <w:t>41</w:t>
            </w:r>
          </w:hyperlink>
        </w:p>
        <w:p w14:paraId="1D07CC3F" w14:textId="77777777" w:rsidR="00937A2B" w:rsidRDefault="00F92319">
          <w:pPr>
            <w:pStyle w:val="TOC7"/>
            <w:tabs>
              <w:tab w:val="right" w:leader="dot" w:pos="9381"/>
            </w:tabs>
            <w:spacing w:before="1"/>
          </w:pPr>
          <w:hyperlink w:anchor="_bookmark57" w:history="1">
            <w:r>
              <w:t>GM</w:t>
            </w:r>
            <w:r>
              <w:rPr>
                <w:spacing w:val="-8"/>
              </w:rPr>
              <w:t xml:space="preserve"> </w:t>
            </w:r>
            <w:r>
              <w:t>M.A.305(d)(2)</w:t>
            </w:r>
            <w:r>
              <w:rPr>
                <w:spacing w:val="-5"/>
              </w:rPr>
              <w:t xml:space="preserve"> </w:t>
            </w:r>
            <w:r>
              <w:t>Aircraft</w:t>
            </w:r>
            <w:r>
              <w:rPr>
                <w:spacing w:val="-7"/>
              </w:rPr>
              <w:t xml:space="preserve"> </w:t>
            </w:r>
            <w:r>
              <w:t>continuing</w:t>
            </w:r>
            <w:r>
              <w:rPr>
                <w:spacing w:val="-6"/>
              </w:rPr>
              <w:t xml:space="preserve"> </w:t>
            </w:r>
            <w:r>
              <w:t>airworthiness</w:t>
            </w:r>
            <w:r>
              <w:rPr>
                <w:spacing w:val="-7"/>
              </w:rPr>
              <w:t xml:space="preserve"> </w:t>
            </w:r>
            <w:r>
              <w:t>record</w:t>
            </w:r>
            <w:r>
              <w:rPr>
                <w:spacing w:val="-6"/>
              </w:rPr>
              <w:t xml:space="preserve"> </w:t>
            </w:r>
            <w:r>
              <w:rPr>
                <w:spacing w:val="-2"/>
              </w:rPr>
              <w:t>system</w:t>
            </w:r>
            <w:r>
              <w:tab/>
            </w:r>
            <w:r>
              <w:rPr>
                <w:spacing w:val="-5"/>
              </w:rPr>
              <w:t>41</w:t>
            </w:r>
          </w:hyperlink>
        </w:p>
        <w:p w14:paraId="4F334F7F" w14:textId="77777777" w:rsidR="00937A2B" w:rsidRDefault="00F92319">
          <w:pPr>
            <w:pStyle w:val="TOC7"/>
            <w:tabs>
              <w:tab w:val="right" w:leader="dot" w:pos="9381"/>
            </w:tabs>
          </w:pPr>
          <w:hyperlink w:anchor="_bookmark58" w:history="1">
            <w:r>
              <w:t>AMC</w:t>
            </w:r>
            <w:r>
              <w:rPr>
                <w:spacing w:val="-10"/>
              </w:rPr>
              <w:t xml:space="preserve"> </w:t>
            </w:r>
            <w:r>
              <w:t>M.A.305(e)</w:t>
            </w:r>
            <w:r>
              <w:rPr>
                <w:spacing w:val="-6"/>
              </w:rPr>
              <w:t xml:space="preserve"> </w:t>
            </w:r>
            <w:r>
              <w:t>Aircraft</w:t>
            </w:r>
            <w:r>
              <w:rPr>
                <w:spacing w:val="-6"/>
              </w:rPr>
              <w:t xml:space="preserve"> </w:t>
            </w:r>
            <w:r>
              <w:t>continuing</w:t>
            </w:r>
            <w:r>
              <w:rPr>
                <w:spacing w:val="-7"/>
              </w:rPr>
              <w:t xml:space="preserve"> </w:t>
            </w:r>
            <w:r>
              <w:t>airworthiness</w:t>
            </w:r>
            <w:r>
              <w:rPr>
                <w:spacing w:val="-8"/>
              </w:rPr>
              <w:t xml:space="preserve"> </w:t>
            </w:r>
            <w:r>
              <w:t>record</w:t>
            </w:r>
            <w:r>
              <w:rPr>
                <w:spacing w:val="-6"/>
              </w:rPr>
              <w:t xml:space="preserve"> </w:t>
            </w:r>
            <w:r>
              <w:rPr>
                <w:spacing w:val="-2"/>
              </w:rPr>
              <w:t>system</w:t>
            </w:r>
            <w:r>
              <w:tab/>
            </w:r>
            <w:r>
              <w:rPr>
                <w:spacing w:val="-5"/>
              </w:rPr>
              <w:t>44</w:t>
            </w:r>
          </w:hyperlink>
        </w:p>
        <w:p w14:paraId="7E7DA754" w14:textId="77777777" w:rsidR="00937A2B" w:rsidRDefault="00F92319">
          <w:pPr>
            <w:pStyle w:val="TOC7"/>
            <w:tabs>
              <w:tab w:val="right" w:leader="dot" w:pos="9381"/>
            </w:tabs>
            <w:spacing w:before="1"/>
          </w:pPr>
          <w:hyperlink w:anchor="_bookmark59" w:history="1">
            <w:r>
              <w:t>AMC</w:t>
            </w:r>
            <w:r>
              <w:rPr>
                <w:spacing w:val="-10"/>
              </w:rPr>
              <w:t xml:space="preserve"> </w:t>
            </w:r>
            <w:r>
              <w:t>M.A.305(e)(1)</w:t>
            </w:r>
            <w:r>
              <w:rPr>
                <w:spacing w:val="-6"/>
              </w:rPr>
              <w:t xml:space="preserve"> </w:t>
            </w:r>
            <w:r>
              <w:t>Aircraft</w:t>
            </w:r>
            <w:r>
              <w:rPr>
                <w:spacing w:val="-8"/>
              </w:rPr>
              <w:t xml:space="preserve"> </w:t>
            </w:r>
            <w:r>
              <w:t>continuing</w:t>
            </w:r>
            <w:r>
              <w:rPr>
                <w:spacing w:val="-7"/>
              </w:rPr>
              <w:t xml:space="preserve"> </w:t>
            </w:r>
            <w:r>
              <w:t>airworthiness</w:t>
            </w:r>
            <w:r>
              <w:rPr>
                <w:spacing w:val="-6"/>
              </w:rPr>
              <w:t xml:space="preserve"> </w:t>
            </w:r>
            <w:r>
              <w:t>record</w:t>
            </w:r>
            <w:r>
              <w:rPr>
                <w:spacing w:val="-8"/>
              </w:rPr>
              <w:t xml:space="preserve"> </w:t>
            </w:r>
            <w:r>
              <w:rPr>
                <w:spacing w:val="-2"/>
              </w:rPr>
              <w:t>system</w:t>
            </w:r>
            <w:r>
              <w:tab/>
            </w:r>
            <w:r>
              <w:rPr>
                <w:spacing w:val="-5"/>
              </w:rPr>
              <w:t>46</w:t>
            </w:r>
          </w:hyperlink>
        </w:p>
        <w:p w14:paraId="35894CCF" w14:textId="77777777" w:rsidR="00937A2B" w:rsidRDefault="00F92319">
          <w:pPr>
            <w:pStyle w:val="TOC7"/>
            <w:tabs>
              <w:tab w:val="right" w:leader="dot" w:pos="9381"/>
            </w:tabs>
          </w:pPr>
          <w:hyperlink w:anchor="_bookmark60" w:history="1">
            <w:r>
              <w:t>AMC</w:t>
            </w:r>
            <w:r>
              <w:rPr>
                <w:spacing w:val="-10"/>
              </w:rPr>
              <w:t xml:space="preserve"> </w:t>
            </w:r>
            <w:r>
              <w:t>M.A.305(e)(2)</w:t>
            </w:r>
            <w:r>
              <w:rPr>
                <w:spacing w:val="-7"/>
              </w:rPr>
              <w:t xml:space="preserve"> </w:t>
            </w:r>
            <w:r>
              <w:t>Aircraft</w:t>
            </w:r>
            <w:r>
              <w:rPr>
                <w:spacing w:val="-7"/>
              </w:rPr>
              <w:t xml:space="preserve"> </w:t>
            </w:r>
            <w:r>
              <w:t>continuing</w:t>
            </w:r>
            <w:r>
              <w:rPr>
                <w:spacing w:val="-8"/>
              </w:rPr>
              <w:t xml:space="preserve"> </w:t>
            </w:r>
            <w:r>
              <w:t>airworthiness</w:t>
            </w:r>
            <w:r>
              <w:rPr>
                <w:spacing w:val="-6"/>
              </w:rPr>
              <w:t xml:space="preserve"> </w:t>
            </w:r>
            <w:r>
              <w:t>record</w:t>
            </w:r>
            <w:r>
              <w:rPr>
                <w:spacing w:val="-8"/>
              </w:rPr>
              <w:t xml:space="preserve"> </w:t>
            </w:r>
            <w:r>
              <w:rPr>
                <w:spacing w:val="-2"/>
              </w:rPr>
              <w:t>system</w:t>
            </w:r>
            <w:r>
              <w:tab/>
            </w:r>
            <w:r>
              <w:rPr>
                <w:spacing w:val="-5"/>
              </w:rPr>
              <w:t>46</w:t>
            </w:r>
          </w:hyperlink>
        </w:p>
        <w:p w14:paraId="6F546E73" w14:textId="77777777" w:rsidR="00937A2B" w:rsidRDefault="00F92319">
          <w:pPr>
            <w:pStyle w:val="TOC7"/>
            <w:tabs>
              <w:tab w:val="right" w:leader="dot" w:pos="9381"/>
            </w:tabs>
          </w:pPr>
          <w:hyperlink w:anchor="_bookmark61" w:history="1">
            <w:r>
              <w:t>GM</w:t>
            </w:r>
            <w:r>
              <w:rPr>
                <w:spacing w:val="-8"/>
              </w:rPr>
              <w:t xml:space="preserve"> </w:t>
            </w:r>
            <w:r>
              <w:t>M.A.305(e)(2)</w:t>
            </w:r>
            <w:r>
              <w:rPr>
                <w:spacing w:val="-7"/>
              </w:rPr>
              <w:t xml:space="preserve"> </w:t>
            </w:r>
            <w:r>
              <w:t>Aircraft</w:t>
            </w:r>
            <w:r>
              <w:rPr>
                <w:spacing w:val="-7"/>
              </w:rPr>
              <w:t xml:space="preserve"> </w:t>
            </w:r>
            <w:r>
              <w:t>continuing</w:t>
            </w:r>
            <w:r>
              <w:rPr>
                <w:spacing w:val="-8"/>
              </w:rPr>
              <w:t xml:space="preserve"> </w:t>
            </w:r>
            <w:r>
              <w:t>airworthiness</w:t>
            </w:r>
            <w:r>
              <w:rPr>
                <w:spacing w:val="-7"/>
              </w:rPr>
              <w:t xml:space="preserve"> </w:t>
            </w:r>
            <w:r>
              <w:t>record</w:t>
            </w:r>
            <w:r>
              <w:rPr>
                <w:spacing w:val="-7"/>
              </w:rPr>
              <w:t xml:space="preserve"> </w:t>
            </w:r>
            <w:r>
              <w:rPr>
                <w:spacing w:val="-2"/>
              </w:rPr>
              <w:t>system</w:t>
            </w:r>
            <w:r>
              <w:tab/>
            </w:r>
            <w:r>
              <w:rPr>
                <w:spacing w:val="-5"/>
              </w:rPr>
              <w:t>46</w:t>
            </w:r>
          </w:hyperlink>
        </w:p>
        <w:p w14:paraId="151E1609" w14:textId="77777777" w:rsidR="00937A2B" w:rsidRDefault="00F92319">
          <w:pPr>
            <w:pStyle w:val="TOC7"/>
            <w:tabs>
              <w:tab w:val="right" w:leader="dot" w:pos="9381"/>
            </w:tabs>
            <w:spacing w:line="267" w:lineRule="exact"/>
          </w:pPr>
          <w:hyperlink w:anchor="_bookmark62" w:history="1">
            <w:r>
              <w:t>AMC</w:t>
            </w:r>
            <w:r>
              <w:rPr>
                <w:spacing w:val="-10"/>
              </w:rPr>
              <w:t xml:space="preserve"> </w:t>
            </w:r>
            <w:r>
              <w:t>M.A.305(e)(3)</w:t>
            </w:r>
            <w:r>
              <w:rPr>
                <w:spacing w:val="-7"/>
              </w:rPr>
              <w:t xml:space="preserve"> </w:t>
            </w:r>
            <w:r>
              <w:t>Aircraft</w:t>
            </w:r>
            <w:r>
              <w:rPr>
                <w:spacing w:val="-7"/>
              </w:rPr>
              <w:t xml:space="preserve"> </w:t>
            </w:r>
            <w:r>
              <w:t>continuing</w:t>
            </w:r>
            <w:r>
              <w:rPr>
                <w:spacing w:val="-8"/>
              </w:rPr>
              <w:t xml:space="preserve"> </w:t>
            </w:r>
            <w:r>
              <w:t>airworthiness</w:t>
            </w:r>
            <w:r>
              <w:rPr>
                <w:spacing w:val="-6"/>
              </w:rPr>
              <w:t xml:space="preserve"> </w:t>
            </w:r>
            <w:r>
              <w:t>record</w:t>
            </w:r>
            <w:r>
              <w:rPr>
                <w:spacing w:val="-8"/>
              </w:rPr>
              <w:t xml:space="preserve"> </w:t>
            </w:r>
            <w:r>
              <w:rPr>
                <w:spacing w:val="-2"/>
              </w:rPr>
              <w:t>system</w:t>
            </w:r>
            <w:r>
              <w:tab/>
            </w:r>
            <w:r>
              <w:rPr>
                <w:spacing w:val="-5"/>
              </w:rPr>
              <w:t>46</w:t>
            </w:r>
          </w:hyperlink>
        </w:p>
        <w:p w14:paraId="3E400C3F" w14:textId="77777777" w:rsidR="00937A2B" w:rsidRDefault="00F92319">
          <w:pPr>
            <w:pStyle w:val="TOC7"/>
            <w:tabs>
              <w:tab w:val="right" w:leader="dot" w:pos="9381"/>
            </w:tabs>
            <w:spacing w:line="267" w:lineRule="exact"/>
          </w:pPr>
          <w:hyperlink w:anchor="_bookmark63" w:history="1">
            <w:r>
              <w:t>GM</w:t>
            </w:r>
            <w:r>
              <w:rPr>
                <w:spacing w:val="-8"/>
              </w:rPr>
              <w:t xml:space="preserve"> </w:t>
            </w:r>
            <w:r>
              <w:t>M.A.305(e)(3)</w:t>
            </w:r>
            <w:r>
              <w:rPr>
                <w:spacing w:val="-7"/>
              </w:rPr>
              <w:t xml:space="preserve"> </w:t>
            </w:r>
            <w:r>
              <w:t>Aircraft</w:t>
            </w:r>
            <w:r>
              <w:rPr>
                <w:spacing w:val="-7"/>
              </w:rPr>
              <w:t xml:space="preserve"> </w:t>
            </w:r>
            <w:r>
              <w:t>continuing</w:t>
            </w:r>
            <w:r>
              <w:rPr>
                <w:spacing w:val="-8"/>
              </w:rPr>
              <w:t xml:space="preserve"> </w:t>
            </w:r>
            <w:r>
              <w:t>airworthiness</w:t>
            </w:r>
            <w:r>
              <w:rPr>
                <w:spacing w:val="-7"/>
              </w:rPr>
              <w:t xml:space="preserve"> </w:t>
            </w:r>
            <w:r>
              <w:t>record</w:t>
            </w:r>
            <w:r>
              <w:rPr>
                <w:spacing w:val="-7"/>
              </w:rPr>
              <w:t xml:space="preserve"> </w:t>
            </w:r>
            <w:r>
              <w:rPr>
                <w:spacing w:val="-2"/>
              </w:rPr>
              <w:t>system</w:t>
            </w:r>
            <w:r>
              <w:tab/>
            </w:r>
            <w:r>
              <w:rPr>
                <w:spacing w:val="-5"/>
              </w:rPr>
              <w:t>46</w:t>
            </w:r>
          </w:hyperlink>
        </w:p>
        <w:p w14:paraId="3A229079" w14:textId="77777777" w:rsidR="00937A2B" w:rsidRDefault="00F92319">
          <w:pPr>
            <w:pStyle w:val="TOC7"/>
            <w:tabs>
              <w:tab w:val="right" w:leader="dot" w:pos="9381"/>
            </w:tabs>
            <w:spacing w:before="1"/>
          </w:pPr>
          <w:hyperlink w:anchor="_bookmark64" w:history="1">
            <w:r>
              <w:t>AMC</w:t>
            </w:r>
            <w:r>
              <w:rPr>
                <w:spacing w:val="-8"/>
              </w:rPr>
              <w:t xml:space="preserve"> </w:t>
            </w:r>
            <w:r>
              <w:t>M.A.305(f)</w:t>
            </w:r>
            <w:r>
              <w:rPr>
                <w:spacing w:val="-8"/>
              </w:rPr>
              <w:t xml:space="preserve"> </w:t>
            </w:r>
            <w:r>
              <w:t>Aircraft</w:t>
            </w:r>
            <w:r>
              <w:rPr>
                <w:spacing w:val="-7"/>
              </w:rPr>
              <w:t xml:space="preserve"> </w:t>
            </w:r>
            <w:r>
              <w:t>continuing</w:t>
            </w:r>
            <w:r>
              <w:rPr>
                <w:spacing w:val="-7"/>
              </w:rPr>
              <w:t xml:space="preserve"> </w:t>
            </w:r>
            <w:r>
              <w:t>airworthiness</w:t>
            </w:r>
            <w:r>
              <w:rPr>
                <w:spacing w:val="-6"/>
              </w:rPr>
              <w:t xml:space="preserve"> </w:t>
            </w:r>
            <w:r>
              <w:t>record</w:t>
            </w:r>
            <w:r>
              <w:rPr>
                <w:spacing w:val="-6"/>
              </w:rPr>
              <w:t xml:space="preserve"> </w:t>
            </w:r>
            <w:r>
              <w:rPr>
                <w:spacing w:val="-2"/>
              </w:rPr>
              <w:t>system</w:t>
            </w:r>
            <w:r>
              <w:tab/>
            </w:r>
            <w:r>
              <w:rPr>
                <w:spacing w:val="-5"/>
              </w:rPr>
              <w:t>47</w:t>
            </w:r>
          </w:hyperlink>
        </w:p>
        <w:p w14:paraId="5B0D45A7" w14:textId="77777777" w:rsidR="00937A2B" w:rsidRDefault="00F92319">
          <w:pPr>
            <w:pStyle w:val="TOC6"/>
            <w:numPr>
              <w:ilvl w:val="2"/>
              <w:numId w:val="231"/>
            </w:numPr>
            <w:tabs>
              <w:tab w:val="left" w:pos="2316"/>
              <w:tab w:val="right" w:leader="dot" w:pos="9381"/>
            </w:tabs>
            <w:ind w:left="2316" w:hanging="823"/>
          </w:pPr>
          <w:hyperlink w:anchor="_bookmark65" w:history="1">
            <w:r>
              <w:t>Aircraft</w:t>
            </w:r>
            <w:r>
              <w:rPr>
                <w:spacing w:val="-5"/>
              </w:rPr>
              <w:t xml:space="preserve"> </w:t>
            </w:r>
            <w:r>
              <w:t>technical</w:t>
            </w:r>
            <w:r>
              <w:rPr>
                <w:spacing w:val="-5"/>
              </w:rPr>
              <w:t xml:space="preserve"> </w:t>
            </w:r>
            <w:r>
              <w:t>log</w:t>
            </w:r>
            <w:r>
              <w:rPr>
                <w:spacing w:val="-4"/>
              </w:rPr>
              <w:t xml:space="preserve"> </w:t>
            </w:r>
            <w:r>
              <w:rPr>
                <w:spacing w:val="-2"/>
              </w:rPr>
              <w:t>system</w:t>
            </w:r>
            <w:r>
              <w:tab/>
            </w:r>
            <w:r>
              <w:rPr>
                <w:spacing w:val="-5"/>
              </w:rPr>
              <w:t>47</w:t>
            </w:r>
          </w:hyperlink>
        </w:p>
        <w:p w14:paraId="2735ED63" w14:textId="77777777" w:rsidR="00937A2B" w:rsidRDefault="00F92319">
          <w:pPr>
            <w:pStyle w:val="TOC7"/>
            <w:tabs>
              <w:tab w:val="right" w:leader="dot" w:pos="9381"/>
            </w:tabs>
          </w:pPr>
          <w:hyperlink w:anchor="_bookmark66" w:history="1">
            <w:r>
              <w:t>AMC</w:t>
            </w:r>
            <w:r>
              <w:rPr>
                <w:spacing w:val="-5"/>
              </w:rPr>
              <w:t xml:space="preserve"> </w:t>
            </w:r>
            <w:r>
              <w:t>M.A.306(a)</w:t>
            </w:r>
            <w:r>
              <w:rPr>
                <w:spacing w:val="-5"/>
              </w:rPr>
              <w:t xml:space="preserve"> </w:t>
            </w:r>
            <w:r>
              <w:t>Aircraft</w:t>
            </w:r>
            <w:r>
              <w:rPr>
                <w:spacing w:val="-6"/>
              </w:rPr>
              <w:t xml:space="preserve"> </w:t>
            </w:r>
            <w:r>
              <w:t>technical</w:t>
            </w:r>
            <w:r>
              <w:rPr>
                <w:spacing w:val="-4"/>
              </w:rPr>
              <w:t xml:space="preserve"> </w:t>
            </w:r>
            <w:r>
              <w:t>log</w:t>
            </w:r>
            <w:r>
              <w:rPr>
                <w:spacing w:val="-4"/>
              </w:rPr>
              <w:t xml:space="preserve"> </w:t>
            </w:r>
            <w:r>
              <w:rPr>
                <w:spacing w:val="-2"/>
              </w:rPr>
              <w:t>system</w:t>
            </w:r>
            <w:r>
              <w:tab/>
            </w:r>
            <w:r>
              <w:rPr>
                <w:spacing w:val="-5"/>
              </w:rPr>
              <w:t>47</w:t>
            </w:r>
          </w:hyperlink>
        </w:p>
        <w:p w14:paraId="5AE0C103" w14:textId="77777777" w:rsidR="00937A2B" w:rsidRDefault="00F92319">
          <w:pPr>
            <w:pStyle w:val="TOC7"/>
            <w:tabs>
              <w:tab w:val="right" w:leader="dot" w:pos="9381"/>
            </w:tabs>
          </w:pPr>
          <w:hyperlink w:anchor="_bookmark67" w:history="1">
            <w:r>
              <w:t>AMC</w:t>
            </w:r>
            <w:r>
              <w:rPr>
                <w:spacing w:val="-6"/>
              </w:rPr>
              <w:t xml:space="preserve"> </w:t>
            </w:r>
            <w:r>
              <w:t>M.A.306(b)</w:t>
            </w:r>
            <w:r>
              <w:rPr>
                <w:spacing w:val="-4"/>
              </w:rPr>
              <w:t xml:space="preserve"> </w:t>
            </w:r>
            <w:r>
              <w:t>Aircraft</w:t>
            </w:r>
            <w:r>
              <w:rPr>
                <w:spacing w:val="-5"/>
              </w:rPr>
              <w:t xml:space="preserve"> </w:t>
            </w:r>
            <w:r>
              <w:t>technical</w:t>
            </w:r>
            <w:r>
              <w:rPr>
                <w:spacing w:val="-5"/>
              </w:rPr>
              <w:t xml:space="preserve"> </w:t>
            </w:r>
            <w:r>
              <w:t>log</w:t>
            </w:r>
            <w:r>
              <w:rPr>
                <w:spacing w:val="-4"/>
              </w:rPr>
              <w:t xml:space="preserve"> </w:t>
            </w:r>
            <w:r>
              <w:rPr>
                <w:spacing w:val="-2"/>
              </w:rPr>
              <w:t>system</w:t>
            </w:r>
            <w:r>
              <w:tab/>
            </w:r>
            <w:r>
              <w:rPr>
                <w:spacing w:val="-5"/>
              </w:rPr>
              <w:t>49</w:t>
            </w:r>
          </w:hyperlink>
        </w:p>
        <w:p w14:paraId="7B5965F4" w14:textId="77777777" w:rsidR="00937A2B" w:rsidRDefault="00F92319">
          <w:pPr>
            <w:pStyle w:val="TOC7"/>
            <w:tabs>
              <w:tab w:val="right" w:leader="dot" w:pos="9381"/>
            </w:tabs>
            <w:spacing w:before="1"/>
          </w:pPr>
          <w:hyperlink w:anchor="_bookmark68" w:history="1">
            <w:r>
              <w:t>GM1</w:t>
            </w:r>
            <w:r>
              <w:rPr>
                <w:spacing w:val="-7"/>
              </w:rPr>
              <w:t xml:space="preserve"> </w:t>
            </w:r>
            <w:r>
              <w:t>M.A.306(b)</w:t>
            </w:r>
            <w:r>
              <w:rPr>
                <w:spacing w:val="-4"/>
              </w:rPr>
              <w:t xml:space="preserve"> </w:t>
            </w:r>
            <w:r>
              <w:t>Aircraft</w:t>
            </w:r>
            <w:r>
              <w:rPr>
                <w:spacing w:val="-5"/>
              </w:rPr>
              <w:t xml:space="preserve"> </w:t>
            </w:r>
            <w:r>
              <w:t>technical</w:t>
            </w:r>
            <w:r>
              <w:rPr>
                <w:spacing w:val="-5"/>
              </w:rPr>
              <w:t xml:space="preserve"> </w:t>
            </w:r>
            <w:r>
              <w:t>log</w:t>
            </w:r>
            <w:r>
              <w:rPr>
                <w:spacing w:val="-5"/>
              </w:rPr>
              <w:t xml:space="preserve"> </w:t>
            </w:r>
            <w:r>
              <w:rPr>
                <w:spacing w:val="-2"/>
              </w:rPr>
              <w:t>system</w:t>
            </w:r>
            <w:r>
              <w:tab/>
            </w:r>
            <w:r>
              <w:rPr>
                <w:spacing w:val="-5"/>
              </w:rPr>
              <w:t>49</w:t>
            </w:r>
          </w:hyperlink>
        </w:p>
        <w:p w14:paraId="2FA947FD" w14:textId="77777777" w:rsidR="00937A2B" w:rsidRDefault="00F92319">
          <w:pPr>
            <w:pStyle w:val="TOC6"/>
            <w:numPr>
              <w:ilvl w:val="2"/>
              <w:numId w:val="231"/>
            </w:numPr>
            <w:tabs>
              <w:tab w:val="left" w:pos="2316"/>
              <w:tab w:val="right" w:leader="dot" w:pos="9381"/>
            </w:tabs>
            <w:ind w:left="2316" w:hanging="823"/>
          </w:pPr>
          <w:hyperlink w:anchor="_bookmark69" w:history="1">
            <w:r>
              <w:t>Transfer</w:t>
            </w:r>
            <w:r>
              <w:rPr>
                <w:spacing w:val="-8"/>
              </w:rPr>
              <w:t xml:space="preserve"> </w:t>
            </w:r>
            <w:r>
              <w:t>of</w:t>
            </w:r>
            <w:r>
              <w:rPr>
                <w:spacing w:val="-7"/>
              </w:rPr>
              <w:t xml:space="preserve"> </w:t>
            </w:r>
            <w:r>
              <w:t>aircraft</w:t>
            </w:r>
            <w:r>
              <w:rPr>
                <w:spacing w:val="-6"/>
              </w:rPr>
              <w:t xml:space="preserve"> </w:t>
            </w:r>
            <w:r>
              <w:t>continuing</w:t>
            </w:r>
            <w:r>
              <w:rPr>
                <w:spacing w:val="-6"/>
              </w:rPr>
              <w:t xml:space="preserve"> </w:t>
            </w:r>
            <w:r>
              <w:t>airworthiness</w:t>
            </w:r>
            <w:r>
              <w:rPr>
                <w:spacing w:val="-6"/>
              </w:rPr>
              <w:t xml:space="preserve"> </w:t>
            </w:r>
            <w:r>
              <w:rPr>
                <w:spacing w:val="-2"/>
              </w:rPr>
              <w:t>records</w:t>
            </w:r>
            <w:r>
              <w:tab/>
            </w:r>
            <w:r>
              <w:rPr>
                <w:spacing w:val="-5"/>
              </w:rPr>
              <w:t>50</w:t>
            </w:r>
          </w:hyperlink>
        </w:p>
        <w:p w14:paraId="0C3B829D" w14:textId="77777777" w:rsidR="00937A2B" w:rsidRDefault="00F92319">
          <w:pPr>
            <w:pStyle w:val="TOC7"/>
            <w:tabs>
              <w:tab w:val="right" w:leader="dot" w:pos="9381"/>
            </w:tabs>
          </w:pPr>
          <w:hyperlink w:anchor="_bookmark70" w:history="1">
            <w:r>
              <w:t>AMC</w:t>
            </w:r>
            <w:r>
              <w:rPr>
                <w:spacing w:val="-9"/>
              </w:rPr>
              <w:t xml:space="preserve"> </w:t>
            </w:r>
            <w:r>
              <w:t>M.A.307(a)</w:t>
            </w:r>
            <w:r>
              <w:rPr>
                <w:spacing w:val="-7"/>
              </w:rPr>
              <w:t xml:space="preserve"> </w:t>
            </w:r>
            <w:r>
              <w:t>Transfer</w:t>
            </w:r>
            <w:r>
              <w:rPr>
                <w:spacing w:val="-4"/>
              </w:rPr>
              <w:t xml:space="preserve"> </w:t>
            </w:r>
            <w:r>
              <w:t>of</w:t>
            </w:r>
            <w:r>
              <w:rPr>
                <w:spacing w:val="-5"/>
              </w:rPr>
              <w:t xml:space="preserve"> </w:t>
            </w:r>
            <w:r>
              <w:t>aircraft</w:t>
            </w:r>
            <w:r>
              <w:rPr>
                <w:spacing w:val="-7"/>
              </w:rPr>
              <w:t xml:space="preserve"> </w:t>
            </w:r>
            <w:r>
              <w:t>continuing</w:t>
            </w:r>
            <w:r>
              <w:rPr>
                <w:spacing w:val="-6"/>
              </w:rPr>
              <w:t xml:space="preserve"> </w:t>
            </w:r>
            <w:r>
              <w:t>airworthiness</w:t>
            </w:r>
            <w:r>
              <w:rPr>
                <w:spacing w:val="-3"/>
              </w:rPr>
              <w:t xml:space="preserve"> </w:t>
            </w:r>
            <w:r>
              <w:rPr>
                <w:spacing w:val="-2"/>
              </w:rPr>
              <w:t>records</w:t>
            </w:r>
            <w:r>
              <w:tab/>
            </w:r>
            <w:r>
              <w:rPr>
                <w:spacing w:val="-5"/>
              </w:rPr>
              <w:t>50</w:t>
            </w:r>
          </w:hyperlink>
        </w:p>
        <w:p w14:paraId="620E825F" w14:textId="77777777" w:rsidR="00937A2B" w:rsidRDefault="00F92319">
          <w:pPr>
            <w:pStyle w:val="TOC4"/>
            <w:tabs>
              <w:tab w:val="right" w:leader="dot" w:pos="9381"/>
            </w:tabs>
            <w:spacing w:before="121"/>
          </w:pPr>
          <w:hyperlink w:anchor="_bookmark71" w:history="1">
            <w:r>
              <w:t>SUBPART</w:t>
            </w:r>
            <w:r>
              <w:rPr>
                <w:spacing w:val="-3"/>
              </w:rPr>
              <w:t xml:space="preserve"> </w:t>
            </w:r>
            <w:r>
              <w:t>D</w:t>
            </w:r>
            <w:r>
              <w:rPr>
                <w:spacing w:val="-2"/>
              </w:rPr>
              <w:t xml:space="preserve"> </w:t>
            </w:r>
            <w:r>
              <w:t>—</w:t>
            </w:r>
            <w:r>
              <w:rPr>
                <w:spacing w:val="-1"/>
              </w:rPr>
              <w:t xml:space="preserve"> </w:t>
            </w:r>
            <w:r>
              <w:t>MAINTENANCE</w:t>
            </w:r>
            <w:r>
              <w:rPr>
                <w:spacing w:val="-2"/>
              </w:rPr>
              <w:t xml:space="preserve"> STANDARDS</w:t>
            </w:r>
            <w:r>
              <w:tab/>
            </w:r>
            <w:r>
              <w:rPr>
                <w:spacing w:val="-5"/>
              </w:rPr>
              <w:t>51</w:t>
            </w:r>
          </w:hyperlink>
        </w:p>
        <w:p w14:paraId="61AC5F56" w14:textId="77777777" w:rsidR="00937A2B" w:rsidRDefault="00F92319">
          <w:pPr>
            <w:pStyle w:val="TOC6"/>
            <w:tabs>
              <w:tab w:val="right" w:leader="dot" w:pos="9381"/>
            </w:tabs>
          </w:pPr>
          <w:hyperlink w:anchor="_bookmark72" w:history="1">
            <w:r>
              <w:t>M.A.401</w:t>
            </w:r>
            <w:r>
              <w:rPr>
                <w:spacing w:val="-9"/>
              </w:rPr>
              <w:t xml:space="preserve"> </w:t>
            </w:r>
            <w:r>
              <w:t>Maintenance</w:t>
            </w:r>
            <w:r>
              <w:rPr>
                <w:spacing w:val="-6"/>
              </w:rPr>
              <w:t xml:space="preserve"> </w:t>
            </w:r>
            <w:r>
              <w:rPr>
                <w:spacing w:val="-4"/>
              </w:rPr>
              <w:t>data</w:t>
            </w:r>
            <w:r>
              <w:tab/>
            </w:r>
            <w:r>
              <w:rPr>
                <w:spacing w:val="-5"/>
              </w:rPr>
              <w:t>51</w:t>
            </w:r>
          </w:hyperlink>
        </w:p>
        <w:p w14:paraId="2CD24481" w14:textId="77777777" w:rsidR="00937A2B" w:rsidRDefault="00F92319">
          <w:pPr>
            <w:pStyle w:val="TOC7"/>
            <w:tabs>
              <w:tab w:val="right" w:leader="dot" w:pos="9381"/>
            </w:tabs>
            <w:spacing w:line="267" w:lineRule="exact"/>
          </w:pPr>
          <w:hyperlink w:anchor="_bookmark73" w:history="1">
            <w:r>
              <w:t>GM1</w:t>
            </w:r>
            <w:r>
              <w:rPr>
                <w:spacing w:val="-7"/>
              </w:rPr>
              <w:t xml:space="preserve"> </w:t>
            </w:r>
            <w:r>
              <w:t>M.A.401(b)(3)</w:t>
            </w:r>
            <w:r>
              <w:rPr>
                <w:spacing w:val="-5"/>
              </w:rPr>
              <w:t xml:space="preserve"> </w:t>
            </w:r>
            <w:r>
              <w:t>and</w:t>
            </w:r>
            <w:r>
              <w:rPr>
                <w:spacing w:val="-5"/>
              </w:rPr>
              <w:t xml:space="preserve"> </w:t>
            </w:r>
            <w:r>
              <w:t>(b)(4)</w:t>
            </w:r>
            <w:r>
              <w:rPr>
                <w:spacing w:val="-7"/>
              </w:rPr>
              <w:t xml:space="preserve"> </w:t>
            </w:r>
            <w:r>
              <w:t>Maintenance</w:t>
            </w:r>
            <w:r>
              <w:rPr>
                <w:spacing w:val="-4"/>
              </w:rPr>
              <w:t xml:space="preserve"> data</w:t>
            </w:r>
            <w:r>
              <w:tab/>
            </w:r>
            <w:r>
              <w:rPr>
                <w:spacing w:val="-5"/>
              </w:rPr>
              <w:t>51</w:t>
            </w:r>
          </w:hyperlink>
        </w:p>
        <w:p w14:paraId="199ACFAC" w14:textId="77777777" w:rsidR="00937A2B" w:rsidRDefault="00F92319">
          <w:pPr>
            <w:pStyle w:val="TOC7"/>
            <w:tabs>
              <w:tab w:val="right" w:leader="dot" w:pos="9381"/>
            </w:tabs>
            <w:spacing w:line="267" w:lineRule="exact"/>
          </w:pPr>
          <w:hyperlink w:anchor="_bookmark74" w:history="1">
            <w:r>
              <w:t>GM1</w:t>
            </w:r>
            <w:r>
              <w:rPr>
                <w:spacing w:val="-8"/>
              </w:rPr>
              <w:t xml:space="preserve"> </w:t>
            </w:r>
            <w:r>
              <w:t>M.A.401(b)(4)</w:t>
            </w:r>
            <w:r>
              <w:rPr>
                <w:spacing w:val="-7"/>
              </w:rPr>
              <w:t xml:space="preserve"> </w:t>
            </w:r>
            <w:r>
              <w:t>Maintenance</w:t>
            </w:r>
            <w:r>
              <w:rPr>
                <w:spacing w:val="-4"/>
              </w:rPr>
              <w:t xml:space="preserve"> data</w:t>
            </w:r>
            <w:r>
              <w:tab/>
            </w:r>
            <w:r>
              <w:rPr>
                <w:spacing w:val="-5"/>
              </w:rPr>
              <w:t>52</w:t>
            </w:r>
          </w:hyperlink>
        </w:p>
        <w:p w14:paraId="631DC5E9" w14:textId="77777777" w:rsidR="00937A2B" w:rsidRDefault="00F92319">
          <w:pPr>
            <w:pStyle w:val="TOC7"/>
            <w:tabs>
              <w:tab w:val="right" w:leader="dot" w:pos="9381"/>
            </w:tabs>
          </w:pPr>
          <w:hyperlink w:anchor="_bookmark75" w:history="1">
            <w:r>
              <w:t>AMC</w:t>
            </w:r>
            <w:r>
              <w:rPr>
                <w:spacing w:val="-9"/>
              </w:rPr>
              <w:t xml:space="preserve"> </w:t>
            </w:r>
            <w:r>
              <w:t>M.A.401(c)</w:t>
            </w:r>
            <w:r>
              <w:rPr>
                <w:spacing w:val="-6"/>
              </w:rPr>
              <w:t xml:space="preserve"> </w:t>
            </w:r>
            <w:r>
              <w:t>Maintenance</w:t>
            </w:r>
            <w:r>
              <w:rPr>
                <w:spacing w:val="-5"/>
              </w:rPr>
              <w:t xml:space="preserve"> </w:t>
            </w:r>
            <w:r>
              <w:rPr>
                <w:spacing w:val="-4"/>
              </w:rPr>
              <w:t>data</w:t>
            </w:r>
            <w:r>
              <w:tab/>
            </w:r>
            <w:r>
              <w:rPr>
                <w:spacing w:val="-5"/>
              </w:rPr>
              <w:t>53</w:t>
            </w:r>
          </w:hyperlink>
        </w:p>
        <w:p w14:paraId="083E5FFA" w14:textId="77777777" w:rsidR="00937A2B" w:rsidRDefault="00F92319">
          <w:pPr>
            <w:pStyle w:val="TOC6"/>
            <w:tabs>
              <w:tab w:val="right" w:leader="dot" w:pos="9381"/>
            </w:tabs>
            <w:spacing w:before="1"/>
          </w:pPr>
          <w:hyperlink w:anchor="_bookmark76" w:history="1">
            <w:r>
              <w:t>M.A.402</w:t>
            </w:r>
            <w:r>
              <w:rPr>
                <w:spacing w:val="-5"/>
              </w:rPr>
              <w:t xml:space="preserve"> </w:t>
            </w:r>
            <w:r>
              <w:t>Performance</w:t>
            </w:r>
            <w:r>
              <w:rPr>
                <w:spacing w:val="-8"/>
              </w:rPr>
              <w:t xml:space="preserve"> </w:t>
            </w:r>
            <w:r>
              <w:t>of</w:t>
            </w:r>
            <w:r>
              <w:rPr>
                <w:spacing w:val="-6"/>
              </w:rPr>
              <w:t xml:space="preserve"> </w:t>
            </w:r>
            <w:r>
              <w:rPr>
                <w:spacing w:val="-2"/>
              </w:rPr>
              <w:t>maintenance</w:t>
            </w:r>
            <w:r>
              <w:tab/>
            </w:r>
            <w:r>
              <w:rPr>
                <w:spacing w:val="-5"/>
              </w:rPr>
              <w:t>53</w:t>
            </w:r>
          </w:hyperlink>
        </w:p>
        <w:p w14:paraId="5BF4B59D" w14:textId="77777777" w:rsidR="00937A2B" w:rsidRDefault="00F92319">
          <w:pPr>
            <w:pStyle w:val="TOC7"/>
            <w:tabs>
              <w:tab w:val="right" w:leader="dot" w:pos="9381"/>
            </w:tabs>
          </w:pPr>
          <w:hyperlink w:anchor="_bookmark77" w:history="1">
            <w:r>
              <w:t>AMC</w:t>
            </w:r>
            <w:r>
              <w:rPr>
                <w:spacing w:val="-7"/>
              </w:rPr>
              <w:t xml:space="preserve"> </w:t>
            </w:r>
            <w:r>
              <w:t>M.A.402(a)</w:t>
            </w:r>
            <w:r>
              <w:rPr>
                <w:spacing w:val="-6"/>
              </w:rPr>
              <w:t xml:space="preserve"> </w:t>
            </w:r>
            <w:r>
              <w:t>Performance</w:t>
            </w:r>
            <w:r>
              <w:rPr>
                <w:spacing w:val="-3"/>
              </w:rPr>
              <w:t xml:space="preserve"> </w:t>
            </w:r>
            <w:r>
              <w:t>of</w:t>
            </w:r>
            <w:r>
              <w:rPr>
                <w:spacing w:val="-7"/>
              </w:rPr>
              <w:t xml:space="preserve"> </w:t>
            </w:r>
            <w:r>
              <w:rPr>
                <w:spacing w:val="-2"/>
              </w:rPr>
              <w:t>maintenance</w:t>
            </w:r>
            <w:r>
              <w:tab/>
            </w:r>
            <w:r>
              <w:rPr>
                <w:spacing w:val="-5"/>
              </w:rPr>
              <w:t>54</w:t>
            </w:r>
          </w:hyperlink>
        </w:p>
        <w:p w14:paraId="55E81FED" w14:textId="77777777" w:rsidR="00937A2B" w:rsidRDefault="00F92319">
          <w:pPr>
            <w:pStyle w:val="TOC7"/>
            <w:tabs>
              <w:tab w:val="right" w:leader="dot" w:pos="9381"/>
            </w:tabs>
          </w:pPr>
          <w:hyperlink w:anchor="_bookmark78" w:history="1">
            <w:r>
              <w:t>GM</w:t>
            </w:r>
            <w:r>
              <w:rPr>
                <w:spacing w:val="-6"/>
              </w:rPr>
              <w:t xml:space="preserve"> </w:t>
            </w:r>
            <w:r>
              <w:t>M.A.402(a)</w:t>
            </w:r>
            <w:r>
              <w:rPr>
                <w:spacing w:val="-6"/>
              </w:rPr>
              <w:t xml:space="preserve"> </w:t>
            </w:r>
            <w:r>
              <w:t>Performance</w:t>
            </w:r>
            <w:r>
              <w:rPr>
                <w:spacing w:val="-6"/>
              </w:rPr>
              <w:t xml:space="preserve"> </w:t>
            </w:r>
            <w:r>
              <w:t>of</w:t>
            </w:r>
            <w:r>
              <w:rPr>
                <w:spacing w:val="-6"/>
              </w:rPr>
              <w:t xml:space="preserve"> </w:t>
            </w:r>
            <w:r>
              <w:rPr>
                <w:spacing w:val="-2"/>
              </w:rPr>
              <w:t>maintenance</w:t>
            </w:r>
            <w:r>
              <w:tab/>
            </w:r>
            <w:r>
              <w:rPr>
                <w:spacing w:val="-5"/>
              </w:rPr>
              <w:t>54</w:t>
            </w:r>
          </w:hyperlink>
        </w:p>
        <w:p w14:paraId="451DA369" w14:textId="77777777" w:rsidR="00937A2B" w:rsidRDefault="00F92319">
          <w:pPr>
            <w:pStyle w:val="TOC7"/>
            <w:tabs>
              <w:tab w:val="right" w:leader="dot" w:pos="9381"/>
            </w:tabs>
          </w:pPr>
          <w:hyperlink w:anchor="_bookmark79" w:history="1">
            <w:r>
              <w:t>AMC</w:t>
            </w:r>
            <w:r>
              <w:rPr>
                <w:spacing w:val="-7"/>
              </w:rPr>
              <w:t xml:space="preserve"> </w:t>
            </w:r>
            <w:r>
              <w:t>M.A.402(c)</w:t>
            </w:r>
            <w:r>
              <w:rPr>
                <w:spacing w:val="-4"/>
              </w:rPr>
              <w:t xml:space="preserve"> </w:t>
            </w:r>
            <w:r>
              <w:t>Performance</w:t>
            </w:r>
            <w:r>
              <w:rPr>
                <w:spacing w:val="-3"/>
              </w:rPr>
              <w:t xml:space="preserve"> </w:t>
            </w:r>
            <w:r>
              <w:t>of</w:t>
            </w:r>
            <w:r>
              <w:rPr>
                <w:spacing w:val="-7"/>
              </w:rPr>
              <w:t xml:space="preserve"> </w:t>
            </w:r>
            <w:r>
              <w:rPr>
                <w:spacing w:val="-2"/>
              </w:rPr>
              <w:t>maintenance</w:t>
            </w:r>
            <w:r>
              <w:tab/>
            </w:r>
            <w:r>
              <w:rPr>
                <w:spacing w:val="-5"/>
              </w:rPr>
              <w:t>54</w:t>
            </w:r>
          </w:hyperlink>
        </w:p>
        <w:p w14:paraId="1D12C498" w14:textId="77777777" w:rsidR="00937A2B" w:rsidRDefault="00F92319">
          <w:pPr>
            <w:pStyle w:val="TOC7"/>
            <w:tabs>
              <w:tab w:val="right" w:leader="dot" w:pos="9381"/>
            </w:tabs>
            <w:spacing w:before="1"/>
          </w:pPr>
          <w:hyperlink w:anchor="_bookmark80" w:history="1">
            <w:r>
              <w:t>AMC</w:t>
            </w:r>
            <w:r>
              <w:rPr>
                <w:spacing w:val="-7"/>
              </w:rPr>
              <w:t xml:space="preserve"> </w:t>
            </w:r>
            <w:r>
              <w:t>M.A.402(d)</w:t>
            </w:r>
            <w:r>
              <w:rPr>
                <w:spacing w:val="-6"/>
              </w:rPr>
              <w:t xml:space="preserve"> </w:t>
            </w:r>
            <w:r>
              <w:t>Performance</w:t>
            </w:r>
            <w:r>
              <w:rPr>
                <w:spacing w:val="-4"/>
              </w:rPr>
              <w:t xml:space="preserve"> </w:t>
            </w:r>
            <w:r>
              <w:t>of</w:t>
            </w:r>
            <w:r>
              <w:rPr>
                <w:spacing w:val="-7"/>
              </w:rPr>
              <w:t xml:space="preserve"> </w:t>
            </w:r>
            <w:r>
              <w:rPr>
                <w:spacing w:val="-2"/>
              </w:rPr>
              <w:t>maintenance</w:t>
            </w:r>
            <w:r>
              <w:tab/>
            </w:r>
            <w:r>
              <w:rPr>
                <w:spacing w:val="-5"/>
              </w:rPr>
              <w:t>55</w:t>
            </w:r>
          </w:hyperlink>
        </w:p>
        <w:p w14:paraId="740CBFB3" w14:textId="77777777" w:rsidR="00937A2B" w:rsidRDefault="00F92319">
          <w:pPr>
            <w:pStyle w:val="TOC7"/>
            <w:tabs>
              <w:tab w:val="right" w:leader="dot" w:pos="9381"/>
            </w:tabs>
          </w:pPr>
          <w:hyperlink w:anchor="_bookmark81" w:history="1">
            <w:r>
              <w:t>AMC</w:t>
            </w:r>
            <w:r>
              <w:rPr>
                <w:spacing w:val="-7"/>
              </w:rPr>
              <w:t xml:space="preserve"> </w:t>
            </w:r>
            <w:r>
              <w:t>M.A.402(e)</w:t>
            </w:r>
            <w:r>
              <w:rPr>
                <w:spacing w:val="-6"/>
              </w:rPr>
              <w:t xml:space="preserve"> </w:t>
            </w:r>
            <w:r>
              <w:t>Performance</w:t>
            </w:r>
            <w:r>
              <w:rPr>
                <w:spacing w:val="-3"/>
              </w:rPr>
              <w:t xml:space="preserve"> </w:t>
            </w:r>
            <w:r>
              <w:t>of</w:t>
            </w:r>
            <w:r>
              <w:rPr>
                <w:spacing w:val="-7"/>
              </w:rPr>
              <w:t xml:space="preserve"> </w:t>
            </w:r>
            <w:r>
              <w:rPr>
                <w:spacing w:val="-2"/>
              </w:rPr>
              <w:t>maintenance</w:t>
            </w:r>
            <w:r>
              <w:tab/>
            </w:r>
            <w:r>
              <w:rPr>
                <w:spacing w:val="-5"/>
              </w:rPr>
              <w:t>55</w:t>
            </w:r>
          </w:hyperlink>
        </w:p>
        <w:p w14:paraId="282336FB" w14:textId="77777777" w:rsidR="00937A2B" w:rsidRDefault="00F92319">
          <w:pPr>
            <w:pStyle w:val="TOC7"/>
            <w:tabs>
              <w:tab w:val="right" w:leader="dot" w:pos="9381"/>
            </w:tabs>
            <w:spacing w:before="1"/>
          </w:pPr>
          <w:hyperlink w:anchor="_bookmark82" w:history="1">
            <w:r>
              <w:t>AMC</w:t>
            </w:r>
            <w:r>
              <w:rPr>
                <w:spacing w:val="-7"/>
              </w:rPr>
              <w:t xml:space="preserve"> </w:t>
            </w:r>
            <w:r>
              <w:t>M.A.402(f)</w:t>
            </w:r>
            <w:r>
              <w:rPr>
                <w:spacing w:val="-6"/>
              </w:rPr>
              <w:t xml:space="preserve"> </w:t>
            </w:r>
            <w:r>
              <w:t>Performance</w:t>
            </w:r>
            <w:r>
              <w:rPr>
                <w:spacing w:val="-7"/>
              </w:rPr>
              <w:t xml:space="preserve"> </w:t>
            </w:r>
            <w:r>
              <w:t>of</w:t>
            </w:r>
            <w:r>
              <w:rPr>
                <w:spacing w:val="-6"/>
              </w:rPr>
              <w:t xml:space="preserve"> </w:t>
            </w:r>
            <w:r>
              <w:rPr>
                <w:spacing w:val="-2"/>
              </w:rPr>
              <w:t>maintenance</w:t>
            </w:r>
            <w:r>
              <w:tab/>
            </w:r>
            <w:r>
              <w:rPr>
                <w:spacing w:val="-5"/>
              </w:rPr>
              <w:t>55</w:t>
            </w:r>
          </w:hyperlink>
        </w:p>
        <w:p w14:paraId="6A0105E3" w14:textId="77777777" w:rsidR="00937A2B" w:rsidRDefault="00F92319">
          <w:pPr>
            <w:pStyle w:val="TOC7"/>
            <w:tabs>
              <w:tab w:val="right" w:leader="dot" w:pos="9381"/>
            </w:tabs>
            <w:spacing w:line="267" w:lineRule="exact"/>
          </w:pPr>
          <w:hyperlink w:anchor="_bookmark83" w:history="1">
            <w:r>
              <w:t>AMC</w:t>
            </w:r>
            <w:r>
              <w:rPr>
                <w:spacing w:val="-7"/>
              </w:rPr>
              <w:t xml:space="preserve"> </w:t>
            </w:r>
            <w:r>
              <w:t>M.A.402(g)</w:t>
            </w:r>
            <w:r>
              <w:rPr>
                <w:spacing w:val="-7"/>
              </w:rPr>
              <w:t xml:space="preserve"> </w:t>
            </w:r>
            <w:r>
              <w:t>Performance</w:t>
            </w:r>
            <w:r>
              <w:rPr>
                <w:spacing w:val="-4"/>
              </w:rPr>
              <w:t xml:space="preserve"> </w:t>
            </w:r>
            <w:r>
              <w:t>of</w:t>
            </w:r>
            <w:r>
              <w:rPr>
                <w:spacing w:val="-7"/>
              </w:rPr>
              <w:t xml:space="preserve"> </w:t>
            </w:r>
            <w:r>
              <w:rPr>
                <w:spacing w:val="-2"/>
              </w:rPr>
              <w:t>maintenance</w:t>
            </w:r>
            <w:r>
              <w:tab/>
            </w:r>
            <w:r>
              <w:rPr>
                <w:spacing w:val="-5"/>
              </w:rPr>
              <w:t>56</w:t>
            </w:r>
          </w:hyperlink>
        </w:p>
        <w:p w14:paraId="444BB2FA" w14:textId="77777777" w:rsidR="00937A2B" w:rsidRDefault="00F92319">
          <w:pPr>
            <w:pStyle w:val="TOC7"/>
            <w:tabs>
              <w:tab w:val="right" w:leader="dot" w:pos="9381"/>
            </w:tabs>
            <w:spacing w:line="267" w:lineRule="exact"/>
          </w:pPr>
          <w:hyperlink w:anchor="_bookmark84" w:history="1">
            <w:r>
              <w:t>AMC1</w:t>
            </w:r>
            <w:r>
              <w:rPr>
                <w:spacing w:val="-7"/>
              </w:rPr>
              <w:t xml:space="preserve"> </w:t>
            </w:r>
            <w:r>
              <w:t>M.A.402(h)</w:t>
            </w:r>
            <w:r>
              <w:rPr>
                <w:spacing w:val="-6"/>
              </w:rPr>
              <w:t xml:space="preserve"> </w:t>
            </w:r>
            <w:r>
              <w:t>Performance</w:t>
            </w:r>
            <w:r>
              <w:rPr>
                <w:spacing w:val="-3"/>
              </w:rPr>
              <w:t xml:space="preserve"> </w:t>
            </w:r>
            <w:r>
              <w:t>of</w:t>
            </w:r>
            <w:r>
              <w:rPr>
                <w:spacing w:val="-6"/>
              </w:rPr>
              <w:t xml:space="preserve"> </w:t>
            </w:r>
            <w:r>
              <w:rPr>
                <w:spacing w:val="-2"/>
              </w:rPr>
              <w:t>maintenance</w:t>
            </w:r>
            <w:r>
              <w:tab/>
            </w:r>
            <w:r>
              <w:rPr>
                <w:spacing w:val="-5"/>
              </w:rPr>
              <w:t>56</w:t>
            </w:r>
          </w:hyperlink>
        </w:p>
        <w:p w14:paraId="271DEEAC" w14:textId="77777777" w:rsidR="00937A2B" w:rsidRDefault="00F92319">
          <w:pPr>
            <w:pStyle w:val="TOC7"/>
            <w:tabs>
              <w:tab w:val="right" w:leader="dot" w:pos="9381"/>
            </w:tabs>
          </w:pPr>
          <w:hyperlink w:anchor="_bookmark85" w:history="1">
            <w:r>
              <w:t>AMC2</w:t>
            </w:r>
            <w:r>
              <w:rPr>
                <w:spacing w:val="-7"/>
              </w:rPr>
              <w:t xml:space="preserve"> </w:t>
            </w:r>
            <w:r>
              <w:t>M.A.402(h)</w:t>
            </w:r>
            <w:r>
              <w:rPr>
                <w:spacing w:val="-6"/>
              </w:rPr>
              <w:t xml:space="preserve"> </w:t>
            </w:r>
            <w:r>
              <w:t>Performance</w:t>
            </w:r>
            <w:r>
              <w:rPr>
                <w:spacing w:val="-3"/>
              </w:rPr>
              <w:t xml:space="preserve"> </w:t>
            </w:r>
            <w:r>
              <w:t>of</w:t>
            </w:r>
            <w:r>
              <w:rPr>
                <w:spacing w:val="-6"/>
              </w:rPr>
              <w:t xml:space="preserve"> </w:t>
            </w:r>
            <w:r>
              <w:rPr>
                <w:spacing w:val="-2"/>
              </w:rPr>
              <w:t>maintenance</w:t>
            </w:r>
            <w:r>
              <w:tab/>
            </w:r>
            <w:r>
              <w:rPr>
                <w:spacing w:val="-5"/>
              </w:rPr>
              <w:t>56</w:t>
            </w:r>
          </w:hyperlink>
        </w:p>
        <w:p w14:paraId="425A0BC2" w14:textId="77777777" w:rsidR="00937A2B" w:rsidRDefault="00F92319">
          <w:pPr>
            <w:pStyle w:val="TOC7"/>
            <w:tabs>
              <w:tab w:val="right" w:leader="dot" w:pos="9381"/>
            </w:tabs>
          </w:pPr>
          <w:hyperlink w:anchor="_bookmark86" w:history="1">
            <w:r>
              <w:t>GM</w:t>
            </w:r>
            <w:r>
              <w:rPr>
                <w:spacing w:val="-7"/>
              </w:rPr>
              <w:t xml:space="preserve"> </w:t>
            </w:r>
            <w:r>
              <w:t>M.A.402(h)</w:t>
            </w:r>
            <w:r>
              <w:rPr>
                <w:spacing w:val="-6"/>
              </w:rPr>
              <w:t xml:space="preserve"> </w:t>
            </w:r>
            <w:r>
              <w:t>Performance</w:t>
            </w:r>
            <w:r>
              <w:rPr>
                <w:spacing w:val="-6"/>
              </w:rPr>
              <w:t xml:space="preserve"> </w:t>
            </w:r>
            <w:r>
              <w:t>of</w:t>
            </w:r>
            <w:r>
              <w:rPr>
                <w:spacing w:val="-6"/>
              </w:rPr>
              <w:t xml:space="preserve"> </w:t>
            </w:r>
            <w:r>
              <w:rPr>
                <w:spacing w:val="-2"/>
              </w:rPr>
              <w:t>maintenance</w:t>
            </w:r>
            <w:r>
              <w:tab/>
            </w:r>
            <w:r>
              <w:rPr>
                <w:spacing w:val="-5"/>
              </w:rPr>
              <w:t>58</w:t>
            </w:r>
          </w:hyperlink>
        </w:p>
        <w:p w14:paraId="1381F210" w14:textId="77777777" w:rsidR="00937A2B" w:rsidRDefault="00F92319">
          <w:pPr>
            <w:pStyle w:val="TOC6"/>
            <w:tabs>
              <w:tab w:val="right" w:leader="dot" w:pos="9381"/>
            </w:tabs>
            <w:spacing w:before="1" w:after="20"/>
          </w:pPr>
          <w:hyperlink w:anchor="_bookmark87" w:history="1">
            <w:r>
              <w:t>M.A.403</w:t>
            </w:r>
            <w:r>
              <w:rPr>
                <w:spacing w:val="-7"/>
              </w:rPr>
              <w:t xml:space="preserve"> </w:t>
            </w:r>
            <w:r>
              <w:t>Aircraft</w:t>
            </w:r>
            <w:r>
              <w:rPr>
                <w:spacing w:val="-5"/>
              </w:rPr>
              <w:t xml:space="preserve"> </w:t>
            </w:r>
            <w:r>
              <w:rPr>
                <w:spacing w:val="-2"/>
              </w:rPr>
              <w:t>defects</w:t>
            </w:r>
            <w:r>
              <w:tab/>
            </w:r>
            <w:r>
              <w:rPr>
                <w:spacing w:val="-5"/>
              </w:rPr>
              <w:t>58</w:t>
            </w:r>
          </w:hyperlink>
        </w:p>
        <w:p w14:paraId="7B300874" w14:textId="77777777" w:rsidR="00937A2B" w:rsidRDefault="00F92319">
          <w:pPr>
            <w:pStyle w:val="TOC7"/>
            <w:tabs>
              <w:tab w:val="right" w:leader="dot" w:pos="9381"/>
            </w:tabs>
            <w:spacing w:before="91"/>
          </w:pPr>
          <w:hyperlink w:anchor="_bookmark88" w:history="1">
            <w:r>
              <w:t>AMC</w:t>
            </w:r>
            <w:r>
              <w:rPr>
                <w:spacing w:val="-8"/>
              </w:rPr>
              <w:t xml:space="preserve"> </w:t>
            </w:r>
            <w:r>
              <w:t>M.A.403(b)</w:t>
            </w:r>
            <w:r>
              <w:rPr>
                <w:spacing w:val="-4"/>
              </w:rPr>
              <w:t xml:space="preserve"> </w:t>
            </w:r>
            <w:r>
              <w:t>Aircraft</w:t>
            </w:r>
            <w:r>
              <w:rPr>
                <w:spacing w:val="-4"/>
              </w:rPr>
              <w:t xml:space="preserve"> </w:t>
            </w:r>
            <w:r>
              <w:rPr>
                <w:spacing w:val="-2"/>
              </w:rPr>
              <w:t>defects</w:t>
            </w:r>
            <w:r>
              <w:tab/>
            </w:r>
            <w:r>
              <w:rPr>
                <w:spacing w:val="-5"/>
              </w:rPr>
              <w:t>59</w:t>
            </w:r>
          </w:hyperlink>
        </w:p>
        <w:p w14:paraId="7CC156A1" w14:textId="77777777" w:rsidR="00937A2B" w:rsidRDefault="00F92319">
          <w:pPr>
            <w:pStyle w:val="TOC7"/>
            <w:tabs>
              <w:tab w:val="right" w:leader="dot" w:pos="9381"/>
            </w:tabs>
          </w:pPr>
          <w:hyperlink w:anchor="_bookmark89" w:history="1">
            <w:r>
              <w:t>AMC</w:t>
            </w:r>
            <w:r>
              <w:rPr>
                <w:spacing w:val="-8"/>
              </w:rPr>
              <w:t xml:space="preserve"> </w:t>
            </w:r>
            <w:r>
              <w:t>M.A.403(d)</w:t>
            </w:r>
            <w:r>
              <w:rPr>
                <w:spacing w:val="-4"/>
              </w:rPr>
              <w:t xml:space="preserve"> </w:t>
            </w:r>
            <w:r>
              <w:t>Aircraft</w:t>
            </w:r>
            <w:r>
              <w:rPr>
                <w:spacing w:val="-4"/>
              </w:rPr>
              <w:t xml:space="preserve"> </w:t>
            </w:r>
            <w:r>
              <w:rPr>
                <w:spacing w:val="-2"/>
              </w:rPr>
              <w:t>defects</w:t>
            </w:r>
            <w:r>
              <w:tab/>
            </w:r>
            <w:r>
              <w:rPr>
                <w:spacing w:val="-5"/>
              </w:rPr>
              <w:t>59</w:t>
            </w:r>
          </w:hyperlink>
        </w:p>
        <w:p w14:paraId="20254E82" w14:textId="77777777" w:rsidR="00937A2B" w:rsidRDefault="00F92319">
          <w:pPr>
            <w:pStyle w:val="TOC4"/>
            <w:tabs>
              <w:tab w:val="right" w:leader="dot" w:pos="9381"/>
            </w:tabs>
            <w:spacing w:before="121"/>
          </w:pPr>
          <w:hyperlink w:anchor="_bookmark90" w:history="1">
            <w:r>
              <w:t>SUBPART</w:t>
            </w:r>
            <w:r>
              <w:rPr>
                <w:spacing w:val="-1"/>
              </w:rPr>
              <w:t xml:space="preserve"> </w:t>
            </w:r>
            <w:r>
              <w:t>E —</w:t>
            </w:r>
            <w:r>
              <w:rPr>
                <w:spacing w:val="-2"/>
              </w:rPr>
              <w:t xml:space="preserve"> COMPONENTS</w:t>
            </w:r>
            <w:r>
              <w:tab/>
            </w:r>
            <w:r>
              <w:rPr>
                <w:spacing w:val="-5"/>
              </w:rPr>
              <w:t>60</w:t>
            </w:r>
          </w:hyperlink>
        </w:p>
        <w:p w14:paraId="524199FB" w14:textId="77777777" w:rsidR="00937A2B" w:rsidRDefault="00F92319">
          <w:pPr>
            <w:pStyle w:val="TOC6"/>
            <w:tabs>
              <w:tab w:val="right" w:leader="dot" w:pos="9381"/>
            </w:tabs>
          </w:pPr>
          <w:hyperlink w:anchor="_bookmark91" w:history="1">
            <w:r>
              <w:t>M.A.501</w:t>
            </w:r>
            <w:r>
              <w:rPr>
                <w:spacing w:val="-9"/>
              </w:rPr>
              <w:t xml:space="preserve"> </w:t>
            </w:r>
            <w:r>
              <w:t>Classification</w:t>
            </w:r>
            <w:r>
              <w:rPr>
                <w:spacing w:val="-8"/>
              </w:rPr>
              <w:t xml:space="preserve"> </w:t>
            </w:r>
            <w:r>
              <w:t>and</w:t>
            </w:r>
            <w:r>
              <w:rPr>
                <w:spacing w:val="-7"/>
              </w:rPr>
              <w:t xml:space="preserve"> </w:t>
            </w:r>
            <w:r>
              <w:rPr>
                <w:spacing w:val="-2"/>
              </w:rPr>
              <w:t>installation</w:t>
            </w:r>
            <w:r>
              <w:tab/>
            </w:r>
            <w:r>
              <w:rPr>
                <w:spacing w:val="-5"/>
              </w:rPr>
              <w:t>60</w:t>
            </w:r>
          </w:hyperlink>
        </w:p>
        <w:p w14:paraId="39BD1A56" w14:textId="77777777" w:rsidR="00937A2B" w:rsidRDefault="00F92319">
          <w:pPr>
            <w:pStyle w:val="TOC7"/>
            <w:tabs>
              <w:tab w:val="right" w:leader="dot" w:pos="9381"/>
            </w:tabs>
          </w:pPr>
          <w:hyperlink w:anchor="_bookmark92" w:history="1">
            <w:r>
              <w:t>AMC1</w:t>
            </w:r>
            <w:r>
              <w:rPr>
                <w:spacing w:val="-9"/>
              </w:rPr>
              <w:t xml:space="preserve"> </w:t>
            </w:r>
            <w:r>
              <w:t>M.A.501(a)(1)</w:t>
            </w:r>
            <w:r>
              <w:rPr>
                <w:spacing w:val="-8"/>
              </w:rPr>
              <w:t xml:space="preserve"> </w:t>
            </w:r>
            <w:r>
              <w:t>Classification</w:t>
            </w:r>
            <w:r>
              <w:rPr>
                <w:spacing w:val="-8"/>
              </w:rPr>
              <w:t xml:space="preserve"> </w:t>
            </w:r>
            <w:r>
              <w:t>and</w:t>
            </w:r>
            <w:r>
              <w:rPr>
                <w:spacing w:val="-8"/>
              </w:rPr>
              <w:t xml:space="preserve"> </w:t>
            </w:r>
            <w:r>
              <w:rPr>
                <w:spacing w:val="-2"/>
              </w:rPr>
              <w:t>installation</w:t>
            </w:r>
            <w:r>
              <w:tab/>
            </w:r>
            <w:r>
              <w:rPr>
                <w:spacing w:val="-5"/>
              </w:rPr>
              <w:t>60</w:t>
            </w:r>
          </w:hyperlink>
        </w:p>
        <w:p w14:paraId="26A81B27" w14:textId="77777777" w:rsidR="00937A2B" w:rsidRDefault="00F92319">
          <w:pPr>
            <w:pStyle w:val="TOC7"/>
            <w:tabs>
              <w:tab w:val="right" w:leader="dot" w:pos="9381"/>
            </w:tabs>
            <w:spacing w:line="267" w:lineRule="exact"/>
          </w:pPr>
          <w:hyperlink w:anchor="_bookmark93" w:history="1">
            <w:r>
              <w:t>GM1</w:t>
            </w:r>
            <w:r>
              <w:rPr>
                <w:spacing w:val="-8"/>
              </w:rPr>
              <w:t xml:space="preserve"> </w:t>
            </w:r>
            <w:r>
              <w:t>M.A.501(a)(1)</w:t>
            </w:r>
            <w:r>
              <w:rPr>
                <w:spacing w:val="-6"/>
              </w:rPr>
              <w:t xml:space="preserve"> </w:t>
            </w:r>
            <w:r>
              <w:t>Classification</w:t>
            </w:r>
            <w:r>
              <w:rPr>
                <w:spacing w:val="-6"/>
              </w:rPr>
              <w:t xml:space="preserve"> </w:t>
            </w:r>
            <w:r>
              <w:t>and</w:t>
            </w:r>
            <w:r>
              <w:rPr>
                <w:spacing w:val="-7"/>
              </w:rPr>
              <w:t xml:space="preserve"> </w:t>
            </w:r>
            <w:r>
              <w:rPr>
                <w:spacing w:val="-2"/>
              </w:rPr>
              <w:t>installation</w:t>
            </w:r>
            <w:r>
              <w:tab/>
            </w:r>
            <w:r>
              <w:rPr>
                <w:spacing w:val="-5"/>
              </w:rPr>
              <w:t>61</w:t>
            </w:r>
          </w:hyperlink>
        </w:p>
        <w:p w14:paraId="1A266CB4" w14:textId="77777777" w:rsidR="00937A2B" w:rsidRDefault="00F92319">
          <w:pPr>
            <w:pStyle w:val="TOC7"/>
            <w:tabs>
              <w:tab w:val="right" w:leader="dot" w:pos="9381"/>
            </w:tabs>
            <w:spacing w:line="267" w:lineRule="exact"/>
          </w:pPr>
          <w:hyperlink w:anchor="_bookmark94" w:history="1">
            <w:r>
              <w:t>GM1</w:t>
            </w:r>
            <w:r>
              <w:rPr>
                <w:spacing w:val="-8"/>
              </w:rPr>
              <w:t xml:space="preserve"> </w:t>
            </w:r>
            <w:r>
              <w:t>M.A.501(a)(2)</w:t>
            </w:r>
            <w:r>
              <w:rPr>
                <w:spacing w:val="-6"/>
              </w:rPr>
              <w:t xml:space="preserve"> </w:t>
            </w:r>
            <w:r>
              <w:t>Classification</w:t>
            </w:r>
            <w:r>
              <w:rPr>
                <w:spacing w:val="-6"/>
              </w:rPr>
              <w:t xml:space="preserve"> </w:t>
            </w:r>
            <w:r>
              <w:t>and</w:t>
            </w:r>
            <w:r>
              <w:rPr>
                <w:spacing w:val="-7"/>
              </w:rPr>
              <w:t xml:space="preserve"> </w:t>
            </w:r>
            <w:r>
              <w:rPr>
                <w:spacing w:val="-2"/>
              </w:rPr>
              <w:t>installation</w:t>
            </w:r>
            <w:r>
              <w:tab/>
            </w:r>
            <w:r>
              <w:rPr>
                <w:spacing w:val="-5"/>
              </w:rPr>
              <w:t>61</w:t>
            </w:r>
          </w:hyperlink>
        </w:p>
        <w:p w14:paraId="4F24FE72" w14:textId="77777777" w:rsidR="00937A2B" w:rsidRDefault="00F92319">
          <w:pPr>
            <w:pStyle w:val="TOC7"/>
            <w:tabs>
              <w:tab w:val="right" w:leader="dot" w:pos="9381"/>
            </w:tabs>
          </w:pPr>
          <w:hyperlink w:anchor="_bookmark95" w:history="1">
            <w:r>
              <w:t>AMC1</w:t>
            </w:r>
            <w:r>
              <w:rPr>
                <w:spacing w:val="-9"/>
              </w:rPr>
              <w:t xml:space="preserve"> </w:t>
            </w:r>
            <w:r>
              <w:t>M.A.501(a)(3)</w:t>
            </w:r>
            <w:r>
              <w:rPr>
                <w:spacing w:val="-8"/>
              </w:rPr>
              <w:t xml:space="preserve"> </w:t>
            </w:r>
            <w:r>
              <w:t>Classification</w:t>
            </w:r>
            <w:r>
              <w:rPr>
                <w:spacing w:val="-8"/>
              </w:rPr>
              <w:t xml:space="preserve"> </w:t>
            </w:r>
            <w:r>
              <w:t>and</w:t>
            </w:r>
            <w:r>
              <w:rPr>
                <w:spacing w:val="-8"/>
              </w:rPr>
              <w:t xml:space="preserve"> </w:t>
            </w:r>
            <w:r>
              <w:rPr>
                <w:spacing w:val="-2"/>
              </w:rPr>
              <w:t>installation</w:t>
            </w:r>
            <w:r>
              <w:tab/>
            </w:r>
            <w:r>
              <w:rPr>
                <w:spacing w:val="-5"/>
              </w:rPr>
              <w:t>62</w:t>
            </w:r>
          </w:hyperlink>
        </w:p>
        <w:p w14:paraId="59423913" w14:textId="77777777" w:rsidR="00937A2B" w:rsidRDefault="00F92319">
          <w:pPr>
            <w:pStyle w:val="TOC7"/>
            <w:tabs>
              <w:tab w:val="right" w:leader="dot" w:pos="9381"/>
            </w:tabs>
            <w:spacing w:before="1"/>
          </w:pPr>
          <w:hyperlink w:anchor="_bookmark96" w:history="1">
            <w:r>
              <w:t>AMC1</w:t>
            </w:r>
            <w:r>
              <w:rPr>
                <w:spacing w:val="-9"/>
              </w:rPr>
              <w:t xml:space="preserve"> </w:t>
            </w:r>
            <w:r>
              <w:t>M.A.501(a)(4)</w:t>
            </w:r>
            <w:r>
              <w:rPr>
                <w:spacing w:val="-8"/>
              </w:rPr>
              <w:t xml:space="preserve"> </w:t>
            </w:r>
            <w:r>
              <w:t>Classification</w:t>
            </w:r>
            <w:r>
              <w:rPr>
                <w:spacing w:val="-8"/>
              </w:rPr>
              <w:t xml:space="preserve"> </w:t>
            </w:r>
            <w:r>
              <w:t>and</w:t>
            </w:r>
            <w:r>
              <w:rPr>
                <w:spacing w:val="-8"/>
              </w:rPr>
              <w:t xml:space="preserve"> </w:t>
            </w:r>
            <w:r>
              <w:rPr>
                <w:spacing w:val="-2"/>
              </w:rPr>
              <w:t>installation</w:t>
            </w:r>
            <w:r>
              <w:tab/>
            </w:r>
            <w:r>
              <w:rPr>
                <w:spacing w:val="-5"/>
              </w:rPr>
              <w:t>62</w:t>
            </w:r>
          </w:hyperlink>
        </w:p>
        <w:p w14:paraId="5C9469B0" w14:textId="77777777" w:rsidR="00937A2B" w:rsidRDefault="00F92319">
          <w:pPr>
            <w:pStyle w:val="TOC7"/>
            <w:tabs>
              <w:tab w:val="right" w:leader="dot" w:pos="9381"/>
            </w:tabs>
            <w:spacing w:before="1"/>
          </w:pPr>
          <w:hyperlink w:anchor="_bookmark97" w:history="1">
            <w:r>
              <w:t>AMC2</w:t>
            </w:r>
            <w:r>
              <w:rPr>
                <w:spacing w:val="-9"/>
              </w:rPr>
              <w:t xml:space="preserve"> </w:t>
            </w:r>
            <w:r>
              <w:t>M.A.501(a)(4)</w:t>
            </w:r>
            <w:r>
              <w:rPr>
                <w:spacing w:val="-8"/>
              </w:rPr>
              <w:t xml:space="preserve"> </w:t>
            </w:r>
            <w:r>
              <w:t>Classification</w:t>
            </w:r>
            <w:r>
              <w:rPr>
                <w:spacing w:val="-8"/>
              </w:rPr>
              <w:t xml:space="preserve"> </w:t>
            </w:r>
            <w:r>
              <w:t>and</w:t>
            </w:r>
            <w:r>
              <w:rPr>
                <w:spacing w:val="-8"/>
              </w:rPr>
              <w:t xml:space="preserve"> </w:t>
            </w:r>
            <w:r>
              <w:rPr>
                <w:spacing w:val="-2"/>
              </w:rPr>
              <w:t>installation</w:t>
            </w:r>
            <w:r>
              <w:tab/>
            </w:r>
            <w:r>
              <w:rPr>
                <w:spacing w:val="-5"/>
              </w:rPr>
              <w:t>63</w:t>
            </w:r>
          </w:hyperlink>
        </w:p>
        <w:p w14:paraId="44A77255" w14:textId="77777777" w:rsidR="00937A2B" w:rsidRDefault="00F92319">
          <w:pPr>
            <w:pStyle w:val="TOC7"/>
            <w:tabs>
              <w:tab w:val="right" w:leader="dot" w:pos="9381"/>
            </w:tabs>
          </w:pPr>
          <w:hyperlink w:anchor="_bookmark98" w:history="1">
            <w:r>
              <w:t>AMC</w:t>
            </w:r>
            <w:r>
              <w:rPr>
                <w:spacing w:val="-7"/>
              </w:rPr>
              <w:t xml:space="preserve"> </w:t>
            </w:r>
            <w:r>
              <w:t>M.A.501(a)(5)</w:t>
            </w:r>
            <w:r>
              <w:rPr>
                <w:spacing w:val="-8"/>
              </w:rPr>
              <w:t xml:space="preserve"> </w:t>
            </w:r>
            <w:r>
              <w:t>Classification</w:t>
            </w:r>
            <w:r>
              <w:rPr>
                <w:spacing w:val="-6"/>
              </w:rPr>
              <w:t xml:space="preserve"> </w:t>
            </w:r>
            <w:r>
              <w:t>and</w:t>
            </w:r>
            <w:r>
              <w:rPr>
                <w:spacing w:val="-7"/>
              </w:rPr>
              <w:t xml:space="preserve"> </w:t>
            </w:r>
            <w:r>
              <w:rPr>
                <w:spacing w:val="-2"/>
              </w:rPr>
              <w:t>installation</w:t>
            </w:r>
            <w:r>
              <w:tab/>
            </w:r>
            <w:r>
              <w:rPr>
                <w:spacing w:val="-5"/>
              </w:rPr>
              <w:t>63</w:t>
            </w:r>
          </w:hyperlink>
        </w:p>
        <w:p w14:paraId="66DA0835" w14:textId="77777777" w:rsidR="00937A2B" w:rsidRDefault="00F92319">
          <w:pPr>
            <w:pStyle w:val="TOC7"/>
            <w:tabs>
              <w:tab w:val="right" w:leader="dot" w:pos="9381"/>
            </w:tabs>
          </w:pPr>
          <w:hyperlink w:anchor="_bookmark99" w:history="1">
            <w:r>
              <w:t>GM1</w:t>
            </w:r>
            <w:r>
              <w:rPr>
                <w:spacing w:val="-6"/>
              </w:rPr>
              <w:t xml:space="preserve"> </w:t>
            </w:r>
            <w:r>
              <w:t>M.A.501(b)</w:t>
            </w:r>
            <w:r>
              <w:rPr>
                <w:spacing w:val="-5"/>
              </w:rPr>
              <w:t xml:space="preserve"> </w:t>
            </w:r>
            <w:r>
              <w:t>Classification</w:t>
            </w:r>
            <w:r>
              <w:rPr>
                <w:spacing w:val="-5"/>
              </w:rPr>
              <w:t xml:space="preserve"> </w:t>
            </w:r>
            <w:r>
              <w:t>and</w:t>
            </w:r>
            <w:r>
              <w:rPr>
                <w:spacing w:val="-5"/>
              </w:rPr>
              <w:t xml:space="preserve"> </w:t>
            </w:r>
            <w:r>
              <w:rPr>
                <w:spacing w:val="-2"/>
              </w:rPr>
              <w:t>installation</w:t>
            </w:r>
            <w:r>
              <w:tab/>
            </w:r>
            <w:r>
              <w:rPr>
                <w:spacing w:val="-5"/>
              </w:rPr>
              <w:t>64</w:t>
            </w:r>
          </w:hyperlink>
        </w:p>
        <w:p w14:paraId="5579D795" w14:textId="77777777" w:rsidR="00937A2B" w:rsidRDefault="00F92319">
          <w:pPr>
            <w:pStyle w:val="TOC7"/>
            <w:tabs>
              <w:tab w:val="right" w:leader="dot" w:pos="9381"/>
            </w:tabs>
          </w:pPr>
          <w:hyperlink w:anchor="_bookmark100" w:history="1">
            <w:r>
              <w:t>GM2</w:t>
            </w:r>
            <w:r>
              <w:rPr>
                <w:spacing w:val="-6"/>
              </w:rPr>
              <w:t xml:space="preserve"> </w:t>
            </w:r>
            <w:r>
              <w:t>M.A.501(b)</w:t>
            </w:r>
            <w:r>
              <w:rPr>
                <w:spacing w:val="-5"/>
              </w:rPr>
              <w:t xml:space="preserve"> </w:t>
            </w:r>
            <w:r>
              <w:t>Classification</w:t>
            </w:r>
            <w:r>
              <w:rPr>
                <w:spacing w:val="-5"/>
              </w:rPr>
              <w:t xml:space="preserve"> </w:t>
            </w:r>
            <w:r>
              <w:t>and</w:t>
            </w:r>
            <w:r>
              <w:rPr>
                <w:spacing w:val="-5"/>
              </w:rPr>
              <w:t xml:space="preserve"> </w:t>
            </w:r>
            <w:r>
              <w:rPr>
                <w:spacing w:val="-2"/>
              </w:rPr>
              <w:t>installation</w:t>
            </w:r>
            <w:r>
              <w:tab/>
            </w:r>
            <w:r>
              <w:rPr>
                <w:spacing w:val="-5"/>
              </w:rPr>
              <w:t>64</w:t>
            </w:r>
          </w:hyperlink>
        </w:p>
        <w:p w14:paraId="3E505269" w14:textId="77777777" w:rsidR="00937A2B" w:rsidRDefault="00F92319">
          <w:pPr>
            <w:pStyle w:val="TOC6"/>
            <w:tabs>
              <w:tab w:val="right" w:leader="dot" w:pos="9381"/>
            </w:tabs>
            <w:spacing w:before="1"/>
          </w:pPr>
          <w:hyperlink w:anchor="_bookmark101" w:history="1">
            <w:r>
              <w:t>M.A.502</w:t>
            </w:r>
            <w:r>
              <w:rPr>
                <w:spacing w:val="-8"/>
              </w:rPr>
              <w:t xml:space="preserve"> </w:t>
            </w:r>
            <w:r>
              <w:t>Component</w:t>
            </w:r>
            <w:r>
              <w:rPr>
                <w:spacing w:val="-6"/>
              </w:rPr>
              <w:t xml:space="preserve"> </w:t>
            </w:r>
            <w:r>
              <w:rPr>
                <w:spacing w:val="-2"/>
              </w:rPr>
              <w:t>maintenance</w:t>
            </w:r>
            <w:r>
              <w:tab/>
            </w:r>
            <w:r>
              <w:rPr>
                <w:spacing w:val="-5"/>
              </w:rPr>
              <w:t>65</w:t>
            </w:r>
          </w:hyperlink>
        </w:p>
        <w:p w14:paraId="2A765379" w14:textId="77777777" w:rsidR="00937A2B" w:rsidRDefault="00F92319">
          <w:pPr>
            <w:pStyle w:val="TOC7"/>
            <w:tabs>
              <w:tab w:val="right" w:leader="dot" w:pos="9381"/>
            </w:tabs>
          </w:pPr>
          <w:hyperlink w:anchor="_bookmark102" w:history="1">
            <w:r>
              <w:t>AMC</w:t>
            </w:r>
            <w:r>
              <w:rPr>
                <w:spacing w:val="-8"/>
              </w:rPr>
              <w:t xml:space="preserve"> </w:t>
            </w:r>
            <w:r>
              <w:t>M.A.502</w:t>
            </w:r>
            <w:r>
              <w:rPr>
                <w:spacing w:val="-5"/>
              </w:rPr>
              <w:t xml:space="preserve"> </w:t>
            </w:r>
            <w:r>
              <w:t>Component</w:t>
            </w:r>
            <w:r>
              <w:rPr>
                <w:spacing w:val="-7"/>
              </w:rPr>
              <w:t xml:space="preserve"> </w:t>
            </w:r>
            <w:r>
              <w:rPr>
                <w:spacing w:val="-2"/>
              </w:rPr>
              <w:t>maintenance</w:t>
            </w:r>
            <w:r>
              <w:tab/>
            </w:r>
            <w:r>
              <w:rPr>
                <w:spacing w:val="-5"/>
              </w:rPr>
              <w:t>66</w:t>
            </w:r>
          </w:hyperlink>
        </w:p>
        <w:p w14:paraId="186D0DD2" w14:textId="77777777" w:rsidR="00937A2B" w:rsidRDefault="00F92319">
          <w:pPr>
            <w:pStyle w:val="TOC7"/>
            <w:tabs>
              <w:tab w:val="right" w:leader="dot" w:pos="9381"/>
            </w:tabs>
            <w:spacing w:line="267" w:lineRule="exact"/>
          </w:pPr>
          <w:hyperlink w:anchor="_bookmark103" w:history="1">
            <w:r>
              <w:t>AMC</w:t>
            </w:r>
            <w:r>
              <w:rPr>
                <w:spacing w:val="-7"/>
              </w:rPr>
              <w:t xml:space="preserve"> </w:t>
            </w:r>
            <w:r>
              <w:t>M.A.502(b)</w:t>
            </w:r>
            <w:r>
              <w:rPr>
                <w:spacing w:val="-4"/>
              </w:rPr>
              <w:t xml:space="preserve"> </w:t>
            </w:r>
            <w:r>
              <w:t>and</w:t>
            </w:r>
            <w:r>
              <w:rPr>
                <w:spacing w:val="-9"/>
              </w:rPr>
              <w:t xml:space="preserve"> </w:t>
            </w:r>
            <w:r>
              <w:t>(c)</w:t>
            </w:r>
            <w:r>
              <w:rPr>
                <w:spacing w:val="-4"/>
              </w:rPr>
              <w:t xml:space="preserve"> </w:t>
            </w:r>
            <w:r>
              <w:t>Component</w:t>
            </w:r>
            <w:r>
              <w:rPr>
                <w:spacing w:val="-6"/>
              </w:rPr>
              <w:t xml:space="preserve"> </w:t>
            </w:r>
            <w:r>
              <w:rPr>
                <w:spacing w:val="-2"/>
              </w:rPr>
              <w:t>maintenance</w:t>
            </w:r>
            <w:r>
              <w:tab/>
            </w:r>
            <w:r>
              <w:rPr>
                <w:spacing w:val="-5"/>
              </w:rPr>
              <w:t>66</w:t>
            </w:r>
          </w:hyperlink>
        </w:p>
        <w:p w14:paraId="2AB7E1FE" w14:textId="77777777" w:rsidR="00937A2B" w:rsidRDefault="00F92319">
          <w:pPr>
            <w:pStyle w:val="TOC7"/>
            <w:tabs>
              <w:tab w:val="right" w:leader="dot" w:pos="9381"/>
            </w:tabs>
            <w:spacing w:line="267" w:lineRule="exact"/>
          </w:pPr>
          <w:hyperlink w:anchor="_bookmark104" w:history="1">
            <w:r>
              <w:t>GM1</w:t>
            </w:r>
            <w:r>
              <w:rPr>
                <w:spacing w:val="-7"/>
              </w:rPr>
              <w:t xml:space="preserve"> </w:t>
            </w:r>
            <w:r>
              <w:t>M.A.502(e)</w:t>
            </w:r>
            <w:r>
              <w:rPr>
                <w:spacing w:val="-8"/>
              </w:rPr>
              <w:t xml:space="preserve"> </w:t>
            </w:r>
            <w:r>
              <w:t>Component</w:t>
            </w:r>
            <w:r>
              <w:rPr>
                <w:spacing w:val="-4"/>
              </w:rPr>
              <w:t xml:space="preserve"> </w:t>
            </w:r>
            <w:r>
              <w:rPr>
                <w:spacing w:val="-2"/>
              </w:rPr>
              <w:t>maintenance</w:t>
            </w:r>
            <w:r>
              <w:tab/>
            </w:r>
            <w:r>
              <w:rPr>
                <w:spacing w:val="-5"/>
              </w:rPr>
              <w:t>66</w:t>
            </w:r>
          </w:hyperlink>
        </w:p>
        <w:p w14:paraId="6B65A9A8" w14:textId="77777777" w:rsidR="00937A2B" w:rsidRDefault="00F92319">
          <w:pPr>
            <w:pStyle w:val="TOC6"/>
            <w:tabs>
              <w:tab w:val="right" w:leader="dot" w:pos="9381"/>
            </w:tabs>
          </w:pPr>
          <w:hyperlink w:anchor="_bookmark105" w:history="1">
            <w:r>
              <w:t>M.A.503</w:t>
            </w:r>
            <w:r>
              <w:rPr>
                <w:spacing w:val="-7"/>
              </w:rPr>
              <w:t xml:space="preserve"> </w:t>
            </w:r>
            <w:r>
              <w:t>Life-limited</w:t>
            </w:r>
            <w:r>
              <w:rPr>
                <w:spacing w:val="-7"/>
              </w:rPr>
              <w:t xml:space="preserve"> </w:t>
            </w:r>
            <w:r>
              <w:t>parts</w:t>
            </w:r>
            <w:r>
              <w:rPr>
                <w:spacing w:val="-10"/>
              </w:rPr>
              <w:t xml:space="preserve"> </w:t>
            </w:r>
            <w:r>
              <w:t>and</w:t>
            </w:r>
            <w:r>
              <w:rPr>
                <w:spacing w:val="-7"/>
              </w:rPr>
              <w:t xml:space="preserve"> </w:t>
            </w:r>
            <w:r>
              <w:t>time-controlled</w:t>
            </w:r>
            <w:r>
              <w:rPr>
                <w:spacing w:val="-8"/>
              </w:rPr>
              <w:t xml:space="preserve"> </w:t>
            </w:r>
            <w:r>
              <w:rPr>
                <w:spacing w:val="-2"/>
              </w:rPr>
              <w:t>components</w:t>
            </w:r>
            <w:r>
              <w:tab/>
            </w:r>
            <w:r>
              <w:rPr>
                <w:spacing w:val="-5"/>
              </w:rPr>
              <w:t>66</w:t>
            </w:r>
          </w:hyperlink>
        </w:p>
        <w:p w14:paraId="362A90D0" w14:textId="77777777" w:rsidR="00937A2B" w:rsidRDefault="00F92319">
          <w:pPr>
            <w:pStyle w:val="TOC6"/>
            <w:tabs>
              <w:tab w:val="right" w:leader="dot" w:pos="9381"/>
            </w:tabs>
          </w:pPr>
          <w:hyperlink w:anchor="_bookmark106" w:history="1">
            <w:r>
              <w:t>M.A.504</w:t>
            </w:r>
            <w:r>
              <w:rPr>
                <w:spacing w:val="-7"/>
              </w:rPr>
              <w:t xml:space="preserve"> </w:t>
            </w:r>
            <w:r>
              <w:t>Segregation</w:t>
            </w:r>
            <w:r>
              <w:rPr>
                <w:spacing w:val="-6"/>
              </w:rPr>
              <w:t xml:space="preserve"> </w:t>
            </w:r>
            <w:r>
              <w:t>of</w:t>
            </w:r>
            <w:r>
              <w:rPr>
                <w:spacing w:val="-6"/>
              </w:rPr>
              <w:t xml:space="preserve"> </w:t>
            </w:r>
            <w:r>
              <w:rPr>
                <w:spacing w:val="-2"/>
              </w:rPr>
              <w:t>components</w:t>
            </w:r>
            <w:r>
              <w:tab/>
            </w:r>
            <w:r>
              <w:rPr>
                <w:spacing w:val="-5"/>
              </w:rPr>
              <w:t>67</w:t>
            </w:r>
          </w:hyperlink>
        </w:p>
        <w:p w14:paraId="1A023BEE" w14:textId="77777777" w:rsidR="00937A2B" w:rsidRDefault="00F92319">
          <w:pPr>
            <w:pStyle w:val="TOC7"/>
            <w:tabs>
              <w:tab w:val="right" w:leader="dot" w:pos="9381"/>
            </w:tabs>
            <w:spacing w:before="1"/>
          </w:pPr>
          <w:hyperlink w:anchor="_bookmark107" w:history="1">
            <w:r>
              <w:t>AMC1</w:t>
            </w:r>
            <w:r>
              <w:rPr>
                <w:spacing w:val="-4"/>
              </w:rPr>
              <w:t xml:space="preserve"> </w:t>
            </w:r>
            <w:r>
              <w:t>M.A.504</w:t>
            </w:r>
            <w:r>
              <w:rPr>
                <w:spacing w:val="-4"/>
              </w:rPr>
              <w:t xml:space="preserve"> </w:t>
            </w:r>
            <w:r>
              <w:t>Segregation</w:t>
            </w:r>
            <w:r>
              <w:rPr>
                <w:spacing w:val="-3"/>
              </w:rPr>
              <w:t xml:space="preserve"> </w:t>
            </w:r>
            <w:r>
              <w:t>of</w:t>
            </w:r>
            <w:r>
              <w:rPr>
                <w:spacing w:val="-2"/>
              </w:rPr>
              <w:t xml:space="preserve"> components</w:t>
            </w:r>
            <w:r>
              <w:tab/>
            </w:r>
            <w:r>
              <w:rPr>
                <w:spacing w:val="-5"/>
              </w:rPr>
              <w:t>67</w:t>
            </w:r>
          </w:hyperlink>
        </w:p>
        <w:p w14:paraId="62C1CE0F" w14:textId="77777777" w:rsidR="00937A2B" w:rsidRDefault="00F92319">
          <w:pPr>
            <w:pStyle w:val="TOC7"/>
            <w:tabs>
              <w:tab w:val="right" w:leader="dot" w:pos="9381"/>
            </w:tabs>
          </w:pPr>
          <w:hyperlink w:anchor="_bookmark108" w:history="1">
            <w:r>
              <w:t>GM1</w:t>
            </w:r>
            <w:r>
              <w:rPr>
                <w:spacing w:val="-5"/>
              </w:rPr>
              <w:t xml:space="preserve"> </w:t>
            </w:r>
            <w:r>
              <w:t>M.A.504</w:t>
            </w:r>
            <w:r>
              <w:rPr>
                <w:spacing w:val="-2"/>
              </w:rPr>
              <w:t xml:space="preserve"> </w:t>
            </w:r>
            <w:r>
              <w:t>Segregation</w:t>
            </w:r>
            <w:r>
              <w:rPr>
                <w:spacing w:val="-5"/>
              </w:rPr>
              <w:t xml:space="preserve"> </w:t>
            </w:r>
            <w:r>
              <w:t>of</w:t>
            </w:r>
            <w:r>
              <w:rPr>
                <w:spacing w:val="-2"/>
              </w:rPr>
              <w:t xml:space="preserve"> components</w:t>
            </w:r>
            <w:r>
              <w:tab/>
            </w:r>
            <w:r>
              <w:rPr>
                <w:spacing w:val="-5"/>
              </w:rPr>
              <w:t>67</w:t>
            </w:r>
          </w:hyperlink>
        </w:p>
        <w:p w14:paraId="400B02EB" w14:textId="77777777" w:rsidR="00937A2B" w:rsidRDefault="00F92319">
          <w:pPr>
            <w:pStyle w:val="TOC4"/>
            <w:tabs>
              <w:tab w:val="right" w:leader="dot" w:pos="9381"/>
            </w:tabs>
            <w:spacing w:before="121"/>
          </w:pPr>
          <w:hyperlink w:anchor="_bookmark109" w:history="1">
            <w:r>
              <w:t>SUBPART</w:t>
            </w:r>
            <w:r>
              <w:rPr>
                <w:spacing w:val="-2"/>
              </w:rPr>
              <w:t xml:space="preserve"> </w:t>
            </w:r>
            <w:r>
              <w:t>F</w:t>
            </w:r>
            <w:r>
              <w:rPr>
                <w:spacing w:val="-2"/>
              </w:rPr>
              <w:t xml:space="preserve"> </w:t>
            </w:r>
            <w:r>
              <w:t>—</w:t>
            </w:r>
            <w:r>
              <w:rPr>
                <w:spacing w:val="-1"/>
              </w:rPr>
              <w:t xml:space="preserve"> </w:t>
            </w:r>
            <w:r>
              <w:t>MAINTENANCE</w:t>
            </w:r>
            <w:r>
              <w:rPr>
                <w:spacing w:val="-3"/>
              </w:rPr>
              <w:t xml:space="preserve"> </w:t>
            </w:r>
            <w:r>
              <w:rPr>
                <w:spacing w:val="-2"/>
              </w:rPr>
              <w:t>ORGANISATION</w:t>
            </w:r>
            <w:r>
              <w:tab/>
            </w:r>
            <w:r>
              <w:rPr>
                <w:spacing w:val="-5"/>
              </w:rPr>
              <w:t>69</w:t>
            </w:r>
          </w:hyperlink>
        </w:p>
        <w:p w14:paraId="017BD9AD" w14:textId="77777777" w:rsidR="00937A2B" w:rsidRDefault="00F92319">
          <w:pPr>
            <w:pStyle w:val="TOC6"/>
            <w:tabs>
              <w:tab w:val="right" w:leader="dot" w:pos="9381"/>
            </w:tabs>
          </w:pPr>
          <w:hyperlink w:anchor="_bookmark110" w:history="1">
            <w:r>
              <w:t>M.A.601</w:t>
            </w:r>
            <w:r>
              <w:rPr>
                <w:spacing w:val="-5"/>
              </w:rPr>
              <w:t xml:space="preserve"> </w:t>
            </w:r>
            <w:r>
              <w:rPr>
                <w:spacing w:val="-2"/>
              </w:rPr>
              <w:t>Scope</w:t>
            </w:r>
            <w:r>
              <w:tab/>
            </w:r>
            <w:r>
              <w:rPr>
                <w:spacing w:val="-5"/>
              </w:rPr>
              <w:t>69</w:t>
            </w:r>
          </w:hyperlink>
        </w:p>
        <w:p w14:paraId="075A6F55" w14:textId="77777777" w:rsidR="00937A2B" w:rsidRDefault="00F92319">
          <w:pPr>
            <w:pStyle w:val="TOC6"/>
            <w:tabs>
              <w:tab w:val="right" w:leader="dot" w:pos="9381"/>
            </w:tabs>
          </w:pPr>
          <w:hyperlink w:anchor="_bookmark111" w:history="1">
            <w:r>
              <w:t>M.A.602</w:t>
            </w:r>
            <w:r>
              <w:rPr>
                <w:spacing w:val="-7"/>
              </w:rPr>
              <w:t xml:space="preserve"> </w:t>
            </w:r>
            <w:r>
              <w:rPr>
                <w:spacing w:val="-2"/>
              </w:rPr>
              <w:t>Application</w:t>
            </w:r>
            <w:r>
              <w:tab/>
            </w:r>
            <w:r>
              <w:rPr>
                <w:spacing w:val="-5"/>
              </w:rPr>
              <w:t>69</w:t>
            </w:r>
          </w:hyperlink>
        </w:p>
        <w:p w14:paraId="336DCD2C" w14:textId="77777777" w:rsidR="00937A2B" w:rsidRDefault="00F92319">
          <w:pPr>
            <w:pStyle w:val="TOC7"/>
            <w:tabs>
              <w:tab w:val="right" w:leader="dot" w:pos="9381"/>
            </w:tabs>
          </w:pPr>
          <w:hyperlink w:anchor="_bookmark112" w:history="1">
            <w:r>
              <w:t>AMC</w:t>
            </w:r>
            <w:r>
              <w:rPr>
                <w:spacing w:val="-5"/>
              </w:rPr>
              <w:t xml:space="preserve"> </w:t>
            </w:r>
            <w:r>
              <w:t>M.A.602</w:t>
            </w:r>
            <w:r>
              <w:rPr>
                <w:spacing w:val="-3"/>
              </w:rPr>
              <w:t xml:space="preserve"> </w:t>
            </w:r>
            <w:r>
              <w:rPr>
                <w:spacing w:val="-2"/>
              </w:rPr>
              <w:t>Application</w:t>
            </w:r>
            <w:r>
              <w:tab/>
            </w:r>
            <w:r>
              <w:rPr>
                <w:spacing w:val="-5"/>
              </w:rPr>
              <w:t>69</w:t>
            </w:r>
          </w:hyperlink>
        </w:p>
        <w:p w14:paraId="1664E64B" w14:textId="77777777" w:rsidR="00937A2B" w:rsidRDefault="00F92319">
          <w:pPr>
            <w:pStyle w:val="TOC6"/>
            <w:tabs>
              <w:tab w:val="right" w:leader="dot" w:pos="9381"/>
            </w:tabs>
          </w:pPr>
          <w:hyperlink w:anchor="_bookmark113" w:history="1">
            <w:r>
              <w:t>M.A.603</w:t>
            </w:r>
            <w:r>
              <w:rPr>
                <w:spacing w:val="-6"/>
              </w:rPr>
              <w:t xml:space="preserve"> </w:t>
            </w:r>
            <w:r>
              <w:t>Extent</w:t>
            </w:r>
            <w:r>
              <w:rPr>
                <w:spacing w:val="-4"/>
              </w:rPr>
              <w:t xml:space="preserve"> </w:t>
            </w:r>
            <w:r>
              <w:t>of</w:t>
            </w:r>
            <w:r>
              <w:rPr>
                <w:spacing w:val="-4"/>
              </w:rPr>
              <w:t xml:space="preserve"> </w:t>
            </w:r>
            <w:r>
              <w:rPr>
                <w:spacing w:val="-2"/>
              </w:rPr>
              <w:t>approval</w:t>
            </w:r>
            <w:r>
              <w:tab/>
            </w:r>
            <w:r>
              <w:rPr>
                <w:spacing w:val="-5"/>
              </w:rPr>
              <w:t>69</w:t>
            </w:r>
          </w:hyperlink>
        </w:p>
        <w:p w14:paraId="37E38A26" w14:textId="77777777" w:rsidR="00937A2B" w:rsidRDefault="00F92319">
          <w:pPr>
            <w:pStyle w:val="TOC7"/>
            <w:tabs>
              <w:tab w:val="right" w:leader="dot" w:pos="9381"/>
            </w:tabs>
            <w:spacing w:before="1" w:line="267" w:lineRule="exact"/>
          </w:pPr>
          <w:hyperlink w:anchor="_bookmark114" w:history="1">
            <w:r>
              <w:t>AMC</w:t>
            </w:r>
            <w:r>
              <w:rPr>
                <w:spacing w:val="-5"/>
              </w:rPr>
              <w:t xml:space="preserve"> </w:t>
            </w:r>
            <w:r>
              <w:t>M.A.603(a)</w:t>
            </w:r>
            <w:r>
              <w:rPr>
                <w:spacing w:val="-3"/>
              </w:rPr>
              <w:t xml:space="preserve"> </w:t>
            </w:r>
            <w:r>
              <w:t>Extent</w:t>
            </w:r>
            <w:r>
              <w:rPr>
                <w:spacing w:val="-4"/>
              </w:rPr>
              <w:t xml:space="preserve"> </w:t>
            </w:r>
            <w:r>
              <w:t>of</w:t>
            </w:r>
            <w:r>
              <w:rPr>
                <w:spacing w:val="-4"/>
              </w:rPr>
              <w:t xml:space="preserve"> </w:t>
            </w:r>
            <w:r>
              <w:rPr>
                <w:spacing w:val="-2"/>
              </w:rPr>
              <w:t>Approval</w:t>
            </w:r>
            <w:r>
              <w:tab/>
            </w:r>
            <w:r>
              <w:rPr>
                <w:spacing w:val="-5"/>
              </w:rPr>
              <w:t>69</w:t>
            </w:r>
          </w:hyperlink>
        </w:p>
        <w:p w14:paraId="2F37AD28" w14:textId="77777777" w:rsidR="00937A2B" w:rsidRDefault="00F92319">
          <w:pPr>
            <w:pStyle w:val="TOC7"/>
            <w:tabs>
              <w:tab w:val="right" w:leader="dot" w:pos="9381"/>
            </w:tabs>
            <w:spacing w:line="267" w:lineRule="exact"/>
          </w:pPr>
          <w:hyperlink w:anchor="_bookmark115" w:history="1">
            <w:r>
              <w:t>AMC</w:t>
            </w:r>
            <w:r>
              <w:rPr>
                <w:spacing w:val="-5"/>
              </w:rPr>
              <w:t xml:space="preserve"> </w:t>
            </w:r>
            <w:r>
              <w:t>M.A.603(c)</w:t>
            </w:r>
            <w:r>
              <w:rPr>
                <w:spacing w:val="-3"/>
              </w:rPr>
              <w:t xml:space="preserve"> </w:t>
            </w:r>
            <w:r>
              <w:t>Extent</w:t>
            </w:r>
            <w:r>
              <w:rPr>
                <w:spacing w:val="-5"/>
              </w:rPr>
              <w:t xml:space="preserve"> </w:t>
            </w:r>
            <w:r>
              <w:t>of</w:t>
            </w:r>
            <w:r>
              <w:rPr>
                <w:spacing w:val="-4"/>
              </w:rPr>
              <w:t xml:space="preserve"> </w:t>
            </w:r>
            <w:r>
              <w:rPr>
                <w:spacing w:val="-2"/>
              </w:rPr>
              <w:t>approval</w:t>
            </w:r>
            <w:r>
              <w:tab/>
            </w:r>
            <w:r>
              <w:rPr>
                <w:spacing w:val="-5"/>
              </w:rPr>
              <w:t>70</w:t>
            </w:r>
          </w:hyperlink>
        </w:p>
        <w:p w14:paraId="05FAB57F" w14:textId="77777777" w:rsidR="00937A2B" w:rsidRDefault="00F92319">
          <w:pPr>
            <w:pStyle w:val="TOC6"/>
            <w:numPr>
              <w:ilvl w:val="2"/>
              <w:numId w:val="230"/>
            </w:numPr>
            <w:tabs>
              <w:tab w:val="left" w:pos="2318"/>
              <w:tab w:val="right" w:leader="dot" w:pos="9381"/>
            </w:tabs>
            <w:ind w:left="2318" w:hanging="825"/>
          </w:pPr>
          <w:hyperlink w:anchor="_bookmark116" w:history="1">
            <w:r>
              <w:t>Maintenance</w:t>
            </w:r>
            <w:r>
              <w:rPr>
                <w:spacing w:val="-11"/>
              </w:rPr>
              <w:t xml:space="preserve"> </w:t>
            </w:r>
            <w:r>
              <w:t>organisation</w:t>
            </w:r>
            <w:r>
              <w:rPr>
                <w:spacing w:val="-8"/>
              </w:rPr>
              <w:t xml:space="preserve"> </w:t>
            </w:r>
            <w:r>
              <w:rPr>
                <w:spacing w:val="-2"/>
              </w:rPr>
              <w:t>manual</w:t>
            </w:r>
            <w:r>
              <w:tab/>
            </w:r>
            <w:r>
              <w:rPr>
                <w:spacing w:val="-5"/>
              </w:rPr>
              <w:t>71</w:t>
            </w:r>
          </w:hyperlink>
        </w:p>
        <w:p w14:paraId="7E117411" w14:textId="77777777" w:rsidR="00937A2B" w:rsidRDefault="00F92319">
          <w:pPr>
            <w:pStyle w:val="TOC7"/>
            <w:tabs>
              <w:tab w:val="right" w:leader="dot" w:pos="9381"/>
            </w:tabs>
          </w:pPr>
          <w:hyperlink w:anchor="_bookmark117" w:history="1">
            <w:r>
              <w:t>AMC</w:t>
            </w:r>
            <w:r>
              <w:rPr>
                <w:spacing w:val="-8"/>
              </w:rPr>
              <w:t xml:space="preserve"> </w:t>
            </w:r>
            <w:r>
              <w:t>M.A.604</w:t>
            </w:r>
            <w:r>
              <w:rPr>
                <w:spacing w:val="-8"/>
              </w:rPr>
              <w:t xml:space="preserve"> </w:t>
            </w:r>
            <w:r>
              <w:t>Maintenance</w:t>
            </w:r>
            <w:r>
              <w:rPr>
                <w:spacing w:val="-6"/>
              </w:rPr>
              <w:t xml:space="preserve"> </w:t>
            </w:r>
            <w:r>
              <w:t>organisation</w:t>
            </w:r>
            <w:r>
              <w:rPr>
                <w:spacing w:val="-8"/>
              </w:rPr>
              <w:t xml:space="preserve"> </w:t>
            </w:r>
            <w:r>
              <w:rPr>
                <w:spacing w:val="-2"/>
              </w:rPr>
              <w:t>manual</w:t>
            </w:r>
            <w:r>
              <w:tab/>
            </w:r>
            <w:r>
              <w:rPr>
                <w:spacing w:val="-5"/>
              </w:rPr>
              <w:t>72</w:t>
            </w:r>
          </w:hyperlink>
        </w:p>
        <w:p w14:paraId="7E9EB372" w14:textId="77777777" w:rsidR="00937A2B" w:rsidRDefault="00F92319">
          <w:pPr>
            <w:pStyle w:val="TOC6"/>
            <w:numPr>
              <w:ilvl w:val="2"/>
              <w:numId w:val="230"/>
            </w:numPr>
            <w:tabs>
              <w:tab w:val="left" w:pos="2318"/>
              <w:tab w:val="right" w:leader="dot" w:pos="9381"/>
            </w:tabs>
            <w:ind w:left="2318" w:hanging="825"/>
          </w:pPr>
          <w:hyperlink w:anchor="_bookmark118" w:history="1">
            <w:r>
              <w:rPr>
                <w:spacing w:val="-2"/>
              </w:rPr>
              <w:t>Facilities</w:t>
            </w:r>
            <w:r>
              <w:tab/>
            </w:r>
            <w:r>
              <w:rPr>
                <w:spacing w:val="-5"/>
              </w:rPr>
              <w:t>72</w:t>
            </w:r>
          </w:hyperlink>
        </w:p>
        <w:p w14:paraId="2957259C" w14:textId="77777777" w:rsidR="00937A2B" w:rsidRDefault="00F92319">
          <w:pPr>
            <w:pStyle w:val="TOC7"/>
            <w:tabs>
              <w:tab w:val="right" w:leader="dot" w:pos="9381"/>
            </w:tabs>
            <w:spacing w:before="1"/>
          </w:pPr>
          <w:hyperlink w:anchor="_bookmark119" w:history="1">
            <w:r>
              <w:t>AMC</w:t>
            </w:r>
            <w:r>
              <w:rPr>
                <w:spacing w:val="-6"/>
              </w:rPr>
              <w:t xml:space="preserve"> </w:t>
            </w:r>
            <w:r>
              <w:t>M.A.605(a)</w:t>
            </w:r>
            <w:r>
              <w:rPr>
                <w:spacing w:val="-6"/>
              </w:rPr>
              <w:t xml:space="preserve"> </w:t>
            </w:r>
            <w:r>
              <w:rPr>
                <w:spacing w:val="-2"/>
              </w:rPr>
              <w:t>Facilities</w:t>
            </w:r>
            <w:r>
              <w:tab/>
            </w:r>
            <w:r>
              <w:rPr>
                <w:spacing w:val="-5"/>
              </w:rPr>
              <w:t>72</w:t>
            </w:r>
          </w:hyperlink>
        </w:p>
        <w:p w14:paraId="0F4A9BA1" w14:textId="77777777" w:rsidR="00937A2B" w:rsidRDefault="00F92319">
          <w:pPr>
            <w:pStyle w:val="TOC7"/>
            <w:tabs>
              <w:tab w:val="right" w:leader="dot" w:pos="9381"/>
            </w:tabs>
          </w:pPr>
          <w:hyperlink w:anchor="_bookmark120" w:history="1">
            <w:r>
              <w:t>AMC</w:t>
            </w:r>
            <w:r>
              <w:rPr>
                <w:spacing w:val="-6"/>
              </w:rPr>
              <w:t xml:space="preserve"> </w:t>
            </w:r>
            <w:r>
              <w:t>M.A.605(b)</w:t>
            </w:r>
            <w:r>
              <w:rPr>
                <w:spacing w:val="-4"/>
              </w:rPr>
              <w:t xml:space="preserve"> </w:t>
            </w:r>
            <w:r>
              <w:rPr>
                <w:spacing w:val="-2"/>
              </w:rPr>
              <w:t>Facilities</w:t>
            </w:r>
            <w:r>
              <w:tab/>
            </w:r>
            <w:r>
              <w:rPr>
                <w:spacing w:val="-5"/>
              </w:rPr>
              <w:t>73</w:t>
            </w:r>
          </w:hyperlink>
        </w:p>
        <w:p w14:paraId="3C412DAE" w14:textId="77777777" w:rsidR="00937A2B" w:rsidRDefault="00F92319">
          <w:pPr>
            <w:pStyle w:val="TOC7"/>
            <w:tabs>
              <w:tab w:val="right" w:leader="dot" w:pos="9381"/>
            </w:tabs>
            <w:spacing w:before="1"/>
          </w:pPr>
          <w:hyperlink w:anchor="_bookmark121" w:history="1">
            <w:r>
              <w:t>AMC</w:t>
            </w:r>
            <w:r>
              <w:rPr>
                <w:spacing w:val="-6"/>
              </w:rPr>
              <w:t xml:space="preserve"> </w:t>
            </w:r>
            <w:r>
              <w:t>M.A.605(c)</w:t>
            </w:r>
            <w:r>
              <w:rPr>
                <w:spacing w:val="-4"/>
              </w:rPr>
              <w:t xml:space="preserve"> </w:t>
            </w:r>
            <w:r>
              <w:rPr>
                <w:spacing w:val="-2"/>
              </w:rPr>
              <w:t>Facilities</w:t>
            </w:r>
            <w:r>
              <w:tab/>
            </w:r>
            <w:r>
              <w:rPr>
                <w:spacing w:val="-5"/>
              </w:rPr>
              <w:t>73</w:t>
            </w:r>
          </w:hyperlink>
        </w:p>
        <w:p w14:paraId="2B823CE9" w14:textId="77777777" w:rsidR="00937A2B" w:rsidRDefault="00F92319">
          <w:pPr>
            <w:pStyle w:val="TOC6"/>
            <w:numPr>
              <w:ilvl w:val="2"/>
              <w:numId w:val="230"/>
            </w:numPr>
            <w:tabs>
              <w:tab w:val="left" w:pos="2319"/>
              <w:tab w:val="right" w:leader="dot" w:pos="9381"/>
            </w:tabs>
            <w:ind w:left="2319" w:hanging="826"/>
          </w:pPr>
          <w:hyperlink w:anchor="_bookmark122" w:history="1">
            <w:r>
              <w:t>Personnel</w:t>
            </w:r>
            <w:r>
              <w:rPr>
                <w:spacing w:val="-11"/>
              </w:rPr>
              <w:t xml:space="preserve"> </w:t>
            </w:r>
            <w:r>
              <w:rPr>
                <w:spacing w:val="-2"/>
              </w:rPr>
              <w:t>requirements</w:t>
            </w:r>
            <w:r>
              <w:tab/>
            </w:r>
            <w:r>
              <w:rPr>
                <w:spacing w:val="-5"/>
              </w:rPr>
              <w:t>74</w:t>
            </w:r>
          </w:hyperlink>
        </w:p>
        <w:p w14:paraId="3E67822C" w14:textId="77777777" w:rsidR="00937A2B" w:rsidRDefault="00F92319">
          <w:pPr>
            <w:pStyle w:val="TOC7"/>
            <w:tabs>
              <w:tab w:val="right" w:leader="dot" w:pos="9381"/>
            </w:tabs>
          </w:pPr>
          <w:hyperlink w:anchor="_bookmark123" w:history="1">
            <w:r>
              <w:t>AMC</w:t>
            </w:r>
            <w:r>
              <w:rPr>
                <w:spacing w:val="-8"/>
              </w:rPr>
              <w:t xml:space="preserve"> </w:t>
            </w:r>
            <w:r>
              <w:t>M.A.606(a)</w:t>
            </w:r>
            <w:r>
              <w:rPr>
                <w:spacing w:val="-7"/>
              </w:rPr>
              <w:t xml:space="preserve"> </w:t>
            </w:r>
            <w:r>
              <w:t>Personnel</w:t>
            </w:r>
            <w:r>
              <w:rPr>
                <w:spacing w:val="-7"/>
              </w:rPr>
              <w:t xml:space="preserve"> </w:t>
            </w:r>
            <w:r>
              <w:rPr>
                <w:spacing w:val="-2"/>
              </w:rPr>
              <w:t>requirements</w:t>
            </w:r>
            <w:r>
              <w:tab/>
            </w:r>
            <w:r>
              <w:rPr>
                <w:spacing w:val="-5"/>
              </w:rPr>
              <w:t>76</w:t>
            </w:r>
          </w:hyperlink>
        </w:p>
        <w:p w14:paraId="23F9AF6C" w14:textId="77777777" w:rsidR="00937A2B" w:rsidRDefault="00F92319">
          <w:pPr>
            <w:pStyle w:val="TOC7"/>
            <w:tabs>
              <w:tab w:val="right" w:leader="dot" w:pos="9381"/>
            </w:tabs>
            <w:spacing w:line="267" w:lineRule="exact"/>
          </w:pPr>
          <w:hyperlink w:anchor="_bookmark124" w:history="1">
            <w:r>
              <w:t>AMC</w:t>
            </w:r>
            <w:r>
              <w:rPr>
                <w:spacing w:val="-7"/>
              </w:rPr>
              <w:t xml:space="preserve"> </w:t>
            </w:r>
            <w:r>
              <w:t>M.A.606(b)</w:t>
            </w:r>
            <w:r>
              <w:rPr>
                <w:spacing w:val="-6"/>
              </w:rPr>
              <w:t xml:space="preserve"> </w:t>
            </w:r>
            <w:r>
              <w:t>Personnel</w:t>
            </w:r>
            <w:r>
              <w:rPr>
                <w:spacing w:val="-7"/>
              </w:rPr>
              <w:t xml:space="preserve"> </w:t>
            </w:r>
            <w:r>
              <w:rPr>
                <w:spacing w:val="-2"/>
              </w:rPr>
              <w:t>requirements</w:t>
            </w:r>
            <w:r>
              <w:tab/>
            </w:r>
            <w:r>
              <w:rPr>
                <w:spacing w:val="-5"/>
              </w:rPr>
              <w:t>76</w:t>
            </w:r>
          </w:hyperlink>
        </w:p>
        <w:p w14:paraId="3CCB891E" w14:textId="77777777" w:rsidR="00937A2B" w:rsidRDefault="00F92319">
          <w:pPr>
            <w:pStyle w:val="TOC7"/>
            <w:tabs>
              <w:tab w:val="right" w:leader="dot" w:pos="9381"/>
            </w:tabs>
            <w:spacing w:line="267" w:lineRule="exact"/>
          </w:pPr>
          <w:hyperlink w:anchor="_bookmark125" w:history="1">
            <w:r>
              <w:t>AMC</w:t>
            </w:r>
            <w:r>
              <w:rPr>
                <w:spacing w:val="-8"/>
              </w:rPr>
              <w:t xml:space="preserve"> </w:t>
            </w:r>
            <w:r>
              <w:t>M.A.606(c)</w:t>
            </w:r>
            <w:r>
              <w:rPr>
                <w:spacing w:val="-5"/>
              </w:rPr>
              <w:t xml:space="preserve"> </w:t>
            </w:r>
            <w:r>
              <w:t>Personnel</w:t>
            </w:r>
            <w:r>
              <w:rPr>
                <w:spacing w:val="-8"/>
              </w:rPr>
              <w:t xml:space="preserve"> </w:t>
            </w:r>
            <w:r>
              <w:rPr>
                <w:spacing w:val="-2"/>
              </w:rPr>
              <w:t>requirements</w:t>
            </w:r>
            <w:r>
              <w:tab/>
            </w:r>
            <w:r>
              <w:rPr>
                <w:spacing w:val="-5"/>
              </w:rPr>
              <w:t>76</w:t>
            </w:r>
          </w:hyperlink>
        </w:p>
        <w:p w14:paraId="6758174B" w14:textId="77777777" w:rsidR="00937A2B" w:rsidRDefault="00F92319">
          <w:pPr>
            <w:pStyle w:val="TOC7"/>
            <w:tabs>
              <w:tab w:val="right" w:leader="dot" w:pos="9381"/>
            </w:tabs>
            <w:spacing w:before="1"/>
          </w:pPr>
          <w:hyperlink w:anchor="_bookmark126" w:history="1">
            <w:r>
              <w:t>AMC</w:t>
            </w:r>
            <w:r>
              <w:rPr>
                <w:spacing w:val="-7"/>
              </w:rPr>
              <w:t xml:space="preserve"> </w:t>
            </w:r>
            <w:r>
              <w:t>M.A.606(d)</w:t>
            </w:r>
            <w:r>
              <w:rPr>
                <w:spacing w:val="-6"/>
              </w:rPr>
              <w:t xml:space="preserve"> </w:t>
            </w:r>
            <w:r>
              <w:t>Personnel</w:t>
            </w:r>
            <w:r>
              <w:rPr>
                <w:spacing w:val="-7"/>
              </w:rPr>
              <w:t xml:space="preserve"> </w:t>
            </w:r>
            <w:r>
              <w:rPr>
                <w:spacing w:val="-2"/>
              </w:rPr>
              <w:t>requirements</w:t>
            </w:r>
            <w:r>
              <w:tab/>
            </w:r>
            <w:r>
              <w:rPr>
                <w:spacing w:val="-5"/>
              </w:rPr>
              <w:t>77</w:t>
            </w:r>
          </w:hyperlink>
        </w:p>
        <w:p w14:paraId="39827874" w14:textId="77777777" w:rsidR="00937A2B" w:rsidRDefault="00F92319">
          <w:pPr>
            <w:pStyle w:val="TOC7"/>
            <w:tabs>
              <w:tab w:val="right" w:leader="dot" w:pos="9381"/>
            </w:tabs>
          </w:pPr>
          <w:hyperlink w:anchor="_bookmark127" w:history="1">
            <w:r>
              <w:t>AMC</w:t>
            </w:r>
            <w:r>
              <w:rPr>
                <w:spacing w:val="-7"/>
              </w:rPr>
              <w:t xml:space="preserve"> </w:t>
            </w:r>
            <w:r>
              <w:t>M.A.606(e)</w:t>
            </w:r>
            <w:r>
              <w:rPr>
                <w:spacing w:val="-7"/>
              </w:rPr>
              <w:t xml:space="preserve"> </w:t>
            </w:r>
            <w:r>
              <w:t>Personnel</w:t>
            </w:r>
            <w:r>
              <w:rPr>
                <w:spacing w:val="-7"/>
              </w:rPr>
              <w:t xml:space="preserve"> </w:t>
            </w:r>
            <w:r>
              <w:rPr>
                <w:spacing w:val="-2"/>
              </w:rPr>
              <w:t>requirements</w:t>
            </w:r>
            <w:r>
              <w:tab/>
            </w:r>
            <w:r>
              <w:rPr>
                <w:spacing w:val="-5"/>
              </w:rPr>
              <w:t>77</w:t>
            </w:r>
          </w:hyperlink>
        </w:p>
        <w:p w14:paraId="5D53DCAB" w14:textId="77777777" w:rsidR="00937A2B" w:rsidRDefault="00F92319">
          <w:pPr>
            <w:pStyle w:val="TOC7"/>
            <w:tabs>
              <w:tab w:val="right" w:leader="dot" w:pos="9381"/>
            </w:tabs>
          </w:pPr>
          <w:hyperlink w:anchor="_bookmark128" w:history="1">
            <w:r>
              <w:t>AMC</w:t>
            </w:r>
            <w:r>
              <w:rPr>
                <w:spacing w:val="-10"/>
              </w:rPr>
              <w:t xml:space="preserve"> </w:t>
            </w:r>
            <w:r>
              <w:t>M.A.606(f)</w:t>
            </w:r>
            <w:r>
              <w:rPr>
                <w:spacing w:val="-7"/>
              </w:rPr>
              <w:t xml:space="preserve"> </w:t>
            </w:r>
            <w:r>
              <w:t>Personnel</w:t>
            </w:r>
            <w:r>
              <w:rPr>
                <w:spacing w:val="-7"/>
              </w:rPr>
              <w:t xml:space="preserve"> </w:t>
            </w:r>
            <w:r>
              <w:rPr>
                <w:spacing w:val="-2"/>
              </w:rPr>
              <w:t>requirements</w:t>
            </w:r>
            <w:r>
              <w:tab/>
            </w:r>
            <w:r>
              <w:rPr>
                <w:spacing w:val="-5"/>
              </w:rPr>
              <w:t>77</w:t>
            </w:r>
          </w:hyperlink>
        </w:p>
        <w:p w14:paraId="754586DA" w14:textId="77777777" w:rsidR="00937A2B" w:rsidRDefault="00F92319">
          <w:pPr>
            <w:pStyle w:val="TOC7"/>
            <w:tabs>
              <w:tab w:val="right" w:leader="dot" w:pos="9381"/>
            </w:tabs>
          </w:pPr>
          <w:hyperlink w:anchor="_bookmark129" w:history="1">
            <w:r>
              <w:t>AMC</w:t>
            </w:r>
            <w:r>
              <w:rPr>
                <w:spacing w:val="-9"/>
              </w:rPr>
              <w:t xml:space="preserve"> </w:t>
            </w:r>
            <w:r>
              <w:t>M.A.606(h)(2)</w:t>
            </w:r>
            <w:r>
              <w:rPr>
                <w:spacing w:val="-9"/>
              </w:rPr>
              <w:t xml:space="preserve"> </w:t>
            </w:r>
            <w:r>
              <w:t>Personnel</w:t>
            </w:r>
            <w:r>
              <w:rPr>
                <w:spacing w:val="-6"/>
              </w:rPr>
              <w:t xml:space="preserve"> </w:t>
            </w:r>
            <w:r>
              <w:rPr>
                <w:spacing w:val="-2"/>
              </w:rPr>
              <w:t>requirements</w:t>
            </w:r>
            <w:r>
              <w:tab/>
            </w:r>
            <w:r>
              <w:rPr>
                <w:spacing w:val="-5"/>
              </w:rPr>
              <w:t>78</w:t>
            </w:r>
          </w:hyperlink>
        </w:p>
        <w:p w14:paraId="07534745" w14:textId="77777777" w:rsidR="00937A2B" w:rsidRDefault="00F92319">
          <w:pPr>
            <w:pStyle w:val="TOC6"/>
            <w:numPr>
              <w:ilvl w:val="2"/>
              <w:numId w:val="230"/>
            </w:numPr>
            <w:tabs>
              <w:tab w:val="left" w:pos="2316"/>
              <w:tab w:val="right" w:leader="dot" w:pos="9381"/>
            </w:tabs>
            <w:spacing w:before="1"/>
            <w:ind w:left="2316" w:hanging="823"/>
          </w:pPr>
          <w:hyperlink w:anchor="_bookmark130" w:history="1">
            <w:r>
              <w:t>Certifying</w:t>
            </w:r>
            <w:r>
              <w:rPr>
                <w:spacing w:val="-9"/>
              </w:rPr>
              <w:t xml:space="preserve"> </w:t>
            </w:r>
            <w:r>
              <w:t>staff</w:t>
            </w:r>
            <w:r>
              <w:rPr>
                <w:spacing w:val="-6"/>
              </w:rPr>
              <w:t xml:space="preserve"> </w:t>
            </w:r>
            <w:r>
              <w:t>and</w:t>
            </w:r>
            <w:r>
              <w:rPr>
                <w:spacing w:val="-7"/>
              </w:rPr>
              <w:t xml:space="preserve"> </w:t>
            </w:r>
            <w:r>
              <w:t>airworthiness</w:t>
            </w:r>
            <w:r>
              <w:rPr>
                <w:spacing w:val="-7"/>
              </w:rPr>
              <w:t xml:space="preserve"> </w:t>
            </w:r>
            <w:r>
              <w:t>review</w:t>
            </w:r>
            <w:r>
              <w:rPr>
                <w:spacing w:val="-5"/>
              </w:rPr>
              <w:t xml:space="preserve"> </w:t>
            </w:r>
            <w:r>
              <w:rPr>
                <w:spacing w:val="-4"/>
              </w:rPr>
              <w:t>staff</w:t>
            </w:r>
            <w:r>
              <w:tab/>
            </w:r>
            <w:r>
              <w:rPr>
                <w:spacing w:val="-5"/>
              </w:rPr>
              <w:t>79</w:t>
            </w:r>
          </w:hyperlink>
        </w:p>
        <w:p w14:paraId="20E1CF1A" w14:textId="77777777" w:rsidR="00937A2B" w:rsidRDefault="00F92319">
          <w:pPr>
            <w:pStyle w:val="TOC7"/>
            <w:tabs>
              <w:tab w:val="right" w:leader="dot" w:pos="9381"/>
            </w:tabs>
          </w:pPr>
          <w:hyperlink w:anchor="_bookmark131" w:history="1">
            <w:r>
              <w:t>AMC</w:t>
            </w:r>
            <w:r>
              <w:rPr>
                <w:spacing w:val="-7"/>
              </w:rPr>
              <w:t xml:space="preserve"> </w:t>
            </w:r>
            <w:r>
              <w:t>M.A.607</w:t>
            </w:r>
            <w:r>
              <w:rPr>
                <w:spacing w:val="-4"/>
              </w:rPr>
              <w:t xml:space="preserve"> </w:t>
            </w:r>
            <w:r>
              <w:t>Certifying</w:t>
            </w:r>
            <w:r>
              <w:rPr>
                <w:spacing w:val="-7"/>
              </w:rPr>
              <w:t xml:space="preserve"> </w:t>
            </w:r>
            <w:r>
              <w:t>staff</w:t>
            </w:r>
            <w:r>
              <w:rPr>
                <w:spacing w:val="-4"/>
              </w:rPr>
              <w:t xml:space="preserve"> </w:t>
            </w:r>
            <w:r>
              <w:t>and</w:t>
            </w:r>
            <w:r>
              <w:rPr>
                <w:spacing w:val="-5"/>
              </w:rPr>
              <w:t xml:space="preserve"> </w:t>
            </w:r>
            <w:r>
              <w:t>airworthiness</w:t>
            </w:r>
            <w:r>
              <w:rPr>
                <w:spacing w:val="-6"/>
              </w:rPr>
              <w:t xml:space="preserve"> </w:t>
            </w:r>
            <w:r>
              <w:t>review</w:t>
            </w:r>
            <w:r>
              <w:rPr>
                <w:spacing w:val="-3"/>
              </w:rPr>
              <w:t xml:space="preserve"> </w:t>
            </w:r>
            <w:r>
              <w:rPr>
                <w:spacing w:val="-2"/>
              </w:rPr>
              <w:t>staff</w:t>
            </w:r>
            <w:r>
              <w:tab/>
            </w:r>
            <w:r>
              <w:rPr>
                <w:spacing w:val="-5"/>
              </w:rPr>
              <w:t>80</w:t>
            </w:r>
          </w:hyperlink>
        </w:p>
        <w:p w14:paraId="11D2D24B" w14:textId="77777777" w:rsidR="00937A2B" w:rsidRDefault="00F92319">
          <w:pPr>
            <w:pStyle w:val="TOC7"/>
            <w:tabs>
              <w:tab w:val="right" w:leader="dot" w:pos="9381"/>
            </w:tabs>
            <w:spacing w:before="1"/>
          </w:pPr>
          <w:hyperlink w:anchor="_bookmark132" w:history="1">
            <w:r>
              <w:t>AMC</w:t>
            </w:r>
            <w:r>
              <w:rPr>
                <w:spacing w:val="-7"/>
              </w:rPr>
              <w:t xml:space="preserve"> </w:t>
            </w:r>
            <w:r>
              <w:t>M.A.607(c)</w:t>
            </w:r>
            <w:r>
              <w:rPr>
                <w:spacing w:val="-5"/>
              </w:rPr>
              <w:t xml:space="preserve"> </w:t>
            </w:r>
            <w:r>
              <w:t>Certifying</w:t>
            </w:r>
            <w:r>
              <w:rPr>
                <w:spacing w:val="-7"/>
              </w:rPr>
              <w:t xml:space="preserve"> </w:t>
            </w:r>
            <w:r>
              <w:t>staff</w:t>
            </w:r>
            <w:r>
              <w:rPr>
                <w:spacing w:val="-5"/>
              </w:rPr>
              <w:t xml:space="preserve"> </w:t>
            </w:r>
            <w:r>
              <w:t>and</w:t>
            </w:r>
            <w:r>
              <w:rPr>
                <w:spacing w:val="-6"/>
              </w:rPr>
              <w:t xml:space="preserve"> </w:t>
            </w:r>
            <w:r>
              <w:t>airworthiness</w:t>
            </w:r>
            <w:r>
              <w:rPr>
                <w:spacing w:val="-5"/>
              </w:rPr>
              <w:t xml:space="preserve"> </w:t>
            </w:r>
            <w:r>
              <w:t>review</w:t>
            </w:r>
            <w:r>
              <w:rPr>
                <w:spacing w:val="-4"/>
              </w:rPr>
              <w:t xml:space="preserve"> </w:t>
            </w:r>
            <w:r>
              <w:rPr>
                <w:spacing w:val="-2"/>
              </w:rPr>
              <w:t>staff</w:t>
            </w:r>
            <w:r>
              <w:tab/>
            </w:r>
            <w:r>
              <w:rPr>
                <w:spacing w:val="-5"/>
              </w:rPr>
              <w:t>80</w:t>
            </w:r>
          </w:hyperlink>
        </w:p>
        <w:p w14:paraId="5FDA4369" w14:textId="77777777" w:rsidR="00937A2B" w:rsidRDefault="00F92319">
          <w:pPr>
            <w:pStyle w:val="TOC6"/>
            <w:numPr>
              <w:ilvl w:val="2"/>
              <w:numId w:val="230"/>
            </w:numPr>
            <w:tabs>
              <w:tab w:val="left" w:pos="2316"/>
              <w:tab w:val="right" w:leader="dot" w:pos="9381"/>
            </w:tabs>
            <w:ind w:left="2316" w:hanging="823"/>
          </w:pPr>
          <w:hyperlink w:anchor="_bookmark133" w:history="1">
            <w:r>
              <w:t>Components,</w:t>
            </w:r>
            <w:r>
              <w:rPr>
                <w:spacing w:val="-6"/>
              </w:rPr>
              <w:t xml:space="preserve"> </w:t>
            </w:r>
            <w:r>
              <w:t>equipment</w:t>
            </w:r>
            <w:r>
              <w:rPr>
                <w:spacing w:val="-6"/>
              </w:rPr>
              <w:t xml:space="preserve"> </w:t>
            </w:r>
            <w:r>
              <w:t>and</w:t>
            </w:r>
            <w:r>
              <w:rPr>
                <w:spacing w:val="-7"/>
              </w:rPr>
              <w:t xml:space="preserve"> </w:t>
            </w:r>
            <w:r>
              <w:rPr>
                <w:spacing w:val="-4"/>
              </w:rPr>
              <w:t>tools</w:t>
            </w:r>
            <w:r>
              <w:tab/>
            </w:r>
            <w:r>
              <w:rPr>
                <w:spacing w:val="-5"/>
              </w:rPr>
              <w:t>81</w:t>
            </w:r>
          </w:hyperlink>
        </w:p>
        <w:p w14:paraId="53590DE0" w14:textId="77777777" w:rsidR="00937A2B" w:rsidRDefault="00F92319">
          <w:pPr>
            <w:pStyle w:val="TOC7"/>
            <w:tabs>
              <w:tab w:val="right" w:leader="dot" w:pos="9381"/>
            </w:tabs>
            <w:spacing w:line="267" w:lineRule="exact"/>
          </w:pPr>
          <w:hyperlink w:anchor="_bookmark134" w:history="1">
            <w:r>
              <w:t>AMC</w:t>
            </w:r>
            <w:r>
              <w:rPr>
                <w:spacing w:val="-8"/>
              </w:rPr>
              <w:t xml:space="preserve"> </w:t>
            </w:r>
            <w:r>
              <w:t>M.A.608(a)</w:t>
            </w:r>
            <w:r>
              <w:rPr>
                <w:spacing w:val="-7"/>
              </w:rPr>
              <w:t xml:space="preserve"> </w:t>
            </w:r>
            <w:r>
              <w:t>Components,</w:t>
            </w:r>
            <w:r>
              <w:rPr>
                <w:spacing w:val="-5"/>
              </w:rPr>
              <w:t xml:space="preserve"> </w:t>
            </w:r>
            <w:r>
              <w:t>equipment</w:t>
            </w:r>
            <w:r>
              <w:rPr>
                <w:spacing w:val="-6"/>
              </w:rPr>
              <w:t xml:space="preserve"> </w:t>
            </w:r>
            <w:r>
              <w:t>and</w:t>
            </w:r>
            <w:r>
              <w:rPr>
                <w:spacing w:val="-6"/>
              </w:rPr>
              <w:t xml:space="preserve"> </w:t>
            </w:r>
            <w:r>
              <w:rPr>
                <w:spacing w:val="-4"/>
              </w:rPr>
              <w:t>tools</w:t>
            </w:r>
            <w:r>
              <w:tab/>
            </w:r>
            <w:r>
              <w:rPr>
                <w:spacing w:val="-5"/>
              </w:rPr>
              <w:t>81</w:t>
            </w:r>
          </w:hyperlink>
        </w:p>
        <w:p w14:paraId="1A763873" w14:textId="77777777" w:rsidR="00937A2B" w:rsidRDefault="00F92319">
          <w:pPr>
            <w:pStyle w:val="TOC7"/>
            <w:tabs>
              <w:tab w:val="right" w:leader="dot" w:pos="9381"/>
            </w:tabs>
            <w:spacing w:after="144" w:line="267" w:lineRule="exact"/>
          </w:pPr>
          <w:hyperlink w:anchor="_bookmark135" w:history="1">
            <w:r>
              <w:t>AMC</w:t>
            </w:r>
            <w:r>
              <w:rPr>
                <w:spacing w:val="-8"/>
              </w:rPr>
              <w:t xml:space="preserve"> </w:t>
            </w:r>
            <w:r>
              <w:t>M.A.608(b)</w:t>
            </w:r>
            <w:r>
              <w:rPr>
                <w:spacing w:val="-8"/>
              </w:rPr>
              <w:t xml:space="preserve"> </w:t>
            </w:r>
            <w:r>
              <w:t>Components,</w:t>
            </w:r>
            <w:r>
              <w:rPr>
                <w:spacing w:val="-5"/>
              </w:rPr>
              <w:t xml:space="preserve"> </w:t>
            </w:r>
            <w:r>
              <w:t>equipment</w:t>
            </w:r>
            <w:r>
              <w:rPr>
                <w:spacing w:val="-6"/>
              </w:rPr>
              <w:t xml:space="preserve"> </w:t>
            </w:r>
            <w:r>
              <w:t>and</w:t>
            </w:r>
            <w:r>
              <w:rPr>
                <w:spacing w:val="-6"/>
              </w:rPr>
              <w:t xml:space="preserve"> </w:t>
            </w:r>
            <w:r>
              <w:rPr>
                <w:spacing w:val="-4"/>
              </w:rPr>
              <w:t>tools</w:t>
            </w:r>
            <w:r>
              <w:tab/>
            </w:r>
            <w:r>
              <w:rPr>
                <w:spacing w:val="-5"/>
              </w:rPr>
              <w:t>81</w:t>
            </w:r>
          </w:hyperlink>
        </w:p>
        <w:p w14:paraId="446040BC" w14:textId="77777777" w:rsidR="00937A2B" w:rsidRDefault="00F92319">
          <w:pPr>
            <w:pStyle w:val="TOC6"/>
            <w:numPr>
              <w:ilvl w:val="2"/>
              <w:numId w:val="230"/>
            </w:numPr>
            <w:tabs>
              <w:tab w:val="left" w:pos="2318"/>
              <w:tab w:val="left" w:leader="dot" w:pos="9155"/>
            </w:tabs>
            <w:spacing w:before="91"/>
            <w:ind w:left="2318" w:hanging="825"/>
          </w:pPr>
          <w:hyperlink w:anchor="_bookmark136" w:history="1">
            <w:r>
              <w:t>Maintenance</w:t>
            </w:r>
            <w:r>
              <w:rPr>
                <w:spacing w:val="-10"/>
              </w:rPr>
              <w:t xml:space="preserve"> </w:t>
            </w:r>
            <w:r>
              <w:rPr>
                <w:spacing w:val="-4"/>
              </w:rPr>
              <w:t>data</w:t>
            </w:r>
            <w:r>
              <w:tab/>
            </w:r>
            <w:r>
              <w:rPr>
                <w:spacing w:val="-5"/>
              </w:rPr>
              <w:t>82</w:t>
            </w:r>
          </w:hyperlink>
        </w:p>
        <w:p w14:paraId="3BA04589" w14:textId="77777777" w:rsidR="00937A2B" w:rsidRDefault="00F92319">
          <w:pPr>
            <w:pStyle w:val="TOC7"/>
            <w:tabs>
              <w:tab w:val="left" w:leader="dot" w:pos="9155"/>
            </w:tabs>
          </w:pPr>
          <w:hyperlink w:anchor="_bookmark137" w:history="1">
            <w:r>
              <w:t>AMC</w:t>
            </w:r>
            <w:r>
              <w:rPr>
                <w:spacing w:val="-8"/>
              </w:rPr>
              <w:t xml:space="preserve"> </w:t>
            </w:r>
            <w:r>
              <w:t>M.A.609</w:t>
            </w:r>
            <w:r>
              <w:rPr>
                <w:spacing w:val="-7"/>
              </w:rPr>
              <w:t xml:space="preserve"> </w:t>
            </w:r>
            <w:r>
              <w:t>Maintenance</w:t>
            </w:r>
            <w:r>
              <w:rPr>
                <w:spacing w:val="-5"/>
              </w:rPr>
              <w:t xml:space="preserve"> </w:t>
            </w:r>
            <w:r>
              <w:rPr>
                <w:spacing w:val="-4"/>
              </w:rPr>
              <w:t>Data</w:t>
            </w:r>
            <w:r>
              <w:tab/>
            </w:r>
            <w:r>
              <w:rPr>
                <w:spacing w:val="-5"/>
              </w:rPr>
              <w:t>82</w:t>
            </w:r>
          </w:hyperlink>
        </w:p>
        <w:p w14:paraId="0E987F6D" w14:textId="77777777" w:rsidR="00937A2B" w:rsidRDefault="00F92319">
          <w:pPr>
            <w:pStyle w:val="TOC6"/>
            <w:numPr>
              <w:ilvl w:val="2"/>
              <w:numId w:val="230"/>
            </w:numPr>
            <w:tabs>
              <w:tab w:val="left" w:pos="2318"/>
              <w:tab w:val="left" w:leader="dot" w:pos="9155"/>
            </w:tabs>
            <w:spacing w:before="1"/>
            <w:ind w:left="2318" w:hanging="825"/>
          </w:pPr>
          <w:hyperlink w:anchor="_bookmark138" w:history="1">
            <w:r>
              <w:t>Maintenance</w:t>
            </w:r>
            <w:r>
              <w:rPr>
                <w:spacing w:val="-9"/>
              </w:rPr>
              <w:t xml:space="preserve"> </w:t>
            </w:r>
            <w:r>
              <w:t>work</w:t>
            </w:r>
            <w:r>
              <w:rPr>
                <w:spacing w:val="-5"/>
              </w:rPr>
              <w:t xml:space="preserve"> </w:t>
            </w:r>
            <w:r>
              <w:rPr>
                <w:spacing w:val="-2"/>
              </w:rPr>
              <w:t>orders</w:t>
            </w:r>
            <w:r>
              <w:tab/>
            </w:r>
            <w:r>
              <w:rPr>
                <w:spacing w:val="-5"/>
              </w:rPr>
              <w:t>82</w:t>
            </w:r>
          </w:hyperlink>
        </w:p>
        <w:p w14:paraId="0B5D263C" w14:textId="77777777" w:rsidR="00937A2B" w:rsidRDefault="00F92319">
          <w:pPr>
            <w:pStyle w:val="TOC7"/>
            <w:tabs>
              <w:tab w:val="left" w:leader="dot" w:pos="9155"/>
            </w:tabs>
            <w:spacing w:line="267" w:lineRule="exact"/>
          </w:pPr>
          <w:hyperlink w:anchor="_bookmark139" w:history="1">
            <w:r>
              <w:t>AMC</w:t>
            </w:r>
            <w:r>
              <w:rPr>
                <w:spacing w:val="-7"/>
              </w:rPr>
              <w:t xml:space="preserve"> </w:t>
            </w:r>
            <w:r>
              <w:t>M.A.610</w:t>
            </w:r>
            <w:r>
              <w:rPr>
                <w:spacing w:val="-6"/>
              </w:rPr>
              <w:t xml:space="preserve"> </w:t>
            </w:r>
            <w:r>
              <w:t>Maintenance</w:t>
            </w:r>
            <w:r>
              <w:rPr>
                <w:spacing w:val="-4"/>
              </w:rPr>
              <w:t xml:space="preserve"> </w:t>
            </w:r>
            <w:r>
              <w:t>work</w:t>
            </w:r>
            <w:r>
              <w:rPr>
                <w:spacing w:val="-6"/>
              </w:rPr>
              <w:t xml:space="preserve"> </w:t>
            </w:r>
            <w:r>
              <w:rPr>
                <w:spacing w:val="-2"/>
              </w:rPr>
              <w:t>orders</w:t>
            </w:r>
            <w:r>
              <w:tab/>
            </w:r>
            <w:r>
              <w:rPr>
                <w:spacing w:val="-5"/>
              </w:rPr>
              <w:t>82</w:t>
            </w:r>
          </w:hyperlink>
        </w:p>
        <w:p w14:paraId="0F9070AA" w14:textId="77777777" w:rsidR="00937A2B" w:rsidRDefault="00F92319">
          <w:pPr>
            <w:pStyle w:val="TOC6"/>
            <w:numPr>
              <w:ilvl w:val="2"/>
              <w:numId w:val="230"/>
            </w:numPr>
            <w:tabs>
              <w:tab w:val="left" w:pos="2318"/>
              <w:tab w:val="left" w:leader="dot" w:pos="9155"/>
            </w:tabs>
            <w:spacing w:line="267" w:lineRule="exact"/>
            <w:ind w:left="2318" w:hanging="825"/>
          </w:pPr>
          <w:hyperlink w:anchor="_bookmark140" w:history="1">
            <w:r>
              <w:t>Maintenance</w:t>
            </w:r>
            <w:r>
              <w:rPr>
                <w:spacing w:val="-10"/>
              </w:rPr>
              <w:t xml:space="preserve"> </w:t>
            </w:r>
            <w:r>
              <w:rPr>
                <w:spacing w:val="-2"/>
              </w:rPr>
              <w:t>standards</w:t>
            </w:r>
            <w:r>
              <w:tab/>
            </w:r>
            <w:r>
              <w:rPr>
                <w:spacing w:val="-5"/>
              </w:rPr>
              <w:t>83</w:t>
            </w:r>
          </w:hyperlink>
        </w:p>
        <w:p w14:paraId="333EEB52" w14:textId="77777777" w:rsidR="00937A2B" w:rsidRDefault="00F92319">
          <w:pPr>
            <w:pStyle w:val="TOC6"/>
            <w:numPr>
              <w:ilvl w:val="2"/>
              <w:numId w:val="230"/>
            </w:numPr>
            <w:tabs>
              <w:tab w:val="left" w:pos="2316"/>
              <w:tab w:val="left" w:leader="dot" w:pos="9155"/>
            </w:tabs>
            <w:ind w:left="2316" w:hanging="823"/>
          </w:pPr>
          <w:hyperlink w:anchor="_bookmark141" w:history="1">
            <w:r>
              <w:t>Aircraft</w:t>
            </w:r>
            <w:r>
              <w:rPr>
                <w:spacing w:val="-6"/>
              </w:rPr>
              <w:t xml:space="preserve"> </w:t>
            </w:r>
            <w:r>
              <w:t>certificate</w:t>
            </w:r>
            <w:r>
              <w:rPr>
                <w:spacing w:val="-5"/>
              </w:rPr>
              <w:t xml:space="preserve"> </w:t>
            </w:r>
            <w:r>
              <w:t>of</w:t>
            </w:r>
            <w:r>
              <w:rPr>
                <w:spacing w:val="-4"/>
              </w:rPr>
              <w:t xml:space="preserve"> </w:t>
            </w:r>
            <w:r>
              <w:t>release</w:t>
            </w:r>
            <w:r>
              <w:rPr>
                <w:spacing w:val="-5"/>
              </w:rPr>
              <w:t xml:space="preserve"> </w:t>
            </w:r>
            <w:r>
              <w:t>to</w:t>
            </w:r>
            <w:r>
              <w:rPr>
                <w:spacing w:val="-6"/>
              </w:rPr>
              <w:t xml:space="preserve"> </w:t>
            </w:r>
            <w:r>
              <w:rPr>
                <w:spacing w:val="-2"/>
              </w:rPr>
              <w:t>service</w:t>
            </w:r>
            <w:r>
              <w:tab/>
            </w:r>
            <w:r>
              <w:rPr>
                <w:spacing w:val="-5"/>
              </w:rPr>
              <w:t>83</w:t>
            </w:r>
          </w:hyperlink>
        </w:p>
        <w:p w14:paraId="0FD68029" w14:textId="77777777" w:rsidR="00937A2B" w:rsidRDefault="00F92319">
          <w:pPr>
            <w:pStyle w:val="TOC6"/>
            <w:numPr>
              <w:ilvl w:val="2"/>
              <w:numId w:val="230"/>
            </w:numPr>
            <w:tabs>
              <w:tab w:val="left" w:pos="2316"/>
              <w:tab w:val="left" w:leader="dot" w:pos="9155"/>
            </w:tabs>
            <w:ind w:left="2316" w:hanging="823"/>
          </w:pPr>
          <w:hyperlink w:anchor="_bookmark142" w:history="1">
            <w:r>
              <w:t>Component</w:t>
            </w:r>
            <w:r>
              <w:rPr>
                <w:spacing w:val="-5"/>
              </w:rPr>
              <w:t xml:space="preserve"> </w:t>
            </w:r>
            <w:r>
              <w:t>certificate</w:t>
            </w:r>
            <w:r>
              <w:rPr>
                <w:spacing w:val="-4"/>
              </w:rPr>
              <w:t xml:space="preserve"> </w:t>
            </w:r>
            <w:r>
              <w:t>of</w:t>
            </w:r>
            <w:r>
              <w:rPr>
                <w:spacing w:val="-6"/>
              </w:rPr>
              <w:t xml:space="preserve"> </w:t>
            </w:r>
            <w:r>
              <w:t>release</w:t>
            </w:r>
            <w:r>
              <w:rPr>
                <w:spacing w:val="-5"/>
              </w:rPr>
              <w:t xml:space="preserve"> </w:t>
            </w:r>
            <w:r>
              <w:t>to</w:t>
            </w:r>
            <w:r>
              <w:rPr>
                <w:spacing w:val="-7"/>
              </w:rPr>
              <w:t xml:space="preserve"> </w:t>
            </w:r>
            <w:r>
              <w:rPr>
                <w:spacing w:val="-2"/>
              </w:rPr>
              <w:t>service</w:t>
            </w:r>
            <w:r>
              <w:tab/>
            </w:r>
            <w:r>
              <w:rPr>
                <w:spacing w:val="-5"/>
              </w:rPr>
              <w:t>83</w:t>
            </w:r>
          </w:hyperlink>
        </w:p>
        <w:p w14:paraId="32FF506E" w14:textId="77777777" w:rsidR="00937A2B" w:rsidRDefault="00F92319">
          <w:pPr>
            <w:pStyle w:val="TOC7"/>
            <w:tabs>
              <w:tab w:val="left" w:leader="dot" w:pos="9155"/>
            </w:tabs>
            <w:spacing w:before="1"/>
          </w:pPr>
          <w:hyperlink w:anchor="_bookmark143" w:history="1">
            <w:r>
              <w:t>AMC</w:t>
            </w:r>
            <w:r>
              <w:rPr>
                <w:spacing w:val="-6"/>
              </w:rPr>
              <w:t xml:space="preserve"> </w:t>
            </w:r>
            <w:r>
              <w:t>M.A.613(a)</w:t>
            </w:r>
            <w:r>
              <w:rPr>
                <w:spacing w:val="-6"/>
              </w:rPr>
              <w:t xml:space="preserve"> </w:t>
            </w:r>
            <w:r>
              <w:t>Component</w:t>
            </w:r>
            <w:r>
              <w:rPr>
                <w:spacing w:val="-3"/>
              </w:rPr>
              <w:t xml:space="preserve"> </w:t>
            </w:r>
            <w:r>
              <w:t>certificate</w:t>
            </w:r>
            <w:r>
              <w:rPr>
                <w:spacing w:val="-6"/>
              </w:rPr>
              <w:t xml:space="preserve"> </w:t>
            </w:r>
            <w:r>
              <w:t>of</w:t>
            </w:r>
            <w:r>
              <w:rPr>
                <w:spacing w:val="-6"/>
              </w:rPr>
              <w:t xml:space="preserve"> </w:t>
            </w:r>
            <w:r>
              <w:t>release</w:t>
            </w:r>
            <w:r>
              <w:rPr>
                <w:spacing w:val="-3"/>
              </w:rPr>
              <w:t xml:space="preserve"> </w:t>
            </w:r>
            <w:r>
              <w:t>to</w:t>
            </w:r>
            <w:r>
              <w:rPr>
                <w:spacing w:val="-4"/>
              </w:rPr>
              <w:t xml:space="preserve"> </w:t>
            </w:r>
            <w:r>
              <w:rPr>
                <w:spacing w:val="-2"/>
              </w:rPr>
              <w:t>service</w:t>
            </w:r>
            <w:r>
              <w:tab/>
            </w:r>
            <w:r>
              <w:rPr>
                <w:spacing w:val="-5"/>
              </w:rPr>
              <w:t>83</w:t>
            </w:r>
          </w:hyperlink>
        </w:p>
        <w:p w14:paraId="07BD53E5" w14:textId="77777777" w:rsidR="00937A2B" w:rsidRDefault="00F92319">
          <w:pPr>
            <w:pStyle w:val="TOC6"/>
            <w:numPr>
              <w:ilvl w:val="2"/>
              <w:numId w:val="230"/>
            </w:numPr>
            <w:tabs>
              <w:tab w:val="left" w:pos="2318"/>
              <w:tab w:val="left" w:leader="dot" w:pos="9155"/>
            </w:tabs>
            <w:ind w:left="2318" w:hanging="825"/>
          </w:pPr>
          <w:hyperlink w:anchor="_bookmark144" w:history="1">
            <w:r>
              <w:t>Maintenance</w:t>
            </w:r>
            <w:r>
              <w:rPr>
                <w:spacing w:val="-8"/>
              </w:rPr>
              <w:t xml:space="preserve"> </w:t>
            </w:r>
            <w:r>
              <w:t>and</w:t>
            </w:r>
            <w:r>
              <w:rPr>
                <w:spacing w:val="-11"/>
              </w:rPr>
              <w:t xml:space="preserve"> </w:t>
            </w:r>
            <w:r>
              <w:t>airworthiness</w:t>
            </w:r>
            <w:r>
              <w:rPr>
                <w:spacing w:val="-6"/>
              </w:rPr>
              <w:t xml:space="preserve"> </w:t>
            </w:r>
            <w:r>
              <w:t>review</w:t>
            </w:r>
            <w:r>
              <w:rPr>
                <w:spacing w:val="-5"/>
              </w:rPr>
              <w:t xml:space="preserve"> </w:t>
            </w:r>
            <w:r>
              <w:rPr>
                <w:spacing w:val="-2"/>
              </w:rPr>
              <w:t>records</w:t>
            </w:r>
            <w:r>
              <w:tab/>
            </w:r>
            <w:r>
              <w:rPr>
                <w:spacing w:val="-5"/>
              </w:rPr>
              <w:t>88</w:t>
            </w:r>
          </w:hyperlink>
        </w:p>
        <w:p w14:paraId="05483A0F" w14:textId="77777777" w:rsidR="00937A2B" w:rsidRDefault="00F92319">
          <w:pPr>
            <w:pStyle w:val="TOC7"/>
            <w:tabs>
              <w:tab w:val="left" w:leader="dot" w:pos="9155"/>
            </w:tabs>
            <w:spacing w:before="1"/>
          </w:pPr>
          <w:hyperlink w:anchor="_bookmark145" w:history="1">
            <w:r>
              <w:t>AMC</w:t>
            </w:r>
            <w:r>
              <w:rPr>
                <w:spacing w:val="-10"/>
              </w:rPr>
              <w:t xml:space="preserve"> </w:t>
            </w:r>
            <w:r>
              <w:t>M.A.614(a)</w:t>
            </w:r>
            <w:r>
              <w:rPr>
                <w:spacing w:val="-7"/>
              </w:rPr>
              <w:t xml:space="preserve"> </w:t>
            </w:r>
            <w:r>
              <w:t>Maintenance</w:t>
            </w:r>
            <w:r>
              <w:rPr>
                <w:spacing w:val="-4"/>
              </w:rPr>
              <w:t xml:space="preserve"> </w:t>
            </w:r>
            <w:r>
              <w:t>and</w:t>
            </w:r>
            <w:r>
              <w:rPr>
                <w:spacing w:val="-7"/>
              </w:rPr>
              <w:t xml:space="preserve"> </w:t>
            </w:r>
            <w:r>
              <w:t>airworthiness</w:t>
            </w:r>
            <w:r>
              <w:rPr>
                <w:spacing w:val="-5"/>
              </w:rPr>
              <w:t xml:space="preserve"> </w:t>
            </w:r>
            <w:r>
              <w:t>review</w:t>
            </w:r>
            <w:r>
              <w:rPr>
                <w:spacing w:val="-5"/>
              </w:rPr>
              <w:t xml:space="preserve"> </w:t>
            </w:r>
            <w:r>
              <w:rPr>
                <w:spacing w:val="-2"/>
              </w:rPr>
              <w:t>records</w:t>
            </w:r>
            <w:r>
              <w:tab/>
            </w:r>
            <w:r>
              <w:rPr>
                <w:spacing w:val="-5"/>
              </w:rPr>
              <w:t>88</w:t>
            </w:r>
          </w:hyperlink>
        </w:p>
        <w:p w14:paraId="3EE7F7F6" w14:textId="77777777" w:rsidR="00937A2B" w:rsidRDefault="00F92319">
          <w:pPr>
            <w:pStyle w:val="TOC7"/>
            <w:tabs>
              <w:tab w:val="left" w:leader="dot" w:pos="9155"/>
            </w:tabs>
          </w:pPr>
          <w:hyperlink w:anchor="_bookmark146" w:history="1">
            <w:r>
              <w:t>AMC</w:t>
            </w:r>
            <w:r>
              <w:rPr>
                <w:spacing w:val="-10"/>
              </w:rPr>
              <w:t xml:space="preserve"> </w:t>
            </w:r>
            <w:r>
              <w:t>M.A.614(c)</w:t>
            </w:r>
            <w:r>
              <w:rPr>
                <w:spacing w:val="-6"/>
              </w:rPr>
              <w:t xml:space="preserve"> </w:t>
            </w:r>
            <w:r>
              <w:t>Maintenance</w:t>
            </w:r>
            <w:r>
              <w:rPr>
                <w:spacing w:val="-4"/>
              </w:rPr>
              <w:t xml:space="preserve"> </w:t>
            </w:r>
            <w:r>
              <w:t>and</w:t>
            </w:r>
            <w:r>
              <w:rPr>
                <w:spacing w:val="-7"/>
              </w:rPr>
              <w:t xml:space="preserve"> </w:t>
            </w:r>
            <w:r>
              <w:t>airworthiness</w:t>
            </w:r>
            <w:r>
              <w:rPr>
                <w:spacing w:val="-6"/>
              </w:rPr>
              <w:t xml:space="preserve"> </w:t>
            </w:r>
            <w:r>
              <w:t>review</w:t>
            </w:r>
            <w:r>
              <w:rPr>
                <w:spacing w:val="-5"/>
              </w:rPr>
              <w:t xml:space="preserve"> </w:t>
            </w:r>
            <w:r>
              <w:rPr>
                <w:spacing w:val="-2"/>
              </w:rPr>
              <w:t>records</w:t>
            </w:r>
            <w:r>
              <w:tab/>
            </w:r>
            <w:r>
              <w:rPr>
                <w:spacing w:val="-5"/>
              </w:rPr>
              <w:t>89</w:t>
            </w:r>
          </w:hyperlink>
        </w:p>
        <w:p w14:paraId="64208024" w14:textId="77777777" w:rsidR="00937A2B" w:rsidRDefault="00F92319">
          <w:pPr>
            <w:pStyle w:val="TOC6"/>
            <w:numPr>
              <w:ilvl w:val="2"/>
              <w:numId w:val="230"/>
            </w:numPr>
            <w:tabs>
              <w:tab w:val="left" w:pos="2318"/>
              <w:tab w:val="left" w:leader="dot" w:pos="9155"/>
            </w:tabs>
            <w:ind w:left="2318" w:hanging="825"/>
          </w:pPr>
          <w:hyperlink w:anchor="_bookmark147" w:history="1">
            <w:r>
              <w:t>Privileges</w:t>
            </w:r>
            <w:r>
              <w:rPr>
                <w:spacing w:val="-5"/>
              </w:rPr>
              <w:t xml:space="preserve"> </w:t>
            </w:r>
            <w:r>
              <w:t>of</w:t>
            </w:r>
            <w:r>
              <w:rPr>
                <w:spacing w:val="-5"/>
              </w:rPr>
              <w:t xml:space="preserve"> </w:t>
            </w:r>
            <w:r>
              <w:t>the</w:t>
            </w:r>
            <w:r>
              <w:rPr>
                <w:spacing w:val="-8"/>
              </w:rPr>
              <w:t xml:space="preserve"> </w:t>
            </w:r>
            <w:r>
              <w:rPr>
                <w:spacing w:val="-2"/>
              </w:rPr>
              <w:t>organisation</w:t>
            </w:r>
            <w:r>
              <w:tab/>
            </w:r>
            <w:r>
              <w:rPr>
                <w:spacing w:val="-5"/>
              </w:rPr>
              <w:t>89</w:t>
            </w:r>
          </w:hyperlink>
        </w:p>
        <w:p w14:paraId="4DE0D4DF" w14:textId="77777777" w:rsidR="00937A2B" w:rsidRDefault="00F92319">
          <w:pPr>
            <w:pStyle w:val="TOC7"/>
            <w:tabs>
              <w:tab w:val="left" w:leader="dot" w:pos="9155"/>
            </w:tabs>
            <w:spacing w:before="1"/>
          </w:pPr>
          <w:hyperlink w:anchor="_bookmark148" w:history="1">
            <w:r>
              <w:t>GM</w:t>
            </w:r>
            <w:r>
              <w:rPr>
                <w:spacing w:val="-5"/>
              </w:rPr>
              <w:t xml:space="preserve"> </w:t>
            </w:r>
            <w:r>
              <w:t>M.A.615</w:t>
            </w:r>
            <w:r>
              <w:rPr>
                <w:spacing w:val="-4"/>
              </w:rPr>
              <w:t xml:space="preserve"> </w:t>
            </w:r>
            <w:r>
              <w:t>Privileges</w:t>
            </w:r>
            <w:r>
              <w:rPr>
                <w:spacing w:val="-5"/>
              </w:rPr>
              <w:t xml:space="preserve"> </w:t>
            </w:r>
            <w:r>
              <w:t>of</w:t>
            </w:r>
            <w:r>
              <w:rPr>
                <w:spacing w:val="-4"/>
              </w:rPr>
              <w:t xml:space="preserve"> </w:t>
            </w:r>
            <w:r>
              <w:t>the</w:t>
            </w:r>
            <w:r>
              <w:rPr>
                <w:spacing w:val="-2"/>
              </w:rPr>
              <w:t xml:space="preserve"> organisation</w:t>
            </w:r>
            <w:r>
              <w:tab/>
            </w:r>
            <w:r>
              <w:rPr>
                <w:spacing w:val="-5"/>
              </w:rPr>
              <w:t>89</w:t>
            </w:r>
          </w:hyperlink>
        </w:p>
        <w:p w14:paraId="45534927" w14:textId="77777777" w:rsidR="00937A2B" w:rsidRDefault="00F92319">
          <w:pPr>
            <w:pStyle w:val="TOC7"/>
            <w:tabs>
              <w:tab w:val="left" w:leader="dot" w:pos="9155"/>
            </w:tabs>
            <w:spacing w:line="267" w:lineRule="exact"/>
          </w:pPr>
          <w:hyperlink w:anchor="_bookmark149" w:history="1">
            <w:r>
              <w:t>GM</w:t>
            </w:r>
            <w:r>
              <w:rPr>
                <w:spacing w:val="-6"/>
              </w:rPr>
              <w:t xml:space="preserve"> </w:t>
            </w:r>
            <w:r>
              <w:t>M.A.615(a)</w:t>
            </w:r>
            <w:r>
              <w:rPr>
                <w:spacing w:val="-5"/>
              </w:rPr>
              <w:t xml:space="preserve"> </w:t>
            </w:r>
            <w:r>
              <w:t>Privileges</w:t>
            </w:r>
            <w:r>
              <w:rPr>
                <w:spacing w:val="-5"/>
              </w:rPr>
              <w:t xml:space="preserve"> </w:t>
            </w:r>
            <w:r>
              <w:t>of</w:t>
            </w:r>
            <w:r>
              <w:rPr>
                <w:spacing w:val="-3"/>
              </w:rPr>
              <w:t xml:space="preserve"> </w:t>
            </w:r>
            <w:r>
              <w:t>the</w:t>
            </w:r>
            <w:r>
              <w:rPr>
                <w:spacing w:val="-5"/>
              </w:rPr>
              <w:t xml:space="preserve"> </w:t>
            </w:r>
            <w:r>
              <w:rPr>
                <w:spacing w:val="-2"/>
              </w:rPr>
              <w:t>organisation</w:t>
            </w:r>
            <w:r>
              <w:tab/>
            </w:r>
            <w:r>
              <w:rPr>
                <w:spacing w:val="-5"/>
              </w:rPr>
              <w:t>90</w:t>
            </w:r>
          </w:hyperlink>
        </w:p>
        <w:p w14:paraId="272A245A" w14:textId="77777777" w:rsidR="00937A2B" w:rsidRDefault="00F92319">
          <w:pPr>
            <w:pStyle w:val="TOC7"/>
            <w:tabs>
              <w:tab w:val="left" w:leader="dot" w:pos="9155"/>
            </w:tabs>
            <w:spacing w:line="267" w:lineRule="exact"/>
          </w:pPr>
          <w:hyperlink w:anchor="_bookmark150" w:history="1">
            <w:r>
              <w:t>AMC</w:t>
            </w:r>
            <w:r>
              <w:rPr>
                <w:spacing w:val="-6"/>
              </w:rPr>
              <w:t xml:space="preserve"> </w:t>
            </w:r>
            <w:r>
              <w:t>M.A.615(b)</w:t>
            </w:r>
            <w:r>
              <w:rPr>
                <w:spacing w:val="-5"/>
              </w:rPr>
              <w:t xml:space="preserve"> </w:t>
            </w:r>
            <w:r>
              <w:t>Privileges</w:t>
            </w:r>
            <w:r>
              <w:rPr>
                <w:spacing w:val="-7"/>
              </w:rPr>
              <w:t xml:space="preserve"> </w:t>
            </w:r>
            <w:r>
              <w:t>of</w:t>
            </w:r>
            <w:r>
              <w:rPr>
                <w:spacing w:val="-3"/>
              </w:rPr>
              <w:t xml:space="preserve"> </w:t>
            </w:r>
            <w:r>
              <w:t>the</w:t>
            </w:r>
            <w:r>
              <w:rPr>
                <w:spacing w:val="-5"/>
              </w:rPr>
              <w:t xml:space="preserve"> </w:t>
            </w:r>
            <w:r>
              <w:rPr>
                <w:spacing w:val="-2"/>
              </w:rPr>
              <w:t>organisation</w:t>
            </w:r>
            <w:r>
              <w:tab/>
            </w:r>
            <w:r>
              <w:rPr>
                <w:spacing w:val="-5"/>
              </w:rPr>
              <w:t>90</w:t>
            </w:r>
          </w:hyperlink>
        </w:p>
        <w:p w14:paraId="16C1599A" w14:textId="77777777" w:rsidR="00937A2B" w:rsidRDefault="00F92319">
          <w:pPr>
            <w:pStyle w:val="TOC6"/>
            <w:numPr>
              <w:ilvl w:val="2"/>
              <w:numId w:val="230"/>
            </w:numPr>
            <w:tabs>
              <w:tab w:val="left" w:pos="2318"/>
              <w:tab w:val="left" w:leader="dot" w:pos="9155"/>
            </w:tabs>
            <w:ind w:left="2318" w:hanging="825"/>
          </w:pPr>
          <w:hyperlink w:anchor="_bookmark151" w:history="1">
            <w:r>
              <w:rPr>
                <w:spacing w:val="-2"/>
              </w:rPr>
              <w:t>Organisational</w:t>
            </w:r>
            <w:r>
              <w:rPr>
                <w:spacing w:val="11"/>
              </w:rPr>
              <w:t xml:space="preserve"> </w:t>
            </w:r>
            <w:r>
              <w:rPr>
                <w:spacing w:val="-2"/>
              </w:rPr>
              <w:t>review</w:t>
            </w:r>
            <w:r>
              <w:tab/>
            </w:r>
            <w:r>
              <w:rPr>
                <w:spacing w:val="-5"/>
              </w:rPr>
              <w:t>91</w:t>
            </w:r>
          </w:hyperlink>
        </w:p>
        <w:p w14:paraId="129738AC" w14:textId="77777777" w:rsidR="00937A2B" w:rsidRDefault="00F92319">
          <w:pPr>
            <w:pStyle w:val="TOC7"/>
            <w:tabs>
              <w:tab w:val="left" w:leader="dot" w:pos="9155"/>
            </w:tabs>
          </w:pPr>
          <w:hyperlink w:anchor="_bookmark152" w:history="1">
            <w:r>
              <w:t>AMC</w:t>
            </w:r>
            <w:r>
              <w:rPr>
                <w:spacing w:val="-8"/>
              </w:rPr>
              <w:t xml:space="preserve"> </w:t>
            </w:r>
            <w:r>
              <w:t>M.A.616</w:t>
            </w:r>
            <w:r>
              <w:rPr>
                <w:spacing w:val="-6"/>
              </w:rPr>
              <w:t xml:space="preserve"> </w:t>
            </w:r>
            <w:r>
              <w:t>Organisational</w:t>
            </w:r>
            <w:r>
              <w:rPr>
                <w:spacing w:val="-6"/>
              </w:rPr>
              <w:t xml:space="preserve"> </w:t>
            </w:r>
            <w:r>
              <w:rPr>
                <w:spacing w:val="-2"/>
              </w:rPr>
              <w:t>review</w:t>
            </w:r>
            <w:r>
              <w:tab/>
            </w:r>
            <w:r>
              <w:rPr>
                <w:spacing w:val="-5"/>
              </w:rPr>
              <w:t>91</w:t>
            </w:r>
          </w:hyperlink>
        </w:p>
        <w:p w14:paraId="4E65DC26" w14:textId="77777777" w:rsidR="00937A2B" w:rsidRDefault="00F92319">
          <w:pPr>
            <w:pStyle w:val="TOC6"/>
            <w:numPr>
              <w:ilvl w:val="2"/>
              <w:numId w:val="230"/>
            </w:numPr>
            <w:tabs>
              <w:tab w:val="left" w:pos="2316"/>
              <w:tab w:val="left" w:leader="dot" w:pos="9155"/>
            </w:tabs>
            <w:ind w:left="2316" w:hanging="823"/>
          </w:pPr>
          <w:hyperlink w:anchor="_bookmark153" w:history="1">
            <w:r>
              <w:t>Changes</w:t>
            </w:r>
            <w:r>
              <w:rPr>
                <w:spacing w:val="-4"/>
              </w:rPr>
              <w:t xml:space="preserve"> </w:t>
            </w:r>
            <w:r>
              <w:t>to</w:t>
            </w:r>
            <w:r>
              <w:rPr>
                <w:spacing w:val="-7"/>
              </w:rPr>
              <w:t xml:space="preserve"> </w:t>
            </w:r>
            <w:r>
              <w:t>the</w:t>
            </w:r>
            <w:r>
              <w:rPr>
                <w:spacing w:val="-5"/>
              </w:rPr>
              <w:t xml:space="preserve"> </w:t>
            </w:r>
            <w:r>
              <w:t>approved</w:t>
            </w:r>
            <w:r>
              <w:rPr>
                <w:spacing w:val="-5"/>
              </w:rPr>
              <w:t xml:space="preserve"> </w:t>
            </w:r>
            <w:r>
              <w:t>maintenance</w:t>
            </w:r>
            <w:r>
              <w:rPr>
                <w:spacing w:val="-4"/>
              </w:rPr>
              <w:t xml:space="preserve"> </w:t>
            </w:r>
            <w:r>
              <w:rPr>
                <w:spacing w:val="-2"/>
              </w:rPr>
              <w:t>organisation</w:t>
            </w:r>
            <w:r>
              <w:tab/>
            </w:r>
            <w:r>
              <w:rPr>
                <w:spacing w:val="-5"/>
              </w:rPr>
              <w:t>91</w:t>
            </w:r>
          </w:hyperlink>
        </w:p>
        <w:p w14:paraId="34BB8A74" w14:textId="77777777" w:rsidR="00937A2B" w:rsidRDefault="00F92319">
          <w:pPr>
            <w:pStyle w:val="TOC7"/>
            <w:tabs>
              <w:tab w:val="left" w:leader="dot" w:pos="9155"/>
            </w:tabs>
            <w:spacing w:before="1"/>
          </w:pPr>
          <w:hyperlink w:anchor="_bookmark154" w:history="1">
            <w:r>
              <w:t>AMC</w:t>
            </w:r>
            <w:r>
              <w:rPr>
                <w:spacing w:val="-7"/>
              </w:rPr>
              <w:t xml:space="preserve"> </w:t>
            </w:r>
            <w:r>
              <w:t>M.A.617</w:t>
            </w:r>
            <w:r>
              <w:rPr>
                <w:spacing w:val="-6"/>
              </w:rPr>
              <w:t xml:space="preserve"> </w:t>
            </w:r>
            <w:r>
              <w:t>Changes</w:t>
            </w:r>
            <w:r>
              <w:rPr>
                <w:spacing w:val="-6"/>
              </w:rPr>
              <w:t xml:space="preserve"> </w:t>
            </w:r>
            <w:r>
              <w:t>to</w:t>
            </w:r>
            <w:r>
              <w:rPr>
                <w:spacing w:val="-5"/>
              </w:rPr>
              <w:t xml:space="preserve"> </w:t>
            </w:r>
            <w:r>
              <w:t>the</w:t>
            </w:r>
            <w:r>
              <w:rPr>
                <w:spacing w:val="-5"/>
              </w:rPr>
              <w:t xml:space="preserve"> </w:t>
            </w:r>
            <w:r>
              <w:t>approved</w:t>
            </w:r>
            <w:r>
              <w:rPr>
                <w:spacing w:val="-8"/>
              </w:rPr>
              <w:t xml:space="preserve"> </w:t>
            </w:r>
            <w:r>
              <w:t>maintenance</w:t>
            </w:r>
            <w:r>
              <w:rPr>
                <w:spacing w:val="-6"/>
              </w:rPr>
              <w:t xml:space="preserve"> </w:t>
            </w:r>
            <w:r>
              <w:rPr>
                <w:spacing w:val="-2"/>
              </w:rPr>
              <w:t>organisation</w:t>
            </w:r>
            <w:r>
              <w:tab/>
            </w:r>
            <w:r>
              <w:rPr>
                <w:spacing w:val="-5"/>
              </w:rPr>
              <w:t>92</w:t>
            </w:r>
          </w:hyperlink>
        </w:p>
        <w:p w14:paraId="19BB4628" w14:textId="77777777" w:rsidR="00937A2B" w:rsidRDefault="00F92319">
          <w:pPr>
            <w:pStyle w:val="TOC6"/>
            <w:numPr>
              <w:ilvl w:val="2"/>
              <w:numId w:val="230"/>
            </w:numPr>
            <w:tabs>
              <w:tab w:val="left" w:pos="2316"/>
              <w:tab w:val="left" w:leader="dot" w:pos="9155"/>
            </w:tabs>
            <w:ind w:left="2316" w:hanging="823"/>
          </w:pPr>
          <w:hyperlink w:anchor="_bookmark155" w:history="1">
            <w:r>
              <w:t>Continued</w:t>
            </w:r>
            <w:r>
              <w:rPr>
                <w:spacing w:val="-6"/>
              </w:rPr>
              <w:t xml:space="preserve"> </w:t>
            </w:r>
            <w:r>
              <w:t>validity</w:t>
            </w:r>
            <w:r>
              <w:rPr>
                <w:spacing w:val="-5"/>
              </w:rPr>
              <w:t xml:space="preserve"> </w:t>
            </w:r>
            <w:r>
              <w:t>of</w:t>
            </w:r>
            <w:r>
              <w:rPr>
                <w:spacing w:val="-4"/>
              </w:rPr>
              <w:t xml:space="preserve"> </w:t>
            </w:r>
            <w:r>
              <w:rPr>
                <w:spacing w:val="-2"/>
              </w:rPr>
              <w:t>approval</w:t>
            </w:r>
            <w:r>
              <w:tab/>
            </w:r>
            <w:r>
              <w:rPr>
                <w:spacing w:val="-5"/>
              </w:rPr>
              <w:t>92</w:t>
            </w:r>
          </w:hyperlink>
        </w:p>
        <w:p w14:paraId="407F20FB" w14:textId="77777777" w:rsidR="00937A2B" w:rsidRDefault="00F92319">
          <w:pPr>
            <w:pStyle w:val="TOC6"/>
            <w:numPr>
              <w:ilvl w:val="2"/>
              <w:numId w:val="230"/>
            </w:numPr>
            <w:tabs>
              <w:tab w:val="left" w:pos="2318"/>
              <w:tab w:val="left" w:leader="dot" w:pos="9155"/>
            </w:tabs>
            <w:spacing w:before="1"/>
            <w:ind w:left="2318" w:hanging="825"/>
          </w:pPr>
          <w:hyperlink w:anchor="_bookmark156" w:history="1">
            <w:r>
              <w:rPr>
                <w:spacing w:val="-2"/>
              </w:rPr>
              <w:t>Findings</w:t>
            </w:r>
            <w:r>
              <w:tab/>
            </w:r>
            <w:r>
              <w:rPr>
                <w:spacing w:val="-5"/>
              </w:rPr>
              <w:t>92</w:t>
            </w:r>
          </w:hyperlink>
        </w:p>
        <w:p w14:paraId="68211CB7" w14:textId="77777777" w:rsidR="00937A2B" w:rsidRDefault="00F92319">
          <w:pPr>
            <w:pStyle w:val="TOC4"/>
            <w:tabs>
              <w:tab w:val="left" w:leader="dot" w:pos="9136"/>
            </w:tabs>
          </w:pPr>
          <w:hyperlink w:anchor="_bookmark157" w:history="1">
            <w:r>
              <w:t>SUBPART</w:t>
            </w:r>
            <w:r>
              <w:rPr>
                <w:spacing w:val="-4"/>
              </w:rPr>
              <w:t xml:space="preserve"> </w:t>
            </w:r>
            <w:r>
              <w:t>H</w:t>
            </w:r>
            <w:r>
              <w:rPr>
                <w:spacing w:val="-2"/>
              </w:rPr>
              <w:t xml:space="preserve"> </w:t>
            </w:r>
            <w:r>
              <w:t>—</w:t>
            </w:r>
            <w:r>
              <w:rPr>
                <w:spacing w:val="-1"/>
              </w:rPr>
              <w:t xml:space="preserve"> </w:t>
            </w:r>
            <w:r>
              <w:t>CERTIFICATE</w:t>
            </w:r>
            <w:r>
              <w:rPr>
                <w:spacing w:val="-4"/>
              </w:rPr>
              <w:t xml:space="preserve"> </w:t>
            </w:r>
            <w:r>
              <w:t>OF</w:t>
            </w:r>
            <w:r>
              <w:rPr>
                <w:spacing w:val="-3"/>
              </w:rPr>
              <w:t xml:space="preserve"> </w:t>
            </w:r>
            <w:r>
              <w:t>RELEASE</w:t>
            </w:r>
            <w:r>
              <w:rPr>
                <w:spacing w:val="-3"/>
              </w:rPr>
              <w:t xml:space="preserve"> </w:t>
            </w:r>
            <w:r>
              <w:t>TO</w:t>
            </w:r>
            <w:r>
              <w:rPr>
                <w:spacing w:val="-2"/>
              </w:rPr>
              <w:t xml:space="preserve"> </w:t>
            </w:r>
            <w:r>
              <w:t>SERVICE</w:t>
            </w:r>
            <w:r>
              <w:rPr>
                <w:spacing w:val="2"/>
              </w:rPr>
              <w:t xml:space="preserve"> </w:t>
            </w:r>
            <w:r>
              <w:t>—</w:t>
            </w:r>
            <w:r>
              <w:rPr>
                <w:spacing w:val="-3"/>
              </w:rPr>
              <w:t xml:space="preserve"> </w:t>
            </w:r>
            <w:r>
              <w:rPr>
                <w:spacing w:val="-5"/>
              </w:rPr>
              <w:t>CRS</w:t>
            </w:r>
            <w:r>
              <w:tab/>
            </w:r>
            <w:r>
              <w:rPr>
                <w:spacing w:val="-5"/>
              </w:rPr>
              <w:t>93</w:t>
            </w:r>
          </w:hyperlink>
        </w:p>
        <w:p w14:paraId="59578906" w14:textId="77777777" w:rsidR="00937A2B" w:rsidRDefault="00F92319">
          <w:pPr>
            <w:pStyle w:val="TOC6"/>
            <w:tabs>
              <w:tab w:val="left" w:leader="dot" w:pos="9155"/>
            </w:tabs>
          </w:pPr>
          <w:hyperlink w:anchor="_bookmark158" w:history="1">
            <w:r>
              <w:t>M.A.801</w:t>
            </w:r>
            <w:r>
              <w:rPr>
                <w:spacing w:val="-6"/>
              </w:rPr>
              <w:t xml:space="preserve"> </w:t>
            </w:r>
            <w:r>
              <w:t>Aircraft</w:t>
            </w:r>
            <w:r>
              <w:rPr>
                <w:spacing w:val="-6"/>
              </w:rPr>
              <w:t xml:space="preserve"> </w:t>
            </w:r>
            <w:r>
              <w:t>certificate</w:t>
            </w:r>
            <w:r>
              <w:rPr>
                <w:spacing w:val="-5"/>
              </w:rPr>
              <w:t xml:space="preserve"> </w:t>
            </w:r>
            <w:r>
              <w:t>of</w:t>
            </w:r>
            <w:r>
              <w:rPr>
                <w:spacing w:val="-5"/>
              </w:rPr>
              <w:t xml:space="preserve"> </w:t>
            </w:r>
            <w:r>
              <w:t>release</w:t>
            </w:r>
            <w:r>
              <w:rPr>
                <w:spacing w:val="-5"/>
              </w:rPr>
              <w:t xml:space="preserve"> </w:t>
            </w:r>
            <w:r>
              <w:t>to</w:t>
            </w:r>
            <w:r>
              <w:rPr>
                <w:spacing w:val="-6"/>
              </w:rPr>
              <w:t xml:space="preserve"> </w:t>
            </w:r>
            <w:r>
              <w:rPr>
                <w:spacing w:val="-2"/>
              </w:rPr>
              <w:t>service</w:t>
            </w:r>
            <w:r>
              <w:tab/>
            </w:r>
            <w:r>
              <w:rPr>
                <w:spacing w:val="-5"/>
              </w:rPr>
              <w:t>93</w:t>
            </w:r>
          </w:hyperlink>
        </w:p>
        <w:p w14:paraId="0E307E47" w14:textId="77777777" w:rsidR="00937A2B" w:rsidRDefault="00F92319">
          <w:pPr>
            <w:pStyle w:val="TOC7"/>
            <w:tabs>
              <w:tab w:val="left" w:leader="dot" w:pos="9155"/>
            </w:tabs>
            <w:ind w:right="357"/>
          </w:pPr>
          <w:hyperlink w:anchor="_bookmark159" w:history="1">
            <w:r>
              <w:t>AMC</w:t>
            </w:r>
            <w:r>
              <w:rPr>
                <w:spacing w:val="-12"/>
              </w:rPr>
              <w:t xml:space="preserve"> </w:t>
            </w:r>
            <w:r>
              <w:t>M.A.801</w:t>
            </w:r>
            <w:r>
              <w:rPr>
                <w:spacing w:val="-9"/>
              </w:rPr>
              <w:t xml:space="preserve"> </w:t>
            </w:r>
            <w:r>
              <w:t>Aircraft</w:t>
            </w:r>
            <w:r>
              <w:rPr>
                <w:spacing w:val="-10"/>
              </w:rPr>
              <w:t xml:space="preserve"> </w:t>
            </w:r>
            <w:r>
              <w:t>certificate</w:t>
            </w:r>
            <w:r>
              <w:rPr>
                <w:spacing w:val="-12"/>
              </w:rPr>
              <w:t xml:space="preserve"> </w:t>
            </w:r>
            <w:r>
              <w:t>of</w:t>
            </w:r>
            <w:r>
              <w:rPr>
                <w:spacing w:val="-10"/>
              </w:rPr>
              <w:t xml:space="preserve"> </w:t>
            </w:r>
            <w:r>
              <w:t>release</w:t>
            </w:r>
            <w:r>
              <w:rPr>
                <w:spacing w:val="-9"/>
              </w:rPr>
              <w:t xml:space="preserve"> </w:t>
            </w:r>
            <w:r>
              <w:t>to</w:t>
            </w:r>
            <w:r>
              <w:rPr>
                <w:spacing w:val="-9"/>
              </w:rPr>
              <w:t xml:space="preserve"> </w:t>
            </w:r>
            <w:r>
              <w:t>service</w:t>
            </w:r>
            <w:r>
              <w:rPr>
                <w:spacing w:val="-12"/>
              </w:rPr>
              <w:t xml:space="preserve"> </w:t>
            </w:r>
            <w:r>
              <w:t>after</w:t>
            </w:r>
            <w:r>
              <w:rPr>
                <w:spacing w:val="-12"/>
              </w:rPr>
              <w:t xml:space="preserve"> </w:t>
            </w:r>
            <w:r>
              <w:t>embodiment</w:t>
            </w:r>
            <w:r>
              <w:rPr>
                <w:spacing w:val="-12"/>
              </w:rPr>
              <w:t xml:space="preserve"> </w:t>
            </w:r>
            <w:r>
              <w:t>of</w:t>
            </w:r>
            <w:r>
              <w:rPr>
                <w:spacing w:val="-10"/>
              </w:rPr>
              <w:t xml:space="preserve"> </w:t>
            </w:r>
            <w:r>
              <w:t>a</w:t>
            </w:r>
            <w:r>
              <w:rPr>
                <w:spacing w:val="-13"/>
              </w:rPr>
              <w:t xml:space="preserve"> </w:t>
            </w:r>
            <w:r>
              <w:t>Standard</w:t>
            </w:r>
          </w:hyperlink>
          <w:r>
            <w:t xml:space="preserve"> </w:t>
          </w:r>
          <w:hyperlink w:anchor="_bookmark159" w:history="1">
            <w:r>
              <w:t>Change</w:t>
            </w:r>
            <w:r>
              <w:rPr>
                <w:spacing w:val="-4"/>
              </w:rPr>
              <w:t xml:space="preserve"> </w:t>
            </w:r>
            <w:r>
              <w:t>or</w:t>
            </w:r>
            <w:r>
              <w:rPr>
                <w:spacing w:val="-3"/>
              </w:rPr>
              <w:t xml:space="preserve"> </w:t>
            </w:r>
            <w:r>
              <w:t>a</w:t>
            </w:r>
            <w:r>
              <w:rPr>
                <w:spacing w:val="-5"/>
              </w:rPr>
              <w:t xml:space="preserve"> </w:t>
            </w:r>
            <w:r>
              <w:t>Standard</w:t>
            </w:r>
            <w:r>
              <w:rPr>
                <w:spacing w:val="-5"/>
              </w:rPr>
              <w:t xml:space="preserve"> </w:t>
            </w:r>
            <w:r>
              <w:t>Repair</w:t>
            </w:r>
            <w:r>
              <w:rPr>
                <w:spacing w:val="-3"/>
              </w:rPr>
              <w:t xml:space="preserve"> </w:t>
            </w:r>
            <w:r>
              <w:rPr>
                <w:spacing w:val="-2"/>
              </w:rPr>
              <w:t>(SC/SR)</w:t>
            </w:r>
            <w:r>
              <w:tab/>
            </w:r>
            <w:r>
              <w:rPr>
                <w:spacing w:val="-5"/>
              </w:rPr>
              <w:t>94</w:t>
            </w:r>
          </w:hyperlink>
        </w:p>
        <w:p w14:paraId="75692E20" w14:textId="77777777" w:rsidR="00937A2B" w:rsidRDefault="00F92319">
          <w:pPr>
            <w:pStyle w:val="TOC7"/>
            <w:tabs>
              <w:tab w:val="left" w:leader="dot" w:pos="9155"/>
            </w:tabs>
            <w:spacing w:before="1" w:line="267" w:lineRule="exact"/>
          </w:pPr>
          <w:hyperlink w:anchor="_bookmark160" w:history="1">
            <w:r>
              <w:t>AMC</w:t>
            </w:r>
            <w:r>
              <w:rPr>
                <w:spacing w:val="-6"/>
              </w:rPr>
              <w:t xml:space="preserve"> </w:t>
            </w:r>
            <w:r>
              <w:t>M.A.801(b)</w:t>
            </w:r>
            <w:r>
              <w:rPr>
                <w:spacing w:val="-3"/>
              </w:rPr>
              <w:t xml:space="preserve"> </w:t>
            </w:r>
            <w:r>
              <w:t>Aircraft</w:t>
            </w:r>
            <w:r>
              <w:rPr>
                <w:spacing w:val="-5"/>
              </w:rPr>
              <w:t xml:space="preserve"> </w:t>
            </w:r>
            <w:r>
              <w:t>certificate</w:t>
            </w:r>
            <w:r>
              <w:rPr>
                <w:spacing w:val="-5"/>
              </w:rPr>
              <w:t xml:space="preserve"> </w:t>
            </w:r>
            <w:r>
              <w:t>of</w:t>
            </w:r>
            <w:r>
              <w:rPr>
                <w:spacing w:val="-3"/>
              </w:rPr>
              <w:t xml:space="preserve"> </w:t>
            </w:r>
            <w:r>
              <w:t>release</w:t>
            </w:r>
            <w:r>
              <w:rPr>
                <w:spacing w:val="-5"/>
              </w:rPr>
              <w:t xml:space="preserve"> </w:t>
            </w:r>
            <w:r>
              <w:t>to</w:t>
            </w:r>
            <w:r>
              <w:rPr>
                <w:spacing w:val="-2"/>
              </w:rPr>
              <w:t xml:space="preserve"> service</w:t>
            </w:r>
            <w:r>
              <w:tab/>
            </w:r>
            <w:r>
              <w:rPr>
                <w:spacing w:val="-5"/>
              </w:rPr>
              <w:t>97</w:t>
            </w:r>
          </w:hyperlink>
        </w:p>
        <w:p w14:paraId="5F1B74A3" w14:textId="77777777" w:rsidR="00937A2B" w:rsidRDefault="00F92319">
          <w:pPr>
            <w:pStyle w:val="TOC7"/>
            <w:tabs>
              <w:tab w:val="left" w:leader="dot" w:pos="9155"/>
            </w:tabs>
            <w:spacing w:line="267" w:lineRule="exact"/>
          </w:pPr>
          <w:hyperlink w:anchor="_bookmark161" w:history="1">
            <w:r>
              <w:t>AMC</w:t>
            </w:r>
            <w:r>
              <w:rPr>
                <w:spacing w:val="-5"/>
              </w:rPr>
              <w:t xml:space="preserve"> </w:t>
            </w:r>
            <w:r>
              <w:t>M.A.801(c)</w:t>
            </w:r>
            <w:r>
              <w:rPr>
                <w:spacing w:val="-2"/>
              </w:rPr>
              <w:t xml:space="preserve"> </w:t>
            </w:r>
            <w:r>
              <w:t>Aircraft</w:t>
            </w:r>
            <w:r>
              <w:rPr>
                <w:spacing w:val="-5"/>
              </w:rPr>
              <w:t xml:space="preserve"> </w:t>
            </w:r>
            <w:r>
              <w:t>certificate</w:t>
            </w:r>
            <w:r>
              <w:rPr>
                <w:spacing w:val="-5"/>
              </w:rPr>
              <w:t xml:space="preserve"> </w:t>
            </w:r>
            <w:r>
              <w:t>of</w:t>
            </w:r>
            <w:r>
              <w:rPr>
                <w:spacing w:val="-3"/>
              </w:rPr>
              <w:t xml:space="preserve"> </w:t>
            </w:r>
            <w:r>
              <w:t>release</w:t>
            </w:r>
            <w:r>
              <w:rPr>
                <w:spacing w:val="-1"/>
              </w:rPr>
              <w:t xml:space="preserve"> </w:t>
            </w:r>
            <w:r>
              <w:t>to</w:t>
            </w:r>
            <w:r>
              <w:rPr>
                <w:spacing w:val="-3"/>
              </w:rPr>
              <w:t xml:space="preserve"> </w:t>
            </w:r>
            <w:r>
              <w:rPr>
                <w:spacing w:val="-2"/>
              </w:rPr>
              <w:t>service</w:t>
            </w:r>
            <w:r>
              <w:tab/>
            </w:r>
            <w:r>
              <w:rPr>
                <w:spacing w:val="-5"/>
              </w:rPr>
              <w:t>97</w:t>
            </w:r>
          </w:hyperlink>
        </w:p>
        <w:p w14:paraId="3B568A86" w14:textId="77777777" w:rsidR="00937A2B" w:rsidRDefault="00F92319">
          <w:pPr>
            <w:pStyle w:val="TOC7"/>
            <w:tabs>
              <w:tab w:val="left" w:leader="dot" w:pos="9155"/>
            </w:tabs>
          </w:pPr>
          <w:hyperlink w:anchor="_bookmark162" w:history="1">
            <w:r>
              <w:t>AMC</w:t>
            </w:r>
            <w:r>
              <w:rPr>
                <w:spacing w:val="-6"/>
              </w:rPr>
              <w:t xml:space="preserve"> </w:t>
            </w:r>
            <w:r>
              <w:t>M.A.801(e)</w:t>
            </w:r>
            <w:r>
              <w:rPr>
                <w:spacing w:val="-4"/>
              </w:rPr>
              <w:t xml:space="preserve"> </w:t>
            </w:r>
            <w:r>
              <w:t>Aircraft</w:t>
            </w:r>
            <w:r>
              <w:rPr>
                <w:spacing w:val="-4"/>
              </w:rPr>
              <w:t xml:space="preserve"> </w:t>
            </w:r>
            <w:r>
              <w:t>certificate</w:t>
            </w:r>
            <w:r>
              <w:rPr>
                <w:spacing w:val="-6"/>
              </w:rPr>
              <w:t xml:space="preserve"> </w:t>
            </w:r>
            <w:r>
              <w:t>of</w:t>
            </w:r>
            <w:r>
              <w:rPr>
                <w:spacing w:val="-4"/>
              </w:rPr>
              <w:t xml:space="preserve"> </w:t>
            </w:r>
            <w:r>
              <w:t>release</w:t>
            </w:r>
            <w:r>
              <w:rPr>
                <w:spacing w:val="-5"/>
              </w:rPr>
              <w:t xml:space="preserve"> </w:t>
            </w:r>
            <w:r>
              <w:t>to</w:t>
            </w:r>
            <w:r>
              <w:rPr>
                <w:spacing w:val="-3"/>
              </w:rPr>
              <w:t xml:space="preserve"> </w:t>
            </w:r>
            <w:r>
              <w:rPr>
                <w:spacing w:val="-2"/>
              </w:rPr>
              <w:t>service</w:t>
            </w:r>
            <w:r>
              <w:tab/>
            </w:r>
            <w:r>
              <w:rPr>
                <w:spacing w:val="-5"/>
              </w:rPr>
              <w:t>98</w:t>
            </w:r>
          </w:hyperlink>
        </w:p>
        <w:p w14:paraId="020D1372" w14:textId="77777777" w:rsidR="00937A2B" w:rsidRDefault="00F92319">
          <w:pPr>
            <w:pStyle w:val="TOC7"/>
            <w:tabs>
              <w:tab w:val="left" w:leader="dot" w:pos="9155"/>
            </w:tabs>
          </w:pPr>
          <w:hyperlink w:anchor="_bookmark163" w:history="1">
            <w:r>
              <w:t>AMC</w:t>
            </w:r>
            <w:r>
              <w:rPr>
                <w:spacing w:val="-5"/>
              </w:rPr>
              <w:t xml:space="preserve"> </w:t>
            </w:r>
            <w:r>
              <w:t>M.A.801(f)</w:t>
            </w:r>
            <w:r>
              <w:rPr>
                <w:spacing w:val="-4"/>
              </w:rPr>
              <w:t xml:space="preserve"> </w:t>
            </w:r>
            <w:r>
              <w:t>Aircraft</w:t>
            </w:r>
            <w:r>
              <w:rPr>
                <w:spacing w:val="-4"/>
              </w:rPr>
              <w:t xml:space="preserve"> </w:t>
            </w:r>
            <w:r>
              <w:t>certificate</w:t>
            </w:r>
            <w:r>
              <w:rPr>
                <w:spacing w:val="-5"/>
              </w:rPr>
              <w:t xml:space="preserve"> </w:t>
            </w:r>
            <w:r>
              <w:t>of</w:t>
            </w:r>
            <w:r>
              <w:rPr>
                <w:spacing w:val="-5"/>
              </w:rPr>
              <w:t xml:space="preserve"> </w:t>
            </w:r>
            <w:r>
              <w:t>release</w:t>
            </w:r>
            <w:r>
              <w:rPr>
                <w:spacing w:val="-1"/>
              </w:rPr>
              <w:t xml:space="preserve"> </w:t>
            </w:r>
            <w:r>
              <w:t>to</w:t>
            </w:r>
            <w:r>
              <w:rPr>
                <w:spacing w:val="-3"/>
              </w:rPr>
              <w:t xml:space="preserve"> </w:t>
            </w:r>
            <w:r>
              <w:rPr>
                <w:spacing w:val="-2"/>
              </w:rPr>
              <w:t>service</w:t>
            </w:r>
            <w:r>
              <w:tab/>
            </w:r>
            <w:r>
              <w:rPr>
                <w:spacing w:val="-5"/>
              </w:rPr>
              <w:t>98</w:t>
            </w:r>
          </w:hyperlink>
        </w:p>
        <w:p w14:paraId="4AAFAAF2" w14:textId="77777777" w:rsidR="00937A2B" w:rsidRDefault="00F92319">
          <w:pPr>
            <w:pStyle w:val="TOC7"/>
            <w:tabs>
              <w:tab w:val="left" w:leader="dot" w:pos="9155"/>
            </w:tabs>
          </w:pPr>
          <w:hyperlink w:anchor="_bookmark164" w:history="1">
            <w:r>
              <w:t>AMC</w:t>
            </w:r>
            <w:r>
              <w:rPr>
                <w:spacing w:val="-5"/>
              </w:rPr>
              <w:t xml:space="preserve"> </w:t>
            </w:r>
            <w:r>
              <w:t>M.A.801(g)</w:t>
            </w:r>
            <w:r>
              <w:rPr>
                <w:spacing w:val="-3"/>
              </w:rPr>
              <w:t xml:space="preserve"> </w:t>
            </w:r>
            <w:r>
              <w:t>Aircraft</w:t>
            </w:r>
            <w:r>
              <w:rPr>
                <w:spacing w:val="-5"/>
              </w:rPr>
              <w:t xml:space="preserve"> </w:t>
            </w:r>
            <w:r>
              <w:t>certificate</w:t>
            </w:r>
            <w:r>
              <w:rPr>
                <w:spacing w:val="-4"/>
              </w:rPr>
              <w:t xml:space="preserve"> </w:t>
            </w:r>
            <w:r>
              <w:t>of</w:t>
            </w:r>
            <w:r>
              <w:rPr>
                <w:spacing w:val="-6"/>
              </w:rPr>
              <w:t xml:space="preserve"> </w:t>
            </w:r>
            <w:r>
              <w:t>release</w:t>
            </w:r>
            <w:r>
              <w:rPr>
                <w:spacing w:val="-2"/>
              </w:rPr>
              <w:t xml:space="preserve"> </w:t>
            </w:r>
            <w:r>
              <w:t>to</w:t>
            </w:r>
            <w:r>
              <w:rPr>
                <w:spacing w:val="-3"/>
              </w:rPr>
              <w:t xml:space="preserve"> </w:t>
            </w:r>
            <w:r>
              <w:rPr>
                <w:spacing w:val="-2"/>
              </w:rPr>
              <w:t>service</w:t>
            </w:r>
            <w:r>
              <w:tab/>
            </w:r>
            <w:r>
              <w:rPr>
                <w:spacing w:val="-5"/>
              </w:rPr>
              <w:t>99</w:t>
            </w:r>
          </w:hyperlink>
        </w:p>
        <w:p w14:paraId="503DD80A" w14:textId="77777777" w:rsidR="00937A2B" w:rsidRDefault="00F92319">
          <w:pPr>
            <w:pStyle w:val="TOC6"/>
            <w:tabs>
              <w:tab w:val="left" w:leader="dot" w:pos="9155"/>
            </w:tabs>
            <w:spacing w:before="1"/>
          </w:pPr>
          <w:hyperlink w:anchor="_bookmark165" w:history="1">
            <w:r>
              <w:t>M.A.802</w:t>
            </w:r>
            <w:r>
              <w:rPr>
                <w:spacing w:val="-7"/>
              </w:rPr>
              <w:t xml:space="preserve"> </w:t>
            </w:r>
            <w:r>
              <w:t>Component</w:t>
            </w:r>
            <w:r>
              <w:rPr>
                <w:spacing w:val="-4"/>
              </w:rPr>
              <w:t xml:space="preserve"> </w:t>
            </w:r>
            <w:r>
              <w:t>certificate</w:t>
            </w:r>
            <w:r>
              <w:rPr>
                <w:spacing w:val="-5"/>
              </w:rPr>
              <w:t xml:space="preserve"> </w:t>
            </w:r>
            <w:r>
              <w:t>of</w:t>
            </w:r>
            <w:r>
              <w:rPr>
                <w:spacing w:val="-6"/>
              </w:rPr>
              <w:t xml:space="preserve"> </w:t>
            </w:r>
            <w:r>
              <w:t>release</w:t>
            </w:r>
            <w:r>
              <w:rPr>
                <w:spacing w:val="-5"/>
              </w:rPr>
              <w:t xml:space="preserve"> </w:t>
            </w:r>
            <w:r>
              <w:t>to</w:t>
            </w:r>
            <w:r>
              <w:rPr>
                <w:spacing w:val="-7"/>
              </w:rPr>
              <w:t xml:space="preserve"> </w:t>
            </w:r>
            <w:r>
              <w:rPr>
                <w:spacing w:val="-2"/>
              </w:rPr>
              <w:t>service</w:t>
            </w:r>
            <w:r>
              <w:tab/>
            </w:r>
            <w:r>
              <w:rPr>
                <w:spacing w:val="-5"/>
              </w:rPr>
              <w:t>99</w:t>
            </w:r>
          </w:hyperlink>
        </w:p>
        <w:p w14:paraId="6F95C51B" w14:textId="77777777" w:rsidR="00937A2B" w:rsidRDefault="00F92319">
          <w:pPr>
            <w:pStyle w:val="TOC7"/>
            <w:tabs>
              <w:tab w:val="left" w:leader="dot" w:pos="9155"/>
            </w:tabs>
          </w:pPr>
          <w:hyperlink w:anchor="_bookmark166" w:history="1">
            <w:r>
              <w:t>AMC</w:t>
            </w:r>
            <w:r>
              <w:rPr>
                <w:spacing w:val="-7"/>
              </w:rPr>
              <w:t xml:space="preserve"> </w:t>
            </w:r>
            <w:r>
              <w:t>M.A.802</w:t>
            </w:r>
            <w:r>
              <w:rPr>
                <w:spacing w:val="-4"/>
              </w:rPr>
              <w:t xml:space="preserve"> </w:t>
            </w:r>
            <w:r>
              <w:t>Component</w:t>
            </w:r>
            <w:r>
              <w:rPr>
                <w:spacing w:val="-7"/>
              </w:rPr>
              <w:t xml:space="preserve"> </w:t>
            </w:r>
            <w:r>
              <w:t>certificate</w:t>
            </w:r>
            <w:r>
              <w:rPr>
                <w:spacing w:val="-6"/>
              </w:rPr>
              <w:t xml:space="preserve"> </w:t>
            </w:r>
            <w:r>
              <w:t>of</w:t>
            </w:r>
            <w:r>
              <w:rPr>
                <w:spacing w:val="-4"/>
              </w:rPr>
              <w:t xml:space="preserve"> </w:t>
            </w:r>
            <w:r>
              <w:t>release</w:t>
            </w:r>
            <w:r>
              <w:rPr>
                <w:spacing w:val="-5"/>
              </w:rPr>
              <w:t xml:space="preserve"> </w:t>
            </w:r>
            <w:r>
              <w:t>to</w:t>
            </w:r>
            <w:r>
              <w:rPr>
                <w:spacing w:val="-3"/>
              </w:rPr>
              <w:t xml:space="preserve"> </w:t>
            </w:r>
            <w:r>
              <w:rPr>
                <w:spacing w:val="-2"/>
              </w:rPr>
              <w:t>service</w:t>
            </w:r>
            <w:r>
              <w:tab/>
            </w:r>
            <w:r>
              <w:rPr>
                <w:spacing w:val="-5"/>
              </w:rPr>
              <w:t>99</w:t>
            </w:r>
          </w:hyperlink>
        </w:p>
        <w:p w14:paraId="5FB795F7" w14:textId="77777777" w:rsidR="00937A2B" w:rsidRDefault="00F92319">
          <w:pPr>
            <w:pStyle w:val="TOC6"/>
            <w:tabs>
              <w:tab w:val="left" w:leader="dot" w:pos="9045"/>
            </w:tabs>
            <w:spacing w:before="1"/>
          </w:pPr>
          <w:hyperlink w:anchor="_bookmark167" w:history="1">
            <w:r>
              <w:t>M.A.803</w:t>
            </w:r>
            <w:r>
              <w:rPr>
                <w:spacing w:val="-8"/>
              </w:rPr>
              <w:t xml:space="preserve"> </w:t>
            </w:r>
            <w:r>
              <w:t>Pilot-owner</w:t>
            </w:r>
            <w:r>
              <w:rPr>
                <w:spacing w:val="-7"/>
              </w:rPr>
              <w:t xml:space="preserve"> </w:t>
            </w:r>
            <w:r>
              <w:rPr>
                <w:spacing w:val="-2"/>
              </w:rPr>
              <w:t>authorisation</w:t>
            </w:r>
            <w:r>
              <w:tab/>
            </w:r>
            <w:r>
              <w:rPr>
                <w:spacing w:val="-5"/>
              </w:rPr>
              <w:t>100</w:t>
            </w:r>
          </w:hyperlink>
        </w:p>
        <w:p w14:paraId="210119FF" w14:textId="77777777" w:rsidR="00937A2B" w:rsidRDefault="00F92319">
          <w:pPr>
            <w:pStyle w:val="TOC7"/>
            <w:tabs>
              <w:tab w:val="left" w:leader="dot" w:pos="9045"/>
            </w:tabs>
          </w:pPr>
          <w:hyperlink w:anchor="_bookmark168" w:history="1">
            <w:r>
              <w:t>AMC</w:t>
            </w:r>
            <w:r>
              <w:rPr>
                <w:spacing w:val="-6"/>
              </w:rPr>
              <w:t xml:space="preserve"> </w:t>
            </w:r>
            <w:r>
              <w:t>M.A.803</w:t>
            </w:r>
            <w:r>
              <w:rPr>
                <w:spacing w:val="-6"/>
              </w:rPr>
              <w:t xml:space="preserve"> </w:t>
            </w:r>
            <w:r>
              <w:t>Pilot-owner</w:t>
            </w:r>
            <w:r>
              <w:rPr>
                <w:spacing w:val="-5"/>
              </w:rPr>
              <w:t xml:space="preserve"> </w:t>
            </w:r>
            <w:r>
              <w:rPr>
                <w:spacing w:val="-2"/>
              </w:rPr>
              <w:t>authorisation</w:t>
            </w:r>
            <w:r>
              <w:tab/>
            </w:r>
            <w:r>
              <w:rPr>
                <w:spacing w:val="-5"/>
              </w:rPr>
              <w:t>100</w:t>
            </w:r>
          </w:hyperlink>
        </w:p>
        <w:p w14:paraId="424F0961" w14:textId="77777777" w:rsidR="00937A2B" w:rsidRDefault="00F92319">
          <w:pPr>
            <w:pStyle w:val="TOC4"/>
            <w:tabs>
              <w:tab w:val="left" w:leader="dot" w:pos="9013"/>
            </w:tabs>
          </w:pPr>
          <w:hyperlink w:anchor="_bookmark169" w:history="1">
            <w:r>
              <w:t>SUBPART</w:t>
            </w:r>
            <w:r>
              <w:rPr>
                <w:spacing w:val="-2"/>
              </w:rPr>
              <w:t xml:space="preserve"> </w:t>
            </w:r>
            <w:r>
              <w:t>I</w:t>
            </w:r>
            <w:r>
              <w:rPr>
                <w:spacing w:val="-1"/>
              </w:rPr>
              <w:t xml:space="preserve"> </w:t>
            </w:r>
            <w:r>
              <w:t>—</w:t>
            </w:r>
            <w:r>
              <w:rPr>
                <w:spacing w:val="-4"/>
              </w:rPr>
              <w:t xml:space="preserve"> </w:t>
            </w:r>
            <w:r>
              <w:t>AIRWORTHINESS</w:t>
            </w:r>
            <w:r>
              <w:rPr>
                <w:spacing w:val="-4"/>
              </w:rPr>
              <w:t xml:space="preserve"> </w:t>
            </w:r>
            <w:r>
              <w:t>REVIEW</w:t>
            </w:r>
            <w:r>
              <w:rPr>
                <w:spacing w:val="-3"/>
              </w:rPr>
              <w:t xml:space="preserve"> </w:t>
            </w:r>
            <w:r>
              <w:rPr>
                <w:spacing w:val="-2"/>
              </w:rPr>
              <w:t>CERTIFICATE</w:t>
            </w:r>
            <w:r>
              <w:tab/>
            </w:r>
            <w:r>
              <w:rPr>
                <w:spacing w:val="-5"/>
              </w:rPr>
              <w:t>102</w:t>
            </w:r>
          </w:hyperlink>
        </w:p>
        <w:p w14:paraId="6D279B7D" w14:textId="77777777" w:rsidR="00937A2B" w:rsidRDefault="00F92319">
          <w:pPr>
            <w:pStyle w:val="TOC6"/>
            <w:tabs>
              <w:tab w:val="left" w:leader="dot" w:pos="9045"/>
            </w:tabs>
          </w:pPr>
          <w:hyperlink w:anchor="_bookmark170" w:history="1">
            <w:r>
              <w:t>M.A.901</w:t>
            </w:r>
            <w:r>
              <w:rPr>
                <w:spacing w:val="-9"/>
              </w:rPr>
              <w:t xml:space="preserve"> </w:t>
            </w:r>
            <w:r>
              <w:t>Aircraft</w:t>
            </w:r>
            <w:r>
              <w:rPr>
                <w:spacing w:val="-7"/>
              </w:rPr>
              <w:t xml:space="preserve"> </w:t>
            </w:r>
            <w:r>
              <w:t>airworthiness</w:t>
            </w:r>
            <w:r>
              <w:rPr>
                <w:spacing w:val="-7"/>
              </w:rPr>
              <w:t xml:space="preserve"> </w:t>
            </w:r>
            <w:r>
              <w:rPr>
                <w:spacing w:val="-2"/>
              </w:rPr>
              <w:t>review</w:t>
            </w:r>
            <w:r>
              <w:tab/>
            </w:r>
            <w:r>
              <w:rPr>
                <w:spacing w:val="-5"/>
              </w:rPr>
              <w:t>102</w:t>
            </w:r>
          </w:hyperlink>
        </w:p>
        <w:p w14:paraId="2384EEAB" w14:textId="77777777" w:rsidR="00937A2B" w:rsidRDefault="00F92319">
          <w:pPr>
            <w:pStyle w:val="TOC7"/>
            <w:tabs>
              <w:tab w:val="left" w:leader="dot" w:pos="9045"/>
            </w:tabs>
            <w:spacing w:line="267" w:lineRule="exact"/>
          </w:pPr>
          <w:hyperlink w:anchor="_bookmark171" w:history="1">
            <w:r>
              <w:t>AMC</w:t>
            </w:r>
            <w:r>
              <w:rPr>
                <w:spacing w:val="-8"/>
              </w:rPr>
              <w:t xml:space="preserve"> </w:t>
            </w:r>
            <w:r>
              <w:t>M.A.901</w:t>
            </w:r>
            <w:r>
              <w:rPr>
                <w:spacing w:val="-5"/>
              </w:rPr>
              <w:t xml:space="preserve"> </w:t>
            </w:r>
            <w:r>
              <w:t>Aircraft</w:t>
            </w:r>
            <w:r>
              <w:rPr>
                <w:spacing w:val="-6"/>
              </w:rPr>
              <w:t xml:space="preserve"> </w:t>
            </w:r>
            <w:r>
              <w:t>airworthiness</w:t>
            </w:r>
            <w:r>
              <w:rPr>
                <w:spacing w:val="-7"/>
              </w:rPr>
              <w:t xml:space="preserve"> </w:t>
            </w:r>
            <w:r>
              <w:rPr>
                <w:spacing w:val="-2"/>
              </w:rPr>
              <w:t>review</w:t>
            </w:r>
            <w:r>
              <w:tab/>
            </w:r>
            <w:r>
              <w:rPr>
                <w:spacing w:val="-5"/>
              </w:rPr>
              <w:t>104</w:t>
            </w:r>
          </w:hyperlink>
        </w:p>
        <w:p w14:paraId="3DC4CB19" w14:textId="77777777" w:rsidR="00937A2B" w:rsidRDefault="00F92319">
          <w:pPr>
            <w:pStyle w:val="TOC7"/>
            <w:tabs>
              <w:tab w:val="left" w:leader="dot" w:pos="9045"/>
            </w:tabs>
            <w:spacing w:line="267" w:lineRule="exact"/>
          </w:pPr>
          <w:hyperlink w:anchor="_bookmark172" w:history="1">
            <w:r>
              <w:t>GM</w:t>
            </w:r>
            <w:r>
              <w:rPr>
                <w:spacing w:val="-7"/>
              </w:rPr>
              <w:t xml:space="preserve"> </w:t>
            </w:r>
            <w:r>
              <w:t>M.A.901</w:t>
            </w:r>
            <w:r>
              <w:rPr>
                <w:spacing w:val="-6"/>
              </w:rPr>
              <w:t xml:space="preserve"> </w:t>
            </w:r>
            <w:r>
              <w:t>Airworthiness</w:t>
            </w:r>
            <w:r>
              <w:rPr>
                <w:spacing w:val="-6"/>
              </w:rPr>
              <w:t xml:space="preserve"> </w:t>
            </w:r>
            <w:r>
              <w:rPr>
                <w:spacing w:val="-2"/>
              </w:rPr>
              <w:t>review</w:t>
            </w:r>
            <w:r>
              <w:tab/>
            </w:r>
            <w:r>
              <w:rPr>
                <w:spacing w:val="-5"/>
              </w:rPr>
              <w:t>105</w:t>
            </w:r>
          </w:hyperlink>
        </w:p>
        <w:p w14:paraId="41B041AB" w14:textId="77777777" w:rsidR="00937A2B" w:rsidRDefault="00F92319">
          <w:pPr>
            <w:pStyle w:val="TOC7"/>
            <w:tabs>
              <w:tab w:val="left" w:leader="dot" w:pos="9045"/>
            </w:tabs>
            <w:spacing w:before="1"/>
          </w:pPr>
          <w:hyperlink w:anchor="_bookmark173" w:history="1">
            <w:r>
              <w:t>GM</w:t>
            </w:r>
            <w:r>
              <w:rPr>
                <w:spacing w:val="-6"/>
              </w:rPr>
              <w:t xml:space="preserve"> </w:t>
            </w:r>
            <w:r>
              <w:t>M.A.901(a)</w:t>
            </w:r>
            <w:r>
              <w:rPr>
                <w:spacing w:val="-6"/>
              </w:rPr>
              <w:t xml:space="preserve"> </w:t>
            </w:r>
            <w:r>
              <w:t>Aircraft</w:t>
            </w:r>
            <w:r>
              <w:rPr>
                <w:spacing w:val="-7"/>
              </w:rPr>
              <w:t xml:space="preserve"> </w:t>
            </w:r>
            <w:r>
              <w:t>airworthiness</w:t>
            </w:r>
            <w:r>
              <w:rPr>
                <w:spacing w:val="-3"/>
              </w:rPr>
              <w:t xml:space="preserve"> </w:t>
            </w:r>
            <w:r>
              <w:rPr>
                <w:spacing w:val="-2"/>
              </w:rPr>
              <w:t>review</w:t>
            </w:r>
            <w:r>
              <w:tab/>
            </w:r>
            <w:r>
              <w:rPr>
                <w:spacing w:val="-5"/>
              </w:rPr>
              <w:t>105</w:t>
            </w:r>
          </w:hyperlink>
        </w:p>
        <w:p w14:paraId="21D410D1" w14:textId="77777777" w:rsidR="00937A2B" w:rsidRDefault="00F92319">
          <w:pPr>
            <w:pStyle w:val="TOC7"/>
            <w:tabs>
              <w:tab w:val="left" w:leader="dot" w:pos="9045"/>
            </w:tabs>
          </w:pPr>
          <w:hyperlink w:anchor="_bookmark174" w:history="1">
            <w:r>
              <w:t>AMC</w:t>
            </w:r>
            <w:r>
              <w:rPr>
                <w:spacing w:val="-8"/>
              </w:rPr>
              <w:t xml:space="preserve"> </w:t>
            </w:r>
            <w:r>
              <w:t>M.A.901(b)</w:t>
            </w:r>
            <w:r>
              <w:rPr>
                <w:spacing w:val="-6"/>
              </w:rPr>
              <w:t xml:space="preserve"> </w:t>
            </w:r>
            <w:r>
              <w:t>Aircraft</w:t>
            </w:r>
            <w:r>
              <w:rPr>
                <w:spacing w:val="-6"/>
              </w:rPr>
              <w:t xml:space="preserve"> </w:t>
            </w:r>
            <w:r>
              <w:t>airworthiness</w:t>
            </w:r>
            <w:r>
              <w:rPr>
                <w:spacing w:val="-4"/>
              </w:rPr>
              <w:t xml:space="preserve"> </w:t>
            </w:r>
            <w:r>
              <w:rPr>
                <w:spacing w:val="-2"/>
              </w:rPr>
              <w:t>review</w:t>
            </w:r>
            <w:r>
              <w:tab/>
            </w:r>
            <w:r>
              <w:rPr>
                <w:spacing w:val="-5"/>
              </w:rPr>
              <w:t>106</w:t>
            </w:r>
          </w:hyperlink>
        </w:p>
        <w:p w14:paraId="5F95F7A4" w14:textId="77777777" w:rsidR="00937A2B" w:rsidRDefault="00F92319">
          <w:pPr>
            <w:pStyle w:val="TOC7"/>
            <w:tabs>
              <w:tab w:val="left" w:leader="dot" w:pos="9045"/>
            </w:tabs>
          </w:pPr>
          <w:hyperlink w:anchor="_bookmark175" w:history="1">
            <w:r>
              <w:t>AMC</w:t>
            </w:r>
            <w:r>
              <w:rPr>
                <w:spacing w:val="-6"/>
              </w:rPr>
              <w:t xml:space="preserve"> </w:t>
            </w:r>
            <w:r>
              <w:t>M.A.901(c)2,</w:t>
            </w:r>
            <w:r>
              <w:rPr>
                <w:spacing w:val="-6"/>
              </w:rPr>
              <w:t xml:space="preserve"> </w:t>
            </w:r>
            <w:r>
              <w:t>(e)2</w:t>
            </w:r>
            <w:r>
              <w:rPr>
                <w:spacing w:val="-4"/>
              </w:rPr>
              <w:t xml:space="preserve"> </w:t>
            </w:r>
            <w:r>
              <w:t>and</w:t>
            </w:r>
            <w:r>
              <w:rPr>
                <w:spacing w:val="-7"/>
              </w:rPr>
              <w:t xml:space="preserve"> </w:t>
            </w:r>
            <w:r>
              <w:t>(f)</w:t>
            </w:r>
            <w:r>
              <w:rPr>
                <w:spacing w:val="-4"/>
              </w:rPr>
              <w:t xml:space="preserve"> </w:t>
            </w:r>
            <w:r>
              <w:t>Aircraft</w:t>
            </w:r>
            <w:r>
              <w:rPr>
                <w:spacing w:val="-4"/>
              </w:rPr>
              <w:t xml:space="preserve"> </w:t>
            </w:r>
            <w:r>
              <w:t>airworthiness</w:t>
            </w:r>
            <w:r>
              <w:rPr>
                <w:spacing w:val="-3"/>
              </w:rPr>
              <w:t xml:space="preserve"> </w:t>
            </w:r>
            <w:r>
              <w:rPr>
                <w:spacing w:val="-2"/>
              </w:rPr>
              <w:t>review</w:t>
            </w:r>
            <w:r>
              <w:tab/>
            </w:r>
            <w:r>
              <w:rPr>
                <w:spacing w:val="-5"/>
              </w:rPr>
              <w:t>106</w:t>
            </w:r>
          </w:hyperlink>
        </w:p>
        <w:p w14:paraId="174A46FE" w14:textId="77777777" w:rsidR="00937A2B" w:rsidRDefault="00F92319">
          <w:pPr>
            <w:pStyle w:val="TOC7"/>
            <w:tabs>
              <w:tab w:val="left" w:leader="dot" w:pos="9045"/>
            </w:tabs>
          </w:pPr>
          <w:hyperlink w:anchor="_bookmark176" w:history="1">
            <w:r>
              <w:t>AMC</w:t>
            </w:r>
            <w:r>
              <w:rPr>
                <w:spacing w:val="-8"/>
              </w:rPr>
              <w:t xml:space="preserve"> </w:t>
            </w:r>
            <w:r>
              <w:t>M.A.901(d)</w:t>
            </w:r>
            <w:r>
              <w:rPr>
                <w:spacing w:val="-6"/>
              </w:rPr>
              <w:t xml:space="preserve"> </w:t>
            </w:r>
            <w:r>
              <w:t>Aircraft</w:t>
            </w:r>
            <w:r>
              <w:rPr>
                <w:spacing w:val="-6"/>
              </w:rPr>
              <w:t xml:space="preserve"> </w:t>
            </w:r>
            <w:r>
              <w:t>airworthiness</w:t>
            </w:r>
            <w:r>
              <w:rPr>
                <w:spacing w:val="-4"/>
              </w:rPr>
              <w:t xml:space="preserve"> </w:t>
            </w:r>
            <w:r>
              <w:rPr>
                <w:spacing w:val="-2"/>
              </w:rPr>
              <w:t>review</w:t>
            </w:r>
            <w:r>
              <w:tab/>
            </w:r>
            <w:r>
              <w:rPr>
                <w:spacing w:val="-5"/>
              </w:rPr>
              <w:t>106</w:t>
            </w:r>
          </w:hyperlink>
        </w:p>
        <w:p w14:paraId="17922DC8" w14:textId="77777777" w:rsidR="00937A2B" w:rsidRDefault="00F92319">
          <w:pPr>
            <w:pStyle w:val="TOC7"/>
            <w:tabs>
              <w:tab w:val="left" w:leader="dot" w:pos="9045"/>
            </w:tabs>
            <w:spacing w:before="1"/>
          </w:pPr>
          <w:hyperlink w:anchor="_bookmark177" w:history="1">
            <w:r>
              <w:t>AMC</w:t>
            </w:r>
            <w:r>
              <w:rPr>
                <w:spacing w:val="-7"/>
              </w:rPr>
              <w:t xml:space="preserve"> </w:t>
            </w:r>
            <w:r>
              <w:t>M.A.901(i)</w:t>
            </w:r>
            <w:r>
              <w:rPr>
                <w:spacing w:val="-7"/>
              </w:rPr>
              <w:t xml:space="preserve"> </w:t>
            </w:r>
            <w:r>
              <w:t>Aircraft</w:t>
            </w:r>
            <w:r>
              <w:rPr>
                <w:spacing w:val="-7"/>
              </w:rPr>
              <w:t xml:space="preserve"> </w:t>
            </w:r>
            <w:r>
              <w:t>airworthiness</w:t>
            </w:r>
            <w:r>
              <w:rPr>
                <w:spacing w:val="-4"/>
              </w:rPr>
              <w:t xml:space="preserve"> </w:t>
            </w:r>
            <w:r>
              <w:rPr>
                <w:spacing w:val="-2"/>
              </w:rPr>
              <w:t>review</w:t>
            </w:r>
            <w:r>
              <w:tab/>
            </w:r>
            <w:r>
              <w:rPr>
                <w:spacing w:val="-5"/>
              </w:rPr>
              <w:t>108</w:t>
            </w:r>
          </w:hyperlink>
        </w:p>
        <w:p w14:paraId="5DF30B46" w14:textId="77777777" w:rsidR="00937A2B" w:rsidRDefault="00F92319">
          <w:pPr>
            <w:pStyle w:val="TOC7"/>
            <w:tabs>
              <w:tab w:val="left" w:leader="dot" w:pos="9045"/>
            </w:tabs>
          </w:pPr>
          <w:hyperlink w:anchor="_bookmark178" w:history="1">
            <w:r>
              <w:t>AMC</w:t>
            </w:r>
            <w:r>
              <w:rPr>
                <w:spacing w:val="-9"/>
              </w:rPr>
              <w:t xml:space="preserve"> </w:t>
            </w:r>
            <w:r>
              <w:t>M.A.901(k)</w:t>
            </w:r>
            <w:r>
              <w:rPr>
                <w:spacing w:val="-7"/>
              </w:rPr>
              <w:t xml:space="preserve"> </w:t>
            </w:r>
            <w:r>
              <w:t>Aircraft</w:t>
            </w:r>
            <w:r>
              <w:rPr>
                <w:spacing w:val="-7"/>
              </w:rPr>
              <w:t xml:space="preserve"> </w:t>
            </w:r>
            <w:r>
              <w:t>airworthiness</w:t>
            </w:r>
            <w:r>
              <w:rPr>
                <w:spacing w:val="-6"/>
              </w:rPr>
              <w:t xml:space="preserve"> </w:t>
            </w:r>
            <w:r>
              <w:rPr>
                <w:spacing w:val="-2"/>
              </w:rPr>
              <w:t>review</w:t>
            </w:r>
            <w:r>
              <w:tab/>
            </w:r>
            <w:r>
              <w:rPr>
                <w:spacing w:val="-5"/>
              </w:rPr>
              <w:t>108</w:t>
            </w:r>
          </w:hyperlink>
        </w:p>
        <w:p w14:paraId="5004706B" w14:textId="77777777" w:rsidR="00937A2B" w:rsidRDefault="00F92319">
          <w:pPr>
            <w:pStyle w:val="TOC7"/>
            <w:tabs>
              <w:tab w:val="left" w:leader="dot" w:pos="9045"/>
            </w:tabs>
            <w:spacing w:before="1"/>
          </w:pPr>
          <w:hyperlink w:anchor="_bookmark179" w:history="1">
            <w:r>
              <w:t>AMC</w:t>
            </w:r>
            <w:r>
              <w:rPr>
                <w:spacing w:val="-7"/>
              </w:rPr>
              <w:t xml:space="preserve"> </w:t>
            </w:r>
            <w:r>
              <w:t>M.A.901(l)</w:t>
            </w:r>
            <w:r>
              <w:rPr>
                <w:spacing w:val="-7"/>
              </w:rPr>
              <w:t xml:space="preserve"> </w:t>
            </w:r>
            <w:r>
              <w:t>and</w:t>
            </w:r>
            <w:r>
              <w:rPr>
                <w:spacing w:val="-6"/>
              </w:rPr>
              <w:t xml:space="preserve"> </w:t>
            </w:r>
            <w:r>
              <w:t>(m)</w:t>
            </w:r>
            <w:r>
              <w:rPr>
                <w:spacing w:val="-5"/>
              </w:rPr>
              <w:t xml:space="preserve"> </w:t>
            </w:r>
            <w:r>
              <w:t>Aircraft</w:t>
            </w:r>
            <w:r>
              <w:rPr>
                <w:spacing w:val="-4"/>
              </w:rPr>
              <w:t xml:space="preserve"> </w:t>
            </w:r>
            <w:r>
              <w:t>airworthiness</w:t>
            </w:r>
            <w:r>
              <w:rPr>
                <w:spacing w:val="-3"/>
              </w:rPr>
              <w:t xml:space="preserve"> </w:t>
            </w:r>
            <w:r>
              <w:rPr>
                <w:spacing w:val="-2"/>
              </w:rPr>
              <w:t>review</w:t>
            </w:r>
            <w:r>
              <w:tab/>
            </w:r>
            <w:r>
              <w:rPr>
                <w:spacing w:val="-5"/>
              </w:rPr>
              <w:t>109</w:t>
            </w:r>
          </w:hyperlink>
        </w:p>
        <w:p w14:paraId="5559999A" w14:textId="77777777" w:rsidR="00937A2B" w:rsidRDefault="00F92319">
          <w:pPr>
            <w:pStyle w:val="TOC7"/>
            <w:tabs>
              <w:tab w:val="left" w:leader="dot" w:pos="9045"/>
            </w:tabs>
          </w:pPr>
          <w:hyperlink w:anchor="_bookmark180" w:history="1">
            <w:r>
              <w:t>AMC</w:t>
            </w:r>
            <w:r>
              <w:rPr>
                <w:spacing w:val="-8"/>
              </w:rPr>
              <w:t xml:space="preserve"> </w:t>
            </w:r>
            <w:r>
              <w:t>M.A.901(n)</w:t>
            </w:r>
            <w:r>
              <w:rPr>
                <w:spacing w:val="-6"/>
              </w:rPr>
              <w:t xml:space="preserve"> </w:t>
            </w:r>
            <w:r>
              <w:t>Aircraft</w:t>
            </w:r>
            <w:r>
              <w:rPr>
                <w:spacing w:val="-6"/>
              </w:rPr>
              <w:t xml:space="preserve"> </w:t>
            </w:r>
            <w:r>
              <w:t>airworthiness</w:t>
            </w:r>
            <w:r>
              <w:rPr>
                <w:spacing w:val="-4"/>
              </w:rPr>
              <w:t xml:space="preserve"> </w:t>
            </w:r>
            <w:r>
              <w:rPr>
                <w:spacing w:val="-2"/>
              </w:rPr>
              <w:t>review</w:t>
            </w:r>
            <w:r>
              <w:tab/>
            </w:r>
            <w:r>
              <w:rPr>
                <w:spacing w:val="-5"/>
              </w:rPr>
              <w:t>109</w:t>
            </w:r>
          </w:hyperlink>
        </w:p>
        <w:p w14:paraId="696695E4" w14:textId="77777777" w:rsidR="00937A2B" w:rsidRDefault="00F92319">
          <w:pPr>
            <w:pStyle w:val="TOC7"/>
            <w:tabs>
              <w:tab w:val="left" w:leader="dot" w:pos="9045"/>
            </w:tabs>
            <w:spacing w:line="267" w:lineRule="exact"/>
          </w:pPr>
          <w:hyperlink w:anchor="_bookmark181" w:history="1">
            <w:r>
              <w:t>AMC</w:t>
            </w:r>
            <w:r>
              <w:rPr>
                <w:spacing w:val="-9"/>
              </w:rPr>
              <w:t xml:space="preserve"> </w:t>
            </w:r>
            <w:r>
              <w:t>M.A.901(o)</w:t>
            </w:r>
            <w:r>
              <w:rPr>
                <w:spacing w:val="-6"/>
              </w:rPr>
              <w:t xml:space="preserve"> </w:t>
            </w:r>
            <w:r>
              <w:t>Airworthiness</w:t>
            </w:r>
            <w:r>
              <w:rPr>
                <w:spacing w:val="-5"/>
              </w:rPr>
              <w:t xml:space="preserve"> </w:t>
            </w:r>
            <w:r>
              <w:rPr>
                <w:spacing w:val="-2"/>
              </w:rPr>
              <w:t>review</w:t>
            </w:r>
            <w:r>
              <w:tab/>
            </w:r>
            <w:r>
              <w:rPr>
                <w:spacing w:val="-5"/>
              </w:rPr>
              <w:t>109</w:t>
            </w:r>
          </w:hyperlink>
        </w:p>
        <w:p w14:paraId="1F9129B7" w14:textId="77777777" w:rsidR="00937A2B" w:rsidRDefault="00F92319">
          <w:pPr>
            <w:pStyle w:val="TOC6"/>
            <w:tabs>
              <w:tab w:val="left" w:leader="dot" w:pos="9045"/>
            </w:tabs>
            <w:spacing w:after="144" w:line="267" w:lineRule="exact"/>
          </w:pPr>
          <w:hyperlink w:anchor="_bookmark182" w:history="1">
            <w:r>
              <w:t>M.A.902</w:t>
            </w:r>
            <w:r>
              <w:rPr>
                <w:spacing w:val="-6"/>
              </w:rPr>
              <w:t xml:space="preserve"> </w:t>
            </w:r>
            <w:r>
              <w:t>Validity</w:t>
            </w:r>
            <w:r>
              <w:rPr>
                <w:spacing w:val="-5"/>
              </w:rPr>
              <w:t xml:space="preserve"> </w:t>
            </w:r>
            <w:r>
              <w:t>of</w:t>
            </w:r>
            <w:r>
              <w:rPr>
                <w:spacing w:val="-6"/>
              </w:rPr>
              <w:t xml:space="preserve"> </w:t>
            </w:r>
            <w:r>
              <w:t>the</w:t>
            </w:r>
            <w:r>
              <w:rPr>
                <w:spacing w:val="-7"/>
              </w:rPr>
              <w:t xml:space="preserve"> </w:t>
            </w:r>
            <w:r>
              <w:t>airworthiness</w:t>
            </w:r>
            <w:r>
              <w:rPr>
                <w:spacing w:val="-7"/>
              </w:rPr>
              <w:t xml:space="preserve"> </w:t>
            </w:r>
            <w:r>
              <w:t>review</w:t>
            </w:r>
            <w:r>
              <w:rPr>
                <w:spacing w:val="-6"/>
              </w:rPr>
              <w:t xml:space="preserve"> </w:t>
            </w:r>
            <w:r>
              <w:rPr>
                <w:spacing w:val="-2"/>
              </w:rPr>
              <w:t>certificate</w:t>
            </w:r>
            <w:r>
              <w:tab/>
            </w:r>
            <w:r>
              <w:rPr>
                <w:spacing w:val="-5"/>
              </w:rPr>
              <w:t>110</w:t>
            </w:r>
          </w:hyperlink>
        </w:p>
        <w:p w14:paraId="1EFA1BD0" w14:textId="77777777" w:rsidR="00937A2B" w:rsidRDefault="00F92319">
          <w:pPr>
            <w:pStyle w:val="TOC6"/>
            <w:tabs>
              <w:tab w:val="left" w:leader="dot" w:pos="9045"/>
            </w:tabs>
            <w:spacing w:before="91"/>
          </w:pPr>
          <w:hyperlink w:anchor="_bookmark183" w:history="1">
            <w:r>
              <w:t>M.A.903</w:t>
            </w:r>
            <w:r>
              <w:rPr>
                <w:spacing w:val="-8"/>
              </w:rPr>
              <w:t xml:space="preserve"> </w:t>
            </w:r>
            <w:r>
              <w:t>Transfer</w:t>
            </w:r>
            <w:r>
              <w:rPr>
                <w:spacing w:val="-6"/>
              </w:rPr>
              <w:t xml:space="preserve"> </w:t>
            </w:r>
            <w:r>
              <w:t>of</w:t>
            </w:r>
            <w:r>
              <w:rPr>
                <w:spacing w:val="-4"/>
              </w:rPr>
              <w:t xml:space="preserve"> </w:t>
            </w:r>
            <w:r>
              <w:t>aircraft</w:t>
            </w:r>
            <w:r>
              <w:rPr>
                <w:spacing w:val="-4"/>
              </w:rPr>
              <w:t xml:space="preserve"> </w:t>
            </w:r>
            <w:r>
              <w:t>registration</w:t>
            </w:r>
            <w:r>
              <w:rPr>
                <w:spacing w:val="-7"/>
              </w:rPr>
              <w:t xml:space="preserve"> </w:t>
            </w:r>
            <w:r>
              <w:t>within</w:t>
            </w:r>
            <w:r>
              <w:rPr>
                <w:spacing w:val="-5"/>
              </w:rPr>
              <w:t xml:space="preserve"> </w:t>
            </w:r>
            <w:r>
              <w:t>the</w:t>
            </w:r>
            <w:r>
              <w:rPr>
                <w:spacing w:val="-4"/>
              </w:rPr>
              <w:t xml:space="preserve"> </w:t>
            </w:r>
            <w:r>
              <w:rPr>
                <w:spacing w:val="-2"/>
              </w:rPr>
              <w:t>Union</w:t>
            </w:r>
            <w:r>
              <w:tab/>
            </w:r>
            <w:r>
              <w:rPr>
                <w:spacing w:val="-5"/>
              </w:rPr>
              <w:t>110</w:t>
            </w:r>
          </w:hyperlink>
        </w:p>
        <w:p w14:paraId="7C09B53A" w14:textId="77777777" w:rsidR="00937A2B" w:rsidRDefault="00F92319">
          <w:pPr>
            <w:pStyle w:val="TOC7"/>
            <w:tabs>
              <w:tab w:val="left" w:leader="dot" w:pos="9045"/>
            </w:tabs>
          </w:pPr>
          <w:hyperlink w:anchor="_bookmark184" w:history="1">
            <w:r>
              <w:t>AMC</w:t>
            </w:r>
            <w:r>
              <w:rPr>
                <w:spacing w:val="-8"/>
              </w:rPr>
              <w:t xml:space="preserve"> </w:t>
            </w:r>
            <w:r>
              <w:t>M.A.903(a)1</w:t>
            </w:r>
            <w:r>
              <w:rPr>
                <w:spacing w:val="-6"/>
              </w:rPr>
              <w:t xml:space="preserve"> </w:t>
            </w:r>
            <w:r>
              <w:t>Transfer</w:t>
            </w:r>
            <w:r>
              <w:rPr>
                <w:spacing w:val="-5"/>
              </w:rPr>
              <w:t xml:space="preserve"> </w:t>
            </w:r>
            <w:r>
              <w:t>of</w:t>
            </w:r>
            <w:r>
              <w:rPr>
                <w:spacing w:val="-4"/>
              </w:rPr>
              <w:t xml:space="preserve"> </w:t>
            </w:r>
            <w:r>
              <w:t>aircraft</w:t>
            </w:r>
            <w:r>
              <w:rPr>
                <w:spacing w:val="-4"/>
              </w:rPr>
              <w:t xml:space="preserve"> </w:t>
            </w:r>
            <w:r>
              <w:t>registration</w:t>
            </w:r>
            <w:r>
              <w:rPr>
                <w:spacing w:val="-4"/>
              </w:rPr>
              <w:t xml:space="preserve"> </w:t>
            </w:r>
            <w:r>
              <w:t>within</w:t>
            </w:r>
            <w:r>
              <w:rPr>
                <w:spacing w:val="-5"/>
              </w:rPr>
              <w:t xml:space="preserve"> </w:t>
            </w:r>
            <w:r>
              <w:t>the</w:t>
            </w:r>
            <w:r>
              <w:rPr>
                <w:spacing w:val="-3"/>
              </w:rPr>
              <w:t xml:space="preserve"> </w:t>
            </w:r>
            <w:r>
              <w:rPr>
                <w:spacing w:val="-5"/>
              </w:rPr>
              <w:t>EU</w:t>
            </w:r>
            <w:r>
              <w:tab/>
            </w:r>
            <w:r>
              <w:rPr>
                <w:spacing w:val="-5"/>
              </w:rPr>
              <w:t>110</w:t>
            </w:r>
          </w:hyperlink>
        </w:p>
        <w:p w14:paraId="1B7A7AE4" w14:textId="77777777" w:rsidR="00937A2B" w:rsidRDefault="00F92319">
          <w:pPr>
            <w:pStyle w:val="TOC7"/>
            <w:tabs>
              <w:tab w:val="left" w:leader="dot" w:pos="9045"/>
            </w:tabs>
            <w:spacing w:before="1"/>
          </w:pPr>
          <w:hyperlink w:anchor="_bookmark185" w:history="1">
            <w:r>
              <w:t>AMC</w:t>
            </w:r>
            <w:r>
              <w:rPr>
                <w:spacing w:val="-7"/>
              </w:rPr>
              <w:t xml:space="preserve"> </w:t>
            </w:r>
            <w:r>
              <w:t>M.A.903(b)</w:t>
            </w:r>
            <w:r>
              <w:rPr>
                <w:spacing w:val="-5"/>
              </w:rPr>
              <w:t xml:space="preserve"> </w:t>
            </w:r>
            <w:r>
              <w:t>Transfer</w:t>
            </w:r>
            <w:r>
              <w:rPr>
                <w:spacing w:val="-5"/>
              </w:rPr>
              <w:t xml:space="preserve"> </w:t>
            </w:r>
            <w:r>
              <w:t>of</w:t>
            </w:r>
            <w:r>
              <w:rPr>
                <w:spacing w:val="-3"/>
              </w:rPr>
              <w:t xml:space="preserve"> </w:t>
            </w:r>
            <w:r>
              <w:t>aircraft</w:t>
            </w:r>
            <w:r>
              <w:rPr>
                <w:spacing w:val="-4"/>
              </w:rPr>
              <w:t xml:space="preserve"> </w:t>
            </w:r>
            <w:r>
              <w:t>registration</w:t>
            </w:r>
            <w:r>
              <w:rPr>
                <w:spacing w:val="-5"/>
              </w:rPr>
              <w:t xml:space="preserve"> </w:t>
            </w:r>
            <w:r>
              <w:t>within</w:t>
            </w:r>
            <w:r>
              <w:rPr>
                <w:spacing w:val="-4"/>
              </w:rPr>
              <w:t xml:space="preserve"> </w:t>
            </w:r>
            <w:r>
              <w:t>the</w:t>
            </w:r>
            <w:r>
              <w:rPr>
                <w:spacing w:val="-3"/>
              </w:rPr>
              <w:t xml:space="preserve"> </w:t>
            </w:r>
            <w:r>
              <w:rPr>
                <w:spacing w:val="-5"/>
              </w:rPr>
              <w:t>EU</w:t>
            </w:r>
            <w:r>
              <w:tab/>
            </w:r>
            <w:r>
              <w:rPr>
                <w:spacing w:val="-5"/>
              </w:rPr>
              <w:t>110</w:t>
            </w:r>
          </w:hyperlink>
        </w:p>
        <w:p w14:paraId="44C94A61" w14:textId="77777777" w:rsidR="00937A2B" w:rsidRDefault="00F92319">
          <w:pPr>
            <w:pStyle w:val="TOC6"/>
            <w:numPr>
              <w:ilvl w:val="2"/>
              <w:numId w:val="229"/>
            </w:numPr>
            <w:tabs>
              <w:tab w:val="left" w:pos="2316"/>
              <w:tab w:val="left" w:leader="dot" w:pos="9045"/>
            </w:tabs>
            <w:spacing w:line="267" w:lineRule="exact"/>
            <w:ind w:left="2316" w:hanging="823"/>
          </w:pPr>
          <w:hyperlink w:anchor="_bookmark186" w:history="1">
            <w:r>
              <w:t>Airworthiness</w:t>
            </w:r>
            <w:r>
              <w:rPr>
                <w:spacing w:val="-8"/>
              </w:rPr>
              <w:t xml:space="preserve"> </w:t>
            </w:r>
            <w:r>
              <w:t>review</w:t>
            </w:r>
            <w:r>
              <w:rPr>
                <w:spacing w:val="-3"/>
              </w:rPr>
              <w:t xml:space="preserve"> </w:t>
            </w:r>
            <w:r>
              <w:t>of</w:t>
            </w:r>
            <w:r>
              <w:rPr>
                <w:spacing w:val="-4"/>
              </w:rPr>
              <w:t xml:space="preserve"> </w:t>
            </w:r>
            <w:r>
              <w:t>aircraft</w:t>
            </w:r>
            <w:r>
              <w:rPr>
                <w:spacing w:val="-5"/>
              </w:rPr>
              <w:t xml:space="preserve"> </w:t>
            </w:r>
            <w:r>
              <w:t>imported</w:t>
            </w:r>
            <w:r>
              <w:rPr>
                <w:spacing w:val="-7"/>
              </w:rPr>
              <w:t xml:space="preserve"> </w:t>
            </w:r>
            <w:r>
              <w:t>into</w:t>
            </w:r>
            <w:r>
              <w:rPr>
                <w:spacing w:val="-1"/>
              </w:rPr>
              <w:t xml:space="preserve"> </w:t>
            </w:r>
            <w:r>
              <w:t>the</w:t>
            </w:r>
            <w:r>
              <w:rPr>
                <w:spacing w:val="-5"/>
              </w:rPr>
              <w:t xml:space="preserve"> </w:t>
            </w:r>
            <w:r>
              <w:t>Republic</w:t>
            </w:r>
            <w:r>
              <w:rPr>
                <w:spacing w:val="-3"/>
              </w:rPr>
              <w:t xml:space="preserve"> </w:t>
            </w:r>
            <w:r>
              <w:t>of</w:t>
            </w:r>
            <w:r>
              <w:rPr>
                <w:spacing w:val="-3"/>
              </w:rPr>
              <w:t xml:space="preserve"> </w:t>
            </w:r>
            <w:r>
              <w:rPr>
                <w:spacing w:val="-2"/>
              </w:rPr>
              <w:t>Armenia</w:t>
            </w:r>
            <w:r>
              <w:tab/>
            </w:r>
            <w:r>
              <w:rPr>
                <w:spacing w:val="-5"/>
              </w:rPr>
              <w:t>110</w:t>
            </w:r>
          </w:hyperlink>
        </w:p>
        <w:p w14:paraId="79374500" w14:textId="77777777" w:rsidR="00937A2B" w:rsidRDefault="00F92319">
          <w:pPr>
            <w:pStyle w:val="TOC7"/>
            <w:tabs>
              <w:tab w:val="left" w:leader="dot" w:pos="9045"/>
            </w:tabs>
            <w:ind w:right="360"/>
          </w:pPr>
          <w:hyperlink w:anchor="_bookmark187" w:history="1">
            <w:r>
              <w:t>AMC</w:t>
            </w:r>
            <w:r>
              <w:rPr>
                <w:spacing w:val="33"/>
              </w:rPr>
              <w:t xml:space="preserve"> </w:t>
            </w:r>
            <w:r>
              <w:t>M.A.904(a)1</w:t>
            </w:r>
            <w:r>
              <w:rPr>
                <w:spacing w:val="34"/>
              </w:rPr>
              <w:t xml:space="preserve"> </w:t>
            </w:r>
            <w:r>
              <w:t>Airworthiness</w:t>
            </w:r>
            <w:r>
              <w:rPr>
                <w:spacing w:val="34"/>
              </w:rPr>
              <w:t xml:space="preserve"> </w:t>
            </w:r>
            <w:r>
              <w:t>reviews</w:t>
            </w:r>
            <w:r>
              <w:rPr>
                <w:spacing w:val="31"/>
              </w:rPr>
              <w:t xml:space="preserve"> </w:t>
            </w:r>
            <w:r>
              <w:t>of</w:t>
            </w:r>
            <w:r>
              <w:rPr>
                <w:spacing w:val="33"/>
              </w:rPr>
              <w:t xml:space="preserve"> </w:t>
            </w:r>
            <w:r>
              <w:t>aircraft</w:t>
            </w:r>
            <w:r>
              <w:rPr>
                <w:spacing w:val="31"/>
              </w:rPr>
              <w:t xml:space="preserve"> </w:t>
            </w:r>
            <w:r>
              <w:t>imported</w:t>
            </w:r>
            <w:r>
              <w:rPr>
                <w:spacing w:val="32"/>
              </w:rPr>
              <w:t xml:space="preserve"> </w:t>
            </w:r>
            <w:r>
              <w:t>into</w:t>
            </w:r>
            <w:r>
              <w:rPr>
                <w:spacing w:val="34"/>
              </w:rPr>
              <w:t xml:space="preserve"> </w:t>
            </w:r>
            <w:r>
              <w:t>the</w:t>
            </w:r>
            <w:r>
              <w:rPr>
                <w:spacing w:val="31"/>
              </w:rPr>
              <w:t xml:space="preserve"> </w:t>
            </w:r>
            <w:r>
              <w:t>Republic</w:t>
            </w:r>
            <w:r>
              <w:rPr>
                <w:spacing w:val="33"/>
              </w:rPr>
              <w:t xml:space="preserve"> </w:t>
            </w:r>
            <w:r>
              <w:t>of</w:t>
            </w:r>
          </w:hyperlink>
          <w:r>
            <w:t xml:space="preserve"> </w:t>
          </w:r>
          <w:hyperlink w:anchor="_bookmark187" w:history="1">
            <w:r>
              <w:rPr>
                <w:spacing w:val="-2"/>
              </w:rPr>
              <w:t>Armenia</w:t>
            </w:r>
            <w:r>
              <w:tab/>
            </w:r>
            <w:r>
              <w:rPr>
                <w:spacing w:val="-5"/>
              </w:rPr>
              <w:t>111</w:t>
            </w:r>
          </w:hyperlink>
        </w:p>
        <w:p w14:paraId="585F0211" w14:textId="77777777" w:rsidR="00937A2B" w:rsidRDefault="00F92319">
          <w:pPr>
            <w:pStyle w:val="TOC7"/>
            <w:tabs>
              <w:tab w:val="left" w:leader="dot" w:pos="9045"/>
            </w:tabs>
            <w:ind w:right="360"/>
          </w:pPr>
          <w:hyperlink w:anchor="_bookmark188" w:history="1">
            <w:r>
              <w:t>AMC</w:t>
            </w:r>
            <w:r>
              <w:rPr>
                <w:spacing w:val="33"/>
              </w:rPr>
              <w:t xml:space="preserve"> </w:t>
            </w:r>
            <w:r>
              <w:t>M.A.904(a)2</w:t>
            </w:r>
            <w:r>
              <w:rPr>
                <w:spacing w:val="34"/>
              </w:rPr>
              <w:t xml:space="preserve"> </w:t>
            </w:r>
            <w:r>
              <w:t>Airworthiness</w:t>
            </w:r>
            <w:r>
              <w:rPr>
                <w:spacing w:val="34"/>
              </w:rPr>
              <w:t xml:space="preserve"> </w:t>
            </w:r>
            <w:r>
              <w:t>reviews</w:t>
            </w:r>
            <w:r>
              <w:rPr>
                <w:spacing w:val="31"/>
              </w:rPr>
              <w:t xml:space="preserve"> </w:t>
            </w:r>
            <w:r>
              <w:t>of</w:t>
            </w:r>
            <w:r>
              <w:rPr>
                <w:spacing w:val="33"/>
              </w:rPr>
              <w:t xml:space="preserve"> </w:t>
            </w:r>
            <w:r>
              <w:t>aircraft</w:t>
            </w:r>
            <w:r>
              <w:rPr>
                <w:spacing w:val="31"/>
              </w:rPr>
              <w:t xml:space="preserve"> </w:t>
            </w:r>
            <w:r>
              <w:t>imported</w:t>
            </w:r>
            <w:r>
              <w:rPr>
                <w:spacing w:val="32"/>
              </w:rPr>
              <w:t xml:space="preserve"> </w:t>
            </w:r>
            <w:r>
              <w:t>into</w:t>
            </w:r>
            <w:r>
              <w:rPr>
                <w:spacing w:val="34"/>
              </w:rPr>
              <w:t xml:space="preserve"> </w:t>
            </w:r>
            <w:r>
              <w:t>the</w:t>
            </w:r>
            <w:r>
              <w:rPr>
                <w:spacing w:val="31"/>
              </w:rPr>
              <w:t xml:space="preserve"> </w:t>
            </w:r>
            <w:r>
              <w:t>Republic</w:t>
            </w:r>
            <w:r>
              <w:rPr>
                <w:spacing w:val="33"/>
              </w:rPr>
              <w:t xml:space="preserve"> </w:t>
            </w:r>
            <w:r>
              <w:t>of</w:t>
            </w:r>
          </w:hyperlink>
          <w:r>
            <w:t xml:space="preserve"> </w:t>
          </w:r>
          <w:hyperlink w:anchor="_bookmark188" w:history="1">
            <w:r>
              <w:rPr>
                <w:spacing w:val="-2"/>
              </w:rPr>
              <w:t>Armenia</w:t>
            </w:r>
            <w:r>
              <w:tab/>
            </w:r>
            <w:r>
              <w:rPr>
                <w:spacing w:val="-5"/>
              </w:rPr>
              <w:t>111</w:t>
            </w:r>
          </w:hyperlink>
        </w:p>
        <w:p w14:paraId="4FDF23C3" w14:textId="77777777" w:rsidR="00937A2B" w:rsidRDefault="00F92319">
          <w:pPr>
            <w:pStyle w:val="TOC7"/>
            <w:tabs>
              <w:tab w:val="left" w:leader="dot" w:pos="9045"/>
            </w:tabs>
            <w:ind w:right="359"/>
          </w:pPr>
          <w:hyperlink w:anchor="_bookmark189" w:history="1">
            <w:r>
              <w:t>AMC</w:t>
            </w:r>
            <w:r>
              <w:rPr>
                <w:spacing w:val="40"/>
              </w:rPr>
              <w:t xml:space="preserve"> </w:t>
            </w:r>
            <w:r>
              <w:t>M.A.904(b)</w:t>
            </w:r>
            <w:r>
              <w:rPr>
                <w:spacing w:val="40"/>
              </w:rPr>
              <w:t xml:space="preserve"> </w:t>
            </w:r>
            <w:r>
              <w:t>Airworthiness</w:t>
            </w:r>
            <w:r>
              <w:rPr>
                <w:spacing w:val="40"/>
              </w:rPr>
              <w:t xml:space="preserve"> </w:t>
            </w:r>
            <w:r>
              <w:t>review</w:t>
            </w:r>
            <w:r>
              <w:rPr>
                <w:spacing w:val="40"/>
              </w:rPr>
              <w:t xml:space="preserve"> </w:t>
            </w:r>
            <w:r>
              <w:t>of</w:t>
            </w:r>
            <w:r>
              <w:rPr>
                <w:spacing w:val="40"/>
              </w:rPr>
              <w:t xml:space="preserve"> </w:t>
            </w:r>
            <w:r>
              <w:t>aircraft</w:t>
            </w:r>
            <w:r>
              <w:rPr>
                <w:spacing w:val="40"/>
              </w:rPr>
              <w:t xml:space="preserve"> </w:t>
            </w:r>
            <w:r>
              <w:t>imported</w:t>
            </w:r>
            <w:r>
              <w:rPr>
                <w:spacing w:val="40"/>
              </w:rPr>
              <w:t xml:space="preserve"> </w:t>
            </w:r>
            <w:r>
              <w:t>into</w:t>
            </w:r>
            <w:r>
              <w:rPr>
                <w:spacing w:val="40"/>
              </w:rPr>
              <w:t xml:space="preserve"> </w:t>
            </w:r>
            <w:r>
              <w:t>the</w:t>
            </w:r>
            <w:r>
              <w:rPr>
                <w:spacing w:val="40"/>
              </w:rPr>
              <w:t xml:space="preserve"> </w:t>
            </w:r>
            <w:r>
              <w:t>Republic</w:t>
            </w:r>
            <w:r>
              <w:rPr>
                <w:spacing w:val="40"/>
              </w:rPr>
              <w:t xml:space="preserve"> </w:t>
            </w:r>
            <w:r>
              <w:t>of</w:t>
            </w:r>
          </w:hyperlink>
          <w:r>
            <w:t xml:space="preserve"> </w:t>
          </w:r>
          <w:hyperlink w:anchor="_bookmark189" w:history="1">
            <w:r>
              <w:rPr>
                <w:spacing w:val="-2"/>
              </w:rPr>
              <w:t>Armenia</w:t>
            </w:r>
            <w:r>
              <w:tab/>
            </w:r>
            <w:r>
              <w:rPr>
                <w:spacing w:val="-5"/>
              </w:rPr>
              <w:t>112</w:t>
            </w:r>
          </w:hyperlink>
        </w:p>
        <w:p w14:paraId="3E6BC4A9" w14:textId="77777777" w:rsidR="00937A2B" w:rsidRDefault="00F92319">
          <w:pPr>
            <w:pStyle w:val="TOC6"/>
            <w:numPr>
              <w:ilvl w:val="2"/>
              <w:numId w:val="229"/>
            </w:numPr>
            <w:tabs>
              <w:tab w:val="left" w:pos="2318"/>
              <w:tab w:val="left" w:leader="dot" w:pos="9045"/>
            </w:tabs>
            <w:spacing w:before="1"/>
            <w:ind w:left="2318" w:hanging="825"/>
          </w:pPr>
          <w:hyperlink w:anchor="_bookmark190" w:history="1">
            <w:r>
              <w:rPr>
                <w:spacing w:val="-2"/>
              </w:rPr>
              <w:t>Findings</w:t>
            </w:r>
            <w:r>
              <w:tab/>
            </w:r>
            <w:r>
              <w:rPr>
                <w:spacing w:val="-5"/>
              </w:rPr>
              <w:t>113</w:t>
            </w:r>
          </w:hyperlink>
        </w:p>
        <w:p w14:paraId="4764528C" w14:textId="77777777" w:rsidR="00937A2B" w:rsidRDefault="00F92319">
          <w:pPr>
            <w:pStyle w:val="TOC3"/>
            <w:tabs>
              <w:tab w:val="left" w:leader="dot" w:pos="8953"/>
            </w:tabs>
            <w:spacing w:before="121"/>
          </w:pPr>
          <w:hyperlink w:anchor="_bookmark191" w:history="1">
            <w:r>
              <w:t>SECTION</w:t>
            </w:r>
            <w:r>
              <w:rPr>
                <w:spacing w:val="-5"/>
              </w:rPr>
              <w:t xml:space="preserve"> </w:t>
            </w:r>
            <w:r>
              <w:t>B</w:t>
            </w:r>
            <w:r>
              <w:rPr>
                <w:spacing w:val="-3"/>
              </w:rPr>
              <w:t xml:space="preserve"> </w:t>
            </w:r>
            <w:r>
              <w:t>—</w:t>
            </w:r>
            <w:r>
              <w:rPr>
                <w:spacing w:val="-3"/>
              </w:rPr>
              <w:t xml:space="preserve"> </w:t>
            </w:r>
            <w:r>
              <w:t>PROCEDURE</w:t>
            </w:r>
            <w:r>
              <w:rPr>
                <w:spacing w:val="-4"/>
              </w:rPr>
              <w:t xml:space="preserve"> </w:t>
            </w:r>
            <w:r>
              <w:t>FOR</w:t>
            </w:r>
            <w:r>
              <w:rPr>
                <w:spacing w:val="-2"/>
              </w:rPr>
              <w:t xml:space="preserve"> </w:t>
            </w:r>
            <w:r>
              <w:t>COMPETENT</w:t>
            </w:r>
            <w:r>
              <w:rPr>
                <w:spacing w:val="-3"/>
              </w:rPr>
              <w:t xml:space="preserve"> </w:t>
            </w:r>
            <w:r>
              <w:rPr>
                <w:spacing w:val="-2"/>
              </w:rPr>
              <w:t>AUTHORITIES</w:t>
            </w:r>
            <w:r>
              <w:tab/>
            </w:r>
            <w:r>
              <w:rPr>
                <w:spacing w:val="-5"/>
              </w:rPr>
              <w:t>114</w:t>
            </w:r>
          </w:hyperlink>
        </w:p>
        <w:p w14:paraId="6EBFA5D0" w14:textId="77777777" w:rsidR="00937A2B" w:rsidRDefault="00F92319">
          <w:pPr>
            <w:pStyle w:val="TOC4"/>
            <w:tabs>
              <w:tab w:val="left" w:leader="dot" w:pos="9013"/>
            </w:tabs>
            <w:spacing w:before="118"/>
          </w:pPr>
          <w:hyperlink w:anchor="_bookmark192" w:history="1">
            <w:r>
              <w:t>SUBPART</w:t>
            </w:r>
            <w:r>
              <w:rPr>
                <w:spacing w:val="-1"/>
              </w:rPr>
              <w:t xml:space="preserve"> </w:t>
            </w:r>
            <w:r>
              <w:t>A —</w:t>
            </w:r>
            <w:r>
              <w:rPr>
                <w:spacing w:val="-1"/>
              </w:rPr>
              <w:t xml:space="preserve"> </w:t>
            </w:r>
            <w:r>
              <w:rPr>
                <w:spacing w:val="-2"/>
              </w:rPr>
              <w:t>GENERAL</w:t>
            </w:r>
            <w:r>
              <w:tab/>
            </w:r>
            <w:r>
              <w:rPr>
                <w:spacing w:val="-5"/>
              </w:rPr>
              <w:t>114</w:t>
            </w:r>
          </w:hyperlink>
        </w:p>
        <w:p w14:paraId="49491E6A" w14:textId="77777777" w:rsidR="00937A2B" w:rsidRDefault="00F92319">
          <w:pPr>
            <w:pStyle w:val="TOC6"/>
            <w:numPr>
              <w:ilvl w:val="2"/>
              <w:numId w:val="228"/>
            </w:numPr>
            <w:tabs>
              <w:tab w:val="left" w:pos="2308"/>
              <w:tab w:val="left" w:leader="dot" w:pos="9045"/>
            </w:tabs>
            <w:ind w:left="2308" w:hanging="815"/>
          </w:pPr>
          <w:hyperlink w:anchor="_bookmark193" w:history="1">
            <w:r>
              <w:rPr>
                <w:spacing w:val="-2"/>
              </w:rPr>
              <w:t>Scope</w:t>
            </w:r>
            <w:r>
              <w:tab/>
            </w:r>
            <w:r>
              <w:rPr>
                <w:spacing w:val="-5"/>
              </w:rPr>
              <w:t>114</w:t>
            </w:r>
          </w:hyperlink>
        </w:p>
        <w:p w14:paraId="15209A1C" w14:textId="77777777" w:rsidR="00937A2B" w:rsidRDefault="00F92319">
          <w:pPr>
            <w:pStyle w:val="TOC6"/>
            <w:numPr>
              <w:ilvl w:val="2"/>
              <w:numId w:val="228"/>
            </w:numPr>
            <w:tabs>
              <w:tab w:val="left" w:pos="2306"/>
              <w:tab w:val="left" w:leader="dot" w:pos="9045"/>
            </w:tabs>
            <w:ind w:left="2306" w:hanging="813"/>
          </w:pPr>
          <w:hyperlink w:anchor="_bookmark194" w:history="1">
            <w:r>
              <w:t>Competent</w:t>
            </w:r>
            <w:r>
              <w:rPr>
                <w:spacing w:val="-8"/>
              </w:rPr>
              <w:t xml:space="preserve"> </w:t>
            </w:r>
            <w:r>
              <w:rPr>
                <w:spacing w:val="-2"/>
              </w:rPr>
              <w:t>authority</w:t>
            </w:r>
            <w:r>
              <w:tab/>
            </w:r>
            <w:r>
              <w:rPr>
                <w:spacing w:val="-5"/>
              </w:rPr>
              <w:t>114</w:t>
            </w:r>
          </w:hyperlink>
        </w:p>
        <w:p w14:paraId="1EC4D03B" w14:textId="77777777" w:rsidR="00937A2B" w:rsidRDefault="00F92319">
          <w:pPr>
            <w:pStyle w:val="TOC7"/>
            <w:tabs>
              <w:tab w:val="left" w:leader="dot" w:pos="9045"/>
            </w:tabs>
            <w:spacing w:before="1"/>
          </w:pPr>
          <w:hyperlink w:anchor="_bookmark195" w:history="1">
            <w:r>
              <w:t>AMC</w:t>
            </w:r>
            <w:r>
              <w:rPr>
                <w:spacing w:val="-8"/>
              </w:rPr>
              <w:t xml:space="preserve"> </w:t>
            </w:r>
            <w:r>
              <w:t>M.B.102(a)</w:t>
            </w:r>
            <w:r>
              <w:rPr>
                <w:spacing w:val="-5"/>
              </w:rPr>
              <w:t xml:space="preserve"> </w:t>
            </w:r>
            <w:r>
              <w:t>Competent</w:t>
            </w:r>
            <w:r>
              <w:rPr>
                <w:spacing w:val="-6"/>
              </w:rPr>
              <w:t xml:space="preserve"> </w:t>
            </w:r>
            <w:r>
              <w:t>authority</w:t>
            </w:r>
            <w:r>
              <w:rPr>
                <w:spacing w:val="-1"/>
              </w:rPr>
              <w:t xml:space="preserve"> </w:t>
            </w:r>
            <w:r>
              <w:t>—</w:t>
            </w:r>
            <w:r>
              <w:rPr>
                <w:spacing w:val="-8"/>
              </w:rPr>
              <w:t xml:space="preserve"> </w:t>
            </w:r>
            <w:r>
              <w:rPr>
                <w:spacing w:val="-2"/>
              </w:rPr>
              <w:t>General</w:t>
            </w:r>
            <w:r>
              <w:tab/>
            </w:r>
            <w:r>
              <w:rPr>
                <w:spacing w:val="-5"/>
              </w:rPr>
              <w:t>114</w:t>
            </w:r>
          </w:hyperlink>
        </w:p>
        <w:p w14:paraId="7F7539C7" w14:textId="77777777" w:rsidR="00937A2B" w:rsidRDefault="00F92319">
          <w:pPr>
            <w:pStyle w:val="TOC7"/>
            <w:tabs>
              <w:tab w:val="left" w:leader="dot" w:pos="9045"/>
            </w:tabs>
          </w:pPr>
          <w:hyperlink w:anchor="_bookmark196" w:history="1">
            <w:r>
              <w:t>AMC1</w:t>
            </w:r>
            <w:r>
              <w:rPr>
                <w:spacing w:val="-9"/>
              </w:rPr>
              <w:t xml:space="preserve"> </w:t>
            </w:r>
            <w:r>
              <w:t>M.B.102(c)</w:t>
            </w:r>
            <w:r>
              <w:rPr>
                <w:spacing w:val="-7"/>
              </w:rPr>
              <w:t xml:space="preserve"> </w:t>
            </w:r>
            <w:r>
              <w:t>Competent</w:t>
            </w:r>
            <w:r>
              <w:rPr>
                <w:spacing w:val="-4"/>
              </w:rPr>
              <w:t xml:space="preserve"> </w:t>
            </w:r>
            <w:r>
              <w:t>authority</w:t>
            </w:r>
            <w:r>
              <w:rPr>
                <w:spacing w:val="-2"/>
              </w:rPr>
              <w:t xml:space="preserve"> </w:t>
            </w:r>
            <w:r>
              <w:t>—</w:t>
            </w:r>
            <w:r>
              <w:rPr>
                <w:spacing w:val="-7"/>
              </w:rPr>
              <w:t xml:space="preserve"> </w:t>
            </w:r>
            <w:r>
              <w:t>Qualification</w:t>
            </w:r>
            <w:r>
              <w:rPr>
                <w:spacing w:val="-6"/>
              </w:rPr>
              <w:t xml:space="preserve"> </w:t>
            </w:r>
            <w:r>
              <w:t>and</w:t>
            </w:r>
            <w:r>
              <w:rPr>
                <w:spacing w:val="-6"/>
              </w:rPr>
              <w:t xml:space="preserve"> </w:t>
            </w:r>
            <w:r>
              <w:rPr>
                <w:spacing w:val="-2"/>
              </w:rPr>
              <w:t>training</w:t>
            </w:r>
            <w:r>
              <w:tab/>
            </w:r>
            <w:r>
              <w:rPr>
                <w:spacing w:val="-5"/>
              </w:rPr>
              <w:t>115</w:t>
            </w:r>
          </w:hyperlink>
        </w:p>
        <w:p w14:paraId="4F367909" w14:textId="77777777" w:rsidR="00937A2B" w:rsidRDefault="00F92319">
          <w:pPr>
            <w:pStyle w:val="TOC7"/>
            <w:tabs>
              <w:tab w:val="left" w:leader="dot" w:pos="9045"/>
            </w:tabs>
          </w:pPr>
          <w:hyperlink w:anchor="_bookmark197" w:history="1">
            <w:r>
              <w:t>AMC2</w:t>
            </w:r>
            <w:r>
              <w:rPr>
                <w:spacing w:val="-9"/>
              </w:rPr>
              <w:t xml:space="preserve"> </w:t>
            </w:r>
            <w:r>
              <w:t>M.B.102(c)</w:t>
            </w:r>
            <w:r>
              <w:rPr>
                <w:spacing w:val="-7"/>
              </w:rPr>
              <w:t xml:space="preserve"> </w:t>
            </w:r>
            <w:r>
              <w:t>Competent</w:t>
            </w:r>
            <w:r>
              <w:rPr>
                <w:spacing w:val="-4"/>
              </w:rPr>
              <w:t xml:space="preserve"> </w:t>
            </w:r>
            <w:r>
              <w:t>authority</w:t>
            </w:r>
            <w:r>
              <w:rPr>
                <w:spacing w:val="-2"/>
              </w:rPr>
              <w:t xml:space="preserve"> </w:t>
            </w:r>
            <w:r>
              <w:t>—</w:t>
            </w:r>
            <w:r>
              <w:rPr>
                <w:spacing w:val="-7"/>
              </w:rPr>
              <w:t xml:space="preserve"> </w:t>
            </w:r>
            <w:r>
              <w:t>Qualification</w:t>
            </w:r>
            <w:r>
              <w:rPr>
                <w:spacing w:val="-6"/>
              </w:rPr>
              <w:t xml:space="preserve"> </w:t>
            </w:r>
            <w:r>
              <w:t>and</w:t>
            </w:r>
            <w:r>
              <w:rPr>
                <w:spacing w:val="-6"/>
              </w:rPr>
              <w:t xml:space="preserve"> </w:t>
            </w:r>
            <w:r>
              <w:rPr>
                <w:spacing w:val="-2"/>
              </w:rPr>
              <w:t>training</w:t>
            </w:r>
            <w:r>
              <w:tab/>
            </w:r>
            <w:r>
              <w:rPr>
                <w:spacing w:val="-5"/>
              </w:rPr>
              <w:t>116</w:t>
            </w:r>
          </w:hyperlink>
        </w:p>
        <w:p w14:paraId="77CE1DEA" w14:textId="77777777" w:rsidR="00937A2B" w:rsidRDefault="00F92319">
          <w:pPr>
            <w:pStyle w:val="TOC7"/>
            <w:tabs>
              <w:tab w:val="left" w:leader="dot" w:pos="9045"/>
            </w:tabs>
          </w:pPr>
          <w:hyperlink w:anchor="_bookmark198" w:history="1">
            <w:r>
              <w:t>AMC</w:t>
            </w:r>
            <w:r>
              <w:rPr>
                <w:spacing w:val="-7"/>
              </w:rPr>
              <w:t xml:space="preserve"> </w:t>
            </w:r>
            <w:r>
              <w:t>M.B.102(d)</w:t>
            </w:r>
            <w:r>
              <w:rPr>
                <w:spacing w:val="-8"/>
              </w:rPr>
              <w:t xml:space="preserve"> </w:t>
            </w:r>
            <w:r>
              <w:t>Competent</w:t>
            </w:r>
            <w:r>
              <w:rPr>
                <w:spacing w:val="-5"/>
              </w:rPr>
              <w:t xml:space="preserve"> </w:t>
            </w:r>
            <w:r>
              <w:t>authority</w:t>
            </w:r>
            <w:r>
              <w:rPr>
                <w:spacing w:val="-7"/>
              </w:rPr>
              <w:t xml:space="preserve"> </w:t>
            </w:r>
            <w:r>
              <w:t>organisation</w:t>
            </w:r>
            <w:r>
              <w:rPr>
                <w:spacing w:val="-5"/>
              </w:rPr>
              <w:t xml:space="preserve"> </w:t>
            </w:r>
            <w:r>
              <w:t>—</w:t>
            </w:r>
            <w:r>
              <w:rPr>
                <w:spacing w:val="-6"/>
              </w:rPr>
              <w:t xml:space="preserve"> </w:t>
            </w:r>
            <w:r>
              <w:rPr>
                <w:spacing w:val="-2"/>
              </w:rPr>
              <w:t>Procedures</w:t>
            </w:r>
            <w:r>
              <w:tab/>
            </w:r>
            <w:r>
              <w:rPr>
                <w:spacing w:val="-5"/>
              </w:rPr>
              <w:t>116</w:t>
            </w:r>
          </w:hyperlink>
        </w:p>
        <w:p w14:paraId="395E9D6F" w14:textId="77777777" w:rsidR="00937A2B" w:rsidRDefault="00F92319">
          <w:pPr>
            <w:pStyle w:val="TOC6"/>
            <w:numPr>
              <w:ilvl w:val="2"/>
              <w:numId w:val="228"/>
            </w:numPr>
            <w:tabs>
              <w:tab w:val="left" w:pos="2308"/>
              <w:tab w:val="left" w:leader="dot" w:pos="9045"/>
            </w:tabs>
            <w:spacing w:before="1"/>
            <w:ind w:left="2308" w:hanging="815"/>
          </w:pPr>
          <w:hyperlink w:anchor="_bookmark199" w:history="1">
            <w:r>
              <w:t>Findings</w:t>
            </w:r>
            <w:r>
              <w:rPr>
                <w:spacing w:val="-4"/>
              </w:rPr>
              <w:t xml:space="preserve"> </w:t>
            </w:r>
            <w:r>
              <w:t>and</w:t>
            </w:r>
            <w:r>
              <w:rPr>
                <w:spacing w:val="-5"/>
              </w:rPr>
              <w:t xml:space="preserve"> </w:t>
            </w:r>
            <w:r>
              <w:t>enforcement</w:t>
            </w:r>
            <w:r>
              <w:rPr>
                <w:spacing w:val="-6"/>
              </w:rPr>
              <w:t xml:space="preserve"> </w:t>
            </w:r>
            <w:r>
              <w:t>measure</w:t>
            </w:r>
            <w:r>
              <w:rPr>
                <w:spacing w:val="-3"/>
              </w:rPr>
              <w:t xml:space="preserve"> </w:t>
            </w:r>
            <w:r>
              <w:t>-</w:t>
            </w:r>
            <w:r>
              <w:rPr>
                <w:spacing w:val="-3"/>
              </w:rPr>
              <w:t xml:space="preserve"> </w:t>
            </w:r>
            <w:r>
              <w:rPr>
                <w:spacing w:val="-2"/>
              </w:rPr>
              <w:t>persons</w:t>
            </w:r>
            <w:r>
              <w:tab/>
            </w:r>
            <w:r>
              <w:rPr>
                <w:spacing w:val="-5"/>
              </w:rPr>
              <w:t>116</w:t>
            </w:r>
          </w:hyperlink>
        </w:p>
        <w:p w14:paraId="7DCA75E0" w14:textId="77777777" w:rsidR="00937A2B" w:rsidRDefault="00F92319">
          <w:pPr>
            <w:pStyle w:val="TOC6"/>
            <w:numPr>
              <w:ilvl w:val="2"/>
              <w:numId w:val="228"/>
            </w:numPr>
            <w:tabs>
              <w:tab w:val="left" w:pos="2306"/>
              <w:tab w:val="left" w:leader="dot" w:pos="9045"/>
            </w:tabs>
            <w:spacing w:line="267" w:lineRule="exact"/>
            <w:ind w:left="2306" w:hanging="813"/>
          </w:pPr>
          <w:hyperlink w:anchor="_bookmark200" w:history="1">
            <w:r>
              <w:rPr>
                <w:spacing w:val="-2"/>
              </w:rPr>
              <w:t>Record-keeping</w:t>
            </w:r>
            <w:r>
              <w:tab/>
            </w:r>
            <w:r>
              <w:rPr>
                <w:spacing w:val="-5"/>
              </w:rPr>
              <w:t>116</w:t>
            </w:r>
          </w:hyperlink>
        </w:p>
        <w:p w14:paraId="5B190850" w14:textId="77777777" w:rsidR="00937A2B" w:rsidRDefault="00F92319">
          <w:pPr>
            <w:pStyle w:val="TOC7"/>
            <w:tabs>
              <w:tab w:val="left" w:leader="dot" w:pos="9045"/>
            </w:tabs>
            <w:spacing w:line="267" w:lineRule="exact"/>
          </w:pPr>
          <w:hyperlink w:anchor="_bookmark201" w:history="1">
            <w:r>
              <w:t>AMC</w:t>
            </w:r>
            <w:r>
              <w:rPr>
                <w:spacing w:val="-10"/>
              </w:rPr>
              <w:t xml:space="preserve"> </w:t>
            </w:r>
            <w:r>
              <w:t>M.B.104(a)</w:t>
            </w:r>
            <w:r>
              <w:rPr>
                <w:spacing w:val="-7"/>
              </w:rPr>
              <w:t xml:space="preserve"> </w:t>
            </w:r>
            <w:r>
              <w:t>Record-</w:t>
            </w:r>
            <w:r>
              <w:rPr>
                <w:spacing w:val="-2"/>
              </w:rPr>
              <w:t>keeping</w:t>
            </w:r>
            <w:r>
              <w:tab/>
            </w:r>
            <w:r>
              <w:rPr>
                <w:spacing w:val="-5"/>
              </w:rPr>
              <w:t>117</w:t>
            </w:r>
          </w:hyperlink>
        </w:p>
        <w:p w14:paraId="6A60BB4D" w14:textId="77777777" w:rsidR="00937A2B" w:rsidRDefault="00F92319">
          <w:pPr>
            <w:pStyle w:val="TOC7"/>
            <w:tabs>
              <w:tab w:val="left" w:leader="dot" w:pos="9045"/>
            </w:tabs>
            <w:spacing w:before="1"/>
          </w:pPr>
          <w:hyperlink w:anchor="_bookmark202" w:history="1">
            <w:r>
              <w:t>AMC</w:t>
            </w:r>
            <w:r>
              <w:rPr>
                <w:spacing w:val="-9"/>
              </w:rPr>
              <w:t xml:space="preserve"> </w:t>
            </w:r>
            <w:r>
              <w:t>M.B.104(f)</w:t>
            </w:r>
            <w:r>
              <w:rPr>
                <w:spacing w:val="-9"/>
              </w:rPr>
              <w:t xml:space="preserve"> </w:t>
            </w:r>
            <w:r>
              <w:t>Record-</w:t>
            </w:r>
            <w:r>
              <w:rPr>
                <w:spacing w:val="-2"/>
              </w:rPr>
              <w:t>keeping</w:t>
            </w:r>
            <w:r>
              <w:tab/>
            </w:r>
            <w:r>
              <w:rPr>
                <w:spacing w:val="-5"/>
              </w:rPr>
              <w:t>117</w:t>
            </w:r>
          </w:hyperlink>
        </w:p>
        <w:p w14:paraId="1BFE7BCD" w14:textId="77777777" w:rsidR="00937A2B" w:rsidRDefault="00F92319">
          <w:pPr>
            <w:pStyle w:val="TOC6"/>
            <w:numPr>
              <w:ilvl w:val="2"/>
              <w:numId w:val="228"/>
            </w:numPr>
            <w:tabs>
              <w:tab w:val="left" w:pos="2308"/>
              <w:tab w:val="left" w:leader="dot" w:pos="9045"/>
            </w:tabs>
            <w:ind w:left="2308" w:hanging="815"/>
          </w:pPr>
          <w:hyperlink w:anchor="_bookmark203" w:history="1">
            <w:r>
              <w:t>Mutual</w:t>
            </w:r>
            <w:r>
              <w:rPr>
                <w:spacing w:val="-6"/>
              </w:rPr>
              <w:t xml:space="preserve"> </w:t>
            </w:r>
            <w:r>
              <w:t>exchange</w:t>
            </w:r>
            <w:r>
              <w:rPr>
                <w:spacing w:val="-7"/>
              </w:rPr>
              <w:t xml:space="preserve"> </w:t>
            </w:r>
            <w:r>
              <w:t>of</w:t>
            </w:r>
            <w:r>
              <w:rPr>
                <w:spacing w:val="-4"/>
              </w:rPr>
              <w:t xml:space="preserve"> </w:t>
            </w:r>
            <w:r>
              <w:rPr>
                <w:spacing w:val="-2"/>
              </w:rPr>
              <w:t>information</w:t>
            </w:r>
            <w:r>
              <w:tab/>
            </w:r>
            <w:r>
              <w:rPr>
                <w:spacing w:val="-5"/>
              </w:rPr>
              <w:t>118</w:t>
            </w:r>
          </w:hyperlink>
        </w:p>
        <w:p w14:paraId="0CE0207F" w14:textId="77777777" w:rsidR="00937A2B" w:rsidRDefault="00F92319">
          <w:pPr>
            <w:pStyle w:val="TOC7"/>
            <w:tabs>
              <w:tab w:val="left" w:leader="dot" w:pos="9045"/>
            </w:tabs>
          </w:pPr>
          <w:hyperlink w:anchor="_bookmark204" w:history="1">
            <w:r>
              <w:t>AMC</w:t>
            </w:r>
            <w:r>
              <w:rPr>
                <w:spacing w:val="-6"/>
              </w:rPr>
              <w:t xml:space="preserve"> </w:t>
            </w:r>
            <w:r>
              <w:t>M.B.105(a)</w:t>
            </w:r>
            <w:r>
              <w:rPr>
                <w:spacing w:val="-4"/>
              </w:rPr>
              <w:t xml:space="preserve"> </w:t>
            </w:r>
            <w:r>
              <w:t>Mutual</w:t>
            </w:r>
            <w:r>
              <w:rPr>
                <w:spacing w:val="-5"/>
              </w:rPr>
              <w:t xml:space="preserve"> </w:t>
            </w:r>
            <w:r>
              <w:t>exchange</w:t>
            </w:r>
            <w:r>
              <w:rPr>
                <w:spacing w:val="-4"/>
              </w:rPr>
              <w:t xml:space="preserve"> </w:t>
            </w:r>
            <w:r>
              <w:t>of</w:t>
            </w:r>
            <w:r>
              <w:rPr>
                <w:spacing w:val="-4"/>
              </w:rPr>
              <w:t xml:space="preserve"> </w:t>
            </w:r>
            <w:r>
              <w:rPr>
                <w:spacing w:val="-2"/>
              </w:rPr>
              <w:t>information</w:t>
            </w:r>
            <w:r>
              <w:tab/>
            </w:r>
            <w:r>
              <w:rPr>
                <w:spacing w:val="-5"/>
              </w:rPr>
              <w:t>118</w:t>
            </w:r>
          </w:hyperlink>
        </w:p>
        <w:p w14:paraId="0D4B6462" w14:textId="77777777" w:rsidR="00937A2B" w:rsidRDefault="00F92319">
          <w:pPr>
            <w:pStyle w:val="TOC4"/>
            <w:tabs>
              <w:tab w:val="left" w:leader="dot" w:pos="9013"/>
            </w:tabs>
          </w:pPr>
          <w:hyperlink w:anchor="_bookmark205" w:history="1">
            <w:r>
              <w:t>SUBPART</w:t>
            </w:r>
            <w:r>
              <w:rPr>
                <w:spacing w:val="-1"/>
              </w:rPr>
              <w:t xml:space="preserve"> </w:t>
            </w:r>
            <w:r>
              <w:t>B</w:t>
            </w:r>
            <w:r>
              <w:rPr>
                <w:spacing w:val="-1"/>
              </w:rPr>
              <w:t xml:space="preserve"> </w:t>
            </w:r>
            <w:r>
              <w:t>—</w:t>
            </w:r>
            <w:r>
              <w:rPr>
                <w:spacing w:val="-1"/>
              </w:rPr>
              <w:t xml:space="preserve"> </w:t>
            </w:r>
            <w:r>
              <w:rPr>
                <w:spacing w:val="-2"/>
              </w:rPr>
              <w:t>ACCOUNTABILITY</w:t>
            </w:r>
            <w:r>
              <w:tab/>
            </w:r>
            <w:r>
              <w:rPr>
                <w:spacing w:val="-5"/>
              </w:rPr>
              <w:t>119</w:t>
            </w:r>
          </w:hyperlink>
        </w:p>
        <w:p w14:paraId="2056B894" w14:textId="77777777" w:rsidR="00937A2B" w:rsidRDefault="00F92319">
          <w:pPr>
            <w:pStyle w:val="TOC6"/>
            <w:numPr>
              <w:ilvl w:val="2"/>
              <w:numId w:val="227"/>
            </w:numPr>
            <w:tabs>
              <w:tab w:val="left" w:pos="2306"/>
              <w:tab w:val="left" w:leader="dot" w:pos="9045"/>
            </w:tabs>
            <w:ind w:left="2306" w:hanging="813"/>
          </w:pPr>
          <w:hyperlink w:anchor="_bookmark206" w:history="1">
            <w:r>
              <w:rPr>
                <w:spacing w:val="-2"/>
              </w:rPr>
              <w:t>Responsibilities</w:t>
            </w:r>
            <w:r>
              <w:tab/>
            </w:r>
            <w:r>
              <w:rPr>
                <w:spacing w:val="-5"/>
              </w:rPr>
              <w:t>119</w:t>
            </w:r>
          </w:hyperlink>
        </w:p>
        <w:p w14:paraId="39F3C95A" w14:textId="77777777" w:rsidR="00937A2B" w:rsidRDefault="00F92319">
          <w:pPr>
            <w:pStyle w:val="TOC6"/>
            <w:numPr>
              <w:ilvl w:val="2"/>
              <w:numId w:val="227"/>
            </w:numPr>
            <w:tabs>
              <w:tab w:val="left" w:pos="2306"/>
              <w:tab w:val="left" w:leader="dot" w:pos="9045"/>
            </w:tabs>
            <w:spacing w:before="1"/>
            <w:ind w:left="2306" w:hanging="813"/>
          </w:pPr>
          <w:hyperlink w:anchor="_bookmark207" w:history="1">
            <w:r>
              <w:rPr>
                <w:spacing w:val="-2"/>
              </w:rPr>
              <w:t>Information</w:t>
            </w:r>
            <w:r>
              <w:tab/>
            </w:r>
            <w:r>
              <w:rPr>
                <w:spacing w:val="-5"/>
              </w:rPr>
              <w:t>119</w:t>
            </w:r>
          </w:hyperlink>
        </w:p>
        <w:p w14:paraId="58805564" w14:textId="77777777" w:rsidR="00937A2B" w:rsidRDefault="00F92319">
          <w:pPr>
            <w:pStyle w:val="TOC4"/>
            <w:tabs>
              <w:tab w:val="left" w:leader="dot" w:pos="9013"/>
            </w:tabs>
          </w:pPr>
          <w:hyperlink w:anchor="_bookmark208" w:history="1">
            <w:r>
              <w:t>SUBPART</w:t>
            </w:r>
            <w:r>
              <w:rPr>
                <w:spacing w:val="-2"/>
              </w:rPr>
              <w:t xml:space="preserve"> </w:t>
            </w:r>
            <w:r>
              <w:t>C</w:t>
            </w:r>
            <w:r>
              <w:rPr>
                <w:spacing w:val="-2"/>
              </w:rPr>
              <w:t xml:space="preserve"> </w:t>
            </w:r>
            <w:r>
              <w:t>—</w:t>
            </w:r>
            <w:r>
              <w:rPr>
                <w:spacing w:val="-2"/>
              </w:rPr>
              <w:t xml:space="preserve"> </w:t>
            </w:r>
            <w:r>
              <w:t>CONTINUING</w:t>
            </w:r>
            <w:r>
              <w:rPr>
                <w:spacing w:val="-2"/>
              </w:rPr>
              <w:t xml:space="preserve"> AIRWORTHINESS</w:t>
            </w:r>
            <w:r>
              <w:tab/>
            </w:r>
            <w:r>
              <w:rPr>
                <w:spacing w:val="-5"/>
              </w:rPr>
              <w:t>120</w:t>
            </w:r>
          </w:hyperlink>
        </w:p>
        <w:p w14:paraId="4E58B30C" w14:textId="77777777" w:rsidR="00937A2B" w:rsidRDefault="00F92319">
          <w:pPr>
            <w:pStyle w:val="TOC6"/>
            <w:numPr>
              <w:ilvl w:val="2"/>
              <w:numId w:val="226"/>
            </w:numPr>
            <w:tabs>
              <w:tab w:val="left" w:pos="2306"/>
              <w:tab w:val="left" w:leader="dot" w:pos="9045"/>
            </w:tabs>
            <w:ind w:left="2306" w:hanging="813"/>
          </w:pPr>
          <w:hyperlink w:anchor="_bookmark209" w:history="1">
            <w:r>
              <w:t>Aircraft</w:t>
            </w:r>
            <w:r>
              <w:rPr>
                <w:spacing w:val="-8"/>
              </w:rPr>
              <w:t xml:space="preserve"> </w:t>
            </w:r>
            <w:r>
              <w:t>maintenance</w:t>
            </w:r>
            <w:r>
              <w:rPr>
                <w:spacing w:val="-7"/>
              </w:rPr>
              <w:t xml:space="preserve"> </w:t>
            </w:r>
            <w:r>
              <w:rPr>
                <w:spacing w:val="-2"/>
              </w:rPr>
              <w:t>programme</w:t>
            </w:r>
            <w:r>
              <w:tab/>
            </w:r>
            <w:r>
              <w:rPr>
                <w:spacing w:val="-5"/>
              </w:rPr>
              <w:t>120</w:t>
            </w:r>
          </w:hyperlink>
        </w:p>
        <w:p w14:paraId="3BD9A568" w14:textId="77777777" w:rsidR="00937A2B" w:rsidRDefault="00F92319">
          <w:pPr>
            <w:pStyle w:val="TOC7"/>
            <w:tabs>
              <w:tab w:val="left" w:leader="dot" w:pos="9045"/>
            </w:tabs>
            <w:spacing w:before="1"/>
          </w:pPr>
          <w:hyperlink w:anchor="_bookmark210" w:history="1">
            <w:r>
              <w:t>AMC</w:t>
            </w:r>
            <w:r>
              <w:rPr>
                <w:spacing w:val="-10"/>
              </w:rPr>
              <w:t xml:space="preserve"> </w:t>
            </w:r>
            <w:r>
              <w:t>M.B.301(a)</w:t>
            </w:r>
            <w:r>
              <w:rPr>
                <w:spacing w:val="-7"/>
              </w:rPr>
              <w:t xml:space="preserve"> </w:t>
            </w:r>
            <w:r>
              <w:t>Maintenance</w:t>
            </w:r>
            <w:r>
              <w:rPr>
                <w:spacing w:val="-6"/>
              </w:rPr>
              <w:t xml:space="preserve"> </w:t>
            </w:r>
            <w:r>
              <w:rPr>
                <w:spacing w:val="-2"/>
              </w:rPr>
              <w:t>programme</w:t>
            </w:r>
            <w:r>
              <w:tab/>
            </w:r>
            <w:r>
              <w:rPr>
                <w:spacing w:val="-5"/>
              </w:rPr>
              <w:t>120</w:t>
            </w:r>
          </w:hyperlink>
        </w:p>
        <w:p w14:paraId="27AB5CA7" w14:textId="77777777" w:rsidR="00937A2B" w:rsidRDefault="00F92319">
          <w:pPr>
            <w:pStyle w:val="TOC7"/>
            <w:tabs>
              <w:tab w:val="left" w:leader="dot" w:pos="9045"/>
            </w:tabs>
          </w:pPr>
          <w:hyperlink w:anchor="_bookmark211" w:history="1">
            <w:r>
              <w:t>AMC</w:t>
            </w:r>
            <w:r>
              <w:rPr>
                <w:spacing w:val="-9"/>
              </w:rPr>
              <w:t xml:space="preserve"> </w:t>
            </w:r>
            <w:r>
              <w:t>M.B.301(b)</w:t>
            </w:r>
            <w:r>
              <w:rPr>
                <w:spacing w:val="-9"/>
              </w:rPr>
              <w:t xml:space="preserve"> </w:t>
            </w:r>
            <w:r>
              <w:t>Maintenance</w:t>
            </w:r>
            <w:r>
              <w:rPr>
                <w:spacing w:val="-5"/>
              </w:rPr>
              <w:t xml:space="preserve"> </w:t>
            </w:r>
            <w:r>
              <w:rPr>
                <w:spacing w:val="-2"/>
              </w:rPr>
              <w:t>programme</w:t>
            </w:r>
            <w:r>
              <w:tab/>
            </w:r>
            <w:r>
              <w:rPr>
                <w:spacing w:val="-5"/>
              </w:rPr>
              <w:t>120</w:t>
            </w:r>
          </w:hyperlink>
        </w:p>
        <w:p w14:paraId="740E2C49" w14:textId="77777777" w:rsidR="00937A2B" w:rsidRDefault="00F92319">
          <w:pPr>
            <w:pStyle w:val="TOC7"/>
            <w:tabs>
              <w:tab w:val="left" w:leader="dot" w:pos="9045"/>
            </w:tabs>
          </w:pPr>
          <w:hyperlink w:anchor="_bookmark212" w:history="1">
            <w:r>
              <w:t>AMC</w:t>
            </w:r>
            <w:r>
              <w:rPr>
                <w:spacing w:val="-9"/>
              </w:rPr>
              <w:t xml:space="preserve"> </w:t>
            </w:r>
            <w:r>
              <w:t>M.B.301(c)</w:t>
            </w:r>
            <w:r>
              <w:rPr>
                <w:spacing w:val="-8"/>
              </w:rPr>
              <w:t xml:space="preserve"> </w:t>
            </w:r>
            <w:r>
              <w:t>Maintenance</w:t>
            </w:r>
            <w:r>
              <w:rPr>
                <w:spacing w:val="-5"/>
              </w:rPr>
              <w:t xml:space="preserve"> </w:t>
            </w:r>
            <w:r>
              <w:rPr>
                <w:spacing w:val="-2"/>
              </w:rPr>
              <w:t>Programme</w:t>
            </w:r>
            <w:r>
              <w:tab/>
            </w:r>
            <w:r>
              <w:rPr>
                <w:spacing w:val="-5"/>
              </w:rPr>
              <w:t>121</w:t>
            </w:r>
          </w:hyperlink>
        </w:p>
        <w:p w14:paraId="5EC5E082" w14:textId="77777777" w:rsidR="00937A2B" w:rsidRDefault="00F92319">
          <w:pPr>
            <w:pStyle w:val="TOC6"/>
            <w:numPr>
              <w:ilvl w:val="2"/>
              <w:numId w:val="226"/>
            </w:numPr>
            <w:tabs>
              <w:tab w:val="left" w:pos="2306"/>
              <w:tab w:val="left" w:leader="dot" w:pos="9045"/>
            </w:tabs>
            <w:spacing w:line="267" w:lineRule="exact"/>
            <w:ind w:left="2306" w:hanging="813"/>
          </w:pPr>
          <w:hyperlink w:anchor="_bookmark213" w:history="1">
            <w:r>
              <w:rPr>
                <w:spacing w:val="-2"/>
              </w:rPr>
              <w:t>Exemptions</w:t>
            </w:r>
            <w:r>
              <w:tab/>
            </w:r>
            <w:r>
              <w:rPr>
                <w:spacing w:val="-5"/>
              </w:rPr>
              <w:t>122</w:t>
            </w:r>
          </w:hyperlink>
        </w:p>
        <w:p w14:paraId="6842BBF5" w14:textId="77777777" w:rsidR="00937A2B" w:rsidRDefault="00F92319">
          <w:pPr>
            <w:pStyle w:val="TOC6"/>
            <w:numPr>
              <w:ilvl w:val="2"/>
              <w:numId w:val="226"/>
            </w:numPr>
            <w:tabs>
              <w:tab w:val="left" w:pos="2306"/>
              <w:tab w:val="left" w:leader="dot" w:pos="9045"/>
            </w:tabs>
            <w:spacing w:line="267" w:lineRule="exact"/>
            <w:ind w:left="2306" w:hanging="813"/>
          </w:pPr>
          <w:hyperlink w:anchor="_bookmark214" w:history="1">
            <w:r>
              <w:t>Aircraft</w:t>
            </w:r>
            <w:r>
              <w:rPr>
                <w:spacing w:val="-10"/>
              </w:rPr>
              <w:t xml:space="preserve"> </w:t>
            </w:r>
            <w:r>
              <w:t>continuing</w:t>
            </w:r>
            <w:r>
              <w:rPr>
                <w:spacing w:val="-9"/>
              </w:rPr>
              <w:t xml:space="preserve"> </w:t>
            </w:r>
            <w:r>
              <w:t>airworthiness</w:t>
            </w:r>
            <w:r>
              <w:rPr>
                <w:spacing w:val="-9"/>
              </w:rPr>
              <w:t xml:space="preserve"> </w:t>
            </w:r>
            <w:r>
              <w:rPr>
                <w:spacing w:val="-2"/>
              </w:rPr>
              <w:t>monitoring</w:t>
            </w:r>
            <w:r>
              <w:tab/>
            </w:r>
            <w:r>
              <w:rPr>
                <w:spacing w:val="-5"/>
              </w:rPr>
              <w:t>122</w:t>
            </w:r>
          </w:hyperlink>
        </w:p>
        <w:p w14:paraId="633192F3" w14:textId="77777777" w:rsidR="00937A2B" w:rsidRDefault="00F92319">
          <w:pPr>
            <w:pStyle w:val="TOC7"/>
            <w:tabs>
              <w:tab w:val="left" w:leader="dot" w:pos="9045"/>
            </w:tabs>
            <w:spacing w:before="1"/>
          </w:pPr>
          <w:hyperlink w:anchor="_bookmark215" w:history="1">
            <w:r>
              <w:t>AMC1</w:t>
            </w:r>
            <w:r>
              <w:rPr>
                <w:spacing w:val="-10"/>
              </w:rPr>
              <w:t xml:space="preserve"> </w:t>
            </w:r>
            <w:r>
              <w:t>M.B.303(a)</w:t>
            </w:r>
            <w:r>
              <w:rPr>
                <w:spacing w:val="-7"/>
              </w:rPr>
              <w:t xml:space="preserve"> </w:t>
            </w:r>
            <w:r>
              <w:t>Aircraft</w:t>
            </w:r>
            <w:r>
              <w:rPr>
                <w:spacing w:val="-8"/>
              </w:rPr>
              <w:t xml:space="preserve"> </w:t>
            </w:r>
            <w:r>
              <w:t>continuing</w:t>
            </w:r>
            <w:r>
              <w:rPr>
                <w:spacing w:val="-7"/>
              </w:rPr>
              <w:t xml:space="preserve"> </w:t>
            </w:r>
            <w:r>
              <w:t>airworthiness</w:t>
            </w:r>
            <w:r>
              <w:rPr>
                <w:spacing w:val="-8"/>
              </w:rPr>
              <w:t xml:space="preserve"> </w:t>
            </w:r>
            <w:r>
              <w:t>monitoring</w:t>
            </w:r>
            <w:r>
              <w:rPr>
                <w:spacing w:val="-8"/>
              </w:rPr>
              <w:t xml:space="preserve"> </w:t>
            </w:r>
            <w:r>
              <w:rPr>
                <w:spacing w:val="-2"/>
              </w:rPr>
              <w:t>(ACAM)</w:t>
            </w:r>
            <w:r>
              <w:tab/>
            </w:r>
            <w:r>
              <w:rPr>
                <w:spacing w:val="-5"/>
              </w:rPr>
              <w:t>122</w:t>
            </w:r>
          </w:hyperlink>
        </w:p>
        <w:p w14:paraId="7FDF5229" w14:textId="77777777" w:rsidR="00937A2B" w:rsidRDefault="00F92319">
          <w:pPr>
            <w:pStyle w:val="TOC7"/>
            <w:tabs>
              <w:tab w:val="left" w:leader="dot" w:pos="9045"/>
            </w:tabs>
          </w:pPr>
          <w:hyperlink w:anchor="_bookmark216" w:history="1">
            <w:r>
              <w:t>AMC2</w:t>
            </w:r>
            <w:r>
              <w:rPr>
                <w:spacing w:val="-10"/>
              </w:rPr>
              <w:t xml:space="preserve"> </w:t>
            </w:r>
            <w:r>
              <w:t>M.B.303(a)</w:t>
            </w:r>
            <w:r>
              <w:rPr>
                <w:spacing w:val="-7"/>
              </w:rPr>
              <w:t xml:space="preserve"> </w:t>
            </w:r>
            <w:r>
              <w:t>Aircraft</w:t>
            </w:r>
            <w:r>
              <w:rPr>
                <w:spacing w:val="-8"/>
              </w:rPr>
              <w:t xml:space="preserve"> </w:t>
            </w:r>
            <w:r>
              <w:t>continuing</w:t>
            </w:r>
            <w:r>
              <w:rPr>
                <w:spacing w:val="-7"/>
              </w:rPr>
              <w:t xml:space="preserve"> </w:t>
            </w:r>
            <w:r>
              <w:t>airworthiness</w:t>
            </w:r>
            <w:r>
              <w:rPr>
                <w:spacing w:val="-8"/>
              </w:rPr>
              <w:t xml:space="preserve"> </w:t>
            </w:r>
            <w:r>
              <w:t>monitoring</w:t>
            </w:r>
            <w:r>
              <w:rPr>
                <w:spacing w:val="-8"/>
              </w:rPr>
              <w:t xml:space="preserve"> </w:t>
            </w:r>
            <w:r>
              <w:rPr>
                <w:spacing w:val="-2"/>
              </w:rPr>
              <w:t>(ACAM)</w:t>
            </w:r>
            <w:r>
              <w:tab/>
            </w:r>
            <w:r>
              <w:rPr>
                <w:spacing w:val="-5"/>
              </w:rPr>
              <w:t>123</w:t>
            </w:r>
          </w:hyperlink>
        </w:p>
        <w:p w14:paraId="355FDF96" w14:textId="77777777" w:rsidR="00937A2B" w:rsidRDefault="00F92319">
          <w:pPr>
            <w:pStyle w:val="TOC7"/>
            <w:tabs>
              <w:tab w:val="left" w:leader="dot" w:pos="9045"/>
            </w:tabs>
          </w:pPr>
          <w:hyperlink w:anchor="_bookmark217" w:history="1">
            <w:r>
              <w:t>GM</w:t>
            </w:r>
            <w:r>
              <w:rPr>
                <w:spacing w:val="-12"/>
              </w:rPr>
              <w:t xml:space="preserve"> </w:t>
            </w:r>
            <w:r>
              <w:t>M.B.303(a)</w:t>
            </w:r>
            <w:r>
              <w:rPr>
                <w:spacing w:val="-8"/>
              </w:rPr>
              <w:t xml:space="preserve"> </w:t>
            </w:r>
            <w:r>
              <w:t>Aircraft</w:t>
            </w:r>
            <w:r>
              <w:rPr>
                <w:spacing w:val="-9"/>
              </w:rPr>
              <w:t xml:space="preserve"> </w:t>
            </w:r>
            <w:r>
              <w:t>continuing</w:t>
            </w:r>
            <w:r>
              <w:rPr>
                <w:spacing w:val="-9"/>
              </w:rPr>
              <w:t xml:space="preserve"> </w:t>
            </w:r>
            <w:r>
              <w:t>airworthiness</w:t>
            </w:r>
            <w:r>
              <w:rPr>
                <w:spacing w:val="-9"/>
              </w:rPr>
              <w:t xml:space="preserve"> </w:t>
            </w:r>
            <w:r>
              <w:t>monitoring</w:t>
            </w:r>
            <w:r>
              <w:rPr>
                <w:spacing w:val="-9"/>
              </w:rPr>
              <w:t xml:space="preserve"> </w:t>
            </w:r>
            <w:r>
              <w:rPr>
                <w:spacing w:val="-2"/>
              </w:rPr>
              <w:t>(ACAM)</w:t>
            </w:r>
            <w:r>
              <w:tab/>
            </w:r>
            <w:r>
              <w:rPr>
                <w:spacing w:val="-5"/>
              </w:rPr>
              <w:t>123</w:t>
            </w:r>
          </w:hyperlink>
        </w:p>
        <w:p w14:paraId="3A115E86" w14:textId="77777777" w:rsidR="00937A2B" w:rsidRDefault="00F92319">
          <w:pPr>
            <w:pStyle w:val="TOC7"/>
            <w:tabs>
              <w:tab w:val="left" w:leader="dot" w:pos="9045"/>
            </w:tabs>
          </w:pPr>
          <w:hyperlink w:anchor="_bookmark218" w:history="1">
            <w:r>
              <w:t>AMC1</w:t>
            </w:r>
            <w:r>
              <w:rPr>
                <w:spacing w:val="-8"/>
              </w:rPr>
              <w:t xml:space="preserve"> </w:t>
            </w:r>
            <w:r>
              <w:t>M.B.303(b)</w:t>
            </w:r>
            <w:r>
              <w:rPr>
                <w:spacing w:val="-6"/>
              </w:rPr>
              <w:t xml:space="preserve"> </w:t>
            </w:r>
            <w:r>
              <w:t>Aircraft</w:t>
            </w:r>
            <w:r>
              <w:rPr>
                <w:spacing w:val="-7"/>
              </w:rPr>
              <w:t xml:space="preserve"> </w:t>
            </w:r>
            <w:r>
              <w:t>continuing</w:t>
            </w:r>
            <w:r>
              <w:rPr>
                <w:spacing w:val="-7"/>
              </w:rPr>
              <w:t xml:space="preserve"> </w:t>
            </w:r>
            <w:r>
              <w:t>airworthiness</w:t>
            </w:r>
            <w:r>
              <w:rPr>
                <w:spacing w:val="-7"/>
              </w:rPr>
              <w:t xml:space="preserve"> </w:t>
            </w:r>
            <w:r>
              <w:rPr>
                <w:spacing w:val="-2"/>
              </w:rPr>
              <w:t>monitoring</w:t>
            </w:r>
            <w:r>
              <w:tab/>
            </w:r>
            <w:r>
              <w:rPr>
                <w:spacing w:val="-5"/>
              </w:rPr>
              <w:t>123</w:t>
            </w:r>
          </w:hyperlink>
        </w:p>
        <w:p w14:paraId="47641D23" w14:textId="77777777" w:rsidR="00937A2B" w:rsidRDefault="00F92319">
          <w:pPr>
            <w:pStyle w:val="TOC7"/>
            <w:tabs>
              <w:tab w:val="left" w:leader="dot" w:pos="9045"/>
            </w:tabs>
            <w:spacing w:before="1"/>
          </w:pPr>
          <w:hyperlink w:anchor="_bookmark219" w:history="1">
            <w:r>
              <w:t>AMC2</w:t>
            </w:r>
            <w:r>
              <w:rPr>
                <w:spacing w:val="-8"/>
              </w:rPr>
              <w:t xml:space="preserve"> </w:t>
            </w:r>
            <w:r>
              <w:t>M.B.303(b)</w:t>
            </w:r>
            <w:r>
              <w:rPr>
                <w:spacing w:val="-7"/>
              </w:rPr>
              <w:t xml:space="preserve"> </w:t>
            </w:r>
            <w:r>
              <w:t>Aircraft</w:t>
            </w:r>
            <w:r>
              <w:rPr>
                <w:spacing w:val="-8"/>
              </w:rPr>
              <w:t xml:space="preserve"> </w:t>
            </w:r>
            <w:r>
              <w:t>continuing</w:t>
            </w:r>
            <w:r>
              <w:rPr>
                <w:spacing w:val="-7"/>
              </w:rPr>
              <w:t xml:space="preserve"> </w:t>
            </w:r>
            <w:r>
              <w:t>airworthiness</w:t>
            </w:r>
            <w:r>
              <w:rPr>
                <w:spacing w:val="-7"/>
              </w:rPr>
              <w:t xml:space="preserve"> </w:t>
            </w:r>
            <w:r>
              <w:rPr>
                <w:spacing w:val="-2"/>
              </w:rPr>
              <w:t>monitoring</w:t>
            </w:r>
            <w:r>
              <w:tab/>
            </w:r>
            <w:r>
              <w:rPr>
                <w:spacing w:val="-5"/>
              </w:rPr>
              <w:t>124</w:t>
            </w:r>
          </w:hyperlink>
        </w:p>
        <w:p w14:paraId="66BE951D" w14:textId="77777777" w:rsidR="00937A2B" w:rsidRDefault="00F92319">
          <w:pPr>
            <w:pStyle w:val="TOC7"/>
            <w:tabs>
              <w:tab w:val="left" w:leader="dot" w:pos="9045"/>
            </w:tabs>
          </w:pPr>
          <w:hyperlink w:anchor="_bookmark220" w:history="1">
            <w:r>
              <w:t>AMC3</w:t>
            </w:r>
            <w:r>
              <w:rPr>
                <w:spacing w:val="-8"/>
              </w:rPr>
              <w:t xml:space="preserve"> </w:t>
            </w:r>
            <w:r>
              <w:t>M.B.303(b)</w:t>
            </w:r>
            <w:r>
              <w:rPr>
                <w:spacing w:val="-7"/>
              </w:rPr>
              <w:t xml:space="preserve"> </w:t>
            </w:r>
            <w:r>
              <w:t>Aircraft</w:t>
            </w:r>
            <w:r>
              <w:rPr>
                <w:spacing w:val="-8"/>
              </w:rPr>
              <w:t xml:space="preserve"> </w:t>
            </w:r>
            <w:r>
              <w:t>continuing</w:t>
            </w:r>
            <w:r>
              <w:rPr>
                <w:spacing w:val="-7"/>
              </w:rPr>
              <w:t xml:space="preserve"> </w:t>
            </w:r>
            <w:r>
              <w:t>airworthiness</w:t>
            </w:r>
            <w:r>
              <w:rPr>
                <w:spacing w:val="-7"/>
              </w:rPr>
              <w:t xml:space="preserve"> </w:t>
            </w:r>
            <w:r>
              <w:rPr>
                <w:spacing w:val="-2"/>
              </w:rPr>
              <w:t>monitoring</w:t>
            </w:r>
            <w:r>
              <w:tab/>
            </w:r>
            <w:r>
              <w:rPr>
                <w:spacing w:val="-5"/>
              </w:rPr>
              <w:t>124</w:t>
            </w:r>
          </w:hyperlink>
        </w:p>
        <w:p w14:paraId="386B6BBA" w14:textId="77777777" w:rsidR="00937A2B" w:rsidRDefault="00F92319">
          <w:pPr>
            <w:pStyle w:val="TOC7"/>
            <w:tabs>
              <w:tab w:val="left" w:leader="dot" w:pos="9045"/>
            </w:tabs>
          </w:pPr>
          <w:hyperlink w:anchor="_bookmark221" w:history="1">
            <w:r>
              <w:t>GM1</w:t>
            </w:r>
            <w:r>
              <w:rPr>
                <w:spacing w:val="-10"/>
              </w:rPr>
              <w:t xml:space="preserve"> </w:t>
            </w:r>
            <w:r>
              <w:t>M.B.303(b)</w:t>
            </w:r>
            <w:r>
              <w:rPr>
                <w:spacing w:val="-6"/>
              </w:rPr>
              <w:t xml:space="preserve"> </w:t>
            </w:r>
            <w:r>
              <w:t>Aircraft</w:t>
            </w:r>
            <w:r>
              <w:rPr>
                <w:spacing w:val="-6"/>
              </w:rPr>
              <w:t xml:space="preserve"> </w:t>
            </w:r>
            <w:r>
              <w:t>continuing</w:t>
            </w:r>
            <w:r>
              <w:rPr>
                <w:spacing w:val="-7"/>
              </w:rPr>
              <w:t xml:space="preserve"> </w:t>
            </w:r>
            <w:r>
              <w:t>airworthiness</w:t>
            </w:r>
            <w:r>
              <w:rPr>
                <w:spacing w:val="-9"/>
              </w:rPr>
              <w:t xml:space="preserve"> </w:t>
            </w:r>
            <w:r>
              <w:t>monitoring</w:t>
            </w:r>
            <w:r>
              <w:rPr>
                <w:spacing w:val="-8"/>
              </w:rPr>
              <w:t xml:space="preserve"> </w:t>
            </w:r>
            <w:r>
              <w:rPr>
                <w:spacing w:val="-2"/>
              </w:rPr>
              <w:t>(ACAM)</w:t>
            </w:r>
            <w:r>
              <w:tab/>
            </w:r>
            <w:r>
              <w:rPr>
                <w:spacing w:val="-5"/>
              </w:rPr>
              <w:t>125</w:t>
            </w:r>
          </w:hyperlink>
        </w:p>
        <w:p w14:paraId="0C109185" w14:textId="77777777" w:rsidR="00937A2B" w:rsidRDefault="00F92319">
          <w:pPr>
            <w:pStyle w:val="TOC7"/>
            <w:tabs>
              <w:tab w:val="left" w:leader="dot" w:pos="9045"/>
            </w:tabs>
            <w:spacing w:before="1"/>
          </w:pPr>
          <w:hyperlink w:anchor="_bookmark222" w:history="1">
            <w:r>
              <w:t>AMC</w:t>
            </w:r>
            <w:r>
              <w:rPr>
                <w:spacing w:val="-10"/>
              </w:rPr>
              <w:t xml:space="preserve"> </w:t>
            </w:r>
            <w:r>
              <w:t>M.B.303(d)</w:t>
            </w:r>
            <w:r>
              <w:rPr>
                <w:spacing w:val="-9"/>
              </w:rPr>
              <w:t xml:space="preserve"> </w:t>
            </w:r>
            <w:r>
              <w:t>Aircraft</w:t>
            </w:r>
            <w:r>
              <w:rPr>
                <w:spacing w:val="-7"/>
              </w:rPr>
              <w:t xml:space="preserve"> </w:t>
            </w:r>
            <w:r>
              <w:t>continuing</w:t>
            </w:r>
            <w:r>
              <w:rPr>
                <w:spacing w:val="-7"/>
              </w:rPr>
              <w:t xml:space="preserve"> </w:t>
            </w:r>
            <w:r>
              <w:t>airworthiness</w:t>
            </w:r>
            <w:r>
              <w:rPr>
                <w:spacing w:val="-8"/>
              </w:rPr>
              <w:t xml:space="preserve"> </w:t>
            </w:r>
            <w:r>
              <w:t>monitoring</w:t>
            </w:r>
            <w:r>
              <w:rPr>
                <w:spacing w:val="-8"/>
              </w:rPr>
              <w:t xml:space="preserve"> </w:t>
            </w:r>
            <w:r>
              <w:rPr>
                <w:spacing w:val="-2"/>
              </w:rPr>
              <w:t>(ACAM)</w:t>
            </w:r>
            <w:r>
              <w:tab/>
            </w:r>
            <w:r>
              <w:rPr>
                <w:spacing w:val="-5"/>
              </w:rPr>
              <w:t>125</w:t>
            </w:r>
          </w:hyperlink>
        </w:p>
        <w:p w14:paraId="72AB51B6" w14:textId="77777777" w:rsidR="00937A2B" w:rsidRDefault="00F92319">
          <w:pPr>
            <w:pStyle w:val="TOC6"/>
            <w:numPr>
              <w:ilvl w:val="2"/>
              <w:numId w:val="226"/>
            </w:numPr>
            <w:tabs>
              <w:tab w:val="left" w:pos="2306"/>
              <w:tab w:val="left" w:leader="dot" w:pos="9045"/>
            </w:tabs>
            <w:spacing w:line="267" w:lineRule="exact"/>
            <w:ind w:left="2306" w:hanging="813"/>
          </w:pPr>
          <w:hyperlink w:anchor="_bookmark223" w:history="1">
            <w:r>
              <w:t>Revocation</w:t>
            </w:r>
            <w:r>
              <w:rPr>
                <w:spacing w:val="-7"/>
              </w:rPr>
              <w:t xml:space="preserve"> </w:t>
            </w:r>
            <w:r>
              <w:t>and</w:t>
            </w:r>
            <w:r>
              <w:rPr>
                <w:spacing w:val="-6"/>
              </w:rPr>
              <w:t xml:space="preserve"> </w:t>
            </w:r>
            <w:r>
              <w:rPr>
                <w:spacing w:val="-2"/>
              </w:rPr>
              <w:t>suspension</w:t>
            </w:r>
            <w:r>
              <w:tab/>
            </w:r>
            <w:r>
              <w:rPr>
                <w:spacing w:val="-5"/>
              </w:rPr>
              <w:t>125</w:t>
            </w:r>
          </w:hyperlink>
        </w:p>
        <w:p w14:paraId="316AAE60" w14:textId="77777777" w:rsidR="00937A2B" w:rsidRDefault="00F92319">
          <w:pPr>
            <w:pStyle w:val="TOC6"/>
            <w:numPr>
              <w:ilvl w:val="2"/>
              <w:numId w:val="226"/>
            </w:numPr>
            <w:tabs>
              <w:tab w:val="left" w:pos="2306"/>
              <w:tab w:val="left" w:leader="dot" w:pos="9045"/>
            </w:tabs>
            <w:spacing w:line="267" w:lineRule="exact"/>
            <w:ind w:left="2306" w:hanging="813"/>
          </w:pPr>
          <w:hyperlink w:anchor="_bookmark224" w:history="1">
            <w:r>
              <w:t>Aircraft</w:t>
            </w:r>
            <w:r>
              <w:rPr>
                <w:spacing w:val="-6"/>
              </w:rPr>
              <w:t xml:space="preserve"> </w:t>
            </w:r>
            <w:r>
              <w:t>technical</w:t>
            </w:r>
            <w:r>
              <w:rPr>
                <w:spacing w:val="-6"/>
              </w:rPr>
              <w:t xml:space="preserve"> </w:t>
            </w:r>
            <w:r>
              <w:t>log</w:t>
            </w:r>
            <w:r>
              <w:rPr>
                <w:spacing w:val="-5"/>
              </w:rPr>
              <w:t xml:space="preserve"> </w:t>
            </w:r>
            <w:r>
              <w:rPr>
                <w:spacing w:val="-2"/>
              </w:rPr>
              <w:t>system</w:t>
            </w:r>
            <w:r>
              <w:tab/>
            </w:r>
            <w:r>
              <w:rPr>
                <w:spacing w:val="-5"/>
              </w:rPr>
              <w:t>126</w:t>
            </w:r>
          </w:hyperlink>
        </w:p>
        <w:p w14:paraId="64B06B12" w14:textId="77777777" w:rsidR="00937A2B" w:rsidRDefault="00F92319">
          <w:pPr>
            <w:pStyle w:val="TOC4"/>
            <w:tabs>
              <w:tab w:val="left" w:leader="dot" w:pos="9013"/>
            </w:tabs>
            <w:spacing w:after="199" w:line="240" w:lineRule="auto"/>
          </w:pPr>
          <w:hyperlink w:anchor="_bookmark225" w:history="1">
            <w:r>
              <w:t>SUBPART</w:t>
            </w:r>
            <w:r>
              <w:rPr>
                <w:spacing w:val="-3"/>
              </w:rPr>
              <w:t xml:space="preserve"> </w:t>
            </w:r>
            <w:r>
              <w:t>D</w:t>
            </w:r>
            <w:r>
              <w:rPr>
                <w:spacing w:val="-2"/>
              </w:rPr>
              <w:t xml:space="preserve"> </w:t>
            </w:r>
            <w:r>
              <w:t>—</w:t>
            </w:r>
            <w:r>
              <w:rPr>
                <w:spacing w:val="-1"/>
              </w:rPr>
              <w:t xml:space="preserve"> </w:t>
            </w:r>
            <w:r>
              <w:t>MAINTENANCE</w:t>
            </w:r>
            <w:r>
              <w:rPr>
                <w:spacing w:val="-2"/>
              </w:rPr>
              <w:t xml:space="preserve"> STANDARDS</w:t>
            </w:r>
            <w:r>
              <w:tab/>
            </w:r>
            <w:r>
              <w:rPr>
                <w:spacing w:val="-5"/>
              </w:rPr>
              <w:t>127</w:t>
            </w:r>
          </w:hyperlink>
        </w:p>
        <w:p w14:paraId="5F087558" w14:textId="77777777" w:rsidR="00937A2B" w:rsidRDefault="00F92319">
          <w:pPr>
            <w:pStyle w:val="TOC4"/>
            <w:tabs>
              <w:tab w:val="left" w:leader="dot" w:pos="9013"/>
            </w:tabs>
            <w:spacing w:before="91" w:line="240" w:lineRule="auto"/>
          </w:pPr>
          <w:hyperlink w:anchor="_bookmark226" w:history="1">
            <w:r>
              <w:t>SUBPART</w:t>
            </w:r>
            <w:r>
              <w:rPr>
                <w:spacing w:val="-1"/>
              </w:rPr>
              <w:t xml:space="preserve"> </w:t>
            </w:r>
            <w:r>
              <w:t>E —</w:t>
            </w:r>
            <w:r>
              <w:rPr>
                <w:spacing w:val="-2"/>
              </w:rPr>
              <w:t xml:space="preserve"> COMPONENTS</w:t>
            </w:r>
            <w:r>
              <w:tab/>
            </w:r>
            <w:r>
              <w:rPr>
                <w:spacing w:val="-5"/>
              </w:rPr>
              <w:t>128</w:t>
            </w:r>
          </w:hyperlink>
        </w:p>
        <w:p w14:paraId="628A88B5" w14:textId="77777777" w:rsidR="00937A2B" w:rsidRDefault="00F92319">
          <w:pPr>
            <w:pStyle w:val="TOC4"/>
            <w:tabs>
              <w:tab w:val="left" w:leader="dot" w:pos="9013"/>
            </w:tabs>
          </w:pPr>
          <w:hyperlink w:anchor="_bookmark227" w:history="1">
            <w:r>
              <w:t>SUBPART</w:t>
            </w:r>
            <w:r>
              <w:rPr>
                <w:spacing w:val="-2"/>
              </w:rPr>
              <w:t xml:space="preserve"> </w:t>
            </w:r>
            <w:r>
              <w:t>F</w:t>
            </w:r>
            <w:r>
              <w:rPr>
                <w:spacing w:val="-2"/>
              </w:rPr>
              <w:t xml:space="preserve"> </w:t>
            </w:r>
            <w:r>
              <w:t>—</w:t>
            </w:r>
            <w:r>
              <w:rPr>
                <w:spacing w:val="-1"/>
              </w:rPr>
              <w:t xml:space="preserve"> </w:t>
            </w:r>
            <w:r>
              <w:t>MAINTENANCE</w:t>
            </w:r>
            <w:r>
              <w:rPr>
                <w:spacing w:val="-3"/>
              </w:rPr>
              <w:t xml:space="preserve"> </w:t>
            </w:r>
            <w:r>
              <w:rPr>
                <w:spacing w:val="-2"/>
              </w:rPr>
              <w:t>ORGANISATION</w:t>
            </w:r>
            <w:r>
              <w:tab/>
            </w:r>
            <w:r>
              <w:rPr>
                <w:spacing w:val="-5"/>
              </w:rPr>
              <w:t>129</w:t>
            </w:r>
          </w:hyperlink>
        </w:p>
        <w:p w14:paraId="77AB7C7D" w14:textId="77777777" w:rsidR="00937A2B" w:rsidRDefault="00F92319">
          <w:pPr>
            <w:pStyle w:val="TOC6"/>
            <w:tabs>
              <w:tab w:val="left" w:leader="dot" w:pos="9045"/>
            </w:tabs>
          </w:pPr>
          <w:hyperlink w:anchor="_bookmark228" w:history="1">
            <w:r>
              <w:t>M.B.601</w:t>
            </w:r>
            <w:r>
              <w:rPr>
                <w:spacing w:val="-6"/>
              </w:rPr>
              <w:t xml:space="preserve"> </w:t>
            </w:r>
            <w:r>
              <w:rPr>
                <w:spacing w:val="-2"/>
              </w:rPr>
              <w:t>Application</w:t>
            </w:r>
            <w:r>
              <w:tab/>
            </w:r>
            <w:r>
              <w:rPr>
                <w:spacing w:val="-5"/>
              </w:rPr>
              <w:t>129</w:t>
            </w:r>
          </w:hyperlink>
        </w:p>
        <w:p w14:paraId="08D3C777" w14:textId="77777777" w:rsidR="00937A2B" w:rsidRDefault="00F92319">
          <w:pPr>
            <w:pStyle w:val="TOC6"/>
            <w:tabs>
              <w:tab w:val="left" w:leader="dot" w:pos="9045"/>
            </w:tabs>
          </w:pPr>
          <w:hyperlink w:anchor="_bookmark229" w:history="1">
            <w:r>
              <w:t>M.B.602</w:t>
            </w:r>
            <w:r>
              <w:rPr>
                <w:spacing w:val="-7"/>
              </w:rPr>
              <w:t xml:space="preserve"> </w:t>
            </w:r>
            <w:r>
              <w:t>Initial</w:t>
            </w:r>
            <w:r>
              <w:rPr>
                <w:spacing w:val="-7"/>
              </w:rPr>
              <w:t xml:space="preserve"> </w:t>
            </w:r>
            <w:r>
              <w:rPr>
                <w:spacing w:val="-2"/>
              </w:rPr>
              <w:t>Approval</w:t>
            </w:r>
            <w:r>
              <w:tab/>
            </w:r>
            <w:r>
              <w:rPr>
                <w:spacing w:val="-5"/>
              </w:rPr>
              <w:t>129</w:t>
            </w:r>
          </w:hyperlink>
        </w:p>
        <w:p w14:paraId="3F97E40A" w14:textId="77777777" w:rsidR="00937A2B" w:rsidRDefault="00F92319">
          <w:pPr>
            <w:pStyle w:val="TOC7"/>
            <w:tabs>
              <w:tab w:val="left" w:leader="dot" w:pos="9045"/>
            </w:tabs>
            <w:spacing w:before="1"/>
          </w:pPr>
          <w:hyperlink w:anchor="_bookmark230" w:history="1">
            <w:r>
              <w:t>AMC</w:t>
            </w:r>
            <w:r>
              <w:rPr>
                <w:spacing w:val="-7"/>
              </w:rPr>
              <w:t xml:space="preserve"> </w:t>
            </w:r>
            <w:r>
              <w:t>M.B.602(a)</w:t>
            </w:r>
            <w:r>
              <w:rPr>
                <w:spacing w:val="-5"/>
              </w:rPr>
              <w:t xml:space="preserve"> </w:t>
            </w:r>
            <w:r>
              <w:t>Initial</w:t>
            </w:r>
            <w:r>
              <w:rPr>
                <w:spacing w:val="-5"/>
              </w:rPr>
              <w:t xml:space="preserve"> </w:t>
            </w:r>
            <w:r>
              <w:rPr>
                <w:spacing w:val="-2"/>
              </w:rPr>
              <w:t>approval</w:t>
            </w:r>
            <w:r>
              <w:tab/>
            </w:r>
            <w:r>
              <w:rPr>
                <w:spacing w:val="-5"/>
              </w:rPr>
              <w:t>129</w:t>
            </w:r>
          </w:hyperlink>
        </w:p>
        <w:p w14:paraId="41143C3C" w14:textId="77777777" w:rsidR="00937A2B" w:rsidRDefault="00F92319">
          <w:pPr>
            <w:pStyle w:val="TOC7"/>
            <w:tabs>
              <w:tab w:val="left" w:leader="dot" w:pos="9045"/>
            </w:tabs>
          </w:pPr>
          <w:hyperlink w:anchor="_bookmark231" w:history="1">
            <w:r>
              <w:t>AMC</w:t>
            </w:r>
            <w:r>
              <w:rPr>
                <w:spacing w:val="-6"/>
              </w:rPr>
              <w:t xml:space="preserve"> </w:t>
            </w:r>
            <w:r>
              <w:t>M.B.602(b)</w:t>
            </w:r>
            <w:r>
              <w:rPr>
                <w:spacing w:val="-7"/>
              </w:rPr>
              <w:t xml:space="preserve"> </w:t>
            </w:r>
            <w:r>
              <w:t>Initial</w:t>
            </w:r>
            <w:r>
              <w:rPr>
                <w:spacing w:val="-5"/>
              </w:rPr>
              <w:t xml:space="preserve"> </w:t>
            </w:r>
            <w:r>
              <w:rPr>
                <w:spacing w:val="-2"/>
              </w:rPr>
              <w:t>approval</w:t>
            </w:r>
            <w:r>
              <w:tab/>
            </w:r>
            <w:r>
              <w:rPr>
                <w:spacing w:val="-5"/>
              </w:rPr>
              <w:t>129</w:t>
            </w:r>
          </w:hyperlink>
        </w:p>
        <w:p w14:paraId="40579327" w14:textId="77777777" w:rsidR="00937A2B" w:rsidRDefault="00F92319">
          <w:pPr>
            <w:pStyle w:val="TOC7"/>
            <w:tabs>
              <w:tab w:val="left" w:leader="dot" w:pos="9045"/>
            </w:tabs>
          </w:pPr>
          <w:hyperlink w:anchor="_bookmark232" w:history="1">
            <w:r>
              <w:t>AMC</w:t>
            </w:r>
            <w:r>
              <w:rPr>
                <w:spacing w:val="-7"/>
              </w:rPr>
              <w:t xml:space="preserve"> </w:t>
            </w:r>
            <w:r>
              <w:t>M.B.602(c)</w:t>
            </w:r>
            <w:r>
              <w:rPr>
                <w:spacing w:val="-4"/>
              </w:rPr>
              <w:t xml:space="preserve"> </w:t>
            </w:r>
            <w:r>
              <w:t>Initial</w:t>
            </w:r>
            <w:r>
              <w:rPr>
                <w:spacing w:val="-5"/>
              </w:rPr>
              <w:t xml:space="preserve"> </w:t>
            </w:r>
            <w:r>
              <w:rPr>
                <w:spacing w:val="-2"/>
              </w:rPr>
              <w:t>approval</w:t>
            </w:r>
            <w:r>
              <w:tab/>
            </w:r>
            <w:r>
              <w:rPr>
                <w:spacing w:val="-5"/>
              </w:rPr>
              <w:t>130</w:t>
            </w:r>
          </w:hyperlink>
        </w:p>
        <w:p w14:paraId="7AB51256" w14:textId="77777777" w:rsidR="00937A2B" w:rsidRDefault="00F92319">
          <w:pPr>
            <w:pStyle w:val="TOC7"/>
            <w:tabs>
              <w:tab w:val="left" w:leader="dot" w:pos="9045"/>
            </w:tabs>
            <w:spacing w:line="268" w:lineRule="exact"/>
          </w:pPr>
          <w:hyperlink w:anchor="_bookmark233" w:history="1">
            <w:r>
              <w:t>AMC</w:t>
            </w:r>
            <w:r>
              <w:rPr>
                <w:spacing w:val="-7"/>
              </w:rPr>
              <w:t xml:space="preserve"> </w:t>
            </w:r>
            <w:r>
              <w:t>M.B.602(e)</w:t>
            </w:r>
            <w:r>
              <w:rPr>
                <w:spacing w:val="-5"/>
              </w:rPr>
              <w:t xml:space="preserve"> </w:t>
            </w:r>
            <w:r>
              <w:t>Initial</w:t>
            </w:r>
            <w:r>
              <w:rPr>
                <w:spacing w:val="-5"/>
              </w:rPr>
              <w:t xml:space="preserve"> </w:t>
            </w:r>
            <w:r>
              <w:rPr>
                <w:spacing w:val="-2"/>
              </w:rPr>
              <w:t>approval</w:t>
            </w:r>
            <w:r>
              <w:tab/>
            </w:r>
            <w:r>
              <w:rPr>
                <w:spacing w:val="-5"/>
              </w:rPr>
              <w:t>130</w:t>
            </w:r>
          </w:hyperlink>
        </w:p>
        <w:p w14:paraId="0F8D5EE9" w14:textId="77777777" w:rsidR="00937A2B" w:rsidRDefault="00F92319">
          <w:pPr>
            <w:pStyle w:val="TOC7"/>
            <w:tabs>
              <w:tab w:val="left" w:leader="dot" w:pos="9045"/>
            </w:tabs>
            <w:spacing w:line="268" w:lineRule="exact"/>
          </w:pPr>
          <w:hyperlink w:anchor="_bookmark234" w:history="1">
            <w:r>
              <w:t>AMC</w:t>
            </w:r>
            <w:r>
              <w:rPr>
                <w:spacing w:val="-6"/>
              </w:rPr>
              <w:t xml:space="preserve"> </w:t>
            </w:r>
            <w:r>
              <w:t>M.B.602(f)</w:t>
            </w:r>
            <w:r>
              <w:rPr>
                <w:spacing w:val="-6"/>
              </w:rPr>
              <w:t xml:space="preserve"> </w:t>
            </w:r>
            <w:r>
              <w:t>Initial</w:t>
            </w:r>
            <w:r>
              <w:rPr>
                <w:spacing w:val="-5"/>
              </w:rPr>
              <w:t xml:space="preserve"> </w:t>
            </w:r>
            <w:r>
              <w:rPr>
                <w:spacing w:val="-2"/>
              </w:rPr>
              <w:t>approval</w:t>
            </w:r>
            <w:r>
              <w:tab/>
            </w:r>
            <w:r>
              <w:rPr>
                <w:spacing w:val="-5"/>
              </w:rPr>
              <w:t>130</w:t>
            </w:r>
          </w:hyperlink>
        </w:p>
        <w:p w14:paraId="3D7ED940" w14:textId="77777777" w:rsidR="00937A2B" w:rsidRDefault="00F92319">
          <w:pPr>
            <w:pStyle w:val="TOC7"/>
            <w:tabs>
              <w:tab w:val="left" w:leader="dot" w:pos="9045"/>
            </w:tabs>
            <w:spacing w:before="1"/>
          </w:pPr>
          <w:hyperlink w:anchor="_bookmark235" w:history="1">
            <w:r>
              <w:t>AMC</w:t>
            </w:r>
            <w:r>
              <w:rPr>
                <w:spacing w:val="-6"/>
              </w:rPr>
              <w:t xml:space="preserve"> </w:t>
            </w:r>
            <w:r>
              <w:t>M.B.602(g)</w:t>
            </w:r>
            <w:r>
              <w:rPr>
                <w:spacing w:val="-7"/>
              </w:rPr>
              <w:t xml:space="preserve"> </w:t>
            </w:r>
            <w:r>
              <w:t>Initial</w:t>
            </w:r>
            <w:r>
              <w:rPr>
                <w:spacing w:val="-5"/>
              </w:rPr>
              <w:t xml:space="preserve"> </w:t>
            </w:r>
            <w:r>
              <w:rPr>
                <w:spacing w:val="-2"/>
              </w:rPr>
              <w:t>approval</w:t>
            </w:r>
            <w:r>
              <w:tab/>
            </w:r>
            <w:r>
              <w:rPr>
                <w:spacing w:val="-5"/>
              </w:rPr>
              <w:t>130</w:t>
            </w:r>
          </w:hyperlink>
        </w:p>
        <w:p w14:paraId="46614677" w14:textId="77777777" w:rsidR="00937A2B" w:rsidRDefault="00F92319">
          <w:pPr>
            <w:pStyle w:val="TOC6"/>
            <w:tabs>
              <w:tab w:val="left" w:leader="dot" w:pos="9045"/>
            </w:tabs>
          </w:pPr>
          <w:hyperlink w:anchor="_bookmark236" w:history="1">
            <w:r>
              <w:t>M.B.603</w:t>
            </w:r>
            <w:r>
              <w:rPr>
                <w:spacing w:val="-5"/>
              </w:rPr>
              <w:t xml:space="preserve"> </w:t>
            </w:r>
            <w:r>
              <w:t>Issue</w:t>
            </w:r>
            <w:r>
              <w:rPr>
                <w:spacing w:val="-4"/>
              </w:rPr>
              <w:t xml:space="preserve"> </w:t>
            </w:r>
            <w:r>
              <w:t>of</w:t>
            </w:r>
            <w:r>
              <w:rPr>
                <w:spacing w:val="-3"/>
              </w:rPr>
              <w:t xml:space="preserve"> </w:t>
            </w:r>
            <w:r>
              <w:rPr>
                <w:spacing w:val="-2"/>
              </w:rPr>
              <w:t>approval</w:t>
            </w:r>
            <w:r>
              <w:tab/>
            </w:r>
            <w:r>
              <w:rPr>
                <w:spacing w:val="-5"/>
              </w:rPr>
              <w:t>131</w:t>
            </w:r>
          </w:hyperlink>
        </w:p>
        <w:p w14:paraId="1CD91162" w14:textId="77777777" w:rsidR="00937A2B" w:rsidRDefault="00F92319">
          <w:pPr>
            <w:pStyle w:val="TOC7"/>
            <w:tabs>
              <w:tab w:val="left" w:leader="dot" w:pos="9045"/>
            </w:tabs>
          </w:pPr>
          <w:hyperlink w:anchor="_bookmark237" w:history="1">
            <w:r>
              <w:t>AMC</w:t>
            </w:r>
            <w:r>
              <w:rPr>
                <w:spacing w:val="-8"/>
              </w:rPr>
              <w:t xml:space="preserve"> </w:t>
            </w:r>
            <w:r>
              <w:t>M.B.603(a)</w:t>
            </w:r>
            <w:r>
              <w:rPr>
                <w:spacing w:val="-4"/>
              </w:rPr>
              <w:t xml:space="preserve"> </w:t>
            </w:r>
            <w:r>
              <w:t>Issue</w:t>
            </w:r>
            <w:r>
              <w:rPr>
                <w:spacing w:val="-6"/>
              </w:rPr>
              <w:t xml:space="preserve"> </w:t>
            </w:r>
            <w:r>
              <w:t>of</w:t>
            </w:r>
            <w:r>
              <w:rPr>
                <w:spacing w:val="-5"/>
              </w:rPr>
              <w:t xml:space="preserve"> </w:t>
            </w:r>
            <w:r>
              <w:rPr>
                <w:spacing w:val="-2"/>
              </w:rPr>
              <w:t>approval</w:t>
            </w:r>
            <w:r>
              <w:tab/>
            </w:r>
            <w:r>
              <w:rPr>
                <w:spacing w:val="-5"/>
              </w:rPr>
              <w:t>131</w:t>
            </w:r>
          </w:hyperlink>
        </w:p>
        <w:p w14:paraId="4E7CA163" w14:textId="77777777" w:rsidR="00937A2B" w:rsidRDefault="00F92319">
          <w:pPr>
            <w:pStyle w:val="TOC7"/>
            <w:tabs>
              <w:tab w:val="left" w:leader="dot" w:pos="9045"/>
            </w:tabs>
          </w:pPr>
          <w:hyperlink w:anchor="_bookmark238" w:history="1">
            <w:r>
              <w:t>AMC</w:t>
            </w:r>
            <w:r>
              <w:rPr>
                <w:spacing w:val="-8"/>
              </w:rPr>
              <w:t xml:space="preserve"> </w:t>
            </w:r>
            <w:r>
              <w:t>M.B.603(c)</w:t>
            </w:r>
            <w:r>
              <w:rPr>
                <w:spacing w:val="-4"/>
              </w:rPr>
              <w:t xml:space="preserve"> </w:t>
            </w:r>
            <w:r>
              <w:t>Issue</w:t>
            </w:r>
            <w:r>
              <w:rPr>
                <w:spacing w:val="-5"/>
              </w:rPr>
              <w:t xml:space="preserve"> </w:t>
            </w:r>
            <w:r>
              <w:t>of</w:t>
            </w:r>
            <w:r>
              <w:rPr>
                <w:spacing w:val="-6"/>
              </w:rPr>
              <w:t xml:space="preserve"> </w:t>
            </w:r>
            <w:r>
              <w:rPr>
                <w:spacing w:val="-2"/>
              </w:rPr>
              <w:t>approval</w:t>
            </w:r>
            <w:r>
              <w:tab/>
            </w:r>
            <w:r>
              <w:rPr>
                <w:spacing w:val="-5"/>
              </w:rPr>
              <w:t>132</w:t>
            </w:r>
          </w:hyperlink>
        </w:p>
        <w:p w14:paraId="1E482311" w14:textId="77777777" w:rsidR="00937A2B" w:rsidRDefault="00F92319">
          <w:pPr>
            <w:pStyle w:val="TOC6"/>
            <w:numPr>
              <w:ilvl w:val="2"/>
              <w:numId w:val="225"/>
            </w:numPr>
            <w:tabs>
              <w:tab w:val="left" w:pos="2306"/>
              <w:tab w:val="left" w:leader="dot" w:pos="9045"/>
            </w:tabs>
            <w:ind w:left="2306" w:hanging="813"/>
          </w:pPr>
          <w:hyperlink w:anchor="_bookmark239" w:history="1">
            <w:r>
              <w:t>Continuing</w:t>
            </w:r>
            <w:r>
              <w:rPr>
                <w:spacing w:val="-9"/>
              </w:rPr>
              <w:t xml:space="preserve"> </w:t>
            </w:r>
            <w:r>
              <w:rPr>
                <w:spacing w:val="-2"/>
              </w:rPr>
              <w:t>oversight</w:t>
            </w:r>
            <w:r>
              <w:tab/>
            </w:r>
            <w:r>
              <w:rPr>
                <w:spacing w:val="-5"/>
              </w:rPr>
              <w:t>132</w:t>
            </w:r>
          </w:hyperlink>
        </w:p>
        <w:p w14:paraId="5075FD52" w14:textId="77777777" w:rsidR="00937A2B" w:rsidRDefault="00F92319">
          <w:pPr>
            <w:pStyle w:val="TOC7"/>
            <w:tabs>
              <w:tab w:val="left" w:leader="dot" w:pos="9045"/>
            </w:tabs>
            <w:spacing w:before="1"/>
          </w:pPr>
          <w:hyperlink w:anchor="_bookmark240" w:history="1">
            <w:r>
              <w:t>AMC</w:t>
            </w:r>
            <w:r>
              <w:rPr>
                <w:spacing w:val="-9"/>
              </w:rPr>
              <w:t xml:space="preserve"> </w:t>
            </w:r>
            <w:r>
              <w:t>M.B.604(b)</w:t>
            </w:r>
            <w:r>
              <w:rPr>
                <w:spacing w:val="-10"/>
              </w:rPr>
              <w:t xml:space="preserve"> </w:t>
            </w:r>
            <w:r>
              <w:t>Continuing</w:t>
            </w:r>
            <w:r>
              <w:rPr>
                <w:spacing w:val="-7"/>
              </w:rPr>
              <w:t xml:space="preserve"> </w:t>
            </w:r>
            <w:r>
              <w:rPr>
                <w:spacing w:val="-2"/>
              </w:rPr>
              <w:t>oversight</w:t>
            </w:r>
            <w:r>
              <w:tab/>
            </w:r>
            <w:r>
              <w:rPr>
                <w:spacing w:val="-5"/>
              </w:rPr>
              <w:t>132</w:t>
            </w:r>
          </w:hyperlink>
        </w:p>
        <w:p w14:paraId="59840AD4" w14:textId="77777777" w:rsidR="00937A2B" w:rsidRDefault="00F92319">
          <w:pPr>
            <w:pStyle w:val="TOC6"/>
            <w:numPr>
              <w:ilvl w:val="2"/>
              <w:numId w:val="225"/>
            </w:numPr>
            <w:tabs>
              <w:tab w:val="left" w:pos="2308"/>
              <w:tab w:val="left" w:leader="dot" w:pos="9045"/>
            </w:tabs>
            <w:ind w:left="2308" w:hanging="815"/>
          </w:pPr>
          <w:hyperlink w:anchor="_bookmark241" w:history="1">
            <w:r>
              <w:rPr>
                <w:spacing w:val="-2"/>
              </w:rPr>
              <w:t>Findings</w:t>
            </w:r>
            <w:r>
              <w:tab/>
            </w:r>
            <w:r>
              <w:rPr>
                <w:spacing w:val="-5"/>
              </w:rPr>
              <w:t>133</w:t>
            </w:r>
          </w:hyperlink>
        </w:p>
        <w:p w14:paraId="39A05144" w14:textId="77777777" w:rsidR="00937A2B" w:rsidRDefault="00F92319">
          <w:pPr>
            <w:pStyle w:val="TOC7"/>
            <w:tabs>
              <w:tab w:val="left" w:leader="dot" w:pos="9045"/>
            </w:tabs>
          </w:pPr>
          <w:hyperlink w:anchor="_bookmark242" w:history="1">
            <w:r>
              <w:t>AMC</w:t>
            </w:r>
            <w:r>
              <w:rPr>
                <w:spacing w:val="-8"/>
              </w:rPr>
              <w:t xml:space="preserve"> </w:t>
            </w:r>
            <w:r>
              <w:t>M.B.605(a)(1)</w:t>
            </w:r>
            <w:r>
              <w:rPr>
                <w:spacing w:val="-7"/>
              </w:rPr>
              <w:t xml:space="preserve"> </w:t>
            </w:r>
            <w:r>
              <w:rPr>
                <w:spacing w:val="-2"/>
              </w:rPr>
              <w:t>Findings</w:t>
            </w:r>
            <w:r>
              <w:tab/>
            </w:r>
            <w:r>
              <w:rPr>
                <w:spacing w:val="-5"/>
              </w:rPr>
              <w:t>133</w:t>
            </w:r>
          </w:hyperlink>
        </w:p>
        <w:p w14:paraId="565A66E8" w14:textId="77777777" w:rsidR="00937A2B" w:rsidRDefault="00F92319">
          <w:pPr>
            <w:pStyle w:val="TOC6"/>
            <w:numPr>
              <w:ilvl w:val="2"/>
              <w:numId w:val="225"/>
            </w:numPr>
            <w:tabs>
              <w:tab w:val="left" w:pos="2306"/>
              <w:tab w:val="left" w:leader="dot" w:pos="9045"/>
            </w:tabs>
            <w:spacing w:line="267" w:lineRule="exact"/>
            <w:ind w:left="2306" w:hanging="813"/>
          </w:pPr>
          <w:hyperlink w:anchor="_bookmark243" w:history="1">
            <w:r>
              <w:rPr>
                <w:spacing w:val="-2"/>
              </w:rPr>
              <w:t>Changes</w:t>
            </w:r>
            <w:r>
              <w:tab/>
            </w:r>
            <w:r>
              <w:rPr>
                <w:spacing w:val="-5"/>
              </w:rPr>
              <w:t>133</w:t>
            </w:r>
          </w:hyperlink>
        </w:p>
        <w:p w14:paraId="652ABDE0" w14:textId="77777777" w:rsidR="00937A2B" w:rsidRDefault="00F92319">
          <w:pPr>
            <w:pStyle w:val="TOC7"/>
            <w:tabs>
              <w:tab w:val="left" w:leader="dot" w:pos="9045"/>
            </w:tabs>
            <w:spacing w:line="267" w:lineRule="exact"/>
          </w:pPr>
          <w:hyperlink w:anchor="_bookmark244" w:history="1">
            <w:r>
              <w:t>AMC</w:t>
            </w:r>
            <w:r>
              <w:rPr>
                <w:spacing w:val="-6"/>
              </w:rPr>
              <w:t xml:space="preserve"> </w:t>
            </w:r>
            <w:r>
              <w:t>M.B.606</w:t>
            </w:r>
            <w:r>
              <w:rPr>
                <w:spacing w:val="-4"/>
              </w:rPr>
              <w:t xml:space="preserve"> </w:t>
            </w:r>
            <w:r>
              <w:rPr>
                <w:spacing w:val="-2"/>
              </w:rPr>
              <w:t>Changes</w:t>
            </w:r>
            <w:r>
              <w:tab/>
            </w:r>
            <w:r>
              <w:rPr>
                <w:spacing w:val="-5"/>
              </w:rPr>
              <w:t>134</w:t>
            </w:r>
          </w:hyperlink>
        </w:p>
        <w:p w14:paraId="33C33449" w14:textId="77777777" w:rsidR="00937A2B" w:rsidRDefault="00F92319">
          <w:pPr>
            <w:pStyle w:val="TOC6"/>
            <w:numPr>
              <w:ilvl w:val="2"/>
              <w:numId w:val="225"/>
            </w:numPr>
            <w:tabs>
              <w:tab w:val="left" w:pos="2306"/>
              <w:tab w:val="left" w:leader="dot" w:pos="9045"/>
            </w:tabs>
            <w:spacing w:before="1"/>
            <w:ind w:left="2306" w:hanging="813"/>
          </w:pPr>
          <w:hyperlink w:anchor="_bookmark245" w:history="1">
            <w:r>
              <w:t>Revocation,</w:t>
            </w:r>
            <w:r>
              <w:rPr>
                <w:spacing w:val="-8"/>
              </w:rPr>
              <w:t xml:space="preserve"> </w:t>
            </w:r>
            <w:r>
              <w:t>suspension</w:t>
            </w:r>
            <w:r>
              <w:rPr>
                <w:spacing w:val="-6"/>
              </w:rPr>
              <w:t xml:space="preserve"> </w:t>
            </w:r>
            <w:r>
              <w:t>and</w:t>
            </w:r>
            <w:r>
              <w:rPr>
                <w:spacing w:val="-6"/>
              </w:rPr>
              <w:t xml:space="preserve"> </w:t>
            </w:r>
            <w:r>
              <w:t>limitation</w:t>
            </w:r>
            <w:r>
              <w:rPr>
                <w:spacing w:val="-6"/>
              </w:rPr>
              <w:t xml:space="preserve"> </w:t>
            </w:r>
            <w:r>
              <w:t>of</w:t>
            </w:r>
            <w:r>
              <w:rPr>
                <w:spacing w:val="-5"/>
              </w:rPr>
              <w:t xml:space="preserve"> </w:t>
            </w:r>
            <w:r>
              <w:t>an</w:t>
            </w:r>
            <w:r>
              <w:rPr>
                <w:spacing w:val="-6"/>
              </w:rPr>
              <w:t xml:space="preserve"> </w:t>
            </w:r>
            <w:r>
              <w:rPr>
                <w:spacing w:val="-2"/>
              </w:rPr>
              <w:t>approval</w:t>
            </w:r>
            <w:r>
              <w:tab/>
            </w:r>
            <w:r>
              <w:rPr>
                <w:spacing w:val="-5"/>
              </w:rPr>
              <w:t>134</w:t>
            </w:r>
          </w:hyperlink>
        </w:p>
        <w:p w14:paraId="62B99C4D" w14:textId="77777777" w:rsidR="00937A2B" w:rsidRDefault="00F92319">
          <w:pPr>
            <w:pStyle w:val="TOC4"/>
            <w:tabs>
              <w:tab w:val="left" w:leader="dot" w:pos="9013"/>
            </w:tabs>
            <w:spacing w:before="121" w:line="240" w:lineRule="auto"/>
          </w:pPr>
          <w:hyperlink w:anchor="_bookmark246" w:history="1">
            <w:r>
              <w:t>SUBPART</w:t>
            </w:r>
            <w:r>
              <w:rPr>
                <w:spacing w:val="-4"/>
              </w:rPr>
              <w:t xml:space="preserve"> </w:t>
            </w:r>
            <w:r>
              <w:t>H</w:t>
            </w:r>
            <w:r>
              <w:rPr>
                <w:spacing w:val="-2"/>
              </w:rPr>
              <w:t xml:space="preserve"> </w:t>
            </w:r>
            <w:r>
              <w:t>—</w:t>
            </w:r>
            <w:r>
              <w:rPr>
                <w:spacing w:val="-1"/>
              </w:rPr>
              <w:t xml:space="preserve"> </w:t>
            </w:r>
            <w:r>
              <w:t>CERTIFICATE</w:t>
            </w:r>
            <w:r>
              <w:rPr>
                <w:spacing w:val="-4"/>
              </w:rPr>
              <w:t xml:space="preserve"> </w:t>
            </w:r>
            <w:r>
              <w:t>OF</w:t>
            </w:r>
            <w:r>
              <w:rPr>
                <w:spacing w:val="-3"/>
              </w:rPr>
              <w:t xml:space="preserve"> </w:t>
            </w:r>
            <w:r>
              <w:t>RELEASE</w:t>
            </w:r>
            <w:r>
              <w:rPr>
                <w:spacing w:val="-3"/>
              </w:rPr>
              <w:t xml:space="preserve"> </w:t>
            </w:r>
            <w:r>
              <w:t>TO</w:t>
            </w:r>
            <w:r>
              <w:rPr>
                <w:spacing w:val="-2"/>
              </w:rPr>
              <w:t xml:space="preserve"> </w:t>
            </w:r>
            <w:r>
              <w:t>SERVICE</w:t>
            </w:r>
            <w:r>
              <w:rPr>
                <w:spacing w:val="2"/>
              </w:rPr>
              <w:t xml:space="preserve"> </w:t>
            </w:r>
            <w:r>
              <w:t>—</w:t>
            </w:r>
            <w:r>
              <w:rPr>
                <w:spacing w:val="-3"/>
              </w:rPr>
              <w:t xml:space="preserve"> </w:t>
            </w:r>
            <w:r>
              <w:rPr>
                <w:spacing w:val="-5"/>
              </w:rPr>
              <w:t>CRS</w:t>
            </w:r>
            <w:r>
              <w:tab/>
            </w:r>
            <w:r>
              <w:rPr>
                <w:spacing w:val="-5"/>
              </w:rPr>
              <w:t>135</w:t>
            </w:r>
          </w:hyperlink>
        </w:p>
        <w:p w14:paraId="05AE1044" w14:textId="77777777" w:rsidR="00937A2B" w:rsidRDefault="00F92319">
          <w:pPr>
            <w:pStyle w:val="TOC4"/>
            <w:tabs>
              <w:tab w:val="left" w:leader="dot" w:pos="9013"/>
            </w:tabs>
            <w:spacing w:before="119"/>
          </w:pPr>
          <w:hyperlink w:anchor="_bookmark247" w:history="1">
            <w:r>
              <w:t>SUBPART</w:t>
            </w:r>
            <w:r>
              <w:rPr>
                <w:spacing w:val="-2"/>
              </w:rPr>
              <w:t xml:space="preserve"> </w:t>
            </w:r>
            <w:r>
              <w:t>I</w:t>
            </w:r>
            <w:r>
              <w:rPr>
                <w:spacing w:val="-1"/>
              </w:rPr>
              <w:t xml:space="preserve"> </w:t>
            </w:r>
            <w:r>
              <w:t>—</w:t>
            </w:r>
            <w:r>
              <w:rPr>
                <w:spacing w:val="-4"/>
              </w:rPr>
              <w:t xml:space="preserve"> </w:t>
            </w:r>
            <w:r>
              <w:t>AIRWORTHINESS</w:t>
            </w:r>
            <w:r>
              <w:rPr>
                <w:spacing w:val="-4"/>
              </w:rPr>
              <w:t xml:space="preserve"> </w:t>
            </w:r>
            <w:r>
              <w:t>REVIEW</w:t>
            </w:r>
            <w:r>
              <w:rPr>
                <w:spacing w:val="-3"/>
              </w:rPr>
              <w:t xml:space="preserve"> </w:t>
            </w:r>
            <w:r>
              <w:rPr>
                <w:spacing w:val="-2"/>
              </w:rPr>
              <w:t>CERTIFICATE</w:t>
            </w:r>
            <w:r>
              <w:tab/>
            </w:r>
            <w:r>
              <w:rPr>
                <w:spacing w:val="-5"/>
              </w:rPr>
              <w:t>136</w:t>
            </w:r>
          </w:hyperlink>
        </w:p>
        <w:p w14:paraId="01B2AF76" w14:textId="77777777" w:rsidR="00937A2B" w:rsidRDefault="00F92319">
          <w:pPr>
            <w:pStyle w:val="TOC6"/>
            <w:tabs>
              <w:tab w:val="left" w:leader="dot" w:pos="9045"/>
            </w:tabs>
          </w:pPr>
          <w:hyperlink w:anchor="_bookmark248" w:history="1">
            <w:r>
              <w:t>M.B.901</w:t>
            </w:r>
            <w:r>
              <w:rPr>
                <w:spacing w:val="-7"/>
              </w:rPr>
              <w:t xml:space="preserve"> </w:t>
            </w:r>
            <w:r>
              <w:t>Assessment</w:t>
            </w:r>
            <w:r>
              <w:rPr>
                <w:spacing w:val="-5"/>
              </w:rPr>
              <w:t xml:space="preserve"> </w:t>
            </w:r>
            <w:r>
              <w:t>of</w:t>
            </w:r>
            <w:r>
              <w:rPr>
                <w:spacing w:val="-4"/>
              </w:rPr>
              <w:t xml:space="preserve"> </w:t>
            </w:r>
            <w:r>
              <w:rPr>
                <w:spacing w:val="-2"/>
              </w:rPr>
              <w:t>recommendations</w:t>
            </w:r>
            <w:r>
              <w:tab/>
            </w:r>
            <w:r>
              <w:rPr>
                <w:spacing w:val="-5"/>
              </w:rPr>
              <w:t>136</w:t>
            </w:r>
          </w:hyperlink>
        </w:p>
        <w:p w14:paraId="3F020288" w14:textId="77777777" w:rsidR="00937A2B" w:rsidRDefault="00F92319">
          <w:pPr>
            <w:pStyle w:val="TOC7"/>
            <w:tabs>
              <w:tab w:val="left" w:leader="dot" w:pos="9045"/>
            </w:tabs>
          </w:pPr>
          <w:hyperlink w:anchor="_bookmark249" w:history="1">
            <w:r>
              <w:t>AMC</w:t>
            </w:r>
            <w:r>
              <w:rPr>
                <w:spacing w:val="-7"/>
              </w:rPr>
              <w:t xml:space="preserve"> </w:t>
            </w:r>
            <w:r>
              <w:t>M.B.901</w:t>
            </w:r>
            <w:r>
              <w:rPr>
                <w:spacing w:val="-5"/>
              </w:rPr>
              <w:t xml:space="preserve"> </w:t>
            </w:r>
            <w:r>
              <w:t>Assessment</w:t>
            </w:r>
            <w:r>
              <w:rPr>
                <w:spacing w:val="-7"/>
              </w:rPr>
              <w:t xml:space="preserve"> </w:t>
            </w:r>
            <w:r>
              <w:t>of</w:t>
            </w:r>
            <w:r>
              <w:rPr>
                <w:spacing w:val="-5"/>
              </w:rPr>
              <w:t xml:space="preserve"> </w:t>
            </w:r>
            <w:r>
              <w:rPr>
                <w:spacing w:val="-2"/>
              </w:rPr>
              <w:t>recommendations</w:t>
            </w:r>
            <w:r>
              <w:tab/>
            </w:r>
            <w:r>
              <w:rPr>
                <w:spacing w:val="-5"/>
              </w:rPr>
              <w:t>136</w:t>
            </w:r>
          </w:hyperlink>
        </w:p>
        <w:p w14:paraId="4B27EBE2" w14:textId="77777777" w:rsidR="00937A2B" w:rsidRDefault="00F92319">
          <w:pPr>
            <w:pStyle w:val="TOC6"/>
            <w:tabs>
              <w:tab w:val="left" w:leader="dot" w:pos="9045"/>
            </w:tabs>
            <w:spacing w:before="1"/>
          </w:pPr>
          <w:hyperlink w:anchor="_bookmark250" w:history="1">
            <w:r>
              <w:t>M.B.902</w:t>
            </w:r>
            <w:r>
              <w:rPr>
                <w:spacing w:val="-8"/>
              </w:rPr>
              <w:t xml:space="preserve"> </w:t>
            </w:r>
            <w:r>
              <w:t>Airworthiness</w:t>
            </w:r>
            <w:r>
              <w:rPr>
                <w:spacing w:val="-5"/>
              </w:rPr>
              <w:t xml:space="preserve"> </w:t>
            </w:r>
            <w:r>
              <w:t>review</w:t>
            </w:r>
            <w:r>
              <w:rPr>
                <w:spacing w:val="-5"/>
              </w:rPr>
              <w:t xml:space="preserve"> </w:t>
            </w:r>
            <w:r>
              <w:t>by</w:t>
            </w:r>
            <w:r>
              <w:rPr>
                <w:spacing w:val="-5"/>
              </w:rPr>
              <w:t xml:space="preserve"> </w:t>
            </w:r>
            <w:r>
              <w:t>the</w:t>
            </w:r>
            <w:r>
              <w:rPr>
                <w:spacing w:val="-8"/>
              </w:rPr>
              <w:t xml:space="preserve"> </w:t>
            </w:r>
            <w:r>
              <w:t>competent</w:t>
            </w:r>
            <w:r>
              <w:rPr>
                <w:spacing w:val="-5"/>
              </w:rPr>
              <w:t xml:space="preserve"> </w:t>
            </w:r>
            <w:r>
              <w:rPr>
                <w:spacing w:val="-2"/>
              </w:rPr>
              <w:t>authority</w:t>
            </w:r>
            <w:r>
              <w:tab/>
            </w:r>
            <w:r>
              <w:rPr>
                <w:spacing w:val="-5"/>
              </w:rPr>
              <w:t>136</w:t>
            </w:r>
          </w:hyperlink>
        </w:p>
        <w:p w14:paraId="55910ABA" w14:textId="77777777" w:rsidR="00937A2B" w:rsidRDefault="00F92319">
          <w:pPr>
            <w:pStyle w:val="TOC7"/>
            <w:tabs>
              <w:tab w:val="left" w:leader="dot" w:pos="9045"/>
            </w:tabs>
          </w:pPr>
          <w:hyperlink w:anchor="_bookmark251" w:history="1">
            <w:r>
              <w:t>AMC</w:t>
            </w:r>
            <w:r>
              <w:rPr>
                <w:spacing w:val="-7"/>
              </w:rPr>
              <w:t xml:space="preserve"> </w:t>
            </w:r>
            <w:r>
              <w:t>M.B.902(b)</w:t>
            </w:r>
            <w:r>
              <w:rPr>
                <w:spacing w:val="-7"/>
              </w:rPr>
              <w:t xml:space="preserve"> </w:t>
            </w:r>
            <w:r>
              <w:t>Airworthiness</w:t>
            </w:r>
            <w:r>
              <w:rPr>
                <w:spacing w:val="-4"/>
              </w:rPr>
              <w:t xml:space="preserve"> </w:t>
            </w:r>
            <w:r>
              <w:t>review</w:t>
            </w:r>
            <w:r>
              <w:rPr>
                <w:spacing w:val="-4"/>
              </w:rPr>
              <w:t xml:space="preserve"> </w:t>
            </w:r>
            <w:r>
              <w:t>by</w:t>
            </w:r>
            <w:r>
              <w:rPr>
                <w:spacing w:val="-6"/>
              </w:rPr>
              <w:t xml:space="preserve"> </w:t>
            </w:r>
            <w:r>
              <w:t>the</w:t>
            </w:r>
            <w:r>
              <w:rPr>
                <w:spacing w:val="-7"/>
              </w:rPr>
              <w:t xml:space="preserve"> </w:t>
            </w:r>
            <w:r>
              <w:t>competent</w:t>
            </w:r>
            <w:r>
              <w:rPr>
                <w:spacing w:val="-4"/>
              </w:rPr>
              <w:t xml:space="preserve"> </w:t>
            </w:r>
            <w:r>
              <w:rPr>
                <w:spacing w:val="-2"/>
              </w:rPr>
              <w:t>authority</w:t>
            </w:r>
            <w:r>
              <w:tab/>
            </w:r>
            <w:r>
              <w:rPr>
                <w:spacing w:val="-5"/>
              </w:rPr>
              <w:t>137</w:t>
            </w:r>
          </w:hyperlink>
        </w:p>
        <w:p w14:paraId="3855624E" w14:textId="77777777" w:rsidR="00937A2B" w:rsidRDefault="00F92319">
          <w:pPr>
            <w:pStyle w:val="TOC7"/>
            <w:tabs>
              <w:tab w:val="left" w:leader="dot" w:pos="9045"/>
            </w:tabs>
          </w:pPr>
          <w:hyperlink w:anchor="_bookmark252" w:history="1">
            <w:r>
              <w:t>AMC</w:t>
            </w:r>
            <w:r>
              <w:rPr>
                <w:spacing w:val="-9"/>
              </w:rPr>
              <w:t xml:space="preserve"> </w:t>
            </w:r>
            <w:r>
              <w:t>M.B.902(b)(1)</w:t>
            </w:r>
            <w:r>
              <w:rPr>
                <w:spacing w:val="-8"/>
              </w:rPr>
              <w:t xml:space="preserve"> </w:t>
            </w:r>
            <w:r>
              <w:t>Airworthiness</w:t>
            </w:r>
            <w:r>
              <w:rPr>
                <w:spacing w:val="-4"/>
              </w:rPr>
              <w:t xml:space="preserve"> </w:t>
            </w:r>
            <w:r>
              <w:t>review</w:t>
            </w:r>
            <w:r>
              <w:rPr>
                <w:spacing w:val="-5"/>
              </w:rPr>
              <w:t xml:space="preserve"> </w:t>
            </w:r>
            <w:r>
              <w:t>by</w:t>
            </w:r>
            <w:r>
              <w:rPr>
                <w:spacing w:val="-7"/>
              </w:rPr>
              <w:t xml:space="preserve"> </w:t>
            </w:r>
            <w:r>
              <w:t>the</w:t>
            </w:r>
            <w:r>
              <w:rPr>
                <w:spacing w:val="-7"/>
              </w:rPr>
              <w:t xml:space="preserve"> </w:t>
            </w:r>
            <w:r>
              <w:t>competent</w:t>
            </w:r>
            <w:r>
              <w:rPr>
                <w:spacing w:val="-6"/>
              </w:rPr>
              <w:t xml:space="preserve"> </w:t>
            </w:r>
            <w:r>
              <w:rPr>
                <w:spacing w:val="-2"/>
              </w:rPr>
              <w:t>authority</w:t>
            </w:r>
            <w:r>
              <w:tab/>
            </w:r>
            <w:r>
              <w:rPr>
                <w:spacing w:val="-5"/>
              </w:rPr>
              <w:t>138</w:t>
            </w:r>
          </w:hyperlink>
        </w:p>
        <w:p w14:paraId="3EA910EB" w14:textId="77777777" w:rsidR="00937A2B" w:rsidRDefault="00F92319">
          <w:pPr>
            <w:pStyle w:val="TOC7"/>
            <w:tabs>
              <w:tab w:val="left" w:leader="dot" w:pos="9045"/>
            </w:tabs>
          </w:pPr>
          <w:hyperlink w:anchor="_bookmark253" w:history="1">
            <w:r>
              <w:t>AMC</w:t>
            </w:r>
            <w:r>
              <w:rPr>
                <w:spacing w:val="-10"/>
              </w:rPr>
              <w:t xml:space="preserve"> </w:t>
            </w:r>
            <w:r>
              <w:t>M.B.902(b)(2)</w:t>
            </w:r>
            <w:r>
              <w:rPr>
                <w:spacing w:val="-8"/>
              </w:rPr>
              <w:t xml:space="preserve"> </w:t>
            </w:r>
            <w:r>
              <w:t>Airworthiness</w:t>
            </w:r>
            <w:r>
              <w:rPr>
                <w:spacing w:val="-4"/>
              </w:rPr>
              <w:t xml:space="preserve"> </w:t>
            </w:r>
            <w:r>
              <w:t>review</w:t>
            </w:r>
            <w:r>
              <w:rPr>
                <w:spacing w:val="-5"/>
              </w:rPr>
              <w:t xml:space="preserve"> </w:t>
            </w:r>
            <w:r>
              <w:t>by</w:t>
            </w:r>
            <w:r>
              <w:rPr>
                <w:spacing w:val="-7"/>
              </w:rPr>
              <w:t xml:space="preserve"> </w:t>
            </w:r>
            <w:r>
              <w:t>the</w:t>
            </w:r>
            <w:r>
              <w:rPr>
                <w:spacing w:val="-7"/>
              </w:rPr>
              <w:t xml:space="preserve"> </w:t>
            </w:r>
            <w:r>
              <w:t>competent</w:t>
            </w:r>
            <w:r>
              <w:rPr>
                <w:spacing w:val="-7"/>
              </w:rPr>
              <w:t xml:space="preserve"> </w:t>
            </w:r>
            <w:r>
              <w:rPr>
                <w:spacing w:val="-2"/>
              </w:rPr>
              <w:t>authority</w:t>
            </w:r>
            <w:r>
              <w:tab/>
            </w:r>
            <w:r>
              <w:rPr>
                <w:spacing w:val="-5"/>
              </w:rPr>
              <w:t>138</w:t>
            </w:r>
          </w:hyperlink>
        </w:p>
        <w:p w14:paraId="76FAE541" w14:textId="77777777" w:rsidR="00937A2B" w:rsidRDefault="00F92319">
          <w:pPr>
            <w:pStyle w:val="TOC7"/>
            <w:tabs>
              <w:tab w:val="left" w:leader="dot" w:pos="9045"/>
            </w:tabs>
            <w:spacing w:before="1"/>
          </w:pPr>
          <w:hyperlink w:anchor="_bookmark254" w:history="1">
            <w:r>
              <w:t>AMC</w:t>
            </w:r>
            <w:r>
              <w:rPr>
                <w:spacing w:val="-9"/>
              </w:rPr>
              <w:t xml:space="preserve"> </w:t>
            </w:r>
            <w:r>
              <w:t>M.B.902(c)</w:t>
            </w:r>
            <w:r>
              <w:rPr>
                <w:spacing w:val="-5"/>
              </w:rPr>
              <w:t xml:space="preserve"> </w:t>
            </w:r>
            <w:r>
              <w:t>Airworthiness</w:t>
            </w:r>
            <w:r>
              <w:rPr>
                <w:spacing w:val="-4"/>
              </w:rPr>
              <w:t xml:space="preserve"> </w:t>
            </w:r>
            <w:r>
              <w:t>review</w:t>
            </w:r>
            <w:r>
              <w:rPr>
                <w:spacing w:val="-4"/>
              </w:rPr>
              <w:t xml:space="preserve"> </w:t>
            </w:r>
            <w:r>
              <w:t>by</w:t>
            </w:r>
            <w:r>
              <w:rPr>
                <w:spacing w:val="-6"/>
              </w:rPr>
              <w:t xml:space="preserve"> </w:t>
            </w:r>
            <w:r>
              <w:t>the</w:t>
            </w:r>
            <w:r>
              <w:rPr>
                <w:spacing w:val="-7"/>
              </w:rPr>
              <w:t xml:space="preserve"> </w:t>
            </w:r>
            <w:r>
              <w:t>competent</w:t>
            </w:r>
            <w:r>
              <w:rPr>
                <w:spacing w:val="-4"/>
              </w:rPr>
              <w:t xml:space="preserve"> </w:t>
            </w:r>
            <w:r>
              <w:rPr>
                <w:spacing w:val="-2"/>
              </w:rPr>
              <w:t>authority</w:t>
            </w:r>
            <w:r>
              <w:tab/>
            </w:r>
            <w:r>
              <w:rPr>
                <w:spacing w:val="-5"/>
              </w:rPr>
              <w:t>139</w:t>
            </w:r>
          </w:hyperlink>
        </w:p>
        <w:p w14:paraId="1239DF4F" w14:textId="77777777" w:rsidR="00937A2B" w:rsidRDefault="00F92319">
          <w:pPr>
            <w:pStyle w:val="TOC6"/>
            <w:tabs>
              <w:tab w:val="left" w:leader="dot" w:pos="9045"/>
            </w:tabs>
          </w:pPr>
          <w:hyperlink w:anchor="_bookmark255" w:history="1">
            <w:r>
              <w:t>M.B.903</w:t>
            </w:r>
            <w:r>
              <w:rPr>
                <w:spacing w:val="-5"/>
              </w:rPr>
              <w:t xml:space="preserve"> </w:t>
            </w:r>
            <w:r>
              <w:rPr>
                <w:spacing w:val="-2"/>
              </w:rPr>
              <w:t>Findings</w:t>
            </w:r>
            <w:r>
              <w:tab/>
            </w:r>
            <w:r>
              <w:rPr>
                <w:spacing w:val="-5"/>
              </w:rPr>
              <w:t>139</w:t>
            </w:r>
          </w:hyperlink>
        </w:p>
        <w:p w14:paraId="5138945E" w14:textId="77777777" w:rsidR="00937A2B" w:rsidRDefault="00F92319">
          <w:pPr>
            <w:pStyle w:val="TOC6"/>
            <w:tabs>
              <w:tab w:val="left" w:leader="dot" w:pos="9045"/>
            </w:tabs>
            <w:spacing w:before="1"/>
          </w:pPr>
          <w:hyperlink w:anchor="_bookmark256" w:history="1">
            <w:r>
              <w:t>M.B.904</w:t>
            </w:r>
            <w:r>
              <w:rPr>
                <w:spacing w:val="-6"/>
              </w:rPr>
              <w:t xml:space="preserve"> </w:t>
            </w:r>
            <w:r>
              <w:t>Exchange</w:t>
            </w:r>
            <w:r>
              <w:rPr>
                <w:spacing w:val="-6"/>
              </w:rPr>
              <w:t xml:space="preserve"> </w:t>
            </w:r>
            <w:r>
              <w:t>of</w:t>
            </w:r>
            <w:r>
              <w:rPr>
                <w:spacing w:val="-5"/>
              </w:rPr>
              <w:t xml:space="preserve"> </w:t>
            </w:r>
            <w:r>
              <w:rPr>
                <w:spacing w:val="-2"/>
              </w:rPr>
              <w:t>information</w:t>
            </w:r>
            <w:r>
              <w:tab/>
            </w:r>
            <w:r>
              <w:rPr>
                <w:spacing w:val="-5"/>
              </w:rPr>
              <w:t>139</w:t>
            </w:r>
          </w:hyperlink>
        </w:p>
        <w:p w14:paraId="02A0BC9C" w14:textId="77777777" w:rsidR="00937A2B" w:rsidRDefault="00F92319">
          <w:pPr>
            <w:pStyle w:val="TOC3"/>
            <w:tabs>
              <w:tab w:val="left" w:leader="dot" w:pos="8953"/>
            </w:tabs>
          </w:pPr>
          <w:hyperlink w:anchor="_bookmark257" w:history="1">
            <w:r>
              <w:t>APPENDICES</w:t>
            </w:r>
            <w:r>
              <w:rPr>
                <w:spacing w:val="-7"/>
              </w:rPr>
              <w:t xml:space="preserve"> </w:t>
            </w:r>
            <w:r>
              <w:t>TO</w:t>
            </w:r>
            <w:r>
              <w:rPr>
                <w:spacing w:val="-4"/>
              </w:rPr>
              <w:t xml:space="preserve"> </w:t>
            </w:r>
            <w:r>
              <w:t>ANNEX</w:t>
            </w:r>
            <w:r>
              <w:rPr>
                <w:spacing w:val="-5"/>
              </w:rPr>
              <w:t xml:space="preserve"> </w:t>
            </w:r>
            <w:r>
              <w:t>I</w:t>
            </w:r>
            <w:r>
              <w:rPr>
                <w:spacing w:val="-4"/>
              </w:rPr>
              <w:t xml:space="preserve"> </w:t>
            </w:r>
            <w:r>
              <w:t>(Part-</w:t>
            </w:r>
            <w:r>
              <w:rPr>
                <w:spacing w:val="-5"/>
              </w:rPr>
              <w:t>M)</w:t>
            </w:r>
            <w:r>
              <w:tab/>
            </w:r>
            <w:r>
              <w:rPr>
                <w:spacing w:val="-5"/>
              </w:rPr>
              <w:t>140</w:t>
            </w:r>
          </w:hyperlink>
        </w:p>
        <w:p w14:paraId="6B7053B5" w14:textId="77777777" w:rsidR="00937A2B" w:rsidRDefault="00F92319">
          <w:pPr>
            <w:pStyle w:val="TOC5"/>
            <w:tabs>
              <w:tab w:val="left" w:leader="dot" w:pos="9013"/>
            </w:tabs>
            <w:spacing w:before="119" w:line="293" w:lineRule="exact"/>
          </w:pPr>
          <w:hyperlink w:anchor="_bookmark258" w:history="1">
            <w:r>
              <w:t>Appendix</w:t>
            </w:r>
            <w:r>
              <w:rPr>
                <w:spacing w:val="-6"/>
              </w:rPr>
              <w:t xml:space="preserve"> </w:t>
            </w:r>
            <w:r>
              <w:t>I</w:t>
            </w:r>
            <w:r>
              <w:rPr>
                <w:spacing w:val="-2"/>
              </w:rPr>
              <w:t xml:space="preserve"> </w:t>
            </w:r>
            <w:r>
              <w:t>—</w:t>
            </w:r>
            <w:r>
              <w:rPr>
                <w:spacing w:val="-4"/>
              </w:rPr>
              <w:t xml:space="preserve"> </w:t>
            </w:r>
            <w:r>
              <w:t>Continuing</w:t>
            </w:r>
            <w:r>
              <w:rPr>
                <w:spacing w:val="-5"/>
              </w:rPr>
              <w:t xml:space="preserve"> </w:t>
            </w:r>
            <w:r>
              <w:t>airworthiness</w:t>
            </w:r>
            <w:r>
              <w:rPr>
                <w:spacing w:val="-3"/>
              </w:rPr>
              <w:t xml:space="preserve"> </w:t>
            </w:r>
            <w:r>
              <w:t>management</w:t>
            </w:r>
            <w:r>
              <w:rPr>
                <w:spacing w:val="-2"/>
              </w:rPr>
              <w:t xml:space="preserve"> contract</w:t>
            </w:r>
            <w:r>
              <w:tab/>
            </w:r>
            <w:r>
              <w:rPr>
                <w:spacing w:val="-5"/>
              </w:rPr>
              <w:t>140</w:t>
            </w:r>
          </w:hyperlink>
        </w:p>
        <w:p w14:paraId="4F4838F2" w14:textId="77777777" w:rsidR="00937A2B" w:rsidRDefault="00F92319">
          <w:pPr>
            <w:pStyle w:val="TOC6"/>
            <w:tabs>
              <w:tab w:val="left" w:leader="dot" w:pos="9045"/>
            </w:tabs>
          </w:pPr>
          <w:hyperlink w:anchor="_bookmark259" w:history="1">
            <w:r>
              <w:t>GM</w:t>
            </w:r>
            <w:r>
              <w:rPr>
                <w:spacing w:val="-7"/>
              </w:rPr>
              <w:t xml:space="preserve"> </w:t>
            </w:r>
            <w:r>
              <w:t>to</w:t>
            </w:r>
            <w:r>
              <w:rPr>
                <w:spacing w:val="-5"/>
              </w:rPr>
              <w:t xml:space="preserve"> </w:t>
            </w:r>
            <w:r>
              <w:t>Appendix</w:t>
            </w:r>
            <w:r>
              <w:rPr>
                <w:spacing w:val="-7"/>
              </w:rPr>
              <w:t xml:space="preserve"> </w:t>
            </w:r>
            <w:r>
              <w:t>I</w:t>
            </w:r>
            <w:r>
              <w:rPr>
                <w:spacing w:val="-3"/>
              </w:rPr>
              <w:t xml:space="preserve"> </w:t>
            </w:r>
            <w:r>
              <w:t>to</w:t>
            </w:r>
            <w:r>
              <w:rPr>
                <w:spacing w:val="-5"/>
              </w:rPr>
              <w:t xml:space="preserve"> </w:t>
            </w:r>
            <w:r>
              <w:t>Part-M</w:t>
            </w:r>
            <w:r>
              <w:rPr>
                <w:spacing w:val="-5"/>
              </w:rPr>
              <w:t xml:space="preserve"> </w:t>
            </w:r>
            <w:r>
              <w:t>—</w:t>
            </w:r>
            <w:r>
              <w:rPr>
                <w:spacing w:val="-5"/>
              </w:rPr>
              <w:t xml:space="preserve"> </w:t>
            </w:r>
            <w:r>
              <w:t>Continuing</w:t>
            </w:r>
            <w:r>
              <w:rPr>
                <w:spacing w:val="-5"/>
              </w:rPr>
              <w:t xml:space="preserve"> </w:t>
            </w:r>
            <w:r>
              <w:t>airworthiness</w:t>
            </w:r>
            <w:r>
              <w:rPr>
                <w:spacing w:val="-4"/>
              </w:rPr>
              <w:t xml:space="preserve"> </w:t>
            </w:r>
            <w:r>
              <w:t>management</w:t>
            </w:r>
            <w:r>
              <w:rPr>
                <w:spacing w:val="-5"/>
              </w:rPr>
              <w:t xml:space="preserve"> </w:t>
            </w:r>
            <w:r>
              <w:rPr>
                <w:spacing w:val="-2"/>
              </w:rPr>
              <w:t>contract</w:t>
            </w:r>
            <w:r>
              <w:tab/>
            </w:r>
            <w:r>
              <w:rPr>
                <w:spacing w:val="-5"/>
              </w:rPr>
              <w:t>144</w:t>
            </w:r>
          </w:hyperlink>
        </w:p>
        <w:p w14:paraId="20BD85F1" w14:textId="77777777" w:rsidR="00937A2B" w:rsidRDefault="00F92319">
          <w:pPr>
            <w:pStyle w:val="TOC5"/>
            <w:tabs>
              <w:tab w:val="left" w:leader="dot" w:pos="9013"/>
            </w:tabs>
            <w:spacing w:line="293" w:lineRule="exact"/>
          </w:pPr>
          <w:hyperlink w:anchor="_bookmark260" w:history="1">
            <w:r>
              <w:t>Appendix</w:t>
            </w:r>
            <w:r>
              <w:rPr>
                <w:spacing w:val="-5"/>
              </w:rPr>
              <w:t xml:space="preserve"> </w:t>
            </w:r>
            <w:r>
              <w:t>II</w:t>
            </w:r>
            <w:r>
              <w:rPr>
                <w:spacing w:val="-2"/>
              </w:rPr>
              <w:t xml:space="preserve"> </w:t>
            </w:r>
            <w:r>
              <w:t>—</w:t>
            </w:r>
            <w:r>
              <w:rPr>
                <w:spacing w:val="-2"/>
              </w:rPr>
              <w:t xml:space="preserve"> </w:t>
            </w:r>
            <w:r>
              <w:t>Authorised</w:t>
            </w:r>
            <w:r>
              <w:rPr>
                <w:spacing w:val="-1"/>
              </w:rPr>
              <w:t xml:space="preserve"> </w:t>
            </w:r>
            <w:r>
              <w:t>Release</w:t>
            </w:r>
            <w:r>
              <w:rPr>
                <w:spacing w:val="-4"/>
              </w:rPr>
              <w:t xml:space="preserve"> </w:t>
            </w:r>
            <w:r>
              <w:t>Certificate —</w:t>
            </w:r>
            <w:r>
              <w:rPr>
                <w:spacing w:val="-5"/>
              </w:rPr>
              <w:t xml:space="preserve"> </w:t>
            </w:r>
            <w:r>
              <w:t>CAC</w:t>
            </w:r>
            <w:r>
              <w:rPr>
                <w:spacing w:val="-1"/>
              </w:rPr>
              <w:t xml:space="preserve"> </w:t>
            </w:r>
            <w:r>
              <w:t>Form</w:t>
            </w:r>
            <w:r>
              <w:rPr>
                <w:spacing w:val="-3"/>
              </w:rPr>
              <w:t xml:space="preserve"> </w:t>
            </w:r>
            <w:r>
              <w:rPr>
                <w:spacing w:val="-10"/>
              </w:rPr>
              <w:t>1</w:t>
            </w:r>
            <w:r>
              <w:tab/>
            </w:r>
            <w:r>
              <w:rPr>
                <w:spacing w:val="-5"/>
              </w:rPr>
              <w:t>145</w:t>
            </w:r>
          </w:hyperlink>
        </w:p>
        <w:p w14:paraId="21C822DA" w14:textId="77777777" w:rsidR="00937A2B" w:rsidRDefault="00F92319">
          <w:pPr>
            <w:pStyle w:val="TOC6"/>
            <w:tabs>
              <w:tab w:val="left" w:leader="dot" w:pos="9045"/>
            </w:tabs>
          </w:pPr>
          <w:hyperlink w:anchor="_bookmark262" w:history="1">
            <w:r>
              <w:t>AMC</w:t>
            </w:r>
            <w:r>
              <w:rPr>
                <w:spacing w:val="-4"/>
              </w:rPr>
              <w:t xml:space="preserve"> </w:t>
            </w:r>
            <w:r>
              <w:t>to</w:t>
            </w:r>
            <w:r>
              <w:rPr>
                <w:spacing w:val="-5"/>
              </w:rPr>
              <w:t xml:space="preserve"> </w:t>
            </w:r>
            <w:r>
              <w:t>Appendix</w:t>
            </w:r>
            <w:r>
              <w:rPr>
                <w:spacing w:val="-2"/>
              </w:rPr>
              <w:t xml:space="preserve"> </w:t>
            </w:r>
            <w:r>
              <w:t>II</w:t>
            </w:r>
            <w:r>
              <w:rPr>
                <w:spacing w:val="-1"/>
              </w:rPr>
              <w:t xml:space="preserve"> </w:t>
            </w:r>
            <w:r>
              <w:t>to</w:t>
            </w:r>
            <w:r>
              <w:rPr>
                <w:spacing w:val="-3"/>
              </w:rPr>
              <w:t xml:space="preserve"> </w:t>
            </w:r>
            <w:r>
              <w:t>Part-M</w:t>
            </w:r>
            <w:r>
              <w:rPr>
                <w:spacing w:val="-3"/>
              </w:rPr>
              <w:t xml:space="preserve"> </w:t>
            </w:r>
            <w:r>
              <w:t>—</w:t>
            </w:r>
            <w:r>
              <w:rPr>
                <w:spacing w:val="-3"/>
              </w:rPr>
              <w:t xml:space="preserve"> </w:t>
            </w:r>
            <w:r>
              <w:t>Use</w:t>
            </w:r>
            <w:r>
              <w:rPr>
                <w:spacing w:val="-1"/>
              </w:rPr>
              <w:t xml:space="preserve"> </w:t>
            </w:r>
            <w:r>
              <w:t>of</w:t>
            </w:r>
            <w:r>
              <w:rPr>
                <w:spacing w:val="-2"/>
              </w:rPr>
              <w:t xml:space="preserve"> </w:t>
            </w:r>
            <w:r>
              <w:t>the</w:t>
            </w:r>
            <w:r>
              <w:rPr>
                <w:spacing w:val="-6"/>
              </w:rPr>
              <w:t xml:space="preserve"> </w:t>
            </w:r>
            <w:r>
              <w:t>CAC</w:t>
            </w:r>
            <w:r>
              <w:rPr>
                <w:spacing w:val="-2"/>
              </w:rPr>
              <w:t xml:space="preserve"> </w:t>
            </w:r>
            <w:r>
              <w:t>Form</w:t>
            </w:r>
            <w:r>
              <w:rPr>
                <w:spacing w:val="-4"/>
              </w:rPr>
              <w:t xml:space="preserve"> </w:t>
            </w:r>
            <w:r>
              <w:t>1</w:t>
            </w:r>
            <w:r>
              <w:rPr>
                <w:spacing w:val="-1"/>
              </w:rPr>
              <w:t xml:space="preserve"> </w:t>
            </w:r>
            <w:r>
              <w:t>for</w:t>
            </w:r>
            <w:r>
              <w:rPr>
                <w:spacing w:val="-3"/>
              </w:rPr>
              <w:t xml:space="preserve"> </w:t>
            </w:r>
            <w:r>
              <w:rPr>
                <w:spacing w:val="-2"/>
              </w:rPr>
              <w:t>maintenance</w:t>
            </w:r>
            <w:r>
              <w:tab/>
            </w:r>
            <w:r>
              <w:rPr>
                <w:spacing w:val="-5"/>
              </w:rPr>
              <w:t>151</w:t>
            </w:r>
          </w:hyperlink>
        </w:p>
        <w:p w14:paraId="15EDD6CC" w14:textId="77777777" w:rsidR="00937A2B" w:rsidRDefault="00F92319">
          <w:pPr>
            <w:pStyle w:val="TOC6"/>
            <w:tabs>
              <w:tab w:val="left" w:leader="dot" w:pos="9045"/>
            </w:tabs>
          </w:pPr>
          <w:hyperlink w:anchor="_bookmark263" w:history="1">
            <w:r>
              <w:t>GM</w:t>
            </w:r>
            <w:r>
              <w:rPr>
                <w:spacing w:val="-5"/>
              </w:rPr>
              <w:t xml:space="preserve"> </w:t>
            </w:r>
            <w:r>
              <w:t>to</w:t>
            </w:r>
            <w:r>
              <w:rPr>
                <w:spacing w:val="-2"/>
              </w:rPr>
              <w:t xml:space="preserve"> </w:t>
            </w:r>
            <w:r>
              <w:t>Appendix</w:t>
            </w:r>
            <w:r>
              <w:rPr>
                <w:spacing w:val="-4"/>
              </w:rPr>
              <w:t xml:space="preserve"> </w:t>
            </w:r>
            <w:r>
              <w:t>II</w:t>
            </w:r>
            <w:r>
              <w:rPr>
                <w:spacing w:val="-2"/>
              </w:rPr>
              <w:t xml:space="preserve"> </w:t>
            </w:r>
            <w:r>
              <w:t>to</w:t>
            </w:r>
            <w:r>
              <w:rPr>
                <w:spacing w:val="-3"/>
              </w:rPr>
              <w:t xml:space="preserve"> </w:t>
            </w:r>
            <w:r>
              <w:t>Part-M</w:t>
            </w:r>
            <w:r>
              <w:rPr>
                <w:spacing w:val="-2"/>
              </w:rPr>
              <w:t xml:space="preserve"> </w:t>
            </w:r>
            <w:r>
              <w:t>—</w:t>
            </w:r>
            <w:r>
              <w:rPr>
                <w:spacing w:val="-2"/>
              </w:rPr>
              <w:t xml:space="preserve"> </w:t>
            </w:r>
            <w:r>
              <w:t>Use</w:t>
            </w:r>
            <w:r>
              <w:rPr>
                <w:spacing w:val="-1"/>
              </w:rPr>
              <w:t xml:space="preserve"> </w:t>
            </w:r>
            <w:r>
              <w:t>of</w:t>
            </w:r>
            <w:r>
              <w:rPr>
                <w:spacing w:val="-1"/>
              </w:rPr>
              <w:t xml:space="preserve"> </w:t>
            </w:r>
            <w:r>
              <w:t>the</w:t>
            </w:r>
            <w:r>
              <w:rPr>
                <w:spacing w:val="-6"/>
              </w:rPr>
              <w:t xml:space="preserve"> </w:t>
            </w:r>
            <w:r>
              <w:t>CAC</w:t>
            </w:r>
            <w:r>
              <w:rPr>
                <w:spacing w:val="-1"/>
              </w:rPr>
              <w:t xml:space="preserve"> </w:t>
            </w:r>
            <w:r>
              <w:t>Form</w:t>
            </w:r>
            <w:r>
              <w:rPr>
                <w:spacing w:val="-5"/>
              </w:rPr>
              <w:t xml:space="preserve"> </w:t>
            </w:r>
            <w:r>
              <w:t>1</w:t>
            </w:r>
            <w:r>
              <w:rPr>
                <w:spacing w:val="-1"/>
              </w:rPr>
              <w:t xml:space="preserve"> </w:t>
            </w:r>
            <w:r>
              <w:t>for</w:t>
            </w:r>
            <w:r>
              <w:rPr>
                <w:spacing w:val="-3"/>
              </w:rPr>
              <w:t xml:space="preserve"> </w:t>
            </w:r>
            <w:r>
              <w:rPr>
                <w:spacing w:val="-2"/>
              </w:rPr>
              <w:t>maintenance</w:t>
            </w:r>
            <w:r>
              <w:tab/>
            </w:r>
            <w:r>
              <w:rPr>
                <w:spacing w:val="-5"/>
              </w:rPr>
              <w:t>153</w:t>
            </w:r>
          </w:hyperlink>
        </w:p>
        <w:p w14:paraId="6055FC2A" w14:textId="77777777" w:rsidR="00937A2B" w:rsidRDefault="00F92319">
          <w:pPr>
            <w:pStyle w:val="TOC5"/>
            <w:tabs>
              <w:tab w:val="left" w:leader="dot" w:pos="9013"/>
            </w:tabs>
            <w:spacing w:before="121" w:line="293" w:lineRule="exact"/>
          </w:pPr>
          <w:hyperlink w:anchor="_bookmark264" w:history="1">
            <w:r>
              <w:t>Appendix</w:t>
            </w:r>
            <w:r>
              <w:rPr>
                <w:spacing w:val="-7"/>
              </w:rPr>
              <w:t xml:space="preserve"> </w:t>
            </w:r>
            <w:r>
              <w:t>III</w:t>
            </w:r>
            <w:r>
              <w:rPr>
                <w:spacing w:val="-2"/>
              </w:rPr>
              <w:t xml:space="preserve"> </w:t>
            </w:r>
            <w:r>
              <w:t>—</w:t>
            </w:r>
            <w:r>
              <w:rPr>
                <w:spacing w:val="-3"/>
              </w:rPr>
              <w:t xml:space="preserve"> </w:t>
            </w:r>
            <w:r>
              <w:t>Airworthiness</w:t>
            </w:r>
            <w:r>
              <w:rPr>
                <w:spacing w:val="-2"/>
              </w:rPr>
              <w:t xml:space="preserve"> </w:t>
            </w:r>
            <w:r>
              <w:t>Review</w:t>
            </w:r>
            <w:r>
              <w:rPr>
                <w:spacing w:val="-3"/>
              </w:rPr>
              <w:t xml:space="preserve"> </w:t>
            </w:r>
            <w:r>
              <w:t>Certificate</w:t>
            </w:r>
            <w:r>
              <w:rPr>
                <w:spacing w:val="-2"/>
              </w:rPr>
              <w:t xml:space="preserve"> </w:t>
            </w:r>
            <w:r>
              <w:t>—</w:t>
            </w:r>
            <w:r>
              <w:rPr>
                <w:spacing w:val="-1"/>
              </w:rPr>
              <w:t xml:space="preserve"> </w:t>
            </w:r>
            <w:r>
              <w:t>CAC</w:t>
            </w:r>
            <w:r>
              <w:rPr>
                <w:spacing w:val="-5"/>
              </w:rPr>
              <w:t xml:space="preserve"> </w:t>
            </w:r>
            <w:r>
              <w:t>Form</w:t>
            </w:r>
            <w:r>
              <w:rPr>
                <w:spacing w:val="-3"/>
              </w:rPr>
              <w:t xml:space="preserve"> </w:t>
            </w:r>
            <w:r>
              <w:rPr>
                <w:spacing w:val="-5"/>
              </w:rPr>
              <w:t>15</w:t>
            </w:r>
            <w:r>
              <w:tab/>
            </w:r>
            <w:r>
              <w:rPr>
                <w:spacing w:val="-5"/>
              </w:rPr>
              <w:t>155</w:t>
            </w:r>
          </w:hyperlink>
        </w:p>
        <w:p w14:paraId="5DB7CFF7" w14:textId="77777777" w:rsidR="00937A2B" w:rsidRDefault="00F92319">
          <w:pPr>
            <w:pStyle w:val="TOC6"/>
            <w:tabs>
              <w:tab w:val="left" w:leader="dot" w:pos="9045"/>
            </w:tabs>
          </w:pPr>
          <w:hyperlink w:anchor="_bookmark265" w:history="1">
            <w:r>
              <w:t>CAC</w:t>
            </w:r>
            <w:r>
              <w:rPr>
                <w:spacing w:val="-5"/>
              </w:rPr>
              <w:t xml:space="preserve"> </w:t>
            </w:r>
            <w:r>
              <w:t>Form</w:t>
            </w:r>
            <w:r>
              <w:rPr>
                <w:spacing w:val="-3"/>
              </w:rPr>
              <w:t xml:space="preserve"> </w:t>
            </w:r>
            <w:r>
              <w:rPr>
                <w:spacing w:val="-5"/>
              </w:rPr>
              <w:t>15b</w:t>
            </w:r>
            <w:r>
              <w:tab/>
            </w:r>
            <w:r>
              <w:rPr>
                <w:spacing w:val="-5"/>
              </w:rPr>
              <w:t>155</w:t>
            </w:r>
          </w:hyperlink>
        </w:p>
        <w:p w14:paraId="6FB22878" w14:textId="77777777" w:rsidR="00937A2B" w:rsidRDefault="00F92319">
          <w:pPr>
            <w:pStyle w:val="TOC6"/>
            <w:tabs>
              <w:tab w:val="left" w:leader="dot" w:pos="9045"/>
            </w:tabs>
          </w:pPr>
          <w:hyperlink w:anchor="_bookmark266" w:history="1">
            <w:r>
              <w:t>CAC</w:t>
            </w:r>
            <w:r>
              <w:rPr>
                <w:spacing w:val="-5"/>
              </w:rPr>
              <w:t xml:space="preserve"> </w:t>
            </w:r>
            <w:r>
              <w:t>Form</w:t>
            </w:r>
            <w:r>
              <w:rPr>
                <w:spacing w:val="-3"/>
              </w:rPr>
              <w:t xml:space="preserve"> </w:t>
            </w:r>
            <w:r>
              <w:rPr>
                <w:spacing w:val="-5"/>
              </w:rPr>
              <w:t>15a</w:t>
            </w:r>
            <w:r>
              <w:tab/>
            </w:r>
            <w:r>
              <w:rPr>
                <w:spacing w:val="-5"/>
              </w:rPr>
              <w:t>156</w:t>
            </w:r>
          </w:hyperlink>
        </w:p>
        <w:p w14:paraId="20C77975" w14:textId="77777777" w:rsidR="00937A2B" w:rsidRDefault="00F92319">
          <w:pPr>
            <w:pStyle w:val="TOC5"/>
            <w:tabs>
              <w:tab w:val="left" w:leader="dot" w:pos="9013"/>
            </w:tabs>
            <w:spacing w:before="121"/>
            <w:ind w:right="363"/>
          </w:pPr>
          <w:hyperlink w:anchor="_bookmark267" w:history="1">
            <w:r>
              <w:t>Appendix IV — Class and rating system for the terms of approval of maintenance</w:t>
            </w:r>
          </w:hyperlink>
          <w:r>
            <w:t xml:space="preserve"> </w:t>
          </w:r>
          <w:hyperlink w:anchor="_bookmark267" w:history="1">
            <w:r>
              <w:t>organisations referred to in Annex I (Part-M), Subpart F</w:t>
            </w:r>
            <w:r>
              <w:tab/>
            </w:r>
            <w:r>
              <w:rPr>
                <w:spacing w:val="-4"/>
              </w:rPr>
              <w:t>157</w:t>
            </w:r>
          </w:hyperlink>
        </w:p>
        <w:p w14:paraId="1F8B4CB5" w14:textId="77777777" w:rsidR="00937A2B" w:rsidRDefault="00F92319">
          <w:pPr>
            <w:pStyle w:val="TOC5"/>
            <w:tabs>
              <w:tab w:val="left" w:leader="dot" w:pos="9013"/>
            </w:tabs>
            <w:spacing w:before="119" w:after="84"/>
            <w:ind w:right="363"/>
          </w:pPr>
          <w:hyperlink w:anchor="_bookmark268" w:history="1">
            <w:r>
              <w:t>Appendix V — Maintenance Organisation Certificate referred to in Annex I (Part-</w:t>
            </w:r>
          </w:hyperlink>
          <w:r>
            <w:t xml:space="preserve"> </w:t>
          </w:r>
          <w:hyperlink w:anchor="_bookmark268" w:history="1">
            <w:r>
              <w:t>M), Subpart F – CAC Form 3-MF</w:t>
            </w:r>
            <w:r>
              <w:tab/>
            </w:r>
            <w:r>
              <w:rPr>
                <w:spacing w:val="-4"/>
              </w:rPr>
              <w:t>161</w:t>
            </w:r>
          </w:hyperlink>
        </w:p>
        <w:p w14:paraId="3E0A6F01" w14:textId="77777777" w:rsidR="00937A2B" w:rsidRDefault="00F92319">
          <w:pPr>
            <w:pStyle w:val="TOC6"/>
            <w:tabs>
              <w:tab w:val="left" w:leader="dot" w:pos="9045"/>
            </w:tabs>
            <w:spacing w:before="91"/>
            <w:ind w:right="359"/>
          </w:pPr>
          <w:hyperlink w:anchor="_bookmark269" w:history="1">
            <w:r>
              <w:t>AMC to Appendix V to Part-M — Maintenance Organisation Approval referred to in</w:t>
            </w:r>
          </w:hyperlink>
          <w:r>
            <w:rPr>
              <w:spacing w:val="80"/>
            </w:rPr>
            <w:t xml:space="preserve"> </w:t>
          </w:r>
          <w:hyperlink w:anchor="_bookmark269" w:history="1">
            <w:r>
              <w:t>Annex</w:t>
            </w:r>
            <w:r>
              <w:rPr>
                <w:spacing w:val="-4"/>
              </w:rPr>
              <w:t xml:space="preserve"> </w:t>
            </w:r>
            <w:r>
              <w:t>I</w:t>
            </w:r>
            <w:r>
              <w:rPr>
                <w:spacing w:val="-2"/>
              </w:rPr>
              <w:t xml:space="preserve"> </w:t>
            </w:r>
            <w:r>
              <w:t>(Part-M)</w:t>
            </w:r>
            <w:r>
              <w:rPr>
                <w:spacing w:val="-3"/>
              </w:rPr>
              <w:t xml:space="preserve"> </w:t>
            </w:r>
            <w:r>
              <w:t>Subpart</w:t>
            </w:r>
            <w:r>
              <w:rPr>
                <w:spacing w:val="-3"/>
              </w:rPr>
              <w:t xml:space="preserve"> </w:t>
            </w:r>
            <w:r>
              <w:rPr>
                <w:spacing w:val="-10"/>
              </w:rPr>
              <w:t>F</w:t>
            </w:r>
            <w:r>
              <w:tab/>
            </w:r>
            <w:r>
              <w:rPr>
                <w:spacing w:val="-5"/>
              </w:rPr>
              <w:t>163</w:t>
            </w:r>
          </w:hyperlink>
        </w:p>
        <w:p w14:paraId="31515C7F" w14:textId="77777777" w:rsidR="00937A2B" w:rsidRDefault="00F92319">
          <w:pPr>
            <w:pStyle w:val="TOC5"/>
            <w:tabs>
              <w:tab w:val="left" w:leader="dot" w:pos="9013"/>
            </w:tabs>
            <w:spacing w:before="121" w:line="293" w:lineRule="exact"/>
          </w:pPr>
          <w:hyperlink w:anchor="_bookmark270" w:history="1">
            <w:r>
              <w:t>Appendix</w:t>
            </w:r>
            <w:r>
              <w:rPr>
                <w:spacing w:val="-1"/>
              </w:rPr>
              <w:t xml:space="preserve"> </w:t>
            </w:r>
            <w:r>
              <w:t>VI</w:t>
            </w:r>
            <w:r>
              <w:rPr>
                <w:spacing w:val="-1"/>
              </w:rPr>
              <w:t xml:space="preserve"> </w:t>
            </w:r>
            <w:r>
              <w:t>—</w:t>
            </w:r>
            <w:r>
              <w:rPr>
                <w:spacing w:val="-1"/>
              </w:rPr>
              <w:t xml:space="preserve"> </w:t>
            </w:r>
            <w:r>
              <w:rPr>
                <w:spacing w:val="-2"/>
              </w:rPr>
              <w:t>Reserved</w:t>
            </w:r>
            <w:r>
              <w:tab/>
            </w:r>
            <w:r>
              <w:rPr>
                <w:spacing w:val="-5"/>
              </w:rPr>
              <w:t>164</w:t>
            </w:r>
          </w:hyperlink>
        </w:p>
        <w:p w14:paraId="19563387" w14:textId="77777777" w:rsidR="00937A2B" w:rsidRDefault="00F92319">
          <w:pPr>
            <w:pStyle w:val="TOC6"/>
            <w:tabs>
              <w:tab w:val="left" w:leader="dot" w:pos="9045"/>
            </w:tabs>
          </w:pPr>
          <w:hyperlink w:anchor="_bookmark271" w:history="1">
            <w:r>
              <w:t>AMC</w:t>
            </w:r>
            <w:r>
              <w:rPr>
                <w:spacing w:val="-4"/>
              </w:rPr>
              <w:t xml:space="preserve"> </w:t>
            </w:r>
            <w:r>
              <w:t>to</w:t>
            </w:r>
            <w:r>
              <w:rPr>
                <w:spacing w:val="-5"/>
              </w:rPr>
              <w:t xml:space="preserve"> </w:t>
            </w:r>
            <w:r>
              <w:t>Appendix</w:t>
            </w:r>
            <w:r>
              <w:rPr>
                <w:spacing w:val="-2"/>
              </w:rPr>
              <w:t xml:space="preserve"> </w:t>
            </w:r>
            <w:r>
              <w:t>VI</w:t>
            </w:r>
            <w:r>
              <w:rPr>
                <w:spacing w:val="-1"/>
              </w:rPr>
              <w:t xml:space="preserve"> </w:t>
            </w:r>
            <w:r>
              <w:t>to</w:t>
            </w:r>
            <w:r>
              <w:rPr>
                <w:spacing w:val="-3"/>
              </w:rPr>
              <w:t xml:space="preserve"> </w:t>
            </w:r>
            <w:r>
              <w:t>Part-M</w:t>
            </w:r>
            <w:r>
              <w:rPr>
                <w:spacing w:val="-3"/>
              </w:rPr>
              <w:t xml:space="preserve"> </w:t>
            </w:r>
            <w:r>
              <w:t>—</w:t>
            </w:r>
            <w:r>
              <w:rPr>
                <w:spacing w:val="-2"/>
              </w:rPr>
              <w:t xml:space="preserve"> Reserved</w:t>
            </w:r>
            <w:r>
              <w:tab/>
            </w:r>
            <w:r>
              <w:rPr>
                <w:spacing w:val="-5"/>
              </w:rPr>
              <w:t>165</w:t>
            </w:r>
          </w:hyperlink>
        </w:p>
        <w:p w14:paraId="1B038F26" w14:textId="77777777" w:rsidR="00937A2B" w:rsidRDefault="00F92319">
          <w:pPr>
            <w:pStyle w:val="TOC5"/>
            <w:tabs>
              <w:tab w:val="left" w:leader="dot" w:pos="9013"/>
            </w:tabs>
            <w:spacing w:line="293" w:lineRule="exact"/>
          </w:pPr>
          <w:hyperlink w:anchor="_bookmark272" w:history="1">
            <w:r>
              <w:t>Appendix</w:t>
            </w:r>
            <w:r>
              <w:rPr>
                <w:spacing w:val="-5"/>
              </w:rPr>
              <w:t xml:space="preserve"> </w:t>
            </w:r>
            <w:r>
              <w:t>VII</w:t>
            </w:r>
            <w:r>
              <w:rPr>
                <w:spacing w:val="-3"/>
              </w:rPr>
              <w:t xml:space="preserve"> </w:t>
            </w:r>
            <w:r>
              <w:t>— Complex</w:t>
            </w:r>
            <w:r>
              <w:rPr>
                <w:spacing w:val="-3"/>
              </w:rPr>
              <w:t xml:space="preserve"> </w:t>
            </w:r>
            <w:r>
              <w:t>Maintenance</w:t>
            </w:r>
            <w:r>
              <w:rPr>
                <w:spacing w:val="-2"/>
              </w:rPr>
              <w:t xml:space="preserve"> Tasks</w:t>
            </w:r>
            <w:r>
              <w:tab/>
            </w:r>
            <w:r>
              <w:rPr>
                <w:spacing w:val="-5"/>
              </w:rPr>
              <w:t>166</w:t>
            </w:r>
          </w:hyperlink>
        </w:p>
        <w:p w14:paraId="729754C2" w14:textId="77777777" w:rsidR="00937A2B" w:rsidRDefault="00F92319">
          <w:pPr>
            <w:pStyle w:val="TOC6"/>
            <w:tabs>
              <w:tab w:val="left" w:leader="dot" w:pos="9045"/>
            </w:tabs>
          </w:pPr>
          <w:hyperlink w:anchor="_bookmark273" w:history="1">
            <w:r>
              <w:t>AMC</w:t>
            </w:r>
            <w:r>
              <w:rPr>
                <w:spacing w:val="-6"/>
              </w:rPr>
              <w:t xml:space="preserve"> </w:t>
            </w:r>
            <w:r>
              <w:t>to</w:t>
            </w:r>
            <w:r>
              <w:rPr>
                <w:spacing w:val="-6"/>
              </w:rPr>
              <w:t xml:space="preserve"> </w:t>
            </w:r>
            <w:r>
              <w:t>Appendix</w:t>
            </w:r>
            <w:r>
              <w:rPr>
                <w:spacing w:val="-3"/>
              </w:rPr>
              <w:t xml:space="preserve"> </w:t>
            </w:r>
            <w:r>
              <w:t>VII</w:t>
            </w:r>
            <w:r>
              <w:rPr>
                <w:spacing w:val="-4"/>
              </w:rPr>
              <w:t xml:space="preserve"> </w:t>
            </w:r>
            <w:r>
              <w:t>—</w:t>
            </w:r>
            <w:r>
              <w:rPr>
                <w:spacing w:val="-4"/>
              </w:rPr>
              <w:t xml:space="preserve"> </w:t>
            </w:r>
            <w:r>
              <w:t>Complex</w:t>
            </w:r>
            <w:r>
              <w:rPr>
                <w:spacing w:val="-4"/>
              </w:rPr>
              <w:t xml:space="preserve"> </w:t>
            </w:r>
            <w:r>
              <w:t>Maintenance</w:t>
            </w:r>
            <w:r>
              <w:rPr>
                <w:spacing w:val="-4"/>
              </w:rPr>
              <w:t xml:space="preserve"> </w:t>
            </w:r>
            <w:r>
              <w:rPr>
                <w:spacing w:val="-2"/>
              </w:rPr>
              <w:t>Tasks</w:t>
            </w:r>
            <w:r>
              <w:tab/>
            </w:r>
            <w:r>
              <w:rPr>
                <w:spacing w:val="-5"/>
              </w:rPr>
              <w:t>168</w:t>
            </w:r>
          </w:hyperlink>
        </w:p>
        <w:p w14:paraId="329B79E8" w14:textId="77777777" w:rsidR="00937A2B" w:rsidRDefault="00F92319">
          <w:pPr>
            <w:pStyle w:val="TOC5"/>
            <w:tabs>
              <w:tab w:val="left" w:leader="dot" w:pos="9013"/>
            </w:tabs>
          </w:pPr>
          <w:hyperlink w:anchor="_bookmark274" w:history="1">
            <w:r>
              <w:t>Appendix</w:t>
            </w:r>
            <w:r>
              <w:rPr>
                <w:spacing w:val="-3"/>
              </w:rPr>
              <w:t xml:space="preserve"> </w:t>
            </w:r>
            <w:r>
              <w:t>VIII</w:t>
            </w:r>
            <w:r>
              <w:rPr>
                <w:spacing w:val="-3"/>
              </w:rPr>
              <w:t xml:space="preserve"> </w:t>
            </w:r>
            <w:r>
              <w:t>— Limited</w:t>
            </w:r>
            <w:r>
              <w:rPr>
                <w:spacing w:val="-4"/>
              </w:rPr>
              <w:t xml:space="preserve"> </w:t>
            </w:r>
            <w:r>
              <w:t>Pilot-owner</w:t>
            </w:r>
            <w:r>
              <w:rPr>
                <w:spacing w:val="-3"/>
              </w:rPr>
              <w:t xml:space="preserve"> </w:t>
            </w:r>
            <w:r>
              <w:rPr>
                <w:spacing w:val="-2"/>
              </w:rPr>
              <w:t>Maintenance</w:t>
            </w:r>
            <w:r>
              <w:tab/>
            </w:r>
            <w:r>
              <w:rPr>
                <w:spacing w:val="-5"/>
              </w:rPr>
              <w:t>169</w:t>
            </w:r>
          </w:hyperlink>
        </w:p>
        <w:p w14:paraId="11A0949F" w14:textId="77777777" w:rsidR="00937A2B" w:rsidRDefault="00F92319">
          <w:pPr>
            <w:pStyle w:val="TOC6"/>
            <w:tabs>
              <w:tab w:val="left" w:leader="dot" w:pos="9045"/>
            </w:tabs>
            <w:spacing w:before="1"/>
          </w:pPr>
          <w:hyperlink w:anchor="_bookmark275" w:history="1">
            <w:r>
              <w:t>AMC</w:t>
            </w:r>
            <w:r>
              <w:rPr>
                <w:spacing w:val="-4"/>
              </w:rPr>
              <w:t xml:space="preserve"> </w:t>
            </w:r>
            <w:r>
              <w:t>to</w:t>
            </w:r>
            <w:r>
              <w:rPr>
                <w:spacing w:val="-6"/>
              </w:rPr>
              <w:t xml:space="preserve"> </w:t>
            </w:r>
            <w:r>
              <w:t>Appendix</w:t>
            </w:r>
            <w:r>
              <w:rPr>
                <w:spacing w:val="-3"/>
              </w:rPr>
              <w:t xml:space="preserve"> </w:t>
            </w:r>
            <w:r>
              <w:t>VIII</w:t>
            </w:r>
            <w:r>
              <w:rPr>
                <w:spacing w:val="-1"/>
              </w:rPr>
              <w:t xml:space="preserve"> </w:t>
            </w:r>
            <w:r>
              <w:t>—</w:t>
            </w:r>
            <w:r>
              <w:rPr>
                <w:spacing w:val="-6"/>
              </w:rPr>
              <w:t xml:space="preserve"> </w:t>
            </w:r>
            <w:r>
              <w:t>Limited</w:t>
            </w:r>
            <w:r>
              <w:rPr>
                <w:spacing w:val="-5"/>
              </w:rPr>
              <w:t xml:space="preserve"> </w:t>
            </w:r>
            <w:r>
              <w:t>Pilot-owner</w:t>
            </w:r>
            <w:r>
              <w:rPr>
                <w:spacing w:val="-3"/>
              </w:rPr>
              <w:t xml:space="preserve"> </w:t>
            </w:r>
            <w:r>
              <w:rPr>
                <w:spacing w:val="-2"/>
              </w:rPr>
              <w:t>Maintenance</w:t>
            </w:r>
            <w:r>
              <w:tab/>
            </w:r>
            <w:r>
              <w:rPr>
                <w:spacing w:val="-5"/>
              </w:rPr>
              <w:t>171</w:t>
            </w:r>
          </w:hyperlink>
        </w:p>
        <w:p w14:paraId="58725B59" w14:textId="77777777" w:rsidR="00937A2B" w:rsidRDefault="00F92319">
          <w:pPr>
            <w:pStyle w:val="TOC2"/>
            <w:tabs>
              <w:tab w:val="left" w:leader="dot" w:pos="9105"/>
            </w:tabs>
            <w:rPr>
              <w:b w:val="0"/>
            </w:rPr>
          </w:pPr>
          <w:hyperlink w:anchor="_bookmark276" w:history="1">
            <w:r>
              <w:t>Part</w:t>
            </w:r>
            <w:r>
              <w:rPr>
                <w:spacing w:val="-6"/>
              </w:rPr>
              <w:t xml:space="preserve"> </w:t>
            </w:r>
            <w:r>
              <w:t>A/</w:t>
            </w:r>
            <w:r>
              <w:rPr>
                <w:spacing w:val="-4"/>
              </w:rPr>
              <w:t xml:space="preserve"> </w:t>
            </w:r>
            <w:r>
              <w:t>PILOT-OWNER</w:t>
            </w:r>
            <w:r>
              <w:rPr>
                <w:spacing w:val="-4"/>
              </w:rPr>
              <w:t xml:space="preserve"> </w:t>
            </w:r>
            <w:r>
              <w:t>MAINTENANCE</w:t>
            </w:r>
            <w:r>
              <w:rPr>
                <w:spacing w:val="-3"/>
              </w:rPr>
              <w:t xml:space="preserve"> </w:t>
            </w:r>
            <w:r>
              <w:t>TASKS</w:t>
            </w:r>
            <w:r>
              <w:rPr>
                <w:spacing w:val="-6"/>
              </w:rPr>
              <w:t xml:space="preserve"> </w:t>
            </w:r>
            <w:r>
              <w:t>for</w:t>
            </w:r>
            <w:r>
              <w:rPr>
                <w:spacing w:val="-3"/>
              </w:rPr>
              <w:t xml:space="preserve"> </w:t>
            </w:r>
            <w:r>
              <w:t>POWERED</w:t>
            </w:r>
            <w:r>
              <w:rPr>
                <w:spacing w:val="-4"/>
              </w:rPr>
              <w:t xml:space="preserve"> </w:t>
            </w:r>
            <w:r>
              <w:t>AIRCRAFT</w:t>
            </w:r>
            <w:r>
              <w:rPr>
                <w:spacing w:val="-2"/>
              </w:rPr>
              <w:t xml:space="preserve"> (AEROPLANES)</w:t>
            </w:r>
            <w:r>
              <w:tab/>
            </w:r>
            <w:r>
              <w:rPr>
                <w:b w:val="0"/>
                <w:spacing w:val="-5"/>
              </w:rPr>
              <w:t>172</w:t>
            </w:r>
          </w:hyperlink>
        </w:p>
        <w:p w14:paraId="36273907" w14:textId="77777777" w:rsidR="00937A2B" w:rsidRDefault="00F92319">
          <w:pPr>
            <w:pStyle w:val="TOC2"/>
            <w:tabs>
              <w:tab w:val="left" w:leader="dot" w:pos="9105"/>
            </w:tabs>
            <w:spacing w:before="1" w:line="219" w:lineRule="exact"/>
            <w:rPr>
              <w:b w:val="0"/>
            </w:rPr>
          </w:pPr>
          <w:hyperlink w:anchor="_bookmark277" w:history="1">
            <w:r>
              <w:t>Part</w:t>
            </w:r>
            <w:r>
              <w:rPr>
                <w:spacing w:val="-3"/>
              </w:rPr>
              <w:t xml:space="preserve"> </w:t>
            </w:r>
            <w:r>
              <w:t>B/</w:t>
            </w:r>
            <w:r>
              <w:rPr>
                <w:spacing w:val="-4"/>
              </w:rPr>
              <w:t xml:space="preserve"> </w:t>
            </w:r>
            <w:r>
              <w:t>PILOT-OWNER</w:t>
            </w:r>
            <w:r>
              <w:rPr>
                <w:spacing w:val="-3"/>
              </w:rPr>
              <w:t xml:space="preserve"> </w:t>
            </w:r>
            <w:r>
              <w:t>MAINTENANCE</w:t>
            </w:r>
            <w:r>
              <w:rPr>
                <w:spacing w:val="-3"/>
              </w:rPr>
              <w:t xml:space="preserve"> </w:t>
            </w:r>
            <w:r>
              <w:t>TASKS</w:t>
            </w:r>
            <w:r>
              <w:rPr>
                <w:spacing w:val="-5"/>
              </w:rPr>
              <w:t xml:space="preserve"> </w:t>
            </w:r>
            <w:r>
              <w:t>for</w:t>
            </w:r>
            <w:r>
              <w:rPr>
                <w:spacing w:val="-2"/>
              </w:rPr>
              <w:t xml:space="preserve"> ROTORCRAFT</w:t>
            </w:r>
            <w:r>
              <w:tab/>
            </w:r>
            <w:r>
              <w:rPr>
                <w:b w:val="0"/>
                <w:spacing w:val="-5"/>
              </w:rPr>
              <w:t>174</w:t>
            </w:r>
          </w:hyperlink>
        </w:p>
        <w:p w14:paraId="19C39743" w14:textId="77777777" w:rsidR="00937A2B" w:rsidRDefault="00F92319">
          <w:pPr>
            <w:pStyle w:val="TOC2"/>
            <w:tabs>
              <w:tab w:val="left" w:leader="dot" w:pos="9105"/>
            </w:tabs>
            <w:spacing w:line="219" w:lineRule="exact"/>
            <w:rPr>
              <w:b w:val="0"/>
            </w:rPr>
          </w:pPr>
          <w:hyperlink w:anchor="_bookmark278" w:history="1">
            <w:r>
              <w:t>Part</w:t>
            </w:r>
            <w:r>
              <w:rPr>
                <w:spacing w:val="-4"/>
              </w:rPr>
              <w:t xml:space="preserve"> </w:t>
            </w:r>
            <w:r>
              <w:t>C/</w:t>
            </w:r>
            <w:r>
              <w:rPr>
                <w:spacing w:val="-4"/>
              </w:rPr>
              <w:t xml:space="preserve"> </w:t>
            </w:r>
            <w:r>
              <w:t>PILOT-OWNER</w:t>
            </w:r>
            <w:r>
              <w:rPr>
                <w:spacing w:val="-5"/>
              </w:rPr>
              <w:t xml:space="preserve"> </w:t>
            </w:r>
            <w:r>
              <w:t>MAINTENANCE</w:t>
            </w:r>
            <w:r>
              <w:rPr>
                <w:spacing w:val="-3"/>
              </w:rPr>
              <w:t xml:space="preserve"> </w:t>
            </w:r>
            <w:r>
              <w:t>TASKS</w:t>
            </w:r>
            <w:r>
              <w:rPr>
                <w:spacing w:val="-5"/>
              </w:rPr>
              <w:t xml:space="preserve"> </w:t>
            </w:r>
            <w:r>
              <w:t>for</w:t>
            </w:r>
            <w:r>
              <w:rPr>
                <w:spacing w:val="-3"/>
              </w:rPr>
              <w:t xml:space="preserve"> </w:t>
            </w:r>
            <w:r>
              <w:t>SAILPLANES</w:t>
            </w:r>
            <w:r>
              <w:rPr>
                <w:spacing w:val="-3"/>
              </w:rPr>
              <w:t xml:space="preserve"> </w:t>
            </w:r>
            <w:r>
              <w:t>AND</w:t>
            </w:r>
            <w:r>
              <w:rPr>
                <w:spacing w:val="-4"/>
              </w:rPr>
              <w:t xml:space="preserve"> </w:t>
            </w:r>
            <w:r>
              <w:t>POWERED</w:t>
            </w:r>
            <w:r>
              <w:rPr>
                <w:spacing w:val="-3"/>
              </w:rPr>
              <w:t xml:space="preserve"> </w:t>
            </w:r>
            <w:r>
              <w:rPr>
                <w:spacing w:val="-2"/>
              </w:rPr>
              <w:t>SAILPLANES</w:t>
            </w:r>
            <w:r>
              <w:tab/>
            </w:r>
            <w:r>
              <w:rPr>
                <w:b w:val="0"/>
                <w:spacing w:val="-5"/>
              </w:rPr>
              <w:t>176</w:t>
            </w:r>
          </w:hyperlink>
        </w:p>
        <w:p w14:paraId="7F8EB762" w14:textId="77777777" w:rsidR="00937A2B" w:rsidRDefault="00F92319">
          <w:pPr>
            <w:pStyle w:val="TOC2"/>
            <w:tabs>
              <w:tab w:val="left" w:leader="dot" w:pos="9105"/>
            </w:tabs>
            <w:spacing w:before="1"/>
            <w:rPr>
              <w:b w:val="0"/>
            </w:rPr>
          </w:pPr>
          <w:hyperlink w:anchor="_bookmark279" w:history="1">
            <w:r>
              <w:t>Part</w:t>
            </w:r>
            <w:r>
              <w:rPr>
                <w:spacing w:val="-3"/>
              </w:rPr>
              <w:t xml:space="preserve"> </w:t>
            </w:r>
            <w:r>
              <w:t>D/</w:t>
            </w:r>
            <w:r>
              <w:rPr>
                <w:spacing w:val="-4"/>
              </w:rPr>
              <w:t xml:space="preserve"> </w:t>
            </w:r>
            <w:r>
              <w:t>PILOT-OWNER</w:t>
            </w:r>
            <w:r>
              <w:rPr>
                <w:spacing w:val="-3"/>
              </w:rPr>
              <w:t xml:space="preserve"> </w:t>
            </w:r>
            <w:r>
              <w:t>MAINTENANCE</w:t>
            </w:r>
            <w:r>
              <w:rPr>
                <w:spacing w:val="-3"/>
              </w:rPr>
              <w:t xml:space="preserve"> </w:t>
            </w:r>
            <w:r>
              <w:t>TASKS</w:t>
            </w:r>
            <w:r>
              <w:rPr>
                <w:spacing w:val="-5"/>
              </w:rPr>
              <w:t xml:space="preserve"> </w:t>
            </w:r>
            <w:r>
              <w:t>for</w:t>
            </w:r>
            <w:r>
              <w:rPr>
                <w:spacing w:val="-2"/>
              </w:rPr>
              <w:t xml:space="preserve"> BALLOONS/AIRSHIPS</w:t>
            </w:r>
            <w:r>
              <w:tab/>
            </w:r>
            <w:r>
              <w:rPr>
                <w:b w:val="0"/>
                <w:spacing w:val="-5"/>
              </w:rPr>
              <w:t>180</w:t>
            </w:r>
          </w:hyperlink>
        </w:p>
        <w:p w14:paraId="211E26D6" w14:textId="77777777" w:rsidR="00937A2B" w:rsidRDefault="00F92319">
          <w:pPr>
            <w:pStyle w:val="TOC3"/>
            <w:tabs>
              <w:tab w:val="left" w:leader="dot" w:pos="8953"/>
            </w:tabs>
            <w:spacing w:before="119"/>
          </w:pPr>
          <w:hyperlink w:anchor="_bookmark280" w:history="1">
            <w:r>
              <w:t>APPENDICES</w:t>
            </w:r>
            <w:r>
              <w:rPr>
                <w:spacing w:val="-6"/>
              </w:rPr>
              <w:t xml:space="preserve"> </w:t>
            </w:r>
            <w:r>
              <w:t>TO</w:t>
            </w:r>
            <w:r>
              <w:rPr>
                <w:spacing w:val="-3"/>
              </w:rPr>
              <w:t xml:space="preserve"> </w:t>
            </w:r>
            <w:r>
              <w:t>AMC</w:t>
            </w:r>
            <w:r>
              <w:rPr>
                <w:spacing w:val="-2"/>
              </w:rPr>
              <w:t xml:space="preserve"> </w:t>
            </w:r>
            <w:r>
              <w:t>AND</w:t>
            </w:r>
            <w:r>
              <w:rPr>
                <w:spacing w:val="-4"/>
              </w:rPr>
              <w:t xml:space="preserve"> </w:t>
            </w:r>
            <w:r>
              <w:t>GM</w:t>
            </w:r>
            <w:r>
              <w:rPr>
                <w:spacing w:val="-3"/>
              </w:rPr>
              <w:t xml:space="preserve"> </w:t>
            </w:r>
            <w:r>
              <w:t>TO</w:t>
            </w:r>
            <w:r>
              <w:rPr>
                <w:spacing w:val="-4"/>
              </w:rPr>
              <w:t xml:space="preserve"> </w:t>
            </w:r>
            <w:r>
              <w:t>ANNEX</w:t>
            </w:r>
            <w:r>
              <w:rPr>
                <w:spacing w:val="-4"/>
              </w:rPr>
              <w:t xml:space="preserve"> </w:t>
            </w:r>
            <w:r>
              <w:t>I</w:t>
            </w:r>
            <w:r>
              <w:rPr>
                <w:spacing w:val="-3"/>
              </w:rPr>
              <w:t xml:space="preserve"> </w:t>
            </w:r>
            <w:r>
              <w:t>(Part-</w:t>
            </w:r>
            <w:r>
              <w:rPr>
                <w:spacing w:val="-5"/>
              </w:rPr>
              <w:t>M)</w:t>
            </w:r>
            <w:r>
              <w:tab/>
            </w:r>
            <w:r>
              <w:rPr>
                <w:spacing w:val="-5"/>
              </w:rPr>
              <w:t>183</w:t>
            </w:r>
          </w:hyperlink>
        </w:p>
        <w:p w14:paraId="1CC49984" w14:textId="77777777" w:rsidR="00937A2B" w:rsidRDefault="00F92319">
          <w:pPr>
            <w:pStyle w:val="TOC5"/>
            <w:tabs>
              <w:tab w:val="left" w:leader="dot" w:pos="9013"/>
            </w:tabs>
            <w:spacing w:before="119"/>
            <w:ind w:right="363"/>
          </w:pPr>
          <w:hyperlink w:anchor="_bookmark281" w:history="1">
            <w:r>
              <w:t>Appendix I to AMC M.A.302 and AMC M.B.301(b) — Content of the maintenance</w:t>
            </w:r>
          </w:hyperlink>
          <w:r>
            <w:t xml:space="preserve"> </w:t>
          </w:r>
          <w:hyperlink w:anchor="_bookmark281" w:history="1">
            <w:r>
              <w:rPr>
                <w:spacing w:val="-2"/>
              </w:rPr>
              <w:t>programme</w:t>
            </w:r>
            <w:r>
              <w:tab/>
            </w:r>
            <w:r>
              <w:rPr>
                <w:spacing w:val="-5"/>
              </w:rPr>
              <w:t>183</w:t>
            </w:r>
          </w:hyperlink>
        </w:p>
        <w:p w14:paraId="3D421227" w14:textId="77777777" w:rsidR="00937A2B" w:rsidRDefault="00F92319">
          <w:pPr>
            <w:pStyle w:val="TOC5"/>
            <w:tabs>
              <w:tab w:val="left" w:leader="dot" w:pos="9013"/>
            </w:tabs>
          </w:pPr>
          <w:hyperlink w:anchor="_bookmark282" w:history="1">
            <w:r>
              <w:t>Appendix</w:t>
            </w:r>
            <w:r>
              <w:rPr>
                <w:spacing w:val="-4"/>
              </w:rPr>
              <w:t xml:space="preserve"> </w:t>
            </w:r>
            <w:r>
              <w:t>II</w:t>
            </w:r>
            <w:r>
              <w:rPr>
                <w:spacing w:val="-2"/>
              </w:rPr>
              <w:t xml:space="preserve"> </w:t>
            </w:r>
            <w:r>
              <w:t>to</w:t>
            </w:r>
            <w:r>
              <w:rPr>
                <w:spacing w:val="-2"/>
              </w:rPr>
              <w:t xml:space="preserve"> </w:t>
            </w:r>
            <w:r>
              <w:t>AMC</w:t>
            </w:r>
            <w:r>
              <w:rPr>
                <w:spacing w:val="-2"/>
              </w:rPr>
              <w:t xml:space="preserve"> </w:t>
            </w:r>
            <w:r>
              <w:t>M.A.711(a)(3)</w:t>
            </w:r>
            <w:r>
              <w:rPr>
                <w:spacing w:val="3"/>
              </w:rPr>
              <w:t xml:space="preserve"> </w:t>
            </w:r>
            <w:r>
              <w:t>—</w:t>
            </w:r>
            <w:r>
              <w:rPr>
                <w:spacing w:val="-2"/>
              </w:rPr>
              <w:t xml:space="preserve"> Reserved</w:t>
            </w:r>
            <w:r>
              <w:tab/>
            </w:r>
            <w:r>
              <w:rPr>
                <w:spacing w:val="-5"/>
              </w:rPr>
              <w:t>193</w:t>
            </w:r>
          </w:hyperlink>
        </w:p>
        <w:p w14:paraId="2ABF3AA9" w14:textId="77777777" w:rsidR="00937A2B" w:rsidRDefault="00F92319">
          <w:pPr>
            <w:pStyle w:val="TOC5"/>
            <w:tabs>
              <w:tab w:val="left" w:leader="dot" w:pos="9013"/>
            </w:tabs>
            <w:spacing w:before="122"/>
          </w:pPr>
          <w:hyperlink w:anchor="_bookmark283" w:history="1">
            <w:r>
              <w:t>Appendix</w:t>
            </w:r>
            <w:r>
              <w:rPr>
                <w:spacing w:val="-3"/>
              </w:rPr>
              <w:t xml:space="preserve"> </w:t>
            </w:r>
            <w:r>
              <w:t>III</w:t>
            </w:r>
            <w:r>
              <w:rPr>
                <w:spacing w:val="-2"/>
              </w:rPr>
              <w:t xml:space="preserve"> </w:t>
            </w:r>
            <w:r>
              <w:t>to</w:t>
            </w:r>
            <w:r>
              <w:rPr>
                <w:spacing w:val="-2"/>
              </w:rPr>
              <w:t xml:space="preserve"> </w:t>
            </w:r>
            <w:r>
              <w:t>GM1</w:t>
            </w:r>
            <w:r>
              <w:rPr>
                <w:spacing w:val="1"/>
              </w:rPr>
              <w:t xml:space="preserve"> </w:t>
            </w:r>
            <w:r>
              <w:t>M.B.303(b)</w:t>
            </w:r>
            <w:r>
              <w:rPr>
                <w:spacing w:val="1"/>
              </w:rPr>
              <w:t xml:space="preserve"> </w:t>
            </w:r>
            <w:r>
              <w:t>—</w:t>
            </w:r>
            <w:r>
              <w:rPr>
                <w:spacing w:val="-2"/>
              </w:rPr>
              <w:t xml:space="preserve"> </w:t>
            </w:r>
            <w:r>
              <w:t>KEY RISK</w:t>
            </w:r>
            <w:r>
              <w:rPr>
                <w:spacing w:val="-2"/>
              </w:rPr>
              <w:t xml:space="preserve"> ELEMENTS</w:t>
            </w:r>
            <w:r>
              <w:tab/>
            </w:r>
            <w:r>
              <w:rPr>
                <w:spacing w:val="-5"/>
              </w:rPr>
              <w:t>194</w:t>
            </w:r>
          </w:hyperlink>
        </w:p>
        <w:p w14:paraId="053A2CBB" w14:textId="77777777" w:rsidR="00937A2B" w:rsidRDefault="00F92319">
          <w:pPr>
            <w:pStyle w:val="TOC5"/>
            <w:tabs>
              <w:tab w:val="left" w:leader="dot" w:pos="9013"/>
            </w:tabs>
          </w:pPr>
          <w:hyperlink w:anchor="_bookmark284" w:history="1">
            <w:r>
              <w:t>Appendix</w:t>
            </w:r>
            <w:r>
              <w:rPr>
                <w:spacing w:val="-5"/>
              </w:rPr>
              <w:t xml:space="preserve"> </w:t>
            </w:r>
            <w:r>
              <w:t>IV</w:t>
            </w:r>
            <w:r>
              <w:rPr>
                <w:spacing w:val="-2"/>
              </w:rPr>
              <w:t xml:space="preserve"> </w:t>
            </w:r>
            <w:r>
              <w:t>to</w:t>
            </w:r>
            <w:r>
              <w:rPr>
                <w:spacing w:val="-3"/>
              </w:rPr>
              <w:t xml:space="preserve"> </w:t>
            </w:r>
            <w:r>
              <w:t>AMC</w:t>
            </w:r>
            <w:r>
              <w:rPr>
                <w:spacing w:val="-2"/>
              </w:rPr>
              <w:t xml:space="preserve"> </w:t>
            </w:r>
            <w:r>
              <w:t>M.A.604</w:t>
            </w:r>
            <w:r>
              <w:rPr>
                <w:spacing w:val="2"/>
              </w:rPr>
              <w:t xml:space="preserve"> </w:t>
            </w:r>
            <w:r>
              <w:t>—</w:t>
            </w:r>
            <w:r>
              <w:rPr>
                <w:spacing w:val="-3"/>
              </w:rPr>
              <w:t xml:space="preserve"> </w:t>
            </w:r>
            <w:r>
              <w:t>Maintenance</w:t>
            </w:r>
            <w:r>
              <w:rPr>
                <w:spacing w:val="-4"/>
              </w:rPr>
              <w:t xml:space="preserve"> </w:t>
            </w:r>
            <w:r>
              <w:t>organisation</w:t>
            </w:r>
            <w:r>
              <w:rPr>
                <w:spacing w:val="-1"/>
              </w:rPr>
              <w:t xml:space="preserve"> </w:t>
            </w:r>
            <w:r>
              <w:rPr>
                <w:spacing w:val="-2"/>
              </w:rPr>
              <w:t>manual</w:t>
            </w:r>
            <w:r>
              <w:tab/>
            </w:r>
            <w:r>
              <w:rPr>
                <w:spacing w:val="-5"/>
              </w:rPr>
              <w:t>217</w:t>
            </w:r>
          </w:hyperlink>
        </w:p>
        <w:p w14:paraId="23D2B26A" w14:textId="77777777" w:rsidR="00937A2B" w:rsidRDefault="00F92319">
          <w:pPr>
            <w:pStyle w:val="TOC5"/>
            <w:tabs>
              <w:tab w:val="left" w:leader="dot" w:pos="9013"/>
            </w:tabs>
          </w:pPr>
          <w:hyperlink w:anchor="_bookmark285" w:history="1">
            <w:r>
              <w:t>Appendix</w:t>
            </w:r>
            <w:r>
              <w:rPr>
                <w:spacing w:val="-2"/>
              </w:rPr>
              <w:t xml:space="preserve"> </w:t>
            </w:r>
            <w:r>
              <w:t>V</w:t>
            </w:r>
            <w:r>
              <w:rPr>
                <w:spacing w:val="-4"/>
              </w:rPr>
              <w:t xml:space="preserve"> </w:t>
            </w:r>
            <w:r>
              <w:t>to</w:t>
            </w:r>
            <w:r>
              <w:rPr>
                <w:spacing w:val="-2"/>
              </w:rPr>
              <w:t xml:space="preserve"> </w:t>
            </w:r>
            <w:r>
              <w:t>AMC1</w:t>
            </w:r>
            <w:r>
              <w:rPr>
                <w:spacing w:val="-1"/>
              </w:rPr>
              <w:t xml:space="preserve"> </w:t>
            </w:r>
            <w:r>
              <w:t>M.A.704</w:t>
            </w:r>
            <w:r>
              <w:rPr>
                <w:spacing w:val="4"/>
              </w:rPr>
              <w:t xml:space="preserve"> </w:t>
            </w:r>
            <w:r>
              <w:t>—</w:t>
            </w:r>
            <w:r>
              <w:rPr>
                <w:spacing w:val="-2"/>
              </w:rPr>
              <w:t xml:space="preserve"> Reserved</w:t>
            </w:r>
            <w:r>
              <w:tab/>
            </w:r>
            <w:r>
              <w:rPr>
                <w:spacing w:val="-5"/>
              </w:rPr>
              <w:t>222</w:t>
            </w:r>
          </w:hyperlink>
        </w:p>
        <w:p w14:paraId="651353FD" w14:textId="77777777" w:rsidR="00937A2B" w:rsidRDefault="00F92319">
          <w:pPr>
            <w:pStyle w:val="TOC5"/>
            <w:tabs>
              <w:tab w:val="left" w:leader="dot" w:pos="9013"/>
            </w:tabs>
          </w:pPr>
          <w:hyperlink w:anchor="_bookmark286" w:history="1">
            <w:r>
              <w:t>Appendix</w:t>
            </w:r>
            <w:r>
              <w:rPr>
                <w:spacing w:val="-2"/>
              </w:rPr>
              <w:t xml:space="preserve"> </w:t>
            </w:r>
            <w:r>
              <w:t>VI</w:t>
            </w:r>
            <w:r>
              <w:rPr>
                <w:spacing w:val="-2"/>
              </w:rPr>
              <w:t xml:space="preserve"> </w:t>
            </w:r>
            <w:r>
              <w:t>to</w:t>
            </w:r>
            <w:r>
              <w:rPr>
                <w:spacing w:val="-2"/>
              </w:rPr>
              <w:t xml:space="preserve"> </w:t>
            </w:r>
            <w:r>
              <w:t>AMC</w:t>
            </w:r>
            <w:r>
              <w:rPr>
                <w:spacing w:val="-1"/>
              </w:rPr>
              <w:t xml:space="preserve"> </w:t>
            </w:r>
            <w:r>
              <w:t>M.B.602(f)</w:t>
            </w:r>
            <w:r>
              <w:rPr>
                <w:spacing w:val="-1"/>
              </w:rPr>
              <w:t xml:space="preserve"> </w:t>
            </w:r>
            <w:r>
              <w:t>—</w:t>
            </w:r>
            <w:r>
              <w:rPr>
                <w:spacing w:val="-2"/>
              </w:rPr>
              <w:t xml:space="preserve"> </w:t>
            </w:r>
            <w:r>
              <w:t>CAC</w:t>
            </w:r>
            <w:r>
              <w:rPr>
                <w:spacing w:val="-1"/>
              </w:rPr>
              <w:t xml:space="preserve"> </w:t>
            </w:r>
            <w:r>
              <w:t>Form</w:t>
            </w:r>
            <w:r>
              <w:rPr>
                <w:spacing w:val="-3"/>
              </w:rPr>
              <w:t xml:space="preserve"> </w:t>
            </w:r>
            <w:r>
              <w:rPr>
                <w:spacing w:val="-5"/>
              </w:rPr>
              <w:t>6F</w:t>
            </w:r>
            <w:r>
              <w:tab/>
            </w:r>
            <w:r>
              <w:rPr>
                <w:spacing w:val="-5"/>
              </w:rPr>
              <w:t>223</w:t>
            </w:r>
          </w:hyperlink>
        </w:p>
        <w:p w14:paraId="3189F5B1" w14:textId="77777777" w:rsidR="00937A2B" w:rsidRDefault="00F92319">
          <w:pPr>
            <w:pStyle w:val="TOC5"/>
            <w:tabs>
              <w:tab w:val="left" w:leader="dot" w:pos="9013"/>
            </w:tabs>
            <w:spacing w:before="119"/>
          </w:pPr>
          <w:hyperlink w:anchor="_bookmark287" w:history="1">
            <w:r>
              <w:t>Appendix</w:t>
            </w:r>
            <w:r>
              <w:rPr>
                <w:spacing w:val="-1"/>
              </w:rPr>
              <w:t xml:space="preserve"> </w:t>
            </w:r>
            <w:r>
              <w:t>VII</w:t>
            </w:r>
            <w:r>
              <w:rPr>
                <w:spacing w:val="-2"/>
              </w:rPr>
              <w:t xml:space="preserve"> </w:t>
            </w:r>
            <w:r>
              <w:t>to</w:t>
            </w:r>
            <w:r>
              <w:rPr>
                <w:spacing w:val="-2"/>
              </w:rPr>
              <w:t xml:space="preserve"> </w:t>
            </w:r>
            <w:r>
              <w:t>AMC</w:t>
            </w:r>
            <w:r>
              <w:rPr>
                <w:spacing w:val="-1"/>
              </w:rPr>
              <w:t xml:space="preserve"> </w:t>
            </w:r>
            <w:r>
              <w:t>M.B.702(f) —</w:t>
            </w:r>
            <w:r>
              <w:rPr>
                <w:spacing w:val="2"/>
              </w:rPr>
              <w:t xml:space="preserve"> </w:t>
            </w:r>
            <w:r>
              <w:rPr>
                <w:spacing w:val="-2"/>
              </w:rPr>
              <w:t>Reserved</w:t>
            </w:r>
            <w:r>
              <w:tab/>
            </w:r>
            <w:r>
              <w:rPr>
                <w:spacing w:val="-5"/>
              </w:rPr>
              <w:t>229</w:t>
            </w:r>
          </w:hyperlink>
        </w:p>
        <w:p w14:paraId="14A3468B" w14:textId="77777777" w:rsidR="00937A2B" w:rsidRDefault="00F92319">
          <w:pPr>
            <w:pStyle w:val="TOC5"/>
            <w:tabs>
              <w:tab w:val="left" w:leader="dot" w:pos="9013"/>
            </w:tabs>
          </w:pPr>
          <w:hyperlink w:anchor="_bookmark288" w:history="1">
            <w:r>
              <w:t>Appendix</w:t>
            </w:r>
            <w:r>
              <w:rPr>
                <w:spacing w:val="-3"/>
              </w:rPr>
              <w:t xml:space="preserve"> </w:t>
            </w:r>
            <w:r>
              <w:t>VIII</w:t>
            </w:r>
            <w:r>
              <w:rPr>
                <w:spacing w:val="-3"/>
              </w:rPr>
              <w:t xml:space="preserve"> </w:t>
            </w:r>
            <w:r>
              <w:t>to</w:t>
            </w:r>
            <w:r>
              <w:rPr>
                <w:spacing w:val="-3"/>
              </w:rPr>
              <w:t xml:space="preserve"> </w:t>
            </w:r>
            <w:r>
              <w:t>AMC</w:t>
            </w:r>
            <w:r>
              <w:rPr>
                <w:spacing w:val="-3"/>
              </w:rPr>
              <w:t xml:space="preserve"> </w:t>
            </w:r>
            <w:r>
              <w:t>M.A.616</w:t>
            </w:r>
            <w:r>
              <w:rPr>
                <w:spacing w:val="1"/>
              </w:rPr>
              <w:t xml:space="preserve"> </w:t>
            </w:r>
            <w:r>
              <w:t>—</w:t>
            </w:r>
            <w:r>
              <w:rPr>
                <w:spacing w:val="-3"/>
              </w:rPr>
              <w:t xml:space="preserve"> </w:t>
            </w:r>
            <w:r>
              <w:t>Organisational</w:t>
            </w:r>
            <w:r>
              <w:rPr>
                <w:spacing w:val="-3"/>
              </w:rPr>
              <w:t xml:space="preserve"> </w:t>
            </w:r>
            <w:r>
              <w:rPr>
                <w:spacing w:val="-2"/>
              </w:rPr>
              <w:t>Review</w:t>
            </w:r>
            <w:r>
              <w:tab/>
            </w:r>
            <w:r>
              <w:rPr>
                <w:spacing w:val="-5"/>
              </w:rPr>
              <w:t>230</w:t>
            </w:r>
          </w:hyperlink>
        </w:p>
        <w:p w14:paraId="56D601A9" w14:textId="77777777" w:rsidR="00937A2B" w:rsidRDefault="00F92319">
          <w:pPr>
            <w:pStyle w:val="TOC5"/>
            <w:tabs>
              <w:tab w:val="left" w:leader="dot" w:pos="9013"/>
            </w:tabs>
          </w:pPr>
          <w:hyperlink w:anchor="_bookmark289" w:history="1">
            <w:r>
              <w:t>Appendix</w:t>
            </w:r>
            <w:r>
              <w:rPr>
                <w:spacing w:val="-6"/>
              </w:rPr>
              <w:t xml:space="preserve"> </w:t>
            </w:r>
            <w:r>
              <w:t>IX</w:t>
            </w:r>
            <w:r>
              <w:rPr>
                <w:spacing w:val="-1"/>
              </w:rPr>
              <w:t xml:space="preserve"> </w:t>
            </w:r>
            <w:r>
              <w:t>to</w:t>
            </w:r>
            <w:r>
              <w:rPr>
                <w:spacing w:val="-2"/>
              </w:rPr>
              <w:t xml:space="preserve"> </w:t>
            </w:r>
            <w:r>
              <w:t>AMC</w:t>
            </w:r>
            <w:r>
              <w:rPr>
                <w:spacing w:val="-1"/>
              </w:rPr>
              <w:t xml:space="preserve"> </w:t>
            </w:r>
            <w:r>
              <w:t>M.A.602</w:t>
            </w:r>
            <w:r>
              <w:rPr>
                <w:spacing w:val="3"/>
              </w:rPr>
              <w:t xml:space="preserve"> </w:t>
            </w:r>
            <w:r>
              <w:t>—</w:t>
            </w:r>
            <w:r>
              <w:rPr>
                <w:spacing w:val="-2"/>
              </w:rPr>
              <w:t xml:space="preserve"> </w:t>
            </w:r>
            <w:r>
              <w:t>CAC</w:t>
            </w:r>
            <w:r>
              <w:rPr>
                <w:spacing w:val="-3"/>
              </w:rPr>
              <w:t xml:space="preserve"> </w:t>
            </w:r>
            <w:r>
              <w:t>Form</w:t>
            </w:r>
            <w:r>
              <w:rPr>
                <w:spacing w:val="-2"/>
              </w:rPr>
              <w:t xml:space="preserve"> </w:t>
            </w:r>
            <w:r>
              <w:rPr>
                <w:spacing w:val="-10"/>
              </w:rPr>
              <w:t>2</w:t>
            </w:r>
            <w:r>
              <w:tab/>
            </w:r>
            <w:r>
              <w:rPr>
                <w:spacing w:val="-5"/>
              </w:rPr>
              <w:t>234</w:t>
            </w:r>
          </w:hyperlink>
        </w:p>
        <w:p w14:paraId="6B0A8EF4" w14:textId="77777777" w:rsidR="00937A2B" w:rsidRDefault="00F92319">
          <w:pPr>
            <w:pStyle w:val="TOC5"/>
            <w:tabs>
              <w:tab w:val="left" w:leader="dot" w:pos="9013"/>
            </w:tabs>
          </w:pPr>
          <w:hyperlink w:anchor="_bookmark290" w:history="1">
            <w:r>
              <w:t>Appendix</w:t>
            </w:r>
            <w:r>
              <w:rPr>
                <w:spacing w:val="-4"/>
              </w:rPr>
              <w:t xml:space="preserve"> </w:t>
            </w:r>
            <w:r>
              <w:t>X</w:t>
            </w:r>
            <w:r>
              <w:rPr>
                <w:spacing w:val="-3"/>
              </w:rPr>
              <w:t xml:space="preserve"> </w:t>
            </w:r>
            <w:r>
              <w:t>to</w:t>
            </w:r>
            <w:r>
              <w:rPr>
                <w:spacing w:val="-2"/>
              </w:rPr>
              <w:t xml:space="preserve"> </w:t>
            </w:r>
            <w:r>
              <w:t>AMC</w:t>
            </w:r>
            <w:r>
              <w:rPr>
                <w:spacing w:val="-1"/>
              </w:rPr>
              <w:t xml:space="preserve"> </w:t>
            </w:r>
            <w:r>
              <w:t>M.B.602(a)</w:t>
            </w:r>
            <w:r>
              <w:rPr>
                <w:spacing w:val="2"/>
              </w:rPr>
              <w:t xml:space="preserve"> </w:t>
            </w:r>
            <w:r>
              <w:t>—</w:t>
            </w:r>
            <w:r>
              <w:rPr>
                <w:spacing w:val="-2"/>
              </w:rPr>
              <w:t xml:space="preserve"> </w:t>
            </w:r>
            <w:r>
              <w:t>CAC</w:t>
            </w:r>
            <w:r>
              <w:rPr>
                <w:spacing w:val="-3"/>
              </w:rPr>
              <w:t xml:space="preserve"> </w:t>
            </w:r>
            <w:r>
              <w:t>Form</w:t>
            </w:r>
            <w:r>
              <w:rPr>
                <w:spacing w:val="-2"/>
              </w:rPr>
              <w:t xml:space="preserve"> </w:t>
            </w:r>
            <w:r>
              <w:rPr>
                <w:spacing w:val="-10"/>
              </w:rPr>
              <w:t>4</w:t>
            </w:r>
            <w:r>
              <w:tab/>
            </w:r>
            <w:r>
              <w:rPr>
                <w:spacing w:val="-5"/>
              </w:rPr>
              <w:t>235</w:t>
            </w:r>
          </w:hyperlink>
        </w:p>
        <w:p w14:paraId="0F1B0953" w14:textId="77777777" w:rsidR="00937A2B" w:rsidRDefault="00F92319">
          <w:pPr>
            <w:pStyle w:val="TOC5"/>
            <w:tabs>
              <w:tab w:val="left" w:leader="dot" w:pos="9013"/>
            </w:tabs>
          </w:pPr>
          <w:hyperlink w:anchor="_bookmark291" w:history="1">
            <w:r>
              <w:t>Appendix</w:t>
            </w:r>
            <w:r>
              <w:rPr>
                <w:spacing w:val="-3"/>
              </w:rPr>
              <w:t xml:space="preserve"> </w:t>
            </w:r>
            <w:r>
              <w:t>XI</w:t>
            </w:r>
            <w:r>
              <w:rPr>
                <w:spacing w:val="-1"/>
              </w:rPr>
              <w:t xml:space="preserve"> </w:t>
            </w:r>
            <w:r>
              <w:t>to</w:t>
            </w:r>
            <w:r>
              <w:rPr>
                <w:spacing w:val="-3"/>
              </w:rPr>
              <w:t xml:space="preserve"> </w:t>
            </w:r>
            <w:r>
              <w:t>AMC</w:t>
            </w:r>
            <w:r>
              <w:rPr>
                <w:spacing w:val="-2"/>
              </w:rPr>
              <w:t xml:space="preserve"> </w:t>
            </w:r>
            <w:r>
              <w:t>M.A.708(c)</w:t>
            </w:r>
            <w:r>
              <w:rPr>
                <w:spacing w:val="2"/>
              </w:rPr>
              <w:t xml:space="preserve"> </w:t>
            </w:r>
            <w:r>
              <w:t>—</w:t>
            </w:r>
            <w:r>
              <w:rPr>
                <w:spacing w:val="-3"/>
              </w:rPr>
              <w:t xml:space="preserve"> </w:t>
            </w:r>
            <w:r>
              <w:rPr>
                <w:spacing w:val="-2"/>
              </w:rPr>
              <w:t>Reserved</w:t>
            </w:r>
            <w:r>
              <w:tab/>
            </w:r>
            <w:r>
              <w:rPr>
                <w:spacing w:val="-5"/>
              </w:rPr>
              <w:t>236</w:t>
            </w:r>
          </w:hyperlink>
        </w:p>
        <w:p w14:paraId="1B41712C" w14:textId="77777777" w:rsidR="00937A2B" w:rsidRDefault="00F92319">
          <w:pPr>
            <w:pStyle w:val="TOC5"/>
            <w:tabs>
              <w:tab w:val="left" w:leader="dot" w:pos="9013"/>
            </w:tabs>
          </w:pPr>
          <w:hyperlink w:anchor="_bookmark292" w:history="1">
            <w:r>
              <w:t>Appendix</w:t>
            </w:r>
            <w:r>
              <w:rPr>
                <w:spacing w:val="-2"/>
              </w:rPr>
              <w:t xml:space="preserve"> </w:t>
            </w:r>
            <w:r>
              <w:t>XII</w:t>
            </w:r>
            <w:r>
              <w:rPr>
                <w:spacing w:val="-3"/>
              </w:rPr>
              <w:t xml:space="preserve"> </w:t>
            </w:r>
            <w:r>
              <w:t>to</w:t>
            </w:r>
            <w:r>
              <w:rPr>
                <w:spacing w:val="-2"/>
              </w:rPr>
              <w:t xml:space="preserve"> </w:t>
            </w:r>
            <w:r>
              <w:t>AMC1</w:t>
            </w:r>
            <w:r>
              <w:rPr>
                <w:spacing w:val="-1"/>
              </w:rPr>
              <w:t xml:space="preserve"> </w:t>
            </w:r>
            <w:r>
              <w:t>M.B.102(c) —</w:t>
            </w:r>
            <w:r>
              <w:rPr>
                <w:spacing w:val="-2"/>
              </w:rPr>
              <w:t xml:space="preserve"> </w:t>
            </w:r>
            <w:r>
              <w:t>Fuel</w:t>
            </w:r>
            <w:r>
              <w:rPr>
                <w:spacing w:val="-3"/>
              </w:rPr>
              <w:t xml:space="preserve"> </w:t>
            </w:r>
            <w:r>
              <w:t>tank</w:t>
            </w:r>
            <w:r>
              <w:rPr>
                <w:spacing w:val="-1"/>
              </w:rPr>
              <w:t xml:space="preserve"> </w:t>
            </w:r>
            <w:r>
              <w:t>safety</w:t>
            </w:r>
            <w:r>
              <w:rPr>
                <w:spacing w:val="-1"/>
              </w:rPr>
              <w:t xml:space="preserve"> </w:t>
            </w:r>
            <w:r>
              <w:rPr>
                <w:spacing w:val="-2"/>
              </w:rPr>
              <w:t>training</w:t>
            </w:r>
            <w:r>
              <w:tab/>
            </w:r>
            <w:r>
              <w:rPr>
                <w:spacing w:val="-5"/>
              </w:rPr>
              <w:t>237</w:t>
            </w:r>
          </w:hyperlink>
        </w:p>
        <w:p w14:paraId="389F6B6B" w14:textId="77777777" w:rsidR="00937A2B" w:rsidRDefault="00F92319">
          <w:pPr>
            <w:pStyle w:val="TOC5"/>
            <w:tabs>
              <w:tab w:val="left" w:leader="dot" w:pos="9013"/>
            </w:tabs>
          </w:pPr>
          <w:hyperlink w:anchor="_bookmark293" w:history="1">
            <w:r>
              <w:t>Appendix</w:t>
            </w:r>
            <w:r>
              <w:rPr>
                <w:spacing w:val="-2"/>
              </w:rPr>
              <w:t xml:space="preserve"> </w:t>
            </w:r>
            <w:r>
              <w:t>XIII</w:t>
            </w:r>
            <w:r>
              <w:rPr>
                <w:spacing w:val="-3"/>
              </w:rPr>
              <w:t xml:space="preserve"> </w:t>
            </w:r>
            <w:r>
              <w:t>to</w:t>
            </w:r>
            <w:r>
              <w:rPr>
                <w:spacing w:val="-3"/>
              </w:rPr>
              <w:t xml:space="preserve"> </w:t>
            </w:r>
            <w:r>
              <w:t>AMC</w:t>
            </w:r>
            <w:r>
              <w:rPr>
                <w:spacing w:val="-2"/>
              </w:rPr>
              <w:t xml:space="preserve"> </w:t>
            </w:r>
            <w:r>
              <w:t xml:space="preserve">M.A.712(f) — </w:t>
            </w:r>
            <w:r>
              <w:rPr>
                <w:spacing w:val="-2"/>
              </w:rPr>
              <w:t>Reserved</w:t>
            </w:r>
            <w:r>
              <w:tab/>
            </w:r>
            <w:r>
              <w:rPr>
                <w:spacing w:val="-5"/>
              </w:rPr>
              <w:t>241</w:t>
            </w:r>
          </w:hyperlink>
        </w:p>
      </w:sdtContent>
    </w:sdt>
    <w:p w14:paraId="56E8B7D2" w14:textId="77777777" w:rsidR="00937A2B" w:rsidRDefault="00937A2B">
      <w:pPr>
        <w:pStyle w:val="TOC5"/>
        <w:sectPr w:rsidR="00937A2B">
          <w:type w:val="continuous"/>
          <w:pgSz w:w="11910" w:h="16840"/>
          <w:pgMar w:top="1949" w:right="1080" w:bottom="1473" w:left="1080" w:header="886" w:footer="994" w:gutter="0"/>
          <w:cols w:space="720"/>
        </w:sectPr>
      </w:pPr>
    </w:p>
    <w:p w14:paraId="38E0C5DC" w14:textId="77777777" w:rsidR="00937A2B" w:rsidRDefault="00F92319">
      <w:pPr>
        <w:pStyle w:val="Heading1"/>
        <w:ind w:left="5"/>
      </w:pPr>
      <w:bookmarkStart w:id="5" w:name="_bookmark5"/>
      <w:bookmarkEnd w:id="5"/>
      <w:r>
        <w:rPr>
          <w:smallCaps/>
          <w:color w:val="212E63"/>
        </w:rPr>
        <w:lastRenderedPageBreak/>
        <w:t>Annex</w:t>
      </w:r>
      <w:r>
        <w:rPr>
          <w:smallCaps/>
          <w:color w:val="212E63"/>
          <w:spacing w:val="-18"/>
        </w:rPr>
        <w:t xml:space="preserve"> </w:t>
      </w:r>
      <w:r>
        <w:rPr>
          <w:smallCaps/>
          <w:color w:val="212E63"/>
        </w:rPr>
        <w:t>I</w:t>
      </w:r>
      <w:r>
        <w:rPr>
          <w:smallCaps/>
          <w:color w:val="212E63"/>
          <w:spacing w:val="-18"/>
        </w:rPr>
        <w:t xml:space="preserve"> </w:t>
      </w:r>
      <w:r>
        <w:rPr>
          <w:smallCaps/>
          <w:color w:val="212E63"/>
        </w:rPr>
        <w:t>(Part-</w:t>
      </w:r>
      <w:r>
        <w:rPr>
          <w:smallCaps/>
          <w:color w:val="212E63"/>
          <w:spacing w:val="-5"/>
        </w:rPr>
        <w:t>M)</w:t>
      </w:r>
    </w:p>
    <w:p w14:paraId="22136935" w14:textId="77777777" w:rsidR="00937A2B" w:rsidRDefault="00F92319">
      <w:pPr>
        <w:pStyle w:val="Heading2"/>
        <w:spacing w:before="121"/>
      </w:pPr>
      <w:bookmarkStart w:id="6" w:name="_bookmark6"/>
      <w:bookmarkEnd w:id="6"/>
      <w:r>
        <w:rPr>
          <w:color w:val="007EC2"/>
          <w:spacing w:val="-2"/>
        </w:rPr>
        <w:t>GENERAL</w:t>
      </w:r>
    </w:p>
    <w:p w14:paraId="5DB7D963" w14:textId="77777777" w:rsidR="00937A2B" w:rsidRDefault="00F92319">
      <w:pPr>
        <w:spacing w:before="749"/>
        <w:ind w:right="358"/>
        <w:jc w:val="right"/>
        <w:rPr>
          <w:i/>
          <w:sz w:val="14"/>
        </w:rPr>
      </w:pPr>
      <w:r>
        <w:rPr>
          <w:i/>
          <w:noProof/>
          <w:sz w:val="14"/>
        </w:rPr>
        <mc:AlternateContent>
          <mc:Choice Requires="wps">
            <w:drawing>
              <wp:anchor distT="0" distB="0" distL="0" distR="0" simplePos="0" relativeHeight="15731712" behindDoc="0" locked="0" layoutInCell="1" allowOverlap="1" wp14:anchorId="1C19D00F" wp14:editId="254F9D74">
                <wp:simplePos x="0" y="0"/>
                <wp:positionH relativeFrom="page">
                  <wp:posOffset>896416</wp:posOffset>
                </wp:positionH>
                <wp:positionV relativeFrom="paragraph">
                  <wp:posOffset>230029</wp:posOffset>
                </wp:positionV>
                <wp:extent cx="5769610" cy="24701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007EC2"/>
                        </a:solidFill>
                      </wps:spPr>
                      <wps:txbx>
                        <w:txbxContent>
                          <w:p w14:paraId="35BC2E1C" w14:textId="77777777" w:rsidR="00937A2B" w:rsidRDefault="00F92319">
                            <w:pPr>
                              <w:spacing w:line="388" w:lineRule="exact"/>
                              <w:ind w:left="28"/>
                              <w:rPr>
                                <w:b/>
                                <w:color w:val="000000"/>
                                <w:sz w:val="32"/>
                              </w:rPr>
                            </w:pPr>
                            <w:r>
                              <w:rPr>
                                <w:b/>
                                <w:color w:val="FFFFFF"/>
                                <w:spacing w:val="-5"/>
                                <w:sz w:val="32"/>
                              </w:rPr>
                              <w:t>M.1</w:t>
                            </w:r>
                          </w:p>
                        </w:txbxContent>
                      </wps:txbx>
                      <wps:bodyPr wrap="square" lIns="0" tIns="0" rIns="0" bIns="0" rtlCol="0">
                        <a:noAutofit/>
                      </wps:bodyPr>
                    </wps:wsp>
                  </a:graphicData>
                </a:graphic>
              </wp:anchor>
            </w:drawing>
          </mc:Choice>
          <mc:Fallback>
            <w:pict>
              <v:shapetype w14:anchorId="1C19D00F" id="_x0000_t202" coordsize="21600,21600" o:spt="202" path="m,l,21600r21600,l21600,xe">
                <v:stroke joinstyle="miter"/>
                <v:path gradientshapeok="t" o:connecttype="rect"/>
              </v:shapetype>
              <v:shape id="Textbox 17" o:spid="_x0000_s1026" type="#_x0000_t202" style="position:absolute;left:0;text-align:left;margin-left:70.6pt;margin-top:18.1pt;width:454.3pt;height:19.4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" fillcolor="#007ec2" stroked="f">
                <v:textbox inset="0,0,0,0">
                  <w:txbxContent>
                    <w:p w14:paraId="35BC2E1C" w14:textId="77777777" w:rsidR="00937A2B" w:rsidRDefault="00F92319">
                      <w:pPr>
                        <w:spacing w:line="388" w:lineRule="exact"/>
                        <w:ind w:left="28"/>
                        <w:rPr>
                          <w:b/>
                          <w:color w:val="000000"/>
                          <w:sz w:val="32"/>
                        </w:rPr>
                      </w:pPr>
                      <w:r>
                        <w:rPr>
                          <w:b/>
                          <w:color w:val="FFFFFF"/>
                          <w:spacing w:val="-5"/>
                          <w:sz w:val="32"/>
                        </w:rPr>
                        <w:t>M.1</w:t>
                      </w:r>
                    </w:p>
                  </w:txbxContent>
                </v:textbox>
                <w10:wrap anchorx="page"/>
              </v:shape>
            </w:pict>
          </mc:Fallback>
        </mc:AlternateContent>
      </w:r>
      <w:bookmarkStart w:id="7" w:name="_bookmark7"/>
      <w:bookmarkEnd w:id="7"/>
      <w:r>
        <w:rPr>
          <w:i/>
          <w:color w:val="808080"/>
          <w:spacing w:val="-2"/>
          <w:sz w:val="14"/>
        </w:rPr>
        <w:t>[Regulatory</w:t>
      </w:r>
      <w:r>
        <w:rPr>
          <w:i/>
          <w:color w:val="808080"/>
          <w:spacing w:val="13"/>
          <w:sz w:val="14"/>
        </w:rPr>
        <w:t xml:space="preserve"> </w:t>
      </w:r>
      <w:r>
        <w:rPr>
          <w:i/>
          <w:color w:val="808080"/>
          <w:spacing w:val="-2"/>
          <w:sz w:val="14"/>
        </w:rPr>
        <w:t>source]</w:t>
      </w:r>
    </w:p>
    <w:p w14:paraId="711BA193" w14:textId="77777777" w:rsidR="00937A2B" w:rsidRDefault="00F92319">
      <w:pPr>
        <w:pStyle w:val="BodyText"/>
        <w:ind w:left="360" w:right="360" w:firstLine="0"/>
        <w:jc w:val="left"/>
      </w:pPr>
      <w:r>
        <w:t>For</w:t>
      </w:r>
      <w:r>
        <w:rPr>
          <w:spacing w:val="-12"/>
        </w:rPr>
        <w:t xml:space="preserve"> </w:t>
      </w:r>
      <w:r>
        <w:t>the</w:t>
      </w:r>
      <w:r>
        <w:rPr>
          <w:spacing w:val="-9"/>
        </w:rPr>
        <w:t xml:space="preserve"> </w:t>
      </w:r>
      <w:r>
        <w:t>purpose</w:t>
      </w:r>
      <w:r>
        <w:rPr>
          <w:spacing w:val="-13"/>
        </w:rPr>
        <w:t xml:space="preserve"> </w:t>
      </w:r>
      <w:r>
        <w:t>of</w:t>
      </w:r>
      <w:r>
        <w:rPr>
          <w:spacing w:val="-11"/>
        </w:rPr>
        <w:t xml:space="preserve"> </w:t>
      </w:r>
      <w:r>
        <w:t>this</w:t>
      </w:r>
      <w:r>
        <w:rPr>
          <w:spacing w:val="-11"/>
        </w:rPr>
        <w:t xml:space="preserve"> </w:t>
      </w:r>
      <w:r>
        <w:t>Part,</w:t>
      </w:r>
      <w:r>
        <w:rPr>
          <w:spacing w:val="-9"/>
        </w:rPr>
        <w:t xml:space="preserve"> </w:t>
      </w:r>
      <w:r>
        <w:t>the</w:t>
      </w:r>
      <w:r>
        <w:rPr>
          <w:spacing w:val="-11"/>
        </w:rPr>
        <w:t xml:space="preserve"> </w:t>
      </w:r>
      <w:r>
        <w:t>competent</w:t>
      </w:r>
      <w:r>
        <w:rPr>
          <w:spacing w:val="-9"/>
        </w:rPr>
        <w:t xml:space="preserve"> </w:t>
      </w:r>
      <w:r>
        <w:t>authority</w:t>
      </w:r>
      <w:r>
        <w:rPr>
          <w:spacing w:val="-10"/>
        </w:rPr>
        <w:t xml:space="preserve"> </w:t>
      </w:r>
      <w:r>
        <w:t>shall</w:t>
      </w:r>
      <w:r>
        <w:rPr>
          <w:spacing w:val="-10"/>
        </w:rPr>
        <w:t xml:space="preserve"> </w:t>
      </w:r>
      <w:r>
        <w:t>be</w:t>
      </w:r>
      <w:r>
        <w:rPr>
          <w:spacing w:val="-10"/>
        </w:rPr>
        <w:t xml:space="preserve"> </w:t>
      </w:r>
      <w:r>
        <w:t>the</w:t>
      </w:r>
      <w:r>
        <w:rPr>
          <w:spacing w:val="-11"/>
        </w:rPr>
        <w:t xml:space="preserve"> </w:t>
      </w:r>
      <w:r>
        <w:t>Civil</w:t>
      </w:r>
      <w:r>
        <w:rPr>
          <w:spacing w:val="-11"/>
        </w:rPr>
        <w:t xml:space="preserve"> </w:t>
      </w:r>
      <w:r>
        <w:t>Aviation</w:t>
      </w:r>
      <w:r>
        <w:rPr>
          <w:spacing w:val="-12"/>
        </w:rPr>
        <w:t xml:space="preserve"> </w:t>
      </w:r>
      <w:r>
        <w:t>Committee</w:t>
      </w:r>
      <w:r>
        <w:rPr>
          <w:spacing w:val="-11"/>
        </w:rPr>
        <w:t xml:space="preserve"> </w:t>
      </w:r>
      <w:r>
        <w:t>of</w:t>
      </w:r>
      <w:r>
        <w:rPr>
          <w:spacing w:val="-12"/>
        </w:rPr>
        <w:t xml:space="preserve"> </w:t>
      </w:r>
      <w:r>
        <w:t>Republic of Armenia.</w:t>
      </w:r>
    </w:p>
    <w:p w14:paraId="4C1272D9"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589888" behindDoc="1" locked="0" layoutInCell="1" allowOverlap="1" wp14:anchorId="7A5821FC" wp14:editId="221CBF41">
                <wp:simplePos x="0" y="0"/>
                <wp:positionH relativeFrom="page">
                  <wp:posOffset>896416</wp:posOffset>
                </wp:positionH>
                <wp:positionV relativeFrom="paragraph">
                  <wp:posOffset>229643</wp:posOffset>
                </wp:positionV>
                <wp:extent cx="5769610" cy="24892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9385933" w14:textId="77777777" w:rsidR="00937A2B" w:rsidRDefault="00F92319">
                            <w:pPr>
                              <w:ind w:left="28"/>
                              <w:rPr>
                                <w:b/>
                                <w:color w:val="000000"/>
                                <w:sz w:val="32"/>
                              </w:rPr>
                            </w:pPr>
                            <w:bookmarkStart w:id="8" w:name="_bookmark8"/>
                            <w:bookmarkEnd w:id="8"/>
                            <w:r>
                              <w:rPr>
                                <w:b/>
                                <w:color w:val="FFFFFF"/>
                                <w:sz w:val="32"/>
                              </w:rPr>
                              <w:t>AMC</w:t>
                            </w:r>
                            <w:r>
                              <w:rPr>
                                <w:b/>
                                <w:color w:val="FFFFFF"/>
                                <w:spacing w:val="-8"/>
                                <w:sz w:val="32"/>
                              </w:rPr>
                              <w:t xml:space="preserve"> </w:t>
                            </w:r>
                            <w:r>
                              <w:rPr>
                                <w:b/>
                                <w:color w:val="FFFFFF"/>
                                <w:spacing w:val="-5"/>
                                <w:sz w:val="32"/>
                              </w:rPr>
                              <w:t>M.1</w:t>
                            </w:r>
                          </w:p>
                        </w:txbxContent>
                      </wps:txbx>
                      <wps:bodyPr wrap="square" lIns="0" tIns="0" rIns="0" bIns="0" rtlCol="0">
                        <a:noAutofit/>
                      </wps:bodyPr>
                    </wps:wsp>
                  </a:graphicData>
                </a:graphic>
              </wp:anchor>
            </w:drawing>
          </mc:Choice>
          <mc:Fallback>
            <w:pict>
              <v:shape w14:anchorId="7A5821FC" id="Textbox 18" o:spid="_x0000_s1027" type="#_x0000_t202" style="position:absolute;margin-left:70.6pt;margin-top:18.1pt;width:454.3pt;height:19.6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VAXuAEAAFY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" fillcolor="#fabb39" stroked="f">
                <v:textbox inset="0,0,0,0">
                  <w:txbxContent>
                    <w:p w14:paraId="69385933" w14:textId="77777777" w:rsidR="00937A2B" w:rsidRDefault="00F92319">
                      <w:pPr>
                        <w:ind w:left="28"/>
                        <w:rPr>
                          <w:b/>
                          <w:color w:val="000000"/>
                          <w:sz w:val="32"/>
                        </w:rPr>
                      </w:pPr>
                      <w:bookmarkStart w:id="9" w:name="_bookmark8"/>
                      <w:bookmarkEnd w:id="9"/>
                      <w:r>
                        <w:rPr>
                          <w:b/>
                          <w:color w:val="FFFFFF"/>
                          <w:sz w:val="32"/>
                        </w:rPr>
                        <w:t>AMC</w:t>
                      </w:r>
                      <w:r>
                        <w:rPr>
                          <w:b/>
                          <w:color w:val="FFFFFF"/>
                          <w:spacing w:val="-8"/>
                          <w:sz w:val="32"/>
                        </w:rPr>
                        <w:t xml:space="preserve"> </w:t>
                      </w:r>
                      <w:r>
                        <w:rPr>
                          <w:b/>
                          <w:color w:val="FFFFFF"/>
                          <w:spacing w:val="-5"/>
                          <w:sz w:val="32"/>
                        </w:rPr>
                        <w:t>M.1</w:t>
                      </w:r>
                    </w:p>
                  </w:txbxContent>
                </v:textbox>
                <w10:wrap type="topAndBottom" anchorx="page"/>
              </v:shape>
            </w:pict>
          </mc:Fallback>
        </mc:AlternateContent>
      </w:r>
    </w:p>
    <w:p w14:paraId="7ACCBEC7" w14:textId="77777777" w:rsidR="00937A2B" w:rsidRDefault="00937A2B">
      <w:pPr>
        <w:pStyle w:val="BodyText"/>
        <w:spacing w:before="21"/>
        <w:ind w:left="0" w:firstLine="0"/>
        <w:jc w:val="left"/>
      </w:pPr>
    </w:p>
    <w:p w14:paraId="1BBFD13B" w14:textId="77777777" w:rsidR="00937A2B" w:rsidRDefault="00F92319">
      <w:pPr>
        <w:pStyle w:val="BodyText"/>
        <w:spacing w:before="0"/>
        <w:ind w:left="360" w:firstLine="0"/>
        <w:jc w:val="left"/>
      </w:pPr>
      <w:r>
        <w:rPr>
          <w:spacing w:val="-2"/>
        </w:rPr>
        <w:t>Reserved.</w:t>
      </w:r>
    </w:p>
    <w:p w14:paraId="28CA7E81" w14:textId="77777777" w:rsidR="00937A2B" w:rsidRDefault="00F92319">
      <w:pPr>
        <w:pStyle w:val="BodyText"/>
        <w:spacing w:before="92"/>
        <w:ind w:left="0" w:firstLine="0"/>
        <w:jc w:val="left"/>
        <w:rPr>
          <w:sz w:val="20"/>
        </w:rPr>
      </w:pPr>
      <w:r>
        <w:rPr>
          <w:noProof/>
          <w:sz w:val="20"/>
        </w:rPr>
        <mc:AlternateContent>
          <mc:Choice Requires="wps">
            <w:drawing>
              <wp:anchor distT="0" distB="0" distL="0" distR="0" simplePos="0" relativeHeight="487590400" behindDoc="1" locked="0" layoutInCell="1" allowOverlap="1" wp14:anchorId="43E1DA15" wp14:editId="4A783DAE">
                <wp:simplePos x="0" y="0"/>
                <wp:positionH relativeFrom="page">
                  <wp:posOffset>896416</wp:posOffset>
                </wp:positionH>
                <wp:positionV relativeFrom="paragraph">
                  <wp:posOffset>229292</wp:posOffset>
                </wp:positionV>
                <wp:extent cx="5769610" cy="24892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1C52D661" w14:textId="77777777" w:rsidR="00937A2B" w:rsidRDefault="00F92319">
                            <w:pPr>
                              <w:ind w:left="28"/>
                              <w:rPr>
                                <w:b/>
                                <w:color w:val="000000"/>
                                <w:sz w:val="32"/>
                              </w:rPr>
                            </w:pPr>
                            <w:bookmarkStart w:id="10" w:name="_bookmark9"/>
                            <w:bookmarkEnd w:id="10"/>
                            <w:r>
                              <w:rPr>
                                <w:b/>
                                <w:color w:val="FFFFFF"/>
                                <w:sz w:val="32"/>
                              </w:rPr>
                              <w:t>GM1</w:t>
                            </w:r>
                            <w:r>
                              <w:rPr>
                                <w:b/>
                                <w:color w:val="FFFFFF"/>
                                <w:spacing w:val="-7"/>
                                <w:sz w:val="32"/>
                              </w:rPr>
                              <w:t xml:space="preserve"> </w:t>
                            </w:r>
                            <w:r>
                              <w:rPr>
                                <w:b/>
                                <w:color w:val="FFFFFF"/>
                                <w:spacing w:val="-2"/>
                                <w:sz w:val="32"/>
                              </w:rPr>
                              <w:t>M.1(3)(ii)</w:t>
                            </w:r>
                          </w:p>
                        </w:txbxContent>
                      </wps:txbx>
                      <wps:bodyPr wrap="square" lIns="0" tIns="0" rIns="0" bIns="0" rtlCol="0">
                        <a:noAutofit/>
                      </wps:bodyPr>
                    </wps:wsp>
                  </a:graphicData>
                </a:graphic>
              </wp:anchor>
            </w:drawing>
          </mc:Choice>
          <mc:Fallback>
            <w:pict>
              <v:shape w14:anchorId="43E1DA15" id="Textbox 19" o:spid="_x0000_s1028" type="#_x0000_t202" style="position:absolute;margin-left:70.6pt;margin-top:18.05pt;width:454.3pt;height:19.6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" fillcolor="#16cc7e" stroked="f">
                <v:textbox inset="0,0,0,0">
                  <w:txbxContent>
                    <w:p w14:paraId="1C52D661" w14:textId="77777777" w:rsidR="00937A2B" w:rsidRDefault="00F92319">
                      <w:pPr>
                        <w:ind w:left="28"/>
                        <w:rPr>
                          <w:b/>
                          <w:color w:val="000000"/>
                          <w:sz w:val="32"/>
                        </w:rPr>
                      </w:pPr>
                      <w:bookmarkStart w:id="11" w:name="_bookmark9"/>
                      <w:bookmarkEnd w:id="11"/>
                      <w:r>
                        <w:rPr>
                          <w:b/>
                          <w:color w:val="FFFFFF"/>
                          <w:sz w:val="32"/>
                        </w:rPr>
                        <w:t>GM1</w:t>
                      </w:r>
                      <w:r>
                        <w:rPr>
                          <w:b/>
                          <w:color w:val="FFFFFF"/>
                          <w:spacing w:val="-7"/>
                          <w:sz w:val="32"/>
                        </w:rPr>
                        <w:t xml:space="preserve"> </w:t>
                      </w:r>
                      <w:r>
                        <w:rPr>
                          <w:b/>
                          <w:color w:val="FFFFFF"/>
                          <w:spacing w:val="-2"/>
                          <w:sz w:val="32"/>
                        </w:rPr>
                        <w:t>M.1(3)(ii)</w:t>
                      </w:r>
                    </w:p>
                  </w:txbxContent>
                </v:textbox>
                <w10:wrap type="topAndBottom" anchorx="page"/>
              </v:shape>
            </w:pict>
          </mc:Fallback>
        </mc:AlternateContent>
      </w:r>
    </w:p>
    <w:p w14:paraId="7B63EBEF"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35F1E32" w14:textId="77777777" w:rsidR="00937A2B" w:rsidRDefault="00F92319">
      <w:pPr>
        <w:spacing w:before="121"/>
        <w:ind w:left="360"/>
        <w:rPr>
          <w:b/>
          <w:sz w:val="20"/>
        </w:rPr>
      </w:pPr>
      <w:r>
        <w:rPr>
          <w:b/>
          <w:sz w:val="20"/>
        </w:rPr>
        <w:t>TRANSFER</w:t>
      </w:r>
      <w:r>
        <w:rPr>
          <w:b/>
          <w:spacing w:val="-7"/>
          <w:sz w:val="20"/>
        </w:rPr>
        <w:t xml:space="preserve"> </w:t>
      </w:r>
      <w:r>
        <w:rPr>
          <w:b/>
          <w:sz w:val="20"/>
        </w:rPr>
        <w:t>OF</w:t>
      </w:r>
      <w:r>
        <w:rPr>
          <w:b/>
          <w:spacing w:val="-6"/>
          <w:sz w:val="20"/>
        </w:rPr>
        <w:t xml:space="preserve"> </w:t>
      </w:r>
      <w:r>
        <w:rPr>
          <w:b/>
          <w:sz w:val="20"/>
        </w:rPr>
        <w:t>RESPONSIBILITY</w:t>
      </w:r>
      <w:r>
        <w:rPr>
          <w:b/>
          <w:spacing w:val="-8"/>
          <w:sz w:val="20"/>
        </w:rPr>
        <w:t xml:space="preserve"> </w:t>
      </w:r>
      <w:r>
        <w:rPr>
          <w:b/>
          <w:sz w:val="20"/>
        </w:rPr>
        <w:t>FOR</w:t>
      </w:r>
      <w:r>
        <w:rPr>
          <w:b/>
          <w:spacing w:val="-6"/>
          <w:sz w:val="20"/>
        </w:rPr>
        <w:t xml:space="preserve"> </w:t>
      </w:r>
      <w:r>
        <w:rPr>
          <w:b/>
          <w:sz w:val="20"/>
        </w:rPr>
        <w:t>THE</w:t>
      </w:r>
      <w:r>
        <w:rPr>
          <w:b/>
          <w:spacing w:val="-8"/>
          <w:sz w:val="20"/>
        </w:rPr>
        <w:t xml:space="preserve"> </w:t>
      </w:r>
      <w:r>
        <w:rPr>
          <w:b/>
          <w:sz w:val="20"/>
        </w:rPr>
        <w:t>APPROVAL</w:t>
      </w:r>
      <w:r>
        <w:rPr>
          <w:b/>
          <w:spacing w:val="-5"/>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AIRCRAFT</w:t>
      </w:r>
      <w:r>
        <w:rPr>
          <w:b/>
          <w:spacing w:val="-8"/>
          <w:sz w:val="20"/>
        </w:rPr>
        <w:t xml:space="preserve"> </w:t>
      </w:r>
      <w:r>
        <w:rPr>
          <w:b/>
          <w:sz w:val="20"/>
        </w:rPr>
        <w:t>MAINTENANCE</w:t>
      </w:r>
      <w:r>
        <w:rPr>
          <w:b/>
          <w:spacing w:val="-8"/>
          <w:sz w:val="20"/>
        </w:rPr>
        <w:t xml:space="preserve"> </w:t>
      </w:r>
      <w:r>
        <w:rPr>
          <w:b/>
          <w:spacing w:val="-2"/>
          <w:sz w:val="20"/>
        </w:rPr>
        <w:t>PROGRAMME</w:t>
      </w:r>
    </w:p>
    <w:p w14:paraId="33162D12" w14:textId="77777777" w:rsidR="00937A2B" w:rsidRDefault="00F92319">
      <w:pPr>
        <w:pStyle w:val="BodyText"/>
        <w:spacing w:before="118"/>
        <w:ind w:left="360" w:firstLine="0"/>
        <w:jc w:val="left"/>
      </w:pPr>
      <w:r>
        <w:rPr>
          <w:spacing w:val="-2"/>
        </w:rPr>
        <w:t>Reserved.</w:t>
      </w:r>
    </w:p>
    <w:p w14:paraId="74CBDB43" w14:textId="77777777" w:rsidR="00937A2B" w:rsidRDefault="00937A2B">
      <w:pPr>
        <w:pStyle w:val="BodyText"/>
        <w:jc w:val="left"/>
        <w:sectPr w:rsidR="00937A2B">
          <w:pgSz w:w="11910" w:h="16840"/>
          <w:pgMar w:top="1940" w:right="1080" w:bottom="1180" w:left="1080" w:header="886" w:footer="994" w:gutter="0"/>
          <w:cols w:space="720"/>
        </w:sectPr>
      </w:pPr>
    </w:p>
    <w:p w14:paraId="4BA77D5E" w14:textId="77777777" w:rsidR="00937A2B" w:rsidRDefault="00F92319">
      <w:pPr>
        <w:pStyle w:val="Heading2"/>
      </w:pPr>
      <w:bookmarkStart w:id="12" w:name="_bookmark10"/>
      <w:bookmarkEnd w:id="12"/>
      <w:r>
        <w:rPr>
          <w:color w:val="007EC2"/>
        </w:rPr>
        <w:lastRenderedPageBreak/>
        <w:t>SECTION</w:t>
      </w:r>
      <w:r>
        <w:rPr>
          <w:color w:val="007EC2"/>
          <w:spacing w:val="-19"/>
        </w:rPr>
        <w:t xml:space="preserve"> </w:t>
      </w:r>
      <w:r>
        <w:rPr>
          <w:color w:val="007EC2"/>
        </w:rPr>
        <w:t>A</w:t>
      </w:r>
      <w:r>
        <w:rPr>
          <w:color w:val="007EC2"/>
          <w:spacing w:val="-16"/>
        </w:rPr>
        <w:t xml:space="preserve"> </w:t>
      </w:r>
      <w:r>
        <w:rPr>
          <w:color w:val="007EC2"/>
        </w:rPr>
        <w:t>—</w:t>
      </w:r>
      <w:r>
        <w:rPr>
          <w:color w:val="007EC2"/>
          <w:spacing w:val="-19"/>
        </w:rPr>
        <w:t xml:space="preserve"> </w:t>
      </w:r>
      <w:r>
        <w:rPr>
          <w:color w:val="007EC2"/>
        </w:rPr>
        <w:t>TECHNICAL</w:t>
      </w:r>
      <w:r>
        <w:rPr>
          <w:color w:val="007EC2"/>
          <w:spacing w:val="-19"/>
        </w:rPr>
        <w:t xml:space="preserve"> </w:t>
      </w:r>
      <w:r>
        <w:rPr>
          <w:color w:val="007EC2"/>
          <w:spacing w:val="-2"/>
        </w:rPr>
        <w:t>REQUIREMENTS</w:t>
      </w:r>
    </w:p>
    <w:p w14:paraId="73816BDE" w14:textId="77777777" w:rsidR="00937A2B" w:rsidRDefault="00F92319">
      <w:pPr>
        <w:pStyle w:val="Heading3"/>
        <w:spacing w:before="360"/>
        <w:ind w:left="3" w:right="3"/>
        <w:jc w:val="center"/>
      </w:pPr>
      <w:bookmarkStart w:id="13" w:name="_bookmark11"/>
      <w:bookmarkEnd w:id="13"/>
      <w:r>
        <w:rPr>
          <w:color w:val="27ACCC"/>
          <w:spacing w:val="-2"/>
        </w:rPr>
        <w:t>SUBPART</w:t>
      </w:r>
      <w:r>
        <w:rPr>
          <w:color w:val="27ACCC"/>
          <w:spacing w:val="-14"/>
        </w:rPr>
        <w:t xml:space="preserve"> </w:t>
      </w:r>
      <w:r>
        <w:rPr>
          <w:color w:val="27ACCC"/>
          <w:spacing w:val="-2"/>
        </w:rPr>
        <w:t>A</w:t>
      </w:r>
      <w:r>
        <w:rPr>
          <w:color w:val="27ACCC"/>
          <w:spacing w:val="-13"/>
        </w:rPr>
        <w:t xml:space="preserve"> </w:t>
      </w:r>
      <w:r>
        <w:rPr>
          <w:color w:val="27ACCC"/>
          <w:spacing w:val="-2"/>
        </w:rPr>
        <w:t>—</w:t>
      </w:r>
      <w:r>
        <w:rPr>
          <w:color w:val="27ACCC"/>
          <w:spacing w:val="-13"/>
        </w:rPr>
        <w:t xml:space="preserve"> </w:t>
      </w:r>
      <w:r>
        <w:rPr>
          <w:color w:val="27ACCC"/>
          <w:spacing w:val="-2"/>
        </w:rPr>
        <w:t>GENERAL</w:t>
      </w:r>
    </w:p>
    <w:p w14:paraId="471412FE" w14:textId="77777777" w:rsidR="00937A2B" w:rsidRDefault="00F92319">
      <w:pPr>
        <w:pStyle w:val="Heading3"/>
        <w:tabs>
          <w:tab w:val="left" w:pos="9416"/>
        </w:tabs>
        <w:spacing w:before="360" w:line="390" w:lineRule="exact"/>
        <w:ind w:left="360"/>
      </w:pPr>
      <w:bookmarkStart w:id="14" w:name="_bookmark12"/>
      <w:bookmarkEnd w:id="14"/>
      <w:r>
        <w:rPr>
          <w:color w:val="FFFFFF"/>
          <w:shd w:val="clear" w:color="auto" w:fill="007EC2"/>
        </w:rPr>
        <w:t>M.A.101</w:t>
      </w:r>
      <w:r>
        <w:rPr>
          <w:color w:val="FFFFFF"/>
          <w:spacing w:val="-15"/>
          <w:shd w:val="clear" w:color="auto" w:fill="007EC2"/>
        </w:rPr>
        <w:t xml:space="preserve"> </w:t>
      </w:r>
      <w:r>
        <w:rPr>
          <w:color w:val="FFFFFF"/>
          <w:spacing w:val="-4"/>
          <w:shd w:val="clear" w:color="auto" w:fill="007EC2"/>
        </w:rPr>
        <w:t>Scope</w:t>
      </w:r>
      <w:r>
        <w:rPr>
          <w:color w:val="FFFFFF"/>
          <w:shd w:val="clear" w:color="auto" w:fill="007EC2"/>
        </w:rPr>
        <w:tab/>
      </w:r>
    </w:p>
    <w:p w14:paraId="6829711D"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8E55362" w14:textId="77777777" w:rsidR="00937A2B" w:rsidRDefault="00F92319">
      <w:pPr>
        <w:pStyle w:val="BodyText"/>
        <w:spacing w:before="120"/>
        <w:ind w:left="360" w:right="356" w:firstLine="0"/>
      </w:pPr>
      <w:r>
        <w:t>This Section establishes the measures to be taken to ensure that the airworthiness of aircraft is maintained, including its maintenance. It also specifies the conditions to be met by the persons or organisations involved in such activities.</w:t>
      </w:r>
    </w:p>
    <w:p w14:paraId="30BC9505" w14:textId="77777777" w:rsidR="00937A2B" w:rsidRDefault="00937A2B">
      <w:pPr>
        <w:pStyle w:val="BodyText"/>
        <w:sectPr w:rsidR="00937A2B">
          <w:pgSz w:w="11910" w:h="16840"/>
          <w:pgMar w:top="1940" w:right="1080" w:bottom="1180" w:left="1080" w:header="886" w:footer="994" w:gutter="0"/>
          <w:cols w:space="720"/>
        </w:sectPr>
      </w:pPr>
    </w:p>
    <w:p w14:paraId="4DADA00E" w14:textId="77777777" w:rsidR="00937A2B" w:rsidRDefault="00F92319">
      <w:pPr>
        <w:pStyle w:val="Heading3"/>
        <w:spacing w:before="89"/>
        <w:ind w:left="2" w:right="4"/>
        <w:jc w:val="center"/>
      </w:pPr>
      <w:bookmarkStart w:id="15" w:name="_bookmark13"/>
      <w:bookmarkEnd w:id="15"/>
      <w:r>
        <w:rPr>
          <w:color w:val="27ACCC"/>
          <w:spacing w:val="-2"/>
        </w:rPr>
        <w:lastRenderedPageBreak/>
        <w:t>SUBPART</w:t>
      </w:r>
      <w:r>
        <w:rPr>
          <w:color w:val="27ACCC"/>
          <w:spacing w:val="-14"/>
        </w:rPr>
        <w:t xml:space="preserve"> </w:t>
      </w:r>
      <w:r>
        <w:rPr>
          <w:color w:val="27ACCC"/>
          <w:spacing w:val="-2"/>
        </w:rPr>
        <w:t>B</w:t>
      </w:r>
      <w:r>
        <w:rPr>
          <w:color w:val="27ACCC"/>
          <w:spacing w:val="-13"/>
        </w:rPr>
        <w:t xml:space="preserve"> </w:t>
      </w:r>
      <w:r>
        <w:rPr>
          <w:color w:val="27ACCC"/>
          <w:spacing w:val="-2"/>
        </w:rPr>
        <w:t>—</w:t>
      </w:r>
      <w:r>
        <w:rPr>
          <w:color w:val="27ACCC"/>
          <w:spacing w:val="-14"/>
        </w:rPr>
        <w:t xml:space="preserve"> </w:t>
      </w:r>
      <w:r>
        <w:rPr>
          <w:color w:val="27ACCC"/>
          <w:spacing w:val="-2"/>
        </w:rPr>
        <w:t>ACCOUNTABILITY</w:t>
      </w:r>
    </w:p>
    <w:p w14:paraId="18E21E9E" w14:textId="77777777" w:rsidR="00937A2B" w:rsidRDefault="00F92319">
      <w:pPr>
        <w:pStyle w:val="Heading3"/>
        <w:tabs>
          <w:tab w:val="left" w:pos="9416"/>
        </w:tabs>
        <w:spacing w:before="363" w:line="390" w:lineRule="exact"/>
        <w:ind w:left="360"/>
      </w:pPr>
      <w:bookmarkStart w:id="16" w:name="_bookmark14"/>
      <w:bookmarkEnd w:id="16"/>
      <w:r>
        <w:rPr>
          <w:color w:val="FFFFFF"/>
          <w:shd w:val="clear" w:color="auto" w:fill="007EC2"/>
        </w:rPr>
        <w:t>M.A.201</w:t>
      </w:r>
      <w:r>
        <w:rPr>
          <w:color w:val="FFFFFF"/>
          <w:spacing w:val="-13"/>
          <w:shd w:val="clear" w:color="auto" w:fill="007EC2"/>
        </w:rPr>
        <w:t xml:space="preserve"> </w:t>
      </w:r>
      <w:r>
        <w:rPr>
          <w:color w:val="FFFFFF"/>
          <w:spacing w:val="-2"/>
          <w:shd w:val="clear" w:color="auto" w:fill="007EC2"/>
        </w:rPr>
        <w:t>Responsibilities</w:t>
      </w:r>
      <w:r>
        <w:rPr>
          <w:color w:val="FFFFFF"/>
          <w:shd w:val="clear" w:color="auto" w:fill="007EC2"/>
        </w:rPr>
        <w:tab/>
      </w:r>
    </w:p>
    <w:p w14:paraId="35BD4B98" w14:textId="77777777" w:rsidR="00937A2B" w:rsidRDefault="00F92319">
      <w:pPr>
        <w:spacing w:line="170" w:lineRule="exact"/>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3A09E8E6" w14:textId="77777777" w:rsidR="00937A2B" w:rsidRDefault="00F92319">
      <w:pPr>
        <w:pStyle w:val="ListParagraph"/>
        <w:numPr>
          <w:ilvl w:val="0"/>
          <w:numId w:val="224"/>
        </w:numPr>
        <w:tabs>
          <w:tab w:val="left" w:pos="926"/>
        </w:tabs>
        <w:spacing w:before="120"/>
        <w:ind w:right="360"/>
      </w:pPr>
      <w:r>
        <w:t>The owner of the aircraft shall be responsible for the continuing airworthiness of aircraft and shall ensure that no flight takes place unless all of the following requirements are met:</w:t>
      </w:r>
    </w:p>
    <w:p w14:paraId="2938A1DD" w14:textId="77777777" w:rsidR="00937A2B" w:rsidRDefault="00F92319">
      <w:pPr>
        <w:pStyle w:val="ListParagraph"/>
        <w:numPr>
          <w:ilvl w:val="1"/>
          <w:numId w:val="224"/>
        </w:numPr>
        <w:tabs>
          <w:tab w:val="left" w:pos="1493"/>
        </w:tabs>
        <w:spacing w:before="120"/>
      </w:pPr>
      <w:r>
        <w:t>the</w:t>
      </w:r>
      <w:r>
        <w:rPr>
          <w:spacing w:val="-4"/>
        </w:rPr>
        <w:t xml:space="preserve"> </w:t>
      </w:r>
      <w:r>
        <w:t>aircraft</w:t>
      </w:r>
      <w:r>
        <w:rPr>
          <w:spacing w:val="-4"/>
        </w:rPr>
        <w:t xml:space="preserve"> </w:t>
      </w:r>
      <w:r>
        <w:t>is</w:t>
      </w:r>
      <w:r>
        <w:rPr>
          <w:spacing w:val="-6"/>
        </w:rPr>
        <w:t xml:space="preserve"> </w:t>
      </w:r>
      <w:r>
        <w:t>maintained</w:t>
      </w:r>
      <w:r>
        <w:rPr>
          <w:spacing w:val="-7"/>
        </w:rPr>
        <w:t xml:space="preserve"> </w:t>
      </w:r>
      <w:r>
        <w:t>in</w:t>
      </w:r>
      <w:r>
        <w:rPr>
          <w:spacing w:val="-4"/>
        </w:rPr>
        <w:t xml:space="preserve"> </w:t>
      </w:r>
      <w:r>
        <w:t>an</w:t>
      </w:r>
      <w:r>
        <w:rPr>
          <w:spacing w:val="-4"/>
        </w:rPr>
        <w:t xml:space="preserve"> </w:t>
      </w:r>
      <w:r>
        <w:t>airworthy</w:t>
      </w:r>
      <w:r>
        <w:rPr>
          <w:spacing w:val="-5"/>
        </w:rPr>
        <w:t xml:space="preserve"> </w:t>
      </w:r>
      <w:r>
        <w:rPr>
          <w:spacing w:val="-2"/>
        </w:rPr>
        <w:t>condition;</w:t>
      </w:r>
    </w:p>
    <w:p w14:paraId="7CA65ABF" w14:textId="77777777" w:rsidR="00937A2B" w:rsidRDefault="00F92319">
      <w:pPr>
        <w:pStyle w:val="ListParagraph"/>
        <w:numPr>
          <w:ilvl w:val="1"/>
          <w:numId w:val="224"/>
        </w:numPr>
        <w:tabs>
          <w:tab w:val="left" w:pos="1493"/>
        </w:tabs>
        <w:spacing w:before="119"/>
        <w:ind w:right="356"/>
      </w:pPr>
      <w:r>
        <w:t>any</w:t>
      </w:r>
      <w:r>
        <w:rPr>
          <w:spacing w:val="-4"/>
        </w:rPr>
        <w:t xml:space="preserve"> </w:t>
      </w:r>
      <w:r>
        <w:t>operational</w:t>
      </w:r>
      <w:r>
        <w:rPr>
          <w:spacing w:val="-5"/>
        </w:rPr>
        <w:t xml:space="preserve"> </w:t>
      </w:r>
      <w:r>
        <w:t>and</w:t>
      </w:r>
      <w:r>
        <w:rPr>
          <w:spacing w:val="-5"/>
        </w:rPr>
        <w:t xml:space="preserve"> </w:t>
      </w:r>
      <w:r>
        <w:t>emergency</w:t>
      </w:r>
      <w:r>
        <w:rPr>
          <w:spacing w:val="-6"/>
        </w:rPr>
        <w:t xml:space="preserve"> </w:t>
      </w:r>
      <w:r>
        <w:t>equipment</w:t>
      </w:r>
      <w:r>
        <w:rPr>
          <w:spacing w:val="-7"/>
        </w:rPr>
        <w:t xml:space="preserve"> </w:t>
      </w:r>
      <w:r>
        <w:t>fitted</w:t>
      </w:r>
      <w:r>
        <w:rPr>
          <w:spacing w:val="-5"/>
        </w:rPr>
        <w:t xml:space="preserve"> </w:t>
      </w:r>
      <w:r>
        <w:t>is</w:t>
      </w:r>
      <w:r>
        <w:rPr>
          <w:spacing w:val="-7"/>
        </w:rPr>
        <w:t xml:space="preserve"> </w:t>
      </w:r>
      <w:r>
        <w:t>correctly</w:t>
      </w:r>
      <w:r>
        <w:rPr>
          <w:spacing w:val="-6"/>
        </w:rPr>
        <w:t xml:space="preserve"> </w:t>
      </w:r>
      <w:r>
        <w:t>installed</w:t>
      </w:r>
      <w:r>
        <w:rPr>
          <w:spacing w:val="-7"/>
        </w:rPr>
        <w:t xml:space="preserve"> </w:t>
      </w:r>
      <w:r>
        <w:t>and</w:t>
      </w:r>
      <w:r>
        <w:rPr>
          <w:spacing w:val="-5"/>
        </w:rPr>
        <w:t xml:space="preserve"> </w:t>
      </w:r>
      <w:r>
        <w:t>serviceable</w:t>
      </w:r>
      <w:r>
        <w:rPr>
          <w:spacing w:val="-4"/>
        </w:rPr>
        <w:t xml:space="preserve"> </w:t>
      </w:r>
      <w:r>
        <w:t>or clearly identified as unserviceable;</w:t>
      </w:r>
    </w:p>
    <w:p w14:paraId="14F44BD3" w14:textId="77777777" w:rsidR="00937A2B" w:rsidRDefault="00F92319">
      <w:pPr>
        <w:pStyle w:val="ListParagraph"/>
        <w:numPr>
          <w:ilvl w:val="1"/>
          <w:numId w:val="224"/>
        </w:numPr>
        <w:tabs>
          <w:tab w:val="left" w:pos="1493"/>
        </w:tabs>
        <w:spacing w:before="120"/>
      </w:pPr>
      <w:r>
        <w:t>the</w:t>
      </w:r>
      <w:r>
        <w:rPr>
          <w:spacing w:val="-4"/>
        </w:rPr>
        <w:t xml:space="preserve"> </w:t>
      </w:r>
      <w:r>
        <w:t>airworthiness</w:t>
      </w:r>
      <w:r>
        <w:rPr>
          <w:spacing w:val="-3"/>
        </w:rPr>
        <w:t xml:space="preserve"> </w:t>
      </w:r>
      <w:r>
        <w:t>certificate</w:t>
      </w:r>
      <w:r>
        <w:rPr>
          <w:spacing w:val="-3"/>
        </w:rPr>
        <w:t xml:space="preserve"> </w:t>
      </w:r>
      <w:r>
        <w:t>is</w:t>
      </w:r>
      <w:r>
        <w:rPr>
          <w:spacing w:val="-6"/>
        </w:rPr>
        <w:t xml:space="preserve"> </w:t>
      </w:r>
      <w:r>
        <w:rPr>
          <w:spacing w:val="-2"/>
        </w:rPr>
        <w:t>valid;</w:t>
      </w:r>
    </w:p>
    <w:p w14:paraId="7B0D89A2" w14:textId="77777777" w:rsidR="00937A2B" w:rsidRDefault="00F92319">
      <w:pPr>
        <w:pStyle w:val="ListParagraph"/>
        <w:numPr>
          <w:ilvl w:val="1"/>
          <w:numId w:val="224"/>
        </w:numPr>
        <w:tabs>
          <w:tab w:val="left" w:pos="1493"/>
        </w:tabs>
        <w:spacing w:before="120"/>
        <w:ind w:right="355"/>
      </w:pPr>
      <w:r>
        <w:t>the maintenance of the aircraft is performed in accordance with the AMP specified in</w:t>
      </w:r>
      <w:r>
        <w:rPr>
          <w:spacing w:val="40"/>
        </w:rPr>
        <w:t xml:space="preserve"> </w:t>
      </w:r>
      <w:r>
        <w:t xml:space="preserve">point </w:t>
      </w:r>
      <w:hyperlink w:anchor="_bookmark40" w:history="1">
        <w:r>
          <w:rPr>
            <w:color w:val="0000FF"/>
            <w:u w:val="single" w:color="0000FF"/>
          </w:rPr>
          <w:t>M.A.302</w:t>
        </w:r>
        <w:r>
          <w:t>.</w:t>
        </w:r>
      </w:hyperlink>
    </w:p>
    <w:p w14:paraId="5165FD98" w14:textId="77777777" w:rsidR="00937A2B" w:rsidRDefault="00937A2B">
      <w:pPr>
        <w:pStyle w:val="BodyText"/>
        <w:spacing w:before="143"/>
        <w:ind w:left="0" w:firstLine="0"/>
        <w:jc w:val="left"/>
      </w:pPr>
    </w:p>
    <w:p w14:paraId="50BE7FDE" w14:textId="77777777" w:rsidR="00937A2B" w:rsidRDefault="00F92319">
      <w:pPr>
        <w:pStyle w:val="ListParagraph"/>
        <w:numPr>
          <w:ilvl w:val="0"/>
          <w:numId w:val="224"/>
        </w:numPr>
        <w:tabs>
          <w:tab w:val="left" w:pos="926"/>
        </w:tabs>
        <w:spacing w:before="0"/>
        <w:ind w:hanging="566"/>
      </w:pPr>
      <w:r>
        <w:t>When</w:t>
      </w:r>
      <w:r>
        <w:rPr>
          <w:spacing w:val="-7"/>
        </w:rPr>
        <w:t xml:space="preserve"> </w:t>
      </w:r>
      <w:r>
        <w:t>the</w:t>
      </w:r>
      <w:r>
        <w:rPr>
          <w:spacing w:val="-5"/>
        </w:rPr>
        <w:t xml:space="preserve"> </w:t>
      </w:r>
      <w:r>
        <w:t>aircraft</w:t>
      </w:r>
      <w:r>
        <w:rPr>
          <w:spacing w:val="-5"/>
        </w:rPr>
        <w:t xml:space="preserve"> </w:t>
      </w:r>
      <w:r>
        <w:t>is</w:t>
      </w:r>
      <w:r>
        <w:rPr>
          <w:spacing w:val="-4"/>
        </w:rPr>
        <w:t xml:space="preserve"> </w:t>
      </w:r>
      <w:r>
        <w:t>leased,</w:t>
      </w:r>
      <w:r>
        <w:rPr>
          <w:spacing w:val="-6"/>
        </w:rPr>
        <w:t xml:space="preserve"> </w:t>
      </w:r>
      <w:r>
        <w:t>the</w:t>
      </w:r>
      <w:r>
        <w:rPr>
          <w:spacing w:val="-3"/>
        </w:rPr>
        <w:t xml:space="preserve"> </w:t>
      </w:r>
      <w:r>
        <w:t>responsibilities</w:t>
      </w:r>
      <w:r>
        <w:rPr>
          <w:spacing w:val="-5"/>
        </w:rPr>
        <w:t xml:space="preserve"> </w:t>
      </w:r>
      <w:r>
        <w:t>of</w:t>
      </w:r>
      <w:r>
        <w:rPr>
          <w:spacing w:val="-4"/>
        </w:rPr>
        <w:t xml:space="preserve"> </w:t>
      </w:r>
      <w:r>
        <w:t>the</w:t>
      </w:r>
      <w:r>
        <w:rPr>
          <w:spacing w:val="-7"/>
        </w:rPr>
        <w:t xml:space="preserve"> </w:t>
      </w:r>
      <w:r>
        <w:t>owner</w:t>
      </w:r>
      <w:r>
        <w:rPr>
          <w:spacing w:val="-6"/>
        </w:rPr>
        <w:t xml:space="preserve"> </w:t>
      </w:r>
      <w:r>
        <w:t>are</w:t>
      </w:r>
      <w:r>
        <w:rPr>
          <w:spacing w:val="-5"/>
        </w:rPr>
        <w:t xml:space="preserve"> </w:t>
      </w:r>
      <w:r>
        <w:t>transferred</w:t>
      </w:r>
      <w:r>
        <w:rPr>
          <w:spacing w:val="-3"/>
        </w:rPr>
        <w:t xml:space="preserve"> </w:t>
      </w:r>
      <w:r>
        <w:t>to</w:t>
      </w:r>
      <w:r>
        <w:rPr>
          <w:spacing w:val="-3"/>
        </w:rPr>
        <w:t xml:space="preserve"> </w:t>
      </w:r>
      <w:r>
        <w:t>the</w:t>
      </w:r>
      <w:r>
        <w:rPr>
          <w:spacing w:val="-3"/>
        </w:rPr>
        <w:t xml:space="preserve"> </w:t>
      </w:r>
      <w:r>
        <w:t>lessee</w:t>
      </w:r>
      <w:r>
        <w:rPr>
          <w:spacing w:val="-3"/>
        </w:rPr>
        <w:t xml:space="preserve"> </w:t>
      </w:r>
      <w:r>
        <w:rPr>
          <w:spacing w:val="-5"/>
        </w:rPr>
        <w:t>if:</w:t>
      </w:r>
    </w:p>
    <w:p w14:paraId="373C44B6" w14:textId="77777777" w:rsidR="00937A2B" w:rsidRDefault="00F92319">
      <w:pPr>
        <w:pStyle w:val="ListParagraph"/>
        <w:numPr>
          <w:ilvl w:val="0"/>
          <w:numId w:val="223"/>
        </w:numPr>
        <w:tabs>
          <w:tab w:val="left" w:pos="1493"/>
        </w:tabs>
        <w:spacing w:before="120"/>
      </w:pPr>
      <w:r>
        <w:t>the</w:t>
      </w:r>
      <w:r>
        <w:rPr>
          <w:spacing w:val="-4"/>
        </w:rPr>
        <w:t xml:space="preserve"> </w:t>
      </w:r>
      <w:r>
        <w:t>lessee</w:t>
      </w:r>
      <w:r>
        <w:rPr>
          <w:spacing w:val="-4"/>
        </w:rPr>
        <w:t xml:space="preserve"> </w:t>
      </w:r>
      <w:r>
        <w:t>is</w:t>
      </w:r>
      <w:r>
        <w:rPr>
          <w:spacing w:val="-4"/>
        </w:rPr>
        <w:t xml:space="preserve"> </w:t>
      </w:r>
      <w:r>
        <w:t>stipulated</w:t>
      </w:r>
      <w:r>
        <w:rPr>
          <w:spacing w:val="-4"/>
        </w:rPr>
        <w:t xml:space="preserve"> </w:t>
      </w:r>
      <w:r>
        <w:t>on</w:t>
      </w:r>
      <w:r>
        <w:rPr>
          <w:spacing w:val="-8"/>
        </w:rPr>
        <w:t xml:space="preserve"> </w:t>
      </w:r>
      <w:r>
        <w:t>the</w:t>
      </w:r>
      <w:r>
        <w:rPr>
          <w:spacing w:val="-4"/>
        </w:rPr>
        <w:t xml:space="preserve"> </w:t>
      </w:r>
      <w:r>
        <w:t>registration</w:t>
      </w:r>
      <w:r>
        <w:rPr>
          <w:spacing w:val="-5"/>
        </w:rPr>
        <w:t xml:space="preserve"> </w:t>
      </w:r>
      <w:r>
        <w:t>document;</w:t>
      </w:r>
      <w:r>
        <w:rPr>
          <w:spacing w:val="-5"/>
        </w:rPr>
        <w:t xml:space="preserve"> or</w:t>
      </w:r>
    </w:p>
    <w:p w14:paraId="1E24C486" w14:textId="77777777" w:rsidR="00937A2B" w:rsidRDefault="00F92319">
      <w:pPr>
        <w:pStyle w:val="ListParagraph"/>
        <w:numPr>
          <w:ilvl w:val="0"/>
          <w:numId w:val="223"/>
        </w:numPr>
        <w:tabs>
          <w:tab w:val="left" w:pos="1493"/>
        </w:tabs>
        <w:spacing w:before="120"/>
      </w:pPr>
      <w:r>
        <w:t>detailed</w:t>
      </w:r>
      <w:r>
        <w:rPr>
          <w:spacing w:val="-4"/>
        </w:rPr>
        <w:t xml:space="preserve"> </w:t>
      </w:r>
      <w:r>
        <w:t>in</w:t>
      </w:r>
      <w:r>
        <w:rPr>
          <w:spacing w:val="-4"/>
        </w:rPr>
        <w:t xml:space="preserve"> </w:t>
      </w:r>
      <w:r>
        <w:t>the</w:t>
      </w:r>
      <w:r>
        <w:rPr>
          <w:spacing w:val="-3"/>
        </w:rPr>
        <w:t xml:space="preserve"> </w:t>
      </w:r>
      <w:r>
        <w:t>leasing</w:t>
      </w:r>
      <w:r>
        <w:rPr>
          <w:spacing w:val="-5"/>
        </w:rPr>
        <w:t xml:space="preserve"> </w:t>
      </w:r>
      <w:r>
        <w:rPr>
          <w:spacing w:val="-2"/>
        </w:rPr>
        <w:t>contract.</w:t>
      </w:r>
    </w:p>
    <w:p w14:paraId="03940A52" w14:textId="77777777" w:rsidR="00937A2B" w:rsidRDefault="00F92319">
      <w:pPr>
        <w:pStyle w:val="BodyText"/>
        <w:ind w:right="360" w:firstLine="0"/>
        <w:jc w:val="left"/>
      </w:pPr>
      <w:r>
        <w:t>When reference is made in this Part to the ‘owner’, the term owner covers the owner or the lessee, as applicable.</w:t>
      </w:r>
    </w:p>
    <w:p w14:paraId="615CA3C2" w14:textId="77777777" w:rsidR="00937A2B" w:rsidRDefault="00937A2B">
      <w:pPr>
        <w:pStyle w:val="BodyText"/>
        <w:spacing w:before="142"/>
        <w:ind w:left="0" w:firstLine="0"/>
        <w:jc w:val="left"/>
      </w:pPr>
    </w:p>
    <w:p w14:paraId="3A033D9E" w14:textId="77777777" w:rsidR="00937A2B" w:rsidRDefault="00F92319">
      <w:pPr>
        <w:pStyle w:val="ListParagraph"/>
        <w:numPr>
          <w:ilvl w:val="0"/>
          <w:numId w:val="224"/>
        </w:numPr>
        <w:tabs>
          <w:tab w:val="left" w:pos="924"/>
          <w:tab w:val="left" w:pos="926"/>
        </w:tabs>
        <w:spacing w:before="0"/>
        <w:ind w:right="364"/>
      </w:pPr>
      <w:r>
        <w:t xml:space="preserve">Any person or organisation performing maintenance shall be responsible for the tasks </w:t>
      </w:r>
      <w:r>
        <w:rPr>
          <w:spacing w:val="-2"/>
        </w:rPr>
        <w:t>performed.</w:t>
      </w:r>
    </w:p>
    <w:p w14:paraId="295F9EB5" w14:textId="77777777" w:rsidR="00937A2B" w:rsidRDefault="00F92319">
      <w:pPr>
        <w:spacing w:before="120"/>
        <w:ind w:left="8279"/>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4584418" w14:textId="77777777" w:rsidR="00937A2B" w:rsidRDefault="00F92319">
      <w:pPr>
        <w:pStyle w:val="ListParagraph"/>
        <w:numPr>
          <w:ilvl w:val="0"/>
          <w:numId w:val="224"/>
        </w:numPr>
        <w:tabs>
          <w:tab w:val="left" w:pos="923"/>
          <w:tab w:val="left" w:pos="926"/>
        </w:tabs>
        <w:spacing w:before="120"/>
        <w:ind w:right="354"/>
      </w:pPr>
      <w:r>
        <w:t>The</w:t>
      </w:r>
      <w:r>
        <w:rPr>
          <w:spacing w:val="-3"/>
        </w:rPr>
        <w:t xml:space="preserve"> </w:t>
      </w:r>
      <w:r>
        <w:t>pilot-in-command</w:t>
      </w:r>
      <w:r>
        <w:rPr>
          <w:spacing w:val="-6"/>
        </w:rPr>
        <w:t xml:space="preserve"> </w:t>
      </w:r>
      <w:r>
        <w:t>or,</w:t>
      </w:r>
      <w:r>
        <w:rPr>
          <w:spacing w:val="-3"/>
        </w:rPr>
        <w:t xml:space="preserve"> </w:t>
      </w:r>
      <w:r>
        <w:t>in</w:t>
      </w:r>
      <w:r>
        <w:rPr>
          <w:spacing w:val="-4"/>
        </w:rPr>
        <w:t xml:space="preserve"> </w:t>
      </w:r>
      <w:r>
        <w:t>the</w:t>
      </w:r>
      <w:r>
        <w:rPr>
          <w:spacing w:val="-3"/>
        </w:rPr>
        <w:t xml:space="preserve"> </w:t>
      </w:r>
      <w:r>
        <w:t>case</w:t>
      </w:r>
      <w:r>
        <w:rPr>
          <w:spacing w:val="-5"/>
        </w:rPr>
        <w:t xml:space="preserve"> </w:t>
      </w:r>
      <w:r>
        <w:t>of</w:t>
      </w:r>
      <w:r>
        <w:rPr>
          <w:spacing w:val="-3"/>
        </w:rPr>
        <w:t xml:space="preserve"> </w:t>
      </w:r>
      <w:r>
        <w:t>aircraft</w:t>
      </w:r>
      <w:r>
        <w:rPr>
          <w:spacing w:val="-3"/>
        </w:rPr>
        <w:t xml:space="preserve"> </w:t>
      </w:r>
      <w:r>
        <w:t>used</w:t>
      </w:r>
      <w:r>
        <w:rPr>
          <w:spacing w:val="-6"/>
        </w:rPr>
        <w:t xml:space="preserve"> </w:t>
      </w:r>
      <w:r>
        <w:t>by</w:t>
      </w:r>
      <w:r>
        <w:rPr>
          <w:spacing w:val="-3"/>
        </w:rPr>
        <w:t xml:space="preserve"> </w:t>
      </w:r>
      <w:r>
        <w:t>air</w:t>
      </w:r>
      <w:r>
        <w:rPr>
          <w:spacing w:val="-4"/>
        </w:rPr>
        <w:t xml:space="preserve"> </w:t>
      </w:r>
      <w:r>
        <w:t>carriers</w:t>
      </w:r>
      <w:r>
        <w:rPr>
          <w:spacing w:val="-3"/>
        </w:rPr>
        <w:t xml:space="preserve"> </w:t>
      </w:r>
      <w:r>
        <w:t>licensed</w:t>
      </w:r>
      <w:r>
        <w:rPr>
          <w:spacing w:val="-4"/>
        </w:rPr>
        <w:t xml:space="preserve"> </w:t>
      </w:r>
      <w:r>
        <w:t>in</w:t>
      </w:r>
      <w:r>
        <w:rPr>
          <w:spacing w:val="-5"/>
        </w:rPr>
        <w:t xml:space="preserve"> </w:t>
      </w:r>
      <w:r>
        <w:t>accordance</w:t>
      </w:r>
      <w:r>
        <w:rPr>
          <w:spacing w:val="-3"/>
        </w:rPr>
        <w:t xml:space="preserve"> </w:t>
      </w:r>
      <w:r>
        <w:t>with Decision</w:t>
      </w:r>
      <w:r>
        <w:rPr>
          <w:spacing w:val="-7"/>
        </w:rPr>
        <w:t xml:space="preserve"> </w:t>
      </w:r>
      <w:r>
        <w:t>about</w:t>
      </w:r>
      <w:r>
        <w:rPr>
          <w:spacing w:val="-6"/>
        </w:rPr>
        <w:t xml:space="preserve"> </w:t>
      </w:r>
      <w:r>
        <w:t>approval</w:t>
      </w:r>
      <w:r>
        <w:rPr>
          <w:spacing w:val="-9"/>
        </w:rPr>
        <w:t xml:space="preserve"> </w:t>
      </w:r>
      <w:r>
        <w:t>of</w:t>
      </w:r>
      <w:r>
        <w:rPr>
          <w:spacing w:val="-9"/>
        </w:rPr>
        <w:t xml:space="preserve"> </w:t>
      </w:r>
      <w:r>
        <w:t>Aircraft</w:t>
      </w:r>
      <w:r>
        <w:rPr>
          <w:spacing w:val="-7"/>
        </w:rPr>
        <w:t xml:space="preserve"> </w:t>
      </w:r>
      <w:r>
        <w:t>Operator's</w:t>
      </w:r>
      <w:r>
        <w:rPr>
          <w:spacing w:val="-7"/>
        </w:rPr>
        <w:t xml:space="preserve"> </w:t>
      </w:r>
      <w:r>
        <w:t>Certificate,</w:t>
      </w:r>
      <w:r>
        <w:rPr>
          <w:spacing w:val="-9"/>
        </w:rPr>
        <w:t xml:space="preserve"> </w:t>
      </w:r>
      <w:r>
        <w:t>the</w:t>
      </w:r>
      <w:r>
        <w:rPr>
          <w:spacing w:val="-9"/>
        </w:rPr>
        <w:t xml:space="preserve"> </w:t>
      </w:r>
      <w:r>
        <w:t>operator,</w:t>
      </w:r>
      <w:r>
        <w:rPr>
          <w:spacing w:val="-9"/>
        </w:rPr>
        <w:t xml:space="preserve"> </w:t>
      </w:r>
      <w:r>
        <w:t>shall</w:t>
      </w:r>
      <w:r>
        <w:rPr>
          <w:spacing w:val="-7"/>
        </w:rPr>
        <w:t xml:space="preserve"> </w:t>
      </w:r>
      <w:r>
        <w:t>be</w:t>
      </w:r>
      <w:r>
        <w:rPr>
          <w:spacing w:val="-8"/>
        </w:rPr>
        <w:t xml:space="preserve"> </w:t>
      </w:r>
      <w:r>
        <w:t>responsible</w:t>
      </w:r>
      <w:r>
        <w:rPr>
          <w:spacing w:val="-9"/>
        </w:rPr>
        <w:t xml:space="preserve"> </w:t>
      </w:r>
      <w:r>
        <w:t>for the satisfactory accomplishment of the pre-flight inspection. That inspection shall be carried out</w:t>
      </w:r>
      <w:r>
        <w:rPr>
          <w:spacing w:val="-6"/>
        </w:rPr>
        <w:t xml:space="preserve"> </w:t>
      </w:r>
      <w:r>
        <w:t>by</w:t>
      </w:r>
      <w:r>
        <w:rPr>
          <w:spacing w:val="-8"/>
        </w:rPr>
        <w:t xml:space="preserve"> </w:t>
      </w:r>
      <w:r>
        <w:t>the</w:t>
      </w:r>
      <w:r>
        <w:rPr>
          <w:spacing w:val="-9"/>
        </w:rPr>
        <w:t xml:space="preserve"> </w:t>
      </w:r>
      <w:r>
        <w:t>pilot</w:t>
      </w:r>
      <w:r>
        <w:rPr>
          <w:spacing w:val="-11"/>
        </w:rPr>
        <w:t xml:space="preserve"> </w:t>
      </w:r>
      <w:r>
        <w:t>or</w:t>
      </w:r>
      <w:r>
        <w:rPr>
          <w:spacing w:val="-7"/>
        </w:rPr>
        <w:t xml:space="preserve"> </w:t>
      </w:r>
      <w:r>
        <w:t>another</w:t>
      </w:r>
      <w:r>
        <w:rPr>
          <w:spacing w:val="-9"/>
        </w:rPr>
        <w:t xml:space="preserve"> </w:t>
      </w:r>
      <w:r>
        <w:t>qualified</w:t>
      </w:r>
      <w:r>
        <w:rPr>
          <w:spacing w:val="-7"/>
        </w:rPr>
        <w:t xml:space="preserve"> </w:t>
      </w:r>
      <w:r>
        <w:t>person</w:t>
      </w:r>
      <w:r>
        <w:rPr>
          <w:spacing w:val="-7"/>
        </w:rPr>
        <w:t xml:space="preserve"> </w:t>
      </w:r>
      <w:r>
        <w:t>and</w:t>
      </w:r>
      <w:r>
        <w:rPr>
          <w:spacing w:val="-10"/>
        </w:rPr>
        <w:t xml:space="preserve"> </w:t>
      </w:r>
      <w:r>
        <w:t>shall</w:t>
      </w:r>
      <w:r>
        <w:rPr>
          <w:spacing w:val="-7"/>
        </w:rPr>
        <w:t xml:space="preserve"> </w:t>
      </w:r>
      <w:r>
        <w:t>not</w:t>
      </w:r>
      <w:r>
        <w:rPr>
          <w:spacing w:val="-8"/>
        </w:rPr>
        <w:t xml:space="preserve"> </w:t>
      </w:r>
      <w:r>
        <w:t>need</w:t>
      </w:r>
      <w:r>
        <w:rPr>
          <w:spacing w:val="-10"/>
        </w:rPr>
        <w:t xml:space="preserve"> </w:t>
      </w:r>
      <w:r>
        <w:t>to</w:t>
      </w:r>
      <w:r>
        <w:rPr>
          <w:spacing w:val="-5"/>
        </w:rPr>
        <w:t xml:space="preserve"> </w:t>
      </w:r>
      <w:r>
        <w:t>be</w:t>
      </w:r>
      <w:r>
        <w:rPr>
          <w:spacing w:val="-6"/>
        </w:rPr>
        <w:t xml:space="preserve"> </w:t>
      </w:r>
      <w:r>
        <w:t>carried</w:t>
      </w:r>
      <w:r>
        <w:rPr>
          <w:spacing w:val="-10"/>
        </w:rPr>
        <w:t xml:space="preserve"> </w:t>
      </w:r>
      <w:r>
        <w:t>out</w:t>
      </w:r>
      <w:r>
        <w:rPr>
          <w:spacing w:val="-8"/>
        </w:rPr>
        <w:t xml:space="preserve"> </w:t>
      </w:r>
      <w:r>
        <w:t>by</w:t>
      </w:r>
      <w:r>
        <w:rPr>
          <w:spacing w:val="-6"/>
        </w:rPr>
        <w:t xml:space="preserve"> </w:t>
      </w:r>
      <w:r>
        <w:t>an</w:t>
      </w:r>
      <w:r>
        <w:rPr>
          <w:spacing w:val="-10"/>
        </w:rPr>
        <w:t xml:space="preserve"> </w:t>
      </w:r>
      <w:r>
        <w:t>approved maintenance organisation or by certifying staff.</w:t>
      </w:r>
    </w:p>
    <w:p w14:paraId="59392B5A" w14:textId="77777777" w:rsidR="00937A2B" w:rsidRDefault="00F92319">
      <w:pPr>
        <w:spacing w:before="119"/>
        <w:ind w:left="8279"/>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1410559" w14:textId="77777777" w:rsidR="00937A2B" w:rsidRDefault="00F92319">
      <w:pPr>
        <w:pStyle w:val="ListParagraph"/>
        <w:numPr>
          <w:ilvl w:val="0"/>
          <w:numId w:val="224"/>
        </w:numPr>
        <w:tabs>
          <w:tab w:val="left" w:pos="924"/>
          <w:tab w:val="left" w:pos="926"/>
        </w:tabs>
        <w:spacing w:before="120"/>
        <w:ind w:right="356"/>
      </w:pPr>
      <w:bookmarkStart w:id="17" w:name="_bookmark15"/>
      <w:bookmarkEnd w:id="17"/>
      <w:r>
        <w:t>In the case of aircraft used by air carriers licensed in accordance with Decision about approval of Aircraft Operator's Certificate, the operator shall be responsible for the continuing airworthiness of the aircraft it operates and shall:</w:t>
      </w:r>
    </w:p>
    <w:p w14:paraId="3676DF28" w14:textId="77777777" w:rsidR="00937A2B" w:rsidRDefault="00F92319">
      <w:pPr>
        <w:pStyle w:val="ListParagraph"/>
        <w:numPr>
          <w:ilvl w:val="1"/>
          <w:numId w:val="224"/>
        </w:numPr>
        <w:tabs>
          <w:tab w:val="left" w:pos="1491"/>
        </w:tabs>
        <w:ind w:left="1491" w:hanging="565"/>
      </w:pPr>
      <w:r>
        <w:t>ensure</w:t>
      </w:r>
      <w:r>
        <w:rPr>
          <w:spacing w:val="-5"/>
        </w:rPr>
        <w:t xml:space="preserve"> </w:t>
      </w:r>
      <w:r>
        <w:t>that</w:t>
      </w:r>
      <w:r>
        <w:rPr>
          <w:spacing w:val="-5"/>
        </w:rPr>
        <w:t xml:space="preserve"> </w:t>
      </w:r>
      <w:r>
        <w:t>no</w:t>
      </w:r>
      <w:r>
        <w:rPr>
          <w:spacing w:val="-2"/>
        </w:rPr>
        <w:t xml:space="preserve"> </w:t>
      </w:r>
      <w:r>
        <w:t>flight</w:t>
      </w:r>
      <w:r>
        <w:rPr>
          <w:spacing w:val="-4"/>
        </w:rPr>
        <w:t xml:space="preserve"> </w:t>
      </w:r>
      <w:r>
        <w:t>takes</w:t>
      </w:r>
      <w:r>
        <w:rPr>
          <w:spacing w:val="-5"/>
        </w:rPr>
        <w:t xml:space="preserve"> </w:t>
      </w:r>
      <w:r>
        <w:t>place</w:t>
      </w:r>
      <w:r>
        <w:rPr>
          <w:spacing w:val="-2"/>
        </w:rPr>
        <w:t xml:space="preserve"> </w:t>
      </w:r>
      <w:r>
        <w:t>unless</w:t>
      </w:r>
      <w:r>
        <w:rPr>
          <w:spacing w:val="-4"/>
        </w:rPr>
        <w:t xml:space="preserve"> </w:t>
      </w:r>
      <w:r>
        <w:t>the</w:t>
      </w:r>
      <w:r>
        <w:rPr>
          <w:spacing w:val="-2"/>
        </w:rPr>
        <w:t xml:space="preserve"> </w:t>
      </w:r>
      <w:r>
        <w:t>conditions</w:t>
      </w:r>
      <w:r>
        <w:rPr>
          <w:spacing w:val="-5"/>
        </w:rPr>
        <w:t xml:space="preserve"> </w:t>
      </w:r>
      <w:r>
        <w:t>set</w:t>
      </w:r>
      <w:r>
        <w:rPr>
          <w:spacing w:val="-5"/>
        </w:rPr>
        <w:t xml:space="preserve"> </w:t>
      </w:r>
      <w:r>
        <w:t>out</w:t>
      </w:r>
      <w:r>
        <w:rPr>
          <w:spacing w:val="-2"/>
        </w:rPr>
        <w:t xml:space="preserve"> </w:t>
      </w:r>
      <w:r>
        <w:t>in</w:t>
      </w:r>
      <w:r>
        <w:rPr>
          <w:spacing w:val="-6"/>
        </w:rPr>
        <w:t xml:space="preserve"> </w:t>
      </w:r>
      <w:r>
        <w:t>point</w:t>
      </w:r>
      <w:r>
        <w:rPr>
          <w:spacing w:val="-4"/>
        </w:rPr>
        <w:t xml:space="preserve"> </w:t>
      </w:r>
      <w:r>
        <w:t>(a)</w:t>
      </w:r>
      <w:r>
        <w:rPr>
          <w:spacing w:val="-2"/>
        </w:rPr>
        <w:t xml:space="preserve"> </w:t>
      </w:r>
      <w:r>
        <w:t>are</w:t>
      </w:r>
      <w:r>
        <w:rPr>
          <w:spacing w:val="-4"/>
        </w:rPr>
        <w:t xml:space="preserve"> met;</w:t>
      </w:r>
    </w:p>
    <w:p w14:paraId="095BC160" w14:textId="77777777" w:rsidR="00937A2B" w:rsidRDefault="00F92319">
      <w:pPr>
        <w:pStyle w:val="ListParagraph"/>
        <w:numPr>
          <w:ilvl w:val="1"/>
          <w:numId w:val="224"/>
        </w:numPr>
        <w:tabs>
          <w:tab w:val="left" w:pos="1491"/>
          <w:tab w:val="left" w:pos="1493"/>
        </w:tabs>
        <w:spacing w:before="120"/>
        <w:ind w:right="353"/>
      </w:pPr>
      <w:r>
        <w:t xml:space="preserve">take the necessary steps to ensure its approval as a continuing airworthiness management organisation (‘CAMO’) pursuant to </w:t>
      </w:r>
      <w:r>
        <w:rPr>
          <w:color w:val="0000FF"/>
          <w:u w:val="single" w:color="0000FF"/>
        </w:rPr>
        <w:t>Annex Vc (Part-CAMO)</w:t>
      </w:r>
      <w:r>
        <w:rPr>
          <w:color w:val="0000FF"/>
        </w:rPr>
        <w:t xml:space="preserve"> </w:t>
      </w:r>
      <w:r>
        <w:t>as part of air operator certificate for the aircraft it operates;</w:t>
      </w:r>
    </w:p>
    <w:p w14:paraId="20163587" w14:textId="77777777" w:rsidR="00937A2B" w:rsidRDefault="00F92319">
      <w:pPr>
        <w:pStyle w:val="ListParagraph"/>
        <w:numPr>
          <w:ilvl w:val="1"/>
          <w:numId w:val="224"/>
        </w:numPr>
        <w:tabs>
          <w:tab w:val="left" w:pos="1491"/>
          <w:tab w:val="left" w:pos="1493"/>
        </w:tabs>
        <w:ind w:right="353"/>
      </w:pPr>
      <w:r>
        <w:t>take</w:t>
      </w:r>
      <w:r>
        <w:rPr>
          <w:spacing w:val="-3"/>
        </w:rPr>
        <w:t xml:space="preserve"> </w:t>
      </w:r>
      <w:r>
        <w:t>the</w:t>
      </w:r>
      <w:r>
        <w:rPr>
          <w:spacing w:val="-2"/>
        </w:rPr>
        <w:t xml:space="preserve"> </w:t>
      </w:r>
      <w:r>
        <w:t>necessary</w:t>
      </w:r>
      <w:r>
        <w:rPr>
          <w:spacing w:val="-2"/>
        </w:rPr>
        <w:t xml:space="preserve"> </w:t>
      </w:r>
      <w:r>
        <w:t>steps</w:t>
      </w:r>
      <w:r>
        <w:rPr>
          <w:spacing w:val="-2"/>
        </w:rPr>
        <w:t xml:space="preserve"> </w:t>
      </w:r>
      <w:r>
        <w:t>to</w:t>
      </w:r>
      <w:r>
        <w:rPr>
          <w:spacing w:val="-4"/>
        </w:rPr>
        <w:t xml:space="preserve"> </w:t>
      </w:r>
      <w:r>
        <w:t>ensure</w:t>
      </w:r>
      <w:r>
        <w:rPr>
          <w:spacing w:val="-2"/>
        </w:rPr>
        <w:t xml:space="preserve"> </w:t>
      </w:r>
      <w:r>
        <w:t>its</w:t>
      </w:r>
      <w:r>
        <w:rPr>
          <w:spacing w:val="-2"/>
        </w:rPr>
        <w:t xml:space="preserve"> </w:t>
      </w:r>
      <w:r>
        <w:t>approval</w:t>
      </w:r>
      <w:r>
        <w:rPr>
          <w:spacing w:val="-2"/>
        </w:rPr>
        <w:t xml:space="preserve"> </w:t>
      </w:r>
      <w:r>
        <w:t>in</w:t>
      </w:r>
      <w:r>
        <w:rPr>
          <w:spacing w:val="-4"/>
        </w:rPr>
        <w:t xml:space="preserve"> </w:t>
      </w:r>
      <w:r>
        <w:t>accordance</w:t>
      </w:r>
      <w:r>
        <w:rPr>
          <w:spacing w:val="-1"/>
        </w:rPr>
        <w:t xml:space="preserve"> </w:t>
      </w:r>
      <w:r>
        <w:t xml:space="preserve">with </w:t>
      </w:r>
      <w:r>
        <w:rPr>
          <w:color w:val="0000FF"/>
          <w:u w:val="single" w:color="0000FF"/>
        </w:rPr>
        <w:t>Annex</w:t>
      </w:r>
      <w:r>
        <w:rPr>
          <w:color w:val="0000FF"/>
          <w:spacing w:val="-2"/>
          <w:u w:val="single" w:color="0000FF"/>
        </w:rPr>
        <w:t xml:space="preserve"> </w:t>
      </w:r>
      <w:r>
        <w:rPr>
          <w:color w:val="0000FF"/>
          <w:u w:val="single" w:color="0000FF"/>
        </w:rPr>
        <w:t>II</w:t>
      </w:r>
      <w:r>
        <w:rPr>
          <w:color w:val="0000FF"/>
          <w:spacing w:val="-3"/>
          <w:u w:val="single" w:color="0000FF"/>
        </w:rPr>
        <w:t xml:space="preserve"> </w:t>
      </w:r>
      <w:r>
        <w:rPr>
          <w:color w:val="0000FF"/>
          <w:u w:val="single" w:color="0000FF"/>
        </w:rPr>
        <w:t>(Part-145)</w:t>
      </w:r>
      <w:r>
        <w:rPr>
          <w:color w:val="0000FF"/>
          <w:spacing w:val="-4"/>
        </w:rPr>
        <w:t xml:space="preserve"> </w:t>
      </w:r>
      <w:r>
        <w:t xml:space="preserve">or conclude a written contract in accordance with point </w:t>
      </w:r>
      <w:r>
        <w:rPr>
          <w:color w:val="0000FF"/>
          <w:u w:val="single" w:color="0000FF"/>
        </w:rPr>
        <w:t>CAMO.A.315(c)</w:t>
      </w:r>
      <w:r>
        <w:rPr>
          <w:color w:val="0000FF"/>
        </w:rPr>
        <w:t xml:space="preserve"> </w:t>
      </w:r>
      <w:r>
        <w:t>of Annex Vc (Part- CAMO)</w:t>
      </w:r>
      <w:r>
        <w:rPr>
          <w:spacing w:val="-6"/>
        </w:rPr>
        <w:t xml:space="preserve"> </w:t>
      </w:r>
      <w:r>
        <w:t>with</w:t>
      </w:r>
      <w:r>
        <w:rPr>
          <w:spacing w:val="-7"/>
        </w:rPr>
        <w:t xml:space="preserve"> </w:t>
      </w:r>
      <w:r>
        <w:t>an</w:t>
      </w:r>
      <w:r>
        <w:rPr>
          <w:spacing w:val="-7"/>
        </w:rPr>
        <w:t xml:space="preserve"> </w:t>
      </w:r>
      <w:r>
        <w:t>organisation</w:t>
      </w:r>
      <w:r>
        <w:rPr>
          <w:spacing w:val="-5"/>
        </w:rPr>
        <w:t xml:space="preserve"> </w:t>
      </w:r>
      <w:r>
        <w:t>which</w:t>
      </w:r>
      <w:r>
        <w:rPr>
          <w:spacing w:val="-6"/>
        </w:rPr>
        <w:t xml:space="preserve"> </w:t>
      </w:r>
      <w:r>
        <w:t>has</w:t>
      </w:r>
      <w:r>
        <w:rPr>
          <w:spacing w:val="-7"/>
        </w:rPr>
        <w:t xml:space="preserve"> </w:t>
      </w:r>
      <w:r>
        <w:t>been</w:t>
      </w:r>
      <w:r>
        <w:rPr>
          <w:spacing w:val="-7"/>
        </w:rPr>
        <w:t xml:space="preserve"> </w:t>
      </w:r>
      <w:r>
        <w:t>approved</w:t>
      </w:r>
      <w:r>
        <w:rPr>
          <w:spacing w:val="-7"/>
        </w:rPr>
        <w:t xml:space="preserve"> </w:t>
      </w:r>
      <w:r>
        <w:t>in</w:t>
      </w:r>
      <w:r>
        <w:rPr>
          <w:spacing w:val="-6"/>
        </w:rPr>
        <w:t xml:space="preserve"> </w:t>
      </w:r>
      <w:r>
        <w:t>accordance</w:t>
      </w:r>
      <w:r>
        <w:rPr>
          <w:spacing w:val="-6"/>
        </w:rPr>
        <w:t xml:space="preserve"> </w:t>
      </w:r>
      <w:r>
        <w:t>with</w:t>
      </w:r>
      <w:r>
        <w:rPr>
          <w:spacing w:val="-1"/>
        </w:rPr>
        <w:t xml:space="preserve"> </w:t>
      </w:r>
      <w:r>
        <w:rPr>
          <w:color w:val="0000FF"/>
          <w:u w:val="single" w:color="0000FF"/>
        </w:rPr>
        <w:t>Annex</w:t>
      </w:r>
      <w:r>
        <w:rPr>
          <w:color w:val="0000FF"/>
          <w:spacing w:val="-6"/>
          <w:u w:val="single" w:color="0000FF"/>
        </w:rPr>
        <w:t xml:space="preserve"> </w:t>
      </w:r>
      <w:r>
        <w:rPr>
          <w:color w:val="0000FF"/>
          <w:u w:val="single" w:color="0000FF"/>
        </w:rPr>
        <w:t>II</w:t>
      </w:r>
      <w:r>
        <w:rPr>
          <w:color w:val="0000FF"/>
          <w:spacing w:val="-5"/>
          <w:u w:val="single" w:color="0000FF"/>
        </w:rPr>
        <w:t xml:space="preserve"> </w:t>
      </w:r>
      <w:r>
        <w:rPr>
          <w:color w:val="0000FF"/>
          <w:u w:val="single" w:color="0000FF"/>
        </w:rPr>
        <w:t>(Part-</w:t>
      </w:r>
      <w:r>
        <w:rPr>
          <w:color w:val="0000FF"/>
        </w:rPr>
        <w:t xml:space="preserve"> </w:t>
      </w:r>
      <w:r>
        <w:rPr>
          <w:color w:val="0000FF"/>
          <w:spacing w:val="-2"/>
          <w:u w:val="single" w:color="0000FF"/>
        </w:rPr>
        <w:t>145)</w:t>
      </w:r>
      <w:r>
        <w:rPr>
          <w:spacing w:val="-2"/>
        </w:rPr>
        <w:t>.</w:t>
      </w:r>
    </w:p>
    <w:p w14:paraId="0F10319F" w14:textId="77777777" w:rsidR="00937A2B" w:rsidRDefault="00937A2B">
      <w:pPr>
        <w:pStyle w:val="ListParagraph"/>
        <w:sectPr w:rsidR="00937A2B">
          <w:pgSz w:w="11910" w:h="16840"/>
          <w:pgMar w:top="1940" w:right="1080" w:bottom="1180" w:left="1080" w:header="886" w:footer="994" w:gutter="0"/>
          <w:cols w:space="720"/>
        </w:sectPr>
      </w:pPr>
    </w:p>
    <w:p w14:paraId="7B4C4F5D" w14:textId="77777777" w:rsidR="00937A2B" w:rsidRDefault="00F92319">
      <w:pPr>
        <w:spacing w:before="90"/>
        <w:ind w:right="358"/>
        <w:jc w:val="right"/>
        <w:rPr>
          <w:i/>
          <w:sz w:val="14"/>
        </w:rPr>
      </w:pPr>
      <w:r>
        <w:rPr>
          <w:i/>
          <w:color w:val="808080"/>
          <w:spacing w:val="-2"/>
          <w:sz w:val="14"/>
        </w:rPr>
        <w:lastRenderedPageBreak/>
        <w:t>[Regulatory</w:t>
      </w:r>
      <w:r>
        <w:rPr>
          <w:i/>
          <w:color w:val="808080"/>
          <w:spacing w:val="13"/>
          <w:sz w:val="14"/>
        </w:rPr>
        <w:t xml:space="preserve"> </w:t>
      </w:r>
      <w:r>
        <w:rPr>
          <w:i/>
          <w:color w:val="808080"/>
          <w:spacing w:val="-2"/>
          <w:sz w:val="14"/>
        </w:rPr>
        <w:t>source]</w:t>
      </w:r>
    </w:p>
    <w:p w14:paraId="398DA23D" w14:textId="77777777" w:rsidR="00937A2B" w:rsidRDefault="00F92319">
      <w:pPr>
        <w:pStyle w:val="BodyText"/>
        <w:spacing w:before="120"/>
        <w:ind w:right="355"/>
      </w:pPr>
      <w:r>
        <w:t>(ea)</w:t>
      </w:r>
      <w:r>
        <w:rPr>
          <w:spacing w:val="80"/>
          <w:w w:val="150"/>
        </w:rPr>
        <w:t xml:space="preserve"> </w:t>
      </w:r>
      <w:bookmarkStart w:id="18" w:name="_bookmark16"/>
      <w:bookmarkEnd w:id="18"/>
      <w:r>
        <w:t>By</w:t>
      </w:r>
      <w:r>
        <w:rPr>
          <w:spacing w:val="-3"/>
        </w:rPr>
        <w:t xml:space="preserve"> </w:t>
      </w:r>
      <w:r>
        <w:t>derogation</w:t>
      </w:r>
      <w:r>
        <w:rPr>
          <w:spacing w:val="-4"/>
        </w:rPr>
        <w:t xml:space="preserve"> </w:t>
      </w:r>
      <w:r>
        <w:t>to</w:t>
      </w:r>
      <w:r>
        <w:rPr>
          <w:spacing w:val="-2"/>
        </w:rPr>
        <w:t xml:space="preserve"> </w:t>
      </w:r>
      <w:r>
        <w:t>point</w:t>
      </w:r>
      <w:r>
        <w:rPr>
          <w:spacing w:val="-5"/>
        </w:rPr>
        <w:t xml:space="preserve"> </w:t>
      </w:r>
      <w:r>
        <w:t>(e)(2),</w:t>
      </w:r>
      <w:r>
        <w:rPr>
          <w:spacing w:val="-3"/>
        </w:rPr>
        <w:t xml:space="preserve"> </w:t>
      </w:r>
      <w:r>
        <w:t>at</w:t>
      </w:r>
      <w:r>
        <w:rPr>
          <w:spacing w:val="-6"/>
        </w:rPr>
        <w:t xml:space="preserve"> </w:t>
      </w:r>
      <w:r>
        <w:t>least</w:t>
      </w:r>
      <w:r>
        <w:rPr>
          <w:spacing w:val="-1"/>
        </w:rPr>
        <w:t xml:space="preserve"> </w:t>
      </w:r>
      <w:r>
        <w:t>two</w:t>
      </w:r>
      <w:r>
        <w:rPr>
          <w:spacing w:val="-4"/>
        </w:rPr>
        <w:t xml:space="preserve"> </w:t>
      </w:r>
      <w:r>
        <w:t>operators</w:t>
      </w:r>
      <w:r>
        <w:rPr>
          <w:spacing w:val="-6"/>
        </w:rPr>
        <w:t xml:space="preserve"> </w:t>
      </w:r>
      <w:r>
        <w:t>forming</w:t>
      </w:r>
      <w:r>
        <w:rPr>
          <w:spacing w:val="-4"/>
        </w:rPr>
        <w:t xml:space="preserve"> </w:t>
      </w:r>
      <w:r>
        <w:t>part</w:t>
      </w:r>
      <w:r>
        <w:rPr>
          <w:spacing w:val="-3"/>
        </w:rPr>
        <w:t xml:space="preserve"> </w:t>
      </w:r>
      <w:r>
        <w:t>of</w:t>
      </w:r>
      <w:r>
        <w:rPr>
          <w:spacing w:val="-6"/>
        </w:rPr>
        <w:t xml:space="preserve"> </w:t>
      </w:r>
      <w:r>
        <w:t>a</w:t>
      </w:r>
      <w:r>
        <w:rPr>
          <w:spacing w:val="-3"/>
        </w:rPr>
        <w:t xml:space="preserve"> </w:t>
      </w:r>
      <w:r>
        <w:t>single</w:t>
      </w:r>
      <w:r>
        <w:rPr>
          <w:spacing w:val="-3"/>
        </w:rPr>
        <w:t xml:space="preserve"> </w:t>
      </w:r>
      <w:r>
        <w:t>air</w:t>
      </w:r>
      <w:r>
        <w:rPr>
          <w:spacing w:val="-7"/>
        </w:rPr>
        <w:t xml:space="preserve"> </w:t>
      </w:r>
      <w:r>
        <w:t>carrier</w:t>
      </w:r>
      <w:r>
        <w:rPr>
          <w:spacing w:val="-3"/>
        </w:rPr>
        <w:t xml:space="preserve"> </w:t>
      </w:r>
      <w:r>
        <w:t>business grouping</w:t>
      </w:r>
      <w:r>
        <w:rPr>
          <w:spacing w:val="-13"/>
        </w:rPr>
        <w:t xml:space="preserve"> </w:t>
      </w:r>
      <w:r>
        <w:t>may</w:t>
      </w:r>
      <w:r>
        <w:rPr>
          <w:spacing w:val="-12"/>
        </w:rPr>
        <w:t xml:space="preserve"> </w:t>
      </w:r>
      <w:r>
        <w:t>use</w:t>
      </w:r>
      <w:r>
        <w:rPr>
          <w:spacing w:val="-13"/>
        </w:rPr>
        <w:t xml:space="preserve"> </w:t>
      </w:r>
      <w:r>
        <w:t>the</w:t>
      </w:r>
      <w:r>
        <w:rPr>
          <w:spacing w:val="-11"/>
        </w:rPr>
        <w:t xml:space="preserve"> </w:t>
      </w:r>
      <w:r>
        <w:t>same</w:t>
      </w:r>
      <w:r>
        <w:rPr>
          <w:spacing w:val="-12"/>
        </w:rPr>
        <w:t xml:space="preserve"> </w:t>
      </w:r>
      <w:r>
        <w:t>CAMO</w:t>
      </w:r>
      <w:r>
        <w:rPr>
          <w:spacing w:val="-13"/>
        </w:rPr>
        <w:t xml:space="preserve"> </w:t>
      </w:r>
      <w:r>
        <w:t>to</w:t>
      </w:r>
      <w:r>
        <w:rPr>
          <w:spacing w:val="-9"/>
        </w:rPr>
        <w:t xml:space="preserve"> </w:t>
      </w:r>
      <w:r>
        <w:t>assume</w:t>
      </w:r>
      <w:r>
        <w:rPr>
          <w:spacing w:val="-11"/>
        </w:rPr>
        <w:t xml:space="preserve"> </w:t>
      </w:r>
      <w:r>
        <w:t>the</w:t>
      </w:r>
      <w:r>
        <w:rPr>
          <w:spacing w:val="-13"/>
        </w:rPr>
        <w:t xml:space="preserve"> </w:t>
      </w:r>
      <w:r>
        <w:t>responsibility</w:t>
      </w:r>
      <w:r>
        <w:rPr>
          <w:spacing w:val="-10"/>
        </w:rPr>
        <w:t xml:space="preserve"> </w:t>
      </w:r>
      <w:r>
        <w:t>for</w:t>
      </w:r>
      <w:r>
        <w:rPr>
          <w:spacing w:val="-13"/>
        </w:rPr>
        <w:t xml:space="preserve"> </w:t>
      </w:r>
      <w:r>
        <w:t>the</w:t>
      </w:r>
      <w:r>
        <w:rPr>
          <w:spacing w:val="-10"/>
        </w:rPr>
        <w:t xml:space="preserve"> </w:t>
      </w:r>
      <w:r>
        <w:t>continuing</w:t>
      </w:r>
      <w:r>
        <w:rPr>
          <w:spacing w:val="-13"/>
        </w:rPr>
        <w:t xml:space="preserve"> </w:t>
      </w:r>
      <w:r>
        <w:t>airworthiness management</w:t>
      </w:r>
      <w:r>
        <w:rPr>
          <w:spacing w:val="-13"/>
        </w:rPr>
        <w:t xml:space="preserve"> </w:t>
      </w:r>
      <w:r>
        <w:t>of</w:t>
      </w:r>
      <w:r>
        <w:rPr>
          <w:spacing w:val="-9"/>
        </w:rPr>
        <w:t xml:space="preserve"> </w:t>
      </w:r>
      <w:r>
        <w:t>all</w:t>
      </w:r>
      <w:r>
        <w:rPr>
          <w:spacing w:val="-12"/>
        </w:rPr>
        <w:t xml:space="preserve"> </w:t>
      </w:r>
      <w:r>
        <w:t>the</w:t>
      </w:r>
      <w:r>
        <w:rPr>
          <w:spacing w:val="-11"/>
        </w:rPr>
        <w:t xml:space="preserve"> </w:t>
      </w:r>
      <w:r>
        <w:t>aircraft</w:t>
      </w:r>
      <w:r>
        <w:rPr>
          <w:spacing w:val="-9"/>
        </w:rPr>
        <w:t xml:space="preserve"> </w:t>
      </w:r>
      <w:r>
        <w:t>they</w:t>
      </w:r>
      <w:r>
        <w:rPr>
          <w:spacing w:val="-10"/>
        </w:rPr>
        <w:t xml:space="preserve"> </w:t>
      </w:r>
      <w:r>
        <w:t>operate,</w:t>
      </w:r>
      <w:r>
        <w:rPr>
          <w:spacing w:val="-11"/>
        </w:rPr>
        <w:t xml:space="preserve"> </w:t>
      </w:r>
      <w:r>
        <w:t>provided</w:t>
      </w:r>
      <w:r>
        <w:rPr>
          <w:spacing w:val="-12"/>
        </w:rPr>
        <w:t xml:space="preserve"> </w:t>
      </w:r>
      <w:r>
        <w:t>that</w:t>
      </w:r>
      <w:r>
        <w:rPr>
          <w:spacing w:val="-9"/>
        </w:rPr>
        <w:t xml:space="preserve"> </w:t>
      </w:r>
      <w:r>
        <w:t>all</w:t>
      </w:r>
      <w:r>
        <w:rPr>
          <w:spacing w:val="-12"/>
        </w:rPr>
        <w:t xml:space="preserve"> </w:t>
      </w:r>
      <w:r>
        <w:t>of</w:t>
      </w:r>
      <w:r>
        <w:rPr>
          <w:spacing w:val="-12"/>
        </w:rPr>
        <w:t xml:space="preserve"> </w:t>
      </w:r>
      <w:r>
        <w:t>the</w:t>
      </w:r>
      <w:r>
        <w:rPr>
          <w:spacing w:val="-11"/>
        </w:rPr>
        <w:t xml:space="preserve"> </w:t>
      </w:r>
      <w:r>
        <w:t>following</w:t>
      </w:r>
      <w:r>
        <w:rPr>
          <w:spacing w:val="-10"/>
        </w:rPr>
        <w:t xml:space="preserve"> </w:t>
      </w:r>
      <w:r>
        <w:t>requirements</w:t>
      </w:r>
      <w:r>
        <w:rPr>
          <w:spacing w:val="-11"/>
        </w:rPr>
        <w:t xml:space="preserve"> </w:t>
      </w:r>
      <w:r>
        <w:t xml:space="preserve">are </w:t>
      </w:r>
      <w:r>
        <w:rPr>
          <w:spacing w:val="-4"/>
        </w:rPr>
        <w:t>met:</w:t>
      </w:r>
    </w:p>
    <w:p w14:paraId="0995D6F4" w14:textId="77777777" w:rsidR="00937A2B" w:rsidRDefault="00F92319">
      <w:pPr>
        <w:pStyle w:val="ListParagraph"/>
        <w:numPr>
          <w:ilvl w:val="0"/>
          <w:numId w:val="222"/>
        </w:numPr>
        <w:tabs>
          <w:tab w:val="left" w:pos="1493"/>
        </w:tabs>
        <w:ind w:right="359"/>
      </w:pPr>
      <w:r>
        <w:t xml:space="preserve">the CAMO is approved in accordance with </w:t>
      </w:r>
      <w:r>
        <w:rPr>
          <w:color w:val="0000FF"/>
          <w:u w:val="single" w:color="0000FF"/>
        </w:rPr>
        <w:t>Annex Vc (Part-CAMO)</w:t>
      </w:r>
      <w:r>
        <w:rPr>
          <w:color w:val="0000FF"/>
        </w:rPr>
        <w:t xml:space="preserve"> </w:t>
      </w:r>
      <w:r>
        <w:t xml:space="preserve">for the aircraft to be </w:t>
      </w:r>
      <w:r>
        <w:rPr>
          <w:spacing w:val="-2"/>
        </w:rPr>
        <w:t>managed;</w:t>
      </w:r>
    </w:p>
    <w:p w14:paraId="54640B7B" w14:textId="77777777" w:rsidR="00937A2B" w:rsidRDefault="00F92319">
      <w:pPr>
        <w:pStyle w:val="ListParagraph"/>
        <w:numPr>
          <w:ilvl w:val="0"/>
          <w:numId w:val="222"/>
        </w:numPr>
        <w:tabs>
          <w:tab w:val="left" w:pos="1493"/>
        </w:tabs>
        <w:spacing w:before="118"/>
        <w:ind w:right="361"/>
      </w:pPr>
      <w:r>
        <w:t>the</w:t>
      </w:r>
      <w:r>
        <w:rPr>
          <w:spacing w:val="40"/>
        </w:rPr>
        <w:t xml:space="preserve"> </w:t>
      </w:r>
      <w:r>
        <w:t>CAMO</w:t>
      </w:r>
      <w:r>
        <w:rPr>
          <w:spacing w:val="40"/>
        </w:rPr>
        <w:t xml:space="preserve"> </w:t>
      </w:r>
      <w:r>
        <w:t>forms</w:t>
      </w:r>
      <w:r>
        <w:rPr>
          <w:spacing w:val="40"/>
        </w:rPr>
        <w:t xml:space="preserve"> </w:t>
      </w:r>
      <w:r>
        <w:t>part</w:t>
      </w:r>
      <w:r>
        <w:rPr>
          <w:spacing w:val="40"/>
        </w:rPr>
        <w:t xml:space="preserve"> </w:t>
      </w:r>
      <w:r>
        <w:t>of</w:t>
      </w:r>
      <w:r>
        <w:rPr>
          <w:spacing w:val="40"/>
        </w:rPr>
        <w:t xml:space="preserve"> </w:t>
      </w:r>
      <w:r>
        <w:t>the</w:t>
      </w:r>
      <w:r>
        <w:rPr>
          <w:spacing w:val="40"/>
        </w:rPr>
        <w:t xml:space="preserve"> </w:t>
      </w:r>
      <w:r>
        <w:t>same</w:t>
      </w:r>
      <w:r>
        <w:rPr>
          <w:spacing w:val="40"/>
        </w:rPr>
        <w:t xml:space="preserve"> </w:t>
      </w:r>
      <w:r>
        <w:t>air</w:t>
      </w:r>
      <w:r>
        <w:rPr>
          <w:spacing w:val="40"/>
        </w:rPr>
        <w:t xml:space="preserve"> </w:t>
      </w:r>
      <w:r>
        <w:t>carrier</w:t>
      </w:r>
      <w:r>
        <w:rPr>
          <w:spacing w:val="40"/>
        </w:rPr>
        <w:t xml:space="preserve"> </w:t>
      </w:r>
      <w:r>
        <w:t>business</w:t>
      </w:r>
      <w:r>
        <w:rPr>
          <w:spacing w:val="40"/>
        </w:rPr>
        <w:t xml:space="preserve"> </w:t>
      </w:r>
      <w:r>
        <w:t>grouping</w:t>
      </w:r>
      <w:r>
        <w:rPr>
          <w:spacing w:val="40"/>
        </w:rPr>
        <w:t xml:space="preserve"> </w:t>
      </w:r>
      <w:r>
        <w:t>as</w:t>
      </w:r>
      <w:r>
        <w:rPr>
          <w:spacing w:val="40"/>
        </w:rPr>
        <w:t xml:space="preserve"> </w:t>
      </w:r>
      <w:r>
        <w:t>the</w:t>
      </w:r>
      <w:r>
        <w:rPr>
          <w:spacing w:val="40"/>
        </w:rPr>
        <w:t xml:space="preserve"> </w:t>
      </w:r>
      <w:r>
        <w:t>operators</w:t>
      </w:r>
      <w:r>
        <w:rPr>
          <w:spacing w:val="40"/>
        </w:rPr>
        <w:t xml:space="preserve"> </w:t>
      </w:r>
      <w:r>
        <w:rPr>
          <w:spacing w:val="-2"/>
        </w:rPr>
        <w:t>concerned;</w:t>
      </w:r>
    </w:p>
    <w:p w14:paraId="1D195A68" w14:textId="77777777" w:rsidR="00937A2B" w:rsidRDefault="00F92319">
      <w:pPr>
        <w:pStyle w:val="ListParagraph"/>
        <w:numPr>
          <w:ilvl w:val="0"/>
          <w:numId w:val="222"/>
        </w:numPr>
        <w:tabs>
          <w:tab w:val="left" w:pos="1493"/>
        </w:tabs>
        <w:ind w:right="357"/>
      </w:pPr>
      <w:r>
        <w:t>a</w:t>
      </w:r>
      <w:r>
        <w:rPr>
          <w:spacing w:val="-4"/>
        </w:rPr>
        <w:t xml:space="preserve"> </w:t>
      </w:r>
      <w:r>
        <w:t>contract</w:t>
      </w:r>
      <w:r>
        <w:rPr>
          <w:spacing w:val="-6"/>
        </w:rPr>
        <w:t xml:space="preserve"> </w:t>
      </w:r>
      <w:r>
        <w:t>is</w:t>
      </w:r>
      <w:r>
        <w:rPr>
          <w:spacing w:val="-7"/>
        </w:rPr>
        <w:t xml:space="preserve"> </w:t>
      </w:r>
      <w:r>
        <w:t>established</w:t>
      </w:r>
      <w:r>
        <w:rPr>
          <w:spacing w:val="-5"/>
        </w:rPr>
        <w:t xml:space="preserve"> </w:t>
      </w:r>
      <w:r>
        <w:t>in</w:t>
      </w:r>
      <w:r>
        <w:rPr>
          <w:spacing w:val="-8"/>
        </w:rPr>
        <w:t xml:space="preserve"> </w:t>
      </w:r>
      <w:r>
        <w:t>accordance</w:t>
      </w:r>
      <w:r>
        <w:rPr>
          <w:spacing w:val="-6"/>
        </w:rPr>
        <w:t xml:space="preserve"> </w:t>
      </w:r>
      <w:r>
        <w:t>with</w:t>
      </w:r>
      <w:r>
        <w:rPr>
          <w:spacing w:val="-4"/>
        </w:rPr>
        <w:t xml:space="preserve"> </w:t>
      </w:r>
      <w:r>
        <w:t>Appendix</w:t>
      </w:r>
      <w:r>
        <w:rPr>
          <w:spacing w:val="-9"/>
        </w:rPr>
        <w:t xml:space="preserve"> </w:t>
      </w:r>
      <w:r>
        <w:t>I</w:t>
      </w:r>
      <w:r>
        <w:rPr>
          <w:spacing w:val="-5"/>
        </w:rPr>
        <w:t xml:space="preserve"> </w:t>
      </w:r>
      <w:r>
        <w:t>to</w:t>
      </w:r>
      <w:r>
        <w:rPr>
          <w:spacing w:val="-5"/>
        </w:rPr>
        <w:t xml:space="preserve"> </w:t>
      </w:r>
      <w:r>
        <w:t>this</w:t>
      </w:r>
      <w:r>
        <w:rPr>
          <w:spacing w:val="-7"/>
        </w:rPr>
        <w:t xml:space="preserve"> </w:t>
      </w:r>
      <w:r>
        <w:t>Annex</w:t>
      </w:r>
      <w:r>
        <w:rPr>
          <w:spacing w:val="-6"/>
        </w:rPr>
        <w:t xml:space="preserve"> </w:t>
      </w:r>
      <w:r>
        <w:t>between</w:t>
      </w:r>
      <w:r>
        <w:rPr>
          <w:spacing w:val="-5"/>
        </w:rPr>
        <w:t xml:space="preserve"> </w:t>
      </w:r>
      <w:r>
        <w:t>the</w:t>
      </w:r>
      <w:r>
        <w:rPr>
          <w:spacing w:val="-4"/>
        </w:rPr>
        <w:t xml:space="preserve"> </w:t>
      </w:r>
      <w:r>
        <w:t>CAMO and the AOC holder not itself approved as a CAMO;</w:t>
      </w:r>
    </w:p>
    <w:p w14:paraId="70AE10C2" w14:textId="77777777" w:rsidR="00937A2B" w:rsidRDefault="00F92319">
      <w:pPr>
        <w:pStyle w:val="ListParagraph"/>
        <w:numPr>
          <w:ilvl w:val="0"/>
          <w:numId w:val="222"/>
        </w:numPr>
        <w:tabs>
          <w:tab w:val="left" w:pos="1493"/>
        </w:tabs>
        <w:spacing w:before="120"/>
      </w:pPr>
      <w:r>
        <w:t>the</w:t>
      </w:r>
      <w:r>
        <w:rPr>
          <w:spacing w:val="-3"/>
        </w:rPr>
        <w:t xml:space="preserve"> </w:t>
      </w:r>
      <w:r>
        <w:t>CAMO</w:t>
      </w:r>
      <w:r>
        <w:rPr>
          <w:spacing w:val="-3"/>
        </w:rPr>
        <w:t xml:space="preserve"> </w:t>
      </w:r>
      <w:r>
        <w:t>has</w:t>
      </w:r>
      <w:r>
        <w:rPr>
          <w:spacing w:val="-3"/>
        </w:rPr>
        <w:t xml:space="preserve"> </w:t>
      </w:r>
      <w:r>
        <w:t>its</w:t>
      </w:r>
      <w:r>
        <w:rPr>
          <w:spacing w:val="-3"/>
        </w:rPr>
        <w:t xml:space="preserve"> </w:t>
      </w:r>
      <w:r>
        <w:t>principal</w:t>
      </w:r>
      <w:r>
        <w:rPr>
          <w:spacing w:val="-5"/>
        </w:rPr>
        <w:t xml:space="preserve"> </w:t>
      </w:r>
      <w:r>
        <w:t>place</w:t>
      </w:r>
      <w:r>
        <w:rPr>
          <w:spacing w:val="-3"/>
        </w:rPr>
        <w:t xml:space="preserve"> </w:t>
      </w:r>
      <w:r>
        <w:t>of</w:t>
      </w:r>
      <w:r>
        <w:rPr>
          <w:spacing w:val="-6"/>
        </w:rPr>
        <w:t xml:space="preserve"> </w:t>
      </w:r>
      <w:r>
        <w:t>business</w:t>
      </w:r>
      <w:r>
        <w:rPr>
          <w:spacing w:val="-2"/>
        </w:rPr>
        <w:t xml:space="preserve"> </w:t>
      </w:r>
      <w:r>
        <w:t>in</w:t>
      </w:r>
      <w:r>
        <w:rPr>
          <w:spacing w:val="-7"/>
        </w:rPr>
        <w:t xml:space="preserve"> </w:t>
      </w:r>
      <w:r>
        <w:t>the</w:t>
      </w:r>
      <w:r>
        <w:rPr>
          <w:spacing w:val="-3"/>
        </w:rPr>
        <w:t xml:space="preserve"> </w:t>
      </w:r>
      <w:r>
        <w:t>territory</w:t>
      </w:r>
      <w:r>
        <w:rPr>
          <w:spacing w:val="-5"/>
        </w:rPr>
        <w:t xml:space="preserve"> </w:t>
      </w:r>
      <w:r>
        <w:t>to</w:t>
      </w:r>
      <w:r>
        <w:rPr>
          <w:spacing w:val="-2"/>
        </w:rPr>
        <w:t xml:space="preserve"> </w:t>
      </w:r>
      <w:r>
        <w:t>which</w:t>
      </w:r>
      <w:r>
        <w:rPr>
          <w:spacing w:val="-7"/>
        </w:rPr>
        <w:t xml:space="preserve"> </w:t>
      </w:r>
      <w:r>
        <w:t>the</w:t>
      </w:r>
      <w:r>
        <w:rPr>
          <w:spacing w:val="-5"/>
        </w:rPr>
        <w:t xml:space="preserve"> </w:t>
      </w:r>
      <w:r>
        <w:t>Treaties</w:t>
      </w:r>
      <w:r>
        <w:rPr>
          <w:spacing w:val="-4"/>
        </w:rPr>
        <w:t xml:space="preserve"> </w:t>
      </w:r>
      <w:r>
        <w:rPr>
          <w:spacing w:val="-2"/>
        </w:rPr>
        <w:t>apply;</w:t>
      </w:r>
    </w:p>
    <w:p w14:paraId="60C5DF88" w14:textId="77777777" w:rsidR="00937A2B" w:rsidRDefault="00F92319">
      <w:pPr>
        <w:pStyle w:val="ListParagraph"/>
        <w:numPr>
          <w:ilvl w:val="0"/>
          <w:numId w:val="222"/>
        </w:numPr>
        <w:tabs>
          <w:tab w:val="left" w:pos="1493"/>
        </w:tabs>
        <w:ind w:right="360"/>
      </w:pPr>
      <w:r>
        <w:t>the</w:t>
      </w:r>
      <w:r>
        <w:rPr>
          <w:spacing w:val="40"/>
        </w:rPr>
        <w:t xml:space="preserve"> </w:t>
      </w:r>
      <w:r>
        <w:t>individual</w:t>
      </w:r>
      <w:r>
        <w:rPr>
          <w:spacing w:val="40"/>
        </w:rPr>
        <w:t xml:space="preserve"> </w:t>
      </w:r>
      <w:r>
        <w:t>management</w:t>
      </w:r>
      <w:r>
        <w:rPr>
          <w:spacing w:val="40"/>
        </w:rPr>
        <w:t xml:space="preserve"> </w:t>
      </w:r>
      <w:r>
        <w:t>systems</w:t>
      </w:r>
      <w:r>
        <w:rPr>
          <w:spacing w:val="40"/>
        </w:rPr>
        <w:t xml:space="preserve"> </w:t>
      </w:r>
      <w:r>
        <w:t>of</w:t>
      </w:r>
      <w:r>
        <w:rPr>
          <w:spacing w:val="40"/>
        </w:rPr>
        <w:t xml:space="preserve"> </w:t>
      </w:r>
      <w:r>
        <w:t>the</w:t>
      </w:r>
      <w:r>
        <w:rPr>
          <w:spacing w:val="40"/>
        </w:rPr>
        <w:t xml:space="preserve"> </w:t>
      </w:r>
      <w:r>
        <w:t>organisations</w:t>
      </w:r>
      <w:r>
        <w:rPr>
          <w:spacing w:val="40"/>
        </w:rPr>
        <w:t xml:space="preserve"> </w:t>
      </w:r>
      <w:r>
        <w:t>concluding</w:t>
      </w:r>
      <w:r>
        <w:rPr>
          <w:spacing w:val="40"/>
        </w:rPr>
        <w:t xml:space="preserve"> </w:t>
      </w:r>
      <w:r>
        <w:t>a</w:t>
      </w:r>
      <w:r>
        <w:rPr>
          <w:spacing w:val="40"/>
        </w:rPr>
        <w:t xml:space="preserve"> </w:t>
      </w:r>
      <w:r>
        <w:t>contract</w:t>
      </w:r>
      <w:r>
        <w:rPr>
          <w:spacing w:val="40"/>
        </w:rPr>
        <w:t xml:space="preserve"> </w:t>
      </w:r>
      <w:r>
        <w:t>are harmonised with each other.</w:t>
      </w:r>
    </w:p>
    <w:p w14:paraId="221D4464" w14:textId="77777777" w:rsidR="00937A2B" w:rsidRDefault="00F92319">
      <w:pPr>
        <w:spacing w:before="119"/>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7D57DF4" w14:textId="77777777" w:rsidR="00937A2B" w:rsidRDefault="00F92319">
      <w:pPr>
        <w:pStyle w:val="BodyText"/>
        <w:ind w:right="353"/>
      </w:pPr>
      <w:r>
        <w:t>(eb)</w:t>
      </w:r>
      <w:r>
        <w:rPr>
          <w:spacing w:val="80"/>
        </w:rPr>
        <w:t xml:space="preserve"> </w:t>
      </w:r>
      <w:r>
        <w:t>By derogation</w:t>
      </w:r>
      <w:r>
        <w:rPr>
          <w:spacing w:val="-2"/>
        </w:rPr>
        <w:t xml:space="preserve"> </w:t>
      </w:r>
      <w:r>
        <w:t xml:space="preserve">to point </w:t>
      </w:r>
      <w:hyperlink w:anchor="_bookmark15" w:history="1">
        <w:r>
          <w:rPr>
            <w:color w:val="0000FF"/>
            <w:u w:val="single" w:color="0000FF"/>
          </w:rPr>
          <w:t>(e)(2)</w:t>
        </w:r>
        <w:r>
          <w:t>,</w:t>
        </w:r>
      </w:hyperlink>
      <w:r>
        <w:rPr>
          <w:spacing w:val="-1"/>
        </w:rPr>
        <w:t xml:space="preserve"> </w:t>
      </w:r>
      <w:r>
        <w:t>when</w:t>
      </w:r>
      <w:r>
        <w:rPr>
          <w:spacing w:val="-2"/>
        </w:rPr>
        <w:t xml:space="preserve"> </w:t>
      </w:r>
      <w:r>
        <w:t>the</w:t>
      </w:r>
      <w:r>
        <w:rPr>
          <w:spacing w:val="-1"/>
        </w:rPr>
        <w:t xml:space="preserve"> </w:t>
      </w:r>
      <w:r>
        <w:t>termination</w:t>
      </w:r>
      <w:r>
        <w:rPr>
          <w:spacing w:val="-2"/>
        </w:rPr>
        <w:t xml:space="preserve"> </w:t>
      </w:r>
      <w:r>
        <w:t>or revocation</w:t>
      </w:r>
      <w:r>
        <w:rPr>
          <w:spacing w:val="-2"/>
        </w:rPr>
        <w:t xml:space="preserve"> </w:t>
      </w:r>
      <w:r>
        <w:t>of</w:t>
      </w:r>
      <w:r>
        <w:rPr>
          <w:spacing w:val="-1"/>
        </w:rPr>
        <w:t xml:space="preserve"> </w:t>
      </w:r>
      <w:r>
        <w:t>an air</w:t>
      </w:r>
      <w:r>
        <w:rPr>
          <w:spacing w:val="-2"/>
        </w:rPr>
        <w:t xml:space="preserve"> </w:t>
      </w:r>
      <w:r>
        <w:t>operator</w:t>
      </w:r>
      <w:r>
        <w:rPr>
          <w:spacing w:val="-1"/>
        </w:rPr>
        <w:t xml:space="preserve"> </w:t>
      </w:r>
      <w:r>
        <w:t>certificate results in a situation where an air carrier licensed in accordance with Decision about approval of</w:t>
      </w:r>
      <w:r>
        <w:rPr>
          <w:spacing w:val="-13"/>
        </w:rPr>
        <w:t xml:space="preserve"> </w:t>
      </w:r>
      <w:r>
        <w:t>Aircraft</w:t>
      </w:r>
      <w:r>
        <w:rPr>
          <w:spacing w:val="-12"/>
        </w:rPr>
        <w:t xml:space="preserve"> </w:t>
      </w:r>
      <w:r>
        <w:t>Operator's</w:t>
      </w:r>
      <w:r>
        <w:rPr>
          <w:spacing w:val="-13"/>
        </w:rPr>
        <w:t xml:space="preserve"> </w:t>
      </w:r>
      <w:r>
        <w:t>Certificate</w:t>
      </w:r>
      <w:r>
        <w:rPr>
          <w:spacing w:val="-12"/>
        </w:rPr>
        <w:t xml:space="preserve"> </w:t>
      </w:r>
      <w:r>
        <w:t>and</w:t>
      </w:r>
      <w:r>
        <w:rPr>
          <w:spacing w:val="-13"/>
        </w:rPr>
        <w:t xml:space="preserve"> </w:t>
      </w:r>
      <w:r>
        <w:t>forming</w:t>
      </w:r>
      <w:r>
        <w:rPr>
          <w:spacing w:val="-12"/>
        </w:rPr>
        <w:t xml:space="preserve"> </w:t>
      </w:r>
      <w:r>
        <w:t>part</w:t>
      </w:r>
      <w:r>
        <w:rPr>
          <w:spacing w:val="-13"/>
        </w:rPr>
        <w:t xml:space="preserve"> </w:t>
      </w:r>
      <w:r>
        <w:t>of</w:t>
      </w:r>
      <w:r>
        <w:rPr>
          <w:spacing w:val="-12"/>
        </w:rPr>
        <w:t xml:space="preserve"> </w:t>
      </w:r>
      <w:r>
        <w:t>an</w:t>
      </w:r>
      <w:r>
        <w:rPr>
          <w:spacing w:val="-12"/>
        </w:rPr>
        <w:t xml:space="preserve"> </w:t>
      </w:r>
      <w:r>
        <w:t>air</w:t>
      </w:r>
      <w:r>
        <w:rPr>
          <w:spacing w:val="-13"/>
        </w:rPr>
        <w:t xml:space="preserve"> </w:t>
      </w:r>
      <w:r>
        <w:t>carrier</w:t>
      </w:r>
      <w:r>
        <w:rPr>
          <w:spacing w:val="-12"/>
        </w:rPr>
        <w:t xml:space="preserve"> </w:t>
      </w:r>
      <w:r>
        <w:t>business</w:t>
      </w:r>
      <w:r>
        <w:rPr>
          <w:spacing w:val="-13"/>
        </w:rPr>
        <w:t xml:space="preserve"> </w:t>
      </w:r>
      <w:r>
        <w:t>grouping</w:t>
      </w:r>
      <w:r>
        <w:rPr>
          <w:spacing w:val="-12"/>
        </w:rPr>
        <w:t xml:space="preserve"> </w:t>
      </w:r>
      <w:r>
        <w:t>is</w:t>
      </w:r>
      <w:r>
        <w:rPr>
          <w:spacing w:val="-13"/>
        </w:rPr>
        <w:t xml:space="preserve"> </w:t>
      </w:r>
      <w:r>
        <w:t>no</w:t>
      </w:r>
      <w:r>
        <w:rPr>
          <w:spacing w:val="-12"/>
        </w:rPr>
        <w:t xml:space="preserve"> </w:t>
      </w:r>
      <w:r>
        <w:t xml:space="preserve">longer in compliance with point </w:t>
      </w:r>
      <w:hyperlink w:anchor="_bookmark16" w:history="1">
        <w:r>
          <w:rPr>
            <w:color w:val="0000FF"/>
            <w:u w:val="single" w:color="0000FF"/>
          </w:rPr>
          <w:t>M.A.201(ea)</w:t>
        </w:r>
      </w:hyperlink>
      <w:r>
        <w:t xml:space="preserve">, that licensed air carrier shall define and implement an action plan to the satisfaction of the competent authority to comply with point </w:t>
      </w:r>
      <w:hyperlink w:anchor="_bookmark15" w:history="1">
        <w:r>
          <w:rPr>
            <w:color w:val="0000FF"/>
            <w:u w:val="single" w:color="0000FF"/>
          </w:rPr>
          <w:t>M.A.201(e)(2)</w:t>
        </w:r>
      </w:hyperlink>
      <w:r>
        <w:rPr>
          <w:color w:val="0000FF"/>
        </w:rPr>
        <w:t xml:space="preserve"> </w:t>
      </w:r>
      <w:r>
        <w:t>as soon as practicable.</w:t>
      </w:r>
    </w:p>
    <w:p w14:paraId="344DDA60" w14:textId="77777777" w:rsidR="00937A2B" w:rsidRDefault="00F92319">
      <w:pPr>
        <w:spacing w:before="118"/>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9BF5B76" w14:textId="77777777" w:rsidR="00937A2B" w:rsidRDefault="00F92319">
      <w:pPr>
        <w:pStyle w:val="ListParagraph"/>
        <w:numPr>
          <w:ilvl w:val="0"/>
          <w:numId w:val="224"/>
        </w:numPr>
        <w:tabs>
          <w:tab w:val="left" w:pos="922"/>
          <w:tab w:val="left" w:pos="926"/>
        </w:tabs>
        <w:spacing w:before="123"/>
        <w:ind w:right="355"/>
      </w:pPr>
      <w:r>
        <w:t>For complex motor-powered aircraft used for commercial specialised operations, for CAT operations other than those performed by air carriers licensed in accordance with CAC Chair Order 2-N 2022</w:t>
      </w:r>
      <w:r>
        <w:rPr>
          <w:spacing w:val="40"/>
        </w:rPr>
        <w:t xml:space="preserve"> </w:t>
      </w:r>
      <w:r>
        <w:t>about approval of Aircraft Operator's Certificate or by commercial Approved Training Organisations (‘ATO’) and Declared Training Organisations (‘DTO’), the operator shall ensure that:</w:t>
      </w:r>
    </w:p>
    <w:p w14:paraId="2D247564" w14:textId="77777777" w:rsidR="00937A2B" w:rsidRDefault="00F92319">
      <w:pPr>
        <w:pStyle w:val="ListParagraph"/>
        <w:numPr>
          <w:ilvl w:val="1"/>
          <w:numId w:val="224"/>
        </w:numPr>
        <w:tabs>
          <w:tab w:val="left" w:pos="1491"/>
        </w:tabs>
        <w:spacing w:before="119"/>
        <w:ind w:left="1491" w:hanging="565"/>
      </w:pPr>
      <w:r>
        <w:t>no</w:t>
      </w:r>
      <w:r>
        <w:rPr>
          <w:spacing w:val="-2"/>
        </w:rPr>
        <w:t xml:space="preserve"> </w:t>
      </w:r>
      <w:r>
        <w:t>flight</w:t>
      </w:r>
      <w:r>
        <w:rPr>
          <w:spacing w:val="-3"/>
        </w:rPr>
        <w:t xml:space="preserve"> </w:t>
      </w:r>
      <w:r>
        <w:t>takes</w:t>
      </w:r>
      <w:r>
        <w:rPr>
          <w:spacing w:val="-3"/>
        </w:rPr>
        <w:t xml:space="preserve"> </w:t>
      </w:r>
      <w:r>
        <w:t>place</w:t>
      </w:r>
      <w:r>
        <w:rPr>
          <w:spacing w:val="-2"/>
        </w:rPr>
        <w:t xml:space="preserve"> </w:t>
      </w:r>
      <w:r>
        <w:t>unless</w:t>
      </w:r>
      <w:r>
        <w:rPr>
          <w:spacing w:val="-5"/>
        </w:rPr>
        <w:t xml:space="preserve"> </w:t>
      </w:r>
      <w:r>
        <w:t>the</w:t>
      </w:r>
      <w:r>
        <w:rPr>
          <w:spacing w:val="-3"/>
        </w:rPr>
        <w:t xml:space="preserve"> </w:t>
      </w:r>
      <w:r>
        <w:t>conditions</w:t>
      </w:r>
      <w:r>
        <w:rPr>
          <w:spacing w:val="-5"/>
        </w:rPr>
        <w:t xml:space="preserve"> </w:t>
      </w:r>
      <w:r>
        <w:t>set</w:t>
      </w:r>
      <w:r>
        <w:rPr>
          <w:spacing w:val="-4"/>
        </w:rPr>
        <w:t xml:space="preserve"> </w:t>
      </w:r>
      <w:r>
        <w:t>out</w:t>
      </w:r>
      <w:r>
        <w:rPr>
          <w:spacing w:val="-5"/>
        </w:rPr>
        <w:t xml:space="preserve"> </w:t>
      </w:r>
      <w:r>
        <w:t>in</w:t>
      </w:r>
      <w:r>
        <w:rPr>
          <w:spacing w:val="-3"/>
        </w:rPr>
        <w:t xml:space="preserve"> </w:t>
      </w:r>
      <w:r>
        <w:t>point</w:t>
      </w:r>
      <w:r>
        <w:rPr>
          <w:spacing w:val="-3"/>
        </w:rPr>
        <w:t xml:space="preserve"> </w:t>
      </w:r>
      <w:r>
        <w:t>(a)</w:t>
      </w:r>
      <w:r>
        <w:rPr>
          <w:spacing w:val="-3"/>
        </w:rPr>
        <w:t xml:space="preserve"> </w:t>
      </w:r>
      <w:r>
        <w:t>are</w:t>
      </w:r>
      <w:r>
        <w:rPr>
          <w:spacing w:val="-4"/>
        </w:rPr>
        <w:t xml:space="preserve"> met;</w:t>
      </w:r>
    </w:p>
    <w:p w14:paraId="6AB847A8" w14:textId="77777777" w:rsidR="00937A2B" w:rsidRDefault="00F92319">
      <w:pPr>
        <w:pStyle w:val="ListParagraph"/>
        <w:numPr>
          <w:ilvl w:val="1"/>
          <w:numId w:val="224"/>
        </w:numPr>
        <w:tabs>
          <w:tab w:val="left" w:pos="1491"/>
          <w:tab w:val="left" w:pos="1493"/>
        </w:tabs>
        <w:ind w:right="354"/>
      </w:pPr>
      <w:r>
        <w:t>the tasks associated with continuing airworthiness are performed by a CAMO approved in accordance with Annex Vc (Part-CAMO); when the operator is not a CAMO approved in</w:t>
      </w:r>
      <w:r>
        <w:rPr>
          <w:spacing w:val="-6"/>
        </w:rPr>
        <w:t xml:space="preserve"> </w:t>
      </w:r>
      <w:r>
        <w:t>accordance</w:t>
      </w:r>
      <w:r>
        <w:rPr>
          <w:spacing w:val="-6"/>
        </w:rPr>
        <w:t xml:space="preserve"> </w:t>
      </w:r>
      <w:r>
        <w:t>with</w:t>
      </w:r>
      <w:r>
        <w:rPr>
          <w:spacing w:val="-7"/>
        </w:rPr>
        <w:t xml:space="preserve"> </w:t>
      </w:r>
      <w:r>
        <w:t>Annex</w:t>
      </w:r>
      <w:r>
        <w:rPr>
          <w:spacing w:val="-8"/>
        </w:rPr>
        <w:t xml:space="preserve"> </w:t>
      </w:r>
      <w:r>
        <w:t>Vc</w:t>
      </w:r>
      <w:r>
        <w:rPr>
          <w:spacing w:val="-4"/>
        </w:rPr>
        <w:t xml:space="preserve"> </w:t>
      </w:r>
      <w:r>
        <w:t>(Part-CAMO),</w:t>
      </w:r>
      <w:r>
        <w:rPr>
          <w:spacing w:val="-7"/>
        </w:rPr>
        <w:t xml:space="preserve"> </w:t>
      </w:r>
      <w:r>
        <w:t>it</w:t>
      </w:r>
      <w:r>
        <w:rPr>
          <w:spacing w:val="-7"/>
        </w:rPr>
        <w:t xml:space="preserve"> </w:t>
      </w:r>
      <w:r>
        <w:t>shall</w:t>
      </w:r>
      <w:r>
        <w:rPr>
          <w:spacing w:val="-7"/>
        </w:rPr>
        <w:t xml:space="preserve"> </w:t>
      </w:r>
      <w:r>
        <w:t>conclude</w:t>
      </w:r>
      <w:r>
        <w:rPr>
          <w:spacing w:val="-4"/>
        </w:rPr>
        <w:t xml:space="preserve"> </w:t>
      </w:r>
      <w:r>
        <w:t>a</w:t>
      </w:r>
      <w:r>
        <w:rPr>
          <w:spacing w:val="-7"/>
        </w:rPr>
        <w:t xml:space="preserve"> </w:t>
      </w:r>
      <w:r>
        <w:t>written</w:t>
      </w:r>
      <w:r>
        <w:rPr>
          <w:spacing w:val="-5"/>
        </w:rPr>
        <w:t xml:space="preserve"> </w:t>
      </w:r>
      <w:r>
        <w:t>contract</w:t>
      </w:r>
      <w:r>
        <w:rPr>
          <w:spacing w:val="-6"/>
        </w:rPr>
        <w:t xml:space="preserve"> </w:t>
      </w:r>
      <w:r>
        <w:t>as</w:t>
      </w:r>
      <w:r>
        <w:rPr>
          <w:spacing w:val="-4"/>
        </w:rPr>
        <w:t xml:space="preserve"> </w:t>
      </w:r>
      <w:r>
        <w:t>regards the performance of those tasks in accordance with Appendix I to this Annex with an organisation</w:t>
      </w:r>
      <w:r>
        <w:rPr>
          <w:spacing w:val="-6"/>
        </w:rPr>
        <w:t xml:space="preserve"> </w:t>
      </w:r>
      <w:r>
        <w:t>approved</w:t>
      </w:r>
      <w:r>
        <w:rPr>
          <w:spacing w:val="-6"/>
        </w:rPr>
        <w:t xml:space="preserve"> </w:t>
      </w:r>
      <w:r>
        <w:t>in</w:t>
      </w:r>
      <w:r>
        <w:rPr>
          <w:spacing w:val="-8"/>
        </w:rPr>
        <w:t xml:space="preserve"> </w:t>
      </w:r>
      <w:r>
        <w:t>accordance</w:t>
      </w:r>
      <w:r>
        <w:rPr>
          <w:spacing w:val="-5"/>
        </w:rPr>
        <w:t xml:space="preserve"> </w:t>
      </w:r>
      <w:r>
        <w:t>with</w:t>
      </w:r>
      <w:r>
        <w:rPr>
          <w:spacing w:val="-6"/>
        </w:rPr>
        <w:t xml:space="preserve"> </w:t>
      </w:r>
      <w:r>
        <w:t>Annex</w:t>
      </w:r>
      <w:r>
        <w:rPr>
          <w:spacing w:val="-6"/>
        </w:rPr>
        <w:t xml:space="preserve"> </w:t>
      </w:r>
      <w:r>
        <w:t>Vc</w:t>
      </w:r>
      <w:r>
        <w:rPr>
          <w:spacing w:val="-5"/>
        </w:rPr>
        <w:t xml:space="preserve"> </w:t>
      </w:r>
      <w:r>
        <w:t>(Part-CAMO)</w:t>
      </w:r>
      <w:r>
        <w:rPr>
          <w:spacing w:val="-6"/>
        </w:rPr>
        <w:t xml:space="preserve"> </w:t>
      </w:r>
      <w:r>
        <w:t>of</w:t>
      </w:r>
      <w:r>
        <w:rPr>
          <w:spacing w:val="-7"/>
        </w:rPr>
        <w:t xml:space="preserve"> </w:t>
      </w:r>
      <w:r>
        <w:t>this</w:t>
      </w:r>
      <w:r>
        <w:rPr>
          <w:spacing w:val="-5"/>
        </w:rPr>
        <w:t xml:space="preserve"> </w:t>
      </w:r>
      <w:r>
        <w:t>Annex</w:t>
      </w:r>
      <w:r>
        <w:rPr>
          <w:spacing w:val="-5"/>
        </w:rPr>
        <w:t xml:space="preserve"> </w:t>
      </w:r>
      <w:r>
        <w:t>(Part-M);</w:t>
      </w:r>
    </w:p>
    <w:p w14:paraId="3AA1D910" w14:textId="77777777" w:rsidR="00937A2B" w:rsidRDefault="00F92319">
      <w:pPr>
        <w:pStyle w:val="ListParagraph"/>
        <w:numPr>
          <w:ilvl w:val="1"/>
          <w:numId w:val="224"/>
        </w:numPr>
        <w:tabs>
          <w:tab w:val="left" w:pos="1491"/>
          <w:tab w:val="left" w:pos="1493"/>
        </w:tabs>
        <w:spacing w:before="118"/>
        <w:ind w:right="351"/>
      </w:pPr>
      <w:r>
        <w:t>the CAMO referred to in point (2) is approved in accordance with Annex II (Part-145) as an</w:t>
      </w:r>
      <w:r>
        <w:rPr>
          <w:spacing w:val="-7"/>
        </w:rPr>
        <w:t xml:space="preserve"> </w:t>
      </w:r>
      <w:r>
        <w:t>organisation</w:t>
      </w:r>
      <w:r>
        <w:rPr>
          <w:spacing w:val="-7"/>
        </w:rPr>
        <w:t xml:space="preserve"> </w:t>
      </w:r>
      <w:r>
        <w:t>to</w:t>
      </w:r>
      <w:r>
        <w:rPr>
          <w:spacing w:val="-5"/>
        </w:rPr>
        <w:t xml:space="preserve"> </w:t>
      </w:r>
      <w:r>
        <w:t>qualify</w:t>
      </w:r>
      <w:r>
        <w:rPr>
          <w:spacing w:val="-6"/>
        </w:rPr>
        <w:t xml:space="preserve"> </w:t>
      </w:r>
      <w:r>
        <w:t>for</w:t>
      </w:r>
      <w:r>
        <w:rPr>
          <w:spacing w:val="-7"/>
        </w:rPr>
        <w:t xml:space="preserve"> </w:t>
      </w:r>
      <w:r>
        <w:t>the</w:t>
      </w:r>
      <w:r>
        <w:rPr>
          <w:spacing w:val="-6"/>
        </w:rPr>
        <w:t xml:space="preserve"> </w:t>
      </w:r>
      <w:r>
        <w:t>issue</w:t>
      </w:r>
      <w:r>
        <w:rPr>
          <w:spacing w:val="-8"/>
        </w:rPr>
        <w:t xml:space="preserve"> </w:t>
      </w:r>
      <w:r>
        <w:t>of</w:t>
      </w:r>
      <w:r>
        <w:rPr>
          <w:spacing w:val="-9"/>
        </w:rPr>
        <w:t xml:space="preserve"> </w:t>
      </w:r>
      <w:r>
        <w:t>an</w:t>
      </w:r>
      <w:r>
        <w:rPr>
          <w:spacing w:val="-7"/>
        </w:rPr>
        <w:t xml:space="preserve"> </w:t>
      </w:r>
      <w:r>
        <w:t>approval</w:t>
      </w:r>
      <w:r>
        <w:rPr>
          <w:spacing w:val="-12"/>
        </w:rPr>
        <w:t xml:space="preserve"> </w:t>
      </w:r>
      <w:r>
        <w:t>for</w:t>
      </w:r>
      <w:r>
        <w:rPr>
          <w:spacing w:val="-7"/>
        </w:rPr>
        <w:t xml:space="preserve"> </w:t>
      </w:r>
      <w:r>
        <w:t>the</w:t>
      </w:r>
      <w:r>
        <w:rPr>
          <w:spacing w:val="-8"/>
        </w:rPr>
        <w:t xml:space="preserve"> </w:t>
      </w:r>
      <w:r>
        <w:t>maintenance</w:t>
      </w:r>
      <w:r>
        <w:rPr>
          <w:spacing w:val="-8"/>
        </w:rPr>
        <w:t xml:space="preserve"> </w:t>
      </w:r>
      <w:r>
        <w:t>of</w:t>
      </w:r>
      <w:r>
        <w:rPr>
          <w:spacing w:val="-7"/>
        </w:rPr>
        <w:t xml:space="preserve"> </w:t>
      </w:r>
      <w:r>
        <w:t>aircraft</w:t>
      </w:r>
      <w:r>
        <w:rPr>
          <w:spacing w:val="-7"/>
        </w:rPr>
        <w:t xml:space="preserve"> </w:t>
      </w:r>
      <w:r>
        <w:t xml:space="preserve">and of components for installation thereon, or that CAMO has concluded a written contract in accordance with point </w:t>
      </w:r>
      <w:r>
        <w:rPr>
          <w:color w:val="0000FF"/>
          <w:u w:val="single" w:color="0000FF"/>
        </w:rPr>
        <w:t>CAMO.A.315(c)</w:t>
      </w:r>
      <w:r>
        <w:rPr>
          <w:color w:val="0000FF"/>
        </w:rPr>
        <w:t xml:space="preserve"> </w:t>
      </w:r>
      <w:r>
        <w:t>of Annex Vc (Part-CAMO) with organisations approved in accordance with Annex II (Part-145).</w:t>
      </w:r>
    </w:p>
    <w:p w14:paraId="6E111D44" w14:textId="77777777" w:rsidR="00937A2B" w:rsidRDefault="00F92319">
      <w:pPr>
        <w:spacing w:before="121"/>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19CAD78" w14:textId="77777777" w:rsidR="00937A2B" w:rsidRDefault="00F92319">
      <w:pPr>
        <w:pStyle w:val="ListParagraph"/>
        <w:numPr>
          <w:ilvl w:val="0"/>
          <w:numId w:val="224"/>
        </w:numPr>
        <w:tabs>
          <w:tab w:val="left" w:pos="922"/>
          <w:tab w:val="left" w:pos="926"/>
        </w:tabs>
        <w:ind w:right="360"/>
      </w:pPr>
      <w:r>
        <w:t xml:space="preserve">For complex motor-powered aircraft not included in points (e) and (f), the owner shall ensure </w:t>
      </w:r>
      <w:r>
        <w:rPr>
          <w:spacing w:val="-2"/>
        </w:rPr>
        <w:t>that:</w:t>
      </w:r>
    </w:p>
    <w:p w14:paraId="12B7A080" w14:textId="77777777" w:rsidR="00937A2B" w:rsidRDefault="00F92319">
      <w:pPr>
        <w:pStyle w:val="ListParagraph"/>
        <w:numPr>
          <w:ilvl w:val="1"/>
          <w:numId w:val="224"/>
        </w:numPr>
        <w:tabs>
          <w:tab w:val="left" w:pos="1491"/>
        </w:tabs>
        <w:spacing w:before="120"/>
        <w:ind w:left="1491" w:hanging="565"/>
      </w:pPr>
      <w:r>
        <w:t>no</w:t>
      </w:r>
      <w:r>
        <w:rPr>
          <w:spacing w:val="-4"/>
        </w:rPr>
        <w:t xml:space="preserve"> </w:t>
      </w:r>
      <w:r>
        <w:t>flight</w:t>
      </w:r>
      <w:r>
        <w:rPr>
          <w:spacing w:val="-3"/>
        </w:rPr>
        <w:t xml:space="preserve"> </w:t>
      </w:r>
      <w:r>
        <w:t>takes</w:t>
      </w:r>
      <w:r>
        <w:rPr>
          <w:spacing w:val="-2"/>
        </w:rPr>
        <w:t xml:space="preserve"> </w:t>
      </w:r>
      <w:r>
        <w:t>place</w:t>
      </w:r>
      <w:r>
        <w:rPr>
          <w:spacing w:val="-2"/>
        </w:rPr>
        <w:t xml:space="preserve"> </w:t>
      </w:r>
      <w:r>
        <w:t>unless</w:t>
      </w:r>
      <w:r>
        <w:rPr>
          <w:spacing w:val="-5"/>
        </w:rPr>
        <w:t xml:space="preserve"> </w:t>
      </w:r>
      <w:r>
        <w:t>the</w:t>
      </w:r>
      <w:r>
        <w:rPr>
          <w:spacing w:val="-3"/>
        </w:rPr>
        <w:t xml:space="preserve"> </w:t>
      </w:r>
      <w:r>
        <w:t>conditions</w:t>
      </w:r>
      <w:r>
        <w:rPr>
          <w:spacing w:val="-5"/>
        </w:rPr>
        <w:t xml:space="preserve"> </w:t>
      </w:r>
      <w:r>
        <w:t>set</w:t>
      </w:r>
      <w:r>
        <w:rPr>
          <w:spacing w:val="-4"/>
        </w:rPr>
        <w:t xml:space="preserve"> </w:t>
      </w:r>
      <w:r>
        <w:t>out</w:t>
      </w:r>
      <w:r>
        <w:rPr>
          <w:spacing w:val="-5"/>
        </w:rPr>
        <w:t xml:space="preserve"> </w:t>
      </w:r>
      <w:r>
        <w:t>in</w:t>
      </w:r>
      <w:r>
        <w:rPr>
          <w:spacing w:val="-3"/>
        </w:rPr>
        <w:t xml:space="preserve"> </w:t>
      </w:r>
      <w:r>
        <w:t>point</w:t>
      </w:r>
      <w:r>
        <w:rPr>
          <w:spacing w:val="-3"/>
        </w:rPr>
        <w:t xml:space="preserve"> </w:t>
      </w:r>
      <w:r>
        <w:t>(a)</w:t>
      </w:r>
      <w:r>
        <w:rPr>
          <w:spacing w:val="-3"/>
        </w:rPr>
        <w:t xml:space="preserve"> </w:t>
      </w:r>
      <w:r>
        <w:t>are</w:t>
      </w:r>
      <w:r>
        <w:rPr>
          <w:spacing w:val="-4"/>
        </w:rPr>
        <w:t xml:space="preserve"> met;</w:t>
      </w:r>
    </w:p>
    <w:p w14:paraId="2995020D" w14:textId="77777777" w:rsidR="00937A2B" w:rsidRDefault="00937A2B">
      <w:pPr>
        <w:pStyle w:val="ListParagraph"/>
        <w:sectPr w:rsidR="00937A2B">
          <w:pgSz w:w="11910" w:h="16840"/>
          <w:pgMar w:top="1940" w:right="1080" w:bottom="1180" w:left="1080" w:header="886" w:footer="994" w:gutter="0"/>
          <w:cols w:space="720"/>
        </w:sectPr>
      </w:pPr>
    </w:p>
    <w:p w14:paraId="547C855D" w14:textId="77777777" w:rsidR="00937A2B" w:rsidRDefault="00F92319">
      <w:pPr>
        <w:pStyle w:val="ListParagraph"/>
        <w:numPr>
          <w:ilvl w:val="1"/>
          <w:numId w:val="224"/>
        </w:numPr>
        <w:tabs>
          <w:tab w:val="left" w:pos="1491"/>
          <w:tab w:val="left" w:pos="1493"/>
        </w:tabs>
        <w:spacing w:before="90"/>
        <w:ind w:right="354"/>
      </w:pPr>
      <w:r>
        <w:lastRenderedPageBreak/>
        <w:t>the tasks associated with continuing airworthiness are performed by a CAMO approved in</w:t>
      </w:r>
      <w:r>
        <w:rPr>
          <w:spacing w:val="-5"/>
        </w:rPr>
        <w:t xml:space="preserve"> </w:t>
      </w:r>
      <w:r>
        <w:t>accordance</w:t>
      </w:r>
      <w:r>
        <w:rPr>
          <w:spacing w:val="-5"/>
        </w:rPr>
        <w:t xml:space="preserve"> </w:t>
      </w:r>
      <w:r>
        <w:t>with</w:t>
      </w:r>
      <w:r>
        <w:rPr>
          <w:spacing w:val="-3"/>
        </w:rPr>
        <w:t xml:space="preserve"> </w:t>
      </w:r>
      <w:r>
        <w:t>Annex</w:t>
      </w:r>
      <w:r>
        <w:rPr>
          <w:spacing w:val="-5"/>
        </w:rPr>
        <w:t xml:space="preserve"> </w:t>
      </w:r>
      <w:r>
        <w:t>Vc</w:t>
      </w:r>
      <w:r>
        <w:rPr>
          <w:spacing w:val="-3"/>
        </w:rPr>
        <w:t xml:space="preserve"> </w:t>
      </w:r>
      <w:r>
        <w:t>(Part-CAMO)</w:t>
      </w:r>
      <w:r>
        <w:rPr>
          <w:spacing w:val="-3"/>
        </w:rPr>
        <w:t xml:space="preserve"> </w:t>
      </w:r>
      <w:r>
        <w:t>of</w:t>
      </w:r>
      <w:r>
        <w:rPr>
          <w:spacing w:val="-3"/>
        </w:rPr>
        <w:t xml:space="preserve"> </w:t>
      </w:r>
      <w:r>
        <w:t>this</w:t>
      </w:r>
      <w:r>
        <w:rPr>
          <w:spacing w:val="-3"/>
        </w:rPr>
        <w:t xml:space="preserve"> </w:t>
      </w:r>
      <w:r>
        <w:t>Annex</w:t>
      </w:r>
      <w:r>
        <w:rPr>
          <w:spacing w:val="-3"/>
        </w:rPr>
        <w:t xml:space="preserve"> </w:t>
      </w:r>
      <w:r>
        <w:t>(Part-M);</w:t>
      </w:r>
      <w:r>
        <w:rPr>
          <w:spacing w:val="-5"/>
        </w:rPr>
        <w:t xml:space="preserve"> </w:t>
      </w:r>
      <w:r>
        <w:t>when</w:t>
      </w:r>
      <w:r>
        <w:rPr>
          <w:spacing w:val="-4"/>
        </w:rPr>
        <w:t xml:space="preserve"> </w:t>
      </w:r>
      <w:r>
        <w:t>the</w:t>
      </w:r>
      <w:r>
        <w:rPr>
          <w:spacing w:val="-5"/>
        </w:rPr>
        <w:t xml:space="preserve"> </w:t>
      </w:r>
      <w:r>
        <w:t>owner</w:t>
      </w:r>
      <w:r>
        <w:rPr>
          <w:spacing w:val="-3"/>
        </w:rPr>
        <w:t xml:space="preserve"> </w:t>
      </w:r>
      <w:r>
        <w:t>is</w:t>
      </w:r>
      <w:r>
        <w:rPr>
          <w:spacing w:val="-4"/>
        </w:rPr>
        <w:t xml:space="preserve"> </w:t>
      </w:r>
      <w:r>
        <w:t>not a CAMO approved in accordance with Annex Vc (Part-CAMO) of this Annex (Part-M), it shall</w:t>
      </w:r>
      <w:r>
        <w:rPr>
          <w:spacing w:val="-13"/>
        </w:rPr>
        <w:t xml:space="preserve"> </w:t>
      </w:r>
      <w:r>
        <w:t>conclude</w:t>
      </w:r>
      <w:r>
        <w:rPr>
          <w:spacing w:val="-12"/>
        </w:rPr>
        <w:t xml:space="preserve"> </w:t>
      </w:r>
      <w:r>
        <w:t>a</w:t>
      </w:r>
      <w:r>
        <w:rPr>
          <w:spacing w:val="-13"/>
        </w:rPr>
        <w:t xml:space="preserve"> </w:t>
      </w:r>
      <w:r>
        <w:t>written</w:t>
      </w:r>
      <w:r>
        <w:rPr>
          <w:spacing w:val="-12"/>
        </w:rPr>
        <w:t xml:space="preserve"> </w:t>
      </w:r>
      <w:r>
        <w:t>contract</w:t>
      </w:r>
      <w:r>
        <w:rPr>
          <w:spacing w:val="-12"/>
        </w:rPr>
        <w:t xml:space="preserve"> </w:t>
      </w:r>
      <w:r>
        <w:t>as</w:t>
      </w:r>
      <w:r>
        <w:rPr>
          <w:spacing w:val="-12"/>
        </w:rPr>
        <w:t xml:space="preserve"> </w:t>
      </w:r>
      <w:r>
        <w:t>regards</w:t>
      </w:r>
      <w:r>
        <w:rPr>
          <w:spacing w:val="-13"/>
        </w:rPr>
        <w:t xml:space="preserve"> </w:t>
      </w:r>
      <w:r>
        <w:t>the</w:t>
      </w:r>
      <w:r>
        <w:rPr>
          <w:spacing w:val="-12"/>
        </w:rPr>
        <w:t xml:space="preserve"> </w:t>
      </w:r>
      <w:r>
        <w:t>performance</w:t>
      </w:r>
      <w:r>
        <w:rPr>
          <w:spacing w:val="-13"/>
        </w:rPr>
        <w:t xml:space="preserve"> </w:t>
      </w:r>
      <w:r>
        <w:t>of</w:t>
      </w:r>
      <w:r>
        <w:rPr>
          <w:spacing w:val="-12"/>
        </w:rPr>
        <w:t xml:space="preserve"> </w:t>
      </w:r>
      <w:r>
        <w:t>those</w:t>
      </w:r>
      <w:r>
        <w:rPr>
          <w:spacing w:val="-13"/>
        </w:rPr>
        <w:t xml:space="preserve"> </w:t>
      </w:r>
      <w:r>
        <w:t>tasks</w:t>
      </w:r>
      <w:r>
        <w:rPr>
          <w:spacing w:val="-10"/>
        </w:rPr>
        <w:t xml:space="preserve"> </w:t>
      </w:r>
      <w:r>
        <w:t>in</w:t>
      </w:r>
      <w:r>
        <w:rPr>
          <w:spacing w:val="-13"/>
        </w:rPr>
        <w:t xml:space="preserve"> </w:t>
      </w:r>
      <w:r>
        <w:t>accordance with Appendix I to this Annex with an organisation approved in accordance with Annex Vc (Part-CAMO) of this Annex (Part-M);</w:t>
      </w:r>
    </w:p>
    <w:p w14:paraId="4815160E" w14:textId="77777777" w:rsidR="00937A2B" w:rsidRDefault="00F92319">
      <w:pPr>
        <w:pStyle w:val="ListParagraph"/>
        <w:numPr>
          <w:ilvl w:val="1"/>
          <w:numId w:val="224"/>
        </w:numPr>
        <w:tabs>
          <w:tab w:val="left" w:pos="1491"/>
          <w:tab w:val="left" w:pos="1493"/>
        </w:tabs>
        <w:spacing w:before="119"/>
        <w:ind w:right="351"/>
      </w:pPr>
      <w:r>
        <w:t>the CAMO referred to in point (2) is approved in accordance with Annex II (Part-145) as an</w:t>
      </w:r>
      <w:r>
        <w:rPr>
          <w:spacing w:val="-7"/>
        </w:rPr>
        <w:t xml:space="preserve"> </w:t>
      </w:r>
      <w:r>
        <w:t>organisation</w:t>
      </w:r>
      <w:r>
        <w:rPr>
          <w:spacing w:val="-7"/>
        </w:rPr>
        <w:t xml:space="preserve"> </w:t>
      </w:r>
      <w:r>
        <w:t>to</w:t>
      </w:r>
      <w:r>
        <w:rPr>
          <w:spacing w:val="-5"/>
        </w:rPr>
        <w:t xml:space="preserve"> </w:t>
      </w:r>
      <w:r>
        <w:t>qualify</w:t>
      </w:r>
      <w:r>
        <w:rPr>
          <w:spacing w:val="-6"/>
        </w:rPr>
        <w:t xml:space="preserve"> </w:t>
      </w:r>
      <w:r>
        <w:t>for</w:t>
      </w:r>
      <w:r>
        <w:rPr>
          <w:spacing w:val="-7"/>
        </w:rPr>
        <w:t xml:space="preserve"> </w:t>
      </w:r>
      <w:r>
        <w:t>the</w:t>
      </w:r>
      <w:r>
        <w:rPr>
          <w:spacing w:val="-6"/>
        </w:rPr>
        <w:t xml:space="preserve"> </w:t>
      </w:r>
      <w:r>
        <w:t>issue</w:t>
      </w:r>
      <w:r>
        <w:rPr>
          <w:spacing w:val="-8"/>
        </w:rPr>
        <w:t xml:space="preserve"> </w:t>
      </w:r>
      <w:r>
        <w:t>of</w:t>
      </w:r>
      <w:r>
        <w:rPr>
          <w:spacing w:val="-9"/>
        </w:rPr>
        <w:t xml:space="preserve"> </w:t>
      </w:r>
      <w:r>
        <w:t>an</w:t>
      </w:r>
      <w:r>
        <w:rPr>
          <w:spacing w:val="-7"/>
        </w:rPr>
        <w:t xml:space="preserve"> </w:t>
      </w:r>
      <w:r>
        <w:t>approval</w:t>
      </w:r>
      <w:r>
        <w:rPr>
          <w:spacing w:val="-12"/>
        </w:rPr>
        <w:t xml:space="preserve"> </w:t>
      </w:r>
      <w:r>
        <w:t>for</w:t>
      </w:r>
      <w:r>
        <w:rPr>
          <w:spacing w:val="-7"/>
        </w:rPr>
        <w:t xml:space="preserve"> </w:t>
      </w:r>
      <w:r>
        <w:t>the</w:t>
      </w:r>
      <w:r>
        <w:rPr>
          <w:spacing w:val="-8"/>
        </w:rPr>
        <w:t xml:space="preserve"> </w:t>
      </w:r>
      <w:r>
        <w:t>maintenance</w:t>
      </w:r>
      <w:r>
        <w:rPr>
          <w:spacing w:val="-8"/>
        </w:rPr>
        <w:t xml:space="preserve"> </w:t>
      </w:r>
      <w:r>
        <w:t>of</w:t>
      </w:r>
      <w:r>
        <w:rPr>
          <w:spacing w:val="-7"/>
        </w:rPr>
        <w:t xml:space="preserve"> </w:t>
      </w:r>
      <w:r>
        <w:t>aircraft</w:t>
      </w:r>
      <w:r>
        <w:rPr>
          <w:spacing w:val="-7"/>
        </w:rPr>
        <w:t xml:space="preserve"> </w:t>
      </w:r>
      <w:r>
        <w:t xml:space="preserve">and of components for installation thereon, or that CAMO has concluded a written contract in accordance with point </w:t>
      </w:r>
      <w:r>
        <w:rPr>
          <w:color w:val="0000FF"/>
          <w:u w:val="single" w:color="0000FF"/>
        </w:rPr>
        <w:t>CAMO.A.315(c)</w:t>
      </w:r>
      <w:r>
        <w:rPr>
          <w:color w:val="0000FF"/>
        </w:rPr>
        <w:t xml:space="preserve"> </w:t>
      </w:r>
      <w:r>
        <w:t>of Annex Vc (Part-CAMO) with organisations approved in accordance with Annex II (Part-145).</w:t>
      </w:r>
    </w:p>
    <w:p w14:paraId="6BFBE5AF" w14:textId="77777777" w:rsidR="00937A2B" w:rsidRDefault="00F92319">
      <w:pPr>
        <w:spacing w:before="121"/>
        <w:ind w:left="8279"/>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9A7592B" w14:textId="77777777" w:rsidR="00937A2B" w:rsidRDefault="00F92319">
      <w:pPr>
        <w:pStyle w:val="ListParagraph"/>
        <w:numPr>
          <w:ilvl w:val="0"/>
          <w:numId w:val="224"/>
        </w:numPr>
        <w:tabs>
          <w:tab w:val="left" w:pos="923"/>
          <w:tab w:val="left" w:pos="926"/>
        </w:tabs>
        <w:ind w:right="353"/>
      </w:pPr>
      <w:r>
        <w:t>For aircraft other than complex motor-powered aircraft used for commercial specialised operations or for CAT operations other than those performed by air carriers licensed in accordance with Decision about approval of Aircraft Operator's Certificate, or by commercial ATOs and commercial DTOs, the operator shall ensure that:</w:t>
      </w:r>
    </w:p>
    <w:p w14:paraId="6414A45B" w14:textId="77777777" w:rsidR="00937A2B" w:rsidRDefault="00F92319">
      <w:pPr>
        <w:pStyle w:val="ListParagraph"/>
        <w:numPr>
          <w:ilvl w:val="1"/>
          <w:numId w:val="224"/>
        </w:numPr>
        <w:tabs>
          <w:tab w:val="left" w:pos="1491"/>
        </w:tabs>
        <w:ind w:left="1491" w:hanging="565"/>
      </w:pPr>
      <w:r>
        <w:t>no</w:t>
      </w:r>
      <w:r>
        <w:rPr>
          <w:spacing w:val="-2"/>
        </w:rPr>
        <w:t xml:space="preserve"> </w:t>
      </w:r>
      <w:r>
        <w:t>flight</w:t>
      </w:r>
      <w:r>
        <w:rPr>
          <w:spacing w:val="-3"/>
        </w:rPr>
        <w:t xml:space="preserve"> </w:t>
      </w:r>
      <w:r>
        <w:t>takes</w:t>
      </w:r>
      <w:r>
        <w:rPr>
          <w:spacing w:val="-3"/>
        </w:rPr>
        <w:t xml:space="preserve"> </w:t>
      </w:r>
      <w:r>
        <w:t>place</w:t>
      </w:r>
      <w:r>
        <w:rPr>
          <w:spacing w:val="-2"/>
        </w:rPr>
        <w:t xml:space="preserve"> </w:t>
      </w:r>
      <w:r>
        <w:t>unless</w:t>
      </w:r>
      <w:r>
        <w:rPr>
          <w:spacing w:val="-5"/>
        </w:rPr>
        <w:t xml:space="preserve"> </w:t>
      </w:r>
      <w:r>
        <w:t>the</w:t>
      </w:r>
      <w:r>
        <w:rPr>
          <w:spacing w:val="-3"/>
        </w:rPr>
        <w:t xml:space="preserve"> </w:t>
      </w:r>
      <w:r>
        <w:t>conditions</w:t>
      </w:r>
      <w:r>
        <w:rPr>
          <w:spacing w:val="-5"/>
        </w:rPr>
        <w:t xml:space="preserve"> </w:t>
      </w:r>
      <w:r>
        <w:t>set</w:t>
      </w:r>
      <w:r>
        <w:rPr>
          <w:spacing w:val="-4"/>
        </w:rPr>
        <w:t xml:space="preserve"> </w:t>
      </w:r>
      <w:r>
        <w:t>out</w:t>
      </w:r>
      <w:r>
        <w:rPr>
          <w:spacing w:val="-5"/>
        </w:rPr>
        <w:t xml:space="preserve"> </w:t>
      </w:r>
      <w:r>
        <w:t>in</w:t>
      </w:r>
      <w:r>
        <w:rPr>
          <w:spacing w:val="-3"/>
        </w:rPr>
        <w:t xml:space="preserve"> </w:t>
      </w:r>
      <w:r>
        <w:t>point</w:t>
      </w:r>
      <w:r>
        <w:rPr>
          <w:spacing w:val="-3"/>
        </w:rPr>
        <w:t xml:space="preserve"> </w:t>
      </w:r>
      <w:r>
        <w:t>(a)</w:t>
      </w:r>
      <w:r>
        <w:rPr>
          <w:spacing w:val="-3"/>
        </w:rPr>
        <w:t xml:space="preserve"> </w:t>
      </w:r>
      <w:r>
        <w:t>are</w:t>
      </w:r>
      <w:r>
        <w:rPr>
          <w:spacing w:val="-4"/>
        </w:rPr>
        <w:t xml:space="preserve"> met;</w:t>
      </w:r>
    </w:p>
    <w:p w14:paraId="06F219D1" w14:textId="77777777" w:rsidR="00937A2B" w:rsidRDefault="00F92319">
      <w:pPr>
        <w:pStyle w:val="ListParagraph"/>
        <w:numPr>
          <w:ilvl w:val="1"/>
          <w:numId w:val="224"/>
        </w:numPr>
        <w:tabs>
          <w:tab w:val="left" w:pos="1491"/>
          <w:tab w:val="left" w:pos="1493"/>
        </w:tabs>
        <w:spacing w:before="117"/>
        <w:ind w:right="353"/>
      </w:pPr>
      <w:r>
        <w:t>the tasks associated with continuing airworthiness are performed by a CAMO approved in accordance with Annex Vc (Part-CAMO) of this Annex (Part-M), or a combined airworthiness organisation (‘CAO’) approved in accordance with Annex Vd (Part-CAO); when</w:t>
      </w:r>
      <w:r>
        <w:rPr>
          <w:spacing w:val="-7"/>
        </w:rPr>
        <w:t xml:space="preserve"> </w:t>
      </w:r>
      <w:r>
        <w:t>the</w:t>
      </w:r>
      <w:r>
        <w:rPr>
          <w:spacing w:val="-9"/>
        </w:rPr>
        <w:t xml:space="preserve"> </w:t>
      </w:r>
      <w:r>
        <w:t>operator</w:t>
      </w:r>
      <w:r>
        <w:rPr>
          <w:spacing w:val="-7"/>
        </w:rPr>
        <w:t xml:space="preserve"> </w:t>
      </w:r>
      <w:r>
        <w:t>is</w:t>
      </w:r>
      <w:r>
        <w:rPr>
          <w:spacing w:val="-7"/>
        </w:rPr>
        <w:t xml:space="preserve"> </w:t>
      </w:r>
      <w:r>
        <w:t>not</w:t>
      </w:r>
      <w:r>
        <w:rPr>
          <w:spacing w:val="-8"/>
        </w:rPr>
        <w:t xml:space="preserve"> </w:t>
      </w:r>
      <w:r>
        <w:t>a</w:t>
      </w:r>
      <w:r>
        <w:rPr>
          <w:spacing w:val="-9"/>
        </w:rPr>
        <w:t xml:space="preserve"> </w:t>
      </w:r>
      <w:r>
        <w:t>CAMO</w:t>
      </w:r>
      <w:r>
        <w:rPr>
          <w:spacing w:val="-6"/>
        </w:rPr>
        <w:t xml:space="preserve"> </w:t>
      </w:r>
      <w:r>
        <w:t>approved</w:t>
      </w:r>
      <w:r>
        <w:rPr>
          <w:spacing w:val="-7"/>
        </w:rPr>
        <w:t xml:space="preserve"> </w:t>
      </w:r>
      <w:r>
        <w:t>in</w:t>
      </w:r>
      <w:r>
        <w:rPr>
          <w:spacing w:val="-8"/>
        </w:rPr>
        <w:t xml:space="preserve"> </w:t>
      </w:r>
      <w:r>
        <w:t>accordance</w:t>
      </w:r>
      <w:r>
        <w:rPr>
          <w:spacing w:val="-6"/>
        </w:rPr>
        <w:t xml:space="preserve"> </w:t>
      </w:r>
      <w:r>
        <w:t>with</w:t>
      </w:r>
      <w:r>
        <w:rPr>
          <w:spacing w:val="-7"/>
        </w:rPr>
        <w:t xml:space="preserve"> </w:t>
      </w:r>
      <w:r>
        <w:t>Annex</w:t>
      </w:r>
      <w:r>
        <w:rPr>
          <w:spacing w:val="-6"/>
        </w:rPr>
        <w:t xml:space="preserve"> </w:t>
      </w:r>
      <w:r>
        <w:t>Vc</w:t>
      </w:r>
      <w:r>
        <w:rPr>
          <w:spacing w:val="-6"/>
        </w:rPr>
        <w:t xml:space="preserve"> </w:t>
      </w:r>
      <w:r>
        <w:t>(Part-CAMO)</w:t>
      </w:r>
      <w:r>
        <w:rPr>
          <w:spacing w:val="-9"/>
        </w:rPr>
        <w:t xml:space="preserve"> </w:t>
      </w:r>
      <w:r>
        <w:t>of this</w:t>
      </w:r>
      <w:r>
        <w:rPr>
          <w:spacing w:val="-1"/>
        </w:rPr>
        <w:t xml:space="preserve"> </w:t>
      </w:r>
      <w:r>
        <w:t>Annex</w:t>
      </w:r>
      <w:r>
        <w:rPr>
          <w:spacing w:val="-1"/>
        </w:rPr>
        <w:t xml:space="preserve"> </w:t>
      </w:r>
      <w:r>
        <w:t>(Part-M),</w:t>
      </w:r>
      <w:r>
        <w:rPr>
          <w:spacing w:val="-3"/>
        </w:rPr>
        <w:t xml:space="preserve"> </w:t>
      </w:r>
      <w:r>
        <w:t>or</w:t>
      </w:r>
      <w:r>
        <w:rPr>
          <w:spacing w:val="-1"/>
        </w:rPr>
        <w:t xml:space="preserve"> </w:t>
      </w:r>
      <w:r>
        <w:t>a</w:t>
      </w:r>
      <w:r>
        <w:rPr>
          <w:spacing w:val="-1"/>
        </w:rPr>
        <w:t xml:space="preserve"> </w:t>
      </w:r>
      <w:r>
        <w:t>CAO</w:t>
      </w:r>
      <w:r>
        <w:rPr>
          <w:spacing w:val="-1"/>
        </w:rPr>
        <w:t xml:space="preserve"> </w:t>
      </w:r>
      <w:r>
        <w:t>approved</w:t>
      </w:r>
      <w:r>
        <w:rPr>
          <w:spacing w:val="-1"/>
        </w:rPr>
        <w:t xml:space="preserve"> </w:t>
      </w:r>
      <w:r>
        <w:t>in</w:t>
      </w:r>
      <w:r>
        <w:rPr>
          <w:spacing w:val="-2"/>
        </w:rPr>
        <w:t xml:space="preserve"> </w:t>
      </w:r>
      <w:r>
        <w:t>accordance</w:t>
      </w:r>
      <w:r>
        <w:rPr>
          <w:spacing w:val="-1"/>
        </w:rPr>
        <w:t xml:space="preserve"> </w:t>
      </w:r>
      <w:r>
        <w:t>with</w:t>
      </w:r>
      <w:r>
        <w:rPr>
          <w:spacing w:val="-1"/>
        </w:rPr>
        <w:t xml:space="preserve"> </w:t>
      </w:r>
      <w:r>
        <w:t>Annex</w:t>
      </w:r>
      <w:r>
        <w:rPr>
          <w:spacing w:val="-1"/>
        </w:rPr>
        <w:t xml:space="preserve"> </w:t>
      </w:r>
      <w:r>
        <w:t>Vd</w:t>
      </w:r>
      <w:r>
        <w:rPr>
          <w:spacing w:val="-1"/>
        </w:rPr>
        <w:t xml:space="preserve"> </w:t>
      </w:r>
      <w:r>
        <w:t>(Part-CAO),</w:t>
      </w:r>
      <w:r>
        <w:rPr>
          <w:spacing w:val="-1"/>
        </w:rPr>
        <w:t xml:space="preserve"> </w:t>
      </w:r>
      <w:r>
        <w:t>it</w:t>
      </w:r>
      <w:r>
        <w:rPr>
          <w:spacing w:val="-1"/>
        </w:rPr>
        <w:t xml:space="preserve"> </w:t>
      </w:r>
      <w:r>
        <w:t>shall conclude a written contract in accordance with Appendix I to this Annex with a CAMO approved in accordance with Annex Vc (Part-CAMO) of this Annex (Part-M), or a CAO approved in accordance with Annex Vd (Part-CAO);</w:t>
      </w:r>
    </w:p>
    <w:p w14:paraId="10D529D7" w14:textId="77777777" w:rsidR="00937A2B" w:rsidRDefault="00F92319">
      <w:pPr>
        <w:pStyle w:val="ListParagraph"/>
        <w:numPr>
          <w:ilvl w:val="1"/>
          <w:numId w:val="224"/>
        </w:numPr>
        <w:tabs>
          <w:tab w:val="left" w:pos="1491"/>
          <w:tab w:val="left" w:pos="1493"/>
        </w:tabs>
        <w:spacing w:before="123"/>
        <w:ind w:right="355"/>
      </w:pPr>
      <w:r>
        <w:t>the CAMO or CAO referred to in point (2) is approved in accordance with Annex II (Part- 145)</w:t>
      </w:r>
      <w:r>
        <w:rPr>
          <w:spacing w:val="-13"/>
        </w:rPr>
        <w:t xml:space="preserve"> </w:t>
      </w:r>
      <w:r>
        <w:t>or</w:t>
      </w:r>
      <w:r>
        <w:rPr>
          <w:spacing w:val="-12"/>
        </w:rPr>
        <w:t xml:space="preserve"> </w:t>
      </w:r>
      <w:r>
        <w:t>in</w:t>
      </w:r>
      <w:r>
        <w:rPr>
          <w:spacing w:val="-13"/>
        </w:rPr>
        <w:t xml:space="preserve"> </w:t>
      </w:r>
      <w:r>
        <w:t>accordance</w:t>
      </w:r>
      <w:r>
        <w:rPr>
          <w:spacing w:val="-12"/>
        </w:rPr>
        <w:t xml:space="preserve"> </w:t>
      </w:r>
      <w:r>
        <w:t>with</w:t>
      </w:r>
      <w:r>
        <w:rPr>
          <w:spacing w:val="-13"/>
        </w:rPr>
        <w:t xml:space="preserve"> </w:t>
      </w:r>
      <w:r>
        <w:t>Subpart</w:t>
      </w:r>
      <w:r>
        <w:rPr>
          <w:spacing w:val="-11"/>
        </w:rPr>
        <w:t xml:space="preserve"> </w:t>
      </w:r>
      <w:r>
        <w:t>F</w:t>
      </w:r>
      <w:r>
        <w:rPr>
          <w:spacing w:val="-13"/>
        </w:rPr>
        <w:t xml:space="preserve"> </w:t>
      </w:r>
      <w:r>
        <w:t>of</w:t>
      </w:r>
      <w:r>
        <w:rPr>
          <w:spacing w:val="-10"/>
        </w:rPr>
        <w:t xml:space="preserve"> </w:t>
      </w:r>
      <w:r>
        <w:t>this</w:t>
      </w:r>
      <w:r>
        <w:rPr>
          <w:spacing w:val="-13"/>
        </w:rPr>
        <w:t xml:space="preserve"> </w:t>
      </w:r>
      <w:r>
        <w:t>Annex</w:t>
      </w:r>
      <w:r>
        <w:rPr>
          <w:spacing w:val="-12"/>
        </w:rPr>
        <w:t xml:space="preserve"> </w:t>
      </w:r>
      <w:r>
        <w:t>(Part-M)</w:t>
      </w:r>
      <w:r>
        <w:rPr>
          <w:spacing w:val="-12"/>
        </w:rPr>
        <w:t xml:space="preserve"> </w:t>
      </w:r>
      <w:r>
        <w:t>or</w:t>
      </w:r>
      <w:r>
        <w:rPr>
          <w:spacing w:val="-13"/>
        </w:rPr>
        <w:t xml:space="preserve"> </w:t>
      </w:r>
      <w:r>
        <w:t>as</w:t>
      </w:r>
      <w:r>
        <w:rPr>
          <w:spacing w:val="-12"/>
        </w:rPr>
        <w:t xml:space="preserve"> </w:t>
      </w:r>
      <w:r>
        <w:t>a</w:t>
      </w:r>
      <w:r>
        <w:rPr>
          <w:spacing w:val="-13"/>
        </w:rPr>
        <w:t xml:space="preserve"> </w:t>
      </w:r>
      <w:r>
        <w:t>CAO</w:t>
      </w:r>
      <w:r>
        <w:rPr>
          <w:spacing w:val="-12"/>
        </w:rPr>
        <w:t xml:space="preserve"> </w:t>
      </w:r>
      <w:r>
        <w:t>with</w:t>
      </w:r>
      <w:r>
        <w:rPr>
          <w:spacing w:val="-12"/>
        </w:rPr>
        <w:t xml:space="preserve"> </w:t>
      </w:r>
      <w:r>
        <w:t>maintenance privileges, or that CAMO or CAO has concluded a written contract with organisations approved in accordance with Annex II (Part-145) or in accordance with Subpart F of this Annex (Part-M) or Annex Vd (Part-CAO) with maintenance privileges.</w:t>
      </w:r>
    </w:p>
    <w:p w14:paraId="5CB2D872" w14:textId="77777777" w:rsidR="00937A2B" w:rsidRDefault="00F92319">
      <w:pPr>
        <w:spacing w:before="119"/>
        <w:ind w:left="8279"/>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4268838" w14:textId="77777777" w:rsidR="00937A2B" w:rsidRDefault="00F92319">
      <w:pPr>
        <w:pStyle w:val="ListParagraph"/>
        <w:numPr>
          <w:ilvl w:val="0"/>
          <w:numId w:val="224"/>
        </w:numPr>
        <w:tabs>
          <w:tab w:val="left" w:pos="922"/>
          <w:tab w:val="left" w:pos="926"/>
        </w:tabs>
        <w:spacing w:before="120"/>
        <w:ind w:right="358"/>
      </w:pPr>
      <w:bookmarkStart w:id="19" w:name="_bookmark17"/>
      <w:bookmarkEnd w:id="19"/>
      <w:r>
        <w:t>For aircraft other than complex motor-powered aircraft not included in points (e) and (h), or used</w:t>
      </w:r>
      <w:r>
        <w:rPr>
          <w:spacing w:val="-5"/>
        </w:rPr>
        <w:t xml:space="preserve"> </w:t>
      </w:r>
      <w:r>
        <w:t>for</w:t>
      </w:r>
      <w:r>
        <w:rPr>
          <w:spacing w:val="-4"/>
        </w:rPr>
        <w:t xml:space="preserve"> </w:t>
      </w:r>
      <w:r>
        <w:t>limited</w:t>
      </w:r>
      <w:r>
        <w:rPr>
          <w:spacing w:val="-5"/>
        </w:rPr>
        <w:t xml:space="preserve"> </w:t>
      </w:r>
      <w:r>
        <w:t>operations,</w:t>
      </w:r>
      <w:r>
        <w:rPr>
          <w:spacing w:val="-4"/>
        </w:rPr>
        <w:t xml:space="preserve"> </w:t>
      </w:r>
      <w:r>
        <w:t>the</w:t>
      </w:r>
      <w:r>
        <w:rPr>
          <w:spacing w:val="-4"/>
        </w:rPr>
        <w:t xml:space="preserve"> </w:t>
      </w:r>
      <w:r>
        <w:t>owner</w:t>
      </w:r>
      <w:r>
        <w:rPr>
          <w:spacing w:val="-4"/>
        </w:rPr>
        <w:t xml:space="preserve"> </w:t>
      </w:r>
      <w:r>
        <w:t>shall</w:t>
      </w:r>
      <w:r>
        <w:rPr>
          <w:spacing w:val="-5"/>
        </w:rPr>
        <w:t xml:space="preserve"> </w:t>
      </w:r>
      <w:r>
        <w:t>ensure</w:t>
      </w:r>
      <w:r>
        <w:rPr>
          <w:spacing w:val="-4"/>
        </w:rPr>
        <w:t xml:space="preserve"> </w:t>
      </w:r>
      <w:r>
        <w:t>that</w:t>
      </w:r>
      <w:r>
        <w:rPr>
          <w:spacing w:val="-4"/>
        </w:rPr>
        <w:t xml:space="preserve"> </w:t>
      </w:r>
      <w:r>
        <w:t>flight</w:t>
      </w:r>
      <w:r>
        <w:rPr>
          <w:spacing w:val="-4"/>
        </w:rPr>
        <w:t xml:space="preserve"> </w:t>
      </w:r>
      <w:r>
        <w:t>takes</w:t>
      </w:r>
      <w:r>
        <w:rPr>
          <w:spacing w:val="-4"/>
        </w:rPr>
        <w:t xml:space="preserve"> </w:t>
      </w:r>
      <w:r>
        <w:t>place</w:t>
      </w:r>
      <w:r>
        <w:rPr>
          <w:spacing w:val="-4"/>
        </w:rPr>
        <w:t xml:space="preserve"> </w:t>
      </w:r>
      <w:r>
        <w:t>only</w:t>
      </w:r>
      <w:r>
        <w:rPr>
          <w:spacing w:val="-4"/>
        </w:rPr>
        <w:t xml:space="preserve"> </w:t>
      </w:r>
      <w:r>
        <w:t>if</w:t>
      </w:r>
      <w:r>
        <w:rPr>
          <w:spacing w:val="-5"/>
        </w:rPr>
        <w:t xml:space="preserve"> </w:t>
      </w:r>
      <w:r>
        <w:t>the</w:t>
      </w:r>
      <w:r>
        <w:rPr>
          <w:spacing w:val="-4"/>
        </w:rPr>
        <w:t xml:space="preserve"> </w:t>
      </w:r>
      <w:r>
        <w:t>conditions set out in point (a) are met. To that end, the owner shall:</w:t>
      </w:r>
    </w:p>
    <w:p w14:paraId="6544C161" w14:textId="77777777" w:rsidR="00937A2B" w:rsidRDefault="00F92319">
      <w:pPr>
        <w:pStyle w:val="ListParagraph"/>
        <w:numPr>
          <w:ilvl w:val="1"/>
          <w:numId w:val="224"/>
        </w:numPr>
        <w:tabs>
          <w:tab w:val="left" w:pos="1491"/>
          <w:tab w:val="left" w:pos="1493"/>
        </w:tabs>
        <w:spacing w:before="120"/>
        <w:ind w:right="356"/>
      </w:pPr>
      <w:r>
        <w:t xml:space="preserve">attribute the continuing airworthiness tasks referred to in point </w:t>
      </w:r>
      <w:hyperlink w:anchor="_bookmark33" w:history="1">
        <w:r>
          <w:rPr>
            <w:color w:val="0000FF"/>
            <w:u w:val="single" w:color="0000FF"/>
          </w:rPr>
          <w:t>M.A.301</w:t>
        </w:r>
      </w:hyperlink>
      <w:r>
        <w:rPr>
          <w:color w:val="0000FF"/>
        </w:rPr>
        <w:t xml:space="preserve"> </w:t>
      </w:r>
      <w:r>
        <w:t>to a CAMO or CAO through a written contract concluded in accordance with Appendix I; or</w:t>
      </w:r>
    </w:p>
    <w:p w14:paraId="19BB9BCE" w14:textId="77777777" w:rsidR="00937A2B" w:rsidRDefault="00F92319">
      <w:pPr>
        <w:pStyle w:val="ListParagraph"/>
        <w:numPr>
          <w:ilvl w:val="1"/>
          <w:numId w:val="224"/>
        </w:numPr>
        <w:tabs>
          <w:tab w:val="left" w:pos="1491"/>
        </w:tabs>
        <w:ind w:left="1491" w:hanging="565"/>
      </w:pPr>
      <w:r>
        <w:t>carry</w:t>
      </w:r>
      <w:r>
        <w:rPr>
          <w:spacing w:val="-6"/>
        </w:rPr>
        <w:t xml:space="preserve"> </w:t>
      </w:r>
      <w:r>
        <w:t>out</w:t>
      </w:r>
      <w:r>
        <w:rPr>
          <w:spacing w:val="-5"/>
        </w:rPr>
        <w:t xml:space="preserve"> </w:t>
      </w:r>
      <w:r>
        <w:t>those</w:t>
      </w:r>
      <w:r>
        <w:rPr>
          <w:spacing w:val="-4"/>
        </w:rPr>
        <w:t xml:space="preserve"> </w:t>
      </w:r>
      <w:r>
        <w:t>tasks</w:t>
      </w:r>
      <w:r>
        <w:rPr>
          <w:spacing w:val="-3"/>
        </w:rPr>
        <w:t xml:space="preserve"> </w:t>
      </w:r>
      <w:r>
        <w:t>himself;</w:t>
      </w:r>
      <w:r>
        <w:rPr>
          <w:spacing w:val="-3"/>
        </w:rPr>
        <w:t xml:space="preserve"> </w:t>
      </w:r>
      <w:r>
        <w:rPr>
          <w:spacing w:val="-5"/>
        </w:rPr>
        <w:t>or</w:t>
      </w:r>
    </w:p>
    <w:p w14:paraId="4D54E116" w14:textId="77777777" w:rsidR="00937A2B" w:rsidRDefault="00F92319">
      <w:pPr>
        <w:pStyle w:val="ListParagraph"/>
        <w:numPr>
          <w:ilvl w:val="1"/>
          <w:numId w:val="224"/>
        </w:numPr>
        <w:tabs>
          <w:tab w:val="left" w:pos="1491"/>
          <w:tab w:val="left" w:pos="1493"/>
        </w:tabs>
        <w:spacing w:before="120"/>
        <w:ind w:right="357"/>
      </w:pPr>
      <w:r>
        <w:t>carry</w:t>
      </w:r>
      <w:r>
        <w:rPr>
          <w:spacing w:val="-2"/>
        </w:rPr>
        <w:t xml:space="preserve"> </w:t>
      </w:r>
      <w:r>
        <w:t>out those tasks himself except the</w:t>
      </w:r>
      <w:r>
        <w:rPr>
          <w:spacing w:val="-2"/>
        </w:rPr>
        <w:t xml:space="preserve"> </w:t>
      </w:r>
      <w:r>
        <w:t>tasks</w:t>
      </w:r>
      <w:r>
        <w:rPr>
          <w:spacing w:val="-2"/>
        </w:rPr>
        <w:t xml:space="preserve"> </w:t>
      </w:r>
      <w:r>
        <w:t>of the development</w:t>
      </w:r>
      <w:r>
        <w:rPr>
          <w:spacing w:val="-2"/>
        </w:rPr>
        <w:t xml:space="preserve"> </w:t>
      </w:r>
      <w:r>
        <w:t>of and the processing of</w:t>
      </w:r>
      <w:r>
        <w:rPr>
          <w:spacing w:val="-7"/>
        </w:rPr>
        <w:t xml:space="preserve"> </w:t>
      </w:r>
      <w:r>
        <w:t>the</w:t>
      </w:r>
      <w:r>
        <w:rPr>
          <w:spacing w:val="-6"/>
        </w:rPr>
        <w:t xml:space="preserve"> </w:t>
      </w:r>
      <w:r>
        <w:t>approval</w:t>
      </w:r>
      <w:r>
        <w:rPr>
          <w:spacing w:val="-9"/>
        </w:rPr>
        <w:t xml:space="preserve"> </w:t>
      </w:r>
      <w:r>
        <w:t>of</w:t>
      </w:r>
      <w:r>
        <w:rPr>
          <w:spacing w:val="-9"/>
        </w:rPr>
        <w:t xml:space="preserve"> </w:t>
      </w:r>
      <w:r>
        <w:t>the</w:t>
      </w:r>
      <w:r>
        <w:rPr>
          <w:spacing w:val="-9"/>
        </w:rPr>
        <w:t xml:space="preserve"> </w:t>
      </w:r>
      <w:r>
        <w:t>AMP,</w:t>
      </w:r>
      <w:r>
        <w:rPr>
          <w:spacing w:val="-9"/>
        </w:rPr>
        <w:t xml:space="preserve"> </w:t>
      </w:r>
      <w:r>
        <w:t>only</w:t>
      </w:r>
      <w:r>
        <w:rPr>
          <w:spacing w:val="-8"/>
        </w:rPr>
        <w:t xml:space="preserve"> </w:t>
      </w:r>
      <w:r>
        <w:t>if</w:t>
      </w:r>
      <w:r>
        <w:rPr>
          <w:spacing w:val="-10"/>
        </w:rPr>
        <w:t xml:space="preserve"> </w:t>
      </w:r>
      <w:r>
        <w:t>those</w:t>
      </w:r>
      <w:r>
        <w:rPr>
          <w:spacing w:val="-6"/>
        </w:rPr>
        <w:t xml:space="preserve"> </w:t>
      </w:r>
      <w:r>
        <w:t>tasks</w:t>
      </w:r>
      <w:r>
        <w:rPr>
          <w:spacing w:val="-9"/>
        </w:rPr>
        <w:t xml:space="preserve"> </w:t>
      </w:r>
      <w:r>
        <w:t>are</w:t>
      </w:r>
      <w:r>
        <w:rPr>
          <w:spacing w:val="-9"/>
        </w:rPr>
        <w:t xml:space="preserve"> </w:t>
      </w:r>
      <w:r>
        <w:t>performed</w:t>
      </w:r>
      <w:r>
        <w:rPr>
          <w:spacing w:val="-7"/>
        </w:rPr>
        <w:t xml:space="preserve"> </w:t>
      </w:r>
      <w:r>
        <w:t>by</w:t>
      </w:r>
      <w:r>
        <w:rPr>
          <w:spacing w:val="-8"/>
        </w:rPr>
        <w:t xml:space="preserve"> </w:t>
      </w:r>
      <w:r>
        <w:t>a</w:t>
      </w:r>
      <w:r>
        <w:rPr>
          <w:spacing w:val="-9"/>
        </w:rPr>
        <w:t xml:space="preserve"> </w:t>
      </w:r>
      <w:r>
        <w:t>CAMO</w:t>
      </w:r>
      <w:r>
        <w:rPr>
          <w:spacing w:val="-9"/>
        </w:rPr>
        <w:t xml:space="preserve"> </w:t>
      </w:r>
      <w:r>
        <w:t>or</w:t>
      </w:r>
      <w:r>
        <w:rPr>
          <w:spacing w:val="-7"/>
        </w:rPr>
        <w:t xml:space="preserve"> </w:t>
      </w:r>
      <w:r>
        <w:t>CAO</w:t>
      </w:r>
      <w:r>
        <w:rPr>
          <w:spacing w:val="-6"/>
        </w:rPr>
        <w:t xml:space="preserve"> </w:t>
      </w:r>
      <w:r>
        <w:t xml:space="preserve">through a limited contract concluded in accordance with point </w:t>
      </w:r>
      <w:hyperlink w:anchor="_bookmark40" w:history="1">
        <w:r>
          <w:rPr>
            <w:color w:val="0000FF"/>
            <w:u w:val="single" w:color="0000FF"/>
          </w:rPr>
          <w:t>M.A.302</w:t>
        </w:r>
        <w:r>
          <w:t>.</w:t>
        </w:r>
      </w:hyperlink>
    </w:p>
    <w:p w14:paraId="4C4BEC1F" w14:textId="77777777" w:rsidR="00937A2B" w:rsidRDefault="00937A2B">
      <w:pPr>
        <w:pStyle w:val="BodyText"/>
        <w:spacing w:before="143"/>
        <w:ind w:left="0" w:firstLine="0"/>
        <w:jc w:val="left"/>
      </w:pPr>
    </w:p>
    <w:p w14:paraId="17AE4704" w14:textId="77777777" w:rsidR="00937A2B" w:rsidRDefault="00F92319">
      <w:pPr>
        <w:pStyle w:val="ListParagraph"/>
        <w:numPr>
          <w:ilvl w:val="0"/>
          <w:numId w:val="224"/>
        </w:numPr>
        <w:tabs>
          <w:tab w:val="left" w:pos="922"/>
          <w:tab w:val="left" w:pos="926"/>
        </w:tabs>
        <w:spacing w:before="0"/>
        <w:ind w:right="356"/>
      </w:pPr>
      <w:r>
        <w:t>The owner/operator shall ensure that any person authorised by the competent authority is granted</w:t>
      </w:r>
      <w:r>
        <w:rPr>
          <w:spacing w:val="-10"/>
        </w:rPr>
        <w:t xml:space="preserve"> </w:t>
      </w:r>
      <w:r>
        <w:t>access</w:t>
      </w:r>
      <w:r>
        <w:rPr>
          <w:spacing w:val="-10"/>
        </w:rPr>
        <w:t xml:space="preserve"> </w:t>
      </w:r>
      <w:r>
        <w:t>to</w:t>
      </w:r>
      <w:r>
        <w:rPr>
          <w:spacing w:val="-10"/>
        </w:rPr>
        <w:t xml:space="preserve"> </w:t>
      </w:r>
      <w:r>
        <w:t>any</w:t>
      </w:r>
      <w:r>
        <w:rPr>
          <w:spacing w:val="-12"/>
        </w:rPr>
        <w:t xml:space="preserve"> </w:t>
      </w:r>
      <w:r>
        <w:t>of</w:t>
      </w:r>
      <w:r>
        <w:rPr>
          <w:spacing w:val="-9"/>
        </w:rPr>
        <w:t xml:space="preserve"> </w:t>
      </w:r>
      <w:r>
        <w:t>its</w:t>
      </w:r>
      <w:r>
        <w:rPr>
          <w:spacing w:val="-13"/>
        </w:rPr>
        <w:t xml:space="preserve"> </w:t>
      </w:r>
      <w:r>
        <w:t>facilities,</w:t>
      </w:r>
      <w:r>
        <w:rPr>
          <w:spacing w:val="-10"/>
        </w:rPr>
        <w:t xml:space="preserve"> </w:t>
      </w:r>
      <w:r>
        <w:t>aircraft</w:t>
      </w:r>
      <w:r>
        <w:rPr>
          <w:spacing w:val="-13"/>
        </w:rPr>
        <w:t xml:space="preserve"> </w:t>
      </w:r>
      <w:r>
        <w:t>or</w:t>
      </w:r>
      <w:r>
        <w:rPr>
          <w:spacing w:val="-8"/>
        </w:rPr>
        <w:t xml:space="preserve"> </w:t>
      </w:r>
      <w:r>
        <w:t>documents</w:t>
      </w:r>
      <w:r>
        <w:rPr>
          <w:spacing w:val="-9"/>
        </w:rPr>
        <w:t xml:space="preserve"> </w:t>
      </w:r>
      <w:r>
        <w:t>related</w:t>
      </w:r>
      <w:r>
        <w:rPr>
          <w:spacing w:val="-11"/>
        </w:rPr>
        <w:t xml:space="preserve"> </w:t>
      </w:r>
      <w:r>
        <w:t>to</w:t>
      </w:r>
      <w:r>
        <w:rPr>
          <w:spacing w:val="-8"/>
        </w:rPr>
        <w:t xml:space="preserve"> </w:t>
      </w:r>
      <w:r>
        <w:t>its</w:t>
      </w:r>
      <w:r>
        <w:rPr>
          <w:spacing w:val="-10"/>
        </w:rPr>
        <w:t xml:space="preserve"> </w:t>
      </w:r>
      <w:r>
        <w:t>activities,</w:t>
      </w:r>
      <w:r>
        <w:rPr>
          <w:spacing w:val="-10"/>
        </w:rPr>
        <w:t xml:space="preserve"> </w:t>
      </w:r>
      <w:r>
        <w:t>including</w:t>
      </w:r>
      <w:r>
        <w:rPr>
          <w:spacing w:val="-10"/>
        </w:rPr>
        <w:t xml:space="preserve"> </w:t>
      </w:r>
      <w:r>
        <w:t>any subcontracted activities, to determine compliance with this Part.</w:t>
      </w:r>
    </w:p>
    <w:p w14:paraId="13E7318F" w14:textId="77777777" w:rsidR="00937A2B" w:rsidRDefault="00937A2B">
      <w:pPr>
        <w:pStyle w:val="ListParagraph"/>
        <w:sectPr w:rsidR="00937A2B">
          <w:pgSz w:w="11910" w:h="16840"/>
          <w:pgMar w:top="1940" w:right="1080" w:bottom="1180" w:left="1080" w:header="886" w:footer="994" w:gutter="0"/>
          <w:cols w:space="720"/>
        </w:sectPr>
      </w:pPr>
    </w:p>
    <w:p w14:paraId="2764EAE8" w14:textId="77777777" w:rsidR="00937A2B" w:rsidRDefault="00937A2B">
      <w:pPr>
        <w:pStyle w:val="BodyText"/>
        <w:spacing w:before="112"/>
        <w:ind w:left="0" w:firstLine="0"/>
        <w:jc w:val="left"/>
      </w:pPr>
    </w:p>
    <w:p w14:paraId="65948359" w14:textId="77777777" w:rsidR="00937A2B" w:rsidRDefault="00F92319">
      <w:pPr>
        <w:pStyle w:val="ListParagraph"/>
        <w:numPr>
          <w:ilvl w:val="0"/>
          <w:numId w:val="224"/>
        </w:numPr>
        <w:tabs>
          <w:tab w:val="left" w:pos="924"/>
          <w:tab w:val="left" w:pos="926"/>
        </w:tabs>
        <w:spacing w:before="0"/>
        <w:ind w:right="353"/>
      </w:pPr>
      <w:r>
        <w:t>Where</w:t>
      </w:r>
      <w:r>
        <w:rPr>
          <w:spacing w:val="-1"/>
        </w:rPr>
        <w:t xml:space="preserve"> </w:t>
      </w:r>
      <w:r>
        <w:t>an</w:t>
      </w:r>
      <w:r>
        <w:rPr>
          <w:spacing w:val="-2"/>
        </w:rPr>
        <w:t xml:space="preserve"> </w:t>
      </w:r>
      <w:r>
        <w:t>aircraft</w:t>
      </w:r>
      <w:r>
        <w:rPr>
          <w:spacing w:val="-1"/>
        </w:rPr>
        <w:t xml:space="preserve"> </w:t>
      </w:r>
      <w:r>
        <w:t>included</w:t>
      </w:r>
      <w:r>
        <w:rPr>
          <w:spacing w:val="-4"/>
        </w:rPr>
        <w:t xml:space="preserve"> </w:t>
      </w:r>
      <w:r>
        <w:t>in</w:t>
      </w:r>
      <w:r>
        <w:rPr>
          <w:spacing w:val="-3"/>
        </w:rPr>
        <w:t xml:space="preserve"> </w:t>
      </w:r>
      <w:r>
        <w:t>an</w:t>
      </w:r>
      <w:r>
        <w:rPr>
          <w:spacing w:val="-1"/>
        </w:rPr>
        <w:t xml:space="preserve"> </w:t>
      </w:r>
      <w:r>
        <w:t>air</w:t>
      </w:r>
      <w:r>
        <w:rPr>
          <w:spacing w:val="-2"/>
        </w:rPr>
        <w:t xml:space="preserve"> </w:t>
      </w:r>
      <w:r>
        <w:t>operator</w:t>
      </w:r>
      <w:r>
        <w:rPr>
          <w:spacing w:val="-1"/>
        </w:rPr>
        <w:t xml:space="preserve"> </w:t>
      </w:r>
      <w:r>
        <w:t>certificate</w:t>
      </w:r>
      <w:r>
        <w:rPr>
          <w:spacing w:val="-1"/>
        </w:rPr>
        <w:t xml:space="preserve"> </w:t>
      </w:r>
      <w:r>
        <w:t>is</w:t>
      </w:r>
      <w:r>
        <w:rPr>
          <w:spacing w:val="-1"/>
        </w:rPr>
        <w:t xml:space="preserve"> </w:t>
      </w:r>
      <w:r>
        <w:t>used</w:t>
      </w:r>
      <w:r>
        <w:rPr>
          <w:spacing w:val="-2"/>
        </w:rPr>
        <w:t xml:space="preserve"> </w:t>
      </w:r>
      <w:r>
        <w:t>for</w:t>
      </w:r>
      <w:r>
        <w:rPr>
          <w:spacing w:val="-1"/>
        </w:rPr>
        <w:t xml:space="preserve"> </w:t>
      </w:r>
      <w:r>
        <w:t>non-commercial</w:t>
      </w:r>
      <w:r>
        <w:rPr>
          <w:spacing w:val="-1"/>
        </w:rPr>
        <w:t xml:space="preserve"> </w:t>
      </w:r>
      <w:r>
        <w:t>operations or specialised operations under point ORO.GEN.310 of Annex III or point NCO.GEN.104 of Annex VII to Regulation on Air Operations, the operator shall ensure that the tasks associated with continuing airworthiness are performed by the CAMO approved in accordance with Annex Vc (Part-CAMO) or Subpart G of this Annex (Part-M) or the combined airworthiness organisation</w:t>
      </w:r>
      <w:r>
        <w:rPr>
          <w:spacing w:val="-5"/>
        </w:rPr>
        <w:t xml:space="preserve"> </w:t>
      </w:r>
      <w:r>
        <w:t>(“CAO”)</w:t>
      </w:r>
      <w:r>
        <w:rPr>
          <w:spacing w:val="-4"/>
        </w:rPr>
        <w:t xml:space="preserve"> </w:t>
      </w:r>
      <w:r>
        <w:t>approved</w:t>
      </w:r>
      <w:r>
        <w:rPr>
          <w:spacing w:val="-5"/>
        </w:rPr>
        <w:t xml:space="preserve"> </w:t>
      </w:r>
      <w:r>
        <w:t>in</w:t>
      </w:r>
      <w:r>
        <w:rPr>
          <w:spacing w:val="-6"/>
        </w:rPr>
        <w:t xml:space="preserve"> </w:t>
      </w:r>
      <w:r>
        <w:t>accordance</w:t>
      </w:r>
      <w:r>
        <w:rPr>
          <w:spacing w:val="-4"/>
        </w:rPr>
        <w:t xml:space="preserve"> </w:t>
      </w:r>
      <w:r>
        <w:t>with</w:t>
      </w:r>
      <w:r>
        <w:rPr>
          <w:spacing w:val="-4"/>
        </w:rPr>
        <w:t xml:space="preserve"> </w:t>
      </w:r>
      <w:r>
        <w:t>Annex</w:t>
      </w:r>
      <w:r>
        <w:rPr>
          <w:spacing w:val="-4"/>
        </w:rPr>
        <w:t xml:space="preserve"> </w:t>
      </w:r>
      <w:r>
        <w:t>Vd</w:t>
      </w:r>
      <w:r>
        <w:rPr>
          <w:spacing w:val="-6"/>
        </w:rPr>
        <w:t xml:space="preserve"> </w:t>
      </w:r>
      <w:r>
        <w:t>(Part-CAO),</w:t>
      </w:r>
      <w:r>
        <w:rPr>
          <w:spacing w:val="-4"/>
        </w:rPr>
        <w:t xml:space="preserve"> </w:t>
      </w:r>
      <w:r>
        <w:t>whichever</w:t>
      </w:r>
      <w:r>
        <w:rPr>
          <w:spacing w:val="-4"/>
        </w:rPr>
        <w:t xml:space="preserve"> </w:t>
      </w:r>
      <w:r>
        <w:t>applicable, of the air operator certificate holder.</w:t>
      </w:r>
    </w:p>
    <w:p w14:paraId="0D7FC899" w14:textId="77777777" w:rsidR="00937A2B" w:rsidRDefault="00F92319">
      <w:pPr>
        <w:pStyle w:val="Heading3"/>
        <w:tabs>
          <w:tab w:val="left" w:pos="9416"/>
        </w:tabs>
        <w:spacing w:before="361"/>
        <w:ind w:left="360"/>
      </w:pPr>
      <w:bookmarkStart w:id="20" w:name="_bookmark18"/>
      <w:bookmarkEnd w:id="20"/>
      <w:r>
        <w:rPr>
          <w:color w:val="FFFFFF"/>
          <w:shd w:val="clear" w:color="auto" w:fill="16CC7E"/>
        </w:rPr>
        <w:t>GM</w:t>
      </w:r>
      <w:r>
        <w:rPr>
          <w:color w:val="FFFFFF"/>
          <w:spacing w:val="-9"/>
          <w:shd w:val="clear" w:color="auto" w:fill="16CC7E"/>
        </w:rPr>
        <w:t xml:space="preserve"> </w:t>
      </w:r>
      <w:r>
        <w:rPr>
          <w:color w:val="FFFFFF"/>
          <w:shd w:val="clear" w:color="auto" w:fill="16CC7E"/>
        </w:rPr>
        <w:t>M.A.201</w:t>
      </w:r>
      <w:r>
        <w:rPr>
          <w:color w:val="FFFFFF"/>
          <w:spacing w:val="-10"/>
          <w:shd w:val="clear" w:color="auto" w:fill="16CC7E"/>
        </w:rPr>
        <w:t xml:space="preserve"> </w:t>
      </w:r>
      <w:r>
        <w:rPr>
          <w:color w:val="FFFFFF"/>
          <w:spacing w:val="-2"/>
          <w:shd w:val="clear" w:color="auto" w:fill="16CC7E"/>
        </w:rPr>
        <w:t>Responsibilities</w:t>
      </w:r>
      <w:r>
        <w:rPr>
          <w:color w:val="FFFFFF"/>
          <w:shd w:val="clear" w:color="auto" w:fill="16CC7E"/>
        </w:rPr>
        <w:tab/>
      </w:r>
    </w:p>
    <w:p w14:paraId="7A3F5232" w14:textId="77777777" w:rsidR="00937A2B" w:rsidRDefault="00F92319">
      <w:pPr>
        <w:spacing w:before="367"/>
        <w:ind w:left="360"/>
        <w:rPr>
          <w:b/>
          <w:sz w:val="20"/>
        </w:rPr>
      </w:pPr>
      <w:r>
        <w:rPr>
          <w:b/>
          <w:sz w:val="20"/>
        </w:rPr>
        <w:t>QUICK</w:t>
      </w:r>
      <w:r>
        <w:rPr>
          <w:b/>
          <w:spacing w:val="-7"/>
          <w:sz w:val="20"/>
        </w:rPr>
        <w:t xml:space="preserve"> </w:t>
      </w:r>
      <w:r>
        <w:rPr>
          <w:b/>
          <w:sz w:val="20"/>
        </w:rPr>
        <w:t>SUMMARY</w:t>
      </w:r>
      <w:r>
        <w:rPr>
          <w:b/>
          <w:spacing w:val="-8"/>
          <w:sz w:val="20"/>
        </w:rPr>
        <w:t xml:space="preserve"> </w:t>
      </w:r>
      <w:r>
        <w:rPr>
          <w:b/>
          <w:spacing w:val="-4"/>
          <w:sz w:val="20"/>
        </w:rPr>
        <w:t>TABLE</w:t>
      </w:r>
    </w:p>
    <w:p w14:paraId="6A414657" w14:textId="77777777" w:rsidR="00937A2B" w:rsidRDefault="00937A2B">
      <w:pPr>
        <w:pStyle w:val="BodyText"/>
        <w:spacing w:before="3"/>
        <w:ind w:left="0" w:firstLine="0"/>
        <w:jc w:val="left"/>
        <w:rPr>
          <w:b/>
          <w:sz w:val="13"/>
        </w:rPr>
      </w:pPr>
    </w:p>
    <w:tbl>
      <w:tblPr>
        <w:tblW w:w="0" w:type="auto"/>
        <w:tblInd w:w="38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406"/>
        <w:gridCol w:w="708"/>
        <w:gridCol w:w="1513"/>
        <w:gridCol w:w="1539"/>
        <w:gridCol w:w="1539"/>
        <w:gridCol w:w="1625"/>
        <w:gridCol w:w="1702"/>
      </w:tblGrid>
      <w:tr w:rsidR="00937A2B" w14:paraId="3D50C4E4" w14:textId="77777777">
        <w:trPr>
          <w:trHeight w:val="733"/>
        </w:trPr>
        <w:tc>
          <w:tcPr>
            <w:tcW w:w="2627" w:type="dxa"/>
            <w:gridSpan w:val="3"/>
            <w:vMerge w:val="restart"/>
            <w:tcBorders>
              <w:top w:val="nil"/>
              <w:left w:val="nil"/>
            </w:tcBorders>
            <w:shd w:val="clear" w:color="auto" w:fill="808080"/>
          </w:tcPr>
          <w:p w14:paraId="6534734F" w14:textId="77777777" w:rsidR="00937A2B" w:rsidRDefault="00937A2B">
            <w:pPr>
              <w:pStyle w:val="TableParagraph"/>
              <w:ind w:left="0"/>
              <w:rPr>
                <w:b/>
                <w:sz w:val="20"/>
              </w:rPr>
            </w:pPr>
          </w:p>
          <w:p w14:paraId="283899A2" w14:textId="77777777" w:rsidR="00937A2B" w:rsidRDefault="00937A2B">
            <w:pPr>
              <w:pStyle w:val="TableParagraph"/>
              <w:ind w:left="0"/>
              <w:rPr>
                <w:b/>
                <w:sz w:val="20"/>
              </w:rPr>
            </w:pPr>
          </w:p>
          <w:p w14:paraId="1E6A9FF7" w14:textId="77777777" w:rsidR="00937A2B" w:rsidRDefault="00937A2B">
            <w:pPr>
              <w:pStyle w:val="TableParagraph"/>
              <w:spacing w:before="147"/>
              <w:ind w:left="0"/>
              <w:rPr>
                <w:b/>
                <w:sz w:val="20"/>
              </w:rPr>
            </w:pPr>
          </w:p>
          <w:p w14:paraId="7B877E79" w14:textId="77777777" w:rsidR="00937A2B" w:rsidRDefault="00F92319">
            <w:pPr>
              <w:pStyle w:val="TableParagraph"/>
              <w:ind w:left="141" w:right="120" w:hanging="24"/>
              <w:rPr>
                <w:sz w:val="20"/>
              </w:rPr>
            </w:pPr>
            <w:r>
              <w:rPr>
                <w:color w:val="FFFFFF"/>
                <w:sz w:val="20"/>
              </w:rPr>
              <w:t>Select</w:t>
            </w:r>
            <w:r>
              <w:rPr>
                <w:color w:val="FFFFFF"/>
                <w:spacing w:val="-10"/>
                <w:sz w:val="20"/>
              </w:rPr>
              <w:t xml:space="preserve"> </w:t>
            </w:r>
            <w:r>
              <w:rPr>
                <w:color w:val="FFFFFF"/>
                <w:sz w:val="20"/>
              </w:rPr>
              <w:t>your</w:t>
            </w:r>
            <w:r>
              <w:rPr>
                <w:color w:val="FFFFFF"/>
                <w:spacing w:val="-10"/>
                <w:sz w:val="20"/>
              </w:rPr>
              <w:t xml:space="preserve"> </w:t>
            </w:r>
            <w:r>
              <w:rPr>
                <w:color w:val="FFFFFF"/>
                <w:sz w:val="20"/>
              </w:rPr>
              <w:t>type</w:t>
            </w:r>
            <w:r>
              <w:rPr>
                <w:color w:val="FFFFFF"/>
                <w:spacing w:val="-11"/>
                <w:sz w:val="20"/>
              </w:rPr>
              <w:t xml:space="preserve"> </w:t>
            </w:r>
            <w:r>
              <w:rPr>
                <w:color w:val="FFFFFF"/>
                <w:sz w:val="20"/>
              </w:rPr>
              <w:t>of</w:t>
            </w:r>
            <w:r>
              <w:rPr>
                <w:color w:val="FFFFFF"/>
                <w:spacing w:val="-12"/>
                <w:sz w:val="20"/>
              </w:rPr>
              <w:t xml:space="preserve"> </w:t>
            </w:r>
            <w:r>
              <w:rPr>
                <w:color w:val="FFFFFF"/>
                <w:sz w:val="20"/>
              </w:rPr>
              <w:t>operation and</w:t>
            </w:r>
            <w:r>
              <w:rPr>
                <w:color w:val="FFFFFF"/>
                <w:spacing w:val="-4"/>
                <w:sz w:val="20"/>
              </w:rPr>
              <w:t xml:space="preserve"> </w:t>
            </w:r>
            <w:r>
              <w:rPr>
                <w:color w:val="FFFFFF"/>
                <w:sz w:val="20"/>
              </w:rPr>
              <w:t>your</w:t>
            </w:r>
            <w:r>
              <w:rPr>
                <w:color w:val="FFFFFF"/>
                <w:spacing w:val="-4"/>
                <w:sz w:val="20"/>
              </w:rPr>
              <w:t xml:space="preserve"> </w:t>
            </w:r>
            <w:r>
              <w:rPr>
                <w:color w:val="FFFFFF"/>
                <w:sz w:val="20"/>
              </w:rPr>
              <w:t>category</w:t>
            </w:r>
            <w:r>
              <w:rPr>
                <w:color w:val="FFFFFF"/>
                <w:spacing w:val="-3"/>
                <w:sz w:val="20"/>
              </w:rPr>
              <w:t xml:space="preserve"> </w:t>
            </w:r>
            <w:r>
              <w:rPr>
                <w:color w:val="FFFFFF"/>
                <w:sz w:val="20"/>
              </w:rPr>
              <w:t>of</w:t>
            </w:r>
            <w:r>
              <w:rPr>
                <w:color w:val="FFFFFF"/>
                <w:spacing w:val="-6"/>
                <w:sz w:val="20"/>
              </w:rPr>
              <w:t xml:space="preserve"> </w:t>
            </w:r>
            <w:r>
              <w:rPr>
                <w:color w:val="FFFFFF"/>
                <w:spacing w:val="-2"/>
                <w:sz w:val="20"/>
              </w:rPr>
              <w:t>aircraft</w:t>
            </w:r>
          </w:p>
        </w:tc>
        <w:tc>
          <w:tcPr>
            <w:tcW w:w="3078" w:type="dxa"/>
            <w:gridSpan w:val="2"/>
            <w:tcBorders>
              <w:top w:val="nil"/>
            </w:tcBorders>
            <w:shd w:val="clear" w:color="auto" w:fill="808080"/>
          </w:tcPr>
          <w:p w14:paraId="180BED8F" w14:textId="77777777" w:rsidR="00937A2B" w:rsidRDefault="00F92319">
            <w:pPr>
              <w:pStyle w:val="TableParagraph"/>
              <w:spacing w:before="124"/>
              <w:ind w:left="2" w:right="3"/>
              <w:jc w:val="center"/>
              <w:rPr>
                <w:sz w:val="20"/>
              </w:rPr>
            </w:pPr>
            <w:r>
              <w:rPr>
                <w:color w:val="FFFFFF"/>
                <w:spacing w:val="-2"/>
                <w:sz w:val="20"/>
              </w:rPr>
              <w:t>Complex</w:t>
            </w:r>
          </w:p>
          <w:p w14:paraId="1CA53555" w14:textId="77777777" w:rsidR="00937A2B" w:rsidRDefault="00F92319">
            <w:pPr>
              <w:pStyle w:val="TableParagraph"/>
              <w:ind w:left="0" w:right="3"/>
              <w:jc w:val="center"/>
              <w:rPr>
                <w:sz w:val="20"/>
              </w:rPr>
            </w:pPr>
            <w:r>
              <w:rPr>
                <w:color w:val="FFFFFF"/>
                <w:spacing w:val="-2"/>
                <w:sz w:val="20"/>
              </w:rPr>
              <w:t>motor-powered</w:t>
            </w:r>
            <w:r>
              <w:rPr>
                <w:color w:val="FFFFFF"/>
                <w:spacing w:val="9"/>
                <w:sz w:val="20"/>
              </w:rPr>
              <w:t xml:space="preserve"> </w:t>
            </w:r>
            <w:r>
              <w:rPr>
                <w:color w:val="FFFFFF"/>
                <w:spacing w:val="-2"/>
                <w:sz w:val="20"/>
              </w:rPr>
              <w:t>aircraft</w:t>
            </w:r>
          </w:p>
        </w:tc>
        <w:tc>
          <w:tcPr>
            <w:tcW w:w="3327" w:type="dxa"/>
            <w:gridSpan w:val="2"/>
            <w:tcBorders>
              <w:top w:val="nil"/>
              <w:right w:val="nil"/>
            </w:tcBorders>
            <w:shd w:val="clear" w:color="auto" w:fill="808080"/>
          </w:tcPr>
          <w:p w14:paraId="08FBC211" w14:textId="77777777" w:rsidR="00937A2B" w:rsidRDefault="00F92319">
            <w:pPr>
              <w:pStyle w:val="TableParagraph"/>
              <w:spacing w:line="240" w:lineRule="atLeast"/>
              <w:ind w:left="148" w:right="157"/>
              <w:jc w:val="center"/>
              <w:rPr>
                <w:sz w:val="20"/>
              </w:rPr>
            </w:pPr>
            <w:r>
              <w:rPr>
                <w:color w:val="FFFFFF"/>
                <w:sz w:val="20"/>
              </w:rPr>
              <w:t>Other-than-complex</w:t>
            </w:r>
            <w:r>
              <w:rPr>
                <w:color w:val="FFFFFF"/>
                <w:spacing w:val="-12"/>
                <w:sz w:val="20"/>
              </w:rPr>
              <w:t xml:space="preserve"> </w:t>
            </w:r>
            <w:r>
              <w:rPr>
                <w:color w:val="FFFFFF"/>
                <w:sz w:val="20"/>
              </w:rPr>
              <w:t>motor-powered aircraft (aircraft subject to Part ML are excluded here)</w:t>
            </w:r>
          </w:p>
        </w:tc>
      </w:tr>
      <w:tr w:rsidR="00937A2B" w14:paraId="3236A2BC" w14:textId="77777777">
        <w:trPr>
          <w:trHeight w:val="1465"/>
        </w:trPr>
        <w:tc>
          <w:tcPr>
            <w:tcW w:w="2627" w:type="dxa"/>
            <w:gridSpan w:val="3"/>
            <w:vMerge/>
            <w:tcBorders>
              <w:top w:val="nil"/>
              <w:left w:val="nil"/>
            </w:tcBorders>
            <w:shd w:val="clear" w:color="auto" w:fill="808080"/>
          </w:tcPr>
          <w:p w14:paraId="5E9E39F0" w14:textId="77777777" w:rsidR="00937A2B" w:rsidRDefault="00937A2B">
            <w:pPr>
              <w:rPr>
                <w:sz w:val="2"/>
                <w:szCs w:val="2"/>
              </w:rPr>
            </w:pPr>
          </w:p>
        </w:tc>
        <w:tc>
          <w:tcPr>
            <w:tcW w:w="1539" w:type="dxa"/>
            <w:shd w:val="clear" w:color="auto" w:fill="D9D9D9"/>
          </w:tcPr>
          <w:p w14:paraId="7721A797" w14:textId="77777777" w:rsidR="00937A2B" w:rsidRDefault="00F92319">
            <w:pPr>
              <w:pStyle w:val="TableParagraph"/>
              <w:ind w:left="84" w:right="82"/>
              <w:rPr>
                <w:b/>
                <w:sz w:val="20"/>
              </w:rPr>
            </w:pPr>
            <w:r>
              <w:rPr>
                <w:b/>
                <w:sz w:val="20"/>
              </w:rPr>
              <w:t>Is a CAMO or CAO required for the management</w:t>
            </w:r>
            <w:r>
              <w:rPr>
                <w:b/>
                <w:spacing w:val="-12"/>
                <w:sz w:val="20"/>
              </w:rPr>
              <w:t xml:space="preserve"> </w:t>
            </w:r>
            <w:r>
              <w:rPr>
                <w:b/>
                <w:sz w:val="20"/>
              </w:rPr>
              <w:t xml:space="preserve">of </w:t>
            </w:r>
            <w:r>
              <w:rPr>
                <w:b/>
                <w:spacing w:val="-2"/>
                <w:sz w:val="20"/>
              </w:rPr>
              <w:t>continuing</w:t>
            </w:r>
          </w:p>
          <w:p w14:paraId="61275246" w14:textId="77777777" w:rsidR="00937A2B" w:rsidRDefault="00F92319">
            <w:pPr>
              <w:pStyle w:val="TableParagraph"/>
              <w:spacing w:before="2" w:line="222" w:lineRule="exact"/>
              <w:ind w:left="84"/>
              <w:rPr>
                <w:b/>
                <w:sz w:val="20"/>
              </w:rPr>
            </w:pPr>
            <w:r>
              <w:rPr>
                <w:b/>
                <w:spacing w:val="-2"/>
                <w:sz w:val="20"/>
              </w:rPr>
              <w:t>airworthiness?</w:t>
            </w:r>
          </w:p>
        </w:tc>
        <w:tc>
          <w:tcPr>
            <w:tcW w:w="1539" w:type="dxa"/>
            <w:shd w:val="clear" w:color="auto" w:fill="D9D9D9"/>
          </w:tcPr>
          <w:p w14:paraId="3C8C428A" w14:textId="77777777" w:rsidR="00937A2B" w:rsidRDefault="00F92319">
            <w:pPr>
              <w:pStyle w:val="TableParagraph"/>
              <w:ind w:left="84" w:right="138"/>
              <w:rPr>
                <w:b/>
                <w:sz w:val="20"/>
              </w:rPr>
            </w:pPr>
            <w:r>
              <w:rPr>
                <w:b/>
                <w:sz w:val="20"/>
              </w:rPr>
              <w:t>Is</w:t>
            </w:r>
            <w:r>
              <w:rPr>
                <w:b/>
                <w:spacing w:val="-12"/>
                <w:sz w:val="20"/>
              </w:rPr>
              <w:t xml:space="preserve"> </w:t>
            </w:r>
            <w:r>
              <w:rPr>
                <w:b/>
                <w:sz w:val="20"/>
              </w:rPr>
              <w:t xml:space="preserve">maintenance by a </w:t>
            </w:r>
            <w:r>
              <w:rPr>
                <w:b/>
                <w:spacing w:val="-2"/>
                <w:sz w:val="20"/>
              </w:rPr>
              <w:t>maintenance organisation required?</w:t>
            </w:r>
          </w:p>
        </w:tc>
        <w:tc>
          <w:tcPr>
            <w:tcW w:w="1625" w:type="dxa"/>
            <w:shd w:val="clear" w:color="auto" w:fill="D9D9D9"/>
          </w:tcPr>
          <w:p w14:paraId="6BE16C51" w14:textId="77777777" w:rsidR="00937A2B" w:rsidRDefault="00F92319">
            <w:pPr>
              <w:pStyle w:val="TableParagraph"/>
              <w:ind w:left="83" w:right="169"/>
              <w:rPr>
                <w:b/>
                <w:sz w:val="20"/>
              </w:rPr>
            </w:pPr>
            <w:r>
              <w:rPr>
                <w:b/>
                <w:sz w:val="20"/>
              </w:rPr>
              <w:t>Is a CAMO or CAO required for the management</w:t>
            </w:r>
            <w:r>
              <w:rPr>
                <w:b/>
                <w:spacing w:val="-12"/>
                <w:sz w:val="20"/>
              </w:rPr>
              <w:t xml:space="preserve"> </w:t>
            </w:r>
            <w:r>
              <w:rPr>
                <w:b/>
                <w:sz w:val="20"/>
              </w:rPr>
              <w:t xml:space="preserve">of </w:t>
            </w:r>
            <w:r>
              <w:rPr>
                <w:b/>
                <w:spacing w:val="-2"/>
                <w:sz w:val="20"/>
              </w:rPr>
              <w:t>continuing</w:t>
            </w:r>
          </w:p>
          <w:p w14:paraId="42054481" w14:textId="77777777" w:rsidR="00937A2B" w:rsidRDefault="00F92319">
            <w:pPr>
              <w:pStyle w:val="TableParagraph"/>
              <w:spacing w:before="2" w:line="222" w:lineRule="exact"/>
              <w:ind w:left="83"/>
              <w:rPr>
                <w:b/>
                <w:sz w:val="20"/>
              </w:rPr>
            </w:pPr>
            <w:r>
              <w:rPr>
                <w:b/>
                <w:spacing w:val="-2"/>
                <w:sz w:val="20"/>
              </w:rPr>
              <w:t>airworthiness?</w:t>
            </w:r>
          </w:p>
        </w:tc>
        <w:tc>
          <w:tcPr>
            <w:tcW w:w="1702" w:type="dxa"/>
            <w:tcBorders>
              <w:right w:val="nil"/>
            </w:tcBorders>
            <w:shd w:val="clear" w:color="auto" w:fill="D9D9D9"/>
          </w:tcPr>
          <w:p w14:paraId="5F21E40D" w14:textId="77777777" w:rsidR="00937A2B" w:rsidRDefault="00F92319">
            <w:pPr>
              <w:pStyle w:val="TableParagraph"/>
              <w:ind w:left="84" w:right="117"/>
              <w:rPr>
                <w:b/>
                <w:sz w:val="20"/>
              </w:rPr>
            </w:pPr>
            <w:r>
              <w:rPr>
                <w:b/>
                <w:sz w:val="20"/>
              </w:rPr>
              <w:t>Is maintenance</w:t>
            </w:r>
            <w:r>
              <w:rPr>
                <w:b/>
                <w:spacing w:val="40"/>
                <w:sz w:val="20"/>
              </w:rPr>
              <w:t xml:space="preserve"> </w:t>
            </w:r>
            <w:r>
              <w:rPr>
                <w:b/>
                <w:sz w:val="20"/>
              </w:rPr>
              <w:t>by</w:t>
            </w:r>
            <w:r>
              <w:rPr>
                <w:b/>
                <w:spacing w:val="-12"/>
                <w:sz w:val="20"/>
              </w:rPr>
              <w:t xml:space="preserve"> </w:t>
            </w:r>
            <w:r>
              <w:rPr>
                <w:b/>
                <w:sz w:val="20"/>
              </w:rPr>
              <w:t>a</w:t>
            </w:r>
            <w:r>
              <w:rPr>
                <w:b/>
                <w:spacing w:val="-11"/>
                <w:sz w:val="20"/>
              </w:rPr>
              <w:t xml:space="preserve"> </w:t>
            </w:r>
            <w:r>
              <w:rPr>
                <w:b/>
                <w:sz w:val="20"/>
              </w:rPr>
              <w:t xml:space="preserve">maintenance </w:t>
            </w:r>
            <w:r>
              <w:rPr>
                <w:b/>
                <w:spacing w:val="-2"/>
                <w:sz w:val="20"/>
              </w:rPr>
              <w:t>organisation required?</w:t>
            </w:r>
          </w:p>
        </w:tc>
      </w:tr>
      <w:tr w:rsidR="00937A2B" w14:paraId="3038FFB8" w14:textId="77777777">
        <w:trPr>
          <w:trHeight w:val="1952"/>
        </w:trPr>
        <w:tc>
          <w:tcPr>
            <w:tcW w:w="406" w:type="dxa"/>
            <w:vMerge w:val="restart"/>
            <w:tcBorders>
              <w:left w:val="nil"/>
              <w:bottom w:val="nil"/>
            </w:tcBorders>
            <w:shd w:val="clear" w:color="auto" w:fill="808080"/>
            <w:textDirection w:val="btLr"/>
          </w:tcPr>
          <w:p w14:paraId="750DE23B" w14:textId="77777777" w:rsidR="00937A2B" w:rsidRDefault="00F92319">
            <w:pPr>
              <w:pStyle w:val="TableParagraph"/>
              <w:spacing w:before="88"/>
              <w:ind w:left="0" w:right="2"/>
              <w:jc w:val="center"/>
              <w:rPr>
                <w:sz w:val="20"/>
              </w:rPr>
            </w:pPr>
            <w:r>
              <w:rPr>
                <w:color w:val="FFFFFF"/>
                <w:spacing w:val="-2"/>
                <w:sz w:val="20"/>
              </w:rPr>
              <w:t>Commercial</w:t>
            </w:r>
            <w:r>
              <w:rPr>
                <w:color w:val="FFFFFF"/>
                <w:spacing w:val="8"/>
                <w:sz w:val="20"/>
              </w:rPr>
              <w:t xml:space="preserve"> </w:t>
            </w:r>
            <w:r>
              <w:rPr>
                <w:color w:val="FFFFFF"/>
                <w:spacing w:val="-2"/>
                <w:sz w:val="20"/>
              </w:rPr>
              <w:t>operations</w:t>
            </w:r>
          </w:p>
        </w:tc>
        <w:tc>
          <w:tcPr>
            <w:tcW w:w="708" w:type="dxa"/>
            <w:vMerge w:val="restart"/>
            <w:tcBorders>
              <w:bottom w:val="nil"/>
            </w:tcBorders>
            <w:shd w:val="clear" w:color="auto" w:fill="D9D9D9"/>
            <w:textDirection w:val="btLr"/>
          </w:tcPr>
          <w:p w14:paraId="30ACECC4" w14:textId="77777777" w:rsidR="00937A2B" w:rsidRDefault="00F92319">
            <w:pPr>
              <w:pStyle w:val="TableParagraph"/>
              <w:spacing w:before="206"/>
              <w:ind w:left="0"/>
              <w:jc w:val="center"/>
              <w:rPr>
                <w:b/>
                <w:sz w:val="20"/>
              </w:rPr>
            </w:pPr>
            <w:r>
              <w:rPr>
                <w:b/>
                <w:spacing w:val="-5"/>
                <w:sz w:val="20"/>
              </w:rPr>
              <w:t>CAT</w:t>
            </w:r>
          </w:p>
        </w:tc>
        <w:tc>
          <w:tcPr>
            <w:tcW w:w="1513" w:type="dxa"/>
            <w:tcBorders>
              <w:bottom w:val="nil"/>
            </w:tcBorders>
            <w:shd w:val="clear" w:color="auto" w:fill="D9D9D9"/>
          </w:tcPr>
          <w:p w14:paraId="7503F471" w14:textId="77777777" w:rsidR="00937A2B" w:rsidRDefault="00F92319">
            <w:pPr>
              <w:pStyle w:val="TableParagraph"/>
              <w:ind w:left="85" w:right="138"/>
              <w:rPr>
                <w:sz w:val="20"/>
              </w:rPr>
            </w:pPr>
            <w:r>
              <w:rPr>
                <w:sz w:val="20"/>
              </w:rPr>
              <w:t xml:space="preserve">Air carriers licensed in </w:t>
            </w:r>
            <w:r>
              <w:rPr>
                <w:spacing w:val="-2"/>
                <w:sz w:val="20"/>
              </w:rPr>
              <w:t xml:space="preserve">accordance </w:t>
            </w:r>
            <w:r>
              <w:rPr>
                <w:sz w:val="20"/>
              </w:rPr>
              <w:t>with Decision about</w:t>
            </w:r>
            <w:r>
              <w:rPr>
                <w:spacing w:val="-12"/>
                <w:sz w:val="20"/>
              </w:rPr>
              <w:t xml:space="preserve"> </w:t>
            </w:r>
            <w:r>
              <w:rPr>
                <w:sz w:val="20"/>
              </w:rPr>
              <w:t xml:space="preserve">approval of Aircraft </w:t>
            </w:r>
            <w:r>
              <w:rPr>
                <w:spacing w:val="-2"/>
                <w:sz w:val="20"/>
              </w:rPr>
              <w:t>Operator's</w:t>
            </w:r>
          </w:p>
          <w:p w14:paraId="33C579B4" w14:textId="77777777" w:rsidR="00937A2B" w:rsidRDefault="00F92319">
            <w:pPr>
              <w:pStyle w:val="TableParagraph"/>
              <w:spacing w:line="223" w:lineRule="exact"/>
              <w:ind w:left="85"/>
              <w:rPr>
                <w:sz w:val="20"/>
              </w:rPr>
            </w:pPr>
            <w:r>
              <w:rPr>
                <w:spacing w:val="-2"/>
                <w:sz w:val="20"/>
              </w:rPr>
              <w:t>Certificate</w:t>
            </w:r>
          </w:p>
        </w:tc>
        <w:tc>
          <w:tcPr>
            <w:tcW w:w="1539" w:type="dxa"/>
            <w:tcBorders>
              <w:bottom w:val="nil"/>
            </w:tcBorders>
            <w:shd w:val="clear" w:color="auto" w:fill="D9D9D9"/>
          </w:tcPr>
          <w:p w14:paraId="39DAC289" w14:textId="77777777" w:rsidR="00937A2B" w:rsidRDefault="00F92319">
            <w:pPr>
              <w:pStyle w:val="TableParagraph"/>
              <w:ind w:left="84" w:right="82"/>
              <w:rPr>
                <w:sz w:val="20"/>
              </w:rPr>
            </w:pPr>
            <w:r>
              <w:rPr>
                <w:sz w:val="20"/>
              </w:rPr>
              <w:t>Yes,</w:t>
            </w:r>
            <w:r>
              <w:rPr>
                <w:spacing w:val="-12"/>
                <w:sz w:val="20"/>
              </w:rPr>
              <w:t xml:space="preserve"> </w:t>
            </w:r>
            <w:r>
              <w:rPr>
                <w:sz w:val="20"/>
              </w:rPr>
              <w:t>a</w:t>
            </w:r>
            <w:r>
              <w:rPr>
                <w:spacing w:val="-11"/>
                <w:sz w:val="20"/>
              </w:rPr>
              <w:t xml:space="preserve"> </w:t>
            </w:r>
            <w:r>
              <w:rPr>
                <w:sz w:val="20"/>
              </w:rPr>
              <w:t>CAMO</w:t>
            </w:r>
            <w:r>
              <w:rPr>
                <w:spacing w:val="-11"/>
                <w:sz w:val="20"/>
              </w:rPr>
              <w:t xml:space="preserve"> </w:t>
            </w:r>
            <w:r>
              <w:rPr>
                <w:sz w:val="20"/>
              </w:rPr>
              <w:t xml:space="preserve">is </w:t>
            </w:r>
            <w:r>
              <w:rPr>
                <w:spacing w:val="-2"/>
                <w:sz w:val="20"/>
              </w:rPr>
              <w:t>required.</w:t>
            </w:r>
          </w:p>
          <w:p w14:paraId="1865DAF0" w14:textId="77777777" w:rsidR="00937A2B" w:rsidRDefault="00F92319">
            <w:pPr>
              <w:pStyle w:val="TableParagraph"/>
              <w:spacing w:before="2"/>
              <w:ind w:left="84" w:right="138"/>
              <w:rPr>
                <w:sz w:val="20"/>
              </w:rPr>
            </w:pPr>
            <w:r>
              <w:rPr>
                <w:sz w:val="20"/>
              </w:rPr>
              <w:t>It</w:t>
            </w:r>
            <w:r>
              <w:rPr>
                <w:spacing w:val="-12"/>
                <w:sz w:val="20"/>
              </w:rPr>
              <w:t xml:space="preserve"> </w:t>
            </w:r>
            <w:r>
              <w:rPr>
                <w:sz w:val="20"/>
              </w:rPr>
              <w:t>shall</w:t>
            </w:r>
            <w:r>
              <w:rPr>
                <w:spacing w:val="-11"/>
                <w:sz w:val="20"/>
              </w:rPr>
              <w:t xml:space="preserve"> </w:t>
            </w:r>
            <w:r>
              <w:rPr>
                <w:sz w:val="20"/>
              </w:rPr>
              <w:t>be</w:t>
            </w:r>
            <w:r>
              <w:rPr>
                <w:spacing w:val="-11"/>
                <w:sz w:val="20"/>
              </w:rPr>
              <w:t xml:space="preserve"> </w:t>
            </w:r>
            <w:r>
              <w:rPr>
                <w:sz w:val="20"/>
              </w:rPr>
              <w:t xml:space="preserve">part of the AOC </w:t>
            </w:r>
            <w:hyperlink w:anchor="_bookmark15" w:history="1">
              <w:r>
                <w:rPr>
                  <w:spacing w:val="-2"/>
                  <w:sz w:val="20"/>
                </w:rPr>
                <w:t>(</w:t>
              </w:r>
              <w:r>
                <w:rPr>
                  <w:color w:val="0000FF"/>
                  <w:spacing w:val="-2"/>
                  <w:sz w:val="20"/>
                  <w:u w:val="single" w:color="0000FF"/>
                </w:rPr>
                <w:t>M.A.201(e)</w:t>
              </w:r>
            </w:hyperlink>
            <w:r>
              <w:rPr>
                <w:spacing w:val="-2"/>
                <w:sz w:val="20"/>
              </w:rPr>
              <w:t>)</w:t>
            </w:r>
          </w:p>
          <w:p w14:paraId="168CE283" w14:textId="77777777" w:rsidR="00937A2B" w:rsidRDefault="00F92319">
            <w:pPr>
              <w:pStyle w:val="TableParagraph"/>
              <w:ind w:left="84" w:right="82"/>
              <w:rPr>
                <w:sz w:val="20"/>
              </w:rPr>
            </w:pPr>
            <w:r>
              <w:rPr>
                <w:sz w:val="20"/>
              </w:rPr>
              <w:t>unless</w:t>
            </w:r>
            <w:r>
              <w:rPr>
                <w:spacing w:val="-12"/>
                <w:sz w:val="20"/>
              </w:rPr>
              <w:t xml:space="preserve"> </w:t>
            </w:r>
            <w:r>
              <w:rPr>
                <w:sz w:val="20"/>
              </w:rPr>
              <w:t xml:space="preserve">point </w:t>
            </w:r>
            <w:hyperlink w:anchor="_bookmark16" w:history="1">
              <w:r>
                <w:rPr>
                  <w:color w:val="0000FF"/>
                  <w:spacing w:val="-2"/>
                  <w:sz w:val="20"/>
                  <w:u w:val="single" w:color="0000FF"/>
                </w:rPr>
                <w:t>M.A.201(ea)</w:t>
              </w:r>
            </w:hyperlink>
          </w:p>
          <w:p w14:paraId="35DA6D58" w14:textId="77777777" w:rsidR="00937A2B" w:rsidRDefault="00F92319">
            <w:pPr>
              <w:pStyle w:val="TableParagraph"/>
              <w:spacing w:line="222" w:lineRule="exact"/>
              <w:ind w:left="84"/>
              <w:rPr>
                <w:sz w:val="20"/>
              </w:rPr>
            </w:pPr>
            <w:r>
              <w:rPr>
                <w:spacing w:val="-2"/>
                <w:sz w:val="20"/>
              </w:rPr>
              <w:t>applies.</w:t>
            </w:r>
          </w:p>
        </w:tc>
        <w:tc>
          <w:tcPr>
            <w:tcW w:w="1539" w:type="dxa"/>
            <w:tcBorders>
              <w:bottom w:val="nil"/>
            </w:tcBorders>
            <w:shd w:val="clear" w:color="auto" w:fill="D9D9D9"/>
          </w:tcPr>
          <w:p w14:paraId="17A193D3" w14:textId="77777777" w:rsidR="00937A2B" w:rsidRDefault="00F92319">
            <w:pPr>
              <w:pStyle w:val="TableParagraph"/>
              <w:ind w:left="84" w:right="98"/>
              <w:rPr>
                <w:sz w:val="20"/>
              </w:rPr>
            </w:pPr>
            <w:r>
              <w:rPr>
                <w:spacing w:val="-4"/>
                <w:sz w:val="20"/>
              </w:rPr>
              <w:t xml:space="preserve">Yes, </w:t>
            </w:r>
            <w:r>
              <w:rPr>
                <w:sz w:val="20"/>
              </w:rPr>
              <w:t>maintenance</w:t>
            </w:r>
            <w:r>
              <w:rPr>
                <w:spacing w:val="-12"/>
                <w:sz w:val="20"/>
              </w:rPr>
              <w:t xml:space="preserve"> </w:t>
            </w:r>
            <w:r>
              <w:rPr>
                <w:sz w:val="20"/>
              </w:rPr>
              <w:t xml:space="preserve">by a Part-145 organisation is </w:t>
            </w:r>
            <w:r>
              <w:rPr>
                <w:spacing w:val="-2"/>
                <w:sz w:val="20"/>
              </w:rPr>
              <w:t>required (</w:t>
            </w:r>
            <w:r>
              <w:rPr>
                <w:color w:val="0000FF"/>
                <w:spacing w:val="-2"/>
                <w:sz w:val="20"/>
                <w:u w:val="single" w:color="0000FF"/>
              </w:rPr>
              <w:t>M.A.201(e)</w:t>
            </w:r>
            <w:r>
              <w:rPr>
                <w:spacing w:val="-2"/>
                <w:sz w:val="20"/>
              </w:rPr>
              <w:t>)</w:t>
            </w:r>
          </w:p>
        </w:tc>
        <w:tc>
          <w:tcPr>
            <w:tcW w:w="1625" w:type="dxa"/>
            <w:tcBorders>
              <w:bottom w:val="nil"/>
            </w:tcBorders>
            <w:shd w:val="clear" w:color="auto" w:fill="D9D9D9"/>
          </w:tcPr>
          <w:p w14:paraId="2CB0CABD" w14:textId="77777777" w:rsidR="00937A2B" w:rsidRDefault="00F92319">
            <w:pPr>
              <w:pStyle w:val="TableParagraph"/>
              <w:ind w:left="83" w:right="169"/>
              <w:rPr>
                <w:sz w:val="20"/>
              </w:rPr>
            </w:pPr>
            <w:r>
              <w:rPr>
                <w:sz w:val="20"/>
              </w:rPr>
              <w:t>Yes,</w:t>
            </w:r>
            <w:r>
              <w:rPr>
                <w:spacing w:val="-12"/>
                <w:sz w:val="20"/>
              </w:rPr>
              <w:t xml:space="preserve"> </w:t>
            </w:r>
            <w:r>
              <w:rPr>
                <w:sz w:val="20"/>
              </w:rPr>
              <w:t>a</w:t>
            </w:r>
            <w:r>
              <w:rPr>
                <w:spacing w:val="-11"/>
                <w:sz w:val="20"/>
              </w:rPr>
              <w:t xml:space="preserve"> </w:t>
            </w:r>
            <w:r>
              <w:rPr>
                <w:sz w:val="20"/>
              </w:rPr>
              <w:t>CAMO</w:t>
            </w:r>
            <w:r>
              <w:rPr>
                <w:spacing w:val="-11"/>
                <w:sz w:val="20"/>
              </w:rPr>
              <w:t xml:space="preserve"> </w:t>
            </w:r>
            <w:r>
              <w:rPr>
                <w:sz w:val="20"/>
              </w:rPr>
              <w:t xml:space="preserve">is </w:t>
            </w:r>
            <w:r>
              <w:rPr>
                <w:spacing w:val="-2"/>
                <w:sz w:val="20"/>
              </w:rPr>
              <w:t>required.</w:t>
            </w:r>
          </w:p>
          <w:p w14:paraId="155E7A45" w14:textId="77777777" w:rsidR="00937A2B" w:rsidRDefault="00F92319">
            <w:pPr>
              <w:pStyle w:val="TableParagraph"/>
              <w:spacing w:before="2"/>
              <w:ind w:left="83"/>
              <w:rPr>
                <w:sz w:val="20"/>
              </w:rPr>
            </w:pPr>
            <w:r>
              <w:rPr>
                <w:sz w:val="20"/>
              </w:rPr>
              <w:t>It</w:t>
            </w:r>
            <w:r>
              <w:rPr>
                <w:spacing w:val="-10"/>
                <w:sz w:val="20"/>
              </w:rPr>
              <w:t xml:space="preserve"> </w:t>
            </w:r>
            <w:r>
              <w:rPr>
                <w:sz w:val="20"/>
              </w:rPr>
              <w:t>shall</w:t>
            </w:r>
            <w:r>
              <w:rPr>
                <w:spacing w:val="-10"/>
                <w:sz w:val="20"/>
              </w:rPr>
              <w:t xml:space="preserve"> </w:t>
            </w:r>
            <w:r>
              <w:rPr>
                <w:sz w:val="20"/>
              </w:rPr>
              <w:t>be</w:t>
            </w:r>
            <w:r>
              <w:rPr>
                <w:spacing w:val="-11"/>
                <w:sz w:val="20"/>
              </w:rPr>
              <w:t xml:space="preserve"> </w:t>
            </w:r>
            <w:r>
              <w:rPr>
                <w:sz w:val="20"/>
              </w:rPr>
              <w:t>part</w:t>
            </w:r>
            <w:r>
              <w:rPr>
                <w:spacing w:val="-10"/>
                <w:sz w:val="20"/>
              </w:rPr>
              <w:t xml:space="preserve"> </w:t>
            </w:r>
            <w:r>
              <w:rPr>
                <w:sz w:val="20"/>
              </w:rPr>
              <w:t xml:space="preserve">of the AOC </w:t>
            </w:r>
            <w:r>
              <w:rPr>
                <w:spacing w:val="-2"/>
                <w:sz w:val="20"/>
              </w:rPr>
              <w:t>(</w:t>
            </w:r>
            <w:hyperlink w:anchor="_bookmark15" w:history="1">
              <w:r>
                <w:rPr>
                  <w:color w:val="0000FF"/>
                  <w:spacing w:val="-2"/>
                  <w:sz w:val="20"/>
                  <w:u w:val="single" w:color="0000FF"/>
                </w:rPr>
                <w:t>M.A.201(e)</w:t>
              </w:r>
              <w:r>
                <w:rPr>
                  <w:spacing w:val="-2"/>
                  <w:sz w:val="20"/>
                </w:rPr>
                <w:t>)</w:t>
              </w:r>
            </w:hyperlink>
          </w:p>
          <w:p w14:paraId="64857917" w14:textId="77777777" w:rsidR="00937A2B" w:rsidRDefault="00F92319">
            <w:pPr>
              <w:pStyle w:val="TableParagraph"/>
              <w:ind w:left="83" w:right="169"/>
              <w:rPr>
                <w:sz w:val="20"/>
              </w:rPr>
            </w:pPr>
            <w:r>
              <w:rPr>
                <w:sz w:val="20"/>
              </w:rPr>
              <w:t>unless</w:t>
            </w:r>
            <w:r>
              <w:rPr>
                <w:spacing w:val="-12"/>
                <w:sz w:val="20"/>
              </w:rPr>
              <w:t xml:space="preserve"> </w:t>
            </w:r>
            <w:r>
              <w:rPr>
                <w:sz w:val="20"/>
              </w:rPr>
              <w:t xml:space="preserve">point </w:t>
            </w:r>
            <w:hyperlink w:anchor="_bookmark16" w:history="1">
              <w:r>
                <w:rPr>
                  <w:color w:val="0000FF"/>
                  <w:spacing w:val="-2"/>
                  <w:sz w:val="20"/>
                  <w:u w:val="single" w:color="0000FF"/>
                </w:rPr>
                <w:t>M.A.201(ea)</w:t>
              </w:r>
            </w:hyperlink>
          </w:p>
          <w:p w14:paraId="6F8340E4" w14:textId="77777777" w:rsidR="00937A2B" w:rsidRDefault="00F92319">
            <w:pPr>
              <w:pStyle w:val="TableParagraph"/>
              <w:spacing w:line="222" w:lineRule="exact"/>
              <w:ind w:left="83"/>
              <w:rPr>
                <w:sz w:val="20"/>
              </w:rPr>
            </w:pPr>
            <w:r>
              <w:rPr>
                <w:spacing w:val="-2"/>
                <w:sz w:val="20"/>
              </w:rPr>
              <w:t>applies.</w:t>
            </w:r>
          </w:p>
        </w:tc>
        <w:tc>
          <w:tcPr>
            <w:tcW w:w="1702" w:type="dxa"/>
            <w:tcBorders>
              <w:bottom w:val="nil"/>
              <w:right w:val="nil"/>
            </w:tcBorders>
            <w:shd w:val="clear" w:color="auto" w:fill="D9D9D9"/>
          </w:tcPr>
          <w:p w14:paraId="195D6D5B" w14:textId="77777777" w:rsidR="00937A2B" w:rsidRDefault="00F92319">
            <w:pPr>
              <w:pStyle w:val="TableParagraph"/>
              <w:ind w:left="84" w:right="154"/>
              <w:rPr>
                <w:sz w:val="20"/>
              </w:rPr>
            </w:pPr>
            <w:r>
              <w:rPr>
                <w:sz w:val="20"/>
              </w:rPr>
              <w:t>Yes,</w:t>
            </w:r>
            <w:r>
              <w:rPr>
                <w:spacing w:val="-12"/>
                <w:sz w:val="20"/>
              </w:rPr>
              <w:t xml:space="preserve"> </w:t>
            </w:r>
            <w:r>
              <w:rPr>
                <w:sz w:val="20"/>
              </w:rPr>
              <w:t xml:space="preserve">maintenance by a Part-145 organisation is </w:t>
            </w:r>
            <w:r>
              <w:rPr>
                <w:spacing w:val="-2"/>
                <w:sz w:val="20"/>
              </w:rPr>
              <w:t xml:space="preserve">required </w:t>
            </w:r>
            <w:hyperlink w:anchor="_bookmark15" w:history="1">
              <w:r>
                <w:rPr>
                  <w:spacing w:val="-2"/>
                  <w:sz w:val="20"/>
                </w:rPr>
                <w:t>(</w:t>
              </w:r>
              <w:r>
                <w:rPr>
                  <w:color w:val="0000FF"/>
                  <w:spacing w:val="-2"/>
                  <w:sz w:val="20"/>
                  <w:u w:val="single" w:color="0000FF"/>
                </w:rPr>
                <w:t>M.A.201(e)</w:t>
              </w:r>
            </w:hyperlink>
            <w:r>
              <w:rPr>
                <w:spacing w:val="-2"/>
                <w:sz w:val="20"/>
              </w:rPr>
              <w:t>)</w:t>
            </w:r>
          </w:p>
        </w:tc>
      </w:tr>
      <w:tr w:rsidR="00937A2B" w14:paraId="3E641081" w14:textId="77777777">
        <w:trPr>
          <w:trHeight w:val="2244"/>
        </w:trPr>
        <w:tc>
          <w:tcPr>
            <w:tcW w:w="406" w:type="dxa"/>
            <w:vMerge/>
            <w:tcBorders>
              <w:top w:val="nil"/>
              <w:left w:val="nil"/>
              <w:bottom w:val="nil"/>
            </w:tcBorders>
            <w:shd w:val="clear" w:color="auto" w:fill="808080"/>
            <w:textDirection w:val="btLr"/>
          </w:tcPr>
          <w:p w14:paraId="15B71083" w14:textId="77777777" w:rsidR="00937A2B" w:rsidRDefault="00937A2B">
            <w:pPr>
              <w:rPr>
                <w:sz w:val="2"/>
                <w:szCs w:val="2"/>
              </w:rPr>
            </w:pPr>
          </w:p>
        </w:tc>
        <w:tc>
          <w:tcPr>
            <w:tcW w:w="708" w:type="dxa"/>
            <w:vMerge/>
            <w:tcBorders>
              <w:top w:val="nil"/>
              <w:bottom w:val="nil"/>
            </w:tcBorders>
            <w:shd w:val="clear" w:color="auto" w:fill="D9D9D9"/>
            <w:textDirection w:val="btLr"/>
          </w:tcPr>
          <w:p w14:paraId="2B011CD3" w14:textId="77777777" w:rsidR="00937A2B" w:rsidRDefault="00937A2B">
            <w:pPr>
              <w:rPr>
                <w:sz w:val="2"/>
                <w:szCs w:val="2"/>
              </w:rPr>
            </w:pPr>
          </w:p>
        </w:tc>
        <w:tc>
          <w:tcPr>
            <w:tcW w:w="1513" w:type="dxa"/>
            <w:tcBorders>
              <w:top w:val="nil"/>
              <w:bottom w:val="nil"/>
            </w:tcBorders>
            <w:shd w:val="clear" w:color="auto" w:fill="D9D9D9"/>
          </w:tcPr>
          <w:p w14:paraId="64BB9D12" w14:textId="77777777" w:rsidR="00937A2B" w:rsidRDefault="00F92319">
            <w:pPr>
              <w:pStyle w:val="TableParagraph"/>
              <w:spacing w:before="47"/>
              <w:ind w:left="85" w:right="138"/>
              <w:rPr>
                <w:sz w:val="20"/>
              </w:rPr>
            </w:pPr>
            <w:r>
              <w:rPr>
                <w:sz w:val="20"/>
              </w:rPr>
              <w:t>CAT</w:t>
            </w:r>
            <w:r>
              <w:rPr>
                <w:spacing w:val="-12"/>
                <w:sz w:val="20"/>
              </w:rPr>
              <w:t xml:space="preserve"> </w:t>
            </w:r>
            <w:r>
              <w:rPr>
                <w:sz w:val="20"/>
              </w:rPr>
              <w:t>other</w:t>
            </w:r>
            <w:r>
              <w:rPr>
                <w:spacing w:val="-11"/>
                <w:sz w:val="20"/>
              </w:rPr>
              <w:t xml:space="preserve"> </w:t>
            </w:r>
            <w:r>
              <w:rPr>
                <w:sz w:val="20"/>
              </w:rPr>
              <w:t xml:space="preserve">than air carriers licensed in </w:t>
            </w:r>
            <w:r>
              <w:rPr>
                <w:spacing w:val="-2"/>
                <w:sz w:val="20"/>
              </w:rPr>
              <w:t xml:space="preserve">accordance </w:t>
            </w:r>
            <w:r>
              <w:rPr>
                <w:sz w:val="20"/>
              </w:rPr>
              <w:t>with Decision about</w:t>
            </w:r>
            <w:r>
              <w:rPr>
                <w:spacing w:val="-12"/>
                <w:sz w:val="20"/>
              </w:rPr>
              <w:t xml:space="preserve"> </w:t>
            </w:r>
            <w:r>
              <w:rPr>
                <w:sz w:val="20"/>
              </w:rPr>
              <w:t xml:space="preserve">approval of Aircraft </w:t>
            </w:r>
            <w:r>
              <w:rPr>
                <w:spacing w:val="-2"/>
                <w:sz w:val="20"/>
              </w:rPr>
              <w:t>Operator's</w:t>
            </w:r>
          </w:p>
          <w:p w14:paraId="0C85B441" w14:textId="77777777" w:rsidR="00937A2B" w:rsidRDefault="00F92319">
            <w:pPr>
              <w:pStyle w:val="TableParagraph"/>
              <w:spacing w:before="1" w:line="223" w:lineRule="exact"/>
              <w:ind w:left="85"/>
              <w:rPr>
                <w:sz w:val="20"/>
              </w:rPr>
            </w:pPr>
            <w:r>
              <w:rPr>
                <w:spacing w:val="-2"/>
                <w:sz w:val="20"/>
              </w:rPr>
              <w:t>Certificate</w:t>
            </w:r>
          </w:p>
        </w:tc>
        <w:tc>
          <w:tcPr>
            <w:tcW w:w="1539" w:type="dxa"/>
            <w:tcBorders>
              <w:top w:val="nil"/>
              <w:bottom w:val="nil"/>
            </w:tcBorders>
            <w:shd w:val="clear" w:color="auto" w:fill="D9D9D9"/>
          </w:tcPr>
          <w:p w14:paraId="0060C6A2" w14:textId="77777777" w:rsidR="00937A2B" w:rsidRDefault="00F92319">
            <w:pPr>
              <w:pStyle w:val="TableParagraph"/>
              <w:spacing w:before="47"/>
              <w:ind w:left="84" w:right="82"/>
              <w:rPr>
                <w:sz w:val="20"/>
              </w:rPr>
            </w:pPr>
            <w:r>
              <w:rPr>
                <w:sz w:val="20"/>
              </w:rPr>
              <w:t>Yes,</w:t>
            </w:r>
            <w:r>
              <w:rPr>
                <w:spacing w:val="-12"/>
                <w:sz w:val="20"/>
              </w:rPr>
              <w:t xml:space="preserve"> </w:t>
            </w:r>
            <w:r>
              <w:rPr>
                <w:sz w:val="20"/>
              </w:rPr>
              <w:t>a</w:t>
            </w:r>
            <w:r>
              <w:rPr>
                <w:spacing w:val="-11"/>
                <w:sz w:val="20"/>
              </w:rPr>
              <w:t xml:space="preserve"> </w:t>
            </w:r>
            <w:r>
              <w:rPr>
                <w:sz w:val="20"/>
              </w:rPr>
              <w:t>CAMO</w:t>
            </w:r>
            <w:r>
              <w:rPr>
                <w:spacing w:val="-11"/>
                <w:sz w:val="20"/>
              </w:rPr>
              <w:t xml:space="preserve"> </w:t>
            </w:r>
            <w:r>
              <w:rPr>
                <w:sz w:val="20"/>
              </w:rPr>
              <w:t xml:space="preserve">is </w:t>
            </w:r>
            <w:r>
              <w:rPr>
                <w:spacing w:val="-2"/>
                <w:sz w:val="20"/>
              </w:rPr>
              <w:t>required (</w:t>
            </w:r>
            <w:r>
              <w:rPr>
                <w:color w:val="0000FF"/>
                <w:spacing w:val="-2"/>
                <w:sz w:val="20"/>
                <w:u w:val="single" w:color="0000FF"/>
              </w:rPr>
              <w:t>M.A.201(f)</w:t>
            </w:r>
            <w:r>
              <w:rPr>
                <w:spacing w:val="-2"/>
                <w:sz w:val="20"/>
              </w:rPr>
              <w:t>)</w:t>
            </w:r>
          </w:p>
        </w:tc>
        <w:tc>
          <w:tcPr>
            <w:tcW w:w="1539" w:type="dxa"/>
            <w:tcBorders>
              <w:top w:val="nil"/>
              <w:bottom w:val="nil"/>
            </w:tcBorders>
            <w:shd w:val="clear" w:color="auto" w:fill="D9D9D9"/>
          </w:tcPr>
          <w:p w14:paraId="1BB0DDFD" w14:textId="77777777" w:rsidR="00937A2B" w:rsidRDefault="00F92319">
            <w:pPr>
              <w:pStyle w:val="TableParagraph"/>
              <w:spacing w:before="47"/>
              <w:ind w:left="84" w:right="98"/>
              <w:rPr>
                <w:sz w:val="20"/>
              </w:rPr>
            </w:pPr>
            <w:r>
              <w:rPr>
                <w:spacing w:val="-4"/>
                <w:sz w:val="20"/>
              </w:rPr>
              <w:t xml:space="preserve">Yes, </w:t>
            </w:r>
            <w:r>
              <w:rPr>
                <w:sz w:val="20"/>
              </w:rPr>
              <w:t>maintenance</w:t>
            </w:r>
            <w:r>
              <w:rPr>
                <w:spacing w:val="-12"/>
                <w:sz w:val="20"/>
              </w:rPr>
              <w:t xml:space="preserve"> </w:t>
            </w:r>
            <w:r>
              <w:rPr>
                <w:sz w:val="20"/>
              </w:rPr>
              <w:t xml:space="preserve">by a Part-145 organisation is </w:t>
            </w:r>
            <w:r>
              <w:rPr>
                <w:spacing w:val="-2"/>
                <w:sz w:val="20"/>
              </w:rPr>
              <w:t>required (</w:t>
            </w:r>
            <w:r>
              <w:rPr>
                <w:color w:val="0000FF"/>
                <w:spacing w:val="-2"/>
                <w:sz w:val="20"/>
                <w:u w:val="single" w:color="0000FF"/>
              </w:rPr>
              <w:t>M.A.201(f)</w:t>
            </w:r>
            <w:r>
              <w:rPr>
                <w:spacing w:val="-2"/>
                <w:sz w:val="20"/>
              </w:rPr>
              <w:t>)</w:t>
            </w:r>
          </w:p>
        </w:tc>
        <w:tc>
          <w:tcPr>
            <w:tcW w:w="1625" w:type="dxa"/>
            <w:tcBorders>
              <w:top w:val="nil"/>
              <w:bottom w:val="nil"/>
            </w:tcBorders>
            <w:shd w:val="clear" w:color="auto" w:fill="D9D9D9"/>
          </w:tcPr>
          <w:p w14:paraId="6B410209" w14:textId="77777777" w:rsidR="00937A2B" w:rsidRDefault="00F92319">
            <w:pPr>
              <w:pStyle w:val="TableParagraph"/>
              <w:spacing w:before="47"/>
              <w:ind w:left="83" w:right="228"/>
              <w:jc w:val="both"/>
              <w:rPr>
                <w:sz w:val="20"/>
              </w:rPr>
            </w:pPr>
            <w:r>
              <w:rPr>
                <w:sz w:val="20"/>
              </w:rPr>
              <w:t>Yes,</w:t>
            </w:r>
            <w:r>
              <w:rPr>
                <w:spacing w:val="-10"/>
                <w:sz w:val="20"/>
              </w:rPr>
              <w:t xml:space="preserve"> </w:t>
            </w:r>
            <w:r>
              <w:rPr>
                <w:sz w:val="20"/>
              </w:rPr>
              <w:t>a</w:t>
            </w:r>
            <w:r>
              <w:rPr>
                <w:spacing w:val="-10"/>
                <w:sz w:val="20"/>
              </w:rPr>
              <w:t xml:space="preserve"> </w:t>
            </w:r>
            <w:r>
              <w:rPr>
                <w:sz w:val="20"/>
              </w:rPr>
              <w:t>CAMO</w:t>
            </w:r>
            <w:r>
              <w:rPr>
                <w:spacing w:val="-10"/>
                <w:sz w:val="20"/>
              </w:rPr>
              <w:t xml:space="preserve"> </w:t>
            </w:r>
            <w:r>
              <w:rPr>
                <w:sz w:val="20"/>
              </w:rPr>
              <w:t>or CAO</w:t>
            </w:r>
            <w:r>
              <w:rPr>
                <w:spacing w:val="-12"/>
                <w:sz w:val="20"/>
              </w:rPr>
              <w:t xml:space="preserve"> </w:t>
            </w:r>
            <w:r>
              <w:rPr>
                <w:sz w:val="20"/>
              </w:rPr>
              <w:t>is</w:t>
            </w:r>
            <w:r>
              <w:rPr>
                <w:spacing w:val="-11"/>
                <w:sz w:val="20"/>
              </w:rPr>
              <w:t xml:space="preserve"> </w:t>
            </w:r>
            <w:r>
              <w:rPr>
                <w:sz w:val="20"/>
              </w:rPr>
              <w:t xml:space="preserve">required </w:t>
            </w:r>
            <w:r>
              <w:rPr>
                <w:spacing w:val="-2"/>
                <w:sz w:val="20"/>
              </w:rPr>
              <w:t>(</w:t>
            </w:r>
            <w:r>
              <w:rPr>
                <w:color w:val="0000FF"/>
                <w:spacing w:val="-2"/>
                <w:sz w:val="20"/>
                <w:u w:val="single" w:color="0000FF"/>
              </w:rPr>
              <w:t>M.A.201(h)</w:t>
            </w:r>
            <w:r>
              <w:rPr>
                <w:spacing w:val="-2"/>
                <w:sz w:val="20"/>
              </w:rPr>
              <w:t>)</w:t>
            </w:r>
          </w:p>
        </w:tc>
        <w:tc>
          <w:tcPr>
            <w:tcW w:w="1702" w:type="dxa"/>
            <w:tcBorders>
              <w:top w:val="nil"/>
              <w:bottom w:val="nil"/>
              <w:right w:val="nil"/>
            </w:tcBorders>
            <w:shd w:val="clear" w:color="auto" w:fill="D9D9D9"/>
          </w:tcPr>
          <w:p w14:paraId="37F7F44D" w14:textId="77777777" w:rsidR="00937A2B" w:rsidRDefault="00F92319">
            <w:pPr>
              <w:pStyle w:val="TableParagraph"/>
              <w:spacing w:before="47"/>
              <w:ind w:left="84" w:right="100"/>
              <w:rPr>
                <w:sz w:val="20"/>
              </w:rPr>
            </w:pPr>
            <w:r>
              <w:rPr>
                <w:sz w:val="20"/>
              </w:rPr>
              <w:t>Yes, maintenance by a Subpart</w:t>
            </w:r>
            <w:r>
              <w:rPr>
                <w:spacing w:val="-2"/>
                <w:sz w:val="20"/>
              </w:rPr>
              <w:t xml:space="preserve"> </w:t>
            </w:r>
            <w:r>
              <w:rPr>
                <w:sz w:val="20"/>
              </w:rPr>
              <w:t>F, by a</w:t>
            </w:r>
            <w:r>
              <w:rPr>
                <w:spacing w:val="-10"/>
                <w:sz w:val="20"/>
              </w:rPr>
              <w:t xml:space="preserve"> </w:t>
            </w:r>
            <w:r>
              <w:rPr>
                <w:sz w:val="20"/>
              </w:rPr>
              <w:t>Part-CAO</w:t>
            </w:r>
            <w:r>
              <w:rPr>
                <w:spacing w:val="-10"/>
                <w:sz w:val="20"/>
              </w:rPr>
              <w:t xml:space="preserve"> </w:t>
            </w:r>
            <w:r>
              <w:rPr>
                <w:sz w:val="20"/>
              </w:rPr>
              <w:t>or</w:t>
            </w:r>
            <w:r>
              <w:rPr>
                <w:spacing w:val="-10"/>
                <w:sz w:val="20"/>
              </w:rPr>
              <w:t xml:space="preserve"> </w:t>
            </w:r>
            <w:r>
              <w:rPr>
                <w:sz w:val="20"/>
              </w:rPr>
              <w:t>by</w:t>
            </w:r>
            <w:r>
              <w:rPr>
                <w:spacing w:val="-10"/>
                <w:sz w:val="20"/>
              </w:rPr>
              <w:t xml:space="preserve"> </w:t>
            </w:r>
            <w:r>
              <w:rPr>
                <w:sz w:val="20"/>
              </w:rPr>
              <w:t xml:space="preserve">a </w:t>
            </w:r>
            <w:r>
              <w:rPr>
                <w:spacing w:val="-2"/>
                <w:sz w:val="20"/>
              </w:rPr>
              <w:t xml:space="preserve">Part-145 </w:t>
            </w:r>
            <w:r>
              <w:rPr>
                <w:sz w:val="20"/>
              </w:rPr>
              <w:t xml:space="preserve">organisation is </w:t>
            </w:r>
            <w:r>
              <w:rPr>
                <w:spacing w:val="-2"/>
                <w:sz w:val="20"/>
              </w:rPr>
              <w:t>required (</w:t>
            </w:r>
            <w:r>
              <w:rPr>
                <w:color w:val="0000FF"/>
                <w:spacing w:val="-2"/>
                <w:sz w:val="20"/>
                <w:u w:val="single" w:color="0000FF"/>
              </w:rPr>
              <w:t>M.A.201(h)</w:t>
            </w:r>
            <w:r>
              <w:rPr>
                <w:spacing w:val="-2"/>
                <w:sz w:val="20"/>
              </w:rPr>
              <w:t>)</w:t>
            </w:r>
          </w:p>
        </w:tc>
      </w:tr>
      <w:tr w:rsidR="00937A2B" w14:paraId="4B224C63" w14:textId="77777777">
        <w:trPr>
          <w:trHeight w:val="1752"/>
        </w:trPr>
        <w:tc>
          <w:tcPr>
            <w:tcW w:w="406" w:type="dxa"/>
            <w:vMerge/>
            <w:tcBorders>
              <w:top w:val="nil"/>
              <w:left w:val="nil"/>
              <w:bottom w:val="nil"/>
            </w:tcBorders>
            <w:shd w:val="clear" w:color="auto" w:fill="808080"/>
            <w:textDirection w:val="btLr"/>
          </w:tcPr>
          <w:p w14:paraId="1FD9F93C" w14:textId="77777777" w:rsidR="00937A2B" w:rsidRDefault="00937A2B">
            <w:pPr>
              <w:rPr>
                <w:sz w:val="2"/>
                <w:szCs w:val="2"/>
              </w:rPr>
            </w:pPr>
          </w:p>
        </w:tc>
        <w:tc>
          <w:tcPr>
            <w:tcW w:w="708" w:type="dxa"/>
            <w:vMerge w:val="restart"/>
            <w:tcBorders>
              <w:top w:val="nil"/>
              <w:bottom w:val="nil"/>
            </w:tcBorders>
            <w:shd w:val="clear" w:color="auto" w:fill="D9D9D9"/>
            <w:textDirection w:val="btLr"/>
          </w:tcPr>
          <w:p w14:paraId="083B3A82" w14:textId="77777777" w:rsidR="00937A2B" w:rsidRDefault="00F92319">
            <w:pPr>
              <w:pStyle w:val="TableParagraph"/>
              <w:spacing w:before="86" w:line="244" w:lineRule="auto"/>
              <w:ind w:left="1327" w:right="132" w:hanging="1246"/>
              <w:rPr>
                <w:sz w:val="20"/>
              </w:rPr>
            </w:pPr>
            <w:r>
              <w:rPr>
                <w:sz w:val="20"/>
              </w:rPr>
              <w:t>Commercial</w:t>
            </w:r>
            <w:r>
              <w:rPr>
                <w:spacing w:val="-12"/>
                <w:sz w:val="20"/>
              </w:rPr>
              <w:t xml:space="preserve"> </w:t>
            </w:r>
            <w:r>
              <w:rPr>
                <w:sz w:val="20"/>
              </w:rPr>
              <w:t>operations</w:t>
            </w:r>
            <w:r>
              <w:rPr>
                <w:spacing w:val="-11"/>
                <w:sz w:val="20"/>
              </w:rPr>
              <w:t xml:space="preserve"> </w:t>
            </w:r>
            <w:r>
              <w:rPr>
                <w:sz w:val="20"/>
              </w:rPr>
              <w:t>other</w:t>
            </w:r>
            <w:r>
              <w:rPr>
                <w:spacing w:val="-11"/>
                <w:sz w:val="20"/>
              </w:rPr>
              <w:t xml:space="preserve"> </w:t>
            </w:r>
            <w:r>
              <w:rPr>
                <w:sz w:val="20"/>
              </w:rPr>
              <w:t xml:space="preserve">than </w:t>
            </w:r>
            <w:r>
              <w:rPr>
                <w:spacing w:val="-4"/>
                <w:sz w:val="20"/>
              </w:rPr>
              <w:t>CAT</w:t>
            </w:r>
          </w:p>
        </w:tc>
        <w:tc>
          <w:tcPr>
            <w:tcW w:w="1513" w:type="dxa"/>
            <w:tcBorders>
              <w:top w:val="nil"/>
              <w:bottom w:val="nil"/>
            </w:tcBorders>
            <w:shd w:val="clear" w:color="auto" w:fill="D9D9D9"/>
          </w:tcPr>
          <w:p w14:paraId="63403A2F" w14:textId="77777777" w:rsidR="00937A2B" w:rsidRDefault="00F92319">
            <w:pPr>
              <w:pStyle w:val="TableParagraph"/>
              <w:spacing w:before="44"/>
              <w:ind w:left="85" w:right="409"/>
              <w:rPr>
                <w:sz w:val="20"/>
              </w:rPr>
            </w:pPr>
            <w:r>
              <w:rPr>
                <w:spacing w:val="-2"/>
                <w:sz w:val="20"/>
              </w:rPr>
              <w:t>Commercial specialised operations</w:t>
            </w:r>
          </w:p>
        </w:tc>
        <w:tc>
          <w:tcPr>
            <w:tcW w:w="1539" w:type="dxa"/>
            <w:tcBorders>
              <w:top w:val="nil"/>
              <w:bottom w:val="nil"/>
            </w:tcBorders>
            <w:shd w:val="clear" w:color="auto" w:fill="D9D9D9"/>
          </w:tcPr>
          <w:p w14:paraId="3204F651" w14:textId="77777777" w:rsidR="00937A2B" w:rsidRDefault="00F92319">
            <w:pPr>
              <w:pStyle w:val="TableParagraph"/>
              <w:spacing w:before="44"/>
              <w:ind w:left="84" w:right="82"/>
              <w:rPr>
                <w:sz w:val="20"/>
              </w:rPr>
            </w:pPr>
            <w:r>
              <w:rPr>
                <w:sz w:val="20"/>
              </w:rPr>
              <w:t>Yes,</w:t>
            </w:r>
            <w:r>
              <w:rPr>
                <w:spacing w:val="-12"/>
                <w:sz w:val="20"/>
              </w:rPr>
              <w:t xml:space="preserve"> </w:t>
            </w:r>
            <w:r>
              <w:rPr>
                <w:sz w:val="20"/>
              </w:rPr>
              <w:t>a</w:t>
            </w:r>
            <w:r>
              <w:rPr>
                <w:spacing w:val="-11"/>
                <w:sz w:val="20"/>
              </w:rPr>
              <w:t xml:space="preserve"> </w:t>
            </w:r>
            <w:r>
              <w:rPr>
                <w:sz w:val="20"/>
              </w:rPr>
              <w:t>CAMO</w:t>
            </w:r>
            <w:r>
              <w:rPr>
                <w:spacing w:val="-11"/>
                <w:sz w:val="20"/>
              </w:rPr>
              <w:t xml:space="preserve"> </w:t>
            </w:r>
            <w:r>
              <w:rPr>
                <w:sz w:val="20"/>
              </w:rPr>
              <w:t xml:space="preserve">is </w:t>
            </w:r>
            <w:r>
              <w:rPr>
                <w:spacing w:val="-2"/>
                <w:sz w:val="20"/>
              </w:rPr>
              <w:t>required (</w:t>
            </w:r>
            <w:r>
              <w:rPr>
                <w:color w:val="0000FF"/>
                <w:spacing w:val="-2"/>
                <w:sz w:val="20"/>
                <w:u w:val="single" w:color="0000FF"/>
              </w:rPr>
              <w:t>M.A.201(f)</w:t>
            </w:r>
            <w:r>
              <w:rPr>
                <w:spacing w:val="-2"/>
                <w:sz w:val="20"/>
              </w:rPr>
              <w:t>)</w:t>
            </w:r>
          </w:p>
        </w:tc>
        <w:tc>
          <w:tcPr>
            <w:tcW w:w="1539" w:type="dxa"/>
            <w:tcBorders>
              <w:top w:val="nil"/>
              <w:bottom w:val="nil"/>
            </w:tcBorders>
            <w:shd w:val="clear" w:color="auto" w:fill="D9D9D9"/>
          </w:tcPr>
          <w:p w14:paraId="036A41B8" w14:textId="77777777" w:rsidR="00937A2B" w:rsidRDefault="00F92319">
            <w:pPr>
              <w:pStyle w:val="TableParagraph"/>
              <w:spacing w:before="44"/>
              <w:ind w:left="84" w:right="98"/>
              <w:rPr>
                <w:sz w:val="20"/>
              </w:rPr>
            </w:pPr>
            <w:r>
              <w:rPr>
                <w:spacing w:val="-4"/>
                <w:sz w:val="20"/>
              </w:rPr>
              <w:t xml:space="preserve">Yes, </w:t>
            </w:r>
            <w:r>
              <w:rPr>
                <w:sz w:val="20"/>
              </w:rPr>
              <w:t>maintenance</w:t>
            </w:r>
            <w:r>
              <w:rPr>
                <w:spacing w:val="-12"/>
                <w:sz w:val="20"/>
              </w:rPr>
              <w:t xml:space="preserve"> </w:t>
            </w:r>
            <w:r>
              <w:rPr>
                <w:sz w:val="20"/>
              </w:rPr>
              <w:t xml:space="preserve">by a Part-145 organisation is </w:t>
            </w:r>
            <w:r>
              <w:rPr>
                <w:spacing w:val="-2"/>
                <w:sz w:val="20"/>
              </w:rPr>
              <w:t>required (</w:t>
            </w:r>
            <w:r>
              <w:rPr>
                <w:color w:val="0000FF"/>
                <w:spacing w:val="-2"/>
                <w:sz w:val="20"/>
                <w:u w:val="single" w:color="0000FF"/>
              </w:rPr>
              <w:t>M.A.201(f)</w:t>
            </w:r>
            <w:r>
              <w:rPr>
                <w:spacing w:val="-2"/>
                <w:sz w:val="20"/>
              </w:rPr>
              <w:t>)</w:t>
            </w:r>
          </w:p>
        </w:tc>
        <w:tc>
          <w:tcPr>
            <w:tcW w:w="1625" w:type="dxa"/>
            <w:tcBorders>
              <w:top w:val="nil"/>
              <w:bottom w:val="nil"/>
            </w:tcBorders>
            <w:shd w:val="clear" w:color="auto" w:fill="D9D9D9"/>
          </w:tcPr>
          <w:p w14:paraId="1E67DD7A" w14:textId="77777777" w:rsidR="00937A2B" w:rsidRDefault="00F92319">
            <w:pPr>
              <w:pStyle w:val="TableParagraph"/>
              <w:spacing w:before="44"/>
              <w:ind w:left="83" w:right="228"/>
              <w:jc w:val="both"/>
              <w:rPr>
                <w:sz w:val="20"/>
              </w:rPr>
            </w:pPr>
            <w:r>
              <w:rPr>
                <w:sz w:val="20"/>
              </w:rPr>
              <w:t>Yes,</w:t>
            </w:r>
            <w:r>
              <w:rPr>
                <w:spacing w:val="-10"/>
                <w:sz w:val="20"/>
              </w:rPr>
              <w:t xml:space="preserve"> </w:t>
            </w:r>
            <w:r>
              <w:rPr>
                <w:sz w:val="20"/>
              </w:rPr>
              <w:t>a</w:t>
            </w:r>
            <w:r>
              <w:rPr>
                <w:spacing w:val="-10"/>
                <w:sz w:val="20"/>
              </w:rPr>
              <w:t xml:space="preserve"> </w:t>
            </w:r>
            <w:r>
              <w:rPr>
                <w:sz w:val="20"/>
              </w:rPr>
              <w:t>CAMO</w:t>
            </w:r>
            <w:r>
              <w:rPr>
                <w:spacing w:val="-10"/>
                <w:sz w:val="20"/>
              </w:rPr>
              <w:t xml:space="preserve"> </w:t>
            </w:r>
            <w:r>
              <w:rPr>
                <w:sz w:val="20"/>
              </w:rPr>
              <w:t>or CAO</w:t>
            </w:r>
            <w:r>
              <w:rPr>
                <w:spacing w:val="-12"/>
                <w:sz w:val="20"/>
              </w:rPr>
              <w:t xml:space="preserve"> </w:t>
            </w:r>
            <w:r>
              <w:rPr>
                <w:sz w:val="20"/>
              </w:rPr>
              <w:t>is</w:t>
            </w:r>
            <w:r>
              <w:rPr>
                <w:spacing w:val="-11"/>
                <w:sz w:val="20"/>
              </w:rPr>
              <w:t xml:space="preserve"> </w:t>
            </w:r>
            <w:r>
              <w:rPr>
                <w:sz w:val="20"/>
              </w:rPr>
              <w:t xml:space="preserve">required </w:t>
            </w:r>
            <w:r>
              <w:rPr>
                <w:spacing w:val="-2"/>
                <w:sz w:val="20"/>
              </w:rPr>
              <w:t>(</w:t>
            </w:r>
            <w:r>
              <w:rPr>
                <w:color w:val="0000FF"/>
                <w:spacing w:val="-2"/>
                <w:sz w:val="20"/>
                <w:u w:val="single" w:color="0000FF"/>
              </w:rPr>
              <w:t>M.A.201(h)</w:t>
            </w:r>
            <w:r>
              <w:rPr>
                <w:spacing w:val="-2"/>
                <w:sz w:val="20"/>
              </w:rPr>
              <w:t>)</w:t>
            </w:r>
          </w:p>
        </w:tc>
        <w:tc>
          <w:tcPr>
            <w:tcW w:w="1702" w:type="dxa"/>
            <w:tcBorders>
              <w:top w:val="nil"/>
              <w:bottom w:val="nil"/>
              <w:right w:val="nil"/>
            </w:tcBorders>
            <w:shd w:val="clear" w:color="auto" w:fill="D9D9D9"/>
          </w:tcPr>
          <w:p w14:paraId="11A85C8D" w14:textId="77777777" w:rsidR="00937A2B" w:rsidRDefault="00F92319">
            <w:pPr>
              <w:pStyle w:val="TableParagraph"/>
              <w:spacing w:before="44"/>
              <w:ind w:left="84" w:right="100"/>
              <w:rPr>
                <w:sz w:val="20"/>
              </w:rPr>
            </w:pPr>
            <w:r>
              <w:rPr>
                <w:sz w:val="20"/>
              </w:rPr>
              <w:t>Yes, maintenance by a Subpart</w:t>
            </w:r>
            <w:r>
              <w:rPr>
                <w:spacing w:val="-1"/>
                <w:sz w:val="20"/>
              </w:rPr>
              <w:t xml:space="preserve"> </w:t>
            </w:r>
            <w:r>
              <w:rPr>
                <w:sz w:val="20"/>
              </w:rPr>
              <w:t>F, by a</w:t>
            </w:r>
            <w:r>
              <w:rPr>
                <w:spacing w:val="-10"/>
                <w:sz w:val="20"/>
              </w:rPr>
              <w:t xml:space="preserve"> </w:t>
            </w:r>
            <w:r>
              <w:rPr>
                <w:sz w:val="20"/>
              </w:rPr>
              <w:t>Part-CAO</w:t>
            </w:r>
            <w:r>
              <w:rPr>
                <w:spacing w:val="-10"/>
                <w:sz w:val="20"/>
              </w:rPr>
              <w:t xml:space="preserve"> </w:t>
            </w:r>
            <w:r>
              <w:rPr>
                <w:sz w:val="20"/>
              </w:rPr>
              <w:t>or</w:t>
            </w:r>
            <w:r>
              <w:rPr>
                <w:spacing w:val="-10"/>
                <w:sz w:val="20"/>
              </w:rPr>
              <w:t xml:space="preserve"> </w:t>
            </w:r>
            <w:r>
              <w:rPr>
                <w:sz w:val="20"/>
              </w:rPr>
              <w:t>by</w:t>
            </w:r>
            <w:r>
              <w:rPr>
                <w:spacing w:val="-10"/>
                <w:sz w:val="20"/>
              </w:rPr>
              <w:t xml:space="preserve"> </w:t>
            </w:r>
            <w:r>
              <w:rPr>
                <w:sz w:val="20"/>
              </w:rPr>
              <w:t xml:space="preserve">a </w:t>
            </w:r>
            <w:r>
              <w:rPr>
                <w:spacing w:val="-2"/>
                <w:sz w:val="20"/>
              </w:rPr>
              <w:t xml:space="preserve">Part-145 </w:t>
            </w:r>
            <w:r>
              <w:rPr>
                <w:sz w:val="20"/>
              </w:rPr>
              <w:t xml:space="preserve">organisation is </w:t>
            </w:r>
            <w:r>
              <w:rPr>
                <w:spacing w:val="-2"/>
                <w:sz w:val="20"/>
              </w:rPr>
              <w:t>required</w:t>
            </w:r>
          </w:p>
          <w:p w14:paraId="02F34ECA" w14:textId="77777777" w:rsidR="00937A2B" w:rsidRDefault="00F92319">
            <w:pPr>
              <w:pStyle w:val="TableParagraph"/>
              <w:spacing w:line="223" w:lineRule="exact"/>
              <w:ind w:left="84"/>
              <w:rPr>
                <w:sz w:val="20"/>
              </w:rPr>
            </w:pPr>
            <w:r>
              <w:rPr>
                <w:spacing w:val="-2"/>
                <w:sz w:val="20"/>
              </w:rPr>
              <w:t>(</w:t>
            </w:r>
            <w:r>
              <w:rPr>
                <w:color w:val="0000FF"/>
                <w:spacing w:val="-2"/>
                <w:sz w:val="20"/>
                <w:u w:val="single" w:color="0000FF"/>
              </w:rPr>
              <w:t>M.A.201(h)</w:t>
            </w:r>
            <w:r>
              <w:rPr>
                <w:spacing w:val="-2"/>
                <w:sz w:val="20"/>
              </w:rPr>
              <w:t>)</w:t>
            </w:r>
          </w:p>
        </w:tc>
      </w:tr>
      <w:tr w:rsidR="00937A2B" w14:paraId="5AF4C104" w14:textId="77777777">
        <w:trPr>
          <w:trHeight w:val="1267"/>
        </w:trPr>
        <w:tc>
          <w:tcPr>
            <w:tcW w:w="406" w:type="dxa"/>
            <w:vMerge/>
            <w:tcBorders>
              <w:top w:val="nil"/>
              <w:left w:val="nil"/>
              <w:bottom w:val="nil"/>
            </w:tcBorders>
            <w:shd w:val="clear" w:color="auto" w:fill="808080"/>
            <w:textDirection w:val="btLr"/>
          </w:tcPr>
          <w:p w14:paraId="7DD943DC" w14:textId="77777777" w:rsidR="00937A2B" w:rsidRDefault="00937A2B">
            <w:pPr>
              <w:rPr>
                <w:sz w:val="2"/>
                <w:szCs w:val="2"/>
              </w:rPr>
            </w:pPr>
          </w:p>
        </w:tc>
        <w:tc>
          <w:tcPr>
            <w:tcW w:w="708" w:type="dxa"/>
            <w:vMerge/>
            <w:tcBorders>
              <w:top w:val="nil"/>
              <w:bottom w:val="nil"/>
            </w:tcBorders>
            <w:shd w:val="clear" w:color="auto" w:fill="D9D9D9"/>
            <w:textDirection w:val="btLr"/>
          </w:tcPr>
          <w:p w14:paraId="130D5439" w14:textId="77777777" w:rsidR="00937A2B" w:rsidRDefault="00937A2B">
            <w:pPr>
              <w:rPr>
                <w:sz w:val="2"/>
                <w:szCs w:val="2"/>
              </w:rPr>
            </w:pPr>
          </w:p>
        </w:tc>
        <w:tc>
          <w:tcPr>
            <w:tcW w:w="1513" w:type="dxa"/>
            <w:tcBorders>
              <w:top w:val="nil"/>
              <w:bottom w:val="nil"/>
            </w:tcBorders>
            <w:shd w:val="clear" w:color="auto" w:fill="D9D9D9"/>
          </w:tcPr>
          <w:p w14:paraId="0164C795" w14:textId="77777777" w:rsidR="00937A2B" w:rsidRDefault="00F92319">
            <w:pPr>
              <w:pStyle w:val="TableParagraph"/>
              <w:spacing w:before="47"/>
              <w:ind w:left="85" w:right="138"/>
              <w:rPr>
                <w:sz w:val="20"/>
              </w:rPr>
            </w:pPr>
            <w:r>
              <w:rPr>
                <w:spacing w:val="-2"/>
                <w:sz w:val="20"/>
              </w:rPr>
              <w:t>Commercial training organisations (ATOs)</w:t>
            </w:r>
          </w:p>
        </w:tc>
        <w:tc>
          <w:tcPr>
            <w:tcW w:w="1539" w:type="dxa"/>
            <w:tcBorders>
              <w:top w:val="nil"/>
              <w:bottom w:val="nil"/>
            </w:tcBorders>
            <w:shd w:val="clear" w:color="auto" w:fill="D9D9D9"/>
          </w:tcPr>
          <w:p w14:paraId="12494D70" w14:textId="77777777" w:rsidR="00937A2B" w:rsidRDefault="00F92319">
            <w:pPr>
              <w:pStyle w:val="TableParagraph"/>
              <w:spacing w:before="47"/>
              <w:ind w:left="84" w:right="82"/>
              <w:rPr>
                <w:sz w:val="20"/>
              </w:rPr>
            </w:pPr>
            <w:r>
              <w:rPr>
                <w:sz w:val="20"/>
              </w:rPr>
              <w:t>Yes,</w:t>
            </w:r>
            <w:r>
              <w:rPr>
                <w:spacing w:val="-12"/>
                <w:sz w:val="20"/>
              </w:rPr>
              <w:t xml:space="preserve"> </w:t>
            </w:r>
            <w:r>
              <w:rPr>
                <w:sz w:val="20"/>
              </w:rPr>
              <w:t>a</w:t>
            </w:r>
            <w:r>
              <w:rPr>
                <w:spacing w:val="-11"/>
                <w:sz w:val="20"/>
              </w:rPr>
              <w:t xml:space="preserve"> </w:t>
            </w:r>
            <w:r>
              <w:rPr>
                <w:sz w:val="20"/>
              </w:rPr>
              <w:t>CAMO</w:t>
            </w:r>
            <w:r>
              <w:rPr>
                <w:spacing w:val="-11"/>
                <w:sz w:val="20"/>
              </w:rPr>
              <w:t xml:space="preserve"> </w:t>
            </w:r>
            <w:r>
              <w:rPr>
                <w:sz w:val="20"/>
              </w:rPr>
              <w:t xml:space="preserve">is </w:t>
            </w:r>
            <w:r>
              <w:rPr>
                <w:spacing w:val="-2"/>
                <w:sz w:val="20"/>
              </w:rPr>
              <w:t>required (</w:t>
            </w:r>
            <w:r>
              <w:rPr>
                <w:color w:val="0000FF"/>
                <w:spacing w:val="-2"/>
                <w:sz w:val="20"/>
                <w:u w:val="single" w:color="0000FF"/>
              </w:rPr>
              <w:t>M.A.201(f)</w:t>
            </w:r>
            <w:r>
              <w:rPr>
                <w:spacing w:val="-2"/>
                <w:sz w:val="20"/>
              </w:rPr>
              <w:t>)</w:t>
            </w:r>
          </w:p>
        </w:tc>
        <w:tc>
          <w:tcPr>
            <w:tcW w:w="1539" w:type="dxa"/>
            <w:tcBorders>
              <w:top w:val="nil"/>
              <w:bottom w:val="nil"/>
            </w:tcBorders>
            <w:shd w:val="clear" w:color="auto" w:fill="D9D9D9"/>
          </w:tcPr>
          <w:p w14:paraId="212C7EE8" w14:textId="77777777" w:rsidR="00937A2B" w:rsidRDefault="00F92319">
            <w:pPr>
              <w:pStyle w:val="TableParagraph"/>
              <w:spacing w:before="47"/>
              <w:ind w:left="84" w:right="98"/>
              <w:rPr>
                <w:sz w:val="20"/>
              </w:rPr>
            </w:pPr>
            <w:r>
              <w:rPr>
                <w:spacing w:val="-4"/>
                <w:sz w:val="20"/>
              </w:rPr>
              <w:t xml:space="preserve">Yes, </w:t>
            </w:r>
            <w:r>
              <w:rPr>
                <w:sz w:val="20"/>
              </w:rPr>
              <w:t>maintenance</w:t>
            </w:r>
            <w:r>
              <w:rPr>
                <w:spacing w:val="-12"/>
                <w:sz w:val="20"/>
              </w:rPr>
              <w:t xml:space="preserve"> </w:t>
            </w:r>
            <w:r>
              <w:rPr>
                <w:sz w:val="20"/>
              </w:rPr>
              <w:t>by a Part-145 organisation is</w:t>
            </w:r>
          </w:p>
          <w:p w14:paraId="430D589E" w14:textId="77777777" w:rsidR="00937A2B" w:rsidRDefault="00F92319">
            <w:pPr>
              <w:pStyle w:val="TableParagraph"/>
              <w:spacing w:line="223" w:lineRule="exact"/>
              <w:ind w:left="84"/>
              <w:rPr>
                <w:sz w:val="20"/>
              </w:rPr>
            </w:pPr>
            <w:r>
              <w:rPr>
                <w:spacing w:val="-2"/>
                <w:sz w:val="20"/>
              </w:rPr>
              <w:t>required</w:t>
            </w:r>
          </w:p>
        </w:tc>
        <w:tc>
          <w:tcPr>
            <w:tcW w:w="1625" w:type="dxa"/>
            <w:tcBorders>
              <w:top w:val="nil"/>
              <w:bottom w:val="nil"/>
            </w:tcBorders>
            <w:shd w:val="clear" w:color="auto" w:fill="D9D9D9"/>
          </w:tcPr>
          <w:p w14:paraId="720D8EC8" w14:textId="77777777" w:rsidR="00937A2B" w:rsidRDefault="00F92319">
            <w:pPr>
              <w:pStyle w:val="TableParagraph"/>
              <w:spacing w:before="47"/>
              <w:ind w:left="83" w:right="228"/>
              <w:jc w:val="both"/>
              <w:rPr>
                <w:sz w:val="20"/>
              </w:rPr>
            </w:pPr>
            <w:r>
              <w:rPr>
                <w:sz w:val="20"/>
              </w:rPr>
              <w:t>Yes,</w:t>
            </w:r>
            <w:r>
              <w:rPr>
                <w:spacing w:val="-10"/>
                <w:sz w:val="20"/>
              </w:rPr>
              <w:t xml:space="preserve"> </w:t>
            </w:r>
            <w:r>
              <w:rPr>
                <w:sz w:val="20"/>
              </w:rPr>
              <w:t>a</w:t>
            </w:r>
            <w:r>
              <w:rPr>
                <w:spacing w:val="-10"/>
                <w:sz w:val="20"/>
              </w:rPr>
              <w:t xml:space="preserve"> </w:t>
            </w:r>
            <w:r>
              <w:rPr>
                <w:sz w:val="20"/>
              </w:rPr>
              <w:t>CAMO</w:t>
            </w:r>
            <w:r>
              <w:rPr>
                <w:spacing w:val="-10"/>
                <w:sz w:val="20"/>
              </w:rPr>
              <w:t xml:space="preserve"> </w:t>
            </w:r>
            <w:r>
              <w:rPr>
                <w:sz w:val="20"/>
              </w:rPr>
              <w:t>or CAO</w:t>
            </w:r>
            <w:r>
              <w:rPr>
                <w:spacing w:val="-12"/>
                <w:sz w:val="20"/>
              </w:rPr>
              <w:t xml:space="preserve"> </w:t>
            </w:r>
            <w:r>
              <w:rPr>
                <w:sz w:val="20"/>
              </w:rPr>
              <w:t>is</w:t>
            </w:r>
            <w:r>
              <w:rPr>
                <w:spacing w:val="-11"/>
                <w:sz w:val="20"/>
              </w:rPr>
              <w:t xml:space="preserve"> </w:t>
            </w:r>
            <w:r>
              <w:rPr>
                <w:sz w:val="20"/>
              </w:rPr>
              <w:t xml:space="preserve">required </w:t>
            </w:r>
            <w:r>
              <w:rPr>
                <w:spacing w:val="-2"/>
                <w:sz w:val="20"/>
              </w:rPr>
              <w:t>(</w:t>
            </w:r>
            <w:r>
              <w:rPr>
                <w:color w:val="0000FF"/>
                <w:spacing w:val="-2"/>
                <w:sz w:val="20"/>
                <w:u w:val="single" w:color="0000FF"/>
              </w:rPr>
              <w:t>M.A.201(h)</w:t>
            </w:r>
            <w:r>
              <w:rPr>
                <w:spacing w:val="-2"/>
                <w:sz w:val="20"/>
              </w:rPr>
              <w:t>)</w:t>
            </w:r>
          </w:p>
        </w:tc>
        <w:tc>
          <w:tcPr>
            <w:tcW w:w="1702" w:type="dxa"/>
            <w:tcBorders>
              <w:top w:val="nil"/>
              <w:bottom w:val="nil"/>
              <w:right w:val="nil"/>
            </w:tcBorders>
            <w:shd w:val="clear" w:color="auto" w:fill="D9D9D9"/>
          </w:tcPr>
          <w:p w14:paraId="0D2B8E0A" w14:textId="77777777" w:rsidR="00937A2B" w:rsidRDefault="00F92319">
            <w:pPr>
              <w:pStyle w:val="TableParagraph"/>
              <w:spacing w:before="47"/>
              <w:ind w:left="84" w:right="100"/>
              <w:jc w:val="both"/>
              <w:rPr>
                <w:sz w:val="20"/>
              </w:rPr>
            </w:pPr>
            <w:r>
              <w:rPr>
                <w:sz w:val="20"/>
              </w:rPr>
              <w:t>Yes, maintenance by a Subpart</w:t>
            </w:r>
            <w:r>
              <w:rPr>
                <w:spacing w:val="-1"/>
                <w:sz w:val="20"/>
              </w:rPr>
              <w:t xml:space="preserve"> </w:t>
            </w:r>
            <w:r>
              <w:rPr>
                <w:sz w:val="20"/>
              </w:rPr>
              <w:t>F, by a</w:t>
            </w:r>
            <w:r>
              <w:rPr>
                <w:spacing w:val="-10"/>
                <w:sz w:val="20"/>
              </w:rPr>
              <w:t xml:space="preserve"> </w:t>
            </w:r>
            <w:r>
              <w:rPr>
                <w:sz w:val="20"/>
              </w:rPr>
              <w:t>Part-CAO</w:t>
            </w:r>
            <w:r>
              <w:rPr>
                <w:spacing w:val="-10"/>
                <w:sz w:val="20"/>
              </w:rPr>
              <w:t xml:space="preserve"> </w:t>
            </w:r>
            <w:r>
              <w:rPr>
                <w:sz w:val="20"/>
              </w:rPr>
              <w:t>or</w:t>
            </w:r>
            <w:r>
              <w:rPr>
                <w:spacing w:val="-10"/>
                <w:sz w:val="20"/>
              </w:rPr>
              <w:t xml:space="preserve"> </w:t>
            </w:r>
            <w:r>
              <w:rPr>
                <w:sz w:val="20"/>
              </w:rPr>
              <w:t>by</w:t>
            </w:r>
            <w:r>
              <w:rPr>
                <w:spacing w:val="-10"/>
                <w:sz w:val="20"/>
              </w:rPr>
              <w:t xml:space="preserve"> </w:t>
            </w:r>
            <w:r>
              <w:rPr>
                <w:sz w:val="20"/>
              </w:rPr>
              <w:t xml:space="preserve">a </w:t>
            </w:r>
            <w:r>
              <w:rPr>
                <w:spacing w:val="-2"/>
                <w:sz w:val="20"/>
              </w:rPr>
              <w:t>Part-145</w:t>
            </w:r>
          </w:p>
        </w:tc>
      </w:tr>
    </w:tbl>
    <w:p w14:paraId="7A9D96CF" w14:textId="77777777" w:rsidR="00937A2B" w:rsidRDefault="00937A2B">
      <w:pPr>
        <w:pStyle w:val="TableParagraph"/>
        <w:jc w:val="both"/>
        <w:rPr>
          <w:sz w:val="20"/>
        </w:rPr>
        <w:sectPr w:rsidR="00937A2B">
          <w:pgSz w:w="11910" w:h="16840"/>
          <w:pgMar w:top="1940" w:right="1080" w:bottom="1180" w:left="1080" w:header="886" w:footer="994" w:gutter="0"/>
          <w:cols w:space="720"/>
        </w:sectPr>
      </w:pPr>
    </w:p>
    <w:p w14:paraId="0AAF73AC" w14:textId="77777777" w:rsidR="00937A2B" w:rsidRDefault="00937A2B">
      <w:pPr>
        <w:pStyle w:val="BodyText"/>
        <w:spacing w:before="0"/>
        <w:ind w:left="0" w:firstLine="0"/>
        <w:jc w:val="left"/>
        <w:rPr>
          <w:b/>
          <w:sz w:val="11"/>
        </w:rPr>
      </w:pPr>
    </w:p>
    <w:tbl>
      <w:tblPr>
        <w:tblW w:w="0" w:type="auto"/>
        <w:tblInd w:w="389" w:type="dxa"/>
        <w:tblLayout w:type="fixed"/>
        <w:tblCellMar>
          <w:left w:w="0" w:type="dxa"/>
          <w:right w:w="0" w:type="dxa"/>
        </w:tblCellMar>
        <w:tblLook w:val="01E0" w:firstRow="1" w:lastRow="1" w:firstColumn="1" w:lastColumn="1" w:noHBand="0" w:noVBand="0"/>
      </w:tblPr>
      <w:tblGrid>
        <w:gridCol w:w="2626"/>
        <w:gridCol w:w="1538"/>
        <w:gridCol w:w="1538"/>
        <w:gridCol w:w="1624"/>
        <w:gridCol w:w="1701"/>
      </w:tblGrid>
      <w:tr w:rsidR="00937A2B" w14:paraId="7B9E2FC5" w14:textId="77777777">
        <w:trPr>
          <w:trHeight w:val="777"/>
        </w:trPr>
        <w:tc>
          <w:tcPr>
            <w:tcW w:w="2626" w:type="dxa"/>
            <w:tcBorders>
              <w:right w:val="single" w:sz="18" w:space="0" w:color="FFFFFF"/>
            </w:tcBorders>
            <w:shd w:val="clear" w:color="auto" w:fill="D9D9D9"/>
          </w:tcPr>
          <w:p w14:paraId="07F53354" w14:textId="77777777" w:rsidR="00937A2B" w:rsidRDefault="00F92319">
            <w:pPr>
              <w:pStyle w:val="TableParagraph"/>
              <w:ind w:left="427"/>
              <w:rPr>
                <w:sz w:val="20"/>
              </w:rPr>
            </w:pPr>
            <w:r>
              <w:rPr>
                <w:noProof/>
                <w:sz w:val="20"/>
              </w:rPr>
              <mc:AlternateContent>
                <mc:Choice Requires="wpg">
                  <w:drawing>
                    <wp:inline distT="0" distB="0" distL="0" distR="0" wp14:anchorId="01E32531" wp14:editId="02166846">
                      <wp:extent cx="422275" cy="466725"/>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275" cy="466725"/>
                                <a:chOff x="0" y="0"/>
                                <a:chExt cx="422275" cy="466725"/>
                              </a:xfrm>
                            </wpg:grpSpPr>
                            <wps:wsp>
                              <wps:cNvPr id="21" name="Graphic 21"/>
                              <wps:cNvSpPr/>
                              <wps:spPr>
                                <a:xfrm>
                                  <a:off x="0" y="0"/>
                                  <a:ext cx="422275" cy="466725"/>
                                </a:xfrm>
                                <a:custGeom>
                                  <a:avLst/>
                                  <a:gdLst/>
                                  <a:ahLst/>
                                  <a:cxnLst/>
                                  <a:rect l="l" t="t" r="r" b="b"/>
                                  <a:pathLst>
                                    <a:path w="422275" h="466725">
                                      <a:moveTo>
                                        <a:pt x="422148" y="0"/>
                                      </a:moveTo>
                                      <a:lnTo>
                                        <a:pt x="0" y="0"/>
                                      </a:lnTo>
                                      <a:lnTo>
                                        <a:pt x="0" y="1524"/>
                                      </a:lnTo>
                                      <a:lnTo>
                                        <a:pt x="0" y="466344"/>
                                      </a:lnTo>
                                      <a:lnTo>
                                        <a:pt x="420624" y="466344"/>
                                      </a:lnTo>
                                      <a:lnTo>
                                        <a:pt x="420624" y="1524"/>
                                      </a:lnTo>
                                      <a:lnTo>
                                        <a:pt x="422148" y="1524"/>
                                      </a:lnTo>
                                      <a:lnTo>
                                        <a:pt x="422148" y="0"/>
                                      </a:lnTo>
                                      <a:close/>
                                    </a:path>
                                  </a:pathLst>
                                </a:custGeom>
                                <a:solidFill>
                                  <a:srgbClr val="D9D9D9"/>
                                </a:solidFill>
                              </wps:spPr>
                              <wps:bodyPr wrap="square" lIns="0" tIns="0" rIns="0" bIns="0" rtlCol="0">
                                <a:prstTxWarp prst="textNoShape">
                                  <a:avLst/>
                                </a:prstTxWarp>
                                <a:noAutofit/>
                              </wps:bodyPr>
                            </wps:wsp>
                          </wpg:wgp>
                        </a:graphicData>
                      </a:graphic>
                    </wp:inline>
                  </w:drawing>
                </mc:Choice>
                <mc:Fallback>
                  <w:pict>
                    <v:group w14:anchorId="3A760B65" id="Group 20" o:spid="_x0000_s1026" style="width:33.25pt;height:36.75pt;mso-position-horizontal-relative:char;mso-position-vertical-relative:line" coordsize="422275,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">
                      <v:shape id="Graphic 21" o:spid="_x0000_s1027" style="position:absolute;width:422275;height:466725;visibility:visible;mso-wrap-style:square;v-text-anchor:top" coordsize="422275,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" path="m422148,l,,,1524,,466344r420624,l420624,1524r1524,l422148,xe" fillcolor="#d9d9d9" stroked="f">
                        <v:path arrowok="t"/>
                      </v:shape>
                      <w10:anchorlock/>
                    </v:group>
                  </w:pict>
                </mc:Fallback>
              </mc:AlternateContent>
            </w:r>
          </w:p>
        </w:tc>
        <w:tc>
          <w:tcPr>
            <w:tcW w:w="1538" w:type="dxa"/>
            <w:tcBorders>
              <w:left w:val="single" w:sz="18" w:space="0" w:color="FFFFFF"/>
              <w:right w:val="single" w:sz="18" w:space="0" w:color="FFFFFF"/>
            </w:tcBorders>
            <w:shd w:val="clear" w:color="auto" w:fill="D9D9D9"/>
          </w:tcPr>
          <w:p w14:paraId="64BEC693" w14:textId="77777777" w:rsidR="00937A2B" w:rsidRDefault="00937A2B">
            <w:pPr>
              <w:pStyle w:val="TableParagraph"/>
              <w:ind w:left="0"/>
              <w:rPr>
                <w:rFonts w:ascii="Times New Roman"/>
                <w:sz w:val="20"/>
              </w:rPr>
            </w:pPr>
          </w:p>
        </w:tc>
        <w:tc>
          <w:tcPr>
            <w:tcW w:w="1538" w:type="dxa"/>
            <w:tcBorders>
              <w:left w:val="single" w:sz="18" w:space="0" w:color="FFFFFF"/>
              <w:right w:val="single" w:sz="18" w:space="0" w:color="FFFFFF"/>
            </w:tcBorders>
            <w:shd w:val="clear" w:color="auto" w:fill="D9D9D9"/>
          </w:tcPr>
          <w:p w14:paraId="05D4E3ED" w14:textId="77777777" w:rsidR="00937A2B" w:rsidRDefault="00F92319">
            <w:pPr>
              <w:pStyle w:val="TableParagraph"/>
              <w:spacing w:before="1"/>
              <w:rPr>
                <w:sz w:val="20"/>
              </w:rPr>
            </w:pPr>
            <w:r>
              <w:rPr>
                <w:spacing w:val="-2"/>
                <w:sz w:val="20"/>
              </w:rPr>
              <w:t>(</w:t>
            </w:r>
            <w:r>
              <w:rPr>
                <w:color w:val="0000FF"/>
                <w:spacing w:val="-2"/>
                <w:sz w:val="20"/>
                <w:u w:val="single" w:color="0000FF"/>
              </w:rPr>
              <w:t>M.A.201(f)</w:t>
            </w:r>
            <w:r>
              <w:rPr>
                <w:spacing w:val="-2"/>
                <w:sz w:val="20"/>
              </w:rPr>
              <w:t>)</w:t>
            </w:r>
          </w:p>
        </w:tc>
        <w:tc>
          <w:tcPr>
            <w:tcW w:w="1624" w:type="dxa"/>
            <w:tcBorders>
              <w:left w:val="single" w:sz="18" w:space="0" w:color="FFFFFF"/>
              <w:right w:val="single" w:sz="18" w:space="0" w:color="FFFFFF"/>
            </w:tcBorders>
            <w:shd w:val="clear" w:color="auto" w:fill="D9D9D9"/>
          </w:tcPr>
          <w:p w14:paraId="5338AB80" w14:textId="77777777" w:rsidR="00937A2B" w:rsidRDefault="00937A2B">
            <w:pPr>
              <w:pStyle w:val="TableParagraph"/>
              <w:ind w:left="0"/>
              <w:rPr>
                <w:rFonts w:ascii="Times New Roman"/>
                <w:sz w:val="20"/>
              </w:rPr>
            </w:pPr>
          </w:p>
        </w:tc>
        <w:tc>
          <w:tcPr>
            <w:tcW w:w="1701" w:type="dxa"/>
            <w:tcBorders>
              <w:left w:val="single" w:sz="18" w:space="0" w:color="FFFFFF"/>
            </w:tcBorders>
            <w:shd w:val="clear" w:color="auto" w:fill="D9D9D9"/>
          </w:tcPr>
          <w:p w14:paraId="40183460" w14:textId="77777777" w:rsidR="00937A2B" w:rsidRDefault="00F92319">
            <w:pPr>
              <w:pStyle w:val="TableParagraph"/>
              <w:spacing w:before="1"/>
              <w:ind w:left="88" w:right="399"/>
              <w:rPr>
                <w:sz w:val="20"/>
              </w:rPr>
            </w:pPr>
            <w:r>
              <w:rPr>
                <w:sz w:val="20"/>
              </w:rPr>
              <w:t>organisation</w:t>
            </w:r>
            <w:r>
              <w:rPr>
                <w:spacing w:val="-12"/>
                <w:sz w:val="20"/>
              </w:rPr>
              <w:t xml:space="preserve"> </w:t>
            </w:r>
            <w:r>
              <w:rPr>
                <w:sz w:val="20"/>
              </w:rPr>
              <w:t xml:space="preserve">is </w:t>
            </w:r>
            <w:r>
              <w:rPr>
                <w:spacing w:val="-2"/>
                <w:sz w:val="20"/>
              </w:rPr>
              <w:t>required (</w:t>
            </w:r>
            <w:r>
              <w:rPr>
                <w:color w:val="0000FF"/>
                <w:spacing w:val="-2"/>
                <w:sz w:val="20"/>
                <w:u w:val="single" w:color="0000FF"/>
              </w:rPr>
              <w:t>M.A.201(h)</w:t>
            </w:r>
            <w:r>
              <w:rPr>
                <w:spacing w:val="-2"/>
                <w:sz w:val="20"/>
              </w:rPr>
              <w:t>)</w:t>
            </w:r>
          </w:p>
        </w:tc>
      </w:tr>
      <w:tr w:rsidR="00937A2B" w14:paraId="3929B07A" w14:textId="77777777">
        <w:trPr>
          <w:trHeight w:val="264"/>
        </w:trPr>
        <w:tc>
          <w:tcPr>
            <w:tcW w:w="2626" w:type="dxa"/>
            <w:tcBorders>
              <w:right w:val="single" w:sz="18" w:space="0" w:color="FFFFFF"/>
            </w:tcBorders>
            <w:shd w:val="clear" w:color="auto" w:fill="808080"/>
          </w:tcPr>
          <w:p w14:paraId="7E9BA428" w14:textId="77777777" w:rsidR="00937A2B" w:rsidRDefault="00F92319">
            <w:pPr>
              <w:pStyle w:val="TableParagraph"/>
              <w:spacing w:before="1" w:line="243" w:lineRule="exact"/>
              <w:rPr>
                <w:sz w:val="20"/>
              </w:rPr>
            </w:pPr>
            <w:r>
              <w:rPr>
                <w:color w:val="FFFFFF"/>
                <w:sz w:val="20"/>
              </w:rPr>
              <w:t>Other</w:t>
            </w:r>
            <w:r>
              <w:rPr>
                <w:color w:val="FFFFFF"/>
                <w:spacing w:val="-6"/>
                <w:sz w:val="20"/>
              </w:rPr>
              <w:t xml:space="preserve"> </w:t>
            </w:r>
            <w:r>
              <w:rPr>
                <w:color w:val="FFFFFF"/>
                <w:sz w:val="20"/>
              </w:rPr>
              <w:t>than</w:t>
            </w:r>
            <w:r>
              <w:rPr>
                <w:color w:val="FFFFFF"/>
                <w:spacing w:val="-4"/>
                <w:sz w:val="20"/>
              </w:rPr>
              <w:t xml:space="preserve"> </w:t>
            </w:r>
            <w:r>
              <w:rPr>
                <w:color w:val="FFFFFF"/>
                <w:spacing w:val="-2"/>
                <w:sz w:val="20"/>
              </w:rPr>
              <w:t>commercial</w:t>
            </w:r>
          </w:p>
        </w:tc>
        <w:tc>
          <w:tcPr>
            <w:tcW w:w="1538" w:type="dxa"/>
            <w:tcBorders>
              <w:left w:val="single" w:sz="18" w:space="0" w:color="FFFFFF"/>
              <w:right w:val="single" w:sz="18" w:space="0" w:color="FFFFFF"/>
            </w:tcBorders>
            <w:shd w:val="clear" w:color="auto" w:fill="D9D9D9"/>
          </w:tcPr>
          <w:p w14:paraId="33F57BA8" w14:textId="77777777" w:rsidR="00937A2B" w:rsidRDefault="00F92319">
            <w:pPr>
              <w:pStyle w:val="TableParagraph"/>
              <w:spacing w:before="1" w:line="243" w:lineRule="exact"/>
              <w:ind w:left="85"/>
              <w:rPr>
                <w:sz w:val="20"/>
              </w:rPr>
            </w:pPr>
            <w:r>
              <w:rPr>
                <w:sz w:val="20"/>
              </w:rPr>
              <w:t>Yes,</w:t>
            </w:r>
            <w:r>
              <w:rPr>
                <w:spacing w:val="-6"/>
                <w:sz w:val="20"/>
              </w:rPr>
              <w:t xml:space="preserve"> </w:t>
            </w:r>
            <w:r>
              <w:rPr>
                <w:sz w:val="20"/>
              </w:rPr>
              <w:t>a</w:t>
            </w:r>
            <w:r>
              <w:rPr>
                <w:spacing w:val="-5"/>
                <w:sz w:val="20"/>
              </w:rPr>
              <w:t xml:space="preserve"> </w:t>
            </w:r>
            <w:r>
              <w:rPr>
                <w:sz w:val="20"/>
              </w:rPr>
              <w:t>CAMO</w:t>
            </w:r>
            <w:r>
              <w:rPr>
                <w:spacing w:val="-5"/>
                <w:sz w:val="20"/>
              </w:rPr>
              <w:t xml:space="preserve"> is</w:t>
            </w:r>
          </w:p>
        </w:tc>
        <w:tc>
          <w:tcPr>
            <w:tcW w:w="1538" w:type="dxa"/>
            <w:tcBorders>
              <w:left w:val="single" w:sz="18" w:space="0" w:color="FFFFFF"/>
              <w:right w:val="single" w:sz="18" w:space="0" w:color="FFFFFF"/>
            </w:tcBorders>
            <w:shd w:val="clear" w:color="auto" w:fill="D9D9D9"/>
          </w:tcPr>
          <w:p w14:paraId="6B95AFE0" w14:textId="77777777" w:rsidR="00937A2B" w:rsidRDefault="00F92319">
            <w:pPr>
              <w:pStyle w:val="TableParagraph"/>
              <w:spacing w:before="1" w:line="243" w:lineRule="exact"/>
              <w:rPr>
                <w:sz w:val="20"/>
              </w:rPr>
            </w:pPr>
            <w:r>
              <w:rPr>
                <w:spacing w:val="-4"/>
                <w:sz w:val="20"/>
              </w:rPr>
              <w:t>Yes,</w:t>
            </w:r>
          </w:p>
        </w:tc>
        <w:tc>
          <w:tcPr>
            <w:tcW w:w="1624" w:type="dxa"/>
            <w:tcBorders>
              <w:left w:val="single" w:sz="18" w:space="0" w:color="FFFFFF"/>
              <w:right w:val="single" w:sz="18" w:space="0" w:color="FFFFFF"/>
            </w:tcBorders>
            <w:shd w:val="clear" w:color="auto" w:fill="D9D9D9"/>
          </w:tcPr>
          <w:p w14:paraId="68890807" w14:textId="77777777" w:rsidR="00937A2B" w:rsidRDefault="00F92319">
            <w:pPr>
              <w:pStyle w:val="TableParagraph"/>
              <w:spacing w:before="1" w:line="243" w:lineRule="exact"/>
              <w:rPr>
                <w:sz w:val="20"/>
              </w:rPr>
            </w:pPr>
            <w:r>
              <w:rPr>
                <w:sz w:val="20"/>
              </w:rPr>
              <w:t>No,</w:t>
            </w:r>
            <w:r>
              <w:rPr>
                <w:spacing w:val="-4"/>
                <w:sz w:val="20"/>
              </w:rPr>
              <w:t xml:space="preserve"> </w:t>
            </w:r>
            <w:r>
              <w:rPr>
                <w:sz w:val="20"/>
              </w:rPr>
              <w:t>a</w:t>
            </w:r>
            <w:r>
              <w:rPr>
                <w:spacing w:val="-4"/>
                <w:sz w:val="20"/>
              </w:rPr>
              <w:t xml:space="preserve"> </w:t>
            </w:r>
            <w:r>
              <w:rPr>
                <w:sz w:val="20"/>
              </w:rPr>
              <w:t>CAMO</w:t>
            </w:r>
            <w:r>
              <w:rPr>
                <w:spacing w:val="-4"/>
                <w:sz w:val="20"/>
              </w:rPr>
              <w:t xml:space="preserve"> </w:t>
            </w:r>
            <w:r>
              <w:rPr>
                <w:spacing w:val="-7"/>
                <w:sz w:val="20"/>
              </w:rPr>
              <w:t>or</w:t>
            </w:r>
          </w:p>
        </w:tc>
        <w:tc>
          <w:tcPr>
            <w:tcW w:w="1701" w:type="dxa"/>
            <w:tcBorders>
              <w:left w:val="single" w:sz="18" w:space="0" w:color="FFFFFF"/>
            </w:tcBorders>
            <w:shd w:val="clear" w:color="auto" w:fill="D9D9D9"/>
          </w:tcPr>
          <w:p w14:paraId="6C05E4DC" w14:textId="77777777" w:rsidR="00937A2B" w:rsidRDefault="00F92319">
            <w:pPr>
              <w:pStyle w:val="TableParagraph"/>
              <w:spacing w:before="1" w:line="243" w:lineRule="exact"/>
              <w:ind w:left="88"/>
              <w:rPr>
                <w:sz w:val="20"/>
              </w:rPr>
            </w:pPr>
            <w:r>
              <w:rPr>
                <w:sz w:val="20"/>
              </w:rPr>
              <w:t>No,</w:t>
            </w:r>
            <w:r>
              <w:rPr>
                <w:spacing w:val="-3"/>
                <w:sz w:val="20"/>
              </w:rPr>
              <w:t xml:space="preserve"> </w:t>
            </w:r>
            <w:r>
              <w:rPr>
                <w:spacing w:val="-2"/>
                <w:sz w:val="20"/>
              </w:rPr>
              <w:t>maintenance</w:t>
            </w:r>
          </w:p>
        </w:tc>
      </w:tr>
      <w:tr w:rsidR="00937A2B" w14:paraId="6B458430" w14:textId="77777777">
        <w:trPr>
          <w:trHeight w:val="244"/>
        </w:trPr>
        <w:tc>
          <w:tcPr>
            <w:tcW w:w="2626" w:type="dxa"/>
            <w:tcBorders>
              <w:right w:val="single" w:sz="18" w:space="0" w:color="FFFFFF"/>
            </w:tcBorders>
            <w:shd w:val="clear" w:color="auto" w:fill="808080"/>
          </w:tcPr>
          <w:p w14:paraId="0F64092C" w14:textId="77777777" w:rsidR="00937A2B" w:rsidRDefault="00F92319">
            <w:pPr>
              <w:pStyle w:val="TableParagraph"/>
              <w:spacing w:line="225" w:lineRule="exact"/>
              <w:rPr>
                <w:sz w:val="20"/>
              </w:rPr>
            </w:pPr>
            <w:r>
              <w:rPr>
                <w:color w:val="FFFFFF"/>
                <w:spacing w:val="-2"/>
                <w:sz w:val="20"/>
              </w:rPr>
              <w:t>operations</w:t>
            </w:r>
            <w:r>
              <w:rPr>
                <w:color w:val="FFFFFF"/>
                <w:spacing w:val="5"/>
                <w:sz w:val="20"/>
              </w:rPr>
              <w:t xml:space="preserve"> </w:t>
            </w:r>
            <w:r>
              <w:rPr>
                <w:color w:val="FFFFFF"/>
                <w:spacing w:val="-2"/>
                <w:sz w:val="20"/>
              </w:rPr>
              <w:t>including</w:t>
            </w:r>
            <w:r>
              <w:rPr>
                <w:color w:val="FFFFFF"/>
                <w:spacing w:val="7"/>
                <w:sz w:val="20"/>
              </w:rPr>
              <w:t xml:space="preserve"> </w:t>
            </w:r>
            <w:r>
              <w:rPr>
                <w:color w:val="FFFFFF"/>
                <w:spacing w:val="-2"/>
                <w:sz w:val="20"/>
              </w:rPr>
              <w:t>limited</w:t>
            </w:r>
          </w:p>
        </w:tc>
        <w:tc>
          <w:tcPr>
            <w:tcW w:w="1538" w:type="dxa"/>
            <w:tcBorders>
              <w:left w:val="single" w:sz="18" w:space="0" w:color="FFFFFF"/>
              <w:right w:val="single" w:sz="18" w:space="0" w:color="FFFFFF"/>
            </w:tcBorders>
            <w:shd w:val="clear" w:color="auto" w:fill="D9D9D9"/>
          </w:tcPr>
          <w:p w14:paraId="0BC09017" w14:textId="77777777" w:rsidR="00937A2B" w:rsidRDefault="00F92319">
            <w:pPr>
              <w:pStyle w:val="TableParagraph"/>
              <w:spacing w:line="225" w:lineRule="exact"/>
              <w:ind w:left="85"/>
              <w:rPr>
                <w:sz w:val="20"/>
              </w:rPr>
            </w:pPr>
            <w:r>
              <w:rPr>
                <w:spacing w:val="-2"/>
                <w:sz w:val="20"/>
              </w:rPr>
              <w:t>required</w:t>
            </w:r>
          </w:p>
        </w:tc>
        <w:tc>
          <w:tcPr>
            <w:tcW w:w="1538" w:type="dxa"/>
            <w:tcBorders>
              <w:left w:val="single" w:sz="18" w:space="0" w:color="FFFFFF"/>
              <w:right w:val="single" w:sz="18" w:space="0" w:color="FFFFFF"/>
            </w:tcBorders>
            <w:shd w:val="clear" w:color="auto" w:fill="D9D9D9"/>
          </w:tcPr>
          <w:p w14:paraId="7564712F" w14:textId="77777777" w:rsidR="00937A2B" w:rsidRDefault="00F92319">
            <w:pPr>
              <w:pStyle w:val="TableParagraph"/>
              <w:spacing w:line="225" w:lineRule="exact"/>
              <w:rPr>
                <w:sz w:val="20"/>
              </w:rPr>
            </w:pPr>
            <w:r>
              <w:rPr>
                <w:spacing w:val="-2"/>
                <w:sz w:val="20"/>
              </w:rPr>
              <w:t>maintenance</w:t>
            </w:r>
            <w:r>
              <w:rPr>
                <w:spacing w:val="5"/>
                <w:sz w:val="20"/>
              </w:rPr>
              <w:t xml:space="preserve"> </w:t>
            </w:r>
            <w:r>
              <w:rPr>
                <w:spacing w:val="-5"/>
                <w:sz w:val="20"/>
              </w:rPr>
              <w:t>by</w:t>
            </w:r>
          </w:p>
        </w:tc>
        <w:tc>
          <w:tcPr>
            <w:tcW w:w="1624" w:type="dxa"/>
            <w:tcBorders>
              <w:left w:val="single" w:sz="18" w:space="0" w:color="FFFFFF"/>
              <w:right w:val="single" w:sz="18" w:space="0" w:color="FFFFFF"/>
            </w:tcBorders>
            <w:shd w:val="clear" w:color="auto" w:fill="D9D9D9"/>
          </w:tcPr>
          <w:p w14:paraId="29570612" w14:textId="77777777" w:rsidR="00937A2B" w:rsidRDefault="00F92319">
            <w:pPr>
              <w:pStyle w:val="TableParagraph"/>
              <w:spacing w:line="225" w:lineRule="exact"/>
              <w:rPr>
                <w:sz w:val="20"/>
              </w:rPr>
            </w:pPr>
            <w:r>
              <w:rPr>
                <w:sz w:val="20"/>
              </w:rPr>
              <w:t>CAO</w:t>
            </w:r>
            <w:r>
              <w:rPr>
                <w:spacing w:val="-4"/>
                <w:sz w:val="20"/>
              </w:rPr>
              <w:t xml:space="preserve"> </w:t>
            </w:r>
            <w:r>
              <w:rPr>
                <w:sz w:val="20"/>
              </w:rPr>
              <w:t>is</w:t>
            </w:r>
            <w:r>
              <w:rPr>
                <w:spacing w:val="-5"/>
                <w:sz w:val="20"/>
              </w:rPr>
              <w:t xml:space="preserve"> not</w:t>
            </w:r>
          </w:p>
        </w:tc>
        <w:tc>
          <w:tcPr>
            <w:tcW w:w="1701" w:type="dxa"/>
            <w:tcBorders>
              <w:left w:val="single" w:sz="18" w:space="0" w:color="FFFFFF"/>
            </w:tcBorders>
            <w:shd w:val="clear" w:color="auto" w:fill="D9D9D9"/>
          </w:tcPr>
          <w:p w14:paraId="0A90ACE5" w14:textId="77777777" w:rsidR="00937A2B" w:rsidRDefault="00F92319">
            <w:pPr>
              <w:pStyle w:val="TableParagraph"/>
              <w:spacing w:line="225" w:lineRule="exact"/>
              <w:ind w:left="88"/>
              <w:rPr>
                <w:sz w:val="20"/>
              </w:rPr>
            </w:pPr>
            <w:r>
              <w:rPr>
                <w:sz w:val="20"/>
              </w:rPr>
              <w:t>by</w:t>
            </w:r>
            <w:r>
              <w:rPr>
                <w:spacing w:val="-3"/>
                <w:sz w:val="20"/>
              </w:rPr>
              <w:t xml:space="preserve"> </w:t>
            </w:r>
            <w:r>
              <w:rPr>
                <w:sz w:val="20"/>
              </w:rPr>
              <w:t>a</w:t>
            </w:r>
            <w:r>
              <w:rPr>
                <w:spacing w:val="-2"/>
                <w:sz w:val="20"/>
              </w:rPr>
              <w:t xml:space="preserve"> </w:t>
            </w:r>
            <w:r>
              <w:rPr>
                <w:sz w:val="20"/>
              </w:rPr>
              <w:t>Subpart</w:t>
            </w:r>
            <w:r>
              <w:rPr>
                <w:spacing w:val="-6"/>
                <w:sz w:val="20"/>
              </w:rPr>
              <w:t xml:space="preserve"> </w:t>
            </w:r>
            <w:r>
              <w:rPr>
                <w:sz w:val="20"/>
              </w:rPr>
              <w:t>F,</w:t>
            </w:r>
            <w:r>
              <w:rPr>
                <w:spacing w:val="-2"/>
                <w:sz w:val="20"/>
              </w:rPr>
              <w:t xml:space="preserve"> </w:t>
            </w:r>
            <w:r>
              <w:rPr>
                <w:spacing w:val="-5"/>
                <w:sz w:val="20"/>
              </w:rPr>
              <w:t>by</w:t>
            </w:r>
          </w:p>
        </w:tc>
      </w:tr>
      <w:tr w:rsidR="00937A2B" w14:paraId="5A6EA792" w14:textId="77777777">
        <w:trPr>
          <w:trHeight w:val="244"/>
        </w:trPr>
        <w:tc>
          <w:tcPr>
            <w:tcW w:w="2626" w:type="dxa"/>
            <w:tcBorders>
              <w:right w:val="single" w:sz="18" w:space="0" w:color="FFFFFF"/>
            </w:tcBorders>
            <w:shd w:val="clear" w:color="auto" w:fill="808080"/>
          </w:tcPr>
          <w:p w14:paraId="64ED0BB6" w14:textId="77777777" w:rsidR="00937A2B" w:rsidRDefault="00F92319">
            <w:pPr>
              <w:pStyle w:val="TableParagraph"/>
              <w:spacing w:line="225" w:lineRule="exact"/>
              <w:rPr>
                <w:sz w:val="20"/>
              </w:rPr>
            </w:pPr>
            <w:r>
              <w:rPr>
                <w:color w:val="FFFFFF"/>
                <w:sz w:val="20"/>
              </w:rPr>
              <w:t>operations</w:t>
            </w:r>
            <w:r>
              <w:rPr>
                <w:color w:val="FFFFFF"/>
                <w:spacing w:val="-9"/>
                <w:sz w:val="20"/>
              </w:rPr>
              <w:t xml:space="preserve"> </w:t>
            </w:r>
            <w:r>
              <w:rPr>
                <w:color w:val="FFFFFF"/>
                <w:sz w:val="20"/>
              </w:rPr>
              <w:t>as</w:t>
            </w:r>
            <w:r>
              <w:rPr>
                <w:color w:val="FFFFFF"/>
                <w:spacing w:val="-8"/>
                <w:sz w:val="20"/>
              </w:rPr>
              <w:t xml:space="preserve"> </w:t>
            </w:r>
            <w:r>
              <w:rPr>
                <w:color w:val="FFFFFF"/>
                <w:sz w:val="20"/>
              </w:rPr>
              <w:t>defined</w:t>
            </w:r>
            <w:r>
              <w:rPr>
                <w:color w:val="FFFFFF"/>
                <w:spacing w:val="-4"/>
                <w:sz w:val="20"/>
              </w:rPr>
              <w:t xml:space="preserve"> below</w:t>
            </w:r>
          </w:p>
        </w:tc>
        <w:tc>
          <w:tcPr>
            <w:tcW w:w="1538" w:type="dxa"/>
            <w:tcBorders>
              <w:left w:val="single" w:sz="18" w:space="0" w:color="FFFFFF"/>
              <w:right w:val="single" w:sz="18" w:space="0" w:color="FFFFFF"/>
            </w:tcBorders>
            <w:shd w:val="clear" w:color="auto" w:fill="D9D9D9"/>
          </w:tcPr>
          <w:p w14:paraId="74E74312" w14:textId="77777777" w:rsidR="00937A2B" w:rsidRDefault="00F92319">
            <w:pPr>
              <w:pStyle w:val="TableParagraph"/>
              <w:spacing w:line="225" w:lineRule="exact"/>
              <w:ind w:left="85"/>
              <w:rPr>
                <w:sz w:val="20"/>
              </w:rPr>
            </w:pPr>
            <w:r>
              <w:rPr>
                <w:spacing w:val="-2"/>
                <w:sz w:val="20"/>
              </w:rPr>
              <w:t>(</w:t>
            </w:r>
            <w:r>
              <w:rPr>
                <w:color w:val="0000FF"/>
                <w:spacing w:val="-2"/>
                <w:sz w:val="20"/>
                <w:u w:val="single" w:color="0000FF"/>
              </w:rPr>
              <w:t>M.A.201(g)</w:t>
            </w:r>
            <w:r>
              <w:rPr>
                <w:spacing w:val="-2"/>
                <w:sz w:val="20"/>
              </w:rPr>
              <w:t>)</w:t>
            </w:r>
          </w:p>
        </w:tc>
        <w:tc>
          <w:tcPr>
            <w:tcW w:w="1538" w:type="dxa"/>
            <w:tcBorders>
              <w:left w:val="single" w:sz="18" w:space="0" w:color="FFFFFF"/>
              <w:right w:val="single" w:sz="18" w:space="0" w:color="FFFFFF"/>
            </w:tcBorders>
            <w:shd w:val="clear" w:color="auto" w:fill="D9D9D9"/>
          </w:tcPr>
          <w:p w14:paraId="6704F057" w14:textId="77777777" w:rsidR="00937A2B" w:rsidRDefault="00F92319">
            <w:pPr>
              <w:pStyle w:val="TableParagraph"/>
              <w:spacing w:line="225" w:lineRule="exact"/>
              <w:rPr>
                <w:sz w:val="20"/>
              </w:rPr>
            </w:pPr>
            <w:r>
              <w:rPr>
                <w:sz w:val="20"/>
              </w:rPr>
              <w:t>a</w:t>
            </w:r>
            <w:r>
              <w:rPr>
                <w:spacing w:val="-6"/>
                <w:sz w:val="20"/>
              </w:rPr>
              <w:t xml:space="preserve"> </w:t>
            </w:r>
            <w:r>
              <w:rPr>
                <w:color w:val="0000FF"/>
                <w:sz w:val="20"/>
                <w:u w:val="single" w:color="0000FF"/>
              </w:rPr>
              <w:t>Part-</w:t>
            </w:r>
            <w:r>
              <w:rPr>
                <w:color w:val="0000FF"/>
                <w:spacing w:val="-5"/>
                <w:sz w:val="20"/>
                <w:u w:val="single" w:color="0000FF"/>
              </w:rPr>
              <w:t>145</w:t>
            </w:r>
          </w:p>
        </w:tc>
        <w:tc>
          <w:tcPr>
            <w:tcW w:w="1624" w:type="dxa"/>
            <w:tcBorders>
              <w:left w:val="single" w:sz="18" w:space="0" w:color="FFFFFF"/>
              <w:right w:val="single" w:sz="18" w:space="0" w:color="FFFFFF"/>
            </w:tcBorders>
            <w:shd w:val="clear" w:color="auto" w:fill="D9D9D9"/>
          </w:tcPr>
          <w:p w14:paraId="43851B89" w14:textId="77777777" w:rsidR="00937A2B" w:rsidRDefault="00F92319">
            <w:pPr>
              <w:pStyle w:val="TableParagraph"/>
              <w:spacing w:line="225" w:lineRule="exact"/>
              <w:rPr>
                <w:sz w:val="20"/>
              </w:rPr>
            </w:pPr>
            <w:r>
              <w:rPr>
                <w:spacing w:val="-2"/>
                <w:sz w:val="20"/>
              </w:rPr>
              <w:t>required</w:t>
            </w:r>
          </w:p>
        </w:tc>
        <w:tc>
          <w:tcPr>
            <w:tcW w:w="1701" w:type="dxa"/>
            <w:tcBorders>
              <w:left w:val="single" w:sz="18" w:space="0" w:color="FFFFFF"/>
            </w:tcBorders>
            <w:shd w:val="clear" w:color="auto" w:fill="D9D9D9"/>
          </w:tcPr>
          <w:p w14:paraId="647E401E" w14:textId="77777777" w:rsidR="00937A2B" w:rsidRDefault="00F92319">
            <w:pPr>
              <w:pStyle w:val="TableParagraph"/>
              <w:spacing w:line="225" w:lineRule="exact"/>
              <w:ind w:left="88"/>
              <w:rPr>
                <w:sz w:val="20"/>
              </w:rPr>
            </w:pPr>
            <w:r>
              <w:rPr>
                <w:sz w:val="20"/>
              </w:rPr>
              <w:t>a</w:t>
            </w:r>
            <w:r>
              <w:rPr>
                <w:spacing w:val="-5"/>
                <w:sz w:val="20"/>
              </w:rPr>
              <w:t xml:space="preserve"> </w:t>
            </w:r>
            <w:r>
              <w:rPr>
                <w:sz w:val="20"/>
              </w:rPr>
              <w:t>Part-CAO</w:t>
            </w:r>
            <w:r>
              <w:rPr>
                <w:spacing w:val="-5"/>
                <w:sz w:val="20"/>
              </w:rPr>
              <w:t xml:space="preserve"> or</w:t>
            </w:r>
          </w:p>
        </w:tc>
      </w:tr>
      <w:tr w:rsidR="00937A2B" w14:paraId="6183F511" w14:textId="77777777">
        <w:trPr>
          <w:trHeight w:val="243"/>
        </w:trPr>
        <w:tc>
          <w:tcPr>
            <w:tcW w:w="2626" w:type="dxa"/>
            <w:tcBorders>
              <w:right w:val="single" w:sz="18" w:space="0" w:color="FFFFFF"/>
            </w:tcBorders>
            <w:shd w:val="clear" w:color="auto" w:fill="808080"/>
          </w:tcPr>
          <w:p w14:paraId="621F82B9" w14:textId="77777777" w:rsidR="00937A2B" w:rsidRDefault="00937A2B">
            <w:pPr>
              <w:pStyle w:val="TableParagraph"/>
              <w:ind w:left="0"/>
              <w:rPr>
                <w:rFonts w:ascii="Times New Roman"/>
                <w:sz w:val="16"/>
              </w:rPr>
            </w:pPr>
          </w:p>
        </w:tc>
        <w:tc>
          <w:tcPr>
            <w:tcW w:w="1538" w:type="dxa"/>
            <w:tcBorders>
              <w:left w:val="single" w:sz="18" w:space="0" w:color="FFFFFF"/>
              <w:right w:val="single" w:sz="18" w:space="0" w:color="FFFFFF"/>
            </w:tcBorders>
            <w:shd w:val="clear" w:color="auto" w:fill="D9D9D9"/>
          </w:tcPr>
          <w:p w14:paraId="6DE6E89E" w14:textId="77777777" w:rsidR="00937A2B" w:rsidRDefault="00937A2B">
            <w:pPr>
              <w:pStyle w:val="TableParagraph"/>
              <w:ind w:left="0"/>
              <w:rPr>
                <w:rFonts w:ascii="Times New Roman"/>
                <w:sz w:val="16"/>
              </w:rPr>
            </w:pPr>
          </w:p>
        </w:tc>
        <w:tc>
          <w:tcPr>
            <w:tcW w:w="1538" w:type="dxa"/>
            <w:tcBorders>
              <w:left w:val="single" w:sz="18" w:space="0" w:color="FFFFFF"/>
              <w:right w:val="single" w:sz="18" w:space="0" w:color="FFFFFF"/>
            </w:tcBorders>
            <w:shd w:val="clear" w:color="auto" w:fill="D9D9D9"/>
          </w:tcPr>
          <w:p w14:paraId="4E76E770" w14:textId="77777777" w:rsidR="00937A2B" w:rsidRDefault="00F92319">
            <w:pPr>
              <w:pStyle w:val="TableParagraph"/>
              <w:spacing w:line="224" w:lineRule="exact"/>
              <w:rPr>
                <w:sz w:val="20"/>
              </w:rPr>
            </w:pPr>
            <w:r>
              <w:rPr>
                <w:spacing w:val="-2"/>
                <w:sz w:val="20"/>
              </w:rPr>
              <w:t>organisation</w:t>
            </w:r>
            <w:r>
              <w:rPr>
                <w:spacing w:val="6"/>
                <w:sz w:val="20"/>
              </w:rPr>
              <w:t xml:space="preserve"> </w:t>
            </w:r>
            <w:r>
              <w:rPr>
                <w:spacing w:val="-5"/>
                <w:sz w:val="20"/>
              </w:rPr>
              <w:t>is</w:t>
            </w:r>
          </w:p>
        </w:tc>
        <w:tc>
          <w:tcPr>
            <w:tcW w:w="1624" w:type="dxa"/>
            <w:tcBorders>
              <w:left w:val="single" w:sz="18" w:space="0" w:color="FFFFFF"/>
              <w:right w:val="single" w:sz="18" w:space="0" w:color="FFFFFF"/>
            </w:tcBorders>
            <w:shd w:val="clear" w:color="auto" w:fill="D9D9D9"/>
          </w:tcPr>
          <w:p w14:paraId="42999F36" w14:textId="77777777" w:rsidR="00937A2B" w:rsidRDefault="00F92319">
            <w:pPr>
              <w:pStyle w:val="TableParagraph"/>
              <w:spacing w:line="224" w:lineRule="exact"/>
              <w:rPr>
                <w:sz w:val="20"/>
              </w:rPr>
            </w:pPr>
            <w:r>
              <w:rPr>
                <w:spacing w:val="-2"/>
                <w:sz w:val="20"/>
              </w:rPr>
              <w:t>(</w:t>
            </w:r>
            <w:hyperlink w:anchor="_bookmark17" w:history="1">
              <w:r>
                <w:rPr>
                  <w:color w:val="0000FF"/>
                  <w:spacing w:val="-2"/>
                  <w:sz w:val="20"/>
                  <w:u w:val="single" w:color="0000FF"/>
                </w:rPr>
                <w:t>M.A.201(i)</w:t>
              </w:r>
              <w:r>
                <w:rPr>
                  <w:spacing w:val="-2"/>
                  <w:sz w:val="20"/>
                </w:rPr>
                <w:t>)</w:t>
              </w:r>
            </w:hyperlink>
          </w:p>
        </w:tc>
        <w:tc>
          <w:tcPr>
            <w:tcW w:w="1701" w:type="dxa"/>
            <w:tcBorders>
              <w:left w:val="single" w:sz="18" w:space="0" w:color="FFFFFF"/>
            </w:tcBorders>
            <w:shd w:val="clear" w:color="auto" w:fill="D9D9D9"/>
          </w:tcPr>
          <w:p w14:paraId="1A7DA732" w14:textId="77777777" w:rsidR="00937A2B" w:rsidRDefault="00F92319">
            <w:pPr>
              <w:pStyle w:val="TableParagraph"/>
              <w:spacing w:line="224" w:lineRule="exact"/>
              <w:ind w:left="88"/>
              <w:rPr>
                <w:sz w:val="20"/>
              </w:rPr>
            </w:pPr>
            <w:r>
              <w:rPr>
                <w:spacing w:val="-2"/>
                <w:sz w:val="20"/>
              </w:rPr>
              <w:t>Part-</w:t>
            </w:r>
            <w:r>
              <w:rPr>
                <w:spacing w:val="-5"/>
                <w:sz w:val="20"/>
              </w:rPr>
              <w:t>145</w:t>
            </w:r>
          </w:p>
        </w:tc>
      </w:tr>
      <w:tr w:rsidR="00937A2B" w14:paraId="64C0EF4E" w14:textId="77777777">
        <w:trPr>
          <w:trHeight w:val="243"/>
        </w:trPr>
        <w:tc>
          <w:tcPr>
            <w:tcW w:w="2626" w:type="dxa"/>
            <w:tcBorders>
              <w:right w:val="single" w:sz="18" w:space="0" w:color="FFFFFF"/>
            </w:tcBorders>
            <w:shd w:val="clear" w:color="auto" w:fill="808080"/>
          </w:tcPr>
          <w:p w14:paraId="1E5D6718" w14:textId="77777777" w:rsidR="00937A2B" w:rsidRDefault="00937A2B">
            <w:pPr>
              <w:pStyle w:val="TableParagraph"/>
              <w:ind w:left="0"/>
              <w:rPr>
                <w:rFonts w:ascii="Times New Roman"/>
                <w:sz w:val="16"/>
              </w:rPr>
            </w:pPr>
          </w:p>
        </w:tc>
        <w:tc>
          <w:tcPr>
            <w:tcW w:w="1538" w:type="dxa"/>
            <w:tcBorders>
              <w:left w:val="single" w:sz="18" w:space="0" w:color="FFFFFF"/>
              <w:right w:val="single" w:sz="18" w:space="0" w:color="FFFFFF"/>
            </w:tcBorders>
            <w:shd w:val="clear" w:color="auto" w:fill="D9D9D9"/>
          </w:tcPr>
          <w:p w14:paraId="0048B600" w14:textId="77777777" w:rsidR="00937A2B" w:rsidRDefault="00937A2B">
            <w:pPr>
              <w:pStyle w:val="TableParagraph"/>
              <w:ind w:left="0"/>
              <w:rPr>
                <w:rFonts w:ascii="Times New Roman"/>
                <w:sz w:val="16"/>
              </w:rPr>
            </w:pPr>
          </w:p>
        </w:tc>
        <w:tc>
          <w:tcPr>
            <w:tcW w:w="1538" w:type="dxa"/>
            <w:tcBorders>
              <w:left w:val="single" w:sz="18" w:space="0" w:color="FFFFFF"/>
              <w:right w:val="single" w:sz="18" w:space="0" w:color="FFFFFF"/>
            </w:tcBorders>
            <w:shd w:val="clear" w:color="auto" w:fill="D9D9D9"/>
          </w:tcPr>
          <w:p w14:paraId="007ACCE9" w14:textId="77777777" w:rsidR="00937A2B" w:rsidRDefault="00F92319">
            <w:pPr>
              <w:pStyle w:val="TableParagraph"/>
              <w:spacing w:line="224" w:lineRule="exact"/>
              <w:rPr>
                <w:sz w:val="20"/>
              </w:rPr>
            </w:pPr>
            <w:r>
              <w:rPr>
                <w:spacing w:val="-2"/>
                <w:sz w:val="20"/>
              </w:rPr>
              <w:t>required</w:t>
            </w:r>
          </w:p>
        </w:tc>
        <w:tc>
          <w:tcPr>
            <w:tcW w:w="1624" w:type="dxa"/>
            <w:tcBorders>
              <w:left w:val="single" w:sz="18" w:space="0" w:color="FFFFFF"/>
              <w:right w:val="single" w:sz="18" w:space="0" w:color="FFFFFF"/>
            </w:tcBorders>
            <w:shd w:val="clear" w:color="auto" w:fill="D9D9D9"/>
          </w:tcPr>
          <w:p w14:paraId="0213AEE3" w14:textId="77777777" w:rsidR="00937A2B" w:rsidRDefault="00937A2B">
            <w:pPr>
              <w:pStyle w:val="TableParagraph"/>
              <w:ind w:left="0"/>
              <w:rPr>
                <w:rFonts w:ascii="Times New Roman"/>
                <w:sz w:val="16"/>
              </w:rPr>
            </w:pPr>
          </w:p>
        </w:tc>
        <w:tc>
          <w:tcPr>
            <w:tcW w:w="1701" w:type="dxa"/>
            <w:tcBorders>
              <w:left w:val="single" w:sz="18" w:space="0" w:color="FFFFFF"/>
            </w:tcBorders>
            <w:shd w:val="clear" w:color="auto" w:fill="D9D9D9"/>
          </w:tcPr>
          <w:p w14:paraId="4828EAB5" w14:textId="77777777" w:rsidR="00937A2B" w:rsidRDefault="00F92319">
            <w:pPr>
              <w:pStyle w:val="TableParagraph"/>
              <w:spacing w:line="224" w:lineRule="exact"/>
              <w:ind w:left="88"/>
              <w:rPr>
                <w:sz w:val="20"/>
              </w:rPr>
            </w:pPr>
            <w:r>
              <w:rPr>
                <w:sz w:val="20"/>
              </w:rPr>
              <w:t>organisation</w:t>
            </w:r>
            <w:r>
              <w:rPr>
                <w:spacing w:val="-11"/>
                <w:sz w:val="20"/>
              </w:rPr>
              <w:t xml:space="preserve"> </w:t>
            </w:r>
            <w:r>
              <w:rPr>
                <w:sz w:val="20"/>
              </w:rPr>
              <w:t>is</w:t>
            </w:r>
            <w:r>
              <w:rPr>
                <w:spacing w:val="-11"/>
                <w:sz w:val="20"/>
              </w:rPr>
              <w:t xml:space="preserve"> </w:t>
            </w:r>
            <w:r>
              <w:rPr>
                <w:spacing w:val="-5"/>
                <w:sz w:val="20"/>
              </w:rPr>
              <w:t>not</w:t>
            </w:r>
          </w:p>
        </w:tc>
      </w:tr>
      <w:tr w:rsidR="00937A2B" w14:paraId="0CACA6EE" w14:textId="77777777">
        <w:trPr>
          <w:trHeight w:val="245"/>
        </w:trPr>
        <w:tc>
          <w:tcPr>
            <w:tcW w:w="2626" w:type="dxa"/>
            <w:tcBorders>
              <w:right w:val="single" w:sz="18" w:space="0" w:color="FFFFFF"/>
            </w:tcBorders>
            <w:shd w:val="clear" w:color="auto" w:fill="808080"/>
          </w:tcPr>
          <w:p w14:paraId="58A9741A" w14:textId="77777777" w:rsidR="00937A2B" w:rsidRDefault="00937A2B">
            <w:pPr>
              <w:pStyle w:val="TableParagraph"/>
              <w:ind w:left="0"/>
              <w:rPr>
                <w:rFonts w:ascii="Times New Roman"/>
                <w:sz w:val="16"/>
              </w:rPr>
            </w:pPr>
          </w:p>
        </w:tc>
        <w:tc>
          <w:tcPr>
            <w:tcW w:w="1538" w:type="dxa"/>
            <w:tcBorders>
              <w:left w:val="single" w:sz="18" w:space="0" w:color="FFFFFF"/>
              <w:right w:val="single" w:sz="18" w:space="0" w:color="FFFFFF"/>
            </w:tcBorders>
            <w:shd w:val="clear" w:color="auto" w:fill="D9D9D9"/>
          </w:tcPr>
          <w:p w14:paraId="77D7F171" w14:textId="77777777" w:rsidR="00937A2B" w:rsidRDefault="00937A2B">
            <w:pPr>
              <w:pStyle w:val="TableParagraph"/>
              <w:ind w:left="0"/>
              <w:rPr>
                <w:rFonts w:ascii="Times New Roman"/>
                <w:sz w:val="16"/>
              </w:rPr>
            </w:pPr>
          </w:p>
        </w:tc>
        <w:tc>
          <w:tcPr>
            <w:tcW w:w="1538" w:type="dxa"/>
            <w:tcBorders>
              <w:left w:val="single" w:sz="18" w:space="0" w:color="FFFFFF"/>
              <w:right w:val="single" w:sz="18" w:space="0" w:color="FFFFFF"/>
            </w:tcBorders>
            <w:shd w:val="clear" w:color="auto" w:fill="D9D9D9"/>
          </w:tcPr>
          <w:p w14:paraId="325680C0" w14:textId="77777777" w:rsidR="00937A2B" w:rsidRDefault="00F92319">
            <w:pPr>
              <w:pStyle w:val="TableParagraph"/>
              <w:spacing w:line="225" w:lineRule="exact"/>
              <w:rPr>
                <w:sz w:val="20"/>
              </w:rPr>
            </w:pPr>
            <w:r>
              <w:rPr>
                <w:spacing w:val="-2"/>
                <w:sz w:val="20"/>
              </w:rPr>
              <w:t>(</w:t>
            </w:r>
            <w:r>
              <w:rPr>
                <w:color w:val="0000FF"/>
                <w:spacing w:val="-2"/>
                <w:sz w:val="20"/>
                <w:u w:val="single" w:color="0000FF"/>
              </w:rPr>
              <w:t>M.A.201(g)</w:t>
            </w:r>
            <w:r>
              <w:rPr>
                <w:spacing w:val="-2"/>
                <w:sz w:val="20"/>
              </w:rPr>
              <w:t>)</w:t>
            </w:r>
          </w:p>
        </w:tc>
        <w:tc>
          <w:tcPr>
            <w:tcW w:w="1624" w:type="dxa"/>
            <w:tcBorders>
              <w:left w:val="single" w:sz="18" w:space="0" w:color="FFFFFF"/>
              <w:right w:val="single" w:sz="18" w:space="0" w:color="FFFFFF"/>
            </w:tcBorders>
            <w:shd w:val="clear" w:color="auto" w:fill="D9D9D9"/>
          </w:tcPr>
          <w:p w14:paraId="3B96139A" w14:textId="77777777" w:rsidR="00937A2B" w:rsidRDefault="00937A2B">
            <w:pPr>
              <w:pStyle w:val="TableParagraph"/>
              <w:ind w:left="0"/>
              <w:rPr>
                <w:rFonts w:ascii="Times New Roman"/>
                <w:sz w:val="16"/>
              </w:rPr>
            </w:pPr>
          </w:p>
        </w:tc>
        <w:tc>
          <w:tcPr>
            <w:tcW w:w="1701" w:type="dxa"/>
            <w:tcBorders>
              <w:left w:val="single" w:sz="18" w:space="0" w:color="FFFFFF"/>
            </w:tcBorders>
            <w:shd w:val="clear" w:color="auto" w:fill="D9D9D9"/>
          </w:tcPr>
          <w:p w14:paraId="077ACA39" w14:textId="77777777" w:rsidR="00937A2B" w:rsidRDefault="00F92319">
            <w:pPr>
              <w:pStyle w:val="TableParagraph"/>
              <w:spacing w:line="225" w:lineRule="exact"/>
              <w:ind w:left="88"/>
              <w:rPr>
                <w:sz w:val="20"/>
              </w:rPr>
            </w:pPr>
            <w:r>
              <w:rPr>
                <w:sz w:val="20"/>
              </w:rPr>
              <w:t>always</w:t>
            </w:r>
            <w:r>
              <w:rPr>
                <w:spacing w:val="-7"/>
                <w:sz w:val="20"/>
              </w:rPr>
              <w:t xml:space="preserve"> </w:t>
            </w:r>
            <w:r>
              <w:rPr>
                <w:spacing w:val="-2"/>
                <w:sz w:val="20"/>
              </w:rPr>
              <w:t>required</w:t>
            </w:r>
          </w:p>
        </w:tc>
      </w:tr>
      <w:tr w:rsidR="00937A2B" w14:paraId="79183E84" w14:textId="77777777">
        <w:trPr>
          <w:trHeight w:val="225"/>
        </w:trPr>
        <w:tc>
          <w:tcPr>
            <w:tcW w:w="2626" w:type="dxa"/>
            <w:tcBorders>
              <w:right w:val="single" w:sz="18" w:space="0" w:color="FFFFFF"/>
            </w:tcBorders>
            <w:shd w:val="clear" w:color="auto" w:fill="808080"/>
          </w:tcPr>
          <w:p w14:paraId="568CB11B" w14:textId="77777777" w:rsidR="00937A2B" w:rsidRDefault="00937A2B">
            <w:pPr>
              <w:pStyle w:val="TableParagraph"/>
              <w:ind w:left="0"/>
              <w:rPr>
                <w:rFonts w:ascii="Times New Roman"/>
                <w:sz w:val="16"/>
              </w:rPr>
            </w:pPr>
          </w:p>
        </w:tc>
        <w:tc>
          <w:tcPr>
            <w:tcW w:w="1538" w:type="dxa"/>
            <w:tcBorders>
              <w:left w:val="single" w:sz="18" w:space="0" w:color="FFFFFF"/>
              <w:right w:val="single" w:sz="18" w:space="0" w:color="FFFFFF"/>
            </w:tcBorders>
            <w:shd w:val="clear" w:color="auto" w:fill="D9D9D9"/>
          </w:tcPr>
          <w:p w14:paraId="6E733EEF" w14:textId="77777777" w:rsidR="00937A2B" w:rsidRDefault="00937A2B">
            <w:pPr>
              <w:pStyle w:val="TableParagraph"/>
              <w:ind w:left="0"/>
              <w:rPr>
                <w:rFonts w:ascii="Times New Roman"/>
                <w:sz w:val="16"/>
              </w:rPr>
            </w:pPr>
          </w:p>
        </w:tc>
        <w:tc>
          <w:tcPr>
            <w:tcW w:w="1538" w:type="dxa"/>
            <w:tcBorders>
              <w:left w:val="single" w:sz="18" w:space="0" w:color="FFFFFF"/>
              <w:right w:val="single" w:sz="18" w:space="0" w:color="FFFFFF"/>
            </w:tcBorders>
            <w:shd w:val="clear" w:color="auto" w:fill="D9D9D9"/>
          </w:tcPr>
          <w:p w14:paraId="564246C4" w14:textId="77777777" w:rsidR="00937A2B" w:rsidRDefault="00937A2B">
            <w:pPr>
              <w:pStyle w:val="TableParagraph"/>
              <w:ind w:left="0"/>
              <w:rPr>
                <w:rFonts w:ascii="Times New Roman"/>
                <w:sz w:val="16"/>
              </w:rPr>
            </w:pPr>
          </w:p>
        </w:tc>
        <w:tc>
          <w:tcPr>
            <w:tcW w:w="1624" w:type="dxa"/>
            <w:tcBorders>
              <w:left w:val="single" w:sz="18" w:space="0" w:color="FFFFFF"/>
              <w:right w:val="single" w:sz="18" w:space="0" w:color="FFFFFF"/>
            </w:tcBorders>
            <w:shd w:val="clear" w:color="auto" w:fill="D9D9D9"/>
          </w:tcPr>
          <w:p w14:paraId="47A1B56E" w14:textId="77777777" w:rsidR="00937A2B" w:rsidRDefault="00937A2B">
            <w:pPr>
              <w:pStyle w:val="TableParagraph"/>
              <w:ind w:left="0"/>
              <w:rPr>
                <w:rFonts w:ascii="Times New Roman"/>
                <w:sz w:val="16"/>
              </w:rPr>
            </w:pPr>
          </w:p>
        </w:tc>
        <w:tc>
          <w:tcPr>
            <w:tcW w:w="1701" w:type="dxa"/>
            <w:tcBorders>
              <w:left w:val="single" w:sz="18" w:space="0" w:color="FFFFFF"/>
            </w:tcBorders>
            <w:shd w:val="clear" w:color="auto" w:fill="D9D9D9"/>
          </w:tcPr>
          <w:p w14:paraId="21BA09D7" w14:textId="77777777" w:rsidR="00937A2B" w:rsidRDefault="00F92319">
            <w:pPr>
              <w:pStyle w:val="TableParagraph"/>
              <w:spacing w:line="205" w:lineRule="exact"/>
              <w:ind w:left="88"/>
              <w:rPr>
                <w:sz w:val="20"/>
              </w:rPr>
            </w:pPr>
            <w:hyperlink w:anchor="_bookmark17" w:history="1">
              <w:r>
                <w:rPr>
                  <w:spacing w:val="-2"/>
                  <w:sz w:val="20"/>
                </w:rPr>
                <w:t>(</w:t>
              </w:r>
              <w:r>
                <w:rPr>
                  <w:color w:val="0000FF"/>
                  <w:spacing w:val="-2"/>
                  <w:sz w:val="20"/>
                  <w:u w:val="single" w:color="0000FF"/>
                </w:rPr>
                <w:t>M.A.201(i)</w:t>
              </w:r>
              <w:r>
                <w:rPr>
                  <w:spacing w:val="-2"/>
                  <w:sz w:val="20"/>
                </w:rPr>
                <w:t>)</w:t>
              </w:r>
            </w:hyperlink>
          </w:p>
        </w:tc>
      </w:tr>
    </w:tbl>
    <w:p w14:paraId="32233DBF" w14:textId="77777777" w:rsidR="00937A2B" w:rsidRDefault="00937A2B">
      <w:pPr>
        <w:pStyle w:val="BodyText"/>
        <w:spacing w:before="167"/>
        <w:ind w:left="0" w:firstLine="0"/>
        <w:jc w:val="left"/>
        <w:rPr>
          <w:b/>
        </w:rPr>
      </w:pPr>
    </w:p>
    <w:p w14:paraId="0D04A287" w14:textId="77777777" w:rsidR="00937A2B" w:rsidRDefault="00F92319">
      <w:pPr>
        <w:pStyle w:val="BodyText"/>
        <w:spacing w:before="0"/>
        <w:ind w:left="360" w:firstLine="0"/>
      </w:pPr>
      <w:r>
        <w:t>‘Limited</w:t>
      </w:r>
      <w:r>
        <w:rPr>
          <w:spacing w:val="-8"/>
        </w:rPr>
        <w:t xml:space="preserve"> </w:t>
      </w:r>
      <w:r>
        <w:t>operations’</w:t>
      </w:r>
      <w:r>
        <w:rPr>
          <w:spacing w:val="-6"/>
        </w:rPr>
        <w:t xml:space="preserve"> </w:t>
      </w:r>
      <w:r>
        <w:t>means</w:t>
      </w:r>
      <w:r>
        <w:rPr>
          <w:spacing w:val="-8"/>
        </w:rPr>
        <w:t xml:space="preserve"> </w:t>
      </w:r>
      <w:r>
        <w:t>the</w:t>
      </w:r>
      <w:r>
        <w:rPr>
          <w:spacing w:val="-6"/>
        </w:rPr>
        <w:t xml:space="preserve"> </w:t>
      </w:r>
      <w:r>
        <w:t>operations</w:t>
      </w:r>
      <w:r>
        <w:rPr>
          <w:spacing w:val="-7"/>
        </w:rPr>
        <w:t xml:space="preserve"> </w:t>
      </w:r>
      <w:r>
        <w:t>of</w:t>
      </w:r>
      <w:r>
        <w:rPr>
          <w:spacing w:val="-7"/>
        </w:rPr>
        <w:t xml:space="preserve"> </w:t>
      </w:r>
      <w:r>
        <w:t>other-than-complex</w:t>
      </w:r>
      <w:r>
        <w:rPr>
          <w:spacing w:val="-6"/>
        </w:rPr>
        <w:t xml:space="preserve"> </w:t>
      </w:r>
      <w:r>
        <w:t>motor-powered</w:t>
      </w:r>
      <w:r>
        <w:rPr>
          <w:spacing w:val="-6"/>
        </w:rPr>
        <w:t xml:space="preserve"> </w:t>
      </w:r>
      <w:r>
        <w:t>aircraft</w:t>
      </w:r>
      <w:r>
        <w:rPr>
          <w:spacing w:val="-4"/>
        </w:rPr>
        <w:t xml:space="preserve"> for:</w:t>
      </w:r>
    </w:p>
    <w:p w14:paraId="05DBDC3B" w14:textId="77777777" w:rsidR="00937A2B" w:rsidRDefault="00F92319">
      <w:pPr>
        <w:pStyle w:val="ListParagraph"/>
        <w:numPr>
          <w:ilvl w:val="0"/>
          <w:numId w:val="221"/>
        </w:numPr>
        <w:tabs>
          <w:tab w:val="left" w:pos="602"/>
        </w:tabs>
        <w:spacing w:before="120"/>
        <w:ind w:right="358" w:firstLine="0"/>
      </w:pPr>
      <w:r>
        <w:t>cost-shared flights by private individuals, on the condition that the direct cost is shared by all the occupants</w:t>
      </w:r>
      <w:r>
        <w:rPr>
          <w:spacing w:val="-1"/>
        </w:rPr>
        <w:t xml:space="preserve"> </w:t>
      </w:r>
      <w:r>
        <w:t>of</w:t>
      </w:r>
      <w:r>
        <w:rPr>
          <w:spacing w:val="-2"/>
        </w:rPr>
        <w:t xml:space="preserve"> </w:t>
      </w:r>
      <w:r>
        <w:t>the aircraft, pilot included and</w:t>
      </w:r>
      <w:r>
        <w:rPr>
          <w:spacing w:val="-3"/>
        </w:rPr>
        <w:t xml:space="preserve"> </w:t>
      </w:r>
      <w:r>
        <w:t>the number of</w:t>
      </w:r>
      <w:r>
        <w:rPr>
          <w:spacing w:val="-2"/>
        </w:rPr>
        <w:t xml:space="preserve"> </w:t>
      </w:r>
      <w:r>
        <w:t>persons sharing the direct costs is limited to six;</w:t>
      </w:r>
    </w:p>
    <w:p w14:paraId="5E9C65F9" w14:textId="77777777" w:rsidR="00937A2B" w:rsidRDefault="00F92319">
      <w:pPr>
        <w:pStyle w:val="ListParagraph"/>
        <w:numPr>
          <w:ilvl w:val="0"/>
          <w:numId w:val="221"/>
        </w:numPr>
        <w:tabs>
          <w:tab w:val="left" w:pos="675"/>
        </w:tabs>
        <w:ind w:right="353" w:firstLine="0"/>
      </w:pPr>
      <w:r>
        <w:t xml:space="preserve">competition flights or flying displays, on the condition that the remuneration or any valuable consideration given for such flights is limited to recovery of direct costs and a proportionate contribution to annual costs, as well as prizes of no more than a value specified by the competent </w:t>
      </w:r>
      <w:r>
        <w:rPr>
          <w:spacing w:val="-2"/>
        </w:rPr>
        <w:t>authority;</w:t>
      </w:r>
    </w:p>
    <w:p w14:paraId="3100F78C" w14:textId="77777777" w:rsidR="00937A2B" w:rsidRDefault="00F92319">
      <w:pPr>
        <w:pStyle w:val="ListParagraph"/>
        <w:numPr>
          <w:ilvl w:val="0"/>
          <w:numId w:val="221"/>
        </w:numPr>
        <w:tabs>
          <w:tab w:val="left" w:pos="690"/>
        </w:tabs>
        <w:spacing w:before="119"/>
        <w:ind w:right="350" w:firstLine="0"/>
      </w:pPr>
      <w:r>
        <w:t>introductory</w:t>
      </w:r>
      <w:r>
        <w:rPr>
          <w:spacing w:val="-6"/>
        </w:rPr>
        <w:t xml:space="preserve"> </w:t>
      </w:r>
      <w:r>
        <w:t>flights,</w:t>
      </w:r>
      <w:r>
        <w:rPr>
          <w:spacing w:val="-8"/>
        </w:rPr>
        <w:t xml:space="preserve"> </w:t>
      </w:r>
      <w:r>
        <w:t>parachute</w:t>
      </w:r>
      <w:r>
        <w:rPr>
          <w:spacing w:val="-6"/>
        </w:rPr>
        <w:t xml:space="preserve"> </w:t>
      </w:r>
      <w:r>
        <w:t>dropping,</w:t>
      </w:r>
      <w:r>
        <w:rPr>
          <w:spacing w:val="-6"/>
        </w:rPr>
        <w:t xml:space="preserve"> </w:t>
      </w:r>
      <w:r>
        <w:t>sailplane</w:t>
      </w:r>
      <w:r>
        <w:rPr>
          <w:spacing w:val="-8"/>
        </w:rPr>
        <w:t xml:space="preserve"> </w:t>
      </w:r>
      <w:r>
        <w:t>towing</w:t>
      </w:r>
      <w:r>
        <w:rPr>
          <w:spacing w:val="-10"/>
        </w:rPr>
        <w:t xml:space="preserve"> </w:t>
      </w:r>
      <w:r>
        <w:t>or</w:t>
      </w:r>
      <w:r>
        <w:rPr>
          <w:spacing w:val="-7"/>
        </w:rPr>
        <w:t xml:space="preserve"> </w:t>
      </w:r>
      <w:r>
        <w:t>aerobatic</w:t>
      </w:r>
      <w:r>
        <w:rPr>
          <w:spacing w:val="-6"/>
        </w:rPr>
        <w:t xml:space="preserve"> </w:t>
      </w:r>
      <w:r>
        <w:t>flights</w:t>
      </w:r>
      <w:r>
        <w:rPr>
          <w:spacing w:val="-11"/>
        </w:rPr>
        <w:t xml:space="preserve"> </w:t>
      </w:r>
      <w:r>
        <w:t>performed</w:t>
      </w:r>
      <w:r>
        <w:rPr>
          <w:spacing w:val="-9"/>
        </w:rPr>
        <w:t xml:space="preserve"> </w:t>
      </w:r>
      <w:r>
        <w:t>either</w:t>
      </w:r>
      <w:r>
        <w:rPr>
          <w:spacing w:val="-7"/>
        </w:rPr>
        <w:t xml:space="preserve"> </w:t>
      </w:r>
      <w:r>
        <w:t>by a training organisation having its principal place of business in Republic of Armenia and approved in accordance with Regulation on Air Crew, or by an organisation created with the aim of promoting aerial sport or leisure aviation, on the condition that the aircraft is operated by the organisation on the</w:t>
      </w:r>
      <w:r>
        <w:rPr>
          <w:spacing w:val="-5"/>
        </w:rPr>
        <w:t xml:space="preserve"> </w:t>
      </w:r>
      <w:r>
        <w:t>basis</w:t>
      </w:r>
      <w:r>
        <w:rPr>
          <w:spacing w:val="-6"/>
        </w:rPr>
        <w:t xml:space="preserve"> </w:t>
      </w:r>
      <w:r>
        <w:t>of</w:t>
      </w:r>
      <w:r>
        <w:rPr>
          <w:spacing w:val="-8"/>
        </w:rPr>
        <w:t xml:space="preserve"> </w:t>
      </w:r>
      <w:r>
        <w:t>ownership</w:t>
      </w:r>
      <w:r>
        <w:rPr>
          <w:spacing w:val="-6"/>
        </w:rPr>
        <w:t xml:space="preserve"> </w:t>
      </w:r>
      <w:r>
        <w:t>or</w:t>
      </w:r>
      <w:r>
        <w:rPr>
          <w:spacing w:val="-6"/>
        </w:rPr>
        <w:t xml:space="preserve"> </w:t>
      </w:r>
      <w:r>
        <w:t>dry</w:t>
      </w:r>
      <w:r>
        <w:rPr>
          <w:spacing w:val="-5"/>
        </w:rPr>
        <w:t xml:space="preserve"> </w:t>
      </w:r>
      <w:r>
        <w:t>lease,</w:t>
      </w:r>
      <w:r>
        <w:rPr>
          <w:spacing w:val="-5"/>
        </w:rPr>
        <w:t xml:space="preserve"> </w:t>
      </w:r>
      <w:r>
        <w:t>that</w:t>
      </w:r>
      <w:r>
        <w:rPr>
          <w:spacing w:val="-6"/>
        </w:rPr>
        <w:t xml:space="preserve"> </w:t>
      </w:r>
      <w:r>
        <w:t>the</w:t>
      </w:r>
      <w:r>
        <w:rPr>
          <w:spacing w:val="-5"/>
        </w:rPr>
        <w:t xml:space="preserve"> </w:t>
      </w:r>
      <w:r>
        <w:t>flight</w:t>
      </w:r>
      <w:r>
        <w:rPr>
          <w:spacing w:val="-5"/>
        </w:rPr>
        <w:t xml:space="preserve"> </w:t>
      </w:r>
      <w:r>
        <w:t>does</w:t>
      </w:r>
      <w:r>
        <w:rPr>
          <w:spacing w:val="-6"/>
        </w:rPr>
        <w:t xml:space="preserve"> </w:t>
      </w:r>
      <w:r>
        <w:t>not</w:t>
      </w:r>
      <w:r>
        <w:rPr>
          <w:spacing w:val="-5"/>
        </w:rPr>
        <w:t xml:space="preserve"> </w:t>
      </w:r>
      <w:r>
        <w:t>generate</w:t>
      </w:r>
      <w:r>
        <w:rPr>
          <w:spacing w:val="-5"/>
        </w:rPr>
        <w:t xml:space="preserve"> </w:t>
      </w:r>
      <w:r>
        <w:t>profits</w:t>
      </w:r>
      <w:r>
        <w:rPr>
          <w:spacing w:val="-6"/>
        </w:rPr>
        <w:t xml:space="preserve"> </w:t>
      </w:r>
      <w:r>
        <w:t>distributed</w:t>
      </w:r>
      <w:r>
        <w:rPr>
          <w:spacing w:val="-6"/>
        </w:rPr>
        <w:t xml:space="preserve"> </w:t>
      </w:r>
      <w:r>
        <w:t>outside</w:t>
      </w:r>
      <w:r>
        <w:rPr>
          <w:spacing w:val="-8"/>
        </w:rPr>
        <w:t xml:space="preserve"> </w:t>
      </w:r>
      <w:r>
        <w:t>of</w:t>
      </w:r>
      <w:r>
        <w:rPr>
          <w:spacing w:val="-6"/>
        </w:rPr>
        <w:t xml:space="preserve"> </w:t>
      </w:r>
      <w:r>
        <w:t>the organisation,</w:t>
      </w:r>
      <w:r>
        <w:rPr>
          <w:spacing w:val="-13"/>
        </w:rPr>
        <w:t xml:space="preserve"> </w:t>
      </w:r>
      <w:r>
        <w:t>and</w:t>
      </w:r>
      <w:r>
        <w:rPr>
          <w:spacing w:val="-12"/>
        </w:rPr>
        <w:t xml:space="preserve"> </w:t>
      </w:r>
      <w:r>
        <w:t>that</w:t>
      </w:r>
      <w:r>
        <w:rPr>
          <w:spacing w:val="-13"/>
        </w:rPr>
        <w:t xml:space="preserve"> </w:t>
      </w:r>
      <w:r>
        <w:t>whenever</w:t>
      </w:r>
      <w:r>
        <w:rPr>
          <w:spacing w:val="-12"/>
        </w:rPr>
        <w:t xml:space="preserve"> </w:t>
      </w:r>
      <w:r>
        <w:t>non-members</w:t>
      </w:r>
      <w:r>
        <w:rPr>
          <w:spacing w:val="-13"/>
        </w:rPr>
        <w:t xml:space="preserve"> </w:t>
      </w:r>
      <w:r>
        <w:t>of</w:t>
      </w:r>
      <w:r>
        <w:rPr>
          <w:spacing w:val="-12"/>
        </w:rPr>
        <w:t xml:space="preserve"> </w:t>
      </w:r>
      <w:r>
        <w:t>the</w:t>
      </w:r>
      <w:r>
        <w:rPr>
          <w:spacing w:val="-13"/>
        </w:rPr>
        <w:t xml:space="preserve"> </w:t>
      </w:r>
      <w:r>
        <w:t>organisation</w:t>
      </w:r>
      <w:r>
        <w:rPr>
          <w:spacing w:val="-12"/>
        </w:rPr>
        <w:t xml:space="preserve"> </w:t>
      </w:r>
      <w:r>
        <w:t>are</w:t>
      </w:r>
      <w:r>
        <w:rPr>
          <w:spacing w:val="-12"/>
        </w:rPr>
        <w:t xml:space="preserve"> </w:t>
      </w:r>
      <w:r>
        <w:t>involved,</w:t>
      </w:r>
      <w:r>
        <w:rPr>
          <w:spacing w:val="-13"/>
        </w:rPr>
        <w:t xml:space="preserve"> </w:t>
      </w:r>
      <w:r>
        <w:t>such</w:t>
      </w:r>
      <w:r>
        <w:rPr>
          <w:spacing w:val="-12"/>
        </w:rPr>
        <w:t xml:space="preserve"> </w:t>
      </w:r>
      <w:r>
        <w:t>flights</w:t>
      </w:r>
      <w:r>
        <w:rPr>
          <w:spacing w:val="-13"/>
        </w:rPr>
        <w:t xml:space="preserve"> </w:t>
      </w:r>
      <w:r>
        <w:t>represent only a marginal activity of the organisation;</w:t>
      </w:r>
    </w:p>
    <w:p w14:paraId="0D257387" w14:textId="77777777" w:rsidR="00937A2B" w:rsidRDefault="00F92319">
      <w:pPr>
        <w:pStyle w:val="BodyText"/>
        <w:spacing w:before="122"/>
        <w:ind w:left="360" w:right="353" w:firstLine="0"/>
      </w:pPr>
      <w:r>
        <w:t>For the purpose of this Regulation, 'limited operations' are not considered as CAT operations or commercial specialised operations;</w:t>
      </w:r>
    </w:p>
    <w:p w14:paraId="70CDC853" w14:textId="77777777" w:rsidR="00937A2B" w:rsidRDefault="00F92319">
      <w:pPr>
        <w:pStyle w:val="Heading3"/>
        <w:tabs>
          <w:tab w:val="left" w:pos="9416"/>
        </w:tabs>
        <w:spacing w:before="359"/>
        <w:ind w:left="360"/>
        <w:jc w:val="both"/>
      </w:pPr>
      <w:bookmarkStart w:id="21" w:name="_bookmark19"/>
      <w:bookmarkEnd w:id="21"/>
      <w:r>
        <w:rPr>
          <w:color w:val="FFFFFF"/>
          <w:shd w:val="clear" w:color="auto" w:fill="16CC7E"/>
        </w:rPr>
        <w:t>GM</w:t>
      </w:r>
      <w:r>
        <w:rPr>
          <w:color w:val="FFFFFF"/>
          <w:spacing w:val="-11"/>
          <w:shd w:val="clear" w:color="auto" w:fill="16CC7E"/>
        </w:rPr>
        <w:t xml:space="preserve"> </w:t>
      </w:r>
      <w:r>
        <w:rPr>
          <w:color w:val="FFFFFF"/>
          <w:shd w:val="clear" w:color="auto" w:fill="16CC7E"/>
        </w:rPr>
        <w:t>M.A.201(e)</w:t>
      </w:r>
      <w:r>
        <w:rPr>
          <w:color w:val="FFFFFF"/>
          <w:spacing w:val="-11"/>
          <w:shd w:val="clear" w:color="auto" w:fill="16CC7E"/>
        </w:rPr>
        <w:t xml:space="preserve"> </w:t>
      </w:r>
      <w:r>
        <w:rPr>
          <w:color w:val="FFFFFF"/>
          <w:spacing w:val="-2"/>
          <w:shd w:val="clear" w:color="auto" w:fill="16CC7E"/>
        </w:rPr>
        <w:t>Responsibilities</w:t>
      </w:r>
      <w:r>
        <w:rPr>
          <w:color w:val="FFFFFF"/>
          <w:shd w:val="clear" w:color="auto" w:fill="16CC7E"/>
        </w:rPr>
        <w:tab/>
      </w:r>
    </w:p>
    <w:p w14:paraId="218B0088" w14:textId="77777777" w:rsidR="00937A2B" w:rsidRDefault="00F92319">
      <w:pPr>
        <w:pStyle w:val="BodyText"/>
        <w:spacing w:before="389"/>
        <w:ind w:left="360" w:right="350" w:firstLine="0"/>
      </w:pPr>
      <w:r>
        <w:t>The</w:t>
      </w:r>
      <w:r>
        <w:rPr>
          <w:spacing w:val="-4"/>
        </w:rPr>
        <w:t xml:space="preserve"> </w:t>
      </w:r>
      <w:r>
        <w:t>performance</w:t>
      </w:r>
      <w:r>
        <w:rPr>
          <w:spacing w:val="-6"/>
        </w:rPr>
        <w:t xml:space="preserve"> </w:t>
      </w:r>
      <w:r>
        <w:t>of</w:t>
      </w:r>
      <w:r>
        <w:rPr>
          <w:spacing w:val="-4"/>
        </w:rPr>
        <w:t xml:space="preserve"> </w:t>
      </w:r>
      <w:r>
        <w:t>ground</w:t>
      </w:r>
      <w:r>
        <w:rPr>
          <w:spacing w:val="-5"/>
        </w:rPr>
        <w:t xml:space="preserve"> </w:t>
      </w:r>
      <w:r>
        <w:t>de-icing</w:t>
      </w:r>
      <w:r>
        <w:rPr>
          <w:spacing w:val="-5"/>
        </w:rPr>
        <w:t xml:space="preserve"> </w:t>
      </w:r>
      <w:r>
        <w:t>and</w:t>
      </w:r>
      <w:r>
        <w:rPr>
          <w:spacing w:val="-5"/>
        </w:rPr>
        <w:t xml:space="preserve"> </w:t>
      </w:r>
      <w:r>
        <w:t>anti-icing</w:t>
      </w:r>
      <w:r>
        <w:rPr>
          <w:spacing w:val="-5"/>
        </w:rPr>
        <w:t xml:space="preserve"> </w:t>
      </w:r>
      <w:r>
        <w:t>activities</w:t>
      </w:r>
      <w:r>
        <w:rPr>
          <w:spacing w:val="-7"/>
        </w:rPr>
        <w:t xml:space="preserve"> </w:t>
      </w:r>
      <w:r>
        <w:t>does</w:t>
      </w:r>
      <w:r>
        <w:rPr>
          <w:spacing w:val="-4"/>
        </w:rPr>
        <w:t xml:space="preserve"> </w:t>
      </w:r>
      <w:r>
        <w:t>not</w:t>
      </w:r>
      <w:r>
        <w:rPr>
          <w:spacing w:val="-4"/>
        </w:rPr>
        <w:t xml:space="preserve"> </w:t>
      </w:r>
      <w:r>
        <w:t>require</w:t>
      </w:r>
      <w:r>
        <w:rPr>
          <w:spacing w:val="-4"/>
        </w:rPr>
        <w:t xml:space="preserve"> </w:t>
      </w:r>
      <w:r>
        <w:t>a</w:t>
      </w:r>
      <w:r>
        <w:rPr>
          <w:spacing w:val="-4"/>
        </w:rPr>
        <w:t xml:space="preserve"> </w:t>
      </w:r>
      <w:r>
        <w:rPr>
          <w:color w:val="0000FF"/>
          <w:u w:val="single" w:color="0000FF"/>
        </w:rPr>
        <w:t>Part-145</w:t>
      </w:r>
      <w:r>
        <w:rPr>
          <w:color w:val="0000FF"/>
          <w:spacing w:val="-6"/>
        </w:rPr>
        <w:t xml:space="preserve"> </w:t>
      </w:r>
      <w:r>
        <w:t>maintenance organisation</w:t>
      </w:r>
      <w:r>
        <w:rPr>
          <w:spacing w:val="-7"/>
        </w:rPr>
        <w:t xml:space="preserve"> </w:t>
      </w:r>
      <w:r>
        <w:t>approval.</w:t>
      </w:r>
      <w:r>
        <w:rPr>
          <w:spacing w:val="-8"/>
        </w:rPr>
        <w:t xml:space="preserve"> </w:t>
      </w:r>
      <w:r>
        <w:t>Nevertheless,</w:t>
      </w:r>
      <w:r>
        <w:rPr>
          <w:spacing w:val="-7"/>
        </w:rPr>
        <w:t xml:space="preserve"> </w:t>
      </w:r>
      <w:r>
        <w:t>inspections</w:t>
      </w:r>
      <w:r>
        <w:rPr>
          <w:spacing w:val="-7"/>
        </w:rPr>
        <w:t xml:space="preserve"> </w:t>
      </w:r>
      <w:r>
        <w:t>required</w:t>
      </w:r>
      <w:r>
        <w:rPr>
          <w:spacing w:val="-7"/>
        </w:rPr>
        <w:t xml:space="preserve"> </w:t>
      </w:r>
      <w:r>
        <w:t>to</w:t>
      </w:r>
      <w:r>
        <w:rPr>
          <w:spacing w:val="-7"/>
        </w:rPr>
        <w:t xml:space="preserve"> </w:t>
      </w:r>
      <w:r>
        <w:t>detect</w:t>
      </w:r>
      <w:r>
        <w:rPr>
          <w:spacing w:val="-7"/>
        </w:rPr>
        <w:t xml:space="preserve"> </w:t>
      </w:r>
      <w:r>
        <w:t>and,</w:t>
      </w:r>
      <w:r>
        <w:rPr>
          <w:spacing w:val="-9"/>
        </w:rPr>
        <w:t xml:space="preserve"> </w:t>
      </w:r>
      <w:r>
        <w:t>when</w:t>
      </w:r>
      <w:r>
        <w:rPr>
          <w:spacing w:val="-7"/>
        </w:rPr>
        <w:t xml:space="preserve"> </w:t>
      </w:r>
      <w:r>
        <w:t>necessary,</w:t>
      </w:r>
      <w:r>
        <w:rPr>
          <w:spacing w:val="-7"/>
        </w:rPr>
        <w:t xml:space="preserve"> </w:t>
      </w:r>
      <w:r>
        <w:t>remove</w:t>
      </w:r>
      <w:r>
        <w:rPr>
          <w:spacing w:val="-7"/>
        </w:rPr>
        <w:t xml:space="preserve"> </w:t>
      </w:r>
      <w:r>
        <w:t>de- icing and/or anti-icing fluid residues are considered maintenance. Such inspections may only be carried out by suitably authorised personnel.</w:t>
      </w:r>
    </w:p>
    <w:p w14:paraId="6CA015EE" w14:textId="77777777" w:rsidR="00937A2B" w:rsidRDefault="00F92319">
      <w:pPr>
        <w:pStyle w:val="Heading3"/>
        <w:tabs>
          <w:tab w:val="left" w:pos="9416"/>
        </w:tabs>
        <w:spacing w:before="361" w:line="390" w:lineRule="exact"/>
        <w:ind w:left="360"/>
      </w:pPr>
      <w:bookmarkStart w:id="22" w:name="_bookmark20"/>
      <w:bookmarkEnd w:id="22"/>
      <w:r>
        <w:rPr>
          <w:color w:val="FFFFFF"/>
          <w:shd w:val="clear" w:color="auto" w:fill="FABB39"/>
        </w:rPr>
        <w:t>AMC</w:t>
      </w:r>
      <w:r>
        <w:rPr>
          <w:color w:val="FFFFFF"/>
          <w:spacing w:val="-14"/>
          <w:shd w:val="clear" w:color="auto" w:fill="FABB39"/>
        </w:rPr>
        <w:t xml:space="preserve"> </w:t>
      </w:r>
      <w:r>
        <w:rPr>
          <w:color w:val="FFFFFF"/>
          <w:shd w:val="clear" w:color="auto" w:fill="FABB39"/>
        </w:rPr>
        <w:t>M.A.201(e)(2)</w:t>
      </w:r>
      <w:r>
        <w:rPr>
          <w:color w:val="FFFFFF"/>
          <w:spacing w:val="-13"/>
          <w:shd w:val="clear" w:color="auto" w:fill="FABB39"/>
        </w:rPr>
        <w:t xml:space="preserve"> </w:t>
      </w:r>
      <w:r>
        <w:rPr>
          <w:color w:val="FFFFFF"/>
          <w:spacing w:val="-2"/>
          <w:shd w:val="clear" w:color="auto" w:fill="FABB39"/>
        </w:rPr>
        <w:t>Responsibilities</w:t>
      </w:r>
      <w:r>
        <w:rPr>
          <w:color w:val="FFFFFF"/>
          <w:shd w:val="clear" w:color="auto" w:fill="FABB39"/>
        </w:rPr>
        <w:tab/>
      </w:r>
    </w:p>
    <w:p w14:paraId="547631F6" w14:textId="77777777" w:rsidR="00937A2B" w:rsidRDefault="00F92319">
      <w:pPr>
        <w:spacing w:line="170" w:lineRule="exact"/>
        <w:ind w:right="361"/>
        <w:jc w:val="right"/>
        <w:rPr>
          <w:i/>
          <w:sz w:val="14"/>
        </w:rPr>
      </w:pPr>
      <w:r>
        <w:rPr>
          <w:i/>
          <w:sz w:val="14"/>
        </w:rPr>
        <w:t>ED</w:t>
      </w:r>
      <w:r>
        <w:rPr>
          <w:i/>
          <w:spacing w:val="-5"/>
          <w:sz w:val="14"/>
        </w:rPr>
        <w:t xml:space="preserve"> </w:t>
      </w:r>
      <w:r>
        <w:rPr>
          <w:i/>
          <w:sz w:val="14"/>
        </w:rPr>
        <w:t>Decision</w:t>
      </w:r>
      <w:r>
        <w:rPr>
          <w:i/>
          <w:spacing w:val="-4"/>
          <w:sz w:val="14"/>
        </w:rPr>
        <w:t xml:space="preserve"> </w:t>
      </w:r>
      <w:r>
        <w:rPr>
          <w:i/>
          <w:spacing w:val="-2"/>
          <w:sz w:val="14"/>
        </w:rPr>
        <w:t>2016/011/R</w:t>
      </w:r>
    </w:p>
    <w:p w14:paraId="556796CA" w14:textId="77777777" w:rsidR="00937A2B" w:rsidRDefault="00F92319">
      <w:pPr>
        <w:pStyle w:val="ListParagraph"/>
        <w:numPr>
          <w:ilvl w:val="0"/>
          <w:numId w:val="220"/>
        </w:numPr>
        <w:tabs>
          <w:tab w:val="left" w:pos="924"/>
          <w:tab w:val="left" w:pos="926"/>
        </w:tabs>
        <w:ind w:right="355"/>
      </w:pPr>
      <w:r>
        <w:t>An air carrier licensed in accordance with Decision about approval of Aircraft Operator's Certificate only needs to hold a CAMO approval as part of its air operator certificate (AOC) for the</w:t>
      </w:r>
      <w:r>
        <w:rPr>
          <w:spacing w:val="-2"/>
        </w:rPr>
        <w:t xml:space="preserve"> </w:t>
      </w:r>
      <w:r>
        <w:t>management</w:t>
      </w:r>
      <w:r>
        <w:rPr>
          <w:spacing w:val="-4"/>
        </w:rPr>
        <w:t xml:space="preserve"> </w:t>
      </w:r>
      <w:r>
        <w:t>of</w:t>
      </w:r>
      <w:r>
        <w:rPr>
          <w:spacing w:val="-2"/>
        </w:rPr>
        <w:t xml:space="preserve"> </w:t>
      </w:r>
      <w:r>
        <w:t>the</w:t>
      </w:r>
      <w:r>
        <w:rPr>
          <w:spacing w:val="-2"/>
        </w:rPr>
        <w:t xml:space="preserve"> </w:t>
      </w:r>
      <w:r>
        <w:t>continuing</w:t>
      </w:r>
      <w:r>
        <w:rPr>
          <w:spacing w:val="-3"/>
        </w:rPr>
        <w:t xml:space="preserve"> </w:t>
      </w:r>
      <w:r>
        <w:t>airworthiness</w:t>
      </w:r>
      <w:r>
        <w:rPr>
          <w:spacing w:val="-4"/>
        </w:rPr>
        <w:t xml:space="preserve"> </w:t>
      </w:r>
      <w:r>
        <w:t>of</w:t>
      </w:r>
      <w:r>
        <w:rPr>
          <w:spacing w:val="-5"/>
        </w:rPr>
        <w:t xml:space="preserve"> </w:t>
      </w:r>
      <w:r>
        <w:t>the</w:t>
      </w:r>
      <w:r>
        <w:rPr>
          <w:spacing w:val="-2"/>
        </w:rPr>
        <w:t xml:space="preserve"> </w:t>
      </w:r>
      <w:r>
        <w:t>aircraft</w:t>
      </w:r>
      <w:r>
        <w:rPr>
          <w:spacing w:val="-2"/>
        </w:rPr>
        <w:t xml:space="preserve"> </w:t>
      </w:r>
      <w:r>
        <w:t>listed</w:t>
      </w:r>
      <w:r>
        <w:rPr>
          <w:spacing w:val="-5"/>
        </w:rPr>
        <w:t xml:space="preserve"> </w:t>
      </w:r>
      <w:r>
        <w:t>on</w:t>
      </w:r>
      <w:r>
        <w:rPr>
          <w:spacing w:val="-3"/>
        </w:rPr>
        <w:t xml:space="preserve"> </w:t>
      </w:r>
      <w:r>
        <w:t>its</w:t>
      </w:r>
      <w:r>
        <w:rPr>
          <w:spacing w:val="-1"/>
        </w:rPr>
        <w:t xml:space="preserve"> </w:t>
      </w:r>
      <w:r>
        <w:t>AOC.</w:t>
      </w:r>
      <w:r>
        <w:rPr>
          <w:spacing w:val="-2"/>
        </w:rPr>
        <w:t xml:space="preserve"> </w:t>
      </w:r>
      <w:r>
        <w:t>The</w:t>
      </w:r>
      <w:r>
        <w:rPr>
          <w:spacing w:val="-2"/>
        </w:rPr>
        <w:t xml:space="preserve"> </w:t>
      </w:r>
      <w:r>
        <w:t>approval to carry out airworthiness reviews is optional.</w:t>
      </w:r>
    </w:p>
    <w:p w14:paraId="021096DB" w14:textId="77777777" w:rsidR="00937A2B" w:rsidRDefault="00F92319">
      <w:pPr>
        <w:pStyle w:val="ListParagraph"/>
        <w:numPr>
          <w:ilvl w:val="0"/>
          <w:numId w:val="220"/>
        </w:numPr>
        <w:tabs>
          <w:tab w:val="left" w:pos="924"/>
          <w:tab w:val="left" w:pos="926"/>
        </w:tabs>
        <w:spacing w:before="118"/>
        <w:ind w:right="353"/>
      </w:pPr>
      <w:hyperlink w:anchor="_bookmark7" w:history="1">
        <w:r>
          <w:rPr>
            <w:color w:val="0000FF"/>
            <w:u w:val="single" w:color="0000FF"/>
          </w:rPr>
          <w:t>Part-M</w:t>
        </w:r>
      </w:hyperlink>
      <w:r>
        <w:rPr>
          <w:color w:val="0000FF"/>
        </w:rPr>
        <w:t xml:space="preserve"> </w:t>
      </w:r>
      <w:r>
        <w:t>does not provide for CAMOs to be independently approved to perform continuing airworthiness management tasks on behalf</w:t>
      </w:r>
      <w:r>
        <w:rPr>
          <w:spacing w:val="-2"/>
        </w:rPr>
        <w:t xml:space="preserve"> </w:t>
      </w:r>
      <w:r>
        <w:t>of air carriers licensed in accordance</w:t>
      </w:r>
      <w:r>
        <w:rPr>
          <w:spacing w:val="-1"/>
        </w:rPr>
        <w:t xml:space="preserve"> </w:t>
      </w:r>
      <w:r>
        <w:t>with Decision</w:t>
      </w:r>
    </w:p>
    <w:p w14:paraId="5178105F" w14:textId="77777777" w:rsidR="00937A2B" w:rsidRDefault="00937A2B">
      <w:pPr>
        <w:pStyle w:val="ListParagraph"/>
        <w:sectPr w:rsidR="00937A2B">
          <w:pgSz w:w="11910" w:h="16840"/>
          <w:pgMar w:top="1940" w:right="1080" w:bottom="1180" w:left="1080" w:header="886" w:footer="994" w:gutter="0"/>
          <w:cols w:space="720"/>
        </w:sectPr>
      </w:pPr>
    </w:p>
    <w:p w14:paraId="0618EAED" w14:textId="77777777" w:rsidR="00937A2B" w:rsidRDefault="00F92319">
      <w:pPr>
        <w:pStyle w:val="BodyText"/>
        <w:spacing w:before="90"/>
        <w:ind w:right="359" w:firstLine="0"/>
        <w:jc w:val="left"/>
      </w:pPr>
      <w:r>
        <w:lastRenderedPageBreak/>
        <w:t xml:space="preserve">about approval of Aircraft Operator's Certificate. The approval of such activity is vested in the </w:t>
      </w:r>
      <w:r>
        <w:rPr>
          <w:spacing w:val="-2"/>
        </w:rPr>
        <w:t>(AOC).</w:t>
      </w:r>
    </w:p>
    <w:p w14:paraId="04F94B7C" w14:textId="77777777" w:rsidR="00937A2B" w:rsidRDefault="00F92319">
      <w:pPr>
        <w:pStyle w:val="ListParagraph"/>
        <w:numPr>
          <w:ilvl w:val="0"/>
          <w:numId w:val="220"/>
        </w:numPr>
        <w:tabs>
          <w:tab w:val="left" w:pos="926"/>
        </w:tabs>
        <w:ind w:right="358"/>
      </w:pPr>
      <w:r>
        <w:t xml:space="preserve">The operator is ultimately responsible and, therefore, accountable for the airworthiness of its </w:t>
      </w:r>
      <w:r>
        <w:rPr>
          <w:spacing w:val="-2"/>
        </w:rPr>
        <w:t>aircraft.</w:t>
      </w:r>
    </w:p>
    <w:p w14:paraId="6AD18F2A" w14:textId="77777777" w:rsidR="00937A2B" w:rsidRDefault="00F92319">
      <w:pPr>
        <w:pStyle w:val="Heading3"/>
        <w:tabs>
          <w:tab w:val="left" w:pos="9416"/>
        </w:tabs>
        <w:spacing w:before="359"/>
        <w:ind w:left="360"/>
      </w:pPr>
      <w:bookmarkStart w:id="23" w:name="_bookmark21"/>
      <w:bookmarkEnd w:id="23"/>
      <w:r>
        <w:rPr>
          <w:color w:val="FFFFFF"/>
          <w:shd w:val="clear" w:color="auto" w:fill="FABB39"/>
        </w:rPr>
        <w:t>AMC1</w:t>
      </w:r>
      <w:r>
        <w:rPr>
          <w:color w:val="FFFFFF"/>
          <w:spacing w:val="-16"/>
          <w:shd w:val="clear" w:color="auto" w:fill="FABB39"/>
        </w:rPr>
        <w:t xml:space="preserve"> </w:t>
      </w:r>
      <w:r>
        <w:rPr>
          <w:color w:val="FFFFFF"/>
          <w:shd w:val="clear" w:color="auto" w:fill="FABB39"/>
        </w:rPr>
        <w:t>M.A.201(ea)</w:t>
      </w:r>
      <w:r>
        <w:rPr>
          <w:color w:val="FFFFFF"/>
          <w:spacing w:val="-15"/>
          <w:shd w:val="clear" w:color="auto" w:fill="FABB39"/>
        </w:rPr>
        <w:t xml:space="preserve"> </w:t>
      </w:r>
      <w:r>
        <w:rPr>
          <w:color w:val="FFFFFF"/>
          <w:spacing w:val="-2"/>
          <w:shd w:val="clear" w:color="auto" w:fill="FABB39"/>
        </w:rPr>
        <w:t>Responsibilities</w:t>
      </w:r>
      <w:r>
        <w:rPr>
          <w:color w:val="FFFFFF"/>
          <w:shd w:val="clear" w:color="auto" w:fill="FABB39"/>
        </w:rPr>
        <w:tab/>
      </w:r>
    </w:p>
    <w:p w14:paraId="046E242A" w14:textId="77777777" w:rsidR="00937A2B" w:rsidRDefault="00F92319">
      <w:pPr>
        <w:spacing w:before="367"/>
        <w:ind w:left="360"/>
        <w:rPr>
          <w:b/>
          <w:sz w:val="20"/>
        </w:rPr>
      </w:pPr>
      <w:r>
        <w:rPr>
          <w:b/>
          <w:sz w:val="20"/>
        </w:rPr>
        <w:t>HARMONISATION</w:t>
      </w:r>
      <w:r>
        <w:rPr>
          <w:b/>
          <w:spacing w:val="-9"/>
          <w:sz w:val="20"/>
        </w:rPr>
        <w:t xml:space="preserve"> </w:t>
      </w:r>
      <w:r>
        <w:rPr>
          <w:b/>
          <w:sz w:val="20"/>
        </w:rPr>
        <w:t>OF</w:t>
      </w:r>
      <w:r>
        <w:rPr>
          <w:b/>
          <w:spacing w:val="-9"/>
          <w:sz w:val="20"/>
        </w:rPr>
        <w:t xml:space="preserve"> </w:t>
      </w:r>
      <w:r>
        <w:rPr>
          <w:b/>
          <w:sz w:val="20"/>
        </w:rPr>
        <w:t>THE</w:t>
      </w:r>
      <w:r>
        <w:rPr>
          <w:b/>
          <w:spacing w:val="-10"/>
          <w:sz w:val="20"/>
        </w:rPr>
        <w:t xml:space="preserve"> </w:t>
      </w:r>
      <w:r>
        <w:rPr>
          <w:b/>
          <w:sz w:val="20"/>
        </w:rPr>
        <w:t>MANAGEMENT</w:t>
      </w:r>
      <w:r>
        <w:rPr>
          <w:b/>
          <w:spacing w:val="-8"/>
          <w:sz w:val="20"/>
        </w:rPr>
        <w:t xml:space="preserve"> </w:t>
      </w:r>
      <w:r>
        <w:rPr>
          <w:b/>
          <w:spacing w:val="-2"/>
          <w:sz w:val="20"/>
        </w:rPr>
        <w:t>SYSTEMS</w:t>
      </w:r>
    </w:p>
    <w:p w14:paraId="106E13F0" w14:textId="77777777" w:rsidR="00937A2B" w:rsidRDefault="00F92319">
      <w:pPr>
        <w:pStyle w:val="ListParagraph"/>
        <w:numPr>
          <w:ilvl w:val="0"/>
          <w:numId w:val="219"/>
        </w:numPr>
        <w:tabs>
          <w:tab w:val="left" w:pos="922"/>
          <w:tab w:val="left" w:pos="926"/>
        </w:tabs>
        <w:spacing w:before="118"/>
        <w:ind w:right="361"/>
      </w:pPr>
      <w:r>
        <w:t>The harmonised management systems of the organisations that conclude a contract should encompass safety by including the following elements:</w:t>
      </w:r>
    </w:p>
    <w:p w14:paraId="69FF85E6" w14:textId="77777777" w:rsidR="00937A2B" w:rsidRDefault="00F92319">
      <w:pPr>
        <w:pStyle w:val="ListParagraph"/>
        <w:numPr>
          <w:ilvl w:val="1"/>
          <w:numId w:val="219"/>
        </w:numPr>
        <w:tabs>
          <w:tab w:val="left" w:pos="1491"/>
          <w:tab w:val="left" w:pos="1493"/>
        </w:tabs>
        <w:spacing w:before="119"/>
        <w:ind w:right="359"/>
      </w:pPr>
      <w:r>
        <w:t>A forum to share the results and conclusions of the safety review boards (SRBs) of each organisation,</w:t>
      </w:r>
      <w:r>
        <w:rPr>
          <w:spacing w:val="-1"/>
        </w:rPr>
        <w:t xml:space="preserve"> </w:t>
      </w:r>
      <w:r>
        <w:t>which</w:t>
      </w:r>
      <w:r>
        <w:rPr>
          <w:spacing w:val="-2"/>
        </w:rPr>
        <w:t xml:space="preserve"> </w:t>
      </w:r>
      <w:r>
        <w:t>should</w:t>
      </w:r>
      <w:r>
        <w:rPr>
          <w:spacing w:val="-2"/>
        </w:rPr>
        <w:t xml:space="preserve"> </w:t>
      </w:r>
      <w:r>
        <w:t>be attended by the accountable managers, safety managers, and</w:t>
      </w:r>
      <w:r>
        <w:rPr>
          <w:spacing w:val="-4"/>
        </w:rPr>
        <w:t xml:space="preserve"> </w:t>
      </w:r>
      <w:r>
        <w:t>any</w:t>
      </w:r>
      <w:r>
        <w:rPr>
          <w:spacing w:val="-3"/>
        </w:rPr>
        <w:t xml:space="preserve"> </w:t>
      </w:r>
      <w:r>
        <w:t>other</w:t>
      </w:r>
      <w:r>
        <w:rPr>
          <w:spacing w:val="-3"/>
        </w:rPr>
        <w:t xml:space="preserve"> </w:t>
      </w:r>
      <w:r>
        <w:t>relevant</w:t>
      </w:r>
      <w:r>
        <w:rPr>
          <w:spacing w:val="-3"/>
        </w:rPr>
        <w:t xml:space="preserve"> </w:t>
      </w:r>
      <w:r>
        <w:t>nominated</w:t>
      </w:r>
      <w:r>
        <w:rPr>
          <w:spacing w:val="-4"/>
        </w:rPr>
        <w:t xml:space="preserve"> </w:t>
      </w:r>
      <w:r>
        <w:t>person(s).</w:t>
      </w:r>
      <w:r>
        <w:rPr>
          <w:spacing w:val="-1"/>
        </w:rPr>
        <w:t xml:space="preserve"> </w:t>
      </w:r>
      <w:r>
        <w:t>That</w:t>
      </w:r>
      <w:r>
        <w:rPr>
          <w:spacing w:val="-3"/>
        </w:rPr>
        <w:t xml:space="preserve"> </w:t>
      </w:r>
      <w:r>
        <w:t>forum</w:t>
      </w:r>
      <w:r>
        <w:rPr>
          <w:spacing w:val="-2"/>
        </w:rPr>
        <w:t xml:space="preserve"> </w:t>
      </w:r>
      <w:r>
        <w:t>may</w:t>
      </w:r>
      <w:r>
        <w:rPr>
          <w:spacing w:val="-2"/>
        </w:rPr>
        <w:t xml:space="preserve"> </w:t>
      </w:r>
      <w:r>
        <w:t>for</w:t>
      </w:r>
      <w:r>
        <w:rPr>
          <w:spacing w:val="-3"/>
        </w:rPr>
        <w:t xml:space="preserve"> </w:t>
      </w:r>
      <w:r>
        <w:t>example</w:t>
      </w:r>
      <w:r>
        <w:rPr>
          <w:spacing w:val="-3"/>
        </w:rPr>
        <w:t xml:space="preserve"> </w:t>
      </w:r>
      <w:r>
        <w:t>take</w:t>
      </w:r>
      <w:r>
        <w:rPr>
          <w:spacing w:val="-3"/>
        </w:rPr>
        <w:t xml:space="preserve"> </w:t>
      </w:r>
      <w:r>
        <w:t>the</w:t>
      </w:r>
      <w:r>
        <w:rPr>
          <w:spacing w:val="-3"/>
        </w:rPr>
        <w:t xml:space="preserve"> </w:t>
      </w:r>
      <w:r>
        <w:t>form of regular joint meetings of the organisations’ SRBs.</w:t>
      </w:r>
    </w:p>
    <w:p w14:paraId="0AC0ACBD" w14:textId="77777777" w:rsidR="00937A2B" w:rsidRDefault="00F92319">
      <w:pPr>
        <w:pStyle w:val="ListParagraph"/>
        <w:numPr>
          <w:ilvl w:val="1"/>
          <w:numId w:val="219"/>
        </w:numPr>
        <w:tabs>
          <w:tab w:val="left" w:pos="1491"/>
          <w:tab w:val="left" w:pos="1493"/>
        </w:tabs>
        <w:ind w:right="356"/>
      </w:pPr>
      <w:r>
        <w:t>Regular exchange between the organisations of the results and conclusions of the compliance monitoring function as well as of the results of the oversight of each organisation by the CA(s). The exchange of information on compliance monitoring and oversight provides for awareness, analysis, and hazard identification.</w:t>
      </w:r>
    </w:p>
    <w:p w14:paraId="1CAF7C85" w14:textId="77777777" w:rsidR="00937A2B" w:rsidRDefault="00F92319">
      <w:pPr>
        <w:pStyle w:val="ListParagraph"/>
        <w:numPr>
          <w:ilvl w:val="1"/>
          <w:numId w:val="219"/>
        </w:numPr>
        <w:tabs>
          <w:tab w:val="left" w:pos="1491"/>
        </w:tabs>
        <w:ind w:left="1491" w:hanging="565"/>
      </w:pPr>
      <w:r>
        <w:t>A</w:t>
      </w:r>
      <w:r>
        <w:rPr>
          <w:spacing w:val="-6"/>
        </w:rPr>
        <w:t xml:space="preserve"> </w:t>
      </w:r>
      <w:r>
        <w:t>common</w:t>
      </w:r>
      <w:r>
        <w:rPr>
          <w:spacing w:val="-5"/>
        </w:rPr>
        <w:t xml:space="preserve"> </w:t>
      </w:r>
      <w:r>
        <w:t>or</w:t>
      </w:r>
      <w:r>
        <w:rPr>
          <w:spacing w:val="-5"/>
        </w:rPr>
        <w:t xml:space="preserve"> </w:t>
      </w:r>
      <w:r>
        <w:t>consistent</w:t>
      </w:r>
      <w:r>
        <w:rPr>
          <w:spacing w:val="-5"/>
        </w:rPr>
        <w:t xml:space="preserve"> </w:t>
      </w:r>
      <w:r>
        <w:t>safety</w:t>
      </w:r>
      <w:r>
        <w:rPr>
          <w:spacing w:val="-3"/>
        </w:rPr>
        <w:t xml:space="preserve"> </w:t>
      </w:r>
      <w:r>
        <w:t>policy</w:t>
      </w:r>
      <w:r>
        <w:rPr>
          <w:spacing w:val="-4"/>
        </w:rPr>
        <w:t xml:space="preserve"> </w:t>
      </w:r>
      <w:r>
        <w:t>and</w:t>
      </w:r>
      <w:r>
        <w:rPr>
          <w:spacing w:val="-4"/>
        </w:rPr>
        <w:t xml:space="preserve"> </w:t>
      </w:r>
      <w:r>
        <w:t>its</w:t>
      </w:r>
      <w:r>
        <w:rPr>
          <w:spacing w:val="-5"/>
        </w:rPr>
        <w:t xml:space="preserve"> </w:t>
      </w:r>
      <w:r>
        <w:t>related</w:t>
      </w:r>
      <w:r>
        <w:rPr>
          <w:spacing w:val="-3"/>
        </w:rPr>
        <w:t xml:space="preserve"> </w:t>
      </w:r>
      <w:r>
        <w:t>safety</w:t>
      </w:r>
      <w:r>
        <w:rPr>
          <w:spacing w:val="-4"/>
        </w:rPr>
        <w:t xml:space="preserve"> </w:t>
      </w:r>
      <w:r>
        <w:rPr>
          <w:spacing w:val="-2"/>
        </w:rPr>
        <w:t>objectives.</w:t>
      </w:r>
    </w:p>
    <w:p w14:paraId="1348B417" w14:textId="77777777" w:rsidR="00937A2B" w:rsidRDefault="00F92319">
      <w:pPr>
        <w:pStyle w:val="BodyText"/>
        <w:spacing w:before="120"/>
        <w:ind w:left="1493" w:right="357" w:firstLine="0"/>
      </w:pPr>
      <w:r>
        <w:t>Note: establishing common or consistent safety objectives does not prevent the organisation(s) from defining</w:t>
      </w:r>
      <w:r>
        <w:rPr>
          <w:spacing w:val="-1"/>
        </w:rPr>
        <w:t xml:space="preserve"> </w:t>
      </w:r>
      <w:r>
        <w:t>additional</w:t>
      </w:r>
      <w:r>
        <w:rPr>
          <w:spacing w:val="-1"/>
        </w:rPr>
        <w:t xml:space="preserve"> </w:t>
      </w:r>
      <w:r>
        <w:t>and/or</w:t>
      </w:r>
      <w:r>
        <w:rPr>
          <w:spacing w:val="-1"/>
        </w:rPr>
        <w:t xml:space="preserve"> </w:t>
      </w:r>
      <w:r>
        <w:t>specific</w:t>
      </w:r>
      <w:r>
        <w:rPr>
          <w:spacing w:val="-1"/>
        </w:rPr>
        <w:t xml:space="preserve"> </w:t>
      </w:r>
      <w:r>
        <w:t>safety</w:t>
      </w:r>
      <w:r>
        <w:rPr>
          <w:spacing w:val="-3"/>
        </w:rPr>
        <w:t xml:space="preserve"> </w:t>
      </w:r>
      <w:r>
        <w:t>objectives</w:t>
      </w:r>
      <w:r>
        <w:rPr>
          <w:spacing w:val="-1"/>
        </w:rPr>
        <w:t xml:space="preserve"> </w:t>
      </w:r>
      <w:r>
        <w:t>to adapt to</w:t>
      </w:r>
      <w:r>
        <w:rPr>
          <w:spacing w:val="-1"/>
        </w:rPr>
        <w:t xml:space="preserve"> </w:t>
      </w:r>
      <w:r>
        <w:t>the local environment/specificities/operations and/or to the organisation safety performance, as applicable.</w:t>
      </w:r>
    </w:p>
    <w:p w14:paraId="67318B8D" w14:textId="77777777" w:rsidR="00937A2B" w:rsidRDefault="00F92319">
      <w:pPr>
        <w:pStyle w:val="ListParagraph"/>
        <w:numPr>
          <w:ilvl w:val="1"/>
          <w:numId w:val="219"/>
        </w:numPr>
        <w:tabs>
          <w:tab w:val="left" w:pos="1491"/>
          <w:tab w:val="left" w:pos="1493"/>
        </w:tabs>
        <w:spacing w:before="119"/>
        <w:ind w:right="353"/>
      </w:pPr>
      <w:r>
        <w:t xml:space="preserve">Common or consistent safety management key processes (see </w:t>
      </w:r>
      <w:r>
        <w:rPr>
          <w:color w:val="0000FF"/>
          <w:u w:val="single" w:color="0000FF"/>
        </w:rPr>
        <w:t>AMC1</w:t>
      </w:r>
      <w:r>
        <w:rPr>
          <w:color w:val="0000FF"/>
          <w:spacing w:val="-3"/>
          <w:u w:val="single" w:color="0000FF"/>
        </w:rPr>
        <w:t xml:space="preserve"> </w:t>
      </w:r>
      <w:r>
        <w:rPr>
          <w:color w:val="0000FF"/>
          <w:u w:val="single" w:color="0000FF"/>
        </w:rPr>
        <w:t>CAMO.A.200(a)(3)</w:t>
      </w:r>
      <w:r>
        <w:rPr>
          <w:color w:val="0000FF"/>
        </w:rPr>
        <w:t xml:space="preserve"> </w:t>
      </w:r>
      <w:r>
        <w:rPr>
          <w:color w:val="0000FF"/>
          <w:u w:val="single" w:color="0000FF"/>
        </w:rPr>
        <w:t>‘Management system’</w:t>
      </w:r>
      <w:r>
        <w:t>) that are established by the CAMO and its contracting operators unless</w:t>
      </w:r>
      <w:r>
        <w:rPr>
          <w:spacing w:val="-2"/>
        </w:rPr>
        <w:t xml:space="preserve"> </w:t>
      </w:r>
      <w:r>
        <w:t>those</w:t>
      </w:r>
      <w:r>
        <w:rPr>
          <w:spacing w:val="-1"/>
        </w:rPr>
        <w:t xml:space="preserve"> </w:t>
      </w:r>
      <w:r>
        <w:t>processes</w:t>
      </w:r>
      <w:r>
        <w:rPr>
          <w:spacing w:val="-4"/>
        </w:rPr>
        <w:t xml:space="preserve"> </w:t>
      </w:r>
      <w:r>
        <w:t>relate</w:t>
      </w:r>
      <w:r>
        <w:rPr>
          <w:spacing w:val="-2"/>
        </w:rPr>
        <w:t xml:space="preserve"> </w:t>
      </w:r>
      <w:r>
        <w:t>to</w:t>
      </w:r>
      <w:r>
        <w:rPr>
          <w:spacing w:val="-1"/>
        </w:rPr>
        <w:t xml:space="preserve"> </w:t>
      </w:r>
      <w:r>
        <w:t>activities</w:t>
      </w:r>
      <w:r>
        <w:rPr>
          <w:spacing w:val="-4"/>
        </w:rPr>
        <w:t xml:space="preserve"> </w:t>
      </w:r>
      <w:r>
        <w:t>or</w:t>
      </w:r>
      <w:r>
        <w:rPr>
          <w:spacing w:val="-2"/>
        </w:rPr>
        <w:t xml:space="preserve"> </w:t>
      </w:r>
      <w:r>
        <w:t>procedures</w:t>
      </w:r>
      <w:r>
        <w:rPr>
          <w:spacing w:val="-2"/>
        </w:rPr>
        <w:t xml:space="preserve"> </w:t>
      </w:r>
      <w:r>
        <w:t>that</w:t>
      </w:r>
      <w:r>
        <w:rPr>
          <w:spacing w:val="-5"/>
        </w:rPr>
        <w:t xml:space="preserve"> </w:t>
      </w:r>
      <w:r>
        <w:t>are</w:t>
      </w:r>
      <w:r>
        <w:rPr>
          <w:spacing w:val="-4"/>
        </w:rPr>
        <w:t xml:space="preserve"> </w:t>
      </w:r>
      <w:r>
        <w:t>specific</w:t>
      </w:r>
      <w:r>
        <w:rPr>
          <w:spacing w:val="-4"/>
        </w:rPr>
        <w:t xml:space="preserve"> </w:t>
      </w:r>
      <w:r>
        <w:t>to</w:t>
      </w:r>
      <w:r>
        <w:rPr>
          <w:spacing w:val="-3"/>
        </w:rPr>
        <w:t xml:space="preserve"> </w:t>
      </w:r>
      <w:r>
        <w:t>one</w:t>
      </w:r>
      <w:r>
        <w:rPr>
          <w:spacing w:val="-4"/>
        </w:rPr>
        <w:t xml:space="preserve"> </w:t>
      </w:r>
      <w:r>
        <w:t>of</w:t>
      </w:r>
      <w:r>
        <w:rPr>
          <w:spacing w:val="-2"/>
        </w:rPr>
        <w:t xml:space="preserve"> </w:t>
      </w:r>
      <w:r>
        <w:t>those organisations (e.g. fatigue risk management system (FRMS)).</w:t>
      </w:r>
    </w:p>
    <w:p w14:paraId="72C39F13" w14:textId="77777777" w:rsidR="00937A2B" w:rsidRDefault="00F92319">
      <w:pPr>
        <w:pStyle w:val="ListParagraph"/>
        <w:numPr>
          <w:ilvl w:val="1"/>
          <w:numId w:val="219"/>
        </w:numPr>
        <w:tabs>
          <w:tab w:val="left" w:pos="1491"/>
          <w:tab w:val="left" w:pos="1493"/>
        </w:tabs>
        <w:ind w:right="364"/>
      </w:pPr>
      <w:r>
        <w:t>A cooperation mechanism to ensure prompt reaction when one of the organisations shares some serious concerns with another organisation.</w:t>
      </w:r>
    </w:p>
    <w:p w14:paraId="55BA8999" w14:textId="77777777" w:rsidR="00937A2B" w:rsidRDefault="00F92319">
      <w:pPr>
        <w:pStyle w:val="ListParagraph"/>
        <w:numPr>
          <w:ilvl w:val="1"/>
          <w:numId w:val="219"/>
        </w:numPr>
        <w:tabs>
          <w:tab w:val="left" w:pos="1491"/>
          <w:tab w:val="left" w:pos="1493"/>
        </w:tabs>
        <w:ind w:right="357"/>
      </w:pPr>
      <w:r>
        <w:t>A</w:t>
      </w:r>
      <w:r>
        <w:rPr>
          <w:spacing w:val="-13"/>
        </w:rPr>
        <w:t xml:space="preserve"> </w:t>
      </w:r>
      <w:r>
        <w:t>cooperation</w:t>
      </w:r>
      <w:r>
        <w:rPr>
          <w:spacing w:val="-12"/>
        </w:rPr>
        <w:t xml:space="preserve"> </w:t>
      </w:r>
      <w:r>
        <w:t>mechanism</w:t>
      </w:r>
      <w:r>
        <w:rPr>
          <w:spacing w:val="-13"/>
        </w:rPr>
        <w:t xml:space="preserve"> </w:t>
      </w:r>
      <w:r>
        <w:t>to</w:t>
      </w:r>
      <w:r>
        <w:rPr>
          <w:spacing w:val="-12"/>
        </w:rPr>
        <w:t xml:space="preserve"> </w:t>
      </w:r>
      <w:r>
        <w:t>ensure</w:t>
      </w:r>
      <w:r>
        <w:rPr>
          <w:spacing w:val="-13"/>
        </w:rPr>
        <w:t xml:space="preserve"> </w:t>
      </w:r>
      <w:r>
        <w:t>proper</w:t>
      </w:r>
      <w:r>
        <w:rPr>
          <w:spacing w:val="-12"/>
        </w:rPr>
        <w:t xml:space="preserve"> </w:t>
      </w:r>
      <w:r>
        <w:t>actions</w:t>
      </w:r>
      <w:r>
        <w:rPr>
          <w:spacing w:val="-13"/>
        </w:rPr>
        <w:t xml:space="preserve"> </w:t>
      </w:r>
      <w:r>
        <w:t>are</w:t>
      </w:r>
      <w:r>
        <w:rPr>
          <w:spacing w:val="-12"/>
        </w:rPr>
        <w:t xml:space="preserve"> </w:t>
      </w:r>
      <w:r>
        <w:t>coordinated</w:t>
      </w:r>
      <w:r>
        <w:rPr>
          <w:spacing w:val="-12"/>
        </w:rPr>
        <w:t xml:space="preserve"> </w:t>
      </w:r>
      <w:r>
        <w:t>at</w:t>
      </w:r>
      <w:r>
        <w:rPr>
          <w:spacing w:val="-13"/>
        </w:rPr>
        <w:t xml:space="preserve"> </w:t>
      </w:r>
      <w:r>
        <w:t>group</w:t>
      </w:r>
      <w:r>
        <w:rPr>
          <w:spacing w:val="-12"/>
        </w:rPr>
        <w:t xml:space="preserve"> </w:t>
      </w:r>
      <w:r>
        <w:t>level</w:t>
      </w:r>
      <w:r>
        <w:rPr>
          <w:spacing w:val="-13"/>
        </w:rPr>
        <w:t xml:space="preserve"> </w:t>
      </w:r>
      <w:r>
        <w:t>if</w:t>
      </w:r>
      <w:r>
        <w:rPr>
          <w:spacing w:val="-12"/>
        </w:rPr>
        <w:t xml:space="preserve"> </w:t>
      </w:r>
      <w:r>
        <w:t xml:space="preserve">there are findings at one organisation, which affect the harmonisation of the management </w:t>
      </w:r>
      <w:r>
        <w:rPr>
          <w:spacing w:val="-2"/>
        </w:rPr>
        <w:t>systems.</w:t>
      </w:r>
    </w:p>
    <w:p w14:paraId="703D896C" w14:textId="77777777" w:rsidR="00937A2B" w:rsidRDefault="00F92319">
      <w:pPr>
        <w:pStyle w:val="ListParagraph"/>
        <w:numPr>
          <w:ilvl w:val="1"/>
          <w:numId w:val="219"/>
        </w:numPr>
        <w:tabs>
          <w:tab w:val="left" w:pos="1491"/>
          <w:tab w:val="left" w:pos="1493"/>
        </w:tabs>
        <w:spacing w:before="118"/>
        <w:ind w:right="353"/>
      </w:pPr>
      <w:r>
        <w:t>A</w:t>
      </w:r>
      <w:r>
        <w:rPr>
          <w:spacing w:val="-13"/>
        </w:rPr>
        <w:t xml:space="preserve"> </w:t>
      </w:r>
      <w:r>
        <w:t>cooperation</w:t>
      </w:r>
      <w:r>
        <w:rPr>
          <w:spacing w:val="-12"/>
        </w:rPr>
        <w:t xml:space="preserve"> </w:t>
      </w:r>
      <w:r>
        <w:t>mechanism</w:t>
      </w:r>
      <w:r>
        <w:rPr>
          <w:spacing w:val="-13"/>
        </w:rPr>
        <w:t xml:space="preserve"> </w:t>
      </w:r>
      <w:r>
        <w:t>with</w:t>
      </w:r>
      <w:r>
        <w:rPr>
          <w:spacing w:val="-12"/>
        </w:rPr>
        <w:t xml:space="preserve"> </w:t>
      </w:r>
      <w:r>
        <w:t>the</w:t>
      </w:r>
      <w:r>
        <w:rPr>
          <w:spacing w:val="-12"/>
        </w:rPr>
        <w:t xml:space="preserve"> </w:t>
      </w:r>
      <w:r>
        <w:t>operator(s)</w:t>
      </w:r>
      <w:r>
        <w:rPr>
          <w:spacing w:val="-13"/>
        </w:rPr>
        <w:t xml:space="preserve"> </w:t>
      </w:r>
      <w:r>
        <w:t>to</w:t>
      </w:r>
      <w:r>
        <w:rPr>
          <w:spacing w:val="-11"/>
        </w:rPr>
        <w:t xml:space="preserve"> </w:t>
      </w:r>
      <w:r>
        <w:t>manage</w:t>
      </w:r>
      <w:r>
        <w:rPr>
          <w:spacing w:val="-11"/>
        </w:rPr>
        <w:t xml:space="preserve"> </w:t>
      </w:r>
      <w:r>
        <w:t>the</w:t>
      </w:r>
      <w:r>
        <w:rPr>
          <w:spacing w:val="-13"/>
        </w:rPr>
        <w:t xml:space="preserve"> </w:t>
      </w:r>
      <w:r>
        <w:t>changes</w:t>
      </w:r>
      <w:r>
        <w:rPr>
          <w:spacing w:val="-10"/>
        </w:rPr>
        <w:t xml:space="preserve"> </w:t>
      </w:r>
      <w:r>
        <w:t>in</w:t>
      </w:r>
      <w:r>
        <w:rPr>
          <w:spacing w:val="-13"/>
        </w:rPr>
        <w:t xml:space="preserve"> </w:t>
      </w:r>
      <w:r>
        <w:t>the</w:t>
      </w:r>
      <w:r>
        <w:rPr>
          <w:spacing w:val="-10"/>
        </w:rPr>
        <w:t xml:space="preserve"> </w:t>
      </w:r>
      <w:r>
        <w:t>harmonised elements of the management systems in such a way that those changes produce their effect at the same time.</w:t>
      </w:r>
    </w:p>
    <w:p w14:paraId="03CDE215" w14:textId="77777777" w:rsidR="00937A2B" w:rsidRDefault="00F92319">
      <w:pPr>
        <w:pStyle w:val="ListParagraph"/>
        <w:numPr>
          <w:ilvl w:val="0"/>
          <w:numId w:val="219"/>
        </w:numPr>
        <w:tabs>
          <w:tab w:val="left" w:pos="923"/>
          <w:tab w:val="left" w:pos="926"/>
        </w:tabs>
        <w:ind w:right="355"/>
      </w:pPr>
      <w:r>
        <w:t>The CAMO/operator(s)’ procedures should describe how the interface and harmonisation between the management systems are achieved, and specify the records to be retained in respect of the harmonisation of the management systems.</w:t>
      </w:r>
    </w:p>
    <w:p w14:paraId="0C66FE33" w14:textId="77777777" w:rsidR="00937A2B" w:rsidRDefault="00F92319">
      <w:pPr>
        <w:pStyle w:val="Heading3"/>
        <w:tabs>
          <w:tab w:val="left" w:pos="9416"/>
        </w:tabs>
        <w:spacing w:before="359"/>
        <w:ind w:left="360"/>
      </w:pPr>
      <w:bookmarkStart w:id="24" w:name="_bookmark22"/>
      <w:bookmarkEnd w:id="24"/>
      <w:r>
        <w:rPr>
          <w:color w:val="FFFFFF"/>
          <w:shd w:val="clear" w:color="auto" w:fill="FABB39"/>
        </w:rPr>
        <w:t>AMC2</w:t>
      </w:r>
      <w:r>
        <w:rPr>
          <w:color w:val="FFFFFF"/>
          <w:spacing w:val="-16"/>
          <w:shd w:val="clear" w:color="auto" w:fill="FABB39"/>
        </w:rPr>
        <w:t xml:space="preserve"> </w:t>
      </w:r>
      <w:r>
        <w:rPr>
          <w:color w:val="FFFFFF"/>
          <w:shd w:val="clear" w:color="auto" w:fill="FABB39"/>
        </w:rPr>
        <w:t>M.A.201(ea)</w:t>
      </w:r>
      <w:r>
        <w:rPr>
          <w:color w:val="FFFFFF"/>
          <w:spacing w:val="-15"/>
          <w:shd w:val="clear" w:color="auto" w:fill="FABB39"/>
        </w:rPr>
        <w:t xml:space="preserve"> </w:t>
      </w:r>
      <w:r>
        <w:rPr>
          <w:color w:val="FFFFFF"/>
          <w:spacing w:val="-2"/>
          <w:shd w:val="clear" w:color="auto" w:fill="FABB39"/>
        </w:rPr>
        <w:t>Responsibilities</w:t>
      </w:r>
      <w:r>
        <w:rPr>
          <w:color w:val="FFFFFF"/>
          <w:shd w:val="clear" w:color="auto" w:fill="FABB39"/>
        </w:rPr>
        <w:tab/>
      </w:r>
    </w:p>
    <w:p w14:paraId="66329157" w14:textId="77777777" w:rsidR="00937A2B" w:rsidRDefault="00937A2B">
      <w:pPr>
        <w:pStyle w:val="Heading3"/>
        <w:sectPr w:rsidR="00937A2B">
          <w:pgSz w:w="11910" w:h="16840"/>
          <w:pgMar w:top="1940" w:right="1080" w:bottom="1180" w:left="1080" w:header="886" w:footer="994" w:gutter="0"/>
          <w:cols w:space="720"/>
        </w:sectPr>
      </w:pPr>
    </w:p>
    <w:p w14:paraId="3CFE93E4" w14:textId="77777777" w:rsidR="00937A2B" w:rsidRDefault="00F92319">
      <w:pPr>
        <w:pStyle w:val="BodyText"/>
        <w:spacing w:before="90"/>
        <w:ind w:left="360" w:right="353" w:firstLine="0"/>
      </w:pPr>
      <w:r>
        <w:lastRenderedPageBreak/>
        <w:t>To ensure that all parties involved can fulfil their responsibilities, all manuals, procedures, and communication between them should be, at least, in one common language, e.g. English, when the CAMO manages the continuing airworthiness of aircraft registered in (a) different State(s) than its principal place of business. Parties involved include the competent authority(ies) with which that common language should be agreed upon.</w:t>
      </w:r>
    </w:p>
    <w:p w14:paraId="0D7C7124" w14:textId="77777777" w:rsidR="00937A2B" w:rsidRDefault="00F92319">
      <w:pPr>
        <w:pStyle w:val="Heading3"/>
        <w:tabs>
          <w:tab w:val="left" w:pos="9416"/>
        </w:tabs>
        <w:spacing w:before="360" w:line="390" w:lineRule="exact"/>
        <w:ind w:left="360"/>
      </w:pPr>
      <w:bookmarkStart w:id="25" w:name="_bookmark23"/>
      <w:bookmarkEnd w:id="25"/>
      <w:r>
        <w:rPr>
          <w:color w:val="FFFFFF"/>
          <w:shd w:val="clear" w:color="auto" w:fill="16CC7E"/>
        </w:rPr>
        <w:t>GM1</w:t>
      </w:r>
      <w:r>
        <w:rPr>
          <w:color w:val="FFFFFF"/>
          <w:spacing w:val="-11"/>
          <w:shd w:val="clear" w:color="auto" w:fill="16CC7E"/>
        </w:rPr>
        <w:t xml:space="preserve"> </w:t>
      </w:r>
      <w:r>
        <w:rPr>
          <w:color w:val="FFFFFF"/>
          <w:shd w:val="clear" w:color="auto" w:fill="16CC7E"/>
        </w:rPr>
        <w:t>M.A.201(ea)</w:t>
      </w:r>
      <w:r>
        <w:rPr>
          <w:color w:val="FFFFFF"/>
          <w:spacing w:val="-11"/>
          <w:shd w:val="clear" w:color="auto" w:fill="16CC7E"/>
        </w:rPr>
        <w:t xml:space="preserve"> </w:t>
      </w:r>
      <w:r>
        <w:rPr>
          <w:color w:val="FFFFFF"/>
          <w:spacing w:val="-2"/>
          <w:shd w:val="clear" w:color="auto" w:fill="16CC7E"/>
        </w:rPr>
        <w:t>Responsibilities</w:t>
      </w:r>
      <w:r>
        <w:rPr>
          <w:color w:val="FFFFFF"/>
          <w:shd w:val="clear" w:color="auto" w:fill="16CC7E"/>
        </w:rPr>
        <w:tab/>
      </w:r>
    </w:p>
    <w:p w14:paraId="7A0D2759"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5AB8727" w14:textId="77777777" w:rsidR="00937A2B" w:rsidRDefault="00F92319">
      <w:pPr>
        <w:spacing w:before="123"/>
        <w:ind w:left="360"/>
        <w:rPr>
          <w:b/>
          <w:sz w:val="20"/>
        </w:rPr>
      </w:pPr>
      <w:r>
        <w:rPr>
          <w:b/>
          <w:sz w:val="20"/>
        </w:rPr>
        <w:t>HARMONISATION</w:t>
      </w:r>
      <w:r>
        <w:rPr>
          <w:b/>
          <w:spacing w:val="-7"/>
          <w:sz w:val="20"/>
        </w:rPr>
        <w:t xml:space="preserve"> </w:t>
      </w:r>
      <w:r>
        <w:rPr>
          <w:b/>
          <w:sz w:val="20"/>
        </w:rPr>
        <w:t>OF</w:t>
      </w:r>
      <w:r>
        <w:rPr>
          <w:b/>
          <w:spacing w:val="-7"/>
          <w:sz w:val="20"/>
        </w:rPr>
        <w:t xml:space="preserve"> </w:t>
      </w:r>
      <w:r>
        <w:rPr>
          <w:b/>
          <w:sz w:val="20"/>
        </w:rPr>
        <w:t>THE</w:t>
      </w:r>
      <w:r>
        <w:rPr>
          <w:b/>
          <w:spacing w:val="-8"/>
          <w:sz w:val="20"/>
        </w:rPr>
        <w:t xml:space="preserve"> </w:t>
      </w:r>
      <w:r>
        <w:rPr>
          <w:b/>
          <w:sz w:val="20"/>
        </w:rPr>
        <w:t>MANAGEMENT</w:t>
      </w:r>
      <w:r>
        <w:rPr>
          <w:b/>
          <w:spacing w:val="-5"/>
          <w:sz w:val="20"/>
        </w:rPr>
        <w:t xml:space="preserve"> </w:t>
      </w:r>
      <w:r>
        <w:rPr>
          <w:b/>
          <w:sz w:val="20"/>
        </w:rPr>
        <w:t>SYSTEMS</w:t>
      </w:r>
      <w:r>
        <w:rPr>
          <w:b/>
          <w:spacing w:val="-3"/>
          <w:sz w:val="20"/>
        </w:rPr>
        <w:t xml:space="preserve"> </w:t>
      </w:r>
      <w:r>
        <w:rPr>
          <w:b/>
          <w:sz w:val="20"/>
        </w:rPr>
        <w:t>—</w:t>
      </w:r>
      <w:r>
        <w:rPr>
          <w:b/>
          <w:spacing w:val="-6"/>
          <w:sz w:val="20"/>
        </w:rPr>
        <w:t xml:space="preserve"> </w:t>
      </w:r>
      <w:r>
        <w:rPr>
          <w:b/>
          <w:sz w:val="20"/>
        </w:rPr>
        <w:t>GROUP</w:t>
      </w:r>
      <w:r>
        <w:rPr>
          <w:b/>
          <w:spacing w:val="-8"/>
          <w:sz w:val="20"/>
        </w:rPr>
        <w:t xml:space="preserve"> </w:t>
      </w:r>
      <w:r>
        <w:rPr>
          <w:b/>
          <w:sz w:val="20"/>
        </w:rPr>
        <w:t>STANDARDS</w:t>
      </w:r>
      <w:r>
        <w:rPr>
          <w:b/>
          <w:spacing w:val="-7"/>
          <w:sz w:val="20"/>
        </w:rPr>
        <w:t xml:space="preserve"> </w:t>
      </w:r>
      <w:r>
        <w:rPr>
          <w:b/>
          <w:sz w:val="20"/>
        </w:rPr>
        <w:t>AND</w:t>
      </w:r>
      <w:r>
        <w:rPr>
          <w:b/>
          <w:spacing w:val="-8"/>
          <w:sz w:val="20"/>
        </w:rPr>
        <w:t xml:space="preserve"> </w:t>
      </w:r>
      <w:r>
        <w:rPr>
          <w:b/>
          <w:sz w:val="20"/>
        </w:rPr>
        <w:t>CHANGES</w:t>
      </w:r>
      <w:r>
        <w:rPr>
          <w:b/>
          <w:spacing w:val="-7"/>
          <w:sz w:val="20"/>
        </w:rPr>
        <w:t xml:space="preserve"> </w:t>
      </w:r>
      <w:r>
        <w:rPr>
          <w:b/>
          <w:spacing w:val="-2"/>
          <w:sz w:val="20"/>
        </w:rPr>
        <w:t>THERETO</w:t>
      </w:r>
    </w:p>
    <w:p w14:paraId="006CCCE5" w14:textId="77777777" w:rsidR="00937A2B" w:rsidRDefault="00F92319">
      <w:pPr>
        <w:pStyle w:val="ListParagraph"/>
        <w:numPr>
          <w:ilvl w:val="0"/>
          <w:numId w:val="218"/>
        </w:numPr>
        <w:tabs>
          <w:tab w:val="left" w:pos="922"/>
          <w:tab w:val="left" w:pos="926"/>
        </w:tabs>
        <w:spacing w:before="118"/>
        <w:ind w:right="353"/>
      </w:pPr>
      <w:r>
        <w:t xml:space="preserve">Depending on the size of the single air carrier business grouping and on the nature and complexity of its activities, an efficient way of harmonising the management systems of the organisations is by collectively developing group standards that are endorsed by a group management board or similar group governance body. Such group standards may include provisions for the monitoring of the obligations of the parties that have signed the contract established in accordance with </w:t>
      </w:r>
      <w:hyperlink w:anchor="_bookmark258" w:history="1">
        <w:r>
          <w:rPr>
            <w:color w:val="0000FF"/>
            <w:u w:val="single" w:color="0000FF"/>
          </w:rPr>
          <w:t>Appendix I to Annex</w:t>
        </w:r>
        <w:r>
          <w:rPr>
            <w:color w:val="0000FF"/>
            <w:spacing w:val="-1"/>
            <w:u w:val="single" w:color="0000FF"/>
          </w:rPr>
          <w:t xml:space="preserve"> </w:t>
        </w:r>
        <w:r>
          <w:rPr>
            <w:color w:val="0000FF"/>
            <w:u w:val="single" w:color="0000FF"/>
          </w:rPr>
          <w:t>I (Part-M)</w:t>
        </w:r>
      </w:hyperlink>
      <w:r>
        <w:rPr>
          <w:color w:val="0000FF"/>
        </w:rPr>
        <w:t xml:space="preserve"> </w:t>
      </w:r>
      <w:r>
        <w:t xml:space="preserve">to Regulation on Continuing </w:t>
      </w:r>
      <w:r>
        <w:rPr>
          <w:spacing w:val="-2"/>
        </w:rPr>
        <w:t>Airworthiness.</w:t>
      </w:r>
    </w:p>
    <w:p w14:paraId="68FD2BFB" w14:textId="77777777" w:rsidR="00937A2B" w:rsidRDefault="00F92319">
      <w:pPr>
        <w:pStyle w:val="ListParagraph"/>
        <w:numPr>
          <w:ilvl w:val="0"/>
          <w:numId w:val="218"/>
        </w:numPr>
        <w:tabs>
          <w:tab w:val="left" w:pos="923"/>
          <w:tab w:val="left" w:pos="926"/>
        </w:tabs>
        <w:spacing w:before="120"/>
        <w:ind w:right="358"/>
      </w:pPr>
      <w:r>
        <w:t>The group management board or similar group governance body is composed of the accountable managers of the organisations and a coordinating member. The names of the board</w:t>
      </w:r>
      <w:r>
        <w:rPr>
          <w:spacing w:val="-3"/>
        </w:rPr>
        <w:t xml:space="preserve"> </w:t>
      </w:r>
      <w:r>
        <w:t>members</w:t>
      </w:r>
      <w:r>
        <w:rPr>
          <w:spacing w:val="-2"/>
        </w:rPr>
        <w:t xml:space="preserve"> </w:t>
      </w:r>
      <w:r>
        <w:t>are</w:t>
      </w:r>
      <w:r>
        <w:rPr>
          <w:spacing w:val="-2"/>
        </w:rPr>
        <w:t xml:space="preserve"> </w:t>
      </w:r>
      <w:r>
        <w:t>included</w:t>
      </w:r>
      <w:r>
        <w:rPr>
          <w:spacing w:val="-2"/>
        </w:rPr>
        <w:t xml:space="preserve"> </w:t>
      </w:r>
      <w:r>
        <w:t>directly,</w:t>
      </w:r>
      <w:r>
        <w:rPr>
          <w:spacing w:val="-2"/>
        </w:rPr>
        <w:t xml:space="preserve"> </w:t>
      </w:r>
      <w:r>
        <w:t>or</w:t>
      </w:r>
      <w:r>
        <w:rPr>
          <w:spacing w:val="-2"/>
        </w:rPr>
        <w:t xml:space="preserve"> </w:t>
      </w:r>
      <w:r>
        <w:t>by</w:t>
      </w:r>
      <w:r>
        <w:rPr>
          <w:spacing w:val="-2"/>
        </w:rPr>
        <w:t xml:space="preserve"> </w:t>
      </w:r>
      <w:r>
        <w:t>reference</w:t>
      </w:r>
      <w:r>
        <w:rPr>
          <w:spacing w:val="-4"/>
        </w:rPr>
        <w:t xml:space="preserve"> </w:t>
      </w:r>
      <w:r>
        <w:t>to</w:t>
      </w:r>
      <w:r>
        <w:rPr>
          <w:spacing w:val="-1"/>
        </w:rPr>
        <w:t xml:space="preserve"> </w:t>
      </w:r>
      <w:r>
        <w:t>a</w:t>
      </w:r>
      <w:r>
        <w:rPr>
          <w:spacing w:val="-4"/>
        </w:rPr>
        <w:t xml:space="preserve"> </w:t>
      </w:r>
      <w:r>
        <w:t>common</w:t>
      </w:r>
      <w:r>
        <w:rPr>
          <w:spacing w:val="-3"/>
        </w:rPr>
        <w:t xml:space="preserve"> </w:t>
      </w:r>
      <w:r>
        <w:t>document,</w:t>
      </w:r>
      <w:r>
        <w:rPr>
          <w:spacing w:val="-4"/>
        </w:rPr>
        <w:t xml:space="preserve"> </w:t>
      </w:r>
      <w:r>
        <w:t>in</w:t>
      </w:r>
      <w:r>
        <w:rPr>
          <w:spacing w:val="-3"/>
        </w:rPr>
        <w:t xml:space="preserve"> </w:t>
      </w:r>
      <w:r>
        <w:t>the</w:t>
      </w:r>
      <w:r>
        <w:rPr>
          <w:spacing w:val="-2"/>
        </w:rPr>
        <w:t xml:space="preserve"> </w:t>
      </w:r>
      <w:r>
        <w:t>contract, and are updated in the respective document in case of change in personnel.</w:t>
      </w:r>
    </w:p>
    <w:p w14:paraId="538D1E44" w14:textId="77777777" w:rsidR="00937A2B" w:rsidRDefault="00F92319">
      <w:pPr>
        <w:pStyle w:val="ListParagraph"/>
        <w:numPr>
          <w:ilvl w:val="0"/>
          <w:numId w:val="218"/>
        </w:numPr>
        <w:tabs>
          <w:tab w:val="left" w:pos="924"/>
          <w:tab w:val="left" w:pos="926"/>
        </w:tabs>
        <w:ind w:right="359"/>
      </w:pPr>
      <w:r>
        <w:t>The coordinating member may be one of the accountable managers or another person. As a consequence of applying point</w:t>
      </w:r>
      <w:r>
        <w:rPr>
          <w:spacing w:val="-1"/>
        </w:rPr>
        <w:t xml:space="preserve"> </w:t>
      </w:r>
      <w:hyperlink w:anchor="_bookmark16" w:history="1">
        <w:r>
          <w:rPr>
            <w:color w:val="0000FF"/>
            <w:u w:val="single" w:color="0000FF"/>
          </w:rPr>
          <w:t>M.A.201(ea)</w:t>
        </w:r>
      </w:hyperlink>
      <w:r>
        <w:rPr>
          <w:color w:val="0000FF"/>
        </w:rPr>
        <w:t xml:space="preserve"> </w:t>
      </w:r>
      <w:r>
        <w:t>is that several operators will use the same CAMO, the group management board may consider having as coordinating member one employee of that CAMO. The role of the coordinating member includes, but is not limited to the following:</w:t>
      </w:r>
    </w:p>
    <w:p w14:paraId="67CEF316" w14:textId="77777777" w:rsidR="00937A2B" w:rsidRDefault="00F92319">
      <w:pPr>
        <w:pStyle w:val="ListParagraph"/>
        <w:numPr>
          <w:ilvl w:val="1"/>
          <w:numId w:val="218"/>
        </w:numPr>
        <w:tabs>
          <w:tab w:val="left" w:pos="1493"/>
        </w:tabs>
        <w:jc w:val="left"/>
      </w:pPr>
      <w:r>
        <w:t>ensuring</w:t>
      </w:r>
      <w:r>
        <w:rPr>
          <w:spacing w:val="-5"/>
        </w:rPr>
        <w:t xml:space="preserve"> </w:t>
      </w:r>
      <w:r>
        <w:t>that</w:t>
      </w:r>
      <w:r>
        <w:rPr>
          <w:spacing w:val="-4"/>
        </w:rPr>
        <w:t xml:space="preserve"> </w:t>
      </w:r>
      <w:r>
        <w:t>all</w:t>
      </w:r>
      <w:r>
        <w:rPr>
          <w:spacing w:val="-4"/>
        </w:rPr>
        <w:t xml:space="preserve"> </w:t>
      </w:r>
      <w:r>
        <w:t>perspectives</w:t>
      </w:r>
      <w:r>
        <w:rPr>
          <w:spacing w:val="-3"/>
        </w:rPr>
        <w:t xml:space="preserve"> </w:t>
      </w:r>
      <w:r>
        <w:t>are</w:t>
      </w:r>
      <w:r>
        <w:rPr>
          <w:spacing w:val="-6"/>
        </w:rPr>
        <w:t xml:space="preserve"> </w:t>
      </w:r>
      <w:r>
        <w:rPr>
          <w:spacing w:val="-2"/>
        </w:rPr>
        <w:t>considered;</w:t>
      </w:r>
    </w:p>
    <w:p w14:paraId="095091C6" w14:textId="77777777" w:rsidR="00937A2B" w:rsidRDefault="00F92319">
      <w:pPr>
        <w:pStyle w:val="ListParagraph"/>
        <w:numPr>
          <w:ilvl w:val="1"/>
          <w:numId w:val="218"/>
        </w:numPr>
        <w:tabs>
          <w:tab w:val="left" w:pos="1493"/>
        </w:tabs>
        <w:spacing w:before="118"/>
        <w:jc w:val="left"/>
      </w:pPr>
      <w:r>
        <w:t>defining</w:t>
      </w:r>
      <w:r>
        <w:rPr>
          <w:spacing w:val="-7"/>
        </w:rPr>
        <w:t xml:space="preserve"> </w:t>
      </w:r>
      <w:r>
        <w:t>the</w:t>
      </w:r>
      <w:r>
        <w:rPr>
          <w:spacing w:val="-3"/>
        </w:rPr>
        <w:t xml:space="preserve"> </w:t>
      </w:r>
      <w:r>
        <w:t>by-laws</w:t>
      </w:r>
      <w:r>
        <w:rPr>
          <w:spacing w:val="-5"/>
        </w:rPr>
        <w:t xml:space="preserve"> </w:t>
      </w:r>
      <w:r>
        <w:t>of</w:t>
      </w:r>
      <w:r>
        <w:rPr>
          <w:spacing w:val="-3"/>
        </w:rPr>
        <w:t xml:space="preserve"> </w:t>
      </w:r>
      <w:r>
        <w:t>the</w:t>
      </w:r>
      <w:r>
        <w:rPr>
          <w:spacing w:val="-6"/>
        </w:rPr>
        <w:t xml:space="preserve"> </w:t>
      </w:r>
      <w:r>
        <w:t>board</w:t>
      </w:r>
      <w:r>
        <w:rPr>
          <w:spacing w:val="-5"/>
        </w:rPr>
        <w:t xml:space="preserve"> </w:t>
      </w:r>
      <w:r>
        <w:t>and</w:t>
      </w:r>
      <w:r>
        <w:rPr>
          <w:spacing w:val="-5"/>
        </w:rPr>
        <w:t xml:space="preserve"> </w:t>
      </w:r>
      <w:r>
        <w:t>ensuring</w:t>
      </w:r>
      <w:r>
        <w:rPr>
          <w:spacing w:val="-4"/>
        </w:rPr>
        <w:t xml:space="preserve"> </w:t>
      </w:r>
      <w:r>
        <w:t>they</w:t>
      </w:r>
      <w:r>
        <w:rPr>
          <w:spacing w:val="-4"/>
        </w:rPr>
        <w:t xml:space="preserve"> </w:t>
      </w:r>
      <w:r>
        <w:t>are</w:t>
      </w:r>
      <w:r>
        <w:rPr>
          <w:spacing w:val="-3"/>
        </w:rPr>
        <w:t xml:space="preserve"> </w:t>
      </w:r>
      <w:r>
        <w:t>complied</w:t>
      </w:r>
      <w:r>
        <w:rPr>
          <w:spacing w:val="-5"/>
        </w:rPr>
        <w:t xml:space="preserve"> </w:t>
      </w:r>
      <w:r>
        <w:rPr>
          <w:spacing w:val="-2"/>
        </w:rPr>
        <w:t>with;</w:t>
      </w:r>
    </w:p>
    <w:p w14:paraId="72F5194A" w14:textId="77777777" w:rsidR="00937A2B" w:rsidRDefault="00F92319">
      <w:pPr>
        <w:pStyle w:val="ListParagraph"/>
        <w:numPr>
          <w:ilvl w:val="1"/>
          <w:numId w:val="218"/>
        </w:numPr>
        <w:tabs>
          <w:tab w:val="left" w:pos="1493"/>
        </w:tabs>
        <w:jc w:val="left"/>
      </w:pPr>
      <w:r>
        <w:rPr>
          <w:spacing w:val="-2"/>
        </w:rPr>
        <w:t>coordinating</w:t>
      </w:r>
      <w:r>
        <w:rPr>
          <w:spacing w:val="28"/>
        </w:rPr>
        <w:t xml:space="preserve"> </w:t>
      </w:r>
      <w:r>
        <w:rPr>
          <w:spacing w:val="-2"/>
        </w:rPr>
        <w:t>decision-making;</w:t>
      </w:r>
    </w:p>
    <w:p w14:paraId="3FD82D36" w14:textId="77777777" w:rsidR="00937A2B" w:rsidRDefault="00F92319">
      <w:pPr>
        <w:pStyle w:val="ListParagraph"/>
        <w:numPr>
          <w:ilvl w:val="1"/>
          <w:numId w:val="218"/>
        </w:numPr>
        <w:tabs>
          <w:tab w:val="left" w:pos="1493"/>
        </w:tabs>
        <w:spacing w:before="120"/>
        <w:jc w:val="left"/>
      </w:pPr>
      <w:r>
        <w:t>ensuring</w:t>
      </w:r>
      <w:r>
        <w:rPr>
          <w:spacing w:val="-8"/>
        </w:rPr>
        <w:t xml:space="preserve"> </w:t>
      </w:r>
      <w:r>
        <w:t>that</w:t>
      </w:r>
      <w:r>
        <w:rPr>
          <w:spacing w:val="-4"/>
        </w:rPr>
        <w:t xml:space="preserve"> </w:t>
      </w:r>
      <w:r>
        <w:t>the</w:t>
      </w:r>
      <w:r>
        <w:rPr>
          <w:spacing w:val="-7"/>
        </w:rPr>
        <w:t xml:space="preserve"> </w:t>
      </w:r>
      <w:r>
        <w:t>documentation</w:t>
      </w:r>
      <w:r>
        <w:rPr>
          <w:spacing w:val="-5"/>
        </w:rPr>
        <w:t xml:space="preserve"> </w:t>
      </w:r>
      <w:r>
        <w:t>is</w:t>
      </w:r>
      <w:r>
        <w:rPr>
          <w:spacing w:val="-4"/>
        </w:rPr>
        <w:t xml:space="preserve"> </w:t>
      </w:r>
      <w:r>
        <w:rPr>
          <w:spacing w:val="-2"/>
        </w:rPr>
        <w:t>updated;</w:t>
      </w:r>
    </w:p>
    <w:p w14:paraId="634B37DF" w14:textId="77777777" w:rsidR="00937A2B" w:rsidRDefault="00F92319">
      <w:pPr>
        <w:pStyle w:val="ListParagraph"/>
        <w:numPr>
          <w:ilvl w:val="1"/>
          <w:numId w:val="218"/>
        </w:numPr>
        <w:tabs>
          <w:tab w:val="left" w:pos="1493"/>
        </w:tabs>
        <w:spacing w:before="122"/>
        <w:jc w:val="left"/>
      </w:pPr>
      <w:r>
        <w:t>ensuring</w:t>
      </w:r>
      <w:r>
        <w:rPr>
          <w:spacing w:val="-5"/>
        </w:rPr>
        <w:t xml:space="preserve"> </w:t>
      </w:r>
      <w:r>
        <w:t>the</w:t>
      </w:r>
      <w:r>
        <w:rPr>
          <w:spacing w:val="-2"/>
        </w:rPr>
        <w:t xml:space="preserve"> </w:t>
      </w:r>
      <w:r>
        <w:t>review</w:t>
      </w:r>
      <w:r>
        <w:rPr>
          <w:spacing w:val="-5"/>
        </w:rPr>
        <w:t xml:space="preserve"> </w:t>
      </w:r>
      <w:r>
        <w:t>of</w:t>
      </w:r>
      <w:r>
        <w:rPr>
          <w:spacing w:val="-4"/>
        </w:rPr>
        <w:t xml:space="preserve"> </w:t>
      </w:r>
      <w:r>
        <w:t>the</w:t>
      </w:r>
      <w:r>
        <w:rPr>
          <w:spacing w:val="-5"/>
        </w:rPr>
        <w:t xml:space="preserve"> </w:t>
      </w:r>
      <w:r>
        <w:t>group</w:t>
      </w:r>
      <w:r>
        <w:rPr>
          <w:spacing w:val="-4"/>
        </w:rPr>
        <w:t xml:space="preserve"> </w:t>
      </w:r>
      <w:r>
        <w:rPr>
          <w:spacing w:val="-2"/>
        </w:rPr>
        <w:t>standards;</w:t>
      </w:r>
    </w:p>
    <w:p w14:paraId="57AB5C3F" w14:textId="77777777" w:rsidR="00937A2B" w:rsidRDefault="00F92319">
      <w:pPr>
        <w:pStyle w:val="ListParagraph"/>
        <w:numPr>
          <w:ilvl w:val="1"/>
          <w:numId w:val="218"/>
        </w:numPr>
        <w:tabs>
          <w:tab w:val="left" w:pos="1493"/>
        </w:tabs>
        <w:spacing w:before="120"/>
        <w:jc w:val="left"/>
      </w:pPr>
      <w:r>
        <w:t>ensuring</w:t>
      </w:r>
      <w:r>
        <w:rPr>
          <w:spacing w:val="-5"/>
        </w:rPr>
        <w:t xml:space="preserve"> </w:t>
      </w:r>
      <w:r>
        <w:t>the</w:t>
      </w:r>
      <w:r>
        <w:rPr>
          <w:spacing w:val="-4"/>
        </w:rPr>
        <w:t xml:space="preserve"> </w:t>
      </w:r>
      <w:r>
        <w:t>regular</w:t>
      </w:r>
      <w:r>
        <w:rPr>
          <w:spacing w:val="-7"/>
        </w:rPr>
        <w:t xml:space="preserve"> </w:t>
      </w:r>
      <w:r>
        <w:t>exchange</w:t>
      </w:r>
      <w:r>
        <w:rPr>
          <w:spacing w:val="-4"/>
        </w:rPr>
        <w:t xml:space="preserve"> </w:t>
      </w:r>
      <w:r>
        <w:t>of</w:t>
      </w:r>
      <w:r>
        <w:rPr>
          <w:spacing w:val="-6"/>
        </w:rPr>
        <w:t xml:space="preserve"> </w:t>
      </w:r>
      <w:r>
        <w:t>communication</w:t>
      </w:r>
      <w:r>
        <w:rPr>
          <w:spacing w:val="-5"/>
        </w:rPr>
        <w:t xml:space="preserve"> </w:t>
      </w:r>
      <w:r>
        <w:t>and</w:t>
      </w:r>
      <w:r>
        <w:rPr>
          <w:spacing w:val="-8"/>
        </w:rPr>
        <w:t xml:space="preserve"> </w:t>
      </w:r>
      <w:r>
        <w:t>that</w:t>
      </w:r>
      <w:r>
        <w:rPr>
          <w:spacing w:val="-5"/>
        </w:rPr>
        <w:t xml:space="preserve"> </w:t>
      </w:r>
      <w:r>
        <w:t>meetings</w:t>
      </w:r>
      <w:r>
        <w:rPr>
          <w:spacing w:val="-4"/>
        </w:rPr>
        <w:t xml:space="preserve"> </w:t>
      </w:r>
      <w:r>
        <w:t>take</w:t>
      </w:r>
      <w:r>
        <w:rPr>
          <w:spacing w:val="-4"/>
        </w:rPr>
        <w:t xml:space="preserve"> </w:t>
      </w:r>
      <w:r>
        <w:t>place;</w:t>
      </w:r>
      <w:r>
        <w:rPr>
          <w:spacing w:val="-3"/>
        </w:rPr>
        <w:t xml:space="preserve"> </w:t>
      </w:r>
      <w:r>
        <w:rPr>
          <w:spacing w:val="-5"/>
        </w:rPr>
        <w:t>and</w:t>
      </w:r>
    </w:p>
    <w:p w14:paraId="63FECEDA" w14:textId="77777777" w:rsidR="00937A2B" w:rsidRDefault="00F92319">
      <w:pPr>
        <w:pStyle w:val="ListParagraph"/>
        <w:numPr>
          <w:ilvl w:val="1"/>
          <w:numId w:val="218"/>
        </w:numPr>
        <w:tabs>
          <w:tab w:val="left" w:pos="1493"/>
        </w:tabs>
        <w:spacing w:before="118"/>
        <w:ind w:right="359"/>
        <w:jc w:val="left"/>
      </w:pPr>
      <w:r>
        <w:t>coordinating</w:t>
      </w:r>
      <w:r>
        <w:rPr>
          <w:spacing w:val="-3"/>
        </w:rPr>
        <w:t xml:space="preserve"> </w:t>
      </w:r>
      <w:r>
        <w:t>the</w:t>
      </w:r>
      <w:r>
        <w:rPr>
          <w:spacing w:val="-2"/>
        </w:rPr>
        <w:t xml:space="preserve"> </w:t>
      </w:r>
      <w:r>
        <w:t>integration</w:t>
      </w:r>
      <w:r>
        <w:rPr>
          <w:spacing w:val="-3"/>
        </w:rPr>
        <w:t xml:space="preserve"> </w:t>
      </w:r>
      <w:r>
        <w:t>of</w:t>
      </w:r>
      <w:r>
        <w:rPr>
          <w:spacing w:val="-2"/>
        </w:rPr>
        <w:t xml:space="preserve"> </w:t>
      </w:r>
      <w:r>
        <w:t>an</w:t>
      </w:r>
      <w:r>
        <w:rPr>
          <w:spacing w:val="-2"/>
        </w:rPr>
        <w:t xml:space="preserve"> </w:t>
      </w:r>
      <w:r>
        <w:t>organisation</w:t>
      </w:r>
      <w:r>
        <w:rPr>
          <w:spacing w:val="-3"/>
        </w:rPr>
        <w:t xml:space="preserve"> </w:t>
      </w:r>
      <w:r>
        <w:t>into,</w:t>
      </w:r>
      <w:r>
        <w:rPr>
          <w:spacing w:val="-2"/>
        </w:rPr>
        <w:t xml:space="preserve"> </w:t>
      </w:r>
      <w:r>
        <w:t>or,</w:t>
      </w:r>
      <w:r>
        <w:rPr>
          <w:spacing w:val="-2"/>
        </w:rPr>
        <w:t xml:space="preserve"> </w:t>
      </w:r>
      <w:r>
        <w:t>if</w:t>
      </w:r>
      <w:r>
        <w:rPr>
          <w:spacing w:val="-2"/>
        </w:rPr>
        <w:t xml:space="preserve"> </w:t>
      </w:r>
      <w:r>
        <w:t>applicable,</w:t>
      </w:r>
      <w:r>
        <w:rPr>
          <w:spacing w:val="-2"/>
        </w:rPr>
        <w:t xml:space="preserve"> </w:t>
      </w:r>
      <w:r>
        <w:t>its</w:t>
      </w:r>
      <w:r>
        <w:rPr>
          <w:spacing w:val="-2"/>
        </w:rPr>
        <w:t xml:space="preserve"> </w:t>
      </w:r>
      <w:r>
        <w:t>departure</w:t>
      </w:r>
      <w:r>
        <w:rPr>
          <w:spacing w:val="-2"/>
        </w:rPr>
        <w:t xml:space="preserve"> </w:t>
      </w:r>
      <w:r>
        <w:t>from, the business grouping.</w:t>
      </w:r>
    </w:p>
    <w:p w14:paraId="41526599" w14:textId="77777777" w:rsidR="00937A2B" w:rsidRDefault="00F92319">
      <w:pPr>
        <w:pStyle w:val="ListParagraph"/>
        <w:numPr>
          <w:ilvl w:val="0"/>
          <w:numId w:val="218"/>
        </w:numPr>
        <w:tabs>
          <w:tab w:val="left" w:pos="926"/>
        </w:tabs>
        <w:ind w:hanging="566"/>
      </w:pPr>
      <w:r>
        <w:t>The</w:t>
      </w:r>
      <w:r>
        <w:rPr>
          <w:spacing w:val="-5"/>
        </w:rPr>
        <w:t xml:space="preserve"> </w:t>
      </w:r>
      <w:r>
        <w:t>group</w:t>
      </w:r>
      <w:r>
        <w:rPr>
          <w:spacing w:val="-5"/>
        </w:rPr>
        <w:t xml:space="preserve"> </w:t>
      </w:r>
      <w:r>
        <w:t>standards</w:t>
      </w:r>
      <w:r>
        <w:rPr>
          <w:spacing w:val="-5"/>
        </w:rPr>
        <w:t xml:space="preserve"> </w:t>
      </w:r>
      <w:r>
        <w:t>can</w:t>
      </w:r>
      <w:r>
        <w:rPr>
          <w:spacing w:val="-4"/>
        </w:rPr>
        <w:t xml:space="preserve"> </w:t>
      </w:r>
      <w:r>
        <w:t>be</w:t>
      </w:r>
      <w:r>
        <w:rPr>
          <w:spacing w:val="-4"/>
        </w:rPr>
        <w:t xml:space="preserve"> </w:t>
      </w:r>
      <w:r>
        <w:t>documented</w:t>
      </w:r>
      <w:r>
        <w:rPr>
          <w:spacing w:val="-5"/>
        </w:rPr>
        <w:t xml:space="preserve"> </w:t>
      </w:r>
      <w:r>
        <w:rPr>
          <w:spacing w:val="-2"/>
        </w:rPr>
        <w:t>either:</w:t>
      </w:r>
    </w:p>
    <w:p w14:paraId="111087B6" w14:textId="77777777" w:rsidR="00937A2B" w:rsidRDefault="00F92319">
      <w:pPr>
        <w:pStyle w:val="ListParagraph"/>
        <w:numPr>
          <w:ilvl w:val="1"/>
          <w:numId w:val="218"/>
        </w:numPr>
        <w:tabs>
          <w:tab w:val="left" w:pos="1493"/>
        </w:tabs>
        <w:spacing w:before="120"/>
        <w:ind w:right="358"/>
      </w:pPr>
      <w:r>
        <w:t xml:space="preserve">in a common document that is cross-referenced in the continuing airworthiness management contract that is required by point </w:t>
      </w:r>
      <w:hyperlink w:anchor="_bookmark16" w:history="1">
        <w:r>
          <w:rPr>
            <w:color w:val="0000FF"/>
            <w:u w:val="single" w:color="0000FF"/>
          </w:rPr>
          <w:t>M.A.201(ea)</w:t>
        </w:r>
      </w:hyperlink>
      <w:r>
        <w:t>; or</w:t>
      </w:r>
    </w:p>
    <w:p w14:paraId="4232FE86" w14:textId="77777777" w:rsidR="00937A2B" w:rsidRDefault="00F92319">
      <w:pPr>
        <w:pStyle w:val="ListParagraph"/>
        <w:numPr>
          <w:ilvl w:val="1"/>
          <w:numId w:val="218"/>
        </w:numPr>
        <w:tabs>
          <w:tab w:val="left" w:pos="1493"/>
        </w:tabs>
        <w:spacing w:before="119"/>
        <w:ind w:right="353"/>
      </w:pPr>
      <w:r>
        <w:t>in the exposition/manual of each organisation, in which case the continuing airworthiness management contract that is required</w:t>
      </w:r>
      <w:r>
        <w:rPr>
          <w:spacing w:val="-1"/>
        </w:rPr>
        <w:t xml:space="preserve"> </w:t>
      </w:r>
      <w:r>
        <w:t xml:space="preserve">by point </w:t>
      </w:r>
      <w:hyperlink w:anchor="_bookmark16" w:history="1">
        <w:r>
          <w:rPr>
            <w:color w:val="0000FF"/>
            <w:u w:val="single" w:color="0000FF"/>
          </w:rPr>
          <w:t>M.A.201(ea)</w:t>
        </w:r>
      </w:hyperlink>
      <w:r>
        <w:rPr>
          <w:color w:val="0000FF"/>
        </w:rPr>
        <w:t xml:space="preserve"> </w:t>
      </w:r>
      <w:r>
        <w:t>should cross- reference the relevant part of the organisations’ expositions/manuals; or</w:t>
      </w:r>
    </w:p>
    <w:p w14:paraId="395B375E" w14:textId="77777777" w:rsidR="00937A2B" w:rsidRDefault="00F92319">
      <w:pPr>
        <w:pStyle w:val="ListParagraph"/>
        <w:numPr>
          <w:ilvl w:val="1"/>
          <w:numId w:val="218"/>
        </w:numPr>
        <w:tabs>
          <w:tab w:val="left" w:pos="1493"/>
        </w:tabs>
        <w:ind w:right="358"/>
      </w:pPr>
      <w:r>
        <w:t>in</w:t>
      </w:r>
      <w:r>
        <w:rPr>
          <w:spacing w:val="80"/>
          <w:w w:val="150"/>
        </w:rPr>
        <w:t xml:space="preserve"> </w:t>
      </w:r>
      <w:r>
        <w:t>the</w:t>
      </w:r>
      <w:r>
        <w:rPr>
          <w:spacing w:val="80"/>
          <w:w w:val="150"/>
        </w:rPr>
        <w:t xml:space="preserve"> </w:t>
      </w:r>
      <w:r>
        <w:t>continuing</w:t>
      </w:r>
      <w:r>
        <w:rPr>
          <w:spacing w:val="80"/>
          <w:w w:val="150"/>
        </w:rPr>
        <w:t xml:space="preserve"> </w:t>
      </w:r>
      <w:r>
        <w:t>airworthiness</w:t>
      </w:r>
      <w:r>
        <w:rPr>
          <w:spacing w:val="80"/>
          <w:w w:val="150"/>
        </w:rPr>
        <w:t xml:space="preserve"> </w:t>
      </w:r>
      <w:r>
        <w:t>management</w:t>
      </w:r>
      <w:r>
        <w:rPr>
          <w:spacing w:val="80"/>
          <w:w w:val="150"/>
        </w:rPr>
        <w:t xml:space="preserve"> </w:t>
      </w:r>
      <w:r>
        <w:t>contract</w:t>
      </w:r>
      <w:r>
        <w:rPr>
          <w:spacing w:val="80"/>
          <w:w w:val="150"/>
        </w:rPr>
        <w:t xml:space="preserve"> </w:t>
      </w:r>
      <w:r>
        <w:t>that</w:t>
      </w:r>
      <w:r>
        <w:rPr>
          <w:spacing w:val="80"/>
          <w:w w:val="150"/>
        </w:rPr>
        <w:t xml:space="preserve"> </w:t>
      </w:r>
      <w:r>
        <w:t>is</w:t>
      </w:r>
      <w:r>
        <w:rPr>
          <w:spacing w:val="80"/>
          <w:w w:val="150"/>
        </w:rPr>
        <w:t xml:space="preserve"> </w:t>
      </w:r>
      <w:r>
        <w:t>required</w:t>
      </w:r>
      <w:r>
        <w:rPr>
          <w:spacing w:val="80"/>
          <w:w w:val="150"/>
        </w:rPr>
        <w:t xml:space="preserve"> </w:t>
      </w:r>
      <w:r>
        <w:t xml:space="preserve">by point </w:t>
      </w:r>
      <w:hyperlink w:anchor="_bookmark16" w:history="1">
        <w:r>
          <w:rPr>
            <w:color w:val="0000FF"/>
            <w:u w:val="single" w:color="0000FF"/>
          </w:rPr>
          <w:t>M.A.201(ea)</w:t>
        </w:r>
        <w:r>
          <w:t>.</w:t>
        </w:r>
      </w:hyperlink>
    </w:p>
    <w:p w14:paraId="7B67DF12" w14:textId="77777777" w:rsidR="00937A2B" w:rsidRDefault="00F92319">
      <w:pPr>
        <w:pStyle w:val="ListParagraph"/>
        <w:numPr>
          <w:ilvl w:val="0"/>
          <w:numId w:val="218"/>
        </w:numPr>
        <w:tabs>
          <w:tab w:val="left" w:pos="925"/>
        </w:tabs>
        <w:ind w:left="925" w:hanging="565"/>
      </w:pPr>
      <w:r>
        <w:t>In</w:t>
      </w:r>
      <w:r>
        <w:rPr>
          <w:spacing w:val="-7"/>
        </w:rPr>
        <w:t xml:space="preserve"> </w:t>
      </w:r>
      <w:r>
        <w:t>particular,</w:t>
      </w:r>
      <w:r>
        <w:rPr>
          <w:spacing w:val="-5"/>
        </w:rPr>
        <w:t xml:space="preserve"> </w:t>
      </w:r>
      <w:r>
        <w:t>the</w:t>
      </w:r>
      <w:r>
        <w:rPr>
          <w:spacing w:val="-7"/>
        </w:rPr>
        <w:t xml:space="preserve"> </w:t>
      </w:r>
      <w:r>
        <w:t>group</w:t>
      </w:r>
      <w:r>
        <w:rPr>
          <w:spacing w:val="-6"/>
        </w:rPr>
        <w:t xml:space="preserve"> </w:t>
      </w:r>
      <w:r>
        <w:t>standards</w:t>
      </w:r>
      <w:r>
        <w:rPr>
          <w:spacing w:val="-5"/>
        </w:rPr>
        <w:t xml:space="preserve"> </w:t>
      </w:r>
      <w:r>
        <w:rPr>
          <w:spacing w:val="-2"/>
        </w:rPr>
        <w:t>include:</w:t>
      </w:r>
    </w:p>
    <w:p w14:paraId="5AE5B225" w14:textId="77777777" w:rsidR="00937A2B" w:rsidRDefault="00937A2B">
      <w:pPr>
        <w:pStyle w:val="ListParagraph"/>
        <w:sectPr w:rsidR="00937A2B">
          <w:pgSz w:w="11910" w:h="16840"/>
          <w:pgMar w:top="1940" w:right="1080" w:bottom="1180" w:left="1080" w:header="886" w:footer="994" w:gutter="0"/>
          <w:cols w:space="720"/>
        </w:sectPr>
      </w:pPr>
    </w:p>
    <w:p w14:paraId="38F011FB" w14:textId="77777777" w:rsidR="00937A2B" w:rsidRDefault="00F92319">
      <w:pPr>
        <w:pStyle w:val="ListParagraph"/>
        <w:numPr>
          <w:ilvl w:val="1"/>
          <w:numId w:val="218"/>
        </w:numPr>
        <w:tabs>
          <w:tab w:val="left" w:pos="1493"/>
        </w:tabs>
        <w:spacing w:before="91"/>
        <w:jc w:val="left"/>
      </w:pPr>
      <w:r>
        <w:lastRenderedPageBreak/>
        <w:t>methods</w:t>
      </w:r>
      <w:r>
        <w:rPr>
          <w:spacing w:val="-7"/>
        </w:rPr>
        <w:t xml:space="preserve"> </w:t>
      </w:r>
      <w:r>
        <w:t>and</w:t>
      </w:r>
      <w:r>
        <w:rPr>
          <w:spacing w:val="-5"/>
        </w:rPr>
        <w:t xml:space="preserve"> </w:t>
      </w:r>
      <w:r>
        <w:t>procedures</w:t>
      </w:r>
      <w:r>
        <w:rPr>
          <w:spacing w:val="-4"/>
        </w:rPr>
        <w:t xml:space="preserve"> </w:t>
      </w:r>
      <w:r>
        <w:t>to</w:t>
      </w:r>
      <w:r>
        <w:rPr>
          <w:spacing w:val="-4"/>
        </w:rPr>
        <w:t xml:space="preserve"> </w:t>
      </w:r>
      <w:r>
        <w:t>address</w:t>
      </w:r>
      <w:r>
        <w:rPr>
          <w:spacing w:val="-6"/>
        </w:rPr>
        <w:t xml:space="preserve"> </w:t>
      </w:r>
      <w:r>
        <w:t>the</w:t>
      </w:r>
      <w:r>
        <w:rPr>
          <w:spacing w:val="-5"/>
        </w:rPr>
        <w:t xml:space="preserve"> </w:t>
      </w:r>
      <w:r>
        <w:t>safety</w:t>
      </w:r>
      <w:r>
        <w:rPr>
          <w:spacing w:val="-6"/>
        </w:rPr>
        <w:t xml:space="preserve"> </w:t>
      </w:r>
      <w:r>
        <w:t>management</w:t>
      </w:r>
      <w:r>
        <w:rPr>
          <w:spacing w:val="-4"/>
        </w:rPr>
        <w:t xml:space="preserve"> </w:t>
      </w:r>
      <w:r>
        <w:t>key</w:t>
      </w:r>
      <w:r>
        <w:rPr>
          <w:spacing w:val="-3"/>
        </w:rPr>
        <w:t xml:space="preserve"> </w:t>
      </w:r>
      <w:r>
        <w:rPr>
          <w:spacing w:val="-2"/>
        </w:rPr>
        <w:t>processes;</w:t>
      </w:r>
    </w:p>
    <w:p w14:paraId="6CEE8A2C" w14:textId="77777777" w:rsidR="00937A2B" w:rsidRDefault="00F92319">
      <w:pPr>
        <w:pStyle w:val="ListParagraph"/>
        <w:numPr>
          <w:ilvl w:val="1"/>
          <w:numId w:val="218"/>
        </w:numPr>
        <w:tabs>
          <w:tab w:val="left" w:pos="1493"/>
        </w:tabs>
        <w:spacing w:before="120"/>
        <w:jc w:val="left"/>
      </w:pPr>
      <w:r>
        <w:t>identification</w:t>
      </w:r>
      <w:r>
        <w:rPr>
          <w:spacing w:val="-8"/>
        </w:rPr>
        <w:t xml:space="preserve"> </w:t>
      </w:r>
      <w:r>
        <w:t>of</w:t>
      </w:r>
      <w:r>
        <w:rPr>
          <w:spacing w:val="-7"/>
        </w:rPr>
        <w:t xml:space="preserve"> </w:t>
      </w:r>
      <w:r>
        <w:t>the</w:t>
      </w:r>
      <w:r>
        <w:rPr>
          <w:spacing w:val="-3"/>
        </w:rPr>
        <w:t xml:space="preserve"> </w:t>
      </w:r>
      <w:r>
        <w:t>different</w:t>
      </w:r>
      <w:r>
        <w:rPr>
          <w:spacing w:val="-4"/>
        </w:rPr>
        <w:t xml:space="preserve"> </w:t>
      </w:r>
      <w:r>
        <w:t>operators</w:t>
      </w:r>
      <w:r>
        <w:rPr>
          <w:spacing w:val="-4"/>
        </w:rPr>
        <w:t xml:space="preserve"> </w:t>
      </w:r>
      <w:r>
        <w:t>and</w:t>
      </w:r>
      <w:r>
        <w:rPr>
          <w:spacing w:val="-6"/>
        </w:rPr>
        <w:t xml:space="preserve"> </w:t>
      </w:r>
      <w:r>
        <w:t>the</w:t>
      </w:r>
      <w:r>
        <w:rPr>
          <w:spacing w:val="-5"/>
        </w:rPr>
        <w:t xml:space="preserve"> </w:t>
      </w:r>
      <w:r>
        <w:rPr>
          <w:spacing w:val="-4"/>
        </w:rPr>
        <w:t>CAMO;</w:t>
      </w:r>
    </w:p>
    <w:p w14:paraId="16379879" w14:textId="77777777" w:rsidR="00937A2B" w:rsidRDefault="00F92319">
      <w:pPr>
        <w:pStyle w:val="ListParagraph"/>
        <w:numPr>
          <w:ilvl w:val="1"/>
          <w:numId w:val="218"/>
        </w:numPr>
        <w:tabs>
          <w:tab w:val="left" w:pos="1493"/>
        </w:tabs>
        <w:spacing w:before="118"/>
        <w:ind w:right="360"/>
        <w:jc w:val="left"/>
      </w:pPr>
      <w:r>
        <w:t>identification</w:t>
      </w:r>
      <w:r>
        <w:rPr>
          <w:spacing w:val="-3"/>
        </w:rPr>
        <w:t xml:space="preserve"> </w:t>
      </w:r>
      <w:r>
        <w:t>and contact</w:t>
      </w:r>
      <w:r>
        <w:rPr>
          <w:spacing w:val="-2"/>
        </w:rPr>
        <w:t xml:space="preserve"> </w:t>
      </w:r>
      <w:r>
        <w:t>details</w:t>
      </w:r>
      <w:r>
        <w:rPr>
          <w:spacing w:val="-2"/>
        </w:rPr>
        <w:t xml:space="preserve"> </w:t>
      </w:r>
      <w:r>
        <w:t>of</w:t>
      </w:r>
      <w:r>
        <w:rPr>
          <w:spacing w:val="-2"/>
        </w:rPr>
        <w:t xml:space="preserve"> </w:t>
      </w:r>
      <w:r>
        <w:t>the</w:t>
      </w:r>
      <w:r>
        <w:rPr>
          <w:spacing w:val="-2"/>
        </w:rPr>
        <w:t xml:space="preserve"> </w:t>
      </w:r>
      <w:r>
        <w:t>members</w:t>
      </w:r>
      <w:r>
        <w:rPr>
          <w:spacing w:val="-2"/>
        </w:rPr>
        <w:t xml:space="preserve"> </w:t>
      </w:r>
      <w:r>
        <w:t>of the group</w:t>
      </w:r>
      <w:r>
        <w:rPr>
          <w:spacing w:val="-3"/>
        </w:rPr>
        <w:t xml:space="preserve"> </w:t>
      </w:r>
      <w:r>
        <w:t>management board</w:t>
      </w:r>
      <w:r>
        <w:rPr>
          <w:spacing w:val="-1"/>
        </w:rPr>
        <w:t xml:space="preserve"> </w:t>
      </w:r>
      <w:r>
        <w:t>or</w:t>
      </w:r>
      <w:r>
        <w:rPr>
          <w:spacing w:val="-2"/>
        </w:rPr>
        <w:t xml:space="preserve"> </w:t>
      </w:r>
      <w:r>
        <w:t>of the similar group governance body; and</w:t>
      </w:r>
    </w:p>
    <w:p w14:paraId="6DE10F61" w14:textId="77777777" w:rsidR="00937A2B" w:rsidRDefault="00F92319">
      <w:pPr>
        <w:pStyle w:val="ListParagraph"/>
        <w:numPr>
          <w:ilvl w:val="1"/>
          <w:numId w:val="218"/>
        </w:numPr>
        <w:tabs>
          <w:tab w:val="left" w:pos="1493"/>
        </w:tabs>
        <w:jc w:val="left"/>
      </w:pPr>
      <w:r>
        <w:t>management</w:t>
      </w:r>
      <w:r>
        <w:rPr>
          <w:spacing w:val="-8"/>
        </w:rPr>
        <w:t xml:space="preserve"> </w:t>
      </w:r>
      <w:r>
        <w:t>of</w:t>
      </w:r>
      <w:r>
        <w:rPr>
          <w:spacing w:val="-6"/>
        </w:rPr>
        <w:t xml:space="preserve"> </w:t>
      </w:r>
      <w:r>
        <w:t>the</w:t>
      </w:r>
      <w:r>
        <w:rPr>
          <w:spacing w:val="-5"/>
        </w:rPr>
        <w:t xml:space="preserve"> </w:t>
      </w:r>
      <w:r>
        <w:t>changes</w:t>
      </w:r>
      <w:r>
        <w:rPr>
          <w:spacing w:val="-2"/>
        </w:rPr>
        <w:t xml:space="preserve"> </w:t>
      </w:r>
      <w:r>
        <w:t>that</w:t>
      </w:r>
      <w:r>
        <w:rPr>
          <w:spacing w:val="-6"/>
        </w:rPr>
        <w:t xml:space="preserve"> </w:t>
      </w:r>
      <w:r>
        <w:t>affect</w:t>
      </w:r>
      <w:r>
        <w:rPr>
          <w:spacing w:val="-3"/>
        </w:rPr>
        <w:t xml:space="preserve"> </w:t>
      </w:r>
      <w:r>
        <w:t>the</w:t>
      </w:r>
      <w:r>
        <w:rPr>
          <w:spacing w:val="-5"/>
        </w:rPr>
        <w:t xml:space="preserve"> </w:t>
      </w:r>
      <w:r>
        <w:t>group</w:t>
      </w:r>
      <w:r>
        <w:rPr>
          <w:spacing w:val="-4"/>
        </w:rPr>
        <w:t xml:space="preserve"> </w:t>
      </w:r>
      <w:r>
        <w:t>standards,</w:t>
      </w:r>
      <w:r>
        <w:rPr>
          <w:spacing w:val="-3"/>
        </w:rPr>
        <w:t xml:space="preserve"> </w:t>
      </w:r>
      <w:r>
        <w:t>e.g.</w:t>
      </w:r>
      <w:r>
        <w:rPr>
          <w:spacing w:val="-3"/>
        </w:rPr>
        <w:t xml:space="preserve"> </w:t>
      </w:r>
      <w:r>
        <w:t>consultation</w:t>
      </w:r>
      <w:r>
        <w:rPr>
          <w:spacing w:val="-4"/>
        </w:rPr>
        <w:t xml:space="preserve"> </w:t>
      </w:r>
      <w:r>
        <w:rPr>
          <w:spacing w:val="-2"/>
        </w:rPr>
        <w:t>process.</w:t>
      </w:r>
    </w:p>
    <w:p w14:paraId="6E17E9A2" w14:textId="77777777" w:rsidR="00937A2B" w:rsidRDefault="00F92319">
      <w:pPr>
        <w:pStyle w:val="Heading3"/>
        <w:tabs>
          <w:tab w:val="left" w:pos="9416"/>
        </w:tabs>
        <w:spacing w:before="361" w:line="391" w:lineRule="exact"/>
        <w:ind w:left="360"/>
      </w:pPr>
      <w:bookmarkStart w:id="26" w:name="_bookmark24"/>
      <w:bookmarkEnd w:id="26"/>
      <w:r>
        <w:rPr>
          <w:color w:val="FFFFFF"/>
          <w:shd w:val="clear" w:color="auto" w:fill="16CC7E"/>
        </w:rPr>
        <w:t>GM2</w:t>
      </w:r>
      <w:r>
        <w:rPr>
          <w:color w:val="FFFFFF"/>
          <w:spacing w:val="-11"/>
          <w:shd w:val="clear" w:color="auto" w:fill="16CC7E"/>
        </w:rPr>
        <w:t xml:space="preserve"> </w:t>
      </w:r>
      <w:r>
        <w:rPr>
          <w:color w:val="FFFFFF"/>
          <w:shd w:val="clear" w:color="auto" w:fill="16CC7E"/>
        </w:rPr>
        <w:t>M.A.201(ea)</w:t>
      </w:r>
      <w:r>
        <w:rPr>
          <w:color w:val="FFFFFF"/>
          <w:spacing w:val="-11"/>
          <w:shd w:val="clear" w:color="auto" w:fill="16CC7E"/>
        </w:rPr>
        <w:t xml:space="preserve"> </w:t>
      </w:r>
      <w:r>
        <w:rPr>
          <w:color w:val="FFFFFF"/>
          <w:spacing w:val="-2"/>
          <w:shd w:val="clear" w:color="auto" w:fill="16CC7E"/>
        </w:rPr>
        <w:t>Responsibilities</w:t>
      </w:r>
      <w:r>
        <w:rPr>
          <w:color w:val="FFFFFF"/>
          <w:shd w:val="clear" w:color="auto" w:fill="16CC7E"/>
        </w:rPr>
        <w:tab/>
      </w:r>
    </w:p>
    <w:p w14:paraId="266ACD2F"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A4E5C1D" w14:textId="77777777" w:rsidR="00937A2B" w:rsidRDefault="00F92319">
      <w:pPr>
        <w:spacing w:before="122"/>
        <w:ind w:left="360"/>
        <w:rPr>
          <w:b/>
          <w:sz w:val="20"/>
        </w:rPr>
      </w:pPr>
      <w:r>
        <w:rPr>
          <w:b/>
          <w:sz w:val="20"/>
        </w:rPr>
        <w:t>AIR</w:t>
      </w:r>
      <w:r>
        <w:rPr>
          <w:b/>
          <w:spacing w:val="-7"/>
          <w:sz w:val="20"/>
        </w:rPr>
        <w:t xml:space="preserve"> </w:t>
      </w:r>
      <w:r>
        <w:rPr>
          <w:b/>
          <w:sz w:val="20"/>
        </w:rPr>
        <w:t>CARRIER</w:t>
      </w:r>
      <w:r>
        <w:rPr>
          <w:b/>
          <w:spacing w:val="-7"/>
          <w:sz w:val="20"/>
        </w:rPr>
        <w:t xml:space="preserve"> </w:t>
      </w:r>
      <w:r>
        <w:rPr>
          <w:b/>
          <w:sz w:val="20"/>
        </w:rPr>
        <w:t>BUSINESS</w:t>
      </w:r>
      <w:r>
        <w:rPr>
          <w:b/>
          <w:spacing w:val="-8"/>
          <w:sz w:val="20"/>
        </w:rPr>
        <w:t xml:space="preserve"> </w:t>
      </w:r>
      <w:r>
        <w:rPr>
          <w:b/>
          <w:spacing w:val="-2"/>
          <w:sz w:val="20"/>
        </w:rPr>
        <w:t>GROUPING</w:t>
      </w:r>
    </w:p>
    <w:p w14:paraId="5B30AEC8" w14:textId="77777777" w:rsidR="00937A2B" w:rsidRDefault="00F92319">
      <w:pPr>
        <w:pStyle w:val="ListParagraph"/>
        <w:numPr>
          <w:ilvl w:val="0"/>
          <w:numId w:val="217"/>
        </w:numPr>
        <w:tabs>
          <w:tab w:val="left" w:pos="922"/>
          <w:tab w:val="left" w:pos="926"/>
        </w:tabs>
        <w:spacing w:before="119"/>
        <w:ind w:right="356"/>
      </w:pPr>
      <w:r>
        <w:t>In the framework of Regulation on Continuing Airworthiness, ‘a single air carrier business grouping’ means a controlling undertaking and its controlled undertakings. All those undertakings are located in the territory to which the Treaties apply.</w:t>
      </w:r>
    </w:p>
    <w:p w14:paraId="75AE1E39" w14:textId="77777777" w:rsidR="00937A2B" w:rsidRDefault="00F92319">
      <w:pPr>
        <w:pStyle w:val="BodyText"/>
        <w:spacing w:before="118"/>
        <w:ind w:right="359" w:firstLine="0"/>
      </w:pPr>
      <w:r>
        <w:t>The controlling undertaking exercises directly or indirectly a dominant influence over the controlled undertaking by virtue of ownership, financial participation, right to appoint management or a supervisory body, the rules that govern it, or other.</w:t>
      </w:r>
    </w:p>
    <w:p w14:paraId="33CA5C4E" w14:textId="77777777" w:rsidR="00937A2B" w:rsidRDefault="00F92319">
      <w:pPr>
        <w:pStyle w:val="BodyText"/>
        <w:ind w:right="356" w:firstLine="0"/>
      </w:pPr>
      <w:r>
        <w:t>The controlled and controlling undertakings include air carriers licensed in accordance with Decision about approval of Aircraft Operator's Certificate as well as</w:t>
      </w:r>
      <w:r>
        <w:rPr>
          <w:spacing w:val="-1"/>
        </w:rPr>
        <w:t xml:space="preserve"> </w:t>
      </w:r>
      <w:r>
        <w:t>one or</w:t>
      </w:r>
      <w:r>
        <w:rPr>
          <w:spacing w:val="-1"/>
        </w:rPr>
        <w:t xml:space="preserve"> </w:t>
      </w:r>
      <w:r>
        <w:t>more</w:t>
      </w:r>
      <w:r>
        <w:rPr>
          <w:spacing w:val="-1"/>
        </w:rPr>
        <w:t xml:space="preserve"> </w:t>
      </w:r>
      <w:r>
        <w:t xml:space="preserve">organisations that are approved in accordance with </w:t>
      </w:r>
      <w:r>
        <w:rPr>
          <w:color w:val="0000FF"/>
          <w:u w:val="single" w:color="0000FF"/>
        </w:rPr>
        <w:t>Annex</w:t>
      </w:r>
      <w:r>
        <w:rPr>
          <w:color w:val="0000FF"/>
          <w:spacing w:val="-2"/>
          <w:u w:val="single" w:color="0000FF"/>
        </w:rPr>
        <w:t xml:space="preserve"> </w:t>
      </w:r>
      <w:r>
        <w:rPr>
          <w:color w:val="0000FF"/>
          <w:u w:val="single" w:color="0000FF"/>
        </w:rPr>
        <w:t>Vc (Part-CAMO)</w:t>
      </w:r>
      <w:r>
        <w:rPr>
          <w:color w:val="0000FF"/>
        </w:rPr>
        <w:t xml:space="preserve"> </w:t>
      </w:r>
      <w:r>
        <w:t xml:space="preserve">to Regulation on Continuing </w:t>
      </w:r>
      <w:r>
        <w:rPr>
          <w:spacing w:val="-2"/>
        </w:rPr>
        <w:t>Airworthiness.</w:t>
      </w:r>
    </w:p>
    <w:p w14:paraId="7543EFE1" w14:textId="77777777" w:rsidR="00937A2B" w:rsidRDefault="00F92319">
      <w:pPr>
        <w:pStyle w:val="ListParagraph"/>
        <w:numPr>
          <w:ilvl w:val="0"/>
          <w:numId w:val="217"/>
        </w:numPr>
        <w:tabs>
          <w:tab w:val="left" w:pos="923"/>
          <w:tab w:val="left" w:pos="926"/>
        </w:tabs>
        <w:ind w:right="355"/>
      </w:pPr>
      <w:r>
        <w:t>Each approved organisation is responsible for its management system, even if they follow common group standards, policies, or procedures. The accountability of each approved organisation,</w:t>
      </w:r>
      <w:r>
        <w:rPr>
          <w:spacing w:val="-2"/>
        </w:rPr>
        <w:t xml:space="preserve"> </w:t>
      </w:r>
      <w:r>
        <w:t>as</w:t>
      </w:r>
      <w:r>
        <w:rPr>
          <w:spacing w:val="-2"/>
        </w:rPr>
        <w:t xml:space="preserve"> </w:t>
      </w:r>
      <w:r>
        <w:t>defined</w:t>
      </w:r>
      <w:r>
        <w:rPr>
          <w:spacing w:val="-2"/>
        </w:rPr>
        <w:t xml:space="preserve"> </w:t>
      </w:r>
      <w:r>
        <w:t>by</w:t>
      </w:r>
      <w:r>
        <w:rPr>
          <w:spacing w:val="-4"/>
        </w:rPr>
        <w:t xml:space="preserve"> </w:t>
      </w:r>
      <w:r>
        <w:t>the</w:t>
      </w:r>
      <w:r>
        <w:rPr>
          <w:spacing w:val="-2"/>
        </w:rPr>
        <w:t xml:space="preserve"> </w:t>
      </w:r>
      <w:r>
        <w:t>relevant Armenian</w:t>
      </w:r>
      <w:r>
        <w:rPr>
          <w:spacing w:val="-2"/>
        </w:rPr>
        <w:t xml:space="preserve"> </w:t>
      </w:r>
      <w:r>
        <w:t>regulation,</w:t>
      </w:r>
      <w:r>
        <w:rPr>
          <w:spacing w:val="-2"/>
        </w:rPr>
        <w:t xml:space="preserve"> </w:t>
      </w:r>
      <w:r>
        <w:t>is</w:t>
      </w:r>
      <w:r>
        <w:rPr>
          <w:spacing w:val="-2"/>
        </w:rPr>
        <w:t xml:space="preserve"> </w:t>
      </w:r>
      <w:r>
        <w:t>not</w:t>
      </w:r>
      <w:r>
        <w:rPr>
          <w:spacing w:val="-2"/>
        </w:rPr>
        <w:t xml:space="preserve"> </w:t>
      </w:r>
      <w:r>
        <w:t>affected</w:t>
      </w:r>
      <w:r>
        <w:rPr>
          <w:spacing w:val="-2"/>
        </w:rPr>
        <w:t xml:space="preserve"> </w:t>
      </w:r>
      <w:r>
        <w:t>by</w:t>
      </w:r>
      <w:r>
        <w:rPr>
          <w:spacing w:val="-2"/>
        </w:rPr>
        <w:t xml:space="preserve"> </w:t>
      </w:r>
      <w:r>
        <w:t>being</w:t>
      </w:r>
      <w:r>
        <w:rPr>
          <w:spacing w:val="-3"/>
        </w:rPr>
        <w:t xml:space="preserve"> </w:t>
      </w:r>
      <w:r>
        <w:t>part</w:t>
      </w:r>
      <w:r>
        <w:rPr>
          <w:spacing w:val="-2"/>
        </w:rPr>
        <w:t xml:space="preserve"> </w:t>
      </w:r>
      <w:r>
        <w:t>of</w:t>
      </w:r>
      <w:r>
        <w:rPr>
          <w:spacing w:val="-2"/>
        </w:rPr>
        <w:t xml:space="preserve"> </w:t>
      </w:r>
      <w:r>
        <w:t>a single air carrier business grouping. The air carrier remains ultimately responsible for the continuing</w:t>
      </w:r>
      <w:r>
        <w:rPr>
          <w:spacing w:val="-2"/>
        </w:rPr>
        <w:t xml:space="preserve"> </w:t>
      </w:r>
      <w:r>
        <w:t>airworthiness</w:t>
      </w:r>
      <w:r>
        <w:rPr>
          <w:spacing w:val="-3"/>
        </w:rPr>
        <w:t xml:space="preserve"> </w:t>
      </w:r>
      <w:r>
        <w:t>of</w:t>
      </w:r>
      <w:r>
        <w:rPr>
          <w:spacing w:val="-4"/>
        </w:rPr>
        <w:t xml:space="preserve"> </w:t>
      </w:r>
      <w:r>
        <w:t>the</w:t>
      </w:r>
      <w:r>
        <w:rPr>
          <w:spacing w:val="-3"/>
        </w:rPr>
        <w:t xml:space="preserve"> </w:t>
      </w:r>
      <w:r>
        <w:t>aircraft</w:t>
      </w:r>
      <w:r>
        <w:rPr>
          <w:spacing w:val="-3"/>
        </w:rPr>
        <w:t xml:space="preserve"> </w:t>
      </w:r>
      <w:r>
        <w:t>it</w:t>
      </w:r>
      <w:r>
        <w:rPr>
          <w:spacing w:val="-3"/>
        </w:rPr>
        <w:t xml:space="preserve"> </w:t>
      </w:r>
      <w:r>
        <w:t>operates</w:t>
      </w:r>
      <w:r>
        <w:rPr>
          <w:spacing w:val="-4"/>
        </w:rPr>
        <w:t xml:space="preserve"> </w:t>
      </w:r>
      <w:r>
        <w:t>even</w:t>
      </w:r>
      <w:r>
        <w:rPr>
          <w:spacing w:val="-2"/>
        </w:rPr>
        <w:t xml:space="preserve"> </w:t>
      </w:r>
      <w:r>
        <w:t>if</w:t>
      </w:r>
      <w:r>
        <w:rPr>
          <w:spacing w:val="-1"/>
        </w:rPr>
        <w:t xml:space="preserve"> </w:t>
      </w:r>
      <w:r>
        <w:t>the</w:t>
      </w:r>
      <w:r>
        <w:rPr>
          <w:spacing w:val="-5"/>
        </w:rPr>
        <w:t xml:space="preserve"> </w:t>
      </w:r>
      <w:r>
        <w:t>operator</w:t>
      </w:r>
      <w:r>
        <w:rPr>
          <w:spacing w:val="-1"/>
        </w:rPr>
        <w:t xml:space="preserve"> </w:t>
      </w:r>
      <w:r>
        <w:t>decides</w:t>
      </w:r>
      <w:r>
        <w:rPr>
          <w:spacing w:val="-4"/>
        </w:rPr>
        <w:t xml:space="preserve"> </w:t>
      </w:r>
      <w:r>
        <w:t>to</w:t>
      </w:r>
      <w:r>
        <w:rPr>
          <w:spacing w:val="-3"/>
        </w:rPr>
        <w:t xml:space="preserve"> </w:t>
      </w:r>
      <w:r>
        <w:t>contract</w:t>
      </w:r>
      <w:r>
        <w:rPr>
          <w:spacing w:val="-3"/>
        </w:rPr>
        <w:t xml:space="preserve"> </w:t>
      </w:r>
      <w:r>
        <w:t xml:space="preserve">the continuing airworthiness management to a CAMO. In that case, the operator is no longer responsible for performing the continuing airworthiness tasks, as that responsibility is transferred to the contracted CAMO. The operator keeps the responsibility to fulfil the requirements in the Armenian regulations, e.g. to assess the CAMO to ensure that it has the capability and capacity to comply with the contract (see Part-M, </w:t>
      </w:r>
      <w:hyperlink w:anchor="_bookmark258" w:history="1">
        <w:r>
          <w:rPr>
            <w:color w:val="0000FF"/>
            <w:u w:val="single" w:color="0000FF"/>
          </w:rPr>
          <w:t>Appendix I</w:t>
        </w:r>
      </w:hyperlink>
      <w:r>
        <w:t>, point 7).</w:t>
      </w:r>
    </w:p>
    <w:p w14:paraId="4A5678E2" w14:textId="77777777" w:rsidR="00937A2B" w:rsidRDefault="00F92319">
      <w:pPr>
        <w:pStyle w:val="Heading3"/>
        <w:tabs>
          <w:tab w:val="left" w:pos="9416"/>
        </w:tabs>
        <w:spacing w:before="359" w:line="390" w:lineRule="exact"/>
        <w:ind w:left="360"/>
      </w:pPr>
      <w:bookmarkStart w:id="27" w:name="_bookmark25"/>
      <w:bookmarkEnd w:id="27"/>
      <w:r>
        <w:rPr>
          <w:color w:val="FFFFFF"/>
          <w:shd w:val="clear" w:color="auto" w:fill="16CC7E"/>
        </w:rPr>
        <w:t>GM3</w:t>
      </w:r>
      <w:r>
        <w:rPr>
          <w:color w:val="FFFFFF"/>
          <w:spacing w:val="-11"/>
          <w:shd w:val="clear" w:color="auto" w:fill="16CC7E"/>
        </w:rPr>
        <w:t xml:space="preserve"> </w:t>
      </w:r>
      <w:r>
        <w:rPr>
          <w:color w:val="FFFFFF"/>
          <w:shd w:val="clear" w:color="auto" w:fill="16CC7E"/>
        </w:rPr>
        <w:t>M.A.201(ea)</w:t>
      </w:r>
      <w:r>
        <w:rPr>
          <w:color w:val="FFFFFF"/>
          <w:spacing w:val="-9"/>
          <w:shd w:val="clear" w:color="auto" w:fill="16CC7E"/>
        </w:rPr>
        <w:t xml:space="preserve"> </w:t>
      </w:r>
      <w:r>
        <w:rPr>
          <w:color w:val="FFFFFF"/>
          <w:spacing w:val="-2"/>
          <w:shd w:val="clear" w:color="auto" w:fill="16CC7E"/>
        </w:rPr>
        <w:t>Responsibilities</w:t>
      </w:r>
      <w:r>
        <w:rPr>
          <w:color w:val="FFFFFF"/>
          <w:shd w:val="clear" w:color="auto" w:fill="16CC7E"/>
        </w:rPr>
        <w:tab/>
      </w:r>
    </w:p>
    <w:p w14:paraId="7268508A"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6E6A131" w14:textId="77777777" w:rsidR="00937A2B" w:rsidRDefault="00F92319">
      <w:pPr>
        <w:spacing w:before="125"/>
        <w:ind w:left="360"/>
        <w:rPr>
          <w:b/>
          <w:sz w:val="20"/>
        </w:rPr>
      </w:pPr>
      <w:r>
        <w:rPr>
          <w:b/>
          <w:spacing w:val="-2"/>
          <w:sz w:val="20"/>
        </w:rPr>
        <w:t>CONFIGURATIONS</w:t>
      </w:r>
    </w:p>
    <w:p w14:paraId="78C28D5E" w14:textId="77777777" w:rsidR="00937A2B" w:rsidRDefault="00F92319">
      <w:pPr>
        <w:pStyle w:val="ListParagraph"/>
        <w:numPr>
          <w:ilvl w:val="0"/>
          <w:numId w:val="216"/>
        </w:numPr>
        <w:tabs>
          <w:tab w:val="left" w:pos="922"/>
          <w:tab w:val="left" w:pos="926"/>
        </w:tabs>
        <w:spacing w:before="116"/>
        <w:ind w:right="358"/>
      </w:pPr>
      <w:r>
        <w:t xml:space="preserve">Each AOC holder of a single air carrier business grouping may choose either to remain an approved CAMO itself (in accordance with point </w:t>
      </w:r>
      <w:hyperlink w:anchor="_bookmark15" w:history="1">
        <w:r>
          <w:rPr>
            <w:color w:val="0000FF"/>
            <w:u w:val="single" w:color="0000FF"/>
          </w:rPr>
          <w:t>M.A.201(e)(2)</w:t>
        </w:r>
      </w:hyperlink>
      <w:r>
        <w:t xml:space="preserve">) or to contract a CAMO (in accordance with point </w:t>
      </w:r>
      <w:hyperlink w:anchor="_bookmark16" w:history="1">
        <w:r>
          <w:rPr>
            <w:color w:val="0000FF"/>
            <w:u w:val="single" w:color="0000FF"/>
          </w:rPr>
          <w:t>M.A.201(ea)</w:t>
        </w:r>
      </w:hyperlink>
      <w:r>
        <w:t>).</w:t>
      </w:r>
    </w:p>
    <w:p w14:paraId="5AB654AB" w14:textId="77777777" w:rsidR="00937A2B" w:rsidRDefault="00F92319">
      <w:pPr>
        <w:pStyle w:val="ListParagraph"/>
        <w:numPr>
          <w:ilvl w:val="0"/>
          <w:numId w:val="216"/>
        </w:numPr>
        <w:tabs>
          <w:tab w:val="left" w:pos="924"/>
        </w:tabs>
        <w:ind w:left="924" w:hanging="564"/>
      </w:pPr>
      <w:r>
        <w:t>The</w:t>
      </w:r>
      <w:r>
        <w:rPr>
          <w:spacing w:val="-7"/>
        </w:rPr>
        <w:t xml:space="preserve"> </w:t>
      </w:r>
      <w:r>
        <w:t>following</w:t>
      </w:r>
      <w:r>
        <w:rPr>
          <w:spacing w:val="-6"/>
        </w:rPr>
        <w:t xml:space="preserve"> </w:t>
      </w:r>
      <w:r>
        <w:t>schemes</w:t>
      </w:r>
      <w:r>
        <w:rPr>
          <w:spacing w:val="-6"/>
        </w:rPr>
        <w:t xml:space="preserve"> </w:t>
      </w:r>
      <w:r>
        <w:t>illustrate</w:t>
      </w:r>
      <w:r>
        <w:rPr>
          <w:spacing w:val="-4"/>
        </w:rPr>
        <w:t xml:space="preserve"> </w:t>
      </w:r>
      <w:r>
        <w:t>possible</w:t>
      </w:r>
      <w:r>
        <w:rPr>
          <w:spacing w:val="-7"/>
        </w:rPr>
        <w:t xml:space="preserve"> </w:t>
      </w:r>
      <w:r>
        <w:t>examples</w:t>
      </w:r>
      <w:r>
        <w:rPr>
          <w:spacing w:val="-7"/>
        </w:rPr>
        <w:t xml:space="preserve"> </w:t>
      </w:r>
      <w:r>
        <w:t>of</w:t>
      </w:r>
      <w:r>
        <w:rPr>
          <w:spacing w:val="-8"/>
        </w:rPr>
        <w:t xml:space="preserve"> </w:t>
      </w:r>
      <w:r>
        <w:rPr>
          <w:spacing w:val="-2"/>
        </w:rPr>
        <w:t>configurations:</w:t>
      </w:r>
    </w:p>
    <w:p w14:paraId="1FDB1856" w14:textId="77777777" w:rsidR="00937A2B" w:rsidRDefault="00937A2B">
      <w:pPr>
        <w:pStyle w:val="ListParagraph"/>
        <w:sectPr w:rsidR="00937A2B">
          <w:pgSz w:w="11910" w:h="16840"/>
          <w:pgMar w:top="1940" w:right="1080" w:bottom="1180" w:left="1080" w:header="886" w:footer="994" w:gutter="0"/>
          <w:cols w:space="720"/>
        </w:sectPr>
      </w:pPr>
    </w:p>
    <w:p w14:paraId="33416A84" w14:textId="77777777" w:rsidR="00937A2B" w:rsidRDefault="00937A2B">
      <w:pPr>
        <w:pStyle w:val="BodyText"/>
        <w:spacing w:before="5"/>
        <w:ind w:left="0" w:firstLine="0"/>
        <w:jc w:val="left"/>
        <w:rPr>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7"/>
        <w:gridCol w:w="5761"/>
      </w:tblGrid>
      <w:tr w:rsidR="00937A2B" w14:paraId="0DDD05B3" w14:textId="77777777">
        <w:trPr>
          <w:trHeight w:val="3329"/>
        </w:trPr>
        <w:tc>
          <w:tcPr>
            <w:tcW w:w="3257" w:type="dxa"/>
          </w:tcPr>
          <w:p w14:paraId="6FA02A88" w14:textId="77777777" w:rsidR="00937A2B" w:rsidRDefault="00937A2B">
            <w:pPr>
              <w:pStyle w:val="TableParagraph"/>
              <w:spacing w:before="33"/>
              <w:ind w:left="0"/>
              <w:rPr>
                <w:sz w:val="20"/>
              </w:rPr>
            </w:pPr>
          </w:p>
          <w:p w14:paraId="6E8CA8C7" w14:textId="77777777" w:rsidR="00937A2B" w:rsidRDefault="00F92319">
            <w:pPr>
              <w:pStyle w:val="TableParagraph"/>
              <w:ind w:left="370"/>
              <w:rPr>
                <w:sz w:val="20"/>
              </w:rPr>
            </w:pPr>
            <w:r>
              <w:rPr>
                <w:noProof/>
                <w:sz w:val="20"/>
              </w:rPr>
              <w:drawing>
                <wp:inline distT="0" distB="0" distL="0" distR="0" wp14:anchorId="30AB0400" wp14:editId="2BC531D0">
                  <wp:extent cx="1600389" cy="1824227"/>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7" cstate="print"/>
                          <a:stretch>
                            <a:fillRect/>
                          </a:stretch>
                        </pic:blipFill>
                        <pic:spPr>
                          <a:xfrm>
                            <a:off x="0" y="0"/>
                            <a:ext cx="1600389" cy="1824227"/>
                          </a:xfrm>
                          <a:prstGeom prst="rect">
                            <a:avLst/>
                          </a:prstGeom>
                        </pic:spPr>
                      </pic:pic>
                    </a:graphicData>
                  </a:graphic>
                </wp:inline>
              </w:drawing>
            </w:r>
          </w:p>
        </w:tc>
        <w:tc>
          <w:tcPr>
            <w:tcW w:w="5761" w:type="dxa"/>
          </w:tcPr>
          <w:p w14:paraId="2533C06C" w14:textId="77777777" w:rsidR="00937A2B" w:rsidRDefault="00937A2B">
            <w:pPr>
              <w:pStyle w:val="TableParagraph"/>
              <w:ind w:left="0"/>
            </w:pPr>
          </w:p>
          <w:p w14:paraId="4D69B8E3" w14:textId="77777777" w:rsidR="00937A2B" w:rsidRDefault="00937A2B">
            <w:pPr>
              <w:pStyle w:val="TableParagraph"/>
              <w:ind w:left="0"/>
            </w:pPr>
          </w:p>
          <w:p w14:paraId="6BE6CB82" w14:textId="77777777" w:rsidR="00937A2B" w:rsidRDefault="00937A2B">
            <w:pPr>
              <w:pStyle w:val="TableParagraph"/>
              <w:ind w:left="0"/>
            </w:pPr>
          </w:p>
          <w:p w14:paraId="101A1B69" w14:textId="77777777" w:rsidR="00937A2B" w:rsidRDefault="00937A2B">
            <w:pPr>
              <w:pStyle w:val="TableParagraph"/>
              <w:ind w:left="0"/>
            </w:pPr>
          </w:p>
          <w:p w14:paraId="549A553F" w14:textId="77777777" w:rsidR="00937A2B" w:rsidRDefault="00937A2B">
            <w:pPr>
              <w:pStyle w:val="TableParagraph"/>
              <w:spacing w:before="65"/>
              <w:ind w:left="0"/>
            </w:pPr>
          </w:p>
          <w:p w14:paraId="3FC54461" w14:textId="77777777" w:rsidR="00937A2B" w:rsidRDefault="00F92319">
            <w:pPr>
              <w:pStyle w:val="TableParagraph"/>
              <w:spacing w:line="276" w:lineRule="auto"/>
              <w:ind w:left="108"/>
            </w:pPr>
            <w:r>
              <w:t>Each</w:t>
            </w:r>
            <w:r>
              <w:rPr>
                <w:spacing w:val="-1"/>
              </w:rPr>
              <w:t xml:space="preserve"> </w:t>
            </w:r>
            <w:r>
              <w:t>AOC</w:t>
            </w:r>
            <w:r>
              <w:rPr>
                <w:spacing w:val="-1"/>
              </w:rPr>
              <w:t xml:space="preserve"> </w:t>
            </w:r>
            <w:r>
              <w:t>holder has</w:t>
            </w:r>
            <w:r>
              <w:rPr>
                <w:spacing w:val="-1"/>
              </w:rPr>
              <w:t xml:space="preserve"> </w:t>
            </w:r>
            <w:r>
              <w:t>a</w:t>
            </w:r>
            <w:r>
              <w:rPr>
                <w:spacing w:val="-1"/>
              </w:rPr>
              <w:t xml:space="preserve"> </w:t>
            </w:r>
            <w:r>
              <w:t>contract</w:t>
            </w:r>
            <w:r>
              <w:rPr>
                <w:spacing w:val="-2"/>
              </w:rPr>
              <w:t xml:space="preserve"> </w:t>
            </w:r>
            <w:r>
              <w:t>with</w:t>
            </w:r>
            <w:r>
              <w:rPr>
                <w:spacing w:val="-1"/>
              </w:rPr>
              <w:t xml:space="preserve"> </w:t>
            </w:r>
            <w:r>
              <w:t>the CAMO in</w:t>
            </w:r>
            <w:r>
              <w:rPr>
                <w:spacing w:val="-2"/>
              </w:rPr>
              <w:t xml:space="preserve"> </w:t>
            </w:r>
            <w:r>
              <w:t xml:space="preserve">accordance with point </w:t>
            </w:r>
            <w:hyperlink w:anchor="_bookmark16" w:history="1">
              <w:r>
                <w:rPr>
                  <w:color w:val="0000FF"/>
                  <w:u w:val="single" w:color="0000FF"/>
                </w:rPr>
                <w:t>M.A.201(ea)</w:t>
              </w:r>
            </w:hyperlink>
            <w:r>
              <w:t>.</w:t>
            </w:r>
          </w:p>
        </w:tc>
      </w:tr>
      <w:tr w:rsidR="00937A2B" w14:paraId="759E5F41" w14:textId="77777777">
        <w:trPr>
          <w:trHeight w:val="3011"/>
        </w:trPr>
        <w:tc>
          <w:tcPr>
            <w:tcW w:w="3257" w:type="dxa"/>
          </w:tcPr>
          <w:p w14:paraId="733049F0" w14:textId="77777777" w:rsidR="00937A2B" w:rsidRDefault="00937A2B">
            <w:pPr>
              <w:pStyle w:val="TableParagraph"/>
              <w:ind w:left="0"/>
              <w:rPr>
                <w:sz w:val="19"/>
              </w:rPr>
            </w:pPr>
          </w:p>
          <w:p w14:paraId="1E9178F2" w14:textId="77777777" w:rsidR="00937A2B" w:rsidRDefault="00F92319">
            <w:pPr>
              <w:pStyle w:val="TableParagraph"/>
              <w:ind w:left="404"/>
              <w:rPr>
                <w:sz w:val="20"/>
              </w:rPr>
            </w:pPr>
            <w:r>
              <w:rPr>
                <w:noProof/>
                <w:sz w:val="20"/>
              </w:rPr>
              <w:drawing>
                <wp:inline distT="0" distB="0" distL="0" distR="0" wp14:anchorId="4714C524" wp14:editId="02DBC1FC">
                  <wp:extent cx="1542520" cy="1655064"/>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8" cstate="print"/>
                          <a:stretch>
                            <a:fillRect/>
                          </a:stretch>
                        </pic:blipFill>
                        <pic:spPr>
                          <a:xfrm>
                            <a:off x="0" y="0"/>
                            <a:ext cx="1542520" cy="1655064"/>
                          </a:xfrm>
                          <a:prstGeom prst="rect">
                            <a:avLst/>
                          </a:prstGeom>
                        </pic:spPr>
                      </pic:pic>
                    </a:graphicData>
                  </a:graphic>
                </wp:inline>
              </w:drawing>
            </w:r>
          </w:p>
        </w:tc>
        <w:tc>
          <w:tcPr>
            <w:tcW w:w="5761" w:type="dxa"/>
          </w:tcPr>
          <w:p w14:paraId="4DD9A006" w14:textId="77777777" w:rsidR="00937A2B" w:rsidRDefault="00937A2B">
            <w:pPr>
              <w:pStyle w:val="TableParagraph"/>
              <w:ind w:left="0"/>
            </w:pPr>
          </w:p>
          <w:p w14:paraId="30DCE44A" w14:textId="77777777" w:rsidR="00937A2B" w:rsidRDefault="00937A2B">
            <w:pPr>
              <w:pStyle w:val="TableParagraph"/>
              <w:ind w:left="0"/>
            </w:pPr>
          </w:p>
          <w:p w14:paraId="252ECA1E" w14:textId="77777777" w:rsidR="00937A2B" w:rsidRDefault="00937A2B">
            <w:pPr>
              <w:pStyle w:val="TableParagraph"/>
              <w:spacing w:before="134"/>
              <w:ind w:left="0"/>
            </w:pPr>
          </w:p>
          <w:p w14:paraId="0F0CB592" w14:textId="77777777" w:rsidR="00937A2B" w:rsidRDefault="00F92319">
            <w:pPr>
              <w:pStyle w:val="TableParagraph"/>
              <w:spacing w:line="276" w:lineRule="auto"/>
              <w:ind w:left="108" w:right="93"/>
              <w:jc w:val="both"/>
            </w:pPr>
            <w:r>
              <w:t>AOC</w:t>
            </w:r>
            <w:r>
              <w:rPr>
                <w:spacing w:val="-11"/>
              </w:rPr>
              <w:t xml:space="preserve"> </w:t>
            </w:r>
            <w:r>
              <w:t>1,</w:t>
            </w:r>
            <w:r>
              <w:rPr>
                <w:spacing w:val="-13"/>
              </w:rPr>
              <w:t xml:space="preserve"> </w:t>
            </w:r>
            <w:r>
              <w:t>AOC</w:t>
            </w:r>
            <w:r>
              <w:rPr>
                <w:spacing w:val="-4"/>
              </w:rPr>
              <w:t xml:space="preserve"> </w:t>
            </w:r>
            <w:r>
              <w:t>2,</w:t>
            </w:r>
            <w:r>
              <w:rPr>
                <w:spacing w:val="-13"/>
              </w:rPr>
              <w:t xml:space="preserve"> </w:t>
            </w:r>
            <w:r>
              <w:t>and</w:t>
            </w:r>
            <w:r>
              <w:rPr>
                <w:spacing w:val="-12"/>
              </w:rPr>
              <w:t xml:space="preserve"> </w:t>
            </w:r>
            <w:r>
              <w:t>AOC</w:t>
            </w:r>
            <w:r>
              <w:rPr>
                <w:spacing w:val="-1"/>
              </w:rPr>
              <w:t xml:space="preserve"> </w:t>
            </w:r>
            <w:r>
              <w:t>3</w:t>
            </w:r>
            <w:r>
              <w:rPr>
                <w:spacing w:val="-13"/>
              </w:rPr>
              <w:t xml:space="preserve"> </w:t>
            </w:r>
            <w:r>
              <w:t>holders</w:t>
            </w:r>
            <w:r>
              <w:rPr>
                <w:spacing w:val="-12"/>
              </w:rPr>
              <w:t xml:space="preserve"> </w:t>
            </w:r>
            <w:r>
              <w:t>have</w:t>
            </w:r>
            <w:r>
              <w:rPr>
                <w:spacing w:val="-11"/>
              </w:rPr>
              <w:t xml:space="preserve"> </w:t>
            </w:r>
            <w:r>
              <w:t>a</w:t>
            </w:r>
            <w:r>
              <w:rPr>
                <w:spacing w:val="-13"/>
              </w:rPr>
              <w:t xml:space="preserve"> </w:t>
            </w:r>
            <w:r>
              <w:t>contract</w:t>
            </w:r>
            <w:r>
              <w:rPr>
                <w:spacing w:val="-12"/>
              </w:rPr>
              <w:t xml:space="preserve"> </w:t>
            </w:r>
            <w:r>
              <w:t>with</w:t>
            </w:r>
            <w:r>
              <w:rPr>
                <w:spacing w:val="-13"/>
              </w:rPr>
              <w:t xml:space="preserve"> </w:t>
            </w:r>
            <w:r>
              <w:t>CAMO</w:t>
            </w:r>
            <w:r>
              <w:rPr>
                <w:spacing w:val="-2"/>
              </w:rPr>
              <w:t xml:space="preserve"> </w:t>
            </w:r>
            <w:r>
              <w:t xml:space="preserve">4 each (in accordance with point </w:t>
            </w:r>
            <w:hyperlink w:anchor="_bookmark16" w:history="1">
              <w:r>
                <w:rPr>
                  <w:color w:val="0000FF"/>
                  <w:u w:val="single" w:color="0000FF"/>
                </w:rPr>
                <w:t>M.A.201(ea)</w:t>
              </w:r>
            </w:hyperlink>
            <w:r>
              <w:t>); CAMO</w:t>
            </w:r>
            <w:r>
              <w:rPr>
                <w:spacing w:val="-4"/>
              </w:rPr>
              <w:t xml:space="preserve"> </w:t>
            </w:r>
            <w:r>
              <w:t>4 is integrated</w:t>
            </w:r>
            <w:r>
              <w:rPr>
                <w:spacing w:val="80"/>
                <w:w w:val="150"/>
              </w:rPr>
              <w:t xml:space="preserve">  </w:t>
            </w:r>
            <w:r>
              <w:t>into</w:t>
            </w:r>
            <w:r>
              <w:rPr>
                <w:spacing w:val="80"/>
                <w:w w:val="150"/>
              </w:rPr>
              <w:t xml:space="preserve">  </w:t>
            </w:r>
            <w:r>
              <w:t>AOC 4</w:t>
            </w:r>
            <w:r>
              <w:rPr>
                <w:spacing w:val="80"/>
                <w:w w:val="150"/>
              </w:rPr>
              <w:t xml:space="preserve">  </w:t>
            </w:r>
            <w:r>
              <w:t>(in</w:t>
            </w:r>
            <w:r>
              <w:rPr>
                <w:spacing w:val="80"/>
                <w:w w:val="150"/>
              </w:rPr>
              <w:t xml:space="preserve">  </w:t>
            </w:r>
            <w:r>
              <w:t>accordance</w:t>
            </w:r>
            <w:r>
              <w:rPr>
                <w:spacing w:val="80"/>
                <w:w w:val="150"/>
              </w:rPr>
              <w:t xml:space="preserve">  </w:t>
            </w:r>
            <w:r>
              <w:t>with</w:t>
            </w:r>
            <w:r>
              <w:rPr>
                <w:spacing w:val="40"/>
              </w:rPr>
              <w:t xml:space="preserve"> </w:t>
            </w:r>
            <w:r>
              <w:t xml:space="preserve">point </w:t>
            </w:r>
            <w:hyperlink w:anchor="_bookmark15" w:history="1">
              <w:r>
                <w:rPr>
                  <w:color w:val="0000FF"/>
                  <w:u w:val="single" w:color="0000FF"/>
                </w:rPr>
                <w:t>M.A.201(e)(2)</w:t>
              </w:r>
            </w:hyperlink>
            <w:r>
              <w:t>).</w:t>
            </w:r>
          </w:p>
        </w:tc>
      </w:tr>
      <w:tr w:rsidR="00937A2B" w14:paraId="221B2CC5" w14:textId="77777777">
        <w:trPr>
          <w:trHeight w:val="3043"/>
        </w:trPr>
        <w:tc>
          <w:tcPr>
            <w:tcW w:w="3257" w:type="dxa"/>
          </w:tcPr>
          <w:p w14:paraId="57B929D0" w14:textId="77777777" w:rsidR="00937A2B" w:rsidRDefault="00937A2B">
            <w:pPr>
              <w:pStyle w:val="TableParagraph"/>
              <w:spacing w:before="8" w:after="1"/>
              <w:ind w:left="0"/>
              <w:rPr>
                <w:sz w:val="19"/>
              </w:rPr>
            </w:pPr>
          </w:p>
          <w:p w14:paraId="7585EB4C" w14:textId="77777777" w:rsidR="00937A2B" w:rsidRDefault="00F92319">
            <w:pPr>
              <w:pStyle w:val="TableParagraph"/>
              <w:ind w:left="404"/>
              <w:rPr>
                <w:sz w:val="20"/>
              </w:rPr>
            </w:pPr>
            <w:r>
              <w:rPr>
                <w:noProof/>
                <w:sz w:val="20"/>
              </w:rPr>
              <w:drawing>
                <wp:inline distT="0" distB="0" distL="0" distR="0" wp14:anchorId="43AD9419" wp14:editId="75175BB9">
                  <wp:extent cx="1550180" cy="166878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9" cstate="print"/>
                          <a:stretch>
                            <a:fillRect/>
                          </a:stretch>
                        </pic:blipFill>
                        <pic:spPr>
                          <a:xfrm>
                            <a:off x="0" y="0"/>
                            <a:ext cx="1550180" cy="1668780"/>
                          </a:xfrm>
                          <a:prstGeom prst="rect">
                            <a:avLst/>
                          </a:prstGeom>
                        </pic:spPr>
                      </pic:pic>
                    </a:graphicData>
                  </a:graphic>
                </wp:inline>
              </w:drawing>
            </w:r>
          </w:p>
        </w:tc>
        <w:tc>
          <w:tcPr>
            <w:tcW w:w="5761" w:type="dxa"/>
          </w:tcPr>
          <w:p w14:paraId="2DA0C18A" w14:textId="77777777" w:rsidR="00937A2B" w:rsidRDefault="00937A2B">
            <w:pPr>
              <w:pStyle w:val="TableParagraph"/>
              <w:ind w:left="0"/>
            </w:pPr>
          </w:p>
          <w:p w14:paraId="0B2D9996" w14:textId="77777777" w:rsidR="00937A2B" w:rsidRDefault="00937A2B">
            <w:pPr>
              <w:pStyle w:val="TableParagraph"/>
              <w:ind w:left="0"/>
            </w:pPr>
          </w:p>
          <w:p w14:paraId="6F69C9C9" w14:textId="77777777" w:rsidR="00937A2B" w:rsidRDefault="00937A2B">
            <w:pPr>
              <w:pStyle w:val="TableParagraph"/>
              <w:ind w:left="0"/>
            </w:pPr>
          </w:p>
          <w:p w14:paraId="486F09FF" w14:textId="77777777" w:rsidR="00937A2B" w:rsidRDefault="00937A2B">
            <w:pPr>
              <w:pStyle w:val="TableParagraph"/>
              <w:spacing w:before="36"/>
              <w:ind w:left="0"/>
            </w:pPr>
          </w:p>
          <w:p w14:paraId="66DF5DB7" w14:textId="77777777" w:rsidR="00937A2B" w:rsidRDefault="00F92319">
            <w:pPr>
              <w:pStyle w:val="TableParagraph"/>
              <w:spacing w:line="276" w:lineRule="auto"/>
              <w:ind w:left="108" w:right="93"/>
              <w:jc w:val="both"/>
            </w:pPr>
            <w:r>
              <w:t>AOC</w:t>
            </w:r>
            <w:r>
              <w:rPr>
                <w:spacing w:val="-2"/>
              </w:rPr>
              <w:t xml:space="preserve"> </w:t>
            </w:r>
            <w:r>
              <w:t>1, AOC</w:t>
            </w:r>
            <w:r>
              <w:rPr>
                <w:spacing w:val="-4"/>
              </w:rPr>
              <w:t xml:space="preserve"> </w:t>
            </w:r>
            <w:r>
              <w:t>2, and AOC 3 have a contract with a CAMO each (in accordance</w:t>
            </w:r>
            <w:r>
              <w:rPr>
                <w:spacing w:val="-1"/>
              </w:rPr>
              <w:t xml:space="preserve"> </w:t>
            </w:r>
            <w:r>
              <w:t>with point</w:t>
            </w:r>
            <w:r>
              <w:rPr>
                <w:spacing w:val="-3"/>
              </w:rPr>
              <w:t xml:space="preserve"> </w:t>
            </w:r>
            <w:hyperlink w:anchor="_bookmark16" w:history="1">
              <w:r>
                <w:rPr>
                  <w:color w:val="0000FF"/>
                  <w:u w:val="single" w:color="0000FF"/>
                </w:rPr>
                <w:t>M.A.201(ea)</w:t>
              </w:r>
            </w:hyperlink>
            <w:r>
              <w:t>); CAMO</w:t>
            </w:r>
            <w:r>
              <w:rPr>
                <w:spacing w:val="-5"/>
              </w:rPr>
              <w:t xml:space="preserve"> </w:t>
            </w:r>
            <w:r>
              <w:t>4 is</w:t>
            </w:r>
            <w:r>
              <w:rPr>
                <w:spacing w:val="-2"/>
              </w:rPr>
              <w:t xml:space="preserve"> </w:t>
            </w:r>
            <w:r>
              <w:t xml:space="preserve">integrated into AOC 4 (in accordance with point </w:t>
            </w:r>
            <w:hyperlink w:anchor="_bookmark15" w:history="1">
              <w:r>
                <w:rPr>
                  <w:color w:val="0000FF"/>
                  <w:u w:val="single" w:color="0000FF"/>
                </w:rPr>
                <w:t>M.A.201(e)(2)</w:t>
              </w:r>
            </w:hyperlink>
            <w:r>
              <w:t>).</w:t>
            </w:r>
          </w:p>
        </w:tc>
      </w:tr>
      <w:tr w:rsidR="00937A2B" w14:paraId="05F333EA" w14:textId="77777777">
        <w:trPr>
          <w:trHeight w:val="3117"/>
        </w:trPr>
        <w:tc>
          <w:tcPr>
            <w:tcW w:w="3257" w:type="dxa"/>
          </w:tcPr>
          <w:p w14:paraId="07913BA4" w14:textId="77777777" w:rsidR="00937A2B" w:rsidRDefault="00937A2B">
            <w:pPr>
              <w:pStyle w:val="TableParagraph"/>
              <w:spacing w:before="1"/>
              <w:ind w:left="0"/>
              <w:rPr>
                <w:sz w:val="20"/>
              </w:rPr>
            </w:pPr>
          </w:p>
          <w:p w14:paraId="69A9AD49" w14:textId="77777777" w:rsidR="00937A2B" w:rsidRDefault="00F92319">
            <w:pPr>
              <w:pStyle w:val="TableParagraph"/>
              <w:ind w:left="374"/>
              <w:rPr>
                <w:sz w:val="20"/>
              </w:rPr>
            </w:pPr>
            <w:r>
              <w:rPr>
                <w:noProof/>
                <w:sz w:val="20"/>
              </w:rPr>
              <w:drawing>
                <wp:inline distT="0" distB="0" distL="0" distR="0" wp14:anchorId="1C26B47B" wp14:editId="13E6984C">
                  <wp:extent cx="1588271" cy="170992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0" cstate="print"/>
                          <a:stretch>
                            <a:fillRect/>
                          </a:stretch>
                        </pic:blipFill>
                        <pic:spPr>
                          <a:xfrm>
                            <a:off x="0" y="0"/>
                            <a:ext cx="1588271" cy="1709927"/>
                          </a:xfrm>
                          <a:prstGeom prst="rect">
                            <a:avLst/>
                          </a:prstGeom>
                        </pic:spPr>
                      </pic:pic>
                    </a:graphicData>
                  </a:graphic>
                </wp:inline>
              </w:drawing>
            </w:r>
          </w:p>
        </w:tc>
        <w:tc>
          <w:tcPr>
            <w:tcW w:w="5761" w:type="dxa"/>
          </w:tcPr>
          <w:p w14:paraId="2D69B7E4" w14:textId="77777777" w:rsidR="00937A2B" w:rsidRDefault="00937A2B">
            <w:pPr>
              <w:pStyle w:val="TableParagraph"/>
              <w:ind w:left="0"/>
            </w:pPr>
          </w:p>
          <w:p w14:paraId="4BC06EA8" w14:textId="77777777" w:rsidR="00937A2B" w:rsidRDefault="00937A2B">
            <w:pPr>
              <w:pStyle w:val="TableParagraph"/>
              <w:ind w:left="0"/>
            </w:pPr>
          </w:p>
          <w:p w14:paraId="30621227" w14:textId="77777777" w:rsidR="00937A2B" w:rsidRDefault="00937A2B">
            <w:pPr>
              <w:pStyle w:val="TableParagraph"/>
              <w:spacing w:before="33"/>
              <w:ind w:left="0"/>
            </w:pPr>
          </w:p>
          <w:p w14:paraId="3D5F23F5" w14:textId="77777777" w:rsidR="00937A2B" w:rsidRDefault="00F92319">
            <w:pPr>
              <w:pStyle w:val="TableParagraph"/>
              <w:spacing w:line="276" w:lineRule="auto"/>
              <w:ind w:left="108" w:right="93"/>
              <w:jc w:val="both"/>
            </w:pPr>
            <w:r>
              <w:t>AOC</w:t>
            </w:r>
            <w:r>
              <w:rPr>
                <w:spacing w:val="-2"/>
              </w:rPr>
              <w:t xml:space="preserve"> </w:t>
            </w:r>
            <w:r>
              <w:t>1</w:t>
            </w:r>
            <w:r>
              <w:rPr>
                <w:spacing w:val="40"/>
              </w:rPr>
              <w:t xml:space="preserve"> </w:t>
            </w:r>
            <w:r>
              <w:t>has</w:t>
            </w:r>
            <w:r>
              <w:rPr>
                <w:spacing w:val="40"/>
              </w:rPr>
              <w:t xml:space="preserve"> </w:t>
            </w:r>
            <w:r>
              <w:t>a</w:t>
            </w:r>
            <w:r>
              <w:rPr>
                <w:spacing w:val="40"/>
              </w:rPr>
              <w:t xml:space="preserve"> </w:t>
            </w:r>
            <w:r>
              <w:t>contract</w:t>
            </w:r>
            <w:r>
              <w:rPr>
                <w:spacing w:val="40"/>
              </w:rPr>
              <w:t xml:space="preserve"> </w:t>
            </w:r>
            <w:r>
              <w:t>with</w:t>
            </w:r>
            <w:r>
              <w:rPr>
                <w:spacing w:val="40"/>
              </w:rPr>
              <w:t xml:space="preserve"> </w:t>
            </w:r>
            <w:r>
              <w:t>CAMO</w:t>
            </w:r>
            <w:r>
              <w:rPr>
                <w:spacing w:val="-3"/>
              </w:rPr>
              <w:t xml:space="preserve"> </w:t>
            </w:r>
            <w:r>
              <w:t>2</w:t>
            </w:r>
            <w:r>
              <w:rPr>
                <w:spacing w:val="40"/>
              </w:rPr>
              <w:t xml:space="preserve"> </w:t>
            </w:r>
            <w:r>
              <w:t>(in</w:t>
            </w:r>
            <w:r>
              <w:rPr>
                <w:spacing w:val="40"/>
              </w:rPr>
              <w:t xml:space="preserve"> </w:t>
            </w:r>
            <w:r>
              <w:t>accordance</w:t>
            </w:r>
            <w:r>
              <w:rPr>
                <w:spacing w:val="40"/>
              </w:rPr>
              <w:t xml:space="preserve"> </w:t>
            </w:r>
            <w:r>
              <w:t>with point</w:t>
            </w:r>
            <w:r>
              <w:rPr>
                <w:spacing w:val="-1"/>
              </w:rPr>
              <w:t xml:space="preserve"> </w:t>
            </w:r>
            <w:hyperlink w:anchor="_bookmark16" w:history="1">
              <w:r>
                <w:rPr>
                  <w:color w:val="0000FF"/>
                  <w:u w:val="single" w:color="0000FF"/>
                </w:rPr>
                <w:t>M.A.201(ea)</w:t>
              </w:r>
            </w:hyperlink>
            <w:r>
              <w:t>), AOC</w:t>
            </w:r>
            <w:r>
              <w:rPr>
                <w:spacing w:val="-4"/>
              </w:rPr>
              <w:t xml:space="preserve"> </w:t>
            </w:r>
            <w:r>
              <w:t>3 has a contract with CAMO</w:t>
            </w:r>
            <w:r>
              <w:rPr>
                <w:spacing w:val="-1"/>
              </w:rPr>
              <w:t xml:space="preserve"> </w:t>
            </w:r>
            <w:r>
              <w:t>4 (in accordance with point</w:t>
            </w:r>
            <w:r>
              <w:rPr>
                <w:spacing w:val="-2"/>
              </w:rPr>
              <w:t xml:space="preserve"> </w:t>
            </w:r>
            <w:hyperlink w:anchor="_bookmark16" w:history="1">
              <w:r>
                <w:rPr>
                  <w:color w:val="0000FF"/>
                  <w:u w:val="single" w:color="0000FF"/>
                </w:rPr>
                <w:t>M.A.201(ea)</w:t>
              </w:r>
            </w:hyperlink>
            <w:r>
              <w:t>), while CAMO</w:t>
            </w:r>
            <w:r>
              <w:rPr>
                <w:spacing w:val="-4"/>
              </w:rPr>
              <w:t xml:space="preserve"> </w:t>
            </w:r>
            <w:r>
              <w:t>2 and CAMO</w:t>
            </w:r>
            <w:r>
              <w:rPr>
                <w:spacing w:val="-6"/>
              </w:rPr>
              <w:t xml:space="preserve"> </w:t>
            </w:r>
            <w:r>
              <w:t>4</w:t>
            </w:r>
            <w:r>
              <w:rPr>
                <w:spacing w:val="-1"/>
              </w:rPr>
              <w:t xml:space="preserve"> </w:t>
            </w:r>
            <w:r>
              <w:t>remain</w:t>
            </w:r>
            <w:r>
              <w:rPr>
                <w:spacing w:val="-3"/>
              </w:rPr>
              <w:t xml:space="preserve"> </w:t>
            </w:r>
            <w:r>
              <w:t>respectively</w:t>
            </w:r>
            <w:r>
              <w:rPr>
                <w:spacing w:val="-1"/>
              </w:rPr>
              <w:t xml:space="preserve"> </w:t>
            </w:r>
            <w:r>
              <w:t>integrated</w:t>
            </w:r>
            <w:r>
              <w:rPr>
                <w:spacing w:val="-2"/>
              </w:rPr>
              <w:t xml:space="preserve"> </w:t>
            </w:r>
            <w:r>
              <w:t>into AOC</w:t>
            </w:r>
            <w:r>
              <w:rPr>
                <w:spacing w:val="-2"/>
              </w:rPr>
              <w:t xml:space="preserve"> </w:t>
            </w:r>
            <w:r>
              <w:t>2</w:t>
            </w:r>
            <w:r>
              <w:rPr>
                <w:spacing w:val="-1"/>
              </w:rPr>
              <w:t xml:space="preserve"> </w:t>
            </w:r>
            <w:r>
              <w:t>and</w:t>
            </w:r>
            <w:r>
              <w:rPr>
                <w:spacing w:val="-2"/>
              </w:rPr>
              <w:t xml:space="preserve"> </w:t>
            </w:r>
            <w:r>
              <w:t>AOC</w:t>
            </w:r>
            <w:r>
              <w:rPr>
                <w:spacing w:val="-3"/>
              </w:rPr>
              <w:t xml:space="preserve"> </w:t>
            </w:r>
            <w:r>
              <w:t xml:space="preserve">4 (in accordance with point </w:t>
            </w:r>
            <w:hyperlink w:anchor="_bookmark15" w:history="1">
              <w:r>
                <w:rPr>
                  <w:color w:val="0000FF"/>
                  <w:u w:val="single" w:color="0000FF"/>
                </w:rPr>
                <w:t>M.A.201(e)(2)</w:t>
              </w:r>
            </w:hyperlink>
            <w:r>
              <w:t>).</w:t>
            </w:r>
          </w:p>
        </w:tc>
      </w:tr>
    </w:tbl>
    <w:p w14:paraId="5E1B5D8A" w14:textId="77777777" w:rsidR="00937A2B" w:rsidRDefault="00937A2B">
      <w:pPr>
        <w:pStyle w:val="TableParagraph"/>
        <w:spacing w:line="276" w:lineRule="auto"/>
        <w:jc w:val="both"/>
        <w:sectPr w:rsidR="00937A2B">
          <w:pgSz w:w="11910" w:h="16840"/>
          <w:pgMar w:top="1940" w:right="1080" w:bottom="1180" w:left="1080" w:header="886" w:footer="994" w:gutter="0"/>
          <w:cols w:space="720"/>
        </w:sectPr>
      </w:pPr>
    </w:p>
    <w:p w14:paraId="5AE0668D" w14:textId="77777777" w:rsidR="00937A2B" w:rsidRDefault="00937A2B">
      <w:pPr>
        <w:pStyle w:val="BodyText"/>
        <w:spacing w:before="5"/>
        <w:ind w:left="0" w:firstLine="0"/>
        <w:jc w:val="left"/>
        <w:rPr>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7"/>
        <w:gridCol w:w="5761"/>
      </w:tblGrid>
      <w:tr w:rsidR="00937A2B" w14:paraId="5D19E9EC" w14:textId="77777777">
        <w:trPr>
          <w:trHeight w:val="3064"/>
        </w:trPr>
        <w:tc>
          <w:tcPr>
            <w:tcW w:w="3257" w:type="dxa"/>
          </w:tcPr>
          <w:p w14:paraId="6DCB0CE1" w14:textId="77777777" w:rsidR="00937A2B" w:rsidRDefault="00937A2B">
            <w:pPr>
              <w:pStyle w:val="TableParagraph"/>
              <w:spacing w:before="2"/>
              <w:ind w:left="0"/>
              <w:rPr>
                <w:sz w:val="19"/>
              </w:rPr>
            </w:pPr>
          </w:p>
          <w:p w14:paraId="21BA15E4" w14:textId="77777777" w:rsidR="00937A2B" w:rsidRDefault="00F92319">
            <w:pPr>
              <w:pStyle w:val="TableParagraph"/>
              <w:ind w:left="381"/>
              <w:rPr>
                <w:sz w:val="20"/>
              </w:rPr>
            </w:pPr>
            <w:r>
              <w:rPr>
                <w:noProof/>
                <w:sz w:val="20"/>
              </w:rPr>
              <w:drawing>
                <wp:inline distT="0" distB="0" distL="0" distR="0" wp14:anchorId="106D4546" wp14:editId="4B07419B">
                  <wp:extent cx="1569022" cy="1687068"/>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1" cstate="print"/>
                          <a:stretch>
                            <a:fillRect/>
                          </a:stretch>
                        </pic:blipFill>
                        <pic:spPr>
                          <a:xfrm>
                            <a:off x="0" y="0"/>
                            <a:ext cx="1569022" cy="1687068"/>
                          </a:xfrm>
                          <a:prstGeom prst="rect">
                            <a:avLst/>
                          </a:prstGeom>
                        </pic:spPr>
                      </pic:pic>
                    </a:graphicData>
                  </a:graphic>
                </wp:inline>
              </w:drawing>
            </w:r>
          </w:p>
        </w:tc>
        <w:tc>
          <w:tcPr>
            <w:tcW w:w="5761" w:type="dxa"/>
          </w:tcPr>
          <w:p w14:paraId="7AE692EF" w14:textId="77777777" w:rsidR="00937A2B" w:rsidRDefault="00937A2B">
            <w:pPr>
              <w:pStyle w:val="TableParagraph"/>
              <w:ind w:left="0"/>
            </w:pPr>
          </w:p>
          <w:p w14:paraId="7A9FC31F" w14:textId="77777777" w:rsidR="00937A2B" w:rsidRDefault="00937A2B">
            <w:pPr>
              <w:pStyle w:val="TableParagraph"/>
              <w:ind w:left="0"/>
            </w:pPr>
          </w:p>
          <w:p w14:paraId="5E0D7678" w14:textId="77777777" w:rsidR="00937A2B" w:rsidRDefault="00937A2B">
            <w:pPr>
              <w:pStyle w:val="TableParagraph"/>
              <w:spacing w:before="160"/>
              <w:ind w:left="0"/>
            </w:pPr>
          </w:p>
          <w:p w14:paraId="4586BD53" w14:textId="77777777" w:rsidR="00937A2B" w:rsidRDefault="00F92319">
            <w:pPr>
              <w:pStyle w:val="TableParagraph"/>
              <w:spacing w:line="276" w:lineRule="auto"/>
              <w:ind w:left="108" w:right="95"/>
              <w:jc w:val="both"/>
            </w:pPr>
            <w:r>
              <w:t>AOC</w:t>
            </w:r>
            <w:r>
              <w:rPr>
                <w:spacing w:val="-1"/>
              </w:rPr>
              <w:t xml:space="preserve"> </w:t>
            </w:r>
            <w:r>
              <w:t>1 and AOC</w:t>
            </w:r>
            <w:r>
              <w:rPr>
                <w:spacing w:val="-3"/>
              </w:rPr>
              <w:t xml:space="preserve"> </w:t>
            </w:r>
            <w:r>
              <w:t>2 have a contract with CAMO 1 each (in accordance with point</w:t>
            </w:r>
            <w:r>
              <w:rPr>
                <w:spacing w:val="-3"/>
              </w:rPr>
              <w:t xml:space="preserve"> </w:t>
            </w:r>
            <w:hyperlink w:anchor="_bookmark16" w:history="1">
              <w:r>
                <w:rPr>
                  <w:color w:val="0000FF"/>
                  <w:u w:val="single" w:color="0000FF"/>
                </w:rPr>
                <w:t>M.A.201(ea)</w:t>
              </w:r>
            </w:hyperlink>
            <w:r>
              <w:t>); AOC3 and AOC4 have a contract</w:t>
            </w:r>
            <w:r>
              <w:rPr>
                <w:spacing w:val="40"/>
              </w:rPr>
              <w:t xml:space="preserve">  </w:t>
            </w:r>
            <w:r>
              <w:t>with</w:t>
            </w:r>
            <w:r>
              <w:rPr>
                <w:spacing w:val="40"/>
              </w:rPr>
              <w:t xml:space="preserve">  </w:t>
            </w:r>
            <w:r>
              <w:t>CAMO</w:t>
            </w:r>
            <w:r>
              <w:rPr>
                <w:spacing w:val="-2"/>
              </w:rPr>
              <w:t xml:space="preserve"> </w:t>
            </w:r>
            <w:r>
              <w:t>2</w:t>
            </w:r>
            <w:r>
              <w:rPr>
                <w:spacing w:val="40"/>
              </w:rPr>
              <w:t xml:space="preserve">  </w:t>
            </w:r>
            <w:r>
              <w:t>each</w:t>
            </w:r>
            <w:r>
              <w:rPr>
                <w:spacing w:val="40"/>
              </w:rPr>
              <w:t xml:space="preserve">  </w:t>
            </w:r>
            <w:r>
              <w:t>(in</w:t>
            </w:r>
            <w:r>
              <w:rPr>
                <w:spacing w:val="40"/>
              </w:rPr>
              <w:t xml:space="preserve">  </w:t>
            </w:r>
            <w:r>
              <w:t>accordance</w:t>
            </w:r>
            <w:r>
              <w:rPr>
                <w:spacing w:val="40"/>
              </w:rPr>
              <w:t xml:space="preserve">  </w:t>
            </w:r>
            <w:r>
              <w:t>with</w:t>
            </w:r>
            <w:r>
              <w:rPr>
                <w:spacing w:val="40"/>
              </w:rPr>
              <w:t xml:space="preserve"> </w:t>
            </w:r>
            <w:r>
              <w:t xml:space="preserve">point </w:t>
            </w:r>
            <w:hyperlink w:anchor="_bookmark16" w:history="1">
              <w:r>
                <w:rPr>
                  <w:color w:val="0000FF"/>
                  <w:u w:val="single" w:color="0000FF"/>
                </w:rPr>
                <w:t>M.A.201(ea)</w:t>
              </w:r>
            </w:hyperlink>
            <w:r>
              <w:t>).</w:t>
            </w:r>
          </w:p>
        </w:tc>
      </w:tr>
      <w:tr w:rsidR="00937A2B" w14:paraId="0B22D27A" w14:textId="77777777">
        <w:trPr>
          <w:trHeight w:val="1866"/>
        </w:trPr>
        <w:tc>
          <w:tcPr>
            <w:tcW w:w="3257" w:type="dxa"/>
          </w:tcPr>
          <w:p w14:paraId="462FFB98" w14:textId="77777777" w:rsidR="00937A2B" w:rsidRDefault="00937A2B">
            <w:pPr>
              <w:pStyle w:val="TableParagraph"/>
              <w:spacing w:before="9"/>
              <w:ind w:left="0"/>
              <w:rPr>
                <w:sz w:val="19"/>
              </w:rPr>
            </w:pPr>
          </w:p>
          <w:p w14:paraId="39D3CF89" w14:textId="77777777" w:rsidR="00937A2B" w:rsidRDefault="00F92319">
            <w:pPr>
              <w:pStyle w:val="TableParagraph"/>
              <w:ind w:left="389"/>
              <w:rPr>
                <w:sz w:val="20"/>
              </w:rPr>
            </w:pPr>
            <w:r>
              <w:rPr>
                <w:noProof/>
                <w:sz w:val="20"/>
              </w:rPr>
              <w:drawing>
                <wp:inline distT="0" distB="0" distL="0" distR="0" wp14:anchorId="706CB378" wp14:editId="152DEC78">
                  <wp:extent cx="1564537" cy="918972"/>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2" cstate="print"/>
                          <a:stretch>
                            <a:fillRect/>
                          </a:stretch>
                        </pic:blipFill>
                        <pic:spPr>
                          <a:xfrm>
                            <a:off x="0" y="0"/>
                            <a:ext cx="1564537" cy="918972"/>
                          </a:xfrm>
                          <a:prstGeom prst="rect">
                            <a:avLst/>
                          </a:prstGeom>
                        </pic:spPr>
                      </pic:pic>
                    </a:graphicData>
                  </a:graphic>
                </wp:inline>
              </w:drawing>
            </w:r>
          </w:p>
        </w:tc>
        <w:tc>
          <w:tcPr>
            <w:tcW w:w="5761" w:type="dxa"/>
          </w:tcPr>
          <w:p w14:paraId="0DCD8208" w14:textId="77777777" w:rsidR="00937A2B" w:rsidRDefault="00937A2B">
            <w:pPr>
              <w:pStyle w:val="TableParagraph"/>
              <w:spacing w:before="253"/>
              <w:ind w:left="0"/>
            </w:pPr>
          </w:p>
          <w:p w14:paraId="2002166B" w14:textId="77777777" w:rsidR="00937A2B" w:rsidRDefault="00F92319">
            <w:pPr>
              <w:pStyle w:val="TableParagraph"/>
              <w:spacing w:line="276" w:lineRule="auto"/>
              <w:ind w:left="108" w:right="93"/>
              <w:jc w:val="both"/>
            </w:pPr>
            <w:r>
              <w:t>AOC</w:t>
            </w:r>
            <w:r>
              <w:rPr>
                <w:spacing w:val="-2"/>
              </w:rPr>
              <w:t xml:space="preserve"> </w:t>
            </w:r>
            <w:r>
              <w:t>1</w:t>
            </w:r>
            <w:r>
              <w:rPr>
                <w:spacing w:val="40"/>
              </w:rPr>
              <w:t xml:space="preserve"> </w:t>
            </w:r>
            <w:r>
              <w:t>has</w:t>
            </w:r>
            <w:r>
              <w:rPr>
                <w:spacing w:val="40"/>
              </w:rPr>
              <w:t xml:space="preserve"> </w:t>
            </w:r>
            <w:r>
              <w:t>a</w:t>
            </w:r>
            <w:r>
              <w:rPr>
                <w:spacing w:val="40"/>
              </w:rPr>
              <w:t xml:space="preserve"> </w:t>
            </w:r>
            <w:r>
              <w:t>contract</w:t>
            </w:r>
            <w:r>
              <w:rPr>
                <w:spacing w:val="40"/>
              </w:rPr>
              <w:t xml:space="preserve"> </w:t>
            </w:r>
            <w:r>
              <w:t>with</w:t>
            </w:r>
            <w:r>
              <w:rPr>
                <w:spacing w:val="40"/>
              </w:rPr>
              <w:t xml:space="preserve"> </w:t>
            </w:r>
            <w:r>
              <w:t>CAMO</w:t>
            </w:r>
            <w:r>
              <w:rPr>
                <w:spacing w:val="-3"/>
              </w:rPr>
              <w:t xml:space="preserve"> </w:t>
            </w:r>
            <w:r>
              <w:t>2</w:t>
            </w:r>
            <w:r>
              <w:rPr>
                <w:spacing w:val="40"/>
              </w:rPr>
              <w:t xml:space="preserve"> </w:t>
            </w:r>
            <w:r>
              <w:t>(in</w:t>
            </w:r>
            <w:r>
              <w:rPr>
                <w:spacing w:val="40"/>
              </w:rPr>
              <w:t xml:space="preserve"> </w:t>
            </w:r>
            <w:r>
              <w:t>accordance</w:t>
            </w:r>
            <w:r>
              <w:rPr>
                <w:spacing w:val="40"/>
              </w:rPr>
              <w:t xml:space="preserve"> </w:t>
            </w:r>
            <w:r>
              <w:t>with point</w:t>
            </w:r>
            <w:r>
              <w:rPr>
                <w:spacing w:val="-4"/>
              </w:rPr>
              <w:t xml:space="preserve"> </w:t>
            </w:r>
            <w:hyperlink w:anchor="_bookmark16" w:history="1">
              <w:r>
                <w:rPr>
                  <w:color w:val="0000FF"/>
                  <w:u w:val="single" w:color="0000FF"/>
                </w:rPr>
                <w:t>M.A.201(ea)</w:t>
              </w:r>
            </w:hyperlink>
            <w:r>
              <w:t>);</w:t>
            </w:r>
            <w:r>
              <w:rPr>
                <w:spacing w:val="-12"/>
              </w:rPr>
              <w:t xml:space="preserve"> </w:t>
            </w:r>
            <w:r>
              <w:t>CAMO</w:t>
            </w:r>
            <w:r>
              <w:rPr>
                <w:spacing w:val="-6"/>
              </w:rPr>
              <w:t xml:space="preserve"> </w:t>
            </w:r>
            <w:r>
              <w:t>2</w:t>
            </w:r>
            <w:r>
              <w:rPr>
                <w:spacing w:val="-10"/>
              </w:rPr>
              <w:t xml:space="preserve"> </w:t>
            </w:r>
            <w:r>
              <w:t>remains</w:t>
            </w:r>
            <w:r>
              <w:rPr>
                <w:spacing w:val="-11"/>
              </w:rPr>
              <w:t xml:space="preserve"> </w:t>
            </w:r>
            <w:r>
              <w:t>integrated</w:t>
            </w:r>
            <w:r>
              <w:rPr>
                <w:spacing w:val="-13"/>
              </w:rPr>
              <w:t xml:space="preserve"> </w:t>
            </w:r>
            <w:r>
              <w:t>into</w:t>
            </w:r>
            <w:r>
              <w:rPr>
                <w:spacing w:val="-11"/>
              </w:rPr>
              <w:t xml:space="preserve"> </w:t>
            </w:r>
            <w:r>
              <w:t>AOC</w:t>
            </w:r>
            <w:r>
              <w:rPr>
                <w:spacing w:val="-2"/>
              </w:rPr>
              <w:t xml:space="preserve"> </w:t>
            </w:r>
            <w:r>
              <w:t>2</w:t>
            </w:r>
            <w:r>
              <w:rPr>
                <w:spacing w:val="-13"/>
              </w:rPr>
              <w:t xml:space="preserve"> </w:t>
            </w:r>
            <w:r>
              <w:t xml:space="preserve">(in accordance with point </w:t>
            </w:r>
            <w:hyperlink w:anchor="_bookmark15" w:history="1">
              <w:r>
                <w:rPr>
                  <w:color w:val="0000FF"/>
                  <w:u w:val="single" w:color="0000FF"/>
                </w:rPr>
                <w:t>M.A.201(e)(2)</w:t>
              </w:r>
            </w:hyperlink>
            <w:r>
              <w:t>).</w:t>
            </w:r>
          </w:p>
        </w:tc>
      </w:tr>
    </w:tbl>
    <w:p w14:paraId="51F1505C" w14:textId="77777777" w:rsidR="00937A2B" w:rsidRDefault="00937A2B">
      <w:pPr>
        <w:pStyle w:val="BodyText"/>
        <w:ind w:left="0" w:firstLine="0"/>
        <w:jc w:val="left"/>
      </w:pPr>
    </w:p>
    <w:p w14:paraId="31A4C28C" w14:textId="77777777" w:rsidR="00937A2B" w:rsidRDefault="00F92319">
      <w:pPr>
        <w:pStyle w:val="ListParagraph"/>
        <w:numPr>
          <w:ilvl w:val="0"/>
          <w:numId w:val="216"/>
        </w:numPr>
        <w:tabs>
          <w:tab w:val="left" w:pos="926"/>
        </w:tabs>
        <w:spacing w:before="0"/>
        <w:ind w:right="363"/>
      </w:pPr>
      <w:r>
        <w:t xml:space="preserve">The following schemes illustrate examples of configurations that are not compliant with point </w:t>
      </w:r>
      <w:hyperlink w:anchor="_bookmark16" w:history="1">
        <w:r>
          <w:rPr>
            <w:color w:val="0000FF"/>
            <w:u w:val="single" w:color="0000FF"/>
          </w:rPr>
          <w:t>M.A.201(ea)</w:t>
        </w:r>
      </w:hyperlink>
      <w:r>
        <w:rPr>
          <w:color w:val="0000FF"/>
        </w:rPr>
        <w:t xml:space="preserve"> </w:t>
      </w:r>
      <w:r>
        <w:t>(non exhaustive list):</w:t>
      </w:r>
    </w:p>
    <w:p w14:paraId="18C848A2" w14:textId="77777777" w:rsidR="00937A2B" w:rsidRDefault="00937A2B">
      <w:pPr>
        <w:pStyle w:val="BodyText"/>
        <w:spacing w:before="11"/>
        <w:ind w:left="0" w:firstLine="0"/>
        <w:jc w:val="left"/>
        <w:rPr>
          <w:sz w:val="9"/>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2"/>
        <w:gridCol w:w="5761"/>
      </w:tblGrid>
      <w:tr w:rsidR="00937A2B" w14:paraId="7A7E7898" w14:textId="77777777">
        <w:trPr>
          <w:trHeight w:val="2265"/>
        </w:trPr>
        <w:tc>
          <w:tcPr>
            <w:tcW w:w="3262" w:type="dxa"/>
          </w:tcPr>
          <w:p w14:paraId="5697252C" w14:textId="77777777" w:rsidR="00937A2B" w:rsidRDefault="00937A2B">
            <w:pPr>
              <w:pStyle w:val="TableParagraph"/>
              <w:spacing w:before="2" w:after="1"/>
              <w:ind w:left="0"/>
              <w:rPr>
                <w:sz w:val="20"/>
              </w:rPr>
            </w:pPr>
          </w:p>
          <w:p w14:paraId="7F79FD45" w14:textId="77777777" w:rsidR="00937A2B" w:rsidRDefault="00F92319">
            <w:pPr>
              <w:pStyle w:val="TableParagraph"/>
              <w:ind w:left="129"/>
              <w:rPr>
                <w:sz w:val="20"/>
              </w:rPr>
            </w:pPr>
            <w:r>
              <w:rPr>
                <w:noProof/>
                <w:sz w:val="20"/>
              </w:rPr>
              <w:drawing>
                <wp:inline distT="0" distB="0" distL="0" distR="0" wp14:anchorId="1DD58466" wp14:editId="2344F780">
                  <wp:extent cx="1899581" cy="1170051"/>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3" cstate="print"/>
                          <a:stretch>
                            <a:fillRect/>
                          </a:stretch>
                        </pic:blipFill>
                        <pic:spPr>
                          <a:xfrm>
                            <a:off x="0" y="0"/>
                            <a:ext cx="1899581" cy="1170051"/>
                          </a:xfrm>
                          <a:prstGeom prst="rect">
                            <a:avLst/>
                          </a:prstGeom>
                        </pic:spPr>
                      </pic:pic>
                    </a:graphicData>
                  </a:graphic>
                </wp:inline>
              </w:drawing>
            </w:r>
          </w:p>
        </w:tc>
        <w:tc>
          <w:tcPr>
            <w:tcW w:w="5761" w:type="dxa"/>
          </w:tcPr>
          <w:p w14:paraId="05F63CAD" w14:textId="77777777" w:rsidR="00937A2B" w:rsidRDefault="00937A2B">
            <w:pPr>
              <w:pStyle w:val="TableParagraph"/>
              <w:ind w:left="0"/>
            </w:pPr>
          </w:p>
          <w:p w14:paraId="52826F05" w14:textId="77777777" w:rsidR="00937A2B" w:rsidRDefault="00937A2B">
            <w:pPr>
              <w:pStyle w:val="TableParagraph"/>
              <w:ind w:left="0"/>
            </w:pPr>
          </w:p>
          <w:p w14:paraId="70E9F92A" w14:textId="77777777" w:rsidR="00937A2B" w:rsidRDefault="00937A2B">
            <w:pPr>
              <w:pStyle w:val="TableParagraph"/>
              <w:spacing w:before="71"/>
              <w:ind w:left="0"/>
            </w:pPr>
          </w:p>
          <w:p w14:paraId="5B08C51B" w14:textId="77777777" w:rsidR="00937A2B" w:rsidRDefault="00F92319">
            <w:pPr>
              <w:pStyle w:val="TableParagraph"/>
              <w:spacing w:before="1" w:line="273" w:lineRule="auto"/>
              <w:ind w:left="107"/>
            </w:pPr>
            <w:r>
              <w:t>This</w:t>
            </w:r>
            <w:r>
              <w:rPr>
                <w:spacing w:val="40"/>
              </w:rPr>
              <w:t xml:space="preserve"> </w:t>
            </w:r>
            <w:r>
              <w:t>configuration</w:t>
            </w:r>
            <w:r>
              <w:rPr>
                <w:spacing w:val="40"/>
              </w:rPr>
              <w:t xml:space="preserve"> </w:t>
            </w:r>
            <w:r>
              <w:t>is</w:t>
            </w:r>
            <w:r>
              <w:rPr>
                <w:spacing w:val="40"/>
              </w:rPr>
              <w:t xml:space="preserve"> </w:t>
            </w:r>
            <w:r>
              <w:t>not</w:t>
            </w:r>
            <w:r>
              <w:rPr>
                <w:spacing w:val="40"/>
              </w:rPr>
              <w:t xml:space="preserve"> </w:t>
            </w:r>
            <w:r>
              <w:t>compliant</w:t>
            </w:r>
            <w:r>
              <w:rPr>
                <w:spacing w:val="40"/>
              </w:rPr>
              <w:t xml:space="preserve"> </w:t>
            </w:r>
            <w:r>
              <w:t>with</w:t>
            </w:r>
            <w:r>
              <w:rPr>
                <w:spacing w:val="40"/>
              </w:rPr>
              <w:t xml:space="preserve"> </w:t>
            </w:r>
            <w:r>
              <w:t xml:space="preserve">point </w:t>
            </w:r>
            <w:hyperlink w:anchor="_bookmark16" w:history="1">
              <w:r>
                <w:rPr>
                  <w:color w:val="0000FF"/>
                  <w:u w:val="single" w:color="0000FF"/>
                </w:rPr>
                <w:t>M.A.201(ea)</w:t>
              </w:r>
            </w:hyperlink>
            <w:r>
              <w:rPr>
                <w:color w:val="0000FF"/>
              </w:rPr>
              <w:t xml:space="preserve"> </w:t>
            </w:r>
            <w:r>
              <w:t>because</w:t>
            </w:r>
            <w:r>
              <w:rPr>
                <w:spacing w:val="-4"/>
              </w:rPr>
              <w:t xml:space="preserve"> </w:t>
            </w:r>
            <w:r>
              <w:t>only</w:t>
            </w:r>
            <w:r>
              <w:rPr>
                <w:spacing w:val="-4"/>
              </w:rPr>
              <w:t xml:space="preserve"> </w:t>
            </w:r>
            <w:r>
              <w:t>one</w:t>
            </w:r>
            <w:r>
              <w:rPr>
                <w:spacing w:val="-4"/>
              </w:rPr>
              <w:t xml:space="preserve"> </w:t>
            </w:r>
            <w:r>
              <w:t>AOC</w:t>
            </w:r>
            <w:r>
              <w:rPr>
                <w:spacing w:val="-5"/>
              </w:rPr>
              <w:t xml:space="preserve"> </w:t>
            </w:r>
            <w:r>
              <w:t>(i.e.</w:t>
            </w:r>
            <w:r>
              <w:rPr>
                <w:spacing w:val="-7"/>
              </w:rPr>
              <w:t xml:space="preserve"> </w:t>
            </w:r>
            <w:r>
              <w:t>AOC</w:t>
            </w:r>
            <w:r>
              <w:rPr>
                <w:spacing w:val="-1"/>
              </w:rPr>
              <w:t xml:space="preserve"> </w:t>
            </w:r>
            <w:r>
              <w:t>1)</w:t>
            </w:r>
            <w:r>
              <w:rPr>
                <w:spacing w:val="-5"/>
              </w:rPr>
              <w:t xml:space="preserve"> </w:t>
            </w:r>
            <w:r>
              <w:t>uses</w:t>
            </w:r>
            <w:r>
              <w:rPr>
                <w:spacing w:val="-4"/>
              </w:rPr>
              <w:t xml:space="preserve"> </w:t>
            </w:r>
            <w:r>
              <w:t>the</w:t>
            </w:r>
            <w:r>
              <w:rPr>
                <w:spacing w:val="-4"/>
              </w:rPr>
              <w:t xml:space="preserve"> </w:t>
            </w:r>
            <w:r>
              <w:t>contracted</w:t>
            </w:r>
            <w:r>
              <w:rPr>
                <w:spacing w:val="-2"/>
              </w:rPr>
              <w:t xml:space="preserve"> CAMO.</w:t>
            </w:r>
          </w:p>
        </w:tc>
      </w:tr>
      <w:tr w:rsidR="00937A2B" w14:paraId="63CB1CEA" w14:textId="77777777">
        <w:trPr>
          <w:trHeight w:val="2721"/>
        </w:trPr>
        <w:tc>
          <w:tcPr>
            <w:tcW w:w="3262" w:type="dxa"/>
          </w:tcPr>
          <w:p w14:paraId="60E54C9D" w14:textId="77777777" w:rsidR="00937A2B" w:rsidRDefault="00937A2B">
            <w:pPr>
              <w:pStyle w:val="TableParagraph"/>
              <w:spacing w:before="12"/>
              <w:ind w:left="0"/>
              <w:rPr>
                <w:sz w:val="20"/>
              </w:rPr>
            </w:pPr>
          </w:p>
          <w:p w14:paraId="57B9045E" w14:textId="77777777" w:rsidR="00937A2B" w:rsidRDefault="00F92319">
            <w:pPr>
              <w:pStyle w:val="TableParagraph"/>
              <w:ind w:left="207"/>
              <w:rPr>
                <w:sz w:val="20"/>
              </w:rPr>
            </w:pPr>
            <w:r>
              <w:rPr>
                <w:noProof/>
                <w:sz w:val="20"/>
              </w:rPr>
              <w:drawing>
                <wp:inline distT="0" distB="0" distL="0" distR="0" wp14:anchorId="27D7B70D" wp14:editId="1996477D">
                  <wp:extent cx="1836459" cy="1459230"/>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4" cstate="print"/>
                          <a:stretch>
                            <a:fillRect/>
                          </a:stretch>
                        </pic:blipFill>
                        <pic:spPr>
                          <a:xfrm>
                            <a:off x="0" y="0"/>
                            <a:ext cx="1836459" cy="1459230"/>
                          </a:xfrm>
                          <a:prstGeom prst="rect">
                            <a:avLst/>
                          </a:prstGeom>
                        </pic:spPr>
                      </pic:pic>
                    </a:graphicData>
                  </a:graphic>
                </wp:inline>
              </w:drawing>
            </w:r>
          </w:p>
        </w:tc>
        <w:tc>
          <w:tcPr>
            <w:tcW w:w="5761" w:type="dxa"/>
          </w:tcPr>
          <w:p w14:paraId="6FE9621D" w14:textId="77777777" w:rsidR="00937A2B" w:rsidRDefault="00937A2B">
            <w:pPr>
              <w:pStyle w:val="TableParagraph"/>
              <w:ind w:left="0"/>
            </w:pPr>
          </w:p>
          <w:p w14:paraId="6765D5D0" w14:textId="77777777" w:rsidR="00937A2B" w:rsidRDefault="00937A2B">
            <w:pPr>
              <w:pStyle w:val="TableParagraph"/>
              <w:ind w:left="0"/>
            </w:pPr>
          </w:p>
          <w:p w14:paraId="48C88054" w14:textId="77777777" w:rsidR="00937A2B" w:rsidRDefault="00937A2B">
            <w:pPr>
              <w:pStyle w:val="TableParagraph"/>
              <w:spacing w:before="144"/>
              <w:ind w:left="0"/>
            </w:pPr>
          </w:p>
          <w:p w14:paraId="4EEFE258" w14:textId="77777777" w:rsidR="00937A2B" w:rsidRDefault="00F92319">
            <w:pPr>
              <w:pStyle w:val="TableParagraph"/>
              <w:spacing w:line="276" w:lineRule="auto"/>
              <w:ind w:left="107" w:right="91"/>
              <w:jc w:val="both"/>
            </w:pPr>
            <w:r>
              <w:t xml:space="preserve">This configuration is not compliant with point </w:t>
            </w:r>
            <w:hyperlink w:anchor="_bookmark16" w:history="1">
              <w:r>
                <w:rPr>
                  <w:color w:val="0000FF"/>
                  <w:u w:val="single" w:color="0000FF"/>
                </w:rPr>
                <w:t>M.A.201(ea)</w:t>
              </w:r>
            </w:hyperlink>
            <w:r>
              <w:rPr>
                <w:color w:val="0000FF"/>
              </w:rPr>
              <w:t xml:space="preserve"> </w:t>
            </w:r>
            <w:r>
              <w:t>because only one AOC (i.e. AOC 3) uses the contracted CAMO (i.e. CAMO 2).</w:t>
            </w:r>
          </w:p>
        </w:tc>
      </w:tr>
      <w:tr w:rsidR="00937A2B" w14:paraId="0948A5B0" w14:textId="77777777">
        <w:trPr>
          <w:trHeight w:val="2157"/>
        </w:trPr>
        <w:tc>
          <w:tcPr>
            <w:tcW w:w="3262" w:type="dxa"/>
          </w:tcPr>
          <w:p w14:paraId="022119C6" w14:textId="77777777" w:rsidR="00937A2B" w:rsidRDefault="00937A2B">
            <w:pPr>
              <w:pStyle w:val="TableParagraph"/>
              <w:spacing w:before="6"/>
              <w:ind w:left="0"/>
              <w:rPr>
                <w:sz w:val="18"/>
              </w:rPr>
            </w:pPr>
          </w:p>
          <w:p w14:paraId="4AE66F76" w14:textId="77777777" w:rsidR="00937A2B" w:rsidRDefault="00F92319">
            <w:pPr>
              <w:pStyle w:val="TableParagraph"/>
              <w:ind w:left="195"/>
              <w:rPr>
                <w:sz w:val="20"/>
              </w:rPr>
            </w:pPr>
            <w:r>
              <w:rPr>
                <w:noProof/>
                <w:sz w:val="20"/>
              </w:rPr>
              <w:drawing>
                <wp:inline distT="0" distB="0" distL="0" distR="0" wp14:anchorId="3541511D" wp14:editId="25D1A30C">
                  <wp:extent cx="1810682" cy="1146810"/>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5" cstate="print"/>
                          <a:stretch>
                            <a:fillRect/>
                          </a:stretch>
                        </pic:blipFill>
                        <pic:spPr>
                          <a:xfrm>
                            <a:off x="0" y="0"/>
                            <a:ext cx="1810682" cy="1146810"/>
                          </a:xfrm>
                          <a:prstGeom prst="rect">
                            <a:avLst/>
                          </a:prstGeom>
                        </pic:spPr>
                      </pic:pic>
                    </a:graphicData>
                  </a:graphic>
                </wp:inline>
              </w:drawing>
            </w:r>
          </w:p>
        </w:tc>
        <w:tc>
          <w:tcPr>
            <w:tcW w:w="5761" w:type="dxa"/>
          </w:tcPr>
          <w:p w14:paraId="054ED3FF" w14:textId="77777777" w:rsidR="00937A2B" w:rsidRDefault="00937A2B">
            <w:pPr>
              <w:pStyle w:val="TableParagraph"/>
              <w:ind w:left="0"/>
            </w:pPr>
          </w:p>
          <w:p w14:paraId="3C2784C0" w14:textId="77777777" w:rsidR="00937A2B" w:rsidRDefault="00937A2B">
            <w:pPr>
              <w:pStyle w:val="TableParagraph"/>
              <w:spacing w:before="132"/>
              <w:ind w:left="0"/>
            </w:pPr>
          </w:p>
          <w:p w14:paraId="531C8C8C" w14:textId="77777777" w:rsidR="00937A2B" w:rsidRDefault="00F92319">
            <w:pPr>
              <w:pStyle w:val="TableParagraph"/>
              <w:spacing w:line="276" w:lineRule="auto"/>
              <w:ind w:left="107" w:right="91"/>
              <w:jc w:val="both"/>
            </w:pPr>
            <w:r>
              <w:t xml:space="preserve">This configuration is not compliant with point </w:t>
            </w:r>
            <w:hyperlink w:anchor="_bookmark16" w:history="1">
              <w:r>
                <w:rPr>
                  <w:color w:val="0000FF"/>
                  <w:u w:val="single" w:color="0000FF"/>
                </w:rPr>
                <w:t>M.A.201(ea)</w:t>
              </w:r>
            </w:hyperlink>
            <w:r>
              <w:rPr>
                <w:color w:val="0000FF"/>
              </w:rPr>
              <w:t xml:space="preserve"> </w:t>
            </w:r>
            <w:r>
              <w:t>because CAMO</w:t>
            </w:r>
            <w:r>
              <w:rPr>
                <w:spacing w:val="-3"/>
              </w:rPr>
              <w:t xml:space="preserve"> </w:t>
            </w:r>
            <w:r>
              <w:t>1 is not contracted by the AOC holders (i.e. AOC 1 and AOC 2) for all the aircraft they operate.</w:t>
            </w:r>
          </w:p>
        </w:tc>
      </w:tr>
    </w:tbl>
    <w:p w14:paraId="430907B6" w14:textId="77777777" w:rsidR="00937A2B" w:rsidRDefault="00937A2B">
      <w:pPr>
        <w:pStyle w:val="TableParagraph"/>
        <w:spacing w:line="276" w:lineRule="auto"/>
        <w:jc w:val="both"/>
        <w:sectPr w:rsidR="00937A2B">
          <w:pgSz w:w="11910" w:h="16840"/>
          <w:pgMar w:top="1940" w:right="1080" w:bottom="1180" w:left="1080" w:header="886" w:footer="994" w:gutter="0"/>
          <w:cols w:space="720"/>
        </w:sectPr>
      </w:pPr>
    </w:p>
    <w:p w14:paraId="4C79A27D" w14:textId="77777777" w:rsidR="00937A2B" w:rsidRDefault="00937A2B">
      <w:pPr>
        <w:pStyle w:val="BodyText"/>
        <w:spacing w:before="5"/>
        <w:ind w:left="0" w:firstLine="0"/>
        <w:jc w:val="left"/>
        <w:rPr>
          <w:sz w:val="7"/>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2"/>
        <w:gridCol w:w="5761"/>
      </w:tblGrid>
      <w:tr w:rsidR="00937A2B" w14:paraId="41417A31" w14:textId="77777777">
        <w:trPr>
          <w:trHeight w:val="2700"/>
        </w:trPr>
        <w:tc>
          <w:tcPr>
            <w:tcW w:w="3262" w:type="dxa"/>
          </w:tcPr>
          <w:p w14:paraId="715B7949" w14:textId="77777777" w:rsidR="00937A2B" w:rsidRDefault="00937A2B">
            <w:pPr>
              <w:pStyle w:val="TableParagraph"/>
              <w:spacing w:before="7"/>
              <w:ind w:left="0"/>
              <w:rPr>
                <w:sz w:val="18"/>
              </w:rPr>
            </w:pPr>
          </w:p>
          <w:p w14:paraId="5D48EA97" w14:textId="77777777" w:rsidR="00937A2B" w:rsidRDefault="00F92319">
            <w:pPr>
              <w:pStyle w:val="TableParagraph"/>
              <w:ind w:left="171"/>
              <w:rPr>
                <w:sz w:val="20"/>
              </w:rPr>
            </w:pPr>
            <w:r>
              <w:rPr>
                <w:noProof/>
                <w:sz w:val="20"/>
              </w:rPr>
              <w:drawing>
                <wp:inline distT="0" distB="0" distL="0" distR="0" wp14:anchorId="7668D135" wp14:editId="2E2ED3E5">
                  <wp:extent cx="1871160" cy="1508759"/>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6" cstate="print"/>
                          <a:stretch>
                            <a:fillRect/>
                          </a:stretch>
                        </pic:blipFill>
                        <pic:spPr>
                          <a:xfrm>
                            <a:off x="0" y="0"/>
                            <a:ext cx="1871160" cy="1508759"/>
                          </a:xfrm>
                          <a:prstGeom prst="rect">
                            <a:avLst/>
                          </a:prstGeom>
                        </pic:spPr>
                      </pic:pic>
                    </a:graphicData>
                  </a:graphic>
                </wp:inline>
              </w:drawing>
            </w:r>
          </w:p>
        </w:tc>
        <w:tc>
          <w:tcPr>
            <w:tcW w:w="5761" w:type="dxa"/>
          </w:tcPr>
          <w:p w14:paraId="515C9379" w14:textId="77777777" w:rsidR="00937A2B" w:rsidRDefault="00937A2B">
            <w:pPr>
              <w:pStyle w:val="TableParagraph"/>
              <w:ind w:left="0"/>
            </w:pPr>
          </w:p>
          <w:p w14:paraId="67926305" w14:textId="77777777" w:rsidR="00937A2B" w:rsidRDefault="00937A2B">
            <w:pPr>
              <w:pStyle w:val="TableParagraph"/>
              <w:ind w:left="0"/>
            </w:pPr>
          </w:p>
          <w:p w14:paraId="75ED9D64" w14:textId="77777777" w:rsidR="00937A2B" w:rsidRDefault="00937A2B">
            <w:pPr>
              <w:pStyle w:val="TableParagraph"/>
              <w:spacing w:before="134"/>
              <w:ind w:left="0"/>
            </w:pPr>
          </w:p>
          <w:p w14:paraId="37BBF8B8" w14:textId="77777777" w:rsidR="00937A2B" w:rsidRDefault="00F92319">
            <w:pPr>
              <w:pStyle w:val="TableParagraph"/>
              <w:spacing w:line="276" w:lineRule="auto"/>
              <w:ind w:left="107" w:right="91"/>
              <w:jc w:val="both"/>
            </w:pPr>
            <w:r>
              <w:t xml:space="preserve">This configuration is not compliant with point </w:t>
            </w:r>
            <w:hyperlink w:anchor="_bookmark16" w:history="1">
              <w:r>
                <w:rPr>
                  <w:color w:val="0000FF"/>
                  <w:u w:val="single" w:color="0000FF"/>
                </w:rPr>
                <w:t>M.A.201(ea)</w:t>
              </w:r>
            </w:hyperlink>
            <w:r>
              <w:rPr>
                <w:color w:val="0000FF"/>
              </w:rPr>
              <w:t xml:space="preserve"> </w:t>
            </w:r>
            <w:r>
              <w:t>because</w:t>
            </w:r>
            <w:r>
              <w:rPr>
                <w:spacing w:val="-4"/>
              </w:rPr>
              <w:t xml:space="preserve"> </w:t>
            </w:r>
            <w:r>
              <w:t>CAMO</w:t>
            </w:r>
            <w:r>
              <w:rPr>
                <w:spacing w:val="-5"/>
              </w:rPr>
              <w:t xml:space="preserve"> </w:t>
            </w:r>
            <w:r>
              <w:t>1</w:t>
            </w:r>
            <w:r>
              <w:rPr>
                <w:spacing w:val="-4"/>
              </w:rPr>
              <w:t xml:space="preserve"> </w:t>
            </w:r>
            <w:r>
              <w:t>is</w:t>
            </w:r>
            <w:r>
              <w:rPr>
                <w:spacing w:val="-5"/>
              </w:rPr>
              <w:t xml:space="preserve"> </w:t>
            </w:r>
            <w:r>
              <w:t>not</w:t>
            </w:r>
            <w:r>
              <w:rPr>
                <w:spacing w:val="-6"/>
              </w:rPr>
              <w:t xml:space="preserve"> </w:t>
            </w:r>
            <w:r>
              <w:t>contracted</w:t>
            </w:r>
            <w:r>
              <w:rPr>
                <w:spacing w:val="-5"/>
              </w:rPr>
              <w:t xml:space="preserve"> </w:t>
            </w:r>
            <w:r>
              <w:t>by</w:t>
            </w:r>
            <w:r>
              <w:rPr>
                <w:spacing w:val="-4"/>
              </w:rPr>
              <w:t xml:space="preserve"> </w:t>
            </w:r>
            <w:r>
              <w:t>AOC</w:t>
            </w:r>
            <w:r>
              <w:rPr>
                <w:spacing w:val="-3"/>
              </w:rPr>
              <w:t xml:space="preserve"> </w:t>
            </w:r>
            <w:r>
              <w:t>3</w:t>
            </w:r>
            <w:r>
              <w:rPr>
                <w:spacing w:val="-4"/>
              </w:rPr>
              <w:t xml:space="preserve"> </w:t>
            </w:r>
            <w:r>
              <w:t>for</w:t>
            </w:r>
            <w:r>
              <w:rPr>
                <w:spacing w:val="-3"/>
              </w:rPr>
              <w:t xml:space="preserve"> </w:t>
            </w:r>
            <w:r>
              <w:t>all</w:t>
            </w:r>
            <w:r>
              <w:rPr>
                <w:spacing w:val="-7"/>
              </w:rPr>
              <w:t xml:space="preserve"> </w:t>
            </w:r>
            <w:r>
              <w:t>the</w:t>
            </w:r>
            <w:r>
              <w:rPr>
                <w:spacing w:val="-6"/>
              </w:rPr>
              <w:t xml:space="preserve"> </w:t>
            </w:r>
            <w:r>
              <w:t>aircraft it operates.</w:t>
            </w:r>
          </w:p>
        </w:tc>
      </w:tr>
    </w:tbl>
    <w:p w14:paraId="07F9915B" w14:textId="77777777" w:rsidR="00937A2B" w:rsidRDefault="00937A2B">
      <w:pPr>
        <w:pStyle w:val="BodyText"/>
        <w:spacing w:before="0"/>
        <w:ind w:left="0" w:firstLine="0"/>
        <w:jc w:val="left"/>
        <w:rPr>
          <w:sz w:val="20"/>
        </w:rPr>
      </w:pPr>
    </w:p>
    <w:p w14:paraId="0C4A0496" w14:textId="77777777" w:rsidR="00937A2B" w:rsidRDefault="00F92319">
      <w:pPr>
        <w:pStyle w:val="BodyText"/>
        <w:spacing w:before="116"/>
        <w:ind w:left="0" w:firstLine="0"/>
        <w:jc w:val="left"/>
        <w:rPr>
          <w:sz w:val="20"/>
        </w:rPr>
      </w:pPr>
      <w:r>
        <w:rPr>
          <w:noProof/>
          <w:sz w:val="20"/>
        </w:rPr>
        <mc:AlternateContent>
          <mc:Choice Requires="wps">
            <w:drawing>
              <wp:anchor distT="0" distB="0" distL="0" distR="0" simplePos="0" relativeHeight="487591936" behindDoc="1" locked="0" layoutInCell="1" allowOverlap="1" wp14:anchorId="5583B28F" wp14:editId="386604E5">
                <wp:simplePos x="0" y="0"/>
                <wp:positionH relativeFrom="page">
                  <wp:posOffset>896416</wp:posOffset>
                </wp:positionH>
                <wp:positionV relativeFrom="paragraph">
                  <wp:posOffset>244131</wp:posOffset>
                </wp:positionV>
                <wp:extent cx="5780405" cy="248920"/>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11EE02C3" w14:textId="77777777" w:rsidR="00937A2B" w:rsidRDefault="00F92319">
                            <w:pPr>
                              <w:ind w:left="28"/>
                              <w:rPr>
                                <w:b/>
                                <w:color w:val="000000"/>
                                <w:sz w:val="32"/>
                              </w:rPr>
                            </w:pPr>
                            <w:bookmarkStart w:id="28" w:name="_bookmark26"/>
                            <w:bookmarkEnd w:id="28"/>
                            <w:r>
                              <w:rPr>
                                <w:b/>
                                <w:color w:val="FFFFFF"/>
                                <w:sz w:val="32"/>
                              </w:rPr>
                              <w:t>GM</w:t>
                            </w:r>
                            <w:r>
                              <w:rPr>
                                <w:b/>
                                <w:color w:val="FFFFFF"/>
                                <w:spacing w:val="-13"/>
                                <w:sz w:val="32"/>
                              </w:rPr>
                              <w:t xml:space="preserve"> </w:t>
                            </w:r>
                            <w:r>
                              <w:rPr>
                                <w:b/>
                                <w:color w:val="FFFFFF"/>
                                <w:sz w:val="32"/>
                              </w:rPr>
                              <w:t>M.A.201(i)</w:t>
                            </w:r>
                            <w:r>
                              <w:rPr>
                                <w:b/>
                                <w:color w:val="FFFFFF"/>
                                <w:spacing w:val="-12"/>
                                <w:sz w:val="32"/>
                              </w:rPr>
                              <w:t xml:space="preserve"> </w:t>
                            </w:r>
                            <w:r>
                              <w:rPr>
                                <w:b/>
                                <w:color w:val="FFFFFF"/>
                                <w:sz w:val="32"/>
                              </w:rPr>
                              <w:t>Aircraft</w:t>
                            </w:r>
                            <w:r>
                              <w:rPr>
                                <w:b/>
                                <w:color w:val="FFFFFF"/>
                                <w:spacing w:val="-12"/>
                                <w:sz w:val="32"/>
                              </w:rPr>
                              <w:t xml:space="preserve"> </w:t>
                            </w:r>
                            <w:r>
                              <w:rPr>
                                <w:b/>
                                <w:color w:val="FFFFFF"/>
                                <w:sz w:val="32"/>
                              </w:rPr>
                              <w:t>maintenance</w:t>
                            </w:r>
                            <w:r>
                              <w:rPr>
                                <w:b/>
                                <w:color w:val="FFFFFF"/>
                                <w:spacing w:val="-11"/>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5583B28F" id="Textbox 32" o:spid="_x0000_s1029" type="#_x0000_t202" style="position:absolute;margin-left:70.6pt;margin-top:19.2pt;width:455.15pt;height:19.6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" fillcolor="#16cc7e" stroked="f">
                <v:textbox inset="0,0,0,0">
                  <w:txbxContent>
                    <w:p w14:paraId="11EE02C3" w14:textId="77777777" w:rsidR="00937A2B" w:rsidRDefault="00F92319">
                      <w:pPr>
                        <w:ind w:left="28"/>
                        <w:rPr>
                          <w:b/>
                          <w:color w:val="000000"/>
                          <w:sz w:val="32"/>
                        </w:rPr>
                      </w:pPr>
                      <w:bookmarkStart w:id="29" w:name="_bookmark26"/>
                      <w:bookmarkEnd w:id="29"/>
                      <w:r>
                        <w:rPr>
                          <w:b/>
                          <w:color w:val="FFFFFF"/>
                          <w:sz w:val="32"/>
                        </w:rPr>
                        <w:t>GM</w:t>
                      </w:r>
                      <w:r>
                        <w:rPr>
                          <w:b/>
                          <w:color w:val="FFFFFF"/>
                          <w:spacing w:val="-13"/>
                          <w:sz w:val="32"/>
                        </w:rPr>
                        <w:t xml:space="preserve"> </w:t>
                      </w:r>
                      <w:r>
                        <w:rPr>
                          <w:b/>
                          <w:color w:val="FFFFFF"/>
                          <w:sz w:val="32"/>
                        </w:rPr>
                        <w:t>M.A.201(i)</w:t>
                      </w:r>
                      <w:r>
                        <w:rPr>
                          <w:b/>
                          <w:color w:val="FFFFFF"/>
                          <w:spacing w:val="-12"/>
                          <w:sz w:val="32"/>
                        </w:rPr>
                        <w:t xml:space="preserve"> </w:t>
                      </w:r>
                      <w:r>
                        <w:rPr>
                          <w:b/>
                          <w:color w:val="FFFFFF"/>
                          <w:sz w:val="32"/>
                        </w:rPr>
                        <w:t>Aircraft</w:t>
                      </w:r>
                      <w:r>
                        <w:rPr>
                          <w:b/>
                          <w:color w:val="FFFFFF"/>
                          <w:spacing w:val="-12"/>
                          <w:sz w:val="32"/>
                        </w:rPr>
                        <w:t xml:space="preserve"> </w:t>
                      </w:r>
                      <w:r>
                        <w:rPr>
                          <w:b/>
                          <w:color w:val="FFFFFF"/>
                          <w:sz w:val="32"/>
                        </w:rPr>
                        <w:t>maintenance</w:t>
                      </w:r>
                      <w:r>
                        <w:rPr>
                          <w:b/>
                          <w:color w:val="FFFFFF"/>
                          <w:spacing w:val="-11"/>
                          <w:sz w:val="32"/>
                        </w:rPr>
                        <w:t xml:space="preserve"> </w:t>
                      </w:r>
                      <w:r>
                        <w:rPr>
                          <w:b/>
                          <w:color w:val="FFFFFF"/>
                          <w:spacing w:val="-2"/>
                          <w:sz w:val="32"/>
                        </w:rPr>
                        <w:t>programme</w:t>
                      </w:r>
                    </w:p>
                  </w:txbxContent>
                </v:textbox>
                <w10:wrap type="topAndBottom" anchorx="page"/>
              </v:shape>
            </w:pict>
          </mc:Fallback>
        </mc:AlternateContent>
      </w:r>
    </w:p>
    <w:p w14:paraId="0E9EAEA2" w14:textId="77777777" w:rsidR="00937A2B" w:rsidRDefault="00937A2B">
      <w:pPr>
        <w:pStyle w:val="BodyText"/>
        <w:spacing w:before="117"/>
        <w:ind w:left="0" w:firstLine="0"/>
        <w:jc w:val="left"/>
      </w:pPr>
    </w:p>
    <w:p w14:paraId="789E42E8" w14:textId="77777777" w:rsidR="00937A2B" w:rsidRDefault="00F92319">
      <w:pPr>
        <w:pStyle w:val="BodyText"/>
        <w:spacing w:before="0"/>
        <w:ind w:left="360" w:right="355" w:firstLine="0"/>
      </w:pPr>
      <w:r>
        <w:t xml:space="preserve">If an owner decides not to make a contract in accordance with </w:t>
      </w:r>
      <w:r>
        <w:rPr>
          <w:color w:val="0000FF"/>
          <w:u w:val="single" w:color="0000FF"/>
        </w:rPr>
        <w:t>M.A.201(i)</w:t>
      </w:r>
      <w:r>
        <w:t>, the owner is fully responsible for the proper accomplishment of the corresponding tasks. As a consequence, it is recommended</w:t>
      </w:r>
      <w:r>
        <w:rPr>
          <w:spacing w:val="-5"/>
        </w:rPr>
        <w:t xml:space="preserve"> </w:t>
      </w:r>
      <w:r>
        <w:t>that</w:t>
      </w:r>
      <w:r>
        <w:rPr>
          <w:spacing w:val="-4"/>
        </w:rPr>
        <w:t xml:space="preserve"> </w:t>
      </w:r>
      <w:r>
        <w:t>the</w:t>
      </w:r>
      <w:r>
        <w:rPr>
          <w:spacing w:val="-4"/>
        </w:rPr>
        <w:t xml:space="preserve"> </w:t>
      </w:r>
      <w:r>
        <w:t>owner</w:t>
      </w:r>
      <w:r>
        <w:rPr>
          <w:spacing w:val="-2"/>
        </w:rPr>
        <w:t xml:space="preserve"> </w:t>
      </w:r>
      <w:r>
        <w:t>properly</w:t>
      </w:r>
      <w:r>
        <w:rPr>
          <w:spacing w:val="-4"/>
        </w:rPr>
        <w:t xml:space="preserve"> </w:t>
      </w:r>
      <w:r>
        <w:t>self-assesses</w:t>
      </w:r>
      <w:r>
        <w:rPr>
          <w:spacing w:val="-7"/>
        </w:rPr>
        <w:t xml:space="preserve"> </w:t>
      </w:r>
      <w:r>
        <w:t>his/her</w:t>
      </w:r>
      <w:r>
        <w:rPr>
          <w:spacing w:val="-4"/>
        </w:rPr>
        <w:t xml:space="preserve"> </w:t>
      </w:r>
      <w:r>
        <w:t>own</w:t>
      </w:r>
      <w:r>
        <w:rPr>
          <w:spacing w:val="-4"/>
        </w:rPr>
        <w:t xml:space="preserve"> </w:t>
      </w:r>
      <w:r>
        <w:t>competence</w:t>
      </w:r>
      <w:r>
        <w:rPr>
          <w:spacing w:val="-4"/>
        </w:rPr>
        <w:t xml:space="preserve"> </w:t>
      </w:r>
      <w:r>
        <w:t>to</w:t>
      </w:r>
      <w:r>
        <w:rPr>
          <w:spacing w:val="-3"/>
        </w:rPr>
        <w:t xml:space="preserve"> </w:t>
      </w:r>
      <w:r>
        <w:t>accomplish</w:t>
      </w:r>
      <w:r>
        <w:rPr>
          <w:spacing w:val="-5"/>
        </w:rPr>
        <w:t xml:space="preserve"> </w:t>
      </w:r>
      <w:r>
        <w:t>them</w:t>
      </w:r>
      <w:r>
        <w:rPr>
          <w:spacing w:val="-5"/>
        </w:rPr>
        <w:t xml:space="preserve"> </w:t>
      </w:r>
      <w:r>
        <w:t>or otherwise seeks the proper expertise.</w:t>
      </w:r>
    </w:p>
    <w:p w14:paraId="6A79B81D" w14:textId="77777777" w:rsidR="00937A2B" w:rsidRDefault="00F92319">
      <w:pPr>
        <w:pStyle w:val="BodyText"/>
        <w:spacing w:before="94"/>
        <w:ind w:left="0" w:firstLine="0"/>
        <w:jc w:val="left"/>
        <w:rPr>
          <w:sz w:val="20"/>
        </w:rPr>
      </w:pPr>
      <w:r>
        <w:rPr>
          <w:noProof/>
          <w:sz w:val="20"/>
        </w:rPr>
        <mc:AlternateContent>
          <mc:Choice Requires="wps">
            <w:drawing>
              <wp:anchor distT="0" distB="0" distL="0" distR="0" simplePos="0" relativeHeight="487592448" behindDoc="1" locked="0" layoutInCell="1" allowOverlap="1" wp14:anchorId="3CD6A314" wp14:editId="113B0099">
                <wp:simplePos x="0" y="0"/>
                <wp:positionH relativeFrom="page">
                  <wp:posOffset>896416</wp:posOffset>
                </wp:positionH>
                <wp:positionV relativeFrom="paragraph">
                  <wp:posOffset>230013</wp:posOffset>
                </wp:positionV>
                <wp:extent cx="5780405" cy="248920"/>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7D561058" w14:textId="77777777" w:rsidR="00937A2B" w:rsidRDefault="00F92319">
                            <w:pPr>
                              <w:ind w:left="28"/>
                              <w:rPr>
                                <w:b/>
                                <w:color w:val="000000"/>
                                <w:sz w:val="32"/>
                              </w:rPr>
                            </w:pPr>
                            <w:bookmarkStart w:id="30" w:name="_bookmark27"/>
                            <w:bookmarkEnd w:id="30"/>
                            <w:r>
                              <w:rPr>
                                <w:b/>
                                <w:color w:val="FFFFFF"/>
                                <w:sz w:val="32"/>
                              </w:rPr>
                              <w:t>AMC</w:t>
                            </w:r>
                            <w:r>
                              <w:rPr>
                                <w:b/>
                                <w:color w:val="FFFFFF"/>
                                <w:spacing w:val="-13"/>
                                <w:sz w:val="32"/>
                              </w:rPr>
                              <w:t xml:space="preserve"> </w:t>
                            </w:r>
                            <w:r>
                              <w:rPr>
                                <w:b/>
                                <w:color w:val="FFFFFF"/>
                                <w:sz w:val="32"/>
                              </w:rPr>
                              <w:t>M.A.201(i)(3)</w:t>
                            </w:r>
                            <w:r>
                              <w:rPr>
                                <w:b/>
                                <w:color w:val="FFFFFF"/>
                                <w:spacing w:val="-14"/>
                                <w:sz w:val="32"/>
                              </w:rPr>
                              <w:t xml:space="preserve"> </w:t>
                            </w:r>
                            <w:r>
                              <w:rPr>
                                <w:b/>
                                <w:color w:val="FFFFFF"/>
                                <w:spacing w:val="-2"/>
                                <w:sz w:val="32"/>
                              </w:rPr>
                              <w:t>Responsibilities</w:t>
                            </w:r>
                          </w:p>
                        </w:txbxContent>
                      </wps:txbx>
                      <wps:bodyPr wrap="square" lIns="0" tIns="0" rIns="0" bIns="0" rtlCol="0">
                        <a:noAutofit/>
                      </wps:bodyPr>
                    </wps:wsp>
                  </a:graphicData>
                </a:graphic>
              </wp:anchor>
            </w:drawing>
          </mc:Choice>
          <mc:Fallback>
            <w:pict>
              <v:shape w14:anchorId="3CD6A314" id="Textbox 33" o:spid="_x0000_s1030" type="#_x0000_t202" style="position:absolute;margin-left:70.6pt;margin-top:18.1pt;width:455.15pt;height:19.6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" fillcolor="#fabb39" stroked="f">
                <v:textbox inset="0,0,0,0">
                  <w:txbxContent>
                    <w:p w14:paraId="7D561058" w14:textId="77777777" w:rsidR="00937A2B" w:rsidRDefault="00F92319">
                      <w:pPr>
                        <w:ind w:left="28"/>
                        <w:rPr>
                          <w:b/>
                          <w:color w:val="000000"/>
                          <w:sz w:val="32"/>
                        </w:rPr>
                      </w:pPr>
                      <w:bookmarkStart w:id="31" w:name="_bookmark27"/>
                      <w:bookmarkEnd w:id="31"/>
                      <w:r>
                        <w:rPr>
                          <w:b/>
                          <w:color w:val="FFFFFF"/>
                          <w:sz w:val="32"/>
                        </w:rPr>
                        <w:t>AMC</w:t>
                      </w:r>
                      <w:r>
                        <w:rPr>
                          <w:b/>
                          <w:color w:val="FFFFFF"/>
                          <w:spacing w:val="-13"/>
                          <w:sz w:val="32"/>
                        </w:rPr>
                        <w:t xml:space="preserve"> </w:t>
                      </w:r>
                      <w:r>
                        <w:rPr>
                          <w:b/>
                          <w:color w:val="FFFFFF"/>
                          <w:sz w:val="32"/>
                        </w:rPr>
                        <w:t>M.A.201(i)(3)</w:t>
                      </w:r>
                      <w:r>
                        <w:rPr>
                          <w:b/>
                          <w:color w:val="FFFFFF"/>
                          <w:spacing w:val="-14"/>
                          <w:sz w:val="32"/>
                        </w:rPr>
                        <w:t xml:space="preserve"> </w:t>
                      </w:r>
                      <w:r>
                        <w:rPr>
                          <w:b/>
                          <w:color w:val="FFFFFF"/>
                          <w:spacing w:val="-2"/>
                          <w:sz w:val="32"/>
                        </w:rPr>
                        <w:t>Responsibilities</w:t>
                      </w:r>
                    </w:p>
                  </w:txbxContent>
                </v:textbox>
                <w10:wrap type="topAndBottom" anchorx="page"/>
              </v:shape>
            </w:pict>
          </mc:Fallback>
        </mc:AlternateContent>
      </w:r>
    </w:p>
    <w:p w14:paraId="5A9917DC"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E353F45" w14:textId="77777777" w:rsidR="00937A2B" w:rsidRDefault="00F92319">
      <w:pPr>
        <w:spacing w:before="121"/>
        <w:ind w:left="360"/>
        <w:rPr>
          <w:b/>
          <w:sz w:val="20"/>
        </w:rPr>
      </w:pPr>
      <w:r>
        <w:rPr>
          <w:b/>
          <w:sz w:val="20"/>
        </w:rPr>
        <w:t>LIMITED</w:t>
      </w:r>
      <w:r>
        <w:rPr>
          <w:b/>
          <w:spacing w:val="-7"/>
          <w:sz w:val="20"/>
        </w:rPr>
        <w:t xml:space="preserve"> </w:t>
      </w:r>
      <w:r>
        <w:rPr>
          <w:b/>
          <w:sz w:val="20"/>
        </w:rPr>
        <w:t>CONTRACT</w:t>
      </w:r>
      <w:r>
        <w:rPr>
          <w:b/>
          <w:spacing w:val="-5"/>
          <w:sz w:val="20"/>
        </w:rPr>
        <w:t xml:space="preserve"> </w:t>
      </w:r>
      <w:r>
        <w:rPr>
          <w:b/>
          <w:sz w:val="20"/>
        </w:rPr>
        <w:t>FOR</w:t>
      </w:r>
      <w:r>
        <w:rPr>
          <w:b/>
          <w:spacing w:val="-5"/>
          <w:sz w:val="20"/>
        </w:rPr>
        <w:t xml:space="preserve"> </w:t>
      </w:r>
      <w:r>
        <w:rPr>
          <w:b/>
          <w:sz w:val="20"/>
        </w:rPr>
        <w:t>THE</w:t>
      </w:r>
      <w:r>
        <w:rPr>
          <w:b/>
          <w:spacing w:val="-5"/>
          <w:sz w:val="20"/>
        </w:rPr>
        <w:t xml:space="preserve"> </w:t>
      </w:r>
      <w:r>
        <w:rPr>
          <w:b/>
          <w:sz w:val="20"/>
        </w:rPr>
        <w:t>DEVELOPMENT</w:t>
      </w:r>
      <w:r>
        <w:rPr>
          <w:b/>
          <w:spacing w:val="-6"/>
          <w:sz w:val="20"/>
        </w:rPr>
        <w:t xml:space="preserve"> </w:t>
      </w:r>
      <w:r>
        <w:rPr>
          <w:b/>
          <w:sz w:val="20"/>
        </w:rPr>
        <w:t>OF</w:t>
      </w:r>
      <w:r>
        <w:rPr>
          <w:b/>
          <w:spacing w:val="-6"/>
          <w:sz w:val="20"/>
        </w:rPr>
        <w:t xml:space="preserve"> </w:t>
      </w:r>
      <w:r>
        <w:rPr>
          <w:b/>
          <w:sz w:val="20"/>
        </w:rPr>
        <w:t>THE</w:t>
      </w:r>
      <w:r>
        <w:rPr>
          <w:b/>
          <w:spacing w:val="-7"/>
          <w:sz w:val="20"/>
        </w:rPr>
        <w:t xml:space="preserve"> </w:t>
      </w:r>
      <w:r>
        <w:rPr>
          <w:b/>
          <w:spacing w:val="-5"/>
          <w:sz w:val="20"/>
        </w:rPr>
        <w:t>AMP</w:t>
      </w:r>
    </w:p>
    <w:p w14:paraId="1BC90692" w14:textId="77777777" w:rsidR="00937A2B" w:rsidRDefault="00F92319">
      <w:pPr>
        <w:pStyle w:val="BodyText"/>
        <w:spacing w:before="118"/>
        <w:ind w:left="360" w:right="354" w:firstLine="0"/>
      </w:pPr>
      <w:r>
        <w:t xml:space="preserve">The limited contract for the development and, when applicable, processing of the approval of the aircraft maintenance programme should cover the responsibilities related to </w:t>
      </w:r>
      <w:hyperlink w:anchor="_bookmark40" w:history="1">
        <w:r>
          <w:rPr>
            <w:color w:val="0000FF"/>
            <w:u w:val="single" w:color="0000FF"/>
          </w:rPr>
          <w:t>M.A.302(d)</w:t>
        </w:r>
      </w:hyperlink>
      <w:r>
        <w:t xml:space="preserve">, </w:t>
      </w:r>
      <w:hyperlink w:anchor="_bookmark40" w:history="1">
        <w:r>
          <w:rPr>
            <w:color w:val="0000FF"/>
            <w:u w:val="single" w:color="0000FF"/>
          </w:rPr>
          <w:t>M.A.302(f)</w:t>
        </w:r>
      </w:hyperlink>
      <w:r>
        <w:rPr>
          <w:color w:val="0000FF"/>
        </w:rPr>
        <w:t xml:space="preserve"> </w:t>
      </w:r>
      <w:r>
        <w:t xml:space="preserve">and </w:t>
      </w:r>
      <w:hyperlink w:anchor="_bookmark40" w:history="1">
        <w:r>
          <w:rPr>
            <w:color w:val="0000FF"/>
            <w:u w:val="single" w:color="0000FF"/>
          </w:rPr>
          <w:t>M.A.302(h)</w:t>
        </w:r>
      </w:hyperlink>
      <w:r>
        <w:t>.</w:t>
      </w:r>
    </w:p>
    <w:p w14:paraId="0A0DD3FA" w14:textId="77777777" w:rsidR="00937A2B" w:rsidRDefault="00F92319">
      <w:pPr>
        <w:pStyle w:val="BodyText"/>
        <w:spacing w:before="91"/>
        <w:ind w:left="0" w:firstLine="0"/>
        <w:jc w:val="left"/>
        <w:rPr>
          <w:sz w:val="20"/>
        </w:rPr>
      </w:pPr>
      <w:r>
        <w:rPr>
          <w:noProof/>
          <w:sz w:val="20"/>
        </w:rPr>
        <mc:AlternateContent>
          <mc:Choice Requires="wps">
            <w:drawing>
              <wp:anchor distT="0" distB="0" distL="0" distR="0" simplePos="0" relativeHeight="487592960" behindDoc="1" locked="0" layoutInCell="1" allowOverlap="1" wp14:anchorId="1F92A841" wp14:editId="584D81B4">
                <wp:simplePos x="0" y="0"/>
                <wp:positionH relativeFrom="page">
                  <wp:posOffset>896416</wp:posOffset>
                </wp:positionH>
                <wp:positionV relativeFrom="paragraph">
                  <wp:posOffset>228280</wp:posOffset>
                </wp:positionV>
                <wp:extent cx="5780405" cy="248920"/>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35BB1088" w14:textId="77777777" w:rsidR="00937A2B" w:rsidRDefault="00F92319">
                            <w:pPr>
                              <w:ind w:left="28"/>
                              <w:rPr>
                                <w:b/>
                                <w:color w:val="000000"/>
                                <w:sz w:val="32"/>
                              </w:rPr>
                            </w:pPr>
                            <w:bookmarkStart w:id="32" w:name="_bookmark28"/>
                            <w:bookmarkEnd w:id="32"/>
                            <w:r>
                              <w:rPr>
                                <w:b/>
                                <w:color w:val="FFFFFF"/>
                                <w:sz w:val="32"/>
                              </w:rPr>
                              <w:t>GM1</w:t>
                            </w:r>
                            <w:r>
                              <w:rPr>
                                <w:b/>
                                <w:color w:val="FFFFFF"/>
                                <w:spacing w:val="-11"/>
                                <w:sz w:val="32"/>
                              </w:rPr>
                              <w:t xml:space="preserve"> </w:t>
                            </w:r>
                            <w:r>
                              <w:rPr>
                                <w:b/>
                                <w:color w:val="FFFFFF"/>
                                <w:sz w:val="32"/>
                              </w:rPr>
                              <w:t>M.A.201(k)</w:t>
                            </w:r>
                            <w:r>
                              <w:rPr>
                                <w:b/>
                                <w:color w:val="FFFFFF"/>
                                <w:spacing w:val="-13"/>
                                <w:sz w:val="32"/>
                              </w:rPr>
                              <w:t xml:space="preserve"> </w:t>
                            </w:r>
                            <w:r>
                              <w:rPr>
                                <w:b/>
                                <w:color w:val="FFFFFF"/>
                                <w:spacing w:val="-2"/>
                                <w:sz w:val="32"/>
                              </w:rPr>
                              <w:t>Responsibilities</w:t>
                            </w:r>
                          </w:p>
                        </w:txbxContent>
                      </wps:txbx>
                      <wps:bodyPr wrap="square" lIns="0" tIns="0" rIns="0" bIns="0" rtlCol="0">
                        <a:noAutofit/>
                      </wps:bodyPr>
                    </wps:wsp>
                  </a:graphicData>
                </a:graphic>
              </wp:anchor>
            </w:drawing>
          </mc:Choice>
          <mc:Fallback>
            <w:pict>
              <v:shape w14:anchorId="1F92A841" id="Textbox 34" o:spid="_x0000_s1031" type="#_x0000_t202" style="position:absolute;margin-left:70.6pt;margin-top:17.95pt;width:455.15pt;height:19.6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" fillcolor="#16cc7e" stroked="f">
                <v:textbox inset="0,0,0,0">
                  <w:txbxContent>
                    <w:p w14:paraId="35BB1088" w14:textId="77777777" w:rsidR="00937A2B" w:rsidRDefault="00F92319">
                      <w:pPr>
                        <w:ind w:left="28"/>
                        <w:rPr>
                          <w:b/>
                          <w:color w:val="000000"/>
                          <w:sz w:val="32"/>
                        </w:rPr>
                      </w:pPr>
                      <w:bookmarkStart w:id="33" w:name="_bookmark28"/>
                      <w:bookmarkEnd w:id="33"/>
                      <w:r>
                        <w:rPr>
                          <w:b/>
                          <w:color w:val="FFFFFF"/>
                          <w:sz w:val="32"/>
                        </w:rPr>
                        <w:t>GM1</w:t>
                      </w:r>
                      <w:r>
                        <w:rPr>
                          <w:b/>
                          <w:color w:val="FFFFFF"/>
                          <w:spacing w:val="-11"/>
                          <w:sz w:val="32"/>
                        </w:rPr>
                        <w:t xml:space="preserve"> </w:t>
                      </w:r>
                      <w:r>
                        <w:rPr>
                          <w:b/>
                          <w:color w:val="FFFFFF"/>
                          <w:sz w:val="32"/>
                        </w:rPr>
                        <w:t>M.A.201(k)</w:t>
                      </w:r>
                      <w:r>
                        <w:rPr>
                          <w:b/>
                          <w:color w:val="FFFFFF"/>
                          <w:spacing w:val="-13"/>
                          <w:sz w:val="32"/>
                        </w:rPr>
                        <w:t xml:space="preserve"> </w:t>
                      </w:r>
                      <w:r>
                        <w:rPr>
                          <w:b/>
                          <w:color w:val="FFFFFF"/>
                          <w:spacing w:val="-2"/>
                          <w:sz w:val="32"/>
                        </w:rPr>
                        <w:t>Responsibilities</w:t>
                      </w:r>
                    </w:p>
                  </w:txbxContent>
                </v:textbox>
                <w10:wrap type="topAndBottom" anchorx="page"/>
              </v:shape>
            </w:pict>
          </mc:Fallback>
        </mc:AlternateContent>
      </w:r>
    </w:p>
    <w:p w14:paraId="4F89D57E"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5D01B09" w14:textId="77777777" w:rsidR="00937A2B" w:rsidRDefault="00F92319">
      <w:pPr>
        <w:spacing w:before="121"/>
        <w:ind w:left="360"/>
        <w:rPr>
          <w:b/>
          <w:sz w:val="20"/>
        </w:rPr>
      </w:pPr>
      <w:r>
        <w:rPr>
          <w:b/>
          <w:sz w:val="20"/>
        </w:rPr>
        <w:t>USE</w:t>
      </w:r>
      <w:r>
        <w:rPr>
          <w:b/>
          <w:spacing w:val="-4"/>
          <w:sz w:val="20"/>
        </w:rPr>
        <w:t xml:space="preserve"> </w:t>
      </w:r>
      <w:r>
        <w:rPr>
          <w:b/>
          <w:sz w:val="20"/>
        </w:rPr>
        <w:t>OF</w:t>
      </w:r>
      <w:r>
        <w:rPr>
          <w:b/>
          <w:spacing w:val="-5"/>
          <w:sz w:val="20"/>
        </w:rPr>
        <w:t xml:space="preserve"> </w:t>
      </w:r>
      <w:r>
        <w:rPr>
          <w:b/>
          <w:sz w:val="20"/>
        </w:rPr>
        <w:t>AIRCRAFT</w:t>
      </w:r>
      <w:r>
        <w:rPr>
          <w:b/>
          <w:spacing w:val="-5"/>
          <w:sz w:val="20"/>
        </w:rPr>
        <w:t xml:space="preserve"> </w:t>
      </w:r>
      <w:r>
        <w:rPr>
          <w:b/>
          <w:sz w:val="20"/>
        </w:rPr>
        <w:t>INCLUDED</w:t>
      </w:r>
      <w:r>
        <w:rPr>
          <w:b/>
          <w:spacing w:val="-4"/>
          <w:sz w:val="20"/>
        </w:rPr>
        <w:t xml:space="preserve"> </w:t>
      </w:r>
      <w:r>
        <w:rPr>
          <w:b/>
          <w:sz w:val="20"/>
        </w:rPr>
        <w:t>IN</w:t>
      </w:r>
      <w:r>
        <w:rPr>
          <w:b/>
          <w:spacing w:val="-4"/>
          <w:sz w:val="20"/>
        </w:rPr>
        <w:t xml:space="preserve"> </w:t>
      </w:r>
      <w:r>
        <w:rPr>
          <w:b/>
          <w:sz w:val="20"/>
        </w:rPr>
        <w:t>AN</w:t>
      </w:r>
      <w:r>
        <w:rPr>
          <w:b/>
          <w:spacing w:val="-4"/>
          <w:sz w:val="20"/>
        </w:rPr>
        <w:t xml:space="preserve"> </w:t>
      </w:r>
      <w:r>
        <w:rPr>
          <w:b/>
          <w:sz w:val="20"/>
        </w:rPr>
        <w:t>AOC</w:t>
      </w:r>
      <w:r>
        <w:rPr>
          <w:b/>
          <w:spacing w:val="-6"/>
          <w:sz w:val="20"/>
        </w:rPr>
        <w:t xml:space="preserve"> </w:t>
      </w:r>
      <w:r>
        <w:rPr>
          <w:b/>
          <w:sz w:val="20"/>
        </w:rPr>
        <w:t>FOR</w:t>
      </w:r>
      <w:r>
        <w:rPr>
          <w:b/>
          <w:spacing w:val="-4"/>
          <w:sz w:val="20"/>
        </w:rPr>
        <w:t xml:space="preserve"> </w:t>
      </w:r>
      <w:r>
        <w:rPr>
          <w:b/>
          <w:sz w:val="20"/>
        </w:rPr>
        <w:t>NCO</w:t>
      </w:r>
      <w:r>
        <w:rPr>
          <w:b/>
          <w:spacing w:val="-5"/>
          <w:sz w:val="20"/>
        </w:rPr>
        <w:t xml:space="preserve"> </w:t>
      </w:r>
      <w:r>
        <w:rPr>
          <w:b/>
          <w:sz w:val="20"/>
        </w:rPr>
        <w:t>OR</w:t>
      </w:r>
      <w:r>
        <w:rPr>
          <w:b/>
          <w:spacing w:val="-4"/>
          <w:sz w:val="20"/>
        </w:rPr>
        <w:t xml:space="preserve"> </w:t>
      </w:r>
      <w:r>
        <w:rPr>
          <w:b/>
          <w:spacing w:val="-5"/>
          <w:sz w:val="20"/>
        </w:rPr>
        <w:t>SPO</w:t>
      </w:r>
    </w:p>
    <w:p w14:paraId="4BAA276C" w14:textId="77777777" w:rsidR="00937A2B" w:rsidRDefault="00F92319">
      <w:pPr>
        <w:pStyle w:val="BodyText"/>
        <w:spacing w:before="119"/>
        <w:ind w:left="360" w:right="360" w:firstLine="0"/>
        <w:jc w:val="left"/>
      </w:pPr>
      <w:r>
        <w:t>As</w:t>
      </w:r>
      <w:r>
        <w:rPr>
          <w:spacing w:val="-2"/>
        </w:rPr>
        <w:t xml:space="preserve"> </w:t>
      </w:r>
      <w:r>
        <w:t>point</w:t>
      </w:r>
      <w:r>
        <w:rPr>
          <w:spacing w:val="-4"/>
        </w:rPr>
        <w:t xml:space="preserve"> </w:t>
      </w:r>
      <w:r>
        <w:t>(k)</w:t>
      </w:r>
      <w:r>
        <w:rPr>
          <w:spacing w:val="-2"/>
        </w:rPr>
        <w:t xml:space="preserve"> </w:t>
      </w:r>
      <w:r>
        <w:t>is</w:t>
      </w:r>
      <w:r>
        <w:rPr>
          <w:spacing w:val="-5"/>
        </w:rPr>
        <w:t xml:space="preserve"> </w:t>
      </w:r>
      <w:r>
        <w:t>not</w:t>
      </w:r>
      <w:r>
        <w:rPr>
          <w:spacing w:val="-2"/>
        </w:rPr>
        <w:t xml:space="preserve"> </w:t>
      </w:r>
      <w:r>
        <w:t>a</w:t>
      </w:r>
      <w:r>
        <w:rPr>
          <w:spacing w:val="-5"/>
        </w:rPr>
        <w:t xml:space="preserve"> </w:t>
      </w:r>
      <w:r>
        <w:t>derogation</w:t>
      </w:r>
      <w:r>
        <w:rPr>
          <w:spacing w:val="-3"/>
        </w:rPr>
        <w:t xml:space="preserve"> </w:t>
      </w:r>
      <w:r>
        <w:t>from</w:t>
      </w:r>
      <w:r>
        <w:rPr>
          <w:spacing w:val="-3"/>
        </w:rPr>
        <w:t xml:space="preserve"> </w:t>
      </w:r>
      <w:r>
        <w:t>the</w:t>
      </w:r>
      <w:r>
        <w:rPr>
          <w:spacing w:val="-2"/>
        </w:rPr>
        <w:t xml:space="preserve"> </w:t>
      </w:r>
      <w:r>
        <w:t>previous</w:t>
      </w:r>
      <w:r>
        <w:rPr>
          <w:spacing w:val="-2"/>
        </w:rPr>
        <w:t xml:space="preserve"> </w:t>
      </w:r>
      <w:r>
        <w:t>points</w:t>
      </w:r>
      <w:r>
        <w:rPr>
          <w:spacing w:val="-4"/>
        </w:rPr>
        <w:t xml:space="preserve"> </w:t>
      </w:r>
      <w:r>
        <w:t>of</w:t>
      </w:r>
      <w:r>
        <w:rPr>
          <w:spacing w:val="-1"/>
        </w:rPr>
        <w:t xml:space="preserve"> </w:t>
      </w:r>
      <w:hyperlink w:anchor="_bookmark14" w:history="1">
        <w:r>
          <w:rPr>
            <w:color w:val="0000FF"/>
            <w:u w:val="single" w:color="0000FF"/>
          </w:rPr>
          <w:t>M.A.201</w:t>
        </w:r>
        <w:r>
          <w:t>,</w:t>
        </w:r>
      </w:hyperlink>
      <w:r>
        <w:rPr>
          <w:spacing w:val="-4"/>
        </w:rPr>
        <w:t xml:space="preserve"> </w:t>
      </w:r>
      <w:r>
        <w:t>points</w:t>
      </w:r>
      <w:r>
        <w:rPr>
          <w:spacing w:val="-4"/>
        </w:rPr>
        <w:t xml:space="preserve"> </w:t>
      </w:r>
      <w:r>
        <w:t>M.A.201(f),</w:t>
      </w:r>
      <w:r>
        <w:rPr>
          <w:spacing w:val="-2"/>
        </w:rPr>
        <w:t xml:space="preserve"> </w:t>
      </w:r>
      <w:r>
        <w:t>(g),</w:t>
      </w:r>
      <w:r>
        <w:rPr>
          <w:spacing w:val="-1"/>
        </w:rPr>
        <w:t xml:space="preserve"> </w:t>
      </w:r>
      <w:r>
        <w:t>(h)</w:t>
      </w:r>
      <w:r>
        <w:rPr>
          <w:spacing w:val="-5"/>
        </w:rPr>
        <w:t xml:space="preserve"> </w:t>
      </w:r>
      <w:r>
        <w:t>and</w:t>
      </w:r>
      <w:r>
        <w:rPr>
          <w:spacing w:val="-4"/>
        </w:rPr>
        <w:t xml:space="preserve"> </w:t>
      </w:r>
      <w:r>
        <w:t>(i) are still applicable.</w:t>
      </w:r>
    </w:p>
    <w:p w14:paraId="59B73D83"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593472" behindDoc="1" locked="0" layoutInCell="1" allowOverlap="1" wp14:anchorId="3075CA28" wp14:editId="31D92C5C">
                <wp:simplePos x="0" y="0"/>
                <wp:positionH relativeFrom="page">
                  <wp:posOffset>896416</wp:posOffset>
                </wp:positionH>
                <wp:positionV relativeFrom="paragraph">
                  <wp:posOffset>229394</wp:posOffset>
                </wp:positionV>
                <wp:extent cx="5780405" cy="248920"/>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1C220986" w14:textId="77777777" w:rsidR="00937A2B" w:rsidRDefault="00F92319">
                            <w:pPr>
                              <w:ind w:left="28"/>
                              <w:rPr>
                                <w:b/>
                                <w:color w:val="000000"/>
                                <w:sz w:val="32"/>
                              </w:rPr>
                            </w:pPr>
                            <w:bookmarkStart w:id="34" w:name="_bookmark29"/>
                            <w:bookmarkEnd w:id="34"/>
                            <w:r>
                              <w:rPr>
                                <w:b/>
                                <w:color w:val="FFFFFF"/>
                                <w:sz w:val="32"/>
                              </w:rPr>
                              <w:t>M.A.202</w:t>
                            </w:r>
                            <w:r>
                              <w:rPr>
                                <w:b/>
                                <w:color w:val="FFFFFF"/>
                                <w:spacing w:val="-15"/>
                                <w:sz w:val="32"/>
                              </w:rPr>
                              <w:t xml:space="preserve"> </w:t>
                            </w:r>
                            <w:r>
                              <w:rPr>
                                <w:b/>
                                <w:color w:val="FFFFFF"/>
                                <w:sz w:val="32"/>
                              </w:rPr>
                              <w:t>Occurrence</w:t>
                            </w:r>
                            <w:r>
                              <w:rPr>
                                <w:b/>
                                <w:color w:val="FFFFFF"/>
                                <w:spacing w:val="-15"/>
                                <w:sz w:val="32"/>
                              </w:rPr>
                              <w:t xml:space="preserve"> </w:t>
                            </w:r>
                            <w:r>
                              <w:rPr>
                                <w:b/>
                                <w:color w:val="FFFFFF"/>
                                <w:spacing w:val="-2"/>
                                <w:sz w:val="32"/>
                              </w:rPr>
                              <w:t>reporting</w:t>
                            </w:r>
                          </w:p>
                        </w:txbxContent>
                      </wps:txbx>
                      <wps:bodyPr wrap="square" lIns="0" tIns="0" rIns="0" bIns="0" rtlCol="0">
                        <a:noAutofit/>
                      </wps:bodyPr>
                    </wps:wsp>
                  </a:graphicData>
                </a:graphic>
              </wp:anchor>
            </w:drawing>
          </mc:Choice>
          <mc:Fallback>
            <w:pict>
              <v:shape w14:anchorId="3075CA28" id="Textbox 35" o:spid="_x0000_s1032" type="#_x0000_t202" style="position:absolute;margin-left:70.6pt;margin-top:18.05pt;width:455.15pt;height:19.6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" fillcolor="#007ec2" stroked="f">
                <v:textbox inset="0,0,0,0">
                  <w:txbxContent>
                    <w:p w14:paraId="1C220986" w14:textId="77777777" w:rsidR="00937A2B" w:rsidRDefault="00F92319">
                      <w:pPr>
                        <w:ind w:left="28"/>
                        <w:rPr>
                          <w:b/>
                          <w:color w:val="000000"/>
                          <w:sz w:val="32"/>
                        </w:rPr>
                      </w:pPr>
                      <w:bookmarkStart w:id="35" w:name="_bookmark29"/>
                      <w:bookmarkEnd w:id="35"/>
                      <w:r>
                        <w:rPr>
                          <w:b/>
                          <w:color w:val="FFFFFF"/>
                          <w:sz w:val="32"/>
                        </w:rPr>
                        <w:t>M.A.202</w:t>
                      </w:r>
                      <w:r>
                        <w:rPr>
                          <w:b/>
                          <w:color w:val="FFFFFF"/>
                          <w:spacing w:val="-15"/>
                          <w:sz w:val="32"/>
                        </w:rPr>
                        <w:t xml:space="preserve"> </w:t>
                      </w:r>
                      <w:r>
                        <w:rPr>
                          <w:b/>
                          <w:color w:val="FFFFFF"/>
                          <w:sz w:val="32"/>
                        </w:rPr>
                        <w:t>Occurrence</w:t>
                      </w:r>
                      <w:r>
                        <w:rPr>
                          <w:b/>
                          <w:color w:val="FFFFFF"/>
                          <w:spacing w:val="-15"/>
                          <w:sz w:val="32"/>
                        </w:rPr>
                        <w:t xml:space="preserve"> </w:t>
                      </w:r>
                      <w:r>
                        <w:rPr>
                          <w:b/>
                          <w:color w:val="FFFFFF"/>
                          <w:spacing w:val="-2"/>
                          <w:sz w:val="32"/>
                        </w:rPr>
                        <w:t>reporting</w:t>
                      </w:r>
                    </w:p>
                  </w:txbxContent>
                </v:textbox>
                <w10:wrap type="topAndBottom" anchorx="page"/>
              </v:shape>
            </w:pict>
          </mc:Fallback>
        </mc:AlternateContent>
      </w:r>
    </w:p>
    <w:p w14:paraId="65BFBE47"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7F39505" w14:textId="77777777" w:rsidR="00937A2B" w:rsidRDefault="00F92319">
      <w:pPr>
        <w:pStyle w:val="ListParagraph"/>
        <w:numPr>
          <w:ilvl w:val="0"/>
          <w:numId w:val="215"/>
        </w:numPr>
        <w:tabs>
          <w:tab w:val="left" w:pos="922"/>
          <w:tab w:val="left" w:pos="926"/>
        </w:tabs>
        <w:spacing w:before="119"/>
        <w:ind w:right="352"/>
      </w:pPr>
      <w:r>
        <w:t xml:space="preserve">Without prejudice to the reporting requirements set out in Annex II (Part-145) and Annex Vc (Part-CAMO), any person or organisation responsible in accordance with point </w:t>
      </w:r>
      <w:hyperlink w:anchor="_bookmark14" w:history="1">
        <w:r>
          <w:rPr>
            <w:color w:val="0000FF"/>
            <w:u w:val="single" w:color="0000FF"/>
          </w:rPr>
          <w:t>M.A.201</w:t>
        </w:r>
      </w:hyperlink>
      <w:r>
        <w:rPr>
          <w:color w:val="0000FF"/>
        </w:rPr>
        <w:t xml:space="preserve"> </w:t>
      </w:r>
      <w:r>
        <w:t>shall report any identified condition of an aircraft or component which endangers flight safety to:</w:t>
      </w:r>
    </w:p>
    <w:p w14:paraId="26A89186" w14:textId="77777777" w:rsidR="00937A2B" w:rsidRDefault="00F92319">
      <w:pPr>
        <w:pStyle w:val="ListParagraph"/>
        <w:numPr>
          <w:ilvl w:val="1"/>
          <w:numId w:val="215"/>
        </w:numPr>
        <w:tabs>
          <w:tab w:val="left" w:pos="1491"/>
          <w:tab w:val="left" w:pos="1493"/>
        </w:tabs>
        <w:spacing w:before="120"/>
        <w:ind w:right="357"/>
      </w:pPr>
      <w:r>
        <w:t>the</w:t>
      </w:r>
      <w:r>
        <w:rPr>
          <w:spacing w:val="-10"/>
        </w:rPr>
        <w:t xml:space="preserve"> </w:t>
      </w:r>
      <w:r>
        <w:t>competent</w:t>
      </w:r>
      <w:r>
        <w:rPr>
          <w:spacing w:val="-12"/>
        </w:rPr>
        <w:t xml:space="preserve"> </w:t>
      </w:r>
      <w:r>
        <w:t>authority</w:t>
      </w:r>
      <w:r>
        <w:rPr>
          <w:spacing w:val="-11"/>
        </w:rPr>
        <w:t xml:space="preserve"> </w:t>
      </w:r>
      <w:r>
        <w:t>of</w:t>
      </w:r>
      <w:r>
        <w:rPr>
          <w:spacing w:val="-13"/>
        </w:rPr>
        <w:t xml:space="preserve"> </w:t>
      </w:r>
      <w:r>
        <w:t>registry</w:t>
      </w:r>
      <w:r>
        <w:rPr>
          <w:spacing w:val="-10"/>
        </w:rPr>
        <w:t xml:space="preserve"> </w:t>
      </w:r>
      <w:r>
        <w:t>of</w:t>
      </w:r>
      <w:r>
        <w:rPr>
          <w:spacing w:val="-13"/>
        </w:rPr>
        <w:t xml:space="preserve"> </w:t>
      </w:r>
      <w:r>
        <w:t>the</w:t>
      </w:r>
      <w:r>
        <w:rPr>
          <w:spacing w:val="-8"/>
        </w:rPr>
        <w:t xml:space="preserve"> </w:t>
      </w:r>
      <w:r>
        <w:t>aircraft,</w:t>
      </w:r>
      <w:r>
        <w:rPr>
          <w:spacing w:val="-12"/>
        </w:rPr>
        <w:t xml:space="preserve"> </w:t>
      </w:r>
      <w:r>
        <w:t>and,</w:t>
      </w:r>
      <w:r>
        <w:rPr>
          <w:spacing w:val="-10"/>
        </w:rPr>
        <w:t xml:space="preserve"> </w:t>
      </w:r>
      <w:r>
        <w:t>when</w:t>
      </w:r>
      <w:r>
        <w:rPr>
          <w:spacing w:val="-10"/>
        </w:rPr>
        <w:t xml:space="preserve"> </w:t>
      </w:r>
      <w:r>
        <w:t>different,</w:t>
      </w:r>
      <w:r>
        <w:rPr>
          <w:spacing w:val="-12"/>
        </w:rPr>
        <w:t xml:space="preserve"> </w:t>
      </w:r>
      <w:r>
        <w:t>to</w:t>
      </w:r>
      <w:r>
        <w:rPr>
          <w:spacing w:val="-11"/>
        </w:rPr>
        <w:t xml:space="preserve"> </w:t>
      </w:r>
      <w:r>
        <w:t>the</w:t>
      </w:r>
      <w:r>
        <w:rPr>
          <w:spacing w:val="-12"/>
        </w:rPr>
        <w:t xml:space="preserve"> </w:t>
      </w:r>
      <w:r>
        <w:t>competent authority designated by the State of the operator;</w:t>
      </w:r>
    </w:p>
    <w:p w14:paraId="2BE377B4" w14:textId="77777777" w:rsidR="00937A2B" w:rsidRDefault="00F92319">
      <w:pPr>
        <w:pStyle w:val="ListParagraph"/>
        <w:numPr>
          <w:ilvl w:val="1"/>
          <w:numId w:val="215"/>
        </w:numPr>
        <w:tabs>
          <w:tab w:val="left" w:pos="1491"/>
        </w:tabs>
        <w:spacing w:before="119"/>
        <w:ind w:left="1491" w:hanging="565"/>
      </w:pPr>
      <w:r>
        <w:t>to</w:t>
      </w:r>
      <w:r>
        <w:rPr>
          <w:spacing w:val="-4"/>
        </w:rPr>
        <w:t xml:space="preserve"> </w:t>
      </w:r>
      <w:r>
        <w:t>the</w:t>
      </w:r>
      <w:r>
        <w:rPr>
          <w:spacing w:val="-5"/>
        </w:rPr>
        <w:t xml:space="preserve"> </w:t>
      </w:r>
      <w:r>
        <w:t>organisation</w:t>
      </w:r>
      <w:r>
        <w:rPr>
          <w:spacing w:val="-3"/>
        </w:rPr>
        <w:t xml:space="preserve"> </w:t>
      </w:r>
      <w:r>
        <w:t>responsible</w:t>
      </w:r>
      <w:r>
        <w:rPr>
          <w:spacing w:val="-3"/>
        </w:rPr>
        <w:t xml:space="preserve"> </w:t>
      </w:r>
      <w:r>
        <w:t>for</w:t>
      </w:r>
      <w:r>
        <w:rPr>
          <w:spacing w:val="-5"/>
        </w:rPr>
        <w:t xml:space="preserve"> </w:t>
      </w:r>
      <w:r>
        <w:t>the</w:t>
      </w:r>
      <w:r>
        <w:rPr>
          <w:spacing w:val="-5"/>
        </w:rPr>
        <w:t xml:space="preserve"> </w:t>
      </w:r>
      <w:r>
        <w:t>type</w:t>
      </w:r>
      <w:r>
        <w:rPr>
          <w:spacing w:val="-4"/>
        </w:rPr>
        <w:t xml:space="preserve"> </w:t>
      </w:r>
      <w:r>
        <w:t>design</w:t>
      </w:r>
      <w:r>
        <w:rPr>
          <w:spacing w:val="-6"/>
        </w:rPr>
        <w:t xml:space="preserve"> </w:t>
      </w:r>
      <w:r>
        <w:t>or</w:t>
      </w:r>
      <w:r>
        <w:rPr>
          <w:spacing w:val="-4"/>
        </w:rPr>
        <w:t xml:space="preserve"> </w:t>
      </w:r>
      <w:r>
        <w:t>supplemental</w:t>
      </w:r>
      <w:r>
        <w:rPr>
          <w:spacing w:val="-6"/>
        </w:rPr>
        <w:t xml:space="preserve"> </w:t>
      </w:r>
      <w:r>
        <w:t>type</w:t>
      </w:r>
      <w:r>
        <w:rPr>
          <w:spacing w:val="-2"/>
        </w:rPr>
        <w:t xml:space="preserve"> design.</w:t>
      </w:r>
    </w:p>
    <w:p w14:paraId="50740CCE" w14:textId="77777777" w:rsidR="00937A2B" w:rsidRDefault="00F92319">
      <w:pPr>
        <w:pStyle w:val="ListParagraph"/>
        <w:numPr>
          <w:ilvl w:val="0"/>
          <w:numId w:val="215"/>
        </w:numPr>
        <w:tabs>
          <w:tab w:val="left" w:pos="923"/>
          <w:tab w:val="left" w:pos="926"/>
        </w:tabs>
        <w:spacing w:before="120"/>
        <w:ind w:right="360"/>
      </w:pPr>
      <w:r>
        <w:t>The reports referred to in point (a) shall be made in a manner determined by the competent authority</w:t>
      </w:r>
      <w:r>
        <w:rPr>
          <w:spacing w:val="-7"/>
        </w:rPr>
        <w:t xml:space="preserve"> </w:t>
      </w:r>
      <w:r>
        <w:t>referred</w:t>
      </w:r>
      <w:r>
        <w:rPr>
          <w:spacing w:val="-8"/>
        </w:rPr>
        <w:t xml:space="preserve"> </w:t>
      </w:r>
      <w:r>
        <w:t>to</w:t>
      </w:r>
      <w:r>
        <w:rPr>
          <w:spacing w:val="-6"/>
        </w:rPr>
        <w:t xml:space="preserve"> </w:t>
      </w:r>
      <w:r>
        <w:t>in</w:t>
      </w:r>
      <w:r>
        <w:rPr>
          <w:spacing w:val="-8"/>
        </w:rPr>
        <w:t xml:space="preserve"> </w:t>
      </w:r>
      <w:r>
        <w:t>point</w:t>
      </w:r>
      <w:r>
        <w:rPr>
          <w:spacing w:val="-7"/>
        </w:rPr>
        <w:t xml:space="preserve"> </w:t>
      </w:r>
      <w:r>
        <w:t>(a)</w:t>
      </w:r>
      <w:r>
        <w:rPr>
          <w:spacing w:val="-7"/>
        </w:rPr>
        <w:t xml:space="preserve"> </w:t>
      </w:r>
      <w:r>
        <w:t>and</w:t>
      </w:r>
      <w:r>
        <w:rPr>
          <w:spacing w:val="-8"/>
        </w:rPr>
        <w:t xml:space="preserve"> </w:t>
      </w:r>
      <w:r>
        <w:t>shall</w:t>
      </w:r>
      <w:r>
        <w:rPr>
          <w:spacing w:val="-9"/>
        </w:rPr>
        <w:t xml:space="preserve"> </w:t>
      </w:r>
      <w:r>
        <w:t>contain</w:t>
      </w:r>
      <w:r>
        <w:rPr>
          <w:spacing w:val="-10"/>
        </w:rPr>
        <w:t xml:space="preserve"> </w:t>
      </w:r>
      <w:r>
        <w:t>all</w:t>
      </w:r>
      <w:r>
        <w:rPr>
          <w:spacing w:val="-8"/>
        </w:rPr>
        <w:t xml:space="preserve"> </w:t>
      </w:r>
      <w:r>
        <w:t>pertinent</w:t>
      </w:r>
      <w:r>
        <w:rPr>
          <w:spacing w:val="-7"/>
        </w:rPr>
        <w:t xml:space="preserve"> </w:t>
      </w:r>
      <w:r>
        <w:t>information</w:t>
      </w:r>
      <w:r>
        <w:rPr>
          <w:spacing w:val="-8"/>
        </w:rPr>
        <w:t xml:space="preserve"> </w:t>
      </w:r>
      <w:r>
        <w:t>about</w:t>
      </w:r>
      <w:r>
        <w:rPr>
          <w:spacing w:val="-11"/>
        </w:rPr>
        <w:t xml:space="preserve"> </w:t>
      </w:r>
      <w:r>
        <w:t>the</w:t>
      </w:r>
      <w:r>
        <w:rPr>
          <w:spacing w:val="-7"/>
        </w:rPr>
        <w:t xml:space="preserve"> </w:t>
      </w:r>
      <w:r>
        <w:t>condition known to the person or organisation making the report.</w:t>
      </w:r>
    </w:p>
    <w:p w14:paraId="0F1C2191" w14:textId="77777777" w:rsidR="00937A2B" w:rsidRDefault="00937A2B">
      <w:pPr>
        <w:pStyle w:val="ListParagraph"/>
        <w:sectPr w:rsidR="00937A2B">
          <w:pgSz w:w="11910" w:h="16840"/>
          <w:pgMar w:top="1940" w:right="1080" w:bottom="1180" w:left="1080" w:header="886" w:footer="994" w:gutter="0"/>
          <w:cols w:space="720"/>
        </w:sectPr>
      </w:pPr>
    </w:p>
    <w:p w14:paraId="45406C47" w14:textId="77777777" w:rsidR="00937A2B" w:rsidRDefault="00F92319">
      <w:pPr>
        <w:pStyle w:val="ListParagraph"/>
        <w:numPr>
          <w:ilvl w:val="0"/>
          <w:numId w:val="215"/>
        </w:numPr>
        <w:tabs>
          <w:tab w:val="left" w:pos="924"/>
          <w:tab w:val="left" w:pos="926"/>
        </w:tabs>
        <w:spacing w:before="90"/>
        <w:ind w:right="355"/>
      </w:pPr>
      <w:r>
        <w:lastRenderedPageBreak/>
        <w:t>Where the maintenance or the airworthiness review of the aircraft is carried out on the basis of a written contract, the person or the organisation responsible for those activities shall also report any condition referred to in point (a) to the</w:t>
      </w:r>
      <w:r>
        <w:rPr>
          <w:spacing w:val="-1"/>
        </w:rPr>
        <w:t xml:space="preserve"> </w:t>
      </w:r>
      <w:r>
        <w:t>owner and the operator of the aircraft and, when different, to the CAMO or CAO concerned.</w:t>
      </w:r>
    </w:p>
    <w:p w14:paraId="5386A6E6" w14:textId="77777777" w:rsidR="00937A2B" w:rsidRDefault="00F92319">
      <w:pPr>
        <w:pStyle w:val="ListParagraph"/>
        <w:numPr>
          <w:ilvl w:val="0"/>
          <w:numId w:val="215"/>
        </w:numPr>
        <w:tabs>
          <w:tab w:val="left" w:pos="923"/>
          <w:tab w:val="left" w:pos="926"/>
        </w:tabs>
        <w:spacing w:before="119"/>
        <w:ind w:right="359"/>
      </w:pPr>
      <w:r>
        <w:t xml:space="preserve">The person or organisation shall submit the reports referred to in points (a) and (c) as soon as possible, but no later than 72 hours from the moment when the person or organisation identified the condition to which the report relates, unless exceptional circumstances prevent </w:t>
      </w:r>
      <w:r>
        <w:rPr>
          <w:spacing w:val="-4"/>
        </w:rPr>
        <w:t>this.</w:t>
      </w:r>
    </w:p>
    <w:p w14:paraId="6FBDADDA" w14:textId="77777777" w:rsidR="00937A2B" w:rsidRDefault="00F92319">
      <w:pPr>
        <w:pStyle w:val="ListParagraph"/>
        <w:numPr>
          <w:ilvl w:val="0"/>
          <w:numId w:val="215"/>
        </w:numPr>
        <w:tabs>
          <w:tab w:val="left" w:pos="924"/>
          <w:tab w:val="left" w:pos="926"/>
        </w:tabs>
        <w:ind w:right="353"/>
      </w:pPr>
      <w:r>
        <w:t>The person or organisation shall submit a follow-up report, providing details of actions which that</w:t>
      </w:r>
      <w:r>
        <w:rPr>
          <w:spacing w:val="-8"/>
        </w:rPr>
        <w:t xml:space="preserve"> </w:t>
      </w:r>
      <w:r>
        <w:t>person</w:t>
      </w:r>
      <w:r>
        <w:rPr>
          <w:spacing w:val="-9"/>
        </w:rPr>
        <w:t xml:space="preserve"> </w:t>
      </w:r>
      <w:r>
        <w:t>or</w:t>
      </w:r>
      <w:r>
        <w:rPr>
          <w:spacing w:val="-11"/>
        </w:rPr>
        <w:t xml:space="preserve"> </w:t>
      </w:r>
      <w:r>
        <w:t>organisation</w:t>
      </w:r>
      <w:r>
        <w:rPr>
          <w:spacing w:val="-11"/>
        </w:rPr>
        <w:t xml:space="preserve"> </w:t>
      </w:r>
      <w:r>
        <w:t>intends</w:t>
      </w:r>
      <w:r>
        <w:rPr>
          <w:spacing w:val="-8"/>
        </w:rPr>
        <w:t xml:space="preserve"> </w:t>
      </w:r>
      <w:r>
        <w:t>to</w:t>
      </w:r>
      <w:r>
        <w:rPr>
          <w:spacing w:val="-9"/>
        </w:rPr>
        <w:t xml:space="preserve"> </w:t>
      </w:r>
      <w:r>
        <w:t>take</w:t>
      </w:r>
      <w:r>
        <w:rPr>
          <w:spacing w:val="-9"/>
        </w:rPr>
        <w:t xml:space="preserve"> </w:t>
      </w:r>
      <w:r>
        <w:t>to</w:t>
      </w:r>
      <w:r>
        <w:rPr>
          <w:spacing w:val="-6"/>
        </w:rPr>
        <w:t xml:space="preserve"> </w:t>
      </w:r>
      <w:r>
        <w:t>prevent</w:t>
      </w:r>
      <w:r>
        <w:rPr>
          <w:spacing w:val="-10"/>
        </w:rPr>
        <w:t xml:space="preserve"> </w:t>
      </w:r>
      <w:r>
        <w:t>similar</w:t>
      </w:r>
      <w:r>
        <w:rPr>
          <w:spacing w:val="-11"/>
        </w:rPr>
        <w:t xml:space="preserve"> </w:t>
      </w:r>
      <w:r>
        <w:t>occurrences</w:t>
      </w:r>
      <w:r>
        <w:rPr>
          <w:spacing w:val="-8"/>
        </w:rPr>
        <w:t xml:space="preserve"> </w:t>
      </w:r>
      <w:r>
        <w:t>in</w:t>
      </w:r>
      <w:r>
        <w:rPr>
          <w:spacing w:val="-9"/>
        </w:rPr>
        <w:t xml:space="preserve"> </w:t>
      </w:r>
      <w:r>
        <w:t>the</w:t>
      </w:r>
      <w:r>
        <w:rPr>
          <w:spacing w:val="-8"/>
        </w:rPr>
        <w:t xml:space="preserve"> </w:t>
      </w:r>
      <w:r>
        <w:t>future,</w:t>
      </w:r>
      <w:r>
        <w:rPr>
          <w:spacing w:val="-8"/>
        </w:rPr>
        <w:t xml:space="preserve"> </w:t>
      </w:r>
      <w:r>
        <w:t>as</w:t>
      </w:r>
      <w:r>
        <w:rPr>
          <w:spacing w:val="-8"/>
        </w:rPr>
        <w:t xml:space="preserve"> </w:t>
      </w:r>
      <w:r>
        <w:t>soon as those actions have been identified. The follow-up report shall be submitted in a form and manner established by the competent authority.</w:t>
      </w:r>
    </w:p>
    <w:p w14:paraId="5AC37E67" w14:textId="77777777" w:rsidR="00937A2B" w:rsidRDefault="00F92319">
      <w:pPr>
        <w:pStyle w:val="Heading3"/>
        <w:tabs>
          <w:tab w:val="left" w:pos="9416"/>
        </w:tabs>
        <w:spacing w:before="362" w:line="390" w:lineRule="exact"/>
        <w:ind w:left="360"/>
        <w:jc w:val="both"/>
      </w:pPr>
      <w:bookmarkStart w:id="36" w:name="_bookmark30"/>
      <w:bookmarkEnd w:id="36"/>
      <w:r>
        <w:rPr>
          <w:color w:val="FFFFFF"/>
          <w:shd w:val="clear" w:color="auto" w:fill="FABB39"/>
        </w:rPr>
        <w:t>AMC</w:t>
      </w:r>
      <w:r>
        <w:rPr>
          <w:color w:val="FFFFFF"/>
          <w:spacing w:val="-15"/>
          <w:shd w:val="clear" w:color="auto" w:fill="FABB39"/>
        </w:rPr>
        <w:t xml:space="preserve"> </w:t>
      </w:r>
      <w:r>
        <w:rPr>
          <w:color w:val="FFFFFF"/>
          <w:shd w:val="clear" w:color="auto" w:fill="FABB39"/>
        </w:rPr>
        <w:t>M.A.202(a)</w:t>
      </w:r>
      <w:r>
        <w:rPr>
          <w:color w:val="FFFFFF"/>
          <w:spacing w:val="-14"/>
          <w:shd w:val="clear" w:color="auto" w:fill="FABB39"/>
        </w:rPr>
        <w:t xml:space="preserve"> </w:t>
      </w:r>
      <w:r>
        <w:rPr>
          <w:color w:val="FFFFFF"/>
          <w:shd w:val="clear" w:color="auto" w:fill="FABB39"/>
        </w:rPr>
        <w:t>Occurrence</w:t>
      </w:r>
      <w:r>
        <w:rPr>
          <w:color w:val="FFFFFF"/>
          <w:spacing w:val="-15"/>
          <w:shd w:val="clear" w:color="auto" w:fill="FABB39"/>
        </w:rPr>
        <w:t xml:space="preserve"> </w:t>
      </w:r>
      <w:r>
        <w:rPr>
          <w:color w:val="FFFFFF"/>
          <w:spacing w:val="-2"/>
          <w:shd w:val="clear" w:color="auto" w:fill="FABB39"/>
        </w:rPr>
        <w:t>reporting</w:t>
      </w:r>
      <w:r>
        <w:rPr>
          <w:color w:val="FFFFFF"/>
          <w:shd w:val="clear" w:color="auto" w:fill="FABB39"/>
        </w:rPr>
        <w:tab/>
      </w:r>
    </w:p>
    <w:p w14:paraId="18D51926"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2329794" w14:textId="77777777" w:rsidR="00937A2B" w:rsidRDefault="00F92319">
      <w:pPr>
        <w:pStyle w:val="BodyText"/>
        <w:spacing w:before="120"/>
        <w:ind w:left="360" w:right="353" w:firstLine="0"/>
      </w:pPr>
      <w:r>
        <w:t>Accountable persons or organisations should ensure that the type certificate (TC) holder or the declarant of a declaration of design compliance receives adequate reports of occurrences for that aircraft</w:t>
      </w:r>
      <w:r>
        <w:rPr>
          <w:spacing w:val="-9"/>
        </w:rPr>
        <w:t xml:space="preserve"> </w:t>
      </w:r>
      <w:r>
        <w:t>type,</w:t>
      </w:r>
      <w:r>
        <w:rPr>
          <w:spacing w:val="-8"/>
        </w:rPr>
        <w:t xml:space="preserve"> </w:t>
      </w:r>
      <w:r>
        <w:t>to</w:t>
      </w:r>
      <w:r>
        <w:rPr>
          <w:spacing w:val="-10"/>
        </w:rPr>
        <w:t xml:space="preserve"> </w:t>
      </w:r>
      <w:r>
        <w:t>enable</w:t>
      </w:r>
      <w:r>
        <w:rPr>
          <w:spacing w:val="-9"/>
        </w:rPr>
        <w:t xml:space="preserve"> </w:t>
      </w:r>
      <w:r>
        <w:t>it</w:t>
      </w:r>
      <w:r>
        <w:rPr>
          <w:spacing w:val="-9"/>
        </w:rPr>
        <w:t xml:space="preserve"> </w:t>
      </w:r>
      <w:r>
        <w:t>to</w:t>
      </w:r>
      <w:r>
        <w:rPr>
          <w:spacing w:val="-10"/>
        </w:rPr>
        <w:t xml:space="preserve"> </w:t>
      </w:r>
      <w:r>
        <w:t>issue</w:t>
      </w:r>
      <w:r>
        <w:rPr>
          <w:spacing w:val="-8"/>
        </w:rPr>
        <w:t xml:space="preserve"> </w:t>
      </w:r>
      <w:r>
        <w:t>appropriate</w:t>
      </w:r>
      <w:r>
        <w:rPr>
          <w:spacing w:val="-8"/>
        </w:rPr>
        <w:t xml:space="preserve"> </w:t>
      </w:r>
      <w:r>
        <w:t>service</w:t>
      </w:r>
      <w:r>
        <w:rPr>
          <w:spacing w:val="-8"/>
        </w:rPr>
        <w:t xml:space="preserve"> </w:t>
      </w:r>
      <w:r>
        <w:t>instructions</w:t>
      </w:r>
      <w:r>
        <w:rPr>
          <w:spacing w:val="-9"/>
        </w:rPr>
        <w:t xml:space="preserve"> </w:t>
      </w:r>
      <w:r>
        <w:t>and</w:t>
      </w:r>
      <w:r>
        <w:rPr>
          <w:spacing w:val="-10"/>
        </w:rPr>
        <w:t xml:space="preserve"> </w:t>
      </w:r>
      <w:r>
        <w:t>recommendations</w:t>
      </w:r>
      <w:r>
        <w:rPr>
          <w:spacing w:val="-9"/>
        </w:rPr>
        <w:t xml:space="preserve"> </w:t>
      </w:r>
      <w:r>
        <w:t>to</w:t>
      </w:r>
      <w:r>
        <w:rPr>
          <w:spacing w:val="-8"/>
        </w:rPr>
        <w:t xml:space="preserve"> </w:t>
      </w:r>
      <w:r>
        <w:t>all</w:t>
      </w:r>
      <w:r>
        <w:rPr>
          <w:spacing w:val="-12"/>
        </w:rPr>
        <w:t xml:space="preserve"> </w:t>
      </w:r>
      <w:r>
        <w:t>owners or operators.</w:t>
      </w:r>
    </w:p>
    <w:p w14:paraId="29EDDB43" w14:textId="77777777" w:rsidR="00937A2B" w:rsidRDefault="00F92319">
      <w:pPr>
        <w:pStyle w:val="BodyText"/>
        <w:spacing w:before="119"/>
        <w:ind w:left="360" w:right="355" w:firstLine="0"/>
      </w:pPr>
      <w:r>
        <w:t>Liaison</w:t>
      </w:r>
      <w:r>
        <w:rPr>
          <w:spacing w:val="-2"/>
        </w:rPr>
        <w:t xml:space="preserve"> </w:t>
      </w:r>
      <w:r>
        <w:t>with the</w:t>
      </w:r>
      <w:r>
        <w:rPr>
          <w:spacing w:val="-1"/>
        </w:rPr>
        <w:t xml:space="preserve"> </w:t>
      </w:r>
      <w:r>
        <w:t>TC holder or the declarant</w:t>
      </w:r>
      <w:r>
        <w:rPr>
          <w:spacing w:val="-1"/>
        </w:rPr>
        <w:t xml:space="preserve"> </w:t>
      </w:r>
      <w:r>
        <w:t>of a declaration</w:t>
      </w:r>
      <w:r>
        <w:rPr>
          <w:spacing w:val="-2"/>
        </w:rPr>
        <w:t xml:space="preserve"> </w:t>
      </w:r>
      <w:r>
        <w:t>of design compliance is recommended to establish whether published or proposed service information will resolve a problem or to obtain a solution to a particular problem.</w:t>
      </w:r>
    </w:p>
    <w:p w14:paraId="250172A8" w14:textId="77777777" w:rsidR="00937A2B" w:rsidRDefault="00F92319">
      <w:pPr>
        <w:pStyle w:val="BodyText"/>
        <w:ind w:left="360" w:right="357" w:firstLine="0"/>
      </w:pPr>
      <w:r>
        <w:t>An approved continuing airworthiness management or maintenance organisation should assign responsibility for co-ordinating action on airworthiness occurrences and for initiating any necessary further</w:t>
      </w:r>
      <w:r>
        <w:rPr>
          <w:spacing w:val="-13"/>
        </w:rPr>
        <w:t xml:space="preserve"> </w:t>
      </w:r>
      <w:r>
        <w:t>investigation</w:t>
      </w:r>
      <w:r>
        <w:rPr>
          <w:spacing w:val="-12"/>
        </w:rPr>
        <w:t xml:space="preserve"> </w:t>
      </w:r>
      <w:r>
        <w:t>and</w:t>
      </w:r>
      <w:r>
        <w:rPr>
          <w:spacing w:val="-13"/>
        </w:rPr>
        <w:t xml:space="preserve"> </w:t>
      </w:r>
      <w:r>
        <w:t>follow-up</w:t>
      </w:r>
      <w:r>
        <w:rPr>
          <w:spacing w:val="-12"/>
        </w:rPr>
        <w:t xml:space="preserve"> </w:t>
      </w:r>
      <w:r>
        <w:t>activity</w:t>
      </w:r>
      <w:r>
        <w:rPr>
          <w:spacing w:val="-13"/>
        </w:rPr>
        <w:t xml:space="preserve"> </w:t>
      </w:r>
      <w:r>
        <w:t>to</w:t>
      </w:r>
      <w:r>
        <w:rPr>
          <w:spacing w:val="-12"/>
        </w:rPr>
        <w:t xml:space="preserve"> </w:t>
      </w:r>
      <w:r>
        <w:t>a</w:t>
      </w:r>
      <w:r>
        <w:rPr>
          <w:spacing w:val="-13"/>
        </w:rPr>
        <w:t xml:space="preserve"> </w:t>
      </w:r>
      <w:r>
        <w:t>suitably</w:t>
      </w:r>
      <w:r>
        <w:rPr>
          <w:spacing w:val="-12"/>
        </w:rPr>
        <w:t xml:space="preserve"> </w:t>
      </w:r>
      <w:r>
        <w:t>qualified</w:t>
      </w:r>
      <w:r>
        <w:rPr>
          <w:spacing w:val="-12"/>
        </w:rPr>
        <w:t xml:space="preserve"> </w:t>
      </w:r>
      <w:r>
        <w:t>person</w:t>
      </w:r>
      <w:r>
        <w:rPr>
          <w:spacing w:val="-13"/>
        </w:rPr>
        <w:t xml:space="preserve"> </w:t>
      </w:r>
      <w:r>
        <w:t>with</w:t>
      </w:r>
      <w:r>
        <w:rPr>
          <w:spacing w:val="-12"/>
        </w:rPr>
        <w:t xml:space="preserve"> </w:t>
      </w:r>
      <w:r>
        <w:t>clearly</w:t>
      </w:r>
      <w:r>
        <w:rPr>
          <w:spacing w:val="-11"/>
        </w:rPr>
        <w:t xml:space="preserve"> </w:t>
      </w:r>
      <w:r>
        <w:t>defined</w:t>
      </w:r>
      <w:r>
        <w:rPr>
          <w:spacing w:val="-13"/>
        </w:rPr>
        <w:t xml:space="preserve"> </w:t>
      </w:r>
      <w:r>
        <w:t>authority and status.</w:t>
      </w:r>
    </w:p>
    <w:p w14:paraId="43985E4A" w14:textId="77777777" w:rsidR="00937A2B" w:rsidRDefault="00F92319">
      <w:pPr>
        <w:pStyle w:val="BodyText"/>
        <w:ind w:left="360" w:firstLine="0"/>
      </w:pPr>
      <w:r>
        <w:t>In</w:t>
      </w:r>
      <w:r>
        <w:rPr>
          <w:spacing w:val="-6"/>
        </w:rPr>
        <w:t xml:space="preserve"> </w:t>
      </w:r>
      <w:r>
        <w:t>respect</w:t>
      </w:r>
      <w:r>
        <w:rPr>
          <w:spacing w:val="-5"/>
        </w:rPr>
        <w:t xml:space="preserve"> </w:t>
      </w:r>
      <w:r>
        <w:t>of</w:t>
      </w:r>
      <w:r>
        <w:rPr>
          <w:spacing w:val="-6"/>
        </w:rPr>
        <w:t xml:space="preserve"> </w:t>
      </w:r>
      <w:r>
        <w:t>maintenance,</w:t>
      </w:r>
      <w:r>
        <w:rPr>
          <w:spacing w:val="-8"/>
        </w:rPr>
        <w:t xml:space="preserve"> </w:t>
      </w:r>
      <w:r>
        <w:t>reporting</w:t>
      </w:r>
      <w:r>
        <w:rPr>
          <w:spacing w:val="-4"/>
        </w:rPr>
        <w:t xml:space="preserve"> </w:t>
      </w:r>
      <w:r>
        <w:t>a</w:t>
      </w:r>
      <w:r>
        <w:rPr>
          <w:spacing w:val="-5"/>
        </w:rPr>
        <w:t xml:space="preserve"> </w:t>
      </w:r>
      <w:r>
        <w:t>condition</w:t>
      </w:r>
      <w:r>
        <w:rPr>
          <w:spacing w:val="-7"/>
        </w:rPr>
        <w:t xml:space="preserve"> </w:t>
      </w:r>
      <w:r>
        <w:t>which</w:t>
      </w:r>
      <w:r>
        <w:rPr>
          <w:spacing w:val="-4"/>
        </w:rPr>
        <w:t xml:space="preserve"> </w:t>
      </w:r>
      <w:r>
        <w:t>endangers</w:t>
      </w:r>
      <w:r>
        <w:rPr>
          <w:spacing w:val="-4"/>
        </w:rPr>
        <w:t xml:space="preserve"> </w:t>
      </w:r>
      <w:r>
        <w:t>flight</w:t>
      </w:r>
      <w:r>
        <w:rPr>
          <w:spacing w:val="-3"/>
        </w:rPr>
        <w:t xml:space="preserve"> </w:t>
      </w:r>
      <w:r>
        <w:t>safety</w:t>
      </w:r>
      <w:r>
        <w:rPr>
          <w:spacing w:val="-5"/>
        </w:rPr>
        <w:t xml:space="preserve"> </w:t>
      </w:r>
      <w:r>
        <w:t>is</w:t>
      </w:r>
      <w:r>
        <w:rPr>
          <w:spacing w:val="-6"/>
        </w:rPr>
        <w:t xml:space="preserve"> </w:t>
      </w:r>
      <w:r>
        <w:t>normally</w:t>
      </w:r>
      <w:r>
        <w:rPr>
          <w:spacing w:val="-3"/>
        </w:rPr>
        <w:t xml:space="preserve"> </w:t>
      </w:r>
      <w:r>
        <w:t>limited</w:t>
      </w:r>
      <w:r>
        <w:rPr>
          <w:spacing w:val="-6"/>
        </w:rPr>
        <w:t xml:space="preserve"> </w:t>
      </w:r>
      <w:r>
        <w:rPr>
          <w:spacing w:val="-5"/>
        </w:rPr>
        <w:t>to:</w:t>
      </w:r>
    </w:p>
    <w:p w14:paraId="47660CC2" w14:textId="77777777" w:rsidR="00937A2B" w:rsidRDefault="00F92319">
      <w:pPr>
        <w:pStyle w:val="ListParagraph"/>
        <w:numPr>
          <w:ilvl w:val="0"/>
          <w:numId w:val="214"/>
        </w:numPr>
        <w:tabs>
          <w:tab w:val="left" w:pos="926"/>
        </w:tabs>
        <w:spacing w:before="118"/>
        <w:ind w:right="355"/>
      </w:pPr>
      <w:r>
        <w:t>serious</w:t>
      </w:r>
      <w:r>
        <w:rPr>
          <w:spacing w:val="-2"/>
        </w:rPr>
        <w:t xml:space="preserve"> </w:t>
      </w:r>
      <w:r>
        <w:t>cracks,</w:t>
      </w:r>
      <w:r>
        <w:rPr>
          <w:spacing w:val="-4"/>
        </w:rPr>
        <w:t xml:space="preserve"> </w:t>
      </w:r>
      <w:r>
        <w:t>permanent</w:t>
      </w:r>
      <w:r>
        <w:rPr>
          <w:spacing w:val="-4"/>
        </w:rPr>
        <w:t xml:space="preserve"> </w:t>
      </w:r>
      <w:r>
        <w:t>deformation,</w:t>
      </w:r>
      <w:r>
        <w:rPr>
          <w:spacing w:val="-2"/>
        </w:rPr>
        <w:t xml:space="preserve"> </w:t>
      </w:r>
      <w:r>
        <w:t>burning</w:t>
      </w:r>
      <w:r>
        <w:rPr>
          <w:spacing w:val="-3"/>
        </w:rPr>
        <w:t xml:space="preserve"> </w:t>
      </w:r>
      <w:r>
        <w:t>or</w:t>
      </w:r>
      <w:r>
        <w:rPr>
          <w:spacing w:val="-2"/>
        </w:rPr>
        <w:t xml:space="preserve"> </w:t>
      </w:r>
      <w:r>
        <w:t>serious</w:t>
      </w:r>
      <w:r>
        <w:rPr>
          <w:spacing w:val="-2"/>
        </w:rPr>
        <w:t xml:space="preserve"> </w:t>
      </w:r>
      <w:r>
        <w:t>corrosion</w:t>
      </w:r>
      <w:r>
        <w:rPr>
          <w:spacing w:val="-5"/>
        </w:rPr>
        <w:t xml:space="preserve"> </w:t>
      </w:r>
      <w:r>
        <w:t>of structure</w:t>
      </w:r>
      <w:r>
        <w:rPr>
          <w:spacing w:val="-5"/>
        </w:rPr>
        <w:t xml:space="preserve"> </w:t>
      </w:r>
      <w:r>
        <w:t>found</w:t>
      </w:r>
      <w:r>
        <w:rPr>
          <w:spacing w:val="-3"/>
        </w:rPr>
        <w:t xml:space="preserve"> </w:t>
      </w:r>
      <w:r>
        <w:t>during scheduled maintenance of the aircraft or component.</w:t>
      </w:r>
    </w:p>
    <w:p w14:paraId="31043A15" w14:textId="77777777" w:rsidR="00937A2B" w:rsidRDefault="00F92319">
      <w:pPr>
        <w:pStyle w:val="ListParagraph"/>
        <w:numPr>
          <w:ilvl w:val="0"/>
          <w:numId w:val="214"/>
        </w:numPr>
        <w:tabs>
          <w:tab w:val="left" w:pos="926"/>
        </w:tabs>
        <w:ind w:hanging="566"/>
      </w:pPr>
      <w:r>
        <w:t>failure</w:t>
      </w:r>
      <w:r>
        <w:rPr>
          <w:spacing w:val="-5"/>
        </w:rPr>
        <w:t xml:space="preserve"> </w:t>
      </w:r>
      <w:r>
        <w:t>of</w:t>
      </w:r>
      <w:r>
        <w:rPr>
          <w:spacing w:val="-7"/>
        </w:rPr>
        <w:t xml:space="preserve"> </w:t>
      </w:r>
      <w:r>
        <w:t>any</w:t>
      </w:r>
      <w:r>
        <w:rPr>
          <w:spacing w:val="-7"/>
        </w:rPr>
        <w:t xml:space="preserve"> </w:t>
      </w:r>
      <w:r>
        <w:t>emergency</w:t>
      </w:r>
      <w:r>
        <w:rPr>
          <w:spacing w:val="-4"/>
        </w:rPr>
        <w:t xml:space="preserve"> </w:t>
      </w:r>
      <w:r>
        <w:t>system</w:t>
      </w:r>
      <w:r>
        <w:rPr>
          <w:spacing w:val="-4"/>
        </w:rPr>
        <w:t xml:space="preserve"> </w:t>
      </w:r>
      <w:r>
        <w:t>during</w:t>
      </w:r>
      <w:r>
        <w:rPr>
          <w:spacing w:val="-5"/>
        </w:rPr>
        <w:t xml:space="preserve"> </w:t>
      </w:r>
      <w:r>
        <w:t>scheduled</w:t>
      </w:r>
      <w:r>
        <w:rPr>
          <w:spacing w:val="-7"/>
        </w:rPr>
        <w:t xml:space="preserve"> </w:t>
      </w:r>
      <w:r>
        <w:rPr>
          <w:spacing w:val="-2"/>
        </w:rPr>
        <w:t>testing.</w:t>
      </w:r>
    </w:p>
    <w:p w14:paraId="0A34F5AC" w14:textId="77777777" w:rsidR="00937A2B" w:rsidRDefault="00F92319">
      <w:pPr>
        <w:pStyle w:val="Heading3"/>
        <w:tabs>
          <w:tab w:val="left" w:pos="9416"/>
        </w:tabs>
        <w:spacing w:before="362"/>
        <w:ind w:left="360"/>
      </w:pPr>
      <w:bookmarkStart w:id="37" w:name="_bookmark31"/>
      <w:bookmarkEnd w:id="37"/>
      <w:r>
        <w:rPr>
          <w:color w:val="FFFFFF"/>
          <w:shd w:val="clear" w:color="auto" w:fill="FABB39"/>
        </w:rPr>
        <w:t>AMC</w:t>
      </w:r>
      <w:r>
        <w:rPr>
          <w:color w:val="FFFFFF"/>
          <w:spacing w:val="-15"/>
          <w:shd w:val="clear" w:color="auto" w:fill="FABB39"/>
        </w:rPr>
        <w:t xml:space="preserve"> </w:t>
      </w:r>
      <w:r>
        <w:rPr>
          <w:color w:val="FFFFFF"/>
          <w:shd w:val="clear" w:color="auto" w:fill="FABB39"/>
        </w:rPr>
        <w:t>M.A.202(b)</w:t>
      </w:r>
      <w:r>
        <w:rPr>
          <w:color w:val="FFFFFF"/>
          <w:spacing w:val="-14"/>
          <w:shd w:val="clear" w:color="auto" w:fill="FABB39"/>
        </w:rPr>
        <w:t xml:space="preserve"> </w:t>
      </w:r>
      <w:r>
        <w:rPr>
          <w:color w:val="FFFFFF"/>
          <w:shd w:val="clear" w:color="auto" w:fill="FABB39"/>
        </w:rPr>
        <w:t>Occurrence</w:t>
      </w:r>
      <w:r>
        <w:rPr>
          <w:color w:val="FFFFFF"/>
          <w:spacing w:val="-15"/>
          <w:shd w:val="clear" w:color="auto" w:fill="FABB39"/>
        </w:rPr>
        <w:t xml:space="preserve"> </w:t>
      </w:r>
      <w:r>
        <w:rPr>
          <w:color w:val="FFFFFF"/>
          <w:spacing w:val="-2"/>
          <w:shd w:val="clear" w:color="auto" w:fill="FABB39"/>
        </w:rPr>
        <w:t>reporting</w:t>
      </w:r>
      <w:r>
        <w:rPr>
          <w:color w:val="FFFFFF"/>
          <w:shd w:val="clear" w:color="auto" w:fill="FABB39"/>
        </w:rPr>
        <w:tab/>
      </w:r>
    </w:p>
    <w:p w14:paraId="2CC18A3F" w14:textId="77777777" w:rsidR="00937A2B" w:rsidRDefault="00F92319">
      <w:pPr>
        <w:pStyle w:val="BodyText"/>
        <w:spacing w:before="388" w:line="348" w:lineRule="auto"/>
        <w:ind w:left="360" w:right="1012" w:firstLine="0"/>
        <w:jc w:val="left"/>
      </w:pPr>
      <w:r>
        <w:t>The</w:t>
      </w:r>
      <w:r>
        <w:rPr>
          <w:spacing w:val="-2"/>
        </w:rPr>
        <w:t xml:space="preserve"> </w:t>
      </w:r>
      <w:r>
        <w:t>reports</w:t>
      </w:r>
      <w:r>
        <w:rPr>
          <w:spacing w:val="-4"/>
        </w:rPr>
        <w:t xml:space="preserve"> </w:t>
      </w:r>
      <w:r>
        <w:t>may</w:t>
      </w:r>
      <w:r>
        <w:rPr>
          <w:spacing w:val="-2"/>
        </w:rPr>
        <w:t xml:space="preserve"> </w:t>
      </w:r>
      <w:r>
        <w:t>be</w:t>
      </w:r>
      <w:r>
        <w:rPr>
          <w:spacing w:val="-4"/>
        </w:rPr>
        <w:t xml:space="preserve"> </w:t>
      </w:r>
      <w:r>
        <w:t>transmitted</w:t>
      </w:r>
      <w:r>
        <w:rPr>
          <w:spacing w:val="-3"/>
        </w:rPr>
        <w:t xml:space="preserve"> </w:t>
      </w:r>
      <w:r>
        <w:t>by</w:t>
      </w:r>
      <w:r>
        <w:rPr>
          <w:spacing w:val="-4"/>
        </w:rPr>
        <w:t xml:space="preserve"> </w:t>
      </w:r>
      <w:r>
        <w:t>any</w:t>
      </w:r>
      <w:r>
        <w:rPr>
          <w:spacing w:val="-4"/>
        </w:rPr>
        <w:t xml:space="preserve"> </w:t>
      </w:r>
      <w:r>
        <w:t>method,</w:t>
      </w:r>
      <w:r>
        <w:rPr>
          <w:spacing w:val="-5"/>
        </w:rPr>
        <w:t xml:space="preserve"> </w:t>
      </w:r>
      <w:r>
        <w:t>i.e.</w:t>
      </w:r>
      <w:r>
        <w:rPr>
          <w:spacing w:val="-2"/>
        </w:rPr>
        <w:t xml:space="preserve"> </w:t>
      </w:r>
      <w:r>
        <w:t>electronically,</w:t>
      </w:r>
      <w:r>
        <w:rPr>
          <w:spacing w:val="-4"/>
        </w:rPr>
        <w:t xml:space="preserve"> </w:t>
      </w:r>
      <w:r>
        <w:t>by</w:t>
      </w:r>
      <w:r>
        <w:rPr>
          <w:spacing w:val="-1"/>
        </w:rPr>
        <w:t xml:space="preserve"> </w:t>
      </w:r>
      <w:r>
        <w:t>post</w:t>
      </w:r>
      <w:r>
        <w:rPr>
          <w:spacing w:val="-4"/>
        </w:rPr>
        <w:t xml:space="preserve"> </w:t>
      </w:r>
      <w:r>
        <w:t>or</w:t>
      </w:r>
      <w:r>
        <w:rPr>
          <w:spacing w:val="-2"/>
        </w:rPr>
        <w:t xml:space="preserve"> </w:t>
      </w:r>
      <w:r>
        <w:t>by</w:t>
      </w:r>
      <w:r>
        <w:rPr>
          <w:spacing w:val="-2"/>
        </w:rPr>
        <w:t xml:space="preserve"> </w:t>
      </w:r>
      <w:r>
        <w:t>facsimile. Each report should contain at least the following information:</w:t>
      </w:r>
    </w:p>
    <w:p w14:paraId="17E166A9" w14:textId="77777777" w:rsidR="00937A2B" w:rsidRDefault="00F92319">
      <w:pPr>
        <w:pStyle w:val="ListParagraph"/>
        <w:numPr>
          <w:ilvl w:val="0"/>
          <w:numId w:val="214"/>
        </w:numPr>
        <w:tabs>
          <w:tab w:val="left" w:pos="926"/>
        </w:tabs>
        <w:spacing w:before="0" w:line="277" w:lineRule="exact"/>
        <w:ind w:hanging="566"/>
        <w:jc w:val="left"/>
      </w:pPr>
      <w:r>
        <w:t>reporter</w:t>
      </w:r>
      <w:r>
        <w:rPr>
          <w:spacing w:val="-7"/>
        </w:rPr>
        <w:t xml:space="preserve"> </w:t>
      </w:r>
      <w:r>
        <w:t>or</w:t>
      </w:r>
      <w:r>
        <w:rPr>
          <w:spacing w:val="-7"/>
        </w:rPr>
        <w:t xml:space="preserve"> </w:t>
      </w:r>
      <w:r>
        <w:t>organisation’s</w:t>
      </w:r>
      <w:r>
        <w:rPr>
          <w:spacing w:val="-7"/>
        </w:rPr>
        <w:t xml:space="preserve"> </w:t>
      </w:r>
      <w:r>
        <w:t>name</w:t>
      </w:r>
      <w:r>
        <w:rPr>
          <w:spacing w:val="-5"/>
        </w:rPr>
        <w:t xml:space="preserve"> </w:t>
      </w:r>
      <w:r>
        <w:t>and</w:t>
      </w:r>
      <w:r>
        <w:rPr>
          <w:spacing w:val="-6"/>
        </w:rPr>
        <w:t xml:space="preserve"> </w:t>
      </w:r>
      <w:r>
        <w:t>approval</w:t>
      </w:r>
      <w:r>
        <w:rPr>
          <w:spacing w:val="-5"/>
        </w:rPr>
        <w:t xml:space="preserve"> </w:t>
      </w:r>
      <w:r>
        <w:t>reference</w:t>
      </w:r>
      <w:r>
        <w:rPr>
          <w:spacing w:val="-4"/>
        </w:rPr>
        <w:t xml:space="preserve"> </w:t>
      </w:r>
      <w:r>
        <w:t>if</w:t>
      </w:r>
      <w:r>
        <w:rPr>
          <w:spacing w:val="-5"/>
        </w:rPr>
        <w:t xml:space="preserve"> </w:t>
      </w:r>
      <w:r>
        <w:rPr>
          <w:spacing w:val="-2"/>
        </w:rPr>
        <w:t>applicable,</w:t>
      </w:r>
    </w:p>
    <w:p w14:paraId="3D2C17B8" w14:textId="77777777" w:rsidR="00937A2B" w:rsidRDefault="00F92319">
      <w:pPr>
        <w:pStyle w:val="ListParagraph"/>
        <w:numPr>
          <w:ilvl w:val="0"/>
          <w:numId w:val="214"/>
        </w:numPr>
        <w:tabs>
          <w:tab w:val="left" w:pos="926"/>
        </w:tabs>
        <w:ind w:hanging="566"/>
        <w:jc w:val="left"/>
      </w:pPr>
      <w:r>
        <w:t>information</w:t>
      </w:r>
      <w:r>
        <w:rPr>
          <w:spacing w:val="-7"/>
        </w:rPr>
        <w:t xml:space="preserve"> </w:t>
      </w:r>
      <w:r>
        <w:t>necessary</w:t>
      </w:r>
      <w:r>
        <w:rPr>
          <w:spacing w:val="-6"/>
        </w:rPr>
        <w:t xml:space="preserve"> </w:t>
      </w:r>
      <w:r>
        <w:t>to</w:t>
      </w:r>
      <w:r>
        <w:rPr>
          <w:spacing w:val="-5"/>
        </w:rPr>
        <w:t xml:space="preserve"> </w:t>
      </w:r>
      <w:r>
        <w:t>identify</w:t>
      </w:r>
      <w:r>
        <w:rPr>
          <w:spacing w:val="-6"/>
        </w:rPr>
        <w:t xml:space="preserve"> </w:t>
      </w:r>
      <w:r>
        <w:t>the</w:t>
      </w:r>
      <w:r>
        <w:rPr>
          <w:spacing w:val="-4"/>
        </w:rPr>
        <w:t xml:space="preserve"> </w:t>
      </w:r>
      <w:r>
        <w:t>subject</w:t>
      </w:r>
      <w:r>
        <w:rPr>
          <w:spacing w:val="-3"/>
        </w:rPr>
        <w:t xml:space="preserve"> </w:t>
      </w:r>
      <w:r>
        <w:t>aircraft</w:t>
      </w:r>
      <w:r>
        <w:rPr>
          <w:spacing w:val="-4"/>
        </w:rPr>
        <w:t xml:space="preserve"> </w:t>
      </w:r>
      <w:r>
        <w:t>and/or</w:t>
      </w:r>
      <w:r>
        <w:rPr>
          <w:spacing w:val="-3"/>
        </w:rPr>
        <w:t xml:space="preserve"> </w:t>
      </w:r>
      <w:r>
        <w:rPr>
          <w:spacing w:val="-2"/>
        </w:rPr>
        <w:t>component,</w:t>
      </w:r>
    </w:p>
    <w:p w14:paraId="5F96BBC4" w14:textId="77777777" w:rsidR="00937A2B" w:rsidRDefault="00F92319">
      <w:pPr>
        <w:pStyle w:val="ListParagraph"/>
        <w:numPr>
          <w:ilvl w:val="0"/>
          <w:numId w:val="214"/>
        </w:numPr>
        <w:tabs>
          <w:tab w:val="left" w:pos="926"/>
        </w:tabs>
        <w:ind w:right="361"/>
        <w:jc w:val="left"/>
      </w:pPr>
      <w:r>
        <w:t>date</w:t>
      </w:r>
      <w:r>
        <w:rPr>
          <w:spacing w:val="-2"/>
        </w:rPr>
        <w:t xml:space="preserve"> </w:t>
      </w:r>
      <w:r>
        <w:t>and</w:t>
      </w:r>
      <w:r>
        <w:rPr>
          <w:spacing w:val="-6"/>
        </w:rPr>
        <w:t xml:space="preserve"> </w:t>
      </w:r>
      <w:r>
        <w:t>time</w:t>
      </w:r>
      <w:r>
        <w:rPr>
          <w:spacing w:val="-2"/>
        </w:rPr>
        <w:t xml:space="preserve"> </w:t>
      </w:r>
      <w:r>
        <w:t>relative</w:t>
      </w:r>
      <w:r>
        <w:rPr>
          <w:spacing w:val="-4"/>
        </w:rPr>
        <w:t xml:space="preserve"> </w:t>
      </w:r>
      <w:r>
        <w:t>to</w:t>
      </w:r>
      <w:r>
        <w:rPr>
          <w:spacing w:val="-3"/>
        </w:rPr>
        <w:t xml:space="preserve"> </w:t>
      </w:r>
      <w:r>
        <w:t>any</w:t>
      </w:r>
      <w:r>
        <w:rPr>
          <w:spacing w:val="-2"/>
        </w:rPr>
        <w:t xml:space="preserve"> </w:t>
      </w:r>
      <w:r>
        <w:t>life</w:t>
      </w:r>
      <w:r>
        <w:rPr>
          <w:spacing w:val="-5"/>
        </w:rPr>
        <w:t xml:space="preserve"> </w:t>
      </w:r>
      <w:r>
        <w:t>or</w:t>
      </w:r>
      <w:r>
        <w:rPr>
          <w:spacing w:val="-5"/>
        </w:rPr>
        <w:t xml:space="preserve"> </w:t>
      </w:r>
      <w:r>
        <w:t>overhaul</w:t>
      </w:r>
      <w:r>
        <w:rPr>
          <w:spacing w:val="-5"/>
        </w:rPr>
        <w:t xml:space="preserve"> </w:t>
      </w:r>
      <w:r>
        <w:t>limitation</w:t>
      </w:r>
      <w:r>
        <w:rPr>
          <w:spacing w:val="-3"/>
        </w:rPr>
        <w:t xml:space="preserve"> </w:t>
      </w:r>
      <w:r>
        <w:t>in</w:t>
      </w:r>
      <w:r>
        <w:rPr>
          <w:spacing w:val="-2"/>
        </w:rPr>
        <w:t xml:space="preserve"> </w:t>
      </w:r>
      <w:r>
        <w:t>terms</w:t>
      </w:r>
      <w:r>
        <w:rPr>
          <w:spacing w:val="-5"/>
        </w:rPr>
        <w:t xml:space="preserve"> </w:t>
      </w:r>
      <w:r>
        <w:t>of</w:t>
      </w:r>
      <w:r>
        <w:rPr>
          <w:spacing w:val="-5"/>
        </w:rPr>
        <w:t xml:space="preserve"> </w:t>
      </w:r>
      <w:r>
        <w:t>flying</w:t>
      </w:r>
      <w:r>
        <w:rPr>
          <w:spacing w:val="-3"/>
        </w:rPr>
        <w:t xml:space="preserve"> </w:t>
      </w:r>
      <w:r>
        <w:t>hours/cycles/landings etc., as appropriate,</w:t>
      </w:r>
    </w:p>
    <w:p w14:paraId="34AE4ACF" w14:textId="77777777" w:rsidR="00937A2B" w:rsidRDefault="00F92319">
      <w:pPr>
        <w:pStyle w:val="ListParagraph"/>
        <w:numPr>
          <w:ilvl w:val="0"/>
          <w:numId w:val="214"/>
        </w:numPr>
        <w:tabs>
          <w:tab w:val="left" w:pos="926"/>
        </w:tabs>
        <w:spacing w:before="120"/>
        <w:ind w:hanging="566"/>
        <w:jc w:val="left"/>
      </w:pPr>
      <w:r>
        <w:t>details</w:t>
      </w:r>
      <w:r>
        <w:rPr>
          <w:spacing w:val="-5"/>
        </w:rPr>
        <w:t xml:space="preserve"> </w:t>
      </w:r>
      <w:r>
        <w:t>of</w:t>
      </w:r>
      <w:r>
        <w:rPr>
          <w:spacing w:val="-1"/>
        </w:rPr>
        <w:t xml:space="preserve"> </w:t>
      </w:r>
      <w:r>
        <w:t>the</w:t>
      </w:r>
      <w:r>
        <w:rPr>
          <w:spacing w:val="-2"/>
        </w:rPr>
        <w:t xml:space="preserve"> occurrence.</w:t>
      </w:r>
    </w:p>
    <w:p w14:paraId="1D78C3AA" w14:textId="77777777" w:rsidR="00937A2B" w:rsidRDefault="00937A2B">
      <w:pPr>
        <w:pStyle w:val="ListParagraph"/>
        <w:jc w:val="left"/>
        <w:sectPr w:rsidR="00937A2B">
          <w:pgSz w:w="11910" w:h="16840"/>
          <w:pgMar w:top="1940" w:right="1080" w:bottom="1180" w:left="1080" w:header="886" w:footer="994" w:gutter="0"/>
          <w:cols w:space="720"/>
        </w:sectPr>
      </w:pPr>
    </w:p>
    <w:p w14:paraId="3CF709C7" w14:textId="77777777" w:rsidR="00937A2B" w:rsidRDefault="00F92319">
      <w:pPr>
        <w:pStyle w:val="BodyText"/>
        <w:spacing w:before="90"/>
        <w:ind w:left="360" w:firstLine="0"/>
        <w:jc w:val="left"/>
      </w:pPr>
      <w:r>
        <w:lastRenderedPageBreak/>
        <w:t>AMC</w:t>
      </w:r>
      <w:r>
        <w:rPr>
          <w:spacing w:val="-3"/>
        </w:rPr>
        <w:t xml:space="preserve"> </w:t>
      </w:r>
      <w:r>
        <w:t>20-8 (EASA) General Acceptable Means of Compliance for Airworthiness of Products, Parts and Appliances provides further guidance on occurrence reporting.</w:t>
      </w:r>
    </w:p>
    <w:p w14:paraId="6C3EF9E5" w14:textId="77777777" w:rsidR="00937A2B" w:rsidRDefault="00937A2B">
      <w:pPr>
        <w:pStyle w:val="BodyText"/>
        <w:jc w:val="left"/>
        <w:sectPr w:rsidR="00937A2B">
          <w:pgSz w:w="11910" w:h="16840"/>
          <w:pgMar w:top="1940" w:right="1080" w:bottom="1180" w:left="1080" w:header="886" w:footer="994" w:gutter="0"/>
          <w:cols w:space="720"/>
        </w:sectPr>
      </w:pPr>
    </w:p>
    <w:p w14:paraId="4705C7E4" w14:textId="77777777" w:rsidR="00937A2B" w:rsidRDefault="00F92319">
      <w:pPr>
        <w:pStyle w:val="Heading3"/>
        <w:spacing w:before="89"/>
        <w:ind w:left="3" w:right="3"/>
        <w:jc w:val="center"/>
      </w:pPr>
      <w:bookmarkStart w:id="38" w:name="_bookmark32"/>
      <w:bookmarkEnd w:id="38"/>
      <w:r>
        <w:rPr>
          <w:color w:val="27ACCC"/>
          <w:spacing w:val="-2"/>
        </w:rPr>
        <w:lastRenderedPageBreak/>
        <w:t>SUBPART</w:t>
      </w:r>
      <w:r>
        <w:rPr>
          <w:color w:val="27ACCC"/>
          <w:spacing w:val="-15"/>
        </w:rPr>
        <w:t xml:space="preserve"> </w:t>
      </w:r>
      <w:r>
        <w:rPr>
          <w:color w:val="27ACCC"/>
          <w:spacing w:val="-2"/>
        </w:rPr>
        <w:t>C</w:t>
      </w:r>
      <w:r>
        <w:rPr>
          <w:color w:val="27ACCC"/>
          <w:spacing w:val="-14"/>
        </w:rPr>
        <w:t xml:space="preserve"> </w:t>
      </w:r>
      <w:r>
        <w:rPr>
          <w:color w:val="27ACCC"/>
          <w:spacing w:val="-2"/>
        </w:rPr>
        <w:t>—</w:t>
      </w:r>
      <w:r>
        <w:rPr>
          <w:color w:val="27ACCC"/>
          <w:spacing w:val="-14"/>
        </w:rPr>
        <w:t xml:space="preserve"> </w:t>
      </w:r>
      <w:r>
        <w:rPr>
          <w:color w:val="27ACCC"/>
          <w:spacing w:val="-2"/>
        </w:rPr>
        <w:t>CONTINUING</w:t>
      </w:r>
      <w:r>
        <w:rPr>
          <w:color w:val="27ACCC"/>
          <w:spacing w:val="-12"/>
        </w:rPr>
        <w:t xml:space="preserve"> </w:t>
      </w:r>
      <w:r>
        <w:rPr>
          <w:color w:val="27ACCC"/>
          <w:spacing w:val="-2"/>
        </w:rPr>
        <w:t>AIRWORTHINESS</w:t>
      </w:r>
    </w:p>
    <w:p w14:paraId="43D25FDA" w14:textId="77777777" w:rsidR="00937A2B" w:rsidRDefault="00F92319">
      <w:pPr>
        <w:pStyle w:val="Heading3"/>
        <w:numPr>
          <w:ilvl w:val="2"/>
          <w:numId w:val="213"/>
        </w:numPr>
        <w:tabs>
          <w:tab w:val="left" w:pos="1559"/>
          <w:tab w:val="left" w:pos="9416"/>
        </w:tabs>
        <w:spacing w:before="363" w:line="390" w:lineRule="exact"/>
        <w:ind w:left="1559" w:hanging="1199"/>
        <w:jc w:val="both"/>
      </w:pPr>
      <w:bookmarkStart w:id="39" w:name="_bookmark33"/>
      <w:bookmarkEnd w:id="39"/>
      <w:r>
        <w:rPr>
          <w:color w:val="FFFFFF"/>
          <w:shd w:val="clear" w:color="auto" w:fill="007EC2"/>
        </w:rPr>
        <w:t>Continuing</w:t>
      </w:r>
      <w:r>
        <w:rPr>
          <w:color w:val="FFFFFF"/>
          <w:spacing w:val="-18"/>
          <w:shd w:val="clear" w:color="auto" w:fill="007EC2"/>
        </w:rPr>
        <w:t xml:space="preserve"> </w:t>
      </w:r>
      <w:r>
        <w:rPr>
          <w:color w:val="FFFFFF"/>
          <w:shd w:val="clear" w:color="auto" w:fill="007EC2"/>
        </w:rPr>
        <w:t>airworthiness</w:t>
      </w:r>
      <w:r>
        <w:rPr>
          <w:color w:val="FFFFFF"/>
          <w:spacing w:val="-18"/>
          <w:shd w:val="clear" w:color="auto" w:fill="007EC2"/>
        </w:rPr>
        <w:t xml:space="preserve"> </w:t>
      </w:r>
      <w:r>
        <w:rPr>
          <w:color w:val="FFFFFF"/>
          <w:spacing w:val="-2"/>
          <w:shd w:val="clear" w:color="auto" w:fill="007EC2"/>
        </w:rPr>
        <w:t>tasks</w:t>
      </w:r>
      <w:r>
        <w:rPr>
          <w:color w:val="FFFFFF"/>
          <w:shd w:val="clear" w:color="auto" w:fill="007EC2"/>
        </w:rPr>
        <w:tab/>
      </w:r>
    </w:p>
    <w:p w14:paraId="78B408DB"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DC4B185" w14:textId="77777777" w:rsidR="00937A2B" w:rsidRDefault="00F92319">
      <w:pPr>
        <w:pStyle w:val="BodyText"/>
        <w:spacing w:before="120"/>
        <w:ind w:left="360" w:right="358" w:firstLine="0"/>
      </w:pPr>
      <w:r>
        <w:t>The</w:t>
      </w:r>
      <w:r>
        <w:rPr>
          <w:spacing w:val="-3"/>
        </w:rPr>
        <w:t xml:space="preserve"> </w:t>
      </w:r>
      <w:r>
        <w:t>aircraft</w:t>
      </w:r>
      <w:r>
        <w:rPr>
          <w:spacing w:val="-3"/>
        </w:rPr>
        <w:t xml:space="preserve"> </w:t>
      </w:r>
      <w:r>
        <w:t>continuing</w:t>
      </w:r>
      <w:r>
        <w:rPr>
          <w:spacing w:val="-4"/>
        </w:rPr>
        <w:t xml:space="preserve"> </w:t>
      </w:r>
      <w:r>
        <w:t>airworthiness</w:t>
      </w:r>
      <w:r>
        <w:rPr>
          <w:spacing w:val="-3"/>
        </w:rPr>
        <w:t xml:space="preserve"> </w:t>
      </w:r>
      <w:r>
        <w:t>and</w:t>
      </w:r>
      <w:r>
        <w:rPr>
          <w:spacing w:val="-6"/>
        </w:rPr>
        <w:t xml:space="preserve"> </w:t>
      </w:r>
      <w:r>
        <w:t>the</w:t>
      </w:r>
      <w:r>
        <w:rPr>
          <w:spacing w:val="-5"/>
        </w:rPr>
        <w:t xml:space="preserve"> </w:t>
      </w:r>
      <w:r>
        <w:t>serviceability</w:t>
      </w:r>
      <w:r>
        <w:rPr>
          <w:spacing w:val="-5"/>
        </w:rPr>
        <w:t xml:space="preserve"> </w:t>
      </w:r>
      <w:r>
        <w:t>of</w:t>
      </w:r>
      <w:r>
        <w:rPr>
          <w:spacing w:val="-5"/>
        </w:rPr>
        <w:t xml:space="preserve"> </w:t>
      </w:r>
      <w:r>
        <w:t>operational</w:t>
      </w:r>
      <w:r>
        <w:rPr>
          <w:spacing w:val="-6"/>
        </w:rPr>
        <w:t xml:space="preserve"> </w:t>
      </w:r>
      <w:r>
        <w:t>and</w:t>
      </w:r>
      <w:r>
        <w:rPr>
          <w:spacing w:val="-4"/>
        </w:rPr>
        <w:t xml:space="preserve"> </w:t>
      </w:r>
      <w:r>
        <w:t>emergency</w:t>
      </w:r>
      <w:r>
        <w:rPr>
          <w:spacing w:val="-5"/>
        </w:rPr>
        <w:t xml:space="preserve"> </w:t>
      </w:r>
      <w:r>
        <w:t>equipment shall be ensured by:</w:t>
      </w:r>
    </w:p>
    <w:p w14:paraId="6DDB0DCF" w14:textId="77777777" w:rsidR="00937A2B" w:rsidRDefault="00F92319">
      <w:pPr>
        <w:pStyle w:val="ListParagraph"/>
        <w:numPr>
          <w:ilvl w:val="0"/>
          <w:numId w:val="212"/>
        </w:numPr>
        <w:tabs>
          <w:tab w:val="left" w:pos="923"/>
        </w:tabs>
        <w:spacing w:before="120"/>
        <w:ind w:left="923" w:hanging="563"/>
      </w:pPr>
      <w:r>
        <w:t>the</w:t>
      </w:r>
      <w:r>
        <w:rPr>
          <w:spacing w:val="-5"/>
        </w:rPr>
        <w:t xml:space="preserve"> </w:t>
      </w:r>
      <w:r>
        <w:t>accomplishment</w:t>
      </w:r>
      <w:r>
        <w:rPr>
          <w:spacing w:val="-5"/>
        </w:rPr>
        <w:t xml:space="preserve"> </w:t>
      </w:r>
      <w:r>
        <w:t>of</w:t>
      </w:r>
      <w:r>
        <w:rPr>
          <w:spacing w:val="-4"/>
        </w:rPr>
        <w:t xml:space="preserve"> </w:t>
      </w:r>
      <w:r>
        <w:t>pre-flight</w:t>
      </w:r>
      <w:r>
        <w:rPr>
          <w:spacing w:val="-4"/>
        </w:rPr>
        <w:t xml:space="preserve"> </w:t>
      </w:r>
      <w:r>
        <w:rPr>
          <w:spacing w:val="-2"/>
        </w:rPr>
        <w:t>inspections;</w:t>
      </w:r>
    </w:p>
    <w:p w14:paraId="07ADBDE1" w14:textId="77777777" w:rsidR="00937A2B" w:rsidRDefault="00F92319">
      <w:pPr>
        <w:pStyle w:val="ListParagraph"/>
        <w:numPr>
          <w:ilvl w:val="0"/>
          <w:numId w:val="212"/>
        </w:numPr>
        <w:tabs>
          <w:tab w:val="left" w:pos="923"/>
          <w:tab w:val="left" w:pos="926"/>
        </w:tabs>
        <w:spacing w:before="119"/>
        <w:ind w:right="356"/>
      </w:pPr>
      <w:r>
        <w:t>the rectification of any defect and damage affecting safe operation in accordance with data specified</w:t>
      </w:r>
      <w:r>
        <w:rPr>
          <w:spacing w:val="-5"/>
        </w:rPr>
        <w:t xml:space="preserve"> </w:t>
      </w:r>
      <w:r>
        <w:t>in</w:t>
      </w:r>
      <w:r>
        <w:rPr>
          <w:spacing w:val="-8"/>
        </w:rPr>
        <w:t xml:space="preserve"> </w:t>
      </w:r>
      <w:r>
        <w:t>points</w:t>
      </w:r>
      <w:r>
        <w:rPr>
          <w:spacing w:val="-6"/>
        </w:rPr>
        <w:t xml:space="preserve"> </w:t>
      </w:r>
      <w:hyperlink w:anchor="_bookmark46" w:history="1">
        <w:r>
          <w:rPr>
            <w:color w:val="0000FF"/>
            <w:u w:val="single" w:color="0000FF"/>
          </w:rPr>
          <w:t>M.A.304</w:t>
        </w:r>
      </w:hyperlink>
      <w:r>
        <w:rPr>
          <w:color w:val="0000FF"/>
          <w:spacing w:val="-5"/>
        </w:rPr>
        <w:t xml:space="preserve"> </w:t>
      </w:r>
      <w:r>
        <w:t>and</w:t>
      </w:r>
      <w:r>
        <w:rPr>
          <w:spacing w:val="-5"/>
        </w:rPr>
        <w:t xml:space="preserve"> </w:t>
      </w:r>
      <w:hyperlink w:anchor="_bookmark72" w:history="1">
        <w:r>
          <w:rPr>
            <w:color w:val="0000FF"/>
            <w:u w:val="single" w:color="0000FF"/>
          </w:rPr>
          <w:t>M.A.401</w:t>
        </w:r>
        <w:r>
          <w:t>,</w:t>
        </w:r>
      </w:hyperlink>
      <w:r>
        <w:rPr>
          <w:spacing w:val="-4"/>
        </w:rPr>
        <w:t xml:space="preserve"> </w:t>
      </w:r>
      <w:r>
        <w:t>as</w:t>
      </w:r>
      <w:r>
        <w:rPr>
          <w:spacing w:val="-7"/>
        </w:rPr>
        <w:t xml:space="preserve"> </w:t>
      </w:r>
      <w:r>
        <w:t>applicable,</w:t>
      </w:r>
      <w:r>
        <w:rPr>
          <w:spacing w:val="-4"/>
        </w:rPr>
        <w:t xml:space="preserve"> </w:t>
      </w:r>
      <w:r>
        <w:t>while</w:t>
      </w:r>
      <w:r>
        <w:rPr>
          <w:spacing w:val="-6"/>
        </w:rPr>
        <w:t xml:space="preserve"> </w:t>
      </w:r>
      <w:r>
        <w:t>taking</w:t>
      </w:r>
      <w:r>
        <w:rPr>
          <w:spacing w:val="-8"/>
        </w:rPr>
        <w:t xml:space="preserve"> </w:t>
      </w:r>
      <w:r>
        <w:t>into</w:t>
      </w:r>
      <w:r>
        <w:rPr>
          <w:spacing w:val="-5"/>
        </w:rPr>
        <w:t xml:space="preserve"> </w:t>
      </w:r>
      <w:r>
        <w:t>account</w:t>
      </w:r>
      <w:r>
        <w:rPr>
          <w:spacing w:val="-6"/>
        </w:rPr>
        <w:t xml:space="preserve"> </w:t>
      </w:r>
      <w:r>
        <w:t>the</w:t>
      </w:r>
      <w:r>
        <w:rPr>
          <w:spacing w:val="-6"/>
        </w:rPr>
        <w:t xml:space="preserve"> </w:t>
      </w:r>
      <w:r>
        <w:t>minimum equipment list (‘MEL’) and configuration deviation list, when they exist;</w:t>
      </w:r>
    </w:p>
    <w:p w14:paraId="2F5A27FF" w14:textId="77777777" w:rsidR="00937A2B" w:rsidRDefault="00F92319">
      <w:pPr>
        <w:pStyle w:val="ListParagraph"/>
        <w:numPr>
          <w:ilvl w:val="0"/>
          <w:numId w:val="212"/>
        </w:numPr>
        <w:tabs>
          <w:tab w:val="left" w:pos="924"/>
          <w:tab w:val="left" w:pos="926"/>
        </w:tabs>
        <w:spacing w:before="120"/>
        <w:ind w:right="362"/>
      </w:pPr>
      <w:r>
        <w:t xml:space="preserve">the accomplishment of all maintenance in accordance with the AMP referred to in point </w:t>
      </w:r>
      <w:hyperlink w:anchor="_bookmark40" w:history="1">
        <w:r>
          <w:rPr>
            <w:color w:val="0000FF"/>
            <w:spacing w:val="-2"/>
            <w:u w:val="single" w:color="0000FF"/>
          </w:rPr>
          <w:t>M.A.302</w:t>
        </w:r>
      </w:hyperlink>
      <w:r>
        <w:rPr>
          <w:spacing w:val="-2"/>
        </w:rPr>
        <w:t>;</w:t>
      </w:r>
    </w:p>
    <w:p w14:paraId="30BD3183" w14:textId="77777777" w:rsidR="00937A2B" w:rsidRDefault="00F92319">
      <w:pPr>
        <w:pStyle w:val="ListParagraph"/>
        <w:numPr>
          <w:ilvl w:val="0"/>
          <w:numId w:val="212"/>
        </w:numPr>
        <w:tabs>
          <w:tab w:val="left" w:pos="924"/>
        </w:tabs>
        <w:ind w:left="924" w:hanging="564"/>
      </w:pPr>
      <w:r>
        <w:t>the</w:t>
      </w:r>
      <w:r>
        <w:rPr>
          <w:spacing w:val="-3"/>
        </w:rPr>
        <w:t xml:space="preserve"> </w:t>
      </w:r>
      <w:r>
        <w:t>release</w:t>
      </w:r>
      <w:r>
        <w:rPr>
          <w:spacing w:val="-5"/>
        </w:rPr>
        <w:t xml:space="preserve"> </w:t>
      </w:r>
      <w:r>
        <w:t>of</w:t>
      </w:r>
      <w:r>
        <w:rPr>
          <w:spacing w:val="-4"/>
        </w:rPr>
        <w:t xml:space="preserve"> </w:t>
      </w:r>
      <w:r>
        <w:t>all</w:t>
      </w:r>
      <w:r>
        <w:rPr>
          <w:spacing w:val="-4"/>
        </w:rPr>
        <w:t xml:space="preserve"> </w:t>
      </w:r>
      <w:r>
        <w:t>maintenance</w:t>
      </w:r>
      <w:r>
        <w:rPr>
          <w:spacing w:val="-2"/>
        </w:rPr>
        <w:t xml:space="preserve"> </w:t>
      </w:r>
      <w:r>
        <w:t>in</w:t>
      </w:r>
      <w:r>
        <w:rPr>
          <w:spacing w:val="-5"/>
        </w:rPr>
        <w:t xml:space="preserve"> </w:t>
      </w:r>
      <w:r>
        <w:t>accordance</w:t>
      </w:r>
      <w:r>
        <w:rPr>
          <w:spacing w:val="-4"/>
        </w:rPr>
        <w:t xml:space="preserve"> </w:t>
      </w:r>
      <w:r>
        <w:t>with</w:t>
      </w:r>
      <w:r>
        <w:rPr>
          <w:spacing w:val="-7"/>
        </w:rPr>
        <w:t xml:space="preserve"> </w:t>
      </w:r>
      <w:r>
        <w:t>Subpart</w:t>
      </w:r>
      <w:r>
        <w:rPr>
          <w:spacing w:val="-2"/>
        </w:rPr>
        <w:t xml:space="preserve"> </w:t>
      </w:r>
      <w:r>
        <w:rPr>
          <w:spacing w:val="-5"/>
        </w:rPr>
        <w:t>H;</w:t>
      </w:r>
    </w:p>
    <w:p w14:paraId="65213A31" w14:textId="77777777" w:rsidR="00937A2B" w:rsidRDefault="00F92319">
      <w:pPr>
        <w:pStyle w:val="ListParagraph"/>
        <w:numPr>
          <w:ilvl w:val="0"/>
          <w:numId w:val="212"/>
        </w:numPr>
        <w:tabs>
          <w:tab w:val="left" w:pos="924"/>
          <w:tab w:val="left" w:pos="926"/>
        </w:tabs>
        <w:spacing w:before="120"/>
        <w:ind w:right="354"/>
      </w:pPr>
      <w:r>
        <w:t>for all complex motor-powered aircraft or aircraft used by air carriers licensed in accordance with</w:t>
      </w:r>
      <w:r>
        <w:rPr>
          <w:spacing w:val="-6"/>
        </w:rPr>
        <w:t xml:space="preserve"> </w:t>
      </w:r>
      <w:r>
        <w:t>Decision</w:t>
      </w:r>
      <w:r>
        <w:rPr>
          <w:spacing w:val="-7"/>
        </w:rPr>
        <w:t xml:space="preserve"> </w:t>
      </w:r>
      <w:r>
        <w:t>about</w:t>
      </w:r>
      <w:r>
        <w:rPr>
          <w:spacing w:val="-6"/>
        </w:rPr>
        <w:t xml:space="preserve"> </w:t>
      </w:r>
      <w:r>
        <w:t>approval</w:t>
      </w:r>
      <w:r>
        <w:rPr>
          <w:spacing w:val="-7"/>
        </w:rPr>
        <w:t xml:space="preserve"> </w:t>
      </w:r>
      <w:r>
        <w:t>of</w:t>
      </w:r>
      <w:r>
        <w:rPr>
          <w:spacing w:val="-7"/>
        </w:rPr>
        <w:t xml:space="preserve"> </w:t>
      </w:r>
      <w:r>
        <w:t>Aircraft</w:t>
      </w:r>
      <w:r>
        <w:rPr>
          <w:spacing w:val="-7"/>
        </w:rPr>
        <w:t xml:space="preserve"> </w:t>
      </w:r>
      <w:r>
        <w:t>Operator's</w:t>
      </w:r>
      <w:r>
        <w:rPr>
          <w:spacing w:val="-7"/>
        </w:rPr>
        <w:t xml:space="preserve"> </w:t>
      </w:r>
      <w:r>
        <w:t>Certificate,</w:t>
      </w:r>
      <w:r>
        <w:rPr>
          <w:spacing w:val="-9"/>
        </w:rPr>
        <w:t xml:space="preserve"> </w:t>
      </w:r>
      <w:r>
        <w:t>the</w:t>
      </w:r>
      <w:r>
        <w:rPr>
          <w:spacing w:val="-6"/>
        </w:rPr>
        <w:t xml:space="preserve"> </w:t>
      </w:r>
      <w:r>
        <w:t>analysis</w:t>
      </w:r>
      <w:r>
        <w:rPr>
          <w:spacing w:val="-9"/>
        </w:rPr>
        <w:t xml:space="preserve"> </w:t>
      </w:r>
      <w:r>
        <w:t>of</w:t>
      </w:r>
      <w:r>
        <w:rPr>
          <w:spacing w:val="-7"/>
        </w:rPr>
        <w:t xml:space="preserve"> </w:t>
      </w:r>
      <w:r>
        <w:t>the</w:t>
      </w:r>
      <w:r>
        <w:rPr>
          <w:spacing w:val="-8"/>
        </w:rPr>
        <w:t xml:space="preserve"> </w:t>
      </w:r>
      <w:r>
        <w:t xml:space="preserve">effectiveness of the approved AMP referred to in point </w:t>
      </w:r>
      <w:hyperlink w:anchor="_bookmark40" w:history="1">
        <w:r>
          <w:rPr>
            <w:color w:val="0000FF"/>
            <w:u w:val="single" w:color="0000FF"/>
          </w:rPr>
          <w:t>M.A.302</w:t>
        </w:r>
      </w:hyperlink>
      <w:r>
        <w:t>;</w:t>
      </w:r>
    </w:p>
    <w:p w14:paraId="46C24E34" w14:textId="77777777" w:rsidR="00937A2B" w:rsidRDefault="00F92319">
      <w:pPr>
        <w:pStyle w:val="ListParagraph"/>
        <w:numPr>
          <w:ilvl w:val="0"/>
          <w:numId w:val="212"/>
        </w:numPr>
        <w:tabs>
          <w:tab w:val="left" w:pos="923"/>
        </w:tabs>
        <w:ind w:left="923" w:hanging="563"/>
      </w:pPr>
      <w:r>
        <w:t>the</w:t>
      </w:r>
      <w:r>
        <w:rPr>
          <w:spacing w:val="-3"/>
        </w:rPr>
        <w:t xml:space="preserve"> </w:t>
      </w:r>
      <w:r>
        <w:t>accomplishment</w:t>
      </w:r>
      <w:r>
        <w:rPr>
          <w:spacing w:val="-3"/>
        </w:rPr>
        <w:t xml:space="preserve"> </w:t>
      </w:r>
      <w:r>
        <w:t>of</w:t>
      </w:r>
      <w:r>
        <w:rPr>
          <w:spacing w:val="-3"/>
        </w:rPr>
        <w:t xml:space="preserve"> </w:t>
      </w:r>
      <w:r>
        <w:t>any</w:t>
      </w:r>
      <w:r>
        <w:rPr>
          <w:spacing w:val="-3"/>
        </w:rPr>
        <w:t xml:space="preserve"> </w:t>
      </w:r>
      <w:r>
        <w:rPr>
          <w:spacing w:val="-2"/>
        </w:rPr>
        <w:t>applicable:</w:t>
      </w:r>
    </w:p>
    <w:p w14:paraId="273F0A04" w14:textId="77777777" w:rsidR="00937A2B" w:rsidRDefault="00F92319">
      <w:pPr>
        <w:pStyle w:val="ListParagraph"/>
        <w:numPr>
          <w:ilvl w:val="1"/>
          <w:numId w:val="212"/>
        </w:numPr>
        <w:tabs>
          <w:tab w:val="left" w:pos="1493"/>
        </w:tabs>
        <w:spacing w:before="118"/>
      </w:pPr>
      <w:r>
        <w:t>airworthiness</w:t>
      </w:r>
      <w:r>
        <w:rPr>
          <w:spacing w:val="-9"/>
        </w:rPr>
        <w:t xml:space="preserve"> </w:t>
      </w:r>
      <w:r>
        <w:t>directive</w:t>
      </w:r>
      <w:r>
        <w:rPr>
          <w:spacing w:val="-6"/>
        </w:rPr>
        <w:t xml:space="preserve"> </w:t>
      </w:r>
      <w:r>
        <w:rPr>
          <w:spacing w:val="-4"/>
        </w:rPr>
        <w:t>(AD);</w:t>
      </w:r>
    </w:p>
    <w:p w14:paraId="38700F39" w14:textId="77777777" w:rsidR="00937A2B" w:rsidRDefault="00F92319">
      <w:pPr>
        <w:pStyle w:val="ListParagraph"/>
        <w:numPr>
          <w:ilvl w:val="1"/>
          <w:numId w:val="212"/>
        </w:numPr>
        <w:tabs>
          <w:tab w:val="left" w:pos="1493"/>
        </w:tabs>
        <w:spacing w:before="120"/>
      </w:pPr>
      <w:r>
        <w:t>operational</w:t>
      </w:r>
      <w:r>
        <w:rPr>
          <w:spacing w:val="-5"/>
        </w:rPr>
        <w:t xml:space="preserve"> </w:t>
      </w:r>
      <w:r>
        <w:t>directive</w:t>
      </w:r>
      <w:r>
        <w:rPr>
          <w:spacing w:val="-7"/>
        </w:rPr>
        <w:t xml:space="preserve"> </w:t>
      </w:r>
      <w:r>
        <w:t>with</w:t>
      </w:r>
      <w:r>
        <w:rPr>
          <w:spacing w:val="-7"/>
        </w:rPr>
        <w:t xml:space="preserve"> </w:t>
      </w:r>
      <w:r>
        <w:t>a</w:t>
      </w:r>
      <w:r>
        <w:rPr>
          <w:spacing w:val="-5"/>
        </w:rPr>
        <w:t xml:space="preserve"> </w:t>
      </w:r>
      <w:r>
        <w:t>continuing</w:t>
      </w:r>
      <w:r>
        <w:rPr>
          <w:spacing w:val="-6"/>
        </w:rPr>
        <w:t xml:space="preserve"> </w:t>
      </w:r>
      <w:r>
        <w:t>airworthiness</w:t>
      </w:r>
      <w:r>
        <w:rPr>
          <w:spacing w:val="-6"/>
        </w:rPr>
        <w:t xml:space="preserve"> </w:t>
      </w:r>
      <w:r>
        <w:rPr>
          <w:spacing w:val="-2"/>
        </w:rPr>
        <w:t>impact;</w:t>
      </w:r>
    </w:p>
    <w:p w14:paraId="3E04DA65" w14:textId="77777777" w:rsidR="00937A2B" w:rsidRDefault="00F92319">
      <w:pPr>
        <w:pStyle w:val="ListParagraph"/>
        <w:numPr>
          <w:ilvl w:val="1"/>
          <w:numId w:val="212"/>
        </w:numPr>
        <w:tabs>
          <w:tab w:val="left" w:pos="1493"/>
        </w:tabs>
      </w:pPr>
      <w:r>
        <w:t>continuing</w:t>
      </w:r>
      <w:r>
        <w:rPr>
          <w:spacing w:val="-5"/>
        </w:rPr>
        <w:t xml:space="preserve"> </w:t>
      </w:r>
      <w:r>
        <w:t>airworthiness</w:t>
      </w:r>
      <w:r>
        <w:rPr>
          <w:spacing w:val="-6"/>
        </w:rPr>
        <w:t xml:space="preserve"> </w:t>
      </w:r>
      <w:r>
        <w:t>requirement</w:t>
      </w:r>
      <w:r>
        <w:rPr>
          <w:spacing w:val="-7"/>
        </w:rPr>
        <w:t xml:space="preserve"> </w:t>
      </w:r>
      <w:r>
        <w:t>established</w:t>
      </w:r>
      <w:r>
        <w:rPr>
          <w:spacing w:val="-5"/>
        </w:rPr>
        <w:t xml:space="preserve"> </w:t>
      </w:r>
      <w:r>
        <w:t>by</w:t>
      </w:r>
      <w:r>
        <w:rPr>
          <w:spacing w:val="-6"/>
        </w:rPr>
        <w:t xml:space="preserve"> </w:t>
      </w:r>
      <w:r>
        <w:t>the</w:t>
      </w:r>
      <w:r>
        <w:rPr>
          <w:spacing w:val="-1"/>
        </w:rPr>
        <w:t xml:space="preserve"> </w:t>
      </w:r>
      <w:r>
        <w:t>CAC</w:t>
      </w:r>
      <w:r>
        <w:rPr>
          <w:spacing w:val="-5"/>
        </w:rPr>
        <w:t xml:space="preserve"> </w:t>
      </w:r>
      <w:r>
        <w:t>Armenia</w:t>
      </w:r>
      <w:r>
        <w:rPr>
          <w:spacing w:val="-4"/>
        </w:rPr>
        <w:t xml:space="preserve"> </w:t>
      </w:r>
      <w:r>
        <w:t>and</w:t>
      </w:r>
      <w:r>
        <w:rPr>
          <w:spacing w:val="-6"/>
        </w:rPr>
        <w:t xml:space="preserve"> </w:t>
      </w:r>
      <w:r>
        <w:rPr>
          <w:spacing w:val="-2"/>
        </w:rPr>
        <w:t>EASA;</w:t>
      </w:r>
    </w:p>
    <w:p w14:paraId="5B3B229E" w14:textId="77777777" w:rsidR="00937A2B" w:rsidRDefault="00F92319">
      <w:pPr>
        <w:pStyle w:val="ListParagraph"/>
        <w:numPr>
          <w:ilvl w:val="1"/>
          <w:numId w:val="212"/>
        </w:numPr>
        <w:tabs>
          <w:tab w:val="left" w:pos="1493"/>
        </w:tabs>
        <w:spacing w:before="120"/>
        <w:ind w:right="361"/>
      </w:pPr>
      <w:r>
        <w:t>measures</w:t>
      </w:r>
      <w:r>
        <w:rPr>
          <w:spacing w:val="40"/>
        </w:rPr>
        <w:t xml:space="preserve"> </w:t>
      </w:r>
      <w:r>
        <w:t>required</w:t>
      </w:r>
      <w:r>
        <w:rPr>
          <w:spacing w:val="40"/>
        </w:rPr>
        <w:t xml:space="preserve"> </w:t>
      </w:r>
      <w:r>
        <w:t>by</w:t>
      </w:r>
      <w:r>
        <w:rPr>
          <w:spacing w:val="40"/>
        </w:rPr>
        <w:t xml:space="preserve"> </w:t>
      </w:r>
      <w:r>
        <w:t>the</w:t>
      </w:r>
      <w:r>
        <w:rPr>
          <w:spacing w:val="40"/>
        </w:rPr>
        <w:t xml:space="preserve"> </w:t>
      </w:r>
      <w:r>
        <w:t>competent</w:t>
      </w:r>
      <w:r>
        <w:rPr>
          <w:spacing w:val="40"/>
        </w:rPr>
        <w:t xml:space="preserve"> </w:t>
      </w:r>
      <w:r>
        <w:t>authority</w:t>
      </w:r>
      <w:r>
        <w:rPr>
          <w:spacing w:val="40"/>
        </w:rPr>
        <w:t xml:space="preserve"> </w:t>
      </w:r>
      <w:r>
        <w:t>in</w:t>
      </w:r>
      <w:r>
        <w:rPr>
          <w:spacing w:val="40"/>
        </w:rPr>
        <w:t xml:space="preserve"> </w:t>
      </w:r>
      <w:r>
        <w:t>immediate</w:t>
      </w:r>
      <w:r>
        <w:rPr>
          <w:spacing w:val="40"/>
        </w:rPr>
        <w:t xml:space="preserve"> </w:t>
      </w:r>
      <w:r>
        <w:t>reaction</w:t>
      </w:r>
      <w:r>
        <w:rPr>
          <w:spacing w:val="40"/>
        </w:rPr>
        <w:t xml:space="preserve"> </w:t>
      </w:r>
      <w:r>
        <w:t>to</w:t>
      </w:r>
      <w:r>
        <w:rPr>
          <w:spacing w:val="40"/>
        </w:rPr>
        <w:t xml:space="preserve"> </w:t>
      </w:r>
      <w:r>
        <w:t>a</w:t>
      </w:r>
      <w:r>
        <w:rPr>
          <w:spacing w:val="40"/>
        </w:rPr>
        <w:t xml:space="preserve"> </w:t>
      </w:r>
      <w:r>
        <w:t xml:space="preserve">safety </w:t>
      </w:r>
      <w:r>
        <w:rPr>
          <w:spacing w:val="-2"/>
        </w:rPr>
        <w:t>problem;</w:t>
      </w:r>
    </w:p>
    <w:p w14:paraId="06ABDDA5" w14:textId="77777777" w:rsidR="00937A2B" w:rsidRDefault="00F92319">
      <w:pPr>
        <w:pStyle w:val="ListParagraph"/>
        <w:numPr>
          <w:ilvl w:val="0"/>
          <w:numId w:val="212"/>
        </w:numPr>
        <w:tabs>
          <w:tab w:val="left" w:pos="923"/>
        </w:tabs>
        <w:spacing w:before="120"/>
        <w:ind w:left="923" w:hanging="563"/>
      </w:pPr>
      <w:r>
        <w:t>the</w:t>
      </w:r>
      <w:r>
        <w:rPr>
          <w:spacing w:val="-6"/>
        </w:rPr>
        <w:t xml:space="preserve"> </w:t>
      </w:r>
      <w:r>
        <w:t>accomplishment</w:t>
      </w:r>
      <w:r>
        <w:rPr>
          <w:spacing w:val="-6"/>
        </w:rPr>
        <w:t xml:space="preserve"> </w:t>
      </w:r>
      <w:r>
        <w:t>of</w:t>
      </w:r>
      <w:r>
        <w:rPr>
          <w:spacing w:val="-5"/>
        </w:rPr>
        <w:t xml:space="preserve"> </w:t>
      </w:r>
      <w:r>
        <w:t>modifications</w:t>
      </w:r>
      <w:r>
        <w:rPr>
          <w:spacing w:val="-4"/>
        </w:rPr>
        <w:t xml:space="preserve"> </w:t>
      </w:r>
      <w:r>
        <w:t>and</w:t>
      </w:r>
      <w:r>
        <w:rPr>
          <w:spacing w:val="-6"/>
        </w:rPr>
        <w:t xml:space="preserve"> </w:t>
      </w:r>
      <w:r>
        <w:t>repairs</w:t>
      </w:r>
      <w:r>
        <w:rPr>
          <w:spacing w:val="-4"/>
        </w:rPr>
        <w:t xml:space="preserve"> </w:t>
      </w:r>
      <w:r>
        <w:t>in</w:t>
      </w:r>
      <w:r>
        <w:rPr>
          <w:spacing w:val="-4"/>
        </w:rPr>
        <w:t xml:space="preserve"> </w:t>
      </w:r>
      <w:r>
        <w:t>accordance</w:t>
      </w:r>
      <w:r>
        <w:rPr>
          <w:spacing w:val="-6"/>
        </w:rPr>
        <w:t xml:space="preserve"> </w:t>
      </w:r>
      <w:r>
        <w:t>with</w:t>
      </w:r>
      <w:r>
        <w:rPr>
          <w:spacing w:val="-5"/>
        </w:rPr>
        <w:t xml:space="preserve"> </w:t>
      </w:r>
      <w:r>
        <w:t>point</w:t>
      </w:r>
      <w:r>
        <w:rPr>
          <w:spacing w:val="-2"/>
        </w:rPr>
        <w:t xml:space="preserve"> </w:t>
      </w:r>
      <w:hyperlink w:anchor="_bookmark46" w:history="1">
        <w:r>
          <w:rPr>
            <w:color w:val="0000FF"/>
            <w:spacing w:val="-2"/>
            <w:u w:val="single" w:color="0000FF"/>
          </w:rPr>
          <w:t>M.A.304</w:t>
        </w:r>
      </w:hyperlink>
      <w:r>
        <w:rPr>
          <w:spacing w:val="-2"/>
        </w:rPr>
        <w:t>;</w:t>
      </w:r>
    </w:p>
    <w:p w14:paraId="0A62B90B" w14:textId="77777777" w:rsidR="00937A2B" w:rsidRDefault="00F92319">
      <w:pPr>
        <w:pStyle w:val="ListParagraph"/>
        <w:numPr>
          <w:ilvl w:val="0"/>
          <w:numId w:val="212"/>
        </w:numPr>
        <w:tabs>
          <w:tab w:val="left" w:pos="923"/>
          <w:tab w:val="left" w:pos="926"/>
        </w:tabs>
        <w:ind w:right="355"/>
      </w:pPr>
      <w:r>
        <w:t>delivering to the pilot-in-command, or to the operator in the case of air carriers licensed in accordance with Decision about approval of Aircraft Operator's Certificate, the mass and balance statement reflecting the current configuration of the aircraft;</w:t>
      </w:r>
    </w:p>
    <w:p w14:paraId="08619405" w14:textId="77777777" w:rsidR="00937A2B" w:rsidRDefault="00F92319">
      <w:pPr>
        <w:pStyle w:val="ListParagraph"/>
        <w:numPr>
          <w:ilvl w:val="0"/>
          <w:numId w:val="212"/>
        </w:numPr>
        <w:tabs>
          <w:tab w:val="left" w:pos="923"/>
        </w:tabs>
        <w:spacing w:before="119"/>
        <w:ind w:left="923" w:hanging="563"/>
      </w:pPr>
      <w:r>
        <w:t>maintenance</w:t>
      </w:r>
      <w:r>
        <w:rPr>
          <w:spacing w:val="-5"/>
        </w:rPr>
        <w:t xml:space="preserve"> </w:t>
      </w:r>
      <w:r>
        <w:t>check</w:t>
      </w:r>
      <w:r>
        <w:rPr>
          <w:spacing w:val="-4"/>
        </w:rPr>
        <w:t xml:space="preserve"> </w:t>
      </w:r>
      <w:r>
        <w:t>flights,</w:t>
      </w:r>
      <w:r>
        <w:rPr>
          <w:spacing w:val="-9"/>
        </w:rPr>
        <w:t xml:space="preserve"> </w:t>
      </w:r>
      <w:r>
        <w:t>when</w:t>
      </w:r>
      <w:r>
        <w:rPr>
          <w:spacing w:val="-4"/>
        </w:rPr>
        <w:t xml:space="preserve"> </w:t>
      </w:r>
      <w:r>
        <w:rPr>
          <w:spacing w:val="-2"/>
        </w:rPr>
        <w:t>necessary.</w:t>
      </w:r>
    </w:p>
    <w:p w14:paraId="22784010" w14:textId="77777777" w:rsidR="00937A2B" w:rsidRDefault="00F92319">
      <w:pPr>
        <w:pStyle w:val="Heading3"/>
        <w:tabs>
          <w:tab w:val="left" w:pos="9416"/>
        </w:tabs>
        <w:spacing w:before="361" w:line="390" w:lineRule="exact"/>
        <w:ind w:left="360"/>
      </w:pPr>
      <w:bookmarkStart w:id="40" w:name="_bookmark34"/>
      <w:bookmarkEnd w:id="40"/>
      <w:r>
        <w:rPr>
          <w:color w:val="FFFFFF"/>
          <w:shd w:val="clear" w:color="auto" w:fill="FABB39"/>
        </w:rPr>
        <w:t>AMC</w:t>
      </w:r>
      <w:r>
        <w:rPr>
          <w:color w:val="FFFFFF"/>
          <w:spacing w:val="-14"/>
          <w:shd w:val="clear" w:color="auto" w:fill="FABB39"/>
        </w:rPr>
        <w:t xml:space="preserve"> </w:t>
      </w:r>
      <w:r>
        <w:rPr>
          <w:color w:val="FFFFFF"/>
          <w:shd w:val="clear" w:color="auto" w:fill="FABB39"/>
        </w:rPr>
        <w:t>M.A.301(a)</w:t>
      </w:r>
      <w:r>
        <w:rPr>
          <w:color w:val="FFFFFF"/>
          <w:spacing w:val="-15"/>
          <w:shd w:val="clear" w:color="auto" w:fill="FABB39"/>
        </w:rPr>
        <w:t xml:space="preserve"> </w:t>
      </w:r>
      <w:r>
        <w:rPr>
          <w:color w:val="FFFFFF"/>
          <w:shd w:val="clear" w:color="auto" w:fill="FABB39"/>
        </w:rPr>
        <w:t>Continuing</w:t>
      </w:r>
      <w:r>
        <w:rPr>
          <w:color w:val="FFFFFF"/>
          <w:spacing w:val="-14"/>
          <w:shd w:val="clear" w:color="auto" w:fill="FABB39"/>
        </w:rPr>
        <w:t xml:space="preserve"> </w:t>
      </w:r>
      <w:r>
        <w:rPr>
          <w:color w:val="FFFFFF"/>
          <w:shd w:val="clear" w:color="auto" w:fill="FABB39"/>
        </w:rPr>
        <w:t>airworthiness</w:t>
      </w:r>
      <w:r>
        <w:rPr>
          <w:color w:val="FFFFFF"/>
          <w:spacing w:val="-14"/>
          <w:shd w:val="clear" w:color="auto" w:fill="FABB39"/>
        </w:rPr>
        <w:t xml:space="preserve"> </w:t>
      </w:r>
      <w:r>
        <w:rPr>
          <w:color w:val="FFFFFF"/>
          <w:spacing w:val="-2"/>
          <w:shd w:val="clear" w:color="auto" w:fill="FABB39"/>
        </w:rPr>
        <w:t>tasks</w:t>
      </w:r>
      <w:r>
        <w:rPr>
          <w:color w:val="FFFFFF"/>
          <w:shd w:val="clear" w:color="auto" w:fill="FABB39"/>
        </w:rPr>
        <w:tab/>
      </w:r>
    </w:p>
    <w:p w14:paraId="7A3E5AC9"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52DBAF8" w14:textId="77777777" w:rsidR="00937A2B" w:rsidRDefault="00F92319">
      <w:pPr>
        <w:spacing w:before="122"/>
        <w:ind w:left="360"/>
        <w:rPr>
          <w:b/>
          <w:sz w:val="20"/>
        </w:rPr>
      </w:pPr>
      <w:r>
        <w:rPr>
          <w:b/>
          <w:spacing w:val="-2"/>
          <w:sz w:val="20"/>
        </w:rPr>
        <w:t>PRE-FLIGHT</w:t>
      </w:r>
      <w:r>
        <w:rPr>
          <w:b/>
          <w:spacing w:val="8"/>
          <w:sz w:val="20"/>
        </w:rPr>
        <w:t xml:space="preserve"> </w:t>
      </w:r>
      <w:r>
        <w:rPr>
          <w:b/>
          <w:spacing w:val="-2"/>
          <w:sz w:val="20"/>
        </w:rPr>
        <w:t>INSPECTIONS</w:t>
      </w:r>
    </w:p>
    <w:p w14:paraId="066A8FF1" w14:textId="77777777" w:rsidR="00937A2B" w:rsidRDefault="00F92319">
      <w:pPr>
        <w:pStyle w:val="ListParagraph"/>
        <w:numPr>
          <w:ilvl w:val="0"/>
          <w:numId w:val="211"/>
        </w:numPr>
        <w:tabs>
          <w:tab w:val="left" w:pos="924"/>
          <w:tab w:val="left" w:pos="926"/>
        </w:tabs>
        <w:spacing w:before="118"/>
        <w:ind w:right="360"/>
      </w:pPr>
      <w:r>
        <w:t>With regard to the pre-flight inspection, it is intended to mean all of the actions necessary to ensure</w:t>
      </w:r>
      <w:r>
        <w:rPr>
          <w:spacing w:val="-3"/>
        </w:rPr>
        <w:t xml:space="preserve"> </w:t>
      </w:r>
      <w:r>
        <w:t>that</w:t>
      </w:r>
      <w:r>
        <w:rPr>
          <w:spacing w:val="-3"/>
        </w:rPr>
        <w:t xml:space="preserve"> </w:t>
      </w:r>
      <w:r>
        <w:t>the</w:t>
      </w:r>
      <w:r>
        <w:rPr>
          <w:spacing w:val="-3"/>
        </w:rPr>
        <w:t xml:space="preserve"> </w:t>
      </w:r>
      <w:r>
        <w:t>aircraft</w:t>
      </w:r>
      <w:r>
        <w:rPr>
          <w:spacing w:val="-3"/>
        </w:rPr>
        <w:t xml:space="preserve"> </w:t>
      </w:r>
      <w:r>
        <w:t>is</w:t>
      </w:r>
      <w:r>
        <w:rPr>
          <w:spacing w:val="-6"/>
        </w:rPr>
        <w:t xml:space="preserve"> </w:t>
      </w:r>
      <w:r>
        <w:t>fit</w:t>
      </w:r>
      <w:r>
        <w:rPr>
          <w:spacing w:val="-3"/>
        </w:rPr>
        <w:t xml:space="preserve"> </w:t>
      </w:r>
      <w:r>
        <w:t>to</w:t>
      </w:r>
      <w:r>
        <w:rPr>
          <w:spacing w:val="-4"/>
        </w:rPr>
        <w:t xml:space="preserve"> </w:t>
      </w:r>
      <w:r>
        <w:t>make</w:t>
      </w:r>
      <w:r>
        <w:rPr>
          <w:spacing w:val="-3"/>
        </w:rPr>
        <w:t xml:space="preserve"> </w:t>
      </w:r>
      <w:r>
        <w:t>the</w:t>
      </w:r>
      <w:r>
        <w:rPr>
          <w:spacing w:val="-3"/>
        </w:rPr>
        <w:t xml:space="preserve"> </w:t>
      </w:r>
      <w:r>
        <w:t>intended</w:t>
      </w:r>
      <w:r>
        <w:rPr>
          <w:spacing w:val="-3"/>
        </w:rPr>
        <w:t xml:space="preserve"> </w:t>
      </w:r>
      <w:r>
        <w:t>flight.</w:t>
      </w:r>
      <w:r>
        <w:rPr>
          <w:spacing w:val="-3"/>
        </w:rPr>
        <w:t xml:space="preserve"> </w:t>
      </w:r>
      <w:r>
        <w:t>These</w:t>
      </w:r>
      <w:r>
        <w:rPr>
          <w:spacing w:val="-3"/>
        </w:rPr>
        <w:t xml:space="preserve"> </w:t>
      </w:r>
      <w:r>
        <w:t>should</w:t>
      </w:r>
      <w:r>
        <w:rPr>
          <w:spacing w:val="-5"/>
        </w:rPr>
        <w:t xml:space="preserve"> </w:t>
      </w:r>
      <w:r>
        <w:t>typically</w:t>
      </w:r>
      <w:r>
        <w:rPr>
          <w:spacing w:val="-3"/>
        </w:rPr>
        <w:t xml:space="preserve"> </w:t>
      </w:r>
      <w:r>
        <w:t>include</w:t>
      </w:r>
      <w:r>
        <w:rPr>
          <w:spacing w:val="-3"/>
        </w:rPr>
        <w:t xml:space="preserve"> </w:t>
      </w:r>
      <w:r>
        <w:t>but</w:t>
      </w:r>
      <w:r>
        <w:rPr>
          <w:spacing w:val="-3"/>
        </w:rPr>
        <w:t xml:space="preserve"> </w:t>
      </w:r>
      <w:r>
        <w:t>are not necessarily limited to:</w:t>
      </w:r>
    </w:p>
    <w:p w14:paraId="4120CDD8" w14:textId="77777777" w:rsidR="00937A2B" w:rsidRDefault="00F92319">
      <w:pPr>
        <w:pStyle w:val="ListParagraph"/>
        <w:numPr>
          <w:ilvl w:val="1"/>
          <w:numId w:val="211"/>
        </w:numPr>
        <w:tabs>
          <w:tab w:val="left" w:pos="1489"/>
          <w:tab w:val="left" w:pos="1493"/>
        </w:tabs>
        <w:ind w:right="354"/>
      </w:pPr>
      <w:r>
        <w:t>a</w:t>
      </w:r>
      <w:r>
        <w:rPr>
          <w:spacing w:val="-4"/>
        </w:rPr>
        <w:t xml:space="preserve"> </w:t>
      </w:r>
      <w:r>
        <w:t>walk-around</w:t>
      </w:r>
      <w:r>
        <w:rPr>
          <w:spacing w:val="-5"/>
        </w:rPr>
        <w:t xml:space="preserve"> </w:t>
      </w:r>
      <w:r>
        <w:t>type</w:t>
      </w:r>
      <w:r>
        <w:rPr>
          <w:spacing w:val="-4"/>
        </w:rPr>
        <w:t xml:space="preserve"> </w:t>
      </w:r>
      <w:r>
        <w:t>inspection</w:t>
      </w:r>
      <w:r>
        <w:rPr>
          <w:spacing w:val="-5"/>
        </w:rPr>
        <w:t xml:space="preserve"> </w:t>
      </w:r>
      <w:r>
        <w:t>of</w:t>
      </w:r>
      <w:r>
        <w:rPr>
          <w:spacing w:val="-4"/>
        </w:rPr>
        <w:t xml:space="preserve"> </w:t>
      </w:r>
      <w:r>
        <w:t>the</w:t>
      </w:r>
      <w:r>
        <w:rPr>
          <w:spacing w:val="-4"/>
        </w:rPr>
        <w:t xml:space="preserve"> </w:t>
      </w:r>
      <w:r>
        <w:t>aircraft</w:t>
      </w:r>
      <w:r>
        <w:rPr>
          <w:spacing w:val="-4"/>
        </w:rPr>
        <w:t xml:space="preserve"> </w:t>
      </w:r>
      <w:r>
        <w:t>and</w:t>
      </w:r>
      <w:r>
        <w:rPr>
          <w:spacing w:val="-5"/>
        </w:rPr>
        <w:t xml:space="preserve"> </w:t>
      </w:r>
      <w:r>
        <w:t>its</w:t>
      </w:r>
      <w:r>
        <w:rPr>
          <w:spacing w:val="-4"/>
        </w:rPr>
        <w:t xml:space="preserve"> </w:t>
      </w:r>
      <w:r>
        <w:t>emergency</w:t>
      </w:r>
      <w:r>
        <w:rPr>
          <w:spacing w:val="-4"/>
        </w:rPr>
        <w:t xml:space="preserve"> </w:t>
      </w:r>
      <w:r>
        <w:t>equipment</w:t>
      </w:r>
      <w:r>
        <w:rPr>
          <w:spacing w:val="-4"/>
        </w:rPr>
        <w:t xml:space="preserve"> </w:t>
      </w:r>
      <w:r>
        <w:t>for</w:t>
      </w:r>
      <w:r>
        <w:rPr>
          <w:spacing w:val="-4"/>
        </w:rPr>
        <w:t xml:space="preserve"> </w:t>
      </w:r>
      <w:r>
        <w:t xml:space="preserve">condition including, in particular, any obvious signs of wear, damage or leakage. In addition, the presence of all required equipment including emergency equipment should be </w:t>
      </w:r>
      <w:r>
        <w:rPr>
          <w:spacing w:val="-2"/>
        </w:rPr>
        <w:t>established.</w:t>
      </w:r>
    </w:p>
    <w:p w14:paraId="2285A146" w14:textId="77777777" w:rsidR="00937A2B" w:rsidRDefault="00F92319">
      <w:pPr>
        <w:pStyle w:val="ListParagraph"/>
        <w:numPr>
          <w:ilvl w:val="1"/>
          <w:numId w:val="211"/>
        </w:numPr>
        <w:tabs>
          <w:tab w:val="left" w:pos="1490"/>
          <w:tab w:val="left" w:pos="1493"/>
        </w:tabs>
        <w:spacing w:before="119"/>
        <w:ind w:right="356"/>
      </w:pPr>
      <w:r>
        <w:t>an inspection of the aircraft continuing airworthiness record system or the aircraft technical</w:t>
      </w:r>
      <w:r>
        <w:rPr>
          <w:spacing w:val="19"/>
        </w:rPr>
        <w:t xml:space="preserve"> </w:t>
      </w:r>
      <w:r>
        <w:t>log</w:t>
      </w:r>
      <w:r>
        <w:rPr>
          <w:spacing w:val="20"/>
        </w:rPr>
        <w:t xml:space="preserve"> </w:t>
      </w:r>
      <w:r>
        <w:t>system,</w:t>
      </w:r>
      <w:r>
        <w:rPr>
          <w:spacing w:val="20"/>
        </w:rPr>
        <w:t xml:space="preserve"> </w:t>
      </w:r>
      <w:r>
        <w:t>as</w:t>
      </w:r>
      <w:r>
        <w:rPr>
          <w:spacing w:val="20"/>
        </w:rPr>
        <w:t xml:space="preserve"> </w:t>
      </w:r>
      <w:r>
        <w:t>applicable,</w:t>
      </w:r>
      <w:r>
        <w:rPr>
          <w:spacing w:val="20"/>
        </w:rPr>
        <w:t xml:space="preserve"> </w:t>
      </w:r>
      <w:r>
        <w:t>to</w:t>
      </w:r>
      <w:r>
        <w:rPr>
          <w:spacing w:val="21"/>
        </w:rPr>
        <w:t xml:space="preserve"> </w:t>
      </w:r>
      <w:r>
        <w:t>ensure</w:t>
      </w:r>
      <w:r>
        <w:rPr>
          <w:spacing w:val="17"/>
        </w:rPr>
        <w:t xml:space="preserve"> </w:t>
      </w:r>
      <w:r>
        <w:t>that</w:t>
      </w:r>
      <w:r>
        <w:rPr>
          <w:spacing w:val="20"/>
        </w:rPr>
        <w:t xml:space="preserve"> </w:t>
      </w:r>
      <w:r>
        <w:t>the</w:t>
      </w:r>
      <w:r>
        <w:rPr>
          <w:spacing w:val="20"/>
        </w:rPr>
        <w:t xml:space="preserve"> </w:t>
      </w:r>
      <w:r>
        <w:t>intended</w:t>
      </w:r>
      <w:r>
        <w:rPr>
          <w:spacing w:val="19"/>
        </w:rPr>
        <w:t xml:space="preserve"> </w:t>
      </w:r>
      <w:r>
        <w:t>flight</w:t>
      </w:r>
      <w:r>
        <w:rPr>
          <w:spacing w:val="20"/>
        </w:rPr>
        <w:t xml:space="preserve"> </w:t>
      </w:r>
      <w:r>
        <w:t>is</w:t>
      </w:r>
      <w:r>
        <w:rPr>
          <w:spacing w:val="19"/>
        </w:rPr>
        <w:t xml:space="preserve"> </w:t>
      </w:r>
      <w:r>
        <w:t>not</w:t>
      </w:r>
      <w:r>
        <w:rPr>
          <w:spacing w:val="20"/>
        </w:rPr>
        <w:t xml:space="preserve"> </w:t>
      </w:r>
      <w:r>
        <w:t>adversely</w:t>
      </w:r>
    </w:p>
    <w:p w14:paraId="7B88D10B" w14:textId="77777777" w:rsidR="00937A2B" w:rsidRDefault="00937A2B">
      <w:pPr>
        <w:pStyle w:val="ListParagraph"/>
        <w:sectPr w:rsidR="00937A2B">
          <w:pgSz w:w="11910" w:h="16840"/>
          <w:pgMar w:top="1940" w:right="1080" w:bottom="1260" w:left="1080" w:header="886" w:footer="994" w:gutter="0"/>
          <w:cols w:space="720"/>
        </w:sectPr>
      </w:pPr>
    </w:p>
    <w:p w14:paraId="4AC8924D" w14:textId="77777777" w:rsidR="00937A2B" w:rsidRDefault="00F92319">
      <w:pPr>
        <w:pStyle w:val="BodyText"/>
        <w:spacing w:before="90"/>
        <w:ind w:left="1493" w:right="362" w:firstLine="0"/>
      </w:pPr>
      <w:r>
        <w:lastRenderedPageBreak/>
        <w:t>affected by any outstanding deferred defects and that no required maintenance action shown in the maintenance statement is overdue or will become due during the flight.</w:t>
      </w:r>
    </w:p>
    <w:p w14:paraId="0BA15ED4" w14:textId="77777777" w:rsidR="00937A2B" w:rsidRDefault="00F92319">
      <w:pPr>
        <w:pStyle w:val="ListParagraph"/>
        <w:numPr>
          <w:ilvl w:val="1"/>
          <w:numId w:val="211"/>
        </w:numPr>
        <w:tabs>
          <w:tab w:val="left" w:pos="1491"/>
          <w:tab w:val="left" w:pos="1493"/>
        </w:tabs>
        <w:ind w:right="360"/>
      </w:pPr>
      <w:r>
        <w:t>a control that consumable fluids, gases etc. uplifted prior to flight are of the correct specification, free from contamination, and correctly recorded.</w:t>
      </w:r>
    </w:p>
    <w:p w14:paraId="48BFB019" w14:textId="77777777" w:rsidR="00937A2B" w:rsidRDefault="00F92319">
      <w:pPr>
        <w:pStyle w:val="ListParagraph"/>
        <w:numPr>
          <w:ilvl w:val="1"/>
          <w:numId w:val="211"/>
        </w:numPr>
        <w:tabs>
          <w:tab w:val="left" w:pos="1490"/>
        </w:tabs>
        <w:spacing w:before="120"/>
        <w:ind w:left="1490" w:hanging="564"/>
      </w:pPr>
      <w:r>
        <w:t>a</w:t>
      </w:r>
      <w:r>
        <w:rPr>
          <w:spacing w:val="-2"/>
        </w:rPr>
        <w:t xml:space="preserve"> </w:t>
      </w:r>
      <w:r>
        <w:t>control</w:t>
      </w:r>
      <w:r>
        <w:rPr>
          <w:spacing w:val="-4"/>
        </w:rPr>
        <w:t xml:space="preserve"> </w:t>
      </w:r>
      <w:r>
        <w:t>that</w:t>
      </w:r>
      <w:r>
        <w:rPr>
          <w:spacing w:val="-2"/>
        </w:rPr>
        <w:t xml:space="preserve"> </w:t>
      </w:r>
      <w:r>
        <w:t>all</w:t>
      </w:r>
      <w:r>
        <w:rPr>
          <w:spacing w:val="-2"/>
        </w:rPr>
        <w:t xml:space="preserve"> </w:t>
      </w:r>
      <w:r>
        <w:t>doors</w:t>
      </w:r>
      <w:r>
        <w:rPr>
          <w:spacing w:val="-2"/>
        </w:rPr>
        <w:t xml:space="preserve"> </w:t>
      </w:r>
      <w:r>
        <w:t>are</w:t>
      </w:r>
      <w:r>
        <w:rPr>
          <w:spacing w:val="-4"/>
        </w:rPr>
        <w:t xml:space="preserve"> </w:t>
      </w:r>
      <w:r>
        <w:t>securely</w:t>
      </w:r>
      <w:r>
        <w:rPr>
          <w:spacing w:val="-3"/>
        </w:rPr>
        <w:t xml:space="preserve"> </w:t>
      </w:r>
      <w:r>
        <w:rPr>
          <w:spacing w:val="-2"/>
        </w:rPr>
        <w:t>fastened.</w:t>
      </w:r>
    </w:p>
    <w:p w14:paraId="7CD39B0D" w14:textId="77777777" w:rsidR="00937A2B" w:rsidRDefault="00F92319">
      <w:pPr>
        <w:pStyle w:val="ListParagraph"/>
        <w:numPr>
          <w:ilvl w:val="1"/>
          <w:numId w:val="211"/>
        </w:numPr>
        <w:tabs>
          <w:tab w:val="left" w:pos="1491"/>
          <w:tab w:val="left" w:pos="1493"/>
        </w:tabs>
        <w:spacing w:before="118"/>
        <w:ind w:right="358"/>
      </w:pPr>
      <w:r>
        <w:t>a</w:t>
      </w:r>
      <w:r>
        <w:rPr>
          <w:spacing w:val="-7"/>
        </w:rPr>
        <w:t xml:space="preserve"> </w:t>
      </w:r>
      <w:r>
        <w:t>control</w:t>
      </w:r>
      <w:r>
        <w:rPr>
          <w:spacing w:val="-9"/>
        </w:rPr>
        <w:t xml:space="preserve"> </w:t>
      </w:r>
      <w:r>
        <w:t>that</w:t>
      </w:r>
      <w:r>
        <w:rPr>
          <w:spacing w:val="-9"/>
        </w:rPr>
        <w:t xml:space="preserve"> </w:t>
      </w:r>
      <w:r>
        <w:t>control</w:t>
      </w:r>
      <w:r>
        <w:rPr>
          <w:spacing w:val="-9"/>
        </w:rPr>
        <w:t xml:space="preserve"> </w:t>
      </w:r>
      <w:r>
        <w:t>surface</w:t>
      </w:r>
      <w:r>
        <w:rPr>
          <w:spacing w:val="-6"/>
        </w:rPr>
        <w:t xml:space="preserve"> </w:t>
      </w:r>
      <w:r>
        <w:t>and</w:t>
      </w:r>
      <w:r>
        <w:rPr>
          <w:spacing w:val="-10"/>
        </w:rPr>
        <w:t xml:space="preserve"> </w:t>
      </w:r>
      <w:r>
        <w:t>landing</w:t>
      </w:r>
      <w:r>
        <w:rPr>
          <w:spacing w:val="-7"/>
        </w:rPr>
        <w:t xml:space="preserve"> </w:t>
      </w:r>
      <w:r>
        <w:t>gear</w:t>
      </w:r>
      <w:r>
        <w:rPr>
          <w:spacing w:val="-9"/>
        </w:rPr>
        <w:t xml:space="preserve"> </w:t>
      </w:r>
      <w:r>
        <w:t>locks,</w:t>
      </w:r>
      <w:r>
        <w:rPr>
          <w:spacing w:val="-8"/>
        </w:rPr>
        <w:t xml:space="preserve"> </w:t>
      </w:r>
      <w:r>
        <w:t>pitot/static</w:t>
      </w:r>
      <w:r>
        <w:rPr>
          <w:spacing w:val="-9"/>
        </w:rPr>
        <w:t xml:space="preserve"> </w:t>
      </w:r>
      <w:r>
        <w:t>covers,</w:t>
      </w:r>
      <w:r>
        <w:rPr>
          <w:spacing w:val="-6"/>
        </w:rPr>
        <w:t xml:space="preserve"> </w:t>
      </w:r>
      <w:r>
        <w:t>restraint</w:t>
      </w:r>
      <w:r>
        <w:rPr>
          <w:spacing w:val="-11"/>
        </w:rPr>
        <w:t xml:space="preserve"> </w:t>
      </w:r>
      <w:r>
        <w:t>devices and engine/aperture blanks have been removed.</w:t>
      </w:r>
    </w:p>
    <w:p w14:paraId="5CF0381C" w14:textId="77777777" w:rsidR="00937A2B" w:rsidRDefault="00F92319">
      <w:pPr>
        <w:pStyle w:val="ListParagraph"/>
        <w:numPr>
          <w:ilvl w:val="1"/>
          <w:numId w:val="211"/>
        </w:numPr>
        <w:tabs>
          <w:tab w:val="left" w:pos="1490"/>
          <w:tab w:val="left" w:pos="1493"/>
        </w:tabs>
        <w:ind w:right="353"/>
      </w:pPr>
      <w:r>
        <w:t>a</w:t>
      </w:r>
      <w:r>
        <w:rPr>
          <w:spacing w:val="-13"/>
        </w:rPr>
        <w:t xml:space="preserve"> </w:t>
      </w:r>
      <w:r>
        <w:t>control</w:t>
      </w:r>
      <w:r>
        <w:rPr>
          <w:spacing w:val="-12"/>
        </w:rPr>
        <w:t xml:space="preserve"> </w:t>
      </w:r>
      <w:r>
        <w:t>that</w:t>
      </w:r>
      <w:r>
        <w:rPr>
          <w:spacing w:val="-13"/>
        </w:rPr>
        <w:t xml:space="preserve"> </w:t>
      </w:r>
      <w:r>
        <w:t>all</w:t>
      </w:r>
      <w:r>
        <w:rPr>
          <w:spacing w:val="-12"/>
        </w:rPr>
        <w:t xml:space="preserve"> </w:t>
      </w:r>
      <w:r>
        <w:t>the</w:t>
      </w:r>
      <w:r>
        <w:rPr>
          <w:spacing w:val="-13"/>
        </w:rPr>
        <w:t xml:space="preserve"> </w:t>
      </w:r>
      <w:r>
        <w:t>aircraft’s</w:t>
      </w:r>
      <w:r>
        <w:rPr>
          <w:spacing w:val="-12"/>
        </w:rPr>
        <w:t xml:space="preserve"> </w:t>
      </w:r>
      <w:r>
        <w:t>external</w:t>
      </w:r>
      <w:r>
        <w:rPr>
          <w:spacing w:val="-13"/>
        </w:rPr>
        <w:t xml:space="preserve"> </w:t>
      </w:r>
      <w:r>
        <w:t>surfaces</w:t>
      </w:r>
      <w:r>
        <w:rPr>
          <w:spacing w:val="-12"/>
        </w:rPr>
        <w:t xml:space="preserve"> </w:t>
      </w:r>
      <w:r>
        <w:t>and</w:t>
      </w:r>
      <w:r>
        <w:rPr>
          <w:spacing w:val="-12"/>
        </w:rPr>
        <w:t xml:space="preserve"> </w:t>
      </w:r>
      <w:r>
        <w:t>engines</w:t>
      </w:r>
      <w:r>
        <w:rPr>
          <w:spacing w:val="-13"/>
        </w:rPr>
        <w:t xml:space="preserve"> </w:t>
      </w:r>
      <w:r>
        <w:t>are</w:t>
      </w:r>
      <w:r>
        <w:rPr>
          <w:spacing w:val="-12"/>
        </w:rPr>
        <w:t xml:space="preserve"> </w:t>
      </w:r>
      <w:r>
        <w:t>free</w:t>
      </w:r>
      <w:r>
        <w:rPr>
          <w:spacing w:val="-13"/>
        </w:rPr>
        <w:t xml:space="preserve"> </w:t>
      </w:r>
      <w:r>
        <w:t>from</w:t>
      </w:r>
      <w:r>
        <w:rPr>
          <w:spacing w:val="-12"/>
        </w:rPr>
        <w:t xml:space="preserve"> </w:t>
      </w:r>
      <w:r>
        <w:t>ice,</w:t>
      </w:r>
      <w:r>
        <w:rPr>
          <w:spacing w:val="-13"/>
        </w:rPr>
        <w:t xml:space="preserve"> </w:t>
      </w:r>
      <w:r>
        <w:t>snow,</w:t>
      </w:r>
      <w:r>
        <w:rPr>
          <w:spacing w:val="-12"/>
        </w:rPr>
        <w:t xml:space="preserve"> </w:t>
      </w:r>
      <w:r>
        <w:t>sand, dust etc. and an assessment to confirm that, as the result of meteorological conditions and de-icing/anti-icing fluids having been previously applied on it, there are no fluid residues that could endanger flight safety. Alternatively to this pre-flight assessment, when the type of aircraft and nature of operations allow for it, the build-up of residues may be controlled through scheduled maintenance inspections/cleanings identified in the approved maintenance programme.</w:t>
      </w:r>
    </w:p>
    <w:p w14:paraId="06A563B7" w14:textId="77777777" w:rsidR="00937A2B" w:rsidRDefault="00F92319">
      <w:pPr>
        <w:pStyle w:val="ListParagraph"/>
        <w:numPr>
          <w:ilvl w:val="0"/>
          <w:numId w:val="211"/>
        </w:numPr>
        <w:tabs>
          <w:tab w:val="left" w:pos="924"/>
          <w:tab w:val="left" w:pos="926"/>
        </w:tabs>
        <w:spacing w:before="119"/>
        <w:ind w:right="356"/>
      </w:pPr>
      <w:r>
        <w:t>Tasks such as oil and hydraulic fluid uplift and tyre inflation may be considered as part of the pre-flight inspection. The related pre-flight inspection instructions should address the procedures to determine where the necessary uplift or inflation results from an abnormal consumption and possibly requires additional maintenance action by the approved maintenance organisation or certifying staff as appropriate.</w:t>
      </w:r>
    </w:p>
    <w:p w14:paraId="11EF1948" w14:textId="77777777" w:rsidR="00937A2B" w:rsidRDefault="00F92319">
      <w:pPr>
        <w:pStyle w:val="ListParagraph"/>
        <w:numPr>
          <w:ilvl w:val="0"/>
          <w:numId w:val="211"/>
        </w:numPr>
        <w:tabs>
          <w:tab w:val="left" w:pos="924"/>
          <w:tab w:val="left" w:pos="926"/>
        </w:tabs>
        <w:spacing w:before="122"/>
        <w:ind w:right="355"/>
      </w:pPr>
      <w:r>
        <w:t>In the case of air carriers licensed in accordance with Decision about approval of Aircraft Operator's</w:t>
      </w:r>
      <w:r>
        <w:rPr>
          <w:spacing w:val="-2"/>
        </w:rPr>
        <w:t xml:space="preserve"> </w:t>
      </w:r>
      <w:r>
        <w:t>Certificate,</w:t>
      </w:r>
      <w:r>
        <w:rPr>
          <w:spacing w:val="-4"/>
        </w:rPr>
        <w:t xml:space="preserve"> </w:t>
      </w:r>
      <w:r>
        <w:t>the</w:t>
      </w:r>
      <w:r>
        <w:rPr>
          <w:spacing w:val="-6"/>
        </w:rPr>
        <w:t xml:space="preserve"> </w:t>
      </w:r>
      <w:r>
        <w:t>CAMO</w:t>
      </w:r>
      <w:r>
        <w:rPr>
          <w:spacing w:val="-4"/>
        </w:rPr>
        <w:t xml:space="preserve"> </w:t>
      </w:r>
      <w:r>
        <w:t>should</w:t>
      </w:r>
      <w:r>
        <w:rPr>
          <w:spacing w:val="-6"/>
        </w:rPr>
        <w:t xml:space="preserve"> </w:t>
      </w:r>
      <w:r>
        <w:t>publish</w:t>
      </w:r>
      <w:r>
        <w:rPr>
          <w:spacing w:val="-2"/>
        </w:rPr>
        <w:t xml:space="preserve"> </w:t>
      </w:r>
      <w:r>
        <w:t>guidance</w:t>
      </w:r>
      <w:r>
        <w:rPr>
          <w:spacing w:val="-1"/>
        </w:rPr>
        <w:t xml:space="preserve"> </w:t>
      </w:r>
      <w:r>
        <w:t>to</w:t>
      </w:r>
      <w:r>
        <w:rPr>
          <w:spacing w:val="-5"/>
        </w:rPr>
        <w:t xml:space="preserve"> </w:t>
      </w:r>
      <w:r>
        <w:t>maintenance</w:t>
      </w:r>
      <w:r>
        <w:rPr>
          <w:spacing w:val="-4"/>
        </w:rPr>
        <w:t xml:space="preserve"> </w:t>
      </w:r>
      <w:r>
        <w:t>and</w:t>
      </w:r>
      <w:r>
        <w:rPr>
          <w:spacing w:val="-6"/>
        </w:rPr>
        <w:t xml:space="preserve"> </w:t>
      </w:r>
      <w:r>
        <w:t>flight</w:t>
      </w:r>
      <w:r>
        <w:rPr>
          <w:spacing w:val="-2"/>
        </w:rPr>
        <w:t xml:space="preserve"> </w:t>
      </w:r>
      <w:r>
        <w:t>personnel and any other personnel performing pre-flight inspection tasks, as appropriate, defining responsibilities for these actions and, where tasks are contracted to other organisations, how their</w:t>
      </w:r>
      <w:r>
        <w:rPr>
          <w:spacing w:val="-8"/>
        </w:rPr>
        <w:t xml:space="preserve"> </w:t>
      </w:r>
      <w:r>
        <w:t>accomplishment</w:t>
      </w:r>
      <w:r>
        <w:rPr>
          <w:spacing w:val="-7"/>
        </w:rPr>
        <w:t xml:space="preserve"> </w:t>
      </w:r>
      <w:r>
        <w:t>is</w:t>
      </w:r>
      <w:r>
        <w:rPr>
          <w:spacing w:val="-8"/>
        </w:rPr>
        <w:t xml:space="preserve"> </w:t>
      </w:r>
      <w:r>
        <w:t>subject</w:t>
      </w:r>
      <w:r>
        <w:rPr>
          <w:spacing w:val="-7"/>
        </w:rPr>
        <w:t xml:space="preserve"> </w:t>
      </w:r>
      <w:r>
        <w:t>to</w:t>
      </w:r>
      <w:r>
        <w:rPr>
          <w:spacing w:val="-6"/>
        </w:rPr>
        <w:t xml:space="preserve"> </w:t>
      </w:r>
      <w:r>
        <w:t>the</w:t>
      </w:r>
      <w:r>
        <w:rPr>
          <w:spacing w:val="-9"/>
        </w:rPr>
        <w:t xml:space="preserve"> </w:t>
      </w:r>
      <w:r>
        <w:t>management</w:t>
      </w:r>
      <w:r>
        <w:rPr>
          <w:spacing w:val="-8"/>
        </w:rPr>
        <w:t xml:space="preserve"> </w:t>
      </w:r>
      <w:r>
        <w:t>system</w:t>
      </w:r>
      <w:r>
        <w:rPr>
          <w:spacing w:val="-7"/>
        </w:rPr>
        <w:t xml:space="preserve"> </w:t>
      </w:r>
      <w:r>
        <w:t>required</w:t>
      </w:r>
      <w:r>
        <w:rPr>
          <w:spacing w:val="-8"/>
        </w:rPr>
        <w:t xml:space="preserve"> </w:t>
      </w:r>
      <w:r>
        <w:t>by</w:t>
      </w:r>
      <w:r>
        <w:rPr>
          <w:spacing w:val="-5"/>
        </w:rPr>
        <w:t xml:space="preserve"> </w:t>
      </w:r>
      <w:r>
        <w:rPr>
          <w:color w:val="0000FF"/>
          <w:u w:val="single" w:color="0000FF"/>
        </w:rPr>
        <w:t>CAMO.A.200</w:t>
      </w:r>
      <w:r>
        <w:t>.</w:t>
      </w:r>
      <w:r>
        <w:rPr>
          <w:spacing w:val="-8"/>
        </w:rPr>
        <w:t xml:space="preserve"> </w:t>
      </w:r>
      <w:r>
        <w:t>It</w:t>
      </w:r>
      <w:r>
        <w:rPr>
          <w:spacing w:val="-7"/>
        </w:rPr>
        <w:t xml:space="preserve"> </w:t>
      </w:r>
      <w:r>
        <w:t>should be</w:t>
      </w:r>
      <w:r>
        <w:rPr>
          <w:spacing w:val="-13"/>
        </w:rPr>
        <w:t xml:space="preserve"> </w:t>
      </w:r>
      <w:r>
        <w:t>demonstrated</w:t>
      </w:r>
      <w:r>
        <w:rPr>
          <w:spacing w:val="-12"/>
        </w:rPr>
        <w:t xml:space="preserve"> </w:t>
      </w:r>
      <w:r>
        <w:t>to</w:t>
      </w:r>
      <w:r>
        <w:rPr>
          <w:spacing w:val="-11"/>
        </w:rPr>
        <w:t xml:space="preserve"> </w:t>
      </w:r>
      <w:r>
        <w:t>the</w:t>
      </w:r>
      <w:r>
        <w:rPr>
          <w:spacing w:val="-12"/>
        </w:rPr>
        <w:t xml:space="preserve"> </w:t>
      </w:r>
      <w:r>
        <w:t>competent</w:t>
      </w:r>
      <w:r>
        <w:rPr>
          <w:spacing w:val="-12"/>
        </w:rPr>
        <w:t xml:space="preserve"> </w:t>
      </w:r>
      <w:r>
        <w:t>authority</w:t>
      </w:r>
      <w:r>
        <w:rPr>
          <w:spacing w:val="-11"/>
        </w:rPr>
        <w:t xml:space="preserve"> </w:t>
      </w:r>
      <w:r>
        <w:t>that</w:t>
      </w:r>
      <w:r>
        <w:rPr>
          <w:spacing w:val="-12"/>
        </w:rPr>
        <w:t xml:space="preserve"> </w:t>
      </w:r>
      <w:r>
        <w:t>pre-flight</w:t>
      </w:r>
      <w:r>
        <w:rPr>
          <w:spacing w:val="-12"/>
        </w:rPr>
        <w:t xml:space="preserve"> </w:t>
      </w:r>
      <w:r>
        <w:t>inspection</w:t>
      </w:r>
      <w:r>
        <w:rPr>
          <w:spacing w:val="-13"/>
        </w:rPr>
        <w:t xml:space="preserve"> </w:t>
      </w:r>
      <w:r>
        <w:t>personnel</w:t>
      </w:r>
      <w:r>
        <w:rPr>
          <w:spacing w:val="-12"/>
        </w:rPr>
        <w:t xml:space="preserve"> </w:t>
      </w:r>
      <w:r>
        <w:t>have</w:t>
      </w:r>
      <w:r>
        <w:rPr>
          <w:spacing w:val="-12"/>
        </w:rPr>
        <w:t xml:space="preserve"> </w:t>
      </w:r>
      <w:r>
        <w:t>received appropriate training for the relevant pre-flight inspection tasks. The training standard for personnel performing the pre-flight inspection should be described in the continuing airworthiness management exposition.</w:t>
      </w:r>
    </w:p>
    <w:p w14:paraId="1CA9A2AB" w14:textId="77777777" w:rsidR="00937A2B" w:rsidRDefault="00F92319">
      <w:pPr>
        <w:pStyle w:val="Heading3"/>
        <w:tabs>
          <w:tab w:val="left" w:pos="9416"/>
        </w:tabs>
        <w:spacing w:before="361"/>
        <w:ind w:left="360"/>
      </w:pPr>
      <w:bookmarkStart w:id="41" w:name="_bookmark35"/>
      <w:bookmarkEnd w:id="41"/>
      <w:r>
        <w:rPr>
          <w:color w:val="FFFFFF"/>
          <w:shd w:val="clear" w:color="auto" w:fill="FABB39"/>
        </w:rPr>
        <w:t>AMC</w:t>
      </w:r>
      <w:r>
        <w:rPr>
          <w:color w:val="FFFFFF"/>
          <w:spacing w:val="-16"/>
          <w:shd w:val="clear" w:color="auto" w:fill="FABB39"/>
        </w:rPr>
        <w:t xml:space="preserve"> </w:t>
      </w:r>
      <w:r>
        <w:rPr>
          <w:color w:val="FFFFFF"/>
          <w:shd w:val="clear" w:color="auto" w:fill="FABB39"/>
        </w:rPr>
        <w:t>M.A.301(b)</w:t>
      </w:r>
      <w:r>
        <w:rPr>
          <w:color w:val="FFFFFF"/>
          <w:spacing w:val="-15"/>
          <w:shd w:val="clear" w:color="auto" w:fill="FABB39"/>
        </w:rPr>
        <w:t xml:space="preserve"> </w:t>
      </w:r>
      <w:r>
        <w:rPr>
          <w:color w:val="FFFFFF"/>
          <w:shd w:val="clear" w:color="auto" w:fill="FABB39"/>
        </w:rPr>
        <w:t>Continuing</w:t>
      </w:r>
      <w:r>
        <w:rPr>
          <w:color w:val="FFFFFF"/>
          <w:spacing w:val="-14"/>
          <w:shd w:val="clear" w:color="auto" w:fill="FABB39"/>
        </w:rPr>
        <w:t xml:space="preserve"> </w:t>
      </w:r>
      <w:r>
        <w:rPr>
          <w:color w:val="FFFFFF"/>
          <w:shd w:val="clear" w:color="auto" w:fill="FABB39"/>
        </w:rPr>
        <w:t>airworthiness</w:t>
      </w:r>
      <w:r>
        <w:rPr>
          <w:color w:val="FFFFFF"/>
          <w:spacing w:val="-16"/>
          <w:shd w:val="clear" w:color="auto" w:fill="FABB39"/>
        </w:rPr>
        <w:t xml:space="preserve"> </w:t>
      </w:r>
      <w:r>
        <w:rPr>
          <w:color w:val="FFFFFF"/>
          <w:spacing w:val="-2"/>
          <w:shd w:val="clear" w:color="auto" w:fill="FABB39"/>
        </w:rPr>
        <w:t>tasks</w:t>
      </w:r>
      <w:r>
        <w:rPr>
          <w:color w:val="FFFFFF"/>
          <w:shd w:val="clear" w:color="auto" w:fill="FABB39"/>
        </w:rPr>
        <w:tab/>
      </w:r>
    </w:p>
    <w:p w14:paraId="32D246D9" w14:textId="77777777" w:rsidR="00937A2B" w:rsidRDefault="00F92319">
      <w:pPr>
        <w:pStyle w:val="ListParagraph"/>
        <w:numPr>
          <w:ilvl w:val="0"/>
          <w:numId w:val="210"/>
        </w:numPr>
        <w:tabs>
          <w:tab w:val="left" w:pos="924"/>
          <w:tab w:val="left" w:pos="926"/>
        </w:tabs>
        <w:spacing w:before="389"/>
        <w:ind w:right="354"/>
      </w:pPr>
      <w:r>
        <w:t>The</w:t>
      </w:r>
      <w:r>
        <w:rPr>
          <w:spacing w:val="-5"/>
        </w:rPr>
        <w:t xml:space="preserve"> </w:t>
      </w:r>
      <w:r>
        <w:t>operator</w:t>
      </w:r>
      <w:r>
        <w:rPr>
          <w:spacing w:val="-6"/>
        </w:rPr>
        <w:t xml:space="preserve"> </w:t>
      </w:r>
      <w:r>
        <w:t>should</w:t>
      </w:r>
      <w:r>
        <w:rPr>
          <w:spacing w:val="-7"/>
        </w:rPr>
        <w:t xml:space="preserve"> </w:t>
      </w:r>
      <w:r>
        <w:t>have</w:t>
      </w:r>
      <w:r>
        <w:rPr>
          <w:spacing w:val="-5"/>
        </w:rPr>
        <w:t xml:space="preserve"> </w:t>
      </w:r>
      <w:r>
        <w:t>a</w:t>
      </w:r>
      <w:r>
        <w:rPr>
          <w:spacing w:val="-8"/>
        </w:rPr>
        <w:t xml:space="preserve"> </w:t>
      </w:r>
      <w:r>
        <w:t>system</w:t>
      </w:r>
      <w:r>
        <w:rPr>
          <w:spacing w:val="-7"/>
        </w:rPr>
        <w:t xml:space="preserve"> </w:t>
      </w:r>
      <w:r>
        <w:t>to</w:t>
      </w:r>
      <w:r>
        <w:rPr>
          <w:spacing w:val="-6"/>
        </w:rPr>
        <w:t xml:space="preserve"> </w:t>
      </w:r>
      <w:r>
        <w:t>ensure</w:t>
      </w:r>
      <w:r>
        <w:rPr>
          <w:spacing w:val="-5"/>
        </w:rPr>
        <w:t xml:space="preserve"> </w:t>
      </w:r>
      <w:r>
        <w:t>that</w:t>
      </w:r>
      <w:r>
        <w:rPr>
          <w:spacing w:val="-5"/>
        </w:rPr>
        <w:t xml:space="preserve"> </w:t>
      </w:r>
      <w:r>
        <w:t>all</w:t>
      </w:r>
      <w:r>
        <w:rPr>
          <w:spacing w:val="-6"/>
        </w:rPr>
        <w:t xml:space="preserve"> </w:t>
      </w:r>
      <w:r>
        <w:t>defects</w:t>
      </w:r>
      <w:r>
        <w:rPr>
          <w:spacing w:val="-8"/>
        </w:rPr>
        <w:t xml:space="preserve"> </w:t>
      </w:r>
      <w:r>
        <w:t>affecting</w:t>
      </w:r>
      <w:r>
        <w:rPr>
          <w:spacing w:val="-6"/>
        </w:rPr>
        <w:t xml:space="preserve"> </w:t>
      </w:r>
      <w:r>
        <w:t>the</w:t>
      </w:r>
      <w:r>
        <w:rPr>
          <w:spacing w:val="-5"/>
        </w:rPr>
        <w:t xml:space="preserve"> </w:t>
      </w:r>
      <w:r>
        <w:t>safe</w:t>
      </w:r>
      <w:r>
        <w:rPr>
          <w:spacing w:val="-8"/>
        </w:rPr>
        <w:t xml:space="preserve"> </w:t>
      </w:r>
      <w:r>
        <w:t>operation</w:t>
      </w:r>
      <w:r>
        <w:rPr>
          <w:spacing w:val="-9"/>
        </w:rPr>
        <w:t xml:space="preserve"> </w:t>
      </w:r>
      <w:r>
        <w:t>of</w:t>
      </w:r>
      <w:r>
        <w:rPr>
          <w:spacing w:val="-6"/>
        </w:rPr>
        <w:t xml:space="preserve"> </w:t>
      </w:r>
      <w:r>
        <w:t>the aircraft are rectified within the limits prescribed by the approved minimum equipment list (MEL), configuration deviation list (CDL) or maintenance data, as appropriate. Also that such defect</w:t>
      </w:r>
      <w:r>
        <w:rPr>
          <w:spacing w:val="-6"/>
        </w:rPr>
        <w:t xml:space="preserve"> </w:t>
      </w:r>
      <w:r>
        <w:t>rectification</w:t>
      </w:r>
      <w:r>
        <w:rPr>
          <w:spacing w:val="-7"/>
        </w:rPr>
        <w:t xml:space="preserve"> </w:t>
      </w:r>
      <w:r>
        <w:t>cannot</w:t>
      </w:r>
      <w:r>
        <w:rPr>
          <w:spacing w:val="-8"/>
        </w:rPr>
        <w:t xml:space="preserve"> </w:t>
      </w:r>
      <w:r>
        <w:t>be</w:t>
      </w:r>
      <w:r>
        <w:rPr>
          <w:spacing w:val="-5"/>
        </w:rPr>
        <w:t xml:space="preserve"> </w:t>
      </w:r>
      <w:r>
        <w:t>postponed</w:t>
      </w:r>
      <w:r>
        <w:rPr>
          <w:spacing w:val="-7"/>
        </w:rPr>
        <w:t xml:space="preserve"> </w:t>
      </w:r>
      <w:r>
        <w:t>unless</w:t>
      </w:r>
      <w:r>
        <w:rPr>
          <w:spacing w:val="-7"/>
        </w:rPr>
        <w:t xml:space="preserve"> </w:t>
      </w:r>
      <w:r>
        <w:t>agreed</w:t>
      </w:r>
      <w:r>
        <w:rPr>
          <w:spacing w:val="-7"/>
        </w:rPr>
        <w:t xml:space="preserve"> </w:t>
      </w:r>
      <w:r>
        <w:t>by</w:t>
      </w:r>
      <w:r>
        <w:rPr>
          <w:spacing w:val="-6"/>
        </w:rPr>
        <w:t xml:space="preserve"> </w:t>
      </w:r>
      <w:r>
        <w:t>the</w:t>
      </w:r>
      <w:r>
        <w:rPr>
          <w:spacing w:val="-6"/>
        </w:rPr>
        <w:t xml:space="preserve"> </w:t>
      </w:r>
      <w:r>
        <w:t>operator</w:t>
      </w:r>
      <w:r>
        <w:rPr>
          <w:spacing w:val="-7"/>
        </w:rPr>
        <w:t xml:space="preserve"> </w:t>
      </w:r>
      <w:r>
        <w:t>and</w:t>
      </w:r>
      <w:r>
        <w:rPr>
          <w:spacing w:val="-7"/>
        </w:rPr>
        <w:t xml:space="preserve"> </w:t>
      </w:r>
      <w:r>
        <w:t>in</w:t>
      </w:r>
      <w:r>
        <w:rPr>
          <w:spacing w:val="-8"/>
        </w:rPr>
        <w:t xml:space="preserve"> </w:t>
      </w:r>
      <w:r>
        <w:t>accordance</w:t>
      </w:r>
      <w:r>
        <w:rPr>
          <w:spacing w:val="-8"/>
        </w:rPr>
        <w:t xml:space="preserve"> </w:t>
      </w:r>
      <w:r>
        <w:t>with a procedure approved by the competent authority.</w:t>
      </w:r>
    </w:p>
    <w:p w14:paraId="47F4CCAC" w14:textId="77777777" w:rsidR="00937A2B" w:rsidRDefault="00F92319">
      <w:pPr>
        <w:pStyle w:val="ListParagraph"/>
        <w:numPr>
          <w:ilvl w:val="0"/>
          <w:numId w:val="210"/>
        </w:numPr>
        <w:tabs>
          <w:tab w:val="left" w:pos="924"/>
          <w:tab w:val="left" w:pos="926"/>
        </w:tabs>
        <w:spacing w:before="119"/>
        <w:ind w:right="356"/>
      </w:pPr>
      <w:r>
        <w:t>When</w:t>
      </w:r>
      <w:r>
        <w:rPr>
          <w:spacing w:val="-4"/>
        </w:rPr>
        <w:t xml:space="preserve"> </w:t>
      </w:r>
      <w:r>
        <w:t>deferring</w:t>
      </w:r>
      <w:r>
        <w:rPr>
          <w:spacing w:val="-4"/>
        </w:rPr>
        <w:t xml:space="preserve"> </w:t>
      </w:r>
      <w:r>
        <w:t>or</w:t>
      </w:r>
      <w:r>
        <w:rPr>
          <w:spacing w:val="-3"/>
        </w:rPr>
        <w:t xml:space="preserve"> </w:t>
      </w:r>
      <w:r>
        <w:t>carrying</w:t>
      </w:r>
      <w:r>
        <w:rPr>
          <w:spacing w:val="-6"/>
        </w:rPr>
        <w:t xml:space="preserve"> </w:t>
      </w:r>
      <w:r>
        <w:t>forward</w:t>
      </w:r>
      <w:r>
        <w:rPr>
          <w:spacing w:val="-4"/>
        </w:rPr>
        <w:t xml:space="preserve"> </w:t>
      </w:r>
      <w:r>
        <w:t>a</w:t>
      </w:r>
      <w:r>
        <w:rPr>
          <w:spacing w:val="-3"/>
        </w:rPr>
        <w:t xml:space="preserve"> </w:t>
      </w:r>
      <w:r>
        <w:t>defect</w:t>
      </w:r>
      <w:r>
        <w:rPr>
          <w:spacing w:val="-3"/>
        </w:rPr>
        <w:t xml:space="preserve"> </w:t>
      </w:r>
      <w:r>
        <w:t>rectification,</w:t>
      </w:r>
      <w:r>
        <w:rPr>
          <w:spacing w:val="-3"/>
        </w:rPr>
        <w:t xml:space="preserve"> </w:t>
      </w:r>
      <w:r>
        <w:t>the</w:t>
      </w:r>
      <w:r>
        <w:rPr>
          <w:spacing w:val="-3"/>
        </w:rPr>
        <w:t xml:space="preserve"> </w:t>
      </w:r>
      <w:r>
        <w:t>cumulative</w:t>
      </w:r>
      <w:r>
        <w:rPr>
          <w:spacing w:val="-3"/>
        </w:rPr>
        <w:t xml:space="preserve"> </w:t>
      </w:r>
      <w:r>
        <w:t>effect</w:t>
      </w:r>
      <w:r>
        <w:rPr>
          <w:spacing w:val="-3"/>
        </w:rPr>
        <w:t xml:space="preserve"> </w:t>
      </w:r>
      <w:r>
        <w:t>of</w:t>
      </w:r>
      <w:r>
        <w:rPr>
          <w:spacing w:val="-3"/>
        </w:rPr>
        <w:t xml:space="preserve"> </w:t>
      </w:r>
      <w:r>
        <w:t>a</w:t>
      </w:r>
      <w:r>
        <w:rPr>
          <w:spacing w:val="-3"/>
        </w:rPr>
        <w:t xml:space="preserve"> </w:t>
      </w:r>
      <w:r>
        <w:t>number</w:t>
      </w:r>
      <w:r>
        <w:rPr>
          <w:spacing w:val="-3"/>
        </w:rPr>
        <w:t xml:space="preserve"> </w:t>
      </w:r>
      <w:r>
        <w:t>of deferred</w:t>
      </w:r>
      <w:r>
        <w:rPr>
          <w:spacing w:val="-13"/>
        </w:rPr>
        <w:t xml:space="preserve"> </w:t>
      </w:r>
      <w:r>
        <w:t>or</w:t>
      </w:r>
      <w:r>
        <w:rPr>
          <w:spacing w:val="-12"/>
        </w:rPr>
        <w:t xml:space="preserve"> </w:t>
      </w:r>
      <w:r>
        <w:t>carried</w:t>
      </w:r>
      <w:r>
        <w:rPr>
          <w:spacing w:val="-11"/>
        </w:rPr>
        <w:t xml:space="preserve"> </w:t>
      </w:r>
      <w:r>
        <w:t>forward</w:t>
      </w:r>
      <w:r>
        <w:rPr>
          <w:spacing w:val="-13"/>
        </w:rPr>
        <w:t xml:space="preserve"> </w:t>
      </w:r>
      <w:r>
        <w:t>defects</w:t>
      </w:r>
      <w:r>
        <w:rPr>
          <w:spacing w:val="-11"/>
        </w:rPr>
        <w:t xml:space="preserve"> </w:t>
      </w:r>
      <w:r>
        <w:t>on</w:t>
      </w:r>
      <w:r>
        <w:rPr>
          <w:spacing w:val="-11"/>
        </w:rPr>
        <w:t xml:space="preserve"> </w:t>
      </w:r>
      <w:r>
        <w:t>a</w:t>
      </w:r>
      <w:r>
        <w:rPr>
          <w:spacing w:val="-11"/>
        </w:rPr>
        <w:t xml:space="preserve"> </w:t>
      </w:r>
      <w:r>
        <w:t>given</w:t>
      </w:r>
      <w:r>
        <w:rPr>
          <w:spacing w:val="-11"/>
        </w:rPr>
        <w:t xml:space="preserve"> </w:t>
      </w:r>
      <w:r>
        <w:t>aircraft</w:t>
      </w:r>
      <w:r>
        <w:rPr>
          <w:spacing w:val="-13"/>
        </w:rPr>
        <w:t xml:space="preserve"> </w:t>
      </w:r>
      <w:r>
        <w:t>and</w:t>
      </w:r>
      <w:r>
        <w:rPr>
          <w:spacing w:val="-10"/>
        </w:rPr>
        <w:t xml:space="preserve"> </w:t>
      </w:r>
      <w:r>
        <w:t>any</w:t>
      </w:r>
      <w:r>
        <w:rPr>
          <w:spacing w:val="-10"/>
        </w:rPr>
        <w:t xml:space="preserve"> </w:t>
      </w:r>
      <w:r>
        <w:t>restrictions</w:t>
      </w:r>
      <w:r>
        <w:rPr>
          <w:spacing w:val="-10"/>
        </w:rPr>
        <w:t xml:space="preserve"> </w:t>
      </w:r>
      <w:r>
        <w:t>contained</w:t>
      </w:r>
      <w:r>
        <w:rPr>
          <w:spacing w:val="-11"/>
        </w:rPr>
        <w:t xml:space="preserve"> </w:t>
      </w:r>
      <w:r>
        <w:t>in</w:t>
      </w:r>
      <w:r>
        <w:rPr>
          <w:spacing w:val="-12"/>
        </w:rPr>
        <w:t xml:space="preserve"> </w:t>
      </w:r>
      <w:r>
        <w:t>the</w:t>
      </w:r>
      <w:r>
        <w:rPr>
          <w:spacing w:val="-10"/>
        </w:rPr>
        <w:t xml:space="preserve"> </w:t>
      </w:r>
      <w:r>
        <w:t>MEL should</w:t>
      </w:r>
      <w:r>
        <w:rPr>
          <w:spacing w:val="-7"/>
        </w:rPr>
        <w:t xml:space="preserve"> </w:t>
      </w:r>
      <w:r>
        <w:t>be</w:t>
      </w:r>
      <w:r>
        <w:rPr>
          <w:spacing w:val="-7"/>
        </w:rPr>
        <w:t xml:space="preserve"> </w:t>
      </w:r>
      <w:r>
        <w:t>considered.</w:t>
      </w:r>
      <w:r>
        <w:rPr>
          <w:spacing w:val="-6"/>
        </w:rPr>
        <w:t xml:space="preserve"> </w:t>
      </w:r>
      <w:r>
        <w:t>Whenever</w:t>
      </w:r>
      <w:r>
        <w:rPr>
          <w:spacing w:val="-7"/>
        </w:rPr>
        <w:t xml:space="preserve"> </w:t>
      </w:r>
      <w:r>
        <w:t>possible,</w:t>
      </w:r>
      <w:r>
        <w:rPr>
          <w:spacing w:val="-5"/>
        </w:rPr>
        <w:t xml:space="preserve"> </w:t>
      </w:r>
      <w:r>
        <w:t>deferred</w:t>
      </w:r>
      <w:r>
        <w:rPr>
          <w:spacing w:val="-7"/>
        </w:rPr>
        <w:t xml:space="preserve"> </w:t>
      </w:r>
      <w:r>
        <w:t>defect</w:t>
      </w:r>
      <w:r>
        <w:rPr>
          <w:spacing w:val="-5"/>
        </w:rPr>
        <w:t xml:space="preserve"> </w:t>
      </w:r>
      <w:r>
        <w:t>rectification</w:t>
      </w:r>
      <w:r>
        <w:rPr>
          <w:spacing w:val="-6"/>
        </w:rPr>
        <w:t xml:space="preserve"> </w:t>
      </w:r>
      <w:r>
        <w:t>should</w:t>
      </w:r>
      <w:r>
        <w:rPr>
          <w:spacing w:val="-7"/>
        </w:rPr>
        <w:t xml:space="preserve"> </w:t>
      </w:r>
      <w:r>
        <w:t>be</w:t>
      </w:r>
      <w:r>
        <w:rPr>
          <w:spacing w:val="-7"/>
        </w:rPr>
        <w:t xml:space="preserve"> </w:t>
      </w:r>
      <w:r>
        <w:t>made</w:t>
      </w:r>
      <w:r>
        <w:rPr>
          <w:spacing w:val="-7"/>
        </w:rPr>
        <w:t xml:space="preserve"> </w:t>
      </w:r>
      <w:r>
        <w:t>known to the pilot/flight crew prior to their arrival at the aircraft.</w:t>
      </w:r>
    </w:p>
    <w:p w14:paraId="155CB429" w14:textId="77777777" w:rsidR="00937A2B" w:rsidRDefault="00F92319">
      <w:pPr>
        <w:pStyle w:val="ListParagraph"/>
        <w:numPr>
          <w:ilvl w:val="0"/>
          <w:numId w:val="210"/>
        </w:numPr>
        <w:tabs>
          <w:tab w:val="left" w:pos="924"/>
          <w:tab w:val="left" w:pos="926"/>
        </w:tabs>
        <w:ind w:right="356"/>
      </w:pPr>
      <w:r>
        <w:t>In the case of aircraft used by air carriers licensed in accordance with Decision about approval of Aircraft Operator's Certificate and of complex motor-powered aircraft, a system of assessment</w:t>
      </w:r>
      <w:r>
        <w:rPr>
          <w:spacing w:val="-9"/>
        </w:rPr>
        <w:t xml:space="preserve"> </w:t>
      </w:r>
      <w:r>
        <w:t>should</w:t>
      </w:r>
      <w:r>
        <w:rPr>
          <w:spacing w:val="-8"/>
        </w:rPr>
        <w:t xml:space="preserve"> </w:t>
      </w:r>
      <w:r>
        <w:t>be</w:t>
      </w:r>
      <w:r>
        <w:rPr>
          <w:spacing w:val="-6"/>
        </w:rPr>
        <w:t xml:space="preserve"> </w:t>
      </w:r>
      <w:r>
        <w:t>in</w:t>
      </w:r>
      <w:r>
        <w:rPr>
          <w:spacing w:val="-10"/>
        </w:rPr>
        <w:t xml:space="preserve"> </w:t>
      </w:r>
      <w:r>
        <w:t>operation</w:t>
      </w:r>
      <w:r>
        <w:rPr>
          <w:spacing w:val="-10"/>
        </w:rPr>
        <w:t xml:space="preserve"> </w:t>
      </w:r>
      <w:r>
        <w:t>to</w:t>
      </w:r>
      <w:r>
        <w:rPr>
          <w:spacing w:val="-5"/>
        </w:rPr>
        <w:t xml:space="preserve"> </w:t>
      </w:r>
      <w:r>
        <w:t>support</w:t>
      </w:r>
      <w:r>
        <w:rPr>
          <w:spacing w:val="-9"/>
        </w:rPr>
        <w:t xml:space="preserve"> </w:t>
      </w:r>
      <w:r>
        <w:t>the</w:t>
      </w:r>
      <w:r>
        <w:rPr>
          <w:spacing w:val="-9"/>
        </w:rPr>
        <w:t xml:space="preserve"> </w:t>
      </w:r>
      <w:r>
        <w:t>continuing</w:t>
      </w:r>
      <w:r>
        <w:rPr>
          <w:spacing w:val="-7"/>
        </w:rPr>
        <w:t xml:space="preserve"> </w:t>
      </w:r>
      <w:r>
        <w:t>airworthiness</w:t>
      </w:r>
      <w:r>
        <w:rPr>
          <w:spacing w:val="-9"/>
        </w:rPr>
        <w:t xml:space="preserve"> </w:t>
      </w:r>
      <w:r>
        <w:t>of</w:t>
      </w:r>
      <w:r>
        <w:rPr>
          <w:spacing w:val="-7"/>
        </w:rPr>
        <w:t xml:space="preserve"> </w:t>
      </w:r>
      <w:r>
        <w:t>an</w:t>
      </w:r>
      <w:r>
        <w:rPr>
          <w:spacing w:val="-12"/>
        </w:rPr>
        <w:t xml:space="preserve"> </w:t>
      </w:r>
      <w:r>
        <w:t>aircraft</w:t>
      </w:r>
      <w:r>
        <w:rPr>
          <w:spacing w:val="-7"/>
        </w:rPr>
        <w:t xml:space="preserve"> </w:t>
      </w:r>
      <w:r>
        <w:t>and</w:t>
      </w:r>
      <w:r>
        <w:rPr>
          <w:spacing w:val="-10"/>
        </w:rPr>
        <w:t xml:space="preserve"> </w:t>
      </w:r>
      <w:r>
        <w:t>to provide a continuous analysis of the effectiveness of the CAMO defect control system in use.</w:t>
      </w:r>
    </w:p>
    <w:p w14:paraId="20783BEC" w14:textId="77777777" w:rsidR="00937A2B" w:rsidRDefault="00937A2B">
      <w:pPr>
        <w:pStyle w:val="ListParagraph"/>
        <w:sectPr w:rsidR="00937A2B">
          <w:pgSz w:w="11910" w:h="16840"/>
          <w:pgMar w:top="1940" w:right="1080" w:bottom="1180" w:left="1080" w:header="886" w:footer="994" w:gutter="0"/>
          <w:cols w:space="720"/>
        </w:sectPr>
      </w:pPr>
    </w:p>
    <w:p w14:paraId="3F9F9AF6" w14:textId="77777777" w:rsidR="00937A2B" w:rsidRDefault="00F92319">
      <w:pPr>
        <w:pStyle w:val="BodyText"/>
        <w:spacing w:before="90"/>
        <w:ind w:firstLine="0"/>
      </w:pPr>
      <w:r>
        <w:lastRenderedPageBreak/>
        <w:t>The</w:t>
      </w:r>
      <w:r>
        <w:rPr>
          <w:spacing w:val="-5"/>
        </w:rPr>
        <w:t xml:space="preserve"> </w:t>
      </w:r>
      <w:r>
        <w:t>system</w:t>
      </w:r>
      <w:r>
        <w:rPr>
          <w:spacing w:val="-3"/>
        </w:rPr>
        <w:t xml:space="preserve"> </w:t>
      </w:r>
      <w:r>
        <w:t>should</w:t>
      </w:r>
      <w:r>
        <w:rPr>
          <w:spacing w:val="-6"/>
        </w:rPr>
        <w:t xml:space="preserve"> </w:t>
      </w:r>
      <w:r>
        <w:t>provide</w:t>
      </w:r>
      <w:r>
        <w:rPr>
          <w:spacing w:val="-5"/>
        </w:rPr>
        <w:t xml:space="preserve"> </w:t>
      </w:r>
      <w:r>
        <w:rPr>
          <w:spacing w:val="-4"/>
        </w:rPr>
        <w:t>for:</w:t>
      </w:r>
    </w:p>
    <w:p w14:paraId="69089B1E" w14:textId="77777777" w:rsidR="00937A2B" w:rsidRDefault="00F92319">
      <w:pPr>
        <w:pStyle w:val="ListParagraph"/>
        <w:numPr>
          <w:ilvl w:val="1"/>
          <w:numId w:val="210"/>
        </w:numPr>
        <w:tabs>
          <w:tab w:val="left" w:pos="1489"/>
          <w:tab w:val="left" w:pos="1493"/>
        </w:tabs>
        <w:spacing w:before="120"/>
        <w:ind w:right="357"/>
      </w:pPr>
      <w:r>
        <w:t>significant incidents and defects: monitor incidents and defects that have occurred in flight and defects found during maintenance and overhaul, highlighting any that appear significant in their own right.</w:t>
      </w:r>
    </w:p>
    <w:p w14:paraId="0A33C03E" w14:textId="77777777" w:rsidR="00937A2B" w:rsidRDefault="00F92319">
      <w:pPr>
        <w:pStyle w:val="ListParagraph"/>
        <w:numPr>
          <w:ilvl w:val="1"/>
          <w:numId w:val="210"/>
        </w:numPr>
        <w:tabs>
          <w:tab w:val="left" w:pos="1490"/>
          <w:tab w:val="left" w:pos="1493"/>
        </w:tabs>
        <w:spacing w:before="119"/>
        <w:ind w:right="356"/>
      </w:pPr>
      <w:r>
        <w:t>repetitive</w:t>
      </w:r>
      <w:r>
        <w:rPr>
          <w:spacing w:val="-6"/>
        </w:rPr>
        <w:t xml:space="preserve"> </w:t>
      </w:r>
      <w:r>
        <w:t>incidents</w:t>
      </w:r>
      <w:r>
        <w:rPr>
          <w:spacing w:val="-6"/>
        </w:rPr>
        <w:t xml:space="preserve"> </w:t>
      </w:r>
      <w:r>
        <w:t>and</w:t>
      </w:r>
      <w:r>
        <w:rPr>
          <w:spacing w:val="-7"/>
        </w:rPr>
        <w:t xml:space="preserve"> </w:t>
      </w:r>
      <w:r>
        <w:t>defects:</w:t>
      </w:r>
      <w:r>
        <w:rPr>
          <w:spacing w:val="-8"/>
        </w:rPr>
        <w:t xml:space="preserve"> </w:t>
      </w:r>
      <w:r>
        <w:t>monitor</w:t>
      </w:r>
      <w:r>
        <w:rPr>
          <w:spacing w:val="-9"/>
        </w:rPr>
        <w:t xml:space="preserve"> </w:t>
      </w:r>
      <w:r>
        <w:t>on</w:t>
      </w:r>
      <w:r>
        <w:rPr>
          <w:spacing w:val="-7"/>
        </w:rPr>
        <w:t xml:space="preserve"> </w:t>
      </w:r>
      <w:r>
        <w:t>a</w:t>
      </w:r>
      <w:r>
        <w:rPr>
          <w:spacing w:val="-9"/>
        </w:rPr>
        <w:t xml:space="preserve"> </w:t>
      </w:r>
      <w:r>
        <w:t>continuous</w:t>
      </w:r>
      <w:r>
        <w:rPr>
          <w:spacing w:val="-7"/>
        </w:rPr>
        <w:t xml:space="preserve"> </w:t>
      </w:r>
      <w:r>
        <w:t>basis</w:t>
      </w:r>
      <w:r>
        <w:rPr>
          <w:spacing w:val="-7"/>
        </w:rPr>
        <w:t xml:space="preserve"> </w:t>
      </w:r>
      <w:r>
        <w:t>defects</w:t>
      </w:r>
      <w:r>
        <w:rPr>
          <w:spacing w:val="-9"/>
        </w:rPr>
        <w:t xml:space="preserve"> </w:t>
      </w:r>
      <w:r>
        <w:t>occurring</w:t>
      </w:r>
      <w:r>
        <w:rPr>
          <w:spacing w:val="-10"/>
        </w:rPr>
        <w:t xml:space="preserve"> </w:t>
      </w:r>
      <w:r>
        <w:t>in</w:t>
      </w:r>
      <w:r>
        <w:rPr>
          <w:spacing w:val="-8"/>
        </w:rPr>
        <w:t xml:space="preserve"> </w:t>
      </w:r>
      <w:r>
        <w:t>flight and</w:t>
      </w:r>
      <w:r>
        <w:rPr>
          <w:spacing w:val="-8"/>
        </w:rPr>
        <w:t xml:space="preserve"> </w:t>
      </w:r>
      <w:r>
        <w:t>defects</w:t>
      </w:r>
      <w:r>
        <w:rPr>
          <w:spacing w:val="-9"/>
        </w:rPr>
        <w:t xml:space="preserve"> </w:t>
      </w:r>
      <w:r>
        <w:t>found</w:t>
      </w:r>
      <w:r>
        <w:rPr>
          <w:spacing w:val="-8"/>
        </w:rPr>
        <w:t xml:space="preserve"> </w:t>
      </w:r>
      <w:r>
        <w:t>during</w:t>
      </w:r>
      <w:r>
        <w:rPr>
          <w:spacing w:val="-8"/>
        </w:rPr>
        <w:t xml:space="preserve"> </w:t>
      </w:r>
      <w:r>
        <w:t>maintenance</w:t>
      </w:r>
      <w:r>
        <w:rPr>
          <w:spacing w:val="-7"/>
        </w:rPr>
        <w:t xml:space="preserve"> </w:t>
      </w:r>
      <w:r>
        <w:t>and</w:t>
      </w:r>
      <w:r>
        <w:rPr>
          <w:spacing w:val="-11"/>
        </w:rPr>
        <w:t xml:space="preserve"> </w:t>
      </w:r>
      <w:r>
        <w:t>overhaul,</w:t>
      </w:r>
      <w:r>
        <w:rPr>
          <w:spacing w:val="-8"/>
        </w:rPr>
        <w:t xml:space="preserve"> </w:t>
      </w:r>
      <w:r>
        <w:t>highlighting</w:t>
      </w:r>
      <w:r>
        <w:rPr>
          <w:spacing w:val="-8"/>
        </w:rPr>
        <w:t xml:space="preserve"> </w:t>
      </w:r>
      <w:r>
        <w:t>any</w:t>
      </w:r>
      <w:r>
        <w:rPr>
          <w:spacing w:val="-7"/>
        </w:rPr>
        <w:t xml:space="preserve"> </w:t>
      </w:r>
      <w:r>
        <w:t>that</w:t>
      </w:r>
      <w:r>
        <w:rPr>
          <w:spacing w:val="-8"/>
        </w:rPr>
        <w:t xml:space="preserve"> </w:t>
      </w:r>
      <w:r>
        <w:t>are</w:t>
      </w:r>
      <w:r>
        <w:rPr>
          <w:spacing w:val="-7"/>
        </w:rPr>
        <w:t xml:space="preserve"> </w:t>
      </w:r>
      <w:r>
        <w:t>repetitive.</w:t>
      </w:r>
    </w:p>
    <w:p w14:paraId="7E62C50A" w14:textId="77777777" w:rsidR="00937A2B" w:rsidRDefault="00F92319">
      <w:pPr>
        <w:pStyle w:val="ListParagraph"/>
        <w:numPr>
          <w:ilvl w:val="1"/>
          <w:numId w:val="210"/>
        </w:numPr>
        <w:tabs>
          <w:tab w:val="left" w:pos="1491"/>
          <w:tab w:val="left" w:pos="1493"/>
        </w:tabs>
        <w:spacing w:before="120"/>
        <w:ind w:right="353"/>
      </w:pPr>
      <w:r>
        <w:t>deferred</w:t>
      </w:r>
      <w:r>
        <w:rPr>
          <w:spacing w:val="-13"/>
        </w:rPr>
        <w:t xml:space="preserve"> </w:t>
      </w:r>
      <w:r>
        <w:t>and</w:t>
      </w:r>
      <w:r>
        <w:rPr>
          <w:spacing w:val="-12"/>
        </w:rPr>
        <w:t xml:space="preserve"> </w:t>
      </w:r>
      <w:r>
        <w:t>carried</w:t>
      </w:r>
      <w:r>
        <w:rPr>
          <w:spacing w:val="-13"/>
        </w:rPr>
        <w:t xml:space="preserve"> </w:t>
      </w:r>
      <w:r>
        <w:t>forward</w:t>
      </w:r>
      <w:r>
        <w:rPr>
          <w:spacing w:val="-12"/>
        </w:rPr>
        <w:t xml:space="preserve"> </w:t>
      </w:r>
      <w:r>
        <w:t>defects:</w:t>
      </w:r>
      <w:r>
        <w:rPr>
          <w:spacing w:val="-13"/>
        </w:rPr>
        <w:t xml:space="preserve"> </w:t>
      </w:r>
      <w:r>
        <w:t>Monitor</w:t>
      </w:r>
      <w:r>
        <w:rPr>
          <w:spacing w:val="-12"/>
        </w:rPr>
        <w:t xml:space="preserve"> </w:t>
      </w:r>
      <w:r>
        <w:t>on</w:t>
      </w:r>
      <w:r>
        <w:rPr>
          <w:spacing w:val="-13"/>
        </w:rPr>
        <w:t xml:space="preserve"> </w:t>
      </w:r>
      <w:r>
        <w:t>a</w:t>
      </w:r>
      <w:r>
        <w:rPr>
          <w:spacing w:val="-12"/>
        </w:rPr>
        <w:t xml:space="preserve"> </w:t>
      </w:r>
      <w:r>
        <w:t>continuous</w:t>
      </w:r>
      <w:r>
        <w:rPr>
          <w:spacing w:val="-12"/>
        </w:rPr>
        <w:t xml:space="preserve"> </w:t>
      </w:r>
      <w:r>
        <w:t>basis</w:t>
      </w:r>
      <w:r>
        <w:rPr>
          <w:spacing w:val="-13"/>
        </w:rPr>
        <w:t xml:space="preserve"> </w:t>
      </w:r>
      <w:r>
        <w:t>deferred</w:t>
      </w:r>
      <w:r>
        <w:rPr>
          <w:spacing w:val="-12"/>
        </w:rPr>
        <w:t xml:space="preserve"> </w:t>
      </w:r>
      <w:r>
        <w:t>and</w:t>
      </w:r>
      <w:r>
        <w:rPr>
          <w:spacing w:val="-13"/>
        </w:rPr>
        <w:t xml:space="preserve"> </w:t>
      </w:r>
      <w:r>
        <w:t>carried forward defects. Deferred defects are defined as those defects reported in operational service which are deferred for later rectification. Carried forward defects are defined as those</w:t>
      </w:r>
      <w:r>
        <w:rPr>
          <w:spacing w:val="-2"/>
        </w:rPr>
        <w:t xml:space="preserve"> </w:t>
      </w:r>
      <w:r>
        <w:t>defects</w:t>
      </w:r>
      <w:r>
        <w:rPr>
          <w:spacing w:val="-2"/>
        </w:rPr>
        <w:t xml:space="preserve"> </w:t>
      </w:r>
      <w:r>
        <w:t>arising during maintenance</w:t>
      </w:r>
      <w:r>
        <w:rPr>
          <w:spacing w:val="-1"/>
        </w:rPr>
        <w:t xml:space="preserve"> </w:t>
      </w:r>
      <w:r>
        <w:t>which</w:t>
      </w:r>
      <w:r>
        <w:rPr>
          <w:spacing w:val="-3"/>
        </w:rPr>
        <w:t xml:space="preserve"> </w:t>
      </w:r>
      <w:r>
        <w:t>are</w:t>
      </w:r>
      <w:r>
        <w:rPr>
          <w:spacing w:val="-2"/>
        </w:rPr>
        <w:t xml:space="preserve"> </w:t>
      </w:r>
      <w:r>
        <w:t>carried forward</w:t>
      </w:r>
      <w:r>
        <w:rPr>
          <w:spacing w:val="-3"/>
        </w:rPr>
        <w:t xml:space="preserve"> </w:t>
      </w:r>
      <w:r>
        <w:t>for</w:t>
      </w:r>
      <w:r>
        <w:rPr>
          <w:spacing w:val="-2"/>
        </w:rPr>
        <w:t xml:space="preserve"> </w:t>
      </w:r>
      <w:r>
        <w:t>rectification at</w:t>
      </w:r>
      <w:r>
        <w:rPr>
          <w:spacing w:val="-2"/>
        </w:rPr>
        <w:t xml:space="preserve"> </w:t>
      </w:r>
      <w:r>
        <w:t>a later maintenance input.</w:t>
      </w:r>
    </w:p>
    <w:p w14:paraId="2E2E0B84" w14:textId="77777777" w:rsidR="00937A2B" w:rsidRDefault="00F92319">
      <w:pPr>
        <w:pStyle w:val="ListParagraph"/>
        <w:numPr>
          <w:ilvl w:val="1"/>
          <w:numId w:val="210"/>
        </w:numPr>
        <w:tabs>
          <w:tab w:val="left" w:pos="1490"/>
          <w:tab w:val="left" w:pos="1493"/>
        </w:tabs>
        <w:spacing w:before="122"/>
        <w:ind w:right="358"/>
      </w:pPr>
      <w:r>
        <w:t>unscheduled removals and system performance: analyse unscheduled component removals and the performance of aircraft systems for use as part of the maintenance programme efficiency.</w:t>
      </w:r>
    </w:p>
    <w:p w14:paraId="377C9C99"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593984" behindDoc="1" locked="0" layoutInCell="1" allowOverlap="1" wp14:anchorId="7387985D" wp14:editId="33ED2AE9">
                <wp:simplePos x="0" y="0"/>
                <wp:positionH relativeFrom="page">
                  <wp:posOffset>896416</wp:posOffset>
                </wp:positionH>
                <wp:positionV relativeFrom="paragraph">
                  <wp:posOffset>229755</wp:posOffset>
                </wp:positionV>
                <wp:extent cx="5769610" cy="247015"/>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4314DD2D" w14:textId="77777777" w:rsidR="00937A2B" w:rsidRDefault="00F92319">
                            <w:pPr>
                              <w:spacing w:line="388" w:lineRule="exact"/>
                              <w:ind w:left="28"/>
                              <w:rPr>
                                <w:b/>
                                <w:color w:val="000000"/>
                                <w:sz w:val="32"/>
                              </w:rPr>
                            </w:pPr>
                            <w:bookmarkStart w:id="42" w:name="_bookmark36"/>
                            <w:bookmarkEnd w:id="42"/>
                            <w:r>
                              <w:rPr>
                                <w:b/>
                                <w:color w:val="FFFFFF"/>
                                <w:sz w:val="32"/>
                              </w:rPr>
                              <w:t>AMC</w:t>
                            </w:r>
                            <w:r>
                              <w:rPr>
                                <w:b/>
                                <w:color w:val="FFFFFF"/>
                                <w:spacing w:val="-14"/>
                                <w:sz w:val="32"/>
                              </w:rPr>
                              <w:t xml:space="preserve"> </w:t>
                            </w:r>
                            <w:r>
                              <w:rPr>
                                <w:b/>
                                <w:color w:val="FFFFFF"/>
                                <w:sz w:val="32"/>
                              </w:rPr>
                              <w:t>M.A.301(c)</w:t>
                            </w:r>
                            <w:r>
                              <w:rPr>
                                <w:b/>
                                <w:color w:val="FFFFFF"/>
                                <w:spacing w:val="-14"/>
                                <w:sz w:val="32"/>
                              </w:rPr>
                              <w:t xml:space="preserve"> </w:t>
                            </w:r>
                            <w:r>
                              <w:rPr>
                                <w:b/>
                                <w:color w:val="FFFFFF"/>
                                <w:sz w:val="32"/>
                              </w:rPr>
                              <w:t>Continuing</w:t>
                            </w:r>
                            <w:r>
                              <w:rPr>
                                <w:b/>
                                <w:color w:val="FFFFFF"/>
                                <w:spacing w:val="-15"/>
                                <w:sz w:val="32"/>
                              </w:rPr>
                              <w:t xml:space="preserve"> </w:t>
                            </w:r>
                            <w:r>
                              <w:rPr>
                                <w:b/>
                                <w:color w:val="FFFFFF"/>
                                <w:sz w:val="32"/>
                              </w:rPr>
                              <w:t>airworthiness</w:t>
                            </w:r>
                            <w:r>
                              <w:rPr>
                                <w:b/>
                                <w:color w:val="FFFFFF"/>
                                <w:spacing w:val="-13"/>
                                <w:sz w:val="32"/>
                              </w:rPr>
                              <w:t xml:space="preserve"> </w:t>
                            </w:r>
                            <w:r>
                              <w:rPr>
                                <w:b/>
                                <w:color w:val="FFFFFF"/>
                                <w:spacing w:val="-2"/>
                                <w:sz w:val="32"/>
                              </w:rPr>
                              <w:t>tasks</w:t>
                            </w:r>
                          </w:p>
                        </w:txbxContent>
                      </wps:txbx>
                      <wps:bodyPr wrap="square" lIns="0" tIns="0" rIns="0" bIns="0" rtlCol="0">
                        <a:noAutofit/>
                      </wps:bodyPr>
                    </wps:wsp>
                  </a:graphicData>
                </a:graphic>
              </wp:anchor>
            </w:drawing>
          </mc:Choice>
          <mc:Fallback>
            <w:pict>
              <v:shape w14:anchorId="7387985D" id="Textbox 36" o:spid="_x0000_s1033" type="#_x0000_t202" style="position:absolute;margin-left:70.6pt;margin-top:18.1pt;width:454.3pt;height:19.4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" fillcolor="#fabb39" stroked="f">
                <v:textbox inset="0,0,0,0">
                  <w:txbxContent>
                    <w:p w14:paraId="4314DD2D" w14:textId="77777777" w:rsidR="00937A2B" w:rsidRDefault="00F92319">
                      <w:pPr>
                        <w:spacing w:line="388" w:lineRule="exact"/>
                        <w:ind w:left="28"/>
                        <w:rPr>
                          <w:b/>
                          <w:color w:val="000000"/>
                          <w:sz w:val="32"/>
                        </w:rPr>
                      </w:pPr>
                      <w:bookmarkStart w:id="43" w:name="_bookmark36"/>
                      <w:bookmarkEnd w:id="43"/>
                      <w:r>
                        <w:rPr>
                          <w:b/>
                          <w:color w:val="FFFFFF"/>
                          <w:sz w:val="32"/>
                        </w:rPr>
                        <w:t>AMC</w:t>
                      </w:r>
                      <w:r>
                        <w:rPr>
                          <w:b/>
                          <w:color w:val="FFFFFF"/>
                          <w:spacing w:val="-14"/>
                          <w:sz w:val="32"/>
                        </w:rPr>
                        <w:t xml:space="preserve"> </w:t>
                      </w:r>
                      <w:r>
                        <w:rPr>
                          <w:b/>
                          <w:color w:val="FFFFFF"/>
                          <w:sz w:val="32"/>
                        </w:rPr>
                        <w:t>M.A.301(c)</w:t>
                      </w:r>
                      <w:r>
                        <w:rPr>
                          <w:b/>
                          <w:color w:val="FFFFFF"/>
                          <w:spacing w:val="-14"/>
                          <w:sz w:val="32"/>
                        </w:rPr>
                        <w:t xml:space="preserve"> </w:t>
                      </w:r>
                      <w:r>
                        <w:rPr>
                          <w:b/>
                          <w:color w:val="FFFFFF"/>
                          <w:sz w:val="32"/>
                        </w:rPr>
                        <w:t>Continuing</w:t>
                      </w:r>
                      <w:r>
                        <w:rPr>
                          <w:b/>
                          <w:color w:val="FFFFFF"/>
                          <w:spacing w:val="-15"/>
                          <w:sz w:val="32"/>
                        </w:rPr>
                        <w:t xml:space="preserve"> </w:t>
                      </w:r>
                      <w:r>
                        <w:rPr>
                          <w:b/>
                          <w:color w:val="FFFFFF"/>
                          <w:sz w:val="32"/>
                        </w:rPr>
                        <w:t>airworthiness</w:t>
                      </w:r>
                      <w:r>
                        <w:rPr>
                          <w:b/>
                          <w:color w:val="FFFFFF"/>
                          <w:spacing w:val="-13"/>
                          <w:sz w:val="32"/>
                        </w:rPr>
                        <w:t xml:space="preserve"> </w:t>
                      </w:r>
                      <w:r>
                        <w:rPr>
                          <w:b/>
                          <w:color w:val="FFFFFF"/>
                          <w:spacing w:val="-2"/>
                          <w:sz w:val="32"/>
                        </w:rPr>
                        <w:t>tasks</w:t>
                      </w:r>
                    </w:p>
                  </w:txbxContent>
                </v:textbox>
                <w10:wrap type="topAndBottom" anchorx="page"/>
              </v:shape>
            </w:pict>
          </mc:Fallback>
        </mc:AlternateContent>
      </w:r>
    </w:p>
    <w:p w14:paraId="429064A9" w14:textId="77777777" w:rsidR="00937A2B" w:rsidRDefault="00937A2B">
      <w:pPr>
        <w:pStyle w:val="BodyText"/>
        <w:spacing w:before="122"/>
        <w:ind w:left="0" w:firstLine="0"/>
        <w:jc w:val="left"/>
        <w:rPr>
          <w:sz w:val="20"/>
        </w:rPr>
      </w:pPr>
    </w:p>
    <w:p w14:paraId="38728162" w14:textId="77777777" w:rsidR="00937A2B" w:rsidRDefault="00F92319">
      <w:pPr>
        <w:ind w:left="360"/>
        <w:jc w:val="both"/>
        <w:rPr>
          <w:b/>
          <w:sz w:val="20"/>
        </w:rPr>
      </w:pPr>
      <w:r>
        <w:rPr>
          <w:b/>
          <w:sz w:val="20"/>
        </w:rPr>
        <w:t>MAINTENANCE</w:t>
      </w:r>
      <w:r>
        <w:rPr>
          <w:b/>
          <w:spacing w:val="-8"/>
          <w:sz w:val="20"/>
        </w:rPr>
        <w:t xml:space="preserve"> </w:t>
      </w:r>
      <w:r>
        <w:rPr>
          <w:b/>
          <w:sz w:val="20"/>
        </w:rPr>
        <w:t>IN</w:t>
      </w:r>
      <w:r>
        <w:rPr>
          <w:b/>
          <w:spacing w:val="-3"/>
          <w:sz w:val="20"/>
        </w:rPr>
        <w:t xml:space="preserve"> </w:t>
      </w:r>
      <w:r>
        <w:rPr>
          <w:b/>
          <w:sz w:val="20"/>
        </w:rPr>
        <w:t>ACCORDANCE</w:t>
      </w:r>
      <w:r>
        <w:rPr>
          <w:b/>
          <w:spacing w:val="-7"/>
          <w:sz w:val="20"/>
        </w:rPr>
        <w:t xml:space="preserve"> </w:t>
      </w:r>
      <w:r>
        <w:rPr>
          <w:b/>
          <w:sz w:val="20"/>
        </w:rPr>
        <w:t>WITH</w:t>
      </w:r>
      <w:r>
        <w:rPr>
          <w:b/>
          <w:spacing w:val="-8"/>
          <w:sz w:val="20"/>
        </w:rPr>
        <w:t xml:space="preserve"> </w:t>
      </w:r>
      <w:r>
        <w:rPr>
          <w:b/>
          <w:sz w:val="20"/>
        </w:rPr>
        <w:t>THE</w:t>
      </w:r>
      <w:r>
        <w:rPr>
          <w:b/>
          <w:spacing w:val="-4"/>
          <w:sz w:val="20"/>
        </w:rPr>
        <w:t xml:space="preserve"> </w:t>
      </w:r>
      <w:r>
        <w:rPr>
          <w:b/>
          <w:spacing w:val="-5"/>
          <w:sz w:val="20"/>
        </w:rPr>
        <w:t>AMP</w:t>
      </w:r>
    </w:p>
    <w:p w14:paraId="1BDA6C36" w14:textId="77777777" w:rsidR="00937A2B" w:rsidRDefault="00F92319">
      <w:pPr>
        <w:pStyle w:val="BodyText"/>
        <w:spacing w:before="119"/>
        <w:ind w:left="360" w:right="353" w:firstLine="0"/>
      </w:pPr>
      <w:r>
        <w:t>The</w:t>
      </w:r>
      <w:r>
        <w:rPr>
          <w:spacing w:val="-5"/>
        </w:rPr>
        <w:t xml:space="preserve"> </w:t>
      </w:r>
      <w:r>
        <w:t>owner,</w:t>
      </w:r>
      <w:r>
        <w:rPr>
          <w:spacing w:val="-5"/>
        </w:rPr>
        <w:t xml:space="preserve"> </w:t>
      </w:r>
      <w:r>
        <w:t>CAO</w:t>
      </w:r>
      <w:r>
        <w:rPr>
          <w:spacing w:val="-8"/>
        </w:rPr>
        <w:t xml:space="preserve"> </w:t>
      </w:r>
      <w:r>
        <w:t>or</w:t>
      </w:r>
      <w:r>
        <w:rPr>
          <w:spacing w:val="-6"/>
        </w:rPr>
        <w:t xml:space="preserve"> </w:t>
      </w:r>
      <w:r>
        <w:t>CAMO,</w:t>
      </w:r>
      <w:r>
        <w:rPr>
          <w:spacing w:val="-8"/>
        </w:rPr>
        <w:t xml:space="preserve"> </w:t>
      </w:r>
      <w:r>
        <w:t>as</w:t>
      </w:r>
      <w:r>
        <w:rPr>
          <w:spacing w:val="-6"/>
        </w:rPr>
        <w:t xml:space="preserve"> </w:t>
      </w:r>
      <w:r>
        <w:t>applicable,</w:t>
      </w:r>
      <w:r>
        <w:rPr>
          <w:spacing w:val="-6"/>
        </w:rPr>
        <w:t xml:space="preserve"> </w:t>
      </w:r>
      <w:r>
        <w:t>should</w:t>
      </w:r>
      <w:r>
        <w:rPr>
          <w:spacing w:val="-7"/>
        </w:rPr>
        <w:t xml:space="preserve"> </w:t>
      </w:r>
      <w:r>
        <w:t>have</w:t>
      </w:r>
      <w:r>
        <w:rPr>
          <w:spacing w:val="-7"/>
        </w:rPr>
        <w:t xml:space="preserve"> </w:t>
      </w:r>
      <w:r>
        <w:t>a</w:t>
      </w:r>
      <w:r>
        <w:rPr>
          <w:spacing w:val="-6"/>
        </w:rPr>
        <w:t xml:space="preserve"> </w:t>
      </w:r>
      <w:r>
        <w:t>system</w:t>
      </w:r>
      <w:r>
        <w:rPr>
          <w:spacing w:val="-7"/>
        </w:rPr>
        <w:t xml:space="preserve"> </w:t>
      </w:r>
      <w:r>
        <w:t>to</w:t>
      </w:r>
      <w:r>
        <w:rPr>
          <w:spacing w:val="-6"/>
        </w:rPr>
        <w:t xml:space="preserve"> </w:t>
      </w:r>
      <w:r>
        <w:t>ensure</w:t>
      </w:r>
      <w:r>
        <w:rPr>
          <w:spacing w:val="-5"/>
        </w:rPr>
        <w:t xml:space="preserve"> </w:t>
      </w:r>
      <w:r>
        <w:t>that</w:t>
      </w:r>
      <w:r>
        <w:rPr>
          <w:spacing w:val="-8"/>
        </w:rPr>
        <w:t xml:space="preserve"> </w:t>
      </w:r>
      <w:r>
        <w:t>all</w:t>
      </w:r>
      <w:r>
        <w:rPr>
          <w:spacing w:val="-6"/>
        </w:rPr>
        <w:t xml:space="preserve"> </w:t>
      </w:r>
      <w:r>
        <w:t>aircraft</w:t>
      </w:r>
      <w:r>
        <w:rPr>
          <w:spacing w:val="-8"/>
        </w:rPr>
        <w:t xml:space="preserve"> </w:t>
      </w:r>
      <w:r>
        <w:t>maintenance checks are performed within</w:t>
      </w:r>
      <w:r>
        <w:rPr>
          <w:spacing w:val="-1"/>
        </w:rPr>
        <w:t xml:space="preserve"> </w:t>
      </w:r>
      <w:r>
        <w:t>the limits prescribed by the approved aircraft</w:t>
      </w:r>
      <w:r>
        <w:rPr>
          <w:spacing w:val="-2"/>
        </w:rPr>
        <w:t xml:space="preserve"> </w:t>
      </w:r>
      <w:r>
        <w:t xml:space="preserve">maintenance programme and that, whenever a maintenance check cannot be performed within the required time limit, its postponement is allowed in accordance with a procedure agreed by the appropriate competent </w:t>
      </w:r>
      <w:r>
        <w:rPr>
          <w:spacing w:val="-2"/>
        </w:rPr>
        <w:t>authority.</w:t>
      </w:r>
    </w:p>
    <w:p w14:paraId="257624C4" w14:textId="77777777" w:rsidR="00937A2B" w:rsidRDefault="00F92319">
      <w:pPr>
        <w:pStyle w:val="BodyText"/>
        <w:spacing w:before="91"/>
        <w:ind w:left="0" w:firstLine="0"/>
        <w:jc w:val="left"/>
        <w:rPr>
          <w:sz w:val="20"/>
        </w:rPr>
      </w:pPr>
      <w:r>
        <w:rPr>
          <w:noProof/>
          <w:sz w:val="20"/>
        </w:rPr>
        <mc:AlternateContent>
          <mc:Choice Requires="wps">
            <w:drawing>
              <wp:anchor distT="0" distB="0" distL="0" distR="0" simplePos="0" relativeHeight="487594496" behindDoc="1" locked="0" layoutInCell="1" allowOverlap="1" wp14:anchorId="2C9401B1" wp14:editId="45119CFF">
                <wp:simplePos x="0" y="0"/>
                <wp:positionH relativeFrom="page">
                  <wp:posOffset>896416</wp:posOffset>
                </wp:positionH>
                <wp:positionV relativeFrom="paragraph">
                  <wp:posOffset>228311</wp:posOffset>
                </wp:positionV>
                <wp:extent cx="5769610" cy="248920"/>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4F49E03D" w14:textId="77777777" w:rsidR="00937A2B" w:rsidRDefault="00F92319">
                            <w:pPr>
                              <w:ind w:left="28"/>
                              <w:rPr>
                                <w:b/>
                                <w:color w:val="000000"/>
                                <w:sz w:val="32"/>
                              </w:rPr>
                            </w:pPr>
                            <w:bookmarkStart w:id="44" w:name="_bookmark37"/>
                            <w:bookmarkEnd w:id="44"/>
                            <w:r>
                              <w:rPr>
                                <w:b/>
                                <w:color w:val="FFFFFF"/>
                                <w:sz w:val="32"/>
                              </w:rPr>
                              <w:t>AMC</w:t>
                            </w:r>
                            <w:r>
                              <w:rPr>
                                <w:b/>
                                <w:color w:val="FFFFFF"/>
                                <w:spacing w:val="-14"/>
                                <w:sz w:val="32"/>
                              </w:rPr>
                              <w:t xml:space="preserve"> </w:t>
                            </w:r>
                            <w:r>
                              <w:rPr>
                                <w:b/>
                                <w:color w:val="FFFFFF"/>
                                <w:sz w:val="32"/>
                              </w:rPr>
                              <w:t>M.A.301(e)</w:t>
                            </w:r>
                            <w:r>
                              <w:rPr>
                                <w:b/>
                                <w:color w:val="FFFFFF"/>
                                <w:spacing w:val="-16"/>
                                <w:sz w:val="32"/>
                              </w:rPr>
                              <w:t xml:space="preserve"> </w:t>
                            </w:r>
                            <w:r>
                              <w:rPr>
                                <w:b/>
                                <w:color w:val="FFFFFF"/>
                                <w:sz w:val="32"/>
                              </w:rPr>
                              <w:t>Continuing</w:t>
                            </w:r>
                            <w:r>
                              <w:rPr>
                                <w:b/>
                                <w:color w:val="FFFFFF"/>
                                <w:spacing w:val="-15"/>
                                <w:sz w:val="32"/>
                              </w:rPr>
                              <w:t xml:space="preserve"> </w:t>
                            </w:r>
                            <w:r>
                              <w:rPr>
                                <w:b/>
                                <w:color w:val="FFFFFF"/>
                                <w:sz w:val="32"/>
                              </w:rPr>
                              <w:t>airworthiness</w:t>
                            </w:r>
                            <w:r>
                              <w:rPr>
                                <w:b/>
                                <w:color w:val="FFFFFF"/>
                                <w:spacing w:val="-13"/>
                                <w:sz w:val="32"/>
                              </w:rPr>
                              <w:t xml:space="preserve"> </w:t>
                            </w:r>
                            <w:r>
                              <w:rPr>
                                <w:b/>
                                <w:color w:val="FFFFFF"/>
                                <w:spacing w:val="-2"/>
                                <w:sz w:val="32"/>
                              </w:rPr>
                              <w:t>tasks</w:t>
                            </w:r>
                          </w:p>
                        </w:txbxContent>
                      </wps:txbx>
                      <wps:bodyPr wrap="square" lIns="0" tIns="0" rIns="0" bIns="0" rtlCol="0">
                        <a:noAutofit/>
                      </wps:bodyPr>
                    </wps:wsp>
                  </a:graphicData>
                </a:graphic>
              </wp:anchor>
            </w:drawing>
          </mc:Choice>
          <mc:Fallback>
            <w:pict>
              <v:shape w14:anchorId="2C9401B1" id="Textbox 37" o:spid="_x0000_s1034" type="#_x0000_t202" style="position:absolute;margin-left:70.6pt;margin-top:18pt;width:454.3pt;height:19.6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" fillcolor="#fabb39" stroked="f">
                <v:textbox inset="0,0,0,0">
                  <w:txbxContent>
                    <w:p w14:paraId="4F49E03D" w14:textId="77777777" w:rsidR="00937A2B" w:rsidRDefault="00F92319">
                      <w:pPr>
                        <w:ind w:left="28"/>
                        <w:rPr>
                          <w:b/>
                          <w:color w:val="000000"/>
                          <w:sz w:val="32"/>
                        </w:rPr>
                      </w:pPr>
                      <w:bookmarkStart w:id="45" w:name="_bookmark37"/>
                      <w:bookmarkEnd w:id="45"/>
                      <w:r>
                        <w:rPr>
                          <w:b/>
                          <w:color w:val="FFFFFF"/>
                          <w:sz w:val="32"/>
                        </w:rPr>
                        <w:t>AMC</w:t>
                      </w:r>
                      <w:r>
                        <w:rPr>
                          <w:b/>
                          <w:color w:val="FFFFFF"/>
                          <w:spacing w:val="-14"/>
                          <w:sz w:val="32"/>
                        </w:rPr>
                        <w:t xml:space="preserve"> </w:t>
                      </w:r>
                      <w:r>
                        <w:rPr>
                          <w:b/>
                          <w:color w:val="FFFFFF"/>
                          <w:sz w:val="32"/>
                        </w:rPr>
                        <w:t>M.A.301(e)</w:t>
                      </w:r>
                      <w:r>
                        <w:rPr>
                          <w:b/>
                          <w:color w:val="FFFFFF"/>
                          <w:spacing w:val="-16"/>
                          <w:sz w:val="32"/>
                        </w:rPr>
                        <w:t xml:space="preserve"> </w:t>
                      </w:r>
                      <w:r>
                        <w:rPr>
                          <w:b/>
                          <w:color w:val="FFFFFF"/>
                          <w:sz w:val="32"/>
                        </w:rPr>
                        <w:t>Continuing</w:t>
                      </w:r>
                      <w:r>
                        <w:rPr>
                          <w:b/>
                          <w:color w:val="FFFFFF"/>
                          <w:spacing w:val="-15"/>
                          <w:sz w:val="32"/>
                        </w:rPr>
                        <w:t xml:space="preserve"> </w:t>
                      </w:r>
                      <w:r>
                        <w:rPr>
                          <w:b/>
                          <w:color w:val="FFFFFF"/>
                          <w:sz w:val="32"/>
                        </w:rPr>
                        <w:t>airworthiness</w:t>
                      </w:r>
                      <w:r>
                        <w:rPr>
                          <w:b/>
                          <w:color w:val="FFFFFF"/>
                          <w:spacing w:val="-13"/>
                          <w:sz w:val="32"/>
                        </w:rPr>
                        <w:t xml:space="preserve"> </w:t>
                      </w:r>
                      <w:r>
                        <w:rPr>
                          <w:b/>
                          <w:color w:val="FFFFFF"/>
                          <w:spacing w:val="-2"/>
                          <w:sz w:val="32"/>
                        </w:rPr>
                        <w:t>tasks</w:t>
                      </w:r>
                    </w:p>
                  </w:txbxContent>
                </v:textbox>
                <w10:wrap type="topAndBottom" anchorx="page"/>
              </v:shape>
            </w:pict>
          </mc:Fallback>
        </mc:AlternateContent>
      </w:r>
    </w:p>
    <w:p w14:paraId="406D422E" w14:textId="77777777" w:rsidR="00937A2B" w:rsidRDefault="00937A2B">
      <w:pPr>
        <w:pStyle w:val="BodyText"/>
        <w:spacing w:before="119"/>
        <w:ind w:left="0" w:firstLine="0"/>
        <w:jc w:val="left"/>
      </w:pPr>
    </w:p>
    <w:p w14:paraId="3A90A36C" w14:textId="77777777" w:rsidR="00937A2B" w:rsidRDefault="00F92319">
      <w:pPr>
        <w:pStyle w:val="BodyText"/>
        <w:spacing w:before="0"/>
        <w:ind w:left="360" w:right="354" w:firstLine="0"/>
      </w:pPr>
      <w:r>
        <w:t>The</w:t>
      </w:r>
      <w:r>
        <w:rPr>
          <w:spacing w:val="-4"/>
        </w:rPr>
        <w:t xml:space="preserve"> </w:t>
      </w:r>
      <w:r>
        <w:t>CAMO</w:t>
      </w:r>
      <w:r>
        <w:rPr>
          <w:spacing w:val="-6"/>
        </w:rPr>
        <w:t xml:space="preserve"> </w:t>
      </w:r>
      <w:r>
        <w:t>managing</w:t>
      </w:r>
      <w:r>
        <w:rPr>
          <w:spacing w:val="-5"/>
        </w:rPr>
        <w:t xml:space="preserve"> </w:t>
      </w:r>
      <w:r>
        <w:t>the</w:t>
      </w:r>
      <w:r>
        <w:rPr>
          <w:spacing w:val="-4"/>
        </w:rPr>
        <w:t xml:space="preserve"> </w:t>
      </w:r>
      <w:r>
        <w:t>continuing</w:t>
      </w:r>
      <w:r>
        <w:rPr>
          <w:spacing w:val="-5"/>
        </w:rPr>
        <w:t xml:space="preserve"> </w:t>
      </w:r>
      <w:r>
        <w:t>airworthiness</w:t>
      </w:r>
      <w:r>
        <w:rPr>
          <w:spacing w:val="-6"/>
        </w:rPr>
        <w:t xml:space="preserve"> </w:t>
      </w:r>
      <w:r>
        <w:t>of</w:t>
      </w:r>
      <w:r>
        <w:rPr>
          <w:spacing w:val="-6"/>
        </w:rPr>
        <w:t xml:space="preserve"> </w:t>
      </w:r>
      <w:r>
        <w:t>the</w:t>
      </w:r>
      <w:r>
        <w:rPr>
          <w:spacing w:val="-4"/>
        </w:rPr>
        <w:t xml:space="preserve"> </w:t>
      </w:r>
      <w:r>
        <w:t>aircraft</w:t>
      </w:r>
      <w:r>
        <w:rPr>
          <w:spacing w:val="-6"/>
        </w:rPr>
        <w:t xml:space="preserve"> </w:t>
      </w:r>
      <w:r>
        <w:t>should</w:t>
      </w:r>
      <w:r>
        <w:rPr>
          <w:spacing w:val="-6"/>
        </w:rPr>
        <w:t xml:space="preserve"> </w:t>
      </w:r>
      <w:r>
        <w:t>have</w:t>
      </w:r>
      <w:r>
        <w:rPr>
          <w:spacing w:val="-4"/>
        </w:rPr>
        <w:t xml:space="preserve"> </w:t>
      </w:r>
      <w:r>
        <w:t>a</w:t>
      </w:r>
      <w:r>
        <w:rPr>
          <w:spacing w:val="-4"/>
        </w:rPr>
        <w:t xml:space="preserve"> </w:t>
      </w:r>
      <w:r>
        <w:t>system</w:t>
      </w:r>
      <w:r>
        <w:rPr>
          <w:spacing w:val="-3"/>
        </w:rPr>
        <w:t xml:space="preserve"> </w:t>
      </w:r>
      <w:r>
        <w:t>to</w:t>
      </w:r>
      <w:r>
        <w:rPr>
          <w:spacing w:val="-3"/>
        </w:rPr>
        <w:t xml:space="preserve"> </w:t>
      </w:r>
      <w:r>
        <w:t>analyse</w:t>
      </w:r>
      <w:r>
        <w:rPr>
          <w:spacing w:val="-6"/>
        </w:rPr>
        <w:t xml:space="preserve"> </w:t>
      </w:r>
      <w:r>
        <w:t>the effectiveness of the maintenance programme, with regard to spares, established defects, malfunctions and damage, and to amend the maintenance programme accordingly.</w:t>
      </w:r>
    </w:p>
    <w:p w14:paraId="59DA2F5D" w14:textId="77777777" w:rsidR="00937A2B" w:rsidRDefault="00F92319">
      <w:pPr>
        <w:pStyle w:val="BodyText"/>
        <w:spacing w:before="94"/>
        <w:ind w:left="0" w:firstLine="0"/>
        <w:jc w:val="left"/>
        <w:rPr>
          <w:sz w:val="20"/>
        </w:rPr>
      </w:pPr>
      <w:r>
        <w:rPr>
          <w:noProof/>
          <w:sz w:val="20"/>
        </w:rPr>
        <mc:AlternateContent>
          <mc:Choice Requires="wps">
            <w:drawing>
              <wp:anchor distT="0" distB="0" distL="0" distR="0" simplePos="0" relativeHeight="487595008" behindDoc="1" locked="0" layoutInCell="1" allowOverlap="1" wp14:anchorId="4FC0B73B" wp14:editId="2F422F0C">
                <wp:simplePos x="0" y="0"/>
                <wp:positionH relativeFrom="page">
                  <wp:posOffset>896416</wp:posOffset>
                </wp:positionH>
                <wp:positionV relativeFrom="paragraph">
                  <wp:posOffset>230239</wp:posOffset>
                </wp:positionV>
                <wp:extent cx="5769610" cy="247015"/>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21ABD156" w14:textId="77777777" w:rsidR="00937A2B" w:rsidRDefault="00F92319">
                            <w:pPr>
                              <w:spacing w:line="388" w:lineRule="exact"/>
                              <w:ind w:left="28"/>
                              <w:rPr>
                                <w:b/>
                                <w:color w:val="000000"/>
                                <w:sz w:val="32"/>
                              </w:rPr>
                            </w:pPr>
                            <w:bookmarkStart w:id="46" w:name="_bookmark38"/>
                            <w:bookmarkEnd w:id="46"/>
                            <w:r>
                              <w:rPr>
                                <w:b/>
                                <w:color w:val="FFFFFF"/>
                                <w:sz w:val="32"/>
                              </w:rPr>
                              <w:t>AMC</w:t>
                            </w:r>
                            <w:r>
                              <w:rPr>
                                <w:b/>
                                <w:color w:val="FFFFFF"/>
                                <w:spacing w:val="-13"/>
                                <w:sz w:val="32"/>
                              </w:rPr>
                              <w:t xml:space="preserve"> </w:t>
                            </w:r>
                            <w:r>
                              <w:rPr>
                                <w:b/>
                                <w:color w:val="FFFFFF"/>
                                <w:sz w:val="32"/>
                              </w:rPr>
                              <w:t>M.A.301(f)</w:t>
                            </w:r>
                            <w:r>
                              <w:rPr>
                                <w:b/>
                                <w:color w:val="FFFFFF"/>
                                <w:spacing w:val="-15"/>
                                <w:sz w:val="32"/>
                              </w:rPr>
                              <w:t xml:space="preserve"> </w:t>
                            </w:r>
                            <w:r>
                              <w:rPr>
                                <w:b/>
                                <w:color w:val="FFFFFF"/>
                                <w:sz w:val="32"/>
                              </w:rPr>
                              <w:t>Continuing</w:t>
                            </w:r>
                            <w:r>
                              <w:rPr>
                                <w:b/>
                                <w:color w:val="FFFFFF"/>
                                <w:spacing w:val="-14"/>
                                <w:sz w:val="32"/>
                              </w:rPr>
                              <w:t xml:space="preserve"> </w:t>
                            </w:r>
                            <w:r>
                              <w:rPr>
                                <w:b/>
                                <w:color w:val="FFFFFF"/>
                                <w:sz w:val="32"/>
                              </w:rPr>
                              <w:t>airworthiness</w:t>
                            </w:r>
                            <w:r>
                              <w:rPr>
                                <w:b/>
                                <w:color w:val="FFFFFF"/>
                                <w:spacing w:val="-11"/>
                                <w:sz w:val="32"/>
                              </w:rPr>
                              <w:t xml:space="preserve"> </w:t>
                            </w:r>
                            <w:r>
                              <w:rPr>
                                <w:b/>
                                <w:color w:val="FFFFFF"/>
                                <w:spacing w:val="-2"/>
                                <w:sz w:val="32"/>
                              </w:rPr>
                              <w:t>tasks</w:t>
                            </w:r>
                          </w:p>
                        </w:txbxContent>
                      </wps:txbx>
                      <wps:bodyPr wrap="square" lIns="0" tIns="0" rIns="0" bIns="0" rtlCol="0">
                        <a:noAutofit/>
                      </wps:bodyPr>
                    </wps:wsp>
                  </a:graphicData>
                </a:graphic>
              </wp:anchor>
            </w:drawing>
          </mc:Choice>
          <mc:Fallback>
            <w:pict>
              <v:shape w14:anchorId="4FC0B73B" id="Textbox 38" o:spid="_x0000_s1035" type="#_x0000_t202" style="position:absolute;margin-left:70.6pt;margin-top:18.15pt;width:454.3pt;height:19.4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" fillcolor="#fabb39" stroked="f">
                <v:textbox inset="0,0,0,0">
                  <w:txbxContent>
                    <w:p w14:paraId="21ABD156" w14:textId="77777777" w:rsidR="00937A2B" w:rsidRDefault="00F92319">
                      <w:pPr>
                        <w:spacing w:line="388" w:lineRule="exact"/>
                        <w:ind w:left="28"/>
                        <w:rPr>
                          <w:b/>
                          <w:color w:val="000000"/>
                          <w:sz w:val="32"/>
                        </w:rPr>
                      </w:pPr>
                      <w:bookmarkStart w:id="47" w:name="_bookmark38"/>
                      <w:bookmarkEnd w:id="47"/>
                      <w:r>
                        <w:rPr>
                          <w:b/>
                          <w:color w:val="FFFFFF"/>
                          <w:sz w:val="32"/>
                        </w:rPr>
                        <w:t>AMC</w:t>
                      </w:r>
                      <w:r>
                        <w:rPr>
                          <w:b/>
                          <w:color w:val="FFFFFF"/>
                          <w:spacing w:val="-13"/>
                          <w:sz w:val="32"/>
                        </w:rPr>
                        <w:t xml:space="preserve"> </w:t>
                      </w:r>
                      <w:r>
                        <w:rPr>
                          <w:b/>
                          <w:color w:val="FFFFFF"/>
                          <w:sz w:val="32"/>
                        </w:rPr>
                        <w:t>M.A.301(f)</w:t>
                      </w:r>
                      <w:r>
                        <w:rPr>
                          <w:b/>
                          <w:color w:val="FFFFFF"/>
                          <w:spacing w:val="-15"/>
                          <w:sz w:val="32"/>
                        </w:rPr>
                        <w:t xml:space="preserve"> </w:t>
                      </w:r>
                      <w:r>
                        <w:rPr>
                          <w:b/>
                          <w:color w:val="FFFFFF"/>
                          <w:sz w:val="32"/>
                        </w:rPr>
                        <w:t>Continuing</w:t>
                      </w:r>
                      <w:r>
                        <w:rPr>
                          <w:b/>
                          <w:color w:val="FFFFFF"/>
                          <w:spacing w:val="-14"/>
                          <w:sz w:val="32"/>
                        </w:rPr>
                        <w:t xml:space="preserve"> </w:t>
                      </w:r>
                      <w:r>
                        <w:rPr>
                          <w:b/>
                          <w:color w:val="FFFFFF"/>
                          <w:sz w:val="32"/>
                        </w:rPr>
                        <w:t>airworthiness</w:t>
                      </w:r>
                      <w:r>
                        <w:rPr>
                          <w:b/>
                          <w:color w:val="FFFFFF"/>
                          <w:spacing w:val="-11"/>
                          <w:sz w:val="32"/>
                        </w:rPr>
                        <w:t xml:space="preserve"> </w:t>
                      </w:r>
                      <w:r>
                        <w:rPr>
                          <w:b/>
                          <w:color w:val="FFFFFF"/>
                          <w:spacing w:val="-2"/>
                          <w:sz w:val="32"/>
                        </w:rPr>
                        <w:t>tasks</w:t>
                      </w:r>
                    </w:p>
                  </w:txbxContent>
                </v:textbox>
                <w10:wrap type="topAndBottom" anchorx="page"/>
              </v:shape>
            </w:pict>
          </mc:Fallback>
        </mc:AlternateContent>
      </w:r>
    </w:p>
    <w:p w14:paraId="2257E76A"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155A52D" w14:textId="77777777" w:rsidR="00937A2B" w:rsidRDefault="00F92319">
      <w:pPr>
        <w:spacing w:before="123"/>
        <w:ind w:left="360"/>
        <w:rPr>
          <w:b/>
          <w:sz w:val="20"/>
        </w:rPr>
      </w:pPr>
      <w:r>
        <w:rPr>
          <w:b/>
          <w:spacing w:val="-2"/>
          <w:sz w:val="20"/>
        </w:rPr>
        <w:t>OPERATIONAL</w:t>
      </w:r>
      <w:r>
        <w:rPr>
          <w:b/>
          <w:spacing w:val="10"/>
          <w:sz w:val="20"/>
        </w:rPr>
        <w:t xml:space="preserve"> </w:t>
      </w:r>
      <w:r>
        <w:rPr>
          <w:b/>
          <w:spacing w:val="-2"/>
          <w:sz w:val="20"/>
        </w:rPr>
        <w:t>DIRECTIVES</w:t>
      </w:r>
    </w:p>
    <w:p w14:paraId="6DAE76C0" w14:textId="77777777" w:rsidR="00937A2B" w:rsidRDefault="00F92319">
      <w:pPr>
        <w:pStyle w:val="BodyText"/>
        <w:spacing w:before="116"/>
        <w:ind w:left="360" w:right="354" w:firstLine="0"/>
      </w:pPr>
      <w:r>
        <w:t>Operational directives with a continuing airworthiness impact include operating rules such as extended twin-engine operations (ETOPS) / long range operations (LROPS), reduced vertical separation minima (RVSM), MNPS, all-weather operations (AWOPS), RNAV, etc.</w:t>
      </w:r>
    </w:p>
    <w:p w14:paraId="590EA7EC" w14:textId="77777777" w:rsidR="00937A2B" w:rsidRDefault="00F92319">
      <w:pPr>
        <w:pStyle w:val="BodyText"/>
        <w:ind w:left="360" w:right="352" w:firstLine="0"/>
      </w:pPr>
      <w:r>
        <w:t>Any other continuing airworthiness requirement established by the CAC includes TC-related requirements</w:t>
      </w:r>
      <w:r>
        <w:rPr>
          <w:spacing w:val="-13"/>
        </w:rPr>
        <w:t xml:space="preserve"> </w:t>
      </w:r>
      <w:r>
        <w:t>such</w:t>
      </w:r>
      <w:r>
        <w:rPr>
          <w:spacing w:val="-12"/>
        </w:rPr>
        <w:t xml:space="preserve"> </w:t>
      </w:r>
      <w:r>
        <w:t>as:</w:t>
      </w:r>
      <w:r>
        <w:rPr>
          <w:spacing w:val="-11"/>
        </w:rPr>
        <w:t xml:space="preserve"> </w:t>
      </w:r>
      <w:r>
        <w:t>certification</w:t>
      </w:r>
      <w:r>
        <w:rPr>
          <w:spacing w:val="-13"/>
        </w:rPr>
        <w:t xml:space="preserve"> </w:t>
      </w:r>
      <w:r>
        <w:t>maintenance</w:t>
      </w:r>
      <w:r>
        <w:rPr>
          <w:spacing w:val="-11"/>
        </w:rPr>
        <w:t xml:space="preserve"> </w:t>
      </w:r>
      <w:r>
        <w:t>requirements</w:t>
      </w:r>
      <w:r>
        <w:rPr>
          <w:spacing w:val="-12"/>
        </w:rPr>
        <w:t xml:space="preserve"> </w:t>
      </w:r>
      <w:r>
        <w:t>(CMR),</w:t>
      </w:r>
      <w:r>
        <w:rPr>
          <w:spacing w:val="-8"/>
        </w:rPr>
        <w:t xml:space="preserve"> </w:t>
      </w:r>
      <w:r>
        <w:t>life-limited</w:t>
      </w:r>
      <w:r>
        <w:rPr>
          <w:spacing w:val="-13"/>
        </w:rPr>
        <w:t xml:space="preserve"> </w:t>
      </w:r>
      <w:r>
        <w:t>parts,</w:t>
      </w:r>
      <w:r>
        <w:rPr>
          <w:spacing w:val="-9"/>
        </w:rPr>
        <w:t xml:space="preserve"> </w:t>
      </w:r>
      <w:r>
        <w:t>airworthiness limitations contained in CS-25 Book 1, Appendix H, paragraph H25.4, fuel tank system airworthiness limitations including Critical Design Configuration Control Limitations (CDCCL), etc.</w:t>
      </w:r>
    </w:p>
    <w:p w14:paraId="224CF276" w14:textId="77777777" w:rsidR="00937A2B" w:rsidRDefault="00F92319">
      <w:pPr>
        <w:pStyle w:val="BodyText"/>
        <w:spacing w:before="119"/>
        <w:ind w:left="360" w:right="357" w:firstLine="0"/>
      </w:pPr>
      <w:r>
        <w:t>The operator is responsible for the incorporation of operational directives (ODs) and in cases where there</w:t>
      </w:r>
      <w:r>
        <w:rPr>
          <w:spacing w:val="-3"/>
        </w:rPr>
        <w:t xml:space="preserve"> </w:t>
      </w:r>
      <w:r>
        <w:t>is</w:t>
      </w:r>
      <w:r>
        <w:rPr>
          <w:spacing w:val="-4"/>
        </w:rPr>
        <w:t xml:space="preserve"> </w:t>
      </w:r>
      <w:r>
        <w:t>an</w:t>
      </w:r>
      <w:r>
        <w:rPr>
          <w:spacing w:val="-4"/>
        </w:rPr>
        <w:t xml:space="preserve"> </w:t>
      </w:r>
      <w:r>
        <w:t>impact</w:t>
      </w:r>
      <w:r>
        <w:rPr>
          <w:spacing w:val="-3"/>
        </w:rPr>
        <w:t xml:space="preserve"> </w:t>
      </w:r>
      <w:r>
        <w:t>on</w:t>
      </w:r>
      <w:r>
        <w:rPr>
          <w:spacing w:val="-6"/>
        </w:rPr>
        <w:t xml:space="preserve"> </w:t>
      </w:r>
      <w:r>
        <w:t>the</w:t>
      </w:r>
      <w:r>
        <w:rPr>
          <w:spacing w:val="-3"/>
        </w:rPr>
        <w:t xml:space="preserve"> </w:t>
      </w:r>
      <w:r>
        <w:t>continuing</w:t>
      </w:r>
      <w:r>
        <w:rPr>
          <w:spacing w:val="-4"/>
        </w:rPr>
        <w:t xml:space="preserve"> </w:t>
      </w:r>
      <w:r>
        <w:t>airworthiness,</w:t>
      </w:r>
      <w:r>
        <w:rPr>
          <w:spacing w:val="-3"/>
        </w:rPr>
        <w:t xml:space="preserve"> </w:t>
      </w:r>
      <w:r>
        <w:t>the</w:t>
      </w:r>
      <w:r>
        <w:rPr>
          <w:spacing w:val="-3"/>
        </w:rPr>
        <w:t xml:space="preserve"> </w:t>
      </w:r>
      <w:r>
        <w:t>CAMO</w:t>
      </w:r>
      <w:r>
        <w:rPr>
          <w:spacing w:val="-3"/>
        </w:rPr>
        <w:t xml:space="preserve"> </w:t>
      </w:r>
      <w:r>
        <w:t>has</w:t>
      </w:r>
      <w:r>
        <w:rPr>
          <w:spacing w:val="-6"/>
        </w:rPr>
        <w:t xml:space="preserve"> </w:t>
      </w:r>
      <w:r>
        <w:t>to</w:t>
      </w:r>
      <w:r>
        <w:rPr>
          <w:spacing w:val="-2"/>
        </w:rPr>
        <w:t xml:space="preserve"> </w:t>
      </w:r>
      <w:r>
        <w:t>assess</w:t>
      </w:r>
      <w:r>
        <w:rPr>
          <w:spacing w:val="-3"/>
        </w:rPr>
        <w:t xml:space="preserve"> </w:t>
      </w:r>
      <w:r>
        <w:t>this</w:t>
      </w:r>
      <w:r>
        <w:rPr>
          <w:spacing w:val="-6"/>
        </w:rPr>
        <w:t xml:space="preserve"> </w:t>
      </w:r>
      <w:r>
        <w:t>and</w:t>
      </w:r>
      <w:r>
        <w:rPr>
          <w:spacing w:val="-4"/>
        </w:rPr>
        <w:t xml:space="preserve"> </w:t>
      </w:r>
      <w:r>
        <w:t>take</w:t>
      </w:r>
      <w:r>
        <w:rPr>
          <w:spacing w:val="-2"/>
        </w:rPr>
        <w:t xml:space="preserve"> </w:t>
      </w:r>
      <w:r>
        <w:t>appropriate</w:t>
      </w:r>
    </w:p>
    <w:p w14:paraId="7CFE57A7" w14:textId="77777777" w:rsidR="00937A2B" w:rsidRDefault="00937A2B">
      <w:pPr>
        <w:pStyle w:val="BodyText"/>
        <w:sectPr w:rsidR="00937A2B">
          <w:pgSz w:w="11910" w:h="16840"/>
          <w:pgMar w:top="1940" w:right="1080" w:bottom="1180" w:left="1080" w:header="886" w:footer="994" w:gutter="0"/>
          <w:cols w:space="720"/>
        </w:sectPr>
      </w:pPr>
    </w:p>
    <w:p w14:paraId="4475AA1D" w14:textId="77777777" w:rsidR="00937A2B" w:rsidRDefault="00F92319">
      <w:pPr>
        <w:pStyle w:val="BodyText"/>
        <w:spacing w:before="90"/>
        <w:ind w:left="360" w:right="360" w:firstLine="0"/>
        <w:jc w:val="left"/>
      </w:pPr>
      <w:r>
        <w:lastRenderedPageBreak/>
        <w:t>actions</w:t>
      </w:r>
      <w:r>
        <w:rPr>
          <w:spacing w:val="-12"/>
        </w:rPr>
        <w:t xml:space="preserve"> </w:t>
      </w:r>
      <w:r>
        <w:t>to</w:t>
      </w:r>
      <w:r>
        <w:rPr>
          <w:spacing w:val="-11"/>
        </w:rPr>
        <w:t xml:space="preserve"> </w:t>
      </w:r>
      <w:r>
        <w:t>ensure</w:t>
      </w:r>
      <w:r>
        <w:rPr>
          <w:spacing w:val="-12"/>
        </w:rPr>
        <w:t xml:space="preserve"> </w:t>
      </w:r>
      <w:r>
        <w:t>the</w:t>
      </w:r>
      <w:r>
        <w:rPr>
          <w:spacing w:val="-12"/>
        </w:rPr>
        <w:t xml:space="preserve"> </w:t>
      </w:r>
      <w:r>
        <w:t>continuing</w:t>
      </w:r>
      <w:r>
        <w:rPr>
          <w:spacing w:val="-11"/>
        </w:rPr>
        <w:t xml:space="preserve"> </w:t>
      </w:r>
      <w:r>
        <w:t>airworthiness.</w:t>
      </w:r>
      <w:r>
        <w:rPr>
          <w:spacing w:val="-10"/>
        </w:rPr>
        <w:t xml:space="preserve"> </w:t>
      </w:r>
      <w:r>
        <w:t>The</w:t>
      </w:r>
      <w:r>
        <w:rPr>
          <w:spacing w:val="-9"/>
        </w:rPr>
        <w:t xml:space="preserve"> </w:t>
      </w:r>
      <w:r>
        <w:t>process</w:t>
      </w:r>
      <w:r>
        <w:rPr>
          <w:spacing w:val="-10"/>
        </w:rPr>
        <w:t xml:space="preserve"> </w:t>
      </w:r>
      <w:r>
        <w:t>to</w:t>
      </w:r>
      <w:r>
        <w:rPr>
          <w:spacing w:val="-11"/>
        </w:rPr>
        <w:t xml:space="preserve"> </w:t>
      </w:r>
      <w:r>
        <w:t>incorporate</w:t>
      </w:r>
      <w:r>
        <w:rPr>
          <w:spacing w:val="-12"/>
        </w:rPr>
        <w:t xml:space="preserve"> </w:t>
      </w:r>
      <w:r>
        <w:t>the</w:t>
      </w:r>
      <w:r>
        <w:rPr>
          <w:spacing w:val="-12"/>
        </w:rPr>
        <w:t xml:space="preserve"> </w:t>
      </w:r>
      <w:r>
        <w:t>ODs</w:t>
      </w:r>
      <w:r>
        <w:rPr>
          <w:spacing w:val="-10"/>
        </w:rPr>
        <w:t xml:space="preserve"> </w:t>
      </w:r>
      <w:r>
        <w:t>should</w:t>
      </w:r>
      <w:r>
        <w:rPr>
          <w:spacing w:val="-11"/>
        </w:rPr>
        <w:t xml:space="preserve"> </w:t>
      </w:r>
      <w:r>
        <w:t>be</w:t>
      </w:r>
      <w:r>
        <w:rPr>
          <w:spacing w:val="-12"/>
        </w:rPr>
        <w:t xml:space="preserve"> </w:t>
      </w:r>
      <w:r>
        <w:t>detailed in an arrangement or common procedure.</w:t>
      </w:r>
    </w:p>
    <w:p w14:paraId="710BEB88" w14:textId="77777777" w:rsidR="00937A2B" w:rsidRDefault="00F92319">
      <w:pPr>
        <w:pStyle w:val="Heading3"/>
        <w:tabs>
          <w:tab w:val="left" w:pos="9416"/>
        </w:tabs>
        <w:spacing w:before="361" w:line="390" w:lineRule="exact"/>
        <w:ind w:left="360"/>
      </w:pPr>
      <w:bookmarkStart w:id="48" w:name="_bookmark39"/>
      <w:bookmarkEnd w:id="48"/>
      <w:r>
        <w:rPr>
          <w:color w:val="FFFFFF"/>
          <w:shd w:val="clear" w:color="auto" w:fill="16CC7E"/>
        </w:rPr>
        <w:t>GM</w:t>
      </w:r>
      <w:r>
        <w:rPr>
          <w:color w:val="FFFFFF"/>
          <w:spacing w:val="-15"/>
          <w:shd w:val="clear" w:color="auto" w:fill="16CC7E"/>
        </w:rPr>
        <w:t xml:space="preserve"> </w:t>
      </w:r>
      <w:r>
        <w:rPr>
          <w:color w:val="FFFFFF"/>
          <w:shd w:val="clear" w:color="auto" w:fill="16CC7E"/>
        </w:rPr>
        <w:t>M.A.301(i)</w:t>
      </w:r>
      <w:r>
        <w:rPr>
          <w:color w:val="FFFFFF"/>
          <w:spacing w:val="-13"/>
          <w:shd w:val="clear" w:color="auto" w:fill="16CC7E"/>
        </w:rPr>
        <w:t xml:space="preserve"> </w:t>
      </w:r>
      <w:r>
        <w:rPr>
          <w:color w:val="FFFFFF"/>
          <w:shd w:val="clear" w:color="auto" w:fill="16CC7E"/>
        </w:rPr>
        <w:t>Continuing</w:t>
      </w:r>
      <w:r>
        <w:rPr>
          <w:color w:val="FFFFFF"/>
          <w:spacing w:val="-15"/>
          <w:shd w:val="clear" w:color="auto" w:fill="16CC7E"/>
        </w:rPr>
        <w:t xml:space="preserve"> </w:t>
      </w:r>
      <w:r>
        <w:rPr>
          <w:color w:val="FFFFFF"/>
          <w:shd w:val="clear" w:color="auto" w:fill="16CC7E"/>
        </w:rPr>
        <w:t>airworthiness</w:t>
      </w:r>
      <w:r>
        <w:rPr>
          <w:color w:val="FFFFFF"/>
          <w:spacing w:val="-14"/>
          <w:shd w:val="clear" w:color="auto" w:fill="16CC7E"/>
        </w:rPr>
        <w:t xml:space="preserve"> </w:t>
      </w:r>
      <w:r>
        <w:rPr>
          <w:color w:val="FFFFFF"/>
          <w:spacing w:val="-2"/>
          <w:shd w:val="clear" w:color="auto" w:fill="16CC7E"/>
        </w:rPr>
        <w:t>tasks</w:t>
      </w:r>
      <w:r>
        <w:rPr>
          <w:color w:val="FFFFFF"/>
          <w:shd w:val="clear" w:color="auto" w:fill="16CC7E"/>
        </w:rPr>
        <w:tab/>
      </w:r>
    </w:p>
    <w:p w14:paraId="7157A7CE"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ACD7D26" w14:textId="77777777" w:rsidR="00937A2B" w:rsidRDefault="00F92319">
      <w:pPr>
        <w:spacing w:before="123"/>
        <w:ind w:left="360"/>
        <w:rPr>
          <w:b/>
          <w:sz w:val="20"/>
        </w:rPr>
      </w:pPr>
      <w:r>
        <w:rPr>
          <w:b/>
          <w:sz w:val="20"/>
        </w:rPr>
        <w:t>MAINTENANCE</w:t>
      </w:r>
      <w:r>
        <w:rPr>
          <w:b/>
          <w:spacing w:val="-9"/>
          <w:sz w:val="20"/>
        </w:rPr>
        <w:t xml:space="preserve"> </w:t>
      </w:r>
      <w:r>
        <w:rPr>
          <w:b/>
          <w:sz w:val="20"/>
        </w:rPr>
        <w:t>CHECK</w:t>
      </w:r>
      <w:r>
        <w:rPr>
          <w:b/>
          <w:spacing w:val="-7"/>
          <w:sz w:val="20"/>
        </w:rPr>
        <w:t xml:space="preserve"> </w:t>
      </w:r>
      <w:r>
        <w:rPr>
          <w:b/>
          <w:sz w:val="20"/>
        </w:rPr>
        <w:t>FLIGHTS</w:t>
      </w:r>
      <w:r>
        <w:rPr>
          <w:b/>
          <w:spacing w:val="-7"/>
          <w:sz w:val="20"/>
        </w:rPr>
        <w:t xml:space="preserve"> </w:t>
      </w:r>
      <w:r>
        <w:rPr>
          <w:b/>
          <w:spacing w:val="-2"/>
          <w:sz w:val="20"/>
        </w:rPr>
        <w:t>(MCFs)</w:t>
      </w:r>
    </w:p>
    <w:p w14:paraId="484709A0" w14:textId="77777777" w:rsidR="00937A2B" w:rsidRDefault="00F92319">
      <w:pPr>
        <w:pStyle w:val="ListParagraph"/>
        <w:numPr>
          <w:ilvl w:val="0"/>
          <w:numId w:val="209"/>
        </w:numPr>
        <w:tabs>
          <w:tab w:val="left" w:pos="922"/>
          <w:tab w:val="left" w:pos="926"/>
        </w:tabs>
        <w:spacing w:before="116"/>
        <w:ind w:right="354"/>
      </w:pPr>
      <w:r>
        <w:t>The definition of and operational requirements for MCFs are laid down in the Air Operations Regulation and are carried out under the control and responsibility of the aircraft operator. During the flight preparation, the flight and the post-flight activities as well as for the aircraft handover, the processes requiring the involvement of the maintenance organisations or their personnel should be agreed in advance with the operator. The operator should consult as necessary with the CAMO in charge of the airworthiness of the aircraft.</w:t>
      </w:r>
    </w:p>
    <w:p w14:paraId="68490B66" w14:textId="77777777" w:rsidR="00937A2B" w:rsidRDefault="00F92319">
      <w:pPr>
        <w:pStyle w:val="ListParagraph"/>
        <w:numPr>
          <w:ilvl w:val="0"/>
          <w:numId w:val="209"/>
        </w:numPr>
        <w:tabs>
          <w:tab w:val="left" w:pos="923"/>
          <w:tab w:val="left" w:pos="926"/>
        </w:tabs>
        <w:spacing w:before="122"/>
        <w:ind w:right="360"/>
      </w:pPr>
      <w:r>
        <w:t>Depending on the aircraft defect and the status of the maintenance activity performed before the flight, different scenarios are possible and are described below:</w:t>
      </w:r>
    </w:p>
    <w:p w14:paraId="554744CF" w14:textId="77777777" w:rsidR="00937A2B" w:rsidRDefault="00F92319">
      <w:pPr>
        <w:pStyle w:val="ListParagraph"/>
        <w:numPr>
          <w:ilvl w:val="1"/>
          <w:numId w:val="209"/>
        </w:numPr>
        <w:tabs>
          <w:tab w:val="left" w:pos="1491"/>
          <w:tab w:val="left" w:pos="1493"/>
        </w:tabs>
        <w:spacing w:before="120"/>
        <w:ind w:right="352"/>
      </w:pPr>
      <w:r>
        <w:t xml:space="preserve">The aircraft maintenance manual (AMM), or any other maintenance data issued by the design approval holder or the declarant of a declaration of design compliance, requires that an MCF be performed before completion of the maintenance ordered. In this scenario, a certificate after incomplete maintenance, when in compliance with </w:t>
      </w:r>
      <w:hyperlink w:anchor="_bookmark158" w:history="1">
        <w:r>
          <w:rPr>
            <w:color w:val="0000FF"/>
            <w:u w:val="single" w:color="0000FF"/>
          </w:rPr>
          <w:t>M.A.801(f)</w:t>
        </w:r>
      </w:hyperlink>
      <w:r>
        <w:rPr>
          <w:color w:val="0000FF"/>
        </w:rPr>
        <w:t xml:space="preserve"> </w:t>
      </w:r>
      <w:r>
        <w:t xml:space="preserve">or </w:t>
      </w:r>
      <w:r>
        <w:rPr>
          <w:color w:val="0000FF"/>
          <w:u w:val="single" w:color="0000FF"/>
        </w:rPr>
        <w:t>145.A.50(e)</w:t>
      </w:r>
      <w:r>
        <w:t>, should be issued by the maintenance organisation and the aircraft can be flown for this purpose under its airworthiness certificate. Due to incomplete maintenance, for aircraft used in commercial air transport, it is advisable to open a new entry on the aircraft technical log system to identify the need for an MCF. This</w:t>
      </w:r>
      <w:r>
        <w:rPr>
          <w:spacing w:val="-13"/>
        </w:rPr>
        <w:t xml:space="preserve"> </w:t>
      </w:r>
      <w:r>
        <w:t>new</w:t>
      </w:r>
      <w:r>
        <w:rPr>
          <w:spacing w:val="-12"/>
        </w:rPr>
        <w:t xml:space="preserve"> </w:t>
      </w:r>
      <w:r>
        <w:t>entry</w:t>
      </w:r>
      <w:r>
        <w:rPr>
          <w:spacing w:val="-13"/>
        </w:rPr>
        <w:t xml:space="preserve"> </w:t>
      </w:r>
      <w:r>
        <w:t>should</w:t>
      </w:r>
      <w:r>
        <w:rPr>
          <w:spacing w:val="-12"/>
        </w:rPr>
        <w:t xml:space="preserve"> </w:t>
      </w:r>
      <w:r>
        <w:t>contain</w:t>
      </w:r>
      <w:r>
        <w:rPr>
          <w:spacing w:val="-13"/>
        </w:rPr>
        <w:t xml:space="preserve"> </w:t>
      </w:r>
      <w:r>
        <w:t>or</w:t>
      </w:r>
      <w:r>
        <w:rPr>
          <w:spacing w:val="-12"/>
        </w:rPr>
        <w:t xml:space="preserve"> </w:t>
      </w:r>
      <w:r>
        <w:t>refer</w:t>
      </w:r>
      <w:r>
        <w:rPr>
          <w:spacing w:val="-13"/>
        </w:rPr>
        <w:t xml:space="preserve"> </w:t>
      </w:r>
      <w:r>
        <w:t>to,</w:t>
      </w:r>
      <w:r>
        <w:rPr>
          <w:spacing w:val="-12"/>
        </w:rPr>
        <w:t xml:space="preserve"> </w:t>
      </w:r>
      <w:r>
        <w:t>as</w:t>
      </w:r>
      <w:r>
        <w:rPr>
          <w:spacing w:val="-12"/>
        </w:rPr>
        <w:t xml:space="preserve"> </w:t>
      </w:r>
      <w:r>
        <w:t>necessary,</w:t>
      </w:r>
      <w:r>
        <w:rPr>
          <w:spacing w:val="-13"/>
        </w:rPr>
        <w:t xml:space="preserve"> </w:t>
      </w:r>
      <w:r>
        <w:t>data</w:t>
      </w:r>
      <w:r>
        <w:rPr>
          <w:spacing w:val="-12"/>
        </w:rPr>
        <w:t xml:space="preserve"> </w:t>
      </w:r>
      <w:r>
        <w:t>relevant</w:t>
      </w:r>
      <w:r>
        <w:rPr>
          <w:spacing w:val="-13"/>
        </w:rPr>
        <w:t xml:space="preserve"> </w:t>
      </w:r>
      <w:r>
        <w:t>to</w:t>
      </w:r>
      <w:r>
        <w:rPr>
          <w:spacing w:val="-12"/>
        </w:rPr>
        <w:t xml:space="preserve"> </w:t>
      </w:r>
      <w:r>
        <w:t>perform</w:t>
      </w:r>
      <w:r>
        <w:rPr>
          <w:spacing w:val="-13"/>
        </w:rPr>
        <w:t xml:space="preserve"> </w:t>
      </w:r>
      <w:r>
        <w:t>the</w:t>
      </w:r>
      <w:r>
        <w:rPr>
          <w:spacing w:val="-12"/>
        </w:rPr>
        <w:t xml:space="preserve"> </w:t>
      </w:r>
      <w:r>
        <w:t>MCF, such as aircraft limitations and any potential effect on operational and emergency equipment due to incomplete maintenance, maintenance data reference and maintenance actions to be performed after the flight. After a successful MCF, the maintenance</w:t>
      </w:r>
      <w:r>
        <w:rPr>
          <w:spacing w:val="-2"/>
        </w:rPr>
        <w:t xml:space="preserve"> </w:t>
      </w:r>
      <w:r>
        <w:t>records</w:t>
      </w:r>
      <w:r>
        <w:rPr>
          <w:spacing w:val="-5"/>
        </w:rPr>
        <w:t xml:space="preserve"> </w:t>
      </w:r>
      <w:r>
        <w:t>should</w:t>
      </w:r>
      <w:r>
        <w:rPr>
          <w:spacing w:val="-3"/>
        </w:rPr>
        <w:t xml:space="preserve"> </w:t>
      </w:r>
      <w:r>
        <w:t>be</w:t>
      </w:r>
      <w:r>
        <w:rPr>
          <w:spacing w:val="-2"/>
        </w:rPr>
        <w:t xml:space="preserve"> </w:t>
      </w:r>
      <w:r>
        <w:t>completed,</w:t>
      </w:r>
      <w:r>
        <w:rPr>
          <w:spacing w:val="-4"/>
        </w:rPr>
        <w:t xml:space="preserve"> </w:t>
      </w:r>
      <w:r>
        <w:t>the</w:t>
      </w:r>
      <w:r>
        <w:rPr>
          <w:spacing w:val="-2"/>
        </w:rPr>
        <w:t xml:space="preserve"> </w:t>
      </w:r>
      <w:r>
        <w:t>remaining</w:t>
      </w:r>
      <w:r>
        <w:rPr>
          <w:spacing w:val="-3"/>
        </w:rPr>
        <w:t xml:space="preserve"> </w:t>
      </w:r>
      <w:r>
        <w:t>maintenance</w:t>
      </w:r>
      <w:r>
        <w:rPr>
          <w:spacing w:val="-4"/>
        </w:rPr>
        <w:t xml:space="preserve"> </w:t>
      </w:r>
      <w:r>
        <w:t>actions</w:t>
      </w:r>
      <w:r>
        <w:rPr>
          <w:spacing w:val="-2"/>
        </w:rPr>
        <w:t xml:space="preserve"> </w:t>
      </w:r>
      <w:r>
        <w:t>finalised and the aircraft released to service in accordance with the maintenance organisation’s approved procedures.</w:t>
      </w:r>
    </w:p>
    <w:p w14:paraId="2A27A399" w14:textId="77777777" w:rsidR="00937A2B" w:rsidRDefault="00F92319">
      <w:pPr>
        <w:pStyle w:val="ListParagraph"/>
        <w:numPr>
          <w:ilvl w:val="1"/>
          <w:numId w:val="209"/>
        </w:numPr>
        <w:tabs>
          <w:tab w:val="left" w:pos="1491"/>
          <w:tab w:val="left" w:pos="1493"/>
        </w:tabs>
        <w:spacing w:before="120"/>
        <w:ind w:right="355"/>
      </w:pPr>
      <w:r>
        <w:t>Based on its own experience and for reliability considerations and/or quality assurance, an operator or CAMO may wish to perform an MCF after the aircraft has undergone certain maintenance while maintenance data does not call for such a flight. Therefore, after</w:t>
      </w:r>
      <w:r>
        <w:rPr>
          <w:spacing w:val="-2"/>
        </w:rPr>
        <w:t xml:space="preserve"> </w:t>
      </w:r>
      <w:r>
        <w:t>the</w:t>
      </w:r>
      <w:r>
        <w:rPr>
          <w:spacing w:val="-4"/>
        </w:rPr>
        <w:t xml:space="preserve"> </w:t>
      </w:r>
      <w:r>
        <w:t>maintenance</w:t>
      </w:r>
      <w:r>
        <w:rPr>
          <w:spacing w:val="-2"/>
        </w:rPr>
        <w:t xml:space="preserve"> </w:t>
      </w:r>
      <w:r>
        <w:t>has</w:t>
      </w:r>
      <w:r>
        <w:rPr>
          <w:spacing w:val="-4"/>
        </w:rPr>
        <w:t xml:space="preserve"> </w:t>
      </w:r>
      <w:r>
        <w:t>been</w:t>
      </w:r>
      <w:r>
        <w:rPr>
          <w:spacing w:val="-3"/>
        </w:rPr>
        <w:t xml:space="preserve"> </w:t>
      </w:r>
      <w:r>
        <w:t>properly</w:t>
      </w:r>
      <w:r>
        <w:rPr>
          <w:spacing w:val="-2"/>
        </w:rPr>
        <w:t xml:space="preserve"> </w:t>
      </w:r>
      <w:r>
        <w:t>carried</w:t>
      </w:r>
      <w:r>
        <w:rPr>
          <w:spacing w:val="-5"/>
        </w:rPr>
        <w:t xml:space="preserve"> </w:t>
      </w:r>
      <w:r>
        <w:t>out,</w:t>
      </w:r>
      <w:r>
        <w:rPr>
          <w:spacing w:val="-4"/>
        </w:rPr>
        <w:t xml:space="preserve"> </w:t>
      </w:r>
      <w:r>
        <w:t>a</w:t>
      </w:r>
      <w:r>
        <w:rPr>
          <w:spacing w:val="-2"/>
        </w:rPr>
        <w:t xml:space="preserve"> </w:t>
      </w:r>
      <w:r>
        <w:t>certificate</w:t>
      </w:r>
      <w:r>
        <w:rPr>
          <w:spacing w:val="-4"/>
        </w:rPr>
        <w:t xml:space="preserve"> </w:t>
      </w:r>
      <w:r>
        <w:t>of release</w:t>
      </w:r>
      <w:r>
        <w:rPr>
          <w:spacing w:val="-2"/>
        </w:rPr>
        <w:t xml:space="preserve"> </w:t>
      </w:r>
      <w:r>
        <w:t>to</w:t>
      </w:r>
      <w:r>
        <w:rPr>
          <w:spacing w:val="-1"/>
        </w:rPr>
        <w:t xml:space="preserve"> </w:t>
      </w:r>
      <w:r>
        <w:t>service</w:t>
      </w:r>
      <w:r>
        <w:rPr>
          <w:spacing w:val="-2"/>
        </w:rPr>
        <w:t xml:space="preserve"> </w:t>
      </w:r>
      <w:r>
        <w:t>is issued and the aircraft airworthiness certificate remains valid for this flight.</w:t>
      </w:r>
    </w:p>
    <w:p w14:paraId="4DBBFBB9" w14:textId="77777777" w:rsidR="00937A2B" w:rsidRDefault="00F92319">
      <w:pPr>
        <w:pStyle w:val="ListParagraph"/>
        <w:numPr>
          <w:ilvl w:val="1"/>
          <w:numId w:val="209"/>
        </w:numPr>
        <w:tabs>
          <w:tab w:val="left" w:pos="1491"/>
          <w:tab w:val="left" w:pos="1493"/>
        </w:tabs>
        <w:spacing w:before="122"/>
        <w:ind w:right="355"/>
      </w:pPr>
      <w:r>
        <w:t>After</w:t>
      </w:r>
      <w:r>
        <w:rPr>
          <w:spacing w:val="-13"/>
        </w:rPr>
        <w:t xml:space="preserve"> </w:t>
      </w:r>
      <w:r>
        <w:t>troubleshooting</w:t>
      </w:r>
      <w:r>
        <w:rPr>
          <w:spacing w:val="-12"/>
        </w:rPr>
        <w:t xml:space="preserve"> </w:t>
      </w:r>
      <w:r>
        <w:t>of</w:t>
      </w:r>
      <w:r>
        <w:rPr>
          <w:spacing w:val="-13"/>
        </w:rPr>
        <w:t xml:space="preserve"> </w:t>
      </w:r>
      <w:r>
        <w:t>a</w:t>
      </w:r>
      <w:r>
        <w:rPr>
          <w:spacing w:val="-12"/>
        </w:rPr>
        <w:t xml:space="preserve"> </w:t>
      </w:r>
      <w:r>
        <w:t>system</w:t>
      </w:r>
      <w:r>
        <w:rPr>
          <w:spacing w:val="-13"/>
        </w:rPr>
        <w:t xml:space="preserve"> </w:t>
      </w:r>
      <w:r>
        <w:t>on</w:t>
      </w:r>
      <w:r>
        <w:rPr>
          <w:spacing w:val="-12"/>
        </w:rPr>
        <w:t xml:space="preserve"> </w:t>
      </w:r>
      <w:r>
        <w:t>the</w:t>
      </w:r>
      <w:r>
        <w:rPr>
          <w:spacing w:val="-11"/>
        </w:rPr>
        <w:t xml:space="preserve"> </w:t>
      </w:r>
      <w:r>
        <w:t>ground,</w:t>
      </w:r>
      <w:r>
        <w:rPr>
          <w:spacing w:val="-10"/>
        </w:rPr>
        <w:t xml:space="preserve"> </w:t>
      </w:r>
      <w:r>
        <w:t>an</w:t>
      </w:r>
      <w:r>
        <w:rPr>
          <w:spacing w:val="-13"/>
        </w:rPr>
        <w:t xml:space="preserve"> </w:t>
      </w:r>
      <w:r>
        <w:t>MCF</w:t>
      </w:r>
      <w:r>
        <w:rPr>
          <w:spacing w:val="-11"/>
        </w:rPr>
        <w:t xml:space="preserve"> </w:t>
      </w:r>
      <w:r>
        <w:t>is</w:t>
      </w:r>
      <w:r>
        <w:rPr>
          <w:spacing w:val="-12"/>
        </w:rPr>
        <w:t xml:space="preserve"> </w:t>
      </w:r>
      <w:r>
        <w:t>proposed</w:t>
      </w:r>
      <w:r>
        <w:rPr>
          <w:spacing w:val="-13"/>
        </w:rPr>
        <w:t xml:space="preserve"> </w:t>
      </w:r>
      <w:r>
        <w:t>by</w:t>
      </w:r>
      <w:r>
        <w:rPr>
          <w:spacing w:val="-12"/>
        </w:rPr>
        <w:t xml:space="preserve"> </w:t>
      </w:r>
      <w:r>
        <w:t>the</w:t>
      </w:r>
      <w:r>
        <w:rPr>
          <w:spacing w:val="-12"/>
        </w:rPr>
        <w:t xml:space="preserve"> </w:t>
      </w:r>
      <w:r>
        <w:t>maintenance organisation as confirmation that the solution applied has restored the normal system operation. During the maintenance performed, the maintenance instructions are followed</w:t>
      </w:r>
      <w:r>
        <w:rPr>
          <w:spacing w:val="-10"/>
        </w:rPr>
        <w:t xml:space="preserve"> </w:t>
      </w:r>
      <w:r>
        <w:t>for</w:t>
      </w:r>
      <w:r>
        <w:rPr>
          <w:spacing w:val="-9"/>
        </w:rPr>
        <w:t xml:space="preserve"> </w:t>
      </w:r>
      <w:r>
        <w:t>the</w:t>
      </w:r>
      <w:r>
        <w:rPr>
          <w:spacing w:val="-9"/>
        </w:rPr>
        <w:t xml:space="preserve"> </w:t>
      </w:r>
      <w:r>
        <w:t>complete</w:t>
      </w:r>
      <w:r>
        <w:rPr>
          <w:spacing w:val="-8"/>
        </w:rPr>
        <w:t xml:space="preserve"> </w:t>
      </w:r>
      <w:r>
        <w:t>restoration</w:t>
      </w:r>
      <w:r>
        <w:rPr>
          <w:spacing w:val="-10"/>
        </w:rPr>
        <w:t xml:space="preserve"> </w:t>
      </w:r>
      <w:r>
        <w:t>of</w:t>
      </w:r>
      <w:r>
        <w:rPr>
          <w:spacing w:val="-9"/>
        </w:rPr>
        <w:t xml:space="preserve"> </w:t>
      </w:r>
      <w:r>
        <w:t>the</w:t>
      </w:r>
      <w:r>
        <w:rPr>
          <w:spacing w:val="-9"/>
        </w:rPr>
        <w:t xml:space="preserve"> </w:t>
      </w:r>
      <w:r>
        <w:t>system</w:t>
      </w:r>
      <w:r>
        <w:rPr>
          <w:spacing w:val="-8"/>
        </w:rPr>
        <w:t xml:space="preserve"> </w:t>
      </w:r>
      <w:r>
        <w:t>and</w:t>
      </w:r>
      <w:r>
        <w:rPr>
          <w:spacing w:val="-10"/>
        </w:rPr>
        <w:t xml:space="preserve"> </w:t>
      </w:r>
      <w:r>
        <w:t>therefore</w:t>
      </w:r>
      <w:r>
        <w:rPr>
          <w:spacing w:val="-8"/>
        </w:rPr>
        <w:t xml:space="preserve"> </w:t>
      </w:r>
      <w:r>
        <w:t>a</w:t>
      </w:r>
      <w:r>
        <w:rPr>
          <w:spacing w:val="-9"/>
        </w:rPr>
        <w:t xml:space="preserve"> </w:t>
      </w:r>
      <w:r>
        <w:t>certificate</w:t>
      </w:r>
      <w:r>
        <w:rPr>
          <w:spacing w:val="-11"/>
        </w:rPr>
        <w:t xml:space="preserve"> </w:t>
      </w:r>
      <w:r>
        <w:t>of</w:t>
      </w:r>
      <w:r>
        <w:rPr>
          <w:spacing w:val="-9"/>
        </w:rPr>
        <w:t xml:space="preserve"> </w:t>
      </w:r>
      <w:r>
        <w:t>release to service is issued before the flight. The airworthiness certificate is valid for the flight. An open entry requesting this flight may be recorded in the aircraft technical log.</w:t>
      </w:r>
    </w:p>
    <w:p w14:paraId="3FB4CB90" w14:textId="77777777" w:rsidR="00937A2B" w:rsidRDefault="00F92319">
      <w:pPr>
        <w:pStyle w:val="ListParagraph"/>
        <w:numPr>
          <w:ilvl w:val="1"/>
          <w:numId w:val="209"/>
        </w:numPr>
        <w:tabs>
          <w:tab w:val="left" w:pos="1491"/>
          <w:tab w:val="left" w:pos="1493"/>
        </w:tabs>
        <w:spacing w:before="119"/>
        <w:ind w:right="357"/>
      </w:pPr>
      <w:r>
        <w:t>An aircraft system has been found to fail, the dispatch of the aircraft is not possible in accordance</w:t>
      </w:r>
      <w:r>
        <w:rPr>
          <w:spacing w:val="-9"/>
        </w:rPr>
        <w:t xml:space="preserve"> </w:t>
      </w:r>
      <w:r>
        <w:t>with</w:t>
      </w:r>
      <w:r>
        <w:rPr>
          <w:spacing w:val="-8"/>
        </w:rPr>
        <w:t xml:space="preserve"> </w:t>
      </w:r>
      <w:r>
        <w:t>the</w:t>
      </w:r>
      <w:r>
        <w:rPr>
          <w:spacing w:val="-9"/>
        </w:rPr>
        <w:t xml:space="preserve"> </w:t>
      </w:r>
      <w:r>
        <w:t>maintenance</w:t>
      </w:r>
      <w:r>
        <w:rPr>
          <w:spacing w:val="-7"/>
        </w:rPr>
        <w:t xml:space="preserve"> </w:t>
      </w:r>
      <w:r>
        <w:t>data,</w:t>
      </w:r>
      <w:r>
        <w:rPr>
          <w:spacing w:val="-8"/>
        </w:rPr>
        <w:t xml:space="preserve"> </w:t>
      </w:r>
      <w:r>
        <w:t>and</w:t>
      </w:r>
      <w:r>
        <w:rPr>
          <w:spacing w:val="-10"/>
        </w:rPr>
        <w:t xml:space="preserve"> </w:t>
      </w:r>
      <w:r>
        <w:t>the</w:t>
      </w:r>
      <w:r>
        <w:rPr>
          <w:spacing w:val="-7"/>
        </w:rPr>
        <w:t xml:space="preserve"> </w:t>
      </w:r>
      <w:r>
        <w:t>satisfactory</w:t>
      </w:r>
      <w:r>
        <w:rPr>
          <w:spacing w:val="-7"/>
        </w:rPr>
        <w:t xml:space="preserve"> </w:t>
      </w:r>
      <w:r>
        <w:t>diagnosis</w:t>
      </w:r>
      <w:r>
        <w:rPr>
          <w:spacing w:val="-10"/>
        </w:rPr>
        <w:t xml:space="preserve"> </w:t>
      </w:r>
      <w:r>
        <w:t>of</w:t>
      </w:r>
      <w:r>
        <w:rPr>
          <w:spacing w:val="-10"/>
        </w:rPr>
        <w:t xml:space="preserve"> </w:t>
      </w:r>
      <w:r>
        <w:t>the</w:t>
      </w:r>
      <w:r>
        <w:rPr>
          <w:spacing w:val="-10"/>
        </w:rPr>
        <w:t xml:space="preserve"> </w:t>
      </w:r>
      <w:r>
        <w:t>cause</w:t>
      </w:r>
      <w:r>
        <w:rPr>
          <w:spacing w:val="-9"/>
        </w:rPr>
        <w:t xml:space="preserve"> </w:t>
      </w:r>
      <w:r>
        <w:t>of</w:t>
      </w:r>
      <w:r>
        <w:rPr>
          <w:spacing w:val="-8"/>
        </w:rPr>
        <w:t xml:space="preserve"> </w:t>
      </w:r>
      <w:r>
        <w:t>the fault can only be made in flight. The process for this troubleshooting is not described in the</w:t>
      </w:r>
      <w:r>
        <w:rPr>
          <w:spacing w:val="-13"/>
        </w:rPr>
        <w:t xml:space="preserve"> </w:t>
      </w:r>
      <w:r>
        <w:t>maintenance</w:t>
      </w:r>
      <w:r>
        <w:rPr>
          <w:spacing w:val="-12"/>
        </w:rPr>
        <w:t xml:space="preserve"> </w:t>
      </w:r>
      <w:r>
        <w:t>data</w:t>
      </w:r>
      <w:r>
        <w:rPr>
          <w:spacing w:val="-13"/>
        </w:rPr>
        <w:t xml:space="preserve"> </w:t>
      </w:r>
      <w:r>
        <w:t>and</w:t>
      </w:r>
      <w:r>
        <w:rPr>
          <w:spacing w:val="-12"/>
        </w:rPr>
        <w:t xml:space="preserve"> </w:t>
      </w:r>
      <w:r>
        <w:t>therefore</w:t>
      </w:r>
      <w:r>
        <w:rPr>
          <w:spacing w:val="-12"/>
        </w:rPr>
        <w:t xml:space="preserve"> </w:t>
      </w:r>
      <w:r>
        <w:t>scenario</w:t>
      </w:r>
      <w:r>
        <w:rPr>
          <w:spacing w:val="-12"/>
        </w:rPr>
        <w:t xml:space="preserve"> </w:t>
      </w:r>
      <w:r>
        <w:t>(1)</w:t>
      </w:r>
      <w:r>
        <w:rPr>
          <w:spacing w:val="-13"/>
        </w:rPr>
        <w:t xml:space="preserve"> </w:t>
      </w:r>
      <w:r>
        <w:t>does</w:t>
      </w:r>
      <w:r>
        <w:rPr>
          <w:spacing w:val="-12"/>
        </w:rPr>
        <w:t xml:space="preserve"> </w:t>
      </w:r>
      <w:r>
        <w:t>not</w:t>
      </w:r>
      <w:r>
        <w:rPr>
          <w:spacing w:val="-11"/>
        </w:rPr>
        <w:t xml:space="preserve"> </w:t>
      </w:r>
      <w:r>
        <w:t>apply.</w:t>
      </w:r>
      <w:r>
        <w:rPr>
          <w:spacing w:val="-11"/>
        </w:rPr>
        <w:t xml:space="preserve"> </w:t>
      </w:r>
      <w:r>
        <w:t>Since</w:t>
      </w:r>
      <w:r>
        <w:rPr>
          <w:spacing w:val="-11"/>
        </w:rPr>
        <w:t xml:space="preserve"> </w:t>
      </w:r>
      <w:r>
        <w:t>the</w:t>
      </w:r>
      <w:r>
        <w:rPr>
          <w:spacing w:val="-11"/>
        </w:rPr>
        <w:t xml:space="preserve"> </w:t>
      </w:r>
      <w:r>
        <w:t>aircraft</w:t>
      </w:r>
      <w:r>
        <w:rPr>
          <w:spacing w:val="-13"/>
        </w:rPr>
        <w:t xml:space="preserve"> </w:t>
      </w:r>
      <w:r>
        <w:t>cannot fly under its airworthiness certificate because it has not been released to service after maintenance,</w:t>
      </w:r>
      <w:r>
        <w:rPr>
          <w:spacing w:val="-13"/>
        </w:rPr>
        <w:t xml:space="preserve"> </w:t>
      </w:r>
      <w:r>
        <w:t>a</w:t>
      </w:r>
      <w:r>
        <w:rPr>
          <w:spacing w:val="-12"/>
        </w:rPr>
        <w:t xml:space="preserve"> </w:t>
      </w:r>
      <w:r>
        <w:t>permit</w:t>
      </w:r>
      <w:r>
        <w:rPr>
          <w:spacing w:val="-13"/>
        </w:rPr>
        <w:t xml:space="preserve"> </w:t>
      </w:r>
      <w:r>
        <w:t>to</w:t>
      </w:r>
      <w:r>
        <w:rPr>
          <w:spacing w:val="-12"/>
        </w:rPr>
        <w:t xml:space="preserve"> </w:t>
      </w:r>
      <w:r>
        <w:t>fly</w:t>
      </w:r>
      <w:r>
        <w:rPr>
          <w:spacing w:val="-13"/>
        </w:rPr>
        <w:t xml:space="preserve"> </w:t>
      </w:r>
      <w:r>
        <w:t>issued</w:t>
      </w:r>
      <w:r>
        <w:rPr>
          <w:spacing w:val="-12"/>
        </w:rPr>
        <w:t xml:space="preserve"> </w:t>
      </w:r>
      <w:r>
        <w:t>in</w:t>
      </w:r>
      <w:r>
        <w:rPr>
          <w:spacing w:val="-13"/>
        </w:rPr>
        <w:t xml:space="preserve"> </w:t>
      </w:r>
      <w:r>
        <w:t>accordance</w:t>
      </w:r>
      <w:r>
        <w:rPr>
          <w:spacing w:val="-13"/>
        </w:rPr>
        <w:t xml:space="preserve"> </w:t>
      </w:r>
      <w:r>
        <w:t>with</w:t>
      </w:r>
      <w:r>
        <w:rPr>
          <w:spacing w:val="-12"/>
        </w:rPr>
        <w:t xml:space="preserve"> </w:t>
      </w:r>
      <w:r>
        <w:t>Regulation</w:t>
      </w:r>
      <w:r>
        <w:rPr>
          <w:spacing w:val="-12"/>
        </w:rPr>
        <w:t xml:space="preserve"> </w:t>
      </w:r>
      <w:r>
        <w:t>on</w:t>
      </w:r>
      <w:r>
        <w:rPr>
          <w:spacing w:val="-13"/>
        </w:rPr>
        <w:t xml:space="preserve"> </w:t>
      </w:r>
      <w:r>
        <w:t>Initial</w:t>
      </w:r>
      <w:r>
        <w:rPr>
          <w:spacing w:val="-13"/>
        </w:rPr>
        <w:t xml:space="preserve"> </w:t>
      </w:r>
      <w:r>
        <w:t>Airworthiness</w:t>
      </w:r>
    </w:p>
    <w:p w14:paraId="15F2279C" w14:textId="77777777" w:rsidR="00937A2B" w:rsidRDefault="00937A2B">
      <w:pPr>
        <w:pStyle w:val="ListParagraph"/>
        <w:sectPr w:rsidR="00937A2B">
          <w:pgSz w:w="11910" w:h="16840"/>
          <w:pgMar w:top="1940" w:right="1080" w:bottom="1260" w:left="1080" w:header="886" w:footer="994" w:gutter="0"/>
          <w:cols w:space="720"/>
        </w:sectPr>
      </w:pPr>
    </w:p>
    <w:p w14:paraId="05E64C6A" w14:textId="77777777" w:rsidR="00937A2B" w:rsidRDefault="00F92319">
      <w:pPr>
        <w:pStyle w:val="BodyText"/>
        <w:spacing w:before="90"/>
        <w:ind w:left="1493" w:right="361" w:firstLine="0"/>
      </w:pPr>
      <w:r>
        <w:lastRenderedPageBreak/>
        <w:t>is</w:t>
      </w:r>
      <w:r>
        <w:rPr>
          <w:spacing w:val="-5"/>
        </w:rPr>
        <w:t xml:space="preserve"> </w:t>
      </w:r>
      <w:r>
        <w:t>required.</w:t>
      </w:r>
      <w:r>
        <w:rPr>
          <w:spacing w:val="-5"/>
        </w:rPr>
        <w:t xml:space="preserve"> </w:t>
      </w:r>
      <w:r>
        <w:t>After</w:t>
      </w:r>
      <w:r>
        <w:rPr>
          <w:spacing w:val="-4"/>
        </w:rPr>
        <w:t xml:space="preserve"> </w:t>
      </w:r>
      <w:r>
        <w:t>the</w:t>
      </w:r>
      <w:r>
        <w:rPr>
          <w:spacing w:val="-4"/>
        </w:rPr>
        <w:t xml:space="preserve"> </w:t>
      </w:r>
      <w:r>
        <w:t>flight</w:t>
      </w:r>
      <w:r>
        <w:rPr>
          <w:spacing w:val="-4"/>
        </w:rPr>
        <w:t xml:space="preserve"> </w:t>
      </w:r>
      <w:r>
        <w:t>and</w:t>
      </w:r>
      <w:r>
        <w:rPr>
          <w:spacing w:val="-5"/>
        </w:rPr>
        <w:t xml:space="preserve"> </w:t>
      </w:r>
      <w:r>
        <w:t>the</w:t>
      </w:r>
      <w:r>
        <w:rPr>
          <w:spacing w:val="-4"/>
        </w:rPr>
        <w:t xml:space="preserve"> </w:t>
      </w:r>
      <w:r>
        <w:t>corresponding</w:t>
      </w:r>
      <w:r>
        <w:rPr>
          <w:spacing w:val="-5"/>
        </w:rPr>
        <w:t xml:space="preserve"> </w:t>
      </w:r>
      <w:r>
        <w:t>maintenance</w:t>
      </w:r>
      <w:r>
        <w:rPr>
          <w:spacing w:val="-4"/>
        </w:rPr>
        <w:t xml:space="preserve"> </w:t>
      </w:r>
      <w:r>
        <w:t>work,</w:t>
      </w:r>
      <w:r>
        <w:rPr>
          <w:spacing w:val="-4"/>
        </w:rPr>
        <w:t xml:space="preserve"> </w:t>
      </w:r>
      <w:r>
        <w:t>the</w:t>
      </w:r>
      <w:r>
        <w:rPr>
          <w:spacing w:val="-4"/>
        </w:rPr>
        <w:t xml:space="preserve"> </w:t>
      </w:r>
      <w:r>
        <w:t>aircraft</w:t>
      </w:r>
      <w:r>
        <w:rPr>
          <w:spacing w:val="-7"/>
        </w:rPr>
        <w:t xml:space="preserve"> </w:t>
      </w:r>
      <w:r>
        <w:t>can</w:t>
      </w:r>
      <w:r>
        <w:rPr>
          <w:spacing w:val="-5"/>
        </w:rPr>
        <w:t xml:space="preserve"> </w:t>
      </w:r>
      <w:r>
        <w:t>be released</w:t>
      </w:r>
      <w:r>
        <w:rPr>
          <w:spacing w:val="-13"/>
        </w:rPr>
        <w:t xml:space="preserve"> </w:t>
      </w:r>
      <w:r>
        <w:t>to</w:t>
      </w:r>
      <w:r>
        <w:rPr>
          <w:spacing w:val="-9"/>
        </w:rPr>
        <w:t xml:space="preserve"> </w:t>
      </w:r>
      <w:r>
        <w:t>service</w:t>
      </w:r>
      <w:r>
        <w:rPr>
          <w:spacing w:val="-9"/>
        </w:rPr>
        <w:t xml:space="preserve"> </w:t>
      </w:r>
      <w:r>
        <w:t>and</w:t>
      </w:r>
      <w:r>
        <w:rPr>
          <w:spacing w:val="-12"/>
        </w:rPr>
        <w:t xml:space="preserve"> </w:t>
      </w:r>
      <w:r>
        <w:t>continue</w:t>
      </w:r>
      <w:r>
        <w:rPr>
          <w:spacing w:val="-9"/>
        </w:rPr>
        <w:t xml:space="preserve"> </w:t>
      </w:r>
      <w:r>
        <w:t>to</w:t>
      </w:r>
      <w:r>
        <w:rPr>
          <w:spacing w:val="-11"/>
        </w:rPr>
        <w:t xml:space="preserve"> </w:t>
      </w:r>
      <w:r>
        <w:t>operate</w:t>
      </w:r>
      <w:r>
        <w:rPr>
          <w:spacing w:val="-9"/>
        </w:rPr>
        <w:t xml:space="preserve"> </w:t>
      </w:r>
      <w:r>
        <w:t>under</w:t>
      </w:r>
      <w:r>
        <w:rPr>
          <w:spacing w:val="-11"/>
        </w:rPr>
        <w:t xml:space="preserve"> </w:t>
      </w:r>
      <w:r>
        <w:t>its</w:t>
      </w:r>
      <w:r>
        <w:rPr>
          <w:spacing w:val="-12"/>
        </w:rPr>
        <w:t xml:space="preserve"> </w:t>
      </w:r>
      <w:r>
        <w:t>original</w:t>
      </w:r>
      <w:r>
        <w:rPr>
          <w:spacing w:val="-10"/>
        </w:rPr>
        <w:t xml:space="preserve"> </w:t>
      </w:r>
      <w:r>
        <w:t>certificate</w:t>
      </w:r>
      <w:r>
        <w:rPr>
          <w:spacing w:val="-9"/>
        </w:rPr>
        <w:t xml:space="preserve"> </w:t>
      </w:r>
      <w:r>
        <w:t>of</w:t>
      </w:r>
      <w:r>
        <w:rPr>
          <w:spacing w:val="-10"/>
        </w:rPr>
        <w:t xml:space="preserve"> </w:t>
      </w:r>
      <w:r>
        <w:rPr>
          <w:spacing w:val="-2"/>
        </w:rPr>
        <w:t>airworthiness.</w:t>
      </w:r>
    </w:p>
    <w:p w14:paraId="6F0E2F95" w14:textId="77777777" w:rsidR="00937A2B" w:rsidRDefault="00F92319">
      <w:pPr>
        <w:pStyle w:val="ListParagraph"/>
        <w:numPr>
          <w:ilvl w:val="0"/>
          <w:numId w:val="209"/>
        </w:numPr>
        <w:tabs>
          <w:tab w:val="left" w:pos="924"/>
          <w:tab w:val="left" w:pos="926"/>
        </w:tabs>
        <w:ind w:right="354"/>
      </w:pPr>
      <w:r>
        <w:t>For certain MCFs the data obtained or verified in flight will be necessary for assessment or consideration</w:t>
      </w:r>
      <w:r>
        <w:rPr>
          <w:spacing w:val="-7"/>
        </w:rPr>
        <w:t xml:space="preserve"> </w:t>
      </w:r>
      <w:r>
        <w:t>after</w:t>
      </w:r>
      <w:r>
        <w:rPr>
          <w:spacing w:val="-6"/>
        </w:rPr>
        <w:t xml:space="preserve"> </w:t>
      </w:r>
      <w:r>
        <w:t>the</w:t>
      </w:r>
      <w:r>
        <w:rPr>
          <w:spacing w:val="-6"/>
        </w:rPr>
        <w:t xml:space="preserve"> </w:t>
      </w:r>
      <w:r>
        <w:t>flight</w:t>
      </w:r>
      <w:r>
        <w:rPr>
          <w:spacing w:val="-6"/>
        </w:rPr>
        <w:t xml:space="preserve"> </w:t>
      </w:r>
      <w:r>
        <w:t>by</w:t>
      </w:r>
      <w:r>
        <w:rPr>
          <w:spacing w:val="-6"/>
        </w:rPr>
        <w:t xml:space="preserve"> </w:t>
      </w:r>
      <w:r>
        <w:t>the</w:t>
      </w:r>
      <w:r>
        <w:rPr>
          <w:spacing w:val="-9"/>
        </w:rPr>
        <w:t xml:space="preserve"> </w:t>
      </w:r>
      <w:r>
        <w:t>maintenance</w:t>
      </w:r>
      <w:r>
        <w:rPr>
          <w:spacing w:val="-8"/>
        </w:rPr>
        <w:t xml:space="preserve"> </w:t>
      </w:r>
      <w:r>
        <w:t>organisation</w:t>
      </w:r>
      <w:r>
        <w:rPr>
          <w:spacing w:val="-7"/>
        </w:rPr>
        <w:t xml:space="preserve"> </w:t>
      </w:r>
      <w:r>
        <w:t>prior</w:t>
      </w:r>
      <w:r>
        <w:rPr>
          <w:spacing w:val="-8"/>
        </w:rPr>
        <w:t xml:space="preserve"> </w:t>
      </w:r>
      <w:r>
        <w:t>to</w:t>
      </w:r>
      <w:r>
        <w:rPr>
          <w:spacing w:val="-6"/>
        </w:rPr>
        <w:t xml:space="preserve"> </w:t>
      </w:r>
      <w:r>
        <w:t>issuing</w:t>
      </w:r>
      <w:r>
        <w:rPr>
          <w:spacing w:val="-7"/>
        </w:rPr>
        <w:t xml:space="preserve"> </w:t>
      </w:r>
      <w:r>
        <w:t>the</w:t>
      </w:r>
      <w:r>
        <w:rPr>
          <w:spacing w:val="-8"/>
        </w:rPr>
        <w:t xml:space="preserve"> </w:t>
      </w:r>
      <w:r>
        <w:t>maintenance release.</w:t>
      </w:r>
      <w:r>
        <w:rPr>
          <w:spacing w:val="-9"/>
        </w:rPr>
        <w:t xml:space="preserve"> </w:t>
      </w:r>
      <w:r>
        <w:t>For</w:t>
      </w:r>
      <w:r>
        <w:rPr>
          <w:spacing w:val="-9"/>
        </w:rPr>
        <w:t xml:space="preserve"> </w:t>
      </w:r>
      <w:r>
        <w:t>this</w:t>
      </w:r>
      <w:r>
        <w:rPr>
          <w:spacing w:val="-9"/>
        </w:rPr>
        <w:t xml:space="preserve"> </w:t>
      </w:r>
      <w:r>
        <w:t>purpose,</w:t>
      </w:r>
      <w:r>
        <w:rPr>
          <w:spacing w:val="-8"/>
        </w:rPr>
        <w:t xml:space="preserve"> </w:t>
      </w:r>
      <w:r>
        <w:t>when</w:t>
      </w:r>
      <w:r>
        <w:rPr>
          <w:spacing w:val="-7"/>
        </w:rPr>
        <w:t xml:space="preserve"> </w:t>
      </w:r>
      <w:r>
        <w:t>the</w:t>
      </w:r>
      <w:r>
        <w:rPr>
          <w:spacing w:val="-9"/>
        </w:rPr>
        <w:t xml:space="preserve"> </w:t>
      </w:r>
      <w:r>
        <w:t>personnel</w:t>
      </w:r>
      <w:r>
        <w:rPr>
          <w:spacing w:val="-9"/>
        </w:rPr>
        <w:t xml:space="preserve"> </w:t>
      </w:r>
      <w:r>
        <w:t>of</w:t>
      </w:r>
      <w:r>
        <w:rPr>
          <w:spacing w:val="-9"/>
        </w:rPr>
        <w:t xml:space="preserve"> </w:t>
      </w:r>
      <w:r>
        <w:t>the</w:t>
      </w:r>
      <w:r>
        <w:rPr>
          <w:spacing w:val="-9"/>
        </w:rPr>
        <w:t xml:space="preserve"> </w:t>
      </w:r>
      <w:r>
        <w:t>maintenance</w:t>
      </w:r>
      <w:r>
        <w:rPr>
          <w:spacing w:val="-8"/>
        </w:rPr>
        <w:t xml:space="preserve"> </w:t>
      </w:r>
      <w:r>
        <w:t>organisation</w:t>
      </w:r>
      <w:r>
        <w:rPr>
          <w:spacing w:val="-10"/>
        </w:rPr>
        <w:t xml:space="preserve"> </w:t>
      </w:r>
      <w:r>
        <w:t>cannot</w:t>
      </w:r>
      <w:r>
        <w:rPr>
          <w:spacing w:val="-6"/>
        </w:rPr>
        <w:t xml:space="preserve"> </w:t>
      </w:r>
      <w:r>
        <w:t>perform these functions in flight, the maintenance organisation may rely on the crew performing the flight</w:t>
      </w:r>
      <w:r>
        <w:rPr>
          <w:spacing w:val="-1"/>
        </w:rPr>
        <w:t xml:space="preserve"> </w:t>
      </w:r>
      <w:r>
        <w:t>to</w:t>
      </w:r>
      <w:r>
        <w:rPr>
          <w:spacing w:val="-2"/>
        </w:rPr>
        <w:t xml:space="preserve"> </w:t>
      </w:r>
      <w:r>
        <w:t>complete</w:t>
      </w:r>
      <w:r>
        <w:rPr>
          <w:spacing w:val="-3"/>
        </w:rPr>
        <w:t xml:space="preserve"> </w:t>
      </w:r>
      <w:r>
        <w:t>this</w:t>
      </w:r>
      <w:r>
        <w:rPr>
          <w:spacing w:val="-1"/>
        </w:rPr>
        <w:t xml:space="preserve"> </w:t>
      </w:r>
      <w:r>
        <w:t>data</w:t>
      </w:r>
      <w:r>
        <w:rPr>
          <w:spacing w:val="-4"/>
        </w:rPr>
        <w:t xml:space="preserve"> </w:t>
      </w:r>
      <w:r>
        <w:t>or</w:t>
      </w:r>
      <w:r>
        <w:rPr>
          <w:spacing w:val="-3"/>
        </w:rPr>
        <w:t xml:space="preserve"> </w:t>
      </w:r>
      <w:r>
        <w:t>to</w:t>
      </w:r>
      <w:r>
        <w:rPr>
          <w:spacing w:val="-4"/>
        </w:rPr>
        <w:t xml:space="preserve"> </w:t>
      </w:r>
      <w:r>
        <w:t>make</w:t>
      </w:r>
      <w:r>
        <w:rPr>
          <w:spacing w:val="-3"/>
        </w:rPr>
        <w:t xml:space="preserve"> </w:t>
      </w:r>
      <w:r>
        <w:t>statements</w:t>
      </w:r>
      <w:r>
        <w:rPr>
          <w:spacing w:val="-4"/>
        </w:rPr>
        <w:t xml:space="preserve"> </w:t>
      </w:r>
      <w:r>
        <w:t>about in-flight</w:t>
      </w:r>
      <w:r>
        <w:rPr>
          <w:spacing w:val="-3"/>
        </w:rPr>
        <w:t xml:space="preserve"> </w:t>
      </w:r>
      <w:r>
        <w:t>verifications.</w:t>
      </w:r>
      <w:r>
        <w:rPr>
          <w:spacing w:val="-4"/>
        </w:rPr>
        <w:t xml:space="preserve"> </w:t>
      </w:r>
      <w:r>
        <w:t>In</w:t>
      </w:r>
      <w:r>
        <w:rPr>
          <w:spacing w:val="-2"/>
        </w:rPr>
        <w:t xml:space="preserve"> </w:t>
      </w:r>
      <w:r>
        <w:t>this</w:t>
      </w:r>
      <w:r>
        <w:rPr>
          <w:spacing w:val="-1"/>
        </w:rPr>
        <w:t xml:space="preserve"> </w:t>
      </w:r>
      <w:r>
        <w:t>case,</w:t>
      </w:r>
      <w:r>
        <w:rPr>
          <w:spacing w:val="-1"/>
        </w:rPr>
        <w:t xml:space="preserve"> </w:t>
      </w:r>
      <w:r>
        <w:t>the maintenance</w:t>
      </w:r>
      <w:r>
        <w:rPr>
          <w:spacing w:val="-8"/>
        </w:rPr>
        <w:t xml:space="preserve"> </w:t>
      </w:r>
      <w:r>
        <w:t>organisation</w:t>
      </w:r>
      <w:r>
        <w:rPr>
          <w:spacing w:val="-12"/>
        </w:rPr>
        <w:t xml:space="preserve"> </w:t>
      </w:r>
      <w:r>
        <w:t>should</w:t>
      </w:r>
      <w:r>
        <w:rPr>
          <w:spacing w:val="-10"/>
        </w:rPr>
        <w:t xml:space="preserve"> </w:t>
      </w:r>
      <w:r>
        <w:t>appoint</w:t>
      </w:r>
      <w:r>
        <w:rPr>
          <w:spacing w:val="-8"/>
        </w:rPr>
        <w:t xml:space="preserve"> </w:t>
      </w:r>
      <w:r>
        <w:t>the</w:t>
      </w:r>
      <w:r>
        <w:rPr>
          <w:spacing w:val="-11"/>
        </w:rPr>
        <w:t xml:space="preserve"> </w:t>
      </w:r>
      <w:r>
        <w:t>crew</w:t>
      </w:r>
      <w:r>
        <w:rPr>
          <w:spacing w:val="-8"/>
        </w:rPr>
        <w:t xml:space="preserve"> </w:t>
      </w:r>
      <w:r>
        <w:t>personnel</w:t>
      </w:r>
      <w:r>
        <w:rPr>
          <w:spacing w:val="-9"/>
        </w:rPr>
        <w:t xml:space="preserve"> </w:t>
      </w:r>
      <w:r>
        <w:t>to</w:t>
      </w:r>
      <w:r>
        <w:rPr>
          <w:spacing w:val="-8"/>
        </w:rPr>
        <w:t xml:space="preserve"> </w:t>
      </w:r>
      <w:r>
        <w:t>play</w:t>
      </w:r>
      <w:r>
        <w:rPr>
          <w:spacing w:val="-11"/>
        </w:rPr>
        <w:t xml:space="preserve"> </w:t>
      </w:r>
      <w:r>
        <w:t>such</w:t>
      </w:r>
      <w:r>
        <w:rPr>
          <w:spacing w:val="-10"/>
        </w:rPr>
        <w:t xml:space="preserve"> </w:t>
      </w:r>
      <w:r>
        <w:t>a</w:t>
      </w:r>
      <w:r>
        <w:rPr>
          <w:spacing w:val="-9"/>
        </w:rPr>
        <w:t xml:space="preserve"> </w:t>
      </w:r>
      <w:r>
        <w:t>role</w:t>
      </w:r>
      <w:r>
        <w:rPr>
          <w:spacing w:val="-11"/>
        </w:rPr>
        <w:t xml:space="preserve"> </w:t>
      </w:r>
      <w:r>
        <w:t>on</w:t>
      </w:r>
      <w:r>
        <w:rPr>
          <w:spacing w:val="-10"/>
        </w:rPr>
        <w:t xml:space="preserve"> </w:t>
      </w:r>
      <w:r>
        <w:t>their</w:t>
      </w:r>
      <w:r>
        <w:rPr>
          <w:spacing w:val="-10"/>
        </w:rPr>
        <w:t xml:space="preserve"> </w:t>
      </w:r>
      <w:r>
        <w:t>behalf and,</w:t>
      </w:r>
      <w:r>
        <w:rPr>
          <w:spacing w:val="-2"/>
        </w:rPr>
        <w:t xml:space="preserve"> </w:t>
      </w:r>
      <w:r>
        <w:t>before</w:t>
      </w:r>
      <w:r>
        <w:rPr>
          <w:spacing w:val="-4"/>
        </w:rPr>
        <w:t xml:space="preserve"> </w:t>
      </w:r>
      <w:r>
        <w:t>the</w:t>
      </w:r>
      <w:r>
        <w:rPr>
          <w:spacing w:val="-2"/>
        </w:rPr>
        <w:t xml:space="preserve"> </w:t>
      </w:r>
      <w:r>
        <w:t>flight,</w:t>
      </w:r>
      <w:r>
        <w:rPr>
          <w:spacing w:val="-4"/>
        </w:rPr>
        <w:t xml:space="preserve"> </w:t>
      </w:r>
      <w:r>
        <w:t>brief</w:t>
      </w:r>
      <w:r>
        <w:rPr>
          <w:spacing w:val="-5"/>
        </w:rPr>
        <w:t xml:space="preserve"> </w:t>
      </w:r>
      <w:r>
        <w:t>appointed</w:t>
      </w:r>
      <w:r>
        <w:rPr>
          <w:spacing w:val="-6"/>
        </w:rPr>
        <w:t xml:space="preserve"> </w:t>
      </w:r>
      <w:r>
        <w:t>crew</w:t>
      </w:r>
      <w:r>
        <w:rPr>
          <w:spacing w:val="-4"/>
        </w:rPr>
        <w:t xml:space="preserve"> </w:t>
      </w:r>
      <w:r>
        <w:t>personnel</w:t>
      </w:r>
      <w:r>
        <w:rPr>
          <w:spacing w:val="-4"/>
        </w:rPr>
        <w:t xml:space="preserve"> </w:t>
      </w:r>
      <w:r>
        <w:t>on</w:t>
      </w:r>
      <w:r>
        <w:rPr>
          <w:spacing w:val="-3"/>
        </w:rPr>
        <w:t xml:space="preserve"> </w:t>
      </w:r>
      <w:r>
        <w:t>the</w:t>
      </w:r>
      <w:r>
        <w:rPr>
          <w:spacing w:val="-2"/>
        </w:rPr>
        <w:t xml:space="preserve"> </w:t>
      </w:r>
      <w:r>
        <w:t>scope,</w:t>
      </w:r>
      <w:r>
        <w:rPr>
          <w:spacing w:val="-2"/>
        </w:rPr>
        <w:t xml:space="preserve"> </w:t>
      </w:r>
      <w:r>
        <w:t>functions</w:t>
      </w:r>
      <w:r>
        <w:rPr>
          <w:spacing w:val="-4"/>
        </w:rPr>
        <w:t xml:space="preserve"> </w:t>
      </w:r>
      <w:r>
        <w:t>and</w:t>
      </w:r>
      <w:r>
        <w:rPr>
          <w:spacing w:val="-3"/>
        </w:rPr>
        <w:t xml:space="preserve"> </w:t>
      </w:r>
      <w:r>
        <w:t>the</w:t>
      </w:r>
      <w:r>
        <w:rPr>
          <w:spacing w:val="-2"/>
        </w:rPr>
        <w:t xml:space="preserve"> </w:t>
      </w:r>
      <w:r>
        <w:t>detailed process to be followed, including required reporting information after the flight and reporting means, in support of the final release to service to be issued by the certifying staff.</w:t>
      </w:r>
    </w:p>
    <w:p w14:paraId="0E44665C" w14:textId="77777777" w:rsidR="00937A2B" w:rsidRDefault="00F92319">
      <w:pPr>
        <w:pStyle w:val="Heading3"/>
        <w:numPr>
          <w:ilvl w:val="2"/>
          <w:numId w:val="213"/>
        </w:numPr>
        <w:tabs>
          <w:tab w:val="left" w:pos="1557"/>
          <w:tab w:val="left" w:pos="9416"/>
        </w:tabs>
        <w:spacing w:before="361" w:line="390" w:lineRule="exact"/>
        <w:ind w:left="1557" w:hanging="1197"/>
      </w:pPr>
      <w:bookmarkStart w:id="49" w:name="_bookmark40"/>
      <w:bookmarkEnd w:id="49"/>
      <w:r>
        <w:rPr>
          <w:color w:val="FFFFFF"/>
          <w:shd w:val="clear" w:color="auto" w:fill="007EC2"/>
        </w:rPr>
        <w:t>Aircraft</w:t>
      </w:r>
      <w:r>
        <w:rPr>
          <w:color w:val="FFFFFF"/>
          <w:spacing w:val="-15"/>
          <w:shd w:val="clear" w:color="auto" w:fill="007EC2"/>
        </w:rPr>
        <w:t xml:space="preserve"> </w:t>
      </w:r>
      <w:r>
        <w:rPr>
          <w:color w:val="FFFFFF"/>
          <w:shd w:val="clear" w:color="auto" w:fill="007EC2"/>
        </w:rPr>
        <w:t>maintenance</w:t>
      </w:r>
      <w:r>
        <w:rPr>
          <w:color w:val="FFFFFF"/>
          <w:spacing w:val="-13"/>
          <w:shd w:val="clear" w:color="auto" w:fill="007EC2"/>
        </w:rPr>
        <w:t xml:space="preserve"> </w:t>
      </w:r>
      <w:r>
        <w:rPr>
          <w:color w:val="FFFFFF"/>
          <w:spacing w:val="-2"/>
          <w:shd w:val="clear" w:color="auto" w:fill="007EC2"/>
        </w:rPr>
        <w:t>programme</w:t>
      </w:r>
      <w:r>
        <w:rPr>
          <w:color w:val="FFFFFF"/>
          <w:shd w:val="clear" w:color="auto" w:fill="007EC2"/>
        </w:rPr>
        <w:tab/>
      </w:r>
    </w:p>
    <w:p w14:paraId="71179B61"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1B0CEC7" w14:textId="77777777" w:rsidR="00937A2B" w:rsidRDefault="00F92319">
      <w:pPr>
        <w:pStyle w:val="ListParagraph"/>
        <w:numPr>
          <w:ilvl w:val="0"/>
          <w:numId w:val="208"/>
        </w:numPr>
        <w:tabs>
          <w:tab w:val="left" w:pos="923"/>
        </w:tabs>
        <w:spacing w:before="120"/>
        <w:ind w:left="923" w:hanging="563"/>
      </w:pPr>
      <w:r>
        <w:t>Maintenance</w:t>
      </w:r>
      <w:r>
        <w:rPr>
          <w:spacing w:val="-4"/>
        </w:rPr>
        <w:t xml:space="preserve"> </w:t>
      </w:r>
      <w:r>
        <w:t>of</w:t>
      </w:r>
      <w:r>
        <w:rPr>
          <w:spacing w:val="-3"/>
        </w:rPr>
        <w:t xml:space="preserve"> </w:t>
      </w:r>
      <w:r>
        <w:t>each</w:t>
      </w:r>
      <w:r>
        <w:rPr>
          <w:spacing w:val="-4"/>
        </w:rPr>
        <w:t xml:space="preserve"> </w:t>
      </w:r>
      <w:r>
        <w:t>aircraft</w:t>
      </w:r>
      <w:r>
        <w:rPr>
          <w:spacing w:val="-3"/>
        </w:rPr>
        <w:t xml:space="preserve"> </w:t>
      </w:r>
      <w:r>
        <w:t>shall</w:t>
      </w:r>
      <w:r>
        <w:rPr>
          <w:spacing w:val="-5"/>
        </w:rPr>
        <w:t xml:space="preserve"> </w:t>
      </w:r>
      <w:r>
        <w:t>be</w:t>
      </w:r>
      <w:r>
        <w:rPr>
          <w:spacing w:val="-5"/>
        </w:rPr>
        <w:t xml:space="preserve"> </w:t>
      </w:r>
      <w:r>
        <w:t>organised</w:t>
      </w:r>
      <w:r>
        <w:rPr>
          <w:spacing w:val="-3"/>
        </w:rPr>
        <w:t xml:space="preserve"> </w:t>
      </w:r>
      <w:r>
        <w:t>in</w:t>
      </w:r>
      <w:r>
        <w:rPr>
          <w:spacing w:val="-7"/>
        </w:rPr>
        <w:t xml:space="preserve"> </w:t>
      </w:r>
      <w:r>
        <w:t>accordance</w:t>
      </w:r>
      <w:r>
        <w:rPr>
          <w:spacing w:val="-6"/>
        </w:rPr>
        <w:t xml:space="preserve"> </w:t>
      </w:r>
      <w:r>
        <w:t>with</w:t>
      </w:r>
      <w:r>
        <w:rPr>
          <w:spacing w:val="-3"/>
        </w:rPr>
        <w:t xml:space="preserve"> </w:t>
      </w:r>
      <w:r>
        <w:t>an</w:t>
      </w:r>
      <w:r>
        <w:rPr>
          <w:spacing w:val="-3"/>
        </w:rPr>
        <w:t xml:space="preserve"> </w:t>
      </w:r>
      <w:r>
        <w:rPr>
          <w:spacing w:val="-4"/>
        </w:rPr>
        <w:t>AMP.</w:t>
      </w:r>
    </w:p>
    <w:p w14:paraId="66F9698E" w14:textId="77777777" w:rsidR="00937A2B" w:rsidRDefault="00F92319">
      <w:pPr>
        <w:pStyle w:val="ListParagraph"/>
        <w:numPr>
          <w:ilvl w:val="0"/>
          <w:numId w:val="208"/>
        </w:numPr>
        <w:tabs>
          <w:tab w:val="left" w:pos="923"/>
          <w:tab w:val="left" w:pos="926"/>
        </w:tabs>
        <w:spacing w:before="120"/>
        <w:ind w:right="359"/>
      </w:pPr>
      <w:r>
        <w:t xml:space="preserve">The AMP and any subsequent amendments thereto shall be approved by the competent </w:t>
      </w:r>
      <w:r>
        <w:rPr>
          <w:spacing w:val="-2"/>
        </w:rPr>
        <w:t>authority.</w:t>
      </w:r>
    </w:p>
    <w:p w14:paraId="09534E72" w14:textId="77777777" w:rsidR="00937A2B" w:rsidRDefault="00F92319">
      <w:pPr>
        <w:pStyle w:val="ListParagraph"/>
        <w:numPr>
          <w:ilvl w:val="0"/>
          <w:numId w:val="208"/>
        </w:numPr>
        <w:tabs>
          <w:tab w:val="left" w:pos="924"/>
          <w:tab w:val="left" w:pos="926"/>
        </w:tabs>
        <w:spacing w:before="118"/>
        <w:ind w:right="358"/>
      </w:pPr>
      <w:r>
        <w:t>When</w:t>
      </w:r>
      <w:r>
        <w:rPr>
          <w:spacing w:val="-2"/>
        </w:rPr>
        <w:t xml:space="preserve"> </w:t>
      </w:r>
      <w:r>
        <w:t>the</w:t>
      </w:r>
      <w:r>
        <w:rPr>
          <w:spacing w:val="-1"/>
        </w:rPr>
        <w:t xml:space="preserve"> </w:t>
      </w:r>
      <w:r>
        <w:t>continuing</w:t>
      </w:r>
      <w:r>
        <w:rPr>
          <w:spacing w:val="-2"/>
        </w:rPr>
        <w:t xml:space="preserve"> </w:t>
      </w:r>
      <w:r>
        <w:t>airworthiness of</w:t>
      </w:r>
      <w:r>
        <w:rPr>
          <w:spacing w:val="-1"/>
        </w:rPr>
        <w:t xml:space="preserve"> </w:t>
      </w:r>
      <w:r>
        <w:t>aircraft</w:t>
      </w:r>
      <w:r>
        <w:rPr>
          <w:spacing w:val="-1"/>
        </w:rPr>
        <w:t xml:space="preserve"> </w:t>
      </w:r>
      <w:r>
        <w:t>is</w:t>
      </w:r>
      <w:r>
        <w:rPr>
          <w:spacing w:val="-3"/>
        </w:rPr>
        <w:t xml:space="preserve"> </w:t>
      </w:r>
      <w:r>
        <w:t>managed</w:t>
      </w:r>
      <w:r>
        <w:rPr>
          <w:spacing w:val="-1"/>
        </w:rPr>
        <w:t xml:space="preserve"> </w:t>
      </w:r>
      <w:r>
        <w:t>by</w:t>
      </w:r>
      <w:r>
        <w:rPr>
          <w:spacing w:val="-1"/>
        </w:rPr>
        <w:t xml:space="preserve"> </w:t>
      </w:r>
      <w:r>
        <w:t>a</w:t>
      </w:r>
      <w:r>
        <w:rPr>
          <w:spacing w:val="-1"/>
        </w:rPr>
        <w:t xml:space="preserve"> </w:t>
      </w:r>
      <w:r>
        <w:t>CAMO</w:t>
      </w:r>
      <w:r>
        <w:rPr>
          <w:spacing w:val="-3"/>
        </w:rPr>
        <w:t xml:space="preserve"> </w:t>
      </w:r>
      <w:r>
        <w:t>or</w:t>
      </w:r>
      <w:r>
        <w:rPr>
          <w:spacing w:val="-1"/>
        </w:rPr>
        <w:t xml:space="preserve"> </w:t>
      </w:r>
      <w:r>
        <w:t>CAO,</w:t>
      </w:r>
      <w:r>
        <w:rPr>
          <w:spacing w:val="-1"/>
        </w:rPr>
        <w:t xml:space="preserve"> </w:t>
      </w:r>
      <w:r>
        <w:t>or</w:t>
      </w:r>
      <w:r>
        <w:rPr>
          <w:spacing w:val="-3"/>
        </w:rPr>
        <w:t xml:space="preserve"> </w:t>
      </w:r>
      <w:r>
        <w:t>when</w:t>
      </w:r>
      <w:r>
        <w:rPr>
          <w:spacing w:val="-1"/>
        </w:rPr>
        <w:t xml:space="preserve"> </w:t>
      </w:r>
      <w:r>
        <w:t>there</w:t>
      </w:r>
      <w:r>
        <w:rPr>
          <w:spacing w:val="-1"/>
        </w:rPr>
        <w:t xml:space="preserve"> </w:t>
      </w:r>
      <w:r>
        <w:t>is a</w:t>
      </w:r>
      <w:r>
        <w:rPr>
          <w:spacing w:val="-1"/>
        </w:rPr>
        <w:t xml:space="preserve"> </w:t>
      </w:r>
      <w:r>
        <w:t>limited</w:t>
      </w:r>
      <w:r>
        <w:rPr>
          <w:spacing w:val="-5"/>
        </w:rPr>
        <w:t xml:space="preserve"> </w:t>
      </w:r>
      <w:r>
        <w:t>contract</w:t>
      </w:r>
      <w:r>
        <w:rPr>
          <w:spacing w:val="-3"/>
        </w:rPr>
        <w:t xml:space="preserve"> </w:t>
      </w:r>
      <w:r>
        <w:t>between</w:t>
      </w:r>
      <w:r>
        <w:rPr>
          <w:spacing w:val="-4"/>
        </w:rPr>
        <w:t xml:space="preserve"> </w:t>
      </w:r>
      <w:r>
        <w:t>the</w:t>
      </w:r>
      <w:r>
        <w:rPr>
          <w:spacing w:val="-5"/>
        </w:rPr>
        <w:t xml:space="preserve"> </w:t>
      </w:r>
      <w:r>
        <w:t>owner</w:t>
      </w:r>
      <w:r>
        <w:rPr>
          <w:spacing w:val="-4"/>
        </w:rPr>
        <w:t xml:space="preserve"> </w:t>
      </w:r>
      <w:r>
        <w:t>and</w:t>
      </w:r>
      <w:r>
        <w:rPr>
          <w:spacing w:val="-5"/>
        </w:rPr>
        <w:t xml:space="preserve"> </w:t>
      </w:r>
      <w:r>
        <w:t>a</w:t>
      </w:r>
      <w:r>
        <w:rPr>
          <w:spacing w:val="-1"/>
        </w:rPr>
        <w:t xml:space="preserve"> </w:t>
      </w:r>
      <w:r>
        <w:t>CAMO</w:t>
      </w:r>
      <w:r>
        <w:rPr>
          <w:spacing w:val="-6"/>
        </w:rPr>
        <w:t xml:space="preserve"> </w:t>
      </w:r>
      <w:r>
        <w:t>or</w:t>
      </w:r>
      <w:r>
        <w:rPr>
          <w:spacing w:val="-3"/>
        </w:rPr>
        <w:t xml:space="preserve"> </w:t>
      </w:r>
      <w:r>
        <w:t>CAO</w:t>
      </w:r>
      <w:r>
        <w:rPr>
          <w:spacing w:val="-1"/>
        </w:rPr>
        <w:t xml:space="preserve"> </w:t>
      </w:r>
      <w:r>
        <w:t>concluded</w:t>
      </w:r>
      <w:r>
        <w:rPr>
          <w:spacing w:val="-4"/>
        </w:rPr>
        <w:t xml:space="preserve"> </w:t>
      </w:r>
      <w:r>
        <w:t>in</w:t>
      </w:r>
      <w:r>
        <w:rPr>
          <w:spacing w:val="-1"/>
        </w:rPr>
        <w:t xml:space="preserve"> </w:t>
      </w:r>
      <w:r>
        <w:t>accordance</w:t>
      </w:r>
      <w:r>
        <w:rPr>
          <w:spacing w:val="-3"/>
        </w:rPr>
        <w:t xml:space="preserve"> </w:t>
      </w:r>
      <w:r>
        <w:t>with</w:t>
      </w:r>
      <w:r>
        <w:rPr>
          <w:spacing w:val="-4"/>
        </w:rPr>
        <w:t xml:space="preserve"> </w:t>
      </w:r>
      <w:r>
        <w:t xml:space="preserve">point </w:t>
      </w:r>
      <w:r>
        <w:rPr>
          <w:color w:val="0000FF"/>
          <w:u w:val="single" w:color="0000FF"/>
        </w:rPr>
        <w:t>M.A.201(i)(3)</w:t>
      </w:r>
      <w:r>
        <w:t xml:space="preserve">, the AMP and its amendments may be approved through an indirect approval </w:t>
      </w:r>
      <w:r>
        <w:rPr>
          <w:spacing w:val="-2"/>
        </w:rPr>
        <w:t>procedure.</w:t>
      </w:r>
    </w:p>
    <w:p w14:paraId="5BF5276E" w14:textId="77777777" w:rsidR="00937A2B" w:rsidRDefault="00F92319">
      <w:pPr>
        <w:pStyle w:val="BodyText"/>
        <w:spacing w:before="122"/>
        <w:ind w:right="354" w:firstLine="0"/>
      </w:pPr>
      <w:r>
        <w:t>In that case, the indirect approval procedure shall be established by the CAMO or CAO concerned</w:t>
      </w:r>
      <w:r>
        <w:rPr>
          <w:spacing w:val="-9"/>
        </w:rPr>
        <w:t xml:space="preserve"> </w:t>
      </w:r>
      <w:r>
        <w:t>as</w:t>
      </w:r>
      <w:r>
        <w:rPr>
          <w:spacing w:val="-9"/>
        </w:rPr>
        <w:t xml:space="preserve"> </w:t>
      </w:r>
      <w:r>
        <w:t>part</w:t>
      </w:r>
      <w:r>
        <w:rPr>
          <w:spacing w:val="-11"/>
        </w:rPr>
        <w:t xml:space="preserve"> </w:t>
      </w:r>
      <w:r>
        <w:t>of</w:t>
      </w:r>
      <w:r>
        <w:rPr>
          <w:spacing w:val="-12"/>
        </w:rPr>
        <w:t xml:space="preserve"> </w:t>
      </w:r>
      <w:r>
        <w:t>the</w:t>
      </w:r>
      <w:r>
        <w:rPr>
          <w:spacing w:val="-11"/>
        </w:rPr>
        <w:t xml:space="preserve"> </w:t>
      </w:r>
      <w:r>
        <w:t>continuing</w:t>
      </w:r>
      <w:r>
        <w:rPr>
          <w:spacing w:val="-10"/>
        </w:rPr>
        <w:t xml:space="preserve"> </w:t>
      </w:r>
      <w:r>
        <w:t>airworthiness</w:t>
      </w:r>
      <w:r>
        <w:rPr>
          <w:spacing w:val="-11"/>
        </w:rPr>
        <w:t xml:space="preserve"> </w:t>
      </w:r>
      <w:r>
        <w:t>management</w:t>
      </w:r>
      <w:r>
        <w:rPr>
          <w:spacing w:val="-8"/>
        </w:rPr>
        <w:t xml:space="preserve"> </w:t>
      </w:r>
      <w:r>
        <w:t>exposition</w:t>
      </w:r>
      <w:r>
        <w:rPr>
          <w:spacing w:val="-10"/>
        </w:rPr>
        <w:t xml:space="preserve"> </w:t>
      </w:r>
      <w:r>
        <w:t>(‘CAME’)</w:t>
      </w:r>
      <w:r>
        <w:rPr>
          <w:spacing w:val="-9"/>
        </w:rPr>
        <w:t xml:space="preserve"> </w:t>
      </w:r>
      <w:r>
        <w:t>referred</w:t>
      </w:r>
      <w:r>
        <w:rPr>
          <w:spacing w:val="-12"/>
        </w:rPr>
        <w:t xml:space="preserve"> </w:t>
      </w:r>
      <w:r>
        <w:t xml:space="preserve">to in point </w:t>
      </w:r>
      <w:r>
        <w:rPr>
          <w:color w:val="0000FF"/>
          <w:u w:val="single" w:color="0000FF"/>
        </w:rPr>
        <w:t>CAMO.A.300</w:t>
      </w:r>
      <w:r>
        <w:rPr>
          <w:color w:val="0000FF"/>
        </w:rPr>
        <w:t xml:space="preserve"> </w:t>
      </w:r>
      <w:r>
        <w:t>of Annex Vc, or as part of the combined airworthiness exposition (‘CAE’) referred to in</w:t>
      </w:r>
      <w:r>
        <w:rPr>
          <w:spacing w:val="-1"/>
        </w:rPr>
        <w:t xml:space="preserve"> </w:t>
      </w:r>
      <w:r>
        <w:t xml:space="preserve">point </w:t>
      </w:r>
      <w:r>
        <w:rPr>
          <w:color w:val="0000FF"/>
          <w:u w:val="single" w:color="0000FF"/>
        </w:rPr>
        <w:t>CAO.A.025</w:t>
      </w:r>
      <w:r>
        <w:rPr>
          <w:color w:val="0000FF"/>
        </w:rPr>
        <w:t xml:space="preserve"> </w:t>
      </w:r>
      <w:r>
        <w:t>of Annex Vd</w:t>
      </w:r>
      <w:r>
        <w:rPr>
          <w:spacing w:val="-1"/>
        </w:rPr>
        <w:t xml:space="preserve"> </w:t>
      </w:r>
      <w:r>
        <w:t>and shall</w:t>
      </w:r>
      <w:r>
        <w:rPr>
          <w:spacing w:val="-3"/>
        </w:rPr>
        <w:t xml:space="preserve"> </w:t>
      </w:r>
      <w:r>
        <w:t>be approved by the competent authority responsible for that CAMO or CAO.</w:t>
      </w:r>
    </w:p>
    <w:p w14:paraId="66F693C1" w14:textId="77777777" w:rsidR="00937A2B" w:rsidRDefault="00F92319">
      <w:pPr>
        <w:pStyle w:val="BodyText"/>
        <w:ind w:right="356" w:firstLine="0"/>
      </w:pPr>
      <w:r>
        <w:t>The</w:t>
      </w:r>
      <w:r>
        <w:rPr>
          <w:spacing w:val="-4"/>
        </w:rPr>
        <w:t xml:space="preserve"> </w:t>
      </w:r>
      <w:r>
        <w:t>indirect</w:t>
      </w:r>
      <w:r>
        <w:rPr>
          <w:spacing w:val="-4"/>
        </w:rPr>
        <w:t xml:space="preserve"> </w:t>
      </w:r>
      <w:r>
        <w:t>approval</w:t>
      </w:r>
      <w:r>
        <w:rPr>
          <w:spacing w:val="-7"/>
        </w:rPr>
        <w:t xml:space="preserve"> </w:t>
      </w:r>
      <w:r>
        <w:t>procedure</w:t>
      </w:r>
      <w:r>
        <w:rPr>
          <w:spacing w:val="-4"/>
        </w:rPr>
        <w:t xml:space="preserve"> </w:t>
      </w:r>
      <w:r>
        <w:t>shall</w:t>
      </w:r>
      <w:r>
        <w:rPr>
          <w:spacing w:val="-5"/>
        </w:rPr>
        <w:t xml:space="preserve"> </w:t>
      </w:r>
      <w:r>
        <w:t>only</w:t>
      </w:r>
      <w:r>
        <w:rPr>
          <w:spacing w:val="-4"/>
        </w:rPr>
        <w:t xml:space="preserve"> </w:t>
      </w:r>
      <w:r>
        <w:t>be</w:t>
      </w:r>
      <w:r>
        <w:rPr>
          <w:spacing w:val="-4"/>
        </w:rPr>
        <w:t xml:space="preserve"> </w:t>
      </w:r>
      <w:r>
        <w:t>used</w:t>
      </w:r>
      <w:r>
        <w:rPr>
          <w:spacing w:val="-7"/>
        </w:rPr>
        <w:t xml:space="preserve"> </w:t>
      </w:r>
      <w:r>
        <w:t>when</w:t>
      </w:r>
      <w:r>
        <w:rPr>
          <w:spacing w:val="-5"/>
        </w:rPr>
        <w:t xml:space="preserve"> </w:t>
      </w:r>
      <w:r>
        <w:t>the</w:t>
      </w:r>
      <w:r>
        <w:rPr>
          <w:spacing w:val="-4"/>
        </w:rPr>
        <w:t xml:space="preserve"> </w:t>
      </w:r>
      <w:r>
        <w:t>CAMO</w:t>
      </w:r>
      <w:r>
        <w:rPr>
          <w:spacing w:val="-6"/>
        </w:rPr>
        <w:t xml:space="preserve"> </w:t>
      </w:r>
      <w:r>
        <w:t>or</w:t>
      </w:r>
      <w:r>
        <w:rPr>
          <w:spacing w:val="-2"/>
        </w:rPr>
        <w:t xml:space="preserve"> </w:t>
      </w:r>
      <w:r>
        <w:t>CAO</w:t>
      </w:r>
      <w:r>
        <w:rPr>
          <w:spacing w:val="-6"/>
        </w:rPr>
        <w:t xml:space="preserve"> </w:t>
      </w:r>
      <w:r>
        <w:t>concerned</w:t>
      </w:r>
      <w:r>
        <w:rPr>
          <w:spacing w:val="-5"/>
        </w:rPr>
        <w:t xml:space="preserve"> </w:t>
      </w:r>
      <w:r>
        <w:t>is</w:t>
      </w:r>
      <w:r>
        <w:rPr>
          <w:spacing w:val="-5"/>
        </w:rPr>
        <w:t xml:space="preserve"> </w:t>
      </w:r>
      <w:r>
        <w:t>under the oversight of the State of registry of aircraft.</w:t>
      </w:r>
    </w:p>
    <w:p w14:paraId="1C8F496D" w14:textId="77777777" w:rsidR="00937A2B" w:rsidRDefault="00F92319">
      <w:pPr>
        <w:pStyle w:val="ListParagraph"/>
        <w:numPr>
          <w:ilvl w:val="0"/>
          <w:numId w:val="208"/>
        </w:numPr>
        <w:tabs>
          <w:tab w:val="left" w:pos="924"/>
        </w:tabs>
        <w:spacing w:before="119"/>
        <w:ind w:left="924" w:hanging="564"/>
      </w:pPr>
      <w:r>
        <w:t>The</w:t>
      </w:r>
      <w:r>
        <w:rPr>
          <w:spacing w:val="-7"/>
        </w:rPr>
        <w:t xml:space="preserve"> </w:t>
      </w:r>
      <w:r>
        <w:t>AMP</w:t>
      </w:r>
      <w:r>
        <w:rPr>
          <w:spacing w:val="-3"/>
        </w:rPr>
        <w:t xml:space="preserve"> </w:t>
      </w:r>
      <w:r>
        <w:t>shall</w:t>
      </w:r>
      <w:r>
        <w:rPr>
          <w:spacing w:val="-7"/>
        </w:rPr>
        <w:t xml:space="preserve"> </w:t>
      </w:r>
      <w:r>
        <w:t>demonstrate</w:t>
      </w:r>
      <w:r>
        <w:rPr>
          <w:spacing w:val="-4"/>
        </w:rPr>
        <w:t xml:space="preserve"> </w:t>
      </w:r>
      <w:r>
        <w:t>compliance</w:t>
      </w:r>
      <w:r>
        <w:rPr>
          <w:spacing w:val="-4"/>
        </w:rPr>
        <w:t xml:space="preserve"> </w:t>
      </w:r>
      <w:r>
        <w:rPr>
          <w:spacing w:val="-2"/>
        </w:rPr>
        <w:t>with:</w:t>
      </w:r>
    </w:p>
    <w:p w14:paraId="4000AD2B" w14:textId="77777777" w:rsidR="00937A2B" w:rsidRDefault="00F92319">
      <w:pPr>
        <w:pStyle w:val="ListParagraph"/>
        <w:numPr>
          <w:ilvl w:val="1"/>
          <w:numId w:val="208"/>
        </w:numPr>
        <w:tabs>
          <w:tab w:val="left" w:pos="1491"/>
        </w:tabs>
        <w:spacing w:before="120"/>
        <w:ind w:left="1491" w:hanging="565"/>
      </w:pPr>
      <w:r>
        <w:t>the</w:t>
      </w:r>
      <w:r>
        <w:rPr>
          <w:spacing w:val="-5"/>
        </w:rPr>
        <w:t xml:space="preserve"> </w:t>
      </w:r>
      <w:r>
        <w:t>instructions</w:t>
      </w:r>
      <w:r>
        <w:rPr>
          <w:spacing w:val="-4"/>
        </w:rPr>
        <w:t xml:space="preserve"> </w:t>
      </w:r>
      <w:r>
        <w:t>issued</w:t>
      </w:r>
      <w:r>
        <w:rPr>
          <w:spacing w:val="-5"/>
        </w:rPr>
        <w:t xml:space="preserve"> </w:t>
      </w:r>
      <w:r>
        <w:t>by</w:t>
      </w:r>
      <w:r>
        <w:rPr>
          <w:spacing w:val="-6"/>
        </w:rPr>
        <w:t xml:space="preserve"> </w:t>
      </w:r>
      <w:r>
        <w:t>the</w:t>
      </w:r>
      <w:r>
        <w:rPr>
          <w:spacing w:val="-4"/>
        </w:rPr>
        <w:t xml:space="preserve"> </w:t>
      </w:r>
      <w:r>
        <w:t>competent</w:t>
      </w:r>
      <w:r>
        <w:rPr>
          <w:spacing w:val="-6"/>
        </w:rPr>
        <w:t xml:space="preserve"> </w:t>
      </w:r>
      <w:r>
        <w:rPr>
          <w:spacing w:val="-2"/>
        </w:rPr>
        <w:t>authority;</w:t>
      </w:r>
    </w:p>
    <w:p w14:paraId="75002AE7" w14:textId="77777777" w:rsidR="00937A2B" w:rsidRDefault="00F92319">
      <w:pPr>
        <w:pStyle w:val="ListParagraph"/>
        <w:numPr>
          <w:ilvl w:val="1"/>
          <w:numId w:val="208"/>
        </w:numPr>
        <w:tabs>
          <w:tab w:val="left" w:pos="1491"/>
        </w:tabs>
        <w:spacing w:before="120"/>
        <w:ind w:left="1491" w:hanging="565"/>
      </w:pPr>
      <w:r>
        <w:t>the</w:t>
      </w:r>
      <w:r>
        <w:rPr>
          <w:spacing w:val="-8"/>
        </w:rPr>
        <w:t xml:space="preserve"> </w:t>
      </w:r>
      <w:r>
        <w:t>instructions</w:t>
      </w:r>
      <w:r>
        <w:rPr>
          <w:spacing w:val="-6"/>
        </w:rPr>
        <w:t xml:space="preserve"> </w:t>
      </w:r>
      <w:r>
        <w:t>for</w:t>
      </w:r>
      <w:r>
        <w:rPr>
          <w:spacing w:val="-7"/>
        </w:rPr>
        <w:t xml:space="preserve"> </w:t>
      </w:r>
      <w:r>
        <w:t>continuing</w:t>
      </w:r>
      <w:r>
        <w:rPr>
          <w:spacing w:val="-6"/>
        </w:rPr>
        <w:t xml:space="preserve"> </w:t>
      </w:r>
      <w:r>
        <w:rPr>
          <w:spacing w:val="-2"/>
        </w:rPr>
        <w:t>airworthiness:</w:t>
      </w:r>
    </w:p>
    <w:p w14:paraId="227AC96B" w14:textId="77777777" w:rsidR="00937A2B" w:rsidRDefault="00F92319">
      <w:pPr>
        <w:pStyle w:val="ListParagraph"/>
        <w:numPr>
          <w:ilvl w:val="2"/>
          <w:numId w:val="208"/>
        </w:numPr>
        <w:tabs>
          <w:tab w:val="left" w:pos="2059"/>
          <w:tab w:val="left" w:pos="2062"/>
        </w:tabs>
        <w:spacing w:before="120"/>
        <w:ind w:right="357"/>
      </w:pPr>
      <w:r>
        <w:t>issued by the holders of the type certificate, restricted type certificate, supplemental</w:t>
      </w:r>
      <w:r>
        <w:rPr>
          <w:spacing w:val="-9"/>
        </w:rPr>
        <w:t xml:space="preserve"> </w:t>
      </w:r>
      <w:r>
        <w:t>type</w:t>
      </w:r>
      <w:r>
        <w:rPr>
          <w:spacing w:val="-8"/>
        </w:rPr>
        <w:t xml:space="preserve"> </w:t>
      </w:r>
      <w:r>
        <w:t>certificate,</w:t>
      </w:r>
      <w:r>
        <w:rPr>
          <w:spacing w:val="-9"/>
        </w:rPr>
        <w:t xml:space="preserve"> </w:t>
      </w:r>
      <w:r>
        <w:t>major</w:t>
      </w:r>
      <w:r>
        <w:rPr>
          <w:spacing w:val="-7"/>
        </w:rPr>
        <w:t xml:space="preserve"> </w:t>
      </w:r>
      <w:r>
        <w:t>repair</w:t>
      </w:r>
      <w:r>
        <w:rPr>
          <w:spacing w:val="-7"/>
        </w:rPr>
        <w:t xml:space="preserve"> </w:t>
      </w:r>
      <w:r>
        <w:t>design</w:t>
      </w:r>
      <w:r>
        <w:rPr>
          <w:spacing w:val="-7"/>
        </w:rPr>
        <w:t xml:space="preserve"> </w:t>
      </w:r>
      <w:r>
        <w:t>approval,</w:t>
      </w:r>
      <w:r>
        <w:rPr>
          <w:spacing w:val="-10"/>
        </w:rPr>
        <w:t xml:space="preserve"> </w:t>
      </w:r>
      <w:r>
        <w:t>ETSO</w:t>
      </w:r>
      <w:r>
        <w:rPr>
          <w:spacing w:val="-7"/>
        </w:rPr>
        <w:t xml:space="preserve"> </w:t>
      </w:r>
      <w:r>
        <w:t>authorisation</w:t>
      </w:r>
      <w:r>
        <w:rPr>
          <w:spacing w:val="-10"/>
        </w:rPr>
        <w:t xml:space="preserve"> </w:t>
      </w:r>
      <w:r>
        <w:t>or the declarant of a declaration of design compliance or the holder of any other relevant approval issued under Annex I (Part 21) or, as applicable, Annex Ib (Part 21 Light), to Regulation on Initial Airworthiness;</w:t>
      </w:r>
    </w:p>
    <w:p w14:paraId="5B8DDE1E" w14:textId="77777777" w:rsidR="00937A2B" w:rsidRDefault="00F92319">
      <w:pPr>
        <w:pStyle w:val="ListParagraph"/>
        <w:numPr>
          <w:ilvl w:val="2"/>
          <w:numId w:val="208"/>
        </w:numPr>
        <w:tabs>
          <w:tab w:val="left" w:pos="2058"/>
          <w:tab w:val="left" w:pos="2062"/>
        </w:tabs>
        <w:spacing w:before="119"/>
        <w:ind w:right="359"/>
      </w:pPr>
      <w:r>
        <w:t>included in the certification specifications referred to in points 21.A.90B or 21.A.431B</w:t>
      </w:r>
      <w:r>
        <w:rPr>
          <w:spacing w:val="-3"/>
        </w:rPr>
        <w:t xml:space="preserve"> </w:t>
      </w:r>
      <w:r>
        <w:t>of</w:t>
      </w:r>
      <w:r>
        <w:rPr>
          <w:spacing w:val="-3"/>
        </w:rPr>
        <w:t xml:space="preserve"> </w:t>
      </w:r>
      <w:r>
        <w:t>Annex I</w:t>
      </w:r>
      <w:r>
        <w:rPr>
          <w:spacing w:val="-2"/>
        </w:rPr>
        <w:t xml:space="preserve"> </w:t>
      </w:r>
      <w:r>
        <w:t>(Part</w:t>
      </w:r>
      <w:r>
        <w:rPr>
          <w:spacing w:val="-2"/>
        </w:rPr>
        <w:t xml:space="preserve"> </w:t>
      </w:r>
      <w:r>
        <w:t>21)</w:t>
      </w:r>
      <w:r>
        <w:rPr>
          <w:spacing w:val="-3"/>
        </w:rPr>
        <w:t xml:space="preserve"> </w:t>
      </w:r>
      <w:r>
        <w:t>to</w:t>
      </w:r>
      <w:r>
        <w:rPr>
          <w:spacing w:val="-2"/>
        </w:rPr>
        <w:t xml:space="preserve"> </w:t>
      </w:r>
      <w:r>
        <w:t>Regulation on</w:t>
      </w:r>
      <w:r>
        <w:rPr>
          <w:spacing w:val="-1"/>
        </w:rPr>
        <w:t xml:space="preserve"> </w:t>
      </w:r>
      <w:r>
        <w:t>Initial</w:t>
      </w:r>
      <w:r>
        <w:rPr>
          <w:spacing w:val="-3"/>
        </w:rPr>
        <w:t xml:space="preserve"> </w:t>
      </w:r>
      <w:r>
        <w:t>Airworthiness, if applicable;</w:t>
      </w:r>
    </w:p>
    <w:p w14:paraId="6C8F1357" w14:textId="77777777" w:rsidR="00937A2B" w:rsidRDefault="00F92319">
      <w:pPr>
        <w:pStyle w:val="ListParagraph"/>
        <w:numPr>
          <w:ilvl w:val="2"/>
          <w:numId w:val="208"/>
        </w:numPr>
        <w:tabs>
          <w:tab w:val="left" w:pos="2060"/>
          <w:tab w:val="left" w:pos="2062"/>
        </w:tabs>
        <w:ind w:right="353"/>
      </w:pPr>
      <w:r>
        <w:t>included</w:t>
      </w:r>
      <w:r>
        <w:rPr>
          <w:spacing w:val="-13"/>
        </w:rPr>
        <w:t xml:space="preserve"> </w:t>
      </w:r>
      <w:r>
        <w:t>in</w:t>
      </w:r>
      <w:r>
        <w:rPr>
          <w:spacing w:val="-12"/>
        </w:rPr>
        <w:t xml:space="preserve"> </w:t>
      </w:r>
      <w:r>
        <w:t>the</w:t>
      </w:r>
      <w:r>
        <w:rPr>
          <w:spacing w:val="-13"/>
        </w:rPr>
        <w:t xml:space="preserve"> </w:t>
      </w:r>
      <w:r>
        <w:t>certification</w:t>
      </w:r>
      <w:r>
        <w:rPr>
          <w:spacing w:val="-12"/>
        </w:rPr>
        <w:t xml:space="preserve"> </w:t>
      </w:r>
      <w:r>
        <w:t>specifications</w:t>
      </w:r>
      <w:r>
        <w:rPr>
          <w:spacing w:val="-13"/>
        </w:rPr>
        <w:t xml:space="preserve"> </w:t>
      </w:r>
      <w:r>
        <w:t>referred</w:t>
      </w:r>
      <w:r>
        <w:rPr>
          <w:spacing w:val="-12"/>
        </w:rPr>
        <w:t xml:space="preserve"> </w:t>
      </w:r>
      <w:r>
        <w:t>to</w:t>
      </w:r>
      <w:r>
        <w:rPr>
          <w:spacing w:val="-13"/>
        </w:rPr>
        <w:t xml:space="preserve"> </w:t>
      </w:r>
      <w:r>
        <w:t>in</w:t>
      </w:r>
      <w:r>
        <w:rPr>
          <w:spacing w:val="-12"/>
        </w:rPr>
        <w:t xml:space="preserve"> </w:t>
      </w:r>
      <w:r>
        <w:t>points</w:t>
      </w:r>
      <w:r>
        <w:rPr>
          <w:spacing w:val="-12"/>
        </w:rPr>
        <w:t xml:space="preserve"> </w:t>
      </w:r>
      <w:r>
        <w:t>21L.A.62,</w:t>
      </w:r>
      <w:r>
        <w:rPr>
          <w:spacing w:val="-13"/>
        </w:rPr>
        <w:t xml:space="preserve"> </w:t>
      </w:r>
      <w:r>
        <w:t>21L.A.102, 21L.A.202 or 21L.A.222 of Annex Ib (Part 21 Light) to Regulation on Initial Airworthiness, if applicable;</w:t>
      </w:r>
    </w:p>
    <w:p w14:paraId="47E5E6C4" w14:textId="77777777" w:rsidR="00937A2B" w:rsidRDefault="00F92319">
      <w:pPr>
        <w:pStyle w:val="ListParagraph"/>
        <w:numPr>
          <w:ilvl w:val="1"/>
          <w:numId w:val="208"/>
        </w:numPr>
        <w:tabs>
          <w:tab w:val="left" w:pos="1491"/>
          <w:tab w:val="left" w:pos="1493"/>
        </w:tabs>
        <w:ind w:right="356"/>
      </w:pPr>
      <w:r>
        <w:t>the applicable provisions of Annex I (Part-26) to Regulation Additional airworthiness specifications for operators;</w:t>
      </w:r>
    </w:p>
    <w:p w14:paraId="59D2D846" w14:textId="77777777" w:rsidR="00937A2B" w:rsidRDefault="00937A2B">
      <w:pPr>
        <w:pStyle w:val="ListParagraph"/>
        <w:sectPr w:rsidR="00937A2B">
          <w:pgSz w:w="11910" w:h="16840"/>
          <w:pgMar w:top="1940" w:right="1080" w:bottom="1180" w:left="1080" w:header="886" w:footer="994" w:gutter="0"/>
          <w:cols w:space="720"/>
        </w:sectPr>
      </w:pPr>
    </w:p>
    <w:p w14:paraId="08BFE4ED" w14:textId="77777777" w:rsidR="00937A2B" w:rsidRDefault="00F92319">
      <w:pPr>
        <w:pStyle w:val="ListParagraph"/>
        <w:numPr>
          <w:ilvl w:val="0"/>
          <w:numId w:val="208"/>
        </w:numPr>
        <w:tabs>
          <w:tab w:val="left" w:pos="924"/>
          <w:tab w:val="left" w:pos="926"/>
        </w:tabs>
        <w:spacing w:before="90"/>
        <w:ind w:right="353"/>
      </w:pPr>
      <w:r>
        <w:lastRenderedPageBreak/>
        <w:t>By derogation to point (d), the owner or the organisation managing the continuing airworthiness of the aircraft may deviate from the instruction referred to in point (d)(2) and propose</w:t>
      </w:r>
      <w:r>
        <w:rPr>
          <w:spacing w:val="-4"/>
        </w:rPr>
        <w:t xml:space="preserve"> </w:t>
      </w:r>
      <w:r>
        <w:t>escalated</w:t>
      </w:r>
      <w:r>
        <w:rPr>
          <w:spacing w:val="-7"/>
        </w:rPr>
        <w:t xml:space="preserve"> </w:t>
      </w:r>
      <w:r>
        <w:t>intervals</w:t>
      </w:r>
      <w:r>
        <w:rPr>
          <w:spacing w:val="-7"/>
        </w:rPr>
        <w:t xml:space="preserve"> </w:t>
      </w:r>
      <w:r>
        <w:t>in</w:t>
      </w:r>
      <w:r>
        <w:rPr>
          <w:spacing w:val="-6"/>
        </w:rPr>
        <w:t xml:space="preserve"> </w:t>
      </w:r>
      <w:r>
        <w:t>the</w:t>
      </w:r>
      <w:r>
        <w:rPr>
          <w:spacing w:val="-4"/>
        </w:rPr>
        <w:t xml:space="preserve"> </w:t>
      </w:r>
      <w:r>
        <w:t>AMP,</w:t>
      </w:r>
      <w:r>
        <w:rPr>
          <w:spacing w:val="-4"/>
        </w:rPr>
        <w:t xml:space="preserve"> </w:t>
      </w:r>
      <w:r>
        <w:t>based</w:t>
      </w:r>
      <w:r>
        <w:rPr>
          <w:spacing w:val="-7"/>
        </w:rPr>
        <w:t xml:space="preserve"> </w:t>
      </w:r>
      <w:r>
        <w:t>on</w:t>
      </w:r>
      <w:r>
        <w:rPr>
          <w:spacing w:val="-7"/>
        </w:rPr>
        <w:t xml:space="preserve"> </w:t>
      </w:r>
      <w:r>
        <w:t>data</w:t>
      </w:r>
      <w:r>
        <w:rPr>
          <w:spacing w:val="-7"/>
        </w:rPr>
        <w:t xml:space="preserve"> </w:t>
      </w:r>
      <w:r>
        <w:t>obtained</w:t>
      </w:r>
      <w:r>
        <w:rPr>
          <w:spacing w:val="-5"/>
        </w:rPr>
        <w:t xml:space="preserve"> </w:t>
      </w:r>
      <w:r>
        <w:t>from</w:t>
      </w:r>
      <w:r>
        <w:rPr>
          <w:spacing w:val="-3"/>
        </w:rPr>
        <w:t xml:space="preserve"> </w:t>
      </w:r>
      <w:r>
        <w:t>sufficient</w:t>
      </w:r>
      <w:r>
        <w:rPr>
          <w:spacing w:val="-4"/>
        </w:rPr>
        <w:t xml:space="preserve"> </w:t>
      </w:r>
      <w:r>
        <w:t>reviews</w:t>
      </w:r>
      <w:r>
        <w:rPr>
          <w:spacing w:val="-4"/>
        </w:rPr>
        <w:t xml:space="preserve"> </w:t>
      </w:r>
      <w:r>
        <w:t>carried out</w:t>
      </w:r>
      <w:r>
        <w:rPr>
          <w:spacing w:val="-3"/>
        </w:rPr>
        <w:t xml:space="preserve"> </w:t>
      </w:r>
      <w:r>
        <w:t>in</w:t>
      </w:r>
      <w:r>
        <w:rPr>
          <w:spacing w:val="-5"/>
        </w:rPr>
        <w:t xml:space="preserve"> </w:t>
      </w:r>
      <w:r>
        <w:t>accordance</w:t>
      </w:r>
      <w:r>
        <w:rPr>
          <w:spacing w:val="-5"/>
        </w:rPr>
        <w:t xml:space="preserve"> </w:t>
      </w:r>
      <w:r>
        <w:t>with</w:t>
      </w:r>
      <w:r>
        <w:rPr>
          <w:spacing w:val="-3"/>
        </w:rPr>
        <w:t xml:space="preserve"> </w:t>
      </w:r>
      <w:r>
        <w:t>point</w:t>
      </w:r>
      <w:r>
        <w:rPr>
          <w:spacing w:val="-3"/>
        </w:rPr>
        <w:t xml:space="preserve"> </w:t>
      </w:r>
      <w:r>
        <w:t>(h).</w:t>
      </w:r>
      <w:r>
        <w:rPr>
          <w:spacing w:val="-4"/>
        </w:rPr>
        <w:t xml:space="preserve"> </w:t>
      </w:r>
      <w:r>
        <w:t>Indirect</w:t>
      </w:r>
      <w:r>
        <w:rPr>
          <w:spacing w:val="-3"/>
        </w:rPr>
        <w:t xml:space="preserve"> </w:t>
      </w:r>
      <w:r>
        <w:t>approval</w:t>
      </w:r>
      <w:r>
        <w:rPr>
          <w:spacing w:val="-4"/>
        </w:rPr>
        <w:t xml:space="preserve"> </w:t>
      </w:r>
      <w:r>
        <w:t>is</w:t>
      </w:r>
      <w:r>
        <w:rPr>
          <w:spacing w:val="-6"/>
        </w:rPr>
        <w:t xml:space="preserve"> </w:t>
      </w:r>
      <w:r>
        <w:t>not</w:t>
      </w:r>
      <w:r>
        <w:rPr>
          <w:spacing w:val="-3"/>
        </w:rPr>
        <w:t xml:space="preserve"> </w:t>
      </w:r>
      <w:r>
        <w:t>permitted</w:t>
      </w:r>
      <w:r>
        <w:rPr>
          <w:spacing w:val="-4"/>
        </w:rPr>
        <w:t xml:space="preserve"> </w:t>
      </w:r>
      <w:r>
        <w:t>for</w:t>
      </w:r>
      <w:r>
        <w:rPr>
          <w:spacing w:val="-6"/>
        </w:rPr>
        <w:t xml:space="preserve"> </w:t>
      </w:r>
      <w:r>
        <w:t>the</w:t>
      </w:r>
      <w:r>
        <w:rPr>
          <w:spacing w:val="-3"/>
        </w:rPr>
        <w:t xml:space="preserve"> </w:t>
      </w:r>
      <w:r>
        <w:t>escalation</w:t>
      </w:r>
      <w:r>
        <w:rPr>
          <w:spacing w:val="-6"/>
        </w:rPr>
        <w:t xml:space="preserve"> </w:t>
      </w:r>
      <w:r>
        <w:t>of</w:t>
      </w:r>
      <w:r>
        <w:rPr>
          <w:spacing w:val="-3"/>
        </w:rPr>
        <w:t xml:space="preserve"> </w:t>
      </w:r>
      <w:r>
        <w:t>safety- related tasks. The owner or the organisation managing the continuing airworthiness of the aircraft may also propose additional instructions in the AMP.</w:t>
      </w:r>
    </w:p>
    <w:p w14:paraId="44BE165D" w14:textId="77777777" w:rsidR="00937A2B" w:rsidRDefault="00F92319">
      <w:pPr>
        <w:pStyle w:val="ListParagraph"/>
        <w:numPr>
          <w:ilvl w:val="0"/>
          <w:numId w:val="208"/>
        </w:numPr>
        <w:tabs>
          <w:tab w:val="left" w:pos="922"/>
          <w:tab w:val="left" w:pos="926"/>
        </w:tabs>
        <w:spacing w:before="119"/>
        <w:ind w:right="359"/>
      </w:pPr>
      <w:r>
        <w:t>The</w:t>
      </w:r>
      <w:r>
        <w:rPr>
          <w:spacing w:val="-4"/>
        </w:rPr>
        <w:t xml:space="preserve"> </w:t>
      </w:r>
      <w:r>
        <w:t>AMP</w:t>
      </w:r>
      <w:r>
        <w:rPr>
          <w:spacing w:val="-6"/>
        </w:rPr>
        <w:t xml:space="preserve"> </w:t>
      </w:r>
      <w:r>
        <w:t>shall</w:t>
      </w:r>
      <w:r>
        <w:rPr>
          <w:spacing w:val="-7"/>
        </w:rPr>
        <w:t xml:space="preserve"> </w:t>
      </w:r>
      <w:r>
        <w:t>contain</w:t>
      </w:r>
      <w:r>
        <w:rPr>
          <w:spacing w:val="-5"/>
        </w:rPr>
        <w:t xml:space="preserve"> </w:t>
      </w:r>
      <w:r>
        <w:t>details</w:t>
      </w:r>
      <w:r>
        <w:rPr>
          <w:spacing w:val="-4"/>
        </w:rPr>
        <w:t xml:space="preserve"> </w:t>
      </w:r>
      <w:r>
        <w:t>of</w:t>
      </w:r>
      <w:r>
        <w:rPr>
          <w:spacing w:val="-7"/>
        </w:rPr>
        <w:t xml:space="preserve"> </w:t>
      </w:r>
      <w:r>
        <w:t>all</w:t>
      </w:r>
      <w:r>
        <w:rPr>
          <w:spacing w:val="-8"/>
        </w:rPr>
        <w:t xml:space="preserve"> </w:t>
      </w:r>
      <w:r>
        <w:t>maintenance</w:t>
      </w:r>
      <w:r>
        <w:rPr>
          <w:spacing w:val="-6"/>
        </w:rPr>
        <w:t xml:space="preserve"> </w:t>
      </w:r>
      <w:r>
        <w:t>to</w:t>
      </w:r>
      <w:r>
        <w:rPr>
          <w:spacing w:val="-3"/>
        </w:rPr>
        <w:t xml:space="preserve"> </w:t>
      </w:r>
      <w:r>
        <w:t>be</w:t>
      </w:r>
      <w:r>
        <w:rPr>
          <w:spacing w:val="-6"/>
        </w:rPr>
        <w:t xml:space="preserve"> </w:t>
      </w:r>
      <w:r>
        <w:t>carried</w:t>
      </w:r>
      <w:r>
        <w:rPr>
          <w:spacing w:val="-7"/>
        </w:rPr>
        <w:t xml:space="preserve"> </w:t>
      </w:r>
      <w:r>
        <w:t>out,</w:t>
      </w:r>
      <w:r>
        <w:rPr>
          <w:spacing w:val="-6"/>
        </w:rPr>
        <w:t xml:space="preserve"> </w:t>
      </w:r>
      <w:r>
        <w:t>including</w:t>
      </w:r>
      <w:r>
        <w:rPr>
          <w:spacing w:val="-5"/>
        </w:rPr>
        <w:t xml:space="preserve"> </w:t>
      </w:r>
      <w:r>
        <w:t>frequency</w:t>
      </w:r>
      <w:r>
        <w:rPr>
          <w:spacing w:val="-6"/>
        </w:rPr>
        <w:t xml:space="preserve"> </w:t>
      </w:r>
      <w:r>
        <w:t>and</w:t>
      </w:r>
      <w:r>
        <w:rPr>
          <w:spacing w:val="-5"/>
        </w:rPr>
        <w:t xml:space="preserve"> </w:t>
      </w:r>
      <w:r>
        <w:t>any specific tasks linked to the type and specificity of operations.</w:t>
      </w:r>
    </w:p>
    <w:p w14:paraId="4B6CC573" w14:textId="77777777" w:rsidR="00937A2B" w:rsidRDefault="00F92319">
      <w:pPr>
        <w:pStyle w:val="ListParagraph"/>
        <w:numPr>
          <w:ilvl w:val="0"/>
          <w:numId w:val="208"/>
        </w:numPr>
        <w:tabs>
          <w:tab w:val="left" w:pos="923"/>
          <w:tab w:val="left" w:pos="926"/>
        </w:tabs>
        <w:ind w:right="360"/>
      </w:pPr>
      <w:r>
        <w:t>For complex motor-powered aircraft, when the AMP is based on maintenance steering group logic or on condition monitoring, the AMP shall include a reliability programme.</w:t>
      </w:r>
    </w:p>
    <w:p w14:paraId="26DFBA8D" w14:textId="77777777" w:rsidR="00937A2B" w:rsidRDefault="00F92319">
      <w:pPr>
        <w:pStyle w:val="ListParagraph"/>
        <w:numPr>
          <w:ilvl w:val="0"/>
          <w:numId w:val="208"/>
        </w:numPr>
        <w:tabs>
          <w:tab w:val="left" w:pos="923"/>
          <w:tab w:val="left" w:pos="926"/>
        </w:tabs>
        <w:ind w:right="354"/>
      </w:pPr>
      <w:r>
        <w:t>The AMP shall be subject to periodic reviews and be amended accordingly when necessary. Those reviews shall ensure that the AMP continues to be up to date and valid in light of the operating</w:t>
      </w:r>
      <w:r>
        <w:rPr>
          <w:spacing w:val="-8"/>
        </w:rPr>
        <w:t xml:space="preserve"> </w:t>
      </w:r>
      <w:r>
        <w:t>experience</w:t>
      </w:r>
      <w:r>
        <w:rPr>
          <w:spacing w:val="-4"/>
        </w:rPr>
        <w:t xml:space="preserve"> </w:t>
      </w:r>
      <w:r>
        <w:t>and</w:t>
      </w:r>
      <w:r>
        <w:rPr>
          <w:spacing w:val="-5"/>
        </w:rPr>
        <w:t xml:space="preserve"> </w:t>
      </w:r>
      <w:r>
        <w:t>instructions</w:t>
      </w:r>
      <w:r>
        <w:rPr>
          <w:spacing w:val="-7"/>
        </w:rPr>
        <w:t xml:space="preserve"> </w:t>
      </w:r>
      <w:r>
        <w:t>from</w:t>
      </w:r>
      <w:r>
        <w:rPr>
          <w:spacing w:val="-6"/>
        </w:rPr>
        <w:t xml:space="preserve"> </w:t>
      </w:r>
      <w:r>
        <w:t>the</w:t>
      </w:r>
      <w:r>
        <w:rPr>
          <w:spacing w:val="-4"/>
        </w:rPr>
        <w:t xml:space="preserve"> </w:t>
      </w:r>
      <w:r>
        <w:t>competent</w:t>
      </w:r>
      <w:r>
        <w:rPr>
          <w:spacing w:val="-7"/>
        </w:rPr>
        <w:t xml:space="preserve"> </w:t>
      </w:r>
      <w:r>
        <w:t>authority,</w:t>
      </w:r>
      <w:r>
        <w:rPr>
          <w:spacing w:val="-6"/>
        </w:rPr>
        <w:t xml:space="preserve"> </w:t>
      </w:r>
      <w:r>
        <w:t>while</w:t>
      </w:r>
      <w:r>
        <w:rPr>
          <w:spacing w:val="-6"/>
        </w:rPr>
        <w:t xml:space="preserve"> </w:t>
      </w:r>
      <w:r>
        <w:t>taking</w:t>
      </w:r>
      <w:r>
        <w:rPr>
          <w:spacing w:val="-5"/>
        </w:rPr>
        <w:t xml:space="preserve"> </w:t>
      </w:r>
      <w:r>
        <w:t>into</w:t>
      </w:r>
      <w:r>
        <w:rPr>
          <w:spacing w:val="-3"/>
        </w:rPr>
        <w:t xml:space="preserve"> </w:t>
      </w:r>
      <w:r>
        <w:t>account new or modified maintenance instructions issued by the type-certificate and supplemental type-certificate holders, declarant of a declaration of design compliance and any other organisation that publishes such data in accordance with Annex I (Part 21) or, as applicable, Annex Ib (Part 21 Light) to Regulation on Initial Airwowrthiness.</w:t>
      </w:r>
    </w:p>
    <w:p w14:paraId="70046AAB" w14:textId="77777777" w:rsidR="00937A2B" w:rsidRDefault="00F92319">
      <w:pPr>
        <w:pStyle w:val="Heading3"/>
        <w:tabs>
          <w:tab w:val="left" w:pos="9416"/>
        </w:tabs>
        <w:spacing w:before="360" w:line="390" w:lineRule="exact"/>
        <w:ind w:left="360"/>
      </w:pPr>
      <w:bookmarkStart w:id="50" w:name="_bookmark41"/>
      <w:bookmarkEnd w:id="50"/>
      <w:r>
        <w:rPr>
          <w:color w:val="FFFFFF"/>
          <w:shd w:val="clear" w:color="auto" w:fill="FABB39"/>
        </w:rPr>
        <w:t>AMC</w:t>
      </w:r>
      <w:r>
        <w:rPr>
          <w:color w:val="FFFFFF"/>
          <w:spacing w:val="-12"/>
          <w:shd w:val="clear" w:color="auto" w:fill="FABB39"/>
        </w:rPr>
        <w:t xml:space="preserve"> </w:t>
      </w:r>
      <w:r>
        <w:rPr>
          <w:color w:val="FFFFFF"/>
          <w:shd w:val="clear" w:color="auto" w:fill="FABB39"/>
        </w:rPr>
        <w:t>M.A.302</w:t>
      </w:r>
      <w:r>
        <w:rPr>
          <w:color w:val="FFFFFF"/>
          <w:spacing w:val="-11"/>
          <w:shd w:val="clear" w:color="auto" w:fill="FABB39"/>
        </w:rPr>
        <w:t xml:space="preserve"> </w:t>
      </w:r>
      <w:r>
        <w:rPr>
          <w:color w:val="FFFFFF"/>
          <w:shd w:val="clear" w:color="auto" w:fill="FABB39"/>
        </w:rPr>
        <w:t>Aircraft</w:t>
      </w:r>
      <w:r>
        <w:rPr>
          <w:color w:val="FFFFFF"/>
          <w:spacing w:val="-12"/>
          <w:shd w:val="clear" w:color="auto" w:fill="FABB39"/>
        </w:rPr>
        <w:t xml:space="preserve"> </w:t>
      </w:r>
      <w:r>
        <w:rPr>
          <w:color w:val="FFFFFF"/>
          <w:shd w:val="clear" w:color="auto" w:fill="FABB39"/>
        </w:rPr>
        <w:t>maintenance</w:t>
      </w:r>
      <w:r>
        <w:rPr>
          <w:color w:val="FFFFFF"/>
          <w:spacing w:val="-11"/>
          <w:shd w:val="clear" w:color="auto" w:fill="FABB39"/>
        </w:rPr>
        <w:t xml:space="preserve"> </w:t>
      </w:r>
      <w:r>
        <w:rPr>
          <w:color w:val="FFFFFF"/>
          <w:spacing w:val="-2"/>
          <w:shd w:val="clear" w:color="auto" w:fill="FABB39"/>
        </w:rPr>
        <w:t>programme</w:t>
      </w:r>
      <w:r>
        <w:rPr>
          <w:color w:val="FFFFFF"/>
          <w:shd w:val="clear" w:color="auto" w:fill="FABB39"/>
        </w:rPr>
        <w:tab/>
      </w:r>
    </w:p>
    <w:p w14:paraId="747D0BD8"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C3C42B2" w14:textId="77777777" w:rsidR="00937A2B" w:rsidRDefault="00F92319">
      <w:pPr>
        <w:spacing w:before="123"/>
        <w:ind w:left="360"/>
        <w:rPr>
          <w:b/>
          <w:sz w:val="20"/>
        </w:rPr>
      </w:pPr>
      <w:r>
        <w:rPr>
          <w:b/>
          <w:sz w:val="20"/>
        </w:rPr>
        <w:t>BASIC</w:t>
      </w:r>
      <w:r>
        <w:rPr>
          <w:b/>
          <w:spacing w:val="-9"/>
          <w:sz w:val="20"/>
        </w:rPr>
        <w:t xml:space="preserve"> </w:t>
      </w:r>
      <w:r>
        <w:rPr>
          <w:b/>
          <w:spacing w:val="-2"/>
          <w:sz w:val="20"/>
        </w:rPr>
        <w:t>PRINCIPLES</w:t>
      </w:r>
    </w:p>
    <w:p w14:paraId="2ED78FCA" w14:textId="77777777" w:rsidR="00937A2B" w:rsidRDefault="00F92319">
      <w:pPr>
        <w:pStyle w:val="ListParagraph"/>
        <w:numPr>
          <w:ilvl w:val="0"/>
          <w:numId w:val="207"/>
        </w:numPr>
        <w:tabs>
          <w:tab w:val="left" w:pos="924"/>
          <w:tab w:val="left" w:pos="926"/>
        </w:tabs>
        <w:spacing w:before="118"/>
        <w:ind w:right="358"/>
      </w:pPr>
      <w:r>
        <w:t>The term ‘maintenance programme’ is intended to include scheduled maintenance tasks the associated procedures and standard maintenance practises. The term ‘maintenance schedule’ is intended to embrace the scheduled maintenance tasks alone.</w:t>
      </w:r>
    </w:p>
    <w:p w14:paraId="1EB40C3B" w14:textId="77777777" w:rsidR="00937A2B" w:rsidRDefault="00F92319">
      <w:pPr>
        <w:pStyle w:val="ListParagraph"/>
        <w:numPr>
          <w:ilvl w:val="0"/>
          <w:numId w:val="207"/>
        </w:numPr>
        <w:tabs>
          <w:tab w:val="left" w:pos="924"/>
          <w:tab w:val="left" w:pos="926"/>
        </w:tabs>
        <w:ind w:right="355"/>
      </w:pPr>
      <w:r>
        <w:t xml:space="preserve">The aircraft should only be maintained to one approved maintenance programme at a given point in time. Where an owner or operator wishes to change from one approved programme to other, a transfer check or inspection may need to be performed in order to implement the </w:t>
      </w:r>
      <w:r>
        <w:rPr>
          <w:spacing w:val="-2"/>
        </w:rPr>
        <w:t>change.</w:t>
      </w:r>
    </w:p>
    <w:p w14:paraId="7C45F0B9" w14:textId="77777777" w:rsidR="00937A2B" w:rsidRDefault="00F92319">
      <w:pPr>
        <w:pStyle w:val="ListParagraph"/>
        <w:numPr>
          <w:ilvl w:val="0"/>
          <w:numId w:val="207"/>
        </w:numPr>
        <w:tabs>
          <w:tab w:val="left" w:pos="924"/>
          <w:tab w:val="left" w:pos="926"/>
        </w:tabs>
        <w:spacing w:before="119"/>
        <w:ind w:right="354"/>
      </w:pPr>
      <w:r>
        <w:t>The</w:t>
      </w:r>
      <w:r>
        <w:rPr>
          <w:spacing w:val="-13"/>
        </w:rPr>
        <w:t xml:space="preserve"> </w:t>
      </w:r>
      <w:r>
        <w:t>details</w:t>
      </w:r>
      <w:r>
        <w:rPr>
          <w:spacing w:val="-12"/>
        </w:rPr>
        <w:t xml:space="preserve"> </w:t>
      </w:r>
      <w:r>
        <w:t>of</w:t>
      </w:r>
      <w:r>
        <w:rPr>
          <w:spacing w:val="-13"/>
        </w:rPr>
        <w:t xml:space="preserve"> </w:t>
      </w:r>
      <w:r>
        <w:t>the</w:t>
      </w:r>
      <w:r>
        <w:rPr>
          <w:spacing w:val="-12"/>
        </w:rPr>
        <w:t xml:space="preserve"> </w:t>
      </w:r>
      <w:r>
        <w:t>maintenance</w:t>
      </w:r>
      <w:r>
        <w:rPr>
          <w:spacing w:val="-13"/>
        </w:rPr>
        <w:t xml:space="preserve"> </w:t>
      </w:r>
      <w:r>
        <w:t>programme</w:t>
      </w:r>
      <w:r>
        <w:rPr>
          <w:spacing w:val="-12"/>
        </w:rPr>
        <w:t xml:space="preserve"> </w:t>
      </w:r>
      <w:r>
        <w:t>should</w:t>
      </w:r>
      <w:r>
        <w:rPr>
          <w:spacing w:val="-13"/>
        </w:rPr>
        <w:t xml:space="preserve"> </w:t>
      </w:r>
      <w:r>
        <w:t>be</w:t>
      </w:r>
      <w:r>
        <w:rPr>
          <w:spacing w:val="-12"/>
        </w:rPr>
        <w:t xml:space="preserve"> </w:t>
      </w:r>
      <w:r>
        <w:t>reviewed</w:t>
      </w:r>
      <w:r>
        <w:rPr>
          <w:spacing w:val="-12"/>
        </w:rPr>
        <w:t xml:space="preserve"> </w:t>
      </w:r>
      <w:r>
        <w:t>at</w:t>
      </w:r>
      <w:r>
        <w:rPr>
          <w:spacing w:val="-13"/>
        </w:rPr>
        <w:t xml:space="preserve"> </w:t>
      </w:r>
      <w:r>
        <w:t>least</w:t>
      </w:r>
      <w:r>
        <w:rPr>
          <w:spacing w:val="-12"/>
        </w:rPr>
        <w:t xml:space="preserve"> </w:t>
      </w:r>
      <w:r>
        <w:t>annually.</w:t>
      </w:r>
      <w:r>
        <w:rPr>
          <w:spacing w:val="-13"/>
        </w:rPr>
        <w:t xml:space="preserve"> </w:t>
      </w:r>
      <w:r>
        <w:t>As</w:t>
      </w:r>
      <w:r>
        <w:rPr>
          <w:spacing w:val="-12"/>
        </w:rPr>
        <w:t xml:space="preserve"> </w:t>
      </w:r>
      <w:r>
        <w:t>a</w:t>
      </w:r>
      <w:r>
        <w:rPr>
          <w:spacing w:val="-13"/>
        </w:rPr>
        <w:t xml:space="preserve"> </w:t>
      </w:r>
      <w:r>
        <w:t>minimum, revisions of documents affecting the programme basis need to be considered by the owner or operator for inclusion in the maintenance programme during the annual review. Applicable mandatory requirements for compliance with Part 21 or Part 21 Light should be incorporated into the aircraft maintenance programme as soon as possible.</w:t>
      </w:r>
    </w:p>
    <w:p w14:paraId="2230D960" w14:textId="77777777" w:rsidR="00937A2B" w:rsidRDefault="00F92319">
      <w:pPr>
        <w:pStyle w:val="ListParagraph"/>
        <w:numPr>
          <w:ilvl w:val="0"/>
          <w:numId w:val="207"/>
        </w:numPr>
        <w:tabs>
          <w:tab w:val="left" w:pos="924"/>
          <w:tab w:val="left" w:pos="926"/>
        </w:tabs>
        <w:ind w:right="356"/>
      </w:pPr>
      <w:r>
        <w:t>The aircraft maintenance programme should contain a preface which will define the maintenance</w:t>
      </w:r>
      <w:r>
        <w:rPr>
          <w:spacing w:val="-13"/>
        </w:rPr>
        <w:t xml:space="preserve"> </w:t>
      </w:r>
      <w:r>
        <w:t>programme</w:t>
      </w:r>
      <w:r>
        <w:rPr>
          <w:spacing w:val="-12"/>
        </w:rPr>
        <w:t xml:space="preserve"> </w:t>
      </w:r>
      <w:r>
        <w:t>contents,</w:t>
      </w:r>
      <w:r>
        <w:rPr>
          <w:spacing w:val="-13"/>
        </w:rPr>
        <w:t xml:space="preserve"> </w:t>
      </w:r>
      <w:r>
        <w:t>the</w:t>
      </w:r>
      <w:r>
        <w:rPr>
          <w:spacing w:val="-12"/>
        </w:rPr>
        <w:t xml:space="preserve"> </w:t>
      </w:r>
      <w:r>
        <w:t>inspection</w:t>
      </w:r>
      <w:r>
        <w:rPr>
          <w:spacing w:val="-13"/>
        </w:rPr>
        <w:t xml:space="preserve"> </w:t>
      </w:r>
      <w:r>
        <w:t>standards</w:t>
      </w:r>
      <w:r>
        <w:rPr>
          <w:spacing w:val="-12"/>
        </w:rPr>
        <w:t xml:space="preserve"> </w:t>
      </w:r>
      <w:r>
        <w:t>to</w:t>
      </w:r>
      <w:r>
        <w:rPr>
          <w:spacing w:val="-13"/>
        </w:rPr>
        <w:t xml:space="preserve"> </w:t>
      </w:r>
      <w:r>
        <w:t>be</w:t>
      </w:r>
      <w:r>
        <w:rPr>
          <w:spacing w:val="-12"/>
        </w:rPr>
        <w:t xml:space="preserve"> </w:t>
      </w:r>
      <w:r>
        <w:t>applied,</w:t>
      </w:r>
      <w:r>
        <w:rPr>
          <w:spacing w:val="-12"/>
        </w:rPr>
        <w:t xml:space="preserve"> </w:t>
      </w:r>
      <w:r>
        <w:t>permitted</w:t>
      </w:r>
      <w:r>
        <w:rPr>
          <w:spacing w:val="-13"/>
        </w:rPr>
        <w:t xml:space="preserve"> </w:t>
      </w:r>
      <w:r>
        <w:t>variations to task frequencies and, where applicable, any procedure to manage the evolution of established check or inspection intervals.</w:t>
      </w:r>
    </w:p>
    <w:p w14:paraId="47100E91" w14:textId="77777777" w:rsidR="00937A2B" w:rsidRDefault="00F92319">
      <w:pPr>
        <w:pStyle w:val="ListParagraph"/>
        <w:numPr>
          <w:ilvl w:val="0"/>
          <w:numId w:val="207"/>
        </w:numPr>
        <w:tabs>
          <w:tab w:val="left" w:pos="924"/>
          <w:tab w:val="left" w:pos="926"/>
        </w:tabs>
        <w:spacing w:before="119"/>
        <w:ind w:right="361"/>
      </w:pPr>
      <w:r>
        <w:t>Repetitive maintenance tasks derived from modifications and repairs should be incorporated into the approved maintenance programme.</w:t>
      </w:r>
    </w:p>
    <w:p w14:paraId="4E0BB095" w14:textId="77777777" w:rsidR="00937A2B" w:rsidRDefault="00F92319">
      <w:pPr>
        <w:pStyle w:val="ListParagraph"/>
        <w:numPr>
          <w:ilvl w:val="0"/>
          <w:numId w:val="207"/>
        </w:numPr>
        <w:tabs>
          <w:tab w:val="left" w:pos="924"/>
          <w:tab w:val="left" w:pos="926"/>
        </w:tabs>
        <w:ind w:right="357"/>
      </w:pPr>
      <w:hyperlink w:anchor="_bookmark281" w:history="1">
        <w:r>
          <w:rPr>
            <w:color w:val="0000FF"/>
            <w:u w:val="single" w:color="0000FF"/>
          </w:rPr>
          <w:t>Appendix</w:t>
        </w:r>
        <w:r>
          <w:rPr>
            <w:color w:val="0000FF"/>
            <w:spacing w:val="-4"/>
            <w:u w:val="single" w:color="0000FF"/>
          </w:rPr>
          <w:t xml:space="preserve"> </w:t>
        </w:r>
        <w:r>
          <w:rPr>
            <w:color w:val="0000FF"/>
            <w:u w:val="single" w:color="0000FF"/>
          </w:rPr>
          <w:t>I</w:t>
        </w:r>
        <w:r>
          <w:rPr>
            <w:color w:val="0000FF"/>
            <w:spacing w:val="-5"/>
            <w:u w:val="single" w:color="0000FF"/>
          </w:rPr>
          <w:t xml:space="preserve"> </w:t>
        </w:r>
        <w:r>
          <w:rPr>
            <w:color w:val="0000FF"/>
            <w:u w:val="single" w:color="0000FF"/>
          </w:rPr>
          <w:t>to</w:t>
        </w:r>
        <w:r>
          <w:rPr>
            <w:color w:val="0000FF"/>
            <w:spacing w:val="-5"/>
            <w:u w:val="single" w:color="0000FF"/>
          </w:rPr>
          <w:t xml:space="preserve"> </w:t>
        </w:r>
        <w:r>
          <w:rPr>
            <w:color w:val="0000FF"/>
            <w:u w:val="single" w:color="0000FF"/>
          </w:rPr>
          <w:t>AMC</w:t>
        </w:r>
        <w:r>
          <w:rPr>
            <w:color w:val="0000FF"/>
            <w:spacing w:val="-7"/>
            <w:u w:val="single" w:color="0000FF"/>
          </w:rPr>
          <w:t xml:space="preserve"> </w:t>
        </w:r>
        <w:r>
          <w:rPr>
            <w:color w:val="0000FF"/>
            <w:u w:val="single" w:color="0000FF"/>
          </w:rPr>
          <w:t>M.A.302</w:t>
        </w:r>
        <w:r>
          <w:rPr>
            <w:color w:val="0000FF"/>
            <w:spacing w:val="-4"/>
            <w:u w:val="single" w:color="0000FF"/>
          </w:rPr>
          <w:t xml:space="preserve"> </w:t>
        </w:r>
        <w:r>
          <w:rPr>
            <w:color w:val="0000FF"/>
            <w:u w:val="single" w:color="0000FF"/>
          </w:rPr>
          <w:t>and</w:t>
        </w:r>
        <w:r>
          <w:rPr>
            <w:color w:val="0000FF"/>
            <w:spacing w:val="-5"/>
            <w:u w:val="single" w:color="0000FF"/>
          </w:rPr>
          <w:t xml:space="preserve"> </w:t>
        </w:r>
        <w:r>
          <w:rPr>
            <w:color w:val="0000FF"/>
            <w:u w:val="single" w:color="0000FF"/>
          </w:rPr>
          <w:t>AMC</w:t>
        </w:r>
        <w:r>
          <w:rPr>
            <w:color w:val="0000FF"/>
            <w:spacing w:val="-7"/>
            <w:u w:val="single" w:color="0000FF"/>
          </w:rPr>
          <w:t xml:space="preserve"> </w:t>
        </w:r>
        <w:r>
          <w:rPr>
            <w:color w:val="0000FF"/>
            <w:u w:val="single" w:color="0000FF"/>
          </w:rPr>
          <w:t>M.B.301(b)</w:t>
        </w:r>
      </w:hyperlink>
      <w:r>
        <w:rPr>
          <w:color w:val="0000FF"/>
          <w:spacing w:val="-3"/>
        </w:rPr>
        <w:t xml:space="preserve"> </w:t>
      </w:r>
      <w:r>
        <w:t>provide</w:t>
      </w:r>
      <w:r>
        <w:rPr>
          <w:spacing w:val="-4"/>
        </w:rPr>
        <w:t xml:space="preserve"> </w:t>
      </w:r>
      <w:r>
        <w:t>detailed</w:t>
      </w:r>
      <w:r>
        <w:rPr>
          <w:spacing w:val="-5"/>
        </w:rPr>
        <w:t xml:space="preserve"> </w:t>
      </w:r>
      <w:r>
        <w:t>information</w:t>
      </w:r>
      <w:r>
        <w:rPr>
          <w:spacing w:val="-7"/>
        </w:rPr>
        <w:t xml:space="preserve"> </w:t>
      </w:r>
      <w:r>
        <w:t>on</w:t>
      </w:r>
      <w:r>
        <w:rPr>
          <w:spacing w:val="-5"/>
        </w:rPr>
        <w:t xml:space="preserve"> </w:t>
      </w:r>
      <w:r>
        <w:t>the</w:t>
      </w:r>
      <w:r>
        <w:rPr>
          <w:spacing w:val="-4"/>
        </w:rPr>
        <w:t xml:space="preserve"> </w:t>
      </w:r>
      <w:r>
        <w:t>contents of an approved aircraft maintenance programme.</w:t>
      </w:r>
    </w:p>
    <w:p w14:paraId="31823127" w14:textId="77777777" w:rsidR="00937A2B" w:rsidRDefault="00F92319">
      <w:pPr>
        <w:pStyle w:val="Heading3"/>
        <w:tabs>
          <w:tab w:val="left" w:pos="9416"/>
        </w:tabs>
        <w:spacing w:before="361"/>
        <w:ind w:left="360"/>
      </w:pPr>
      <w:bookmarkStart w:id="51" w:name="_bookmark42"/>
      <w:bookmarkEnd w:id="51"/>
      <w:r>
        <w:rPr>
          <w:color w:val="FFFFFF"/>
          <w:shd w:val="clear" w:color="auto" w:fill="16CC7E"/>
        </w:rPr>
        <w:t>GM</w:t>
      </w:r>
      <w:r>
        <w:rPr>
          <w:color w:val="FFFFFF"/>
          <w:spacing w:val="-14"/>
          <w:shd w:val="clear" w:color="auto" w:fill="16CC7E"/>
        </w:rPr>
        <w:t xml:space="preserve"> </w:t>
      </w:r>
      <w:r>
        <w:rPr>
          <w:color w:val="FFFFFF"/>
          <w:shd w:val="clear" w:color="auto" w:fill="16CC7E"/>
        </w:rPr>
        <w:t>M.A.302(a)</w:t>
      </w:r>
      <w:r>
        <w:rPr>
          <w:color w:val="FFFFFF"/>
          <w:spacing w:val="-13"/>
          <w:shd w:val="clear" w:color="auto" w:fill="16CC7E"/>
        </w:rPr>
        <w:t xml:space="preserve"> </w:t>
      </w:r>
      <w:r>
        <w:rPr>
          <w:color w:val="FFFFFF"/>
          <w:shd w:val="clear" w:color="auto" w:fill="16CC7E"/>
        </w:rPr>
        <w:t>Aircraft</w:t>
      </w:r>
      <w:r>
        <w:rPr>
          <w:color w:val="FFFFFF"/>
          <w:spacing w:val="-11"/>
          <w:shd w:val="clear" w:color="auto" w:fill="16CC7E"/>
        </w:rPr>
        <w:t xml:space="preserve"> </w:t>
      </w:r>
      <w:r>
        <w:rPr>
          <w:color w:val="FFFFFF"/>
          <w:shd w:val="clear" w:color="auto" w:fill="16CC7E"/>
        </w:rPr>
        <w:t>Maintenance</w:t>
      </w:r>
      <w:r>
        <w:rPr>
          <w:color w:val="FFFFFF"/>
          <w:spacing w:val="-13"/>
          <w:shd w:val="clear" w:color="auto" w:fill="16CC7E"/>
        </w:rPr>
        <w:t xml:space="preserve"> </w:t>
      </w:r>
      <w:r>
        <w:rPr>
          <w:color w:val="FFFFFF"/>
          <w:spacing w:val="-2"/>
          <w:shd w:val="clear" w:color="auto" w:fill="16CC7E"/>
        </w:rPr>
        <w:t>Programme</w:t>
      </w:r>
      <w:r>
        <w:rPr>
          <w:color w:val="FFFFFF"/>
          <w:shd w:val="clear" w:color="auto" w:fill="16CC7E"/>
        </w:rPr>
        <w:tab/>
      </w:r>
    </w:p>
    <w:p w14:paraId="6AA463A8" w14:textId="77777777" w:rsidR="00937A2B" w:rsidRDefault="00937A2B">
      <w:pPr>
        <w:pStyle w:val="Heading3"/>
        <w:sectPr w:rsidR="00937A2B">
          <w:pgSz w:w="11910" w:h="16840"/>
          <w:pgMar w:top="1940" w:right="1080" w:bottom="1180" w:left="1080" w:header="886" w:footer="994" w:gutter="0"/>
          <w:cols w:space="720"/>
        </w:sectPr>
      </w:pPr>
    </w:p>
    <w:p w14:paraId="3F90109A" w14:textId="77777777" w:rsidR="00937A2B" w:rsidRDefault="00F92319">
      <w:pPr>
        <w:pStyle w:val="BodyText"/>
        <w:spacing w:before="90"/>
        <w:ind w:left="360" w:right="356" w:firstLine="0"/>
      </w:pPr>
      <w:r>
        <w:lastRenderedPageBreak/>
        <w:t>A maintenance programme may indicate that it applies to several aircraft registrations as long as the maintenance programme clearly identifies the effectivity of the tasks and procedures that are not applicable to all of the listed registrations.</w:t>
      </w:r>
    </w:p>
    <w:p w14:paraId="14D9C55B" w14:textId="77777777" w:rsidR="00937A2B" w:rsidRDefault="00F92319">
      <w:pPr>
        <w:pStyle w:val="Heading3"/>
        <w:tabs>
          <w:tab w:val="left" w:pos="9416"/>
        </w:tabs>
        <w:spacing w:before="359" w:line="390" w:lineRule="exact"/>
        <w:ind w:left="360"/>
      </w:pPr>
      <w:bookmarkStart w:id="52" w:name="_bookmark43"/>
      <w:bookmarkEnd w:id="52"/>
      <w:r>
        <w:rPr>
          <w:color w:val="FFFFFF"/>
          <w:shd w:val="clear" w:color="auto" w:fill="FABB39"/>
        </w:rPr>
        <w:t>AMC</w:t>
      </w:r>
      <w:r>
        <w:rPr>
          <w:color w:val="FFFFFF"/>
          <w:spacing w:val="-15"/>
          <w:shd w:val="clear" w:color="auto" w:fill="FABB39"/>
        </w:rPr>
        <w:t xml:space="preserve"> </w:t>
      </w:r>
      <w:r>
        <w:rPr>
          <w:color w:val="FFFFFF"/>
          <w:shd w:val="clear" w:color="auto" w:fill="FABB39"/>
        </w:rPr>
        <w:t>M.A.302(d)</w:t>
      </w:r>
      <w:r>
        <w:rPr>
          <w:color w:val="FFFFFF"/>
          <w:spacing w:val="-14"/>
          <w:shd w:val="clear" w:color="auto" w:fill="FABB39"/>
        </w:rPr>
        <w:t xml:space="preserve"> </w:t>
      </w:r>
      <w:r>
        <w:rPr>
          <w:color w:val="FFFFFF"/>
          <w:shd w:val="clear" w:color="auto" w:fill="FABB39"/>
        </w:rPr>
        <w:t>Aircraft</w:t>
      </w:r>
      <w:r>
        <w:rPr>
          <w:color w:val="FFFFFF"/>
          <w:spacing w:val="-15"/>
          <w:shd w:val="clear" w:color="auto" w:fill="FABB39"/>
        </w:rPr>
        <w:t xml:space="preserve"> </w:t>
      </w:r>
      <w:r>
        <w:rPr>
          <w:color w:val="FFFFFF"/>
          <w:shd w:val="clear" w:color="auto" w:fill="FABB39"/>
        </w:rPr>
        <w:t>maintenance</w:t>
      </w:r>
      <w:r>
        <w:rPr>
          <w:color w:val="FFFFFF"/>
          <w:spacing w:val="-15"/>
          <w:shd w:val="clear" w:color="auto" w:fill="FABB39"/>
        </w:rPr>
        <w:t xml:space="preserve"> </w:t>
      </w:r>
      <w:r>
        <w:rPr>
          <w:color w:val="FFFFFF"/>
          <w:spacing w:val="-2"/>
          <w:shd w:val="clear" w:color="auto" w:fill="FABB39"/>
        </w:rPr>
        <w:t>programme</w:t>
      </w:r>
      <w:r>
        <w:rPr>
          <w:color w:val="FFFFFF"/>
          <w:shd w:val="clear" w:color="auto" w:fill="FABB39"/>
        </w:rPr>
        <w:tab/>
      </w:r>
    </w:p>
    <w:p w14:paraId="0174ECA2"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DA6BBA5" w14:textId="77777777" w:rsidR="00937A2B" w:rsidRDefault="00F92319">
      <w:pPr>
        <w:spacing w:before="125"/>
        <w:ind w:left="360"/>
        <w:rPr>
          <w:b/>
          <w:sz w:val="20"/>
        </w:rPr>
      </w:pPr>
      <w:r>
        <w:rPr>
          <w:b/>
          <w:sz w:val="20"/>
        </w:rPr>
        <w:t>AMP</w:t>
      </w:r>
      <w:r>
        <w:rPr>
          <w:b/>
          <w:spacing w:val="-6"/>
          <w:sz w:val="20"/>
        </w:rPr>
        <w:t xml:space="preserve"> </w:t>
      </w:r>
      <w:r>
        <w:rPr>
          <w:b/>
          <w:sz w:val="20"/>
        </w:rPr>
        <w:t>BASIS</w:t>
      </w:r>
      <w:r>
        <w:rPr>
          <w:b/>
          <w:spacing w:val="-7"/>
          <w:sz w:val="20"/>
        </w:rPr>
        <w:t xml:space="preserve"> </w:t>
      </w:r>
      <w:r>
        <w:rPr>
          <w:b/>
          <w:sz w:val="20"/>
        </w:rPr>
        <w:t>AND</w:t>
      </w:r>
      <w:r>
        <w:rPr>
          <w:b/>
          <w:spacing w:val="-7"/>
          <w:sz w:val="20"/>
        </w:rPr>
        <w:t xml:space="preserve"> </w:t>
      </w:r>
      <w:r>
        <w:rPr>
          <w:b/>
          <w:sz w:val="20"/>
        </w:rPr>
        <w:t>ASSOCIATED</w:t>
      </w:r>
      <w:r>
        <w:rPr>
          <w:b/>
          <w:spacing w:val="-5"/>
          <w:sz w:val="20"/>
        </w:rPr>
        <w:t xml:space="preserve"> </w:t>
      </w:r>
      <w:r>
        <w:rPr>
          <w:b/>
          <w:spacing w:val="-2"/>
          <w:sz w:val="20"/>
        </w:rPr>
        <w:t>PROGRAMMES</w:t>
      </w:r>
    </w:p>
    <w:p w14:paraId="00799D03" w14:textId="77777777" w:rsidR="00937A2B" w:rsidRDefault="00F92319">
      <w:pPr>
        <w:pStyle w:val="ListParagraph"/>
        <w:numPr>
          <w:ilvl w:val="0"/>
          <w:numId w:val="206"/>
        </w:numPr>
        <w:tabs>
          <w:tab w:val="left" w:pos="924"/>
          <w:tab w:val="left" w:pos="926"/>
        </w:tabs>
        <w:spacing w:before="116"/>
        <w:ind w:right="358"/>
      </w:pPr>
      <w:r>
        <w:t>An aircraft maintenance programme should normally be based upon the maintenance review board</w:t>
      </w:r>
      <w:r>
        <w:rPr>
          <w:spacing w:val="-13"/>
        </w:rPr>
        <w:t xml:space="preserve"> </w:t>
      </w:r>
      <w:r>
        <w:t>(MRB)</w:t>
      </w:r>
      <w:r>
        <w:rPr>
          <w:spacing w:val="-12"/>
        </w:rPr>
        <w:t xml:space="preserve"> </w:t>
      </w:r>
      <w:r>
        <w:t>report</w:t>
      </w:r>
      <w:r>
        <w:rPr>
          <w:spacing w:val="-13"/>
        </w:rPr>
        <w:t xml:space="preserve"> </w:t>
      </w:r>
      <w:r>
        <w:t>where</w:t>
      </w:r>
      <w:r>
        <w:rPr>
          <w:spacing w:val="-12"/>
        </w:rPr>
        <w:t xml:space="preserve"> </w:t>
      </w:r>
      <w:r>
        <w:t>applicable,</w:t>
      </w:r>
      <w:r>
        <w:rPr>
          <w:spacing w:val="-13"/>
        </w:rPr>
        <w:t xml:space="preserve"> </w:t>
      </w:r>
      <w:r>
        <w:t>the</w:t>
      </w:r>
      <w:r>
        <w:rPr>
          <w:spacing w:val="-12"/>
        </w:rPr>
        <w:t xml:space="preserve"> </w:t>
      </w:r>
      <w:r>
        <w:t>maintenance</w:t>
      </w:r>
      <w:r>
        <w:rPr>
          <w:spacing w:val="-13"/>
        </w:rPr>
        <w:t xml:space="preserve"> </w:t>
      </w:r>
      <w:r>
        <w:t>planning</w:t>
      </w:r>
      <w:r>
        <w:rPr>
          <w:spacing w:val="-12"/>
        </w:rPr>
        <w:t xml:space="preserve"> </w:t>
      </w:r>
      <w:r>
        <w:t>document</w:t>
      </w:r>
      <w:r>
        <w:rPr>
          <w:spacing w:val="-12"/>
        </w:rPr>
        <w:t xml:space="preserve"> </w:t>
      </w:r>
      <w:r>
        <w:t>(MPD),</w:t>
      </w:r>
      <w:r>
        <w:rPr>
          <w:spacing w:val="-11"/>
        </w:rPr>
        <w:t xml:space="preserve"> </w:t>
      </w:r>
      <w:r>
        <w:t>the</w:t>
      </w:r>
      <w:r>
        <w:rPr>
          <w:spacing w:val="-11"/>
        </w:rPr>
        <w:t xml:space="preserve"> </w:t>
      </w:r>
      <w:r>
        <w:t>relevant chapters</w:t>
      </w:r>
      <w:r>
        <w:rPr>
          <w:spacing w:val="-6"/>
        </w:rPr>
        <w:t xml:space="preserve"> </w:t>
      </w:r>
      <w:r>
        <w:t>of</w:t>
      </w:r>
      <w:r>
        <w:rPr>
          <w:spacing w:val="-6"/>
        </w:rPr>
        <w:t xml:space="preserve"> </w:t>
      </w:r>
      <w:r>
        <w:t>the</w:t>
      </w:r>
      <w:r>
        <w:rPr>
          <w:spacing w:val="-8"/>
        </w:rPr>
        <w:t xml:space="preserve"> </w:t>
      </w:r>
      <w:r>
        <w:t>maintenance</w:t>
      </w:r>
      <w:r>
        <w:rPr>
          <w:spacing w:val="-5"/>
        </w:rPr>
        <w:t xml:space="preserve"> </w:t>
      </w:r>
      <w:r>
        <w:t>manual</w:t>
      </w:r>
      <w:r>
        <w:rPr>
          <w:spacing w:val="-6"/>
        </w:rPr>
        <w:t xml:space="preserve"> </w:t>
      </w:r>
      <w:r>
        <w:t>or</w:t>
      </w:r>
      <w:r>
        <w:rPr>
          <w:spacing w:val="-6"/>
        </w:rPr>
        <w:t xml:space="preserve"> </w:t>
      </w:r>
      <w:r>
        <w:t>any</w:t>
      </w:r>
      <w:r>
        <w:rPr>
          <w:spacing w:val="-7"/>
        </w:rPr>
        <w:t xml:space="preserve"> </w:t>
      </w:r>
      <w:r>
        <w:t>other</w:t>
      </w:r>
      <w:r>
        <w:rPr>
          <w:spacing w:val="-8"/>
        </w:rPr>
        <w:t xml:space="preserve"> </w:t>
      </w:r>
      <w:r>
        <w:t>maintenance</w:t>
      </w:r>
      <w:r>
        <w:rPr>
          <w:spacing w:val="-5"/>
        </w:rPr>
        <w:t xml:space="preserve"> </w:t>
      </w:r>
      <w:r>
        <w:t>data</w:t>
      </w:r>
      <w:r>
        <w:rPr>
          <w:spacing w:val="-6"/>
        </w:rPr>
        <w:t xml:space="preserve"> </w:t>
      </w:r>
      <w:r>
        <w:t>containing</w:t>
      </w:r>
      <w:r>
        <w:rPr>
          <w:spacing w:val="-4"/>
        </w:rPr>
        <w:t xml:space="preserve"> </w:t>
      </w:r>
      <w:r>
        <w:t>information</w:t>
      </w:r>
      <w:r>
        <w:rPr>
          <w:spacing w:val="-9"/>
        </w:rPr>
        <w:t xml:space="preserve"> </w:t>
      </w:r>
      <w:r>
        <w:t>on scheduling.</w:t>
      </w:r>
      <w:r>
        <w:rPr>
          <w:spacing w:val="-13"/>
        </w:rPr>
        <w:t xml:space="preserve"> </w:t>
      </w:r>
      <w:r>
        <w:t>Furthermore,</w:t>
      </w:r>
      <w:r>
        <w:rPr>
          <w:spacing w:val="-12"/>
        </w:rPr>
        <w:t xml:space="preserve"> </w:t>
      </w:r>
      <w:r>
        <w:t>an</w:t>
      </w:r>
      <w:r>
        <w:rPr>
          <w:spacing w:val="-13"/>
        </w:rPr>
        <w:t xml:space="preserve"> </w:t>
      </w:r>
      <w:r>
        <w:t>aircraft</w:t>
      </w:r>
      <w:r>
        <w:rPr>
          <w:spacing w:val="-12"/>
        </w:rPr>
        <w:t xml:space="preserve"> </w:t>
      </w:r>
      <w:r>
        <w:t>maintenance</w:t>
      </w:r>
      <w:r>
        <w:rPr>
          <w:spacing w:val="-13"/>
        </w:rPr>
        <w:t xml:space="preserve"> </w:t>
      </w:r>
      <w:r>
        <w:t>programme</w:t>
      </w:r>
      <w:r>
        <w:rPr>
          <w:spacing w:val="-12"/>
        </w:rPr>
        <w:t xml:space="preserve"> </w:t>
      </w:r>
      <w:r>
        <w:t>should</w:t>
      </w:r>
      <w:r>
        <w:rPr>
          <w:spacing w:val="-13"/>
        </w:rPr>
        <w:t xml:space="preserve"> </w:t>
      </w:r>
      <w:r>
        <w:t>also</w:t>
      </w:r>
      <w:r>
        <w:rPr>
          <w:spacing w:val="-12"/>
        </w:rPr>
        <w:t xml:space="preserve"> </w:t>
      </w:r>
      <w:r>
        <w:t>take</w:t>
      </w:r>
      <w:r>
        <w:rPr>
          <w:spacing w:val="-12"/>
        </w:rPr>
        <w:t xml:space="preserve"> </w:t>
      </w:r>
      <w:r>
        <w:t>into</w:t>
      </w:r>
      <w:r>
        <w:rPr>
          <w:spacing w:val="-13"/>
        </w:rPr>
        <w:t xml:space="preserve"> </w:t>
      </w:r>
      <w:r>
        <w:t>account</w:t>
      </w:r>
      <w:r>
        <w:rPr>
          <w:spacing w:val="-12"/>
        </w:rPr>
        <w:t xml:space="preserve"> </w:t>
      </w:r>
      <w:r>
        <w:t>any maintenance data containing information on scheduling for components.</w:t>
      </w:r>
    </w:p>
    <w:p w14:paraId="548922AD" w14:textId="77777777" w:rsidR="00937A2B" w:rsidRDefault="00F92319">
      <w:pPr>
        <w:pStyle w:val="ListParagraph"/>
        <w:numPr>
          <w:ilvl w:val="0"/>
          <w:numId w:val="206"/>
        </w:numPr>
        <w:tabs>
          <w:tab w:val="left" w:pos="924"/>
          <w:tab w:val="left" w:pos="926"/>
        </w:tabs>
        <w:spacing w:before="122"/>
        <w:ind w:right="358"/>
      </w:pPr>
      <w:r>
        <w:t>Instructions issued by the competent authority can encompass all types of instructions from a specific task for a particular aircraft to complete recommended maintenance schedules for certain aircraft types that can be used by the owner/operator directly. These instructions may be issued by the competent authority in the following cases:</w:t>
      </w:r>
    </w:p>
    <w:p w14:paraId="2C043598" w14:textId="77777777" w:rsidR="00937A2B" w:rsidRDefault="00F92319">
      <w:pPr>
        <w:pStyle w:val="ListParagraph"/>
        <w:numPr>
          <w:ilvl w:val="1"/>
          <w:numId w:val="206"/>
        </w:numPr>
        <w:tabs>
          <w:tab w:val="left" w:pos="1493"/>
        </w:tabs>
        <w:spacing w:before="119"/>
        <w:ind w:right="353"/>
      </w:pPr>
      <w:r>
        <w:t>in the absence of specific recommendations of the Type Certificate Holder or the declarant of a declaration of design compliance.</w:t>
      </w:r>
    </w:p>
    <w:p w14:paraId="3888D8FE" w14:textId="77777777" w:rsidR="00937A2B" w:rsidRDefault="00F92319">
      <w:pPr>
        <w:pStyle w:val="ListParagraph"/>
        <w:numPr>
          <w:ilvl w:val="1"/>
          <w:numId w:val="206"/>
        </w:numPr>
        <w:tabs>
          <w:tab w:val="left" w:pos="1493"/>
        </w:tabs>
        <w:spacing w:before="120"/>
        <w:ind w:right="356"/>
      </w:pPr>
      <w:r>
        <w:t>to provide alternate instructions to those described in the subparagraph 1 above, with the objective of providing flexibility to the operator.</w:t>
      </w:r>
    </w:p>
    <w:p w14:paraId="74F95AC4" w14:textId="77777777" w:rsidR="00937A2B" w:rsidRDefault="00F92319">
      <w:pPr>
        <w:pStyle w:val="ListParagraph"/>
        <w:numPr>
          <w:ilvl w:val="0"/>
          <w:numId w:val="206"/>
        </w:numPr>
        <w:tabs>
          <w:tab w:val="left" w:pos="924"/>
          <w:tab w:val="left" w:pos="926"/>
        </w:tabs>
        <w:ind w:right="357"/>
      </w:pPr>
      <w:r>
        <w:t>Where an aircraft type has been subjected to the MRB report process, an operator should normally develop the initial aircraft maintenance programme based upon the MRB report.</w:t>
      </w:r>
    </w:p>
    <w:p w14:paraId="1D1C10E2" w14:textId="77777777" w:rsidR="00937A2B" w:rsidRDefault="00F92319">
      <w:pPr>
        <w:pStyle w:val="ListParagraph"/>
        <w:numPr>
          <w:ilvl w:val="0"/>
          <w:numId w:val="206"/>
        </w:numPr>
        <w:tabs>
          <w:tab w:val="left" w:pos="924"/>
          <w:tab w:val="left" w:pos="926"/>
        </w:tabs>
        <w:spacing w:before="120"/>
        <w:ind w:right="354"/>
      </w:pPr>
      <w:r>
        <w:t>Where</w:t>
      </w:r>
      <w:r>
        <w:rPr>
          <w:spacing w:val="-1"/>
        </w:rPr>
        <w:t xml:space="preserve"> </w:t>
      </w:r>
      <w:r>
        <w:t>an aircraft</w:t>
      </w:r>
      <w:r>
        <w:rPr>
          <w:spacing w:val="-1"/>
        </w:rPr>
        <w:t xml:space="preserve"> </w:t>
      </w:r>
      <w:r>
        <w:t>is</w:t>
      </w:r>
      <w:r>
        <w:rPr>
          <w:spacing w:val="-1"/>
        </w:rPr>
        <w:t xml:space="preserve"> </w:t>
      </w:r>
      <w:r>
        <w:t>maintained in accordance</w:t>
      </w:r>
      <w:r>
        <w:rPr>
          <w:spacing w:val="-1"/>
        </w:rPr>
        <w:t xml:space="preserve"> </w:t>
      </w:r>
      <w:r>
        <w:t>with an</w:t>
      </w:r>
      <w:r>
        <w:rPr>
          <w:spacing w:val="-5"/>
        </w:rPr>
        <w:t xml:space="preserve"> </w:t>
      </w:r>
      <w:r>
        <w:t>aircraft</w:t>
      </w:r>
      <w:r>
        <w:rPr>
          <w:spacing w:val="-1"/>
        </w:rPr>
        <w:t xml:space="preserve"> </w:t>
      </w:r>
      <w:r>
        <w:t>maintenance programme</w:t>
      </w:r>
      <w:r>
        <w:rPr>
          <w:spacing w:val="-1"/>
        </w:rPr>
        <w:t xml:space="preserve"> </w:t>
      </w:r>
      <w:r>
        <w:t>based upon</w:t>
      </w:r>
      <w:r>
        <w:rPr>
          <w:spacing w:val="-10"/>
        </w:rPr>
        <w:t xml:space="preserve"> </w:t>
      </w:r>
      <w:r>
        <w:t>the</w:t>
      </w:r>
      <w:r>
        <w:rPr>
          <w:spacing w:val="-11"/>
        </w:rPr>
        <w:t xml:space="preserve"> </w:t>
      </w:r>
      <w:r>
        <w:t>MRB</w:t>
      </w:r>
      <w:r>
        <w:rPr>
          <w:spacing w:val="-9"/>
        </w:rPr>
        <w:t xml:space="preserve"> </w:t>
      </w:r>
      <w:r>
        <w:t>report</w:t>
      </w:r>
      <w:r>
        <w:rPr>
          <w:spacing w:val="-11"/>
        </w:rPr>
        <w:t xml:space="preserve"> </w:t>
      </w:r>
      <w:r>
        <w:t>process,</w:t>
      </w:r>
      <w:r>
        <w:rPr>
          <w:spacing w:val="-9"/>
        </w:rPr>
        <w:t xml:space="preserve"> </w:t>
      </w:r>
      <w:r>
        <w:t>any</w:t>
      </w:r>
      <w:r>
        <w:rPr>
          <w:spacing w:val="-10"/>
        </w:rPr>
        <w:t xml:space="preserve"> </w:t>
      </w:r>
      <w:r>
        <w:t>associated</w:t>
      </w:r>
      <w:r>
        <w:rPr>
          <w:spacing w:val="-9"/>
        </w:rPr>
        <w:t xml:space="preserve"> </w:t>
      </w:r>
      <w:r>
        <w:t>programme</w:t>
      </w:r>
      <w:r>
        <w:rPr>
          <w:spacing w:val="-11"/>
        </w:rPr>
        <w:t xml:space="preserve"> </w:t>
      </w:r>
      <w:r>
        <w:t>for</w:t>
      </w:r>
      <w:r>
        <w:rPr>
          <w:spacing w:val="-12"/>
        </w:rPr>
        <w:t xml:space="preserve"> </w:t>
      </w:r>
      <w:r>
        <w:t>the</w:t>
      </w:r>
      <w:r>
        <w:rPr>
          <w:spacing w:val="-11"/>
        </w:rPr>
        <w:t xml:space="preserve"> </w:t>
      </w:r>
      <w:r>
        <w:t>continuous</w:t>
      </w:r>
      <w:r>
        <w:rPr>
          <w:spacing w:val="-11"/>
        </w:rPr>
        <w:t xml:space="preserve"> </w:t>
      </w:r>
      <w:r>
        <w:t>surveillance</w:t>
      </w:r>
      <w:r>
        <w:rPr>
          <w:spacing w:val="-11"/>
        </w:rPr>
        <w:t xml:space="preserve"> </w:t>
      </w:r>
      <w:r>
        <w:t>of</w:t>
      </w:r>
      <w:r>
        <w:rPr>
          <w:spacing w:val="-12"/>
        </w:rPr>
        <w:t xml:space="preserve"> </w:t>
      </w:r>
      <w:r>
        <w:t>the reliability, or health monitoring of the aircraft should be considered as part of the aircraft maintenance programme.</w:t>
      </w:r>
    </w:p>
    <w:p w14:paraId="58C0755B" w14:textId="77777777" w:rsidR="00937A2B" w:rsidRDefault="00F92319">
      <w:pPr>
        <w:pStyle w:val="ListParagraph"/>
        <w:numPr>
          <w:ilvl w:val="0"/>
          <w:numId w:val="206"/>
        </w:numPr>
        <w:tabs>
          <w:tab w:val="left" w:pos="924"/>
          <w:tab w:val="left" w:pos="926"/>
        </w:tabs>
        <w:spacing w:before="119"/>
        <w:ind w:right="358"/>
      </w:pPr>
      <w:r>
        <w:rPr>
          <w:spacing w:val="-2"/>
        </w:rPr>
        <w:t>Aircraft</w:t>
      </w:r>
      <w:r>
        <w:rPr>
          <w:spacing w:val="-3"/>
        </w:rPr>
        <w:t xml:space="preserve"> </w:t>
      </w:r>
      <w:r>
        <w:rPr>
          <w:spacing w:val="-2"/>
        </w:rPr>
        <w:t>maintenance programmes</w:t>
      </w:r>
      <w:r>
        <w:rPr>
          <w:spacing w:val="-3"/>
        </w:rPr>
        <w:t xml:space="preserve"> </w:t>
      </w:r>
      <w:r>
        <w:rPr>
          <w:spacing w:val="-2"/>
        </w:rPr>
        <w:t>for</w:t>
      </w:r>
      <w:r>
        <w:rPr>
          <w:spacing w:val="-3"/>
        </w:rPr>
        <w:t xml:space="preserve"> </w:t>
      </w:r>
      <w:r>
        <w:rPr>
          <w:spacing w:val="-2"/>
        </w:rPr>
        <w:t>aircraft</w:t>
      </w:r>
      <w:r>
        <w:rPr>
          <w:spacing w:val="-3"/>
        </w:rPr>
        <w:t xml:space="preserve"> </w:t>
      </w:r>
      <w:r>
        <w:rPr>
          <w:spacing w:val="-2"/>
        </w:rPr>
        <w:t>types</w:t>
      </w:r>
      <w:r>
        <w:rPr>
          <w:spacing w:val="-3"/>
        </w:rPr>
        <w:t xml:space="preserve"> </w:t>
      </w:r>
      <w:r>
        <w:rPr>
          <w:spacing w:val="-2"/>
        </w:rPr>
        <w:t>subjected</w:t>
      </w:r>
      <w:r>
        <w:rPr>
          <w:spacing w:val="-4"/>
        </w:rPr>
        <w:t xml:space="preserve"> </w:t>
      </w:r>
      <w:r>
        <w:rPr>
          <w:spacing w:val="-2"/>
        </w:rPr>
        <w:t>to the</w:t>
      </w:r>
      <w:r>
        <w:rPr>
          <w:spacing w:val="-3"/>
        </w:rPr>
        <w:t xml:space="preserve"> </w:t>
      </w:r>
      <w:r>
        <w:rPr>
          <w:spacing w:val="-2"/>
        </w:rPr>
        <w:t>MRB report</w:t>
      </w:r>
      <w:r>
        <w:rPr>
          <w:spacing w:val="-3"/>
        </w:rPr>
        <w:t xml:space="preserve"> </w:t>
      </w:r>
      <w:r>
        <w:rPr>
          <w:spacing w:val="-2"/>
        </w:rPr>
        <w:t xml:space="preserve">process should </w:t>
      </w:r>
      <w:r>
        <w:t>contain</w:t>
      </w:r>
      <w:r>
        <w:rPr>
          <w:spacing w:val="-1"/>
        </w:rPr>
        <w:t xml:space="preserve"> </w:t>
      </w:r>
      <w:r>
        <w:t>identification cross</w:t>
      </w:r>
      <w:r>
        <w:rPr>
          <w:spacing w:val="-2"/>
        </w:rPr>
        <w:t xml:space="preserve"> </w:t>
      </w:r>
      <w:r>
        <w:t>reference</w:t>
      </w:r>
      <w:r>
        <w:rPr>
          <w:spacing w:val="-2"/>
        </w:rPr>
        <w:t xml:space="preserve"> </w:t>
      </w:r>
      <w:r>
        <w:t>to the</w:t>
      </w:r>
      <w:r>
        <w:rPr>
          <w:spacing w:val="-2"/>
        </w:rPr>
        <w:t xml:space="preserve"> </w:t>
      </w:r>
      <w:r>
        <w:t>MRB report</w:t>
      </w:r>
      <w:r>
        <w:rPr>
          <w:spacing w:val="-2"/>
        </w:rPr>
        <w:t xml:space="preserve"> </w:t>
      </w:r>
      <w:r>
        <w:t>tasks</w:t>
      </w:r>
      <w:r>
        <w:rPr>
          <w:spacing w:val="-2"/>
        </w:rPr>
        <w:t xml:space="preserve"> </w:t>
      </w:r>
      <w:r>
        <w:t>such</w:t>
      </w:r>
      <w:r>
        <w:rPr>
          <w:spacing w:val="-1"/>
        </w:rPr>
        <w:t xml:space="preserve"> </w:t>
      </w:r>
      <w:r>
        <w:t>that it</w:t>
      </w:r>
      <w:r>
        <w:rPr>
          <w:spacing w:val="-2"/>
        </w:rPr>
        <w:t xml:space="preserve"> </w:t>
      </w:r>
      <w:r>
        <w:t>is always possible</w:t>
      </w:r>
      <w:r>
        <w:rPr>
          <w:spacing w:val="-2"/>
        </w:rPr>
        <w:t xml:space="preserve"> </w:t>
      </w:r>
      <w:r>
        <w:t>to relate such tasks to the current approved aircraft maintenance programme. This does not prevent the approved aircraft maintenance programme from being developed in the light of service</w:t>
      </w:r>
      <w:r>
        <w:rPr>
          <w:spacing w:val="-2"/>
        </w:rPr>
        <w:t xml:space="preserve"> </w:t>
      </w:r>
      <w:r>
        <w:t>experience</w:t>
      </w:r>
      <w:r>
        <w:rPr>
          <w:spacing w:val="-4"/>
        </w:rPr>
        <w:t xml:space="preserve"> </w:t>
      </w:r>
      <w:r>
        <w:t>to</w:t>
      </w:r>
      <w:r>
        <w:rPr>
          <w:spacing w:val="-1"/>
        </w:rPr>
        <w:t xml:space="preserve"> </w:t>
      </w:r>
      <w:r>
        <w:t>beyond</w:t>
      </w:r>
      <w:r>
        <w:rPr>
          <w:spacing w:val="-3"/>
        </w:rPr>
        <w:t xml:space="preserve"> </w:t>
      </w:r>
      <w:r>
        <w:t>the</w:t>
      </w:r>
      <w:r>
        <w:rPr>
          <w:spacing w:val="-2"/>
        </w:rPr>
        <w:t xml:space="preserve"> </w:t>
      </w:r>
      <w:r>
        <w:t>MRB</w:t>
      </w:r>
      <w:r>
        <w:rPr>
          <w:spacing w:val="-2"/>
        </w:rPr>
        <w:t xml:space="preserve"> </w:t>
      </w:r>
      <w:r>
        <w:t>report</w:t>
      </w:r>
      <w:r>
        <w:rPr>
          <w:spacing w:val="-2"/>
        </w:rPr>
        <w:t xml:space="preserve"> </w:t>
      </w:r>
      <w:r>
        <w:t>recommendations</w:t>
      </w:r>
      <w:r>
        <w:rPr>
          <w:spacing w:val="-2"/>
        </w:rPr>
        <w:t xml:space="preserve"> </w:t>
      </w:r>
      <w:r>
        <w:t>but</w:t>
      </w:r>
      <w:r>
        <w:rPr>
          <w:spacing w:val="-2"/>
        </w:rPr>
        <w:t xml:space="preserve"> </w:t>
      </w:r>
      <w:r>
        <w:t>will</w:t>
      </w:r>
      <w:r>
        <w:rPr>
          <w:spacing w:val="-2"/>
        </w:rPr>
        <w:t xml:space="preserve"> </w:t>
      </w:r>
      <w:r>
        <w:t>show</w:t>
      </w:r>
      <w:r>
        <w:rPr>
          <w:spacing w:val="-1"/>
        </w:rPr>
        <w:t xml:space="preserve"> </w:t>
      </w:r>
      <w:r>
        <w:t>the</w:t>
      </w:r>
      <w:r>
        <w:rPr>
          <w:spacing w:val="-2"/>
        </w:rPr>
        <w:t xml:space="preserve"> </w:t>
      </w:r>
      <w:r>
        <w:t>relationship to such recommendations.</w:t>
      </w:r>
    </w:p>
    <w:p w14:paraId="6A631A4B" w14:textId="77777777" w:rsidR="00937A2B" w:rsidRDefault="00F92319">
      <w:pPr>
        <w:pStyle w:val="ListParagraph"/>
        <w:numPr>
          <w:ilvl w:val="0"/>
          <w:numId w:val="206"/>
        </w:numPr>
        <w:tabs>
          <w:tab w:val="left" w:pos="924"/>
          <w:tab w:val="left" w:pos="926"/>
        </w:tabs>
        <w:spacing w:before="122"/>
        <w:ind w:right="356"/>
      </w:pPr>
      <w:r>
        <w:t>Some approved aircraft maintenance programmes, not developed from the MRB process, utilise</w:t>
      </w:r>
      <w:r>
        <w:rPr>
          <w:spacing w:val="-12"/>
        </w:rPr>
        <w:t xml:space="preserve"> </w:t>
      </w:r>
      <w:r>
        <w:t>reliability</w:t>
      </w:r>
      <w:r>
        <w:rPr>
          <w:spacing w:val="-11"/>
        </w:rPr>
        <w:t xml:space="preserve"> </w:t>
      </w:r>
      <w:r>
        <w:t>programmes.</w:t>
      </w:r>
      <w:r>
        <w:rPr>
          <w:spacing w:val="-11"/>
        </w:rPr>
        <w:t xml:space="preserve"> </w:t>
      </w:r>
      <w:r>
        <w:t>Such</w:t>
      </w:r>
      <w:r>
        <w:rPr>
          <w:spacing w:val="-12"/>
        </w:rPr>
        <w:t xml:space="preserve"> </w:t>
      </w:r>
      <w:r>
        <w:t>reliability</w:t>
      </w:r>
      <w:r>
        <w:rPr>
          <w:spacing w:val="-11"/>
        </w:rPr>
        <w:t xml:space="preserve"> </w:t>
      </w:r>
      <w:r>
        <w:t>programmes</w:t>
      </w:r>
      <w:r>
        <w:rPr>
          <w:spacing w:val="-11"/>
        </w:rPr>
        <w:t xml:space="preserve"> </w:t>
      </w:r>
      <w:r>
        <w:t>should</w:t>
      </w:r>
      <w:r>
        <w:rPr>
          <w:spacing w:val="-13"/>
        </w:rPr>
        <w:t xml:space="preserve"> </w:t>
      </w:r>
      <w:r>
        <w:t>be</w:t>
      </w:r>
      <w:r>
        <w:rPr>
          <w:spacing w:val="-11"/>
        </w:rPr>
        <w:t xml:space="preserve"> </w:t>
      </w:r>
      <w:r>
        <w:t>considered</w:t>
      </w:r>
      <w:r>
        <w:rPr>
          <w:spacing w:val="-12"/>
        </w:rPr>
        <w:t xml:space="preserve"> </w:t>
      </w:r>
      <w:r>
        <w:t>as</w:t>
      </w:r>
      <w:r>
        <w:rPr>
          <w:spacing w:val="-11"/>
        </w:rPr>
        <w:t xml:space="preserve"> </w:t>
      </w:r>
      <w:r>
        <w:t>a</w:t>
      </w:r>
      <w:r>
        <w:rPr>
          <w:spacing w:val="-12"/>
        </w:rPr>
        <w:t xml:space="preserve"> </w:t>
      </w:r>
      <w:r>
        <w:t>part</w:t>
      </w:r>
      <w:r>
        <w:rPr>
          <w:spacing w:val="-11"/>
        </w:rPr>
        <w:t xml:space="preserve"> </w:t>
      </w:r>
      <w:r>
        <w:t>of</w:t>
      </w:r>
      <w:r>
        <w:rPr>
          <w:spacing w:val="-12"/>
        </w:rPr>
        <w:t xml:space="preserve"> </w:t>
      </w:r>
      <w:r>
        <w:t>the approved maintenance programme.</w:t>
      </w:r>
    </w:p>
    <w:p w14:paraId="76F4A136" w14:textId="77777777" w:rsidR="00937A2B" w:rsidRDefault="00F92319">
      <w:pPr>
        <w:pStyle w:val="ListParagraph"/>
        <w:numPr>
          <w:ilvl w:val="0"/>
          <w:numId w:val="206"/>
        </w:numPr>
        <w:tabs>
          <w:tab w:val="left" w:pos="924"/>
          <w:tab w:val="left" w:pos="926"/>
        </w:tabs>
        <w:spacing w:before="118"/>
        <w:ind w:right="351"/>
      </w:pPr>
      <w:r>
        <w:t xml:space="preserve">Alternate and/or additional instructions to those defined in points </w:t>
      </w:r>
      <w:hyperlink w:anchor="_bookmark40" w:history="1">
        <w:r>
          <w:rPr>
            <w:color w:val="0000FF"/>
            <w:u w:val="single" w:color="0000FF"/>
          </w:rPr>
          <w:t>M.A.302(d)(1)</w:t>
        </w:r>
      </w:hyperlink>
      <w:r>
        <w:rPr>
          <w:color w:val="0000FF"/>
        </w:rPr>
        <w:t xml:space="preserve"> </w:t>
      </w:r>
      <w:r>
        <w:t>and (2), proposed by the owner or the operator, may include but are not limited to the following:</w:t>
      </w:r>
    </w:p>
    <w:p w14:paraId="21D97906" w14:textId="77777777" w:rsidR="00937A2B" w:rsidRDefault="00F92319">
      <w:pPr>
        <w:pStyle w:val="ListParagraph"/>
        <w:numPr>
          <w:ilvl w:val="1"/>
          <w:numId w:val="206"/>
        </w:numPr>
        <w:tabs>
          <w:tab w:val="left" w:pos="1493"/>
        </w:tabs>
        <w:ind w:right="355"/>
      </w:pPr>
      <w:r>
        <w:t xml:space="preserve">Escalation of the interval for certain tasks based on reliability data or other supporting information. </w:t>
      </w:r>
      <w:hyperlink w:anchor="_bookmark281" w:history="1">
        <w:r>
          <w:rPr>
            <w:color w:val="0000FF"/>
            <w:u w:val="single" w:color="0000FF"/>
          </w:rPr>
          <w:t>Appendix I to AMC M.A.302 and AMC M.B.301(b)</w:t>
        </w:r>
      </w:hyperlink>
      <w:r>
        <w:rPr>
          <w:color w:val="0000FF"/>
        </w:rPr>
        <w:t xml:space="preserve"> </w:t>
      </w:r>
      <w:r>
        <w:t>recommends that the maintenance programme contains the corresponding escalation procedures. The escalation of these tasks is directly approved by the competent authority, except in the case of ALIs (Airworthiness Limitations), which are approved by the State of Design.</w:t>
      </w:r>
    </w:p>
    <w:p w14:paraId="2F049DF1" w14:textId="77777777" w:rsidR="00937A2B" w:rsidRDefault="00937A2B">
      <w:pPr>
        <w:pStyle w:val="ListParagraph"/>
        <w:sectPr w:rsidR="00937A2B">
          <w:pgSz w:w="11910" w:h="16840"/>
          <w:pgMar w:top="1940" w:right="1080" w:bottom="1180" w:left="1080" w:header="886" w:footer="994" w:gutter="0"/>
          <w:cols w:space="720"/>
        </w:sectPr>
      </w:pPr>
    </w:p>
    <w:p w14:paraId="5F2BFA52" w14:textId="77777777" w:rsidR="00937A2B" w:rsidRDefault="00F92319">
      <w:pPr>
        <w:pStyle w:val="ListParagraph"/>
        <w:numPr>
          <w:ilvl w:val="1"/>
          <w:numId w:val="206"/>
        </w:numPr>
        <w:tabs>
          <w:tab w:val="left" w:pos="1493"/>
        </w:tabs>
        <w:spacing w:before="90"/>
        <w:ind w:right="357"/>
        <w:rPr>
          <w:color w:val="212121"/>
        </w:rPr>
      </w:pPr>
      <w:r>
        <w:lastRenderedPageBreak/>
        <w:t>More restrictive intervals than those proposed by the TC holder or the declarant of a declaration of design compliance as a result of the reliability data or because of a more stringent operational environment.</w:t>
      </w:r>
    </w:p>
    <w:p w14:paraId="352EF87A" w14:textId="77777777" w:rsidR="00937A2B" w:rsidRDefault="00F92319">
      <w:pPr>
        <w:pStyle w:val="ListParagraph"/>
        <w:numPr>
          <w:ilvl w:val="1"/>
          <w:numId w:val="206"/>
        </w:numPr>
        <w:tabs>
          <w:tab w:val="left" w:pos="1492"/>
        </w:tabs>
        <w:ind w:left="1492" w:hanging="566"/>
        <w:rPr>
          <w:color w:val="212121"/>
        </w:rPr>
      </w:pPr>
      <w:r>
        <w:t>Additional</w:t>
      </w:r>
      <w:r>
        <w:rPr>
          <w:spacing w:val="-4"/>
        </w:rPr>
        <w:t xml:space="preserve"> </w:t>
      </w:r>
      <w:r>
        <w:t>tasks</w:t>
      </w:r>
      <w:r>
        <w:rPr>
          <w:spacing w:val="-3"/>
        </w:rPr>
        <w:t xml:space="preserve"> </w:t>
      </w:r>
      <w:r>
        <w:t>at</w:t>
      </w:r>
      <w:r>
        <w:rPr>
          <w:spacing w:val="-6"/>
        </w:rPr>
        <w:t xml:space="preserve"> </w:t>
      </w:r>
      <w:r>
        <w:t>the</w:t>
      </w:r>
      <w:r>
        <w:rPr>
          <w:spacing w:val="-3"/>
        </w:rPr>
        <w:t xml:space="preserve"> </w:t>
      </w:r>
      <w:r>
        <w:t>discretion</w:t>
      </w:r>
      <w:r>
        <w:rPr>
          <w:spacing w:val="-6"/>
        </w:rPr>
        <w:t xml:space="preserve"> </w:t>
      </w:r>
      <w:r>
        <w:t>of</w:t>
      </w:r>
      <w:r>
        <w:rPr>
          <w:spacing w:val="-5"/>
        </w:rPr>
        <w:t xml:space="preserve"> </w:t>
      </w:r>
      <w:r>
        <w:t>the</w:t>
      </w:r>
      <w:r>
        <w:rPr>
          <w:spacing w:val="-4"/>
        </w:rPr>
        <w:t xml:space="preserve"> </w:t>
      </w:r>
      <w:r>
        <w:rPr>
          <w:spacing w:val="-2"/>
        </w:rPr>
        <w:t>operator.</w:t>
      </w:r>
    </w:p>
    <w:p w14:paraId="65FF2E3E"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595520" behindDoc="1" locked="0" layoutInCell="1" allowOverlap="1" wp14:anchorId="1913A652" wp14:editId="21E04BCB">
                <wp:simplePos x="0" y="0"/>
                <wp:positionH relativeFrom="page">
                  <wp:posOffset>896416</wp:posOffset>
                </wp:positionH>
                <wp:positionV relativeFrom="paragraph">
                  <wp:posOffset>229341</wp:posOffset>
                </wp:positionV>
                <wp:extent cx="5769610" cy="247015"/>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7C166B88" w14:textId="77777777" w:rsidR="00937A2B" w:rsidRDefault="00F92319">
                            <w:pPr>
                              <w:spacing w:line="388" w:lineRule="exact"/>
                              <w:ind w:left="28"/>
                              <w:rPr>
                                <w:b/>
                                <w:color w:val="000000"/>
                                <w:sz w:val="32"/>
                              </w:rPr>
                            </w:pPr>
                            <w:bookmarkStart w:id="53" w:name="_bookmark44"/>
                            <w:bookmarkEnd w:id="53"/>
                            <w:r>
                              <w:rPr>
                                <w:b/>
                                <w:color w:val="FFFFFF"/>
                                <w:sz w:val="32"/>
                              </w:rPr>
                              <w:t>AMC</w:t>
                            </w:r>
                            <w:r>
                              <w:rPr>
                                <w:b/>
                                <w:color w:val="FFFFFF"/>
                                <w:spacing w:val="-14"/>
                                <w:sz w:val="32"/>
                              </w:rPr>
                              <w:t xml:space="preserve"> </w:t>
                            </w:r>
                            <w:r>
                              <w:rPr>
                                <w:b/>
                                <w:color w:val="FFFFFF"/>
                                <w:sz w:val="32"/>
                              </w:rPr>
                              <w:t>M.A.302(g)</w:t>
                            </w:r>
                            <w:r>
                              <w:rPr>
                                <w:b/>
                                <w:color w:val="FFFFFF"/>
                                <w:spacing w:val="-14"/>
                                <w:sz w:val="32"/>
                              </w:rPr>
                              <w:t xml:space="preserve"> </w:t>
                            </w:r>
                            <w:r>
                              <w:rPr>
                                <w:b/>
                                <w:color w:val="FFFFFF"/>
                                <w:sz w:val="32"/>
                              </w:rPr>
                              <w:t>Aircraft</w:t>
                            </w:r>
                            <w:r>
                              <w:rPr>
                                <w:b/>
                                <w:color w:val="FFFFFF"/>
                                <w:spacing w:val="-15"/>
                                <w:sz w:val="32"/>
                              </w:rPr>
                              <w:t xml:space="preserve"> </w:t>
                            </w:r>
                            <w:r>
                              <w:rPr>
                                <w:b/>
                                <w:color w:val="FFFFFF"/>
                                <w:sz w:val="32"/>
                              </w:rPr>
                              <w:t>maintenance</w:t>
                            </w:r>
                            <w:r>
                              <w:rPr>
                                <w:b/>
                                <w:color w:val="FFFFFF"/>
                                <w:spacing w:val="-14"/>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1913A652" id="Textbox 39" o:spid="_x0000_s1036" type="#_x0000_t202" style="position:absolute;margin-left:70.6pt;margin-top:18.05pt;width:454.3pt;height:19.4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" fillcolor="#fabb39" stroked="f">
                <v:textbox inset="0,0,0,0">
                  <w:txbxContent>
                    <w:p w14:paraId="7C166B88" w14:textId="77777777" w:rsidR="00937A2B" w:rsidRDefault="00F92319">
                      <w:pPr>
                        <w:spacing w:line="388" w:lineRule="exact"/>
                        <w:ind w:left="28"/>
                        <w:rPr>
                          <w:b/>
                          <w:color w:val="000000"/>
                          <w:sz w:val="32"/>
                        </w:rPr>
                      </w:pPr>
                      <w:bookmarkStart w:id="54" w:name="_bookmark44"/>
                      <w:bookmarkEnd w:id="54"/>
                      <w:r>
                        <w:rPr>
                          <w:b/>
                          <w:color w:val="FFFFFF"/>
                          <w:sz w:val="32"/>
                        </w:rPr>
                        <w:t>AMC</w:t>
                      </w:r>
                      <w:r>
                        <w:rPr>
                          <w:b/>
                          <w:color w:val="FFFFFF"/>
                          <w:spacing w:val="-14"/>
                          <w:sz w:val="32"/>
                        </w:rPr>
                        <w:t xml:space="preserve"> </w:t>
                      </w:r>
                      <w:r>
                        <w:rPr>
                          <w:b/>
                          <w:color w:val="FFFFFF"/>
                          <w:sz w:val="32"/>
                        </w:rPr>
                        <w:t>M.A.302(g)</w:t>
                      </w:r>
                      <w:r>
                        <w:rPr>
                          <w:b/>
                          <w:color w:val="FFFFFF"/>
                          <w:spacing w:val="-14"/>
                          <w:sz w:val="32"/>
                        </w:rPr>
                        <w:t xml:space="preserve"> </w:t>
                      </w:r>
                      <w:r>
                        <w:rPr>
                          <w:b/>
                          <w:color w:val="FFFFFF"/>
                          <w:sz w:val="32"/>
                        </w:rPr>
                        <w:t>Aircraft</w:t>
                      </w:r>
                      <w:r>
                        <w:rPr>
                          <w:b/>
                          <w:color w:val="FFFFFF"/>
                          <w:spacing w:val="-15"/>
                          <w:sz w:val="32"/>
                        </w:rPr>
                        <w:t xml:space="preserve"> </w:t>
                      </w:r>
                      <w:r>
                        <w:rPr>
                          <w:b/>
                          <w:color w:val="FFFFFF"/>
                          <w:sz w:val="32"/>
                        </w:rPr>
                        <w:t>maintenance</w:t>
                      </w:r>
                      <w:r>
                        <w:rPr>
                          <w:b/>
                          <w:color w:val="FFFFFF"/>
                          <w:spacing w:val="-14"/>
                          <w:sz w:val="32"/>
                        </w:rPr>
                        <w:t xml:space="preserve"> </w:t>
                      </w:r>
                      <w:r>
                        <w:rPr>
                          <w:b/>
                          <w:color w:val="FFFFFF"/>
                          <w:spacing w:val="-2"/>
                          <w:sz w:val="32"/>
                        </w:rPr>
                        <w:t>programme</w:t>
                      </w:r>
                    </w:p>
                  </w:txbxContent>
                </v:textbox>
                <w10:wrap type="topAndBottom" anchorx="page"/>
              </v:shape>
            </w:pict>
          </mc:Fallback>
        </mc:AlternateContent>
      </w:r>
    </w:p>
    <w:p w14:paraId="099DFD22" w14:textId="77777777" w:rsidR="00937A2B" w:rsidRDefault="00937A2B">
      <w:pPr>
        <w:pStyle w:val="BodyText"/>
        <w:spacing w:before="122"/>
        <w:ind w:left="0" w:firstLine="0"/>
        <w:jc w:val="left"/>
        <w:rPr>
          <w:sz w:val="20"/>
        </w:rPr>
      </w:pPr>
    </w:p>
    <w:p w14:paraId="0D04B774" w14:textId="77777777" w:rsidR="00937A2B" w:rsidRDefault="00F92319">
      <w:pPr>
        <w:spacing w:before="1"/>
        <w:ind w:left="360"/>
        <w:rPr>
          <w:b/>
          <w:sz w:val="20"/>
        </w:rPr>
      </w:pPr>
      <w:r>
        <w:rPr>
          <w:b/>
          <w:spacing w:val="-2"/>
          <w:sz w:val="20"/>
        </w:rPr>
        <w:t>RELIABILITY</w:t>
      </w:r>
      <w:r>
        <w:rPr>
          <w:b/>
          <w:spacing w:val="10"/>
          <w:sz w:val="20"/>
        </w:rPr>
        <w:t xml:space="preserve"> </w:t>
      </w:r>
      <w:r>
        <w:rPr>
          <w:b/>
          <w:spacing w:val="-2"/>
          <w:sz w:val="20"/>
        </w:rPr>
        <w:t>PROGRAMMES</w:t>
      </w:r>
    </w:p>
    <w:p w14:paraId="08FE962A" w14:textId="77777777" w:rsidR="00937A2B" w:rsidRDefault="00F92319">
      <w:pPr>
        <w:pStyle w:val="ListParagraph"/>
        <w:numPr>
          <w:ilvl w:val="0"/>
          <w:numId w:val="205"/>
        </w:numPr>
        <w:tabs>
          <w:tab w:val="left" w:pos="924"/>
          <w:tab w:val="left" w:pos="926"/>
        </w:tabs>
        <w:spacing w:before="118"/>
        <w:ind w:right="357"/>
      </w:pPr>
      <w:r>
        <w:t>Reliability</w:t>
      </w:r>
      <w:r>
        <w:rPr>
          <w:spacing w:val="-8"/>
        </w:rPr>
        <w:t xml:space="preserve"> </w:t>
      </w:r>
      <w:r>
        <w:t>programmes</w:t>
      </w:r>
      <w:r>
        <w:rPr>
          <w:spacing w:val="-8"/>
        </w:rPr>
        <w:t xml:space="preserve"> </w:t>
      </w:r>
      <w:r>
        <w:t>should</w:t>
      </w:r>
      <w:r>
        <w:rPr>
          <w:spacing w:val="-8"/>
        </w:rPr>
        <w:t xml:space="preserve"> </w:t>
      </w:r>
      <w:r>
        <w:t>be</w:t>
      </w:r>
      <w:r>
        <w:rPr>
          <w:spacing w:val="-6"/>
        </w:rPr>
        <w:t xml:space="preserve"> </w:t>
      </w:r>
      <w:r>
        <w:t>developed</w:t>
      </w:r>
      <w:r>
        <w:rPr>
          <w:spacing w:val="-9"/>
        </w:rPr>
        <w:t xml:space="preserve"> </w:t>
      </w:r>
      <w:r>
        <w:t>for</w:t>
      </w:r>
      <w:r>
        <w:rPr>
          <w:spacing w:val="-6"/>
        </w:rPr>
        <w:t xml:space="preserve"> </w:t>
      </w:r>
      <w:r>
        <w:t>aircraft</w:t>
      </w:r>
      <w:r>
        <w:rPr>
          <w:spacing w:val="-8"/>
        </w:rPr>
        <w:t xml:space="preserve"> </w:t>
      </w:r>
      <w:r>
        <w:t>maintenance</w:t>
      </w:r>
      <w:r>
        <w:rPr>
          <w:spacing w:val="-6"/>
        </w:rPr>
        <w:t xml:space="preserve"> </w:t>
      </w:r>
      <w:r>
        <w:t>programmes</w:t>
      </w:r>
      <w:r>
        <w:rPr>
          <w:spacing w:val="-6"/>
        </w:rPr>
        <w:t xml:space="preserve"> </w:t>
      </w:r>
      <w:r>
        <w:t>based</w:t>
      </w:r>
      <w:r>
        <w:rPr>
          <w:spacing w:val="-7"/>
        </w:rPr>
        <w:t xml:space="preserve"> </w:t>
      </w:r>
      <w:r>
        <w:t>upon maintenance</w:t>
      </w:r>
      <w:r>
        <w:rPr>
          <w:spacing w:val="-13"/>
        </w:rPr>
        <w:t xml:space="preserve"> </w:t>
      </w:r>
      <w:r>
        <w:t>steering</w:t>
      </w:r>
      <w:r>
        <w:rPr>
          <w:spacing w:val="-12"/>
        </w:rPr>
        <w:t xml:space="preserve"> </w:t>
      </w:r>
      <w:r>
        <w:t>group</w:t>
      </w:r>
      <w:r>
        <w:rPr>
          <w:spacing w:val="-13"/>
        </w:rPr>
        <w:t xml:space="preserve"> </w:t>
      </w:r>
      <w:r>
        <w:t>(MSG)</w:t>
      </w:r>
      <w:r>
        <w:rPr>
          <w:spacing w:val="-12"/>
        </w:rPr>
        <w:t xml:space="preserve"> </w:t>
      </w:r>
      <w:r>
        <w:t>logic</w:t>
      </w:r>
      <w:r>
        <w:rPr>
          <w:spacing w:val="-13"/>
        </w:rPr>
        <w:t xml:space="preserve"> </w:t>
      </w:r>
      <w:r>
        <w:t>or</w:t>
      </w:r>
      <w:r>
        <w:rPr>
          <w:spacing w:val="-12"/>
        </w:rPr>
        <w:t xml:space="preserve"> </w:t>
      </w:r>
      <w:r>
        <w:t>those</w:t>
      </w:r>
      <w:r>
        <w:rPr>
          <w:spacing w:val="-13"/>
        </w:rPr>
        <w:t xml:space="preserve"> </w:t>
      </w:r>
      <w:r>
        <w:t>that</w:t>
      </w:r>
      <w:r>
        <w:rPr>
          <w:spacing w:val="-12"/>
        </w:rPr>
        <w:t xml:space="preserve"> </w:t>
      </w:r>
      <w:r>
        <w:t>include</w:t>
      </w:r>
      <w:r>
        <w:rPr>
          <w:spacing w:val="-12"/>
        </w:rPr>
        <w:t xml:space="preserve"> </w:t>
      </w:r>
      <w:r>
        <w:t>condition</w:t>
      </w:r>
      <w:r>
        <w:rPr>
          <w:spacing w:val="-13"/>
        </w:rPr>
        <w:t xml:space="preserve"> </w:t>
      </w:r>
      <w:r>
        <w:t>monitored</w:t>
      </w:r>
      <w:r>
        <w:rPr>
          <w:spacing w:val="-12"/>
        </w:rPr>
        <w:t xml:space="preserve"> </w:t>
      </w:r>
      <w:r>
        <w:t>components or that do not contain overhaul time periods for all significant system components.</w:t>
      </w:r>
    </w:p>
    <w:p w14:paraId="29D38580" w14:textId="77777777" w:rsidR="00937A2B" w:rsidRDefault="00F92319">
      <w:pPr>
        <w:pStyle w:val="ListParagraph"/>
        <w:numPr>
          <w:ilvl w:val="0"/>
          <w:numId w:val="205"/>
        </w:numPr>
        <w:tabs>
          <w:tab w:val="left" w:pos="924"/>
          <w:tab w:val="left" w:pos="926"/>
        </w:tabs>
        <w:spacing w:before="118"/>
        <w:ind w:right="353"/>
      </w:pPr>
      <w:r>
        <w:t xml:space="preserve">Reliability programmes need not be developed for aircraft not considered complex motor- powered aircraft or that contain overhaul time periods for all significant aircraft system </w:t>
      </w:r>
      <w:r>
        <w:rPr>
          <w:spacing w:val="-2"/>
        </w:rPr>
        <w:t>components.</w:t>
      </w:r>
    </w:p>
    <w:p w14:paraId="32B55AD7" w14:textId="77777777" w:rsidR="00937A2B" w:rsidRDefault="00F92319">
      <w:pPr>
        <w:pStyle w:val="ListParagraph"/>
        <w:numPr>
          <w:ilvl w:val="0"/>
          <w:numId w:val="205"/>
        </w:numPr>
        <w:tabs>
          <w:tab w:val="left" w:pos="924"/>
          <w:tab w:val="left" w:pos="926"/>
        </w:tabs>
        <w:ind w:right="360"/>
      </w:pPr>
      <w:r>
        <w:t>The purpose of a reliability programme is to ensure that the aircraft maintenance programme tasks are effective and their periodicity is adequate.</w:t>
      </w:r>
    </w:p>
    <w:p w14:paraId="726AADB0" w14:textId="77777777" w:rsidR="00937A2B" w:rsidRDefault="00F92319">
      <w:pPr>
        <w:pStyle w:val="ListParagraph"/>
        <w:numPr>
          <w:ilvl w:val="0"/>
          <w:numId w:val="205"/>
        </w:numPr>
        <w:tabs>
          <w:tab w:val="left" w:pos="924"/>
          <w:tab w:val="left" w:pos="926"/>
        </w:tabs>
        <w:ind w:right="354"/>
      </w:pPr>
      <w:r>
        <w:t>The</w:t>
      </w:r>
      <w:r>
        <w:rPr>
          <w:spacing w:val="-13"/>
        </w:rPr>
        <w:t xml:space="preserve"> </w:t>
      </w:r>
      <w:r>
        <w:t>reliability</w:t>
      </w:r>
      <w:r>
        <w:rPr>
          <w:spacing w:val="-11"/>
        </w:rPr>
        <w:t xml:space="preserve"> </w:t>
      </w:r>
      <w:r>
        <w:t>programme</w:t>
      </w:r>
      <w:r>
        <w:rPr>
          <w:spacing w:val="-12"/>
        </w:rPr>
        <w:t xml:space="preserve"> </w:t>
      </w:r>
      <w:r>
        <w:t>may</w:t>
      </w:r>
      <w:r>
        <w:rPr>
          <w:spacing w:val="-12"/>
        </w:rPr>
        <w:t xml:space="preserve"> </w:t>
      </w:r>
      <w:r>
        <w:t>result</w:t>
      </w:r>
      <w:r>
        <w:rPr>
          <w:spacing w:val="-10"/>
        </w:rPr>
        <w:t xml:space="preserve"> </w:t>
      </w:r>
      <w:r>
        <w:t>in</w:t>
      </w:r>
      <w:r>
        <w:rPr>
          <w:spacing w:val="-13"/>
        </w:rPr>
        <w:t xml:space="preserve"> </w:t>
      </w:r>
      <w:r>
        <w:t>the</w:t>
      </w:r>
      <w:r>
        <w:rPr>
          <w:spacing w:val="-10"/>
        </w:rPr>
        <w:t xml:space="preserve"> </w:t>
      </w:r>
      <w:r>
        <w:t>escalation</w:t>
      </w:r>
      <w:r>
        <w:rPr>
          <w:spacing w:val="-13"/>
        </w:rPr>
        <w:t xml:space="preserve"> </w:t>
      </w:r>
      <w:r>
        <w:t>or</w:t>
      </w:r>
      <w:r>
        <w:rPr>
          <w:spacing w:val="-9"/>
        </w:rPr>
        <w:t xml:space="preserve"> </w:t>
      </w:r>
      <w:r>
        <w:t>deletion</w:t>
      </w:r>
      <w:r>
        <w:rPr>
          <w:spacing w:val="-11"/>
        </w:rPr>
        <w:t xml:space="preserve"> </w:t>
      </w:r>
      <w:r>
        <w:t>of</w:t>
      </w:r>
      <w:r>
        <w:rPr>
          <w:spacing w:val="-13"/>
        </w:rPr>
        <w:t xml:space="preserve"> </w:t>
      </w:r>
      <w:r>
        <w:t>a</w:t>
      </w:r>
      <w:r>
        <w:rPr>
          <w:spacing w:val="-11"/>
        </w:rPr>
        <w:t xml:space="preserve"> </w:t>
      </w:r>
      <w:r>
        <w:t>maintenance</w:t>
      </w:r>
      <w:r>
        <w:rPr>
          <w:spacing w:val="-10"/>
        </w:rPr>
        <w:t xml:space="preserve"> </w:t>
      </w:r>
      <w:r>
        <w:t>task,</w:t>
      </w:r>
      <w:r>
        <w:rPr>
          <w:spacing w:val="-10"/>
        </w:rPr>
        <w:t xml:space="preserve"> </w:t>
      </w:r>
      <w:r>
        <w:t>as</w:t>
      </w:r>
      <w:r>
        <w:rPr>
          <w:spacing w:val="-13"/>
        </w:rPr>
        <w:t xml:space="preserve"> </w:t>
      </w:r>
      <w:r>
        <w:t>well as the de-escalation or addition of a maintenance task</w:t>
      </w:r>
    </w:p>
    <w:p w14:paraId="01963300" w14:textId="77777777" w:rsidR="00937A2B" w:rsidRDefault="00F92319">
      <w:pPr>
        <w:pStyle w:val="ListParagraph"/>
        <w:numPr>
          <w:ilvl w:val="0"/>
          <w:numId w:val="205"/>
        </w:numPr>
        <w:tabs>
          <w:tab w:val="left" w:pos="924"/>
          <w:tab w:val="left" w:pos="926"/>
        </w:tabs>
        <w:spacing w:before="120"/>
        <w:ind w:right="362"/>
      </w:pPr>
      <w:r>
        <w:t>A reliability programme provides an appropriate means of monitoring the effectiveness of the maintenance programme.</w:t>
      </w:r>
    </w:p>
    <w:p w14:paraId="7A2F366D" w14:textId="77777777" w:rsidR="00937A2B" w:rsidRDefault="00F92319">
      <w:pPr>
        <w:pStyle w:val="ListParagraph"/>
        <w:numPr>
          <w:ilvl w:val="0"/>
          <w:numId w:val="205"/>
        </w:numPr>
        <w:tabs>
          <w:tab w:val="left" w:pos="925"/>
        </w:tabs>
        <w:ind w:left="925" w:hanging="565"/>
      </w:pPr>
      <w:hyperlink w:anchor="_bookmark281" w:history="1">
        <w:r>
          <w:rPr>
            <w:color w:val="0000FF"/>
            <w:u w:val="single" w:color="0000FF"/>
          </w:rPr>
          <w:t>Appendix</w:t>
        </w:r>
        <w:r>
          <w:rPr>
            <w:color w:val="0000FF"/>
            <w:spacing w:val="-6"/>
            <w:u w:val="single" w:color="0000FF"/>
          </w:rPr>
          <w:t xml:space="preserve"> </w:t>
        </w:r>
        <w:r>
          <w:rPr>
            <w:color w:val="0000FF"/>
            <w:u w:val="single" w:color="0000FF"/>
          </w:rPr>
          <w:t>I</w:t>
        </w:r>
        <w:r>
          <w:rPr>
            <w:color w:val="0000FF"/>
            <w:spacing w:val="-4"/>
            <w:u w:val="single" w:color="0000FF"/>
          </w:rPr>
          <w:t xml:space="preserve"> </w:t>
        </w:r>
        <w:r>
          <w:rPr>
            <w:color w:val="0000FF"/>
            <w:u w:val="single" w:color="0000FF"/>
          </w:rPr>
          <w:t>to</w:t>
        </w:r>
        <w:r>
          <w:rPr>
            <w:color w:val="0000FF"/>
            <w:spacing w:val="-6"/>
            <w:u w:val="single" w:color="0000FF"/>
          </w:rPr>
          <w:t xml:space="preserve"> </w:t>
        </w:r>
        <w:r>
          <w:rPr>
            <w:color w:val="0000FF"/>
            <w:u w:val="single" w:color="0000FF"/>
          </w:rPr>
          <w:t>AMC</w:t>
        </w:r>
        <w:r>
          <w:rPr>
            <w:color w:val="0000FF"/>
            <w:spacing w:val="-6"/>
            <w:u w:val="single" w:color="0000FF"/>
          </w:rPr>
          <w:t xml:space="preserve"> </w:t>
        </w:r>
        <w:r>
          <w:rPr>
            <w:color w:val="0000FF"/>
            <w:u w:val="single" w:color="0000FF"/>
          </w:rPr>
          <w:t>M.A.302</w:t>
        </w:r>
        <w:r>
          <w:rPr>
            <w:color w:val="0000FF"/>
            <w:spacing w:val="-4"/>
            <w:u w:val="single" w:color="0000FF"/>
          </w:rPr>
          <w:t xml:space="preserve"> </w:t>
        </w:r>
        <w:r>
          <w:rPr>
            <w:color w:val="0000FF"/>
            <w:u w:val="single" w:color="0000FF"/>
          </w:rPr>
          <w:t>and</w:t>
        </w:r>
        <w:r>
          <w:rPr>
            <w:color w:val="0000FF"/>
            <w:spacing w:val="-6"/>
            <w:u w:val="single" w:color="0000FF"/>
          </w:rPr>
          <w:t xml:space="preserve"> </w:t>
        </w:r>
        <w:r>
          <w:rPr>
            <w:color w:val="0000FF"/>
            <w:u w:val="single" w:color="0000FF"/>
          </w:rPr>
          <w:t>M.B.301(d)</w:t>
        </w:r>
      </w:hyperlink>
      <w:r>
        <w:rPr>
          <w:color w:val="0000FF"/>
          <w:spacing w:val="-2"/>
        </w:rPr>
        <w:t xml:space="preserve"> </w:t>
      </w:r>
      <w:r>
        <w:t>gives</w:t>
      </w:r>
      <w:r>
        <w:rPr>
          <w:spacing w:val="-6"/>
        </w:rPr>
        <w:t xml:space="preserve"> </w:t>
      </w:r>
      <w:r>
        <w:t>further</w:t>
      </w:r>
      <w:r>
        <w:rPr>
          <w:spacing w:val="-3"/>
        </w:rPr>
        <w:t xml:space="preserve"> </w:t>
      </w:r>
      <w:r>
        <w:rPr>
          <w:spacing w:val="-2"/>
        </w:rPr>
        <w:t>guidance.</w:t>
      </w:r>
    </w:p>
    <w:p w14:paraId="0047F2FB" w14:textId="77777777" w:rsidR="00937A2B" w:rsidRDefault="00F92319">
      <w:pPr>
        <w:pStyle w:val="BodyText"/>
        <w:spacing w:before="90"/>
        <w:ind w:left="0" w:firstLine="0"/>
        <w:jc w:val="left"/>
        <w:rPr>
          <w:sz w:val="20"/>
        </w:rPr>
      </w:pPr>
      <w:r>
        <w:rPr>
          <w:noProof/>
          <w:sz w:val="20"/>
        </w:rPr>
        <mc:AlternateContent>
          <mc:Choice Requires="wps">
            <w:drawing>
              <wp:anchor distT="0" distB="0" distL="0" distR="0" simplePos="0" relativeHeight="487596032" behindDoc="1" locked="0" layoutInCell="1" allowOverlap="1" wp14:anchorId="34C86078" wp14:editId="0629BE81">
                <wp:simplePos x="0" y="0"/>
                <wp:positionH relativeFrom="page">
                  <wp:posOffset>896416</wp:posOffset>
                </wp:positionH>
                <wp:positionV relativeFrom="paragraph">
                  <wp:posOffset>227779</wp:posOffset>
                </wp:positionV>
                <wp:extent cx="5769610" cy="248920"/>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3B09C96C" w14:textId="77777777" w:rsidR="00937A2B" w:rsidRDefault="00F92319">
                            <w:pPr>
                              <w:ind w:left="28"/>
                              <w:rPr>
                                <w:b/>
                                <w:color w:val="000000"/>
                                <w:sz w:val="32"/>
                              </w:rPr>
                            </w:pPr>
                            <w:bookmarkStart w:id="55" w:name="_bookmark45"/>
                            <w:bookmarkEnd w:id="55"/>
                            <w:r>
                              <w:rPr>
                                <w:b/>
                                <w:color w:val="FFFFFF"/>
                                <w:sz w:val="32"/>
                              </w:rPr>
                              <w:t>M.A.303</w:t>
                            </w:r>
                            <w:r>
                              <w:rPr>
                                <w:b/>
                                <w:color w:val="FFFFFF"/>
                                <w:spacing w:val="-15"/>
                                <w:sz w:val="32"/>
                              </w:rPr>
                              <w:t xml:space="preserve"> </w:t>
                            </w:r>
                            <w:r>
                              <w:rPr>
                                <w:b/>
                                <w:color w:val="FFFFFF"/>
                                <w:sz w:val="32"/>
                              </w:rPr>
                              <w:t>Airworthiness</w:t>
                            </w:r>
                            <w:r>
                              <w:rPr>
                                <w:b/>
                                <w:color w:val="FFFFFF"/>
                                <w:spacing w:val="-12"/>
                                <w:sz w:val="32"/>
                              </w:rPr>
                              <w:t xml:space="preserve"> </w:t>
                            </w:r>
                            <w:r>
                              <w:rPr>
                                <w:b/>
                                <w:color w:val="FFFFFF"/>
                                <w:spacing w:val="-2"/>
                                <w:sz w:val="32"/>
                              </w:rPr>
                              <w:t>directives</w:t>
                            </w:r>
                          </w:p>
                        </w:txbxContent>
                      </wps:txbx>
                      <wps:bodyPr wrap="square" lIns="0" tIns="0" rIns="0" bIns="0" rtlCol="0">
                        <a:noAutofit/>
                      </wps:bodyPr>
                    </wps:wsp>
                  </a:graphicData>
                </a:graphic>
              </wp:anchor>
            </w:drawing>
          </mc:Choice>
          <mc:Fallback>
            <w:pict>
              <v:shape w14:anchorId="34C86078" id="Textbox 40" o:spid="_x0000_s1037" type="#_x0000_t202" style="position:absolute;margin-left:70.6pt;margin-top:17.95pt;width:454.3pt;height:19.6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" fillcolor="#007ec2" stroked="f">
                <v:textbox inset="0,0,0,0">
                  <w:txbxContent>
                    <w:p w14:paraId="3B09C96C" w14:textId="77777777" w:rsidR="00937A2B" w:rsidRDefault="00F92319">
                      <w:pPr>
                        <w:ind w:left="28"/>
                        <w:rPr>
                          <w:b/>
                          <w:color w:val="000000"/>
                          <w:sz w:val="32"/>
                        </w:rPr>
                      </w:pPr>
                      <w:bookmarkStart w:id="56" w:name="_bookmark45"/>
                      <w:bookmarkEnd w:id="56"/>
                      <w:r>
                        <w:rPr>
                          <w:b/>
                          <w:color w:val="FFFFFF"/>
                          <w:sz w:val="32"/>
                        </w:rPr>
                        <w:t>M.A.303</w:t>
                      </w:r>
                      <w:r>
                        <w:rPr>
                          <w:b/>
                          <w:color w:val="FFFFFF"/>
                          <w:spacing w:val="-15"/>
                          <w:sz w:val="32"/>
                        </w:rPr>
                        <w:t xml:space="preserve"> </w:t>
                      </w:r>
                      <w:r>
                        <w:rPr>
                          <w:b/>
                          <w:color w:val="FFFFFF"/>
                          <w:sz w:val="32"/>
                        </w:rPr>
                        <w:t>Airworthiness</w:t>
                      </w:r>
                      <w:r>
                        <w:rPr>
                          <w:b/>
                          <w:color w:val="FFFFFF"/>
                          <w:spacing w:val="-12"/>
                          <w:sz w:val="32"/>
                        </w:rPr>
                        <w:t xml:space="preserve"> </w:t>
                      </w:r>
                      <w:r>
                        <w:rPr>
                          <w:b/>
                          <w:color w:val="FFFFFF"/>
                          <w:spacing w:val="-2"/>
                          <w:sz w:val="32"/>
                        </w:rPr>
                        <w:t>directives</w:t>
                      </w:r>
                    </w:p>
                  </w:txbxContent>
                </v:textbox>
                <w10:wrap type="topAndBottom" anchorx="page"/>
              </v:shape>
            </w:pict>
          </mc:Fallback>
        </mc:AlternateContent>
      </w:r>
    </w:p>
    <w:p w14:paraId="63413E1B" w14:textId="77777777" w:rsidR="00937A2B" w:rsidRDefault="00937A2B">
      <w:pPr>
        <w:pStyle w:val="BodyText"/>
        <w:spacing w:before="119"/>
        <w:ind w:left="0" w:firstLine="0"/>
        <w:jc w:val="left"/>
      </w:pPr>
    </w:p>
    <w:p w14:paraId="58F8711E" w14:textId="77777777" w:rsidR="00937A2B" w:rsidRDefault="00F92319">
      <w:pPr>
        <w:pStyle w:val="BodyText"/>
        <w:spacing w:before="0"/>
        <w:ind w:left="360" w:firstLine="0"/>
        <w:jc w:val="left"/>
      </w:pPr>
      <w:r>
        <w:t>Any</w:t>
      </w:r>
      <w:r>
        <w:rPr>
          <w:spacing w:val="77"/>
        </w:rPr>
        <w:t xml:space="preserve"> </w:t>
      </w:r>
      <w:r>
        <w:t>applicable</w:t>
      </w:r>
      <w:r>
        <w:rPr>
          <w:spacing w:val="74"/>
        </w:rPr>
        <w:t xml:space="preserve"> </w:t>
      </w:r>
      <w:r>
        <w:t>airworthiness</w:t>
      </w:r>
      <w:r>
        <w:rPr>
          <w:spacing w:val="77"/>
        </w:rPr>
        <w:t xml:space="preserve"> </w:t>
      </w:r>
      <w:r>
        <w:t>directive</w:t>
      </w:r>
      <w:r>
        <w:rPr>
          <w:spacing w:val="75"/>
        </w:rPr>
        <w:t xml:space="preserve"> </w:t>
      </w:r>
      <w:r>
        <w:t>must</w:t>
      </w:r>
      <w:r>
        <w:rPr>
          <w:spacing w:val="77"/>
        </w:rPr>
        <w:t xml:space="preserve"> </w:t>
      </w:r>
      <w:r>
        <w:t>be</w:t>
      </w:r>
      <w:r>
        <w:rPr>
          <w:spacing w:val="75"/>
        </w:rPr>
        <w:t xml:space="preserve"> </w:t>
      </w:r>
      <w:r>
        <w:t>carried</w:t>
      </w:r>
      <w:r>
        <w:rPr>
          <w:spacing w:val="74"/>
        </w:rPr>
        <w:t xml:space="preserve"> </w:t>
      </w:r>
      <w:r>
        <w:t>out</w:t>
      </w:r>
      <w:r>
        <w:rPr>
          <w:spacing w:val="75"/>
        </w:rPr>
        <w:t xml:space="preserve"> </w:t>
      </w:r>
      <w:r>
        <w:t>within</w:t>
      </w:r>
      <w:r>
        <w:rPr>
          <w:spacing w:val="73"/>
        </w:rPr>
        <w:t xml:space="preserve"> </w:t>
      </w:r>
      <w:r>
        <w:t>the</w:t>
      </w:r>
      <w:r>
        <w:rPr>
          <w:spacing w:val="77"/>
        </w:rPr>
        <w:t xml:space="preserve"> </w:t>
      </w:r>
      <w:r>
        <w:t>requirements</w:t>
      </w:r>
      <w:r>
        <w:rPr>
          <w:spacing w:val="75"/>
        </w:rPr>
        <w:t xml:space="preserve"> </w:t>
      </w:r>
      <w:r>
        <w:t>of</w:t>
      </w:r>
      <w:r>
        <w:rPr>
          <w:spacing w:val="74"/>
        </w:rPr>
        <w:t xml:space="preserve"> </w:t>
      </w:r>
      <w:r>
        <w:t>that airworthiness directive, unless otherwise specified by the CAC.</w:t>
      </w:r>
    </w:p>
    <w:p w14:paraId="4E1875EC" w14:textId="77777777" w:rsidR="00937A2B" w:rsidRDefault="00F92319">
      <w:pPr>
        <w:pStyle w:val="BodyText"/>
        <w:spacing w:before="94"/>
        <w:ind w:left="0" w:firstLine="0"/>
        <w:jc w:val="left"/>
        <w:rPr>
          <w:sz w:val="20"/>
        </w:rPr>
      </w:pPr>
      <w:r>
        <w:rPr>
          <w:noProof/>
          <w:sz w:val="20"/>
        </w:rPr>
        <mc:AlternateContent>
          <mc:Choice Requires="wps">
            <w:drawing>
              <wp:anchor distT="0" distB="0" distL="0" distR="0" simplePos="0" relativeHeight="487596544" behindDoc="1" locked="0" layoutInCell="1" allowOverlap="1" wp14:anchorId="0A7E055A" wp14:editId="1FA000CC">
                <wp:simplePos x="0" y="0"/>
                <wp:positionH relativeFrom="page">
                  <wp:posOffset>896416</wp:posOffset>
                </wp:positionH>
                <wp:positionV relativeFrom="paragraph">
                  <wp:posOffset>230083</wp:posOffset>
                </wp:positionV>
                <wp:extent cx="5769610" cy="248920"/>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4C9613A4" w14:textId="77777777" w:rsidR="00937A2B" w:rsidRDefault="00F92319">
                            <w:pPr>
                              <w:ind w:left="28"/>
                              <w:rPr>
                                <w:b/>
                                <w:color w:val="000000"/>
                                <w:sz w:val="32"/>
                              </w:rPr>
                            </w:pPr>
                            <w:bookmarkStart w:id="57" w:name="_bookmark46"/>
                            <w:bookmarkEnd w:id="57"/>
                            <w:r>
                              <w:rPr>
                                <w:b/>
                                <w:color w:val="FFFFFF"/>
                                <w:sz w:val="32"/>
                              </w:rPr>
                              <w:t>M.A.304</w:t>
                            </w:r>
                            <w:r>
                              <w:rPr>
                                <w:b/>
                                <w:color w:val="FFFFFF"/>
                                <w:spacing w:val="-9"/>
                                <w:sz w:val="32"/>
                              </w:rPr>
                              <w:t xml:space="preserve"> </w:t>
                            </w:r>
                            <w:r>
                              <w:rPr>
                                <w:b/>
                                <w:color w:val="FFFFFF"/>
                                <w:sz w:val="32"/>
                              </w:rPr>
                              <w:t>Data</w:t>
                            </w:r>
                            <w:r>
                              <w:rPr>
                                <w:b/>
                                <w:color w:val="FFFFFF"/>
                                <w:spacing w:val="-10"/>
                                <w:sz w:val="32"/>
                              </w:rPr>
                              <w:t xml:space="preserve"> </w:t>
                            </w:r>
                            <w:r>
                              <w:rPr>
                                <w:b/>
                                <w:color w:val="FFFFFF"/>
                                <w:sz w:val="32"/>
                              </w:rPr>
                              <w:t>for</w:t>
                            </w:r>
                            <w:r>
                              <w:rPr>
                                <w:b/>
                                <w:color w:val="FFFFFF"/>
                                <w:spacing w:val="-9"/>
                                <w:sz w:val="32"/>
                              </w:rPr>
                              <w:t xml:space="preserve"> </w:t>
                            </w:r>
                            <w:r>
                              <w:rPr>
                                <w:b/>
                                <w:color w:val="FFFFFF"/>
                                <w:sz w:val="32"/>
                              </w:rPr>
                              <w:t>modifications</w:t>
                            </w:r>
                            <w:r>
                              <w:rPr>
                                <w:b/>
                                <w:color w:val="FFFFFF"/>
                                <w:spacing w:val="-9"/>
                                <w:sz w:val="32"/>
                              </w:rPr>
                              <w:t xml:space="preserve"> </w:t>
                            </w:r>
                            <w:r>
                              <w:rPr>
                                <w:b/>
                                <w:color w:val="FFFFFF"/>
                                <w:sz w:val="32"/>
                              </w:rPr>
                              <w:t>and</w:t>
                            </w:r>
                            <w:r>
                              <w:rPr>
                                <w:b/>
                                <w:color w:val="FFFFFF"/>
                                <w:spacing w:val="-9"/>
                                <w:sz w:val="32"/>
                              </w:rPr>
                              <w:t xml:space="preserve"> </w:t>
                            </w:r>
                            <w:r>
                              <w:rPr>
                                <w:b/>
                                <w:color w:val="FFFFFF"/>
                                <w:spacing w:val="-2"/>
                                <w:sz w:val="32"/>
                              </w:rPr>
                              <w:t>repairs</w:t>
                            </w:r>
                          </w:p>
                        </w:txbxContent>
                      </wps:txbx>
                      <wps:bodyPr wrap="square" lIns="0" tIns="0" rIns="0" bIns="0" rtlCol="0">
                        <a:noAutofit/>
                      </wps:bodyPr>
                    </wps:wsp>
                  </a:graphicData>
                </a:graphic>
              </wp:anchor>
            </w:drawing>
          </mc:Choice>
          <mc:Fallback>
            <w:pict>
              <v:shape w14:anchorId="0A7E055A" id="Textbox 41" o:spid="_x0000_s1038" type="#_x0000_t202" style="position:absolute;margin-left:70.6pt;margin-top:18.1pt;width:454.3pt;height:19.6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" fillcolor="#007ec2" stroked="f">
                <v:textbox inset="0,0,0,0">
                  <w:txbxContent>
                    <w:p w14:paraId="4C9613A4" w14:textId="77777777" w:rsidR="00937A2B" w:rsidRDefault="00F92319">
                      <w:pPr>
                        <w:ind w:left="28"/>
                        <w:rPr>
                          <w:b/>
                          <w:color w:val="000000"/>
                          <w:sz w:val="32"/>
                        </w:rPr>
                      </w:pPr>
                      <w:bookmarkStart w:id="58" w:name="_bookmark46"/>
                      <w:bookmarkEnd w:id="58"/>
                      <w:r>
                        <w:rPr>
                          <w:b/>
                          <w:color w:val="FFFFFF"/>
                          <w:sz w:val="32"/>
                        </w:rPr>
                        <w:t>M.A.304</w:t>
                      </w:r>
                      <w:r>
                        <w:rPr>
                          <w:b/>
                          <w:color w:val="FFFFFF"/>
                          <w:spacing w:val="-9"/>
                          <w:sz w:val="32"/>
                        </w:rPr>
                        <w:t xml:space="preserve"> </w:t>
                      </w:r>
                      <w:r>
                        <w:rPr>
                          <w:b/>
                          <w:color w:val="FFFFFF"/>
                          <w:sz w:val="32"/>
                        </w:rPr>
                        <w:t>Data</w:t>
                      </w:r>
                      <w:r>
                        <w:rPr>
                          <w:b/>
                          <w:color w:val="FFFFFF"/>
                          <w:spacing w:val="-10"/>
                          <w:sz w:val="32"/>
                        </w:rPr>
                        <w:t xml:space="preserve"> </w:t>
                      </w:r>
                      <w:r>
                        <w:rPr>
                          <w:b/>
                          <w:color w:val="FFFFFF"/>
                          <w:sz w:val="32"/>
                        </w:rPr>
                        <w:t>for</w:t>
                      </w:r>
                      <w:r>
                        <w:rPr>
                          <w:b/>
                          <w:color w:val="FFFFFF"/>
                          <w:spacing w:val="-9"/>
                          <w:sz w:val="32"/>
                        </w:rPr>
                        <w:t xml:space="preserve"> </w:t>
                      </w:r>
                      <w:r>
                        <w:rPr>
                          <w:b/>
                          <w:color w:val="FFFFFF"/>
                          <w:sz w:val="32"/>
                        </w:rPr>
                        <w:t>modifications</w:t>
                      </w:r>
                      <w:r>
                        <w:rPr>
                          <w:b/>
                          <w:color w:val="FFFFFF"/>
                          <w:spacing w:val="-9"/>
                          <w:sz w:val="32"/>
                        </w:rPr>
                        <w:t xml:space="preserve"> </w:t>
                      </w:r>
                      <w:r>
                        <w:rPr>
                          <w:b/>
                          <w:color w:val="FFFFFF"/>
                          <w:sz w:val="32"/>
                        </w:rPr>
                        <w:t>and</w:t>
                      </w:r>
                      <w:r>
                        <w:rPr>
                          <w:b/>
                          <w:color w:val="FFFFFF"/>
                          <w:spacing w:val="-9"/>
                          <w:sz w:val="32"/>
                        </w:rPr>
                        <w:t xml:space="preserve"> </w:t>
                      </w:r>
                      <w:r>
                        <w:rPr>
                          <w:b/>
                          <w:color w:val="FFFFFF"/>
                          <w:spacing w:val="-2"/>
                          <w:sz w:val="32"/>
                        </w:rPr>
                        <w:t>repairs</w:t>
                      </w:r>
                    </w:p>
                  </w:txbxContent>
                </v:textbox>
                <w10:wrap type="topAndBottom" anchorx="page"/>
              </v:shape>
            </w:pict>
          </mc:Fallback>
        </mc:AlternateContent>
      </w:r>
    </w:p>
    <w:p w14:paraId="1B70B966"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E854FA7" w14:textId="77777777" w:rsidR="00937A2B" w:rsidRDefault="00F92319">
      <w:pPr>
        <w:pStyle w:val="BodyText"/>
        <w:spacing w:before="119"/>
        <w:ind w:left="360" w:right="359" w:firstLine="0"/>
        <w:jc w:val="left"/>
      </w:pPr>
      <w:r>
        <w:t>A</w:t>
      </w:r>
      <w:r>
        <w:rPr>
          <w:spacing w:val="-7"/>
        </w:rPr>
        <w:t xml:space="preserve"> </w:t>
      </w:r>
      <w:r>
        <w:t>person</w:t>
      </w:r>
      <w:r>
        <w:rPr>
          <w:spacing w:val="-10"/>
        </w:rPr>
        <w:t xml:space="preserve"> </w:t>
      </w:r>
      <w:r>
        <w:t>or</w:t>
      </w:r>
      <w:r>
        <w:rPr>
          <w:spacing w:val="-9"/>
        </w:rPr>
        <w:t xml:space="preserve"> </w:t>
      </w:r>
      <w:r>
        <w:t>organisation</w:t>
      </w:r>
      <w:r>
        <w:rPr>
          <w:spacing w:val="-7"/>
        </w:rPr>
        <w:t xml:space="preserve"> </w:t>
      </w:r>
      <w:r>
        <w:t>repairing</w:t>
      </w:r>
      <w:r>
        <w:rPr>
          <w:spacing w:val="-7"/>
        </w:rPr>
        <w:t xml:space="preserve"> </w:t>
      </w:r>
      <w:r>
        <w:t>an</w:t>
      </w:r>
      <w:r>
        <w:rPr>
          <w:spacing w:val="-7"/>
        </w:rPr>
        <w:t xml:space="preserve"> </w:t>
      </w:r>
      <w:r>
        <w:t>aircraft</w:t>
      </w:r>
      <w:r>
        <w:rPr>
          <w:spacing w:val="-9"/>
        </w:rPr>
        <w:t xml:space="preserve"> </w:t>
      </w:r>
      <w:r>
        <w:t>or</w:t>
      </w:r>
      <w:r>
        <w:rPr>
          <w:spacing w:val="-7"/>
        </w:rPr>
        <w:t xml:space="preserve"> </w:t>
      </w:r>
      <w:r>
        <w:t>a</w:t>
      </w:r>
      <w:r>
        <w:rPr>
          <w:spacing w:val="-9"/>
        </w:rPr>
        <w:t xml:space="preserve"> </w:t>
      </w:r>
      <w:r>
        <w:t>component,</w:t>
      </w:r>
      <w:r>
        <w:rPr>
          <w:spacing w:val="-6"/>
        </w:rPr>
        <w:t xml:space="preserve"> </w:t>
      </w:r>
      <w:r>
        <w:t>shall</w:t>
      </w:r>
      <w:r>
        <w:rPr>
          <w:spacing w:val="-9"/>
        </w:rPr>
        <w:t xml:space="preserve"> </w:t>
      </w:r>
      <w:r>
        <w:t>assess</w:t>
      </w:r>
      <w:r>
        <w:rPr>
          <w:spacing w:val="-7"/>
        </w:rPr>
        <w:t xml:space="preserve"> </w:t>
      </w:r>
      <w:r>
        <w:t>any</w:t>
      </w:r>
      <w:r>
        <w:rPr>
          <w:spacing w:val="-8"/>
        </w:rPr>
        <w:t xml:space="preserve"> </w:t>
      </w:r>
      <w:r>
        <w:t>damage.</w:t>
      </w:r>
      <w:r>
        <w:rPr>
          <w:spacing w:val="-9"/>
        </w:rPr>
        <w:t xml:space="preserve"> </w:t>
      </w:r>
      <w:r>
        <w:t>Modifications and repairs shall be carried out using, as appropriate, the following data:</w:t>
      </w:r>
    </w:p>
    <w:p w14:paraId="6B4D8C16" w14:textId="77777777" w:rsidR="00937A2B" w:rsidRDefault="00F92319">
      <w:pPr>
        <w:pStyle w:val="ListParagraph"/>
        <w:numPr>
          <w:ilvl w:val="1"/>
          <w:numId w:val="205"/>
        </w:numPr>
        <w:tabs>
          <w:tab w:val="left" w:pos="926"/>
        </w:tabs>
        <w:spacing w:before="120"/>
        <w:ind w:hanging="566"/>
      </w:pPr>
      <w:r>
        <w:t>approved</w:t>
      </w:r>
      <w:r>
        <w:rPr>
          <w:spacing w:val="-8"/>
        </w:rPr>
        <w:t xml:space="preserve"> </w:t>
      </w:r>
      <w:r>
        <w:t>by</w:t>
      </w:r>
      <w:r>
        <w:rPr>
          <w:spacing w:val="-2"/>
        </w:rPr>
        <w:t xml:space="preserve"> </w:t>
      </w:r>
      <w:r>
        <w:t>the</w:t>
      </w:r>
      <w:r>
        <w:rPr>
          <w:spacing w:val="-1"/>
        </w:rPr>
        <w:t xml:space="preserve"> </w:t>
      </w:r>
      <w:r>
        <w:rPr>
          <w:spacing w:val="-4"/>
        </w:rPr>
        <w:t>CAC;</w:t>
      </w:r>
    </w:p>
    <w:p w14:paraId="190420B4" w14:textId="77777777" w:rsidR="00937A2B" w:rsidRDefault="00F92319">
      <w:pPr>
        <w:pStyle w:val="ListParagraph"/>
        <w:numPr>
          <w:ilvl w:val="1"/>
          <w:numId w:val="205"/>
        </w:numPr>
        <w:tabs>
          <w:tab w:val="left" w:pos="926"/>
        </w:tabs>
        <w:spacing w:before="118"/>
        <w:ind w:right="355"/>
      </w:pPr>
      <w:r>
        <w:t>approved</w:t>
      </w:r>
      <w:r>
        <w:rPr>
          <w:spacing w:val="22"/>
        </w:rPr>
        <w:t xml:space="preserve"> </w:t>
      </w:r>
      <w:r>
        <w:t>by</w:t>
      </w:r>
      <w:r>
        <w:rPr>
          <w:spacing w:val="22"/>
        </w:rPr>
        <w:t xml:space="preserve"> </w:t>
      </w:r>
      <w:r>
        <w:t>a</w:t>
      </w:r>
      <w:r>
        <w:rPr>
          <w:spacing w:val="22"/>
        </w:rPr>
        <w:t xml:space="preserve"> </w:t>
      </w:r>
      <w:r>
        <w:t>design organisation complying with</w:t>
      </w:r>
      <w:r>
        <w:rPr>
          <w:spacing w:val="22"/>
        </w:rPr>
        <w:t xml:space="preserve"> </w:t>
      </w:r>
      <w:r>
        <w:t>Annex</w:t>
      </w:r>
      <w:r>
        <w:rPr>
          <w:spacing w:val="22"/>
        </w:rPr>
        <w:t xml:space="preserve"> </w:t>
      </w:r>
      <w:r>
        <w:t>I</w:t>
      </w:r>
      <w:r>
        <w:rPr>
          <w:spacing w:val="22"/>
        </w:rPr>
        <w:t xml:space="preserve"> </w:t>
      </w:r>
      <w:r>
        <w:t>(Part 21) to</w:t>
      </w:r>
      <w:r>
        <w:rPr>
          <w:spacing w:val="23"/>
        </w:rPr>
        <w:t xml:space="preserve"> </w:t>
      </w:r>
      <w:r>
        <w:t>Regulation</w:t>
      </w:r>
      <w:r>
        <w:rPr>
          <w:spacing w:val="30"/>
        </w:rPr>
        <w:t xml:space="preserve"> </w:t>
      </w:r>
      <w:r>
        <w:t xml:space="preserve">on Initial </w:t>
      </w:r>
      <w:r>
        <w:rPr>
          <w:spacing w:val="-2"/>
        </w:rPr>
        <w:t>Airworthiness;</w:t>
      </w:r>
    </w:p>
    <w:p w14:paraId="4E6764D8" w14:textId="77777777" w:rsidR="00937A2B" w:rsidRDefault="00F92319">
      <w:pPr>
        <w:pStyle w:val="ListParagraph"/>
        <w:numPr>
          <w:ilvl w:val="1"/>
          <w:numId w:val="205"/>
        </w:numPr>
        <w:tabs>
          <w:tab w:val="left" w:pos="926"/>
        </w:tabs>
        <w:spacing w:before="120"/>
        <w:ind w:right="364"/>
      </w:pPr>
      <w:r>
        <w:t>contained in the requirements referred to in point 21.A.90B or 21.A.431B of Annex I (Part 21) to Regulation on Initial Airworthiness;</w:t>
      </w:r>
    </w:p>
    <w:p w14:paraId="6F9488EF" w14:textId="77777777" w:rsidR="00937A2B" w:rsidRDefault="00F92319">
      <w:pPr>
        <w:pStyle w:val="ListParagraph"/>
        <w:numPr>
          <w:ilvl w:val="1"/>
          <w:numId w:val="205"/>
        </w:numPr>
        <w:tabs>
          <w:tab w:val="left" w:pos="926"/>
        </w:tabs>
        <w:ind w:right="361"/>
      </w:pPr>
      <w:r>
        <w:t>contained</w:t>
      </w:r>
      <w:r>
        <w:rPr>
          <w:spacing w:val="-5"/>
        </w:rPr>
        <w:t xml:space="preserve"> </w:t>
      </w:r>
      <w:r>
        <w:t>in</w:t>
      </w:r>
      <w:r>
        <w:rPr>
          <w:spacing w:val="-6"/>
        </w:rPr>
        <w:t xml:space="preserve"> </w:t>
      </w:r>
      <w:r>
        <w:t>the</w:t>
      </w:r>
      <w:r>
        <w:rPr>
          <w:spacing w:val="-5"/>
        </w:rPr>
        <w:t xml:space="preserve"> </w:t>
      </w:r>
      <w:r>
        <w:t>requirements</w:t>
      </w:r>
      <w:r>
        <w:rPr>
          <w:spacing w:val="-5"/>
        </w:rPr>
        <w:t xml:space="preserve"> </w:t>
      </w:r>
      <w:r>
        <w:t>referred</w:t>
      </w:r>
      <w:r>
        <w:rPr>
          <w:spacing w:val="-5"/>
        </w:rPr>
        <w:t xml:space="preserve"> </w:t>
      </w:r>
      <w:r>
        <w:t>to</w:t>
      </w:r>
      <w:r>
        <w:rPr>
          <w:spacing w:val="-4"/>
        </w:rPr>
        <w:t xml:space="preserve"> </w:t>
      </w:r>
      <w:r>
        <w:t>in</w:t>
      </w:r>
      <w:r>
        <w:rPr>
          <w:spacing w:val="-6"/>
        </w:rPr>
        <w:t xml:space="preserve"> </w:t>
      </w:r>
      <w:r>
        <w:t>point</w:t>
      </w:r>
      <w:r>
        <w:rPr>
          <w:spacing w:val="-6"/>
        </w:rPr>
        <w:t xml:space="preserve"> </w:t>
      </w:r>
      <w:r>
        <w:t>21L.A.62,</w:t>
      </w:r>
      <w:r>
        <w:rPr>
          <w:spacing w:val="-6"/>
        </w:rPr>
        <w:t xml:space="preserve"> </w:t>
      </w:r>
      <w:r>
        <w:t>21L.A.102,</w:t>
      </w:r>
      <w:r>
        <w:rPr>
          <w:spacing w:val="-6"/>
        </w:rPr>
        <w:t xml:space="preserve"> </w:t>
      </w:r>
      <w:r>
        <w:t>21L.A.202</w:t>
      </w:r>
      <w:r>
        <w:rPr>
          <w:spacing w:val="-6"/>
        </w:rPr>
        <w:t xml:space="preserve"> </w:t>
      </w:r>
      <w:r>
        <w:t>or</w:t>
      </w:r>
      <w:r>
        <w:rPr>
          <w:spacing w:val="-5"/>
        </w:rPr>
        <w:t xml:space="preserve"> </w:t>
      </w:r>
      <w:r>
        <w:t>21L.A.222 of Annex Ib (Part 21 Light) to Regulation on Initial Airworthiness;</w:t>
      </w:r>
    </w:p>
    <w:p w14:paraId="30562A31" w14:textId="77777777" w:rsidR="00937A2B" w:rsidRDefault="00F92319">
      <w:pPr>
        <w:pStyle w:val="ListParagraph"/>
        <w:numPr>
          <w:ilvl w:val="1"/>
          <w:numId w:val="205"/>
        </w:numPr>
        <w:tabs>
          <w:tab w:val="left" w:pos="926"/>
        </w:tabs>
        <w:ind w:right="356"/>
      </w:pPr>
      <w:r>
        <w:t>declared</w:t>
      </w:r>
      <w:r>
        <w:rPr>
          <w:spacing w:val="-4"/>
        </w:rPr>
        <w:t xml:space="preserve"> </w:t>
      </w:r>
      <w:r>
        <w:t>by</w:t>
      </w:r>
      <w:r>
        <w:rPr>
          <w:spacing w:val="-3"/>
        </w:rPr>
        <w:t xml:space="preserve"> </w:t>
      </w:r>
      <w:r>
        <w:t>a</w:t>
      </w:r>
      <w:r>
        <w:rPr>
          <w:spacing w:val="-3"/>
        </w:rPr>
        <w:t xml:space="preserve"> </w:t>
      </w:r>
      <w:r>
        <w:t>declarant</w:t>
      </w:r>
      <w:r>
        <w:rPr>
          <w:spacing w:val="-5"/>
        </w:rPr>
        <w:t xml:space="preserve"> </w:t>
      </w:r>
      <w:r>
        <w:t>of</w:t>
      </w:r>
      <w:r>
        <w:rPr>
          <w:spacing w:val="-6"/>
        </w:rPr>
        <w:t xml:space="preserve"> </w:t>
      </w:r>
      <w:r>
        <w:t>a</w:t>
      </w:r>
      <w:r>
        <w:rPr>
          <w:spacing w:val="-3"/>
        </w:rPr>
        <w:t xml:space="preserve"> </w:t>
      </w:r>
      <w:r>
        <w:t>declaration</w:t>
      </w:r>
      <w:r>
        <w:rPr>
          <w:spacing w:val="-4"/>
        </w:rPr>
        <w:t xml:space="preserve"> </w:t>
      </w:r>
      <w:r>
        <w:t>of</w:t>
      </w:r>
      <w:r>
        <w:rPr>
          <w:spacing w:val="-3"/>
        </w:rPr>
        <w:t xml:space="preserve"> </w:t>
      </w:r>
      <w:r>
        <w:t>design</w:t>
      </w:r>
      <w:r>
        <w:rPr>
          <w:spacing w:val="-4"/>
        </w:rPr>
        <w:t xml:space="preserve"> </w:t>
      </w:r>
      <w:r>
        <w:t>compliance</w:t>
      </w:r>
      <w:r>
        <w:rPr>
          <w:spacing w:val="-3"/>
        </w:rPr>
        <w:t xml:space="preserve"> </w:t>
      </w:r>
      <w:r>
        <w:t>complying</w:t>
      </w:r>
      <w:r>
        <w:rPr>
          <w:spacing w:val="-4"/>
        </w:rPr>
        <w:t xml:space="preserve"> </w:t>
      </w:r>
      <w:r>
        <w:t>with</w:t>
      </w:r>
      <w:r>
        <w:rPr>
          <w:spacing w:val="-4"/>
        </w:rPr>
        <w:t xml:space="preserve"> </w:t>
      </w:r>
      <w:r>
        <w:t>Annex</w:t>
      </w:r>
      <w:r>
        <w:rPr>
          <w:spacing w:val="-3"/>
        </w:rPr>
        <w:t xml:space="preserve"> </w:t>
      </w:r>
      <w:r>
        <w:t>Ib</w:t>
      </w:r>
      <w:r>
        <w:rPr>
          <w:spacing w:val="-5"/>
        </w:rPr>
        <w:t xml:space="preserve"> </w:t>
      </w:r>
      <w:r>
        <w:t>(Part</w:t>
      </w:r>
      <w:r>
        <w:rPr>
          <w:spacing w:val="-6"/>
        </w:rPr>
        <w:t xml:space="preserve"> </w:t>
      </w:r>
      <w:r>
        <w:t>21 Light) to Regulation on Initial Airworthiness.</w:t>
      </w:r>
    </w:p>
    <w:p w14:paraId="749D6CE5" w14:textId="77777777" w:rsidR="00937A2B" w:rsidRDefault="00937A2B">
      <w:pPr>
        <w:pStyle w:val="ListParagraph"/>
        <w:jc w:val="left"/>
        <w:sectPr w:rsidR="00937A2B">
          <w:pgSz w:w="11910" w:h="16840"/>
          <w:pgMar w:top="1940" w:right="1080" w:bottom="1180" w:left="1080" w:header="886" w:footer="994" w:gutter="0"/>
          <w:cols w:space="720"/>
        </w:sectPr>
      </w:pPr>
    </w:p>
    <w:p w14:paraId="566777E3" w14:textId="77777777" w:rsidR="00937A2B" w:rsidRDefault="00F92319">
      <w:pPr>
        <w:pStyle w:val="Heading3"/>
        <w:tabs>
          <w:tab w:val="left" w:pos="9416"/>
        </w:tabs>
        <w:spacing w:before="91"/>
        <w:ind w:left="360"/>
        <w:jc w:val="both"/>
      </w:pPr>
      <w:bookmarkStart w:id="59" w:name="_bookmark47"/>
      <w:bookmarkEnd w:id="59"/>
      <w:r>
        <w:rPr>
          <w:color w:val="FFFFFF"/>
          <w:shd w:val="clear" w:color="auto" w:fill="FABB39"/>
        </w:rPr>
        <w:lastRenderedPageBreak/>
        <w:t>AMC</w:t>
      </w:r>
      <w:r>
        <w:rPr>
          <w:color w:val="FFFFFF"/>
          <w:spacing w:val="-9"/>
          <w:shd w:val="clear" w:color="auto" w:fill="FABB39"/>
        </w:rPr>
        <w:t xml:space="preserve"> </w:t>
      </w:r>
      <w:r>
        <w:rPr>
          <w:color w:val="FFFFFF"/>
          <w:shd w:val="clear" w:color="auto" w:fill="FABB39"/>
        </w:rPr>
        <w:t>M.A.304</w:t>
      </w:r>
      <w:r>
        <w:rPr>
          <w:color w:val="FFFFFF"/>
          <w:spacing w:val="-9"/>
          <w:shd w:val="clear" w:color="auto" w:fill="FABB39"/>
        </w:rPr>
        <w:t xml:space="preserve"> </w:t>
      </w:r>
      <w:r>
        <w:rPr>
          <w:color w:val="FFFFFF"/>
          <w:shd w:val="clear" w:color="auto" w:fill="FABB39"/>
        </w:rPr>
        <w:t>Data</w:t>
      </w:r>
      <w:r>
        <w:rPr>
          <w:color w:val="FFFFFF"/>
          <w:spacing w:val="-10"/>
          <w:shd w:val="clear" w:color="auto" w:fill="FABB39"/>
        </w:rPr>
        <w:t xml:space="preserve"> </w:t>
      </w:r>
      <w:r>
        <w:rPr>
          <w:color w:val="FFFFFF"/>
          <w:shd w:val="clear" w:color="auto" w:fill="FABB39"/>
        </w:rPr>
        <w:t>for</w:t>
      </w:r>
      <w:r>
        <w:rPr>
          <w:color w:val="FFFFFF"/>
          <w:spacing w:val="-9"/>
          <w:shd w:val="clear" w:color="auto" w:fill="FABB39"/>
        </w:rPr>
        <w:t xml:space="preserve"> </w:t>
      </w:r>
      <w:r>
        <w:rPr>
          <w:color w:val="FFFFFF"/>
          <w:shd w:val="clear" w:color="auto" w:fill="FABB39"/>
        </w:rPr>
        <w:t>modifications</w:t>
      </w:r>
      <w:r>
        <w:rPr>
          <w:color w:val="FFFFFF"/>
          <w:spacing w:val="-10"/>
          <w:shd w:val="clear" w:color="auto" w:fill="FABB39"/>
        </w:rPr>
        <w:t xml:space="preserve"> </w:t>
      </w:r>
      <w:r>
        <w:rPr>
          <w:color w:val="FFFFFF"/>
          <w:shd w:val="clear" w:color="auto" w:fill="FABB39"/>
        </w:rPr>
        <w:t>and</w:t>
      </w:r>
      <w:r>
        <w:rPr>
          <w:color w:val="FFFFFF"/>
          <w:spacing w:val="-9"/>
          <w:shd w:val="clear" w:color="auto" w:fill="FABB39"/>
        </w:rPr>
        <w:t xml:space="preserve"> </w:t>
      </w:r>
      <w:r>
        <w:rPr>
          <w:color w:val="FFFFFF"/>
          <w:spacing w:val="-2"/>
          <w:shd w:val="clear" w:color="auto" w:fill="FABB39"/>
        </w:rPr>
        <w:t>repairs</w:t>
      </w:r>
      <w:r>
        <w:rPr>
          <w:color w:val="FFFFFF"/>
          <w:shd w:val="clear" w:color="auto" w:fill="FABB39"/>
        </w:rPr>
        <w:tab/>
      </w:r>
    </w:p>
    <w:p w14:paraId="5A6F327A" w14:textId="77777777" w:rsidR="00937A2B" w:rsidRDefault="00F92319">
      <w:pPr>
        <w:pStyle w:val="BodyText"/>
        <w:spacing w:before="389"/>
        <w:ind w:left="360" w:right="353" w:firstLine="0"/>
      </w:pPr>
      <w:r>
        <w:t>A person or organisation repairing an aircraft or component should assess the damage against published approved or declared repair data and the action to be taken if the damage is beyond the limits or outside the scope of such data. This could involve any one or more of the following</w:t>
      </w:r>
      <w:r>
        <w:rPr>
          <w:spacing w:val="-2"/>
        </w:rPr>
        <w:t xml:space="preserve"> </w:t>
      </w:r>
      <w:r>
        <w:t>options: repair by replacement of damaged parts, requesting technical support from the type certificate holder, the declarant of a declaration of design compliance or from an organisation approved in accordance with Part 21 and finally CAC approval of the particular repair data.</w:t>
      </w:r>
    </w:p>
    <w:p w14:paraId="76F06B8D" w14:textId="77777777" w:rsidR="00937A2B" w:rsidRDefault="00F92319">
      <w:pPr>
        <w:pStyle w:val="Heading3"/>
        <w:tabs>
          <w:tab w:val="left" w:pos="9416"/>
        </w:tabs>
        <w:spacing w:before="360" w:line="390" w:lineRule="exact"/>
        <w:ind w:left="360"/>
        <w:jc w:val="both"/>
      </w:pPr>
      <w:bookmarkStart w:id="60" w:name="_bookmark48"/>
      <w:bookmarkEnd w:id="60"/>
      <w:r>
        <w:rPr>
          <w:color w:val="FFFFFF"/>
          <w:shd w:val="clear" w:color="auto" w:fill="007EC2"/>
        </w:rPr>
        <w:t>M.A.305</w:t>
      </w:r>
      <w:r>
        <w:rPr>
          <w:color w:val="FFFFFF"/>
          <w:spacing w:val="-15"/>
          <w:shd w:val="clear" w:color="auto" w:fill="007EC2"/>
        </w:rPr>
        <w:t xml:space="preserve"> </w:t>
      </w:r>
      <w:r>
        <w:rPr>
          <w:color w:val="FFFFFF"/>
          <w:shd w:val="clear" w:color="auto" w:fill="007EC2"/>
        </w:rPr>
        <w:t>Aircraft</w:t>
      </w:r>
      <w:r>
        <w:rPr>
          <w:color w:val="FFFFFF"/>
          <w:spacing w:val="-13"/>
          <w:shd w:val="clear" w:color="auto" w:fill="007EC2"/>
        </w:rPr>
        <w:t xml:space="preserve"> </w:t>
      </w:r>
      <w:r>
        <w:rPr>
          <w:color w:val="FFFFFF"/>
          <w:shd w:val="clear" w:color="auto" w:fill="007EC2"/>
        </w:rPr>
        <w:t>continuing</w:t>
      </w:r>
      <w:r>
        <w:rPr>
          <w:color w:val="FFFFFF"/>
          <w:spacing w:val="-13"/>
          <w:shd w:val="clear" w:color="auto" w:fill="007EC2"/>
        </w:rPr>
        <w:t xml:space="preserve"> </w:t>
      </w:r>
      <w:r>
        <w:rPr>
          <w:color w:val="FFFFFF"/>
          <w:shd w:val="clear" w:color="auto" w:fill="007EC2"/>
        </w:rPr>
        <w:t>airworthiness</w:t>
      </w:r>
      <w:r>
        <w:rPr>
          <w:color w:val="FFFFFF"/>
          <w:spacing w:val="-12"/>
          <w:shd w:val="clear" w:color="auto" w:fill="007EC2"/>
        </w:rPr>
        <w:t xml:space="preserve"> </w:t>
      </w:r>
      <w:r>
        <w:rPr>
          <w:color w:val="FFFFFF"/>
          <w:shd w:val="clear" w:color="auto" w:fill="007EC2"/>
        </w:rPr>
        <w:t>record</w:t>
      </w:r>
      <w:r>
        <w:rPr>
          <w:color w:val="FFFFFF"/>
          <w:spacing w:val="-13"/>
          <w:shd w:val="clear" w:color="auto" w:fill="007EC2"/>
        </w:rPr>
        <w:t xml:space="preserve"> </w:t>
      </w:r>
      <w:r>
        <w:rPr>
          <w:color w:val="FFFFFF"/>
          <w:spacing w:val="-2"/>
          <w:shd w:val="clear" w:color="auto" w:fill="007EC2"/>
        </w:rPr>
        <w:t>system</w:t>
      </w:r>
      <w:r>
        <w:rPr>
          <w:color w:val="FFFFFF"/>
          <w:shd w:val="clear" w:color="auto" w:fill="007EC2"/>
        </w:rPr>
        <w:tab/>
      </w:r>
    </w:p>
    <w:p w14:paraId="005AFC62" w14:textId="77777777" w:rsidR="00937A2B" w:rsidRDefault="00F92319">
      <w:pPr>
        <w:spacing w:line="170" w:lineRule="exact"/>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3D90EE54" w14:textId="77777777" w:rsidR="00937A2B" w:rsidRDefault="00F92319">
      <w:pPr>
        <w:pStyle w:val="ListParagraph"/>
        <w:numPr>
          <w:ilvl w:val="0"/>
          <w:numId w:val="204"/>
        </w:numPr>
        <w:tabs>
          <w:tab w:val="left" w:pos="922"/>
          <w:tab w:val="left" w:pos="926"/>
        </w:tabs>
        <w:spacing w:before="120"/>
        <w:ind w:right="358"/>
      </w:pPr>
      <w:r>
        <w:t>At the</w:t>
      </w:r>
      <w:r>
        <w:rPr>
          <w:spacing w:val="-2"/>
        </w:rPr>
        <w:t xml:space="preserve"> </w:t>
      </w:r>
      <w:r>
        <w:t>completion</w:t>
      </w:r>
      <w:r>
        <w:rPr>
          <w:spacing w:val="-3"/>
        </w:rPr>
        <w:t xml:space="preserve"> </w:t>
      </w:r>
      <w:r>
        <w:t>of any</w:t>
      </w:r>
      <w:r>
        <w:rPr>
          <w:spacing w:val="-2"/>
        </w:rPr>
        <w:t xml:space="preserve"> </w:t>
      </w:r>
      <w:r>
        <w:t>maintenance,</w:t>
      </w:r>
      <w:r>
        <w:rPr>
          <w:spacing w:val="-1"/>
        </w:rPr>
        <w:t xml:space="preserve"> </w:t>
      </w:r>
      <w:r>
        <w:t>aircraft</w:t>
      </w:r>
      <w:r>
        <w:rPr>
          <w:spacing w:val="-2"/>
        </w:rPr>
        <w:t xml:space="preserve"> </w:t>
      </w:r>
      <w:r>
        <w:t>certificate</w:t>
      </w:r>
      <w:r>
        <w:rPr>
          <w:spacing w:val="-2"/>
        </w:rPr>
        <w:t xml:space="preserve"> </w:t>
      </w:r>
      <w:r>
        <w:t>of</w:t>
      </w:r>
      <w:r>
        <w:rPr>
          <w:spacing w:val="-2"/>
        </w:rPr>
        <w:t xml:space="preserve"> </w:t>
      </w:r>
      <w:r>
        <w:t>release</w:t>
      </w:r>
      <w:r>
        <w:rPr>
          <w:spacing w:val="-2"/>
        </w:rPr>
        <w:t xml:space="preserve"> </w:t>
      </w:r>
      <w:r>
        <w:t>to service</w:t>
      </w:r>
      <w:r>
        <w:rPr>
          <w:spacing w:val="-2"/>
        </w:rPr>
        <w:t xml:space="preserve"> </w:t>
      </w:r>
      <w:r>
        <w:t xml:space="preserve">(‘CRS’) required by point </w:t>
      </w:r>
      <w:hyperlink w:anchor="_bookmark158" w:history="1">
        <w:r>
          <w:rPr>
            <w:color w:val="0000FF"/>
            <w:u w:val="single" w:color="0000FF"/>
          </w:rPr>
          <w:t>M.A.801</w:t>
        </w:r>
      </w:hyperlink>
      <w:r>
        <w:rPr>
          <w:color w:val="0000FF"/>
        </w:rPr>
        <w:t xml:space="preserve"> </w:t>
      </w:r>
      <w:r>
        <w:t xml:space="preserve">or point </w:t>
      </w:r>
      <w:r>
        <w:rPr>
          <w:color w:val="0000FF"/>
          <w:u w:val="single" w:color="0000FF"/>
        </w:rPr>
        <w:t>145.A.50</w:t>
      </w:r>
      <w:r>
        <w:t>, as applicable, shall be entered in the aircraft continuing airworthiness record system, as soon as practicable and no later than 30 days after the completion of any maintenance.</w:t>
      </w:r>
    </w:p>
    <w:p w14:paraId="7C13E53B" w14:textId="77777777" w:rsidR="00937A2B" w:rsidRDefault="00F92319">
      <w:pPr>
        <w:pStyle w:val="ListParagraph"/>
        <w:numPr>
          <w:ilvl w:val="0"/>
          <w:numId w:val="204"/>
        </w:numPr>
        <w:tabs>
          <w:tab w:val="left" w:pos="924"/>
        </w:tabs>
        <w:ind w:left="924" w:hanging="564"/>
      </w:pPr>
      <w:r>
        <w:t>The</w:t>
      </w:r>
      <w:r>
        <w:rPr>
          <w:spacing w:val="-7"/>
        </w:rPr>
        <w:t xml:space="preserve"> </w:t>
      </w:r>
      <w:r>
        <w:t>aircraft</w:t>
      </w:r>
      <w:r>
        <w:rPr>
          <w:spacing w:val="-4"/>
        </w:rPr>
        <w:t xml:space="preserve"> </w:t>
      </w:r>
      <w:r>
        <w:t>continuing</w:t>
      </w:r>
      <w:r>
        <w:rPr>
          <w:spacing w:val="-5"/>
        </w:rPr>
        <w:t xml:space="preserve"> </w:t>
      </w:r>
      <w:r>
        <w:t>airworthiness</w:t>
      </w:r>
      <w:r>
        <w:rPr>
          <w:spacing w:val="-5"/>
        </w:rPr>
        <w:t xml:space="preserve"> </w:t>
      </w:r>
      <w:r>
        <w:t>record</w:t>
      </w:r>
      <w:r>
        <w:rPr>
          <w:spacing w:val="-8"/>
        </w:rPr>
        <w:t xml:space="preserve"> </w:t>
      </w:r>
      <w:r>
        <w:t>system</w:t>
      </w:r>
      <w:r>
        <w:rPr>
          <w:spacing w:val="-3"/>
        </w:rPr>
        <w:t xml:space="preserve"> </w:t>
      </w:r>
      <w:r>
        <w:t>shall</w:t>
      </w:r>
      <w:r>
        <w:rPr>
          <w:spacing w:val="-5"/>
        </w:rPr>
        <w:t xml:space="preserve"> </w:t>
      </w:r>
      <w:r>
        <w:t>contain</w:t>
      </w:r>
      <w:r>
        <w:rPr>
          <w:spacing w:val="-7"/>
        </w:rPr>
        <w:t xml:space="preserve"> </w:t>
      </w:r>
      <w:r>
        <w:t>the</w:t>
      </w:r>
      <w:r>
        <w:rPr>
          <w:spacing w:val="-4"/>
        </w:rPr>
        <w:t xml:space="preserve"> </w:t>
      </w:r>
      <w:r>
        <w:rPr>
          <w:spacing w:val="-2"/>
        </w:rPr>
        <w:t>following:</w:t>
      </w:r>
    </w:p>
    <w:p w14:paraId="224DF30F" w14:textId="77777777" w:rsidR="00937A2B" w:rsidRDefault="00F92319">
      <w:pPr>
        <w:pStyle w:val="ListParagraph"/>
        <w:numPr>
          <w:ilvl w:val="1"/>
          <w:numId w:val="204"/>
        </w:numPr>
        <w:tabs>
          <w:tab w:val="left" w:pos="1493"/>
        </w:tabs>
        <w:spacing w:before="118"/>
        <w:ind w:right="359"/>
      </w:pPr>
      <w:r>
        <w:t>the date of the entry, the total in-service life accumulated in the applicable parameter for aircraft, engine(s) and/or propeller(s);</w:t>
      </w:r>
    </w:p>
    <w:p w14:paraId="23724C36" w14:textId="77777777" w:rsidR="00937A2B" w:rsidRDefault="00F92319">
      <w:pPr>
        <w:pStyle w:val="ListParagraph"/>
        <w:numPr>
          <w:ilvl w:val="1"/>
          <w:numId w:val="204"/>
        </w:numPr>
        <w:tabs>
          <w:tab w:val="left" w:pos="1493"/>
        </w:tabs>
        <w:ind w:right="359"/>
      </w:pPr>
      <w:r>
        <w:t>the</w:t>
      </w:r>
      <w:r>
        <w:rPr>
          <w:spacing w:val="40"/>
        </w:rPr>
        <w:t xml:space="preserve"> </w:t>
      </w:r>
      <w:r>
        <w:t>aircraft</w:t>
      </w:r>
      <w:r>
        <w:rPr>
          <w:spacing w:val="40"/>
        </w:rPr>
        <w:t xml:space="preserve"> </w:t>
      </w:r>
      <w:r>
        <w:t>continuing</w:t>
      </w:r>
      <w:r>
        <w:rPr>
          <w:spacing w:val="40"/>
        </w:rPr>
        <w:t xml:space="preserve"> </w:t>
      </w:r>
      <w:r>
        <w:t>airworthiness</w:t>
      </w:r>
      <w:r>
        <w:rPr>
          <w:spacing w:val="40"/>
        </w:rPr>
        <w:t xml:space="preserve"> </w:t>
      </w:r>
      <w:r>
        <w:t>records</w:t>
      </w:r>
      <w:r>
        <w:rPr>
          <w:spacing w:val="40"/>
        </w:rPr>
        <w:t xml:space="preserve"> </w:t>
      </w:r>
      <w:r>
        <w:t>described</w:t>
      </w:r>
      <w:r>
        <w:rPr>
          <w:spacing w:val="40"/>
        </w:rPr>
        <w:t xml:space="preserve"> </w:t>
      </w:r>
      <w:r>
        <w:t>in</w:t>
      </w:r>
      <w:r>
        <w:rPr>
          <w:spacing w:val="40"/>
        </w:rPr>
        <w:t xml:space="preserve"> </w:t>
      </w:r>
      <w:r>
        <w:t>points</w:t>
      </w:r>
      <w:r>
        <w:rPr>
          <w:spacing w:val="40"/>
        </w:rPr>
        <w:t xml:space="preserve"> </w:t>
      </w:r>
      <w:r>
        <w:t>(c)</w:t>
      </w:r>
      <w:r>
        <w:rPr>
          <w:spacing w:val="40"/>
        </w:rPr>
        <w:t xml:space="preserve"> </w:t>
      </w:r>
      <w:r>
        <w:t>and</w:t>
      </w:r>
      <w:r>
        <w:rPr>
          <w:spacing w:val="40"/>
        </w:rPr>
        <w:t xml:space="preserve"> </w:t>
      </w:r>
      <w:r>
        <w:t>(d)</w:t>
      </w:r>
      <w:r>
        <w:rPr>
          <w:spacing w:val="40"/>
        </w:rPr>
        <w:t xml:space="preserve"> </w:t>
      </w:r>
      <w:r>
        <w:t>below together</w:t>
      </w:r>
      <w:r>
        <w:rPr>
          <w:spacing w:val="-7"/>
        </w:rPr>
        <w:t xml:space="preserve"> </w:t>
      </w:r>
      <w:r>
        <w:t>with</w:t>
      </w:r>
      <w:r>
        <w:rPr>
          <w:spacing w:val="-5"/>
        </w:rPr>
        <w:t xml:space="preserve"> </w:t>
      </w:r>
      <w:r>
        <w:t>the</w:t>
      </w:r>
      <w:r>
        <w:rPr>
          <w:spacing w:val="-5"/>
        </w:rPr>
        <w:t xml:space="preserve"> </w:t>
      </w:r>
      <w:r>
        <w:t>supporting</w:t>
      </w:r>
      <w:r>
        <w:rPr>
          <w:spacing w:val="-6"/>
        </w:rPr>
        <w:t xml:space="preserve"> </w:t>
      </w:r>
      <w:r>
        <w:t>detailed</w:t>
      </w:r>
      <w:r>
        <w:rPr>
          <w:spacing w:val="-8"/>
        </w:rPr>
        <w:t xml:space="preserve"> </w:t>
      </w:r>
      <w:r>
        <w:t>maintenance</w:t>
      </w:r>
      <w:r>
        <w:rPr>
          <w:spacing w:val="-7"/>
        </w:rPr>
        <w:t xml:space="preserve"> </w:t>
      </w:r>
      <w:r>
        <w:t>records</w:t>
      </w:r>
      <w:r>
        <w:rPr>
          <w:spacing w:val="-5"/>
        </w:rPr>
        <w:t xml:space="preserve"> </w:t>
      </w:r>
      <w:r>
        <w:t>described</w:t>
      </w:r>
      <w:r>
        <w:rPr>
          <w:spacing w:val="-6"/>
        </w:rPr>
        <w:t xml:space="preserve"> </w:t>
      </w:r>
      <w:r>
        <w:t>in</w:t>
      </w:r>
      <w:r>
        <w:rPr>
          <w:spacing w:val="-9"/>
        </w:rPr>
        <w:t xml:space="preserve"> </w:t>
      </w:r>
      <w:r>
        <w:t>point</w:t>
      </w:r>
      <w:r>
        <w:rPr>
          <w:spacing w:val="-7"/>
        </w:rPr>
        <w:t xml:space="preserve"> </w:t>
      </w:r>
      <w:r>
        <w:t>(e)</w:t>
      </w:r>
      <w:r>
        <w:rPr>
          <w:spacing w:val="-8"/>
        </w:rPr>
        <w:t xml:space="preserve"> </w:t>
      </w:r>
      <w:r>
        <w:t>below;</w:t>
      </w:r>
    </w:p>
    <w:p w14:paraId="72E26B36" w14:textId="77777777" w:rsidR="00937A2B" w:rsidRDefault="00F92319">
      <w:pPr>
        <w:pStyle w:val="ListParagraph"/>
        <w:numPr>
          <w:ilvl w:val="1"/>
          <w:numId w:val="204"/>
        </w:numPr>
        <w:tabs>
          <w:tab w:val="left" w:pos="1493"/>
        </w:tabs>
        <w:spacing w:before="120"/>
      </w:pPr>
      <w:r>
        <w:t>if</w:t>
      </w:r>
      <w:r>
        <w:rPr>
          <w:spacing w:val="-5"/>
        </w:rPr>
        <w:t xml:space="preserve"> </w:t>
      </w:r>
      <w:r>
        <w:t>required</w:t>
      </w:r>
      <w:r>
        <w:rPr>
          <w:spacing w:val="-5"/>
        </w:rPr>
        <w:t xml:space="preserve"> </w:t>
      </w:r>
      <w:r>
        <w:t>by</w:t>
      </w:r>
      <w:r>
        <w:rPr>
          <w:spacing w:val="-4"/>
        </w:rPr>
        <w:t xml:space="preserve"> </w:t>
      </w:r>
      <w:r>
        <w:t>point</w:t>
      </w:r>
      <w:r>
        <w:rPr>
          <w:spacing w:val="-4"/>
        </w:rPr>
        <w:t xml:space="preserve"> </w:t>
      </w:r>
      <w:hyperlink w:anchor="_bookmark65" w:history="1">
        <w:r>
          <w:rPr>
            <w:color w:val="0000FF"/>
            <w:u w:val="single" w:color="0000FF"/>
          </w:rPr>
          <w:t>M.A.306</w:t>
        </w:r>
        <w:r>
          <w:t>,</w:t>
        </w:r>
      </w:hyperlink>
      <w:r>
        <w:rPr>
          <w:spacing w:val="-5"/>
        </w:rPr>
        <w:t xml:space="preserve"> </w:t>
      </w:r>
      <w:r>
        <w:t>the</w:t>
      </w:r>
      <w:r>
        <w:rPr>
          <w:spacing w:val="-6"/>
        </w:rPr>
        <w:t xml:space="preserve"> </w:t>
      </w:r>
      <w:r>
        <w:t>aircraft</w:t>
      </w:r>
      <w:r>
        <w:rPr>
          <w:spacing w:val="-6"/>
        </w:rPr>
        <w:t xml:space="preserve"> </w:t>
      </w:r>
      <w:r>
        <w:t>technical</w:t>
      </w:r>
      <w:r>
        <w:rPr>
          <w:spacing w:val="-5"/>
        </w:rPr>
        <w:t xml:space="preserve"> </w:t>
      </w:r>
      <w:r>
        <w:rPr>
          <w:spacing w:val="-4"/>
        </w:rPr>
        <w:t>log.</w:t>
      </w:r>
    </w:p>
    <w:p w14:paraId="7337EE46" w14:textId="77777777" w:rsidR="00937A2B" w:rsidRDefault="00F92319">
      <w:pPr>
        <w:pStyle w:val="ListParagraph"/>
        <w:numPr>
          <w:ilvl w:val="0"/>
          <w:numId w:val="204"/>
        </w:numPr>
        <w:tabs>
          <w:tab w:val="left" w:pos="926"/>
        </w:tabs>
        <w:ind w:right="357"/>
      </w:pPr>
      <w:r>
        <w:t>The</w:t>
      </w:r>
      <w:r>
        <w:rPr>
          <w:spacing w:val="-5"/>
        </w:rPr>
        <w:t xml:space="preserve"> </w:t>
      </w:r>
      <w:r>
        <w:t>aircraft</w:t>
      </w:r>
      <w:r>
        <w:rPr>
          <w:spacing w:val="-5"/>
        </w:rPr>
        <w:t xml:space="preserve"> </w:t>
      </w:r>
      <w:r>
        <w:t>continuing</w:t>
      </w:r>
      <w:r>
        <w:rPr>
          <w:spacing w:val="-6"/>
        </w:rPr>
        <w:t xml:space="preserve"> </w:t>
      </w:r>
      <w:r>
        <w:t>airworthiness</w:t>
      </w:r>
      <w:r>
        <w:rPr>
          <w:spacing w:val="-5"/>
        </w:rPr>
        <w:t xml:space="preserve"> </w:t>
      </w:r>
      <w:r>
        <w:t>records</w:t>
      </w:r>
      <w:r>
        <w:rPr>
          <w:spacing w:val="-5"/>
        </w:rPr>
        <w:t xml:space="preserve"> </w:t>
      </w:r>
      <w:r>
        <w:t>shall</w:t>
      </w:r>
      <w:r>
        <w:rPr>
          <w:spacing w:val="-6"/>
        </w:rPr>
        <w:t xml:space="preserve"> </w:t>
      </w:r>
      <w:r>
        <w:t>include</w:t>
      </w:r>
      <w:r>
        <w:rPr>
          <w:spacing w:val="-5"/>
        </w:rPr>
        <w:t xml:space="preserve"> </w:t>
      </w:r>
      <w:r>
        <w:t>the</w:t>
      </w:r>
      <w:r>
        <w:rPr>
          <w:spacing w:val="-7"/>
        </w:rPr>
        <w:t xml:space="preserve"> </w:t>
      </w:r>
      <w:r>
        <w:t>current</w:t>
      </w:r>
      <w:r>
        <w:rPr>
          <w:spacing w:val="-8"/>
        </w:rPr>
        <w:t xml:space="preserve"> </w:t>
      </w:r>
      <w:r>
        <w:t>mass</w:t>
      </w:r>
      <w:r>
        <w:rPr>
          <w:spacing w:val="-5"/>
        </w:rPr>
        <w:t xml:space="preserve"> </w:t>
      </w:r>
      <w:r>
        <w:t>and</w:t>
      </w:r>
      <w:r>
        <w:rPr>
          <w:spacing w:val="-8"/>
        </w:rPr>
        <w:t xml:space="preserve"> </w:t>
      </w:r>
      <w:r>
        <w:t>balance</w:t>
      </w:r>
      <w:r>
        <w:rPr>
          <w:spacing w:val="-5"/>
        </w:rPr>
        <w:t xml:space="preserve"> </w:t>
      </w:r>
      <w:r>
        <w:t>report and the current status of:</w:t>
      </w:r>
    </w:p>
    <w:p w14:paraId="43BCF6C7" w14:textId="77777777" w:rsidR="00937A2B" w:rsidRDefault="00F92319">
      <w:pPr>
        <w:pStyle w:val="ListParagraph"/>
        <w:numPr>
          <w:ilvl w:val="1"/>
          <w:numId w:val="204"/>
        </w:numPr>
        <w:tabs>
          <w:tab w:val="left" w:pos="1493"/>
        </w:tabs>
        <w:spacing w:before="120"/>
        <w:ind w:right="359"/>
      </w:pPr>
      <w:r>
        <w:t>ADs</w:t>
      </w:r>
      <w:r>
        <w:rPr>
          <w:spacing w:val="27"/>
        </w:rPr>
        <w:t xml:space="preserve"> </w:t>
      </w:r>
      <w:r>
        <w:t>and measures mandated</w:t>
      </w:r>
      <w:r>
        <w:rPr>
          <w:spacing w:val="25"/>
        </w:rPr>
        <w:t xml:space="preserve"> </w:t>
      </w:r>
      <w:r>
        <w:t>by</w:t>
      </w:r>
      <w:r>
        <w:rPr>
          <w:spacing w:val="25"/>
        </w:rPr>
        <w:t xml:space="preserve"> </w:t>
      </w:r>
      <w:r>
        <w:t>the competent</w:t>
      </w:r>
      <w:r>
        <w:rPr>
          <w:spacing w:val="27"/>
        </w:rPr>
        <w:t xml:space="preserve"> </w:t>
      </w:r>
      <w:r>
        <w:t>authority in</w:t>
      </w:r>
      <w:r>
        <w:rPr>
          <w:spacing w:val="25"/>
        </w:rPr>
        <w:t xml:space="preserve"> </w:t>
      </w:r>
      <w:r>
        <w:t>immediate</w:t>
      </w:r>
      <w:r>
        <w:rPr>
          <w:spacing w:val="27"/>
        </w:rPr>
        <w:t xml:space="preserve"> </w:t>
      </w:r>
      <w:r>
        <w:t>reaction</w:t>
      </w:r>
      <w:r>
        <w:rPr>
          <w:spacing w:val="25"/>
        </w:rPr>
        <w:t xml:space="preserve"> </w:t>
      </w:r>
      <w:r>
        <w:t>to</w:t>
      </w:r>
      <w:r>
        <w:rPr>
          <w:spacing w:val="25"/>
        </w:rPr>
        <w:t xml:space="preserve"> </w:t>
      </w:r>
      <w:r>
        <w:t>a safety problem;</w:t>
      </w:r>
    </w:p>
    <w:p w14:paraId="43541A2B" w14:textId="77777777" w:rsidR="00937A2B" w:rsidRDefault="00F92319">
      <w:pPr>
        <w:pStyle w:val="ListParagraph"/>
        <w:numPr>
          <w:ilvl w:val="1"/>
          <w:numId w:val="204"/>
        </w:numPr>
        <w:tabs>
          <w:tab w:val="left" w:pos="1493"/>
        </w:tabs>
      </w:pPr>
      <w:r>
        <w:t>modifications</w:t>
      </w:r>
      <w:r>
        <w:rPr>
          <w:spacing w:val="-8"/>
        </w:rPr>
        <w:t xml:space="preserve"> </w:t>
      </w:r>
      <w:r>
        <w:t>and</w:t>
      </w:r>
      <w:r>
        <w:rPr>
          <w:spacing w:val="-7"/>
        </w:rPr>
        <w:t xml:space="preserve"> </w:t>
      </w:r>
      <w:r>
        <w:rPr>
          <w:spacing w:val="-2"/>
        </w:rPr>
        <w:t>repairs;</w:t>
      </w:r>
    </w:p>
    <w:p w14:paraId="0C7CB05A" w14:textId="77777777" w:rsidR="00937A2B" w:rsidRDefault="00F92319">
      <w:pPr>
        <w:pStyle w:val="ListParagraph"/>
        <w:numPr>
          <w:ilvl w:val="1"/>
          <w:numId w:val="204"/>
        </w:numPr>
        <w:tabs>
          <w:tab w:val="left" w:pos="1493"/>
        </w:tabs>
        <w:spacing w:before="117"/>
      </w:pPr>
      <w:r>
        <w:t>compliance</w:t>
      </w:r>
      <w:r>
        <w:rPr>
          <w:spacing w:val="-9"/>
        </w:rPr>
        <w:t xml:space="preserve"> </w:t>
      </w:r>
      <w:r>
        <w:t>with</w:t>
      </w:r>
      <w:r>
        <w:rPr>
          <w:spacing w:val="-4"/>
        </w:rPr>
        <w:t xml:space="preserve"> </w:t>
      </w:r>
      <w:r>
        <w:t>the</w:t>
      </w:r>
      <w:r>
        <w:rPr>
          <w:spacing w:val="-4"/>
        </w:rPr>
        <w:t xml:space="preserve"> AMP;</w:t>
      </w:r>
    </w:p>
    <w:p w14:paraId="2686202C" w14:textId="77777777" w:rsidR="00937A2B" w:rsidRDefault="00F92319">
      <w:pPr>
        <w:pStyle w:val="ListParagraph"/>
        <w:numPr>
          <w:ilvl w:val="1"/>
          <w:numId w:val="204"/>
        </w:numPr>
        <w:tabs>
          <w:tab w:val="left" w:pos="1493"/>
        </w:tabs>
      </w:pPr>
      <w:r>
        <w:t>deferred</w:t>
      </w:r>
      <w:r>
        <w:rPr>
          <w:spacing w:val="-10"/>
        </w:rPr>
        <w:t xml:space="preserve"> </w:t>
      </w:r>
      <w:r>
        <w:t>maintenance</w:t>
      </w:r>
      <w:r>
        <w:rPr>
          <w:spacing w:val="-5"/>
        </w:rPr>
        <w:t xml:space="preserve"> </w:t>
      </w:r>
      <w:r>
        <w:t>tasks</w:t>
      </w:r>
      <w:r>
        <w:rPr>
          <w:spacing w:val="-5"/>
        </w:rPr>
        <w:t xml:space="preserve"> </w:t>
      </w:r>
      <w:r>
        <w:t>and</w:t>
      </w:r>
      <w:r>
        <w:rPr>
          <w:spacing w:val="-7"/>
        </w:rPr>
        <w:t xml:space="preserve"> </w:t>
      </w:r>
      <w:r>
        <w:t>deferred</w:t>
      </w:r>
      <w:r>
        <w:rPr>
          <w:spacing w:val="-5"/>
        </w:rPr>
        <w:t xml:space="preserve"> </w:t>
      </w:r>
      <w:r>
        <w:t>defects</w:t>
      </w:r>
      <w:r>
        <w:rPr>
          <w:spacing w:val="-5"/>
        </w:rPr>
        <w:t xml:space="preserve"> </w:t>
      </w:r>
      <w:r>
        <w:rPr>
          <w:spacing w:val="-2"/>
        </w:rPr>
        <w:t>rectification.</w:t>
      </w:r>
    </w:p>
    <w:p w14:paraId="028D09A9" w14:textId="77777777" w:rsidR="00937A2B" w:rsidRDefault="00F92319">
      <w:pPr>
        <w:pStyle w:val="ListParagraph"/>
        <w:numPr>
          <w:ilvl w:val="0"/>
          <w:numId w:val="204"/>
        </w:numPr>
        <w:tabs>
          <w:tab w:val="left" w:pos="926"/>
        </w:tabs>
        <w:ind w:right="361"/>
      </w:pPr>
      <w:r>
        <w:t>The</w:t>
      </w:r>
      <w:r>
        <w:rPr>
          <w:spacing w:val="40"/>
        </w:rPr>
        <w:t xml:space="preserve"> </w:t>
      </w:r>
      <w:r>
        <w:t>aircraft</w:t>
      </w:r>
      <w:r>
        <w:rPr>
          <w:spacing w:val="40"/>
        </w:rPr>
        <w:t xml:space="preserve"> </w:t>
      </w:r>
      <w:r>
        <w:t>continuing</w:t>
      </w:r>
      <w:r>
        <w:rPr>
          <w:spacing w:val="40"/>
        </w:rPr>
        <w:t xml:space="preserve"> </w:t>
      </w:r>
      <w:r>
        <w:t>airworthiness</w:t>
      </w:r>
      <w:r>
        <w:rPr>
          <w:spacing w:val="40"/>
        </w:rPr>
        <w:t xml:space="preserve"> </w:t>
      </w:r>
      <w:r>
        <w:t>records</w:t>
      </w:r>
      <w:r>
        <w:rPr>
          <w:spacing w:val="40"/>
        </w:rPr>
        <w:t xml:space="preserve"> </w:t>
      </w:r>
      <w:r>
        <w:t>shall</w:t>
      </w:r>
      <w:r>
        <w:rPr>
          <w:spacing w:val="40"/>
        </w:rPr>
        <w:t xml:space="preserve"> </w:t>
      </w:r>
      <w:r>
        <w:t>include</w:t>
      </w:r>
      <w:r>
        <w:rPr>
          <w:spacing w:val="40"/>
        </w:rPr>
        <w:t xml:space="preserve"> </w:t>
      </w:r>
      <w:r>
        <w:t>the</w:t>
      </w:r>
      <w:r>
        <w:rPr>
          <w:spacing w:val="40"/>
        </w:rPr>
        <w:t xml:space="preserve"> </w:t>
      </w:r>
      <w:r>
        <w:t>current</w:t>
      </w:r>
      <w:r>
        <w:rPr>
          <w:spacing w:val="40"/>
        </w:rPr>
        <w:t xml:space="preserve"> </w:t>
      </w:r>
      <w:r>
        <w:t>status</w:t>
      </w:r>
      <w:r>
        <w:rPr>
          <w:spacing w:val="40"/>
        </w:rPr>
        <w:t xml:space="preserve"> </w:t>
      </w:r>
      <w:r>
        <w:t>specific</w:t>
      </w:r>
      <w:r>
        <w:rPr>
          <w:spacing w:val="40"/>
        </w:rPr>
        <w:t xml:space="preserve"> </w:t>
      </w:r>
      <w:r>
        <w:t>to components of:</w:t>
      </w:r>
    </w:p>
    <w:p w14:paraId="77B84B6B" w14:textId="77777777" w:rsidR="00937A2B" w:rsidRDefault="00F92319">
      <w:pPr>
        <w:pStyle w:val="ListParagraph"/>
        <w:numPr>
          <w:ilvl w:val="1"/>
          <w:numId w:val="204"/>
        </w:numPr>
        <w:tabs>
          <w:tab w:val="left" w:pos="1491"/>
          <w:tab w:val="left" w:pos="1493"/>
        </w:tabs>
        <w:spacing w:before="120"/>
        <w:ind w:right="356"/>
      </w:pPr>
      <w:r>
        <w:t>life-limited parts, including the life accumulated by each affected part in relation to the applicable airworthiness limitation parameter; and</w:t>
      </w:r>
    </w:p>
    <w:p w14:paraId="74323C76" w14:textId="77777777" w:rsidR="00937A2B" w:rsidRDefault="00F92319">
      <w:pPr>
        <w:pStyle w:val="ListParagraph"/>
        <w:numPr>
          <w:ilvl w:val="1"/>
          <w:numId w:val="204"/>
        </w:numPr>
        <w:tabs>
          <w:tab w:val="left" w:pos="1491"/>
          <w:tab w:val="left" w:pos="1493"/>
        </w:tabs>
        <w:ind w:right="357"/>
      </w:pPr>
      <w:r>
        <w:t>time-controlled</w:t>
      </w:r>
      <w:r>
        <w:rPr>
          <w:spacing w:val="-8"/>
        </w:rPr>
        <w:t xml:space="preserve"> </w:t>
      </w:r>
      <w:r>
        <w:t>components,</w:t>
      </w:r>
      <w:r>
        <w:rPr>
          <w:spacing w:val="-6"/>
        </w:rPr>
        <w:t xml:space="preserve"> </w:t>
      </w:r>
      <w:r>
        <w:t>including</w:t>
      </w:r>
      <w:r>
        <w:rPr>
          <w:spacing w:val="-8"/>
        </w:rPr>
        <w:t xml:space="preserve"> </w:t>
      </w:r>
      <w:r>
        <w:t>the</w:t>
      </w:r>
      <w:r>
        <w:rPr>
          <w:spacing w:val="-7"/>
        </w:rPr>
        <w:t xml:space="preserve"> </w:t>
      </w:r>
      <w:r>
        <w:t>life</w:t>
      </w:r>
      <w:r>
        <w:rPr>
          <w:spacing w:val="-7"/>
        </w:rPr>
        <w:t xml:space="preserve"> </w:t>
      </w:r>
      <w:r>
        <w:t>accumulated</w:t>
      </w:r>
      <w:r>
        <w:rPr>
          <w:spacing w:val="-6"/>
        </w:rPr>
        <w:t xml:space="preserve"> </w:t>
      </w:r>
      <w:r>
        <w:t>by</w:t>
      </w:r>
      <w:r>
        <w:rPr>
          <w:spacing w:val="-7"/>
        </w:rPr>
        <w:t xml:space="preserve"> </w:t>
      </w:r>
      <w:r>
        <w:t>the</w:t>
      </w:r>
      <w:r>
        <w:rPr>
          <w:spacing w:val="-7"/>
        </w:rPr>
        <w:t xml:space="preserve"> </w:t>
      </w:r>
      <w:r>
        <w:t>affected</w:t>
      </w:r>
      <w:r>
        <w:rPr>
          <w:spacing w:val="-8"/>
        </w:rPr>
        <w:t xml:space="preserve"> </w:t>
      </w:r>
      <w:r>
        <w:t>components in the applicable parameter, since the last accomplishment of scheduled maintenance, as specified in the AMP.</w:t>
      </w:r>
    </w:p>
    <w:p w14:paraId="46465DB3" w14:textId="77777777" w:rsidR="00937A2B" w:rsidRDefault="00F92319">
      <w:pPr>
        <w:pStyle w:val="ListParagraph"/>
        <w:numPr>
          <w:ilvl w:val="0"/>
          <w:numId w:val="204"/>
        </w:numPr>
        <w:tabs>
          <w:tab w:val="left" w:pos="924"/>
          <w:tab w:val="left" w:pos="926"/>
        </w:tabs>
        <w:spacing w:before="118"/>
        <w:ind w:right="355"/>
      </w:pPr>
      <w:r>
        <w:t>The owner or operator shall establish a system to keep the following documents and data in a form acceptable to the competent authority and for the periods specified below:</w:t>
      </w:r>
    </w:p>
    <w:p w14:paraId="148565FC" w14:textId="77777777" w:rsidR="00937A2B" w:rsidRDefault="00F92319">
      <w:pPr>
        <w:pStyle w:val="ListParagraph"/>
        <w:numPr>
          <w:ilvl w:val="1"/>
          <w:numId w:val="204"/>
        </w:numPr>
        <w:tabs>
          <w:tab w:val="left" w:pos="1491"/>
          <w:tab w:val="left" w:pos="1493"/>
        </w:tabs>
        <w:ind w:right="361"/>
      </w:pPr>
      <w:r>
        <w:t>aircraft technical log system: the technical log or other data equivalent in scope and detail, covering the 36 months period prior to the last entry,</w:t>
      </w:r>
    </w:p>
    <w:p w14:paraId="5CA632BC" w14:textId="77777777" w:rsidR="00937A2B" w:rsidRDefault="00F92319">
      <w:pPr>
        <w:pStyle w:val="ListParagraph"/>
        <w:numPr>
          <w:ilvl w:val="1"/>
          <w:numId w:val="204"/>
        </w:numPr>
        <w:tabs>
          <w:tab w:val="left" w:pos="1491"/>
        </w:tabs>
        <w:spacing w:before="120"/>
        <w:ind w:left="1491" w:hanging="565"/>
      </w:pPr>
      <w:r>
        <w:t>the</w:t>
      </w:r>
      <w:r>
        <w:rPr>
          <w:spacing w:val="-4"/>
        </w:rPr>
        <w:t xml:space="preserve"> </w:t>
      </w:r>
      <w:r>
        <w:t>CRS</w:t>
      </w:r>
      <w:r>
        <w:rPr>
          <w:spacing w:val="-4"/>
        </w:rPr>
        <w:t xml:space="preserve"> </w:t>
      </w:r>
      <w:r>
        <w:t>and</w:t>
      </w:r>
      <w:r>
        <w:rPr>
          <w:spacing w:val="-4"/>
        </w:rPr>
        <w:t xml:space="preserve"> </w:t>
      </w:r>
      <w:r>
        <w:t>detailed</w:t>
      </w:r>
      <w:r>
        <w:rPr>
          <w:spacing w:val="-7"/>
        </w:rPr>
        <w:t xml:space="preserve"> </w:t>
      </w:r>
      <w:r>
        <w:t>maintenance</w:t>
      </w:r>
      <w:r>
        <w:rPr>
          <w:spacing w:val="-2"/>
        </w:rPr>
        <w:t xml:space="preserve"> records:</w:t>
      </w:r>
    </w:p>
    <w:p w14:paraId="6EF54D5B" w14:textId="77777777" w:rsidR="00937A2B" w:rsidRDefault="00937A2B">
      <w:pPr>
        <w:pStyle w:val="ListParagraph"/>
        <w:sectPr w:rsidR="00937A2B">
          <w:pgSz w:w="11910" w:h="16840"/>
          <w:pgMar w:top="1940" w:right="1080" w:bottom="1180" w:left="1080" w:header="886" w:footer="994" w:gutter="0"/>
          <w:cols w:space="720"/>
        </w:sectPr>
      </w:pPr>
    </w:p>
    <w:p w14:paraId="53A58DF3" w14:textId="77777777" w:rsidR="00937A2B" w:rsidRDefault="00F92319">
      <w:pPr>
        <w:pStyle w:val="ListParagraph"/>
        <w:numPr>
          <w:ilvl w:val="2"/>
          <w:numId w:val="204"/>
        </w:numPr>
        <w:tabs>
          <w:tab w:val="left" w:pos="2059"/>
          <w:tab w:val="left" w:pos="2062"/>
        </w:tabs>
        <w:spacing w:before="90"/>
        <w:ind w:right="357"/>
      </w:pPr>
      <w:r>
        <w:lastRenderedPageBreak/>
        <w:t>demonstrating compliance with ADs and measures mandated by the competent authority in immediate reaction to a safety problem applicable to the aircraft, engine(s), propeller(s) and components fitted thereto, as appropriate, until such time as the information contained therein is superseded by new information equivalent in scope and detail but covering a period not shorter than 36 months;</w:t>
      </w:r>
    </w:p>
    <w:p w14:paraId="114380B7" w14:textId="77777777" w:rsidR="00937A2B" w:rsidRDefault="00F92319">
      <w:pPr>
        <w:pStyle w:val="ListParagraph"/>
        <w:numPr>
          <w:ilvl w:val="2"/>
          <w:numId w:val="204"/>
        </w:numPr>
        <w:tabs>
          <w:tab w:val="left" w:pos="2058"/>
        </w:tabs>
        <w:spacing w:before="119"/>
        <w:ind w:left="2058" w:hanging="565"/>
      </w:pPr>
      <w:r>
        <w:t>demonstrating</w:t>
      </w:r>
      <w:r>
        <w:rPr>
          <w:spacing w:val="44"/>
        </w:rPr>
        <w:t xml:space="preserve"> </w:t>
      </w:r>
      <w:r>
        <w:t>compliance</w:t>
      </w:r>
      <w:r>
        <w:rPr>
          <w:spacing w:val="47"/>
        </w:rPr>
        <w:t xml:space="preserve"> </w:t>
      </w:r>
      <w:r>
        <w:t>with</w:t>
      </w:r>
      <w:r>
        <w:rPr>
          <w:spacing w:val="47"/>
        </w:rPr>
        <w:t xml:space="preserve"> </w:t>
      </w:r>
      <w:r>
        <w:t>the</w:t>
      </w:r>
      <w:r>
        <w:rPr>
          <w:spacing w:val="47"/>
        </w:rPr>
        <w:t xml:space="preserve"> </w:t>
      </w:r>
      <w:r>
        <w:t>applicable</w:t>
      </w:r>
      <w:r>
        <w:rPr>
          <w:spacing w:val="49"/>
        </w:rPr>
        <w:t xml:space="preserve"> </w:t>
      </w:r>
      <w:r>
        <w:t>data</w:t>
      </w:r>
      <w:r>
        <w:rPr>
          <w:spacing w:val="47"/>
        </w:rPr>
        <w:t xml:space="preserve"> </w:t>
      </w:r>
      <w:r>
        <w:t>in</w:t>
      </w:r>
      <w:r>
        <w:rPr>
          <w:spacing w:val="48"/>
        </w:rPr>
        <w:t xml:space="preserve"> </w:t>
      </w:r>
      <w:r>
        <w:t>accordance</w:t>
      </w:r>
      <w:r>
        <w:rPr>
          <w:spacing w:val="46"/>
        </w:rPr>
        <w:t xml:space="preserve"> </w:t>
      </w:r>
      <w:r>
        <w:t>with</w:t>
      </w:r>
      <w:r>
        <w:rPr>
          <w:spacing w:val="49"/>
        </w:rPr>
        <w:t xml:space="preserve"> </w:t>
      </w:r>
      <w:r>
        <w:rPr>
          <w:spacing w:val="-2"/>
        </w:rPr>
        <w:t>point</w:t>
      </w:r>
    </w:p>
    <w:p w14:paraId="65ADB35C" w14:textId="77777777" w:rsidR="00937A2B" w:rsidRDefault="00F92319">
      <w:pPr>
        <w:pStyle w:val="ListParagraph"/>
        <w:numPr>
          <w:ilvl w:val="2"/>
          <w:numId w:val="203"/>
        </w:numPr>
        <w:tabs>
          <w:tab w:val="left" w:pos="2978"/>
        </w:tabs>
        <w:spacing w:before="0"/>
        <w:ind w:right="357" w:firstLine="0"/>
      </w:pPr>
      <w:r>
        <w:t>for current modifications and repairs to the aircraft, engine(s), propeller(s) and any component subject to airworthiness limitations; and</w:t>
      </w:r>
    </w:p>
    <w:p w14:paraId="53C6CA2E" w14:textId="77777777" w:rsidR="00937A2B" w:rsidRDefault="00F92319">
      <w:pPr>
        <w:pStyle w:val="ListParagraph"/>
        <w:numPr>
          <w:ilvl w:val="2"/>
          <w:numId w:val="204"/>
        </w:numPr>
        <w:tabs>
          <w:tab w:val="left" w:pos="2060"/>
          <w:tab w:val="left" w:pos="2062"/>
        </w:tabs>
        <w:ind w:right="355"/>
      </w:pPr>
      <w:r>
        <w:t>of all scheduled maintenance or other maintenance required for continuing airworthiness</w:t>
      </w:r>
      <w:r>
        <w:rPr>
          <w:spacing w:val="-2"/>
        </w:rPr>
        <w:t xml:space="preserve"> </w:t>
      </w:r>
      <w:r>
        <w:t>of</w:t>
      </w:r>
      <w:r>
        <w:rPr>
          <w:spacing w:val="-1"/>
        </w:rPr>
        <w:t xml:space="preserve"> </w:t>
      </w:r>
      <w:r>
        <w:t>aircraft,</w:t>
      </w:r>
      <w:r>
        <w:rPr>
          <w:spacing w:val="-3"/>
        </w:rPr>
        <w:t xml:space="preserve"> </w:t>
      </w:r>
      <w:r>
        <w:t>engine(s), propeller(s),</w:t>
      </w:r>
      <w:r>
        <w:rPr>
          <w:spacing w:val="-1"/>
        </w:rPr>
        <w:t xml:space="preserve"> </w:t>
      </w:r>
      <w:r>
        <w:t>as</w:t>
      </w:r>
      <w:r>
        <w:rPr>
          <w:spacing w:val="-1"/>
        </w:rPr>
        <w:t xml:space="preserve"> </w:t>
      </w:r>
      <w:r>
        <w:t>appropriate,</w:t>
      </w:r>
      <w:r>
        <w:rPr>
          <w:spacing w:val="-3"/>
        </w:rPr>
        <w:t xml:space="preserve"> </w:t>
      </w:r>
      <w:r>
        <w:t>until</w:t>
      </w:r>
      <w:r>
        <w:rPr>
          <w:spacing w:val="-1"/>
        </w:rPr>
        <w:t xml:space="preserve"> </w:t>
      </w:r>
      <w:r>
        <w:t>such</w:t>
      </w:r>
      <w:r>
        <w:rPr>
          <w:spacing w:val="-2"/>
        </w:rPr>
        <w:t xml:space="preserve"> </w:t>
      </w:r>
      <w:r>
        <w:t>time</w:t>
      </w:r>
      <w:r>
        <w:rPr>
          <w:spacing w:val="-3"/>
        </w:rPr>
        <w:t xml:space="preserve"> </w:t>
      </w:r>
      <w:r>
        <w:t>as the</w:t>
      </w:r>
      <w:r>
        <w:rPr>
          <w:spacing w:val="-5"/>
        </w:rPr>
        <w:t xml:space="preserve"> </w:t>
      </w:r>
      <w:r>
        <w:t>information</w:t>
      </w:r>
      <w:r>
        <w:rPr>
          <w:spacing w:val="-8"/>
        </w:rPr>
        <w:t xml:space="preserve"> </w:t>
      </w:r>
      <w:r>
        <w:t>contained</w:t>
      </w:r>
      <w:r>
        <w:rPr>
          <w:spacing w:val="-8"/>
        </w:rPr>
        <w:t xml:space="preserve"> </w:t>
      </w:r>
      <w:r>
        <w:t>therein</w:t>
      </w:r>
      <w:r>
        <w:rPr>
          <w:spacing w:val="-6"/>
        </w:rPr>
        <w:t xml:space="preserve"> </w:t>
      </w:r>
      <w:r>
        <w:t>is</w:t>
      </w:r>
      <w:r>
        <w:rPr>
          <w:spacing w:val="-8"/>
        </w:rPr>
        <w:t xml:space="preserve"> </w:t>
      </w:r>
      <w:r>
        <w:t>superseded</w:t>
      </w:r>
      <w:r>
        <w:rPr>
          <w:spacing w:val="-6"/>
        </w:rPr>
        <w:t xml:space="preserve"> </w:t>
      </w:r>
      <w:r>
        <w:t>by</w:t>
      </w:r>
      <w:r>
        <w:rPr>
          <w:spacing w:val="-7"/>
        </w:rPr>
        <w:t xml:space="preserve"> </w:t>
      </w:r>
      <w:r>
        <w:t>new</w:t>
      </w:r>
      <w:r>
        <w:rPr>
          <w:spacing w:val="-5"/>
        </w:rPr>
        <w:t xml:space="preserve"> </w:t>
      </w:r>
      <w:r>
        <w:t>information</w:t>
      </w:r>
      <w:r>
        <w:rPr>
          <w:spacing w:val="-8"/>
        </w:rPr>
        <w:t xml:space="preserve"> </w:t>
      </w:r>
      <w:r>
        <w:t>equivalent</w:t>
      </w:r>
      <w:r>
        <w:rPr>
          <w:spacing w:val="-5"/>
        </w:rPr>
        <w:t xml:space="preserve"> </w:t>
      </w:r>
      <w:r>
        <w:t>in scope and detail but covering a period not shorter than 36 months.</w:t>
      </w:r>
    </w:p>
    <w:p w14:paraId="0C4726EC" w14:textId="77777777" w:rsidR="00937A2B" w:rsidRDefault="00F92319">
      <w:pPr>
        <w:pStyle w:val="ListParagraph"/>
        <w:numPr>
          <w:ilvl w:val="1"/>
          <w:numId w:val="204"/>
        </w:numPr>
        <w:tabs>
          <w:tab w:val="left" w:pos="1491"/>
        </w:tabs>
        <w:ind w:left="1491" w:hanging="565"/>
      </w:pPr>
      <w:r>
        <w:t>data</w:t>
      </w:r>
      <w:r>
        <w:rPr>
          <w:spacing w:val="-3"/>
        </w:rPr>
        <w:t xml:space="preserve"> </w:t>
      </w:r>
      <w:r>
        <w:t>specific</w:t>
      </w:r>
      <w:r>
        <w:rPr>
          <w:spacing w:val="-5"/>
        </w:rPr>
        <w:t xml:space="preserve"> </w:t>
      </w:r>
      <w:r>
        <w:t>to</w:t>
      </w:r>
      <w:r>
        <w:rPr>
          <w:spacing w:val="-2"/>
        </w:rPr>
        <w:t xml:space="preserve"> </w:t>
      </w:r>
      <w:r>
        <w:t>certain</w:t>
      </w:r>
      <w:r>
        <w:rPr>
          <w:spacing w:val="-4"/>
        </w:rPr>
        <w:t xml:space="preserve"> </w:t>
      </w:r>
      <w:r>
        <w:rPr>
          <w:spacing w:val="-2"/>
        </w:rPr>
        <w:t>components:</w:t>
      </w:r>
    </w:p>
    <w:p w14:paraId="20ACE7E7" w14:textId="77777777" w:rsidR="00937A2B" w:rsidRDefault="00F92319">
      <w:pPr>
        <w:pStyle w:val="ListParagraph"/>
        <w:numPr>
          <w:ilvl w:val="2"/>
          <w:numId w:val="204"/>
        </w:numPr>
        <w:tabs>
          <w:tab w:val="left" w:pos="2059"/>
          <w:tab w:val="left" w:pos="2062"/>
        </w:tabs>
        <w:ind w:right="357"/>
      </w:pPr>
      <w:r>
        <w:t>an in-service history record for each life-limited part based on which the current status of compliance with airworthiness limitations is determined;</w:t>
      </w:r>
    </w:p>
    <w:p w14:paraId="24495D4A" w14:textId="77777777" w:rsidR="00937A2B" w:rsidRDefault="00F92319">
      <w:pPr>
        <w:pStyle w:val="ListParagraph"/>
        <w:numPr>
          <w:ilvl w:val="2"/>
          <w:numId w:val="204"/>
        </w:numPr>
        <w:tabs>
          <w:tab w:val="left" w:pos="2058"/>
          <w:tab w:val="left" w:pos="2062"/>
        </w:tabs>
        <w:spacing w:before="118"/>
        <w:ind w:right="355"/>
      </w:pPr>
      <w:r>
        <w:t>the CRS and detailed maintenance records for the last accomplishment of any scheduled maintenance and any subsequent unscheduled maintenance of all life- limited parts and time-controlled components until the scheduled maintenance has been</w:t>
      </w:r>
      <w:r>
        <w:rPr>
          <w:spacing w:val="-1"/>
        </w:rPr>
        <w:t xml:space="preserve"> </w:t>
      </w:r>
      <w:r>
        <w:t>superseded by another</w:t>
      </w:r>
      <w:r>
        <w:rPr>
          <w:spacing w:val="-1"/>
        </w:rPr>
        <w:t xml:space="preserve"> </w:t>
      </w:r>
      <w:r>
        <w:t>scheduled</w:t>
      </w:r>
      <w:r>
        <w:rPr>
          <w:spacing w:val="-1"/>
        </w:rPr>
        <w:t xml:space="preserve"> </w:t>
      </w:r>
      <w:r>
        <w:t>maintenance of</w:t>
      </w:r>
      <w:r>
        <w:rPr>
          <w:spacing w:val="-1"/>
        </w:rPr>
        <w:t xml:space="preserve"> </w:t>
      </w:r>
      <w:r>
        <w:t>equivalent scope and detail but covering a period not shorter than 36 months;</w:t>
      </w:r>
    </w:p>
    <w:p w14:paraId="2D8CA797" w14:textId="77777777" w:rsidR="00937A2B" w:rsidRDefault="00F92319">
      <w:pPr>
        <w:pStyle w:val="ListParagraph"/>
        <w:numPr>
          <w:ilvl w:val="2"/>
          <w:numId w:val="204"/>
        </w:numPr>
        <w:tabs>
          <w:tab w:val="left" w:pos="2060"/>
          <w:tab w:val="left" w:pos="2062"/>
        </w:tabs>
        <w:ind w:right="356"/>
      </w:pPr>
      <w:r>
        <w:t>the CRS and owner’s</w:t>
      </w:r>
      <w:r>
        <w:rPr>
          <w:spacing w:val="-2"/>
        </w:rPr>
        <w:t xml:space="preserve"> </w:t>
      </w:r>
      <w:r>
        <w:t>acceptance statement</w:t>
      </w:r>
      <w:r>
        <w:rPr>
          <w:spacing w:val="-2"/>
        </w:rPr>
        <w:t xml:space="preserve"> </w:t>
      </w:r>
      <w:r>
        <w:t>for any component that is</w:t>
      </w:r>
      <w:r>
        <w:rPr>
          <w:spacing w:val="-2"/>
        </w:rPr>
        <w:t xml:space="preserve"> </w:t>
      </w:r>
      <w:r>
        <w:t>fitted to an ELA2 aircraft without an CAC Form 1 in accordance with point 21.A.307(b)(2) of Annex I (Part 21) to Regulation on Initial Airworthiness but covering a period not shorter than 36 months;</w:t>
      </w:r>
    </w:p>
    <w:p w14:paraId="08061F2E" w14:textId="77777777" w:rsidR="00937A2B" w:rsidRDefault="00F92319">
      <w:pPr>
        <w:pStyle w:val="ListParagraph"/>
        <w:numPr>
          <w:ilvl w:val="2"/>
          <w:numId w:val="204"/>
        </w:numPr>
        <w:tabs>
          <w:tab w:val="left" w:pos="2060"/>
          <w:tab w:val="left" w:pos="2062"/>
        </w:tabs>
        <w:spacing w:before="119"/>
        <w:ind w:right="356"/>
      </w:pPr>
      <w:r>
        <w:t>the CRS and owner’s</w:t>
      </w:r>
      <w:r>
        <w:rPr>
          <w:spacing w:val="-2"/>
        </w:rPr>
        <w:t xml:space="preserve"> </w:t>
      </w:r>
      <w:r>
        <w:t>acceptance statement</w:t>
      </w:r>
      <w:r>
        <w:rPr>
          <w:spacing w:val="-2"/>
        </w:rPr>
        <w:t xml:space="preserve"> </w:t>
      </w:r>
      <w:r>
        <w:t>for any component that is</w:t>
      </w:r>
      <w:r>
        <w:rPr>
          <w:spacing w:val="-2"/>
        </w:rPr>
        <w:t xml:space="preserve"> </w:t>
      </w:r>
      <w:r>
        <w:t>fitted to an aircraft</w:t>
      </w:r>
      <w:r>
        <w:rPr>
          <w:spacing w:val="-2"/>
        </w:rPr>
        <w:t xml:space="preserve"> </w:t>
      </w:r>
      <w:r>
        <w:t>without</w:t>
      </w:r>
      <w:r>
        <w:rPr>
          <w:spacing w:val="-2"/>
        </w:rPr>
        <w:t xml:space="preserve"> </w:t>
      </w:r>
      <w:r>
        <w:t>an CAC</w:t>
      </w:r>
      <w:r>
        <w:rPr>
          <w:spacing w:val="-2"/>
        </w:rPr>
        <w:t xml:space="preserve"> </w:t>
      </w:r>
      <w:r>
        <w:t>Form</w:t>
      </w:r>
      <w:r>
        <w:rPr>
          <w:spacing w:val="-1"/>
        </w:rPr>
        <w:t xml:space="preserve"> </w:t>
      </w:r>
      <w:r>
        <w:t>1 in</w:t>
      </w:r>
      <w:r>
        <w:rPr>
          <w:spacing w:val="-1"/>
        </w:rPr>
        <w:t xml:space="preserve"> </w:t>
      </w:r>
      <w:r>
        <w:t>accordance</w:t>
      </w:r>
      <w:r>
        <w:rPr>
          <w:spacing w:val="-2"/>
        </w:rPr>
        <w:t xml:space="preserve"> </w:t>
      </w:r>
      <w:r>
        <w:t>with point 21L.A.193(b)(2)</w:t>
      </w:r>
      <w:r>
        <w:rPr>
          <w:spacing w:val="-2"/>
        </w:rPr>
        <w:t xml:space="preserve"> </w:t>
      </w:r>
      <w:r>
        <w:t>of</w:t>
      </w:r>
      <w:r>
        <w:rPr>
          <w:spacing w:val="-2"/>
        </w:rPr>
        <w:t xml:space="preserve"> </w:t>
      </w:r>
      <w:r>
        <w:t>Annex Ib (Part 21 Light) to Regulation on Initial Airworthiness but covering a period not shorter than 36 months.</w:t>
      </w:r>
    </w:p>
    <w:p w14:paraId="6DE6DA96" w14:textId="77777777" w:rsidR="00937A2B" w:rsidRDefault="00F92319">
      <w:pPr>
        <w:pStyle w:val="ListParagraph"/>
        <w:numPr>
          <w:ilvl w:val="1"/>
          <w:numId w:val="204"/>
        </w:numPr>
        <w:tabs>
          <w:tab w:val="left" w:pos="1491"/>
        </w:tabs>
        <w:ind w:left="1491" w:hanging="565"/>
      </w:pPr>
      <w:r>
        <w:t>Record-keeping</w:t>
      </w:r>
      <w:r>
        <w:rPr>
          <w:spacing w:val="-8"/>
        </w:rPr>
        <w:t xml:space="preserve"> </w:t>
      </w:r>
      <w:r>
        <w:t>periods</w:t>
      </w:r>
      <w:r>
        <w:rPr>
          <w:spacing w:val="-6"/>
        </w:rPr>
        <w:t xml:space="preserve"> </w:t>
      </w:r>
      <w:r>
        <w:t>when</w:t>
      </w:r>
      <w:r>
        <w:rPr>
          <w:spacing w:val="-5"/>
        </w:rPr>
        <w:t xml:space="preserve"> </w:t>
      </w:r>
      <w:r>
        <w:t>the</w:t>
      </w:r>
      <w:r>
        <w:rPr>
          <w:spacing w:val="-5"/>
        </w:rPr>
        <w:t xml:space="preserve"> </w:t>
      </w:r>
      <w:r>
        <w:t>aircraft</w:t>
      </w:r>
      <w:r>
        <w:rPr>
          <w:spacing w:val="-4"/>
        </w:rPr>
        <w:t xml:space="preserve"> </w:t>
      </w:r>
      <w:r>
        <w:t>is</w:t>
      </w:r>
      <w:r>
        <w:rPr>
          <w:spacing w:val="-8"/>
        </w:rPr>
        <w:t xml:space="preserve"> </w:t>
      </w:r>
      <w:r>
        <w:t>permanently</w:t>
      </w:r>
      <w:r>
        <w:rPr>
          <w:spacing w:val="-6"/>
        </w:rPr>
        <w:t xml:space="preserve"> </w:t>
      </w:r>
      <w:r>
        <w:t>withdrawn</w:t>
      </w:r>
      <w:r>
        <w:rPr>
          <w:spacing w:val="-5"/>
        </w:rPr>
        <w:t xml:space="preserve"> </w:t>
      </w:r>
      <w:r>
        <w:t>from</w:t>
      </w:r>
      <w:r>
        <w:rPr>
          <w:spacing w:val="-3"/>
        </w:rPr>
        <w:t xml:space="preserve"> </w:t>
      </w:r>
      <w:r>
        <w:rPr>
          <w:spacing w:val="-2"/>
        </w:rPr>
        <w:t>service:</w:t>
      </w:r>
    </w:p>
    <w:p w14:paraId="4C5C9325" w14:textId="77777777" w:rsidR="00937A2B" w:rsidRDefault="00F92319">
      <w:pPr>
        <w:pStyle w:val="ListParagraph"/>
        <w:numPr>
          <w:ilvl w:val="2"/>
          <w:numId w:val="204"/>
        </w:numPr>
        <w:tabs>
          <w:tab w:val="left" w:pos="2059"/>
          <w:tab w:val="left" w:pos="2062"/>
        </w:tabs>
        <w:ind w:right="358"/>
      </w:pPr>
      <w:r>
        <w:t>the data</w:t>
      </w:r>
      <w:r>
        <w:rPr>
          <w:spacing w:val="-2"/>
        </w:rPr>
        <w:t xml:space="preserve"> </w:t>
      </w:r>
      <w:r>
        <w:t>required</w:t>
      </w:r>
      <w:r>
        <w:rPr>
          <w:spacing w:val="-1"/>
        </w:rPr>
        <w:t xml:space="preserve"> </w:t>
      </w:r>
      <w:r>
        <w:t>by</w:t>
      </w:r>
      <w:r>
        <w:rPr>
          <w:spacing w:val="-1"/>
        </w:rPr>
        <w:t xml:space="preserve"> </w:t>
      </w:r>
      <w:r>
        <w:t>point</w:t>
      </w:r>
      <w:r>
        <w:rPr>
          <w:spacing w:val="-2"/>
        </w:rPr>
        <w:t xml:space="preserve"> </w:t>
      </w:r>
      <w:r>
        <w:t>(b)(1)</w:t>
      </w:r>
      <w:r>
        <w:rPr>
          <w:spacing w:val="-5"/>
        </w:rPr>
        <w:t xml:space="preserve"> </w:t>
      </w:r>
      <w:r>
        <w:t xml:space="preserve">of point </w:t>
      </w:r>
      <w:hyperlink w:anchor="_bookmark48" w:history="1">
        <w:r>
          <w:rPr>
            <w:color w:val="0000FF"/>
            <w:u w:val="single" w:color="0000FF"/>
          </w:rPr>
          <w:t>M.A.305</w:t>
        </w:r>
      </w:hyperlink>
      <w:r>
        <w:rPr>
          <w:color w:val="0000FF"/>
          <w:spacing w:val="-1"/>
        </w:rPr>
        <w:t xml:space="preserve"> </w:t>
      </w:r>
      <w:r>
        <w:t>in</w:t>
      </w:r>
      <w:r>
        <w:rPr>
          <w:spacing w:val="-4"/>
        </w:rPr>
        <w:t xml:space="preserve"> </w:t>
      </w:r>
      <w:r>
        <w:t>respect</w:t>
      </w:r>
      <w:r>
        <w:rPr>
          <w:spacing w:val="-4"/>
        </w:rPr>
        <w:t xml:space="preserve"> </w:t>
      </w:r>
      <w:r>
        <w:t>of aircraft,</w:t>
      </w:r>
      <w:r>
        <w:rPr>
          <w:spacing w:val="-2"/>
        </w:rPr>
        <w:t xml:space="preserve"> </w:t>
      </w:r>
      <w:r>
        <w:t>engine(s), and propeller(s) which shall be retained for at least 12 months;</w:t>
      </w:r>
    </w:p>
    <w:p w14:paraId="1685C697" w14:textId="77777777" w:rsidR="00937A2B" w:rsidRDefault="00F92319">
      <w:pPr>
        <w:pStyle w:val="ListParagraph"/>
        <w:numPr>
          <w:ilvl w:val="2"/>
          <w:numId w:val="204"/>
        </w:numPr>
        <w:tabs>
          <w:tab w:val="left" w:pos="2058"/>
        </w:tabs>
        <w:spacing w:before="120"/>
        <w:ind w:left="2058" w:hanging="565"/>
      </w:pPr>
      <w:r>
        <w:t>the</w:t>
      </w:r>
      <w:r>
        <w:rPr>
          <w:spacing w:val="2"/>
        </w:rPr>
        <w:t xml:space="preserve"> </w:t>
      </w:r>
      <w:r>
        <w:t>last</w:t>
      </w:r>
      <w:r>
        <w:rPr>
          <w:spacing w:val="2"/>
        </w:rPr>
        <w:t xml:space="preserve"> </w:t>
      </w:r>
      <w:r>
        <w:t>effective</w:t>
      </w:r>
      <w:r>
        <w:rPr>
          <w:spacing w:val="2"/>
        </w:rPr>
        <w:t xml:space="preserve"> </w:t>
      </w:r>
      <w:r>
        <w:t>status</w:t>
      </w:r>
      <w:r>
        <w:rPr>
          <w:spacing w:val="2"/>
        </w:rPr>
        <w:t xml:space="preserve"> </w:t>
      </w:r>
      <w:r>
        <w:t>and</w:t>
      </w:r>
      <w:r>
        <w:rPr>
          <w:spacing w:val="4"/>
        </w:rPr>
        <w:t xml:space="preserve"> </w:t>
      </w:r>
      <w:r>
        <w:t>reports</w:t>
      </w:r>
      <w:r>
        <w:rPr>
          <w:spacing w:val="4"/>
        </w:rPr>
        <w:t xml:space="preserve"> </w:t>
      </w:r>
      <w:r>
        <w:t>as</w:t>
      </w:r>
      <w:r>
        <w:rPr>
          <w:spacing w:val="2"/>
        </w:rPr>
        <w:t xml:space="preserve"> </w:t>
      </w:r>
      <w:r>
        <w:t>identified</w:t>
      </w:r>
      <w:r>
        <w:rPr>
          <w:spacing w:val="4"/>
        </w:rPr>
        <w:t xml:space="preserve"> </w:t>
      </w:r>
      <w:r>
        <w:t>under</w:t>
      </w:r>
      <w:r>
        <w:rPr>
          <w:spacing w:val="4"/>
        </w:rPr>
        <w:t xml:space="preserve"> </w:t>
      </w:r>
      <w:r>
        <w:t>points</w:t>
      </w:r>
      <w:r>
        <w:rPr>
          <w:spacing w:val="5"/>
        </w:rPr>
        <w:t xml:space="preserve"> </w:t>
      </w:r>
      <w:r>
        <w:t>(c)</w:t>
      </w:r>
      <w:r>
        <w:rPr>
          <w:spacing w:val="4"/>
        </w:rPr>
        <w:t xml:space="preserve"> </w:t>
      </w:r>
      <w:r>
        <w:t>and</w:t>
      </w:r>
      <w:r>
        <w:rPr>
          <w:spacing w:val="3"/>
        </w:rPr>
        <w:t xml:space="preserve"> </w:t>
      </w:r>
      <w:r>
        <w:t>(d)</w:t>
      </w:r>
      <w:r>
        <w:rPr>
          <w:spacing w:val="2"/>
        </w:rPr>
        <w:t xml:space="preserve"> </w:t>
      </w:r>
      <w:r>
        <w:t>of</w:t>
      </w:r>
      <w:r>
        <w:rPr>
          <w:spacing w:val="2"/>
        </w:rPr>
        <w:t xml:space="preserve"> </w:t>
      </w:r>
      <w:r>
        <w:rPr>
          <w:spacing w:val="-2"/>
        </w:rPr>
        <w:t>point</w:t>
      </w:r>
    </w:p>
    <w:p w14:paraId="252041A9" w14:textId="77777777" w:rsidR="00937A2B" w:rsidRDefault="00F92319">
      <w:pPr>
        <w:pStyle w:val="ListParagraph"/>
        <w:numPr>
          <w:ilvl w:val="2"/>
          <w:numId w:val="203"/>
        </w:numPr>
        <w:tabs>
          <w:tab w:val="left" w:pos="2870"/>
        </w:tabs>
        <w:spacing w:before="0"/>
        <w:ind w:left="2870" w:hanging="808"/>
      </w:pPr>
      <w:r>
        <w:t>which</w:t>
      </w:r>
      <w:r>
        <w:rPr>
          <w:spacing w:val="-4"/>
        </w:rPr>
        <w:t xml:space="preserve"> </w:t>
      </w:r>
      <w:r>
        <w:t>shall</w:t>
      </w:r>
      <w:r>
        <w:rPr>
          <w:spacing w:val="-3"/>
        </w:rPr>
        <w:t xml:space="preserve"> </w:t>
      </w:r>
      <w:r>
        <w:t>be</w:t>
      </w:r>
      <w:r>
        <w:rPr>
          <w:spacing w:val="-5"/>
        </w:rPr>
        <w:t xml:space="preserve"> </w:t>
      </w:r>
      <w:r>
        <w:t>retained</w:t>
      </w:r>
      <w:r>
        <w:rPr>
          <w:spacing w:val="-3"/>
        </w:rPr>
        <w:t xml:space="preserve"> </w:t>
      </w:r>
      <w:r>
        <w:t>for</w:t>
      </w:r>
      <w:r>
        <w:rPr>
          <w:spacing w:val="-2"/>
        </w:rPr>
        <w:t xml:space="preserve"> </w:t>
      </w:r>
      <w:r>
        <w:t>at</w:t>
      </w:r>
      <w:r>
        <w:rPr>
          <w:spacing w:val="-3"/>
        </w:rPr>
        <w:t xml:space="preserve"> </w:t>
      </w:r>
      <w:r>
        <w:t>least</w:t>
      </w:r>
      <w:r>
        <w:rPr>
          <w:spacing w:val="-4"/>
        </w:rPr>
        <w:t xml:space="preserve"> </w:t>
      </w:r>
      <w:r>
        <w:t>12</w:t>
      </w:r>
      <w:r>
        <w:rPr>
          <w:spacing w:val="-3"/>
        </w:rPr>
        <w:t xml:space="preserve"> </w:t>
      </w:r>
      <w:r>
        <w:t>months;</w:t>
      </w:r>
      <w:r>
        <w:rPr>
          <w:spacing w:val="-2"/>
        </w:rPr>
        <w:t xml:space="preserve"> </w:t>
      </w:r>
      <w:r>
        <w:rPr>
          <w:spacing w:val="-5"/>
        </w:rPr>
        <w:t>and</w:t>
      </w:r>
    </w:p>
    <w:p w14:paraId="6183A9B7" w14:textId="77777777" w:rsidR="00937A2B" w:rsidRDefault="00F92319">
      <w:pPr>
        <w:pStyle w:val="ListParagraph"/>
        <w:numPr>
          <w:ilvl w:val="2"/>
          <w:numId w:val="204"/>
        </w:numPr>
        <w:tabs>
          <w:tab w:val="left" w:pos="2060"/>
          <w:tab w:val="left" w:pos="2062"/>
        </w:tabs>
        <w:ind w:right="356"/>
      </w:pPr>
      <w:r>
        <w:t xml:space="preserve">the most recent CRS(s) and detailed maintenance records as identified under points (e)(2)(ii) and (e)(3)(i) of point </w:t>
      </w:r>
      <w:hyperlink w:anchor="_bookmark48" w:history="1">
        <w:r>
          <w:rPr>
            <w:color w:val="0000FF"/>
            <w:u w:val="single" w:color="0000FF"/>
          </w:rPr>
          <w:t>M.A.305</w:t>
        </w:r>
      </w:hyperlink>
      <w:r>
        <w:rPr>
          <w:color w:val="0000FF"/>
        </w:rPr>
        <w:t xml:space="preserve"> </w:t>
      </w:r>
      <w:r>
        <w:t>which shall be retained for at least 12 months.</w:t>
      </w:r>
    </w:p>
    <w:p w14:paraId="1312A999" w14:textId="77777777" w:rsidR="00937A2B" w:rsidRDefault="00F92319">
      <w:pPr>
        <w:pStyle w:val="ListParagraph"/>
        <w:numPr>
          <w:ilvl w:val="0"/>
          <w:numId w:val="204"/>
        </w:numPr>
        <w:tabs>
          <w:tab w:val="left" w:pos="922"/>
          <w:tab w:val="left" w:pos="926"/>
        </w:tabs>
        <w:spacing w:before="118"/>
        <w:ind w:right="353"/>
      </w:pPr>
      <w:r>
        <w:t>The person or organisation responsible for the management of continuing airworthiness tasks pursuant</w:t>
      </w:r>
      <w:r>
        <w:rPr>
          <w:spacing w:val="-9"/>
        </w:rPr>
        <w:t xml:space="preserve"> </w:t>
      </w:r>
      <w:r>
        <w:t>to</w:t>
      </w:r>
      <w:r>
        <w:rPr>
          <w:spacing w:val="-8"/>
        </w:rPr>
        <w:t xml:space="preserve"> </w:t>
      </w:r>
      <w:r>
        <w:t>point</w:t>
      </w:r>
      <w:r>
        <w:rPr>
          <w:spacing w:val="-11"/>
        </w:rPr>
        <w:t xml:space="preserve"> </w:t>
      </w:r>
      <w:hyperlink w:anchor="_bookmark14" w:history="1">
        <w:r>
          <w:rPr>
            <w:color w:val="0000FF"/>
            <w:u w:val="single" w:color="0000FF"/>
          </w:rPr>
          <w:t>M.A.201</w:t>
        </w:r>
      </w:hyperlink>
      <w:r>
        <w:rPr>
          <w:color w:val="0000FF"/>
          <w:spacing w:val="-11"/>
        </w:rPr>
        <w:t xml:space="preserve"> </w:t>
      </w:r>
      <w:r>
        <w:t>shall</w:t>
      </w:r>
      <w:r>
        <w:rPr>
          <w:spacing w:val="-10"/>
        </w:rPr>
        <w:t xml:space="preserve"> </w:t>
      </w:r>
      <w:r>
        <w:t>comply</w:t>
      </w:r>
      <w:r>
        <w:rPr>
          <w:spacing w:val="-12"/>
        </w:rPr>
        <w:t xml:space="preserve"> </w:t>
      </w:r>
      <w:r>
        <w:t>with</w:t>
      </w:r>
      <w:r>
        <w:rPr>
          <w:spacing w:val="-13"/>
        </w:rPr>
        <w:t xml:space="preserve"> </w:t>
      </w:r>
      <w:r>
        <w:t>the</w:t>
      </w:r>
      <w:r>
        <w:rPr>
          <w:spacing w:val="-9"/>
        </w:rPr>
        <w:t xml:space="preserve"> </w:t>
      </w:r>
      <w:r>
        <w:t>requirements</w:t>
      </w:r>
      <w:r>
        <w:rPr>
          <w:spacing w:val="-10"/>
        </w:rPr>
        <w:t xml:space="preserve"> </w:t>
      </w:r>
      <w:r>
        <w:t>regarding</w:t>
      </w:r>
      <w:r>
        <w:rPr>
          <w:spacing w:val="-11"/>
        </w:rPr>
        <w:t xml:space="preserve"> </w:t>
      </w:r>
      <w:r>
        <w:t>the</w:t>
      </w:r>
      <w:r>
        <w:rPr>
          <w:spacing w:val="-10"/>
        </w:rPr>
        <w:t xml:space="preserve"> </w:t>
      </w:r>
      <w:r>
        <w:t>aircraft</w:t>
      </w:r>
      <w:r>
        <w:rPr>
          <w:spacing w:val="-10"/>
        </w:rPr>
        <w:t xml:space="preserve"> </w:t>
      </w:r>
      <w:r>
        <w:t>continuing airworthiness</w:t>
      </w:r>
      <w:r>
        <w:rPr>
          <w:spacing w:val="-9"/>
        </w:rPr>
        <w:t xml:space="preserve"> </w:t>
      </w:r>
      <w:r>
        <w:t>record</w:t>
      </w:r>
      <w:r>
        <w:rPr>
          <w:spacing w:val="-10"/>
        </w:rPr>
        <w:t xml:space="preserve"> </w:t>
      </w:r>
      <w:r>
        <w:t>system</w:t>
      </w:r>
      <w:r>
        <w:rPr>
          <w:spacing w:val="-8"/>
        </w:rPr>
        <w:t xml:space="preserve"> </w:t>
      </w:r>
      <w:r>
        <w:t>and</w:t>
      </w:r>
      <w:r>
        <w:rPr>
          <w:spacing w:val="-10"/>
        </w:rPr>
        <w:t xml:space="preserve"> </w:t>
      </w:r>
      <w:r>
        <w:t>present</w:t>
      </w:r>
      <w:r>
        <w:rPr>
          <w:spacing w:val="-8"/>
        </w:rPr>
        <w:t xml:space="preserve"> </w:t>
      </w:r>
      <w:r>
        <w:t>the</w:t>
      </w:r>
      <w:r>
        <w:rPr>
          <w:spacing w:val="-9"/>
        </w:rPr>
        <w:t xml:space="preserve"> </w:t>
      </w:r>
      <w:r>
        <w:t>records</w:t>
      </w:r>
      <w:r>
        <w:rPr>
          <w:spacing w:val="-9"/>
        </w:rPr>
        <w:t xml:space="preserve"> </w:t>
      </w:r>
      <w:r>
        <w:t>to</w:t>
      </w:r>
      <w:r>
        <w:rPr>
          <w:spacing w:val="-7"/>
        </w:rPr>
        <w:t xml:space="preserve"> </w:t>
      </w:r>
      <w:r>
        <w:t>the</w:t>
      </w:r>
      <w:r>
        <w:rPr>
          <w:spacing w:val="-9"/>
        </w:rPr>
        <w:t xml:space="preserve"> </w:t>
      </w:r>
      <w:r>
        <w:t>competent</w:t>
      </w:r>
      <w:r>
        <w:rPr>
          <w:spacing w:val="-9"/>
        </w:rPr>
        <w:t xml:space="preserve"> </w:t>
      </w:r>
      <w:r>
        <w:t>authority</w:t>
      </w:r>
      <w:r>
        <w:rPr>
          <w:spacing w:val="-10"/>
        </w:rPr>
        <w:t xml:space="preserve"> </w:t>
      </w:r>
      <w:r>
        <w:t>upon</w:t>
      </w:r>
      <w:r>
        <w:rPr>
          <w:spacing w:val="-10"/>
        </w:rPr>
        <w:t xml:space="preserve"> </w:t>
      </w:r>
      <w:r>
        <w:t>request.</w:t>
      </w:r>
    </w:p>
    <w:p w14:paraId="4E011D6F" w14:textId="77777777" w:rsidR="00937A2B" w:rsidRDefault="00F92319">
      <w:pPr>
        <w:pStyle w:val="ListParagraph"/>
        <w:numPr>
          <w:ilvl w:val="0"/>
          <w:numId w:val="204"/>
        </w:numPr>
        <w:tabs>
          <w:tab w:val="left" w:pos="922"/>
          <w:tab w:val="left" w:pos="926"/>
        </w:tabs>
        <w:ind w:right="359"/>
      </w:pPr>
      <w:r>
        <w:t>All entries made in the aircraft continuing airworthiness record system shall be clear and accurate. When it is necessary to correct an entry, the correction shall be made in a manner that clearly shows the original entry.</w:t>
      </w:r>
    </w:p>
    <w:p w14:paraId="1BD316C6" w14:textId="77777777" w:rsidR="00937A2B" w:rsidRDefault="00937A2B">
      <w:pPr>
        <w:pStyle w:val="ListParagraph"/>
        <w:sectPr w:rsidR="00937A2B">
          <w:pgSz w:w="11910" w:h="16840"/>
          <w:pgMar w:top="1940" w:right="1080" w:bottom="1180" w:left="1080" w:header="886" w:footer="994" w:gutter="0"/>
          <w:cols w:space="720"/>
        </w:sectPr>
      </w:pPr>
    </w:p>
    <w:p w14:paraId="0C1D6F8B" w14:textId="77777777" w:rsidR="00937A2B" w:rsidRDefault="00F92319">
      <w:pPr>
        <w:pStyle w:val="Heading3"/>
        <w:tabs>
          <w:tab w:val="left" w:pos="9416"/>
        </w:tabs>
        <w:spacing w:before="91" w:line="390" w:lineRule="exact"/>
        <w:ind w:left="360"/>
      </w:pPr>
      <w:bookmarkStart w:id="61" w:name="_bookmark49"/>
      <w:bookmarkEnd w:id="61"/>
      <w:r>
        <w:rPr>
          <w:color w:val="FFFFFF"/>
          <w:shd w:val="clear" w:color="auto" w:fill="16CC7E"/>
        </w:rPr>
        <w:lastRenderedPageBreak/>
        <w:t>GM</w:t>
      </w:r>
      <w:r>
        <w:rPr>
          <w:color w:val="FFFFFF"/>
          <w:spacing w:val="-13"/>
          <w:shd w:val="clear" w:color="auto" w:fill="16CC7E"/>
        </w:rPr>
        <w:t xml:space="preserve"> </w:t>
      </w:r>
      <w:r>
        <w:rPr>
          <w:color w:val="FFFFFF"/>
          <w:shd w:val="clear" w:color="auto" w:fill="16CC7E"/>
        </w:rPr>
        <w:t>M.A.305</w:t>
      </w:r>
      <w:r>
        <w:rPr>
          <w:color w:val="FFFFFF"/>
          <w:spacing w:val="-13"/>
          <w:shd w:val="clear" w:color="auto" w:fill="16CC7E"/>
        </w:rPr>
        <w:t xml:space="preserve"> </w:t>
      </w:r>
      <w:r>
        <w:rPr>
          <w:color w:val="FFFFFF"/>
          <w:shd w:val="clear" w:color="auto" w:fill="16CC7E"/>
        </w:rPr>
        <w:t>Aircraft</w:t>
      </w:r>
      <w:r>
        <w:rPr>
          <w:color w:val="FFFFFF"/>
          <w:spacing w:val="-12"/>
          <w:shd w:val="clear" w:color="auto" w:fill="16CC7E"/>
        </w:rPr>
        <w:t xml:space="preserve"> </w:t>
      </w:r>
      <w:r>
        <w:rPr>
          <w:color w:val="FFFFFF"/>
          <w:shd w:val="clear" w:color="auto" w:fill="16CC7E"/>
        </w:rPr>
        <w:t>continuing</w:t>
      </w:r>
      <w:r>
        <w:rPr>
          <w:color w:val="FFFFFF"/>
          <w:spacing w:val="-12"/>
          <w:shd w:val="clear" w:color="auto" w:fill="16CC7E"/>
        </w:rPr>
        <w:t xml:space="preserve"> </w:t>
      </w:r>
      <w:r>
        <w:rPr>
          <w:color w:val="FFFFFF"/>
          <w:shd w:val="clear" w:color="auto" w:fill="16CC7E"/>
        </w:rPr>
        <w:t>airworthiness</w:t>
      </w:r>
      <w:r>
        <w:rPr>
          <w:color w:val="FFFFFF"/>
          <w:spacing w:val="-11"/>
          <w:shd w:val="clear" w:color="auto" w:fill="16CC7E"/>
        </w:rPr>
        <w:t xml:space="preserve"> </w:t>
      </w:r>
      <w:r>
        <w:rPr>
          <w:color w:val="FFFFFF"/>
          <w:shd w:val="clear" w:color="auto" w:fill="16CC7E"/>
        </w:rPr>
        <w:t>record</w:t>
      </w:r>
      <w:r>
        <w:rPr>
          <w:color w:val="FFFFFF"/>
          <w:spacing w:val="-12"/>
          <w:shd w:val="clear" w:color="auto" w:fill="16CC7E"/>
        </w:rPr>
        <w:t xml:space="preserve"> </w:t>
      </w:r>
      <w:r>
        <w:rPr>
          <w:color w:val="FFFFFF"/>
          <w:spacing w:val="-2"/>
          <w:shd w:val="clear" w:color="auto" w:fill="16CC7E"/>
        </w:rPr>
        <w:t>system</w:t>
      </w:r>
      <w:r>
        <w:rPr>
          <w:color w:val="FFFFFF"/>
          <w:shd w:val="clear" w:color="auto" w:fill="16CC7E"/>
        </w:rPr>
        <w:tab/>
      </w:r>
    </w:p>
    <w:p w14:paraId="604CD128"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E00C511" w14:textId="77777777" w:rsidR="00937A2B" w:rsidRDefault="00F92319">
      <w:pPr>
        <w:pStyle w:val="ListParagraph"/>
        <w:numPr>
          <w:ilvl w:val="0"/>
          <w:numId w:val="202"/>
        </w:numPr>
        <w:tabs>
          <w:tab w:val="left" w:pos="922"/>
          <w:tab w:val="left" w:pos="926"/>
        </w:tabs>
        <w:spacing w:before="120"/>
        <w:ind w:right="354"/>
      </w:pPr>
      <w:r>
        <w:t>The aircraft continuing airworthiness records are the means to assess the airworthiness status of a product and its components. An aircraft continuing airworthiness record system includes the processes to keep and manage those records and should be proportionate to the subject aircraft. Aircraft continuing airworthiness records should provide the owner/CAO/CAMO of an aircraft with the information needed:</w:t>
      </w:r>
    </w:p>
    <w:p w14:paraId="7E951FB3" w14:textId="77777777" w:rsidR="00937A2B" w:rsidRDefault="00F92319">
      <w:pPr>
        <w:pStyle w:val="ListParagraph"/>
        <w:numPr>
          <w:ilvl w:val="1"/>
          <w:numId w:val="202"/>
        </w:numPr>
        <w:tabs>
          <w:tab w:val="left" w:pos="1491"/>
          <w:tab w:val="left" w:pos="1493"/>
        </w:tabs>
        <w:spacing w:before="119"/>
        <w:ind w:right="361"/>
      </w:pPr>
      <w:r>
        <w:t>to demonstrate that the aircraft is in compliance with the applicable airworthiness requirements; and</w:t>
      </w:r>
    </w:p>
    <w:p w14:paraId="39EE000D" w14:textId="77777777" w:rsidR="00937A2B" w:rsidRDefault="00F92319">
      <w:pPr>
        <w:pStyle w:val="ListParagraph"/>
        <w:numPr>
          <w:ilvl w:val="1"/>
          <w:numId w:val="202"/>
        </w:numPr>
        <w:tabs>
          <w:tab w:val="left" w:pos="1491"/>
          <w:tab w:val="left" w:pos="1493"/>
        </w:tabs>
        <w:ind w:right="358"/>
      </w:pPr>
      <w:r>
        <w:t>to schedule all future maintenance as required by the aircraft maintenance programme based,</w:t>
      </w:r>
      <w:r>
        <w:rPr>
          <w:spacing w:val="-2"/>
        </w:rPr>
        <w:t xml:space="preserve"> </w:t>
      </w:r>
      <w:r>
        <w:t>if</w:t>
      </w:r>
      <w:r>
        <w:rPr>
          <w:spacing w:val="-2"/>
        </w:rPr>
        <w:t xml:space="preserve"> </w:t>
      </w:r>
      <w:r>
        <w:t>any,</w:t>
      </w:r>
      <w:r>
        <w:rPr>
          <w:spacing w:val="-4"/>
        </w:rPr>
        <w:t xml:space="preserve"> </w:t>
      </w:r>
      <w:r>
        <w:t>on</w:t>
      </w:r>
      <w:r>
        <w:rPr>
          <w:spacing w:val="-3"/>
        </w:rPr>
        <w:t xml:space="preserve"> </w:t>
      </w:r>
      <w:r>
        <w:t>the</w:t>
      </w:r>
      <w:r>
        <w:rPr>
          <w:spacing w:val="-2"/>
        </w:rPr>
        <w:t xml:space="preserve"> </w:t>
      </w:r>
      <w:r>
        <w:t>last</w:t>
      </w:r>
      <w:r>
        <w:rPr>
          <w:spacing w:val="-2"/>
        </w:rPr>
        <w:t xml:space="preserve"> </w:t>
      </w:r>
      <w:r>
        <w:t>accomplishment</w:t>
      </w:r>
      <w:r>
        <w:rPr>
          <w:spacing w:val="-2"/>
        </w:rPr>
        <w:t xml:space="preserve"> </w:t>
      </w:r>
      <w:r>
        <w:t>of</w:t>
      </w:r>
      <w:r>
        <w:rPr>
          <w:spacing w:val="-4"/>
        </w:rPr>
        <w:t xml:space="preserve"> </w:t>
      </w:r>
      <w:r>
        <w:t>the</w:t>
      </w:r>
      <w:r>
        <w:rPr>
          <w:spacing w:val="-2"/>
        </w:rPr>
        <w:t xml:space="preserve"> </w:t>
      </w:r>
      <w:r>
        <w:t>specific</w:t>
      </w:r>
      <w:r>
        <w:rPr>
          <w:spacing w:val="-2"/>
        </w:rPr>
        <w:t xml:space="preserve"> </w:t>
      </w:r>
      <w:r>
        <w:t>maintenance</w:t>
      </w:r>
      <w:r>
        <w:rPr>
          <w:spacing w:val="-1"/>
        </w:rPr>
        <w:t xml:space="preserve"> </w:t>
      </w:r>
      <w:r>
        <w:t>as</w:t>
      </w:r>
      <w:r>
        <w:rPr>
          <w:spacing w:val="-2"/>
        </w:rPr>
        <w:t xml:space="preserve"> </w:t>
      </w:r>
      <w:r>
        <w:t>recorded</w:t>
      </w:r>
      <w:r>
        <w:rPr>
          <w:spacing w:val="-3"/>
        </w:rPr>
        <w:t xml:space="preserve"> </w:t>
      </w:r>
      <w:r>
        <w:t>in</w:t>
      </w:r>
      <w:r>
        <w:rPr>
          <w:spacing w:val="-2"/>
        </w:rPr>
        <w:t xml:space="preserve"> </w:t>
      </w:r>
      <w:r>
        <w:t>the aircraft continuing airworthiness records.</w:t>
      </w:r>
    </w:p>
    <w:p w14:paraId="7A84CD75" w14:textId="77777777" w:rsidR="00937A2B" w:rsidRDefault="00F92319">
      <w:pPr>
        <w:pStyle w:val="ListParagraph"/>
        <w:numPr>
          <w:ilvl w:val="0"/>
          <w:numId w:val="202"/>
        </w:numPr>
        <w:tabs>
          <w:tab w:val="left" w:pos="923"/>
          <w:tab w:val="left" w:pos="926"/>
        </w:tabs>
        <w:ind w:right="356"/>
      </w:pPr>
      <w:r>
        <w:t>‘Applicable airworthiness limitation parameter’ and ‘applicable parameter’ refer to ‘flight hours’ and/or ‘flight cycles’ and/or ‘landings’ and/or ‘calendar time’, and/or any other applicable utilisation measurement unit, as appropriate.</w:t>
      </w:r>
    </w:p>
    <w:p w14:paraId="53CB006E" w14:textId="77777777" w:rsidR="00937A2B" w:rsidRDefault="00F92319">
      <w:pPr>
        <w:pStyle w:val="ListParagraph"/>
        <w:numPr>
          <w:ilvl w:val="0"/>
          <w:numId w:val="202"/>
        </w:numPr>
        <w:tabs>
          <w:tab w:val="left" w:pos="924"/>
          <w:tab w:val="left" w:pos="926"/>
        </w:tabs>
        <w:ind w:right="354"/>
      </w:pPr>
      <w:r>
        <w:t>A ‘life-limited part’ is a part for which the maintenance schedule of the aircraft maintenance programme requires the permanent removal from service when, or before, the specified mandatory life limitation in accordance with Regulation on Initial Airworthiness if any of the applicable parameters is reached.</w:t>
      </w:r>
    </w:p>
    <w:p w14:paraId="2DDC70C7" w14:textId="77777777" w:rsidR="00937A2B" w:rsidRDefault="00F92319">
      <w:pPr>
        <w:pStyle w:val="ListParagraph"/>
        <w:numPr>
          <w:ilvl w:val="0"/>
          <w:numId w:val="202"/>
        </w:numPr>
        <w:tabs>
          <w:tab w:val="left" w:pos="923"/>
          <w:tab w:val="left" w:pos="926"/>
        </w:tabs>
        <w:spacing w:before="118"/>
        <w:ind w:right="357"/>
      </w:pPr>
      <w:r>
        <w:t>The</w:t>
      </w:r>
      <w:r>
        <w:rPr>
          <w:spacing w:val="-9"/>
        </w:rPr>
        <w:t xml:space="preserve"> </w:t>
      </w:r>
      <w:r>
        <w:t>‘current</w:t>
      </w:r>
      <w:r>
        <w:rPr>
          <w:spacing w:val="-9"/>
        </w:rPr>
        <w:t xml:space="preserve"> </w:t>
      </w:r>
      <w:r>
        <w:t>status’</w:t>
      </w:r>
      <w:r>
        <w:rPr>
          <w:spacing w:val="-11"/>
        </w:rPr>
        <w:t xml:space="preserve"> </w:t>
      </w:r>
      <w:r>
        <w:t>when</w:t>
      </w:r>
      <w:r>
        <w:rPr>
          <w:spacing w:val="-9"/>
        </w:rPr>
        <w:t xml:space="preserve"> </w:t>
      </w:r>
      <w:r>
        <w:t>referring</w:t>
      </w:r>
      <w:r>
        <w:rPr>
          <w:spacing w:val="-10"/>
        </w:rPr>
        <w:t xml:space="preserve"> </w:t>
      </w:r>
      <w:r>
        <w:t>to</w:t>
      </w:r>
      <w:r>
        <w:rPr>
          <w:spacing w:val="-10"/>
        </w:rPr>
        <w:t xml:space="preserve"> </w:t>
      </w:r>
      <w:r>
        <w:t>components</w:t>
      </w:r>
      <w:r>
        <w:rPr>
          <w:spacing w:val="-11"/>
        </w:rPr>
        <w:t xml:space="preserve"> </w:t>
      </w:r>
      <w:r>
        <w:t>of</w:t>
      </w:r>
      <w:r>
        <w:rPr>
          <w:spacing w:val="-9"/>
        </w:rPr>
        <w:t xml:space="preserve"> </w:t>
      </w:r>
      <w:r>
        <w:t>life-limited</w:t>
      </w:r>
      <w:r>
        <w:rPr>
          <w:spacing w:val="-9"/>
        </w:rPr>
        <w:t xml:space="preserve"> </w:t>
      </w:r>
      <w:r>
        <w:t>parts</w:t>
      </w:r>
      <w:r>
        <w:rPr>
          <w:spacing w:val="-9"/>
        </w:rPr>
        <w:t xml:space="preserve"> </w:t>
      </w:r>
      <w:r>
        <w:t>should</w:t>
      </w:r>
      <w:r>
        <w:rPr>
          <w:spacing w:val="-10"/>
        </w:rPr>
        <w:t xml:space="preserve"> </w:t>
      </w:r>
      <w:r>
        <w:t>indicate,</w:t>
      </w:r>
      <w:r>
        <w:rPr>
          <w:spacing w:val="-9"/>
        </w:rPr>
        <w:t xml:space="preserve"> </w:t>
      </w:r>
      <w:r>
        <w:t>for</w:t>
      </w:r>
      <w:r>
        <w:rPr>
          <w:spacing w:val="-9"/>
        </w:rPr>
        <w:t xml:space="preserve"> </w:t>
      </w:r>
      <w:r>
        <w:t xml:space="preserve">each affected part, the life limitation, the total life accumulated in any applicable parameter (as appropriate) and the remaining life in any applicable parameter before the life limitation is </w:t>
      </w:r>
      <w:r>
        <w:rPr>
          <w:spacing w:val="-2"/>
        </w:rPr>
        <w:t>reached.</w:t>
      </w:r>
    </w:p>
    <w:p w14:paraId="7CDF3C95" w14:textId="77777777" w:rsidR="00937A2B" w:rsidRDefault="00F92319">
      <w:pPr>
        <w:pStyle w:val="ListParagraph"/>
        <w:numPr>
          <w:ilvl w:val="0"/>
          <w:numId w:val="202"/>
        </w:numPr>
        <w:tabs>
          <w:tab w:val="left" w:pos="924"/>
          <w:tab w:val="left" w:pos="926"/>
        </w:tabs>
        <w:ind w:right="351"/>
      </w:pPr>
      <w:r>
        <w:t>The term ‘time-controlled components’ embraces any component for which the maintenance schedule of the aircraft maintenance programme requires periodically the removal for maintenance to be performed in an appropriate approved organisation for maintenance in components (workshop) to return the component to a specified standard, the replacement of sub-components of the assembly by new ones, or the inspection or test of component’s performance, after a service period controlled at component level in accordance with the specified airworthiness limitation defined in accordance with Regulation on Initial Airworthiness, in any of the applicable parameters.</w:t>
      </w:r>
    </w:p>
    <w:p w14:paraId="1B242C79" w14:textId="77777777" w:rsidR="00937A2B" w:rsidRDefault="00F92319">
      <w:pPr>
        <w:pStyle w:val="ListParagraph"/>
        <w:numPr>
          <w:ilvl w:val="0"/>
          <w:numId w:val="202"/>
        </w:numPr>
        <w:tabs>
          <w:tab w:val="left" w:pos="922"/>
          <w:tab w:val="left" w:pos="926"/>
        </w:tabs>
        <w:ind w:right="354"/>
      </w:pPr>
      <w:r>
        <w:t>The ‘current</w:t>
      </w:r>
      <w:r>
        <w:rPr>
          <w:spacing w:val="-1"/>
        </w:rPr>
        <w:t xml:space="preserve"> </w:t>
      </w:r>
      <w:r>
        <w:t>status’</w:t>
      </w:r>
      <w:r>
        <w:rPr>
          <w:spacing w:val="-1"/>
        </w:rPr>
        <w:t xml:space="preserve"> </w:t>
      </w:r>
      <w:r>
        <w:t>when referring to time controlled</w:t>
      </w:r>
      <w:r>
        <w:rPr>
          <w:spacing w:val="-1"/>
        </w:rPr>
        <w:t xml:space="preserve"> </w:t>
      </w:r>
      <w:r>
        <w:t>components refers to the</w:t>
      </w:r>
      <w:r>
        <w:rPr>
          <w:spacing w:val="-1"/>
        </w:rPr>
        <w:t xml:space="preserve"> </w:t>
      </w:r>
      <w:r>
        <w:t xml:space="preserve">current status of compliance with the required periodic maintenance task(s) from the maintenance schedule of the aircraft maintenance programme specific to the time-controlled components. It should include the life accumulated by the affected components in the applicable parameter, as appropriate, since the last accomplishment of scheduled maintenance specified in the maintenance schedule of the aircraft maintenance programme. Any action that alters the periodicity of the maintenance task(s) or changes the parameter of this periodicity should be </w:t>
      </w:r>
      <w:r>
        <w:rPr>
          <w:spacing w:val="-2"/>
        </w:rPr>
        <w:t>recorded.</w:t>
      </w:r>
    </w:p>
    <w:p w14:paraId="55CAD9AD" w14:textId="77777777" w:rsidR="00937A2B" w:rsidRDefault="00F92319">
      <w:pPr>
        <w:pStyle w:val="ListParagraph"/>
        <w:numPr>
          <w:ilvl w:val="0"/>
          <w:numId w:val="202"/>
        </w:numPr>
        <w:tabs>
          <w:tab w:val="left" w:pos="922"/>
          <w:tab w:val="left" w:pos="926"/>
        </w:tabs>
        <w:spacing w:before="120"/>
        <w:ind w:right="360"/>
      </w:pPr>
      <w:r>
        <w:t>‘Detailed maintenance records’ in this part refers to those records required to be kept by the person</w:t>
      </w:r>
      <w:r>
        <w:rPr>
          <w:spacing w:val="-6"/>
        </w:rPr>
        <w:t xml:space="preserve"> </w:t>
      </w:r>
      <w:r>
        <w:t>or</w:t>
      </w:r>
      <w:r>
        <w:rPr>
          <w:spacing w:val="-5"/>
        </w:rPr>
        <w:t xml:space="preserve"> </w:t>
      </w:r>
      <w:r>
        <w:t>organisation</w:t>
      </w:r>
      <w:r>
        <w:rPr>
          <w:spacing w:val="-6"/>
        </w:rPr>
        <w:t xml:space="preserve"> </w:t>
      </w:r>
      <w:r>
        <w:t>responsible</w:t>
      </w:r>
      <w:r>
        <w:rPr>
          <w:spacing w:val="-2"/>
        </w:rPr>
        <w:t xml:space="preserve"> </w:t>
      </w:r>
      <w:r>
        <w:t>for</w:t>
      </w:r>
      <w:r>
        <w:rPr>
          <w:spacing w:val="-5"/>
        </w:rPr>
        <w:t xml:space="preserve"> </w:t>
      </w:r>
      <w:r>
        <w:t>the</w:t>
      </w:r>
      <w:r>
        <w:rPr>
          <w:spacing w:val="-4"/>
        </w:rPr>
        <w:t xml:space="preserve"> </w:t>
      </w:r>
      <w:r>
        <w:t>aircraft</w:t>
      </w:r>
      <w:r>
        <w:rPr>
          <w:spacing w:val="-4"/>
        </w:rPr>
        <w:t xml:space="preserve"> </w:t>
      </w:r>
      <w:r>
        <w:t>continuing</w:t>
      </w:r>
      <w:r>
        <w:rPr>
          <w:spacing w:val="-3"/>
        </w:rPr>
        <w:t xml:space="preserve"> </w:t>
      </w:r>
      <w:r>
        <w:t>airworthiness</w:t>
      </w:r>
      <w:r>
        <w:rPr>
          <w:spacing w:val="-1"/>
        </w:rPr>
        <w:t xml:space="preserve"> </w:t>
      </w:r>
      <w:r>
        <w:t>in</w:t>
      </w:r>
      <w:r>
        <w:rPr>
          <w:spacing w:val="-6"/>
        </w:rPr>
        <w:t xml:space="preserve"> </w:t>
      </w:r>
      <w:r>
        <w:t>accordance</w:t>
      </w:r>
      <w:r>
        <w:rPr>
          <w:spacing w:val="-4"/>
        </w:rPr>
        <w:t xml:space="preserve"> </w:t>
      </w:r>
      <w:r>
        <w:t>with</w:t>
      </w:r>
    </w:p>
    <w:p w14:paraId="620D92C5" w14:textId="77777777" w:rsidR="00937A2B" w:rsidRDefault="00F92319">
      <w:pPr>
        <w:pStyle w:val="BodyText"/>
        <w:spacing w:before="0"/>
        <w:ind w:firstLine="0"/>
      </w:pPr>
      <w:hyperlink w:anchor="_bookmark14" w:history="1">
        <w:r>
          <w:rPr>
            <w:color w:val="0000FF"/>
            <w:u w:val="single" w:color="0000FF"/>
          </w:rPr>
          <w:t>M.A.201</w:t>
        </w:r>
      </w:hyperlink>
      <w:r>
        <w:rPr>
          <w:color w:val="0000FF"/>
          <w:spacing w:val="-3"/>
        </w:rPr>
        <w:t xml:space="preserve"> </w:t>
      </w:r>
      <w:r>
        <w:t>in</w:t>
      </w:r>
      <w:r>
        <w:rPr>
          <w:spacing w:val="-6"/>
        </w:rPr>
        <w:t xml:space="preserve"> </w:t>
      </w:r>
      <w:r>
        <w:t>order</w:t>
      </w:r>
      <w:r>
        <w:rPr>
          <w:spacing w:val="-3"/>
        </w:rPr>
        <w:t xml:space="preserve"> </w:t>
      </w:r>
      <w:r>
        <w:t>that</w:t>
      </w:r>
      <w:r>
        <w:rPr>
          <w:spacing w:val="-4"/>
        </w:rPr>
        <w:t xml:space="preserve"> </w:t>
      </w:r>
      <w:r>
        <w:t>they</w:t>
      </w:r>
      <w:r>
        <w:rPr>
          <w:spacing w:val="-6"/>
        </w:rPr>
        <w:t xml:space="preserve"> </w:t>
      </w:r>
      <w:r>
        <w:t>may</w:t>
      </w:r>
      <w:r>
        <w:rPr>
          <w:spacing w:val="-3"/>
        </w:rPr>
        <w:t xml:space="preserve"> </w:t>
      </w:r>
      <w:r>
        <w:t>be</w:t>
      </w:r>
      <w:r>
        <w:rPr>
          <w:spacing w:val="-2"/>
        </w:rPr>
        <w:t xml:space="preserve"> </w:t>
      </w:r>
      <w:r>
        <w:t>able</w:t>
      </w:r>
      <w:r>
        <w:rPr>
          <w:spacing w:val="-5"/>
        </w:rPr>
        <w:t xml:space="preserve"> </w:t>
      </w:r>
      <w:r>
        <w:t>to fulfil</w:t>
      </w:r>
      <w:r>
        <w:rPr>
          <w:spacing w:val="-3"/>
        </w:rPr>
        <w:t xml:space="preserve"> </w:t>
      </w:r>
      <w:r>
        <w:t>their</w:t>
      </w:r>
      <w:r>
        <w:rPr>
          <w:spacing w:val="-5"/>
        </w:rPr>
        <w:t xml:space="preserve"> </w:t>
      </w:r>
      <w:r>
        <w:t>obligations</w:t>
      </w:r>
      <w:r>
        <w:rPr>
          <w:spacing w:val="-1"/>
        </w:rPr>
        <w:t xml:space="preserve"> </w:t>
      </w:r>
      <w:r>
        <w:t>under</w:t>
      </w:r>
      <w:r>
        <w:rPr>
          <w:spacing w:val="-4"/>
        </w:rPr>
        <w:t xml:space="preserve"> </w:t>
      </w:r>
      <w:r>
        <w:t>Part</w:t>
      </w:r>
      <w:r>
        <w:rPr>
          <w:spacing w:val="-3"/>
        </w:rPr>
        <w:t xml:space="preserve"> </w:t>
      </w:r>
      <w:r>
        <w:rPr>
          <w:spacing w:val="-5"/>
        </w:rPr>
        <w:t>M.</w:t>
      </w:r>
    </w:p>
    <w:p w14:paraId="3DC47000" w14:textId="77777777" w:rsidR="00937A2B" w:rsidRDefault="00F92319">
      <w:pPr>
        <w:pStyle w:val="BodyText"/>
        <w:spacing w:before="120"/>
        <w:ind w:right="358" w:firstLine="0"/>
      </w:pPr>
      <w:r>
        <w:t>These</w:t>
      </w:r>
      <w:r>
        <w:rPr>
          <w:spacing w:val="-12"/>
        </w:rPr>
        <w:t xml:space="preserve"> </w:t>
      </w:r>
      <w:r>
        <w:t>are</w:t>
      </w:r>
      <w:r>
        <w:rPr>
          <w:spacing w:val="-10"/>
        </w:rPr>
        <w:t xml:space="preserve"> </w:t>
      </w:r>
      <w:r>
        <w:t>only</w:t>
      </w:r>
      <w:r>
        <w:rPr>
          <w:spacing w:val="-11"/>
        </w:rPr>
        <w:t xml:space="preserve"> </w:t>
      </w:r>
      <w:r>
        <w:t>a</w:t>
      </w:r>
      <w:r>
        <w:rPr>
          <w:spacing w:val="-12"/>
        </w:rPr>
        <w:t xml:space="preserve"> </w:t>
      </w:r>
      <w:r>
        <w:t>part</w:t>
      </w:r>
      <w:r>
        <w:rPr>
          <w:spacing w:val="-11"/>
        </w:rPr>
        <w:t xml:space="preserve"> </w:t>
      </w:r>
      <w:r>
        <w:t>of</w:t>
      </w:r>
      <w:r>
        <w:rPr>
          <w:spacing w:val="-12"/>
        </w:rPr>
        <w:t xml:space="preserve"> </w:t>
      </w:r>
      <w:r>
        <w:t>the</w:t>
      </w:r>
      <w:r>
        <w:rPr>
          <w:spacing w:val="-13"/>
        </w:rPr>
        <w:t xml:space="preserve"> </w:t>
      </w:r>
      <w:r>
        <w:t>detailed</w:t>
      </w:r>
      <w:r>
        <w:rPr>
          <w:spacing w:val="-12"/>
        </w:rPr>
        <w:t xml:space="preserve"> </w:t>
      </w:r>
      <w:r>
        <w:t>maintenance</w:t>
      </w:r>
      <w:r>
        <w:rPr>
          <w:spacing w:val="-11"/>
        </w:rPr>
        <w:t xml:space="preserve"> </w:t>
      </w:r>
      <w:r>
        <w:t>records</w:t>
      </w:r>
      <w:r>
        <w:rPr>
          <w:spacing w:val="-11"/>
        </w:rPr>
        <w:t xml:space="preserve"> </w:t>
      </w:r>
      <w:r>
        <w:t>required</w:t>
      </w:r>
      <w:r>
        <w:rPr>
          <w:spacing w:val="-12"/>
        </w:rPr>
        <w:t xml:space="preserve"> </w:t>
      </w:r>
      <w:r>
        <w:t>to</w:t>
      </w:r>
      <w:r>
        <w:rPr>
          <w:spacing w:val="-10"/>
        </w:rPr>
        <w:t xml:space="preserve"> </w:t>
      </w:r>
      <w:r>
        <w:t>be</w:t>
      </w:r>
      <w:r>
        <w:rPr>
          <w:spacing w:val="-13"/>
        </w:rPr>
        <w:t xml:space="preserve"> </w:t>
      </w:r>
      <w:r>
        <w:t>kept</w:t>
      </w:r>
      <w:r>
        <w:rPr>
          <w:spacing w:val="-10"/>
        </w:rPr>
        <w:t xml:space="preserve"> </w:t>
      </w:r>
      <w:r>
        <w:t>by</w:t>
      </w:r>
      <w:r>
        <w:rPr>
          <w:spacing w:val="-11"/>
        </w:rPr>
        <w:t xml:space="preserve"> </w:t>
      </w:r>
      <w:r>
        <w:t>a</w:t>
      </w:r>
      <w:r>
        <w:rPr>
          <w:spacing w:val="-13"/>
        </w:rPr>
        <w:t xml:space="preserve"> </w:t>
      </w:r>
      <w:r>
        <w:t xml:space="preserve">maintenance </w:t>
      </w:r>
      <w:r>
        <w:rPr>
          <w:spacing w:val="-2"/>
        </w:rPr>
        <w:t>organisation</w:t>
      </w:r>
      <w:r>
        <w:rPr>
          <w:spacing w:val="2"/>
        </w:rPr>
        <w:t xml:space="preserve"> </w:t>
      </w:r>
      <w:r>
        <w:rPr>
          <w:spacing w:val="-2"/>
        </w:rPr>
        <w:t>under</w:t>
      </w:r>
      <w:r>
        <w:rPr>
          <w:spacing w:val="4"/>
        </w:rPr>
        <w:t xml:space="preserve"> </w:t>
      </w:r>
      <w:r>
        <w:rPr>
          <w:spacing w:val="-2"/>
        </w:rPr>
        <w:t>point</w:t>
      </w:r>
      <w:r>
        <w:rPr>
          <w:spacing w:val="1"/>
        </w:rPr>
        <w:t xml:space="preserve"> </w:t>
      </w:r>
      <w:hyperlink w:anchor="_bookmark144" w:history="1">
        <w:r>
          <w:rPr>
            <w:color w:val="0000FF"/>
            <w:spacing w:val="-2"/>
            <w:u w:val="single" w:color="0000FF"/>
          </w:rPr>
          <w:t>M.A.614</w:t>
        </w:r>
        <w:r>
          <w:rPr>
            <w:spacing w:val="-2"/>
          </w:rPr>
          <w:t>,</w:t>
        </w:r>
      </w:hyperlink>
      <w:r>
        <w:t xml:space="preserve"> </w:t>
      </w:r>
      <w:r>
        <w:rPr>
          <w:color w:val="0000FF"/>
          <w:spacing w:val="-2"/>
          <w:u w:val="single" w:color="0000FF"/>
        </w:rPr>
        <w:t>CAO.A.090(a)</w:t>
      </w:r>
      <w:r>
        <w:rPr>
          <w:color w:val="0000FF"/>
          <w:spacing w:val="3"/>
        </w:rPr>
        <w:t xml:space="preserve"> </w:t>
      </w:r>
      <w:r>
        <w:rPr>
          <w:spacing w:val="-2"/>
        </w:rPr>
        <w:t>or</w:t>
      </w:r>
      <w:r>
        <w:t xml:space="preserve"> </w:t>
      </w:r>
      <w:r>
        <w:rPr>
          <w:color w:val="0000FF"/>
          <w:spacing w:val="-2"/>
          <w:u w:val="single" w:color="0000FF"/>
        </w:rPr>
        <w:t>145.A.55(a)</w:t>
      </w:r>
      <w:r>
        <w:rPr>
          <w:spacing w:val="-2"/>
        </w:rPr>
        <w:t>.</w:t>
      </w:r>
      <w:r>
        <w:rPr>
          <w:spacing w:val="3"/>
        </w:rPr>
        <w:t xml:space="preserve"> </w:t>
      </w:r>
      <w:r>
        <w:rPr>
          <w:spacing w:val="-2"/>
        </w:rPr>
        <w:t>Maintenance</w:t>
      </w:r>
      <w:r>
        <w:rPr>
          <w:spacing w:val="1"/>
        </w:rPr>
        <w:t xml:space="preserve"> </w:t>
      </w:r>
      <w:r>
        <w:rPr>
          <w:spacing w:val="-2"/>
        </w:rPr>
        <w:t>organisations</w:t>
      </w:r>
      <w:r>
        <w:rPr>
          <w:spacing w:val="4"/>
        </w:rPr>
        <w:t xml:space="preserve"> </w:t>
      </w:r>
      <w:r>
        <w:rPr>
          <w:spacing w:val="-5"/>
        </w:rPr>
        <w:t>are</w:t>
      </w:r>
    </w:p>
    <w:p w14:paraId="34098113" w14:textId="77777777" w:rsidR="00937A2B" w:rsidRDefault="00937A2B">
      <w:pPr>
        <w:pStyle w:val="BodyText"/>
        <w:sectPr w:rsidR="00937A2B">
          <w:pgSz w:w="11910" w:h="16840"/>
          <w:pgMar w:top="1940" w:right="1080" w:bottom="1180" w:left="1080" w:header="886" w:footer="994" w:gutter="0"/>
          <w:cols w:space="720"/>
        </w:sectPr>
      </w:pPr>
    </w:p>
    <w:p w14:paraId="6BA97DE8" w14:textId="77777777" w:rsidR="00937A2B" w:rsidRDefault="00F92319">
      <w:pPr>
        <w:pStyle w:val="BodyText"/>
        <w:spacing w:before="90"/>
        <w:ind w:right="357" w:firstLine="0"/>
      </w:pPr>
      <w:r>
        <w:lastRenderedPageBreak/>
        <w:t>required</w:t>
      </w:r>
      <w:r>
        <w:rPr>
          <w:spacing w:val="-13"/>
        </w:rPr>
        <w:t xml:space="preserve"> </w:t>
      </w:r>
      <w:r>
        <w:t>to</w:t>
      </w:r>
      <w:r>
        <w:rPr>
          <w:spacing w:val="-12"/>
        </w:rPr>
        <w:t xml:space="preserve"> </w:t>
      </w:r>
      <w:r>
        <w:t>retain</w:t>
      </w:r>
      <w:r>
        <w:rPr>
          <w:spacing w:val="-13"/>
        </w:rPr>
        <w:t xml:space="preserve"> </w:t>
      </w:r>
      <w:r>
        <w:t>all</w:t>
      </w:r>
      <w:r>
        <w:rPr>
          <w:spacing w:val="-12"/>
        </w:rPr>
        <w:t xml:space="preserve"> </w:t>
      </w:r>
      <w:r>
        <w:t>detailed</w:t>
      </w:r>
      <w:r>
        <w:rPr>
          <w:spacing w:val="-13"/>
        </w:rPr>
        <w:t xml:space="preserve"> </w:t>
      </w:r>
      <w:r>
        <w:t>records</w:t>
      </w:r>
      <w:r>
        <w:rPr>
          <w:spacing w:val="-12"/>
        </w:rPr>
        <w:t xml:space="preserve"> </w:t>
      </w:r>
      <w:r>
        <w:t>to</w:t>
      </w:r>
      <w:r>
        <w:rPr>
          <w:spacing w:val="-13"/>
        </w:rPr>
        <w:t xml:space="preserve"> </w:t>
      </w:r>
      <w:r>
        <w:t>demonstrate</w:t>
      </w:r>
      <w:r>
        <w:rPr>
          <w:spacing w:val="-12"/>
        </w:rPr>
        <w:t xml:space="preserve"> </w:t>
      </w:r>
      <w:r>
        <w:t>that</w:t>
      </w:r>
      <w:r>
        <w:rPr>
          <w:spacing w:val="-12"/>
        </w:rPr>
        <w:t xml:space="preserve"> </w:t>
      </w:r>
      <w:r>
        <w:t>they</w:t>
      </w:r>
      <w:r>
        <w:rPr>
          <w:spacing w:val="-13"/>
        </w:rPr>
        <w:t xml:space="preserve"> </w:t>
      </w:r>
      <w:r>
        <w:t>worked</w:t>
      </w:r>
      <w:r>
        <w:rPr>
          <w:spacing w:val="-12"/>
        </w:rPr>
        <w:t xml:space="preserve"> </w:t>
      </w:r>
      <w:r>
        <w:t>in</w:t>
      </w:r>
      <w:r>
        <w:rPr>
          <w:spacing w:val="-13"/>
        </w:rPr>
        <w:t xml:space="preserve"> </w:t>
      </w:r>
      <w:r>
        <w:t>compliance</w:t>
      </w:r>
      <w:r>
        <w:rPr>
          <w:spacing w:val="-11"/>
        </w:rPr>
        <w:t xml:space="preserve"> </w:t>
      </w:r>
      <w:r>
        <w:t>with</w:t>
      </w:r>
      <w:r>
        <w:rPr>
          <w:spacing w:val="-12"/>
        </w:rPr>
        <w:t xml:space="preserve"> </w:t>
      </w:r>
      <w:r>
        <w:t>their respective requirements and quality procedures.</w:t>
      </w:r>
    </w:p>
    <w:p w14:paraId="60501C79" w14:textId="77777777" w:rsidR="00937A2B" w:rsidRDefault="00F92319">
      <w:pPr>
        <w:pStyle w:val="BodyText"/>
        <w:ind w:right="355" w:firstLine="0"/>
      </w:pPr>
      <w:r>
        <w:t xml:space="preserve">Not all records need to be transferred from the maintenance organisation to the person or organisation responsible for the aircraft continuing airworthiness in accordance with </w:t>
      </w:r>
      <w:hyperlink w:anchor="_bookmark14" w:history="1">
        <w:r>
          <w:rPr>
            <w:color w:val="0000FF"/>
            <w:u w:val="single" w:color="0000FF"/>
          </w:rPr>
          <w:t>M.A.201</w:t>
        </w:r>
      </w:hyperlink>
      <w:r>
        <w:rPr>
          <w:color w:val="0000FF"/>
        </w:rPr>
        <w:t xml:space="preserve"> </w:t>
      </w:r>
      <w:r>
        <w:t>unless they specifically contain information relevant to aircraft configuration and future maintenance. Thus, incoming certificates of conformity, batch number references and individual</w:t>
      </w:r>
      <w:r>
        <w:rPr>
          <w:spacing w:val="-6"/>
        </w:rPr>
        <w:t xml:space="preserve"> </w:t>
      </w:r>
      <w:r>
        <w:t>task</w:t>
      </w:r>
      <w:r>
        <w:rPr>
          <w:spacing w:val="-7"/>
        </w:rPr>
        <w:t xml:space="preserve"> </w:t>
      </w:r>
      <w:r>
        <w:t>card</w:t>
      </w:r>
      <w:r>
        <w:rPr>
          <w:spacing w:val="-8"/>
        </w:rPr>
        <w:t xml:space="preserve"> </w:t>
      </w:r>
      <w:r>
        <w:t>sign-offs</w:t>
      </w:r>
      <w:r>
        <w:rPr>
          <w:spacing w:val="-5"/>
        </w:rPr>
        <w:t xml:space="preserve"> </w:t>
      </w:r>
      <w:r>
        <w:t>verified</w:t>
      </w:r>
      <w:r>
        <w:rPr>
          <w:spacing w:val="-8"/>
        </w:rPr>
        <w:t xml:space="preserve"> </w:t>
      </w:r>
      <w:r>
        <w:t>by</w:t>
      </w:r>
      <w:r>
        <w:rPr>
          <w:spacing w:val="-7"/>
        </w:rPr>
        <w:t xml:space="preserve"> </w:t>
      </w:r>
      <w:r>
        <w:t>and/or</w:t>
      </w:r>
      <w:r>
        <w:rPr>
          <w:spacing w:val="-5"/>
        </w:rPr>
        <w:t xml:space="preserve"> </w:t>
      </w:r>
      <w:r>
        <w:t>generated</w:t>
      </w:r>
      <w:r>
        <w:rPr>
          <w:spacing w:val="-6"/>
        </w:rPr>
        <w:t xml:space="preserve"> </w:t>
      </w:r>
      <w:r>
        <w:t>by</w:t>
      </w:r>
      <w:r>
        <w:rPr>
          <w:spacing w:val="-7"/>
        </w:rPr>
        <w:t xml:space="preserve"> </w:t>
      </w:r>
      <w:r>
        <w:t>the</w:t>
      </w:r>
      <w:r>
        <w:rPr>
          <w:spacing w:val="-7"/>
        </w:rPr>
        <w:t xml:space="preserve"> </w:t>
      </w:r>
      <w:r>
        <w:t>maintenance</w:t>
      </w:r>
      <w:r>
        <w:rPr>
          <w:spacing w:val="-7"/>
        </w:rPr>
        <w:t xml:space="preserve"> </w:t>
      </w:r>
      <w:r>
        <w:t>organisation</w:t>
      </w:r>
      <w:r>
        <w:rPr>
          <w:spacing w:val="-6"/>
        </w:rPr>
        <w:t xml:space="preserve"> </w:t>
      </w:r>
      <w:r>
        <w:t>are not</w:t>
      </w:r>
      <w:r>
        <w:rPr>
          <w:spacing w:val="37"/>
        </w:rPr>
        <w:t xml:space="preserve"> </w:t>
      </w:r>
      <w:r>
        <w:t>required</w:t>
      </w:r>
      <w:r>
        <w:rPr>
          <w:spacing w:val="36"/>
        </w:rPr>
        <w:t xml:space="preserve"> </w:t>
      </w:r>
      <w:r>
        <w:t>to</w:t>
      </w:r>
      <w:r>
        <w:rPr>
          <w:spacing w:val="38"/>
        </w:rPr>
        <w:t xml:space="preserve"> </w:t>
      </w:r>
      <w:r>
        <w:t>be</w:t>
      </w:r>
      <w:r>
        <w:rPr>
          <w:spacing w:val="37"/>
        </w:rPr>
        <w:t xml:space="preserve"> </w:t>
      </w:r>
      <w:r>
        <w:t>retained</w:t>
      </w:r>
      <w:r>
        <w:rPr>
          <w:spacing w:val="36"/>
        </w:rPr>
        <w:t xml:space="preserve"> </w:t>
      </w:r>
      <w:r>
        <w:t>by</w:t>
      </w:r>
      <w:r>
        <w:rPr>
          <w:spacing w:val="37"/>
        </w:rPr>
        <w:t xml:space="preserve"> </w:t>
      </w:r>
      <w:r>
        <w:t>the</w:t>
      </w:r>
      <w:r>
        <w:rPr>
          <w:spacing w:val="37"/>
        </w:rPr>
        <w:t xml:space="preserve"> </w:t>
      </w:r>
      <w:r>
        <w:t>person</w:t>
      </w:r>
      <w:r>
        <w:rPr>
          <w:spacing w:val="33"/>
        </w:rPr>
        <w:t xml:space="preserve"> </w:t>
      </w:r>
      <w:r>
        <w:t>or</w:t>
      </w:r>
      <w:r>
        <w:rPr>
          <w:spacing w:val="36"/>
        </w:rPr>
        <w:t xml:space="preserve"> </w:t>
      </w:r>
      <w:r>
        <w:t>organisation</w:t>
      </w:r>
      <w:r>
        <w:rPr>
          <w:spacing w:val="36"/>
        </w:rPr>
        <w:t xml:space="preserve"> </w:t>
      </w:r>
      <w:r>
        <w:t>responsible</w:t>
      </w:r>
      <w:r>
        <w:rPr>
          <w:spacing w:val="37"/>
        </w:rPr>
        <w:t xml:space="preserve"> </w:t>
      </w:r>
      <w:r>
        <w:t>in</w:t>
      </w:r>
      <w:r>
        <w:rPr>
          <w:spacing w:val="35"/>
        </w:rPr>
        <w:t xml:space="preserve"> </w:t>
      </w:r>
      <w:r>
        <w:t>accordance</w:t>
      </w:r>
      <w:r>
        <w:rPr>
          <w:spacing w:val="35"/>
        </w:rPr>
        <w:t xml:space="preserve"> </w:t>
      </w:r>
      <w:r>
        <w:t>with</w:t>
      </w:r>
    </w:p>
    <w:p w14:paraId="7C613D13" w14:textId="77777777" w:rsidR="00937A2B" w:rsidRDefault="00F92319">
      <w:pPr>
        <w:pStyle w:val="BodyText"/>
        <w:spacing w:before="0"/>
        <w:ind w:right="355" w:firstLine="0"/>
      </w:pPr>
      <w:hyperlink w:anchor="_bookmark14" w:history="1">
        <w:r>
          <w:rPr>
            <w:color w:val="0000FF"/>
            <w:u w:val="single" w:color="0000FF"/>
          </w:rPr>
          <w:t>M.A.201</w:t>
        </w:r>
        <w:r>
          <w:t>.</w:t>
        </w:r>
      </w:hyperlink>
      <w:r>
        <w:t xml:space="preserve"> However, dimensional information contained in the task card sign-off or work pack may be requested by the owner/CAO/CAMO in order to verify and demonstrate the effectiveness of the aircraft maintenance programme.</w:t>
      </w:r>
    </w:p>
    <w:p w14:paraId="3970EA0E" w14:textId="77777777" w:rsidR="00937A2B" w:rsidRDefault="00F92319">
      <w:pPr>
        <w:pStyle w:val="BodyText"/>
        <w:spacing w:before="120"/>
        <w:ind w:firstLine="0"/>
      </w:pPr>
      <w:r>
        <w:rPr>
          <w:spacing w:val="-2"/>
        </w:rPr>
        <w:t>Information</w:t>
      </w:r>
      <w:r>
        <w:rPr>
          <w:spacing w:val="-3"/>
        </w:rPr>
        <w:t xml:space="preserve"> </w:t>
      </w:r>
      <w:r>
        <w:rPr>
          <w:spacing w:val="-2"/>
        </w:rPr>
        <w:t>relevant</w:t>
      </w:r>
      <w:r>
        <w:rPr>
          <w:spacing w:val="2"/>
        </w:rPr>
        <w:t xml:space="preserve"> </w:t>
      </w:r>
      <w:r>
        <w:rPr>
          <w:spacing w:val="-2"/>
        </w:rPr>
        <w:t>to</w:t>
      </w:r>
      <w:r>
        <w:rPr>
          <w:spacing w:val="2"/>
        </w:rPr>
        <w:t xml:space="preserve"> </w:t>
      </w:r>
      <w:r>
        <w:rPr>
          <w:spacing w:val="-2"/>
        </w:rPr>
        <w:t>future</w:t>
      </w:r>
      <w:r>
        <w:rPr>
          <w:spacing w:val="1"/>
        </w:rPr>
        <w:t xml:space="preserve"> </w:t>
      </w:r>
      <w:r>
        <w:rPr>
          <w:spacing w:val="-2"/>
        </w:rPr>
        <w:t>maintenance</w:t>
      </w:r>
      <w:r>
        <w:rPr>
          <w:spacing w:val="-1"/>
        </w:rPr>
        <w:t xml:space="preserve"> </w:t>
      </w:r>
      <w:r>
        <w:rPr>
          <w:spacing w:val="-2"/>
        </w:rPr>
        <w:t>may</w:t>
      </w:r>
      <w:r>
        <w:rPr>
          <w:spacing w:val="2"/>
        </w:rPr>
        <w:t xml:space="preserve"> </w:t>
      </w:r>
      <w:r>
        <w:rPr>
          <w:spacing w:val="-2"/>
        </w:rPr>
        <w:t>be contained</w:t>
      </w:r>
      <w:r>
        <w:rPr>
          <w:spacing w:val="1"/>
        </w:rPr>
        <w:t xml:space="preserve"> </w:t>
      </w:r>
      <w:r>
        <w:rPr>
          <w:spacing w:val="-2"/>
        </w:rPr>
        <w:t>in</w:t>
      </w:r>
      <w:r>
        <w:t xml:space="preserve"> </w:t>
      </w:r>
      <w:r>
        <w:rPr>
          <w:spacing w:val="-2"/>
        </w:rPr>
        <w:t>specific</w:t>
      </w:r>
      <w:r>
        <w:rPr>
          <w:spacing w:val="1"/>
        </w:rPr>
        <w:t xml:space="preserve"> </w:t>
      </w:r>
      <w:r>
        <w:rPr>
          <w:spacing w:val="-2"/>
        </w:rPr>
        <w:t>documents</w:t>
      </w:r>
      <w:r>
        <w:rPr>
          <w:spacing w:val="1"/>
        </w:rPr>
        <w:t xml:space="preserve"> </w:t>
      </w:r>
      <w:r>
        <w:rPr>
          <w:spacing w:val="-2"/>
        </w:rPr>
        <w:t>related</w:t>
      </w:r>
      <w:r>
        <w:t xml:space="preserve"> </w:t>
      </w:r>
      <w:r>
        <w:rPr>
          <w:spacing w:val="-5"/>
        </w:rPr>
        <w:t>to:</w:t>
      </w:r>
    </w:p>
    <w:p w14:paraId="3BCFE125" w14:textId="77777777" w:rsidR="00937A2B" w:rsidRDefault="00F92319">
      <w:pPr>
        <w:pStyle w:val="ListParagraph"/>
        <w:numPr>
          <w:ilvl w:val="0"/>
          <w:numId w:val="201"/>
        </w:numPr>
        <w:tabs>
          <w:tab w:val="left" w:pos="1493"/>
        </w:tabs>
        <w:jc w:val="left"/>
      </w:pPr>
      <w:r>
        <w:rPr>
          <w:spacing w:val="-2"/>
        </w:rPr>
        <w:t>modifications;</w:t>
      </w:r>
    </w:p>
    <w:p w14:paraId="30FD1BEA" w14:textId="77777777" w:rsidR="00937A2B" w:rsidRDefault="00F92319">
      <w:pPr>
        <w:pStyle w:val="ListParagraph"/>
        <w:numPr>
          <w:ilvl w:val="0"/>
          <w:numId w:val="201"/>
        </w:numPr>
        <w:tabs>
          <w:tab w:val="left" w:pos="1493"/>
        </w:tabs>
        <w:spacing w:before="120"/>
        <w:jc w:val="left"/>
      </w:pPr>
      <w:r>
        <w:t>airworthiness</w:t>
      </w:r>
      <w:r>
        <w:rPr>
          <w:spacing w:val="-7"/>
        </w:rPr>
        <w:t xml:space="preserve"> </w:t>
      </w:r>
      <w:r>
        <w:rPr>
          <w:spacing w:val="-2"/>
        </w:rPr>
        <w:t>directives;</w:t>
      </w:r>
    </w:p>
    <w:p w14:paraId="7924A0D1" w14:textId="77777777" w:rsidR="00937A2B" w:rsidRDefault="00F92319">
      <w:pPr>
        <w:pStyle w:val="ListParagraph"/>
        <w:numPr>
          <w:ilvl w:val="0"/>
          <w:numId w:val="201"/>
        </w:numPr>
        <w:tabs>
          <w:tab w:val="left" w:pos="1493"/>
        </w:tabs>
        <w:spacing w:before="118"/>
        <w:jc w:val="left"/>
      </w:pPr>
      <w:r>
        <w:t>repaired</w:t>
      </w:r>
      <w:r>
        <w:rPr>
          <w:spacing w:val="-6"/>
        </w:rPr>
        <w:t xml:space="preserve"> </w:t>
      </w:r>
      <w:r>
        <w:t>and</w:t>
      </w:r>
      <w:r>
        <w:rPr>
          <w:spacing w:val="-7"/>
        </w:rPr>
        <w:t xml:space="preserve"> </w:t>
      </w:r>
      <w:r>
        <w:t>non-repaired</w:t>
      </w:r>
      <w:r>
        <w:rPr>
          <w:spacing w:val="-7"/>
        </w:rPr>
        <w:t xml:space="preserve"> </w:t>
      </w:r>
      <w:r>
        <w:rPr>
          <w:spacing w:val="-2"/>
        </w:rPr>
        <w:t>damage;</w:t>
      </w:r>
    </w:p>
    <w:p w14:paraId="0D3A76B4" w14:textId="77777777" w:rsidR="00937A2B" w:rsidRDefault="00F92319">
      <w:pPr>
        <w:pStyle w:val="ListParagraph"/>
        <w:numPr>
          <w:ilvl w:val="0"/>
          <w:numId w:val="201"/>
        </w:numPr>
        <w:tabs>
          <w:tab w:val="left" w:pos="1493"/>
        </w:tabs>
        <w:jc w:val="left"/>
      </w:pPr>
      <w:r>
        <w:t>components</w:t>
      </w:r>
      <w:r>
        <w:rPr>
          <w:spacing w:val="-9"/>
        </w:rPr>
        <w:t xml:space="preserve"> </w:t>
      </w:r>
      <w:r>
        <w:t>referred</w:t>
      </w:r>
      <w:r>
        <w:rPr>
          <w:spacing w:val="-7"/>
        </w:rPr>
        <w:t xml:space="preserve"> </w:t>
      </w:r>
      <w:r>
        <w:t>in</w:t>
      </w:r>
      <w:r>
        <w:rPr>
          <w:spacing w:val="-7"/>
        </w:rPr>
        <w:t xml:space="preserve"> </w:t>
      </w:r>
      <w:hyperlink w:anchor="_bookmark48" w:history="1">
        <w:r>
          <w:rPr>
            <w:color w:val="0000FF"/>
            <w:u w:val="single" w:color="0000FF"/>
          </w:rPr>
          <w:t>M.A.305(d)</w:t>
        </w:r>
      </w:hyperlink>
      <w:r>
        <w:t>;</w:t>
      </w:r>
      <w:r>
        <w:rPr>
          <w:spacing w:val="-7"/>
        </w:rPr>
        <w:t xml:space="preserve"> </w:t>
      </w:r>
      <w:r>
        <w:rPr>
          <w:spacing w:val="-5"/>
        </w:rPr>
        <w:t>and</w:t>
      </w:r>
    </w:p>
    <w:p w14:paraId="16E885C6" w14:textId="77777777" w:rsidR="00937A2B" w:rsidRDefault="00F92319">
      <w:pPr>
        <w:pStyle w:val="ListParagraph"/>
        <w:numPr>
          <w:ilvl w:val="0"/>
          <w:numId w:val="201"/>
        </w:numPr>
        <w:tabs>
          <w:tab w:val="left" w:pos="1493"/>
        </w:tabs>
        <w:spacing w:before="120"/>
        <w:jc w:val="left"/>
      </w:pPr>
      <w:r>
        <w:t>measurements</w:t>
      </w:r>
      <w:r>
        <w:rPr>
          <w:spacing w:val="-7"/>
        </w:rPr>
        <w:t xml:space="preserve"> </w:t>
      </w:r>
      <w:r>
        <w:t>relating</w:t>
      </w:r>
      <w:r>
        <w:rPr>
          <w:spacing w:val="-7"/>
        </w:rPr>
        <w:t xml:space="preserve"> </w:t>
      </w:r>
      <w:r>
        <w:t>to</w:t>
      </w:r>
      <w:r>
        <w:rPr>
          <w:spacing w:val="-7"/>
        </w:rPr>
        <w:t xml:space="preserve"> </w:t>
      </w:r>
      <w:r>
        <w:rPr>
          <w:spacing w:val="-2"/>
        </w:rPr>
        <w:t>defects.</w:t>
      </w:r>
    </w:p>
    <w:p w14:paraId="7160C11D" w14:textId="77777777" w:rsidR="00937A2B" w:rsidRDefault="00F92319">
      <w:pPr>
        <w:pStyle w:val="ListParagraph"/>
        <w:numPr>
          <w:ilvl w:val="0"/>
          <w:numId w:val="202"/>
        </w:numPr>
        <w:tabs>
          <w:tab w:val="left" w:pos="923"/>
          <w:tab w:val="left" w:pos="926"/>
        </w:tabs>
        <w:ind w:right="357"/>
      </w:pPr>
      <w:r>
        <w:t>An airworthiness limitation is a boundary beyond which an aircraft or a component thereof must not be operated, unless the instruction(s) associated with this airworthiness limitation is (are) complied with.</w:t>
      </w:r>
    </w:p>
    <w:p w14:paraId="27DD5A9D" w14:textId="77777777" w:rsidR="00937A2B" w:rsidRDefault="00F92319">
      <w:pPr>
        <w:pStyle w:val="ListParagraph"/>
        <w:numPr>
          <w:ilvl w:val="0"/>
          <w:numId w:val="202"/>
        </w:numPr>
        <w:tabs>
          <w:tab w:val="left" w:pos="922"/>
          <w:tab w:val="left" w:pos="926"/>
        </w:tabs>
        <w:spacing w:before="118"/>
        <w:ind w:right="353"/>
      </w:pPr>
      <w:r>
        <w:t>‘Other maintenance required for continuing airworthiness’ refers to unscheduled or out-of- phase maintenance due to abnormal or particular conditions or events with an impact on the continuing airworthiness</w:t>
      </w:r>
      <w:r>
        <w:rPr>
          <w:spacing w:val="-1"/>
        </w:rPr>
        <w:t xml:space="preserve"> </w:t>
      </w:r>
      <w:r>
        <w:t>of</w:t>
      </w:r>
      <w:r>
        <w:rPr>
          <w:spacing w:val="-1"/>
        </w:rPr>
        <w:t xml:space="preserve"> </w:t>
      </w:r>
      <w:r>
        <w:t>the</w:t>
      </w:r>
      <w:r>
        <w:rPr>
          <w:spacing w:val="-1"/>
        </w:rPr>
        <w:t xml:space="preserve"> </w:t>
      </w:r>
      <w:r>
        <w:t>aircraft</w:t>
      </w:r>
      <w:r>
        <w:rPr>
          <w:spacing w:val="-1"/>
        </w:rPr>
        <w:t xml:space="preserve"> </w:t>
      </w:r>
      <w:r>
        <w:t>at</w:t>
      </w:r>
      <w:r>
        <w:rPr>
          <w:spacing w:val="-1"/>
        </w:rPr>
        <w:t xml:space="preserve"> </w:t>
      </w:r>
      <w:r>
        <w:t>the</w:t>
      </w:r>
      <w:r>
        <w:rPr>
          <w:spacing w:val="-1"/>
        </w:rPr>
        <w:t xml:space="preserve"> </w:t>
      </w:r>
      <w:r>
        <w:t>time</w:t>
      </w:r>
      <w:r>
        <w:rPr>
          <w:spacing w:val="-3"/>
        </w:rPr>
        <w:t xml:space="preserve"> </w:t>
      </w:r>
      <w:r>
        <w:t>of its return to service.</w:t>
      </w:r>
      <w:r>
        <w:rPr>
          <w:spacing w:val="-1"/>
        </w:rPr>
        <w:t xml:space="preserve"> </w:t>
      </w:r>
      <w:r>
        <w:t>It is</w:t>
      </w:r>
      <w:r>
        <w:rPr>
          <w:spacing w:val="-1"/>
        </w:rPr>
        <w:t xml:space="preserve"> </w:t>
      </w:r>
      <w:r>
        <w:t>not intended</w:t>
      </w:r>
      <w:r>
        <w:rPr>
          <w:spacing w:val="-1"/>
        </w:rPr>
        <w:t xml:space="preserve"> </w:t>
      </w:r>
      <w:r>
        <w:t>to request every single condition described in the maintenance data, e.g. Aircraft Maintenance Manual Chapter 5, but just those that cannot be captured by other means; for example, when they are not included in the records for repairs. Some abnormal or particular conditions or events</w:t>
      </w:r>
      <w:r>
        <w:rPr>
          <w:spacing w:val="-9"/>
        </w:rPr>
        <w:t xml:space="preserve"> </w:t>
      </w:r>
      <w:r>
        <w:t>that</w:t>
      </w:r>
      <w:r>
        <w:rPr>
          <w:spacing w:val="-10"/>
        </w:rPr>
        <w:t xml:space="preserve"> </w:t>
      </w:r>
      <w:r>
        <w:t>could</w:t>
      </w:r>
      <w:r>
        <w:rPr>
          <w:spacing w:val="-9"/>
        </w:rPr>
        <w:t xml:space="preserve"> </w:t>
      </w:r>
      <w:r>
        <w:t>be</w:t>
      </w:r>
      <w:r>
        <w:rPr>
          <w:spacing w:val="-10"/>
        </w:rPr>
        <w:t xml:space="preserve"> </w:t>
      </w:r>
      <w:r>
        <w:t>kept</w:t>
      </w:r>
      <w:r>
        <w:rPr>
          <w:spacing w:val="-10"/>
        </w:rPr>
        <w:t xml:space="preserve"> </w:t>
      </w:r>
      <w:r>
        <w:t>under</w:t>
      </w:r>
      <w:r>
        <w:rPr>
          <w:spacing w:val="-9"/>
        </w:rPr>
        <w:t xml:space="preserve"> </w:t>
      </w:r>
      <w:r>
        <w:t>this</w:t>
      </w:r>
      <w:r>
        <w:rPr>
          <w:spacing w:val="-9"/>
        </w:rPr>
        <w:t xml:space="preserve"> </w:t>
      </w:r>
      <w:r>
        <w:t>requirement</w:t>
      </w:r>
      <w:r>
        <w:rPr>
          <w:spacing w:val="-10"/>
        </w:rPr>
        <w:t xml:space="preserve"> </w:t>
      </w:r>
      <w:r>
        <w:t>could</w:t>
      </w:r>
      <w:r>
        <w:rPr>
          <w:spacing w:val="-9"/>
        </w:rPr>
        <w:t xml:space="preserve"> </w:t>
      </w:r>
      <w:r>
        <w:t>be</w:t>
      </w:r>
      <w:r>
        <w:rPr>
          <w:spacing w:val="-8"/>
        </w:rPr>
        <w:t xml:space="preserve"> </w:t>
      </w:r>
      <w:r>
        <w:t>lightning</w:t>
      </w:r>
      <w:r>
        <w:rPr>
          <w:spacing w:val="-9"/>
        </w:rPr>
        <w:t xml:space="preserve"> </w:t>
      </w:r>
      <w:r>
        <w:t>strikes,</w:t>
      </w:r>
      <w:r>
        <w:rPr>
          <w:spacing w:val="-10"/>
        </w:rPr>
        <w:t xml:space="preserve"> </w:t>
      </w:r>
      <w:r>
        <w:t>hard</w:t>
      </w:r>
      <w:r>
        <w:rPr>
          <w:spacing w:val="-9"/>
        </w:rPr>
        <w:t xml:space="preserve"> </w:t>
      </w:r>
      <w:r>
        <w:t>landings,</w:t>
      </w:r>
      <w:r>
        <w:rPr>
          <w:spacing w:val="-9"/>
        </w:rPr>
        <w:t xml:space="preserve"> </w:t>
      </w:r>
      <w:r>
        <w:t>long- term storage, propeller or rotor over-speed, over-torque, impact on a main rotor blade, etc.</w:t>
      </w:r>
    </w:p>
    <w:p w14:paraId="71EA1438" w14:textId="77777777" w:rsidR="00937A2B" w:rsidRDefault="00F92319">
      <w:pPr>
        <w:pStyle w:val="ListParagraph"/>
        <w:numPr>
          <w:ilvl w:val="0"/>
          <w:numId w:val="202"/>
        </w:numPr>
        <w:tabs>
          <w:tab w:val="left" w:pos="922"/>
          <w:tab w:val="left" w:pos="926"/>
        </w:tabs>
        <w:ind w:right="355"/>
      </w:pPr>
      <w:r>
        <w:t>The term ‘in-service history record’ embraces records from which the current status of life- limited parts can be determined. The ‘in-service history record’ template could be adjusted to the</w:t>
      </w:r>
      <w:r>
        <w:rPr>
          <w:spacing w:val="-10"/>
        </w:rPr>
        <w:t xml:space="preserve"> </w:t>
      </w:r>
      <w:r>
        <w:t>relevant</w:t>
      </w:r>
      <w:r>
        <w:rPr>
          <w:spacing w:val="-11"/>
        </w:rPr>
        <w:t xml:space="preserve"> </w:t>
      </w:r>
      <w:r>
        <w:t>characteristics</w:t>
      </w:r>
      <w:r>
        <w:rPr>
          <w:spacing w:val="-13"/>
        </w:rPr>
        <w:t xml:space="preserve"> </w:t>
      </w:r>
      <w:r>
        <w:t>of</w:t>
      </w:r>
      <w:r>
        <w:rPr>
          <w:spacing w:val="-11"/>
        </w:rPr>
        <w:t xml:space="preserve"> </w:t>
      </w:r>
      <w:r>
        <w:t>the</w:t>
      </w:r>
      <w:r>
        <w:rPr>
          <w:spacing w:val="-9"/>
        </w:rPr>
        <w:t xml:space="preserve"> </w:t>
      </w:r>
      <w:r>
        <w:t>life-limited</w:t>
      </w:r>
      <w:r>
        <w:rPr>
          <w:spacing w:val="-10"/>
        </w:rPr>
        <w:t xml:space="preserve"> </w:t>
      </w:r>
      <w:r>
        <w:t>part,</w:t>
      </w:r>
      <w:r>
        <w:rPr>
          <w:spacing w:val="-11"/>
        </w:rPr>
        <w:t xml:space="preserve"> </w:t>
      </w:r>
      <w:r>
        <w:t>e.g.</w:t>
      </w:r>
      <w:r>
        <w:rPr>
          <w:spacing w:val="-12"/>
        </w:rPr>
        <w:t xml:space="preserve"> </w:t>
      </w:r>
      <w:r>
        <w:t>an</w:t>
      </w:r>
      <w:r>
        <w:rPr>
          <w:spacing w:val="-10"/>
        </w:rPr>
        <w:t xml:space="preserve"> </w:t>
      </w:r>
      <w:r>
        <w:t>engine</w:t>
      </w:r>
      <w:r>
        <w:rPr>
          <w:spacing w:val="-8"/>
        </w:rPr>
        <w:t xml:space="preserve"> </w:t>
      </w:r>
      <w:r>
        <w:t>disk</w:t>
      </w:r>
      <w:r>
        <w:rPr>
          <w:spacing w:val="-9"/>
        </w:rPr>
        <w:t xml:space="preserve"> </w:t>
      </w:r>
      <w:r>
        <w:t>being</w:t>
      </w:r>
      <w:r>
        <w:rPr>
          <w:spacing w:val="-12"/>
        </w:rPr>
        <w:t xml:space="preserve"> </w:t>
      </w:r>
      <w:r>
        <w:t>different</w:t>
      </w:r>
      <w:r>
        <w:rPr>
          <w:spacing w:val="-8"/>
        </w:rPr>
        <w:t xml:space="preserve"> </w:t>
      </w:r>
      <w:r>
        <w:t>from</w:t>
      </w:r>
      <w:r>
        <w:rPr>
          <w:spacing w:val="-10"/>
        </w:rPr>
        <w:t xml:space="preserve"> </w:t>
      </w:r>
      <w:r>
        <w:t>a</w:t>
      </w:r>
      <w:r>
        <w:rPr>
          <w:spacing w:val="-12"/>
        </w:rPr>
        <w:t xml:space="preserve"> </w:t>
      </w:r>
      <w:r>
        <w:t>fire extinguisher squib or landing gear sliding tube.</w:t>
      </w:r>
    </w:p>
    <w:p w14:paraId="3C16AAB8" w14:textId="77777777" w:rsidR="00937A2B" w:rsidRDefault="00F92319">
      <w:pPr>
        <w:pStyle w:val="BodyText"/>
        <w:ind w:firstLine="0"/>
        <w:jc w:val="left"/>
      </w:pPr>
      <w:r>
        <w:t>Such</w:t>
      </w:r>
      <w:r>
        <w:rPr>
          <w:spacing w:val="36"/>
        </w:rPr>
        <w:t xml:space="preserve"> </w:t>
      </w:r>
      <w:r>
        <w:t>records</w:t>
      </w:r>
      <w:r>
        <w:rPr>
          <w:spacing w:val="34"/>
        </w:rPr>
        <w:t xml:space="preserve"> </w:t>
      </w:r>
      <w:r>
        <w:t>document</w:t>
      </w:r>
      <w:r>
        <w:rPr>
          <w:spacing w:val="32"/>
        </w:rPr>
        <w:t xml:space="preserve"> </w:t>
      </w:r>
      <w:r>
        <w:t>each</w:t>
      </w:r>
      <w:r>
        <w:rPr>
          <w:spacing w:val="36"/>
        </w:rPr>
        <w:t xml:space="preserve"> </w:t>
      </w:r>
      <w:r>
        <w:t>time</w:t>
      </w:r>
      <w:r>
        <w:rPr>
          <w:spacing w:val="35"/>
        </w:rPr>
        <w:t xml:space="preserve"> </w:t>
      </w:r>
      <w:r>
        <w:t>a</w:t>
      </w:r>
      <w:r>
        <w:rPr>
          <w:spacing w:val="34"/>
        </w:rPr>
        <w:t xml:space="preserve"> </w:t>
      </w:r>
      <w:r>
        <w:t>life-limited</w:t>
      </w:r>
      <w:r>
        <w:rPr>
          <w:spacing w:val="36"/>
        </w:rPr>
        <w:t xml:space="preserve"> </w:t>
      </w:r>
      <w:r>
        <w:t>part</w:t>
      </w:r>
      <w:r>
        <w:rPr>
          <w:spacing w:val="38"/>
        </w:rPr>
        <w:t xml:space="preserve"> </w:t>
      </w:r>
      <w:r>
        <w:t>is</w:t>
      </w:r>
      <w:r>
        <w:rPr>
          <w:spacing w:val="34"/>
        </w:rPr>
        <w:t xml:space="preserve"> </w:t>
      </w:r>
      <w:r>
        <w:t>placed</w:t>
      </w:r>
      <w:r>
        <w:rPr>
          <w:spacing w:val="33"/>
        </w:rPr>
        <w:t xml:space="preserve"> </w:t>
      </w:r>
      <w:r>
        <w:t>in</w:t>
      </w:r>
      <w:r>
        <w:rPr>
          <w:spacing w:val="33"/>
        </w:rPr>
        <w:t xml:space="preserve"> </w:t>
      </w:r>
      <w:r>
        <w:t>service</w:t>
      </w:r>
      <w:r>
        <w:rPr>
          <w:spacing w:val="32"/>
        </w:rPr>
        <w:t xml:space="preserve"> </w:t>
      </w:r>
      <w:r>
        <w:t>or</w:t>
      </w:r>
      <w:r>
        <w:rPr>
          <w:spacing w:val="34"/>
        </w:rPr>
        <w:t xml:space="preserve"> </w:t>
      </w:r>
      <w:r>
        <w:t>removed</w:t>
      </w:r>
      <w:r>
        <w:rPr>
          <w:spacing w:val="36"/>
        </w:rPr>
        <w:t xml:space="preserve"> </w:t>
      </w:r>
      <w:r>
        <w:t>from service. They should clearly:</w:t>
      </w:r>
    </w:p>
    <w:p w14:paraId="4CA030C8" w14:textId="77777777" w:rsidR="00937A2B" w:rsidRDefault="00F92319">
      <w:pPr>
        <w:pStyle w:val="ListParagraph"/>
        <w:numPr>
          <w:ilvl w:val="1"/>
          <w:numId w:val="202"/>
        </w:numPr>
        <w:tabs>
          <w:tab w:val="left" w:pos="1493"/>
        </w:tabs>
        <w:spacing w:before="120"/>
      </w:pPr>
      <w:r>
        <w:t>identify</w:t>
      </w:r>
      <w:r>
        <w:rPr>
          <w:spacing w:val="-5"/>
        </w:rPr>
        <w:t xml:space="preserve"> </w:t>
      </w:r>
      <w:r>
        <w:t>the</w:t>
      </w:r>
      <w:r>
        <w:rPr>
          <w:spacing w:val="-2"/>
        </w:rPr>
        <w:t xml:space="preserve"> </w:t>
      </w:r>
      <w:r>
        <w:t>part</w:t>
      </w:r>
      <w:r>
        <w:rPr>
          <w:spacing w:val="-2"/>
        </w:rPr>
        <w:t xml:space="preserve"> </w:t>
      </w:r>
      <w:r>
        <w:t>by</w:t>
      </w:r>
      <w:r>
        <w:rPr>
          <w:spacing w:val="-3"/>
        </w:rPr>
        <w:t xml:space="preserve"> </w:t>
      </w:r>
      <w:r>
        <w:t>its</w:t>
      </w:r>
      <w:r>
        <w:rPr>
          <w:spacing w:val="-4"/>
        </w:rPr>
        <w:t xml:space="preserve"> </w:t>
      </w:r>
      <w:r>
        <w:t>part</w:t>
      </w:r>
      <w:r>
        <w:rPr>
          <w:spacing w:val="-5"/>
        </w:rPr>
        <w:t xml:space="preserve"> </w:t>
      </w:r>
      <w:r>
        <w:t>number</w:t>
      </w:r>
      <w:r>
        <w:rPr>
          <w:spacing w:val="-2"/>
        </w:rPr>
        <w:t xml:space="preserve"> </w:t>
      </w:r>
      <w:r>
        <w:t>and</w:t>
      </w:r>
      <w:r>
        <w:rPr>
          <w:spacing w:val="-3"/>
        </w:rPr>
        <w:t xml:space="preserve"> </w:t>
      </w:r>
      <w:r>
        <w:t>serial</w:t>
      </w:r>
      <w:r>
        <w:rPr>
          <w:spacing w:val="-3"/>
        </w:rPr>
        <w:t xml:space="preserve"> </w:t>
      </w:r>
      <w:r>
        <w:rPr>
          <w:spacing w:val="-2"/>
        </w:rPr>
        <w:t>number,</w:t>
      </w:r>
    </w:p>
    <w:p w14:paraId="387C3DA0" w14:textId="77777777" w:rsidR="00937A2B" w:rsidRDefault="00F92319">
      <w:pPr>
        <w:pStyle w:val="ListParagraph"/>
        <w:numPr>
          <w:ilvl w:val="1"/>
          <w:numId w:val="202"/>
        </w:numPr>
        <w:tabs>
          <w:tab w:val="left" w:pos="1493"/>
        </w:tabs>
        <w:spacing w:before="120"/>
      </w:pPr>
      <w:r>
        <w:t>show</w:t>
      </w:r>
      <w:r>
        <w:rPr>
          <w:spacing w:val="-6"/>
        </w:rPr>
        <w:t xml:space="preserve"> </w:t>
      </w:r>
      <w:r>
        <w:t>the</w:t>
      </w:r>
      <w:r>
        <w:rPr>
          <w:spacing w:val="-4"/>
        </w:rPr>
        <w:t xml:space="preserve"> </w:t>
      </w:r>
      <w:r>
        <w:t>date</w:t>
      </w:r>
      <w:r>
        <w:rPr>
          <w:spacing w:val="-4"/>
        </w:rPr>
        <w:t xml:space="preserve"> </w:t>
      </w:r>
      <w:r>
        <w:t>of</w:t>
      </w:r>
      <w:r>
        <w:rPr>
          <w:spacing w:val="-4"/>
        </w:rPr>
        <w:t xml:space="preserve"> </w:t>
      </w:r>
      <w:r>
        <w:t>installation</w:t>
      </w:r>
      <w:r>
        <w:rPr>
          <w:spacing w:val="-4"/>
        </w:rPr>
        <w:t xml:space="preserve"> </w:t>
      </w:r>
      <w:r>
        <w:t>and</w:t>
      </w:r>
      <w:r>
        <w:rPr>
          <w:spacing w:val="-4"/>
        </w:rPr>
        <w:t xml:space="preserve"> </w:t>
      </w:r>
      <w:r>
        <w:t>removal</w:t>
      </w:r>
      <w:r>
        <w:rPr>
          <w:spacing w:val="-4"/>
        </w:rPr>
        <w:t xml:space="preserve"> </w:t>
      </w:r>
      <w:r>
        <w:t>(i.e.</w:t>
      </w:r>
      <w:r>
        <w:rPr>
          <w:spacing w:val="-3"/>
        </w:rPr>
        <w:t xml:space="preserve"> </w:t>
      </w:r>
      <w:r>
        <w:t>date</w:t>
      </w:r>
      <w:r>
        <w:rPr>
          <w:spacing w:val="-5"/>
        </w:rPr>
        <w:t xml:space="preserve"> </w:t>
      </w:r>
      <w:r>
        <w:t>on/date</w:t>
      </w:r>
      <w:r>
        <w:rPr>
          <w:spacing w:val="-4"/>
        </w:rPr>
        <w:t xml:space="preserve"> </w:t>
      </w:r>
      <w:r>
        <w:rPr>
          <w:spacing w:val="-2"/>
        </w:rPr>
        <w:t>off),</w:t>
      </w:r>
    </w:p>
    <w:p w14:paraId="1154FC38" w14:textId="77777777" w:rsidR="00937A2B" w:rsidRDefault="00F92319">
      <w:pPr>
        <w:pStyle w:val="ListParagraph"/>
        <w:numPr>
          <w:ilvl w:val="1"/>
          <w:numId w:val="202"/>
        </w:numPr>
        <w:tabs>
          <w:tab w:val="left" w:pos="1491"/>
          <w:tab w:val="left" w:pos="1493"/>
        </w:tabs>
        <w:spacing w:before="120"/>
        <w:ind w:right="357"/>
      </w:pPr>
      <w:r>
        <w:t>show the</w:t>
      </w:r>
      <w:r>
        <w:rPr>
          <w:spacing w:val="-1"/>
        </w:rPr>
        <w:t xml:space="preserve"> </w:t>
      </w:r>
      <w:r>
        <w:t>details</w:t>
      </w:r>
      <w:r>
        <w:rPr>
          <w:spacing w:val="-3"/>
        </w:rPr>
        <w:t xml:space="preserve"> </w:t>
      </w:r>
      <w:r>
        <w:t>of</w:t>
      </w:r>
      <w:r>
        <w:rPr>
          <w:spacing w:val="-1"/>
        </w:rPr>
        <w:t xml:space="preserve"> </w:t>
      </w:r>
      <w:r>
        <w:t>the</w:t>
      </w:r>
      <w:r>
        <w:rPr>
          <w:spacing w:val="-1"/>
        </w:rPr>
        <w:t xml:space="preserve"> </w:t>
      </w:r>
      <w:r>
        <w:t>installation</w:t>
      </w:r>
      <w:r>
        <w:rPr>
          <w:spacing w:val="-2"/>
        </w:rPr>
        <w:t xml:space="preserve"> </w:t>
      </w:r>
      <w:r>
        <w:t>and</w:t>
      </w:r>
      <w:r>
        <w:rPr>
          <w:spacing w:val="-3"/>
        </w:rPr>
        <w:t xml:space="preserve"> </w:t>
      </w:r>
      <w:r>
        <w:t>removal</w:t>
      </w:r>
      <w:r>
        <w:rPr>
          <w:spacing w:val="-1"/>
        </w:rPr>
        <w:t xml:space="preserve"> </w:t>
      </w:r>
      <w:r>
        <w:t>(i.e.</w:t>
      </w:r>
      <w:r>
        <w:rPr>
          <w:spacing w:val="-1"/>
        </w:rPr>
        <w:t xml:space="preserve"> </w:t>
      </w:r>
      <w:r>
        <w:t>type,</w:t>
      </w:r>
      <w:r>
        <w:rPr>
          <w:spacing w:val="-1"/>
        </w:rPr>
        <w:t xml:space="preserve"> </w:t>
      </w:r>
      <w:r>
        <w:t>serial</w:t>
      </w:r>
      <w:r>
        <w:rPr>
          <w:spacing w:val="-2"/>
        </w:rPr>
        <w:t xml:space="preserve"> </w:t>
      </w:r>
      <w:r>
        <w:t>number,</w:t>
      </w:r>
      <w:r>
        <w:rPr>
          <w:spacing w:val="-1"/>
        </w:rPr>
        <w:t xml:space="preserve"> </w:t>
      </w:r>
      <w:r>
        <w:t>weight</w:t>
      </w:r>
      <w:r>
        <w:rPr>
          <w:spacing w:val="-3"/>
        </w:rPr>
        <w:t xml:space="preserve"> </w:t>
      </w:r>
      <w:r>
        <w:t>variant, thrust rating, as appropriate, of the aircraft, engine, engine module, or propeller) at installation and removal of the part when this is necessary to appropriately control the life limitation.</w:t>
      </w:r>
    </w:p>
    <w:p w14:paraId="045CA2B3" w14:textId="77777777" w:rsidR="00937A2B" w:rsidRDefault="00F92319">
      <w:pPr>
        <w:pStyle w:val="ListParagraph"/>
        <w:numPr>
          <w:ilvl w:val="1"/>
          <w:numId w:val="202"/>
        </w:numPr>
        <w:tabs>
          <w:tab w:val="left" w:pos="1491"/>
          <w:tab w:val="left" w:pos="1493"/>
        </w:tabs>
        <w:spacing w:before="119"/>
        <w:ind w:right="361"/>
      </w:pPr>
      <w:r>
        <w:t>Show the total in-service life accumulated in any applicable parameter, as appropriate, corresponding to the dates of installation and removal of the part.</w:t>
      </w:r>
    </w:p>
    <w:p w14:paraId="70DA62E6" w14:textId="77777777" w:rsidR="00937A2B" w:rsidRDefault="00937A2B">
      <w:pPr>
        <w:pStyle w:val="ListParagraph"/>
        <w:sectPr w:rsidR="00937A2B">
          <w:pgSz w:w="11910" w:h="16840"/>
          <w:pgMar w:top="1940" w:right="1080" w:bottom="1180" w:left="1080" w:header="886" w:footer="994" w:gutter="0"/>
          <w:cols w:space="720"/>
        </w:sectPr>
      </w:pPr>
    </w:p>
    <w:p w14:paraId="05110267" w14:textId="77777777" w:rsidR="00937A2B" w:rsidRDefault="00F92319">
      <w:pPr>
        <w:pStyle w:val="BodyText"/>
        <w:spacing w:before="90"/>
        <w:ind w:left="1493" w:right="357" w:firstLine="0"/>
      </w:pPr>
      <w:r>
        <w:lastRenderedPageBreak/>
        <w:t>Any other</w:t>
      </w:r>
      <w:r>
        <w:rPr>
          <w:spacing w:val="-2"/>
        </w:rPr>
        <w:t xml:space="preserve"> </w:t>
      </w:r>
      <w:r>
        <w:t>events</w:t>
      </w:r>
      <w:r>
        <w:rPr>
          <w:spacing w:val="-2"/>
        </w:rPr>
        <w:t xml:space="preserve"> </w:t>
      </w:r>
      <w:r>
        <w:t>that</w:t>
      </w:r>
      <w:r>
        <w:rPr>
          <w:spacing w:val="-2"/>
        </w:rPr>
        <w:t xml:space="preserve"> </w:t>
      </w:r>
      <w:r>
        <w:t>would</w:t>
      </w:r>
      <w:r>
        <w:rPr>
          <w:spacing w:val="-1"/>
        </w:rPr>
        <w:t xml:space="preserve"> </w:t>
      </w:r>
      <w:r>
        <w:t>affect</w:t>
      </w:r>
      <w:r>
        <w:rPr>
          <w:spacing w:val="-1"/>
        </w:rPr>
        <w:t xml:space="preserve"> </w:t>
      </w:r>
      <w:r>
        <w:t>the</w:t>
      </w:r>
      <w:r>
        <w:rPr>
          <w:spacing w:val="-2"/>
        </w:rPr>
        <w:t xml:space="preserve"> </w:t>
      </w:r>
      <w:r>
        <w:t>life</w:t>
      </w:r>
      <w:r>
        <w:rPr>
          <w:spacing w:val="-2"/>
        </w:rPr>
        <w:t xml:space="preserve"> </w:t>
      </w:r>
      <w:r>
        <w:t>limitation,</w:t>
      </w:r>
      <w:r>
        <w:rPr>
          <w:spacing w:val="-2"/>
        </w:rPr>
        <w:t xml:space="preserve"> </w:t>
      </w:r>
      <w:r>
        <w:t>such as an</w:t>
      </w:r>
      <w:r>
        <w:rPr>
          <w:spacing w:val="-3"/>
        </w:rPr>
        <w:t xml:space="preserve"> </w:t>
      </w:r>
      <w:r>
        <w:t>embodied</w:t>
      </w:r>
      <w:r>
        <w:rPr>
          <w:spacing w:val="-3"/>
        </w:rPr>
        <w:t xml:space="preserve"> </w:t>
      </w:r>
      <w:r>
        <w:t>modification (in accordance with airworthiness directives, service bulletins or any product improvements)</w:t>
      </w:r>
      <w:r>
        <w:rPr>
          <w:spacing w:val="-13"/>
        </w:rPr>
        <w:t xml:space="preserve"> </w:t>
      </w:r>
      <w:r>
        <w:t>that</w:t>
      </w:r>
      <w:r>
        <w:rPr>
          <w:spacing w:val="-12"/>
        </w:rPr>
        <w:t xml:space="preserve"> </w:t>
      </w:r>
      <w:r>
        <w:t>affects</w:t>
      </w:r>
      <w:r>
        <w:rPr>
          <w:spacing w:val="-13"/>
        </w:rPr>
        <w:t xml:space="preserve"> </w:t>
      </w:r>
      <w:r>
        <w:t>the</w:t>
      </w:r>
      <w:r>
        <w:rPr>
          <w:spacing w:val="-12"/>
        </w:rPr>
        <w:t xml:space="preserve"> </w:t>
      </w:r>
      <w:r>
        <w:t>life</w:t>
      </w:r>
      <w:r>
        <w:rPr>
          <w:spacing w:val="-13"/>
        </w:rPr>
        <w:t xml:space="preserve"> </w:t>
      </w:r>
      <w:r>
        <w:t>limitation</w:t>
      </w:r>
      <w:r>
        <w:rPr>
          <w:spacing w:val="-12"/>
        </w:rPr>
        <w:t xml:space="preserve"> </w:t>
      </w:r>
      <w:r>
        <w:t>or</w:t>
      </w:r>
      <w:r>
        <w:rPr>
          <w:spacing w:val="-13"/>
        </w:rPr>
        <w:t xml:space="preserve"> </w:t>
      </w:r>
      <w:r>
        <w:t>changes</w:t>
      </w:r>
      <w:r>
        <w:rPr>
          <w:spacing w:val="-12"/>
        </w:rPr>
        <w:t xml:space="preserve"> </w:t>
      </w:r>
      <w:r>
        <w:t>the</w:t>
      </w:r>
      <w:r>
        <w:rPr>
          <w:spacing w:val="-12"/>
        </w:rPr>
        <w:t xml:space="preserve"> </w:t>
      </w:r>
      <w:r>
        <w:t>limitation</w:t>
      </w:r>
      <w:r>
        <w:rPr>
          <w:spacing w:val="-13"/>
        </w:rPr>
        <w:t xml:space="preserve"> </w:t>
      </w:r>
      <w:r>
        <w:t>parameter,</w:t>
      </w:r>
      <w:r>
        <w:rPr>
          <w:spacing w:val="-12"/>
        </w:rPr>
        <w:t xml:space="preserve"> </w:t>
      </w:r>
      <w:r>
        <w:t>should also be included in the in-service history record. Not all modifications would necessarily be pertinent to the life limitation of the component. Additionally, if a parameter is not relevant to the life of the part, then that parameter does not need to be recorded.</w:t>
      </w:r>
    </w:p>
    <w:p w14:paraId="7895CBCF" w14:textId="77777777" w:rsidR="00937A2B" w:rsidRDefault="00F92319">
      <w:pPr>
        <w:pStyle w:val="ListParagraph"/>
        <w:numPr>
          <w:ilvl w:val="0"/>
          <w:numId w:val="202"/>
        </w:numPr>
        <w:tabs>
          <w:tab w:val="left" w:pos="926"/>
        </w:tabs>
        <w:spacing w:before="119"/>
        <w:ind w:right="362"/>
      </w:pPr>
      <w:r>
        <w:t>The term ‘permanently</w:t>
      </w:r>
      <w:r>
        <w:rPr>
          <w:spacing w:val="-2"/>
        </w:rPr>
        <w:t xml:space="preserve"> </w:t>
      </w:r>
      <w:r>
        <w:t>withdrawn</w:t>
      </w:r>
      <w:r>
        <w:rPr>
          <w:spacing w:val="-1"/>
        </w:rPr>
        <w:t xml:space="preserve"> </w:t>
      </w:r>
      <w:r>
        <w:t>from</w:t>
      </w:r>
      <w:r>
        <w:rPr>
          <w:spacing w:val="-2"/>
        </w:rPr>
        <w:t xml:space="preserve"> </w:t>
      </w:r>
      <w:r>
        <w:t>service’</w:t>
      </w:r>
      <w:r>
        <w:rPr>
          <w:spacing w:val="-1"/>
        </w:rPr>
        <w:t xml:space="preserve"> </w:t>
      </w:r>
      <w:r>
        <w:t>refers</w:t>
      </w:r>
      <w:r>
        <w:rPr>
          <w:spacing w:val="-1"/>
        </w:rPr>
        <w:t xml:space="preserve"> </w:t>
      </w:r>
      <w:r>
        <w:t>to</w:t>
      </w:r>
      <w:r>
        <w:rPr>
          <w:spacing w:val="-2"/>
        </w:rPr>
        <w:t xml:space="preserve"> </w:t>
      </w:r>
      <w:r>
        <w:t>moving</w:t>
      </w:r>
      <w:r>
        <w:rPr>
          <w:spacing w:val="-4"/>
        </w:rPr>
        <w:t xml:space="preserve"> </w:t>
      </w:r>
      <w:r>
        <w:t>the aircraft</w:t>
      </w:r>
      <w:r>
        <w:rPr>
          <w:spacing w:val="-3"/>
        </w:rPr>
        <w:t xml:space="preserve"> </w:t>
      </w:r>
      <w:r>
        <w:t>or</w:t>
      </w:r>
      <w:r>
        <w:rPr>
          <w:spacing w:val="-6"/>
        </w:rPr>
        <w:t xml:space="preserve"> </w:t>
      </w:r>
      <w:r>
        <w:t>component to a location that is not used for storage and/or future return to service.</w:t>
      </w:r>
    </w:p>
    <w:p w14:paraId="25B8AC5A" w14:textId="77777777" w:rsidR="00937A2B" w:rsidRDefault="00F92319">
      <w:pPr>
        <w:pStyle w:val="ListParagraph"/>
        <w:numPr>
          <w:ilvl w:val="0"/>
          <w:numId w:val="202"/>
        </w:numPr>
        <w:tabs>
          <w:tab w:val="left" w:pos="926"/>
        </w:tabs>
        <w:ind w:right="357"/>
      </w:pPr>
      <w:r>
        <w:t>The</w:t>
      </w:r>
      <w:r>
        <w:rPr>
          <w:spacing w:val="-9"/>
        </w:rPr>
        <w:t xml:space="preserve"> </w:t>
      </w:r>
      <w:r>
        <w:t>term</w:t>
      </w:r>
      <w:r>
        <w:rPr>
          <w:spacing w:val="-10"/>
        </w:rPr>
        <w:t xml:space="preserve"> </w:t>
      </w:r>
      <w:r>
        <w:t>‘current</w:t>
      </w:r>
      <w:r>
        <w:rPr>
          <w:spacing w:val="-12"/>
        </w:rPr>
        <w:t xml:space="preserve"> </w:t>
      </w:r>
      <w:r>
        <w:t>status’</w:t>
      </w:r>
      <w:r>
        <w:rPr>
          <w:spacing w:val="-11"/>
        </w:rPr>
        <w:t xml:space="preserve"> </w:t>
      </w:r>
      <w:r>
        <w:t>refers</w:t>
      </w:r>
      <w:r>
        <w:rPr>
          <w:spacing w:val="-9"/>
        </w:rPr>
        <w:t xml:space="preserve"> </w:t>
      </w:r>
      <w:r>
        <w:t>to</w:t>
      </w:r>
      <w:r>
        <w:rPr>
          <w:spacing w:val="-8"/>
        </w:rPr>
        <w:t xml:space="preserve"> </w:t>
      </w:r>
      <w:r>
        <w:t>the</w:t>
      </w:r>
      <w:r>
        <w:rPr>
          <w:spacing w:val="-11"/>
        </w:rPr>
        <w:t xml:space="preserve"> </w:t>
      </w:r>
      <w:r>
        <w:t>data</w:t>
      </w:r>
      <w:r>
        <w:rPr>
          <w:spacing w:val="-11"/>
        </w:rPr>
        <w:t xml:space="preserve"> </w:t>
      </w:r>
      <w:r>
        <w:t>which</w:t>
      </w:r>
      <w:r>
        <w:rPr>
          <w:spacing w:val="-10"/>
        </w:rPr>
        <w:t xml:space="preserve"> </w:t>
      </w:r>
      <w:r>
        <w:t>accurately</w:t>
      </w:r>
      <w:r>
        <w:rPr>
          <w:spacing w:val="-11"/>
        </w:rPr>
        <w:t xml:space="preserve"> </w:t>
      </w:r>
      <w:r>
        <w:t>establishes</w:t>
      </w:r>
      <w:r>
        <w:rPr>
          <w:spacing w:val="-9"/>
        </w:rPr>
        <w:t xml:space="preserve"> </w:t>
      </w:r>
      <w:r>
        <w:t>the</w:t>
      </w:r>
      <w:r>
        <w:rPr>
          <w:spacing w:val="-11"/>
        </w:rPr>
        <w:t xml:space="preserve"> </w:t>
      </w:r>
      <w:r>
        <w:t>level</w:t>
      </w:r>
      <w:r>
        <w:rPr>
          <w:spacing w:val="-11"/>
        </w:rPr>
        <w:t xml:space="preserve"> </w:t>
      </w:r>
      <w:r>
        <w:t>of</w:t>
      </w:r>
      <w:r>
        <w:rPr>
          <w:spacing w:val="-9"/>
        </w:rPr>
        <w:t xml:space="preserve"> </w:t>
      </w:r>
      <w:r>
        <w:t>compliance of</w:t>
      </w:r>
      <w:r>
        <w:rPr>
          <w:spacing w:val="-4"/>
        </w:rPr>
        <w:t xml:space="preserve"> </w:t>
      </w:r>
      <w:r>
        <w:t>an</w:t>
      </w:r>
      <w:r>
        <w:rPr>
          <w:spacing w:val="-5"/>
        </w:rPr>
        <w:t xml:space="preserve"> </w:t>
      </w:r>
      <w:r>
        <w:t>aircraft,</w:t>
      </w:r>
      <w:r>
        <w:rPr>
          <w:spacing w:val="-4"/>
        </w:rPr>
        <w:t xml:space="preserve"> </w:t>
      </w:r>
      <w:r>
        <w:t>engine,</w:t>
      </w:r>
      <w:r>
        <w:rPr>
          <w:spacing w:val="-4"/>
        </w:rPr>
        <w:t xml:space="preserve"> </w:t>
      </w:r>
      <w:r>
        <w:t>propeller</w:t>
      </w:r>
      <w:r>
        <w:rPr>
          <w:spacing w:val="-7"/>
        </w:rPr>
        <w:t xml:space="preserve"> </w:t>
      </w:r>
      <w:r>
        <w:t>or</w:t>
      </w:r>
      <w:r>
        <w:rPr>
          <w:spacing w:val="-4"/>
        </w:rPr>
        <w:t xml:space="preserve"> </w:t>
      </w:r>
      <w:r>
        <w:t>component</w:t>
      </w:r>
      <w:r>
        <w:rPr>
          <w:spacing w:val="-7"/>
        </w:rPr>
        <w:t xml:space="preserve"> </w:t>
      </w:r>
      <w:r>
        <w:t>thereof,</w:t>
      </w:r>
      <w:r>
        <w:rPr>
          <w:spacing w:val="-4"/>
        </w:rPr>
        <w:t xml:space="preserve"> </w:t>
      </w:r>
      <w:r>
        <w:t>with</w:t>
      </w:r>
      <w:r>
        <w:rPr>
          <w:spacing w:val="-4"/>
        </w:rPr>
        <w:t xml:space="preserve"> </w:t>
      </w:r>
      <w:r>
        <w:t>a</w:t>
      </w:r>
      <w:r>
        <w:rPr>
          <w:spacing w:val="-4"/>
        </w:rPr>
        <w:t xml:space="preserve"> </w:t>
      </w:r>
      <w:r>
        <w:t>requirement.</w:t>
      </w:r>
      <w:r>
        <w:rPr>
          <w:spacing w:val="-5"/>
        </w:rPr>
        <w:t xml:space="preserve"> </w:t>
      </w:r>
      <w:r>
        <w:t>Each</w:t>
      </w:r>
      <w:r>
        <w:rPr>
          <w:spacing w:val="-7"/>
        </w:rPr>
        <w:t xml:space="preserve"> </w:t>
      </w:r>
      <w:r>
        <w:t>status</w:t>
      </w:r>
      <w:r>
        <w:rPr>
          <w:spacing w:val="-4"/>
        </w:rPr>
        <w:t xml:space="preserve"> </w:t>
      </w:r>
      <w:r>
        <w:t>should:</w:t>
      </w:r>
    </w:p>
    <w:p w14:paraId="38B8BEC1" w14:textId="77777777" w:rsidR="00937A2B" w:rsidRDefault="00F92319">
      <w:pPr>
        <w:pStyle w:val="ListParagraph"/>
        <w:numPr>
          <w:ilvl w:val="1"/>
          <w:numId w:val="202"/>
        </w:numPr>
        <w:tabs>
          <w:tab w:val="left" w:pos="1493"/>
        </w:tabs>
      </w:pPr>
      <w:r>
        <w:t>identify</w:t>
      </w:r>
      <w:r>
        <w:rPr>
          <w:spacing w:val="-4"/>
        </w:rPr>
        <w:t xml:space="preserve"> </w:t>
      </w:r>
      <w:r>
        <w:t>the</w:t>
      </w:r>
      <w:r>
        <w:rPr>
          <w:spacing w:val="-3"/>
        </w:rPr>
        <w:t xml:space="preserve"> </w:t>
      </w:r>
      <w:r>
        <w:t>aircraft,</w:t>
      </w:r>
      <w:r>
        <w:rPr>
          <w:spacing w:val="-4"/>
        </w:rPr>
        <w:t xml:space="preserve"> </w:t>
      </w:r>
      <w:r>
        <w:t>the</w:t>
      </w:r>
      <w:r>
        <w:rPr>
          <w:spacing w:val="-3"/>
        </w:rPr>
        <w:t xml:space="preserve"> </w:t>
      </w:r>
      <w:r>
        <w:t>engine,</w:t>
      </w:r>
      <w:r>
        <w:rPr>
          <w:spacing w:val="-3"/>
        </w:rPr>
        <w:t xml:space="preserve"> </w:t>
      </w:r>
      <w:r>
        <w:t>the</w:t>
      </w:r>
      <w:r>
        <w:rPr>
          <w:spacing w:val="-4"/>
        </w:rPr>
        <w:t xml:space="preserve"> </w:t>
      </w:r>
      <w:r>
        <w:t>propeller</w:t>
      </w:r>
      <w:r>
        <w:rPr>
          <w:spacing w:val="-6"/>
        </w:rPr>
        <w:t xml:space="preserve"> </w:t>
      </w:r>
      <w:r>
        <w:t>or</w:t>
      </w:r>
      <w:r>
        <w:rPr>
          <w:spacing w:val="-6"/>
        </w:rPr>
        <w:t xml:space="preserve"> </w:t>
      </w:r>
      <w:r>
        <w:t>the</w:t>
      </w:r>
      <w:r>
        <w:rPr>
          <w:spacing w:val="-6"/>
        </w:rPr>
        <w:t xml:space="preserve"> </w:t>
      </w:r>
      <w:r>
        <w:t>component</w:t>
      </w:r>
      <w:r>
        <w:rPr>
          <w:spacing w:val="-6"/>
        </w:rPr>
        <w:t xml:space="preserve"> </w:t>
      </w:r>
      <w:r>
        <w:t>it</w:t>
      </w:r>
      <w:r>
        <w:rPr>
          <w:spacing w:val="-2"/>
        </w:rPr>
        <w:t xml:space="preserve"> </w:t>
      </w:r>
      <w:r>
        <w:t>applies</w:t>
      </w:r>
      <w:r>
        <w:rPr>
          <w:spacing w:val="-5"/>
        </w:rPr>
        <w:t xml:space="preserve"> to;</w:t>
      </w:r>
    </w:p>
    <w:p w14:paraId="227AC596" w14:textId="77777777" w:rsidR="00937A2B" w:rsidRDefault="00F92319">
      <w:pPr>
        <w:pStyle w:val="ListParagraph"/>
        <w:numPr>
          <w:ilvl w:val="1"/>
          <w:numId w:val="202"/>
        </w:numPr>
        <w:tabs>
          <w:tab w:val="left" w:pos="1493"/>
        </w:tabs>
        <w:spacing w:before="120"/>
      </w:pPr>
      <w:r>
        <w:t>be</w:t>
      </w:r>
      <w:r>
        <w:rPr>
          <w:spacing w:val="-2"/>
        </w:rPr>
        <w:t xml:space="preserve"> </w:t>
      </w:r>
      <w:r>
        <w:t>dated;</w:t>
      </w:r>
      <w:r>
        <w:rPr>
          <w:spacing w:val="-3"/>
        </w:rPr>
        <w:t xml:space="preserve"> </w:t>
      </w:r>
      <w:r>
        <w:rPr>
          <w:spacing w:val="-5"/>
        </w:rPr>
        <w:t>and</w:t>
      </w:r>
    </w:p>
    <w:p w14:paraId="5AFACC4E" w14:textId="77777777" w:rsidR="00937A2B" w:rsidRDefault="00F92319">
      <w:pPr>
        <w:pStyle w:val="ListParagraph"/>
        <w:numPr>
          <w:ilvl w:val="1"/>
          <w:numId w:val="202"/>
        </w:numPr>
        <w:tabs>
          <w:tab w:val="left" w:pos="1493"/>
        </w:tabs>
        <w:spacing w:before="120"/>
        <w:ind w:right="361"/>
      </w:pPr>
      <w:r>
        <w:t>include the relevant total in-service life accumulated</w:t>
      </w:r>
      <w:r>
        <w:rPr>
          <w:spacing w:val="-1"/>
        </w:rPr>
        <w:t xml:space="preserve"> </w:t>
      </w:r>
      <w:r>
        <w:t>in the applicable</w:t>
      </w:r>
      <w:r>
        <w:rPr>
          <w:spacing w:val="-1"/>
        </w:rPr>
        <w:t xml:space="preserve"> </w:t>
      </w:r>
      <w:r>
        <w:t>parameter on</w:t>
      </w:r>
      <w:r>
        <w:rPr>
          <w:spacing w:val="-1"/>
        </w:rPr>
        <w:t xml:space="preserve"> </w:t>
      </w:r>
      <w:r>
        <w:t>the date of the status.</w:t>
      </w:r>
    </w:p>
    <w:p w14:paraId="627CAABE" w14:textId="77777777" w:rsidR="00937A2B" w:rsidRDefault="00F92319">
      <w:pPr>
        <w:pStyle w:val="Heading3"/>
        <w:tabs>
          <w:tab w:val="left" w:pos="9416"/>
        </w:tabs>
        <w:spacing w:before="359" w:line="390" w:lineRule="exact"/>
        <w:ind w:left="360"/>
      </w:pPr>
      <w:bookmarkStart w:id="62" w:name="_bookmark50"/>
      <w:bookmarkEnd w:id="62"/>
      <w:r>
        <w:rPr>
          <w:color w:val="FFFFFF"/>
          <w:shd w:val="clear" w:color="auto" w:fill="FABB39"/>
        </w:rPr>
        <w:t>AMC</w:t>
      </w:r>
      <w:r>
        <w:rPr>
          <w:color w:val="FFFFFF"/>
          <w:spacing w:val="-13"/>
          <w:shd w:val="clear" w:color="auto" w:fill="FABB39"/>
        </w:rPr>
        <w:t xml:space="preserve"> </w:t>
      </w:r>
      <w:r>
        <w:rPr>
          <w:color w:val="FFFFFF"/>
          <w:shd w:val="clear" w:color="auto" w:fill="FABB39"/>
        </w:rPr>
        <w:t>M.A.305(a)</w:t>
      </w:r>
      <w:r>
        <w:rPr>
          <w:color w:val="FFFFFF"/>
          <w:spacing w:val="-12"/>
          <w:shd w:val="clear" w:color="auto" w:fill="FABB39"/>
        </w:rPr>
        <w:t xml:space="preserve"> </w:t>
      </w:r>
      <w:r>
        <w:rPr>
          <w:color w:val="FFFFFF"/>
          <w:shd w:val="clear" w:color="auto" w:fill="FABB39"/>
        </w:rPr>
        <w:t>Aircraft</w:t>
      </w:r>
      <w:r>
        <w:rPr>
          <w:color w:val="FFFFFF"/>
          <w:spacing w:val="-11"/>
          <w:shd w:val="clear" w:color="auto" w:fill="FABB39"/>
        </w:rPr>
        <w:t xml:space="preserve"> </w:t>
      </w:r>
      <w:r>
        <w:rPr>
          <w:color w:val="FFFFFF"/>
          <w:shd w:val="clear" w:color="auto" w:fill="FABB39"/>
        </w:rPr>
        <w:t>continuing</w:t>
      </w:r>
      <w:r>
        <w:rPr>
          <w:color w:val="FFFFFF"/>
          <w:spacing w:val="-14"/>
          <w:shd w:val="clear" w:color="auto" w:fill="FABB39"/>
        </w:rPr>
        <w:t xml:space="preserve"> </w:t>
      </w:r>
      <w:r>
        <w:rPr>
          <w:color w:val="FFFFFF"/>
          <w:shd w:val="clear" w:color="auto" w:fill="FABB39"/>
        </w:rPr>
        <w:t>airworthiness</w:t>
      </w:r>
      <w:r>
        <w:rPr>
          <w:color w:val="FFFFFF"/>
          <w:spacing w:val="-12"/>
          <w:shd w:val="clear" w:color="auto" w:fill="FABB39"/>
        </w:rPr>
        <w:t xml:space="preserve"> </w:t>
      </w:r>
      <w:r>
        <w:rPr>
          <w:color w:val="FFFFFF"/>
          <w:shd w:val="clear" w:color="auto" w:fill="FABB39"/>
        </w:rPr>
        <w:t>record</w:t>
      </w:r>
      <w:r>
        <w:rPr>
          <w:color w:val="FFFFFF"/>
          <w:spacing w:val="-14"/>
          <w:shd w:val="clear" w:color="auto" w:fill="FABB39"/>
        </w:rPr>
        <w:t xml:space="preserve"> </w:t>
      </w:r>
      <w:r>
        <w:rPr>
          <w:color w:val="FFFFFF"/>
          <w:spacing w:val="-2"/>
          <w:shd w:val="clear" w:color="auto" w:fill="FABB39"/>
        </w:rPr>
        <w:t>system</w:t>
      </w:r>
      <w:r>
        <w:rPr>
          <w:color w:val="FFFFFF"/>
          <w:shd w:val="clear" w:color="auto" w:fill="FABB39"/>
        </w:rPr>
        <w:tab/>
      </w:r>
    </w:p>
    <w:p w14:paraId="63AF3621"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3BC7A89" w14:textId="77777777" w:rsidR="00937A2B" w:rsidRDefault="00F92319">
      <w:pPr>
        <w:spacing w:before="125"/>
        <w:ind w:left="360"/>
        <w:rPr>
          <w:b/>
          <w:sz w:val="20"/>
        </w:rPr>
      </w:pPr>
      <w:r>
        <w:rPr>
          <w:b/>
          <w:sz w:val="20"/>
        </w:rPr>
        <w:t>CERTIFICATE</w:t>
      </w:r>
      <w:r>
        <w:rPr>
          <w:b/>
          <w:spacing w:val="-8"/>
          <w:sz w:val="20"/>
        </w:rPr>
        <w:t xml:space="preserve"> </w:t>
      </w:r>
      <w:r>
        <w:rPr>
          <w:b/>
          <w:sz w:val="20"/>
        </w:rPr>
        <w:t>OF</w:t>
      </w:r>
      <w:r>
        <w:rPr>
          <w:b/>
          <w:spacing w:val="-6"/>
          <w:sz w:val="20"/>
        </w:rPr>
        <w:t xml:space="preserve"> </w:t>
      </w:r>
      <w:r>
        <w:rPr>
          <w:b/>
          <w:sz w:val="20"/>
        </w:rPr>
        <w:t>RELEASE</w:t>
      </w:r>
      <w:r>
        <w:rPr>
          <w:b/>
          <w:spacing w:val="-5"/>
          <w:sz w:val="20"/>
        </w:rPr>
        <w:t xml:space="preserve"> </w:t>
      </w:r>
      <w:r>
        <w:rPr>
          <w:b/>
          <w:sz w:val="20"/>
        </w:rPr>
        <w:t>TO</w:t>
      </w:r>
      <w:r>
        <w:rPr>
          <w:b/>
          <w:spacing w:val="-4"/>
          <w:sz w:val="20"/>
        </w:rPr>
        <w:t xml:space="preserve"> </w:t>
      </w:r>
      <w:r>
        <w:rPr>
          <w:b/>
          <w:spacing w:val="-2"/>
          <w:sz w:val="20"/>
        </w:rPr>
        <w:t>SERVICE</w:t>
      </w:r>
    </w:p>
    <w:p w14:paraId="00B5BEDA" w14:textId="77777777" w:rsidR="00937A2B" w:rsidRDefault="00F92319">
      <w:pPr>
        <w:pStyle w:val="ListParagraph"/>
        <w:numPr>
          <w:ilvl w:val="0"/>
          <w:numId w:val="200"/>
        </w:numPr>
        <w:tabs>
          <w:tab w:val="left" w:pos="922"/>
          <w:tab w:val="left" w:pos="926"/>
        </w:tabs>
        <w:spacing w:before="116"/>
        <w:ind w:right="356"/>
      </w:pPr>
      <w:r>
        <w:t>The inclusion of the certificate of release to service in the aircraft continuing airworthiness record</w:t>
      </w:r>
      <w:r>
        <w:rPr>
          <w:spacing w:val="-8"/>
        </w:rPr>
        <w:t xml:space="preserve"> </w:t>
      </w:r>
      <w:r>
        <w:t>system</w:t>
      </w:r>
      <w:r>
        <w:rPr>
          <w:spacing w:val="-6"/>
        </w:rPr>
        <w:t xml:space="preserve"> </w:t>
      </w:r>
      <w:r>
        <w:t>means</w:t>
      </w:r>
      <w:r>
        <w:rPr>
          <w:spacing w:val="-7"/>
        </w:rPr>
        <w:t xml:space="preserve"> </w:t>
      </w:r>
      <w:r>
        <w:t>that</w:t>
      </w:r>
      <w:r>
        <w:rPr>
          <w:spacing w:val="-7"/>
        </w:rPr>
        <w:t xml:space="preserve"> </w:t>
      </w:r>
      <w:r>
        <w:t>the</w:t>
      </w:r>
      <w:r>
        <w:rPr>
          <w:spacing w:val="-4"/>
        </w:rPr>
        <w:t xml:space="preserve"> </w:t>
      </w:r>
      <w:r>
        <w:t>date</w:t>
      </w:r>
      <w:r>
        <w:rPr>
          <w:spacing w:val="-6"/>
        </w:rPr>
        <w:t xml:space="preserve"> </w:t>
      </w:r>
      <w:r>
        <w:t>and/or</w:t>
      </w:r>
      <w:r>
        <w:rPr>
          <w:spacing w:val="-7"/>
        </w:rPr>
        <w:t xml:space="preserve"> </w:t>
      </w:r>
      <w:r>
        <w:t>any</w:t>
      </w:r>
      <w:r>
        <w:rPr>
          <w:spacing w:val="-6"/>
        </w:rPr>
        <w:t xml:space="preserve"> </w:t>
      </w:r>
      <w:r>
        <w:t>applicable</w:t>
      </w:r>
      <w:r>
        <w:rPr>
          <w:spacing w:val="-2"/>
        </w:rPr>
        <w:t xml:space="preserve"> </w:t>
      </w:r>
      <w:r>
        <w:t>parameter</w:t>
      </w:r>
      <w:r>
        <w:rPr>
          <w:spacing w:val="-4"/>
        </w:rPr>
        <w:t xml:space="preserve"> </w:t>
      </w:r>
      <w:r>
        <w:t>at</w:t>
      </w:r>
      <w:r>
        <w:rPr>
          <w:spacing w:val="-6"/>
        </w:rPr>
        <w:t xml:space="preserve"> </w:t>
      </w:r>
      <w:r>
        <w:t>which</w:t>
      </w:r>
      <w:r>
        <w:rPr>
          <w:spacing w:val="-8"/>
        </w:rPr>
        <w:t xml:space="preserve"> </w:t>
      </w:r>
      <w:r>
        <w:t>the</w:t>
      </w:r>
      <w:r>
        <w:rPr>
          <w:spacing w:val="-6"/>
        </w:rPr>
        <w:t xml:space="preserve"> </w:t>
      </w:r>
      <w:r>
        <w:t>maintenance was performed, including a unique reference to the certificate of release to service, should be processed in the record system.</w:t>
      </w:r>
    </w:p>
    <w:p w14:paraId="576765F2" w14:textId="77777777" w:rsidR="00937A2B" w:rsidRDefault="00F92319">
      <w:pPr>
        <w:pStyle w:val="ListParagraph"/>
        <w:numPr>
          <w:ilvl w:val="0"/>
          <w:numId w:val="200"/>
        </w:numPr>
        <w:tabs>
          <w:tab w:val="left" w:pos="923"/>
          <w:tab w:val="left" w:pos="926"/>
        </w:tabs>
        <w:ind w:right="356"/>
      </w:pPr>
      <w:r>
        <w:t xml:space="preserve">For components with airworthiness limitations, this information should be found on the authorised release certificate (CAC Form 1 or equivalent). For life-limited parts, some relevant information required by </w:t>
      </w:r>
      <w:hyperlink w:anchor="_bookmark48" w:history="1">
        <w:r>
          <w:rPr>
            <w:color w:val="0000FF"/>
            <w:u w:val="single" w:color="0000FF"/>
          </w:rPr>
          <w:t>M.A.305</w:t>
        </w:r>
      </w:hyperlink>
      <w:r>
        <w:rPr>
          <w:color w:val="0000FF"/>
        </w:rPr>
        <w:t xml:space="preserve"> </w:t>
      </w:r>
      <w:r>
        <w:t>may need to be introduced in the in-service history records.</w:t>
      </w:r>
    </w:p>
    <w:p w14:paraId="34BEC9F6" w14:textId="77777777" w:rsidR="00937A2B" w:rsidRDefault="00F92319">
      <w:pPr>
        <w:pStyle w:val="Heading3"/>
        <w:tabs>
          <w:tab w:val="left" w:pos="9416"/>
        </w:tabs>
        <w:spacing w:before="360" w:line="391" w:lineRule="exact"/>
        <w:ind w:left="360"/>
      </w:pPr>
      <w:bookmarkStart w:id="63" w:name="_bookmark51"/>
      <w:bookmarkEnd w:id="63"/>
      <w:r>
        <w:rPr>
          <w:color w:val="FFFFFF"/>
          <w:shd w:val="clear" w:color="auto" w:fill="FABB39"/>
        </w:rPr>
        <w:t>AMC</w:t>
      </w:r>
      <w:r>
        <w:rPr>
          <w:color w:val="FFFFFF"/>
          <w:spacing w:val="-13"/>
          <w:shd w:val="clear" w:color="auto" w:fill="FABB39"/>
        </w:rPr>
        <w:t xml:space="preserve"> </w:t>
      </w:r>
      <w:r>
        <w:rPr>
          <w:color w:val="FFFFFF"/>
          <w:shd w:val="clear" w:color="auto" w:fill="FABB39"/>
        </w:rPr>
        <w:t>M.A.305(b)1</w:t>
      </w:r>
      <w:r>
        <w:rPr>
          <w:color w:val="FFFFFF"/>
          <w:spacing w:val="-12"/>
          <w:shd w:val="clear" w:color="auto" w:fill="FABB39"/>
        </w:rPr>
        <w:t xml:space="preserve"> </w:t>
      </w:r>
      <w:r>
        <w:rPr>
          <w:color w:val="FFFFFF"/>
          <w:shd w:val="clear" w:color="auto" w:fill="FABB39"/>
        </w:rPr>
        <w:t>Aircraft</w:t>
      </w:r>
      <w:r>
        <w:rPr>
          <w:color w:val="FFFFFF"/>
          <w:spacing w:val="-13"/>
          <w:shd w:val="clear" w:color="auto" w:fill="FABB39"/>
        </w:rPr>
        <w:t xml:space="preserve"> </w:t>
      </w:r>
      <w:r>
        <w:rPr>
          <w:color w:val="FFFFFF"/>
          <w:shd w:val="clear" w:color="auto" w:fill="FABB39"/>
        </w:rPr>
        <w:t>continuing</w:t>
      </w:r>
      <w:r>
        <w:rPr>
          <w:color w:val="FFFFFF"/>
          <w:spacing w:val="-13"/>
          <w:shd w:val="clear" w:color="auto" w:fill="FABB39"/>
        </w:rPr>
        <w:t xml:space="preserve"> </w:t>
      </w:r>
      <w:r>
        <w:rPr>
          <w:color w:val="FFFFFF"/>
          <w:shd w:val="clear" w:color="auto" w:fill="FABB39"/>
        </w:rPr>
        <w:t>airworthiness</w:t>
      </w:r>
      <w:r>
        <w:rPr>
          <w:color w:val="FFFFFF"/>
          <w:spacing w:val="-12"/>
          <w:shd w:val="clear" w:color="auto" w:fill="FABB39"/>
        </w:rPr>
        <w:t xml:space="preserve"> </w:t>
      </w:r>
      <w:r>
        <w:rPr>
          <w:color w:val="FFFFFF"/>
          <w:shd w:val="clear" w:color="auto" w:fill="FABB39"/>
        </w:rPr>
        <w:t>record</w:t>
      </w:r>
      <w:r>
        <w:rPr>
          <w:color w:val="FFFFFF"/>
          <w:spacing w:val="-14"/>
          <w:shd w:val="clear" w:color="auto" w:fill="FABB39"/>
        </w:rPr>
        <w:t xml:space="preserve"> </w:t>
      </w:r>
      <w:r>
        <w:rPr>
          <w:color w:val="FFFFFF"/>
          <w:spacing w:val="-2"/>
          <w:shd w:val="clear" w:color="auto" w:fill="FABB39"/>
        </w:rPr>
        <w:t>system</w:t>
      </w:r>
      <w:r>
        <w:rPr>
          <w:color w:val="FFFFFF"/>
          <w:shd w:val="clear" w:color="auto" w:fill="FABB39"/>
        </w:rPr>
        <w:tab/>
      </w:r>
    </w:p>
    <w:p w14:paraId="1656A787"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565B29F" w14:textId="77777777" w:rsidR="00937A2B" w:rsidRDefault="00F92319">
      <w:pPr>
        <w:spacing w:before="124"/>
        <w:ind w:left="360"/>
        <w:rPr>
          <w:b/>
          <w:sz w:val="20"/>
        </w:rPr>
      </w:pPr>
      <w:r>
        <w:rPr>
          <w:b/>
          <w:sz w:val="20"/>
        </w:rPr>
        <w:t>IN-SERVICE</w:t>
      </w:r>
      <w:r>
        <w:rPr>
          <w:b/>
          <w:spacing w:val="-8"/>
          <w:sz w:val="20"/>
        </w:rPr>
        <w:t xml:space="preserve"> </w:t>
      </w:r>
      <w:r>
        <w:rPr>
          <w:b/>
          <w:sz w:val="20"/>
        </w:rPr>
        <w:t>LIFE</w:t>
      </w:r>
      <w:r>
        <w:rPr>
          <w:b/>
          <w:spacing w:val="-8"/>
          <w:sz w:val="20"/>
        </w:rPr>
        <w:t xml:space="preserve"> </w:t>
      </w:r>
      <w:r>
        <w:rPr>
          <w:b/>
          <w:sz w:val="20"/>
        </w:rPr>
        <w:t>FOR</w:t>
      </w:r>
      <w:r>
        <w:rPr>
          <w:b/>
          <w:spacing w:val="-6"/>
          <w:sz w:val="20"/>
        </w:rPr>
        <w:t xml:space="preserve"> </w:t>
      </w:r>
      <w:r>
        <w:rPr>
          <w:b/>
          <w:sz w:val="20"/>
        </w:rPr>
        <w:t>ENGINES,</w:t>
      </w:r>
      <w:r>
        <w:rPr>
          <w:b/>
          <w:spacing w:val="-8"/>
          <w:sz w:val="20"/>
        </w:rPr>
        <w:t xml:space="preserve"> </w:t>
      </w:r>
      <w:r>
        <w:rPr>
          <w:b/>
          <w:sz w:val="20"/>
        </w:rPr>
        <w:t>PROPELLERS</w:t>
      </w:r>
      <w:r>
        <w:rPr>
          <w:b/>
          <w:spacing w:val="-7"/>
          <w:sz w:val="20"/>
        </w:rPr>
        <w:t xml:space="preserve"> </w:t>
      </w:r>
      <w:r>
        <w:rPr>
          <w:b/>
          <w:sz w:val="20"/>
        </w:rPr>
        <w:t>AND</w:t>
      </w:r>
      <w:r>
        <w:rPr>
          <w:b/>
          <w:spacing w:val="-6"/>
          <w:sz w:val="20"/>
        </w:rPr>
        <w:t xml:space="preserve"> </w:t>
      </w:r>
      <w:r>
        <w:rPr>
          <w:b/>
          <w:spacing w:val="-2"/>
          <w:sz w:val="20"/>
        </w:rPr>
        <w:t>APU’S</w:t>
      </w:r>
    </w:p>
    <w:p w14:paraId="798249A9" w14:textId="77777777" w:rsidR="00937A2B" w:rsidRDefault="00F92319">
      <w:pPr>
        <w:pStyle w:val="ListParagraph"/>
        <w:numPr>
          <w:ilvl w:val="0"/>
          <w:numId w:val="199"/>
        </w:numPr>
        <w:tabs>
          <w:tab w:val="left" w:pos="922"/>
          <w:tab w:val="left" w:pos="926"/>
        </w:tabs>
        <w:spacing w:before="116"/>
        <w:ind w:right="354"/>
      </w:pPr>
      <w:r>
        <w:t>Some gas turbine engines and propellers are assembled from modules and the total life accumulated in service for the complete engine or propeller may not be kept. When owners and</w:t>
      </w:r>
      <w:r>
        <w:rPr>
          <w:spacing w:val="-4"/>
        </w:rPr>
        <w:t xml:space="preserve"> </w:t>
      </w:r>
      <w:r>
        <w:t>operators</w:t>
      </w:r>
      <w:r>
        <w:rPr>
          <w:spacing w:val="-3"/>
        </w:rPr>
        <w:t xml:space="preserve"> </w:t>
      </w:r>
      <w:r>
        <w:t>wish</w:t>
      </w:r>
      <w:r>
        <w:rPr>
          <w:spacing w:val="-4"/>
        </w:rPr>
        <w:t xml:space="preserve"> </w:t>
      </w:r>
      <w:r>
        <w:t>to</w:t>
      </w:r>
      <w:r>
        <w:rPr>
          <w:spacing w:val="-2"/>
        </w:rPr>
        <w:t xml:space="preserve"> </w:t>
      </w:r>
      <w:r>
        <w:t>take</w:t>
      </w:r>
      <w:r>
        <w:rPr>
          <w:spacing w:val="-5"/>
        </w:rPr>
        <w:t xml:space="preserve"> </w:t>
      </w:r>
      <w:r>
        <w:t>advantage</w:t>
      </w:r>
      <w:r>
        <w:rPr>
          <w:spacing w:val="-6"/>
        </w:rPr>
        <w:t xml:space="preserve"> </w:t>
      </w:r>
      <w:r>
        <w:t>of</w:t>
      </w:r>
      <w:r>
        <w:rPr>
          <w:spacing w:val="-3"/>
        </w:rPr>
        <w:t xml:space="preserve"> </w:t>
      </w:r>
      <w:r>
        <w:t>the</w:t>
      </w:r>
      <w:r>
        <w:rPr>
          <w:spacing w:val="-5"/>
        </w:rPr>
        <w:t xml:space="preserve"> </w:t>
      </w:r>
      <w:r>
        <w:t>modular</w:t>
      </w:r>
      <w:r>
        <w:rPr>
          <w:spacing w:val="-6"/>
        </w:rPr>
        <w:t xml:space="preserve"> </w:t>
      </w:r>
      <w:r>
        <w:t>design,</w:t>
      </w:r>
      <w:r>
        <w:rPr>
          <w:spacing w:val="-3"/>
        </w:rPr>
        <w:t xml:space="preserve"> </w:t>
      </w:r>
      <w:r>
        <w:t>then</w:t>
      </w:r>
      <w:r>
        <w:rPr>
          <w:spacing w:val="-4"/>
        </w:rPr>
        <w:t xml:space="preserve"> </w:t>
      </w:r>
      <w:r>
        <w:t>the</w:t>
      </w:r>
      <w:r>
        <w:rPr>
          <w:spacing w:val="-3"/>
        </w:rPr>
        <w:t xml:space="preserve"> </w:t>
      </w:r>
      <w:r>
        <w:t>total</w:t>
      </w:r>
      <w:r>
        <w:rPr>
          <w:spacing w:val="-3"/>
        </w:rPr>
        <w:t xml:space="preserve"> </w:t>
      </w:r>
      <w:r>
        <w:t>life</w:t>
      </w:r>
      <w:r>
        <w:rPr>
          <w:spacing w:val="-3"/>
        </w:rPr>
        <w:t xml:space="preserve"> </w:t>
      </w:r>
      <w:r>
        <w:t>accumulated</w:t>
      </w:r>
      <w:r>
        <w:rPr>
          <w:spacing w:val="-4"/>
        </w:rPr>
        <w:t xml:space="preserve"> </w:t>
      </w:r>
      <w:r>
        <w:t>in service for each module, as well as in-service history if applicable, and detailed maintenance records for each module, should be maintained. The continuing airworthiness records as specified should be kept with the module and should show compliance with any mandatory requirements pertaining to that module.</w:t>
      </w:r>
    </w:p>
    <w:p w14:paraId="1650D8AD" w14:textId="77777777" w:rsidR="00937A2B" w:rsidRDefault="00F92319">
      <w:pPr>
        <w:pStyle w:val="ListParagraph"/>
        <w:numPr>
          <w:ilvl w:val="0"/>
          <w:numId w:val="199"/>
        </w:numPr>
        <w:tabs>
          <w:tab w:val="left" w:pos="923"/>
          <w:tab w:val="left" w:pos="926"/>
        </w:tabs>
        <w:spacing w:before="120"/>
        <w:ind w:right="355"/>
      </w:pPr>
      <w:r>
        <w:t>The</w:t>
      </w:r>
      <w:r>
        <w:rPr>
          <w:spacing w:val="-9"/>
        </w:rPr>
        <w:t xml:space="preserve"> </w:t>
      </w:r>
      <w:r>
        <w:t>recording</w:t>
      </w:r>
      <w:r>
        <w:rPr>
          <w:spacing w:val="-12"/>
        </w:rPr>
        <w:t xml:space="preserve"> </w:t>
      </w:r>
      <w:r>
        <w:t>of</w:t>
      </w:r>
      <w:r>
        <w:rPr>
          <w:spacing w:val="-12"/>
        </w:rPr>
        <w:t xml:space="preserve"> </w:t>
      </w:r>
      <w:r>
        <w:t>in-service</w:t>
      </w:r>
      <w:r>
        <w:rPr>
          <w:spacing w:val="-11"/>
        </w:rPr>
        <w:t xml:space="preserve"> </w:t>
      </w:r>
      <w:r>
        <w:t>life</w:t>
      </w:r>
      <w:r>
        <w:rPr>
          <w:spacing w:val="-9"/>
        </w:rPr>
        <w:t xml:space="preserve"> </w:t>
      </w:r>
      <w:r>
        <w:t>accumulation</w:t>
      </w:r>
      <w:r>
        <w:rPr>
          <w:spacing w:val="-12"/>
        </w:rPr>
        <w:t xml:space="preserve"> </w:t>
      </w:r>
      <w:r>
        <w:t>may</w:t>
      </w:r>
      <w:r>
        <w:rPr>
          <w:spacing w:val="-8"/>
        </w:rPr>
        <w:t xml:space="preserve"> </w:t>
      </w:r>
      <w:r>
        <w:t>be</w:t>
      </w:r>
      <w:r>
        <w:rPr>
          <w:spacing w:val="-11"/>
        </w:rPr>
        <w:t xml:space="preserve"> </w:t>
      </w:r>
      <w:r>
        <w:t>necessary</w:t>
      </w:r>
      <w:r>
        <w:rPr>
          <w:spacing w:val="-8"/>
        </w:rPr>
        <w:t xml:space="preserve"> </w:t>
      </w:r>
      <w:r>
        <w:t>also</w:t>
      </w:r>
      <w:r>
        <w:rPr>
          <w:spacing w:val="-10"/>
        </w:rPr>
        <w:t xml:space="preserve"> </w:t>
      </w:r>
      <w:r>
        <w:t>in</w:t>
      </w:r>
      <w:r>
        <w:rPr>
          <w:spacing w:val="-13"/>
        </w:rPr>
        <w:t xml:space="preserve"> </w:t>
      </w:r>
      <w:r>
        <w:t>other</w:t>
      </w:r>
      <w:r>
        <w:rPr>
          <w:spacing w:val="-10"/>
        </w:rPr>
        <w:t xml:space="preserve"> </w:t>
      </w:r>
      <w:r>
        <w:t>measurement</w:t>
      </w:r>
      <w:r>
        <w:rPr>
          <w:spacing w:val="-9"/>
        </w:rPr>
        <w:t xml:space="preserve"> </w:t>
      </w:r>
      <w:r>
        <w:t>units to</w:t>
      </w:r>
      <w:r>
        <w:rPr>
          <w:spacing w:val="-1"/>
        </w:rPr>
        <w:t xml:space="preserve"> </w:t>
      </w:r>
      <w:r>
        <w:t>ensure</w:t>
      </w:r>
      <w:r>
        <w:rPr>
          <w:spacing w:val="-2"/>
        </w:rPr>
        <w:t xml:space="preserve"> </w:t>
      </w:r>
      <w:r>
        <w:t>the continuing</w:t>
      </w:r>
      <w:r>
        <w:rPr>
          <w:spacing w:val="-1"/>
        </w:rPr>
        <w:t xml:space="preserve"> </w:t>
      </w:r>
      <w:r>
        <w:t>airworthiness</w:t>
      </w:r>
      <w:r>
        <w:rPr>
          <w:spacing w:val="-1"/>
        </w:rPr>
        <w:t xml:space="preserve"> </w:t>
      </w:r>
      <w:r>
        <w:t>of</w:t>
      </w:r>
      <w:r>
        <w:rPr>
          <w:spacing w:val="-2"/>
        </w:rPr>
        <w:t xml:space="preserve"> </w:t>
      </w:r>
      <w:r>
        <w:t>the</w:t>
      </w:r>
      <w:r>
        <w:rPr>
          <w:spacing w:val="-2"/>
        </w:rPr>
        <w:t xml:space="preserve"> </w:t>
      </w:r>
      <w:r>
        <w:t>aircraft.</w:t>
      </w:r>
      <w:r>
        <w:rPr>
          <w:spacing w:val="-2"/>
        </w:rPr>
        <w:t xml:space="preserve"> </w:t>
      </w:r>
      <w:r>
        <w:t>For</w:t>
      </w:r>
      <w:r>
        <w:rPr>
          <w:spacing w:val="-2"/>
        </w:rPr>
        <w:t xml:space="preserve"> </w:t>
      </w:r>
      <w:r>
        <w:t>example,</w:t>
      </w:r>
      <w:r>
        <w:rPr>
          <w:spacing w:val="-2"/>
        </w:rPr>
        <w:t xml:space="preserve"> </w:t>
      </w:r>
      <w:r>
        <w:t>a</w:t>
      </w:r>
      <w:r>
        <w:rPr>
          <w:spacing w:val="-2"/>
        </w:rPr>
        <w:t xml:space="preserve"> </w:t>
      </w:r>
      <w:r>
        <w:t>mandatory life</w:t>
      </w:r>
      <w:r>
        <w:rPr>
          <w:spacing w:val="-1"/>
        </w:rPr>
        <w:t xml:space="preserve"> </w:t>
      </w:r>
      <w:r>
        <w:t>limitation measured in cycles of auxiliary power unit (APU) usage may apply to some rotating parts. In such a case, APU cycles need to be recorded.</w:t>
      </w:r>
    </w:p>
    <w:p w14:paraId="36951720" w14:textId="77777777" w:rsidR="00937A2B" w:rsidRDefault="00937A2B">
      <w:pPr>
        <w:pStyle w:val="ListParagraph"/>
        <w:sectPr w:rsidR="00937A2B">
          <w:pgSz w:w="11910" w:h="16840"/>
          <w:pgMar w:top="1940" w:right="1080" w:bottom="1180" w:left="1080" w:header="886" w:footer="994" w:gutter="0"/>
          <w:cols w:space="720"/>
        </w:sectPr>
      </w:pPr>
    </w:p>
    <w:p w14:paraId="10A4FBE6" w14:textId="77777777" w:rsidR="00937A2B" w:rsidRDefault="00F92319">
      <w:pPr>
        <w:pStyle w:val="Heading3"/>
        <w:tabs>
          <w:tab w:val="left" w:pos="9416"/>
        </w:tabs>
        <w:spacing w:before="91" w:line="390" w:lineRule="exact"/>
        <w:ind w:left="360"/>
      </w:pPr>
      <w:bookmarkStart w:id="64" w:name="_bookmark52"/>
      <w:bookmarkEnd w:id="64"/>
      <w:r>
        <w:rPr>
          <w:color w:val="FFFFFF"/>
          <w:shd w:val="clear" w:color="auto" w:fill="FABB39"/>
        </w:rPr>
        <w:lastRenderedPageBreak/>
        <w:t>AMC</w:t>
      </w:r>
      <w:r>
        <w:rPr>
          <w:color w:val="FFFFFF"/>
          <w:spacing w:val="-13"/>
          <w:shd w:val="clear" w:color="auto" w:fill="FABB39"/>
        </w:rPr>
        <w:t xml:space="preserve"> </w:t>
      </w:r>
      <w:r>
        <w:rPr>
          <w:color w:val="FFFFFF"/>
          <w:shd w:val="clear" w:color="auto" w:fill="FABB39"/>
        </w:rPr>
        <w:t>M.A.305(c)1</w:t>
      </w:r>
      <w:r>
        <w:rPr>
          <w:color w:val="FFFFFF"/>
          <w:spacing w:val="-13"/>
          <w:shd w:val="clear" w:color="auto" w:fill="FABB39"/>
        </w:rPr>
        <w:t xml:space="preserve"> </w:t>
      </w:r>
      <w:r>
        <w:rPr>
          <w:color w:val="FFFFFF"/>
          <w:shd w:val="clear" w:color="auto" w:fill="FABB39"/>
        </w:rPr>
        <w:t>Aircraft</w:t>
      </w:r>
      <w:r>
        <w:rPr>
          <w:color w:val="FFFFFF"/>
          <w:spacing w:val="-13"/>
          <w:shd w:val="clear" w:color="auto" w:fill="FABB39"/>
        </w:rPr>
        <w:t xml:space="preserve"> </w:t>
      </w:r>
      <w:r>
        <w:rPr>
          <w:color w:val="FFFFFF"/>
          <w:shd w:val="clear" w:color="auto" w:fill="FABB39"/>
        </w:rPr>
        <w:t>continuing</w:t>
      </w:r>
      <w:r>
        <w:rPr>
          <w:color w:val="FFFFFF"/>
          <w:spacing w:val="-14"/>
          <w:shd w:val="clear" w:color="auto" w:fill="FABB39"/>
        </w:rPr>
        <w:t xml:space="preserve"> </w:t>
      </w:r>
      <w:r>
        <w:rPr>
          <w:color w:val="FFFFFF"/>
          <w:shd w:val="clear" w:color="auto" w:fill="FABB39"/>
        </w:rPr>
        <w:t>airworthiness</w:t>
      </w:r>
      <w:r>
        <w:rPr>
          <w:color w:val="FFFFFF"/>
          <w:spacing w:val="-12"/>
          <w:shd w:val="clear" w:color="auto" w:fill="FABB39"/>
        </w:rPr>
        <w:t xml:space="preserve"> </w:t>
      </w:r>
      <w:r>
        <w:rPr>
          <w:color w:val="FFFFFF"/>
          <w:shd w:val="clear" w:color="auto" w:fill="FABB39"/>
        </w:rPr>
        <w:t>record</w:t>
      </w:r>
      <w:r>
        <w:rPr>
          <w:color w:val="FFFFFF"/>
          <w:spacing w:val="-14"/>
          <w:shd w:val="clear" w:color="auto" w:fill="FABB39"/>
        </w:rPr>
        <w:t xml:space="preserve"> </w:t>
      </w:r>
      <w:r>
        <w:rPr>
          <w:color w:val="FFFFFF"/>
          <w:spacing w:val="-2"/>
          <w:shd w:val="clear" w:color="auto" w:fill="FABB39"/>
        </w:rPr>
        <w:t>system</w:t>
      </w:r>
      <w:r>
        <w:rPr>
          <w:color w:val="FFFFFF"/>
          <w:shd w:val="clear" w:color="auto" w:fill="FABB39"/>
        </w:rPr>
        <w:tab/>
      </w:r>
    </w:p>
    <w:p w14:paraId="24604ECB"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DBB89FB" w14:textId="77777777" w:rsidR="00937A2B" w:rsidRDefault="00F92319">
      <w:pPr>
        <w:spacing w:before="122"/>
        <w:ind w:left="360"/>
        <w:rPr>
          <w:b/>
          <w:sz w:val="20"/>
        </w:rPr>
      </w:pPr>
      <w:r>
        <w:rPr>
          <w:b/>
          <w:spacing w:val="-2"/>
          <w:sz w:val="20"/>
        </w:rPr>
        <w:t>AIRWORTHINESS</w:t>
      </w:r>
      <w:r>
        <w:rPr>
          <w:b/>
          <w:spacing w:val="9"/>
          <w:sz w:val="20"/>
        </w:rPr>
        <w:t xml:space="preserve"> </w:t>
      </w:r>
      <w:r>
        <w:rPr>
          <w:b/>
          <w:spacing w:val="-2"/>
          <w:sz w:val="20"/>
        </w:rPr>
        <w:t>DIRECTIVES</w:t>
      </w:r>
    </w:p>
    <w:p w14:paraId="3EA9198E" w14:textId="77777777" w:rsidR="00937A2B" w:rsidRDefault="00F92319">
      <w:pPr>
        <w:pStyle w:val="ListParagraph"/>
        <w:numPr>
          <w:ilvl w:val="0"/>
          <w:numId w:val="198"/>
        </w:numPr>
        <w:tabs>
          <w:tab w:val="left" w:pos="922"/>
          <w:tab w:val="left" w:pos="926"/>
        </w:tabs>
        <w:spacing w:before="119"/>
        <w:ind w:right="355"/>
      </w:pPr>
      <w:r>
        <w:t>The current status of ADs, and measures mandated by the competent authority in immediate reaction to a safety problem, should identify the product/component, the applicable ADs including revision or amendment numbers and the date on which the status was updated. For the</w:t>
      </w:r>
      <w:r>
        <w:rPr>
          <w:spacing w:val="-4"/>
        </w:rPr>
        <w:t xml:space="preserve"> </w:t>
      </w:r>
      <w:r>
        <w:t>purpose</w:t>
      </w:r>
      <w:r>
        <w:rPr>
          <w:spacing w:val="-6"/>
        </w:rPr>
        <w:t xml:space="preserve"> </w:t>
      </w:r>
      <w:r>
        <w:t>of</w:t>
      </w:r>
      <w:r>
        <w:rPr>
          <w:spacing w:val="-7"/>
        </w:rPr>
        <w:t xml:space="preserve"> </w:t>
      </w:r>
      <w:r>
        <w:t>assessing</w:t>
      </w:r>
      <w:r>
        <w:rPr>
          <w:spacing w:val="-6"/>
        </w:rPr>
        <w:t xml:space="preserve"> </w:t>
      </w:r>
      <w:r>
        <w:t>the</w:t>
      </w:r>
      <w:r>
        <w:rPr>
          <w:spacing w:val="-4"/>
        </w:rPr>
        <w:t xml:space="preserve"> </w:t>
      </w:r>
      <w:r>
        <w:t>AD</w:t>
      </w:r>
      <w:r>
        <w:rPr>
          <w:spacing w:val="-3"/>
        </w:rPr>
        <w:t xml:space="preserve"> </w:t>
      </w:r>
      <w:r>
        <w:t>status,</w:t>
      </w:r>
      <w:r>
        <w:rPr>
          <w:spacing w:val="-7"/>
        </w:rPr>
        <w:t xml:space="preserve"> </w:t>
      </w:r>
      <w:r>
        <w:t>there</w:t>
      </w:r>
      <w:r>
        <w:rPr>
          <w:spacing w:val="-4"/>
        </w:rPr>
        <w:t xml:space="preserve"> </w:t>
      </w:r>
      <w:r>
        <w:t>is</w:t>
      </w:r>
      <w:r>
        <w:rPr>
          <w:spacing w:val="-7"/>
        </w:rPr>
        <w:t xml:space="preserve"> </w:t>
      </w:r>
      <w:r>
        <w:t>no</w:t>
      </w:r>
      <w:r>
        <w:rPr>
          <w:spacing w:val="-3"/>
        </w:rPr>
        <w:t xml:space="preserve"> </w:t>
      </w:r>
      <w:r>
        <w:t>need</w:t>
      </w:r>
      <w:r>
        <w:rPr>
          <w:spacing w:val="-5"/>
        </w:rPr>
        <w:t xml:space="preserve"> </w:t>
      </w:r>
      <w:r>
        <w:t>to</w:t>
      </w:r>
      <w:r>
        <w:rPr>
          <w:spacing w:val="-5"/>
        </w:rPr>
        <w:t xml:space="preserve"> </w:t>
      </w:r>
      <w:r>
        <w:t>list</w:t>
      </w:r>
      <w:r>
        <w:rPr>
          <w:spacing w:val="-6"/>
        </w:rPr>
        <w:t xml:space="preserve"> </w:t>
      </w:r>
      <w:r>
        <w:t>those</w:t>
      </w:r>
      <w:r>
        <w:rPr>
          <w:spacing w:val="-6"/>
        </w:rPr>
        <w:t xml:space="preserve"> </w:t>
      </w:r>
      <w:r>
        <w:t>ADs</w:t>
      </w:r>
      <w:r>
        <w:rPr>
          <w:spacing w:val="-7"/>
        </w:rPr>
        <w:t xml:space="preserve"> </w:t>
      </w:r>
      <w:r>
        <w:t>which</w:t>
      </w:r>
      <w:r>
        <w:rPr>
          <w:spacing w:val="-6"/>
        </w:rPr>
        <w:t xml:space="preserve"> </w:t>
      </w:r>
      <w:r>
        <w:t>are</w:t>
      </w:r>
      <w:r>
        <w:rPr>
          <w:spacing w:val="-4"/>
        </w:rPr>
        <w:t xml:space="preserve"> </w:t>
      </w:r>
      <w:r>
        <w:t>superseded or cancelled.</w:t>
      </w:r>
    </w:p>
    <w:p w14:paraId="78463F57" w14:textId="77777777" w:rsidR="00937A2B" w:rsidRDefault="00F92319">
      <w:pPr>
        <w:pStyle w:val="ListParagraph"/>
        <w:numPr>
          <w:ilvl w:val="0"/>
          <w:numId w:val="198"/>
        </w:numPr>
        <w:tabs>
          <w:tab w:val="left" w:pos="923"/>
          <w:tab w:val="left" w:pos="926"/>
        </w:tabs>
        <w:spacing w:before="119"/>
        <w:ind w:right="359"/>
      </w:pPr>
      <w:r>
        <w:t>If the AD is generally applicable to the aircraft or component type but is not applicable to the particular aircraft, engine, propeller or component, then this should be identified with the reason why it is not applicable.</w:t>
      </w:r>
    </w:p>
    <w:p w14:paraId="39F8D5E1" w14:textId="77777777" w:rsidR="00937A2B" w:rsidRDefault="00F92319">
      <w:pPr>
        <w:pStyle w:val="ListParagraph"/>
        <w:numPr>
          <w:ilvl w:val="0"/>
          <w:numId w:val="198"/>
        </w:numPr>
        <w:tabs>
          <w:tab w:val="left" w:pos="924"/>
          <w:tab w:val="left" w:pos="926"/>
        </w:tabs>
        <w:ind w:right="353"/>
      </w:pPr>
      <w:r>
        <w:t>The</w:t>
      </w:r>
      <w:r>
        <w:rPr>
          <w:spacing w:val="-12"/>
        </w:rPr>
        <w:t xml:space="preserve"> </w:t>
      </w:r>
      <w:r>
        <w:t>current</w:t>
      </w:r>
      <w:r>
        <w:rPr>
          <w:spacing w:val="-12"/>
        </w:rPr>
        <w:t xml:space="preserve"> </w:t>
      </w:r>
      <w:r>
        <w:t>status</w:t>
      </w:r>
      <w:r>
        <w:rPr>
          <w:spacing w:val="-13"/>
        </w:rPr>
        <w:t xml:space="preserve"> </w:t>
      </w:r>
      <w:r>
        <w:t>of</w:t>
      </w:r>
      <w:r>
        <w:rPr>
          <w:spacing w:val="-12"/>
        </w:rPr>
        <w:t xml:space="preserve"> </w:t>
      </w:r>
      <w:r>
        <w:t>ADs</w:t>
      </w:r>
      <w:r>
        <w:rPr>
          <w:spacing w:val="-12"/>
        </w:rPr>
        <w:t xml:space="preserve"> </w:t>
      </w:r>
      <w:r>
        <w:t>should</w:t>
      </w:r>
      <w:r>
        <w:rPr>
          <w:spacing w:val="-12"/>
        </w:rPr>
        <w:t xml:space="preserve"> </w:t>
      </w:r>
      <w:r>
        <w:t>include</w:t>
      </w:r>
      <w:r>
        <w:rPr>
          <w:spacing w:val="-10"/>
        </w:rPr>
        <w:t xml:space="preserve"> </w:t>
      </w:r>
      <w:r>
        <w:t>the</w:t>
      </w:r>
      <w:r>
        <w:rPr>
          <w:spacing w:val="-10"/>
        </w:rPr>
        <w:t xml:space="preserve"> </w:t>
      </w:r>
      <w:r>
        <w:t>release</w:t>
      </w:r>
      <w:r>
        <w:rPr>
          <w:spacing w:val="-10"/>
        </w:rPr>
        <w:t xml:space="preserve"> </w:t>
      </w:r>
      <w:r>
        <w:t>to</w:t>
      </w:r>
      <w:r>
        <w:rPr>
          <w:spacing w:val="-9"/>
        </w:rPr>
        <w:t xml:space="preserve"> </w:t>
      </w:r>
      <w:r>
        <w:t>service</w:t>
      </w:r>
      <w:r>
        <w:rPr>
          <w:spacing w:val="-10"/>
        </w:rPr>
        <w:t xml:space="preserve"> </w:t>
      </w:r>
      <w:r>
        <w:t>date</w:t>
      </w:r>
      <w:r>
        <w:rPr>
          <w:spacing w:val="-12"/>
        </w:rPr>
        <w:t xml:space="preserve"> </w:t>
      </w:r>
      <w:r>
        <w:t>on</w:t>
      </w:r>
      <w:r>
        <w:rPr>
          <w:spacing w:val="-13"/>
        </w:rPr>
        <w:t xml:space="preserve"> </w:t>
      </w:r>
      <w:r>
        <w:t>which</w:t>
      </w:r>
      <w:r>
        <w:rPr>
          <w:spacing w:val="-11"/>
        </w:rPr>
        <w:t xml:space="preserve"> </w:t>
      </w:r>
      <w:r>
        <w:t>the</w:t>
      </w:r>
      <w:r>
        <w:rPr>
          <w:spacing w:val="-12"/>
        </w:rPr>
        <w:t xml:space="preserve"> </w:t>
      </w:r>
      <w:r>
        <w:t>AD</w:t>
      </w:r>
      <w:r>
        <w:rPr>
          <w:spacing w:val="-10"/>
        </w:rPr>
        <w:t xml:space="preserve"> </w:t>
      </w:r>
      <w:r>
        <w:t>or</w:t>
      </w:r>
      <w:r>
        <w:rPr>
          <w:spacing w:val="-13"/>
        </w:rPr>
        <w:t xml:space="preserve"> </w:t>
      </w:r>
      <w:r>
        <w:t>measure was accomplished</w:t>
      </w:r>
      <w:r>
        <w:rPr>
          <w:spacing w:val="-3"/>
        </w:rPr>
        <w:t xml:space="preserve"> </w:t>
      </w:r>
      <w:r>
        <w:t>(the date the certificate</w:t>
      </w:r>
      <w:r>
        <w:rPr>
          <w:spacing w:val="-1"/>
        </w:rPr>
        <w:t xml:space="preserve"> </w:t>
      </w:r>
      <w:r>
        <w:t>of</w:t>
      </w:r>
      <w:r>
        <w:rPr>
          <w:spacing w:val="-2"/>
        </w:rPr>
        <w:t xml:space="preserve"> </w:t>
      </w:r>
      <w:r>
        <w:t>release</w:t>
      </w:r>
      <w:r>
        <w:rPr>
          <w:spacing w:val="-4"/>
        </w:rPr>
        <w:t xml:space="preserve"> </w:t>
      </w:r>
      <w:r>
        <w:t>to</w:t>
      </w:r>
      <w:r>
        <w:rPr>
          <w:spacing w:val="-1"/>
        </w:rPr>
        <w:t xml:space="preserve"> </w:t>
      </w:r>
      <w:r>
        <w:t>service</w:t>
      </w:r>
      <w:r>
        <w:rPr>
          <w:spacing w:val="-2"/>
        </w:rPr>
        <w:t xml:space="preserve"> </w:t>
      </w:r>
      <w:r>
        <w:t>was issued),</w:t>
      </w:r>
      <w:r>
        <w:rPr>
          <w:spacing w:val="-2"/>
        </w:rPr>
        <w:t xml:space="preserve"> </w:t>
      </w:r>
      <w:r>
        <w:t>and</w:t>
      </w:r>
      <w:r>
        <w:rPr>
          <w:spacing w:val="-3"/>
        </w:rPr>
        <w:t xml:space="preserve"> </w:t>
      </w:r>
      <w:r>
        <w:t>where</w:t>
      </w:r>
      <w:r>
        <w:rPr>
          <w:spacing w:val="-1"/>
        </w:rPr>
        <w:t xml:space="preserve"> </w:t>
      </w:r>
      <w:r>
        <w:t>the</w:t>
      </w:r>
      <w:r>
        <w:rPr>
          <w:spacing w:val="-2"/>
        </w:rPr>
        <w:t xml:space="preserve"> </w:t>
      </w:r>
      <w:r>
        <w:t>AD or measure is controlled by flight hours and/or flight cycles and/or landings and/or any other applicable parameter, as appropriate, it should include the corresponding total life on that parameter accumulated in service on the date when the AD or measure was accomplished and/or</w:t>
      </w:r>
      <w:r>
        <w:rPr>
          <w:spacing w:val="-9"/>
        </w:rPr>
        <w:t xml:space="preserve"> </w:t>
      </w:r>
      <w:r>
        <w:t>the</w:t>
      </w:r>
      <w:r>
        <w:rPr>
          <w:spacing w:val="-9"/>
        </w:rPr>
        <w:t xml:space="preserve"> </w:t>
      </w:r>
      <w:r>
        <w:t>due</w:t>
      </w:r>
      <w:r>
        <w:rPr>
          <w:spacing w:val="-8"/>
        </w:rPr>
        <w:t xml:space="preserve"> </w:t>
      </w:r>
      <w:r>
        <w:t>limit</w:t>
      </w:r>
      <w:r>
        <w:rPr>
          <w:spacing w:val="-9"/>
        </w:rPr>
        <w:t xml:space="preserve"> </w:t>
      </w:r>
      <w:r>
        <w:t>in</w:t>
      </w:r>
      <w:r>
        <w:rPr>
          <w:spacing w:val="-8"/>
        </w:rPr>
        <w:t xml:space="preserve"> </w:t>
      </w:r>
      <w:r>
        <w:t>the</w:t>
      </w:r>
      <w:r>
        <w:rPr>
          <w:spacing w:val="-8"/>
        </w:rPr>
        <w:t xml:space="preserve"> </w:t>
      </w:r>
      <w:r>
        <w:t>appropriate</w:t>
      </w:r>
      <w:r>
        <w:rPr>
          <w:spacing w:val="-8"/>
        </w:rPr>
        <w:t xml:space="preserve"> </w:t>
      </w:r>
      <w:r>
        <w:t>parameter.</w:t>
      </w:r>
      <w:r>
        <w:rPr>
          <w:spacing w:val="-7"/>
        </w:rPr>
        <w:t xml:space="preserve"> </w:t>
      </w:r>
      <w:r>
        <w:t>For</w:t>
      </w:r>
      <w:r>
        <w:rPr>
          <w:spacing w:val="-9"/>
        </w:rPr>
        <w:t xml:space="preserve"> </w:t>
      </w:r>
      <w:r>
        <w:t>repetitive</w:t>
      </w:r>
      <w:r>
        <w:rPr>
          <w:spacing w:val="-8"/>
        </w:rPr>
        <w:t xml:space="preserve"> </w:t>
      </w:r>
      <w:r>
        <w:t>ADs</w:t>
      </w:r>
      <w:r>
        <w:rPr>
          <w:spacing w:val="-11"/>
        </w:rPr>
        <w:t xml:space="preserve"> </w:t>
      </w:r>
      <w:r>
        <w:t>or</w:t>
      </w:r>
      <w:r>
        <w:rPr>
          <w:spacing w:val="-9"/>
        </w:rPr>
        <w:t xml:space="preserve"> </w:t>
      </w:r>
      <w:r>
        <w:t>measures,</w:t>
      </w:r>
      <w:r>
        <w:rPr>
          <w:spacing w:val="-9"/>
        </w:rPr>
        <w:t xml:space="preserve"> </w:t>
      </w:r>
      <w:r>
        <w:t>only</w:t>
      </w:r>
      <w:r>
        <w:rPr>
          <w:spacing w:val="-8"/>
        </w:rPr>
        <w:t xml:space="preserve"> </w:t>
      </w:r>
      <w:r>
        <w:t>the</w:t>
      </w:r>
      <w:r>
        <w:rPr>
          <w:spacing w:val="-9"/>
        </w:rPr>
        <w:t xml:space="preserve"> </w:t>
      </w:r>
      <w:r>
        <w:t>last and</w:t>
      </w:r>
      <w:r>
        <w:rPr>
          <w:spacing w:val="-7"/>
        </w:rPr>
        <w:t xml:space="preserve"> </w:t>
      </w:r>
      <w:r>
        <w:t>next</w:t>
      </w:r>
      <w:r>
        <w:rPr>
          <w:spacing w:val="-6"/>
        </w:rPr>
        <w:t xml:space="preserve"> </w:t>
      </w:r>
      <w:r>
        <w:t>applications</w:t>
      </w:r>
      <w:r>
        <w:rPr>
          <w:spacing w:val="-9"/>
        </w:rPr>
        <w:t xml:space="preserve"> </w:t>
      </w:r>
      <w:r>
        <w:t>with</w:t>
      </w:r>
      <w:r>
        <w:rPr>
          <w:spacing w:val="-9"/>
        </w:rPr>
        <w:t xml:space="preserve"> </w:t>
      </w:r>
      <w:r>
        <w:t>the</w:t>
      </w:r>
      <w:r>
        <w:rPr>
          <w:spacing w:val="-6"/>
        </w:rPr>
        <w:t xml:space="preserve"> </w:t>
      </w:r>
      <w:r>
        <w:t>reference</w:t>
      </w:r>
      <w:r>
        <w:rPr>
          <w:spacing w:val="-9"/>
        </w:rPr>
        <w:t xml:space="preserve"> </w:t>
      </w:r>
      <w:r>
        <w:t>to</w:t>
      </w:r>
      <w:r>
        <w:rPr>
          <w:spacing w:val="-5"/>
        </w:rPr>
        <w:t xml:space="preserve"> </w:t>
      </w:r>
      <w:r>
        <w:t>the</w:t>
      </w:r>
      <w:r>
        <w:rPr>
          <w:spacing w:val="-6"/>
        </w:rPr>
        <w:t xml:space="preserve"> </w:t>
      </w:r>
      <w:r>
        <w:t>applicable</w:t>
      </w:r>
      <w:r>
        <w:rPr>
          <w:spacing w:val="-6"/>
        </w:rPr>
        <w:t xml:space="preserve"> </w:t>
      </w:r>
      <w:r>
        <w:t>parameter</w:t>
      </w:r>
      <w:r>
        <w:rPr>
          <w:spacing w:val="-7"/>
        </w:rPr>
        <w:t xml:space="preserve"> </w:t>
      </w:r>
      <w:r>
        <w:t>should</w:t>
      </w:r>
      <w:r>
        <w:rPr>
          <w:spacing w:val="-8"/>
        </w:rPr>
        <w:t xml:space="preserve"> </w:t>
      </w:r>
      <w:r>
        <w:t>be</w:t>
      </w:r>
      <w:r>
        <w:rPr>
          <w:spacing w:val="-6"/>
        </w:rPr>
        <w:t xml:space="preserve"> </w:t>
      </w:r>
      <w:r>
        <w:t>recorded</w:t>
      </w:r>
      <w:r>
        <w:rPr>
          <w:spacing w:val="-7"/>
        </w:rPr>
        <w:t xml:space="preserve"> </w:t>
      </w:r>
      <w:r>
        <w:t>in</w:t>
      </w:r>
      <w:r>
        <w:rPr>
          <w:spacing w:val="-8"/>
        </w:rPr>
        <w:t xml:space="preserve"> </w:t>
      </w:r>
      <w:r>
        <w:t>the current status.</w:t>
      </w:r>
    </w:p>
    <w:p w14:paraId="1A31FA86" w14:textId="77777777" w:rsidR="00937A2B" w:rsidRDefault="00F92319">
      <w:pPr>
        <w:pStyle w:val="ListParagraph"/>
        <w:numPr>
          <w:ilvl w:val="0"/>
          <w:numId w:val="198"/>
        </w:numPr>
        <w:tabs>
          <w:tab w:val="left" w:pos="926"/>
        </w:tabs>
        <w:spacing w:before="120"/>
        <w:ind w:right="354"/>
      </w:pPr>
      <w:r>
        <w:t>The status should also specify the method of compliance and which part of a multi-part AD or measure has been accomplished, where a choice is available in the AD or measure.</w:t>
      </w:r>
    </w:p>
    <w:p w14:paraId="0A649BBC" w14:textId="77777777" w:rsidR="00937A2B" w:rsidRDefault="00F92319">
      <w:pPr>
        <w:pStyle w:val="ListParagraph"/>
        <w:numPr>
          <w:ilvl w:val="0"/>
          <w:numId w:val="198"/>
        </w:numPr>
        <w:tabs>
          <w:tab w:val="left" w:pos="926"/>
        </w:tabs>
        <w:spacing w:before="120"/>
        <w:ind w:right="358"/>
      </w:pPr>
      <w:r>
        <w:t>The</w:t>
      </w:r>
      <w:r>
        <w:rPr>
          <w:spacing w:val="-13"/>
        </w:rPr>
        <w:t xml:space="preserve"> </w:t>
      </w:r>
      <w:r>
        <w:t>current</w:t>
      </w:r>
      <w:r>
        <w:rPr>
          <w:spacing w:val="-12"/>
        </w:rPr>
        <w:t xml:space="preserve"> </w:t>
      </w:r>
      <w:r>
        <w:t>status</w:t>
      </w:r>
      <w:r>
        <w:rPr>
          <w:spacing w:val="-13"/>
        </w:rPr>
        <w:t xml:space="preserve"> </w:t>
      </w:r>
      <w:r>
        <w:t>of</w:t>
      </w:r>
      <w:r>
        <w:rPr>
          <w:spacing w:val="-12"/>
        </w:rPr>
        <w:t xml:space="preserve"> </w:t>
      </w:r>
      <w:r>
        <w:t>AD</w:t>
      </w:r>
      <w:r>
        <w:rPr>
          <w:spacing w:val="-13"/>
        </w:rPr>
        <w:t xml:space="preserve"> </w:t>
      </w:r>
      <w:r>
        <w:t>should</w:t>
      </w:r>
      <w:r>
        <w:rPr>
          <w:spacing w:val="-12"/>
        </w:rPr>
        <w:t xml:space="preserve"> </w:t>
      </w:r>
      <w:r>
        <w:t>be</w:t>
      </w:r>
      <w:r>
        <w:rPr>
          <w:spacing w:val="-13"/>
        </w:rPr>
        <w:t xml:space="preserve"> </w:t>
      </w:r>
      <w:r>
        <w:t>sufficiently</w:t>
      </w:r>
      <w:r>
        <w:rPr>
          <w:spacing w:val="-12"/>
        </w:rPr>
        <w:t xml:space="preserve"> </w:t>
      </w:r>
      <w:r>
        <w:t>detailed</w:t>
      </w:r>
      <w:r>
        <w:rPr>
          <w:spacing w:val="-12"/>
        </w:rPr>
        <w:t xml:space="preserve"> </w:t>
      </w:r>
      <w:r>
        <w:t>to</w:t>
      </w:r>
      <w:r>
        <w:rPr>
          <w:spacing w:val="-13"/>
        </w:rPr>
        <w:t xml:space="preserve"> </w:t>
      </w:r>
      <w:r>
        <w:t>identify</w:t>
      </w:r>
      <w:r>
        <w:rPr>
          <w:spacing w:val="-12"/>
        </w:rPr>
        <w:t xml:space="preserve"> </w:t>
      </w:r>
      <w:r>
        <w:t>any</w:t>
      </w:r>
      <w:r>
        <w:rPr>
          <w:spacing w:val="-13"/>
        </w:rPr>
        <w:t xml:space="preserve"> </w:t>
      </w:r>
      <w:r>
        <w:t>loadable</w:t>
      </w:r>
      <w:r>
        <w:rPr>
          <w:spacing w:val="-12"/>
        </w:rPr>
        <w:t xml:space="preserve"> </w:t>
      </w:r>
      <w:r>
        <w:t>software</w:t>
      </w:r>
      <w:r>
        <w:rPr>
          <w:spacing w:val="-13"/>
        </w:rPr>
        <w:t xml:space="preserve"> </w:t>
      </w:r>
      <w:r>
        <w:t>aircraft part which is used for operating or controlling the aircraft.</w:t>
      </w:r>
    </w:p>
    <w:p w14:paraId="50B71F7D" w14:textId="77777777" w:rsidR="00937A2B" w:rsidRDefault="00F92319">
      <w:pPr>
        <w:pStyle w:val="ListParagraph"/>
        <w:numPr>
          <w:ilvl w:val="0"/>
          <w:numId w:val="198"/>
        </w:numPr>
        <w:tabs>
          <w:tab w:val="left" w:pos="926"/>
        </w:tabs>
        <w:ind w:right="357"/>
      </w:pPr>
      <w:r>
        <w:t>When</w:t>
      </w:r>
      <w:r>
        <w:rPr>
          <w:spacing w:val="29"/>
        </w:rPr>
        <w:t xml:space="preserve"> </w:t>
      </w:r>
      <w:r>
        <w:t>the</w:t>
      </w:r>
      <w:r>
        <w:rPr>
          <w:spacing w:val="27"/>
        </w:rPr>
        <w:t xml:space="preserve"> </w:t>
      </w:r>
      <w:r>
        <w:t>AD</w:t>
      </w:r>
      <w:r>
        <w:rPr>
          <w:spacing w:val="29"/>
        </w:rPr>
        <w:t xml:space="preserve"> </w:t>
      </w:r>
      <w:r>
        <w:t>is</w:t>
      </w:r>
      <w:r>
        <w:rPr>
          <w:spacing w:val="27"/>
        </w:rPr>
        <w:t xml:space="preserve"> </w:t>
      </w:r>
      <w:r>
        <w:t>multi-part</w:t>
      </w:r>
      <w:r>
        <w:rPr>
          <w:spacing w:val="29"/>
        </w:rPr>
        <w:t xml:space="preserve"> </w:t>
      </w:r>
      <w:r>
        <w:t>or</w:t>
      </w:r>
      <w:r>
        <w:rPr>
          <w:spacing w:val="27"/>
        </w:rPr>
        <w:t xml:space="preserve"> </w:t>
      </w:r>
      <w:r>
        <w:t>requests</w:t>
      </w:r>
      <w:r>
        <w:rPr>
          <w:spacing w:val="29"/>
        </w:rPr>
        <w:t xml:space="preserve"> </w:t>
      </w:r>
      <w:r>
        <w:t>assessments</w:t>
      </w:r>
      <w:r>
        <w:rPr>
          <w:spacing w:val="27"/>
        </w:rPr>
        <w:t xml:space="preserve"> </w:t>
      </w:r>
      <w:r>
        <w:t>of</w:t>
      </w:r>
      <w:r>
        <w:rPr>
          <w:spacing w:val="29"/>
        </w:rPr>
        <w:t xml:space="preserve"> </w:t>
      </w:r>
      <w:r>
        <w:t>certain</w:t>
      </w:r>
      <w:r>
        <w:rPr>
          <w:spacing w:val="29"/>
        </w:rPr>
        <w:t xml:space="preserve"> </w:t>
      </w:r>
      <w:r>
        <w:t>inspections,</w:t>
      </w:r>
      <w:r>
        <w:rPr>
          <w:spacing w:val="29"/>
        </w:rPr>
        <w:t xml:space="preserve"> </w:t>
      </w:r>
      <w:r>
        <w:t>this</w:t>
      </w:r>
      <w:r>
        <w:rPr>
          <w:spacing w:val="29"/>
        </w:rPr>
        <w:t xml:space="preserve"> </w:t>
      </w:r>
      <w:r>
        <w:t>information should be shown as well.</w:t>
      </w:r>
    </w:p>
    <w:p w14:paraId="1C3FCDFD" w14:textId="77777777" w:rsidR="00937A2B" w:rsidRDefault="00F92319">
      <w:pPr>
        <w:pStyle w:val="Heading3"/>
        <w:tabs>
          <w:tab w:val="left" w:pos="9416"/>
        </w:tabs>
        <w:spacing w:before="359" w:line="390" w:lineRule="exact"/>
        <w:ind w:left="360"/>
      </w:pPr>
      <w:bookmarkStart w:id="65" w:name="_bookmark53"/>
      <w:bookmarkEnd w:id="65"/>
      <w:r>
        <w:rPr>
          <w:color w:val="FFFFFF"/>
          <w:shd w:val="clear" w:color="auto" w:fill="FABB39"/>
        </w:rPr>
        <w:t>AMC</w:t>
      </w:r>
      <w:r>
        <w:rPr>
          <w:color w:val="FFFFFF"/>
          <w:spacing w:val="-13"/>
          <w:shd w:val="clear" w:color="auto" w:fill="FABB39"/>
        </w:rPr>
        <w:t xml:space="preserve"> </w:t>
      </w:r>
      <w:r>
        <w:rPr>
          <w:color w:val="FFFFFF"/>
          <w:shd w:val="clear" w:color="auto" w:fill="FABB39"/>
        </w:rPr>
        <w:t>M.A.305(c)2</w:t>
      </w:r>
      <w:r>
        <w:rPr>
          <w:color w:val="FFFFFF"/>
          <w:spacing w:val="-13"/>
          <w:shd w:val="clear" w:color="auto" w:fill="FABB39"/>
        </w:rPr>
        <w:t xml:space="preserve"> </w:t>
      </w:r>
      <w:r>
        <w:rPr>
          <w:color w:val="FFFFFF"/>
          <w:shd w:val="clear" w:color="auto" w:fill="FABB39"/>
        </w:rPr>
        <w:t>Aircraft</w:t>
      </w:r>
      <w:r>
        <w:rPr>
          <w:color w:val="FFFFFF"/>
          <w:spacing w:val="-13"/>
          <w:shd w:val="clear" w:color="auto" w:fill="FABB39"/>
        </w:rPr>
        <w:t xml:space="preserve"> </w:t>
      </w:r>
      <w:r>
        <w:rPr>
          <w:color w:val="FFFFFF"/>
          <w:shd w:val="clear" w:color="auto" w:fill="FABB39"/>
        </w:rPr>
        <w:t>continuing</w:t>
      </w:r>
      <w:r>
        <w:rPr>
          <w:color w:val="FFFFFF"/>
          <w:spacing w:val="-14"/>
          <w:shd w:val="clear" w:color="auto" w:fill="FABB39"/>
        </w:rPr>
        <w:t xml:space="preserve"> </w:t>
      </w:r>
      <w:r>
        <w:rPr>
          <w:color w:val="FFFFFF"/>
          <w:shd w:val="clear" w:color="auto" w:fill="FABB39"/>
        </w:rPr>
        <w:t>airworthiness</w:t>
      </w:r>
      <w:r>
        <w:rPr>
          <w:color w:val="FFFFFF"/>
          <w:spacing w:val="-12"/>
          <w:shd w:val="clear" w:color="auto" w:fill="FABB39"/>
        </w:rPr>
        <w:t xml:space="preserve"> </w:t>
      </w:r>
      <w:r>
        <w:rPr>
          <w:color w:val="FFFFFF"/>
          <w:shd w:val="clear" w:color="auto" w:fill="FABB39"/>
        </w:rPr>
        <w:t>record</w:t>
      </w:r>
      <w:r>
        <w:rPr>
          <w:color w:val="FFFFFF"/>
          <w:spacing w:val="-14"/>
          <w:shd w:val="clear" w:color="auto" w:fill="FABB39"/>
        </w:rPr>
        <w:t xml:space="preserve"> </w:t>
      </w:r>
      <w:r>
        <w:rPr>
          <w:color w:val="FFFFFF"/>
          <w:spacing w:val="-2"/>
          <w:shd w:val="clear" w:color="auto" w:fill="FABB39"/>
        </w:rPr>
        <w:t>system</w:t>
      </w:r>
      <w:r>
        <w:rPr>
          <w:color w:val="FFFFFF"/>
          <w:shd w:val="clear" w:color="auto" w:fill="FABB39"/>
        </w:rPr>
        <w:tab/>
      </w:r>
    </w:p>
    <w:p w14:paraId="56CE12A3"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AADEC1B" w14:textId="77777777" w:rsidR="00937A2B" w:rsidRDefault="00F92319">
      <w:pPr>
        <w:spacing w:before="123"/>
        <w:ind w:left="360"/>
        <w:rPr>
          <w:b/>
          <w:sz w:val="20"/>
        </w:rPr>
      </w:pPr>
      <w:r>
        <w:rPr>
          <w:b/>
          <w:sz w:val="20"/>
        </w:rPr>
        <w:t>MODIFICATIONS</w:t>
      </w:r>
      <w:r>
        <w:rPr>
          <w:b/>
          <w:spacing w:val="-12"/>
          <w:sz w:val="20"/>
        </w:rPr>
        <w:t xml:space="preserve"> </w:t>
      </w:r>
      <w:r>
        <w:rPr>
          <w:b/>
          <w:sz w:val="20"/>
        </w:rPr>
        <w:t>AND</w:t>
      </w:r>
      <w:r>
        <w:rPr>
          <w:b/>
          <w:spacing w:val="-11"/>
          <w:sz w:val="20"/>
        </w:rPr>
        <w:t xml:space="preserve"> </w:t>
      </w:r>
      <w:r>
        <w:rPr>
          <w:b/>
          <w:spacing w:val="-2"/>
          <w:sz w:val="20"/>
        </w:rPr>
        <w:t>REPAIRS</w:t>
      </w:r>
    </w:p>
    <w:p w14:paraId="3D478912" w14:textId="77777777" w:rsidR="00937A2B" w:rsidRDefault="00F92319">
      <w:pPr>
        <w:pStyle w:val="ListParagraph"/>
        <w:numPr>
          <w:ilvl w:val="0"/>
          <w:numId w:val="197"/>
        </w:numPr>
        <w:tabs>
          <w:tab w:val="left" w:pos="922"/>
          <w:tab w:val="left" w:pos="926"/>
        </w:tabs>
        <w:spacing w:before="118"/>
        <w:ind w:right="353"/>
      </w:pPr>
      <w:r>
        <w:t>Status of current modifications and repairs means a list compiled at aircraft level of modifications</w:t>
      </w:r>
      <w:r>
        <w:rPr>
          <w:spacing w:val="-13"/>
        </w:rPr>
        <w:t xml:space="preserve"> </w:t>
      </w:r>
      <w:r>
        <w:t>and</w:t>
      </w:r>
      <w:r>
        <w:rPr>
          <w:spacing w:val="-12"/>
        </w:rPr>
        <w:t xml:space="preserve"> </w:t>
      </w:r>
      <w:r>
        <w:t>repairs</w:t>
      </w:r>
      <w:r>
        <w:rPr>
          <w:spacing w:val="-13"/>
        </w:rPr>
        <w:t xml:space="preserve"> </w:t>
      </w:r>
      <w:r>
        <w:t>currently</w:t>
      </w:r>
      <w:r>
        <w:rPr>
          <w:spacing w:val="-12"/>
        </w:rPr>
        <w:t xml:space="preserve"> </w:t>
      </w:r>
      <w:r>
        <w:t>embodied.</w:t>
      </w:r>
      <w:r>
        <w:rPr>
          <w:spacing w:val="-13"/>
        </w:rPr>
        <w:t xml:space="preserve"> </w:t>
      </w:r>
      <w:r>
        <w:t>It</w:t>
      </w:r>
      <w:r>
        <w:rPr>
          <w:spacing w:val="-12"/>
        </w:rPr>
        <w:t xml:space="preserve"> </w:t>
      </w:r>
      <w:r>
        <w:t>should</w:t>
      </w:r>
      <w:r>
        <w:rPr>
          <w:spacing w:val="-13"/>
        </w:rPr>
        <w:t xml:space="preserve"> </w:t>
      </w:r>
      <w:r>
        <w:t>include</w:t>
      </w:r>
      <w:r>
        <w:rPr>
          <w:spacing w:val="-12"/>
        </w:rPr>
        <w:t xml:space="preserve"> </w:t>
      </w:r>
      <w:r>
        <w:t>the</w:t>
      </w:r>
      <w:r>
        <w:rPr>
          <w:spacing w:val="-12"/>
        </w:rPr>
        <w:t xml:space="preserve"> </w:t>
      </w:r>
      <w:r>
        <w:t>identification</w:t>
      </w:r>
      <w:r>
        <w:rPr>
          <w:spacing w:val="-13"/>
        </w:rPr>
        <w:t xml:space="preserve"> </w:t>
      </w:r>
      <w:r>
        <w:t>of</w:t>
      </w:r>
      <w:r>
        <w:rPr>
          <w:spacing w:val="-12"/>
        </w:rPr>
        <w:t xml:space="preserve"> </w:t>
      </w:r>
      <w:r>
        <w:t>the</w:t>
      </w:r>
      <w:r>
        <w:rPr>
          <w:spacing w:val="-13"/>
        </w:rPr>
        <w:t xml:space="preserve"> </w:t>
      </w:r>
      <w:r>
        <w:t>aircraft, engine(s) or propeller(s), as appropriate, and the date of the certificate of release to service when</w:t>
      </w:r>
      <w:r>
        <w:rPr>
          <w:spacing w:val="-2"/>
        </w:rPr>
        <w:t xml:space="preserve"> </w:t>
      </w:r>
      <w:r>
        <w:t>the</w:t>
      </w:r>
      <w:r>
        <w:rPr>
          <w:spacing w:val="-4"/>
        </w:rPr>
        <w:t xml:space="preserve"> </w:t>
      </w:r>
      <w:r>
        <w:t>modification</w:t>
      </w:r>
      <w:r>
        <w:rPr>
          <w:spacing w:val="-3"/>
        </w:rPr>
        <w:t xml:space="preserve"> </w:t>
      </w:r>
      <w:r>
        <w:t>or</w:t>
      </w:r>
      <w:r>
        <w:rPr>
          <w:spacing w:val="-2"/>
        </w:rPr>
        <w:t xml:space="preserve"> </w:t>
      </w:r>
      <w:r>
        <w:t>repair</w:t>
      </w:r>
      <w:r>
        <w:rPr>
          <w:spacing w:val="-2"/>
        </w:rPr>
        <w:t xml:space="preserve"> </w:t>
      </w:r>
      <w:r>
        <w:t>was</w:t>
      </w:r>
      <w:r>
        <w:rPr>
          <w:spacing w:val="-2"/>
        </w:rPr>
        <w:t xml:space="preserve"> </w:t>
      </w:r>
      <w:r>
        <w:t>accomplished.</w:t>
      </w:r>
      <w:r>
        <w:rPr>
          <w:spacing w:val="-2"/>
        </w:rPr>
        <w:t xml:space="preserve"> </w:t>
      </w:r>
      <w:r>
        <w:t>Where</w:t>
      </w:r>
      <w:r>
        <w:rPr>
          <w:spacing w:val="-1"/>
        </w:rPr>
        <w:t xml:space="preserve"> </w:t>
      </w:r>
      <w:r>
        <w:t>a</w:t>
      </w:r>
      <w:r>
        <w:rPr>
          <w:spacing w:val="-4"/>
        </w:rPr>
        <w:t xml:space="preserve"> </w:t>
      </w:r>
      <w:r>
        <w:t>modification</w:t>
      </w:r>
      <w:r>
        <w:rPr>
          <w:spacing w:val="-5"/>
        </w:rPr>
        <w:t xml:space="preserve"> </w:t>
      </w:r>
      <w:r>
        <w:t>or</w:t>
      </w:r>
      <w:r>
        <w:rPr>
          <w:spacing w:val="-2"/>
        </w:rPr>
        <w:t xml:space="preserve"> </w:t>
      </w:r>
      <w:r>
        <w:t>repair</w:t>
      </w:r>
      <w:r>
        <w:rPr>
          <w:spacing w:val="-2"/>
        </w:rPr>
        <w:t xml:space="preserve"> </w:t>
      </w:r>
      <w:r>
        <w:t>creates</w:t>
      </w:r>
      <w:r>
        <w:rPr>
          <w:spacing w:val="-2"/>
        </w:rPr>
        <w:t xml:space="preserve"> </w:t>
      </w:r>
      <w:r>
        <w:t>the need for the accomplishment of scheduled maintenance tasks, the reference to the applicable tasks should be added to the aircraft maintenance programme. The status should include the reference</w:t>
      </w:r>
      <w:r>
        <w:rPr>
          <w:spacing w:val="-8"/>
        </w:rPr>
        <w:t xml:space="preserve"> </w:t>
      </w:r>
      <w:r>
        <w:t>to</w:t>
      </w:r>
      <w:r>
        <w:rPr>
          <w:spacing w:val="-8"/>
        </w:rPr>
        <w:t xml:space="preserve"> </w:t>
      </w:r>
      <w:r>
        <w:t>the</w:t>
      </w:r>
      <w:r>
        <w:rPr>
          <w:spacing w:val="-9"/>
        </w:rPr>
        <w:t xml:space="preserve"> </w:t>
      </w:r>
      <w:r>
        <w:t>data</w:t>
      </w:r>
      <w:r>
        <w:rPr>
          <w:spacing w:val="-9"/>
        </w:rPr>
        <w:t xml:space="preserve"> </w:t>
      </w:r>
      <w:r>
        <w:t>in</w:t>
      </w:r>
      <w:r>
        <w:rPr>
          <w:spacing w:val="-10"/>
        </w:rPr>
        <w:t xml:space="preserve"> </w:t>
      </w:r>
      <w:r>
        <w:t>accordance</w:t>
      </w:r>
      <w:r>
        <w:rPr>
          <w:spacing w:val="-11"/>
        </w:rPr>
        <w:t xml:space="preserve"> </w:t>
      </w:r>
      <w:r>
        <w:t>with</w:t>
      </w:r>
      <w:r>
        <w:rPr>
          <w:spacing w:val="-8"/>
        </w:rPr>
        <w:t xml:space="preserve"> </w:t>
      </w:r>
      <w:hyperlink w:anchor="_bookmark46" w:history="1">
        <w:r>
          <w:rPr>
            <w:color w:val="0000FF"/>
            <w:u w:val="single" w:color="0000FF"/>
          </w:rPr>
          <w:t>M.A.304</w:t>
        </w:r>
      </w:hyperlink>
      <w:r>
        <w:rPr>
          <w:color w:val="0000FF"/>
          <w:spacing w:val="-8"/>
        </w:rPr>
        <w:t xml:space="preserve"> </w:t>
      </w:r>
      <w:r>
        <w:t>that</w:t>
      </w:r>
      <w:r>
        <w:rPr>
          <w:spacing w:val="-11"/>
        </w:rPr>
        <w:t xml:space="preserve"> </w:t>
      </w:r>
      <w:r>
        <w:t>provides</w:t>
      </w:r>
      <w:r>
        <w:rPr>
          <w:spacing w:val="-11"/>
        </w:rPr>
        <w:t xml:space="preserve"> </w:t>
      </w:r>
      <w:r>
        <w:t>the</w:t>
      </w:r>
      <w:r>
        <w:rPr>
          <w:spacing w:val="-9"/>
        </w:rPr>
        <w:t xml:space="preserve"> </w:t>
      </w:r>
      <w:r>
        <w:t>accomplishment</w:t>
      </w:r>
      <w:r>
        <w:rPr>
          <w:spacing w:val="-8"/>
        </w:rPr>
        <w:t xml:space="preserve"> </w:t>
      </w:r>
      <w:r>
        <w:t>procedure for the modification or repair. It should also specify which part of a multi-part modification or repair</w:t>
      </w:r>
      <w:r>
        <w:rPr>
          <w:spacing w:val="-4"/>
        </w:rPr>
        <w:t xml:space="preserve"> </w:t>
      </w:r>
      <w:r>
        <w:t>has</w:t>
      </w:r>
      <w:r>
        <w:rPr>
          <w:spacing w:val="-6"/>
        </w:rPr>
        <w:t xml:space="preserve"> </w:t>
      </w:r>
      <w:r>
        <w:t>been</w:t>
      </w:r>
      <w:r>
        <w:rPr>
          <w:spacing w:val="-4"/>
        </w:rPr>
        <w:t xml:space="preserve"> </w:t>
      </w:r>
      <w:r>
        <w:t>accomplished</w:t>
      </w:r>
      <w:r>
        <w:rPr>
          <w:spacing w:val="-4"/>
        </w:rPr>
        <w:t xml:space="preserve"> </w:t>
      </w:r>
      <w:r>
        <w:t>and</w:t>
      </w:r>
      <w:r>
        <w:rPr>
          <w:spacing w:val="-6"/>
        </w:rPr>
        <w:t xml:space="preserve"> </w:t>
      </w:r>
      <w:r>
        <w:t>the</w:t>
      </w:r>
      <w:r>
        <w:rPr>
          <w:spacing w:val="-8"/>
        </w:rPr>
        <w:t xml:space="preserve"> </w:t>
      </w:r>
      <w:r>
        <w:t>method</w:t>
      </w:r>
      <w:r>
        <w:rPr>
          <w:spacing w:val="-6"/>
        </w:rPr>
        <w:t xml:space="preserve"> </w:t>
      </w:r>
      <w:r>
        <w:t>of</w:t>
      </w:r>
      <w:r>
        <w:rPr>
          <w:spacing w:val="-6"/>
        </w:rPr>
        <w:t xml:space="preserve"> </w:t>
      </w:r>
      <w:r>
        <w:t>compliance,</w:t>
      </w:r>
      <w:r>
        <w:rPr>
          <w:spacing w:val="-5"/>
        </w:rPr>
        <w:t xml:space="preserve"> </w:t>
      </w:r>
      <w:r>
        <w:t>where</w:t>
      </w:r>
      <w:r>
        <w:rPr>
          <w:spacing w:val="-5"/>
        </w:rPr>
        <w:t xml:space="preserve"> </w:t>
      </w:r>
      <w:r>
        <w:t>a</w:t>
      </w:r>
      <w:r>
        <w:rPr>
          <w:spacing w:val="-6"/>
        </w:rPr>
        <w:t xml:space="preserve"> </w:t>
      </w:r>
      <w:r>
        <w:t>choice</w:t>
      </w:r>
      <w:r>
        <w:rPr>
          <w:spacing w:val="-5"/>
        </w:rPr>
        <w:t xml:space="preserve"> </w:t>
      </w:r>
      <w:r>
        <w:t>is</w:t>
      </w:r>
      <w:r>
        <w:rPr>
          <w:spacing w:val="-6"/>
        </w:rPr>
        <w:t xml:space="preserve"> </w:t>
      </w:r>
      <w:r>
        <w:t>available</w:t>
      </w:r>
      <w:r>
        <w:rPr>
          <w:spacing w:val="-6"/>
        </w:rPr>
        <w:t xml:space="preserve"> </w:t>
      </w:r>
      <w:r>
        <w:t>in</w:t>
      </w:r>
      <w:r>
        <w:rPr>
          <w:spacing w:val="-7"/>
        </w:rPr>
        <w:t xml:space="preserve"> </w:t>
      </w:r>
      <w:r>
        <w:t xml:space="preserve">the </w:t>
      </w:r>
      <w:r>
        <w:rPr>
          <w:spacing w:val="-2"/>
        </w:rPr>
        <w:t>data.</w:t>
      </w:r>
    </w:p>
    <w:p w14:paraId="7C625964" w14:textId="77777777" w:rsidR="00937A2B" w:rsidRDefault="00F92319">
      <w:pPr>
        <w:pStyle w:val="ListParagraph"/>
        <w:numPr>
          <w:ilvl w:val="0"/>
          <w:numId w:val="197"/>
        </w:numPr>
        <w:tabs>
          <w:tab w:val="left" w:pos="923"/>
          <w:tab w:val="left" w:pos="926"/>
        </w:tabs>
        <w:ind w:right="357"/>
      </w:pPr>
      <w:r>
        <w:t>In addition to the previous applicable information, in respect to structure, the status of the current repairs should contain the description of the repair (e.g. doubler, blend, crack, dent, etc.), its location (e.g. reference to stringers, frames, etc.) and the dimensions. In the case of blend-out repairs, the remaining material should be recorded too.</w:t>
      </w:r>
    </w:p>
    <w:p w14:paraId="640C5A12" w14:textId="77777777" w:rsidR="00937A2B" w:rsidRDefault="00937A2B">
      <w:pPr>
        <w:pStyle w:val="ListParagraph"/>
        <w:sectPr w:rsidR="00937A2B">
          <w:pgSz w:w="11910" w:h="16840"/>
          <w:pgMar w:top="1940" w:right="1080" w:bottom="1180" w:left="1080" w:header="886" w:footer="994" w:gutter="0"/>
          <w:cols w:space="720"/>
        </w:sectPr>
      </w:pPr>
    </w:p>
    <w:p w14:paraId="48E85169" w14:textId="77777777" w:rsidR="00937A2B" w:rsidRDefault="00F92319">
      <w:pPr>
        <w:pStyle w:val="ListParagraph"/>
        <w:numPr>
          <w:ilvl w:val="0"/>
          <w:numId w:val="197"/>
        </w:numPr>
        <w:tabs>
          <w:tab w:val="left" w:pos="924"/>
          <w:tab w:val="left" w:pos="926"/>
        </w:tabs>
        <w:spacing w:before="90"/>
        <w:ind w:right="353"/>
      </w:pPr>
      <w:r>
        <w:lastRenderedPageBreak/>
        <w:t>The status of modifications should be sufficiently detailed to identify any installed loadable software aircraft part used for operating or controlling the aircraft, the part number of which evolves independently of its associated aircraft hardware component, as identified in the maintenance data of the relevant design approval holder or the declarant of a declaration of design compliance.</w:t>
      </w:r>
    </w:p>
    <w:p w14:paraId="13880010" w14:textId="77777777" w:rsidR="00937A2B" w:rsidRDefault="00F92319">
      <w:pPr>
        <w:pStyle w:val="BodyText"/>
        <w:spacing w:before="119"/>
        <w:ind w:right="360" w:firstLine="0"/>
      </w:pPr>
      <w:r>
        <w:t>Other loadable software parts, such as navigational data bases or entertainment systems, are not considered under this recording requirement.</w:t>
      </w:r>
    </w:p>
    <w:p w14:paraId="63773443" w14:textId="77777777" w:rsidR="00937A2B" w:rsidRDefault="00F92319">
      <w:pPr>
        <w:pStyle w:val="ListParagraph"/>
        <w:numPr>
          <w:ilvl w:val="0"/>
          <w:numId w:val="197"/>
        </w:numPr>
        <w:tabs>
          <w:tab w:val="left" w:pos="923"/>
          <w:tab w:val="left" w:pos="926"/>
        </w:tabs>
        <w:ind w:right="355"/>
      </w:pPr>
      <w:r>
        <w:t>For the purpose of this point, a component replaced by a fully interchangeable alternate component</w:t>
      </w:r>
      <w:r>
        <w:rPr>
          <w:spacing w:val="-9"/>
        </w:rPr>
        <w:t xml:space="preserve"> </w:t>
      </w:r>
      <w:r>
        <w:t>is</w:t>
      </w:r>
      <w:r>
        <w:rPr>
          <w:spacing w:val="-12"/>
        </w:rPr>
        <w:t xml:space="preserve"> </w:t>
      </w:r>
      <w:r>
        <w:t>not</w:t>
      </w:r>
      <w:r>
        <w:rPr>
          <w:spacing w:val="-11"/>
        </w:rPr>
        <w:t xml:space="preserve"> </w:t>
      </w:r>
      <w:r>
        <w:t>considered</w:t>
      </w:r>
      <w:r>
        <w:rPr>
          <w:spacing w:val="-10"/>
        </w:rPr>
        <w:t xml:space="preserve"> </w:t>
      </w:r>
      <w:r>
        <w:t>a</w:t>
      </w:r>
      <w:r>
        <w:rPr>
          <w:spacing w:val="-12"/>
        </w:rPr>
        <w:t xml:space="preserve"> </w:t>
      </w:r>
      <w:r>
        <w:t>modification</w:t>
      </w:r>
      <w:r>
        <w:rPr>
          <w:spacing w:val="-11"/>
        </w:rPr>
        <w:t xml:space="preserve"> </w:t>
      </w:r>
      <w:r>
        <w:t>if</w:t>
      </w:r>
      <w:r>
        <w:rPr>
          <w:spacing w:val="-12"/>
        </w:rPr>
        <w:t xml:space="preserve"> </w:t>
      </w:r>
      <w:r>
        <w:t>this</w:t>
      </w:r>
      <w:r>
        <w:rPr>
          <w:spacing w:val="-11"/>
        </w:rPr>
        <w:t xml:space="preserve"> </w:t>
      </w:r>
      <w:r>
        <w:t>condition</w:t>
      </w:r>
      <w:r>
        <w:rPr>
          <w:spacing w:val="-11"/>
        </w:rPr>
        <w:t xml:space="preserve"> </w:t>
      </w:r>
      <w:r>
        <w:t>is</w:t>
      </w:r>
      <w:r>
        <w:rPr>
          <w:spacing w:val="-12"/>
        </w:rPr>
        <w:t xml:space="preserve"> </w:t>
      </w:r>
      <w:r>
        <w:t>published</w:t>
      </w:r>
      <w:r>
        <w:rPr>
          <w:spacing w:val="-11"/>
        </w:rPr>
        <w:t xml:space="preserve"> </w:t>
      </w:r>
      <w:r>
        <w:t>by</w:t>
      </w:r>
      <w:r>
        <w:rPr>
          <w:spacing w:val="-9"/>
        </w:rPr>
        <w:t xml:space="preserve"> </w:t>
      </w:r>
      <w:r>
        <w:t>the</w:t>
      </w:r>
      <w:r>
        <w:rPr>
          <w:spacing w:val="-9"/>
        </w:rPr>
        <w:t xml:space="preserve"> </w:t>
      </w:r>
      <w:r>
        <w:t>design</w:t>
      </w:r>
      <w:r>
        <w:rPr>
          <w:spacing w:val="-11"/>
        </w:rPr>
        <w:t xml:space="preserve"> </w:t>
      </w:r>
      <w:r>
        <w:t>approval holder or the declarant of a declaration of design compliance.</w:t>
      </w:r>
    </w:p>
    <w:p w14:paraId="6F1CCEFF" w14:textId="77777777" w:rsidR="00937A2B" w:rsidRDefault="00F92319">
      <w:pPr>
        <w:pStyle w:val="ListParagraph"/>
        <w:numPr>
          <w:ilvl w:val="0"/>
          <w:numId w:val="197"/>
        </w:numPr>
        <w:tabs>
          <w:tab w:val="left" w:pos="924"/>
          <w:tab w:val="left" w:pos="926"/>
        </w:tabs>
        <w:ind w:right="358"/>
      </w:pPr>
      <w:r>
        <w:t>The status of modifications and repairs should include engine(s), propeller(s) and components subject to mandatory instructions and associated airworthiness limitations, and it is not intended that it should be retained for other components.</w:t>
      </w:r>
    </w:p>
    <w:p w14:paraId="3F3DF29D" w14:textId="77777777" w:rsidR="00937A2B" w:rsidRDefault="00F92319">
      <w:pPr>
        <w:pStyle w:val="Heading3"/>
        <w:tabs>
          <w:tab w:val="left" w:pos="9416"/>
        </w:tabs>
        <w:spacing w:before="359" w:line="390" w:lineRule="exact"/>
        <w:ind w:left="360"/>
      </w:pPr>
      <w:bookmarkStart w:id="66" w:name="_bookmark54"/>
      <w:bookmarkEnd w:id="66"/>
      <w:r>
        <w:rPr>
          <w:color w:val="FFFFFF"/>
          <w:shd w:val="clear" w:color="auto" w:fill="16CC7E"/>
        </w:rPr>
        <w:t>GM</w:t>
      </w:r>
      <w:r>
        <w:rPr>
          <w:color w:val="FFFFFF"/>
          <w:spacing w:val="-14"/>
          <w:shd w:val="clear" w:color="auto" w:fill="16CC7E"/>
        </w:rPr>
        <w:t xml:space="preserve"> </w:t>
      </w:r>
      <w:r>
        <w:rPr>
          <w:color w:val="FFFFFF"/>
          <w:shd w:val="clear" w:color="auto" w:fill="16CC7E"/>
        </w:rPr>
        <w:t>M.A.305(c)(2)</w:t>
      </w:r>
      <w:r>
        <w:rPr>
          <w:color w:val="FFFFFF"/>
          <w:spacing w:val="-12"/>
          <w:shd w:val="clear" w:color="auto" w:fill="16CC7E"/>
        </w:rPr>
        <w:t xml:space="preserve"> </w:t>
      </w:r>
      <w:r>
        <w:rPr>
          <w:color w:val="FFFFFF"/>
          <w:shd w:val="clear" w:color="auto" w:fill="16CC7E"/>
        </w:rPr>
        <w:t>Aircraft</w:t>
      </w:r>
      <w:r>
        <w:rPr>
          <w:color w:val="FFFFFF"/>
          <w:spacing w:val="-14"/>
          <w:shd w:val="clear" w:color="auto" w:fill="16CC7E"/>
        </w:rPr>
        <w:t xml:space="preserve"> </w:t>
      </w:r>
      <w:r>
        <w:rPr>
          <w:color w:val="FFFFFF"/>
          <w:shd w:val="clear" w:color="auto" w:fill="16CC7E"/>
        </w:rPr>
        <w:t>continuing</w:t>
      </w:r>
      <w:r>
        <w:rPr>
          <w:color w:val="FFFFFF"/>
          <w:spacing w:val="-13"/>
          <w:shd w:val="clear" w:color="auto" w:fill="16CC7E"/>
        </w:rPr>
        <w:t xml:space="preserve"> </w:t>
      </w:r>
      <w:r>
        <w:rPr>
          <w:color w:val="FFFFFF"/>
          <w:shd w:val="clear" w:color="auto" w:fill="16CC7E"/>
        </w:rPr>
        <w:t>airworthiness</w:t>
      </w:r>
      <w:r>
        <w:rPr>
          <w:color w:val="FFFFFF"/>
          <w:spacing w:val="-12"/>
          <w:shd w:val="clear" w:color="auto" w:fill="16CC7E"/>
        </w:rPr>
        <w:t xml:space="preserve"> </w:t>
      </w:r>
      <w:r>
        <w:rPr>
          <w:color w:val="FFFFFF"/>
          <w:shd w:val="clear" w:color="auto" w:fill="16CC7E"/>
        </w:rPr>
        <w:t>record</w:t>
      </w:r>
      <w:r>
        <w:rPr>
          <w:color w:val="FFFFFF"/>
          <w:spacing w:val="-14"/>
          <w:shd w:val="clear" w:color="auto" w:fill="16CC7E"/>
        </w:rPr>
        <w:t xml:space="preserve"> </w:t>
      </w:r>
      <w:r>
        <w:rPr>
          <w:color w:val="FFFFFF"/>
          <w:spacing w:val="-2"/>
          <w:shd w:val="clear" w:color="auto" w:fill="16CC7E"/>
        </w:rPr>
        <w:t>system</w:t>
      </w:r>
      <w:r>
        <w:rPr>
          <w:color w:val="FFFFFF"/>
          <w:shd w:val="clear" w:color="auto" w:fill="16CC7E"/>
        </w:rPr>
        <w:tab/>
      </w:r>
    </w:p>
    <w:p w14:paraId="4691531E"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02E76D2" w14:textId="77777777" w:rsidR="00937A2B" w:rsidRDefault="00F92319">
      <w:pPr>
        <w:spacing w:before="125"/>
        <w:ind w:left="360"/>
        <w:rPr>
          <w:b/>
          <w:sz w:val="20"/>
        </w:rPr>
      </w:pPr>
      <w:r>
        <w:rPr>
          <w:b/>
          <w:sz w:val="20"/>
        </w:rPr>
        <w:t>IMPACT</w:t>
      </w:r>
      <w:r>
        <w:rPr>
          <w:b/>
          <w:spacing w:val="-8"/>
          <w:sz w:val="20"/>
        </w:rPr>
        <w:t xml:space="preserve"> </w:t>
      </w:r>
      <w:r>
        <w:rPr>
          <w:b/>
          <w:sz w:val="20"/>
        </w:rPr>
        <w:t>OF</w:t>
      </w:r>
      <w:r>
        <w:rPr>
          <w:b/>
          <w:spacing w:val="-8"/>
          <w:sz w:val="20"/>
        </w:rPr>
        <w:t xml:space="preserve"> </w:t>
      </w:r>
      <w:r>
        <w:rPr>
          <w:b/>
          <w:sz w:val="20"/>
        </w:rPr>
        <w:t>MODIFICATIONS</w:t>
      </w:r>
      <w:r>
        <w:rPr>
          <w:b/>
          <w:spacing w:val="-6"/>
          <w:sz w:val="20"/>
        </w:rPr>
        <w:t xml:space="preserve"> </w:t>
      </w:r>
      <w:r>
        <w:rPr>
          <w:b/>
          <w:sz w:val="20"/>
        </w:rPr>
        <w:t>AND</w:t>
      </w:r>
      <w:r>
        <w:rPr>
          <w:b/>
          <w:spacing w:val="-8"/>
          <w:sz w:val="20"/>
        </w:rPr>
        <w:t xml:space="preserve"> </w:t>
      </w:r>
      <w:r>
        <w:rPr>
          <w:b/>
          <w:spacing w:val="-2"/>
          <w:sz w:val="20"/>
        </w:rPr>
        <w:t>REPAIRS</w:t>
      </w:r>
    </w:p>
    <w:p w14:paraId="219136B9" w14:textId="77777777" w:rsidR="00937A2B" w:rsidRDefault="00F92319">
      <w:pPr>
        <w:pStyle w:val="ListParagraph"/>
        <w:numPr>
          <w:ilvl w:val="0"/>
          <w:numId w:val="196"/>
        </w:numPr>
        <w:tabs>
          <w:tab w:val="left" w:pos="926"/>
        </w:tabs>
        <w:spacing w:before="116"/>
        <w:ind w:right="359"/>
      </w:pPr>
      <w:r>
        <w:t>The status of modifications and repairs may include the impact of a specific modification or</w:t>
      </w:r>
      <w:r>
        <w:rPr>
          <w:spacing w:val="80"/>
        </w:rPr>
        <w:t xml:space="preserve"> </w:t>
      </w:r>
      <w:r>
        <w:t>repair in:</w:t>
      </w:r>
    </w:p>
    <w:p w14:paraId="5AED2847" w14:textId="77777777" w:rsidR="00937A2B" w:rsidRDefault="00F92319">
      <w:pPr>
        <w:pStyle w:val="ListParagraph"/>
        <w:numPr>
          <w:ilvl w:val="1"/>
          <w:numId w:val="196"/>
        </w:numPr>
        <w:tabs>
          <w:tab w:val="left" w:pos="1493"/>
        </w:tabs>
      </w:pPr>
      <w:r>
        <w:t>embodiment</w:t>
      </w:r>
      <w:r>
        <w:rPr>
          <w:spacing w:val="-4"/>
        </w:rPr>
        <w:t xml:space="preserve"> </w:t>
      </w:r>
      <w:r>
        <w:rPr>
          <w:spacing w:val="-2"/>
        </w:rPr>
        <w:t>instructions;</w:t>
      </w:r>
    </w:p>
    <w:p w14:paraId="572F1A29" w14:textId="77777777" w:rsidR="00937A2B" w:rsidRDefault="00F92319">
      <w:pPr>
        <w:pStyle w:val="ListParagraph"/>
        <w:numPr>
          <w:ilvl w:val="1"/>
          <w:numId w:val="196"/>
        </w:numPr>
        <w:tabs>
          <w:tab w:val="left" w:pos="1493"/>
        </w:tabs>
        <w:spacing w:before="120"/>
      </w:pPr>
      <w:r>
        <w:t>mass</w:t>
      </w:r>
      <w:r>
        <w:rPr>
          <w:spacing w:val="-5"/>
        </w:rPr>
        <w:t xml:space="preserve"> </w:t>
      </w:r>
      <w:r>
        <w:t>and</w:t>
      </w:r>
      <w:r>
        <w:rPr>
          <w:spacing w:val="-3"/>
        </w:rPr>
        <w:t xml:space="preserve"> </w:t>
      </w:r>
      <w:r>
        <w:t>balance</w:t>
      </w:r>
      <w:r>
        <w:rPr>
          <w:spacing w:val="-2"/>
        </w:rPr>
        <w:t xml:space="preserve"> </w:t>
      </w:r>
      <w:r>
        <w:t>change</w:t>
      </w:r>
      <w:r>
        <w:rPr>
          <w:spacing w:val="-4"/>
        </w:rPr>
        <w:t xml:space="preserve"> </w:t>
      </w:r>
      <w:r>
        <w:rPr>
          <w:spacing w:val="-2"/>
        </w:rPr>
        <w:t>data;</w:t>
      </w:r>
    </w:p>
    <w:p w14:paraId="450B8617" w14:textId="77777777" w:rsidR="00937A2B" w:rsidRDefault="00F92319">
      <w:pPr>
        <w:pStyle w:val="ListParagraph"/>
        <w:numPr>
          <w:ilvl w:val="1"/>
          <w:numId w:val="196"/>
        </w:numPr>
        <w:tabs>
          <w:tab w:val="left" w:pos="1493"/>
        </w:tabs>
        <w:spacing w:before="120"/>
      </w:pPr>
      <w:r>
        <w:t>maintenance</w:t>
      </w:r>
      <w:r>
        <w:rPr>
          <w:spacing w:val="-5"/>
        </w:rPr>
        <w:t xml:space="preserve"> </w:t>
      </w:r>
      <w:r>
        <w:t>and</w:t>
      </w:r>
      <w:r>
        <w:rPr>
          <w:spacing w:val="-5"/>
        </w:rPr>
        <w:t xml:space="preserve"> </w:t>
      </w:r>
      <w:r>
        <w:t>repair</w:t>
      </w:r>
      <w:r>
        <w:rPr>
          <w:spacing w:val="-8"/>
        </w:rPr>
        <w:t xml:space="preserve"> </w:t>
      </w:r>
      <w:r>
        <w:t>manual</w:t>
      </w:r>
      <w:r>
        <w:rPr>
          <w:spacing w:val="-4"/>
        </w:rPr>
        <w:t xml:space="preserve"> </w:t>
      </w:r>
      <w:r>
        <w:rPr>
          <w:spacing w:val="-2"/>
        </w:rPr>
        <w:t>supplements;</w:t>
      </w:r>
    </w:p>
    <w:p w14:paraId="6623E91C" w14:textId="77777777" w:rsidR="00937A2B" w:rsidRDefault="00F92319">
      <w:pPr>
        <w:pStyle w:val="ListParagraph"/>
        <w:numPr>
          <w:ilvl w:val="1"/>
          <w:numId w:val="196"/>
        </w:numPr>
        <w:tabs>
          <w:tab w:val="left" w:pos="1493"/>
        </w:tabs>
        <w:spacing w:before="120"/>
      </w:pPr>
      <w:r>
        <w:t>maintenance</w:t>
      </w:r>
      <w:r>
        <w:rPr>
          <w:spacing w:val="-9"/>
        </w:rPr>
        <w:t xml:space="preserve"> </w:t>
      </w:r>
      <w:r>
        <w:t>programme</w:t>
      </w:r>
      <w:r>
        <w:rPr>
          <w:spacing w:val="-8"/>
        </w:rPr>
        <w:t xml:space="preserve"> </w:t>
      </w:r>
      <w:r>
        <w:t>changes</w:t>
      </w:r>
      <w:r>
        <w:rPr>
          <w:spacing w:val="-5"/>
        </w:rPr>
        <w:t xml:space="preserve"> </w:t>
      </w:r>
      <w:r>
        <w:t>and</w:t>
      </w:r>
      <w:r>
        <w:rPr>
          <w:spacing w:val="-8"/>
        </w:rPr>
        <w:t xml:space="preserve"> </w:t>
      </w:r>
      <w:r>
        <w:t>instructions</w:t>
      </w:r>
      <w:r>
        <w:rPr>
          <w:spacing w:val="-6"/>
        </w:rPr>
        <w:t xml:space="preserve"> </w:t>
      </w:r>
      <w:r>
        <w:t>for</w:t>
      </w:r>
      <w:r>
        <w:rPr>
          <w:spacing w:val="-9"/>
        </w:rPr>
        <w:t xml:space="preserve"> </w:t>
      </w:r>
      <w:r>
        <w:t>continuing</w:t>
      </w:r>
      <w:r>
        <w:rPr>
          <w:spacing w:val="-7"/>
        </w:rPr>
        <w:t xml:space="preserve"> </w:t>
      </w:r>
      <w:r>
        <w:t>airworthiness;</w:t>
      </w:r>
      <w:r>
        <w:rPr>
          <w:spacing w:val="-8"/>
        </w:rPr>
        <w:t xml:space="preserve"> </w:t>
      </w:r>
      <w:r>
        <w:rPr>
          <w:spacing w:val="-2"/>
        </w:rPr>
        <w:t>and/or</w:t>
      </w:r>
    </w:p>
    <w:p w14:paraId="0AB2BF53" w14:textId="77777777" w:rsidR="00937A2B" w:rsidRDefault="00F92319">
      <w:pPr>
        <w:pStyle w:val="ListParagraph"/>
        <w:numPr>
          <w:ilvl w:val="1"/>
          <w:numId w:val="196"/>
        </w:numPr>
        <w:tabs>
          <w:tab w:val="left" w:pos="1493"/>
        </w:tabs>
      </w:pPr>
      <w:r>
        <w:t>aircraft</w:t>
      </w:r>
      <w:r>
        <w:rPr>
          <w:spacing w:val="-3"/>
        </w:rPr>
        <w:t xml:space="preserve"> </w:t>
      </w:r>
      <w:r>
        <w:t>flight</w:t>
      </w:r>
      <w:r>
        <w:rPr>
          <w:spacing w:val="-4"/>
        </w:rPr>
        <w:t xml:space="preserve"> </w:t>
      </w:r>
      <w:r>
        <w:t>manual</w:t>
      </w:r>
      <w:r>
        <w:rPr>
          <w:spacing w:val="-2"/>
        </w:rPr>
        <w:t xml:space="preserve"> supplements.</w:t>
      </w:r>
    </w:p>
    <w:p w14:paraId="06629910" w14:textId="77777777" w:rsidR="00937A2B" w:rsidRDefault="00F92319">
      <w:pPr>
        <w:pStyle w:val="ListParagraph"/>
        <w:numPr>
          <w:ilvl w:val="0"/>
          <w:numId w:val="196"/>
        </w:numPr>
        <w:tabs>
          <w:tab w:val="left" w:pos="926"/>
        </w:tabs>
        <w:spacing w:before="120"/>
        <w:ind w:right="356"/>
      </w:pPr>
      <w:r>
        <w:t>When</w:t>
      </w:r>
      <w:r>
        <w:rPr>
          <w:spacing w:val="-13"/>
        </w:rPr>
        <w:t xml:space="preserve"> </w:t>
      </w:r>
      <w:r>
        <w:t>aircraft</w:t>
      </w:r>
      <w:r>
        <w:rPr>
          <w:spacing w:val="-12"/>
        </w:rPr>
        <w:t xml:space="preserve"> </w:t>
      </w:r>
      <w:r>
        <w:t>require</w:t>
      </w:r>
      <w:r>
        <w:rPr>
          <w:spacing w:val="-13"/>
        </w:rPr>
        <w:t xml:space="preserve"> </w:t>
      </w:r>
      <w:r>
        <w:t>a</w:t>
      </w:r>
      <w:r>
        <w:rPr>
          <w:spacing w:val="-12"/>
        </w:rPr>
        <w:t xml:space="preserve"> </w:t>
      </w:r>
      <w:r>
        <w:t>specific</w:t>
      </w:r>
      <w:r>
        <w:rPr>
          <w:spacing w:val="-13"/>
        </w:rPr>
        <w:t xml:space="preserve"> </w:t>
      </w:r>
      <w:r>
        <w:t>loadable</w:t>
      </w:r>
      <w:r>
        <w:rPr>
          <w:spacing w:val="-12"/>
        </w:rPr>
        <w:t xml:space="preserve"> </w:t>
      </w:r>
      <w:r>
        <w:t>software</w:t>
      </w:r>
      <w:r>
        <w:rPr>
          <w:spacing w:val="-13"/>
        </w:rPr>
        <w:t xml:space="preserve"> </w:t>
      </w:r>
      <w:r>
        <w:t>aircraft</w:t>
      </w:r>
      <w:r>
        <w:rPr>
          <w:spacing w:val="-12"/>
        </w:rPr>
        <w:t xml:space="preserve"> </w:t>
      </w:r>
      <w:r>
        <w:t>part</w:t>
      </w:r>
      <w:r>
        <w:rPr>
          <w:spacing w:val="-12"/>
        </w:rPr>
        <w:t xml:space="preserve"> </w:t>
      </w:r>
      <w:r>
        <w:t>configuration</w:t>
      </w:r>
      <w:r>
        <w:rPr>
          <w:spacing w:val="-13"/>
        </w:rPr>
        <w:t xml:space="preserve"> </w:t>
      </w:r>
      <w:r>
        <w:t>in</w:t>
      </w:r>
      <w:r>
        <w:rPr>
          <w:spacing w:val="-13"/>
        </w:rPr>
        <w:t xml:space="preserve"> </w:t>
      </w:r>
      <w:r>
        <w:t>order</w:t>
      </w:r>
      <w:r>
        <w:rPr>
          <w:spacing w:val="-13"/>
        </w:rPr>
        <w:t xml:space="preserve"> </w:t>
      </w:r>
      <w:r>
        <w:t>to</w:t>
      </w:r>
      <w:r>
        <w:rPr>
          <w:spacing w:val="-12"/>
        </w:rPr>
        <w:t xml:space="preserve"> </w:t>
      </w:r>
      <w:r>
        <w:t>operate correctly, a specific listing with this information may be necessary too.</w:t>
      </w:r>
    </w:p>
    <w:p w14:paraId="0F96C059" w14:textId="77777777" w:rsidR="00937A2B" w:rsidRDefault="00F92319">
      <w:pPr>
        <w:pStyle w:val="Heading3"/>
        <w:tabs>
          <w:tab w:val="left" w:pos="9416"/>
        </w:tabs>
        <w:spacing w:before="359" w:line="390" w:lineRule="exact"/>
        <w:ind w:left="360"/>
      </w:pPr>
      <w:bookmarkStart w:id="67" w:name="_bookmark55"/>
      <w:bookmarkEnd w:id="67"/>
      <w:r>
        <w:rPr>
          <w:color w:val="FFFFFF"/>
          <w:shd w:val="clear" w:color="auto" w:fill="FABB39"/>
        </w:rPr>
        <w:t>AMC</w:t>
      </w:r>
      <w:r>
        <w:rPr>
          <w:color w:val="FFFFFF"/>
          <w:spacing w:val="-13"/>
          <w:shd w:val="clear" w:color="auto" w:fill="FABB39"/>
        </w:rPr>
        <w:t xml:space="preserve"> </w:t>
      </w:r>
      <w:r>
        <w:rPr>
          <w:color w:val="FFFFFF"/>
          <w:shd w:val="clear" w:color="auto" w:fill="FABB39"/>
        </w:rPr>
        <w:t>M.A.305(c)3</w:t>
      </w:r>
      <w:r>
        <w:rPr>
          <w:color w:val="FFFFFF"/>
          <w:spacing w:val="-13"/>
          <w:shd w:val="clear" w:color="auto" w:fill="FABB39"/>
        </w:rPr>
        <w:t xml:space="preserve"> </w:t>
      </w:r>
      <w:r>
        <w:rPr>
          <w:color w:val="FFFFFF"/>
          <w:shd w:val="clear" w:color="auto" w:fill="FABB39"/>
        </w:rPr>
        <w:t>Aircraft</w:t>
      </w:r>
      <w:r>
        <w:rPr>
          <w:color w:val="FFFFFF"/>
          <w:spacing w:val="-13"/>
          <w:shd w:val="clear" w:color="auto" w:fill="FABB39"/>
        </w:rPr>
        <w:t xml:space="preserve"> </w:t>
      </w:r>
      <w:r>
        <w:rPr>
          <w:color w:val="FFFFFF"/>
          <w:shd w:val="clear" w:color="auto" w:fill="FABB39"/>
        </w:rPr>
        <w:t>continuing</w:t>
      </w:r>
      <w:r>
        <w:rPr>
          <w:color w:val="FFFFFF"/>
          <w:spacing w:val="-14"/>
          <w:shd w:val="clear" w:color="auto" w:fill="FABB39"/>
        </w:rPr>
        <w:t xml:space="preserve"> </w:t>
      </w:r>
      <w:r>
        <w:rPr>
          <w:color w:val="FFFFFF"/>
          <w:shd w:val="clear" w:color="auto" w:fill="FABB39"/>
        </w:rPr>
        <w:t>airworthiness</w:t>
      </w:r>
      <w:r>
        <w:rPr>
          <w:color w:val="FFFFFF"/>
          <w:spacing w:val="-12"/>
          <w:shd w:val="clear" w:color="auto" w:fill="FABB39"/>
        </w:rPr>
        <w:t xml:space="preserve"> </w:t>
      </w:r>
      <w:r>
        <w:rPr>
          <w:color w:val="FFFFFF"/>
          <w:shd w:val="clear" w:color="auto" w:fill="FABB39"/>
        </w:rPr>
        <w:t>record</w:t>
      </w:r>
      <w:r>
        <w:rPr>
          <w:color w:val="FFFFFF"/>
          <w:spacing w:val="-14"/>
          <w:shd w:val="clear" w:color="auto" w:fill="FABB39"/>
        </w:rPr>
        <w:t xml:space="preserve"> </w:t>
      </w:r>
      <w:r>
        <w:rPr>
          <w:color w:val="FFFFFF"/>
          <w:spacing w:val="-2"/>
          <w:shd w:val="clear" w:color="auto" w:fill="FABB39"/>
        </w:rPr>
        <w:t>system</w:t>
      </w:r>
      <w:r>
        <w:rPr>
          <w:color w:val="FFFFFF"/>
          <w:shd w:val="clear" w:color="auto" w:fill="FABB39"/>
        </w:rPr>
        <w:tab/>
      </w:r>
    </w:p>
    <w:p w14:paraId="255DDF64"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D4FB6A1" w14:textId="77777777" w:rsidR="00937A2B" w:rsidRDefault="00F92319">
      <w:pPr>
        <w:spacing w:before="123"/>
        <w:ind w:left="360"/>
        <w:rPr>
          <w:b/>
          <w:sz w:val="20"/>
        </w:rPr>
      </w:pPr>
      <w:r>
        <w:rPr>
          <w:b/>
          <w:spacing w:val="-2"/>
          <w:sz w:val="20"/>
        </w:rPr>
        <w:t>AIRCRAFT</w:t>
      </w:r>
      <w:r>
        <w:rPr>
          <w:b/>
          <w:spacing w:val="7"/>
          <w:sz w:val="20"/>
        </w:rPr>
        <w:t xml:space="preserve"> </w:t>
      </w:r>
      <w:r>
        <w:rPr>
          <w:b/>
          <w:spacing w:val="-2"/>
          <w:sz w:val="20"/>
        </w:rPr>
        <w:t>MAINTENANCE</w:t>
      </w:r>
      <w:r>
        <w:rPr>
          <w:b/>
          <w:spacing w:val="7"/>
          <w:sz w:val="20"/>
        </w:rPr>
        <w:t xml:space="preserve"> </w:t>
      </w:r>
      <w:r>
        <w:rPr>
          <w:b/>
          <w:spacing w:val="-2"/>
          <w:sz w:val="20"/>
        </w:rPr>
        <w:t>PROGRAMME</w:t>
      </w:r>
    </w:p>
    <w:p w14:paraId="161DF3EA" w14:textId="77777777" w:rsidR="00937A2B" w:rsidRDefault="00F92319">
      <w:pPr>
        <w:pStyle w:val="ListParagraph"/>
        <w:numPr>
          <w:ilvl w:val="0"/>
          <w:numId w:val="195"/>
        </w:numPr>
        <w:tabs>
          <w:tab w:val="left" w:pos="922"/>
          <w:tab w:val="left" w:pos="926"/>
        </w:tabs>
        <w:spacing w:before="118"/>
        <w:ind w:right="357"/>
      </w:pPr>
      <w:r>
        <w:t>The</w:t>
      </w:r>
      <w:r>
        <w:rPr>
          <w:spacing w:val="-4"/>
        </w:rPr>
        <w:t xml:space="preserve"> </w:t>
      </w:r>
      <w:r>
        <w:t>current</w:t>
      </w:r>
      <w:r>
        <w:rPr>
          <w:spacing w:val="-7"/>
        </w:rPr>
        <w:t xml:space="preserve"> </w:t>
      </w:r>
      <w:r>
        <w:t>status</w:t>
      </w:r>
      <w:r>
        <w:rPr>
          <w:spacing w:val="-7"/>
        </w:rPr>
        <w:t xml:space="preserve"> </w:t>
      </w:r>
      <w:r>
        <w:t>of</w:t>
      </w:r>
      <w:r>
        <w:rPr>
          <w:spacing w:val="-7"/>
        </w:rPr>
        <w:t xml:space="preserve"> </w:t>
      </w:r>
      <w:r>
        <w:t>compliance</w:t>
      </w:r>
      <w:r>
        <w:rPr>
          <w:spacing w:val="-6"/>
        </w:rPr>
        <w:t xml:space="preserve"> </w:t>
      </w:r>
      <w:r>
        <w:t>with</w:t>
      </w:r>
      <w:r>
        <w:rPr>
          <w:spacing w:val="-7"/>
        </w:rPr>
        <w:t xml:space="preserve"> </w:t>
      </w:r>
      <w:r>
        <w:t>the</w:t>
      </w:r>
      <w:r>
        <w:rPr>
          <w:spacing w:val="-4"/>
        </w:rPr>
        <w:t xml:space="preserve"> </w:t>
      </w:r>
      <w:r>
        <w:t>aircraft</w:t>
      </w:r>
      <w:r>
        <w:rPr>
          <w:spacing w:val="-7"/>
        </w:rPr>
        <w:t xml:space="preserve"> </w:t>
      </w:r>
      <w:r>
        <w:t>maintenance</w:t>
      </w:r>
      <w:r>
        <w:rPr>
          <w:spacing w:val="-6"/>
        </w:rPr>
        <w:t xml:space="preserve"> </w:t>
      </w:r>
      <w:r>
        <w:t>programme</w:t>
      </w:r>
      <w:r>
        <w:rPr>
          <w:spacing w:val="-6"/>
        </w:rPr>
        <w:t xml:space="preserve"> </w:t>
      </w:r>
      <w:r>
        <w:t>means</w:t>
      </w:r>
      <w:r>
        <w:rPr>
          <w:spacing w:val="-4"/>
        </w:rPr>
        <w:t xml:space="preserve"> </w:t>
      </w:r>
      <w:r>
        <w:t>the</w:t>
      </w:r>
      <w:r>
        <w:rPr>
          <w:spacing w:val="-6"/>
        </w:rPr>
        <w:t xml:space="preserve"> </w:t>
      </w:r>
      <w:r>
        <w:t>last</w:t>
      </w:r>
      <w:r>
        <w:rPr>
          <w:spacing w:val="-7"/>
        </w:rPr>
        <w:t xml:space="preserve"> </w:t>
      </w:r>
      <w:r>
        <w:t>and next</w:t>
      </w:r>
      <w:r>
        <w:rPr>
          <w:spacing w:val="-2"/>
        </w:rPr>
        <w:t xml:space="preserve"> </w:t>
      </w:r>
      <w:r>
        <w:t>accomplishment</w:t>
      </w:r>
      <w:r>
        <w:rPr>
          <w:spacing w:val="-2"/>
        </w:rPr>
        <w:t xml:space="preserve"> </w:t>
      </w:r>
      <w:r>
        <w:t>data</w:t>
      </w:r>
      <w:r>
        <w:rPr>
          <w:spacing w:val="-7"/>
        </w:rPr>
        <w:t xml:space="preserve"> </w:t>
      </w:r>
      <w:r>
        <w:t>(referring</w:t>
      </w:r>
      <w:r>
        <w:rPr>
          <w:spacing w:val="-3"/>
        </w:rPr>
        <w:t xml:space="preserve"> </w:t>
      </w:r>
      <w:r>
        <w:t>to</w:t>
      </w:r>
      <w:r>
        <w:rPr>
          <w:spacing w:val="-1"/>
        </w:rPr>
        <w:t xml:space="preserve"> </w:t>
      </w:r>
      <w:r>
        <w:t>the</w:t>
      </w:r>
      <w:r>
        <w:rPr>
          <w:spacing w:val="-2"/>
        </w:rPr>
        <w:t xml:space="preserve"> </w:t>
      </w:r>
      <w:r>
        <w:t>applicable</w:t>
      </w:r>
      <w:r>
        <w:rPr>
          <w:spacing w:val="-4"/>
        </w:rPr>
        <w:t xml:space="preserve"> </w:t>
      </w:r>
      <w:r>
        <w:t>parameter)</w:t>
      </w:r>
      <w:r>
        <w:rPr>
          <w:spacing w:val="-2"/>
        </w:rPr>
        <w:t xml:space="preserve"> </w:t>
      </w:r>
      <w:r>
        <w:t>for</w:t>
      </w:r>
      <w:r>
        <w:rPr>
          <w:spacing w:val="-2"/>
        </w:rPr>
        <w:t xml:space="preserve"> </w:t>
      </w:r>
      <w:r>
        <w:t>the</w:t>
      </w:r>
      <w:r>
        <w:rPr>
          <w:spacing w:val="-2"/>
        </w:rPr>
        <w:t xml:space="preserve"> </w:t>
      </w:r>
      <w:r>
        <w:t>tasks</w:t>
      </w:r>
      <w:r>
        <w:rPr>
          <w:spacing w:val="-2"/>
        </w:rPr>
        <w:t xml:space="preserve"> </w:t>
      </w:r>
      <w:r>
        <w:t>specified</w:t>
      </w:r>
      <w:r>
        <w:rPr>
          <w:spacing w:val="-2"/>
        </w:rPr>
        <w:t xml:space="preserve"> </w:t>
      </w:r>
      <w:r>
        <w:t>in</w:t>
      </w:r>
      <w:r>
        <w:rPr>
          <w:spacing w:val="-4"/>
        </w:rPr>
        <w:t xml:space="preserve"> </w:t>
      </w:r>
      <w:r>
        <w:t>the maintenance schedule of the aircraft maintenance programme. It should include:</w:t>
      </w:r>
    </w:p>
    <w:p w14:paraId="16231F0B" w14:textId="77777777" w:rsidR="00937A2B" w:rsidRDefault="00F92319">
      <w:pPr>
        <w:pStyle w:val="ListParagraph"/>
        <w:numPr>
          <w:ilvl w:val="1"/>
          <w:numId w:val="195"/>
        </w:numPr>
        <w:tabs>
          <w:tab w:val="left" w:pos="1491"/>
          <w:tab w:val="left" w:pos="1493"/>
        </w:tabs>
        <w:ind w:right="355"/>
      </w:pPr>
      <w:r>
        <w:t>an</w:t>
      </w:r>
      <w:r>
        <w:rPr>
          <w:spacing w:val="-7"/>
        </w:rPr>
        <w:t xml:space="preserve"> </w:t>
      </w:r>
      <w:r>
        <w:t>identifier</w:t>
      </w:r>
      <w:r>
        <w:rPr>
          <w:spacing w:val="-9"/>
        </w:rPr>
        <w:t xml:space="preserve"> </w:t>
      </w:r>
      <w:r>
        <w:t>specific</w:t>
      </w:r>
      <w:r>
        <w:rPr>
          <w:spacing w:val="-9"/>
        </w:rPr>
        <w:t xml:space="preserve"> </w:t>
      </w:r>
      <w:r>
        <w:t>enough</w:t>
      </w:r>
      <w:r>
        <w:rPr>
          <w:spacing w:val="-7"/>
        </w:rPr>
        <w:t xml:space="preserve"> </w:t>
      </w:r>
      <w:r>
        <w:t>to</w:t>
      </w:r>
      <w:r>
        <w:rPr>
          <w:spacing w:val="-7"/>
        </w:rPr>
        <w:t xml:space="preserve"> </w:t>
      </w:r>
      <w:r>
        <w:t>allow</w:t>
      </w:r>
      <w:r>
        <w:rPr>
          <w:spacing w:val="-8"/>
        </w:rPr>
        <w:t xml:space="preserve"> </w:t>
      </w:r>
      <w:r>
        <w:t>an</w:t>
      </w:r>
      <w:r>
        <w:rPr>
          <w:spacing w:val="-10"/>
        </w:rPr>
        <w:t xml:space="preserve"> </w:t>
      </w:r>
      <w:r>
        <w:t>easy</w:t>
      </w:r>
      <w:r>
        <w:rPr>
          <w:spacing w:val="-8"/>
        </w:rPr>
        <w:t xml:space="preserve"> </w:t>
      </w:r>
      <w:r>
        <w:t>and</w:t>
      </w:r>
      <w:r>
        <w:rPr>
          <w:spacing w:val="-7"/>
        </w:rPr>
        <w:t xml:space="preserve"> </w:t>
      </w:r>
      <w:r>
        <w:t>accurate</w:t>
      </w:r>
      <w:r>
        <w:rPr>
          <w:spacing w:val="-6"/>
        </w:rPr>
        <w:t xml:space="preserve"> </w:t>
      </w:r>
      <w:r>
        <w:t>identification</w:t>
      </w:r>
      <w:r>
        <w:rPr>
          <w:spacing w:val="-10"/>
        </w:rPr>
        <w:t xml:space="preserve"> </w:t>
      </w:r>
      <w:r>
        <w:t>of</w:t>
      </w:r>
      <w:r>
        <w:rPr>
          <w:spacing w:val="-9"/>
        </w:rPr>
        <w:t xml:space="preserve"> </w:t>
      </w:r>
      <w:r>
        <w:t>the</w:t>
      </w:r>
      <w:r>
        <w:rPr>
          <w:spacing w:val="-9"/>
        </w:rPr>
        <w:t xml:space="preserve"> </w:t>
      </w:r>
      <w:r>
        <w:t>task</w:t>
      </w:r>
      <w:r>
        <w:rPr>
          <w:spacing w:val="-6"/>
        </w:rPr>
        <w:t xml:space="preserve"> </w:t>
      </w:r>
      <w:r>
        <w:t>to</w:t>
      </w:r>
      <w:r>
        <w:rPr>
          <w:spacing w:val="-8"/>
        </w:rPr>
        <w:t xml:space="preserve"> </w:t>
      </w:r>
      <w:r>
        <w:t>be carried</w:t>
      </w:r>
      <w:r>
        <w:rPr>
          <w:spacing w:val="-9"/>
        </w:rPr>
        <w:t xml:space="preserve"> </w:t>
      </w:r>
      <w:r>
        <w:t>out,</w:t>
      </w:r>
      <w:r>
        <w:rPr>
          <w:spacing w:val="-8"/>
        </w:rPr>
        <w:t xml:space="preserve"> </w:t>
      </w:r>
      <w:r>
        <w:t>such</w:t>
      </w:r>
      <w:r>
        <w:rPr>
          <w:spacing w:val="-10"/>
        </w:rPr>
        <w:t xml:space="preserve"> </w:t>
      </w:r>
      <w:r>
        <w:t>as</w:t>
      </w:r>
      <w:r>
        <w:rPr>
          <w:spacing w:val="-9"/>
        </w:rPr>
        <w:t xml:space="preserve"> </w:t>
      </w:r>
      <w:r>
        <w:t>a</w:t>
      </w:r>
      <w:r>
        <w:rPr>
          <w:spacing w:val="-9"/>
        </w:rPr>
        <w:t xml:space="preserve"> </w:t>
      </w:r>
      <w:r>
        <w:t>task</w:t>
      </w:r>
      <w:r>
        <w:rPr>
          <w:spacing w:val="-8"/>
        </w:rPr>
        <w:t xml:space="preserve"> </w:t>
      </w:r>
      <w:r>
        <w:t>reference</w:t>
      </w:r>
      <w:r>
        <w:rPr>
          <w:spacing w:val="-8"/>
        </w:rPr>
        <w:t xml:space="preserve"> </w:t>
      </w:r>
      <w:r>
        <w:t>combined</w:t>
      </w:r>
      <w:r>
        <w:rPr>
          <w:spacing w:val="-9"/>
        </w:rPr>
        <w:t xml:space="preserve"> </w:t>
      </w:r>
      <w:r>
        <w:t>with</w:t>
      </w:r>
      <w:r>
        <w:rPr>
          <w:spacing w:val="-9"/>
        </w:rPr>
        <w:t xml:space="preserve"> </w:t>
      </w:r>
      <w:r>
        <w:t>a</w:t>
      </w:r>
      <w:r>
        <w:rPr>
          <w:spacing w:val="-9"/>
        </w:rPr>
        <w:t xml:space="preserve"> </w:t>
      </w:r>
      <w:r>
        <w:t>task</w:t>
      </w:r>
      <w:r>
        <w:rPr>
          <w:spacing w:val="-9"/>
        </w:rPr>
        <w:t xml:space="preserve"> </w:t>
      </w:r>
      <w:r>
        <w:t>title</w:t>
      </w:r>
      <w:r>
        <w:rPr>
          <w:spacing w:val="-8"/>
        </w:rPr>
        <w:t xml:space="preserve"> </w:t>
      </w:r>
      <w:r>
        <w:t>or</w:t>
      </w:r>
      <w:r>
        <w:rPr>
          <w:spacing w:val="-7"/>
        </w:rPr>
        <w:t xml:space="preserve"> </w:t>
      </w:r>
      <w:r>
        <w:t>short</w:t>
      </w:r>
      <w:r>
        <w:rPr>
          <w:spacing w:val="-9"/>
        </w:rPr>
        <w:t xml:space="preserve"> </w:t>
      </w:r>
      <w:r>
        <w:t>description</w:t>
      </w:r>
      <w:r>
        <w:rPr>
          <w:spacing w:val="-7"/>
        </w:rPr>
        <w:t xml:space="preserve"> </w:t>
      </w:r>
      <w:r>
        <w:t>of</w:t>
      </w:r>
      <w:r>
        <w:rPr>
          <w:spacing w:val="-9"/>
        </w:rPr>
        <w:t xml:space="preserve"> </w:t>
      </w:r>
      <w:r>
        <w:t>the work to be performed;</w:t>
      </w:r>
    </w:p>
    <w:p w14:paraId="5C6AA3F7" w14:textId="77777777" w:rsidR="00937A2B" w:rsidRDefault="00F92319">
      <w:pPr>
        <w:pStyle w:val="ListParagraph"/>
        <w:numPr>
          <w:ilvl w:val="1"/>
          <w:numId w:val="195"/>
        </w:numPr>
        <w:tabs>
          <w:tab w:val="left" w:pos="1491"/>
          <w:tab w:val="left" w:pos="1493"/>
        </w:tabs>
        <w:spacing w:before="119"/>
        <w:ind w:right="360"/>
      </w:pPr>
      <w:r>
        <w:t>the engine, propeller or component identification when the task is controlled at</w:t>
      </w:r>
      <w:r>
        <w:rPr>
          <w:spacing w:val="-2"/>
        </w:rPr>
        <w:t xml:space="preserve"> </w:t>
      </w:r>
      <w:r>
        <w:t>engine, propeller, or component level; and</w:t>
      </w:r>
    </w:p>
    <w:p w14:paraId="022112B3" w14:textId="77777777" w:rsidR="00937A2B" w:rsidRDefault="00F92319">
      <w:pPr>
        <w:pStyle w:val="ListParagraph"/>
        <w:numPr>
          <w:ilvl w:val="1"/>
          <w:numId w:val="195"/>
        </w:numPr>
        <w:tabs>
          <w:tab w:val="left" w:pos="1491"/>
          <w:tab w:val="left" w:pos="1493"/>
        </w:tabs>
        <w:spacing w:before="120"/>
        <w:ind w:right="355"/>
      </w:pPr>
      <w:r>
        <w:t>the</w:t>
      </w:r>
      <w:r>
        <w:rPr>
          <w:spacing w:val="-13"/>
        </w:rPr>
        <w:t xml:space="preserve"> </w:t>
      </w:r>
      <w:r>
        <w:t>date</w:t>
      </w:r>
      <w:r>
        <w:rPr>
          <w:spacing w:val="-12"/>
        </w:rPr>
        <w:t xml:space="preserve"> </w:t>
      </w:r>
      <w:r>
        <w:t>when</w:t>
      </w:r>
      <w:r>
        <w:rPr>
          <w:spacing w:val="-13"/>
        </w:rPr>
        <w:t xml:space="preserve"> </w:t>
      </w:r>
      <w:r>
        <w:t>the</w:t>
      </w:r>
      <w:r>
        <w:rPr>
          <w:spacing w:val="-12"/>
        </w:rPr>
        <w:t xml:space="preserve"> </w:t>
      </w:r>
      <w:r>
        <w:t>task</w:t>
      </w:r>
      <w:r>
        <w:rPr>
          <w:spacing w:val="-13"/>
        </w:rPr>
        <w:t xml:space="preserve"> </w:t>
      </w:r>
      <w:r>
        <w:t>was</w:t>
      </w:r>
      <w:r>
        <w:rPr>
          <w:spacing w:val="-12"/>
        </w:rPr>
        <w:t xml:space="preserve"> </w:t>
      </w:r>
      <w:r>
        <w:t>accomplished</w:t>
      </w:r>
      <w:r>
        <w:rPr>
          <w:spacing w:val="-13"/>
        </w:rPr>
        <w:t xml:space="preserve"> </w:t>
      </w:r>
      <w:r>
        <w:t>(i.e.</w:t>
      </w:r>
      <w:r>
        <w:rPr>
          <w:spacing w:val="-12"/>
        </w:rPr>
        <w:t xml:space="preserve"> </w:t>
      </w:r>
      <w:r>
        <w:t>the</w:t>
      </w:r>
      <w:r>
        <w:rPr>
          <w:spacing w:val="-12"/>
        </w:rPr>
        <w:t xml:space="preserve"> </w:t>
      </w:r>
      <w:r>
        <w:t>date</w:t>
      </w:r>
      <w:r>
        <w:rPr>
          <w:spacing w:val="-13"/>
        </w:rPr>
        <w:t xml:space="preserve"> </w:t>
      </w:r>
      <w:r>
        <w:t>the</w:t>
      </w:r>
      <w:r>
        <w:rPr>
          <w:spacing w:val="-12"/>
        </w:rPr>
        <w:t xml:space="preserve"> </w:t>
      </w:r>
      <w:r>
        <w:t>certificate</w:t>
      </w:r>
      <w:r>
        <w:rPr>
          <w:spacing w:val="-13"/>
        </w:rPr>
        <w:t xml:space="preserve"> </w:t>
      </w:r>
      <w:r>
        <w:t>of</w:t>
      </w:r>
      <w:r>
        <w:rPr>
          <w:spacing w:val="-12"/>
        </w:rPr>
        <w:t xml:space="preserve"> </w:t>
      </w:r>
      <w:r>
        <w:t>release</w:t>
      </w:r>
      <w:r>
        <w:rPr>
          <w:spacing w:val="-13"/>
        </w:rPr>
        <w:t xml:space="preserve"> </w:t>
      </w:r>
      <w:r>
        <w:t>to</w:t>
      </w:r>
      <w:r>
        <w:rPr>
          <w:spacing w:val="-12"/>
        </w:rPr>
        <w:t xml:space="preserve"> </w:t>
      </w:r>
      <w:r>
        <w:t>service was issued) and for repetitive tasks when it is next due time, as well as when the terminating action is performed.</w:t>
      </w:r>
    </w:p>
    <w:p w14:paraId="49D719F2" w14:textId="77777777" w:rsidR="00937A2B" w:rsidRDefault="00937A2B">
      <w:pPr>
        <w:pStyle w:val="ListParagraph"/>
        <w:sectPr w:rsidR="00937A2B">
          <w:pgSz w:w="11910" w:h="16840"/>
          <w:pgMar w:top="1940" w:right="1080" w:bottom="1180" w:left="1080" w:header="886" w:footer="994" w:gutter="0"/>
          <w:cols w:space="720"/>
        </w:sectPr>
      </w:pPr>
    </w:p>
    <w:p w14:paraId="5C0B263E" w14:textId="77777777" w:rsidR="00937A2B" w:rsidRDefault="00F92319">
      <w:pPr>
        <w:pStyle w:val="ListParagraph"/>
        <w:numPr>
          <w:ilvl w:val="0"/>
          <w:numId w:val="195"/>
        </w:numPr>
        <w:tabs>
          <w:tab w:val="left" w:pos="923"/>
          <w:tab w:val="left" w:pos="926"/>
        </w:tabs>
        <w:spacing w:before="90"/>
        <w:ind w:right="356"/>
      </w:pPr>
      <w:r>
        <w:lastRenderedPageBreak/>
        <w:t>Where</w:t>
      </w:r>
      <w:r>
        <w:rPr>
          <w:spacing w:val="-11"/>
        </w:rPr>
        <w:t xml:space="preserve"> </w:t>
      </w:r>
      <w:r>
        <w:t>the</w:t>
      </w:r>
      <w:r>
        <w:rPr>
          <w:spacing w:val="-9"/>
        </w:rPr>
        <w:t xml:space="preserve"> </w:t>
      </w:r>
      <w:r>
        <w:t>task</w:t>
      </w:r>
      <w:r>
        <w:rPr>
          <w:spacing w:val="-9"/>
        </w:rPr>
        <w:t xml:space="preserve"> </w:t>
      </w:r>
      <w:r>
        <w:t>is</w:t>
      </w:r>
      <w:r>
        <w:rPr>
          <w:spacing w:val="-9"/>
        </w:rPr>
        <w:t xml:space="preserve"> </w:t>
      </w:r>
      <w:r>
        <w:t>controlled</w:t>
      </w:r>
      <w:r>
        <w:rPr>
          <w:spacing w:val="-10"/>
        </w:rPr>
        <w:t xml:space="preserve"> </w:t>
      </w:r>
      <w:r>
        <w:t>by</w:t>
      </w:r>
      <w:r>
        <w:rPr>
          <w:spacing w:val="-8"/>
        </w:rPr>
        <w:t xml:space="preserve"> </w:t>
      </w:r>
      <w:r>
        <w:t>flight</w:t>
      </w:r>
      <w:r>
        <w:rPr>
          <w:spacing w:val="-8"/>
        </w:rPr>
        <w:t xml:space="preserve"> </w:t>
      </w:r>
      <w:r>
        <w:t>hours</w:t>
      </w:r>
      <w:r>
        <w:rPr>
          <w:spacing w:val="-9"/>
        </w:rPr>
        <w:t xml:space="preserve"> </w:t>
      </w:r>
      <w:r>
        <w:t>and/or</w:t>
      </w:r>
      <w:r>
        <w:rPr>
          <w:spacing w:val="-12"/>
        </w:rPr>
        <w:t xml:space="preserve"> </w:t>
      </w:r>
      <w:r>
        <w:t>flight</w:t>
      </w:r>
      <w:r>
        <w:rPr>
          <w:spacing w:val="-8"/>
        </w:rPr>
        <w:t xml:space="preserve"> </w:t>
      </w:r>
      <w:r>
        <w:t>cycles</w:t>
      </w:r>
      <w:r>
        <w:rPr>
          <w:spacing w:val="-9"/>
        </w:rPr>
        <w:t xml:space="preserve"> </w:t>
      </w:r>
      <w:r>
        <w:t>and/or</w:t>
      </w:r>
      <w:r>
        <w:rPr>
          <w:spacing w:val="-9"/>
        </w:rPr>
        <w:t xml:space="preserve"> </w:t>
      </w:r>
      <w:r>
        <w:t>landings</w:t>
      </w:r>
      <w:r>
        <w:rPr>
          <w:spacing w:val="-9"/>
        </w:rPr>
        <w:t xml:space="preserve"> </w:t>
      </w:r>
      <w:r>
        <w:t>and/or</w:t>
      </w:r>
      <w:r>
        <w:rPr>
          <w:spacing w:val="-9"/>
        </w:rPr>
        <w:t xml:space="preserve"> </w:t>
      </w:r>
      <w:r>
        <w:t xml:space="preserve">calendar </w:t>
      </w:r>
      <w:r>
        <w:rPr>
          <w:spacing w:val="-2"/>
        </w:rPr>
        <w:t>time</w:t>
      </w:r>
      <w:r>
        <w:rPr>
          <w:spacing w:val="-3"/>
        </w:rPr>
        <w:t xml:space="preserve"> </w:t>
      </w:r>
      <w:r>
        <w:rPr>
          <w:spacing w:val="-2"/>
        </w:rPr>
        <w:t>and/or any other</w:t>
      </w:r>
      <w:r>
        <w:rPr>
          <w:spacing w:val="-3"/>
        </w:rPr>
        <w:t xml:space="preserve"> </w:t>
      </w:r>
      <w:r>
        <w:rPr>
          <w:spacing w:val="-2"/>
        </w:rPr>
        <w:t>applicable parameter,</w:t>
      </w:r>
      <w:r>
        <w:rPr>
          <w:spacing w:val="-3"/>
        </w:rPr>
        <w:t xml:space="preserve"> </w:t>
      </w:r>
      <w:r>
        <w:rPr>
          <w:spacing w:val="-2"/>
        </w:rPr>
        <w:t>the</w:t>
      </w:r>
      <w:r>
        <w:rPr>
          <w:spacing w:val="-3"/>
        </w:rPr>
        <w:t xml:space="preserve"> </w:t>
      </w:r>
      <w:r>
        <w:rPr>
          <w:spacing w:val="-2"/>
        </w:rPr>
        <w:t>total in-service life</w:t>
      </w:r>
      <w:r>
        <w:rPr>
          <w:spacing w:val="-3"/>
        </w:rPr>
        <w:t xml:space="preserve"> </w:t>
      </w:r>
      <w:r>
        <w:rPr>
          <w:spacing w:val="-2"/>
        </w:rPr>
        <w:t>accumulated</w:t>
      </w:r>
      <w:r>
        <w:rPr>
          <w:spacing w:val="-7"/>
        </w:rPr>
        <w:t xml:space="preserve"> </w:t>
      </w:r>
      <w:r>
        <w:rPr>
          <w:spacing w:val="-2"/>
        </w:rPr>
        <w:t>by the</w:t>
      </w:r>
      <w:r>
        <w:rPr>
          <w:spacing w:val="-3"/>
        </w:rPr>
        <w:t xml:space="preserve"> </w:t>
      </w:r>
      <w:r>
        <w:rPr>
          <w:spacing w:val="-2"/>
        </w:rPr>
        <w:t xml:space="preserve">aircraft, </w:t>
      </w:r>
      <w:r>
        <w:t xml:space="preserve">engine, propeller or component (as appropriate) in the suitable parameter(s) should also be </w:t>
      </w:r>
      <w:r>
        <w:rPr>
          <w:spacing w:val="-2"/>
        </w:rPr>
        <w:t>included.</w:t>
      </w:r>
    </w:p>
    <w:p w14:paraId="32C6F463" w14:textId="77777777" w:rsidR="00937A2B" w:rsidRDefault="00F92319">
      <w:pPr>
        <w:pStyle w:val="Heading3"/>
        <w:tabs>
          <w:tab w:val="left" w:pos="9416"/>
        </w:tabs>
        <w:spacing w:before="360" w:line="390" w:lineRule="exact"/>
        <w:ind w:left="360"/>
      </w:pPr>
      <w:bookmarkStart w:id="68" w:name="_bookmark56"/>
      <w:bookmarkEnd w:id="68"/>
      <w:r>
        <w:rPr>
          <w:color w:val="FFFFFF"/>
          <w:shd w:val="clear" w:color="auto" w:fill="16CC7E"/>
        </w:rPr>
        <w:t>GM</w:t>
      </w:r>
      <w:r>
        <w:rPr>
          <w:color w:val="FFFFFF"/>
          <w:spacing w:val="-12"/>
          <w:shd w:val="clear" w:color="auto" w:fill="16CC7E"/>
        </w:rPr>
        <w:t xml:space="preserve"> </w:t>
      </w:r>
      <w:r>
        <w:rPr>
          <w:color w:val="FFFFFF"/>
          <w:shd w:val="clear" w:color="auto" w:fill="16CC7E"/>
        </w:rPr>
        <w:t>M.A.305(d)</w:t>
      </w:r>
      <w:r>
        <w:rPr>
          <w:color w:val="FFFFFF"/>
          <w:spacing w:val="-13"/>
          <w:shd w:val="clear" w:color="auto" w:fill="16CC7E"/>
        </w:rPr>
        <w:t xml:space="preserve"> </w:t>
      </w:r>
      <w:r>
        <w:rPr>
          <w:color w:val="FFFFFF"/>
          <w:shd w:val="clear" w:color="auto" w:fill="16CC7E"/>
        </w:rPr>
        <w:t>Aircraft</w:t>
      </w:r>
      <w:r>
        <w:rPr>
          <w:color w:val="FFFFFF"/>
          <w:spacing w:val="-12"/>
          <w:shd w:val="clear" w:color="auto" w:fill="16CC7E"/>
        </w:rPr>
        <w:t xml:space="preserve"> </w:t>
      </w:r>
      <w:r>
        <w:rPr>
          <w:color w:val="FFFFFF"/>
          <w:shd w:val="clear" w:color="auto" w:fill="16CC7E"/>
        </w:rPr>
        <w:t>continuing</w:t>
      </w:r>
      <w:r>
        <w:rPr>
          <w:color w:val="FFFFFF"/>
          <w:spacing w:val="-12"/>
          <w:shd w:val="clear" w:color="auto" w:fill="16CC7E"/>
        </w:rPr>
        <w:t xml:space="preserve"> </w:t>
      </w:r>
      <w:r>
        <w:rPr>
          <w:color w:val="FFFFFF"/>
          <w:shd w:val="clear" w:color="auto" w:fill="16CC7E"/>
        </w:rPr>
        <w:t>airworthiness</w:t>
      </w:r>
      <w:r>
        <w:rPr>
          <w:color w:val="FFFFFF"/>
          <w:spacing w:val="-10"/>
          <w:shd w:val="clear" w:color="auto" w:fill="16CC7E"/>
        </w:rPr>
        <w:t xml:space="preserve"> </w:t>
      </w:r>
      <w:r>
        <w:rPr>
          <w:color w:val="FFFFFF"/>
          <w:shd w:val="clear" w:color="auto" w:fill="16CC7E"/>
        </w:rPr>
        <w:t>record</w:t>
      </w:r>
      <w:r>
        <w:rPr>
          <w:color w:val="FFFFFF"/>
          <w:spacing w:val="-12"/>
          <w:shd w:val="clear" w:color="auto" w:fill="16CC7E"/>
        </w:rPr>
        <w:t xml:space="preserve"> </w:t>
      </w:r>
      <w:r>
        <w:rPr>
          <w:color w:val="FFFFFF"/>
          <w:spacing w:val="-2"/>
          <w:shd w:val="clear" w:color="auto" w:fill="16CC7E"/>
        </w:rPr>
        <w:t>system</w:t>
      </w:r>
      <w:r>
        <w:rPr>
          <w:color w:val="FFFFFF"/>
          <w:shd w:val="clear" w:color="auto" w:fill="16CC7E"/>
        </w:rPr>
        <w:tab/>
      </w:r>
    </w:p>
    <w:p w14:paraId="159A47F8"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AC7ABF1" w14:textId="77777777" w:rsidR="00937A2B" w:rsidRDefault="00F92319">
      <w:pPr>
        <w:spacing w:before="124"/>
        <w:ind w:left="360"/>
        <w:rPr>
          <w:b/>
          <w:sz w:val="20"/>
        </w:rPr>
      </w:pPr>
      <w:r>
        <w:rPr>
          <w:b/>
          <w:sz w:val="20"/>
        </w:rPr>
        <w:t>LIFE-LIMITED</w:t>
      </w:r>
      <w:r>
        <w:rPr>
          <w:b/>
          <w:spacing w:val="-9"/>
          <w:sz w:val="20"/>
        </w:rPr>
        <w:t xml:space="preserve"> </w:t>
      </w:r>
      <w:r>
        <w:rPr>
          <w:b/>
          <w:sz w:val="20"/>
        </w:rPr>
        <w:t>PARTS</w:t>
      </w:r>
      <w:r>
        <w:rPr>
          <w:b/>
          <w:spacing w:val="-8"/>
          <w:sz w:val="20"/>
        </w:rPr>
        <w:t xml:space="preserve"> </w:t>
      </w:r>
      <w:r>
        <w:rPr>
          <w:b/>
          <w:sz w:val="20"/>
        </w:rPr>
        <w:t>AND</w:t>
      </w:r>
      <w:r>
        <w:rPr>
          <w:b/>
          <w:spacing w:val="-9"/>
          <w:sz w:val="20"/>
        </w:rPr>
        <w:t xml:space="preserve"> </w:t>
      </w:r>
      <w:r>
        <w:rPr>
          <w:b/>
          <w:sz w:val="20"/>
        </w:rPr>
        <w:t>TIME-CONTROLLED</w:t>
      </w:r>
      <w:r>
        <w:rPr>
          <w:b/>
          <w:spacing w:val="-8"/>
          <w:sz w:val="20"/>
        </w:rPr>
        <w:t xml:space="preserve"> </w:t>
      </w:r>
      <w:r>
        <w:rPr>
          <w:b/>
          <w:spacing w:val="-2"/>
          <w:sz w:val="20"/>
        </w:rPr>
        <w:t>COMPONENTS</w:t>
      </w:r>
    </w:p>
    <w:p w14:paraId="391C14E4" w14:textId="77777777" w:rsidR="00937A2B" w:rsidRDefault="00F92319">
      <w:pPr>
        <w:pStyle w:val="ListParagraph"/>
        <w:numPr>
          <w:ilvl w:val="0"/>
          <w:numId w:val="194"/>
        </w:numPr>
        <w:tabs>
          <w:tab w:val="left" w:pos="922"/>
          <w:tab w:val="left" w:pos="926"/>
        </w:tabs>
        <w:spacing w:before="117"/>
        <w:ind w:right="353"/>
      </w:pPr>
      <w:r>
        <w:t>A</w:t>
      </w:r>
      <w:r>
        <w:rPr>
          <w:spacing w:val="-6"/>
        </w:rPr>
        <w:t xml:space="preserve"> </w:t>
      </w:r>
      <w:r>
        <w:t>part</w:t>
      </w:r>
      <w:r>
        <w:rPr>
          <w:spacing w:val="-6"/>
        </w:rPr>
        <w:t xml:space="preserve"> </w:t>
      </w:r>
      <w:r>
        <w:t>is</w:t>
      </w:r>
      <w:r>
        <w:rPr>
          <w:spacing w:val="-6"/>
        </w:rPr>
        <w:t xml:space="preserve"> </w:t>
      </w:r>
      <w:r>
        <w:t>to</w:t>
      </w:r>
      <w:r>
        <w:rPr>
          <w:spacing w:val="-4"/>
        </w:rPr>
        <w:t xml:space="preserve"> </w:t>
      </w:r>
      <w:r>
        <w:t>be</w:t>
      </w:r>
      <w:r>
        <w:rPr>
          <w:spacing w:val="-5"/>
        </w:rPr>
        <w:t xml:space="preserve"> </w:t>
      </w:r>
      <w:r>
        <w:t>considered</w:t>
      </w:r>
      <w:r>
        <w:rPr>
          <w:spacing w:val="-6"/>
        </w:rPr>
        <w:t xml:space="preserve"> </w:t>
      </w:r>
      <w:r>
        <w:t>a</w:t>
      </w:r>
      <w:r>
        <w:rPr>
          <w:spacing w:val="-8"/>
        </w:rPr>
        <w:t xml:space="preserve"> </w:t>
      </w:r>
      <w:r>
        <w:t>life-limited</w:t>
      </w:r>
      <w:r>
        <w:rPr>
          <w:spacing w:val="-6"/>
        </w:rPr>
        <w:t xml:space="preserve"> </w:t>
      </w:r>
      <w:r>
        <w:t>part</w:t>
      </w:r>
      <w:r>
        <w:rPr>
          <w:spacing w:val="-6"/>
        </w:rPr>
        <w:t xml:space="preserve"> </w:t>
      </w:r>
      <w:r>
        <w:t>and</w:t>
      </w:r>
      <w:r>
        <w:rPr>
          <w:spacing w:val="-6"/>
        </w:rPr>
        <w:t xml:space="preserve"> </w:t>
      </w:r>
      <w:r>
        <w:t>a</w:t>
      </w:r>
      <w:r>
        <w:rPr>
          <w:spacing w:val="-6"/>
        </w:rPr>
        <w:t xml:space="preserve"> </w:t>
      </w:r>
      <w:r>
        <w:t>time-controlled</w:t>
      </w:r>
      <w:r>
        <w:rPr>
          <w:spacing w:val="-6"/>
        </w:rPr>
        <w:t xml:space="preserve"> </w:t>
      </w:r>
      <w:r>
        <w:t>component</w:t>
      </w:r>
      <w:r>
        <w:rPr>
          <w:spacing w:val="-8"/>
        </w:rPr>
        <w:t xml:space="preserve"> </w:t>
      </w:r>
      <w:r>
        <w:t>when</w:t>
      </w:r>
      <w:r>
        <w:rPr>
          <w:spacing w:val="-6"/>
        </w:rPr>
        <w:t xml:space="preserve"> </w:t>
      </w:r>
      <w:r>
        <w:t>it</w:t>
      </w:r>
      <w:r>
        <w:rPr>
          <w:spacing w:val="-6"/>
        </w:rPr>
        <w:t xml:space="preserve"> </w:t>
      </w:r>
      <w:r>
        <w:t xml:space="preserve">complies with both definitions given in paragraphs (c) and (e) of </w:t>
      </w:r>
      <w:hyperlink w:anchor="_bookmark49" w:history="1">
        <w:r>
          <w:rPr>
            <w:color w:val="0000FF"/>
            <w:u w:val="single" w:color="0000FF"/>
          </w:rPr>
          <w:t>GM</w:t>
        </w:r>
        <w:r>
          <w:rPr>
            <w:color w:val="0000FF"/>
            <w:spacing w:val="-2"/>
            <w:u w:val="single" w:color="0000FF"/>
          </w:rPr>
          <w:t xml:space="preserve"> </w:t>
        </w:r>
        <w:r>
          <w:rPr>
            <w:color w:val="0000FF"/>
            <w:u w:val="single" w:color="0000FF"/>
          </w:rPr>
          <w:t>M.A.305</w:t>
        </w:r>
      </w:hyperlink>
      <w:r>
        <w:t>. For example, the maintenance schedule of the aircraft maintenance programme may include both a mandatory permanent removal for a landing gear sliding tube and a periodic removal for overhaul of the landing gear (including the sliding tube).</w:t>
      </w:r>
    </w:p>
    <w:p w14:paraId="055A4E97" w14:textId="77777777" w:rsidR="00937A2B" w:rsidRDefault="00F92319">
      <w:pPr>
        <w:pStyle w:val="ListParagraph"/>
        <w:numPr>
          <w:ilvl w:val="0"/>
          <w:numId w:val="194"/>
        </w:numPr>
        <w:tabs>
          <w:tab w:val="left" w:pos="923"/>
          <w:tab w:val="left" w:pos="926"/>
        </w:tabs>
        <w:ind w:right="353"/>
      </w:pPr>
      <w:r>
        <w:t>The following table provides a summary of the records’ requirements related to life-limited parts and time-controlled components:</w:t>
      </w:r>
    </w:p>
    <w:p w14:paraId="7485AF93" w14:textId="77777777" w:rsidR="00937A2B" w:rsidRDefault="00937A2B">
      <w:pPr>
        <w:pStyle w:val="BodyText"/>
        <w:spacing w:before="40"/>
        <w:ind w:left="0" w:firstLine="0"/>
        <w:jc w:val="left"/>
        <w:rPr>
          <w:sz w:val="20"/>
        </w:rPr>
      </w:pPr>
    </w:p>
    <w:tbl>
      <w:tblPr>
        <w:tblW w:w="0" w:type="auto"/>
        <w:tblCellSpacing w:w="21" w:type="dxa"/>
        <w:tblInd w:w="943" w:type="dxa"/>
        <w:tblLayout w:type="fixed"/>
        <w:tblCellMar>
          <w:left w:w="0" w:type="dxa"/>
          <w:right w:w="0" w:type="dxa"/>
        </w:tblCellMar>
        <w:tblLook w:val="01E0" w:firstRow="1" w:lastRow="1" w:firstColumn="1" w:lastColumn="1" w:noHBand="0" w:noVBand="0"/>
      </w:tblPr>
      <w:tblGrid>
        <w:gridCol w:w="1546"/>
        <w:gridCol w:w="2226"/>
        <w:gridCol w:w="1596"/>
        <w:gridCol w:w="3212"/>
      </w:tblGrid>
      <w:tr w:rsidR="00937A2B" w14:paraId="461774EC" w14:textId="77777777">
        <w:trPr>
          <w:trHeight w:val="488"/>
          <w:tblCellSpacing w:w="21" w:type="dxa"/>
        </w:trPr>
        <w:tc>
          <w:tcPr>
            <w:tcW w:w="3709" w:type="dxa"/>
            <w:gridSpan w:val="2"/>
            <w:tcBorders>
              <w:top w:val="nil"/>
              <w:left w:val="nil"/>
            </w:tcBorders>
            <w:shd w:val="clear" w:color="auto" w:fill="808080"/>
          </w:tcPr>
          <w:p w14:paraId="47AD877F" w14:textId="77777777" w:rsidR="00937A2B" w:rsidRDefault="00F92319">
            <w:pPr>
              <w:pStyle w:val="TableParagraph"/>
              <w:spacing w:line="240" w:lineRule="atLeast"/>
              <w:ind w:left="991" w:right="163" w:hanging="833"/>
              <w:rPr>
                <w:b/>
                <w:sz w:val="20"/>
              </w:rPr>
            </w:pPr>
            <w:r>
              <w:rPr>
                <w:b/>
                <w:color w:val="FFFFFF"/>
                <w:sz w:val="20"/>
              </w:rPr>
              <w:t>Maintenance</w:t>
            </w:r>
            <w:r>
              <w:rPr>
                <w:b/>
                <w:color w:val="FFFFFF"/>
                <w:spacing w:val="-11"/>
                <w:sz w:val="20"/>
              </w:rPr>
              <w:t xml:space="preserve"> </w:t>
            </w:r>
            <w:r>
              <w:rPr>
                <w:b/>
                <w:color w:val="FFFFFF"/>
                <w:sz w:val="20"/>
              </w:rPr>
              <w:t>task</w:t>
            </w:r>
            <w:r>
              <w:rPr>
                <w:b/>
                <w:color w:val="FFFFFF"/>
                <w:spacing w:val="-10"/>
                <w:sz w:val="20"/>
              </w:rPr>
              <w:t xml:space="preserve"> </w:t>
            </w:r>
            <w:r>
              <w:rPr>
                <w:b/>
                <w:color w:val="FFFFFF"/>
                <w:sz w:val="20"/>
              </w:rPr>
              <w:t>from</w:t>
            </w:r>
            <w:r>
              <w:rPr>
                <w:b/>
                <w:color w:val="FFFFFF"/>
                <w:spacing w:val="-11"/>
                <w:sz w:val="20"/>
              </w:rPr>
              <w:t xml:space="preserve"> </w:t>
            </w:r>
            <w:r>
              <w:rPr>
                <w:b/>
                <w:color w:val="FFFFFF"/>
                <w:sz w:val="20"/>
              </w:rPr>
              <w:t>the</w:t>
            </w:r>
            <w:r>
              <w:rPr>
                <w:b/>
                <w:color w:val="FFFFFF"/>
                <w:spacing w:val="-12"/>
                <w:sz w:val="20"/>
              </w:rPr>
              <w:t xml:space="preserve"> </w:t>
            </w:r>
            <w:r>
              <w:rPr>
                <w:b/>
                <w:color w:val="FFFFFF"/>
                <w:sz w:val="20"/>
              </w:rPr>
              <w:t>maintenance schedule of the AMP</w:t>
            </w:r>
          </w:p>
        </w:tc>
        <w:tc>
          <w:tcPr>
            <w:tcW w:w="1554" w:type="dxa"/>
            <w:tcBorders>
              <w:top w:val="nil"/>
            </w:tcBorders>
            <w:shd w:val="clear" w:color="auto" w:fill="808080"/>
          </w:tcPr>
          <w:p w14:paraId="6733FEF5" w14:textId="77777777" w:rsidR="00937A2B" w:rsidRDefault="00F92319">
            <w:pPr>
              <w:pStyle w:val="TableParagraph"/>
              <w:spacing w:line="240" w:lineRule="atLeast"/>
              <w:ind w:left="299" w:right="123" w:firstLine="168"/>
              <w:rPr>
                <w:b/>
                <w:sz w:val="20"/>
              </w:rPr>
            </w:pPr>
            <w:r>
              <w:rPr>
                <w:b/>
                <w:color w:val="FFFFFF"/>
                <w:sz w:val="20"/>
              </w:rPr>
              <w:t xml:space="preserve">Type of </w:t>
            </w:r>
            <w:r>
              <w:rPr>
                <w:b/>
                <w:color w:val="FFFFFF"/>
                <w:spacing w:val="-2"/>
                <w:sz w:val="20"/>
              </w:rPr>
              <w:t>component</w:t>
            </w:r>
          </w:p>
        </w:tc>
        <w:tc>
          <w:tcPr>
            <w:tcW w:w="3149" w:type="dxa"/>
            <w:tcBorders>
              <w:top w:val="nil"/>
              <w:right w:val="nil"/>
            </w:tcBorders>
            <w:shd w:val="clear" w:color="auto" w:fill="808080"/>
          </w:tcPr>
          <w:p w14:paraId="50C8E574" w14:textId="77777777" w:rsidR="00937A2B" w:rsidRDefault="00F92319">
            <w:pPr>
              <w:pStyle w:val="TableParagraph"/>
              <w:spacing w:before="124"/>
              <w:ind w:left="195"/>
              <w:rPr>
                <w:b/>
                <w:sz w:val="20"/>
              </w:rPr>
            </w:pPr>
            <w:r>
              <w:rPr>
                <w:b/>
                <w:color w:val="FFFFFF"/>
                <w:spacing w:val="-2"/>
                <w:sz w:val="20"/>
              </w:rPr>
              <w:t>Continuing</w:t>
            </w:r>
            <w:r>
              <w:rPr>
                <w:b/>
                <w:color w:val="FFFFFF"/>
                <w:spacing w:val="10"/>
                <w:sz w:val="20"/>
              </w:rPr>
              <w:t xml:space="preserve"> </w:t>
            </w:r>
            <w:r>
              <w:rPr>
                <w:b/>
                <w:color w:val="FFFFFF"/>
                <w:spacing w:val="-2"/>
                <w:sz w:val="20"/>
              </w:rPr>
              <w:t>airworthiness</w:t>
            </w:r>
            <w:r>
              <w:rPr>
                <w:b/>
                <w:color w:val="FFFFFF"/>
                <w:spacing w:val="11"/>
                <w:sz w:val="20"/>
              </w:rPr>
              <w:t xml:space="preserve"> </w:t>
            </w:r>
            <w:r>
              <w:rPr>
                <w:b/>
                <w:color w:val="FFFFFF"/>
                <w:spacing w:val="-2"/>
                <w:sz w:val="20"/>
              </w:rPr>
              <w:t>records</w:t>
            </w:r>
          </w:p>
        </w:tc>
      </w:tr>
      <w:tr w:rsidR="00937A2B" w14:paraId="05960FC0" w14:textId="77777777">
        <w:trPr>
          <w:trHeight w:val="3460"/>
          <w:tblCellSpacing w:w="21" w:type="dxa"/>
        </w:trPr>
        <w:tc>
          <w:tcPr>
            <w:tcW w:w="1483" w:type="dxa"/>
            <w:vMerge w:val="restart"/>
            <w:tcBorders>
              <w:left w:val="nil"/>
              <w:bottom w:val="nil"/>
            </w:tcBorders>
            <w:shd w:val="clear" w:color="auto" w:fill="D9D9D9"/>
          </w:tcPr>
          <w:p w14:paraId="0CED5D26" w14:textId="77777777" w:rsidR="00937A2B" w:rsidRDefault="00937A2B">
            <w:pPr>
              <w:pStyle w:val="TableParagraph"/>
              <w:ind w:left="0"/>
              <w:rPr>
                <w:sz w:val="20"/>
              </w:rPr>
            </w:pPr>
          </w:p>
          <w:p w14:paraId="091B455D" w14:textId="77777777" w:rsidR="00937A2B" w:rsidRDefault="00937A2B">
            <w:pPr>
              <w:pStyle w:val="TableParagraph"/>
              <w:ind w:left="0"/>
              <w:rPr>
                <w:sz w:val="20"/>
              </w:rPr>
            </w:pPr>
          </w:p>
          <w:p w14:paraId="7640A9FE" w14:textId="77777777" w:rsidR="00937A2B" w:rsidRDefault="00937A2B">
            <w:pPr>
              <w:pStyle w:val="TableParagraph"/>
              <w:ind w:left="0"/>
              <w:rPr>
                <w:sz w:val="20"/>
              </w:rPr>
            </w:pPr>
          </w:p>
          <w:p w14:paraId="29C671BB" w14:textId="77777777" w:rsidR="00937A2B" w:rsidRDefault="00937A2B">
            <w:pPr>
              <w:pStyle w:val="TableParagraph"/>
              <w:ind w:left="0"/>
              <w:rPr>
                <w:sz w:val="20"/>
              </w:rPr>
            </w:pPr>
          </w:p>
          <w:p w14:paraId="3D05E189" w14:textId="77777777" w:rsidR="00937A2B" w:rsidRDefault="00937A2B">
            <w:pPr>
              <w:pStyle w:val="TableParagraph"/>
              <w:ind w:left="0"/>
              <w:rPr>
                <w:sz w:val="20"/>
              </w:rPr>
            </w:pPr>
          </w:p>
          <w:p w14:paraId="25AA0D01" w14:textId="77777777" w:rsidR="00937A2B" w:rsidRDefault="00937A2B">
            <w:pPr>
              <w:pStyle w:val="TableParagraph"/>
              <w:ind w:left="0"/>
              <w:rPr>
                <w:sz w:val="20"/>
              </w:rPr>
            </w:pPr>
          </w:p>
          <w:p w14:paraId="07C196BD" w14:textId="77777777" w:rsidR="00937A2B" w:rsidRDefault="00937A2B">
            <w:pPr>
              <w:pStyle w:val="TableParagraph"/>
              <w:spacing w:before="183"/>
              <w:ind w:left="0"/>
              <w:rPr>
                <w:sz w:val="20"/>
              </w:rPr>
            </w:pPr>
          </w:p>
          <w:p w14:paraId="28C08D0E" w14:textId="77777777" w:rsidR="00937A2B" w:rsidRDefault="00F92319">
            <w:pPr>
              <w:pStyle w:val="TableParagraph"/>
              <w:ind w:right="132"/>
              <w:rPr>
                <w:sz w:val="20"/>
              </w:rPr>
            </w:pPr>
            <w:r>
              <w:rPr>
                <w:spacing w:val="-2"/>
                <w:sz w:val="20"/>
              </w:rPr>
              <w:t>Mandatory instructions (and</w:t>
            </w:r>
            <w:r>
              <w:rPr>
                <w:spacing w:val="-10"/>
                <w:sz w:val="20"/>
              </w:rPr>
              <w:t xml:space="preserve"> </w:t>
            </w:r>
            <w:r>
              <w:rPr>
                <w:spacing w:val="-2"/>
                <w:sz w:val="20"/>
              </w:rPr>
              <w:t xml:space="preserve">associated airworthiness </w:t>
            </w:r>
            <w:r>
              <w:rPr>
                <w:sz w:val="20"/>
              </w:rPr>
              <w:t xml:space="preserve">limitations) in </w:t>
            </w:r>
            <w:r>
              <w:rPr>
                <w:spacing w:val="-2"/>
                <w:sz w:val="20"/>
              </w:rPr>
              <w:t xml:space="preserve">accordance </w:t>
            </w:r>
            <w:r>
              <w:rPr>
                <w:sz w:val="20"/>
              </w:rPr>
              <w:t xml:space="preserve">with Part 21 or Part 21 Light affecting a </w:t>
            </w:r>
            <w:r>
              <w:rPr>
                <w:spacing w:val="-2"/>
                <w:sz w:val="20"/>
              </w:rPr>
              <w:t>component</w:t>
            </w:r>
          </w:p>
        </w:tc>
        <w:tc>
          <w:tcPr>
            <w:tcW w:w="2183" w:type="dxa"/>
            <w:shd w:val="clear" w:color="auto" w:fill="D9D9D9"/>
          </w:tcPr>
          <w:p w14:paraId="7DF014FE" w14:textId="77777777" w:rsidR="00937A2B" w:rsidRDefault="00F92319">
            <w:pPr>
              <w:pStyle w:val="TableParagraph"/>
              <w:ind w:right="472"/>
              <w:rPr>
                <w:sz w:val="20"/>
              </w:rPr>
            </w:pPr>
            <w:r>
              <w:rPr>
                <w:sz w:val="20"/>
              </w:rPr>
              <w:t>Permanent</w:t>
            </w:r>
            <w:r>
              <w:rPr>
                <w:spacing w:val="-12"/>
                <w:sz w:val="20"/>
              </w:rPr>
              <w:t xml:space="preserve"> </w:t>
            </w:r>
            <w:r>
              <w:rPr>
                <w:sz w:val="20"/>
              </w:rPr>
              <w:t xml:space="preserve">removal </w:t>
            </w:r>
            <w:r>
              <w:rPr>
                <w:spacing w:val="-2"/>
                <w:sz w:val="20"/>
              </w:rPr>
              <w:t>(replacement)</w:t>
            </w:r>
          </w:p>
        </w:tc>
        <w:tc>
          <w:tcPr>
            <w:tcW w:w="1554" w:type="dxa"/>
            <w:shd w:val="clear" w:color="auto" w:fill="D9D9D9"/>
          </w:tcPr>
          <w:p w14:paraId="7E625C57" w14:textId="77777777" w:rsidR="00937A2B" w:rsidRDefault="00F92319">
            <w:pPr>
              <w:pStyle w:val="TableParagraph"/>
              <w:ind w:left="85" w:right="123"/>
              <w:rPr>
                <w:sz w:val="20"/>
              </w:rPr>
            </w:pPr>
            <w:r>
              <w:rPr>
                <w:sz w:val="20"/>
              </w:rPr>
              <w:t>Life-limited part e.g.:</w:t>
            </w:r>
            <w:r>
              <w:rPr>
                <w:spacing w:val="-4"/>
                <w:sz w:val="20"/>
              </w:rPr>
              <w:t xml:space="preserve"> </w:t>
            </w:r>
            <w:r>
              <w:rPr>
                <w:sz w:val="20"/>
              </w:rPr>
              <w:t>engine</w:t>
            </w:r>
            <w:r>
              <w:rPr>
                <w:spacing w:val="-4"/>
                <w:sz w:val="20"/>
              </w:rPr>
              <w:t xml:space="preserve"> </w:t>
            </w:r>
            <w:r>
              <w:rPr>
                <w:sz w:val="20"/>
              </w:rPr>
              <w:t>HPT disc, landing gear</w:t>
            </w:r>
            <w:r>
              <w:rPr>
                <w:spacing w:val="-12"/>
                <w:sz w:val="20"/>
              </w:rPr>
              <w:t xml:space="preserve"> </w:t>
            </w:r>
            <w:r>
              <w:rPr>
                <w:sz w:val="20"/>
              </w:rPr>
              <w:t>sliding</w:t>
            </w:r>
            <w:r>
              <w:rPr>
                <w:spacing w:val="-11"/>
                <w:sz w:val="20"/>
              </w:rPr>
              <w:t xml:space="preserve"> </w:t>
            </w:r>
            <w:r>
              <w:rPr>
                <w:sz w:val="20"/>
              </w:rPr>
              <w:t>tube</w:t>
            </w:r>
          </w:p>
        </w:tc>
        <w:tc>
          <w:tcPr>
            <w:tcW w:w="3149" w:type="dxa"/>
            <w:tcBorders>
              <w:right w:val="nil"/>
            </w:tcBorders>
            <w:shd w:val="clear" w:color="auto" w:fill="D9D9D9"/>
          </w:tcPr>
          <w:p w14:paraId="1E7D706A" w14:textId="77777777" w:rsidR="00937A2B" w:rsidRDefault="00F92319">
            <w:pPr>
              <w:pStyle w:val="TableParagraph"/>
              <w:numPr>
                <w:ilvl w:val="0"/>
                <w:numId w:val="193"/>
              </w:numPr>
              <w:tabs>
                <w:tab w:val="left" w:pos="543"/>
              </w:tabs>
              <w:spacing w:before="2"/>
              <w:ind w:right="1290"/>
              <w:rPr>
                <w:sz w:val="20"/>
              </w:rPr>
            </w:pPr>
            <w:r>
              <w:rPr>
                <w:sz w:val="20"/>
              </w:rPr>
              <w:t xml:space="preserve">Current status </w:t>
            </w:r>
            <w:r>
              <w:rPr>
                <w:spacing w:val="-2"/>
                <w:sz w:val="20"/>
              </w:rPr>
              <w:t>(M.A.305(d)(1));</w:t>
            </w:r>
          </w:p>
          <w:p w14:paraId="4D4E6142" w14:textId="77777777" w:rsidR="00937A2B" w:rsidRDefault="00F92319">
            <w:pPr>
              <w:pStyle w:val="TableParagraph"/>
              <w:numPr>
                <w:ilvl w:val="0"/>
                <w:numId w:val="193"/>
              </w:numPr>
              <w:tabs>
                <w:tab w:val="left" w:pos="543"/>
              </w:tabs>
              <w:ind w:right="639"/>
              <w:rPr>
                <w:sz w:val="20"/>
              </w:rPr>
            </w:pPr>
            <w:r>
              <w:rPr>
                <w:sz w:val="20"/>
              </w:rPr>
              <w:t>In-service</w:t>
            </w:r>
            <w:r>
              <w:rPr>
                <w:spacing w:val="-12"/>
                <w:sz w:val="20"/>
              </w:rPr>
              <w:t xml:space="preserve"> </w:t>
            </w:r>
            <w:r>
              <w:rPr>
                <w:sz w:val="20"/>
              </w:rPr>
              <w:t>history</w:t>
            </w:r>
            <w:r>
              <w:rPr>
                <w:spacing w:val="-11"/>
                <w:sz w:val="20"/>
              </w:rPr>
              <w:t xml:space="preserve"> </w:t>
            </w:r>
            <w:r>
              <w:rPr>
                <w:sz w:val="20"/>
              </w:rPr>
              <w:t xml:space="preserve">record </w:t>
            </w:r>
            <w:r>
              <w:rPr>
                <w:spacing w:val="-2"/>
                <w:sz w:val="20"/>
              </w:rPr>
              <w:t>(M.A.305(e)(3)(i));</w:t>
            </w:r>
          </w:p>
          <w:p w14:paraId="52F5F725" w14:textId="77777777" w:rsidR="00937A2B" w:rsidRDefault="00F92319">
            <w:pPr>
              <w:pStyle w:val="TableParagraph"/>
              <w:numPr>
                <w:ilvl w:val="0"/>
                <w:numId w:val="193"/>
              </w:numPr>
              <w:tabs>
                <w:tab w:val="left" w:pos="543"/>
              </w:tabs>
              <w:ind w:right="179"/>
              <w:rPr>
                <w:sz w:val="20"/>
              </w:rPr>
            </w:pPr>
            <w:r>
              <w:rPr>
                <w:sz w:val="20"/>
              </w:rPr>
              <w:t>CAC</w:t>
            </w:r>
            <w:r>
              <w:rPr>
                <w:spacing w:val="-9"/>
                <w:sz w:val="20"/>
              </w:rPr>
              <w:t xml:space="preserve"> </w:t>
            </w:r>
            <w:r>
              <w:rPr>
                <w:sz w:val="20"/>
              </w:rPr>
              <w:t>Form</w:t>
            </w:r>
            <w:r>
              <w:rPr>
                <w:spacing w:val="-9"/>
                <w:sz w:val="20"/>
              </w:rPr>
              <w:t xml:space="preserve"> </w:t>
            </w:r>
            <w:r>
              <w:rPr>
                <w:sz w:val="20"/>
              </w:rPr>
              <w:t>1</w:t>
            </w:r>
            <w:r>
              <w:rPr>
                <w:spacing w:val="-7"/>
                <w:sz w:val="20"/>
              </w:rPr>
              <w:t xml:space="preserve"> </w:t>
            </w:r>
            <w:r>
              <w:rPr>
                <w:sz w:val="20"/>
              </w:rPr>
              <w:t>or</w:t>
            </w:r>
            <w:r>
              <w:rPr>
                <w:spacing w:val="-8"/>
                <w:sz w:val="20"/>
              </w:rPr>
              <w:t xml:space="preserve"> </w:t>
            </w:r>
            <w:r>
              <w:rPr>
                <w:sz w:val="20"/>
              </w:rPr>
              <w:t>equivalent</w:t>
            </w:r>
            <w:r>
              <w:rPr>
                <w:spacing w:val="-6"/>
                <w:sz w:val="20"/>
              </w:rPr>
              <w:t xml:space="preserve"> </w:t>
            </w:r>
            <w:r>
              <w:rPr>
                <w:sz w:val="20"/>
              </w:rPr>
              <w:t>and detailed</w:t>
            </w:r>
            <w:r>
              <w:rPr>
                <w:spacing w:val="-12"/>
                <w:sz w:val="20"/>
              </w:rPr>
              <w:t xml:space="preserve"> </w:t>
            </w:r>
            <w:r>
              <w:rPr>
                <w:sz w:val="20"/>
              </w:rPr>
              <w:t>maintenance</w:t>
            </w:r>
            <w:r>
              <w:rPr>
                <w:spacing w:val="-11"/>
                <w:sz w:val="20"/>
              </w:rPr>
              <w:t xml:space="preserve"> </w:t>
            </w:r>
            <w:r>
              <w:rPr>
                <w:sz w:val="20"/>
              </w:rPr>
              <w:t>records for last scheduled maintenance</w:t>
            </w:r>
            <w:r>
              <w:rPr>
                <w:spacing w:val="-11"/>
                <w:sz w:val="20"/>
              </w:rPr>
              <w:t xml:space="preserve"> </w:t>
            </w:r>
            <w:r>
              <w:rPr>
                <w:sz w:val="20"/>
              </w:rPr>
              <w:t>and</w:t>
            </w:r>
            <w:r>
              <w:rPr>
                <w:spacing w:val="-10"/>
                <w:sz w:val="20"/>
              </w:rPr>
              <w:t xml:space="preserve"> </w:t>
            </w:r>
            <w:r>
              <w:rPr>
                <w:sz w:val="20"/>
              </w:rPr>
              <w:t xml:space="preserve">subsequent unscheduled maintenance </w:t>
            </w:r>
            <w:r>
              <w:rPr>
                <w:spacing w:val="-2"/>
                <w:sz w:val="20"/>
              </w:rPr>
              <w:t>(M.A.305(e)(3)(ii));</w:t>
            </w:r>
          </w:p>
          <w:p w14:paraId="41171BEF" w14:textId="77777777" w:rsidR="00937A2B" w:rsidRDefault="00F92319">
            <w:pPr>
              <w:pStyle w:val="TableParagraph"/>
              <w:numPr>
                <w:ilvl w:val="0"/>
                <w:numId w:val="193"/>
              </w:numPr>
              <w:tabs>
                <w:tab w:val="left" w:pos="543"/>
              </w:tabs>
              <w:ind w:right="179"/>
              <w:jc w:val="both"/>
              <w:rPr>
                <w:sz w:val="20"/>
              </w:rPr>
            </w:pPr>
            <w:r>
              <w:rPr>
                <w:sz w:val="20"/>
              </w:rPr>
              <w:t>CAC</w:t>
            </w:r>
            <w:r>
              <w:rPr>
                <w:spacing w:val="-9"/>
                <w:sz w:val="20"/>
              </w:rPr>
              <w:t xml:space="preserve"> </w:t>
            </w:r>
            <w:r>
              <w:rPr>
                <w:sz w:val="20"/>
              </w:rPr>
              <w:t>Form</w:t>
            </w:r>
            <w:r>
              <w:rPr>
                <w:spacing w:val="-9"/>
                <w:sz w:val="20"/>
              </w:rPr>
              <w:t xml:space="preserve"> </w:t>
            </w:r>
            <w:r>
              <w:rPr>
                <w:sz w:val="20"/>
              </w:rPr>
              <w:t>1</w:t>
            </w:r>
            <w:r>
              <w:rPr>
                <w:spacing w:val="-7"/>
                <w:sz w:val="20"/>
              </w:rPr>
              <w:t xml:space="preserve"> </w:t>
            </w:r>
            <w:r>
              <w:rPr>
                <w:sz w:val="20"/>
              </w:rPr>
              <w:t>or</w:t>
            </w:r>
            <w:r>
              <w:rPr>
                <w:spacing w:val="-8"/>
                <w:sz w:val="20"/>
              </w:rPr>
              <w:t xml:space="preserve"> </w:t>
            </w:r>
            <w:r>
              <w:rPr>
                <w:sz w:val="20"/>
              </w:rPr>
              <w:t>equivalent</w:t>
            </w:r>
            <w:r>
              <w:rPr>
                <w:spacing w:val="-6"/>
                <w:sz w:val="20"/>
              </w:rPr>
              <w:t xml:space="preserve"> </w:t>
            </w:r>
            <w:r>
              <w:rPr>
                <w:sz w:val="20"/>
              </w:rPr>
              <w:t>and detailed</w:t>
            </w:r>
            <w:r>
              <w:rPr>
                <w:spacing w:val="-12"/>
                <w:sz w:val="20"/>
              </w:rPr>
              <w:t xml:space="preserve"> </w:t>
            </w:r>
            <w:r>
              <w:rPr>
                <w:sz w:val="20"/>
              </w:rPr>
              <w:t>maintenance</w:t>
            </w:r>
            <w:r>
              <w:rPr>
                <w:spacing w:val="-11"/>
                <w:sz w:val="20"/>
              </w:rPr>
              <w:t xml:space="preserve"> </w:t>
            </w:r>
            <w:r>
              <w:rPr>
                <w:sz w:val="20"/>
              </w:rPr>
              <w:t>records for modifications and repairs</w:t>
            </w:r>
          </w:p>
          <w:p w14:paraId="2E978355" w14:textId="77777777" w:rsidR="00937A2B" w:rsidRDefault="00F92319">
            <w:pPr>
              <w:pStyle w:val="TableParagraph"/>
              <w:spacing w:line="222" w:lineRule="exact"/>
              <w:ind w:left="543"/>
              <w:rPr>
                <w:sz w:val="20"/>
              </w:rPr>
            </w:pPr>
            <w:r>
              <w:rPr>
                <w:spacing w:val="-2"/>
                <w:sz w:val="20"/>
              </w:rPr>
              <w:t>(M.A.305(e)(2)(ii))</w:t>
            </w:r>
          </w:p>
        </w:tc>
      </w:tr>
      <w:tr w:rsidR="00937A2B" w14:paraId="70A58428" w14:textId="77777777">
        <w:trPr>
          <w:trHeight w:val="2718"/>
          <w:tblCellSpacing w:w="21" w:type="dxa"/>
        </w:trPr>
        <w:tc>
          <w:tcPr>
            <w:tcW w:w="1483" w:type="dxa"/>
            <w:vMerge/>
            <w:tcBorders>
              <w:top w:val="nil"/>
              <w:left w:val="nil"/>
              <w:bottom w:val="nil"/>
            </w:tcBorders>
            <w:shd w:val="clear" w:color="auto" w:fill="D9D9D9"/>
          </w:tcPr>
          <w:p w14:paraId="68E6F13E" w14:textId="77777777" w:rsidR="00937A2B" w:rsidRDefault="00937A2B">
            <w:pPr>
              <w:rPr>
                <w:sz w:val="2"/>
                <w:szCs w:val="2"/>
              </w:rPr>
            </w:pPr>
          </w:p>
        </w:tc>
        <w:tc>
          <w:tcPr>
            <w:tcW w:w="2183" w:type="dxa"/>
            <w:tcBorders>
              <w:bottom w:val="nil"/>
            </w:tcBorders>
            <w:shd w:val="clear" w:color="auto" w:fill="D9D9D9"/>
          </w:tcPr>
          <w:p w14:paraId="7EC1D613" w14:textId="77777777" w:rsidR="00937A2B" w:rsidRDefault="00F92319">
            <w:pPr>
              <w:pStyle w:val="TableParagraph"/>
              <w:spacing w:before="3"/>
              <w:ind w:right="303"/>
              <w:rPr>
                <w:sz w:val="20"/>
              </w:rPr>
            </w:pPr>
            <w:r>
              <w:rPr>
                <w:sz w:val="20"/>
              </w:rPr>
              <w:t>Periodic removal for maintenance in an appropriate</w:t>
            </w:r>
            <w:r>
              <w:rPr>
                <w:spacing w:val="-12"/>
                <w:sz w:val="20"/>
              </w:rPr>
              <w:t xml:space="preserve"> </w:t>
            </w:r>
            <w:r>
              <w:rPr>
                <w:sz w:val="20"/>
              </w:rPr>
              <w:t>approved workshop, e.g.:</w:t>
            </w:r>
          </w:p>
          <w:p w14:paraId="6D3E8F16" w14:textId="77777777" w:rsidR="00937A2B" w:rsidRDefault="00F92319">
            <w:pPr>
              <w:pStyle w:val="TableParagraph"/>
              <w:numPr>
                <w:ilvl w:val="0"/>
                <w:numId w:val="192"/>
              </w:numPr>
              <w:tabs>
                <w:tab w:val="left" w:pos="473"/>
              </w:tabs>
              <w:ind w:right="111"/>
              <w:rPr>
                <w:sz w:val="20"/>
              </w:rPr>
            </w:pPr>
            <w:r>
              <w:rPr>
                <w:sz w:val="20"/>
              </w:rPr>
              <w:t xml:space="preserve">Overhaul of </w:t>
            </w:r>
            <w:r>
              <w:rPr>
                <w:spacing w:val="-2"/>
                <w:sz w:val="20"/>
              </w:rPr>
              <w:t>horizontal</w:t>
            </w:r>
            <w:r>
              <w:rPr>
                <w:spacing w:val="-3"/>
                <w:sz w:val="20"/>
              </w:rPr>
              <w:t xml:space="preserve"> </w:t>
            </w:r>
            <w:r>
              <w:rPr>
                <w:spacing w:val="-2"/>
                <w:sz w:val="20"/>
              </w:rPr>
              <w:t xml:space="preserve">stabiliser </w:t>
            </w:r>
            <w:r>
              <w:rPr>
                <w:sz w:val="20"/>
              </w:rPr>
              <w:t>actuator or of a landing gear</w:t>
            </w:r>
          </w:p>
          <w:p w14:paraId="14042652" w14:textId="77777777" w:rsidR="00937A2B" w:rsidRDefault="00F92319">
            <w:pPr>
              <w:pStyle w:val="TableParagraph"/>
              <w:numPr>
                <w:ilvl w:val="0"/>
                <w:numId w:val="192"/>
              </w:numPr>
              <w:tabs>
                <w:tab w:val="left" w:pos="473"/>
              </w:tabs>
              <w:spacing w:line="244" w:lineRule="exact"/>
              <w:ind w:right="288"/>
              <w:rPr>
                <w:sz w:val="20"/>
              </w:rPr>
            </w:pPr>
            <w:r>
              <w:rPr>
                <w:sz w:val="20"/>
              </w:rPr>
              <w:t>Replacement</w:t>
            </w:r>
            <w:r>
              <w:rPr>
                <w:spacing w:val="-12"/>
                <w:sz w:val="20"/>
              </w:rPr>
              <w:t xml:space="preserve"> </w:t>
            </w:r>
            <w:r>
              <w:rPr>
                <w:sz w:val="20"/>
              </w:rPr>
              <w:t>of</w:t>
            </w:r>
            <w:r>
              <w:rPr>
                <w:spacing w:val="-11"/>
                <w:sz w:val="20"/>
              </w:rPr>
              <w:t xml:space="preserve"> </w:t>
            </w:r>
            <w:r>
              <w:rPr>
                <w:sz w:val="20"/>
              </w:rPr>
              <w:t xml:space="preserve">a U-joint (of a </w:t>
            </w:r>
            <w:r>
              <w:rPr>
                <w:spacing w:val="-2"/>
                <w:sz w:val="20"/>
              </w:rPr>
              <w:t>gearbox)</w:t>
            </w:r>
          </w:p>
        </w:tc>
        <w:tc>
          <w:tcPr>
            <w:tcW w:w="1554" w:type="dxa"/>
            <w:tcBorders>
              <w:bottom w:val="nil"/>
            </w:tcBorders>
            <w:shd w:val="clear" w:color="auto" w:fill="D9D9D9"/>
          </w:tcPr>
          <w:p w14:paraId="7E3EDDD8" w14:textId="77777777" w:rsidR="00937A2B" w:rsidRDefault="00F92319">
            <w:pPr>
              <w:pStyle w:val="TableParagraph"/>
              <w:spacing w:before="3"/>
              <w:ind w:left="85" w:right="181"/>
              <w:rPr>
                <w:sz w:val="20"/>
              </w:rPr>
            </w:pPr>
            <w:r>
              <w:rPr>
                <w:spacing w:val="-2"/>
                <w:sz w:val="20"/>
              </w:rPr>
              <w:t>Time-controlled component</w:t>
            </w:r>
            <w:r>
              <w:rPr>
                <w:spacing w:val="40"/>
                <w:sz w:val="20"/>
              </w:rPr>
              <w:t xml:space="preserve"> </w:t>
            </w:r>
            <w:r>
              <w:rPr>
                <w:sz w:val="20"/>
              </w:rPr>
              <w:t xml:space="preserve">e.g.: horizontal </w:t>
            </w:r>
            <w:r>
              <w:rPr>
                <w:spacing w:val="-2"/>
                <w:sz w:val="20"/>
              </w:rPr>
              <w:t xml:space="preserve">stabiliser actuator, </w:t>
            </w:r>
            <w:r>
              <w:rPr>
                <w:sz w:val="20"/>
              </w:rPr>
              <w:t xml:space="preserve">landing gear </w:t>
            </w:r>
            <w:r>
              <w:rPr>
                <w:spacing w:val="-2"/>
                <w:sz w:val="20"/>
              </w:rPr>
              <w:t>gearbox</w:t>
            </w:r>
          </w:p>
        </w:tc>
        <w:tc>
          <w:tcPr>
            <w:tcW w:w="3149" w:type="dxa"/>
            <w:tcBorders>
              <w:bottom w:val="nil"/>
              <w:right w:val="nil"/>
            </w:tcBorders>
            <w:shd w:val="clear" w:color="auto" w:fill="D9D9D9"/>
          </w:tcPr>
          <w:p w14:paraId="4CD1A14D" w14:textId="77777777" w:rsidR="00937A2B" w:rsidRDefault="00F92319">
            <w:pPr>
              <w:pStyle w:val="TableParagraph"/>
              <w:numPr>
                <w:ilvl w:val="0"/>
                <w:numId w:val="191"/>
              </w:numPr>
              <w:tabs>
                <w:tab w:val="left" w:pos="536"/>
              </w:tabs>
              <w:spacing w:before="2" w:line="255" w:lineRule="exact"/>
              <w:rPr>
                <w:sz w:val="20"/>
              </w:rPr>
            </w:pPr>
            <w:r>
              <w:rPr>
                <w:sz w:val="20"/>
              </w:rPr>
              <w:t>Current</w:t>
            </w:r>
            <w:r>
              <w:rPr>
                <w:spacing w:val="-8"/>
                <w:sz w:val="20"/>
              </w:rPr>
              <w:t xml:space="preserve"> </w:t>
            </w:r>
            <w:r>
              <w:rPr>
                <w:sz w:val="20"/>
              </w:rPr>
              <w:t>status</w:t>
            </w:r>
            <w:r>
              <w:rPr>
                <w:spacing w:val="-9"/>
                <w:sz w:val="20"/>
              </w:rPr>
              <w:t xml:space="preserve"> </w:t>
            </w:r>
            <w:r>
              <w:rPr>
                <w:spacing w:val="-2"/>
                <w:sz w:val="20"/>
              </w:rPr>
              <w:t>(M.A.305(d)(2));</w:t>
            </w:r>
          </w:p>
          <w:p w14:paraId="2125EE4D" w14:textId="77777777" w:rsidR="00937A2B" w:rsidRDefault="00F92319">
            <w:pPr>
              <w:pStyle w:val="TableParagraph"/>
              <w:numPr>
                <w:ilvl w:val="0"/>
                <w:numId w:val="191"/>
              </w:numPr>
              <w:tabs>
                <w:tab w:val="left" w:pos="536"/>
              </w:tabs>
              <w:ind w:right="186"/>
              <w:rPr>
                <w:sz w:val="20"/>
              </w:rPr>
            </w:pPr>
            <w:r>
              <w:rPr>
                <w:sz w:val="20"/>
              </w:rPr>
              <w:t>CAC</w:t>
            </w:r>
            <w:r>
              <w:rPr>
                <w:spacing w:val="-9"/>
                <w:sz w:val="20"/>
              </w:rPr>
              <w:t xml:space="preserve"> </w:t>
            </w:r>
            <w:r>
              <w:rPr>
                <w:sz w:val="20"/>
              </w:rPr>
              <w:t>Form</w:t>
            </w:r>
            <w:r>
              <w:rPr>
                <w:spacing w:val="-9"/>
                <w:sz w:val="20"/>
              </w:rPr>
              <w:t xml:space="preserve"> </w:t>
            </w:r>
            <w:r>
              <w:rPr>
                <w:sz w:val="20"/>
              </w:rPr>
              <w:t>1</w:t>
            </w:r>
            <w:r>
              <w:rPr>
                <w:spacing w:val="-8"/>
                <w:sz w:val="20"/>
              </w:rPr>
              <w:t xml:space="preserve"> </w:t>
            </w:r>
            <w:r>
              <w:rPr>
                <w:sz w:val="20"/>
              </w:rPr>
              <w:t>or</w:t>
            </w:r>
            <w:r>
              <w:rPr>
                <w:spacing w:val="-8"/>
                <w:sz w:val="20"/>
              </w:rPr>
              <w:t xml:space="preserve"> </w:t>
            </w:r>
            <w:r>
              <w:rPr>
                <w:sz w:val="20"/>
              </w:rPr>
              <w:t>equivalent</w:t>
            </w:r>
            <w:r>
              <w:rPr>
                <w:spacing w:val="-6"/>
                <w:sz w:val="20"/>
              </w:rPr>
              <w:t xml:space="preserve"> </w:t>
            </w:r>
            <w:r>
              <w:rPr>
                <w:sz w:val="20"/>
              </w:rPr>
              <w:t>and detailed</w:t>
            </w:r>
            <w:r>
              <w:rPr>
                <w:spacing w:val="-12"/>
                <w:sz w:val="20"/>
              </w:rPr>
              <w:t xml:space="preserve"> </w:t>
            </w:r>
            <w:r>
              <w:rPr>
                <w:sz w:val="20"/>
              </w:rPr>
              <w:t>maintenance</w:t>
            </w:r>
            <w:r>
              <w:rPr>
                <w:spacing w:val="-11"/>
                <w:sz w:val="20"/>
              </w:rPr>
              <w:t xml:space="preserve"> </w:t>
            </w:r>
            <w:r>
              <w:rPr>
                <w:sz w:val="20"/>
              </w:rPr>
              <w:t>records for last scheduled maintenance</w:t>
            </w:r>
            <w:r>
              <w:rPr>
                <w:spacing w:val="-11"/>
                <w:sz w:val="20"/>
              </w:rPr>
              <w:t xml:space="preserve"> </w:t>
            </w:r>
            <w:r>
              <w:rPr>
                <w:sz w:val="20"/>
              </w:rPr>
              <w:t>and</w:t>
            </w:r>
            <w:r>
              <w:rPr>
                <w:spacing w:val="-10"/>
                <w:sz w:val="20"/>
              </w:rPr>
              <w:t xml:space="preserve"> </w:t>
            </w:r>
            <w:r>
              <w:rPr>
                <w:sz w:val="20"/>
              </w:rPr>
              <w:t>subsequent unscheduled maintenance (M.A.305(e)(3)(ii)); and</w:t>
            </w:r>
          </w:p>
          <w:p w14:paraId="4733C5F5" w14:textId="77777777" w:rsidR="00937A2B" w:rsidRDefault="00F92319">
            <w:pPr>
              <w:pStyle w:val="TableParagraph"/>
              <w:numPr>
                <w:ilvl w:val="0"/>
                <w:numId w:val="191"/>
              </w:numPr>
              <w:tabs>
                <w:tab w:val="left" w:pos="534"/>
                <w:tab w:val="left" w:pos="536"/>
              </w:tabs>
              <w:ind w:right="186"/>
              <w:jc w:val="both"/>
              <w:rPr>
                <w:sz w:val="20"/>
              </w:rPr>
            </w:pPr>
            <w:r>
              <w:rPr>
                <w:sz w:val="20"/>
              </w:rPr>
              <w:t>CAC</w:t>
            </w:r>
            <w:r>
              <w:rPr>
                <w:spacing w:val="-8"/>
                <w:sz w:val="20"/>
              </w:rPr>
              <w:t xml:space="preserve"> </w:t>
            </w:r>
            <w:r>
              <w:rPr>
                <w:sz w:val="20"/>
              </w:rPr>
              <w:t>Form</w:t>
            </w:r>
            <w:r>
              <w:rPr>
                <w:spacing w:val="-8"/>
                <w:sz w:val="20"/>
              </w:rPr>
              <w:t xml:space="preserve"> </w:t>
            </w:r>
            <w:r>
              <w:rPr>
                <w:sz w:val="20"/>
              </w:rPr>
              <w:t>1</w:t>
            </w:r>
            <w:r>
              <w:rPr>
                <w:spacing w:val="-7"/>
                <w:sz w:val="20"/>
              </w:rPr>
              <w:t xml:space="preserve"> </w:t>
            </w:r>
            <w:r>
              <w:rPr>
                <w:sz w:val="20"/>
              </w:rPr>
              <w:t>or</w:t>
            </w:r>
            <w:r>
              <w:rPr>
                <w:spacing w:val="-8"/>
                <w:sz w:val="20"/>
              </w:rPr>
              <w:t xml:space="preserve"> </w:t>
            </w:r>
            <w:r>
              <w:rPr>
                <w:sz w:val="20"/>
              </w:rPr>
              <w:t>equivalent</w:t>
            </w:r>
            <w:r>
              <w:rPr>
                <w:spacing w:val="-6"/>
                <w:sz w:val="20"/>
              </w:rPr>
              <w:t xml:space="preserve"> </w:t>
            </w:r>
            <w:r>
              <w:rPr>
                <w:sz w:val="20"/>
              </w:rPr>
              <w:t>and detailed</w:t>
            </w:r>
            <w:r>
              <w:rPr>
                <w:spacing w:val="-12"/>
                <w:sz w:val="20"/>
              </w:rPr>
              <w:t xml:space="preserve"> </w:t>
            </w:r>
            <w:r>
              <w:rPr>
                <w:sz w:val="20"/>
              </w:rPr>
              <w:t>maintenance</w:t>
            </w:r>
            <w:r>
              <w:rPr>
                <w:spacing w:val="-11"/>
                <w:sz w:val="20"/>
              </w:rPr>
              <w:t xml:space="preserve"> </w:t>
            </w:r>
            <w:r>
              <w:rPr>
                <w:sz w:val="20"/>
              </w:rPr>
              <w:t>records for modifications and repairs</w:t>
            </w:r>
          </w:p>
          <w:p w14:paraId="283E1482" w14:textId="77777777" w:rsidR="00937A2B" w:rsidRDefault="00F92319">
            <w:pPr>
              <w:pStyle w:val="TableParagraph"/>
              <w:spacing w:line="223" w:lineRule="exact"/>
              <w:ind w:left="536"/>
              <w:rPr>
                <w:sz w:val="20"/>
              </w:rPr>
            </w:pPr>
            <w:r>
              <w:rPr>
                <w:spacing w:val="-2"/>
                <w:sz w:val="20"/>
              </w:rPr>
              <w:t>(M.A.305(e)(2)(ii)).</w:t>
            </w:r>
          </w:p>
        </w:tc>
      </w:tr>
    </w:tbl>
    <w:p w14:paraId="18CBF6EF" w14:textId="77777777" w:rsidR="00937A2B" w:rsidRDefault="00937A2B">
      <w:pPr>
        <w:pStyle w:val="BodyText"/>
        <w:spacing w:before="0"/>
        <w:ind w:left="0" w:firstLine="0"/>
        <w:jc w:val="left"/>
      </w:pPr>
    </w:p>
    <w:p w14:paraId="63CCE0CD" w14:textId="77777777" w:rsidR="00937A2B" w:rsidRDefault="00937A2B">
      <w:pPr>
        <w:pStyle w:val="BodyText"/>
        <w:spacing w:before="114"/>
        <w:ind w:left="0" w:firstLine="0"/>
        <w:jc w:val="left"/>
      </w:pPr>
    </w:p>
    <w:p w14:paraId="45D8F83B" w14:textId="77777777" w:rsidR="00937A2B" w:rsidRDefault="00F92319">
      <w:pPr>
        <w:pStyle w:val="Heading3"/>
        <w:tabs>
          <w:tab w:val="left" w:pos="9416"/>
        </w:tabs>
        <w:spacing w:before="1" w:line="390" w:lineRule="exact"/>
        <w:ind w:left="360"/>
      </w:pPr>
      <w:bookmarkStart w:id="69" w:name="_bookmark57"/>
      <w:bookmarkEnd w:id="69"/>
      <w:r>
        <w:rPr>
          <w:color w:val="FFFFFF"/>
          <w:shd w:val="clear" w:color="auto" w:fill="16CC7E"/>
        </w:rPr>
        <w:t>GM</w:t>
      </w:r>
      <w:r>
        <w:rPr>
          <w:color w:val="FFFFFF"/>
          <w:spacing w:val="-14"/>
          <w:shd w:val="clear" w:color="auto" w:fill="16CC7E"/>
        </w:rPr>
        <w:t xml:space="preserve"> </w:t>
      </w:r>
      <w:r>
        <w:rPr>
          <w:color w:val="FFFFFF"/>
          <w:shd w:val="clear" w:color="auto" w:fill="16CC7E"/>
        </w:rPr>
        <w:t>M.A.305(d)(2)</w:t>
      </w:r>
      <w:r>
        <w:rPr>
          <w:color w:val="FFFFFF"/>
          <w:spacing w:val="-12"/>
          <w:shd w:val="clear" w:color="auto" w:fill="16CC7E"/>
        </w:rPr>
        <w:t xml:space="preserve"> </w:t>
      </w:r>
      <w:r>
        <w:rPr>
          <w:color w:val="FFFFFF"/>
          <w:shd w:val="clear" w:color="auto" w:fill="16CC7E"/>
        </w:rPr>
        <w:t>Aircraft</w:t>
      </w:r>
      <w:r>
        <w:rPr>
          <w:color w:val="FFFFFF"/>
          <w:spacing w:val="-13"/>
          <w:shd w:val="clear" w:color="auto" w:fill="16CC7E"/>
        </w:rPr>
        <w:t xml:space="preserve"> </w:t>
      </w:r>
      <w:r>
        <w:rPr>
          <w:color w:val="FFFFFF"/>
          <w:shd w:val="clear" w:color="auto" w:fill="16CC7E"/>
        </w:rPr>
        <w:t>continuing</w:t>
      </w:r>
      <w:r>
        <w:rPr>
          <w:color w:val="FFFFFF"/>
          <w:spacing w:val="-13"/>
          <w:shd w:val="clear" w:color="auto" w:fill="16CC7E"/>
        </w:rPr>
        <w:t xml:space="preserve"> </w:t>
      </w:r>
      <w:r>
        <w:rPr>
          <w:color w:val="FFFFFF"/>
          <w:shd w:val="clear" w:color="auto" w:fill="16CC7E"/>
        </w:rPr>
        <w:t>airworthiness</w:t>
      </w:r>
      <w:r>
        <w:rPr>
          <w:color w:val="FFFFFF"/>
          <w:spacing w:val="-12"/>
          <w:shd w:val="clear" w:color="auto" w:fill="16CC7E"/>
        </w:rPr>
        <w:t xml:space="preserve"> </w:t>
      </w:r>
      <w:r>
        <w:rPr>
          <w:color w:val="FFFFFF"/>
          <w:shd w:val="clear" w:color="auto" w:fill="16CC7E"/>
        </w:rPr>
        <w:t>record</w:t>
      </w:r>
      <w:r>
        <w:rPr>
          <w:color w:val="FFFFFF"/>
          <w:spacing w:val="-14"/>
          <w:shd w:val="clear" w:color="auto" w:fill="16CC7E"/>
        </w:rPr>
        <w:t xml:space="preserve"> </w:t>
      </w:r>
      <w:r>
        <w:rPr>
          <w:color w:val="FFFFFF"/>
          <w:spacing w:val="-2"/>
          <w:shd w:val="clear" w:color="auto" w:fill="16CC7E"/>
        </w:rPr>
        <w:t>system</w:t>
      </w:r>
      <w:r>
        <w:rPr>
          <w:color w:val="FFFFFF"/>
          <w:shd w:val="clear" w:color="auto" w:fill="16CC7E"/>
        </w:rPr>
        <w:tab/>
      </w:r>
    </w:p>
    <w:p w14:paraId="2FB7CE85"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97A8B0D" w14:textId="77777777" w:rsidR="00937A2B" w:rsidRDefault="00F92319">
      <w:pPr>
        <w:spacing w:before="122"/>
        <w:ind w:left="360"/>
        <w:rPr>
          <w:b/>
          <w:sz w:val="20"/>
        </w:rPr>
      </w:pPr>
      <w:r>
        <w:rPr>
          <w:b/>
          <w:sz w:val="20"/>
        </w:rPr>
        <w:t>TASKS</w:t>
      </w:r>
      <w:r>
        <w:rPr>
          <w:b/>
          <w:spacing w:val="-9"/>
          <w:sz w:val="20"/>
        </w:rPr>
        <w:t xml:space="preserve"> </w:t>
      </w:r>
      <w:r>
        <w:rPr>
          <w:b/>
          <w:sz w:val="20"/>
        </w:rPr>
        <w:t>CONTROLLED</w:t>
      </w:r>
      <w:r>
        <w:rPr>
          <w:b/>
          <w:spacing w:val="-8"/>
          <w:sz w:val="20"/>
        </w:rPr>
        <w:t xml:space="preserve"> </w:t>
      </w:r>
      <w:r>
        <w:rPr>
          <w:b/>
          <w:sz w:val="20"/>
        </w:rPr>
        <w:t>AT</w:t>
      </w:r>
      <w:r>
        <w:rPr>
          <w:b/>
          <w:spacing w:val="-8"/>
          <w:sz w:val="20"/>
        </w:rPr>
        <w:t xml:space="preserve"> </w:t>
      </w:r>
      <w:r>
        <w:rPr>
          <w:b/>
          <w:sz w:val="20"/>
        </w:rPr>
        <w:t>COMPONENT</w:t>
      </w:r>
      <w:r>
        <w:rPr>
          <w:b/>
          <w:spacing w:val="-5"/>
          <w:sz w:val="20"/>
        </w:rPr>
        <w:t xml:space="preserve"> </w:t>
      </w:r>
      <w:r>
        <w:rPr>
          <w:b/>
          <w:spacing w:val="-4"/>
          <w:sz w:val="20"/>
        </w:rPr>
        <w:t>LEVEL</w:t>
      </w:r>
    </w:p>
    <w:p w14:paraId="2D35372F" w14:textId="77777777" w:rsidR="00937A2B" w:rsidRDefault="00937A2B">
      <w:pPr>
        <w:rPr>
          <w:b/>
          <w:sz w:val="20"/>
        </w:rPr>
        <w:sectPr w:rsidR="00937A2B">
          <w:pgSz w:w="11910" w:h="16840"/>
          <w:pgMar w:top="1940" w:right="1080" w:bottom="1180" w:left="1080" w:header="886" w:footer="994" w:gutter="0"/>
          <w:cols w:space="720"/>
        </w:sectPr>
      </w:pPr>
    </w:p>
    <w:p w14:paraId="6D92C829" w14:textId="77777777" w:rsidR="00937A2B" w:rsidRDefault="00F92319">
      <w:pPr>
        <w:pStyle w:val="ListParagraph"/>
        <w:numPr>
          <w:ilvl w:val="0"/>
          <w:numId w:val="190"/>
        </w:numPr>
        <w:tabs>
          <w:tab w:val="left" w:pos="922"/>
          <w:tab w:val="left" w:pos="926"/>
        </w:tabs>
        <w:spacing w:before="90"/>
        <w:ind w:right="354"/>
      </w:pPr>
      <w:r>
        <w:lastRenderedPageBreak/>
        <w:t>The maintenance schedule of the aircraft maintenance programme may include tasks controlled</w:t>
      </w:r>
      <w:r>
        <w:rPr>
          <w:spacing w:val="40"/>
        </w:rPr>
        <w:t xml:space="preserve"> </w:t>
      </w:r>
      <w:r>
        <w:t>at</w:t>
      </w:r>
      <w:r>
        <w:rPr>
          <w:spacing w:val="40"/>
        </w:rPr>
        <w:t xml:space="preserve"> </w:t>
      </w:r>
      <w:r>
        <w:t>component</w:t>
      </w:r>
      <w:r>
        <w:rPr>
          <w:spacing w:val="40"/>
        </w:rPr>
        <w:t xml:space="preserve"> </w:t>
      </w:r>
      <w:r>
        <w:t>level coming</w:t>
      </w:r>
      <w:r>
        <w:rPr>
          <w:spacing w:val="40"/>
        </w:rPr>
        <w:t xml:space="preserve"> </w:t>
      </w:r>
      <w:r>
        <w:t>from</w:t>
      </w:r>
      <w:r>
        <w:rPr>
          <w:spacing w:val="40"/>
        </w:rPr>
        <w:t xml:space="preserve"> </w:t>
      </w:r>
      <w:r>
        <w:t>a mandatory</w:t>
      </w:r>
      <w:r>
        <w:rPr>
          <w:spacing w:val="40"/>
        </w:rPr>
        <w:t xml:space="preserve"> </w:t>
      </w:r>
      <w:r>
        <w:t>requirement</w:t>
      </w:r>
      <w:r>
        <w:rPr>
          <w:spacing w:val="40"/>
        </w:rPr>
        <w:t xml:space="preserve"> </w:t>
      </w:r>
      <w:r>
        <w:t>in accordance</w:t>
      </w:r>
      <w:r>
        <w:rPr>
          <w:spacing w:val="40"/>
        </w:rPr>
        <w:t xml:space="preserve"> </w:t>
      </w:r>
      <w:r>
        <w:t>with Part 21 or Part 21 Light and to be performed in a workshop, such as:</w:t>
      </w:r>
    </w:p>
    <w:p w14:paraId="3315AEAD" w14:textId="77777777" w:rsidR="00937A2B" w:rsidRDefault="00F92319">
      <w:pPr>
        <w:pStyle w:val="ListParagraph"/>
        <w:numPr>
          <w:ilvl w:val="1"/>
          <w:numId w:val="190"/>
        </w:numPr>
        <w:tabs>
          <w:tab w:val="left" w:pos="1491"/>
          <w:tab w:val="left" w:pos="1493"/>
        </w:tabs>
        <w:ind w:right="362"/>
      </w:pPr>
      <w:r>
        <w:t>the removal of a component for periodic restoration to return the component to a specified standard (e.g. removal of the landing gear for overhaul);</w:t>
      </w:r>
    </w:p>
    <w:p w14:paraId="61DAFE55" w14:textId="77777777" w:rsidR="00937A2B" w:rsidRDefault="00F92319">
      <w:pPr>
        <w:pStyle w:val="ListParagraph"/>
        <w:numPr>
          <w:ilvl w:val="1"/>
          <w:numId w:val="190"/>
        </w:numPr>
        <w:tabs>
          <w:tab w:val="left" w:pos="1491"/>
          <w:tab w:val="left" w:pos="1493"/>
        </w:tabs>
        <w:spacing w:before="118"/>
        <w:ind w:right="355"/>
      </w:pPr>
      <w:r>
        <w:t>the</w:t>
      </w:r>
      <w:r>
        <w:rPr>
          <w:spacing w:val="-3"/>
        </w:rPr>
        <w:t xml:space="preserve"> </w:t>
      </w:r>
      <w:r>
        <w:t>periodic</w:t>
      </w:r>
      <w:r>
        <w:rPr>
          <w:spacing w:val="-6"/>
        </w:rPr>
        <w:t xml:space="preserve"> </w:t>
      </w:r>
      <w:r>
        <w:t>removal</w:t>
      </w:r>
      <w:r>
        <w:rPr>
          <w:spacing w:val="-6"/>
        </w:rPr>
        <w:t xml:space="preserve"> </w:t>
      </w:r>
      <w:r>
        <w:t>of</w:t>
      </w:r>
      <w:r>
        <w:rPr>
          <w:spacing w:val="-3"/>
        </w:rPr>
        <w:t xml:space="preserve"> </w:t>
      </w:r>
      <w:r>
        <w:t>a</w:t>
      </w:r>
      <w:r>
        <w:rPr>
          <w:spacing w:val="-3"/>
        </w:rPr>
        <w:t xml:space="preserve"> </w:t>
      </w:r>
      <w:r>
        <w:t>component</w:t>
      </w:r>
      <w:r>
        <w:rPr>
          <w:spacing w:val="-3"/>
        </w:rPr>
        <w:t xml:space="preserve"> </w:t>
      </w:r>
      <w:r>
        <w:t>for</w:t>
      </w:r>
      <w:r>
        <w:rPr>
          <w:spacing w:val="-3"/>
        </w:rPr>
        <w:t xml:space="preserve"> </w:t>
      </w:r>
      <w:r>
        <w:t>replacement</w:t>
      </w:r>
      <w:r>
        <w:rPr>
          <w:spacing w:val="-6"/>
        </w:rPr>
        <w:t xml:space="preserve"> </w:t>
      </w:r>
      <w:r>
        <w:t>of</w:t>
      </w:r>
      <w:r>
        <w:rPr>
          <w:spacing w:val="-3"/>
        </w:rPr>
        <w:t xml:space="preserve"> </w:t>
      </w:r>
      <w:r>
        <w:t>a</w:t>
      </w:r>
      <w:r>
        <w:rPr>
          <w:spacing w:val="-3"/>
        </w:rPr>
        <w:t xml:space="preserve"> </w:t>
      </w:r>
      <w:r>
        <w:t>sub-component</w:t>
      </w:r>
      <w:r>
        <w:rPr>
          <w:spacing w:val="-3"/>
        </w:rPr>
        <w:t xml:space="preserve"> </w:t>
      </w:r>
      <w:r>
        <w:t>by</w:t>
      </w:r>
      <w:r>
        <w:rPr>
          <w:spacing w:val="-5"/>
        </w:rPr>
        <w:t xml:space="preserve"> </w:t>
      </w:r>
      <w:r>
        <w:t>a</w:t>
      </w:r>
      <w:r>
        <w:rPr>
          <w:spacing w:val="-3"/>
        </w:rPr>
        <w:t xml:space="preserve"> </w:t>
      </w:r>
      <w:r>
        <w:t>new</w:t>
      </w:r>
      <w:r>
        <w:rPr>
          <w:spacing w:val="-5"/>
        </w:rPr>
        <w:t xml:space="preserve"> </w:t>
      </w:r>
      <w:r>
        <w:t>one when</w:t>
      </w:r>
      <w:r>
        <w:rPr>
          <w:spacing w:val="-5"/>
        </w:rPr>
        <w:t xml:space="preserve"> </w:t>
      </w:r>
      <w:r>
        <w:t>it</w:t>
      </w:r>
      <w:r>
        <w:rPr>
          <w:spacing w:val="-7"/>
        </w:rPr>
        <w:t xml:space="preserve"> </w:t>
      </w:r>
      <w:r>
        <w:t>is</w:t>
      </w:r>
      <w:r>
        <w:rPr>
          <w:spacing w:val="-7"/>
        </w:rPr>
        <w:t xml:space="preserve"> </w:t>
      </w:r>
      <w:r>
        <w:t>not</w:t>
      </w:r>
      <w:r>
        <w:rPr>
          <w:spacing w:val="-4"/>
        </w:rPr>
        <w:t xml:space="preserve"> </w:t>
      </w:r>
      <w:r>
        <w:t>possible</w:t>
      </w:r>
      <w:r>
        <w:rPr>
          <w:spacing w:val="-7"/>
        </w:rPr>
        <w:t xml:space="preserve"> </w:t>
      </w:r>
      <w:r>
        <w:t>to</w:t>
      </w:r>
      <w:r>
        <w:rPr>
          <w:spacing w:val="-3"/>
        </w:rPr>
        <w:t xml:space="preserve"> </w:t>
      </w:r>
      <w:r>
        <w:t>restore</w:t>
      </w:r>
      <w:r>
        <w:rPr>
          <w:spacing w:val="-4"/>
        </w:rPr>
        <w:t xml:space="preserve"> </w:t>
      </w:r>
      <w:r>
        <w:t>the</w:t>
      </w:r>
      <w:r>
        <w:rPr>
          <w:spacing w:val="-4"/>
        </w:rPr>
        <w:t xml:space="preserve"> </w:t>
      </w:r>
      <w:r>
        <w:t>item</w:t>
      </w:r>
      <w:r>
        <w:rPr>
          <w:spacing w:val="-6"/>
        </w:rPr>
        <w:t xml:space="preserve"> </w:t>
      </w:r>
      <w:r>
        <w:t>to</w:t>
      </w:r>
      <w:r>
        <w:rPr>
          <w:spacing w:val="-5"/>
        </w:rPr>
        <w:t xml:space="preserve"> </w:t>
      </w:r>
      <w:r>
        <w:t>a</w:t>
      </w:r>
      <w:r>
        <w:rPr>
          <w:spacing w:val="-7"/>
        </w:rPr>
        <w:t xml:space="preserve"> </w:t>
      </w:r>
      <w:r>
        <w:t>specific</w:t>
      </w:r>
      <w:r>
        <w:rPr>
          <w:spacing w:val="-6"/>
        </w:rPr>
        <w:t xml:space="preserve"> </w:t>
      </w:r>
      <w:r>
        <w:t>standard</w:t>
      </w:r>
      <w:r>
        <w:rPr>
          <w:spacing w:val="-6"/>
        </w:rPr>
        <w:t xml:space="preserve"> </w:t>
      </w:r>
      <w:r>
        <w:t>of</w:t>
      </w:r>
      <w:r>
        <w:rPr>
          <w:spacing w:val="-7"/>
        </w:rPr>
        <w:t xml:space="preserve"> </w:t>
      </w:r>
      <w:r>
        <w:t>failure</w:t>
      </w:r>
      <w:r>
        <w:rPr>
          <w:spacing w:val="-6"/>
        </w:rPr>
        <w:t xml:space="preserve"> </w:t>
      </w:r>
      <w:r>
        <w:t>resistance</w:t>
      </w:r>
      <w:r>
        <w:rPr>
          <w:spacing w:val="-4"/>
        </w:rPr>
        <w:t xml:space="preserve"> </w:t>
      </w:r>
      <w:r>
        <w:t>(e.g. discarding of universal joints of a gearbox, batteries of the escape slide/raft, discharge cartridges of fire extinguishers, etc.); and</w:t>
      </w:r>
    </w:p>
    <w:p w14:paraId="295BFAC4" w14:textId="77777777" w:rsidR="00937A2B" w:rsidRDefault="00F92319">
      <w:pPr>
        <w:pStyle w:val="ListParagraph"/>
        <w:numPr>
          <w:ilvl w:val="1"/>
          <w:numId w:val="190"/>
        </w:numPr>
        <w:tabs>
          <w:tab w:val="left" w:pos="1491"/>
          <w:tab w:val="left" w:pos="1493"/>
        </w:tabs>
        <w:spacing w:before="122"/>
        <w:ind w:right="358"/>
      </w:pPr>
      <w:r>
        <w:t>a periodic inspection or test to confirm that a component meets specified performance standards</w:t>
      </w:r>
      <w:r>
        <w:rPr>
          <w:spacing w:val="-10"/>
        </w:rPr>
        <w:t xml:space="preserve"> </w:t>
      </w:r>
      <w:r>
        <w:t>(e.g.</w:t>
      </w:r>
      <w:r>
        <w:rPr>
          <w:spacing w:val="-10"/>
        </w:rPr>
        <w:t xml:space="preserve"> </w:t>
      </w:r>
      <w:r>
        <w:t>functional</w:t>
      </w:r>
      <w:r>
        <w:rPr>
          <w:spacing w:val="-10"/>
        </w:rPr>
        <w:t xml:space="preserve"> </w:t>
      </w:r>
      <w:r>
        <w:t>check</w:t>
      </w:r>
      <w:r>
        <w:rPr>
          <w:spacing w:val="-9"/>
        </w:rPr>
        <w:t xml:space="preserve"> </w:t>
      </w:r>
      <w:r>
        <w:t>of</w:t>
      </w:r>
      <w:r>
        <w:rPr>
          <w:spacing w:val="-10"/>
        </w:rPr>
        <w:t xml:space="preserve"> </w:t>
      </w:r>
      <w:r>
        <w:t>the</w:t>
      </w:r>
      <w:r>
        <w:rPr>
          <w:spacing w:val="-9"/>
        </w:rPr>
        <w:t xml:space="preserve"> </w:t>
      </w:r>
      <w:r>
        <w:t>portable</w:t>
      </w:r>
      <w:r>
        <w:rPr>
          <w:spacing w:val="-9"/>
        </w:rPr>
        <w:t xml:space="preserve"> </w:t>
      </w:r>
      <w:r>
        <w:t>emergency</w:t>
      </w:r>
      <w:r>
        <w:rPr>
          <w:spacing w:val="-9"/>
        </w:rPr>
        <w:t xml:space="preserve"> </w:t>
      </w:r>
      <w:r>
        <w:t>locator</w:t>
      </w:r>
      <w:r>
        <w:rPr>
          <w:spacing w:val="-10"/>
        </w:rPr>
        <w:t xml:space="preserve"> </w:t>
      </w:r>
      <w:r>
        <w:t>transmitter,</w:t>
      </w:r>
      <w:r>
        <w:rPr>
          <w:spacing w:val="-10"/>
        </w:rPr>
        <w:t xml:space="preserve"> </w:t>
      </w:r>
      <w:r>
        <w:t>etc.).</w:t>
      </w:r>
      <w:r>
        <w:rPr>
          <w:spacing w:val="-10"/>
        </w:rPr>
        <w:t xml:space="preserve"> </w:t>
      </w:r>
      <w:r>
        <w:t>The component</w:t>
      </w:r>
      <w:r>
        <w:rPr>
          <w:spacing w:val="-1"/>
        </w:rPr>
        <w:t xml:space="preserve"> </w:t>
      </w:r>
      <w:r>
        <w:t>is</w:t>
      </w:r>
      <w:r>
        <w:rPr>
          <w:spacing w:val="-1"/>
        </w:rPr>
        <w:t xml:space="preserve"> </w:t>
      </w:r>
      <w:r>
        <w:t>left in</w:t>
      </w:r>
      <w:r>
        <w:rPr>
          <w:spacing w:val="-3"/>
        </w:rPr>
        <w:t xml:space="preserve"> </w:t>
      </w:r>
      <w:r>
        <w:t>service</w:t>
      </w:r>
      <w:r>
        <w:rPr>
          <w:spacing w:val="-1"/>
        </w:rPr>
        <w:t xml:space="preserve"> </w:t>
      </w:r>
      <w:r>
        <w:t>(no</w:t>
      </w:r>
      <w:r>
        <w:rPr>
          <w:spacing w:val="-1"/>
        </w:rPr>
        <w:t xml:space="preserve"> </w:t>
      </w:r>
      <w:r>
        <w:t>further</w:t>
      </w:r>
      <w:r>
        <w:rPr>
          <w:spacing w:val="-3"/>
        </w:rPr>
        <w:t xml:space="preserve"> </w:t>
      </w:r>
      <w:r>
        <w:t>maintenance</w:t>
      </w:r>
      <w:r>
        <w:rPr>
          <w:spacing w:val="-3"/>
        </w:rPr>
        <w:t xml:space="preserve"> </w:t>
      </w:r>
      <w:r>
        <w:t>action</w:t>
      </w:r>
      <w:r>
        <w:rPr>
          <w:spacing w:val="-2"/>
        </w:rPr>
        <w:t xml:space="preserve"> </w:t>
      </w:r>
      <w:r>
        <w:t>taken)</w:t>
      </w:r>
      <w:r>
        <w:rPr>
          <w:spacing w:val="-3"/>
        </w:rPr>
        <w:t xml:space="preserve"> </w:t>
      </w:r>
      <w:r>
        <w:t>on</w:t>
      </w:r>
      <w:r>
        <w:rPr>
          <w:spacing w:val="-2"/>
        </w:rPr>
        <w:t xml:space="preserve"> </w:t>
      </w:r>
      <w:r>
        <w:t>the</w:t>
      </w:r>
      <w:r>
        <w:rPr>
          <w:spacing w:val="-1"/>
        </w:rPr>
        <w:t xml:space="preserve"> </w:t>
      </w:r>
      <w:r>
        <w:t>condition</w:t>
      </w:r>
      <w:r>
        <w:rPr>
          <w:spacing w:val="-2"/>
        </w:rPr>
        <w:t xml:space="preserve"> </w:t>
      </w:r>
      <w:r>
        <w:t>that it continues to fulfil its intended purpose within specified performance limits until the next scheduled inspection.</w:t>
      </w:r>
    </w:p>
    <w:p w14:paraId="48AFFCA8" w14:textId="77777777" w:rsidR="00937A2B" w:rsidRDefault="00F92319">
      <w:pPr>
        <w:pStyle w:val="BodyText"/>
        <w:spacing w:before="118"/>
        <w:ind w:right="354" w:firstLine="0"/>
      </w:pPr>
      <w:r>
        <w:t>The</w:t>
      </w:r>
      <w:r>
        <w:rPr>
          <w:spacing w:val="40"/>
        </w:rPr>
        <w:t xml:space="preserve"> </w:t>
      </w:r>
      <w:r>
        <w:t>above</w:t>
      </w:r>
      <w:r>
        <w:rPr>
          <w:spacing w:val="40"/>
        </w:rPr>
        <w:t xml:space="preserve"> </w:t>
      </w:r>
      <w:r>
        <w:t>tasks</w:t>
      </w:r>
      <w:r>
        <w:rPr>
          <w:spacing w:val="40"/>
        </w:rPr>
        <w:t xml:space="preserve"> </w:t>
      </w:r>
      <w:r>
        <w:t>apply</w:t>
      </w:r>
      <w:r>
        <w:rPr>
          <w:spacing w:val="40"/>
        </w:rPr>
        <w:t xml:space="preserve"> </w:t>
      </w:r>
      <w:r>
        <w:t>to</w:t>
      </w:r>
      <w:r>
        <w:rPr>
          <w:spacing w:val="40"/>
        </w:rPr>
        <w:t xml:space="preserve"> </w:t>
      </w:r>
      <w:r>
        <w:t>‘time-controlled</w:t>
      </w:r>
      <w:r>
        <w:rPr>
          <w:spacing w:val="40"/>
        </w:rPr>
        <w:t xml:space="preserve"> </w:t>
      </w:r>
      <w:r>
        <w:t>components’</w:t>
      </w:r>
      <w:r>
        <w:rPr>
          <w:spacing w:val="40"/>
        </w:rPr>
        <w:t xml:space="preserve"> </w:t>
      </w:r>
      <w:r>
        <w:t>as</w:t>
      </w:r>
      <w:r>
        <w:rPr>
          <w:spacing w:val="40"/>
        </w:rPr>
        <w:t xml:space="preserve"> </w:t>
      </w:r>
      <w:r>
        <w:t>defined</w:t>
      </w:r>
      <w:r>
        <w:rPr>
          <w:spacing w:val="40"/>
        </w:rPr>
        <w:t xml:space="preserve"> </w:t>
      </w:r>
      <w:r>
        <w:t>in</w:t>
      </w:r>
      <w:r>
        <w:rPr>
          <w:spacing w:val="40"/>
        </w:rPr>
        <w:t xml:space="preserve"> </w:t>
      </w:r>
      <w:r>
        <w:t>paragraph</w:t>
      </w:r>
      <w:r>
        <w:rPr>
          <w:spacing w:val="40"/>
        </w:rPr>
        <w:t xml:space="preserve"> </w:t>
      </w:r>
      <w:r>
        <w:t>(e)</w:t>
      </w:r>
      <w:r>
        <w:rPr>
          <w:spacing w:val="40"/>
        </w:rPr>
        <w:t xml:space="preserve"> </w:t>
      </w:r>
      <w:r>
        <w:t>of</w:t>
      </w:r>
      <w:r>
        <w:rPr>
          <w:spacing w:val="80"/>
        </w:rPr>
        <w:t xml:space="preserve"> </w:t>
      </w:r>
      <w:hyperlink w:anchor="_bookmark49" w:history="1">
        <w:r>
          <w:rPr>
            <w:color w:val="0000FF"/>
            <w:u w:val="single" w:color="0000FF"/>
          </w:rPr>
          <w:t>GM</w:t>
        </w:r>
        <w:r>
          <w:rPr>
            <w:color w:val="0000FF"/>
            <w:spacing w:val="-2"/>
            <w:u w:val="single" w:color="0000FF"/>
          </w:rPr>
          <w:t xml:space="preserve"> </w:t>
        </w:r>
        <w:r>
          <w:rPr>
            <w:color w:val="0000FF"/>
            <w:u w:val="single" w:color="0000FF"/>
          </w:rPr>
          <w:t>M.A.305</w:t>
        </w:r>
        <w:r>
          <w:t>.</w:t>
        </w:r>
      </w:hyperlink>
      <w:r>
        <w:t xml:space="preserve"> If a component affected by a task in accordance with (2) and (3) above is controlled</w:t>
      </w:r>
      <w:r>
        <w:rPr>
          <w:spacing w:val="-13"/>
        </w:rPr>
        <w:t xml:space="preserve"> </w:t>
      </w:r>
      <w:r>
        <w:t>at</w:t>
      </w:r>
      <w:r>
        <w:rPr>
          <w:spacing w:val="-11"/>
        </w:rPr>
        <w:t xml:space="preserve"> </w:t>
      </w:r>
      <w:r>
        <w:t>aircraft</w:t>
      </w:r>
      <w:r>
        <w:rPr>
          <w:spacing w:val="-11"/>
        </w:rPr>
        <w:t xml:space="preserve"> </w:t>
      </w:r>
      <w:r>
        <w:t>level</w:t>
      </w:r>
      <w:r>
        <w:rPr>
          <w:spacing w:val="-11"/>
        </w:rPr>
        <w:t xml:space="preserve"> </w:t>
      </w:r>
      <w:r>
        <w:t>by</w:t>
      </w:r>
      <w:r>
        <w:rPr>
          <w:spacing w:val="-8"/>
        </w:rPr>
        <w:t xml:space="preserve"> </w:t>
      </w:r>
      <w:r>
        <w:t>the</w:t>
      </w:r>
      <w:r>
        <w:rPr>
          <w:spacing w:val="-8"/>
        </w:rPr>
        <w:t xml:space="preserve"> </w:t>
      </w:r>
      <w:r>
        <w:t>aircraft</w:t>
      </w:r>
      <w:r>
        <w:rPr>
          <w:spacing w:val="-13"/>
        </w:rPr>
        <w:t xml:space="preserve"> </w:t>
      </w:r>
      <w:r>
        <w:t>maintenance</w:t>
      </w:r>
      <w:r>
        <w:rPr>
          <w:spacing w:val="-11"/>
        </w:rPr>
        <w:t xml:space="preserve"> </w:t>
      </w:r>
      <w:r>
        <w:t>programme</w:t>
      </w:r>
      <w:r>
        <w:rPr>
          <w:spacing w:val="-11"/>
        </w:rPr>
        <w:t xml:space="preserve"> </w:t>
      </w:r>
      <w:r>
        <w:t>and</w:t>
      </w:r>
      <w:r>
        <w:rPr>
          <w:spacing w:val="-10"/>
        </w:rPr>
        <w:t xml:space="preserve"> </w:t>
      </w:r>
      <w:r>
        <w:t>it</w:t>
      </w:r>
      <w:r>
        <w:rPr>
          <w:spacing w:val="-8"/>
        </w:rPr>
        <w:t xml:space="preserve"> </w:t>
      </w:r>
      <w:r>
        <w:t>has</w:t>
      </w:r>
      <w:r>
        <w:rPr>
          <w:spacing w:val="-11"/>
        </w:rPr>
        <w:t xml:space="preserve"> </w:t>
      </w:r>
      <w:r>
        <w:t>not</w:t>
      </w:r>
      <w:r>
        <w:rPr>
          <w:spacing w:val="-11"/>
        </w:rPr>
        <w:t xml:space="preserve"> </w:t>
      </w:r>
      <w:r>
        <w:t>been</w:t>
      </w:r>
      <w:r>
        <w:rPr>
          <w:spacing w:val="-10"/>
        </w:rPr>
        <w:t xml:space="preserve"> </w:t>
      </w:r>
      <w:r>
        <w:t>removed since</w:t>
      </w:r>
      <w:r>
        <w:rPr>
          <w:spacing w:val="-1"/>
        </w:rPr>
        <w:t xml:space="preserve"> </w:t>
      </w:r>
      <w:r>
        <w:t>the</w:t>
      </w:r>
      <w:r>
        <w:rPr>
          <w:spacing w:val="-2"/>
        </w:rPr>
        <w:t xml:space="preserve"> </w:t>
      </w:r>
      <w:r>
        <w:t>task</w:t>
      </w:r>
      <w:r>
        <w:rPr>
          <w:spacing w:val="-4"/>
        </w:rPr>
        <w:t xml:space="preserve"> </w:t>
      </w:r>
      <w:r>
        <w:t>was</w:t>
      </w:r>
      <w:r>
        <w:rPr>
          <w:spacing w:val="-2"/>
        </w:rPr>
        <w:t xml:space="preserve"> </w:t>
      </w:r>
      <w:r>
        <w:t>last</w:t>
      </w:r>
      <w:r>
        <w:rPr>
          <w:spacing w:val="-2"/>
        </w:rPr>
        <w:t xml:space="preserve"> </w:t>
      </w:r>
      <w:r>
        <w:t>accomplished,</w:t>
      </w:r>
      <w:r>
        <w:rPr>
          <w:spacing w:val="-2"/>
        </w:rPr>
        <w:t xml:space="preserve"> </w:t>
      </w:r>
      <w:r>
        <w:t>then</w:t>
      </w:r>
      <w:r>
        <w:rPr>
          <w:spacing w:val="-2"/>
        </w:rPr>
        <w:t xml:space="preserve"> </w:t>
      </w:r>
      <w:r>
        <w:t>its</w:t>
      </w:r>
      <w:r>
        <w:rPr>
          <w:spacing w:val="-1"/>
        </w:rPr>
        <w:t xml:space="preserve"> </w:t>
      </w:r>
      <w:r>
        <w:t>status</w:t>
      </w:r>
      <w:r>
        <w:rPr>
          <w:spacing w:val="-2"/>
        </w:rPr>
        <w:t xml:space="preserve"> </w:t>
      </w:r>
      <w:r>
        <w:t>of</w:t>
      </w:r>
      <w:r>
        <w:rPr>
          <w:spacing w:val="-5"/>
        </w:rPr>
        <w:t xml:space="preserve"> </w:t>
      </w:r>
      <w:r>
        <w:t>compliance</w:t>
      </w:r>
      <w:r>
        <w:rPr>
          <w:spacing w:val="-4"/>
        </w:rPr>
        <w:t xml:space="preserve"> </w:t>
      </w:r>
      <w:r>
        <w:t xml:space="preserve">with </w:t>
      </w:r>
      <w:hyperlink w:anchor="_bookmark48" w:history="1">
        <w:r>
          <w:rPr>
            <w:color w:val="0000FF"/>
            <w:u w:val="single" w:color="0000FF"/>
          </w:rPr>
          <w:t>M.A.305(d)2</w:t>
        </w:r>
      </w:hyperlink>
      <w:r>
        <w:rPr>
          <w:color w:val="0000FF"/>
        </w:rPr>
        <w:t xml:space="preserve"> </w:t>
      </w:r>
      <w:r>
        <w:t>is</w:t>
      </w:r>
      <w:r>
        <w:rPr>
          <w:spacing w:val="-2"/>
        </w:rPr>
        <w:t xml:space="preserve"> </w:t>
      </w:r>
      <w:r>
        <w:t>already demonstrated by the aircraft records.</w:t>
      </w:r>
    </w:p>
    <w:p w14:paraId="227C8F80" w14:textId="77777777" w:rsidR="00937A2B" w:rsidRDefault="00F92319">
      <w:pPr>
        <w:pStyle w:val="BodyText"/>
        <w:spacing w:before="122"/>
        <w:ind w:firstLine="0"/>
      </w:pPr>
      <w:r>
        <w:t>Note:</w:t>
      </w:r>
      <w:r>
        <w:rPr>
          <w:spacing w:val="-4"/>
        </w:rPr>
        <w:t xml:space="preserve"> </w:t>
      </w:r>
      <w:r>
        <w:t>The</w:t>
      </w:r>
      <w:r>
        <w:rPr>
          <w:spacing w:val="-5"/>
        </w:rPr>
        <w:t xml:space="preserve"> </w:t>
      </w:r>
      <w:r>
        <w:t>maintenance</w:t>
      </w:r>
      <w:r>
        <w:rPr>
          <w:spacing w:val="-5"/>
        </w:rPr>
        <w:t xml:space="preserve"> </w:t>
      </w:r>
      <w:r>
        <w:t>in</w:t>
      </w:r>
      <w:r>
        <w:rPr>
          <w:spacing w:val="-5"/>
        </w:rPr>
        <w:t xml:space="preserve"> </w:t>
      </w:r>
      <w:r>
        <w:rPr>
          <w:spacing w:val="-2"/>
        </w:rPr>
        <w:t>accordance:</w:t>
      </w:r>
    </w:p>
    <w:p w14:paraId="1F99EC81" w14:textId="77777777" w:rsidR="00937A2B" w:rsidRDefault="00F92319">
      <w:pPr>
        <w:pStyle w:val="ListParagraph"/>
        <w:numPr>
          <w:ilvl w:val="2"/>
          <w:numId w:val="190"/>
        </w:numPr>
        <w:tabs>
          <w:tab w:val="left" w:pos="1493"/>
        </w:tabs>
        <w:ind w:right="358"/>
      </w:pPr>
      <w:r>
        <w:t>with</w:t>
      </w:r>
      <w:r>
        <w:rPr>
          <w:spacing w:val="-8"/>
        </w:rPr>
        <w:t xml:space="preserve"> </w:t>
      </w:r>
      <w:r>
        <w:t>(1)</w:t>
      </w:r>
      <w:r>
        <w:rPr>
          <w:spacing w:val="-10"/>
        </w:rPr>
        <w:t xml:space="preserve"> </w:t>
      </w:r>
      <w:r>
        <w:t>and</w:t>
      </w:r>
      <w:r>
        <w:rPr>
          <w:spacing w:val="-10"/>
        </w:rPr>
        <w:t xml:space="preserve"> </w:t>
      </w:r>
      <w:r>
        <w:t>(2)</w:t>
      </w:r>
      <w:r>
        <w:rPr>
          <w:spacing w:val="-10"/>
        </w:rPr>
        <w:t xml:space="preserve"> </w:t>
      </w:r>
      <w:r>
        <w:t>above</w:t>
      </w:r>
      <w:r>
        <w:rPr>
          <w:spacing w:val="-7"/>
        </w:rPr>
        <w:t xml:space="preserve"> </w:t>
      </w:r>
      <w:r>
        <w:t>assumes</w:t>
      </w:r>
      <w:r>
        <w:rPr>
          <w:spacing w:val="-10"/>
        </w:rPr>
        <w:t xml:space="preserve"> </w:t>
      </w:r>
      <w:r>
        <w:t>a</w:t>
      </w:r>
      <w:r>
        <w:rPr>
          <w:spacing w:val="-10"/>
        </w:rPr>
        <w:t xml:space="preserve"> </w:t>
      </w:r>
      <w:r>
        <w:t>predictable</w:t>
      </w:r>
      <w:r>
        <w:rPr>
          <w:spacing w:val="-7"/>
        </w:rPr>
        <w:t xml:space="preserve"> </w:t>
      </w:r>
      <w:r>
        <w:t>deterioration</w:t>
      </w:r>
      <w:r>
        <w:rPr>
          <w:spacing w:val="-10"/>
        </w:rPr>
        <w:t xml:space="preserve"> </w:t>
      </w:r>
      <w:r>
        <w:t>of</w:t>
      </w:r>
      <w:r>
        <w:rPr>
          <w:spacing w:val="-10"/>
        </w:rPr>
        <w:t xml:space="preserve"> </w:t>
      </w:r>
      <w:r>
        <w:t>the</w:t>
      </w:r>
      <w:r>
        <w:rPr>
          <w:spacing w:val="-10"/>
        </w:rPr>
        <w:t xml:space="preserve"> </w:t>
      </w:r>
      <w:r>
        <w:t>component:</w:t>
      </w:r>
      <w:r>
        <w:rPr>
          <w:spacing w:val="-9"/>
        </w:rPr>
        <w:t xml:space="preserve"> </w:t>
      </w:r>
      <w:r>
        <w:t>the</w:t>
      </w:r>
      <w:r>
        <w:rPr>
          <w:spacing w:val="-9"/>
        </w:rPr>
        <w:t xml:space="preserve"> </w:t>
      </w:r>
      <w:r>
        <w:t>overall reliability invariably decreases with age; and</w:t>
      </w:r>
    </w:p>
    <w:p w14:paraId="6F12E3E2" w14:textId="77777777" w:rsidR="00937A2B" w:rsidRDefault="00F92319">
      <w:pPr>
        <w:pStyle w:val="ListParagraph"/>
        <w:numPr>
          <w:ilvl w:val="2"/>
          <w:numId w:val="190"/>
        </w:numPr>
        <w:tabs>
          <w:tab w:val="left" w:pos="1493"/>
        </w:tabs>
        <w:spacing w:before="118"/>
        <w:ind w:right="357"/>
      </w:pPr>
      <w:r>
        <w:t>with</w:t>
      </w:r>
      <w:r>
        <w:rPr>
          <w:spacing w:val="-8"/>
        </w:rPr>
        <w:t xml:space="preserve"> </w:t>
      </w:r>
      <w:r>
        <w:t>(3)</w:t>
      </w:r>
      <w:r>
        <w:rPr>
          <w:spacing w:val="-10"/>
        </w:rPr>
        <w:t xml:space="preserve"> </w:t>
      </w:r>
      <w:r>
        <w:t>assumes</w:t>
      </w:r>
      <w:r>
        <w:rPr>
          <w:spacing w:val="-10"/>
        </w:rPr>
        <w:t xml:space="preserve"> </w:t>
      </w:r>
      <w:r>
        <w:t>a</w:t>
      </w:r>
      <w:r>
        <w:rPr>
          <w:spacing w:val="-8"/>
        </w:rPr>
        <w:t xml:space="preserve"> </w:t>
      </w:r>
      <w:r>
        <w:t>gradual</w:t>
      </w:r>
      <w:r>
        <w:rPr>
          <w:spacing w:val="-10"/>
        </w:rPr>
        <w:t xml:space="preserve"> </w:t>
      </w:r>
      <w:r>
        <w:t>deterioration</w:t>
      </w:r>
      <w:r>
        <w:rPr>
          <w:spacing w:val="-11"/>
        </w:rPr>
        <w:t xml:space="preserve"> </w:t>
      </w:r>
      <w:r>
        <w:t>of</w:t>
      </w:r>
      <w:r>
        <w:rPr>
          <w:spacing w:val="-8"/>
        </w:rPr>
        <w:t xml:space="preserve"> </w:t>
      </w:r>
      <w:r>
        <w:t>the</w:t>
      </w:r>
      <w:r>
        <w:rPr>
          <w:spacing w:val="-7"/>
        </w:rPr>
        <w:t xml:space="preserve"> </w:t>
      </w:r>
      <w:r>
        <w:t>component:</w:t>
      </w:r>
      <w:r>
        <w:rPr>
          <w:spacing w:val="-7"/>
        </w:rPr>
        <w:t xml:space="preserve"> </w:t>
      </w:r>
      <w:r>
        <w:t>failure</w:t>
      </w:r>
      <w:r>
        <w:rPr>
          <w:spacing w:val="-7"/>
        </w:rPr>
        <w:t xml:space="preserve"> </w:t>
      </w:r>
      <w:r>
        <w:t>resistance</w:t>
      </w:r>
      <w:r>
        <w:rPr>
          <w:spacing w:val="-7"/>
        </w:rPr>
        <w:t xml:space="preserve"> </w:t>
      </w:r>
      <w:r>
        <w:t>can</w:t>
      </w:r>
      <w:r>
        <w:rPr>
          <w:spacing w:val="-11"/>
        </w:rPr>
        <w:t xml:space="preserve"> </w:t>
      </w:r>
      <w:r>
        <w:t>reduce and drop below a defined level.</w:t>
      </w:r>
    </w:p>
    <w:p w14:paraId="42BD38D5" w14:textId="77777777" w:rsidR="00937A2B" w:rsidRDefault="00F92319">
      <w:pPr>
        <w:pStyle w:val="ListParagraph"/>
        <w:numPr>
          <w:ilvl w:val="0"/>
          <w:numId w:val="190"/>
        </w:numPr>
        <w:tabs>
          <w:tab w:val="left" w:pos="924"/>
          <w:tab w:val="left" w:pos="926"/>
        </w:tabs>
        <w:spacing w:before="120"/>
        <w:ind w:right="354"/>
      </w:pPr>
      <w:r>
        <w:t>When a component is affected by a maintenance task contained in the aircraft maintenance programme (AMP) that is recommended by the design approval holder (DAH) or</w:t>
      </w:r>
      <w:r>
        <w:rPr>
          <w:spacing w:val="-2"/>
        </w:rPr>
        <w:t xml:space="preserve"> </w:t>
      </w:r>
      <w:r>
        <w:t>the declarant of a declaration of design compliance and controlled at component level, although such component</w:t>
      </w:r>
      <w:r>
        <w:rPr>
          <w:spacing w:val="-6"/>
        </w:rPr>
        <w:t xml:space="preserve"> </w:t>
      </w:r>
      <w:r>
        <w:t>does</w:t>
      </w:r>
      <w:r>
        <w:rPr>
          <w:spacing w:val="-6"/>
        </w:rPr>
        <w:t xml:space="preserve"> </w:t>
      </w:r>
      <w:r>
        <w:t>not</w:t>
      </w:r>
      <w:r>
        <w:rPr>
          <w:spacing w:val="-6"/>
        </w:rPr>
        <w:t xml:space="preserve"> </w:t>
      </w:r>
      <w:r>
        <w:t>qualify</w:t>
      </w:r>
      <w:r>
        <w:rPr>
          <w:spacing w:val="-6"/>
        </w:rPr>
        <w:t xml:space="preserve"> </w:t>
      </w:r>
      <w:r>
        <w:t>as</w:t>
      </w:r>
      <w:r>
        <w:rPr>
          <w:spacing w:val="-7"/>
        </w:rPr>
        <w:t xml:space="preserve"> </w:t>
      </w:r>
      <w:r>
        <w:t>a</w:t>
      </w:r>
      <w:r>
        <w:rPr>
          <w:spacing w:val="-9"/>
        </w:rPr>
        <w:t xml:space="preserve"> </w:t>
      </w:r>
      <w:r>
        <w:t>time-controlled</w:t>
      </w:r>
      <w:r>
        <w:rPr>
          <w:spacing w:val="-9"/>
        </w:rPr>
        <w:t xml:space="preserve"> </w:t>
      </w:r>
      <w:r>
        <w:t>component,</w:t>
      </w:r>
      <w:r>
        <w:rPr>
          <w:spacing w:val="-9"/>
        </w:rPr>
        <w:t xml:space="preserve"> </w:t>
      </w:r>
      <w:r>
        <w:t>the</w:t>
      </w:r>
      <w:r>
        <w:rPr>
          <w:spacing w:val="-6"/>
        </w:rPr>
        <w:t xml:space="preserve"> </w:t>
      </w:r>
      <w:r>
        <w:t>status</w:t>
      </w:r>
      <w:r>
        <w:rPr>
          <w:spacing w:val="-9"/>
        </w:rPr>
        <w:t xml:space="preserve"> </w:t>
      </w:r>
      <w:r>
        <w:t>of</w:t>
      </w:r>
      <w:r>
        <w:rPr>
          <w:spacing w:val="-9"/>
        </w:rPr>
        <w:t xml:space="preserve"> </w:t>
      </w:r>
      <w:r>
        <w:t>the</w:t>
      </w:r>
      <w:r>
        <w:rPr>
          <w:spacing w:val="-6"/>
        </w:rPr>
        <w:t xml:space="preserve"> </w:t>
      </w:r>
      <w:r>
        <w:t>component</w:t>
      </w:r>
      <w:r>
        <w:rPr>
          <w:spacing w:val="-8"/>
        </w:rPr>
        <w:t xml:space="preserve"> </w:t>
      </w:r>
      <w:r>
        <w:t>may be needed to show that all the maintenance due on the aircraft according to the aircraft maintenance programme has been carried out. There is no specific requirement to keep the CAC Form 1 or equivalent or any other detailed maintenance records.</w:t>
      </w:r>
    </w:p>
    <w:p w14:paraId="703A1439" w14:textId="77777777" w:rsidR="00937A2B" w:rsidRDefault="00F92319">
      <w:pPr>
        <w:pStyle w:val="ListParagraph"/>
        <w:numPr>
          <w:ilvl w:val="0"/>
          <w:numId w:val="190"/>
        </w:numPr>
        <w:tabs>
          <w:tab w:val="left" w:pos="924"/>
          <w:tab w:val="left" w:pos="926"/>
        </w:tabs>
        <w:spacing w:before="120"/>
        <w:ind w:right="353"/>
      </w:pPr>
      <w:r>
        <w:t xml:space="preserve">For aircraft maintenance programmes developed under a primary maintenance process- oriented methodology (e.g. Maintenance Steering Group), the term ‘time-controlled component’ pertains to ‘Hard Time’ and ‘On-Condition’. The primary maintenance processes </w:t>
      </w:r>
      <w:r>
        <w:rPr>
          <w:spacing w:val="-4"/>
        </w:rPr>
        <w:t>are:</w:t>
      </w:r>
    </w:p>
    <w:p w14:paraId="7F26CE88" w14:textId="77777777" w:rsidR="00937A2B" w:rsidRDefault="00F92319">
      <w:pPr>
        <w:pStyle w:val="ListParagraph"/>
        <w:numPr>
          <w:ilvl w:val="1"/>
          <w:numId w:val="190"/>
        </w:numPr>
        <w:tabs>
          <w:tab w:val="left" w:pos="1491"/>
        </w:tabs>
        <w:ind w:left="1491" w:hanging="565"/>
      </w:pPr>
      <w:r>
        <w:t>Hard</w:t>
      </w:r>
      <w:r>
        <w:rPr>
          <w:spacing w:val="-5"/>
        </w:rPr>
        <w:t xml:space="preserve"> </w:t>
      </w:r>
      <w:r>
        <w:rPr>
          <w:spacing w:val="-4"/>
        </w:rPr>
        <w:t>Time</w:t>
      </w:r>
    </w:p>
    <w:p w14:paraId="0ECE331E" w14:textId="77777777" w:rsidR="00937A2B" w:rsidRDefault="00F92319">
      <w:pPr>
        <w:pStyle w:val="BodyText"/>
        <w:ind w:left="1493" w:right="356" w:firstLine="0"/>
      </w:pPr>
      <w:r>
        <w:t>This</w:t>
      </w:r>
      <w:r>
        <w:rPr>
          <w:spacing w:val="-7"/>
        </w:rPr>
        <w:t xml:space="preserve"> </w:t>
      </w:r>
      <w:r>
        <w:t>is</w:t>
      </w:r>
      <w:r>
        <w:rPr>
          <w:spacing w:val="-9"/>
        </w:rPr>
        <w:t xml:space="preserve"> </w:t>
      </w:r>
      <w:r>
        <w:t>a</w:t>
      </w:r>
      <w:r>
        <w:rPr>
          <w:spacing w:val="-7"/>
        </w:rPr>
        <w:t xml:space="preserve"> </w:t>
      </w:r>
      <w:r>
        <w:t>preventive</w:t>
      </w:r>
      <w:r>
        <w:rPr>
          <w:spacing w:val="-8"/>
        </w:rPr>
        <w:t xml:space="preserve"> </w:t>
      </w:r>
      <w:r>
        <w:t>process</w:t>
      </w:r>
      <w:r>
        <w:rPr>
          <w:spacing w:val="-9"/>
        </w:rPr>
        <w:t xml:space="preserve"> </w:t>
      </w:r>
      <w:r>
        <w:t>in</w:t>
      </w:r>
      <w:r>
        <w:rPr>
          <w:spacing w:val="-8"/>
        </w:rPr>
        <w:t xml:space="preserve"> </w:t>
      </w:r>
      <w:r>
        <w:t>which</w:t>
      </w:r>
      <w:r>
        <w:rPr>
          <w:spacing w:val="-10"/>
        </w:rPr>
        <w:t xml:space="preserve"> </w:t>
      </w:r>
      <w:r>
        <w:t>known</w:t>
      </w:r>
      <w:r>
        <w:rPr>
          <w:spacing w:val="-7"/>
        </w:rPr>
        <w:t xml:space="preserve"> </w:t>
      </w:r>
      <w:r>
        <w:t>deterioration</w:t>
      </w:r>
      <w:r>
        <w:rPr>
          <w:spacing w:val="-10"/>
        </w:rPr>
        <w:t xml:space="preserve"> </w:t>
      </w:r>
      <w:r>
        <w:t>of</w:t>
      </w:r>
      <w:r>
        <w:rPr>
          <w:spacing w:val="-7"/>
        </w:rPr>
        <w:t xml:space="preserve"> </w:t>
      </w:r>
      <w:r>
        <w:t>a</w:t>
      </w:r>
      <w:r>
        <w:rPr>
          <w:spacing w:val="-9"/>
        </w:rPr>
        <w:t xml:space="preserve"> </w:t>
      </w:r>
      <w:r>
        <w:t>component</w:t>
      </w:r>
      <w:r>
        <w:rPr>
          <w:spacing w:val="-9"/>
        </w:rPr>
        <w:t xml:space="preserve"> </w:t>
      </w:r>
      <w:r>
        <w:t>is</w:t>
      </w:r>
      <w:r>
        <w:rPr>
          <w:spacing w:val="-9"/>
        </w:rPr>
        <w:t xml:space="preserve"> </w:t>
      </w:r>
      <w:r>
        <w:t>limited</w:t>
      </w:r>
      <w:r>
        <w:rPr>
          <w:spacing w:val="-7"/>
        </w:rPr>
        <w:t xml:space="preserve"> </w:t>
      </w:r>
      <w:r>
        <w:t>to</w:t>
      </w:r>
      <w:r>
        <w:rPr>
          <w:spacing w:val="-7"/>
        </w:rPr>
        <w:t xml:space="preserve"> </w:t>
      </w:r>
      <w:r>
        <w:t>an acceptable level by the maintenance actions which are carried out at periods related to time</w:t>
      </w:r>
      <w:r>
        <w:rPr>
          <w:spacing w:val="-11"/>
        </w:rPr>
        <w:t xml:space="preserve"> </w:t>
      </w:r>
      <w:r>
        <w:t>in</w:t>
      </w:r>
      <w:r>
        <w:rPr>
          <w:spacing w:val="-10"/>
        </w:rPr>
        <w:t xml:space="preserve"> </w:t>
      </w:r>
      <w:r>
        <w:t>service</w:t>
      </w:r>
      <w:r>
        <w:rPr>
          <w:spacing w:val="-8"/>
        </w:rPr>
        <w:t xml:space="preserve"> </w:t>
      </w:r>
      <w:r>
        <w:t>(e.g.</w:t>
      </w:r>
      <w:r>
        <w:rPr>
          <w:spacing w:val="-9"/>
        </w:rPr>
        <w:t xml:space="preserve"> </w:t>
      </w:r>
      <w:r>
        <w:t>calendar</w:t>
      </w:r>
      <w:r>
        <w:rPr>
          <w:spacing w:val="-9"/>
        </w:rPr>
        <w:t xml:space="preserve"> </w:t>
      </w:r>
      <w:r>
        <w:t>time,</w:t>
      </w:r>
      <w:r>
        <w:rPr>
          <w:spacing w:val="-8"/>
        </w:rPr>
        <w:t xml:space="preserve"> </w:t>
      </w:r>
      <w:r>
        <w:t>number</w:t>
      </w:r>
      <w:r>
        <w:rPr>
          <w:spacing w:val="-11"/>
        </w:rPr>
        <w:t xml:space="preserve"> </w:t>
      </w:r>
      <w:r>
        <w:t>of</w:t>
      </w:r>
      <w:r>
        <w:rPr>
          <w:spacing w:val="-12"/>
        </w:rPr>
        <w:t xml:space="preserve"> </w:t>
      </w:r>
      <w:r>
        <w:t>cycles,</w:t>
      </w:r>
      <w:r>
        <w:rPr>
          <w:spacing w:val="-11"/>
        </w:rPr>
        <w:t xml:space="preserve"> </w:t>
      </w:r>
      <w:r>
        <w:t>number</w:t>
      </w:r>
      <w:r>
        <w:rPr>
          <w:spacing w:val="-11"/>
        </w:rPr>
        <w:t xml:space="preserve"> </w:t>
      </w:r>
      <w:r>
        <w:t>of</w:t>
      </w:r>
      <w:r>
        <w:rPr>
          <w:spacing w:val="-9"/>
        </w:rPr>
        <w:t xml:space="preserve"> </w:t>
      </w:r>
      <w:r>
        <w:t>landings).</w:t>
      </w:r>
      <w:r>
        <w:rPr>
          <w:spacing w:val="-12"/>
        </w:rPr>
        <w:t xml:space="preserve"> </w:t>
      </w:r>
      <w:r>
        <w:t>The</w:t>
      </w:r>
      <w:r>
        <w:rPr>
          <w:spacing w:val="-9"/>
        </w:rPr>
        <w:t xml:space="preserve"> </w:t>
      </w:r>
      <w:r>
        <w:t>prescribed actions restore the component utility margin to the applicable time limitation.</w:t>
      </w:r>
    </w:p>
    <w:p w14:paraId="178BB52E" w14:textId="77777777" w:rsidR="00937A2B" w:rsidRDefault="00F92319">
      <w:pPr>
        <w:pStyle w:val="ListParagraph"/>
        <w:numPr>
          <w:ilvl w:val="1"/>
          <w:numId w:val="190"/>
        </w:numPr>
        <w:tabs>
          <w:tab w:val="left" w:pos="1491"/>
        </w:tabs>
        <w:ind w:left="1491" w:hanging="565"/>
      </w:pPr>
      <w:r>
        <w:rPr>
          <w:spacing w:val="-2"/>
        </w:rPr>
        <w:t>On-Condition</w:t>
      </w:r>
    </w:p>
    <w:p w14:paraId="65B270CA" w14:textId="77777777" w:rsidR="00937A2B" w:rsidRDefault="00937A2B">
      <w:pPr>
        <w:pStyle w:val="ListParagraph"/>
        <w:sectPr w:rsidR="00937A2B">
          <w:pgSz w:w="11910" w:h="16840"/>
          <w:pgMar w:top="1940" w:right="1080" w:bottom="1180" w:left="1080" w:header="886" w:footer="994" w:gutter="0"/>
          <w:cols w:space="720"/>
        </w:sectPr>
      </w:pPr>
    </w:p>
    <w:p w14:paraId="099DCF60" w14:textId="77777777" w:rsidR="00937A2B" w:rsidRDefault="00F92319">
      <w:pPr>
        <w:pStyle w:val="BodyText"/>
        <w:spacing w:before="90"/>
        <w:ind w:left="1493" w:right="358" w:firstLine="2"/>
      </w:pPr>
      <w:r>
        <w:lastRenderedPageBreak/>
        <w:t>It is a preventive process in which the component is inspected or tested, at specified periods, to an appropriate standard in order to determine whether it can continue in service. The purpose is to remove the component before its failure in service.</w:t>
      </w:r>
    </w:p>
    <w:p w14:paraId="06294F20" w14:textId="77777777" w:rsidR="00937A2B" w:rsidRDefault="00F92319">
      <w:pPr>
        <w:pStyle w:val="ListParagraph"/>
        <w:numPr>
          <w:ilvl w:val="1"/>
          <w:numId w:val="190"/>
        </w:numPr>
        <w:tabs>
          <w:tab w:val="left" w:pos="1491"/>
        </w:tabs>
        <w:ind w:left="1491" w:hanging="565"/>
      </w:pPr>
      <w:r>
        <w:t>Condition</w:t>
      </w:r>
      <w:r>
        <w:rPr>
          <w:spacing w:val="-9"/>
        </w:rPr>
        <w:t xml:space="preserve"> </w:t>
      </w:r>
      <w:r>
        <w:rPr>
          <w:spacing w:val="-2"/>
        </w:rPr>
        <w:t>Monitoring</w:t>
      </w:r>
    </w:p>
    <w:p w14:paraId="79CD2968" w14:textId="77777777" w:rsidR="00937A2B" w:rsidRDefault="00F92319">
      <w:pPr>
        <w:pStyle w:val="BodyText"/>
        <w:spacing w:before="118"/>
        <w:ind w:left="1493" w:right="359" w:firstLine="0"/>
      </w:pPr>
      <w:r>
        <w:t>This is a process in which a parameter of a condition in a component (vibration, temperature,</w:t>
      </w:r>
      <w:r>
        <w:rPr>
          <w:spacing w:val="-2"/>
        </w:rPr>
        <w:t xml:space="preserve"> </w:t>
      </w:r>
      <w:r>
        <w:t>oil consumption, etc.) is monitored to identify the development</w:t>
      </w:r>
      <w:r>
        <w:rPr>
          <w:spacing w:val="-2"/>
        </w:rPr>
        <w:t xml:space="preserve"> </w:t>
      </w:r>
      <w:r>
        <w:t>of a fault. The</w:t>
      </w:r>
      <w:r>
        <w:rPr>
          <w:spacing w:val="-2"/>
        </w:rPr>
        <w:t xml:space="preserve"> </w:t>
      </w:r>
      <w:r>
        <w:t>purpose</w:t>
      </w:r>
      <w:r>
        <w:rPr>
          <w:spacing w:val="-4"/>
        </w:rPr>
        <w:t xml:space="preserve"> </w:t>
      </w:r>
      <w:r>
        <w:t>is</w:t>
      </w:r>
      <w:r>
        <w:rPr>
          <w:spacing w:val="-2"/>
        </w:rPr>
        <w:t xml:space="preserve"> </w:t>
      </w:r>
      <w:r>
        <w:t>to</w:t>
      </w:r>
      <w:r>
        <w:rPr>
          <w:spacing w:val="-1"/>
        </w:rPr>
        <w:t xml:space="preserve"> </w:t>
      </w:r>
      <w:r>
        <w:t>remove</w:t>
      </w:r>
      <w:r>
        <w:rPr>
          <w:spacing w:val="-2"/>
        </w:rPr>
        <w:t xml:space="preserve"> </w:t>
      </w:r>
      <w:r>
        <w:t>the</w:t>
      </w:r>
      <w:r>
        <w:rPr>
          <w:spacing w:val="-2"/>
        </w:rPr>
        <w:t xml:space="preserve"> </w:t>
      </w:r>
      <w:r>
        <w:t>component</w:t>
      </w:r>
      <w:r>
        <w:rPr>
          <w:spacing w:val="-2"/>
        </w:rPr>
        <w:t xml:space="preserve"> </w:t>
      </w:r>
      <w:r>
        <w:t>before</w:t>
      </w:r>
      <w:r>
        <w:rPr>
          <w:spacing w:val="-4"/>
        </w:rPr>
        <w:t xml:space="preserve"> </w:t>
      </w:r>
      <w:r>
        <w:t>its</w:t>
      </w:r>
      <w:r>
        <w:rPr>
          <w:spacing w:val="-1"/>
        </w:rPr>
        <w:t xml:space="preserve"> </w:t>
      </w:r>
      <w:r>
        <w:t>failure</w:t>
      </w:r>
      <w:r>
        <w:rPr>
          <w:spacing w:val="-2"/>
        </w:rPr>
        <w:t xml:space="preserve"> </w:t>
      </w:r>
      <w:r>
        <w:t>in</w:t>
      </w:r>
      <w:r>
        <w:rPr>
          <w:spacing w:val="-4"/>
        </w:rPr>
        <w:t xml:space="preserve"> </w:t>
      </w:r>
      <w:r>
        <w:t>service</w:t>
      </w:r>
      <w:r>
        <w:rPr>
          <w:spacing w:val="-1"/>
        </w:rPr>
        <w:t xml:space="preserve"> </w:t>
      </w:r>
      <w:r>
        <w:t>(e.g.</w:t>
      </w:r>
      <w:r>
        <w:rPr>
          <w:spacing w:val="-2"/>
        </w:rPr>
        <w:t xml:space="preserve"> </w:t>
      </w:r>
      <w:r>
        <w:t>due</w:t>
      </w:r>
      <w:r>
        <w:rPr>
          <w:spacing w:val="-2"/>
        </w:rPr>
        <w:t xml:space="preserve"> </w:t>
      </w:r>
      <w:r>
        <w:t>to</w:t>
      </w:r>
      <w:r>
        <w:rPr>
          <w:spacing w:val="-3"/>
        </w:rPr>
        <w:t xml:space="preserve"> </w:t>
      </w:r>
      <w:r>
        <w:t>related repair costs), but they are permitted to remain in service without preventive maintenance until a functional failure occurs.</w:t>
      </w:r>
    </w:p>
    <w:p w14:paraId="4EBA701E" w14:textId="77777777" w:rsidR="00937A2B" w:rsidRDefault="00F92319">
      <w:pPr>
        <w:pStyle w:val="BodyText"/>
        <w:spacing w:before="122"/>
        <w:ind w:right="358" w:firstLine="0"/>
      </w:pPr>
      <w:r>
        <w:t>Note: For components that are not subject to any of these primary maintenance processes, corrective maintenance is carried out after failure detection and is aimed at restoring components to a condition in which they can perform their intended function (‘fly-to failure’).</w:t>
      </w:r>
    </w:p>
    <w:p w14:paraId="616C1A1E" w14:textId="77777777" w:rsidR="00937A2B" w:rsidRDefault="00F92319">
      <w:pPr>
        <w:pStyle w:val="ListParagraph"/>
        <w:numPr>
          <w:ilvl w:val="0"/>
          <w:numId w:val="190"/>
        </w:numPr>
        <w:tabs>
          <w:tab w:val="left" w:pos="923"/>
          <w:tab w:val="left" w:pos="926"/>
        </w:tabs>
        <w:spacing w:before="120"/>
        <w:ind w:right="352"/>
      </w:pPr>
      <w:r>
        <w:t>The following table provides a summary of the records’ requirements related to components subjected to primary maintenance process, including components without an CAC Form 1 or equivalent</w:t>
      </w:r>
      <w:r>
        <w:rPr>
          <w:spacing w:val="-13"/>
        </w:rPr>
        <w:t xml:space="preserve"> </w:t>
      </w:r>
      <w:r>
        <w:t>in</w:t>
      </w:r>
      <w:r>
        <w:rPr>
          <w:spacing w:val="-13"/>
        </w:rPr>
        <w:t xml:space="preserve"> </w:t>
      </w:r>
      <w:r>
        <w:t>accordance</w:t>
      </w:r>
      <w:r>
        <w:rPr>
          <w:spacing w:val="-12"/>
        </w:rPr>
        <w:t xml:space="preserve"> </w:t>
      </w:r>
      <w:r>
        <w:t>with</w:t>
      </w:r>
      <w:r>
        <w:rPr>
          <w:spacing w:val="-13"/>
        </w:rPr>
        <w:t xml:space="preserve"> </w:t>
      </w:r>
      <w:r>
        <w:t>point</w:t>
      </w:r>
      <w:r>
        <w:rPr>
          <w:spacing w:val="-12"/>
        </w:rPr>
        <w:t xml:space="preserve"> </w:t>
      </w:r>
      <w:r>
        <w:t>21.A.307</w:t>
      </w:r>
      <w:r>
        <w:rPr>
          <w:spacing w:val="-14"/>
        </w:rPr>
        <w:t xml:space="preserve"> </w:t>
      </w:r>
      <w:r>
        <w:t>(c)</w:t>
      </w:r>
      <w:r>
        <w:rPr>
          <w:spacing w:val="-13"/>
        </w:rPr>
        <w:t xml:space="preserve"> </w:t>
      </w:r>
      <w:r>
        <w:t>of</w:t>
      </w:r>
      <w:r>
        <w:rPr>
          <w:spacing w:val="-14"/>
        </w:rPr>
        <w:t xml:space="preserve"> </w:t>
      </w:r>
      <w:r>
        <w:t>Part</w:t>
      </w:r>
      <w:r>
        <w:rPr>
          <w:spacing w:val="-13"/>
        </w:rPr>
        <w:t xml:space="preserve"> </w:t>
      </w:r>
      <w:r>
        <w:t>21</w:t>
      </w:r>
      <w:r>
        <w:rPr>
          <w:spacing w:val="-12"/>
        </w:rPr>
        <w:t xml:space="preserve"> </w:t>
      </w:r>
      <w:r>
        <w:t>or</w:t>
      </w:r>
      <w:r>
        <w:rPr>
          <w:spacing w:val="-13"/>
        </w:rPr>
        <w:t xml:space="preserve"> </w:t>
      </w:r>
      <w:r>
        <w:t>point</w:t>
      </w:r>
      <w:r>
        <w:rPr>
          <w:spacing w:val="-14"/>
        </w:rPr>
        <w:t xml:space="preserve"> </w:t>
      </w:r>
      <w:r>
        <w:t>21L.A.193(c)</w:t>
      </w:r>
      <w:r>
        <w:rPr>
          <w:spacing w:val="-12"/>
        </w:rPr>
        <w:t xml:space="preserve"> </w:t>
      </w:r>
      <w:r>
        <w:t>of</w:t>
      </w:r>
      <w:r>
        <w:rPr>
          <w:spacing w:val="-14"/>
        </w:rPr>
        <w:t xml:space="preserve"> </w:t>
      </w:r>
      <w:r>
        <w:t>Part</w:t>
      </w:r>
      <w:r>
        <w:rPr>
          <w:spacing w:val="-14"/>
        </w:rPr>
        <w:t xml:space="preserve"> </w:t>
      </w:r>
      <w:r>
        <w:t>21</w:t>
      </w:r>
      <w:r>
        <w:rPr>
          <w:spacing w:val="-13"/>
        </w:rPr>
        <w:t xml:space="preserve"> </w:t>
      </w:r>
      <w:r>
        <w:t>Light:</w:t>
      </w:r>
    </w:p>
    <w:p w14:paraId="0B32EE55" w14:textId="77777777" w:rsidR="00937A2B" w:rsidRDefault="00937A2B">
      <w:pPr>
        <w:pStyle w:val="BodyText"/>
        <w:spacing w:before="4"/>
        <w:ind w:left="0" w:firstLine="0"/>
        <w:jc w:val="left"/>
        <w:rPr>
          <w:sz w:val="13"/>
        </w:rPr>
      </w:pPr>
    </w:p>
    <w:tbl>
      <w:tblPr>
        <w:tblW w:w="0" w:type="auto"/>
        <w:tblCellSpacing w:w="21" w:type="dxa"/>
        <w:tblInd w:w="977" w:type="dxa"/>
        <w:tblLayout w:type="fixed"/>
        <w:tblCellMar>
          <w:left w:w="0" w:type="dxa"/>
          <w:right w:w="0" w:type="dxa"/>
        </w:tblCellMar>
        <w:tblLook w:val="01E0" w:firstRow="1" w:lastRow="1" w:firstColumn="1" w:lastColumn="1" w:noHBand="0" w:noVBand="0"/>
      </w:tblPr>
      <w:tblGrid>
        <w:gridCol w:w="1191"/>
        <w:gridCol w:w="1489"/>
        <w:gridCol w:w="5867"/>
      </w:tblGrid>
      <w:tr w:rsidR="00937A2B" w14:paraId="5833EE25" w14:textId="77777777">
        <w:trPr>
          <w:trHeight w:val="733"/>
          <w:tblCellSpacing w:w="21" w:type="dxa"/>
        </w:trPr>
        <w:tc>
          <w:tcPr>
            <w:tcW w:w="1128" w:type="dxa"/>
            <w:tcBorders>
              <w:top w:val="nil"/>
              <w:left w:val="nil"/>
            </w:tcBorders>
            <w:shd w:val="clear" w:color="auto" w:fill="808080"/>
          </w:tcPr>
          <w:p w14:paraId="3BEDE8E7" w14:textId="77777777" w:rsidR="00937A2B" w:rsidRDefault="00937A2B">
            <w:pPr>
              <w:pStyle w:val="TableParagraph"/>
              <w:ind w:left="0"/>
              <w:rPr>
                <w:rFonts w:ascii="Times New Roman"/>
                <w:sz w:val="20"/>
              </w:rPr>
            </w:pPr>
          </w:p>
        </w:tc>
        <w:tc>
          <w:tcPr>
            <w:tcW w:w="1446" w:type="dxa"/>
            <w:tcBorders>
              <w:top w:val="nil"/>
            </w:tcBorders>
            <w:shd w:val="clear" w:color="auto" w:fill="808080"/>
          </w:tcPr>
          <w:p w14:paraId="310CBE56" w14:textId="77777777" w:rsidR="00937A2B" w:rsidRDefault="00F92319">
            <w:pPr>
              <w:pStyle w:val="TableParagraph"/>
              <w:spacing w:before="4"/>
              <w:ind w:left="177" w:firstLine="218"/>
              <w:rPr>
                <w:b/>
                <w:sz w:val="20"/>
              </w:rPr>
            </w:pPr>
            <w:r>
              <w:rPr>
                <w:b/>
                <w:color w:val="FFFFFF"/>
                <w:spacing w:val="-2"/>
                <w:sz w:val="20"/>
              </w:rPr>
              <w:t>Primary maintenance</w:t>
            </w:r>
          </w:p>
          <w:p w14:paraId="50EEA99B" w14:textId="77777777" w:rsidR="00937A2B" w:rsidRDefault="00F92319">
            <w:pPr>
              <w:pStyle w:val="TableParagraph"/>
              <w:spacing w:line="221" w:lineRule="exact"/>
              <w:ind w:left="407"/>
              <w:rPr>
                <w:b/>
                <w:sz w:val="20"/>
              </w:rPr>
            </w:pPr>
            <w:r>
              <w:rPr>
                <w:b/>
                <w:color w:val="FFFFFF"/>
                <w:spacing w:val="-2"/>
                <w:sz w:val="20"/>
              </w:rPr>
              <w:t>process</w:t>
            </w:r>
          </w:p>
        </w:tc>
        <w:tc>
          <w:tcPr>
            <w:tcW w:w="5804" w:type="dxa"/>
            <w:tcBorders>
              <w:top w:val="nil"/>
              <w:right w:val="nil"/>
            </w:tcBorders>
            <w:shd w:val="clear" w:color="auto" w:fill="808080"/>
          </w:tcPr>
          <w:p w14:paraId="6EED7A45" w14:textId="77777777" w:rsidR="00937A2B" w:rsidRDefault="00937A2B">
            <w:pPr>
              <w:pStyle w:val="TableParagraph"/>
              <w:spacing w:before="4"/>
              <w:ind w:left="0"/>
              <w:rPr>
                <w:sz w:val="20"/>
              </w:rPr>
            </w:pPr>
          </w:p>
          <w:p w14:paraId="2778968A" w14:textId="77777777" w:rsidR="00937A2B" w:rsidRDefault="00F92319">
            <w:pPr>
              <w:pStyle w:val="TableParagraph"/>
              <w:ind w:left="1523"/>
              <w:rPr>
                <w:b/>
                <w:sz w:val="20"/>
              </w:rPr>
            </w:pPr>
            <w:r>
              <w:rPr>
                <w:b/>
                <w:color w:val="FFFFFF"/>
                <w:spacing w:val="-2"/>
                <w:sz w:val="20"/>
              </w:rPr>
              <w:t>Continuing</w:t>
            </w:r>
            <w:r>
              <w:rPr>
                <w:b/>
                <w:color w:val="FFFFFF"/>
                <w:spacing w:val="10"/>
                <w:sz w:val="20"/>
              </w:rPr>
              <w:t xml:space="preserve"> </w:t>
            </w:r>
            <w:r>
              <w:rPr>
                <w:b/>
                <w:color w:val="FFFFFF"/>
                <w:spacing w:val="-2"/>
                <w:sz w:val="20"/>
              </w:rPr>
              <w:t>airworthiness</w:t>
            </w:r>
            <w:r>
              <w:rPr>
                <w:b/>
                <w:color w:val="FFFFFF"/>
                <w:spacing w:val="11"/>
                <w:sz w:val="20"/>
              </w:rPr>
              <w:t xml:space="preserve"> </w:t>
            </w:r>
            <w:r>
              <w:rPr>
                <w:b/>
                <w:color w:val="FFFFFF"/>
                <w:spacing w:val="-2"/>
                <w:sz w:val="20"/>
              </w:rPr>
              <w:t>records</w:t>
            </w:r>
          </w:p>
        </w:tc>
      </w:tr>
      <w:tr w:rsidR="00937A2B" w14:paraId="42F82A50" w14:textId="77777777">
        <w:trPr>
          <w:trHeight w:val="1498"/>
          <w:tblCellSpacing w:w="21" w:type="dxa"/>
        </w:trPr>
        <w:tc>
          <w:tcPr>
            <w:tcW w:w="1128" w:type="dxa"/>
            <w:tcBorders>
              <w:left w:val="nil"/>
            </w:tcBorders>
            <w:shd w:val="clear" w:color="auto" w:fill="808080"/>
          </w:tcPr>
          <w:p w14:paraId="5B43DC41" w14:textId="77777777" w:rsidR="00937A2B" w:rsidRDefault="00937A2B">
            <w:pPr>
              <w:pStyle w:val="TableParagraph"/>
              <w:ind w:left="0"/>
              <w:rPr>
                <w:sz w:val="20"/>
              </w:rPr>
            </w:pPr>
          </w:p>
          <w:p w14:paraId="55658925" w14:textId="77777777" w:rsidR="00937A2B" w:rsidRDefault="00937A2B">
            <w:pPr>
              <w:pStyle w:val="TableParagraph"/>
              <w:spacing w:before="19"/>
              <w:ind w:left="0"/>
              <w:rPr>
                <w:sz w:val="20"/>
              </w:rPr>
            </w:pPr>
          </w:p>
          <w:p w14:paraId="334B40FC" w14:textId="77777777" w:rsidR="00937A2B" w:rsidRDefault="00F92319">
            <w:pPr>
              <w:pStyle w:val="TableParagraph"/>
              <w:ind w:left="388" w:hanging="300"/>
              <w:rPr>
                <w:b/>
                <w:sz w:val="20"/>
              </w:rPr>
            </w:pPr>
            <w:r>
              <w:rPr>
                <w:b/>
                <w:color w:val="FFFFFF"/>
                <w:spacing w:val="-2"/>
                <w:sz w:val="20"/>
              </w:rPr>
              <w:t xml:space="preserve">Life-limited </w:t>
            </w:r>
            <w:r>
              <w:rPr>
                <w:b/>
                <w:color w:val="FFFFFF"/>
                <w:spacing w:val="-4"/>
                <w:sz w:val="20"/>
              </w:rPr>
              <w:t>part</w:t>
            </w:r>
          </w:p>
        </w:tc>
        <w:tc>
          <w:tcPr>
            <w:tcW w:w="1446" w:type="dxa"/>
            <w:shd w:val="clear" w:color="auto" w:fill="D9D9D9"/>
          </w:tcPr>
          <w:p w14:paraId="6908D6A4" w14:textId="77777777" w:rsidR="00937A2B" w:rsidRDefault="00937A2B">
            <w:pPr>
              <w:pStyle w:val="TableParagraph"/>
              <w:ind w:left="0"/>
              <w:rPr>
                <w:rFonts w:ascii="Times New Roman"/>
                <w:sz w:val="20"/>
              </w:rPr>
            </w:pPr>
          </w:p>
        </w:tc>
        <w:tc>
          <w:tcPr>
            <w:tcW w:w="5804" w:type="dxa"/>
            <w:tcBorders>
              <w:right w:val="nil"/>
            </w:tcBorders>
            <w:shd w:val="clear" w:color="auto" w:fill="D9D9D9"/>
          </w:tcPr>
          <w:p w14:paraId="131F3C47" w14:textId="77777777" w:rsidR="00937A2B" w:rsidRDefault="00F92319">
            <w:pPr>
              <w:pStyle w:val="TableParagraph"/>
              <w:numPr>
                <w:ilvl w:val="0"/>
                <w:numId w:val="189"/>
              </w:numPr>
              <w:tabs>
                <w:tab w:val="left" w:pos="651"/>
              </w:tabs>
              <w:spacing w:before="2" w:line="255" w:lineRule="exact"/>
              <w:ind w:hanging="566"/>
              <w:rPr>
                <w:sz w:val="20"/>
              </w:rPr>
            </w:pPr>
            <w:r>
              <w:rPr>
                <w:sz w:val="20"/>
              </w:rPr>
              <w:t>Current</w:t>
            </w:r>
            <w:r>
              <w:rPr>
                <w:spacing w:val="-8"/>
                <w:sz w:val="20"/>
              </w:rPr>
              <w:t xml:space="preserve"> </w:t>
            </w:r>
            <w:r>
              <w:rPr>
                <w:sz w:val="20"/>
              </w:rPr>
              <w:t>status</w:t>
            </w:r>
            <w:r>
              <w:rPr>
                <w:spacing w:val="-9"/>
                <w:sz w:val="20"/>
              </w:rPr>
              <w:t xml:space="preserve"> </w:t>
            </w:r>
            <w:r>
              <w:rPr>
                <w:spacing w:val="-2"/>
                <w:sz w:val="20"/>
              </w:rPr>
              <w:t>(M.A.305(d)(1));</w:t>
            </w:r>
          </w:p>
          <w:p w14:paraId="30583C72" w14:textId="77777777" w:rsidR="00937A2B" w:rsidRDefault="00F92319">
            <w:pPr>
              <w:pStyle w:val="TableParagraph"/>
              <w:numPr>
                <w:ilvl w:val="0"/>
                <w:numId w:val="189"/>
              </w:numPr>
              <w:tabs>
                <w:tab w:val="left" w:pos="651"/>
              </w:tabs>
              <w:spacing w:line="254" w:lineRule="exact"/>
              <w:ind w:hanging="566"/>
              <w:rPr>
                <w:sz w:val="20"/>
              </w:rPr>
            </w:pPr>
            <w:r>
              <w:rPr>
                <w:sz w:val="20"/>
              </w:rPr>
              <w:t>In-service</w:t>
            </w:r>
            <w:r>
              <w:rPr>
                <w:spacing w:val="-11"/>
                <w:sz w:val="20"/>
              </w:rPr>
              <w:t xml:space="preserve"> </w:t>
            </w:r>
            <w:r>
              <w:rPr>
                <w:sz w:val="20"/>
              </w:rPr>
              <w:t>history</w:t>
            </w:r>
            <w:r>
              <w:rPr>
                <w:spacing w:val="-9"/>
                <w:sz w:val="20"/>
              </w:rPr>
              <w:t xml:space="preserve"> </w:t>
            </w:r>
            <w:r>
              <w:rPr>
                <w:sz w:val="20"/>
              </w:rPr>
              <w:t>record</w:t>
            </w:r>
            <w:r>
              <w:rPr>
                <w:spacing w:val="-9"/>
                <w:sz w:val="20"/>
              </w:rPr>
              <w:t xml:space="preserve"> </w:t>
            </w:r>
            <w:r>
              <w:rPr>
                <w:spacing w:val="-2"/>
                <w:sz w:val="20"/>
              </w:rPr>
              <w:t>(M.A.305(e)(3)(i));</w:t>
            </w:r>
          </w:p>
          <w:p w14:paraId="4413B449" w14:textId="77777777" w:rsidR="00937A2B" w:rsidRDefault="00F92319">
            <w:pPr>
              <w:pStyle w:val="TableParagraph"/>
              <w:numPr>
                <w:ilvl w:val="0"/>
                <w:numId w:val="189"/>
              </w:numPr>
              <w:tabs>
                <w:tab w:val="left" w:pos="651"/>
              </w:tabs>
              <w:spacing w:line="240" w:lineRule="atLeast"/>
              <w:ind w:right="180"/>
              <w:rPr>
                <w:sz w:val="20"/>
              </w:rPr>
            </w:pPr>
            <w:r>
              <w:rPr>
                <w:sz w:val="20"/>
              </w:rPr>
              <w:t>CAC Form 1 or equivalent and detailed maintenance records for</w:t>
            </w:r>
            <w:r>
              <w:rPr>
                <w:spacing w:val="-8"/>
                <w:sz w:val="20"/>
              </w:rPr>
              <w:t xml:space="preserve"> </w:t>
            </w:r>
            <w:r>
              <w:rPr>
                <w:sz w:val="20"/>
              </w:rPr>
              <w:t>last</w:t>
            </w:r>
            <w:r>
              <w:rPr>
                <w:spacing w:val="-8"/>
                <w:sz w:val="20"/>
              </w:rPr>
              <w:t xml:space="preserve"> </w:t>
            </w:r>
            <w:r>
              <w:rPr>
                <w:sz w:val="20"/>
              </w:rPr>
              <w:t>scheduled</w:t>
            </w:r>
            <w:r>
              <w:rPr>
                <w:spacing w:val="-8"/>
                <w:sz w:val="20"/>
              </w:rPr>
              <w:t xml:space="preserve"> </w:t>
            </w:r>
            <w:r>
              <w:rPr>
                <w:sz w:val="20"/>
              </w:rPr>
              <w:t>maintenance</w:t>
            </w:r>
            <w:r>
              <w:rPr>
                <w:spacing w:val="-9"/>
                <w:sz w:val="20"/>
              </w:rPr>
              <w:t xml:space="preserve"> </w:t>
            </w:r>
            <w:r>
              <w:rPr>
                <w:sz w:val="20"/>
              </w:rPr>
              <w:t>and</w:t>
            </w:r>
            <w:r>
              <w:rPr>
                <w:spacing w:val="-8"/>
                <w:sz w:val="20"/>
              </w:rPr>
              <w:t xml:space="preserve"> </w:t>
            </w:r>
            <w:r>
              <w:rPr>
                <w:sz w:val="20"/>
              </w:rPr>
              <w:t>subsequent</w:t>
            </w:r>
            <w:r>
              <w:rPr>
                <w:spacing w:val="-8"/>
                <w:sz w:val="20"/>
              </w:rPr>
              <w:t xml:space="preserve"> </w:t>
            </w:r>
            <w:r>
              <w:rPr>
                <w:sz w:val="20"/>
              </w:rPr>
              <w:t>unscheduled maintenance (M.A.305(e)(3)(ii)), including modifications and repairs (M.A.305(e)(2)(ii)).</w:t>
            </w:r>
          </w:p>
        </w:tc>
      </w:tr>
      <w:tr w:rsidR="00937A2B" w14:paraId="66926BF6" w14:textId="77777777">
        <w:trPr>
          <w:trHeight w:val="1241"/>
          <w:tblCellSpacing w:w="21" w:type="dxa"/>
        </w:trPr>
        <w:tc>
          <w:tcPr>
            <w:tcW w:w="1128" w:type="dxa"/>
            <w:vMerge w:val="restart"/>
            <w:tcBorders>
              <w:left w:val="nil"/>
            </w:tcBorders>
            <w:shd w:val="clear" w:color="auto" w:fill="808080"/>
          </w:tcPr>
          <w:p w14:paraId="457C1814" w14:textId="77777777" w:rsidR="00937A2B" w:rsidRDefault="00937A2B">
            <w:pPr>
              <w:pStyle w:val="TableParagraph"/>
              <w:ind w:left="0"/>
              <w:rPr>
                <w:sz w:val="20"/>
              </w:rPr>
            </w:pPr>
          </w:p>
          <w:p w14:paraId="44B48903" w14:textId="77777777" w:rsidR="00937A2B" w:rsidRDefault="00937A2B">
            <w:pPr>
              <w:pStyle w:val="TableParagraph"/>
              <w:ind w:left="0"/>
              <w:rPr>
                <w:sz w:val="20"/>
              </w:rPr>
            </w:pPr>
          </w:p>
          <w:p w14:paraId="5CF91872" w14:textId="77777777" w:rsidR="00937A2B" w:rsidRDefault="00937A2B">
            <w:pPr>
              <w:pStyle w:val="TableParagraph"/>
              <w:ind w:left="0"/>
              <w:rPr>
                <w:sz w:val="20"/>
              </w:rPr>
            </w:pPr>
          </w:p>
          <w:p w14:paraId="5B2BBDE1" w14:textId="77777777" w:rsidR="00937A2B" w:rsidRDefault="00937A2B">
            <w:pPr>
              <w:pStyle w:val="TableParagraph"/>
              <w:ind w:left="0"/>
              <w:rPr>
                <w:sz w:val="20"/>
              </w:rPr>
            </w:pPr>
          </w:p>
          <w:p w14:paraId="3820533B" w14:textId="77777777" w:rsidR="00937A2B" w:rsidRDefault="00937A2B">
            <w:pPr>
              <w:pStyle w:val="TableParagraph"/>
              <w:spacing w:before="167"/>
              <w:ind w:left="0"/>
              <w:rPr>
                <w:sz w:val="20"/>
              </w:rPr>
            </w:pPr>
          </w:p>
          <w:p w14:paraId="4B25C6E4" w14:textId="77777777" w:rsidR="00937A2B" w:rsidRDefault="00F92319">
            <w:pPr>
              <w:pStyle w:val="TableParagraph"/>
              <w:ind w:right="86" w:hanging="2"/>
              <w:jc w:val="center"/>
              <w:rPr>
                <w:b/>
                <w:sz w:val="20"/>
              </w:rPr>
            </w:pPr>
            <w:r>
              <w:rPr>
                <w:b/>
                <w:color w:val="FFFFFF"/>
                <w:spacing w:val="-2"/>
                <w:sz w:val="20"/>
              </w:rPr>
              <w:t>Time- controlled component</w:t>
            </w:r>
          </w:p>
        </w:tc>
        <w:tc>
          <w:tcPr>
            <w:tcW w:w="1446" w:type="dxa"/>
            <w:shd w:val="clear" w:color="auto" w:fill="D9D9D9"/>
          </w:tcPr>
          <w:p w14:paraId="034BE51C" w14:textId="77777777" w:rsidR="00937A2B" w:rsidRDefault="00F92319">
            <w:pPr>
              <w:pStyle w:val="TableParagraph"/>
              <w:ind w:left="85"/>
              <w:rPr>
                <w:b/>
                <w:sz w:val="20"/>
              </w:rPr>
            </w:pPr>
            <w:r>
              <w:rPr>
                <w:b/>
                <w:sz w:val="20"/>
              </w:rPr>
              <w:t>Hard</w:t>
            </w:r>
            <w:r>
              <w:rPr>
                <w:b/>
                <w:spacing w:val="-7"/>
                <w:sz w:val="20"/>
              </w:rPr>
              <w:t xml:space="preserve"> </w:t>
            </w:r>
            <w:r>
              <w:rPr>
                <w:b/>
                <w:spacing w:val="-4"/>
                <w:sz w:val="20"/>
              </w:rPr>
              <w:t>time</w:t>
            </w:r>
          </w:p>
        </w:tc>
        <w:tc>
          <w:tcPr>
            <w:tcW w:w="5804" w:type="dxa"/>
            <w:tcBorders>
              <w:right w:val="nil"/>
            </w:tcBorders>
            <w:shd w:val="clear" w:color="auto" w:fill="D9D9D9"/>
          </w:tcPr>
          <w:p w14:paraId="11A11334" w14:textId="77777777" w:rsidR="00937A2B" w:rsidRDefault="00F92319">
            <w:pPr>
              <w:pStyle w:val="TableParagraph"/>
              <w:numPr>
                <w:ilvl w:val="0"/>
                <w:numId w:val="188"/>
              </w:numPr>
              <w:tabs>
                <w:tab w:val="left" w:pos="651"/>
              </w:tabs>
              <w:spacing w:before="2" w:line="255" w:lineRule="exact"/>
              <w:ind w:hanging="566"/>
              <w:rPr>
                <w:sz w:val="20"/>
              </w:rPr>
            </w:pPr>
            <w:r>
              <w:rPr>
                <w:sz w:val="20"/>
              </w:rPr>
              <w:t>Current</w:t>
            </w:r>
            <w:r>
              <w:rPr>
                <w:spacing w:val="-8"/>
                <w:sz w:val="20"/>
              </w:rPr>
              <w:t xml:space="preserve"> </w:t>
            </w:r>
            <w:r>
              <w:rPr>
                <w:sz w:val="20"/>
              </w:rPr>
              <w:t>status</w:t>
            </w:r>
            <w:r>
              <w:rPr>
                <w:spacing w:val="-9"/>
                <w:sz w:val="20"/>
              </w:rPr>
              <w:t xml:space="preserve"> </w:t>
            </w:r>
            <w:r>
              <w:rPr>
                <w:spacing w:val="-2"/>
                <w:sz w:val="20"/>
              </w:rPr>
              <w:t>(M.A.305(d)(2));</w:t>
            </w:r>
          </w:p>
          <w:p w14:paraId="6B6A75ED" w14:textId="77777777" w:rsidR="00937A2B" w:rsidRDefault="00F92319">
            <w:pPr>
              <w:pStyle w:val="TableParagraph"/>
              <w:numPr>
                <w:ilvl w:val="0"/>
                <w:numId w:val="188"/>
              </w:numPr>
              <w:tabs>
                <w:tab w:val="left" w:pos="651"/>
              </w:tabs>
              <w:ind w:right="180"/>
              <w:rPr>
                <w:sz w:val="20"/>
              </w:rPr>
            </w:pPr>
            <w:r>
              <w:rPr>
                <w:sz w:val="20"/>
              </w:rPr>
              <w:t>CAC Form 1 or equivalent and detailed maintenance records for</w:t>
            </w:r>
            <w:r>
              <w:rPr>
                <w:spacing w:val="-8"/>
                <w:sz w:val="20"/>
              </w:rPr>
              <w:t xml:space="preserve"> </w:t>
            </w:r>
            <w:r>
              <w:rPr>
                <w:sz w:val="20"/>
              </w:rPr>
              <w:t>last</w:t>
            </w:r>
            <w:r>
              <w:rPr>
                <w:spacing w:val="-8"/>
                <w:sz w:val="20"/>
              </w:rPr>
              <w:t xml:space="preserve"> </w:t>
            </w:r>
            <w:r>
              <w:rPr>
                <w:sz w:val="20"/>
              </w:rPr>
              <w:t>scheduled</w:t>
            </w:r>
            <w:r>
              <w:rPr>
                <w:spacing w:val="-8"/>
                <w:sz w:val="20"/>
              </w:rPr>
              <w:t xml:space="preserve"> </w:t>
            </w:r>
            <w:r>
              <w:rPr>
                <w:sz w:val="20"/>
              </w:rPr>
              <w:t>maintenance</w:t>
            </w:r>
            <w:r>
              <w:rPr>
                <w:spacing w:val="-9"/>
                <w:sz w:val="20"/>
              </w:rPr>
              <w:t xml:space="preserve"> </w:t>
            </w:r>
            <w:r>
              <w:rPr>
                <w:sz w:val="20"/>
              </w:rPr>
              <w:t>and</w:t>
            </w:r>
            <w:r>
              <w:rPr>
                <w:spacing w:val="-8"/>
                <w:sz w:val="20"/>
              </w:rPr>
              <w:t xml:space="preserve"> </w:t>
            </w:r>
            <w:r>
              <w:rPr>
                <w:sz w:val="20"/>
              </w:rPr>
              <w:t>subsequent</w:t>
            </w:r>
            <w:r>
              <w:rPr>
                <w:spacing w:val="-8"/>
                <w:sz w:val="20"/>
              </w:rPr>
              <w:t xml:space="preserve"> </w:t>
            </w:r>
            <w:r>
              <w:rPr>
                <w:sz w:val="20"/>
              </w:rPr>
              <w:t>unscheduled maintenance (M.A.305(e)(3)(ii)), including modifications and</w:t>
            </w:r>
          </w:p>
          <w:p w14:paraId="6E3AF33D" w14:textId="77777777" w:rsidR="00937A2B" w:rsidRDefault="00F92319">
            <w:pPr>
              <w:pStyle w:val="TableParagraph"/>
              <w:spacing w:line="222" w:lineRule="exact"/>
              <w:ind w:left="651"/>
              <w:rPr>
                <w:sz w:val="20"/>
              </w:rPr>
            </w:pPr>
            <w:r>
              <w:rPr>
                <w:sz w:val="20"/>
              </w:rPr>
              <w:t>repairs</w:t>
            </w:r>
            <w:r>
              <w:rPr>
                <w:spacing w:val="-11"/>
                <w:sz w:val="20"/>
              </w:rPr>
              <w:t xml:space="preserve"> </w:t>
            </w:r>
            <w:r>
              <w:rPr>
                <w:spacing w:val="-2"/>
                <w:sz w:val="20"/>
              </w:rPr>
              <w:t>(M.A.305(e)(2)(ii)).</w:t>
            </w:r>
          </w:p>
        </w:tc>
      </w:tr>
      <w:tr w:rsidR="00937A2B" w14:paraId="5A26D693" w14:textId="77777777">
        <w:trPr>
          <w:trHeight w:val="2218"/>
          <w:tblCellSpacing w:w="21" w:type="dxa"/>
        </w:trPr>
        <w:tc>
          <w:tcPr>
            <w:tcW w:w="1128" w:type="dxa"/>
            <w:vMerge/>
            <w:tcBorders>
              <w:top w:val="nil"/>
              <w:left w:val="nil"/>
            </w:tcBorders>
            <w:shd w:val="clear" w:color="auto" w:fill="808080"/>
          </w:tcPr>
          <w:p w14:paraId="1A449F80" w14:textId="77777777" w:rsidR="00937A2B" w:rsidRDefault="00937A2B">
            <w:pPr>
              <w:rPr>
                <w:sz w:val="2"/>
                <w:szCs w:val="2"/>
              </w:rPr>
            </w:pPr>
          </w:p>
        </w:tc>
        <w:tc>
          <w:tcPr>
            <w:tcW w:w="1446" w:type="dxa"/>
            <w:shd w:val="clear" w:color="auto" w:fill="D9D9D9"/>
          </w:tcPr>
          <w:p w14:paraId="55A7B0E3" w14:textId="77777777" w:rsidR="00937A2B" w:rsidRDefault="00F92319">
            <w:pPr>
              <w:pStyle w:val="TableParagraph"/>
              <w:spacing w:before="3"/>
              <w:ind w:left="85"/>
              <w:rPr>
                <w:b/>
                <w:sz w:val="20"/>
              </w:rPr>
            </w:pPr>
            <w:r>
              <w:rPr>
                <w:b/>
                <w:sz w:val="20"/>
              </w:rPr>
              <w:t>On</w:t>
            </w:r>
            <w:r>
              <w:rPr>
                <w:b/>
                <w:spacing w:val="-3"/>
                <w:sz w:val="20"/>
              </w:rPr>
              <w:t xml:space="preserve"> </w:t>
            </w:r>
            <w:r>
              <w:rPr>
                <w:b/>
                <w:spacing w:val="-2"/>
                <w:sz w:val="20"/>
              </w:rPr>
              <w:t>condition</w:t>
            </w:r>
          </w:p>
        </w:tc>
        <w:tc>
          <w:tcPr>
            <w:tcW w:w="5804" w:type="dxa"/>
            <w:tcBorders>
              <w:right w:val="nil"/>
            </w:tcBorders>
            <w:shd w:val="clear" w:color="auto" w:fill="D9D9D9"/>
          </w:tcPr>
          <w:p w14:paraId="1D39E7EF" w14:textId="77777777" w:rsidR="00937A2B" w:rsidRDefault="00F92319">
            <w:pPr>
              <w:pStyle w:val="TableParagraph"/>
              <w:numPr>
                <w:ilvl w:val="0"/>
                <w:numId w:val="187"/>
              </w:numPr>
              <w:tabs>
                <w:tab w:val="left" w:pos="651"/>
              </w:tabs>
              <w:spacing w:before="2"/>
              <w:ind w:hanging="566"/>
              <w:rPr>
                <w:sz w:val="20"/>
              </w:rPr>
            </w:pPr>
            <w:r>
              <w:rPr>
                <w:sz w:val="20"/>
              </w:rPr>
              <w:t>Current</w:t>
            </w:r>
            <w:r>
              <w:rPr>
                <w:spacing w:val="-10"/>
                <w:sz w:val="20"/>
              </w:rPr>
              <w:t xml:space="preserve"> </w:t>
            </w:r>
            <w:r>
              <w:rPr>
                <w:sz w:val="20"/>
              </w:rPr>
              <w:t>status</w:t>
            </w:r>
            <w:r>
              <w:rPr>
                <w:spacing w:val="-10"/>
                <w:sz w:val="20"/>
              </w:rPr>
              <w:t xml:space="preserve"> </w:t>
            </w:r>
            <w:r>
              <w:rPr>
                <w:sz w:val="20"/>
              </w:rPr>
              <w:t>(M.A.305(d)(2));</w:t>
            </w:r>
            <w:r>
              <w:rPr>
                <w:spacing w:val="-11"/>
                <w:sz w:val="20"/>
              </w:rPr>
              <w:t xml:space="preserve"> </w:t>
            </w:r>
            <w:r>
              <w:rPr>
                <w:spacing w:val="-5"/>
                <w:sz w:val="20"/>
              </w:rPr>
              <w:t>and</w:t>
            </w:r>
          </w:p>
          <w:p w14:paraId="51836BC7" w14:textId="77777777" w:rsidR="00937A2B" w:rsidRDefault="00F92319">
            <w:pPr>
              <w:pStyle w:val="TableParagraph"/>
              <w:numPr>
                <w:ilvl w:val="0"/>
                <w:numId w:val="187"/>
              </w:numPr>
              <w:tabs>
                <w:tab w:val="left" w:pos="651"/>
              </w:tabs>
              <w:ind w:right="180"/>
              <w:rPr>
                <w:sz w:val="20"/>
              </w:rPr>
            </w:pPr>
            <w:r>
              <w:rPr>
                <w:sz w:val="20"/>
              </w:rPr>
              <w:t>CAC Form 1 or equivalent and detailed maintenance records for</w:t>
            </w:r>
            <w:r>
              <w:rPr>
                <w:spacing w:val="-8"/>
                <w:sz w:val="20"/>
              </w:rPr>
              <w:t xml:space="preserve"> </w:t>
            </w:r>
            <w:r>
              <w:rPr>
                <w:sz w:val="20"/>
              </w:rPr>
              <w:t>last</w:t>
            </w:r>
            <w:r>
              <w:rPr>
                <w:spacing w:val="-8"/>
                <w:sz w:val="20"/>
              </w:rPr>
              <w:t xml:space="preserve"> </w:t>
            </w:r>
            <w:r>
              <w:rPr>
                <w:sz w:val="20"/>
              </w:rPr>
              <w:t>scheduled</w:t>
            </w:r>
            <w:r>
              <w:rPr>
                <w:spacing w:val="-8"/>
                <w:sz w:val="20"/>
              </w:rPr>
              <w:t xml:space="preserve"> </w:t>
            </w:r>
            <w:r>
              <w:rPr>
                <w:sz w:val="20"/>
              </w:rPr>
              <w:t>maintenance</w:t>
            </w:r>
            <w:r>
              <w:rPr>
                <w:spacing w:val="-9"/>
                <w:sz w:val="20"/>
              </w:rPr>
              <w:t xml:space="preserve"> </w:t>
            </w:r>
            <w:r>
              <w:rPr>
                <w:sz w:val="20"/>
              </w:rPr>
              <w:t>and</w:t>
            </w:r>
            <w:r>
              <w:rPr>
                <w:spacing w:val="-8"/>
                <w:sz w:val="20"/>
              </w:rPr>
              <w:t xml:space="preserve"> </w:t>
            </w:r>
            <w:r>
              <w:rPr>
                <w:sz w:val="20"/>
              </w:rPr>
              <w:t>subsequent</w:t>
            </w:r>
            <w:r>
              <w:rPr>
                <w:spacing w:val="-8"/>
                <w:sz w:val="20"/>
              </w:rPr>
              <w:t xml:space="preserve"> </w:t>
            </w:r>
            <w:r>
              <w:rPr>
                <w:sz w:val="20"/>
              </w:rPr>
              <w:t>unscheduled maintenance (M.A.305(e)(3)(ii))</w:t>
            </w:r>
          </w:p>
          <w:p w14:paraId="39CA94B9" w14:textId="77777777" w:rsidR="00937A2B" w:rsidRDefault="00F92319">
            <w:pPr>
              <w:pStyle w:val="TableParagraph"/>
              <w:ind w:left="85" w:right="115"/>
              <w:rPr>
                <w:sz w:val="20"/>
              </w:rPr>
            </w:pPr>
            <w:r>
              <w:rPr>
                <w:sz w:val="20"/>
              </w:rPr>
              <w:t>If</w:t>
            </w:r>
            <w:r>
              <w:rPr>
                <w:spacing w:val="-5"/>
                <w:sz w:val="20"/>
              </w:rPr>
              <w:t xml:space="preserve"> </w:t>
            </w:r>
            <w:r>
              <w:rPr>
                <w:sz w:val="20"/>
              </w:rPr>
              <w:t>the</w:t>
            </w:r>
            <w:r>
              <w:rPr>
                <w:spacing w:val="-5"/>
                <w:sz w:val="20"/>
              </w:rPr>
              <w:t xml:space="preserve"> </w:t>
            </w:r>
            <w:r>
              <w:rPr>
                <w:sz w:val="20"/>
              </w:rPr>
              <w:t>task</w:t>
            </w:r>
            <w:r>
              <w:rPr>
                <w:spacing w:val="-4"/>
                <w:sz w:val="20"/>
              </w:rPr>
              <w:t xml:space="preserve"> </w:t>
            </w:r>
            <w:r>
              <w:rPr>
                <w:sz w:val="20"/>
              </w:rPr>
              <w:t>is</w:t>
            </w:r>
            <w:r>
              <w:rPr>
                <w:spacing w:val="-6"/>
                <w:sz w:val="20"/>
              </w:rPr>
              <w:t xml:space="preserve"> </w:t>
            </w:r>
            <w:r>
              <w:rPr>
                <w:sz w:val="20"/>
              </w:rPr>
              <w:t>controlled</w:t>
            </w:r>
            <w:r>
              <w:rPr>
                <w:spacing w:val="-4"/>
                <w:sz w:val="20"/>
              </w:rPr>
              <w:t xml:space="preserve"> </w:t>
            </w:r>
            <w:r>
              <w:rPr>
                <w:sz w:val="20"/>
              </w:rPr>
              <w:t>at</w:t>
            </w:r>
            <w:r>
              <w:rPr>
                <w:spacing w:val="-4"/>
                <w:sz w:val="20"/>
              </w:rPr>
              <w:t xml:space="preserve"> </w:t>
            </w:r>
            <w:r>
              <w:rPr>
                <w:sz w:val="20"/>
              </w:rPr>
              <w:t>aircraft</w:t>
            </w:r>
            <w:r>
              <w:rPr>
                <w:spacing w:val="-4"/>
                <w:sz w:val="20"/>
              </w:rPr>
              <w:t xml:space="preserve"> </w:t>
            </w:r>
            <w:r>
              <w:rPr>
                <w:sz w:val="20"/>
              </w:rPr>
              <w:t>level,</w:t>
            </w:r>
            <w:r>
              <w:rPr>
                <w:spacing w:val="-4"/>
                <w:sz w:val="20"/>
              </w:rPr>
              <w:t xml:space="preserve"> </w:t>
            </w:r>
            <w:r>
              <w:rPr>
                <w:sz w:val="20"/>
              </w:rPr>
              <w:t>the</w:t>
            </w:r>
            <w:r>
              <w:rPr>
                <w:spacing w:val="-5"/>
                <w:sz w:val="20"/>
              </w:rPr>
              <w:t xml:space="preserve"> </w:t>
            </w:r>
            <w:r>
              <w:rPr>
                <w:sz w:val="20"/>
              </w:rPr>
              <w:t>above</w:t>
            </w:r>
            <w:r>
              <w:rPr>
                <w:spacing w:val="-5"/>
                <w:sz w:val="20"/>
              </w:rPr>
              <w:t xml:space="preserve"> </w:t>
            </w:r>
            <w:r>
              <w:rPr>
                <w:sz w:val="20"/>
              </w:rPr>
              <w:t>information</w:t>
            </w:r>
            <w:r>
              <w:rPr>
                <w:spacing w:val="-4"/>
                <w:sz w:val="20"/>
              </w:rPr>
              <w:t xml:space="preserve"> </w:t>
            </w:r>
            <w:r>
              <w:rPr>
                <w:sz w:val="20"/>
              </w:rPr>
              <w:t>could be already contained in the records related to the aircraft maintenance programme (</w:t>
            </w:r>
            <w:r>
              <w:rPr>
                <w:color w:val="0000FF"/>
                <w:sz w:val="20"/>
              </w:rPr>
              <w:t>M.A.305</w:t>
            </w:r>
            <w:r>
              <w:rPr>
                <w:sz w:val="20"/>
              </w:rPr>
              <w:t xml:space="preserve">(c)(3) and </w:t>
            </w:r>
            <w:r>
              <w:rPr>
                <w:color w:val="0000FF"/>
                <w:sz w:val="20"/>
              </w:rPr>
              <w:t>M.A.305</w:t>
            </w:r>
            <w:r>
              <w:rPr>
                <w:sz w:val="20"/>
              </w:rPr>
              <w:t>(e)(2)(iii)). If the maintenance was performed off wing, the CAC Form 1 or</w:t>
            </w:r>
          </w:p>
          <w:p w14:paraId="2BB85879" w14:textId="77777777" w:rsidR="00937A2B" w:rsidRDefault="00F92319">
            <w:pPr>
              <w:pStyle w:val="TableParagraph"/>
              <w:spacing w:line="222" w:lineRule="exact"/>
              <w:ind w:left="85"/>
              <w:rPr>
                <w:sz w:val="20"/>
              </w:rPr>
            </w:pPr>
            <w:r>
              <w:rPr>
                <w:sz w:val="20"/>
              </w:rPr>
              <w:t>equivalent</w:t>
            </w:r>
            <w:r>
              <w:rPr>
                <w:spacing w:val="-5"/>
                <w:sz w:val="20"/>
              </w:rPr>
              <w:t xml:space="preserve"> </w:t>
            </w:r>
            <w:r>
              <w:rPr>
                <w:sz w:val="20"/>
              </w:rPr>
              <w:t>needs</w:t>
            </w:r>
            <w:r>
              <w:rPr>
                <w:spacing w:val="-7"/>
                <w:sz w:val="20"/>
              </w:rPr>
              <w:t xml:space="preserve"> </w:t>
            </w:r>
            <w:r>
              <w:rPr>
                <w:sz w:val="20"/>
              </w:rPr>
              <w:t>to</w:t>
            </w:r>
            <w:r>
              <w:rPr>
                <w:spacing w:val="-5"/>
                <w:sz w:val="20"/>
              </w:rPr>
              <w:t xml:space="preserve"> </w:t>
            </w:r>
            <w:r>
              <w:rPr>
                <w:sz w:val="20"/>
              </w:rPr>
              <w:t>be</w:t>
            </w:r>
            <w:r>
              <w:rPr>
                <w:spacing w:val="-6"/>
                <w:sz w:val="20"/>
              </w:rPr>
              <w:t xml:space="preserve"> </w:t>
            </w:r>
            <w:r>
              <w:rPr>
                <w:spacing w:val="-4"/>
                <w:sz w:val="20"/>
              </w:rPr>
              <w:t>kept.</w:t>
            </w:r>
          </w:p>
        </w:tc>
      </w:tr>
      <w:tr w:rsidR="00937A2B" w14:paraId="4CB05256" w14:textId="77777777">
        <w:trPr>
          <w:trHeight w:val="732"/>
          <w:tblCellSpacing w:w="21" w:type="dxa"/>
        </w:trPr>
        <w:tc>
          <w:tcPr>
            <w:tcW w:w="2617" w:type="dxa"/>
            <w:gridSpan w:val="2"/>
            <w:tcBorders>
              <w:left w:val="nil"/>
            </w:tcBorders>
            <w:shd w:val="clear" w:color="auto" w:fill="808080"/>
          </w:tcPr>
          <w:p w14:paraId="1F029D38" w14:textId="77777777" w:rsidR="00937A2B" w:rsidRDefault="00F92319">
            <w:pPr>
              <w:pStyle w:val="TableParagraph"/>
              <w:spacing w:before="3"/>
              <w:rPr>
                <w:b/>
                <w:sz w:val="20"/>
              </w:rPr>
            </w:pPr>
            <w:r>
              <w:rPr>
                <w:b/>
                <w:color w:val="FFFFFF"/>
                <w:sz w:val="20"/>
              </w:rPr>
              <w:t>Condition</w:t>
            </w:r>
            <w:r>
              <w:rPr>
                <w:b/>
                <w:color w:val="FFFFFF"/>
                <w:spacing w:val="-9"/>
                <w:sz w:val="20"/>
              </w:rPr>
              <w:t xml:space="preserve"> </w:t>
            </w:r>
            <w:r>
              <w:rPr>
                <w:b/>
                <w:color w:val="FFFFFF"/>
                <w:spacing w:val="-2"/>
                <w:sz w:val="20"/>
              </w:rPr>
              <w:t>monitoring</w:t>
            </w:r>
          </w:p>
        </w:tc>
        <w:tc>
          <w:tcPr>
            <w:tcW w:w="5804" w:type="dxa"/>
            <w:tcBorders>
              <w:right w:val="nil"/>
            </w:tcBorders>
            <w:shd w:val="clear" w:color="auto" w:fill="D9D9D9"/>
          </w:tcPr>
          <w:p w14:paraId="425642B0" w14:textId="77777777" w:rsidR="00937A2B" w:rsidRDefault="00F92319">
            <w:pPr>
              <w:pStyle w:val="TableParagraph"/>
              <w:spacing w:before="3"/>
              <w:ind w:left="85"/>
              <w:rPr>
                <w:sz w:val="20"/>
              </w:rPr>
            </w:pPr>
            <w:r>
              <w:rPr>
                <w:sz w:val="20"/>
              </w:rPr>
              <w:t>The</w:t>
            </w:r>
            <w:r>
              <w:rPr>
                <w:spacing w:val="-4"/>
                <w:sz w:val="20"/>
              </w:rPr>
              <w:t xml:space="preserve"> </w:t>
            </w:r>
            <w:r>
              <w:rPr>
                <w:sz w:val="20"/>
              </w:rPr>
              <w:t>CAC</w:t>
            </w:r>
            <w:r>
              <w:rPr>
                <w:spacing w:val="-4"/>
                <w:sz w:val="20"/>
              </w:rPr>
              <w:t xml:space="preserve"> </w:t>
            </w:r>
            <w:r>
              <w:rPr>
                <w:sz w:val="20"/>
              </w:rPr>
              <w:t>Form</w:t>
            </w:r>
            <w:r>
              <w:rPr>
                <w:spacing w:val="-4"/>
                <w:sz w:val="20"/>
              </w:rPr>
              <w:t xml:space="preserve"> </w:t>
            </w:r>
            <w:r>
              <w:rPr>
                <w:sz w:val="20"/>
              </w:rPr>
              <w:t>1</w:t>
            </w:r>
            <w:r>
              <w:rPr>
                <w:spacing w:val="-3"/>
                <w:sz w:val="20"/>
              </w:rPr>
              <w:t xml:space="preserve"> </w:t>
            </w:r>
            <w:r>
              <w:rPr>
                <w:sz w:val="20"/>
              </w:rPr>
              <w:t>or</w:t>
            </w:r>
            <w:r>
              <w:rPr>
                <w:spacing w:val="-3"/>
                <w:sz w:val="20"/>
              </w:rPr>
              <w:t xml:space="preserve"> </w:t>
            </w:r>
            <w:r>
              <w:rPr>
                <w:sz w:val="20"/>
              </w:rPr>
              <w:t>equivalent</w:t>
            </w:r>
            <w:r>
              <w:rPr>
                <w:spacing w:val="-1"/>
                <w:sz w:val="20"/>
              </w:rPr>
              <w:t xml:space="preserve"> </w:t>
            </w:r>
            <w:r>
              <w:rPr>
                <w:sz w:val="20"/>
              </w:rPr>
              <w:t>does</w:t>
            </w:r>
            <w:r>
              <w:rPr>
                <w:spacing w:val="-5"/>
                <w:sz w:val="20"/>
              </w:rPr>
              <w:t xml:space="preserve"> </w:t>
            </w:r>
            <w:r>
              <w:rPr>
                <w:sz w:val="20"/>
              </w:rPr>
              <w:t>not</w:t>
            </w:r>
            <w:r>
              <w:rPr>
                <w:spacing w:val="-3"/>
                <w:sz w:val="20"/>
              </w:rPr>
              <w:t xml:space="preserve"> </w:t>
            </w:r>
            <w:r>
              <w:rPr>
                <w:sz w:val="20"/>
              </w:rPr>
              <w:t>need</w:t>
            </w:r>
            <w:r>
              <w:rPr>
                <w:spacing w:val="-3"/>
                <w:sz w:val="20"/>
              </w:rPr>
              <w:t xml:space="preserve"> </w:t>
            </w:r>
            <w:r>
              <w:rPr>
                <w:sz w:val="20"/>
              </w:rPr>
              <w:t>to</w:t>
            </w:r>
            <w:r>
              <w:rPr>
                <w:spacing w:val="-3"/>
                <w:sz w:val="20"/>
              </w:rPr>
              <w:t xml:space="preserve"> </w:t>
            </w:r>
            <w:r>
              <w:rPr>
                <w:sz w:val="20"/>
              </w:rPr>
              <w:t>be</w:t>
            </w:r>
            <w:r>
              <w:rPr>
                <w:spacing w:val="-4"/>
                <w:sz w:val="20"/>
              </w:rPr>
              <w:t xml:space="preserve"> </w:t>
            </w:r>
            <w:r>
              <w:rPr>
                <w:sz w:val="20"/>
              </w:rPr>
              <w:t>kept</w:t>
            </w:r>
            <w:r>
              <w:rPr>
                <w:spacing w:val="-3"/>
                <w:sz w:val="20"/>
              </w:rPr>
              <w:t xml:space="preserve"> </w:t>
            </w:r>
            <w:r>
              <w:rPr>
                <w:sz w:val="20"/>
              </w:rPr>
              <w:t>unless</w:t>
            </w:r>
            <w:r>
              <w:rPr>
                <w:spacing w:val="-5"/>
                <w:sz w:val="20"/>
              </w:rPr>
              <w:t xml:space="preserve"> </w:t>
            </w:r>
            <w:r>
              <w:rPr>
                <w:sz w:val="20"/>
              </w:rPr>
              <w:t>this</w:t>
            </w:r>
            <w:r>
              <w:rPr>
                <w:spacing w:val="-5"/>
                <w:sz w:val="20"/>
              </w:rPr>
              <w:t xml:space="preserve"> </w:t>
            </w:r>
            <w:r>
              <w:rPr>
                <w:sz w:val="20"/>
              </w:rPr>
              <w:t>is the means to fulfil another requirement; for example, an AD</w:t>
            </w:r>
          </w:p>
          <w:p w14:paraId="02492F82" w14:textId="77777777" w:rsidR="00937A2B" w:rsidRDefault="00F92319">
            <w:pPr>
              <w:pStyle w:val="TableParagraph"/>
              <w:spacing w:line="221" w:lineRule="exact"/>
              <w:ind w:left="85"/>
              <w:rPr>
                <w:sz w:val="20"/>
              </w:rPr>
            </w:pPr>
            <w:r>
              <w:rPr>
                <w:spacing w:val="-2"/>
                <w:sz w:val="20"/>
              </w:rPr>
              <w:t>compliance.</w:t>
            </w:r>
          </w:p>
        </w:tc>
      </w:tr>
      <w:tr w:rsidR="00937A2B" w14:paraId="15151F01" w14:textId="77777777">
        <w:trPr>
          <w:trHeight w:val="1465"/>
          <w:tblCellSpacing w:w="21" w:type="dxa"/>
        </w:trPr>
        <w:tc>
          <w:tcPr>
            <w:tcW w:w="2617" w:type="dxa"/>
            <w:gridSpan w:val="2"/>
            <w:tcBorders>
              <w:left w:val="nil"/>
              <w:bottom w:val="nil"/>
            </w:tcBorders>
            <w:shd w:val="clear" w:color="auto" w:fill="808080"/>
          </w:tcPr>
          <w:p w14:paraId="23538B5B" w14:textId="77777777" w:rsidR="00937A2B" w:rsidRDefault="00F92319">
            <w:pPr>
              <w:pStyle w:val="TableParagraph"/>
              <w:spacing w:before="3"/>
              <w:ind w:right="128"/>
              <w:rPr>
                <w:b/>
                <w:sz w:val="20"/>
              </w:rPr>
            </w:pPr>
            <w:r>
              <w:rPr>
                <w:b/>
                <w:color w:val="FFFFFF"/>
                <w:sz w:val="20"/>
              </w:rPr>
              <w:t>ELA 2 aircraft : any component that is fitted without</w:t>
            </w:r>
            <w:r>
              <w:rPr>
                <w:b/>
                <w:color w:val="FFFFFF"/>
                <w:spacing w:val="-8"/>
                <w:sz w:val="20"/>
              </w:rPr>
              <w:t xml:space="preserve"> </w:t>
            </w:r>
            <w:r>
              <w:rPr>
                <w:b/>
                <w:color w:val="FFFFFF"/>
                <w:sz w:val="20"/>
              </w:rPr>
              <w:t>an</w:t>
            </w:r>
            <w:r>
              <w:rPr>
                <w:b/>
                <w:color w:val="FFFFFF"/>
                <w:spacing w:val="-6"/>
                <w:sz w:val="20"/>
              </w:rPr>
              <w:t xml:space="preserve"> </w:t>
            </w:r>
            <w:r>
              <w:rPr>
                <w:color w:val="FFFFFF"/>
                <w:sz w:val="20"/>
              </w:rPr>
              <w:t>CAC</w:t>
            </w:r>
            <w:r>
              <w:rPr>
                <w:color w:val="FFFFFF"/>
                <w:spacing w:val="-9"/>
                <w:sz w:val="20"/>
              </w:rPr>
              <w:t xml:space="preserve"> </w:t>
            </w:r>
            <w:r>
              <w:rPr>
                <w:b/>
                <w:color w:val="FFFFFF"/>
                <w:sz w:val="20"/>
              </w:rPr>
              <w:t>Form</w:t>
            </w:r>
            <w:r>
              <w:rPr>
                <w:b/>
                <w:color w:val="FFFFFF"/>
                <w:spacing w:val="-8"/>
                <w:sz w:val="20"/>
              </w:rPr>
              <w:t xml:space="preserve"> </w:t>
            </w:r>
            <w:r>
              <w:rPr>
                <w:b/>
                <w:color w:val="FFFFFF"/>
                <w:sz w:val="20"/>
              </w:rPr>
              <w:t>1</w:t>
            </w:r>
            <w:r>
              <w:rPr>
                <w:b/>
                <w:color w:val="FFFFFF"/>
                <w:spacing w:val="-6"/>
                <w:sz w:val="20"/>
              </w:rPr>
              <w:t xml:space="preserve"> </w:t>
            </w:r>
            <w:r>
              <w:rPr>
                <w:color w:val="FFFFFF"/>
                <w:sz w:val="20"/>
              </w:rPr>
              <w:t xml:space="preserve">or equivalent </w:t>
            </w:r>
            <w:r>
              <w:rPr>
                <w:b/>
                <w:color w:val="FFFFFF"/>
                <w:sz w:val="20"/>
              </w:rPr>
              <w:t>in accordance with 21.A.307 (c) or</w:t>
            </w:r>
          </w:p>
          <w:p w14:paraId="5715F1EE" w14:textId="77777777" w:rsidR="00937A2B" w:rsidRDefault="00F92319">
            <w:pPr>
              <w:pStyle w:val="TableParagraph"/>
              <w:spacing w:line="222" w:lineRule="exact"/>
              <w:rPr>
                <w:b/>
                <w:sz w:val="20"/>
              </w:rPr>
            </w:pPr>
            <w:r>
              <w:rPr>
                <w:b/>
                <w:color w:val="FFFFFF"/>
                <w:spacing w:val="-2"/>
                <w:sz w:val="20"/>
              </w:rPr>
              <w:t>21L.A.193(c)</w:t>
            </w:r>
          </w:p>
        </w:tc>
        <w:tc>
          <w:tcPr>
            <w:tcW w:w="5804" w:type="dxa"/>
            <w:tcBorders>
              <w:bottom w:val="nil"/>
              <w:right w:val="nil"/>
            </w:tcBorders>
            <w:shd w:val="clear" w:color="auto" w:fill="D9D9D9"/>
          </w:tcPr>
          <w:p w14:paraId="7FEF296C" w14:textId="77777777" w:rsidR="00937A2B" w:rsidRDefault="00F92319">
            <w:pPr>
              <w:pStyle w:val="TableParagraph"/>
              <w:spacing w:before="3"/>
              <w:ind w:left="85" w:right="115"/>
              <w:rPr>
                <w:sz w:val="20"/>
              </w:rPr>
            </w:pPr>
            <w:r>
              <w:rPr>
                <w:sz w:val="20"/>
              </w:rPr>
              <w:t>The</w:t>
            </w:r>
            <w:r>
              <w:rPr>
                <w:spacing w:val="-6"/>
                <w:sz w:val="20"/>
              </w:rPr>
              <w:t xml:space="preserve"> </w:t>
            </w:r>
            <w:r>
              <w:rPr>
                <w:sz w:val="20"/>
              </w:rPr>
              <w:t>certificate</w:t>
            </w:r>
            <w:r>
              <w:rPr>
                <w:spacing w:val="-6"/>
                <w:sz w:val="20"/>
              </w:rPr>
              <w:t xml:space="preserve"> </w:t>
            </w:r>
            <w:r>
              <w:rPr>
                <w:sz w:val="20"/>
              </w:rPr>
              <w:t>of</w:t>
            </w:r>
            <w:r>
              <w:rPr>
                <w:spacing w:val="-7"/>
                <w:sz w:val="20"/>
              </w:rPr>
              <w:t xml:space="preserve"> </w:t>
            </w:r>
            <w:r>
              <w:rPr>
                <w:sz w:val="20"/>
              </w:rPr>
              <w:t>release</w:t>
            </w:r>
            <w:r>
              <w:rPr>
                <w:spacing w:val="-6"/>
                <w:sz w:val="20"/>
              </w:rPr>
              <w:t xml:space="preserve"> </w:t>
            </w:r>
            <w:r>
              <w:rPr>
                <w:sz w:val="20"/>
              </w:rPr>
              <w:t>to</w:t>
            </w:r>
            <w:r>
              <w:rPr>
                <w:spacing w:val="-5"/>
                <w:sz w:val="20"/>
              </w:rPr>
              <w:t xml:space="preserve"> </w:t>
            </w:r>
            <w:r>
              <w:rPr>
                <w:sz w:val="20"/>
              </w:rPr>
              <w:t>service</w:t>
            </w:r>
            <w:r>
              <w:rPr>
                <w:spacing w:val="-6"/>
                <w:sz w:val="20"/>
              </w:rPr>
              <w:t xml:space="preserve"> </w:t>
            </w:r>
            <w:r>
              <w:rPr>
                <w:sz w:val="20"/>
              </w:rPr>
              <w:t>and</w:t>
            </w:r>
            <w:r>
              <w:rPr>
                <w:spacing w:val="-5"/>
                <w:sz w:val="20"/>
              </w:rPr>
              <w:t xml:space="preserve"> </w:t>
            </w:r>
            <w:r>
              <w:rPr>
                <w:sz w:val="20"/>
              </w:rPr>
              <w:t>owner’s</w:t>
            </w:r>
            <w:r>
              <w:rPr>
                <w:spacing w:val="-7"/>
                <w:sz w:val="20"/>
              </w:rPr>
              <w:t xml:space="preserve"> </w:t>
            </w:r>
            <w:r>
              <w:rPr>
                <w:sz w:val="20"/>
              </w:rPr>
              <w:t>acceptance statement (</w:t>
            </w:r>
            <w:r>
              <w:rPr>
                <w:color w:val="0000FF"/>
                <w:sz w:val="20"/>
              </w:rPr>
              <w:t>M.A.305</w:t>
            </w:r>
            <w:r>
              <w:rPr>
                <w:sz w:val="20"/>
              </w:rPr>
              <w:t>(e)(3)(iii)).</w:t>
            </w:r>
          </w:p>
        </w:tc>
      </w:tr>
    </w:tbl>
    <w:p w14:paraId="66532C1F" w14:textId="77777777" w:rsidR="00937A2B" w:rsidRDefault="00937A2B">
      <w:pPr>
        <w:pStyle w:val="TableParagraph"/>
        <w:rPr>
          <w:sz w:val="20"/>
        </w:rPr>
        <w:sectPr w:rsidR="00937A2B">
          <w:pgSz w:w="11910" w:h="16840"/>
          <w:pgMar w:top="1940" w:right="1080" w:bottom="1180" w:left="1080" w:header="886" w:footer="994" w:gutter="0"/>
          <w:cols w:space="720"/>
        </w:sectPr>
      </w:pPr>
    </w:p>
    <w:p w14:paraId="1FD09B66" w14:textId="77777777" w:rsidR="00937A2B" w:rsidRDefault="00F92319">
      <w:pPr>
        <w:pStyle w:val="Heading3"/>
        <w:tabs>
          <w:tab w:val="left" w:pos="9416"/>
        </w:tabs>
        <w:spacing w:before="91" w:line="390" w:lineRule="exact"/>
        <w:ind w:left="360"/>
      </w:pPr>
      <w:bookmarkStart w:id="70" w:name="_bookmark58"/>
      <w:bookmarkEnd w:id="70"/>
      <w:r>
        <w:rPr>
          <w:color w:val="FFFFFF"/>
          <w:shd w:val="clear" w:color="auto" w:fill="FABB39"/>
        </w:rPr>
        <w:lastRenderedPageBreak/>
        <w:t>AMC</w:t>
      </w:r>
      <w:r>
        <w:rPr>
          <w:color w:val="FFFFFF"/>
          <w:spacing w:val="-13"/>
          <w:shd w:val="clear" w:color="auto" w:fill="FABB39"/>
        </w:rPr>
        <w:t xml:space="preserve"> </w:t>
      </w:r>
      <w:r>
        <w:rPr>
          <w:color w:val="FFFFFF"/>
          <w:shd w:val="clear" w:color="auto" w:fill="FABB39"/>
        </w:rPr>
        <w:t>M.A.305(e)</w:t>
      </w:r>
      <w:r>
        <w:rPr>
          <w:color w:val="FFFFFF"/>
          <w:spacing w:val="-12"/>
          <w:shd w:val="clear" w:color="auto" w:fill="FABB39"/>
        </w:rPr>
        <w:t xml:space="preserve"> </w:t>
      </w:r>
      <w:r>
        <w:rPr>
          <w:color w:val="FFFFFF"/>
          <w:shd w:val="clear" w:color="auto" w:fill="FABB39"/>
        </w:rPr>
        <w:t>Aircraft</w:t>
      </w:r>
      <w:r>
        <w:rPr>
          <w:color w:val="FFFFFF"/>
          <w:spacing w:val="-13"/>
          <w:shd w:val="clear" w:color="auto" w:fill="FABB39"/>
        </w:rPr>
        <w:t xml:space="preserve"> </w:t>
      </w:r>
      <w:r>
        <w:rPr>
          <w:color w:val="FFFFFF"/>
          <w:shd w:val="clear" w:color="auto" w:fill="FABB39"/>
        </w:rPr>
        <w:t>continuing</w:t>
      </w:r>
      <w:r>
        <w:rPr>
          <w:color w:val="FFFFFF"/>
          <w:spacing w:val="-13"/>
          <w:shd w:val="clear" w:color="auto" w:fill="FABB39"/>
        </w:rPr>
        <w:t xml:space="preserve"> </w:t>
      </w:r>
      <w:r>
        <w:rPr>
          <w:color w:val="FFFFFF"/>
          <w:shd w:val="clear" w:color="auto" w:fill="FABB39"/>
        </w:rPr>
        <w:t>airworthiness</w:t>
      </w:r>
      <w:r>
        <w:rPr>
          <w:color w:val="FFFFFF"/>
          <w:spacing w:val="-12"/>
          <w:shd w:val="clear" w:color="auto" w:fill="FABB39"/>
        </w:rPr>
        <w:t xml:space="preserve"> </w:t>
      </w:r>
      <w:r>
        <w:rPr>
          <w:color w:val="FFFFFF"/>
          <w:shd w:val="clear" w:color="auto" w:fill="FABB39"/>
        </w:rPr>
        <w:t>record</w:t>
      </w:r>
      <w:r>
        <w:rPr>
          <w:color w:val="FFFFFF"/>
          <w:spacing w:val="-14"/>
          <w:shd w:val="clear" w:color="auto" w:fill="FABB39"/>
        </w:rPr>
        <w:t xml:space="preserve"> </w:t>
      </w:r>
      <w:r>
        <w:rPr>
          <w:color w:val="FFFFFF"/>
          <w:spacing w:val="-2"/>
          <w:shd w:val="clear" w:color="auto" w:fill="FABB39"/>
        </w:rPr>
        <w:t>system</w:t>
      </w:r>
      <w:r>
        <w:rPr>
          <w:color w:val="FFFFFF"/>
          <w:shd w:val="clear" w:color="auto" w:fill="FABB39"/>
        </w:rPr>
        <w:tab/>
      </w:r>
    </w:p>
    <w:p w14:paraId="20E64E61"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E59AD2A" w14:textId="77777777" w:rsidR="00937A2B" w:rsidRDefault="00F92319">
      <w:pPr>
        <w:spacing w:before="122"/>
        <w:ind w:left="360"/>
        <w:rPr>
          <w:b/>
          <w:sz w:val="20"/>
        </w:rPr>
      </w:pPr>
      <w:r>
        <w:rPr>
          <w:b/>
          <w:sz w:val="20"/>
        </w:rPr>
        <w:t>INFORMATION</w:t>
      </w:r>
      <w:r>
        <w:rPr>
          <w:b/>
          <w:spacing w:val="-6"/>
          <w:sz w:val="20"/>
        </w:rPr>
        <w:t xml:space="preserve"> </w:t>
      </w:r>
      <w:r>
        <w:rPr>
          <w:b/>
          <w:sz w:val="20"/>
        </w:rPr>
        <w:t>TECHNOLOGY</w:t>
      </w:r>
      <w:r>
        <w:rPr>
          <w:b/>
          <w:spacing w:val="-6"/>
          <w:sz w:val="20"/>
        </w:rPr>
        <w:t xml:space="preserve"> </w:t>
      </w:r>
      <w:r>
        <w:rPr>
          <w:b/>
          <w:sz w:val="20"/>
        </w:rPr>
        <w:t>(IT)</w:t>
      </w:r>
      <w:r>
        <w:rPr>
          <w:b/>
          <w:spacing w:val="-7"/>
          <w:sz w:val="20"/>
        </w:rPr>
        <w:t xml:space="preserve"> </w:t>
      </w:r>
      <w:r>
        <w:rPr>
          <w:b/>
          <w:sz w:val="20"/>
        </w:rPr>
        <w:t>SYSTEMS</w:t>
      </w:r>
      <w:r>
        <w:rPr>
          <w:b/>
          <w:spacing w:val="-4"/>
          <w:sz w:val="20"/>
        </w:rPr>
        <w:t xml:space="preserve"> </w:t>
      </w:r>
      <w:r>
        <w:rPr>
          <w:b/>
          <w:sz w:val="20"/>
        </w:rPr>
        <w:t>AND</w:t>
      </w:r>
      <w:r>
        <w:rPr>
          <w:b/>
          <w:spacing w:val="-8"/>
          <w:sz w:val="20"/>
        </w:rPr>
        <w:t xml:space="preserve"> </w:t>
      </w:r>
      <w:r>
        <w:rPr>
          <w:b/>
          <w:sz w:val="20"/>
        </w:rPr>
        <w:t>FORM</w:t>
      </w:r>
      <w:r>
        <w:rPr>
          <w:b/>
          <w:spacing w:val="-5"/>
          <w:sz w:val="20"/>
        </w:rPr>
        <w:t xml:space="preserve"> </w:t>
      </w:r>
      <w:r>
        <w:rPr>
          <w:b/>
          <w:sz w:val="20"/>
        </w:rPr>
        <w:t>OF</w:t>
      </w:r>
      <w:r>
        <w:rPr>
          <w:b/>
          <w:spacing w:val="-5"/>
          <w:sz w:val="20"/>
        </w:rPr>
        <w:t xml:space="preserve"> </w:t>
      </w:r>
      <w:r>
        <w:rPr>
          <w:b/>
          <w:spacing w:val="-2"/>
          <w:sz w:val="20"/>
        </w:rPr>
        <w:t>RECORDS</w:t>
      </w:r>
    </w:p>
    <w:p w14:paraId="1154FA81" w14:textId="77777777" w:rsidR="00937A2B" w:rsidRDefault="00F92319">
      <w:pPr>
        <w:pStyle w:val="ListParagraph"/>
        <w:numPr>
          <w:ilvl w:val="0"/>
          <w:numId w:val="186"/>
        </w:numPr>
        <w:tabs>
          <w:tab w:val="left" w:pos="926"/>
        </w:tabs>
        <w:spacing w:before="119"/>
        <w:ind w:right="362"/>
      </w:pPr>
      <w:r>
        <w:t>The information</w:t>
      </w:r>
      <w:r>
        <w:rPr>
          <w:spacing w:val="-1"/>
        </w:rPr>
        <w:t xml:space="preserve"> </w:t>
      </w:r>
      <w:r>
        <w:t>that</w:t>
      </w:r>
      <w:r>
        <w:rPr>
          <w:spacing w:val="-1"/>
        </w:rPr>
        <w:t xml:space="preserve"> </w:t>
      </w:r>
      <w:r>
        <w:t>constitutes</w:t>
      </w:r>
      <w:r>
        <w:rPr>
          <w:spacing w:val="-1"/>
        </w:rPr>
        <w:t xml:space="preserve"> </w:t>
      </w:r>
      <w:r>
        <w:t>the aircraft</w:t>
      </w:r>
      <w:r>
        <w:rPr>
          <w:spacing w:val="-1"/>
        </w:rPr>
        <w:t xml:space="preserve"> </w:t>
      </w:r>
      <w:r>
        <w:t>continuing airworthiness records</w:t>
      </w:r>
      <w:r>
        <w:rPr>
          <w:spacing w:val="-1"/>
        </w:rPr>
        <w:t xml:space="preserve"> </w:t>
      </w:r>
      <w:r>
        <w:t>may be entered in an information technology (IT) system and/or documents equivalent in scope and detail.</w:t>
      </w:r>
    </w:p>
    <w:p w14:paraId="041ADCF7" w14:textId="77777777" w:rsidR="00937A2B" w:rsidRDefault="00F92319">
      <w:pPr>
        <w:pStyle w:val="BodyText"/>
        <w:spacing w:before="118"/>
        <w:ind w:firstLine="0"/>
        <w:jc w:val="left"/>
      </w:pPr>
      <w:r>
        <w:t>IT</w:t>
      </w:r>
      <w:r>
        <w:rPr>
          <w:spacing w:val="-6"/>
        </w:rPr>
        <w:t xml:space="preserve"> </w:t>
      </w:r>
      <w:r>
        <w:t>systems</w:t>
      </w:r>
      <w:r>
        <w:rPr>
          <w:spacing w:val="-5"/>
        </w:rPr>
        <w:t xml:space="preserve"> </w:t>
      </w:r>
      <w:r>
        <w:t>acceptable</w:t>
      </w:r>
      <w:r>
        <w:rPr>
          <w:spacing w:val="-5"/>
        </w:rPr>
        <w:t xml:space="preserve"> </w:t>
      </w:r>
      <w:r>
        <w:t>for</w:t>
      </w:r>
      <w:r>
        <w:rPr>
          <w:spacing w:val="-5"/>
        </w:rPr>
        <w:t xml:space="preserve"> </w:t>
      </w:r>
      <w:r>
        <w:t>supporting</w:t>
      </w:r>
      <w:r>
        <w:rPr>
          <w:spacing w:val="-6"/>
        </w:rPr>
        <w:t xml:space="preserve"> </w:t>
      </w:r>
      <w:r>
        <w:t>the</w:t>
      </w:r>
      <w:r>
        <w:rPr>
          <w:spacing w:val="-5"/>
        </w:rPr>
        <w:t xml:space="preserve"> </w:t>
      </w:r>
      <w:r>
        <w:t>aircraft</w:t>
      </w:r>
      <w:r>
        <w:rPr>
          <w:spacing w:val="-5"/>
        </w:rPr>
        <w:t xml:space="preserve"> </w:t>
      </w:r>
      <w:r>
        <w:t>continuing</w:t>
      </w:r>
      <w:r>
        <w:rPr>
          <w:spacing w:val="-6"/>
        </w:rPr>
        <w:t xml:space="preserve"> </w:t>
      </w:r>
      <w:r>
        <w:t>airworthiness</w:t>
      </w:r>
      <w:r>
        <w:rPr>
          <w:spacing w:val="-7"/>
        </w:rPr>
        <w:t xml:space="preserve"> </w:t>
      </w:r>
      <w:r>
        <w:t>records</w:t>
      </w:r>
      <w:r>
        <w:rPr>
          <w:spacing w:val="-5"/>
        </w:rPr>
        <w:t xml:space="preserve"> </w:t>
      </w:r>
      <w:r>
        <w:rPr>
          <w:spacing w:val="-2"/>
        </w:rPr>
        <w:t>should:</w:t>
      </w:r>
    </w:p>
    <w:p w14:paraId="159BA8C1" w14:textId="77777777" w:rsidR="00937A2B" w:rsidRDefault="00F92319">
      <w:pPr>
        <w:pStyle w:val="ListParagraph"/>
        <w:numPr>
          <w:ilvl w:val="1"/>
          <w:numId w:val="186"/>
        </w:numPr>
        <w:tabs>
          <w:tab w:val="left" w:pos="1493"/>
        </w:tabs>
        <w:spacing w:before="120"/>
      </w:pPr>
      <w:r>
        <w:t>include</w:t>
      </w:r>
      <w:r>
        <w:rPr>
          <w:spacing w:val="-6"/>
        </w:rPr>
        <w:t xml:space="preserve"> </w:t>
      </w:r>
      <w:r>
        <w:t>functions</w:t>
      </w:r>
      <w:r>
        <w:rPr>
          <w:spacing w:val="-5"/>
        </w:rPr>
        <w:t xml:space="preserve"> </w:t>
      </w:r>
      <w:r>
        <w:t>so</w:t>
      </w:r>
      <w:r>
        <w:rPr>
          <w:spacing w:val="-4"/>
        </w:rPr>
        <w:t xml:space="preserve"> </w:t>
      </w:r>
      <w:r>
        <w:t>that</w:t>
      </w:r>
      <w:r>
        <w:rPr>
          <w:spacing w:val="-3"/>
        </w:rPr>
        <w:t xml:space="preserve"> </w:t>
      </w:r>
      <w:r>
        <w:t>search</w:t>
      </w:r>
      <w:r>
        <w:rPr>
          <w:spacing w:val="-4"/>
        </w:rPr>
        <w:t xml:space="preserve"> </w:t>
      </w:r>
      <w:r>
        <w:t>of</w:t>
      </w:r>
      <w:r>
        <w:rPr>
          <w:spacing w:val="-3"/>
        </w:rPr>
        <w:t xml:space="preserve"> </w:t>
      </w:r>
      <w:r>
        <w:t>data</w:t>
      </w:r>
      <w:r>
        <w:rPr>
          <w:spacing w:val="-3"/>
        </w:rPr>
        <w:t xml:space="preserve"> </w:t>
      </w:r>
      <w:r>
        <w:t>and</w:t>
      </w:r>
      <w:r>
        <w:rPr>
          <w:spacing w:val="-4"/>
        </w:rPr>
        <w:t xml:space="preserve"> </w:t>
      </w:r>
      <w:r>
        <w:t>production</w:t>
      </w:r>
      <w:r>
        <w:rPr>
          <w:spacing w:val="-4"/>
        </w:rPr>
        <w:t xml:space="preserve"> </w:t>
      </w:r>
      <w:r>
        <w:t>of</w:t>
      </w:r>
      <w:r>
        <w:rPr>
          <w:spacing w:val="-3"/>
        </w:rPr>
        <w:t xml:space="preserve"> </w:t>
      </w:r>
      <w:r>
        <w:t>status</w:t>
      </w:r>
      <w:r>
        <w:rPr>
          <w:spacing w:val="-4"/>
        </w:rPr>
        <w:t xml:space="preserve"> </w:t>
      </w:r>
      <w:r>
        <w:t>is</w:t>
      </w:r>
      <w:r>
        <w:rPr>
          <w:spacing w:val="-5"/>
        </w:rPr>
        <w:t xml:space="preserve"> </w:t>
      </w:r>
      <w:r>
        <w:rPr>
          <w:spacing w:val="-2"/>
        </w:rPr>
        <w:t>possible;</w:t>
      </w:r>
    </w:p>
    <w:p w14:paraId="0FA5B05C" w14:textId="77777777" w:rsidR="00937A2B" w:rsidRDefault="00F92319">
      <w:pPr>
        <w:pStyle w:val="ListParagraph"/>
        <w:numPr>
          <w:ilvl w:val="1"/>
          <w:numId w:val="186"/>
        </w:numPr>
        <w:tabs>
          <w:tab w:val="left" w:pos="1493"/>
        </w:tabs>
        <w:ind w:right="358"/>
      </w:pPr>
      <w:r>
        <w:t>allow</w:t>
      </w:r>
      <w:r>
        <w:rPr>
          <w:spacing w:val="-4"/>
        </w:rPr>
        <w:t xml:space="preserve"> </w:t>
      </w:r>
      <w:r>
        <w:t>a</w:t>
      </w:r>
      <w:r>
        <w:rPr>
          <w:spacing w:val="-4"/>
        </w:rPr>
        <w:t xml:space="preserve"> </w:t>
      </w:r>
      <w:r>
        <w:t>transfer</w:t>
      </w:r>
      <w:r>
        <w:rPr>
          <w:spacing w:val="-6"/>
        </w:rPr>
        <w:t xml:space="preserve"> </w:t>
      </w:r>
      <w:r>
        <w:t>of</w:t>
      </w:r>
      <w:r>
        <w:rPr>
          <w:spacing w:val="-4"/>
        </w:rPr>
        <w:t xml:space="preserve"> </w:t>
      </w:r>
      <w:r>
        <w:t>the</w:t>
      </w:r>
      <w:r>
        <w:rPr>
          <w:spacing w:val="-4"/>
        </w:rPr>
        <w:t xml:space="preserve"> </w:t>
      </w:r>
      <w:r>
        <w:t>aircraft</w:t>
      </w:r>
      <w:r>
        <w:rPr>
          <w:spacing w:val="-4"/>
        </w:rPr>
        <w:t xml:space="preserve"> </w:t>
      </w:r>
      <w:r>
        <w:t>continuing</w:t>
      </w:r>
      <w:r>
        <w:rPr>
          <w:spacing w:val="-5"/>
        </w:rPr>
        <w:t xml:space="preserve"> </w:t>
      </w:r>
      <w:r>
        <w:t>airworthiness</w:t>
      </w:r>
      <w:r>
        <w:rPr>
          <w:spacing w:val="-4"/>
        </w:rPr>
        <w:t xml:space="preserve"> </w:t>
      </w:r>
      <w:r>
        <w:t>records</w:t>
      </w:r>
      <w:r>
        <w:rPr>
          <w:spacing w:val="-4"/>
        </w:rPr>
        <w:t xml:space="preserve"> </w:t>
      </w:r>
      <w:r>
        <w:t>data</w:t>
      </w:r>
      <w:r>
        <w:rPr>
          <w:spacing w:val="-4"/>
        </w:rPr>
        <w:t xml:space="preserve"> </w:t>
      </w:r>
      <w:r>
        <w:t>from</w:t>
      </w:r>
      <w:r>
        <w:rPr>
          <w:spacing w:val="-6"/>
        </w:rPr>
        <w:t xml:space="preserve"> </w:t>
      </w:r>
      <w:r>
        <w:t>one</w:t>
      </w:r>
      <w:r>
        <w:rPr>
          <w:spacing w:val="-4"/>
        </w:rPr>
        <w:t xml:space="preserve"> </w:t>
      </w:r>
      <w:r>
        <w:t>system</w:t>
      </w:r>
      <w:r>
        <w:rPr>
          <w:spacing w:val="-6"/>
        </w:rPr>
        <w:t xml:space="preserve"> </w:t>
      </w:r>
      <w:r>
        <w:t>to another using an industry-wide/worldwide data format or allow printing information;</w:t>
      </w:r>
    </w:p>
    <w:p w14:paraId="626B6E65" w14:textId="77777777" w:rsidR="00937A2B" w:rsidRDefault="00F92319">
      <w:pPr>
        <w:pStyle w:val="ListParagraph"/>
        <w:numPr>
          <w:ilvl w:val="1"/>
          <w:numId w:val="186"/>
        </w:numPr>
        <w:tabs>
          <w:tab w:val="left" w:pos="1493"/>
        </w:tabs>
        <w:spacing w:before="120"/>
      </w:pPr>
      <w:r>
        <w:t>contain</w:t>
      </w:r>
      <w:r>
        <w:rPr>
          <w:spacing w:val="-10"/>
        </w:rPr>
        <w:t xml:space="preserve"> </w:t>
      </w:r>
      <w:r>
        <w:t>safeguards</w:t>
      </w:r>
      <w:r>
        <w:rPr>
          <w:spacing w:val="-7"/>
        </w:rPr>
        <w:t xml:space="preserve"> </w:t>
      </w:r>
      <w:r>
        <w:t>which</w:t>
      </w:r>
      <w:r>
        <w:rPr>
          <w:spacing w:val="-10"/>
        </w:rPr>
        <w:t xml:space="preserve"> </w:t>
      </w:r>
      <w:r>
        <w:t>prevent</w:t>
      </w:r>
      <w:r>
        <w:rPr>
          <w:spacing w:val="-6"/>
        </w:rPr>
        <w:t xml:space="preserve"> </w:t>
      </w:r>
      <w:r>
        <w:t>unauthorised</w:t>
      </w:r>
      <w:r>
        <w:rPr>
          <w:spacing w:val="-7"/>
        </w:rPr>
        <w:t xml:space="preserve"> </w:t>
      </w:r>
      <w:r>
        <w:t>personnel</w:t>
      </w:r>
      <w:r>
        <w:rPr>
          <w:spacing w:val="-7"/>
        </w:rPr>
        <w:t xml:space="preserve"> </w:t>
      </w:r>
      <w:r>
        <w:t>from</w:t>
      </w:r>
      <w:r>
        <w:rPr>
          <w:spacing w:val="-5"/>
        </w:rPr>
        <w:t xml:space="preserve"> </w:t>
      </w:r>
      <w:r>
        <w:t>altering</w:t>
      </w:r>
      <w:r>
        <w:rPr>
          <w:spacing w:val="-8"/>
        </w:rPr>
        <w:t xml:space="preserve"> </w:t>
      </w:r>
      <w:r>
        <w:t>data;</w:t>
      </w:r>
      <w:r>
        <w:rPr>
          <w:spacing w:val="-6"/>
        </w:rPr>
        <w:t xml:space="preserve"> </w:t>
      </w:r>
      <w:r>
        <w:rPr>
          <w:spacing w:val="-5"/>
        </w:rPr>
        <w:t>and</w:t>
      </w:r>
    </w:p>
    <w:p w14:paraId="4E7702A4" w14:textId="77777777" w:rsidR="00937A2B" w:rsidRDefault="00F92319">
      <w:pPr>
        <w:pStyle w:val="ListParagraph"/>
        <w:numPr>
          <w:ilvl w:val="1"/>
          <w:numId w:val="186"/>
        </w:numPr>
        <w:tabs>
          <w:tab w:val="left" w:pos="1493"/>
        </w:tabs>
      </w:pPr>
      <w:r>
        <w:t>ensure</w:t>
      </w:r>
      <w:r>
        <w:rPr>
          <w:spacing w:val="-4"/>
        </w:rPr>
        <w:t xml:space="preserve"> </w:t>
      </w:r>
      <w:r>
        <w:t>the</w:t>
      </w:r>
      <w:r>
        <w:rPr>
          <w:spacing w:val="-4"/>
        </w:rPr>
        <w:t xml:space="preserve"> </w:t>
      </w:r>
      <w:r>
        <w:t>integrity</w:t>
      </w:r>
      <w:r>
        <w:rPr>
          <w:spacing w:val="-5"/>
        </w:rPr>
        <w:t xml:space="preserve"> </w:t>
      </w:r>
      <w:r>
        <w:t>of</w:t>
      </w:r>
      <w:r>
        <w:rPr>
          <w:spacing w:val="-3"/>
        </w:rPr>
        <w:t xml:space="preserve"> </w:t>
      </w:r>
      <w:r>
        <w:t>the</w:t>
      </w:r>
      <w:r>
        <w:rPr>
          <w:spacing w:val="-5"/>
        </w:rPr>
        <w:t xml:space="preserve"> </w:t>
      </w:r>
      <w:r>
        <w:t>data,</w:t>
      </w:r>
      <w:r>
        <w:rPr>
          <w:spacing w:val="-3"/>
        </w:rPr>
        <w:t xml:space="preserve"> </w:t>
      </w:r>
      <w:r>
        <w:t>including</w:t>
      </w:r>
      <w:r>
        <w:rPr>
          <w:spacing w:val="-4"/>
        </w:rPr>
        <w:t xml:space="preserve"> </w:t>
      </w:r>
      <w:r>
        <w:t>traceability</w:t>
      </w:r>
      <w:r>
        <w:rPr>
          <w:spacing w:val="-5"/>
        </w:rPr>
        <w:t xml:space="preserve"> </w:t>
      </w:r>
      <w:r>
        <w:t>of</w:t>
      </w:r>
      <w:r>
        <w:rPr>
          <w:spacing w:val="-3"/>
        </w:rPr>
        <w:t xml:space="preserve"> </w:t>
      </w:r>
      <w:r>
        <w:rPr>
          <w:spacing w:val="-2"/>
        </w:rPr>
        <w:t>amendments.</w:t>
      </w:r>
    </w:p>
    <w:p w14:paraId="46AD2146" w14:textId="77777777" w:rsidR="00937A2B" w:rsidRDefault="00F92319">
      <w:pPr>
        <w:pStyle w:val="ListParagraph"/>
        <w:numPr>
          <w:ilvl w:val="0"/>
          <w:numId w:val="186"/>
        </w:numPr>
        <w:tabs>
          <w:tab w:val="left" w:pos="923"/>
          <w:tab w:val="left" w:pos="926"/>
        </w:tabs>
        <w:spacing w:before="120"/>
        <w:ind w:right="359"/>
      </w:pPr>
      <w:r>
        <w:t>‘Data</w:t>
      </w:r>
      <w:r>
        <w:rPr>
          <w:spacing w:val="-7"/>
        </w:rPr>
        <w:t xml:space="preserve"> </w:t>
      </w:r>
      <w:r>
        <w:t>equivalent</w:t>
      </w:r>
      <w:r>
        <w:rPr>
          <w:spacing w:val="-6"/>
        </w:rPr>
        <w:t xml:space="preserve"> </w:t>
      </w:r>
      <w:r>
        <w:t>in</w:t>
      </w:r>
      <w:r>
        <w:rPr>
          <w:spacing w:val="-6"/>
        </w:rPr>
        <w:t xml:space="preserve"> </w:t>
      </w:r>
      <w:r>
        <w:t>scope</w:t>
      </w:r>
      <w:r>
        <w:rPr>
          <w:spacing w:val="-4"/>
        </w:rPr>
        <w:t xml:space="preserve"> </w:t>
      </w:r>
      <w:r>
        <w:t>and</w:t>
      </w:r>
      <w:r>
        <w:rPr>
          <w:spacing w:val="-5"/>
        </w:rPr>
        <w:t xml:space="preserve"> </w:t>
      </w:r>
      <w:r>
        <w:t>detail’</w:t>
      </w:r>
      <w:r>
        <w:rPr>
          <w:spacing w:val="-4"/>
        </w:rPr>
        <w:t xml:space="preserve"> </w:t>
      </w:r>
      <w:r>
        <w:t>are</w:t>
      </w:r>
      <w:r>
        <w:rPr>
          <w:spacing w:val="-4"/>
        </w:rPr>
        <w:t xml:space="preserve"> </w:t>
      </w:r>
      <w:r>
        <w:t>included</w:t>
      </w:r>
      <w:r>
        <w:rPr>
          <w:spacing w:val="-5"/>
        </w:rPr>
        <w:t xml:space="preserve"> </w:t>
      </w:r>
      <w:r>
        <w:t>in</w:t>
      </w:r>
      <w:r>
        <w:rPr>
          <w:spacing w:val="-6"/>
        </w:rPr>
        <w:t xml:space="preserve"> </w:t>
      </w:r>
      <w:r>
        <w:t>the</w:t>
      </w:r>
      <w:r>
        <w:rPr>
          <w:spacing w:val="-4"/>
        </w:rPr>
        <w:t xml:space="preserve"> </w:t>
      </w:r>
      <w:r>
        <w:t>airworthiness</w:t>
      </w:r>
      <w:r>
        <w:rPr>
          <w:spacing w:val="-4"/>
        </w:rPr>
        <w:t xml:space="preserve"> </w:t>
      </w:r>
      <w:r>
        <w:t>record</w:t>
      </w:r>
      <w:r>
        <w:rPr>
          <w:spacing w:val="-5"/>
        </w:rPr>
        <w:t xml:space="preserve"> </w:t>
      </w:r>
      <w:r>
        <w:t>system</w:t>
      </w:r>
      <w:r>
        <w:rPr>
          <w:spacing w:val="-3"/>
        </w:rPr>
        <w:t xml:space="preserve"> </w:t>
      </w:r>
      <w:r>
        <w:t>and</w:t>
      </w:r>
      <w:r>
        <w:rPr>
          <w:spacing w:val="-5"/>
        </w:rPr>
        <w:t xml:space="preserve"> </w:t>
      </w:r>
      <w:r>
        <w:t>could be an</w:t>
      </w:r>
      <w:r>
        <w:rPr>
          <w:spacing w:val="-1"/>
        </w:rPr>
        <w:t xml:space="preserve"> </w:t>
      </w:r>
      <w:r>
        <w:t>aircraft logbook,</w:t>
      </w:r>
      <w:r>
        <w:rPr>
          <w:spacing w:val="-2"/>
        </w:rPr>
        <w:t xml:space="preserve"> </w:t>
      </w:r>
      <w:r>
        <w:t>engine logbook(s)</w:t>
      </w:r>
      <w:r>
        <w:rPr>
          <w:spacing w:val="-2"/>
        </w:rPr>
        <w:t xml:space="preserve"> </w:t>
      </w:r>
      <w:r>
        <w:t>or</w:t>
      </w:r>
      <w:r>
        <w:rPr>
          <w:spacing w:val="-2"/>
        </w:rPr>
        <w:t xml:space="preserve"> </w:t>
      </w:r>
      <w:r>
        <w:t>engine</w:t>
      </w:r>
      <w:r>
        <w:rPr>
          <w:spacing w:val="-2"/>
        </w:rPr>
        <w:t xml:space="preserve"> </w:t>
      </w:r>
      <w:r>
        <w:t>module log cards,</w:t>
      </w:r>
      <w:r>
        <w:rPr>
          <w:spacing w:val="-2"/>
        </w:rPr>
        <w:t xml:space="preserve"> </w:t>
      </w:r>
      <w:r>
        <w:t>propeller logbook(s) and log cards for life-limited parts.</w:t>
      </w:r>
    </w:p>
    <w:p w14:paraId="7AE25025" w14:textId="77777777" w:rsidR="00937A2B" w:rsidRDefault="00F92319">
      <w:pPr>
        <w:pStyle w:val="BodyText"/>
        <w:ind w:firstLine="0"/>
      </w:pPr>
      <w:r>
        <w:t>Any</w:t>
      </w:r>
      <w:r>
        <w:rPr>
          <w:spacing w:val="-6"/>
        </w:rPr>
        <w:t xml:space="preserve"> </w:t>
      </w:r>
      <w:r>
        <w:t>logbook/log</w:t>
      </w:r>
      <w:r>
        <w:rPr>
          <w:spacing w:val="-6"/>
        </w:rPr>
        <w:t xml:space="preserve"> </w:t>
      </w:r>
      <w:r>
        <w:t>card</w:t>
      </w:r>
      <w:r>
        <w:rPr>
          <w:spacing w:val="-6"/>
        </w:rPr>
        <w:t xml:space="preserve"> </w:t>
      </w:r>
      <w:r>
        <w:t>should</w:t>
      </w:r>
      <w:r>
        <w:rPr>
          <w:spacing w:val="-6"/>
        </w:rPr>
        <w:t xml:space="preserve"> </w:t>
      </w:r>
      <w:r>
        <w:rPr>
          <w:spacing w:val="-2"/>
        </w:rPr>
        <w:t>contain:</w:t>
      </w:r>
    </w:p>
    <w:p w14:paraId="572993DA" w14:textId="77777777" w:rsidR="00937A2B" w:rsidRDefault="00F92319">
      <w:pPr>
        <w:pStyle w:val="ListParagraph"/>
        <w:numPr>
          <w:ilvl w:val="1"/>
          <w:numId w:val="186"/>
        </w:numPr>
        <w:tabs>
          <w:tab w:val="left" w:pos="1491"/>
        </w:tabs>
        <w:spacing w:before="118"/>
        <w:ind w:left="1491" w:hanging="565"/>
      </w:pPr>
      <w:r>
        <w:t>identification</w:t>
      </w:r>
      <w:r>
        <w:rPr>
          <w:spacing w:val="-10"/>
        </w:rPr>
        <w:t xml:space="preserve"> </w:t>
      </w:r>
      <w:r>
        <w:t>of</w:t>
      </w:r>
      <w:r>
        <w:rPr>
          <w:spacing w:val="-7"/>
        </w:rPr>
        <w:t xml:space="preserve"> </w:t>
      </w:r>
      <w:r>
        <w:t>the</w:t>
      </w:r>
      <w:r>
        <w:rPr>
          <w:spacing w:val="-5"/>
        </w:rPr>
        <w:t xml:space="preserve"> </w:t>
      </w:r>
      <w:r>
        <w:t>product</w:t>
      </w:r>
      <w:r>
        <w:rPr>
          <w:spacing w:val="-4"/>
        </w:rPr>
        <w:t xml:space="preserve"> </w:t>
      </w:r>
      <w:r>
        <w:t>or</w:t>
      </w:r>
      <w:r>
        <w:rPr>
          <w:spacing w:val="-7"/>
        </w:rPr>
        <w:t xml:space="preserve"> </w:t>
      </w:r>
      <w:r>
        <w:t>component</w:t>
      </w:r>
      <w:r>
        <w:rPr>
          <w:spacing w:val="-4"/>
        </w:rPr>
        <w:t xml:space="preserve"> </w:t>
      </w:r>
      <w:r>
        <w:t>it</w:t>
      </w:r>
      <w:r>
        <w:rPr>
          <w:spacing w:val="-4"/>
        </w:rPr>
        <w:t xml:space="preserve"> </w:t>
      </w:r>
      <w:r>
        <w:t>refers</w:t>
      </w:r>
      <w:r>
        <w:rPr>
          <w:spacing w:val="-4"/>
        </w:rPr>
        <w:t xml:space="preserve"> </w:t>
      </w:r>
      <w:r>
        <w:rPr>
          <w:spacing w:val="-5"/>
        </w:rPr>
        <w:t>to;</w:t>
      </w:r>
    </w:p>
    <w:p w14:paraId="7119E823" w14:textId="77777777" w:rsidR="00937A2B" w:rsidRDefault="00F92319">
      <w:pPr>
        <w:pStyle w:val="ListParagraph"/>
        <w:numPr>
          <w:ilvl w:val="1"/>
          <w:numId w:val="186"/>
        </w:numPr>
        <w:tabs>
          <w:tab w:val="left" w:pos="1491"/>
          <w:tab w:val="left" w:pos="1493"/>
        </w:tabs>
        <w:spacing w:before="120"/>
        <w:ind w:right="355"/>
      </w:pPr>
      <w:r>
        <w:t>type,</w:t>
      </w:r>
      <w:r>
        <w:rPr>
          <w:spacing w:val="-8"/>
        </w:rPr>
        <w:t xml:space="preserve"> </w:t>
      </w:r>
      <w:r>
        <w:t>part</w:t>
      </w:r>
      <w:r>
        <w:rPr>
          <w:spacing w:val="-7"/>
        </w:rPr>
        <w:t xml:space="preserve"> </w:t>
      </w:r>
      <w:r>
        <w:t>number,</w:t>
      </w:r>
      <w:r>
        <w:rPr>
          <w:spacing w:val="-9"/>
        </w:rPr>
        <w:t xml:space="preserve"> </w:t>
      </w:r>
      <w:r>
        <w:t>serial</w:t>
      </w:r>
      <w:r>
        <w:rPr>
          <w:spacing w:val="-7"/>
        </w:rPr>
        <w:t xml:space="preserve"> </w:t>
      </w:r>
      <w:r>
        <w:t>number</w:t>
      </w:r>
      <w:r>
        <w:rPr>
          <w:spacing w:val="-6"/>
        </w:rPr>
        <w:t xml:space="preserve"> </w:t>
      </w:r>
      <w:r>
        <w:t>and</w:t>
      </w:r>
      <w:r>
        <w:rPr>
          <w:spacing w:val="-7"/>
        </w:rPr>
        <w:t xml:space="preserve"> </w:t>
      </w:r>
      <w:r>
        <w:t>registration,</w:t>
      </w:r>
      <w:r>
        <w:rPr>
          <w:spacing w:val="-9"/>
        </w:rPr>
        <w:t xml:space="preserve"> </w:t>
      </w:r>
      <w:r>
        <w:t>as</w:t>
      </w:r>
      <w:r>
        <w:rPr>
          <w:spacing w:val="-9"/>
        </w:rPr>
        <w:t xml:space="preserve"> </w:t>
      </w:r>
      <w:r>
        <w:t>appropriate,</w:t>
      </w:r>
      <w:r>
        <w:rPr>
          <w:spacing w:val="-9"/>
        </w:rPr>
        <w:t xml:space="preserve"> </w:t>
      </w:r>
      <w:r>
        <w:t>of</w:t>
      </w:r>
      <w:r>
        <w:rPr>
          <w:spacing w:val="-9"/>
        </w:rPr>
        <w:t xml:space="preserve"> </w:t>
      </w:r>
      <w:r>
        <w:t>the</w:t>
      </w:r>
      <w:r>
        <w:rPr>
          <w:spacing w:val="-9"/>
        </w:rPr>
        <w:t xml:space="preserve"> </w:t>
      </w:r>
      <w:r>
        <w:t>aircraft,</w:t>
      </w:r>
      <w:r>
        <w:rPr>
          <w:spacing w:val="-9"/>
        </w:rPr>
        <w:t xml:space="preserve"> </w:t>
      </w:r>
      <w:r>
        <w:t>engine, propeller, engine module, or component to which the component has been fitted in, along with the reference to the installation and removal;</w:t>
      </w:r>
    </w:p>
    <w:p w14:paraId="09EB6DAC" w14:textId="77777777" w:rsidR="00937A2B" w:rsidRDefault="00F92319">
      <w:pPr>
        <w:pStyle w:val="ListParagraph"/>
        <w:numPr>
          <w:ilvl w:val="1"/>
          <w:numId w:val="186"/>
        </w:numPr>
        <w:tabs>
          <w:tab w:val="left" w:pos="1491"/>
          <w:tab w:val="left" w:pos="1493"/>
        </w:tabs>
        <w:ind w:right="359"/>
      </w:pPr>
      <w:r>
        <w:t>the date and the corresponding total in-service life accumulated in any applicable parameter unit, as appropriate; and</w:t>
      </w:r>
    </w:p>
    <w:p w14:paraId="27DB02C7" w14:textId="77777777" w:rsidR="00937A2B" w:rsidRDefault="00F92319">
      <w:pPr>
        <w:pStyle w:val="ListParagraph"/>
        <w:numPr>
          <w:ilvl w:val="1"/>
          <w:numId w:val="186"/>
        </w:numPr>
        <w:tabs>
          <w:tab w:val="left" w:pos="1491"/>
        </w:tabs>
        <w:spacing w:before="120"/>
        <w:ind w:left="1491" w:hanging="565"/>
      </w:pPr>
      <w:r>
        <w:t>any</w:t>
      </w:r>
      <w:r>
        <w:rPr>
          <w:spacing w:val="-5"/>
        </w:rPr>
        <w:t xml:space="preserve"> </w:t>
      </w:r>
      <w:r>
        <w:t>AD,</w:t>
      </w:r>
      <w:r>
        <w:rPr>
          <w:spacing w:val="-7"/>
        </w:rPr>
        <w:t xml:space="preserve"> </w:t>
      </w:r>
      <w:r>
        <w:t>modification,</w:t>
      </w:r>
      <w:r>
        <w:rPr>
          <w:spacing w:val="-5"/>
        </w:rPr>
        <w:t xml:space="preserve"> </w:t>
      </w:r>
      <w:r>
        <w:t>repair,</w:t>
      </w:r>
      <w:r>
        <w:rPr>
          <w:spacing w:val="-5"/>
        </w:rPr>
        <w:t xml:space="preserve"> </w:t>
      </w:r>
      <w:r>
        <w:t>maintenance</w:t>
      </w:r>
      <w:r>
        <w:rPr>
          <w:spacing w:val="-6"/>
        </w:rPr>
        <w:t xml:space="preserve"> </w:t>
      </w:r>
      <w:r>
        <w:t>or</w:t>
      </w:r>
      <w:r>
        <w:rPr>
          <w:spacing w:val="-5"/>
        </w:rPr>
        <w:t xml:space="preserve"> </w:t>
      </w:r>
      <w:r>
        <w:t>deferred</w:t>
      </w:r>
      <w:r>
        <w:rPr>
          <w:spacing w:val="-8"/>
        </w:rPr>
        <w:t xml:space="preserve"> </w:t>
      </w:r>
      <w:r>
        <w:t>maintenance</w:t>
      </w:r>
      <w:r>
        <w:rPr>
          <w:spacing w:val="-6"/>
        </w:rPr>
        <w:t xml:space="preserve"> </w:t>
      </w:r>
      <w:r>
        <w:t>tasks</w:t>
      </w:r>
      <w:r>
        <w:rPr>
          <w:spacing w:val="-7"/>
        </w:rPr>
        <w:t xml:space="preserve"> </w:t>
      </w:r>
      <w:r>
        <w:rPr>
          <w:spacing w:val="-2"/>
        </w:rPr>
        <w:t>applicable.</w:t>
      </w:r>
    </w:p>
    <w:p w14:paraId="180654FA" w14:textId="77777777" w:rsidR="00937A2B" w:rsidRDefault="00F92319">
      <w:pPr>
        <w:pStyle w:val="BodyText"/>
        <w:ind w:right="356" w:firstLine="0"/>
      </w:pPr>
      <w:r>
        <w:t xml:space="preserve">When fulfilling the applicable requirements, a logbook/log card as described above could be a means to comply with the current status and the in-service history record for each life-limited </w:t>
      </w:r>
      <w:r>
        <w:rPr>
          <w:spacing w:val="-2"/>
        </w:rPr>
        <w:t>part.</w:t>
      </w:r>
    </w:p>
    <w:p w14:paraId="45F6B5A4" w14:textId="77777777" w:rsidR="00937A2B" w:rsidRDefault="00F92319">
      <w:pPr>
        <w:pStyle w:val="ListParagraph"/>
        <w:numPr>
          <w:ilvl w:val="0"/>
          <w:numId w:val="186"/>
        </w:numPr>
        <w:tabs>
          <w:tab w:val="left" w:pos="925"/>
        </w:tabs>
        <w:spacing w:before="119"/>
        <w:ind w:left="925" w:hanging="565"/>
      </w:pPr>
      <w:r>
        <w:t>Form</w:t>
      </w:r>
      <w:r>
        <w:rPr>
          <w:spacing w:val="-4"/>
        </w:rPr>
        <w:t xml:space="preserve"> </w:t>
      </w:r>
      <w:r>
        <w:t>of</w:t>
      </w:r>
      <w:r>
        <w:rPr>
          <w:spacing w:val="-3"/>
        </w:rPr>
        <w:t xml:space="preserve"> </w:t>
      </w:r>
      <w:r>
        <w:rPr>
          <w:spacing w:val="-2"/>
        </w:rPr>
        <w:t>records</w:t>
      </w:r>
    </w:p>
    <w:p w14:paraId="24A31E9C" w14:textId="77777777" w:rsidR="00937A2B" w:rsidRDefault="00F92319">
      <w:pPr>
        <w:pStyle w:val="BodyText"/>
        <w:spacing w:before="120"/>
        <w:ind w:right="356" w:firstLine="0"/>
      </w:pPr>
      <w:r>
        <w:t>Producing and/or keeping continuing airworthiness records in a form acceptable to the competent authority normally means in either material/physical or electronic state, or a combination of both.</w:t>
      </w:r>
    </w:p>
    <w:p w14:paraId="20DA0BD5" w14:textId="77777777" w:rsidR="00937A2B" w:rsidRDefault="00F92319">
      <w:pPr>
        <w:pStyle w:val="BodyText"/>
        <w:ind w:firstLine="0"/>
      </w:pPr>
      <w:r>
        <w:t>Retention</w:t>
      </w:r>
      <w:r>
        <w:rPr>
          <w:spacing w:val="-8"/>
        </w:rPr>
        <w:t xml:space="preserve"> </w:t>
      </w:r>
      <w:r>
        <w:t>of</w:t>
      </w:r>
      <w:r>
        <w:rPr>
          <w:spacing w:val="-2"/>
        </w:rPr>
        <w:t xml:space="preserve"> </w:t>
      </w:r>
      <w:r>
        <w:t>records</w:t>
      </w:r>
      <w:r>
        <w:rPr>
          <w:spacing w:val="-5"/>
        </w:rPr>
        <w:t xml:space="preserve"> </w:t>
      </w:r>
      <w:r>
        <w:t>should</w:t>
      </w:r>
      <w:r>
        <w:rPr>
          <w:spacing w:val="-3"/>
        </w:rPr>
        <w:t xml:space="preserve"> </w:t>
      </w:r>
      <w:r>
        <w:t>be</w:t>
      </w:r>
      <w:r>
        <w:rPr>
          <w:spacing w:val="-2"/>
        </w:rPr>
        <w:t xml:space="preserve"> </w:t>
      </w:r>
      <w:r>
        <w:t>done</w:t>
      </w:r>
      <w:r>
        <w:rPr>
          <w:spacing w:val="-4"/>
        </w:rPr>
        <w:t xml:space="preserve"> </w:t>
      </w:r>
      <w:r>
        <w:t>in</w:t>
      </w:r>
      <w:r>
        <w:rPr>
          <w:spacing w:val="-3"/>
        </w:rPr>
        <w:t xml:space="preserve"> </w:t>
      </w:r>
      <w:r>
        <w:t>one</w:t>
      </w:r>
      <w:r>
        <w:rPr>
          <w:spacing w:val="-2"/>
        </w:rPr>
        <w:t xml:space="preserve"> </w:t>
      </w:r>
      <w:r>
        <w:t>of</w:t>
      </w:r>
      <w:r>
        <w:rPr>
          <w:spacing w:val="-2"/>
        </w:rPr>
        <w:t xml:space="preserve"> </w:t>
      </w:r>
      <w:r>
        <w:t>the</w:t>
      </w:r>
      <w:r>
        <w:rPr>
          <w:spacing w:val="-4"/>
        </w:rPr>
        <w:t xml:space="preserve"> </w:t>
      </w:r>
      <w:r>
        <w:t>following</w:t>
      </w:r>
      <w:r>
        <w:rPr>
          <w:spacing w:val="-4"/>
        </w:rPr>
        <w:t xml:space="preserve"> </w:t>
      </w:r>
      <w:r>
        <w:rPr>
          <w:spacing w:val="-2"/>
        </w:rPr>
        <w:t>formats:</w:t>
      </w:r>
    </w:p>
    <w:p w14:paraId="6804B6F4" w14:textId="77777777" w:rsidR="00937A2B" w:rsidRDefault="00F92319">
      <w:pPr>
        <w:pStyle w:val="ListParagraph"/>
        <w:numPr>
          <w:ilvl w:val="1"/>
          <w:numId w:val="186"/>
        </w:numPr>
        <w:tabs>
          <w:tab w:val="left" w:pos="1493"/>
        </w:tabs>
        <w:spacing w:before="120"/>
      </w:pPr>
      <w:r>
        <w:t>original</w:t>
      </w:r>
      <w:r>
        <w:rPr>
          <w:spacing w:val="-6"/>
        </w:rPr>
        <w:t xml:space="preserve"> </w:t>
      </w:r>
      <w:r>
        <w:t>paper</w:t>
      </w:r>
      <w:r>
        <w:rPr>
          <w:spacing w:val="-3"/>
        </w:rPr>
        <w:t xml:space="preserve"> </w:t>
      </w:r>
      <w:r>
        <w:t>document</w:t>
      </w:r>
      <w:r>
        <w:rPr>
          <w:spacing w:val="-6"/>
        </w:rPr>
        <w:t xml:space="preserve"> </w:t>
      </w:r>
      <w:r>
        <w:t>or</w:t>
      </w:r>
      <w:r>
        <w:rPr>
          <w:spacing w:val="-6"/>
        </w:rPr>
        <w:t xml:space="preserve"> </w:t>
      </w:r>
      <w:r>
        <w:t>electronic</w:t>
      </w:r>
      <w:r>
        <w:rPr>
          <w:spacing w:val="-6"/>
        </w:rPr>
        <w:t xml:space="preserve"> </w:t>
      </w:r>
      <w:r>
        <w:t>data</w:t>
      </w:r>
      <w:r>
        <w:rPr>
          <w:spacing w:val="-4"/>
        </w:rPr>
        <w:t xml:space="preserve"> </w:t>
      </w:r>
      <w:r>
        <w:t>(via</w:t>
      </w:r>
      <w:r>
        <w:rPr>
          <w:spacing w:val="-3"/>
        </w:rPr>
        <w:t xml:space="preserve"> </w:t>
      </w:r>
      <w:r>
        <w:t>an</w:t>
      </w:r>
      <w:r>
        <w:rPr>
          <w:spacing w:val="-6"/>
        </w:rPr>
        <w:t xml:space="preserve"> </w:t>
      </w:r>
      <w:r>
        <w:t>approved</w:t>
      </w:r>
      <w:r>
        <w:rPr>
          <w:spacing w:val="-4"/>
        </w:rPr>
        <w:t xml:space="preserve"> </w:t>
      </w:r>
      <w:r>
        <w:t>electronically</w:t>
      </w:r>
      <w:r>
        <w:rPr>
          <w:spacing w:val="-5"/>
        </w:rPr>
        <w:t xml:space="preserve"> </w:t>
      </w:r>
      <w:r>
        <w:t>signed</w:t>
      </w:r>
      <w:r>
        <w:rPr>
          <w:spacing w:val="-6"/>
        </w:rPr>
        <w:t xml:space="preserve"> </w:t>
      </w:r>
      <w:r>
        <w:rPr>
          <w:spacing w:val="-2"/>
        </w:rPr>
        <w:t>form);</w:t>
      </w:r>
    </w:p>
    <w:p w14:paraId="17EBA0E9" w14:textId="77777777" w:rsidR="00937A2B" w:rsidRDefault="00F92319">
      <w:pPr>
        <w:pStyle w:val="ListParagraph"/>
        <w:numPr>
          <w:ilvl w:val="1"/>
          <w:numId w:val="186"/>
        </w:numPr>
        <w:tabs>
          <w:tab w:val="left" w:pos="1493"/>
        </w:tabs>
        <w:spacing w:before="120"/>
      </w:pPr>
      <w:r>
        <w:t>a</w:t>
      </w:r>
      <w:r>
        <w:rPr>
          <w:spacing w:val="-6"/>
        </w:rPr>
        <w:t xml:space="preserve"> </w:t>
      </w:r>
      <w:r>
        <w:t>paper</w:t>
      </w:r>
      <w:r>
        <w:rPr>
          <w:spacing w:val="-3"/>
        </w:rPr>
        <w:t xml:space="preserve"> </w:t>
      </w:r>
      <w:r>
        <w:t>reproduction</w:t>
      </w:r>
      <w:r>
        <w:rPr>
          <w:spacing w:val="-4"/>
        </w:rPr>
        <w:t xml:space="preserve"> </w:t>
      </w:r>
      <w:r>
        <w:t>of</w:t>
      </w:r>
      <w:r>
        <w:rPr>
          <w:spacing w:val="-6"/>
        </w:rPr>
        <w:t xml:space="preserve"> </w:t>
      </w:r>
      <w:r>
        <w:t>a</w:t>
      </w:r>
      <w:r>
        <w:rPr>
          <w:spacing w:val="-3"/>
        </w:rPr>
        <w:t xml:space="preserve"> </w:t>
      </w:r>
      <w:r>
        <w:t>paper</w:t>
      </w:r>
      <w:r>
        <w:rPr>
          <w:spacing w:val="-3"/>
        </w:rPr>
        <w:t xml:space="preserve"> </w:t>
      </w:r>
      <w:r>
        <w:t>document</w:t>
      </w:r>
      <w:r>
        <w:rPr>
          <w:spacing w:val="-6"/>
        </w:rPr>
        <w:t xml:space="preserve"> </w:t>
      </w:r>
      <w:r>
        <w:t>(original</w:t>
      </w:r>
      <w:r>
        <w:rPr>
          <w:spacing w:val="-3"/>
        </w:rPr>
        <w:t xml:space="preserve"> </w:t>
      </w:r>
      <w:r>
        <w:t>or</w:t>
      </w:r>
      <w:r>
        <w:rPr>
          <w:spacing w:val="-8"/>
        </w:rPr>
        <w:t xml:space="preserve"> </w:t>
      </w:r>
      <w:r>
        <w:t>copy);</w:t>
      </w:r>
      <w:r>
        <w:rPr>
          <w:spacing w:val="-4"/>
        </w:rPr>
        <w:t xml:space="preserve"> </w:t>
      </w:r>
      <w:r>
        <w:rPr>
          <w:spacing w:val="-5"/>
        </w:rPr>
        <w:t>or</w:t>
      </w:r>
    </w:p>
    <w:p w14:paraId="4588BE32" w14:textId="77777777" w:rsidR="00937A2B" w:rsidRDefault="00F92319">
      <w:pPr>
        <w:pStyle w:val="ListParagraph"/>
        <w:numPr>
          <w:ilvl w:val="1"/>
          <w:numId w:val="186"/>
        </w:numPr>
        <w:tabs>
          <w:tab w:val="left" w:pos="1493"/>
        </w:tabs>
        <w:spacing w:before="120"/>
      </w:pPr>
      <w:r>
        <w:t>an</w:t>
      </w:r>
      <w:r>
        <w:rPr>
          <w:spacing w:val="-5"/>
        </w:rPr>
        <w:t xml:space="preserve"> </w:t>
      </w:r>
      <w:r>
        <w:t>electronic</w:t>
      </w:r>
      <w:r>
        <w:rPr>
          <w:spacing w:val="-5"/>
        </w:rPr>
        <w:t xml:space="preserve"> </w:t>
      </w:r>
      <w:r>
        <w:t>reproduction</w:t>
      </w:r>
      <w:r>
        <w:rPr>
          <w:spacing w:val="-6"/>
        </w:rPr>
        <w:t xml:space="preserve"> </w:t>
      </w:r>
      <w:r>
        <w:t>of</w:t>
      </w:r>
      <w:r>
        <w:rPr>
          <w:spacing w:val="-3"/>
        </w:rPr>
        <w:t xml:space="preserve"> </w:t>
      </w:r>
      <w:r>
        <w:t>electronic</w:t>
      </w:r>
      <w:r>
        <w:rPr>
          <w:spacing w:val="-4"/>
        </w:rPr>
        <w:t xml:space="preserve"> </w:t>
      </w:r>
      <w:r>
        <w:t>data</w:t>
      </w:r>
      <w:r>
        <w:rPr>
          <w:spacing w:val="-3"/>
        </w:rPr>
        <w:t xml:space="preserve"> </w:t>
      </w:r>
      <w:r>
        <w:t>(original</w:t>
      </w:r>
      <w:r>
        <w:rPr>
          <w:spacing w:val="-6"/>
        </w:rPr>
        <w:t xml:space="preserve"> </w:t>
      </w:r>
      <w:r>
        <w:t>or</w:t>
      </w:r>
      <w:r>
        <w:rPr>
          <w:spacing w:val="-3"/>
        </w:rPr>
        <w:t xml:space="preserve"> </w:t>
      </w:r>
      <w:r>
        <w:t>copy);</w:t>
      </w:r>
      <w:r>
        <w:rPr>
          <w:spacing w:val="-5"/>
        </w:rPr>
        <w:t xml:space="preserve"> or</w:t>
      </w:r>
    </w:p>
    <w:p w14:paraId="29F55CCE" w14:textId="77777777" w:rsidR="00937A2B" w:rsidRDefault="00F92319">
      <w:pPr>
        <w:pStyle w:val="ListParagraph"/>
        <w:numPr>
          <w:ilvl w:val="1"/>
          <w:numId w:val="186"/>
        </w:numPr>
        <w:tabs>
          <w:tab w:val="left" w:pos="1493"/>
        </w:tabs>
      </w:pPr>
      <w:r>
        <w:t>a</w:t>
      </w:r>
      <w:r>
        <w:rPr>
          <w:spacing w:val="-3"/>
        </w:rPr>
        <w:t xml:space="preserve"> </w:t>
      </w:r>
      <w:r>
        <w:t>printed</w:t>
      </w:r>
      <w:r>
        <w:rPr>
          <w:spacing w:val="-3"/>
        </w:rPr>
        <w:t xml:space="preserve"> </w:t>
      </w:r>
      <w:r>
        <w:t>reproduction</w:t>
      </w:r>
      <w:r>
        <w:rPr>
          <w:spacing w:val="-4"/>
        </w:rPr>
        <w:t xml:space="preserve"> </w:t>
      </w:r>
      <w:r>
        <w:t>of</w:t>
      </w:r>
      <w:r>
        <w:rPr>
          <w:spacing w:val="-5"/>
        </w:rPr>
        <w:t xml:space="preserve"> </w:t>
      </w:r>
      <w:r>
        <w:t>electronic</w:t>
      </w:r>
      <w:r>
        <w:rPr>
          <w:spacing w:val="-3"/>
        </w:rPr>
        <w:t xml:space="preserve"> </w:t>
      </w:r>
      <w:r>
        <w:t>data</w:t>
      </w:r>
      <w:r>
        <w:rPr>
          <w:spacing w:val="-5"/>
        </w:rPr>
        <w:t xml:space="preserve"> </w:t>
      </w:r>
      <w:r>
        <w:t>(original</w:t>
      </w:r>
      <w:r>
        <w:rPr>
          <w:spacing w:val="-6"/>
        </w:rPr>
        <w:t xml:space="preserve"> </w:t>
      </w:r>
      <w:r>
        <w:t>or</w:t>
      </w:r>
      <w:r>
        <w:rPr>
          <w:spacing w:val="-2"/>
        </w:rPr>
        <w:t xml:space="preserve"> </w:t>
      </w:r>
      <w:r>
        <w:t>copy);</w:t>
      </w:r>
      <w:r>
        <w:rPr>
          <w:spacing w:val="-4"/>
        </w:rPr>
        <w:t xml:space="preserve"> </w:t>
      </w:r>
      <w:r>
        <w:rPr>
          <w:spacing w:val="-5"/>
        </w:rPr>
        <w:t>or</w:t>
      </w:r>
    </w:p>
    <w:p w14:paraId="44F6201B" w14:textId="77777777" w:rsidR="00937A2B" w:rsidRDefault="00F92319">
      <w:pPr>
        <w:pStyle w:val="ListParagraph"/>
        <w:numPr>
          <w:ilvl w:val="1"/>
          <w:numId w:val="186"/>
        </w:numPr>
        <w:tabs>
          <w:tab w:val="left" w:pos="1493"/>
        </w:tabs>
        <w:spacing w:before="120"/>
      </w:pPr>
      <w:r>
        <w:t>an</w:t>
      </w:r>
      <w:r>
        <w:rPr>
          <w:spacing w:val="-7"/>
        </w:rPr>
        <w:t xml:space="preserve"> </w:t>
      </w:r>
      <w:r>
        <w:t>electronically</w:t>
      </w:r>
      <w:r>
        <w:rPr>
          <w:spacing w:val="-4"/>
        </w:rPr>
        <w:t xml:space="preserve"> </w:t>
      </w:r>
      <w:r>
        <w:t>digitised</w:t>
      </w:r>
      <w:r>
        <w:rPr>
          <w:spacing w:val="-7"/>
        </w:rPr>
        <w:t xml:space="preserve"> </w:t>
      </w:r>
      <w:r>
        <w:t>reproduction</w:t>
      </w:r>
      <w:r>
        <w:rPr>
          <w:spacing w:val="-6"/>
        </w:rPr>
        <w:t xml:space="preserve"> </w:t>
      </w:r>
      <w:r>
        <w:t>of</w:t>
      </w:r>
      <w:r>
        <w:rPr>
          <w:spacing w:val="-4"/>
        </w:rPr>
        <w:t xml:space="preserve"> </w:t>
      </w:r>
      <w:r>
        <w:t>a</w:t>
      </w:r>
      <w:r>
        <w:rPr>
          <w:spacing w:val="-4"/>
        </w:rPr>
        <w:t xml:space="preserve"> </w:t>
      </w:r>
      <w:r>
        <w:t>paper</w:t>
      </w:r>
      <w:r>
        <w:rPr>
          <w:spacing w:val="-6"/>
        </w:rPr>
        <w:t xml:space="preserve"> </w:t>
      </w:r>
      <w:r>
        <w:t>document</w:t>
      </w:r>
      <w:r>
        <w:rPr>
          <w:spacing w:val="-5"/>
        </w:rPr>
        <w:t xml:space="preserve"> </w:t>
      </w:r>
      <w:r>
        <w:t>(original</w:t>
      </w:r>
      <w:r>
        <w:rPr>
          <w:spacing w:val="-7"/>
        </w:rPr>
        <w:t xml:space="preserve"> </w:t>
      </w:r>
      <w:r>
        <w:t>or</w:t>
      </w:r>
      <w:r>
        <w:rPr>
          <w:spacing w:val="-4"/>
        </w:rPr>
        <w:t xml:space="preserve"> </w:t>
      </w:r>
      <w:r>
        <w:t>copy);</w:t>
      </w:r>
      <w:r>
        <w:rPr>
          <w:spacing w:val="-4"/>
        </w:rPr>
        <w:t xml:space="preserve"> </w:t>
      </w:r>
      <w:r>
        <w:rPr>
          <w:spacing w:val="-5"/>
        </w:rPr>
        <w:t>or</w:t>
      </w:r>
    </w:p>
    <w:p w14:paraId="313A7A69" w14:textId="77777777" w:rsidR="00937A2B" w:rsidRDefault="00F92319">
      <w:pPr>
        <w:pStyle w:val="ListParagraph"/>
        <w:numPr>
          <w:ilvl w:val="1"/>
          <w:numId w:val="186"/>
        </w:numPr>
        <w:tabs>
          <w:tab w:val="left" w:pos="1493"/>
        </w:tabs>
        <w:spacing w:before="118"/>
      </w:pPr>
      <w:r>
        <w:t>a</w:t>
      </w:r>
      <w:r>
        <w:rPr>
          <w:spacing w:val="-6"/>
        </w:rPr>
        <w:t xml:space="preserve"> </w:t>
      </w:r>
      <w:r>
        <w:t>microfilm</w:t>
      </w:r>
      <w:r>
        <w:rPr>
          <w:spacing w:val="-4"/>
        </w:rPr>
        <w:t xml:space="preserve"> </w:t>
      </w:r>
      <w:r>
        <w:t>or</w:t>
      </w:r>
      <w:r>
        <w:rPr>
          <w:spacing w:val="-3"/>
        </w:rPr>
        <w:t xml:space="preserve"> </w:t>
      </w:r>
      <w:r>
        <w:t>scanned</w:t>
      </w:r>
      <w:r>
        <w:rPr>
          <w:spacing w:val="-3"/>
        </w:rPr>
        <w:t xml:space="preserve"> </w:t>
      </w:r>
      <w:r>
        <w:t>reproduction</w:t>
      </w:r>
      <w:r>
        <w:rPr>
          <w:spacing w:val="-4"/>
        </w:rPr>
        <w:t xml:space="preserve"> </w:t>
      </w:r>
      <w:r>
        <w:t>copy</w:t>
      </w:r>
      <w:r>
        <w:rPr>
          <w:spacing w:val="-5"/>
        </w:rPr>
        <w:t xml:space="preserve"> </w:t>
      </w:r>
      <w:r>
        <w:t>of</w:t>
      </w:r>
      <w:r>
        <w:rPr>
          <w:spacing w:val="-3"/>
        </w:rPr>
        <w:t xml:space="preserve"> </w:t>
      </w:r>
      <w:r>
        <w:t>a</w:t>
      </w:r>
      <w:r>
        <w:rPr>
          <w:spacing w:val="-3"/>
        </w:rPr>
        <w:t xml:space="preserve"> </w:t>
      </w:r>
      <w:r>
        <w:t>paper</w:t>
      </w:r>
      <w:r>
        <w:rPr>
          <w:spacing w:val="-5"/>
        </w:rPr>
        <w:t xml:space="preserve"> </w:t>
      </w:r>
      <w:r>
        <w:t>document</w:t>
      </w:r>
      <w:r>
        <w:rPr>
          <w:spacing w:val="-3"/>
        </w:rPr>
        <w:t xml:space="preserve"> </w:t>
      </w:r>
      <w:r>
        <w:t>(original</w:t>
      </w:r>
      <w:r>
        <w:rPr>
          <w:spacing w:val="-6"/>
        </w:rPr>
        <w:t xml:space="preserve"> </w:t>
      </w:r>
      <w:r>
        <w:t>or</w:t>
      </w:r>
      <w:r>
        <w:rPr>
          <w:spacing w:val="-3"/>
        </w:rPr>
        <w:t xml:space="preserve"> </w:t>
      </w:r>
      <w:r>
        <w:rPr>
          <w:spacing w:val="-2"/>
        </w:rPr>
        <w:t>copy).</w:t>
      </w:r>
    </w:p>
    <w:p w14:paraId="2B76D661" w14:textId="77777777" w:rsidR="00937A2B" w:rsidRDefault="00F92319">
      <w:pPr>
        <w:pStyle w:val="BodyText"/>
        <w:spacing w:before="120"/>
        <w:ind w:firstLine="0"/>
        <w:jc w:val="left"/>
      </w:pPr>
      <w:r>
        <w:t>Where</w:t>
      </w:r>
      <w:r>
        <w:rPr>
          <w:spacing w:val="-4"/>
        </w:rPr>
        <w:t xml:space="preserve"> </w:t>
      </w:r>
      <w:r>
        <w:t>IT</w:t>
      </w:r>
      <w:r>
        <w:rPr>
          <w:spacing w:val="-7"/>
        </w:rPr>
        <w:t xml:space="preserve"> </w:t>
      </w:r>
      <w:r>
        <w:t>systems</w:t>
      </w:r>
      <w:r>
        <w:rPr>
          <w:spacing w:val="-4"/>
        </w:rPr>
        <w:t xml:space="preserve"> </w:t>
      </w:r>
      <w:r>
        <w:t>are</w:t>
      </w:r>
      <w:r>
        <w:rPr>
          <w:spacing w:val="-4"/>
        </w:rPr>
        <w:t xml:space="preserve"> </w:t>
      </w:r>
      <w:r>
        <w:t>used</w:t>
      </w:r>
      <w:r>
        <w:rPr>
          <w:spacing w:val="-7"/>
        </w:rPr>
        <w:t xml:space="preserve"> </w:t>
      </w:r>
      <w:r>
        <w:t>to</w:t>
      </w:r>
      <w:r>
        <w:rPr>
          <w:spacing w:val="-3"/>
        </w:rPr>
        <w:t xml:space="preserve"> </w:t>
      </w:r>
      <w:r>
        <w:t>retain</w:t>
      </w:r>
      <w:r>
        <w:rPr>
          <w:spacing w:val="-5"/>
        </w:rPr>
        <w:t xml:space="preserve"> </w:t>
      </w:r>
      <w:r>
        <w:t>documents</w:t>
      </w:r>
      <w:r>
        <w:rPr>
          <w:spacing w:val="-4"/>
        </w:rPr>
        <w:t xml:space="preserve"> </w:t>
      </w:r>
      <w:r>
        <w:t>and</w:t>
      </w:r>
      <w:r>
        <w:rPr>
          <w:spacing w:val="-5"/>
        </w:rPr>
        <w:t xml:space="preserve"> </w:t>
      </w:r>
      <w:r>
        <w:t>data,</w:t>
      </w:r>
      <w:r>
        <w:rPr>
          <w:spacing w:val="-4"/>
        </w:rPr>
        <w:t xml:space="preserve"> </w:t>
      </w:r>
      <w:r>
        <w:t>it</w:t>
      </w:r>
      <w:r>
        <w:rPr>
          <w:spacing w:val="-4"/>
        </w:rPr>
        <w:t xml:space="preserve"> </w:t>
      </w:r>
      <w:r>
        <w:t>should</w:t>
      </w:r>
      <w:r>
        <w:rPr>
          <w:spacing w:val="-6"/>
        </w:rPr>
        <w:t xml:space="preserve"> </w:t>
      </w:r>
      <w:r>
        <w:t>be</w:t>
      </w:r>
      <w:r>
        <w:rPr>
          <w:spacing w:val="-4"/>
        </w:rPr>
        <w:t xml:space="preserve"> </w:t>
      </w:r>
      <w:r>
        <w:t>possible</w:t>
      </w:r>
      <w:r>
        <w:rPr>
          <w:spacing w:val="-4"/>
        </w:rPr>
        <w:t xml:space="preserve"> </w:t>
      </w:r>
      <w:r>
        <w:t>to</w:t>
      </w:r>
      <w:r>
        <w:rPr>
          <w:spacing w:val="-1"/>
        </w:rPr>
        <w:t xml:space="preserve"> </w:t>
      </w:r>
      <w:r>
        <w:t>print</w:t>
      </w:r>
      <w:r>
        <w:rPr>
          <w:spacing w:val="-4"/>
        </w:rPr>
        <w:t xml:space="preserve"> </w:t>
      </w:r>
      <w:r>
        <w:t>a</w:t>
      </w:r>
      <w:r>
        <w:rPr>
          <w:spacing w:val="-4"/>
        </w:rPr>
        <w:t xml:space="preserve"> </w:t>
      </w:r>
      <w:r>
        <w:t>paper version of the documents and data kept.</w:t>
      </w:r>
    </w:p>
    <w:p w14:paraId="090AFE9D" w14:textId="77777777" w:rsidR="00937A2B" w:rsidRDefault="00937A2B">
      <w:pPr>
        <w:pStyle w:val="BodyText"/>
        <w:jc w:val="left"/>
        <w:sectPr w:rsidR="00937A2B">
          <w:pgSz w:w="11910" w:h="16840"/>
          <w:pgMar w:top="1940" w:right="1080" w:bottom="1180" w:left="1080" w:header="886" w:footer="994" w:gutter="0"/>
          <w:cols w:space="720"/>
        </w:sectPr>
      </w:pPr>
    </w:p>
    <w:p w14:paraId="05D6896E" w14:textId="77777777" w:rsidR="00937A2B" w:rsidRDefault="00F92319">
      <w:pPr>
        <w:pStyle w:val="ListParagraph"/>
        <w:numPr>
          <w:ilvl w:val="0"/>
          <w:numId w:val="186"/>
        </w:numPr>
        <w:tabs>
          <w:tab w:val="left" w:pos="924"/>
        </w:tabs>
        <w:spacing w:before="90"/>
        <w:ind w:left="924" w:hanging="564"/>
      </w:pPr>
      <w:r>
        <w:lastRenderedPageBreak/>
        <w:t>Physical</w:t>
      </w:r>
      <w:r>
        <w:rPr>
          <w:spacing w:val="-10"/>
        </w:rPr>
        <w:t xml:space="preserve"> </w:t>
      </w:r>
      <w:r>
        <w:t>(non-digitised)</w:t>
      </w:r>
      <w:r>
        <w:rPr>
          <w:spacing w:val="-7"/>
        </w:rPr>
        <w:t xml:space="preserve"> </w:t>
      </w:r>
      <w:r>
        <w:rPr>
          <w:spacing w:val="-2"/>
        </w:rPr>
        <w:t>records</w:t>
      </w:r>
    </w:p>
    <w:p w14:paraId="126303E0" w14:textId="77777777" w:rsidR="00937A2B" w:rsidRDefault="00F92319">
      <w:pPr>
        <w:pStyle w:val="BodyText"/>
        <w:spacing w:before="120"/>
        <w:ind w:right="357" w:firstLine="0"/>
      </w:pPr>
      <w:r>
        <w:t>All physical records should remain legible throughout the required retention period. Physical records</w:t>
      </w:r>
      <w:r>
        <w:rPr>
          <w:spacing w:val="-1"/>
        </w:rPr>
        <w:t xml:space="preserve"> </w:t>
      </w:r>
      <w:r>
        <w:t>on either paper or</w:t>
      </w:r>
      <w:r>
        <w:rPr>
          <w:spacing w:val="-1"/>
        </w:rPr>
        <w:t xml:space="preserve"> </w:t>
      </w:r>
      <w:r>
        <w:t>microfilm systems should use robust</w:t>
      </w:r>
      <w:r>
        <w:rPr>
          <w:spacing w:val="-1"/>
        </w:rPr>
        <w:t xml:space="preserve"> </w:t>
      </w:r>
      <w:r>
        <w:t>material,</w:t>
      </w:r>
      <w:r>
        <w:rPr>
          <w:spacing w:val="-1"/>
        </w:rPr>
        <w:t xml:space="preserve"> </w:t>
      </w:r>
      <w:r>
        <w:t>which can withstand normal</w:t>
      </w:r>
      <w:r>
        <w:rPr>
          <w:spacing w:val="-5"/>
        </w:rPr>
        <w:t xml:space="preserve"> </w:t>
      </w:r>
      <w:r>
        <w:t>handling,</w:t>
      </w:r>
      <w:r>
        <w:rPr>
          <w:spacing w:val="-2"/>
        </w:rPr>
        <w:t xml:space="preserve"> </w:t>
      </w:r>
      <w:r>
        <w:t>filing</w:t>
      </w:r>
      <w:r>
        <w:rPr>
          <w:spacing w:val="-3"/>
        </w:rPr>
        <w:t xml:space="preserve"> </w:t>
      </w:r>
      <w:r>
        <w:t>and</w:t>
      </w:r>
      <w:r>
        <w:rPr>
          <w:spacing w:val="-4"/>
        </w:rPr>
        <w:t xml:space="preserve"> </w:t>
      </w:r>
      <w:r>
        <w:t>ageing.</w:t>
      </w:r>
      <w:r>
        <w:rPr>
          <w:spacing w:val="-2"/>
        </w:rPr>
        <w:t xml:space="preserve"> </w:t>
      </w:r>
      <w:r>
        <w:t>They</w:t>
      </w:r>
      <w:r>
        <w:rPr>
          <w:spacing w:val="-3"/>
        </w:rPr>
        <w:t xml:space="preserve"> </w:t>
      </w:r>
      <w:r>
        <w:t>should</w:t>
      </w:r>
      <w:r>
        <w:rPr>
          <w:spacing w:val="-4"/>
        </w:rPr>
        <w:t xml:space="preserve"> </w:t>
      </w:r>
      <w:r>
        <w:t>be</w:t>
      </w:r>
      <w:r>
        <w:rPr>
          <w:spacing w:val="-4"/>
        </w:rPr>
        <w:t xml:space="preserve"> </w:t>
      </w:r>
      <w:r>
        <w:t>stored</w:t>
      </w:r>
      <w:r>
        <w:rPr>
          <w:spacing w:val="-2"/>
        </w:rPr>
        <w:t xml:space="preserve"> </w:t>
      </w:r>
      <w:r>
        <w:t>in</w:t>
      </w:r>
      <w:r>
        <w:rPr>
          <w:spacing w:val="-3"/>
        </w:rPr>
        <w:t xml:space="preserve"> </w:t>
      </w:r>
      <w:r>
        <w:t>a</w:t>
      </w:r>
      <w:r>
        <w:rPr>
          <w:spacing w:val="-2"/>
        </w:rPr>
        <w:t xml:space="preserve"> </w:t>
      </w:r>
      <w:r>
        <w:t>safe</w:t>
      </w:r>
      <w:r>
        <w:rPr>
          <w:spacing w:val="-2"/>
        </w:rPr>
        <w:t xml:space="preserve"> </w:t>
      </w:r>
      <w:r>
        <w:t>way</w:t>
      </w:r>
      <w:r>
        <w:rPr>
          <w:spacing w:val="-4"/>
        </w:rPr>
        <w:t xml:space="preserve"> </w:t>
      </w:r>
      <w:r>
        <w:t>with</w:t>
      </w:r>
      <w:r>
        <w:rPr>
          <w:spacing w:val="-2"/>
        </w:rPr>
        <w:t xml:space="preserve"> </w:t>
      </w:r>
      <w:r>
        <w:t>regard</w:t>
      </w:r>
      <w:r>
        <w:rPr>
          <w:spacing w:val="-3"/>
        </w:rPr>
        <w:t xml:space="preserve"> </w:t>
      </w:r>
      <w:r>
        <w:t>to</w:t>
      </w:r>
      <w:r>
        <w:rPr>
          <w:spacing w:val="-1"/>
        </w:rPr>
        <w:t xml:space="preserve"> </w:t>
      </w:r>
      <w:r>
        <w:t>damage, alteration and theft.</w:t>
      </w:r>
    </w:p>
    <w:p w14:paraId="7B9863B7" w14:textId="77777777" w:rsidR="00937A2B" w:rsidRDefault="00F92319">
      <w:pPr>
        <w:pStyle w:val="ListParagraph"/>
        <w:numPr>
          <w:ilvl w:val="0"/>
          <w:numId w:val="186"/>
        </w:numPr>
        <w:tabs>
          <w:tab w:val="left" w:pos="925"/>
        </w:tabs>
        <w:spacing w:before="119"/>
        <w:ind w:left="925" w:hanging="565"/>
      </w:pPr>
      <w:r>
        <w:t>Digitised</w:t>
      </w:r>
      <w:r>
        <w:rPr>
          <w:spacing w:val="-9"/>
        </w:rPr>
        <w:t xml:space="preserve"> </w:t>
      </w:r>
      <w:r>
        <w:rPr>
          <w:spacing w:val="-2"/>
        </w:rPr>
        <w:t>records</w:t>
      </w:r>
    </w:p>
    <w:p w14:paraId="20365E4A" w14:textId="77777777" w:rsidR="00937A2B" w:rsidRDefault="00F92319">
      <w:pPr>
        <w:pStyle w:val="BodyText"/>
        <w:spacing w:before="120"/>
        <w:ind w:right="360" w:firstLine="0"/>
        <w:jc w:val="left"/>
      </w:pPr>
      <w:r>
        <w:t xml:space="preserve">Digitised records may be created from a paper document (original or copy) or from electronic </w:t>
      </w:r>
      <w:r>
        <w:rPr>
          <w:spacing w:val="-2"/>
        </w:rPr>
        <w:t>data.</w:t>
      </w:r>
    </w:p>
    <w:p w14:paraId="60CC0BA1" w14:textId="77777777" w:rsidR="00937A2B" w:rsidRDefault="00F92319">
      <w:pPr>
        <w:pStyle w:val="BodyText"/>
        <w:ind w:firstLine="0"/>
        <w:jc w:val="left"/>
      </w:pPr>
      <w:r>
        <w:t>When</w:t>
      </w:r>
      <w:r>
        <w:rPr>
          <w:spacing w:val="-5"/>
        </w:rPr>
        <w:t xml:space="preserve"> </w:t>
      </w:r>
      <w:r>
        <w:t>created</w:t>
      </w:r>
      <w:r>
        <w:rPr>
          <w:spacing w:val="-5"/>
        </w:rPr>
        <w:t xml:space="preserve"> </w:t>
      </w:r>
      <w:r>
        <w:t>from</w:t>
      </w:r>
      <w:r>
        <w:rPr>
          <w:spacing w:val="-3"/>
        </w:rPr>
        <w:t xml:space="preserve"> </w:t>
      </w:r>
      <w:r>
        <w:t>a</w:t>
      </w:r>
      <w:r>
        <w:rPr>
          <w:spacing w:val="-4"/>
        </w:rPr>
        <w:t xml:space="preserve"> </w:t>
      </w:r>
      <w:r>
        <w:t>paper</w:t>
      </w:r>
      <w:r>
        <w:rPr>
          <w:spacing w:val="-3"/>
        </w:rPr>
        <w:t xml:space="preserve"> </w:t>
      </w:r>
      <w:r>
        <w:rPr>
          <w:spacing w:val="-2"/>
        </w:rPr>
        <w:t>document:</w:t>
      </w:r>
    </w:p>
    <w:p w14:paraId="0EE71C06" w14:textId="77777777" w:rsidR="00937A2B" w:rsidRDefault="00F92319">
      <w:pPr>
        <w:pStyle w:val="ListParagraph"/>
        <w:numPr>
          <w:ilvl w:val="1"/>
          <w:numId w:val="186"/>
        </w:numPr>
        <w:tabs>
          <w:tab w:val="left" w:pos="1493"/>
        </w:tabs>
      </w:pPr>
      <w:r>
        <w:t>the</w:t>
      </w:r>
      <w:r>
        <w:rPr>
          <w:spacing w:val="-6"/>
        </w:rPr>
        <w:t xml:space="preserve"> </w:t>
      </w:r>
      <w:r>
        <w:t>creation</w:t>
      </w:r>
      <w:r>
        <w:rPr>
          <w:spacing w:val="-7"/>
        </w:rPr>
        <w:t xml:space="preserve"> </w:t>
      </w:r>
      <w:r>
        <w:t>date</w:t>
      </w:r>
      <w:r>
        <w:rPr>
          <w:spacing w:val="-5"/>
        </w:rPr>
        <w:t xml:space="preserve"> </w:t>
      </w:r>
      <w:r>
        <w:t>of</w:t>
      </w:r>
      <w:r>
        <w:rPr>
          <w:spacing w:val="-5"/>
        </w:rPr>
        <w:t xml:space="preserve"> </w:t>
      </w:r>
      <w:r>
        <w:t>the</w:t>
      </w:r>
      <w:r>
        <w:rPr>
          <w:spacing w:val="-3"/>
        </w:rPr>
        <w:t xml:space="preserve"> </w:t>
      </w:r>
      <w:r>
        <w:t>digitised</w:t>
      </w:r>
      <w:r>
        <w:rPr>
          <w:spacing w:val="-3"/>
        </w:rPr>
        <w:t xml:space="preserve"> </w:t>
      </w:r>
      <w:r>
        <w:t>record</w:t>
      </w:r>
      <w:r>
        <w:rPr>
          <w:spacing w:val="-5"/>
        </w:rPr>
        <w:t xml:space="preserve"> </w:t>
      </w:r>
      <w:r>
        <w:t>should</w:t>
      </w:r>
      <w:r>
        <w:rPr>
          <w:spacing w:val="-5"/>
        </w:rPr>
        <w:t xml:space="preserve"> </w:t>
      </w:r>
      <w:r>
        <w:t>be</w:t>
      </w:r>
      <w:r>
        <w:rPr>
          <w:spacing w:val="-5"/>
        </w:rPr>
        <w:t xml:space="preserve"> </w:t>
      </w:r>
      <w:r>
        <w:t>stored</w:t>
      </w:r>
      <w:r>
        <w:rPr>
          <w:spacing w:val="-3"/>
        </w:rPr>
        <w:t xml:space="preserve"> </w:t>
      </w:r>
      <w:r>
        <w:t>with</w:t>
      </w:r>
      <w:r>
        <w:rPr>
          <w:spacing w:val="-6"/>
        </w:rPr>
        <w:t xml:space="preserve"> </w:t>
      </w:r>
      <w:r>
        <w:t>the</w:t>
      </w:r>
      <w:r>
        <w:rPr>
          <w:spacing w:val="-3"/>
        </w:rPr>
        <w:t xml:space="preserve"> </w:t>
      </w:r>
      <w:r>
        <w:t>digitised</w:t>
      </w:r>
      <w:r>
        <w:rPr>
          <w:spacing w:val="-3"/>
        </w:rPr>
        <w:t xml:space="preserve"> </w:t>
      </w:r>
      <w:r>
        <w:rPr>
          <w:spacing w:val="-2"/>
        </w:rPr>
        <w:t>record;</w:t>
      </w:r>
    </w:p>
    <w:p w14:paraId="532AC14F" w14:textId="77777777" w:rsidR="00937A2B" w:rsidRDefault="00F92319">
      <w:pPr>
        <w:pStyle w:val="ListParagraph"/>
        <w:numPr>
          <w:ilvl w:val="1"/>
          <w:numId w:val="186"/>
        </w:numPr>
        <w:tabs>
          <w:tab w:val="left" w:pos="1493"/>
        </w:tabs>
        <w:spacing w:before="120"/>
      </w:pPr>
      <w:r>
        <w:t>it</w:t>
      </w:r>
      <w:r>
        <w:rPr>
          <w:spacing w:val="-6"/>
        </w:rPr>
        <w:t xml:space="preserve"> </w:t>
      </w:r>
      <w:r>
        <w:t>is</w:t>
      </w:r>
      <w:r>
        <w:rPr>
          <w:spacing w:val="-4"/>
        </w:rPr>
        <w:t xml:space="preserve"> </w:t>
      </w:r>
      <w:r>
        <w:t>advisable</w:t>
      </w:r>
      <w:r>
        <w:rPr>
          <w:spacing w:val="-4"/>
        </w:rPr>
        <w:t xml:space="preserve"> </w:t>
      </w:r>
      <w:r>
        <w:t>to</w:t>
      </w:r>
      <w:r>
        <w:rPr>
          <w:spacing w:val="-4"/>
        </w:rPr>
        <w:t xml:space="preserve"> </w:t>
      </w:r>
      <w:r>
        <w:t>create</w:t>
      </w:r>
      <w:r>
        <w:rPr>
          <w:spacing w:val="-4"/>
        </w:rPr>
        <w:t xml:space="preserve"> </w:t>
      </w:r>
      <w:r>
        <w:t>an</w:t>
      </w:r>
      <w:r>
        <w:rPr>
          <w:spacing w:val="-5"/>
        </w:rPr>
        <w:t xml:space="preserve"> </w:t>
      </w:r>
      <w:r>
        <w:t>individual</w:t>
      </w:r>
      <w:r>
        <w:rPr>
          <w:spacing w:val="-4"/>
        </w:rPr>
        <w:t xml:space="preserve"> </w:t>
      </w:r>
      <w:r>
        <w:t>digitised</w:t>
      </w:r>
      <w:r>
        <w:rPr>
          <w:spacing w:val="-3"/>
        </w:rPr>
        <w:t xml:space="preserve"> </w:t>
      </w:r>
      <w:r>
        <w:t>record</w:t>
      </w:r>
      <w:r>
        <w:rPr>
          <w:spacing w:val="-5"/>
        </w:rPr>
        <w:t xml:space="preserve"> </w:t>
      </w:r>
      <w:r>
        <w:t>for</w:t>
      </w:r>
      <w:r>
        <w:rPr>
          <w:spacing w:val="-4"/>
        </w:rPr>
        <w:t xml:space="preserve"> </w:t>
      </w:r>
      <w:r>
        <w:t>each</w:t>
      </w:r>
      <w:r>
        <w:rPr>
          <w:spacing w:val="-3"/>
        </w:rPr>
        <w:t xml:space="preserve"> </w:t>
      </w:r>
      <w:r>
        <w:rPr>
          <w:spacing w:val="-2"/>
        </w:rPr>
        <w:t>document;</w:t>
      </w:r>
    </w:p>
    <w:p w14:paraId="2A46D735" w14:textId="77777777" w:rsidR="00937A2B" w:rsidRDefault="00F92319">
      <w:pPr>
        <w:pStyle w:val="ListParagraph"/>
        <w:numPr>
          <w:ilvl w:val="1"/>
          <w:numId w:val="186"/>
        </w:numPr>
        <w:tabs>
          <w:tab w:val="left" w:pos="1493"/>
        </w:tabs>
        <w:spacing w:before="120"/>
        <w:ind w:right="357"/>
      </w:pPr>
      <w:r>
        <w:t>if</w:t>
      </w:r>
      <w:r>
        <w:rPr>
          <w:spacing w:val="40"/>
        </w:rPr>
        <w:t xml:space="preserve"> </w:t>
      </w:r>
      <w:r>
        <w:t>an</w:t>
      </w:r>
      <w:r>
        <w:rPr>
          <w:spacing w:val="40"/>
        </w:rPr>
        <w:t xml:space="preserve"> </w:t>
      </w:r>
      <w:r>
        <w:t>organisation</w:t>
      </w:r>
      <w:r>
        <w:rPr>
          <w:spacing w:val="40"/>
        </w:rPr>
        <w:t xml:space="preserve"> </w:t>
      </w:r>
      <w:r>
        <w:t>creates</w:t>
      </w:r>
      <w:r>
        <w:rPr>
          <w:spacing w:val="40"/>
        </w:rPr>
        <w:t xml:space="preserve"> </w:t>
      </w:r>
      <w:r>
        <w:t>a</w:t>
      </w:r>
      <w:r>
        <w:rPr>
          <w:spacing w:val="40"/>
        </w:rPr>
        <w:t xml:space="preserve"> </w:t>
      </w:r>
      <w:r>
        <w:t>large</w:t>
      </w:r>
      <w:r>
        <w:rPr>
          <w:spacing w:val="40"/>
        </w:rPr>
        <w:t xml:space="preserve"> </w:t>
      </w:r>
      <w:r>
        <w:t>number</w:t>
      </w:r>
      <w:r>
        <w:rPr>
          <w:spacing w:val="40"/>
        </w:rPr>
        <w:t xml:space="preserve"> </w:t>
      </w:r>
      <w:r>
        <w:t>of</w:t>
      </w:r>
      <w:r>
        <w:rPr>
          <w:spacing w:val="40"/>
        </w:rPr>
        <w:t xml:space="preserve"> </w:t>
      </w:r>
      <w:r>
        <w:t>digitised</w:t>
      </w:r>
      <w:r>
        <w:rPr>
          <w:spacing w:val="40"/>
        </w:rPr>
        <w:t xml:space="preserve"> </w:t>
      </w:r>
      <w:r>
        <w:t>records,</w:t>
      </w:r>
      <w:r>
        <w:rPr>
          <w:spacing w:val="40"/>
        </w:rPr>
        <w:t xml:space="preserve"> </w:t>
      </w:r>
      <w:r>
        <w:t>the</w:t>
      </w:r>
      <w:r>
        <w:rPr>
          <w:spacing w:val="40"/>
        </w:rPr>
        <w:t xml:space="preserve"> </w:t>
      </w:r>
      <w:r>
        <w:t>use</w:t>
      </w:r>
      <w:r>
        <w:rPr>
          <w:spacing w:val="40"/>
        </w:rPr>
        <w:t xml:space="preserve"> </w:t>
      </w:r>
      <w:r>
        <w:t>of</w:t>
      </w:r>
      <w:r>
        <w:rPr>
          <w:spacing w:val="40"/>
        </w:rPr>
        <w:t xml:space="preserve"> </w:t>
      </w:r>
      <w:r>
        <w:t>database technology should ease the future retrieval of the record; and</w:t>
      </w:r>
    </w:p>
    <w:p w14:paraId="7ABAC81E" w14:textId="77777777" w:rsidR="00937A2B" w:rsidRDefault="00F92319">
      <w:pPr>
        <w:pStyle w:val="ListParagraph"/>
        <w:numPr>
          <w:ilvl w:val="1"/>
          <w:numId w:val="186"/>
        </w:numPr>
        <w:tabs>
          <w:tab w:val="left" w:pos="1493"/>
        </w:tabs>
        <w:ind w:right="361"/>
      </w:pPr>
      <w:r>
        <w:t>digitised records should</w:t>
      </w:r>
      <w:r>
        <w:rPr>
          <w:spacing w:val="-1"/>
        </w:rPr>
        <w:t xml:space="preserve"> </w:t>
      </w:r>
      <w:r>
        <w:t>be legible, including details such as, but not limited to, the date of signature, names, stamps, notes, or drawings.</w:t>
      </w:r>
    </w:p>
    <w:p w14:paraId="6A9C2C1E" w14:textId="77777777" w:rsidR="00937A2B" w:rsidRDefault="00F92319">
      <w:pPr>
        <w:pStyle w:val="ListParagraph"/>
        <w:numPr>
          <w:ilvl w:val="0"/>
          <w:numId w:val="186"/>
        </w:numPr>
        <w:tabs>
          <w:tab w:val="left" w:pos="926"/>
        </w:tabs>
        <w:spacing w:before="118"/>
        <w:ind w:hanging="566"/>
      </w:pPr>
      <w:r>
        <w:t>Digitised</w:t>
      </w:r>
      <w:r>
        <w:rPr>
          <w:spacing w:val="-7"/>
        </w:rPr>
        <w:t xml:space="preserve"> </w:t>
      </w:r>
      <w:r>
        <w:t>record</w:t>
      </w:r>
      <w:r>
        <w:rPr>
          <w:spacing w:val="-6"/>
        </w:rPr>
        <w:t xml:space="preserve"> </w:t>
      </w:r>
      <w:r>
        <w:rPr>
          <w:spacing w:val="-2"/>
        </w:rPr>
        <w:t>retention</w:t>
      </w:r>
    </w:p>
    <w:p w14:paraId="0455799B" w14:textId="77777777" w:rsidR="00937A2B" w:rsidRDefault="00F92319">
      <w:pPr>
        <w:pStyle w:val="BodyText"/>
        <w:spacing w:before="120"/>
        <w:ind w:right="355" w:firstLine="0"/>
      </w:pPr>
      <w:r>
        <w:t>Digitised</w:t>
      </w:r>
      <w:r>
        <w:rPr>
          <w:spacing w:val="-4"/>
        </w:rPr>
        <w:t xml:space="preserve"> </w:t>
      </w:r>
      <w:r>
        <w:t>records</w:t>
      </w:r>
      <w:r>
        <w:rPr>
          <w:spacing w:val="-3"/>
        </w:rPr>
        <w:t xml:space="preserve"> </w:t>
      </w:r>
      <w:r>
        <w:t>when</w:t>
      </w:r>
      <w:r>
        <w:rPr>
          <w:spacing w:val="-4"/>
        </w:rPr>
        <w:t xml:space="preserve"> </w:t>
      </w:r>
      <w:r>
        <w:t>created</w:t>
      </w:r>
      <w:r>
        <w:rPr>
          <w:spacing w:val="-2"/>
        </w:rPr>
        <w:t xml:space="preserve"> </w:t>
      </w:r>
      <w:r>
        <w:t>from an</w:t>
      </w:r>
      <w:r>
        <w:rPr>
          <w:spacing w:val="-4"/>
        </w:rPr>
        <w:t xml:space="preserve"> </w:t>
      </w:r>
      <w:r>
        <w:t>original</w:t>
      </w:r>
      <w:r>
        <w:rPr>
          <w:spacing w:val="-1"/>
        </w:rPr>
        <w:t xml:space="preserve"> </w:t>
      </w:r>
      <w:r>
        <w:t>paper</w:t>
      </w:r>
      <w:r>
        <w:rPr>
          <w:spacing w:val="-3"/>
        </w:rPr>
        <w:t xml:space="preserve"> </w:t>
      </w:r>
      <w:r>
        <w:t>record,</w:t>
      </w:r>
      <w:r>
        <w:rPr>
          <w:spacing w:val="-3"/>
        </w:rPr>
        <w:t xml:space="preserve"> </w:t>
      </w:r>
      <w:r>
        <w:t>or</w:t>
      </w:r>
      <w:r>
        <w:rPr>
          <w:spacing w:val="-4"/>
        </w:rPr>
        <w:t xml:space="preserve"> </w:t>
      </w:r>
      <w:r>
        <w:t>as</w:t>
      </w:r>
      <w:r>
        <w:rPr>
          <w:spacing w:val="-1"/>
        </w:rPr>
        <w:t xml:space="preserve"> </w:t>
      </w:r>
      <w:r>
        <w:t>a</w:t>
      </w:r>
      <w:r>
        <w:rPr>
          <w:spacing w:val="-4"/>
        </w:rPr>
        <w:t xml:space="preserve"> </w:t>
      </w:r>
      <w:r>
        <w:t>digital</w:t>
      </w:r>
      <w:r>
        <w:rPr>
          <w:spacing w:val="-4"/>
        </w:rPr>
        <w:t xml:space="preserve"> </w:t>
      </w:r>
      <w:r>
        <w:t>electronic</w:t>
      </w:r>
      <w:r>
        <w:rPr>
          <w:spacing w:val="-3"/>
        </w:rPr>
        <w:t xml:space="preserve"> </w:t>
      </w:r>
      <w:r>
        <w:t>original, should be stored on a system which is secured and kept in an environment protected from damage (e.g. fire, flooding, excessive temperature or accidental erasing). IT systems should have</w:t>
      </w:r>
      <w:r>
        <w:rPr>
          <w:spacing w:val="-6"/>
        </w:rPr>
        <w:t xml:space="preserve"> </w:t>
      </w:r>
      <w:r>
        <w:t>at</w:t>
      </w:r>
      <w:r>
        <w:rPr>
          <w:spacing w:val="-9"/>
        </w:rPr>
        <w:t xml:space="preserve"> </w:t>
      </w:r>
      <w:r>
        <w:t>least</w:t>
      </w:r>
      <w:r>
        <w:rPr>
          <w:spacing w:val="-6"/>
        </w:rPr>
        <w:t xml:space="preserve"> </w:t>
      </w:r>
      <w:r>
        <w:t>one</w:t>
      </w:r>
      <w:r>
        <w:rPr>
          <w:spacing w:val="-6"/>
        </w:rPr>
        <w:t xml:space="preserve"> </w:t>
      </w:r>
      <w:r>
        <w:t>backup</w:t>
      </w:r>
      <w:r>
        <w:rPr>
          <w:spacing w:val="-8"/>
        </w:rPr>
        <w:t xml:space="preserve"> </w:t>
      </w:r>
      <w:r>
        <w:t>system,</w:t>
      </w:r>
      <w:r>
        <w:rPr>
          <w:spacing w:val="-6"/>
        </w:rPr>
        <w:t xml:space="preserve"> </w:t>
      </w:r>
      <w:r>
        <w:t>which</w:t>
      </w:r>
      <w:r>
        <w:rPr>
          <w:spacing w:val="-10"/>
        </w:rPr>
        <w:t xml:space="preserve"> </w:t>
      </w:r>
      <w:r>
        <w:t>should</w:t>
      </w:r>
      <w:r>
        <w:rPr>
          <w:spacing w:val="-8"/>
        </w:rPr>
        <w:t xml:space="preserve"> </w:t>
      </w:r>
      <w:r>
        <w:t>be</w:t>
      </w:r>
      <w:r>
        <w:rPr>
          <w:spacing w:val="-6"/>
        </w:rPr>
        <w:t xml:space="preserve"> </w:t>
      </w:r>
      <w:r>
        <w:t>updated</w:t>
      </w:r>
      <w:r>
        <w:rPr>
          <w:spacing w:val="-7"/>
        </w:rPr>
        <w:t xml:space="preserve"> </w:t>
      </w:r>
      <w:r>
        <w:t>at</w:t>
      </w:r>
      <w:r>
        <w:rPr>
          <w:spacing w:val="-6"/>
        </w:rPr>
        <w:t xml:space="preserve"> </w:t>
      </w:r>
      <w:r>
        <w:t>least</w:t>
      </w:r>
      <w:r>
        <w:rPr>
          <w:spacing w:val="-8"/>
        </w:rPr>
        <w:t xml:space="preserve"> </w:t>
      </w:r>
      <w:r>
        <w:t>within</w:t>
      </w:r>
      <w:r>
        <w:rPr>
          <w:spacing w:val="-10"/>
        </w:rPr>
        <w:t xml:space="preserve"> </w:t>
      </w:r>
      <w:r>
        <w:t>24</w:t>
      </w:r>
      <w:r>
        <w:rPr>
          <w:spacing w:val="-6"/>
        </w:rPr>
        <w:t xml:space="preserve"> </w:t>
      </w:r>
      <w:r>
        <w:t>hours</w:t>
      </w:r>
      <w:r>
        <w:rPr>
          <w:spacing w:val="-7"/>
        </w:rPr>
        <w:t xml:space="preserve"> </w:t>
      </w:r>
      <w:r>
        <w:t>of</w:t>
      </w:r>
      <w:r>
        <w:rPr>
          <w:spacing w:val="-7"/>
        </w:rPr>
        <w:t xml:space="preserve"> </w:t>
      </w:r>
      <w:r>
        <w:t>any</w:t>
      </w:r>
      <w:r>
        <w:rPr>
          <w:spacing w:val="-6"/>
        </w:rPr>
        <w:t xml:space="preserve"> </w:t>
      </w:r>
      <w:r>
        <w:t>entry in the primary system. Access to both primary and backup systems is required to be protected against the ability of unauthorised personnel to alter the database and they should preferably be located remotely from the main system.</w:t>
      </w:r>
    </w:p>
    <w:p w14:paraId="5E26E8B4" w14:textId="77777777" w:rsidR="00937A2B" w:rsidRDefault="00F92319">
      <w:pPr>
        <w:pStyle w:val="BodyText"/>
        <w:spacing w:before="122"/>
        <w:ind w:firstLine="0"/>
      </w:pPr>
      <w:r>
        <w:t>The</w:t>
      </w:r>
      <w:r>
        <w:rPr>
          <w:spacing w:val="-4"/>
        </w:rPr>
        <w:t xml:space="preserve"> </w:t>
      </w:r>
      <w:r>
        <w:t>system</w:t>
      </w:r>
      <w:r>
        <w:rPr>
          <w:spacing w:val="-3"/>
        </w:rPr>
        <w:t xml:space="preserve"> </w:t>
      </w:r>
      <w:r>
        <w:t>used</w:t>
      </w:r>
      <w:r>
        <w:rPr>
          <w:spacing w:val="-4"/>
        </w:rPr>
        <w:t xml:space="preserve"> </w:t>
      </w:r>
      <w:r>
        <w:t>for</w:t>
      </w:r>
      <w:r>
        <w:rPr>
          <w:spacing w:val="-3"/>
        </w:rPr>
        <w:t xml:space="preserve"> </w:t>
      </w:r>
      <w:r>
        <w:t>retention</w:t>
      </w:r>
      <w:r>
        <w:rPr>
          <w:spacing w:val="-5"/>
        </w:rPr>
        <w:t xml:space="preserve"> </w:t>
      </w:r>
      <w:r>
        <w:t>of</w:t>
      </w:r>
      <w:r>
        <w:rPr>
          <w:spacing w:val="-6"/>
        </w:rPr>
        <w:t xml:space="preserve"> </w:t>
      </w:r>
      <w:r>
        <w:t>digitised</w:t>
      </w:r>
      <w:r>
        <w:rPr>
          <w:spacing w:val="-4"/>
        </w:rPr>
        <w:t xml:space="preserve"> </w:t>
      </w:r>
      <w:r>
        <w:t>records</w:t>
      </w:r>
      <w:r>
        <w:rPr>
          <w:spacing w:val="-3"/>
        </w:rPr>
        <w:t xml:space="preserve"> </w:t>
      </w:r>
      <w:r>
        <w:rPr>
          <w:spacing w:val="-2"/>
        </w:rPr>
        <w:t>should:</w:t>
      </w:r>
    </w:p>
    <w:p w14:paraId="15BA207A" w14:textId="77777777" w:rsidR="00937A2B" w:rsidRDefault="00F92319">
      <w:pPr>
        <w:pStyle w:val="ListParagraph"/>
        <w:numPr>
          <w:ilvl w:val="1"/>
          <w:numId w:val="186"/>
        </w:numPr>
        <w:tabs>
          <w:tab w:val="left" w:pos="1491"/>
        </w:tabs>
        <w:spacing w:before="120"/>
        <w:ind w:left="1491" w:hanging="565"/>
      </w:pPr>
      <w:r>
        <w:t>ensure</w:t>
      </w:r>
      <w:r>
        <w:rPr>
          <w:spacing w:val="-4"/>
        </w:rPr>
        <w:t xml:space="preserve"> </w:t>
      </w:r>
      <w:r>
        <w:t>the</w:t>
      </w:r>
      <w:r>
        <w:rPr>
          <w:spacing w:val="-6"/>
        </w:rPr>
        <w:t xml:space="preserve"> </w:t>
      </w:r>
      <w:r>
        <w:t>integrity,</w:t>
      </w:r>
      <w:r>
        <w:rPr>
          <w:spacing w:val="-3"/>
        </w:rPr>
        <w:t xml:space="preserve"> </w:t>
      </w:r>
      <w:r>
        <w:t>accuracy</w:t>
      </w:r>
      <w:r>
        <w:rPr>
          <w:spacing w:val="-4"/>
        </w:rPr>
        <w:t xml:space="preserve"> </w:t>
      </w:r>
      <w:r>
        <w:t>and</w:t>
      </w:r>
      <w:r>
        <w:rPr>
          <w:spacing w:val="-6"/>
        </w:rPr>
        <w:t xml:space="preserve"> </w:t>
      </w:r>
      <w:r>
        <w:t>completeness</w:t>
      </w:r>
      <w:r>
        <w:rPr>
          <w:spacing w:val="-5"/>
        </w:rPr>
        <w:t xml:space="preserve"> </w:t>
      </w:r>
      <w:r>
        <w:t>of</w:t>
      </w:r>
      <w:r>
        <w:rPr>
          <w:spacing w:val="-6"/>
        </w:rPr>
        <w:t xml:space="preserve"> </w:t>
      </w:r>
      <w:r>
        <w:t>the</w:t>
      </w:r>
      <w:r>
        <w:rPr>
          <w:spacing w:val="-3"/>
        </w:rPr>
        <w:t xml:space="preserve"> </w:t>
      </w:r>
      <w:r>
        <w:rPr>
          <w:spacing w:val="-2"/>
        </w:rPr>
        <w:t>record;</w:t>
      </w:r>
    </w:p>
    <w:p w14:paraId="207CAF0E" w14:textId="77777777" w:rsidR="00937A2B" w:rsidRDefault="00F92319">
      <w:pPr>
        <w:pStyle w:val="ListParagraph"/>
        <w:numPr>
          <w:ilvl w:val="1"/>
          <w:numId w:val="186"/>
        </w:numPr>
        <w:tabs>
          <w:tab w:val="left" w:pos="1491"/>
        </w:tabs>
        <w:spacing w:before="118"/>
        <w:ind w:left="1491" w:hanging="565"/>
      </w:pPr>
      <w:r>
        <w:t>ensure</w:t>
      </w:r>
      <w:r>
        <w:rPr>
          <w:spacing w:val="-3"/>
        </w:rPr>
        <w:t xml:space="preserve"> </w:t>
      </w:r>
      <w:r>
        <w:t>that</w:t>
      </w:r>
      <w:r>
        <w:rPr>
          <w:spacing w:val="-6"/>
        </w:rPr>
        <w:t xml:space="preserve"> </w:t>
      </w:r>
      <w:r>
        <w:t>access</w:t>
      </w:r>
      <w:r>
        <w:rPr>
          <w:spacing w:val="-2"/>
        </w:rPr>
        <w:t xml:space="preserve"> </w:t>
      </w:r>
      <w:r>
        <w:t>to</w:t>
      </w:r>
      <w:r>
        <w:rPr>
          <w:spacing w:val="-5"/>
        </w:rPr>
        <w:t xml:space="preserve"> </w:t>
      </w:r>
      <w:r>
        <w:t>the</w:t>
      </w:r>
      <w:r>
        <w:rPr>
          <w:spacing w:val="-3"/>
        </w:rPr>
        <w:t xml:space="preserve"> </w:t>
      </w:r>
      <w:r>
        <w:t>digitised</w:t>
      </w:r>
      <w:r>
        <w:rPr>
          <w:spacing w:val="-3"/>
        </w:rPr>
        <w:t xml:space="preserve"> </w:t>
      </w:r>
      <w:r>
        <w:t>record</w:t>
      </w:r>
      <w:r>
        <w:rPr>
          <w:spacing w:val="-4"/>
        </w:rPr>
        <w:t xml:space="preserve"> </w:t>
      </w:r>
      <w:r>
        <w:t>has</w:t>
      </w:r>
      <w:r>
        <w:rPr>
          <w:spacing w:val="-6"/>
        </w:rPr>
        <w:t xml:space="preserve"> </w:t>
      </w:r>
      <w:r>
        <w:t>safeguards</w:t>
      </w:r>
      <w:r>
        <w:rPr>
          <w:spacing w:val="-4"/>
        </w:rPr>
        <w:t xml:space="preserve"> </w:t>
      </w:r>
      <w:r>
        <w:t>against</w:t>
      </w:r>
      <w:r>
        <w:rPr>
          <w:spacing w:val="-2"/>
        </w:rPr>
        <w:t xml:space="preserve"> </w:t>
      </w:r>
      <w:r>
        <w:t>alteration</w:t>
      </w:r>
      <w:r>
        <w:rPr>
          <w:spacing w:val="-4"/>
        </w:rPr>
        <w:t xml:space="preserve"> </w:t>
      </w:r>
      <w:r>
        <w:t>of</w:t>
      </w:r>
      <w:r>
        <w:rPr>
          <w:spacing w:val="-6"/>
        </w:rPr>
        <w:t xml:space="preserve"> </w:t>
      </w:r>
      <w:r>
        <w:t>the</w:t>
      </w:r>
      <w:r>
        <w:rPr>
          <w:spacing w:val="-5"/>
        </w:rPr>
        <w:t xml:space="preserve"> </w:t>
      </w:r>
      <w:r>
        <w:rPr>
          <w:spacing w:val="-2"/>
        </w:rPr>
        <w:t>data;</w:t>
      </w:r>
    </w:p>
    <w:p w14:paraId="6A54718B" w14:textId="77777777" w:rsidR="00937A2B" w:rsidRDefault="00F92319">
      <w:pPr>
        <w:pStyle w:val="ListParagraph"/>
        <w:numPr>
          <w:ilvl w:val="1"/>
          <w:numId w:val="186"/>
        </w:numPr>
        <w:tabs>
          <w:tab w:val="left" w:pos="1491"/>
          <w:tab w:val="left" w:pos="1493"/>
        </w:tabs>
        <w:ind w:right="359"/>
      </w:pPr>
      <w:r>
        <w:t>ensure the authenticity of the record including assurance that the date has not been modified after creation;</w:t>
      </w:r>
    </w:p>
    <w:p w14:paraId="4494C9F2" w14:textId="77777777" w:rsidR="00937A2B" w:rsidRDefault="00F92319">
      <w:pPr>
        <w:pStyle w:val="ListParagraph"/>
        <w:numPr>
          <w:ilvl w:val="1"/>
          <w:numId w:val="186"/>
        </w:numPr>
        <w:tabs>
          <w:tab w:val="left" w:pos="1491"/>
        </w:tabs>
        <w:spacing w:before="120"/>
        <w:ind w:left="1491" w:hanging="565"/>
      </w:pPr>
      <w:r>
        <w:t>be</w:t>
      </w:r>
      <w:r>
        <w:rPr>
          <w:spacing w:val="-5"/>
        </w:rPr>
        <w:t xml:space="preserve"> </w:t>
      </w:r>
      <w:r>
        <w:t>capable</w:t>
      </w:r>
      <w:r>
        <w:rPr>
          <w:spacing w:val="-6"/>
        </w:rPr>
        <w:t xml:space="preserve"> </w:t>
      </w:r>
      <w:r>
        <w:t>of</w:t>
      </w:r>
      <w:r>
        <w:rPr>
          <w:spacing w:val="-4"/>
        </w:rPr>
        <w:t xml:space="preserve"> </w:t>
      </w:r>
      <w:r>
        <w:t>retrieving</w:t>
      </w:r>
      <w:r>
        <w:rPr>
          <w:spacing w:val="-5"/>
        </w:rPr>
        <w:t xml:space="preserve"> </w:t>
      </w:r>
      <w:r>
        <w:t>individual</w:t>
      </w:r>
      <w:r>
        <w:rPr>
          <w:spacing w:val="-4"/>
        </w:rPr>
        <w:t xml:space="preserve"> </w:t>
      </w:r>
      <w:r>
        <w:t>records</w:t>
      </w:r>
      <w:r>
        <w:rPr>
          <w:spacing w:val="-6"/>
        </w:rPr>
        <w:t xml:space="preserve"> </w:t>
      </w:r>
      <w:r>
        <w:t>within</w:t>
      </w:r>
      <w:r>
        <w:rPr>
          <w:spacing w:val="-7"/>
        </w:rPr>
        <w:t xml:space="preserve"> </w:t>
      </w:r>
      <w:r>
        <w:t>a</w:t>
      </w:r>
      <w:r>
        <w:rPr>
          <w:spacing w:val="-4"/>
        </w:rPr>
        <w:t xml:space="preserve"> </w:t>
      </w:r>
      <w:r>
        <w:t>reasonable</w:t>
      </w:r>
      <w:r>
        <w:rPr>
          <w:spacing w:val="-4"/>
        </w:rPr>
        <w:t xml:space="preserve"> </w:t>
      </w:r>
      <w:r>
        <w:t>time</w:t>
      </w:r>
      <w:r>
        <w:rPr>
          <w:spacing w:val="-4"/>
        </w:rPr>
        <w:t xml:space="preserve"> </w:t>
      </w:r>
      <w:r>
        <w:t>period;</w:t>
      </w:r>
      <w:r>
        <w:rPr>
          <w:spacing w:val="-4"/>
        </w:rPr>
        <w:t xml:space="preserve"> </w:t>
      </w:r>
      <w:r>
        <w:rPr>
          <w:spacing w:val="-5"/>
        </w:rPr>
        <w:t>and</w:t>
      </w:r>
    </w:p>
    <w:p w14:paraId="1B142AB3" w14:textId="77777777" w:rsidR="00937A2B" w:rsidRDefault="00F92319">
      <w:pPr>
        <w:pStyle w:val="ListParagraph"/>
        <w:numPr>
          <w:ilvl w:val="1"/>
          <w:numId w:val="186"/>
        </w:numPr>
        <w:tabs>
          <w:tab w:val="left" w:pos="1491"/>
          <w:tab w:val="left" w:pos="1493"/>
        </w:tabs>
        <w:ind w:right="365"/>
      </w:pPr>
      <w:r>
        <w:t>be maintained against technological obsolescence which would prevent printing, displaying or retrieval of the digitised records.</w:t>
      </w:r>
    </w:p>
    <w:p w14:paraId="6FB6CA13" w14:textId="77777777" w:rsidR="00937A2B" w:rsidRDefault="00F92319">
      <w:pPr>
        <w:pStyle w:val="BodyText"/>
        <w:spacing w:before="120"/>
        <w:ind w:right="361" w:firstLine="0"/>
      </w:pPr>
      <w:r>
        <w:t>Computer</w:t>
      </w:r>
      <w:r>
        <w:rPr>
          <w:spacing w:val="-6"/>
        </w:rPr>
        <w:t xml:space="preserve"> </w:t>
      </w:r>
      <w:r>
        <w:t>backup</w:t>
      </w:r>
      <w:r>
        <w:rPr>
          <w:spacing w:val="-5"/>
        </w:rPr>
        <w:t xml:space="preserve"> </w:t>
      </w:r>
      <w:r>
        <w:t>discs,</w:t>
      </w:r>
      <w:r>
        <w:rPr>
          <w:spacing w:val="-5"/>
        </w:rPr>
        <w:t xml:space="preserve"> </w:t>
      </w:r>
      <w:r>
        <w:t>tapes</w:t>
      </w:r>
      <w:r>
        <w:rPr>
          <w:spacing w:val="-2"/>
        </w:rPr>
        <w:t xml:space="preserve"> </w:t>
      </w:r>
      <w:r>
        <w:t>etc.</w:t>
      </w:r>
      <w:r>
        <w:rPr>
          <w:spacing w:val="-5"/>
        </w:rPr>
        <w:t xml:space="preserve"> </w:t>
      </w:r>
      <w:r>
        <w:t>should</w:t>
      </w:r>
      <w:r>
        <w:rPr>
          <w:spacing w:val="-5"/>
        </w:rPr>
        <w:t xml:space="preserve"> </w:t>
      </w:r>
      <w:r>
        <w:t>be</w:t>
      </w:r>
      <w:r>
        <w:rPr>
          <w:spacing w:val="-3"/>
        </w:rPr>
        <w:t xml:space="preserve"> </w:t>
      </w:r>
      <w:r>
        <w:t>stored</w:t>
      </w:r>
      <w:r>
        <w:rPr>
          <w:spacing w:val="-3"/>
        </w:rPr>
        <w:t xml:space="preserve"> </w:t>
      </w:r>
      <w:r>
        <w:t>in</w:t>
      </w:r>
      <w:r>
        <w:rPr>
          <w:spacing w:val="-7"/>
        </w:rPr>
        <w:t xml:space="preserve"> </w:t>
      </w:r>
      <w:r>
        <w:t>a</w:t>
      </w:r>
      <w:r>
        <w:rPr>
          <w:spacing w:val="-3"/>
        </w:rPr>
        <w:t xml:space="preserve"> </w:t>
      </w:r>
      <w:r>
        <w:t>different</w:t>
      </w:r>
      <w:r>
        <w:rPr>
          <w:spacing w:val="-5"/>
        </w:rPr>
        <w:t xml:space="preserve"> </w:t>
      </w:r>
      <w:r>
        <w:t>location</w:t>
      </w:r>
      <w:r>
        <w:rPr>
          <w:spacing w:val="-4"/>
        </w:rPr>
        <w:t xml:space="preserve"> </w:t>
      </w:r>
      <w:r>
        <w:t>from</w:t>
      </w:r>
      <w:r>
        <w:rPr>
          <w:spacing w:val="-4"/>
        </w:rPr>
        <w:t xml:space="preserve"> </w:t>
      </w:r>
      <w:r>
        <w:t>that</w:t>
      </w:r>
      <w:r>
        <w:rPr>
          <w:spacing w:val="-3"/>
        </w:rPr>
        <w:t xml:space="preserve"> </w:t>
      </w:r>
      <w:r>
        <w:t>containing the current working discs, tapes, etc. and in a safe environment.</w:t>
      </w:r>
    </w:p>
    <w:p w14:paraId="52732BD2" w14:textId="77777777" w:rsidR="00937A2B" w:rsidRDefault="00F92319">
      <w:pPr>
        <w:pStyle w:val="BodyText"/>
        <w:ind w:right="351" w:firstLine="0"/>
      </w:pPr>
      <w:r>
        <w:t>Where the competent authority has accepted a system for digitised record-keeping satisfying the above, the paper document may be permanently disposed of.</w:t>
      </w:r>
    </w:p>
    <w:p w14:paraId="2764E6F1" w14:textId="77777777" w:rsidR="00937A2B" w:rsidRDefault="00F92319">
      <w:pPr>
        <w:pStyle w:val="ListParagraph"/>
        <w:numPr>
          <w:ilvl w:val="0"/>
          <w:numId w:val="186"/>
        </w:numPr>
        <w:tabs>
          <w:tab w:val="left" w:pos="923"/>
        </w:tabs>
        <w:spacing w:before="118"/>
        <w:ind w:left="923" w:hanging="563"/>
      </w:pPr>
      <w:r>
        <w:t>Lost</w:t>
      </w:r>
      <w:r>
        <w:rPr>
          <w:spacing w:val="-4"/>
        </w:rPr>
        <w:t xml:space="preserve"> </w:t>
      </w:r>
      <w:r>
        <w:t>or</w:t>
      </w:r>
      <w:r>
        <w:rPr>
          <w:spacing w:val="-3"/>
        </w:rPr>
        <w:t xml:space="preserve"> </w:t>
      </w:r>
      <w:r>
        <w:t>destroyed</w:t>
      </w:r>
      <w:r>
        <w:rPr>
          <w:spacing w:val="-3"/>
        </w:rPr>
        <w:t xml:space="preserve"> </w:t>
      </w:r>
      <w:r>
        <w:rPr>
          <w:spacing w:val="-2"/>
        </w:rPr>
        <w:t>records</w:t>
      </w:r>
    </w:p>
    <w:p w14:paraId="64FC623F" w14:textId="77777777" w:rsidR="00937A2B" w:rsidRDefault="00F92319">
      <w:pPr>
        <w:pStyle w:val="BodyText"/>
        <w:spacing w:before="120"/>
        <w:ind w:right="353" w:firstLine="0"/>
      </w:pPr>
      <w:r>
        <w:t>Reconstruction of lost or destroyed records can be done by reference to other records which reflect the time in service, research of records maintained by maintenance organisations and reference to records maintained by individual mechanics, etc. When reconstruction has been done and</w:t>
      </w:r>
      <w:r>
        <w:rPr>
          <w:spacing w:val="-2"/>
        </w:rPr>
        <w:t xml:space="preserve"> </w:t>
      </w:r>
      <w:r>
        <w:t>the</w:t>
      </w:r>
      <w:r>
        <w:rPr>
          <w:spacing w:val="-1"/>
        </w:rPr>
        <w:t xml:space="preserve"> </w:t>
      </w:r>
      <w:r>
        <w:t>record is</w:t>
      </w:r>
      <w:r>
        <w:rPr>
          <w:spacing w:val="-1"/>
        </w:rPr>
        <w:t xml:space="preserve"> </w:t>
      </w:r>
      <w:r>
        <w:t>still</w:t>
      </w:r>
      <w:r>
        <w:rPr>
          <w:spacing w:val="-4"/>
        </w:rPr>
        <w:t xml:space="preserve"> </w:t>
      </w:r>
      <w:r>
        <w:t>incomplete,</w:t>
      </w:r>
      <w:r>
        <w:rPr>
          <w:spacing w:val="-1"/>
        </w:rPr>
        <w:t xml:space="preserve"> </w:t>
      </w:r>
      <w:r>
        <w:t>the</w:t>
      </w:r>
      <w:r>
        <w:rPr>
          <w:spacing w:val="-1"/>
        </w:rPr>
        <w:t xml:space="preserve"> </w:t>
      </w:r>
      <w:r>
        <w:t>owner/operator</w:t>
      </w:r>
      <w:r>
        <w:rPr>
          <w:spacing w:val="-1"/>
        </w:rPr>
        <w:t xml:space="preserve"> </w:t>
      </w:r>
      <w:r>
        <w:t>may</w:t>
      </w:r>
      <w:r>
        <w:rPr>
          <w:spacing w:val="-3"/>
        </w:rPr>
        <w:t xml:space="preserve"> </w:t>
      </w:r>
      <w:r>
        <w:t>make a</w:t>
      </w:r>
      <w:r>
        <w:rPr>
          <w:spacing w:val="-1"/>
        </w:rPr>
        <w:t xml:space="preserve"> </w:t>
      </w:r>
      <w:r>
        <w:t>statement in</w:t>
      </w:r>
      <w:r>
        <w:rPr>
          <w:spacing w:val="-3"/>
        </w:rPr>
        <w:t xml:space="preserve"> </w:t>
      </w:r>
      <w:r>
        <w:t>the new</w:t>
      </w:r>
    </w:p>
    <w:p w14:paraId="4151FBA7" w14:textId="77777777" w:rsidR="00937A2B" w:rsidRDefault="00937A2B">
      <w:pPr>
        <w:pStyle w:val="BodyText"/>
        <w:sectPr w:rsidR="00937A2B">
          <w:pgSz w:w="11910" w:h="16840"/>
          <w:pgMar w:top="1940" w:right="1080" w:bottom="1260" w:left="1080" w:header="886" w:footer="994" w:gutter="0"/>
          <w:cols w:space="720"/>
        </w:sectPr>
      </w:pPr>
    </w:p>
    <w:p w14:paraId="01301DAC" w14:textId="77777777" w:rsidR="00937A2B" w:rsidRDefault="00F92319">
      <w:pPr>
        <w:pStyle w:val="BodyText"/>
        <w:spacing w:before="90"/>
        <w:ind w:right="359" w:firstLine="0"/>
      </w:pPr>
      <w:r>
        <w:lastRenderedPageBreak/>
        <w:t>record describing the loss and establishing the time in service based on the research and the best estimate of time in service. The reconstructed records should be submitted to the competent</w:t>
      </w:r>
      <w:r>
        <w:rPr>
          <w:spacing w:val="-8"/>
        </w:rPr>
        <w:t xml:space="preserve"> </w:t>
      </w:r>
      <w:r>
        <w:t>authority</w:t>
      </w:r>
      <w:r>
        <w:rPr>
          <w:spacing w:val="-7"/>
        </w:rPr>
        <w:t xml:space="preserve"> </w:t>
      </w:r>
      <w:r>
        <w:t>for</w:t>
      </w:r>
      <w:r>
        <w:rPr>
          <w:spacing w:val="-8"/>
        </w:rPr>
        <w:t xml:space="preserve"> </w:t>
      </w:r>
      <w:r>
        <w:t>acceptance.</w:t>
      </w:r>
      <w:r>
        <w:rPr>
          <w:spacing w:val="-8"/>
        </w:rPr>
        <w:t xml:space="preserve"> </w:t>
      </w:r>
      <w:r>
        <w:t>The</w:t>
      </w:r>
      <w:r>
        <w:rPr>
          <w:spacing w:val="-7"/>
        </w:rPr>
        <w:t xml:space="preserve"> </w:t>
      </w:r>
      <w:r>
        <w:t>competent</w:t>
      </w:r>
      <w:r>
        <w:rPr>
          <w:spacing w:val="-8"/>
        </w:rPr>
        <w:t xml:space="preserve"> </w:t>
      </w:r>
      <w:r>
        <w:t>authority</w:t>
      </w:r>
      <w:r>
        <w:rPr>
          <w:spacing w:val="-9"/>
        </w:rPr>
        <w:t xml:space="preserve"> </w:t>
      </w:r>
      <w:r>
        <w:t>may</w:t>
      </w:r>
      <w:r>
        <w:rPr>
          <w:spacing w:val="-7"/>
        </w:rPr>
        <w:t xml:space="preserve"> </w:t>
      </w:r>
      <w:r>
        <w:t>require</w:t>
      </w:r>
      <w:r>
        <w:rPr>
          <w:spacing w:val="-8"/>
        </w:rPr>
        <w:t xml:space="preserve"> </w:t>
      </w:r>
      <w:r>
        <w:t>the</w:t>
      </w:r>
      <w:r>
        <w:rPr>
          <w:spacing w:val="-7"/>
        </w:rPr>
        <w:t xml:space="preserve"> </w:t>
      </w:r>
      <w:r>
        <w:t>performance</w:t>
      </w:r>
      <w:r>
        <w:rPr>
          <w:spacing w:val="-9"/>
        </w:rPr>
        <w:t xml:space="preserve"> </w:t>
      </w:r>
      <w:r>
        <w:t>of additional maintenance if not satisfied with the reconstructed records.</w:t>
      </w:r>
    </w:p>
    <w:p w14:paraId="2DEF0775" w14:textId="77777777" w:rsidR="00937A2B" w:rsidRDefault="00F92319">
      <w:pPr>
        <w:pStyle w:val="Heading3"/>
        <w:spacing w:before="360" w:line="390" w:lineRule="exact"/>
        <w:ind w:left="360"/>
      </w:pPr>
      <w:bookmarkStart w:id="71" w:name="_bookmark59"/>
      <w:bookmarkEnd w:id="71"/>
      <w:r>
        <w:rPr>
          <w:color w:val="FFFFFF"/>
          <w:shd w:val="clear" w:color="auto" w:fill="FABB39"/>
        </w:rPr>
        <w:t>AMC</w:t>
      </w:r>
      <w:r>
        <w:rPr>
          <w:color w:val="FFFFFF"/>
          <w:spacing w:val="-13"/>
          <w:shd w:val="clear" w:color="auto" w:fill="FABB39"/>
        </w:rPr>
        <w:t xml:space="preserve"> </w:t>
      </w:r>
      <w:r>
        <w:rPr>
          <w:color w:val="FFFFFF"/>
          <w:shd w:val="clear" w:color="auto" w:fill="FABB39"/>
        </w:rPr>
        <w:t>M.A.305(e)(1)</w:t>
      </w:r>
      <w:r>
        <w:rPr>
          <w:color w:val="FFFFFF"/>
          <w:spacing w:val="-15"/>
          <w:shd w:val="clear" w:color="auto" w:fill="FABB39"/>
        </w:rPr>
        <w:t xml:space="preserve"> </w:t>
      </w:r>
      <w:r>
        <w:rPr>
          <w:color w:val="FFFFFF"/>
          <w:shd w:val="clear" w:color="auto" w:fill="FABB39"/>
        </w:rPr>
        <w:t>Aircraft</w:t>
      </w:r>
      <w:r>
        <w:rPr>
          <w:color w:val="FFFFFF"/>
          <w:spacing w:val="-13"/>
          <w:shd w:val="clear" w:color="auto" w:fill="FABB39"/>
        </w:rPr>
        <w:t xml:space="preserve"> </w:t>
      </w:r>
      <w:r>
        <w:rPr>
          <w:color w:val="FFFFFF"/>
          <w:shd w:val="clear" w:color="auto" w:fill="FABB39"/>
        </w:rPr>
        <w:t>continuing</w:t>
      </w:r>
      <w:r>
        <w:rPr>
          <w:color w:val="FFFFFF"/>
          <w:spacing w:val="-14"/>
          <w:shd w:val="clear" w:color="auto" w:fill="FABB39"/>
        </w:rPr>
        <w:t xml:space="preserve"> </w:t>
      </w:r>
      <w:r>
        <w:rPr>
          <w:color w:val="FFFFFF"/>
          <w:shd w:val="clear" w:color="auto" w:fill="FABB39"/>
        </w:rPr>
        <w:t>airworthiness</w:t>
      </w:r>
      <w:r>
        <w:rPr>
          <w:color w:val="FFFFFF"/>
          <w:spacing w:val="-12"/>
          <w:shd w:val="clear" w:color="auto" w:fill="FABB39"/>
        </w:rPr>
        <w:t xml:space="preserve"> </w:t>
      </w:r>
      <w:r>
        <w:rPr>
          <w:color w:val="FFFFFF"/>
          <w:shd w:val="clear" w:color="auto" w:fill="FABB39"/>
        </w:rPr>
        <w:t>record</w:t>
      </w:r>
      <w:r>
        <w:rPr>
          <w:color w:val="FFFFFF"/>
          <w:spacing w:val="-11"/>
          <w:shd w:val="clear" w:color="auto" w:fill="FABB39"/>
        </w:rPr>
        <w:t xml:space="preserve"> </w:t>
      </w:r>
      <w:r>
        <w:rPr>
          <w:color w:val="FFFFFF"/>
          <w:spacing w:val="-2"/>
          <w:shd w:val="clear" w:color="auto" w:fill="FABB39"/>
        </w:rPr>
        <w:t>system</w:t>
      </w:r>
      <w:r>
        <w:rPr>
          <w:color w:val="FFFFFF"/>
          <w:spacing w:val="40"/>
          <w:shd w:val="clear" w:color="auto" w:fill="FABB39"/>
        </w:rPr>
        <w:t xml:space="preserve"> </w:t>
      </w:r>
    </w:p>
    <w:p w14:paraId="45FDE148"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7B85AF7" w14:textId="77777777" w:rsidR="00937A2B" w:rsidRDefault="00F92319">
      <w:pPr>
        <w:pStyle w:val="BodyText"/>
        <w:spacing w:before="120"/>
        <w:ind w:left="360" w:firstLine="0"/>
        <w:jc w:val="left"/>
      </w:pPr>
      <w:r>
        <w:t>This</w:t>
      </w:r>
      <w:r>
        <w:rPr>
          <w:spacing w:val="21"/>
        </w:rPr>
        <w:t xml:space="preserve"> </w:t>
      </w:r>
      <w:r>
        <w:t>retention</w:t>
      </w:r>
      <w:r>
        <w:rPr>
          <w:spacing w:val="21"/>
        </w:rPr>
        <w:t xml:space="preserve"> </w:t>
      </w:r>
      <w:r>
        <w:t>period</w:t>
      </w:r>
      <w:r>
        <w:rPr>
          <w:spacing w:val="19"/>
        </w:rPr>
        <w:t xml:space="preserve"> </w:t>
      </w:r>
      <w:r>
        <w:t>of</w:t>
      </w:r>
      <w:r>
        <w:rPr>
          <w:spacing w:val="19"/>
        </w:rPr>
        <w:t xml:space="preserve"> </w:t>
      </w:r>
      <w:r>
        <w:t>36</w:t>
      </w:r>
      <w:r>
        <w:rPr>
          <w:spacing w:val="20"/>
        </w:rPr>
        <w:t xml:space="preserve"> </w:t>
      </w:r>
      <w:r>
        <w:t>months</w:t>
      </w:r>
      <w:r>
        <w:rPr>
          <w:spacing w:val="22"/>
        </w:rPr>
        <w:t xml:space="preserve"> </w:t>
      </w:r>
      <w:r>
        <w:t>could</w:t>
      </w:r>
      <w:r>
        <w:rPr>
          <w:spacing w:val="21"/>
        </w:rPr>
        <w:t xml:space="preserve"> </w:t>
      </w:r>
      <w:r>
        <w:t>be</w:t>
      </w:r>
      <w:r>
        <w:rPr>
          <w:spacing w:val="20"/>
        </w:rPr>
        <w:t xml:space="preserve"> </w:t>
      </w:r>
      <w:r>
        <w:t>extended</w:t>
      </w:r>
      <w:r>
        <w:rPr>
          <w:spacing w:val="22"/>
        </w:rPr>
        <w:t xml:space="preserve"> </w:t>
      </w:r>
      <w:r>
        <w:t>in</w:t>
      </w:r>
      <w:r>
        <w:rPr>
          <w:spacing w:val="21"/>
        </w:rPr>
        <w:t xml:space="preserve"> </w:t>
      </w:r>
      <w:r>
        <w:t>the</w:t>
      </w:r>
      <w:r>
        <w:rPr>
          <w:spacing w:val="20"/>
        </w:rPr>
        <w:t xml:space="preserve"> </w:t>
      </w:r>
      <w:r>
        <w:t>case</w:t>
      </w:r>
      <w:r>
        <w:rPr>
          <w:spacing w:val="20"/>
        </w:rPr>
        <w:t xml:space="preserve"> </w:t>
      </w:r>
      <w:r>
        <w:t>of</w:t>
      </w:r>
      <w:r>
        <w:rPr>
          <w:spacing w:val="19"/>
        </w:rPr>
        <w:t xml:space="preserve"> </w:t>
      </w:r>
      <w:r>
        <w:t>an</w:t>
      </w:r>
      <w:r>
        <w:rPr>
          <w:spacing w:val="19"/>
        </w:rPr>
        <w:t xml:space="preserve"> </w:t>
      </w:r>
      <w:r>
        <w:t>entry</w:t>
      </w:r>
      <w:r>
        <w:rPr>
          <w:spacing w:val="20"/>
        </w:rPr>
        <w:t xml:space="preserve"> </w:t>
      </w:r>
      <w:r>
        <w:t>in</w:t>
      </w:r>
      <w:r>
        <w:rPr>
          <w:spacing w:val="21"/>
        </w:rPr>
        <w:t xml:space="preserve"> </w:t>
      </w:r>
      <w:r>
        <w:t>the</w:t>
      </w:r>
      <w:r>
        <w:rPr>
          <w:spacing w:val="20"/>
        </w:rPr>
        <w:t xml:space="preserve"> </w:t>
      </w:r>
      <w:r>
        <w:t>technical</w:t>
      </w:r>
      <w:r>
        <w:rPr>
          <w:spacing w:val="21"/>
        </w:rPr>
        <w:t xml:space="preserve"> </w:t>
      </w:r>
      <w:r>
        <w:t>log system requiring an additional period of retention as defined in Part-M.</w:t>
      </w:r>
    </w:p>
    <w:p w14:paraId="368682C2" w14:textId="77777777" w:rsidR="00937A2B" w:rsidRDefault="00F92319">
      <w:pPr>
        <w:pStyle w:val="Heading3"/>
        <w:spacing w:before="362" w:line="390" w:lineRule="exact"/>
        <w:ind w:left="360"/>
      </w:pPr>
      <w:bookmarkStart w:id="72" w:name="_bookmark60"/>
      <w:bookmarkEnd w:id="72"/>
      <w:r>
        <w:rPr>
          <w:color w:val="FFFFFF"/>
          <w:shd w:val="clear" w:color="auto" w:fill="FABB39"/>
        </w:rPr>
        <w:t>AMC</w:t>
      </w:r>
      <w:r>
        <w:rPr>
          <w:color w:val="FFFFFF"/>
          <w:spacing w:val="-13"/>
          <w:shd w:val="clear" w:color="auto" w:fill="FABB39"/>
        </w:rPr>
        <w:t xml:space="preserve"> </w:t>
      </w:r>
      <w:r>
        <w:rPr>
          <w:color w:val="FFFFFF"/>
          <w:shd w:val="clear" w:color="auto" w:fill="FABB39"/>
        </w:rPr>
        <w:t>M.A.305(e)(2)</w:t>
      </w:r>
      <w:r>
        <w:rPr>
          <w:color w:val="FFFFFF"/>
          <w:spacing w:val="-14"/>
          <w:shd w:val="clear" w:color="auto" w:fill="FABB39"/>
        </w:rPr>
        <w:t xml:space="preserve"> </w:t>
      </w:r>
      <w:r>
        <w:rPr>
          <w:color w:val="FFFFFF"/>
          <w:shd w:val="clear" w:color="auto" w:fill="FABB39"/>
        </w:rPr>
        <w:t>Aircraft</w:t>
      </w:r>
      <w:r>
        <w:rPr>
          <w:color w:val="FFFFFF"/>
          <w:spacing w:val="-13"/>
          <w:shd w:val="clear" w:color="auto" w:fill="FABB39"/>
        </w:rPr>
        <w:t xml:space="preserve"> </w:t>
      </w:r>
      <w:r>
        <w:rPr>
          <w:color w:val="FFFFFF"/>
          <w:shd w:val="clear" w:color="auto" w:fill="FABB39"/>
        </w:rPr>
        <w:t>continuing</w:t>
      </w:r>
      <w:r>
        <w:rPr>
          <w:color w:val="FFFFFF"/>
          <w:spacing w:val="-14"/>
          <w:shd w:val="clear" w:color="auto" w:fill="FABB39"/>
        </w:rPr>
        <w:t xml:space="preserve"> </w:t>
      </w:r>
      <w:r>
        <w:rPr>
          <w:color w:val="FFFFFF"/>
          <w:shd w:val="clear" w:color="auto" w:fill="FABB39"/>
        </w:rPr>
        <w:t>airworthiness</w:t>
      </w:r>
      <w:r>
        <w:rPr>
          <w:color w:val="FFFFFF"/>
          <w:spacing w:val="-11"/>
          <w:shd w:val="clear" w:color="auto" w:fill="FABB39"/>
        </w:rPr>
        <w:t xml:space="preserve"> </w:t>
      </w:r>
      <w:r>
        <w:rPr>
          <w:color w:val="FFFFFF"/>
          <w:shd w:val="clear" w:color="auto" w:fill="FABB39"/>
        </w:rPr>
        <w:t>record</w:t>
      </w:r>
      <w:r>
        <w:rPr>
          <w:color w:val="FFFFFF"/>
          <w:spacing w:val="-15"/>
          <w:shd w:val="clear" w:color="auto" w:fill="FABB39"/>
        </w:rPr>
        <w:t xml:space="preserve"> </w:t>
      </w:r>
      <w:r>
        <w:rPr>
          <w:color w:val="FFFFFF"/>
          <w:spacing w:val="-2"/>
          <w:shd w:val="clear" w:color="auto" w:fill="FABB39"/>
        </w:rPr>
        <w:t>system</w:t>
      </w:r>
      <w:r>
        <w:rPr>
          <w:color w:val="FFFFFF"/>
          <w:spacing w:val="40"/>
          <w:shd w:val="clear" w:color="auto" w:fill="FABB39"/>
        </w:rPr>
        <w:t xml:space="preserve"> </w:t>
      </w:r>
    </w:p>
    <w:p w14:paraId="61531BD3"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C5F5534" w14:textId="77777777" w:rsidR="00937A2B" w:rsidRDefault="00F92319">
      <w:pPr>
        <w:pStyle w:val="ListParagraph"/>
        <w:numPr>
          <w:ilvl w:val="0"/>
          <w:numId w:val="185"/>
        </w:numPr>
        <w:tabs>
          <w:tab w:val="left" w:pos="922"/>
          <w:tab w:val="left" w:pos="926"/>
        </w:tabs>
        <w:spacing w:before="120"/>
        <w:ind w:right="358"/>
      </w:pPr>
      <w:r>
        <w:t>CAC</w:t>
      </w:r>
      <w:r>
        <w:rPr>
          <w:spacing w:val="-7"/>
        </w:rPr>
        <w:t xml:space="preserve"> </w:t>
      </w:r>
      <w:r>
        <w:t>Form</w:t>
      </w:r>
      <w:r>
        <w:rPr>
          <w:spacing w:val="-8"/>
        </w:rPr>
        <w:t xml:space="preserve"> </w:t>
      </w:r>
      <w:r>
        <w:t>1</w:t>
      </w:r>
      <w:r>
        <w:rPr>
          <w:spacing w:val="-8"/>
        </w:rPr>
        <w:t xml:space="preserve"> </w:t>
      </w:r>
      <w:r>
        <w:t>or</w:t>
      </w:r>
      <w:r>
        <w:rPr>
          <w:spacing w:val="-7"/>
        </w:rPr>
        <w:t xml:space="preserve"> </w:t>
      </w:r>
      <w:r>
        <w:t>equivalent</w:t>
      </w:r>
      <w:r>
        <w:rPr>
          <w:spacing w:val="-7"/>
        </w:rPr>
        <w:t xml:space="preserve"> </w:t>
      </w:r>
      <w:r>
        <w:t>and</w:t>
      </w:r>
      <w:r>
        <w:rPr>
          <w:spacing w:val="-7"/>
        </w:rPr>
        <w:t xml:space="preserve"> </w:t>
      </w:r>
      <w:r>
        <w:t>the</w:t>
      </w:r>
      <w:r>
        <w:rPr>
          <w:spacing w:val="-6"/>
        </w:rPr>
        <w:t xml:space="preserve"> </w:t>
      </w:r>
      <w:r>
        <w:t>Certificate</w:t>
      </w:r>
      <w:r>
        <w:rPr>
          <w:spacing w:val="-8"/>
        </w:rPr>
        <w:t xml:space="preserve"> </w:t>
      </w:r>
      <w:r>
        <w:t>of</w:t>
      </w:r>
      <w:r>
        <w:rPr>
          <w:spacing w:val="-7"/>
        </w:rPr>
        <w:t xml:space="preserve"> </w:t>
      </w:r>
      <w:r>
        <w:t>Conformity</w:t>
      </w:r>
      <w:r>
        <w:rPr>
          <w:spacing w:val="-8"/>
        </w:rPr>
        <w:t xml:space="preserve"> </w:t>
      </w:r>
      <w:r>
        <w:t>of</w:t>
      </w:r>
      <w:r>
        <w:rPr>
          <w:spacing w:val="-7"/>
        </w:rPr>
        <w:t xml:space="preserve"> </w:t>
      </w:r>
      <w:r>
        <w:t>the</w:t>
      </w:r>
      <w:r>
        <w:rPr>
          <w:spacing w:val="-9"/>
        </w:rPr>
        <w:t xml:space="preserve"> </w:t>
      </w:r>
      <w:r>
        <w:t>components</w:t>
      </w:r>
      <w:r>
        <w:rPr>
          <w:spacing w:val="-9"/>
        </w:rPr>
        <w:t xml:space="preserve"> </w:t>
      </w:r>
      <w:r>
        <w:t>used</w:t>
      </w:r>
      <w:r>
        <w:rPr>
          <w:spacing w:val="-7"/>
        </w:rPr>
        <w:t xml:space="preserve"> </w:t>
      </w:r>
      <w:r>
        <w:t>to</w:t>
      </w:r>
      <w:r>
        <w:rPr>
          <w:spacing w:val="-7"/>
        </w:rPr>
        <w:t xml:space="preserve"> </w:t>
      </w:r>
      <w:r>
        <w:t>perform a modification/repair are not part of the substantiation data for a modification/repair. These certificates are retained by the maintenance organisation.</w:t>
      </w:r>
    </w:p>
    <w:p w14:paraId="005486C8" w14:textId="77777777" w:rsidR="00937A2B" w:rsidRDefault="00F92319">
      <w:pPr>
        <w:pStyle w:val="ListParagraph"/>
        <w:numPr>
          <w:ilvl w:val="0"/>
          <w:numId w:val="185"/>
        </w:numPr>
        <w:tabs>
          <w:tab w:val="left" w:pos="923"/>
          <w:tab w:val="left" w:pos="926"/>
        </w:tabs>
        <w:spacing w:before="120"/>
        <w:ind w:right="357"/>
      </w:pPr>
      <w:r>
        <w:t>In</w:t>
      </w:r>
      <w:r>
        <w:rPr>
          <w:spacing w:val="-5"/>
        </w:rPr>
        <w:t xml:space="preserve"> </w:t>
      </w:r>
      <w:r>
        <w:t>the</w:t>
      </w:r>
      <w:r>
        <w:rPr>
          <w:spacing w:val="-3"/>
        </w:rPr>
        <w:t xml:space="preserve"> </w:t>
      </w:r>
      <w:r>
        <w:t>case</w:t>
      </w:r>
      <w:r>
        <w:rPr>
          <w:spacing w:val="-5"/>
        </w:rPr>
        <w:t xml:space="preserve"> </w:t>
      </w:r>
      <w:r>
        <w:t>of</w:t>
      </w:r>
      <w:r>
        <w:rPr>
          <w:spacing w:val="-3"/>
        </w:rPr>
        <w:t xml:space="preserve"> </w:t>
      </w:r>
      <w:r>
        <w:t>an</w:t>
      </w:r>
      <w:r>
        <w:rPr>
          <w:spacing w:val="-4"/>
        </w:rPr>
        <w:t xml:space="preserve"> </w:t>
      </w:r>
      <w:r>
        <w:t>AD</w:t>
      </w:r>
      <w:r>
        <w:rPr>
          <w:spacing w:val="-5"/>
        </w:rPr>
        <w:t xml:space="preserve"> </w:t>
      </w:r>
      <w:r>
        <w:t>with</w:t>
      </w:r>
      <w:r>
        <w:rPr>
          <w:spacing w:val="-3"/>
        </w:rPr>
        <w:t xml:space="preserve"> </w:t>
      </w:r>
      <w:r>
        <w:t>several</w:t>
      </w:r>
      <w:r>
        <w:rPr>
          <w:spacing w:val="-6"/>
        </w:rPr>
        <w:t xml:space="preserve"> </w:t>
      </w:r>
      <w:r>
        <w:t>steps</w:t>
      </w:r>
      <w:r>
        <w:rPr>
          <w:spacing w:val="-6"/>
        </w:rPr>
        <w:t xml:space="preserve"> </w:t>
      </w:r>
      <w:r>
        <w:t>or</w:t>
      </w:r>
      <w:r>
        <w:rPr>
          <w:spacing w:val="-6"/>
        </w:rPr>
        <w:t xml:space="preserve"> </w:t>
      </w:r>
      <w:r>
        <w:t>with</w:t>
      </w:r>
      <w:r>
        <w:rPr>
          <w:spacing w:val="-3"/>
        </w:rPr>
        <w:t xml:space="preserve"> </w:t>
      </w:r>
      <w:r>
        <w:t>intermediate</w:t>
      </w:r>
      <w:r>
        <w:rPr>
          <w:spacing w:val="-3"/>
        </w:rPr>
        <w:t xml:space="preserve"> </w:t>
      </w:r>
      <w:r>
        <w:t>assessments</w:t>
      </w:r>
      <w:r>
        <w:rPr>
          <w:spacing w:val="-3"/>
        </w:rPr>
        <w:t xml:space="preserve"> </w:t>
      </w:r>
      <w:r>
        <w:t>during</w:t>
      </w:r>
      <w:r>
        <w:rPr>
          <w:spacing w:val="-4"/>
        </w:rPr>
        <w:t xml:space="preserve"> </w:t>
      </w:r>
      <w:r>
        <w:t>its</w:t>
      </w:r>
      <w:r>
        <w:rPr>
          <w:spacing w:val="-3"/>
        </w:rPr>
        <w:t xml:space="preserve"> </w:t>
      </w:r>
      <w:r>
        <w:t>application, these intermediate steps should be part of the detailed maintenance records.</w:t>
      </w:r>
    </w:p>
    <w:p w14:paraId="45C366CB" w14:textId="77777777" w:rsidR="00937A2B" w:rsidRDefault="00F92319">
      <w:pPr>
        <w:pStyle w:val="Heading3"/>
        <w:spacing w:before="362" w:line="390" w:lineRule="exact"/>
        <w:ind w:left="360"/>
        <w:jc w:val="both"/>
      </w:pPr>
      <w:bookmarkStart w:id="73" w:name="_bookmark61"/>
      <w:bookmarkEnd w:id="73"/>
      <w:r>
        <w:rPr>
          <w:color w:val="FFFFFF"/>
          <w:shd w:val="clear" w:color="auto" w:fill="16CC7E"/>
        </w:rPr>
        <w:t>GM</w:t>
      </w:r>
      <w:r>
        <w:rPr>
          <w:color w:val="FFFFFF"/>
          <w:spacing w:val="-13"/>
          <w:shd w:val="clear" w:color="auto" w:fill="16CC7E"/>
        </w:rPr>
        <w:t xml:space="preserve"> </w:t>
      </w:r>
      <w:r>
        <w:rPr>
          <w:color w:val="FFFFFF"/>
          <w:shd w:val="clear" w:color="auto" w:fill="16CC7E"/>
        </w:rPr>
        <w:t>M.A.305(e)(2)</w:t>
      </w:r>
      <w:r>
        <w:rPr>
          <w:color w:val="FFFFFF"/>
          <w:spacing w:val="-12"/>
          <w:shd w:val="clear" w:color="auto" w:fill="16CC7E"/>
        </w:rPr>
        <w:t xml:space="preserve"> </w:t>
      </w:r>
      <w:r>
        <w:rPr>
          <w:color w:val="FFFFFF"/>
          <w:shd w:val="clear" w:color="auto" w:fill="16CC7E"/>
        </w:rPr>
        <w:t>Aircraft</w:t>
      </w:r>
      <w:r>
        <w:rPr>
          <w:color w:val="FFFFFF"/>
          <w:spacing w:val="-13"/>
          <w:shd w:val="clear" w:color="auto" w:fill="16CC7E"/>
        </w:rPr>
        <w:t xml:space="preserve"> </w:t>
      </w:r>
      <w:r>
        <w:rPr>
          <w:color w:val="FFFFFF"/>
          <w:shd w:val="clear" w:color="auto" w:fill="16CC7E"/>
        </w:rPr>
        <w:t>continuing</w:t>
      </w:r>
      <w:r>
        <w:rPr>
          <w:color w:val="FFFFFF"/>
          <w:spacing w:val="-10"/>
          <w:shd w:val="clear" w:color="auto" w:fill="16CC7E"/>
        </w:rPr>
        <w:t xml:space="preserve"> </w:t>
      </w:r>
      <w:r>
        <w:rPr>
          <w:color w:val="FFFFFF"/>
          <w:shd w:val="clear" w:color="auto" w:fill="16CC7E"/>
        </w:rPr>
        <w:t>airworthiness</w:t>
      </w:r>
      <w:r>
        <w:rPr>
          <w:color w:val="FFFFFF"/>
          <w:spacing w:val="-11"/>
          <w:shd w:val="clear" w:color="auto" w:fill="16CC7E"/>
        </w:rPr>
        <w:t xml:space="preserve"> </w:t>
      </w:r>
      <w:r>
        <w:rPr>
          <w:color w:val="FFFFFF"/>
          <w:shd w:val="clear" w:color="auto" w:fill="16CC7E"/>
        </w:rPr>
        <w:t>record</w:t>
      </w:r>
      <w:r>
        <w:rPr>
          <w:color w:val="FFFFFF"/>
          <w:spacing w:val="-14"/>
          <w:shd w:val="clear" w:color="auto" w:fill="16CC7E"/>
        </w:rPr>
        <w:t xml:space="preserve"> </w:t>
      </w:r>
      <w:r>
        <w:rPr>
          <w:color w:val="FFFFFF"/>
          <w:spacing w:val="-2"/>
          <w:shd w:val="clear" w:color="auto" w:fill="16CC7E"/>
        </w:rPr>
        <w:t>system</w:t>
      </w:r>
      <w:r>
        <w:rPr>
          <w:color w:val="FFFFFF"/>
          <w:spacing w:val="40"/>
          <w:shd w:val="clear" w:color="auto" w:fill="16CC7E"/>
        </w:rPr>
        <w:t xml:space="preserve">  </w:t>
      </w:r>
    </w:p>
    <w:p w14:paraId="744B662A"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B9B617B" w14:textId="77777777" w:rsidR="00937A2B" w:rsidRDefault="00F92319">
      <w:pPr>
        <w:pStyle w:val="BodyText"/>
        <w:spacing w:before="120"/>
        <w:ind w:left="360" w:right="354" w:firstLine="0"/>
      </w:pPr>
      <w:r>
        <w:t>‘Until</w:t>
      </w:r>
      <w:r>
        <w:rPr>
          <w:spacing w:val="-4"/>
        </w:rPr>
        <w:t xml:space="preserve"> </w:t>
      </w:r>
      <w:r>
        <w:t>such</w:t>
      </w:r>
      <w:r>
        <w:rPr>
          <w:spacing w:val="-6"/>
        </w:rPr>
        <w:t xml:space="preserve"> </w:t>
      </w:r>
      <w:r>
        <w:t>time</w:t>
      </w:r>
      <w:r>
        <w:rPr>
          <w:spacing w:val="-4"/>
        </w:rPr>
        <w:t xml:space="preserve"> </w:t>
      </w:r>
      <w:r>
        <w:t>as</w:t>
      </w:r>
      <w:r>
        <w:rPr>
          <w:spacing w:val="-4"/>
        </w:rPr>
        <w:t xml:space="preserve"> </w:t>
      </w:r>
      <w:r>
        <w:t>the</w:t>
      </w:r>
      <w:r>
        <w:rPr>
          <w:spacing w:val="-4"/>
        </w:rPr>
        <w:t xml:space="preserve"> </w:t>
      </w:r>
      <w:r>
        <w:t>information</w:t>
      </w:r>
      <w:r>
        <w:rPr>
          <w:spacing w:val="-5"/>
        </w:rPr>
        <w:t xml:space="preserve"> </w:t>
      </w:r>
      <w:r>
        <w:t>contained</w:t>
      </w:r>
      <w:r>
        <w:rPr>
          <w:spacing w:val="-5"/>
        </w:rPr>
        <w:t xml:space="preserve"> </w:t>
      </w:r>
      <w:r>
        <w:t>therein</w:t>
      </w:r>
      <w:r>
        <w:rPr>
          <w:spacing w:val="-5"/>
        </w:rPr>
        <w:t xml:space="preserve"> </w:t>
      </w:r>
      <w:r>
        <w:t>is</w:t>
      </w:r>
      <w:r>
        <w:rPr>
          <w:spacing w:val="-5"/>
        </w:rPr>
        <w:t xml:space="preserve"> </w:t>
      </w:r>
      <w:r>
        <w:t>superseded</w:t>
      </w:r>
      <w:r>
        <w:rPr>
          <w:spacing w:val="-5"/>
        </w:rPr>
        <w:t xml:space="preserve"> </w:t>
      </w:r>
      <w:r>
        <w:t>by</w:t>
      </w:r>
      <w:r>
        <w:rPr>
          <w:spacing w:val="-4"/>
        </w:rPr>
        <w:t xml:space="preserve"> </w:t>
      </w:r>
      <w:r>
        <w:t>new</w:t>
      </w:r>
      <w:r>
        <w:rPr>
          <w:spacing w:val="-4"/>
        </w:rPr>
        <w:t xml:space="preserve"> </w:t>
      </w:r>
      <w:r>
        <w:t>information</w:t>
      </w:r>
      <w:r>
        <w:rPr>
          <w:spacing w:val="-5"/>
        </w:rPr>
        <w:t xml:space="preserve"> </w:t>
      </w:r>
      <w:r>
        <w:t>equivalent</w:t>
      </w:r>
      <w:r>
        <w:rPr>
          <w:spacing w:val="-4"/>
        </w:rPr>
        <w:t xml:space="preserve"> </w:t>
      </w:r>
      <w:r>
        <w:t>in scope and detail but not shorter than 36 months’ means that during a maximum of 36 months the information and the one superseding it will be kept but, after these 36 months, only the new information must be kept.</w:t>
      </w:r>
    </w:p>
    <w:p w14:paraId="62F767D9" w14:textId="77777777" w:rsidR="00937A2B" w:rsidRDefault="00F92319">
      <w:pPr>
        <w:pStyle w:val="BodyText"/>
        <w:spacing w:before="119"/>
        <w:ind w:left="360" w:right="357" w:firstLine="0"/>
      </w:pPr>
      <w:r>
        <w:t>For example, for a maintenance task with an interval shorter than 36 months, more than one set of information equivalent in scope and detail should be retained. If the maintenance task interval is longer than 36 months, the last set of information equivalent in scope and detail is retained.</w:t>
      </w:r>
    </w:p>
    <w:p w14:paraId="4857EA90" w14:textId="77777777" w:rsidR="00937A2B" w:rsidRDefault="00F92319">
      <w:pPr>
        <w:pStyle w:val="Heading3"/>
        <w:spacing w:before="362" w:line="390" w:lineRule="exact"/>
        <w:ind w:left="360"/>
      </w:pPr>
      <w:bookmarkStart w:id="74" w:name="_bookmark62"/>
      <w:bookmarkEnd w:id="74"/>
      <w:r>
        <w:rPr>
          <w:color w:val="FFFFFF"/>
          <w:shd w:val="clear" w:color="auto" w:fill="FABB39"/>
        </w:rPr>
        <w:t>AMC</w:t>
      </w:r>
      <w:r>
        <w:rPr>
          <w:color w:val="FFFFFF"/>
          <w:spacing w:val="-13"/>
          <w:shd w:val="clear" w:color="auto" w:fill="FABB39"/>
        </w:rPr>
        <w:t xml:space="preserve"> </w:t>
      </w:r>
      <w:r>
        <w:rPr>
          <w:color w:val="FFFFFF"/>
          <w:shd w:val="clear" w:color="auto" w:fill="FABB39"/>
        </w:rPr>
        <w:t>M.A.305(e)(3)</w:t>
      </w:r>
      <w:r>
        <w:rPr>
          <w:color w:val="FFFFFF"/>
          <w:spacing w:val="-15"/>
          <w:shd w:val="clear" w:color="auto" w:fill="FABB39"/>
        </w:rPr>
        <w:t xml:space="preserve"> </w:t>
      </w:r>
      <w:r>
        <w:rPr>
          <w:color w:val="FFFFFF"/>
          <w:shd w:val="clear" w:color="auto" w:fill="FABB39"/>
        </w:rPr>
        <w:t>Aircraft</w:t>
      </w:r>
      <w:r>
        <w:rPr>
          <w:color w:val="FFFFFF"/>
          <w:spacing w:val="-14"/>
          <w:shd w:val="clear" w:color="auto" w:fill="FABB39"/>
        </w:rPr>
        <w:t xml:space="preserve"> </w:t>
      </w:r>
      <w:r>
        <w:rPr>
          <w:color w:val="FFFFFF"/>
          <w:shd w:val="clear" w:color="auto" w:fill="FABB39"/>
        </w:rPr>
        <w:t>continuing</w:t>
      </w:r>
      <w:r>
        <w:rPr>
          <w:color w:val="FFFFFF"/>
          <w:spacing w:val="-14"/>
          <w:shd w:val="clear" w:color="auto" w:fill="FABB39"/>
        </w:rPr>
        <w:t xml:space="preserve"> </w:t>
      </w:r>
      <w:r>
        <w:rPr>
          <w:color w:val="FFFFFF"/>
          <w:shd w:val="clear" w:color="auto" w:fill="FABB39"/>
        </w:rPr>
        <w:t>airworthiness</w:t>
      </w:r>
      <w:r>
        <w:rPr>
          <w:color w:val="FFFFFF"/>
          <w:spacing w:val="-12"/>
          <w:shd w:val="clear" w:color="auto" w:fill="FABB39"/>
        </w:rPr>
        <w:t xml:space="preserve"> </w:t>
      </w:r>
      <w:r>
        <w:rPr>
          <w:color w:val="FFFFFF"/>
          <w:shd w:val="clear" w:color="auto" w:fill="FABB39"/>
        </w:rPr>
        <w:t>record</w:t>
      </w:r>
      <w:r>
        <w:rPr>
          <w:color w:val="FFFFFF"/>
          <w:spacing w:val="-15"/>
          <w:shd w:val="clear" w:color="auto" w:fill="FABB39"/>
        </w:rPr>
        <w:t xml:space="preserve"> </w:t>
      </w:r>
      <w:r>
        <w:rPr>
          <w:color w:val="FFFFFF"/>
          <w:spacing w:val="-2"/>
          <w:shd w:val="clear" w:color="auto" w:fill="FABB39"/>
        </w:rPr>
        <w:t>system</w:t>
      </w:r>
      <w:r>
        <w:rPr>
          <w:color w:val="FFFFFF"/>
          <w:spacing w:val="40"/>
          <w:shd w:val="clear" w:color="auto" w:fill="FABB39"/>
        </w:rPr>
        <w:t xml:space="preserve"> </w:t>
      </w:r>
    </w:p>
    <w:p w14:paraId="6FCE8461"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0B976EC" w14:textId="77777777" w:rsidR="00937A2B" w:rsidRDefault="00F92319">
      <w:pPr>
        <w:pStyle w:val="ListParagraph"/>
        <w:numPr>
          <w:ilvl w:val="0"/>
          <w:numId w:val="184"/>
        </w:numPr>
        <w:tabs>
          <w:tab w:val="left" w:pos="922"/>
          <w:tab w:val="left" w:pos="926"/>
        </w:tabs>
        <w:spacing w:before="120"/>
        <w:ind w:right="359"/>
      </w:pPr>
      <w:r>
        <w:t>A CAC Form 1 or equivalent and detailed maintenance records are not required to be kept to support every installation/removal shown in the in-service history records.</w:t>
      </w:r>
    </w:p>
    <w:p w14:paraId="461414F9" w14:textId="77777777" w:rsidR="00937A2B" w:rsidRDefault="00F92319">
      <w:pPr>
        <w:pStyle w:val="ListParagraph"/>
        <w:numPr>
          <w:ilvl w:val="0"/>
          <w:numId w:val="184"/>
        </w:numPr>
        <w:tabs>
          <w:tab w:val="left" w:pos="923"/>
          <w:tab w:val="left" w:pos="926"/>
        </w:tabs>
        <w:ind w:right="356"/>
      </w:pPr>
      <w:r>
        <w:t>Conservative methods to manage missing historical periods are acceptable to establish the current status of the life-limited part. In the case of use of a conservative method, the supporting</w:t>
      </w:r>
      <w:r>
        <w:rPr>
          <w:spacing w:val="-13"/>
        </w:rPr>
        <w:t xml:space="preserve"> </w:t>
      </w:r>
      <w:r>
        <w:t>documents</w:t>
      </w:r>
      <w:r>
        <w:rPr>
          <w:spacing w:val="-12"/>
        </w:rPr>
        <w:t xml:space="preserve"> </w:t>
      </w:r>
      <w:r>
        <w:t>should</w:t>
      </w:r>
      <w:r>
        <w:rPr>
          <w:spacing w:val="-13"/>
        </w:rPr>
        <w:t xml:space="preserve"> </w:t>
      </w:r>
      <w:r>
        <w:t>be</w:t>
      </w:r>
      <w:r>
        <w:rPr>
          <w:spacing w:val="-12"/>
        </w:rPr>
        <w:t xml:space="preserve"> </w:t>
      </w:r>
      <w:r>
        <w:t>endorsed.</w:t>
      </w:r>
      <w:r>
        <w:rPr>
          <w:spacing w:val="-13"/>
        </w:rPr>
        <w:t xml:space="preserve"> </w:t>
      </w:r>
      <w:r>
        <w:t>Recommendations</w:t>
      </w:r>
      <w:r>
        <w:rPr>
          <w:spacing w:val="-12"/>
        </w:rPr>
        <w:t xml:space="preserve"> </w:t>
      </w:r>
      <w:r>
        <w:t>from</w:t>
      </w:r>
      <w:r>
        <w:rPr>
          <w:spacing w:val="-13"/>
        </w:rPr>
        <w:t xml:space="preserve"> </w:t>
      </w:r>
      <w:r>
        <w:t>the</w:t>
      </w:r>
      <w:r>
        <w:rPr>
          <w:spacing w:val="-12"/>
        </w:rPr>
        <w:t xml:space="preserve"> </w:t>
      </w:r>
      <w:r>
        <w:t>design</w:t>
      </w:r>
      <w:r>
        <w:rPr>
          <w:spacing w:val="-12"/>
        </w:rPr>
        <w:t xml:space="preserve"> </w:t>
      </w:r>
      <w:r>
        <w:t>approval</w:t>
      </w:r>
      <w:r>
        <w:rPr>
          <w:spacing w:val="-13"/>
        </w:rPr>
        <w:t xml:space="preserve"> </w:t>
      </w:r>
      <w:r>
        <w:t>holder or the declarant of a declaration of design compliance on the procedures to record or reconstruct the in-service history should be considered.</w:t>
      </w:r>
    </w:p>
    <w:p w14:paraId="0B757B1D" w14:textId="77777777" w:rsidR="00937A2B" w:rsidRDefault="00F92319">
      <w:pPr>
        <w:pStyle w:val="Heading3"/>
        <w:tabs>
          <w:tab w:val="left" w:pos="9416"/>
        </w:tabs>
        <w:spacing w:before="360" w:line="390" w:lineRule="exact"/>
        <w:ind w:left="360"/>
      </w:pPr>
      <w:bookmarkStart w:id="75" w:name="_bookmark63"/>
      <w:bookmarkEnd w:id="75"/>
      <w:r>
        <w:rPr>
          <w:color w:val="FFFFFF"/>
          <w:shd w:val="clear" w:color="auto" w:fill="16CC7E"/>
        </w:rPr>
        <w:t>GM</w:t>
      </w:r>
      <w:r>
        <w:rPr>
          <w:color w:val="FFFFFF"/>
          <w:spacing w:val="-14"/>
          <w:shd w:val="clear" w:color="auto" w:fill="16CC7E"/>
        </w:rPr>
        <w:t xml:space="preserve"> </w:t>
      </w:r>
      <w:r>
        <w:rPr>
          <w:color w:val="FFFFFF"/>
          <w:shd w:val="clear" w:color="auto" w:fill="16CC7E"/>
        </w:rPr>
        <w:t>M.A.305(e)(3)</w:t>
      </w:r>
      <w:r>
        <w:rPr>
          <w:color w:val="FFFFFF"/>
          <w:spacing w:val="-12"/>
          <w:shd w:val="clear" w:color="auto" w:fill="16CC7E"/>
        </w:rPr>
        <w:t xml:space="preserve"> </w:t>
      </w:r>
      <w:r>
        <w:rPr>
          <w:color w:val="FFFFFF"/>
          <w:shd w:val="clear" w:color="auto" w:fill="16CC7E"/>
        </w:rPr>
        <w:t>Aircraft</w:t>
      </w:r>
      <w:r>
        <w:rPr>
          <w:color w:val="FFFFFF"/>
          <w:spacing w:val="-13"/>
          <w:shd w:val="clear" w:color="auto" w:fill="16CC7E"/>
        </w:rPr>
        <w:t xml:space="preserve"> </w:t>
      </w:r>
      <w:r>
        <w:rPr>
          <w:color w:val="FFFFFF"/>
          <w:shd w:val="clear" w:color="auto" w:fill="16CC7E"/>
        </w:rPr>
        <w:t>continuing</w:t>
      </w:r>
      <w:r>
        <w:rPr>
          <w:color w:val="FFFFFF"/>
          <w:spacing w:val="-13"/>
          <w:shd w:val="clear" w:color="auto" w:fill="16CC7E"/>
        </w:rPr>
        <w:t xml:space="preserve"> </w:t>
      </w:r>
      <w:r>
        <w:rPr>
          <w:color w:val="FFFFFF"/>
          <w:shd w:val="clear" w:color="auto" w:fill="16CC7E"/>
        </w:rPr>
        <w:t>airworthiness</w:t>
      </w:r>
      <w:r>
        <w:rPr>
          <w:color w:val="FFFFFF"/>
          <w:spacing w:val="-11"/>
          <w:shd w:val="clear" w:color="auto" w:fill="16CC7E"/>
        </w:rPr>
        <w:t xml:space="preserve"> </w:t>
      </w:r>
      <w:r>
        <w:rPr>
          <w:color w:val="FFFFFF"/>
          <w:shd w:val="clear" w:color="auto" w:fill="16CC7E"/>
        </w:rPr>
        <w:t>record</w:t>
      </w:r>
      <w:r>
        <w:rPr>
          <w:color w:val="FFFFFF"/>
          <w:spacing w:val="-14"/>
          <w:shd w:val="clear" w:color="auto" w:fill="16CC7E"/>
        </w:rPr>
        <w:t xml:space="preserve"> </w:t>
      </w:r>
      <w:r>
        <w:rPr>
          <w:color w:val="FFFFFF"/>
          <w:spacing w:val="-2"/>
          <w:shd w:val="clear" w:color="auto" w:fill="16CC7E"/>
        </w:rPr>
        <w:t>system</w:t>
      </w:r>
      <w:r>
        <w:rPr>
          <w:color w:val="FFFFFF"/>
          <w:shd w:val="clear" w:color="auto" w:fill="16CC7E"/>
        </w:rPr>
        <w:tab/>
      </w:r>
    </w:p>
    <w:p w14:paraId="3500B52B"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732FDD9" w14:textId="77777777" w:rsidR="00937A2B" w:rsidRDefault="00F92319">
      <w:pPr>
        <w:pStyle w:val="ListParagraph"/>
        <w:numPr>
          <w:ilvl w:val="0"/>
          <w:numId w:val="183"/>
        </w:numPr>
        <w:tabs>
          <w:tab w:val="left" w:pos="922"/>
          <w:tab w:val="left" w:pos="926"/>
        </w:tabs>
        <w:spacing w:before="120"/>
        <w:ind w:right="353"/>
      </w:pPr>
      <w:r>
        <w:t xml:space="preserve">CAC Form 1 or equivalent is not required to be kept for the ‘condition monitoring’ process of components unless this is the means to fulfil another requirement quoted in </w:t>
      </w:r>
      <w:hyperlink w:anchor="_bookmark48" w:history="1">
        <w:r>
          <w:rPr>
            <w:color w:val="0000FF"/>
            <w:u w:val="single" w:color="0000FF"/>
          </w:rPr>
          <w:t>M.A.305</w:t>
        </w:r>
      </w:hyperlink>
      <w:r>
        <w:rPr>
          <w:color w:val="0000FF"/>
        </w:rPr>
        <w:t xml:space="preserve"> </w:t>
      </w:r>
      <w:r>
        <w:t>(e.g. demonstration of AD compliance).</w:t>
      </w:r>
    </w:p>
    <w:p w14:paraId="7A4155C1" w14:textId="77777777" w:rsidR="00937A2B" w:rsidRDefault="00937A2B">
      <w:pPr>
        <w:pStyle w:val="ListParagraph"/>
        <w:sectPr w:rsidR="00937A2B">
          <w:pgSz w:w="11910" w:h="16840"/>
          <w:pgMar w:top="1940" w:right="1080" w:bottom="1180" w:left="1080" w:header="886" w:footer="994" w:gutter="0"/>
          <w:cols w:space="720"/>
        </w:sectPr>
      </w:pPr>
    </w:p>
    <w:p w14:paraId="3783CAEB" w14:textId="77777777" w:rsidR="00937A2B" w:rsidRDefault="00F92319">
      <w:pPr>
        <w:pStyle w:val="ListParagraph"/>
        <w:numPr>
          <w:ilvl w:val="0"/>
          <w:numId w:val="183"/>
        </w:numPr>
        <w:tabs>
          <w:tab w:val="left" w:pos="923"/>
          <w:tab w:val="left" w:pos="926"/>
        </w:tabs>
        <w:spacing w:before="90"/>
        <w:ind w:right="354"/>
      </w:pPr>
      <w:r>
        <w:lastRenderedPageBreak/>
        <w:t>For</w:t>
      </w:r>
      <w:r>
        <w:rPr>
          <w:spacing w:val="-3"/>
        </w:rPr>
        <w:t xml:space="preserve"> </w:t>
      </w:r>
      <w:r>
        <w:t>components</w:t>
      </w:r>
      <w:r>
        <w:rPr>
          <w:spacing w:val="-3"/>
        </w:rPr>
        <w:t xml:space="preserve"> </w:t>
      </w:r>
      <w:r>
        <w:t>that</w:t>
      </w:r>
      <w:r>
        <w:rPr>
          <w:spacing w:val="-6"/>
        </w:rPr>
        <w:t xml:space="preserve"> </w:t>
      </w:r>
      <w:r>
        <w:t>are</w:t>
      </w:r>
      <w:r>
        <w:rPr>
          <w:spacing w:val="-6"/>
        </w:rPr>
        <w:t xml:space="preserve"> </w:t>
      </w:r>
      <w:r>
        <w:t>not</w:t>
      </w:r>
      <w:r>
        <w:rPr>
          <w:spacing w:val="-3"/>
        </w:rPr>
        <w:t xml:space="preserve"> </w:t>
      </w:r>
      <w:r>
        <w:t>subject</w:t>
      </w:r>
      <w:r>
        <w:rPr>
          <w:spacing w:val="-5"/>
        </w:rPr>
        <w:t xml:space="preserve"> </w:t>
      </w:r>
      <w:r>
        <w:t>to</w:t>
      </w:r>
      <w:r>
        <w:rPr>
          <w:spacing w:val="-4"/>
        </w:rPr>
        <w:t xml:space="preserve"> </w:t>
      </w:r>
      <w:r>
        <w:t>any</w:t>
      </w:r>
      <w:r>
        <w:rPr>
          <w:spacing w:val="-5"/>
        </w:rPr>
        <w:t xml:space="preserve"> </w:t>
      </w:r>
      <w:r>
        <w:t>of</w:t>
      </w:r>
      <w:r>
        <w:rPr>
          <w:spacing w:val="-6"/>
        </w:rPr>
        <w:t xml:space="preserve"> </w:t>
      </w:r>
      <w:r>
        <w:t>the</w:t>
      </w:r>
      <w:r>
        <w:rPr>
          <w:spacing w:val="-5"/>
        </w:rPr>
        <w:t xml:space="preserve"> </w:t>
      </w:r>
      <w:r>
        <w:t>primary</w:t>
      </w:r>
      <w:r>
        <w:rPr>
          <w:spacing w:val="-7"/>
        </w:rPr>
        <w:t xml:space="preserve"> </w:t>
      </w:r>
      <w:r>
        <w:t>maintenance</w:t>
      </w:r>
      <w:r>
        <w:rPr>
          <w:spacing w:val="-5"/>
        </w:rPr>
        <w:t xml:space="preserve"> </w:t>
      </w:r>
      <w:r>
        <w:t>processes</w:t>
      </w:r>
      <w:r>
        <w:rPr>
          <w:spacing w:val="-3"/>
        </w:rPr>
        <w:t xml:space="preserve"> </w:t>
      </w:r>
      <w:r>
        <w:t>described</w:t>
      </w:r>
      <w:r>
        <w:rPr>
          <w:spacing w:val="-4"/>
        </w:rPr>
        <w:t xml:space="preserve"> </w:t>
      </w:r>
      <w:r>
        <w:t>in the</w:t>
      </w:r>
      <w:r>
        <w:rPr>
          <w:spacing w:val="-4"/>
        </w:rPr>
        <w:t xml:space="preserve"> </w:t>
      </w:r>
      <w:hyperlink w:anchor="_bookmark49" w:history="1">
        <w:r>
          <w:rPr>
            <w:color w:val="0000FF"/>
            <w:u w:val="single" w:color="0000FF"/>
          </w:rPr>
          <w:t>GM</w:t>
        </w:r>
        <w:r>
          <w:rPr>
            <w:color w:val="0000FF"/>
            <w:spacing w:val="-6"/>
            <w:u w:val="single" w:color="0000FF"/>
          </w:rPr>
          <w:t xml:space="preserve"> </w:t>
        </w:r>
        <w:r>
          <w:rPr>
            <w:color w:val="0000FF"/>
            <w:u w:val="single" w:color="0000FF"/>
          </w:rPr>
          <w:t>M.A.305(d)(2)</w:t>
        </w:r>
      </w:hyperlink>
      <w:r>
        <w:rPr>
          <w:color w:val="0000FF"/>
          <w:spacing w:val="-4"/>
        </w:rPr>
        <w:t xml:space="preserve"> </w:t>
      </w:r>
      <w:r>
        <w:t>(i.e.</w:t>
      </w:r>
      <w:r>
        <w:rPr>
          <w:spacing w:val="-7"/>
        </w:rPr>
        <w:t xml:space="preserve"> </w:t>
      </w:r>
      <w:r>
        <w:t>Hard</w:t>
      </w:r>
      <w:r>
        <w:rPr>
          <w:spacing w:val="-6"/>
        </w:rPr>
        <w:t xml:space="preserve"> </w:t>
      </w:r>
      <w:r>
        <w:t>Time,</w:t>
      </w:r>
      <w:r>
        <w:rPr>
          <w:spacing w:val="-4"/>
        </w:rPr>
        <w:t xml:space="preserve"> </w:t>
      </w:r>
      <w:r>
        <w:t>On-Condition,</w:t>
      </w:r>
      <w:r>
        <w:rPr>
          <w:spacing w:val="-4"/>
        </w:rPr>
        <w:t xml:space="preserve"> </w:t>
      </w:r>
      <w:r>
        <w:t>Condition</w:t>
      </w:r>
      <w:r>
        <w:rPr>
          <w:spacing w:val="-7"/>
        </w:rPr>
        <w:t xml:space="preserve"> </w:t>
      </w:r>
      <w:r>
        <w:t>Monitoring),</w:t>
      </w:r>
      <w:r>
        <w:rPr>
          <w:spacing w:val="-6"/>
        </w:rPr>
        <w:t xml:space="preserve"> </w:t>
      </w:r>
      <w:r>
        <w:t>the</w:t>
      </w:r>
      <w:r>
        <w:rPr>
          <w:spacing w:val="-2"/>
        </w:rPr>
        <w:t xml:space="preserve"> </w:t>
      </w:r>
      <w:r>
        <w:t>CAC</w:t>
      </w:r>
      <w:r>
        <w:rPr>
          <w:spacing w:val="-5"/>
        </w:rPr>
        <w:t xml:space="preserve"> </w:t>
      </w:r>
      <w:r>
        <w:t>Form</w:t>
      </w:r>
      <w:r>
        <w:rPr>
          <w:spacing w:val="-3"/>
        </w:rPr>
        <w:t xml:space="preserve"> </w:t>
      </w:r>
      <w:r>
        <w:t>1</w:t>
      </w:r>
      <w:r>
        <w:rPr>
          <w:spacing w:val="-6"/>
        </w:rPr>
        <w:t xml:space="preserve"> </w:t>
      </w:r>
      <w:r>
        <w:t>or equivalent is not required to be kept.</w:t>
      </w:r>
    </w:p>
    <w:p w14:paraId="560C724F"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597056" behindDoc="1" locked="0" layoutInCell="1" allowOverlap="1" wp14:anchorId="584B674D" wp14:editId="5FC6E2F7">
                <wp:simplePos x="0" y="0"/>
                <wp:positionH relativeFrom="page">
                  <wp:posOffset>896416</wp:posOffset>
                </wp:positionH>
                <wp:positionV relativeFrom="paragraph">
                  <wp:posOffset>229820</wp:posOffset>
                </wp:positionV>
                <wp:extent cx="5769610" cy="247015"/>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211B65DF" w14:textId="77777777" w:rsidR="00937A2B" w:rsidRDefault="00F92319">
                            <w:pPr>
                              <w:spacing w:line="388" w:lineRule="exact"/>
                              <w:ind w:left="28"/>
                              <w:rPr>
                                <w:b/>
                                <w:color w:val="000000"/>
                                <w:sz w:val="32"/>
                              </w:rPr>
                            </w:pPr>
                            <w:bookmarkStart w:id="76" w:name="_bookmark64"/>
                            <w:bookmarkEnd w:id="76"/>
                            <w:r>
                              <w:rPr>
                                <w:b/>
                                <w:color w:val="FFFFFF"/>
                                <w:sz w:val="32"/>
                              </w:rPr>
                              <w:t>AMC</w:t>
                            </w:r>
                            <w:r>
                              <w:rPr>
                                <w:b/>
                                <w:color w:val="FFFFFF"/>
                                <w:spacing w:val="-13"/>
                                <w:sz w:val="32"/>
                              </w:rPr>
                              <w:t xml:space="preserve"> </w:t>
                            </w:r>
                            <w:r>
                              <w:rPr>
                                <w:b/>
                                <w:color w:val="FFFFFF"/>
                                <w:sz w:val="32"/>
                              </w:rPr>
                              <w:t>M.A.305(f)</w:t>
                            </w:r>
                            <w:r>
                              <w:rPr>
                                <w:b/>
                                <w:color w:val="FFFFFF"/>
                                <w:spacing w:val="-14"/>
                                <w:sz w:val="32"/>
                              </w:rPr>
                              <w:t xml:space="preserve"> </w:t>
                            </w:r>
                            <w:r>
                              <w:rPr>
                                <w:b/>
                                <w:color w:val="FFFFFF"/>
                                <w:sz w:val="32"/>
                              </w:rPr>
                              <w:t>Aircraft</w:t>
                            </w:r>
                            <w:r>
                              <w:rPr>
                                <w:b/>
                                <w:color w:val="FFFFFF"/>
                                <w:spacing w:val="-13"/>
                                <w:sz w:val="32"/>
                              </w:rPr>
                              <w:t xml:space="preserve"> </w:t>
                            </w:r>
                            <w:r>
                              <w:rPr>
                                <w:b/>
                                <w:color w:val="FFFFFF"/>
                                <w:sz w:val="32"/>
                              </w:rPr>
                              <w:t>continuing</w:t>
                            </w:r>
                            <w:r>
                              <w:rPr>
                                <w:b/>
                                <w:color w:val="FFFFFF"/>
                                <w:spacing w:val="-10"/>
                                <w:sz w:val="32"/>
                              </w:rPr>
                              <w:t xml:space="preserve"> </w:t>
                            </w:r>
                            <w:r>
                              <w:rPr>
                                <w:b/>
                                <w:color w:val="FFFFFF"/>
                                <w:sz w:val="32"/>
                              </w:rPr>
                              <w:t>airworthiness</w:t>
                            </w:r>
                            <w:r>
                              <w:rPr>
                                <w:b/>
                                <w:color w:val="FFFFFF"/>
                                <w:spacing w:val="-11"/>
                                <w:sz w:val="32"/>
                              </w:rPr>
                              <w:t xml:space="preserve"> </w:t>
                            </w:r>
                            <w:r>
                              <w:rPr>
                                <w:b/>
                                <w:color w:val="FFFFFF"/>
                                <w:sz w:val="32"/>
                              </w:rPr>
                              <w:t>record</w:t>
                            </w:r>
                            <w:r>
                              <w:rPr>
                                <w:b/>
                                <w:color w:val="FFFFFF"/>
                                <w:spacing w:val="-14"/>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584B674D" id="Textbox 42" o:spid="_x0000_s1039" type="#_x0000_t202" style="position:absolute;margin-left:70.6pt;margin-top:18.1pt;width:454.3pt;height:19.45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" fillcolor="#fabb39" stroked="f">
                <v:textbox inset="0,0,0,0">
                  <w:txbxContent>
                    <w:p w14:paraId="211B65DF" w14:textId="77777777" w:rsidR="00937A2B" w:rsidRDefault="00F92319">
                      <w:pPr>
                        <w:spacing w:line="388" w:lineRule="exact"/>
                        <w:ind w:left="28"/>
                        <w:rPr>
                          <w:b/>
                          <w:color w:val="000000"/>
                          <w:sz w:val="32"/>
                        </w:rPr>
                      </w:pPr>
                      <w:bookmarkStart w:id="77" w:name="_bookmark64"/>
                      <w:bookmarkEnd w:id="77"/>
                      <w:r>
                        <w:rPr>
                          <w:b/>
                          <w:color w:val="FFFFFF"/>
                          <w:sz w:val="32"/>
                        </w:rPr>
                        <w:t>AMC</w:t>
                      </w:r>
                      <w:r>
                        <w:rPr>
                          <w:b/>
                          <w:color w:val="FFFFFF"/>
                          <w:spacing w:val="-13"/>
                          <w:sz w:val="32"/>
                        </w:rPr>
                        <w:t xml:space="preserve"> </w:t>
                      </w:r>
                      <w:r>
                        <w:rPr>
                          <w:b/>
                          <w:color w:val="FFFFFF"/>
                          <w:sz w:val="32"/>
                        </w:rPr>
                        <w:t>M.A.305(f)</w:t>
                      </w:r>
                      <w:r>
                        <w:rPr>
                          <w:b/>
                          <w:color w:val="FFFFFF"/>
                          <w:spacing w:val="-14"/>
                          <w:sz w:val="32"/>
                        </w:rPr>
                        <w:t xml:space="preserve"> </w:t>
                      </w:r>
                      <w:r>
                        <w:rPr>
                          <w:b/>
                          <w:color w:val="FFFFFF"/>
                          <w:sz w:val="32"/>
                        </w:rPr>
                        <w:t>Aircraft</w:t>
                      </w:r>
                      <w:r>
                        <w:rPr>
                          <w:b/>
                          <w:color w:val="FFFFFF"/>
                          <w:spacing w:val="-13"/>
                          <w:sz w:val="32"/>
                        </w:rPr>
                        <w:t xml:space="preserve"> </w:t>
                      </w:r>
                      <w:r>
                        <w:rPr>
                          <w:b/>
                          <w:color w:val="FFFFFF"/>
                          <w:sz w:val="32"/>
                        </w:rPr>
                        <w:t>continuing</w:t>
                      </w:r>
                      <w:r>
                        <w:rPr>
                          <w:b/>
                          <w:color w:val="FFFFFF"/>
                          <w:spacing w:val="-10"/>
                          <w:sz w:val="32"/>
                        </w:rPr>
                        <w:t xml:space="preserve"> </w:t>
                      </w:r>
                      <w:r>
                        <w:rPr>
                          <w:b/>
                          <w:color w:val="FFFFFF"/>
                          <w:sz w:val="32"/>
                        </w:rPr>
                        <w:t>airworthiness</w:t>
                      </w:r>
                      <w:r>
                        <w:rPr>
                          <w:b/>
                          <w:color w:val="FFFFFF"/>
                          <w:spacing w:val="-11"/>
                          <w:sz w:val="32"/>
                        </w:rPr>
                        <w:t xml:space="preserve"> </w:t>
                      </w:r>
                      <w:r>
                        <w:rPr>
                          <w:b/>
                          <w:color w:val="FFFFFF"/>
                          <w:sz w:val="32"/>
                        </w:rPr>
                        <w:t>record</w:t>
                      </w:r>
                      <w:r>
                        <w:rPr>
                          <w:b/>
                          <w:color w:val="FFFFFF"/>
                          <w:spacing w:val="-14"/>
                          <w:sz w:val="32"/>
                        </w:rPr>
                        <w:t xml:space="preserve"> </w:t>
                      </w:r>
                      <w:r>
                        <w:rPr>
                          <w:b/>
                          <w:color w:val="FFFFFF"/>
                          <w:spacing w:val="-2"/>
                          <w:sz w:val="32"/>
                        </w:rPr>
                        <w:t>system</w:t>
                      </w:r>
                    </w:p>
                  </w:txbxContent>
                </v:textbox>
                <w10:wrap type="topAndBottom" anchorx="page"/>
              </v:shape>
            </w:pict>
          </mc:Fallback>
        </mc:AlternateContent>
      </w:r>
    </w:p>
    <w:p w14:paraId="368A31D8"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EA6E995" w14:textId="77777777" w:rsidR="00937A2B" w:rsidRDefault="00F92319">
      <w:pPr>
        <w:pStyle w:val="BodyText"/>
        <w:ind w:left="360" w:right="357" w:firstLine="0"/>
      </w:pPr>
      <w:r>
        <w:t>When</w:t>
      </w:r>
      <w:r>
        <w:rPr>
          <w:spacing w:val="-10"/>
        </w:rPr>
        <w:t xml:space="preserve"> </w:t>
      </w:r>
      <w:r>
        <w:t>the</w:t>
      </w:r>
      <w:r>
        <w:rPr>
          <w:spacing w:val="-11"/>
        </w:rPr>
        <w:t xml:space="preserve"> </w:t>
      </w:r>
      <w:r>
        <w:t>owner</w:t>
      </w:r>
      <w:r>
        <w:rPr>
          <w:spacing w:val="-11"/>
        </w:rPr>
        <w:t xml:space="preserve"> </w:t>
      </w:r>
      <w:r>
        <w:t>or</w:t>
      </w:r>
      <w:r>
        <w:rPr>
          <w:spacing w:val="-12"/>
        </w:rPr>
        <w:t xml:space="preserve"> </w:t>
      </w:r>
      <w:r>
        <w:t>organisation</w:t>
      </w:r>
      <w:r>
        <w:rPr>
          <w:spacing w:val="-10"/>
        </w:rPr>
        <w:t xml:space="preserve"> </w:t>
      </w:r>
      <w:r>
        <w:t>responsible</w:t>
      </w:r>
      <w:r>
        <w:rPr>
          <w:spacing w:val="-9"/>
        </w:rPr>
        <w:t xml:space="preserve"> </w:t>
      </w:r>
      <w:r>
        <w:t>for</w:t>
      </w:r>
      <w:r>
        <w:rPr>
          <w:spacing w:val="-9"/>
        </w:rPr>
        <w:t xml:space="preserve"> </w:t>
      </w:r>
      <w:r>
        <w:t>the</w:t>
      </w:r>
      <w:r>
        <w:rPr>
          <w:spacing w:val="-9"/>
        </w:rPr>
        <w:t xml:space="preserve"> </w:t>
      </w:r>
      <w:r>
        <w:t>aircraft</w:t>
      </w:r>
      <w:r>
        <w:rPr>
          <w:spacing w:val="-9"/>
        </w:rPr>
        <w:t xml:space="preserve"> </w:t>
      </w:r>
      <w:r>
        <w:t>continuing</w:t>
      </w:r>
      <w:r>
        <w:rPr>
          <w:spacing w:val="-10"/>
        </w:rPr>
        <w:t xml:space="preserve"> </w:t>
      </w:r>
      <w:r>
        <w:t>airworthiness</w:t>
      </w:r>
      <w:r>
        <w:rPr>
          <w:spacing w:val="-9"/>
        </w:rPr>
        <w:t xml:space="preserve"> </w:t>
      </w:r>
      <w:r>
        <w:t>arranges</w:t>
      </w:r>
      <w:r>
        <w:rPr>
          <w:spacing w:val="-9"/>
        </w:rPr>
        <w:t xml:space="preserve"> </w:t>
      </w:r>
      <w:r>
        <w:t>for</w:t>
      </w:r>
      <w:r>
        <w:rPr>
          <w:spacing w:val="-9"/>
        </w:rPr>
        <w:t xml:space="preserve"> </w:t>
      </w:r>
      <w:r>
        <w:t>the relevant maintenance organisation to retain copies of the continuing airworthiness records on their behalf, the owner or organisation responsible for the aircraft continuing airworthiness will continue to be responsible for the retention of records. If they cease to be the owner or organisation responsible for the aircraft continuing airworthiness of the aircraft, they also remain responsible for transferring the records to the new owner or organisation.</w:t>
      </w:r>
    </w:p>
    <w:p w14:paraId="145BE93A" w14:textId="77777777" w:rsidR="00937A2B" w:rsidRDefault="00F92319">
      <w:pPr>
        <w:pStyle w:val="BodyText"/>
        <w:spacing w:before="92"/>
        <w:ind w:left="0" w:firstLine="0"/>
        <w:jc w:val="left"/>
        <w:rPr>
          <w:sz w:val="20"/>
        </w:rPr>
      </w:pPr>
      <w:r>
        <w:rPr>
          <w:noProof/>
          <w:sz w:val="20"/>
        </w:rPr>
        <mc:AlternateContent>
          <mc:Choice Requires="wps">
            <w:drawing>
              <wp:anchor distT="0" distB="0" distL="0" distR="0" simplePos="0" relativeHeight="487597568" behindDoc="1" locked="0" layoutInCell="1" allowOverlap="1" wp14:anchorId="6BFE1071" wp14:editId="0CC9C2C7">
                <wp:simplePos x="0" y="0"/>
                <wp:positionH relativeFrom="page">
                  <wp:posOffset>896416</wp:posOffset>
                </wp:positionH>
                <wp:positionV relativeFrom="paragraph">
                  <wp:posOffset>228964</wp:posOffset>
                </wp:positionV>
                <wp:extent cx="5769610" cy="248920"/>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685EC973" w14:textId="77777777" w:rsidR="00937A2B" w:rsidRDefault="00F92319">
                            <w:pPr>
                              <w:ind w:left="28"/>
                              <w:rPr>
                                <w:b/>
                                <w:color w:val="000000"/>
                                <w:sz w:val="32"/>
                              </w:rPr>
                            </w:pPr>
                            <w:bookmarkStart w:id="78" w:name="_bookmark65"/>
                            <w:bookmarkEnd w:id="78"/>
                            <w:r>
                              <w:rPr>
                                <w:b/>
                                <w:color w:val="FFFFFF"/>
                                <w:sz w:val="32"/>
                              </w:rPr>
                              <w:t>M.A.306</w:t>
                            </w:r>
                            <w:r>
                              <w:rPr>
                                <w:b/>
                                <w:color w:val="FFFFFF"/>
                                <w:spacing w:val="-12"/>
                                <w:sz w:val="32"/>
                              </w:rPr>
                              <w:t xml:space="preserve"> </w:t>
                            </w:r>
                            <w:r>
                              <w:rPr>
                                <w:b/>
                                <w:color w:val="FFFFFF"/>
                                <w:sz w:val="32"/>
                              </w:rPr>
                              <w:t>Aircraft</w:t>
                            </w:r>
                            <w:r>
                              <w:rPr>
                                <w:b/>
                                <w:color w:val="FFFFFF"/>
                                <w:spacing w:val="-10"/>
                                <w:sz w:val="32"/>
                              </w:rPr>
                              <w:t xml:space="preserve"> </w:t>
                            </w:r>
                            <w:r>
                              <w:rPr>
                                <w:b/>
                                <w:color w:val="FFFFFF"/>
                                <w:sz w:val="32"/>
                              </w:rPr>
                              <w:t>technical</w:t>
                            </w:r>
                            <w:r>
                              <w:rPr>
                                <w:b/>
                                <w:color w:val="FFFFFF"/>
                                <w:spacing w:val="-10"/>
                                <w:sz w:val="32"/>
                              </w:rPr>
                              <w:t xml:space="preserve"> </w:t>
                            </w:r>
                            <w:r>
                              <w:rPr>
                                <w:b/>
                                <w:color w:val="FFFFFF"/>
                                <w:sz w:val="32"/>
                              </w:rPr>
                              <w:t>log</w:t>
                            </w:r>
                            <w:r>
                              <w:rPr>
                                <w:b/>
                                <w:color w:val="FFFFFF"/>
                                <w:spacing w:val="-10"/>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6BFE1071" id="Textbox 43" o:spid="_x0000_s1040" type="#_x0000_t202" style="position:absolute;margin-left:70.6pt;margin-top:18.05pt;width:454.3pt;height:19.6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" fillcolor="#007ec2" stroked="f">
                <v:textbox inset="0,0,0,0">
                  <w:txbxContent>
                    <w:p w14:paraId="685EC973" w14:textId="77777777" w:rsidR="00937A2B" w:rsidRDefault="00F92319">
                      <w:pPr>
                        <w:ind w:left="28"/>
                        <w:rPr>
                          <w:b/>
                          <w:color w:val="000000"/>
                          <w:sz w:val="32"/>
                        </w:rPr>
                      </w:pPr>
                      <w:bookmarkStart w:id="79" w:name="_bookmark65"/>
                      <w:bookmarkEnd w:id="79"/>
                      <w:r>
                        <w:rPr>
                          <w:b/>
                          <w:color w:val="FFFFFF"/>
                          <w:sz w:val="32"/>
                        </w:rPr>
                        <w:t>M.A.306</w:t>
                      </w:r>
                      <w:r>
                        <w:rPr>
                          <w:b/>
                          <w:color w:val="FFFFFF"/>
                          <w:spacing w:val="-12"/>
                          <w:sz w:val="32"/>
                        </w:rPr>
                        <w:t xml:space="preserve"> </w:t>
                      </w:r>
                      <w:r>
                        <w:rPr>
                          <w:b/>
                          <w:color w:val="FFFFFF"/>
                          <w:sz w:val="32"/>
                        </w:rPr>
                        <w:t>Aircraft</w:t>
                      </w:r>
                      <w:r>
                        <w:rPr>
                          <w:b/>
                          <w:color w:val="FFFFFF"/>
                          <w:spacing w:val="-10"/>
                          <w:sz w:val="32"/>
                        </w:rPr>
                        <w:t xml:space="preserve"> </w:t>
                      </w:r>
                      <w:r>
                        <w:rPr>
                          <w:b/>
                          <w:color w:val="FFFFFF"/>
                          <w:sz w:val="32"/>
                        </w:rPr>
                        <w:t>technical</w:t>
                      </w:r>
                      <w:r>
                        <w:rPr>
                          <w:b/>
                          <w:color w:val="FFFFFF"/>
                          <w:spacing w:val="-10"/>
                          <w:sz w:val="32"/>
                        </w:rPr>
                        <w:t xml:space="preserve"> </w:t>
                      </w:r>
                      <w:r>
                        <w:rPr>
                          <w:b/>
                          <w:color w:val="FFFFFF"/>
                          <w:sz w:val="32"/>
                        </w:rPr>
                        <w:t>log</w:t>
                      </w:r>
                      <w:r>
                        <w:rPr>
                          <w:b/>
                          <w:color w:val="FFFFFF"/>
                          <w:spacing w:val="-10"/>
                          <w:sz w:val="32"/>
                        </w:rPr>
                        <w:t xml:space="preserve"> </w:t>
                      </w:r>
                      <w:r>
                        <w:rPr>
                          <w:b/>
                          <w:color w:val="FFFFFF"/>
                          <w:spacing w:val="-2"/>
                          <w:sz w:val="32"/>
                        </w:rPr>
                        <w:t>system</w:t>
                      </w:r>
                    </w:p>
                  </w:txbxContent>
                </v:textbox>
                <w10:wrap type="topAndBottom" anchorx="page"/>
              </v:shape>
            </w:pict>
          </mc:Fallback>
        </mc:AlternateContent>
      </w:r>
    </w:p>
    <w:p w14:paraId="250EFF5C" w14:textId="77777777" w:rsidR="00937A2B" w:rsidRDefault="00937A2B">
      <w:pPr>
        <w:pStyle w:val="BodyText"/>
        <w:spacing w:before="119"/>
        <w:ind w:left="0" w:firstLine="0"/>
        <w:jc w:val="left"/>
      </w:pPr>
    </w:p>
    <w:p w14:paraId="4B67231F" w14:textId="77777777" w:rsidR="00937A2B" w:rsidRDefault="00F92319">
      <w:pPr>
        <w:pStyle w:val="ListParagraph"/>
        <w:numPr>
          <w:ilvl w:val="0"/>
          <w:numId w:val="182"/>
        </w:numPr>
        <w:tabs>
          <w:tab w:val="left" w:pos="922"/>
          <w:tab w:val="left" w:pos="926"/>
        </w:tabs>
        <w:spacing w:before="0"/>
        <w:ind w:right="355"/>
      </w:pPr>
      <w:r>
        <w:t xml:space="preserve">In addition to the requirements of point </w:t>
      </w:r>
      <w:hyperlink w:anchor="_bookmark48" w:history="1">
        <w:r>
          <w:rPr>
            <w:color w:val="0000FF"/>
            <w:u w:val="single" w:color="0000FF"/>
          </w:rPr>
          <w:t>M.A.305</w:t>
        </w:r>
      </w:hyperlink>
      <w:r>
        <w:t>, for CAT, commercial specialised operations and commercial ATO or commercial DTO operations, the operator shall use a technical log system containing the following information for each aircraft:</w:t>
      </w:r>
    </w:p>
    <w:p w14:paraId="4EBB26AA" w14:textId="77777777" w:rsidR="00937A2B" w:rsidRDefault="00F92319">
      <w:pPr>
        <w:pStyle w:val="ListParagraph"/>
        <w:numPr>
          <w:ilvl w:val="1"/>
          <w:numId w:val="182"/>
        </w:numPr>
        <w:tabs>
          <w:tab w:val="left" w:pos="1491"/>
        </w:tabs>
        <w:spacing w:before="119"/>
        <w:ind w:left="1491" w:hanging="565"/>
      </w:pPr>
      <w:r>
        <w:t>information</w:t>
      </w:r>
      <w:r>
        <w:rPr>
          <w:spacing w:val="-5"/>
        </w:rPr>
        <w:t xml:space="preserve"> </w:t>
      </w:r>
      <w:r>
        <w:t>about</w:t>
      </w:r>
      <w:r>
        <w:rPr>
          <w:spacing w:val="-6"/>
        </w:rPr>
        <w:t xml:space="preserve"> </w:t>
      </w:r>
      <w:r>
        <w:t>each</w:t>
      </w:r>
      <w:r>
        <w:rPr>
          <w:spacing w:val="-4"/>
        </w:rPr>
        <w:t xml:space="preserve"> </w:t>
      </w:r>
      <w:r>
        <w:t>flight,</w:t>
      </w:r>
      <w:r>
        <w:rPr>
          <w:spacing w:val="-5"/>
        </w:rPr>
        <w:t xml:space="preserve"> </w:t>
      </w:r>
      <w:r>
        <w:t>necessary</w:t>
      </w:r>
      <w:r>
        <w:rPr>
          <w:spacing w:val="-5"/>
        </w:rPr>
        <w:t xml:space="preserve"> </w:t>
      </w:r>
      <w:r>
        <w:t>to</w:t>
      </w:r>
      <w:r>
        <w:rPr>
          <w:spacing w:val="-4"/>
        </w:rPr>
        <w:t xml:space="preserve"> </w:t>
      </w:r>
      <w:r>
        <w:t>ensure</w:t>
      </w:r>
      <w:r>
        <w:rPr>
          <w:spacing w:val="-5"/>
        </w:rPr>
        <w:t xml:space="preserve"> </w:t>
      </w:r>
      <w:r>
        <w:t>continued</w:t>
      </w:r>
      <w:r>
        <w:rPr>
          <w:spacing w:val="-5"/>
        </w:rPr>
        <w:t xml:space="preserve"> </w:t>
      </w:r>
      <w:r>
        <w:t>flight</w:t>
      </w:r>
      <w:r>
        <w:rPr>
          <w:spacing w:val="-4"/>
        </w:rPr>
        <w:t xml:space="preserve"> </w:t>
      </w:r>
      <w:r>
        <w:t>safety,</w:t>
      </w:r>
      <w:r>
        <w:rPr>
          <w:spacing w:val="-5"/>
        </w:rPr>
        <w:t xml:space="preserve"> </w:t>
      </w:r>
      <w:r>
        <w:rPr>
          <w:spacing w:val="-4"/>
        </w:rPr>
        <w:t>and;</w:t>
      </w:r>
    </w:p>
    <w:p w14:paraId="7CC72FC1" w14:textId="77777777" w:rsidR="00937A2B" w:rsidRDefault="00F92319">
      <w:pPr>
        <w:pStyle w:val="ListParagraph"/>
        <w:numPr>
          <w:ilvl w:val="1"/>
          <w:numId w:val="182"/>
        </w:numPr>
        <w:tabs>
          <w:tab w:val="left" w:pos="1491"/>
        </w:tabs>
        <w:spacing w:before="120"/>
        <w:ind w:left="1491" w:hanging="565"/>
      </w:pPr>
      <w:r>
        <w:t>the</w:t>
      </w:r>
      <w:r>
        <w:rPr>
          <w:spacing w:val="-4"/>
        </w:rPr>
        <w:t xml:space="preserve"> </w:t>
      </w:r>
      <w:r>
        <w:t>current</w:t>
      </w:r>
      <w:r>
        <w:rPr>
          <w:spacing w:val="-5"/>
        </w:rPr>
        <w:t xml:space="preserve"> </w:t>
      </w:r>
      <w:r>
        <w:t>aircraft</w:t>
      </w:r>
      <w:r>
        <w:rPr>
          <w:spacing w:val="-6"/>
        </w:rPr>
        <w:t xml:space="preserve"> </w:t>
      </w:r>
      <w:r>
        <w:t>certificate</w:t>
      </w:r>
      <w:r>
        <w:rPr>
          <w:spacing w:val="-5"/>
        </w:rPr>
        <w:t xml:space="preserve"> </w:t>
      </w:r>
      <w:r>
        <w:t>of</w:t>
      </w:r>
      <w:r>
        <w:rPr>
          <w:spacing w:val="-4"/>
        </w:rPr>
        <w:t xml:space="preserve"> </w:t>
      </w:r>
      <w:r>
        <w:t>release</w:t>
      </w:r>
      <w:r>
        <w:rPr>
          <w:spacing w:val="-5"/>
        </w:rPr>
        <w:t xml:space="preserve"> </w:t>
      </w:r>
      <w:r>
        <w:t>to</w:t>
      </w:r>
      <w:r>
        <w:rPr>
          <w:spacing w:val="-3"/>
        </w:rPr>
        <w:t xml:space="preserve"> </w:t>
      </w:r>
      <w:r>
        <w:t>service,</w:t>
      </w:r>
      <w:r>
        <w:rPr>
          <w:spacing w:val="-3"/>
        </w:rPr>
        <w:t xml:space="preserve"> </w:t>
      </w:r>
      <w:r>
        <w:rPr>
          <w:spacing w:val="-4"/>
        </w:rPr>
        <w:t>and;</w:t>
      </w:r>
    </w:p>
    <w:p w14:paraId="008003D1" w14:textId="77777777" w:rsidR="00937A2B" w:rsidRDefault="00F92319">
      <w:pPr>
        <w:pStyle w:val="ListParagraph"/>
        <w:numPr>
          <w:ilvl w:val="1"/>
          <w:numId w:val="182"/>
        </w:numPr>
        <w:tabs>
          <w:tab w:val="left" w:pos="1491"/>
          <w:tab w:val="left" w:pos="1493"/>
        </w:tabs>
        <w:spacing w:before="120"/>
        <w:ind w:right="358"/>
      </w:pPr>
      <w:r>
        <w:t>the current maintenance statement giving the aircraft maintenance status of what scheduled</w:t>
      </w:r>
      <w:r>
        <w:rPr>
          <w:spacing w:val="-13"/>
        </w:rPr>
        <w:t xml:space="preserve"> </w:t>
      </w:r>
      <w:r>
        <w:t>and</w:t>
      </w:r>
      <w:r>
        <w:rPr>
          <w:spacing w:val="-12"/>
        </w:rPr>
        <w:t xml:space="preserve"> </w:t>
      </w:r>
      <w:r>
        <w:t>out</w:t>
      </w:r>
      <w:r>
        <w:rPr>
          <w:spacing w:val="-13"/>
        </w:rPr>
        <w:t xml:space="preserve"> </w:t>
      </w:r>
      <w:r>
        <w:t>of</w:t>
      </w:r>
      <w:r>
        <w:rPr>
          <w:spacing w:val="-12"/>
        </w:rPr>
        <w:t xml:space="preserve"> </w:t>
      </w:r>
      <w:r>
        <w:t>phase</w:t>
      </w:r>
      <w:r>
        <w:rPr>
          <w:spacing w:val="-13"/>
        </w:rPr>
        <w:t xml:space="preserve"> </w:t>
      </w:r>
      <w:r>
        <w:t>maintenance</w:t>
      </w:r>
      <w:r>
        <w:rPr>
          <w:spacing w:val="-12"/>
        </w:rPr>
        <w:t xml:space="preserve"> </w:t>
      </w:r>
      <w:r>
        <w:t>is</w:t>
      </w:r>
      <w:r>
        <w:rPr>
          <w:spacing w:val="-13"/>
        </w:rPr>
        <w:t xml:space="preserve"> </w:t>
      </w:r>
      <w:r>
        <w:t>next</w:t>
      </w:r>
      <w:r>
        <w:rPr>
          <w:spacing w:val="-12"/>
        </w:rPr>
        <w:t xml:space="preserve"> </w:t>
      </w:r>
      <w:r>
        <w:t>due</w:t>
      </w:r>
      <w:r>
        <w:rPr>
          <w:spacing w:val="-12"/>
        </w:rPr>
        <w:t xml:space="preserve"> </w:t>
      </w:r>
      <w:r>
        <w:t>except</w:t>
      </w:r>
      <w:r>
        <w:rPr>
          <w:spacing w:val="-13"/>
        </w:rPr>
        <w:t xml:space="preserve"> </w:t>
      </w:r>
      <w:r>
        <w:t>that</w:t>
      </w:r>
      <w:r>
        <w:rPr>
          <w:spacing w:val="-12"/>
        </w:rPr>
        <w:t xml:space="preserve"> </w:t>
      </w:r>
      <w:r>
        <w:t>the</w:t>
      </w:r>
      <w:r>
        <w:rPr>
          <w:spacing w:val="-13"/>
        </w:rPr>
        <w:t xml:space="preserve"> </w:t>
      </w:r>
      <w:r>
        <w:t>competent</w:t>
      </w:r>
      <w:r>
        <w:rPr>
          <w:spacing w:val="-12"/>
        </w:rPr>
        <w:t xml:space="preserve"> </w:t>
      </w:r>
      <w:r>
        <w:t>authority may agree to the maintenance statement being kept elsewhere, and;</w:t>
      </w:r>
    </w:p>
    <w:p w14:paraId="4A1F106A" w14:textId="77777777" w:rsidR="00937A2B" w:rsidRDefault="00F92319">
      <w:pPr>
        <w:pStyle w:val="ListParagraph"/>
        <w:numPr>
          <w:ilvl w:val="1"/>
          <w:numId w:val="182"/>
        </w:numPr>
        <w:tabs>
          <w:tab w:val="left" w:pos="1491"/>
          <w:tab w:val="left" w:pos="1493"/>
        </w:tabs>
        <w:ind w:right="361"/>
      </w:pPr>
      <w:r>
        <w:t xml:space="preserve">all outstanding deferred defects rectifications that affect the operation of the aircraft, </w:t>
      </w:r>
      <w:r>
        <w:rPr>
          <w:spacing w:val="-4"/>
        </w:rPr>
        <w:t>and;</w:t>
      </w:r>
    </w:p>
    <w:p w14:paraId="24C581C9" w14:textId="77777777" w:rsidR="00937A2B" w:rsidRDefault="00F92319">
      <w:pPr>
        <w:pStyle w:val="ListParagraph"/>
        <w:numPr>
          <w:ilvl w:val="1"/>
          <w:numId w:val="182"/>
        </w:numPr>
        <w:tabs>
          <w:tab w:val="left" w:pos="1491"/>
        </w:tabs>
        <w:ind w:left="1491" w:hanging="565"/>
      </w:pPr>
      <w:r>
        <w:t>any</w:t>
      </w:r>
      <w:r>
        <w:rPr>
          <w:spacing w:val="-6"/>
        </w:rPr>
        <w:t xml:space="preserve"> </w:t>
      </w:r>
      <w:r>
        <w:t>necessary</w:t>
      </w:r>
      <w:r>
        <w:rPr>
          <w:spacing w:val="-8"/>
        </w:rPr>
        <w:t xml:space="preserve"> </w:t>
      </w:r>
      <w:r>
        <w:t>guidance</w:t>
      </w:r>
      <w:r>
        <w:rPr>
          <w:spacing w:val="-5"/>
        </w:rPr>
        <w:t xml:space="preserve"> </w:t>
      </w:r>
      <w:r>
        <w:t>instructions</w:t>
      </w:r>
      <w:r>
        <w:rPr>
          <w:spacing w:val="-8"/>
        </w:rPr>
        <w:t xml:space="preserve"> </w:t>
      </w:r>
      <w:r>
        <w:t>on</w:t>
      </w:r>
      <w:r>
        <w:rPr>
          <w:spacing w:val="-9"/>
        </w:rPr>
        <w:t xml:space="preserve"> </w:t>
      </w:r>
      <w:r>
        <w:t>maintenance</w:t>
      </w:r>
      <w:r>
        <w:rPr>
          <w:spacing w:val="-5"/>
        </w:rPr>
        <w:t xml:space="preserve"> </w:t>
      </w:r>
      <w:r>
        <w:t>support</w:t>
      </w:r>
      <w:r>
        <w:rPr>
          <w:spacing w:val="-5"/>
        </w:rPr>
        <w:t xml:space="preserve"> </w:t>
      </w:r>
      <w:r>
        <w:rPr>
          <w:spacing w:val="-2"/>
        </w:rPr>
        <w:t>arrangements.</w:t>
      </w:r>
    </w:p>
    <w:p w14:paraId="4810C1B4" w14:textId="77777777" w:rsidR="00937A2B" w:rsidRDefault="00F92319">
      <w:pPr>
        <w:pStyle w:val="ListParagraph"/>
        <w:numPr>
          <w:ilvl w:val="0"/>
          <w:numId w:val="182"/>
        </w:numPr>
        <w:tabs>
          <w:tab w:val="left" w:pos="923"/>
          <w:tab w:val="left" w:pos="926"/>
        </w:tabs>
        <w:spacing w:before="118"/>
        <w:ind w:right="353"/>
      </w:pPr>
      <w:r>
        <w:t>The initial issue of aircraft technical log system shall be approved by the competent authority specified</w:t>
      </w:r>
      <w:r>
        <w:rPr>
          <w:spacing w:val="-7"/>
        </w:rPr>
        <w:t xml:space="preserve"> </w:t>
      </w:r>
      <w:r>
        <w:t>in</w:t>
      </w:r>
      <w:r>
        <w:rPr>
          <w:spacing w:val="-10"/>
        </w:rPr>
        <w:t xml:space="preserve"> </w:t>
      </w:r>
      <w:r>
        <w:t>point</w:t>
      </w:r>
      <w:r>
        <w:rPr>
          <w:spacing w:val="-9"/>
        </w:rPr>
        <w:t xml:space="preserve"> </w:t>
      </w:r>
      <w:r>
        <w:rPr>
          <w:color w:val="0000FF"/>
          <w:u w:val="single" w:color="0000FF"/>
        </w:rPr>
        <w:t>CAMO.A.105</w:t>
      </w:r>
      <w:r>
        <w:rPr>
          <w:color w:val="0000FF"/>
          <w:spacing w:val="-8"/>
        </w:rPr>
        <w:t xml:space="preserve"> </w:t>
      </w:r>
      <w:r>
        <w:t>of</w:t>
      </w:r>
      <w:r>
        <w:rPr>
          <w:spacing w:val="-7"/>
        </w:rPr>
        <w:t xml:space="preserve"> </w:t>
      </w:r>
      <w:r>
        <w:t>Annex</w:t>
      </w:r>
      <w:r>
        <w:rPr>
          <w:spacing w:val="-6"/>
        </w:rPr>
        <w:t xml:space="preserve"> </w:t>
      </w:r>
      <w:r>
        <w:t>Vc</w:t>
      </w:r>
      <w:r>
        <w:rPr>
          <w:spacing w:val="-6"/>
        </w:rPr>
        <w:t xml:space="preserve"> </w:t>
      </w:r>
      <w:r>
        <w:t>(Part-CAMO),</w:t>
      </w:r>
      <w:r>
        <w:rPr>
          <w:spacing w:val="-8"/>
        </w:rPr>
        <w:t xml:space="preserve"> </w:t>
      </w:r>
      <w:r>
        <w:t>or</w:t>
      </w:r>
      <w:r>
        <w:rPr>
          <w:spacing w:val="-7"/>
        </w:rPr>
        <w:t xml:space="preserve"> </w:t>
      </w:r>
      <w:r>
        <w:t>point</w:t>
      </w:r>
      <w:r>
        <w:rPr>
          <w:spacing w:val="-9"/>
        </w:rPr>
        <w:t xml:space="preserve"> </w:t>
      </w:r>
      <w:hyperlink w:anchor="_bookmark7" w:history="1">
        <w:r>
          <w:rPr>
            <w:color w:val="0000FF"/>
            <w:u w:val="single" w:color="0000FF"/>
          </w:rPr>
          <w:t>M.1</w:t>
        </w:r>
      </w:hyperlink>
      <w:r>
        <w:rPr>
          <w:color w:val="0000FF"/>
          <w:spacing w:val="-8"/>
        </w:rPr>
        <w:t xml:space="preserve"> </w:t>
      </w:r>
      <w:r>
        <w:t>of</w:t>
      </w:r>
      <w:r>
        <w:rPr>
          <w:spacing w:val="-9"/>
        </w:rPr>
        <w:t xml:space="preserve"> </w:t>
      </w:r>
      <w:r>
        <w:t>this</w:t>
      </w:r>
      <w:r>
        <w:rPr>
          <w:spacing w:val="-7"/>
        </w:rPr>
        <w:t xml:space="preserve"> </w:t>
      </w:r>
      <w:r>
        <w:t>Annex</w:t>
      </w:r>
      <w:r>
        <w:rPr>
          <w:spacing w:val="-6"/>
        </w:rPr>
        <w:t xml:space="preserve"> </w:t>
      </w:r>
      <w:r>
        <w:t>(Part-M)</w:t>
      </w:r>
      <w:r>
        <w:rPr>
          <w:spacing w:val="-11"/>
        </w:rPr>
        <w:t xml:space="preserve"> </w:t>
      </w:r>
      <w:r>
        <w:t xml:space="preserve">or point </w:t>
      </w:r>
      <w:r>
        <w:rPr>
          <w:color w:val="0000FF"/>
          <w:u w:val="single" w:color="0000FF"/>
        </w:rPr>
        <w:t>CAO.1(1)</w:t>
      </w:r>
      <w:r>
        <w:rPr>
          <w:color w:val="0000FF"/>
        </w:rPr>
        <w:t xml:space="preserve"> </w:t>
      </w:r>
      <w:r>
        <w:t xml:space="preserve">of Annex Vd (Part-CAO), as applicable. Any subsequent amendment to that system shall be managed in accordance with point </w:t>
      </w:r>
      <w:r>
        <w:rPr>
          <w:color w:val="0000FF"/>
          <w:u w:val="single" w:color="0000FF"/>
        </w:rPr>
        <w:t>CAMO.A.300(c)</w:t>
      </w:r>
      <w:r>
        <w:rPr>
          <w:color w:val="0000FF"/>
        </w:rPr>
        <w:t xml:space="preserve"> </w:t>
      </w:r>
      <w:r>
        <w:t xml:space="preserve">or point </w:t>
      </w:r>
      <w:r>
        <w:rPr>
          <w:color w:val="0000FF"/>
          <w:u w:val="single" w:color="0000FF"/>
        </w:rPr>
        <w:t>CAO.A.025(c)</w:t>
      </w:r>
      <w:r>
        <w:t>.</w:t>
      </w:r>
    </w:p>
    <w:p w14:paraId="45E3ED62"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598080" behindDoc="1" locked="0" layoutInCell="1" allowOverlap="1" wp14:anchorId="33420C5C" wp14:editId="07E0E484">
                <wp:simplePos x="0" y="0"/>
                <wp:positionH relativeFrom="page">
                  <wp:posOffset>896416</wp:posOffset>
                </wp:positionH>
                <wp:positionV relativeFrom="paragraph">
                  <wp:posOffset>229949</wp:posOffset>
                </wp:positionV>
                <wp:extent cx="5769610" cy="248920"/>
                <wp:effectExtent l="0" t="0" r="0" b="0"/>
                <wp:wrapTopAndBottom/>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5117C486" w14:textId="77777777" w:rsidR="00937A2B" w:rsidRDefault="00F92319">
                            <w:pPr>
                              <w:ind w:left="28"/>
                              <w:rPr>
                                <w:b/>
                                <w:color w:val="000000"/>
                                <w:sz w:val="32"/>
                              </w:rPr>
                            </w:pPr>
                            <w:bookmarkStart w:id="80" w:name="_bookmark66"/>
                            <w:bookmarkEnd w:id="80"/>
                            <w:r>
                              <w:rPr>
                                <w:b/>
                                <w:color w:val="FFFFFF"/>
                                <w:sz w:val="32"/>
                              </w:rPr>
                              <w:t>AMC</w:t>
                            </w:r>
                            <w:r>
                              <w:rPr>
                                <w:b/>
                                <w:color w:val="FFFFFF"/>
                                <w:spacing w:val="-10"/>
                                <w:sz w:val="32"/>
                              </w:rPr>
                              <w:t xml:space="preserve"> </w:t>
                            </w:r>
                            <w:r>
                              <w:rPr>
                                <w:b/>
                                <w:color w:val="FFFFFF"/>
                                <w:sz w:val="32"/>
                              </w:rPr>
                              <w:t>M.A.306(a)</w:t>
                            </w:r>
                            <w:r>
                              <w:rPr>
                                <w:b/>
                                <w:color w:val="FFFFFF"/>
                                <w:spacing w:val="-8"/>
                                <w:sz w:val="32"/>
                              </w:rPr>
                              <w:t xml:space="preserve"> </w:t>
                            </w:r>
                            <w:r>
                              <w:rPr>
                                <w:b/>
                                <w:color w:val="FFFFFF"/>
                                <w:sz w:val="32"/>
                              </w:rPr>
                              <w:t>Aircraft</w:t>
                            </w:r>
                            <w:r>
                              <w:rPr>
                                <w:b/>
                                <w:color w:val="FFFFFF"/>
                                <w:spacing w:val="-10"/>
                                <w:sz w:val="32"/>
                              </w:rPr>
                              <w:t xml:space="preserve"> </w:t>
                            </w:r>
                            <w:r>
                              <w:rPr>
                                <w:b/>
                                <w:color w:val="FFFFFF"/>
                                <w:sz w:val="32"/>
                              </w:rPr>
                              <w:t>technical</w:t>
                            </w:r>
                            <w:r>
                              <w:rPr>
                                <w:b/>
                                <w:color w:val="FFFFFF"/>
                                <w:spacing w:val="-10"/>
                                <w:sz w:val="32"/>
                              </w:rPr>
                              <w:t xml:space="preserve"> </w:t>
                            </w:r>
                            <w:r>
                              <w:rPr>
                                <w:b/>
                                <w:color w:val="FFFFFF"/>
                                <w:sz w:val="32"/>
                              </w:rPr>
                              <w:t>log</w:t>
                            </w:r>
                            <w:r>
                              <w:rPr>
                                <w:b/>
                                <w:color w:val="FFFFFF"/>
                                <w:spacing w:val="-11"/>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33420C5C" id="Textbox 44" o:spid="_x0000_s1041" type="#_x0000_t202" style="position:absolute;margin-left:70.6pt;margin-top:18.1pt;width:454.3pt;height:19.6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IAUuQEAAFcDAAAOAAAAZHJzL2Uyb0RvYy54bWysU9uO0zAQfUfiHyy/07SFL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" fillcolor="#fabb39" stroked="f">
                <v:textbox inset="0,0,0,0">
                  <w:txbxContent>
                    <w:p w14:paraId="5117C486" w14:textId="77777777" w:rsidR="00937A2B" w:rsidRDefault="00F92319">
                      <w:pPr>
                        <w:ind w:left="28"/>
                        <w:rPr>
                          <w:b/>
                          <w:color w:val="000000"/>
                          <w:sz w:val="32"/>
                        </w:rPr>
                      </w:pPr>
                      <w:bookmarkStart w:id="81" w:name="_bookmark66"/>
                      <w:bookmarkEnd w:id="81"/>
                      <w:r>
                        <w:rPr>
                          <w:b/>
                          <w:color w:val="FFFFFF"/>
                          <w:sz w:val="32"/>
                        </w:rPr>
                        <w:t>AMC</w:t>
                      </w:r>
                      <w:r>
                        <w:rPr>
                          <w:b/>
                          <w:color w:val="FFFFFF"/>
                          <w:spacing w:val="-10"/>
                          <w:sz w:val="32"/>
                        </w:rPr>
                        <w:t xml:space="preserve"> </w:t>
                      </w:r>
                      <w:r>
                        <w:rPr>
                          <w:b/>
                          <w:color w:val="FFFFFF"/>
                          <w:sz w:val="32"/>
                        </w:rPr>
                        <w:t>M.A.306(a)</w:t>
                      </w:r>
                      <w:r>
                        <w:rPr>
                          <w:b/>
                          <w:color w:val="FFFFFF"/>
                          <w:spacing w:val="-8"/>
                          <w:sz w:val="32"/>
                        </w:rPr>
                        <w:t xml:space="preserve"> </w:t>
                      </w:r>
                      <w:r>
                        <w:rPr>
                          <w:b/>
                          <w:color w:val="FFFFFF"/>
                          <w:sz w:val="32"/>
                        </w:rPr>
                        <w:t>Aircraft</w:t>
                      </w:r>
                      <w:r>
                        <w:rPr>
                          <w:b/>
                          <w:color w:val="FFFFFF"/>
                          <w:spacing w:val="-10"/>
                          <w:sz w:val="32"/>
                        </w:rPr>
                        <w:t xml:space="preserve"> </w:t>
                      </w:r>
                      <w:r>
                        <w:rPr>
                          <w:b/>
                          <w:color w:val="FFFFFF"/>
                          <w:sz w:val="32"/>
                        </w:rPr>
                        <w:t>technical</w:t>
                      </w:r>
                      <w:r>
                        <w:rPr>
                          <w:b/>
                          <w:color w:val="FFFFFF"/>
                          <w:spacing w:val="-10"/>
                          <w:sz w:val="32"/>
                        </w:rPr>
                        <w:t xml:space="preserve"> </w:t>
                      </w:r>
                      <w:r>
                        <w:rPr>
                          <w:b/>
                          <w:color w:val="FFFFFF"/>
                          <w:sz w:val="32"/>
                        </w:rPr>
                        <w:t>log</w:t>
                      </w:r>
                      <w:r>
                        <w:rPr>
                          <w:b/>
                          <w:color w:val="FFFFFF"/>
                          <w:spacing w:val="-11"/>
                          <w:sz w:val="32"/>
                        </w:rPr>
                        <w:t xml:space="preserve"> </w:t>
                      </w:r>
                      <w:r>
                        <w:rPr>
                          <w:b/>
                          <w:color w:val="FFFFFF"/>
                          <w:spacing w:val="-2"/>
                          <w:sz w:val="32"/>
                        </w:rPr>
                        <w:t>system</w:t>
                      </w:r>
                    </w:p>
                  </w:txbxContent>
                </v:textbox>
                <w10:wrap type="topAndBottom" anchorx="page"/>
              </v:shape>
            </w:pict>
          </mc:Fallback>
        </mc:AlternateContent>
      </w:r>
    </w:p>
    <w:p w14:paraId="54169E05"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2B9025B" w14:textId="77777777" w:rsidR="00937A2B" w:rsidRDefault="00F92319">
      <w:pPr>
        <w:spacing w:before="121"/>
        <w:ind w:left="360"/>
        <w:rPr>
          <w:b/>
          <w:sz w:val="20"/>
        </w:rPr>
      </w:pPr>
      <w:r>
        <w:rPr>
          <w:b/>
          <w:sz w:val="20"/>
        </w:rPr>
        <w:t>CONTENT</w:t>
      </w:r>
      <w:r>
        <w:rPr>
          <w:b/>
          <w:spacing w:val="-4"/>
          <w:sz w:val="20"/>
        </w:rPr>
        <w:t xml:space="preserve"> </w:t>
      </w:r>
      <w:r>
        <w:rPr>
          <w:b/>
          <w:sz w:val="20"/>
        </w:rPr>
        <w:t>OF</w:t>
      </w:r>
      <w:r>
        <w:rPr>
          <w:b/>
          <w:spacing w:val="-5"/>
          <w:sz w:val="20"/>
        </w:rPr>
        <w:t xml:space="preserve"> </w:t>
      </w:r>
      <w:r>
        <w:rPr>
          <w:b/>
          <w:sz w:val="20"/>
        </w:rPr>
        <w:t>INFORMATION</w:t>
      </w:r>
      <w:r>
        <w:rPr>
          <w:b/>
          <w:spacing w:val="-5"/>
          <w:sz w:val="20"/>
        </w:rPr>
        <w:t xml:space="preserve"> </w:t>
      </w:r>
      <w:r>
        <w:rPr>
          <w:b/>
          <w:sz w:val="20"/>
        </w:rPr>
        <w:t>ON</w:t>
      </w:r>
      <w:r>
        <w:rPr>
          <w:b/>
          <w:spacing w:val="-5"/>
          <w:sz w:val="20"/>
        </w:rPr>
        <w:t xml:space="preserve"> </w:t>
      </w:r>
      <w:r>
        <w:rPr>
          <w:b/>
          <w:sz w:val="20"/>
        </w:rPr>
        <w:t>THE</w:t>
      </w:r>
      <w:r>
        <w:rPr>
          <w:b/>
          <w:spacing w:val="-7"/>
          <w:sz w:val="20"/>
        </w:rPr>
        <w:t xml:space="preserve"> </w:t>
      </w:r>
      <w:r>
        <w:rPr>
          <w:b/>
          <w:sz w:val="20"/>
        </w:rPr>
        <w:t>ATL</w:t>
      </w:r>
      <w:r>
        <w:rPr>
          <w:b/>
          <w:spacing w:val="-3"/>
          <w:sz w:val="20"/>
        </w:rPr>
        <w:t xml:space="preserve"> </w:t>
      </w:r>
      <w:r>
        <w:rPr>
          <w:b/>
          <w:spacing w:val="-2"/>
          <w:sz w:val="20"/>
        </w:rPr>
        <w:t>SYSTEM</w:t>
      </w:r>
    </w:p>
    <w:p w14:paraId="0E9C1D0D" w14:textId="77777777" w:rsidR="00937A2B" w:rsidRDefault="00F92319">
      <w:pPr>
        <w:pStyle w:val="BodyText"/>
        <w:spacing w:before="118"/>
        <w:ind w:left="360" w:right="355" w:firstLine="0"/>
      </w:pPr>
      <w:r>
        <w:t>For CAT operations, commercial specialised operations and commercial ATO or commercial DTO operations, the aircraft technical log is a system for recording defects and malfunctions during the aircraft operation and for recording details of all maintenance carried out on an aircraft between scheduled base maintenance visits. In addition, it is used for recording flight safety and maintenance information the operating crew need to know.</w:t>
      </w:r>
    </w:p>
    <w:p w14:paraId="161333D9" w14:textId="77777777" w:rsidR="00937A2B" w:rsidRDefault="00F92319">
      <w:pPr>
        <w:pStyle w:val="BodyText"/>
        <w:spacing w:before="119"/>
        <w:ind w:left="360" w:right="356" w:firstLine="0"/>
      </w:pPr>
      <w:r>
        <w:t>Cabin</w:t>
      </w:r>
      <w:r>
        <w:rPr>
          <w:spacing w:val="-1"/>
        </w:rPr>
        <w:t xml:space="preserve"> </w:t>
      </w:r>
      <w:r>
        <w:t>or galley</w:t>
      </w:r>
      <w:r>
        <w:rPr>
          <w:spacing w:val="-1"/>
        </w:rPr>
        <w:t xml:space="preserve"> </w:t>
      </w:r>
      <w:r>
        <w:t>defects</w:t>
      </w:r>
      <w:r>
        <w:rPr>
          <w:spacing w:val="-1"/>
        </w:rPr>
        <w:t xml:space="preserve"> </w:t>
      </w:r>
      <w:r>
        <w:t>and malfunctions</w:t>
      </w:r>
      <w:r>
        <w:rPr>
          <w:spacing w:val="-2"/>
        </w:rPr>
        <w:t xml:space="preserve"> </w:t>
      </w:r>
      <w:r>
        <w:t>that</w:t>
      </w:r>
      <w:r>
        <w:rPr>
          <w:spacing w:val="-2"/>
        </w:rPr>
        <w:t xml:space="preserve"> </w:t>
      </w:r>
      <w:r>
        <w:t>affect the safe</w:t>
      </w:r>
      <w:r>
        <w:rPr>
          <w:spacing w:val="-2"/>
        </w:rPr>
        <w:t xml:space="preserve"> </w:t>
      </w:r>
      <w:r>
        <w:t>operation</w:t>
      </w:r>
      <w:r>
        <w:rPr>
          <w:spacing w:val="-3"/>
        </w:rPr>
        <w:t xml:space="preserve"> </w:t>
      </w:r>
      <w:r>
        <w:t>of</w:t>
      </w:r>
      <w:r>
        <w:rPr>
          <w:spacing w:val="-2"/>
        </w:rPr>
        <w:t xml:space="preserve"> </w:t>
      </w:r>
      <w:r>
        <w:t>the aircraft</w:t>
      </w:r>
      <w:r>
        <w:rPr>
          <w:spacing w:val="-2"/>
        </w:rPr>
        <w:t xml:space="preserve"> </w:t>
      </w:r>
      <w:r>
        <w:t>or the safety</w:t>
      </w:r>
      <w:r>
        <w:rPr>
          <w:spacing w:val="-2"/>
        </w:rPr>
        <w:t xml:space="preserve"> </w:t>
      </w:r>
      <w:r>
        <w:t>of its</w:t>
      </w:r>
      <w:r>
        <w:rPr>
          <w:spacing w:val="-7"/>
        </w:rPr>
        <w:t xml:space="preserve"> </w:t>
      </w:r>
      <w:r>
        <w:t>occupants</w:t>
      </w:r>
      <w:r>
        <w:rPr>
          <w:spacing w:val="-6"/>
        </w:rPr>
        <w:t xml:space="preserve"> </w:t>
      </w:r>
      <w:r>
        <w:t>are</w:t>
      </w:r>
      <w:r>
        <w:rPr>
          <w:spacing w:val="-6"/>
        </w:rPr>
        <w:t xml:space="preserve"> </w:t>
      </w:r>
      <w:r>
        <w:t>regarded</w:t>
      </w:r>
      <w:r>
        <w:rPr>
          <w:spacing w:val="-9"/>
        </w:rPr>
        <w:t xml:space="preserve"> </w:t>
      </w:r>
      <w:r>
        <w:t>as</w:t>
      </w:r>
      <w:r>
        <w:rPr>
          <w:spacing w:val="-7"/>
        </w:rPr>
        <w:t xml:space="preserve"> </w:t>
      </w:r>
      <w:r>
        <w:t>forming</w:t>
      </w:r>
      <w:r>
        <w:rPr>
          <w:spacing w:val="-7"/>
        </w:rPr>
        <w:t xml:space="preserve"> </w:t>
      </w:r>
      <w:r>
        <w:t>part</w:t>
      </w:r>
      <w:r>
        <w:rPr>
          <w:spacing w:val="-9"/>
        </w:rPr>
        <w:t xml:space="preserve"> </w:t>
      </w:r>
      <w:r>
        <w:t>of</w:t>
      </w:r>
      <w:r>
        <w:rPr>
          <w:spacing w:val="-7"/>
        </w:rPr>
        <w:t xml:space="preserve"> </w:t>
      </w:r>
      <w:r>
        <w:t>the</w:t>
      </w:r>
      <w:r>
        <w:rPr>
          <w:spacing w:val="-6"/>
        </w:rPr>
        <w:t xml:space="preserve"> </w:t>
      </w:r>
      <w:r>
        <w:t>aircraft</w:t>
      </w:r>
      <w:r>
        <w:rPr>
          <w:spacing w:val="-7"/>
        </w:rPr>
        <w:t xml:space="preserve"> </w:t>
      </w:r>
      <w:r>
        <w:t>log</w:t>
      </w:r>
      <w:r>
        <w:rPr>
          <w:spacing w:val="-7"/>
        </w:rPr>
        <w:t xml:space="preserve"> </w:t>
      </w:r>
      <w:r>
        <w:t>book</w:t>
      </w:r>
      <w:r>
        <w:rPr>
          <w:spacing w:val="-6"/>
        </w:rPr>
        <w:t xml:space="preserve"> </w:t>
      </w:r>
      <w:r>
        <w:t>where</w:t>
      </w:r>
      <w:r>
        <w:rPr>
          <w:spacing w:val="-6"/>
        </w:rPr>
        <w:t xml:space="preserve"> </w:t>
      </w:r>
      <w:r>
        <w:t>recorded</w:t>
      </w:r>
      <w:r>
        <w:rPr>
          <w:spacing w:val="-7"/>
        </w:rPr>
        <w:t xml:space="preserve"> </w:t>
      </w:r>
      <w:r>
        <w:t>by</w:t>
      </w:r>
      <w:r>
        <w:rPr>
          <w:spacing w:val="-6"/>
        </w:rPr>
        <w:t xml:space="preserve"> </w:t>
      </w:r>
      <w:r>
        <w:t>another</w:t>
      </w:r>
      <w:r>
        <w:rPr>
          <w:spacing w:val="-7"/>
        </w:rPr>
        <w:t xml:space="preserve"> </w:t>
      </w:r>
      <w:r>
        <w:t>means.</w:t>
      </w:r>
    </w:p>
    <w:p w14:paraId="79B8D82E" w14:textId="77777777" w:rsidR="00937A2B" w:rsidRDefault="00937A2B">
      <w:pPr>
        <w:pStyle w:val="BodyText"/>
        <w:sectPr w:rsidR="00937A2B">
          <w:pgSz w:w="11910" w:h="16840"/>
          <w:pgMar w:top="1940" w:right="1080" w:bottom="1180" w:left="1080" w:header="886" w:footer="994" w:gutter="0"/>
          <w:cols w:space="720"/>
        </w:sectPr>
      </w:pPr>
    </w:p>
    <w:p w14:paraId="434A606F" w14:textId="77777777" w:rsidR="00937A2B" w:rsidRDefault="00F92319">
      <w:pPr>
        <w:pStyle w:val="BodyText"/>
        <w:spacing w:before="90"/>
        <w:ind w:left="360" w:right="361" w:firstLine="0"/>
      </w:pPr>
      <w:r>
        <w:lastRenderedPageBreak/>
        <w:t>The aircraft technical log system may range from a simple single section document to a complex system containing many sections but in all cases it should include the information specified for the example used here which happens to use a 5 section document / computer system:</w:t>
      </w:r>
    </w:p>
    <w:p w14:paraId="176268C1" w14:textId="77777777" w:rsidR="00937A2B" w:rsidRDefault="00F92319">
      <w:pPr>
        <w:pStyle w:val="BodyText"/>
        <w:ind w:left="360" w:right="359" w:firstLine="0"/>
      </w:pPr>
      <w:r>
        <w:rPr>
          <w:b/>
        </w:rPr>
        <w:t xml:space="preserve">Section 1 </w:t>
      </w:r>
      <w:r>
        <w:t>should contain details</w:t>
      </w:r>
      <w:r>
        <w:rPr>
          <w:spacing w:val="-1"/>
        </w:rPr>
        <w:t xml:space="preserve"> </w:t>
      </w:r>
      <w:r>
        <w:t>of the registered</w:t>
      </w:r>
      <w:r>
        <w:rPr>
          <w:spacing w:val="-2"/>
        </w:rPr>
        <w:t xml:space="preserve"> </w:t>
      </w:r>
      <w:r>
        <w:t>name</w:t>
      </w:r>
      <w:r>
        <w:rPr>
          <w:spacing w:val="-1"/>
        </w:rPr>
        <w:t xml:space="preserve"> </w:t>
      </w:r>
      <w:r>
        <w:t>and address</w:t>
      </w:r>
      <w:r>
        <w:rPr>
          <w:spacing w:val="-1"/>
        </w:rPr>
        <w:t xml:space="preserve"> </w:t>
      </w:r>
      <w:r>
        <w:t>of</w:t>
      </w:r>
      <w:r>
        <w:rPr>
          <w:spacing w:val="-1"/>
        </w:rPr>
        <w:t xml:space="preserve"> </w:t>
      </w:r>
      <w:r>
        <w:t>the</w:t>
      </w:r>
      <w:r>
        <w:rPr>
          <w:spacing w:val="-1"/>
        </w:rPr>
        <w:t xml:space="preserve"> </w:t>
      </w:r>
      <w:r>
        <w:t>operator</w:t>
      </w:r>
      <w:r>
        <w:rPr>
          <w:spacing w:val="-1"/>
        </w:rPr>
        <w:t xml:space="preserve"> </w:t>
      </w:r>
      <w:r>
        <w:t>the aircraft</w:t>
      </w:r>
      <w:r>
        <w:rPr>
          <w:spacing w:val="-1"/>
        </w:rPr>
        <w:t xml:space="preserve"> </w:t>
      </w:r>
      <w:r>
        <w:t>type and the complete international registration marks of the aircraft.</w:t>
      </w:r>
    </w:p>
    <w:p w14:paraId="35597334" w14:textId="77777777" w:rsidR="00937A2B" w:rsidRDefault="00F92319">
      <w:pPr>
        <w:pStyle w:val="BodyText"/>
        <w:spacing w:before="118"/>
        <w:ind w:left="360" w:right="355" w:firstLine="0"/>
      </w:pPr>
      <w:r>
        <w:rPr>
          <w:b/>
        </w:rPr>
        <w:t>Section</w:t>
      </w:r>
      <w:r>
        <w:rPr>
          <w:b/>
          <w:spacing w:val="-7"/>
        </w:rPr>
        <w:t xml:space="preserve"> </w:t>
      </w:r>
      <w:r>
        <w:rPr>
          <w:b/>
        </w:rPr>
        <w:t>2</w:t>
      </w:r>
      <w:r>
        <w:rPr>
          <w:b/>
          <w:spacing w:val="-8"/>
        </w:rPr>
        <w:t xml:space="preserve"> </w:t>
      </w:r>
      <w:r>
        <w:t>should</w:t>
      </w:r>
      <w:r>
        <w:rPr>
          <w:spacing w:val="-8"/>
        </w:rPr>
        <w:t xml:space="preserve"> </w:t>
      </w:r>
      <w:r>
        <w:t>contain</w:t>
      </w:r>
      <w:r>
        <w:rPr>
          <w:spacing w:val="-7"/>
        </w:rPr>
        <w:t xml:space="preserve"> </w:t>
      </w:r>
      <w:r>
        <w:t>details</w:t>
      </w:r>
      <w:r>
        <w:rPr>
          <w:spacing w:val="-9"/>
        </w:rPr>
        <w:t xml:space="preserve"> </w:t>
      </w:r>
      <w:r>
        <w:t>of</w:t>
      </w:r>
      <w:r>
        <w:rPr>
          <w:spacing w:val="-9"/>
        </w:rPr>
        <w:t xml:space="preserve"> </w:t>
      </w:r>
      <w:r>
        <w:t>when</w:t>
      </w:r>
      <w:r>
        <w:rPr>
          <w:spacing w:val="-7"/>
        </w:rPr>
        <w:t xml:space="preserve"> </w:t>
      </w:r>
      <w:r>
        <w:t>the</w:t>
      </w:r>
      <w:r>
        <w:rPr>
          <w:spacing w:val="-6"/>
        </w:rPr>
        <w:t xml:space="preserve"> </w:t>
      </w:r>
      <w:r>
        <w:t>next</w:t>
      </w:r>
      <w:r>
        <w:rPr>
          <w:spacing w:val="-6"/>
        </w:rPr>
        <w:t xml:space="preserve"> </w:t>
      </w:r>
      <w:r>
        <w:t>scheduled</w:t>
      </w:r>
      <w:r>
        <w:rPr>
          <w:spacing w:val="-7"/>
        </w:rPr>
        <w:t xml:space="preserve"> </w:t>
      </w:r>
      <w:r>
        <w:t>maintenance</w:t>
      </w:r>
      <w:r>
        <w:rPr>
          <w:spacing w:val="-8"/>
        </w:rPr>
        <w:t xml:space="preserve"> </w:t>
      </w:r>
      <w:r>
        <w:t>is</w:t>
      </w:r>
      <w:r>
        <w:rPr>
          <w:spacing w:val="-7"/>
        </w:rPr>
        <w:t xml:space="preserve"> </w:t>
      </w:r>
      <w:r>
        <w:t>due,</w:t>
      </w:r>
      <w:r>
        <w:rPr>
          <w:spacing w:val="-5"/>
        </w:rPr>
        <w:t xml:space="preserve"> </w:t>
      </w:r>
      <w:r>
        <w:t>including,</w:t>
      </w:r>
      <w:r>
        <w:rPr>
          <w:spacing w:val="-6"/>
        </w:rPr>
        <w:t xml:space="preserve"> </w:t>
      </w:r>
      <w:r>
        <w:t>if</w:t>
      </w:r>
      <w:r>
        <w:rPr>
          <w:spacing w:val="-7"/>
        </w:rPr>
        <w:t xml:space="preserve"> </w:t>
      </w:r>
      <w:r>
        <w:t>relevant any</w:t>
      </w:r>
      <w:r>
        <w:rPr>
          <w:spacing w:val="-6"/>
        </w:rPr>
        <w:t xml:space="preserve"> </w:t>
      </w:r>
      <w:r>
        <w:t>out</w:t>
      </w:r>
      <w:r>
        <w:rPr>
          <w:spacing w:val="-8"/>
        </w:rPr>
        <w:t xml:space="preserve"> </w:t>
      </w:r>
      <w:r>
        <w:t>of</w:t>
      </w:r>
      <w:r>
        <w:rPr>
          <w:spacing w:val="-7"/>
        </w:rPr>
        <w:t xml:space="preserve"> </w:t>
      </w:r>
      <w:r>
        <w:t>phase</w:t>
      </w:r>
      <w:r>
        <w:rPr>
          <w:spacing w:val="-6"/>
        </w:rPr>
        <w:t xml:space="preserve"> </w:t>
      </w:r>
      <w:r>
        <w:t>component</w:t>
      </w:r>
      <w:r>
        <w:rPr>
          <w:spacing w:val="-6"/>
        </w:rPr>
        <w:t xml:space="preserve"> </w:t>
      </w:r>
      <w:r>
        <w:t>changes</w:t>
      </w:r>
      <w:r>
        <w:rPr>
          <w:spacing w:val="-6"/>
        </w:rPr>
        <w:t xml:space="preserve"> </w:t>
      </w:r>
      <w:r>
        <w:t>due</w:t>
      </w:r>
      <w:r>
        <w:rPr>
          <w:spacing w:val="-6"/>
        </w:rPr>
        <w:t xml:space="preserve"> </w:t>
      </w:r>
      <w:r>
        <w:t>before</w:t>
      </w:r>
      <w:r>
        <w:rPr>
          <w:spacing w:val="-9"/>
        </w:rPr>
        <w:t xml:space="preserve"> </w:t>
      </w:r>
      <w:r>
        <w:t>the</w:t>
      </w:r>
      <w:r>
        <w:rPr>
          <w:spacing w:val="-9"/>
        </w:rPr>
        <w:t xml:space="preserve"> </w:t>
      </w:r>
      <w:r>
        <w:t>next</w:t>
      </w:r>
      <w:r>
        <w:rPr>
          <w:spacing w:val="-8"/>
        </w:rPr>
        <w:t xml:space="preserve"> </w:t>
      </w:r>
      <w:r>
        <w:t>maintenance</w:t>
      </w:r>
      <w:r>
        <w:rPr>
          <w:spacing w:val="-6"/>
        </w:rPr>
        <w:t xml:space="preserve"> </w:t>
      </w:r>
      <w:r>
        <w:t>check.</w:t>
      </w:r>
      <w:r>
        <w:rPr>
          <w:spacing w:val="-7"/>
        </w:rPr>
        <w:t xml:space="preserve"> </w:t>
      </w:r>
      <w:r>
        <w:t>In</w:t>
      </w:r>
      <w:r>
        <w:rPr>
          <w:spacing w:val="-10"/>
        </w:rPr>
        <w:t xml:space="preserve"> </w:t>
      </w:r>
      <w:r>
        <w:t>addition</w:t>
      </w:r>
      <w:r>
        <w:rPr>
          <w:spacing w:val="-7"/>
        </w:rPr>
        <w:t xml:space="preserve"> </w:t>
      </w:r>
      <w:r>
        <w:t>this</w:t>
      </w:r>
      <w:r>
        <w:rPr>
          <w:spacing w:val="-7"/>
        </w:rPr>
        <w:t xml:space="preserve"> </w:t>
      </w:r>
      <w:r>
        <w:t>section should contain the current certificate of release to service (CRS), for the complete aircraft, issued normally at the end of the last maintenance check.</w:t>
      </w:r>
    </w:p>
    <w:p w14:paraId="43A5697B" w14:textId="77777777" w:rsidR="00937A2B" w:rsidRDefault="00F92319">
      <w:pPr>
        <w:pStyle w:val="BodyText"/>
        <w:spacing w:before="122"/>
        <w:ind w:left="360" w:right="362" w:firstLine="0"/>
      </w:pPr>
      <w:r>
        <w:t>NOTE: The flight crew do not need to receive such details if the next scheduled maintenance is controlled by other means acceptable to the competent authority.</w:t>
      </w:r>
    </w:p>
    <w:p w14:paraId="3BCC7A7C" w14:textId="77777777" w:rsidR="00937A2B" w:rsidRDefault="00F92319">
      <w:pPr>
        <w:pStyle w:val="BodyText"/>
        <w:spacing w:before="120"/>
        <w:ind w:left="360" w:right="355" w:firstLine="0"/>
      </w:pPr>
      <w:r>
        <w:rPr>
          <w:b/>
        </w:rPr>
        <w:t xml:space="preserve">Section 3 </w:t>
      </w:r>
      <w:r>
        <w:t>should contain details of all information considered necessary to ensure continued flight safety. Such information includes:</w:t>
      </w:r>
    </w:p>
    <w:p w14:paraId="2E83C8FB" w14:textId="77777777" w:rsidR="00937A2B" w:rsidRDefault="00F92319">
      <w:pPr>
        <w:pStyle w:val="ListParagraph"/>
        <w:numPr>
          <w:ilvl w:val="0"/>
          <w:numId w:val="181"/>
        </w:numPr>
        <w:tabs>
          <w:tab w:val="left" w:pos="926"/>
        </w:tabs>
        <w:ind w:hanging="566"/>
      </w:pPr>
      <w:r>
        <w:t>the</w:t>
      </w:r>
      <w:r>
        <w:rPr>
          <w:spacing w:val="-5"/>
        </w:rPr>
        <w:t xml:space="preserve"> </w:t>
      </w:r>
      <w:r>
        <w:t>aircraft</w:t>
      </w:r>
      <w:r>
        <w:rPr>
          <w:spacing w:val="-5"/>
        </w:rPr>
        <w:t xml:space="preserve"> </w:t>
      </w:r>
      <w:r>
        <w:t>type</w:t>
      </w:r>
      <w:r>
        <w:rPr>
          <w:spacing w:val="-5"/>
        </w:rPr>
        <w:t xml:space="preserve"> </w:t>
      </w:r>
      <w:r>
        <w:t>and</w:t>
      </w:r>
      <w:r>
        <w:rPr>
          <w:spacing w:val="-6"/>
        </w:rPr>
        <w:t xml:space="preserve"> </w:t>
      </w:r>
      <w:r>
        <w:t>registration</w:t>
      </w:r>
      <w:r>
        <w:rPr>
          <w:spacing w:val="-7"/>
        </w:rPr>
        <w:t xml:space="preserve"> </w:t>
      </w:r>
      <w:r>
        <w:rPr>
          <w:spacing w:val="-2"/>
        </w:rPr>
        <w:t>mark,</w:t>
      </w:r>
    </w:p>
    <w:p w14:paraId="10C2082C" w14:textId="77777777" w:rsidR="00937A2B" w:rsidRDefault="00F92319">
      <w:pPr>
        <w:pStyle w:val="ListParagraph"/>
        <w:numPr>
          <w:ilvl w:val="0"/>
          <w:numId w:val="181"/>
        </w:numPr>
        <w:tabs>
          <w:tab w:val="left" w:pos="926"/>
        </w:tabs>
        <w:spacing w:before="120"/>
        <w:ind w:hanging="566"/>
      </w:pPr>
      <w:r>
        <w:t>the</w:t>
      </w:r>
      <w:r>
        <w:rPr>
          <w:spacing w:val="-2"/>
        </w:rPr>
        <w:t xml:space="preserve"> </w:t>
      </w:r>
      <w:r>
        <w:t>date</w:t>
      </w:r>
      <w:r>
        <w:rPr>
          <w:spacing w:val="-3"/>
        </w:rPr>
        <w:t xml:space="preserve"> </w:t>
      </w:r>
      <w:r>
        <w:t>and</w:t>
      </w:r>
      <w:r>
        <w:rPr>
          <w:spacing w:val="-2"/>
        </w:rPr>
        <w:t xml:space="preserve"> </w:t>
      </w:r>
      <w:r>
        <w:t>place</w:t>
      </w:r>
      <w:r>
        <w:rPr>
          <w:spacing w:val="-3"/>
        </w:rPr>
        <w:t xml:space="preserve"> </w:t>
      </w:r>
      <w:r>
        <w:t>of</w:t>
      </w:r>
      <w:r>
        <w:rPr>
          <w:spacing w:val="-3"/>
        </w:rPr>
        <w:t xml:space="preserve"> </w:t>
      </w:r>
      <w:r>
        <w:t>take-off</w:t>
      </w:r>
      <w:r>
        <w:rPr>
          <w:spacing w:val="-1"/>
        </w:rPr>
        <w:t xml:space="preserve"> </w:t>
      </w:r>
      <w:r>
        <w:t>and</w:t>
      </w:r>
      <w:r>
        <w:rPr>
          <w:spacing w:val="-2"/>
        </w:rPr>
        <w:t xml:space="preserve"> landing,</w:t>
      </w:r>
    </w:p>
    <w:p w14:paraId="7EC0424B" w14:textId="77777777" w:rsidR="00937A2B" w:rsidRDefault="00F92319">
      <w:pPr>
        <w:pStyle w:val="ListParagraph"/>
        <w:numPr>
          <w:ilvl w:val="0"/>
          <w:numId w:val="181"/>
        </w:numPr>
        <w:tabs>
          <w:tab w:val="left" w:pos="926"/>
        </w:tabs>
        <w:spacing w:before="118"/>
        <w:ind w:hanging="566"/>
      </w:pPr>
      <w:r>
        <w:t>the</w:t>
      </w:r>
      <w:r>
        <w:rPr>
          <w:spacing w:val="-4"/>
        </w:rPr>
        <w:t xml:space="preserve"> </w:t>
      </w:r>
      <w:r>
        <w:t>times</w:t>
      </w:r>
      <w:r>
        <w:rPr>
          <w:spacing w:val="-4"/>
        </w:rPr>
        <w:t xml:space="preserve"> </w:t>
      </w:r>
      <w:r>
        <w:t>at</w:t>
      </w:r>
      <w:r>
        <w:rPr>
          <w:spacing w:val="-4"/>
        </w:rPr>
        <w:t xml:space="preserve"> </w:t>
      </w:r>
      <w:r>
        <w:t>which</w:t>
      </w:r>
      <w:r>
        <w:rPr>
          <w:spacing w:val="-4"/>
        </w:rPr>
        <w:t xml:space="preserve"> </w:t>
      </w:r>
      <w:r>
        <w:t>the</w:t>
      </w:r>
      <w:r>
        <w:rPr>
          <w:spacing w:val="-4"/>
        </w:rPr>
        <w:t xml:space="preserve"> </w:t>
      </w:r>
      <w:r>
        <w:t>aircraft</w:t>
      </w:r>
      <w:r>
        <w:rPr>
          <w:spacing w:val="-2"/>
        </w:rPr>
        <w:t xml:space="preserve"> </w:t>
      </w:r>
      <w:r>
        <w:t>took</w:t>
      </w:r>
      <w:r>
        <w:rPr>
          <w:spacing w:val="-4"/>
        </w:rPr>
        <w:t xml:space="preserve"> </w:t>
      </w:r>
      <w:r>
        <w:t>off</w:t>
      </w:r>
      <w:r>
        <w:rPr>
          <w:spacing w:val="-2"/>
        </w:rPr>
        <w:t xml:space="preserve"> </w:t>
      </w:r>
      <w:r>
        <w:t>and</w:t>
      </w:r>
      <w:r>
        <w:rPr>
          <w:spacing w:val="-2"/>
        </w:rPr>
        <w:t xml:space="preserve"> landed,</w:t>
      </w:r>
    </w:p>
    <w:p w14:paraId="30BC2DEF" w14:textId="77777777" w:rsidR="00937A2B" w:rsidRDefault="00F92319">
      <w:pPr>
        <w:pStyle w:val="ListParagraph"/>
        <w:numPr>
          <w:ilvl w:val="0"/>
          <w:numId w:val="181"/>
        </w:numPr>
        <w:tabs>
          <w:tab w:val="left" w:pos="923"/>
          <w:tab w:val="left" w:pos="926"/>
        </w:tabs>
        <w:spacing w:before="120"/>
        <w:ind w:right="355"/>
      </w:pPr>
      <w:r>
        <w:t>the running total</w:t>
      </w:r>
      <w:r>
        <w:rPr>
          <w:spacing w:val="-1"/>
        </w:rPr>
        <w:t xml:space="preserve"> </w:t>
      </w:r>
      <w:r>
        <w:t>of flying hours, such that</w:t>
      </w:r>
      <w:r>
        <w:rPr>
          <w:spacing w:val="-1"/>
        </w:rPr>
        <w:t xml:space="preserve"> </w:t>
      </w:r>
      <w:r>
        <w:t>the hours</w:t>
      </w:r>
      <w:r>
        <w:rPr>
          <w:spacing w:val="-1"/>
        </w:rPr>
        <w:t xml:space="preserve"> </w:t>
      </w:r>
      <w:r>
        <w:t>to the next schedule</w:t>
      </w:r>
      <w:r>
        <w:rPr>
          <w:spacing w:val="-1"/>
        </w:rPr>
        <w:t xml:space="preserve"> </w:t>
      </w:r>
      <w:r>
        <w:t>maintenance can be determined. The flight crew does not need to receive such details if the next scheduled maintenance is controlled by other means acceptable to the competent authority.</w:t>
      </w:r>
    </w:p>
    <w:p w14:paraId="3E3AF8E0" w14:textId="77777777" w:rsidR="00937A2B" w:rsidRDefault="00F92319">
      <w:pPr>
        <w:pStyle w:val="ListParagraph"/>
        <w:numPr>
          <w:ilvl w:val="0"/>
          <w:numId w:val="181"/>
        </w:numPr>
        <w:tabs>
          <w:tab w:val="left" w:pos="924"/>
          <w:tab w:val="left" w:pos="926"/>
        </w:tabs>
        <w:ind w:right="354"/>
      </w:pPr>
      <w:r>
        <w:t>details of any failure, defect or malfunction to the aircraft affecting airworthiness or safe operation of the aircraft including emergency systems, and any failure, defect or malfunctions in</w:t>
      </w:r>
      <w:r>
        <w:rPr>
          <w:spacing w:val="-7"/>
        </w:rPr>
        <w:t xml:space="preserve"> </w:t>
      </w:r>
      <w:r>
        <w:t>the</w:t>
      </w:r>
      <w:r>
        <w:rPr>
          <w:spacing w:val="-5"/>
        </w:rPr>
        <w:t xml:space="preserve"> </w:t>
      </w:r>
      <w:r>
        <w:t>cabin</w:t>
      </w:r>
      <w:r>
        <w:rPr>
          <w:spacing w:val="-7"/>
        </w:rPr>
        <w:t xml:space="preserve"> </w:t>
      </w:r>
      <w:r>
        <w:t>or</w:t>
      </w:r>
      <w:r>
        <w:rPr>
          <w:spacing w:val="-6"/>
        </w:rPr>
        <w:t xml:space="preserve"> </w:t>
      </w:r>
      <w:r>
        <w:t>galleys</w:t>
      </w:r>
      <w:r>
        <w:rPr>
          <w:spacing w:val="-8"/>
        </w:rPr>
        <w:t xml:space="preserve"> </w:t>
      </w:r>
      <w:r>
        <w:t>that</w:t>
      </w:r>
      <w:r>
        <w:rPr>
          <w:spacing w:val="-8"/>
        </w:rPr>
        <w:t xml:space="preserve"> </w:t>
      </w:r>
      <w:r>
        <w:t>affect</w:t>
      </w:r>
      <w:r>
        <w:rPr>
          <w:spacing w:val="-5"/>
        </w:rPr>
        <w:t xml:space="preserve"> </w:t>
      </w:r>
      <w:r>
        <w:t>the</w:t>
      </w:r>
      <w:r>
        <w:rPr>
          <w:spacing w:val="-5"/>
        </w:rPr>
        <w:t xml:space="preserve"> </w:t>
      </w:r>
      <w:r>
        <w:t>safe</w:t>
      </w:r>
      <w:r>
        <w:rPr>
          <w:spacing w:val="-8"/>
        </w:rPr>
        <w:t xml:space="preserve"> </w:t>
      </w:r>
      <w:r>
        <w:t>operation</w:t>
      </w:r>
      <w:r>
        <w:rPr>
          <w:spacing w:val="-9"/>
        </w:rPr>
        <w:t xml:space="preserve"> </w:t>
      </w:r>
      <w:r>
        <w:t>of</w:t>
      </w:r>
      <w:r>
        <w:rPr>
          <w:spacing w:val="-8"/>
        </w:rPr>
        <w:t xml:space="preserve"> </w:t>
      </w:r>
      <w:r>
        <w:t>the</w:t>
      </w:r>
      <w:r>
        <w:rPr>
          <w:spacing w:val="-5"/>
        </w:rPr>
        <w:t xml:space="preserve"> </w:t>
      </w:r>
      <w:r>
        <w:t>aircraft</w:t>
      </w:r>
      <w:r>
        <w:rPr>
          <w:spacing w:val="-5"/>
        </w:rPr>
        <w:t xml:space="preserve"> </w:t>
      </w:r>
      <w:r>
        <w:t>or</w:t>
      </w:r>
      <w:r>
        <w:rPr>
          <w:spacing w:val="-8"/>
        </w:rPr>
        <w:t xml:space="preserve"> </w:t>
      </w:r>
      <w:r>
        <w:t>the</w:t>
      </w:r>
      <w:r>
        <w:rPr>
          <w:spacing w:val="-5"/>
        </w:rPr>
        <w:t xml:space="preserve"> </w:t>
      </w:r>
      <w:r>
        <w:t>safety</w:t>
      </w:r>
      <w:r>
        <w:rPr>
          <w:spacing w:val="-7"/>
        </w:rPr>
        <w:t xml:space="preserve"> </w:t>
      </w:r>
      <w:r>
        <w:t>of</w:t>
      </w:r>
      <w:r>
        <w:rPr>
          <w:spacing w:val="-8"/>
        </w:rPr>
        <w:t xml:space="preserve"> </w:t>
      </w:r>
      <w:r>
        <w:t>its</w:t>
      </w:r>
      <w:r>
        <w:rPr>
          <w:spacing w:val="-6"/>
        </w:rPr>
        <w:t xml:space="preserve"> </w:t>
      </w:r>
      <w:r>
        <w:t>occupants that are known to the commander. Provision should be made for the commander to date and sign</w:t>
      </w:r>
      <w:r>
        <w:rPr>
          <w:spacing w:val="-2"/>
        </w:rPr>
        <w:t xml:space="preserve"> </w:t>
      </w:r>
      <w:r>
        <w:t>such</w:t>
      </w:r>
      <w:r>
        <w:rPr>
          <w:spacing w:val="-2"/>
        </w:rPr>
        <w:t xml:space="preserve"> </w:t>
      </w:r>
      <w:r>
        <w:t>entries</w:t>
      </w:r>
      <w:r>
        <w:rPr>
          <w:spacing w:val="-1"/>
        </w:rPr>
        <w:t xml:space="preserve"> </w:t>
      </w:r>
      <w:r>
        <w:t>including,</w:t>
      </w:r>
      <w:r>
        <w:rPr>
          <w:spacing w:val="-3"/>
        </w:rPr>
        <w:t xml:space="preserve"> </w:t>
      </w:r>
      <w:r>
        <w:t>where</w:t>
      </w:r>
      <w:r>
        <w:rPr>
          <w:spacing w:val="-1"/>
        </w:rPr>
        <w:t xml:space="preserve"> </w:t>
      </w:r>
      <w:r>
        <w:t>appropriate,</w:t>
      </w:r>
      <w:r>
        <w:rPr>
          <w:spacing w:val="-4"/>
        </w:rPr>
        <w:t xml:space="preserve"> </w:t>
      </w:r>
      <w:r>
        <w:t>the</w:t>
      </w:r>
      <w:r>
        <w:rPr>
          <w:spacing w:val="-1"/>
        </w:rPr>
        <w:t xml:space="preserve"> </w:t>
      </w:r>
      <w:r>
        <w:t>nil</w:t>
      </w:r>
      <w:r>
        <w:rPr>
          <w:spacing w:val="-4"/>
        </w:rPr>
        <w:t xml:space="preserve"> </w:t>
      </w:r>
      <w:r>
        <w:t>defect state</w:t>
      </w:r>
      <w:r>
        <w:rPr>
          <w:spacing w:val="-3"/>
        </w:rPr>
        <w:t xml:space="preserve"> </w:t>
      </w:r>
      <w:r>
        <w:t>for</w:t>
      </w:r>
      <w:r>
        <w:rPr>
          <w:spacing w:val="-3"/>
        </w:rPr>
        <w:t xml:space="preserve"> </w:t>
      </w:r>
      <w:r>
        <w:t>continuity</w:t>
      </w:r>
      <w:r>
        <w:rPr>
          <w:spacing w:val="-3"/>
        </w:rPr>
        <w:t xml:space="preserve"> </w:t>
      </w:r>
      <w:r>
        <w:t>of</w:t>
      </w:r>
      <w:r>
        <w:rPr>
          <w:spacing w:val="-1"/>
        </w:rPr>
        <w:t xml:space="preserve"> </w:t>
      </w:r>
      <w:r>
        <w:t>the</w:t>
      </w:r>
      <w:r>
        <w:rPr>
          <w:spacing w:val="-1"/>
        </w:rPr>
        <w:t xml:space="preserve"> </w:t>
      </w:r>
      <w:r>
        <w:t>record. Provision</w:t>
      </w:r>
      <w:r>
        <w:rPr>
          <w:spacing w:val="-3"/>
        </w:rPr>
        <w:t xml:space="preserve"> </w:t>
      </w:r>
      <w:r>
        <w:t>should</w:t>
      </w:r>
      <w:r>
        <w:rPr>
          <w:spacing w:val="-4"/>
        </w:rPr>
        <w:t xml:space="preserve"> </w:t>
      </w:r>
      <w:r>
        <w:t>be</w:t>
      </w:r>
      <w:r>
        <w:rPr>
          <w:spacing w:val="-4"/>
        </w:rPr>
        <w:t xml:space="preserve"> </w:t>
      </w:r>
      <w:r>
        <w:t>made</w:t>
      </w:r>
      <w:r>
        <w:rPr>
          <w:spacing w:val="-2"/>
        </w:rPr>
        <w:t xml:space="preserve"> </w:t>
      </w:r>
      <w:r>
        <w:t>for</w:t>
      </w:r>
      <w:r>
        <w:rPr>
          <w:spacing w:val="-2"/>
        </w:rPr>
        <w:t xml:space="preserve"> </w:t>
      </w:r>
      <w:r>
        <w:t>a</w:t>
      </w:r>
      <w:r>
        <w:rPr>
          <w:spacing w:val="-5"/>
        </w:rPr>
        <w:t xml:space="preserve"> </w:t>
      </w:r>
      <w:r>
        <w:t>CRS</w:t>
      </w:r>
      <w:r>
        <w:rPr>
          <w:spacing w:val="-4"/>
        </w:rPr>
        <w:t xml:space="preserve"> </w:t>
      </w:r>
      <w:r>
        <w:t>following</w:t>
      </w:r>
      <w:r>
        <w:rPr>
          <w:spacing w:val="-4"/>
        </w:rPr>
        <w:t xml:space="preserve"> </w:t>
      </w:r>
      <w:r>
        <w:t>rectification</w:t>
      </w:r>
      <w:r>
        <w:rPr>
          <w:spacing w:val="-5"/>
        </w:rPr>
        <w:t xml:space="preserve"> </w:t>
      </w:r>
      <w:r>
        <w:t>of</w:t>
      </w:r>
      <w:r>
        <w:rPr>
          <w:spacing w:val="-2"/>
        </w:rPr>
        <w:t xml:space="preserve"> </w:t>
      </w:r>
      <w:r>
        <w:t>a defect</w:t>
      </w:r>
      <w:r>
        <w:rPr>
          <w:spacing w:val="-4"/>
        </w:rPr>
        <w:t xml:space="preserve"> </w:t>
      </w:r>
      <w:r>
        <w:t>or</w:t>
      </w:r>
      <w:r>
        <w:rPr>
          <w:spacing w:val="-5"/>
        </w:rPr>
        <w:t xml:space="preserve"> </w:t>
      </w:r>
      <w:r>
        <w:t>any</w:t>
      </w:r>
      <w:r>
        <w:rPr>
          <w:spacing w:val="-2"/>
        </w:rPr>
        <w:t xml:space="preserve"> </w:t>
      </w:r>
      <w:r>
        <w:t>deferred</w:t>
      </w:r>
      <w:r>
        <w:rPr>
          <w:spacing w:val="-2"/>
        </w:rPr>
        <w:t xml:space="preserve"> </w:t>
      </w:r>
      <w:r>
        <w:t>defect</w:t>
      </w:r>
      <w:r>
        <w:rPr>
          <w:spacing w:val="-4"/>
        </w:rPr>
        <w:t xml:space="preserve"> </w:t>
      </w:r>
      <w:r>
        <w:t>or maintenance</w:t>
      </w:r>
      <w:r>
        <w:rPr>
          <w:spacing w:val="-8"/>
        </w:rPr>
        <w:t xml:space="preserve"> </w:t>
      </w:r>
      <w:r>
        <w:t>check</w:t>
      </w:r>
      <w:r>
        <w:rPr>
          <w:spacing w:val="-8"/>
        </w:rPr>
        <w:t xml:space="preserve"> </w:t>
      </w:r>
      <w:r>
        <w:t>carried</w:t>
      </w:r>
      <w:r>
        <w:rPr>
          <w:spacing w:val="-9"/>
        </w:rPr>
        <w:t xml:space="preserve"> </w:t>
      </w:r>
      <w:r>
        <w:t>out.</w:t>
      </w:r>
      <w:r>
        <w:rPr>
          <w:spacing w:val="-7"/>
        </w:rPr>
        <w:t xml:space="preserve"> </w:t>
      </w:r>
      <w:r>
        <w:t>Such</w:t>
      </w:r>
      <w:r>
        <w:rPr>
          <w:spacing w:val="-9"/>
        </w:rPr>
        <w:t xml:space="preserve"> </w:t>
      </w:r>
      <w:r>
        <w:t>a</w:t>
      </w:r>
      <w:r>
        <w:rPr>
          <w:spacing w:val="-9"/>
        </w:rPr>
        <w:t xml:space="preserve"> </w:t>
      </w:r>
      <w:r>
        <w:t>certificate</w:t>
      </w:r>
      <w:r>
        <w:rPr>
          <w:spacing w:val="-8"/>
        </w:rPr>
        <w:t xml:space="preserve"> </w:t>
      </w:r>
      <w:r>
        <w:t>appearing</w:t>
      </w:r>
      <w:r>
        <w:rPr>
          <w:spacing w:val="-7"/>
        </w:rPr>
        <w:t xml:space="preserve"> </w:t>
      </w:r>
      <w:r>
        <w:t>on</w:t>
      </w:r>
      <w:r>
        <w:rPr>
          <w:spacing w:val="-10"/>
        </w:rPr>
        <w:t xml:space="preserve"> </w:t>
      </w:r>
      <w:r>
        <w:t>each</w:t>
      </w:r>
      <w:r>
        <w:rPr>
          <w:spacing w:val="-9"/>
        </w:rPr>
        <w:t xml:space="preserve"> </w:t>
      </w:r>
      <w:r>
        <w:t>page</w:t>
      </w:r>
      <w:r>
        <w:rPr>
          <w:spacing w:val="-8"/>
        </w:rPr>
        <w:t xml:space="preserve"> </w:t>
      </w:r>
      <w:r>
        <w:t>of</w:t>
      </w:r>
      <w:r>
        <w:rPr>
          <w:spacing w:val="-9"/>
        </w:rPr>
        <w:t xml:space="preserve"> </w:t>
      </w:r>
      <w:r>
        <w:t>this</w:t>
      </w:r>
      <w:r>
        <w:rPr>
          <w:spacing w:val="-9"/>
        </w:rPr>
        <w:t xml:space="preserve"> </w:t>
      </w:r>
      <w:r>
        <w:t>section</w:t>
      </w:r>
      <w:r>
        <w:rPr>
          <w:spacing w:val="-7"/>
        </w:rPr>
        <w:t xml:space="preserve"> </w:t>
      </w:r>
      <w:r>
        <w:t xml:space="preserve">should readily identify the defect(s) to which it relates or the particular maintenance check as </w:t>
      </w:r>
      <w:r>
        <w:rPr>
          <w:spacing w:val="-2"/>
        </w:rPr>
        <w:t>appropriate.</w:t>
      </w:r>
    </w:p>
    <w:p w14:paraId="776A750D" w14:textId="77777777" w:rsidR="00937A2B" w:rsidRDefault="00F92319">
      <w:pPr>
        <w:pStyle w:val="BodyText"/>
        <w:spacing w:before="120"/>
        <w:ind w:right="357" w:firstLine="0"/>
      </w:pPr>
      <w:r>
        <w:t>In</w:t>
      </w:r>
      <w:r>
        <w:rPr>
          <w:spacing w:val="-6"/>
        </w:rPr>
        <w:t xml:space="preserve"> </w:t>
      </w:r>
      <w:r>
        <w:t>the</w:t>
      </w:r>
      <w:r>
        <w:rPr>
          <w:spacing w:val="-4"/>
        </w:rPr>
        <w:t xml:space="preserve"> </w:t>
      </w:r>
      <w:r>
        <w:t>case</w:t>
      </w:r>
      <w:r>
        <w:rPr>
          <w:spacing w:val="-4"/>
        </w:rPr>
        <w:t xml:space="preserve"> </w:t>
      </w:r>
      <w:r>
        <w:t>of</w:t>
      </w:r>
      <w:r>
        <w:rPr>
          <w:spacing w:val="-7"/>
        </w:rPr>
        <w:t xml:space="preserve"> </w:t>
      </w:r>
      <w:r>
        <w:t>maintenance</w:t>
      </w:r>
      <w:r>
        <w:rPr>
          <w:spacing w:val="-8"/>
        </w:rPr>
        <w:t xml:space="preserve"> </w:t>
      </w:r>
      <w:r>
        <w:t>performed</w:t>
      </w:r>
      <w:r>
        <w:rPr>
          <w:spacing w:val="-5"/>
        </w:rPr>
        <w:t xml:space="preserve"> </w:t>
      </w:r>
      <w:r>
        <w:t>by</w:t>
      </w:r>
      <w:r>
        <w:rPr>
          <w:spacing w:val="-4"/>
        </w:rPr>
        <w:t xml:space="preserve"> </w:t>
      </w:r>
      <w:r>
        <w:t>a</w:t>
      </w:r>
      <w:r>
        <w:rPr>
          <w:spacing w:val="-6"/>
        </w:rPr>
        <w:t xml:space="preserve"> </w:t>
      </w:r>
      <w:r>
        <w:rPr>
          <w:color w:val="0000FF"/>
          <w:u w:val="single" w:color="0000FF"/>
        </w:rPr>
        <w:t>Part-145</w:t>
      </w:r>
      <w:r>
        <w:rPr>
          <w:color w:val="0000FF"/>
          <w:spacing w:val="-6"/>
        </w:rPr>
        <w:t xml:space="preserve"> </w:t>
      </w:r>
      <w:r>
        <w:t>maintenance</w:t>
      </w:r>
      <w:r>
        <w:rPr>
          <w:spacing w:val="-6"/>
        </w:rPr>
        <w:t xml:space="preserve"> </w:t>
      </w:r>
      <w:r>
        <w:t>organisation,</w:t>
      </w:r>
      <w:r>
        <w:rPr>
          <w:spacing w:val="-4"/>
        </w:rPr>
        <w:t xml:space="preserve"> </w:t>
      </w:r>
      <w:r>
        <w:t>it</w:t>
      </w:r>
      <w:r>
        <w:rPr>
          <w:spacing w:val="-6"/>
        </w:rPr>
        <w:t xml:space="preserve"> </w:t>
      </w:r>
      <w:r>
        <w:t>is</w:t>
      </w:r>
      <w:r>
        <w:rPr>
          <w:spacing w:val="-5"/>
        </w:rPr>
        <w:t xml:space="preserve"> </w:t>
      </w:r>
      <w:r>
        <w:t>acceptable to use an alternate abbreviated certificate of release to service consisting of the statement ‘</w:t>
      </w:r>
      <w:r>
        <w:rPr>
          <w:color w:val="0000FF"/>
          <w:u w:val="single" w:color="0000FF"/>
        </w:rPr>
        <w:t>Part-145</w:t>
      </w:r>
      <w:r>
        <w:rPr>
          <w:color w:val="0000FF"/>
          <w:spacing w:val="80"/>
        </w:rPr>
        <w:t xml:space="preserve"> </w:t>
      </w:r>
      <w:r>
        <w:t>release</w:t>
      </w:r>
      <w:r>
        <w:rPr>
          <w:spacing w:val="80"/>
        </w:rPr>
        <w:t xml:space="preserve"> </w:t>
      </w:r>
      <w:r>
        <w:t>to</w:t>
      </w:r>
      <w:r>
        <w:rPr>
          <w:spacing w:val="80"/>
        </w:rPr>
        <w:t xml:space="preserve"> </w:t>
      </w:r>
      <w:r>
        <w:t>service’</w:t>
      </w:r>
      <w:r>
        <w:rPr>
          <w:spacing w:val="80"/>
        </w:rPr>
        <w:t xml:space="preserve"> </w:t>
      </w:r>
      <w:r>
        <w:t>instead</w:t>
      </w:r>
      <w:r>
        <w:rPr>
          <w:spacing w:val="80"/>
        </w:rPr>
        <w:t xml:space="preserve"> </w:t>
      </w:r>
      <w:r>
        <w:t>of</w:t>
      </w:r>
      <w:r>
        <w:rPr>
          <w:spacing w:val="80"/>
        </w:rPr>
        <w:t xml:space="preserve"> </w:t>
      </w:r>
      <w:r>
        <w:t>the</w:t>
      </w:r>
      <w:r>
        <w:rPr>
          <w:spacing w:val="80"/>
        </w:rPr>
        <w:t xml:space="preserve"> </w:t>
      </w:r>
      <w:r>
        <w:t>full</w:t>
      </w:r>
      <w:r>
        <w:rPr>
          <w:spacing w:val="80"/>
        </w:rPr>
        <w:t xml:space="preserve"> </w:t>
      </w:r>
      <w:r>
        <w:t>certification</w:t>
      </w:r>
      <w:r>
        <w:rPr>
          <w:spacing w:val="80"/>
        </w:rPr>
        <w:t xml:space="preserve"> </w:t>
      </w:r>
      <w:r>
        <w:t>statement</w:t>
      </w:r>
      <w:r>
        <w:rPr>
          <w:spacing w:val="80"/>
        </w:rPr>
        <w:t xml:space="preserve"> </w:t>
      </w:r>
      <w:r>
        <w:t>specified</w:t>
      </w:r>
      <w:r>
        <w:rPr>
          <w:spacing w:val="80"/>
        </w:rPr>
        <w:t xml:space="preserve"> </w:t>
      </w:r>
      <w:r>
        <w:t xml:space="preserve">in </w:t>
      </w:r>
      <w:r>
        <w:rPr>
          <w:color w:val="0000FF"/>
          <w:u w:val="single" w:color="0000FF"/>
        </w:rPr>
        <w:t>AMC</w:t>
      </w:r>
      <w:r>
        <w:rPr>
          <w:color w:val="0000FF"/>
          <w:spacing w:val="-4"/>
          <w:u w:val="single" w:color="0000FF"/>
        </w:rPr>
        <w:t xml:space="preserve"> </w:t>
      </w:r>
      <w:r>
        <w:rPr>
          <w:color w:val="0000FF"/>
          <w:u w:val="single" w:color="0000FF"/>
        </w:rPr>
        <w:t>145.A.50(b)</w:t>
      </w:r>
      <w:r>
        <w:rPr>
          <w:color w:val="0000FF"/>
          <w:spacing w:val="-1"/>
        </w:rPr>
        <w:t xml:space="preserve"> </w:t>
      </w:r>
      <w:r>
        <w:t>paragraph</w:t>
      </w:r>
      <w:r>
        <w:rPr>
          <w:spacing w:val="-1"/>
        </w:rPr>
        <w:t xml:space="preserve"> </w:t>
      </w:r>
      <w:r>
        <w:t>1.</w:t>
      </w:r>
      <w:r>
        <w:rPr>
          <w:spacing w:val="-2"/>
        </w:rPr>
        <w:t xml:space="preserve"> </w:t>
      </w:r>
      <w:r>
        <w:t>When</w:t>
      </w:r>
      <w:r>
        <w:rPr>
          <w:spacing w:val="-2"/>
        </w:rPr>
        <w:t xml:space="preserve"> </w:t>
      </w:r>
      <w:r>
        <w:t>the</w:t>
      </w:r>
      <w:r>
        <w:rPr>
          <w:spacing w:val="-2"/>
        </w:rPr>
        <w:t xml:space="preserve"> </w:t>
      </w:r>
      <w:r>
        <w:t>alternate abbreviated</w:t>
      </w:r>
      <w:r>
        <w:rPr>
          <w:spacing w:val="-1"/>
        </w:rPr>
        <w:t xml:space="preserve"> </w:t>
      </w:r>
      <w:r>
        <w:t>certificate</w:t>
      </w:r>
      <w:r>
        <w:rPr>
          <w:spacing w:val="-2"/>
        </w:rPr>
        <w:t xml:space="preserve"> </w:t>
      </w:r>
      <w:r>
        <w:t>of</w:t>
      </w:r>
      <w:r>
        <w:rPr>
          <w:spacing w:val="-2"/>
        </w:rPr>
        <w:t xml:space="preserve"> </w:t>
      </w:r>
      <w:r>
        <w:t>release to</w:t>
      </w:r>
      <w:r>
        <w:rPr>
          <w:spacing w:val="-2"/>
        </w:rPr>
        <w:t xml:space="preserve"> </w:t>
      </w:r>
      <w:r>
        <w:t xml:space="preserve">service is used, the introductory section of the technical log should include an example of the full certification statement from </w:t>
      </w:r>
      <w:r>
        <w:rPr>
          <w:color w:val="0000FF"/>
          <w:u w:val="single" w:color="0000FF"/>
        </w:rPr>
        <w:t>AMC 145.A.50(b)</w:t>
      </w:r>
      <w:r>
        <w:rPr>
          <w:color w:val="0000FF"/>
        </w:rPr>
        <w:t xml:space="preserve"> </w:t>
      </w:r>
      <w:r>
        <w:t>paragraph 1.</w:t>
      </w:r>
    </w:p>
    <w:p w14:paraId="4A195F18" w14:textId="77777777" w:rsidR="00937A2B" w:rsidRDefault="00F92319">
      <w:pPr>
        <w:pStyle w:val="ListParagraph"/>
        <w:numPr>
          <w:ilvl w:val="0"/>
          <w:numId w:val="181"/>
        </w:numPr>
        <w:tabs>
          <w:tab w:val="left" w:pos="923"/>
          <w:tab w:val="left" w:pos="926"/>
        </w:tabs>
        <w:spacing w:before="120"/>
        <w:ind w:right="356"/>
      </w:pPr>
      <w:r>
        <w:t>the quantity of fuel and oil uplifted and the quantity of fuel available in each tank, or combination of tanks, at the beginning and end of each flight; provision to show, in the same units</w:t>
      </w:r>
      <w:r>
        <w:rPr>
          <w:spacing w:val="-11"/>
        </w:rPr>
        <w:t xml:space="preserve"> </w:t>
      </w:r>
      <w:r>
        <w:t>of</w:t>
      </w:r>
      <w:r>
        <w:rPr>
          <w:spacing w:val="-12"/>
        </w:rPr>
        <w:t xml:space="preserve"> </w:t>
      </w:r>
      <w:r>
        <w:t>quantity,</w:t>
      </w:r>
      <w:r>
        <w:rPr>
          <w:spacing w:val="-11"/>
        </w:rPr>
        <w:t xml:space="preserve"> </w:t>
      </w:r>
      <w:r>
        <w:t>both</w:t>
      </w:r>
      <w:r>
        <w:rPr>
          <w:spacing w:val="-12"/>
        </w:rPr>
        <w:t xml:space="preserve"> </w:t>
      </w:r>
      <w:r>
        <w:t>the</w:t>
      </w:r>
      <w:r>
        <w:rPr>
          <w:spacing w:val="-13"/>
        </w:rPr>
        <w:t xml:space="preserve"> </w:t>
      </w:r>
      <w:r>
        <w:t>amount</w:t>
      </w:r>
      <w:r>
        <w:rPr>
          <w:spacing w:val="-12"/>
        </w:rPr>
        <w:t xml:space="preserve"> </w:t>
      </w:r>
      <w:r>
        <w:t>of</w:t>
      </w:r>
      <w:r>
        <w:rPr>
          <w:spacing w:val="-12"/>
        </w:rPr>
        <w:t xml:space="preserve"> </w:t>
      </w:r>
      <w:r>
        <w:t>fuel</w:t>
      </w:r>
      <w:r>
        <w:rPr>
          <w:spacing w:val="-11"/>
        </w:rPr>
        <w:t xml:space="preserve"> </w:t>
      </w:r>
      <w:r>
        <w:t>planned</w:t>
      </w:r>
      <w:r>
        <w:rPr>
          <w:spacing w:val="-12"/>
        </w:rPr>
        <w:t xml:space="preserve"> </w:t>
      </w:r>
      <w:r>
        <w:t>to</w:t>
      </w:r>
      <w:r>
        <w:rPr>
          <w:spacing w:val="-10"/>
        </w:rPr>
        <w:t xml:space="preserve"> </w:t>
      </w:r>
      <w:r>
        <w:t>be</w:t>
      </w:r>
      <w:r>
        <w:rPr>
          <w:spacing w:val="-11"/>
        </w:rPr>
        <w:t xml:space="preserve"> </w:t>
      </w:r>
      <w:r>
        <w:t>uplifted</w:t>
      </w:r>
      <w:r>
        <w:rPr>
          <w:spacing w:val="-12"/>
        </w:rPr>
        <w:t xml:space="preserve"> </w:t>
      </w:r>
      <w:r>
        <w:t>and</w:t>
      </w:r>
      <w:r>
        <w:rPr>
          <w:spacing w:val="-12"/>
        </w:rPr>
        <w:t xml:space="preserve"> </w:t>
      </w:r>
      <w:r>
        <w:t>the</w:t>
      </w:r>
      <w:r>
        <w:rPr>
          <w:spacing w:val="-13"/>
        </w:rPr>
        <w:t xml:space="preserve"> </w:t>
      </w:r>
      <w:r>
        <w:t>amount</w:t>
      </w:r>
      <w:r>
        <w:rPr>
          <w:spacing w:val="-12"/>
        </w:rPr>
        <w:t xml:space="preserve"> </w:t>
      </w:r>
      <w:r>
        <w:t>of</w:t>
      </w:r>
      <w:r>
        <w:rPr>
          <w:spacing w:val="-12"/>
        </w:rPr>
        <w:t xml:space="preserve"> </w:t>
      </w:r>
      <w:r>
        <w:t>fuel</w:t>
      </w:r>
      <w:r>
        <w:rPr>
          <w:spacing w:val="-11"/>
        </w:rPr>
        <w:t xml:space="preserve"> </w:t>
      </w:r>
      <w:r>
        <w:t>actually uplifted;</w:t>
      </w:r>
      <w:r>
        <w:rPr>
          <w:spacing w:val="-8"/>
        </w:rPr>
        <w:t xml:space="preserve"> </w:t>
      </w:r>
      <w:r>
        <w:t>provision</w:t>
      </w:r>
      <w:r>
        <w:rPr>
          <w:spacing w:val="-10"/>
        </w:rPr>
        <w:t xml:space="preserve"> </w:t>
      </w:r>
      <w:r>
        <w:t>for</w:t>
      </w:r>
      <w:r>
        <w:rPr>
          <w:spacing w:val="-12"/>
        </w:rPr>
        <w:t xml:space="preserve"> </w:t>
      </w:r>
      <w:r>
        <w:t>the</w:t>
      </w:r>
      <w:r>
        <w:rPr>
          <w:spacing w:val="-11"/>
        </w:rPr>
        <w:t xml:space="preserve"> </w:t>
      </w:r>
      <w:r>
        <w:t>time</w:t>
      </w:r>
      <w:r>
        <w:rPr>
          <w:spacing w:val="-11"/>
        </w:rPr>
        <w:t xml:space="preserve"> </w:t>
      </w:r>
      <w:r>
        <w:t>when</w:t>
      </w:r>
      <w:r>
        <w:rPr>
          <w:spacing w:val="-9"/>
        </w:rPr>
        <w:t xml:space="preserve"> </w:t>
      </w:r>
      <w:r>
        <w:t>ground</w:t>
      </w:r>
      <w:r>
        <w:rPr>
          <w:spacing w:val="-10"/>
        </w:rPr>
        <w:t xml:space="preserve"> </w:t>
      </w:r>
      <w:r>
        <w:t>de-icing</w:t>
      </w:r>
      <w:r>
        <w:rPr>
          <w:spacing w:val="-10"/>
        </w:rPr>
        <w:t xml:space="preserve"> </w:t>
      </w:r>
      <w:r>
        <w:t>and/or</w:t>
      </w:r>
      <w:r>
        <w:rPr>
          <w:spacing w:val="-9"/>
        </w:rPr>
        <w:t xml:space="preserve"> </w:t>
      </w:r>
      <w:r>
        <w:t>anti-icing</w:t>
      </w:r>
      <w:r>
        <w:rPr>
          <w:spacing w:val="-12"/>
        </w:rPr>
        <w:t xml:space="preserve"> </w:t>
      </w:r>
      <w:r>
        <w:t>was</w:t>
      </w:r>
      <w:r>
        <w:rPr>
          <w:spacing w:val="-9"/>
        </w:rPr>
        <w:t xml:space="preserve"> </w:t>
      </w:r>
      <w:r>
        <w:t>started</w:t>
      </w:r>
      <w:r>
        <w:rPr>
          <w:spacing w:val="-12"/>
        </w:rPr>
        <w:t xml:space="preserve"> </w:t>
      </w:r>
      <w:r>
        <w:t>and</w:t>
      </w:r>
      <w:r>
        <w:rPr>
          <w:spacing w:val="-10"/>
        </w:rPr>
        <w:t xml:space="preserve"> </w:t>
      </w:r>
      <w:r>
        <w:t>the</w:t>
      </w:r>
      <w:r>
        <w:rPr>
          <w:spacing w:val="-9"/>
        </w:rPr>
        <w:t xml:space="preserve"> </w:t>
      </w:r>
      <w:r>
        <w:t>type of fluid applied, including mixture ratio fluid/water and any other information required by the operator's procedures in order to allow the assessment on whether inspections for and/or elimination of de-icing/anti-icing fluid residues that could endanger flight safety are required.</w:t>
      </w:r>
    </w:p>
    <w:p w14:paraId="4A6200CC" w14:textId="77777777" w:rsidR="00937A2B" w:rsidRDefault="00F92319">
      <w:pPr>
        <w:pStyle w:val="ListParagraph"/>
        <w:numPr>
          <w:ilvl w:val="0"/>
          <w:numId w:val="181"/>
        </w:numPr>
        <w:tabs>
          <w:tab w:val="left" w:pos="924"/>
        </w:tabs>
        <w:spacing w:before="122"/>
        <w:ind w:left="924" w:hanging="564"/>
      </w:pPr>
      <w:r>
        <w:t>the</w:t>
      </w:r>
      <w:r>
        <w:rPr>
          <w:spacing w:val="-5"/>
        </w:rPr>
        <w:t xml:space="preserve"> </w:t>
      </w:r>
      <w:r>
        <w:t>pre-flight</w:t>
      </w:r>
      <w:r>
        <w:rPr>
          <w:spacing w:val="-4"/>
        </w:rPr>
        <w:t xml:space="preserve"> </w:t>
      </w:r>
      <w:r>
        <w:t>inspection</w:t>
      </w:r>
      <w:r>
        <w:rPr>
          <w:spacing w:val="-8"/>
        </w:rPr>
        <w:t xml:space="preserve"> </w:t>
      </w:r>
      <w:r>
        <w:rPr>
          <w:spacing w:val="-2"/>
        </w:rPr>
        <w:t>signature.</w:t>
      </w:r>
    </w:p>
    <w:p w14:paraId="2CC56D39" w14:textId="77777777" w:rsidR="00937A2B" w:rsidRDefault="00937A2B">
      <w:pPr>
        <w:pStyle w:val="ListParagraph"/>
        <w:sectPr w:rsidR="00937A2B">
          <w:pgSz w:w="11910" w:h="16840"/>
          <w:pgMar w:top="1940" w:right="1080" w:bottom="1180" w:left="1080" w:header="886" w:footer="994" w:gutter="0"/>
          <w:cols w:space="720"/>
        </w:sectPr>
      </w:pPr>
    </w:p>
    <w:p w14:paraId="2CFBF8C1" w14:textId="77777777" w:rsidR="00937A2B" w:rsidRDefault="00F92319">
      <w:pPr>
        <w:pStyle w:val="BodyText"/>
        <w:spacing w:before="90"/>
        <w:ind w:right="363" w:firstLine="0"/>
      </w:pPr>
      <w:r>
        <w:lastRenderedPageBreak/>
        <w:t xml:space="preserve">In addition to the above, it may be necessary to record the following supplementary </w:t>
      </w:r>
      <w:r>
        <w:rPr>
          <w:spacing w:val="-2"/>
        </w:rPr>
        <w:t>information:</w:t>
      </w:r>
    </w:p>
    <w:p w14:paraId="5982BDCF" w14:textId="77777777" w:rsidR="00937A2B" w:rsidRDefault="00F92319">
      <w:pPr>
        <w:pStyle w:val="ListParagraph"/>
        <w:numPr>
          <w:ilvl w:val="1"/>
          <w:numId w:val="181"/>
        </w:numPr>
        <w:tabs>
          <w:tab w:val="left" w:pos="1493"/>
        </w:tabs>
        <w:ind w:right="354"/>
      </w:pPr>
      <w:r>
        <w:t>the</w:t>
      </w:r>
      <w:r>
        <w:rPr>
          <w:spacing w:val="-6"/>
        </w:rPr>
        <w:t xml:space="preserve"> </w:t>
      </w:r>
      <w:r>
        <w:t>time</w:t>
      </w:r>
      <w:r>
        <w:rPr>
          <w:spacing w:val="-8"/>
        </w:rPr>
        <w:t xml:space="preserve"> </w:t>
      </w:r>
      <w:r>
        <w:t>spent</w:t>
      </w:r>
      <w:r>
        <w:rPr>
          <w:spacing w:val="-8"/>
        </w:rPr>
        <w:t xml:space="preserve"> </w:t>
      </w:r>
      <w:r>
        <w:t>in</w:t>
      </w:r>
      <w:r>
        <w:rPr>
          <w:spacing w:val="-8"/>
        </w:rPr>
        <w:t xml:space="preserve"> </w:t>
      </w:r>
      <w:r>
        <w:t>particular</w:t>
      </w:r>
      <w:r>
        <w:rPr>
          <w:spacing w:val="-10"/>
        </w:rPr>
        <w:t xml:space="preserve"> </w:t>
      </w:r>
      <w:r>
        <w:t>engine</w:t>
      </w:r>
      <w:r>
        <w:rPr>
          <w:spacing w:val="-6"/>
        </w:rPr>
        <w:t xml:space="preserve"> </w:t>
      </w:r>
      <w:r>
        <w:t>power</w:t>
      </w:r>
      <w:r>
        <w:rPr>
          <w:spacing w:val="-9"/>
        </w:rPr>
        <w:t xml:space="preserve"> </w:t>
      </w:r>
      <w:r>
        <w:t>ranges</w:t>
      </w:r>
      <w:r>
        <w:rPr>
          <w:spacing w:val="-9"/>
        </w:rPr>
        <w:t xml:space="preserve"> </w:t>
      </w:r>
      <w:r>
        <w:t>where</w:t>
      </w:r>
      <w:r>
        <w:rPr>
          <w:spacing w:val="-4"/>
        </w:rPr>
        <w:t xml:space="preserve"> </w:t>
      </w:r>
      <w:r>
        <w:t>use</w:t>
      </w:r>
      <w:r>
        <w:rPr>
          <w:spacing w:val="-8"/>
        </w:rPr>
        <w:t xml:space="preserve"> </w:t>
      </w:r>
      <w:r>
        <w:t>of</w:t>
      </w:r>
      <w:r>
        <w:rPr>
          <w:spacing w:val="-9"/>
        </w:rPr>
        <w:t xml:space="preserve"> </w:t>
      </w:r>
      <w:r>
        <w:t>such</w:t>
      </w:r>
      <w:r>
        <w:rPr>
          <w:spacing w:val="-10"/>
        </w:rPr>
        <w:t xml:space="preserve"> </w:t>
      </w:r>
      <w:r>
        <w:t>engine</w:t>
      </w:r>
      <w:r>
        <w:rPr>
          <w:spacing w:val="-6"/>
        </w:rPr>
        <w:t xml:space="preserve"> </w:t>
      </w:r>
      <w:r>
        <w:t>power</w:t>
      </w:r>
      <w:r>
        <w:rPr>
          <w:spacing w:val="-9"/>
        </w:rPr>
        <w:t xml:space="preserve"> </w:t>
      </w:r>
      <w:r>
        <w:t>affects the life of the engine or engine module;</w:t>
      </w:r>
    </w:p>
    <w:p w14:paraId="07B882CC" w14:textId="77777777" w:rsidR="00937A2B" w:rsidRDefault="00F92319">
      <w:pPr>
        <w:pStyle w:val="ListParagraph"/>
        <w:numPr>
          <w:ilvl w:val="1"/>
          <w:numId w:val="181"/>
        </w:numPr>
        <w:tabs>
          <w:tab w:val="left" w:pos="1492"/>
        </w:tabs>
        <w:spacing w:before="118"/>
        <w:ind w:left="1492" w:hanging="566"/>
      </w:pPr>
      <w:r>
        <w:t>the</w:t>
      </w:r>
      <w:r>
        <w:rPr>
          <w:spacing w:val="-15"/>
        </w:rPr>
        <w:t xml:space="preserve"> </w:t>
      </w:r>
      <w:r>
        <w:t>number</w:t>
      </w:r>
      <w:r>
        <w:rPr>
          <w:spacing w:val="-12"/>
        </w:rPr>
        <w:t xml:space="preserve"> </w:t>
      </w:r>
      <w:r>
        <w:t>of</w:t>
      </w:r>
      <w:r>
        <w:rPr>
          <w:spacing w:val="-13"/>
        </w:rPr>
        <w:t xml:space="preserve"> </w:t>
      </w:r>
      <w:r>
        <w:t>landings</w:t>
      </w:r>
      <w:r>
        <w:rPr>
          <w:spacing w:val="-12"/>
        </w:rPr>
        <w:t xml:space="preserve"> </w:t>
      </w:r>
      <w:r>
        <w:t>where</w:t>
      </w:r>
      <w:r>
        <w:rPr>
          <w:spacing w:val="-12"/>
        </w:rPr>
        <w:t xml:space="preserve"> </w:t>
      </w:r>
      <w:r>
        <w:t>landings</w:t>
      </w:r>
      <w:r>
        <w:rPr>
          <w:spacing w:val="-12"/>
        </w:rPr>
        <w:t xml:space="preserve"> </w:t>
      </w:r>
      <w:r>
        <w:t>affect</w:t>
      </w:r>
      <w:r>
        <w:rPr>
          <w:spacing w:val="-12"/>
        </w:rPr>
        <w:t xml:space="preserve"> </w:t>
      </w:r>
      <w:r>
        <w:t>the</w:t>
      </w:r>
      <w:r>
        <w:rPr>
          <w:spacing w:val="-12"/>
        </w:rPr>
        <w:t xml:space="preserve"> </w:t>
      </w:r>
      <w:r>
        <w:t>life</w:t>
      </w:r>
      <w:r>
        <w:rPr>
          <w:spacing w:val="-12"/>
        </w:rPr>
        <w:t xml:space="preserve"> </w:t>
      </w:r>
      <w:r>
        <w:t>of</w:t>
      </w:r>
      <w:r>
        <w:rPr>
          <w:spacing w:val="-12"/>
        </w:rPr>
        <w:t xml:space="preserve"> </w:t>
      </w:r>
      <w:r>
        <w:t>an</w:t>
      </w:r>
      <w:r>
        <w:rPr>
          <w:spacing w:val="-13"/>
        </w:rPr>
        <w:t xml:space="preserve"> </w:t>
      </w:r>
      <w:r>
        <w:t>aircraft</w:t>
      </w:r>
      <w:r>
        <w:rPr>
          <w:spacing w:val="-11"/>
        </w:rPr>
        <w:t xml:space="preserve"> </w:t>
      </w:r>
      <w:r>
        <w:t>or</w:t>
      </w:r>
      <w:r>
        <w:rPr>
          <w:spacing w:val="-12"/>
        </w:rPr>
        <w:t xml:space="preserve"> </w:t>
      </w:r>
      <w:r>
        <w:t>aircraft</w:t>
      </w:r>
      <w:r>
        <w:rPr>
          <w:spacing w:val="-11"/>
        </w:rPr>
        <w:t xml:space="preserve"> </w:t>
      </w:r>
      <w:r>
        <w:rPr>
          <w:spacing w:val="-2"/>
        </w:rPr>
        <w:t>component;</w:t>
      </w:r>
    </w:p>
    <w:p w14:paraId="4C7E825B" w14:textId="77777777" w:rsidR="00937A2B" w:rsidRDefault="00F92319">
      <w:pPr>
        <w:pStyle w:val="ListParagraph"/>
        <w:numPr>
          <w:ilvl w:val="1"/>
          <w:numId w:val="181"/>
        </w:numPr>
        <w:tabs>
          <w:tab w:val="left" w:pos="1493"/>
        </w:tabs>
        <w:ind w:right="355"/>
      </w:pPr>
      <w:r>
        <w:t>flight cycles or flight pressure cycles where such cycles affect the life of an aircraft or aircraft component.</w:t>
      </w:r>
    </w:p>
    <w:p w14:paraId="2C5BCA61" w14:textId="77777777" w:rsidR="00937A2B" w:rsidRDefault="00F92319">
      <w:pPr>
        <w:pStyle w:val="BodyText"/>
        <w:ind w:left="360" w:right="358" w:firstLine="0"/>
      </w:pPr>
      <w:r>
        <w:t>NOTE 1: Where Section 3 is of the multi-sector ‘part removable’ type, then such ‘part removable’ sections should contain all of the foregoing information where appropriate.</w:t>
      </w:r>
    </w:p>
    <w:p w14:paraId="586FC59A" w14:textId="77777777" w:rsidR="00937A2B" w:rsidRDefault="00F92319">
      <w:pPr>
        <w:pStyle w:val="BodyText"/>
        <w:spacing w:before="120"/>
        <w:ind w:left="360" w:right="357" w:firstLine="0"/>
      </w:pPr>
      <w:r>
        <w:t>NOTE 2: Section 3 should be designed so that one copy of each page may remain on the aircraft and one copy may be retained on the ground until completion of the flight to which it relates.</w:t>
      </w:r>
    </w:p>
    <w:p w14:paraId="52FC8108" w14:textId="77777777" w:rsidR="00937A2B" w:rsidRDefault="00F92319">
      <w:pPr>
        <w:pStyle w:val="BodyText"/>
        <w:spacing w:before="119"/>
        <w:ind w:left="360" w:right="366" w:firstLine="0"/>
      </w:pPr>
      <w:r>
        <w:t>NOTE 3: Section 3 layout should be divided to show clearly what is required to be completed after flight and what is required to be completed in preparation for the next flight.</w:t>
      </w:r>
    </w:p>
    <w:p w14:paraId="3BEEF2D0" w14:textId="77777777" w:rsidR="00937A2B" w:rsidRDefault="00F92319">
      <w:pPr>
        <w:pStyle w:val="BodyText"/>
        <w:spacing w:before="120"/>
        <w:ind w:left="360" w:right="355" w:firstLine="0"/>
      </w:pPr>
      <w:r>
        <w:rPr>
          <w:b/>
        </w:rPr>
        <w:t>Section</w:t>
      </w:r>
      <w:r>
        <w:rPr>
          <w:b/>
          <w:spacing w:val="-2"/>
        </w:rPr>
        <w:t xml:space="preserve"> </w:t>
      </w:r>
      <w:r>
        <w:rPr>
          <w:b/>
        </w:rPr>
        <w:t xml:space="preserve">4 </w:t>
      </w:r>
      <w:r>
        <w:t>should</w:t>
      </w:r>
      <w:r>
        <w:rPr>
          <w:spacing w:val="-3"/>
        </w:rPr>
        <w:t xml:space="preserve"> </w:t>
      </w:r>
      <w:r>
        <w:t>contain</w:t>
      </w:r>
      <w:r>
        <w:rPr>
          <w:spacing w:val="-2"/>
        </w:rPr>
        <w:t xml:space="preserve"> </w:t>
      </w:r>
      <w:r>
        <w:t>details</w:t>
      </w:r>
      <w:r>
        <w:rPr>
          <w:spacing w:val="-3"/>
        </w:rPr>
        <w:t xml:space="preserve"> </w:t>
      </w:r>
      <w:r>
        <w:t>of</w:t>
      </w:r>
      <w:r>
        <w:rPr>
          <w:spacing w:val="-1"/>
        </w:rPr>
        <w:t xml:space="preserve"> </w:t>
      </w:r>
      <w:r>
        <w:t>all</w:t>
      </w:r>
      <w:r>
        <w:rPr>
          <w:spacing w:val="-1"/>
        </w:rPr>
        <w:t xml:space="preserve"> </w:t>
      </w:r>
      <w:r>
        <w:t>deferred</w:t>
      </w:r>
      <w:r>
        <w:rPr>
          <w:spacing w:val="-1"/>
        </w:rPr>
        <w:t xml:space="preserve"> </w:t>
      </w:r>
      <w:r>
        <w:t>defects</w:t>
      </w:r>
      <w:r>
        <w:rPr>
          <w:spacing w:val="-1"/>
        </w:rPr>
        <w:t xml:space="preserve"> </w:t>
      </w:r>
      <w:r>
        <w:t>that</w:t>
      </w:r>
      <w:r>
        <w:rPr>
          <w:spacing w:val="-1"/>
        </w:rPr>
        <w:t xml:space="preserve"> </w:t>
      </w:r>
      <w:r>
        <w:t>affect</w:t>
      </w:r>
      <w:r>
        <w:rPr>
          <w:spacing w:val="-3"/>
        </w:rPr>
        <w:t xml:space="preserve"> </w:t>
      </w:r>
      <w:r>
        <w:t>or</w:t>
      </w:r>
      <w:r>
        <w:rPr>
          <w:spacing w:val="-1"/>
        </w:rPr>
        <w:t xml:space="preserve"> </w:t>
      </w:r>
      <w:r>
        <w:t>may</w:t>
      </w:r>
      <w:r>
        <w:rPr>
          <w:spacing w:val="-1"/>
        </w:rPr>
        <w:t xml:space="preserve"> </w:t>
      </w:r>
      <w:r>
        <w:t>affect the</w:t>
      </w:r>
      <w:r>
        <w:rPr>
          <w:spacing w:val="-1"/>
        </w:rPr>
        <w:t xml:space="preserve"> </w:t>
      </w:r>
      <w:r>
        <w:t>safe</w:t>
      </w:r>
      <w:r>
        <w:rPr>
          <w:spacing w:val="-3"/>
        </w:rPr>
        <w:t xml:space="preserve"> </w:t>
      </w:r>
      <w:r>
        <w:t>operation</w:t>
      </w:r>
      <w:r>
        <w:rPr>
          <w:spacing w:val="-2"/>
        </w:rPr>
        <w:t xml:space="preserve"> </w:t>
      </w:r>
      <w:r>
        <w:t>of the aircraft and should therefore be known to the aircraft commander. Each page of this section should be pre-printed with the operator’s name and page serial number and make provision for recording the following:</w:t>
      </w:r>
    </w:p>
    <w:p w14:paraId="58E5E669" w14:textId="77777777" w:rsidR="00937A2B" w:rsidRDefault="00F92319">
      <w:pPr>
        <w:pStyle w:val="ListParagraph"/>
        <w:numPr>
          <w:ilvl w:val="0"/>
          <w:numId w:val="180"/>
        </w:numPr>
        <w:tabs>
          <w:tab w:val="left" w:pos="926"/>
        </w:tabs>
        <w:ind w:right="358"/>
      </w:pPr>
      <w:r>
        <w:t>a cross</w:t>
      </w:r>
      <w:r>
        <w:rPr>
          <w:spacing w:val="-2"/>
        </w:rPr>
        <w:t xml:space="preserve"> </w:t>
      </w:r>
      <w:r>
        <w:t>reference</w:t>
      </w:r>
      <w:r>
        <w:rPr>
          <w:spacing w:val="-2"/>
        </w:rPr>
        <w:t xml:space="preserve"> </w:t>
      </w:r>
      <w:r>
        <w:t>for</w:t>
      </w:r>
      <w:r>
        <w:rPr>
          <w:spacing w:val="-2"/>
        </w:rPr>
        <w:t xml:space="preserve"> </w:t>
      </w:r>
      <w:r>
        <w:t>each</w:t>
      </w:r>
      <w:r>
        <w:rPr>
          <w:spacing w:val="-3"/>
        </w:rPr>
        <w:t xml:space="preserve"> </w:t>
      </w:r>
      <w:r>
        <w:t>deferred</w:t>
      </w:r>
      <w:r>
        <w:rPr>
          <w:spacing w:val="-2"/>
        </w:rPr>
        <w:t xml:space="preserve"> </w:t>
      </w:r>
      <w:r>
        <w:t>defect such that the</w:t>
      </w:r>
      <w:r>
        <w:rPr>
          <w:spacing w:val="-2"/>
        </w:rPr>
        <w:t xml:space="preserve"> </w:t>
      </w:r>
      <w:r>
        <w:t>original defect</w:t>
      </w:r>
      <w:r>
        <w:rPr>
          <w:spacing w:val="-1"/>
        </w:rPr>
        <w:t xml:space="preserve"> </w:t>
      </w:r>
      <w:r>
        <w:t>can be identified in</w:t>
      </w:r>
      <w:r>
        <w:rPr>
          <w:spacing w:val="-3"/>
        </w:rPr>
        <w:t xml:space="preserve"> </w:t>
      </w:r>
      <w:r>
        <w:t>the particular section 3 sector record page.</w:t>
      </w:r>
    </w:p>
    <w:p w14:paraId="06C5239D" w14:textId="77777777" w:rsidR="00937A2B" w:rsidRDefault="00F92319">
      <w:pPr>
        <w:pStyle w:val="ListParagraph"/>
        <w:numPr>
          <w:ilvl w:val="0"/>
          <w:numId w:val="180"/>
        </w:numPr>
        <w:tabs>
          <w:tab w:val="left" w:pos="926"/>
        </w:tabs>
        <w:ind w:hanging="566"/>
      </w:pPr>
      <w:r>
        <w:t>the</w:t>
      </w:r>
      <w:r>
        <w:rPr>
          <w:spacing w:val="-3"/>
        </w:rPr>
        <w:t xml:space="preserve"> </w:t>
      </w:r>
      <w:r>
        <w:t>original</w:t>
      </w:r>
      <w:r>
        <w:rPr>
          <w:spacing w:val="-3"/>
        </w:rPr>
        <w:t xml:space="preserve"> </w:t>
      </w:r>
      <w:r>
        <w:t>date</w:t>
      </w:r>
      <w:r>
        <w:rPr>
          <w:spacing w:val="-4"/>
        </w:rPr>
        <w:t xml:space="preserve"> </w:t>
      </w:r>
      <w:r>
        <w:t>of</w:t>
      </w:r>
      <w:r>
        <w:rPr>
          <w:spacing w:val="-4"/>
        </w:rPr>
        <w:t xml:space="preserve"> </w:t>
      </w:r>
      <w:r>
        <w:t>occurrence</w:t>
      </w:r>
      <w:r>
        <w:rPr>
          <w:spacing w:val="-2"/>
        </w:rPr>
        <w:t xml:space="preserve"> </w:t>
      </w:r>
      <w:r>
        <w:t>of</w:t>
      </w:r>
      <w:r>
        <w:rPr>
          <w:spacing w:val="-5"/>
        </w:rPr>
        <w:t xml:space="preserve"> </w:t>
      </w:r>
      <w:r>
        <w:t>the</w:t>
      </w:r>
      <w:r>
        <w:rPr>
          <w:spacing w:val="-3"/>
        </w:rPr>
        <w:t xml:space="preserve"> </w:t>
      </w:r>
      <w:r>
        <w:t>defect</w:t>
      </w:r>
      <w:r>
        <w:rPr>
          <w:spacing w:val="-2"/>
        </w:rPr>
        <w:t xml:space="preserve"> deferred.</w:t>
      </w:r>
    </w:p>
    <w:p w14:paraId="53F3ECDD" w14:textId="77777777" w:rsidR="00937A2B" w:rsidRDefault="00F92319">
      <w:pPr>
        <w:pStyle w:val="ListParagraph"/>
        <w:numPr>
          <w:ilvl w:val="0"/>
          <w:numId w:val="180"/>
        </w:numPr>
        <w:tabs>
          <w:tab w:val="left" w:pos="926"/>
        </w:tabs>
        <w:spacing w:before="120"/>
        <w:ind w:hanging="566"/>
      </w:pPr>
      <w:r>
        <w:t>brief</w:t>
      </w:r>
      <w:r>
        <w:rPr>
          <w:spacing w:val="-3"/>
        </w:rPr>
        <w:t xml:space="preserve"> </w:t>
      </w:r>
      <w:r>
        <w:t>details</w:t>
      </w:r>
      <w:r>
        <w:rPr>
          <w:spacing w:val="-5"/>
        </w:rPr>
        <w:t xml:space="preserve"> </w:t>
      </w:r>
      <w:r>
        <w:t>of</w:t>
      </w:r>
      <w:r>
        <w:rPr>
          <w:spacing w:val="-4"/>
        </w:rPr>
        <w:t xml:space="preserve"> </w:t>
      </w:r>
      <w:r>
        <w:t>the</w:t>
      </w:r>
      <w:r>
        <w:rPr>
          <w:spacing w:val="-2"/>
        </w:rPr>
        <w:t xml:space="preserve"> defect.</w:t>
      </w:r>
    </w:p>
    <w:p w14:paraId="4FD2C847" w14:textId="77777777" w:rsidR="00937A2B" w:rsidRDefault="00F92319">
      <w:pPr>
        <w:pStyle w:val="ListParagraph"/>
        <w:numPr>
          <w:ilvl w:val="0"/>
          <w:numId w:val="180"/>
        </w:numPr>
        <w:tabs>
          <w:tab w:val="left" w:pos="926"/>
        </w:tabs>
        <w:spacing w:before="118"/>
        <w:ind w:right="354"/>
      </w:pPr>
      <w:r>
        <w:t>details</w:t>
      </w:r>
      <w:r>
        <w:rPr>
          <w:spacing w:val="-8"/>
        </w:rPr>
        <w:t xml:space="preserve"> </w:t>
      </w:r>
      <w:r>
        <w:t>of</w:t>
      </w:r>
      <w:r>
        <w:rPr>
          <w:spacing w:val="-11"/>
        </w:rPr>
        <w:t xml:space="preserve"> </w:t>
      </w:r>
      <w:r>
        <w:t>the</w:t>
      </w:r>
      <w:r>
        <w:rPr>
          <w:spacing w:val="-10"/>
        </w:rPr>
        <w:t xml:space="preserve"> </w:t>
      </w:r>
      <w:r>
        <w:t>eventual</w:t>
      </w:r>
      <w:r>
        <w:rPr>
          <w:spacing w:val="-8"/>
        </w:rPr>
        <w:t xml:space="preserve"> </w:t>
      </w:r>
      <w:r>
        <w:t>rectification</w:t>
      </w:r>
      <w:r>
        <w:rPr>
          <w:spacing w:val="-9"/>
        </w:rPr>
        <w:t xml:space="preserve"> </w:t>
      </w:r>
      <w:r>
        <w:t>carried</w:t>
      </w:r>
      <w:r>
        <w:rPr>
          <w:spacing w:val="-11"/>
        </w:rPr>
        <w:t xml:space="preserve"> </w:t>
      </w:r>
      <w:r>
        <w:t>out</w:t>
      </w:r>
      <w:r>
        <w:rPr>
          <w:spacing w:val="-7"/>
        </w:rPr>
        <w:t xml:space="preserve"> </w:t>
      </w:r>
      <w:r>
        <w:t>and</w:t>
      </w:r>
      <w:r>
        <w:rPr>
          <w:spacing w:val="-9"/>
        </w:rPr>
        <w:t xml:space="preserve"> </w:t>
      </w:r>
      <w:r>
        <w:t>its</w:t>
      </w:r>
      <w:r>
        <w:rPr>
          <w:spacing w:val="-10"/>
        </w:rPr>
        <w:t xml:space="preserve"> </w:t>
      </w:r>
      <w:r>
        <w:t>CRS</w:t>
      </w:r>
      <w:r>
        <w:rPr>
          <w:spacing w:val="-9"/>
        </w:rPr>
        <w:t xml:space="preserve"> </w:t>
      </w:r>
      <w:r>
        <w:t>or</w:t>
      </w:r>
      <w:r>
        <w:rPr>
          <w:spacing w:val="-8"/>
        </w:rPr>
        <w:t xml:space="preserve"> </w:t>
      </w:r>
      <w:r>
        <w:t>a</w:t>
      </w:r>
      <w:r>
        <w:rPr>
          <w:spacing w:val="-11"/>
        </w:rPr>
        <w:t xml:space="preserve"> </w:t>
      </w:r>
      <w:r>
        <w:t>clear</w:t>
      </w:r>
      <w:r>
        <w:rPr>
          <w:spacing w:val="-8"/>
        </w:rPr>
        <w:t xml:space="preserve"> </w:t>
      </w:r>
      <w:r>
        <w:t>cross-reference</w:t>
      </w:r>
      <w:r>
        <w:rPr>
          <w:spacing w:val="-8"/>
        </w:rPr>
        <w:t xml:space="preserve"> </w:t>
      </w:r>
      <w:r>
        <w:t>back</w:t>
      </w:r>
      <w:r>
        <w:rPr>
          <w:spacing w:val="-10"/>
        </w:rPr>
        <w:t xml:space="preserve"> </w:t>
      </w:r>
      <w:r>
        <w:t>to</w:t>
      </w:r>
      <w:r>
        <w:rPr>
          <w:spacing w:val="-9"/>
        </w:rPr>
        <w:t xml:space="preserve"> </w:t>
      </w:r>
      <w:r>
        <w:t>the document that contains details of the eventual rectification.</w:t>
      </w:r>
    </w:p>
    <w:p w14:paraId="645A3E82" w14:textId="77777777" w:rsidR="00937A2B" w:rsidRDefault="00F92319">
      <w:pPr>
        <w:pStyle w:val="BodyText"/>
        <w:ind w:left="360" w:right="359" w:firstLine="0"/>
      </w:pPr>
      <w:r>
        <w:rPr>
          <w:b/>
        </w:rPr>
        <w:t xml:space="preserve">Section 5 </w:t>
      </w:r>
      <w:r>
        <w:t>should contain any necessary maintenance support information that the aircraft commander needs to know. Such information would include data on how to contact maintenance if problems arise whilst operating the routes etc.</w:t>
      </w:r>
    </w:p>
    <w:p w14:paraId="751CDE96" w14:textId="77777777" w:rsidR="00937A2B" w:rsidRDefault="00F92319">
      <w:pPr>
        <w:pStyle w:val="Heading3"/>
        <w:tabs>
          <w:tab w:val="left" w:pos="9416"/>
        </w:tabs>
        <w:spacing w:before="362"/>
        <w:ind w:left="360"/>
      </w:pPr>
      <w:bookmarkStart w:id="82" w:name="_bookmark67"/>
      <w:bookmarkEnd w:id="82"/>
      <w:r>
        <w:rPr>
          <w:color w:val="FFFFFF"/>
          <w:shd w:val="clear" w:color="auto" w:fill="FABB39"/>
        </w:rPr>
        <w:t>AMC</w:t>
      </w:r>
      <w:r>
        <w:rPr>
          <w:color w:val="FFFFFF"/>
          <w:spacing w:val="-11"/>
          <w:shd w:val="clear" w:color="auto" w:fill="FABB39"/>
        </w:rPr>
        <w:t xml:space="preserve"> </w:t>
      </w:r>
      <w:r>
        <w:rPr>
          <w:color w:val="FFFFFF"/>
          <w:shd w:val="clear" w:color="auto" w:fill="FABB39"/>
        </w:rPr>
        <w:t>M.A.306(b)</w:t>
      </w:r>
      <w:r>
        <w:rPr>
          <w:color w:val="FFFFFF"/>
          <w:spacing w:val="-7"/>
          <w:shd w:val="clear" w:color="auto" w:fill="FABB39"/>
        </w:rPr>
        <w:t xml:space="preserve"> </w:t>
      </w:r>
      <w:r>
        <w:rPr>
          <w:color w:val="FFFFFF"/>
          <w:shd w:val="clear" w:color="auto" w:fill="FABB39"/>
        </w:rPr>
        <w:t>Aircraft</w:t>
      </w:r>
      <w:r>
        <w:rPr>
          <w:color w:val="FFFFFF"/>
          <w:spacing w:val="-11"/>
          <w:shd w:val="clear" w:color="auto" w:fill="FABB39"/>
        </w:rPr>
        <w:t xml:space="preserve"> </w:t>
      </w:r>
      <w:r>
        <w:rPr>
          <w:color w:val="FFFFFF"/>
          <w:shd w:val="clear" w:color="auto" w:fill="FABB39"/>
        </w:rPr>
        <w:t>technical</w:t>
      </w:r>
      <w:r>
        <w:rPr>
          <w:color w:val="FFFFFF"/>
          <w:spacing w:val="-10"/>
          <w:shd w:val="clear" w:color="auto" w:fill="FABB39"/>
        </w:rPr>
        <w:t xml:space="preserve"> </w:t>
      </w:r>
      <w:r>
        <w:rPr>
          <w:color w:val="FFFFFF"/>
          <w:shd w:val="clear" w:color="auto" w:fill="FABB39"/>
        </w:rPr>
        <w:t>log</w:t>
      </w:r>
      <w:r>
        <w:rPr>
          <w:color w:val="FFFFFF"/>
          <w:spacing w:val="-11"/>
          <w:shd w:val="clear" w:color="auto" w:fill="FABB39"/>
        </w:rPr>
        <w:t xml:space="preserve"> </w:t>
      </w:r>
      <w:r>
        <w:rPr>
          <w:color w:val="FFFFFF"/>
          <w:spacing w:val="-2"/>
          <w:shd w:val="clear" w:color="auto" w:fill="FABB39"/>
        </w:rPr>
        <w:t>system</w:t>
      </w:r>
      <w:r>
        <w:rPr>
          <w:color w:val="FFFFFF"/>
          <w:shd w:val="clear" w:color="auto" w:fill="FABB39"/>
        </w:rPr>
        <w:tab/>
      </w:r>
    </w:p>
    <w:p w14:paraId="6F9406C4" w14:textId="77777777" w:rsidR="00937A2B" w:rsidRDefault="00F92319">
      <w:pPr>
        <w:pStyle w:val="BodyText"/>
        <w:spacing w:before="290"/>
        <w:ind w:left="360" w:firstLine="0"/>
        <w:jc w:val="left"/>
      </w:pPr>
      <w:r>
        <w:t>The</w:t>
      </w:r>
      <w:r>
        <w:rPr>
          <w:spacing w:val="-11"/>
        </w:rPr>
        <w:t xml:space="preserve"> </w:t>
      </w:r>
      <w:r>
        <w:t>aircraft</w:t>
      </w:r>
      <w:r>
        <w:rPr>
          <w:spacing w:val="-13"/>
        </w:rPr>
        <w:t xml:space="preserve"> </w:t>
      </w:r>
      <w:r>
        <w:t>technical</w:t>
      </w:r>
      <w:r>
        <w:rPr>
          <w:spacing w:val="-11"/>
        </w:rPr>
        <w:t xml:space="preserve"> </w:t>
      </w:r>
      <w:r>
        <w:t>log</w:t>
      </w:r>
      <w:r>
        <w:rPr>
          <w:spacing w:val="-11"/>
        </w:rPr>
        <w:t xml:space="preserve"> </w:t>
      </w:r>
      <w:r>
        <w:t>system</w:t>
      </w:r>
      <w:r>
        <w:rPr>
          <w:spacing w:val="-9"/>
        </w:rPr>
        <w:t xml:space="preserve"> </w:t>
      </w:r>
      <w:r>
        <w:t>can</w:t>
      </w:r>
      <w:r>
        <w:rPr>
          <w:spacing w:val="-11"/>
        </w:rPr>
        <w:t xml:space="preserve"> </w:t>
      </w:r>
      <w:r>
        <w:t>be</w:t>
      </w:r>
      <w:r>
        <w:rPr>
          <w:spacing w:val="-12"/>
        </w:rPr>
        <w:t xml:space="preserve"> </w:t>
      </w:r>
      <w:r>
        <w:t>either</w:t>
      </w:r>
      <w:r>
        <w:rPr>
          <w:spacing w:val="-10"/>
        </w:rPr>
        <w:t xml:space="preserve"> </w:t>
      </w:r>
      <w:r>
        <w:t>a</w:t>
      </w:r>
      <w:r>
        <w:rPr>
          <w:spacing w:val="-11"/>
        </w:rPr>
        <w:t xml:space="preserve"> </w:t>
      </w:r>
      <w:r>
        <w:t>paper</w:t>
      </w:r>
      <w:r>
        <w:rPr>
          <w:spacing w:val="-13"/>
        </w:rPr>
        <w:t xml:space="preserve"> </w:t>
      </w:r>
      <w:r>
        <w:t>or</w:t>
      </w:r>
      <w:r>
        <w:rPr>
          <w:spacing w:val="-11"/>
        </w:rPr>
        <w:t xml:space="preserve"> </w:t>
      </w:r>
      <w:r>
        <w:t>computer</w:t>
      </w:r>
      <w:r>
        <w:rPr>
          <w:spacing w:val="-10"/>
        </w:rPr>
        <w:t xml:space="preserve"> </w:t>
      </w:r>
      <w:r>
        <w:t>system</w:t>
      </w:r>
      <w:r>
        <w:rPr>
          <w:spacing w:val="-12"/>
        </w:rPr>
        <w:t xml:space="preserve"> </w:t>
      </w:r>
      <w:r>
        <w:t>or</w:t>
      </w:r>
      <w:r>
        <w:rPr>
          <w:spacing w:val="-11"/>
        </w:rPr>
        <w:t xml:space="preserve"> </w:t>
      </w:r>
      <w:r>
        <w:t>any</w:t>
      </w:r>
      <w:r>
        <w:rPr>
          <w:spacing w:val="-12"/>
        </w:rPr>
        <w:t xml:space="preserve"> </w:t>
      </w:r>
      <w:r>
        <w:t>combination</w:t>
      </w:r>
      <w:r>
        <w:rPr>
          <w:spacing w:val="-13"/>
        </w:rPr>
        <w:t xml:space="preserve"> </w:t>
      </w:r>
      <w:r>
        <w:t>of</w:t>
      </w:r>
      <w:r>
        <w:rPr>
          <w:spacing w:val="-11"/>
        </w:rPr>
        <w:t xml:space="preserve"> </w:t>
      </w:r>
      <w:r>
        <w:t>both methods acceptable to the competent authority.</w:t>
      </w:r>
    </w:p>
    <w:p w14:paraId="1CD48B29" w14:textId="77777777" w:rsidR="00937A2B" w:rsidRDefault="00F92319">
      <w:pPr>
        <w:pStyle w:val="BodyText"/>
        <w:spacing w:before="120"/>
        <w:ind w:left="360" w:firstLine="0"/>
        <w:jc w:val="left"/>
      </w:pPr>
      <w:r>
        <w:t>In</w:t>
      </w:r>
      <w:r>
        <w:rPr>
          <w:spacing w:val="40"/>
        </w:rPr>
        <w:t xml:space="preserve"> </w:t>
      </w:r>
      <w:r>
        <w:t>case</w:t>
      </w:r>
      <w:r>
        <w:rPr>
          <w:spacing w:val="40"/>
        </w:rPr>
        <w:t xml:space="preserve"> </w:t>
      </w:r>
      <w:r>
        <w:t>of</w:t>
      </w:r>
      <w:r>
        <w:rPr>
          <w:spacing w:val="40"/>
        </w:rPr>
        <w:t xml:space="preserve"> </w:t>
      </w:r>
      <w:r>
        <w:t>a</w:t>
      </w:r>
      <w:r>
        <w:rPr>
          <w:spacing w:val="40"/>
        </w:rPr>
        <w:t xml:space="preserve"> </w:t>
      </w:r>
      <w:r>
        <w:t>computer</w:t>
      </w:r>
      <w:r>
        <w:rPr>
          <w:spacing w:val="40"/>
        </w:rPr>
        <w:t xml:space="preserve"> </w:t>
      </w:r>
      <w:r>
        <w:t>system,</w:t>
      </w:r>
      <w:r>
        <w:rPr>
          <w:spacing w:val="40"/>
        </w:rPr>
        <w:t xml:space="preserve"> </w:t>
      </w:r>
      <w:r>
        <w:t>it</w:t>
      </w:r>
      <w:r>
        <w:rPr>
          <w:spacing w:val="40"/>
        </w:rPr>
        <w:t xml:space="preserve"> </w:t>
      </w:r>
      <w:r>
        <w:t>should</w:t>
      </w:r>
      <w:r>
        <w:rPr>
          <w:spacing w:val="40"/>
        </w:rPr>
        <w:t xml:space="preserve"> </w:t>
      </w:r>
      <w:r>
        <w:t>contain</w:t>
      </w:r>
      <w:r>
        <w:rPr>
          <w:spacing w:val="40"/>
        </w:rPr>
        <w:t xml:space="preserve"> </w:t>
      </w:r>
      <w:r>
        <w:t>programme</w:t>
      </w:r>
      <w:r>
        <w:rPr>
          <w:spacing w:val="40"/>
        </w:rPr>
        <w:t xml:space="preserve"> </w:t>
      </w:r>
      <w:r>
        <w:t>safeguards</w:t>
      </w:r>
      <w:r>
        <w:rPr>
          <w:spacing w:val="40"/>
        </w:rPr>
        <w:t xml:space="preserve"> </w:t>
      </w:r>
      <w:r>
        <w:t>against</w:t>
      </w:r>
      <w:r>
        <w:rPr>
          <w:spacing w:val="65"/>
        </w:rPr>
        <w:t xml:space="preserve"> </w:t>
      </w:r>
      <w:r>
        <w:t>the</w:t>
      </w:r>
      <w:r>
        <w:rPr>
          <w:spacing w:val="40"/>
        </w:rPr>
        <w:t xml:space="preserve"> </w:t>
      </w:r>
      <w:r>
        <w:t>ability</w:t>
      </w:r>
      <w:r>
        <w:rPr>
          <w:spacing w:val="40"/>
        </w:rPr>
        <w:t xml:space="preserve"> </w:t>
      </w:r>
      <w:r>
        <w:t>of unauthorised personnel to alter the database.</w:t>
      </w:r>
    </w:p>
    <w:p w14:paraId="20EB6469" w14:textId="77777777" w:rsidR="00937A2B" w:rsidRDefault="00F92319">
      <w:pPr>
        <w:pStyle w:val="Heading3"/>
        <w:tabs>
          <w:tab w:val="left" w:pos="9416"/>
        </w:tabs>
        <w:spacing w:before="359" w:line="390" w:lineRule="exact"/>
        <w:ind w:left="360"/>
      </w:pPr>
      <w:bookmarkStart w:id="83" w:name="_bookmark68"/>
      <w:bookmarkEnd w:id="83"/>
      <w:r>
        <w:rPr>
          <w:color w:val="FFFFFF"/>
          <w:shd w:val="clear" w:color="auto" w:fill="16CC7E"/>
        </w:rPr>
        <w:t>GM1</w:t>
      </w:r>
      <w:r>
        <w:rPr>
          <w:color w:val="FFFFFF"/>
          <w:spacing w:val="-10"/>
          <w:shd w:val="clear" w:color="auto" w:fill="16CC7E"/>
        </w:rPr>
        <w:t xml:space="preserve"> </w:t>
      </w:r>
      <w:r>
        <w:rPr>
          <w:color w:val="FFFFFF"/>
          <w:shd w:val="clear" w:color="auto" w:fill="16CC7E"/>
        </w:rPr>
        <w:t>M.A.306(b)</w:t>
      </w:r>
      <w:r>
        <w:rPr>
          <w:color w:val="FFFFFF"/>
          <w:spacing w:val="-10"/>
          <w:shd w:val="clear" w:color="auto" w:fill="16CC7E"/>
        </w:rPr>
        <w:t xml:space="preserve"> </w:t>
      </w:r>
      <w:r>
        <w:rPr>
          <w:color w:val="FFFFFF"/>
          <w:shd w:val="clear" w:color="auto" w:fill="16CC7E"/>
        </w:rPr>
        <w:t>Aircraft</w:t>
      </w:r>
      <w:r>
        <w:rPr>
          <w:color w:val="FFFFFF"/>
          <w:spacing w:val="-11"/>
          <w:shd w:val="clear" w:color="auto" w:fill="16CC7E"/>
        </w:rPr>
        <w:t xml:space="preserve"> </w:t>
      </w:r>
      <w:r>
        <w:rPr>
          <w:color w:val="FFFFFF"/>
          <w:shd w:val="clear" w:color="auto" w:fill="16CC7E"/>
        </w:rPr>
        <w:t>technical</w:t>
      </w:r>
      <w:r>
        <w:rPr>
          <w:color w:val="FFFFFF"/>
          <w:spacing w:val="-9"/>
          <w:shd w:val="clear" w:color="auto" w:fill="16CC7E"/>
        </w:rPr>
        <w:t xml:space="preserve"> </w:t>
      </w:r>
      <w:r>
        <w:rPr>
          <w:color w:val="FFFFFF"/>
          <w:shd w:val="clear" w:color="auto" w:fill="16CC7E"/>
        </w:rPr>
        <w:t>log</w:t>
      </w:r>
      <w:r>
        <w:rPr>
          <w:color w:val="FFFFFF"/>
          <w:spacing w:val="-11"/>
          <w:shd w:val="clear" w:color="auto" w:fill="16CC7E"/>
        </w:rPr>
        <w:t xml:space="preserve"> </w:t>
      </w:r>
      <w:r>
        <w:rPr>
          <w:color w:val="FFFFFF"/>
          <w:spacing w:val="-2"/>
          <w:shd w:val="clear" w:color="auto" w:fill="16CC7E"/>
        </w:rPr>
        <w:t>system</w:t>
      </w:r>
      <w:r>
        <w:rPr>
          <w:color w:val="FFFFFF"/>
          <w:shd w:val="clear" w:color="auto" w:fill="16CC7E"/>
        </w:rPr>
        <w:tab/>
      </w:r>
    </w:p>
    <w:p w14:paraId="0177D2AF"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CDA4270" w14:textId="77777777" w:rsidR="00937A2B" w:rsidRDefault="00F92319">
      <w:pPr>
        <w:spacing w:before="125"/>
        <w:ind w:left="360"/>
        <w:jc w:val="both"/>
        <w:rPr>
          <w:b/>
          <w:sz w:val="20"/>
        </w:rPr>
      </w:pPr>
      <w:r>
        <w:rPr>
          <w:b/>
          <w:sz w:val="20"/>
        </w:rPr>
        <w:t>INTEROPERABLE</w:t>
      </w:r>
      <w:r>
        <w:rPr>
          <w:b/>
          <w:spacing w:val="-8"/>
          <w:sz w:val="20"/>
        </w:rPr>
        <w:t xml:space="preserve"> </w:t>
      </w:r>
      <w:r>
        <w:rPr>
          <w:b/>
          <w:sz w:val="20"/>
        </w:rPr>
        <w:t>AIRCRAFT</w:t>
      </w:r>
      <w:r>
        <w:rPr>
          <w:b/>
          <w:spacing w:val="-10"/>
          <w:sz w:val="20"/>
        </w:rPr>
        <w:t xml:space="preserve"> </w:t>
      </w:r>
      <w:r>
        <w:rPr>
          <w:b/>
          <w:sz w:val="20"/>
        </w:rPr>
        <w:t>TECHNICAL</w:t>
      </w:r>
      <w:r>
        <w:rPr>
          <w:b/>
          <w:spacing w:val="-9"/>
          <w:sz w:val="20"/>
        </w:rPr>
        <w:t xml:space="preserve"> </w:t>
      </w:r>
      <w:r>
        <w:rPr>
          <w:b/>
          <w:sz w:val="20"/>
        </w:rPr>
        <w:t>LOG</w:t>
      </w:r>
      <w:r>
        <w:rPr>
          <w:b/>
          <w:spacing w:val="-9"/>
          <w:sz w:val="20"/>
        </w:rPr>
        <w:t xml:space="preserve"> </w:t>
      </w:r>
      <w:r>
        <w:rPr>
          <w:b/>
          <w:spacing w:val="-2"/>
          <w:sz w:val="20"/>
        </w:rPr>
        <w:t>SYSTEM</w:t>
      </w:r>
    </w:p>
    <w:p w14:paraId="0C33ABBE" w14:textId="77777777" w:rsidR="00937A2B" w:rsidRDefault="00F92319">
      <w:pPr>
        <w:pStyle w:val="BodyText"/>
        <w:spacing w:before="116"/>
        <w:ind w:left="360" w:right="355" w:firstLine="0"/>
      </w:pPr>
      <w:r>
        <w:t>If</w:t>
      </w:r>
      <w:r>
        <w:rPr>
          <w:spacing w:val="-10"/>
        </w:rPr>
        <w:t xml:space="preserve"> </w:t>
      </w:r>
      <w:r>
        <w:t>a</w:t>
      </w:r>
      <w:r>
        <w:rPr>
          <w:spacing w:val="-9"/>
        </w:rPr>
        <w:t xml:space="preserve"> </w:t>
      </w:r>
      <w:r>
        <w:t>CAMO</w:t>
      </w:r>
      <w:r>
        <w:rPr>
          <w:spacing w:val="-9"/>
        </w:rPr>
        <w:t xml:space="preserve"> </w:t>
      </w:r>
      <w:r>
        <w:t>is</w:t>
      </w:r>
      <w:r>
        <w:rPr>
          <w:spacing w:val="-9"/>
        </w:rPr>
        <w:t xml:space="preserve"> </w:t>
      </w:r>
      <w:r>
        <w:t>contracted</w:t>
      </w:r>
      <w:r>
        <w:rPr>
          <w:spacing w:val="-10"/>
        </w:rPr>
        <w:t xml:space="preserve"> </w:t>
      </w:r>
      <w:r>
        <w:t>(in</w:t>
      </w:r>
      <w:r>
        <w:rPr>
          <w:spacing w:val="-11"/>
        </w:rPr>
        <w:t xml:space="preserve"> </w:t>
      </w:r>
      <w:r>
        <w:t>accordance</w:t>
      </w:r>
      <w:r>
        <w:rPr>
          <w:spacing w:val="-8"/>
        </w:rPr>
        <w:t xml:space="preserve"> </w:t>
      </w:r>
      <w:r>
        <w:t>with</w:t>
      </w:r>
      <w:r>
        <w:rPr>
          <w:spacing w:val="-9"/>
        </w:rPr>
        <w:t xml:space="preserve"> </w:t>
      </w:r>
      <w:r>
        <w:t>point</w:t>
      </w:r>
      <w:r>
        <w:rPr>
          <w:spacing w:val="-2"/>
        </w:rPr>
        <w:t xml:space="preserve"> </w:t>
      </w:r>
      <w:hyperlink w:anchor="_bookmark16" w:history="1">
        <w:r>
          <w:rPr>
            <w:color w:val="0000FF"/>
            <w:u w:val="single" w:color="0000FF"/>
          </w:rPr>
          <w:t>M.A.201(ea)</w:t>
        </w:r>
      </w:hyperlink>
      <w:r>
        <w:t>)</w:t>
      </w:r>
      <w:r>
        <w:rPr>
          <w:spacing w:val="-9"/>
        </w:rPr>
        <w:t xml:space="preserve"> </w:t>
      </w:r>
      <w:r>
        <w:t>by</w:t>
      </w:r>
      <w:r>
        <w:rPr>
          <w:spacing w:val="-11"/>
        </w:rPr>
        <w:t xml:space="preserve"> </w:t>
      </w:r>
      <w:r>
        <w:t>operators</w:t>
      </w:r>
      <w:r>
        <w:rPr>
          <w:spacing w:val="-9"/>
        </w:rPr>
        <w:t xml:space="preserve"> </w:t>
      </w:r>
      <w:r>
        <w:t>that</w:t>
      </w:r>
      <w:r>
        <w:rPr>
          <w:spacing w:val="-8"/>
        </w:rPr>
        <w:t xml:space="preserve"> </w:t>
      </w:r>
      <w:r>
        <w:t>form</w:t>
      </w:r>
      <w:r>
        <w:rPr>
          <w:spacing w:val="-8"/>
        </w:rPr>
        <w:t xml:space="preserve"> </w:t>
      </w:r>
      <w:r>
        <w:t>part</w:t>
      </w:r>
      <w:r>
        <w:rPr>
          <w:spacing w:val="-8"/>
        </w:rPr>
        <w:t xml:space="preserve"> </w:t>
      </w:r>
      <w:r>
        <w:t>of</w:t>
      </w:r>
      <w:r>
        <w:rPr>
          <w:spacing w:val="-11"/>
        </w:rPr>
        <w:t xml:space="preserve"> </w:t>
      </w:r>
      <w:r>
        <w:t>a</w:t>
      </w:r>
      <w:r>
        <w:rPr>
          <w:spacing w:val="-9"/>
        </w:rPr>
        <w:t xml:space="preserve"> </w:t>
      </w:r>
      <w:r>
        <w:t>single air</w:t>
      </w:r>
      <w:r>
        <w:rPr>
          <w:spacing w:val="-3"/>
        </w:rPr>
        <w:t xml:space="preserve"> </w:t>
      </w:r>
      <w:r>
        <w:t>carrier</w:t>
      </w:r>
      <w:r>
        <w:rPr>
          <w:spacing w:val="-5"/>
        </w:rPr>
        <w:t xml:space="preserve"> </w:t>
      </w:r>
      <w:r>
        <w:t>business</w:t>
      </w:r>
      <w:r>
        <w:rPr>
          <w:spacing w:val="-4"/>
        </w:rPr>
        <w:t xml:space="preserve"> </w:t>
      </w:r>
      <w:r>
        <w:t>grouping</w:t>
      </w:r>
      <w:r>
        <w:rPr>
          <w:spacing w:val="-3"/>
        </w:rPr>
        <w:t xml:space="preserve"> </w:t>
      </w:r>
      <w:r>
        <w:t>and</w:t>
      </w:r>
      <w:r>
        <w:rPr>
          <w:spacing w:val="-4"/>
        </w:rPr>
        <w:t xml:space="preserve"> </w:t>
      </w:r>
      <w:r>
        <w:t>intend</w:t>
      </w:r>
      <w:r>
        <w:rPr>
          <w:spacing w:val="-6"/>
        </w:rPr>
        <w:t xml:space="preserve"> </w:t>
      </w:r>
      <w:r>
        <w:t>to</w:t>
      </w:r>
      <w:r>
        <w:rPr>
          <w:spacing w:val="-3"/>
        </w:rPr>
        <w:t xml:space="preserve"> </w:t>
      </w:r>
      <w:r>
        <w:t>regularly</w:t>
      </w:r>
      <w:r>
        <w:rPr>
          <w:spacing w:val="-2"/>
        </w:rPr>
        <w:t xml:space="preserve"> </w:t>
      </w:r>
      <w:r>
        <w:t>transfer</w:t>
      </w:r>
      <w:r>
        <w:rPr>
          <w:spacing w:val="-2"/>
        </w:rPr>
        <w:t xml:space="preserve"> </w:t>
      </w:r>
      <w:r>
        <w:t>aircraft</w:t>
      </w:r>
      <w:r>
        <w:rPr>
          <w:spacing w:val="-2"/>
        </w:rPr>
        <w:t xml:space="preserve"> </w:t>
      </w:r>
      <w:r>
        <w:t>from</w:t>
      </w:r>
      <w:r>
        <w:rPr>
          <w:spacing w:val="-3"/>
        </w:rPr>
        <w:t xml:space="preserve"> </w:t>
      </w:r>
      <w:r>
        <w:t>one</w:t>
      </w:r>
      <w:r>
        <w:rPr>
          <w:spacing w:val="-4"/>
        </w:rPr>
        <w:t xml:space="preserve"> </w:t>
      </w:r>
      <w:r>
        <w:t>AOC</w:t>
      </w:r>
      <w:r>
        <w:rPr>
          <w:spacing w:val="-2"/>
        </w:rPr>
        <w:t xml:space="preserve"> </w:t>
      </w:r>
      <w:r>
        <w:t>holder</w:t>
      </w:r>
      <w:r>
        <w:rPr>
          <w:spacing w:val="-4"/>
        </w:rPr>
        <w:t xml:space="preserve"> </w:t>
      </w:r>
      <w:r>
        <w:t>to</w:t>
      </w:r>
      <w:r>
        <w:rPr>
          <w:spacing w:val="-3"/>
        </w:rPr>
        <w:t xml:space="preserve"> </w:t>
      </w:r>
      <w:r>
        <w:t>another within the group, the CAMO is expected to ensure that:</w:t>
      </w:r>
    </w:p>
    <w:p w14:paraId="35504A00" w14:textId="77777777" w:rsidR="00937A2B" w:rsidRDefault="00F92319">
      <w:pPr>
        <w:pStyle w:val="ListParagraph"/>
        <w:numPr>
          <w:ilvl w:val="0"/>
          <w:numId w:val="179"/>
        </w:numPr>
        <w:tabs>
          <w:tab w:val="left" w:pos="926"/>
        </w:tabs>
        <w:ind w:hanging="566"/>
        <w:jc w:val="left"/>
      </w:pPr>
      <w:r>
        <w:t>there</w:t>
      </w:r>
      <w:r>
        <w:rPr>
          <w:spacing w:val="-7"/>
        </w:rPr>
        <w:t xml:space="preserve"> </w:t>
      </w:r>
      <w:r>
        <w:t>is</w:t>
      </w:r>
      <w:r>
        <w:rPr>
          <w:spacing w:val="-7"/>
        </w:rPr>
        <w:t xml:space="preserve"> </w:t>
      </w:r>
      <w:r>
        <w:t>an</w:t>
      </w:r>
      <w:r>
        <w:rPr>
          <w:spacing w:val="-4"/>
        </w:rPr>
        <w:t xml:space="preserve"> </w:t>
      </w:r>
      <w:r>
        <w:t>interoperable</w:t>
      </w:r>
      <w:r>
        <w:rPr>
          <w:spacing w:val="-4"/>
        </w:rPr>
        <w:t xml:space="preserve"> </w:t>
      </w:r>
      <w:r>
        <w:t>aircraft</w:t>
      </w:r>
      <w:r>
        <w:rPr>
          <w:spacing w:val="-4"/>
        </w:rPr>
        <w:t xml:space="preserve"> </w:t>
      </w:r>
      <w:r>
        <w:t>technical</w:t>
      </w:r>
      <w:r>
        <w:rPr>
          <w:spacing w:val="-4"/>
        </w:rPr>
        <w:t xml:space="preserve"> </w:t>
      </w:r>
      <w:r>
        <w:t>log</w:t>
      </w:r>
      <w:r>
        <w:rPr>
          <w:spacing w:val="-5"/>
        </w:rPr>
        <w:t xml:space="preserve"> </w:t>
      </w:r>
      <w:r>
        <w:t>system</w:t>
      </w:r>
      <w:r>
        <w:rPr>
          <w:spacing w:val="-5"/>
        </w:rPr>
        <w:t xml:space="preserve"> </w:t>
      </w:r>
      <w:r>
        <w:t>for</w:t>
      </w:r>
      <w:r>
        <w:rPr>
          <w:spacing w:val="-4"/>
        </w:rPr>
        <w:t xml:space="preserve"> </w:t>
      </w:r>
      <w:r>
        <w:t>all</w:t>
      </w:r>
      <w:r>
        <w:rPr>
          <w:spacing w:val="-5"/>
        </w:rPr>
        <w:t xml:space="preserve"> </w:t>
      </w:r>
      <w:r>
        <w:t>associated</w:t>
      </w:r>
      <w:r>
        <w:rPr>
          <w:spacing w:val="-6"/>
        </w:rPr>
        <w:t xml:space="preserve"> </w:t>
      </w:r>
      <w:r>
        <w:t>operators;</w:t>
      </w:r>
      <w:r>
        <w:rPr>
          <w:spacing w:val="-4"/>
        </w:rPr>
        <w:t xml:space="preserve"> </w:t>
      </w:r>
      <w:r>
        <w:rPr>
          <w:spacing w:val="-5"/>
        </w:rPr>
        <w:t>and</w:t>
      </w:r>
    </w:p>
    <w:p w14:paraId="6433C1C2" w14:textId="77777777" w:rsidR="00937A2B" w:rsidRDefault="00937A2B">
      <w:pPr>
        <w:pStyle w:val="ListParagraph"/>
        <w:jc w:val="left"/>
        <w:sectPr w:rsidR="00937A2B">
          <w:pgSz w:w="11910" w:h="16840"/>
          <w:pgMar w:top="1940" w:right="1080" w:bottom="1260" w:left="1080" w:header="886" w:footer="994" w:gutter="0"/>
          <w:cols w:space="720"/>
        </w:sectPr>
      </w:pPr>
    </w:p>
    <w:p w14:paraId="309D0E90" w14:textId="77777777" w:rsidR="00937A2B" w:rsidRDefault="00F92319">
      <w:pPr>
        <w:pStyle w:val="ListParagraph"/>
        <w:numPr>
          <w:ilvl w:val="0"/>
          <w:numId w:val="179"/>
        </w:numPr>
        <w:tabs>
          <w:tab w:val="left" w:pos="926"/>
        </w:tabs>
        <w:spacing w:before="91"/>
        <w:ind w:hanging="566"/>
        <w:jc w:val="left"/>
      </w:pPr>
      <w:r>
        <w:lastRenderedPageBreak/>
        <w:t>common</w:t>
      </w:r>
      <w:r>
        <w:rPr>
          <w:spacing w:val="-6"/>
        </w:rPr>
        <w:t xml:space="preserve"> </w:t>
      </w:r>
      <w:r>
        <w:t>data</w:t>
      </w:r>
      <w:r>
        <w:rPr>
          <w:spacing w:val="-6"/>
        </w:rPr>
        <w:t xml:space="preserve"> </w:t>
      </w:r>
      <w:r>
        <w:t>formats</w:t>
      </w:r>
      <w:r>
        <w:rPr>
          <w:spacing w:val="-2"/>
        </w:rPr>
        <w:t xml:space="preserve"> </w:t>
      </w:r>
      <w:r>
        <w:t>and</w:t>
      </w:r>
      <w:r>
        <w:rPr>
          <w:spacing w:val="-6"/>
        </w:rPr>
        <w:t xml:space="preserve"> </w:t>
      </w:r>
      <w:r>
        <w:t>data</w:t>
      </w:r>
      <w:r>
        <w:rPr>
          <w:spacing w:val="-3"/>
        </w:rPr>
        <w:t xml:space="preserve"> </w:t>
      </w:r>
      <w:r>
        <w:t>exchange</w:t>
      </w:r>
      <w:r>
        <w:rPr>
          <w:spacing w:val="-5"/>
        </w:rPr>
        <w:t xml:space="preserve"> </w:t>
      </w:r>
      <w:r>
        <w:t>are</w:t>
      </w:r>
      <w:r>
        <w:rPr>
          <w:spacing w:val="-4"/>
        </w:rPr>
        <w:t xml:space="preserve"> </w:t>
      </w:r>
      <w:r>
        <w:rPr>
          <w:spacing w:val="-2"/>
        </w:rPr>
        <w:t>defined.</w:t>
      </w:r>
    </w:p>
    <w:p w14:paraId="1444710C" w14:textId="77777777" w:rsidR="00937A2B" w:rsidRDefault="00F92319">
      <w:pPr>
        <w:pStyle w:val="Heading3"/>
        <w:tabs>
          <w:tab w:val="left" w:pos="9416"/>
        </w:tabs>
        <w:spacing w:before="361" w:line="390" w:lineRule="exact"/>
        <w:ind w:left="360"/>
      </w:pPr>
      <w:bookmarkStart w:id="84" w:name="_bookmark69"/>
      <w:bookmarkEnd w:id="84"/>
      <w:r>
        <w:rPr>
          <w:color w:val="FFFFFF"/>
          <w:shd w:val="clear" w:color="auto" w:fill="007EC2"/>
        </w:rPr>
        <w:t>M.A.307</w:t>
      </w:r>
      <w:r>
        <w:rPr>
          <w:color w:val="FFFFFF"/>
          <w:spacing w:val="-13"/>
          <w:shd w:val="clear" w:color="auto" w:fill="007EC2"/>
        </w:rPr>
        <w:t xml:space="preserve"> </w:t>
      </w:r>
      <w:r>
        <w:rPr>
          <w:color w:val="FFFFFF"/>
          <w:shd w:val="clear" w:color="auto" w:fill="007EC2"/>
        </w:rPr>
        <w:t>Transfer</w:t>
      </w:r>
      <w:r>
        <w:rPr>
          <w:color w:val="FFFFFF"/>
          <w:spacing w:val="-11"/>
          <w:shd w:val="clear" w:color="auto" w:fill="007EC2"/>
        </w:rPr>
        <w:t xml:space="preserve"> </w:t>
      </w:r>
      <w:r>
        <w:rPr>
          <w:color w:val="FFFFFF"/>
          <w:shd w:val="clear" w:color="auto" w:fill="007EC2"/>
        </w:rPr>
        <w:t>of</w:t>
      </w:r>
      <w:r>
        <w:rPr>
          <w:color w:val="FFFFFF"/>
          <w:spacing w:val="-11"/>
          <w:shd w:val="clear" w:color="auto" w:fill="007EC2"/>
        </w:rPr>
        <w:t xml:space="preserve"> </w:t>
      </w:r>
      <w:r>
        <w:rPr>
          <w:color w:val="FFFFFF"/>
          <w:shd w:val="clear" w:color="auto" w:fill="007EC2"/>
        </w:rPr>
        <w:t>aircraft</w:t>
      </w:r>
      <w:r>
        <w:rPr>
          <w:color w:val="FFFFFF"/>
          <w:spacing w:val="-12"/>
          <w:shd w:val="clear" w:color="auto" w:fill="007EC2"/>
        </w:rPr>
        <w:t xml:space="preserve"> </w:t>
      </w:r>
      <w:r>
        <w:rPr>
          <w:color w:val="FFFFFF"/>
          <w:shd w:val="clear" w:color="auto" w:fill="007EC2"/>
        </w:rPr>
        <w:t>continuing</w:t>
      </w:r>
      <w:r>
        <w:rPr>
          <w:color w:val="FFFFFF"/>
          <w:spacing w:val="-12"/>
          <w:shd w:val="clear" w:color="auto" w:fill="007EC2"/>
        </w:rPr>
        <w:t xml:space="preserve"> </w:t>
      </w:r>
      <w:r>
        <w:rPr>
          <w:color w:val="FFFFFF"/>
          <w:shd w:val="clear" w:color="auto" w:fill="007EC2"/>
        </w:rPr>
        <w:t>airworthiness</w:t>
      </w:r>
      <w:r>
        <w:rPr>
          <w:color w:val="FFFFFF"/>
          <w:spacing w:val="-11"/>
          <w:shd w:val="clear" w:color="auto" w:fill="007EC2"/>
        </w:rPr>
        <w:t xml:space="preserve"> </w:t>
      </w:r>
      <w:r>
        <w:rPr>
          <w:color w:val="FFFFFF"/>
          <w:spacing w:val="-2"/>
          <w:shd w:val="clear" w:color="auto" w:fill="007EC2"/>
        </w:rPr>
        <w:t>records</w:t>
      </w:r>
      <w:r>
        <w:rPr>
          <w:color w:val="FFFFFF"/>
          <w:shd w:val="clear" w:color="auto" w:fill="007EC2"/>
        </w:rPr>
        <w:tab/>
      </w:r>
    </w:p>
    <w:p w14:paraId="20B19ED2"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926A060" w14:textId="77777777" w:rsidR="00937A2B" w:rsidRDefault="00F92319">
      <w:pPr>
        <w:pStyle w:val="ListParagraph"/>
        <w:numPr>
          <w:ilvl w:val="0"/>
          <w:numId w:val="178"/>
        </w:numPr>
        <w:tabs>
          <w:tab w:val="left" w:pos="922"/>
          <w:tab w:val="left" w:pos="926"/>
        </w:tabs>
        <w:spacing w:before="120"/>
        <w:ind w:right="354"/>
      </w:pPr>
      <w:r>
        <w:t>When an aircraft is permanently transferred from one owner or operator to another, the transferring owner</w:t>
      </w:r>
      <w:r>
        <w:rPr>
          <w:spacing w:val="-2"/>
        </w:rPr>
        <w:t xml:space="preserve"> </w:t>
      </w:r>
      <w:r>
        <w:t>or</w:t>
      </w:r>
      <w:r>
        <w:rPr>
          <w:spacing w:val="-2"/>
        </w:rPr>
        <w:t xml:space="preserve"> </w:t>
      </w:r>
      <w:r>
        <w:t>operator</w:t>
      </w:r>
      <w:r>
        <w:rPr>
          <w:spacing w:val="-2"/>
        </w:rPr>
        <w:t xml:space="preserve"> </w:t>
      </w:r>
      <w:r>
        <w:t>shall ensure</w:t>
      </w:r>
      <w:r>
        <w:rPr>
          <w:spacing w:val="-2"/>
        </w:rPr>
        <w:t xml:space="preserve"> </w:t>
      </w:r>
      <w:r>
        <w:t>that</w:t>
      </w:r>
      <w:r>
        <w:rPr>
          <w:spacing w:val="-2"/>
        </w:rPr>
        <w:t xml:space="preserve"> </w:t>
      </w:r>
      <w:r>
        <w:t>the continuing airworthiness</w:t>
      </w:r>
      <w:r>
        <w:rPr>
          <w:spacing w:val="-1"/>
        </w:rPr>
        <w:t xml:space="preserve"> </w:t>
      </w:r>
      <w:r>
        <w:t>records referred to</w:t>
      </w:r>
      <w:r>
        <w:rPr>
          <w:spacing w:val="-3"/>
        </w:rPr>
        <w:t xml:space="preserve"> </w:t>
      </w:r>
      <w:r>
        <w:t>in</w:t>
      </w:r>
      <w:r>
        <w:rPr>
          <w:spacing w:val="-5"/>
        </w:rPr>
        <w:t xml:space="preserve"> </w:t>
      </w:r>
      <w:r>
        <w:t>point</w:t>
      </w:r>
      <w:r>
        <w:rPr>
          <w:spacing w:val="-5"/>
        </w:rPr>
        <w:t xml:space="preserve"> </w:t>
      </w:r>
      <w:hyperlink w:anchor="_bookmark48" w:history="1">
        <w:r>
          <w:rPr>
            <w:color w:val="0000FF"/>
            <w:u w:val="single" w:color="0000FF"/>
          </w:rPr>
          <w:t>M.A.305</w:t>
        </w:r>
      </w:hyperlink>
      <w:r>
        <w:rPr>
          <w:color w:val="0000FF"/>
          <w:spacing w:val="-3"/>
        </w:rPr>
        <w:t xml:space="preserve"> </w:t>
      </w:r>
      <w:r>
        <w:t>and,</w:t>
      </w:r>
      <w:r>
        <w:rPr>
          <w:spacing w:val="-4"/>
        </w:rPr>
        <w:t xml:space="preserve"> </w:t>
      </w:r>
      <w:r>
        <w:t>if</w:t>
      </w:r>
      <w:r>
        <w:rPr>
          <w:spacing w:val="-6"/>
        </w:rPr>
        <w:t xml:space="preserve"> </w:t>
      </w:r>
      <w:r>
        <w:t>applicable</w:t>
      </w:r>
      <w:r>
        <w:rPr>
          <w:spacing w:val="-4"/>
        </w:rPr>
        <w:t xml:space="preserve"> </w:t>
      </w:r>
      <w:r>
        <w:t>the</w:t>
      </w:r>
      <w:r>
        <w:rPr>
          <w:spacing w:val="-4"/>
        </w:rPr>
        <w:t xml:space="preserve"> </w:t>
      </w:r>
      <w:r>
        <w:t>technical</w:t>
      </w:r>
      <w:r>
        <w:rPr>
          <w:spacing w:val="-5"/>
        </w:rPr>
        <w:t xml:space="preserve"> </w:t>
      </w:r>
      <w:r>
        <w:t>log</w:t>
      </w:r>
      <w:r>
        <w:rPr>
          <w:spacing w:val="-6"/>
        </w:rPr>
        <w:t xml:space="preserve"> </w:t>
      </w:r>
      <w:r>
        <w:t>system</w:t>
      </w:r>
      <w:r>
        <w:rPr>
          <w:spacing w:val="-3"/>
        </w:rPr>
        <w:t xml:space="preserve"> </w:t>
      </w:r>
      <w:r>
        <w:t>referred</w:t>
      </w:r>
      <w:r>
        <w:rPr>
          <w:spacing w:val="-5"/>
        </w:rPr>
        <w:t xml:space="preserve"> </w:t>
      </w:r>
      <w:r>
        <w:t>to</w:t>
      </w:r>
      <w:r>
        <w:rPr>
          <w:spacing w:val="-3"/>
        </w:rPr>
        <w:t xml:space="preserve"> </w:t>
      </w:r>
      <w:r>
        <w:t>in</w:t>
      </w:r>
      <w:r>
        <w:rPr>
          <w:spacing w:val="-5"/>
        </w:rPr>
        <w:t xml:space="preserve"> </w:t>
      </w:r>
      <w:r>
        <w:t>point</w:t>
      </w:r>
      <w:r>
        <w:rPr>
          <w:spacing w:val="-3"/>
        </w:rPr>
        <w:t xml:space="preserve"> </w:t>
      </w:r>
      <w:hyperlink w:anchor="_bookmark65" w:history="1">
        <w:r>
          <w:rPr>
            <w:color w:val="0000FF"/>
            <w:u w:val="single" w:color="0000FF"/>
          </w:rPr>
          <w:t>M.A.306</w:t>
        </w:r>
        <w:r>
          <w:t>,</w:t>
        </w:r>
      </w:hyperlink>
      <w:r>
        <w:rPr>
          <w:spacing w:val="-4"/>
        </w:rPr>
        <w:t xml:space="preserve"> </w:t>
      </w:r>
      <w:r>
        <w:t>are also transferred.</w:t>
      </w:r>
    </w:p>
    <w:p w14:paraId="39E364A8" w14:textId="77777777" w:rsidR="00937A2B" w:rsidRDefault="00F92319">
      <w:pPr>
        <w:pStyle w:val="ListParagraph"/>
        <w:numPr>
          <w:ilvl w:val="0"/>
          <w:numId w:val="178"/>
        </w:numPr>
        <w:tabs>
          <w:tab w:val="left" w:pos="923"/>
          <w:tab w:val="left" w:pos="926"/>
        </w:tabs>
        <w:spacing w:before="119"/>
        <w:ind w:right="354"/>
      </w:pPr>
      <w:r>
        <w:t>When</w:t>
      </w:r>
      <w:r>
        <w:rPr>
          <w:spacing w:val="-6"/>
        </w:rPr>
        <w:t xml:space="preserve"> </w:t>
      </w:r>
      <w:r>
        <w:t>the</w:t>
      </w:r>
      <w:r>
        <w:rPr>
          <w:spacing w:val="-5"/>
        </w:rPr>
        <w:t xml:space="preserve"> </w:t>
      </w:r>
      <w:r>
        <w:t>owner</w:t>
      </w:r>
      <w:r>
        <w:rPr>
          <w:spacing w:val="-6"/>
        </w:rPr>
        <w:t xml:space="preserve"> </w:t>
      </w:r>
      <w:r>
        <w:t>contracts</w:t>
      </w:r>
      <w:r>
        <w:rPr>
          <w:spacing w:val="-8"/>
        </w:rPr>
        <w:t xml:space="preserve"> </w:t>
      </w:r>
      <w:r>
        <w:t>the</w:t>
      </w:r>
      <w:r>
        <w:rPr>
          <w:spacing w:val="-5"/>
        </w:rPr>
        <w:t xml:space="preserve"> </w:t>
      </w:r>
      <w:r>
        <w:t>continuing</w:t>
      </w:r>
      <w:r>
        <w:rPr>
          <w:spacing w:val="-6"/>
        </w:rPr>
        <w:t xml:space="preserve"> </w:t>
      </w:r>
      <w:r>
        <w:t>airworthiness</w:t>
      </w:r>
      <w:r>
        <w:rPr>
          <w:spacing w:val="-6"/>
        </w:rPr>
        <w:t xml:space="preserve"> </w:t>
      </w:r>
      <w:r>
        <w:t>management</w:t>
      </w:r>
      <w:r>
        <w:rPr>
          <w:spacing w:val="-8"/>
        </w:rPr>
        <w:t xml:space="preserve"> </w:t>
      </w:r>
      <w:r>
        <w:t>tasks</w:t>
      </w:r>
      <w:r>
        <w:rPr>
          <w:spacing w:val="-8"/>
        </w:rPr>
        <w:t xml:space="preserve"> </w:t>
      </w:r>
      <w:r>
        <w:t>to</w:t>
      </w:r>
      <w:r>
        <w:rPr>
          <w:spacing w:val="-4"/>
        </w:rPr>
        <w:t xml:space="preserve"> </w:t>
      </w:r>
      <w:r>
        <w:t>a</w:t>
      </w:r>
      <w:r>
        <w:rPr>
          <w:spacing w:val="-6"/>
        </w:rPr>
        <w:t xml:space="preserve"> </w:t>
      </w:r>
      <w:r>
        <w:t>CAMO</w:t>
      </w:r>
      <w:r>
        <w:rPr>
          <w:spacing w:val="-5"/>
        </w:rPr>
        <w:t xml:space="preserve"> </w:t>
      </w:r>
      <w:r>
        <w:t>or</w:t>
      </w:r>
      <w:r>
        <w:rPr>
          <w:spacing w:val="-6"/>
        </w:rPr>
        <w:t xml:space="preserve"> </w:t>
      </w:r>
      <w:r>
        <w:t xml:space="preserve">CAO, the owner shall ensure that the continuing airworthiness records referred to in point </w:t>
      </w:r>
      <w:hyperlink w:anchor="_bookmark48" w:history="1">
        <w:r>
          <w:rPr>
            <w:color w:val="0000FF"/>
            <w:u w:val="single" w:color="0000FF"/>
          </w:rPr>
          <w:t>M.A.305</w:t>
        </w:r>
      </w:hyperlink>
      <w:r>
        <w:rPr>
          <w:color w:val="0000FF"/>
        </w:rPr>
        <w:t xml:space="preserve"> </w:t>
      </w:r>
      <w:r>
        <w:t>are transferred to that contracted organisation.</w:t>
      </w:r>
    </w:p>
    <w:p w14:paraId="63995C71" w14:textId="77777777" w:rsidR="00937A2B" w:rsidRDefault="00F92319">
      <w:pPr>
        <w:pStyle w:val="ListParagraph"/>
        <w:numPr>
          <w:ilvl w:val="0"/>
          <w:numId w:val="178"/>
        </w:numPr>
        <w:tabs>
          <w:tab w:val="left" w:pos="924"/>
          <w:tab w:val="left" w:pos="926"/>
        </w:tabs>
        <w:ind w:right="354"/>
      </w:pPr>
      <w:r>
        <w:t>The</w:t>
      </w:r>
      <w:r>
        <w:rPr>
          <w:spacing w:val="-9"/>
        </w:rPr>
        <w:t xml:space="preserve"> </w:t>
      </w:r>
      <w:r>
        <w:t>time</w:t>
      </w:r>
      <w:r>
        <w:rPr>
          <w:spacing w:val="-8"/>
        </w:rPr>
        <w:t xml:space="preserve"> </w:t>
      </w:r>
      <w:r>
        <w:t>periods</w:t>
      </w:r>
      <w:r>
        <w:rPr>
          <w:spacing w:val="-10"/>
        </w:rPr>
        <w:t xml:space="preserve"> </w:t>
      </w:r>
      <w:r>
        <w:t>for</w:t>
      </w:r>
      <w:r>
        <w:rPr>
          <w:spacing w:val="-11"/>
        </w:rPr>
        <w:t xml:space="preserve"> </w:t>
      </w:r>
      <w:r>
        <w:t>the</w:t>
      </w:r>
      <w:r>
        <w:rPr>
          <w:spacing w:val="-9"/>
        </w:rPr>
        <w:t xml:space="preserve"> </w:t>
      </w:r>
      <w:r>
        <w:t>retention</w:t>
      </w:r>
      <w:r>
        <w:rPr>
          <w:spacing w:val="-11"/>
        </w:rPr>
        <w:t xml:space="preserve"> </w:t>
      </w:r>
      <w:r>
        <w:t>of</w:t>
      </w:r>
      <w:r>
        <w:rPr>
          <w:spacing w:val="-9"/>
        </w:rPr>
        <w:t xml:space="preserve"> </w:t>
      </w:r>
      <w:r>
        <w:t>records</w:t>
      </w:r>
      <w:r>
        <w:rPr>
          <w:spacing w:val="-9"/>
        </w:rPr>
        <w:t xml:space="preserve"> </w:t>
      </w:r>
      <w:r>
        <w:t>set</w:t>
      </w:r>
      <w:r>
        <w:rPr>
          <w:spacing w:val="-10"/>
        </w:rPr>
        <w:t xml:space="preserve"> </w:t>
      </w:r>
      <w:r>
        <w:t>out</w:t>
      </w:r>
      <w:r>
        <w:rPr>
          <w:spacing w:val="-8"/>
        </w:rPr>
        <w:t xml:space="preserve"> </w:t>
      </w:r>
      <w:r>
        <w:t>in</w:t>
      </w:r>
      <w:r>
        <w:rPr>
          <w:spacing w:val="-12"/>
        </w:rPr>
        <w:t xml:space="preserve"> </w:t>
      </w:r>
      <w:r>
        <w:t>point</w:t>
      </w:r>
      <w:r>
        <w:rPr>
          <w:spacing w:val="-8"/>
        </w:rPr>
        <w:t xml:space="preserve"> </w:t>
      </w:r>
      <w:r>
        <w:t>(e)</w:t>
      </w:r>
      <w:r>
        <w:rPr>
          <w:spacing w:val="-10"/>
        </w:rPr>
        <w:t xml:space="preserve"> </w:t>
      </w:r>
      <w:r>
        <w:t>of</w:t>
      </w:r>
      <w:r>
        <w:rPr>
          <w:spacing w:val="-9"/>
        </w:rPr>
        <w:t xml:space="preserve"> </w:t>
      </w:r>
      <w:r>
        <w:t>point</w:t>
      </w:r>
      <w:r>
        <w:rPr>
          <w:spacing w:val="-9"/>
        </w:rPr>
        <w:t xml:space="preserve"> </w:t>
      </w:r>
      <w:hyperlink w:anchor="_bookmark48" w:history="1">
        <w:r>
          <w:rPr>
            <w:color w:val="0000FF"/>
            <w:u w:val="single" w:color="0000FF"/>
          </w:rPr>
          <w:t>M.A.305</w:t>
        </w:r>
      </w:hyperlink>
      <w:r>
        <w:rPr>
          <w:color w:val="0000FF"/>
          <w:spacing w:val="-7"/>
        </w:rPr>
        <w:t xml:space="preserve"> </w:t>
      </w:r>
      <w:r>
        <w:t>shall</w:t>
      </w:r>
      <w:r>
        <w:rPr>
          <w:spacing w:val="-9"/>
        </w:rPr>
        <w:t xml:space="preserve"> </w:t>
      </w:r>
      <w:r>
        <w:t>continue to apply to the new owner, operator, CAMO or CAO.</w:t>
      </w:r>
    </w:p>
    <w:p w14:paraId="0D7C4BF9" w14:textId="77777777" w:rsidR="00937A2B" w:rsidRDefault="00F92319">
      <w:pPr>
        <w:pStyle w:val="BodyText"/>
        <w:spacing w:before="92"/>
        <w:ind w:left="0" w:firstLine="0"/>
        <w:jc w:val="left"/>
        <w:rPr>
          <w:sz w:val="20"/>
        </w:rPr>
      </w:pPr>
      <w:r>
        <w:rPr>
          <w:noProof/>
          <w:sz w:val="20"/>
        </w:rPr>
        <mc:AlternateContent>
          <mc:Choice Requires="wps">
            <w:drawing>
              <wp:anchor distT="0" distB="0" distL="0" distR="0" simplePos="0" relativeHeight="487598592" behindDoc="1" locked="0" layoutInCell="1" allowOverlap="1" wp14:anchorId="59AB4D2E" wp14:editId="1BBCC484">
                <wp:simplePos x="0" y="0"/>
                <wp:positionH relativeFrom="page">
                  <wp:posOffset>896416</wp:posOffset>
                </wp:positionH>
                <wp:positionV relativeFrom="paragraph">
                  <wp:posOffset>229263</wp:posOffset>
                </wp:positionV>
                <wp:extent cx="5769610" cy="495300"/>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5300"/>
                        </a:xfrm>
                        <a:prstGeom prst="rect">
                          <a:avLst/>
                        </a:prstGeom>
                        <a:solidFill>
                          <a:srgbClr val="FABB39"/>
                        </a:solidFill>
                      </wps:spPr>
                      <wps:txbx>
                        <w:txbxContent>
                          <w:p w14:paraId="500C945B" w14:textId="77777777" w:rsidR="00937A2B" w:rsidRDefault="00F92319">
                            <w:pPr>
                              <w:ind w:left="28"/>
                              <w:rPr>
                                <w:b/>
                                <w:color w:val="000000"/>
                                <w:sz w:val="32"/>
                              </w:rPr>
                            </w:pPr>
                            <w:bookmarkStart w:id="85" w:name="_bookmark70"/>
                            <w:bookmarkEnd w:id="85"/>
                            <w:r>
                              <w:rPr>
                                <w:b/>
                                <w:color w:val="FFFFFF"/>
                                <w:sz w:val="32"/>
                              </w:rPr>
                              <w:t>AMC</w:t>
                            </w:r>
                            <w:r>
                              <w:rPr>
                                <w:b/>
                                <w:color w:val="FFFFFF"/>
                                <w:spacing w:val="-8"/>
                                <w:sz w:val="32"/>
                              </w:rPr>
                              <w:t xml:space="preserve"> </w:t>
                            </w:r>
                            <w:r>
                              <w:rPr>
                                <w:b/>
                                <w:color w:val="FFFFFF"/>
                                <w:sz w:val="32"/>
                              </w:rPr>
                              <w:t>M.A.307(a)</w:t>
                            </w:r>
                            <w:r>
                              <w:rPr>
                                <w:b/>
                                <w:color w:val="FFFFFF"/>
                                <w:spacing w:val="-8"/>
                                <w:sz w:val="32"/>
                              </w:rPr>
                              <w:t xml:space="preserve"> </w:t>
                            </w:r>
                            <w:r>
                              <w:rPr>
                                <w:b/>
                                <w:color w:val="FFFFFF"/>
                                <w:sz w:val="32"/>
                              </w:rPr>
                              <w:t>Transfer</w:t>
                            </w:r>
                            <w:r>
                              <w:rPr>
                                <w:b/>
                                <w:color w:val="FFFFFF"/>
                                <w:spacing w:val="-8"/>
                                <w:sz w:val="32"/>
                              </w:rPr>
                              <w:t xml:space="preserve"> </w:t>
                            </w:r>
                            <w:r>
                              <w:rPr>
                                <w:b/>
                                <w:color w:val="FFFFFF"/>
                                <w:sz w:val="32"/>
                              </w:rPr>
                              <w:t>of</w:t>
                            </w:r>
                            <w:r>
                              <w:rPr>
                                <w:b/>
                                <w:color w:val="FFFFFF"/>
                                <w:spacing w:val="-8"/>
                                <w:sz w:val="32"/>
                              </w:rPr>
                              <w:t xml:space="preserve"> </w:t>
                            </w:r>
                            <w:r>
                              <w:rPr>
                                <w:b/>
                                <w:color w:val="FFFFFF"/>
                                <w:sz w:val="32"/>
                              </w:rPr>
                              <w:t>aircraft</w:t>
                            </w:r>
                            <w:r>
                              <w:rPr>
                                <w:b/>
                                <w:color w:val="FFFFFF"/>
                                <w:spacing w:val="-6"/>
                                <w:sz w:val="32"/>
                              </w:rPr>
                              <w:t xml:space="preserve"> </w:t>
                            </w:r>
                            <w:r>
                              <w:rPr>
                                <w:b/>
                                <w:color w:val="FFFFFF"/>
                                <w:sz w:val="32"/>
                              </w:rPr>
                              <w:t>continuing</w:t>
                            </w:r>
                            <w:r>
                              <w:rPr>
                                <w:b/>
                                <w:color w:val="FFFFFF"/>
                                <w:spacing w:val="-8"/>
                                <w:sz w:val="32"/>
                              </w:rPr>
                              <w:t xml:space="preserve"> </w:t>
                            </w:r>
                            <w:r>
                              <w:rPr>
                                <w:b/>
                                <w:color w:val="FFFFFF"/>
                                <w:sz w:val="32"/>
                              </w:rPr>
                              <w:t xml:space="preserve">airworthiness </w:t>
                            </w:r>
                            <w:r>
                              <w:rPr>
                                <w:b/>
                                <w:color w:val="FFFFFF"/>
                                <w:spacing w:val="-2"/>
                                <w:sz w:val="32"/>
                              </w:rPr>
                              <w:t>records</w:t>
                            </w:r>
                          </w:p>
                        </w:txbxContent>
                      </wps:txbx>
                      <wps:bodyPr wrap="square" lIns="0" tIns="0" rIns="0" bIns="0" rtlCol="0">
                        <a:noAutofit/>
                      </wps:bodyPr>
                    </wps:wsp>
                  </a:graphicData>
                </a:graphic>
              </wp:anchor>
            </w:drawing>
          </mc:Choice>
          <mc:Fallback>
            <w:pict>
              <v:shape w14:anchorId="59AB4D2E" id="Textbox 45" o:spid="_x0000_s1042" type="#_x0000_t202" style="position:absolute;margin-left:70.6pt;margin-top:18.05pt;width:454.3pt;height:39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" fillcolor="#fabb39" stroked="f">
                <v:textbox inset="0,0,0,0">
                  <w:txbxContent>
                    <w:p w14:paraId="500C945B" w14:textId="77777777" w:rsidR="00937A2B" w:rsidRDefault="00F92319">
                      <w:pPr>
                        <w:ind w:left="28"/>
                        <w:rPr>
                          <w:b/>
                          <w:color w:val="000000"/>
                          <w:sz w:val="32"/>
                        </w:rPr>
                      </w:pPr>
                      <w:bookmarkStart w:id="86" w:name="_bookmark70"/>
                      <w:bookmarkEnd w:id="86"/>
                      <w:r>
                        <w:rPr>
                          <w:b/>
                          <w:color w:val="FFFFFF"/>
                          <w:sz w:val="32"/>
                        </w:rPr>
                        <w:t>AMC</w:t>
                      </w:r>
                      <w:r>
                        <w:rPr>
                          <w:b/>
                          <w:color w:val="FFFFFF"/>
                          <w:spacing w:val="-8"/>
                          <w:sz w:val="32"/>
                        </w:rPr>
                        <w:t xml:space="preserve"> </w:t>
                      </w:r>
                      <w:r>
                        <w:rPr>
                          <w:b/>
                          <w:color w:val="FFFFFF"/>
                          <w:sz w:val="32"/>
                        </w:rPr>
                        <w:t>M.A.307(a)</w:t>
                      </w:r>
                      <w:r>
                        <w:rPr>
                          <w:b/>
                          <w:color w:val="FFFFFF"/>
                          <w:spacing w:val="-8"/>
                          <w:sz w:val="32"/>
                        </w:rPr>
                        <w:t xml:space="preserve"> </w:t>
                      </w:r>
                      <w:r>
                        <w:rPr>
                          <w:b/>
                          <w:color w:val="FFFFFF"/>
                          <w:sz w:val="32"/>
                        </w:rPr>
                        <w:t>Transfer</w:t>
                      </w:r>
                      <w:r>
                        <w:rPr>
                          <w:b/>
                          <w:color w:val="FFFFFF"/>
                          <w:spacing w:val="-8"/>
                          <w:sz w:val="32"/>
                        </w:rPr>
                        <w:t xml:space="preserve"> </w:t>
                      </w:r>
                      <w:r>
                        <w:rPr>
                          <w:b/>
                          <w:color w:val="FFFFFF"/>
                          <w:sz w:val="32"/>
                        </w:rPr>
                        <w:t>of</w:t>
                      </w:r>
                      <w:r>
                        <w:rPr>
                          <w:b/>
                          <w:color w:val="FFFFFF"/>
                          <w:spacing w:val="-8"/>
                          <w:sz w:val="32"/>
                        </w:rPr>
                        <w:t xml:space="preserve"> </w:t>
                      </w:r>
                      <w:r>
                        <w:rPr>
                          <w:b/>
                          <w:color w:val="FFFFFF"/>
                          <w:sz w:val="32"/>
                        </w:rPr>
                        <w:t>aircraft</w:t>
                      </w:r>
                      <w:r>
                        <w:rPr>
                          <w:b/>
                          <w:color w:val="FFFFFF"/>
                          <w:spacing w:val="-6"/>
                          <w:sz w:val="32"/>
                        </w:rPr>
                        <w:t xml:space="preserve"> </w:t>
                      </w:r>
                      <w:r>
                        <w:rPr>
                          <w:b/>
                          <w:color w:val="FFFFFF"/>
                          <w:sz w:val="32"/>
                        </w:rPr>
                        <w:t>continuing</w:t>
                      </w:r>
                      <w:r>
                        <w:rPr>
                          <w:b/>
                          <w:color w:val="FFFFFF"/>
                          <w:spacing w:val="-8"/>
                          <w:sz w:val="32"/>
                        </w:rPr>
                        <w:t xml:space="preserve"> </w:t>
                      </w:r>
                      <w:r>
                        <w:rPr>
                          <w:b/>
                          <w:color w:val="FFFFFF"/>
                          <w:sz w:val="32"/>
                        </w:rPr>
                        <w:t xml:space="preserve">airworthiness </w:t>
                      </w:r>
                      <w:r>
                        <w:rPr>
                          <w:b/>
                          <w:color w:val="FFFFFF"/>
                          <w:spacing w:val="-2"/>
                          <w:sz w:val="32"/>
                        </w:rPr>
                        <w:t>records</w:t>
                      </w:r>
                    </w:p>
                  </w:txbxContent>
                </v:textbox>
                <w10:wrap type="topAndBottom" anchorx="page"/>
              </v:shape>
            </w:pict>
          </mc:Fallback>
        </mc:AlternateContent>
      </w:r>
    </w:p>
    <w:p w14:paraId="747B38AA" w14:textId="77777777" w:rsidR="00937A2B" w:rsidRDefault="00937A2B">
      <w:pPr>
        <w:pStyle w:val="BodyText"/>
        <w:spacing w:before="21"/>
        <w:ind w:left="0" w:firstLine="0"/>
        <w:jc w:val="left"/>
      </w:pPr>
    </w:p>
    <w:p w14:paraId="3639CE37" w14:textId="77777777" w:rsidR="00937A2B" w:rsidRDefault="00F92319">
      <w:pPr>
        <w:pStyle w:val="BodyText"/>
        <w:spacing w:before="0"/>
        <w:ind w:left="360" w:right="357" w:firstLine="0"/>
      </w:pPr>
      <w:r>
        <w:t>Where an owner/operator terminates his operation, all retained continuing airworthiness records should be passed on to the new owner/operator or stored.</w:t>
      </w:r>
    </w:p>
    <w:p w14:paraId="62A8E294" w14:textId="77777777" w:rsidR="00937A2B" w:rsidRDefault="00F92319">
      <w:pPr>
        <w:pStyle w:val="BodyText"/>
        <w:ind w:left="360" w:right="355" w:firstLine="0"/>
      </w:pPr>
      <w:r>
        <w:t>A ‘permanent transfer’ does not generally include the dry lease-out of an aircraft when the duration of the lease agreement is less than 6 months. However the competent authority should be satisfied that all continuing airworthiness records necessary for the duration of the lease agreement are transferred to the lessee or made accessible to them.</w:t>
      </w:r>
    </w:p>
    <w:p w14:paraId="0409365D" w14:textId="77777777" w:rsidR="00937A2B" w:rsidRDefault="00937A2B">
      <w:pPr>
        <w:pStyle w:val="BodyText"/>
        <w:sectPr w:rsidR="00937A2B">
          <w:pgSz w:w="11910" w:h="16840"/>
          <w:pgMar w:top="1940" w:right="1080" w:bottom="1180" w:left="1080" w:header="886" w:footer="994" w:gutter="0"/>
          <w:cols w:space="720"/>
        </w:sectPr>
      </w:pPr>
    </w:p>
    <w:p w14:paraId="70774528" w14:textId="77777777" w:rsidR="00937A2B" w:rsidRDefault="00F92319">
      <w:pPr>
        <w:pStyle w:val="Heading3"/>
        <w:spacing w:before="89"/>
        <w:ind w:left="3" w:right="3"/>
        <w:jc w:val="center"/>
      </w:pPr>
      <w:bookmarkStart w:id="87" w:name="_bookmark71"/>
      <w:bookmarkEnd w:id="87"/>
      <w:r>
        <w:rPr>
          <w:color w:val="27ACCC"/>
          <w:spacing w:val="-2"/>
        </w:rPr>
        <w:lastRenderedPageBreak/>
        <w:t>SUBPART</w:t>
      </w:r>
      <w:r>
        <w:rPr>
          <w:color w:val="27ACCC"/>
          <w:spacing w:val="-14"/>
        </w:rPr>
        <w:t xml:space="preserve"> </w:t>
      </w:r>
      <w:r>
        <w:rPr>
          <w:color w:val="27ACCC"/>
          <w:spacing w:val="-2"/>
        </w:rPr>
        <w:t>D</w:t>
      </w:r>
      <w:r>
        <w:rPr>
          <w:color w:val="27ACCC"/>
          <w:spacing w:val="-14"/>
        </w:rPr>
        <w:t xml:space="preserve"> </w:t>
      </w:r>
      <w:r>
        <w:rPr>
          <w:color w:val="27ACCC"/>
          <w:spacing w:val="-2"/>
        </w:rPr>
        <w:t>—</w:t>
      </w:r>
      <w:r>
        <w:rPr>
          <w:color w:val="27ACCC"/>
          <w:spacing w:val="-14"/>
        </w:rPr>
        <w:t xml:space="preserve"> </w:t>
      </w:r>
      <w:r>
        <w:rPr>
          <w:color w:val="27ACCC"/>
          <w:spacing w:val="-2"/>
        </w:rPr>
        <w:t>MAINTENANCE</w:t>
      </w:r>
      <w:r>
        <w:rPr>
          <w:color w:val="27ACCC"/>
          <w:spacing w:val="-12"/>
        </w:rPr>
        <w:t xml:space="preserve"> </w:t>
      </w:r>
      <w:r>
        <w:rPr>
          <w:color w:val="27ACCC"/>
          <w:spacing w:val="-2"/>
        </w:rPr>
        <w:t>STANDARDS</w:t>
      </w:r>
    </w:p>
    <w:p w14:paraId="2AA4F24A" w14:textId="77777777" w:rsidR="00937A2B" w:rsidRDefault="00F92319">
      <w:pPr>
        <w:pStyle w:val="Heading3"/>
        <w:tabs>
          <w:tab w:val="left" w:pos="9416"/>
        </w:tabs>
        <w:spacing w:before="363" w:line="390" w:lineRule="exact"/>
        <w:ind w:left="360"/>
        <w:jc w:val="both"/>
      </w:pPr>
      <w:bookmarkStart w:id="88" w:name="_bookmark72"/>
      <w:bookmarkEnd w:id="88"/>
      <w:r>
        <w:rPr>
          <w:color w:val="FFFFFF"/>
          <w:w w:val="99"/>
          <w:shd w:val="clear" w:color="auto" w:fill="007EC2"/>
        </w:rPr>
        <w:t>M.</w:t>
      </w:r>
      <w:r>
        <w:rPr>
          <w:color w:val="FFFFFF"/>
          <w:spacing w:val="1"/>
          <w:w w:val="99"/>
          <w:shd w:val="clear" w:color="auto" w:fill="007EC2"/>
        </w:rPr>
        <w:t>A.</w:t>
      </w:r>
      <w:r>
        <w:rPr>
          <w:color w:val="FFFFFF"/>
          <w:spacing w:val="-1"/>
          <w:w w:val="99"/>
          <w:shd w:val="clear" w:color="auto" w:fill="007EC2"/>
        </w:rPr>
        <w:t>40</w:t>
      </w:r>
      <w:r>
        <w:rPr>
          <w:color w:val="FFFFFF"/>
          <w:w w:val="99"/>
          <w:shd w:val="clear" w:color="auto" w:fill="007EC2"/>
        </w:rPr>
        <w:t>1</w:t>
      </w:r>
      <w:r>
        <w:rPr>
          <w:color w:val="FFFFFF"/>
          <w:shd w:val="clear" w:color="auto" w:fill="007EC2"/>
        </w:rPr>
        <w:t xml:space="preserve"> </w:t>
      </w:r>
      <w:r>
        <w:rPr>
          <w:color w:val="FFFFFF"/>
          <w:w w:val="99"/>
          <w:shd w:val="clear" w:color="auto" w:fill="007EC2"/>
        </w:rPr>
        <w:t>Main</w:t>
      </w:r>
      <w:r>
        <w:rPr>
          <w:color w:val="FFFFFF"/>
          <w:spacing w:val="1"/>
          <w:w w:val="99"/>
          <w:shd w:val="clear" w:color="auto" w:fill="007EC2"/>
        </w:rPr>
        <w:t>t</w:t>
      </w:r>
      <w:r>
        <w:rPr>
          <w:color w:val="FFFFFF"/>
          <w:w w:val="99"/>
          <w:shd w:val="clear" w:color="auto" w:fill="007EC2"/>
        </w:rPr>
        <w:t>e</w:t>
      </w:r>
      <w:r>
        <w:rPr>
          <w:color w:val="FFFFFF"/>
          <w:spacing w:val="1"/>
          <w:w w:val="99"/>
          <w:shd w:val="clear" w:color="auto" w:fill="007EC2"/>
        </w:rPr>
        <w:t>n</w:t>
      </w:r>
      <w:r>
        <w:rPr>
          <w:color w:val="FFFFFF"/>
          <w:spacing w:val="-1"/>
          <w:w w:val="99"/>
          <w:shd w:val="clear" w:color="auto" w:fill="007EC2"/>
        </w:rPr>
        <w:t>anc</w:t>
      </w:r>
      <w:r>
        <w:rPr>
          <w:color w:val="FFFFFF"/>
          <w:w w:val="99"/>
          <w:shd w:val="clear" w:color="auto" w:fill="007EC2"/>
        </w:rPr>
        <w:t>e</w:t>
      </w:r>
      <w:r>
        <w:rPr>
          <w:color w:val="FFFFFF"/>
          <w:spacing w:val="-1"/>
          <w:shd w:val="clear" w:color="auto" w:fill="007EC2"/>
        </w:rPr>
        <w:t xml:space="preserve"> </w:t>
      </w:r>
      <w:r>
        <w:rPr>
          <w:color w:val="FFFFFF"/>
          <w:w w:val="99"/>
          <w:shd w:val="clear" w:color="auto" w:fill="007EC2"/>
        </w:rPr>
        <w:t>data</w:t>
      </w:r>
      <w:r>
        <w:rPr>
          <w:color w:val="FFFFFF"/>
          <w:shd w:val="clear" w:color="auto" w:fill="007EC2"/>
        </w:rPr>
        <w:tab/>
      </w:r>
    </w:p>
    <w:p w14:paraId="14EFC3F2"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D3CE432" w14:textId="77777777" w:rsidR="00937A2B" w:rsidRDefault="00F92319">
      <w:pPr>
        <w:pStyle w:val="ListParagraph"/>
        <w:numPr>
          <w:ilvl w:val="0"/>
          <w:numId w:val="177"/>
        </w:numPr>
        <w:tabs>
          <w:tab w:val="left" w:pos="922"/>
          <w:tab w:val="left" w:pos="926"/>
        </w:tabs>
        <w:spacing w:before="120"/>
        <w:ind w:right="360"/>
      </w:pPr>
      <w:r>
        <w:t>The person</w:t>
      </w:r>
      <w:r>
        <w:rPr>
          <w:spacing w:val="-2"/>
        </w:rPr>
        <w:t xml:space="preserve"> </w:t>
      </w:r>
      <w:r>
        <w:t>or</w:t>
      </w:r>
      <w:r>
        <w:rPr>
          <w:spacing w:val="-1"/>
        </w:rPr>
        <w:t xml:space="preserve"> </w:t>
      </w:r>
      <w:r>
        <w:t>organisation</w:t>
      </w:r>
      <w:r>
        <w:rPr>
          <w:spacing w:val="-2"/>
        </w:rPr>
        <w:t xml:space="preserve"> </w:t>
      </w:r>
      <w:r>
        <w:t>maintaining an</w:t>
      </w:r>
      <w:r>
        <w:rPr>
          <w:spacing w:val="-2"/>
        </w:rPr>
        <w:t xml:space="preserve"> </w:t>
      </w:r>
      <w:r>
        <w:t>aircraft</w:t>
      </w:r>
      <w:r>
        <w:rPr>
          <w:spacing w:val="-1"/>
        </w:rPr>
        <w:t xml:space="preserve"> </w:t>
      </w:r>
      <w:r>
        <w:t>shall have</w:t>
      </w:r>
      <w:r>
        <w:rPr>
          <w:spacing w:val="-1"/>
        </w:rPr>
        <w:t xml:space="preserve"> </w:t>
      </w:r>
      <w:r>
        <w:t xml:space="preserve">access to and use only applicable current maintenance data in the performance of maintenance including modifications and </w:t>
      </w:r>
      <w:r>
        <w:rPr>
          <w:spacing w:val="-2"/>
        </w:rPr>
        <w:t>repairs.</w:t>
      </w:r>
    </w:p>
    <w:p w14:paraId="340B1E5E" w14:textId="77777777" w:rsidR="00937A2B" w:rsidRDefault="00F92319">
      <w:pPr>
        <w:pStyle w:val="ListParagraph"/>
        <w:numPr>
          <w:ilvl w:val="0"/>
          <w:numId w:val="177"/>
        </w:numPr>
        <w:tabs>
          <w:tab w:val="left" w:pos="924"/>
        </w:tabs>
        <w:spacing w:before="119"/>
        <w:ind w:left="924" w:hanging="564"/>
      </w:pPr>
      <w:r>
        <w:t>For</w:t>
      </w:r>
      <w:r>
        <w:rPr>
          <w:spacing w:val="-5"/>
        </w:rPr>
        <w:t xml:space="preserve"> </w:t>
      </w:r>
      <w:r>
        <w:t>the</w:t>
      </w:r>
      <w:r>
        <w:rPr>
          <w:spacing w:val="-5"/>
        </w:rPr>
        <w:t xml:space="preserve"> </w:t>
      </w:r>
      <w:r>
        <w:t>purposes</w:t>
      </w:r>
      <w:r>
        <w:rPr>
          <w:spacing w:val="-3"/>
        </w:rPr>
        <w:t xml:space="preserve"> </w:t>
      </w:r>
      <w:r>
        <w:t>of</w:t>
      </w:r>
      <w:r>
        <w:rPr>
          <w:spacing w:val="-6"/>
        </w:rPr>
        <w:t xml:space="preserve"> </w:t>
      </w:r>
      <w:r>
        <w:t>this</w:t>
      </w:r>
      <w:r>
        <w:rPr>
          <w:spacing w:val="-3"/>
        </w:rPr>
        <w:t xml:space="preserve"> </w:t>
      </w:r>
      <w:r>
        <w:t>Annex,</w:t>
      </w:r>
      <w:r>
        <w:rPr>
          <w:spacing w:val="-3"/>
        </w:rPr>
        <w:t xml:space="preserve"> </w:t>
      </w:r>
      <w:r>
        <w:t>applicable</w:t>
      </w:r>
      <w:r>
        <w:rPr>
          <w:spacing w:val="-5"/>
        </w:rPr>
        <w:t xml:space="preserve"> </w:t>
      </w:r>
      <w:r>
        <w:t>maintenance</w:t>
      </w:r>
      <w:r>
        <w:rPr>
          <w:spacing w:val="-3"/>
        </w:rPr>
        <w:t xml:space="preserve"> </w:t>
      </w:r>
      <w:r>
        <w:t>data</w:t>
      </w:r>
      <w:r>
        <w:rPr>
          <w:spacing w:val="-3"/>
        </w:rPr>
        <w:t xml:space="preserve"> </w:t>
      </w:r>
      <w:r>
        <w:t>is</w:t>
      </w:r>
      <w:r>
        <w:rPr>
          <w:spacing w:val="-6"/>
        </w:rPr>
        <w:t xml:space="preserve"> </w:t>
      </w:r>
      <w:r>
        <w:t>any</w:t>
      </w:r>
      <w:r>
        <w:rPr>
          <w:spacing w:val="-5"/>
        </w:rPr>
        <w:t xml:space="preserve"> </w:t>
      </w:r>
      <w:r>
        <w:t>of</w:t>
      </w:r>
      <w:r>
        <w:rPr>
          <w:spacing w:val="-5"/>
        </w:rPr>
        <w:t xml:space="preserve"> </w:t>
      </w:r>
      <w:r>
        <w:t>the</w:t>
      </w:r>
      <w:r>
        <w:rPr>
          <w:spacing w:val="-2"/>
        </w:rPr>
        <w:t xml:space="preserve"> following:</w:t>
      </w:r>
    </w:p>
    <w:p w14:paraId="2998CB93" w14:textId="77777777" w:rsidR="00937A2B" w:rsidRDefault="00F92319">
      <w:pPr>
        <w:pStyle w:val="ListParagraph"/>
        <w:numPr>
          <w:ilvl w:val="1"/>
          <w:numId w:val="177"/>
        </w:numPr>
        <w:tabs>
          <w:tab w:val="left" w:pos="1491"/>
          <w:tab w:val="left" w:pos="1493"/>
        </w:tabs>
        <w:spacing w:before="120"/>
        <w:ind w:right="359"/>
      </w:pPr>
      <w:r>
        <w:t>any</w:t>
      </w:r>
      <w:r>
        <w:rPr>
          <w:spacing w:val="-13"/>
        </w:rPr>
        <w:t xml:space="preserve"> </w:t>
      </w:r>
      <w:r>
        <w:t>applicable</w:t>
      </w:r>
      <w:r>
        <w:rPr>
          <w:spacing w:val="-12"/>
        </w:rPr>
        <w:t xml:space="preserve"> </w:t>
      </w:r>
      <w:r>
        <w:t>requirement,</w:t>
      </w:r>
      <w:r>
        <w:rPr>
          <w:spacing w:val="-13"/>
        </w:rPr>
        <w:t xml:space="preserve"> </w:t>
      </w:r>
      <w:r>
        <w:t>procedure,</w:t>
      </w:r>
      <w:r>
        <w:rPr>
          <w:spacing w:val="-12"/>
        </w:rPr>
        <w:t xml:space="preserve"> </w:t>
      </w:r>
      <w:r>
        <w:t>standard</w:t>
      </w:r>
      <w:r>
        <w:rPr>
          <w:spacing w:val="-13"/>
        </w:rPr>
        <w:t xml:space="preserve"> </w:t>
      </w:r>
      <w:r>
        <w:t>or</w:t>
      </w:r>
      <w:r>
        <w:rPr>
          <w:spacing w:val="-12"/>
        </w:rPr>
        <w:t xml:space="preserve"> </w:t>
      </w:r>
      <w:r>
        <w:t>information</w:t>
      </w:r>
      <w:r>
        <w:rPr>
          <w:spacing w:val="-13"/>
        </w:rPr>
        <w:t xml:space="preserve"> </w:t>
      </w:r>
      <w:r>
        <w:t>issued</w:t>
      </w:r>
      <w:r>
        <w:rPr>
          <w:spacing w:val="-12"/>
        </w:rPr>
        <w:t xml:space="preserve"> </w:t>
      </w:r>
      <w:r>
        <w:t>by</w:t>
      </w:r>
      <w:r>
        <w:rPr>
          <w:spacing w:val="-12"/>
        </w:rPr>
        <w:t xml:space="preserve"> </w:t>
      </w:r>
      <w:r>
        <w:t>the</w:t>
      </w:r>
      <w:r>
        <w:rPr>
          <w:spacing w:val="-13"/>
        </w:rPr>
        <w:t xml:space="preserve"> </w:t>
      </w:r>
      <w:r>
        <w:t xml:space="preserve">competent </w:t>
      </w:r>
      <w:r>
        <w:rPr>
          <w:spacing w:val="-2"/>
        </w:rPr>
        <w:t>authority;</w:t>
      </w:r>
    </w:p>
    <w:p w14:paraId="65C68E8E" w14:textId="77777777" w:rsidR="00937A2B" w:rsidRDefault="00F92319">
      <w:pPr>
        <w:pStyle w:val="ListParagraph"/>
        <w:numPr>
          <w:ilvl w:val="1"/>
          <w:numId w:val="177"/>
        </w:numPr>
        <w:tabs>
          <w:tab w:val="left" w:pos="1491"/>
        </w:tabs>
        <w:spacing w:before="120"/>
        <w:ind w:left="1491" w:hanging="565"/>
      </w:pPr>
      <w:r>
        <w:t>any</w:t>
      </w:r>
      <w:r>
        <w:rPr>
          <w:spacing w:val="-7"/>
        </w:rPr>
        <w:t xml:space="preserve"> </w:t>
      </w:r>
      <w:r>
        <w:t>applicable</w:t>
      </w:r>
      <w:r>
        <w:rPr>
          <w:spacing w:val="-7"/>
        </w:rPr>
        <w:t xml:space="preserve"> </w:t>
      </w:r>
      <w:r>
        <w:t>airworthiness</w:t>
      </w:r>
      <w:r>
        <w:rPr>
          <w:spacing w:val="-7"/>
        </w:rPr>
        <w:t xml:space="preserve"> </w:t>
      </w:r>
      <w:r>
        <w:rPr>
          <w:spacing w:val="-2"/>
        </w:rPr>
        <w:t>directive;</w:t>
      </w:r>
    </w:p>
    <w:p w14:paraId="0D57DAB8" w14:textId="77777777" w:rsidR="00937A2B" w:rsidRDefault="00F92319">
      <w:pPr>
        <w:pStyle w:val="ListParagraph"/>
        <w:numPr>
          <w:ilvl w:val="1"/>
          <w:numId w:val="177"/>
        </w:numPr>
        <w:tabs>
          <w:tab w:val="left" w:pos="1491"/>
          <w:tab w:val="left" w:pos="1493"/>
        </w:tabs>
        <w:ind w:right="357"/>
      </w:pPr>
      <w:r>
        <w:t>the applicable instructions for continuing airworthiness and other maintenance instructions, issued by the type-certificate holder, supplemental type-certificate holder, a declarant of a declaration of design compliance and any other organisation that publishes</w:t>
      </w:r>
      <w:r>
        <w:rPr>
          <w:spacing w:val="-2"/>
        </w:rPr>
        <w:t xml:space="preserve"> </w:t>
      </w:r>
      <w:r>
        <w:t>such</w:t>
      </w:r>
      <w:r>
        <w:rPr>
          <w:spacing w:val="-3"/>
        </w:rPr>
        <w:t xml:space="preserve"> </w:t>
      </w:r>
      <w:r>
        <w:t>data</w:t>
      </w:r>
      <w:r>
        <w:rPr>
          <w:spacing w:val="-2"/>
        </w:rPr>
        <w:t xml:space="preserve"> </w:t>
      </w:r>
      <w:r>
        <w:t>in</w:t>
      </w:r>
      <w:r>
        <w:rPr>
          <w:spacing w:val="-6"/>
        </w:rPr>
        <w:t xml:space="preserve"> </w:t>
      </w:r>
      <w:r>
        <w:t>accordance</w:t>
      </w:r>
      <w:r>
        <w:rPr>
          <w:spacing w:val="-4"/>
        </w:rPr>
        <w:t xml:space="preserve"> </w:t>
      </w:r>
      <w:r>
        <w:t>with</w:t>
      </w:r>
      <w:r>
        <w:rPr>
          <w:spacing w:val="-3"/>
        </w:rPr>
        <w:t xml:space="preserve"> </w:t>
      </w:r>
      <w:r>
        <w:t>Annex</w:t>
      </w:r>
      <w:r>
        <w:rPr>
          <w:spacing w:val="-2"/>
        </w:rPr>
        <w:t xml:space="preserve"> </w:t>
      </w:r>
      <w:r>
        <w:t>I</w:t>
      </w:r>
      <w:r>
        <w:rPr>
          <w:spacing w:val="-5"/>
        </w:rPr>
        <w:t xml:space="preserve"> </w:t>
      </w:r>
      <w:r>
        <w:t>(Part</w:t>
      </w:r>
      <w:r>
        <w:rPr>
          <w:spacing w:val="-7"/>
        </w:rPr>
        <w:t xml:space="preserve"> </w:t>
      </w:r>
      <w:r>
        <w:t>21)</w:t>
      </w:r>
      <w:r>
        <w:rPr>
          <w:spacing w:val="-4"/>
        </w:rPr>
        <w:t xml:space="preserve"> </w:t>
      </w:r>
      <w:r>
        <w:t>or,</w:t>
      </w:r>
      <w:r>
        <w:rPr>
          <w:spacing w:val="-5"/>
        </w:rPr>
        <w:t xml:space="preserve"> </w:t>
      </w:r>
      <w:r>
        <w:t>as</w:t>
      </w:r>
      <w:r>
        <w:rPr>
          <w:spacing w:val="-4"/>
        </w:rPr>
        <w:t xml:space="preserve"> </w:t>
      </w:r>
      <w:r>
        <w:t>applicable,</w:t>
      </w:r>
      <w:r>
        <w:rPr>
          <w:spacing w:val="-5"/>
        </w:rPr>
        <w:t xml:space="preserve"> </w:t>
      </w:r>
      <w:r>
        <w:t>Annex</w:t>
      </w:r>
      <w:r>
        <w:rPr>
          <w:spacing w:val="-4"/>
        </w:rPr>
        <w:t xml:space="preserve"> </w:t>
      </w:r>
      <w:r>
        <w:t>Ib</w:t>
      </w:r>
      <w:r>
        <w:rPr>
          <w:spacing w:val="-3"/>
        </w:rPr>
        <w:t xml:space="preserve"> </w:t>
      </w:r>
      <w:r>
        <w:t>(Part 21 Light) to Regulation on Initial Airworthiness;</w:t>
      </w:r>
    </w:p>
    <w:p w14:paraId="7E6E855B" w14:textId="77777777" w:rsidR="00937A2B" w:rsidRDefault="00F92319">
      <w:pPr>
        <w:pStyle w:val="ListParagraph"/>
        <w:numPr>
          <w:ilvl w:val="1"/>
          <w:numId w:val="177"/>
        </w:numPr>
        <w:tabs>
          <w:tab w:val="left" w:pos="1491"/>
          <w:tab w:val="left" w:pos="1493"/>
        </w:tabs>
        <w:spacing w:before="118"/>
        <w:ind w:right="356"/>
      </w:pPr>
      <w:r>
        <w:t>for</w:t>
      </w:r>
      <w:r>
        <w:rPr>
          <w:spacing w:val="-4"/>
        </w:rPr>
        <w:t xml:space="preserve"> </w:t>
      </w:r>
      <w:r>
        <w:t>components</w:t>
      </w:r>
      <w:r>
        <w:rPr>
          <w:spacing w:val="-4"/>
        </w:rPr>
        <w:t xml:space="preserve"> </w:t>
      </w:r>
      <w:r>
        <w:t>approved</w:t>
      </w:r>
      <w:r>
        <w:rPr>
          <w:spacing w:val="-5"/>
        </w:rPr>
        <w:t xml:space="preserve"> </w:t>
      </w:r>
      <w:r>
        <w:t>for</w:t>
      </w:r>
      <w:r>
        <w:rPr>
          <w:spacing w:val="-4"/>
        </w:rPr>
        <w:t xml:space="preserve"> </w:t>
      </w:r>
      <w:r>
        <w:t>installation</w:t>
      </w:r>
      <w:r>
        <w:rPr>
          <w:spacing w:val="-5"/>
        </w:rPr>
        <w:t xml:space="preserve"> </w:t>
      </w:r>
      <w:r>
        <w:t>by</w:t>
      </w:r>
      <w:r>
        <w:rPr>
          <w:spacing w:val="-6"/>
        </w:rPr>
        <w:t xml:space="preserve"> </w:t>
      </w:r>
      <w:r>
        <w:t>the</w:t>
      </w:r>
      <w:r>
        <w:rPr>
          <w:spacing w:val="-4"/>
        </w:rPr>
        <w:t xml:space="preserve"> </w:t>
      </w:r>
      <w:r>
        <w:t>design</w:t>
      </w:r>
      <w:r>
        <w:rPr>
          <w:spacing w:val="-5"/>
        </w:rPr>
        <w:t xml:space="preserve"> </w:t>
      </w:r>
      <w:r>
        <w:t>approval</w:t>
      </w:r>
      <w:r>
        <w:rPr>
          <w:spacing w:val="-5"/>
        </w:rPr>
        <w:t xml:space="preserve"> </w:t>
      </w:r>
      <w:r>
        <w:t>holder</w:t>
      </w:r>
      <w:r>
        <w:rPr>
          <w:spacing w:val="-6"/>
        </w:rPr>
        <w:t xml:space="preserve"> </w:t>
      </w:r>
      <w:r>
        <w:t>or</w:t>
      </w:r>
      <w:r>
        <w:rPr>
          <w:spacing w:val="-4"/>
        </w:rPr>
        <w:t xml:space="preserve"> </w:t>
      </w:r>
      <w:r>
        <w:t>declarant</w:t>
      </w:r>
      <w:r>
        <w:rPr>
          <w:spacing w:val="-4"/>
        </w:rPr>
        <w:t xml:space="preserve"> </w:t>
      </w:r>
      <w:r>
        <w:t>of</w:t>
      </w:r>
      <w:r>
        <w:rPr>
          <w:spacing w:val="-4"/>
        </w:rPr>
        <w:t xml:space="preserve"> </w:t>
      </w:r>
      <w:r>
        <w:t>a declaration of design compliance, the applicable maintenance instructions published by the</w:t>
      </w:r>
      <w:r>
        <w:rPr>
          <w:spacing w:val="-12"/>
        </w:rPr>
        <w:t xml:space="preserve"> </w:t>
      </w:r>
      <w:r>
        <w:t>component</w:t>
      </w:r>
      <w:r>
        <w:rPr>
          <w:spacing w:val="-12"/>
        </w:rPr>
        <w:t xml:space="preserve"> </w:t>
      </w:r>
      <w:r>
        <w:t>manufacturers</w:t>
      </w:r>
      <w:r>
        <w:rPr>
          <w:spacing w:val="-10"/>
        </w:rPr>
        <w:t xml:space="preserve"> </w:t>
      </w:r>
      <w:r>
        <w:t>and</w:t>
      </w:r>
      <w:r>
        <w:rPr>
          <w:spacing w:val="-11"/>
        </w:rPr>
        <w:t xml:space="preserve"> </w:t>
      </w:r>
      <w:r>
        <w:t>acceptable</w:t>
      </w:r>
      <w:r>
        <w:rPr>
          <w:spacing w:val="-9"/>
        </w:rPr>
        <w:t xml:space="preserve"> </w:t>
      </w:r>
      <w:r>
        <w:t>to</w:t>
      </w:r>
      <w:r>
        <w:rPr>
          <w:spacing w:val="-11"/>
        </w:rPr>
        <w:t xml:space="preserve"> </w:t>
      </w:r>
      <w:r>
        <w:t>the</w:t>
      </w:r>
      <w:r>
        <w:rPr>
          <w:spacing w:val="-12"/>
        </w:rPr>
        <w:t xml:space="preserve"> </w:t>
      </w:r>
      <w:r>
        <w:t>design</w:t>
      </w:r>
      <w:r>
        <w:rPr>
          <w:spacing w:val="-11"/>
        </w:rPr>
        <w:t xml:space="preserve"> </w:t>
      </w:r>
      <w:r>
        <w:t>approval</w:t>
      </w:r>
      <w:r>
        <w:rPr>
          <w:spacing w:val="-10"/>
        </w:rPr>
        <w:t xml:space="preserve"> </w:t>
      </w:r>
      <w:r>
        <w:t>holder</w:t>
      </w:r>
      <w:r>
        <w:rPr>
          <w:spacing w:val="-12"/>
        </w:rPr>
        <w:t xml:space="preserve"> </w:t>
      </w:r>
      <w:r>
        <w:t>or</w:t>
      </w:r>
      <w:r>
        <w:rPr>
          <w:spacing w:val="-10"/>
        </w:rPr>
        <w:t xml:space="preserve"> </w:t>
      </w:r>
      <w:r>
        <w:t>declarant of a declaration of design compliance;</w:t>
      </w:r>
    </w:p>
    <w:p w14:paraId="70FEDCF5" w14:textId="77777777" w:rsidR="00937A2B" w:rsidRDefault="00F92319">
      <w:pPr>
        <w:pStyle w:val="ListParagraph"/>
        <w:numPr>
          <w:ilvl w:val="1"/>
          <w:numId w:val="177"/>
        </w:numPr>
        <w:tabs>
          <w:tab w:val="left" w:pos="1491"/>
        </w:tabs>
        <w:spacing w:before="122"/>
        <w:ind w:left="1491" w:hanging="565"/>
      </w:pPr>
      <w:r>
        <w:t>any</w:t>
      </w:r>
      <w:r>
        <w:rPr>
          <w:spacing w:val="-7"/>
        </w:rPr>
        <w:t xml:space="preserve"> </w:t>
      </w:r>
      <w:r>
        <w:t>applicable</w:t>
      </w:r>
      <w:r>
        <w:rPr>
          <w:spacing w:val="-4"/>
        </w:rPr>
        <w:t xml:space="preserve"> </w:t>
      </w:r>
      <w:r>
        <w:t>data</w:t>
      </w:r>
      <w:r>
        <w:rPr>
          <w:spacing w:val="-6"/>
        </w:rPr>
        <w:t xml:space="preserve"> </w:t>
      </w:r>
      <w:r>
        <w:t>issued</w:t>
      </w:r>
      <w:r>
        <w:rPr>
          <w:spacing w:val="-5"/>
        </w:rPr>
        <w:t xml:space="preserve"> </w:t>
      </w:r>
      <w:r>
        <w:t>in</w:t>
      </w:r>
      <w:r>
        <w:rPr>
          <w:spacing w:val="-5"/>
        </w:rPr>
        <w:t xml:space="preserve"> </w:t>
      </w:r>
      <w:r>
        <w:t>accordance</w:t>
      </w:r>
      <w:r>
        <w:rPr>
          <w:spacing w:val="-4"/>
        </w:rPr>
        <w:t xml:space="preserve"> </w:t>
      </w:r>
      <w:r>
        <w:t>with</w:t>
      </w:r>
      <w:r>
        <w:rPr>
          <w:spacing w:val="-4"/>
        </w:rPr>
        <w:t xml:space="preserve"> </w:t>
      </w:r>
      <w:r>
        <w:t>point</w:t>
      </w:r>
      <w:r>
        <w:rPr>
          <w:spacing w:val="-3"/>
        </w:rPr>
        <w:t xml:space="preserve"> </w:t>
      </w:r>
      <w:r>
        <w:rPr>
          <w:color w:val="0000FF"/>
          <w:spacing w:val="-2"/>
          <w:u w:val="single" w:color="0000FF"/>
        </w:rPr>
        <w:t>145.A.45(d)</w:t>
      </w:r>
      <w:r>
        <w:rPr>
          <w:spacing w:val="-2"/>
        </w:rPr>
        <w:t>.</w:t>
      </w:r>
    </w:p>
    <w:p w14:paraId="7C6F883B" w14:textId="77777777" w:rsidR="00937A2B" w:rsidRDefault="00F92319">
      <w:pPr>
        <w:pStyle w:val="ListParagraph"/>
        <w:numPr>
          <w:ilvl w:val="0"/>
          <w:numId w:val="177"/>
        </w:numPr>
        <w:tabs>
          <w:tab w:val="left" w:pos="924"/>
          <w:tab w:val="left" w:pos="926"/>
        </w:tabs>
        <w:spacing w:before="120"/>
        <w:ind w:right="357"/>
      </w:pPr>
      <w:r>
        <w:t>The</w:t>
      </w:r>
      <w:r>
        <w:rPr>
          <w:spacing w:val="-1"/>
        </w:rPr>
        <w:t xml:space="preserve"> </w:t>
      </w:r>
      <w:r>
        <w:t>person</w:t>
      </w:r>
      <w:r>
        <w:rPr>
          <w:spacing w:val="-4"/>
        </w:rPr>
        <w:t xml:space="preserve"> </w:t>
      </w:r>
      <w:r>
        <w:t>or</w:t>
      </w:r>
      <w:r>
        <w:rPr>
          <w:spacing w:val="-3"/>
        </w:rPr>
        <w:t xml:space="preserve"> </w:t>
      </w:r>
      <w:r>
        <w:t>organisation</w:t>
      </w:r>
      <w:r>
        <w:rPr>
          <w:spacing w:val="-5"/>
        </w:rPr>
        <w:t xml:space="preserve"> </w:t>
      </w:r>
      <w:r>
        <w:t>maintaining</w:t>
      </w:r>
      <w:r>
        <w:rPr>
          <w:spacing w:val="-2"/>
        </w:rPr>
        <w:t xml:space="preserve"> </w:t>
      </w:r>
      <w:r>
        <w:t>an</w:t>
      </w:r>
      <w:r>
        <w:rPr>
          <w:spacing w:val="-4"/>
        </w:rPr>
        <w:t xml:space="preserve"> </w:t>
      </w:r>
      <w:r>
        <w:t>aircraft</w:t>
      </w:r>
      <w:r>
        <w:rPr>
          <w:spacing w:val="-1"/>
        </w:rPr>
        <w:t xml:space="preserve"> </w:t>
      </w:r>
      <w:r>
        <w:t>shall</w:t>
      </w:r>
      <w:r>
        <w:rPr>
          <w:spacing w:val="-2"/>
        </w:rPr>
        <w:t xml:space="preserve"> </w:t>
      </w:r>
      <w:r>
        <w:t>ensure</w:t>
      </w:r>
      <w:r>
        <w:rPr>
          <w:spacing w:val="-3"/>
        </w:rPr>
        <w:t xml:space="preserve"> </w:t>
      </w:r>
      <w:r>
        <w:t>that</w:t>
      </w:r>
      <w:r>
        <w:rPr>
          <w:spacing w:val="-1"/>
        </w:rPr>
        <w:t xml:space="preserve"> </w:t>
      </w:r>
      <w:r>
        <w:t>all</w:t>
      </w:r>
      <w:r>
        <w:rPr>
          <w:spacing w:val="-4"/>
        </w:rPr>
        <w:t xml:space="preserve"> </w:t>
      </w:r>
      <w:r>
        <w:t>applicable</w:t>
      </w:r>
      <w:r>
        <w:rPr>
          <w:spacing w:val="-6"/>
        </w:rPr>
        <w:t xml:space="preserve"> </w:t>
      </w:r>
      <w:r>
        <w:t>maintenance data is current and readily available for use when required. The person or organisation shall establish</w:t>
      </w:r>
      <w:r>
        <w:rPr>
          <w:spacing w:val="-5"/>
        </w:rPr>
        <w:t xml:space="preserve"> </w:t>
      </w:r>
      <w:r>
        <w:t>a</w:t>
      </w:r>
      <w:r>
        <w:rPr>
          <w:spacing w:val="-7"/>
        </w:rPr>
        <w:t xml:space="preserve"> </w:t>
      </w:r>
      <w:r>
        <w:t>work</w:t>
      </w:r>
      <w:r>
        <w:rPr>
          <w:spacing w:val="-4"/>
        </w:rPr>
        <w:t xml:space="preserve"> </w:t>
      </w:r>
      <w:r>
        <w:t>card</w:t>
      </w:r>
      <w:r>
        <w:rPr>
          <w:spacing w:val="-6"/>
        </w:rPr>
        <w:t xml:space="preserve"> </w:t>
      </w:r>
      <w:r>
        <w:t>or</w:t>
      </w:r>
      <w:r>
        <w:rPr>
          <w:spacing w:val="-7"/>
        </w:rPr>
        <w:t xml:space="preserve"> </w:t>
      </w:r>
      <w:r>
        <w:t>worksheet</w:t>
      </w:r>
      <w:r>
        <w:rPr>
          <w:spacing w:val="-6"/>
        </w:rPr>
        <w:t xml:space="preserve"> </w:t>
      </w:r>
      <w:r>
        <w:t>system</w:t>
      </w:r>
      <w:r>
        <w:rPr>
          <w:spacing w:val="-6"/>
        </w:rPr>
        <w:t xml:space="preserve"> </w:t>
      </w:r>
      <w:r>
        <w:t>to</w:t>
      </w:r>
      <w:r>
        <w:rPr>
          <w:spacing w:val="-5"/>
        </w:rPr>
        <w:t xml:space="preserve"> </w:t>
      </w:r>
      <w:r>
        <w:t>be</w:t>
      </w:r>
      <w:r>
        <w:rPr>
          <w:spacing w:val="-4"/>
        </w:rPr>
        <w:t xml:space="preserve"> </w:t>
      </w:r>
      <w:r>
        <w:t>used</w:t>
      </w:r>
      <w:r>
        <w:rPr>
          <w:spacing w:val="-5"/>
        </w:rPr>
        <w:t xml:space="preserve"> </w:t>
      </w:r>
      <w:r>
        <w:t>and</w:t>
      </w:r>
      <w:r>
        <w:rPr>
          <w:spacing w:val="-5"/>
        </w:rPr>
        <w:t xml:space="preserve"> </w:t>
      </w:r>
      <w:r>
        <w:t>shall</w:t>
      </w:r>
      <w:r>
        <w:rPr>
          <w:spacing w:val="-5"/>
        </w:rPr>
        <w:t xml:space="preserve"> </w:t>
      </w:r>
      <w:r>
        <w:t>either</w:t>
      </w:r>
      <w:r>
        <w:rPr>
          <w:spacing w:val="-7"/>
        </w:rPr>
        <w:t xml:space="preserve"> </w:t>
      </w:r>
      <w:r>
        <w:t>transcribe</w:t>
      </w:r>
      <w:r>
        <w:rPr>
          <w:spacing w:val="-6"/>
        </w:rPr>
        <w:t xml:space="preserve"> </w:t>
      </w:r>
      <w:r>
        <w:t>accurately</w:t>
      </w:r>
      <w:r>
        <w:rPr>
          <w:spacing w:val="-4"/>
        </w:rPr>
        <w:t xml:space="preserve"> </w:t>
      </w:r>
      <w:r>
        <w:t>the maintenance data onto such work cards or worksheets or make precise reference to the particular maintenance task or tasks contained in such maintenance data.</w:t>
      </w:r>
    </w:p>
    <w:p w14:paraId="5DCA288E" w14:textId="77777777" w:rsidR="00937A2B" w:rsidRDefault="00F92319">
      <w:pPr>
        <w:pStyle w:val="Heading3"/>
        <w:tabs>
          <w:tab w:val="left" w:pos="9416"/>
        </w:tabs>
        <w:spacing w:before="360"/>
        <w:ind w:left="360"/>
      </w:pPr>
      <w:bookmarkStart w:id="89" w:name="_bookmark73"/>
      <w:bookmarkEnd w:id="89"/>
      <w:r>
        <w:rPr>
          <w:color w:val="FFFFFF"/>
          <w:shd w:val="clear" w:color="auto" w:fill="16CC7E"/>
        </w:rPr>
        <w:t>GM1</w:t>
      </w:r>
      <w:r>
        <w:rPr>
          <w:color w:val="FFFFFF"/>
          <w:spacing w:val="-14"/>
          <w:shd w:val="clear" w:color="auto" w:fill="16CC7E"/>
        </w:rPr>
        <w:t xml:space="preserve"> </w:t>
      </w:r>
      <w:r>
        <w:rPr>
          <w:color w:val="FFFFFF"/>
          <w:shd w:val="clear" w:color="auto" w:fill="16CC7E"/>
        </w:rPr>
        <w:t>M.A.401(b)(3)</w:t>
      </w:r>
      <w:r>
        <w:rPr>
          <w:color w:val="FFFFFF"/>
          <w:spacing w:val="-13"/>
          <w:shd w:val="clear" w:color="auto" w:fill="16CC7E"/>
        </w:rPr>
        <w:t xml:space="preserve"> </w:t>
      </w:r>
      <w:r>
        <w:rPr>
          <w:color w:val="FFFFFF"/>
          <w:shd w:val="clear" w:color="auto" w:fill="16CC7E"/>
        </w:rPr>
        <w:t>and</w:t>
      </w:r>
      <w:r>
        <w:rPr>
          <w:color w:val="FFFFFF"/>
          <w:spacing w:val="-12"/>
          <w:shd w:val="clear" w:color="auto" w:fill="16CC7E"/>
        </w:rPr>
        <w:t xml:space="preserve"> </w:t>
      </w:r>
      <w:r>
        <w:rPr>
          <w:color w:val="FFFFFF"/>
          <w:shd w:val="clear" w:color="auto" w:fill="16CC7E"/>
        </w:rPr>
        <w:t>(b)(4)</w:t>
      </w:r>
      <w:r>
        <w:rPr>
          <w:color w:val="FFFFFF"/>
          <w:spacing w:val="-14"/>
          <w:shd w:val="clear" w:color="auto" w:fill="16CC7E"/>
        </w:rPr>
        <w:t xml:space="preserve"> </w:t>
      </w:r>
      <w:r>
        <w:rPr>
          <w:color w:val="FFFFFF"/>
          <w:shd w:val="clear" w:color="auto" w:fill="16CC7E"/>
        </w:rPr>
        <w:t>Maintenance</w:t>
      </w:r>
      <w:r>
        <w:rPr>
          <w:color w:val="FFFFFF"/>
          <w:spacing w:val="-9"/>
          <w:shd w:val="clear" w:color="auto" w:fill="16CC7E"/>
        </w:rPr>
        <w:t xml:space="preserve"> </w:t>
      </w:r>
      <w:r>
        <w:rPr>
          <w:color w:val="FFFFFF"/>
          <w:spacing w:val="-4"/>
          <w:shd w:val="clear" w:color="auto" w:fill="16CC7E"/>
        </w:rPr>
        <w:t>data</w:t>
      </w:r>
      <w:r>
        <w:rPr>
          <w:color w:val="FFFFFF"/>
          <w:shd w:val="clear" w:color="auto" w:fill="16CC7E"/>
        </w:rPr>
        <w:tab/>
      </w:r>
    </w:p>
    <w:p w14:paraId="2F82C9CC" w14:textId="77777777" w:rsidR="00937A2B" w:rsidRDefault="00F92319">
      <w:pPr>
        <w:pStyle w:val="ListParagraph"/>
        <w:numPr>
          <w:ilvl w:val="0"/>
          <w:numId w:val="176"/>
        </w:numPr>
        <w:tabs>
          <w:tab w:val="left" w:pos="922"/>
          <w:tab w:val="left" w:pos="926"/>
        </w:tabs>
        <w:spacing w:before="389"/>
        <w:ind w:right="354"/>
      </w:pPr>
      <w:r>
        <w:t>The</w:t>
      </w:r>
      <w:r>
        <w:rPr>
          <w:spacing w:val="-4"/>
        </w:rPr>
        <w:t xml:space="preserve"> </w:t>
      </w:r>
      <w:r>
        <w:t>maintenance</w:t>
      </w:r>
      <w:r>
        <w:rPr>
          <w:spacing w:val="-4"/>
        </w:rPr>
        <w:t xml:space="preserve"> </w:t>
      </w:r>
      <w:r>
        <w:t>data</w:t>
      </w:r>
      <w:r>
        <w:rPr>
          <w:spacing w:val="-4"/>
        </w:rPr>
        <w:t xml:space="preserve"> </w:t>
      </w:r>
      <w:r>
        <w:t>referred</w:t>
      </w:r>
      <w:r>
        <w:rPr>
          <w:spacing w:val="-5"/>
        </w:rPr>
        <w:t xml:space="preserve"> </w:t>
      </w:r>
      <w:r>
        <w:t>to</w:t>
      </w:r>
      <w:r>
        <w:rPr>
          <w:spacing w:val="-3"/>
        </w:rPr>
        <w:t xml:space="preserve"> </w:t>
      </w:r>
      <w:r>
        <w:t>in</w:t>
      </w:r>
      <w:r>
        <w:rPr>
          <w:spacing w:val="-3"/>
        </w:rPr>
        <w:t xml:space="preserve"> </w:t>
      </w:r>
      <w:hyperlink w:anchor="_bookmark72" w:history="1">
        <w:r>
          <w:rPr>
            <w:color w:val="0000FF"/>
            <w:u w:val="single" w:color="0000FF"/>
          </w:rPr>
          <w:t>M.A.401(b)(3)</w:t>
        </w:r>
        <w:r>
          <w:rPr>
            <w:color w:val="0000FF"/>
            <w:spacing w:val="-4"/>
            <w:u w:val="single" w:color="0000FF"/>
          </w:rPr>
          <w:t xml:space="preserve"> </w:t>
        </w:r>
        <w:r>
          <w:rPr>
            <w:color w:val="0000FF"/>
            <w:u w:val="single" w:color="0000FF"/>
          </w:rPr>
          <w:t>and</w:t>
        </w:r>
        <w:r>
          <w:rPr>
            <w:color w:val="0000FF"/>
            <w:spacing w:val="-5"/>
            <w:u w:val="single" w:color="0000FF"/>
          </w:rPr>
          <w:t xml:space="preserve"> </w:t>
        </w:r>
        <w:r>
          <w:rPr>
            <w:color w:val="0000FF"/>
            <w:u w:val="single" w:color="0000FF"/>
          </w:rPr>
          <w:t>(4)</w:t>
        </w:r>
      </w:hyperlink>
      <w:r>
        <w:rPr>
          <w:color w:val="0000FF"/>
          <w:spacing w:val="-3"/>
        </w:rPr>
        <w:t xml:space="preserve"> </w:t>
      </w:r>
      <w:r>
        <w:t>may</w:t>
      </w:r>
      <w:r>
        <w:rPr>
          <w:spacing w:val="-4"/>
        </w:rPr>
        <w:t xml:space="preserve"> </w:t>
      </w:r>
      <w:r>
        <w:t>have</w:t>
      </w:r>
      <w:r>
        <w:rPr>
          <w:spacing w:val="-4"/>
        </w:rPr>
        <w:t xml:space="preserve"> </w:t>
      </w:r>
      <w:r>
        <w:t>been</w:t>
      </w:r>
      <w:r>
        <w:rPr>
          <w:spacing w:val="-5"/>
        </w:rPr>
        <w:t xml:space="preserve"> </w:t>
      </w:r>
      <w:r>
        <w:t>prepared</w:t>
      </w:r>
      <w:r>
        <w:rPr>
          <w:spacing w:val="-5"/>
        </w:rPr>
        <w:t xml:space="preserve"> </w:t>
      </w:r>
      <w:r>
        <w:t>by</w:t>
      </w:r>
      <w:r>
        <w:rPr>
          <w:spacing w:val="-4"/>
        </w:rPr>
        <w:t xml:space="preserve"> </w:t>
      </w:r>
      <w:r>
        <w:t>various organisations, but in any case it needs to be issued by, referenced by, or acceptable to the organisation responsible for the design in accordance with Part 21 or Part 21 Light (e.g. type certificate</w:t>
      </w:r>
      <w:r>
        <w:rPr>
          <w:spacing w:val="-13"/>
        </w:rPr>
        <w:t xml:space="preserve"> </w:t>
      </w:r>
      <w:r>
        <w:t>holder</w:t>
      </w:r>
      <w:r>
        <w:rPr>
          <w:spacing w:val="-10"/>
        </w:rPr>
        <w:t xml:space="preserve"> </w:t>
      </w:r>
      <w:r>
        <w:t>(TCH),</w:t>
      </w:r>
      <w:r>
        <w:rPr>
          <w:spacing w:val="-13"/>
        </w:rPr>
        <w:t xml:space="preserve"> </w:t>
      </w:r>
      <w:r>
        <w:t>supplemental</w:t>
      </w:r>
      <w:r>
        <w:rPr>
          <w:spacing w:val="-12"/>
        </w:rPr>
        <w:t xml:space="preserve"> </w:t>
      </w:r>
      <w:r>
        <w:t>type</w:t>
      </w:r>
      <w:r>
        <w:rPr>
          <w:spacing w:val="-13"/>
        </w:rPr>
        <w:t xml:space="preserve"> </w:t>
      </w:r>
      <w:r>
        <w:t>certificate</w:t>
      </w:r>
      <w:r>
        <w:rPr>
          <w:spacing w:val="-12"/>
        </w:rPr>
        <w:t xml:space="preserve"> </w:t>
      </w:r>
      <w:r>
        <w:t>holder</w:t>
      </w:r>
      <w:r>
        <w:rPr>
          <w:spacing w:val="-11"/>
        </w:rPr>
        <w:t xml:space="preserve"> </w:t>
      </w:r>
      <w:r>
        <w:t>(STCH),</w:t>
      </w:r>
      <w:r>
        <w:rPr>
          <w:spacing w:val="-13"/>
        </w:rPr>
        <w:t xml:space="preserve"> </w:t>
      </w:r>
      <w:r>
        <w:t>ETSO</w:t>
      </w:r>
      <w:r>
        <w:rPr>
          <w:spacing w:val="-11"/>
        </w:rPr>
        <w:t xml:space="preserve"> </w:t>
      </w:r>
      <w:r>
        <w:t>holder,</w:t>
      </w:r>
      <w:r>
        <w:rPr>
          <w:spacing w:val="-11"/>
        </w:rPr>
        <w:t xml:space="preserve"> </w:t>
      </w:r>
      <w:r>
        <w:t>repair</w:t>
      </w:r>
      <w:r>
        <w:rPr>
          <w:spacing w:val="-12"/>
        </w:rPr>
        <w:t xml:space="preserve"> </w:t>
      </w:r>
      <w:r>
        <w:t>design approval holder or declarant of a declaration of design compliance).</w:t>
      </w:r>
    </w:p>
    <w:p w14:paraId="47845467" w14:textId="77777777" w:rsidR="00937A2B" w:rsidRDefault="00F92319">
      <w:pPr>
        <w:pStyle w:val="ListParagraph"/>
        <w:numPr>
          <w:ilvl w:val="0"/>
          <w:numId w:val="176"/>
        </w:numPr>
        <w:tabs>
          <w:tab w:val="left" w:pos="923"/>
          <w:tab w:val="left" w:pos="926"/>
        </w:tabs>
        <w:ind w:right="360"/>
      </w:pPr>
      <w:r>
        <w:t>Depending on the product or component subject to maintenance and depending on how this maintenance is released, different maintenance data may be needed during the performance of maintenance.</w:t>
      </w:r>
    </w:p>
    <w:p w14:paraId="3AA6BD39" w14:textId="77777777" w:rsidR="00937A2B" w:rsidRDefault="00F92319">
      <w:pPr>
        <w:pStyle w:val="ListParagraph"/>
        <w:numPr>
          <w:ilvl w:val="0"/>
          <w:numId w:val="176"/>
        </w:numPr>
        <w:tabs>
          <w:tab w:val="left" w:pos="924"/>
          <w:tab w:val="left" w:pos="926"/>
        </w:tabs>
        <w:spacing w:before="119"/>
        <w:ind w:right="353"/>
      </w:pPr>
      <w:r>
        <w:t>With respect to aircraft maintenance, applicable maintenance data issued by the aircraft TCH or the design</w:t>
      </w:r>
      <w:r>
        <w:rPr>
          <w:spacing w:val="-1"/>
        </w:rPr>
        <w:t xml:space="preserve"> </w:t>
      </w:r>
      <w:r>
        <w:t>approval holder (DAH) typically includes the following documents: manufacturer recommended maintenance programme (e.g. MPD, MRBR), aircraft maintenance manual including the airworthiness limitations section, repair manual, supplemental structural inspection document, corrosion prevention and/or control document, service bulletins, wiring diagram</w:t>
      </w:r>
      <w:r>
        <w:rPr>
          <w:spacing w:val="80"/>
        </w:rPr>
        <w:t xml:space="preserve"> </w:t>
      </w:r>
      <w:r>
        <w:t>manuals,</w:t>
      </w:r>
      <w:r>
        <w:rPr>
          <w:spacing w:val="80"/>
        </w:rPr>
        <w:t xml:space="preserve"> </w:t>
      </w:r>
      <w:r>
        <w:t>troubleshooting</w:t>
      </w:r>
      <w:r>
        <w:rPr>
          <w:spacing w:val="80"/>
        </w:rPr>
        <w:t xml:space="preserve"> </w:t>
      </w:r>
      <w:r>
        <w:t>manual,</w:t>
      </w:r>
      <w:r>
        <w:rPr>
          <w:spacing w:val="80"/>
        </w:rPr>
        <w:t xml:space="preserve"> </w:t>
      </w:r>
      <w:r>
        <w:t>service</w:t>
      </w:r>
      <w:r>
        <w:rPr>
          <w:spacing w:val="80"/>
        </w:rPr>
        <w:t xml:space="preserve"> </w:t>
      </w:r>
      <w:r>
        <w:t>letter/instructions,</w:t>
      </w:r>
      <w:r>
        <w:rPr>
          <w:spacing w:val="80"/>
        </w:rPr>
        <w:t xml:space="preserve"> </w:t>
      </w:r>
      <w:r>
        <w:t>illustrated</w:t>
      </w:r>
      <w:r>
        <w:rPr>
          <w:spacing w:val="80"/>
        </w:rPr>
        <w:t xml:space="preserve"> </w:t>
      </w:r>
      <w:r>
        <w:t>parts</w:t>
      </w:r>
    </w:p>
    <w:p w14:paraId="29B60A53" w14:textId="77777777" w:rsidR="00937A2B" w:rsidRDefault="00937A2B">
      <w:pPr>
        <w:pStyle w:val="ListParagraph"/>
        <w:sectPr w:rsidR="00937A2B">
          <w:pgSz w:w="11910" w:h="16840"/>
          <w:pgMar w:top="1940" w:right="1080" w:bottom="1260" w:left="1080" w:header="886" w:footer="994" w:gutter="0"/>
          <w:cols w:space="720"/>
        </w:sectPr>
      </w:pPr>
    </w:p>
    <w:p w14:paraId="47B6EB18" w14:textId="77777777" w:rsidR="00937A2B" w:rsidRDefault="00F92319">
      <w:pPr>
        <w:pStyle w:val="BodyText"/>
        <w:spacing w:before="90"/>
        <w:ind w:right="359" w:firstLine="0"/>
      </w:pPr>
      <w:r>
        <w:lastRenderedPageBreak/>
        <w:t xml:space="preserve">catalogue, and any other specific maintenance instruction issued by the aircraft TCH or by the </w:t>
      </w:r>
      <w:r>
        <w:rPr>
          <w:spacing w:val="-4"/>
        </w:rPr>
        <w:t>DAH.</w:t>
      </w:r>
    </w:p>
    <w:p w14:paraId="4F65C27F" w14:textId="77777777" w:rsidR="00937A2B" w:rsidRDefault="00F92319">
      <w:pPr>
        <w:pStyle w:val="ListParagraph"/>
        <w:numPr>
          <w:ilvl w:val="0"/>
          <w:numId w:val="176"/>
        </w:numPr>
        <w:tabs>
          <w:tab w:val="left" w:pos="923"/>
          <w:tab w:val="left" w:pos="926"/>
        </w:tabs>
        <w:ind w:right="357"/>
      </w:pPr>
      <w:r>
        <w:t>With</w:t>
      </w:r>
      <w:r>
        <w:rPr>
          <w:spacing w:val="-8"/>
        </w:rPr>
        <w:t xml:space="preserve"> </w:t>
      </w:r>
      <w:r>
        <w:t>respect</w:t>
      </w:r>
      <w:r>
        <w:rPr>
          <w:spacing w:val="-9"/>
        </w:rPr>
        <w:t xml:space="preserve"> </w:t>
      </w:r>
      <w:r>
        <w:t>to</w:t>
      </w:r>
      <w:r>
        <w:rPr>
          <w:spacing w:val="-8"/>
        </w:rPr>
        <w:t xml:space="preserve"> </w:t>
      </w:r>
      <w:r>
        <w:t>engine</w:t>
      </w:r>
      <w:r>
        <w:rPr>
          <w:spacing w:val="-12"/>
        </w:rPr>
        <w:t xml:space="preserve"> </w:t>
      </w:r>
      <w:r>
        <w:t>maintenance,</w:t>
      </w:r>
      <w:r>
        <w:rPr>
          <w:spacing w:val="-9"/>
        </w:rPr>
        <w:t xml:space="preserve"> </w:t>
      </w:r>
      <w:r>
        <w:t>applicable</w:t>
      </w:r>
      <w:r>
        <w:rPr>
          <w:spacing w:val="-10"/>
        </w:rPr>
        <w:t xml:space="preserve"> </w:t>
      </w:r>
      <w:r>
        <w:t>maintenance</w:t>
      </w:r>
      <w:r>
        <w:rPr>
          <w:spacing w:val="-7"/>
        </w:rPr>
        <w:t xml:space="preserve"> </w:t>
      </w:r>
      <w:r>
        <w:t>data</w:t>
      </w:r>
      <w:r>
        <w:rPr>
          <w:spacing w:val="-10"/>
        </w:rPr>
        <w:t xml:space="preserve"> </w:t>
      </w:r>
      <w:r>
        <w:t>typically</w:t>
      </w:r>
      <w:r>
        <w:rPr>
          <w:spacing w:val="-9"/>
        </w:rPr>
        <w:t xml:space="preserve"> </w:t>
      </w:r>
      <w:r>
        <w:t>includes</w:t>
      </w:r>
      <w:r>
        <w:rPr>
          <w:spacing w:val="-7"/>
        </w:rPr>
        <w:t xml:space="preserve"> </w:t>
      </w:r>
      <w:r>
        <w:t>the</w:t>
      </w:r>
      <w:r>
        <w:rPr>
          <w:spacing w:val="-9"/>
        </w:rPr>
        <w:t xml:space="preserve"> </w:t>
      </w:r>
      <w:r>
        <w:t>engine maintenance and/or overhaul manual including the airworthiness limitations section, wiring diagrams,</w:t>
      </w:r>
      <w:r>
        <w:rPr>
          <w:spacing w:val="-1"/>
        </w:rPr>
        <w:t xml:space="preserve"> </w:t>
      </w:r>
      <w:r>
        <w:t>parts</w:t>
      </w:r>
      <w:r>
        <w:rPr>
          <w:spacing w:val="-1"/>
        </w:rPr>
        <w:t xml:space="preserve"> </w:t>
      </w:r>
      <w:r>
        <w:t>catalogue,</w:t>
      </w:r>
      <w:r>
        <w:rPr>
          <w:spacing w:val="-3"/>
        </w:rPr>
        <w:t xml:space="preserve"> </w:t>
      </w:r>
      <w:r>
        <w:t>troubleshooting</w:t>
      </w:r>
      <w:r>
        <w:rPr>
          <w:spacing w:val="-2"/>
        </w:rPr>
        <w:t xml:space="preserve"> </w:t>
      </w:r>
      <w:r>
        <w:t>manual issued by the</w:t>
      </w:r>
      <w:r>
        <w:rPr>
          <w:spacing w:val="-1"/>
        </w:rPr>
        <w:t xml:space="preserve"> </w:t>
      </w:r>
      <w:r>
        <w:t>engine</w:t>
      </w:r>
      <w:r>
        <w:rPr>
          <w:spacing w:val="-1"/>
        </w:rPr>
        <w:t xml:space="preserve"> </w:t>
      </w:r>
      <w:r>
        <w:t>TCH</w:t>
      </w:r>
      <w:r>
        <w:rPr>
          <w:spacing w:val="-1"/>
        </w:rPr>
        <w:t xml:space="preserve"> </w:t>
      </w:r>
      <w:r>
        <w:t>(or</w:t>
      </w:r>
      <w:r>
        <w:rPr>
          <w:spacing w:val="-4"/>
        </w:rPr>
        <w:t xml:space="preserve"> </w:t>
      </w:r>
      <w:r>
        <w:t>aircraft</w:t>
      </w:r>
      <w:r>
        <w:rPr>
          <w:spacing w:val="-1"/>
        </w:rPr>
        <w:t xml:space="preserve"> </w:t>
      </w:r>
      <w:r>
        <w:t>TCH if the engine is certified as part of the aircraft), the DAH or by the declarant of a declaration of design compliance.</w:t>
      </w:r>
    </w:p>
    <w:p w14:paraId="0DE3669E" w14:textId="77777777" w:rsidR="00937A2B" w:rsidRDefault="00F92319">
      <w:pPr>
        <w:pStyle w:val="BodyText"/>
        <w:spacing w:before="119"/>
        <w:ind w:right="355" w:firstLine="0"/>
      </w:pPr>
      <w:r>
        <w:t>With respect to APU maintenance, applicable maintenance data typically includes APU maintenance and/or overhaul manual, wiring diagrams, parts catalogue, troubleshooting manual issued by the aircraft TCH, or issued by the APU manufacturer and acceptable to the TCH of the aircraft on which it is installed or to the DAH.</w:t>
      </w:r>
    </w:p>
    <w:p w14:paraId="67E48520" w14:textId="77777777" w:rsidR="00937A2B" w:rsidRDefault="00F92319">
      <w:pPr>
        <w:pStyle w:val="BodyText"/>
        <w:ind w:right="357" w:firstLine="0"/>
      </w:pPr>
      <w:r>
        <w:t xml:space="preserve">When in compliance with </w:t>
      </w:r>
      <w:hyperlink w:anchor="_bookmark101" w:history="1">
        <w:r>
          <w:rPr>
            <w:color w:val="0000FF"/>
            <w:u w:val="single" w:color="0000FF"/>
          </w:rPr>
          <w:t>M.A.502(b)</w:t>
        </w:r>
      </w:hyperlink>
      <w:r>
        <w:t>, it is possible to conduct maintenance on the engine or APU while installed on the aircraft or temporarily removed to gain access. In such case, the applicable maintenance data may also include aircraft maintenance data.</w:t>
      </w:r>
    </w:p>
    <w:p w14:paraId="44D412A3" w14:textId="77777777" w:rsidR="00937A2B" w:rsidRDefault="00F92319">
      <w:pPr>
        <w:pStyle w:val="ListParagraph"/>
        <w:numPr>
          <w:ilvl w:val="0"/>
          <w:numId w:val="176"/>
        </w:numPr>
        <w:tabs>
          <w:tab w:val="left" w:pos="924"/>
          <w:tab w:val="left" w:pos="926"/>
        </w:tabs>
        <w:spacing w:before="118"/>
        <w:ind w:right="353"/>
      </w:pPr>
      <w:r>
        <w:t>With respect to maintenance of components other than engine/APU, applicable maintenance data typically includes the component maintenance (and/or repair) manual, troubleshooting manual and other maintenance instructions produced by the component manufacturer, when they</w:t>
      </w:r>
      <w:r>
        <w:rPr>
          <w:spacing w:val="-3"/>
        </w:rPr>
        <w:t xml:space="preserve"> </w:t>
      </w:r>
      <w:r>
        <w:t>are</w:t>
      </w:r>
      <w:r>
        <w:rPr>
          <w:spacing w:val="-3"/>
        </w:rPr>
        <w:t xml:space="preserve"> </w:t>
      </w:r>
      <w:r>
        <w:t>acceptable</w:t>
      </w:r>
      <w:r>
        <w:rPr>
          <w:spacing w:val="-4"/>
        </w:rPr>
        <w:t xml:space="preserve"> </w:t>
      </w:r>
      <w:r>
        <w:t>to</w:t>
      </w:r>
      <w:r>
        <w:rPr>
          <w:spacing w:val="-2"/>
        </w:rPr>
        <w:t xml:space="preserve"> </w:t>
      </w:r>
      <w:r>
        <w:t>the</w:t>
      </w:r>
      <w:r>
        <w:rPr>
          <w:spacing w:val="-3"/>
        </w:rPr>
        <w:t xml:space="preserve"> </w:t>
      </w:r>
      <w:r>
        <w:t>TCH</w:t>
      </w:r>
      <w:r>
        <w:rPr>
          <w:spacing w:val="-4"/>
        </w:rPr>
        <w:t xml:space="preserve"> </w:t>
      </w:r>
      <w:r>
        <w:t>of</w:t>
      </w:r>
      <w:r>
        <w:rPr>
          <w:spacing w:val="-3"/>
        </w:rPr>
        <w:t xml:space="preserve"> </w:t>
      </w:r>
      <w:r>
        <w:t>the</w:t>
      </w:r>
      <w:r>
        <w:rPr>
          <w:spacing w:val="-1"/>
        </w:rPr>
        <w:t xml:space="preserve"> </w:t>
      </w:r>
      <w:r>
        <w:t>product</w:t>
      </w:r>
      <w:r>
        <w:rPr>
          <w:spacing w:val="-3"/>
        </w:rPr>
        <w:t xml:space="preserve"> </w:t>
      </w:r>
      <w:r>
        <w:t>in</w:t>
      </w:r>
      <w:r>
        <w:rPr>
          <w:spacing w:val="-4"/>
        </w:rPr>
        <w:t xml:space="preserve"> </w:t>
      </w:r>
      <w:r>
        <w:t>which</w:t>
      </w:r>
      <w:r>
        <w:rPr>
          <w:spacing w:val="-2"/>
        </w:rPr>
        <w:t xml:space="preserve"> </w:t>
      </w:r>
      <w:r>
        <w:t>the</w:t>
      </w:r>
      <w:r>
        <w:rPr>
          <w:spacing w:val="-3"/>
        </w:rPr>
        <w:t xml:space="preserve"> </w:t>
      </w:r>
      <w:r>
        <w:t>component</w:t>
      </w:r>
      <w:r>
        <w:rPr>
          <w:spacing w:val="-4"/>
        </w:rPr>
        <w:t xml:space="preserve"> </w:t>
      </w:r>
      <w:r>
        <w:t>is</w:t>
      </w:r>
      <w:r>
        <w:rPr>
          <w:spacing w:val="-3"/>
        </w:rPr>
        <w:t xml:space="preserve"> </w:t>
      </w:r>
      <w:r>
        <w:t>to</w:t>
      </w:r>
      <w:r>
        <w:rPr>
          <w:spacing w:val="-2"/>
        </w:rPr>
        <w:t xml:space="preserve"> </w:t>
      </w:r>
      <w:r>
        <w:t>be</w:t>
      </w:r>
      <w:r>
        <w:rPr>
          <w:spacing w:val="-3"/>
        </w:rPr>
        <w:t xml:space="preserve"> </w:t>
      </w:r>
      <w:r>
        <w:t>installed,</w:t>
      </w:r>
      <w:r>
        <w:rPr>
          <w:spacing w:val="-3"/>
        </w:rPr>
        <w:t xml:space="preserve"> </w:t>
      </w:r>
      <w:r>
        <w:t>to</w:t>
      </w:r>
      <w:r>
        <w:rPr>
          <w:spacing w:val="-2"/>
        </w:rPr>
        <w:t xml:space="preserve"> </w:t>
      </w:r>
      <w:r>
        <w:t>the DAH or to the declarant of a declaration of design compliance, or when they form part of (or are referenced together with) the product’s ICA. In the case of propellers, maintenance data includes its ICA.</w:t>
      </w:r>
    </w:p>
    <w:p w14:paraId="16DBD447" w14:textId="77777777" w:rsidR="00937A2B" w:rsidRDefault="00F92319">
      <w:pPr>
        <w:pStyle w:val="BodyText"/>
        <w:spacing w:before="123"/>
        <w:ind w:right="354" w:firstLine="0"/>
      </w:pPr>
      <w:r>
        <w:t xml:space="preserve">When in compliance with </w:t>
      </w:r>
      <w:hyperlink w:anchor="_bookmark101" w:history="1">
        <w:r>
          <w:rPr>
            <w:color w:val="0000FF"/>
            <w:u w:val="single" w:color="0000FF"/>
          </w:rPr>
          <w:t>M.A.502(b)</w:t>
        </w:r>
      </w:hyperlink>
      <w:r>
        <w:rPr>
          <w:color w:val="0000FF"/>
        </w:rPr>
        <w:t xml:space="preserve"> </w:t>
      </w:r>
      <w:r>
        <w:t xml:space="preserve">or </w:t>
      </w:r>
      <w:hyperlink w:anchor="_bookmark101" w:history="1">
        <w:r>
          <w:rPr>
            <w:color w:val="0000FF"/>
            <w:u w:val="single" w:color="0000FF"/>
          </w:rPr>
          <w:t>M.A.502(c)</w:t>
        </w:r>
        <w:r>
          <w:t>,</w:t>
        </w:r>
      </w:hyperlink>
      <w:r>
        <w:t xml:space="preserve"> it is possible to conduct maintenance on the</w:t>
      </w:r>
      <w:r>
        <w:rPr>
          <w:spacing w:val="-6"/>
        </w:rPr>
        <w:t xml:space="preserve"> </w:t>
      </w:r>
      <w:r>
        <w:t>component</w:t>
      </w:r>
      <w:r>
        <w:rPr>
          <w:spacing w:val="-9"/>
        </w:rPr>
        <w:t xml:space="preserve"> </w:t>
      </w:r>
      <w:r>
        <w:t>while</w:t>
      </w:r>
      <w:r>
        <w:rPr>
          <w:spacing w:val="-6"/>
        </w:rPr>
        <w:t xml:space="preserve"> </w:t>
      </w:r>
      <w:r>
        <w:t>installed</w:t>
      </w:r>
      <w:r>
        <w:rPr>
          <w:spacing w:val="-7"/>
        </w:rPr>
        <w:t xml:space="preserve"> </w:t>
      </w:r>
      <w:r>
        <w:t>on</w:t>
      </w:r>
      <w:r>
        <w:rPr>
          <w:spacing w:val="-10"/>
        </w:rPr>
        <w:t xml:space="preserve"> </w:t>
      </w:r>
      <w:r>
        <w:t>the</w:t>
      </w:r>
      <w:r>
        <w:rPr>
          <w:spacing w:val="-6"/>
        </w:rPr>
        <w:t xml:space="preserve"> </w:t>
      </w:r>
      <w:r>
        <w:t>aircraft</w:t>
      </w:r>
      <w:r>
        <w:rPr>
          <w:spacing w:val="-8"/>
        </w:rPr>
        <w:t xml:space="preserve"> </w:t>
      </w:r>
      <w:r>
        <w:t>or</w:t>
      </w:r>
      <w:r>
        <w:rPr>
          <w:spacing w:val="-7"/>
        </w:rPr>
        <w:t xml:space="preserve"> </w:t>
      </w:r>
      <w:r>
        <w:t>engine</w:t>
      </w:r>
      <w:r>
        <w:rPr>
          <w:spacing w:val="-6"/>
        </w:rPr>
        <w:t xml:space="preserve"> </w:t>
      </w:r>
      <w:r>
        <w:t>or</w:t>
      </w:r>
      <w:r>
        <w:rPr>
          <w:spacing w:val="-9"/>
        </w:rPr>
        <w:t xml:space="preserve"> </w:t>
      </w:r>
      <w:r>
        <w:t>APU,</w:t>
      </w:r>
      <w:r>
        <w:rPr>
          <w:spacing w:val="-6"/>
        </w:rPr>
        <w:t xml:space="preserve"> </w:t>
      </w:r>
      <w:r>
        <w:t>or</w:t>
      </w:r>
      <w:r>
        <w:rPr>
          <w:spacing w:val="-7"/>
        </w:rPr>
        <w:t xml:space="preserve"> </w:t>
      </w:r>
      <w:r>
        <w:t>temporarily</w:t>
      </w:r>
      <w:r>
        <w:rPr>
          <w:spacing w:val="-8"/>
        </w:rPr>
        <w:t xml:space="preserve"> </w:t>
      </w:r>
      <w:r>
        <w:t>removed</w:t>
      </w:r>
      <w:r>
        <w:rPr>
          <w:spacing w:val="-9"/>
        </w:rPr>
        <w:t xml:space="preserve"> </w:t>
      </w:r>
      <w:r>
        <w:t>to</w:t>
      </w:r>
      <w:r>
        <w:rPr>
          <w:spacing w:val="-7"/>
        </w:rPr>
        <w:t xml:space="preserve"> </w:t>
      </w:r>
      <w:r>
        <w:t>gain access. In such case, the applicable maintenance data may also include, as applicable, aircraft maintenance data or engine/APU maintenance data.</w:t>
      </w:r>
    </w:p>
    <w:p w14:paraId="0A6B7233" w14:textId="77777777" w:rsidR="00937A2B" w:rsidRDefault="00F92319">
      <w:pPr>
        <w:pStyle w:val="ListParagraph"/>
        <w:numPr>
          <w:ilvl w:val="0"/>
          <w:numId w:val="176"/>
        </w:numPr>
        <w:tabs>
          <w:tab w:val="left" w:pos="922"/>
          <w:tab w:val="left" w:pos="926"/>
        </w:tabs>
        <w:spacing w:before="118"/>
        <w:ind w:right="354"/>
      </w:pPr>
      <w:r>
        <w:t>With respect to maintenance considered to be specialised services (such as non-destructive testing (NDT)), applicable maintenance data typically includes non-destructive testing or inspection manual, and all applicable specialised service(s) process instructions issued or specified by the DAH or the declarant of a declaration of design compliance.</w:t>
      </w:r>
    </w:p>
    <w:p w14:paraId="5708D02A" w14:textId="77777777" w:rsidR="00937A2B" w:rsidRDefault="00F92319">
      <w:pPr>
        <w:pStyle w:val="Heading3"/>
        <w:tabs>
          <w:tab w:val="left" w:pos="9416"/>
        </w:tabs>
        <w:spacing w:before="363" w:line="390" w:lineRule="exact"/>
        <w:ind w:left="360"/>
      </w:pPr>
      <w:bookmarkStart w:id="90" w:name="_bookmark74"/>
      <w:bookmarkEnd w:id="90"/>
      <w:r>
        <w:rPr>
          <w:color w:val="FFFFFF"/>
          <w:shd w:val="clear" w:color="auto" w:fill="16CC7E"/>
        </w:rPr>
        <w:t>GM1</w:t>
      </w:r>
      <w:r>
        <w:rPr>
          <w:color w:val="FFFFFF"/>
          <w:spacing w:val="-17"/>
          <w:shd w:val="clear" w:color="auto" w:fill="16CC7E"/>
        </w:rPr>
        <w:t xml:space="preserve"> </w:t>
      </w:r>
      <w:r>
        <w:rPr>
          <w:color w:val="FFFFFF"/>
          <w:shd w:val="clear" w:color="auto" w:fill="16CC7E"/>
        </w:rPr>
        <w:t>M.A.401(b)(4)</w:t>
      </w:r>
      <w:r>
        <w:rPr>
          <w:color w:val="FFFFFF"/>
          <w:spacing w:val="-16"/>
          <w:shd w:val="clear" w:color="auto" w:fill="16CC7E"/>
        </w:rPr>
        <w:t xml:space="preserve"> </w:t>
      </w:r>
      <w:r>
        <w:rPr>
          <w:color w:val="FFFFFF"/>
          <w:shd w:val="clear" w:color="auto" w:fill="16CC7E"/>
        </w:rPr>
        <w:t>Maintenance</w:t>
      </w:r>
      <w:r>
        <w:rPr>
          <w:color w:val="FFFFFF"/>
          <w:spacing w:val="-15"/>
          <w:shd w:val="clear" w:color="auto" w:fill="16CC7E"/>
        </w:rPr>
        <w:t xml:space="preserve"> </w:t>
      </w:r>
      <w:r>
        <w:rPr>
          <w:color w:val="FFFFFF"/>
          <w:spacing w:val="-4"/>
          <w:shd w:val="clear" w:color="auto" w:fill="16CC7E"/>
        </w:rPr>
        <w:t>data</w:t>
      </w:r>
      <w:r>
        <w:rPr>
          <w:color w:val="FFFFFF"/>
          <w:shd w:val="clear" w:color="auto" w:fill="16CC7E"/>
        </w:rPr>
        <w:tab/>
      </w:r>
    </w:p>
    <w:p w14:paraId="0826B999"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0AAC9FE" w14:textId="77777777" w:rsidR="00937A2B" w:rsidRDefault="00F92319">
      <w:pPr>
        <w:spacing w:before="122"/>
        <w:ind w:left="360"/>
        <w:jc w:val="both"/>
        <w:rPr>
          <w:b/>
          <w:sz w:val="20"/>
        </w:rPr>
      </w:pPr>
      <w:r>
        <w:rPr>
          <w:b/>
          <w:spacing w:val="-2"/>
          <w:sz w:val="20"/>
        </w:rPr>
        <w:t>COMPONENT</w:t>
      </w:r>
      <w:r>
        <w:rPr>
          <w:b/>
          <w:spacing w:val="7"/>
          <w:sz w:val="20"/>
        </w:rPr>
        <w:t xml:space="preserve"> </w:t>
      </w:r>
      <w:r>
        <w:rPr>
          <w:b/>
          <w:spacing w:val="-2"/>
          <w:sz w:val="20"/>
        </w:rPr>
        <w:t>MANUFACTURER</w:t>
      </w:r>
      <w:r>
        <w:rPr>
          <w:b/>
          <w:spacing w:val="8"/>
          <w:sz w:val="20"/>
        </w:rPr>
        <w:t xml:space="preserve"> </w:t>
      </w:r>
      <w:r>
        <w:rPr>
          <w:b/>
          <w:spacing w:val="-2"/>
          <w:sz w:val="20"/>
        </w:rPr>
        <w:t>MAINTENANCE</w:t>
      </w:r>
      <w:r>
        <w:rPr>
          <w:b/>
          <w:spacing w:val="6"/>
          <w:sz w:val="20"/>
        </w:rPr>
        <w:t xml:space="preserve"> </w:t>
      </w:r>
      <w:r>
        <w:rPr>
          <w:b/>
          <w:spacing w:val="-2"/>
          <w:sz w:val="20"/>
        </w:rPr>
        <w:t>INSTRUCTIONS</w:t>
      </w:r>
    </w:p>
    <w:p w14:paraId="431403F1" w14:textId="77777777" w:rsidR="00937A2B" w:rsidRDefault="00F92319">
      <w:pPr>
        <w:pStyle w:val="BodyText"/>
        <w:spacing w:before="118"/>
        <w:ind w:left="360" w:right="355" w:firstLine="0"/>
      </w:pPr>
      <w:r>
        <w:t>The maintenance instructions published by the component manufacturers may be considered acceptable</w:t>
      </w:r>
      <w:r>
        <w:rPr>
          <w:spacing w:val="-1"/>
        </w:rPr>
        <w:t xml:space="preserve"> </w:t>
      </w:r>
      <w:r>
        <w:t>to the DAH or</w:t>
      </w:r>
      <w:r>
        <w:rPr>
          <w:spacing w:val="-1"/>
        </w:rPr>
        <w:t xml:space="preserve"> </w:t>
      </w:r>
      <w:r>
        <w:t xml:space="preserve">to the declarant of a declaration of design compliance – and hence may be used as maintenance data for maintenance on components approved for installation by the DAH or the declarant of a declaration of design compliance – when they are referenced as additional or optional maintenance information together with the ICA, or when documented by a list by that DAH (GM3 21.A.7(a)) or GM3 21L.A.9(a)) or that declarant of a declaration of design compliance (GM3 </w:t>
      </w:r>
      <w:r>
        <w:rPr>
          <w:spacing w:val="-2"/>
        </w:rPr>
        <w:t>21L.A.9(a)).</w:t>
      </w:r>
    </w:p>
    <w:p w14:paraId="71E81940" w14:textId="77777777" w:rsidR="00937A2B" w:rsidRDefault="00937A2B">
      <w:pPr>
        <w:pStyle w:val="BodyText"/>
        <w:sectPr w:rsidR="00937A2B">
          <w:pgSz w:w="11910" w:h="16840"/>
          <w:pgMar w:top="1940" w:right="1080" w:bottom="1180" w:left="1080" w:header="886" w:footer="994" w:gutter="0"/>
          <w:cols w:space="720"/>
        </w:sectPr>
      </w:pPr>
    </w:p>
    <w:p w14:paraId="701DB13F" w14:textId="77777777" w:rsidR="00937A2B" w:rsidRDefault="00F92319">
      <w:pPr>
        <w:pStyle w:val="Heading3"/>
        <w:tabs>
          <w:tab w:val="left" w:pos="9416"/>
        </w:tabs>
        <w:spacing w:before="91"/>
        <w:ind w:left="360"/>
      </w:pPr>
      <w:bookmarkStart w:id="91" w:name="_bookmark75"/>
      <w:bookmarkEnd w:id="91"/>
      <w:r>
        <w:rPr>
          <w:color w:val="FFFFFF"/>
          <w:shd w:val="clear" w:color="auto" w:fill="FABB39"/>
        </w:rPr>
        <w:lastRenderedPageBreak/>
        <w:t>AMC</w:t>
      </w:r>
      <w:r>
        <w:rPr>
          <w:color w:val="FFFFFF"/>
          <w:spacing w:val="-17"/>
          <w:shd w:val="clear" w:color="auto" w:fill="FABB39"/>
        </w:rPr>
        <w:t xml:space="preserve"> </w:t>
      </w:r>
      <w:r>
        <w:rPr>
          <w:color w:val="FFFFFF"/>
          <w:shd w:val="clear" w:color="auto" w:fill="FABB39"/>
        </w:rPr>
        <w:t>M.A.401(c)</w:t>
      </w:r>
      <w:r>
        <w:rPr>
          <w:color w:val="FFFFFF"/>
          <w:spacing w:val="-16"/>
          <w:shd w:val="clear" w:color="auto" w:fill="FABB39"/>
        </w:rPr>
        <w:t xml:space="preserve"> </w:t>
      </w:r>
      <w:r>
        <w:rPr>
          <w:color w:val="FFFFFF"/>
          <w:shd w:val="clear" w:color="auto" w:fill="FABB39"/>
        </w:rPr>
        <w:t>Maintenance</w:t>
      </w:r>
      <w:r>
        <w:rPr>
          <w:color w:val="FFFFFF"/>
          <w:spacing w:val="-15"/>
          <w:shd w:val="clear" w:color="auto" w:fill="FABB39"/>
        </w:rPr>
        <w:t xml:space="preserve"> </w:t>
      </w:r>
      <w:r>
        <w:rPr>
          <w:color w:val="FFFFFF"/>
          <w:spacing w:val="-4"/>
          <w:shd w:val="clear" w:color="auto" w:fill="FABB39"/>
        </w:rPr>
        <w:t>data</w:t>
      </w:r>
      <w:r>
        <w:rPr>
          <w:color w:val="FFFFFF"/>
          <w:shd w:val="clear" w:color="auto" w:fill="FABB39"/>
        </w:rPr>
        <w:tab/>
      </w:r>
    </w:p>
    <w:p w14:paraId="3E25A79C" w14:textId="77777777" w:rsidR="00937A2B" w:rsidRDefault="00F92319">
      <w:pPr>
        <w:pStyle w:val="ListParagraph"/>
        <w:numPr>
          <w:ilvl w:val="0"/>
          <w:numId w:val="175"/>
        </w:numPr>
        <w:tabs>
          <w:tab w:val="left" w:pos="924"/>
          <w:tab w:val="left" w:pos="926"/>
        </w:tabs>
        <w:spacing w:before="290"/>
        <w:ind w:right="362"/>
      </w:pPr>
      <w:r>
        <w:t>Data being made available to personnel maintaining aircraft means that the data should be available in close proximity to the aircraft or component being maintained, for mechanics and certifying staff to perform maintenance.</w:t>
      </w:r>
    </w:p>
    <w:p w14:paraId="459BF0E6" w14:textId="77777777" w:rsidR="00937A2B" w:rsidRDefault="00F92319">
      <w:pPr>
        <w:pStyle w:val="ListParagraph"/>
        <w:numPr>
          <w:ilvl w:val="0"/>
          <w:numId w:val="175"/>
        </w:numPr>
        <w:tabs>
          <w:tab w:val="left" w:pos="924"/>
          <w:tab w:val="left" w:pos="926"/>
        </w:tabs>
        <w:ind w:right="358"/>
      </w:pPr>
      <w:r>
        <w:t>Where computer systems are used, the number of computer terminals should be sufficient in relation</w:t>
      </w:r>
      <w:r>
        <w:rPr>
          <w:spacing w:val="-2"/>
        </w:rPr>
        <w:t xml:space="preserve"> </w:t>
      </w:r>
      <w:r>
        <w:t>to the</w:t>
      </w:r>
      <w:r>
        <w:rPr>
          <w:spacing w:val="-1"/>
        </w:rPr>
        <w:t xml:space="preserve"> </w:t>
      </w:r>
      <w:r>
        <w:t>size</w:t>
      </w:r>
      <w:r>
        <w:rPr>
          <w:spacing w:val="-1"/>
        </w:rPr>
        <w:t xml:space="preserve"> </w:t>
      </w:r>
      <w:r>
        <w:t>of</w:t>
      </w:r>
      <w:r>
        <w:rPr>
          <w:spacing w:val="-1"/>
        </w:rPr>
        <w:t xml:space="preserve"> </w:t>
      </w:r>
      <w:r>
        <w:t>the</w:t>
      </w:r>
      <w:r>
        <w:rPr>
          <w:spacing w:val="-3"/>
        </w:rPr>
        <w:t xml:space="preserve"> </w:t>
      </w:r>
      <w:r>
        <w:t>work</w:t>
      </w:r>
      <w:r>
        <w:rPr>
          <w:spacing w:val="-1"/>
        </w:rPr>
        <w:t xml:space="preserve"> </w:t>
      </w:r>
      <w:r>
        <w:t>programme</w:t>
      </w:r>
      <w:r>
        <w:rPr>
          <w:spacing w:val="-1"/>
        </w:rPr>
        <w:t xml:space="preserve"> </w:t>
      </w:r>
      <w:r>
        <w:t>to enable</w:t>
      </w:r>
      <w:r>
        <w:rPr>
          <w:spacing w:val="-4"/>
        </w:rPr>
        <w:t xml:space="preserve"> </w:t>
      </w:r>
      <w:r>
        <w:t>easy</w:t>
      </w:r>
      <w:r>
        <w:rPr>
          <w:spacing w:val="-1"/>
        </w:rPr>
        <w:t xml:space="preserve"> </w:t>
      </w:r>
      <w:r>
        <w:t>access, unless</w:t>
      </w:r>
      <w:r>
        <w:rPr>
          <w:spacing w:val="-3"/>
        </w:rPr>
        <w:t xml:space="preserve"> </w:t>
      </w:r>
      <w:r>
        <w:t>the</w:t>
      </w:r>
      <w:r>
        <w:rPr>
          <w:spacing w:val="-1"/>
        </w:rPr>
        <w:t xml:space="preserve"> </w:t>
      </w:r>
      <w:r>
        <w:t>computer</w:t>
      </w:r>
      <w:r>
        <w:rPr>
          <w:spacing w:val="-1"/>
        </w:rPr>
        <w:t xml:space="preserve"> </w:t>
      </w:r>
      <w:r>
        <w:t>system can produce paper copies. Where microfilm or microfiche readers/printers are used, a similar requirement is applicable.</w:t>
      </w:r>
    </w:p>
    <w:p w14:paraId="0A75909C" w14:textId="77777777" w:rsidR="00937A2B" w:rsidRDefault="00F92319">
      <w:pPr>
        <w:pStyle w:val="ListParagraph"/>
        <w:numPr>
          <w:ilvl w:val="0"/>
          <w:numId w:val="175"/>
        </w:numPr>
        <w:tabs>
          <w:tab w:val="left" w:pos="924"/>
          <w:tab w:val="left" w:pos="926"/>
        </w:tabs>
        <w:spacing w:before="119"/>
        <w:ind w:right="353"/>
      </w:pPr>
      <w:r>
        <w:t xml:space="preserve">Maintenance tasks should be transcribed onto the work cards or worksheets and subdivided into clear stages to ensure a record of the accomplishment of the maintenance task. Of particular importance is the need to differentiate and specify, when relevant, disassembly, accomplishment of task, reassembly and testing. In the case of a lengthy maintenance task involving a succession of personnel to complete such task, it may be necessary to use supplementary work cards or worksheets to indicate what was actually accomplished by each individual person. A worksheet or work card system should refer to particular maintenance </w:t>
      </w:r>
      <w:r>
        <w:rPr>
          <w:spacing w:val="-2"/>
        </w:rPr>
        <w:t>tasks.</w:t>
      </w:r>
    </w:p>
    <w:p w14:paraId="5B39571C" w14:textId="77777777" w:rsidR="00937A2B" w:rsidRDefault="00F92319">
      <w:pPr>
        <w:pStyle w:val="ListParagraph"/>
        <w:numPr>
          <w:ilvl w:val="0"/>
          <w:numId w:val="175"/>
        </w:numPr>
        <w:tabs>
          <w:tab w:val="left" w:pos="925"/>
        </w:tabs>
        <w:spacing w:before="120"/>
        <w:ind w:left="925" w:hanging="565"/>
      </w:pPr>
      <w:r>
        <w:t>The</w:t>
      </w:r>
      <w:r>
        <w:rPr>
          <w:spacing w:val="-6"/>
        </w:rPr>
        <w:t xml:space="preserve"> </w:t>
      </w:r>
      <w:r>
        <w:t>workcard/worksheet</w:t>
      </w:r>
      <w:r>
        <w:rPr>
          <w:spacing w:val="-3"/>
        </w:rPr>
        <w:t xml:space="preserve"> </w:t>
      </w:r>
      <w:r>
        <w:t>system</w:t>
      </w:r>
      <w:r>
        <w:rPr>
          <w:spacing w:val="-5"/>
        </w:rPr>
        <w:t xml:space="preserve"> </w:t>
      </w:r>
      <w:r>
        <w:t>may</w:t>
      </w:r>
      <w:r>
        <w:rPr>
          <w:spacing w:val="-3"/>
        </w:rPr>
        <w:t xml:space="preserve"> </w:t>
      </w:r>
      <w:r>
        <w:t>take</w:t>
      </w:r>
      <w:r>
        <w:rPr>
          <w:spacing w:val="-6"/>
        </w:rPr>
        <w:t xml:space="preserve"> </w:t>
      </w:r>
      <w:r>
        <w:t>the form</w:t>
      </w:r>
      <w:r>
        <w:rPr>
          <w:spacing w:val="-5"/>
        </w:rPr>
        <w:t xml:space="preserve"> </w:t>
      </w:r>
      <w:r>
        <w:t>of,</w:t>
      </w:r>
      <w:r>
        <w:rPr>
          <w:spacing w:val="-3"/>
        </w:rPr>
        <w:t xml:space="preserve"> </w:t>
      </w:r>
      <w:r>
        <w:t>but</w:t>
      </w:r>
      <w:r>
        <w:rPr>
          <w:spacing w:val="-4"/>
        </w:rPr>
        <w:t xml:space="preserve"> </w:t>
      </w:r>
      <w:r>
        <w:t>is</w:t>
      </w:r>
      <w:r>
        <w:rPr>
          <w:spacing w:val="-3"/>
        </w:rPr>
        <w:t xml:space="preserve"> </w:t>
      </w:r>
      <w:r>
        <w:t>not</w:t>
      </w:r>
      <w:r>
        <w:rPr>
          <w:spacing w:val="-3"/>
        </w:rPr>
        <w:t xml:space="preserve"> </w:t>
      </w:r>
      <w:r>
        <w:t>limited</w:t>
      </w:r>
      <w:r>
        <w:rPr>
          <w:spacing w:val="-7"/>
        </w:rPr>
        <w:t xml:space="preserve"> </w:t>
      </w:r>
      <w:r>
        <w:t>to,</w:t>
      </w:r>
      <w:r>
        <w:rPr>
          <w:spacing w:val="-3"/>
        </w:rPr>
        <w:t xml:space="preserve"> </w:t>
      </w:r>
      <w:r>
        <w:t>the</w:t>
      </w:r>
      <w:r>
        <w:rPr>
          <w:spacing w:val="-5"/>
        </w:rPr>
        <w:t xml:space="preserve"> </w:t>
      </w:r>
      <w:r>
        <w:rPr>
          <w:spacing w:val="-2"/>
        </w:rPr>
        <w:t>following:</w:t>
      </w:r>
    </w:p>
    <w:p w14:paraId="41CFADFB" w14:textId="77777777" w:rsidR="00937A2B" w:rsidRDefault="00F92319">
      <w:pPr>
        <w:pStyle w:val="ListParagraph"/>
        <w:numPr>
          <w:ilvl w:val="1"/>
          <w:numId w:val="175"/>
        </w:numPr>
        <w:tabs>
          <w:tab w:val="left" w:pos="1493"/>
        </w:tabs>
        <w:ind w:right="359"/>
      </w:pPr>
      <w:r>
        <w:t>a format where the mechanic writes the defect and the maintenance action taken together with information of the maintenance data used, including its revision status,</w:t>
      </w:r>
    </w:p>
    <w:p w14:paraId="575243BC" w14:textId="77777777" w:rsidR="00937A2B" w:rsidRDefault="00F92319">
      <w:pPr>
        <w:pStyle w:val="ListParagraph"/>
        <w:numPr>
          <w:ilvl w:val="1"/>
          <w:numId w:val="175"/>
        </w:numPr>
        <w:tabs>
          <w:tab w:val="left" w:pos="1493"/>
        </w:tabs>
        <w:spacing w:before="120"/>
        <w:ind w:right="354"/>
      </w:pPr>
      <w:r>
        <w:t>an aircraft log book that contains the reports of defects and the actions taken by authorised</w:t>
      </w:r>
      <w:r>
        <w:rPr>
          <w:spacing w:val="-7"/>
        </w:rPr>
        <w:t xml:space="preserve"> </w:t>
      </w:r>
      <w:r>
        <w:t>personnel</w:t>
      </w:r>
      <w:r>
        <w:rPr>
          <w:spacing w:val="-9"/>
        </w:rPr>
        <w:t xml:space="preserve"> </w:t>
      </w:r>
      <w:r>
        <w:t>together</w:t>
      </w:r>
      <w:r>
        <w:rPr>
          <w:spacing w:val="-6"/>
        </w:rPr>
        <w:t xml:space="preserve"> </w:t>
      </w:r>
      <w:r>
        <w:t>with</w:t>
      </w:r>
      <w:r>
        <w:rPr>
          <w:spacing w:val="-7"/>
        </w:rPr>
        <w:t xml:space="preserve"> </w:t>
      </w:r>
      <w:r>
        <w:t>information</w:t>
      </w:r>
      <w:r>
        <w:rPr>
          <w:spacing w:val="-10"/>
        </w:rPr>
        <w:t xml:space="preserve"> </w:t>
      </w:r>
      <w:r>
        <w:t>of</w:t>
      </w:r>
      <w:r>
        <w:rPr>
          <w:spacing w:val="-9"/>
        </w:rPr>
        <w:t xml:space="preserve"> </w:t>
      </w:r>
      <w:r>
        <w:t>the</w:t>
      </w:r>
      <w:r>
        <w:rPr>
          <w:spacing w:val="-9"/>
        </w:rPr>
        <w:t xml:space="preserve"> </w:t>
      </w:r>
      <w:r>
        <w:t>maintenance</w:t>
      </w:r>
      <w:r>
        <w:rPr>
          <w:spacing w:val="-6"/>
        </w:rPr>
        <w:t xml:space="preserve"> </w:t>
      </w:r>
      <w:r>
        <w:t>data</w:t>
      </w:r>
      <w:r>
        <w:rPr>
          <w:spacing w:val="-9"/>
        </w:rPr>
        <w:t xml:space="preserve"> </w:t>
      </w:r>
      <w:r>
        <w:t>used,</w:t>
      </w:r>
      <w:r>
        <w:rPr>
          <w:spacing w:val="-7"/>
        </w:rPr>
        <w:t xml:space="preserve"> </w:t>
      </w:r>
      <w:r>
        <w:t>including its revision status,</w:t>
      </w:r>
    </w:p>
    <w:p w14:paraId="09FD5D11" w14:textId="77777777" w:rsidR="00937A2B" w:rsidRDefault="00F92319">
      <w:pPr>
        <w:pStyle w:val="ListParagraph"/>
        <w:numPr>
          <w:ilvl w:val="1"/>
          <w:numId w:val="175"/>
        </w:numPr>
        <w:tabs>
          <w:tab w:val="left" w:pos="1493"/>
        </w:tabs>
        <w:spacing w:before="119"/>
        <w:ind w:right="359"/>
      </w:pPr>
      <w:r>
        <w:t>for maintenance checks, the checklist issued by the manufacturer (i.e., 100H checklist, Revision 5, Items 1 through 95)</w:t>
      </w:r>
    </w:p>
    <w:p w14:paraId="57E7F984" w14:textId="77777777" w:rsidR="00937A2B" w:rsidRDefault="00F92319">
      <w:pPr>
        <w:pStyle w:val="ListParagraph"/>
        <w:numPr>
          <w:ilvl w:val="0"/>
          <w:numId w:val="175"/>
        </w:numPr>
        <w:tabs>
          <w:tab w:val="left" w:pos="925"/>
        </w:tabs>
        <w:ind w:left="925" w:hanging="565"/>
      </w:pPr>
      <w:r>
        <w:t>Maintenance</w:t>
      </w:r>
      <w:r>
        <w:rPr>
          <w:spacing w:val="-4"/>
        </w:rPr>
        <w:t xml:space="preserve"> </w:t>
      </w:r>
      <w:r>
        <w:t>data</w:t>
      </w:r>
      <w:r>
        <w:rPr>
          <w:spacing w:val="-6"/>
        </w:rPr>
        <w:t xml:space="preserve"> </w:t>
      </w:r>
      <w:r>
        <w:t>should</w:t>
      </w:r>
      <w:r>
        <w:rPr>
          <w:spacing w:val="-5"/>
        </w:rPr>
        <w:t xml:space="preserve"> </w:t>
      </w:r>
      <w:r>
        <w:t>be</w:t>
      </w:r>
      <w:r>
        <w:rPr>
          <w:spacing w:val="-4"/>
        </w:rPr>
        <w:t xml:space="preserve"> </w:t>
      </w:r>
      <w:r>
        <w:t>kept</w:t>
      </w:r>
      <w:r>
        <w:rPr>
          <w:spacing w:val="-4"/>
        </w:rPr>
        <w:t xml:space="preserve"> </w:t>
      </w:r>
      <w:r>
        <w:t>up</w:t>
      </w:r>
      <w:r>
        <w:rPr>
          <w:spacing w:val="-4"/>
        </w:rPr>
        <w:t xml:space="preserve"> </w:t>
      </w:r>
      <w:r>
        <w:t>to</w:t>
      </w:r>
      <w:r>
        <w:rPr>
          <w:spacing w:val="-3"/>
        </w:rPr>
        <w:t xml:space="preserve"> </w:t>
      </w:r>
      <w:r>
        <w:t>date</w:t>
      </w:r>
      <w:r>
        <w:rPr>
          <w:spacing w:val="-3"/>
        </w:rPr>
        <w:t xml:space="preserve"> </w:t>
      </w:r>
      <w:r>
        <w:rPr>
          <w:spacing w:val="-5"/>
        </w:rPr>
        <w:t>by:</w:t>
      </w:r>
    </w:p>
    <w:p w14:paraId="795C1A76" w14:textId="77777777" w:rsidR="00937A2B" w:rsidRDefault="00F92319">
      <w:pPr>
        <w:pStyle w:val="ListParagraph"/>
        <w:numPr>
          <w:ilvl w:val="1"/>
          <w:numId w:val="175"/>
        </w:numPr>
        <w:tabs>
          <w:tab w:val="left" w:pos="1493"/>
        </w:tabs>
        <w:spacing w:before="120"/>
        <w:jc w:val="left"/>
      </w:pPr>
      <w:r>
        <w:t>subscribing</w:t>
      </w:r>
      <w:r>
        <w:rPr>
          <w:spacing w:val="-9"/>
        </w:rPr>
        <w:t xml:space="preserve"> </w:t>
      </w:r>
      <w:r>
        <w:t>to</w:t>
      </w:r>
      <w:r>
        <w:rPr>
          <w:spacing w:val="-6"/>
        </w:rPr>
        <w:t xml:space="preserve"> </w:t>
      </w:r>
      <w:r>
        <w:t>the</w:t>
      </w:r>
      <w:r>
        <w:rPr>
          <w:spacing w:val="-7"/>
        </w:rPr>
        <w:t xml:space="preserve"> </w:t>
      </w:r>
      <w:r>
        <w:t>applicable</w:t>
      </w:r>
      <w:r>
        <w:rPr>
          <w:spacing w:val="-7"/>
        </w:rPr>
        <w:t xml:space="preserve"> </w:t>
      </w:r>
      <w:r>
        <w:t>amendment</w:t>
      </w:r>
      <w:r>
        <w:rPr>
          <w:spacing w:val="-7"/>
        </w:rPr>
        <w:t xml:space="preserve"> </w:t>
      </w:r>
      <w:r>
        <w:rPr>
          <w:spacing w:val="-2"/>
        </w:rPr>
        <w:t>scheme,</w:t>
      </w:r>
    </w:p>
    <w:p w14:paraId="5D701514" w14:textId="77777777" w:rsidR="00937A2B" w:rsidRDefault="00F92319">
      <w:pPr>
        <w:pStyle w:val="ListParagraph"/>
        <w:numPr>
          <w:ilvl w:val="1"/>
          <w:numId w:val="175"/>
        </w:numPr>
        <w:tabs>
          <w:tab w:val="left" w:pos="1493"/>
        </w:tabs>
        <w:jc w:val="left"/>
      </w:pPr>
      <w:r>
        <w:t>checking</w:t>
      </w:r>
      <w:r>
        <w:rPr>
          <w:spacing w:val="-6"/>
        </w:rPr>
        <w:t xml:space="preserve"> </w:t>
      </w:r>
      <w:r>
        <w:t>that</w:t>
      </w:r>
      <w:r>
        <w:rPr>
          <w:spacing w:val="-6"/>
        </w:rPr>
        <w:t xml:space="preserve"> </w:t>
      </w:r>
      <w:r>
        <w:t>all</w:t>
      </w:r>
      <w:r>
        <w:rPr>
          <w:spacing w:val="-3"/>
        </w:rPr>
        <w:t xml:space="preserve"> </w:t>
      </w:r>
      <w:r>
        <w:t>amendments</w:t>
      </w:r>
      <w:r>
        <w:rPr>
          <w:spacing w:val="-3"/>
        </w:rPr>
        <w:t xml:space="preserve"> </w:t>
      </w:r>
      <w:r>
        <w:t>are</w:t>
      </w:r>
      <w:r>
        <w:rPr>
          <w:spacing w:val="-3"/>
        </w:rPr>
        <w:t xml:space="preserve"> </w:t>
      </w:r>
      <w:r>
        <w:t>being</w:t>
      </w:r>
      <w:r>
        <w:rPr>
          <w:spacing w:val="-4"/>
        </w:rPr>
        <w:t xml:space="preserve"> </w:t>
      </w:r>
      <w:r>
        <w:rPr>
          <w:spacing w:val="-2"/>
        </w:rPr>
        <w:t>received,</w:t>
      </w:r>
    </w:p>
    <w:p w14:paraId="2FE595FB" w14:textId="77777777" w:rsidR="00937A2B" w:rsidRDefault="00F92319">
      <w:pPr>
        <w:pStyle w:val="ListParagraph"/>
        <w:numPr>
          <w:ilvl w:val="1"/>
          <w:numId w:val="175"/>
        </w:numPr>
        <w:tabs>
          <w:tab w:val="left" w:pos="1493"/>
        </w:tabs>
        <w:jc w:val="left"/>
      </w:pPr>
      <w:r>
        <w:t>monitoring</w:t>
      </w:r>
      <w:r>
        <w:rPr>
          <w:spacing w:val="-8"/>
        </w:rPr>
        <w:t xml:space="preserve"> </w:t>
      </w:r>
      <w:r>
        <w:t>the</w:t>
      </w:r>
      <w:r>
        <w:rPr>
          <w:spacing w:val="-4"/>
        </w:rPr>
        <w:t xml:space="preserve"> </w:t>
      </w:r>
      <w:r>
        <w:t>amendment</w:t>
      </w:r>
      <w:r>
        <w:rPr>
          <w:spacing w:val="-4"/>
        </w:rPr>
        <w:t xml:space="preserve"> </w:t>
      </w:r>
      <w:r>
        <w:t>status</w:t>
      </w:r>
      <w:r>
        <w:rPr>
          <w:spacing w:val="-7"/>
        </w:rPr>
        <w:t xml:space="preserve"> </w:t>
      </w:r>
      <w:r>
        <w:t>of</w:t>
      </w:r>
      <w:r>
        <w:rPr>
          <w:spacing w:val="-6"/>
        </w:rPr>
        <w:t xml:space="preserve"> </w:t>
      </w:r>
      <w:r>
        <w:t>all</w:t>
      </w:r>
      <w:r>
        <w:rPr>
          <w:spacing w:val="-4"/>
        </w:rPr>
        <w:t xml:space="preserve"> </w:t>
      </w:r>
      <w:r>
        <w:rPr>
          <w:spacing w:val="-2"/>
        </w:rPr>
        <w:t>data.</w:t>
      </w:r>
    </w:p>
    <w:p w14:paraId="15B77F60" w14:textId="77777777" w:rsidR="00937A2B" w:rsidRDefault="00F92319">
      <w:pPr>
        <w:pStyle w:val="Heading3"/>
        <w:tabs>
          <w:tab w:val="left" w:pos="9416"/>
        </w:tabs>
        <w:spacing w:before="358"/>
        <w:ind w:left="360"/>
      </w:pPr>
      <w:bookmarkStart w:id="92" w:name="_bookmark76"/>
      <w:bookmarkEnd w:id="92"/>
      <w:r>
        <w:rPr>
          <w:color w:val="FFFFFF"/>
          <w:shd w:val="clear" w:color="auto" w:fill="007EC2"/>
        </w:rPr>
        <w:t>M.A.402</w:t>
      </w:r>
      <w:r>
        <w:rPr>
          <w:color w:val="FFFFFF"/>
          <w:spacing w:val="-12"/>
          <w:shd w:val="clear" w:color="auto" w:fill="007EC2"/>
        </w:rPr>
        <w:t xml:space="preserve"> </w:t>
      </w:r>
      <w:r>
        <w:rPr>
          <w:color w:val="FFFFFF"/>
          <w:shd w:val="clear" w:color="auto" w:fill="007EC2"/>
        </w:rPr>
        <w:t>Performance</w:t>
      </w:r>
      <w:r>
        <w:rPr>
          <w:color w:val="FFFFFF"/>
          <w:spacing w:val="-12"/>
          <w:shd w:val="clear" w:color="auto" w:fill="007EC2"/>
        </w:rPr>
        <w:t xml:space="preserve"> </w:t>
      </w:r>
      <w:r>
        <w:rPr>
          <w:color w:val="FFFFFF"/>
          <w:shd w:val="clear" w:color="auto" w:fill="007EC2"/>
        </w:rPr>
        <w:t>of</w:t>
      </w:r>
      <w:r>
        <w:rPr>
          <w:color w:val="FFFFFF"/>
          <w:spacing w:val="-11"/>
          <w:shd w:val="clear" w:color="auto" w:fill="007EC2"/>
        </w:rPr>
        <w:t xml:space="preserve"> </w:t>
      </w:r>
      <w:r>
        <w:rPr>
          <w:color w:val="FFFFFF"/>
          <w:spacing w:val="-2"/>
          <w:shd w:val="clear" w:color="auto" w:fill="007EC2"/>
        </w:rPr>
        <w:t>maintenance</w:t>
      </w:r>
      <w:r>
        <w:rPr>
          <w:color w:val="FFFFFF"/>
          <w:shd w:val="clear" w:color="auto" w:fill="007EC2"/>
        </w:rPr>
        <w:tab/>
      </w:r>
    </w:p>
    <w:p w14:paraId="3B9E3A66" w14:textId="77777777" w:rsidR="00937A2B" w:rsidRDefault="00F92319">
      <w:pPr>
        <w:pStyle w:val="BodyText"/>
        <w:spacing w:before="291"/>
        <w:ind w:left="360" w:firstLine="0"/>
        <w:jc w:val="left"/>
      </w:pPr>
      <w:r>
        <w:t>Except</w:t>
      </w:r>
      <w:r>
        <w:rPr>
          <w:spacing w:val="36"/>
        </w:rPr>
        <w:t xml:space="preserve"> </w:t>
      </w:r>
      <w:r>
        <w:t>for</w:t>
      </w:r>
      <w:r>
        <w:rPr>
          <w:spacing w:val="35"/>
        </w:rPr>
        <w:t xml:space="preserve"> </w:t>
      </w:r>
      <w:r>
        <w:t>maintenance</w:t>
      </w:r>
      <w:r>
        <w:rPr>
          <w:spacing w:val="36"/>
        </w:rPr>
        <w:t xml:space="preserve"> </w:t>
      </w:r>
      <w:r>
        <w:t>performed</w:t>
      </w:r>
      <w:r>
        <w:rPr>
          <w:spacing w:val="38"/>
        </w:rPr>
        <w:t xml:space="preserve"> </w:t>
      </w:r>
      <w:r>
        <w:t>by</w:t>
      </w:r>
      <w:r>
        <w:rPr>
          <w:spacing w:val="39"/>
        </w:rPr>
        <w:t xml:space="preserve"> </w:t>
      </w:r>
      <w:r>
        <w:t>a</w:t>
      </w:r>
      <w:r>
        <w:rPr>
          <w:spacing w:val="35"/>
        </w:rPr>
        <w:t xml:space="preserve"> </w:t>
      </w:r>
      <w:r>
        <w:t>maintenance</w:t>
      </w:r>
      <w:r>
        <w:rPr>
          <w:spacing w:val="36"/>
        </w:rPr>
        <w:t xml:space="preserve"> </w:t>
      </w:r>
      <w:r>
        <w:t>organisation</w:t>
      </w:r>
      <w:r>
        <w:rPr>
          <w:spacing w:val="37"/>
        </w:rPr>
        <w:t xml:space="preserve"> </w:t>
      </w:r>
      <w:r>
        <w:t>approved</w:t>
      </w:r>
      <w:r>
        <w:rPr>
          <w:spacing w:val="35"/>
        </w:rPr>
        <w:t xml:space="preserve"> </w:t>
      </w:r>
      <w:r>
        <w:t>in</w:t>
      </w:r>
      <w:r>
        <w:rPr>
          <w:spacing w:val="37"/>
        </w:rPr>
        <w:t xml:space="preserve"> </w:t>
      </w:r>
      <w:r>
        <w:t>accordance</w:t>
      </w:r>
      <w:r>
        <w:rPr>
          <w:spacing w:val="36"/>
        </w:rPr>
        <w:t xml:space="preserve"> </w:t>
      </w:r>
      <w:r>
        <w:t xml:space="preserve">with </w:t>
      </w:r>
      <w:r>
        <w:rPr>
          <w:color w:val="0000FF"/>
          <w:u w:val="single" w:color="0000FF"/>
        </w:rPr>
        <w:t>Annex II (Part-145)</w:t>
      </w:r>
      <w:r>
        <w:t>, any person or organisation performing maintenance shall:</w:t>
      </w:r>
    </w:p>
    <w:p w14:paraId="4033418F" w14:textId="77777777" w:rsidR="00937A2B" w:rsidRDefault="00F92319">
      <w:pPr>
        <w:pStyle w:val="ListParagraph"/>
        <w:numPr>
          <w:ilvl w:val="0"/>
          <w:numId w:val="174"/>
        </w:numPr>
        <w:tabs>
          <w:tab w:val="left" w:pos="926"/>
        </w:tabs>
        <w:spacing w:before="120"/>
        <w:ind w:hanging="566"/>
      </w:pPr>
      <w:r>
        <w:t>be</w:t>
      </w:r>
      <w:r>
        <w:rPr>
          <w:spacing w:val="-4"/>
        </w:rPr>
        <w:t xml:space="preserve"> </w:t>
      </w:r>
      <w:r>
        <w:t>qualified</w:t>
      </w:r>
      <w:r>
        <w:rPr>
          <w:spacing w:val="-4"/>
        </w:rPr>
        <w:t xml:space="preserve"> </w:t>
      </w:r>
      <w:r>
        <w:t>for</w:t>
      </w:r>
      <w:r>
        <w:rPr>
          <w:spacing w:val="-6"/>
        </w:rPr>
        <w:t xml:space="preserve"> </w:t>
      </w:r>
      <w:r>
        <w:t>the</w:t>
      </w:r>
      <w:r>
        <w:rPr>
          <w:spacing w:val="-5"/>
        </w:rPr>
        <w:t xml:space="preserve"> </w:t>
      </w:r>
      <w:r>
        <w:t>tasks</w:t>
      </w:r>
      <w:r>
        <w:rPr>
          <w:spacing w:val="-6"/>
        </w:rPr>
        <w:t xml:space="preserve"> </w:t>
      </w:r>
      <w:r>
        <w:t>performed,</w:t>
      </w:r>
      <w:r>
        <w:rPr>
          <w:spacing w:val="-6"/>
        </w:rPr>
        <w:t xml:space="preserve"> </w:t>
      </w:r>
      <w:r>
        <w:t>as required</w:t>
      </w:r>
      <w:r>
        <w:rPr>
          <w:spacing w:val="-3"/>
        </w:rPr>
        <w:t xml:space="preserve"> </w:t>
      </w:r>
      <w:r>
        <w:t>by</w:t>
      </w:r>
      <w:r>
        <w:rPr>
          <w:spacing w:val="-5"/>
        </w:rPr>
        <w:t xml:space="preserve"> </w:t>
      </w:r>
      <w:r>
        <w:t>this</w:t>
      </w:r>
      <w:r>
        <w:rPr>
          <w:spacing w:val="-3"/>
        </w:rPr>
        <w:t xml:space="preserve"> </w:t>
      </w:r>
      <w:r>
        <w:rPr>
          <w:spacing w:val="-2"/>
        </w:rPr>
        <w:t>part;</w:t>
      </w:r>
    </w:p>
    <w:p w14:paraId="0966D103" w14:textId="77777777" w:rsidR="00937A2B" w:rsidRDefault="00F92319">
      <w:pPr>
        <w:pStyle w:val="ListParagraph"/>
        <w:numPr>
          <w:ilvl w:val="0"/>
          <w:numId w:val="174"/>
        </w:numPr>
        <w:tabs>
          <w:tab w:val="left" w:pos="926"/>
        </w:tabs>
        <w:spacing w:before="120"/>
        <w:ind w:right="361"/>
      </w:pPr>
      <w:r>
        <w:t>ensure</w:t>
      </w:r>
      <w:r>
        <w:rPr>
          <w:spacing w:val="-1"/>
        </w:rPr>
        <w:t xml:space="preserve"> </w:t>
      </w:r>
      <w:r>
        <w:t>that</w:t>
      </w:r>
      <w:r>
        <w:rPr>
          <w:spacing w:val="-1"/>
        </w:rPr>
        <w:t xml:space="preserve"> </w:t>
      </w:r>
      <w:r>
        <w:t>the</w:t>
      </w:r>
      <w:r>
        <w:rPr>
          <w:spacing w:val="-1"/>
        </w:rPr>
        <w:t xml:space="preserve"> </w:t>
      </w:r>
      <w:r>
        <w:t>area</w:t>
      </w:r>
      <w:r>
        <w:rPr>
          <w:spacing w:val="-1"/>
        </w:rPr>
        <w:t xml:space="preserve"> </w:t>
      </w:r>
      <w:r>
        <w:t>in which maintenance is</w:t>
      </w:r>
      <w:r>
        <w:rPr>
          <w:spacing w:val="-1"/>
        </w:rPr>
        <w:t xml:space="preserve"> </w:t>
      </w:r>
      <w:r>
        <w:t>carried</w:t>
      </w:r>
      <w:r>
        <w:rPr>
          <w:spacing w:val="-4"/>
        </w:rPr>
        <w:t xml:space="preserve"> </w:t>
      </w:r>
      <w:r>
        <w:t>out is</w:t>
      </w:r>
      <w:r>
        <w:rPr>
          <w:spacing w:val="-4"/>
        </w:rPr>
        <w:t xml:space="preserve"> </w:t>
      </w:r>
      <w:r>
        <w:t>well</w:t>
      </w:r>
      <w:r>
        <w:rPr>
          <w:spacing w:val="-1"/>
        </w:rPr>
        <w:t xml:space="preserve"> </w:t>
      </w:r>
      <w:r>
        <w:t>organised</w:t>
      </w:r>
      <w:r>
        <w:rPr>
          <w:spacing w:val="-2"/>
        </w:rPr>
        <w:t xml:space="preserve"> </w:t>
      </w:r>
      <w:r>
        <w:t>and clean in respect of dirt and contamination;</w:t>
      </w:r>
    </w:p>
    <w:p w14:paraId="486D0D32" w14:textId="77777777" w:rsidR="00937A2B" w:rsidRDefault="00F92319">
      <w:pPr>
        <w:pStyle w:val="ListParagraph"/>
        <w:numPr>
          <w:ilvl w:val="0"/>
          <w:numId w:val="174"/>
        </w:numPr>
        <w:tabs>
          <w:tab w:val="left" w:pos="926"/>
        </w:tabs>
        <w:ind w:right="354"/>
      </w:pPr>
      <w:r>
        <w:t>use</w:t>
      </w:r>
      <w:r>
        <w:rPr>
          <w:spacing w:val="-6"/>
        </w:rPr>
        <w:t xml:space="preserve"> </w:t>
      </w:r>
      <w:r>
        <w:t>the</w:t>
      </w:r>
      <w:r>
        <w:rPr>
          <w:spacing w:val="-9"/>
        </w:rPr>
        <w:t xml:space="preserve"> </w:t>
      </w:r>
      <w:r>
        <w:t>methods,</w:t>
      </w:r>
      <w:r>
        <w:rPr>
          <w:spacing w:val="-6"/>
        </w:rPr>
        <w:t xml:space="preserve"> </w:t>
      </w:r>
      <w:r>
        <w:t>techniques,</w:t>
      </w:r>
      <w:r>
        <w:rPr>
          <w:spacing w:val="-6"/>
        </w:rPr>
        <w:t xml:space="preserve"> </w:t>
      </w:r>
      <w:r>
        <w:t>standards</w:t>
      </w:r>
      <w:r>
        <w:rPr>
          <w:spacing w:val="-7"/>
        </w:rPr>
        <w:t xml:space="preserve"> </w:t>
      </w:r>
      <w:r>
        <w:t>and</w:t>
      </w:r>
      <w:r>
        <w:rPr>
          <w:spacing w:val="-7"/>
        </w:rPr>
        <w:t xml:space="preserve"> </w:t>
      </w:r>
      <w:r>
        <w:t>instructions</w:t>
      </w:r>
      <w:r>
        <w:rPr>
          <w:spacing w:val="-7"/>
        </w:rPr>
        <w:t xml:space="preserve"> </w:t>
      </w:r>
      <w:r>
        <w:t>specified</w:t>
      </w:r>
      <w:r>
        <w:rPr>
          <w:spacing w:val="-7"/>
        </w:rPr>
        <w:t xml:space="preserve"> </w:t>
      </w:r>
      <w:r>
        <w:t>in</w:t>
      </w:r>
      <w:r>
        <w:rPr>
          <w:spacing w:val="-8"/>
        </w:rPr>
        <w:t xml:space="preserve"> </w:t>
      </w:r>
      <w:r>
        <w:t>the</w:t>
      </w:r>
      <w:r>
        <w:rPr>
          <w:spacing w:val="-8"/>
        </w:rPr>
        <w:t xml:space="preserve"> </w:t>
      </w:r>
      <w:hyperlink w:anchor="_bookmark72" w:history="1">
        <w:r>
          <w:rPr>
            <w:color w:val="0000FF"/>
            <w:u w:val="single" w:color="0000FF"/>
          </w:rPr>
          <w:t>M.A.401</w:t>
        </w:r>
      </w:hyperlink>
      <w:r>
        <w:rPr>
          <w:color w:val="0000FF"/>
          <w:spacing w:val="-7"/>
        </w:rPr>
        <w:t xml:space="preserve"> </w:t>
      </w:r>
      <w:r>
        <w:t xml:space="preserve">maintenance </w:t>
      </w:r>
      <w:r>
        <w:rPr>
          <w:spacing w:val="-2"/>
        </w:rPr>
        <w:t>data;</w:t>
      </w:r>
    </w:p>
    <w:p w14:paraId="1AA01E58" w14:textId="77777777" w:rsidR="00937A2B" w:rsidRDefault="00F92319">
      <w:pPr>
        <w:pStyle w:val="ListParagraph"/>
        <w:numPr>
          <w:ilvl w:val="0"/>
          <w:numId w:val="174"/>
        </w:numPr>
        <w:tabs>
          <w:tab w:val="left" w:pos="926"/>
        </w:tabs>
        <w:ind w:right="357"/>
      </w:pPr>
      <w:r>
        <w:t>use</w:t>
      </w:r>
      <w:r>
        <w:rPr>
          <w:spacing w:val="-7"/>
        </w:rPr>
        <w:t xml:space="preserve"> </w:t>
      </w:r>
      <w:r>
        <w:t>the</w:t>
      </w:r>
      <w:r>
        <w:rPr>
          <w:spacing w:val="-9"/>
        </w:rPr>
        <w:t xml:space="preserve"> </w:t>
      </w:r>
      <w:r>
        <w:t>tools,</w:t>
      </w:r>
      <w:r>
        <w:rPr>
          <w:spacing w:val="-7"/>
        </w:rPr>
        <w:t xml:space="preserve"> </w:t>
      </w:r>
      <w:r>
        <w:t>equipment</w:t>
      </w:r>
      <w:r>
        <w:rPr>
          <w:spacing w:val="-9"/>
        </w:rPr>
        <w:t xml:space="preserve"> </w:t>
      </w:r>
      <w:r>
        <w:t>and</w:t>
      </w:r>
      <w:r>
        <w:rPr>
          <w:spacing w:val="-7"/>
        </w:rPr>
        <w:t xml:space="preserve"> </w:t>
      </w:r>
      <w:r>
        <w:t>material</w:t>
      </w:r>
      <w:r>
        <w:rPr>
          <w:spacing w:val="-7"/>
        </w:rPr>
        <w:t xml:space="preserve"> </w:t>
      </w:r>
      <w:r>
        <w:t>specified</w:t>
      </w:r>
      <w:r>
        <w:rPr>
          <w:spacing w:val="-7"/>
        </w:rPr>
        <w:t xml:space="preserve"> </w:t>
      </w:r>
      <w:r>
        <w:t>in</w:t>
      </w:r>
      <w:r>
        <w:rPr>
          <w:spacing w:val="-10"/>
        </w:rPr>
        <w:t xml:space="preserve"> </w:t>
      </w:r>
      <w:r>
        <w:t>the</w:t>
      </w:r>
      <w:r>
        <w:rPr>
          <w:spacing w:val="-8"/>
        </w:rPr>
        <w:t xml:space="preserve"> </w:t>
      </w:r>
      <w:hyperlink w:anchor="_bookmark72" w:history="1">
        <w:r>
          <w:rPr>
            <w:color w:val="0000FF"/>
            <w:u w:val="single" w:color="0000FF"/>
          </w:rPr>
          <w:t>M.A.401</w:t>
        </w:r>
      </w:hyperlink>
      <w:r>
        <w:rPr>
          <w:color w:val="0000FF"/>
          <w:spacing w:val="-8"/>
        </w:rPr>
        <w:t xml:space="preserve"> </w:t>
      </w:r>
      <w:r>
        <w:t>maintenance</w:t>
      </w:r>
      <w:r>
        <w:rPr>
          <w:spacing w:val="-8"/>
        </w:rPr>
        <w:t xml:space="preserve"> </w:t>
      </w:r>
      <w:r>
        <w:t>data.</w:t>
      </w:r>
      <w:r>
        <w:rPr>
          <w:spacing w:val="-7"/>
        </w:rPr>
        <w:t xml:space="preserve"> </w:t>
      </w:r>
      <w:r>
        <w:t>If</w:t>
      </w:r>
      <w:r>
        <w:rPr>
          <w:spacing w:val="-7"/>
        </w:rPr>
        <w:t xml:space="preserve"> </w:t>
      </w:r>
      <w:r>
        <w:t>necessary, tools and equipment shall be controlled and calibrated to an officially recognised standard;</w:t>
      </w:r>
    </w:p>
    <w:p w14:paraId="0BB8CE05" w14:textId="77777777" w:rsidR="00937A2B" w:rsidRDefault="00937A2B">
      <w:pPr>
        <w:pStyle w:val="ListParagraph"/>
        <w:jc w:val="left"/>
        <w:sectPr w:rsidR="00937A2B">
          <w:pgSz w:w="11910" w:h="16840"/>
          <w:pgMar w:top="1940" w:right="1080" w:bottom="1180" w:left="1080" w:header="886" w:footer="994" w:gutter="0"/>
          <w:cols w:space="720"/>
        </w:sectPr>
      </w:pPr>
    </w:p>
    <w:p w14:paraId="4BC44432" w14:textId="77777777" w:rsidR="00937A2B" w:rsidRDefault="00F92319">
      <w:pPr>
        <w:pStyle w:val="ListParagraph"/>
        <w:numPr>
          <w:ilvl w:val="0"/>
          <w:numId w:val="174"/>
        </w:numPr>
        <w:tabs>
          <w:tab w:val="left" w:pos="925"/>
        </w:tabs>
        <w:spacing w:before="90"/>
        <w:ind w:left="925" w:hanging="565"/>
      </w:pPr>
      <w:r>
        <w:lastRenderedPageBreak/>
        <w:t>ensure</w:t>
      </w:r>
      <w:r>
        <w:rPr>
          <w:spacing w:val="16"/>
        </w:rPr>
        <w:t xml:space="preserve"> </w:t>
      </w:r>
      <w:r>
        <w:t>that</w:t>
      </w:r>
      <w:r>
        <w:rPr>
          <w:spacing w:val="16"/>
        </w:rPr>
        <w:t xml:space="preserve"> </w:t>
      </w:r>
      <w:r>
        <w:t>maintenance</w:t>
      </w:r>
      <w:r>
        <w:rPr>
          <w:spacing w:val="16"/>
        </w:rPr>
        <w:t xml:space="preserve"> </w:t>
      </w:r>
      <w:r>
        <w:t>is</w:t>
      </w:r>
      <w:r>
        <w:rPr>
          <w:spacing w:val="18"/>
        </w:rPr>
        <w:t xml:space="preserve"> </w:t>
      </w:r>
      <w:r>
        <w:t>performed</w:t>
      </w:r>
      <w:r>
        <w:rPr>
          <w:spacing w:val="15"/>
        </w:rPr>
        <w:t xml:space="preserve"> </w:t>
      </w:r>
      <w:r>
        <w:t>within</w:t>
      </w:r>
      <w:r>
        <w:rPr>
          <w:spacing w:val="17"/>
        </w:rPr>
        <w:t xml:space="preserve"> </w:t>
      </w:r>
      <w:r>
        <w:t>any</w:t>
      </w:r>
      <w:r>
        <w:rPr>
          <w:spacing w:val="16"/>
        </w:rPr>
        <w:t xml:space="preserve"> </w:t>
      </w:r>
      <w:r>
        <w:t>environmental</w:t>
      </w:r>
      <w:r>
        <w:rPr>
          <w:spacing w:val="15"/>
        </w:rPr>
        <w:t xml:space="preserve"> </w:t>
      </w:r>
      <w:r>
        <w:t>limitations</w:t>
      </w:r>
      <w:r>
        <w:rPr>
          <w:spacing w:val="16"/>
        </w:rPr>
        <w:t xml:space="preserve"> </w:t>
      </w:r>
      <w:r>
        <w:t>specified</w:t>
      </w:r>
      <w:r>
        <w:rPr>
          <w:spacing w:val="17"/>
        </w:rPr>
        <w:t xml:space="preserve"> </w:t>
      </w:r>
      <w:r>
        <w:t>in</w:t>
      </w:r>
      <w:r>
        <w:rPr>
          <w:spacing w:val="15"/>
        </w:rPr>
        <w:t xml:space="preserve"> </w:t>
      </w:r>
      <w:r>
        <w:rPr>
          <w:spacing w:val="-5"/>
        </w:rPr>
        <w:t>the</w:t>
      </w:r>
    </w:p>
    <w:p w14:paraId="43791CB6" w14:textId="77777777" w:rsidR="00937A2B" w:rsidRDefault="00F92319">
      <w:pPr>
        <w:pStyle w:val="BodyText"/>
        <w:spacing w:before="0"/>
        <w:ind w:firstLine="0"/>
      </w:pPr>
      <w:hyperlink w:anchor="_bookmark72" w:history="1">
        <w:r>
          <w:rPr>
            <w:color w:val="0000FF"/>
            <w:u w:val="single" w:color="0000FF"/>
          </w:rPr>
          <w:t>M.A.401</w:t>
        </w:r>
      </w:hyperlink>
      <w:r>
        <w:rPr>
          <w:color w:val="0000FF"/>
          <w:spacing w:val="-12"/>
        </w:rPr>
        <w:t xml:space="preserve"> </w:t>
      </w:r>
      <w:r>
        <w:t>maintenance</w:t>
      </w:r>
      <w:r>
        <w:rPr>
          <w:spacing w:val="-6"/>
        </w:rPr>
        <w:t xml:space="preserve"> </w:t>
      </w:r>
      <w:r>
        <w:rPr>
          <w:spacing w:val="-4"/>
        </w:rPr>
        <w:t>data;</w:t>
      </w:r>
    </w:p>
    <w:p w14:paraId="184F5733" w14:textId="77777777" w:rsidR="00937A2B" w:rsidRDefault="00F92319">
      <w:pPr>
        <w:pStyle w:val="ListParagraph"/>
        <w:numPr>
          <w:ilvl w:val="0"/>
          <w:numId w:val="174"/>
        </w:numPr>
        <w:tabs>
          <w:tab w:val="left" w:pos="923"/>
        </w:tabs>
        <w:ind w:left="923" w:hanging="563"/>
      </w:pPr>
      <w:r>
        <w:t>ensure</w:t>
      </w:r>
      <w:r>
        <w:rPr>
          <w:spacing w:val="-5"/>
        </w:rPr>
        <w:t xml:space="preserve"> </w:t>
      </w:r>
      <w:r>
        <w:t>that</w:t>
      </w:r>
      <w:r>
        <w:rPr>
          <w:spacing w:val="-6"/>
        </w:rPr>
        <w:t xml:space="preserve"> </w:t>
      </w:r>
      <w:r>
        <w:t>proper</w:t>
      </w:r>
      <w:r>
        <w:rPr>
          <w:spacing w:val="-4"/>
        </w:rPr>
        <w:t xml:space="preserve"> </w:t>
      </w:r>
      <w:r>
        <w:t>facilities</w:t>
      </w:r>
      <w:r>
        <w:rPr>
          <w:spacing w:val="-3"/>
        </w:rPr>
        <w:t xml:space="preserve"> </w:t>
      </w:r>
      <w:r>
        <w:t>are</w:t>
      </w:r>
      <w:r>
        <w:rPr>
          <w:spacing w:val="-1"/>
        </w:rPr>
        <w:t xml:space="preserve"> </w:t>
      </w:r>
      <w:r>
        <w:t>used</w:t>
      </w:r>
      <w:r>
        <w:rPr>
          <w:spacing w:val="-3"/>
        </w:rPr>
        <w:t xml:space="preserve"> </w:t>
      </w:r>
      <w:r>
        <w:t>in</w:t>
      </w:r>
      <w:r>
        <w:rPr>
          <w:spacing w:val="-1"/>
        </w:rPr>
        <w:t xml:space="preserve"> </w:t>
      </w:r>
      <w:r>
        <w:t>case</w:t>
      </w:r>
      <w:r>
        <w:rPr>
          <w:spacing w:val="-5"/>
        </w:rPr>
        <w:t xml:space="preserve"> </w:t>
      </w:r>
      <w:r>
        <w:t>of</w:t>
      </w:r>
      <w:r>
        <w:rPr>
          <w:spacing w:val="-3"/>
        </w:rPr>
        <w:t xml:space="preserve"> </w:t>
      </w:r>
      <w:r>
        <w:t>inclement</w:t>
      </w:r>
      <w:r>
        <w:rPr>
          <w:spacing w:val="-2"/>
        </w:rPr>
        <w:t xml:space="preserve"> </w:t>
      </w:r>
      <w:r>
        <w:t>weather</w:t>
      </w:r>
      <w:r>
        <w:rPr>
          <w:spacing w:val="-5"/>
        </w:rPr>
        <w:t xml:space="preserve"> </w:t>
      </w:r>
      <w:r>
        <w:t>or</w:t>
      </w:r>
      <w:r>
        <w:rPr>
          <w:spacing w:val="-5"/>
        </w:rPr>
        <w:t xml:space="preserve"> </w:t>
      </w:r>
      <w:r>
        <w:t>lengthy</w:t>
      </w:r>
      <w:r>
        <w:rPr>
          <w:spacing w:val="-4"/>
        </w:rPr>
        <w:t xml:space="preserve"> </w:t>
      </w:r>
      <w:r>
        <w:rPr>
          <w:spacing w:val="-2"/>
        </w:rPr>
        <w:t>maintenance;</w:t>
      </w:r>
    </w:p>
    <w:p w14:paraId="36D0F447" w14:textId="77777777" w:rsidR="00937A2B" w:rsidRDefault="00F92319">
      <w:pPr>
        <w:pStyle w:val="ListParagraph"/>
        <w:numPr>
          <w:ilvl w:val="0"/>
          <w:numId w:val="174"/>
        </w:numPr>
        <w:tabs>
          <w:tab w:val="left" w:pos="922"/>
          <w:tab w:val="left" w:pos="926"/>
        </w:tabs>
        <w:spacing w:before="120"/>
        <w:ind w:right="356"/>
      </w:pPr>
      <w:r>
        <w:t>ensure</w:t>
      </w:r>
      <w:r>
        <w:rPr>
          <w:spacing w:val="-6"/>
        </w:rPr>
        <w:t xml:space="preserve"> </w:t>
      </w:r>
      <w:r>
        <w:t>that</w:t>
      </w:r>
      <w:r>
        <w:rPr>
          <w:spacing w:val="-6"/>
        </w:rPr>
        <w:t xml:space="preserve"> </w:t>
      </w:r>
      <w:r>
        <w:t>the</w:t>
      </w:r>
      <w:r>
        <w:rPr>
          <w:spacing w:val="-9"/>
        </w:rPr>
        <w:t xml:space="preserve"> </w:t>
      </w:r>
      <w:r>
        <w:t>risk</w:t>
      </w:r>
      <w:r>
        <w:rPr>
          <w:spacing w:val="-9"/>
        </w:rPr>
        <w:t xml:space="preserve"> </w:t>
      </w:r>
      <w:r>
        <w:t>of</w:t>
      </w:r>
      <w:r>
        <w:rPr>
          <w:spacing w:val="-12"/>
        </w:rPr>
        <w:t xml:space="preserve"> </w:t>
      </w:r>
      <w:r>
        <w:t>multiple</w:t>
      </w:r>
      <w:r>
        <w:rPr>
          <w:spacing w:val="-6"/>
        </w:rPr>
        <w:t xml:space="preserve"> </w:t>
      </w:r>
      <w:r>
        <w:t>errors</w:t>
      </w:r>
      <w:r>
        <w:rPr>
          <w:spacing w:val="-7"/>
        </w:rPr>
        <w:t xml:space="preserve"> </w:t>
      </w:r>
      <w:r>
        <w:t>during</w:t>
      </w:r>
      <w:r>
        <w:rPr>
          <w:spacing w:val="-10"/>
        </w:rPr>
        <w:t xml:space="preserve"> </w:t>
      </w:r>
      <w:r>
        <w:t>maintenance</w:t>
      </w:r>
      <w:r>
        <w:rPr>
          <w:spacing w:val="-6"/>
        </w:rPr>
        <w:t xml:space="preserve"> </w:t>
      </w:r>
      <w:r>
        <w:t>and</w:t>
      </w:r>
      <w:r>
        <w:rPr>
          <w:spacing w:val="-7"/>
        </w:rPr>
        <w:t xml:space="preserve"> </w:t>
      </w:r>
      <w:r>
        <w:t>the</w:t>
      </w:r>
      <w:r>
        <w:rPr>
          <w:spacing w:val="-6"/>
        </w:rPr>
        <w:t xml:space="preserve"> </w:t>
      </w:r>
      <w:r>
        <w:t>risk</w:t>
      </w:r>
      <w:r>
        <w:rPr>
          <w:spacing w:val="-9"/>
        </w:rPr>
        <w:t xml:space="preserve"> </w:t>
      </w:r>
      <w:r>
        <w:t>of</w:t>
      </w:r>
      <w:r>
        <w:rPr>
          <w:spacing w:val="-7"/>
        </w:rPr>
        <w:t xml:space="preserve"> </w:t>
      </w:r>
      <w:r>
        <w:t>errors</w:t>
      </w:r>
      <w:r>
        <w:rPr>
          <w:spacing w:val="-9"/>
        </w:rPr>
        <w:t xml:space="preserve"> </w:t>
      </w:r>
      <w:r>
        <w:t>being</w:t>
      </w:r>
      <w:r>
        <w:rPr>
          <w:spacing w:val="-7"/>
        </w:rPr>
        <w:t xml:space="preserve"> </w:t>
      </w:r>
      <w:r>
        <w:t>repeated in identical maintenance tasks are minimised;</w:t>
      </w:r>
    </w:p>
    <w:p w14:paraId="09381CD7" w14:textId="77777777" w:rsidR="00937A2B" w:rsidRDefault="00F92319">
      <w:pPr>
        <w:pStyle w:val="ListParagraph"/>
        <w:numPr>
          <w:ilvl w:val="0"/>
          <w:numId w:val="174"/>
        </w:numPr>
        <w:tabs>
          <w:tab w:val="left" w:pos="923"/>
          <w:tab w:val="left" w:pos="926"/>
        </w:tabs>
        <w:spacing w:before="118"/>
        <w:ind w:right="356"/>
      </w:pPr>
      <w:r>
        <w:t>ensure that an error capturing method is implemented after the performance of any critical maintenance task; and</w:t>
      </w:r>
    </w:p>
    <w:p w14:paraId="48B71DCD" w14:textId="77777777" w:rsidR="00937A2B" w:rsidRDefault="00F92319">
      <w:pPr>
        <w:pStyle w:val="ListParagraph"/>
        <w:numPr>
          <w:ilvl w:val="0"/>
          <w:numId w:val="174"/>
        </w:numPr>
        <w:tabs>
          <w:tab w:val="left" w:pos="922"/>
          <w:tab w:val="left" w:pos="926"/>
        </w:tabs>
        <w:ind w:right="359"/>
      </w:pPr>
      <w:r>
        <w:t>carry out a general verification after completion of maintenance to ensure the aircraft or component is clear of all tools, equipment and any extraneous parts or material, and that all access panels removed have been refitted.</w:t>
      </w:r>
    </w:p>
    <w:p w14:paraId="33FF1611"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599104" behindDoc="1" locked="0" layoutInCell="1" allowOverlap="1" wp14:anchorId="33CBB786" wp14:editId="294C52AB">
                <wp:simplePos x="0" y="0"/>
                <wp:positionH relativeFrom="page">
                  <wp:posOffset>896416</wp:posOffset>
                </wp:positionH>
                <wp:positionV relativeFrom="paragraph">
                  <wp:posOffset>229767</wp:posOffset>
                </wp:positionV>
                <wp:extent cx="5769610" cy="24892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FCAFB33" w14:textId="77777777" w:rsidR="00937A2B" w:rsidRDefault="00F92319">
                            <w:pPr>
                              <w:ind w:left="28"/>
                              <w:rPr>
                                <w:b/>
                                <w:color w:val="000000"/>
                                <w:sz w:val="32"/>
                              </w:rPr>
                            </w:pPr>
                            <w:bookmarkStart w:id="93" w:name="_bookmark77"/>
                            <w:bookmarkEnd w:id="93"/>
                            <w:r>
                              <w:rPr>
                                <w:b/>
                                <w:color w:val="FFFFFF"/>
                                <w:sz w:val="32"/>
                              </w:rPr>
                              <w:t>AMC</w:t>
                            </w:r>
                            <w:r>
                              <w:rPr>
                                <w:b/>
                                <w:color w:val="FFFFFF"/>
                                <w:spacing w:val="-11"/>
                                <w:sz w:val="32"/>
                              </w:rPr>
                              <w:t xml:space="preserve"> </w:t>
                            </w:r>
                            <w:r>
                              <w:rPr>
                                <w:b/>
                                <w:color w:val="FFFFFF"/>
                                <w:sz w:val="32"/>
                              </w:rPr>
                              <w:t>M.A.402(a)</w:t>
                            </w:r>
                            <w:r>
                              <w:rPr>
                                <w:b/>
                                <w:color w:val="FFFFFF"/>
                                <w:spacing w:val="-11"/>
                                <w:sz w:val="32"/>
                              </w:rPr>
                              <w:t xml:space="preserve"> </w:t>
                            </w:r>
                            <w:r>
                              <w:rPr>
                                <w:b/>
                                <w:color w:val="FFFFFF"/>
                                <w:sz w:val="32"/>
                              </w:rPr>
                              <w:t>Performance</w:t>
                            </w:r>
                            <w:r>
                              <w:rPr>
                                <w:b/>
                                <w:color w:val="FFFFFF"/>
                                <w:spacing w:val="-11"/>
                                <w:sz w:val="32"/>
                              </w:rPr>
                              <w:t xml:space="preserve"> </w:t>
                            </w:r>
                            <w:r>
                              <w:rPr>
                                <w:b/>
                                <w:color w:val="FFFFFF"/>
                                <w:sz w:val="32"/>
                              </w:rPr>
                              <w:t>of</w:t>
                            </w:r>
                            <w:r>
                              <w:rPr>
                                <w:b/>
                                <w:color w:val="FFFFFF"/>
                                <w:spacing w:val="-12"/>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33CBB786" id="Textbox 46" o:spid="_x0000_s1043" type="#_x0000_t202" style="position:absolute;margin-left:70.6pt;margin-top:18.1pt;width:454.3pt;height:19.6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Nn3uQEAAFcDAAAOAAAAZHJzL2Uyb0RvYy54bWysU9uO0zAQfUfiHyy/07QFut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" fillcolor="#fabb39" stroked="f">
                <v:textbox inset="0,0,0,0">
                  <w:txbxContent>
                    <w:p w14:paraId="6FCAFB33" w14:textId="77777777" w:rsidR="00937A2B" w:rsidRDefault="00F92319">
                      <w:pPr>
                        <w:ind w:left="28"/>
                        <w:rPr>
                          <w:b/>
                          <w:color w:val="000000"/>
                          <w:sz w:val="32"/>
                        </w:rPr>
                      </w:pPr>
                      <w:bookmarkStart w:id="94" w:name="_bookmark77"/>
                      <w:bookmarkEnd w:id="94"/>
                      <w:r>
                        <w:rPr>
                          <w:b/>
                          <w:color w:val="FFFFFF"/>
                          <w:sz w:val="32"/>
                        </w:rPr>
                        <w:t>AMC</w:t>
                      </w:r>
                      <w:r>
                        <w:rPr>
                          <w:b/>
                          <w:color w:val="FFFFFF"/>
                          <w:spacing w:val="-11"/>
                          <w:sz w:val="32"/>
                        </w:rPr>
                        <w:t xml:space="preserve"> </w:t>
                      </w:r>
                      <w:r>
                        <w:rPr>
                          <w:b/>
                          <w:color w:val="FFFFFF"/>
                          <w:sz w:val="32"/>
                        </w:rPr>
                        <w:t>M.A.402(a)</w:t>
                      </w:r>
                      <w:r>
                        <w:rPr>
                          <w:b/>
                          <w:color w:val="FFFFFF"/>
                          <w:spacing w:val="-11"/>
                          <w:sz w:val="32"/>
                        </w:rPr>
                        <w:t xml:space="preserve"> </w:t>
                      </w:r>
                      <w:r>
                        <w:rPr>
                          <w:b/>
                          <w:color w:val="FFFFFF"/>
                          <w:sz w:val="32"/>
                        </w:rPr>
                        <w:t>Performance</w:t>
                      </w:r>
                      <w:r>
                        <w:rPr>
                          <w:b/>
                          <w:color w:val="FFFFFF"/>
                          <w:spacing w:val="-11"/>
                          <w:sz w:val="32"/>
                        </w:rPr>
                        <w:t xml:space="preserve"> </w:t>
                      </w:r>
                      <w:r>
                        <w:rPr>
                          <w:b/>
                          <w:color w:val="FFFFFF"/>
                          <w:sz w:val="32"/>
                        </w:rPr>
                        <w:t>of</w:t>
                      </w:r>
                      <w:r>
                        <w:rPr>
                          <w:b/>
                          <w:color w:val="FFFFFF"/>
                          <w:spacing w:val="-12"/>
                          <w:sz w:val="32"/>
                        </w:rPr>
                        <w:t xml:space="preserve"> </w:t>
                      </w:r>
                      <w:r>
                        <w:rPr>
                          <w:b/>
                          <w:color w:val="FFFFFF"/>
                          <w:spacing w:val="-2"/>
                          <w:sz w:val="32"/>
                        </w:rPr>
                        <w:t>maintenance</w:t>
                      </w:r>
                    </w:p>
                  </w:txbxContent>
                </v:textbox>
                <w10:wrap type="topAndBottom" anchorx="page"/>
              </v:shape>
            </w:pict>
          </mc:Fallback>
        </mc:AlternateContent>
      </w:r>
    </w:p>
    <w:p w14:paraId="5BFE66C9" w14:textId="77777777" w:rsidR="00937A2B" w:rsidRDefault="00937A2B">
      <w:pPr>
        <w:pStyle w:val="BodyText"/>
        <w:spacing w:before="119"/>
        <w:ind w:left="0" w:firstLine="0"/>
        <w:jc w:val="left"/>
      </w:pPr>
    </w:p>
    <w:p w14:paraId="49BA1A57" w14:textId="77777777" w:rsidR="00937A2B" w:rsidRDefault="00F92319">
      <w:pPr>
        <w:pStyle w:val="ListParagraph"/>
        <w:numPr>
          <w:ilvl w:val="1"/>
          <w:numId w:val="174"/>
        </w:numPr>
        <w:tabs>
          <w:tab w:val="left" w:pos="924"/>
          <w:tab w:val="left" w:pos="926"/>
        </w:tabs>
        <w:spacing w:before="0"/>
        <w:ind w:right="356"/>
      </w:pPr>
      <w:r>
        <w:t>Maintenance should be performed by persons authorised to issue a certificate of release to service</w:t>
      </w:r>
      <w:r>
        <w:rPr>
          <w:spacing w:val="-13"/>
        </w:rPr>
        <w:t xml:space="preserve"> </w:t>
      </w:r>
      <w:r>
        <w:t>or</w:t>
      </w:r>
      <w:r>
        <w:rPr>
          <w:spacing w:val="-12"/>
        </w:rPr>
        <w:t xml:space="preserve"> </w:t>
      </w:r>
      <w:r>
        <w:t>under</w:t>
      </w:r>
      <w:r>
        <w:rPr>
          <w:spacing w:val="-13"/>
        </w:rPr>
        <w:t xml:space="preserve"> </w:t>
      </w:r>
      <w:r>
        <w:t>the</w:t>
      </w:r>
      <w:r>
        <w:rPr>
          <w:spacing w:val="-12"/>
        </w:rPr>
        <w:t xml:space="preserve"> </w:t>
      </w:r>
      <w:r>
        <w:t>supervision</w:t>
      </w:r>
      <w:r>
        <w:rPr>
          <w:spacing w:val="-13"/>
        </w:rPr>
        <w:t xml:space="preserve"> </w:t>
      </w:r>
      <w:r>
        <w:t>of</w:t>
      </w:r>
      <w:r>
        <w:rPr>
          <w:spacing w:val="-12"/>
        </w:rPr>
        <w:t xml:space="preserve"> </w:t>
      </w:r>
      <w:r>
        <w:t>persons</w:t>
      </w:r>
      <w:r>
        <w:rPr>
          <w:spacing w:val="-13"/>
        </w:rPr>
        <w:t xml:space="preserve"> </w:t>
      </w:r>
      <w:r>
        <w:t>authorised</w:t>
      </w:r>
      <w:r>
        <w:rPr>
          <w:spacing w:val="-12"/>
        </w:rPr>
        <w:t xml:space="preserve"> </w:t>
      </w:r>
      <w:r>
        <w:t>to</w:t>
      </w:r>
      <w:r>
        <w:rPr>
          <w:spacing w:val="-12"/>
        </w:rPr>
        <w:t xml:space="preserve"> </w:t>
      </w:r>
      <w:r>
        <w:t>issue</w:t>
      </w:r>
      <w:r>
        <w:rPr>
          <w:spacing w:val="-13"/>
        </w:rPr>
        <w:t xml:space="preserve"> </w:t>
      </w:r>
      <w:r>
        <w:t>a</w:t>
      </w:r>
      <w:r>
        <w:rPr>
          <w:spacing w:val="-12"/>
        </w:rPr>
        <w:t xml:space="preserve"> </w:t>
      </w:r>
      <w:r>
        <w:t>certificate</w:t>
      </w:r>
      <w:r>
        <w:rPr>
          <w:spacing w:val="-13"/>
        </w:rPr>
        <w:t xml:space="preserve"> </w:t>
      </w:r>
      <w:r>
        <w:t>of</w:t>
      </w:r>
      <w:r>
        <w:rPr>
          <w:spacing w:val="-12"/>
        </w:rPr>
        <w:t xml:space="preserve"> </w:t>
      </w:r>
      <w:r>
        <w:t>release</w:t>
      </w:r>
      <w:r>
        <w:rPr>
          <w:spacing w:val="-13"/>
        </w:rPr>
        <w:t xml:space="preserve"> </w:t>
      </w:r>
      <w:r>
        <w:t>to</w:t>
      </w:r>
      <w:r>
        <w:rPr>
          <w:spacing w:val="-12"/>
        </w:rPr>
        <w:t xml:space="preserve"> </w:t>
      </w:r>
      <w:r>
        <w:t>service. Supervision should be to the extent necessary to ensure that the work is performed properly and the supervisor should be readily available for consultation.</w:t>
      </w:r>
    </w:p>
    <w:p w14:paraId="039155F9" w14:textId="77777777" w:rsidR="00937A2B" w:rsidRDefault="00F92319">
      <w:pPr>
        <w:pStyle w:val="ListParagraph"/>
        <w:numPr>
          <w:ilvl w:val="1"/>
          <w:numId w:val="174"/>
        </w:numPr>
        <w:tabs>
          <w:tab w:val="left" w:pos="924"/>
        </w:tabs>
        <w:spacing w:before="119"/>
        <w:ind w:left="924" w:hanging="564"/>
      </w:pPr>
      <w:r>
        <w:t>The</w:t>
      </w:r>
      <w:r>
        <w:rPr>
          <w:spacing w:val="-6"/>
        </w:rPr>
        <w:t xml:space="preserve"> </w:t>
      </w:r>
      <w:r>
        <w:t>person</w:t>
      </w:r>
      <w:r>
        <w:rPr>
          <w:spacing w:val="-4"/>
        </w:rPr>
        <w:t xml:space="preserve"> </w:t>
      </w:r>
      <w:r>
        <w:t>authorised</w:t>
      </w:r>
      <w:r>
        <w:rPr>
          <w:spacing w:val="-6"/>
        </w:rPr>
        <w:t xml:space="preserve"> </w:t>
      </w:r>
      <w:r>
        <w:t>to</w:t>
      </w:r>
      <w:r>
        <w:rPr>
          <w:spacing w:val="-5"/>
        </w:rPr>
        <w:t xml:space="preserve"> </w:t>
      </w:r>
      <w:r>
        <w:t>issue</w:t>
      </w:r>
      <w:r>
        <w:rPr>
          <w:spacing w:val="-3"/>
        </w:rPr>
        <w:t xml:space="preserve"> </w:t>
      </w:r>
      <w:r>
        <w:t>a</w:t>
      </w:r>
      <w:r>
        <w:rPr>
          <w:spacing w:val="-3"/>
        </w:rPr>
        <w:t xml:space="preserve"> </w:t>
      </w:r>
      <w:r>
        <w:t>certificate</w:t>
      </w:r>
      <w:r>
        <w:rPr>
          <w:spacing w:val="-6"/>
        </w:rPr>
        <w:t xml:space="preserve"> </w:t>
      </w:r>
      <w:r>
        <w:t>of</w:t>
      </w:r>
      <w:r>
        <w:rPr>
          <w:spacing w:val="-3"/>
        </w:rPr>
        <w:t xml:space="preserve"> </w:t>
      </w:r>
      <w:r>
        <w:t>release</w:t>
      </w:r>
      <w:r>
        <w:rPr>
          <w:spacing w:val="-5"/>
        </w:rPr>
        <w:t xml:space="preserve"> </w:t>
      </w:r>
      <w:r>
        <w:t>to</w:t>
      </w:r>
      <w:r>
        <w:rPr>
          <w:spacing w:val="-3"/>
        </w:rPr>
        <w:t xml:space="preserve"> </w:t>
      </w:r>
      <w:r>
        <w:t>service</w:t>
      </w:r>
      <w:r>
        <w:rPr>
          <w:spacing w:val="-2"/>
        </w:rPr>
        <w:t xml:space="preserve"> </w:t>
      </w:r>
      <w:r>
        <w:t>should</w:t>
      </w:r>
      <w:r>
        <w:rPr>
          <w:spacing w:val="-5"/>
        </w:rPr>
        <w:t xml:space="preserve"> </w:t>
      </w:r>
      <w:r>
        <w:t>ensure</w:t>
      </w:r>
      <w:r>
        <w:rPr>
          <w:spacing w:val="-5"/>
        </w:rPr>
        <w:t xml:space="preserve"> </w:t>
      </w:r>
      <w:r>
        <w:rPr>
          <w:spacing w:val="-2"/>
        </w:rPr>
        <w:t>that:</w:t>
      </w:r>
    </w:p>
    <w:p w14:paraId="799BE72D" w14:textId="77777777" w:rsidR="00937A2B" w:rsidRDefault="00F92319">
      <w:pPr>
        <w:pStyle w:val="ListParagraph"/>
        <w:numPr>
          <w:ilvl w:val="2"/>
          <w:numId w:val="174"/>
        </w:numPr>
        <w:tabs>
          <w:tab w:val="left" w:pos="1489"/>
          <w:tab w:val="left" w:pos="1493"/>
        </w:tabs>
        <w:spacing w:before="120"/>
        <w:ind w:right="362"/>
      </w:pPr>
      <w:r>
        <w:t>each person working under his/her supervision has received appropriate training or has relevant previous experience and is capable of performing the required task; and</w:t>
      </w:r>
    </w:p>
    <w:p w14:paraId="6D00B29D" w14:textId="77777777" w:rsidR="00937A2B" w:rsidRDefault="00F92319">
      <w:pPr>
        <w:pStyle w:val="ListParagraph"/>
        <w:numPr>
          <w:ilvl w:val="2"/>
          <w:numId w:val="174"/>
        </w:numPr>
        <w:tabs>
          <w:tab w:val="left" w:pos="1490"/>
          <w:tab w:val="left" w:pos="1493"/>
        </w:tabs>
        <w:ind w:right="355"/>
      </w:pPr>
      <w:r>
        <w:t>each person who performs specialised tasks, such as welding, is qualified in accordance to an officially recognised standard.</w:t>
      </w:r>
    </w:p>
    <w:p w14:paraId="4ED1283F"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599616" behindDoc="1" locked="0" layoutInCell="1" allowOverlap="1" wp14:anchorId="700C2C6E" wp14:editId="1E116EA6">
                <wp:simplePos x="0" y="0"/>
                <wp:positionH relativeFrom="page">
                  <wp:posOffset>896416</wp:posOffset>
                </wp:positionH>
                <wp:positionV relativeFrom="paragraph">
                  <wp:posOffset>229522</wp:posOffset>
                </wp:positionV>
                <wp:extent cx="5769610" cy="24701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16CC7E"/>
                        </a:solidFill>
                      </wps:spPr>
                      <wps:txbx>
                        <w:txbxContent>
                          <w:p w14:paraId="6838A40E" w14:textId="77777777" w:rsidR="00937A2B" w:rsidRDefault="00F92319">
                            <w:pPr>
                              <w:spacing w:line="388" w:lineRule="exact"/>
                              <w:ind w:left="28"/>
                              <w:rPr>
                                <w:b/>
                                <w:color w:val="000000"/>
                                <w:sz w:val="32"/>
                              </w:rPr>
                            </w:pPr>
                            <w:bookmarkStart w:id="95" w:name="_bookmark78"/>
                            <w:bookmarkEnd w:id="95"/>
                            <w:r>
                              <w:rPr>
                                <w:b/>
                                <w:color w:val="FFFFFF"/>
                                <w:sz w:val="32"/>
                              </w:rPr>
                              <w:t>GM</w:t>
                            </w:r>
                            <w:r>
                              <w:rPr>
                                <w:b/>
                                <w:color w:val="FFFFFF"/>
                                <w:spacing w:val="-10"/>
                                <w:sz w:val="32"/>
                              </w:rPr>
                              <w:t xml:space="preserve"> </w:t>
                            </w:r>
                            <w:r>
                              <w:rPr>
                                <w:b/>
                                <w:color w:val="FFFFFF"/>
                                <w:sz w:val="32"/>
                              </w:rPr>
                              <w:t>M.A.402(a)</w:t>
                            </w:r>
                            <w:r>
                              <w:rPr>
                                <w:b/>
                                <w:color w:val="FFFFFF"/>
                                <w:spacing w:val="-10"/>
                                <w:sz w:val="32"/>
                              </w:rPr>
                              <w:t xml:space="preserve"> </w:t>
                            </w:r>
                            <w:r>
                              <w:rPr>
                                <w:b/>
                                <w:color w:val="FFFFFF"/>
                                <w:sz w:val="32"/>
                              </w:rPr>
                              <w:t>Performance</w:t>
                            </w:r>
                            <w:r>
                              <w:rPr>
                                <w:b/>
                                <w:color w:val="FFFFFF"/>
                                <w:spacing w:val="-10"/>
                                <w:sz w:val="32"/>
                              </w:rPr>
                              <w:t xml:space="preserve"> </w:t>
                            </w:r>
                            <w:r>
                              <w:rPr>
                                <w:b/>
                                <w:color w:val="FFFFFF"/>
                                <w:sz w:val="32"/>
                              </w:rPr>
                              <w:t>of</w:t>
                            </w:r>
                            <w:r>
                              <w:rPr>
                                <w:b/>
                                <w:color w:val="FFFFFF"/>
                                <w:spacing w:val="-10"/>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700C2C6E" id="Textbox 47" o:spid="_x0000_s1044" type="#_x0000_t202" style="position:absolute;margin-left:70.6pt;margin-top:18.05pt;width:454.3pt;height:19.45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" fillcolor="#16cc7e" stroked="f">
                <v:textbox inset="0,0,0,0">
                  <w:txbxContent>
                    <w:p w14:paraId="6838A40E" w14:textId="77777777" w:rsidR="00937A2B" w:rsidRDefault="00F92319">
                      <w:pPr>
                        <w:spacing w:line="388" w:lineRule="exact"/>
                        <w:ind w:left="28"/>
                        <w:rPr>
                          <w:b/>
                          <w:color w:val="000000"/>
                          <w:sz w:val="32"/>
                        </w:rPr>
                      </w:pPr>
                      <w:bookmarkStart w:id="96" w:name="_bookmark78"/>
                      <w:bookmarkEnd w:id="96"/>
                      <w:r>
                        <w:rPr>
                          <w:b/>
                          <w:color w:val="FFFFFF"/>
                          <w:sz w:val="32"/>
                        </w:rPr>
                        <w:t>GM</w:t>
                      </w:r>
                      <w:r>
                        <w:rPr>
                          <w:b/>
                          <w:color w:val="FFFFFF"/>
                          <w:spacing w:val="-10"/>
                          <w:sz w:val="32"/>
                        </w:rPr>
                        <w:t xml:space="preserve"> </w:t>
                      </w:r>
                      <w:r>
                        <w:rPr>
                          <w:b/>
                          <w:color w:val="FFFFFF"/>
                          <w:sz w:val="32"/>
                        </w:rPr>
                        <w:t>M.A.402(a)</w:t>
                      </w:r>
                      <w:r>
                        <w:rPr>
                          <w:b/>
                          <w:color w:val="FFFFFF"/>
                          <w:spacing w:val="-10"/>
                          <w:sz w:val="32"/>
                        </w:rPr>
                        <w:t xml:space="preserve"> </w:t>
                      </w:r>
                      <w:r>
                        <w:rPr>
                          <w:b/>
                          <w:color w:val="FFFFFF"/>
                          <w:sz w:val="32"/>
                        </w:rPr>
                        <w:t>Performance</w:t>
                      </w:r>
                      <w:r>
                        <w:rPr>
                          <w:b/>
                          <w:color w:val="FFFFFF"/>
                          <w:spacing w:val="-10"/>
                          <w:sz w:val="32"/>
                        </w:rPr>
                        <w:t xml:space="preserve"> </w:t>
                      </w:r>
                      <w:r>
                        <w:rPr>
                          <w:b/>
                          <w:color w:val="FFFFFF"/>
                          <w:sz w:val="32"/>
                        </w:rPr>
                        <w:t>of</w:t>
                      </w:r>
                      <w:r>
                        <w:rPr>
                          <w:b/>
                          <w:color w:val="FFFFFF"/>
                          <w:spacing w:val="-10"/>
                          <w:sz w:val="32"/>
                        </w:rPr>
                        <w:t xml:space="preserve"> </w:t>
                      </w:r>
                      <w:r>
                        <w:rPr>
                          <w:b/>
                          <w:color w:val="FFFFFF"/>
                          <w:spacing w:val="-2"/>
                          <w:sz w:val="32"/>
                        </w:rPr>
                        <w:t>maintenance</w:t>
                      </w:r>
                    </w:p>
                  </w:txbxContent>
                </v:textbox>
                <w10:wrap type="topAndBottom" anchorx="page"/>
              </v:shape>
            </w:pict>
          </mc:Fallback>
        </mc:AlternateContent>
      </w:r>
    </w:p>
    <w:p w14:paraId="4901D26D" w14:textId="77777777" w:rsidR="00937A2B" w:rsidRDefault="00937A2B">
      <w:pPr>
        <w:pStyle w:val="BodyText"/>
        <w:spacing w:before="119"/>
        <w:ind w:left="0" w:firstLine="0"/>
        <w:jc w:val="left"/>
      </w:pPr>
    </w:p>
    <w:p w14:paraId="65F27BC2" w14:textId="77777777" w:rsidR="00937A2B" w:rsidRDefault="00F92319">
      <w:pPr>
        <w:pStyle w:val="BodyText"/>
        <w:spacing w:before="0"/>
        <w:ind w:left="360" w:right="354" w:firstLine="0"/>
      </w:pPr>
      <w:r>
        <w:t xml:space="preserve">In the case of limited Pilot-owner maintenance, as specified in </w:t>
      </w:r>
      <w:hyperlink w:anchor="_bookmark167" w:history="1">
        <w:r>
          <w:rPr>
            <w:color w:val="0000FF"/>
            <w:u w:val="single" w:color="0000FF"/>
          </w:rPr>
          <w:t>M.A.803</w:t>
        </w:r>
      </w:hyperlink>
      <w:r>
        <w:t xml:space="preserve">, any person maintaining an aircraft which they own individually or jointly, provided they hold a valid pilot licence with the appropriate type or class rating, may perform the limited Pilot-owner maintenance tasks in accordance with </w:t>
      </w:r>
      <w:hyperlink w:anchor="_bookmark274" w:history="1">
        <w:r>
          <w:rPr>
            <w:color w:val="0000FF"/>
            <w:u w:val="single" w:color="0000FF"/>
          </w:rPr>
          <w:t>Appendix VIII to Annex I (Part-M)</w:t>
        </w:r>
      </w:hyperlink>
      <w:r>
        <w:rPr>
          <w:color w:val="0000FF"/>
        </w:rPr>
        <w:t xml:space="preserve"> </w:t>
      </w:r>
      <w:r>
        <w:t>to Regulation on Continuing Airworthiness.</w:t>
      </w:r>
    </w:p>
    <w:p w14:paraId="2282AB5A" w14:textId="77777777" w:rsidR="00937A2B" w:rsidRDefault="00F92319">
      <w:pPr>
        <w:pStyle w:val="BodyText"/>
        <w:spacing w:before="94"/>
        <w:ind w:left="0" w:firstLine="0"/>
        <w:jc w:val="left"/>
        <w:rPr>
          <w:sz w:val="20"/>
        </w:rPr>
      </w:pPr>
      <w:r>
        <w:rPr>
          <w:noProof/>
          <w:sz w:val="20"/>
        </w:rPr>
        <mc:AlternateContent>
          <mc:Choice Requires="wps">
            <w:drawing>
              <wp:anchor distT="0" distB="0" distL="0" distR="0" simplePos="0" relativeHeight="487600128" behindDoc="1" locked="0" layoutInCell="1" allowOverlap="1" wp14:anchorId="1DCEA55B" wp14:editId="1BAA5FBD">
                <wp:simplePos x="0" y="0"/>
                <wp:positionH relativeFrom="page">
                  <wp:posOffset>896416</wp:posOffset>
                </wp:positionH>
                <wp:positionV relativeFrom="paragraph">
                  <wp:posOffset>230394</wp:posOffset>
                </wp:positionV>
                <wp:extent cx="5769610" cy="248920"/>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2D6F71B9" w14:textId="77777777" w:rsidR="00937A2B" w:rsidRDefault="00F92319">
                            <w:pPr>
                              <w:ind w:left="28"/>
                              <w:rPr>
                                <w:b/>
                                <w:color w:val="000000"/>
                                <w:sz w:val="32"/>
                              </w:rPr>
                            </w:pPr>
                            <w:bookmarkStart w:id="97" w:name="_bookmark79"/>
                            <w:bookmarkEnd w:id="97"/>
                            <w:r>
                              <w:rPr>
                                <w:b/>
                                <w:color w:val="FFFFFF"/>
                                <w:sz w:val="32"/>
                              </w:rPr>
                              <w:t>AMC</w:t>
                            </w:r>
                            <w:r>
                              <w:rPr>
                                <w:b/>
                                <w:color w:val="FFFFFF"/>
                                <w:spacing w:val="-11"/>
                                <w:sz w:val="32"/>
                              </w:rPr>
                              <w:t xml:space="preserve"> </w:t>
                            </w:r>
                            <w:r>
                              <w:rPr>
                                <w:b/>
                                <w:color w:val="FFFFFF"/>
                                <w:sz w:val="32"/>
                              </w:rPr>
                              <w:t>M.A.402(c)</w:t>
                            </w:r>
                            <w:r>
                              <w:rPr>
                                <w:b/>
                                <w:color w:val="FFFFFF"/>
                                <w:spacing w:val="-10"/>
                                <w:sz w:val="32"/>
                              </w:rPr>
                              <w:t xml:space="preserve"> </w:t>
                            </w:r>
                            <w:r>
                              <w:rPr>
                                <w:b/>
                                <w:color w:val="FFFFFF"/>
                                <w:sz w:val="32"/>
                              </w:rPr>
                              <w:t>Performance</w:t>
                            </w:r>
                            <w:r>
                              <w:rPr>
                                <w:b/>
                                <w:color w:val="FFFFFF"/>
                                <w:spacing w:val="-11"/>
                                <w:sz w:val="32"/>
                              </w:rPr>
                              <w:t xml:space="preserve"> </w:t>
                            </w:r>
                            <w:r>
                              <w:rPr>
                                <w:b/>
                                <w:color w:val="FFFFFF"/>
                                <w:sz w:val="32"/>
                              </w:rPr>
                              <w:t>of</w:t>
                            </w:r>
                            <w:r>
                              <w:rPr>
                                <w:b/>
                                <w:color w:val="FFFFFF"/>
                                <w:spacing w:val="-10"/>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1DCEA55B" id="Textbox 48" o:spid="_x0000_s1045" type="#_x0000_t202" style="position:absolute;margin-left:70.6pt;margin-top:18.15pt;width:454.3pt;height:19.6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YyuA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" fillcolor="#fabb39" stroked="f">
                <v:textbox inset="0,0,0,0">
                  <w:txbxContent>
                    <w:p w14:paraId="2D6F71B9" w14:textId="77777777" w:rsidR="00937A2B" w:rsidRDefault="00F92319">
                      <w:pPr>
                        <w:ind w:left="28"/>
                        <w:rPr>
                          <w:b/>
                          <w:color w:val="000000"/>
                          <w:sz w:val="32"/>
                        </w:rPr>
                      </w:pPr>
                      <w:bookmarkStart w:id="98" w:name="_bookmark79"/>
                      <w:bookmarkEnd w:id="98"/>
                      <w:r>
                        <w:rPr>
                          <w:b/>
                          <w:color w:val="FFFFFF"/>
                          <w:sz w:val="32"/>
                        </w:rPr>
                        <w:t>AMC</w:t>
                      </w:r>
                      <w:r>
                        <w:rPr>
                          <w:b/>
                          <w:color w:val="FFFFFF"/>
                          <w:spacing w:val="-11"/>
                          <w:sz w:val="32"/>
                        </w:rPr>
                        <w:t xml:space="preserve"> </w:t>
                      </w:r>
                      <w:r>
                        <w:rPr>
                          <w:b/>
                          <w:color w:val="FFFFFF"/>
                          <w:sz w:val="32"/>
                        </w:rPr>
                        <w:t>M.A.402(c)</w:t>
                      </w:r>
                      <w:r>
                        <w:rPr>
                          <w:b/>
                          <w:color w:val="FFFFFF"/>
                          <w:spacing w:val="-10"/>
                          <w:sz w:val="32"/>
                        </w:rPr>
                        <w:t xml:space="preserve"> </w:t>
                      </w:r>
                      <w:r>
                        <w:rPr>
                          <w:b/>
                          <w:color w:val="FFFFFF"/>
                          <w:sz w:val="32"/>
                        </w:rPr>
                        <w:t>Performance</w:t>
                      </w:r>
                      <w:r>
                        <w:rPr>
                          <w:b/>
                          <w:color w:val="FFFFFF"/>
                          <w:spacing w:val="-11"/>
                          <w:sz w:val="32"/>
                        </w:rPr>
                        <w:t xml:space="preserve"> </w:t>
                      </w:r>
                      <w:r>
                        <w:rPr>
                          <w:b/>
                          <w:color w:val="FFFFFF"/>
                          <w:sz w:val="32"/>
                        </w:rPr>
                        <w:t>of</w:t>
                      </w:r>
                      <w:r>
                        <w:rPr>
                          <w:b/>
                          <w:color w:val="FFFFFF"/>
                          <w:spacing w:val="-10"/>
                          <w:sz w:val="32"/>
                        </w:rPr>
                        <w:t xml:space="preserve"> </w:t>
                      </w:r>
                      <w:r>
                        <w:rPr>
                          <w:b/>
                          <w:color w:val="FFFFFF"/>
                          <w:spacing w:val="-2"/>
                          <w:sz w:val="32"/>
                        </w:rPr>
                        <w:t>maintenance</w:t>
                      </w:r>
                    </w:p>
                  </w:txbxContent>
                </v:textbox>
                <w10:wrap type="topAndBottom" anchorx="page"/>
              </v:shape>
            </w:pict>
          </mc:Fallback>
        </mc:AlternateContent>
      </w:r>
    </w:p>
    <w:p w14:paraId="09F4686D" w14:textId="77777777" w:rsidR="00937A2B" w:rsidRDefault="00937A2B">
      <w:pPr>
        <w:pStyle w:val="BodyText"/>
        <w:spacing w:before="21"/>
        <w:ind w:left="0" w:firstLine="0"/>
        <w:jc w:val="left"/>
      </w:pPr>
    </w:p>
    <w:p w14:paraId="0056D114" w14:textId="77777777" w:rsidR="00937A2B" w:rsidRDefault="00F92319">
      <w:pPr>
        <w:pStyle w:val="BodyText"/>
        <w:spacing w:before="0"/>
        <w:ind w:left="360" w:right="354" w:firstLine="0"/>
      </w:pPr>
      <w:r>
        <w:t>The general maintenance and inspection standards applied to individual maintenance tasks should meet the recommended standards and practices of the organisation responsible for the type design, which</w:t>
      </w:r>
      <w:r>
        <w:rPr>
          <w:spacing w:val="-8"/>
        </w:rPr>
        <w:t xml:space="preserve"> </w:t>
      </w:r>
      <w:r>
        <w:t>are</w:t>
      </w:r>
      <w:r>
        <w:rPr>
          <w:spacing w:val="-9"/>
        </w:rPr>
        <w:t xml:space="preserve"> </w:t>
      </w:r>
      <w:r>
        <w:t>normally</w:t>
      </w:r>
      <w:r>
        <w:rPr>
          <w:spacing w:val="-8"/>
        </w:rPr>
        <w:t xml:space="preserve"> </w:t>
      </w:r>
      <w:r>
        <w:t>published</w:t>
      </w:r>
      <w:r>
        <w:rPr>
          <w:spacing w:val="-7"/>
        </w:rPr>
        <w:t xml:space="preserve"> </w:t>
      </w:r>
      <w:r>
        <w:t>in</w:t>
      </w:r>
      <w:r>
        <w:rPr>
          <w:spacing w:val="-10"/>
        </w:rPr>
        <w:t xml:space="preserve"> </w:t>
      </w:r>
      <w:r>
        <w:t>maintenance</w:t>
      </w:r>
      <w:r>
        <w:rPr>
          <w:spacing w:val="-8"/>
        </w:rPr>
        <w:t xml:space="preserve"> </w:t>
      </w:r>
      <w:r>
        <w:t>manuals.</w:t>
      </w:r>
      <w:r>
        <w:rPr>
          <w:spacing w:val="-7"/>
        </w:rPr>
        <w:t xml:space="preserve"> </w:t>
      </w:r>
      <w:r>
        <w:t>In</w:t>
      </w:r>
      <w:r>
        <w:rPr>
          <w:spacing w:val="-8"/>
        </w:rPr>
        <w:t xml:space="preserve"> </w:t>
      </w:r>
      <w:r>
        <w:t>the</w:t>
      </w:r>
      <w:r>
        <w:rPr>
          <w:spacing w:val="-9"/>
        </w:rPr>
        <w:t xml:space="preserve"> </w:t>
      </w:r>
      <w:r>
        <w:t>absence</w:t>
      </w:r>
      <w:r>
        <w:rPr>
          <w:spacing w:val="-8"/>
        </w:rPr>
        <w:t xml:space="preserve"> </w:t>
      </w:r>
      <w:r>
        <w:t>of</w:t>
      </w:r>
      <w:r>
        <w:rPr>
          <w:spacing w:val="-12"/>
        </w:rPr>
        <w:t xml:space="preserve"> </w:t>
      </w:r>
      <w:r>
        <w:t>maintenance</w:t>
      </w:r>
      <w:r>
        <w:rPr>
          <w:spacing w:val="-6"/>
        </w:rPr>
        <w:t xml:space="preserve"> </w:t>
      </w:r>
      <w:r>
        <w:t>and</w:t>
      </w:r>
      <w:r>
        <w:rPr>
          <w:spacing w:val="-10"/>
        </w:rPr>
        <w:t xml:space="preserve"> </w:t>
      </w:r>
      <w:r>
        <w:t>inspection standards published by the organisation responsible for the type design, maintenance personnel should refer to the relevant aircraft airworthiness standards and procedures published or used as guidance by the competent authority. The maintenance standards used should contain methods, techniques and practices acceptable to the competent authority for the maintenance of aircraft and its components.</w:t>
      </w:r>
    </w:p>
    <w:p w14:paraId="1D9F9794" w14:textId="77777777" w:rsidR="00937A2B" w:rsidRDefault="00937A2B">
      <w:pPr>
        <w:pStyle w:val="BodyText"/>
        <w:sectPr w:rsidR="00937A2B">
          <w:pgSz w:w="11910" w:h="16840"/>
          <w:pgMar w:top="1940" w:right="1080" w:bottom="1180" w:left="1080" w:header="886" w:footer="994" w:gutter="0"/>
          <w:cols w:space="720"/>
        </w:sectPr>
      </w:pPr>
    </w:p>
    <w:p w14:paraId="0E86BBCC" w14:textId="77777777" w:rsidR="00937A2B" w:rsidRDefault="00937A2B">
      <w:pPr>
        <w:pStyle w:val="BodyText"/>
        <w:spacing w:before="5"/>
        <w:ind w:left="0" w:firstLine="0"/>
        <w:jc w:val="left"/>
        <w:rPr>
          <w:sz w:val="7"/>
        </w:rPr>
      </w:pPr>
    </w:p>
    <w:p w14:paraId="61DF375B"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72279AAB" wp14:editId="7465771F">
                <wp:extent cx="5769610" cy="248920"/>
                <wp:effectExtent l="0" t="0" r="0" b="0"/>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3D2F44B3" w14:textId="77777777" w:rsidR="00937A2B" w:rsidRDefault="00F92319">
                            <w:pPr>
                              <w:ind w:left="28"/>
                              <w:rPr>
                                <w:b/>
                                <w:color w:val="000000"/>
                                <w:sz w:val="32"/>
                              </w:rPr>
                            </w:pPr>
                            <w:bookmarkStart w:id="99" w:name="_bookmark80"/>
                            <w:bookmarkEnd w:id="99"/>
                            <w:r>
                              <w:rPr>
                                <w:b/>
                                <w:color w:val="FFFFFF"/>
                                <w:sz w:val="32"/>
                              </w:rPr>
                              <w:t>AMC</w:t>
                            </w:r>
                            <w:r>
                              <w:rPr>
                                <w:b/>
                                <w:color w:val="FFFFFF"/>
                                <w:spacing w:val="-11"/>
                                <w:sz w:val="32"/>
                              </w:rPr>
                              <w:t xml:space="preserve"> </w:t>
                            </w:r>
                            <w:r>
                              <w:rPr>
                                <w:b/>
                                <w:color w:val="FFFFFF"/>
                                <w:sz w:val="32"/>
                              </w:rPr>
                              <w:t>M.A.402(d)</w:t>
                            </w:r>
                            <w:r>
                              <w:rPr>
                                <w:b/>
                                <w:color w:val="FFFFFF"/>
                                <w:spacing w:val="-7"/>
                                <w:sz w:val="32"/>
                              </w:rPr>
                              <w:t xml:space="preserve"> </w:t>
                            </w:r>
                            <w:r>
                              <w:rPr>
                                <w:b/>
                                <w:color w:val="FFFFFF"/>
                                <w:sz w:val="32"/>
                              </w:rPr>
                              <w:t>Performance</w:t>
                            </w:r>
                            <w:r>
                              <w:rPr>
                                <w:b/>
                                <w:color w:val="FFFFFF"/>
                                <w:spacing w:val="-11"/>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wps:txbx>
                      <wps:bodyPr wrap="square" lIns="0" tIns="0" rIns="0" bIns="0" rtlCol="0">
                        <a:noAutofit/>
                      </wps:bodyPr>
                    </wps:wsp>
                  </a:graphicData>
                </a:graphic>
              </wp:inline>
            </w:drawing>
          </mc:Choice>
          <mc:Fallback>
            <w:pict>
              <v:shape w14:anchorId="72279AAB" id="Textbox 49" o:spid="_x0000_s1046"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MSauA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" fillcolor="#fabb39" stroked="f">
                <v:textbox inset="0,0,0,0">
                  <w:txbxContent>
                    <w:p w14:paraId="3D2F44B3" w14:textId="77777777" w:rsidR="00937A2B" w:rsidRDefault="00F92319">
                      <w:pPr>
                        <w:ind w:left="28"/>
                        <w:rPr>
                          <w:b/>
                          <w:color w:val="000000"/>
                          <w:sz w:val="32"/>
                        </w:rPr>
                      </w:pPr>
                      <w:bookmarkStart w:id="100" w:name="_bookmark80"/>
                      <w:bookmarkEnd w:id="100"/>
                      <w:r>
                        <w:rPr>
                          <w:b/>
                          <w:color w:val="FFFFFF"/>
                          <w:sz w:val="32"/>
                        </w:rPr>
                        <w:t>AMC</w:t>
                      </w:r>
                      <w:r>
                        <w:rPr>
                          <w:b/>
                          <w:color w:val="FFFFFF"/>
                          <w:spacing w:val="-11"/>
                          <w:sz w:val="32"/>
                        </w:rPr>
                        <w:t xml:space="preserve"> </w:t>
                      </w:r>
                      <w:r>
                        <w:rPr>
                          <w:b/>
                          <w:color w:val="FFFFFF"/>
                          <w:sz w:val="32"/>
                        </w:rPr>
                        <w:t>M.A.402(d)</w:t>
                      </w:r>
                      <w:r>
                        <w:rPr>
                          <w:b/>
                          <w:color w:val="FFFFFF"/>
                          <w:spacing w:val="-7"/>
                          <w:sz w:val="32"/>
                        </w:rPr>
                        <w:t xml:space="preserve"> </w:t>
                      </w:r>
                      <w:r>
                        <w:rPr>
                          <w:b/>
                          <w:color w:val="FFFFFF"/>
                          <w:sz w:val="32"/>
                        </w:rPr>
                        <w:t>Performance</w:t>
                      </w:r>
                      <w:r>
                        <w:rPr>
                          <w:b/>
                          <w:color w:val="FFFFFF"/>
                          <w:spacing w:val="-11"/>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v:textbox>
                <w10:anchorlock/>
              </v:shape>
            </w:pict>
          </mc:Fallback>
        </mc:AlternateContent>
      </w:r>
    </w:p>
    <w:p w14:paraId="4B5B8B61" w14:textId="77777777" w:rsidR="00937A2B" w:rsidRDefault="00937A2B">
      <w:pPr>
        <w:pStyle w:val="BodyText"/>
        <w:spacing w:before="90"/>
        <w:ind w:left="0" w:firstLine="0"/>
        <w:jc w:val="left"/>
      </w:pPr>
    </w:p>
    <w:p w14:paraId="11FEE29B" w14:textId="77777777" w:rsidR="00937A2B" w:rsidRDefault="00F92319">
      <w:pPr>
        <w:pStyle w:val="BodyText"/>
        <w:spacing w:before="0"/>
        <w:ind w:left="360" w:right="358" w:firstLine="0"/>
      </w:pPr>
      <w:r>
        <w:t>When performing maintenance, personnel are required to use the tools, equipment and test apparatuses necessary to ensure completion of work in accordance with accepted maintenance and inspection</w:t>
      </w:r>
      <w:r>
        <w:rPr>
          <w:spacing w:val="-5"/>
        </w:rPr>
        <w:t xml:space="preserve"> </w:t>
      </w:r>
      <w:r>
        <w:t>standards.</w:t>
      </w:r>
      <w:r>
        <w:rPr>
          <w:spacing w:val="-2"/>
        </w:rPr>
        <w:t xml:space="preserve"> </w:t>
      </w:r>
      <w:r>
        <w:t>Inspection,</w:t>
      </w:r>
      <w:r>
        <w:rPr>
          <w:spacing w:val="-2"/>
        </w:rPr>
        <w:t xml:space="preserve"> </w:t>
      </w:r>
      <w:r>
        <w:t>service</w:t>
      </w:r>
      <w:r>
        <w:rPr>
          <w:spacing w:val="-4"/>
        </w:rPr>
        <w:t xml:space="preserve"> </w:t>
      </w:r>
      <w:r>
        <w:t>or</w:t>
      </w:r>
      <w:r>
        <w:rPr>
          <w:spacing w:val="-2"/>
        </w:rPr>
        <w:t xml:space="preserve"> </w:t>
      </w:r>
      <w:r>
        <w:t>calibration</w:t>
      </w:r>
      <w:r>
        <w:rPr>
          <w:spacing w:val="-6"/>
        </w:rPr>
        <w:t xml:space="preserve"> </w:t>
      </w:r>
      <w:r>
        <w:t>that</w:t>
      </w:r>
      <w:r>
        <w:rPr>
          <w:spacing w:val="-2"/>
        </w:rPr>
        <w:t xml:space="preserve"> </w:t>
      </w:r>
      <w:r>
        <w:t>is</w:t>
      </w:r>
      <w:r>
        <w:rPr>
          <w:spacing w:val="-2"/>
        </w:rPr>
        <w:t xml:space="preserve"> </w:t>
      </w:r>
      <w:r>
        <w:t>performed</w:t>
      </w:r>
      <w:r>
        <w:rPr>
          <w:spacing w:val="-5"/>
        </w:rPr>
        <w:t xml:space="preserve"> </w:t>
      </w:r>
      <w:r>
        <w:t>on</w:t>
      </w:r>
      <w:r>
        <w:rPr>
          <w:spacing w:val="-3"/>
        </w:rPr>
        <w:t xml:space="preserve"> </w:t>
      </w:r>
      <w:r>
        <w:t>a</w:t>
      </w:r>
      <w:r>
        <w:rPr>
          <w:spacing w:val="-2"/>
        </w:rPr>
        <w:t xml:space="preserve"> </w:t>
      </w:r>
      <w:r>
        <w:t>regular</w:t>
      </w:r>
      <w:r>
        <w:rPr>
          <w:spacing w:val="-3"/>
        </w:rPr>
        <w:t xml:space="preserve"> </w:t>
      </w:r>
      <w:r>
        <w:t>basis</w:t>
      </w:r>
      <w:r>
        <w:rPr>
          <w:spacing w:val="-2"/>
        </w:rPr>
        <w:t xml:space="preserve"> </w:t>
      </w:r>
      <w:r>
        <w:t>should</w:t>
      </w:r>
      <w:r>
        <w:rPr>
          <w:spacing w:val="-4"/>
        </w:rPr>
        <w:t xml:space="preserve"> </w:t>
      </w:r>
      <w:r>
        <w:t>be performed in accordance with the equipment manufacturers’ instructions. All tools requiring calibration should be traceable to an acceptable standard.</w:t>
      </w:r>
    </w:p>
    <w:p w14:paraId="7A480A07" w14:textId="77777777" w:rsidR="00937A2B" w:rsidRDefault="00F92319">
      <w:pPr>
        <w:pStyle w:val="BodyText"/>
        <w:spacing w:before="119"/>
        <w:ind w:left="360" w:right="355" w:firstLine="0"/>
      </w:pPr>
      <w:r>
        <w:t>In</w:t>
      </w:r>
      <w:r>
        <w:rPr>
          <w:spacing w:val="-8"/>
        </w:rPr>
        <w:t xml:space="preserve"> </w:t>
      </w:r>
      <w:r>
        <w:t>this</w:t>
      </w:r>
      <w:r>
        <w:rPr>
          <w:spacing w:val="-7"/>
        </w:rPr>
        <w:t xml:space="preserve"> </w:t>
      </w:r>
      <w:r>
        <w:t>context,</w:t>
      </w:r>
      <w:r>
        <w:rPr>
          <w:spacing w:val="-8"/>
        </w:rPr>
        <w:t xml:space="preserve"> </w:t>
      </w:r>
      <w:r>
        <w:t>‘officially</w:t>
      </w:r>
      <w:r>
        <w:rPr>
          <w:spacing w:val="-6"/>
        </w:rPr>
        <w:t xml:space="preserve"> </w:t>
      </w:r>
      <w:r>
        <w:t>recognised</w:t>
      </w:r>
      <w:r>
        <w:rPr>
          <w:spacing w:val="-7"/>
        </w:rPr>
        <w:t xml:space="preserve"> </w:t>
      </w:r>
      <w:r>
        <w:t>standards’</w:t>
      </w:r>
      <w:r>
        <w:rPr>
          <w:spacing w:val="-6"/>
        </w:rPr>
        <w:t xml:space="preserve"> </w:t>
      </w:r>
      <w:r>
        <w:t>means</w:t>
      </w:r>
      <w:r>
        <w:rPr>
          <w:spacing w:val="-9"/>
        </w:rPr>
        <w:t xml:space="preserve"> </w:t>
      </w:r>
      <w:r>
        <w:t>those</w:t>
      </w:r>
      <w:r>
        <w:rPr>
          <w:spacing w:val="-8"/>
        </w:rPr>
        <w:t xml:space="preserve"> </w:t>
      </w:r>
      <w:r>
        <w:t>standards</w:t>
      </w:r>
      <w:r>
        <w:rPr>
          <w:spacing w:val="-7"/>
        </w:rPr>
        <w:t xml:space="preserve"> </w:t>
      </w:r>
      <w:r>
        <w:t>established</w:t>
      </w:r>
      <w:r>
        <w:rPr>
          <w:spacing w:val="-7"/>
        </w:rPr>
        <w:t xml:space="preserve"> </w:t>
      </w:r>
      <w:r>
        <w:t>or</w:t>
      </w:r>
      <w:r>
        <w:rPr>
          <w:spacing w:val="-7"/>
        </w:rPr>
        <w:t xml:space="preserve"> </w:t>
      </w:r>
      <w:r>
        <w:t>published</w:t>
      </w:r>
      <w:r>
        <w:rPr>
          <w:spacing w:val="-7"/>
        </w:rPr>
        <w:t xml:space="preserve"> </w:t>
      </w:r>
      <w:r>
        <w:t>by</w:t>
      </w:r>
      <w:r>
        <w:rPr>
          <w:spacing w:val="-6"/>
        </w:rPr>
        <w:t xml:space="preserve"> </w:t>
      </w:r>
      <w:r>
        <w:t>an official body, being either a natural or legal person, and which are widely recognised by the air transport sector as constituting good practice.</w:t>
      </w:r>
    </w:p>
    <w:p w14:paraId="38B5B7D0" w14:textId="77777777" w:rsidR="00937A2B" w:rsidRDefault="00F92319">
      <w:pPr>
        <w:pStyle w:val="BodyText"/>
        <w:spacing w:before="122"/>
        <w:ind w:left="360" w:right="360" w:firstLine="0"/>
      </w:pPr>
      <w:r>
        <w:t>If the organisation responsible for the type design involved recommends special equipment or test apparatuses, personnel should use the recommended equipment or apparatuses or equivalent equipment accepted by the competent authority.</w:t>
      </w:r>
    </w:p>
    <w:p w14:paraId="2E597769" w14:textId="77777777" w:rsidR="00937A2B" w:rsidRDefault="00F92319">
      <w:pPr>
        <w:pStyle w:val="BodyText"/>
        <w:spacing w:before="118"/>
        <w:ind w:left="360" w:right="355" w:firstLine="0"/>
      </w:pPr>
      <w:r>
        <w:t>All</w:t>
      </w:r>
      <w:r>
        <w:rPr>
          <w:spacing w:val="-3"/>
        </w:rPr>
        <w:t xml:space="preserve"> </w:t>
      </w:r>
      <w:r>
        <w:t>work</w:t>
      </w:r>
      <w:r>
        <w:rPr>
          <w:spacing w:val="-3"/>
        </w:rPr>
        <w:t xml:space="preserve"> </w:t>
      </w:r>
      <w:r>
        <w:t>should</w:t>
      </w:r>
      <w:r>
        <w:rPr>
          <w:spacing w:val="-5"/>
        </w:rPr>
        <w:t xml:space="preserve"> </w:t>
      </w:r>
      <w:r>
        <w:t>be</w:t>
      </w:r>
      <w:r>
        <w:rPr>
          <w:spacing w:val="-3"/>
        </w:rPr>
        <w:t xml:space="preserve"> </w:t>
      </w:r>
      <w:r>
        <w:t>performed</w:t>
      </w:r>
      <w:r>
        <w:rPr>
          <w:spacing w:val="-4"/>
        </w:rPr>
        <w:t xml:space="preserve"> </w:t>
      </w:r>
      <w:r>
        <w:t>using</w:t>
      </w:r>
      <w:r>
        <w:rPr>
          <w:spacing w:val="-4"/>
        </w:rPr>
        <w:t xml:space="preserve"> </w:t>
      </w:r>
      <w:r>
        <w:t>materials</w:t>
      </w:r>
      <w:r>
        <w:rPr>
          <w:spacing w:val="-6"/>
        </w:rPr>
        <w:t xml:space="preserve"> </w:t>
      </w:r>
      <w:r>
        <w:t>of</w:t>
      </w:r>
      <w:r>
        <w:rPr>
          <w:spacing w:val="-3"/>
        </w:rPr>
        <w:t xml:space="preserve"> </w:t>
      </w:r>
      <w:r>
        <w:t>such</w:t>
      </w:r>
      <w:r>
        <w:rPr>
          <w:spacing w:val="-7"/>
        </w:rPr>
        <w:t xml:space="preserve"> </w:t>
      </w:r>
      <w:r>
        <w:t>quality</w:t>
      </w:r>
      <w:r>
        <w:rPr>
          <w:spacing w:val="-2"/>
        </w:rPr>
        <w:t xml:space="preserve"> </w:t>
      </w:r>
      <w:r>
        <w:t>and</w:t>
      </w:r>
      <w:r>
        <w:rPr>
          <w:spacing w:val="-4"/>
        </w:rPr>
        <w:t xml:space="preserve"> </w:t>
      </w:r>
      <w:r>
        <w:t>in</w:t>
      </w:r>
      <w:r>
        <w:rPr>
          <w:spacing w:val="-5"/>
        </w:rPr>
        <w:t xml:space="preserve"> </w:t>
      </w:r>
      <w:r>
        <w:t>such</w:t>
      </w:r>
      <w:r>
        <w:rPr>
          <w:spacing w:val="-5"/>
        </w:rPr>
        <w:t xml:space="preserve"> </w:t>
      </w:r>
      <w:r>
        <w:t>a</w:t>
      </w:r>
      <w:r>
        <w:rPr>
          <w:spacing w:val="-3"/>
        </w:rPr>
        <w:t xml:space="preserve"> </w:t>
      </w:r>
      <w:r>
        <w:t>manner</w:t>
      </w:r>
      <w:r>
        <w:rPr>
          <w:spacing w:val="-3"/>
        </w:rPr>
        <w:t xml:space="preserve"> </w:t>
      </w:r>
      <w:r>
        <w:t>that</w:t>
      </w:r>
      <w:r>
        <w:rPr>
          <w:spacing w:val="-3"/>
        </w:rPr>
        <w:t xml:space="preserve"> </w:t>
      </w:r>
      <w:r>
        <w:t>the</w:t>
      </w:r>
      <w:r>
        <w:rPr>
          <w:spacing w:val="-3"/>
        </w:rPr>
        <w:t xml:space="preserve"> </w:t>
      </w:r>
      <w:r>
        <w:t>condition of</w:t>
      </w:r>
      <w:r>
        <w:rPr>
          <w:spacing w:val="-3"/>
        </w:rPr>
        <w:t xml:space="preserve"> </w:t>
      </w:r>
      <w:r>
        <w:t>the</w:t>
      </w:r>
      <w:r>
        <w:rPr>
          <w:spacing w:val="-5"/>
        </w:rPr>
        <w:t xml:space="preserve"> </w:t>
      </w:r>
      <w:r>
        <w:t>aircraft</w:t>
      </w:r>
      <w:r>
        <w:rPr>
          <w:spacing w:val="-6"/>
        </w:rPr>
        <w:t xml:space="preserve"> </w:t>
      </w:r>
      <w:r>
        <w:t>or</w:t>
      </w:r>
      <w:r>
        <w:rPr>
          <w:spacing w:val="-3"/>
        </w:rPr>
        <w:t xml:space="preserve"> </w:t>
      </w:r>
      <w:r>
        <w:t>its</w:t>
      </w:r>
      <w:r>
        <w:rPr>
          <w:spacing w:val="-3"/>
        </w:rPr>
        <w:t xml:space="preserve"> </w:t>
      </w:r>
      <w:r>
        <w:t>components</w:t>
      </w:r>
      <w:r>
        <w:rPr>
          <w:spacing w:val="-3"/>
        </w:rPr>
        <w:t xml:space="preserve"> </w:t>
      </w:r>
      <w:r>
        <w:t>after</w:t>
      </w:r>
      <w:r>
        <w:rPr>
          <w:spacing w:val="-3"/>
        </w:rPr>
        <w:t xml:space="preserve"> </w:t>
      </w:r>
      <w:r>
        <w:t>maintenance</w:t>
      </w:r>
      <w:r>
        <w:rPr>
          <w:spacing w:val="-5"/>
        </w:rPr>
        <w:t xml:space="preserve"> </w:t>
      </w:r>
      <w:r>
        <w:t>is</w:t>
      </w:r>
      <w:r>
        <w:rPr>
          <w:spacing w:val="-6"/>
        </w:rPr>
        <w:t xml:space="preserve"> </w:t>
      </w:r>
      <w:r>
        <w:t>at</w:t>
      </w:r>
      <w:r>
        <w:rPr>
          <w:spacing w:val="-3"/>
        </w:rPr>
        <w:t xml:space="preserve"> </w:t>
      </w:r>
      <w:r>
        <w:t>least</w:t>
      </w:r>
      <w:r>
        <w:rPr>
          <w:spacing w:val="-5"/>
        </w:rPr>
        <w:t xml:space="preserve"> </w:t>
      </w:r>
      <w:r>
        <w:t>equal</w:t>
      </w:r>
      <w:r>
        <w:rPr>
          <w:spacing w:val="-4"/>
        </w:rPr>
        <w:t xml:space="preserve"> </w:t>
      </w:r>
      <w:r>
        <w:t>to</w:t>
      </w:r>
      <w:r>
        <w:rPr>
          <w:spacing w:val="-2"/>
        </w:rPr>
        <w:t xml:space="preserve"> </w:t>
      </w:r>
      <w:r>
        <w:t>its</w:t>
      </w:r>
      <w:r>
        <w:rPr>
          <w:spacing w:val="-6"/>
        </w:rPr>
        <w:t xml:space="preserve"> </w:t>
      </w:r>
      <w:r>
        <w:t>or</w:t>
      </w:r>
      <w:r>
        <w:rPr>
          <w:spacing w:val="-6"/>
        </w:rPr>
        <w:t xml:space="preserve"> </w:t>
      </w:r>
      <w:r>
        <w:t>their</w:t>
      </w:r>
      <w:r>
        <w:rPr>
          <w:spacing w:val="-6"/>
        </w:rPr>
        <w:t xml:space="preserve"> </w:t>
      </w:r>
      <w:r>
        <w:t>original</w:t>
      </w:r>
      <w:r>
        <w:rPr>
          <w:spacing w:val="-4"/>
        </w:rPr>
        <w:t xml:space="preserve"> </w:t>
      </w:r>
      <w:r>
        <w:t>or</w:t>
      </w:r>
      <w:r>
        <w:rPr>
          <w:spacing w:val="-6"/>
        </w:rPr>
        <w:t xml:space="preserve"> </w:t>
      </w:r>
      <w:r>
        <w:t>modified condition (with regard to aerodynamic function, structural strength, resistance to vibration, deterioration and any other qualities affecting airworthiness).</w:t>
      </w:r>
    </w:p>
    <w:p w14:paraId="3946D09C"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01152" behindDoc="1" locked="0" layoutInCell="1" allowOverlap="1" wp14:anchorId="7397DAC4" wp14:editId="23B090CF">
                <wp:simplePos x="0" y="0"/>
                <wp:positionH relativeFrom="page">
                  <wp:posOffset>896416</wp:posOffset>
                </wp:positionH>
                <wp:positionV relativeFrom="paragraph">
                  <wp:posOffset>229771</wp:posOffset>
                </wp:positionV>
                <wp:extent cx="5769610" cy="248920"/>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080E0F36" w14:textId="77777777" w:rsidR="00937A2B" w:rsidRDefault="00F92319">
                            <w:pPr>
                              <w:ind w:left="28"/>
                              <w:rPr>
                                <w:b/>
                                <w:color w:val="000000"/>
                                <w:sz w:val="32"/>
                              </w:rPr>
                            </w:pPr>
                            <w:bookmarkStart w:id="101" w:name="_bookmark81"/>
                            <w:bookmarkEnd w:id="101"/>
                            <w:r>
                              <w:rPr>
                                <w:b/>
                                <w:color w:val="FFFFFF"/>
                                <w:sz w:val="32"/>
                              </w:rPr>
                              <w:t>AMC</w:t>
                            </w:r>
                            <w:r>
                              <w:rPr>
                                <w:b/>
                                <w:color w:val="FFFFFF"/>
                                <w:spacing w:val="-10"/>
                                <w:sz w:val="32"/>
                              </w:rPr>
                              <w:t xml:space="preserve"> </w:t>
                            </w:r>
                            <w:r>
                              <w:rPr>
                                <w:b/>
                                <w:color w:val="FFFFFF"/>
                                <w:sz w:val="32"/>
                              </w:rPr>
                              <w:t>M.A.402(e)</w:t>
                            </w:r>
                            <w:r>
                              <w:rPr>
                                <w:b/>
                                <w:color w:val="FFFFFF"/>
                                <w:spacing w:val="-11"/>
                                <w:sz w:val="32"/>
                              </w:rPr>
                              <w:t xml:space="preserve"> </w:t>
                            </w:r>
                            <w:r>
                              <w:rPr>
                                <w:b/>
                                <w:color w:val="FFFFFF"/>
                                <w:sz w:val="32"/>
                              </w:rPr>
                              <w:t>Performance</w:t>
                            </w:r>
                            <w:r>
                              <w:rPr>
                                <w:b/>
                                <w:color w:val="FFFFFF"/>
                                <w:spacing w:val="-10"/>
                                <w:sz w:val="32"/>
                              </w:rPr>
                              <w:t xml:space="preserve"> </w:t>
                            </w:r>
                            <w:r>
                              <w:rPr>
                                <w:b/>
                                <w:color w:val="FFFFFF"/>
                                <w:sz w:val="32"/>
                              </w:rPr>
                              <w:t>of</w:t>
                            </w:r>
                            <w:r>
                              <w:rPr>
                                <w:b/>
                                <w:color w:val="FFFFFF"/>
                                <w:spacing w:val="-10"/>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7397DAC4" id="Textbox 50" o:spid="_x0000_s1047" type="#_x0000_t202" style="position:absolute;margin-left:70.6pt;margin-top:18.1pt;width:454.3pt;height:19.6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GjruQ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" fillcolor="#fabb39" stroked="f">
                <v:textbox inset="0,0,0,0">
                  <w:txbxContent>
                    <w:p w14:paraId="080E0F36" w14:textId="77777777" w:rsidR="00937A2B" w:rsidRDefault="00F92319">
                      <w:pPr>
                        <w:ind w:left="28"/>
                        <w:rPr>
                          <w:b/>
                          <w:color w:val="000000"/>
                          <w:sz w:val="32"/>
                        </w:rPr>
                      </w:pPr>
                      <w:bookmarkStart w:id="102" w:name="_bookmark81"/>
                      <w:bookmarkEnd w:id="102"/>
                      <w:r>
                        <w:rPr>
                          <w:b/>
                          <w:color w:val="FFFFFF"/>
                          <w:sz w:val="32"/>
                        </w:rPr>
                        <w:t>AMC</w:t>
                      </w:r>
                      <w:r>
                        <w:rPr>
                          <w:b/>
                          <w:color w:val="FFFFFF"/>
                          <w:spacing w:val="-10"/>
                          <w:sz w:val="32"/>
                        </w:rPr>
                        <w:t xml:space="preserve"> </w:t>
                      </w:r>
                      <w:r>
                        <w:rPr>
                          <w:b/>
                          <w:color w:val="FFFFFF"/>
                          <w:sz w:val="32"/>
                        </w:rPr>
                        <w:t>M.A.402(e)</w:t>
                      </w:r>
                      <w:r>
                        <w:rPr>
                          <w:b/>
                          <w:color w:val="FFFFFF"/>
                          <w:spacing w:val="-11"/>
                          <w:sz w:val="32"/>
                        </w:rPr>
                        <w:t xml:space="preserve"> </w:t>
                      </w:r>
                      <w:r>
                        <w:rPr>
                          <w:b/>
                          <w:color w:val="FFFFFF"/>
                          <w:sz w:val="32"/>
                        </w:rPr>
                        <w:t>Performance</w:t>
                      </w:r>
                      <w:r>
                        <w:rPr>
                          <w:b/>
                          <w:color w:val="FFFFFF"/>
                          <w:spacing w:val="-10"/>
                          <w:sz w:val="32"/>
                        </w:rPr>
                        <w:t xml:space="preserve"> </w:t>
                      </w:r>
                      <w:r>
                        <w:rPr>
                          <w:b/>
                          <w:color w:val="FFFFFF"/>
                          <w:sz w:val="32"/>
                        </w:rPr>
                        <w:t>of</w:t>
                      </w:r>
                      <w:r>
                        <w:rPr>
                          <w:b/>
                          <w:color w:val="FFFFFF"/>
                          <w:spacing w:val="-10"/>
                          <w:sz w:val="32"/>
                        </w:rPr>
                        <w:t xml:space="preserve"> </w:t>
                      </w:r>
                      <w:r>
                        <w:rPr>
                          <w:b/>
                          <w:color w:val="FFFFFF"/>
                          <w:spacing w:val="-2"/>
                          <w:sz w:val="32"/>
                        </w:rPr>
                        <w:t>maintenance</w:t>
                      </w:r>
                    </w:p>
                  </w:txbxContent>
                </v:textbox>
                <w10:wrap type="topAndBottom" anchorx="page"/>
              </v:shape>
            </w:pict>
          </mc:Fallback>
        </mc:AlternateContent>
      </w:r>
    </w:p>
    <w:p w14:paraId="6CBDC5DD" w14:textId="77777777" w:rsidR="00937A2B" w:rsidRDefault="00937A2B">
      <w:pPr>
        <w:pStyle w:val="BodyText"/>
        <w:spacing w:before="119"/>
        <w:ind w:left="0" w:firstLine="0"/>
        <w:jc w:val="left"/>
      </w:pPr>
    </w:p>
    <w:p w14:paraId="475C9D48" w14:textId="77777777" w:rsidR="00937A2B" w:rsidRDefault="00F92319">
      <w:pPr>
        <w:pStyle w:val="BodyText"/>
        <w:spacing w:before="0"/>
        <w:ind w:left="360" w:right="354" w:firstLine="0"/>
      </w:pPr>
      <w:r>
        <w:t>The</w:t>
      </w:r>
      <w:r>
        <w:rPr>
          <w:spacing w:val="-7"/>
        </w:rPr>
        <w:t xml:space="preserve"> </w:t>
      </w:r>
      <w:r>
        <w:t>working</w:t>
      </w:r>
      <w:r>
        <w:rPr>
          <w:spacing w:val="-6"/>
        </w:rPr>
        <w:t xml:space="preserve"> </w:t>
      </w:r>
      <w:r>
        <w:t>environment</w:t>
      </w:r>
      <w:r>
        <w:rPr>
          <w:spacing w:val="-5"/>
        </w:rPr>
        <w:t xml:space="preserve"> </w:t>
      </w:r>
      <w:r>
        <w:t>should</w:t>
      </w:r>
      <w:r>
        <w:rPr>
          <w:spacing w:val="-7"/>
        </w:rPr>
        <w:t xml:space="preserve"> </w:t>
      </w:r>
      <w:r>
        <w:t>be</w:t>
      </w:r>
      <w:r>
        <w:rPr>
          <w:spacing w:val="-7"/>
        </w:rPr>
        <w:t xml:space="preserve"> </w:t>
      </w:r>
      <w:r>
        <w:t>appropriate</w:t>
      </w:r>
      <w:r>
        <w:rPr>
          <w:spacing w:val="-5"/>
        </w:rPr>
        <w:t xml:space="preserve"> </w:t>
      </w:r>
      <w:r>
        <w:t>for</w:t>
      </w:r>
      <w:r>
        <w:rPr>
          <w:spacing w:val="-8"/>
        </w:rPr>
        <w:t xml:space="preserve"> </w:t>
      </w:r>
      <w:r>
        <w:t>the</w:t>
      </w:r>
      <w:r>
        <w:rPr>
          <w:spacing w:val="-7"/>
        </w:rPr>
        <w:t xml:space="preserve"> </w:t>
      </w:r>
      <w:r>
        <w:t>maintenance</w:t>
      </w:r>
      <w:r>
        <w:rPr>
          <w:spacing w:val="-7"/>
        </w:rPr>
        <w:t xml:space="preserve"> </w:t>
      </w:r>
      <w:r>
        <w:t>task</w:t>
      </w:r>
      <w:r>
        <w:rPr>
          <w:spacing w:val="-7"/>
        </w:rPr>
        <w:t xml:space="preserve"> </w:t>
      </w:r>
      <w:r>
        <w:t>being</w:t>
      </w:r>
      <w:r>
        <w:rPr>
          <w:spacing w:val="-8"/>
        </w:rPr>
        <w:t xml:space="preserve"> </w:t>
      </w:r>
      <w:r>
        <w:t>performed</w:t>
      </w:r>
      <w:r>
        <w:rPr>
          <w:spacing w:val="-2"/>
        </w:rPr>
        <w:t xml:space="preserve"> </w:t>
      </w:r>
      <w:r>
        <w:t>such</w:t>
      </w:r>
      <w:r>
        <w:rPr>
          <w:spacing w:val="-9"/>
        </w:rPr>
        <w:t xml:space="preserve"> </w:t>
      </w:r>
      <w:r>
        <w:t>that the effectiveness of personnel is not impaired.</w:t>
      </w:r>
    </w:p>
    <w:p w14:paraId="470A9F82" w14:textId="77777777" w:rsidR="00937A2B" w:rsidRDefault="00F92319">
      <w:pPr>
        <w:pStyle w:val="ListParagraph"/>
        <w:numPr>
          <w:ilvl w:val="0"/>
          <w:numId w:val="173"/>
        </w:numPr>
        <w:tabs>
          <w:tab w:val="left" w:pos="922"/>
          <w:tab w:val="left" w:pos="926"/>
        </w:tabs>
        <w:spacing w:before="118"/>
        <w:ind w:right="359"/>
      </w:pPr>
      <w:r>
        <w:t>Temperature</w:t>
      </w:r>
      <w:r>
        <w:rPr>
          <w:spacing w:val="-12"/>
        </w:rPr>
        <w:t xml:space="preserve"> </w:t>
      </w:r>
      <w:r>
        <w:t>should</w:t>
      </w:r>
      <w:r>
        <w:rPr>
          <w:spacing w:val="-12"/>
        </w:rPr>
        <w:t xml:space="preserve"> </w:t>
      </w:r>
      <w:r>
        <w:t>be</w:t>
      </w:r>
      <w:r>
        <w:rPr>
          <w:spacing w:val="-11"/>
        </w:rPr>
        <w:t xml:space="preserve"> </w:t>
      </w:r>
      <w:r>
        <w:t>maintained</w:t>
      </w:r>
      <w:r>
        <w:rPr>
          <w:spacing w:val="-12"/>
        </w:rPr>
        <w:t xml:space="preserve"> </w:t>
      </w:r>
      <w:r>
        <w:t>such</w:t>
      </w:r>
      <w:r>
        <w:rPr>
          <w:spacing w:val="-12"/>
        </w:rPr>
        <w:t xml:space="preserve"> </w:t>
      </w:r>
      <w:r>
        <w:t>that</w:t>
      </w:r>
      <w:r>
        <w:rPr>
          <w:spacing w:val="-11"/>
        </w:rPr>
        <w:t xml:space="preserve"> </w:t>
      </w:r>
      <w:r>
        <w:t>personnel</w:t>
      </w:r>
      <w:r>
        <w:rPr>
          <w:spacing w:val="-12"/>
        </w:rPr>
        <w:t xml:space="preserve"> </w:t>
      </w:r>
      <w:r>
        <w:t>can</w:t>
      </w:r>
      <w:r>
        <w:rPr>
          <w:spacing w:val="-12"/>
        </w:rPr>
        <w:t xml:space="preserve"> </w:t>
      </w:r>
      <w:r>
        <w:t>perform</w:t>
      </w:r>
      <w:r>
        <w:rPr>
          <w:spacing w:val="-12"/>
        </w:rPr>
        <w:t xml:space="preserve"> </w:t>
      </w:r>
      <w:r>
        <w:t>the</w:t>
      </w:r>
      <w:r>
        <w:rPr>
          <w:spacing w:val="-11"/>
        </w:rPr>
        <w:t xml:space="preserve"> </w:t>
      </w:r>
      <w:r>
        <w:t>required</w:t>
      </w:r>
      <w:r>
        <w:rPr>
          <w:spacing w:val="-12"/>
        </w:rPr>
        <w:t xml:space="preserve"> </w:t>
      </w:r>
      <w:r>
        <w:t>tasks</w:t>
      </w:r>
      <w:r>
        <w:rPr>
          <w:spacing w:val="-11"/>
        </w:rPr>
        <w:t xml:space="preserve"> </w:t>
      </w:r>
      <w:r>
        <w:t>without undue discomfort.</w:t>
      </w:r>
    </w:p>
    <w:p w14:paraId="7D961B95" w14:textId="77777777" w:rsidR="00937A2B" w:rsidRDefault="00F92319">
      <w:pPr>
        <w:pStyle w:val="ListParagraph"/>
        <w:numPr>
          <w:ilvl w:val="0"/>
          <w:numId w:val="173"/>
        </w:numPr>
        <w:tabs>
          <w:tab w:val="left" w:pos="923"/>
          <w:tab w:val="left" w:pos="926"/>
        </w:tabs>
        <w:ind w:right="352"/>
      </w:pPr>
      <w:r>
        <w:t>Airborne contamination (e.g. dust, precipitation, paint particles, filings) should be kept to a minimum to ensure aircraft/components surfaces are not contaminated, if this is not possible all susceptible systems should be sealed until acceptable conditions are re-established.</w:t>
      </w:r>
    </w:p>
    <w:p w14:paraId="02AD2FC6" w14:textId="77777777" w:rsidR="00937A2B" w:rsidRDefault="00F92319">
      <w:pPr>
        <w:pStyle w:val="ListParagraph"/>
        <w:numPr>
          <w:ilvl w:val="0"/>
          <w:numId w:val="173"/>
        </w:numPr>
        <w:tabs>
          <w:tab w:val="left" w:pos="924"/>
          <w:tab w:val="left" w:pos="926"/>
        </w:tabs>
        <w:ind w:right="359"/>
      </w:pPr>
      <w:r>
        <w:t>Lighting</w:t>
      </w:r>
      <w:r>
        <w:rPr>
          <w:spacing w:val="-11"/>
        </w:rPr>
        <w:t xml:space="preserve"> </w:t>
      </w:r>
      <w:r>
        <w:t>should</w:t>
      </w:r>
      <w:r>
        <w:rPr>
          <w:spacing w:val="-11"/>
        </w:rPr>
        <w:t xml:space="preserve"> </w:t>
      </w:r>
      <w:r>
        <w:t>be</w:t>
      </w:r>
      <w:r>
        <w:rPr>
          <w:spacing w:val="-9"/>
        </w:rPr>
        <w:t xml:space="preserve"> </w:t>
      </w:r>
      <w:r>
        <w:t>adequate</w:t>
      </w:r>
      <w:r>
        <w:rPr>
          <w:spacing w:val="-9"/>
        </w:rPr>
        <w:t xml:space="preserve"> </w:t>
      </w:r>
      <w:r>
        <w:t>to</w:t>
      </w:r>
      <w:r>
        <w:rPr>
          <w:spacing w:val="-9"/>
        </w:rPr>
        <w:t xml:space="preserve"> </w:t>
      </w:r>
      <w:r>
        <w:t>ensure</w:t>
      </w:r>
      <w:r>
        <w:rPr>
          <w:spacing w:val="-12"/>
        </w:rPr>
        <w:t xml:space="preserve"> </w:t>
      </w:r>
      <w:r>
        <w:t>each</w:t>
      </w:r>
      <w:r>
        <w:rPr>
          <w:spacing w:val="-10"/>
        </w:rPr>
        <w:t xml:space="preserve"> </w:t>
      </w:r>
      <w:r>
        <w:t>inspection</w:t>
      </w:r>
      <w:r>
        <w:rPr>
          <w:spacing w:val="-12"/>
        </w:rPr>
        <w:t xml:space="preserve"> </w:t>
      </w:r>
      <w:r>
        <w:t>and</w:t>
      </w:r>
      <w:r>
        <w:rPr>
          <w:spacing w:val="-11"/>
        </w:rPr>
        <w:t xml:space="preserve"> </w:t>
      </w:r>
      <w:r>
        <w:t>maintenance</w:t>
      </w:r>
      <w:r>
        <w:rPr>
          <w:spacing w:val="-9"/>
        </w:rPr>
        <w:t xml:space="preserve"> </w:t>
      </w:r>
      <w:r>
        <w:t>task</w:t>
      </w:r>
      <w:r>
        <w:rPr>
          <w:spacing w:val="-10"/>
        </w:rPr>
        <w:t xml:space="preserve"> </w:t>
      </w:r>
      <w:r>
        <w:t>can</w:t>
      </w:r>
      <w:r>
        <w:rPr>
          <w:spacing w:val="-12"/>
        </w:rPr>
        <w:t xml:space="preserve"> </w:t>
      </w:r>
      <w:r>
        <w:t>be</w:t>
      </w:r>
      <w:r>
        <w:rPr>
          <w:spacing w:val="-9"/>
        </w:rPr>
        <w:t xml:space="preserve"> </w:t>
      </w:r>
      <w:r>
        <w:t xml:space="preserve">performed </w:t>
      </w:r>
      <w:r>
        <w:rPr>
          <w:spacing w:val="-2"/>
        </w:rPr>
        <w:t>effectively.</w:t>
      </w:r>
    </w:p>
    <w:p w14:paraId="490E7028" w14:textId="77777777" w:rsidR="00937A2B" w:rsidRDefault="00F92319">
      <w:pPr>
        <w:pStyle w:val="ListParagraph"/>
        <w:numPr>
          <w:ilvl w:val="0"/>
          <w:numId w:val="173"/>
        </w:numPr>
        <w:tabs>
          <w:tab w:val="left" w:pos="923"/>
          <w:tab w:val="left" w:pos="926"/>
        </w:tabs>
        <w:ind w:right="356"/>
      </w:pPr>
      <w:r>
        <w:t>Noise</w:t>
      </w:r>
      <w:r>
        <w:rPr>
          <w:spacing w:val="-5"/>
        </w:rPr>
        <w:t xml:space="preserve"> </w:t>
      </w:r>
      <w:r>
        <w:t>levels</w:t>
      </w:r>
      <w:r>
        <w:rPr>
          <w:spacing w:val="-6"/>
        </w:rPr>
        <w:t xml:space="preserve"> </w:t>
      </w:r>
      <w:r>
        <w:t>should</w:t>
      </w:r>
      <w:r>
        <w:rPr>
          <w:spacing w:val="-7"/>
        </w:rPr>
        <w:t xml:space="preserve"> </w:t>
      </w:r>
      <w:r>
        <w:t>not</w:t>
      </w:r>
      <w:r>
        <w:rPr>
          <w:spacing w:val="-3"/>
        </w:rPr>
        <w:t xml:space="preserve"> </w:t>
      </w:r>
      <w:r>
        <w:t>be</w:t>
      </w:r>
      <w:r>
        <w:rPr>
          <w:spacing w:val="-7"/>
        </w:rPr>
        <w:t xml:space="preserve"> </w:t>
      </w:r>
      <w:r>
        <w:t>allowed</w:t>
      </w:r>
      <w:r>
        <w:rPr>
          <w:spacing w:val="-4"/>
        </w:rPr>
        <w:t xml:space="preserve"> </w:t>
      </w:r>
      <w:r>
        <w:t>to</w:t>
      </w:r>
      <w:r>
        <w:rPr>
          <w:spacing w:val="-4"/>
        </w:rPr>
        <w:t xml:space="preserve"> </w:t>
      </w:r>
      <w:r>
        <w:t>rise</w:t>
      </w:r>
      <w:r>
        <w:rPr>
          <w:spacing w:val="-6"/>
        </w:rPr>
        <w:t xml:space="preserve"> </w:t>
      </w:r>
      <w:r>
        <w:t>to</w:t>
      </w:r>
      <w:r>
        <w:rPr>
          <w:spacing w:val="-4"/>
        </w:rPr>
        <w:t xml:space="preserve"> </w:t>
      </w:r>
      <w:r>
        <w:t>the</w:t>
      </w:r>
      <w:r>
        <w:rPr>
          <w:spacing w:val="-5"/>
        </w:rPr>
        <w:t xml:space="preserve"> </w:t>
      </w:r>
      <w:r>
        <w:t>level</w:t>
      </w:r>
      <w:r>
        <w:rPr>
          <w:spacing w:val="-8"/>
        </w:rPr>
        <w:t xml:space="preserve"> </w:t>
      </w:r>
      <w:r>
        <w:t>of</w:t>
      </w:r>
      <w:r>
        <w:rPr>
          <w:spacing w:val="-3"/>
        </w:rPr>
        <w:t xml:space="preserve"> </w:t>
      </w:r>
      <w:r>
        <w:t>distraction</w:t>
      </w:r>
      <w:r>
        <w:rPr>
          <w:spacing w:val="-4"/>
        </w:rPr>
        <w:t xml:space="preserve"> </w:t>
      </w:r>
      <w:r>
        <w:t>for</w:t>
      </w:r>
      <w:r>
        <w:rPr>
          <w:spacing w:val="-6"/>
        </w:rPr>
        <w:t xml:space="preserve"> </w:t>
      </w:r>
      <w:r>
        <w:t>inspection</w:t>
      </w:r>
      <w:r>
        <w:rPr>
          <w:spacing w:val="-4"/>
        </w:rPr>
        <w:t xml:space="preserve"> </w:t>
      </w:r>
      <w:r>
        <w:t>staff</w:t>
      </w:r>
      <w:r>
        <w:rPr>
          <w:spacing w:val="-6"/>
        </w:rPr>
        <w:t xml:space="preserve"> </w:t>
      </w:r>
      <w:r>
        <w:t>or</w:t>
      </w:r>
      <w:r>
        <w:rPr>
          <w:spacing w:val="-6"/>
        </w:rPr>
        <w:t xml:space="preserve"> </w:t>
      </w:r>
      <w:r>
        <w:t>if</w:t>
      </w:r>
      <w:r>
        <w:rPr>
          <w:spacing w:val="-6"/>
        </w:rPr>
        <w:t xml:space="preserve"> </w:t>
      </w:r>
      <w:r>
        <w:t>this is not possible inspection staff should be provided with personnel equipment to reduce excessive noise.</w:t>
      </w:r>
    </w:p>
    <w:p w14:paraId="49F19556"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01664" behindDoc="1" locked="0" layoutInCell="1" allowOverlap="1" wp14:anchorId="47B01590" wp14:editId="49381046">
                <wp:simplePos x="0" y="0"/>
                <wp:positionH relativeFrom="page">
                  <wp:posOffset>896416</wp:posOffset>
                </wp:positionH>
                <wp:positionV relativeFrom="paragraph">
                  <wp:posOffset>229482</wp:posOffset>
                </wp:positionV>
                <wp:extent cx="5769610" cy="247015"/>
                <wp:effectExtent l="0" t="0" r="0" b="0"/>
                <wp:wrapTopAndBottom/>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6D52CB16" w14:textId="77777777" w:rsidR="00937A2B" w:rsidRDefault="00F92319">
                            <w:pPr>
                              <w:spacing w:line="388" w:lineRule="exact"/>
                              <w:ind w:left="28"/>
                              <w:rPr>
                                <w:b/>
                                <w:color w:val="000000"/>
                                <w:sz w:val="32"/>
                              </w:rPr>
                            </w:pPr>
                            <w:bookmarkStart w:id="103" w:name="_bookmark82"/>
                            <w:bookmarkEnd w:id="103"/>
                            <w:r>
                              <w:rPr>
                                <w:b/>
                                <w:color w:val="FFFFFF"/>
                                <w:sz w:val="32"/>
                              </w:rPr>
                              <w:t>AMC</w:t>
                            </w:r>
                            <w:r>
                              <w:rPr>
                                <w:b/>
                                <w:color w:val="FFFFFF"/>
                                <w:spacing w:val="-10"/>
                                <w:sz w:val="32"/>
                              </w:rPr>
                              <w:t xml:space="preserve"> </w:t>
                            </w:r>
                            <w:r>
                              <w:rPr>
                                <w:b/>
                                <w:color w:val="FFFFFF"/>
                                <w:sz w:val="32"/>
                              </w:rPr>
                              <w:t>M.A.402(f)</w:t>
                            </w:r>
                            <w:r>
                              <w:rPr>
                                <w:b/>
                                <w:color w:val="FFFFFF"/>
                                <w:spacing w:val="-12"/>
                                <w:sz w:val="32"/>
                              </w:rPr>
                              <w:t xml:space="preserve"> </w:t>
                            </w:r>
                            <w:r>
                              <w:rPr>
                                <w:b/>
                                <w:color w:val="FFFFFF"/>
                                <w:sz w:val="32"/>
                              </w:rPr>
                              <w:t>Performance</w:t>
                            </w:r>
                            <w:r>
                              <w:rPr>
                                <w:b/>
                                <w:color w:val="FFFFFF"/>
                                <w:spacing w:val="-10"/>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47B01590" id="Textbox 51" o:spid="_x0000_s1048" type="#_x0000_t202" style="position:absolute;margin-left:70.6pt;margin-top:18.05pt;width:454.3pt;height:19.45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" fillcolor="#fabb39" stroked="f">
                <v:textbox inset="0,0,0,0">
                  <w:txbxContent>
                    <w:p w14:paraId="6D52CB16" w14:textId="77777777" w:rsidR="00937A2B" w:rsidRDefault="00F92319">
                      <w:pPr>
                        <w:spacing w:line="388" w:lineRule="exact"/>
                        <w:ind w:left="28"/>
                        <w:rPr>
                          <w:b/>
                          <w:color w:val="000000"/>
                          <w:sz w:val="32"/>
                        </w:rPr>
                      </w:pPr>
                      <w:bookmarkStart w:id="104" w:name="_bookmark82"/>
                      <w:bookmarkEnd w:id="104"/>
                      <w:r>
                        <w:rPr>
                          <w:b/>
                          <w:color w:val="FFFFFF"/>
                          <w:sz w:val="32"/>
                        </w:rPr>
                        <w:t>AMC</w:t>
                      </w:r>
                      <w:r>
                        <w:rPr>
                          <w:b/>
                          <w:color w:val="FFFFFF"/>
                          <w:spacing w:val="-10"/>
                          <w:sz w:val="32"/>
                        </w:rPr>
                        <w:t xml:space="preserve"> </w:t>
                      </w:r>
                      <w:r>
                        <w:rPr>
                          <w:b/>
                          <w:color w:val="FFFFFF"/>
                          <w:sz w:val="32"/>
                        </w:rPr>
                        <w:t>M.A.402(f)</w:t>
                      </w:r>
                      <w:r>
                        <w:rPr>
                          <w:b/>
                          <w:color w:val="FFFFFF"/>
                          <w:spacing w:val="-12"/>
                          <w:sz w:val="32"/>
                        </w:rPr>
                        <w:t xml:space="preserve"> </w:t>
                      </w:r>
                      <w:r>
                        <w:rPr>
                          <w:b/>
                          <w:color w:val="FFFFFF"/>
                          <w:sz w:val="32"/>
                        </w:rPr>
                        <w:t>Performance</w:t>
                      </w:r>
                      <w:r>
                        <w:rPr>
                          <w:b/>
                          <w:color w:val="FFFFFF"/>
                          <w:spacing w:val="-10"/>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v:textbox>
                <w10:wrap type="topAndBottom" anchorx="page"/>
              </v:shape>
            </w:pict>
          </mc:Fallback>
        </mc:AlternateContent>
      </w:r>
    </w:p>
    <w:p w14:paraId="53FAD6D0" w14:textId="77777777" w:rsidR="00937A2B" w:rsidRDefault="00937A2B">
      <w:pPr>
        <w:pStyle w:val="BodyText"/>
        <w:spacing w:before="119"/>
        <w:ind w:left="0" w:firstLine="0"/>
        <w:jc w:val="left"/>
      </w:pPr>
    </w:p>
    <w:p w14:paraId="590FC9D8" w14:textId="77777777" w:rsidR="00937A2B" w:rsidRDefault="00F92319">
      <w:pPr>
        <w:pStyle w:val="BodyText"/>
        <w:spacing w:before="0"/>
        <w:ind w:left="360" w:right="359" w:firstLine="0"/>
        <w:jc w:val="left"/>
      </w:pPr>
      <w:r>
        <w:t>Facilities</w:t>
      </w:r>
      <w:r>
        <w:rPr>
          <w:spacing w:val="40"/>
        </w:rPr>
        <w:t xml:space="preserve"> </w:t>
      </w:r>
      <w:r>
        <w:t>should</w:t>
      </w:r>
      <w:r>
        <w:rPr>
          <w:spacing w:val="39"/>
        </w:rPr>
        <w:t xml:space="preserve"> </w:t>
      </w:r>
      <w:r>
        <w:t>be</w:t>
      </w:r>
      <w:r>
        <w:rPr>
          <w:spacing w:val="39"/>
        </w:rPr>
        <w:t xml:space="preserve"> </w:t>
      </w:r>
      <w:r>
        <w:t>provided</w:t>
      </w:r>
      <w:r>
        <w:rPr>
          <w:spacing w:val="40"/>
        </w:rPr>
        <w:t xml:space="preserve"> </w:t>
      </w:r>
      <w:r>
        <w:t>appropriate</w:t>
      </w:r>
      <w:r>
        <w:rPr>
          <w:spacing w:val="40"/>
        </w:rPr>
        <w:t xml:space="preserve"> </w:t>
      </w:r>
      <w:r>
        <w:t>for</w:t>
      </w:r>
      <w:r>
        <w:rPr>
          <w:spacing w:val="40"/>
        </w:rPr>
        <w:t xml:space="preserve"> </w:t>
      </w:r>
      <w:r>
        <w:t>all</w:t>
      </w:r>
      <w:r>
        <w:rPr>
          <w:spacing w:val="37"/>
        </w:rPr>
        <w:t xml:space="preserve"> </w:t>
      </w:r>
      <w:r>
        <w:t>planned</w:t>
      </w:r>
      <w:r>
        <w:rPr>
          <w:spacing w:val="40"/>
        </w:rPr>
        <w:t xml:space="preserve"> </w:t>
      </w:r>
      <w:r>
        <w:t>maintenance.</w:t>
      </w:r>
      <w:r>
        <w:rPr>
          <w:spacing w:val="38"/>
        </w:rPr>
        <w:t xml:space="preserve"> </w:t>
      </w:r>
      <w:r>
        <w:t>This</w:t>
      </w:r>
      <w:r>
        <w:rPr>
          <w:spacing w:val="37"/>
        </w:rPr>
        <w:t xml:space="preserve"> </w:t>
      </w:r>
      <w:r>
        <w:t>may</w:t>
      </w:r>
      <w:r>
        <w:rPr>
          <w:spacing w:val="39"/>
        </w:rPr>
        <w:t xml:space="preserve"> </w:t>
      </w:r>
      <w:r>
        <w:t>require</w:t>
      </w:r>
      <w:r>
        <w:rPr>
          <w:spacing w:val="38"/>
        </w:rPr>
        <w:t xml:space="preserve"> </w:t>
      </w:r>
      <w:r>
        <w:t>aircraft hangars that are both available and large enough for the planned maintenance.</w:t>
      </w:r>
    </w:p>
    <w:p w14:paraId="4DBF4CF8" w14:textId="77777777" w:rsidR="00937A2B" w:rsidRDefault="00F92319">
      <w:pPr>
        <w:pStyle w:val="BodyText"/>
        <w:ind w:left="360" w:firstLine="0"/>
        <w:jc w:val="left"/>
      </w:pPr>
      <w:r>
        <w:t>Aircraft component workshops should be large enough to accommodate the components that are</w:t>
      </w:r>
      <w:r>
        <w:rPr>
          <w:spacing w:val="40"/>
        </w:rPr>
        <w:t xml:space="preserve"> </w:t>
      </w:r>
      <w:r>
        <w:t>planned to be maintained.</w:t>
      </w:r>
    </w:p>
    <w:p w14:paraId="3EF89658" w14:textId="77777777" w:rsidR="00937A2B" w:rsidRDefault="00F92319">
      <w:pPr>
        <w:pStyle w:val="BodyText"/>
        <w:ind w:left="360" w:right="360" w:firstLine="0"/>
        <w:jc w:val="left"/>
      </w:pPr>
      <w:r>
        <w:t>Protection from inclement weather means the hangar or component workshop structures should be to a standard that prevents the ingress of rain, hail, ice, snow, wind and dust etc.</w:t>
      </w:r>
    </w:p>
    <w:p w14:paraId="61AC760C" w14:textId="77777777" w:rsidR="00937A2B" w:rsidRDefault="00937A2B">
      <w:pPr>
        <w:pStyle w:val="BodyText"/>
        <w:jc w:val="left"/>
        <w:sectPr w:rsidR="00937A2B">
          <w:pgSz w:w="11910" w:h="16840"/>
          <w:pgMar w:top="1940" w:right="1080" w:bottom="1180" w:left="1080" w:header="886" w:footer="994" w:gutter="0"/>
          <w:cols w:space="720"/>
        </w:sectPr>
      </w:pPr>
    </w:p>
    <w:p w14:paraId="3039A086" w14:textId="77777777" w:rsidR="00937A2B" w:rsidRDefault="00937A2B">
      <w:pPr>
        <w:pStyle w:val="BodyText"/>
        <w:spacing w:before="5"/>
        <w:ind w:left="0" w:firstLine="0"/>
        <w:jc w:val="left"/>
        <w:rPr>
          <w:sz w:val="7"/>
        </w:rPr>
      </w:pPr>
    </w:p>
    <w:p w14:paraId="2DCFF951"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06D53AE7" wp14:editId="3D4171DB">
                <wp:extent cx="5769610" cy="248920"/>
                <wp:effectExtent l="0" t="0" r="0" b="0"/>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43C40A88" w14:textId="77777777" w:rsidR="00937A2B" w:rsidRDefault="00F92319">
                            <w:pPr>
                              <w:ind w:left="28"/>
                              <w:rPr>
                                <w:b/>
                                <w:color w:val="000000"/>
                                <w:sz w:val="32"/>
                              </w:rPr>
                            </w:pPr>
                            <w:bookmarkStart w:id="105" w:name="_bookmark83"/>
                            <w:bookmarkEnd w:id="105"/>
                            <w:r>
                              <w:rPr>
                                <w:b/>
                                <w:color w:val="FFFFFF"/>
                                <w:sz w:val="32"/>
                              </w:rPr>
                              <w:t>AMC</w:t>
                            </w:r>
                            <w:r>
                              <w:rPr>
                                <w:b/>
                                <w:color w:val="FFFFFF"/>
                                <w:spacing w:val="-10"/>
                                <w:sz w:val="32"/>
                              </w:rPr>
                              <w:t xml:space="preserve"> </w:t>
                            </w:r>
                            <w:r>
                              <w:rPr>
                                <w:b/>
                                <w:color w:val="FFFFFF"/>
                                <w:sz w:val="32"/>
                              </w:rPr>
                              <w:t>M.A.402(g)</w:t>
                            </w:r>
                            <w:r>
                              <w:rPr>
                                <w:b/>
                                <w:color w:val="FFFFFF"/>
                                <w:spacing w:val="-10"/>
                                <w:sz w:val="32"/>
                              </w:rPr>
                              <w:t xml:space="preserve"> </w:t>
                            </w:r>
                            <w:r>
                              <w:rPr>
                                <w:b/>
                                <w:color w:val="FFFFFF"/>
                                <w:sz w:val="32"/>
                              </w:rPr>
                              <w:t>Performance</w:t>
                            </w:r>
                            <w:r>
                              <w:rPr>
                                <w:b/>
                                <w:color w:val="FFFFFF"/>
                                <w:spacing w:val="-11"/>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wps:txbx>
                      <wps:bodyPr wrap="square" lIns="0" tIns="0" rIns="0" bIns="0" rtlCol="0">
                        <a:noAutofit/>
                      </wps:bodyPr>
                    </wps:wsp>
                  </a:graphicData>
                </a:graphic>
              </wp:inline>
            </w:drawing>
          </mc:Choice>
          <mc:Fallback>
            <w:pict>
              <v:shape w14:anchorId="06D53AE7" id="Textbox 52" o:spid="_x0000_s1049"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DEIuQEAAFcDAAAOAAAAZHJzL2Uyb0RvYy54bWysU9uO0zAQfUfiHyy/07RdKN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" fillcolor="#fabb39" stroked="f">
                <v:textbox inset="0,0,0,0">
                  <w:txbxContent>
                    <w:p w14:paraId="43C40A88" w14:textId="77777777" w:rsidR="00937A2B" w:rsidRDefault="00F92319">
                      <w:pPr>
                        <w:ind w:left="28"/>
                        <w:rPr>
                          <w:b/>
                          <w:color w:val="000000"/>
                          <w:sz w:val="32"/>
                        </w:rPr>
                      </w:pPr>
                      <w:bookmarkStart w:id="106" w:name="_bookmark83"/>
                      <w:bookmarkEnd w:id="106"/>
                      <w:r>
                        <w:rPr>
                          <w:b/>
                          <w:color w:val="FFFFFF"/>
                          <w:sz w:val="32"/>
                        </w:rPr>
                        <w:t>AMC</w:t>
                      </w:r>
                      <w:r>
                        <w:rPr>
                          <w:b/>
                          <w:color w:val="FFFFFF"/>
                          <w:spacing w:val="-10"/>
                          <w:sz w:val="32"/>
                        </w:rPr>
                        <w:t xml:space="preserve"> </w:t>
                      </w:r>
                      <w:r>
                        <w:rPr>
                          <w:b/>
                          <w:color w:val="FFFFFF"/>
                          <w:sz w:val="32"/>
                        </w:rPr>
                        <w:t>M.A.402(g)</w:t>
                      </w:r>
                      <w:r>
                        <w:rPr>
                          <w:b/>
                          <w:color w:val="FFFFFF"/>
                          <w:spacing w:val="-10"/>
                          <w:sz w:val="32"/>
                        </w:rPr>
                        <w:t xml:space="preserve"> </w:t>
                      </w:r>
                      <w:r>
                        <w:rPr>
                          <w:b/>
                          <w:color w:val="FFFFFF"/>
                          <w:sz w:val="32"/>
                        </w:rPr>
                        <w:t>Performance</w:t>
                      </w:r>
                      <w:r>
                        <w:rPr>
                          <w:b/>
                          <w:color w:val="FFFFFF"/>
                          <w:spacing w:val="-11"/>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v:textbox>
                <w10:anchorlock/>
              </v:shape>
            </w:pict>
          </mc:Fallback>
        </mc:AlternateContent>
      </w:r>
    </w:p>
    <w:p w14:paraId="1E9C5A97" w14:textId="77777777" w:rsidR="00937A2B" w:rsidRDefault="00F92319">
      <w:pPr>
        <w:pStyle w:val="ListParagraph"/>
        <w:numPr>
          <w:ilvl w:val="0"/>
          <w:numId w:val="172"/>
        </w:numPr>
        <w:tabs>
          <w:tab w:val="left" w:pos="922"/>
          <w:tab w:val="left" w:pos="926"/>
        </w:tabs>
        <w:spacing w:before="261"/>
        <w:ind w:right="360"/>
      </w:pPr>
      <w:r>
        <w:t>To minimise the risk of multiple errors and to prevent omissions, the person or organisation performing maintenance should ensure that:</w:t>
      </w:r>
    </w:p>
    <w:p w14:paraId="6F4C153D" w14:textId="77777777" w:rsidR="00937A2B" w:rsidRDefault="00F92319">
      <w:pPr>
        <w:pStyle w:val="ListParagraph"/>
        <w:numPr>
          <w:ilvl w:val="1"/>
          <w:numId w:val="172"/>
        </w:numPr>
        <w:tabs>
          <w:tab w:val="left" w:pos="1491"/>
        </w:tabs>
        <w:spacing w:before="120"/>
        <w:ind w:left="1491" w:hanging="565"/>
      </w:pPr>
      <w:r>
        <w:t>every</w:t>
      </w:r>
      <w:r>
        <w:rPr>
          <w:spacing w:val="-6"/>
        </w:rPr>
        <w:t xml:space="preserve"> </w:t>
      </w:r>
      <w:r>
        <w:t>maintenance</w:t>
      </w:r>
      <w:r>
        <w:rPr>
          <w:spacing w:val="-2"/>
        </w:rPr>
        <w:t xml:space="preserve"> </w:t>
      </w:r>
      <w:r>
        <w:t>task</w:t>
      </w:r>
      <w:r>
        <w:rPr>
          <w:spacing w:val="-3"/>
        </w:rPr>
        <w:t xml:space="preserve"> </w:t>
      </w:r>
      <w:r>
        <w:t>is</w:t>
      </w:r>
      <w:r>
        <w:rPr>
          <w:spacing w:val="-7"/>
        </w:rPr>
        <w:t xml:space="preserve"> </w:t>
      </w:r>
      <w:r>
        <w:t>signed</w:t>
      </w:r>
      <w:r>
        <w:rPr>
          <w:spacing w:val="-3"/>
        </w:rPr>
        <w:t xml:space="preserve"> </w:t>
      </w:r>
      <w:r>
        <w:t>off</w:t>
      </w:r>
      <w:r>
        <w:rPr>
          <w:spacing w:val="-6"/>
        </w:rPr>
        <w:t xml:space="preserve"> </w:t>
      </w:r>
      <w:r>
        <w:t>only</w:t>
      </w:r>
      <w:r>
        <w:rPr>
          <w:spacing w:val="-3"/>
        </w:rPr>
        <w:t xml:space="preserve"> </w:t>
      </w:r>
      <w:r>
        <w:t>after</w:t>
      </w:r>
      <w:r>
        <w:rPr>
          <w:spacing w:val="-5"/>
        </w:rPr>
        <w:t xml:space="preserve"> </w:t>
      </w:r>
      <w:r>
        <w:rPr>
          <w:spacing w:val="-2"/>
        </w:rPr>
        <w:t>completion;</w:t>
      </w:r>
    </w:p>
    <w:p w14:paraId="54D7C2D0" w14:textId="77777777" w:rsidR="00937A2B" w:rsidRDefault="00F92319">
      <w:pPr>
        <w:pStyle w:val="ListParagraph"/>
        <w:numPr>
          <w:ilvl w:val="1"/>
          <w:numId w:val="172"/>
        </w:numPr>
        <w:tabs>
          <w:tab w:val="left" w:pos="1491"/>
          <w:tab w:val="left" w:pos="1493"/>
        </w:tabs>
        <w:spacing w:before="120"/>
        <w:ind w:right="355"/>
      </w:pPr>
      <w:r>
        <w:t>the grouping of tasks for the purpose of sign-off allows critical steps to be clearly identified; and</w:t>
      </w:r>
    </w:p>
    <w:p w14:paraId="745996ED" w14:textId="77777777" w:rsidR="00937A2B" w:rsidRDefault="00F92319">
      <w:pPr>
        <w:pStyle w:val="ListParagraph"/>
        <w:numPr>
          <w:ilvl w:val="1"/>
          <w:numId w:val="172"/>
        </w:numPr>
        <w:tabs>
          <w:tab w:val="left" w:pos="1491"/>
          <w:tab w:val="left" w:pos="1493"/>
        </w:tabs>
        <w:spacing w:before="119"/>
        <w:ind w:right="359"/>
      </w:pPr>
      <w:r>
        <w:t>any work performed by personnel under supervision (i.e. temporary staff, trainees) is checked and signed off by an authorised person.</w:t>
      </w:r>
    </w:p>
    <w:p w14:paraId="2BFFFB7C" w14:textId="77777777" w:rsidR="00937A2B" w:rsidRDefault="00F92319">
      <w:pPr>
        <w:pStyle w:val="ListParagraph"/>
        <w:numPr>
          <w:ilvl w:val="0"/>
          <w:numId w:val="172"/>
        </w:numPr>
        <w:tabs>
          <w:tab w:val="left" w:pos="924"/>
          <w:tab w:val="left" w:pos="926"/>
        </w:tabs>
        <w:ind w:right="356"/>
      </w:pPr>
      <w:r>
        <w:t>To minimise the possibility of an error being repeated in identical tasks that involve removal/installation</w:t>
      </w:r>
      <w:r>
        <w:rPr>
          <w:spacing w:val="-11"/>
        </w:rPr>
        <w:t xml:space="preserve"> </w:t>
      </w:r>
      <w:r>
        <w:t>or</w:t>
      </w:r>
      <w:r>
        <w:rPr>
          <w:spacing w:val="-10"/>
        </w:rPr>
        <w:t xml:space="preserve"> </w:t>
      </w:r>
      <w:r>
        <w:t>assembly/disassembly</w:t>
      </w:r>
      <w:r>
        <w:rPr>
          <w:spacing w:val="-10"/>
        </w:rPr>
        <w:t xml:space="preserve"> </w:t>
      </w:r>
      <w:r>
        <w:t>of</w:t>
      </w:r>
      <w:r>
        <w:rPr>
          <w:spacing w:val="-10"/>
        </w:rPr>
        <w:t xml:space="preserve"> </w:t>
      </w:r>
      <w:r>
        <w:t>several</w:t>
      </w:r>
      <w:r>
        <w:rPr>
          <w:spacing w:val="-8"/>
        </w:rPr>
        <w:t xml:space="preserve"> </w:t>
      </w:r>
      <w:r>
        <w:t>components</w:t>
      </w:r>
      <w:r>
        <w:rPr>
          <w:spacing w:val="-10"/>
        </w:rPr>
        <w:t xml:space="preserve"> </w:t>
      </w:r>
      <w:r>
        <w:t>of</w:t>
      </w:r>
      <w:r>
        <w:rPr>
          <w:spacing w:val="-10"/>
        </w:rPr>
        <w:t xml:space="preserve"> </w:t>
      </w:r>
      <w:r>
        <w:t>the</w:t>
      </w:r>
      <w:r>
        <w:rPr>
          <w:spacing w:val="-7"/>
        </w:rPr>
        <w:t xml:space="preserve"> </w:t>
      </w:r>
      <w:r>
        <w:t>same</w:t>
      </w:r>
      <w:r>
        <w:rPr>
          <w:spacing w:val="-7"/>
        </w:rPr>
        <w:t xml:space="preserve"> </w:t>
      </w:r>
      <w:r>
        <w:t>type</w:t>
      </w:r>
      <w:r>
        <w:rPr>
          <w:spacing w:val="-7"/>
        </w:rPr>
        <w:t xml:space="preserve"> </w:t>
      </w:r>
      <w:r>
        <w:t>fitted</w:t>
      </w:r>
      <w:r>
        <w:rPr>
          <w:spacing w:val="-10"/>
        </w:rPr>
        <w:t xml:space="preserve"> </w:t>
      </w:r>
      <w:r>
        <w:t>to more</w:t>
      </w:r>
      <w:r>
        <w:rPr>
          <w:spacing w:val="-13"/>
        </w:rPr>
        <w:t xml:space="preserve"> </w:t>
      </w:r>
      <w:r>
        <w:t>than</w:t>
      </w:r>
      <w:r>
        <w:rPr>
          <w:spacing w:val="-12"/>
        </w:rPr>
        <w:t xml:space="preserve"> </w:t>
      </w:r>
      <w:r>
        <w:t>one</w:t>
      </w:r>
      <w:r>
        <w:rPr>
          <w:spacing w:val="-13"/>
        </w:rPr>
        <w:t xml:space="preserve"> </w:t>
      </w:r>
      <w:r>
        <w:t>system,</w:t>
      </w:r>
      <w:r>
        <w:rPr>
          <w:spacing w:val="-12"/>
        </w:rPr>
        <w:t xml:space="preserve"> </w:t>
      </w:r>
      <w:r>
        <w:t>whose</w:t>
      </w:r>
      <w:r>
        <w:rPr>
          <w:spacing w:val="-13"/>
        </w:rPr>
        <w:t xml:space="preserve"> </w:t>
      </w:r>
      <w:r>
        <w:t>failure</w:t>
      </w:r>
      <w:r>
        <w:rPr>
          <w:spacing w:val="-12"/>
        </w:rPr>
        <w:t xml:space="preserve"> </w:t>
      </w:r>
      <w:r>
        <w:t>could</w:t>
      </w:r>
      <w:r>
        <w:rPr>
          <w:spacing w:val="-13"/>
        </w:rPr>
        <w:t xml:space="preserve"> </w:t>
      </w:r>
      <w:r>
        <w:t>have</w:t>
      </w:r>
      <w:r>
        <w:rPr>
          <w:spacing w:val="-12"/>
        </w:rPr>
        <w:t xml:space="preserve"> </w:t>
      </w:r>
      <w:r>
        <w:t>an</w:t>
      </w:r>
      <w:r>
        <w:rPr>
          <w:spacing w:val="-12"/>
        </w:rPr>
        <w:t xml:space="preserve"> </w:t>
      </w:r>
      <w:r>
        <w:t>impact</w:t>
      </w:r>
      <w:r>
        <w:rPr>
          <w:spacing w:val="-13"/>
        </w:rPr>
        <w:t xml:space="preserve"> </w:t>
      </w:r>
      <w:r>
        <w:t>on</w:t>
      </w:r>
      <w:r>
        <w:rPr>
          <w:spacing w:val="-12"/>
        </w:rPr>
        <w:t xml:space="preserve"> </w:t>
      </w:r>
      <w:r>
        <w:t>safety,</w:t>
      </w:r>
      <w:r>
        <w:rPr>
          <w:spacing w:val="-13"/>
        </w:rPr>
        <w:t xml:space="preserve"> </w:t>
      </w:r>
      <w:r>
        <w:t>the</w:t>
      </w:r>
      <w:r>
        <w:rPr>
          <w:spacing w:val="-12"/>
        </w:rPr>
        <w:t xml:space="preserve"> </w:t>
      </w:r>
      <w:r>
        <w:t>person</w:t>
      </w:r>
      <w:r>
        <w:rPr>
          <w:spacing w:val="-13"/>
        </w:rPr>
        <w:t xml:space="preserve"> </w:t>
      </w:r>
      <w:r>
        <w:t>or</w:t>
      </w:r>
      <w:r>
        <w:rPr>
          <w:spacing w:val="-12"/>
        </w:rPr>
        <w:t xml:space="preserve"> </w:t>
      </w:r>
      <w:r>
        <w:t xml:space="preserve">organisation performing maintenance should plan different persons to perform identical tasks in different systems. However, when only one person is available, then this person should perform reinspection of the tasks as described in </w:t>
      </w:r>
      <w:hyperlink w:anchor="_bookmark85" w:history="1">
        <w:r>
          <w:rPr>
            <w:color w:val="0000FF"/>
            <w:u w:val="single" w:color="0000FF"/>
          </w:rPr>
          <w:t>AMC2 M.A.402(h)</w:t>
        </w:r>
      </w:hyperlink>
      <w:r>
        <w:t>.</w:t>
      </w:r>
    </w:p>
    <w:p w14:paraId="165F816B"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02688" behindDoc="1" locked="0" layoutInCell="1" allowOverlap="1" wp14:anchorId="12B9B268" wp14:editId="78FDFD12">
                <wp:simplePos x="0" y="0"/>
                <wp:positionH relativeFrom="page">
                  <wp:posOffset>896416</wp:posOffset>
                </wp:positionH>
                <wp:positionV relativeFrom="paragraph">
                  <wp:posOffset>229863</wp:posOffset>
                </wp:positionV>
                <wp:extent cx="5769610" cy="247015"/>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4C8E9C2B" w14:textId="77777777" w:rsidR="00937A2B" w:rsidRDefault="00F92319">
                            <w:pPr>
                              <w:spacing w:line="388" w:lineRule="exact"/>
                              <w:ind w:left="28"/>
                              <w:rPr>
                                <w:b/>
                                <w:color w:val="000000"/>
                                <w:sz w:val="32"/>
                              </w:rPr>
                            </w:pPr>
                            <w:bookmarkStart w:id="107" w:name="_bookmark84"/>
                            <w:bookmarkEnd w:id="107"/>
                            <w:r>
                              <w:rPr>
                                <w:b/>
                                <w:color w:val="FFFFFF"/>
                                <w:sz w:val="32"/>
                              </w:rPr>
                              <w:t>AMC1</w:t>
                            </w:r>
                            <w:r>
                              <w:rPr>
                                <w:b/>
                                <w:color w:val="FFFFFF"/>
                                <w:spacing w:val="-12"/>
                                <w:sz w:val="32"/>
                              </w:rPr>
                              <w:t xml:space="preserve"> </w:t>
                            </w:r>
                            <w:r>
                              <w:rPr>
                                <w:b/>
                                <w:color w:val="FFFFFF"/>
                                <w:sz w:val="32"/>
                              </w:rPr>
                              <w:t>M.A.402(h)</w:t>
                            </w:r>
                            <w:r>
                              <w:rPr>
                                <w:b/>
                                <w:color w:val="FFFFFF"/>
                                <w:spacing w:val="-7"/>
                                <w:sz w:val="32"/>
                              </w:rPr>
                              <w:t xml:space="preserve"> </w:t>
                            </w:r>
                            <w:r>
                              <w:rPr>
                                <w:b/>
                                <w:color w:val="FFFFFF"/>
                                <w:sz w:val="32"/>
                              </w:rPr>
                              <w:t>Performance</w:t>
                            </w:r>
                            <w:r>
                              <w:rPr>
                                <w:b/>
                                <w:color w:val="FFFFFF"/>
                                <w:spacing w:val="-11"/>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12B9B268" id="Textbox 53" o:spid="_x0000_s1050" type="#_x0000_t202" style="position:absolute;margin-left:70.6pt;margin-top:18.1pt;width:454.3pt;height:19.45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" fillcolor="#fabb39" stroked="f">
                <v:textbox inset="0,0,0,0">
                  <w:txbxContent>
                    <w:p w14:paraId="4C8E9C2B" w14:textId="77777777" w:rsidR="00937A2B" w:rsidRDefault="00F92319">
                      <w:pPr>
                        <w:spacing w:line="388" w:lineRule="exact"/>
                        <w:ind w:left="28"/>
                        <w:rPr>
                          <w:b/>
                          <w:color w:val="000000"/>
                          <w:sz w:val="32"/>
                        </w:rPr>
                      </w:pPr>
                      <w:bookmarkStart w:id="108" w:name="_bookmark84"/>
                      <w:bookmarkEnd w:id="108"/>
                      <w:r>
                        <w:rPr>
                          <w:b/>
                          <w:color w:val="FFFFFF"/>
                          <w:sz w:val="32"/>
                        </w:rPr>
                        <w:t>AMC1</w:t>
                      </w:r>
                      <w:r>
                        <w:rPr>
                          <w:b/>
                          <w:color w:val="FFFFFF"/>
                          <w:spacing w:val="-12"/>
                          <w:sz w:val="32"/>
                        </w:rPr>
                        <w:t xml:space="preserve"> </w:t>
                      </w:r>
                      <w:r>
                        <w:rPr>
                          <w:b/>
                          <w:color w:val="FFFFFF"/>
                          <w:sz w:val="32"/>
                        </w:rPr>
                        <w:t>M.A.402(h)</w:t>
                      </w:r>
                      <w:r>
                        <w:rPr>
                          <w:b/>
                          <w:color w:val="FFFFFF"/>
                          <w:spacing w:val="-7"/>
                          <w:sz w:val="32"/>
                        </w:rPr>
                        <w:t xml:space="preserve"> </w:t>
                      </w:r>
                      <w:r>
                        <w:rPr>
                          <w:b/>
                          <w:color w:val="FFFFFF"/>
                          <w:sz w:val="32"/>
                        </w:rPr>
                        <w:t>Performance</w:t>
                      </w:r>
                      <w:r>
                        <w:rPr>
                          <w:b/>
                          <w:color w:val="FFFFFF"/>
                          <w:spacing w:val="-11"/>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v:textbox>
                <w10:wrap type="topAndBottom" anchorx="page"/>
              </v:shape>
            </w:pict>
          </mc:Fallback>
        </mc:AlternateContent>
      </w:r>
    </w:p>
    <w:p w14:paraId="68F49047" w14:textId="77777777" w:rsidR="00937A2B" w:rsidRDefault="00937A2B">
      <w:pPr>
        <w:pStyle w:val="BodyText"/>
        <w:spacing w:before="50"/>
        <w:ind w:left="0" w:firstLine="0"/>
        <w:jc w:val="left"/>
        <w:rPr>
          <w:sz w:val="20"/>
        </w:rPr>
      </w:pPr>
    </w:p>
    <w:p w14:paraId="094FECA8" w14:textId="77777777" w:rsidR="00937A2B" w:rsidRDefault="00F92319">
      <w:pPr>
        <w:ind w:left="360"/>
        <w:rPr>
          <w:b/>
          <w:sz w:val="20"/>
        </w:rPr>
      </w:pPr>
      <w:r>
        <w:rPr>
          <w:b/>
          <w:spacing w:val="-2"/>
          <w:sz w:val="20"/>
        </w:rPr>
        <w:t>CRITICAL</w:t>
      </w:r>
      <w:r>
        <w:rPr>
          <w:b/>
          <w:spacing w:val="7"/>
          <w:sz w:val="20"/>
        </w:rPr>
        <w:t xml:space="preserve"> </w:t>
      </w:r>
      <w:r>
        <w:rPr>
          <w:b/>
          <w:spacing w:val="-2"/>
          <w:sz w:val="20"/>
        </w:rPr>
        <w:t>MAINTENANCE</w:t>
      </w:r>
      <w:r>
        <w:rPr>
          <w:b/>
          <w:spacing w:val="6"/>
          <w:sz w:val="20"/>
        </w:rPr>
        <w:t xml:space="preserve"> </w:t>
      </w:r>
      <w:r>
        <w:rPr>
          <w:b/>
          <w:spacing w:val="-2"/>
          <w:sz w:val="20"/>
        </w:rPr>
        <w:t>TASKS</w:t>
      </w:r>
    </w:p>
    <w:p w14:paraId="5A369BFB" w14:textId="77777777" w:rsidR="00937A2B" w:rsidRDefault="00F92319">
      <w:pPr>
        <w:pStyle w:val="BodyText"/>
        <w:spacing w:before="116"/>
        <w:ind w:left="360" w:firstLine="0"/>
        <w:jc w:val="left"/>
      </w:pPr>
      <w:r>
        <w:t>The</w:t>
      </w:r>
      <w:r>
        <w:rPr>
          <w:spacing w:val="-4"/>
        </w:rPr>
        <w:t xml:space="preserve"> </w:t>
      </w:r>
      <w:r>
        <w:t>following</w:t>
      </w:r>
      <w:r>
        <w:rPr>
          <w:spacing w:val="-5"/>
        </w:rPr>
        <w:t xml:space="preserve"> </w:t>
      </w:r>
      <w:r>
        <w:t>maintenance</w:t>
      </w:r>
      <w:r>
        <w:rPr>
          <w:spacing w:val="-5"/>
        </w:rPr>
        <w:t xml:space="preserve"> </w:t>
      </w:r>
      <w:r>
        <w:t>tasks</w:t>
      </w:r>
      <w:r>
        <w:rPr>
          <w:spacing w:val="-4"/>
        </w:rPr>
        <w:t xml:space="preserve"> </w:t>
      </w:r>
      <w:r>
        <w:t>should</w:t>
      </w:r>
      <w:r>
        <w:rPr>
          <w:spacing w:val="-5"/>
        </w:rPr>
        <w:t xml:space="preserve"> </w:t>
      </w:r>
      <w:r>
        <w:t>primarily</w:t>
      </w:r>
      <w:r>
        <w:rPr>
          <w:spacing w:val="-5"/>
        </w:rPr>
        <w:t xml:space="preserve"> </w:t>
      </w:r>
      <w:r>
        <w:t>be</w:t>
      </w:r>
      <w:r>
        <w:rPr>
          <w:spacing w:val="-4"/>
        </w:rPr>
        <w:t xml:space="preserve"> </w:t>
      </w:r>
      <w:r>
        <w:t>reviewed</w:t>
      </w:r>
      <w:r>
        <w:rPr>
          <w:spacing w:val="-5"/>
        </w:rPr>
        <w:t xml:space="preserve"> </w:t>
      </w:r>
      <w:r>
        <w:t>to</w:t>
      </w:r>
      <w:r>
        <w:rPr>
          <w:spacing w:val="-4"/>
        </w:rPr>
        <w:t xml:space="preserve"> </w:t>
      </w:r>
      <w:r>
        <w:t>assess</w:t>
      </w:r>
      <w:r>
        <w:rPr>
          <w:spacing w:val="-4"/>
        </w:rPr>
        <w:t xml:space="preserve"> </w:t>
      </w:r>
      <w:r>
        <w:t>their</w:t>
      </w:r>
      <w:r>
        <w:rPr>
          <w:spacing w:val="-5"/>
        </w:rPr>
        <w:t xml:space="preserve"> </w:t>
      </w:r>
      <w:r>
        <w:t>impact</w:t>
      </w:r>
      <w:r>
        <w:rPr>
          <w:spacing w:val="-4"/>
        </w:rPr>
        <w:t xml:space="preserve"> </w:t>
      </w:r>
      <w:r>
        <w:t>on</w:t>
      </w:r>
      <w:r>
        <w:rPr>
          <w:spacing w:val="-5"/>
        </w:rPr>
        <w:t xml:space="preserve"> </w:t>
      </w:r>
      <w:r>
        <w:rPr>
          <w:spacing w:val="-2"/>
        </w:rPr>
        <w:t>safety:</w:t>
      </w:r>
    </w:p>
    <w:p w14:paraId="7C0AD9CD" w14:textId="77777777" w:rsidR="00937A2B" w:rsidRDefault="00F92319">
      <w:pPr>
        <w:pStyle w:val="ListParagraph"/>
        <w:numPr>
          <w:ilvl w:val="0"/>
          <w:numId w:val="171"/>
        </w:numPr>
        <w:tabs>
          <w:tab w:val="left" w:pos="926"/>
        </w:tabs>
        <w:ind w:right="356"/>
      </w:pPr>
      <w:r>
        <w:t>tasks that may affect the control of the aircraft, flight path and attitude, such as installation,</w:t>
      </w:r>
      <w:r>
        <w:rPr>
          <w:spacing w:val="40"/>
        </w:rPr>
        <w:t xml:space="preserve"> </w:t>
      </w:r>
      <w:r>
        <w:t>rigging and adjustments of flight controls;</w:t>
      </w:r>
    </w:p>
    <w:p w14:paraId="475283B6" w14:textId="77777777" w:rsidR="00937A2B" w:rsidRDefault="00F92319">
      <w:pPr>
        <w:pStyle w:val="ListParagraph"/>
        <w:numPr>
          <w:ilvl w:val="0"/>
          <w:numId w:val="171"/>
        </w:numPr>
        <w:tabs>
          <w:tab w:val="left" w:pos="926"/>
        </w:tabs>
        <w:spacing w:before="120"/>
        <w:ind w:hanging="566"/>
      </w:pPr>
      <w:r>
        <w:t>aircraft</w:t>
      </w:r>
      <w:r>
        <w:rPr>
          <w:spacing w:val="-5"/>
        </w:rPr>
        <w:t xml:space="preserve"> </w:t>
      </w:r>
      <w:r>
        <w:t>stability</w:t>
      </w:r>
      <w:r>
        <w:rPr>
          <w:spacing w:val="-6"/>
        </w:rPr>
        <w:t xml:space="preserve"> </w:t>
      </w:r>
      <w:r>
        <w:t>control</w:t>
      </w:r>
      <w:r>
        <w:rPr>
          <w:spacing w:val="-5"/>
        </w:rPr>
        <w:t xml:space="preserve"> </w:t>
      </w:r>
      <w:r>
        <w:t>systems</w:t>
      </w:r>
      <w:r>
        <w:rPr>
          <w:spacing w:val="-4"/>
        </w:rPr>
        <w:t xml:space="preserve"> </w:t>
      </w:r>
      <w:r>
        <w:t>(autopilot,</w:t>
      </w:r>
      <w:r>
        <w:rPr>
          <w:spacing w:val="-4"/>
        </w:rPr>
        <w:t xml:space="preserve"> </w:t>
      </w:r>
      <w:r>
        <w:t>fuel</w:t>
      </w:r>
      <w:r>
        <w:rPr>
          <w:spacing w:val="-7"/>
        </w:rPr>
        <w:t xml:space="preserve"> </w:t>
      </w:r>
      <w:r>
        <w:rPr>
          <w:spacing w:val="-2"/>
        </w:rPr>
        <w:t>transfer);</w:t>
      </w:r>
    </w:p>
    <w:p w14:paraId="4393A8DF" w14:textId="77777777" w:rsidR="00937A2B" w:rsidRDefault="00F92319">
      <w:pPr>
        <w:pStyle w:val="ListParagraph"/>
        <w:numPr>
          <w:ilvl w:val="0"/>
          <w:numId w:val="171"/>
        </w:numPr>
        <w:tabs>
          <w:tab w:val="left" w:pos="926"/>
        </w:tabs>
        <w:spacing w:before="120"/>
        <w:ind w:right="352"/>
      </w:pPr>
      <w:r>
        <w:t>tasks</w:t>
      </w:r>
      <w:r>
        <w:rPr>
          <w:spacing w:val="40"/>
        </w:rPr>
        <w:t xml:space="preserve"> </w:t>
      </w:r>
      <w:r>
        <w:t>that</w:t>
      </w:r>
      <w:r>
        <w:rPr>
          <w:spacing w:val="39"/>
        </w:rPr>
        <w:t xml:space="preserve"> </w:t>
      </w:r>
      <w:r>
        <w:t>may</w:t>
      </w:r>
      <w:r>
        <w:rPr>
          <w:spacing w:val="40"/>
        </w:rPr>
        <w:t xml:space="preserve"> </w:t>
      </w:r>
      <w:r>
        <w:t>affect</w:t>
      </w:r>
      <w:r>
        <w:rPr>
          <w:spacing w:val="40"/>
        </w:rPr>
        <w:t xml:space="preserve"> </w:t>
      </w:r>
      <w:r>
        <w:t>the</w:t>
      </w:r>
      <w:r>
        <w:rPr>
          <w:spacing w:val="40"/>
        </w:rPr>
        <w:t xml:space="preserve"> </w:t>
      </w:r>
      <w:r>
        <w:t>propulsive</w:t>
      </w:r>
      <w:r>
        <w:rPr>
          <w:spacing w:val="40"/>
        </w:rPr>
        <w:t xml:space="preserve"> </w:t>
      </w:r>
      <w:r>
        <w:t>force</w:t>
      </w:r>
      <w:r>
        <w:rPr>
          <w:spacing w:val="40"/>
        </w:rPr>
        <w:t xml:space="preserve"> </w:t>
      </w:r>
      <w:r>
        <w:t>of</w:t>
      </w:r>
      <w:r>
        <w:rPr>
          <w:spacing w:val="40"/>
        </w:rPr>
        <w:t xml:space="preserve"> </w:t>
      </w:r>
      <w:r>
        <w:t>the</w:t>
      </w:r>
      <w:r>
        <w:rPr>
          <w:spacing w:val="40"/>
        </w:rPr>
        <w:t xml:space="preserve"> </w:t>
      </w:r>
      <w:r>
        <w:t>aircraft,</w:t>
      </w:r>
      <w:r>
        <w:rPr>
          <w:spacing w:val="40"/>
        </w:rPr>
        <w:t xml:space="preserve"> </w:t>
      </w:r>
      <w:r>
        <w:t>including</w:t>
      </w:r>
      <w:r>
        <w:rPr>
          <w:spacing w:val="40"/>
        </w:rPr>
        <w:t xml:space="preserve"> </w:t>
      </w:r>
      <w:r>
        <w:t>installation</w:t>
      </w:r>
      <w:r>
        <w:rPr>
          <w:spacing w:val="40"/>
        </w:rPr>
        <w:t xml:space="preserve"> </w:t>
      </w:r>
      <w:r>
        <w:t>of</w:t>
      </w:r>
      <w:r>
        <w:rPr>
          <w:spacing w:val="40"/>
        </w:rPr>
        <w:t xml:space="preserve"> </w:t>
      </w:r>
      <w:r>
        <w:t>aircraft engines, propellers and rotors; and</w:t>
      </w:r>
    </w:p>
    <w:p w14:paraId="12C23EFE" w14:textId="77777777" w:rsidR="00937A2B" w:rsidRDefault="00F92319">
      <w:pPr>
        <w:pStyle w:val="ListParagraph"/>
        <w:numPr>
          <w:ilvl w:val="0"/>
          <w:numId w:val="171"/>
        </w:numPr>
        <w:tabs>
          <w:tab w:val="left" w:pos="926"/>
        </w:tabs>
        <w:ind w:hanging="566"/>
      </w:pPr>
      <w:r>
        <w:t>overhaul,</w:t>
      </w:r>
      <w:r>
        <w:rPr>
          <w:spacing w:val="-5"/>
        </w:rPr>
        <w:t xml:space="preserve"> </w:t>
      </w:r>
      <w:r>
        <w:t>calibration</w:t>
      </w:r>
      <w:r>
        <w:rPr>
          <w:spacing w:val="-7"/>
        </w:rPr>
        <w:t xml:space="preserve"> </w:t>
      </w:r>
      <w:r>
        <w:t>or</w:t>
      </w:r>
      <w:r>
        <w:rPr>
          <w:spacing w:val="-5"/>
        </w:rPr>
        <w:t xml:space="preserve"> </w:t>
      </w:r>
      <w:r>
        <w:t>rigging</w:t>
      </w:r>
      <w:r>
        <w:rPr>
          <w:spacing w:val="-5"/>
        </w:rPr>
        <w:t xml:space="preserve"> </w:t>
      </w:r>
      <w:r>
        <w:t>of</w:t>
      </w:r>
      <w:r>
        <w:rPr>
          <w:spacing w:val="-5"/>
        </w:rPr>
        <w:t xml:space="preserve"> </w:t>
      </w:r>
      <w:r>
        <w:t>engines,</w:t>
      </w:r>
      <w:r>
        <w:rPr>
          <w:spacing w:val="-6"/>
        </w:rPr>
        <w:t xml:space="preserve"> </w:t>
      </w:r>
      <w:r>
        <w:t>propellers,</w:t>
      </w:r>
      <w:r>
        <w:rPr>
          <w:spacing w:val="-7"/>
        </w:rPr>
        <w:t xml:space="preserve"> </w:t>
      </w:r>
      <w:r>
        <w:t>transmissions</w:t>
      </w:r>
      <w:r>
        <w:rPr>
          <w:spacing w:val="-7"/>
        </w:rPr>
        <w:t xml:space="preserve"> </w:t>
      </w:r>
      <w:r>
        <w:t>and</w:t>
      </w:r>
      <w:r>
        <w:rPr>
          <w:spacing w:val="-6"/>
        </w:rPr>
        <w:t xml:space="preserve"> </w:t>
      </w:r>
      <w:r>
        <w:rPr>
          <w:spacing w:val="-2"/>
        </w:rPr>
        <w:t>gearboxes.</w:t>
      </w:r>
    </w:p>
    <w:p w14:paraId="40F750CB"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03200" behindDoc="1" locked="0" layoutInCell="1" allowOverlap="1" wp14:anchorId="42E28BB5" wp14:editId="08167573">
                <wp:simplePos x="0" y="0"/>
                <wp:positionH relativeFrom="page">
                  <wp:posOffset>896416</wp:posOffset>
                </wp:positionH>
                <wp:positionV relativeFrom="paragraph">
                  <wp:posOffset>229638</wp:posOffset>
                </wp:positionV>
                <wp:extent cx="5769610" cy="247015"/>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18950DF6" w14:textId="77777777" w:rsidR="00937A2B" w:rsidRDefault="00F92319">
                            <w:pPr>
                              <w:spacing w:line="388" w:lineRule="exact"/>
                              <w:ind w:left="28"/>
                              <w:rPr>
                                <w:b/>
                                <w:color w:val="000000"/>
                                <w:sz w:val="32"/>
                              </w:rPr>
                            </w:pPr>
                            <w:bookmarkStart w:id="109" w:name="_bookmark85"/>
                            <w:bookmarkEnd w:id="109"/>
                            <w:r>
                              <w:rPr>
                                <w:b/>
                                <w:color w:val="FFFFFF"/>
                                <w:sz w:val="32"/>
                              </w:rPr>
                              <w:t>AMC2</w:t>
                            </w:r>
                            <w:r>
                              <w:rPr>
                                <w:b/>
                                <w:color w:val="FFFFFF"/>
                                <w:spacing w:val="-12"/>
                                <w:sz w:val="32"/>
                              </w:rPr>
                              <w:t xml:space="preserve"> </w:t>
                            </w:r>
                            <w:r>
                              <w:rPr>
                                <w:b/>
                                <w:color w:val="FFFFFF"/>
                                <w:sz w:val="32"/>
                              </w:rPr>
                              <w:t>M.A.402(h)</w:t>
                            </w:r>
                            <w:r>
                              <w:rPr>
                                <w:b/>
                                <w:color w:val="FFFFFF"/>
                                <w:spacing w:val="-7"/>
                                <w:sz w:val="32"/>
                              </w:rPr>
                              <w:t xml:space="preserve"> </w:t>
                            </w:r>
                            <w:r>
                              <w:rPr>
                                <w:b/>
                                <w:color w:val="FFFFFF"/>
                                <w:sz w:val="32"/>
                              </w:rPr>
                              <w:t>Performance</w:t>
                            </w:r>
                            <w:r>
                              <w:rPr>
                                <w:b/>
                                <w:color w:val="FFFFFF"/>
                                <w:spacing w:val="-11"/>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42E28BB5" id="Textbox 54" o:spid="_x0000_s1051" type="#_x0000_t202" style="position:absolute;margin-left:70.6pt;margin-top:18.1pt;width:454.3pt;height:19.45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" fillcolor="#fabb39" stroked="f">
                <v:textbox inset="0,0,0,0">
                  <w:txbxContent>
                    <w:p w14:paraId="18950DF6" w14:textId="77777777" w:rsidR="00937A2B" w:rsidRDefault="00F92319">
                      <w:pPr>
                        <w:spacing w:line="388" w:lineRule="exact"/>
                        <w:ind w:left="28"/>
                        <w:rPr>
                          <w:b/>
                          <w:color w:val="000000"/>
                          <w:sz w:val="32"/>
                        </w:rPr>
                      </w:pPr>
                      <w:bookmarkStart w:id="110" w:name="_bookmark85"/>
                      <w:bookmarkEnd w:id="110"/>
                      <w:r>
                        <w:rPr>
                          <w:b/>
                          <w:color w:val="FFFFFF"/>
                          <w:sz w:val="32"/>
                        </w:rPr>
                        <w:t>AMC2</w:t>
                      </w:r>
                      <w:r>
                        <w:rPr>
                          <w:b/>
                          <w:color w:val="FFFFFF"/>
                          <w:spacing w:val="-12"/>
                          <w:sz w:val="32"/>
                        </w:rPr>
                        <w:t xml:space="preserve"> </w:t>
                      </w:r>
                      <w:r>
                        <w:rPr>
                          <w:b/>
                          <w:color w:val="FFFFFF"/>
                          <w:sz w:val="32"/>
                        </w:rPr>
                        <w:t>M.A.402(h)</w:t>
                      </w:r>
                      <w:r>
                        <w:rPr>
                          <w:b/>
                          <w:color w:val="FFFFFF"/>
                          <w:spacing w:val="-7"/>
                          <w:sz w:val="32"/>
                        </w:rPr>
                        <w:t xml:space="preserve"> </w:t>
                      </w:r>
                      <w:r>
                        <w:rPr>
                          <w:b/>
                          <w:color w:val="FFFFFF"/>
                          <w:sz w:val="32"/>
                        </w:rPr>
                        <w:t>Performance</w:t>
                      </w:r>
                      <w:r>
                        <w:rPr>
                          <w:b/>
                          <w:color w:val="FFFFFF"/>
                          <w:spacing w:val="-11"/>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v:textbox>
                <w10:wrap type="topAndBottom" anchorx="page"/>
              </v:shape>
            </w:pict>
          </mc:Fallback>
        </mc:AlternateContent>
      </w:r>
    </w:p>
    <w:p w14:paraId="6AE35043" w14:textId="77777777" w:rsidR="00937A2B" w:rsidRDefault="00937A2B">
      <w:pPr>
        <w:pStyle w:val="BodyText"/>
        <w:spacing w:before="50"/>
        <w:ind w:left="0" w:firstLine="0"/>
        <w:jc w:val="left"/>
        <w:rPr>
          <w:sz w:val="20"/>
        </w:rPr>
      </w:pPr>
    </w:p>
    <w:p w14:paraId="2D8B1659" w14:textId="77777777" w:rsidR="00937A2B" w:rsidRDefault="00F92319">
      <w:pPr>
        <w:ind w:left="360"/>
        <w:rPr>
          <w:b/>
          <w:sz w:val="20"/>
        </w:rPr>
      </w:pPr>
      <w:r>
        <w:rPr>
          <w:b/>
          <w:spacing w:val="-2"/>
          <w:sz w:val="20"/>
        </w:rPr>
        <w:t>INDEPENDENT</w:t>
      </w:r>
      <w:r>
        <w:rPr>
          <w:b/>
          <w:spacing w:val="10"/>
          <w:sz w:val="20"/>
        </w:rPr>
        <w:t xml:space="preserve"> </w:t>
      </w:r>
      <w:r>
        <w:rPr>
          <w:b/>
          <w:spacing w:val="-2"/>
          <w:sz w:val="20"/>
        </w:rPr>
        <w:t>INSPECTION</w:t>
      </w:r>
    </w:p>
    <w:p w14:paraId="4BE51F7C" w14:textId="77777777" w:rsidR="00937A2B" w:rsidRDefault="00F92319">
      <w:pPr>
        <w:pStyle w:val="ListParagraph"/>
        <w:numPr>
          <w:ilvl w:val="0"/>
          <w:numId w:val="170"/>
        </w:numPr>
        <w:tabs>
          <w:tab w:val="left" w:pos="923"/>
        </w:tabs>
        <w:spacing w:before="116"/>
        <w:ind w:left="923" w:hanging="563"/>
      </w:pPr>
      <w:r>
        <w:t>What</w:t>
      </w:r>
      <w:r>
        <w:rPr>
          <w:spacing w:val="-4"/>
        </w:rPr>
        <w:t xml:space="preserve"> </w:t>
      </w:r>
      <w:r>
        <w:t>is</w:t>
      </w:r>
      <w:r>
        <w:rPr>
          <w:spacing w:val="-3"/>
        </w:rPr>
        <w:t xml:space="preserve"> </w:t>
      </w:r>
      <w:r>
        <w:t>an</w:t>
      </w:r>
      <w:r>
        <w:rPr>
          <w:spacing w:val="-5"/>
        </w:rPr>
        <w:t xml:space="preserve"> </w:t>
      </w:r>
      <w:r>
        <w:t>independent</w:t>
      </w:r>
      <w:r>
        <w:rPr>
          <w:spacing w:val="-3"/>
        </w:rPr>
        <w:t xml:space="preserve"> </w:t>
      </w:r>
      <w:r>
        <w:rPr>
          <w:spacing w:val="-2"/>
        </w:rPr>
        <w:t>inspection</w:t>
      </w:r>
    </w:p>
    <w:p w14:paraId="2FF5B901" w14:textId="77777777" w:rsidR="00937A2B" w:rsidRDefault="00F92319">
      <w:pPr>
        <w:pStyle w:val="BodyText"/>
        <w:spacing w:before="120"/>
        <w:ind w:right="356" w:firstLine="0"/>
      </w:pPr>
      <w:r>
        <w:t>Independent inspection is one possible error-capturing method. It consists of an inspection performed</w:t>
      </w:r>
      <w:r>
        <w:rPr>
          <w:spacing w:val="-7"/>
        </w:rPr>
        <w:t xml:space="preserve"> </w:t>
      </w:r>
      <w:r>
        <w:t>by</w:t>
      </w:r>
      <w:r>
        <w:rPr>
          <w:spacing w:val="-8"/>
        </w:rPr>
        <w:t xml:space="preserve"> </w:t>
      </w:r>
      <w:r>
        <w:t>an</w:t>
      </w:r>
      <w:r>
        <w:rPr>
          <w:spacing w:val="-7"/>
        </w:rPr>
        <w:t xml:space="preserve"> </w:t>
      </w:r>
      <w:r>
        <w:t>‘independent</w:t>
      </w:r>
      <w:r>
        <w:rPr>
          <w:spacing w:val="-7"/>
        </w:rPr>
        <w:t xml:space="preserve"> </w:t>
      </w:r>
      <w:r>
        <w:t>qualified</w:t>
      </w:r>
      <w:r>
        <w:rPr>
          <w:spacing w:val="-7"/>
        </w:rPr>
        <w:t xml:space="preserve"> </w:t>
      </w:r>
      <w:r>
        <w:t>person’</w:t>
      </w:r>
      <w:r>
        <w:rPr>
          <w:spacing w:val="-6"/>
        </w:rPr>
        <w:t xml:space="preserve"> </w:t>
      </w:r>
      <w:r>
        <w:t>of</w:t>
      </w:r>
      <w:r>
        <w:rPr>
          <w:spacing w:val="-7"/>
        </w:rPr>
        <w:t xml:space="preserve"> </w:t>
      </w:r>
      <w:r>
        <w:t>a</w:t>
      </w:r>
      <w:r>
        <w:rPr>
          <w:spacing w:val="-7"/>
        </w:rPr>
        <w:t xml:space="preserve"> </w:t>
      </w:r>
      <w:r>
        <w:t>task</w:t>
      </w:r>
      <w:r>
        <w:rPr>
          <w:spacing w:val="-6"/>
        </w:rPr>
        <w:t xml:space="preserve"> </w:t>
      </w:r>
      <w:r>
        <w:t>carried</w:t>
      </w:r>
      <w:r>
        <w:rPr>
          <w:spacing w:val="-9"/>
        </w:rPr>
        <w:t xml:space="preserve"> </w:t>
      </w:r>
      <w:r>
        <w:t>out</w:t>
      </w:r>
      <w:r>
        <w:rPr>
          <w:spacing w:val="-6"/>
        </w:rPr>
        <w:t xml:space="preserve"> </w:t>
      </w:r>
      <w:r>
        <w:t>by</w:t>
      </w:r>
      <w:r>
        <w:rPr>
          <w:spacing w:val="-6"/>
        </w:rPr>
        <w:t xml:space="preserve"> </w:t>
      </w:r>
      <w:r>
        <w:t>an</w:t>
      </w:r>
      <w:r>
        <w:rPr>
          <w:spacing w:val="-7"/>
        </w:rPr>
        <w:t xml:space="preserve"> </w:t>
      </w:r>
      <w:r>
        <w:t>‘authorised</w:t>
      </w:r>
      <w:r>
        <w:rPr>
          <w:spacing w:val="-7"/>
        </w:rPr>
        <w:t xml:space="preserve"> </w:t>
      </w:r>
      <w:r>
        <w:t>person’, taking into account that:</w:t>
      </w:r>
    </w:p>
    <w:p w14:paraId="00C736DB" w14:textId="77777777" w:rsidR="00937A2B" w:rsidRDefault="00F92319">
      <w:pPr>
        <w:pStyle w:val="ListParagraph"/>
        <w:numPr>
          <w:ilvl w:val="1"/>
          <w:numId w:val="170"/>
        </w:numPr>
        <w:tabs>
          <w:tab w:val="left" w:pos="1491"/>
          <w:tab w:val="left" w:pos="1493"/>
        </w:tabs>
        <w:ind w:right="358"/>
      </w:pPr>
      <w:r>
        <w:t>the ‘authorised person’ is the person who performs the task or supervises the task and assumes the full responsibility for the completion of the task in accordance with the applicable maintenance data;</w:t>
      </w:r>
    </w:p>
    <w:p w14:paraId="75901AB7" w14:textId="77777777" w:rsidR="00937A2B" w:rsidRDefault="00F92319">
      <w:pPr>
        <w:pStyle w:val="ListParagraph"/>
        <w:numPr>
          <w:ilvl w:val="1"/>
          <w:numId w:val="170"/>
        </w:numPr>
        <w:tabs>
          <w:tab w:val="left" w:pos="1491"/>
          <w:tab w:val="left" w:pos="1493"/>
        </w:tabs>
        <w:spacing w:before="119"/>
        <w:ind w:right="357"/>
      </w:pPr>
      <w:r>
        <w:t>the ‘independent qualified person’ is the person who performs the independent inspection and attests the satisfactory completion of the task and that no deficiencies have been found. The ‘independent qualified person’ does not issue a certificate of release to service, therefore he/she is not required to hold certification privileges;</w:t>
      </w:r>
    </w:p>
    <w:p w14:paraId="345DD04C" w14:textId="77777777" w:rsidR="00937A2B" w:rsidRDefault="00937A2B">
      <w:pPr>
        <w:pStyle w:val="ListParagraph"/>
        <w:sectPr w:rsidR="00937A2B">
          <w:pgSz w:w="11910" w:h="16840"/>
          <w:pgMar w:top="1940" w:right="1080" w:bottom="1180" w:left="1080" w:header="886" w:footer="994" w:gutter="0"/>
          <w:cols w:space="720"/>
        </w:sectPr>
      </w:pPr>
    </w:p>
    <w:p w14:paraId="0E0CD5B2" w14:textId="77777777" w:rsidR="00937A2B" w:rsidRDefault="00F92319">
      <w:pPr>
        <w:pStyle w:val="ListParagraph"/>
        <w:numPr>
          <w:ilvl w:val="1"/>
          <w:numId w:val="170"/>
        </w:numPr>
        <w:tabs>
          <w:tab w:val="left" w:pos="1491"/>
          <w:tab w:val="left" w:pos="1493"/>
        </w:tabs>
        <w:spacing w:before="90"/>
        <w:ind w:right="360"/>
      </w:pPr>
      <w:r>
        <w:lastRenderedPageBreak/>
        <w:t>the certificate of release to service is issued by the ‘authorised person’ after the independent inspection has been carried out satisfactorily;</w:t>
      </w:r>
    </w:p>
    <w:p w14:paraId="1D6EB83A" w14:textId="77777777" w:rsidR="00937A2B" w:rsidRDefault="00F92319">
      <w:pPr>
        <w:pStyle w:val="ListParagraph"/>
        <w:numPr>
          <w:ilvl w:val="1"/>
          <w:numId w:val="170"/>
        </w:numPr>
        <w:tabs>
          <w:tab w:val="left" w:pos="1491"/>
          <w:tab w:val="left" w:pos="1493"/>
        </w:tabs>
        <w:ind w:right="358"/>
      </w:pPr>
      <w:r>
        <w:t>the work card system should record the identification of each person, the date and the details of the independent inspection, as necessary, before the certificate of release to service is issued.</w:t>
      </w:r>
    </w:p>
    <w:p w14:paraId="3B9E4324" w14:textId="77777777" w:rsidR="00937A2B" w:rsidRDefault="00F92319">
      <w:pPr>
        <w:pStyle w:val="ListParagraph"/>
        <w:numPr>
          <w:ilvl w:val="0"/>
          <w:numId w:val="170"/>
        </w:numPr>
        <w:tabs>
          <w:tab w:val="left" w:pos="924"/>
        </w:tabs>
        <w:spacing w:before="118"/>
        <w:ind w:left="924" w:hanging="564"/>
      </w:pPr>
      <w:r>
        <w:t>Qualifications</w:t>
      </w:r>
      <w:r>
        <w:rPr>
          <w:spacing w:val="-12"/>
        </w:rPr>
        <w:t xml:space="preserve"> </w:t>
      </w:r>
      <w:r>
        <w:t>of</w:t>
      </w:r>
      <w:r>
        <w:rPr>
          <w:spacing w:val="-10"/>
        </w:rPr>
        <w:t xml:space="preserve"> </w:t>
      </w:r>
      <w:r>
        <w:t>personnel</w:t>
      </w:r>
      <w:r>
        <w:rPr>
          <w:spacing w:val="-9"/>
        </w:rPr>
        <w:t xml:space="preserve"> </w:t>
      </w:r>
      <w:r>
        <w:t>performing</w:t>
      </w:r>
      <w:r>
        <w:rPr>
          <w:spacing w:val="-7"/>
        </w:rPr>
        <w:t xml:space="preserve"> </w:t>
      </w:r>
      <w:r>
        <w:t>independent</w:t>
      </w:r>
      <w:r>
        <w:rPr>
          <w:spacing w:val="-7"/>
        </w:rPr>
        <w:t xml:space="preserve"> </w:t>
      </w:r>
      <w:r>
        <w:rPr>
          <w:spacing w:val="-2"/>
        </w:rPr>
        <w:t>inspections</w:t>
      </w:r>
    </w:p>
    <w:p w14:paraId="41828D27" w14:textId="77777777" w:rsidR="00937A2B" w:rsidRDefault="00F92319">
      <w:pPr>
        <w:pStyle w:val="ListParagraph"/>
        <w:numPr>
          <w:ilvl w:val="1"/>
          <w:numId w:val="170"/>
        </w:numPr>
        <w:tabs>
          <w:tab w:val="left" w:pos="1491"/>
          <w:tab w:val="left" w:pos="1493"/>
        </w:tabs>
        <w:spacing w:before="120"/>
        <w:ind w:right="354"/>
      </w:pPr>
      <w:r>
        <w:t xml:space="preserve">When the work is performed by a </w:t>
      </w:r>
      <w:hyperlink w:anchor="_bookmark110" w:history="1">
        <w:r>
          <w:rPr>
            <w:color w:val="0000FF"/>
            <w:u w:val="single" w:color="0000FF"/>
          </w:rPr>
          <w:t>Part-M Subpart F</w:t>
        </w:r>
      </w:hyperlink>
      <w:r>
        <w:rPr>
          <w:color w:val="0000FF"/>
        </w:rPr>
        <w:t xml:space="preserve"> </w:t>
      </w:r>
      <w:r>
        <w:t>organisation, then the organisation should</w:t>
      </w:r>
      <w:r>
        <w:rPr>
          <w:spacing w:val="-13"/>
        </w:rPr>
        <w:t xml:space="preserve"> </w:t>
      </w:r>
      <w:r>
        <w:t>have</w:t>
      </w:r>
      <w:r>
        <w:rPr>
          <w:spacing w:val="-12"/>
        </w:rPr>
        <w:t xml:space="preserve"> </w:t>
      </w:r>
      <w:r>
        <w:t>procedures</w:t>
      </w:r>
      <w:r>
        <w:rPr>
          <w:spacing w:val="-13"/>
        </w:rPr>
        <w:t xml:space="preserve"> </w:t>
      </w:r>
      <w:r>
        <w:t>to</w:t>
      </w:r>
      <w:r>
        <w:rPr>
          <w:spacing w:val="-12"/>
        </w:rPr>
        <w:t xml:space="preserve"> </w:t>
      </w:r>
      <w:r>
        <w:t>demonstrate</w:t>
      </w:r>
      <w:r>
        <w:rPr>
          <w:spacing w:val="-13"/>
        </w:rPr>
        <w:t xml:space="preserve"> </w:t>
      </w:r>
      <w:r>
        <w:t>that</w:t>
      </w:r>
      <w:r>
        <w:rPr>
          <w:spacing w:val="-12"/>
        </w:rPr>
        <w:t xml:space="preserve"> </w:t>
      </w:r>
      <w:r>
        <w:t>the</w:t>
      </w:r>
      <w:r>
        <w:rPr>
          <w:spacing w:val="-13"/>
        </w:rPr>
        <w:t xml:space="preserve"> </w:t>
      </w:r>
      <w:r>
        <w:t>‘independent</w:t>
      </w:r>
      <w:r>
        <w:rPr>
          <w:spacing w:val="-12"/>
        </w:rPr>
        <w:t xml:space="preserve"> </w:t>
      </w:r>
      <w:r>
        <w:t>qualified</w:t>
      </w:r>
      <w:r>
        <w:rPr>
          <w:spacing w:val="-12"/>
        </w:rPr>
        <w:t xml:space="preserve"> </w:t>
      </w:r>
      <w:r>
        <w:t>person’</w:t>
      </w:r>
      <w:r>
        <w:rPr>
          <w:spacing w:val="-13"/>
        </w:rPr>
        <w:t xml:space="preserve"> </w:t>
      </w:r>
      <w:r>
        <w:t>has</w:t>
      </w:r>
      <w:r>
        <w:rPr>
          <w:spacing w:val="-12"/>
        </w:rPr>
        <w:t xml:space="preserve"> </w:t>
      </w:r>
      <w:r>
        <w:t>been trained and has gained experience in the specific control systems to be inspected. This training and experience could be demonstrated, for example, by:</w:t>
      </w:r>
    </w:p>
    <w:p w14:paraId="486DD92D" w14:textId="77777777" w:rsidR="00937A2B" w:rsidRDefault="00F92319">
      <w:pPr>
        <w:pStyle w:val="ListParagraph"/>
        <w:numPr>
          <w:ilvl w:val="2"/>
          <w:numId w:val="170"/>
        </w:numPr>
        <w:tabs>
          <w:tab w:val="left" w:pos="2062"/>
        </w:tabs>
        <w:spacing w:before="122"/>
        <w:ind w:right="357"/>
      </w:pPr>
      <w:r>
        <w:t xml:space="preserve">holding a </w:t>
      </w:r>
      <w:r>
        <w:rPr>
          <w:color w:val="0000FF"/>
          <w:u w:val="single" w:color="0000FF"/>
        </w:rPr>
        <w:t>Part-66</w:t>
      </w:r>
      <w:r>
        <w:rPr>
          <w:color w:val="0000FF"/>
        </w:rPr>
        <w:t xml:space="preserve"> </w:t>
      </w:r>
      <w:r>
        <w:t>licence in the same subcategory as the licence subcategory or</w:t>
      </w:r>
      <w:r>
        <w:rPr>
          <w:spacing w:val="40"/>
        </w:rPr>
        <w:t xml:space="preserve"> </w:t>
      </w:r>
      <w:r>
        <w:t>equivalent necessary to release or sign off the critical maintenance task;</w:t>
      </w:r>
    </w:p>
    <w:p w14:paraId="39315C2E" w14:textId="77777777" w:rsidR="00937A2B" w:rsidRDefault="00F92319">
      <w:pPr>
        <w:pStyle w:val="ListParagraph"/>
        <w:numPr>
          <w:ilvl w:val="2"/>
          <w:numId w:val="170"/>
        </w:numPr>
        <w:tabs>
          <w:tab w:val="left" w:pos="2062"/>
        </w:tabs>
        <w:spacing w:before="120"/>
        <w:ind w:right="359"/>
      </w:pPr>
      <w:r>
        <w:t xml:space="preserve">holding a </w:t>
      </w:r>
      <w:r>
        <w:rPr>
          <w:color w:val="0000FF"/>
          <w:u w:val="single" w:color="0000FF"/>
        </w:rPr>
        <w:t>Part-66</w:t>
      </w:r>
      <w:r>
        <w:rPr>
          <w:color w:val="0000FF"/>
        </w:rPr>
        <w:t xml:space="preserve"> </w:t>
      </w:r>
      <w:r>
        <w:t>licence in the same category and specific training in the task to be inspected; or</w:t>
      </w:r>
    </w:p>
    <w:p w14:paraId="35AA1978" w14:textId="77777777" w:rsidR="00937A2B" w:rsidRDefault="00F92319">
      <w:pPr>
        <w:pStyle w:val="ListParagraph"/>
        <w:numPr>
          <w:ilvl w:val="2"/>
          <w:numId w:val="170"/>
        </w:numPr>
        <w:tabs>
          <w:tab w:val="left" w:pos="2062"/>
        </w:tabs>
        <w:spacing w:before="118"/>
        <w:ind w:right="359"/>
      </w:pPr>
      <w:r>
        <w:t>having</w:t>
      </w:r>
      <w:r>
        <w:rPr>
          <w:spacing w:val="-4"/>
        </w:rPr>
        <w:t xml:space="preserve"> </w:t>
      </w:r>
      <w:r>
        <w:t>received</w:t>
      </w:r>
      <w:r>
        <w:rPr>
          <w:spacing w:val="-3"/>
        </w:rPr>
        <w:t xml:space="preserve"> </w:t>
      </w:r>
      <w:r>
        <w:t>appropriate</w:t>
      </w:r>
      <w:r>
        <w:rPr>
          <w:spacing w:val="-3"/>
        </w:rPr>
        <w:t xml:space="preserve"> </w:t>
      </w:r>
      <w:r>
        <w:t>training</w:t>
      </w:r>
      <w:r>
        <w:rPr>
          <w:spacing w:val="-4"/>
        </w:rPr>
        <w:t xml:space="preserve"> </w:t>
      </w:r>
      <w:r>
        <w:t>and</w:t>
      </w:r>
      <w:r>
        <w:rPr>
          <w:spacing w:val="-4"/>
        </w:rPr>
        <w:t xml:space="preserve"> </w:t>
      </w:r>
      <w:r>
        <w:t>having</w:t>
      </w:r>
      <w:r>
        <w:rPr>
          <w:spacing w:val="-4"/>
        </w:rPr>
        <w:t xml:space="preserve"> </w:t>
      </w:r>
      <w:r>
        <w:t>gained</w:t>
      </w:r>
      <w:r>
        <w:rPr>
          <w:spacing w:val="-3"/>
        </w:rPr>
        <w:t xml:space="preserve"> </w:t>
      </w:r>
      <w:r>
        <w:t>relevant</w:t>
      </w:r>
      <w:r>
        <w:rPr>
          <w:spacing w:val="-4"/>
        </w:rPr>
        <w:t xml:space="preserve"> </w:t>
      </w:r>
      <w:r>
        <w:t>experience</w:t>
      </w:r>
      <w:r>
        <w:rPr>
          <w:spacing w:val="-3"/>
        </w:rPr>
        <w:t xml:space="preserve"> </w:t>
      </w:r>
      <w:r>
        <w:t>in</w:t>
      </w:r>
      <w:r>
        <w:rPr>
          <w:spacing w:val="-4"/>
        </w:rPr>
        <w:t xml:space="preserve"> </w:t>
      </w:r>
      <w:r>
        <w:t>the specific task to be inspected.</w:t>
      </w:r>
    </w:p>
    <w:p w14:paraId="599FD261" w14:textId="77777777" w:rsidR="00937A2B" w:rsidRDefault="00F92319">
      <w:pPr>
        <w:pStyle w:val="ListParagraph"/>
        <w:numPr>
          <w:ilvl w:val="1"/>
          <w:numId w:val="170"/>
        </w:numPr>
        <w:tabs>
          <w:tab w:val="left" w:pos="1493"/>
        </w:tabs>
      </w:pPr>
      <w:r>
        <w:t>When</w:t>
      </w:r>
      <w:r>
        <w:rPr>
          <w:spacing w:val="-5"/>
        </w:rPr>
        <w:t xml:space="preserve"> </w:t>
      </w:r>
      <w:r>
        <w:t>the</w:t>
      </w:r>
      <w:r>
        <w:rPr>
          <w:spacing w:val="-5"/>
        </w:rPr>
        <w:t xml:space="preserve"> </w:t>
      </w:r>
      <w:r>
        <w:t>work</w:t>
      </w:r>
      <w:r>
        <w:rPr>
          <w:spacing w:val="-3"/>
        </w:rPr>
        <w:t xml:space="preserve"> </w:t>
      </w:r>
      <w:r>
        <w:t>is</w:t>
      </w:r>
      <w:r>
        <w:rPr>
          <w:spacing w:val="-6"/>
        </w:rPr>
        <w:t xml:space="preserve"> </w:t>
      </w:r>
      <w:r>
        <w:t>performed</w:t>
      </w:r>
      <w:r>
        <w:rPr>
          <w:spacing w:val="-3"/>
        </w:rPr>
        <w:t xml:space="preserve"> </w:t>
      </w:r>
      <w:r>
        <w:t>outside</w:t>
      </w:r>
      <w:r>
        <w:rPr>
          <w:spacing w:val="-3"/>
        </w:rPr>
        <w:t xml:space="preserve"> </w:t>
      </w:r>
      <w:r>
        <w:t>a</w:t>
      </w:r>
      <w:r>
        <w:rPr>
          <w:spacing w:val="-2"/>
        </w:rPr>
        <w:t xml:space="preserve"> </w:t>
      </w:r>
      <w:hyperlink w:anchor="_bookmark110" w:history="1">
        <w:r>
          <w:rPr>
            <w:color w:val="0000FF"/>
            <w:u w:val="single" w:color="0000FF"/>
          </w:rPr>
          <w:t>Part-M</w:t>
        </w:r>
        <w:r>
          <w:rPr>
            <w:color w:val="0000FF"/>
            <w:spacing w:val="-3"/>
            <w:u w:val="single" w:color="0000FF"/>
          </w:rPr>
          <w:t xml:space="preserve"> </w:t>
        </w:r>
        <w:r>
          <w:rPr>
            <w:color w:val="0000FF"/>
            <w:u w:val="single" w:color="0000FF"/>
          </w:rPr>
          <w:t>Subpart</w:t>
        </w:r>
        <w:r>
          <w:rPr>
            <w:color w:val="0000FF"/>
            <w:spacing w:val="-3"/>
            <w:u w:val="single" w:color="0000FF"/>
          </w:rPr>
          <w:t xml:space="preserve"> </w:t>
        </w:r>
        <w:r>
          <w:rPr>
            <w:color w:val="0000FF"/>
            <w:u w:val="single" w:color="0000FF"/>
          </w:rPr>
          <w:t>F</w:t>
        </w:r>
      </w:hyperlink>
      <w:r>
        <w:rPr>
          <w:color w:val="0000FF"/>
          <w:spacing w:val="-3"/>
        </w:rPr>
        <w:t xml:space="preserve"> </w:t>
      </w:r>
      <w:r>
        <w:rPr>
          <w:spacing w:val="-2"/>
        </w:rPr>
        <w:t>organisation:</w:t>
      </w:r>
    </w:p>
    <w:p w14:paraId="6356BF82" w14:textId="77777777" w:rsidR="00937A2B" w:rsidRDefault="00F92319">
      <w:pPr>
        <w:pStyle w:val="ListParagraph"/>
        <w:numPr>
          <w:ilvl w:val="2"/>
          <w:numId w:val="170"/>
        </w:numPr>
        <w:tabs>
          <w:tab w:val="left" w:pos="2061"/>
        </w:tabs>
        <w:ind w:left="2061" w:hanging="568"/>
      </w:pPr>
      <w:r>
        <w:t>the</w:t>
      </w:r>
      <w:r>
        <w:rPr>
          <w:spacing w:val="-6"/>
        </w:rPr>
        <w:t xml:space="preserve"> </w:t>
      </w:r>
      <w:r>
        <w:t>‘independent</w:t>
      </w:r>
      <w:r>
        <w:rPr>
          <w:spacing w:val="-8"/>
        </w:rPr>
        <w:t xml:space="preserve"> </w:t>
      </w:r>
      <w:r>
        <w:t>qualified</w:t>
      </w:r>
      <w:r>
        <w:rPr>
          <w:spacing w:val="-8"/>
        </w:rPr>
        <w:t xml:space="preserve"> </w:t>
      </w:r>
      <w:r>
        <w:t>person’</w:t>
      </w:r>
      <w:r>
        <w:rPr>
          <w:spacing w:val="-5"/>
        </w:rPr>
        <w:t xml:space="preserve"> </w:t>
      </w:r>
      <w:r>
        <w:t>should</w:t>
      </w:r>
      <w:r>
        <w:rPr>
          <w:spacing w:val="-7"/>
        </w:rPr>
        <w:t xml:space="preserve"> </w:t>
      </w:r>
      <w:r>
        <w:rPr>
          <w:spacing w:val="-4"/>
        </w:rPr>
        <w:t>hold:</w:t>
      </w:r>
    </w:p>
    <w:p w14:paraId="11FDCA20" w14:textId="77777777" w:rsidR="00937A2B" w:rsidRDefault="00F92319">
      <w:pPr>
        <w:pStyle w:val="ListParagraph"/>
        <w:numPr>
          <w:ilvl w:val="3"/>
          <w:numId w:val="170"/>
        </w:numPr>
        <w:tabs>
          <w:tab w:val="left" w:pos="2625"/>
          <w:tab w:val="left" w:pos="2628"/>
        </w:tabs>
        <w:spacing w:before="120"/>
        <w:ind w:right="359"/>
      </w:pPr>
      <w:r>
        <w:t xml:space="preserve">a </w:t>
      </w:r>
      <w:r>
        <w:rPr>
          <w:color w:val="0000FF"/>
          <w:u w:val="single" w:color="0000FF"/>
        </w:rPr>
        <w:t>Part-66</w:t>
      </w:r>
      <w:r>
        <w:rPr>
          <w:color w:val="0000FF"/>
        </w:rPr>
        <w:t xml:space="preserve"> </w:t>
      </w:r>
      <w:r>
        <w:t>licence in any category or an equivalent national qualification when national regulations apply; or</w:t>
      </w:r>
    </w:p>
    <w:p w14:paraId="503FF6AE" w14:textId="77777777" w:rsidR="00937A2B" w:rsidRDefault="00F92319">
      <w:pPr>
        <w:pStyle w:val="ListParagraph"/>
        <w:numPr>
          <w:ilvl w:val="3"/>
          <w:numId w:val="170"/>
        </w:numPr>
        <w:tabs>
          <w:tab w:val="left" w:pos="2625"/>
          <w:tab w:val="left" w:pos="2628"/>
        </w:tabs>
        <w:spacing w:before="120"/>
        <w:ind w:right="353"/>
      </w:pPr>
      <w:r>
        <w:t>a valid pilot licence for the aircraft type issued in accordance with Republic of</w:t>
      </w:r>
      <w:r>
        <w:rPr>
          <w:spacing w:val="-10"/>
        </w:rPr>
        <w:t xml:space="preserve"> </w:t>
      </w:r>
      <w:r>
        <w:t>Armenia</w:t>
      </w:r>
      <w:r>
        <w:rPr>
          <w:spacing w:val="-12"/>
        </w:rPr>
        <w:t xml:space="preserve"> </w:t>
      </w:r>
      <w:r>
        <w:t>regulations</w:t>
      </w:r>
      <w:r>
        <w:rPr>
          <w:spacing w:val="-12"/>
        </w:rPr>
        <w:t xml:space="preserve"> </w:t>
      </w:r>
      <w:r>
        <w:t>or</w:t>
      </w:r>
      <w:r>
        <w:rPr>
          <w:spacing w:val="-10"/>
        </w:rPr>
        <w:t xml:space="preserve"> </w:t>
      </w:r>
      <w:r>
        <w:t>an</w:t>
      </w:r>
      <w:r>
        <w:rPr>
          <w:spacing w:val="-11"/>
        </w:rPr>
        <w:t xml:space="preserve"> </w:t>
      </w:r>
      <w:r>
        <w:t>equivalent</w:t>
      </w:r>
      <w:r>
        <w:rPr>
          <w:spacing w:val="-12"/>
        </w:rPr>
        <w:t xml:space="preserve"> </w:t>
      </w:r>
      <w:r>
        <w:t>national</w:t>
      </w:r>
      <w:r>
        <w:rPr>
          <w:spacing w:val="-10"/>
        </w:rPr>
        <w:t xml:space="preserve"> </w:t>
      </w:r>
      <w:r>
        <w:t>qualification</w:t>
      </w:r>
      <w:r>
        <w:rPr>
          <w:spacing w:val="-13"/>
        </w:rPr>
        <w:t xml:space="preserve"> </w:t>
      </w:r>
      <w:r>
        <w:t>when</w:t>
      </w:r>
      <w:r>
        <w:rPr>
          <w:spacing w:val="-10"/>
        </w:rPr>
        <w:t xml:space="preserve"> </w:t>
      </w:r>
      <w:r>
        <w:t>national regulations apply;</w:t>
      </w:r>
    </w:p>
    <w:p w14:paraId="40E74EDF" w14:textId="77777777" w:rsidR="00937A2B" w:rsidRDefault="00F92319">
      <w:pPr>
        <w:pStyle w:val="ListParagraph"/>
        <w:numPr>
          <w:ilvl w:val="2"/>
          <w:numId w:val="170"/>
        </w:numPr>
        <w:tabs>
          <w:tab w:val="left" w:pos="2058"/>
          <w:tab w:val="left" w:pos="2062"/>
        </w:tabs>
        <w:ind w:right="354"/>
      </w:pPr>
      <w:r>
        <w:t>additionally, the ‘authorised person’ should assess the qualifications and experience of the ‘independent qualified person’ taking into account that the ‘independent</w:t>
      </w:r>
      <w:r>
        <w:rPr>
          <w:spacing w:val="-5"/>
        </w:rPr>
        <w:t xml:space="preserve"> </w:t>
      </w:r>
      <w:r>
        <w:t>qualified</w:t>
      </w:r>
      <w:r>
        <w:rPr>
          <w:spacing w:val="-6"/>
        </w:rPr>
        <w:t xml:space="preserve"> </w:t>
      </w:r>
      <w:r>
        <w:t>person’</w:t>
      </w:r>
      <w:r>
        <w:rPr>
          <w:spacing w:val="-5"/>
        </w:rPr>
        <w:t xml:space="preserve"> </w:t>
      </w:r>
      <w:r>
        <w:t>should</w:t>
      </w:r>
      <w:r>
        <w:rPr>
          <w:spacing w:val="-7"/>
        </w:rPr>
        <w:t xml:space="preserve"> </w:t>
      </w:r>
      <w:r>
        <w:t>have</w:t>
      </w:r>
      <w:r>
        <w:rPr>
          <w:spacing w:val="-5"/>
        </w:rPr>
        <w:t xml:space="preserve"> </w:t>
      </w:r>
      <w:r>
        <w:t>received</w:t>
      </w:r>
      <w:r>
        <w:rPr>
          <w:spacing w:val="-6"/>
        </w:rPr>
        <w:t xml:space="preserve"> </w:t>
      </w:r>
      <w:r>
        <w:t>training</w:t>
      </w:r>
      <w:r>
        <w:rPr>
          <w:spacing w:val="-6"/>
        </w:rPr>
        <w:t xml:space="preserve"> </w:t>
      </w:r>
      <w:r>
        <w:t>and</w:t>
      </w:r>
      <w:r>
        <w:rPr>
          <w:spacing w:val="-6"/>
        </w:rPr>
        <w:t xml:space="preserve"> </w:t>
      </w:r>
      <w:r>
        <w:t>have</w:t>
      </w:r>
      <w:r>
        <w:rPr>
          <w:spacing w:val="-5"/>
        </w:rPr>
        <w:t xml:space="preserve"> </w:t>
      </w:r>
      <w:r>
        <w:t>experience in the particular task. It should not be acceptable that the ‘authorised person’ shows to the ‘independent qualified person’ how to perform the inspection once work has been already finalised.</w:t>
      </w:r>
    </w:p>
    <w:p w14:paraId="04C99CCE" w14:textId="77777777" w:rsidR="00937A2B" w:rsidRDefault="00F92319">
      <w:pPr>
        <w:pStyle w:val="ListParagraph"/>
        <w:numPr>
          <w:ilvl w:val="0"/>
          <w:numId w:val="170"/>
        </w:numPr>
        <w:tabs>
          <w:tab w:val="left" w:pos="925"/>
        </w:tabs>
        <w:spacing w:before="120"/>
        <w:ind w:left="925" w:hanging="565"/>
      </w:pPr>
      <w:r>
        <w:t>How</w:t>
      </w:r>
      <w:r>
        <w:rPr>
          <w:spacing w:val="-5"/>
        </w:rPr>
        <w:t xml:space="preserve"> </w:t>
      </w:r>
      <w:r>
        <w:t>should</w:t>
      </w:r>
      <w:r>
        <w:rPr>
          <w:spacing w:val="-7"/>
        </w:rPr>
        <w:t xml:space="preserve"> </w:t>
      </w:r>
      <w:r>
        <w:t>independent</w:t>
      </w:r>
      <w:r>
        <w:rPr>
          <w:spacing w:val="-7"/>
        </w:rPr>
        <w:t xml:space="preserve"> </w:t>
      </w:r>
      <w:r>
        <w:t>inspection</w:t>
      </w:r>
      <w:r>
        <w:rPr>
          <w:spacing w:val="-6"/>
        </w:rPr>
        <w:t xml:space="preserve"> </w:t>
      </w:r>
      <w:r>
        <w:t>be</w:t>
      </w:r>
      <w:r>
        <w:rPr>
          <w:spacing w:val="-5"/>
        </w:rPr>
        <w:t xml:space="preserve"> </w:t>
      </w:r>
      <w:r>
        <w:rPr>
          <w:spacing w:val="-2"/>
        </w:rPr>
        <w:t>performed</w:t>
      </w:r>
    </w:p>
    <w:p w14:paraId="45912B81" w14:textId="77777777" w:rsidR="00937A2B" w:rsidRDefault="00F92319">
      <w:pPr>
        <w:pStyle w:val="BodyText"/>
        <w:spacing w:before="120"/>
        <w:ind w:right="359" w:firstLine="0"/>
      </w:pPr>
      <w:r>
        <w:t>Independent inspection should ensure for example correct assembly, locking and sense of operation. When inspecting control systems that have undergone maintenance, the ‘independent qualified person’ should consider the following points independently:</w:t>
      </w:r>
    </w:p>
    <w:p w14:paraId="6D3ED531" w14:textId="77777777" w:rsidR="00937A2B" w:rsidRDefault="00F92319">
      <w:pPr>
        <w:pStyle w:val="ListParagraph"/>
        <w:numPr>
          <w:ilvl w:val="1"/>
          <w:numId w:val="170"/>
        </w:numPr>
        <w:tabs>
          <w:tab w:val="left" w:pos="1493"/>
        </w:tabs>
        <w:ind w:right="361"/>
      </w:pPr>
      <w:r>
        <w:t>all</w:t>
      </w:r>
      <w:r>
        <w:rPr>
          <w:spacing w:val="-11"/>
        </w:rPr>
        <w:t xml:space="preserve"> </w:t>
      </w:r>
      <w:r>
        <w:t>those</w:t>
      </w:r>
      <w:r>
        <w:rPr>
          <w:spacing w:val="-9"/>
        </w:rPr>
        <w:t xml:space="preserve"> </w:t>
      </w:r>
      <w:r>
        <w:t>parts</w:t>
      </w:r>
      <w:r>
        <w:rPr>
          <w:spacing w:val="-10"/>
        </w:rPr>
        <w:t xml:space="preserve"> </w:t>
      </w:r>
      <w:r>
        <w:t>of</w:t>
      </w:r>
      <w:r>
        <w:rPr>
          <w:spacing w:val="-12"/>
        </w:rPr>
        <w:t xml:space="preserve"> </w:t>
      </w:r>
      <w:r>
        <w:t>the</w:t>
      </w:r>
      <w:r>
        <w:rPr>
          <w:spacing w:val="-10"/>
        </w:rPr>
        <w:t xml:space="preserve"> </w:t>
      </w:r>
      <w:r>
        <w:t>system</w:t>
      </w:r>
      <w:r>
        <w:rPr>
          <w:spacing w:val="-9"/>
        </w:rPr>
        <w:t xml:space="preserve"> </w:t>
      </w:r>
      <w:r>
        <w:t>that</w:t>
      </w:r>
      <w:r>
        <w:rPr>
          <w:spacing w:val="-10"/>
        </w:rPr>
        <w:t xml:space="preserve"> </w:t>
      </w:r>
      <w:r>
        <w:t>have</w:t>
      </w:r>
      <w:r>
        <w:rPr>
          <w:spacing w:val="-9"/>
        </w:rPr>
        <w:t xml:space="preserve"> </w:t>
      </w:r>
      <w:r>
        <w:t>actually</w:t>
      </w:r>
      <w:r>
        <w:rPr>
          <w:spacing w:val="-9"/>
        </w:rPr>
        <w:t xml:space="preserve"> </w:t>
      </w:r>
      <w:r>
        <w:t>been</w:t>
      </w:r>
      <w:r>
        <w:rPr>
          <w:spacing w:val="-10"/>
        </w:rPr>
        <w:t xml:space="preserve"> </w:t>
      </w:r>
      <w:r>
        <w:t>disconnected</w:t>
      </w:r>
      <w:r>
        <w:rPr>
          <w:spacing w:val="-11"/>
        </w:rPr>
        <w:t xml:space="preserve"> </w:t>
      </w:r>
      <w:r>
        <w:t>or</w:t>
      </w:r>
      <w:r>
        <w:rPr>
          <w:spacing w:val="-10"/>
        </w:rPr>
        <w:t xml:space="preserve"> </w:t>
      </w:r>
      <w:r>
        <w:t>disturbed</w:t>
      </w:r>
      <w:r>
        <w:rPr>
          <w:spacing w:val="-10"/>
        </w:rPr>
        <w:t xml:space="preserve"> </w:t>
      </w:r>
      <w:r>
        <w:t>should</w:t>
      </w:r>
      <w:r>
        <w:rPr>
          <w:spacing w:val="-11"/>
        </w:rPr>
        <w:t xml:space="preserve"> </w:t>
      </w:r>
      <w:r>
        <w:t>be inspected for correct assembly and locking;</w:t>
      </w:r>
    </w:p>
    <w:p w14:paraId="1E85B722" w14:textId="77777777" w:rsidR="00937A2B" w:rsidRDefault="00F92319">
      <w:pPr>
        <w:pStyle w:val="ListParagraph"/>
        <w:numPr>
          <w:ilvl w:val="1"/>
          <w:numId w:val="170"/>
        </w:numPr>
        <w:tabs>
          <w:tab w:val="left" w:pos="1493"/>
        </w:tabs>
        <w:spacing w:before="118"/>
        <w:ind w:right="358"/>
      </w:pPr>
      <w:r>
        <w:t>the</w:t>
      </w:r>
      <w:r>
        <w:rPr>
          <w:spacing w:val="-6"/>
        </w:rPr>
        <w:t xml:space="preserve"> </w:t>
      </w:r>
      <w:r>
        <w:t>system</w:t>
      </w:r>
      <w:r>
        <w:rPr>
          <w:spacing w:val="-7"/>
        </w:rPr>
        <w:t xml:space="preserve"> </w:t>
      </w:r>
      <w:r>
        <w:t>as</w:t>
      </w:r>
      <w:r>
        <w:rPr>
          <w:spacing w:val="-9"/>
        </w:rPr>
        <w:t xml:space="preserve"> </w:t>
      </w:r>
      <w:r>
        <w:t>a</w:t>
      </w:r>
      <w:r>
        <w:rPr>
          <w:spacing w:val="-9"/>
        </w:rPr>
        <w:t xml:space="preserve"> </w:t>
      </w:r>
      <w:r>
        <w:t>whole</w:t>
      </w:r>
      <w:r>
        <w:rPr>
          <w:spacing w:val="-8"/>
        </w:rPr>
        <w:t xml:space="preserve"> </w:t>
      </w:r>
      <w:r>
        <w:t>should</w:t>
      </w:r>
      <w:r>
        <w:rPr>
          <w:spacing w:val="-8"/>
        </w:rPr>
        <w:t xml:space="preserve"> </w:t>
      </w:r>
      <w:r>
        <w:t>be</w:t>
      </w:r>
      <w:r>
        <w:rPr>
          <w:spacing w:val="-6"/>
        </w:rPr>
        <w:t xml:space="preserve"> </w:t>
      </w:r>
      <w:r>
        <w:t>inspected</w:t>
      </w:r>
      <w:r>
        <w:rPr>
          <w:spacing w:val="-10"/>
        </w:rPr>
        <w:t xml:space="preserve"> </w:t>
      </w:r>
      <w:r>
        <w:t>for</w:t>
      </w:r>
      <w:r>
        <w:rPr>
          <w:spacing w:val="-9"/>
        </w:rPr>
        <w:t xml:space="preserve"> </w:t>
      </w:r>
      <w:r>
        <w:t>full</w:t>
      </w:r>
      <w:r>
        <w:rPr>
          <w:spacing w:val="-9"/>
        </w:rPr>
        <w:t xml:space="preserve"> </w:t>
      </w:r>
      <w:r>
        <w:t>and</w:t>
      </w:r>
      <w:r>
        <w:rPr>
          <w:spacing w:val="-10"/>
        </w:rPr>
        <w:t xml:space="preserve"> </w:t>
      </w:r>
      <w:r>
        <w:t>free</w:t>
      </w:r>
      <w:r>
        <w:rPr>
          <w:spacing w:val="-8"/>
        </w:rPr>
        <w:t xml:space="preserve"> </w:t>
      </w:r>
      <w:r>
        <w:t>movement</w:t>
      </w:r>
      <w:r>
        <w:rPr>
          <w:spacing w:val="-9"/>
        </w:rPr>
        <w:t xml:space="preserve"> </w:t>
      </w:r>
      <w:r>
        <w:t>over</w:t>
      </w:r>
      <w:r>
        <w:rPr>
          <w:spacing w:val="-9"/>
        </w:rPr>
        <w:t xml:space="preserve"> </w:t>
      </w:r>
      <w:r>
        <w:t>the</w:t>
      </w:r>
      <w:r>
        <w:rPr>
          <w:spacing w:val="-6"/>
        </w:rPr>
        <w:t xml:space="preserve"> </w:t>
      </w:r>
      <w:r>
        <w:t xml:space="preserve">complete </w:t>
      </w:r>
      <w:r>
        <w:rPr>
          <w:spacing w:val="-2"/>
        </w:rPr>
        <w:t>range;</w:t>
      </w:r>
    </w:p>
    <w:p w14:paraId="0ACF506C" w14:textId="77777777" w:rsidR="00937A2B" w:rsidRDefault="00F92319">
      <w:pPr>
        <w:pStyle w:val="ListParagraph"/>
        <w:numPr>
          <w:ilvl w:val="1"/>
          <w:numId w:val="170"/>
        </w:numPr>
        <w:tabs>
          <w:tab w:val="left" w:pos="1493"/>
        </w:tabs>
      </w:pPr>
      <w:r>
        <w:t>cables</w:t>
      </w:r>
      <w:r>
        <w:rPr>
          <w:spacing w:val="-7"/>
        </w:rPr>
        <w:t xml:space="preserve"> </w:t>
      </w:r>
      <w:r>
        <w:t>should</w:t>
      </w:r>
      <w:r>
        <w:rPr>
          <w:spacing w:val="-7"/>
        </w:rPr>
        <w:t xml:space="preserve"> </w:t>
      </w:r>
      <w:r>
        <w:t>be</w:t>
      </w:r>
      <w:r>
        <w:rPr>
          <w:spacing w:val="-4"/>
        </w:rPr>
        <w:t xml:space="preserve"> </w:t>
      </w:r>
      <w:r>
        <w:t>tensioned</w:t>
      </w:r>
      <w:r>
        <w:rPr>
          <w:spacing w:val="-9"/>
        </w:rPr>
        <w:t xml:space="preserve"> </w:t>
      </w:r>
      <w:r>
        <w:t>correctly</w:t>
      </w:r>
      <w:r>
        <w:rPr>
          <w:spacing w:val="-4"/>
        </w:rPr>
        <w:t xml:space="preserve"> </w:t>
      </w:r>
      <w:r>
        <w:t>with</w:t>
      </w:r>
      <w:r>
        <w:rPr>
          <w:spacing w:val="-5"/>
        </w:rPr>
        <w:t xml:space="preserve"> </w:t>
      </w:r>
      <w:r>
        <w:t>adequate</w:t>
      </w:r>
      <w:r>
        <w:rPr>
          <w:spacing w:val="-6"/>
        </w:rPr>
        <w:t xml:space="preserve"> </w:t>
      </w:r>
      <w:r>
        <w:t>clearance</w:t>
      </w:r>
      <w:r>
        <w:rPr>
          <w:spacing w:val="-4"/>
        </w:rPr>
        <w:t xml:space="preserve"> </w:t>
      </w:r>
      <w:r>
        <w:t>at</w:t>
      </w:r>
      <w:r>
        <w:rPr>
          <w:spacing w:val="-5"/>
        </w:rPr>
        <w:t xml:space="preserve"> </w:t>
      </w:r>
      <w:r>
        <w:t>secondary</w:t>
      </w:r>
      <w:r>
        <w:rPr>
          <w:spacing w:val="-4"/>
        </w:rPr>
        <w:t xml:space="preserve"> </w:t>
      </w:r>
      <w:r>
        <w:rPr>
          <w:spacing w:val="-2"/>
        </w:rPr>
        <w:t>stops;</w:t>
      </w:r>
    </w:p>
    <w:p w14:paraId="4E4CF422" w14:textId="77777777" w:rsidR="00937A2B" w:rsidRDefault="00F92319">
      <w:pPr>
        <w:pStyle w:val="ListParagraph"/>
        <w:numPr>
          <w:ilvl w:val="1"/>
          <w:numId w:val="170"/>
        </w:numPr>
        <w:tabs>
          <w:tab w:val="left" w:pos="1493"/>
        </w:tabs>
        <w:spacing w:before="120"/>
        <w:ind w:right="360"/>
      </w:pPr>
      <w:r>
        <w:t>the operation of the control system as a whole should be observed to ensure that the</w:t>
      </w:r>
      <w:r>
        <w:rPr>
          <w:spacing w:val="40"/>
        </w:rPr>
        <w:t xml:space="preserve"> </w:t>
      </w:r>
      <w:r>
        <w:t>controls are operating in the correct sense;</w:t>
      </w:r>
    </w:p>
    <w:p w14:paraId="793E9F54" w14:textId="77777777" w:rsidR="00937A2B" w:rsidRDefault="00937A2B">
      <w:pPr>
        <w:pStyle w:val="ListParagraph"/>
        <w:jc w:val="left"/>
        <w:sectPr w:rsidR="00937A2B">
          <w:pgSz w:w="11910" w:h="16840"/>
          <w:pgMar w:top="1940" w:right="1080" w:bottom="1180" w:left="1080" w:header="886" w:footer="994" w:gutter="0"/>
          <w:cols w:space="720"/>
        </w:sectPr>
      </w:pPr>
    </w:p>
    <w:p w14:paraId="727357B1" w14:textId="77777777" w:rsidR="00937A2B" w:rsidRDefault="00F92319">
      <w:pPr>
        <w:pStyle w:val="ListParagraph"/>
        <w:numPr>
          <w:ilvl w:val="1"/>
          <w:numId w:val="170"/>
        </w:numPr>
        <w:tabs>
          <w:tab w:val="left" w:pos="1493"/>
        </w:tabs>
        <w:spacing w:before="90"/>
        <w:ind w:right="354"/>
      </w:pPr>
      <w:r>
        <w:lastRenderedPageBreak/>
        <w:t>if</w:t>
      </w:r>
      <w:r>
        <w:rPr>
          <w:spacing w:val="26"/>
        </w:rPr>
        <w:t xml:space="preserve"> </w:t>
      </w:r>
      <w:r>
        <w:t>different</w:t>
      </w:r>
      <w:r>
        <w:rPr>
          <w:spacing w:val="25"/>
        </w:rPr>
        <w:t xml:space="preserve"> </w:t>
      </w:r>
      <w:r>
        <w:t>control</w:t>
      </w:r>
      <w:r>
        <w:rPr>
          <w:spacing w:val="27"/>
        </w:rPr>
        <w:t xml:space="preserve"> </w:t>
      </w:r>
      <w:r>
        <w:t>systems</w:t>
      </w:r>
      <w:r>
        <w:rPr>
          <w:spacing w:val="27"/>
        </w:rPr>
        <w:t xml:space="preserve"> </w:t>
      </w:r>
      <w:r>
        <w:t>are</w:t>
      </w:r>
      <w:r>
        <w:rPr>
          <w:spacing w:val="25"/>
        </w:rPr>
        <w:t xml:space="preserve"> </w:t>
      </w:r>
      <w:r>
        <w:t>interconnected</w:t>
      </w:r>
      <w:r>
        <w:rPr>
          <w:spacing w:val="24"/>
        </w:rPr>
        <w:t xml:space="preserve"> </w:t>
      </w:r>
      <w:r>
        <w:t>so</w:t>
      </w:r>
      <w:r>
        <w:rPr>
          <w:spacing w:val="26"/>
        </w:rPr>
        <w:t xml:space="preserve"> </w:t>
      </w:r>
      <w:r>
        <w:t>that</w:t>
      </w:r>
      <w:r>
        <w:rPr>
          <w:spacing w:val="27"/>
        </w:rPr>
        <w:t xml:space="preserve"> </w:t>
      </w:r>
      <w:r>
        <w:t>they</w:t>
      </w:r>
      <w:r>
        <w:rPr>
          <w:spacing w:val="25"/>
        </w:rPr>
        <w:t xml:space="preserve"> </w:t>
      </w:r>
      <w:r>
        <w:t>affect</w:t>
      </w:r>
      <w:r>
        <w:rPr>
          <w:spacing w:val="28"/>
        </w:rPr>
        <w:t xml:space="preserve"> </w:t>
      </w:r>
      <w:r>
        <w:t>each</w:t>
      </w:r>
      <w:r>
        <w:rPr>
          <w:spacing w:val="24"/>
        </w:rPr>
        <w:t xml:space="preserve"> </w:t>
      </w:r>
      <w:r>
        <w:t>other,</w:t>
      </w:r>
      <w:r>
        <w:rPr>
          <w:spacing w:val="25"/>
        </w:rPr>
        <w:t xml:space="preserve"> </w:t>
      </w:r>
      <w:r>
        <w:t>all</w:t>
      </w:r>
      <w:r>
        <w:rPr>
          <w:spacing w:val="26"/>
        </w:rPr>
        <w:t xml:space="preserve"> </w:t>
      </w:r>
      <w:r>
        <w:t>the interactions should be checked through the full range of the applicable controls; and</w:t>
      </w:r>
    </w:p>
    <w:p w14:paraId="4DF81D02" w14:textId="77777777" w:rsidR="00937A2B" w:rsidRDefault="00F92319">
      <w:pPr>
        <w:pStyle w:val="ListParagraph"/>
        <w:numPr>
          <w:ilvl w:val="1"/>
          <w:numId w:val="170"/>
        </w:numPr>
        <w:tabs>
          <w:tab w:val="left" w:pos="1493"/>
        </w:tabs>
        <w:ind w:right="359"/>
      </w:pPr>
      <w:r>
        <w:t>software that is part of the</w:t>
      </w:r>
      <w:r>
        <w:rPr>
          <w:spacing w:val="24"/>
        </w:rPr>
        <w:t xml:space="preserve"> </w:t>
      </w:r>
      <w:r>
        <w:t>critical maintenance task</w:t>
      </w:r>
      <w:r>
        <w:rPr>
          <w:spacing w:val="24"/>
        </w:rPr>
        <w:t xml:space="preserve"> </w:t>
      </w:r>
      <w:r>
        <w:t>should be checked, for example</w:t>
      </w:r>
      <w:r>
        <w:rPr>
          <w:spacing w:val="80"/>
        </w:rPr>
        <w:t xml:space="preserve"> </w:t>
      </w:r>
      <w:r>
        <w:t>version and compatibility with the aircraft configuration.</w:t>
      </w:r>
    </w:p>
    <w:p w14:paraId="427DAB5F" w14:textId="77777777" w:rsidR="00937A2B" w:rsidRDefault="00F92319">
      <w:pPr>
        <w:pStyle w:val="ListParagraph"/>
        <w:numPr>
          <w:ilvl w:val="0"/>
          <w:numId w:val="170"/>
        </w:numPr>
        <w:tabs>
          <w:tab w:val="left" w:pos="926"/>
        </w:tabs>
        <w:spacing w:before="120" w:line="345" w:lineRule="auto"/>
        <w:ind w:right="2924"/>
      </w:pPr>
      <w:r>
        <w:t>What</w:t>
      </w:r>
      <w:r>
        <w:rPr>
          <w:spacing w:val="-3"/>
        </w:rPr>
        <w:t xml:space="preserve"> </w:t>
      </w:r>
      <w:r>
        <w:t>to</w:t>
      </w:r>
      <w:r>
        <w:rPr>
          <w:spacing w:val="-2"/>
        </w:rPr>
        <w:t xml:space="preserve"> </w:t>
      </w:r>
      <w:r>
        <w:t>do</w:t>
      </w:r>
      <w:r>
        <w:rPr>
          <w:spacing w:val="-2"/>
        </w:rPr>
        <w:t xml:space="preserve"> </w:t>
      </w:r>
      <w:r>
        <w:t>in</w:t>
      </w:r>
      <w:r>
        <w:rPr>
          <w:spacing w:val="-3"/>
        </w:rPr>
        <w:t xml:space="preserve"> </w:t>
      </w:r>
      <w:r>
        <w:t>unforeseen</w:t>
      </w:r>
      <w:r>
        <w:rPr>
          <w:spacing w:val="-3"/>
        </w:rPr>
        <w:t xml:space="preserve"> </w:t>
      </w:r>
      <w:r>
        <w:t>cases</w:t>
      </w:r>
      <w:r>
        <w:rPr>
          <w:spacing w:val="-5"/>
        </w:rPr>
        <w:t xml:space="preserve"> </w:t>
      </w:r>
      <w:r>
        <w:t>when</w:t>
      </w:r>
      <w:r>
        <w:rPr>
          <w:spacing w:val="-3"/>
        </w:rPr>
        <w:t xml:space="preserve"> </w:t>
      </w:r>
      <w:r>
        <w:t>only</w:t>
      </w:r>
      <w:r>
        <w:rPr>
          <w:spacing w:val="-5"/>
        </w:rPr>
        <w:t xml:space="preserve"> </w:t>
      </w:r>
      <w:r>
        <w:t>one</w:t>
      </w:r>
      <w:r>
        <w:rPr>
          <w:spacing w:val="-3"/>
        </w:rPr>
        <w:t xml:space="preserve"> </w:t>
      </w:r>
      <w:r>
        <w:t>person</w:t>
      </w:r>
      <w:r>
        <w:rPr>
          <w:spacing w:val="-7"/>
        </w:rPr>
        <w:t xml:space="preserve"> </w:t>
      </w:r>
      <w:r>
        <w:t>is</w:t>
      </w:r>
      <w:r>
        <w:rPr>
          <w:spacing w:val="-3"/>
        </w:rPr>
        <w:t xml:space="preserve"> </w:t>
      </w:r>
      <w:r>
        <w:t xml:space="preserve">available </w:t>
      </w:r>
      <w:r>
        <w:rPr>
          <w:spacing w:val="-2"/>
        </w:rPr>
        <w:t>REINSPECTION:</w:t>
      </w:r>
    </w:p>
    <w:p w14:paraId="6A242696" w14:textId="77777777" w:rsidR="00937A2B" w:rsidRDefault="00F92319">
      <w:pPr>
        <w:pStyle w:val="ListParagraph"/>
        <w:numPr>
          <w:ilvl w:val="1"/>
          <w:numId w:val="170"/>
        </w:numPr>
        <w:tabs>
          <w:tab w:val="left" w:pos="1491"/>
          <w:tab w:val="left" w:pos="1493"/>
        </w:tabs>
        <w:spacing w:before="2"/>
        <w:ind w:right="353"/>
      </w:pPr>
      <w:r>
        <w:t>Reinspection is subject to the same conditions as the independent inspection is, except that the ‘authorised person’ performing the maintenance task is also acting as ‘independent qualified person’ and performs the inspection.</w:t>
      </w:r>
    </w:p>
    <w:p w14:paraId="07E948D9" w14:textId="77777777" w:rsidR="00937A2B" w:rsidRDefault="00F92319">
      <w:pPr>
        <w:pStyle w:val="ListParagraph"/>
        <w:numPr>
          <w:ilvl w:val="1"/>
          <w:numId w:val="170"/>
        </w:numPr>
        <w:tabs>
          <w:tab w:val="left" w:pos="1491"/>
          <w:tab w:val="left" w:pos="1493"/>
        </w:tabs>
        <w:ind w:right="356"/>
      </w:pPr>
      <w:r>
        <w:t>For critical maintenance tasks, reinspection should only be used in unforeseen circumstances when only one person is available to carry out the task and perform the independent inspection. The circumstances cannot be considered unforeseen if the person</w:t>
      </w:r>
      <w:r>
        <w:rPr>
          <w:spacing w:val="-7"/>
        </w:rPr>
        <w:t xml:space="preserve"> </w:t>
      </w:r>
      <w:r>
        <w:t>or</w:t>
      </w:r>
      <w:r>
        <w:rPr>
          <w:spacing w:val="-9"/>
        </w:rPr>
        <w:t xml:space="preserve"> </w:t>
      </w:r>
      <w:r>
        <w:t>organisation</w:t>
      </w:r>
      <w:r>
        <w:rPr>
          <w:spacing w:val="-5"/>
        </w:rPr>
        <w:t xml:space="preserve"> </w:t>
      </w:r>
      <w:r>
        <w:t>has</w:t>
      </w:r>
      <w:r>
        <w:rPr>
          <w:spacing w:val="-9"/>
        </w:rPr>
        <w:t xml:space="preserve"> </w:t>
      </w:r>
      <w:r>
        <w:t>not</w:t>
      </w:r>
      <w:r>
        <w:rPr>
          <w:spacing w:val="-6"/>
        </w:rPr>
        <w:t xml:space="preserve"> </w:t>
      </w:r>
      <w:r>
        <w:t>assigned</w:t>
      </w:r>
      <w:r>
        <w:rPr>
          <w:spacing w:val="-7"/>
        </w:rPr>
        <w:t xml:space="preserve"> </w:t>
      </w:r>
      <w:r>
        <w:t>a</w:t>
      </w:r>
      <w:r>
        <w:rPr>
          <w:spacing w:val="-4"/>
        </w:rPr>
        <w:t xml:space="preserve"> </w:t>
      </w:r>
      <w:r>
        <w:t>suitable</w:t>
      </w:r>
      <w:r>
        <w:rPr>
          <w:spacing w:val="-6"/>
        </w:rPr>
        <w:t xml:space="preserve"> </w:t>
      </w:r>
      <w:r>
        <w:t>‘independent</w:t>
      </w:r>
      <w:r>
        <w:rPr>
          <w:spacing w:val="-7"/>
        </w:rPr>
        <w:t xml:space="preserve"> </w:t>
      </w:r>
      <w:r>
        <w:t>qualified</w:t>
      </w:r>
      <w:r>
        <w:rPr>
          <w:spacing w:val="-5"/>
        </w:rPr>
        <w:t xml:space="preserve"> </w:t>
      </w:r>
      <w:r>
        <w:t>person’</w:t>
      </w:r>
      <w:r>
        <w:rPr>
          <w:spacing w:val="-7"/>
        </w:rPr>
        <w:t xml:space="preserve"> </w:t>
      </w:r>
      <w:r>
        <w:t>to</w:t>
      </w:r>
      <w:r>
        <w:rPr>
          <w:spacing w:val="-5"/>
        </w:rPr>
        <w:t xml:space="preserve"> </w:t>
      </w:r>
      <w:r>
        <w:t>that particular task.</w:t>
      </w:r>
    </w:p>
    <w:p w14:paraId="1B9C6614" w14:textId="77777777" w:rsidR="00937A2B" w:rsidRDefault="00F92319">
      <w:pPr>
        <w:pStyle w:val="ListParagraph"/>
        <w:numPr>
          <w:ilvl w:val="1"/>
          <w:numId w:val="170"/>
        </w:numPr>
        <w:tabs>
          <w:tab w:val="left" w:pos="1491"/>
          <w:tab w:val="left" w:pos="1493"/>
        </w:tabs>
        <w:spacing w:before="119"/>
        <w:ind w:right="361"/>
      </w:pPr>
      <w:r>
        <w:t>The certificate of release to service is issued by the ‘authorised person’ after the reinspection has been performed satisfactorily.</w:t>
      </w:r>
    </w:p>
    <w:p w14:paraId="5A04DE69" w14:textId="77777777" w:rsidR="00937A2B" w:rsidRDefault="00F92319">
      <w:pPr>
        <w:pStyle w:val="ListParagraph"/>
        <w:numPr>
          <w:ilvl w:val="1"/>
          <w:numId w:val="170"/>
        </w:numPr>
        <w:tabs>
          <w:tab w:val="left" w:pos="1491"/>
          <w:tab w:val="left" w:pos="1493"/>
        </w:tabs>
        <w:ind w:right="356"/>
      </w:pPr>
      <w:r>
        <w:t>The</w:t>
      </w:r>
      <w:r>
        <w:rPr>
          <w:spacing w:val="-6"/>
        </w:rPr>
        <w:t xml:space="preserve"> </w:t>
      </w:r>
      <w:r>
        <w:t>work</w:t>
      </w:r>
      <w:r>
        <w:rPr>
          <w:spacing w:val="-4"/>
        </w:rPr>
        <w:t xml:space="preserve"> </w:t>
      </w:r>
      <w:r>
        <w:t>card</w:t>
      </w:r>
      <w:r>
        <w:rPr>
          <w:spacing w:val="-6"/>
        </w:rPr>
        <w:t xml:space="preserve"> </w:t>
      </w:r>
      <w:r>
        <w:t>system</w:t>
      </w:r>
      <w:r>
        <w:rPr>
          <w:spacing w:val="-5"/>
        </w:rPr>
        <w:t xml:space="preserve"> </w:t>
      </w:r>
      <w:r>
        <w:t>should</w:t>
      </w:r>
      <w:r>
        <w:rPr>
          <w:spacing w:val="-6"/>
        </w:rPr>
        <w:t xml:space="preserve"> </w:t>
      </w:r>
      <w:r>
        <w:t>record</w:t>
      </w:r>
      <w:r>
        <w:rPr>
          <w:spacing w:val="-7"/>
        </w:rPr>
        <w:t xml:space="preserve"> </w:t>
      </w:r>
      <w:r>
        <w:t>the</w:t>
      </w:r>
      <w:r>
        <w:rPr>
          <w:spacing w:val="-4"/>
        </w:rPr>
        <w:t xml:space="preserve"> </w:t>
      </w:r>
      <w:r>
        <w:t>identification</w:t>
      </w:r>
      <w:r>
        <w:rPr>
          <w:spacing w:val="-7"/>
        </w:rPr>
        <w:t xml:space="preserve"> </w:t>
      </w:r>
      <w:r>
        <w:t>of</w:t>
      </w:r>
      <w:r>
        <w:rPr>
          <w:spacing w:val="-7"/>
        </w:rPr>
        <w:t xml:space="preserve"> </w:t>
      </w:r>
      <w:r>
        <w:t>the</w:t>
      </w:r>
      <w:r>
        <w:rPr>
          <w:spacing w:val="-6"/>
        </w:rPr>
        <w:t xml:space="preserve"> </w:t>
      </w:r>
      <w:r>
        <w:t>‘authorised</w:t>
      </w:r>
      <w:r>
        <w:rPr>
          <w:spacing w:val="-5"/>
        </w:rPr>
        <w:t xml:space="preserve"> </w:t>
      </w:r>
      <w:r>
        <w:t>person’</w:t>
      </w:r>
      <w:r>
        <w:rPr>
          <w:spacing w:val="-9"/>
        </w:rPr>
        <w:t xml:space="preserve"> </w:t>
      </w:r>
      <w:r>
        <w:t>and</w:t>
      </w:r>
      <w:r>
        <w:rPr>
          <w:spacing w:val="-5"/>
        </w:rPr>
        <w:t xml:space="preserve"> </w:t>
      </w:r>
      <w:r>
        <w:t>the date</w:t>
      </w:r>
      <w:r>
        <w:rPr>
          <w:spacing w:val="-4"/>
        </w:rPr>
        <w:t xml:space="preserve"> </w:t>
      </w:r>
      <w:r>
        <w:t>and</w:t>
      </w:r>
      <w:r>
        <w:rPr>
          <w:spacing w:val="-5"/>
        </w:rPr>
        <w:t xml:space="preserve"> </w:t>
      </w:r>
      <w:r>
        <w:t>the</w:t>
      </w:r>
      <w:r>
        <w:rPr>
          <w:spacing w:val="-4"/>
        </w:rPr>
        <w:t xml:space="preserve"> </w:t>
      </w:r>
      <w:r>
        <w:t>details</w:t>
      </w:r>
      <w:r>
        <w:rPr>
          <w:spacing w:val="-7"/>
        </w:rPr>
        <w:t xml:space="preserve"> </w:t>
      </w:r>
      <w:r>
        <w:t>of</w:t>
      </w:r>
      <w:r>
        <w:rPr>
          <w:spacing w:val="-4"/>
        </w:rPr>
        <w:t xml:space="preserve"> </w:t>
      </w:r>
      <w:r>
        <w:t>the</w:t>
      </w:r>
      <w:r>
        <w:rPr>
          <w:spacing w:val="-6"/>
        </w:rPr>
        <w:t xml:space="preserve"> </w:t>
      </w:r>
      <w:r>
        <w:t>reinspection,</w:t>
      </w:r>
      <w:r>
        <w:rPr>
          <w:spacing w:val="-4"/>
        </w:rPr>
        <w:t xml:space="preserve"> </w:t>
      </w:r>
      <w:r>
        <w:t>as</w:t>
      </w:r>
      <w:r>
        <w:rPr>
          <w:spacing w:val="-4"/>
        </w:rPr>
        <w:t xml:space="preserve"> </w:t>
      </w:r>
      <w:r>
        <w:t>necessary,</w:t>
      </w:r>
      <w:r>
        <w:rPr>
          <w:spacing w:val="-6"/>
        </w:rPr>
        <w:t xml:space="preserve"> </w:t>
      </w:r>
      <w:r>
        <w:t>before</w:t>
      </w:r>
      <w:r>
        <w:rPr>
          <w:spacing w:val="-6"/>
        </w:rPr>
        <w:t xml:space="preserve"> </w:t>
      </w:r>
      <w:r>
        <w:t>the</w:t>
      </w:r>
      <w:r>
        <w:rPr>
          <w:spacing w:val="-4"/>
        </w:rPr>
        <w:t xml:space="preserve"> </w:t>
      </w:r>
      <w:r>
        <w:t>certificate</w:t>
      </w:r>
      <w:r>
        <w:rPr>
          <w:spacing w:val="-6"/>
        </w:rPr>
        <w:t xml:space="preserve"> </w:t>
      </w:r>
      <w:r>
        <w:t>of</w:t>
      </w:r>
      <w:r>
        <w:rPr>
          <w:spacing w:val="-4"/>
        </w:rPr>
        <w:t xml:space="preserve"> </w:t>
      </w:r>
      <w:r>
        <w:t>release</w:t>
      </w:r>
      <w:r>
        <w:rPr>
          <w:spacing w:val="-4"/>
        </w:rPr>
        <w:t xml:space="preserve"> </w:t>
      </w:r>
      <w:r>
        <w:t>to service is issued.</w:t>
      </w:r>
    </w:p>
    <w:p w14:paraId="07D5577C" w14:textId="77777777" w:rsidR="00937A2B" w:rsidRDefault="00F92319">
      <w:pPr>
        <w:pStyle w:val="Heading3"/>
        <w:tabs>
          <w:tab w:val="left" w:pos="9416"/>
        </w:tabs>
        <w:spacing w:before="362"/>
        <w:ind w:left="360"/>
      </w:pPr>
      <w:bookmarkStart w:id="111" w:name="_bookmark86"/>
      <w:bookmarkEnd w:id="111"/>
      <w:r>
        <w:rPr>
          <w:color w:val="FFFFFF"/>
          <w:shd w:val="clear" w:color="auto" w:fill="16CC7E"/>
        </w:rPr>
        <w:t>GM</w:t>
      </w:r>
      <w:r>
        <w:rPr>
          <w:color w:val="FFFFFF"/>
          <w:spacing w:val="-10"/>
          <w:shd w:val="clear" w:color="auto" w:fill="16CC7E"/>
        </w:rPr>
        <w:t xml:space="preserve"> </w:t>
      </w:r>
      <w:r>
        <w:rPr>
          <w:color w:val="FFFFFF"/>
          <w:shd w:val="clear" w:color="auto" w:fill="16CC7E"/>
        </w:rPr>
        <w:t>M.A.402(h)</w:t>
      </w:r>
      <w:r>
        <w:rPr>
          <w:color w:val="FFFFFF"/>
          <w:spacing w:val="-9"/>
          <w:shd w:val="clear" w:color="auto" w:fill="16CC7E"/>
        </w:rPr>
        <w:t xml:space="preserve"> </w:t>
      </w:r>
      <w:r>
        <w:rPr>
          <w:color w:val="FFFFFF"/>
          <w:shd w:val="clear" w:color="auto" w:fill="16CC7E"/>
        </w:rPr>
        <w:t>Performance</w:t>
      </w:r>
      <w:r>
        <w:rPr>
          <w:color w:val="FFFFFF"/>
          <w:spacing w:val="-10"/>
          <w:shd w:val="clear" w:color="auto" w:fill="16CC7E"/>
        </w:rPr>
        <w:t xml:space="preserve"> </w:t>
      </w:r>
      <w:r>
        <w:rPr>
          <w:color w:val="FFFFFF"/>
          <w:shd w:val="clear" w:color="auto" w:fill="16CC7E"/>
        </w:rPr>
        <w:t>of</w:t>
      </w:r>
      <w:r>
        <w:rPr>
          <w:color w:val="FFFFFF"/>
          <w:spacing w:val="-9"/>
          <w:shd w:val="clear" w:color="auto" w:fill="16CC7E"/>
        </w:rPr>
        <w:t xml:space="preserve"> </w:t>
      </w:r>
      <w:r>
        <w:rPr>
          <w:color w:val="FFFFFF"/>
          <w:spacing w:val="-2"/>
          <w:shd w:val="clear" w:color="auto" w:fill="16CC7E"/>
        </w:rPr>
        <w:t>maintenance</w:t>
      </w:r>
      <w:r>
        <w:rPr>
          <w:color w:val="FFFFFF"/>
          <w:shd w:val="clear" w:color="auto" w:fill="16CC7E"/>
        </w:rPr>
        <w:tab/>
      </w:r>
    </w:p>
    <w:p w14:paraId="1E89F4C2" w14:textId="77777777" w:rsidR="00937A2B" w:rsidRDefault="00F92319">
      <w:pPr>
        <w:pStyle w:val="BodyText"/>
        <w:spacing w:before="388"/>
        <w:ind w:left="360" w:firstLine="0"/>
        <w:jc w:val="left"/>
      </w:pPr>
      <w:r>
        <w:t>Several</w:t>
      </w:r>
      <w:r>
        <w:rPr>
          <w:spacing w:val="-6"/>
        </w:rPr>
        <w:t xml:space="preserve"> </w:t>
      </w:r>
      <w:r>
        <w:t>data</w:t>
      </w:r>
      <w:r>
        <w:rPr>
          <w:spacing w:val="-4"/>
        </w:rPr>
        <w:t xml:space="preserve"> </w:t>
      </w:r>
      <w:r>
        <w:t>sources</w:t>
      </w:r>
      <w:r>
        <w:rPr>
          <w:spacing w:val="-5"/>
        </w:rPr>
        <w:t xml:space="preserve"> </w:t>
      </w:r>
      <w:r>
        <w:t>may</w:t>
      </w:r>
      <w:r>
        <w:rPr>
          <w:spacing w:val="-5"/>
        </w:rPr>
        <w:t xml:space="preserve"> </w:t>
      </w:r>
      <w:r>
        <w:t>be</w:t>
      </w:r>
      <w:r>
        <w:rPr>
          <w:spacing w:val="-3"/>
        </w:rPr>
        <w:t xml:space="preserve"> </w:t>
      </w:r>
      <w:r>
        <w:t>used</w:t>
      </w:r>
      <w:r>
        <w:rPr>
          <w:spacing w:val="-3"/>
        </w:rPr>
        <w:t xml:space="preserve"> </w:t>
      </w:r>
      <w:r>
        <w:t>for</w:t>
      </w:r>
      <w:r>
        <w:rPr>
          <w:spacing w:val="-3"/>
        </w:rPr>
        <w:t xml:space="preserve"> </w:t>
      </w:r>
      <w:r>
        <w:t>the</w:t>
      </w:r>
      <w:r>
        <w:rPr>
          <w:spacing w:val="-4"/>
        </w:rPr>
        <w:t xml:space="preserve"> </w:t>
      </w:r>
      <w:r>
        <w:t>identification</w:t>
      </w:r>
      <w:r>
        <w:rPr>
          <w:spacing w:val="-4"/>
        </w:rPr>
        <w:t xml:space="preserve"> </w:t>
      </w:r>
      <w:r>
        <w:t>of</w:t>
      </w:r>
      <w:r>
        <w:rPr>
          <w:spacing w:val="-3"/>
        </w:rPr>
        <w:t xml:space="preserve"> </w:t>
      </w:r>
      <w:r>
        <w:t>critical</w:t>
      </w:r>
      <w:r>
        <w:rPr>
          <w:spacing w:val="-5"/>
        </w:rPr>
        <w:t xml:space="preserve"> </w:t>
      </w:r>
      <w:r>
        <w:t>maintenance</w:t>
      </w:r>
      <w:r>
        <w:rPr>
          <w:spacing w:val="-3"/>
        </w:rPr>
        <w:t xml:space="preserve"> </w:t>
      </w:r>
      <w:r>
        <w:t>tasks,</w:t>
      </w:r>
      <w:r>
        <w:rPr>
          <w:spacing w:val="-3"/>
        </w:rPr>
        <w:t xml:space="preserve"> </w:t>
      </w:r>
      <w:r>
        <w:t>such</w:t>
      </w:r>
      <w:r>
        <w:rPr>
          <w:spacing w:val="-5"/>
        </w:rPr>
        <w:t xml:space="preserve"> as:</w:t>
      </w:r>
    </w:p>
    <w:p w14:paraId="2D7F7F9C" w14:textId="77777777" w:rsidR="00937A2B" w:rsidRDefault="00F92319">
      <w:pPr>
        <w:pStyle w:val="ListParagraph"/>
        <w:numPr>
          <w:ilvl w:val="0"/>
          <w:numId w:val="169"/>
        </w:numPr>
        <w:tabs>
          <w:tab w:val="left" w:pos="926"/>
        </w:tabs>
        <w:spacing w:before="118"/>
        <w:ind w:right="356"/>
        <w:jc w:val="left"/>
      </w:pPr>
      <w:r>
        <w:t>information</w:t>
      </w:r>
      <w:r>
        <w:rPr>
          <w:spacing w:val="40"/>
        </w:rPr>
        <w:t xml:space="preserve"> </w:t>
      </w:r>
      <w:r>
        <w:t>from</w:t>
      </w:r>
      <w:r>
        <w:rPr>
          <w:spacing w:val="40"/>
        </w:rPr>
        <w:t xml:space="preserve"> </w:t>
      </w:r>
      <w:r>
        <w:t>the</w:t>
      </w:r>
      <w:r>
        <w:rPr>
          <w:spacing w:val="40"/>
        </w:rPr>
        <w:t xml:space="preserve"> </w:t>
      </w:r>
      <w:r>
        <w:t>design</w:t>
      </w:r>
      <w:r>
        <w:rPr>
          <w:spacing w:val="40"/>
        </w:rPr>
        <w:t xml:space="preserve"> </w:t>
      </w:r>
      <w:r>
        <w:t>approval</w:t>
      </w:r>
      <w:r>
        <w:rPr>
          <w:spacing w:val="40"/>
        </w:rPr>
        <w:t xml:space="preserve"> </w:t>
      </w:r>
      <w:r>
        <w:t>holder</w:t>
      </w:r>
      <w:r>
        <w:rPr>
          <w:spacing w:val="40"/>
        </w:rPr>
        <w:t xml:space="preserve"> </w:t>
      </w:r>
      <w:r>
        <w:t>or</w:t>
      </w:r>
      <w:r>
        <w:rPr>
          <w:spacing w:val="40"/>
        </w:rPr>
        <w:t xml:space="preserve"> </w:t>
      </w:r>
      <w:r>
        <w:t>the</w:t>
      </w:r>
      <w:r>
        <w:rPr>
          <w:spacing w:val="40"/>
        </w:rPr>
        <w:t xml:space="preserve"> </w:t>
      </w:r>
      <w:r>
        <w:t>declarant</w:t>
      </w:r>
      <w:r>
        <w:rPr>
          <w:spacing w:val="40"/>
        </w:rPr>
        <w:t xml:space="preserve"> </w:t>
      </w:r>
      <w:r>
        <w:t>of</w:t>
      </w:r>
      <w:r>
        <w:rPr>
          <w:spacing w:val="40"/>
        </w:rPr>
        <w:t xml:space="preserve"> </w:t>
      </w:r>
      <w:r>
        <w:t>a</w:t>
      </w:r>
      <w:r>
        <w:rPr>
          <w:spacing w:val="40"/>
        </w:rPr>
        <w:t xml:space="preserve"> </w:t>
      </w:r>
      <w:r>
        <w:t>declaration</w:t>
      </w:r>
      <w:r>
        <w:rPr>
          <w:spacing w:val="40"/>
        </w:rPr>
        <w:t xml:space="preserve"> </w:t>
      </w:r>
      <w:r>
        <w:t>of</w:t>
      </w:r>
      <w:r>
        <w:rPr>
          <w:spacing w:val="40"/>
        </w:rPr>
        <w:t xml:space="preserve"> </w:t>
      </w:r>
      <w:r>
        <w:t xml:space="preserve">design </w:t>
      </w:r>
      <w:r>
        <w:rPr>
          <w:spacing w:val="-2"/>
        </w:rPr>
        <w:t>compliance;</w:t>
      </w:r>
    </w:p>
    <w:p w14:paraId="0F4F41F1" w14:textId="77777777" w:rsidR="00937A2B" w:rsidRDefault="00F92319">
      <w:pPr>
        <w:pStyle w:val="ListParagraph"/>
        <w:numPr>
          <w:ilvl w:val="0"/>
          <w:numId w:val="169"/>
        </w:numPr>
        <w:tabs>
          <w:tab w:val="left" w:pos="926"/>
        </w:tabs>
        <w:ind w:hanging="566"/>
        <w:jc w:val="left"/>
      </w:pPr>
      <w:r>
        <w:t>accident</w:t>
      </w:r>
      <w:r>
        <w:rPr>
          <w:spacing w:val="-5"/>
        </w:rPr>
        <w:t xml:space="preserve"> </w:t>
      </w:r>
      <w:r>
        <w:rPr>
          <w:spacing w:val="-2"/>
        </w:rPr>
        <w:t>reports;</w:t>
      </w:r>
    </w:p>
    <w:p w14:paraId="6EA16BDA" w14:textId="77777777" w:rsidR="00937A2B" w:rsidRDefault="00F92319">
      <w:pPr>
        <w:pStyle w:val="ListParagraph"/>
        <w:numPr>
          <w:ilvl w:val="0"/>
          <w:numId w:val="169"/>
        </w:numPr>
        <w:tabs>
          <w:tab w:val="left" w:pos="926"/>
        </w:tabs>
        <w:ind w:hanging="566"/>
        <w:jc w:val="left"/>
      </w:pPr>
      <w:r>
        <w:t>investigation</w:t>
      </w:r>
      <w:r>
        <w:rPr>
          <w:spacing w:val="-5"/>
        </w:rPr>
        <w:t xml:space="preserve"> </w:t>
      </w:r>
      <w:r>
        <w:t>and</w:t>
      </w:r>
      <w:r>
        <w:rPr>
          <w:spacing w:val="-6"/>
        </w:rPr>
        <w:t xml:space="preserve"> </w:t>
      </w:r>
      <w:r>
        <w:t>follow-up</w:t>
      </w:r>
      <w:r>
        <w:rPr>
          <w:spacing w:val="-7"/>
        </w:rPr>
        <w:t xml:space="preserve"> </w:t>
      </w:r>
      <w:r>
        <w:t>of</w:t>
      </w:r>
      <w:r>
        <w:rPr>
          <w:spacing w:val="-3"/>
        </w:rPr>
        <w:t xml:space="preserve"> </w:t>
      </w:r>
      <w:r>
        <w:rPr>
          <w:spacing w:val="-2"/>
        </w:rPr>
        <w:t>incidents;</w:t>
      </w:r>
    </w:p>
    <w:p w14:paraId="41B377F7" w14:textId="77777777" w:rsidR="00937A2B" w:rsidRDefault="00F92319">
      <w:pPr>
        <w:pStyle w:val="ListParagraph"/>
        <w:numPr>
          <w:ilvl w:val="0"/>
          <w:numId w:val="169"/>
        </w:numPr>
        <w:tabs>
          <w:tab w:val="left" w:pos="926"/>
        </w:tabs>
        <w:ind w:hanging="566"/>
        <w:jc w:val="left"/>
      </w:pPr>
      <w:r>
        <w:t>occurrence</w:t>
      </w:r>
      <w:r>
        <w:rPr>
          <w:spacing w:val="-3"/>
        </w:rPr>
        <w:t xml:space="preserve"> </w:t>
      </w:r>
      <w:r>
        <w:rPr>
          <w:spacing w:val="-2"/>
        </w:rPr>
        <w:t>reporting;</w:t>
      </w:r>
    </w:p>
    <w:p w14:paraId="1D0E1C9E" w14:textId="77777777" w:rsidR="00937A2B" w:rsidRDefault="00F92319">
      <w:pPr>
        <w:pStyle w:val="ListParagraph"/>
        <w:numPr>
          <w:ilvl w:val="0"/>
          <w:numId w:val="169"/>
        </w:numPr>
        <w:tabs>
          <w:tab w:val="left" w:pos="926"/>
        </w:tabs>
        <w:spacing w:before="120"/>
        <w:ind w:hanging="566"/>
        <w:jc w:val="left"/>
      </w:pPr>
      <w:r>
        <w:t>flight</w:t>
      </w:r>
      <w:r>
        <w:rPr>
          <w:spacing w:val="-2"/>
        </w:rPr>
        <w:t xml:space="preserve"> </w:t>
      </w:r>
      <w:r>
        <w:t>data</w:t>
      </w:r>
      <w:r>
        <w:rPr>
          <w:spacing w:val="-2"/>
        </w:rPr>
        <w:t xml:space="preserve"> analysis;</w:t>
      </w:r>
    </w:p>
    <w:p w14:paraId="416CA3BA" w14:textId="77777777" w:rsidR="00937A2B" w:rsidRDefault="00F92319">
      <w:pPr>
        <w:pStyle w:val="ListParagraph"/>
        <w:numPr>
          <w:ilvl w:val="0"/>
          <w:numId w:val="169"/>
        </w:numPr>
        <w:tabs>
          <w:tab w:val="left" w:pos="926"/>
        </w:tabs>
        <w:spacing w:before="118"/>
        <w:ind w:hanging="566"/>
        <w:jc w:val="left"/>
      </w:pPr>
      <w:r>
        <w:t>results</w:t>
      </w:r>
      <w:r>
        <w:rPr>
          <w:spacing w:val="-3"/>
        </w:rPr>
        <w:t xml:space="preserve"> </w:t>
      </w:r>
      <w:r>
        <w:t xml:space="preserve">of </w:t>
      </w:r>
      <w:r>
        <w:rPr>
          <w:spacing w:val="-2"/>
        </w:rPr>
        <w:t>audits;</w:t>
      </w:r>
    </w:p>
    <w:p w14:paraId="7FD1F799" w14:textId="77777777" w:rsidR="00937A2B" w:rsidRDefault="00F92319">
      <w:pPr>
        <w:pStyle w:val="ListParagraph"/>
        <w:numPr>
          <w:ilvl w:val="0"/>
          <w:numId w:val="169"/>
        </w:numPr>
        <w:tabs>
          <w:tab w:val="left" w:pos="926"/>
        </w:tabs>
        <w:ind w:hanging="566"/>
        <w:jc w:val="left"/>
      </w:pPr>
      <w:r>
        <w:t>normal</w:t>
      </w:r>
      <w:r>
        <w:rPr>
          <w:spacing w:val="-8"/>
        </w:rPr>
        <w:t xml:space="preserve"> </w:t>
      </w:r>
      <w:r>
        <w:t>operations</w:t>
      </w:r>
      <w:r>
        <w:rPr>
          <w:spacing w:val="-7"/>
        </w:rPr>
        <w:t xml:space="preserve"> </w:t>
      </w:r>
      <w:r>
        <w:t>monitoring</w:t>
      </w:r>
      <w:r>
        <w:rPr>
          <w:spacing w:val="-5"/>
        </w:rPr>
        <w:t xml:space="preserve"> </w:t>
      </w:r>
      <w:r>
        <w:rPr>
          <w:spacing w:val="-2"/>
        </w:rPr>
        <w:t>schemes;</w:t>
      </w:r>
    </w:p>
    <w:p w14:paraId="3514B167" w14:textId="77777777" w:rsidR="00937A2B" w:rsidRDefault="00F92319">
      <w:pPr>
        <w:pStyle w:val="ListParagraph"/>
        <w:numPr>
          <w:ilvl w:val="0"/>
          <w:numId w:val="169"/>
        </w:numPr>
        <w:tabs>
          <w:tab w:val="left" w:pos="926"/>
        </w:tabs>
        <w:spacing w:before="120"/>
        <w:ind w:hanging="566"/>
        <w:jc w:val="left"/>
      </w:pPr>
      <w:r>
        <w:t>feedback</w:t>
      </w:r>
      <w:r>
        <w:rPr>
          <w:spacing w:val="-6"/>
        </w:rPr>
        <w:t xml:space="preserve"> </w:t>
      </w:r>
      <w:r>
        <w:t>from</w:t>
      </w:r>
      <w:r>
        <w:rPr>
          <w:spacing w:val="-6"/>
        </w:rPr>
        <w:t xml:space="preserve"> </w:t>
      </w:r>
      <w:r>
        <w:t>training;</w:t>
      </w:r>
      <w:r>
        <w:rPr>
          <w:spacing w:val="-5"/>
        </w:rPr>
        <w:t xml:space="preserve"> and</w:t>
      </w:r>
    </w:p>
    <w:p w14:paraId="75E689F7" w14:textId="77777777" w:rsidR="00937A2B" w:rsidRDefault="00F92319">
      <w:pPr>
        <w:pStyle w:val="ListParagraph"/>
        <w:numPr>
          <w:ilvl w:val="0"/>
          <w:numId w:val="169"/>
        </w:numPr>
        <w:tabs>
          <w:tab w:val="left" w:pos="926"/>
        </w:tabs>
        <w:ind w:hanging="566"/>
        <w:jc w:val="left"/>
      </w:pPr>
      <w:r>
        <w:t>information</w:t>
      </w:r>
      <w:r>
        <w:rPr>
          <w:spacing w:val="-9"/>
        </w:rPr>
        <w:t xml:space="preserve"> </w:t>
      </w:r>
      <w:r>
        <w:t>exchange</w:t>
      </w:r>
      <w:r>
        <w:rPr>
          <w:spacing w:val="-8"/>
        </w:rPr>
        <w:t xml:space="preserve"> </w:t>
      </w:r>
      <w:r>
        <w:rPr>
          <w:spacing w:val="-2"/>
        </w:rPr>
        <w:t>systems.</w:t>
      </w:r>
    </w:p>
    <w:p w14:paraId="2847C8DC" w14:textId="77777777" w:rsidR="00937A2B" w:rsidRDefault="00F92319">
      <w:pPr>
        <w:pStyle w:val="Heading3"/>
        <w:tabs>
          <w:tab w:val="left" w:pos="9416"/>
        </w:tabs>
        <w:spacing w:before="359" w:line="390" w:lineRule="exact"/>
        <w:ind w:left="360"/>
      </w:pPr>
      <w:bookmarkStart w:id="112" w:name="_bookmark87"/>
      <w:bookmarkEnd w:id="112"/>
      <w:r>
        <w:rPr>
          <w:color w:val="FFFFFF"/>
          <w:shd w:val="clear" w:color="auto" w:fill="007EC2"/>
        </w:rPr>
        <w:t>M.A.403</w:t>
      </w:r>
      <w:r>
        <w:rPr>
          <w:color w:val="FFFFFF"/>
          <w:spacing w:val="-13"/>
          <w:shd w:val="clear" w:color="auto" w:fill="007EC2"/>
        </w:rPr>
        <w:t xml:space="preserve"> </w:t>
      </w:r>
      <w:r>
        <w:rPr>
          <w:color w:val="FFFFFF"/>
          <w:shd w:val="clear" w:color="auto" w:fill="007EC2"/>
        </w:rPr>
        <w:t>Aircraft</w:t>
      </w:r>
      <w:r>
        <w:rPr>
          <w:color w:val="FFFFFF"/>
          <w:spacing w:val="-10"/>
          <w:shd w:val="clear" w:color="auto" w:fill="007EC2"/>
        </w:rPr>
        <w:t xml:space="preserve"> </w:t>
      </w:r>
      <w:r>
        <w:rPr>
          <w:color w:val="FFFFFF"/>
          <w:spacing w:val="-2"/>
          <w:shd w:val="clear" w:color="auto" w:fill="007EC2"/>
        </w:rPr>
        <w:t>defects</w:t>
      </w:r>
      <w:r>
        <w:rPr>
          <w:color w:val="FFFFFF"/>
          <w:shd w:val="clear" w:color="auto" w:fill="007EC2"/>
        </w:rPr>
        <w:tab/>
      </w:r>
    </w:p>
    <w:p w14:paraId="64F16AC6"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C9A1961" w14:textId="77777777" w:rsidR="00937A2B" w:rsidRDefault="00F92319">
      <w:pPr>
        <w:pStyle w:val="ListParagraph"/>
        <w:numPr>
          <w:ilvl w:val="0"/>
          <w:numId w:val="168"/>
        </w:numPr>
        <w:tabs>
          <w:tab w:val="left" w:pos="926"/>
        </w:tabs>
        <w:spacing w:before="120"/>
        <w:ind w:hanging="566"/>
      </w:pPr>
      <w:r>
        <w:t>Any</w:t>
      </w:r>
      <w:r>
        <w:rPr>
          <w:spacing w:val="-10"/>
        </w:rPr>
        <w:t xml:space="preserve"> </w:t>
      </w:r>
      <w:r>
        <w:t>aircraft</w:t>
      </w:r>
      <w:r>
        <w:rPr>
          <w:spacing w:val="-8"/>
        </w:rPr>
        <w:t xml:space="preserve"> </w:t>
      </w:r>
      <w:r>
        <w:t>defect</w:t>
      </w:r>
      <w:r>
        <w:rPr>
          <w:spacing w:val="-10"/>
        </w:rPr>
        <w:t xml:space="preserve"> </w:t>
      </w:r>
      <w:r>
        <w:t>that</w:t>
      </w:r>
      <w:r>
        <w:rPr>
          <w:spacing w:val="-9"/>
        </w:rPr>
        <w:t xml:space="preserve"> </w:t>
      </w:r>
      <w:r>
        <w:t>hazards</w:t>
      </w:r>
      <w:r>
        <w:rPr>
          <w:spacing w:val="-9"/>
        </w:rPr>
        <w:t xml:space="preserve"> </w:t>
      </w:r>
      <w:r>
        <w:t>seriously</w:t>
      </w:r>
      <w:r>
        <w:rPr>
          <w:spacing w:val="-10"/>
        </w:rPr>
        <w:t xml:space="preserve"> </w:t>
      </w:r>
      <w:r>
        <w:t>the</w:t>
      </w:r>
      <w:r>
        <w:rPr>
          <w:spacing w:val="-10"/>
        </w:rPr>
        <w:t xml:space="preserve"> </w:t>
      </w:r>
      <w:r>
        <w:t>flight</w:t>
      </w:r>
      <w:r>
        <w:rPr>
          <w:spacing w:val="-8"/>
        </w:rPr>
        <w:t xml:space="preserve"> </w:t>
      </w:r>
      <w:r>
        <w:t>safety</w:t>
      </w:r>
      <w:r>
        <w:rPr>
          <w:spacing w:val="-10"/>
        </w:rPr>
        <w:t xml:space="preserve"> </w:t>
      </w:r>
      <w:r>
        <w:t>shall</w:t>
      </w:r>
      <w:r>
        <w:rPr>
          <w:spacing w:val="-9"/>
        </w:rPr>
        <w:t xml:space="preserve"> </w:t>
      </w:r>
      <w:r>
        <w:t>be</w:t>
      </w:r>
      <w:r>
        <w:rPr>
          <w:spacing w:val="-10"/>
        </w:rPr>
        <w:t xml:space="preserve"> </w:t>
      </w:r>
      <w:r>
        <w:t>rectified</w:t>
      </w:r>
      <w:r>
        <w:rPr>
          <w:spacing w:val="-9"/>
        </w:rPr>
        <w:t xml:space="preserve"> </w:t>
      </w:r>
      <w:r>
        <w:t>before</w:t>
      </w:r>
      <w:r>
        <w:rPr>
          <w:spacing w:val="-10"/>
        </w:rPr>
        <w:t xml:space="preserve"> </w:t>
      </w:r>
      <w:r>
        <w:t>further</w:t>
      </w:r>
      <w:r>
        <w:rPr>
          <w:spacing w:val="-8"/>
        </w:rPr>
        <w:t xml:space="preserve"> </w:t>
      </w:r>
      <w:r>
        <w:rPr>
          <w:spacing w:val="-2"/>
        </w:rPr>
        <w:t>flight.</w:t>
      </w:r>
    </w:p>
    <w:p w14:paraId="5ECC63D8" w14:textId="77777777" w:rsidR="00937A2B" w:rsidRDefault="00F92319">
      <w:pPr>
        <w:pStyle w:val="ListParagraph"/>
        <w:numPr>
          <w:ilvl w:val="0"/>
          <w:numId w:val="168"/>
        </w:numPr>
        <w:tabs>
          <w:tab w:val="left" w:pos="926"/>
        </w:tabs>
        <w:spacing w:before="120"/>
        <w:ind w:right="357"/>
      </w:pPr>
      <w:r>
        <w:t xml:space="preserve">Only the certifying staff referred to in point </w:t>
      </w:r>
      <w:hyperlink w:anchor="_bookmark158" w:history="1">
        <w:r>
          <w:rPr>
            <w:color w:val="0000FF"/>
            <w:u w:val="single" w:color="0000FF"/>
          </w:rPr>
          <w:t>M.A.801(b)(1)</w:t>
        </w:r>
      </w:hyperlink>
      <w:r>
        <w:rPr>
          <w:color w:val="0000FF"/>
        </w:rPr>
        <w:t xml:space="preserve"> </w:t>
      </w:r>
      <w:r>
        <w:t xml:space="preserve">or in </w:t>
      </w:r>
      <w:hyperlink w:anchor="_bookmark110" w:history="1">
        <w:r>
          <w:rPr>
            <w:color w:val="0000FF"/>
            <w:u w:val="single" w:color="0000FF"/>
          </w:rPr>
          <w:t>Subpart F</w:t>
        </w:r>
      </w:hyperlink>
      <w:r>
        <w:rPr>
          <w:color w:val="0000FF"/>
        </w:rPr>
        <w:t xml:space="preserve"> </w:t>
      </w:r>
      <w:r>
        <w:t xml:space="preserve">of this Annex or in </w:t>
      </w:r>
      <w:r>
        <w:rPr>
          <w:color w:val="0000FF"/>
          <w:u w:val="single" w:color="0000FF"/>
        </w:rPr>
        <w:t>Annex</w:t>
      </w:r>
      <w:r>
        <w:rPr>
          <w:color w:val="0000FF"/>
          <w:spacing w:val="-13"/>
          <w:u w:val="single" w:color="0000FF"/>
        </w:rPr>
        <w:t xml:space="preserve"> </w:t>
      </w:r>
      <w:r>
        <w:rPr>
          <w:color w:val="0000FF"/>
          <w:u w:val="single" w:color="0000FF"/>
        </w:rPr>
        <w:t>II</w:t>
      </w:r>
      <w:r>
        <w:rPr>
          <w:color w:val="0000FF"/>
          <w:spacing w:val="-13"/>
          <w:u w:val="single" w:color="0000FF"/>
        </w:rPr>
        <w:t xml:space="preserve"> </w:t>
      </w:r>
      <w:r>
        <w:rPr>
          <w:color w:val="0000FF"/>
          <w:u w:val="single" w:color="0000FF"/>
        </w:rPr>
        <w:t>(Part-145)</w:t>
      </w:r>
      <w:r>
        <w:rPr>
          <w:color w:val="0000FF"/>
          <w:spacing w:val="-14"/>
        </w:rPr>
        <w:t xml:space="preserve"> </w:t>
      </w:r>
      <w:r>
        <w:t>or</w:t>
      </w:r>
      <w:r>
        <w:rPr>
          <w:spacing w:val="-14"/>
        </w:rPr>
        <w:t xml:space="preserve"> </w:t>
      </w:r>
      <w:r>
        <w:t>in</w:t>
      </w:r>
      <w:r>
        <w:rPr>
          <w:spacing w:val="-12"/>
        </w:rPr>
        <w:t xml:space="preserve"> </w:t>
      </w:r>
      <w:r>
        <w:rPr>
          <w:color w:val="0000FF"/>
          <w:u w:val="single" w:color="0000FF"/>
        </w:rPr>
        <w:t>Annex</w:t>
      </w:r>
      <w:r>
        <w:rPr>
          <w:color w:val="0000FF"/>
          <w:spacing w:val="-13"/>
          <w:u w:val="single" w:color="0000FF"/>
        </w:rPr>
        <w:t xml:space="preserve"> </w:t>
      </w:r>
      <w:r>
        <w:rPr>
          <w:color w:val="0000FF"/>
          <w:u w:val="single" w:color="0000FF"/>
        </w:rPr>
        <w:t>Vd</w:t>
      </w:r>
      <w:r>
        <w:rPr>
          <w:color w:val="0000FF"/>
          <w:spacing w:val="-13"/>
          <w:u w:val="single" w:color="0000FF"/>
        </w:rPr>
        <w:t xml:space="preserve"> </w:t>
      </w:r>
      <w:r>
        <w:rPr>
          <w:color w:val="0000FF"/>
          <w:u w:val="single" w:color="0000FF"/>
        </w:rPr>
        <w:t>(Part-CAO)</w:t>
      </w:r>
      <w:r>
        <w:t>,</w:t>
      </w:r>
      <w:r>
        <w:rPr>
          <w:spacing w:val="-12"/>
        </w:rPr>
        <w:t xml:space="preserve"> </w:t>
      </w:r>
      <w:r>
        <w:t>or</w:t>
      </w:r>
      <w:r>
        <w:rPr>
          <w:spacing w:val="-14"/>
        </w:rPr>
        <w:t xml:space="preserve"> </w:t>
      </w:r>
      <w:r>
        <w:t>the</w:t>
      </w:r>
      <w:r>
        <w:rPr>
          <w:spacing w:val="-13"/>
        </w:rPr>
        <w:t xml:space="preserve"> </w:t>
      </w:r>
      <w:r>
        <w:t>person</w:t>
      </w:r>
      <w:r>
        <w:rPr>
          <w:spacing w:val="-13"/>
        </w:rPr>
        <w:t xml:space="preserve"> </w:t>
      </w:r>
      <w:r>
        <w:t>authorised</w:t>
      </w:r>
      <w:r>
        <w:rPr>
          <w:spacing w:val="-15"/>
        </w:rPr>
        <w:t xml:space="preserve"> </w:t>
      </w:r>
      <w:r>
        <w:t>in</w:t>
      </w:r>
      <w:r>
        <w:rPr>
          <w:spacing w:val="-13"/>
        </w:rPr>
        <w:t xml:space="preserve"> </w:t>
      </w:r>
      <w:r>
        <w:t>accordance</w:t>
      </w:r>
      <w:r>
        <w:rPr>
          <w:spacing w:val="-12"/>
        </w:rPr>
        <w:t xml:space="preserve"> </w:t>
      </w:r>
      <w:r>
        <w:t>with</w:t>
      </w:r>
      <w:r>
        <w:rPr>
          <w:spacing w:val="-13"/>
        </w:rPr>
        <w:t xml:space="preserve"> </w:t>
      </w:r>
      <w:r>
        <w:t>point</w:t>
      </w:r>
    </w:p>
    <w:p w14:paraId="621F4BDB" w14:textId="77777777" w:rsidR="00937A2B" w:rsidRDefault="00937A2B">
      <w:pPr>
        <w:pStyle w:val="ListParagraph"/>
        <w:jc w:val="left"/>
        <w:sectPr w:rsidR="00937A2B">
          <w:pgSz w:w="11910" w:h="16840"/>
          <w:pgMar w:top="1940" w:right="1080" w:bottom="1260" w:left="1080" w:header="886" w:footer="994" w:gutter="0"/>
          <w:cols w:space="720"/>
        </w:sectPr>
      </w:pPr>
    </w:p>
    <w:p w14:paraId="65ADEA19" w14:textId="77777777" w:rsidR="00937A2B" w:rsidRDefault="00F92319">
      <w:pPr>
        <w:pStyle w:val="BodyText"/>
        <w:spacing w:before="90"/>
        <w:ind w:right="351" w:firstLine="0"/>
      </w:pPr>
      <w:hyperlink w:anchor="_bookmark158" w:history="1">
        <w:r>
          <w:rPr>
            <w:color w:val="0000FF"/>
            <w:u w:val="single" w:color="0000FF"/>
          </w:rPr>
          <w:t>M.A.801(c)</w:t>
        </w:r>
      </w:hyperlink>
      <w:r>
        <w:rPr>
          <w:color w:val="0000FF"/>
        </w:rPr>
        <w:t xml:space="preserve"> </w:t>
      </w:r>
      <w:r>
        <w:t xml:space="preserve">of this Annex can decide, using maintenance data referred to in point </w:t>
      </w:r>
      <w:hyperlink w:anchor="_bookmark72" w:history="1">
        <w:r>
          <w:rPr>
            <w:color w:val="0000FF"/>
            <w:u w:val="single" w:color="0000FF"/>
          </w:rPr>
          <w:t>M.A.401</w:t>
        </w:r>
      </w:hyperlink>
      <w:r>
        <w:rPr>
          <w:color w:val="0000FF"/>
        </w:rPr>
        <w:t xml:space="preserve"> </w:t>
      </w:r>
      <w:r>
        <w:t>of this Annex, whether an aircraft defect hazards seriously the flight safety and therefore decide when and which rectification action shall be taken before further flight and which defect rectification can be deferred. However, this does not apply when the MEL is used by the pilot or by the certifying staff.</w:t>
      </w:r>
    </w:p>
    <w:p w14:paraId="5BFA9D3E" w14:textId="77777777" w:rsidR="00937A2B" w:rsidRDefault="00F92319">
      <w:pPr>
        <w:pStyle w:val="ListParagraph"/>
        <w:numPr>
          <w:ilvl w:val="0"/>
          <w:numId w:val="168"/>
        </w:numPr>
        <w:tabs>
          <w:tab w:val="left" w:pos="924"/>
          <w:tab w:val="left" w:pos="926"/>
        </w:tabs>
        <w:spacing w:before="119"/>
        <w:ind w:right="358"/>
      </w:pPr>
      <w:r>
        <w:t>Any</w:t>
      </w:r>
      <w:r>
        <w:rPr>
          <w:spacing w:val="-2"/>
        </w:rPr>
        <w:t xml:space="preserve"> </w:t>
      </w:r>
      <w:r>
        <w:t>aircraft</w:t>
      </w:r>
      <w:r>
        <w:rPr>
          <w:spacing w:val="-4"/>
        </w:rPr>
        <w:t xml:space="preserve"> </w:t>
      </w:r>
      <w:r>
        <w:t>defect</w:t>
      </w:r>
      <w:r>
        <w:rPr>
          <w:spacing w:val="-4"/>
        </w:rPr>
        <w:t xml:space="preserve"> </w:t>
      </w:r>
      <w:r>
        <w:t>that</w:t>
      </w:r>
      <w:r>
        <w:rPr>
          <w:spacing w:val="-4"/>
        </w:rPr>
        <w:t xml:space="preserve"> </w:t>
      </w:r>
      <w:r>
        <w:t>would</w:t>
      </w:r>
      <w:r>
        <w:rPr>
          <w:spacing w:val="-4"/>
        </w:rPr>
        <w:t xml:space="preserve"> </w:t>
      </w:r>
      <w:r>
        <w:t>not</w:t>
      </w:r>
      <w:r>
        <w:rPr>
          <w:spacing w:val="-4"/>
        </w:rPr>
        <w:t xml:space="preserve"> </w:t>
      </w:r>
      <w:r>
        <w:t>hazard</w:t>
      </w:r>
      <w:r>
        <w:rPr>
          <w:spacing w:val="-4"/>
        </w:rPr>
        <w:t xml:space="preserve"> </w:t>
      </w:r>
      <w:r>
        <w:t>seriously</w:t>
      </w:r>
      <w:r>
        <w:rPr>
          <w:spacing w:val="-4"/>
        </w:rPr>
        <w:t xml:space="preserve"> </w:t>
      </w:r>
      <w:r>
        <w:t>the</w:t>
      </w:r>
      <w:r>
        <w:rPr>
          <w:spacing w:val="-2"/>
        </w:rPr>
        <w:t xml:space="preserve"> </w:t>
      </w:r>
      <w:r>
        <w:t>flight</w:t>
      </w:r>
      <w:r>
        <w:rPr>
          <w:spacing w:val="-4"/>
        </w:rPr>
        <w:t xml:space="preserve"> </w:t>
      </w:r>
      <w:r>
        <w:t>safety</w:t>
      </w:r>
      <w:r>
        <w:rPr>
          <w:spacing w:val="-3"/>
        </w:rPr>
        <w:t xml:space="preserve"> </w:t>
      </w:r>
      <w:r>
        <w:t>shall</w:t>
      </w:r>
      <w:r>
        <w:rPr>
          <w:spacing w:val="-5"/>
        </w:rPr>
        <w:t xml:space="preserve"> </w:t>
      </w:r>
      <w:r>
        <w:t>be</w:t>
      </w:r>
      <w:r>
        <w:rPr>
          <w:spacing w:val="-4"/>
        </w:rPr>
        <w:t xml:space="preserve"> </w:t>
      </w:r>
      <w:r>
        <w:t>rectified</w:t>
      </w:r>
      <w:r>
        <w:rPr>
          <w:spacing w:val="-3"/>
        </w:rPr>
        <w:t xml:space="preserve"> </w:t>
      </w:r>
      <w:r>
        <w:t>as</w:t>
      </w:r>
      <w:r>
        <w:rPr>
          <w:spacing w:val="-4"/>
        </w:rPr>
        <w:t xml:space="preserve"> </w:t>
      </w:r>
      <w:r>
        <w:t>soon</w:t>
      </w:r>
      <w:r>
        <w:rPr>
          <w:spacing w:val="-6"/>
        </w:rPr>
        <w:t xml:space="preserve"> </w:t>
      </w:r>
      <w:r>
        <w:t>as practicable,</w:t>
      </w:r>
      <w:r>
        <w:rPr>
          <w:spacing w:val="-2"/>
        </w:rPr>
        <w:t xml:space="preserve"> </w:t>
      </w:r>
      <w:r>
        <w:t>after</w:t>
      </w:r>
      <w:r>
        <w:rPr>
          <w:spacing w:val="-4"/>
        </w:rPr>
        <w:t xml:space="preserve"> </w:t>
      </w:r>
      <w:r>
        <w:t>the</w:t>
      </w:r>
      <w:r>
        <w:rPr>
          <w:spacing w:val="-2"/>
        </w:rPr>
        <w:t xml:space="preserve"> </w:t>
      </w:r>
      <w:r>
        <w:t>date</w:t>
      </w:r>
      <w:r>
        <w:rPr>
          <w:spacing w:val="-2"/>
        </w:rPr>
        <w:t xml:space="preserve"> </w:t>
      </w:r>
      <w:r>
        <w:t>the</w:t>
      </w:r>
      <w:r>
        <w:rPr>
          <w:spacing w:val="-2"/>
        </w:rPr>
        <w:t xml:space="preserve"> </w:t>
      </w:r>
      <w:r>
        <w:t>aircraft</w:t>
      </w:r>
      <w:r>
        <w:rPr>
          <w:spacing w:val="-2"/>
        </w:rPr>
        <w:t xml:space="preserve"> </w:t>
      </w:r>
      <w:r>
        <w:t>defect</w:t>
      </w:r>
      <w:r>
        <w:rPr>
          <w:spacing w:val="-2"/>
        </w:rPr>
        <w:t xml:space="preserve"> </w:t>
      </w:r>
      <w:r>
        <w:t>was</w:t>
      </w:r>
      <w:r>
        <w:rPr>
          <w:spacing w:val="-4"/>
        </w:rPr>
        <w:t xml:space="preserve"> </w:t>
      </w:r>
      <w:r>
        <w:t>first</w:t>
      </w:r>
      <w:r>
        <w:rPr>
          <w:spacing w:val="-2"/>
        </w:rPr>
        <w:t xml:space="preserve"> </w:t>
      </w:r>
      <w:r>
        <w:t>identified</w:t>
      </w:r>
      <w:r>
        <w:rPr>
          <w:spacing w:val="-2"/>
        </w:rPr>
        <w:t xml:space="preserve"> </w:t>
      </w:r>
      <w:r>
        <w:t>and</w:t>
      </w:r>
      <w:r>
        <w:rPr>
          <w:spacing w:val="-4"/>
        </w:rPr>
        <w:t xml:space="preserve"> </w:t>
      </w:r>
      <w:r>
        <w:t>within</w:t>
      </w:r>
      <w:r>
        <w:rPr>
          <w:spacing w:val="-4"/>
        </w:rPr>
        <w:t xml:space="preserve"> </w:t>
      </w:r>
      <w:r>
        <w:t>any</w:t>
      </w:r>
      <w:r>
        <w:rPr>
          <w:spacing w:val="-2"/>
        </w:rPr>
        <w:t xml:space="preserve"> </w:t>
      </w:r>
      <w:r>
        <w:t>limits</w:t>
      </w:r>
      <w:r>
        <w:rPr>
          <w:spacing w:val="-2"/>
        </w:rPr>
        <w:t xml:space="preserve"> </w:t>
      </w:r>
      <w:r>
        <w:t>specified in the maintenance data or the MEL.</w:t>
      </w:r>
    </w:p>
    <w:p w14:paraId="386F3D66" w14:textId="77777777" w:rsidR="00937A2B" w:rsidRDefault="00F92319">
      <w:pPr>
        <w:pStyle w:val="ListParagraph"/>
        <w:numPr>
          <w:ilvl w:val="0"/>
          <w:numId w:val="168"/>
        </w:numPr>
        <w:tabs>
          <w:tab w:val="left" w:pos="923"/>
          <w:tab w:val="left" w:pos="926"/>
        </w:tabs>
        <w:ind w:right="357"/>
      </w:pPr>
      <w:r>
        <w:t>Any defect not rectified before flight shall be recorded in the aircraft continuing airworthiness record</w:t>
      </w:r>
      <w:r>
        <w:rPr>
          <w:spacing w:val="-1"/>
        </w:rPr>
        <w:t xml:space="preserve"> </w:t>
      </w:r>
      <w:r>
        <w:t xml:space="preserve">system referred to in point </w:t>
      </w:r>
      <w:hyperlink w:anchor="_bookmark48" w:history="1">
        <w:r>
          <w:rPr>
            <w:color w:val="0000FF"/>
            <w:u w:val="single" w:color="0000FF"/>
          </w:rPr>
          <w:t>M.A.305</w:t>
        </w:r>
      </w:hyperlink>
      <w:r>
        <w:rPr>
          <w:color w:val="0000FF"/>
        </w:rPr>
        <w:t xml:space="preserve"> </w:t>
      </w:r>
      <w:r>
        <w:t xml:space="preserve">or, if applicable in the aircraft technical log system referred to in point </w:t>
      </w:r>
      <w:hyperlink w:anchor="_bookmark65" w:history="1">
        <w:r>
          <w:rPr>
            <w:color w:val="0000FF"/>
            <w:u w:val="single" w:color="0000FF"/>
          </w:rPr>
          <w:t>M.A.306</w:t>
        </w:r>
        <w:r>
          <w:t>.</w:t>
        </w:r>
      </w:hyperlink>
    </w:p>
    <w:p w14:paraId="1E933EC9" w14:textId="77777777" w:rsidR="00937A2B" w:rsidRDefault="00F92319">
      <w:pPr>
        <w:pStyle w:val="Heading3"/>
        <w:tabs>
          <w:tab w:val="left" w:pos="9416"/>
        </w:tabs>
        <w:spacing w:before="362"/>
        <w:ind w:left="360"/>
        <w:jc w:val="both"/>
      </w:pPr>
      <w:bookmarkStart w:id="113" w:name="_bookmark88"/>
      <w:bookmarkEnd w:id="113"/>
      <w:r>
        <w:rPr>
          <w:color w:val="FFFFFF"/>
          <w:shd w:val="clear" w:color="auto" w:fill="FABB39"/>
        </w:rPr>
        <w:t>AMC</w:t>
      </w:r>
      <w:r>
        <w:rPr>
          <w:color w:val="FFFFFF"/>
          <w:spacing w:val="-12"/>
          <w:shd w:val="clear" w:color="auto" w:fill="FABB39"/>
        </w:rPr>
        <w:t xml:space="preserve"> </w:t>
      </w:r>
      <w:r>
        <w:rPr>
          <w:color w:val="FFFFFF"/>
          <w:shd w:val="clear" w:color="auto" w:fill="FABB39"/>
        </w:rPr>
        <w:t>M.A.403(b)</w:t>
      </w:r>
      <w:r>
        <w:rPr>
          <w:color w:val="FFFFFF"/>
          <w:spacing w:val="-12"/>
          <w:shd w:val="clear" w:color="auto" w:fill="FABB39"/>
        </w:rPr>
        <w:t xml:space="preserve"> </w:t>
      </w:r>
      <w:r>
        <w:rPr>
          <w:color w:val="FFFFFF"/>
          <w:shd w:val="clear" w:color="auto" w:fill="FABB39"/>
        </w:rPr>
        <w:t>Aircraft</w:t>
      </w:r>
      <w:r>
        <w:rPr>
          <w:color w:val="FFFFFF"/>
          <w:spacing w:val="-13"/>
          <w:shd w:val="clear" w:color="auto" w:fill="FABB39"/>
        </w:rPr>
        <w:t xml:space="preserve"> </w:t>
      </w:r>
      <w:r>
        <w:rPr>
          <w:color w:val="FFFFFF"/>
          <w:spacing w:val="-2"/>
          <w:shd w:val="clear" w:color="auto" w:fill="FABB39"/>
        </w:rPr>
        <w:t>defects</w:t>
      </w:r>
      <w:r>
        <w:rPr>
          <w:color w:val="FFFFFF"/>
          <w:shd w:val="clear" w:color="auto" w:fill="FABB39"/>
        </w:rPr>
        <w:tab/>
      </w:r>
    </w:p>
    <w:p w14:paraId="11DC5880" w14:textId="77777777" w:rsidR="00937A2B" w:rsidRDefault="00F92319">
      <w:pPr>
        <w:pStyle w:val="BodyText"/>
        <w:spacing w:before="386"/>
        <w:ind w:left="360" w:right="359" w:firstLine="0"/>
      </w:pPr>
      <w:r>
        <w:t>An assessment of both the cause and any potentially hazardous effect of any defect or combination of defects that could affect flight safety should be made in order to initiate any necessary further investigation and analysis necessary to identify the root cause of the defect.</w:t>
      </w:r>
    </w:p>
    <w:p w14:paraId="4D3BD1CF" w14:textId="77777777" w:rsidR="00937A2B" w:rsidRDefault="00F92319">
      <w:pPr>
        <w:pStyle w:val="Heading3"/>
        <w:tabs>
          <w:tab w:val="left" w:pos="9416"/>
        </w:tabs>
        <w:spacing w:before="362"/>
        <w:ind w:left="360"/>
        <w:jc w:val="both"/>
      </w:pPr>
      <w:bookmarkStart w:id="114" w:name="_bookmark89"/>
      <w:bookmarkEnd w:id="114"/>
      <w:r>
        <w:rPr>
          <w:color w:val="FFFFFF"/>
          <w:shd w:val="clear" w:color="auto" w:fill="FABB39"/>
        </w:rPr>
        <w:t>AMC</w:t>
      </w:r>
      <w:r>
        <w:rPr>
          <w:color w:val="FFFFFF"/>
          <w:spacing w:val="-12"/>
          <w:shd w:val="clear" w:color="auto" w:fill="FABB39"/>
        </w:rPr>
        <w:t xml:space="preserve"> </w:t>
      </w:r>
      <w:r>
        <w:rPr>
          <w:color w:val="FFFFFF"/>
          <w:shd w:val="clear" w:color="auto" w:fill="FABB39"/>
        </w:rPr>
        <w:t>M.A.403(d)</w:t>
      </w:r>
      <w:r>
        <w:rPr>
          <w:color w:val="FFFFFF"/>
          <w:spacing w:val="-12"/>
          <w:shd w:val="clear" w:color="auto" w:fill="FABB39"/>
        </w:rPr>
        <w:t xml:space="preserve"> </w:t>
      </w:r>
      <w:r>
        <w:rPr>
          <w:color w:val="FFFFFF"/>
          <w:shd w:val="clear" w:color="auto" w:fill="FABB39"/>
        </w:rPr>
        <w:t>Aircraft</w:t>
      </w:r>
      <w:r>
        <w:rPr>
          <w:color w:val="FFFFFF"/>
          <w:spacing w:val="-13"/>
          <w:shd w:val="clear" w:color="auto" w:fill="FABB39"/>
        </w:rPr>
        <w:t xml:space="preserve"> </w:t>
      </w:r>
      <w:r>
        <w:rPr>
          <w:color w:val="FFFFFF"/>
          <w:spacing w:val="-2"/>
          <w:shd w:val="clear" w:color="auto" w:fill="FABB39"/>
        </w:rPr>
        <w:t>defects</w:t>
      </w:r>
      <w:r>
        <w:rPr>
          <w:color w:val="FFFFFF"/>
          <w:shd w:val="clear" w:color="auto" w:fill="FABB39"/>
        </w:rPr>
        <w:tab/>
      </w:r>
    </w:p>
    <w:p w14:paraId="0AECCB98" w14:textId="77777777" w:rsidR="00937A2B" w:rsidRDefault="00F92319">
      <w:pPr>
        <w:pStyle w:val="BodyText"/>
        <w:spacing w:before="290"/>
        <w:ind w:left="360" w:right="360" w:firstLine="0"/>
      </w:pPr>
      <w:r>
        <w:t>All deferred defects</w:t>
      </w:r>
      <w:r>
        <w:rPr>
          <w:spacing w:val="-2"/>
        </w:rPr>
        <w:t xml:space="preserve"> </w:t>
      </w:r>
      <w:r>
        <w:t>should</w:t>
      </w:r>
      <w:r>
        <w:rPr>
          <w:spacing w:val="-1"/>
        </w:rPr>
        <w:t xml:space="preserve"> </w:t>
      </w:r>
      <w:r>
        <w:t>be</w:t>
      </w:r>
      <w:r>
        <w:rPr>
          <w:spacing w:val="-2"/>
        </w:rPr>
        <w:t xml:space="preserve"> </w:t>
      </w:r>
      <w:r>
        <w:t>made</w:t>
      </w:r>
      <w:r>
        <w:rPr>
          <w:spacing w:val="-2"/>
        </w:rPr>
        <w:t xml:space="preserve"> </w:t>
      </w:r>
      <w:r>
        <w:t>known to</w:t>
      </w:r>
      <w:r>
        <w:rPr>
          <w:spacing w:val="-1"/>
        </w:rPr>
        <w:t xml:space="preserve"> </w:t>
      </w:r>
      <w:r>
        <w:t>the</w:t>
      </w:r>
      <w:r>
        <w:rPr>
          <w:spacing w:val="-2"/>
        </w:rPr>
        <w:t xml:space="preserve"> </w:t>
      </w:r>
      <w:r>
        <w:t>pilot/flight crew,</w:t>
      </w:r>
      <w:r>
        <w:rPr>
          <w:spacing w:val="-5"/>
        </w:rPr>
        <w:t xml:space="preserve"> </w:t>
      </w:r>
      <w:r>
        <w:t>whenever</w:t>
      </w:r>
      <w:r>
        <w:rPr>
          <w:spacing w:val="-2"/>
        </w:rPr>
        <w:t xml:space="preserve"> </w:t>
      </w:r>
      <w:r>
        <w:t>possible,</w:t>
      </w:r>
      <w:r>
        <w:rPr>
          <w:spacing w:val="-2"/>
        </w:rPr>
        <w:t xml:space="preserve"> </w:t>
      </w:r>
      <w:r>
        <w:t>prior</w:t>
      </w:r>
      <w:r>
        <w:rPr>
          <w:spacing w:val="-2"/>
        </w:rPr>
        <w:t xml:space="preserve"> </w:t>
      </w:r>
      <w:r>
        <w:t>to</w:t>
      </w:r>
      <w:r>
        <w:rPr>
          <w:spacing w:val="-1"/>
        </w:rPr>
        <w:t xml:space="preserve"> </w:t>
      </w:r>
      <w:r>
        <w:t>their arrival at the aircraft.</w:t>
      </w:r>
    </w:p>
    <w:p w14:paraId="394B2E15" w14:textId="77777777" w:rsidR="00937A2B" w:rsidRDefault="00F92319">
      <w:pPr>
        <w:pStyle w:val="BodyText"/>
        <w:ind w:left="360" w:right="353" w:firstLine="0"/>
      </w:pPr>
      <w:r>
        <w:t>Deferred</w:t>
      </w:r>
      <w:r>
        <w:rPr>
          <w:spacing w:val="-4"/>
        </w:rPr>
        <w:t xml:space="preserve"> </w:t>
      </w:r>
      <w:r>
        <w:t>defects</w:t>
      </w:r>
      <w:r>
        <w:rPr>
          <w:spacing w:val="-6"/>
        </w:rPr>
        <w:t xml:space="preserve"> </w:t>
      </w:r>
      <w:r>
        <w:t>should</w:t>
      </w:r>
      <w:r>
        <w:rPr>
          <w:spacing w:val="-5"/>
        </w:rPr>
        <w:t xml:space="preserve"> </w:t>
      </w:r>
      <w:r>
        <w:t>be</w:t>
      </w:r>
      <w:r>
        <w:rPr>
          <w:spacing w:val="-5"/>
        </w:rPr>
        <w:t xml:space="preserve"> </w:t>
      </w:r>
      <w:r>
        <w:t>transferred</w:t>
      </w:r>
      <w:r>
        <w:rPr>
          <w:spacing w:val="-4"/>
        </w:rPr>
        <w:t xml:space="preserve"> </w:t>
      </w:r>
      <w:r>
        <w:t>on</w:t>
      </w:r>
      <w:r>
        <w:rPr>
          <w:spacing w:val="-6"/>
        </w:rPr>
        <w:t xml:space="preserve"> </w:t>
      </w:r>
      <w:r>
        <w:t>to</w:t>
      </w:r>
      <w:r>
        <w:rPr>
          <w:spacing w:val="-4"/>
        </w:rPr>
        <w:t xml:space="preserve"> </w:t>
      </w:r>
      <w:r>
        <w:t>worksheets</w:t>
      </w:r>
      <w:r>
        <w:rPr>
          <w:spacing w:val="-3"/>
        </w:rPr>
        <w:t xml:space="preserve"> </w:t>
      </w:r>
      <w:r>
        <w:t>at</w:t>
      </w:r>
      <w:r>
        <w:rPr>
          <w:spacing w:val="-6"/>
        </w:rPr>
        <w:t xml:space="preserve"> </w:t>
      </w:r>
      <w:r>
        <w:t>the</w:t>
      </w:r>
      <w:r>
        <w:rPr>
          <w:spacing w:val="-5"/>
        </w:rPr>
        <w:t xml:space="preserve"> </w:t>
      </w:r>
      <w:r>
        <w:t>next</w:t>
      </w:r>
      <w:r>
        <w:rPr>
          <w:spacing w:val="-5"/>
        </w:rPr>
        <w:t xml:space="preserve"> </w:t>
      </w:r>
      <w:r>
        <w:t>appropriate</w:t>
      </w:r>
      <w:r>
        <w:rPr>
          <w:spacing w:val="-5"/>
        </w:rPr>
        <w:t xml:space="preserve"> </w:t>
      </w:r>
      <w:r>
        <w:t>maintenance</w:t>
      </w:r>
      <w:r>
        <w:rPr>
          <w:spacing w:val="-3"/>
        </w:rPr>
        <w:t xml:space="preserve"> </w:t>
      </w:r>
      <w:r>
        <w:t>check, and</w:t>
      </w:r>
      <w:r>
        <w:rPr>
          <w:spacing w:val="-7"/>
        </w:rPr>
        <w:t xml:space="preserve"> </w:t>
      </w:r>
      <w:r>
        <w:t>any</w:t>
      </w:r>
      <w:r>
        <w:rPr>
          <w:spacing w:val="-6"/>
        </w:rPr>
        <w:t xml:space="preserve"> </w:t>
      </w:r>
      <w:r>
        <w:t>deferred</w:t>
      </w:r>
      <w:r>
        <w:rPr>
          <w:spacing w:val="-7"/>
        </w:rPr>
        <w:t xml:space="preserve"> </w:t>
      </w:r>
      <w:r>
        <w:t>defect</w:t>
      </w:r>
      <w:r>
        <w:rPr>
          <w:spacing w:val="-8"/>
        </w:rPr>
        <w:t xml:space="preserve"> </w:t>
      </w:r>
      <w:r>
        <w:t>which</w:t>
      </w:r>
      <w:r>
        <w:rPr>
          <w:spacing w:val="-7"/>
        </w:rPr>
        <w:t xml:space="preserve"> </w:t>
      </w:r>
      <w:r>
        <w:t>is</w:t>
      </w:r>
      <w:r>
        <w:rPr>
          <w:spacing w:val="-7"/>
        </w:rPr>
        <w:t xml:space="preserve"> </w:t>
      </w:r>
      <w:r>
        <w:t>not</w:t>
      </w:r>
      <w:r>
        <w:rPr>
          <w:spacing w:val="-6"/>
        </w:rPr>
        <w:t xml:space="preserve"> </w:t>
      </w:r>
      <w:r>
        <w:t>rectified</w:t>
      </w:r>
      <w:r>
        <w:rPr>
          <w:spacing w:val="-7"/>
        </w:rPr>
        <w:t xml:space="preserve"> </w:t>
      </w:r>
      <w:r>
        <w:t>during</w:t>
      </w:r>
      <w:r>
        <w:rPr>
          <w:spacing w:val="-10"/>
        </w:rPr>
        <w:t xml:space="preserve"> </w:t>
      </w:r>
      <w:r>
        <w:t>the</w:t>
      </w:r>
      <w:r>
        <w:rPr>
          <w:spacing w:val="-6"/>
        </w:rPr>
        <w:t xml:space="preserve"> </w:t>
      </w:r>
      <w:r>
        <w:t>maintenance</w:t>
      </w:r>
      <w:r>
        <w:rPr>
          <w:spacing w:val="-8"/>
        </w:rPr>
        <w:t xml:space="preserve"> </w:t>
      </w:r>
      <w:r>
        <w:t>check,</w:t>
      </w:r>
      <w:r>
        <w:rPr>
          <w:spacing w:val="-6"/>
        </w:rPr>
        <w:t xml:space="preserve"> </w:t>
      </w:r>
      <w:r>
        <w:t>should</w:t>
      </w:r>
      <w:r>
        <w:rPr>
          <w:spacing w:val="-8"/>
        </w:rPr>
        <w:t xml:space="preserve"> </w:t>
      </w:r>
      <w:r>
        <w:t>be</w:t>
      </w:r>
      <w:r>
        <w:rPr>
          <w:spacing w:val="-6"/>
        </w:rPr>
        <w:t xml:space="preserve"> </w:t>
      </w:r>
      <w:r>
        <w:t>re-entered</w:t>
      </w:r>
      <w:r>
        <w:rPr>
          <w:spacing w:val="-9"/>
        </w:rPr>
        <w:t xml:space="preserve"> </w:t>
      </w:r>
      <w:r>
        <w:t>on to a new deferred defect record sheet. The original date of the defect should be retained.</w:t>
      </w:r>
    </w:p>
    <w:p w14:paraId="1433A762" w14:textId="77777777" w:rsidR="00937A2B" w:rsidRDefault="00F92319">
      <w:pPr>
        <w:pStyle w:val="BodyText"/>
        <w:spacing w:before="120"/>
        <w:ind w:left="360" w:right="361" w:firstLine="0"/>
      </w:pPr>
      <w:r>
        <w:t>The necessary components or parts needed for the rectification of defects should be made available or ordered on a priority basis, and fitted at the earliest opportunity.</w:t>
      </w:r>
    </w:p>
    <w:p w14:paraId="1CA92695" w14:textId="77777777" w:rsidR="00937A2B" w:rsidRDefault="00937A2B">
      <w:pPr>
        <w:pStyle w:val="BodyText"/>
        <w:sectPr w:rsidR="00937A2B">
          <w:pgSz w:w="11910" w:h="16840"/>
          <w:pgMar w:top="1940" w:right="1080" w:bottom="1180" w:left="1080" w:header="886" w:footer="994" w:gutter="0"/>
          <w:cols w:space="720"/>
        </w:sectPr>
      </w:pPr>
    </w:p>
    <w:p w14:paraId="2039DCA6" w14:textId="77777777" w:rsidR="00937A2B" w:rsidRDefault="00F92319">
      <w:pPr>
        <w:pStyle w:val="Heading3"/>
        <w:spacing w:before="89"/>
        <w:ind w:left="3" w:right="3"/>
        <w:jc w:val="center"/>
      </w:pPr>
      <w:bookmarkStart w:id="115" w:name="_bookmark90"/>
      <w:bookmarkEnd w:id="115"/>
      <w:r>
        <w:rPr>
          <w:color w:val="27ACCC"/>
          <w:spacing w:val="-2"/>
        </w:rPr>
        <w:lastRenderedPageBreak/>
        <w:t>SUBPART</w:t>
      </w:r>
      <w:r>
        <w:rPr>
          <w:color w:val="27ACCC"/>
          <w:spacing w:val="-14"/>
        </w:rPr>
        <w:t xml:space="preserve"> </w:t>
      </w:r>
      <w:r>
        <w:rPr>
          <w:color w:val="27ACCC"/>
          <w:spacing w:val="-2"/>
        </w:rPr>
        <w:t>E</w:t>
      </w:r>
      <w:r>
        <w:rPr>
          <w:color w:val="27ACCC"/>
          <w:spacing w:val="-14"/>
        </w:rPr>
        <w:t xml:space="preserve"> </w:t>
      </w:r>
      <w:r>
        <w:rPr>
          <w:color w:val="27ACCC"/>
          <w:spacing w:val="-2"/>
        </w:rPr>
        <w:t>—</w:t>
      </w:r>
      <w:r>
        <w:rPr>
          <w:color w:val="27ACCC"/>
          <w:spacing w:val="-13"/>
        </w:rPr>
        <w:t xml:space="preserve"> </w:t>
      </w:r>
      <w:r>
        <w:rPr>
          <w:color w:val="27ACCC"/>
          <w:spacing w:val="-2"/>
        </w:rPr>
        <w:t>COMPONENTS</w:t>
      </w:r>
    </w:p>
    <w:p w14:paraId="66D2A0D2" w14:textId="77777777" w:rsidR="00937A2B" w:rsidRDefault="00F92319">
      <w:pPr>
        <w:pStyle w:val="Heading3"/>
        <w:tabs>
          <w:tab w:val="left" w:pos="9416"/>
        </w:tabs>
        <w:spacing w:before="363" w:line="390" w:lineRule="exact"/>
        <w:ind w:left="360"/>
      </w:pPr>
      <w:bookmarkStart w:id="116" w:name="_bookmark91"/>
      <w:bookmarkEnd w:id="116"/>
      <w:r>
        <w:rPr>
          <w:color w:val="FFFFFF"/>
          <w:shd w:val="clear" w:color="auto" w:fill="007EC2"/>
        </w:rPr>
        <w:t>M.A.501</w:t>
      </w:r>
      <w:r>
        <w:rPr>
          <w:color w:val="FFFFFF"/>
          <w:spacing w:val="-11"/>
          <w:shd w:val="clear" w:color="auto" w:fill="007EC2"/>
        </w:rPr>
        <w:t xml:space="preserve"> </w:t>
      </w:r>
      <w:r>
        <w:rPr>
          <w:color w:val="FFFFFF"/>
          <w:shd w:val="clear" w:color="auto" w:fill="007EC2"/>
        </w:rPr>
        <w:t>Classification</w:t>
      </w:r>
      <w:r>
        <w:rPr>
          <w:color w:val="FFFFFF"/>
          <w:spacing w:val="-13"/>
          <w:shd w:val="clear" w:color="auto" w:fill="007EC2"/>
        </w:rPr>
        <w:t xml:space="preserve"> </w:t>
      </w:r>
      <w:r>
        <w:rPr>
          <w:color w:val="FFFFFF"/>
          <w:shd w:val="clear" w:color="auto" w:fill="007EC2"/>
        </w:rPr>
        <w:t>and</w:t>
      </w:r>
      <w:r>
        <w:rPr>
          <w:color w:val="FFFFFF"/>
          <w:spacing w:val="-12"/>
          <w:shd w:val="clear" w:color="auto" w:fill="007EC2"/>
        </w:rPr>
        <w:t xml:space="preserve"> </w:t>
      </w:r>
      <w:r>
        <w:rPr>
          <w:color w:val="FFFFFF"/>
          <w:spacing w:val="-2"/>
          <w:shd w:val="clear" w:color="auto" w:fill="007EC2"/>
        </w:rPr>
        <w:t>installation</w:t>
      </w:r>
      <w:r>
        <w:rPr>
          <w:color w:val="FFFFFF"/>
          <w:shd w:val="clear" w:color="auto" w:fill="007EC2"/>
        </w:rPr>
        <w:tab/>
      </w:r>
    </w:p>
    <w:p w14:paraId="3970944C"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EF5F2B0" w14:textId="77777777" w:rsidR="00937A2B" w:rsidRDefault="00F92319">
      <w:pPr>
        <w:pStyle w:val="ListParagraph"/>
        <w:numPr>
          <w:ilvl w:val="0"/>
          <w:numId w:val="167"/>
        </w:numPr>
        <w:tabs>
          <w:tab w:val="left" w:pos="923"/>
        </w:tabs>
        <w:spacing w:before="120"/>
        <w:ind w:left="923" w:hanging="563"/>
      </w:pPr>
      <w:r>
        <w:t>All</w:t>
      </w:r>
      <w:r>
        <w:rPr>
          <w:spacing w:val="-4"/>
        </w:rPr>
        <w:t xml:space="preserve"> </w:t>
      </w:r>
      <w:r>
        <w:t>components</w:t>
      </w:r>
      <w:r>
        <w:rPr>
          <w:spacing w:val="-3"/>
        </w:rPr>
        <w:t xml:space="preserve"> </w:t>
      </w:r>
      <w:r>
        <w:t>shall</w:t>
      </w:r>
      <w:r>
        <w:rPr>
          <w:spacing w:val="-4"/>
        </w:rPr>
        <w:t xml:space="preserve"> </w:t>
      </w:r>
      <w:r>
        <w:t>be</w:t>
      </w:r>
      <w:r>
        <w:rPr>
          <w:spacing w:val="-3"/>
        </w:rPr>
        <w:t xml:space="preserve"> </w:t>
      </w:r>
      <w:r>
        <w:t>classified</w:t>
      </w:r>
      <w:r>
        <w:rPr>
          <w:spacing w:val="-3"/>
        </w:rPr>
        <w:t xml:space="preserve"> </w:t>
      </w:r>
      <w:r>
        <w:t>into</w:t>
      </w:r>
      <w:r>
        <w:rPr>
          <w:spacing w:val="-4"/>
        </w:rPr>
        <w:t xml:space="preserve"> </w:t>
      </w:r>
      <w:r>
        <w:t>the</w:t>
      </w:r>
      <w:r>
        <w:rPr>
          <w:spacing w:val="-5"/>
        </w:rPr>
        <w:t xml:space="preserve"> </w:t>
      </w:r>
      <w:r>
        <w:t>following</w:t>
      </w:r>
      <w:r>
        <w:rPr>
          <w:spacing w:val="-5"/>
        </w:rPr>
        <w:t xml:space="preserve"> </w:t>
      </w:r>
      <w:r>
        <w:rPr>
          <w:spacing w:val="-2"/>
        </w:rPr>
        <w:t>categories:</w:t>
      </w:r>
    </w:p>
    <w:p w14:paraId="2C6C23EE" w14:textId="77777777" w:rsidR="00937A2B" w:rsidRDefault="00F92319">
      <w:pPr>
        <w:pStyle w:val="ListParagraph"/>
        <w:numPr>
          <w:ilvl w:val="1"/>
          <w:numId w:val="167"/>
        </w:numPr>
        <w:tabs>
          <w:tab w:val="left" w:pos="1491"/>
          <w:tab w:val="left" w:pos="1493"/>
        </w:tabs>
        <w:spacing w:before="120"/>
        <w:ind w:right="354"/>
      </w:pPr>
      <w:r>
        <w:t>Components which are in a satisfactory condition, released on an CAC Form 1 or equivalent and marked in accordance with Subpart Q of Annex I (Part 21) or, as applicable, Annex Ib (Part 21 Light) to Regulation on Initial Airworthiness, unless otherwise specified in</w:t>
      </w:r>
      <w:r>
        <w:rPr>
          <w:spacing w:val="-2"/>
        </w:rPr>
        <w:t xml:space="preserve"> </w:t>
      </w:r>
      <w:r>
        <w:t>point 21.A.307</w:t>
      </w:r>
      <w:r>
        <w:rPr>
          <w:spacing w:val="-3"/>
        </w:rPr>
        <w:t xml:space="preserve"> </w:t>
      </w:r>
      <w:r>
        <w:t>of Annex I</w:t>
      </w:r>
      <w:r>
        <w:rPr>
          <w:spacing w:val="-2"/>
        </w:rPr>
        <w:t xml:space="preserve"> </w:t>
      </w:r>
      <w:r>
        <w:t>(Part</w:t>
      </w:r>
      <w:r>
        <w:rPr>
          <w:spacing w:val="-4"/>
        </w:rPr>
        <w:t xml:space="preserve"> </w:t>
      </w:r>
      <w:r>
        <w:t>21)</w:t>
      </w:r>
      <w:r>
        <w:rPr>
          <w:spacing w:val="-4"/>
        </w:rPr>
        <w:t xml:space="preserve"> </w:t>
      </w:r>
      <w:r>
        <w:t>or point</w:t>
      </w:r>
      <w:r>
        <w:rPr>
          <w:spacing w:val="-1"/>
        </w:rPr>
        <w:t xml:space="preserve"> </w:t>
      </w:r>
      <w:r>
        <w:t>21L.A.193</w:t>
      </w:r>
      <w:r>
        <w:rPr>
          <w:spacing w:val="-3"/>
        </w:rPr>
        <w:t xml:space="preserve"> </w:t>
      </w:r>
      <w:r>
        <w:t>of Annex Ib (Part</w:t>
      </w:r>
      <w:r>
        <w:rPr>
          <w:spacing w:val="-9"/>
        </w:rPr>
        <w:t xml:space="preserve"> </w:t>
      </w:r>
      <w:r>
        <w:t>21</w:t>
      </w:r>
      <w:r>
        <w:rPr>
          <w:spacing w:val="-8"/>
        </w:rPr>
        <w:t xml:space="preserve"> </w:t>
      </w:r>
      <w:r>
        <w:t>Light)</w:t>
      </w:r>
      <w:r>
        <w:rPr>
          <w:spacing w:val="-9"/>
        </w:rPr>
        <w:t xml:space="preserve"> </w:t>
      </w:r>
      <w:r>
        <w:t>to</w:t>
      </w:r>
      <w:r>
        <w:rPr>
          <w:spacing w:val="-7"/>
        </w:rPr>
        <w:t xml:space="preserve"> </w:t>
      </w:r>
      <w:r>
        <w:t>Regulation</w:t>
      </w:r>
      <w:r>
        <w:rPr>
          <w:spacing w:val="-6"/>
        </w:rPr>
        <w:t xml:space="preserve"> </w:t>
      </w:r>
      <w:r>
        <w:t>on</w:t>
      </w:r>
      <w:r>
        <w:rPr>
          <w:spacing w:val="-7"/>
        </w:rPr>
        <w:t xml:space="preserve"> </w:t>
      </w:r>
      <w:r>
        <w:t>Initial</w:t>
      </w:r>
      <w:r>
        <w:rPr>
          <w:spacing w:val="-7"/>
        </w:rPr>
        <w:t xml:space="preserve"> </w:t>
      </w:r>
      <w:r>
        <w:t>Airworthiness</w:t>
      </w:r>
      <w:r>
        <w:rPr>
          <w:spacing w:val="-6"/>
        </w:rPr>
        <w:t xml:space="preserve"> </w:t>
      </w:r>
      <w:r>
        <w:t>or</w:t>
      </w:r>
      <w:r>
        <w:rPr>
          <w:spacing w:val="-7"/>
        </w:rPr>
        <w:t xml:space="preserve"> </w:t>
      </w:r>
      <w:r>
        <w:t>in</w:t>
      </w:r>
      <w:r>
        <w:rPr>
          <w:spacing w:val="-8"/>
        </w:rPr>
        <w:t xml:space="preserve"> </w:t>
      </w:r>
      <w:r>
        <w:t>this</w:t>
      </w:r>
      <w:r>
        <w:rPr>
          <w:spacing w:val="-7"/>
        </w:rPr>
        <w:t xml:space="preserve"> </w:t>
      </w:r>
      <w:r>
        <w:t>Annex</w:t>
      </w:r>
      <w:r>
        <w:rPr>
          <w:spacing w:val="-6"/>
        </w:rPr>
        <w:t xml:space="preserve"> </w:t>
      </w:r>
      <w:r>
        <w:t>(Part-M)</w:t>
      </w:r>
      <w:r>
        <w:rPr>
          <w:spacing w:val="-9"/>
        </w:rPr>
        <w:t xml:space="preserve"> </w:t>
      </w:r>
      <w:r>
        <w:t>or</w:t>
      </w:r>
      <w:r>
        <w:rPr>
          <w:spacing w:val="-7"/>
        </w:rPr>
        <w:t xml:space="preserve"> </w:t>
      </w:r>
      <w:r>
        <w:t>in</w:t>
      </w:r>
      <w:r>
        <w:rPr>
          <w:spacing w:val="-7"/>
        </w:rPr>
        <w:t xml:space="preserve"> </w:t>
      </w:r>
      <w:r>
        <w:t>Annex Vd (Part-CAO).</w:t>
      </w:r>
    </w:p>
    <w:p w14:paraId="4BAB1AB5" w14:textId="77777777" w:rsidR="00937A2B" w:rsidRDefault="00F92319">
      <w:pPr>
        <w:pStyle w:val="ListParagraph"/>
        <w:numPr>
          <w:ilvl w:val="1"/>
          <w:numId w:val="167"/>
        </w:numPr>
        <w:tabs>
          <w:tab w:val="left" w:pos="1491"/>
        </w:tabs>
        <w:spacing w:before="120"/>
        <w:ind w:left="1491" w:hanging="565"/>
      </w:pPr>
      <w:r>
        <w:rPr>
          <w:spacing w:val="-2"/>
        </w:rPr>
        <w:t>Unserviceable</w:t>
      </w:r>
      <w:r>
        <w:rPr>
          <w:spacing w:val="-3"/>
        </w:rPr>
        <w:t xml:space="preserve"> </w:t>
      </w:r>
      <w:r>
        <w:rPr>
          <w:spacing w:val="-2"/>
        </w:rPr>
        <w:t>components</w:t>
      </w:r>
      <w:r>
        <w:rPr>
          <w:spacing w:val="-4"/>
        </w:rPr>
        <w:t xml:space="preserve"> </w:t>
      </w:r>
      <w:r>
        <w:rPr>
          <w:spacing w:val="-2"/>
        </w:rPr>
        <w:t>which</w:t>
      </w:r>
      <w:r>
        <w:rPr>
          <w:spacing w:val="-4"/>
        </w:rPr>
        <w:t xml:space="preserve"> </w:t>
      </w:r>
      <w:r>
        <w:rPr>
          <w:spacing w:val="-2"/>
        </w:rPr>
        <w:t>shall</w:t>
      </w:r>
      <w:r>
        <w:rPr>
          <w:spacing w:val="-1"/>
        </w:rPr>
        <w:t xml:space="preserve"> </w:t>
      </w:r>
      <w:r>
        <w:rPr>
          <w:spacing w:val="-2"/>
        </w:rPr>
        <w:t>be</w:t>
      </w:r>
      <w:r>
        <w:rPr>
          <w:spacing w:val="-4"/>
        </w:rPr>
        <w:t xml:space="preserve"> </w:t>
      </w:r>
      <w:r>
        <w:rPr>
          <w:spacing w:val="-2"/>
        </w:rPr>
        <w:t>maintained</w:t>
      </w:r>
      <w:r>
        <w:rPr>
          <w:spacing w:val="-1"/>
        </w:rPr>
        <w:t xml:space="preserve"> </w:t>
      </w:r>
      <w:r>
        <w:rPr>
          <w:spacing w:val="-2"/>
        </w:rPr>
        <w:t>in accordance</w:t>
      </w:r>
      <w:r>
        <w:rPr>
          <w:spacing w:val="-1"/>
        </w:rPr>
        <w:t xml:space="preserve"> </w:t>
      </w:r>
      <w:r>
        <w:rPr>
          <w:spacing w:val="-2"/>
        </w:rPr>
        <w:t>with this</w:t>
      </w:r>
      <w:r>
        <w:t xml:space="preserve"> </w:t>
      </w:r>
      <w:r>
        <w:rPr>
          <w:spacing w:val="-2"/>
        </w:rPr>
        <w:t>Regulation.</w:t>
      </w:r>
    </w:p>
    <w:p w14:paraId="7E2C62E6" w14:textId="77777777" w:rsidR="00937A2B" w:rsidRDefault="00F92319">
      <w:pPr>
        <w:pStyle w:val="ListParagraph"/>
        <w:numPr>
          <w:ilvl w:val="1"/>
          <w:numId w:val="167"/>
        </w:numPr>
        <w:tabs>
          <w:tab w:val="left" w:pos="1491"/>
          <w:tab w:val="left" w:pos="1493"/>
        </w:tabs>
        <w:spacing w:before="120"/>
        <w:ind w:right="356"/>
      </w:pPr>
      <w:r>
        <w:t>Components categorised as unsalvageable because they have reached their mandatory life limitation or contain a non-repairable defect.</w:t>
      </w:r>
    </w:p>
    <w:p w14:paraId="07DB06E5" w14:textId="77777777" w:rsidR="00937A2B" w:rsidRDefault="00F92319">
      <w:pPr>
        <w:pStyle w:val="ListParagraph"/>
        <w:numPr>
          <w:ilvl w:val="1"/>
          <w:numId w:val="167"/>
        </w:numPr>
        <w:tabs>
          <w:tab w:val="left" w:pos="1491"/>
          <w:tab w:val="left" w:pos="1493"/>
        </w:tabs>
        <w:spacing w:before="120"/>
        <w:ind w:right="356"/>
      </w:pPr>
      <w:r>
        <w:t>Standard parts used on an aircraft, engine, propeller or other aircraft component when specified</w:t>
      </w:r>
      <w:r>
        <w:rPr>
          <w:spacing w:val="-7"/>
        </w:rPr>
        <w:t xml:space="preserve"> </w:t>
      </w:r>
      <w:r>
        <w:t>in</w:t>
      </w:r>
      <w:r>
        <w:rPr>
          <w:spacing w:val="-8"/>
        </w:rPr>
        <w:t xml:space="preserve"> </w:t>
      </w:r>
      <w:r>
        <w:t>the</w:t>
      </w:r>
      <w:r>
        <w:rPr>
          <w:spacing w:val="-6"/>
        </w:rPr>
        <w:t xml:space="preserve"> </w:t>
      </w:r>
      <w:r>
        <w:t>maintenance</w:t>
      </w:r>
      <w:r>
        <w:rPr>
          <w:spacing w:val="-6"/>
        </w:rPr>
        <w:t xml:space="preserve"> </w:t>
      </w:r>
      <w:r>
        <w:t>data</w:t>
      </w:r>
      <w:r>
        <w:rPr>
          <w:spacing w:val="-7"/>
        </w:rPr>
        <w:t xml:space="preserve"> </w:t>
      </w:r>
      <w:r>
        <w:t>and</w:t>
      </w:r>
      <w:r>
        <w:rPr>
          <w:spacing w:val="-7"/>
        </w:rPr>
        <w:t xml:space="preserve"> </w:t>
      </w:r>
      <w:r>
        <w:t>accompanied</w:t>
      </w:r>
      <w:r>
        <w:rPr>
          <w:spacing w:val="-7"/>
        </w:rPr>
        <w:t xml:space="preserve"> </w:t>
      </w:r>
      <w:r>
        <w:t>by</w:t>
      </w:r>
      <w:r>
        <w:rPr>
          <w:spacing w:val="-6"/>
        </w:rPr>
        <w:t xml:space="preserve"> </w:t>
      </w:r>
      <w:r>
        <w:t>evidence</w:t>
      </w:r>
      <w:r>
        <w:rPr>
          <w:spacing w:val="-9"/>
        </w:rPr>
        <w:t xml:space="preserve"> </w:t>
      </w:r>
      <w:r>
        <w:t>of</w:t>
      </w:r>
      <w:r>
        <w:rPr>
          <w:spacing w:val="-7"/>
        </w:rPr>
        <w:t xml:space="preserve"> </w:t>
      </w:r>
      <w:r>
        <w:t>conformity</w:t>
      </w:r>
      <w:r>
        <w:rPr>
          <w:spacing w:val="-5"/>
        </w:rPr>
        <w:t xml:space="preserve"> </w:t>
      </w:r>
      <w:r>
        <w:t>traceable to the applicable standard.</w:t>
      </w:r>
    </w:p>
    <w:p w14:paraId="78A4440C" w14:textId="77777777" w:rsidR="00937A2B" w:rsidRDefault="00F92319">
      <w:pPr>
        <w:pStyle w:val="ListParagraph"/>
        <w:numPr>
          <w:ilvl w:val="1"/>
          <w:numId w:val="167"/>
        </w:numPr>
        <w:tabs>
          <w:tab w:val="left" w:pos="1491"/>
          <w:tab w:val="left" w:pos="1493"/>
        </w:tabs>
        <w:spacing w:before="119"/>
        <w:ind w:right="354"/>
      </w:pPr>
      <w:r>
        <w:t>Material both raw and consumable used in the course of maintenance when the organisation is satisfied that the material meets the required specification and has appropriate traceability. All materials must be accompanied by documentation clearly relating</w:t>
      </w:r>
      <w:r>
        <w:rPr>
          <w:spacing w:val="-7"/>
        </w:rPr>
        <w:t xml:space="preserve"> </w:t>
      </w:r>
      <w:r>
        <w:t>to</w:t>
      </w:r>
      <w:r>
        <w:rPr>
          <w:spacing w:val="-5"/>
        </w:rPr>
        <w:t xml:space="preserve"> </w:t>
      </w:r>
      <w:r>
        <w:t>the</w:t>
      </w:r>
      <w:r>
        <w:rPr>
          <w:spacing w:val="-6"/>
        </w:rPr>
        <w:t xml:space="preserve"> </w:t>
      </w:r>
      <w:r>
        <w:t>particular</w:t>
      </w:r>
      <w:r>
        <w:rPr>
          <w:spacing w:val="-10"/>
        </w:rPr>
        <w:t xml:space="preserve"> </w:t>
      </w:r>
      <w:r>
        <w:t>material</w:t>
      </w:r>
      <w:r>
        <w:rPr>
          <w:spacing w:val="-7"/>
        </w:rPr>
        <w:t xml:space="preserve"> </w:t>
      </w:r>
      <w:r>
        <w:t>and</w:t>
      </w:r>
      <w:r>
        <w:rPr>
          <w:spacing w:val="-7"/>
        </w:rPr>
        <w:t xml:space="preserve"> </w:t>
      </w:r>
      <w:r>
        <w:t>containing</w:t>
      </w:r>
      <w:r>
        <w:rPr>
          <w:spacing w:val="-7"/>
        </w:rPr>
        <w:t xml:space="preserve"> </w:t>
      </w:r>
      <w:r>
        <w:t>a</w:t>
      </w:r>
      <w:r>
        <w:rPr>
          <w:spacing w:val="-7"/>
        </w:rPr>
        <w:t xml:space="preserve"> </w:t>
      </w:r>
      <w:r>
        <w:t>conformity</w:t>
      </w:r>
      <w:r>
        <w:rPr>
          <w:spacing w:val="-6"/>
        </w:rPr>
        <w:t xml:space="preserve"> </w:t>
      </w:r>
      <w:r>
        <w:t>to</w:t>
      </w:r>
      <w:r>
        <w:rPr>
          <w:spacing w:val="-5"/>
        </w:rPr>
        <w:t xml:space="preserve"> </w:t>
      </w:r>
      <w:r>
        <w:t>specification</w:t>
      </w:r>
      <w:r>
        <w:rPr>
          <w:spacing w:val="-7"/>
        </w:rPr>
        <w:t xml:space="preserve"> </w:t>
      </w:r>
      <w:r>
        <w:t>statement plus both the manufacturing and supplier source.</w:t>
      </w:r>
    </w:p>
    <w:p w14:paraId="50D37DCA" w14:textId="77777777" w:rsidR="00937A2B" w:rsidRDefault="00F92319">
      <w:pPr>
        <w:pStyle w:val="ListParagraph"/>
        <w:numPr>
          <w:ilvl w:val="0"/>
          <w:numId w:val="167"/>
        </w:numPr>
        <w:tabs>
          <w:tab w:val="left" w:pos="923"/>
          <w:tab w:val="left" w:pos="926"/>
        </w:tabs>
        <w:ind w:right="356"/>
      </w:pPr>
      <w:r>
        <w:t>Components, standard parts and</w:t>
      </w:r>
      <w:r>
        <w:rPr>
          <w:spacing w:val="-2"/>
        </w:rPr>
        <w:t xml:space="preserve"> </w:t>
      </w:r>
      <w:r>
        <w:t>material shall</w:t>
      </w:r>
      <w:r>
        <w:rPr>
          <w:spacing w:val="-2"/>
        </w:rPr>
        <w:t xml:space="preserve"> </w:t>
      </w:r>
      <w:r>
        <w:t>only</w:t>
      </w:r>
      <w:r>
        <w:rPr>
          <w:spacing w:val="-1"/>
        </w:rPr>
        <w:t xml:space="preserve"> </w:t>
      </w:r>
      <w:r>
        <w:t>be installed</w:t>
      </w:r>
      <w:r>
        <w:rPr>
          <w:spacing w:val="-2"/>
        </w:rPr>
        <w:t xml:space="preserve"> </w:t>
      </w:r>
      <w:r>
        <w:t>on</w:t>
      </w:r>
      <w:r>
        <w:rPr>
          <w:spacing w:val="-2"/>
        </w:rPr>
        <w:t xml:space="preserve"> </w:t>
      </w:r>
      <w:r>
        <w:t>an aircraft</w:t>
      </w:r>
      <w:r>
        <w:rPr>
          <w:spacing w:val="-1"/>
        </w:rPr>
        <w:t xml:space="preserve"> </w:t>
      </w:r>
      <w:r>
        <w:t>or</w:t>
      </w:r>
      <w:r>
        <w:rPr>
          <w:spacing w:val="-1"/>
        </w:rPr>
        <w:t xml:space="preserve"> </w:t>
      </w:r>
      <w:r>
        <w:t>a component when</w:t>
      </w:r>
      <w:r>
        <w:rPr>
          <w:spacing w:val="-4"/>
        </w:rPr>
        <w:t xml:space="preserve"> </w:t>
      </w:r>
      <w:r>
        <w:t>they</w:t>
      </w:r>
      <w:r>
        <w:rPr>
          <w:spacing w:val="-3"/>
        </w:rPr>
        <w:t xml:space="preserve"> </w:t>
      </w:r>
      <w:r>
        <w:t>are</w:t>
      </w:r>
      <w:r>
        <w:rPr>
          <w:spacing w:val="-3"/>
        </w:rPr>
        <w:t xml:space="preserve"> </w:t>
      </w:r>
      <w:r>
        <w:t>in</w:t>
      </w:r>
      <w:r>
        <w:rPr>
          <w:spacing w:val="-5"/>
        </w:rPr>
        <w:t xml:space="preserve"> </w:t>
      </w:r>
      <w:r>
        <w:t>a</w:t>
      </w:r>
      <w:r>
        <w:rPr>
          <w:spacing w:val="-3"/>
        </w:rPr>
        <w:t xml:space="preserve"> </w:t>
      </w:r>
      <w:r>
        <w:t>satisfactory</w:t>
      </w:r>
      <w:r>
        <w:rPr>
          <w:spacing w:val="-3"/>
        </w:rPr>
        <w:t xml:space="preserve"> </w:t>
      </w:r>
      <w:r>
        <w:t>condition,</w:t>
      </w:r>
      <w:r>
        <w:rPr>
          <w:spacing w:val="-3"/>
        </w:rPr>
        <w:t xml:space="preserve"> </w:t>
      </w:r>
      <w:r>
        <w:t>belong</w:t>
      </w:r>
      <w:r>
        <w:rPr>
          <w:spacing w:val="-4"/>
        </w:rPr>
        <w:t xml:space="preserve"> </w:t>
      </w:r>
      <w:r>
        <w:t>to</w:t>
      </w:r>
      <w:r>
        <w:rPr>
          <w:spacing w:val="-2"/>
        </w:rPr>
        <w:t xml:space="preserve"> </w:t>
      </w:r>
      <w:r>
        <w:t>one</w:t>
      </w:r>
      <w:r>
        <w:rPr>
          <w:spacing w:val="-3"/>
        </w:rPr>
        <w:t xml:space="preserve"> </w:t>
      </w:r>
      <w:r>
        <w:t>of</w:t>
      </w:r>
      <w:r>
        <w:rPr>
          <w:spacing w:val="-3"/>
        </w:rPr>
        <w:t xml:space="preserve"> </w:t>
      </w:r>
      <w:r>
        <w:t>the</w:t>
      </w:r>
      <w:r>
        <w:rPr>
          <w:spacing w:val="-5"/>
        </w:rPr>
        <w:t xml:space="preserve"> </w:t>
      </w:r>
      <w:r>
        <w:t>categories</w:t>
      </w:r>
      <w:r>
        <w:rPr>
          <w:spacing w:val="-3"/>
        </w:rPr>
        <w:t xml:space="preserve"> </w:t>
      </w:r>
      <w:r>
        <w:t>listed</w:t>
      </w:r>
      <w:r>
        <w:rPr>
          <w:spacing w:val="-4"/>
        </w:rPr>
        <w:t xml:space="preserve"> </w:t>
      </w:r>
      <w:r>
        <w:t>in</w:t>
      </w:r>
      <w:r>
        <w:rPr>
          <w:spacing w:val="-7"/>
        </w:rPr>
        <w:t xml:space="preserve"> </w:t>
      </w:r>
      <w:r>
        <w:t>point</w:t>
      </w:r>
      <w:r>
        <w:rPr>
          <w:spacing w:val="-3"/>
        </w:rPr>
        <w:t xml:space="preserve"> </w:t>
      </w:r>
      <w:r>
        <w:t>(a)</w:t>
      </w:r>
      <w:r>
        <w:rPr>
          <w:spacing w:val="-3"/>
        </w:rPr>
        <w:t xml:space="preserve"> </w:t>
      </w:r>
      <w:r>
        <w:t>and the</w:t>
      </w:r>
      <w:r>
        <w:rPr>
          <w:spacing w:val="-7"/>
        </w:rPr>
        <w:t xml:space="preserve"> </w:t>
      </w:r>
      <w:r>
        <w:t>applicable</w:t>
      </w:r>
      <w:r>
        <w:rPr>
          <w:spacing w:val="-7"/>
        </w:rPr>
        <w:t xml:space="preserve"> </w:t>
      </w:r>
      <w:r>
        <w:t>maintenance</w:t>
      </w:r>
      <w:r>
        <w:rPr>
          <w:spacing w:val="-7"/>
        </w:rPr>
        <w:t xml:space="preserve"> </w:t>
      </w:r>
      <w:r>
        <w:t>data</w:t>
      </w:r>
      <w:r>
        <w:rPr>
          <w:spacing w:val="-7"/>
        </w:rPr>
        <w:t xml:space="preserve"> </w:t>
      </w:r>
      <w:r>
        <w:t>specifies</w:t>
      </w:r>
      <w:r>
        <w:rPr>
          <w:spacing w:val="-7"/>
        </w:rPr>
        <w:t xml:space="preserve"> </w:t>
      </w:r>
      <w:r>
        <w:t>the</w:t>
      </w:r>
      <w:r>
        <w:rPr>
          <w:spacing w:val="-7"/>
        </w:rPr>
        <w:t xml:space="preserve"> </w:t>
      </w:r>
      <w:r>
        <w:t>particular</w:t>
      </w:r>
      <w:r>
        <w:rPr>
          <w:spacing w:val="-7"/>
        </w:rPr>
        <w:t xml:space="preserve"> </w:t>
      </w:r>
      <w:r>
        <w:t>component,</w:t>
      </w:r>
      <w:r>
        <w:rPr>
          <w:spacing w:val="-7"/>
        </w:rPr>
        <w:t xml:space="preserve"> </w:t>
      </w:r>
      <w:r>
        <w:t>standard</w:t>
      </w:r>
      <w:r>
        <w:rPr>
          <w:spacing w:val="-8"/>
        </w:rPr>
        <w:t xml:space="preserve"> </w:t>
      </w:r>
      <w:r>
        <w:t>part</w:t>
      </w:r>
      <w:r>
        <w:rPr>
          <w:spacing w:val="-7"/>
        </w:rPr>
        <w:t xml:space="preserve"> </w:t>
      </w:r>
      <w:r>
        <w:t>or</w:t>
      </w:r>
      <w:r>
        <w:rPr>
          <w:spacing w:val="-9"/>
        </w:rPr>
        <w:t xml:space="preserve"> </w:t>
      </w:r>
      <w:r>
        <w:t>material.</w:t>
      </w:r>
    </w:p>
    <w:p w14:paraId="5C8D8AEB" w14:textId="77777777" w:rsidR="00937A2B" w:rsidRDefault="00F92319">
      <w:pPr>
        <w:pStyle w:val="Heading3"/>
        <w:tabs>
          <w:tab w:val="left" w:pos="9416"/>
        </w:tabs>
        <w:spacing w:before="359" w:line="391" w:lineRule="exact"/>
        <w:ind w:left="360"/>
      </w:pPr>
      <w:bookmarkStart w:id="117" w:name="_bookmark92"/>
      <w:bookmarkEnd w:id="117"/>
      <w:r>
        <w:rPr>
          <w:color w:val="FFFFFF"/>
          <w:shd w:val="clear" w:color="auto" w:fill="FABB39"/>
        </w:rPr>
        <w:t>AMC1</w:t>
      </w:r>
      <w:r>
        <w:rPr>
          <w:color w:val="FFFFFF"/>
          <w:spacing w:val="-14"/>
          <w:shd w:val="clear" w:color="auto" w:fill="FABB39"/>
        </w:rPr>
        <w:t xml:space="preserve"> </w:t>
      </w:r>
      <w:r>
        <w:rPr>
          <w:color w:val="FFFFFF"/>
          <w:shd w:val="clear" w:color="auto" w:fill="FABB39"/>
        </w:rPr>
        <w:t>M.A.501(a)(1)</w:t>
      </w:r>
      <w:r>
        <w:rPr>
          <w:color w:val="FFFFFF"/>
          <w:spacing w:val="-11"/>
          <w:shd w:val="clear" w:color="auto" w:fill="FABB39"/>
        </w:rPr>
        <w:t xml:space="preserve"> </w:t>
      </w:r>
      <w:r>
        <w:rPr>
          <w:color w:val="FFFFFF"/>
          <w:shd w:val="clear" w:color="auto" w:fill="FABB39"/>
        </w:rPr>
        <w:t>Classification</w:t>
      </w:r>
      <w:r>
        <w:rPr>
          <w:color w:val="FFFFFF"/>
          <w:spacing w:val="-14"/>
          <w:shd w:val="clear" w:color="auto" w:fill="FABB39"/>
        </w:rPr>
        <w:t xml:space="preserve"> </w:t>
      </w:r>
      <w:r>
        <w:rPr>
          <w:color w:val="FFFFFF"/>
          <w:shd w:val="clear" w:color="auto" w:fill="FABB39"/>
        </w:rPr>
        <w:t>and</w:t>
      </w:r>
      <w:r>
        <w:rPr>
          <w:color w:val="FFFFFF"/>
          <w:spacing w:val="-13"/>
          <w:shd w:val="clear" w:color="auto" w:fill="FABB39"/>
        </w:rPr>
        <w:t xml:space="preserve"> </w:t>
      </w:r>
      <w:r>
        <w:rPr>
          <w:color w:val="FFFFFF"/>
          <w:spacing w:val="-2"/>
          <w:shd w:val="clear" w:color="auto" w:fill="FABB39"/>
        </w:rPr>
        <w:t>installation</w:t>
      </w:r>
      <w:r>
        <w:rPr>
          <w:color w:val="FFFFFF"/>
          <w:shd w:val="clear" w:color="auto" w:fill="FABB39"/>
        </w:rPr>
        <w:tab/>
      </w:r>
    </w:p>
    <w:p w14:paraId="3D173FB9"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FF47AB1" w14:textId="77777777" w:rsidR="00937A2B" w:rsidRDefault="00F92319">
      <w:pPr>
        <w:spacing w:before="125"/>
        <w:ind w:left="360"/>
        <w:rPr>
          <w:b/>
          <w:sz w:val="20"/>
        </w:rPr>
      </w:pPr>
      <w:r>
        <w:rPr>
          <w:b/>
          <w:sz w:val="20"/>
        </w:rPr>
        <w:t>CAC</w:t>
      </w:r>
      <w:r>
        <w:rPr>
          <w:b/>
          <w:spacing w:val="-4"/>
          <w:sz w:val="20"/>
        </w:rPr>
        <w:t xml:space="preserve"> </w:t>
      </w:r>
      <w:r>
        <w:rPr>
          <w:b/>
          <w:sz w:val="20"/>
        </w:rPr>
        <w:t>FORM</w:t>
      </w:r>
      <w:r>
        <w:rPr>
          <w:b/>
          <w:spacing w:val="-3"/>
          <w:sz w:val="20"/>
        </w:rPr>
        <w:t xml:space="preserve"> </w:t>
      </w:r>
      <w:r>
        <w:rPr>
          <w:b/>
          <w:sz w:val="20"/>
        </w:rPr>
        <w:t>1</w:t>
      </w:r>
      <w:r>
        <w:rPr>
          <w:b/>
          <w:spacing w:val="-4"/>
          <w:sz w:val="20"/>
        </w:rPr>
        <w:t xml:space="preserve"> </w:t>
      </w:r>
      <w:r>
        <w:rPr>
          <w:b/>
          <w:sz w:val="20"/>
        </w:rPr>
        <w:t xml:space="preserve">OR </w:t>
      </w:r>
      <w:r>
        <w:rPr>
          <w:b/>
          <w:spacing w:val="-2"/>
          <w:sz w:val="20"/>
        </w:rPr>
        <w:t>EQUIVALENT</w:t>
      </w:r>
    </w:p>
    <w:p w14:paraId="2113B404" w14:textId="77777777" w:rsidR="00937A2B" w:rsidRDefault="00F92319">
      <w:pPr>
        <w:pStyle w:val="ListParagraph"/>
        <w:numPr>
          <w:ilvl w:val="0"/>
          <w:numId w:val="166"/>
        </w:numPr>
        <w:tabs>
          <w:tab w:val="left" w:pos="923"/>
        </w:tabs>
        <w:spacing w:before="116"/>
        <w:ind w:left="923" w:hanging="563"/>
      </w:pPr>
      <w:r>
        <w:t>A</w:t>
      </w:r>
      <w:r>
        <w:rPr>
          <w:spacing w:val="-5"/>
        </w:rPr>
        <w:t xml:space="preserve"> </w:t>
      </w:r>
      <w:r>
        <w:t>document</w:t>
      </w:r>
      <w:r>
        <w:rPr>
          <w:spacing w:val="-5"/>
        </w:rPr>
        <w:t xml:space="preserve"> </w:t>
      </w:r>
      <w:r>
        <w:t>equivalent</w:t>
      </w:r>
      <w:r>
        <w:rPr>
          <w:spacing w:val="-2"/>
        </w:rPr>
        <w:t xml:space="preserve"> </w:t>
      </w:r>
      <w:r>
        <w:t>to</w:t>
      </w:r>
      <w:r>
        <w:rPr>
          <w:spacing w:val="-4"/>
        </w:rPr>
        <w:t xml:space="preserve"> </w:t>
      </w:r>
      <w:r>
        <w:t>an</w:t>
      </w:r>
      <w:r>
        <w:rPr>
          <w:spacing w:val="-1"/>
        </w:rPr>
        <w:t xml:space="preserve"> </w:t>
      </w:r>
      <w:hyperlink w:anchor="_bookmark261" w:history="1">
        <w:r>
          <w:rPr>
            <w:color w:val="0000FF"/>
            <w:u w:val="single" w:color="0000FF"/>
          </w:rPr>
          <w:t>CAC</w:t>
        </w:r>
        <w:r>
          <w:rPr>
            <w:color w:val="0000FF"/>
            <w:spacing w:val="-3"/>
            <w:u w:val="single" w:color="0000FF"/>
          </w:rPr>
          <w:t xml:space="preserve"> </w:t>
        </w:r>
        <w:r>
          <w:rPr>
            <w:color w:val="0000FF"/>
            <w:u w:val="single" w:color="0000FF"/>
          </w:rPr>
          <w:t>Form</w:t>
        </w:r>
        <w:r>
          <w:rPr>
            <w:color w:val="0000FF"/>
            <w:spacing w:val="-3"/>
            <w:u w:val="single" w:color="0000FF"/>
          </w:rPr>
          <w:t xml:space="preserve"> </w:t>
        </w:r>
        <w:r>
          <w:rPr>
            <w:color w:val="0000FF"/>
            <w:u w:val="single" w:color="0000FF"/>
          </w:rPr>
          <w:t>1</w:t>
        </w:r>
      </w:hyperlink>
      <w:r>
        <w:rPr>
          <w:color w:val="0000FF"/>
          <w:spacing w:val="-4"/>
        </w:rPr>
        <w:t xml:space="preserve"> </w:t>
      </w:r>
      <w:r>
        <w:t>may</w:t>
      </w:r>
      <w:r>
        <w:rPr>
          <w:spacing w:val="-4"/>
        </w:rPr>
        <w:t xml:space="preserve"> </w:t>
      </w:r>
      <w:r>
        <w:rPr>
          <w:spacing w:val="-5"/>
        </w:rPr>
        <w:t>be:</w:t>
      </w:r>
    </w:p>
    <w:p w14:paraId="0BEDBD85" w14:textId="77777777" w:rsidR="00937A2B" w:rsidRDefault="00F92319">
      <w:pPr>
        <w:pStyle w:val="ListParagraph"/>
        <w:numPr>
          <w:ilvl w:val="1"/>
          <w:numId w:val="166"/>
        </w:numPr>
        <w:tabs>
          <w:tab w:val="left" w:pos="1491"/>
          <w:tab w:val="left" w:pos="1493"/>
        </w:tabs>
        <w:spacing w:before="120"/>
        <w:ind w:right="358"/>
      </w:pPr>
      <w:r>
        <w:t>a release document issued by an organisation under the terms of a bilateral agreement signed by the European Union;</w:t>
      </w:r>
    </w:p>
    <w:p w14:paraId="3A8C5668" w14:textId="77777777" w:rsidR="00937A2B" w:rsidRDefault="00F92319">
      <w:pPr>
        <w:pStyle w:val="ListParagraph"/>
        <w:numPr>
          <w:ilvl w:val="1"/>
          <w:numId w:val="166"/>
        </w:numPr>
        <w:tabs>
          <w:tab w:val="left" w:pos="1491"/>
          <w:tab w:val="left" w:pos="1493"/>
        </w:tabs>
        <w:ind w:right="357"/>
      </w:pPr>
      <w:r>
        <w:t>a</w:t>
      </w:r>
      <w:r>
        <w:rPr>
          <w:spacing w:val="-13"/>
        </w:rPr>
        <w:t xml:space="preserve"> </w:t>
      </w:r>
      <w:r>
        <w:t>release</w:t>
      </w:r>
      <w:r>
        <w:rPr>
          <w:spacing w:val="-12"/>
        </w:rPr>
        <w:t xml:space="preserve"> </w:t>
      </w:r>
      <w:r>
        <w:t>document</w:t>
      </w:r>
      <w:r>
        <w:rPr>
          <w:spacing w:val="-13"/>
        </w:rPr>
        <w:t xml:space="preserve"> </w:t>
      </w:r>
      <w:r>
        <w:t>issued</w:t>
      </w:r>
      <w:r>
        <w:rPr>
          <w:spacing w:val="-12"/>
        </w:rPr>
        <w:t xml:space="preserve"> </w:t>
      </w:r>
      <w:r>
        <w:t>by</w:t>
      </w:r>
      <w:r>
        <w:rPr>
          <w:spacing w:val="-13"/>
        </w:rPr>
        <w:t xml:space="preserve"> </w:t>
      </w:r>
      <w:r>
        <w:t>an</w:t>
      </w:r>
      <w:r>
        <w:rPr>
          <w:spacing w:val="-12"/>
        </w:rPr>
        <w:t xml:space="preserve"> </w:t>
      </w:r>
      <w:r>
        <w:t>organisation</w:t>
      </w:r>
      <w:r>
        <w:rPr>
          <w:spacing w:val="-13"/>
        </w:rPr>
        <w:t xml:space="preserve"> </w:t>
      </w:r>
      <w:r>
        <w:t>approved</w:t>
      </w:r>
      <w:r>
        <w:rPr>
          <w:spacing w:val="-12"/>
        </w:rPr>
        <w:t xml:space="preserve"> </w:t>
      </w:r>
      <w:r>
        <w:t>under</w:t>
      </w:r>
      <w:r>
        <w:rPr>
          <w:spacing w:val="-12"/>
        </w:rPr>
        <w:t xml:space="preserve"> </w:t>
      </w:r>
      <w:r>
        <w:t>the</w:t>
      </w:r>
      <w:r>
        <w:rPr>
          <w:spacing w:val="-13"/>
        </w:rPr>
        <w:t xml:space="preserve"> </w:t>
      </w:r>
      <w:r>
        <w:t>terms</w:t>
      </w:r>
      <w:r>
        <w:rPr>
          <w:spacing w:val="-12"/>
        </w:rPr>
        <w:t xml:space="preserve"> </w:t>
      </w:r>
      <w:r>
        <w:t>of</w:t>
      </w:r>
      <w:r>
        <w:rPr>
          <w:spacing w:val="-12"/>
        </w:rPr>
        <w:t xml:space="preserve"> </w:t>
      </w:r>
      <w:r>
        <w:t>a</w:t>
      </w:r>
      <w:r>
        <w:rPr>
          <w:spacing w:val="-13"/>
        </w:rPr>
        <w:t xml:space="preserve"> </w:t>
      </w:r>
      <w:r>
        <w:t>JAA</w:t>
      </w:r>
      <w:r>
        <w:rPr>
          <w:spacing w:val="-12"/>
        </w:rPr>
        <w:t xml:space="preserve"> </w:t>
      </w:r>
      <w:r>
        <w:t xml:space="preserve">bilateral agreement until superseded by the corresponding agreement signed by the European </w:t>
      </w:r>
      <w:r>
        <w:rPr>
          <w:spacing w:val="-2"/>
        </w:rPr>
        <w:t>Union;</w:t>
      </w:r>
    </w:p>
    <w:p w14:paraId="34DBAB60" w14:textId="77777777" w:rsidR="00937A2B" w:rsidRDefault="00F92319">
      <w:pPr>
        <w:pStyle w:val="ListParagraph"/>
        <w:numPr>
          <w:ilvl w:val="1"/>
          <w:numId w:val="166"/>
        </w:numPr>
        <w:tabs>
          <w:tab w:val="left" w:pos="1491"/>
          <w:tab w:val="left" w:pos="1493"/>
        </w:tabs>
        <w:ind w:right="358"/>
      </w:pPr>
      <w:r>
        <w:t>a JAA Form One issued prior to 28 November 2004 by a JAR 145 organisation approved by a JAA Full Member State;</w:t>
      </w:r>
    </w:p>
    <w:p w14:paraId="6A4A4250" w14:textId="77777777" w:rsidR="00937A2B" w:rsidRDefault="00F92319">
      <w:pPr>
        <w:pStyle w:val="ListParagraph"/>
        <w:numPr>
          <w:ilvl w:val="1"/>
          <w:numId w:val="166"/>
        </w:numPr>
        <w:tabs>
          <w:tab w:val="left" w:pos="1491"/>
          <w:tab w:val="left" w:pos="1493"/>
        </w:tabs>
        <w:spacing w:before="118"/>
        <w:ind w:right="357"/>
      </w:pPr>
      <w:r>
        <w:t>in the case of new aircraft components that were released from manufacturing prior to the</w:t>
      </w:r>
      <w:r>
        <w:rPr>
          <w:spacing w:val="-4"/>
        </w:rPr>
        <w:t xml:space="preserve"> </w:t>
      </w:r>
      <w:r>
        <w:t>Part</w:t>
      </w:r>
      <w:r>
        <w:rPr>
          <w:spacing w:val="-4"/>
        </w:rPr>
        <w:t xml:space="preserve"> </w:t>
      </w:r>
      <w:r>
        <w:t>21</w:t>
      </w:r>
      <w:r>
        <w:rPr>
          <w:spacing w:val="-4"/>
        </w:rPr>
        <w:t xml:space="preserve"> </w:t>
      </w:r>
      <w:r>
        <w:t>compliance</w:t>
      </w:r>
      <w:r>
        <w:rPr>
          <w:spacing w:val="-4"/>
        </w:rPr>
        <w:t xml:space="preserve"> </w:t>
      </w:r>
      <w:r>
        <w:t>date,</w:t>
      </w:r>
      <w:r>
        <w:rPr>
          <w:spacing w:val="-4"/>
        </w:rPr>
        <w:t xml:space="preserve"> </w:t>
      </w:r>
      <w:r>
        <w:t>the</w:t>
      </w:r>
      <w:r>
        <w:rPr>
          <w:spacing w:val="-4"/>
        </w:rPr>
        <w:t xml:space="preserve"> </w:t>
      </w:r>
      <w:r>
        <w:t>component</w:t>
      </w:r>
      <w:r>
        <w:rPr>
          <w:spacing w:val="-5"/>
        </w:rPr>
        <w:t xml:space="preserve"> </w:t>
      </w:r>
      <w:r>
        <w:t>should</w:t>
      </w:r>
      <w:r>
        <w:rPr>
          <w:spacing w:val="-6"/>
        </w:rPr>
        <w:t xml:space="preserve"> </w:t>
      </w:r>
      <w:r>
        <w:t>be</w:t>
      </w:r>
      <w:r>
        <w:rPr>
          <w:spacing w:val="-2"/>
        </w:rPr>
        <w:t xml:space="preserve"> </w:t>
      </w:r>
      <w:r>
        <w:t>accompanied</w:t>
      </w:r>
      <w:r>
        <w:rPr>
          <w:spacing w:val="-6"/>
        </w:rPr>
        <w:t xml:space="preserve"> </w:t>
      </w:r>
      <w:r>
        <w:t>by</w:t>
      </w:r>
      <w:r>
        <w:rPr>
          <w:spacing w:val="-4"/>
        </w:rPr>
        <w:t xml:space="preserve"> </w:t>
      </w:r>
      <w:r>
        <w:t>a</w:t>
      </w:r>
      <w:r>
        <w:rPr>
          <w:spacing w:val="-4"/>
        </w:rPr>
        <w:t xml:space="preserve"> </w:t>
      </w:r>
      <w:r>
        <w:t>JAA</w:t>
      </w:r>
      <w:r>
        <w:rPr>
          <w:spacing w:val="-2"/>
        </w:rPr>
        <w:t xml:space="preserve"> </w:t>
      </w:r>
      <w:r>
        <w:t>Form</w:t>
      </w:r>
      <w:r>
        <w:rPr>
          <w:spacing w:val="-4"/>
        </w:rPr>
        <w:t xml:space="preserve"> </w:t>
      </w:r>
      <w:r>
        <w:t>One issued</w:t>
      </w:r>
      <w:r>
        <w:rPr>
          <w:spacing w:val="-4"/>
        </w:rPr>
        <w:t xml:space="preserve"> </w:t>
      </w:r>
      <w:r>
        <w:t>by</w:t>
      </w:r>
      <w:r>
        <w:rPr>
          <w:spacing w:val="-3"/>
        </w:rPr>
        <w:t xml:space="preserve"> </w:t>
      </w:r>
      <w:r>
        <w:t>a</w:t>
      </w:r>
      <w:r>
        <w:rPr>
          <w:spacing w:val="-3"/>
        </w:rPr>
        <w:t xml:space="preserve"> </w:t>
      </w:r>
      <w:r>
        <w:t>JAR</w:t>
      </w:r>
      <w:r>
        <w:rPr>
          <w:spacing w:val="-4"/>
        </w:rPr>
        <w:t xml:space="preserve"> </w:t>
      </w:r>
      <w:r>
        <w:t>21</w:t>
      </w:r>
      <w:r>
        <w:rPr>
          <w:spacing w:val="-3"/>
        </w:rPr>
        <w:t xml:space="preserve"> </w:t>
      </w:r>
      <w:r>
        <w:t>organisation</w:t>
      </w:r>
      <w:r>
        <w:rPr>
          <w:spacing w:val="-4"/>
        </w:rPr>
        <w:t xml:space="preserve"> </w:t>
      </w:r>
      <w:r>
        <w:t>and</w:t>
      </w:r>
      <w:r>
        <w:rPr>
          <w:spacing w:val="-4"/>
        </w:rPr>
        <w:t xml:space="preserve"> </w:t>
      </w:r>
      <w:r>
        <w:t>approved</w:t>
      </w:r>
      <w:r>
        <w:rPr>
          <w:spacing w:val="-4"/>
        </w:rPr>
        <w:t xml:space="preserve"> </w:t>
      </w:r>
      <w:r>
        <w:t>by</w:t>
      </w:r>
      <w:r>
        <w:rPr>
          <w:spacing w:val="-3"/>
        </w:rPr>
        <w:t xml:space="preserve"> </w:t>
      </w:r>
      <w:r>
        <w:t>a</w:t>
      </w:r>
      <w:r>
        <w:rPr>
          <w:spacing w:val="-3"/>
        </w:rPr>
        <w:t xml:space="preserve"> </w:t>
      </w:r>
      <w:r>
        <w:t>JAA</w:t>
      </w:r>
      <w:r>
        <w:rPr>
          <w:spacing w:val="-5"/>
        </w:rPr>
        <w:t xml:space="preserve"> </w:t>
      </w:r>
      <w:r>
        <w:t>Full</w:t>
      </w:r>
      <w:r>
        <w:rPr>
          <w:spacing w:val="-4"/>
        </w:rPr>
        <w:t xml:space="preserve"> </w:t>
      </w:r>
      <w:r>
        <w:t>Member</w:t>
      </w:r>
      <w:r>
        <w:rPr>
          <w:spacing w:val="-3"/>
        </w:rPr>
        <w:t xml:space="preserve"> </w:t>
      </w:r>
      <w:r>
        <w:t>State</w:t>
      </w:r>
      <w:r>
        <w:rPr>
          <w:spacing w:val="-3"/>
        </w:rPr>
        <w:t xml:space="preserve"> </w:t>
      </w:r>
      <w:r>
        <w:t>within</w:t>
      </w:r>
      <w:r>
        <w:rPr>
          <w:spacing w:val="-4"/>
        </w:rPr>
        <w:t xml:space="preserve"> </w:t>
      </w:r>
      <w:r>
        <w:t>the</w:t>
      </w:r>
      <w:r>
        <w:rPr>
          <w:spacing w:val="-3"/>
        </w:rPr>
        <w:t xml:space="preserve"> </w:t>
      </w:r>
      <w:r>
        <w:t>JAA mutual recognition system;</w:t>
      </w:r>
    </w:p>
    <w:p w14:paraId="3DDED8FF" w14:textId="77777777" w:rsidR="00937A2B" w:rsidRDefault="00937A2B">
      <w:pPr>
        <w:pStyle w:val="ListParagraph"/>
        <w:sectPr w:rsidR="00937A2B">
          <w:pgSz w:w="11910" w:h="16840"/>
          <w:pgMar w:top="1940" w:right="1080" w:bottom="1180" w:left="1080" w:header="886" w:footer="994" w:gutter="0"/>
          <w:cols w:space="720"/>
        </w:sectPr>
      </w:pPr>
    </w:p>
    <w:p w14:paraId="293771A0" w14:textId="77777777" w:rsidR="00937A2B" w:rsidRDefault="00F92319">
      <w:pPr>
        <w:pStyle w:val="ListParagraph"/>
        <w:numPr>
          <w:ilvl w:val="1"/>
          <w:numId w:val="166"/>
        </w:numPr>
        <w:tabs>
          <w:tab w:val="left" w:pos="1491"/>
          <w:tab w:val="left" w:pos="1493"/>
        </w:tabs>
        <w:spacing w:before="90"/>
        <w:ind w:right="360"/>
      </w:pPr>
      <w:r>
        <w:lastRenderedPageBreak/>
        <w:t>a JAA Form One issued prior to 28 September 2005 by a production organisation approved by a competent authority in accordance with its national regulations;</w:t>
      </w:r>
    </w:p>
    <w:p w14:paraId="4F0EC970" w14:textId="77777777" w:rsidR="00937A2B" w:rsidRDefault="00F92319">
      <w:pPr>
        <w:pStyle w:val="ListParagraph"/>
        <w:numPr>
          <w:ilvl w:val="1"/>
          <w:numId w:val="166"/>
        </w:numPr>
        <w:tabs>
          <w:tab w:val="left" w:pos="1491"/>
          <w:tab w:val="left" w:pos="1493"/>
        </w:tabs>
        <w:ind w:right="362"/>
      </w:pPr>
      <w:r>
        <w:t>a JAA Form One issued prior to 28 September 2008 by a maintenance organisation approved by a competent authority in accordance with its national regulations;</w:t>
      </w:r>
    </w:p>
    <w:p w14:paraId="05529E04" w14:textId="77777777" w:rsidR="00937A2B" w:rsidRDefault="00F92319">
      <w:pPr>
        <w:pStyle w:val="ListParagraph"/>
        <w:numPr>
          <w:ilvl w:val="1"/>
          <w:numId w:val="166"/>
        </w:numPr>
        <w:tabs>
          <w:tab w:val="left" w:pos="1491"/>
          <w:tab w:val="left" w:pos="1493"/>
        </w:tabs>
        <w:spacing w:before="118"/>
        <w:ind w:right="356"/>
      </w:pPr>
      <w:r>
        <w:t>a release document acceptable to a competent authority according to the provisions of a bilateral agreement between the competent authority and a third country until superseded by the corresponding agreement signed by the European Union. This provision</w:t>
      </w:r>
      <w:r>
        <w:rPr>
          <w:spacing w:val="-1"/>
        </w:rPr>
        <w:t xml:space="preserve"> </w:t>
      </w:r>
      <w:r>
        <w:t>is</w:t>
      </w:r>
      <w:r>
        <w:rPr>
          <w:spacing w:val="-5"/>
        </w:rPr>
        <w:t xml:space="preserve"> </w:t>
      </w:r>
      <w:r>
        <w:t>valid</w:t>
      </w:r>
      <w:r>
        <w:rPr>
          <w:spacing w:val="-1"/>
        </w:rPr>
        <w:t xml:space="preserve"> </w:t>
      </w:r>
      <w:r>
        <w:t>provided</w:t>
      </w:r>
      <w:r>
        <w:rPr>
          <w:spacing w:val="-5"/>
        </w:rPr>
        <w:t xml:space="preserve"> </w:t>
      </w:r>
      <w:r>
        <w:t>the above agreements</w:t>
      </w:r>
      <w:r>
        <w:rPr>
          <w:spacing w:val="-3"/>
        </w:rPr>
        <w:t xml:space="preserve"> </w:t>
      </w:r>
      <w:r>
        <w:t>between</w:t>
      </w:r>
      <w:r>
        <w:rPr>
          <w:spacing w:val="-3"/>
        </w:rPr>
        <w:t xml:space="preserve"> </w:t>
      </w:r>
      <w:r>
        <w:t>the</w:t>
      </w:r>
      <w:r>
        <w:rPr>
          <w:spacing w:val="-3"/>
        </w:rPr>
        <w:t xml:space="preserve"> </w:t>
      </w:r>
      <w:r>
        <w:t xml:space="preserve">competent authority and a third country are notified to the European Commission and to the other competent </w:t>
      </w:r>
      <w:r>
        <w:rPr>
          <w:spacing w:val="-2"/>
        </w:rPr>
        <w:t>authorities;</w:t>
      </w:r>
    </w:p>
    <w:p w14:paraId="4D84A824" w14:textId="77777777" w:rsidR="00937A2B" w:rsidRDefault="00F92319">
      <w:pPr>
        <w:pStyle w:val="ListParagraph"/>
        <w:numPr>
          <w:ilvl w:val="1"/>
          <w:numId w:val="166"/>
        </w:numPr>
        <w:tabs>
          <w:tab w:val="left" w:pos="1491"/>
        </w:tabs>
        <w:spacing w:before="122"/>
        <w:ind w:left="1491" w:hanging="565"/>
      </w:pPr>
      <w:r>
        <w:rPr>
          <w:spacing w:val="-2"/>
        </w:rPr>
        <w:t>Reserved;</w:t>
      </w:r>
    </w:p>
    <w:p w14:paraId="753338C1" w14:textId="77777777" w:rsidR="00937A2B" w:rsidRDefault="00F92319">
      <w:pPr>
        <w:pStyle w:val="ListParagraph"/>
        <w:numPr>
          <w:ilvl w:val="1"/>
          <w:numId w:val="166"/>
        </w:numPr>
        <w:tabs>
          <w:tab w:val="left" w:pos="1491"/>
          <w:tab w:val="left" w:pos="1493"/>
        </w:tabs>
        <w:spacing w:before="120"/>
        <w:ind w:right="360"/>
      </w:pPr>
      <w:r>
        <w:t xml:space="preserve">a ‘declaration of maintenance accomplished’ issued by the person or organisation that performed the maintenance, as specified in point </w:t>
      </w:r>
      <w:hyperlink w:anchor="_bookmark101" w:history="1">
        <w:r>
          <w:rPr>
            <w:color w:val="0000FF"/>
            <w:u w:val="single" w:color="0000FF"/>
          </w:rPr>
          <w:t>M.A.502(e)</w:t>
        </w:r>
      </w:hyperlink>
      <w:r>
        <w:t>.</w:t>
      </w:r>
    </w:p>
    <w:p w14:paraId="49152F7C" w14:textId="77777777" w:rsidR="00937A2B" w:rsidRDefault="00F92319">
      <w:pPr>
        <w:pStyle w:val="ListParagraph"/>
        <w:numPr>
          <w:ilvl w:val="1"/>
          <w:numId w:val="166"/>
        </w:numPr>
        <w:tabs>
          <w:tab w:val="left" w:pos="1480"/>
        </w:tabs>
        <w:ind w:left="1480" w:hanging="554"/>
      </w:pPr>
      <w:r>
        <w:t>a</w:t>
      </w:r>
      <w:r>
        <w:rPr>
          <w:spacing w:val="-3"/>
        </w:rPr>
        <w:t xml:space="preserve"> </w:t>
      </w:r>
      <w:r>
        <w:t>EASA</w:t>
      </w:r>
      <w:r>
        <w:rPr>
          <w:spacing w:val="-3"/>
        </w:rPr>
        <w:t xml:space="preserve"> </w:t>
      </w:r>
      <w:r>
        <w:t>Form</w:t>
      </w:r>
      <w:r>
        <w:rPr>
          <w:spacing w:val="-1"/>
        </w:rPr>
        <w:t xml:space="preserve"> </w:t>
      </w:r>
      <w:r>
        <w:rPr>
          <w:spacing w:val="-10"/>
        </w:rPr>
        <w:t>1</w:t>
      </w:r>
    </w:p>
    <w:p w14:paraId="4CCB8D20" w14:textId="77777777" w:rsidR="00937A2B" w:rsidRDefault="00F92319">
      <w:pPr>
        <w:pStyle w:val="ListParagraph"/>
        <w:numPr>
          <w:ilvl w:val="0"/>
          <w:numId w:val="166"/>
        </w:numPr>
        <w:tabs>
          <w:tab w:val="left" w:pos="923"/>
          <w:tab w:val="left" w:pos="926"/>
        </w:tabs>
        <w:spacing w:before="117"/>
        <w:ind w:right="353"/>
      </w:pPr>
      <w:r>
        <w:t xml:space="preserve">Any item in storage without an </w:t>
      </w:r>
      <w:hyperlink w:anchor="_bookmark261" w:history="1">
        <w:r>
          <w:rPr>
            <w:color w:val="0000FF"/>
            <w:u w:val="single" w:color="0000FF"/>
          </w:rPr>
          <w:t>CAC Form 1</w:t>
        </w:r>
      </w:hyperlink>
      <w:r>
        <w:rPr>
          <w:color w:val="0000FF"/>
        </w:rPr>
        <w:t xml:space="preserve"> </w:t>
      </w:r>
      <w:r>
        <w:t xml:space="preserve">or equivalent cannot be installed on aircraft registered in Armenia unless an CAC Form 1 or equivalent is issued for such item by an appropriately approved maintenance organisation in accordance with </w:t>
      </w:r>
      <w:hyperlink w:anchor="_bookmark143" w:history="1">
        <w:r>
          <w:rPr>
            <w:color w:val="0000FF"/>
            <w:u w:val="single" w:color="0000FF"/>
          </w:rPr>
          <w:t>AMC</w:t>
        </w:r>
        <w:r>
          <w:rPr>
            <w:color w:val="0000FF"/>
            <w:spacing w:val="-4"/>
            <w:u w:val="single" w:color="0000FF"/>
          </w:rPr>
          <w:t xml:space="preserve"> </w:t>
        </w:r>
        <w:r>
          <w:rPr>
            <w:color w:val="0000FF"/>
            <w:u w:val="single" w:color="0000FF"/>
          </w:rPr>
          <w:t>M.A.613(a)</w:t>
        </w:r>
      </w:hyperlink>
      <w:r>
        <w:rPr>
          <w:color w:val="0000FF"/>
        </w:rPr>
        <w:t xml:space="preserve"> </w:t>
      </w:r>
      <w:r>
        <w:t xml:space="preserve">or </w:t>
      </w:r>
      <w:r>
        <w:rPr>
          <w:color w:val="0000FF"/>
          <w:u w:val="single" w:color="0000FF"/>
        </w:rPr>
        <w:t>AMC1 CAO.A.070(a)</w:t>
      </w:r>
      <w:r>
        <w:rPr>
          <w:color w:val="0000FF"/>
        </w:rPr>
        <w:t xml:space="preserve"> </w:t>
      </w:r>
      <w:r>
        <w:t xml:space="preserve">or </w:t>
      </w:r>
      <w:r>
        <w:rPr>
          <w:color w:val="0000FF"/>
          <w:u w:val="single" w:color="0000FF"/>
        </w:rPr>
        <w:t>AMC2 145.A.50(d)</w:t>
      </w:r>
      <w:r>
        <w:t>.</w:t>
      </w:r>
    </w:p>
    <w:p w14:paraId="37F1DFBD" w14:textId="77777777" w:rsidR="00937A2B" w:rsidRDefault="00F92319">
      <w:pPr>
        <w:pStyle w:val="Heading3"/>
        <w:tabs>
          <w:tab w:val="left" w:pos="9416"/>
        </w:tabs>
        <w:spacing w:before="363"/>
        <w:ind w:left="360"/>
        <w:jc w:val="both"/>
      </w:pPr>
      <w:bookmarkStart w:id="118" w:name="_bookmark93"/>
      <w:bookmarkEnd w:id="118"/>
      <w:r>
        <w:rPr>
          <w:color w:val="FFFFFF"/>
          <w:shd w:val="clear" w:color="auto" w:fill="16CC7E"/>
        </w:rPr>
        <w:t>GM1</w:t>
      </w:r>
      <w:r>
        <w:rPr>
          <w:color w:val="FFFFFF"/>
          <w:spacing w:val="-13"/>
          <w:shd w:val="clear" w:color="auto" w:fill="16CC7E"/>
        </w:rPr>
        <w:t xml:space="preserve"> </w:t>
      </w:r>
      <w:r>
        <w:rPr>
          <w:color w:val="FFFFFF"/>
          <w:shd w:val="clear" w:color="auto" w:fill="16CC7E"/>
        </w:rPr>
        <w:t>M.A.501(a)(1)</w:t>
      </w:r>
      <w:r>
        <w:rPr>
          <w:color w:val="FFFFFF"/>
          <w:spacing w:val="-12"/>
          <w:shd w:val="clear" w:color="auto" w:fill="16CC7E"/>
        </w:rPr>
        <w:t xml:space="preserve"> </w:t>
      </w:r>
      <w:r>
        <w:rPr>
          <w:color w:val="FFFFFF"/>
          <w:shd w:val="clear" w:color="auto" w:fill="16CC7E"/>
        </w:rPr>
        <w:t>Classification</w:t>
      </w:r>
      <w:r>
        <w:rPr>
          <w:color w:val="FFFFFF"/>
          <w:spacing w:val="-13"/>
          <w:shd w:val="clear" w:color="auto" w:fill="16CC7E"/>
        </w:rPr>
        <w:t xml:space="preserve"> </w:t>
      </w:r>
      <w:r>
        <w:rPr>
          <w:color w:val="FFFFFF"/>
          <w:shd w:val="clear" w:color="auto" w:fill="16CC7E"/>
        </w:rPr>
        <w:t>and</w:t>
      </w:r>
      <w:r>
        <w:rPr>
          <w:color w:val="FFFFFF"/>
          <w:spacing w:val="-14"/>
          <w:shd w:val="clear" w:color="auto" w:fill="16CC7E"/>
        </w:rPr>
        <w:t xml:space="preserve"> </w:t>
      </w:r>
      <w:r>
        <w:rPr>
          <w:color w:val="FFFFFF"/>
          <w:spacing w:val="-2"/>
          <w:shd w:val="clear" w:color="auto" w:fill="16CC7E"/>
        </w:rPr>
        <w:t>installation</w:t>
      </w:r>
      <w:r>
        <w:rPr>
          <w:color w:val="FFFFFF"/>
          <w:shd w:val="clear" w:color="auto" w:fill="16CC7E"/>
        </w:rPr>
        <w:tab/>
      </w:r>
    </w:p>
    <w:p w14:paraId="55212AB4" w14:textId="77777777" w:rsidR="00937A2B" w:rsidRDefault="00F92319">
      <w:pPr>
        <w:pStyle w:val="BodyText"/>
        <w:spacing w:before="388"/>
        <w:ind w:left="360" w:right="357" w:firstLine="0"/>
      </w:pPr>
      <w:r>
        <w:t>Point</w:t>
      </w:r>
      <w:r>
        <w:rPr>
          <w:spacing w:val="-5"/>
        </w:rPr>
        <w:t xml:space="preserve"> </w:t>
      </w:r>
      <w:r>
        <w:t>21.A.307(b)</w:t>
      </w:r>
      <w:r>
        <w:rPr>
          <w:spacing w:val="-6"/>
        </w:rPr>
        <w:t xml:space="preserve"> </w:t>
      </w:r>
      <w:r>
        <w:t>of</w:t>
      </w:r>
      <w:r>
        <w:rPr>
          <w:spacing w:val="-3"/>
        </w:rPr>
        <w:t xml:space="preserve"> </w:t>
      </w:r>
      <w:r>
        <w:t>Annex</w:t>
      </w:r>
      <w:r>
        <w:rPr>
          <w:spacing w:val="-7"/>
        </w:rPr>
        <w:t xml:space="preserve"> </w:t>
      </w:r>
      <w:r>
        <w:t>I</w:t>
      </w:r>
      <w:r>
        <w:rPr>
          <w:spacing w:val="-4"/>
        </w:rPr>
        <w:t xml:space="preserve"> </w:t>
      </w:r>
      <w:r>
        <w:t>(Part</w:t>
      </w:r>
      <w:r>
        <w:rPr>
          <w:spacing w:val="-6"/>
        </w:rPr>
        <w:t xml:space="preserve"> </w:t>
      </w:r>
      <w:r>
        <w:t>21)</w:t>
      </w:r>
      <w:r>
        <w:rPr>
          <w:spacing w:val="-3"/>
        </w:rPr>
        <w:t xml:space="preserve"> </w:t>
      </w:r>
      <w:r>
        <w:t>and</w:t>
      </w:r>
      <w:r>
        <w:rPr>
          <w:spacing w:val="-4"/>
        </w:rPr>
        <w:t xml:space="preserve"> </w:t>
      </w:r>
      <w:r>
        <w:t>point</w:t>
      </w:r>
      <w:r>
        <w:rPr>
          <w:spacing w:val="-5"/>
        </w:rPr>
        <w:t xml:space="preserve"> </w:t>
      </w:r>
      <w:r>
        <w:t>21L.A.193(b)</w:t>
      </w:r>
      <w:r>
        <w:rPr>
          <w:spacing w:val="-6"/>
        </w:rPr>
        <w:t xml:space="preserve"> </w:t>
      </w:r>
      <w:r>
        <w:t>of</w:t>
      </w:r>
      <w:r>
        <w:rPr>
          <w:spacing w:val="-3"/>
        </w:rPr>
        <w:t xml:space="preserve"> </w:t>
      </w:r>
      <w:r>
        <w:t>Annex</w:t>
      </w:r>
      <w:r>
        <w:rPr>
          <w:spacing w:val="-3"/>
        </w:rPr>
        <w:t xml:space="preserve"> </w:t>
      </w:r>
      <w:r>
        <w:t>Ib</w:t>
      </w:r>
      <w:r>
        <w:rPr>
          <w:spacing w:val="-5"/>
        </w:rPr>
        <w:t xml:space="preserve"> </w:t>
      </w:r>
      <w:r>
        <w:t>(Part</w:t>
      </w:r>
      <w:r>
        <w:rPr>
          <w:spacing w:val="-6"/>
        </w:rPr>
        <w:t xml:space="preserve"> </w:t>
      </w:r>
      <w:r>
        <w:t>21</w:t>
      </w:r>
      <w:r>
        <w:rPr>
          <w:spacing w:val="-5"/>
        </w:rPr>
        <w:t xml:space="preserve"> </w:t>
      </w:r>
      <w:r>
        <w:t>Light)</w:t>
      </w:r>
      <w:r>
        <w:rPr>
          <w:spacing w:val="-3"/>
        </w:rPr>
        <w:t xml:space="preserve"> </w:t>
      </w:r>
      <w:r>
        <w:t>to</w:t>
      </w:r>
      <w:r>
        <w:rPr>
          <w:spacing w:val="-2"/>
        </w:rPr>
        <w:t xml:space="preserve"> </w:t>
      </w:r>
      <w:r>
        <w:t>Regulation on Initial Airworthiness specify new components that do not need a CAC Form 1 or equivalent to be eligible</w:t>
      </w:r>
      <w:r>
        <w:rPr>
          <w:spacing w:val="-2"/>
        </w:rPr>
        <w:t xml:space="preserve"> </w:t>
      </w:r>
      <w:r>
        <w:t>for</w:t>
      </w:r>
      <w:r>
        <w:rPr>
          <w:spacing w:val="-2"/>
        </w:rPr>
        <w:t xml:space="preserve"> </w:t>
      </w:r>
      <w:r>
        <w:t>installation.</w:t>
      </w:r>
      <w:r>
        <w:rPr>
          <w:spacing w:val="-5"/>
        </w:rPr>
        <w:t xml:space="preserve"> </w:t>
      </w:r>
      <w:r>
        <w:t>Point</w:t>
      </w:r>
      <w:r>
        <w:rPr>
          <w:spacing w:val="-2"/>
        </w:rPr>
        <w:t xml:space="preserve"> </w:t>
      </w:r>
      <w:r>
        <w:t>21.A.307(c)</w:t>
      </w:r>
      <w:r>
        <w:rPr>
          <w:spacing w:val="-4"/>
        </w:rPr>
        <w:t xml:space="preserve"> </w:t>
      </w:r>
      <w:r>
        <w:t>of</w:t>
      </w:r>
      <w:r>
        <w:rPr>
          <w:spacing w:val="-5"/>
        </w:rPr>
        <w:t xml:space="preserve"> </w:t>
      </w:r>
      <w:r>
        <w:t>Annex</w:t>
      </w:r>
      <w:r>
        <w:rPr>
          <w:spacing w:val="-4"/>
        </w:rPr>
        <w:t xml:space="preserve"> </w:t>
      </w:r>
      <w:r>
        <w:t>I</w:t>
      </w:r>
      <w:r>
        <w:rPr>
          <w:spacing w:val="-2"/>
        </w:rPr>
        <w:t xml:space="preserve"> </w:t>
      </w:r>
      <w:r>
        <w:t>(Part</w:t>
      </w:r>
      <w:r>
        <w:rPr>
          <w:spacing w:val="-4"/>
        </w:rPr>
        <w:t xml:space="preserve"> </w:t>
      </w:r>
      <w:r>
        <w:t>21)</w:t>
      </w:r>
      <w:r>
        <w:rPr>
          <w:spacing w:val="-5"/>
        </w:rPr>
        <w:t xml:space="preserve"> </w:t>
      </w:r>
      <w:r>
        <w:t>and</w:t>
      </w:r>
      <w:r>
        <w:rPr>
          <w:spacing w:val="-4"/>
        </w:rPr>
        <w:t xml:space="preserve"> </w:t>
      </w:r>
      <w:r>
        <w:t>point</w:t>
      </w:r>
      <w:r>
        <w:rPr>
          <w:spacing w:val="-4"/>
        </w:rPr>
        <w:t xml:space="preserve"> </w:t>
      </w:r>
      <w:r>
        <w:t>21L.A.193(c)</w:t>
      </w:r>
      <w:r>
        <w:rPr>
          <w:spacing w:val="-4"/>
        </w:rPr>
        <w:t xml:space="preserve"> </w:t>
      </w:r>
      <w:r>
        <w:t>of</w:t>
      </w:r>
      <w:r>
        <w:rPr>
          <w:spacing w:val="-5"/>
        </w:rPr>
        <w:t xml:space="preserve"> </w:t>
      </w:r>
      <w:r>
        <w:t>Annex</w:t>
      </w:r>
      <w:r>
        <w:rPr>
          <w:spacing w:val="-4"/>
        </w:rPr>
        <w:t xml:space="preserve"> </w:t>
      </w:r>
      <w:r>
        <w:t>Ib</w:t>
      </w:r>
      <w:r>
        <w:rPr>
          <w:spacing w:val="-3"/>
        </w:rPr>
        <w:t xml:space="preserve"> </w:t>
      </w:r>
      <w:r>
        <w:t>(Part 21</w:t>
      </w:r>
      <w:r>
        <w:rPr>
          <w:spacing w:val="-11"/>
        </w:rPr>
        <w:t xml:space="preserve"> </w:t>
      </w:r>
      <w:r>
        <w:t>Light)</w:t>
      </w:r>
      <w:r>
        <w:rPr>
          <w:spacing w:val="-9"/>
        </w:rPr>
        <w:t xml:space="preserve"> </w:t>
      </w:r>
      <w:r>
        <w:t>to</w:t>
      </w:r>
      <w:r>
        <w:rPr>
          <w:spacing w:val="-8"/>
        </w:rPr>
        <w:t xml:space="preserve"> </w:t>
      </w:r>
      <w:r>
        <w:t>Regulation</w:t>
      </w:r>
      <w:r>
        <w:rPr>
          <w:spacing w:val="-9"/>
        </w:rPr>
        <w:t xml:space="preserve"> </w:t>
      </w:r>
      <w:r>
        <w:t>on</w:t>
      </w:r>
      <w:r>
        <w:rPr>
          <w:spacing w:val="-10"/>
        </w:rPr>
        <w:t xml:space="preserve"> </w:t>
      </w:r>
      <w:r>
        <w:t>Initial</w:t>
      </w:r>
      <w:r>
        <w:rPr>
          <w:spacing w:val="-10"/>
        </w:rPr>
        <w:t xml:space="preserve"> </w:t>
      </w:r>
      <w:r>
        <w:t>Airworthiness</w:t>
      </w:r>
      <w:r>
        <w:rPr>
          <w:spacing w:val="-8"/>
        </w:rPr>
        <w:t xml:space="preserve"> </w:t>
      </w:r>
      <w:r>
        <w:t>specify</w:t>
      </w:r>
      <w:r>
        <w:rPr>
          <w:spacing w:val="-11"/>
        </w:rPr>
        <w:t xml:space="preserve"> </w:t>
      </w:r>
      <w:r>
        <w:t>the</w:t>
      </w:r>
      <w:r>
        <w:rPr>
          <w:spacing w:val="-9"/>
        </w:rPr>
        <w:t xml:space="preserve"> </w:t>
      </w:r>
      <w:r>
        <w:t>conditions</w:t>
      </w:r>
      <w:r>
        <w:rPr>
          <w:spacing w:val="-9"/>
        </w:rPr>
        <w:t xml:space="preserve"> </w:t>
      </w:r>
      <w:r>
        <w:t>for</w:t>
      </w:r>
      <w:r>
        <w:rPr>
          <w:spacing w:val="-9"/>
        </w:rPr>
        <w:t xml:space="preserve"> </w:t>
      </w:r>
      <w:r>
        <w:t>the</w:t>
      </w:r>
      <w:r>
        <w:rPr>
          <w:spacing w:val="-9"/>
        </w:rPr>
        <w:t xml:space="preserve"> </w:t>
      </w:r>
      <w:r>
        <w:t>document</w:t>
      </w:r>
      <w:r>
        <w:rPr>
          <w:spacing w:val="-9"/>
        </w:rPr>
        <w:t xml:space="preserve"> </w:t>
      </w:r>
      <w:r>
        <w:t>accompanying the component.</w:t>
      </w:r>
    </w:p>
    <w:p w14:paraId="74701B72" w14:textId="77777777" w:rsidR="00937A2B" w:rsidRDefault="00F92319">
      <w:pPr>
        <w:pStyle w:val="Heading3"/>
        <w:tabs>
          <w:tab w:val="left" w:pos="9416"/>
        </w:tabs>
        <w:spacing w:before="360"/>
        <w:ind w:left="360"/>
      </w:pPr>
      <w:bookmarkStart w:id="119" w:name="_bookmark94"/>
      <w:bookmarkEnd w:id="119"/>
      <w:r>
        <w:rPr>
          <w:color w:val="FFFFFF"/>
          <w:shd w:val="clear" w:color="auto" w:fill="16CC7E"/>
        </w:rPr>
        <w:t>GM1</w:t>
      </w:r>
      <w:r>
        <w:rPr>
          <w:color w:val="FFFFFF"/>
          <w:spacing w:val="-13"/>
          <w:shd w:val="clear" w:color="auto" w:fill="16CC7E"/>
        </w:rPr>
        <w:t xml:space="preserve"> </w:t>
      </w:r>
      <w:r>
        <w:rPr>
          <w:color w:val="FFFFFF"/>
          <w:shd w:val="clear" w:color="auto" w:fill="16CC7E"/>
        </w:rPr>
        <w:t>M.A.501(a)(2)</w:t>
      </w:r>
      <w:r>
        <w:rPr>
          <w:color w:val="FFFFFF"/>
          <w:spacing w:val="-9"/>
          <w:shd w:val="clear" w:color="auto" w:fill="16CC7E"/>
        </w:rPr>
        <w:t xml:space="preserve"> </w:t>
      </w:r>
      <w:r>
        <w:rPr>
          <w:color w:val="FFFFFF"/>
          <w:shd w:val="clear" w:color="auto" w:fill="16CC7E"/>
        </w:rPr>
        <w:t>Classification</w:t>
      </w:r>
      <w:r>
        <w:rPr>
          <w:color w:val="FFFFFF"/>
          <w:spacing w:val="-14"/>
          <w:shd w:val="clear" w:color="auto" w:fill="16CC7E"/>
        </w:rPr>
        <w:t xml:space="preserve"> </w:t>
      </w:r>
      <w:r>
        <w:rPr>
          <w:color w:val="FFFFFF"/>
          <w:shd w:val="clear" w:color="auto" w:fill="16CC7E"/>
        </w:rPr>
        <w:t>and</w:t>
      </w:r>
      <w:r>
        <w:rPr>
          <w:color w:val="FFFFFF"/>
          <w:spacing w:val="-14"/>
          <w:shd w:val="clear" w:color="auto" w:fill="16CC7E"/>
        </w:rPr>
        <w:t xml:space="preserve"> </w:t>
      </w:r>
      <w:r>
        <w:rPr>
          <w:color w:val="FFFFFF"/>
          <w:spacing w:val="-2"/>
          <w:shd w:val="clear" w:color="auto" w:fill="16CC7E"/>
        </w:rPr>
        <w:t>installation</w:t>
      </w:r>
      <w:r>
        <w:rPr>
          <w:color w:val="FFFFFF"/>
          <w:shd w:val="clear" w:color="auto" w:fill="16CC7E"/>
        </w:rPr>
        <w:tab/>
      </w:r>
    </w:p>
    <w:p w14:paraId="0BD9DF60" w14:textId="77777777" w:rsidR="00937A2B" w:rsidRDefault="00F92319">
      <w:pPr>
        <w:spacing w:before="367"/>
        <w:ind w:left="360"/>
        <w:rPr>
          <w:b/>
          <w:sz w:val="20"/>
        </w:rPr>
      </w:pPr>
      <w:r>
        <w:rPr>
          <w:b/>
          <w:spacing w:val="-2"/>
          <w:sz w:val="20"/>
        </w:rPr>
        <w:t>UNSERVICEABLE</w:t>
      </w:r>
      <w:r>
        <w:rPr>
          <w:b/>
          <w:spacing w:val="8"/>
          <w:sz w:val="20"/>
        </w:rPr>
        <w:t xml:space="preserve"> </w:t>
      </w:r>
      <w:r>
        <w:rPr>
          <w:b/>
          <w:spacing w:val="-2"/>
          <w:sz w:val="20"/>
        </w:rPr>
        <w:t>COMPONENTS</w:t>
      </w:r>
    </w:p>
    <w:p w14:paraId="405B1C33" w14:textId="77777777" w:rsidR="00937A2B" w:rsidRDefault="00F92319">
      <w:pPr>
        <w:pStyle w:val="ListParagraph"/>
        <w:numPr>
          <w:ilvl w:val="0"/>
          <w:numId w:val="165"/>
        </w:numPr>
        <w:tabs>
          <w:tab w:val="left" w:pos="922"/>
          <w:tab w:val="left" w:pos="926"/>
        </w:tabs>
        <w:spacing w:before="116"/>
        <w:ind w:right="354"/>
      </w:pPr>
      <w:r>
        <w:t>The</w:t>
      </w:r>
      <w:r>
        <w:rPr>
          <w:spacing w:val="-3"/>
        </w:rPr>
        <w:t xml:space="preserve"> </w:t>
      </w:r>
      <w:r>
        <w:t>person</w:t>
      </w:r>
      <w:r>
        <w:rPr>
          <w:spacing w:val="-4"/>
        </w:rPr>
        <w:t xml:space="preserve"> </w:t>
      </w:r>
      <w:r>
        <w:t>or</w:t>
      </w:r>
      <w:r>
        <w:rPr>
          <w:spacing w:val="-6"/>
        </w:rPr>
        <w:t xml:space="preserve"> </w:t>
      </w:r>
      <w:r>
        <w:t>organisation</w:t>
      </w:r>
      <w:r>
        <w:rPr>
          <w:spacing w:val="-6"/>
        </w:rPr>
        <w:t xml:space="preserve"> </w:t>
      </w:r>
      <w:r>
        <w:t>that</w:t>
      </w:r>
      <w:r>
        <w:rPr>
          <w:spacing w:val="-3"/>
        </w:rPr>
        <w:t xml:space="preserve"> </w:t>
      </w:r>
      <w:r>
        <w:t>performs</w:t>
      </w:r>
      <w:r>
        <w:rPr>
          <w:spacing w:val="-6"/>
        </w:rPr>
        <w:t xml:space="preserve"> </w:t>
      </w:r>
      <w:r>
        <w:t>maintenance</w:t>
      </w:r>
      <w:r>
        <w:rPr>
          <w:spacing w:val="-3"/>
        </w:rPr>
        <w:t xml:space="preserve"> </w:t>
      </w:r>
      <w:r>
        <w:t>should</w:t>
      </w:r>
      <w:r>
        <w:rPr>
          <w:spacing w:val="-5"/>
        </w:rPr>
        <w:t xml:space="preserve"> </w:t>
      </w:r>
      <w:r>
        <w:t>ensure the</w:t>
      </w:r>
      <w:r>
        <w:rPr>
          <w:spacing w:val="-3"/>
        </w:rPr>
        <w:t xml:space="preserve"> </w:t>
      </w:r>
      <w:r>
        <w:t>proper</w:t>
      </w:r>
      <w:r>
        <w:rPr>
          <w:spacing w:val="-5"/>
        </w:rPr>
        <w:t xml:space="preserve"> </w:t>
      </w:r>
      <w:r>
        <w:t>identification of</w:t>
      </w:r>
      <w:r>
        <w:rPr>
          <w:spacing w:val="-10"/>
        </w:rPr>
        <w:t xml:space="preserve"> </w:t>
      </w:r>
      <w:r>
        <w:t>any</w:t>
      </w:r>
      <w:r>
        <w:rPr>
          <w:spacing w:val="-9"/>
        </w:rPr>
        <w:t xml:space="preserve"> </w:t>
      </w:r>
      <w:r>
        <w:t>unserviceable</w:t>
      </w:r>
      <w:r>
        <w:rPr>
          <w:spacing w:val="-9"/>
        </w:rPr>
        <w:t xml:space="preserve"> </w:t>
      </w:r>
      <w:r>
        <w:t>components.</w:t>
      </w:r>
      <w:r>
        <w:rPr>
          <w:spacing w:val="-10"/>
        </w:rPr>
        <w:t xml:space="preserve"> </w:t>
      </w:r>
      <w:r>
        <w:t>The</w:t>
      </w:r>
      <w:r>
        <w:rPr>
          <w:spacing w:val="-9"/>
        </w:rPr>
        <w:t xml:space="preserve"> </w:t>
      </w:r>
      <w:r>
        <w:t>unserviceable</w:t>
      </w:r>
      <w:r>
        <w:rPr>
          <w:spacing w:val="-12"/>
        </w:rPr>
        <w:t xml:space="preserve"> </w:t>
      </w:r>
      <w:r>
        <w:t>status</w:t>
      </w:r>
      <w:r>
        <w:rPr>
          <w:spacing w:val="-10"/>
        </w:rPr>
        <w:t xml:space="preserve"> </w:t>
      </w:r>
      <w:r>
        <w:t>of</w:t>
      </w:r>
      <w:r>
        <w:rPr>
          <w:spacing w:val="-13"/>
        </w:rPr>
        <w:t xml:space="preserve"> </w:t>
      </w:r>
      <w:r>
        <w:t>the</w:t>
      </w:r>
      <w:r>
        <w:rPr>
          <w:spacing w:val="-9"/>
        </w:rPr>
        <w:t xml:space="preserve"> </w:t>
      </w:r>
      <w:r>
        <w:t>component</w:t>
      </w:r>
      <w:r>
        <w:rPr>
          <w:spacing w:val="-10"/>
        </w:rPr>
        <w:t xml:space="preserve"> </w:t>
      </w:r>
      <w:r>
        <w:t>should</w:t>
      </w:r>
      <w:r>
        <w:rPr>
          <w:spacing w:val="-11"/>
        </w:rPr>
        <w:t xml:space="preserve"> </w:t>
      </w:r>
      <w:r>
        <w:t>be</w:t>
      </w:r>
      <w:r>
        <w:rPr>
          <w:spacing w:val="-7"/>
        </w:rPr>
        <w:t xml:space="preserve"> </w:t>
      </w:r>
      <w:r>
        <w:t>clearly declared on a tag together</w:t>
      </w:r>
      <w:r>
        <w:rPr>
          <w:spacing w:val="-1"/>
        </w:rPr>
        <w:t xml:space="preserve"> </w:t>
      </w:r>
      <w:r>
        <w:t>with the component identification data and any information that is useful to define actions that are necessary to be taken. Such information should state, as applicable, in-service times, maintenance status, preservation status, failures, defects or malfunctions reported or detected, exposure to adverse environmental conditions, and whether</w:t>
      </w:r>
      <w:r>
        <w:rPr>
          <w:spacing w:val="-1"/>
        </w:rPr>
        <w:t xml:space="preserve"> </w:t>
      </w:r>
      <w:r>
        <w:t>the component</w:t>
      </w:r>
      <w:r>
        <w:rPr>
          <w:spacing w:val="-1"/>
        </w:rPr>
        <w:t xml:space="preserve"> </w:t>
      </w:r>
      <w:r>
        <w:t>is</w:t>
      </w:r>
      <w:r>
        <w:rPr>
          <w:spacing w:val="-1"/>
        </w:rPr>
        <w:t xml:space="preserve"> </w:t>
      </w:r>
      <w:r>
        <w:t>installed on an aircraft that</w:t>
      </w:r>
      <w:r>
        <w:rPr>
          <w:spacing w:val="-1"/>
        </w:rPr>
        <w:t xml:space="preserve"> </w:t>
      </w:r>
      <w:r>
        <w:t>was involved in an accident or incident. Means</w:t>
      </w:r>
      <w:r>
        <w:rPr>
          <w:spacing w:val="-9"/>
        </w:rPr>
        <w:t xml:space="preserve"> </w:t>
      </w:r>
      <w:r>
        <w:t>should</w:t>
      </w:r>
      <w:r>
        <w:rPr>
          <w:spacing w:val="-10"/>
        </w:rPr>
        <w:t xml:space="preserve"> </w:t>
      </w:r>
      <w:r>
        <w:t>be</w:t>
      </w:r>
      <w:r>
        <w:rPr>
          <w:spacing w:val="-8"/>
        </w:rPr>
        <w:t xml:space="preserve"> </w:t>
      </w:r>
      <w:r>
        <w:t>provided</w:t>
      </w:r>
      <w:r>
        <w:rPr>
          <w:spacing w:val="-12"/>
        </w:rPr>
        <w:t xml:space="preserve"> </w:t>
      </w:r>
      <w:r>
        <w:t>to</w:t>
      </w:r>
      <w:r>
        <w:rPr>
          <w:spacing w:val="-7"/>
        </w:rPr>
        <w:t xml:space="preserve"> </w:t>
      </w:r>
      <w:r>
        <w:t>prevent</w:t>
      </w:r>
      <w:r>
        <w:rPr>
          <w:spacing w:val="-9"/>
        </w:rPr>
        <w:t xml:space="preserve"> </w:t>
      </w:r>
      <w:r>
        <w:t>unintentional</w:t>
      </w:r>
      <w:r>
        <w:rPr>
          <w:spacing w:val="-9"/>
        </w:rPr>
        <w:t xml:space="preserve"> </w:t>
      </w:r>
      <w:r>
        <w:t>separation</w:t>
      </w:r>
      <w:r>
        <w:rPr>
          <w:spacing w:val="-10"/>
        </w:rPr>
        <w:t xml:space="preserve"> </w:t>
      </w:r>
      <w:r>
        <w:t>of</w:t>
      </w:r>
      <w:r>
        <w:rPr>
          <w:spacing w:val="-9"/>
        </w:rPr>
        <w:t xml:space="preserve"> </w:t>
      </w:r>
      <w:r>
        <w:t>this</w:t>
      </w:r>
      <w:r>
        <w:rPr>
          <w:spacing w:val="-9"/>
        </w:rPr>
        <w:t xml:space="preserve"> </w:t>
      </w:r>
      <w:r>
        <w:t>tag</w:t>
      </w:r>
      <w:r>
        <w:rPr>
          <w:spacing w:val="-10"/>
        </w:rPr>
        <w:t xml:space="preserve"> </w:t>
      </w:r>
      <w:r>
        <w:t>from</w:t>
      </w:r>
      <w:r>
        <w:rPr>
          <w:spacing w:val="-8"/>
        </w:rPr>
        <w:t xml:space="preserve"> </w:t>
      </w:r>
      <w:r>
        <w:t>the</w:t>
      </w:r>
      <w:r>
        <w:rPr>
          <w:spacing w:val="-8"/>
        </w:rPr>
        <w:t xml:space="preserve"> </w:t>
      </w:r>
      <w:r>
        <w:t>component.</w:t>
      </w:r>
    </w:p>
    <w:p w14:paraId="02559E75" w14:textId="77777777" w:rsidR="00937A2B" w:rsidRDefault="00F92319">
      <w:pPr>
        <w:pStyle w:val="ListParagraph"/>
        <w:numPr>
          <w:ilvl w:val="0"/>
          <w:numId w:val="165"/>
        </w:numPr>
        <w:tabs>
          <w:tab w:val="left" w:pos="924"/>
        </w:tabs>
        <w:spacing w:before="123"/>
        <w:ind w:left="924" w:hanging="564"/>
      </w:pPr>
      <w:r>
        <w:t>Unserviceable</w:t>
      </w:r>
      <w:r>
        <w:rPr>
          <w:spacing w:val="-8"/>
        </w:rPr>
        <w:t xml:space="preserve"> </w:t>
      </w:r>
      <w:r>
        <w:t>components</w:t>
      </w:r>
      <w:r>
        <w:rPr>
          <w:spacing w:val="-9"/>
        </w:rPr>
        <w:t xml:space="preserve"> </w:t>
      </w:r>
      <w:r>
        <w:t>should</w:t>
      </w:r>
      <w:r>
        <w:rPr>
          <w:spacing w:val="-8"/>
        </w:rPr>
        <w:t xml:space="preserve"> </w:t>
      </w:r>
      <w:r>
        <w:t>typically</w:t>
      </w:r>
      <w:r>
        <w:rPr>
          <w:spacing w:val="-6"/>
        </w:rPr>
        <w:t xml:space="preserve"> </w:t>
      </w:r>
      <w:r>
        <w:t>undergo</w:t>
      </w:r>
      <w:r>
        <w:rPr>
          <w:spacing w:val="-7"/>
        </w:rPr>
        <w:t xml:space="preserve"> </w:t>
      </w:r>
      <w:r>
        <w:t>maintenance</w:t>
      </w:r>
      <w:r>
        <w:rPr>
          <w:spacing w:val="-6"/>
        </w:rPr>
        <w:t xml:space="preserve"> </w:t>
      </w:r>
      <w:r>
        <w:t>due</w:t>
      </w:r>
      <w:r>
        <w:rPr>
          <w:spacing w:val="-7"/>
        </w:rPr>
        <w:t xml:space="preserve"> </w:t>
      </w:r>
      <w:r>
        <w:rPr>
          <w:spacing w:val="-5"/>
        </w:rPr>
        <w:t>to:</w:t>
      </w:r>
    </w:p>
    <w:p w14:paraId="29AC9E63" w14:textId="77777777" w:rsidR="00937A2B" w:rsidRDefault="00F92319">
      <w:pPr>
        <w:pStyle w:val="ListParagraph"/>
        <w:numPr>
          <w:ilvl w:val="1"/>
          <w:numId w:val="165"/>
        </w:numPr>
        <w:tabs>
          <w:tab w:val="left" w:pos="1491"/>
        </w:tabs>
        <w:spacing w:before="120"/>
        <w:ind w:left="1491" w:hanging="565"/>
      </w:pPr>
      <w:r>
        <w:t>expiry</w:t>
      </w:r>
      <w:r>
        <w:rPr>
          <w:spacing w:val="-7"/>
        </w:rPr>
        <w:t xml:space="preserve"> </w:t>
      </w:r>
      <w:r>
        <w:t>of</w:t>
      </w:r>
      <w:r>
        <w:rPr>
          <w:spacing w:val="-5"/>
        </w:rPr>
        <w:t xml:space="preserve"> </w:t>
      </w:r>
      <w:r>
        <w:t>the</w:t>
      </w:r>
      <w:r>
        <w:rPr>
          <w:spacing w:val="-3"/>
        </w:rPr>
        <w:t xml:space="preserve"> </w:t>
      </w:r>
      <w:r>
        <w:t>service</w:t>
      </w:r>
      <w:r>
        <w:rPr>
          <w:spacing w:val="-3"/>
        </w:rPr>
        <w:t xml:space="preserve"> </w:t>
      </w:r>
      <w:r>
        <w:t>life</w:t>
      </w:r>
      <w:r>
        <w:rPr>
          <w:spacing w:val="-5"/>
        </w:rPr>
        <w:t xml:space="preserve"> </w:t>
      </w:r>
      <w:r>
        <w:t>limit</w:t>
      </w:r>
      <w:r>
        <w:rPr>
          <w:spacing w:val="-2"/>
        </w:rPr>
        <w:t xml:space="preserve"> </w:t>
      </w:r>
      <w:r>
        <w:t>as</w:t>
      </w:r>
      <w:r>
        <w:rPr>
          <w:spacing w:val="-3"/>
        </w:rPr>
        <w:t xml:space="preserve"> </w:t>
      </w:r>
      <w:r>
        <w:t>defined</w:t>
      </w:r>
      <w:r>
        <w:rPr>
          <w:spacing w:val="-3"/>
        </w:rPr>
        <w:t xml:space="preserve"> </w:t>
      </w:r>
      <w:r>
        <w:t>in</w:t>
      </w:r>
      <w:r>
        <w:rPr>
          <w:spacing w:val="-6"/>
        </w:rPr>
        <w:t xml:space="preserve"> </w:t>
      </w:r>
      <w:r>
        <w:t>the</w:t>
      </w:r>
      <w:r>
        <w:rPr>
          <w:spacing w:val="-3"/>
        </w:rPr>
        <w:t xml:space="preserve"> </w:t>
      </w:r>
      <w:r>
        <w:t>aircraft</w:t>
      </w:r>
      <w:r>
        <w:rPr>
          <w:spacing w:val="-3"/>
        </w:rPr>
        <w:t xml:space="preserve"> </w:t>
      </w:r>
      <w:r>
        <w:t>maintenance</w:t>
      </w:r>
      <w:r>
        <w:rPr>
          <w:spacing w:val="-4"/>
        </w:rPr>
        <w:t xml:space="preserve"> </w:t>
      </w:r>
      <w:r>
        <w:rPr>
          <w:spacing w:val="-2"/>
        </w:rPr>
        <w:t>programme;</w:t>
      </w:r>
    </w:p>
    <w:p w14:paraId="5E44F210" w14:textId="77777777" w:rsidR="00937A2B" w:rsidRDefault="00F92319">
      <w:pPr>
        <w:pStyle w:val="ListParagraph"/>
        <w:numPr>
          <w:ilvl w:val="1"/>
          <w:numId w:val="165"/>
        </w:numPr>
        <w:tabs>
          <w:tab w:val="left" w:pos="1491"/>
          <w:tab w:val="left" w:pos="1493"/>
        </w:tabs>
        <w:spacing w:before="118"/>
        <w:ind w:right="359"/>
      </w:pPr>
      <w:r>
        <w:t>non-compliance with the applicable airworthiness directives and other continuing airworthiness requirements mandated by the CAC;</w:t>
      </w:r>
    </w:p>
    <w:p w14:paraId="16074634" w14:textId="77777777" w:rsidR="00937A2B" w:rsidRDefault="00937A2B">
      <w:pPr>
        <w:pStyle w:val="ListParagraph"/>
        <w:sectPr w:rsidR="00937A2B">
          <w:pgSz w:w="11910" w:h="16840"/>
          <w:pgMar w:top="1940" w:right="1080" w:bottom="1180" w:left="1080" w:header="886" w:footer="994" w:gutter="0"/>
          <w:cols w:space="720"/>
        </w:sectPr>
      </w:pPr>
    </w:p>
    <w:p w14:paraId="301CEC11" w14:textId="77777777" w:rsidR="00937A2B" w:rsidRDefault="00F92319">
      <w:pPr>
        <w:pStyle w:val="ListParagraph"/>
        <w:numPr>
          <w:ilvl w:val="1"/>
          <w:numId w:val="165"/>
        </w:numPr>
        <w:tabs>
          <w:tab w:val="left" w:pos="1493"/>
        </w:tabs>
        <w:spacing w:before="90"/>
        <w:ind w:right="360"/>
      </w:pPr>
      <w:r>
        <w:lastRenderedPageBreak/>
        <w:t>absence</w:t>
      </w:r>
      <w:r>
        <w:rPr>
          <w:spacing w:val="-4"/>
        </w:rPr>
        <w:t xml:space="preserve"> </w:t>
      </w:r>
      <w:r>
        <w:t>of</w:t>
      </w:r>
      <w:r>
        <w:rPr>
          <w:spacing w:val="-2"/>
        </w:rPr>
        <w:t xml:space="preserve"> </w:t>
      </w:r>
      <w:r>
        <w:t>the</w:t>
      </w:r>
      <w:r>
        <w:rPr>
          <w:spacing w:val="-4"/>
        </w:rPr>
        <w:t xml:space="preserve"> </w:t>
      </w:r>
      <w:r>
        <w:t>necessary</w:t>
      </w:r>
      <w:r>
        <w:rPr>
          <w:spacing w:val="-4"/>
        </w:rPr>
        <w:t xml:space="preserve"> </w:t>
      </w:r>
      <w:r>
        <w:t>information</w:t>
      </w:r>
      <w:r>
        <w:rPr>
          <w:spacing w:val="-5"/>
        </w:rPr>
        <w:t xml:space="preserve"> </w:t>
      </w:r>
      <w:r>
        <w:t>to</w:t>
      </w:r>
      <w:r>
        <w:rPr>
          <w:spacing w:val="-1"/>
        </w:rPr>
        <w:t xml:space="preserve"> </w:t>
      </w:r>
      <w:r>
        <w:t>determine</w:t>
      </w:r>
      <w:r>
        <w:rPr>
          <w:spacing w:val="-4"/>
        </w:rPr>
        <w:t xml:space="preserve"> </w:t>
      </w:r>
      <w:r>
        <w:t>the</w:t>
      </w:r>
      <w:r>
        <w:rPr>
          <w:spacing w:val="-2"/>
        </w:rPr>
        <w:t xml:space="preserve"> </w:t>
      </w:r>
      <w:r>
        <w:t>airworthiness</w:t>
      </w:r>
      <w:r>
        <w:rPr>
          <w:spacing w:val="-4"/>
        </w:rPr>
        <w:t xml:space="preserve"> </w:t>
      </w:r>
      <w:r>
        <w:t>status</w:t>
      </w:r>
      <w:r>
        <w:rPr>
          <w:spacing w:val="-4"/>
        </w:rPr>
        <w:t xml:space="preserve"> </w:t>
      </w:r>
      <w:r>
        <w:t>or</w:t>
      </w:r>
      <w:r>
        <w:rPr>
          <w:spacing w:val="-4"/>
        </w:rPr>
        <w:t xml:space="preserve"> </w:t>
      </w:r>
      <w:r>
        <w:t>eligibility for installation;</w:t>
      </w:r>
    </w:p>
    <w:p w14:paraId="60992456" w14:textId="77777777" w:rsidR="00937A2B" w:rsidRDefault="00F92319">
      <w:pPr>
        <w:pStyle w:val="ListParagraph"/>
        <w:numPr>
          <w:ilvl w:val="1"/>
          <w:numId w:val="165"/>
        </w:numPr>
        <w:tabs>
          <w:tab w:val="left" w:pos="1493"/>
        </w:tabs>
      </w:pPr>
      <w:r>
        <w:t>evidence</w:t>
      </w:r>
      <w:r>
        <w:rPr>
          <w:spacing w:val="-4"/>
        </w:rPr>
        <w:t xml:space="preserve"> </w:t>
      </w:r>
      <w:r>
        <w:t>of</w:t>
      </w:r>
      <w:r>
        <w:rPr>
          <w:spacing w:val="-2"/>
        </w:rPr>
        <w:t xml:space="preserve"> </w:t>
      </w:r>
      <w:r>
        <w:t>defects</w:t>
      </w:r>
      <w:r>
        <w:rPr>
          <w:spacing w:val="-4"/>
        </w:rPr>
        <w:t xml:space="preserve"> </w:t>
      </w:r>
      <w:r>
        <w:t>or</w:t>
      </w:r>
      <w:r>
        <w:rPr>
          <w:spacing w:val="-3"/>
        </w:rPr>
        <w:t xml:space="preserve"> </w:t>
      </w:r>
      <w:r>
        <w:rPr>
          <w:spacing w:val="-2"/>
        </w:rPr>
        <w:t>malfunctions;</w:t>
      </w:r>
    </w:p>
    <w:p w14:paraId="6E13E11D" w14:textId="77777777" w:rsidR="00937A2B" w:rsidRDefault="00F92319">
      <w:pPr>
        <w:pStyle w:val="ListParagraph"/>
        <w:numPr>
          <w:ilvl w:val="1"/>
          <w:numId w:val="165"/>
        </w:numPr>
        <w:tabs>
          <w:tab w:val="left" w:pos="1493"/>
        </w:tabs>
        <w:spacing w:before="120"/>
        <w:ind w:right="361"/>
      </w:pPr>
      <w:r>
        <w:t>being installed on an aircraft that was involved in an incident or accident likely to affect the component’s serviceability.</w:t>
      </w:r>
    </w:p>
    <w:p w14:paraId="0BB008A1" w14:textId="77777777" w:rsidR="00937A2B" w:rsidRDefault="00F92319">
      <w:pPr>
        <w:pStyle w:val="Heading3"/>
        <w:tabs>
          <w:tab w:val="left" w:pos="9416"/>
        </w:tabs>
        <w:spacing w:before="359" w:line="390" w:lineRule="exact"/>
        <w:ind w:left="360"/>
      </w:pPr>
      <w:bookmarkStart w:id="120" w:name="_bookmark95"/>
      <w:bookmarkEnd w:id="120"/>
      <w:r>
        <w:rPr>
          <w:color w:val="FFFFFF"/>
          <w:shd w:val="clear" w:color="auto" w:fill="FABB39"/>
        </w:rPr>
        <w:t>AMC1</w:t>
      </w:r>
      <w:r>
        <w:rPr>
          <w:color w:val="FFFFFF"/>
          <w:spacing w:val="-15"/>
          <w:shd w:val="clear" w:color="auto" w:fill="FABB39"/>
        </w:rPr>
        <w:t xml:space="preserve"> </w:t>
      </w:r>
      <w:r>
        <w:rPr>
          <w:color w:val="FFFFFF"/>
          <w:shd w:val="clear" w:color="auto" w:fill="FABB39"/>
        </w:rPr>
        <w:t>M.A.501(a)(3)</w:t>
      </w:r>
      <w:r>
        <w:rPr>
          <w:color w:val="FFFFFF"/>
          <w:spacing w:val="-15"/>
          <w:shd w:val="clear" w:color="auto" w:fill="FABB39"/>
        </w:rPr>
        <w:t xml:space="preserve"> </w:t>
      </w:r>
      <w:r>
        <w:rPr>
          <w:color w:val="FFFFFF"/>
          <w:shd w:val="clear" w:color="auto" w:fill="FABB39"/>
        </w:rPr>
        <w:t>Classification</w:t>
      </w:r>
      <w:r>
        <w:rPr>
          <w:color w:val="FFFFFF"/>
          <w:spacing w:val="-15"/>
          <w:shd w:val="clear" w:color="auto" w:fill="FABB39"/>
        </w:rPr>
        <w:t xml:space="preserve"> </w:t>
      </w:r>
      <w:r>
        <w:rPr>
          <w:color w:val="FFFFFF"/>
          <w:shd w:val="clear" w:color="auto" w:fill="FABB39"/>
        </w:rPr>
        <w:t>and</w:t>
      </w:r>
      <w:r>
        <w:rPr>
          <w:color w:val="FFFFFF"/>
          <w:spacing w:val="-15"/>
          <w:shd w:val="clear" w:color="auto" w:fill="FABB39"/>
        </w:rPr>
        <w:t xml:space="preserve"> </w:t>
      </w:r>
      <w:r>
        <w:rPr>
          <w:color w:val="FFFFFF"/>
          <w:spacing w:val="-2"/>
          <w:shd w:val="clear" w:color="auto" w:fill="FABB39"/>
        </w:rPr>
        <w:t>installation</w:t>
      </w:r>
      <w:r>
        <w:rPr>
          <w:color w:val="FFFFFF"/>
          <w:shd w:val="clear" w:color="auto" w:fill="FABB39"/>
        </w:rPr>
        <w:tab/>
      </w:r>
    </w:p>
    <w:p w14:paraId="7B47BBF6"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A02C468" w14:textId="77777777" w:rsidR="00937A2B" w:rsidRDefault="00F92319">
      <w:pPr>
        <w:spacing w:before="123"/>
        <w:ind w:left="360"/>
        <w:rPr>
          <w:b/>
          <w:sz w:val="20"/>
        </w:rPr>
      </w:pPr>
      <w:r>
        <w:rPr>
          <w:b/>
          <w:spacing w:val="-2"/>
          <w:sz w:val="20"/>
        </w:rPr>
        <w:t>UNSALVAGEABLE</w:t>
      </w:r>
      <w:r>
        <w:rPr>
          <w:b/>
          <w:spacing w:val="10"/>
          <w:sz w:val="20"/>
        </w:rPr>
        <w:t xml:space="preserve"> </w:t>
      </w:r>
      <w:r>
        <w:rPr>
          <w:b/>
          <w:spacing w:val="-2"/>
          <w:sz w:val="20"/>
        </w:rPr>
        <w:t>COMPONENTS</w:t>
      </w:r>
    </w:p>
    <w:p w14:paraId="27357CF6" w14:textId="77777777" w:rsidR="00937A2B" w:rsidRDefault="00F92319">
      <w:pPr>
        <w:pStyle w:val="BodyText"/>
        <w:spacing w:before="118"/>
        <w:ind w:left="360" w:firstLine="0"/>
        <w:jc w:val="left"/>
      </w:pPr>
      <w:r>
        <w:t>The</w:t>
      </w:r>
      <w:r>
        <w:rPr>
          <w:spacing w:val="-6"/>
        </w:rPr>
        <w:t xml:space="preserve"> </w:t>
      </w:r>
      <w:r>
        <w:t>following</w:t>
      </w:r>
      <w:r>
        <w:rPr>
          <w:spacing w:val="-6"/>
        </w:rPr>
        <w:t xml:space="preserve"> </w:t>
      </w:r>
      <w:r>
        <w:t>types</w:t>
      </w:r>
      <w:r>
        <w:rPr>
          <w:spacing w:val="-5"/>
        </w:rPr>
        <w:t xml:space="preserve"> </w:t>
      </w:r>
      <w:r>
        <w:t>of</w:t>
      </w:r>
      <w:r>
        <w:rPr>
          <w:spacing w:val="-4"/>
        </w:rPr>
        <w:t xml:space="preserve"> </w:t>
      </w:r>
      <w:r>
        <w:t>components</w:t>
      </w:r>
      <w:r>
        <w:rPr>
          <w:spacing w:val="-4"/>
        </w:rPr>
        <w:t xml:space="preserve"> </w:t>
      </w:r>
      <w:r>
        <w:t>should</w:t>
      </w:r>
      <w:r>
        <w:rPr>
          <w:spacing w:val="-4"/>
        </w:rPr>
        <w:t xml:space="preserve"> </w:t>
      </w:r>
      <w:r>
        <w:t>typically</w:t>
      </w:r>
      <w:r>
        <w:rPr>
          <w:spacing w:val="-3"/>
        </w:rPr>
        <w:t xml:space="preserve"> </w:t>
      </w:r>
      <w:r>
        <w:t>be</w:t>
      </w:r>
      <w:r>
        <w:rPr>
          <w:spacing w:val="-6"/>
        </w:rPr>
        <w:t xml:space="preserve"> </w:t>
      </w:r>
      <w:r>
        <w:t>classified</w:t>
      </w:r>
      <w:r>
        <w:rPr>
          <w:spacing w:val="-5"/>
        </w:rPr>
        <w:t xml:space="preserve"> </w:t>
      </w:r>
      <w:r>
        <w:t>as</w:t>
      </w:r>
      <w:r>
        <w:rPr>
          <w:spacing w:val="-3"/>
        </w:rPr>
        <w:t xml:space="preserve"> </w:t>
      </w:r>
      <w:r>
        <w:rPr>
          <w:spacing w:val="-2"/>
        </w:rPr>
        <w:t>unsalvageable:</w:t>
      </w:r>
    </w:p>
    <w:p w14:paraId="4A079F2A" w14:textId="77777777" w:rsidR="00937A2B" w:rsidRDefault="00F92319">
      <w:pPr>
        <w:pStyle w:val="ListParagraph"/>
        <w:numPr>
          <w:ilvl w:val="0"/>
          <w:numId w:val="164"/>
        </w:numPr>
        <w:tabs>
          <w:tab w:val="left" w:pos="926"/>
        </w:tabs>
        <w:spacing w:before="120"/>
        <w:ind w:hanging="566"/>
      </w:pPr>
      <w:r>
        <w:t>components</w:t>
      </w:r>
      <w:r>
        <w:rPr>
          <w:spacing w:val="-3"/>
        </w:rPr>
        <w:t xml:space="preserve"> </w:t>
      </w:r>
      <w:r>
        <w:t>with</w:t>
      </w:r>
      <w:r>
        <w:rPr>
          <w:spacing w:val="-3"/>
        </w:rPr>
        <w:t xml:space="preserve"> </w:t>
      </w:r>
      <w:r>
        <w:t>non-repairable</w:t>
      </w:r>
      <w:r>
        <w:rPr>
          <w:spacing w:val="-3"/>
        </w:rPr>
        <w:t xml:space="preserve"> </w:t>
      </w:r>
      <w:r>
        <w:t>defects,</w:t>
      </w:r>
      <w:r>
        <w:rPr>
          <w:spacing w:val="-5"/>
        </w:rPr>
        <w:t xml:space="preserve"> </w:t>
      </w:r>
      <w:r>
        <w:t>whether</w:t>
      </w:r>
      <w:r>
        <w:rPr>
          <w:spacing w:val="-5"/>
        </w:rPr>
        <w:t xml:space="preserve"> </w:t>
      </w:r>
      <w:r>
        <w:t>visible</w:t>
      </w:r>
      <w:r>
        <w:rPr>
          <w:spacing w:val="-3"/>
        </w:rPr>
        <w:t xml:space="preserve"> </w:t>
      </w:r>
      <w:r>
        <w:t>or</w:t>
      </w:r>
      <w:r>
        <w:rPr>
          <w:spacing w:val="-3"/>
        </w:rPr>
        <w:t xml:space="preserve"> </w:t>
      </w:r>
      <w:r>
        <w:t>not</w:t>
      </w:r>
      <w:r>
        <w:rPr>
          <w:spacing w:val="-5"/>
        </w:rPr>
        <w:t xml:space="preserve"> </w:t>
      </w:r>
      <w:r>
        <w:t>to</w:t>
      </w:r>
      <w:r>
        <w:rPr>
          <w:spacing w:val="-4"/>
        </w:rPr>
        <w:t xml:space="preserve"> </w:t>
      </w:r>
      <w:r>
        <w:t>the</w:t>
      </w:r>
      <w:r>
        <w:rPr>
          <w:spacing w:val="-5"/>
        </w:rPr>
        <w:t xml:space="preserve"> </w:t>
      </w:r>
      <w:r>
        <w:t>naked</w:t>
      </w:r>
      <w:r>
        <w:rPr>
          <w:spacing w:val="-5"/>
        </w:rPr>
        <w:t xml:space="preserve"> </w:t>
      </w:r>
      <w:r>
        <w:rPr>
          <w:spacing w:val="-4"/>
        </w:rPr>
        <w:t>eye;</w:t>
      </w:r>
    </w:p>
    <w:p w14:paraId="2171F822" w14:textId="77777777" w:rsidR="00937A2B" w:rsidRDefault="00F92319">
      <w:pPr>
        <w:pStyle w:val="ListParagraph"/>
        <w:numPr>
          <w:ilvl w:val="0"/>
          <w:numId w:val="164"/>
        </w:numPr>
        <w:tabs>
          <w:tab w:val="left" w:pos="926"/>
        </w:tabs>
        <w:ind w:right="361"/>
      </w:pPr>
      <w:r>
        <w:t>components that do not meet design specifications, and cannot be brought into conformity</w:t>
      </w:r>
      <w:r>
        <w:rPr>
          <w:spacing w:val="80"/>
        </w:rPr>
        <w:t xml:space="preserve"> </w:t>
      </w:r>
      <w:r>
        <w:t>with such specifications;</w:t>
      </w:r>
    </w:p>
    <w:p w14:paraId="2C48FD14" w14:textId="77777777" w:rsidR="00937A2B" w:rsidRDefault="00F92319">
      <w:pPr>
        <w:pStyle w:val="ListParagraph"/>
        <w:numPr>
          <w:ilvl w:val="0"/>
          <w:numId w:val="164"/>
        </w:numPr>
        <w:tabs>
          <w:tab w:val="left" w:pos="926"/>
        </w:tabs>
        <w:spacing w:before="120"/>
        <w:ind w:hanging="566"/>
      </w:pPr>
      <w:r>
        <w:t>components</w:t>
      </w:r>
      <w:r>
        <w:rPr>
          <w:spacing w:val="-5"/>
        </w:rPr>
        <w:t xml:space="preserve"> </w:t>
      </w:r>
      <w:r>
        <w:t>subjected</w:t>
      </w:r>
      <w:r>
        <w:rPr>
          <w:spacing w:val="-6"/>
        </w:rPr>
        <w:t xml:space="preserve"> </w:t>
      </w:r>
      <w:r>
        <w:t>to</w:t>
      </w:r>
      <w:r>
        <w:rPr>
          <w:spacing w:val="-3"/>
        </w:rPr>
        <w:t xml:space="preserve"> </w:t>
      </w:r>
      <w:r>
        <w:t>unacceptable</w:t>
      </w:r>
      <w:r>
        <w:rPr>
          <w:spacing w:val="-5"/>
        </w:rPr>
        <w:t xml:space="preserve"> </w:t>
      </w:r>
      <w:r>
        <w:t>modification</w:t>
      </w:r>
      <w:r>
        <w:rPr>
          <w:spacing w:val="-7"/>
        </w:rPr>
        <w:t xml:space="preserve"> </w:t>
      </w:r>
      <w:r>
        <w:t>or</w:t>
      </w:r>
      <w:r>
        <w:rPr>
          <w:spacing w:val="-3"/>
        </w:rPr>
        <w:t xml:space="preserve"> </w:t>
      </w:r>
      <w:r>
        <w:t>rework</w:t>
      </w:r>
      <w:r>
        <w:rPr>
          <w:spacing w:val="-7"/>
        </w:rPr>
        <w:t xml:space="preserve"> </w:t>
      </w:r>
      <w:r>
        <w:t>that</w:t>
      </w:r>
      <w:r>
        <w:rPr>
          <w:spacing w:val="-3"/>
        </w:rPr>
        <w:t xml:space="preserve"> </w:t>
      </w:r>
      <w:r>
        <w:t>is</w:t>
      </w:r>
      <w:r>
        <w:rPr>
          <w:spacing w:val="-6"/>
        </w:rPr>
        <w:t xml:space="preserve"> </w:t>
      </w:r>
      <w:r>
        <w:rPr>
          <w:spacing w:val="-2"/>
        </w:rPr>
        <w:t>irreversible;</w:t>
      </w:r>
    </w:p>
    <w:p w14:paraId="0721C21C" w14:textId="77777777" w:rsidR="00937A2B" w:rsidRDefault="00F92319">
      <w:pPr>
        <w:pStyle w:val="ListParagraph"/>
        <w:numPr>
          <w:ilvl w:val="0"/>
          <w:numId w:val="164"/>
        </w:numPr>
        <w:tabs>
          <w:tab w:val="left" w:pos="926"/>
        </w:tabs>
        <w:spacing w:before="120"/>
        <w:ind w:right="360"/>
      </w:pPr>
      <w:r>
        <w:t>life-limited</w:t>
      </w:r>
      <w:r>
        <w:rPr>
          <w:spacing w:val="-9"/>
        </w:rPr>
        <w:t xml:space="preserve"> </w:t>
      </w:r>
      <w:r>
        <w:t>parts</w:t>
      </w:r>
      <w:r>
        <w:rPr>
          <w:spacing w:val="-9"/>
        </w:rPr>
        <w:t xml:space="preserve"> </w:t>
      </w:r>
      <w:r>
        <w:t>that</w:t>
      </w:r>
      <w:r>
        <w:rPr>
          <w:spacing w:val="-9"/>
        </w:rPr>
        <w:t xml:space="preserve"> </w:t>
      </w:r>
      <w:r>
        <w:t>have</w:t>
      </w:r>
      <w:r>
        <w:rPr>
          <w:spacing w:val="-11"/>
        </w:rPr>
        <w:t xml:space="preserve"> </w:t>
      </w:r>
      <w:r>
        <w:t>reached</w:t>
      </w:r>
      <w:r>
        <w:rPr>
          <w:spacing w:val="-10"/>
        </w:rPr>
        <w:t xml:space="preserve"> </w:t>
      </w:r>
      <w:r>
        <w:t>or</w:t>
      </w:r>
      <w:r>
        <w:rPr>
          <w:spacing w:val="-12"/>
        </w:rPr>
        <w:t xml:space="preserve"> </w:t>
      </w:r>
      <w:r>
        <w:t>exceeded</w:t>
      </w:r>
      <w:r>
        <w:rPr>
          <w:spacing w:val="-9"/>
        </w:rPr>
        <w:t xml:space="preserve"> </w:t>
      </w:r>
      <w:r>
        <w:t>their</w:t>
      </w:r>
      <w:r>
        <w:rPr>
          <w:spacing w:val="-12"/>
        </w:rPr>
        <w:t xml:space="preserve"> </w:t>
      </w:r>
      <w:r>
        <w:t>mandatory</w:t>
      </w:r>
      <w:r>
        <w:rPr>
          <w:spacing w:val="-8"/>
        </w:rPr>
        <w:t xml:space="preserve"> </w:t>
      </w:r>
      <w:r>
        <w:t>life</w:t>
      </w:r>
      <w:r>
        <w:rPr>
          <w:spacing w:val="-9"/>
        </w:rPr>
        <w:t xml:space="preserve"> </w:t>
      </w:r>
      <w:r>
        <w:t>limitation,</w:t>
      </w:r>
      <w:r>
        <w:rPr>
          <w:spacing w:val="-11"/>
        </w:rPr>
        <w:t xml:space="preserve"> </w:t>
      </w:r>
      <w:r>
        <w:t>or</w:t>
      </w:r>
      <w:r>
        <w:rPr>
          <w:spacing w:val="-9"/>
        </w:rPr>
        <w:t xml:space="preserve"> </w:t>
      </w:r>
      <w:r>
        <w:t>have</w:t>
      </w:r>
      <w:r>
        <w:rPr>
          <w:spacing w:val="-11"/>
        </w:rPr>
        <w:t xml:space="preserve"> </w:t>
      </w:r>
      <w:r>
        <w:t>missing or incomplete records;</w:t>
      </w:r>
    </w:p>
    <w:p w14:paraId="3520577B" w14:textId="77777777" w:rsidR="00937A2B" w:rsidRDefault="00F92319">
      <w:pPr>
        <w:pStyle w:val="ListParagraph"/>
        <w:numPr>
          <w:ilvl w:val="0"/>
          <w:numId w:val="164"/>
        </w:numPr>
        <w:tabs>
          <w:tab w:val="left" w:pos="926"/>
        </w:tabs>
        <w:spacing w:before="119"/>
        <w:ind w:right="354"/>
      </w:pPr>
      <w:r>
        <w:t>components</w:t>
      </w:r>
      <w:r>
        <w:rPr>
          <w:spacing w:val="-9"/>
        </w:rPr>
        <w:t xml:space="preserve"> </w:t>
      </w:r>
      <w:r>
        <w:t>whose</w:t>
      </w:r>
      <w:r>
        <w:rPr>
          <w:spacing w:val="-7"/>
        </w:rPr>
        <w:t xml:space="preserve"> </w:t>
      </w:r>
      <w:r>
        <w:t>airworthy</w:t>
      </w:r>
      <w:r>
        <w:rPr>
          <w:spacing w:val="-7"/>
        </w:rPr>
        <w:t xml:space="preserve"> </w:t>
      </w:r>
      <w:r>
        <w:t>condition</w:t>
      </w:r>
      <w:r>
        <w:rPr>
          <w:spacing w:val="-10"/>
        </w:rPr>
        <w:t xml:space="preserve"> </w:t>
      </w:r>
      <w:r>
        <w:t>cannot</w:t>
      </w:r>
      <w:r>
        <w:rPr>
          <w:spacing w:val="-8"/>
        </w:rPr>
        <w:t xml:space="preserve"> </w:t>
      </w:r>
      <w:r>
        <w:t>be</w:t>
      </w:r>
      <w:r>
        <w:rPr>
          <w:spacing w:val="-8"/>
        </w:rPr>
        <w:t xml:space="preserve"> </w:t>
      </w:r>
      <w:r>
        <w:t>restored</w:t>
      </w:r>
      <w:r>
        <w:rPr>
          <w:spacing w:val="-7"/>
        </w:rPr>
        <w:t xml:space="preserve"> </w:t>
      </w:r>
      <w:r>
        <w:t>due</w:t>
      </w:r>
      <w:r>
        <w:rPr>
          <w:spacing w:val="-8"/>
        </w:rPr>
        <w:t xml:space="preserve"> </w:t>
      </w:r>
      <w:r>
        <w:t>to</w:t>
      </w:r>
      <w:r>
        <w:rPr>
          <w:spacing w:val="-8"/>
        </w:rPr>
        <w:t xml:space="preserve"> </w:t>
      </w:r>
      <w:r>
        <w:t>exposure</w:t>
      </w:r>
      <w:r>
        <w:rPr>
          <w:spacing w:val="-8"/>
        </w:rPr>
        <w:t xml:space="preserve"> </w:t>
      </w:r>
      <w:r>
        <w:t>to</w:t>
      </w:r>
      <w:r>
        <w:rPr>
          <w:spacing w:val="-7"/>
        </w:rPr>
        <w:t xml:space="preserve"> </w:t>
      </w:r>
      <w:r>
        <w:t>extreme</w:t>
      </w:r>
      <w:r>
        <w:rPr>
          <w:spacing w:val="-7"/>
        </w:rPr>
        <w:t xml:space="preserve"> </w:t>
      </w:r>
      <w:r>
        <w:t>forces, heat or adverse environmental conditions;</w:t>
      </w:r>
    </w:p>
    <w:p w14:paraId="34C8E313" w14:textId="77777777" w:rsidR="00937A2B" w:rsidRDefault="00F92319">
      <w:pPr>
        <w:pStyle w:val="ListParagraph"/>
        <w:numPr>
          <w:ilvl w:val="0"/>
          <w:numId w:val="164"/>
        </w:numPr>
        <w:tabs>
          <w:tab w:val="left" w:pos="926"/>
        </w:tabs>
        <w:spacing w:before="120"/>
        <w:ind w:right="362"/>
      </w:pPr>
      <w:r>
        <w:t>components</w:t>
      </w:r>
      <w:r>
        <w:rPr>
          <w:spacing w:val="40"/>
        </w:rPr>
        <w:t xml:space="preserve"> </w:t>
      </w:r>
      <w:r>
        <w:t>for</w:t>
      </w:r>
      <w:r>
        <w:rPr>
          <w:spacing w:val="40"/>
        </w:rPr>
        <w:t xml:space="preserve"> </w:t>
      </w:r>
      <w:r>
        <w:t>which</w:t>
      </w:r>
      <w:r>
        <w:rPr>
          <w:spacing w:val="40"/>
        </w:rPr>
        <w:t xml:space="preserve"> </w:t>
      </w:r>
      <w:r>
        <w:t>conformity</w:t>
      </w:r>
      <w:r>
        <w:rPr>
          <w:spacing w:val="40"/>
        </w:rPr>
        <w:t xml:space="preserve"> </w:t>
      </w:r>
      <w:r>
        <w:t>with</w:t>
      </w:r>
      <w:r>
        <w:rPr>
          <w:spacing w:val="40"/>
        </w:rPr>
        <w:t xml:space="preserve"> </w:t>
      </w:r>
      <w:r>
        <w:t>an</w:t>
      </w:r>
      <w:r>
        <w:rPr>
          <w:spacing w:val="40"/>
        </w:rPr>
        <w:t xml:space="preserve"> </w:t>
      </w:r>
      <w:r>
        <w:t>applicable</w:t>
      </w:r>
      <w:r>
        <w:rPr>
          <w:spacing w:val="40"/>
        </w:rPr>
        <w:t xml:space="preserve"> </w:t>
      </w:r>
      <w:r>
        <w:t>airworthiness</w:t>
      </w:r>
      <w:r>
        <w:rPr>
          <w:spacing w:val="40"/>
        </w:rPr>
        <w:t xml:space="preserve"> </w:t>
      </w:r>
      <w:r>
        <w:t>directive</w:t>
      </w:r>
      <w:r>
        <w:rPr>
          <w:spacing w:val="40"/>
        </w:rPr>
        <w:t xml:space="preserve"> </w:t>
      </w:r>
      <w:r>
        <w:t>cannot</w:t>
      </w:r>
      <w:r>
        <w:rPr>
          <w:spacing w:val="40"/>
        </w:rPr>
        <w:t xml:space="preserve"> </w:t>
      </w:r>
      <w:r>
        <w:t>be</w:t>
      </w:r>
      <w:r>
        <w:rPr>
          <w:spacing w:val="80"/>
        </w:rPr>
        <w:t xml:space="preserve"> </w:t>
      </w:r>
      <w:r>
        <w:rPr>
          <w:spacing w:val="-2"/>
        </w:rPr>
        <w:t>accomplished;</w:t>
      </w:r>
    </w:p>
    <w:p w14:paraId="19BC1E21" w14:textId="77777777" w:rsidR="00937A2B" w:rsidRDefault="00F92319">
      <w:pPr>
        <w:pStyle w:val="ListParagraph"/>
        <w:numPr>
          <w:ilvl w:val="0"/>
          <w:numId w:val="164"/>
        </w:numPr>
        <w:tabs>
          <w:tab w:val="left" w:pos="926"/>
        </w:tabs>
        <w:ind w:right="358"/>
      </w:pPr>
      <w:r>
        <w:t>components</w:t>
      </w:r>
      <w:r>
        <w:rPr>
          <w:spacing w:val="-4"/>
        </w:rPr>
        <w:t xml:space="preserve"> </w:t>
      </w:r>
      <w:r>
        <w:t>for</w:t>
      </w:r>
      <w:r>
        <w:rPr>
          <w:spacing w:val="-7"/>
        </w:rPr>
        <w:t xml:space="preserve"> </w:t>
      </w:r>
      <w:r>
        <w:t>which</w:t>
      </w:r>
      <w:r>
        <w:rPr>
          <w:spacing w:val="-8"/>
        </w:rPr>
        <w:t xml:space="preserve"> </w:t>
      </w:r>
      <w:r>
        <w:t>maintenance</w:t>
      </w:r>
      <w:r>
        <w:rPr>
          <w:spacing w:val="-4"/>
        </w:rPr>
        <w:t xml:space="preserve"> </w:t>
      </w:r>
      <w:r>
        <w:t>records</w:t>
      </w:r>
      <w:r>
        <w:rPr>
          <w:spacing w:val="-4"/>
        </w:rPr>
        <w:t xml:space="preserve"> </w:t>
      </w:r>
      <w:r>
        <w:t>and/or</w:t>
      </w:r>
      <w:r>
        <w:rPr>
          <w:spacing w:val="-7"/>
        </w:rPr>
        <w:t xml:space="preserve"> </w:t>
      </w:r>
      <w:r>
        <w:t>traceability</w:t>
      </w:r>
      <w:r>
        <w:rPr>
          <w:spacing w:val="-6"/>
        </w:rPr>
        <w:t xml:space="preserve"> </w:t>
      </w:r>
      <w:r>
        <w:t>to</w:t>
      </w:r>
      <w:r>
        <w:rPr>
          <w:spacing w:val="-5"/>
        </w:rPr>
        <w:t xml:space="preserve"> </w:t>
      </w:r>
      <w:r>
        <w:t>the</w:t>
      </w:r>
      <w:r>
        <w:rPr>
          <w:spacing w:val="-4"/>
        </w:rPr>
        <w:t xml:space="preserve"> </w:t>
      </w:r>
      <w:r>
        <w:t>manufacturer</w:t>
      </w:r>
      <w:r>
        <w:rPr>
          <w:spacing w:val="-4"/>
        </w:rPr>
        <w:t xml:space="preserve"> </w:t>
      </w:r>
      <w:r>
        <w:t>cannot</w:t>
      </w:r>
      <w:r>
        <w:rPr>
          <w:spacing w:val="-6"/>
        </w:rPr>
        <w:t xml:space="preserve"> </w:t>
      </w:r>
      <w:r>
        <w:t xml:space="preserve">be </w:t>
      </w:r>
      <w:r>
        <w:rPr>
          <w:spacing w:val="-2"/>
        </w:rPr>
        <w:t>retrieved.</w:t>
      </w:r>
    </w:p>
    <w:p w14:paraId="60DCA3BD" w14:textId="77777777" w:rsidR="00937A2B" w:rsidRDefault="00F92319">
      <w:pPr>
        <w:pStyle w:val="Heading3"/>
        <w:tabs>
          <w:tab w:val="left" w:pos="9416"/>
        </w:tabs>
        <w:spacing w:before="361" w:line="390" w:lineRule="exact"/>
        <w:ind w:left="360"/>
      </w:pPr>
      <w:bookmarkStart w:id="121" w:name="_bookmark96"/>
      <w:bookmarkEnd w:id="121"/>
      <w:r>
        <w:rPr>
          <w:color w:val="FFFFFF"/>
          <w:shd w:val="clear" w:color="auto" w:fill="FABB39"/>
        </w:rPr>
        <w:t>AMC1</w:t>
      </w:r>
      <w:r>
        <w:rPr>
          <w:color w:val="FFFFFF"/>
          <w:spacing w:val="-15"/>
          <w:shd w:val="clear" w:color="auto" w:fill="FABB39"/>
        </w:rPr>
        <w:t xml:space="preserve"> </w:t>
      </w:r>
      <w:r>
        <w:rPr>
          <w:color w:val="FFFFFF"/>
          <w:shd w:val="clear" w:color="auto" w:fill="FABB39"/>
        </w:rPr>
        <w:t>M.A.501(a)(4)</w:t>
      </w:r>
      <w:r>
        <w:rPr>
          <w:color w:val="FFFFFF"/>
          <w:spacing w:val="-10"/>
          <w:shd w:val="clear" w:color="auto" w:fill="FABB39"/>
        </w:rPr>
        <w:t xml:space="preserve"> </w:t>
      </w:r>
      <w:r>
        <w:rPr>
          <w:color w:val="FFFFFF"/>
          <w:shd w:val="clear" w:color="auto" w:fill="FABB39"/>
        </w:rPr>
        <w:t>Classification</w:t>
      </w:r>
      <w:r>
        <w:rPr>
          <w:color w:val="FFFFFF"/>
          <w:spacing w:val="-14"/>
          <w:shd w:val="clear" w:color="auto" w:fill="FABB39"/>
        </w:rPr>
        <w:t xml:space="preserve"> </w:t>
      </w:r>
      <w:r>
        <w:rPr>
          <w:color w:val="FFFFFF"/>
          <w:shd w:val="clear" w:color="auto" w:fill="FABB39"/>
        </w:rPr>
        <w:t>and</w:t>
      </w:r>
      <w:r>
        <w:rPr>
          <w:color w:val="FFFFFF"/>
          <w:spacing w:val="-15"/>
          <w:shd w:val="clear" w:color="auto" w:fill="FABB39"/>
        </w:rPr>
        <w:t xml:space="preserve"> </w:t>
      </w:r>
      <w:r>
        <w:rPr>
          <w:color w:val="FFFFFF"/>
          <w:spacing w:val="-2"/>
          <w:shd w:val="clear" w:color="auto" w:fill="FABB39"/>
        </w:rPr>
        <w:t>installation</w:t>
      </w:r>
      <w:r>
        <w:rPr>
          <w:color w:val="FFFFFF"/>
          <w:shd w:val="clear" w:color="auto" w:fill="FABB39"/>
        </w:rPr>
        <w:tab/>
      </w:r>
    </w:p>
    <w:p w14:paraId="0B827C01"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7DBECE2" w14:textId="77777777" w:rsidR="00937A2B" w:rsidRDefault="00F92319">
      <w:pPr>
        <w:spacing w:before="123"/>
        <w:ind w:left="360"/>
        <w:rPr>
          <w:b/>
          <w:sz w:val="20"/>
        </w:rPr>
      </w:pPr>
      <w:r>
        <w:rPr>
          <w:b/>
          <w:sz w:val="20"/>
        </w:rPr>
        <w:t>STANDARD</w:t>
      </w:r>
      <w:r>
        <w:rPr>
          <w:b/>
          <w:spacing w:val="-10"/>
          <w:sz w:val="20"/>
        </w:rPr>
        <w:t xml:space="preserve"> </w:t>
      </w:r>
      <w:r>
        <w:rPr>
          <w:b/>
          <w:spacing w:val="-4"/>
          <w:sz w:val="20"/>
        </w:rPr>
        <w:t>PARTS</w:t>
      </w:r>
    </w:p>
    <w:p w14:paraId="3B1B6E9F" w14:textId="77777777" w:rsidR="00937A2B" w:rsidRDefault="00F92319">
      <w:pPr>
        <w:pStyle w:val="ListParagraph"/>
        <w:numPr>
          <w:ilvl w:val="0"/>
          <w:numId w:val="163"/>
        </w:numPr>
        <w:tabs>
          <w:tab w:val="left" w:pos="922"/>
          <w:tab w:val="left" w:pos="926"/>
        </w:tabs>
        <w:spacing w:before="116"/>
        <w:ind w:right="354"/>
      </w:pPr>
      <w:r>
        <w:t>Standard parts are parts that are manufactured in complete compliance with an established industry, competent authority or other government specification which include design, manufacturing,</w:t>
      </w:r>
      <w:r>
        <w:rPr>
          <w:spacing w:val="80"/>
        </w:rPr>
        <w:t xml:space="preserve"> </w:t>
      </w:r>
      <w:r>
        <w:t>test</w:t>
      </w:r>
      <w:r>
        <w:rPr>
          <w:spacing w:val="80"/>
        </w:rPr>
        <w:t xml:space="preserve"> </w:t>
      </w:r>
      <w:r>
        <w:t>and</w:t>
      </w:r>
      <w:r>
        <w:rPr>
          <w:spacing w:val="80"/>
        </w:rPr>
        <w:t xml:space="preserve"> </w:t>
      </w:r>
      <w:r>
        <w:t>acceptance</w:t>
      </w:r>
      <w:r>
        <w:rPr>
          <w:spacing w:val="80"/>
        </w:rPr>
        <w:t xml:space="preserve"> </w:t>
      </w:r>
      <w:r>
        <w:t>criteria,</w:t>
      </w:r>
      <w:r>
        <w:rPr>
          <w:spacing w:val="80"/>
        </w:rPr>
        <w:t xml:space="preserve"> </w:t>
      </w:r>
      <w:r>
        <w:t>and</w:t>
      </w:r>
      <w:r>
        <w:rPr>
          <w:spacing w:val="80"/>
        </w:rPr>
        <w:t xml:space="preserve"> </w:t>
      </w:r>
      <w:r>
        <w:t>uniform</w:t>
      </w:r>
      <w:r>
        <w:rPr>
          <w:spacing w:val="80"/>
        </w:rPr>
        <w:t xml:space="preserve"> </w:t>
      </w:r>
      <w:r>
        <w:t>identification</w:t>
      </w:r>
      <w:r>
        <w:rPr>
          <w:spacing w:val="80"/>
        </w:rPr>
        <w:t xml:space="preserve"> </w:t>
      </w:r>
      <w:r>
        <w:t>requirements. The specification should include all the information that is necessary to produce and verify conformity of the part. It should be published so that any party may manufacture the part. Examples of such specifications are National Aerospace Standards (NAS), Army-Navy Aeronautical</w:t>
      </w:r>
      <w:r>
        <w:rPr>
          <w:spacing w:val="-13"/>
        </w:rPr>
        <w:t xml:space="preserve"> </w:t>
      </w:r>
      <w:r>
        <w:t>Standard</w:t>
      </w:r>
      <w:r>
        <w:rPr>
          <w:spacing w:val="-12"/>
        </w:rPr>
        <w:t xml:space="preserve"> </w:t>
      </w:r>
      <w:r>
        <w:t>(AN),</w:t>
      </w:r>
      <w:r>
        <w:rPr>
          <w:spacing w:val="-13"/>
        </w:rPr>
        <w:t xml:space="preserve"> </w:t>
      </w:r>
      <w:r>
        <w:t>Society</w:t>
      </w:r>
      <w:r>
        <w:rPr>
          <w:spacing w:val="-12"/>
        </w:rPr>
        <w:t xml:space="preserve"> </w:t>
      </w:r>
      <w:r>
        <w:t>of</w:t>
      </w:r>
      <w:r>
        <w:rPr>
          <w:spacing w:val="-13"/>
        </w:rPr>
        <w:t xml:space="preserve"> </w:t>
      </w:r>
      <w:r>
        <w:t>Automotive</w:t>
      </w:r>
      <w:r>
        <w:rPr>
          <w:spacing w:val="-12"/>
        </w:rPr>
        <w:t xml:space="preserve"> </w:t>
      </w:r>
      <w:r>
        <w:t>Engineers</w:t>
      </w:r>
      <w:r>
        <w:rPr>
          <w:spacing w:val="-12"/>
        </w:rPr>
        <w:t xml:space="preserve"> </w:t>
      </w:r>
      <w:r>
        <w:t>(SAE),</w:t>
      </w:r>
      <w:r>
        <w:rPr>
          <w:spacing w:val="-11"/>
        </w:rPr>
        <w:t xml:space="preserve"> </w:t>
      </w:r>
      <w:r>
        <w:t>SAE</w:t>
      </w:r>
      <w:r>
        <w:rPr>
          <w:spacing w:val="-12"/>
        </w:rPr>
        <w:t xml:space="preserve"> </w:t>
      </w:r>
      <w:r>
        <w:t>Sematec,</w:t>
      </w:r>
      <w:r>
        <w:rPr>
          <w:spacing w:val="-12"/>
        </w:rPr>
        <w:t xml:space="preserve"> </w:t>
      </w:r>
      <w:r>
        <w:t>Joint</w:t>
      </w:r>
      <w:r>
        <w:rPr>
          <w:spacing w:val="-11"/>
        </w:rPr>
        <w:t xml:space="preserve"> </w:t>
      </w:r>
      <w:r>
        <w:t>Electron Device Engineering Council, Joint Electron Tube Engineering Council, and American National Standards Institute (ANSI), EN Specifications, etc.</w:t>
      </w:r>
    </w:p>
    <w:p w14:paraId="266F9F68" w14:textId="77777777" w:rsidR="00937A2B" w:rsidRDefault="00F92319">
      <w:pPr>
        <w:pStyle w:val="ListParagraph"/>
        <w:numPr>
          <w:ilvl w:val="0"/>
          <w:numId w:val="163"/>
        </w:numPr>
        <w:tabs>
          <w:tab w:val="left" w:pos="923"/>
          <w:tab w:val="left" w:pos="926"/>
        </w:tabs>
        <w:spacing w:before="122"/>
        <w:ind w:right="354"/>
      </w:pPr>
      <w:r>
        <w:t>To</w:t>
      </w:r>
      <w:r>
        <w:rPr>
          <w:spacing w:val="-3"/>
        </w:rPr>
        <w:t xml:space="preserve"> </w:t>
      </w:r>
      <w:r>
        <w:t>designate</w:t>
      </w:r>
      <w:r>
        <w:rPr>
          <w:spacing w:val="-4"/>
        </w:rPr>
        <w:t xml:space="preserve"> </w:t>
      </w:r>
      <w:r>
        <w:t>a</w:t>
      </w:r>
      <w:r>
        <w:rPr>
          <w:spacing w:val="-4"/>
        </w:rPr>
        <w:t xml:space="preserve"> </w:t>
      </w:r>
      <w:r>
        <w:t>part</w:t>
      </w:r>
      <w:r>
        <w:rPr>
          <w:spacing w:val="-4"/>
        </w:rPr>
        <w:t xml:space="preserve"> </w:t>
      </w:r>
      <w:r>
        <w:t>as</w:t>
      </w:r>
      <w:r>
        <w:rPr>
          <w:spacing w:val="-4"/>
        </w:rPr>
        <w:t xml:space="preserve"> </w:t>
      </w:r>
      <w:r>
        <w:t>a</w:t>
      </w:r>
      <w:r>
        <w:rPr>
          <w:spacing w:val="-4"/>
        </w:rPr>
        <w:t xml:space="preserve"> </w:t>
      </w:r>
      <w:r>
        <w:t>standard</w:t>
      </w:r>
      <w:r>
        <w:rPr>
          <w:spacing w:val="-5"/>
        </w:rPr>
        <w:t xml:space="preserve"> </w:t>
      </w:r>
      <w:r>
        <w:t>part,</w:t>
      </w:r>
      <w:r>
        <w:rPr>
          <w:spacing w:val="-4"/>
        </w:rPr>
        <w:t xml:space="preserve"> </w:t>
      </w:r>
      <w:r>
        <w:t>the</w:t>
      </w:r>
      <w:r>
        <w:rPr>
          <w:spacing w:val="-4"/>
        </w:rPr>
        <w:t xml:space="preserve"> </w:t>
      </w:r>
      <w:r>
        <w:t>TC</w:t>
      </w:r>
      <w:r>
        <w:rPr>
          <w:spacing w:val="-3"/>
        </w:rPr>
        <w:t xml:space="preserve"> </w:t>
      </w:r>
      <w:r>
        <w:t>holder</w:t>
      </w:r>
      <w:r>
        <w:rPr>
          <w:spacing w:val="-3"/>
        </w:rPr>
        <w:t xml:space="preserve"> </w:t>
      </w:r>
      <w:r>
        <w:t>or</w:t>
      </w:r>
      <w:r>
        <w:rPr>
          <w:spacing w:val="-4"/>
        </w:rPr>
        <w:t xml:space="preserve"> </w:t>
      </w:r>
      <w:r>
        <w:t>the</w:t>
      </w:r>
      <w:r>
        <w:rPr>
          <w:spacing w:val="-4"/>
        </w:rPr>
        <w:t xml:space="preserve"> </w:t>
      </w:r>
      <w:r>
        <w:t>declarant</w:t>
      </w:r>
      <w:r>
        <w:rPr>
          <w:spacing w:val="-5"/>
        </w:rPr>
        <w:t xml:space="preserve"> </w:t>
      </w:r>
      <w:r>
        <w:t>of</w:t>
      </w:r>
      <w:r>
        <w:rPr>
          <w:spacing w:val="-4"/>
        </w:rPr>
        <w:t xml:space="preserve"> </w:t>
      </w:r>
      <w:r>
        <w:t>a</w:t>
      </w:r>
      <w:r>
        <w:rPr>
          <w:spacing w:val="-4"/>
        </w:rPr>
        <w:t xml:space="preserve"> </w:t>
      </w:r>
      <w:r>
        <w:t>declaration</w:t>
      </w:r>
      <w:r>
        <w:rPr>
          <w:spacing w:val="-5"/>
        </w:rPr>
        <w:t xml:space="preserve"> </w:t>
      </w:r>
      <w:r>
        <w:t>of</w:t>
      </w:r>
      <w:r>
        <w:rPr>
          <w:spacing w:val="-4"/>
        </w:rPr>
        <w:t xml:space="preserve"> </w:t>
      </w:r>
      <w:r>
        <w:t>design compliance may issue a standard parts manual accepted by the competent authority of the original</w:t>
      </w:r>
      <w:r>
        <w:rPr>
          <w:spacing w:val="-9"/>
        </w:rPr>
        <w:t xml:space="preserve"> </w:t>
      </w:r>
      <w:r>
        <w:t>TC</w:t>
      </w:r>
      <w:r>
        <w:rPr>
          <w:spacing w:val="-10"/>
        </w:rPr>
        <w:t xml:space="preserve"> </w:t>
      </w:r>
      <w:r>
        <w:t>holder</w:t>
      </w:r>
      <w:r>
        <w:rPr>
          <w:spacing w:val="-11"/>
        </w:rPr>
        <w:t xml:space="preserve"> </w:t>
      </w:r>
      <w:r>
        <w:t>or</w:t>
      </w:r>
      <w:r>
        <w:rPr>
          <w:spacing w:val="-11"/>
        </w:rPr>
        <w:t xml:space="preserve"> </w:t>
      </w:r>
      <w:r>
        <w:t>the</w:t>
      </w:r>
      <w:r>
        <w:rPr>
          <w:spacing w:val="-10"/>
        </w:rPr>
        <w:t xml:space="preserve"> </w:t>
      </w:r>
      <w:r>
        <w:t>declarant</w:t>
      </w:r>
      <w:r>
        <w:rPr>
          <w:spacing w:val="-11"/>
        </w:rPr>
        <w:t xml:space="preserve"> </w:t>
      </w:r>
      <w:r>
        <w:t>of</w:t>
      </w:r>
      <w:r>
        <w:rPr>
          <w:spacing w:val="-11"/>
        </w:rPr>
        <w:t xml:space="preserve"> </w:t>
      </w:r>
      <w:r>
        <w:t>a</w:t>
      </w:r>
      <w:r>
        <w:rPr>
          <w:spacing w:val="-9"/>
        </w:rPr>
        <w:t xml:space="preserve"> </w:t>
      </w:r>
      <w:r>
        <w:t>declaration</w:t>
      </w:r>
      <w:r>
        <w:rPr>
          <w:spacing w:val="-11"/>
        </w:rPr>
        <w:t xml:space="preserve"> </w:t>
      </w:r>
      <w:r>
        <w:t>of</w:t>
      </w:r>
      <w:r>
        <w:rPr>
          <w:spacing w:val="-11"/>
        </w:rPr>
        <w:t xml:space="preserve"> </w:t>
      </w:r>
      <w:r>
        <w:t>design</w:t>
      </w:r>
      <w:r>
        <w:rPr>
          <w:spacing w:val="-10"/>
        </w:rPr>
        <w:t xml:space="preserve"> </w:t>
      </w:r>
      <w:r>
        <w:t>compliance</w:t>
      </w:r>
      <w:r>
        <w:rPr>
          <w:spacing w:val="-10"/>
        </w:rPr>
        <w:t xml:space="preserve"> </w:t>
      </w:r>
      <w:r>
        <w:t>or</w:t>
      </w:r>
      <w:r>
        <w:rPr>
          <w:spacing w:val="-13"/>
        </w:rPr>
        <w:t xml:space="preserve"> </w:t>
      </w:r>
      <w:r>
        <w:t>may</w:t>
      </w:r>
      <w:r>
        <w:rPr>
          <w:spacing w:val="-12"/>
        </w:rPr>
        <w:t xml:space="preserve"> </w:t>
      </w:r>
      <w:r>
        <w:t>make</w:t>
      </w:r>
      <w:r>
        <w:rPr>
          <w:spacing w:val="-7"/>
        </w:rPr>
        <w:t xml:space="preserve"> </w:t>
      </w:r>
      <w:r>
        <w:t>reference in</w:t>
      </w:r>
      <w:r>
        <w:rPr>
          <w:spacing w:val="-1"/>
        </w:rPr>
        <w:t xml:space="preserve"> </w:t>
      </w:r>
      <w:r>
        <w:t>the parts catalogue</w:t>
      </w:r>
      <w:r>
        <w:rPr>
          <w:spacing w:val="-2"/>
        </w:rPr>
        <w:t xml:space="preserve"> </w:t>
      </w:r>
      <w:r>
        <w:t>to the specification to be</w:t>
      </w:r>
      <w:r>
        <w:rPr>
          <w:spacing w:val="-4"/>
        </w:rPr>
        <w:t xml:space="preserve"> </w:t>
      </w:r>
      <w:r>
        <w:t>met</w:t>
      </w:r>
      <w:r>
        <w:rPr>
          <w:spacing w:val="-1"/>
        </w:rPr>
        <w:t xml:space="preserve"> </w:t>
      </w:r>
      <w:r>
        <w:t>by the</w:t>
      </w:r>
      <w:r>
        <w:rPr>
          <w:spacing w:val="-2"/>
        </w:rPr>
        <w:t xml:space="preserve"> </w:t>
      </w:r>
      <w:r>
        <w:t>standard</w:t>
      </w:r>
      <w:r>
        <w:rPr>
          <w:spacing w:val="-1"/>
        </w:rPr>
        <w:t xml:space="preserve"> </w:t>
      </w:r>
      <w:r>
        <w:t>part.</w:t>
      </w:r>
      <w:r>
        <w:rPr>
          <w:spacing w:val="-2"/>
        </w:rPr>
        <w:t xml:space="preserve"> </w:t>
      </w:r>
      <w:r>
        <w:t>Documentation</w:t>
      </w:r>
      <w:r>
        <w:rPr>
          <w:spacing w:val="-3"/>
        </w:rPr>
        <w:t xml:space="preserve"> </w:t>
      </w:r>
      <w:r>
        <w:t>that accompanies standard parts should clearly relate to the particular parts and contain a conformity</w:t>
      </w:r>
      <w:r>
        <w:rPr>
          <w:spacing w:val="22"/>
        </w:rPr>
        <w:t xml:space="preserve"> </w:t>
      </w:r>
      <w:r>
        <w:t>statement</w:t>
      </w:r>
      <w:r>
        <w:rPr>
          <w:spacing w:val="22"/>
        </w:rPr>
        <w:t xml:space="preserve"> </w:t>
      </w:r>
      <w:r>
        <w:t>plus</w:t>
      </w:r>
      <w:r>
        <w:rPr>
          <w:spacing w:val="22"/>
        </w:rPr>
        <w:t xml:space="preserve"> </w:t>
      </w:r>
      <w:r>
        <w:t>both</w:t>
      </w:r>
      <w:r>
        <w:rPr>
          <w:spacing w:val="22"/>
        </w:rPr>
        <w:t xml:space="preserve"> </w:t>
      </w:r>
      <w:r>
        <w:t>the</w:t>
      </w:r>
      <w:r>
        <w:rPr>
          <w:spacing w:val="20"/>
        </w:rPr>
        <w:t xml:space="preserve"> </w:t>
      </w:r>
      <w:r>
        <w:t>manufacturing</w:t>
      </w:r>
      <w:r>
        <w:rPr>
          <w:spacing w:val="21"/>
        </w:rPr>
        <w:t xml:space="preserve"> </w:t>
      </w:r>
      <w:r>
        <w:t>and</w:t>
      </w:r>
      <w:r>
        <w:rPr>
          <w:spacing w:val="21"/>
        </w:rPr>
        <w:t xml:space="preserve"> </w:t>
      </w:r>
      <w:r>
        <w:t>supplier</w:t>
      </w:r>
      <w:r>
        <w:rPr>
          <w:spacing w:val="22"/>
        </w:rPr>
        <w:t xml:space="preserve"> </w:t>
      </w:r>
      <w:r>
        <w:t>source.</w:t>
      </w:r>
      <w:r>
        <w:rPr>
          <w:spacing w:val="22"/>
        </w:rPr>
        <w:t xml:space="preserve"> </w:t>
      </w:r>
      <w:r>
        <w:t>Some</w:t>
      </w:r>
      <w:r>
        <w:rPr>
          <w:spacing w:val="20"/>
        </w:rPr>
        <w:t xml:space="preserve"> </w:t>
      </w:r>
      <w:r>
        <w:t>materials</w:t>
      </w:r>
      <w:r>
        <w:rPr>
          <w:spacing w:val="22"/>
        </w:rPr>
        <w:t xml:space="preserve"> </w:t>
      </w:r>
      <w:r>
        <w:t>are</w:t>
      </w:r>
    </w:p>
    <w:p w14:paraId="234323DD" w14:textId="77777777" w:rsidR="00937A2B" w:rsidRDefault="00937A2B">
      <w:pPr>
        <w:pStyle w:val="ListParagraph"/>
        <w:sectPr w:rsidR="00937A2B">
          <w:pgSz w:w="11910" w:h="16840"/>
          <w:pgMar w:top="1940" w:right="1080" w:bottom="1180" w:left="1080" w:header="886" w:footer="994" w:gutter="0"/>
          <w:cols w:space="720"/>
        </w:sectPr>
      </w:pPr>
    </w:p>
    <w:p w14:paraId="61C388E9" w14:textId="77777777" w:rsidR="00937A2B" w:rsidRDefault="00F92319">
      <w:pPr>
        <w:pStyle w:val="BodyText"/>
        <w:spacing w:before="90"/>
        <w:ind w:right="360" w:firstLine="0"/>
        <w:jc w:val="left"/>
      </w:pPr>
      <w:r>
        <w:lastRenderedPageBreak/>
        <w:t>subject to special conditions, such as storage conditions or life limitation, etc., and this should be included in the documentation and/or the material’s packaging.</w:t>
      </w:r>
    </w:p>
    <w:p w14:paraId="25683241" w14:textId="77777777" w:rsidR="00937A2B" w:rsidRDefault="00F92319">
      <w:pPr>
        <w:pStyle w:val="ListParagraph"/>
        <w:numPr>
          <w:ilvl w:val="0"/>
          <w:numId w:val="163"/>
        </w:numPr>
        <w:tabs>
          <w:tab w:val="left" w:pos="926"/>
        </w:tabs>
        <w:ind w:hanging="566"/>
      </w:pPr>
      <w:r>
        <w:t>A</w:t>
      </w:r>
      <w:r>
        <w:rPr>
          <w:spacing w:val="-7"/>
        </w:rPr>
        <w:t xml:space="preserve"> </w:t>
      </w:r>
      <w:hyperlink w:anchor="_bookmark261" w:history="1">
        <w:r>
          <w:rPr>
            <w:color w:val="0000FF"/>
            <w:u w:val="single" w:color="0000FF"/>
          </w:rPr>
          <w:t>CAC</w:t>
        </w:r>
        <w:r>
          <w:rPr>
            <w:color w:val="0000FF"/>
            <w:spacing w:val="-4"/>
            <w:u w:val="single" w:color="0000FF"/>
          </w:rPr>
          <w:t xml:space="preserve"> </w:t>
        </w:r>
        <w:r>
          <w:rPr>
            <w:color w:val="0000FF"/>
            <w:u w:val="single" w:color="0000FF"/>
          </w:rPr>
          <w:t>Form</w:t>
        </w:r>
        <w:r>
          <w:rPr>
            <w:color w:val="0000FF"/>
            <w:spacing w:val="-5"/>
            <w:u w:val="single" w:color="0000FF"/>
          </w:rPr>
          <w:t xml:space="preserve"> </w:t>
        </w:r>
        <w:r>
          <w:rPr>
            <w:color w:val="0000FF"/>
            <w:u w:val="single" w:color="0000FF"/>
          </w:rPr>
          <w:t>1</w:t>
        </w:r>
      </w:hyperlink>
      <w:r>
        <w:rPr>
          <w:color w:val="0000FF"/>
          <w:spacing w:val="-4"/>
        </w:rPr>
        <w:t xml:space="preserve"> </w:t>
      </w:r>
      <w:r>
        <w:t>or</w:t>
      </w:r>
      <w:r>
        <w:rPr>
          <w:spacing w:val="-4"/>
        </w:rPr>
        <w:t xml:space="preserve"> </w:t>
      </w:r>
      <w:r>
        <w:t>equivalent</w:t>
      </w:r>
      <w:r>
        <w:rPr>
          <w:spacing w:val="-5"/>
        </w:rPr>
        <w:t xml:space="preserve"> </w:t>
      </w:r>
      <w:r>
        <w:t>is</w:t>
      </w:r>
      <w:r>
        <w:rPr>
          <w:spacing w:val="-4"/>
        </w:rPr>
        <w:t xml:space="preserve"> </w:t>
      </w:r>
      <w:r>
        <w:t>not</w:t>
      </w:r>
      <w:r>
        <w:rPr>
          <w:spacing w:val="-4"/>
        </w:rPr>
        <w:t xml:space="preserve"> </w:t>
      </w:r>
      <w:r>
        <w:t>normally</w:t>
      </w:r>
      <w:r>
        <w:rPr>
          <w:spacing w:val="-4"/>
        </w:rPr>
        <w:t xml:space="preserve"> </w:t>
      </w:r>
      <w:r>
        <w:t>issued</w:t>
      </w:r>
      <w:r>
        <w:rPr>
          <w:spacing w:val="-4"/>
        </w:rPr>
        <w:t xml:space="preserve"> </w:t>
      </w:r>
      <w:r>
        <w:t>and,</w:t>
      </w:r>
      <w:r>
        <w:rPr>
          <w:spacing w:val="-4"/>
        </w:rPr>
        <w:t xml:space="preserve"> </w:t>
      </w:r>
      <w:r>
        <w:t>therefore,</w:t>
      </w:r>
      <w:r>
        <w:rPr>
          <w:spacing w:val="-4"/>
        </w:rPr>
        <w:t xml:space="preserve"> </w:t>
      </w:r>
      <w:r>
        <w:t>none</w:t>
      </w:r>
      <w:r>
        <w:rPr>
          <w:spacing w:val="-4"/>
        </w:rPr>
        <w:t xml:space="preserve"> </w:t>
      </w:r>
      <w:r>
        <w:t>should</w:t>
      </w:r>
      <w:r>
        <w:rPr>
          <w:spacing w:val="-6"/>
        </w:rPr>
        <w:t xml:space="preserve"> </w:t>
      </w:r>
      <w:r>
        <w:t>be</w:t>
      </w:r>
      <w:r>
        <w:rPr>
          <w:spacing w:val="-5"/>
        </w:rPr>
        <w:t xml:space="preserve"> </w:t>
      </w:r>
      <w:r>
        <w:rPr>
          <w:spacing w:val="-2"/>
        </w:rPr>
        <w:t>expected.</w:t>
      </w:r>
    </w:p>
    <w:p w14:paraId="295CB8C3" w14:textId="77777777" w:rsidR="00937A2B" w:rsidRDefault="00F92319">
      <w:pPr>
        <w:pStyle w:val="Heading3"/>
        <w:tabs>
          <w:tab w:val="left" w:pos="9416"/>
        </w:tabs>
        <w:spacing w:before="358" w:line="390" w:lineRule="exact"/>
        <w:ind w:left="360"/>
      </w:pPr>
      <w:bookmarkStart w:id="122" w:name="_bookmark97"/>
      <w:bookmarkEnd w:id="122"/>
      <w:r>
        <w:rPr>
          <w:color w:val="FFFFFF"/>
          <w:shd w:val="clear" w:color="auto" w:fill="FABB39"/>
        </w:rPr>
        <w:t>AMC2</w:t>
      </w:r>
      <w:r>
        <w:rPr>
          <w:color w:val="FFFFFF"/>
          <w:spacing w:val="-15"/>
          <w:shd w:val="clear" w:color="auto" w:fill="FABB39"/>
        </w:rPr>
        <w:t xml:space="preserve"> </w:t>
      </w:r>
      <w:r>
        <w:rPr>
          <w:color w:val="FFFFFF"/>
          <w:shd w:val="clear" w:color="auto" w:fill="FABB39"/>
        </w:rPr>
        <w:t>M.A.501(a)(4)</w:t>
      </w:r>
      <w:r>
        <w:rPr>
          <w:color w:val="FFFFFF"/>
          <w:spacing w:val="-10"/>
          <w:shd w:val="clear" w:color="auto" w:fill="FABB39"/>
        </w:rPr>
        <w:t xml:space="preserve"> </w:t>
      </w:r>
      <w:r>
        <w:rPr>
          <w:color w:val="FFFFFF"/>
          <w:shd w:val="clear" w:color="auto" w:fill="FABB39"/>
        </w:rPr>
        <w:t>Classification</w:t>
      </w:r>
      <w:r>
        <w:rPr>
          <w:color w:val="FFFFFF"/>
          <w:spacing w:val="-14"/>
          <w:shd w:val="clear" w:color="auto" w:fill="FABB39"/>
        </w:rPr>
        <w:t xml:space="preserve"> </w:t>
      </w:r>
      <w:r>
        <w:rPr>
          <w:color w:val="FFFFFF"/>
          <w:shd w:val="clear" w:color="auto" w:fill="FABB39"/>
        </w:rPr>
        <w:t>and</w:t>
      </w:r>
      <w:r>
        <w:rPr>
          <w:color w:val="FFFFFF"/>
          <w:spacing w:val="-15"/>
          <w:shd w:val="clear" w:color="auto" w:fill="FABB39"/>
        </w:rPr>
        <w:t xml:space="preserve"> </w:t>
      </w:r>
      <w:r>
        <w:rPr>
          <w:color w:val="FFFFFF"/>
          <w:spacing w:val="-2"/>
          <w:shd w:val="clear" w:color="auto" w:fill="FABB39"/>
        </w:rPr>
        <w:t>installation</w:t>
      </w:r>
      <w:r>
        <w:rPr>
          <w:color w:val="FFFFFF"/>
          <w:shd w:val="clear" w:color="auto" w:fill="FABB39"/>
        </w:rPr>
        <w:tab/>
      </w:r>
    </w:p>
    <w:p w14:paraId="6528DFD0"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C1F19A2" w14:textId="77777777" w:rsidR="00937A2B" w:rsidRDefault="00F92319">
      <w:pPr>
        <w:spacing w:before="125"/>
        <w:ind w:left="360"/>
        <w:jc w:val="both"/>
        <w:rPr>
          <w:b/>
          <w:sz w:val="20"/>
        </w:rPr>
      </w:pPr>
      <w:r>
        <w:rPr>
          <w:b/>
          <w:sz w:val="20"/>
        </w:rPr>
        <w:t>STANDARD</w:t>
      </w:r>
      <w:r>
        <w:rPr>
          <w:b/>
          <w:spacing w:val="-10"/>
          <w:sz w:val="20"/>
        </w:rPr>
        <w:t xml:space="preserve"> </w:t>
      </w:r>
      <w:r>
        <w:rPr>
          <w:b/>
          <w:spacing w:val="-4"/>
          <w:sz w:val="20"/>
        </w:rPr>
        <w:t>PARTS</w:t>
      </w:r>
    </w:p>
    <w:p w14:paraId="00274B59" w14:textId="77777777" w:rsidR="00937A2B" w:rsidRDefault="00F92319">
      <w:pPr>
        <w:pStyle w:val="BodyText"/>
        <w:spacing w:before="117"/>
        <w:ind w:left="360" w:right="355" w:firstLine="0"/>
      </w:pPr>
      <w:r>
        <w:t>For</w:t>
      </w:r>
      <w:r>
        <w:rPr>
          <w:spacing w:val="-5"/>
        </w:rPr>
        <w:t xml:space="preserve"> </w:t>
      </w:r>
      <w:r>
        <w:t>sailplanes</w:t>
      </w:r>
      <w:r>
        <w:rPr>
          <w:spacing w:val="-5"/>
        </w:rPr>
        <w:t xml:space="preserve"> </w:t>
      </w:r>
      <w:r>
        <w:t>and</w:t>
      </w:r>
      <w:r>
        <w:rPr>
          <w:spacing w:val="-6"/>
        </w:rPr>
        <w:t xml:space="preserve"> </w:t>
      </w:r>
      <w:r>
        <w:t>powered</w:t>
      </w:r>
      <w:r>
        <w:rPr>
          <w:spacing w:val="-6"/>
        </w:rPr>
        <w:t xml:space="preserve"> </w:t>
      </w:r>
      <w:r>
        <w:t>sailplanes,</w:t>
      </w:r>
      <w:r>
        <w:rPr>
          <w:spacing w:val="-5"/>
        </w:rPr>
        <w:t xml:space="preserve"> </w:t>
      </w:r>
      <w:r>
        <w:t>non-required</w:t>
      </w:r>
      <w:r>
        <w:rPr>
          <w:spacing w:val="-6"/>
        </w:rPr>
        <w:t xml:space="preserve"> </w:t>
      </w:r>
      <w:r>
        <w:t>instruments</w:t>
      </w:r>
      <w:r>
        <w:rPr>
          <w:spacing w:val="-5"/>
        </w:rPr>
        <w:t xml:space="preserve"> </w:t>
      </w:r>
      <w:r>
        <w:t>and/or</w:t>
      </w:r>
      <w:r>
        <w:rPr>
          <w:spacing w:val="-5"/>
        </w:rPr>
        <w:t xml:space="preserve"> </w:t>
      </w:r>
      <w:r>
        <w:t>equipment</w:t>
      </w:r>
      <w:r>
        <w:rPr>
          <w:spacing w:val="-5"/>
        </w:rPr>
        <w:t xml:space="preserve"> </w:t>
      </w:r>
      <w:r>
        <w:t>that</w:t>
      </w:r>
      <w:r>
        <w:rPr>
          <w:spacing w:val="-5"/>
        </w:rPr>
        <w:t xml:space="preserve"> </w:t>
      </w:r>
      <w:r>
        <w:t>are</w:t>
      </w:r>
      <w:r>
        <w:rPr>
          <w:spacing w:val="-7"/>
        </w:rPr>
        <w:t xml:space="preserve"> </w:t>
      </w:r>
      <w:r>
        <w:t>certified or</w:t>
      </w:r>
      <w:r>
        <w:rPr>
          <w:spacing w:val="-6"/>
        </w:rPr>
        <w:t xml:space="preserve"> </w:t>
      </w:r>
      <w:r>
        <w:t>declared</w:t>
      </w:r>
      <w:r>
        <w:rPr>
          <w:spacing w:val="-6"/>
        </w:rPr>
        <w:t xml:space="preserve"> </w:t>
      </w:r>
      <w:r>
        <w:t>(in</w:t>
      </w:r>
      <w:r>
        <w:rPr>
          <w:spacing w:val="-6"/>
        </w:rPr>
        <w:t xml:space="preserve"> </w:t>
      </w:r>
      <w:r>
        <w:t>accordance</w:t>
      </w:r>
      <w:r>
        <w:rPr>
          <w:spacing w:val="-5"/>
        </w:rPr>
        <w:t xml:space="preserve"> </w:t>
      </w:r>
      <w:r>
        <w:t>with</w:t>
      </w:r>
      <w:r>
        <w:rPr>
          <w:spacing w:val="-6"/>
        </w:rPr>
        <w:t xml:space="preserve"> </w:t>
      </w:r>
      <w:r>
        <w:t>Part</w:t>
      </w:r>
      <w:r>
        <w:rPr>
          <w:spacing w:val="-8"/>
        </w:rPr>
        <w:t xml:space="preserve"> </w:t>
      </w:r>
      <w:r>
        <w:t>21</w:t>
      </w:r>
      <w:r>
        <w:rPr>
          <w:spacing w:val="-7"/>
        </w:rPr>
        <w:t xml:space="preserve"> </w:t>
      </w:r>
      <w:r>
        <w:t>Light</w:t>
      </w:r>
      <w:r>
        <w:rPr>
          <w:spacing w:val="-5"/>
        </w:rPr>
        <w:t xml:space="preserve"> </w:t>
      </w:r>
      <w:r>
        <w:t>Subpart</w:t>
      </w:r>
      <w:r>
        <w:rPr>
          <w:spacing w:val="-6"/>
        </w:rPr>
        <w:t xml:space="preserve"> </w:t>
      </w:r>
      <w:r>
        <w:t>C)</w:t>
      </w:r>
      <w:r>
        <w:rPr>
          <w:spacing w:val="-2"/>
        </w:rPr>
        <w:t xml:space="preserve"> </w:t>
      </w:r>
      <w:r>
        <w:t>under</w:t>
      </w:r>
      <w:r>
        <w:rPr>
          <w:spacing w:val="-5"/>
        </w:rPr>
        <w:t xml:space="preserve"> </w:t>
      </w:r>
      <w:r>
        <w:t>the</w:t>
      </w:r>
      <w:r>
        <w:rPr>
          <w:spacing w:val="-5"/>
        </w:rPr>
        <w:t xml:space="preserve"> </w:t>
      </w:r>
      <w:r>
        <w:t>provision</w:t>
      </w:r>
      <w:r>
        <w:rPr>
          <w:spacing w:val="-6"/>
        </w:rPr>
        <w:t xml:space="preserve"> </w:t>
      </w:r>
      <w:r>
        <w:t>of</w:t>
      </w:r>
      <w:r>
        <w:rPr>
          <w:spacing w:val="-6"/>
        </w:rPr>
        <w:t xml:space="preserve"> </w:t>
      </w:r>
      <w:r>
        <w:t>CS</w:t>
      </w:r>
      <w:r>
        <w:rPr>
          <w:spacing w:val="-6"/>
        </w:rPr>
        <w:t xml:space="preserve"> </w:t>
      </w:r>
      <w:r>
        <w:t>22.1301(b),</w:t>
      </w:r>
      <w:r>
        <w:rPr>
          <w:spacing w:val="-6"/>
        </w:rPr>
        <w:t xml:space="preserve"> </w:t>
      </w:r>
      <w:r>
        <w:t>if</w:t>
      </w:r>
      <w:r>
        <w:rPr>
          <w:spacing w:val="-6"/>
        </w:rPr>
        <w:t xml:space="preserve"> </w:t>
      </w:r>
      <w:r>
        <w:t xml:space="preserve">those instruments or equipment, when installed, functioning, functioning improperly or not functioning at all, do not in themselves, or by their effect upon the sailplane and its operation, constitute a safety </w:t>
      </w:r>
      <w:r>
        <w:rPr>
          <w:spacing w:val="-2"/>
        </w:rPr>
        <w:t>hazard.</w:t>
      </w:r>
    </w:p>
    <w:p w14:paraId="7E825398" w14:textId="77777777" w:rsidR="00937A2B" w:rsidRDefault="00F92319">
      <w:pPr>
        <w:pStyle w:val="BodyText"/>
        <w:ind w:left="360" w:right="355" w:firstLine="0"/>
      </w:pPr>
      <w:r>
        <w:t>‘Required’</w:t>
      </w:r>
      <w:r>
        <w:rPr>
          <w:spacing w:val="-4"/>
        </w:rPr>
        <w:t xml:space="preserve"> </w:t>
      </w:r>
      <w:r>
        <w:t>in</w:t>
      </w:r>
      <w:r>
        <w:rPr>
          <w:spacing w:val="-6"/>
        </w:rPr>
        <w:t xml:space="preserve"> </w:t>
      </w:r>
      <w:r>
        <w:t>the</w:t>
      </w:r>
      <w:r>
        <w:rPr>
          <w:spacing w:val="-4"/>
        </w:rPr>
        <w:t xml:space="preserve"> </w:t>
      </w:r>
      <w:r>
        <w:t>term</w:t>
      </w:r>
      <w:r>
        <w:rPr>
          <w:spacing w:val="-3"/>
        </w:rPr>
        <w:t xml:space="preserve"> </w:t>
      </w:r>
      <w:r>
        <w:t>‘non-required’,</w:t>
      </w:r>
      <w:r>
        <w:rPr>
          <w:spacing w:val="-4"/>
        </w:rPr>
        <w:t xml:space="preserve"> </w:t>
      </w:r>
      <w:r>
        <w:t>as</w:t>
      </w:r>
      <w:r>
        <w:rPr>
          <w:spacing w:val="-4"/>
        </w:rPr>
        <w:t xml:space="preserve"> </w:t>
      </w:r>
      <w:r>
        <w:t>used</w:t>
      </w:r>
      <w:r>
        <w:rPr>
          <w:spacing w:val="-5"/>
        </w:rPr>
        <w:t xml:space="preserve"> </w:t>
      </w:r>
      <w:r>
        <w:t>above,</w:t>
      </w:r>
      <w:r>
        <w:rPr>
          <w:spacing w:val="-6"/>
        </w:rPr>
        <w:t xml:space="preserve"> </w:t>
      </w:r>
      <w:r>
        <w:t>means</w:t>
      </w:r>
      <w:r>
        <w:rPr>
          <w:spacing w:val="-5"/>
        </w:rPr>
        <w:t xml:space="preserve"> </w:t>
      </w:r>
      <w:r>
        <w:t>required</w:t>
      </w:r>
      <w:r>
        <w:rPr>
          <w:spacing w:val="-5"/>
        </w:rPr>
        <w:t xml:space="preserve"> </w:t>
      </w:r>
      <w:r>
        <w:t>by</w:t>
      </w:r>
      <w:r>
        <w:rPr>
          <w:spacing w:val="-4"/>
        </w:rPr>
        <w:t xml:space="preserve"> </w:t>
      </w:r>
      <w:r>
        <w:t>the</w:t>
      </w:r>
      <w:r>
        <w:rPr>
          <w:spacing w:val="-4"/>
        </w:rPr>
        <w:t xml:space="preserve"> </w:t>
      </w:r>
      <w:r>
        <w:t>applicable</w:t>
      </w:r>
      <w:r>
        <w:rPr>
          <w:spacing w:val="-4"/>
        </w:rPr>
        <w:t xml:space="preserve"> </w:t>
      </w:r>
      <w:r>
        <w:t>airworthiness code</w:t>
      </w:r>
      <w:r>
        <w:rPr>
          <w:spacing w:val="-8"/>
        </w:rPr>
        <w:t xml:space="preserve"> </w:t>
      </w:r>
      <w:r>
        <w:t>(CS</w:t>
      </w:r>
      <w:r>
        <w:rPr>
          <w:spacing w:val="-9"/>
        </w:rPr>
        <w:t xml:space="preserve"> </w:t>
      </w:r>
      <w:r>
        <w:t>22.1303,</w:t>
      </w:r>
      <w:r>
        <w:rPr>
          <w:spacing w:val="-9"/>
        </w:rPr>
        <w:t xml:space="preserve"> </w:t>
      </w:r>
      <w:r>
        <w:t>22.1305</w:t>
      </w:r>
      <w:r>
        <w:rPr>
          <w:spacing w:val="-10"/>
        </w:rPr>
        <w:t xml:space="preserve"> </w:t>
      </w:r>
      <w:r>
        <w:t>and</w:t>
      </w:r>
      <w:r>
        <w:rPr>
          <w:spacing w:val="-7"/>
        </w:rPr>
        <w:t xml:space="preserve"> </w:t>
      </w:r>
      <w:r>
        <w:t>22.1307)</w:t>
      </w:r>
      <w:r>
        <w:rPr>
          <w:spacing w:val="-9"/>
        </w:rPr>
        <w:t xml:space="preserve"> </w:t>
      </w:r>
      <w:r>
        <w:t>or</w:t>
      </w:r>
      <w:r>
        <w:rPr>
          <w:spacing w:val="-9"/>
        </w:rPr>
        <w:t xml:space="preserve"> </w:t>
      </w:r>
      <w:r>
        <w:t>required</w:t>
      </w:r>
      <w:r>
        <w:rPr>
          <w:spacing w:val="-10"/>
        </w:rPr>
        <w:t xml:space="preserve"> </w:t>
      </w:r>
      <w:r>
        <w:t>by</w:t>
      </w:r>
      <w:r>
        <w:rPr>
          <w:spacing w:val="-6"/>
        </w:rPr>
        <w:t xml:space="preserve"> </w:t>
      </w:r>
      <w:r>
        <w:t>the</w:t>
      </w:r>
      <w:r>
        <w:rPr>
          <w:spacing w:val="-6"/>
        </w:rPr>
        <w:t xml:space="preserve"> </w:t>
      </w:r>
      <w:r>
        <w:t>relevant</w:t>
      </w:r>
      <w:r>
        <w:rPr>
          <w:spacing w:val="-6"/>
        </w:rPr>
        <w:t xml:space="preserve"> </w:t>
      </w:r>
      <w:r>
        <w:t>regulations</w:t>
      </w:r>
      <w:r>
        <w:rPr>
          <w:spacing w:val="-7"/>
        </w:rPr>
        <w:t xml:space="preserve"> </w:t>
      </w:r>
      <w:r>
        <w:t>for</w:t>
      </w:r>
      <w:r>
        <w:rPr>
          <w:spacing w:val="-7"/>
        </w:rPr>
        <w:t xml:space="preserve"> </w:t>
      </w:r>
      <w:r>
        <w:t>air</w:t>
      </w:r>
      <w:r>
        <w:rPr>
          <w:spacing w:val="-12"/>
        </w:rPr>
        <w:t xml:space="preserve"> </w:t>
      </w:r>
      <w:r>
        <w:t>operations</w:t>
      </w:r>
      <w:r>
        <w:rPr>
          <w:spacing w:val="-9"/>
        </w:rPr>
        <w:t xml:space="preserve"> </w:t>
      </w:r>
      <w:r>
        <w:t>and the applicable</w:t>
      </w:r>
      <w:r>
        <w:rPr>
          <w:spacing w:val="-2"/>
        </w:rPr>
        <w:t xml:space="preserve"> </w:t>
      </w:r>
      <w:r>
        <w:t>Rules</w:t>
      </w:r>
      <w:r>
        <w:rPr>
          <w:spacing w:val="-1"/>
        </w:rPr>
        <w:t xml:space="preserve"> </w:t>
      </w:r>
      <w:r>
        <w:t>of</w:t>
      </w:r>
      <w:r>
        <w:rPr>
          <w:spacing w:val="-2"/>
        </w:rPr>
        <w:t xml:space="preserve"> </w:t>
      </w:r>
      <w:r>
        <w:t>the</w:t>
      </w:r>
      <w:r>
        <w:rPr>
          <w:spacing w:val="-2"/>
        </w:rPr>
        <w:t xml:space="preserve"> </w:t>
      </w:r>
      <w:r>
        <w:t>Air or</w:t>
      </w:r>
      <w:r>
        <w:rPr>
          <w:spacing w:val="-2"/>
        </w:rPr>
        <w:t xml:space="preserve"> </w:t>
      </w:r>
      <w:r>
        <w:t>as required</w:t>
      </w:r>
      <w:r>
        <w:rPr>
          <w:spacing w:val="-1"/>
        </w:rPr>
        <w:t xml:space="preserve"> </w:t>
      </w:r>
      <w:r>
        <w:t>by</w:t>
      </w:r>
      <w:r>
        <w:rPr>
          <w:spacing w:val="-1"/>
        </w:rPr>
        <w:t xml:space="preserve"> </w:t>
      </w:r>
      <w:r>
        <w:t>air traffic management</w:t>
      </w:r>
      <w:r>
        <w:rPr>
          <w:spacing w:val="-2"/>
        </w:rPr>
        <w:t xml:space="preserve"> </w:t>
      </w:r>
      <w:r>
        <w:t>(e.g. a</w:t>
      </w:r>
      <w:r>
        <w:rPr>
          <w:spacing w:val="-2"/>
        </w:rPr>
        <w:t xml:space="preserve"> </w:t>
      </w:r>
      <w:r>
        <w:t>transponder in</w:t>
      </w:r>
      <w:r>
        <w:rPr>
          <w:spacing w:val="-1"/>
        </w:rPr>
        <w:t xml:space="preserve"> </w:t>
      </w:r>
      <w:r>
        <w:t>certain controlled airspace). Examples of non-required equipment which can be considered to be standard parts may be electrical variometers, bank/slip indicators ball-type, total energy probes, capacity bottles (for variometers), final glide calculators, navigation computers, data logger/barograph/turnpoint</w:t>
      </w:r>
      <w:r>
        <w:rPr>
          <w:spacing w:val="-13"/>
        </w:rPr>
        <w:t xml:space="preserve"> </w:t>
      </w:r>
      <w:r>
        <w:t>camera,</w:t>
      </w:r>
      <w:r>
        <w:rPr>
          <w:spacing w:val="-12"/>
        </w:rPr>
        <w:t xml:space="preserve"> </w:t>
      </w:r>
      <w:r>
        <w:t>bug-wipers</w:t>
      </w:r>
      <w:r>
        <w:rPr>
          <w:spacing w:val="-13"/>
        </w:rPr>
        <w:t xml:space="preserve"> </w:t>
      </w:r>
      <w:r>
        <w:t>and</w:t>
      </w:r>
      <w:r>
        <w:rPr>
          <w:spacing w:val="-12"/>
        </w:rPr>
        <w:t xml:space="preserve"> </w:t>
      </w:r>
      <w:r>
        <w:t>anti-collision</w:t>
      </w:r>
      <w:r>
        <w:rPr>
          <w:spacing w:val="-13"/>
        </w:rPr>
        <w:t xml:space="preserve"> </w:t>
      </w:r>
      <w:r>
        <w:t>systems.</w:t>
      </w:r>
      <w:r>
        <w:rPr>
          <w:spacing w:val="-12"/>
        </w:rPr>
        <w:t xml:space="preserve"> </w:t>
      </w:r>
      <w:r>
        <w:t>Equipment</w:t>
      </w:r>
      <w:r>
        <w:rPr>
          <w:spacing w:val="-13"/>
        </w:rPr>
        <w:t xml:space="preserve"> </w:t>
      </w:r>
      <w:r>
        <w:t>which</w:t>
      </w:r>
      <w:r>
        <w:rPr>
          <w:spacing w:val="-12"/>
        </w:rPr>
        <w:t xml:space="preserve"> </w:t>
      </w:r>
      <w:r>
        <w:t>must</w:t>
      </w:r>
      <w:r>
        <w:rPr>
          <w:spacing w:val="-12"/>
        </w:rPr>
        <w:t xml:space="preserve"> </w:t>
      </w:r>
      <w:r>
        <w:t>be approved in accordance with the airworthiness code shall comply with the applicable ETSO or equivalent and it is not considered to be a standard part (e.g. oxygen equipment).</w:t>
      </w:r>
    </w:p>
    <w:p w14:paraId="68CDEC3F" w14:textId="77777777" w:rsidR="00937A2B" w:rsidRDefault="00F92319">
      <w:pPr>
        <w:pStyle w:val="Heading3"/>
        <w:tabs>
          <w:tab w:val="left" w:pos="9416"/>
        </w:tabs>
        <w:spacing w:before="361" w:line="390" w:lineRule="exact"/>
        <w:ind w:left="360"/>
      </w:pPr>
      <w:bookmarkStart w:id="123" w:name="_bookmark98"/>
      <w:bookmarkEnd w:id="123"/>
      <w:r>
        <w:rPr>
          <w:color w:val="FFFFFF"/>
          <w:shd w:val="clear" w:color="auto" w:fill="FABB39"/>
        </w:rPr>
        <w:t>AMC</w:t>
      </w:r>
      <w:r>
        <w:rPr>
          <w:color w:val="FFFFFF"/>
          <w:spacing w:val="-13"/>
          <w:shd w:val="clear" w:color="auto" w:fill="FABB39"/>
        </w:rPr>
        <w:t xml:space="preserve"> </w:t>
      </w:r>
      <w:r>
        <w:rPr>
          <w:color w:val="FFFFFF"/>
          <w:shd w:val="clear" w:color="auto" w:fill="FABB39"/>
        </w:rPr>
        <w:t>M.A.501(a)(5)</w:t>
      </w:r>
      <w:r>
        <w:rPr>
          <w:color w:val="FFFFFF"/>
          <w:spacing w:val="-9"/>
          <w:shd w:val="clear" w:color="auto" w:fill="FABB39"/>
        </w:rPr>
        <w:t xml:space="preserve"> </w:t>
      </w:r>
      <w:r>
        <w:rPr>
          <w:color w:val="FFFFFF"/>
          <w:shd w:val="clear" w:color="auto" w:fill="FABB39"/>
        </w:rPr>
        <w:t>Classification</w:t>
      </w:r>
      <w:r>
        <w:rPr>
          <w:color w:val="FFFFFF"/>
          <w:spacing w:val="-14"/>
          <w:shd w:val="clear" w:color="auto" w:fill="FABB39"/>
        </w:rPr>
        <w:t xml:space="preserve"> </w:t>
      </w:r>
      <w:r>
        <w:rPr>
          <w:color w:val="FFFFFF"/>
          <w:shd w:val="clear" w:color="auto" w:fill="FABB39"/>
        </w:rPr>
        <w:t>and</w:t>
      </w:r>
      <w:r>
        <w:rPr>
          <w:color w:val="FFFFFF"/>
          <w:spacing w:val="-14"/>
          <w:shd w:val="clear" w:color="auto" w:fill="FABB39"/>
        </w:rPr>
        <w:t xml:space="preserve"> </w:t>
      </w:r>
      <w:r>
        <w:rPr>
          <w:color w:val="FFFFFF"/>
          <w:spacing w:val="-2"/>
          <w:shd w:val="clear" w:color="auto" w:fill="FABB39"/>
        </w:rPr>
        <w:t>installation</w:t>
      </w:r>
      <w:r>
        <w:rPr>
          <w:color w:val="FFFFFF"/>
          <w:shd w:val="clear" w:color="auto" w:fill="FABB39"/>
        </w:rPr>
        <w:tab/>
      </w:r>
    </w:p>
    <w:p w14:paraId="3EED290B"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B4C6403" w14:textId="77777777" w:rsidR="00937A2B" w:rsidRDefault="00F92319">
      <w:pPr>
        <w:spacing w:before="122"/>
        <w:ind w:left="360"/>
        <w:rPr>
          <w:b/>
          <w:sz w:val="20"/>
        </w:rPr>
      </w:pPr>
      <w:r>
        <w:rPr>
          <w:b/>
          <w:spacing w:val="-2"/>
          <w:sz w:val="20"/>
        </w:rPr>
        <w:t>MATERIAL</w:t>
      </w:r>
    </w:p>
    <w:p w14:paraId="2CA598D7" w14:textId="77777777" w:rsidR="00937A2B" w:rsidRDefault="00F92319">
      <w:pPr>
        <w:pStyle w:val="ListParagraph"/>
        <w:numPr>
          <w:ilvl w:val="0"/>
          <w:numId w:val="162"/>
        </w:numPr>
        <w:tabs>
          <w:tab w:val="left" w:pos="922"/>
          <w:tab w:val="left" w:pos="926"/>
        </w:tabs>
        <w:spacing w:before="119"/>
        <w:ind w:right="362"/>
      </w:pPr>
      <w:r>
        <w:t>Consumable material is any material which is only used once, such as lubricants, cements, compounds, paints, chemical dyes and sealants, etc.</w:t>
      </w:r>
    </w:p>
    <w:p w14:paraId="67E52A19" w14:textId="77777777" w:rsidR="00937A2B" w:rsidRDefault="00F92319">
      <w:pPr>
        <w:pStyle w:val="ListParagraph"/>
        <w:numPr>
          <w:ilvl w:val="0"/>
          <w:numId w:val="162"/>
        </w:numPr>
        <w:tabs>
          <w:tab w:val="left" w:pos="923"/>
          <w:tab w:val="left" w:pos="926"/>
        </w:tabs>
        <w:spacing w:before="118"/>
        <w:ind w:right="358"/>
      </w:pPr>
      <w:r>
        <w:t>Raw</w:t>
      </w:r>
      <w:r>
        <w:rPr>
          <w:spacing w:val="-5"/>
        </w:rPr>
        <w:t xml:space="preserve"> </w:t>
      </w:r>
      <w:r>
        <w:t>material</w:t>
      </w:r>
      <w:r>
        <w:rPr>
          <w:spacing w:val="-6"/>
        </w:rPr>
        <w:t xml:space="preserve"> </w:t>
      </w:r>
      <w:r>
        <w:t>is</w:t>
      </w:r>
      <w:r>
        <w:rPr>
          <w:spacing w:val="-6"/>
        </w:rPr>
        <w:t xml:space="preserve"> </w:t>
      </w:r>
      <w:r>
        <w:t>any</w:t>
      </w:r>
      <w:r>
        <w:rPr>
          <w:spacing w:val="-7"/>
        </w:rPr>
        <w:t xml:space="preserve"> </w:t>
      </w:r>
      <w:r>
        <w:t>material</w:t>
      </w:r>
      <w:r>
        <w:rPr>
          <w:spacing w:val="-6"/>
        </w:rPr>
        <w:t xml:space="preserve"> </w:t>
      </w:r>
      <w:r>
        <w:t>that</w:t>
      </w:r>
      <w:r>
        <w:rPr>
          <w:spacing w:val="-6"/>
        </w:rPr>
        <w:t xml:space="preserve"> </w:t>
      </w:r>
      <w:r>
        <w:t>requires</w:t>
      </w:r>
      <w:r>
        <w:rPr>
          <w:spacing w:val="-6"/>
        </w:rPr>
        <w:t xml:space="preserve"> </w:t>
      </w:r>
      <w:r>
        <w:t>further</w:t>
      </w:r>
      <w:r>
        <w:rPr>
          <w:spacing w:val="-6"/>
        </w:rPr>
        <w:t xml:space="preserve"> </w:t>
      </w:r>
      <w:r>
        <w:t>work</w:t>
      </w:r>
      <w:r>
        <w:rPr>
          <w:spacing w:val="-5"/>
        </w:rPr>
        <w:t xml:space="preserve"> </w:t>
      </w:r>
      <w:r>
        <w:t>to</w:t>
      </w:r>
      <w:r>
        <w:rPr>
          <w:spacing w:val="-6"/>
        </w:rPr>
        <w:t xml:space="preserve"> </w:t>
      </w:r>
      <w:r>
        <w:t>make</w:t>
      </w:r>
      <w:r>
        <w:rPr>
          <w:spacing w:val="-5"/>
        </w:rPr>
        <w:t xml:space="preserve"> </w:t>
      </w:r>
      <w:r>
        <w:t>it</w:t>
      </w:r>
      <w:r>
        <w:rPr>
          <w:spacing w:val="-5"/>
        </w:rPr>
        <w:t xml:space="preserve"> </w:t>
      </w:r>
      <w:r>
        <w:t>into</w:t>
      </w:r>
      <w:r>
        <w:rPr>
          <w:spacing w:val="-4"/>
        </w:rPr>
        <w:t xml:space="preserve"> </w:t>
      </w:r>
      <w:r>
        <w:t>a</w:t>
      </w:r>
      <w:r>
        <w:rPr>
          <w:spacing w:val="-6"/>
        </w:rPr>
        <w:t xml:space="preserve"> </w:t>
      </w:r>
      <w:r>
        <w:t>component</w:t>
      </w:r>
      <w:r>
        <w:rPr>
          <w:spacing w:val="-6"/>
        </w:rPr>
        <w:t xml:space="preserve"> </w:t>
      </w:r>
      <w:r>
        <w:t>part</w:t>
      </w:r>
      <w:r>
        <w:rPr>
          <w:spacing w:val="-6"/>
        </w:rPr>
        <w:t xml:space="preserve"> </w:t>
      </w:r>
      <w:r>
        <w:t>of</w:t>
      </w:r>
      <w:r>
        <w:rPr>
          <w:spacing w:val="-6"/>
        </w:rPr>
        <w:t xml:space="preserve"> </w:t>
      </w:r>
      <w:r>
        <w:t>the aircraft, such as metals, plastics, wood, fabric, etc.</w:t>
      </w:r>
    </w:p>
    <w:p w14:paraId="5D8CF18C" w14:textId="77777777" w:rsidR="00937A2B" w:rsidRDefault="00F92319">
      <w:pPr>
        <w:pStyle w:val="ListParagraph"/>
        <w:numPr>
          <w:ilvl w:val="0"/>
          <w:numId w:val="162"/>
        </w:numPr>
        <w:tabs>
          <w:tab w:val="left" w:pos="924"/>
          <w:tab w:val="left" w:pos="926"/>
        </w:tabs>
        <w:ind w:right="356"/>
      </w:pPr>
      <w:r>
        <w:t>Material both raw and consumable should only be accepted when satisfied that it is to the required</w:t>
      </w:r>
      <w:r>
        <w:rPr>
          <w:spacing w:val="-7"/>
        </w:rPr>
        <w:t xml:space="preserve"> </w:t>
      </w:r>
      <w:r>
        <w:t>specification.</w:t>
      </w:r>
      <w:r>
        <w:rPr>
          <w:spacing w:val="-7"/>
        </w:rPr>
        <w:t xml:space="preserve"> </w:t>
      </w:r>
      <w:r>
        <w:t>To</w:t>
      </w:r>
      <w:r>
        <w:rPr>
          <w:spacing w:val="-5"/>
        </w:rPr>
        <w:t xml:space="preserve"> </w:t>
      </w:r>
      <w:r>
        <w:t>be</w:t>
      </w:r>
      <w:r>
        <w:rPr>
          <w:spacing w:val="-6"/>
        </w:rPr>
        <w:t xml:space="preserve"> </w:t>
      </w:r>
      <w:r>
        <w:t>satisfied,</w:t>
      </w:r>
      <w:r>
        <w:rPr>
          <w:spacing w:val="-9"/>
        </w:rPr>
        <w:t xml:space="preserve"> </w:t>
      </w:r>
      <w:r>
        <w:t>the</w:t>
      </w:r>
      <w:r>
        <w:rPr>
          <w:spacing w:val="-9"/>
        </w:rPr>
        <w:t xml:space="preserve"> </w:t>
      </w:r>
      <w:r>
        <w:t>material</w:t>
      </w:r>
      <w:r>
        <w:rPr>
          <w:spacing w:val="-7"/>
        </w:rPr>
        <w:t xml:space="preserve"> </w:t>
      </w:r>
      <w:r>
        <w:t>and/or</w:t>
      </w:r>
      <w:r>
        <w:rPr>
          <w:spacing w:val="-7"/>
        </w:rPr>
        <w:t xml:space="preserve"> </w:t>
      </w:r>
      <w:r>
        <w:t>its</w:t>
      </w:r>
      <w:r>
        <w:rPr>
          <w:spacing w:val="-7"/>
        </w:rPr>
        <w:t xml:space="preserve"> </w:t>
      </w:r>
      <w:r>
        <w:t>packaging</w:t>
      </w:r>
      <w:r>
        <w:rPr>
          <w:spacing w:val="-7"/>
        </w:rPr>
        <w:t xml:space="preserve"> </w:t>
      </w:r>
      <w:r>
        <w:t>should</w:t>
      </w:r>
      <w:r>
        <w:rPr>
          <w:spacing w:val="-8"/>
        </w:rPr>
        <w:t xml:space="preserve"> </w:t>
      </w:r>
      <w:r>
        <w:t>be</w:t>
      </w:r>
      <w:r>
        <w:rPr>
          <w:spacing w:val="-6"/>
        </w:rPr>
        <w:t xml:space="preserve"> </w:t>
      </w:r>
      <w:r>
        <w:t>marked</w:t>
      </w:r>
      <w:r>
        <w:rPr>
          <w:spacing w:val="-7"/>
        </w:rPr>
        <w:t xml:space="preserve"> </w:t>
      </w:r>
      <w:r>
        <w:t>with the applicable specification and, where appropriate, the batch number.</w:t>
      </w:r>
    </w:p>
    <w:p w14:paraId="031B7A5B" w14:textId="77777777" w:rsidR="00937A2B" w:rsidRDefault="00F92319">
      <w:pPr>
        <w:pStyle w:val="ListParagraph"/>
        <w:numPr>
          <w:ilvl w:val="0"/>
          <w:numId w:val="162"/>
        </w:numPr>
        <w:tabs>
          <w:tab w:val="left" w:pos="923"/>
          <w:tab w:val="left" w:pos="926"/>
        </w:tabs>
        <w:ind w:right="358"/>
      </w:pPr>
      <w:r>
        <w:t>Documentation that accompanies all materials should clearly relate to the particular material and contain a conformity statement plus both the manufacturing and supplier source. Some materials</w:t>
      </w:r>
      <w:r>
        <w:rPr>
          <w:spacing w:val="-11"/>
        </w:rPr>
        <w:t xml:space="preserve"> </w:t>
      </w:r>
      <w:r>
        <w:t>are</w:t>
      </w:r>
      <w:r>
        <w:rPr>
          <w:spacing w:val="-11"/>
        </w:rPr>
        <w:t xml:space="preserve"> </w:t>
      </w:r>
      <w:r>
        <w:t>subject</w:t>
      </w:r>
      <w:r>
        <w:rPr>
          <w:spacing w:val="-11"/>
        </w:rPr>
        <w:t xml:space="preserve"> </w:t>
      </w:r>
      <w:r>
        <w:t>to</w:t>
      </w:r>
      <w:r>
        <w:rPr>
          <w:spacing w:val="-9"/>
        </w:rPr>
        <w:t xml:space="preserve"> </w:t>
      </w:r>
      <w:r>
        <w:t>special</w:t>
      </w:r>
      <w:r>
        <w:rPr>
          <w:spacing w:val="-10"/>
        </w:rPr>
        <w:t xml:space="preserve"> </w:t>
      </w:r>
      <w:r>
        <w:t>conditions,</w:t>
      </w:r>
      <w:r>
        <w:rPr>
          <w:spacing w:val="-11"/>
        </w:rPr>
        <w:t xml:space="preserve"> </w:t>
      </w:r>
      <w:r>
        <w:t>such</w:t>
      </w:r>
      <w:r>
        <w:rPr>
          <w:spacing w:val="-13"/>
        </w:rPr>
        <w:t xml:space="preserve"> </w:t>
      </w:r>
      <w:r>
        <w:t>as</w:t>
      </w:r>
      <w:r>
        <w:rPr>
          <w:spacing w:val="-12"/>
        </w:rPr>
        <w:t xml:space="preserve"> </w:t>
      </w:r>
      <w:r>
        <w:t>storage</w:t>
      </w:r>
      <w:r>
        <w:rPr>
          <w:spacing w:val="-8"/>
        </w:rPr>
        <w:t xml:space="preserve"> </w:t>
      </w:r>
      <w:r>
        <w:t>conditions</w:t>
      </w:r>
      <w:r>
        <w:rPr>
          <w:spacing w:val="-13"/>
        </w:rPr>
        <w:t xml:space="preserve"> </w:t>
      </w:r>
      <w:r>
        <w:t>or</w:t>
      </w:r>
      <w:r>
        <w:rPr>
          <w:spacing w:val="-9"/>
        </w:rPr>
        <w:t xml:space="preserve"> </w:t>
      </w:r>
      <w:r>
        <w:t>life</w:t>
      </w:r>
      <w:r>
        <w:rPr>
          <w:spacing w:val="-9"/>
        </w:rPr>
        <w:t xml:space="preserve"> </w:t>
      </w:r>
      <w:r>
        <w:t>limitation,</w:t>
      </w:r>
      <w:r>
        <w:rPr>
          <w:spacing w:val="-11"/>
        </w:rPr>
        <w:t xml:space="preserve"> </w:t>
      </w:r>
      <w:r>
        <w:t>etc.,</w:t>
      </w:r>
      <w:r>
        <w:rPr>
          <w:spacing w:val="-11"/>
        </w:rPr>
        <w:t xml:space="preserve"> </w:t>
      </w:r>
      <w:r>
        <w:t>and this should be included in the documentation and/or the material’s packaging.</w:t>
      </w:r>
    </w:p>
    <w:p w14:paraId="50319726" w14:textId="77777777" w:rsidR="00937A2B" w:rsidRDefault="00F92319">
      <w:pPr>
        <w:pStyle w:val="ListParagraph"/>
        <w:numPr>
          <w:ilvl w:val="0"/>
          <w:numId w:val="162"/>
        </w:numPr>
        <w:tabs>
          <w:tab w:val="left" w:pos="924"/>
          <w:tab w:val="left" w:pos="926"/>
        </w:tabs>
        <w:spacing w:before="118"/>
        <w:ind w:right="352"/>
      </w:pPr>
      <w:r>
        <w:t>A</w:t>
      </w:r>
      <w:r>
        <w:rPr>
          <w:spacing w:val="-9"/>
        </w:rPr>
        <w:t xml:space="preserve"> </w:t>
      </w:r>
      <w:hyperlink w:anchor="_bookmark261" w:history="1">
        <w:r>
          <w:rPr>
            <w:color w:val="0000FF"/>
            <w:u w:val="single" w:color="0000FF"/>
          </w:rPr>
          <w:t>CAC</w:t>
        </w:r>
        <w:r>
          <w:rPr>
            <w:color w:val="0000FF"/>
            <w:spacing w:val="-8"/>
            <w:u w:val="single" w:color="0000FF"/>
          </w:rPr>
          <w:t xml:space="preserve"> </w:t>
        </w:r>
        <w:r>
          <w:rPr>
            <w:color w:val="0000FF"/>
            <w:u w:val="single" w:color="0000FF"/>
          </w:rPr>
          <w:t>Form</w:t>
        </w:r>
        <w:r>
          <w:rPr>
            <w:color w:val="0000FF"/>
            <w:spacing w:val="-7"/>
            <w:u w:val="single" w:color="0000FF"/>
          </w:rPr>
          <w:t xml:space="preserve"> </w:t>
        </w:r>
        <w:r>
          <w:rPr>
            <w:color w:val="0000FF"/>
            <w:u w:val="single" w:color="0000FF"/>
          </w:rPr>
          <w:t>1</w:t>
        </w:r>
      </w:hyperlink>
      <w:r>
        <w:rPr>
          <w:color w:val="0000FF"/>
          <w:spacing w:val="-9"/>
        </w:rPr>
        <w:t xml:space="preserve"> </w:t>
      </w:r>
      <w:r>
        <w:t>or</w:t>
      </w:r>
      <w:r>
        <w:rPr>
          <w:spacing w:val="-8"/>
        </w:rPr>
        <w:t xml:space="preserve"> </w:t>
      </w:r>
      <w:r>
        <w:t>equivalent</w:t>
      </w:r>
      <w:r>
        <w:rPr>
          <w:spacing w:val="-10"/>
        </w:rPr>
        <w:t xml:space="preserve"> </w:t>
      </w:r>
      <w:r>
        <w:t>should</w:t>
      </w:r>
      <w:r>
        <w:rPr>
          <w:spacing w:val="-9"/>
        </w:rPr>
        <w:t xml:space="preserve"> </w:t>
      </w:r>
      <w:r>
        <w:t>not</w:t>
      </w:r>
      <w:r>
        <w:rPr>
          <w:spacing w:val="-7"/>
        </w:rPr>
        <w:t xml:space="preserve"> </w:t>
      </w:r>
      <w:r>
        <w:t>be</w:t>
      </w:r>
      <w:r>
        <w:rPr>
          <w:spacing w:val="-7"/>
        </w:rPr>
        <w:t xml:space="preserve"> </w:t>
      </w:r>
      <w:r>
        <w:t>issued</w:t>
      </w:r>
      <w:r>
        <w:rPr>
          <w:spacing w:val="-8"/>
        </w:rPr>
        <w:t xml:space="preserve"> </w:t>
      </w:r>
      <w:r>
        <w:t>for</w:t>
      </w:r>
      <w:r>
        <w:rPr>
          <w:spacing w:val="-8"/>
        </w:rPr>
        <w:t xml:space="preserve"> </w:t>
      </w:r>
      <w:r>
        <w:t>such</w:t>
      </w:r>
      <w:r>
        <w:rPr>
          <w:spacing w:val="-9"/>
        </w:rPr>
        <w:t xml:space="preserve"> </w:t>
      </w:r>
      <w:r>
        <w:t>materials</w:t>
      </w:r>
      <w:r>
        <w:rPr>
          <w:spacing w:val="-9"/>
        </w:rPr>
        <w:t xml:space="preserve"> </w:t>
      </w:r>
      <w:r>
        <w:t>and,</w:t>
      </w:r>
      <w:r>
        <w:rPr>
          <w:spacing w:val="-8"/>
        </w:rPr>
        <w:t xml:space="preserve"> </w:t>
      </w:r>
      <w:r>
        <w:t>therefore,</w:t>
      </w:r>
      <w:r>
        <w:rPr>
          <w:spacing w:val="-8"/>
        </w:rPr>
        <w:t xml:space="preserve"> </w:t>
      </w:r>
      <w:r>
        <w:t>none</w:t>
      </w:r>
      <w:r>
        <w:rPr>
          <w:spacing w:val="-7"/>
        </w:rPr>
        <w:t xml:space="preserve"> </w:t>
      </w:r>
      <w:r>
        <w:t>should be expected. The material specification is normally identified in the data issued by the (S)TC holder’s or the declarant of a declaration of design compliance except in the case where the competent authority has agreed otherwise.</w:t>
      </w:r>
    </w:p>
    <w:p w14:paraId="19807F73" w14:textId="77777777" w:rsidR="00937A2B" w:rsidRDefault="00937A2B">
      <w:pPr>
        <w:pStyle w:val="ListParagraph"/>
        <w:sectPr w:rsidR="00937A2B">
          <w:pgSz w:w="11910" w:h="16840"/>
          <w:pgMar w:top="1940" w:right="1080" w:bottom="1180" w:left="1080" w:header="886" w:footer="994" w:gutter="0"/>
          <w:cols w:space="720"/>
        </w:sectPr>
      </w:pPr>
    </w:p>
    <w:p w14:paraId="71A625CF" w14:textId="77777777" w:rsidR="00937A2B" w:rsidRDefault="00F92319">
      <w:pPr>
        <w:pStyle w:val="Heading3"/>
        <w:tabs>
          <w:tab w:val="left" w:pos="9416"/>
        </w:tabs>
        <w:spacing w:before="91" w:line="390" w:lineRule="exact"/>
        <w:ind w:left="360"/>
      </w:pPr>
      <w:bookmarkStart w:id="124" w:name="_bookmark99"/>
      <w:bookmarkEnd w:id="124"/>
      <w:r>
        <w:rPr>
          <w:color w:val="FFFFFF"/>
          <w:shd w:val="clear" w:color="auto" w:fill="16CC7E"/>
        </w:rPr>
        <w:lastRenderedPageBreak/>
        <w:t>GM1</w:t>
      </w:r>
      <w:r>
        <w:rPr>
          <w:color w:val="FFFFFF"/>
          <w:spacing w:val="-11"/>
          <w:shd w:val="clear" w:color="auto" w:fill="16CC7E"/>
        </w:rPr>
        <w:t xml:space="preserve"> </w:t>
      </w:r>
      <w:r>
        <w:rPr>
          <w:color w:val="FFFFFF"/>
          <w:shd w:val="clear" w:color="auto" w:fill="16CC7E"/>
        </w:rPr>
        <w:t>M.A.501(b)</w:t>
      </w:r>
      <w:r>
        <w:rPr>
          <w:color w:val="FFFFFF"/>
          <w:spacing w:val="-9"/>
          <w:shd w:val="clear" w:color="auto" w:fill="16CC7E"/>
        </w:rPr>
        <w:t xml:space="preserve"> </w:t>
      </w:r>
      <w:r>
        <w:rPr>
          <w:color w:val="FFFFFF"/>
          <w:shd w:val="clear" w:color="auto" w:fill="16CC7E"/>
        </w:rPr>
        <w:t>Classification</w:t>
      </w:r>
      <w:r>
        <w:rPr>
          <w:color w:val="FFFFFF"/>
          <w:spacing w:val="-13"/>
          <w:shd w:val="clear" w:color="auto" w:fill="16CC7E"/>
        </w:rPr>
        <w:t xml:space="preserve"> </w:t>
      </w:r>
      <w:r>
        <w:rPr>
          <w:color w:val="FFFFFF"/>
          <w:shd w:val="clear" w:color="auto" w:fill="16CC7E"/>
        </w:rPr>
        <w:t>and</w:t>
      </w:r>
      <w:r>
        <w:rPr>
          <w:color w:val="FFFFFF"/>
          <w:spacing w:val="-10"/>
          <w:shd w:val="clear" w:color="auto" w:fill="16CC7E"/>
        </w:rPr>
        <w:t xml:space="preserve"> </w:t>
      </w:r>
      <w:r>
        <w:rPr>
          <w:color w:val="FFFFFF"/>
          <w:spacing w:val="-2"/>
          <w:shd w:val="clear" w:color="auto" w:fill="16CC7E"/>
        </w:rPr>
        <w:t>installation</w:t>
      </w:r>
      <w:r>
        <w:rPr>
          <w:color w:val="FFFFFF"/>
          <w:shd w:val="clear" w:color="auto" w:fill="16CC7E"/>
        </w:rPr>
        <w:tab/>
      </w:r>
    </w:p>
    <w:p w14:paraId="0E055789"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DFBD472" w14:textId="77777777" w:rsidR="00937A2B" w:rsidRDefault="00F92319">
      <w:pPr>
        <w:pStyle w:val="ListParagraph"/>
        <w:numPr>
          <w:ilvl w:val="0"/>
          <w:numId w:val="161"/>
        </w:numPr>
        <w:tabs>
          <w:tab w:val="left" w:pos="922"/>
          <w:tab w:val="left" w:pos="926"/>
        </w:tabs>
        <w:spacing w:before="120"/>
        <w:ind w:right="354"/>
      </w:pPr>
      <w:r>
        <w:t xml:space="preserve">To ensure that components, standard parts and materials are in satisfactory condition, the persons referred to under </w:t>
      </w:r>
      <w:hyperlink w:anchor="_bookmark158" w:history="1">
        <w:r>
          <w:rPr>
            <w:color w:val="0000FF"/>
            <w:u w:val="single" w:color="0000FF"/>
          </w:rPr>
          <w:t>M.A.801(b)(1)</w:t>
        </w:r>
        <w:r>
          <w:t>,</w:t>
        </w:r>
      </w:hyperlink>
      <w:r>
        <w:t xml:space="preserve"> </w:t>
      </w:r>
      <w:hyperlink w:anchor="_bookmark158" w:history="1">
        <w:r>
          <w:rPr>
            <w:color w:val="0000FF"/>
            <w:u w:val="single" w:color="0000FF"/>
          </w:rPr>
          <w:t>M.A.801(b)(2)</w:t>
        </w:r>
      </w:hyperlink>
      <w:r>
        <w:rPr>
          <w:color w:val="0000FF"/>
        </w:rPr>
        <w:t xml:space="preserve"> </w:t>
      </w:r>
      <w:r>
        <w:t xml:space="preserve">or </w:t>
      </w:r>
      <w:hyperlink w:anchor="_bookmark158" w:history="1">
        <w:r>
          <w:rPr>
            <w:color w:val="0000FF"/>
            <w:u w:val="single" w:color="0000FF"/>
          </w:rPr>
          <w:t>M.A.801(c)</w:t>
        </w:r>
      </w:hyperlink>
      <w:r>
        <w:rPr>
          <w:color w:val="0000FF"/>
        </w:rPr>
        <w:t xml:space="preserve"> </w:t>
      </w:r>
      <w:r>
        <w:t>or the approved maintenance organisation should perform an incoming physical inspection.</w:t>
      </w:r>
    </w:p>
    <w:p w14:paraId="411203AA" w14:textId="77777777" w:rsidR="00937A2B" w:rsidRDefault="00F92319">
      <w:pPr>
        <w:pStyle w:val="ListParagraph"/>
        <w:numPr>
          <w:ilvl w:val="0"/>
          <w:numId w:val="161"/>
        </w:numPr>
        <w:tabs>
          <w:tab w:val="left" w:pos="923"/>
          <w:tab w:val="left" w:pos="926"/>
        </w:tabs>
        <w:ind w:right="360"/>
      </w:pPr>
      <w:r>
        <w:t>The</w:t>
      </w:r>
      <w:r>
        <w:rPr>
          <w:spacing w:val="-11"/>
        </w:rPr>
        <w:t xml:space="preserve"> </w:t>
      </w:r>
      <w:r>
        <w:t>incoming</w:t>
      </w:r>
      <w:r>
        <w:rPr>
          <w:spacing w:val="-12"/>
        </w:rPr>
        <w:t xml:space="preserve"> </w:t>
      </w:r>
      <w:r>
        <w:t>physical</w:t>
      </w:r>
      <w:r>
        <w:rPr>
          <w:spacing w:val="-12"/>
        </w:rPr>
        <w:t xml:space="preserve"> </w:t>
      </w:r>
      <w:r>
        <w:t>inspection</w:t>
      </w:r>
      <w:r>
        <w:rPr>
          <w:spacing w:val="-12"/>
        </w:rPr>
        <w:t xml:space="preserve"> </w:t>
      </w:r>
      <w:r>
        <w:t>should</w:t>
      </w:r>
      <w:r>
        <w:rPr>
          <w:spacing w:val="-13"/>
        </w:rPr>
        <w:t xml:space="preserve"> </w:t>
      </w:r>
      <w:r>
        <w:t>be</w:t>
      </w:r>
      <w:r>
        <w:rPr>
          <w:spacing w:val="-11"/>
        </w:rPr>
        <w:t xml:space="preserve"> </w:t>
      </w:r>
      <w:r>
        <w:t>performed</w:t>
      </w:r>
      <w:r>
        <w:rPr>
          <w:spacing w:val="-12"/>
        </w:rPr>
        <w:t xml:space="preserve"> </w:t>
      </w:r>
      <w:r>
        <w:t>before</w:t>
      </w:r>
      <w:r>
        <w:rPr>
          <w:spacing w:val="-13"/>
        </w:rPr>
        <w:t xml:space="preserve"> </w:t>
      </w:r>
      <w:r>
        <w:t>the</w:t>
      </w:r>
      <w:r>
        <w:rPr>
          <w:spacing w:val="-11"/>
        </w:rPr>
        <w:t xml:space="preserve"> </w:t>
      </w:r>
      <w:r>
        <w:t>component</w:t>
      </w:r>
      <w:r>
        <w:rPr>
          <w:spacing w:val="-11"/>
        </w:rPr>
        <w:t xml:space="preserve"> </w:t>
      </w:r>
      <w:r>
        <w:t>is</w:t>
      </w:r>
      <w:r>
        <w:rPr>
          <w:spacing w:val="-12"/>
        </w:rPr>
        <w:t xml:space="preserve"> </w:t>
      </w:r>
      <w:r>
        <w:t>installed</w:t>
      </w:r>
      <w:r>
        <w:rPr>
          <w:spacing w:val="-12"/>
        </w:rPr>
        <w:t xml:space="preserve"> </w:t>
      </w:r>
      <w:r>
        <w:t>on</w:t>
      </w:r>
      <w:r>
        <w:rPr>
          <w:spacing w:val="-12"/>
        </w:rPr>
        <w:t xml:space="preserve"> </w:t>
      </w:r>
      <w:r>
        <w:t xml:space="preserve">the </w:t>
      </w:r>
      <w:r>
        <w:rPr>
          <w:spacing w:val="-2"/>
        </w:rPr>
        <w:t>aircraft.</w:t>
      </w:r>
    </w:p>
    <w:p w14:paraId="6B235A1C" w14:textId="77777777" w:rsidR="00937A2B" w:rsidRDefault="00F92319">
      <w:pPr>
        <w:pStyle w:val="ListParagraph"/>
        <w:numPr>
          <w:ilvl w:val="0"/>
          <w:numId w:val="161"/>
        </w:numPr>
        <w:tabs>
          <w:tab w:val="left" w:pos="925"/>
        </w:tabs>
        <w:spacing w:before="118"/>
        <w:ind w:left="925" w:hanging="565"/>
      </w:pPr>
      <w:r>
        <w:t>The</w:t>
      </w:r>
      <w:r>
        <w:rPr>
          <w:spacing w:val="-6"/>
        </w:rPr>
        <w:t xml:space="preserve"> </w:t>
      </w:r>
      <w:r>
        <w:t>following</w:t>
      </w:r>
      <w:r>
        <w:rPr>
          <w:spacing w:val="-4"/>
        </w:rPr>
        <w:t xml:space="preserve"> </w:t>
      </w:r>
      <w:r>
        <w:t>list,</w:t>
      </w:r>
      <w:r>
        <w:rPr>
          <w:spacing w:val="-3"/>
        </w:rPr>
        <w:t xml:space="preserve"> </w:t>
      </w:r>
      <w:r>
        <w:t>although</w:t>
      </w:r>
      <w:r>
        <w:rPr>
          <w:spacing w:val="-7"/>
        </w:rPr>
        <w:t xml:space="preserve"> </w:t>
      </w:r>
      <w:r>
        <w:t>not</w:t>
      </w:r>
      <w:r>
        <w:rPr>
          <w:spacing w:val="-6"/>
        </w:rPr>
        <w:t xml:space="preserve"> </w:t>
      </w:r>
      <w:r>
        <w:t>exhaustive,</w:t>
      </w:r>
      <w:r>
        <w:rPr>
          <w:spacing w:val="-5"/>
        </w:rPr>
        <w:t xml:space="preserve"> </w:t>
      </w:r>
      <w:r>
        <w:t>contains</w:t>
      </w:r>
      <w:r>
        <w:rPr>
          <w:spacing w:val="-4"/>
        </w:rPr>
        <w:t xml:space="preserve"> </w:t>
      </w:r>
      <w:r>
        <w:t>typical</w:t>
      </w:r>
      <w:r>
        <w:rPr>
          <w:spacing w:val="-4"/>
        </w:rPr>
        <w:t xml:space="preserve"> </w:t>
      </w:r>
      <w:r>
        <w:t>checks</w:t>
      </w:r>
      <w:r>
        <w:rPr>
          <w:spacing w:val="-4"/>
        </w:rPr>
        <w:t xml:space="preserve"> </w:t>
      </w:r>
      <w:r>
        <w:t>to</w:t>
      </w:r>
      <w:r>
        <w:rPr>
          <w:spacing w:val="-2"/>
        </w:rPr>
        <w:t xml:space="preserve"> </w:t>
      </w:r>
      <w:r>
        <w:t>be</w:t>
      </w:r>
      <w:r>
        <w:rPr>
          <w:spacing w:val="-5"/>
        </w:rPr>
        <w:t xml:space="preserve"> </w:t>
      </w:r>
      <w:r>
        <w:rPr>
          <w:spacing w:val="-2"/>
        </w:rPr>
        <w:t>performed:</w:t>
      </w:r>
    </w:p>
    <w:p w14:paraId="4644DDB5" w14:textId="77777777" w:rsidR="00937A2B" w:rsidRDefault="00F92319">
      <w:pPr>
        <w:pStyle w:val="ListParagraph"/>
        <w:numPr>
          <w:ilvl w:val="1"/>
          <w:numId w:val="161"/>
        </w:numPr>
        <w:tabs>
          <w:tab w:val="left" w:pos="1491"/>
          <w:tab w:val="left" w:pos="1493"/>
        </w:tabs>
        <w:ind w:right="363"/>
      </w:pPr>
      <w:r>
        <w:t>verify the general condition of the components and their packaging in relation to damages that could affect their integrity;</w:t>
      </w:r>
    </w:p>
    <w:p w14:paraId="5AFA3435" w14:textId="77777777" w:rsidR="00937A2B" w:rsidRDefault="00F92319">
      <w:pPr>
        <w:pStyle w:val="ListParagraph"/>
        <w:numPr>
          <w:ilvl w:val="1"/>
          <w:numId w:val="161"/>
        </w:numPr>
        <w:tabs>
          <w:tab w:val="left" w:pos="1491"/>
        </w:tabs>
        <w:spacing w:before="120"/>
        <w:ind w:left="1491" w:hanging="565"/>
      </w:pPr>
      <w:r>
        <w:t>verify</w:t>
      </w:r>
      <w:r>
        <w:rPr>
          <w:spacing w:val="-3"/>
        </w:rPr>
        <w:t xml:space="preserve"> </w:t>
      </w:r>
      <w:r>
        <w:t>that</w:t>
      </w:r>
      <w:r>
        <w:rPr>
          <w:spacing w:val="-5"/>
        </w:rPr>
        <w:t xml:space="preserve"> </w:t>
      </w:r>
      <w:r>
        <w:t>the</w:t>
      </w:r>
      <w:r>
        <w:rPr>
          <w:spacing w:val="-4"/>
        </w:rPr>
        <w:t xml:space="preserve"> </w:t>
      </w:r>
      <w:r>
        <w:t>shelf</w:t>
      </w:r>
      <w:r>
        <w:rPr>
          <w:spacing w:val="-4"/>
        </w:rPr>
        <w:t xml:space="preserve"> </w:t>
      </w:r>
      <w:r>
        <w:t>life</w:t>
      </w:r>
      <w:r>
        <w:rPr>
          <w:spacing w:val="-5"/>
        </w:rPr>
        <w:t xml:space="preserve"> </w:t>
      </w:r>
      <w:r>
        <w:t>of</w:t>
      </w:r>
      <w:r>
        <w:rPr>
          <w:spacing w:val="-5"/>
        </w:rPr>
        <w:t xml:space="preserve"> </w:t>
      </w:r>
      <w:r>
        <w:t>the</w:t>
      </w:r>
      <w:r>
        <w:rPr>
          <w:spacing w:val="-2"/>
        </w:rPr>
        <w:t xml:space="preserve"> </w:t>
      </w:r>
      <w:r>
        <w:t>component</w:t>
      </w:r>
      <w:r>
        <w:rPr>
          <w:spacing w:val="-3"/>
        </w:rPr>
        <w:t xml:space="preserve"> </w:t>
      </w:r>
      <w:r>
        <w:t>has</w:t>
      </w:r>
      <w:r>
        <w:rPr>
          <w:spacing w:val="-5"/>
        </w:rPr>
        <w:t xml:space="preserve"> </w:t>
      </w:r>
      <w:r>
        <w:t xml:space="preserve">not </w:t>
      </w:r>
      <w:r>
        <w:rPr>
          <w:spacing w:val="-2"/>
        </w:rPr>
        <w:t>expired;</w:t>
      </w:r>
    </w:p>
    <w:p w14:paraId="4BB1ABB9" w14:textId="77777777" w:rsidR="00937A2B" w:rsidRDefault="00F92319">
      <w:pPr>
        <w:pStyle w:val="ListParagraph"/>
        <w:numPr>
          <w:ilvl w:val="1"/>
          <w:numId w:val="161"/>
        </w:numPr>
        <w:tabs>
          <w:tab w:val="left" w:pos="1491"/>
          <w:tab w:val="left" w:pos="1493"/>
        </w:tabs>
        <w:ind w:right="358"/>
      </w:pPr>
      <w:r>
        <w:t xml:space="preserve">verify that items are received in the appropriate package in respect of the type of the component: e.g. correct ATA 300 or electrostatic sensitive devices packaging, when </w:t>
      </w:r>
      <w:r>
        <w:rPr>
          <w:spacing w:val="-2"/>
        </w:rPr>
        <w:t>necessary;</w:t>
      </w:r>
    </w:p>
    <w:p w14:paraId="7A15A335" w14:textId="77777777" w:rsidR="00937A2B" w:rsidRDefault="00F92319">
      <w:pPr>
        <w:pStyle w:val="ListParagraph"/>
        <w:numPr>
          <w:ilvl w:val="1"/>
          <w:numId w:val="161"/>
        </w:numPr>
        <w:tabs>
          <w:tab w:val="left" w:pos="1491"/>
          <w:tab w:val="left" w:pos="1493"/>
        </w:tabs>
        <w:spacing w:before="120"/>
        <w:ind w:right="355"/>
      </w:pPr>
      <w:r>
        <w:t>verify that the component has all plugs and caps appropriately installed to prevent damage or internal contamination. Care should be taken when tape is used to cover electrical connections or fluid fittings/openings because adhesive residues can insulate electrical connections and contaminate hydraulic or fuel units.</w:t>
      </w:r>
    </w:p>
    <w:p w14:paraId="2B2321A4" w14:textId="77777777" w:rsidR="00937A2B" w:rsidRDefault="00F92319">
      <w:pPr>
        <w:pStyle w:val="ListParagraph"/>
        <w:numPr>
          <w:ilvl w:val="1"/>
          <w:numId w:val="161"/>
        </w:numPr>
        <w:tabs>
          <w:tab w:val="left" w:pos="1491"/>
          <w:tab w:val="left" w:pos="1493"/>
        </w:tabs>
        <w:spacing w:before="119"/>
        <w:ind w:right="356"/>
      </w:pPr>
      <w:r>
        <w:t>verify that the release certificate accompanying each new component satisfies the release requirements established in point 21.A.307 of Annex I (Part 21) and point 21L.A.193 of Annex Ib (Part 21 Light) to Regulation on Initial Airworthiness as applicable in relation to the particular product on which the component is being installed.</w:t>
      </w:r>
    </w:p>
    <w:p w14:paraId="7DCE4DF1" w14:textId="77777777" w:rsidR="00937A2B" w:rsidRDefault="00F92319">
      <w:pPr>
        <w:pStyle w:val="ListParagraph"/>
        <w:numPr>
          <w:ilvl w:val="0"/>
          <w:numId w:val="161"/>
        </w:numPr>
        <w:tabs>
          <w:tab w:val="left" w:pos="923"/>
          <w:tab w:val="left" w:pos="926"/>
        </w:tabs>
        <w:ind w:right="352"/>
      </w:pPr>
      <w:r>
        <w:t>Items (e.g. fasteners) purchased in batches should be supplied in a package. The packaging should</w:t>
      </w:r>
      <w:r>
        <w:rPr>
          <w:spacing w:val="-1"/>
        </w:rPr>
        <w:t xml:space="preserve"> </w:t>
      </w:r>
      <w:r>
        <w:t>state</w:t>
      </w:r>
      <w:r>
        <w:rPr>
          <w:spacing w:val="-1"/>
        </w:rPr>
        <w:t xml:space="preserve"> </w:t>
      </w:r>
      <w:r>
        <w:t>the applicable</w:t>
      </w:r>
      <w:r>
        <w:rPr>
          <w:spacing w:val="-2"/>
        </w:rPr>
        <w:t xml:space="preserve"> </w:t>
      </w:r>
      <w:r>
        <w:t>specification/standard,</w:t>
      </w:r>
      <w:r>
        <w:rPr>
          <w:spacing w:val="-5"/>
        </w:rPr>
        <w:t xml:space="preserve"> </w:t>
      </w:r>
      <w:r>
        <w:t>P/N, batch</w:t>
      </w:r>
      <w:r>
        <w:rPr>
          <w:spacing w:val="-2"/>
        </w:rPr>
        <w:t xml:space="preserve"> </w:t>
      </w:r>
      <w:r>
        <w:t>number, and</w:t>
      </w:r>
      <w:r>
        <w:rPr>
          <w:spacing w:val="-3"/>
        </w:rPr>
        <w:t xml:space="preserve"> </w:t>
      </w:r>
      <w:r>
        <w:t>the</w:t>
      </w:r>
      <w:r>
        <w:rPr>
          <w:spacing w:val="-4"/>
        </w:rPr>
        <w:t xml:space="preserve"> </w:t>
      </w:r>
      <w:r>
        <w:t>quantity</w:t>
      </w:r>
      <w:r>
        <w:rPr>
          <w:spacing w:val="-1"/>
        </w:rPr>
        <w:t xml:space="preserve"> </w:t>
      </w:r>
      <w:r>
        <w:t>of</w:t>
      </w:r>
      <w:r>
        <w:rPr>
          <w:spacing w:val="-2"/>
        </w:rPr>
        <w:t xml:space="preserve"> </w:t>
      </w:r>
      <w:r>
        <w:t>the items. The documentation that accompanies the material should contain the applicable specification/standard,</w:t>
      </w:r>
      <w:r>
        <w:rPr>
          <w:spacing w:val="-1"/>
        </w:rPr>
        <w:t xml:space="preserve"> </w:t>
      </w:r>
      <w:r>
        <w:t>P/N, batch number, supplied quantity,</w:t>
      </w:r>
      <w:r>
        <w:rPr>
          <w:spacing w:val="-1"/>
        </w:rPr>
        <w:t xml:space="preserve"> </w:t>
      </w:r>
      <w:r>
        <w:t>and the manufacturing sources. If the material is acquired from different batches, acceptance documentation for each batch should be provided.</w:t>
      </w:r>
    </w:p>
    <w:p w14:paraId="6E910DAF" w14:textId="77777777" w:rsidR="00937A2B" w:rsidRDefault="00F92319">
      <w:pPr>
        <w:pStyle w:val="Heading3"/>
        <w:tabs>
          <w:tab w:val="left" w:pos="9416"/>
        </w:tabs>
        <w:spacing w:before="361" w:line="390" w:lineRule="exact"/>
        <w:ind w:left="360"/>
      </w:pPr>
      <w:bookmarkStart w:id="125" w:name="_bookmark100"/>
      <w:bookmarkEnd w:id="125"/>
      <w:r>
        <w:rPr>
          <w:color w:val="FFFFFF"/>
          <w:shd w:val="clear" w:color="auto" w:fill="16CC7E"/>
        </w:rPr>
        <w:t>GM2</w:t>
      </w:r>
      <w:r>
        <w:rPr>
          <w:color w:val="FFFFFF"/>
          <w:spacing w:val="-11"/>
          <w:shd w:val="clear" w:color="auto" w:fill="16CC7E"/>
        </w:rPr>
        <w:t xml:space="preserve"> </w:t>
      </w:r>
      <w:r>
        <w:rPr>
          <w:color w:val="FFFFFF"/>
          <w:shd w:val="clear" w:color="auto" w:fill="16CC7E"/>
        </w:rPr>
        <w:t>M.A.501(b)</w:t>
      </w:r>
      <w:r>
        <w:rPr>
          <w:color w:val="FFFFFF"/>
          <w:spacing w:val="-9"/>
          <w:shd w:val="clear" w:color="auto" w:fill="16CC7E"/>
        </w:rPr>
        <w:t xml:space="preserve"> </w:t>
      </w:r>
      <w:r>
        <w:rPr>
          <w:color w:val="FFFFFF"/>
          <w:shd w:val="clear" w:color="auto" w:fill="16CC7E"/>
        </w:rPr>
        <w:t>Classification</w:t>
      </w:r>
      <w:r>
        <w:rPr>
          <w:color w:val="FFFFFF"/>
          <w:spacing w:val="-13"/>
          <w:shd w:val="clear" w:color="auto" w:fill="16CC7E"/>
        </w:rPr>
        <w:t xml:space="preserve"> </w:t>
      </w:r>
      <w:r>
        <w:rPr>
          <w:color w:val="FFFFFF"/>
          <w:shd w:val="clear" w:color="auto" w:fill="16CC7E"/>
        </w:rPr>
        <w:t>and</w:t>
      </w:r>
      <w:r>
        <w:rPr>
          <w:color w:val="FFFFFF"/>
          <w:spacing w:val="-10"/>
          <w:shd w:val="clear" w:color="auto" w:fill="16CC7E"/>
        </w:rPr>
        <w:t xml:space="preserve"> </w:t>
      </w:r>
      <w:r>
        <w:rPr>
          <w:color w:val="FFFFFF"/>
          <w:spacing w:val="-2"/>
          <w:shd w:val="clear" w:color="auto" w:fill="16CC7E"/>
        </w:rPr>
        <w:t>installation</w:t>
      </w:r>
      <w:r>
        <w:rPr>
          <w:color w:val="FFFFFF"/>
          <w:shd w:val="clear" w:color="auto" w:fill="16CC7E"/>
        </w:rPr>
        <w:tab/>
      </w:r>
    </w:p>
    <w:p w14:paraId="4DC6EB95"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3489A74" w14:textId="77777777" w:rsidR="00937A2B" w:rsidRDefault="00F92319">
      <w:pPr>
        <w:spacing w:before="122"/>
        <w:ind w:left="360"/>
        <w:jc w:val="both"/>
        <w:rPr>
          <w:b/>
          <w:sz w:val="20"/>
        </w:rPr>
      </w:pPr>
      <w:r>
        <w:rPr>
          <w:b/>
          <w:sz w:val="20"/>
        </w:rPr>
        <w:t>INSTALLATION</w:t>
      </w:r>
      <w:r>
        <w:rPr>
          <w:b/>
          <w:spacing w:val="-8"/>
          <w:sz w:val="20"/>
        </w:rPr>
        <w:t xml:space="preserve"> </w:t>
      </w:r>
      <w:r>
        <w:rPr>
          <w:b/>
          <w:sz w:val="20"/>
        </w:rPr>
        <w:t>OF</w:t>
      </w:r>
      <w:r>
        <w:rPr>
          <w:b/>
          <w:spacing w:val="-8"/>
          <w:sz w:val="20"/>
        </w:rPr>
        <w:t xml:space="preserve"> </w:t>
      </w:r>
      <w:r>
        <w:rPr>
          <w:b/>
          <w:spacing w:val="-2"/>
          <w:sz w:val="20"/>
        </w:rPr>
        <w:t>COMPONENTS</w:t>
      </w:r>
    </w:p>
    <w:p w14:paraId="735A407C" w14:textId="77777777" w:rsidR="00937A2B" w:rsidRDefault="00F92319">
      <w:pPr>
        <w:pStyle w:val="BodyText"/>
        <w:spacing w:before="118"/>
        <w:ind w:left="360" w:right="357" w:firstLine="0"/>
      </w:pPr>
      <w:r>
        <w:t>Components, standard parts and materials should only be installed when they are specified in the applicable</w:t>
      </w:r>
      <w:r>
        <w:rPr>
          <w:spacing w:val="-5"/>
        </w:rPr>
        <w:t xml:space="preserve"> </w:t>
      </w:r>
      <w:r>
        <w:t>maintenance</w:t>
      </w:r>
      <w:r>
        <w:rPr>
          <w:spacing w:val="-6"/>
        </w:rPr>
        <w:t xml:space="preserve"> </w:t>
      </w:r>
      <w:r>
        <w:t>data</w:t>
      </w:r>
      <w:r>
        <w:rPr>
          <w:spacing w:val="-3"/>
        </w:rPr>
        <w:t xml:space="preserve"> </w:t>
      </w:r>
      <w:r>
        <w:t>as</w:t>
      </w:r>
      <w:r>
        <w:rPr>
          <w:spacing w:val="-5"/>
        </w:rPr>
        <w:t xml:space="preserve"> </w:t>
      </w:r>
      <w:r>
        <w:t>specified</w:t>
      </w:r>
      <w:r>
        <w:rPr>
          <w:spacing w:val="-6"/>
        </w:rPr>
        <w:t xml:space="preserve"> </w:t>
      </w:r>
      <w:r>
        <w:t>in</w:t>
      </w:r>
      <w:r>
        <w:rPr>
          <w:spacing w:val="-7"/>
        </w:rPr>
        <w:t xml:space="preserve"> </w:t>
      </w:r>
      <w:hyperlink w:anchor="_bookmark72" w:history="1">
        <w:r>
          <w:rPr>
            <w:color w:val="0000FF"/>
            <w:u w:val="single" w:color="0000FF"/>
          </w:rPr>
          <w:t>M.A.401(b)</w:t>
        </w:r>
        <w:r>
          <w:t>.</w:t>
        </w:r>
      </w:hyperlink>
      <w:r>
        <w:rPr>
          <w:spacing w:val="-6"/>
        </w:rPr>
        <w:t xml:space="preserve"> </w:t>
      </w:r>
      <w:r>
        <w:t>So,</w:t>
      </w:r>
      <w:r>
        <w:rPr>
          <w:spacing w:val="-5"/>
        </w:rPr>
        <w:t xml:space="preserve"> </w:t>
      </w:r>
      <w:r>
        <w:t>a</w:t>
      </w:r>
      <w:r>
        <w:rPr>
          <w:spacing w:val="-7"/>
        </w:rPr>
        <w:t xml:space="preserve"> </w:t>
      </w:r>
      <w:r>
        <w:t>component,</w:t>
      </w:r>
      <w:r>
        <w:rPr>
          <w:spacing w:val="-6"/>
        </w:rPr>
        <w:t xml:space="preserve"> </w:t>
      </w:r>
      <w:r>
        <w:t>standard</w:t>
      </w:r>
      <w:r>
        <w:rPr>
          <w:spacing w:val="-6"/>
        </w:rPr>
        <w:t xml:space="preserve"> </w:t>
      </w:r>
      <w:r>
        <w:t>part</w:t>
      </w:r>
      <w:r>
        <w:rPr>
          <w:spacing w:val="-5"/>
        </w:rPr>
        <w:t xml:space="preserve"> </w:t>
      </w:r>
      <w:r>
        <w:t>and</w:t>
      </w:r>
      <w:r>
        <w:rPr>
          <w:spacing w:val="-7"/>
        </w:rPr>
        <w:t xml:space="preserve"> </w:t>
      </w:r>
      <w:r>
        <w:t>material can only be installed after having checked the applicable maintenance data.</w:t>
      </w:r>
    </w:p>
    <w:p w14:paraId="6868C7E9" w14:textId="77777777" w:rsidR="00937A2B" w:rsidRDefault="00F92319">
      <w:pPr>
        <w:pStyle w:val="BodyText"/>
        <w:ind w:left="360" w:right="353" w:firstLine="0"/>
      </w:pPr>
      <w:r>
        <w:t xml:space="preserve">This check should ensure that the part number, modification status, limitations, etc. of the component, standard part or material are the ones specified in the applicable maintenance data of the particular aircraft or component where the component, standard part or material is going to be installed. When the installation is performed outside a maintenance organisation, that is by the persons referred to in </w:t>
      </w:r>
      <w:hyperlink w:anchor="_bookmark158" w:history="1">
        <w:r>
          <w:rPr>
            <w:color w:val="0000FF"/>
            <w:u w:val="single" w:color="0000FF"/>
          </w:rPr>
          <w:t>M.A.801(b)(1)</w:t>
        </w:r>
      </w:hyperlink>
      <w:r>
        <w:t xml:space="preserve">, </w:t>
      </w:r>
      <w:hyperlink w:anchor="_bookmark158" w:history="1">
        <w:r>
          <w:rPr>
            <w:color w:val="0000FF"/>
            <w:u w:val="single" w:color="0000FF"/>
          </w:rPr>
          <w:t>M.A.801(b)(2)</w:t>
        </w:r>
      </w:hyperlink>
      <w:r>
        <w:t xml:space="preserve">, or </w:t>
      </w:r>
      <w:hyperlink w:anchor="_bookmark158" w:history="1">
        <w:r>
          <w:rPr>
            <w:color w:val="0000FF"/>
            <w:u w:val="single" w:color="0000FF"/>
          </w:rPr>
          <w:t>M.A.801(c)</w:t>
        </w:r>
        <w:r>
          <w:t>,</w:t>
        </w:r>
      </w:hyperlink>
      <w:r>
        <w:t xml:space="preserve"> then these persons are responsible</w:t>
      </w:r>
      <w:r>
        <w:rPr>
          <w:spacing w:val="-3"/>
        </w:rPr>
        <w:t xml:space="preserve"> </w:t>
      </w:r>
      <w:r>
        <w:t>to</w:t>
      </w:r>
      <w:r>
        <w:rPr>
          <w:spacing w:val="-2"/>
        </w:rPr>
        <w:t xml:space="preserve"> </w:t>
      </w:r>
      <w:r>
        <w:t>perform</w:t>
      </w:r>
      <w:r>
        <w:rPr>
          <w:spacing w:val="-2"/>
        </w:rPr>
        <w:t xml:space="preserve"> </w:t>
      </w:r>
      <w:r>
        <w:t>this</w:t>
      </w:r>
      <w:r>
        <w:rPr>
          <w:spacing w:val="-3"/>
        </w:rPr>
        <w:t xml:space="preserve"> </w:t>
      </w:r>
      <w:r>
        <w:t>check before</w:t>
      </w:r>
      <w:r>
        <w:rPr>
          <w:spacing w:val="-3"/>
        </w:rPr>
        <w:t xml:space="preserve"> </w:t>
      </w:r>
      <w:r>
        <w:t>installation.</w:t>
      </w:r>
      <w:r>
        <w:rPr>
          <w:spacing w:val="-3"/>
        </w:rPr>
        <w:t xml:space="preserve"> </w:t>
      </w:r>
      <w:r>
        <w:t>When</w:t>
      </w:r>
      <w:r>
        <w:rPr>
          <w:spacing w:val="-3"/>
        </w:rPr>
        <w:t xml:space="preserve"> </w:t>
      </w:r>
      <w:r>
        <w:t>the</w:t>
      </w:r>
      <w:r>
        <w:rPr>
          <w:spacing w:val="-1"/>
        </w:rPr>
        <w:t xml:space="preserve"> </w:t>
      </w:r>
      <w:r>
        <w:t>installation</w:t>
      </w:r>
      <w:r>
        <w:rPr>
          <w:spacing w:val="-1"/>
        </w:rPr>
        <w:t xml:space="preserve"> </w:t>
      </w:r>
      <w:r>
        <w:t>is</w:t>
      </w:r>
      <w:r>
        <w:rPr>
          <w:spacing w:val="-3"/>
        </w:rPr>
        <w:t xml:space="preserve"> </w:t>
      </w:r>
      <w:r>
        <w:t>performed</w:t>
      </w:r>
      <w:r>
        <w:rPr>
          <w:spacing w:val="-1"/>
        </w:rPr>
        <w:t xml:space="preserve"> </w:t>
      </w:r>
      <w:r>
        <w:t>by</w:t>
      </w:r>
      <w:r>
        <w:rPr>
          <w:spacing w:val="-2"/>
        </w:rPr>
        <w:t xml:space="preserve"> </w:t>
      </w:r>
      <w:r>
        <w:t xml:space="preserve">a </w:t>
      </w:r>
      <w:hyperlink w:anchor="_bookmark110" w:history="1">
        <w:r>
          <w:rPr>
            <w:color w:val="0000FF"/>
            <w:u w:val="single" w:color="0000FF"/>
          </w:rPr>
          <w:t>Part-M</w:t>
        </w:r>
      </w:hyperlink>
      <w:r>
        <w:rPr>
          <w:color w:val="0000FF"/>
        </w:rPr>
        <w:t xml:space="preserve"> </w:t>
      </w:r>
      <w:hyperlink w:anchor="_bookmark110" w:history="1">
        <w:r>
          <w:rPr>
            <w:color w:val="0000FF"/>
            <w:u w:val="single" w:color="0000FF"/>
          </w:rPr>
          <w:t>Subpart F</w:t>
        </w:r>
      </w:hyperlink>
      <w:r>
        <w:rPr>
          <w:color w:val="0000FF"/>
        </w:rPr>
        <w:t xml:space="preserve"> </w:t>
      </w:r>
      <w:r>
        <w:t xml:space="preserve">organisation or an organisation approved in accordance with </w:t>
      </w:r>
      <w:r>
        <w:rPr>
          <w:color w:val="0000FF"/>
          <w:u w:val="single" w:color="0000FF"/>
        </w:rPr>
        <w:t>Part CAO</w:t>
      </w:r>
      <w:r>
        <w:t>, then the organisation has to establish procedures to ensure that this check is performed before installation.</w:t>
      </w:r>
    </w:p>
    <w:p w14:paraId="16CA2105" w14:textId="77777777" w:rsidR="00937A2B" w:rsidRDefault="00937A2B">
      <w:pPr>
        <w:pStyle w:val="BodyText"/>
        <w:sectPr w:rsidR="00937A2B">
          <w:pgSz w:w="11910" w:h="16840"/>
          <w:pgMar w:top="1940" w:right="1080" w:bottom="1180" w:left="1080" w:header="886" w:footer="994" w:gutter="0"/>
          <w:cols w:space="720"/>
        </w:sectPr>
      </w:pPr>
    </w:p>
    <w:p w14:paraId="63617B74" w14:textId="77777777" w:rsidR="00937A2B" w:rsidRDefault="00F92319">
      <w:pPr>
        <w:pStyle w:val="Heading3"/>
        <w:tabs>
          <w:tab w:val="left" w:pos="9416"/>
        </w:tabs>
        <w:spacing w:before="91" w:line="390" w:lineRule="exact"/>
        <w:ind w:left="360"/>
      </w:pPr>
      <w:bookmarkStart w:id="126" w:name="_bookmark101"/>
      <w:bookmarkEnd w:id="126"/>
      <w:r>
        <w:rPr>
          <w:color w:val="FFFFFF"/>
          <w:shd w:val="clear" w:color="auto" w:fill="007EC2"/>
        </w:rPr>
        <w:lastRenderedPageBreak/>
        <w:t>M.A.502</w:t>
      </w:r>
      <w:r>
        <w:rPr>
          <w:color w:val="FFFFFF"/>
          <w:spacing w:val="-15"/>
          <w:shd w:val="clear" w:color="auto" w:fill="007EC2"/>
        </w:rPr>
        <w:t xml:space="preserve"> </w:t>
      </w:r>
      <w:r>
        <w:rPr>
          <w:color w:val="FFFFFF"/>
          <w:shd w:val="clear" w:color="auto" w:fill="007EC2"/>
        </w:rPr>
        <w:t>Component</w:t>
      </w:r>
      <w:r>
        <w:rPr>
          <w:color w:val="FFFFFF"/>
          <w:spacing w:val="-14"/>
          <w:shd w:val="clear" w:color="auto" w:fill="007EC2"/>
        </w:rPr>
        <w:t xml:space="preserve"> </w:t>
      </w:r>
      <w:r>
        <w:rPr>
          <w:color w:val="FFFFFF"/>
          <w:spacing w:val="-2"/>
          <w:shd w:val="clear" w:color="auto" w:fill="007EC2"/>
        </w:rPr>
        <w:t>maintenance</w:t>
      </w:r>
      <w:r>
        <w:rPr>
          <w:color w:val="FFFFFF"/>
          <w:shd w:val="clear" w:color="auto" w:fill="007EC2"/>
        </w:rPr>
        <w:tab/>
      </w:r>
    </w:p>
    <w:p w14:paraId="2DCA0BA6"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B2DB878" w14:textId="77777777" w:rsidR="00937A2B" w:rsidRDefault="00F92319">
      <w:pPr>
        <w:pStyle w:val="ListParagraph"/>
        <w:numPr>
          <w:ilvl w:val="0"/>
          <w:numId w:val="160"/>
        </w:numPr>
        <w:tabs>
          <w:tab w:val="left" w:pos="922"/>
          <w:tab w:val="left" w:pos="926"/>
        </w:tabs>
        <w:spacing w:before="120"/>
        <w:ind w:right="353"/>
      </w:pPr>
      <w:r>
        <w:t>The maintenance of components other than the components referred to in points (b)(2) to (b)(6) of point 21.A.307 of Annex I (Part 21) to Regulation on Initial Airworthiness or, as applicable,</w:t>
      </w:r>
      <w:r>
        <w:rPr>
          <w:spacing w:val="-3"/>
        </w:rPr>
        <w:t xml:space="preserve"> </w:t>
      </w:r>
      <w:r>
        <w:t>points</w:t>
      </w:r>
      <w:r>
        <w:rPr>
          <w:spacing w:val="-5"/>
        </w:rPr>
        <w:t xml:space="preserve"> </w:t>
      </w:r>
      <w:r>
        <w:t>(b)(2)</w:t>
      </w:r>
      <w:r>
        <w:rPr>
          <w:spacing w:val="-5"/>
        </w:rPr>
        <w:t xml:space="preserve"> </w:t>
      </w:r>
      <w:r>
        <w:t>to</w:t>
      </w:r>
      <w:r>
        <w:rPr>
          <w:spacing w:val="-6"/>
        </w:rPr>
        <w:t xml:space="preserve"> </w:t>
      </w:r>
      <w:r>
        <w:t>(b)(6)</w:t>
      </w:r>
      <w:r>
        <w:rPr>
          <w:spacing w:val="-6"/>
        </w:rPr>
        <w:t xml:space="preserve"> </w:t>
      </w:r>
      <w:r>
        <w:t>of</w:t>
      </w:r>
      <w:r>
        <w:rPr>
          <w:spacing w:val="-6"/>
        </w:rPr>
        <w:t xml:space="preserve"> </w:t>
      </w:r>
      <w:r>
        <w:t>point</w:t>
      </w:r>
      <w:r>
        <w:rPr>
          <w:spacing w:val="-5"/>
        </w:rPr>
        <w:t xml:space="preserve"> </w:t>
      </w:r>
      <w:r>
        <w:t>21L.A.193</w:t>
      </w:r>
      <w:r>
        <w:rPr>
          <w:spacing w:val="-5"/>
        </w:rPr>
        <w:t xml:space="preserve"> </w:t>
      </w:r>
      <w:r>
        <w:t>of</w:t>
      </w:r>
      <w:r>
        <w:rPr>
          <w:spacing w:val="-8"/>
        </w:rPr>
        <w:t xml:space="preserve"> </w:t>
      </w:r>
      <w:r>
        <w:t>Annex</w:t>
      </w:r>
      <w:r>
        <w:rPr>
          <w:spacing w:val="-3"/>
        </w:rPr>
        <w:t xml:space="preserve"> </w:t>
      </w:r>
      <w:r>
        <w:t>Ib</w:t>
      </w:r>
      <w:r>
        <w:rPr>
          <w:spacing w:val="-5"/>
        </w:rPr>
        <w:t xml:space="preserve"> </w:t>
      </w:r>
      <w:r>
        <w:t>(Part</w:t>
      </w:r>
      <w:r>
        <w:rPr>
          <w:spacing w:val="-6"/>
        </w:rPr>
        <w:t xml:space="preserve"> </w:t>
      </w:r>
      <w:r>
        <w:t>21</w:t>
      </w:r>
      <w:r>
        <w:rPr>
          <w:spacing w:val="-5"/>
        </w:rPr>
        <w:t xml:space="preserve"> </w:t>
      </w:r>
      <w:r>
        <w:t>Light)</w:t>
      </w:r>
      <w:r>
        <w:rPr>
          <w:spacing w:val="-5"/>
        </w:rPr>
        <w:t xml:space="preserve"> </w:t>
      </w:r>
      <w:r>
        <w:t>to</w:t>
      </w:r>
      <w:r>
        <w:rPr>
          <w:spacing w:val="-4"/>
        </w:rPr>
        <w:t xml:space="preserve"> </w:t>
      </w:r>
      <w:r>
        <w:t>Regulation</w:t>
      </w:r>
      <w:r>
        <w:rPr>
          <w:spacing w:val="-6"/>
        </w:rPr>
        <w:t xml:space="preserve"> </w:t>
      </w:r>
      <w:r>
        <w:t>on Initial</w:t>
      </w:r>
      <w:r>
        <w:rPr>
          <w:spacing w:val="-4"/>
        </w:rPr>
        <w:t xml:space="preserve"> </w:t>
      </w:r>
      <w:r>
        <w:t>Airworthiness</w:t>
      </w:r>
      <w:r>
        <w:rPr>
          <w:spacing w:val="-4"/>
        </w:rPr>
        <w:t xml:space="preserve"> </w:t>
      </w:r>
      <w:r>
        <w:t>shall</w:t>
      </w:r>
      <w:r>
        <w:rPr>
          <w:spacing w:val="-4"/>
        </w:rPr>
        <w:t xml:space="preserve"> </w:t>
      </w:r>
      <w:r>
        <w:t>be</w:t>
      </w:r>
      <w:r>
        <w:rPr>
          <w:spacing w:val="-3"/>
        </w:rPr>
        <w:t xml:space="preserve"> </w:t>
      </w:r>
      <w:r>
        <w:t>performed</w:t>
      </w:r>
      <w:r>
        <w:rPr>
          <w:spacing w:val="-3"/>
        </w:rPr>
        <w:t xml:space="preserve"> </w:t>
      </w:r>
      <w:r>
        <w:t>by</w:t>
      </w:r>
      <w:r>
        <w:rPr>
          <w:spacing w:val="-5"/>
        </w:rPr>
        <w:t xml:space="preserve"> </w:t>
      </w:r>
      <w:r>
        <w:t>maintenance</w:t>
      </w:r>
      <w:r>
        <w:rPr>
          <w:spacing w:val="-5"/>
        </w:rPr>
        <w:t xml:space="preserve"> </w:t>
      </w:r>
      <w:r>
        <w:t>organisations</w:t>
      </w:r>
      <w:r>
        <w:rPr>
          <w:spacing w:val="-3"/>
        </w:rPr>
        <w:t xml:space="preserve"> </w:t>
      </w:r>
      <w:r>
        <w:t>approved</w:t>
      </w:r>
      <w:r>
        <w:rPr>
          <w:spacing w:val="-3"/>
        </w:rPr>
        <w:t xml:space="preserve"> </w:t>
      </w:r>
      <w:r>
        <w:t>in</w:t>
      </w:r>
      <w:r>
        <w:rPr>
          <w:spacing w:val="-4"/>
        </w:rPr>
        <w:t xml:space="preserve"> </w:t>
      </w:r>
      <w:r>
        <w:t xml:space="preserve">accordance with Subpart F of this Annex or with </w:t>
      </w:r>
      <w:r>
        <w:rPr>
          <w:color w:val="0000FF"/>
          <w:u w:val="single" w:color="0000FF"/>
        </w:rPr>
        <w:t>Annex II (Part-145)</w:t>
      </w:r>
      <w:r>
        <w:rPr>
          <w:color w:val="0000FF"/>
        </w:rPr>
        <w:t xml:space="preserve"> </w:t>
      </w:r>
      <w:r>
        <w:t xml:space="preserve">or </w:t>
      </w:r>
      <w:r>
        <w:rPr>
          <w:color w:val="0000FF"/>
          <w:u w:val="single" w:color="0000FF"/>
        </w:rPr>
        <w:t>Annex Vd (Part-CAO)</w:t>
      </w:r>
      <w:r>
        <w:rPr>
          <w:color w:val="0000FF"/>
        </w:rPr>
        <w:t xml:space="preserve"> </w:t>
      </w:r>
      <w:r>
        <w:t>to this Regulation, as applicable.</w:t>
      </w:r>
    </w:p>
    <w:p w14:paraId="640AB346" w14:textId="77777777" w:rsidR="00937A2B" w:rsidRDefault="00F92319">
      <w:pPr>
        <w:pStyle w:val="ListParagraph"/>
        <w:numPr>
          <w:ilvl w:val="0"/>
          <w:numId w:val="160"/>
        </w:numPr>
        <w:tabs>
          <w:tab w:val="left" w:pos="923"/>
          <w:tab w:val="left" w:pos="926"/>
        </w:tabs>
        <w:spacing w:before="120"/>
        <w:ind w:right="353"/>
      </w:pPr>
      <w:r>
        <w:t>By way of derogation from point (a), where a component is fitted to the aircraft, the maintenance</w:t>
      </w:r>
      <w:r>
        <w:rPr>
          <w:spacing w:val="-2"/>
        </w:rPr>
        <w:t xml:space="preserve"> </w:t>
      </w:r>
      <w:r>
        <w:t>of such</w:t>
      </w:r>
      <w:r>
        <w:rPr>
          <w:spacing w:val="-3"/>
        </w:rPr>
        <w:t xml:space="preserve"> </w:t>
      </w:r>
      <w:r>
        <w:t>a component</w:t>
      </w:r>
      <w:r>
        <w:rPr>
          <w:spacing w:val="-2"/>
        </w:rPr>
        <w:t xml:space="preserve"> </w:t>
      </w:r>
      <w:r>
        <w:t>may</w:t>
      </w:r>
      <w:r>
        <w:rPr>
          <w:spacing w:val="-1"/>
        </w:rPr>
        <w:t xml:space="preserve"> </w:t>
      </w:r>
      <w:r>
        <w:t>be performed by an</w:t>
      </w:r>
      <w:r>
        <w:rPr>
          <w:spacing w:val="-1"/>
        </w:rPr>
        <w:t xml:space="preserve"> </w:t>
      </w:r>
      <w:r>
        <w:t>aircraft</w:t>
      </w:r>
      <w:r>
        <w:rPr>
          <w:spacing w:val="-2"/>
        </w:rPr>
        <w:t xml:space="preserve"> </w:t>
      </w:r>
      <w:r>
        <w:t>maintenance</w:t>
      </w:r>
      <w:r>
        <w:rPr>
          <w:spacing w:val="-1"/>
        </w:rPr>
        <w:t xml:space="preserve"> </w:t>
      </w:r>
      <w:r>
        <w:t>organisation approved</w:t>
      </w:r>
      <w:r>
        <w:rPr>
          <w:spacing w:val="-1"/>
        </w:rPr>
        <w:t xml:space="preserve"> </w:t>
      </w:r>
      <w:r>
        <w:t>in accordance with Subpart F</w:t>
      </w:r>
      <w:r>
        <w:rPr>
          <w:spacing w:val="-2"/>
        </w:rPr>
        <w:t xml:space="preserve"> </w:t>
      </w:r>
      <w:r>
        <w:t>of</w:t>
      </w:r>
      <w:r>
        <w:rPr>
          <w:spacing w:val="-1"/>
        </w:rPr>
        <w:t xml:space="preserve"> </w:t>
      </w:r>
      <w:r>
        <w:t>this</w:t>
      </w:r>
      <w:r>
        <w:rPr>
          <w:spacing w:val="-1"/>
        </w:rPr>
        <w:t xml:space="preserve"> </w:t>
      </w:r>
      <w:r>
        <w:t>Annex</w:t>
      </w:r>
      <w:r>
        <w:rPr>
          <w:spacing w:val="-3"/>
        </w:rPr>
        <w:t xml:space="preserve"> </w:t>
      </w:r>
      <w:r>
        <w:t>or</w:t>
      </w:r>
      <w:r>
        <w:rPr>
          <w:spacing w:val="-1"/>
        </w:rPr>
        <w:t xml:space="preserve"> </w:t>
      </w:r>
      <w:r>
        <w:t xml:space="preserve">with </w:t>
      </w:r>
      <w:r>
        <w:rPr>
          <w:color w:val="0000FF"/>
          <w:u w:val="single" w:color="0000FF"/>
        </w:rPr>
        <w:t>Annex II</w:t>
      </w:r>
      <w:r>
        <w:rPr>
          <w:color w:val="0000FF"/>
          <w:spacing w:val="-2"/>
          <w:u w:val="single" w:color="0000FF"/>
        </w:rPr>
        <w:t xml:space="preserve"> </w:t>
      </w:r>
      <w:r>
        <w:rPr>
          <w:color w:val="0000FF"/>
          <w:u w:val="single" w:color="0000FF"/>
        </w:rPr>
        <w:t>(Part-145)</w:t>
      </w:r>
      <w:r>
        <w:rPr>
          <w:color w:val="0000FF"/>
          <w:spacing w:val="-2"/>
        </w:rPr>
        <w:t xml:space="preserve"> </w:t>
      </w:r>
      <w:r>
        <w:t>or</w:t>
      </w:r>
      <w:r>
        <w:rPr>
          <w:spacing w:val="-1"/>
        </w:rPr>
        <w:t xml:space="preserve"> </w:t>
      </w:r>
      <w:r>
        <w:t>with</w:t>
      </w:r>
      <w:r>
        <w:rPr>
          <w:spacing w:val="-1"/>
        </w:rPr>
        <w:t xml:space="preserve"> </w:t>
      </w:r>
      <w:r>
        <w:rPr>
          <w:color w:val="0000FF"/>
          <w:u w:val="single" w:color="0000FF"/>
        </w:rPr>
        <w:t>Annex</w:t>
      </w:r>
      <w:r>
        <w:rPr>
          <w:color w:val="0000FF"/>
        </w:rPr>
        <w:t xml:space="preserve"> </w:t>
      </w:r>
      <w:r>
        <w:rPr>
          <w:color w:val="0000FF"/>
          <w:u w:val="single" w:color="0000FF"/>
        </w:rPr>
        <w:t>Vd</w:t>
      </w:r>
      <w:r>
        <w:rPr>
          <w:color w:val="0000FF"/>
          <w:spacing w:val="-10"/>
          <w:u w:val="single" w:color="0000FF"/>
        </w:rPr>
        <w:t xml:space="preserve"> </w:t>
      </w:r>
      <w:r>
        <w:rPr>
          <w:color w:val="0000FF"/>
          <w:u w:val="single" w:color="0000FF"/>
        </w:rPr>
        <w:t>(Part-CAO)</w:t>
      </w:r>
      <w:r>
        <w:rPr>
          <w:color w:val="0000FF"/>
          <w:spacing w:val="-13"/>
        </w:rPr>
        <w:t xml:space="preserve"> </w:t>
      </w:r>
      <w:r>
        <w:t>or</w:t>
      </w:r>
      <w:r>
        <w:rPr>
          <w:spacing w:val="-8"/>
        </w:rPr>
        <w:t xml:space="preserve"> </w:t>
      </w:r>
      <w:r>
        <w:t>by</w:t>
      </w:r>
      <w:r>
        <w:rPr>
          <w:spacing w:val="-11"/>
        </w:rPr>
        <w:t xml:space="preserve"> </w:t>
      </w:r>
      <w:r>
        <w:t>the</w:t>
      </w:r>
      <w:r>
        <w:rPr>
          <w:spacing w:val="-11"/>
        </w:rPr>
        <w:t xml:space="preserve"> </w:t>
      </w:r>
      <w:r>
        <w:t>certifying</w:t>
      </w:r>
      <w:r>
        <w:rPr>
          <w:spacing w:val="-10"/>
        </w:rPr>
        <w:t xml:space="preserve"> </w:t>
      </w:r>
      <w:r>
        <w:t>staff</w:t>
      </w:r>
      <w:r>
        <w:rPr>
          <w:spacing w:val="-9"/>
        </w:rPr>
        <w:t xml:space="preserve"> </w:t>
      </w:r>
      <w:r>
        <w:t>referred</w:t>
      </w:r>
      <w:r>
        <w:rPr>
          <w:spacing w:val="-9"/>
        </w:rPr>
        <w:t xml:space="preserve"> </w:t>
      </w:r>
      <w:r>
        <w:t>to</w:t>
      </w:r>
      <w:r>
        <w:rPr>
          <w:spacing w:val="-10"/>
        </w:rPr>
        <w:t xml:space="preserve"> </w:t>
      </w:r>
      <w:r>
        <w:t>in</w:t>
      </w:r>
      <w:r>
        <w:rPr>
          <w:spacing w:val="-10"/>
        </w:rPr>
        <w:t xml:space="preserve"> </w:t>
      </w:r>
      <w:r>
        <w:t>point</w:t>
      </w:r>
      <w:r>
        <w:rPr>
          <w:spacing w:val="-11"/>
        </w:rPr>
        <w:t xml:space="preserve"> </w:t>
      </w:r>
      <w:r>
        <w:t>(b)(1)</w:t>
      </w:r>
      <w:r>
        <w:rPr>
          <w:spacing w:val="-11"/>
        </w:rPr>
        <w:t xml:space="preserve"> </w:t>
      </w:r>
      <w:r>
        <w:t>of</w:t>
      </w:r>
      <w:r>
        <w:rPr>
          <w:spacing w:val="-12"/>
        </w:rPr>
        <w:t xml:space="preserve"> </w:t>
      </w:r>
      <w:r>
        <w:t>point</w:t>
      </w:r>
      <w:r>
        <w:rPr>
          <w:spacing w:val="-12"/>
        </w:rPr>
        <w:t xml:space="preserve"> </w:t>
      </w:r>
      <w:hyperlink w:anchor="_bookmark158" w:history="1">
        <w:r>
          <w:rPr>
            <w:color w:val="0000FF"/>
            <w:u w:val="single" w:color="0000FF"/>
          </w:rPr>
          <w:t>M.A.801</w:t>
        </w:r>
      </w:hyperlink>
      <w:r>
        <w:rPr>
          <w:color w:val="0000FF"/>
          <w:spacing w:val="-10"/>
        </w:rPr>
        <w:t xml:space="preserve"> </w:t>
      </w:r>
      <w:r>
        <w:t>of</w:t>
      </w:r>
      <w:r>
        <w:rPr>
          <w:spacing w:val="-12"/>
        </w:rPr>
        <w:t xml:space="preserve"> </w:t>
      </w:r>
      <w:r>
        <w:t>this</w:t>
      </w:r>
      <w:r>
        <w:rPr>
          <w:spacing w:val="-11"/>
        </w:rPr>
        <w:t xml:space="preserve"> </w:t>
      </w:r>
      <w:r>
        <w:t>Annex. Such maintenance shall be performed in accordance with the aircraft maintenance data or in accordance</w:t>
      </w:r>
      <w:r>
        <w:rPr>
          <w:spacing w:val="-2"/>
        </w:rPr>
        <w:t xml:space="preserve"> </w:t>
      </w:r>
      <w:r>
        <w:t>with</w:t>
      </w:r>
      <w:r>
        <w:rPr>
          <w:spacing w:val="-2"/>
        </w:rPr>
        <w:t xml:space="preserve"> </w:t>
      </w:r>
      <w:r>
        <w:t>the</w:t>
      </w:r>
      <w:r>
        <w:rPr>
          <w:spacing w:val="-4"/>
        </w:rPr>
        <w:t xml:space="preserve"> </w:t>
      </w:r>
      <w:r>
        <w:t>component</w:t>
      </w:r>
      <w:r>
        <w:rPr>
          <w:spacing w:val="-4"/>
        </w:rPr>
        <w:t xml:space="preserve"> </w:t>
      </w:r>
      <w:r>
        <w:t>maintenance</w:t>
      </w:r>
      <w:r>
        <w:rPr>
          <w:spacing w:val="-1"/>
        </w:rPr>
        <w:t xml:space="preserve"> </w:t>
      </w:r>
      <w:r>
        <w:t>data</w:t>
      </w:r>
      <w:r>
        <w:rPr>
          <w:spacing w:val="-5"/>
        </w:rPr>
        <w:t xml:space="preserve"> </w:t>
      </w:r>
      <w:r>
        <w:t>if</w:t>
      </w:r>
      <w:r>
        <w:rPr>
          <w:spacing w:val="-4"/>
        </w:rPr>
        <w:t xml:space="preserve"> </w:t>
      </w:r>
      <w:r>
        <w:t>agreed</w:t>
      </w:r>
      <w:r>
        <w:rPr>
          <w:spacing w:val="-2"/>
        </w:rPr>
        <w:t xml:space="preserve"> </w:t>
      </w:r>
      <w:r>
        <w:t>by</w:t>
      </w:r>
      <w:r>
        <w:rPr>
          <w:spacing w:val="-4"/>
        </w:rPr>
        <w:t xml:space="preserve"> </w:t>
      </w:r>
      <w:r>
        <w:t>the</w:t>
      </w:r>
      <w:r>
        <w:rPr>
          <w:spacing w:val="-2"/>
        </w:rPr>
        <w:t xml:space="preserve"> </w:t>
      </w:r>
      <w:r>
        <w:t>competent</w:t>
      </w:r>
      <w:r>
        <w:rPr>
          <w:spacing w:val="-2"/>
        </w:rPr>
        <w:t xml:space="preserve"> </w:t>
      </w:r>
      <w:r>
        <w:t>authority.</w:t>
      </w:r>
      <w:r>
        <w:rPr>
          <w:spacing w:val="-2"/>
        </w:rPr>
        <w:t xml:space="preserve"> </w:t>
      </w:r>
      <w:r>
        <w:t>Such aircraft maintenance organisation or the certifying staff may temporarily remove the component</w:t>
      </w:r>
      <w:r>
        <w:rPr>
          <w:spacing w:val="-7"/>
        </w:rPr>
        <w:t xml:space="preserve"> </w:t>
      </w:r>
      <w:r>
        <w:t>for</w:t>
      </w:r>
      <w:r>
        <w:rPr>
          <w:spacing w:val="-12"/>
        </w:rPr>
        <w:t xml:space="preserve"> </w:t>
      </w:r>
      <w:r>
        <w:t>maintenance</w:t>
      </w:r>
      <w:r>
        <w:rPr>
          <w:spacing w:val="-7"/>
        </w:rPr>
        <w:t xml:space="preserve"> </w:t>
      </w:r>
      <w:r>
        <w:t>where</w:t>
      </w:r>
      <w:r>
        <w:rPr>
          <w:spacing w:val="-7"/>
        </w:rPr>
        <w:t xml:space="preserve"> </w:t>
      </w:r>
      <w:r>
        <w:t>it</w:t>
      </w:r>
      <w:r>
        <w:rPr>
          <w:spacing w:val="-10"/>
        </w:rPr>
        <w:t xml:space="preserve"> </w:t>
      </w:r>
      <w:r>
        <w:t>becomes</w:t>
      </w:r>
      <w:r>
        <w:rPr>
          <w:spacing w:val="-7"/>
        </w:rPr>
        <w:t xml:space="preserve"> </w:t>
      </w:r>
      <w:r>
        <w:t>necessary</w:t>
      </w:r>
      <w:r>
        <w:rPr>
          <w:spacing w:val="-7"/>
        </w:rPr>
        <w:t xml:space="preserve"> </w:t>
      </w:r>
      <w:r>
        <w:t>to</w:t>
      </w:r>
      <w:r>
        <w:rPr>
          <w:spacing w:val="-6"/>
        </w:rPr>
        <w:t xml:space="preserve"> </w:t>
      </w:r>
      <w:r>
        <w:t>improve</w:t>
      </w:r>
      <w:r>
        <w:rPr>
          <w:spacing w:val="-9"/>
        </w:rPr>
        <w:t xml:space="preserve"> </w:t>
      </w:r>
      <w:r>
        <w:t>access</w:t>
      </w:r>
      <w:r>
        <w:rPr>
          <w:spacing w:val="-7"/>
        </w:rPr>
        <w:t xml:space="preserve"> </w:t>
      </w:r>
      <w:r>
        <w:t>to</w:t>
      </w:r>
      <w:r>
        <w:rPr>
          <w:spacing w:val="-9"/>
        </w:rPr>
        <w:t xml:space="preserve"> </w:t>
      </w:r>
      <w:r>
        <w:t>the</w:t>
      </w:r>
      <w:r>
        <w:rPr>
          <w:spacing w:val="-7"/>
        </w:rPr>
        <w:t xml:space="preserve"> </w:t>
      </w:r>
      <w:r>
        <w:t>component, except</w:t>
      </w:r>
      <w:r>
        <w:rPr>
          <w:spacing w:val="-11"/>
        </w:rPr>
        <w:t xml:space="preserve"> </w:t>
      </w:r>
      <w:r>
        <w:t>where</w:t>
      </w:r>
      <w:r>
        <w:rPr>
          <w:spacing w:val="-8"/>
        </w:rPr>
        <w:t xml:space="preserve"> </w:t>
      </w:r>
      <w:r>
        <w:t>additional</w:t>
      </w:r>
      <w:r>
        <w:rPr>
          <w:spacing w:val="-12"/>
        </w:rPr>
        <w:t xml:space="preserve"> </w:t>
      </w:r>
      <w:r>
        <w:t>maintenance</w:t>
      </w:r>
      <w:r>
        <w:rPr>
          <w:spacing w:val="-8"/>
        </w:rPr>
        <w:t xml:space="preserve"> </w:t>
      </w:r>
      <w:r>
        <w:t>is</w:t>
      </w:r>
      <w:r>
        <w:rPr>
          <w:spacing w:val="-9"/>
        </w:rPr>
        <w:t xml:space="preserve"> </w:t>
      </w:r>
      <w:r>
        <w:t>required</w:t>
      </w:r>
      <w:r>
        <w:rPr>
          <w:spacing w:val="-10"/>
        </w:rPr>
        <w:t xml:space="preserve"> </w:t>
      </w:r>
      <w:r>
        <w:t>due</w:t>
      </w:r>
      <w:r>
        <w:rPr>
          <w:spacing w:val="-11"/>
        </w:rPr>
        <w:t xml:space="preserve"> </w:t>
      </w:r>
      <w:r>
        <w:t>to</w:t>
      </w:r>
      <w:r>
        <w:rPr>
          <w:spacing w:val="-7"/>
        </w:rPr>
        <w:t xml:space="preserve"> </w:t>
      </w:r>
      <w:r>
        <w:t>the</w:t>
      </w:r>
      <w:r>
        <w:rPr>
          <w:spacing w:val="-9"/>
        </w:rPr>
        <w:t xml:space="preserve"> </w:t>
      </w:r>
      <w:r>
        <w:t>removal.</w:t>
      </w:r>
      <w:r>
        <w:rPr>
          <w:spacing w:val="-10"/>
        </w:rPr>
        <w:t xml:space="preserve"> </w:t>
      </w:r>
      <w:r>
        <w:t>Component</w:t>
      </w:r>
      <w:r>
        <w:rPr>
          <w:spacing w:val="-8"/>
        </w:rPr>
        <w:t xml:space="preserve"> </w:t>
      </w:r>
      <w:r>
        <w:t>maintenance performed</w:t>
      </w:r>
      <w:r>
        <w:rPr>
          <w:spacing w:val="-1"/>
        </w:rPr>
        <w:t xml:space="preserve"> </w:t>
      </w:r>
      <w:r>
        <w:t>in accordance</w:t>
      </w:r>
      <w:r>
        <w:rPr>
          <w:spacing w:val="-3"/>
        </w:rPr>
        <w:t xml:space="preserve"> </w:t>
      </w:r>
      <w:r>
        <w:t>with this point</w:t>
      </w:r>
      <w:r>
        <w:rPr>
          <w:spacing w:val="-1"/>
        </w:rPr>
        <w:t xml:space="preserve"> </w:t>
      </w:r>
      <w:r>
        <w:t>shall not</w:t>
      </w:r>
      <w:r>
        <w:rPr>
          <w:spacing w:val="-1"/>
        </w:rPr>
        <w:t xml:space="preserve"> </w:t>
      </w:r>
      <w:r>
        <w:t>be</w:t>
      </w:r>
      <w:r>
        <w:rPr>
          <w:spacing w:val="-3"/>
        </w:rPr>
        <w:t xml:space="preserve"> </w:t>
      </w:r>
      <w:r>
        <w:t>eligible for</w:t>
      </w:r>
      <w:r>
        <w:rPr>
          <w:spacing w:val="-1"/>
        </w:rPr>
        <w:t xml:space="preserve"> </w:t>
      </w:r>
      <w:r>
        <w:t>the</w:t>
      </w:r>
      <w:r>
        <w:rPr>
          <w:spacing w:val="-1"/>
        </w:rPr>
        <w:t xml:space="preserve"> </w:t>
      </w:r>
      <w:r>
        <w:t>issuance</w:t>
      </w:r>
      <w:r>
        <w:rPr>
          <w:spacing w:val="-3"/>
        </w:rPr>
        <w:t xml:space="preserve"> </w:t>
      </w:r>
      <w:r>
        <w:t>of</w:t>
      </w:r>
      <w:r>
        <w:rPr>
          <w:spacing w:val="-4"/>
        </w:rPr>
        <w:t xml:space="preserve"> </w:t>
      </w:r>
      <w:r>
        <w:t>an CAC</w:t>
      </w:r>
      <w:r>
        <w:rPr>
          <w:spacing w:val="-1"/>
        </w:rPr>
        <w:t xml:space="preserve"> </w:t>
      </w:r>
      <w:r>
        <w:t xml:space="preserve">Form 1 and shall be subject to the aircraft release requirements provided for in point </w:t>
      </w:r>
      <w:hyperlink w:anchor="_bookmark158" w:history="1">
        <w:r>
          <w:rPr>
            <w:color w:val="0000FF"/>
            <w:u w:val="single" w:color="0000FF"/>
          </w:rPr>
          <w:t>M.A.801</w:t>
        </w:r>
      </w:hyperlink>
      <w:r>
        <w:rPr>
          <w:color w:val="0000FF"/>
        </w:rPr>
        <w:t xml:space="preserve"> </w:t>
      </w:r>
      <w:r>
        <w:t xml:space="preserve">of this </w:t>
      </w:r>
      <w:r>
        <w:rPr>
          <w:spacing w:val="-2"/>
        </w:rPr>
        <w:t>Annex.</w:t>
      </w:r>
    </w:p>
    <w:p w14:paraId="098C82EA" w14:textId="77777777" w:rsidR="00937A2B" w:rsidRDefault="00F92319">
      <w:pPr>
        <w:pStyle w:val="ListParagraph"/>
        <w:numPr>
          <w:ilvl w:val="0"/>
          <w:numId w:val="160"/>
        </w:numPr>
        <w:tabs>
          <w:tab w:val="left" w:pos="924"/>
          <w:tab w:val="left" w:pos="926"/>
        </w:tabs>
        <w:ind w:right="354"/>
      </w:pPr>
      <w:r>
        <w:t>By way</w:t>
      </w:r>
      <w:r>
        <w:rPr>
          <w:spacing w:val="-3"/>
        </w:rPr>
        <w:t xml:space="preserve"> </w:t>
      </w:r>
      <w:r>
        <w:t>of</w:t>
      </w:r>
      <w:r>
        <w:rPr>
          <w:spacing w:val="-1"/>
        </w:rPr>
        <w:t xml:space="preserve"> </w:t>
      </w:r>
      <w:r>
        <w:t>derogation</w:t>
      </w:r>
      <w:r>
        <w:rPr>
          <w:spacing w:val="-2"/>
        </w:rPr>
        <w:t xml:space="preserve"> </w:t>
      </w:r>
      <w:r>
        <w:t>from</w:t>
      </w:r>
      <w:r>
        <w:rPr>
          <w:spacing w:val="-5"/>
        </w:rPr>
        <w:t xml:space="preserve"> </w:t>
      </w:r>
      <w:r>
        <w:t>point</w:t>
      </w:r>
      <w:r>
        <w:rPr>
          <w:spacing w:val="-1"/>
        </w:rPr>
        <w:t xml:space="preserve"> </w:t>
      </w:r>
      <w:r>
        <w:t>(a),</w:t>
      </w:r>
      <w:r>
        <w:rPr>
          <w:spacing w:val="-3"/>
        </w:rPr>
        <w:t xml:space="preserve"> </w:t>
      </w:r>
      <w:r>
        <w:t>where</w:t>
      </w:r>
      <w:r>
        <w:rPr>
          <w:spacing w:val="-1"/>
        </w:rPr>
        <w:t xml:space="preserve"> </w:t>
      </w:r>
      <w:r>
        <w:t>a</w:t>
      </w:r>
      <w:r>
        <w:rPr>
          <w:spacing w:val="-3"/>
        </w:rPr>
        <w:t xml:space="preserve"> </w:t>
      </w:r>
      <w:r>
        <w:t>component</w:t>
      </w:r>
      <w:r>
        <w:rPr>
          <w:spacing w:val="-1"/>
        </w:rPr>
        <w:t xml:space="preserve"> </w:t>
      </w:r>
      <w:r>
        <w:t>is</w:t>
      </w:r>
      <w:r>
        <w:rPr>
          <w:spacing w:val="-1"/>
        </w:rPr>
        <w:t xml:space="preserve"> </w:t>
      </w:r>
      <w:r>
        <w:t>fitted</w:t>
      </w:r>
      <w:r>
        <w:rPr>
          <w:spacing w:val="-2"/>
        </w:rPr>
        <w:t xml:space="preserve"> </w:t>
      </w:r>
      <w:r>
        <w:t>to</w:t>
      </w:r>
      <w:r>
        <w:rPr>
          <w:spacing w:val="-2"/>
        </w:rPr>
        <w:t xml:space="preserve"> </w:t>
      </w:r>
      <w:r>
        <w:t>the</w:t>
      </w:r>
      <w:r>
        <w:rPr>
          <w:spacing w:val="-3"/>
        </w:rPr>
        <w:t xml:space="preserve"> </w:t>
      </w:r>
      <w:r>
        <w:t>engine</w:t>
      </w:r>
      <w:r>
        <w:rPr>
          <w:spacing w:val="-1"/>
        </w:rPr>
        <w:t xml:space="preserve"> </w:t>
      </w:r>
      <w:r>
        <w:t>or</w:t>
      </w:r>
      <w:r>
        <w:rPr>
          <w:spacing w:val="-1"/>
        </w:rPr>
        <w:t xml:space="preserve"> </w:t>
      </w:r>
      <w:r>
        <w:t>the</w:t>
      </w:r>
      <w:r>
        <w:rPr>
          <w:spacing w:val="-1"/>
        </w:rPr>
        <w:t xml:space="preserve"> </w:t>
      </w:r>
      <w:r>
        <w:t>auxiliary power unit (APU), the maintenance of such component may be performed by an engine maintenance</w:t>
      </w:r>
      <w:r>
        <w:rPr>
          <w:spacing w:val="-4"/>
        </w:rPr>
        <w:t xml:space="preserve"> </w:t>
      </w:r>
      <w:r>
        <w:t>organisation</w:t>
      </w:r>
      <w:r>
        <w:rPr>
          <w:spacing w:val="-5"/>
        </w:rPr>
        <w:t xml:space="preserve"> </w:t>
      </w:r>
      <w:r>
        <w:t>approved</w:t>
      </w:r>
      <w:r>
        <w:rPr>
          <w:spacing w:val="-2"/>
        </w:rPr>
        <w:t xml:space="preserve"> </w:t>
      </w:r>
      <w:r>
        <w:t>in</w:t>
      </w:r>
      <w:r>
        <w:rPr>
          <w:spacing w:val="-3"/>
        </w:rPr>
        <w:t xml:space="preserve"> </w:t>
      </w:r>
      <w:r>
        <w:t>accordance</w:t>
      </w:r>
      <w:r>
        <w:rPr>
          <w:spacing w:val="-4"/>
        </w:rPr>
        <w:t xml:space="preserve"> </w:t>
      </w:r>
      <w:r>
        <w:t>with</w:t>
      </w:r>
      <w:r>
        <w:rPr>
          <w:spacing w:val="-2"/>
        </w:rPr>
        <w:t xml:space="preserve"> </w:t>
      </w:r>
      <w:r>
        <w:t>Subpart</w:t>
      </w:r>
      <w:r>
        <w:rPr>
          <w:spacing w:val="-2"/>
        </w:rPr>
        <w:t xml:space="preserve"> </w:t>
      </w:r>
      <w:r>
        <w:t>F</w:t>
      </w:r>
      <w:r>
        <w:rPr>
          <w:spacing w:val="-2"/>
        </w:rPr>
        <w:t xml:space="preserve"> </w:t>
      </w:r>
      <w:r>
        <w:t>of</w:t>
      </w:r>
      <w:r>
        <w:rPr>
          <w:spacing w:val="-2"/>
        </w:rPr>
        <w:t xml:space="preserve"> </w:t>
      </w:r>
      <w:r>
        <w:t>this</w:t>
      </w:r>
      <w:r>
        <w:rPr>
          <w:spacing w:val="-5"/>
        </w:rPr>
        <w:t xml:space="preserve"> </w:t>
      </w:r>
      <w:r>
        <w:t>Annex,</w:t>
      </w:r>
      <w:r>
        <w:rPr>
          <w:spacing w:val="-4"/>
        </w:rPr>
        <w:t xml:space="preserve"> </w:t>
      </w:r>
      <w:r>
        <w:t>or</w:t>
      </w:r>
      <w:r>
        <w:rPr>
          <w:spacing w:val="-2"/>
        </w:rPr>
        <w:t xml:space="preserve"> </w:t>
      </w:r>
      <w:r>
        <w:t xml:space="preserve">with </w:t>
      </w:r>
      <w:r>
        <w:rPr>
          <w:color w:val="0000FF"/>
          <w:u w:val="single" w:color="0000FF"/>
        </w:rPr>
        <w:t>Annex</w:t>
      </w:r>
      <w:r>
        <w:rPr>
          <w:color w:val="0000FF"/>
        </w:rPr>
        <w:t xml:space="preserve"> </w:t>
      </w:r>
      <w:r>
        <w:rPr>
          <w:color w:val="0000FF"/>
          <w:u w:val="single" w:color="0000FF"/>
        </w:rPr>
        <w:t>II</w:t>
      </w:r>
      <w:r>
        <w:rPr>
          <w:color w:val="0000FF"/>
          <w:spacing w:val="-3"/>
          <w:u w:val="single" w:color="0000FF"/>
        </w:rPr>
        <w:t xml:space="preserve"> </w:t>
      </w:r>
      <w:r>
        <w:rPr>
          <w:color w:val="0000FF"/>
          <w:u w:val="single" w:color="0000FF"/>
        </w:rPr>
        <w:t>(Part-145)</w:t>
      </w:r>
      <w:r>
        <w:rPr>
          <w:color w:val="0000FF"/>
          <w:spacing w:val="-4"/>
        </w:rPr>
        <w:t xml:space="preserve"> </w:t>
      </w:r>
      <w:r>
        <w:t>or</w:t>
      </w:r>
      <w:r>
        <w:rPr>
          <w:spacing w:val="-2"/>
        </w:rPr>
        <w:t xml:space="preserve"> </w:t>
      </w:r>
      <w:r>
        <w:rPr>
          <w:color w:val="0000FF"/>
          <w:u w:val="single" w:color="0000FF"/>
        </w:rPr>
        <w:t>Annex</w:t>
      </w:r>
      <w:r>
        <w:rPr>
          <w:color w:val="0000FF"/>
          <w:spacing w:val="-2"/>
          <w:u w:val="single" w:color="0000FF"/>
        </w:rPr>
        <w:t xml:space="preserve"> </w:t>
      </w:r>
      <w:r>
        <w:rPr>
          <w:color w:val="0000FF"/>
          <w:u w:val="single" w:color="0000FF"/>
        </w:rPr>
        <w:t>Vd</w:t>
      </w:r>
      <w:r>
        <w:rPr>
          <w:color w:val="0000FF"/>
          <w:spacing w:val="-2"/>
          <w:u w:val="single" w:color="0000FF"/>
        </w:rPr>
        <w:t xml:space="preserve"> </w:t>
      </w:r>
      <w:r>
        <w:rPr>
          <w:color w:val="0000FF"/>
          <w:u w:val="single" w:color="0000FF"/>
        </w:rPr>
        <w:t>(Part-CAO)</w:t>
      </w:r>
      <w:r>
        <w:t>.</w:t>
      </w:r>
      <w:r>
        <w:rPr>
          <w:spacing w:val="-2"/>
        </w:rPr>
        <w:t xml:space="preserve"> </w:t>
      </w:r>
      <w:r>
        <w:t>Such</w:t>
      </w:r>
      <w:r>
        <w:rPr>
          <w:spacing w:val="-2"/>
        </w:rPr>
        <w:t xml:space="preserve"> </w:t>
      </w:r>
      <w:r>
        <w:t>maintenance</w:t>
      </w:r>
      <w:r>
        <w:rPr>
          <w:spacing w:val="-2"/>
        </w:rPr>
        <w:t xml:space="preserve"> </w:t>
      </w:r>
      <w:r>
        <w:t>shall</w:t>
      </w:r>
      <w:r>
        <w:rPr>
          <w:spacing w:val="-3"/>
        </w:rPr>
        <w:t xml:space="preserve"> </w:t>
      </w:r>
      <w:r>
        <w:t>be</w:t>
      </w:r>
      <w:r>
        <w:rPr>
          <w:spacing w:val="-2"/>
        </w:rPr>
        <w:t xml:space="preserve"> </w:t>
      </w:r>
      <w:r>
        <w:t>performed</w:t>
      </w:r>
      <w:r>
        <w:rPr>
          <w:spacing w:val="-2"/>
        </w:rPr>
        <w:t xml:space="preserve"> </w:t>
      </w:r>
      <w:r>
        <w:t>in</w:t>
      </w:r>
      <w:r>
        <w:rPr>
          <w:spacing w:val="-3"/>
        </w:rPr>
        <w:t xml:space="preserve"> </w:t>
      </w:r>
      <w:r>
        <w:t>accordance</w:t>
      </w:r>
      <w:r>
        <w:rPr>
          <w:spacing w:val="-4"/>
        </w:rPr>
        <w:t xml:space="preserve"> </w:t>
      </w:r>
      <w:r>
        <w:t>with the engine or the APU maintenance data or in accordance with the component maintenance data if agreed by the competent authority. Such engine maintenance organisation may temporarily remove the component for maintenance if this is necessary to improve access to the component, except where additional maintenance is required due to the removal.</w:t>
      </w:r>
    </w:p>
    <w:p w14:paraId="6E86EF7F" w14:textId="77777777" w:rsidR="00937A2B" w:rsidRDefault="00F92319">
      <w:pPr>
        <w:pStyle w:val="ListParagraph"/>
        <w:numPr>
          <w:ilvl w:val="0"/>
          <w:numId w:val="160"/>
        </w:numPr>
        <w:tabs>
          <w:tab w:val="left" w:pos="923"/>
          <w:tab w:val="left" w:pos="926"/>
        </w:tabs>
        <w:spacing w:before="119"/>
        <w:ind w:right="354"/>
      </w:pPr>
      <w:r>
        <w:t>The maintenance of components referred to in point (b)(2) of point 21.A.307 of Annex I (Part 21)</w:t>
      </w:r>
      <w:r>
        <w:rPr>
          <w:spacing w:val="-1"/>
        </w:rPr>
        <w:t xml:space="preserve"> </w:t>
      </w:r>
      <w:r>
        <w:t>to Regulation on Initial</w:t>
      </w:r>
      <w:r>
        <w:rPr>
          <w:spacing w:val="-2"/>
        </w:rPr>
        <w:t xml:space="preserve"> </w:t>
      </w:r>
      <w:r>
        <w:t>Airworthiness or in</w:t>
      </w:r>
      <w:r>
        <w:rPr>
          <w:spacing w:val="-2"/>
        </w:rPr>
        <w:t xml:space="preserve"> </w:t>
      </w:r>
      <w:r>
        <w:t>point</w:t>
      </w:r>
      <w:r>
        <w:rPr>
          <w:spacing w:val="-1"/>
        </w:rPr>
        <w:t xml:space="preserve"> </w:t>
      </w:r>
      <w:r>
        <w:t>(b)(2)</w:t>
      </w:r>
      <w:r>
        <w:rPr>
          <w:spacing w:val="-1"/>
        </w:rPr>
        <w:t xml:space="preserve"> </w:t>
      </w:r>
      <w:r>
        <w:t>of</w:t>
      </w:r>
      <w:r>
        <w:rPr>
          <w:spacing w:val="-1"/>
        </w:rPr>
        <w:t xml:space="preserve"> </w:t>
      </w:r>
      <w:r>
        <w:t>point</w:t>
      </w:r>
      <w:r>
        <w:rPr>
          <w:spacing w:val="-1"/>
        </w:rPr>
        <w:t xml:space="preserve"> </w:t>
      </w:r>
      <w:r>
        <w:t>21L.A.193</w:t>
      </w:r>
      <w:r>
        <w:rPr>
          <w:spacing w:val="-1"/>
        </w:rPr>
        <w:t xml:space="preserve"> </w:t>
      </w:r>
      <w:r>
        <w:t>of</w:t>
      </w:r>
      <w:r>
        <w:rPr>
          <w:spacing w:val="-1"/>
        </w:rPr>
        <w:t xml:space="preserve"> </w:t>
      </w:r>
      <w:r>
        <w:t>Annex Ib (Part 21</w:t>
      </w:r>
      <w:r>
        <w:rPr>
          <w:spacing w:val="-8"/>
        </w:rPr>
        <w:t xml:space="preserve"> </w:t>
      </w:r>
      <w:r>
        <w:t>Light)</w:t>
      </w:r>
      <w:r>
        <w:rPr>
          <w:spacing w:val="-8"/>
        </w:rPr>
        <w:t xml:space="preserve"> </w:t>
      </w:r>
      <w:r>
        <w:t>on</w:t>
      </w:r>
      <w:r>
        <w:rPr>
          <w:spacing w:val="-10"/>
        </w:rPr>
        <w:t xml:space="preserve"> </w:t>
      </w:r>
      <w:r>
        <w:t>Initial</w:t>
      </w:r>
      <w:r>
        <w:rPr>
          <w:spacing w:val="-7"/>
        </w:rPr>
        <w:t xml:space="preserve"> </w:t>
      </w:r>
      <w:r>
        <w:t>Airworthiness,</w:t>
      </w:r>
      <w:r>
        <w:rPr>
          <w:spacing w:val="-9"/>
        </w:rPr>
        <w:t xml:space="preserve"> </w:t>
      </w:r>
      <w:r>
        <w:t>where</w:t>
      </w:r>
      <w:r>
        <w:rPr>
          <w:spacing w:val="-8"/>
        </w:rPr>
        <w:t xml:space="preserve"> </w:t>
      </w:r>
      <w:r>
        <w:t>the</w:t>
      </w:r>
      <w:r>
        <w:rPr>
          <w:spacing w:val="-9"/>
        </w:rPr>
        <w:t xml:space="preserve"> </w:t>
      </w:r>
      <w:r>
        <w:t>component</w:t>
      </w:r>
      <w:r>
        <w:rPr>
          <w:spacing w:val="-6"/>
        </w:rPr>
        <w:t xml:space="preserve"> </w:t>
      </w:r>
      <w:r>
        <w:t>is</w:t>
      </w:r>
      <w:r>
        <w:rPr>
          <w:spacing w:val="-7"/>
        </w:rPr>
        <w:t xml:space="preserve"> </w:t>
      </w:r>
      <w:r>
        <w:t>fitted</w:t>
      </w:r>
      <w:r>
        <w:rPr>
          <w:spacing w:val="-9"/>
        </w:rPr>
        <w:t xml:space="preserve"> </w:t>
      </w:r>
      <w:r>
        <w:t>to</w:t>
      </w:r>
      <w:r>
        <w:rPr>
          <w:spacing w:val="-8"/>
        </w:rPr>
        <w:t xml:space="preserve"> </w:t>
      </w:r>
      <w:r>
        <w:t>the</w:t>
      </w:r>
      <w:r>
        <w:rPr>
          <w:spacing w:val="-6"/>
        </w:rPr>
        <w:t xml:space="preserve"> </w:t>
      </w:r>
      <w:r>
        <w:t>aircraft</w:t>
      </w:r>
      <w:r>
        <w:rPr>
          <w:spacing w:val="-9"/>
        </w:rPr>
        <w:t xml:space="preserve"> </w:t>
      </w:r>
      <w:r>
        <w:t>or</w:t>
      </w:r>
      <w:r>
        <w:rPr>
          <w:spacing w:val="-12"/>
        </w:rPr>
        <w:t xml:space="preserve"> </w:t>
      </w:r>
      <w:r>
        <w:t>is</w:t>
      </w:r>
      <w:r>
        <w:rPr>
          <w:spacing w:val="-7"/>
        </w:rPr>
        <w:t xml:space="preserve"> </w:t>
      </w:r>
      <w:r>
        <w:t xml:space="preserve">temporarily removed to improve access, shall be performed by an aircraft maintenance organisation approved in accordance with Subpart F of this Annex or with </w:t>
      </w:r>
      <w:r>
        <w:rPr>
          <w:color w:val="0000FF"/>
          <w:u w:val="single" w:color="0000FF"/>
        </w:rPr>
        <w:t>Annex II (Part-145)</w:t>
      </w:r>
      <w:r>
        <w:rPr>
          <w:color w:val="0000FF"/>
        </w:rPr>
        <w:t xml:space="preserve"> </w:t>
      </w:r>
      <w:r>
        <w:t xml:space="preserve">or </w:t>
      </w:r>
      <w:r>
        <w:rPr>
          <w:color w:val="0000FF"/>
          <w:u w:val="single" w:color="0000FF"/>
        </w:rPr>
        <w:t>Annex Vd</w:t>
      </w:r>
      <w:r>
        <w:rPr>
          <w:color w:val="0000FF"/>
        </w:rPr>
        <w:t xml:space="preserve"> </w:t>
      </w:r>
      <w:r>
        <w:rPr>
          <w:color w:val="0000FF"/>
          <w:u w:val="single" w:color="0000FF"/>
        </w:rPr>
        <w:t>(Part-CAO)</w:t>
      </w:r>
      <w:r>
        <w:rPr>
          <w:color w:val="0000FF"/>
        </w:rPr>
        <w:t xml:space="preserve"> </w:t>
      </w:r>
      <w:r>
        <w:t xml:space="preserve">to this Regulation, as applicable, by the certifying staff referred to in point (b)(1) of point </w:t>
      </w:r>
      <w:hyperlink w:anchor="_bookmark158" w:history="1">
        <w:r>
          <w:rPr>
            <w:color w:val="0000FF"/>
            <w:u w:val="single" w:color="0000FF"/>
          </w:rPr>
          <w:t>M.A.801</w:t>
        </w:r>
      </w:hyperlink>
      <w:r>
        <w:rPr>
          <w:color w:val="0000FF"/>
        </w:rPr>
        <w:t xml:space="preserve"> </w:t>
      </w:r>
      <w:r>
        <w:t xml:space="preserve">of this Annex or by the pilot-owner referred to in point (b)(2) of point </w:t>
      </w:r>
      <w:hyperlink w:anchor="_bookmark158" w:history="1">
        <w:r>
          <w:rPr>
            <w:color w:val="0000FF"/>
            <w:u w:val="single" w:color="0000FF"/>
          </w:rPr>
          <w:t>M.A.801</w:t>
        </w:r>
      </w:hyperlink>
      <w:r>
        <w:rPr>
          <w:color w:val="0000FF"/>
        </w:rPr>
        <w:t xml:space="preserve"> </w:t>
      </w:r>
      <w:r>
        <w:t>of this Annex. Component maintenance performed in accordance with this point shall not be eligible</w:t>
      </w:r>
      <w:r>
        <w:rPr>
          <w:spacing w:val="-13"/>
        </w:rPr>
        <w:t xml:space="preserve"> </w:t>
      </w:r>
      <w:r>
        <w:t>for</w:t>
      </w:r>
      <w:r>
        <w:rPr>
          <w:spacing w:val="-12"/>
        </w:rPr>
        <w:t xml:space="preserve"> </w:t>
      </w:r>
      <w:r>
        <w:t>the</w:t>
      </w:r>
      <w:r>
        <w:rPr>
          <w:spacing w:val="-13"/>
        </w:rPr>
        <w:t xml:space="preserve"> </w:t>
      </w:r>
      <w:r>
        <w:t>issuance</w:t>
      </w:r>
      <w:r>
        <w:rPr>
          <w:spacing w:val="-12"/>
        </w:rPr>
        <w:t xml:space="preserve"> </w:t>
      </w:r>
      <w:r>
        <w:t>of</w:t>
      </w:r>
      <w:r>
        <w:rPr>
          <w:spacing w:val="-13"/>
        </w:rPr>
        <w:t xml:space="preserve"> </w:t>
      </w:r>
      <w:r>
        <w:t>a</w:t>
      </w:r>
      <w:r>
        <w:rPr>
          <w:spacing w:val="-12"/>
        </w:rPr>
        <w:t xml:space="preserve"> </w:t>
      </w:r>
      <w:r>
        <w:t>CAC</w:t>
      </w:r>
      <w:r>
        <w:rPr>
          <w:spacing w:val="-13"/>
        </w:rPr>
        <w:t xml:space="preserve"> </w:t>
      </w:r>
      <w:r>
        <w:t>Form</w:t>
      </w:r>
      <w:r>
        <w:rPr>
          <w:spacing w:val="-12"/>
        </w:rPr>
        <w:t xml:space="preserve"> </w:t>
      </w:r>
      <w:r>
        <w:t>1</w:t>
      </w:r>
      <w:r>
        <w:rPr>
          <w:spacing w:val="-12"/>
        </w:rPr>
        <w:t xml:space="preserve"> </w:t>
      </w:r>
      <w:r>
        <w:t>and</w:t>
      </w:r>
      <w:r>
        <w:rPr>
          <w:spacing w:val="-13"/>
        </w:rPr>
        <w:t xml:space="preserve"> </w:t>
      </w:r>
      <w:r>
        <w:t>shall</w:t>
      </w:r>
      <w:r>
        <w:rPr>
          <w:spacing w:val="-12"/>
        </w:rPr>
        <w:t xml:space="preserve"> </w:t>
      </w:r>
      <w:r>
        <w:t>be</w:t>
      </w:r>
      <w:r>
        <w:rPr>
          <w:spacing w:val="-13"/>
        </w:rPr>
        <w:t xml:space="preserve"> </w:t>
      </w:r>
      <w:r>
        <w:t>subject</w:t>
      </w:r>
      <w:r>
        <w:rPr>
          <w:spacing w:val="-12"/>
        </w:rPr>
        <w:t xml:space="preserve"> </w:t>
      </w:r>
      <w:r>
        <w:t>to</w:t>
      </w:r>
      <w:r>
        <w:rPr>
          <w:spacing w:val="-13"/>
        </w:rPr>
        <w:t xml:space="preserve"> </w:t>
      </w:r>
      <w:r>
        <w:t>the</w:t>
      </w:r>
      <w:r>
        <w:rPr>
          <w:spacing w:val="-12"/>
        </w:rPr>
        <w:t xml:space="preserve"> </w:t>
      </w:r>
      <w:r>
        <w:t>aircraft</w:t>
      </w:r>
      <w:r>
        <w:rPr>
          <w:spacing w:val="-12"/>
        </w:rPr>
        <w:t xml:space="preserve"> </w:t>
      </w:r>
      <w:r>
        <w:t>release</w:t>
      </w:r>
      <w:r>
        <w:rPr>
          <w:spacing w:val="-13"/>
        </w:rPr>
        <w:t xml:space="preserve"> </w:t>
      </w:r>
      <w:r>
        <w:t>requirements provided for in point M.A.801 of this Annex.</w:t>
      </w:r>
    </w:p>
    <w:p w14:paraId="499EC695" w14:textId="77777777" w:rsidR="00937A2B" w:rsidRDefault="00F92319">
      <w:pPr>
        <w:pStyle w:val="ListParagraph"/>
        <w:numPr>
          <w:ilvl w:val="0"/>
          <w:numId w:val="160"/>
        </w:numPr>
        <w:tabs>
          <w:tab w:val="left" w:pos="924"/>
          <w:tab w:val="left" w:pos="926"/>
        </w:tabs>
        <w:ind w:right="356"/>
      </w:pPr>
      <w:r>
        <w:t>The</w:t>
      </w:r>
      <w:r>
        <w:rPr>
          <w:spacing w:val="-10"/>
        </w:rPr>
        <w:t xml:space="preserve"> </w:t>
      </w:r>
      <w:r>
        <w:t>maintenance</w:t>
      </w:r>
      <w:r>
        <w:rPr>
          <w:spacing w:val="-10"/>
        </w:rPr>
        <w:t xml:space="preserve"> </w:t>
      </w:r>
      <w:r>
        <w:t>of</w:t>
      </w:r>
      <w:r>
        <w:rPr>
          <w:spacing w:val="-11"/>
        </w:rPr>
        <w:t xml:space="preserve"> </w:t>
      </w:r>
      <w:r>
        <w:t>components</w:t>
      </w:r>
      <w:r>
        <w:rPr>
          <w:spacing w:val="-9"/>
        </w:rPr>
        <w:t xml:space="preserve"> </w:t>
      </w:r>
      <w:r>
        <w:t>referred</w:t>
      </w:r>
      <w:r>
        <w:rPr>
          <w:spacing w:val="-11"/>
        </w:rPr>
        <w:t xml:space="preserve"> </w:t>
      </w:r>
      <w:r>
        <w:t>to</w:t>
      </w:r>
      <w:r>
        <w:rPr>
          <w:spacing w:val="-8"/>
        </w:rPr>
        <w:t xml:space="preserve"> </w:t>
      </w:r>
      <w:r>
        <w:t>in</w:t>
      </w:r>
      <w:r>
        <w:rPr>
          <w:spacing w:val="-12"/>
        </w:rPr>
        <w:t xml:space="preserve"> </w:t>
      </w:r>
      <w:r>
        <w:t>points</w:t>
      </w:r>
      <w:r>
        <w:rPr>
          <w:spacing w:val="-10"/>
        </w:rPr>
        <w:t xml:space="preserve"> </w:t>
      </w:r>
      <w:r>
        <w:t>(b)(3)</w:t>
      </w:r>
      <w:r>
        <w:rPr>
          <w:spacing w:val="-10"/>
        </w:rPr>
        <w:t xml:space="preserve"> </w:t>
      </w:r>
      <w:r>
        <w:t>to</w:t>
      </w:r>
      <w:r>
        <w:rPr>
          <w:spacing w:val="-9"/>
        </w:rPr>
        <w:t xml:space="preserve"> </w:t>
      </w:r>
      <w:r>
        <w:t>(b)(6)</w:t>
      </w:r>
      <w:r>
        <w:rPr>
          <w:spacing w:val="-10"/>
        </w:rPr>
        <w:t xml:space="preserve"> </w:t>
      </w:r>
      <w:r>
        <w:t>of</w:t>
      </w:r>
      <w:r>
        <w:rPr>
          <w:spacing w:val="-11"/>
        </w:rPr>
        <w:t xml:space="preserve"> </w:t>
      </w:r>
      <w:r>
        <w:t>point</w:t>
      </w:r>
      <w:r>
        <w:rPr>
          <w:spacing w:val="-10"/>
        </w:rPr>
        <w:t xml:space="preserve"> </w:t>
      </w:r>
      <w:r>
        <w:t>21.A.307</w:t>
      </w:r>
      <w:r>
        <w:rPr>
          <w:spacing w:val="-10"/>
        </w:rPr>
        <w:t xml:space="preserve"> </w:t>
      </w:r>
      <w:r>
        <w:t>of</w:t>
      </w:r>
      <w:r>
        <w:rPr>
          <w:spacing w:val="-9"/>
        </w:rPr>
        <w:t xml:space="preserve"> </w:t>
      </w:r>
      <w:r>
        <w:t>Annex I (Part 21) to Regulation on Initial Airworthiness or in points (b)(3) to (b)(6) of point 21L.A.193 of Annex Ib (Part 21 Light) to Regulation on Initial Airworthiness shall be performed either by the organisations referred to in point (a), or performed by any person or organisation and released with a “declaration of maintenance accomplished” issued by the person or organisation performing the maintenance. The “declaration of maintenance accomplished” shall contain at least basic details of the maintenance carried out, the date on which the maintenance was completed, and the identification of the organisation or person issuing it. It</w:t>
      </w:r>
    </w:p>
    <w:p w14:paraId="6B352E40" w14:textId="77777777" w:rsidR="00937A2B" w:rsidRDefault="00937A2B">
      <w:pPr>
        <w:pStyle w:val="ListParagraph"/>
        <w:sectPr w:rsidR="00937A2B">
          <w:pgSz w:w="11910" w:h="16840"/>
          <w:pgMar w:top="1940" w:right="1080" w:bottom="1180" w:left="1080" w:header="886" w:footer="994" w:gutter="0"/>
          <w:cols w:space="720"/>
        </w:sectPr>
      </w:pPr>
    </w:p>
    <w:p w14:paraId="723C2B35" w14:textId="77777777" w:rsidR="00937A2B" w:rsidRDefault="00F92319">
      <w:pPr>
        <w:pStyle w:val="BodyText"/>
        <w:spacing w:before="90"/>
        <w:ind w:firstLine="0"/>
        <w:jc w:val="left"/>
      </w:pPr>
      <w:r>
        <w:lastRenderedPageBreak/>
        <w:t>shall</w:t>
      </w:r>
      <w:r>
        <w:rPr>
          <w:spacing w:val="19"/>
        </w:rPr>
        <w:t xml:space="preserve"> </w:t>
      </w:r>
      <w:r>
        <w:t>be</w:t>
      </w:r>
      <w:r>
        <w:rPr>
          <w:spacing w:val="20"/>
        </w:rPr>
        <w:t xml:space="preserve"> </w:t>
      </w:r>
      <w:r>
        <w:t>considered</w:t>
      </w:r>
      <w:r>
        <w:rPr>
          <w:spacing w:val="19"/>
        </w:rPr>
        <w:t xml:space="preserve"> </w:t>
      </w:r>
      <w:r>
        <w:t>a maintenance</w:t>
      </w:r>
      <w:r>
        <w:rPr>
          <w:spacing w:val="20"/>
        </w:rPr>
        <w:t xml:space="preserve"> </w:t>
      </w:r>
      <w:r>
        <w:t>record and</w:t>
      </w:r>
      <w:r>
        <w:rPr>
          <w:spacing w:val="19"/>
        </w:rPr>
        <w:t xml:space="preserve"> </w:t>
      </w:r>
      <w:r>
        <w:t>equivalent to</w:t>
      </w:r>
      <w:r>
        <w:rPr>
          <w:spacing w:val="19"/>
        </w:rPr>
        <w:t xml:space="preserve"> </w:t>
      </w:r>
      <w:r>
        <w:t>a</w:t>
      </w:r>
      <w:r>
        <w:rPr>
          <w:spacing w:val="24"/>
        </w:rPr>
        <w:t xml:space="preserve"> </w:t>
      </w:r>
      <w:r>
        <w:t>CAC</w:t>
      </w:r>
      <w:r>
        <w:rPr>
          <w:spacing w:val="19"/>
        </w:rPr>
        <w:t xml:space="preserve"> </w:t>
      </w:r>
      <w:r>
        <w:t>Form</w:t>
      </w:r>
      <w:r>
        <w:rPr>
          <w:spacing w:val="20"/>
        </w:rPr>
        <w:t xml:space="preserve"> </w:t>
      </w:r>
      <w:r>
        <w:t>1</w:t>
      </w:r>
      <w:r>
        <w:rPr>
          <w:spacing w:val="20"/>
        </w:rPr>
        <w:t xml:space="preserve"> </w:t>
      </w:r>
      <w:r>
        <w:t>in respect</w:t>
      </w:r>
      <w:r>
        <w:rPr>
          <w:spacing w:val="20"/>
        </w:rPr>
        <w:t xml:space="preserve"> </w:t>
      </w:r>
      <w:r>
        <w:t>of the component undergoing maintenance.</w:t>
      </w:r>
    </w:p>
    <w:p w14:paraId="09528811"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03712" behindDoc="1" locked="0" layoutInCell="1" allowOverlap="1" wp14:anchorId="60A47652" wp14:editId="205C14D0">
                <wp:simplePos x="0" y="0"/>
                <wp:positionH relativeFrom="page">
                  <wp:posOffset>896416</wp:posOffset>
                </wp:positionH>
                <wp:positionV relativeFrom="paragraph">
                  <wp:posOffset>229664</wp:posOffset>
                </wp:positionV>
                <wp:extent cx="5780405" cy="248920"/>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66422631" w14:textId="77777777" w:rsidR="00937A2B" w:rsidRDefault="00F92319">
                            <w:pPr>
                              <w:ind w:left="28"/>
                              <w:rPr>
                                <w:b/>
                                <w:color w:val="000000"/>
                                <w:sz w:val="32"/>
                              </w:rPr>
                            </w:pPr>
                            <w:bookmarkStart w:id="127" w:name="_bookmark102"/>
                            <w:bookmarkEnd w:id="127"/>
                            <w:r>
                              <w:rPr>
                                <w:b/>
                                <w:color w:val="FFFFFF"/>
                                <w:sz w:val="32"/>
                              </w:rPr>
                              <w:t>AMC</w:t>
                            </w:r>
                            <w:r>
                              <w:rPr>
                                <w:b/>
                                <w:color w:val="FFFFFF"/>
                                <w:spacing w:val="-13"/>
                                <w:sz w:val="32"/>
                              </w:rPr>
                              <w:t xml:space="preserve"> </w:t>
                            </w:r>
                            <w:r>
                              <w:rPr>
                                <w:b/>
                                <w:color w:val="FFFFFF"/>
                                <w:sz w:val="32"/>
                              </w:rPr>
                              <w:t>M.A.502</w:t>
                            </w:r>
                            <w:r>
                              <w:rPr>
                                <w:b/>
                                <w:color w:val="FFFFFF"/>
                                <w:spacing w:val="-12"/>
                                <w:sz w:val="32"/>
                              </w:rPr>
                              <w:t xml:space="preserve"> </w:t>
                            </w:r>
                            <w:r>
                              <w:rPr>
                                <w:b/>
                                <w:color w:val="FFFFFF"/>
                                <w:sz w:val="32"/>
                              </w:rPr>
                              <w:t>Component</w:t>
                            </w:r>
                            <w:r>
                              <w:rPr>
                                <w:b/>
                                <w:color w:val="FFFFFF"/>
                                <w:spacing w:val="-11"/>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60A47652" id="Textbox 55" o:spid="_x0000_s1052" type="#_x0000_t202" style="position:absolute;margin-left:70.6pt;margin-top:18.1pt;width:455.15pt;height:19.6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" fillcolor="#fabb39" stroked="f">
                <v:textbox inset="0,0,0,0">
                  <w:txbxContent>
                    <w:p w14:paraId="66422631" w14:textId="77777777" w:rsidR="00937A2B" w:rsidRDefault="00F92319">
                      <w:pPr>
                        <w:ind w:left="28"/>
                        <w:rPr>
                          <w:b/>
                          <w:color w:val="000000"/>
                          <w:sz w:val="32"/>
                        </w:rPr>
                      </w:pPr>
                      <w:bookmarkStart w:id="128" w:name="_bookmark102"/>
                      <w:bookmarkEnd w:id="128"/>
                      <w:r>
                        <w:rPr>
                          <w:b/>
                          <w:color w:val="FFFFFF"/>
                          <w:sz w:val="32"/>
                        </w:rPr>
                        <w:t>AMC</w:t>
                      </w:r>
                      <w:r>
                        <w:rPr>
                          <w:b/>
                          <w:color w:val="FFFFFF"/>
                          <w:spacing w:val="-13"/>
                          <w:sz w:val="32"/>
                        </w:rPr>
                        <w:t xml:space="preserve"> </w:t>
                      </w:r>
                      <w:r>
                        <w:rPr>
                          <w:b/>
                          <w:color w:val="FFFFFF"/>
                          <w:sz w:val="32"/>
                        </w:rPr>
                        <w:t>M.A.502</w:t>
                      </w:r>
                      <w:r>
                        <w:rPr>
                          <w:b/>
                          <w:color w:val="FFFFFF"/>
                          <w:spacing w:val="-12"/>
                          <w:sz w:val="32"/>
                        </w:rPr>
                        <w:t xml:space="preserve"> </w:t>
                      </w:r>
                      <w:r>
                        <w:rPr>
                          <w:b/>
                          <w:color w:val="FFFFFF"/>
                          <w:sz w:val="32"/>
                        </w:rPr>
                        <w:t>Component</w:t>
                      </w:r>
                      <w:r>
                        <w:rPr>
                          <w:b/>
                          <w:color w:val="FFFFFF"/>
                          <w:spacing w:val="-11"/>
                          <w:sz w:val="32"/>
                        </w:rPr>
                        <w:t xml:space="preserve"> </w:t>
                      </w:r>
                      <w:r>
                        <w:rPr>
                          <w:b/>
                          <w:color w:val="FFFFFF"/>
                          <w:spacing w:val="-2"/>
                          <w:sz w:val="32"/>
                        </w:rPr>
                        <w:t>maintenance</w:t>
                      </w:r>
                    </w:p>
                  </w:txbxContent>
                </v:textbox>
                <w10:wrap type="topAndBottom" anchorx="page"/>
              </v:shape>
            </w:pict>
          </mc:Fallback>
        </mc:AlternateContent>
      </w:r>
    </w:p>
    <w:p w14:paraId="3E3AB8BC" w14:textId="77777777" w:rsidR="00937A2B" w:rsidRDefault="00937A2B">
      <w:pPr>
        <w:pStyle w:val="BodyText"/>
        <w:spacing w:before="21"/>
        <w:ind w:left="0" w:firstLine="0"/>
        <w:jc w:val="left"/>
      </w:pPr>
    </w:p>
    <w:p w14:paraId="6DCDE5DA" w14:textId="77777777" w:rsidR="00937A2B" w:rsidRDefault="00F92319">
      <w:pPr>
        <w:pStyle w:val="BodyText"/>
        <w:spacing w:before="0"/>
        <w:ind w:left="360" w:right="360" w:firstLine="0"/>
        <w:jc w:val="left"/>
      </w:pPr>
      <w:r>
        <w:t>Component</w:t>
      </w:r>
      <w:r>
        <w:rPr>
          <w:spacing w:val="-4"/>
        </w:rPr>
        <w:t xml:space="preserve"> </w:t>
      </w:r>
      <w:r>
        <w:t>removal</w:t>
      </w:r>
      <w:r>
        <w:rPr>
          <w:spacing w:val="-5"/>
        </w:rPr>
        <w:t xml:space="preserve"> </w:t>
      </w:r>
      <w:r>
        <w:t>from</w:t>
      </w:r>
      <w:r>
        <w:rPr>
          <w:spacing w:val="-6"/>
        </w:rPr>
        <w:t xml:space="preserve"> </w:t>
      </w:r>
      <w:r>
        <w:t>and</w:t>
      </w:r>
      <w:r>
        <w:rPr>
          <w:spacing w:val="-5"/>
        </w:rPr>
        <w:t xml:space="preserve"> </w:t>
      </w:r>
      <w:r>
        <w:t>installation</w:t>
      </w:r>
      <w:r>
        <w:rPr>
          <w:spacing w:val="-5"/>
        </w:rPr>
        <w:t xml:space="preserve"> </w:t>
      </w:r>
      <w:r>
        <w:t>on</w:t>
      </w:r>
      <w:r>
        <w:rPr>
          <w:spacing w:val="-5"/>
        </w:rPr>
        <w:t xml:space="preserve"> </w:t>
      </w:r>
      <w:r>
        <w:t>an</w:t>
      </w:r>
      <w:r>
        <w:rPr>
          <w:spacing w:val="-5"/>
        </w:rPr>
        <w:t xml:space="preserve"> </w:t>
      </w:r>
      <w:r>
        <w:t>aircraft</w:t>
      </w:r>
      <w:r>
        <w:rPr>
          <w:spacing w:val="-4"/>
        </w:rPr>
        <w:t xml:space="preserve"> </w:t>
      </w:r>
      <w:r>
        <w:t>is</w:t>
      </w:r>
      <w:r>
        <w:rPr>
          <w:spacing w:val="-5"/>
        </w:rPr>
        <w:t xml:space="preserve"> </w:t>
      </w:r>
      <w:r>
        <w:t>considered</w:t>
      </w:r>
      <w:r>
        <w:rPr>
          <w:spacing w:val="-5"/>
        </w:rPr>
        <w:t xml:space="preserve"> </w:t>
      </w:r>
      <w:r>
        <w:t>to</w:t>
      </w:r>
      <w:r>
        <w:rPr>
          <w:spacing w:val="-3"/>
        </w:rPr>
        <w:t xml:space="preserve"> </w:t>
      </w:r>
      <w:r>
        <w:t>be</w:t>
      </w:r>
      <w:r>
        <w:rPr>
          <w:spacing w:val="-4"/>
        </w:rPr>
        <w:t xml:space="preserve"> </w:t>
      </w:r>
      <w:r>
        <w:t>aircraft</w:t>
      </w:r>
      <w:r>
        <w:rPr>
          <w:spacing w:val="-4"/>
        </w:rPr>
        <w:t xml:space="preserve"> </w:t>
      </w:r>
      <w:r>
        <w:t>maintenance</w:t>
      </w:r>
      <w:r>
        <w:rPr>
          <w:spacing w:val="-4"/>
        </w:rPr>
        <w:t xml:space="preserve"> </w:t>
      </w:r>
      <w:r>
        <w:t xml:space="preserve">and not component maintenance. As a consequence, </w:t>
      </w:r>
      <w:hyperlink w:anchor="_bookmark101" w:history="1">
        <w:r>
          <w:rPr>
            <w:color w:val="0000FF"/>
            <w:u w:val="single" w:color="0000FF"/>
          </w:rPr>
          <w:t>M.A.502</w:t>
        </w:r>
      </w:hyperlink>
      <w:r>
        <w:rPr>
          <w:color w:val="0000FF"/>
        </w:rPr>
        <w:t xml:space="preserve"> </w:t>
      </w:r>
      <w:r>
        <w:t>requirements do not apply to this case.</w:t>
      </w:r>
    </w:p>
    <w:p w14:paraId="0EF7C912"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04224" behindDoc="1" locked="0" layoutInCell="1" allowOverlap="1" wp14:anchorId="07972E0E" wp14:editId="4DCE954B">
                <wp:simplePos x="0" y="0"/>
                <wp:positionH relativeFrom="page">
                  <wp:posOffset>896416</wp:posOffset>
                </wp:positionH>
                <wp:positionV relativeFrom="paragraph">
                  <wp:posOffset>229524</wp:posOffset>
                </wp:positionV>
                <wp:extent cx="5780405" cy="247650"/>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650"/>
                        </a:xfrm>
                        <a:prstGeom prst="rect">
                          <a:avLst/>
                        </a:prstGeom>
                        <a:solidFill>
                          <a:srgbClr val="FABB39"/>
                        </a:solidFill>
                      </wps:spPr>
                      <wps:txbx>
                        <w:txbxContent>
                          <w:p w14:paraId="7076266C" w14:textId="77777777" w:rsidR="00937A2B" w:rsidRDefault="00F92319">
                            <w:pPr>
                              <w:spacing w:line="389" w:lineRule="exact"/>
                              <w:ind w:left="28"/>
                              <w:rPr>
                                <w:b/>
                                <w:color w:val="000000"/>
                                <w:sz w:val="32"/>
                              </w:rPr>
                            </w:pPr>
                            <w:bookmarkStart w:id="129" w:name="_bookmark103"/>
                            <w:bookmarkEnd w:id="129"/>
                            <w:r>
                              <w:rPr>
                                <w:b/>
                                <w:color w:val="FFFFFF"/>
                                <w:sz w:val="32"/>
                              </w:rPr>
                              <w:t>AMC</w:t>
                            </w:r>
                            <w:r>
                              <w:rPr>
                                <w:b/>
                                <w:color w:val="FFFFFF"/>
                                <w:spacing w:val="-10"/>
                                <w:sz w:val="32"/>
                              </w:rPr>
                              <w:t xml:space="preserve"> </w:t>
                            </w:r>
                            <w:r>
                              <w:rPr>
                                <w:b/>
                                <w:color w:val="FFFFFF"/>
                                <w:sz w:val="32"/>
                              </w:rPr>
                              <w:t>M.A.502(b)</w:t>
                            </w:r>
                            <w:r>
                              <w:rPr>
                                <w:b/>
                                <w:color w:val="FFFFFF"/>
                                <w:spacing w:val="-12"/>
                                <w:sz w:val="32"/>
                              </w:rPr>
                              <w:t xml:space="preserve"> </w:t>
                            </w:r>
                            <w:r>
                              <w:rPr>
                                <w:b/>
                                <w:color w:val="FFFFFF"/>
                                <w:sz w:val="32"/>
                              </w:rPr>
                              <w:t>and</w:t>
                            </w:r>
                            <w:r>
                              <w:rPr>
                                <w:b/>
                                <w:color w:val="FFFFFF"/>
                                <w:spacing w:val="-7"/>
                                <w:sz w:val="32"/>
                              </w:rPr>
                              <w:t xml:space="preserve"> </w:t>
                            </w:r>
                            <w:r>
                              <w:rPr>
                                <w:b/>
                                <w:color w:val="FFFFFF"/>
                                <w:sz w:val="32"/>
                              </w:rPr>
                              <w:t>(c)</w:t>
                            </w:r>
                            <w:r>
                              <w:rPr>
                                <w:b/>
                                <w:color w:val="FFFFFF"/>
                                <w:spacing w:val="-10"/>
                                <w:sz w:val="32"/>
                              </w:rPr>
                              <w:t xml:space="preserve"> </w:t>
                            </w:r>
                            <w:r>
                              <w:rPr>
                                <w:b/>
                                <w:color w:val="FFFFFF"/>
                                <w:sz w:val="32"/>
                              </w:rPr>
                              <w:t>Component</w:t>
                            </w:r>
                            <w:r>
                              <w:rPr>
                                <w:b/>
                                <w:color w:val="FFFFFF"/>
                                <w:spacing w:val="-9"/>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07972E0E" id="Textbox 56" o:spid="_x0000_s1053" type="#_x0000_t202" style="position:absolute;margin-left:70.6pt;margin-top:18.05pt;width:455.15pt;height:19.5pt;z-index:-1571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" fillcolor="#fabb39" stroked="f">
                <v:textbox inset="0,0,0,0">
                  <w:txbxContent>
                    <w:p w14:paraId="7076266C" w14:textId="77777777" w:rsidR="00937A2B" w:rsidRDefault="00F92319">
                      <w:pPr>
                        <w:spacing w:line="389" w:lineRule="exact"/>
                        <w:ind w:left="28"/>
                        <w:rPr>
                          <w:b/>
                          <w:color w:val="000000"/>
                          <w:sz w:val="32"/>
                        </w:rPr>
                      </w:pPr>
                      <w:bookmarkStart w:id="130" w:name="_bookmark103"/>
                      <w:bookmarkEnd w:id="130"/>
                      <w:r>
                        <w:rPr>
                          <w:b/>
                          <w:color w:val="FFFFFF"/>
                          <w:sz w:val="32"/>
                        </w:rPr>
                        <w:t>AMC</w:t>
                      </w:r>
                      <w:r>
                        <w:rPr>
                          <w:b/>
                          <w:color w:val="FFFFFF"/>
                          <w:spacing w:val="-10"/>
                          <w:sz w:val="32"/>
                        </w:rPr>
                        <w:t xml:space="preserve"> </w:t>
                      </w:r>
                      <w:r>
                        <w:rPr>
                          <w:b/>
                          <w:color w:val="FFFFFF"/>
                          <w:sz w:val="32"/>
                        </w:rPr>
                        <w:t>M.A.502(b)</w:t>
                      </w:r>
                      <w:r>
                        <w:rPr>
                          <w:b/>
                          <w:color w:val="FFFFFF"/>
                          <w:spacing w:val="-12"/>
                          <w:sz w:val="32"/>
                        </w:rPr>
                        <w:t xml:space="preserve"> </w:t>
                      </w:r>
                      <w:r>
                        <w:rPr>
                          <w:b/>
                          <w:color w:val="FFFFFF"/>
                          <w:sz w:val="32"/>
                        </w:rPr>
                        <w:t>and</w:t>
                      </w:r>
                      <w:r>
                        <w:rPr>
                          <w:b/>
                          <w:color w:val="FFFFFF"/>
                          <w:spacing w:val="-7"/>
                          <w:sz w:val="32"/>
                        </w:rPr>
                        <w:t xml:space="preserve"> </w:t>
                      </w:r>
                      <w:r>
                        <w:rPr>
                          <w:b/>
                          <w:color w:val="FFFFFF"/>
                          <w:sz w:val="32"/>
                        </w:rPr>
                        <w:t>(c)</w:t>
                      </w:r>
                      <w:r>
                        <w:rPr>
                          <w:b/>
                          <w:color w:val="FFFFFF"/>
                          <w:spacing w:val="-10"/>
                          <w:sz w:val="32"/>
                        </w:rPr>
                        <w:t xml:space="preserve"> </w:t>
                      </w:r>
                      <w:r>
                        <w:rPr>
                          <w:b/>
                          <w:color w:val="FFFFFF"/>
                          <w:sz w:val="32"/>
                        </w:rPr>
                        <w:t>Component</w:t>
                      </w:r>
                      <w:r>
                        <w:rPr>
                          <w:b/>
                          <w:color w:val="FFFFFF"/>
                          <w:spacing w:val="-9"/>
                          <w:sz w:val="32"/>
                        </w:rPr>
                        <w:t xml:space="preserve"> </w:t>
                      </w:r>
                      <w:r>
                        <w:rPr>
                          <w:b/>
                          <w:color w:val="FFFFFF"/>
                          <w:spacing w:val="-2"/>
                          <w:sz w:val="32"/>
                        </w:rPr>
                        <w:t>maintenance</w:t>
                      </w:r>
                    </w:p>
                  </w:txbxContent>
                </v:textbox>
                <w10:wrap type="topAndBottom" anchorx="page"/>
              </v:shape>
            </w:pict>
          </mc:Fallback>
        </mc:AlternateContent>
      </w:r>
    </w:p>
    <w:p w14:paraId="52E9682B"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F4E0F0A" w14:textId="77777777" w:rsidR="00937A2B" w:rsidRDefault="00F92319">
      <w:pPr>
        <w:pStyle w:val="BodyText"/>
        <w:spacing w:before="119"/>
        <w:ind w:left="360" w:right="361" w:firstLine="0"/>
      </w:pPr>
      <w:hyperlink w:anchor="_bookmark101" w:history="1">
        <w:r>
          <w:rPr>
            <w:color w:val="0000FF"/>
            <w:u w:val="single" w:color="0000FF"/>
          </w:rPr>
          <w:t>M.A.502(b) and (c)</w:t>
        </w:r>
      </w:hyperlink>
      <w:r>
        <w:rPr>
          <w:color w:val="0000FF"/>
        </w:rPr>
        <w:t xml:space="preserve"> </w:t>
      </w:r>
      <w:r>
        <w:t>allow the performance of certain component maintenance, in accordance with component maintenance data, to maintenance organisations not holding the corresponding B/C rating and to independent certifying staff, subject to the agreement of:</w:t>
      </w:r>
    </w:p>
    <w:p w14:paraId="50A3CF2B" w14:textId="77777777" w:rsidR="00937A2B" w:rsidRDefault="00F92319">
      <w:pPr>
        <w:pStyle w:val="ListParagraph"/>
        <w:numPr>
          <w:ilvl w:val="0"/>
          <w:numId w:val="159"/>
        </w:numPr>
        <w:tabs>
          <w:tab w:val="left" w:pos="926"/>
        </w:tabs>
        <w:ind w:right="351"/>
      </w:pPr>
      <w:r>
        <w:t xml:space="preserve">The authority responsible for the oversight of the maintenance organisation (refer to </w:t>
      </w:r>
      <w:hyperlink w:anchor="_bookmark7" w:history="1">
        <w:r>
          <w:rPr>
            <w:color w:val="0000FF"/>
            <w:u w:val="single" w:color="0000FF"/>
          </w:rPr>
          <w:t>M.1</w:t>
        </w:r>
      </w:hyperlink>
      <w:r>
        <w:t xml:space="preserve">, paragraph 2 for </w:t>
      </w:r>
      <w:hyperlink w:anchor="_bookmark110" w:history="1">
        <w:r>
          <w:rPr>
            <w:color w:val="0000FF"/>
            <w:u w:val="single" w:color="0000FF"/>
          </w:rPr>
          <w:t>M.A. Subpart F</w:t>
        </w:r>
      </w:hyperlink>
      <w:r>
        <w:rPr>
          <w:color w:val="0000FF"/>
        </w:rPr>
        <w:t xml:space="preserve"> </w:t>
      </w:r>
      <w:r>
        <w:t xml:space="preserve">maintenance organisations, or to </w:t>
      </w:r>
      <w:r>
        <w:rPr>
          <w:color w:val="0000FF"/>
          <w:u w:val="single" w:color="0000FF"/>
        </w:rPr>
        <w:t>145.1</w:t>
      </w:r>
      <w:r>
        <w:rPr>
          <w:color w:val="0000FF"/>
        </w:rPr>
        <w:t xml:space="preserve"> </w:t>
      </w:r>
      <w:r>
        <w:t xml:space="preserve">for </w:t>
      </w:r>
      <w:r>
        <w:rPr>
          <w:color w:val="0000FF"/>
          <w:u w:val="single" w:color="0000FF"/>
        </w:rPr>
        <w:t>Part-145</w:t>
      </w:r>
      <w:r>
        <w:rPr>
          <w:color w:val="0000FF"/>
        </w:rPr>
        <w:t xml:space="preserve"> </w:t>
      </w:r>
      <w:r>
        <w:t xml:space="preserve">maintenance organisations, or to </w:t>
      </w:r>
      <w:r>
        <w:rPr>
          <w:color w:val="0000FF"/>
          <w:u w:val="single" w:color="0000FF"/>
        </w:rPr>
        <w:t>CAO.1</w:t>
      </w:r>
      <w:r>
        <w:rPr>
          <w:color w:val="0000FF"/>
        </w:rPr>
        <w:t xml:space="preserve"> </w:t>
      </w:r>
      <w:r>
        <w:t>for Part-CAO maintenance organisations) or,</w:t>
      </w:r>
    </w:p>
    <w:p w14:paraId="374F8AF9" w14:textId="77777777" w:rsidR="00937A2B" w:rsidRDefault="00F92319">
      <w:pPr>
        <w:pStyle w:val="ListParagraph"/>
        <w:numPr>
          <w:ilvl w:val="0"/>
          <w:numId w:val="159"/>
        </w:numPr>
        <w:tabs>
          <w:tab w:val="left" w:pos="926"/>
        </w:tabs>
        <w:ind w:right="351"/>
      </w:pPr>
      <w:r>
        <w:t>The authority of the State of registry in the case of maintenance performed by independent certifying staff.</w:t>
      </w:r>
    </w:p>
    <w:p w14:paraId="019350F2" w14:textId="77777777" w:rsidR="00937A2B" w:rsidRDefault="00F92319">
      <w:pPr>
        <w:pStyle w:val="BodyText"/>
        <w:spacing w:before="118"/>
        <w:ind w:left="360" w:right="355" w:firstLine="0"/>
      </w:pPr>
      <w:r>
        <w:t xml:space="preserve">This should only be permitted by the competent authority in the case of simple component maintenance, where the competent authority is satisfied that the certifying staff are appropriately qualified and the proper tooling and facilities are available. It is important to note that for more complex component maintenance, special qualifications may be required and it is not enough with holding a </w:t>
      </w:r>
      <w:r>
        <w:rPr>
          <w:color w:val="0000FF"/>
          <w:u w:val="single" w:color="0000FF"/>
        </w:rPr>
        <w:t>Part-66</w:t>
      </w:r>
      <w:r>
        <w:rPr>
          <w:color w:val="0000FF"/>
        </w:rPr>
        <w:t xml:space="preserve"> </w:t>
      </w:r>
      <w:r>
        <w:t>aircraft maintenance licence.</w:t>
      </w:r>
    </w:p>
    <w:p w14:paraId="0B950944" w14:textId="77777777" w:rsidR="00937A2B" w:rsidRDefault="00F92319">
      <w:pPr>
        <w:pStyle w:val="BodyText"/>
        <w:spacing w:before="94"/>
        <w:ind w:left="0" w:firstLine="0"/>
        <w:jc w:val="left"/>
        <w:rPr>
          <w:sz w:val="20"/>
        </w:rPr>
      </w:pPr>
      <w:r>
        <w:rPr>
          <w:noProof/>
          <w:sz w:val="20"/>
        </w:rPr>
        <mc:AlternateContent>
          <mc:Choice Requires="wps">
            <w:drawing>
              <wp:anchor distT="0" distB="0" distL="0" distR="0" simplePos="0" relativeHeight="487604736" behindDoc="1" locked="0" layoutInCell="1" allowOverlap="1" wp14:anchorId="09423FA8" wp14:editId="4D90C89A">
                <wp:simplePos x="0" y="0"/>
                <wp:positionH relativeFrom="page">
                  <wp:posOffset>896416</wp:posOffset>
                </wp:positionH>
                <wp:positionV relativeFrom="paragraph">
                  <wp:posOffset>230043</wp:posOffset>
                </wp:positionV>
                <wp:extent cx="5780405" cy="248920"/>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268CD12A" w14:textId="77777777" w:rsidR="00937A2B" w:rsidRDefault="00F92319">
                            <w:pPr>
                              <w:ind w:left="28"/>
                              <w:rPr>
                                <w:b/>
                                <w:color w:val="000000"/>
                                <w:sz w:val="32"/>
                              </w:rPr>
                            </w:pPr>
                            <w:bookmarkStart w:id="131" w:name="_bookmark104"/>
                            <w:bookmarkEnd w:id="131"/>
                            <w:r>
                              <w:rPr>
                                <w:b/>
                                <w:color w:val="FFFFFF"/>
                                <w:sz w:val="32"/>
                              </w:rPr>
                              <w:t>GM1</w:t>
                            </w:r>
                            <w:r>
                              <w:rPr>
                                <w:b/>
                                <w:color w:val="FFFFFF"/>
                                <w:spacing w:val="-14"/>
                                <w:sz w:val="32"/>
                              </w:rPr>
                              <w:t xml:space="preserve"> </w:t>
                            </w:r>
                            <w:r>
                              <w:rPr>
                                <w:b/>
                                <w:color w:val="FFFFFF"/>
                                <w:sz w:val="32"/>
                              </w:rPr>
                              <w:t>M.A.502(e)</w:t>
                            </w:r>
                            <w:r>
                              <w:rPr>
                                <w:b/>
                                <w:color w:val="FFFFFF"/>
                                <w:spacing w:val="-14"/>
                                <w:sz w:val="32"/>
                              </w:rPr>
                              <w:t xml:space="preserve"> </w:t>
                            </w:r>
                            <w:r>
                              <w:rPr>
                                <w:b/>
                                <w:color w:val="FFFFFF"/>
                                <w:sz w:val="32"/>
                              </w:rPr>
                              <w:t>Component</w:t>
                            </w:r>
                            <w:r>
                              <w:rPr>
                                <w:b/>
                                <w:color w:val="FFFFFF"/>
                                <w:spacing w:val="-14"/>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09423FA8" id="Textbox 57" o:spid="_x0000_s1054" type="#_x0000_t202" style="position:absolute;margin-left:70.6pt;margin-top:18.1pt;width:455.15pt;height:19.6pt;z-index:-1571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" fillcolor="#16cc7e" stroked="f">
                <v:textbox inset="0,0,0,0">
                  <w:txbxContent>
                    <w:p w14:paraId="268CD12A" w14:textId="77777777" w:rsidR="00937A2B" w:rsidRDefault="00F92319">
                      <w:pPr>
                        <w:ind w:left="28"/>
                        <w:rPr>
                          <w:b/>
                          <w:color w:val="000000"/>
                          <w:sz w:val="32"/>
                        </w:rPr>
                      </w:pPr>
                      <w:bookmarkStart w:id="132" w:name="_bookmark104"/>
                      <w:bookmarkEnd w:id="132"/>
                      <w:r>
                        <w:rPr>
                          <w:b/>
                          <w:color w:val="FFFFFF"/>
                          <w:sz w:val="32"/>
                        </w:rPr>
                        <w:t>GM1</w:t>
                      </w:r>
                      <w:r>
                        <w:rPr>
                          <w:b/>
                          <w:color w:val="FFFFFF"/>
                          <w:spacing w:val="-14"/>
                          <w:sz w:val="32"/>
                        </w:rPr>
                        <w:t xml:space="preserve"> </w:t>
                      </w:r>
                      <w:r>
                        <w:rPr>
                          <w:b/>
                          <w:color w:val="FFFFFF"/>
                          <w:sz w:val="32"/>
                        </w:rPr>
                        <w:t>M.A.502(e)</w:t>
                      </w:r>
                      <w:r>
                        <w:rPr>
                          <w:b/>
                          <w:color w:val="FFFFFF"/>
                          <w:spacing w:val="-14"/>
                          <w:sz w:val="32"/>
                        </w:rPr>
                        <w:t xml:space="preserve"> </w:t>
                      </w:r>
                      <w:r>
                        <w:rPr>
                          <w:b/>
                          <w:color w:val="FFFFFF"/>
                          <w:sz w:val="32"/>
                        </w:rPr>
                        <w:t>Component</w:t>
                      </w:r>
                      <w:r>
                        <w:rPr>
                          <w:b/>
                          <w:color w:val="FFFFFF"/>
                          <w:spacing w:val="-14"/>
                          <w:sz w:val="32"/>
                        </w:rPr>
                        <w:t xml:space="preserve"> </w:t>
                      </w:r>
                      <w:r>
                        <w:rPr>
                          <w:b/>
                          <w:color w:val="FFFFFF"/>
                          <w:spacing w:val="-2"/>
                          <w:sz w:val="32"/>
                        </w:rPr>
                        <w:t>maintenance</w:t>
                      </w:r>
                    </w:p>
                  </w:txbxContent>
                </v:textbox>
                <w10:wrap type="topAndBottom" anchorx="page"/>
              </v:shape>
            </w:pict>
          </mc:Fallback>
        </mc:AlternateContent>
      </w:r>
    </w:p>
    <w:p w14:paraId="6F9135C4"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0C89129" w14:textId="77777777" w:rsidR="00937A2B" w:rsidRDefault="00F92319">
      <w:pPr>
        <w:pStyle w:val="BodyText"/>
        <w:spacing w:before="119"/>
        <w:ind w:left="360" w:right="354" w:firstLine="0"/>
      </w:pPr>
      <w:r>
        <w:t>A</w:t>
      </w:r>
      <w:r>
        <w:rPr>
          <w:spacing w:val="-13"/>
        </w:rPr>
        <w:t xml:space="preserve"> </w:t>
      </w:r>
      <w:r>
        <w:t>‘declaration</w:t>
      </w:r>
      <w:r>
        <w:rPr>
          <w:spacing w:val="-12"/>
        </w:rPr>
        <w:t xml:space="preserve"> </w:t>
      </w:r>
      <w:r>
        <w:t>of</w:t>
      </w:r>
      <w:r>
        <w:rPr>
          <w:spacing w:val="-13"/>
        </w:rPr>
        <w:t xml:space="preserve"> </w:t>
      </w:r>
      <w:r>
        <w:t>maintenance</w:t>
      </w:r>
      <w:r>
        <w:rPr>
          <w:spacing w:val="-12"/>
        </w:rPr>
        <w:t xml:space="preserve"> </w:t>
      </w:r>
      <w:r>
        <w:t>accomplished’</w:t>
      </w:r>
      <w:r>
        <w:rPr>
          <w:spacing w:val="-13"/>
        </w:rPr>
        <w:t xml:space="preserve"> </w:t>
      </w:r>
      <w:r>
        <w:t>is</w:t>
      </w:r>
      <w:r>
        <w:rPr>
          <w:spacing w:val="-12"/>
        </w:rPr>
        <w:t xml:space="preserve"> </w:t>
      </w:r>
      <w:r>
        <w:t>a</w:t>
      </w:r>
      <w:r>
        <w:rPr>
          <w:spacing w:val="-13"/>
        </w:rPr>
        <w:t xml:space="preserve"> </w:t>
      </w:r>
      <w:r>
        <w:t>certificate</w:t>
      </w:r>
      <w:r>
        <w:rPr>
          <w:spacing w:val="-10"/>
        </w:rPr>
        <w:t xml:space="preserve"> </w:t>
      </w:r>
      <w:r>
        <w:t>prepared</w:t>
      </w:r>
      <w:r>
        <w:rPr>
          <w:spacing w:val="-11"/>
        </w:rPr>
        <w:t xml:space="preserve"> </w:t>
      </w:r>
      <w:r>
        <w:t>in</w:t>
      </w:r>
      <w:r>
        <w:rPr>
          <w:spacing w:val="-13"/>
        </w:rPr>
        <w:t xml:space="preserve"> </w:t>
      </w:r>
      <w:r>
        <w:t>any</w:t>
      </w:r>
      <w:r>
        <w:rPr>
          <w:spacing w:val="-12"/>
        </w:rPr>
        <w:t xml:space="preserve"> </w:t>
      </w:r>
      <w:r>
        <w:t>shape/form</w:t>
      </w:r>
      <w:r>
        <w:rPr>
          <w:spacing w:val="-13"/>
        </w:rPr>
        <w:t xml:space="preserve"> </w:t>
      </w:r>
      <w:r>
        <w:t>by</w:t>
      </w:r>
      <w:r>
        <w:rPr>
          <w:spacing w:val="-12"/>
        </w:rPr>
        <w:t xml:space="preserve"> </w:t>
      </w:r>
      <w:r>
        <w:t>the</w:t>
      </w:r>
      <w:r>
        <w:rPr>
          <w:spacing w:val="-12"/>
        </w:rPr>
        <w:t xml:space="preserve"> </w:t>
      </w:r>
      <w:r>
        <w:t xml:space="preserve">person or organisation that performed any maintenance on the component covered by the certificate and subject to the conditions in </w:t>
      </w:r>
      <w:hyperlink w:anchor="_bookmark101" w:history="1">
        <w:r>
          <w:rPr>
            <w:color w:val="0000FF"/>
            <w:u w:val="single" w:color="0000FF"/>
          </w:rPr>
          <w:t>M.A.502(e)</w:t>
        </w:r>
        <w:r>
          <w:t>.</w:t>
        </w:r>
      </w:hyperlink>
      <w:r>
        <w:t xml:space="preserve"> This person or organisation does not need an approval to perform maintenance in accordance with Regulation on Continuing Airworthiness. In order for the component to be eligible for installation with a ‘declaration of maintenance accomplished’, this declaration, together with other records, should allow the determination that the component was first installed as ‘new’, as a component referred to in </w:t>
      </w:r>
      <w:hyperlink w:anchor="_bookmark101" w:history="1">
        <w:r>
          <w:rPr>
            <w:color w:val="0000FF"/>
            <w:u w:val="single" w:color="0000FF"/>
          </w:rPr>
          <w:t>M.A.502(e)</w:t>
        </w:r>
      </w:hyperlink>
      <w:r>
        <w:t>. Such a component should not be installed in an aircraft if there is information on the certificate which is not readable or not understandable or states that the component is not in a satisfactory condition for operation.</w:t>
      </w:r>
    </w:p>
    <w:p w14:paraId="197591D0" w14:textId="77777777" w:rsidR="00937A2B" w:rsidRDefault="00F92319">
      <w:pPr>
        <w:pStyle w:val="BodyText"/>
        <w:spacing w:before="92"/>
        <w:ind w:left="0" w:firstLine="0"/>
        <w:jc w:val="left"/>
        <w:rPr>
          <w:sz w:val="20"/>
        </w:rPr>
      </w:pPr>
      <w:r>
        <w:rPr>
          <w:noProof/>
          <w:sz w:val="20"/>
        </w:rPr>
        <mc:AlternateContent>
          <mc:Choice Requires="wps">
            <w:drawing>
              <wp:anchor distT="0" distB="0" distL="0" distR="0" simplePos="0" relativeHeight="487605248" behindDoc="1" locked="0" layoutInCell="1" allowOverlap="1" wp14:anchorId="466C9B1B" wp14:editId="4F872882">
                <wp:simplePos x="0" y="0"/>
                <wp:positionH relativeFrom="page">
                  <wp:posOffset>896416</wp:posOffset>
                </wp:positionH>
                <wp:positionV relativeFrom="paragraph">
                  <wp:posOffset>229177</wp:posOffset>
                </wp:positionV>
                <wp:extent cx="5780405" cy="248920"/>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6E32CADC" w14:textId="77777777" w:rsidR="00937A2B" w:rsidRDefault="00F92319">
                            <w:pPr>
                              <w:ind w:left="28"/>
                              <w:rPr>
                                <w:b/>
                                <w:color w:val="000000"/>
                                <w:sz w:val="32"/>
                              </w:rPr>
                            </w:pPr>
                            <w:bookmarkStart w:id="133" w:name="_bookmark105"/>
                            <w:bookmarkEnd w:id="133"/>
                            <w:r>
                              <w:rPr>
                                <w:b/>
                                <w:color w:val="FFFFFF"/>
                                <w:sz w:val="32"/>
                              </w:rPr>
                              <w:t>M.A.503</w:t>
                            </w:r>
                            <w:r>
                              <w:rPr>
                                <w:b/>
                                <w:color w:val="FFFFFF"/>
                                <w:spacing w:val="-11"/>
                                <w:sz w:val="32"/>
                              </w:rPr>
                              <w:t xml:space="preserve"> </w:t>
                            </w:r>
                            <w:r>
                              <w:rPr>
                                <w:b/>
                                <w:color w:val="FFFFFF"/>
                                <w:sz w:val="32"/>
                              </w:rPr>
                              <w:t>Life-limited</w:t>
                            </w:r>
                            <w:r>
                              <w:rPr>
                                <w:b/>
                                <w:color w:val="FFFFFF"/>
                                <w:spacing w:val="-11"/>
                                <w:sz w:val="32"/>
                              </w:rPr>
                              <w:t xml:space="preserve"> </w:t>
                            </w:r>
                            <w:r>
                              <w:rPr>
                                <w:b/>
                                <w:color w:val="FFFFFF"/>
                                <w:sz w:val="32"/>
                              </w:rPr>
                              <w:t>parts</w:t>
                            </w:r>
                            <w:r>
                              <w:rPr>
                                <w:b/>
                                <w:color w:val="FFFFFF"/>
                                <w:spacing w:val="-13"/>
                                <w:sz w:val="32"/>
                              </w:rPr>
                              <w:t xml:space="preserve"> </w:t>
                            </w:r>
                            <w:r>
                              <w:rPr>
                                <w:b/>
                                <w:color w:val="FFFFFF"/>
                                <w:sz w:val="32"/>
                              </w:rPr>
                              <w:t>and</w:t>
                            </w:r>
                            <w:r>
                              <w:rPr>
                                <w:b/>
                                <w:color w:val="FFFFFF"/>
                                <w:spacing w:val="-13"/>
                                <w:sz w:val="32"/>
                              </w:rPr>
                              <w:t xml:space="preserve"> </w:t>
                            </w:r>
                            <w:r>
                              <w:rPr>
                                <w:b/>
                                <w:color w:val="FFFFFF"/>
                                <w:sz w:val="32"/>
                              </w:rPr>
                              <w:t>time-controlled</w:t>
                            </w:r>
                            <w:r>
                              <w:rPr>
                                <w:b/>
                                <w:color w:val="FFFFFF"/>
                                <w:spacing w:val="-12"/>
                                <w:sz w:val="32"/>
                              </w:rPr>
                              <w:t xml:space="preserve"> </w:t>
                            </w:r>
                            <w:r>
                              <w:rPr>
                                <w:b/>
                                <w:color w:val="FFFFFF"/>
                                <w:spacing w:val="-2"/>
                                <w:sz w:val="32"/>
                              </w:rPr>
                              <w:t>components</w:t>
                            </w:r>
                          </w:p>
                        </w:txbxContent>
                      </wps:txbx>
                      <wps:bodyPr wrap="square" lIns="0" tIns="0" rIns="0" bIns="0" rtlCol="0">
                        <a:noAutofit/>
                      </wps:bodyPr>
                    </wps:wsp>
                  </a:graphicData>
                </a:graphic>
              </wp:anchor>
            </w:drawing>
          </mc:Choice>
          <mc:Fallback>
            <w:pict>
              <v:shape w14:anchorId="466C9B1B" id="Textbox 58" o:spid="_x0000_s1055" type="#_x0000_t202" style="position:absolute;margin-left:70.6pt;margin-top:18.05pt;width:455.15pt;height:19.6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" fillcolor="#007ec2" stroked="f">
                <v:textbox inset="0,0,0,0">
                  <w:txbxContent>
                    <w:p w14:paraId="6E32CADC" w14:textId="77777777" w:rsidR="00937A2B" w:rsidRDefault="00F92319">
                      <w:pPr>
                        <w:ind w:left="28"/>
                        <w:rPr>
                          <w:b/>
                          <w:color w:val="000000"/>
                          <w:sz w:val="32"/>
                        </w:rPr>
                      </w:pPr>
                      <w:bookmarkStart w:id="134" w:name="_bookmark105"/>
                      <w:bookmarkEnd w:id="134"/>
                      <w:r>
                        <w:rPr>
                          <w:b/>
                          <w:color w:val="FFFFFF"/>
                          <w:sz w:val="32"/>
                        </w:rPr>
                        <w:t>M.A.503</w:t>
                      </w:r>
                      <w:r>
                        <w:rPr>
                          <w:b/>
                          <w:color w:val="FFFFFF"/>
                          <w:spacing w:val="-11"/>
                          <w:sz w:val="32"/>
                        </w:rPr>
                        <w:t xml:space="preserve"> </w:t>
                      </w:r>
                      <w:r>
                        <w:rPr>
                          <w:b/>
                          <w:color w:val="FFFFFF"/>
                          <w:sz w:val="32"/>
                        </w:rPr>
                        <w:t>Life-limited</w:t>
                      </w:r>
                      <w:r>
                        <w:rPr>
                          <w:b/>
                          <w:color w:val="FFFFFF"/>
                          <w:spacing w:val="-11"/>
                          <w:sz w:val="32"/>
                        </w:rPr>
                        <w:t xml:space="preserve"> </w:t>
                      </w:r>
                      <w:r>
                        <w:rPr>
                          <w:b/>
                          <w:color w:val="FFFFFF"/>
                          <w:sz w:val="32"/>
                        </w:rPr>
                        <w:t>parts</w:t>
                      </w:r>
                      <w:r>
                        <w:rPr>
                          <w:b/>
                          <w:color w:val="FFFFFF"/>
                          <w:spacing w:val="-13"/>
                          <w:sz w:val="32"/>
                        </w:rPr>
                        <w:t xml:space="preserve"> </w:t>
                      </w:r>
                      <w:r>
                        <w:rPr>
                          <w:b/>
                          <w:color w:val="FFFFFF"/>
                          <w:sz w:val="32"/>
                        </w:rPr>
                        <w:t>and</w:t>
                      </w:r>
                      <w:r>
                        <w:rPr>
                          <w:b/>
                          <w:color w:val="FFFFFF"/>
                          <w:spacing w:val="-13"/>
                          <w:sz w:val="32"/>
                        </w:rPr>
                        <w:t xml:space="preserve"> </w:t>
                      </w:r>
                      <w:r>
                        <w:rPr>
                          <w:b/>
                          <w:color w:val="FFFFFF"/>
                          <w:sz w:val="32"/>
                        </w:rPr>
                        <w:t>time-controlled</w:t>
                      </w:r>
                      <w:r>
                        <w:rPr>
                          <w:b/>
                          <w:color w:val="FFFFFF"/>
                          <w:spacing w:val="-12"/>
                          <w:sz w:val="32"/>
                        </w:rPr>
                        <w:t xml:space="preserve"> </w:t>
                      </w:r>
                      <w:r>
                        <w:rPr>
                          <w:b/>
                          <w:color w:val="FFFFFF"/>
                          <w:spacing w:val="-2"/>
                          <w:sz w:val="32"/>
                        </w:rPr>
                        <w:t>components</w:t>
                      </w:r>
                    </w:p>
                  </w:txbxContent>
                </v:textbox>
                <w10:wrap type="topAndBottom" anchorx="page"/>
              </v:shape>
            </w:pict>
          </mc:Fallback>
        </mc:AlternateContent>
      </w:r>
    </w:p>
    <w:p w14:paraId="4E6789B7" w14:textId="77777777" w:rsidR="00937A2B" w:rsidRDefault="00937A2B">
      <w:pPr>
        <w:pStyle w:val="BodyText"/>
        <w:spacing w:before="21"/>
        <w:ind w:left="0" w:firstLine="0"/>
        <w:jc w:val="left"/>
      </w:pPr>
    </w:p>
    <w:p w14:paraId="751B1150" w14:textId="77777777" w:rsidR="00937A2B" w:rsidRDefault="00F92319">
      <w:pPr>
        <w:pStyle w:val="ListParagraph"/>
        <w:numPr>
          <w:ilvl w:val="0"/>
          <w:numId w:val="158"/>
        </w:numPr>
        <w:tabs>
          <w:tab w:val="left" w:pos="926"/>
        </w:tabs>
        <w:spacing w:before="0"/>
        <w:ind w:right="354"/>
      </w:pPr>
      <w:r>
        <w:t>Installed</w:t>
      </w:r>
      <w:r>
        <w:rPr>
          <w:spacing w:val="40"/>
        </w:rPr>
        <w:t xml:space="preserve"> </w:t>
      </w:r>
      <w:r>
        <w:t>life-limited</w:t>
      </w:r>
      <w:r>
        <w:rPr>
          <w:spacing w:val="40"/>
        </w:rPr>
        <w:t xml:space="preserve"> </w:t>
      </w:r>
      <w:r>
        <w:t>parts</w:t>
      </w:r>
      <w:r>
        <w:rPr>
          <w:spacing w:val="38"/>
        </w:rPr>
        <w:t xml:space="preserve"> </w:t>
      </w:r>
      <w:r>
        <w:t>and</w:t>
      </w:r>
      <w:r>
        <w:rPr>
          <w:spacing w:val="40"/>
        </w:rPr>
        <w:t xml:space="preserve"> </w:t>
      </w:r>
      <w:r>
        <w:t>time-controlled</w:t>
      </w:r>
      <w:r>
        <w:rPr>
          <w:spacing w:val="38"/>
        </w:rPr>
        <w:t xml:space="preserve"> </w:t>
      </w:r>
      <w:r>
        <w:t>components</w:t>
      </w:r>
      <w:r>
        <w:rPr>
          <w:spacing w:val="38"/>
        </w:rPr>
        <w:t xml:space="preserve"> </w:t>
      </w:r>
      <w:r>
        <w:t>shall</w:t>
      </w:r>
      <w:r>
        <w:rPr>
          <w:spacing w:val="40"/>
        </w:rPr>
        <w:t xml:space="preserve"> </w:t>
      </w:r>
      <w:r>
        <w:t>not</w:t>
      </w:r>
      <w:r>
        <w:rPr>
          <w:spacing w:val="38"/>
        </w:rPr>
        <w:t xml:space="preserve"> </w:t>
      </w:r>
      <w:r>
        <w:t>exceed</w:t>
      </w:r>
      <w:r>
        <w:rPr>
          <w:spacing w:val="37"/>
        </w:rPr>
        <w:t xml:space="preserve"> </w:t>
      </w:r>
      <w:r>
        <w:t>the</w:t>
      </w:r>
      <w:r>
        <w:rPr>
          <w:spacing w:val="40"/>
        </w:rPr>
        <w:t xml:space="preserve"> </w:t>
      </w:r>
      <w:r>
        <w:t xml:space="preserve">approved limitation as specified in the AMP and ADs, except as provided for in point </w:t>
      </w:r>
      <w:hyperlink w:anchor="_bookmark106" w:history="1">
        <w:r>
          <w:rPr>
            <w:color w:val="0000FF"/>
            <w:u w:val="single" w:color="0000FF"/>
          </w:rPr>
          <w:t>M.A.504(b)</w:t>
        </w:r>
      </w:hyperlink>
      <w:r>
        <w:t>.</w:t>
      </w:r>
    </w:p>
    <w:p w14:paraId="2A74101E" w14:textId="77777777" w:rsidR="00937A2B" w:rsidRDefault="00F92319">
      <w:pPr>
        <w:pStyle w:val="ListParagraph"/>
        <w:numPr>
          <w:ilvl w:val="0"/>
          <w:numId w:val="158"/>
        </w:numPr>
        <w:tabs>
          <w:tab w:val="left" w:pos="926"/>
        </w:tabs>
        <w:ind w:right="357"/>
      </w:pPr>
      <w:r>
        <w:t>When the approved limitation expires, the component shall be removed from the aircraft for maintenance, or for disposal in the case of life-limited parts.</w:t>
      </w:r>
    </w:p>
    <w:p w14:paraId="419B11A9" w14:textId="77777777" w:rsidR="00937A2B" w:rsidRDefault="00937A2B">
      <w:pPr>
        <w:pStyle w:val="ListParagraph"/>
        <w:jc w:val="left"/>
        <w:sectPr w:rsidR="00937A2B">
          <w:pgSz w:w="11910" w:h="16840"/>
          <w:pgMar w:top="1940" w:right="1080" w:bottom="1180" w:left="1080" w:header="886" w:footer="994" w:gutter="0"/>
          <w:cols w:space="720"/>
        </w:sectPr>
      </w:pPr>
    </w:p>
    <w:p w14:paraId="75015429" w14:textId="77777777" w:rsidR="00937A2B" w:rsidRDefault="00937A2B">
      <w:pPr>
        <w:pStyle w:val="BodyText"/>
        <w:spacing w:before="5"/>
        <w:ind w:left="0" w:firstLine="0"/>
        <w:jc w:val="left"/>
        <w:rPr>
          <w:sz w:val="7"/>
        </w:rPr>
      </w:pPr>
    </w:p>
    <w:p w14:paraId="4F06ABF2"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0F29EAEE" wp14:editId="56266EEC">
                <wp:extent cx="5769610" cy="248920"/>
                <wp:effectExtent l="0" t="0" r="0" b="0"/>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084CA9AB" w14:textId="77777777" w:rsidR="00937A2B" w:rsidRDefault="00F92319">
                            <w:pPr>
                              <w:ind w:left="28"/>
                              <w:rPr>
                                <w:b/>
                                <w:color w:val="000000"/>
                                <w:sz w:val="32"/>
                              </w:rPr>
                            </w:pPr>
                            <w:bookmarkStart w:id="135" w:name="_bookmark106"/>
                            <w:bookmarkEnd w:id="135"/>
                            <w:r>
                              <w:rPr>
                                <w:b/>
                                <w:color w:val="FFFFFF"/>
                                <w:sz w:val="32"/>
                              </w:rPr>
                              <w:t>M.A.504</w:t>
                            </w:r>
                            <w:r>
                              <w:rPr>
                                <w:b/>
                                <w:color w:val="FFFFFF"/>
                                <w:spacing w:val="-14"/>
                                <w:sz w:val="32"/>
                              </w:rPr>
                              <w:t xml:space="preserve"> </w:t>
                            </w:r>
                            <w:r>
                              <w:rPr>
                                <w:b/>
                                <w:color w:val="FFFFFF"/>
                                <w:sz w:val="32"/>
                              </w:rPr>
                              <w:t>Segregation</w:t>
                            </w:r>
                            <w:r>
                              <w:rPr>
                                <w:b/>
                                <w:color w:val="FFFFFF"/>
                                <w:spacing w:val="-10"/>
                                <w:sz w:val="32"/>
                              </w:rPr>
                              <w:t xml:space="preserve"> </w:t>
                            </w:r>
                            <w:r>
                              <w:rPr>
                                <w:b/>
                                <w:color w:val="FFFFFF"/>
                                <w:sz w:val="32"/>
                              </w:rPr>
                              <w:t>of</w:t>
                            </w:r>
                            <w:r>
                              <w:rPr>
                                <w:b/>
                                <w:color w:val="FFFFFF"/>
                                <w:spacing w:val="-11"/>
                                <w:sz w:val="32"/>
                              </w:rPr>
                              <w:t xml:space="preserve"> </w:t>
                            </w:r>
                            <w:r>
                              <w:rPr>
                                <w:b/>
                                <w:color w:val="FFFFFF"/>
                                <w:spacing w:val="-2"/>
                                <w:sz w:val="32"/>
                              </w:rPr>
                              <w:t>components</w:t>
                            </w:r>
                          </w:p>
                        </w:txbxContent>
                      </wps:txbx>
                      <wps:bodyPr wrap="square" lIns="0" tIns="0" rIns="0" bIns="0" rtlCol="0">
                        <a:noAutofit/>
                      </wps:bodyPr>
                    </wps:wsp>
                  </a:graphicData>
                </a:graphic>
              </wp:inline>
            </w:drawing>
          </mc:Choice>
          <mc:Fallback>
            <w:pict>
              <v:shape w14:anchorId="0F29EAEE" id="Textbox 59" o:spid="_x0000_s1056"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" fillcolor="#007ec2" stroked="f">
                <v:textbox inset="0,0,0,0">
                  <w:txbxContent>
                    <w:p w14:paraId="084CA9AB" w14:textId="77777777" w:rsidR="00937A2B" w:rsidRDefault="00F92319">
                      <w:pPr>
                        <w:ind w:left="28"/>
                        <w:rPr>
                          <w:b/>
                          <w:color w:val="000000"/>
                          <w:sz w:val="32"/>
                        </w:rPr>
                      </w:pPr>
                      <w:bookmarkStart w:id="136" w:name="_bookmark106"/>
                      <w:bookmarkEnd w:id="136"/>
                      <w:r>
                        <w:rPr>
                          <w:b/>
                          <w:color w:val="FFFFFF"/>
                          <w:sz w:val="32"/>
                        </w:rPr>
                        <w:t>M.A.504</w:t>
                      </w:r>
                      <w:r>
                        <w:rPr>
                          <w:b/>
                          <w:color w:val="FFFFFF"/>
                          <w:spacing w:val="-14"/>
                          <w:sz w:val="32"/>
                        </w:rPr>
                        <w:t xml:space="preserve"> </w:t>
                      </w:r>
                      <w:r>
                        <w:rPr>
                          <w:b/>
                          <w:color w:val="FFFFFF"/>
                          <w:sz w:val="32"/>
                        </w:rPr>
                        <w:t>Segregation</w:t>
                      </w:r>
                      <w:r>
                        <w:rPr>
                          <w:b/>
                          <w:color w:val="FFFFFF"/>
                          <w:spacing w:val="-10"/>
                          <w:sz w:val="32"/>
                        </w:rPr>
                        <w:t xml:space="preserve"> </w:t>
                      </w:r>
                      <w:r>
                        <w:rPr>
                          <w:b/>
                          <w:color w:val="FFFFFF"/>
                          <w:sz w:val="32"/>
                        </w:rPr>
                        <w:t>of</w:t>
                      </w:r>
                      <w:r>
                        <w:rPr>
                          <w:b/>
                          <w:color w:val="FFFFFF"/>
                          <w:spacing w:val="-11"/>
                          <w:sz w:val="32"/>
                        </w:rPr>
                        <w:t xml:space="preserve"> </w:t>
                      </w:r>
                      <w:r>
                        <w:rPr>
                          <w:b/>
                          <w:color w:val="FFFFFF"/>
                          <w:spacing w:val="-2"/>
                          <w:sz w:val="32"/>
                        </w:rPr>
                        <w:t>components</w:t>
                      </w:r>
                    </w:p>
                  </w:txbxContent>
                </v:textbox>
                <w10:anchorlock/>
              </v:shape>
            </w:pict>
          </mc:Fallback>
        </mc:AlternateContent>
      </w:r>
    </w:p>
    <w:p w14:paraId="4DFF30EA" w14:textId="77777777" w:rsidR="00937A2B" w:rsidRDefault="00937A2B">
      <w:pPr>
        <w:pStyle w:val="BodyText"/>
        <w:spacing w:before="90"/>
        <w:ind w:left="0" w:firstLine="0"/>
        <w:jc w:val="left"/>
      </w:pPr>
    </w:p>
    <w:p w14:paraId="52045E38" w14:textId="77777777" w:rsidR="00937A2B" w:rsidRDefault="00F92319">
      <w:pPr>
        <w:pStyle w:val="ListParagraph"/>
        <w:numPr>
          <w:ilvl w:val="0"/>
          <w:numId w:val="157"/>
        </w:numPr>
        <w:tabs>
          <w:tab w:val="left" w:pos="922"/>
          <w:tab w:val="left" w:pos="926"/>
        </w:tabs>
        <w:spacing w:before="0"/>
        <w:ind w:right="361"/>
      </w:pPr>
      <w:r>
        <w:t>Unserviceable and unsalvageable components shall be segregated from serviceable components, standards parts and materials.</w:t>
      </w:r>
    </w:p>
    <w:p w14:paraId="0C9F62B0" w14:textId="77777777" w:rsidR="00937A2B" w:rsidRDefault="00F92319">
      <w:pPr>
        <w:pStyle w:val="ListParagraph"/>
        <w:numPr>
          <w:ilvl w:val="0"/>
          <w:numId w:val="157"/>
        </w:numPr>
        <w:tabs>
          <w:tab w:val="left" w:pos="923"/>
          <w:tab w:val="left" w:pos="926"/>
        </w:tabs>
        <w:spacing w:before="119"/>
        <w:ind w:right="356"/>
      </w:pPr>
      <w:r>
        <w:t>Unsalvageable components shall not be permitted to re-enter the component supply system unless</w:t>
      </w:r>
      <w:r>
        <w:rPr>
          <w:spacing w:val="-2"/>
        </w:rPr>
        <w:t xml:space="preserve"> </w:t>
      </w:r>
      <w:r>
        <w:t>the</w:t>
      </w:r>
      <w:r>
        <w:rPr>
          <w:spacing w:val="-4"/>
        </w:rPr>
        <w:t xml:space="preserve"> </w:t>
      </w:r>
      <w:r>
        <w:t>mandatory life</w:t>
      </w:r>
      <w:r>
        <w:rPr>
          <w:spacing w:val="-2"/>
        </w:rPr>
        <w:t xml:space="preserve"> </w:t>
      </w:r>
      <w:r>
        <w:t>limitation</w:t>
      </w:r>
      <w:r>
        <w:rPr>
          <w:spacing w:val="-3"/>
        </w:rPr>
        <w:t xml:space="preserve"> </w:t>
      </w:r>
      <w:r>
        <w:t>has</w:t>
      </w:r>
      <w:r>
        <w:rPr>
          <w:spacing w:val="-2"/>
        </w:rPr>
        <w:t xml:space="preserve"> </w:t>
      </w:r>
      <w:r>
        <w:t>been</w:t>
      </w:r>
      <w:r>
        <w:rPr>
          <w:spacing w:val="-2"/>
        </w:rPr>
        <w:t xml:space="preserve"> </w:t>
      </w:r>
      <w:r>
        <w:t>extended</w:t>
      </w:r>
      <w:r>
        <w:rPr>
          <w:spacing w:val="-3"/>
        </w:rPr>
        <w:t xml:space="preserve"> </w:t>
      </w:r>
      <w:r>
        <w:t>or</w:t>
      </w:r>
      <w:r>
        <w:rPr>
          <w:spacing w:val="-2"/>
        </w:rPr>
        <w:t xml:space="preserve"> </w:t>
      </w:r>
      <w:r>
        <w:t>a</w:t>
      </w:r>
      <w:r>
        <w:rPr>
          <w:spacing w:val="-2"/>
        </w:rPr>
        <w:t xml:space="preserve"> </w:t>
      </w:r>
      <w:r>
        <w:t>repair</w:t>
      </w:r>
      <w:r>
        <w:rPr>
          <w:spacing w:val="-3"/>
        </w:rPr>
        <w:t xml:space="preserve"> </w:t>
      </w:r>
      <w:r>
        <w:t>solution</w:t>
      </w:r>
      <w:r>
        <w:rPr>
          <w:spacing w:val="-3"/>
        </w:rPr>
        <w:t xml:space="preserve"> </w:t>
      </w:r>
      <w:r>
        <w:t>has</w:t>
      </w:r>
      <w:r>
        <w:rPr>
          <w:spacing w:val="-2"/>
        </w:rPr>
        <w:t xml:space="preserve"> </w:t>
      </w:r>
      <w:r>
        <w:t>been</w:t>
      </w:r>
      <w:r>
        <w:rPr>
          <w:spacing w:val="-3"/>
        </w:rPr>
        <w:t xml:space="preserve"> </w:t>
      </w:r>
      <w:r>
        <w:t>approved in accordance with Regulation on Initial Airworthiness.</w:t>
      </w:r>
    </w:p>
    <w:p w14:paraId="5999B355"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06272" behindDoc="1" locked="0" layoutInCell="1" allowOverlap="1" wp14:anchorId="1B7A31FF" wp14:editId="39DCCA72">
                <wp:simplePos x="0" y="0"/>
                <wp:positionH relativeFrom="page">
                  <wp:posOffset>896416</wp:posOffset>
                </wp:positionH>
                <wp:positionV relativeFrom="paragraph">
                  <wp:posOffset>229788</wp:posOffset>
                </wp:positionV>
                <wp:extent cx="5769610" cy="248920"/>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59B9D563" w14:textId="77777777" w:rsidR="00937A2B" w:rsidRDefault="00F92319">
                            <w:pPr>
                              <w:ind w:left="28"/>
                              <w:rPr>
                                <w:b/>
                                <w:color w:val="000000"/>
                                <w:sz w:val="32"/>
                              </w:rPr>
                            </w:pPr>
                            <w:bookmarkStart w:id="137" w:name="_bookmark107"/>
                            <w:bookmarkEnd w:id="137"/>
                            <w:r>
                              <w:rPr>
                                <w:b/>
                                <w:color w:val="FFFFFF"/>
                                <w:sz w:val="32"/>
                              </w:rPr>
                              <w:t>AMC1</w:t>
                            </w:r>
                            <w:r>
                              <w:rPr>
                                <w:b/>
                                <w:color w:val="FFFFFF"/>
                                <w:spacing w:val="-12"/>
                                <w:sz w:val="32"/>
                              </w:rPr>
                              <w:t xml:space="preserve"> </w:t>
                            </w:r>
                            <w:r>
                              <w:rPr>
                                <w:b/>
                                <w:color w:val="FFFFFF"/>
                                <w:sz w:val="32"/>
                              </w:rPr>
                              <w:t>M.A.504</w:t>
                            </w:r>
                            <w:r>
                              <w:rPr>
                                <w:b/>
                                <w:color w:val="FFFFFF"/>
                                <w:spacing w:val="-11"/>
                                <w:sz w:val="32"/>
                              </w:rPr>
                              <w:t xml:space="preserve"> </w:t>
                            </w:r>
                            <w:r>
                              <w:rPr>
                                <w:b/>
                                <w:color w:val="FFFFFF"/>
                                <w:sz w:val="32"/>
                              </w:rPr>
                              <w:t>Segregation</w:t>
                            </w:r>
                            <w:r>
                              <w:rPr>
                                <w:b/>
                                <w:color w:val="FFFFFF"/>
                                <w:spacing w:val="-12"/>
                                <w:sz w:val="32"/>
                              </w:rPr>
                              <w:t xml:space="preserve"> </w:t>
                            </w:r>
                            <w:r>
                              <w:rPr>
                                <w:b/>
                                <w:color w:val="FFFFFF"/>
                                <w:sz w:val="32"/>
                              </w:rPr>
                              <w:t>of</w:t>
                            </w:r>
                            <w:r>
                              <w:rPr>
                                <w:b/>
                                <w:color w:val="FFFFFF"/>
                                <w:spacing w:val="-10"/>
                                <w:sz w:val="32"/>
                              </w:rPr>
                              <w:t xml:space="preserve"> </w:t>
                            </w:r>
                            <w:r>
                              <w:rPr>
                                <w:b/>
                                <w:color w:val="FFFFFF"/>
                                <w:spacing w:val="-2"/>
                                <w:sz w:val="32"/>
                              </w:rPr>
                              <w:t>components</w:t>
                            </w:r>
                          </w:p>
                        </w:txbxContent>
                      </wps:txbx>
                      <wps:bodyPr wrap="square" lIns="0" tIns="0" rIns="0" bIns="0" rtlCol="0">
                        <a:noAutofit/>
                      </wps:bodyPr>
                    </wps:wsp>
                  </a:graphicData>
                </a:graphic>
              </wp:anchor>
            </w:drawing>
          </mc:Choice>
          <mc:Fallback>
            <w:pict>
              <v:shape w14:anchorId="1B7A31FF" id="Textbox 60" o:spid="_x0000_s1057" type="#_x0000_t202" style="position:absolute;margin-left:70.6pt;margin-top:18.1pt;width:454.3pt;height:19.6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KEDugEAAFcDAAAOAAAAZHJzL2Uyb0RvYy54bWysU9uO0zAQfUfiHyy/07RdKN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9vlPBteXG8HpPjJ&#10;QCdSUEnkfmUG6vBEMb2vynNJeozAu2brvM8b3NUPHsVBcW+395vNzTK1k6+8KssCXjgn9nGsR+Ga&#10;St7MUm06qqE5sgEDz0Al6ddeoZHCf+7Z5DQw5wDPQX0OMPoHyGOV2PRwv49gXWZ9xT1ZyN3LzE6T&#10;lsbj9T5XXf+H9W8A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DyOKEDugEAAFcDAAAOAAAAAAAAAAAAAAAAAC4CAABkcnMv&#10;ZTJvRG9jLnhtbFBLAQItABQABgAIAAAAIQCyixsM3QAAAAoBAAAPAAAAAAAAAAAAAAAAABQEAABk&#10;cnMvZG93bnJldi54bWxQSwUGAAAAAAQABADzAAAAHgUAAAAA&#10;" fillcolor="#fabb39" stroked="f">
                <v:textbox inset="0,0,0,0">
                  <w:txbxContent>
                    <w:p w14:paraId="59B9D563" w14:textId="77777777" w:rsidR="00937A2B" w:rsidRDefault="00F92319">
                      <w:pPr>
                        <w:ind w:left="28"/>
                        <w:rPr>
                          <w:b/>
                          <w:color w:val="000000"/>
                          <w:sz w:val="32"/>
                        </w:rPr>
                      </w:pPr>
                      <w:bookmarkStart w:id="138" w:name="_bookmark107"/>
                      <w:bookmarkEnd w:id="138"/>
                      <w:r>
                        <w:rPr>
                          <w:b/>
                          <w:color w:val="FFFFFF"/>
                          <w:sz w:val="32"/>
                        </w:rPr>
                        <w:t>AMC1</w:t>
                      </w:r>
                      <w:r>
                        <w:rPr>
                          <w:b/>
                          <w:color w:val="FFFFFF"/>
                          <w:spacing w:val="-12"/>
                          <w:sz w:val="32"/>
                        </w:rPr>
                        <w:t xml:space="preserve"> </w:t>
                      </w:r>
                      <w:r>
                        <w:rPr>
                          <w:b/>
                          <w:color w:val="FFFFFF"/>
                          <w:sz w:val="32"/>
                        </w:rPr>
                        <w:t>M.A.504</w:t>
                      </w:r>
                      <w:r>
                        <w:rPr>
                          <w:b/>
                          <w:color w:val="FFFFFF"/>
                          <w:spacing w:val="-11"/>
                          <w:sz w:val="32"/>
                        </w:rPr>
                        <w:t xml:space="preserve"> </w:t>
                      </w:r>
                      <w:r>
                        <w:rPr>
                          <w:b/>
                          <w:color w:val="FFFFFF"/>
                          <w:sz w:val="32"/>
                        </w:rPr>
                        <w:t>Segregation</w:t>
                      </w:r>
                      <w:r>
                        <w:rPr>
                          <w:b/>
                          <w:color w:val="FFFFFF"/>
                          <w:spacing w:val="-12"/>
                          <w:sz w:val="32"/>
                        </w:rPr>
                        <w:t xml:space="preserve"> </w:t>
                      </w:r>
                      <w:r>
                        <w:rPr>
                          <w:b/>
                          <w:color w:val="FFFFFF"/>
                          <w:sz w:val="32"/>
                        </w:rPr>
                        <w:t>of</w:t>
                      </w:r>
                      <w:r>
                        <w:rPr>
                          <w:b/>
                          <w:color w:val="FFFFFF"/>
                          <w:spacing w:val="-10"/>
                          <w:sz w:val="32"/>
                        </w:rPr>
                        <w:t xml:space="preserve"> </w:t>
                      </w:r>
                      <w:r>
                        <w:rPr>
                          <w:b/>
                          <w:color w:val="FFFFFF"/>
                          <w:spacing w:val="-2"/>
                          <w:sz w:val="32"/>
                        </w:rPr>
                        <w:t>components</w:t>
                      </w:r>
                    </w:p>
                  </w:txbxContent>
                </v:textbox>
                <w10:wrap type="topAndBottom" anchorx="page"/>
              </v:shape>
            </w:pict>
          </mc:Fallback>
        </mc:AlternateContent>
      </w:r>
    </w:p>
    <w:p w14:paraId="7881A2F6" w14:textId="77777777" w:rsidR="00937A2B" w:rsidRDefault="00937A2B">
      <w:pPr>
        <w:pStyle w:val="BodyText"/>
        <w:spacing w:before="119"/>
        <w:ind w:left="0" w:firstLine="0"/>
        <w:jc w:val="left"/>
      </w:pPr>
    </w:p>
    <w:p w14:paraId="2055A477" w14:textId="77777777" w:rsidR="00937A2B" w:rsidRDefault="00F92319">
      <w:pPr>
        <w:pStyle w:val="ListParagraph"/>
        <w:numPr>
          <w:ilvl w:val="0"/>
          <w:numId w:val="156"/>
        </w:numPr>
        <w:tabs>
          <w:tab w:val="left" w:pos="922"/>
          <w:tab w:val="left" w:pos="926"/>
        </w:tabs>
        <w:spacing w:before="0"/>
        <w:ind w:right="355"/>
      </w:pPr>
      <w:r>
        <w:t>Unserviceable</w:t>
      </w:r>
      <w:r>
        <w:rPr>
          <w:spacing w:val="-6"/>
        </w:rPr>
        <w:t xml:space="preserve"> </w:t>
      </w:r>
      <w:r>
        <w:t>components</w:t>
      </w:r>
      <w:r>
        <w:rPr>
          <w:spacing w:val="-7"/>
        </w:rPr>
        <w:t xml:space="preserve"> </w:t>
      </w:r>
      <w:r>
        <w:t>should</w:t>
      </w:r>
      <w:r>
        <w:rPr>
          <w:spacing w:val="-6"/>
        </w:rPr>
        <w:t xml:space="preserve"> </w:t>
      </w:r>
      <w:r>
        <w:t>be</w:t>
      </w:r>
      <w:r>
        <w:rPr>
          <w:spacing w:val="-4"/>
        </w:rPr>
        <w:t xml:space="preserve"> </w:t>
      </w:r>
      <w:r>
        <w:t>identified</w:t>
      </w:r>
      <w:r>
        <w:rPr>
          <w:spacing w:val="-5"/>
        </w:rPr>
        <w:t xml:space="preserve"> </w:t>
      </w:r>
      <w:r>
        <w:t>and</w:t>
      </w:r>
      <w:r>
        <w:rPr>
          <w:spacing w:val="-5"/>
        </w:rPr>
        <w:t xml:space="preserve"> </w:t>
      </w:r>
      <w:r>
        <w:t>stored</w:t>
      </w:r>
      <w:r>
        <w:rPr>
          <w:spacing w:val="-5"/>
        </w:rPr>
        <w:t xml:space="preserve"> </w:t>
      </w:r>
      <w:r>
        <w:t>in</w:t>
      </w:r>
      <w:r>
        <w:rPr>
          <w:spacing w:val="-6"/>
        </w:rPr>
        <w:t xml:space="preserve"> </w:t>
      </w:r>
      <w:r>
        <w:t>a</w:t>
      </w:r>
      <w:r>
        <w:rPr>
          <w:spacing w:val="-7"/>
        </w:rPr>
        <w:t xml:space="preserve"> </w:t>
      </w:r>
      <w:r>
        <w:t>separate</w:t>
      </w:r>
      <w:r>
        <w:rPr>
          <w:spacing w:val="-4"/>
        </w:rPr>
        <w:t xml:space="preserve"> </w:t>
      </w:r>
      <w:r>
        <w:t>secure</w:t>
      </w:r>
      <w:r>
        <w:rPr>
          <w:spacing w:val="-3"/>
        </w:rPr>
        <w:t xml:space="preserve"> </w:t>
      </w:r>
      <w:r>
        <w:t>location</w:t>
      </w:r>
      <w:r>
        <w:rPr>
          <w:spacing w:val="-5"/>
        </w:rPr>
        <w:t xml:space="preserve"> </w:t>
      </w:r>
      <w:r>
        <w:t>that</w:t>
      </w:r>
      <w:r>
        <w:rPr>
          <w:spacing w:val="-4"/>
        </w:rPr>
        <w:t xml:space="preserve"> </w:t>
      </w:r>
      <w:r>
        <w:t>is managed</w:t>
      </w:r>
      <w:r>
        <w:rPr>
          <w:spacing w:val="-4"/>
        </w:rPr>
        <w:t xml:space="preserve"> </w:t>
      </w:r>
      <w:r>
        <w:t>by</w:t>
      </w:r>
      <w:r>
        <w:rPr>
          <w:spacing w:val="-5"/>
        </w:rPr>
        <w:t xml:space="preserve"> </w:t>
      </w:r>
      <w:r>
        <w:t>the</w:t>
      </w:r>
      <w:r>
        <w:rPr>
          <w:spacing w:val="-5"/>
        </w:rPr>
        <w:t xml:space="preserve"> </w:t>
      </w:r>
      <w:r>
        <w:t>maintenance</w:t>
      </w:r>
      <w:r>
        <w:rPr>
          <w:spacing w:val="-3"/>
        </w:rPr>
        <w:t xml:space="preserve"> </w:t>
      </w:r>
      <w:r>
        <w:t>organisation</w:t>
      </w:r>
      <w:r>
        <w:rPr>
          <w:spacing w:val="-4"/>
        </w:rPr>
        <w:t xml:space="preserve"> </w:t>
      </w:r>
      <w:r>
        <w:t>until</w:t>
      </w:r>
      <w:r>
        <w:rPr>
          <w:spacing w:val="-3"/>
        </w:rPr>
        <w:t xml:space="preserve"> </w:t>
      </w:r>
      <w:r>
        <w:t>a</w:t>
      </w:r>
      <w:r>
        <w:rPr>
          <w:spacing w:val="-3"/>
        </w:rPr>
        <w:t xml:space="preserve"> </w:t>
      </w:r>
      <w:r>
        <w:t>decision</w:t>
      </w:r>
      <w:r>
        <w:rPr>
          <w:spacing w:val="-4"/>
        </w:rPr>
        <w:t xml:space="preserve"> </w:t>
      </w:r>
      <w:r>
        <w:t>is</w:t>
      </w:r>
      <w:r>
        <w:rPr>
          <w:spacing w:val="-6"/>
        </w:rPr>
        <w:t xml:space="preserve"> </w:t>
      </w:r>
      <w:r>
        <w:t>made</w:t>
      </w:r>
      <w:r>
        <w:rPr>
          <w:spacing w:val="-5"/>
        </w:rPr>
        <w:t xml:space="preserve"> </w:t>
      </w:r>
      <w:r>
        <w:t>on</w:t>
      </w:r>
      <w:r>
        <w:rPr>
          <w:spacing w:val="-4"/>
        </w:rPr>
        <w:t xml:space="preserve"> </w:t>
      </w:r>
      <w:r>
        <w:t>the</w:t>
      </w:r>
      <w:r>
        <w:rPr>
          <w:spacing w:val="-3"/>
        </w:rPr>
        <w:t xml:space="preserve"> </w:t>
      </w:r>
      <w:r>
        <w:t>future</w:t>
      </w:r>
      <w:r>
        <w:rPr>
          <w:spacing w:val="-5"/>
        </w:rPr>
        <w:t xml:space="preserve"> </w:t>
      </w:r>
      <w:r>
        <w:t>status</w:t>
      </w:r>
      <w:r>
        <w:rPr>
          <w:spacing w:val="-6"/>
        </w:rPr>
        <w:t xml:space="preserve"> </w:t>
      </w:r>
      <w:r>
        <w:t>of</w:t>
      </w:r>
      <w:r>
        <w:rPr>
          <w:spacing w:val="-3"/>
        </w:rPr>
        <w:t xml:space="preserve"> </w:t>
      </w:r>
      <w:r>
        <w:t>such components.</w:t>
      </w:r>
      <w:r>
        <w:rPr>
          <w:spacing w:val="-8"/>
        </w:rPr>
        <w:t xml:space="preserve"> </w:t>
      </w:r>
      <w:r>
        <w:t>Certifying</w:t>
      </w:r>
      <w:r>
        <w:rPr>
          <w:spacing w:val="-8"/>
        </w:rPr>
        <w:t xml:space="preserve"> </w:t>
      </w:r>
      <w:r>
        <w:t>staff</w:t>
      </w:r>
      <w:r>
        <w:rPr>
          <w:spacing w:val="-8"/>
        </w:rPr>
        <w:t xml:space="preserve"> </w:t>
      </w:r>
      <w:r>
        <w:t>outside</w:t>
      </w:r>
      <w:r>
        <w:rPr>
          <w:spacing w:val="-10"/>
        </w:rPr>
        <w:t xml:space="preserve"> </w:t>
      </w:r>
      <w:r>
        <w:t>maintenance</w:t>
      </w:r>
      <w:r>
        <w:rPr>
          <w:spacing w:val="-9"/>
        </w:rPr>
        <w:t xml:space="preserve"> </w:t>
      </w:r>
      <w:r>
        <w:t>organisations</w:t>
      </w:r>
      <w:r>
        <w:rPr>
          <w:spacing w:val="-8"/>
        </w:rPr>
        <w:t xml:space="preserve"> </w:t>
      </w:r>
      <w:r>
        <w:t>(</w:t>
      </w:r>
      <w:hyperlink w:anchor="_bookmark158" w:history="1">
        <w:r>
          <w:rPr>
            <w:color w:val="0000FF"/>
            <w:u w:val="single" w:color="0000FF"/>
          </w:rPr>
          <w:t>M.A.801(b)(1)</w:t>
        </w:r>
        <w:r>
          <w:t>,</w:t>
        </w:r>
      </w:hyperlink>
      <w:r>
        <w:rPr>
          <w:spacing w:val="-10"/>
        </w:rPr>
        <w:t xml:space="preserve"> </w:t>
      </w:r>
      <w:r>
        <w:t>or</w:t>
      </w:r>
      <w:r>
        <w:rPr>
          <w:spacing w:val="-8"/>
        </w:rPr>
        <w:t xml:space="preserve"> </w:t>
      </w:r>
      <w:hyperlink w:anchor="_bookmark158" w:history="1">
        <w:r>
          <w:rPr>
            <w:color w:val="0000FF"/>
            <w:u w:val="single" w:color="0000FF"/>
          </w:rPr>
          <w:t>M.A.801(c)</w:t>
        </w:r>
      </w:hyperlink>
      <w:r>
        <w:t>) that</w:t>
      </w:r>
      <w:r>
        <w:rPr>
          <w:spacing w:val="-13"/>
        </w:rPr>
        <w:t xml:space="preserve"> </w:t>
      </w:r>
      <w:r>
        <w:t>release</w:t>
      </w:r>
      <w:r>
        <w:rPr>
          <w:spacing w:val="-12"/>
        </w:rPr>
        <w:t xml:space="preserve"> </w:t>
      </w:r>
      <w:r>
        <w:t>aircraft</w:t>
      </w:r>
      <w:r>
        <w:rPr>
          <w:spacing w:val="-13"/>
        </w:rPr>
        <w:t xml:space="preserve"> </w:t>
      </w:r>
      <w:r>
        <w:t>maintenance</w:t>
      </w:r>
      <w:r>
        <w:rPr>
          <w:spacing w:val="-12"/>
        </w:rPr>
        <w:t xml:space="preserve"> </w:t>
      </w:r>
      <w:r>
        <w:t>should</w:t>
      </w:r>
      <w:r>
        <w:rPr>
          <w:spacing w:val="-13"/>
        </w:rPr>
        <w:t xml:space="preserve"> </w:t>
      </w:r>
      <w:r>
        <w:t>send,</w:t>
      </w:r>
      <w:r>
        <w:rPr>
          <w:spacing w:val="-12"/>
        </w:rPr>
        <w:t xml:space="preserve"> </w:t>
      </w:r>
      <w:r>
        <w:t>with</w:t>
      </w:r>
      <w:r>
        <w:rPr>
          <w:spacing w:val="-13"/>
        </w:rPr>
        <w:t xml:space="preserve"> </w:t>
      </w:r>
      <w:r>
        <w:t>the</w:t>
      </w:r>
      <w:r>
        <w:rPr>
          <w:spacing w:val="-12"/>
        </w:rPr>
        <w:t xml:space="preserve"> </w:t>
      </w:r>
      <w:r>
        <w:t>agreement</w:t>
      </w:r>
      <w:r>
        <w:rPr>
          <w:spacing w:val="-12"/>
        </w:rPr>
        <w:t xml:space="preserve"> </w:t>
      </w:r>
      <w:r>
        <w:t>of</w:t>
      </w:r>
      <w:r>
        <w:rPr>
          <w:spacing w:val="-13"/>
        </w:rPr>
        <w:t xml:space="preserve"> </w:t>
      </w:r>
      <w:r>
        <w:t>the</w:t>
      </w:r>
      <w:r>
        <w:rPr>
          <w:spacing w:val="-12"/>
        </w:rPr>
        <w:t xml:space="preserve"> </w:t>
      </w:r>
      <w:r>
        <w:t>aircraft</w:t>
      </w:r>
      <w:r>
        <w:rPr>
          <w:spacing w:val="-13"/>
        </w:rPr>
        <w:t xml:space="preserve"> </w:t>
      </w:r>
      <w:r>
        <w:t>owner/lessee, any unserviceable component to a maintenance organisation for controlled storage. Nevertheless, the person or organisation that declared the component unserviceable may transfer its custody, after identifying it as unserviceable, to the aircraft</w:t>
      </w:r>
      <w:r>
        <w:rPr>
          <w:spacing w:val="-2"/>
        </w:rPr>
        <w:t xml:space="preserve"> </w:t>
      </w:r>
      <w:r>
        <w:t>owner/lessee provided that</w:t>
      </w:r>
      <w:r>
        <w:rPr>
          <w:spacing w:val="-11"/>
        </w:rPr>
        <w:t xml:space="preserve"> </w:t>
      </w:r>
      <w:r>
        <w:t>such</w:t>
      </w:r>
      <w:r>
        <w:rPr>
          <w:spacing w:val="-12"/>
        </w:rPr>
        <w:t xml:space="preserve"> </w:t>
      </w:r>
      <w:r>
        <w:t>transfer</w:t>
      </w:r>
      <w:r>
        <w:rPr>
          <w:spacing w:val="-11"/>
        </w:rPr>
        <w:t xml:space="preserve"> </w:t>
      </w:r>
      <w:r>
        <w:t>is</w:t>
      </w:r>
      <w:r>
        <w:rPr>
          <w:spacing w:val="-12"/>
        </w:rPr>
        <w:t xml:space="preserve"> </w:t>
      </w:r>
      <w:r>
        <w:t>reflected</w:t>
      </w:r>
      <w:r>
        <w:rPr>
          <w:spacing w:val="-12"/>
        </w:rPr>
        <w:t xml:space="preserve"> </w:t>
      </w:r>
      <w:r>
        <w:t>in</w:t>
      </w:r>
      <w:r>
        <w:rPr>
          <w:spacing w:val="-12"/>
        </w:rPr>
        <w:t xml:space="preserve"> </w:t>
      </w:r>
      <w:r>
        <w:t>the</w:t>
      </w:r>
      <w:r>
        <w:rPr>
          <w:spacing w:val="-11"/>
        </w:rPr>
        <w:t xml:space="preserve"> </w:t>
      </w:r>
      <w:r>
        <w:t>aircraft</w:t>
      </w:r>
      <w:r>
        <w:rPr>
          <w:spacing w:val="-11"/>
        </w:rPr>
        <w:t xml:space="preserve"> </w:t>
      </w:r>
      <w:r>
        <w:t>logbook,</w:t>
      </w:r>
      <w:r>
        <w:rPr>
          <w:spacing w:val="-11"/>
        </w:rPr>
        <w:t xml:space="preserve"> </w:t>
      </w:r>
      <w:r>
        <w:t>or</w:t>
      </w:r>
      <w:r>
        <w:rPr>
          <w:spacing w:val="-12"/>
        </w:rPr>
        <w:t xml:space="preserve"> </w:t>
      </w:r>
      <w:r>
        <w:t>engine</w:t>
      </w:r>
      <w:r>
        <w:rPr>
          <w:spacing w:val="-11"/>
        </w:rPr>
        <w:t xml:space="preserve"> </w:t>
      </w:r>
      <w:r>
        <w:t>logbook,</w:t>
      </w:r>
      <w:r>
        <w:rPr>
          <w:spacing w:val="-12"/>
        </w:rPr>
        <w:t xml:space="preserve"> </w:t>
      </w:r>
      <w:r>
        <w:t>or</w:t>
      </w:r>
      <w:r>
        <w:rPr>
          <w:spacing w:val="-12"/>
        </w:rPr>
        <w:t xml:space="preserve"> </w:t>
      </w:r>
      <w:r>
        <w:t>component</w:t>
      </w:r>
      <w:r>
        <w:rPr>
          <w:spacing w:val="-11"/>
        </w:rPr>
        <w:t xml:space="preserve"> </w:t>
      </w:r>
      <w:r>
        <w:t>logbook.</w:t>
      </w:r>
    </w:p>
    <w:p w14:paraId="10932EB1" w14:textId="77777777" w:rsidR="00937A2B" w:rsidRDefault="00F92319">
      <w:pPr>
        <w:pStyle w:val="ListParagraph"/>
        <w:numPr>
          <w:ilvl w:val="0"/>
          <w:numId w:val="156"/>
        </w:numPr>
        <w:tabs>
          <w:tab w:val="left" w:pos="923"/>
          <w:tab w:val="left" w:pos="926"/>
        </w:tabs>
        <w:spacing w:before="120"/>
        <w:ind w:right="357"/>
      </w:pPr>
      <w:r>
        <w:t>‘Secure location under the control of an approved maintenance organisation’ refers to a location that is managed by the approved maintenance organisation that prevents the component</w:t>
      </w:r>
      <w:r>
        <w:rPr>
          <w:spacing w:val="-10"/>
        </w:rPr>
        <w:t xml:space="preserve"> </w:t>
      </w:r>
      <w:r>
        <w:t>from</w:t>
      </w:r>
      <w:r>
        <w:rPr>
          <w:spacing w:val="-8"/>
        </w:rPr>
        <w:t xml:space="preserve"> </w:t>
      </w:r>
      <w:r>
        <w:t>being</w:t>
      </w:r>
      <w:r>
        <w:rPr>
          <w:spacing w:val="-10"/>
        </w:rPr>
        <w:t xml:space="preserve"> </w:t>
      </w:r>
      <w:r>
        <w:t>reused</w:t>
      </w:r>
      <w:r>
        <w:rPr>
          <w:spacing w:val="-9"/>
        </w:rPr>
        <w:t xml:space="preserve"> </w:t>
      </w:r>
      <w:r>
        <w:t>or</w:t>
      </w:r>
      <w:r>
        <w:rPr>
          <w:spacing w:val="-12"/>
        </w:rPr>
        <w:t xml:space="preserve"> </w:t>
      </w:r>
      <w:r>
        <w:t>tampered</w:t>
      </w:r>
      <w:r>
        <w:rPr>
          <w:spacing w:val="-12"/>
        </w:rPr>
        <w:t xml:space="preserve"> </w:t>
      </w:r>
      <w:r>
        <w:t>with.</w:t>
      </w:r>
      <w:r>
        <w:rPr>
          <w:spacing w:val="-10"/>
        </w:rPr>
        <w:t xml:space="preserve"> </w:t>
      </w:r>
      <w:r>
        <w:t>This</w:t>
      </w:r>
      <w:r>
        <w:rPr>
          <w:spacing w:val="-13"/>
        </w:rPr>
        <w:t xml:space="preserve"> </w:t>
      </w:r>
      <w:r>
        <w:t>may</w:t>
      </w:r>
      <w:r>
        <w:rPr>
          <w:spacing w:val="-11"/>
        </w:rPr>
        <w:t xml:space="preserve"> </w:t>
      </w:r>
      <w:r>
        <w:t>include</w:t>
      </w:r>
      <w:r>
        <w:rPr>
          <w:spacing w:val="-8"/>
        </w:rPr>
        <w:t xml:space="preserve"> </w:t>
      </w:r>
      <w:r>
        <w:t>facilities</w:t>
      </w:r>
      <w:r>
        <w:rPr>
          <w:spacing w:val="-9"/>
        </w:rPr>
        <w:t xml:space="preserve"> </w:t>
      </w:r>
      <w:r>
        <w:t>that</w:t>
      </w:r>
      <w:r>
        <w:rPr>
          <w:spacing w:val="-8"/>
        </w:rPr>
        <w:t xml:space="preserve"> </w:t>
      </w:r>
      <w:r>
        <w:t>are</w:t>
      </w:r>
      <w:r>
        <w:rPr>
          <w:spacing w:val="-9"/>
        </w:rPr>
        <w:t xml:space="preserve"> </w:t>
      </w:r>
      <w:r>
        <w:t>established by</w:t>
      </w:r>
      <w:r>
        <w:rPr>
          <w:spacing w:val="-4"/>
        </w:rPr>
        <w:t xml:space="preserve"> </w:t>
      </w:r>
      <w:r>
        <w:t>the</w:t>
      </w:r>
      <w:r>
        <w:rPr>
          <w:spacing w:val="-4"/>
        </w:rPr>
        <w:t xml:space="preserve"> </w:t>
      </w:r>
      <w:r>
        <w:t>organisation</w:t>
      </w:r>
      <w:r>
        <w:rPr>
          <w:spacing w:val="-5"/>
        </w:rPr>
        <w:t xml:space="preserve"> </w:t>
      </w:r>
      <w:r>
        <w:t>at</w:t>
      </w:r>
      <w:r>
        <w:rPr>
          <w:spacing w:val="-4"/>
        </w:rPr>
        <w:t xml:space="preserve"> </w:t>
      </w:r>
      <w:r>
        <w:t>locations</w:t>
      </w:r>
      <w:r>
        <w:rPr>
          <w:spacing w:val="-4"/>
        </w:rPr>
        <w:t xml:space="preserve"> </w:t>
      </w:r>
      <w:r>
        <w:t>different</w:t>
      </w:r>
      <w:r>
        <w:rPr>
          <w:spacing w:val="-4"/>
        </w:rPr>
        <w:t xml:space="preserve"> </w:t>
      </w:r>
      <w:r>
        <w:t>from</w:t>
      </w:r>
      <w:r>
        <w:rPr>
          <w:spacing w:val="-6"/>
        </w:rPr>
        <w:t xml:space="preserve"> </w:t>
      </w:r>
      <w:r>
        <w:t>the</w:t>
      </w:r>
      <w:r>
        <w:rPr>
          <w:spacing w:val="-4"/>
        </w:rPr>
        <w:t xml:space="preserve"> </w:t>
      </w:r>
      <w:r>
        <w:t>main</w:t>
      </w:r>
      <w:r>
        <w:rPr>
          <w:spacing w:val="-5"/>
        </w:rPr>
        <w:t xml:space="preserve"> </w:t>
      </w:r>
      <w:r>
        <w:t>maintenance</w:t>
      </w:r>
      <w:r>
        <w:rPr>
          <w:spacing w:val="-4"/>
        </w:rPr>
        <w:t xml:space="preserve"> </w:t>
      </w:r>
      <w:r>
        <w:t>facilities.</w:t>
      </w:r>
      <w:r>
        <w:rPr>
          <w:spacing w:val="-4"/>
        </w:rPr>
        <w:t xml:space="preserve"> </w:t>
      </w:r>
      <w:r>
        <w:t>These</w:t>
      </w:r>
      <w:r>
        <w:rPr>
          <w:spacing w:val="-4"/>
        </w:rPr>
        <w:t xml:space="preserve"> </w:t>
      </w:r>
      <w:r>
        <w:t>locations should be identified in the relevant procedures of the organisation.</w:t>
      </w:r>
    </w:p>
    <w:p w14:paraId="7972FE62" w14:textId="77777777" w:rsidR="00937A2B" w:rsidRDefault="00F92319">
      <w:pPr>
        <w:pStyle w:val="ListParagraph"/>
        <w:numPr>
          <w:ilvl w:val="0"/>
          <w:numId w:val="156"/>
        </w:numPr>
        <w:tabs>
          <w:tab w:val="left" w:pos="925"/>
        </w:tabs>
        <w:spacing w:before="119"/>
        <w:ind w:left="925" w:hanging="565"/>
      </w:pPr>
      <w:r>
        <w:t>In</w:t>
      </w:r>
      <w:r>
        <w:rPr>
          <w:spacing w:val="-8"/>
        </w:rPr>
        <w:t xml:space="preserve"> </w:t>
      </w:r>
      <w:r>
        <w:t>the</w:t>
      </w:r>
      <w:r>
        <w:rPr>
          <w:spacing w:val="-3"/>
        </w:rPr>
        <w:t xml:space="preserve"> </w:t>
      </w:r>
      <w:r>
        <w:t>case</w:t>
      </w:r>
      <w:r>
        <w:rPr>
          <w:spacing w:val="-5"/>
        </w:rPr>
        <w:t xml:space="preserve"> </w:t>
      </w:r>
      <w:r>
        <w:t>of</w:t>
      </w:r>
      <w:r>
        <w:rPr>
          <w:spacing w:val="-3"/>
        </w:rPr>
        <w:t xml:space="preserve"> </w:t>
      </w:r>
      <w:r>
        <w:t>unsalvageable</w:t>
      </w:r>
      <w:r>
        <w:rPr>
          <w:spacing w:val="-4"/>
        </w:rPr>
        <w:t xml:space="preserve"> </w:t>
      </w:r>
      <w:r>
        <w:t>components,</w:t>
      </w:r>
      <w:r>
        <w:rPr>
          <w:spacing w:val="-5"/>
        </w:rPr>
        <w:t xml:space="preserve"> </w:t>
      </w:r>
      <w:r>
        <w:t>the</w:t>
      </w:r>
      <w:r>
        <w:rPr>
          <w:spacing w:val="-5"/>
        </w:rPr>
        <w:t xml:space="preserve"> </w:t>
      </w:r>
      <w:r>
        <w:t>person</w:t>
      </w:r>
      <w:r>
        <w:rPr>
          <w:spacing w:val="-6"/>
        </w:rPr>
        <w:t xml:space="preserve"> </w:t>
      </w:r>
      <w:r>
        <w:t>or</w:t>
      </w:r>
      <w:r>
        <w:rPr>
          <w:spacing w:val="-5"/>
        </w:rPr>
        <w:t xml:space="preserve"> </w:t>
      </w:r>
      <w:r>
        <w:t>organisation</w:t>
      </w:r>
      <w:r>
        <w:rPr>
          <w:spacing w:val="-4"/>
        </w:rPr>
        <w:t xml:space="preserve"> </w:t>
      </w:r>
      <w:r>
        <w:rPr>
          <w:spacing w:val="-2"/>
        </w:rPr>
        <w:t>should:</w:t>
      </w:r>
    </w:p>
    <w:p w14:paraId="4B95FDBF" w14:textId="77777777" w:rsidR="00937A2B" w:rsidRDefault="00F92319">
      <w:pPr>
        <w:pStyle w:val="ListParagraph"/>
        <w:numPr>
          <w:ilvl w:val="1"/>
          <w:numId w:val="156"/>
        </w:numPr>
        <w:tabs>
          <w:tab w:val="left" w:pos="1491"/>
        </w:tabs>
        <w:spacing w:before="120"/>
        <w:ind w:left="1491" w:hanging="565"/>
      </w:pPr>
      <w:r>
        <w:t>retain</w:t>
      </w:r>
      <w:r>
        <w:rPr>
          <w:spacing w:val="-6"/>
        </w:rPr>
        <w:t xml:space="preserve"> </w:t>
      </w:r>
      <w:r>
        <w:t>such</w:t>
      </w:r>
      <w:r>
        <w:rPr>
          <w:spacing w:val="-6"/>
        </w:rPr>
        <w:t xml:space="preserve"> </w:t>
      </w:r>
      <w:r>
        <w:t>components</w:t>
      </w:r>
      <w:r>
        <w:rPr>
          <w:spacing w:val="-3"/>
        </w:rPr>
        <w:t xml:space="preserve"> </w:t>
      </w:r>
      <w:r>
        <w:t>in</w:t>
      </w:r>
      <w:r>
        <w:rPr>
          <w:spacing w:val="-8"/>
        </w:rPr>
        <w:t xml:space="preserve"> </w:t>
      </w:r>
      <w:r>
        <w:t>the</w:t>
      </w:r>
      <w:r>
        <w:rPr>
          <w:spacing w:val="-4"/>
        </w:rPr>
        <w:t xml:space="preserve"> </w:t>
      </w:r>
      <w:r>
        <w:t>secure</w:t>
      </w:r>
      <w:r>
        <w:rPr>
          <w:spacing w:val="-3"/>
        </w:rPr>
        <w:t xml:space="preserve"> </w:t>
      </w:r>
      <w:r>
        <w:t>location</w:t>
      </w:r>
      <w:r>
        <w:rPr>
          <w:spacing w:val="-5"/>
        </w:rPr>
        <w:t xml:space="preserve"> </w:t>
      </w:r>
      <w:r>
        <w:t>referred</w:t>
      </w:r>
      <w:r>
        <w:rPr>
          <w:spacing w:val="-5"/>
        </w:rPr>
        <w:t xml:space="preserve"> </w:t>
      </w:r>
      <w:r>
        <w:t>to</w:t>
      </w:r>
      <w:r>
        <w:rPr>
          <w:spacing w:val="-2"/>
        </w:rPr>
        <w:t xml:space="preserve"> </w:t>
      </w:r>
      <w:r>
        <w:t>in</w:t>
      </w:r>
      <w:r>
        <w:rPr>
          <w:spacing w:val="-4"/>
        </w:rPr>
        <w:t xml:space="preserve"> </w:t>
      </w:r>
      <w:r>
        <w:t>paragraph</w:t>
      </w:r>
      <w:r>
        <w:rPr>
          <w:spacing w:val="-6"/>
        </w:rPr>
        <w:t xml:space="preserve"> </w:t>
      </w:r>
      <w:r>
        <w:rPr>
          <w:spacing w:val="-4"/>
        </w:rPr>
        <w:t>(b);</w:t>
      </w:r>
    </w:p>
    <w:p w14:paraId="543463E0" w14:textId="77777777" w:rsidR="00937A2B" w:rsidRDefault="00F92319">
      <w:pPr>
        <w:pStyle w:val="ListParagraph"/>
        <w:numPr>
          <w:ilvl w:val="1"/>
          <w:numId w:val="156"/>
        </w:numPr>
        <w:tabs>
          <w:tab w:val="left" w:pos="1491"/>
          <w:tab w:val="left" w:pos="1493"/>
        </w:tabs>
        <w:ind w:right="362"/>
      </w:pPr>
      <w:r>
        <w:t>arrange</w:t>
      </w:r>
      <w:r>
        <w:rPr>
          <w:spacing w:val="-1"/>
        </w:rPr>
        <w:t xml:space="preserve"> </w:t>
      </w:r>
      <w:r>
        <w:t>for</w:t>
      </w:r>
      <w:r>
        <w:rPr>
          <w:spacing w:val="-1"/>
        </w:rPr>
        <w:t xml:space="preserve"> </w:t>
      </w:r>
      <w:r>
        <w:t>the</w:t>
      </w:r>
      <w:r>
        <w:rPr>
          <w:spacing w:val="-1"/>
        </w:rPr>
        <w:t xml:space="preserve"> </w:t>
      </w:r>
      <w:r>
        <w:t>component</w:t>
      </w:r>
      <w:r>
        <w:rPr>
          <w:spacing w:val="-4"/>
        </w:rPr>
        <w:t xml:space="preserve"> </w:t>
      </w:r>
      <w:r>
        <w:t>to be</w:t>
      </w:r>
      <w:r>
        <w:rPr>
          <w:spacing w:val="-1"/>
        </w:rPr>
        <w:t xml:space="preserve"> </w:t>
      </w:r>
      <w:r>
        <w:t>mutilated</w:t>
      </w:r>
      <w:r>
        <w:rPr>
          <w:spacing w:val="-2"/>
        </w:rPr>
        <w:t xml:space="preserve"> </w:t>
      </w:r>
      <w:r>
        <w:t>in</w:t>
      </w:r>
      <w:r>
        <w:rPr>
          <w:spacing w:val="-1"/>
        </w:rPr>
        <w:t xml:space="preserve"> </w:t>
      </w:r>
      <w:r>
        <w:t>a</w:t>
      </w:r>
      <w:r>
        <w:rPr>
          <w:spacing w:val="-1"/>
        </w:rPr>
        <w:t xml:space="preserve"> </w:t>
      </w:r>
      <w:r>
        <w:t>manner</w:t>
      </w:r>
      <w:r>
        <w:rPr>
          <w:spacing w:val="-1"/>
        </w:rPr>
        <w:t xml:space="preserve"> </w:t>
      </w:r>
      <w:r>
        <w:t>that</w:t>
      </w:r>
      <w:r>
        <w:rPr>
          <w:spacing w:val="-1"/>
        </w:rPr>
        <w:t xml:space="preserve"> </w:t>
      </w:r>
      <w:r>
        <w:t>ensures that</w:t>
      </w:r>
      <w:r>
        <w:rPr>
          <w:spacing w:val="-1"/>
        </w:rPr>
        <w:t xml:space="preserve"> </w:t>
      </w:r>
      <w:r>
        <w:t>it</w:t>
      </w:r>
      <w:r>
        <w:rPr>
          <w:spacing w:val="-1"/>
        </w:rPr>
        <w:t xml:space="preserve"> </w:t>
      </w:r>
      <w:r>
        <w:t>is</w:t>
      </w:r>
      <w:r>
        <w:rPr>
          <w:spacing w:val="-1"/>
        </w:rPr>
        <w:t xml:space="preserve"> </w:t>
      </w:r>
      <w:r>
        <w:t>cannot</w:t>
      </w:r>
      <w:r>
        <w:rPr>
          <w:spacing w:val="-1"/>
        </w:rPr>
        <w:t xml:space="preserve"> </w:t>
      </w:r>
      <w:r>
        <w:t>be restored for use, before disposing it; or</w:t>
      </w:r>
    </w:p>
    <w:p w14:paraId="78E859E5" w14:textId="77777777" w:rsidR="00937A2B" w:rsidRDefault="00F92319">
      <w:pPr>
        <w:pStyle w:val="ListParagraph"/>
        <w:numPr>
          <w:ilvl w:val="1"/>
          <w:numId w:val="156"/>
        </w:numPr>
        <w:tabs>
          <w:tab w:val="left" w:pos="1491"/>
          <w:tab w:val="left" w:pos="1493"/>
        </w:tabs>
        <w:ind w:right="352"/>
      </w:pPr>
      <w:r>
        <w:t>mark the component indicating that it is unsalvageable, when, in agreement with the component owner, the component is disposed of for legitimate non-flight uses (such as training</w:t>
      </w:r>
      <w:r>
        <w:rPr>
          <w:spacing w:val="-11"/>
        </w:rPr>
        <w:t xml:space="preserve"> </w:t>
      </w:r>
      <w:r>
        <w:t>and</w:t>
      </w:r>
      <w:r>
        <w:rPr>
          <w:spacing w:val="-11"/>
        </w:rPr>
        <w:t xml:space="preserve"> </w:t>
      </w:r>
      <w:r>
        <w:t>education</w:t>
      </w:r>
      <w:r>
        <w:rPr>
          <w:spacing w:val="-11"/>
        </w:rPr>
        <w:t xml:space="preserve"> </w:t>
      </w:r>
      <w:r>
        <w:t>aids,</w:t>
      </w:r>
      <w:r>
        <w:rPr>
          <w:spacing w:val="-10"/>
        </w:rPr>
        <w:t xml:space="preserve"> </w:t>
      </w:r>
      <w:r>
        <w:t>research</w:t>
      </w:r>
      <w:r>
        <w:rPr>
          <w:spacing w:val="-11"/>
        </w:rPr>
        <w:t xml:space="preserve"> </w:t>
      </w:r>
      <w:r>
        <w:t>and</w:t>
      </w:r>
      <w:r>
        <w:rPr>
          <w:spacing w:val="-12"/>
        </w:rPr>
        <w:t xml:space="preserve"> </w:t>
      </w:r>
      <w:r>
        <w:t>development),</w:t>
      </w:r>
      <w:r>
        <w:rPr>
          <w:spacing w:val="-11"/>
        </w:rPr>
        <w:t xml:space="preserve"> </w:t>
      </w:r>
      <w:r>
        <w:t>or</w:t>
      </w:r>
      <w:r>
        <w:rPr>
          <w:spacing w:val="-10"/>
        </w:rPr>
        <w:t xml:space="preserve"> </w:t>
      </w:r>
      <w:r>
        <w:t>for</w:t>
      </w:r>
      <w:r>
        <w:rPr>
          <w:spacing w:val="-12"/>
        </w:rPr>
        <w:t xml:space="preserve"> </w:t>
      </w:r>
      <w:r>
        <w:t>non-aviation</w:t>
      </w:r>
      <w:r>
        <w:rPr>
          <w:spacing w:val="-12"/>
        </w:rPr>
        <w:t xml:space="preserve"> </w:t>
      </w:r>
      <w:r>
        <w:t>applications, mutilation</w:t>
      </w:r>
      <w:r>
        <w:rPr>
          <w:spacing w:val="-5"/>
        </w:rPr>
        <w:t xml:space="preserve"> </w:t>
      </w:r>
      <w:r>
        <w:t>is</w:t>
      </w:r>
      <w:r>
        <w:rPr>
          <w:spacing w:val="-7"/>
        </w:rPr>
        <w:t xml:space="preserve"> </w:t>
      </w:r>
      <w:r>
        <w:t>often</w:t>
      </w:r>
      <w:r>
        <w:rPr>
          <w:spacing w:val="-5"/>
        </w:rPr>
        <w:t xml:space="preserve"> </w:t>
      </w:r>
      <w:r>
        <w:t>not</w:t>
      </w:r>
      <w:r>
        <w:rPr>
          <w:spacing w:val="-6"/>
        </w:rPr>
        <w:t xml:space="preserve"> </w:t>
      </w:r>
      <w:r>
        <w:t>appropriate.</w:t>
      </w:r>
      <w:r>
        <w:rPr>
          <w:spacing w:val="-3"/>
        </w:rPr>
        <w:t xml:space="preserve"> </w:t>
      </w:r>
      <w:r>
        <w:t>Alternatively</w:t>
      </w:r>
      <w:r>
        <w:rPr>
          <w:spacing w:val="-4"/>
        </w:rPr>
        <w:t xml:space="preserve"> </w:t>
      </w:r>
      <w:r>
        <w:t>to</w:t>
      </w:r>
      <w:r>
        <w:rPr>
          <w:spacing w:val="-5"/>
        </w:rPr>
        <w:t xml:space="preserve"> </w:t>
      </w:r>
      <w:r>
        <w:t>marking,</w:t>
      </w:r>
      <w:r>
        <w:rPr>
          <w:spacing w:val="-4"/>
        </w:rPr>
        <w:t xml:space="preserve"> </w:t>
      </w:r>
      <w:r>
        <w:t>the</w:t>
      </w:r>
      <w:r>
        <w:rPr>
          <w:spacing w:val="-6"/>
        </w:rPr>
        <w:t xml:space="preserve"> </w:t>
      </w:r>
      <w:r>
        <w:t>original</w:t>
      </w:r>
      <w:r>
        <w:rPr>
          <w:spacing w:val="-5"/>
        </w:rPr>
        <w:t xml:space="preserve"> </w:t>
      </w:r>
      <w:r>
        <w:t>part</w:t>
      </w:r>
      <w:r>
        <w:rPr>
          <w:spacing w:val="-4"/>
        </w:rPr>
        <w:t xml:space="preserve"> </w:t>
      </w:r>
      <w:r>
        <w:t>number</w:t>
      </w:r>
      <w:r>
        <w:rPr>
          <w:spacing w:val="-6"/>
        </w:rPr>
        <w:t xml:space="preserve"> </w:t>
      </w:r>
      <w:r>
        <w:t>or data</w:t>
      </w:r>
      <w:r>
        <w:rPr>
          <w:spacing w:val="-13"/>
        </w:rPr>
        <w:t xml:space="preserve"> </w:t>
      </w:r>
      <w:r>
        <w:t>plate</w:t>
      </w:r>
      <w:r>
        <w:rPr>
          <w:spacing w:val="-12"/>
        </w:rPr>
        <w:t xml:space="preserve"> </w:t>
      </w:r>
      <w:r>
        <w:t>information</w:t>
      </w:r>
      <w:r>
        <w:rPr>
          <w:spacing w:val="-13"/>
        </w:rPr>
        <w:t xml:space="preserve"> </w:t>
      </w:r>
      <w:r>
        <w:t>can</w:t>
      </w:r>
      <w:r>
        <w:rPr>
          <w:spacing w:val="-12"/>
        </w:rPr>
        <w:t xml:space="preserve"> </w:t>
      </w:r>
      <w:r>
        <w:t>be</w:t>
      </w:r>
      <w:r>
        <w:rPr>
          <w:spacing w:val="-13"/>
        </w:rPr>
        <w:t xml:space="preserve"> </w:t>
      </w:r>
      <w:r>
        <w:t>removed,</w:t>
      </w:r>
      <w:r>
        <w:rPr>
          <w:spacing w:val="-12"/>
        </w:rPr>
        <w:t xml:space="preserve"> </w:t>
      </w:r>
      <w:r>
        <w:t>or</w:t>
      </w:r>
      <w:r>
        <w:rPr>
          <w:spacing w:val="-13"/>
        </w:rPr>
        <w:t xml:space="preserve"> </w:t>
      </w:r>
      <w:r>
        <w:t>a</w:t>
      </w:r>
      <w:r>
        <w:rPr>
          <w:spacing w:val="-12"/>
        </w:rPr>
        <w:t xml:space="preserve"> </w:t>
      </w:r>
      <w:r>
        <w:t>record</w:t>
      </w:r>
      <w:r>
        <w:rPr>
          <w:spacing w:val="-12"/>
        </w:rPr>
        <w:t xml:space="preserve"> </w:t>
      </w:r>
      <w:r>
        <w:t>kept</w:t>
      </w:r>
      <w:r>
        <w:rPr>
          <w:spacing w:val="-13"/>
        </w:rPr>
        <w:t xml:space="preserve"> </w:t>
      </w:r>
      <w:r>
        <w:t>of</w:t>
      </w:r>
      <w:r>
        <w:rPr>
          <w:spacing w:val="-12"/>
        </w:rPr>
        <w:t xml:space="preserve"> </w:t>
      </w:r>
      <w:r>
        <w:t>the</w:t>
      </w:r>
      <w:r>
        <w:rPr>
          <w:spacing w:val="-13"/>
        </w:rPr>
        <w:t xml:space="preserve"> </w:t>
      </w:r>
      <w:r>
        <w:t>disposal</w:t>
      </w:r>
      <w:r>
        <w:rPr>
          <w:spacing w:val="-12"/>
        </w:rPr>
        <w:t xml:space="preserve"> </w:t>
      </w:r>
      <w:r>
        <w:t>of</w:t>
      </w:r>
      <w:r>
        <w:rPr>
          <w:spacing w:val="-13"/>
        </w:rPr>
        <w:t xml:space="preserve"> </w:t>
      </w:r>
      <w:r>
        <w:t>the</w:t>
      </w:r>
      <w:r>
        <w:rPr>
          <w:spacing w:val="-12"/>
        </w:rPr>
        <w:t xml:space="preserve"> </w:t>
      </w:r>
      <w:r>
        <w:t>component for legitimate non-flight uses.</w:t>
      </w:r>
    </w:p>
    <w:p w14:paraId="04CD9803" w14:textId="77777777" w:rsidR="00937A2B" w:rsidRDefault="00F92319">
      <w:pPr>
        <w:pStyle w:val="BodyText"/>
        <w:spacing w:before="91"/>
        <w:ind w:left="0" w:firstLine="0"/>
        <w:jc w:val="left"/>
        <w:rPr>
          <w:sz w:val="20"/>
        </w:rPr>
      </w:pPr>
      <w:r>
        <w:rPr>
          <w:noProof/>
          <w:sz w:val="20"/>
        </w:rPr>
        <mc:AlternateContent>
          <mc:Choice Requires="wps">
            <w:drawing>
              <wp:anchor distT="0" distB="0" distL="0" distR="0" simplePos="0" relativeHeight="487606784" behindDoc="1" locked="0" layoutInCell="1" allowOverlap="1" wp14:anchorId="664F43D7" wp14:editId="09EA7370">
                <wp:simplePos x="0" y="0"/>
                <wp:positionH relativeFrom="page">
                  <wp:posOffset>896416</wp:posOffset>
                </wp:positionH>
                <wp:positionV relativeFrom="paragraph">
                  <wp:posOffset>228401</wp:posOffset>
                </wp:positionV>
                <wp:extent cx="5769610" cy="248920"/>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20776CFC" w14:textId="77777777" w:rsidR="00937A2B" w:rsidRDefault="00F92319">
                            <w:pPr>
                              <w:ind w:left="28"/>
                              <w:rPr>
                                <w:b/>
                                <w:color w:val="000000"/>
                                <w:sz w:val="32"/>
                              </w:rPr>
                            </w:pPr>
                            <w:bookmarkStart w:id="139" w:name="_bookmark108"/>
                            <w:bookmarkEnd w:id="139"/>
                            <w:r>
                              <w:rPr>
                                <w:b/>
                                <w:color w:val="FFFFFF"/>
                                <w:sz w:val="32"/>
                              </w:rPr>
                              <w:t>GM1</w:t>
                            </w:r>
                            <w:r>
                              <w:rPr>
                                <w:b/>
                                <w:color w:val="FFFFFF"/>
                                <w:spacing w:val="-9"/>
                                <w:sz w:val="32"/>
                              </w:rPr>
                              <w:t xml:space="preserve"> </w:t>
                            </w:r>
                            <w:r>
                              <w:rPr>
                                <w:b/>
                                <w:color w:val="FFFFFF"/>
                                <w:sz w:val="32"/>
                              </w:rPr>
                              <w:t>M.A.504</w:t>
                            </w:r>
                            <w:r>
                              <w:rPr>
                                <w:b/>
                                <w:color w:val="FFFFFF"/>
                                <w:spacing w:val="-10"/>
                                <w:sz w:val="32"/>
                              </w:rPr>
                              <w:t xml:space="preserve"> </w:t>
                            </w:r>
                            <w:r>
                              <w:rPr>
                                <w:b/>
                                <w:color w:val="FFFFFF"/>
                                <w:sz w:val="32"/>
                              </w:rPr>
                              <w:t>Segregation</w:t>
                            </w:r>
                            <w:r>
                              <w:rPr>
                                <w:b/>
                                <w:color w:val="FFFFFF"/>
                                <w:spacing w:val="-11"/>
                                <w:sz w:val="32"/>
                              </w:rPr>
                              <w:t xml:space="preserve"> </w:t>
                            </w:r>
                            <w:r>
                              <w:rPr>
                                <w:b/>
                                <w:color w:val="FFFFFF"/>
                                <w:sz w:val="32"/>
                              </w:rPr>
                              <w:t>of</w:t>
                            </w:r>
                            <w:r>
                              <w:rPr>
                                <w:b/>
                                <w:color w:val="FFFFFF"/>
                                <w:spacing w:val="-10"/>
                                <w:sz w:val="32"/>
                              </w:rPr>
                              <w:t xml:space="preserve"> </w:t>
                            </w:r>
                            <w:r>
                              <w:rPr>
                                <w:b/>
                                <w:color w:val="FFFFFF"/>
                                <w:spacing w:val="-2"/>
                                <w:sz w:val="32"/>
                              </w:rPr>
                              <w:t>components</w:t>
                            </w:r>
                          </w:p>
                        </w:txbxContent>
                      </wps:txbx>
                      <wps:bodyPr wrap="square" lIns="0" tIns="0" rIns="0" bIns="0" rtlCol="0">
                        <a:noAutofit/>
                      </wps:bodyPr>
                    </wps:wsp>
                  </a:graphicData>
                </a:graphic>
              </wp:anchor>
            </w:drawing>
          </mc:Choice>
          <mc:Fallback>
            <w:pict>
              <v:shape w14:anchorId="664F43D7" id="Textbox 61" o:spid="_x0000_s1058" type="#_x0000_t202" style="position:absolute;margin-left:70.6pt;margin-top:18pt;width:454.3pt;height:19.6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" fillcolor="#16cc7e" stroked="f">
                <v:textbox inset="0,0,0,0">
                  <w:txbxContent>
                    <w:p w14:paraId="20776CFC" w14:textId="77777777" w:rsidR="00937A2B" w:rsidRDefault="00F92319">
                      <w:pPr>
                        <w:ind w:left="28"/>
                        <w:rPr>
                          <w:b/>
                          <w:color w:val="000000"/>
                          <w:sz w:val="32"/>
                        </w:rPr>
                      </w:pPr>
                      <w:bookmarkStart w:id="140" w:name="_bookmark108"/>
                      <w:bookmarkEnd w:id="140"/>
                      <w:r>
                        <w:rPr>
                          <w:b/>
                          <w:color w:val="FFFFFF"/>
                          <w:sz w:val="32"/>
                        </w:rPr>
                        <w:t>GM1</w:t>
                      </w:r>
                      <w:r>
                        <w:rPr>
                          <w:b/>
                          <w:color w:val="FFFFFF"/>
                          <w:spacing w:val="-9"/>
                          <w:sz w:val="32"/>
                        </w:rPr>
                        <w:t xml:space="preserve"> </w:t>
                      </w:r>
                      <w:r>
                        <w:rPr>
                          <w:b/>
                          <w:color w:val="FFFFFF"/>
                          <w:sz w:val="32"/>
                        </w:rPr>
                        <w:t>M.A.504</w:t>
                      </w:r>
                      <w:r>
                        <w:rPr>
                          <w:b/>
                          <w:color w:val="FFFFFF"/>
                          <w:spacing w:val="-10"/>
                          <w:sz w:val="32"/>
                        </w:rPr>
                        <w:t xml:space="preserve"> </w:t>
                      </w:r>
                      <w:r>
                        <w:rPr>
                          <w:b/>
                          <w:color w:val="FFFFFF"/>
                          <w:sz w:val="32"/>
                        </w:rPr>
                        <w:t>Segregation</w:t>
                      </w:r>
                      <w:r>
                        <w:rPr>
                          <w:b/>
                          <w:color w:val="FFFFFF"/>
                          <w:spacing w:val="-11"/>
                          <w:sz w:val="32"/>
                        </w:rPr>
                        <w:t xml:space="preserve"> </w:t>
                      </w:r>
                      <w:r>
                        <w:rPr>
                          <w:b/>
                          <w:color w:val="FFFFFF"/>
                          <w:sz w:val="32"/>
                        </w:rPr>
                        <w:t>of</w:t>
                      </w:r>
                      <w:r>
                        <w:rPr>
                          <w:b/>
                          <w:color w:val="FFFFFF"/>
                          <w:spacing w:val="-10"/>
                          <w:sz w:val="32"/>
                        </w:rPr>
                        <w:t xml:space="preserve"> </w:t>
                      </w:r>
                      <w:r>
                        <w:rPr>
                          <w:b/>
                          <w:color w:val="FFFFFF"/>
                          <w:spacing w:val="-2"/>
                          <w:sz w:val="32"/>
                        </w:rPr>
                        <w:t>components</w:t>
                      </w:r>
                    </w:p>
                  </w:txbxContent>
                </v:textbox>
                <w10:wrap type="topAndBottom" anchorx="page"/>
              </v:shape>
            </w:pict>
          </mc:Fallback>
        </mc:AlternateContent>
      </w:r>
    </w:p>
    <w:p w14:paraId="5E4D5B44"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8B33809" w14:textId="77777777" w:rsidR="00937A2B" w:rsidRDefault="00F92319">
      <w:pPr>
        <w:spacing w:before="121"/>
        <w:ind w:left="360"/>
        <w:rPr>
          <w:b/>
          <w:sz w:val="20"/>
        </w:rPr>
      </w:pPr>
      <w:r>
        <w:rPr>
          <w:b/>
          <w:sz w:val="20"/>
        </w:rPr>
        <w:t>MUTILATION</w:t>
      </w:r>
      <w:r>
        <w:rPr>
          <w:b/>
          <w:spacing w:val="-8"/>
          <w:sz w:val="20"/>
        </w:rPr>
        <w:t xml:space="preserve"> </w:t>
      </w:r>
      <w:r>
        <w:rPr>
          <w:b/>
          <w:sz w:val="20"/>
        </w:rPr>
        <w:t>OF</w:t>
      </w:r>
      <w:r>
        <w:rPr>
          <w:b/>
          <w:spacing w:val="-9"/>
          <w:sz w:val="20"/>
        </w:rPr>
        <w:t xml:space="preserve"> </w:t>
      </w:r>
      <w:r>
        <w:rPr>
          <w:b/>
          <w:spacing w:val="-2"/>
          <w:sz w:val="20"/>
        </w:rPr>
        <w:t>COMPONENTS</w:t>
      </w:r>
    </w:p>
    <w:p w14:paraId="6E79A688" w14:textId="77777777" w:rsidR="00937A2B" w:rsidRDefault="00F92319">
      <w:pPr>
        <w:pStyle w:val="ListParagraph"/>
        <w:numPr>
          <w:ilvl w:val="0"/>
          <w:numId w:val="155"/>
        </w:numPr>
        <w:tabs>
          <w:tab w:val="left" w:pos="922"/>
          <w:tab w:val="left" w:pos="926"/>
        </w:tabs>
        <w:spacing w:before="119"/>
        <w:ind w:right="354"/>
      </w:pPr>
      <w:r>
        <w:t>Mutilation should be accomplished in such a manner that the components become permanently unusable for their originally intended use. Mutilated components should not be able</w:t>
      </w:r>
      <w:r>
        <w:rPr>
          <w:spacing w:val="-6"/>
        </w:rPr>
        <w:t xml:space="preserve"> </w:t>
      </w:r>
      <w:r>
        <w:t>to</w:t>
      </w:r>
      <w:r>
        <w:rPr>
          <w:spacing w:val="-5"/>
        </w:rPr>
        <w:t xml:space="preserve"> </w:t>
      </w:r>
      <w:r>
        <w:t>be</w:t>
      </w:r>
      <w:r>
        <w:rPr>
          <w:spacing w:val="-6"/>
        </w:rPr>
        <w:t xml:space="preserve"> </w:t>
      </w:r>
      <w:r>
        <w:t>reworked</w:t>
      </w:r>
      <w:r>
        <w:rPr>
          <w:spacing w:val="-7"/>
        </w:rPr>
        <w:t xml:space="preserve"> </w:t>
      </w:r>
      <w:r>
        <w:t>or</w:t>
      </w:r>
      <w:r>
        <w:rPr>
          <w:spacing w:val="-9"/>
        </w:rPr>
        <w:t xml:space="preserve"> </w:t>
      </w:r>
      <w:r>
        <w:t>camouflaged</w:t>
      </w:r>
      <w:r>
        <w:rPr>
          <w:spacing w:val="-7"/>
        </w:rPr>
        <w:t xml:space="preserve"> </w:t>
      </w:r>
      <w:r>
        <w:t>to</w:t>
      </w:r>
      <w:r>
        <w:rPr>
          <w:spacing w:val="-5"/>
        </w:rPr>
        <w:t xml:space="preserve"> </w:t>
      </w:r>
      <w:r>
        <w:t>provide</w:t>
      </w:r>
      <w:r>
        <w:rPr>
          <w:spacing w:val="-8"/>
        </w:rPr>
        <w:t xml:space="preserve"> </w:t>
      </w:r>
      <w:r>
        <w:t>the</w:t>
      </w:r>
      <w:r>
        <w:rPr>
          <w:spacing w:val="-9"/>
        </w:rPr>
        <w:t xml:space="preserve"> </w:t>
      </w:r>
      <w:r>
        <w:t>appearance</w:t>
      </w:r>
      <w:r>
        <w:rPr>
          <w:spacing w:val="-8"/>
        </w:rPr>
        <w:t xml:space="preserve"> </w:t>
      </w:r>
      <w:r>
        <w:t>of</w:t>
      </w:r>
      <w:r>
        <w:rPr>
          <w:spacing w:val="-7"/>
        </w:rPr>
        <w:t xml:space="preserve"> </w:t>
      </w:r>
      <w:r>
        <w:t>being</w:t>
      </w:r>
      <w:r>
        <w:rPr>
          <w:spacing w:val="-7"/>
        </w:rPr>
        <w:t xml:space="preserve"> </w:t>
      </w:r>
      <w:r>
        <w:t>serviceable,</w:t>
      </w:r>
      <w:r>
        <w:rPr>
          <w:spacing w:val="-6"/>
        </w:rPr>
        <w:t xml:space="preserve"> </w:t>
      </w:r>
      <w:r>
        <w:t>such</w:t>
      </w:r>
      <w:r>
        <w:rPr>
          <w:spacing w:val="-8"/>
        </w:rPr>
        <w:t xml:space="preserve"> </w:t>
      </w:r>
      <w:r>
        <w:t>as</w:t>
      </w:r>
      <w:r>
        <w:rPr>
          <w:spacing w:val="-7"/>
        </w:rPr>
        <w:t xml:space="preserve"> </w:t>
      </w:r>
      <w:r>
        <w:t>by replating, shortening and rethreading long bolts, welding, straightening, machining, cleaning, polishing, or repainting.</w:t>
      </w:r>
    </w:p>
    <w:p w14:paraId="4BF69383" w14:textId="77777777" w:rsidR="00937A2B" w:rsidRDefault="00F92319">
      <w:pPr>
        <w:pStyle w:val="ListParagraph"/>
        <w:numPr>
          <w:ilvl w:val="0"/>
          <w:numId w:val="155"/>
        </w:numPr>
        <w:tabs>
          <w:tab w:val="left" w:pos="924"/>
        </w:tabs>
        <w:ind w:left="924" w:hanging="564"/>
      </w:pPr>
      <w:r>
        <w:t>Mutilation</w:t>
      </w:r>
      <w:r>
        <w:rPr>
          <w:spacing w:val="-6"/>
        </w:rPr>
        <w:t xml:space="preserve"> </w:t>
      </w:r>
      <w:r>
        <w:t>may</w:t>
      </w:r>
      <w:r>
        <w:rPr>
          <w:spacing w:val="-2"/>
        </w:rPr>
        <w:t xml:space="preserve"> </w:t>
      </w:r>
      <w:r>
        <w:t>be</w:t>
      </w:r>
      <w:r>
        <w:rPr>
          <w:spacing w:val="-3"/>
        </w:rPr>
        <w:t xml:space="preserve"> </w:t>
      </w:r>
      <w:r>
        <w:t>accomplished</w:t>
      </w:r>
      <w:r>
        <w:rPr>
          <w:spacing w:val="-3"/>
        </w:rPr>
        <w:t xml:space="preserve"> </w:t>
      </w:r>
      <w:r>
        <w:t>by</w:t>
      </w:r>
      <w:r>
        <w:rPr>
          <w:spacing w:val="-5"/>
        </w:rPr>
        <w:t xml:space="preserve"> </w:t>
      </w:r>
      <w:r>
        <w:t>one</w:t>
      </w:r>
      <w:r>
        <w:rPr>
          <w:spacing w:val="-5"/>
        </w:rPr>
        <w:t xml:space="preserve"> </w:t>
      </w:r>
      <w:r>
        <w:t>or</w:t>
      </w:r>
      <w:r>
        <w:rPr>
          <w:spacing w:val="-2"/>
        </w:rPr>
        <w:t xml:space="preserve"> </w:t>
      </w:r>
      <w:r>
        <w:t>a</w:t>
      </w:r>
      <w:r>
        <w:rPr>
          <w:spacing w:val="-6"/>
        </w:rPr>
        <w:t xml:space="preserve"> </w:t>
      </w:r>
      <w:r>
        <w:t>combination</w:t>
      </w:r>
      <w:r>
        <w:rPr>
          <w:spacing w:val="-4"/>
        </w:rPr>
        <w:t xml:space="preserve"> </w:t>
      </w:r>
      <w:r>
        <w:t>of</w:t>
      </w:r>
      <w:r>
        <w:rPr>
          <w:spacing w:val="-6"/>
        </w:rPr>
        <w:t xml:space="preserve"> </w:t>
      </w:r>
      <w:r>
        <w:t>the</w:t>
      </w:r>
      <w:r>
        <w:rPr>
          <w:spacing w:val="-3"/>
        </w:rPr>
        <w:t xml:space="preserve"> </w:t>
      </w:r>
      <w:r>
        <w:t>following</w:t>
      </w:r>
      <w:r>
        <w:rPr>
          <w:spacing w:val="-4"/>
        </w:rPr>
        <w:t xml:space="preserve"> </w:t>
      </w:r>
      <w:r>
        <w:rPr>
          <w:spacing w:val="-2"/>
        </w:rPr>
        <w:t>procedures:</w:t>
      </w:r>
    </w:p>
    <w:p w14:paraId="4D85D5D7" w14:textId="77777777" w:rsidR="00937A2B" w:rsidRDefault="00937A2B">
      <w:pPr>
        <w:pStyle w:val="ListParagraph"/>
        <w:sectPr w:rsidR="00937A2B">
          <w:pgSz w:w="11910" w:h="16840"/>
          <w:pgMar w:top="1940" w:right="1080" w:bottom="1260" w:left="1080" w:header="886" w:footer="994" w:gutter="0"/>
          <w:cols w:space="720"/>
        </w:sectPr>
      </w:pPr>
    </w:p>
    <w:p w14:paraId="22697D5D" w14:textId="77777777" w:rsidR="00937A2B" w:rsidRDefault="00F92319">
      <w:pPr>
        <w:pStyle w:val="ListParagraph"/>
        <w:numPr>
          <w:ilvl w:val="1"/>
          <w:numId w:val="155"/>
        </w:numPr>
        <w:tabs>
          <w:tab w:val="left" w:pos="1493"/>
        </w:tabs>
        <w:spacing w:before="90"/>
      </w:pPr>
      <w:r>
        <w:rPr>
          <w:spacing w:val="-2"/>
        </w:rPr>
        <w:lastRenderedPageBreak/>
        <w:t>grinding;</w:t>
      </w:r>
    </w:p>
    <w:p w14:paraId="43FB0D9C" w14:textId="77777777" w:rsidR="00937A2B" w:rsidRDefault="00F92319">
      <w:pPr>
        <w:pStyle w:val="ListParagraph"/>
        <w:numPr>
          <w:ilvl w:val="1"/>
          <w:numId w:val="155"/>
        </w:numPr>
        <w:tabs>
          <w:tab w:val="left" w:pos="1493"/>
        </w:tabs>
        <w:spacing w:before="120"/>
      </w:pPr>
      <w:r>
        <w:rPr>
          <w:spacing w:val="-2"/>
        </w:rPr>
        <w:t>burning;</w:t>
      </w:r>
    </w:p>
    <w:p w14:paraId="1145F5B0" w14:textId="77777777" w:rsidR="00937A2B" w:rsidRDefault="00F92319">
      <w:pPr>
        <w:pStyle w:val="ListParagraph"/>
        <w:numPr>
          <w:ilvl w:val="1"/>
          <w:numId w:val="155"/>
        </w:numPr>
        <w:tabs>
          <w:tab w:val="left" w:pos="1493"/>
        </w:tabs>
      </w:pPr>
      <w:r>
        <w:t>removal</w:t>
      </w:r>
      <w:r>
        <w:rPr>
          <w:spacing w:val="-2"/>
        </w:rPr>
        <w:t xml:space="preserve"> </w:t>
      </w:r>
      <w:r>
        <w:t>of</w:t>
      </w:r>
      <w:r>
        <w:rPr>
          <w:spacing w:val="-5"/>
        </w:rPr>
        <w:t xml:space="preserve"> </w:t>
      </w:r>
      <w:r>
        <w:t>a</w:t>
      </w:r>
      <w:r>
        <w:rPr>
          <w:spacing w:val="-3"/>
        </w:rPr>
        <w:t xml:space="preserve"> </w:t>
      </w:r>
      <w:r>
        <w:t>major</w:t>
      </w:r>
      <w:r>
        <w:rPr>
          <w:spacing w:val="-2"/>
        </w:rPr>
        <w:t xml:space="preserve"> </w:t>
      </w:r>
      <w:r>
        <w:t>lug</w:t>
      </w:r>
      <w:r>
        <w:rPr>
          <w:spacing w:val="-4"/>
        </w:rPr>
        <w:t xml:space="preserve"> </w:t>
      </w:r>
      <w:r>
        <w:t>or</w:t>
      </w:r>
      <w:r>
        <w:rPr>
          <w:spacing w:val="-4"/>
        </w:rPr>
        <w:t xml:space="preserve"> </w:t>
      </w:r>
      <w:r>
        <w:t>other</w:t>
      </w:r>
      <w:r>
        <w:rPr>
          <w:spacing w:val="-1"/>
        </w:rPr>
        <w:t xml:space="preserve"> </w:t>
      </w:r>
      <w:r>
        <w:t>integral</w:t>
      </w:r>
      <w:r>
        <w:rPr>
          <w:spacing w:val="-5"/>
        </w:rPr>
        <w:t xml:space="preserve"> </w:t>
      </w:r>
      <w:r>
        <w:rPr>
          <w:spacing w:val="-2"/>
        </w:rPr>
        <w:t>feature;</w:t>
      </w:r>
    </w:p>
    <w:p w14:paraId="43EF1683" w14:textId="77777777" w:rsidR="00937A2B" w:rsidRDefault="00F92319">
      <w:pPr>
        <w:pStyle w:val="ListParagraph"/>
        <w:numPr>
          <w:ilvl w:val="1"/>
          <w:numId w:val="155"/>
        </w:numPr>
        <w:tabs>
          <w:tab w:val="left" w:pos="1493"/>
        </w:tabs>
        <w:spacing w:before="120"/>
      </w:pPr>
      <w:r>
        <w:t>permanent</w:t>
      </w:r>
      <w:r>
        <w:rPr>
          <w:spacing w:val="-5"/>
        </w:rPr>
        <w:t xml:space="preserve"> </w:t>
      </w:r>
      <w:r>
        <w:t>distortion</w:t>
      </w:r>
      <w:r>
        <w:rPr>
          <w:spacing w:val="-3"/>
        </w:rPr>
        <w:t xml:space="preserve"> </w:t>
      </w:r>
      <w:r>
        <w:t>of</w:t>
      </w:r>
      <w:r>
        <w:rPr>
          <w:spacing w:val="-4"/>
        </w:rPr>
        <w:t xml:space="preserve"> </w:t>
      </w:r>
      <w:r>
        <w:rPr>
          <w:spacing w:val="-2"/>
        </w:rPr>
        <w:t>parts;</w:t>
      </w:r>
    </w:p>
    <w:p w14:paraId="463F748F" w14:textId="77777777" w:rsidR="00937A2B" w:rsidRDefault="00F92319">
      <w:pPr>
        <w:pStyle w:val="ListParagraph"/>
        <w:numPr>
          <w:ilvl w:val="1"/>
          <w:numId w:val="155"/>
        </w:numPr>
        <w:tabs>
          <w:tab w:val="left" w:pos="1493"/>
        </w:tabs>
        <w:spacing w:before="120"/>
      </w:pPr>
      <w:r>
        <w:t>cutting</w:t>
      </w:r>
      <w:r>
        <w:rPr>
          <w:spacing w:val="-4"/>
        </w:rPr>
        <w:t xml:space="preserve"> </w:t>
      </w:r>
      <w:r>
        <w:t>a</w:t>
      </w:r>
      <w:r>
        <w:rPr>
          <w:spacing w:val="-3"/>
        </w:rPr>
        <w:t xml:space="preserve"> </w:t>
      </w:r>
      <w:r>
        <w:t>hole</w:t>
      </w:r>
      <w:r>
        <w:rPr>
          <w:spacing w:val="-4"/>
        </w:rPr>
        <w:t xml:space="preserve"> </w:t>
      </w:r>
      <w:r>
        <w:t>with</w:t>
      </w:r>
      <w:r>
        <w:rPr>
          <w:spacing w:val="-3"/>
        </w:rPr>
        <w:t xml:space="preserve"> </w:t>
      </w:r>
      <w:r>
        <w:t>cutting</w:t>
      </w:r>
      <w:r>
        <w:rPr>
          <w:spacing w:val="-3"/>
        </w:rPr>
        <w:t xml:space="preserve"> </w:t>
      </w:r>
      <w:r>
        <w:t>torch</w:t>
      </w:r>
      <w:r>
        <w:rPr>
          <w:spacing w:val="-6"/>
        </w:rPr>
        <w:t xml:space="preserve"> </w:t>
      </w:r>
      <w:r>
        <w:t>or</w:t>
      </w:r>
      <w:r>
        <w:rPr>
          <w:spacing w:val="-2"/>
        </w:rPr>
        <w:t xml:space="preserve"> </w:t>
      </w:r>
      <w:r>
        <w:rPr>
          <w:spacing w:val="-4"/>
        </w:rPr>
        <w:t>saw;</w:t>
      </w:r>
    </w:p>
    <w:p w14:paraId="0B676B0B" w14:textId="77777777" w:rsidR="00937A2B" w:rsidRDefault="00F92319">
      <w:pPr>
        <w:pStyle w:val="ListParagraph"/>
        <w:numPr>
          <w:ilvl w:val="1"/>
          <w:numId w:val="155"/>
        </w:numPr>
        <w:tabs>
          <w:tab w:val="left" w:pos="1493"/>
        </w:tabs>
        <w:spacing w:before="118"/>
      </w:pPr>
      <w:r>
        <w:rPr>
          <w:spacing w:val="-2"/>
        </w:rPr>
        <w:t>melting;</w:t>
      </w:r>
    </w:p>
    <w:p w14:paraId="1982375A" w14:textId="77777777" w:rsidR="00937A2B" w:rsidRDefault="00F92319">
      <w:pPr>
        <w:pStyle w:val="ListParagraph"/>
        <w:numPr>
          <w:ilvl w:val="1"/>
          <w:numId w:val="155"/>
        </w:numPr>
        <w:tabs>
          <w:tab w:val="left" w:pos="1493"/>
        </w:tabs>
      </w:pPr>
      <w:r>
        <w:t>sawing</w:t>
      </w:r>
      <w:r>
        <w:rPr>
          <w:spacing w:val="-5"/>
        </w:rPr>
        <w:t xml:space="preserve"> </w:t>
      </w:r>
      <w:r>
        <w:t>into</w:t>
      </w:r>
      <w:r>
        <w:rPr>
          <w:spacing w:val="-6"/>
        </w:rPr>
        <w:t xml:space="preserve"> </w:t>
      </w:r>
      <w:r>
        <w:t>many</w:t>
      </w:r>
      <w:r>
        <w:rPr>
          <w:spacing w:val="-4"/>
        </w:rPr>
        <w:t xml:space="preserve"> </w:t>
      </w:r>
      <w:r>
        <w:t>small</w:t>
      </w:r>
      <w:r>
        <w:rPr>
          <w:spacing w:val="-5"/>
        </w:rPr>
        <w:t xml:space="preserve"> </w:t>
      </w:r>
      <w:r>
        <w:t>pieces;</w:t>
      </w:r>
      <w:r>
        <w:rPr>
          <w:spacing w:val="-5"/>
        </w:rPr>
        <w:t xml:space="preserve"> and</w:t>
      </w:r>
    </w:p>
    <w:p w14:paraId="33922D92" w14:textId="77777777" w:rsidR="00937A2B" w:rsidRDefault="00F92319">
      <w:pPr>
        <w:pStyle w:val="ListParagraph"/>
        <w:numPr>
          <w:ilvl w:val="1"/>
          <w:numId w:val="155"/>
        </w:numPr>
        <w:tabs>
          <w:tab w:val="left" w:pos="1493"/>
        </w:tabs>
        <w:spacing w:before="120"/>
      </w:pPr>
      <w:r>
        <w:t>any</w:t>
      </w:r>
      <w:r>
        <w:rPr>
          <w:spacing w:val="-3"/>
        </w:rPr>
        <w:t xml:space="preserve"> </w:t>
      </w:r>
      <w:r>
        <w:t>other</w:t>
      </w:r>
      <w:r>
        <w:rPr>
          <w:spacing w:val="-5"/>
        </w:rPr>
        <w:t xml:space="preserve"> </w:t>
      </w:r>
      <w:r>
        <w:t>method</w:t>
      </w:r>
      <w:r>
        <w:rPr>
          <w:spacing w:val="-4"/>
        </w:rPr>
        <w:t xml:space="preserve"> </w:t>
      </w:r>
      <w:r>
        <w:t>accepted</w:t>
      </w:r>
      <w:r>
        <w:rPr>
          <w:spacing w:val="-4"/>
        </w:rPr>
        <w:t xml:space="preserve"> </w:t>
      </w:r>
      <w:r>
        <w:t>by</w:t>
      </w:r>
      <w:r>
        <w:rPr>
          <w:spacing w:val="-2"/>
        </w:rPr>
        <w:t xml:space="preserve"> </w:t>
      </w:r>
      <w:r>
        <w:t>the</w:t>
      </w:r>
      <w:r>
        <w:rPr>
          <w:spacing w:val="-5"/>
        </w:rPr>
        <w:t xml:space="preserve"> </w:t>
      </w:r>
      <w:r>
        <w:t>competent</w:t>
      </w:r>
      <w:r>
        <w:rPr>
          <w:spacing w:val="-4"/>
        </w:rPr>
        <w:t xml:space="preserve"> </w:t>
      </w:r>
      <w:r>
        <w:rPr>
          <w:spacing w:val="-2"/>
        </w:rPr>
        <w:t>authority.</w:t>
      </w:r>
    </w:p>
    <w:p w14:paraId="09EB0485" w14:textId="77777777" w:rsidR="00937A2B" w:rsidRDefault="00F92319">
      <w:pPr>
        <w:pStyle w:val="ListParagraph"/>
        <w:numPr>
          <w:ilvl w:val="0"/>
          <w:numId w:val="155"/>
        </w:numPr>
        <w:tabs>
          <w:tab w:val="left" w:pos="926"/>
        </w:tabs>
        <w:spacing w:before="120"/>
        <w:ind w:right="357"/>
      </w:pPr>
      <w:r>
        <w:t>The</w:t>
      </w:r>
      <w:r>
        <w:rPr>
          <w:spacing w:val="-13"/>
        </w:rPr>
        <w:t xml:space="preserve"> </w:t>
      </w:r>
      <w:r>
        <w:t>following</w:t>
      </w:r>
      <w:r>
        <w:rPr>
          <w:spacing w:val="-12"/>
        </w:rPr>
        <w:t xml:space="preserve"> </w:t>
      </w:r>
      <w:r>
        <w:t>procedures</w:t>
      </w:r>
      <w:r>
        <w:rPr>
          <w:spacing w:val="-13"/>
        </w:rPr>
        <w:t xml:space="preserve"> </w:t>
      </w:r>
      <w:r>
        <w:t>are</w:t>
      </w:r>
      <w:r>
        <w:rPr>
          <w:spacing w:val="-10"/>
        </w:rPr>
        <w:t xml:space="preserve"> </w:t>
      </w:r>
      <w:r>
        <w:t>examples</w:t>
      </w:r>
      <w:r>
        <w:rPr>
          <w:spacing w:val="-13"/>
        </w:rPr>
        <w:t xml:space="preserve"> </w:t>
      </w:r>
      <w:r>
        <w:t>of</w:t>
      </w:r>
      <w:r>
        <w:rPr>
          <w:spacing w:val="-12"/>
        </w:rPr>
        <w:t xml:space="preserve"> </w:t>
      </w:r>
      <w:r>
        <w:t>mutilation</w:t>
      </w:r>
      <w:r>
        <w:rPr>
          <w:spacing w:val="-12"/>
        </w:rPr>
        <w:t xml:space="preserve"> </w:t>
      </w:r>
      <w:r>
        <w:t>that</w:t>
      </w:r>
      <w:r>
        <w:rPr>
          <w:spacing w:val="-11"/>
        </w:rPr>
        <w:t xml:space="preserve"> </w:t>
      </w:r>
      <w:r>
        <w:t>are</w:t>
      </w:r>
      <w:r>
        <w:rPr>
          <w:spacing w:val="-13"/>
        </w:rPr>
        <w:t xml:space="preserve"> </w:t>
      </w:r>
      <w:r>
        <w:t>often</w:t>
      </w:r>
      <w:r>
        <w:rPr>
          <w:spacing w:val="-12"/>
        </w:rPr>
        <w:t xml:space="preserve"> </w:t>
      </w:r>
      <w:r>
        <w:t>less</w:t>
      </w:r>
      <w:r>
        <w:rPr>
          <w:spacing w:val="-11"/>
        </w:rPr>
        <w:t xml:space="preserve"> </w:t>
      </w:r>
      <w:r>
        <w:t>successful</w:t>
      </w:r>
      <w:r>
        <w:rPr>
          <w:spacing w:val="-12"/>
        </w:rPr>
        <w:t xml:space="preserve"> </w:t>
      </w:r>
      <w:r>
        <w:t>because</w:t>
      </w:r>
      <w:r>
        <w:rPr>
          <w:spacing w:val="-11"/>
        </w:rPr>
        <w:t xml:space="preserve"> </w:t>
      </w:r>
      <w:r>
        <w:t>they may not be consistently effective:</w:t>
      </w:r>
    </w:p>
    <w:p w14:paraId="18192AED" w14:textId="77777777" w:rsidR="00937A2B" w:rsidRDefault="00F92319">
      <w:pPr>
        <w:pStyle w:val="ListParagraph"/>
        <w:numPr>
          <w:ilvl w:val="1"/>
          <w:numId w:val="155"/>
        </w:numPr>
        <w:tabs>
          <w:tab w:val="left" w:pos="1493"/>
        </w:tabs>
      </w:pPr>
      <w:r>
        <w:t>stamping</w:t>
      </w:r>
      <w:r>
        <w:rPr>
          <w:spacing w:val="-6"/>
        </w:rPr>
        <w:t xml:space="preserve"> </w:t>
      </w:r>
      <w:r>
        <w:t>or</w:t>
      </w:r>
      <w:r>
        <w:rPr>
          <w:spacing w:val="-4"/>
        </w:rPr>
        <w:t xml:space="preserve"> </w:t>
      </w:r>
      <w:r>
        <w:t>vibro-</w:t>
      </w:r>
      <w:r>
        <w:rPr>
          <w:spacing w:val="-2"/>
        </w:rPr>
        <w:t>etching;</w:t>
      </w:r>
    </w:p>
    <w:p w14:paraId="189079F3" w14:textId="77777777" w:rsidR="00937A2B" w:rsidRDefault="00F92319">
      <w:pPr>
        <w:pStyle w:val="ListParagraph"/>
        <w:numPr>
          <w:ilvl w:val="1"/>
          <w:numId w:val="155"/>
        </w:numPr>
        <w:tabs>
          <w:tab w:val="left" w:pos="1493"/>
        </w:tabs>
        <w:spacing w:before="120"/>
      </w:pPr>
      <w:r>
        <w:t>spraying</w:t>
      </w:r>
      <w:r>
        <w:rPr>
          <w:spacing w:val="-4"/>
        </w:rPr>
        <w:t xml:space="preserve"> </w:t>
      </w:r>
      <w:r>
        <w:t>with</w:t>
      </w:r>
      <w:r>
        <w:rPr>
          <w:spacing w:val="-2"/>
        </w:rPr>
        <w:t xml:space="preserve"> paint;</w:t>
      </w:r>
    </w:p>
    <w:p w14:paraId="79A32D6D" w14:textId="77777777" w:rsidR="00937A2B" w:rsidRDefault="00F92319">
      <w:pPr>
        <w:pStyle w:val="ListParagraph"/>
        <w:numPr>
          <w:ilvl w:val="1"/>
          <w:numId w:val="155"/>
        </w:numPr>
        <w:tabs>
          <w:tab w:val="left" w:pos="1493"/>
        </w:tabs>
        <w:spacing w:before="120"/>
      </w:pPr>
      <w:r>
        <w:t>small</w:t>
      </w:r>
      <w:r>
        <w:rPr>
          <w:spacing w:val="-5"/>
        </w:rPr>
        <w:t xml:space="preserve"> </w:t>
      </w:r>
      <w:r>
        <w:t>distortions,</w:t>
      </w:r>
      <w:r>
        <w:rPr>
          <w:spacing w:val="-3"/>
        </w:rPr>
        <w:t xml:space="preserve"> </w:t>
      </w:r>
      <w:r>
        <w:t>incisions,</w:t>
      </w:r>
      <w:r>
        <w:rPr>
          <w:spacing w:val="-7"/>
        </w:rPr>
        <w:t xml:space="preserve"> </w:t>
      </w:r>
      <w:r>
        <w:t>or</w:t>
      </w:r>
      <w:r>
        <w:rPr>
          <w:spacing w:val="-4"/>
        </w:rPr>
        <w:t xml:space="preserve"> </w:t>
      </w:r>
      <w:r>
        <w:t>hammer</w:t>
      </w:r>
      <w:r>
        <w:rPr>
          <w:spacing w:val="-4"/>
        </w:rPr>
        <w:t xml:space="preserve"> </w:t>
      </w:r>
      <w:r>
        <w:rPr>
          <w:spacing w:val="-2"/>
        </w:rPr>
        <w:t>marks;</w:t>
      </w:r>
    </w:p>
    <w:p w14:paraId="041299C0" w14:textId="77777777" w:rsidR="00937A2B" w:rsidRDefault="00F92319">
      <w:pPr>
        <w:pStyle w:val="ListParagraph"/>
        <w:numPr>
          <w:ilvl w:val="1"/>
          <w:numId w:val="155"/>
        </w:numPr>
        <w:tabs>
          <w:tab w:val="left" w:pos="1493"/>
        </w:tabs>
      </w:pPr>
      <w:r>
        <w:t>identification</w:t>
      </w:r>
      <w:r>
        <w:rPr>
          <w:spacing w:val="-7"/>
        </w:rPr>
        <w:t xml:space="preserve"> </w:t>
      </w:r>
      <w:r>
        <w:t>by</w:t>
      </w:r>
      <w:r>
        <w:rPr>
          <w:spacing w:val="-4"/>
        </w:rPr>
        <w:t xml:space="preserve"> </w:t>
      </w:r>
      <w:r>
        <w:t>tags</w:t>
      </w:r>
      <w:r>
        <w:rPr>
          <w:spacing w:val="-4"/>
        </w:rPr>
        <w:t xml:space="preserve"> </w:t>
      </w:r>
      <w:r>
        <w:t>or</w:t>
      </w:r>
      <w:r>
        <w:rPr>
          <w:spacing w:val="-4"/>
        </w:rPr>
        <w:t xml:space="preserve"> </w:t>
      </w:r>
      <w:r>
        <w:rPr>
          <w:spacing w:val="-2"/>
        </w:rPr>
        <w:t>markings;</w:t>
      </w:r>
    </w:p>
    <w:p w14:paraId="58A104A2" w14:textId="77777777" w:rsidR="00937A2B" w:rsidRDefault="00F92319">
      <w:pPr>
        <w:pStyle w:val="ListParagraph"/>
        <w:numPr>
          <w:ilvl w:val="1"/>
          <w:numId w:val="155"/>
        </w:numPr>
        <w:tabs>
          <w:tab w:val="left" w:pos="1493"/>
        </w:tabs>
        <w:spacing w:before="120"/>
      </w:pPr>
      <w:r>
        <w:t>drilling</w:t>
      </w:r>
      <w:r>
        <w:rPr>
          <w:spacing w:val="-4"/>
        </w:rPr>
        <w:t xml:space="preserve"> </w:t>
      </w:r>
      <w:r>
        <w:t>small</w:t>
      </w:r>
      <w:r>
        <w:rPr>
          <w:spacing w:val="-3"/>
        </w:rPr>
        <w:t xml:space="preserve"> </w:t>
      </w:r>
      <w:r>
        <w:t>holes;</w:t>
      </w:r>
      <w:r>
        <w:rPr>
          <w:spacing w:val="-3"/>
        </w:rPr>
        <w:t xml:space="preserve"> </w:t>
      </w:r>
      <w:r>
        <w:rPr>
          <w:spacing w:val="-5"/>
        </w:rPr>
        <w:t>and</w:t>
      </w:r>
    </w:p>
    <w:p w14:paraId="343BA94C" w14:textId="77777777" w:rsidR="00937A2B" w:rsidRDefault="00F92319">
      <w:pPr>
        <w:pStyle w:val="ListParagraph"/>
        <w:numPr>
          <w:ilvl w:val="1"/>
          <w:numId w:val="155"/>
        </w:numPr>
        <w:tabs>
          <w:tab w:val="left" w:pos="1493"/>
        </w:tabs>
        <w:spacing w:before="118"/>
      </w:pPr>
      <w:r>
        <w:t>sawing</w:t>
      </w:r>
      <w:r>
        <w:rPr>
          <w:spacing w:val="-6"/>
        </w:rPr>
        <w:t xml:space="preserve"> </w:t>
      </w:r>
      <w:r>
        <w:t>in</w:t>
      </w:r>
      <w:r>
        <w:rPr>
          <w:spacing w:val="-3"/>
        </w:rPr>
        <w:t xml:space="preserve"> </w:t>
      </w:r>
      <w:r>
        <w:t>two</w:t>
      </w:r>
      <w:r>
        <w:rPr>
          <w:spacing w:val="-2"/>
        </w:rPr>
        <w:t xml:space="preserve"> </w:t>
      </w:r>
      <w:r>
        <w:t>pieces</w:t>
      </w:r>
      <w:r>
        <w:rPr>
          <w:spacing w:val="-5"/>
        </w:rPr>
        <w:t xml:space="preserve"> </w:t>
      </w:r>
      <w:r>
        <w:rPr>
          <w:spacing w:val="-4"/>
        </w:rPr>
        <w:t>only.</w:t>
      </w:r>
    </w:p>
    <w:p w14:paraId="6FDA9868" w14:textId="77777777" w:rsidR="00937A2B" w:rsidRDefault="00937A2B">
      <w:pPr>
        <w:pStyle w:val="ListParagraph"/>
        <w:jc w:val="left"/>
        <w:sectPr w:rsidR="00937A2B">
          <w:pgSz w:w="11910" w:h="16840"/>
          <w:pgMar w:top="1940" w:right="1080" w:bottom="1180" w:left="1080" w:header="886" w:footer="994" w:gutter="0"/>
          <w:cols w:space="720"/>
        </w:sectPr>
      </w:pPr>
    </w:p>
    <w:p w14:paraId="3015B8C8" w14:textId="77777777" w:rsidR="00937A2B" w:rsidRDefault="00F92319">
      <w:pPr>
        <w:pStyle w:val="Heading3"/>
        <w:spacing w:before="89"/>
        <w:ind w:left="3" w:right="3"/>
        <w:jc w:val="center"/>
      </w:pPr>
      <w:bookmarkStart w:id="141" w:name="_bookmark109"/>
      <w:bookmarkEnd w:id="141"/>
      <w:r>
        <w:rPr>
          <w:color w:val="27ACCC"/>
          <w:spacing w:val="-2"/>
        </w:rPr>
        <w:lastRenderedPageBreak/>
        <w:t>SUBPART</w:t>
      </w:r>
      <w:r>
        <w:rPr>
          <w:color w:val="27ACCC"/>
          <w:spacing w:val="-14"/>
        </w:rPr>
        <w:t xml:space="preserve"> </w:t>
      </w:r>
      <w:r>
        <w:rPr>
          <w:color w:val="27ACCC"/>
          <w:spacing w:val="-2"/>
        </w:rPr>
        <w:t>F</w:t>
      </w:r>
      <w:r>
        <w:rPr>
          <w:color w:val="27ACCC"/>
          <w:spacing w:val="-12"/>
        </w:rPr>
        <w:t xml:space="preserve"> </w:t>
      </w:r>
      <w:r>
        <w:rPr>
          <w:color w:val="27ACCC"/>
          <w:spacing w:val="-2"/>
        </w:rPr>
        <w:t>—</w:t>
      </w:r>
      <w:r>
        <w:rPr>
          <w:color w:val="27ACCC"/>
          <w:spacing w:val="-13"/>
        </w:rPr>
        <w:t xml:space="preserve"> </w:t>
      </w:r>
      <w:r>
        <w:rPr>
          <w:color w:val="27ACCC"/>
          <w:spacing w:val="-2"/>
        </w:rPr>
        <w:t>MAINTENANCE</w:t>
      </w:r>
      <w:r>
        <w:rPr>
          <w:color w:val="27ACCC"/>
          <w:spacing w:val="-12"/>
        </w:rPr>
        <w:t xml:space="preserve"> </w:t>
      </w:r>
      <w:r>
        <w:rPr>
          <w:color w:val="27ACCC"/>
          <w:spacing w:val="-2"/>
        </w:rPr>
        <w:t>ORGANISATION</w:t>
      </w:r>
    </w:p>
    <w:p w14:paraId="4C5E92D1" w14:textId="77777777" w:rsidR="00937A2B" w:rsidRDefault="00F92319">
      <w:pPr>
        <w:pStyle w:val="BodyText"/>
        <w:spacing w:before="94"/>
        <w:ind w:left="0" w:firstLine="0"/>
        <w:jc w:val="left"/>
        <w:rPr>
          <w:b/>
          <w:sz w:val="20"/>
        </w:rPr>
      </w:pPr>
      <w:r>
        <w:rPr>
          <w:b/>
          <w:noProof/>
          <w:sz w:val="20"/>
        </w:rPr>
        <mc:AlternateContent>
          <mc:Choice Requires="wps">
            <w:drawing>
              <wp:anchor distT="0" distB="0" distL="0" distR="0" simplePos="0" relativeHeight="487607296" behindDoc="1" locked="0" layoutInCell="1" allowOverlap="1" wp14:anchorId="025B4B7C" wp14:editId="036B8594">
                <wp:simplePos x="0" y="0"/>
                <wp:positionH relativeFrom="page">
                  <wp:posOffset>896416</wp:posOffset>
                </wp:positionH>
                <wp:positionV relativeFrom="paragraph">
                  <wp:posOffset>230353</wp:posOffset>
                </wp:positionV>
                <wp:extent cx="5781675" cy="248920"/>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248920"/>
                        </a:xfrm>
                        <a:prstGeom prst="rect">
                          <a:avLst/>
                        </a:prstGeom>
                        <a:solidFill>
                          <a:srgbClr val="007EC2"/>
                        </a:solidFill>
                      </wps:spPr>
                      <wps:txbx>
                        <w:txbxContent>
                          <w:p w14:paraId="3702998D" w14:textId="77777777" w:rsidR="00937A2B" w:rsidRDefault="00F92319">
                            <w:pPr>
                              <w:ind w:left="28"/>
                              <w:rPr>
                                <w:b/>
                                <w:color w:val="000000"/>
                                <w:sz w:val="32"/>
                              </w:rPr>
                            </w:pPr>
                            <w:bookmarkStart w:id="142" w:name="_bookmark110"/>
                            <w:bookmarkEnd w:id="142"/>
                            <w:r>
                              <w:rPr>
                                <w:b/>
                                <w:color w:val="FFFFFF"/>
                                <w:sz w:val="32"/>
                              </w:rPr>
                              <w:t>M.A.601</w:t>
                            </w:r>
                            <w:r>
                              <w:rPr>
                                <w:b/>
                                <w:color w:val="FFFFFF"/>
                                <w:spacing w:val="-15"/>
                                <w:sz w:val="32"/>
                              </w:rPr>
                              <w:t xml:space="preserve"> </w:t>
                            </w:r>
                            <w:r>
                              <w:rPr>
                                <w:b/>
                                <w:color w:val="FFFFFF"/>
                                <w:spacing w:val="-4"/>
                                <w:sz w:val="32"/>
                              </w:rPr>
                              <w:t>Scope</w:t>
                            </w:r>
                          </w:p>
                        </w:txbxContent>
                      </wps:txbx>
                      <wps:bodyPr wrap="square" lIns="0" tIns="0" rIns="0" bIns="0" rtlCol="0">
                        <a:noAutofit/>
                      </wps:bodyPr>
                    </wps:wsp>
                  </a:graphicData>
                </a:graphic>
              </wp:anchor>
            </w:drawing>
          </mc:Choice>
          <mc:Fallback>
            <w:pict>
              <v:shape w14:anchorId="025B4B7C" id="Textbox 62" o:spid="_x0000_s1059" type="#_x0000_t202" style="position:absolute;margin-left:70.6pt;margin-top:18.15pt;width:455.25pt;height:19.6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" fillcolor="#007ec2" stroked="f">
                <v:textbox inset="0,0,0,0">
                  <w:txbxContent>
                    <w:p w14:paraId="3702998D" w14:textId="77777777" w:rsidR="00937A2B" w:rsidRDefault="00F92319">
                      <w:pPr>
                        <w:ind w:left="28"/>
                        <w:rPr>
                          <w:b/>
                          <w:color w:val="000000"/>
                          <w:sz w:val="32"/>
                        </w:rPr>
                      </w:pPr>
                      <w:bookmarkStart w:id="143" w:name="_bookmark110"/>
                      <w:bookmarkEnd w:id="143"/>
                      <w:r>
                        <w:rPr>
                          <w:b/>
                          <w:color w:val="FFFFFF"/>
                          <w:sz w:val="32"/>
                        </w:rPr>
                        <w:t>M.A.601</w:t>
                      </w:r>
                      <w:r>
                        <w:rPr>
                          <w:b/>
                          <w:color w:val="FFFFFF"/>
                          <w:spacing w:val="-15"/>
                          <w:sz w:val="32"/>
                        </w:rPr>
                        <w:t xml:space="preserve"> </w:t>
                      </w:r>
                      <w:r>
                        <w:rPr>
                          <w:b/>
                          <w:color w:val="FFFFFF"/>
                          <w:spacing w:val="-4"/>
                          <w:sz w:val="32"/>
                        </w:rPr>
                        <w:t>Scope</w:t>
                      </w:r>
                    </w:p>
                  </w:txbxContent>
                </v:textbox>
                <w10:wrap type="topAndBottom" anchorx="page"/>
              </v:shape>
            </w:pict>
          </mc:Fallback>
        </mc:AlternateContent>
      </w:r>
    </w:p>
    <w:p w14:paraId="633344AC" w14:textId="77777777" w:rsidR="00937A2B" w:rsidRDefault="00937A2B">
      <w:pPr>
        <w:pStyle w:val="BodyText"/>
        <w:spacing w:before="117"/>
        <w:ind w:left="0" w:firstLine="0"/>
        <w:jc w:val="left"/>
        <w:rPr>
          <w:b/>
        </w:rPr>
      </w:pPr>
    </w:p>
    <w:p w14:paraId="40DE7824" w14:textId="77777777" w:rsidR="00937A2B" w:rsidRDefault="00F92319">
      <w:pPr>
        <w:pStyle w:val="BodyText"/>
        <w:spacing w:before="0"/>
        <w:ind w:left="360" w:right="360" w:firstLine="0"/>
      </w:pPr>
      <w:r>
        <w:t>This Subpart establishes the requirements to be met by an organisation to qualify for the issue or continuation of an approval for the maintenance of aircraft other than complex motor powered aircraft and components to be installed therein not used by licenced air carriers in accordance with Decision about approval of Aircraft Operator's Certificate.</w:t>
      </w:r>
    </w:p>
    <w:p w14:paraId="31B3C802" w14:textId="77777777" w:rsidR="00937A2B" w:rsidRDefault="00F92319">
      <w:pPr>
        <w:pStyle w:val="BodyText"/>
        <w:spacing w:before="94"/>
        <w:ind w:left="0" w:firstLine="0"/>
        <w:jc w:val="left"/>
        <w:rPr>
          <w:sz w:val="20"/>
        </w:rPr>
      </w:pPr>
      <w:r>
        <w:rPr>
          <w:noProof/>
          <w:sz w:val="20"/>
        </w:rPr>
        <mc:AlternateContent>
          <mc:Choice Requires="wps">
            <w:drawing>
              <wp:anchor distT="0" distB="0" distL="0" distR="0" simplePos="0" relativeHeight="487607808" behindDoc="1" locked="0" layoutInCell="1" allowOverlap="1" wp14:anchorId="4EF034B7" wp14:editId="702338EB">
                <wp:simplePos x="0" y="0"/>
                <wp:positionH relativeFrom="page">
                  <wp:posOffset>896416</wp:posOffset>
                </wp:positionH>
                <wp:positionV relativeFrom="paragraph">
                  <wp:posOffset>230140</wp:posOffset>
                </wp:positionV>
                <wp:extent cx="5781675" cy="248920"/>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248920"/>
                        </a:xfrm>
                        <a:prstGeom prst="rect">
                          <a:avLst/>
                        </a:prstGeom>
                        <a:solidFill>
                          <a:srgbClr val="007EC2"/>
                        </a:solidFill>
                      </wps:spPr>
                      <wps:txbx>
                        <w:txbxContent>
                          <w:p w14:paraId="42444308" w14:textId="77777777" w:rsidR="00937A2B" w:rsidRDefault="00F92319">
                            <w:pPr>
                              <w:ind w:left="28"/>
                              <w:rPr>
                                <w:b/>
                                <w:color w:val="000000"/>
                                <w:sz w:val="32"/>
                              </w:rPr>
                            </w:pPr>
                            <w:bookmarkStart w:id="144" w:name="_bookmark111"/>
                            <w:bookmarkEnd w:id="144"/>
                            <w:r>
                              <w:rPr>
                                <w:b/>
                                <w:color w:val="FFFFFF"/>
                                <w:sz w:val="32"/>
                              </w:rPr>
                              <w:t>M.A.602</w:t>
                            </w:r>
                            <w:r>
                              <w:rPr>
                                <w:b/>
                                <w:color w:val="FFFFFF"/>
                                <w:spacing w:val="-15"/>
                                <w:sz w:val="32"/>
                              </w:rPr>
                              <w:t xml:space="preserve"> </w:t>
                            </w:r>
                            <w:r>
                              <w:rPr>
                                <w:b/>
                                <w:color w:val="FFFFFF"/>
                                <w:spacing w:val="-2"/>
                                <w:sz w:val="32"/>
                              </w:rPr>
                              <w:t>Application</w:t>
                            </w:r>
                          </w:p>
                        </w:txbxContent>
                      </wps:txbx>
                      <wps:bodyPr wrap="square" lIns="0" tIns="0" rIns="0" bIns="0" rtlCol="0">
                        <a:noAutofit/>
                      </wps:bodyPr>
                    </wps:wsp>
                  </a:graphicData>
                </a:graphic>
              </wp:anchor>
            </w:drawing>
          </mc:Choice>
          <mc:Fallback>
            <w:pict>
              <v:shape w14:anchorId="4EF034B7" id="Textbox 63" o:spid="_x0000_s1060" type="#_x0000_t202" style="position:absolute;margin-left:70.6pt;margin-top:18.1pt;width:455.25pt;height:19.6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" fillcolor="#007ec2" stroked="f">
                <v:textbox inset="0,0,0,0">
                  <w:txbxContent>
                    <w:p w14:paraId="42444308" w14:textId="77777777" w:rsidR="00937A2B" w:rsidRDefault="00F92319">
                      <w:pPr>
                        <w:ind w:left="28"/>
                        <w:rPr>
                          <w:b/>
                          <w:color w:val="000000"/>
                          <w:sz w:val="32"/>
                        </w:rPr>
                      </w:pPr>
                      <w:bookmarkStart w:id="145" w:name="_bookmark111"/>
                      <w:bookmarkEnd w:id="145"/>
                      <w:r>
                        <w:rPr>
                          <w:b/>
                          <w:color w:val="FFFFFF"/>
                          <w:sz w:val="32"/>
                        </w:rPr>
                        <w:t>M.A.602</w:t>
                      </w:r>
                      <w:r>
                        <w:rPr>
                          <w:b/>
                          <w:color w:val="FFFFFF"/>
                          <w:spacing w:val="-15"/>
                          <w:sz w:val="32"/>
                        </w:rPr>
                        <w:t xml:space="preserve"> </w:t>
                      </w:r>
                      <w:r>
                        <w:rPr>
                          <w:b/>
                          <w:color w:val="FFFFFF"/>
                          <w:spacing w:val="-2"/>
                          <w:sz w:val="32"/>
                        </w:rPr>
                        <w:t>Application</w:t>
                      </w:r>
                    </w:p>
                  </w:txbxContent>
                </v:textbox>
                <w10:wrap type="topAndBottom" anchorx="page"/>
              </v:shape>
            </w:pict>
          </mc:Fallback>
        </mc:AlternateContent>
      </w:r>
    </w:p>
    <w:p w14:paraId="590CC0C7" w14:textId="77777777" w:rsidR="00937A2B" w:rsidRDefault="00937A2B">
      <w:pPr>
        <w:pStyle w:val="BodyText"/>
        <w:spacing w:before="119"/>
        <w:ind w:left="0" w:firstLine="0"/>
        <w:jc w:val="left"/>
      </w:pPr>
    </w:p>
    <w:p w14:paraId="594C7A24" w14:textId="77777777" w:rsidR="00937A2B" w:rsidRDefault="00F92319">
      <w:pPr>
        <w:pStyle w:val="BodyText"/>
        <w:spacing w:before="0"/>
        <w:ind w:left="360" w:right="360" w:firstLine="0"/>
        <w:jc w:val="left"/>
      </w:pPr>
      <w:r>
        <w:t>An application for issue or change of a maintenance organisation approval shall be made on a form and in a manner established by the competent authority.</w:t>
      </w:r>
    </w:p>
    <w:p w14:paraId="65F6ADD6" w14:textId="77777777" w:rsidR="00937A2B" w:rsidRDefault="00F92319">
      <w:pPr>
        <w:pStyle w:val="BodyText"/>
        <w:spacing w:before="91"/>
        <w:ind w:left="0" w:firstLine="0"/>
        <w:jc w:val="left"/>
        <w:rPr>
          <w:sz w:val="20"/>
        </w:rPr>
      </w:pPr>
      <w:r>
        <w:rPr>
          <w:noProof/>
          <w:sz w:val="20"/>
        </w:rPr>
        <mc:AlternateContent>
          <mc:Choice Requires="wps">
            <w:drawing>
              <wp:anchor distT="0" distB="0" distL="0" distR="0" simplePos="0" relativeHeight="487608320" behindDoc="1" locked="0" layoutInCell="1" allowOverlap="1" wp14:anchorId="124B883C" wp14:editId="76B618D2">
                <wp:simplePos x="0" y="0"/>
                <wp:positionH relativeFrom="page">
                  <wp:posOffset>896416</wp:posOffset>
                </wp:positionH>
                <wp:positionV relativeFrom="paragraph">
                  <wp:posOffset>228178</wp:posOffset>
                </wp:positionV>
                <wp:extent cx="5781675" cy="248920"/>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248920"/>
                        </a:xfrm>
                        <a:prstGeom prst="rect">
                          <a:avLst/>
                        </a:prstGeom>
                        <a:solidFill>
                          <a:srgbClr val="FABB39"/>
                        </a:solidFill>
                      </wps:spPr>
                      <wps:txbx>
                        <w:txbxContent>
                          <w:p w14:paraId="6E5DB097" w14:textId="77777777" w:rsidR="00937A2B" w:rsidRDefault="00F92319">
                            <w:pPr>
                              <w:ind w:left="28"/>
                              <w:rPr>
                                <w:b/>
                                <w:color w:val="000000"/>
                                <w:sz w:val="32"/>
                              </w:rPr>
                            </w:pPr>
                            <w:bookmarkStart w:id="146" w:name="_bookmark112"/>
                            <w:bookmarkEnd w:id="146"/>
                            <w:r>
                              <w:rPr>
                                <w:b/>
                                <w:color w:val="FFFFFF"/>
                                <w:sz w:val="32"/>
                              </w:rPr>
                              <w:t>AMC</w:t>
                            </w:r>
                            <w:r>
                              <w:rPr>
                                <w:b/>
                                <w:color w:val="FFFFFF"/>
                                <w:spacing w:val="-10"/>
                                <w:sz w:val="32"/>
                              </w:rPr>
                              <w:t xml:space="preserve"> </w:t>
                            </w:r>
                            <w:r>
                              <w:rPr>
                                <w:b/>
                                <w:color w:val="FFFFFF"/>
                                <w:sz w:val="32"/>
                              </w:rPr>
                              <w:t>M.A.602</w:t>
                            </w:r>
                            <w:r>
                              <w:rPr>
                                <w:b/>
                                <w:color w:val="FFFFFF"/>
                                <w:spacing w:val="-10"/>
                                <w:sz w:val="32"/>
                              </w:rPr>
                              <w:t xml:space="preserve"> </w:t>
                            </w:r>
                            <w:r>
                              <w:rPr>
                                <w:b/>
                                <w:color w:val="FFFFFF"/>
                                <w:spacing w:val="-2"/>
                                <w:sz w:val="32"/>
                              </w:rPr>
                              <w:t>Application</w:t>
                            </w:r>
                          </w:p>
                        </w:txbxContent>
                      </wps:txbx>
                      <wps:bodyPr wrap="square" lIns="0" tIns="0" rIns="0" bIns="0" rtlCol="0">
                        <a:noAutofit/>
                      </wps:bodyPr>
                    </wps:wsp>
                  </a:graphicData>
                </a:graphic>
              </wp:anchor>
            </w:drawing>
          </mc:Choice>
          <mc:Fallback>
            <w:pict>
              <v:shape w14:anchorId="124B883C" id="Textbox 64" o:spid="_x0000_s1061" type="#_x0000_t202" style="position:absolute;margin-left:70.6pt;margin-top:17.95pt;width:455.25pt;height:19.6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" fillcolor="#fabb39" stroked="f">
                <v:textbox inset="0,0,0,0">
                  <w:txbxContent>
                    <w:p w14:paraId="6E5DB097" w14:textId="77777777" w:rsidR="00937A2B" w:rsidRDefault="00F92319">
                      <w:pPr>
                        <w:ind w:left="28"/>
                        <w:rPr>
                          <w:b/>
                          <w:color w:val="000000"/>
                          <w:sz w:val="32"/>
                        </w:rPr>
                      </w:pPr>
                      <w:bookmarkStart w:id="147" w:name="_bookmark112"/>
                      <w:bookmarkEnd w:id="147"/>
                      <w:r>
                        <w:rPr>
                          <w:b/>
                          <w:color w:val="FFFFFF"/>
                          <w:sz w:val="32"/>
                        </w:rPr>
                        <w:t>AMC</w:t>
                      </w:r>
                      <w:r>
                        <w:rPr>
                          <w:b/>
                          <w:color w:val="FFFFFF"/>
                          <w:spacing w:val="-10"/>
                          <w:sz w:val="32"/>
                        </w:rPr>
                        <w:t xml:space="preserve"> </w:t>
                      </w:r>
                      <w:r>
                        <w:rPr>
                          <w:b/>
                          <w:color w:val="FFFFFF"/>
                          <w:sz w:val="32"/>
                        </w:rPr>
                        <w:t>M.A.602</w:t>
                      </w:r>
                      <w:r>
                        <w:rPr>
                          <w:b/>
                          <w:color w:val="FFFFFF"/>
                          <w:spacing w:val="-10"/>
                          <w:sz w:val="32"/>
                        </w:rPr>
                        <w:t xml:space="preserve"> </w:t>
                      </w:r>
                      <w:r>
                        <w:rPr>
                          <w:b/>
                          <w:color w:val="FFFFFF"/>
                          <w:spacing w:val="-2"/>
                          <w:sz w:val="32"/>
                        </w:rPr>
                        <w:t>Application</w:t>
                      </w:r>
                    </w:p>
                  </w:txbxContent>
                </v:textbox>
                <w10:wrap type="topAndBottom" anchorx="page"/>
              </v:shape>
            </w:pict>
          </mc:Fallback>
        </mc:AlternateContent>
      </w:r>
    </w:p>
    <w:p w14:paraId="4377E720" w14:textId="77777777" w:rsidR="00937A2B" w:rsidRDefault="00937A2B">
      <w:pPr>
        <w:pStyle w:val="BodyText"/>
        <w:spacing w:before="119"/>
        <w:ind w:left="0" w:firstLine="0"/>
        <w:jc w:val="left"/>
      </w:pPr>
    </w:p>
    <w:p w14:paraId="69EA7E2E" w14:textId="77777777" w:rsidR="00937A2B" w:rsidRDefault="00F92319">
      <w:pPr>
        <w:pStyle w:val="BodyText"/>
        <w:spacing w:before="1"/>
        <w:ind w:left="360" w:firstLine="0"/>
        <w:jc w:val="left"/>
      </w:pPr>
      <w:r>
        <w:t>An</w:t>
      </w:r>
      <w:r>
        <w:rPr>
          <w:spacing w:val="40"/>
        </w:rPr>
        <w:t xml:space="preserve"> </w:t>
      </w:r>
      <w:r>
        <w:t>application</w:t>
      </w:r>
      <w:r>
        <w:rPr>
          <w:spacing w:val="40"/>
        </w:rPr>
        <w:t xml:space="preserve"> </w:t>
      </w:r>
      <w:r>
        <w:t>should</w:t>
      </w:r>
      <w:r>
        <w:rPr>
          <w:spacing w:val="40"/>
        </w:rPr>
        <w:t xml:space="preserve"> </w:t>
      </w:r>
      <w:r>
        <w:t>be</w:t>
      </w:r>
      <w:r>
        <w:rPr>
          <w:spacing w:val="40"/>
        </w:rPr>
        <w:t xml:space="preserve"> </w:t>
      </w:r>
      <w:r>
        <w:t>made</w:t>
      </w:r>
      <w:r>
        <w:rPr>
          <w:spacing w:val="40"/>
        </w:rPr>
        <w:t xml:space="preserve"> </w:t>
      </w:r>
      <w:r>
        <w:t>on</w:t>
      </w:r>
      <w:r>
        <w:rPr>
          <w:spacing w:val="40"/>
        </w:rPr>
        <w:t xml:space="preserve"> </w:t>
      </w:r>
      <w:r>
        <w:t>a</w:t>
      </w:r>
      <w:r>
        <w:rPr>
          <w:spacing w:val="40"/>
        </w:rPr>
        <w:t xml:space="preserve"> </w:t>
      </w:r>
      <w:r>
        <w:t>CAC</w:t>
      </w:r>
      <w:r>
        <w:rPr>
          <w:spacing w:val="40"/>
        </w:rPr>
        <w:t xml:space="preserve"> </w:t>
      </w:r>
      <w:r>
        <w:t>Form</w:t>
      </w:r>
      <w:r>
        <w:rPr>
          <w:spacing w:val="40"/>
        </w:rPr>
        <w:t xml:space="preserve"> </w:t>
      </w:r>
      <w:r>
        <w:t>2</w:t>
      </w:r>
      <w:r>
        <w:rPr>
          <w:spacing w:val="40"/>
        </w:rPr>
        <w:t xml:space="preserve"> </w:t>
      </w:r>
      <w:r>
        <w:t>(</w:t>
      </w:r>
      <w:hyperlink w:anchor="_bookmark289" w:history="1">
        <w:r>
          <w:rPr>
            <w:color w:val="0000FF"/>
            <w:u w:val="single" w:color="0000FF"/>
          </w:rPr>
          <w:t>Appendix</w:t>
        </w:r>
        <w:r>
          <w:rPr>
            <w:color w:val="0000FF"/>
            <w:spacing w:val="40"/>
            <w:u w:val="single" w:color="0000FF"/>
          </w:rPr>
          <w:t xml:space="preserve"> </w:t>
        </w:r>
        <w:r>
          <w:rPr>
            <w:color w:val="0000FF"/>
            <w:u w:val="single" w:color="0000FF"/>
          </w:rPr>
          <w:t>IX</w:t>
        </w:r>
        <w:r>
          <w:rPr>
            <w:color w:val="0000FF"/>
            <w:spacing w:val="40"/>
            <w:u w:val="single" w:color="0000FF"/>
          </w:rPr>
          <w:t xml:space="preserve"> </w:t>
        </w:r>
        <w:r>
          <w:rPr>
            <w:color w:val="0000FF"/>
            <w:u w:val="single" w:color="0000FF"/>
          </w:rPr>
          <w:t>to</w:t>
        </w:r>
        <w:r>
          <w:rPr>
            <w:color w:val="0000FF"/>
            <w:spacing w:val="40"/>
            <w:u w:val="single" w:color="0000FF"/>
          </w:rPr>
          <w:t xml:space="preserve"> </w:t>
        </w:r>
        <w:r>
          <w:rPr>
            <w:color w:val="0000FF"/>
            <w:u w:val="single" w:color="0000FF"/>
          </w:rPr>
          <w:t>AMC</w:t>
        </w:r>
        <w:r>
          <w:rPr>
            <w:color w:val="0000FF"/>
            <w:spacing w:val="40"/>
            <w:u w:val="single" w:color="0000FF"/>
          </w:rPr>
          <w:t xml:space="preserve"> </w:t>
        </w:r>
        <w:r>
          <w:rPr>
            <w:color w:val="0000FF"/>
            <w:u w:val="single" w:color="0000FF"/>
          </w:rPr>
          <w:t>M.A.602</w:t>
        </w:r>
      </w:hyperlink>
      <w:r>
        <w:t>)</w:t>
      </w:r>
      <w:r>
        <w:rPr>
          <w:spacing w:val="40"/>
        </w:rPr>
        <w:t xml:space="preserve"> </w:t>
      </w:r>
      <w:r>
        <w:t>or</w:t>
      </w:r>
      <w:r>
        <w:rPr>
          <w:spacing w:val="40"/>
        </w:rPr>
        <w:t xml:space="preserve"> </w:t>
      </w:r>
      <w:r>
        <w:t>equivalent acceptable to the competent authority.</w:t>
      </w:r>
    </w:p>
    <w:p w14:paraId="63F79675" w14:textId="77777777" w:rsidR="00937A2B" w:rsidRDefault="00F92319">
      <w:pPr>
        <w:pStyle w:val="BodyText"/>
        <w:spacing w:before="120"/>
        <w:ind w:left="360" w:firstLine="0"/>
        <w:jc w:val="left"/>
      </w:pPr>
      <w:r>
        <w:t xml:space="preserve">The </w:t>
      </w:r>
      <w:hyperlink w:anchor="_bookmark289" w:history="1">
        <w:r>
          <w:rPr>
            <w:color w:val="0000FF"/>
            <w:u w:val="single" w:color="0000FF"/>
          </w:rPr>
          <w:t>CAC Form 2</w:t>
        </w:r>
      </w:hyperlink>
      <w:r>
        <w:rPr>
          <w:color w:val="0000FF"/>
        </w:rPr>
        <w:t xml:space="preserve"> </w:t>
      </w:r>
      <w:r>
        <w:t xml:space="preserve">is valid for the application for </w:t>
      </w:r>
      <w:hyperlink w:anchor="_bookmark110" w:history="1">
        <w:r>
          <w:rPr>
            <w:color w:val="0000FF"/>
            <w:u w:val="single" w:color="0000FF"/>
          </w:rPr>
          <w:t>M.A. Subpart F,</w:t>
        </w:r>
      </w:hyperlink>
      <w:r>
        <w:rPr>
          <w:color w:val="0000FF"/>
        </w:rPr>
        <w:t xml:space="preserve"> </w:t>
      </w:r>
      <w:r>
        <w:rPr>
          <w:color w:val="0000FF"/>
          <w:u w:val="single" w:color="0000FF"/>
        </w:rPr>
        <w:t>Part-145</w:t>
      </w:r>
      <w:r>
        <w:t>, Part-CAMO and Part-CAO</w:t>
      </w:r>
      <w:r>
        <w:rPr>
          <w:spacing w:val="80"/>
        </w:rPr>
        <w:t xml:space="preserve"> </w:t>
      </w:r>
      <w:r>
        <w:t xml:space="preserve">organisations. Organisations applying for several approvals may do so by using a single </w:t>
      </w:r>
      <w:hyperlink w:anchor="_bookmark289" w:history="1">
        <w:r>
          <w:rPr>
            <w:color w:val="0000FF"/>
            <w:u w:val="single" w:color="0000FF"/>
          </w:rPr>
          <w:t>CAC Form 2</w:t>
        </w:r>
      </w:hyperlink>
      <w:r>
        <w:t>.</w:t>
      </w:r>
    </w:p>
    <w:p w14:paraId="2C53E7FD"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08832" behindDoc="1" locked="0" layoutInCell="1" allowOverlap="1" wp14:anchorId="42E324E1" wp14:editId="1F0A977E">
                <wp:simplePos x="0" y="0"/>
                <wp:positionH relativeFrom="page">
                  <wp:posOffset>896416</wp:posOffset>
                </wp:positionH>
                <wp:positionV relativeFrom="paragraph">
                  <wp:posOffset>229632</wp:posOffset>
                </wp:positionV>
                <wp:extent cx="5781675" cy="247015"/>
                <wp:effectExtent l="0" t="0" r="0" b="0"/>
                <wp:wrapTopAndBottom/>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247015"/>
                        </a:xfrm>
                        <a:prstGeom prst="rect">
                          <a:avLst/>
                        </a:prstGeom>
                        <a:solidFill>
                          <a:srgbClr val="007EC2"/>
                        </a:solidFill>
                      </wps:spPr>
                      <wps:txbx>
                        <w:txbxContent>
                          <w:p w14:paraId="63D8B905" w14:textId="77777777" w:rsidR="00937A2B" w:rsidRDefault="00F92319">
                            <w:pPr>
                              <w:spacing w:line="388" w:lineRule="exact"/>
                              <w:ind w:left="28"/>
                              <w:rPr>
                                <w:b/>
                                <w:color w:val="000000"/>
                                <w:sz w:val="32"/>
                              </w:rPr>
                            </w:pPr>
                            <w:bookmarkStart w:id="148" w:name="_bookmark113"/>
                            <w:bookmarkEnd w:id="148"/>
                            <w:r>
                              <w:rPr>
                                <w:b/>
                                <w:color w:val="FFFFFF"/>
                                <w:sz w:val="32"/>
                              </w:rPr>
                              <w:t>M.A.603</w:t>
                            </w:r>
                            <w:r>
                              <w:rPr>
                                <w:b/>
                                <w:color w:val="FFFFFF"/>
                                <w:spacing w:val="-9"/>
                                <w:sz w:val="32"/>
                              </w:rPr>
                              <w:t xml:space="preserve"> </w:t>
                            </w:r>
                            <w:r>
                              <w:rPr>
                                <w:b/>
                                <w:color w:val="FFFFFF"/>
                                <w:sz w:val="32"/>
                              </w:rPr>
                              <w:t>Extent</w:t>
                            </w:r>
                            <w:r>
                              <w:rPr>
                                <w:b/>
                                <w:color w:val="FFFFFF"/>
                                <w:spacing w:val="-10"/>
                                <w:sz w:val="32"/>
                              </w:rPr>
                              <w:t xml:space="preserve"> </w:t>
                            </w:r>
                            <w:r>
                              <w:rPr>
                                <w:b/>
                                <w:color w:val="FFFFFF"/>
                                <w:sz w:val="32"/>
                              </w:rPr>
                              <w:t>of</w:t>
                            </w:r>
                            <w:r>
                              <w:rPr>
                                <w:b/>
                                <w:color w:val="FFFFFF"/>
                                <w:spacing w:val="-7"/>
                                <w:sz w:val="32"/>
                              </w:rPr>
                              <w:t xml:space="preserve"> </w:t>
                            </w:r>
                            <w:r>
                              <w:rPr>
                                <w:b/>
                                <w:color w:val="FFFFFF"/>
                                <w:spacing w:val="-2"/>
                                <w:sz w:val="32"/>
                              </w:rPr>
                              <w:t>approval</w:t>
                            </w:r>
                          </w:p>
                        </w:txbxContent>
                      </wps:txbx>
                      <wps:bodyPr wrap="square" lIns="0" tIns="0" rIns="0" bIns="0" rtlCol="0">
                        <a:noAutofit/>
                      </wps:bodyPr>
                    </wps:wsp>
                  </a:graphicData>
                </a:graphic>
              </wp:anchor>
            </w:drawing>
          </mc:Choice>
          <mc:Fallback>
            <w:pict>
              <v:shape w14:anchorId="42E324E1" id="Textbox 65" o:spid="_x0000_s1062" type="#_x0000_t202" style="position:absolute;margin-left:70.6pt;margin-top:18.1pt;width:455.25pt;height:19.45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" fillcolor="#007ec2" stroked="f">
                <v:textbox inset="0,0,0,0">
                  <w:txbxContent>
                    <w:p w14:paraId="63D8B905" w14:textId="77777777" w:rsidR="00937A2B" w:rsidRDefault="00F92319">
                      <w:pPr>
                        <w:spacing w:line="388" w:lineRule="exact"/>
                        <w:ind w:left="28"/>
                        <w:rPr>
                          <w:b/>
                          <w:color w:val="000000"/>
                          <w:sz w:val="32"/>
                        </w:rPr>
                      </w:pPr>
                      <w:bookmarkStart w:id="149" w:name="_bookmark113"/>
                      <w:bookmarkEnd w:id="149"/>
                      <w:r>
                        <w:rPr>
                          <w:b/>
                          <w:color w:val="FFFFFF"/>
                          <w:sz w:val="32"/>
                        </w:rPr>
                        <w:t>M.A.603</w:t>
                      </w:r>
                      <w:r>
                        <w:rPr>
                          <w:b/>
                          <w:color w:val="FFFFFF"/>
                          <w:spacing w:val="-9"/>
                          <w:sz w:val="32"/>
                        </w:rPr>
                        <w:t xml:space="preserve"> </w:t>
                      </w:r>
                      <w:r>
                        <w:rPr>
                          <w:b/>
                          <w:color w:val="FFFFFF"/>
                          <w:sz w:val="32"/>
                        </w:rPr>
                        <w:t>Extent</w:t>
                      </w:r>
                      <w:r>
                        <w:rPr>
                          <w:b/>
                          <w:color w:val="FFFFFF"/>
                          <w:spacing w:val="-10"/>
                          <w:sz w:val="32"/>
                        </w:rPr>
                        <w:t xml:space="preserve"> </w:t>
                      </w:r>
                      <w:r>
                        <w:rPr>
                          <w:b/>
                          <w:color w:val="FFFFFF"/>
                          <w:sz w:val="32"/>
                        </w:rPr>
                        <w:t>of</w:t>
                      </w:r>
                      <w:r>
                        <w:rPr>
                          <w:b/>
                          <w:color w:val="FFFFFF"/>
                          <w:spacing w:val="-7"/>
                          <w:sz w:val="32"/>
                        </w:rPr>
                        <w:t xml:space="preserve"> </w:t>
                      </w:r>
                      <w:r>
                        <w:rPr>
                          <w:b/>
                          <w:color w:val="FFFFFF"/>
                          <w:spacing w:val="-2"/>
                          <w:sz w:val="32"/>
                        </w:rPr>
                        <w:t>approval</w:t>
                      </w:r>
                    </w:p>
                  </w:txbxContent>
                </v:textbox>
                <w10:wrap type="topAndBottom" anchorx="page"/>
              </v:shape>
            </w:pict>
          </mc:Fallback>
        </mc:AlternateContent>
      </w:r>
    </w:p>
    <w:p w14:paraId="29F79473" w14:textId="77777777" w:rsidR="00937A2B" w:rsidRDefault="00F92319">
      <w:pPr>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1A06DAD1" w14:textId="77777777" w:rsidR="00937A2B" w:rsidRDefault="00F92319">
      <w:pPr>
        <w:pStyle w:val="ListParagraph"/>
        <w:numPr>
          <w:ilvl w:val="0"/>
          <w:numId w:val="154"/>
        </w:numPr>
        <w:tabs>
          <w:tab w:val="left" w:pos="922"/>
          <w:tab w:val="left" w:pos="926"/>
        </w:tabs>
        <w:ind w:right="360"/>
      </w:pPr>
      <w:r>
        <w:t>An organisation involved in activities subject to this Subpart shall not exercise its activities unless approved by the competent authority. To that aim, the competent authority shall use the template set out in Appendix V.</w:t>
      </w:r>
    </w:p>
    <w:p w14:paraId="14055201" w14:textId="77777777" w:rsidR="00937A2B" w:rsidRDefault="00F92319">
      <w:pPr>
        <w:pStyle w:val="ListParagraph"/>
        <w:numPr>
          <w:ilvl w:val="0"/>
          <w:numId w:val="154"/>
        </w:numPr>
        <w:tabs>
          <w:tab w:val="left" w:pos="923"/>
          <w:tab w:val="left" w:pos="926"/>
        </w:tabs>
        <w:spacing w:before="119"/>
        <w:ind w:right="359"/>
      </w:pPr>
      <w:r>
        <w:t xml:space="preserve">The scope of work subject to approval shall be specified in the maintenance organisation manual in accordance with point </w:t>
      </w:r>
      <w:hyperlink w:anchor="_bookmark116" w:history="1">
        <w:r>
          <w:rPr>
            <w:color w:val="0000FF"/>
            <w:u w:val="single" w:color="0000FF"/>
          </w:rPr>
          <w:t>M.A.604</w:t>
        </w:r>
        <w:r>
          <w:t>.</w:t>
        </w:r>
      </w:hyperlink>
      <w:r>
        <w:t xml:space="preserve"> Classes and ratings to be used for the approval of maintenance organisations are set out in Appendix IV of this Part.</w:t>
      </w:r>
    </w:p>
    <w:p w14:paraId="2B27AE2E" w14:textId="77777777" w:rsidR="00937A2B" w:rsidRDefault="00F92319">
      <w:pPr>
        <w:pStyle w:val="ListParagraph"/>
        <w:numPr>
          <w:ilvl w:val="0"/>
          <w:numId w:val="154"/>
        </w:numPr>
        <w:tabs>
          <w:tab w:val="left" w:pos="924"/>
          <w:tab w:val="left" w:pos="926"/>
        </w:tabs>
        <w:ind w:right="360"/>
      </w:pPr>
      <w:r>
        <w:t>An</w:t>
      </w:r>
      <w:r>
        <w:rPr>
          <w:spacing w:val="-1"/>
        </w:rPr>
        <w:t xml:space="preserve"> </w:t>
      </w:r>
      <w:r>
        <w:t>approved</w:t>
      </w:r>
      <w:r>
        <w:rPr>
          <w:spacing w:val="-2"/>
        </w:rPr>
        <w:t xml:space="preserve"> </w:t>
      </w:r>
      <w:r>
        <w:t>maintenance</w:t>
      </w:r>
      <w:r>
        <w:rPr>
          <w:spacing w:val="-2"/>
        </w:rPr>
        <w:t xml:space="preserve"> </w:t>
      </w:r>
      <w:r>
        <w:t>organisation</w:t>
      </w:r>
      <w:r>
        <w:rPr>
          <w:spacing w:val="-3"/>
        </w:rPr>
        <w:t xml:space="preserve"> </w:t>
      </w:r>
      <w:r>
        <w:t>may</w:t>
      </w:r>
      <w:r>
        <w:rPr>
          <w:spacing w:val="-1"/>
        </w:rPr>
        <w:t xml:space="preserve"> </w:t>
      </w:r>
      <w:r>
        <w:t>fabricate,</w:t>
      </w:r>
      <w:r>
        <w:rPr>
          <w:spacing w:val="-2"/>
        </w:rPr>
        <w:t xml:space="preserve"> </w:t>
      </w:r>
      <w:r>
        <w:t>in</w:t>
      </w:r>
      <w:r>
        <w:rPr>
          <w:spacing w:val="-1"/>
        </w:rPr>
        <w:t xml:space="preserve"> </w:t>
      </w:r>
      <w:r>
        <w:t>conformity</w:t>
      </w:r>
      <w:r>
        <w:rPr>
          <w:spacing w:val="-2"/>
        </w:rPr>
        <w:t xml:space="preserve"> </w:t>
      </w:r>
      <w:r>
        <w:t>with</w:t>
      </w:r>
      <w:r>
        <w:rPr>
          <w:spacing w:val="-3"/>
        </w:rPr>
        <w:t xml:space="preserve"> </w:t>
      </w:r>
      <w:r>
        <w:t>maintenance data,</w:t>
      </w:r>
      <w:r>
        <w:rPr>
          <w:spacing w:val="-2"/>
        </w:rPr>
        <w:t xml:space="preserve"> </w:t>
      </w:r>
      <w:r>
        <w:t>a restricted range of parts for the use in the course of undergoing work within its own facilities, as identified in the maintenance organisation manual.</w:t>
      </w:r>
    </w:p>
    <w:p w14:paraId="2C51EEEF"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09344" behindDoc="1" locked="0" layoutInCell="1" allowOverlap="1" wp14:anchorId="746288BF" wp14:editId="03250EA3">
                <wp:simplePos x="0" y="0"/>
                <wp:positionH relativeFrom="page">
                  <wp:posOffset>896416</wp:posOffset>
                </wp:positionH>
                <wp:positionV relativeFrom="paragraph">
                  <wp:posOffset>229431</wp:posOffset>
                </wp:positionV>
                <wp:extent cx="5781675" cy="248920"/>
                <wp:effectExtent l="0" t="0" r="0" b="0"/>
                <wp:wrapTopAndBottom/>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248920"/>
                        </a:xfrm>
                        <a:prstGeom prst="rect">
                          <a:avLst/>
                        </a:prstGeom>
                        <a:solidFill>
                          <a:srgbClr val="FABB39"/>
                        </a:solidFill>
                      </wps:spPr>
                      <wps:txbx>
                        <w:txbxContent>
                          <w:p w14:paraId="658FBAE4" w14:textId="77777777" w:rsidR="00937A2B" w:rsidRDefault="00F92319">
                            <w:pPr>
                              <w:ind w:left="28"/>
                              <w:rPr>
                                <w:b/>
                                <w:color w:val="000000"/>
                                <w:sz w:val="32"/>
                              </w:rPr>
                            </w:pPr>
                            <w:bookmarkStart w:id="150" w:name="_bookmark114"/>
                            <w:bookmarkEnd w:id="150"/>
                            <w:r>
                              <w:rPr>
                                <w:b/>
                                <w:color w:val="FFFFFF"/>
                                <w:sz w:val="32"/>
                              </w:rPr>
                              <w:t>AMC</w:t>
                            </w:r>
                            <w:r>
                              <w:rPr>
                                <w:b/>
                                <w:color w:val="FFFFFF"/>
                                <w:spacing w:val="-10"/>
                                <w:sz w:val="32"/>
                              </w:rPr>
                              <w:t xml:space="preserve"> </w:t>
                            </w:r>
                            <w:r>
                              <w:rPr>
                                <w:b/>
                                <w:color w:val="FFFFFF"/>
                                <w:sz w:val="32"/>
                              </w:rPr>
                              <w:t>M.A.603(a)</w:t>
                            </w:r>
                            <w:r>
                              <w:rPr>
                                <w:b/>
                                <w:color w:val="FFFFFF"/>
                                <w:spacing w:val="-9"/>
                                <w:sz w:val="32"/>
                              </w:rPr>
                              <w:t xml:space="preserve"> </w:t>
                            </w:r>
                            <w:r>
                              <w:rPr>
                                <w:b/>
                                <w:color w:val="FFFFFF"/>
                                <w:sz w:val="32"/>
                              </w:rPr>
                              <w:t>Extent</w:t>
                            </w:r>
                            <w:r>
                              <w:rPr>
                                <w:b/>
                                <w:color w:val="FFFFFF"/>
                                <w:spacing w:val="-8"/>
                                <w:sz w:val="32"/>
                              </w:rPr>
                              <w:t xml:space="preserve"> </w:t>
                            </w:r>
                            <w:r>
                              <w:rPr>
                                <w:b/>
                                <w:color w:val="FFFFFF"/>
                                <w:sz w:val="32"/>
                              </w:rPr>
                              <w:t>of</w:t>
                            </w:r>
                            <w:r>
                              <w:rPr>
                                <w:b/>
                                <w:color w:val="FFFFFF"/>
                                <w:spacing w:val="-10"/>
                                <w:sz w:val="32"/>
                              </w:rPr>
                              <w:t xml:space="preserve"> </w:t>
                            </w:r>
                            <w:r>
                              <w:rPr>
                                <w:b/>
                                <w:color w:val="FFFFFF"/>
                                <w:spacing w:val="-2"/>
                                <w:sz w:val="32"/>
                              </w:rPr>
                              <w:t>Approval</w:t>
                            </w:r>
                          </w:p>
                        </w:txbxContent>
                      </wps:txbx>
                      <wps:bodyPr wrap="square" lIns="0" tIns="0" rIns="0" bIns="0" rtlCol="0">
                        <a:noAutofit/>
                      </wps:bodyPr>
                    </wps:wsp>
                  </a:graphicData>
                </a:graphic>
              </wp:anchor>
            </w:drawing>
          </mc:Choice>
          <mc:Fallback>
            <w:pict>
              <v:shape w14:anchorId="746288BF" id="Textbox 66" o:spid="_x0000_s1063" type="#_x0000_t202" style="position:absolute;margin-left:70.6pt;margin-top:18.05pt;width:455.25pt;height:19.6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" fillcolor="#fabb39" stroked="f">
                <v:textbox inset="0,0,0,0">
                  <w:txbxContent>
                    <w:p w14:paraId="658FBAE4" w14:textId="77777777" w:rsidR="00937A2B" w:rsidRDefault="00F92319">
                      <w:pPr>
                        <w:ind w:left="28"/>
                        <w:rPr>
                          <w:b/>
                          <w:color w:val="000000"/>
                          <w:sz w:val="32"/>
                        </w:rPr>
                      </w:pPr>
                      <w:bookmarkStart w:id="151" w:name="_bookmark114"/>
                      <w:bookmarkEnd w:id="151"/>
                      <w:r>
                        <w:rPr>
                          <w:b/>
                          <w:color w:val="FFFFFF"/>
                          <w:sz w:val="32"/>
                        </w:rPr>
                        <w:t>AMC</w:t>
                      </w:r>
                      <w:r>
                        <w:rPr>
                          <w:b/>
                          <w:color w:val="FFFFFF"/>
                          <w:spacing w:val="-10"/>
                          <w:sz w:val="32"/>
                        </w:rPr>
                        <w:t xml:space="preserve"> </w:t>
                      </w:r>
                      <w:r>
                        <w:rPr>
                          <w:b/>
                          <w:color w:val="FFFFFF"/>
                          <w:sz w:val="32"/>
                        </w:rPr>
                        <w:t>M.A.603(a)</w:t>
                      </w:r>
                      <w:r>
                        <w:rPr>
                          <w:b/>
                          <w:color w:val="FFFFFF"/>
                          <w:spacing w:val="-9"/>
                          <w:sz w:val="32"/>
                        </w:rPr>
                        <w:t xml:space="preserve"> </w:t>
                      </w:r>
                      <w:r>
                        <w:rPr>
                          <w:b/>
                          <w:color w:val="FFFFFF"/>
                          <w:sz w:val="32"/>
                        </w:rPr>
                        <w:t>Extent</w:t>
                      </w:r>
                      <w:r>
                        <w:rPr>
                          <w:b/>
                          <w:color w:val="FFFFFF"/>
                          <w:spacing w:val="-8"/>
                          <w:sz w:val="32"/>
                        </w:rPr>
                        <w:t xml:space="preserve"> </w:t>
                      </w:r>
                      <w:r>
                        <w:rPr>
                          <w:b/>
                          <w:color w:val="FFFFFF"/>
                          <w:sz w:val="32"/>
                        </w:rPr>
                        <w:t>of</w:t>
                      </w:r>
                      <w:r>
                        <w:rPr>
                          <w:b/>
                          <w:color w:val="FFFFFF"/>
                          <w:spacing w:val="-10"/>
                          <w:sz w:val="32"/>
                        </w:rPr>
                        <w:t xml:space="preserve"> </w:t>
                      </w:r>
                      <w:r>
                        <w:rPr>
                          <w:b/>
                          <w:color w:val="FFFFFF"/>
                          <w:spacing w:val="-2"/>
                          <w:sz w:val="32"/>
                        </w:rPr>
                        <w:t>Approval</w:t>
                      </w:r>
                    </w:p>
                  </w:txbxContent>
                </v:textbox>
                <w10:wrap type="topAndBottom" anchorx="page"/>
              </v:shape>
            </w:pict>
          </mc:Fallback>
        </mc:AlternateContent>
      </w:r>
    </w:p>
    <w:p w14:paraId="5E480098" w14:textId="77777777" w:rsidR="00937A2B" w:rsidRDefault="00937A2B">
      <w:pPr>
        <w:pStyle w:val="BodyText"/>
        <w:spacing w:before="21"/>
        <w:ind w:left="0" w:firstLine="0"/>
        <w:jc w:val="left"/>
      </w:pPr>
    </w:p>
    <w:p w14:paraId="0B4BA2C9" w14:textId="77777777" w:rsidR="00937A2B" w:rsidRDefault="00F92319">
      <w:pPr>
        <w:pStyle w:val="BodyText"/>
        <w:spacing w:before="0"/>
        <w:ind w:left="360" w:right="356" w:firstLine="0"/>
      </w:pPr>
      <w:r>
        <w:t>The</w:t>
      </w:r>
      <w:r>
        <w:rPr>
          <w:spacing w:val="-10"/>
        </w:rPr>
        <w:t xml:space="preserve"> </w:t>
      </w:r>
      <w:r>
        <w:t>following</w:t>
      </w:r>
      <w:r>
        <w:rPr>
          <w:spacing w:val="-13"/>
        </w:rPr>
        <w:t xml:space="preserve"> </w:t>
      </w:r>
      <w:r>
        <w:t>table</w:t>
      </w:r>
      <w:r>
        <w:rPr>
          <w:spacing w:val="-11"/>
        </w:rPr>
        <w:t xml:space="preserve"> </w:t>
      </w:r>
      <w:r>
        <w:t>identifies</w:t>
      </w:r>
      <w:r>
        <w:rPr>
          <w:spacing w:val="-11"/>
        </w:rPr>
        <w:t xml:space="preserve"> </w:t>
      </w:r>
      <w:r>
        <w:t>the</w:t>
      </w:r>
      <w:r>
        <w:rPr>
          <w:spacing w:val="-9"/>
        </w:rPr>
        <w:t xml:space="preserve"> </w:t>
      </w:r>
      <w:r>
        <w:t>ATA</w:t>
      </w:r>
      <w:r>
        <w:rPr>
          <w:spacing w:val="-9"/>
        </w:rPr>
        <w:t xml:space="preserve"> </w:t>
      </w:r>
      <w:r>
        <w:t>Specification</w:t>
      </w:r>
      <w:r>
        <w:rPr>
          <w:spacing w:val="-12"/>
        </w:rPr>
        <w:t xml:space="preserve"> </w:t>
      </w:r>
      <w:r>
        <w:t>2200</w:t>
      </w:r>
      <w:r>
        <w:rPr>
          <w:spacing w:val="-10"/>
        </w:rPr>
        <w:t xml:space="preserve"> </w:t>
      </w:r>
      <w:r>
        <w:t>chapter</w:t>
      </w:r>
      <w:r>
        <w:rPr>
          <w:spacing w:val="-12"/>
        </w:rPr>
        <w:t xml:space="preserve"> </w:t>
      </w:r>
      <w:r>
        <w:t>for</w:t>
      </w:r>
      <w:r>
        <w:rPr>
          <w:spacing w:val="-12"/>
        </w:rPr>
        <w:t xml:space="preserve"> </w:t>
      </w:r>
      <w:r>
        <w:t>the</w:t>
      </w:r>
      <w:r>
        <w:rPr>
          <w:spacing w:val="-11"/>
        </w:rPr>
        <w:t xml:space="preserve"> </w:t>
      </w:r>
      <w:r>
        <w:t>category</w:t>
      </w:r>
      <w:r>
        <w:rPr>
          <w:spacing w:val="-13"/>
        </w:rPr>
        <w:t xml:space="preserve"> </w:t>
      </w:r>
      <w:r>
        <w:t>C</w:t>
      </w:r>
      <w:r>
        <w:rPr>
          <w:spacing w:val="-9"/>
        </w:rPr>
        <w:t xml:space="preserve"> </w:t>
      </w:r>
      <w:r>
        <w:t>component</w:t>
      </w:r>
      <w:r>
        <w:rPr>
          <w:spacing w:val="-11"/>
        </w:rPr>
        <w:t xml:space="preserve"> </w:t>
      </w:r>
      <w:r>
        <w:t>rating. If the maintenance manual (or equivalent document) does not follow the ATA Chapters, the corresponding subjects still apply to the applicable C rating.</w:t>
      </w:r>
    </w:p>
    <w:p w14:paraId="6FB0AB25" w14:textId="77777777" w:rsidR="00937A2B" w:rsidRDefault="00937A2B">
      <w:pPr>
        <w:pStyle w:val="BodyText"/>
        <w:spacing w:before="4"/>
        <w:ind w:left="0" w:firstLine="0"/>
        <w:jc w:val="left"/>
        <w:rPr>
          <w:sz w:val="13"/>
        </w:rPr>
      </w:pPr>
    </w:p>
    <w:tbl>
      <w:tblPr>
        <w:tblW w:w="0" w:type="auto"/>
        <w:tblInd w:w="34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2119"/>
        <w:gridCol w:w="3433"/>
        <w:gridCol w:w="3545"/>
      </w:tblGrid>
      <w:tr w:rsidR="00937A2B" w14:paraId="250916BE" w14:textId="77777777">
        <w:trPr>
          <w:trHeight w:val="246"/>
        </w:trPr>
        <w:tc>
          <w:tcPr>
            <w:tcW w:w="2119" w:type="dxa"/>
            <w:tcBorders>
              <w:top w:val="nil"/>
              <w:left w:val="nil"/>
            </w:tcBorders>
            <w:shd w:val="clear" w:color="auto" w:fill="808080"/>
          </w:tcPr>
          <w:p w14:paraId="67A29822" w14:textId="77777777" w:rsidR="00937A2B" w:rsidRDefault="00F92319">
            <w:pPr>
              <w:pStyle w:val="TableParagraph"/>
              <w:spacing w:before="4" w:line="222" w:lineRule="exact"/>
              <w:ind w:left="88"/>
              <w:rPr>
                <w:b/>
                <w:sz w:val="20"/>
              </w:rPr>
            </w:pPr>
            <w:r>
              <w:rPr>
                <w:b/>
                <w:color w:val="FFFFFF"/>
                <w:spacing w:val="-2"/>
                <w:sz w:val="20"/>
              </w:rPr>
              <w:t>CLASS</w:t>
            </w:r>
          </w:p>
        </w:tc>
        <w:tc>
          <w:tcPr>
            <w:tcW w:w="3433" w:type="dxa"/>
            <w:tcBorders>
              <w:top w:val="nil"/>
            </w:tcBorders>
            <w:shd w:val="clear" w:color="auto" w:fill="808080"/>
          </w:tcPr>
          <w:p w14:paraId="63B34D8E" w14:textId="77777777" w:rsidR="00937A2B" w:rsidRDefault="00F92319">
            <w:pPr>
              <w:pStyle w:val="TableParagraph"/>
              <w:spacing w:before="4" w:line="222" w:lineRule="exact"/>
              <w:ind w:left="85"/>
              <w:rPr>
                <w:b/>
                <w:sz w:val="20"/>
              </w:rPr>
            </w:pPr>
            <w:r>
              <w:rPr>
                <w:b/>
                <w:color w:val="FFFFFF"/>
                <w:spacing w:val="-2"/>
                <w:sz w:val="20"/>
              </w:rPr>
              <w:t>RATING</w:t>
            </w:r>
          </w:p>
        </w:tc>
        <w:tc>
          <w:tcPr>
            <w:tcW w:w="3545" w:type="dxa"/>
            <w:tcBorders>
              <w:top w:val="nil"/>
              <w:right w:val="nil"/>
            </w:tcBorders>
            <w:shd w:val="clear" w:color="auto" w:fill="808080"/>
          </w:tcPr>
          <w:p w14:paraId="70B32E6E" w14:textId="77777777" w:rsidR="00937A2B" w:rsidRDefault="00F92319">
            <w:pPr>
              <w:pStyle w:val="TableParagraph"/>
              <w:spacing w:before="4" w:line="222" w:lineRule="exact"/>
              <w:ind w:left="85"/>
              <w:rPr>
                <w:b/>
                <w:sz w:val="20"/>
              </w:rPr>
            </w:pPr>
            <w:r>
              <w:rPr>
                <w:b/>
                <w:color w:val="FFFFFF"/>
                <w:sz w:val="20"/>
              </w:rPr>
              <w:t>ATA</w:t>
            </w:r>
            <w:r>
              <w:rPr>
                <w:b/>
                <w:color w:val="FFFFFF"/>
                <w:spacing w:val="-7"/>
                <w:sz w:val="20"/>
              </w:rPr>
              <w:t xml:space="preserve"> </w:t>
            </w:r>
            <w:r>
              <w:rPr>
                <w:b/>
                <w:color w:val="FFFFFF"/>
                <w:spacing w:val="-2"/>
                <w:sz w:val="20"/>
              </w:rPr>
              <w:t>CHAPTERS</w:t>
            </w:r>
          </w:p>
        </w:tc>
      </w:tr>
      <w:tr w:rsidR="00937A2B" w14:paraId="639D9023" w14:textId="77777777">
        <w:trPr>
          <w:trHeight w:val="242"/>
        </w:trPr>
        <w:tc>
          <w:tcPr>
            <w:tcW w:w="2119" w:type="dxa"/>
            <w:vMerge w:val="restart"/>
            <w:tcBorders>
              <w:left w:val="nil"/>
            </w:tcBorders>
            <w:shd w:val="clear" w:color="auto" w:fill="808080"/>
          </w:tcPr>
          <w:p w14:paraId="68BA3656" w14:textId="77777777" w:rsidR="00937A2B" w:rsidRDefault="00937A2B">
            <w:pPr>
              <w:pStyle w:val="TableParagraph"/>
              <w:ind w:left="0"/>
              <w:rPr>
                <w:rFonts w:ascii="Times New Roman"/>
              </w:rPr>
            </w:pPr>
          </w:p>
        </w:tc>
        <w:tc>
          <w:tcPr>
            <w:tcW w:w="3433" w:type="dxa"/>
            <w:shd w:val="clear" w:color="auto" w:fill="D9D9D9"/>
          </w:tcPr>
          <w:p w14:paraId="4AC36DBD" w14:textId="77777777" w:rsidR="00937A2B" w:rsidRDefault="00F92319">
            <w:pPr>
              <w:pStyle w:val="TableParagraph"/>
              <w:spacing w:line="222" w:lineRule="exact"/>
              <w:ind w:left="85"/>
              <w:rPr>
                <w:sz w:val="20"/>
              </w:rPr>
            </w:pPr>
            <w:r>
              <w:rPr>
                <w:sz w:val="20"/>
              </w:rPr>
              <w:t>C1</w:t>
            </w:r>
            <w:r>
              <w:rPr>
                <w:spacing w:val="-4"/>
                <w:sz w:val="20"/>
              </w:rPr>
              <w:t xml:space="preserve"> </w:t>
            </w:r>
            <w:r>
              <w:rPr>
                <w:sz w:val="20"/>
              </w:rPr>
              <w:t>Air</w:t>
            </w:r>
            <w:r>
              <w:rPr>
                <w:spacing w:val="-3"/>
                <w:sz w:val="20"/>
              </w:rPr>
              <w:t xml:space="preserve"> </w:t>
            </w:r>
            <w:r>
              <w:rPr>
                <w:sz w:val="20"/>
              </w:rPr>
              <w:t>Cond</w:t>
            </w:r>
            <w:r>
              <w:rPr>
                <w:spacing w:val="-3"/>
                <w:sz w:val="20"/>
              </w:rPr>
              <w:t xml:space="preserve"> </w:t>
            </w:r>
            <w:r>
              <w:rPr>
                <w:sz w:val="20"/>
              </w:rPr>
              <w:t>&amp;</w:t>
            </w:r>
            <w:r>
              <w:rPr>
                <w:spacing w:val="-2"/>
                <w:sz w:val="20"/>
              </w:rPr>
              <w:t xml:space="preserve"> Press</w:t>
            </w:r>
          </w:p>
        </w:tc>
        <w:tc>
          <w:tcPr>
            <w:tcW w:w="3545" w:type="dxa"/>
            <w:tcBorders>
              <w:right w:val="nil"/>
            </w:tcBorders>
            <w:shd w:val="clear" w:color="auto" w:fill="D9D9D9"/>
          </w:tcPr>
          <w:p w14:paraId="4655C619" w14:textId="77777777" w:rsidR="00937A2B" w:rsidRDefault="00F92319">
            <w:pPr>
              <w:pStyle w:val="TableParagraph"/>
              <w:spacing w:line="222" w:lineRule="exact"/>
              <w:ind w:left="85"/>
              <w:rPr>
                <w:sz w:val="20"/>
              </w:rPr>
            </w:pPr>
            <w:r>
              <w:rPr>
                <w:spacing w:val="-5"/>
                <w:sz w:val="20"/>
              </w:rPr>
              <w:t>21</w:t>
            </w:r>
          </w:p>
        </w:tc>
      </w:tr>
      <w:tr w:rsidR="00937A2B" w14:paraId="77FFE3C1" w14:textId="77777777">
        <w:trPr>
          <w:trHeight w:val="247"/>
        </w:trPr>
        <w:tc>
          <w:tcPr>
            <w:tcW w:w="2119" w:type="dxa"/>
            <w:vMerge/>
            <w:tcBorders>
              <w:top w:val="nil"/>
              <w:left w:val="nil"/>
            </w:tcBorders>
            <w:shd w:val="clear" w:color="auto" w:fill="808080"/>
          </w:tcPr>
          <w:p w14:paraId="2EAF6D80" w14:textId="77777777" w:rsidR="00937A2B" w:rsidRDefault="00937A2B">
            <w:pPr>
              <w:rPr>
                <w:sz w:val="2"/>
                <w:szCs w:val="2"/>
              </w:rPr>
            </w:pPr>
          </w:p>
        </w:tc>
        <w:tc>
          <w:tcPr>
            <w:tcW w:w="3433" w:type="dxa"/>
            <w:tcBorders>
              <w:bottom w:val="nil"/>
            </w:tcBorders>
            <w:shd w:val="clear" w:color="auto" w:fill="D9D9D9"/>
          </w:tcPr>
          <w:p w14:paraId="1B0898BA" w14:textId="77777777" w:rsidR="00937A2B" w:rsidRDefault="00F92319">
            <w:pPr>
              <w:pStyle w:val="TableParagraph"/>
              <w:spacing w:before="3" w:line="225" w:lineRule="exact"/>
              <w:ind w:left="85"/>
              <w:rPr>
                <w:sz w:val="20"/>
              </w:rPr>
            </w:pPr>
            <w:r>
              <w:rPr>
                <w:sz w:val="20"/>
              </w:rPr>
              <w:t>C2</w:t>
            </w:r>
            <w:r>
              <w:rPr>
                <w:spacing w:val="-5"/>
                <w:sz w:val="20"/>
              </w:rPr>
              <w:t xml:space="preserve"> </w:t>
            </w:r>
            <w:r>
              <w:rPr>
                <w:sz w:val="20"/>
              </w:rPr>
              <w:t>Auto</w:t>
            </w:r>
            <w:r>
              <w:rPr>
                <w:spacing w:val="-4"/>
                <w:sz w:val="20"/>
              </w:rPr>
              <w:t xml:space="preserve"> </w:t>
            </w:r>
            <w:r>
              <w:rPr>
                <w:spacing w:val="-2"/>
                <w:sz w:val="20"/>
              </w:rPr>
              <w:t>Flight</w:t>
            </w:r>
          </w:p>
        </w:tc>
        <w:tc>
          <w:tcPr>
            <w:tcW w:w="3545" w:type="dxa"/>
            <w:tcBorders>
              <w:bottom w:val="nil"/>
              <w:right w:val="nil"/>
            </w:tcBorders>
            <w:shd w:val="clear" w:color="auto" w:fill="D9D9D9"/>
          </w:tcPr>
          <w:p w14:paraId="33D7C727" w14:textId="77777777" w:rsidR="00937A2B" w:rsidRDefault="00F92319">
            <w:pPr>
              <w:pStyle w:val="TableParagraph"/>
              <w:spacing w:before="3" w:line="225" w:lineRule="exact"/>
              <w:ind w:left="85"/>
              <w:rPr>
                <w:sz w:val="20"/>
              </w:rPr>
            </w:pPr>
            <w:r>
              <w:rPr>
                <w:spacing w:val="-5"/>
                <w:sz w:val="20"/>
              </w:rPr>
              <w:t>22</w:t>
            </w:r>
          </w:p>
        </w:tc>
      </w:tr>
      <w:tr w:rsidR="00937A2B" w14:paraId="750A082D" w14:textId="77777777">
        <w:trPr>
          <w:trHeight w:val="241"/>
        </w:trPr>
        <w:tc>
          <w:tcPr>
            <w:tcW w:w="2119" w:type="dxa"/>
            <w:tcBorders>
              <w:left w:val="nil"/>
              <w:bottom w:val="nil"/>
            </w:tcBorders>
            <w:shd w:val="clear" w:color="auto" w:fill="808080"/>
          </w:tcPr>
          <w:p w14:paraId="2ED152FC" w14:textId="77777777" w:rsidR="00937A2B" w:rsidRDefault="00937A2B">
            <w:pPr>
              <w:pStyle w:val="TableParagraph"/>
              <w:ind w:left="0"/>
              <w:rPr>
                <w:rFonts w:ascii="Times New Roman"/>
                <w:sz w:val="16"/>
              </w:rPr>
            </w:pPr>
          </w:p>
        </w:tc>
        <w:tc>
          <w:tcPr>
            <w:tcW w:w="6978" w:type="dxa"/>
            <w:gridSpan w:val="2"/>
            <w:tcBorders>
              <w:top w:val="nil"/>
              <w:bottom w:val="nil"/>
              <w:right w:val="nil"/>
            </w:tcBorders>
          </w:tcPr>
          <w:p w14:paraId="2F69485E" w14:textId="77777777" w:rsidR="00937A2B" w:rsidRDefault="00937A2B">
            <w:pPr>
              <w:pStyle w:val="TableParagraph"/>
              <w:ind w:left="0"/>
              <w:rPr>
                <w:rFonts w:ascii="Times New Roman"/>
                <w:sz w:val="16"/>
              </w:rPr>
            </w:pPr>
          </w:p>
        </w:tc>
      </w:tr>
    </w:tbl>
    <w:p w14:paraId="1CE891DF" w14:textId="77777777" w:rsidR="00937A2B" w:rsidRDefault="00937A2B">
      <w:pPr>
        <w:pStyle w:val="TableParagraph"/>
        <w:rPr>
          <w:rFonts w:ascii="Times New Roman"/>
          <w:sz w:val="16"/>
        </w:rPr>
        <w:sectPr w:rsidR="00937A2B">
          <w:pgSz w:w="11910" w:h="16840"/>
          <w:pgMar w:top="1940" w:right="1080" w:bottom="1180" w:left="1080" w:header="886" w:footer="994" w:gutter="0"/>
          <w:cols w:space="720"/>
        </w:sectPr>
      </w:pPr>
    </w:p>
    <w:p w14:paraId="2130E4AA" w14:textId="77777777" w:rsidR="00937A2B" w:rsidRDefault="00937A2B">
      <w:pPr>
        <w:pStyle w:val="BodyText"/>
        <w:spacing w:before="0"/>
        <w:ind w:left="0" w:firstLine="0"/>
        <w:jc w:val="left"/>
        <w:rPr>
          <w:sz w:val="11"/>
        </w:rPr>
      </w:pPr>
    </w:p>
    <w:tbl>
      <w:tblPr>
        <w:tblW w:w="0" w:type="auto"/>
        <w:tblCellSpacing w:w="21" w:type="dxa"/>
        <w:tblInd w:w="367" w:type="dxa"/>
        <w:tblLayout w:type="fixed"/>
        <w:tblCellMar>
          <w:left w:w="0" w:type="dxa"/>
          <w:right w:w="0" w:type="dxa"/>
        </w:tblCellMar>
        <w:tblLook w:val="01E0" w:firstRow="1" w:lastRow="1" w:firstColumn="1" w:lastColumn="1" w:noHBand="0" w:noVBand="0"/>
      </w:tblPr>
      <w:tblGrid>
        <w:gridCol w:w="2160"/>
        <w:gridCol w:w="3432"/>
        <w:gridCol w:w="3586"/>
      </w:tblGrid>
      <w:tr w:rsidR="00937A2B" w14:paraId="744746AD" w14:textId="77777777">
        <w:trPr>
          <w:trHeight w:val="243"/>
          <w:tblCellSpacing w:w="21" w:type="dxa"/>
        </w:trPr>
        <w:tc>
          <w:tcPr>
            <w:tcW w:w="2097" w:type="dxa"/>
            <w:vMerge w:val="restart"/>
            <w:tcBorders>
              <w:top w:val="nil"/>
              <w:left w:val="nil"/>
              <w:bottom w:val="nil"/>
            </w:tcBorders>
            <w:shd w:val="clear" w:color="auto" w:fill="808080"/>
          </w:tcPr>
          <w:p w14:paraId="6BC120A0" w14:textId="77777777" w:rsidR="00937A2B" w:rsidRDefault="00F92319">
            <w:pPr>
              <w:pStyle w:val="TableParagraph"/>
              <w:spacing w:before="1"/>
              <w:ind w:left="88" w:right="181"/>
              <w:rPr>
                <w:b/>
                <w:sz w:val="20"/>
              </w:rPr>
            </w:pPr>
            <w:r>
              <w:rPr>
                <w:b/>
                <w:color w:val="FFFFFF"/>
                <w:sz w:val="20"/>
              </w:rPr>
              <w:t>COMPONENTS</w:t>
            </w:r>
            <w:r>
              <w:rPr>
                <w:b/>
                <w:color w:val="FFFFFF"/>
                <w:spacing w:val="-12"/>
                <w:sz w:val="20"/>
              </w:rPr>
              <w:t xml:space="preserve"> </w:t>
            </w:r>
            <w:r>
              <w:rPr>
                <w:b/>
                <w:color w:val="FFFFFF"/>
                <w:sz w:val="20"/>
              </w:rPr>
              <w:t>OTHER THAN COMPLETE ENGINES OR APUs</w:t>
            </w:r>
          </w:p>
        </w:tc>
        <w:tc>
          <w:tcPr>
            <w:tcW w:w="3390" w:type="dxa"/>
            <w:tcBorders>
              <w:top w:val="nil"/>
            </w:tcBorders>
            <w:shd w:val="clear" w:color="auto" w:fill="D9D9D9"/>
          </w:tcPr>
          <w:p w14:paraId="6B0D9647" w14:textId="77777777" w:rsidR="00937A2B" w:rsidRDefault="00F92319">
            <w:pPr>
              <w:pStyle w:val="TableParagraph"/>
              <w:spacing w:before="1" w:line="222" w:lineRule="exact"/>
              <w:rPr>
                <w:sz w:val="20"/>
              </w:rPr>
            </w:pPr>
            <w:r>
              <w:rPr>
                <w:sz w:val="20"/>
              </w:rPr>
              <w:t>C3</w:t>
            </w:r>
            <w:r>
              <w:rPr>
                <w:spacing w:val="-5"/>
                <w:sz w:val="20"/>
              </w:rPr>
              <w:t xml:space="preserve"> </w:t>
            </w:r>
            <w:r>
              <w:rPr>
                <w:sz w:val="20"/>
              </w:rPr>
              <w:t>Comms</w:t>
            </w:r>
            <w:r>
              <w:rPr>
                <w:spacing w:val="-5"/>
                <w:sz w:val="20"/>
              </w:rPr>
              <w:t xml:space="preserve"> </w:t>
            </w:r>
            <w:r>
              <w:rPr>
                <w:sz w:val="20"/>
              </w:rPr>
              <w:t>and</w:t>
            </w:r>
            <w:r>
              <w:rPr>
                <w:spacing w:val="-3"/>
                <w:sz w:val="20"/>
              </w:rPr>
              <w:t xml:space="preserve"> </w:t>
            </w:r>
            <w:r>
              <w:rPr>
                <w:spacing w:val="-5"/>
                <w:sz w:val="20"/>
              </w:rPr>
              <w:t>Nav</w:t>
            </w:r>
          </w:p>
        </w:tc>
        <w:tc>
          <w:tcPr>
            <w:tcW w:w="3523" w:type="dxa"/>
            <w:tcBorders>
              <w:top w:val="nil"/>
              <w:right w:val="nil"/>
            </w:tcBorders>
            <w:shd w:val="clear" w:color="auto" w:fill="D9D9D9"/>
          </w:tcPr>
          <w:p w14:paraId="034B2140" w14:textId="77777777" w:rsidR="00937A2B" w:rsidRDefault="00F92319">
            <w:pPr>
              <w:pStyle w:val="TableParagraph"/>
              <w:spacing w:before="1" w:line="222" w:lineRule="exact"/>
              <w:rPr>
                <w:sz w:val="20"/>
              </w:rPr>
            </w:pPr>
            <w:r>
              <w:rPr>
                <w:sz w:val="20"/>
              </w:rPr>
              <w:t>23</w:t>
            </w:r>
            <w:r>
              <w:rPr>
                <w:spacing w:val="-2"/>
                <w:sz w:val="20"/>
              </w:rPr>
              <w:t xml:space="preserve"> </w:t>
            </w:r>
            <w:r>
              <w:rPr>
                <w:sz w:val="20"/>
              </w:rPr>
              <w:t>-</w:t>
            </w:r>
            <w:r>
              <w:rPr>
                <w:spacing w:val="-3"/>
                <w:sz w:val="20"/>
              </w:rPr>
              <w:t xml:space="preserve"> </w:t>
            </w:r>
            <w:r>
              <w:rPr>
                <w:spacing w:val="-5"/>
                <w:sz w:val="20"/>
              </w:rPr>
              <w:t>34</w:t>
            </w:r>
          </w:p>
        </w:tc>
      </w:tr>
      <w:tr w:rsidR="00937A2B" w14:paraId="50903294" w14:textId="77777777">
        <w:trPr>
          <w:trHeight w:val="245"/>
          <w:tblCellSpacing w:w="21" w:type="dxa"/>
        </w:trPr>
        <w:tc>
          <w:tcPr>
            <w:tcW w:w="2097" w:type="dxa"/>
            <w:vMerge/>
            <w:tcBorders>
              <w:top w:val="nil"/>
              <w:left w:val="nil"/>
              <w:bottom w:val="nil"/>
            </w:tcBorders>
            <w:shd w:val="clear" w:color="auto" w:fill="808080"/>
          </w:tcPr>
          <w:p w14:paraId="6D6F3E0D" w14:textId="77777777" w:rsidR="00937A2B" w:rsidRDefault="00937A2B">
            <w:pPr>
              <w:rPr>
                <w:sz w:val="2"/>
                <w:szCs w:val="2"/>
              </w:rPr>
            </w:pPr>
          </w:p>
        </w:tc>
        <w:tc>
          <w:tcPr>
            <w:tcW w:w="3390" w:type="dxa"/>
            <w:shd w:val="clear" w:color="auto" w:fill="D9D9D9"/>
          </w:tcPr>
          <w:p w14:paraId="5FAC7C85" w14:textId="77777777" w:rsidR="00937A2B" w:rsidRDefault="00F92319">
            <w:pPr>
              <w:pStyle w:val="TableParagraph"/>
              <w:spacing w:before="3" w:line="222" w:lineRule="exact"/>
              <w:rPr>
                <w:sz w:val="20"/>
              </w:rPr>
            </w:pPr>
            <w:r>
              <w:rPr>
                <w:sz w:val="20"/>
              </w:rPr>
              <w:t>C4</w:t>
            </w:r>
            <w:r>
              <w:rPr>
                <w:spacing w:val="-5"/>
                <w:sz w:val="20"/>
              </w:rPr>
              <w:t xml:space="preserve"> </w:t>
            </w:r>
            <w:r>
              <w:rPr>
                <w:sz w:val="20"/>
              </w:rPr>
              <w:t>Doors</w:t>
            </w:r>
            <w:r>
              <w:rPr>
                <w:spacing w:val="-1"/>
                <w:sz w:val="20"/>
              </w:rPr>
              <w:t xml:space="preserve"> </w:t>
            </w:r>
            <w:r>
              <w:rPr>
                <w:sz w:val="20"/>
              </w:rPr>
              <w:t>-</w:t>
            </w:r>
            <w:r>
              <w:rPr>
                <w:spacing w:val="-4"/>
                <w:sz w:val="20"/>
              </w:rPr>
              <w:t xml:space="preserve"> </w:t>
            </w:r>
            <w:r>
              <w:rPr>
                <w:spacing w:val="-2"/>
                <w:sz w:val="20"/>
              </w:rPr>
              <w:t>Hatches</w:t>
            </w:r>
          </w:p>
        </w:tc>
        <w:tc>
          <w:tcPr>
            <w:tcW w:w="3523" w:type="dxa"/>
            <w:tcBorders>
              <w:right w:val="nil"/>
            </w:tcBorders>
            <w:shd w:val="clear" w:color="auto" w:fill="D9D9D9"/>
          </w:tcPr>
          <w:p w14:paraId="7731E7A2" w14:textId="77777777" w:rsidR="00937A2B" w:rsidRDefault="00F92319">
            <w:pPr>
              <w:pStyle w:val="TableParagraph"/>
              <w:spacing w:before="3" w:line="222" w:lineRule="exact"/>
              <w:rPr>
                <w:sz w:val="20"/>
              </w:rPr>
            </w:pPr>
            <w:r>
              <w:rPr>
                <w:spacing w:val="-5"/>
                <w:sz w:val="20"/>
              </w:rPr>
              <w:t>52</w:t>
            </w:r>
          </w:p>
        </w:tc>
      </w:tr>
      <w:tr w:rsidR="00937A2B" w14:paraId="37EF521E" w14:textId="77777777">
        <w:trPr>
          <w:trHeight w:val="242"/>
          <w:tblCellSpacing w:w="21" w:type="dxa"/>
        </w:trPr>
        <w:tc>
          <w:tcPr>
            <w:tcW w:w="2097" w:type="dxa"/>
            <w:vMerge/>
            <w:tcBorders>
              <w:top w:val="nil"/>
              <w:left w:val="nil"/>
              <w:bottom w:val="nil"/>
            </w:tcBorders>
            <w:shd w:val="clear" w:color="auto" w:fill="808080"/>
          </w:tcPr>
          <w:p w14:paraId="46F13401" w14:textId="77777777" w:rsidR="00937A2B" w:rsidRDefault="00937A2B">
            <w:pPr>
              <w:rPr>
                <w:sz w:val="2"/>
                <w:szCs w:val="2"/>
              </w:rPr>
            </w:pPr>
          </w:p>
        </w:tc>
        <w:tc>
          <w:tcPr>
            <w:tcW w:w="3390" w:type="dxa"/>
            <w:shd w:val="clear" w:color="auto" w:fill="D9D9D9"/>
          </w:tcPr>
          <w:p w14:paraId="2E64D4D8" w14:textId="77777777" w:rsidR="00937A2B" w:rsidRDefault="00F92319">
            <w:pPr>
              <w:pStyle w:val="TableParagraph"/>
              <w:spacing w:line="222" w:lineRule="exact"/>
              <w:rPr>
                <w:sz w:val="20"/>
              </w:rPr>
            </w:pPr>
            <w:r>
              <w:rPr>
                <w:sz w:val="20"/>
              </w:rPr>
              <w:t>C5</w:t>
            </w:r>
            <w:r>
              <w:rPr>
                <w:spacing w:val="-6"/>
                <w:sz w:val="20"/>
              </w:rPr>
              <w:t xml:space="preserve"> </w:t>
            </w:r>
            <w:r>
              <w:rPr>
                <w:sz w:val="20"/>
              </w:rPr>
              <w:t>Electrical</w:t>
            </w:r>
            <w:r>
              <w:rPr>
                <w:spacing w:val="-4"/>
                <w:sz w:val="20"/>
              </w:rPr>
              <w:t xml:space="preserve"> </w:t>
            </w:r>
            <w:r>
              <w:rPr>
                <w:sz w:val="20"/>
              </w:rPr>
              <w:t>Power</w:t>
            </w:r>
            <w:r>
              <w:rPr>
                <w:spacing w:val="-4"/>
                <w:sz w:val="20"/>
              </w:rPr>
              <w:t xml:space="preserve"> </w:t>
            </w:r>
            <w:r>
              <w:rPr>
                <w:sz w:val="20"/>
              </w:rPr>
              <w:t>&amp;</w:t>
            </w:r>
            <w:r>
              <w:rPr>
                <w:spacing w:val="-5"/>
                <w:sz w:val="20"/>
              </w:rPr>
              <w:t xml:space="preserve"> </w:t>
            </w:r>
            <w:r>
              <w:rPr>
                <w:spacing w:val="-2"/>
                <w:sz w:val="20"/>
              </w:rPr>
              <w:t>Lights</w:t>
            </w:r>
          </w:p>
        </w:tc>
        <w:tc>
          <w:tcPr>
            <w:tcW w:w="3523" w:type="dxa"/>
            <w:tcBorders>
              <w:right w:val="nil"/>
            </w:tcBorders>
            <w:shd w:val="clear" w:color="auto" w:fill="D9D9D9"/>
          </w:tcPr>
          <w:p w14:paraId="6D462B12" w14:textId="77777777" w:rsidR="00937A2B" w:rsidRDefault="00F92319">
            <w:pPr>
              <w:pStyle w:val="TableParagraph"/>
              <w:spacing w:line="222" w:lineRule="exact"/>
              <w:rPr>
                <w:sz w:val="20"/>
              </w:rPr>
            </w:pPr>
            <w:r>
              <w:rPr>
                <w:sz w:val="20"/>
              </w:rPr>
              <w:t>24</w:t>
            </w:r>
            <w:r>
              <w:rPr>
                <w:spacing w:val="-3"/>
                <w:sz w:val="20"/>
              </w:rPr>
              <w:t xml:space="preserve"> </w:t>
            </w:r>
            <w:r>
              <w:rPr>
                <w:sz w:val="20"/>
              </w:rPr>
              <w:t>–</w:t>
            </w:r>
            <w:r>
              <w:rPr>
                <w:spacing w:val="-2"/>
                <w:sz w:val="20"/>
              </w:rPr>
              <w:t xml:space="preserve"> </w:t>
            </w:r>
            <w:r>
              <w:rPr>
                <w:sz w:val="20"/>
              </w:rPr>
              <w:t>33</w:t>
            </w:r>
            <w:r>
              <w:rPr>
                <w:spacing w:val="-2"/>
                <w:sz w:val="20"/>
              </w:rPr>
              <w:t xml:space="preserve"> </w:t>
            </w:r>
            <w:r>
              <w:rPr>
                <w:sz w:val="20"/>
              </w:rPr>
              <w:t>–</w:t>
            </w:r>
            <w:r>
              <w:rPr>
                <w:spacing w:val="-2"/>
                <w:sz w:val="20"/>
              </w:rPr>
              <w:t xml:space="preserve"> </w:t>
            </w:r>
            <w:r>
              <w:rPr>
                <w:spacing w:val="-5"/>
                <w:sz w:val="20"/>
              </w:rPr>
              <w:t>85</w:t>
            </w:r>
          </w:p>
        </w:tc>
      </w:tr>
      <w:tr w:rsidR="00937A2B" w14:paraId="1C837167" w14:textId="77777777">
        <w:trPr>
          <w:trHeight w:val="245"/>
          <w:tblCellSpacing w:w="21" w:type="dxa"/>
        </w:trPr>
        <w:tc>
          <w:tcPr>
            <w:tcW w:w="2097" w:type="dxa"/>
            <w:vMerge/>
            <w:tcBorders>
              <w:top w:val="nil"/>
              <w:left w:val="nil"/>
              <w:bottom w:val="nil"/>
            </w:tcBorders>
            <w:shd w:val="clear" w:color="auto" w:fill="808080"/>
          </w:tcPr>
          <w:p w14:paraId="732E170C" w14:textId="77777777" w:rsidR="00937A2B" w:rsidRDefault="00937A2B">
            <w:pPr>
              <w:rPr>
                <w:sz w:val="2"/>
                <w:szCs w:val="2"/>
              </w:rPr>
            </w:pPr>
          </w:p>
        </w:tc>
        <w:tc>
          <w:tcPr>
            <w:tcW w:w="3390" w:type="dxa"/>
            <w:shd w:val="clear" w:color="auto" w:fill="D9D9D9"/>
          </w:tcPr>
          <w:p w14:paraId="4A371282" w14:textId="77777777" w:rsidR="00937A2B" w:rsidRDefault="00F92319">
            <w:pPr>
              <w:pStyle w:val="TableParagraph"/>
              <w:spacing w:before="3" w:line="222" w:lineRule="exact"/>
              <w:rPr>
                <w:sz w:val="20"/>
              </w:rPr>
            </w:pPr>
            <w:r>
              <w:rPr>
                <w:sz w:val="20"/>
              </w:rPr>
              <w:t>C6</w:t>
            </w:r>
            <w:r>
              <w:rPr>
                <w:spacing w:val="-4"/>
                <w:sz w:val="20"/>
              </w:rPr>
              <w:t xml:space="preserve"> </w:t>
            </w:r>
            <w:r>
              <w:rPr>
                <w:spacing w:val="-2"/>
                <w:sz w:val="20"/>
              </w:rPr>
              <w:t>Equipment</w:t>
            </w:r>
          </w:p>
        </w:tc>
        <w:tc>
          <w:tcPr>
            <w:tcW w:w="3523" w:type="dxa"/>
            <w:tcBorders>
              <w:right w:val="nil"/>
            </w:tcBorders>
            <w:shd w:val="clear" w:color="auto" w:fill="D9D9D9"/>
          </w:tcPr>
          <w:p w14:paraId="3DCDD57A" w14:textId="77777777" w:rsidR="00937A2B" w:rsidRDefault="00F92319">
            <w:pPr>
              <w:pStyle w:val="TableParagraph"/>
              <w:spacing w:before="3" w:line="222" w:lineRule="exact"/>
              <w:rPr>
                <w:sz w:val="20"/>
              </w:rPr>
            </w:pPr>
            <w:r>
              <w:rPr>
                <w:sz w:val="20"/>
              </w:rPr>
              <w:t>25</w:t>
            </w:r>
            <w:r>
              <w:rPr>
                <w:spacing w:val="-2"/>
                <w:sz w:val="20"/>
              </w:rPr>
              <w:t xml:space="preserve"> </w:t>
            </w:r>
            <w:r>
              <w:rPr>
                <w:sz w:val="20"/>
              </w:rPr>
              <w:t>-</w:t>
            </w:r>
            <w:r>
              <w:rPr>
                <w:spacing w:val="-2"/>
                <w:sz w:val="20"/>
              </w:rPr>
              <w:t xml:space="preserve"> </w:t>
            </w:r>
            <w:r>
              <w:rPr>
                <w:sz w:val="20"/>
              </w:rPr>
              <w:t>38 -</w:t>
            </w:r>
            <w:r>
              <w:rPr>
                <w:spacing w:val="-2"/>
                <w:sz w:val="20"/>
              </w:rPr>
              <w:t xml:space="preserve"> </w:t>
            </w:r>
            <w:r>
              <w:rPr>
                <w:sz w:val="20"/>
              </w:rPr>
              <w:t>44</w:t>
            </w:r>
            <w:r>
              <w:rPr>
                <w:spacing w:val="-2"/>
                <w:sz w:val="20"/>
              </w:rPr>
              <w:t xml:space="preserve"> </w:t>
            </w:r>
            <w:r>
              <w:rPr>
                <w:sz w:val="20"/>
              </w:rPr>
              <w:t>-</w:t>
            </w:r>
            <w:r>
              <w:rPr>
                <w:spacing w:val="-2"/>
                <w:sz w:val="20"/>
              </w:rPr>
              <w:t xml:space="preserve"> </w:t>
            </w:r>
            <w:r>
              <w:rPr>
                <w:sz w:val="20"/>
              </w:rPr>
              <w:t>45</w:t>
            </w:r>
            <w:r>
              <w:rPr>
                <w:spacing w:val="-2"/>
                <w:sz w:val="20"/>
              </w:rPr>
              <w:t xml:space="preserve"> </w:t>
            </w:r>
            <w:r>
              <w:rPr>
                <w:sz w:val="20"/>
              </w:rPr>
              <w:t>-</w:t>
            </w:r>
            <w:r>
              <w:rPr>
                <w:spacing w:val="-2"/>
                <w:sz w:val="20"/>
              </w:rPr>
              <w:t xml:space="preserve"> </w:t>
            </w:r>
            <w:r>
              <w:rPr>
                <w:spacing w:val="-5"/>
                <w:sz w:val="20"/>
              </w:rPr>
              <w:t>50</w:t>
            </w:r>
          </w:p>
        </w:tc>
      </w:tr>
      <w:tr w:rsidR="00937A2B" w14:paraId="5FA08D22" w14:textId="77777777">
        <w:trPr>
          <w:trHeight w:val="487"/>
          <w:tblCellSpacing w:w="21" w:type="dxa"/>
        </w:trPr>
        <w:tc>
          <w:tcPr>
            <w:tcW w:w="2097" w:type="dxa"/>
            <w:vMerge/>
            <w:tcBorders>
              <w:top w:val="nil"/>
              <w:left w:val="nil"/>
              <w:bottom w:val="nil"/>
            </w:tcBorders>
            <w:shd w:val="clear" w:color="auto" w:fill="808080"/>
          </w:tcPr>
          <w:p w14:paraId="79A24C37" w14:textId="77777777" w:rsidR="00937A2B" w:rsidRDefault="00937A2B">
            <w:pPr>
              <w:rPr>
                <w:sz w:val="2"/>
                <w:szCs w:val="2"/>
              </w:rPr>
            </w:pPr>
          </w:p>
        </w:tc>
        <w:tc>
          <w:tcPr>
            <w:tcW w:w="3390" w:type="dxa"/>
            <w:shd w:val="clear" w:color="auto" w:fill="D9D9D9"/>
          </w:tcPr>
          <w:p w14:paraId="6252C4FA" w14:textId="77777777" w:rsidR="00937A2B" w:rsidRDefault="00F92319">
            <w:pPr>
              <w:pStyle w:val="TableParagraph"/>
              <w:rPr>
                <w:sz w:val="20"/>
              </w:rPr>
            </w:pPr>
            <w:r>
              <w:rPr>
                <w:sz w:val="20"/>
              </w:rPr>
              <w:t>C7</w:t>
            </w:r>
            <w:r>
              <w:rPr>
                <w:spacing w:val="-4"/>
                <w:sz w:val="20"/>
              </w:rPr>
              <w:t xml:space="preserve"> </w:t>
            </w:r>
            <w:r>
              <w:rPr>
                <w:sz w:val="20"/>
              </w:rPr>
              <w:t>Engine</w:t>
            </w:r>
            <w:r>
              <w:rPr>
                <w:spacing w:val="-2"/>
                <w:sz w:val="20"/>
              </w:rPr>
              <w:t xml:space="preserve"> </w:t>
            </w:r>
            <w:r>
              <w:rPr>
                <w:sz w:val="20"/>
              </w:rPr>
              <w:t>–</w:t>
            </w:r>
            <w:r>
              <w:rPr>
                <w:spacing w:val="-3"/>
                <w:sz w:val="20"/>
              </w:rPr>
              <w:t xml:space="preserve"> </w:t>
            </w:r>
            <w:r>
              <w:rPr>
                <w:spacing w:val="-5"/>
                <w:sz w:val="20"/>
              </w:rPr>
              <w:t>APU</w:t>
            </w:r>
          </w:p>
        </w:tc>
        <w:tc>
          <w:tcPr>
            <w:tcW w:w="3523" w:type="dxa"/>
            <w:tcBorders>
              <w:right w:val="nil"/>
            </w:tcBorders>
            <w:shd w:val="clear" w:color="auto" w:fill="D9D9D9"/>
          </w:tcPr>
          <w:p w14:paraId="1C5B9359" w14:textId="77777777" w:rsidR="00937A2B" w:rsidRDefault="00F92319">
            <w:pPr>
              <w:pStyle w:val="TableParagraph"/>
              <w:rPr>
                <w:sz w:val="20"/>
              </w:rPr>
            </w:pPr>
            <w:r>
              <w:rPr>
                <w:sz w:val="20"/>
              </w:rPr>
              <w:t>49</w:t>
            </w:r>
            <w:r>
              <w:rPr>
                <w:spacing w:val="-2"/>
                <w:sz w:val="20"/>
              </w:rPr>
              <w:t xml:space="preserve"> </w:t>
            </w:r>
            <w:r>
              <w:rPr>
                <w:sz w:val="20"/>
              </w:rPr>
              <w:t>-</w:t>
            </w:r>
            <w:r>
              <w:rPr>
                <w:spacing w:val="-3"/>
                <w:sz w:val="20"/>
              </w:rPr>
              <w:t xml:space="preserve"> </w:t>
            </w:r>
            <w:r>
              <w:rPr>
                <w:sz w:val="20"/>
              </w:rPr>
              <w:t>71</w:t>
            </w:r>
            <w:r>
              <w:rPr>
                <w:spacing w:val="1"/>
                <w:sz w:val="20"/>
              </w:rPr>
              <w:t xml:space="preserve"> </w:t>
            </w:r>
            <w:r>
              <w:rPr>
                <w:sz w:val="20"/>
              </w:rPr>
              <w:t>-</w:t>
            </w:r>
            <w:r>
              <w:rPr>
                <w:spacing w:val="-3"/>
                <w:sz w:val="20"/>
              </w:rPr>
              <w:t xml:space="preserve"> </w:t>
            </w:r>
            <w:r>
              <w:rPr>
                <w:sz w:val="20"/>
              </w:rPr>
              <w:t>72</w:t>
            </w:r>
            <w:r>
              <w:rPr>
                <w:spacing w:val="-1"/>
                <w:sz w:val="20"/>
              </w:rPr>
              <w:t xml:space="preserve"> </w:t>
            </w:r>
            <w:r>
              <w:rPr>
                <w:sz w:val="20"/>
              </w:rPr>
              <w:t>-</w:t>
            </w:r>
            <w:r>
              <w:rPr>
                <w:spacing w:val="-3"/>
                <w:sz w:val="20"/>
              </w:rPr>
              <w:t xml:space="preserve"> </w:t>
            </w:r>
            <w:r>
              <w:rPr>
                <w:sz w:val="20"/>
              </w:rPr>
              <w:t>73</w:t>
            </w:r>
            <w:r>
              <w:rPr>
                <w:spacing w:val="-1"/>
                <w:sz w:val="20"/>
              </w:rPr>
              <w:t xml:space="preserve"> </w:t>
            </w:r>
            <w:r>
              <w:rPr>
                <w:sz w:val="20"/>
              </w:rPr>
              <w:t>-</w:t>
            </w:r>
            <w:r>
              <w:rPr>
                <w:spacing w:val="-3"/>
                <w:sz w:val="20"/>
              </w:rPr>
              <w:t xml:space="preserve"> </w:t>
            </w:r>
            <w:r>
              <w:rPr>
                <w:sz w:val="20"/>
              </w:rPr>
              <w:t>74</w:t>
            </w:r>
            <w:r>
              <w:rPr>
                <w:spacing w:val="1"/>
                <w:sz w:val="20"/>
              </w:rPr>
              <w:t xml:space="preserve"> </w:t>
            </w:r>
            <w:r>
              <w:rPr>
                <w:sz w:val="20"/>
              </w:rPr>
              <w:t>-</w:t>
            </w:r>
            <w:r>
              <w:rPr>
                <w:spacing w:val="-2"/>
                <w:sz w:val="20"/>
              </w:rPr>
              <w:t xml:space="preserve"> </w:t>
            </w:r>
            <w:r>
              <w:rPr>
                <w:sz w:val="20"/>
              </w:rPr>
              <w:t>75</w:t>
            </w:r>
            <w:r>
              <w:rPr>
                <w:spacing w:val="-1"/>
                <w:sz w:val="20"/>
              </w:rPr>
              <w:t xml:space="preserve"> </w:t>
            </w:r>
            <w:r>
              <w:rPr>
                <w:sz w:val="20"/>
              </w:rPr>
              <w:t>-</w:t>
            </w:r>
            <w:r>
              <w:rPr>
                <w:spacing w:val="-3"/>
                <w:sz w:val="20"/>
              </w:rPr>
              <w:t xml:space="preserve"> </w:t>
            </w:r>
            <w:r>
              <w:rPr>
                <w:sz w:val="20"/>
              </w:rPr>
              <w:t>76</w:t>
            </w:r>
            <w:r>
              <w:rPr>
                <w:spacing w:val="-1"/>
                <w:sz w:val="20"/>
              </w:rPr>
              <w:t xml:space="preserve"> </w:t>
            </w:r>
            <w:r>
              <w:rPr>
                <w:sz w:val="20"/>
              </w:rPr>
              <w:t>-</w:t>
            </w:r>
            <w:r>
              <w:rPr>
                <w:spacing w:val="-1"/>
                <w:sz w:val="20"/>
              </w:rPr>
              <w:t xml:space="preserve"> </w:t>
            </w:r>
            <w:r>
              <w:rPr>
                <w:sz w:val="20"/>
              </w:rPr>
              <w:t>77</w:t>
            </w:r>
            <w:r>
              <w:rPr>
                <w:spacing w:val="-2"/>
                <w:sz w:val="20"/>
              </w:rPr>
              <w:t xml:space="preserve"> </w:t>
            </w:r>
            <w:r>
              <w:rPr>
                <w:sz w:val="20"/>
              </w:rPr>
              <w:t>-</w:t>
            </w:r>
            <w:r>
              <w:rPr>
                <w:spacing w:val="-2"/>
                <w:sz w:val="20"/>
              </w:rPr>
              <w:t xml:space="preserve"> </w:t>
            </w:r>
            <w:r>
              <w:rPr>
                <w:sz w:val="20"/>
              </w:rPr>
              <w:t>78</w:t>
            </w:r>
            <w:r>
              <w:rPr>
                <w:spacing w:val="-2"/>
                <w:sz w:val="20"/>
              </w:rPr>
              <w:t xml:space="preserve"> </w:t>
            </w:r>
            <w:r>
              <w:rPr>
                <w:spacing w:val="-10"/>
                <w:sz w:val="20"/>
              </w:rPr>
              <w:t>-</w:t>
            </w:r>
          </w:p>
          <w:p w14:paraId="00307FB9" w14:textId="77777777" w:rsidR="00937A2B" w:rsidRDefault="00F92319">
            <w:pPr>
              <w:pStyle w:val="TableParagraph"/>
              <w:spacing w:before="1" w:line="222" w:lineRule="exact"/>
              <w:rPr>
                <w:sz w:val="20"/>
              </w:rPr>
            </w:pPr>
            <w:r>
              <w:rPr>
                <w:sz w:val="20"/>
              </w:rPr>
              <w:t>79</w:t>
            </w:r>
            <w:r>
              <w:rPr>
                <w:spacing w:val="-2"/>
                <w:sz w:val="20"/>
              </w:rPr>
              <w:t xml:space="preserve"> </w:t>
            </w:r>
            <w:r>
              <w:rPr>
                <w:sz w:val="20"/>
              </w:rPr>
              <w:t>-</w:t>
            </w:r>
            <w:r>
              <w:rPr>
                <w:spacing w:val="-2"/>
                <w:sz w:val="20"/>
              </w:rPr>
              <w:t xml:space="preserve"> </w:t>
            </w:r>
            <w:r>
              <w:rPr>
                <w:sz w:val="20"/>
              </w:rPr>
              <w:t>80 -</w:t>
            </w:r>
            <w:r>
              <w:rPr>
                <w:spacing w:val="-2"/>
                <w:sz w:val="20"/>
              </w:rPr>
              <w:t xml:space="preserve"> </w:t>
            </w:r>
            <w:r>
              <w:rPr>
                <w:sz w:val="20"/>
              </w:rPr>
              <w:t>81</w:t>
            </w:r>
            <w:r>
              <w:rPr>
                <w:spacing w:val="-2"/>
                <w:sz w:val="20"/>
              </w:rPr>
              <w:t xml:space="preserve"> </w:t>
            </w:r>
            <w:r>
              <w:rPr>
                <w:sz w:val="20"/>
              </w:rPr>
              <w:t>-</w:t>
            </w:r>
            <w:r>
              <w:rPr>
                <w:spacing w:val="-2"/>
                <w:sz w:val="20"/>
              </w:rPr>
              <w:t xml:space="preserve"> </w:t>
            </w:r>
            <w:r>
              <w:rPr>
                <w:sz w:val="20"/>
              </w:rPr>
              <w:t>82</w:t>
            </w:r>
            <w:r>
              <w:rPr>
                <w:spacing w:val="-2"/>
                <w:sz w:val="20"/>
              </w:rPr>
              <w:t xml:space="preserve"> </w:t>
            </w:r>
            <w:r>
              <w:rPr>
                <w:sz w:val="20"/>
              </w:rPr>
              <w:t>-</w:t>
            </w:r>
            <w:r>
              <w:rPr>
                <w:spacing w:val="-2"/>
                <w:sz w:val="20"/>
              </w:rPr>
              <w:t xml:space="preserve"> </w:t>
            </w:r>
            <w:r>
              <w:rPr>
                <w:spacing w:val="-5"/>
                <w:sz w:val="20"/>
              </w:rPr>
              <w:t>83</w:t>
            </w:r>
          </w:p>
        </w:tc>
      </w:tr>
      <w:tr w:rsidR="00937A2B" w14:paraId="550BD62E" w14:textId="77777777">
        <w:trPr>
          <w:trHeight w:val="245"/>
          <w:tblCellSpacing w:w="21" w:type="dxa"/>
        </w:trPr>
        <w:tc>
          <w:tcPr>
            <w:tcW w:w="2097" w:type="dxa"/>
            <w:vMerge/>
            <w:tcBorders>
              <w:top w:val="nil"/>
              <w:left w:val="nil"/>
              <w:bottom w:val="nil"/>
            </w:tcBorders>
            <w:shd w:val="clear" w:color="auto" w:fill="808080"/>
          </w:tcPr>
          <w:p w14:paraId="2D5342A5" w14:textId="77777777" w:rsidR="00937A2B" w:rsidRDefault="00937A2B">
            <w:pPr>
              <w:rPr>
                <w:sz w:val="2"/>
                <w:szCs w:val="2"/>
              </w:rPr>
            </w:pPr>
          </w:p>
        </w:tc>
        <w:tc>
          <w:tcPr>
            <w:tcW w:w="3390" w:type="dxa"/>
            <w:shd w:val="clear" w:color="auto" w:fill="D9D9D9"/>
          </w:tcPr>
          <w:p w14:paraId="6E308E61" w14:textId="77777777" w:rsidR="00937A2B" w:rsidRDefault="00F92319">
            <w:pPr>
              <w:pStyle w:val="TableParagraph"/>
              <w:spacing w:before="3" w:line="222" w:lineRule="exact"/>
              <w:rPr>
                <w:sz w:val="20"/>
              </w:rPr>
            </w:pPr>
            <w:r>
              <w:rPr>
                <w:sz w:val="20"/>
              </w:rPr>
              <w:t>C8</w:t>
            </w:r>
            <w:r>
              <w:rPr>
                <w:spacing w:val="-7"/>
                <w:sz w:val="20"/>
              </w:rPr>
              <w:t xml:space="preserve"> </w:t>
            </w:r>
            <w:r>
              <w:rPr>
                <w:sz w:val="20"/>
              </w:rPr>
              <w:t>Flight</w:t>
            </w:r>
            <w:r>
              <w:rPr>
                <w:spacing w:val="-5"/>
                <w:sz w:val="20"/>
              </w:rPr>
              <w:t xml:space="preserve"> </w:t>
            </w:r>
            <w:r>
              <w:rPr>
                <w:spacing w:val="-2"/>
                <w:sz w:val="20"/>
              </w:rPr>
              <w:t>Controls</w:t>
            </w:r>
          </w:p>
        </w:tc>
        <w:tc>
          <w:tcPr>
            <w:tcW w:w="3523" w:type="dxa"/>
            <w:tcBorders>
              <w:right w:val="nil"/>
            </w:tcBorders>
            <w:shd w:val="clear" w:color="auto" w:fill="D9D9D9"/>
          </w:tcPr>
          <w:p w14:paraId="57D3024B" w14:textId="77777777" w:rsidR="00937A2B" w:rsidRDefault="00F92319">
            <w:pPr>
              <w:pStyle w:val="TableParagraph"/>
              <w:spacing w:before="3" w:line="222" w:lineRule="exact"/>
              <w:rPr>
                <w:sz w:val="20"/>
              </w:rPr>
            </w:pPr>
            <w:r>
              <w:rPr>
                <w:sz w:val="20"/>
              </w:rPr>
              <w:t>27</w:t>
            </w:r>
            <w:r>
              <w:rPr>
                <w:spacing w:val="-3"/>
                <w:sz w:val="20"/>
              </w:rPr>
              <w:t xml:space="preserve"> </w:t>
            </w:r>
            <w:r>
              <w:rPr>
                <w:sz w:val="20"/>
              </w:rPr>
              <w:t>-</w:t>
            </w:r>
            <w:r>
              <w:rPr>
                <w:spacing w:val="-3"/>
                <w:sz w:val="20"/>
              </w:rPr>
              <w:t xml:space="preserve"> </w:t>
            </w:r>
            <w:r>
              <w:rPr>
                <w:sz w:val="20"/>
              </w:rPr>
              <w:t>55 -</w:t>
            </w:r>
            <w:r>
              <w:rPr>
                <w:spacing w:val="-3"/>
                <w:sz w:val="20"/>
              </w:rPr>
              <w:t xml:space="preserve"> </w:t>
            </w:r>
            <w:r>
              <w:rPr>
                <w:sz w:val="20"/>
              </w:rPr>
              <w:t>57.40 -</w:t>
            </w:r>
            <w:r>
              <w:rPr>
                <w:spacing w:val="-3"/>
                <w:sz w:val="20"/>
              </w:rPr>
              <w:t xml:space="preserve"> </w:t>
            </w:r>
            <w:r>
              <w:rPr>
                <w:sz w:val="20"/>
              </w:rPr>
              <w:t>57.50</w:t>
            </w:r>
            <w:r>
              <w:rPr>
                <w:spacing w:val="-2"/>
                <w:sz w:val="20"/>
              </w:rPr>
              <w:t xml:space="preserve"> </w:t>
            </w:r>
            <w:r>
              <w:rPr>
                <w:sz w:val="20"/>
              </w:rPr>
              <w:t>-</w:t>
            </w:r>
            <w:r>
              <w:rPr>
                <w:spacing w:val="-3"/>
                <w:sz w:val="20"/>
              </w:rPr>
              <w:t xml:space="preserve"> </w:t>
            </w:r>
            <w:r>
              <w:rPr>
                <w:sz w:val="20"/>
              </w:rPr>
              <w:t>57.60 -</w:t>
            </w:r>
            <w:r>
              <w:rPr>
                <w:spacing w:val="-3"/>
                <w:sz w:val="20"/>
              </w:rPr>
              <w:t xml:space="preserve"> </w:t>
            </w:r>
            <w:r>
              <w:rPr>
                <w:spacing w:val="-2"/>
                <w:sz w:val="20"/>
              </w:rPr>
              <w:t>57.70</w:t>
            </w:r>
          </w:p>
        </w:tc>
      </w:tr>
      <w:tr w:rsidR="00937A2B" w14:paraId="509310C0" w14:textId="77777777">
        <w:trPr>
          <w:trHeight w:val="242"/>
          <w:tblCellSpacing w:w="21" w:type="dxa"/>
        </w:trPr>
        <w:tc>
          <w:tcPr>
            <w:tcW w:w="2097" w:type="dxa"/>
            <w:vMerge/>
            <w:tcBorders>
              <w:top w:val="nil"/>
              <w:left w:val="nil"/>
              <w:bottom w:val="nil"/>
            </w:tcBorders>
            <w:shd w:val="clear" w:color="auto" w:fill="808080"/>
          </w:tcPr>
          <w:p w14:paraId="422481DF" w14:textId="77777777" w:rsidR="00937A2B" w:rsidRDefault="00937A2B">
            <w:pPr>
              <w:rPr>
                <w:sz w:val="2"/>
                <w:szCs w:val="2"/>
              </w:rPr>
            </w:pPr>
          </w:p>
        </w:tc>
        <w:tc>
          <w:tcPr>
            <w:tcW w:w="3390" w:type="dxa"/>
            <w:shd w:val="clear" w:color="auto" w:fill="D9D9D9"/>
          </w:tcPr>
          <w:p w14:paraId="0D9715B7" w14:textId="77777777" w:rsidR="00937A2B" w:rsidRDefault="00F92319">
            <w:pPr>
              <w:pStyle w:val="TableParagraph"/>
              <w:spacing w:line="222" w:lineRule="exact"/>
              <w:rPr>
                <w:sz w:val="20"/>
              </w:rPr>
            </w:pPr>
            <w:r>
              <w:rPr>
                <w:sz w:val="20"/>
              </w:rPr>
              <w:t>C9</w:t>
            </w:r>
            <w:r>
              <w:rPr>
                <w:spacing w:val="-4"/>
                <w:sz w:val="20"/>
              </w:rPr>
              <w:t xml:space="preserve"> Fuel</w:t>
            </w:r>
          </w:p>
        </w:tc>
        <w:tc>
          <w:tcPr>
            <w:tcW w:w="3523" w:type="dxa"/>
            <w:tcBorders>
              <w:right w:val="nil"/>
            </w:tcBorders>
            <w:shd w:val="clear" w:color="auto" w:fill="D9D9D9"/>
          </w:tcPr>
          <w:p w14:paraId="7828CED1" w14:textId="77777777" w:rsidR="00937A2B" w:rsidRDefault="00F92319">
            <w:pPr>
              <w:pStyle w:val="TableParagraph"/>
              <w:spacing w:line="222" w:lineRule="exact"/>
              <w:rPr>
                <w:sz w:val="20"/>
              </w:rPr>
            </w:pPr>
            <w:r>
              <w:rPr>
                <w:sz w:val="20"/>
              </w:rPr>
              <w:t>28</w:t>
            </w:r>
            <w:r>
              <w:rPr>
                <w:spacing w:val="-2"/>
                <w:sz w:val="20"/>
              </w:rPr>
              <w:t xml:space="preserve"> </w:t>
            </w:r>
            <w:r>
              <w:rPr>
                <w:sz w:val="20"/>
              </w:rPr>
              <w:t>-</w:t>
            </w:r>
            <w:r>
              <w:rPr>
                <w:spacing w:val="-3"/>
                <w:sz w:val="20"/>
              </w:rPr>
              <w:t xml:space="preserve"> </w:t>
            </w:r>
            <w:r>
              <w:rPr>
                <w:spacing w:val="-5"/>
                <w:sz w:val="20"/>
              </w:rPr>
              <w:t>47</w:t>
            </w:r>
          </w:p>
        </w:tc>
      </w:tr>
      <w:tr w:rsidR="00937A2B" w14:paraId="39832DCA" w14:textId="77777777">
        <w:trPr>
          <w:trHeight w:val="245"/>
          <w:tblCellSpacing w:w="21" w:type="dxa"/>
        </w:trPr>
        <w:tc>
          <w:tcPr>
            <w:tcW w:w="2097" w:type="dxa"/>
            <w:vMerge/>
            <w:tcBorders>
              <w:top w:val="nil"/>
              <w:left w:val="nil"/>
              <w:bottom w:val="nil"/>
            </w:tcBorders>
            <w:shd w:val="clear" w:color="auto" w:fill="808080"/>
          </w:tcPr>
          <w:p w14:paraId="34F67416" w14:textId="77777777" w:rsidR="00937A2B" w:rsidRDefault="00937A2B">
            <w:pPr>
              <w:rPr>
                <w:sz w:val="2"/>
                <w:szCs w:val="2"/>
              </w:rPr>
            </w:pPr>
          </w:p>
        </w:tc>
        <w:tc>
          <w:tcPr>
            <w:tcW w:w="3390" w:type="dxa"/>
            <w:shd w:val="clear" w:color="auto" w:fill="D9D9D9"/>
          </w:tcPr>
          <w:p w14:paraId="6DD03DC4" w14:textId="77777777" w:rsidR="00937A2B" w:rsidRDefault="00F92319">
            <w:pPr>
              <w:pStyle w:val="TableParagraph"/>
              <w:spacing w:before="3" w:line="222" w:lineRule="exact"/>
              <w:rPr>
                <w:sz w:val="20"/>
              </w:rPr>
            </w:pPr>
            <w:r>
              <w:rPr>
                <w:sz w:val="20"/>
              </w:rPr>
              <w:t>C10</w:t>
            </w:r>
            <w:r>
              <w:rPr>
                <w:spacing w:val="-7"/>
                <w:sz w:val="20"/>
              </w:rPr>
              <w:t xml:space="preserve"> </w:t>
            </w:r>
            <w:r>
              <w:rPr>
                <w:sz w:val="20"/>
              </w:rPr>
              <w:t>Helicopters</w:t>
            </w:r>
            <w:r>
              <w:rPr>
                <w:spacing w:val="-5"/>
                <w:sz w:val="20"/>
              </w:rPr>
              <w:t xml:space="preserve"> </w:t>
            </w:r>
            <w:r>
              <w:rPr>
                <w:sz w:val="20"/>
              </w:rPr>
              <w:t>-</w:t>
            </w:r>
            <w:r>
              <w:rPr>
                <w:spacing w:val="-6"/>
                <w:sz w:val="20"/>
              </w:rPr>
              <w:t xml:space="preserve"> </w:t>
            </w:r>
            <w:r>
              <w:rPr>
                <w:spacing w:val="-2"/>
                <w:sz w:val="20"/>
              </w:rPr>
              <w:t>Rotors</w:t>
            </w:r>
          </w:p>
        </w:tc>
        <w:tc>
          <w:tcPr>
            <w:tcW w:w="3523" w:type="dxa"/>
            <w:tcBorders>
              <w:right w:val="nil"/>
            </w:tcBorders>
            <w:shd w:val="clear" w:color="auto" w:fill="D9D9D9"/>
          </w:tcPr>
          <w:p w14:paraId="68DE76DF" w14:textId="77777777" w:rsidR="00937A2B" w:rsidRDefault="00F92319">
            <w:pPr>
              <w:pStyle w:val="TableParagraph"/>
              <w:spacing w:before="3" w:line="222" w:lineRule="exact"/>
              <w:rPr>
                <w:sz w:val="20"/>
              </w:rPr>
            </w:pPr>
            <w:r>
              <w:rPr>
                <w:sz w:val="20"/>
              </w:rPr>
              <w:t>62</w:t>
            </w:r>
            <w:r>
              <w:rPr>
                <w:spacing w:val="-2"/>
                <w:sz w:val="20"/>
              </w:rPr>
              <w:t xml:space="preserve"> </w:t>
            </w:r>
            <w:r>
              <w:rPr>
                <w:sz w:val="20"/>
              </w:rPr>
              <w:t>-</w:t>
            </w:r>
            <w:r>
              <w:rPr>
                <w:spacing w:val="-3"/>
                <w:sz w:val="20"/>
              </w:rPr>
              <w:t xml:space="preserve"> </w:t>
            </w:r>
            <w:r>
              <w:rPr>
                <w:sz w:val="20"/>
              </w:rPr>
              <w:t>64 -</w:t>
            </w:r>
            <w:r>
              <w:rPr>
                <w:spacing w:val="-3"/>
                <w:sz w:val="20"/>
              </w:rPr>
              <w:t xml:space="preserve"> </w:t>
            </w:r>
            <w:r>
              <w:rPr>
                <w:sz w:val="20"/>
              </w:rPr>
              <w:t>66</w:t>
            </w:r>
            <w:r>
              <w:rPr>
                <w:spacing w:val="-2"/>
                <w:sz w:val="20"/>
              </w:rPr>
              <w:t xml:space="preserve"> </w:t>
            </w:r>
            <w:r>
              <w:rPr>
                <w:sz w:val="20"/>
              </w:rPr>
              <w:t>-</w:t>
            </w:r>
            <w:r>
              <w:rPr>
                <w:spacing w:val="-2"/>
                <w:sz w:val="20"/>
              </w:rPr>
              <w:t xml:space="preserve"> </w:t>
            </w:r>
            <w:r>
              <w:rPr>
                <w:spacing w:val="-5"/>
                <w:sz w:val="20"/>
              </w:rPr>
              <w:t>67</w:t>
            </w:r>
          </w:p>
        </w:tc>
      </w:tr>
      <w:tr w:rsidR="00937A2B" w14:paraId="57672C7E" w14:textId="77777777">
        <w:trPr>
          <w:trHeight w:val="243"/>
          <w:tblCellSpacing w:w="21" w:type="dxa"/>
        </w:trPr>
        <w:tc>
          <w:tcPr>
            <w:tcW w:w="2097" w:type="dxa"/>
            <w:vMerge/>
            <w:tcBorders>
              <w:top w:val="nil"/>
              <w:left w:val="nil"/>
              <w:bottom w:val="nil"/>
            </w:tcBorders>
            <w:shd w:val="clear" w:color="auto" w:fill="808080"/>
          </w:tcPr>
          <w:p w14:paraId="788083FC" w14:textId="77777777" w:rsidR="00937A2B" w:rsidRDefault="00937A2B">
            <w:pPr>
              <w:rPr>
                <w:sz w:val="2"/>
                <w:szCs w:val="2"/>
              </w:rPr>
            </w:pPr>
          </w:p>
        </w:tc>
        <w:tc>
          <w:tcPr>
            <w:tcW w:w="3390" w:type="dxa"/>
            <w:shd w:val="clear" w:color="auto" w:fill="D9D9D9"/>
          </w:tcPr>
          <w:p w14:paraId="75544012" w14:textId="77777777" w:rsidR="00937A2B" w:rsidRDefault="00F92319">
            <w:pPr>
              <w:pStyle w:val="TableParagraph"/>
              <w:spacing w:line="222" w:lineRule="exact"/>
              <w:rPr>
                <w:sz w:val="20"/>
              </w:rPr>
            </w:pPr>
            <w:r>
              <w:rPr>
                <w:sz w:val="20"/>
              </w:rPr>
              <w:t>C11</w:t>
            </w:r>
            <w:r>
              <w:rPr>
                <w:spacing w:val="-6"/>
                <w:sz w:val="20"/>
              </w:rPr>
              <w:t xml:space="preserve"> </w:t>
            </w:r>
            <w:r>
              <w:rPr>
                <w:sz w:val="20"/>
              </w:rPr>
              <w:t>Helicopter</w:t>
            </w:r>
            <w:r>
              <w:rPr>
                <w:spacing w:val="-4"/>
                <w:sz w:val="20"/>
              </w:rPr>
              <w:t xml:space="preserve"> </w:t>
            </w:r>
            <w:r>
              <w:rPr>
                <w:sz w:val="20"/>
              </w:rPr>
              <w:t>-</w:t>
            </w:r>
            <w:r>
              <w:rPr>
                <w:spacing w:val="-4"/>
                <w:sz w:val="20"/>
              </w:rPr>
              <w:t xml:space="preserve"> </w:t>
            </w:r>
            <w:r>
              <w:rPr>
                <w:spacing w:val="-2"/>
                <w:sz w:val="20"/>
              </w:rPr>
              <w:t>Trans</w:t>
            </w:r>
          </w:p>
        </w:tc>
        <w:tc>
          <w:tcPr>
            <w:tcW w:w="3523" w:type="dxa"/>
            <w:tcBorders>
              <w:right w:val="nil"/>
            </w:tcBorders>
            <w:shd w:val="clear" w:color="auto" w:fill="D9D9D9"/>
          </w:tcPr>
          <w:p w14:paraId="3C2AF78A" w14:textId="77777777" w:rsidR="00937A2B" w:rsidRDefault="00F92319">
            <w:pPr>
              <w:pStyle w:val="TableParagraph"/>
              <w:spacing w:line="222" w:lineRule="exact"/>
              <w:rPr>
                <w:sz w:val="20"/>
              </w:rPr>
            </w:pPr>
            <w:r>
              <w:rPr>
                <w:sz w:val="20"/>
              </w:rPr>
              <w:t>63</w:t>
            </w:r>
            <w:r>
              <w:rPr>
                <w:spacing w:val="-2"/>
                <w:sz w:val="20"/>
              </w:rPr>
              <w:t xml:space="preserve"> </w:t>
            </w:r>
            <w:r>
              <w:rPr>
                <w:sz w:val="20"/>
              </w:rPr>
              <w:t>-</w:t>
            </w:r>
            <w:r>
              <w:rPr>
                <w:spacing w:val="-3"/>
                <w:sz w:val="20"/>
              </w:rPr>
              <w:t xml:space="preserve"> </w:t>
            </w:r>
            <w:r>
              <w:rPr>
                <w:spacing w:val="-5"/>
                <w:sz w:val="20"/>
              </w:rPr>
              <w:t>65</w:t>
            </w:r>
          </w:p>
        </w:tc>
      </w:tr>
      <w:tr w:rsidR="00937A2B" w14:paraId="76B7C848" w14:textId="77777777">
        <w:trPr>
          <w:trHeight w:val="242"/>
          <w:tblCellSpacing w:w="21" w:type="dxa"/>
        </w:trPr>
        <w:tc>
          <w:tcPr>
            <w:tcW w:w="2097" w:type="dxa"/>
            <w:vMerge/>
            <w:tcBorders>
              <w:top w:val="nil"/>
              <w:left w:val="nil"/>
              <w:bottom w:val="nil"/>
            </w:tcBorders>
            <w:shd w:val="clear" w:color="auto" w:fill="808080"/>
          </w:tcPr>
          <w:p w14:paraId="2C22C2EE" w14:textId="77777777" w:rsidR="00937A2B" w:rsidRDefault="00937A2B">
            <w:pPr>
              <w:rPr>
                <w:sz w:val="2"/>
                <w:szCs w:val="2"/>
              </w:rPr>
            </w:pPr>
          </w:p>
        </w:tc>
        <w:tc>
          <w:tcPr>
            <w:tcW w:w="3390" w:type="dxa"/>
            <w:shd w:val="clear" w:color="auto" w:fill="D9D9D9"/>
          </w:tcPr>
          <w:p w14:paraId="4C9CE02E" w14:textId="77777777" w:rsidR="00937A2B" w:rsidRDefault="00F92319">
            <w:pPr>
              <w:pStyle w:val="TableParagraph"/>
              <w:spacing w:line="222" w:lineRule="exact"/>
              <w:rPr>
                <w:sz w:val="20"/>
              </w:rPr>
            </w:pPr>
            <w:r>
              <w:rPr>
                <w:sz w:val="20"/>
              </w:rPr>
              <w:t>C12</w:t>
            </w:r>
            <w:r>
              <w:rPr>
                <w:spacing w:val="-7"/>
                <w:sz w:val="20"/>
              </w:rPr>
              <w:t xml:space="preserve"> </w:t>
            </w:r>
            <w:r>
              <w:rPr>
                <w:sz w:val="20"/>
              </w:rPr>
              <w:t>Hydraulic</w:t>
            </w:r>
            <w:r>
              <w:rPr>
                <w:spacing w:val="-7"/>
                <w:sz w:val="20"/>
              </w:rPr>
              <w:t xml:space="preserve"> </w:t>
            </w:r>
            <w:r>
              <w:rPr>
                <w:spacing w:val="-2"/>
                <w:sz w:val="20"/>
              </w:rPr>
              <w:t>Power</w:t>
            </w:r>
          </w:p>
        </w:tc>
        <w:tc>
          <w:tcPr>
            <w:tcW w:w="3523" w:type="dxa"/>
            <w:tcBorders>
              <w:right w:val="nil"/>
            </w:tcBorders>
            <w:shd w:val="clear" w:color="auto" w:fill="D9D9D9"/>
          </w:tcPr>
          <w:p w14:paraId="395115A2" w14:textId="77777777" w:rsidR="00937A2B" w:rsidRDefault="00F92319">
            <w:pPr>
              <w:pStyle w:val="TableParagraph"/>
              <w:spacing w:line="222" w:lineRule="exact"/>
              <w:rPr>
                <w:sz w:val="20"/>
              </w:rPr>
            </w:pPr>
            <w:r>
              <w:rPr>
                <w:spacing w:val="-5"/>
                <w:sz w:val="20"/>
              </w:rPr>
              <w:t>29</w:t>
            </w:r>
          </w:p>
        </w:tc>
      </w:tr>
      <w:tr w:rsidR="00937A2B" w14:paraId="45BE8374" w14:textId="77777777">
        <w:trPr>
          <w:trHeight w:val="245"/>
          <w:tblCellSpacing w:w="21" w:type="dxa"/>
        </w:trPr>
        <w:tc>
          <w:tcPr>
            <w:tcW w:w="2097" w:type="dxa"/>
            <w:vMerge/>
            <w:tcBorders>
              <w:top w:val="nil"/>
              <w:left w:val="nil"/>
              <w:bottom w:val="nil"/>
            </w:tcBorders>
            <w:shd w:val="clear" w:color="auto" w:fill="808080"/>
          </w:tcPr>
          <w:p w14:paraId="038B6999" w14:textId="77777777" w:rsidR="00937A2B" w:rsidRDefault="00937A2B">
            <w:pPr>
              <w:rPr>
                <w:sz w:val="2"/>
                <w:szCs w:val="2"/>
              </w:rPr>
            </w:pPr>
          </w:p>
        </w:tc>
        <w:tc>
          <w:tcPr>
            <w:tcW w:w="3390" w:type="dxa"/>
            <w:shd w:val="clear" w:color="auto" w:fill="D9D9D9"/>
          </w:tcPr>
          <w:p w14:paraId="165EB461" w14:textId="77777777" w:rsidR="00937A2B" w:rsidRDefault="00F92319">
            <w:pPr>
              <w:pStyle w:val="TableParagraph"/>
              <w:spacing w:before="3" w:line="222" w:lineRule="exact"/>
              <w:rPr>
                <w:sz w:val="20"/>
              </w:rPr>
            </w:pPr>
            <w:r>
              <w:rPr>
                <w:spacing w:val="-2"/>
                <w:sz w:val="20"/>
              </w:rPr>
              <w:t>C13</w:t>
            </w:r>
            <w:r>
              <w:rPr>
                <w:spacing w:val="7"/>
                <w:sz w:val="20"/>
              </w:rPr>
              <w:t xml:space="preserve"> </w:t>
            </w:r>
            <w:r>
              <w:rPr>
                <w:spacing w:val="-2"/>
                <w:sz w:val="20"/>
              </w:rPr>
              <w:t>Indicating/Recording</w:t>
            </w:r>
            <w:r>
              <w:rPr>
                <w:spacing w:val="8"/>
                <w:sz w:val="20"/>
              </w:rPr>
              <w:t xml:space="preserve"> </w:t>
            </w:r>
            <w:r>
              <w:rPr>
                <w:spacing w:val="-2"/>
                <w:sz w:val="20"/>
              </w:rPr>
              <w:t>Systems</w:t>
            </w:r>
          </w:p>
        </w:tc>
        <w:tc>
          <w:tcPr>
            <w:tcW w:w="3523" w:type="dxa"/>
            <w:tcBorders>
              <w:right w:val="nil"/>
            </w:tcBorders>
            <w:shd w:val="clear" w:color="auto" w:fill="D9D9D9"/>
          </w:tcPr>
          <w:p w14:paraId="4A3A9DA4" w14:textId="77777777" w:rsidR="00937A2B" w:rsidRDefault="00F92319">
            <w:pPr>
              <w:pStyle w:val="TableParagraph"/>
              <w:spacing w:before="3" w:line="222" w:lineRule="exact"/>
              <w:rPr>
                <w:sz w:val="20"/>
              </w:rPr>
            </w:pPr>
            <w:r>
              <w:rPr>
                <w:sz w:val="20"/>
              </w:rPr>
              <w:t>31</w:t>
            </w:r>
            <w:r>
              <w:rPr>
                <w:spacing w:val="-2"/>
                <w:sz w:val="20"/>
              </w:rPr>
              <w:t xml:space="preserve"> </w:t>
            </w:r>
            <w:r>
              <w:rPr>
                <w:sz w:val="20"/>
              </w:rPr>
              <w:t>-</w:t>
            </w:r>
            <w:r>
              <w:rPr>
                <w:spacing w:val="-3"/>
                <w:sz w:val="20"/>
              </w:rPr>
              <w:t xml:space="preserve"> </w:t>
            </w:r>
            <w:r>
              <w:rPr>
                <w:sz w:val="20"/>
              </w:rPr>
              <w:t>42 -</w:t>
            </w:r>
            <w:r>
              <w:rPr>
                <w:spacing w:val="-3"/>
                <w:sz w:val="20"/>
              </w:rPr>
              <w:t xml:space="preserve"> </w:t>
            </w:r>
            <w:r>
              <w:rPr>
                <w:spacing w:val="-5"/>
                <w:sz w:val="20"/>
              </w:rPr>
              <w:t>46</w:t>
            </w:r>
          </w:p>
        </w:tc>
      </w:tr>
      <w:tr w:rsidR="00937A2B" w14:paraId="3EAA6B42" w14:textId="77777777">
        <w:trPr>
          <w:trHeight w:val="242"/>
          <w:tblCellSpacing w:w="21" w:type="dxa"/>
        </w:trPr>
        <w:tc>
          <w:tcPr>
            <w:tcW w:w="2097" w:type="dxa"/>
            <w:vMerge/>
            <w:tcBorders>
              <w:top w:val="nil"/>
              <w:left w:val="nil"/>
              <w:bottom w:val="nil"/>
            </w:tcBorders>
            <w:shd w:val="clear" w:color="auto" w:fill="808080"/>
          </w:tcPr>
          <w:p w14:paraId="38C5E20A" w14:textId="77777777" w:rsidR="00937A2B" w:rsidRDefault="00937A2B">
            <w:pPr>
              <w:rPr>
                <w:sz w:val="2"/>
                <w:szCs w:val="2"/>
              </w:rPr>
            </w:pPr>
          </w:p>
        </w:tc>
        <w:tc>
          <w:tcPr>
            <w:tcW w:w="3390" w:type="dxa"/>
            <w:shd w:val="clear" w:color="auto" w:fill="D9D9D9"/>
          </w:tcPr>
          <w:p w14:paraId="1A7D7EDD" w14:textId="77777777" w:rsidR="00937A2B" w:rsidRDefault="00F92319">
            <w:pPr>
              <w:pStyle w:val="TableParagraph"/>
              <w:spacing w:line="222" w:lineRule="exact"/>
              <w:rPr>
                <w:sz w:val="20"/>
              </w:rPr>
            </w:pPr>
            <w:r>
              <w:rPr>
                <w:sz w:val="20"/>
              </w:rPr>
              <w:t>C14</w:t>
            </w:r>
            <w:r>
              <w:rPr>
                <w:spacing w:val="-7"/>
                <w:sz w:val="20"/>
              </w:rPr>
              <w:t xml:space="preserve"> </w:t>
            </w:r>
            <w:r>
              <w:rPr>
                <w:sz w:val="20"/>
              </w:rPr>
              <w:t>Landing</w:t>
            </w:r>
            <w:r>
              <w:rPr>
                <w:spacing w:val="-7"/>
                <w:sz w:val="20"/>
              </w:rPr>
              <w:t xml:space="preserve"> </w:t>
            </w:r>
            <w:r>
              <w:rPr>
                <w:spacing w:val="-4"/>
                <w:sz w:val="20"/>
              </w:rPr>
              <w:t>Gear</w:t>
            </w:r>
          </w:p>
        </w:tc>
        <w:tc>
          <w:tcPr>
            <w:tcW w:w="3523" w:type="dxa"/>
            <w:tcBorders>
              <w:right w:val="nil"/>
            </w:tcBorders>
            <w:shd w:val="clear" w:color="auto" w:fill="D9D9D9"/>
          </w:tcPr>
          <w:p w14:paraId="5B78A6F8" w14:textId="77777777" w:rsidR="00937A2B" w:rsidRDefault="00F92319">
            <w:pPr>
              <w:pStyle w:val="TableParagraph"/>
              <w:spacing w:line="222" w:lineRule="exact"/>
              <w:rPr>
                <w:sz w:val="20"/>
              </w:rPr>
            </w:pPr>
            <w:r>
              <w:rPr>
                <w:spacing w:val="-5"/>
                <w:sz w:val="20"/>
              </w:rPr>
              <w:t>32</w:t>
            </w:r>
          </w:p>
        </w:tc>
      </w:tr>
      <w:tr w:rsidR="00937A2B" w14:paraId="2E14B68A" w14:textId="77777777">
        <w:trPr>
          <w:trHeight w:val="245"/>
          <w:tblCellSpacing w:w="21" w:type="dxa"/>
        </w:trPr>
        <w:tc>
          <w:tcPr>
            <w:tcW w:w="2097" w:type="dxa"/>
            <w:vMerge/>
            <w:tcBorders>
              <w:top w:val="nil"/>
              <w:left w:val="nil"/>
              <w:bottom w:val="nil"/>
            </w:tcBorders>
            <w:shd w:val="clear" w:color="auto" w:fill="808080"/>
          </w:tcPr>
          <w:p w14:paraId="2AE1A3C9" w14:textId="77777777" w:rsidR="00937A2B" w:rsidRDefault="00937A2B">
            <w:pPr>
              <w:rPr>
                <w:sz w:val="2"/>
                <w:szCs w:val="2"/>
              </w:rPr>
            </w:pPr>
          </w:p>
        </w:tc>
        <w:tc>
          <w:tcPr>
            <w:tcW w:w="3390" w:type="dxa"/>
            <w:shd w:val="clear" w:color="auto" w:fill="D9D9D9"/>
          </w:tcPr>
          <w:p w14:paraId="2D552392" w14:textId="77777777" w:rsidR="00937A2B" w:rsidRDefault="00F92319">
            <w:pPr>
              <w:pStyle w:val="TableParagraph"/>
              <w:spacing w:before="3" w:line="222" w:lineRule="exact"/>
              <w:rPr>
                <w:sz w:val="20"/>
              </w:rPr>
            </w:pPr>
            <w:r>
              <w:rPr>
                <w:sz w:val="20"/>
              </w:rPr>
              <w:t>C15</w:t>
            </w:r>
            <w:r>
              <w:rPr>
                <w:spacing w:val="-6"/>
                <w:sz w:val="20"/>
              </w:rPr>
              <w:t xml:space="preserve"> </w:t>
            </w:r>
            <w:r>
              <w:rPr>
                <w:spacing w:val="-2"/>
                <w:sz w:val="20"/>
              </w:rPr>
              <w:t>Oxygen</w:t>
            </w:r>
          </w:p>
        </w:tc>
        <w:tc>
          <w:tcPr>
            <w:tcW w:w="3523" w:type="dxa"/>
            <w:tcBorders>
              <w:right w:val="nil"/>
            </w:tcBorders>
            <w:shd w:val="clear" w:color="auto" w:fill="D9D9D9"/>
          </w:tcPr>
          <w:p w14:paraId="364271CE" w14:textId="77777777" w:rsidR="00937A2B" w:rsidRDefault="00F92319">
            <w:pPr>
              <w:pStyle w:val="TableParagraph"/>
              <w:spacing w:before="3" w:line="222" w:lineRule="exact"/>
              <w:rPr>
                <w:sz w:val="20"/>
              </w:rPr>
            </w:pPr>
            <w:r>
              <w:rPr>
                <w:spacing w:val="-5"/>
                <w:sz w:val="20"/>
              </w:rPr>
              <w:t>35</w:t>
            </w:r>
          </w:p>
        </w:tc>
      </w:tr>
      <w:tr w:rsidR="00937A2B" w14:paraId="240B3B46" w14:textId="77777777">
        <w:trPr>
          <w:trHeight w:val="243"/>
          <w:tblCellSpacing w:w="21" w:type="dxa"/>
        </w:trPr>
        <w:tc>
          <w:tcPr>
            <w:tcW w:w="2097" w:type="dxa"/>
            <w:vMerge/>
            <w:tcBorders>
              <w:top w:val="nil"/>
              <w:left w:val="nil"/>
              <w:bottom w:val="nil"/>
            </w:tcBorders>
            <w:shd w:val="clear" w:color="auto" w:fill="808080"/>
          </w:tcPr>
          <w:p w14:paraId="6BABA9A4" w14:textId="77777777" w:rsidR="00937A2B" w:rsidRDefault="00937A2B">
            <w:pPr>
              <w:rPr>
                <w:sz w:val="2"/>
                <w:szCs w:val="2"/>
              </w:rPr>
            </w:pPr>
          </w:p>
        </w:tc>
        <w:tc>
          <w:tcPr>
            <w:tcW w:w="3390" w:type="dxa"/>
            <w:shd w:val="clear" w:color="auto" w:fill="D9D9D9"/>
          </w:tcPr>
          <w:p w14:paraId="3397ECCB" w14:textId="77777777" w:rsidR="00937A2B" w:rsidRDefault="00F92319">
            <w:pPr>
              <w:pStyle w:val="TableParagraph"/>
              <w:spacing w:line="222" w:lineRule="exact"/>
              <w:rPr>
                <w:sz w:val="20"/>
              </w:rPr>
            </w:pPr>
            <w:r>
              <w:rPr>
                <w:sz w:val="20"/>
              </w:rPr>
              <w:t>C16</w:t>
            </w:r>
            <w:r>
              <w:rPr>
                <w:spacing w:val="-6"/>
                <w:sz w:val="20"/>
              </w:rPr>
              <w:t xml:space="preserve"> </w:t>
            </w:r>
            <w:r>
              <w:rPr>
                <w:spacing w:val="-2"/>
                <w:sz w:val="20"/>
              </w:rPr>
              <w:t>Propellers</w:t>
            </w:r>
          </w:p>
        </w:tc>
        <w:tc>
          <w:tcPr>
            <w:tcW w:w="3523" w:type="dxa"/>
            <w:tcBorders>
              <w:right w:val="nil"/>
            </w:tcBorders>
            <w:shd w:val="clear" w:color="auto" w:fill="D9D9D9"/>
          </w:tcPr>
          <w:p w14:paraId="6663F718" w14:textId="77777777" w:rsidR="00937A2B" w:rsidRDefault="00F92319">
            <w:pPr>
              <w:pStyle w:val="TableParagraph"/>
              <w:spacing w:line="222" w:lineRule="exact"/>
              <w:rPr>
                <w:sz w:val="20"/>
              </w:rPr>
            </w:pPr>
            <w:r>
              <w:rPr>
                <w:spacing w:val="-5"/>
                <w:sz w:val="20"/>
              </w:rPr>
              <w:t>61</w:t>
            </w:r>
          </w:p>
        </w:tc>
      </w:tr>
      <w:tr w:rsidR="00937A2B" w14:paraId="2B22FDF9" w14:textId="77777777">
        <w:trPr>
          <w:trHeight w:val="245"/>
          <w:tblCellSpacing w:w="21" w:type="dxa"/>
        </w:trPr>
        <w:tc>
          <w:tcPr>
            <w:tcW w:w="2097" w:type="dxa"/>
            <w:vMerge/>
            <w:tcBorders>
              <w:top w:val="nil"/>
              <w:left w:val="nil"/>
              <w:bottom w:val="nil"/>
            </w:tcBorders>
            <w:shd w:val="clear" w:color="auto" w:fill="808080"/>
          </w:tcPr>
          <w:p w14:paraId="5DEDA0F4" w14:textId="77777777" w:rsidR="00937A2B" w:rsidRDefault="00937A2B">
            <w:pPr>
              <w:rPr>
                <w:sz w:val="2"/>
                <w:szCs w:val="2"/>
              </w:rPr>
            </w:pPr>
          </w:p>
        </w:tc>
        <w:tc>
          <w:tcPr>
            <w:tcW w:w="3390" w:type="dxa"/>
            <w:shd w:val="clear" w:color="auto" w:fill="D9D9D9"/>
          </w:tcPr>
          <w:p w14:paraId="00449726" w14:textId="77777777" w:rsidR="00937A2B" w:rsidRDefault="00F92319">
            <w:pPr>
              <w:pStyle w:val="TableParagraph"/>
              <w:spacing w:before="3" w:line="222" w:lineRule="exact"/>
              <w:rPr>
                <w:sz w:val="20"/>
              </w:rPr>
            </w:pPr>
            <w:r>
              <w:rPr>
                <w:sz w:val="20"/>
              </w:rPr>
              <w:t>C17</w:t>
            </w:r>
            <w:r>
              <w:rPr>
                <w:spacing w:val="-6"/>
                <w:sz w:val="20"/>
              </w:rPr>
              <w:t xml:space="preserve"> </w:t>
            </w:r>
            <w:r>
              <w:rPr>
                <w:sz w:val="20"/>
              </w:rPr>
              <w:t>Pneumatic</w:t>
            </w:r>
            <w:r>
              <w:rPr>
                <w:spacing w:val="-6"/>
                <w:sz w:val="20"/>
              </w:rPr>
              <w:t xml:space="preserve"> </w:t>
            </w:r>
            <w:r>
              <w:rPr>
                <w:sz w:val="20"/>
              </w:rPr>
              <w:t>&amp;</w:t>
            </w:r>
            <w:r>
              <w:rPr>
                <w:spacing w:val="-5"/>
                <w:sz w:val="20"/>
              </w:rPr>
              <w:t xml:space="preserve"> </w:t>
            </w:r>
            <w:r>
              <w:rPr>
                <w:spacing w:val="-2"/>
                <w:sz w:val="20"/>
              </w:rPr>
              <w:t>Vacuum</w:t>
            </w:r>
          </w:p>
        </w:tc>
        <w:tc>
          <w:tcPr>
            <w:tcW w:w="3523" w:type="dxa"/>
            <w:tcBorders>
              <w:right w:val="nil"/>
            </w:tcBorders>
            <w:shd w:val="clear" w:color="auto" w:fill="D9D9D9"/>
          </w:tcPr>
          <w:p w14:paraId="62672C7F" w14:textId="77777777" w:rsidR="00937A2B" w:rsidRDefault="00F92319">
            <w:pPr>
              <w:pStyle w:val="TableParagraph"/>
              <w:spacing w:before="3" w:line="222" w:lineRule="exact"/>
              <w:rPr>
                <w:sz w:val="20"/>
              </w:rPr>
            </w:pPr>
            <w:r>
              <w:rPr>
                <w:sz w:val="20"/>
              </w:rPr>
              <w:t>36</w:t>
            </w:r>
            <w:r>
              <w:rPr>
                <w:spacing w:val="-2"/>
                <w:sz w:val="20"/>
              </w:rPr>
              <w:t xml:space="preserve"> </w:t>
            </w:r>
            <w:r>
              <w:rPr>
                <w:sz w:val="20"/>
              </w:rPr>
              <w:t>-</w:t>
            </w:r>
            <w:r>
              <w:rPr>
                <w:spacing w:val="-3"/>
                <w:sz w:val="20"/>
              </w:rPr>
              <w:t xml:space="preserve"> </w:t>
            </w:r>
            <w:r>
              <w:rPr>
                <w:spacing w:val="-5"/>
                <w:sz w:val="20"/>
              </w:rPr>
              <w:t>37</w:t>
            </w:r>
          </w:p>
        </w:tc>
      </w:tr>
      <w:tr w:rsidR="00937A2B" w14:paraId="12DE7F4B" w14:textId="77777777">
        <w:trPr>
          <w:trHeight w:val="242"/>
          <w:tblCellSpacing w:w="21" w:type="dxa"/>
        </w:trPr>
        <w:tc>
          <w:tcPr>
            <w:tcW w:w="2097" w:type="dxa"/>
            <w:vMerge/>
            <w:tcBorders>
              <w:top w:val="nil"/>
              <w:left w:val="nil"/>
              <w:bottom w:val="nil"/>
            </w:tcBorders>
            <w:shd w:val="clear" w:color="auto" w:fill="808080"/>
          </w:tcPr>
          <w:p w14:paraId="787608A7" w14:textId="77777777" w:rsidR="00937A2B" w:rsidRDefault="00937A2B">
            <w:pPr>
              <w:rPr>
                <w:sz w:val="2"/>
                <w:szCs w:val="2"/>
              </w:rPr>
            </w:pPr>
          </w:p>
        </w:tc>
        <w:tc>
          <w:tcPr>
            <w:tcW w:w="3390" w:type="dxa"/>
            <w:shd w:val="clear" w:color="auto" w:fill="D9D9D9"/>
          </w:tcPr>
          <w:p w14:paraId="6336EEA5" w14:textId="77777777" w:rsidR="00937A2B" w:rsidRDefault="00F92319">
            <w:pPr>
              <w:pStyle w:val="TableParagraph"/>
              <w:spacing w:line="222" w:lineRule="exact"/>
              <w:rPr>
                <w:sz w:val="20"/>
              </w:rPr>
            </w:pPr>
            <w:r>
              <w:rPr>
                <w:sz w:val="20"/>
              </w:rPr>
              <w:t>C18</w:t>
            </w:r>
            <w:r>
              <w:rPr>
                <w:spacing w:val="-11"/>
                <w:sz w:val="20"/>
              </w:rPr>
              <w:t xml:space="preserve"> </w:t>
            </w:r>
            <w:r>
              <w:rPr>
                <w:sz w:val="20"/>
              </w:rPr>
              <w:t>Protection</w:t>
            </w:r>
            <w:r>
              <w:rPr>
                <w:spacing w:val="-10"/>
                <w:sz w:val="20"/>
              </w:rPr>
              <w:t xml:space="preserve"> </w:t>
            </w:r>
            <w:r>
              <w:rPr>
                <w:spacing w:val="-2"/>
                <w:sz w:val="20"/>
              </w:rPr>
              <w:t>ice/rain/fire</w:t>
            </w:r>
          </w:p>
        </w:tc>
        <w:tc>
          <w:tcPr>
            <w:tcW w:w="3523" w:type="dxa"/>
            <w:tcBorders>
              <w:right w:val="nil"/>
            </w:tcBorders>
            <w:shd w:val="clear" w:color="auto" w:fill="D9D9D9"/>
          </w:tcPr>
          <w:p w14:paraId="4D6E1312" w14:textId="77777777" w:rsidR="00937A2B" w:rsidRDefault="00F92319">
            <w:pPr>
              <w:pStyle w:val="TableParagraph"/>
              <w:spacing w:line="222" w:lineRule="exact"/>
              <w:rPr>
                <w:sz w:val="20"/>
              </w:rPr>
            </w:pPr>
            <w:r>
              <w:rPr>
                <w:sz w:val="20"/>
              </w:rPr>
              <w:t>26</w:t>
            </w:r>
            <w:r>
              <w:rPr>
                <w:spacing w:val="-2"/>
                <w:sz w:val="20"/>
              </w:rPr>
              <w:t xml:space="preserve"> </w:t>
            </w:r>
            <w:r>
              <w:rPr>
                <w:sz w:val="20"/>
              </w:rPr>
              <w:t>-</w:t>
            </w:r>
            <w:r>
              <w:rPr>
                <w:spacing w:val="-3"/>
                <w:sz w:val="20"/>
              </w:rPr>
              <w:t xml:space="preserve"> </w:t>
            </w:r>
            <w:r>
              <w:rPr>
                <w:spacing w:val="-5"/>
                <w:sz w:val="20"/>
              </w:rPr>
              <w:t>30</w:t>
            </w:r>
          </w:p>
        </w:tc>
      </w:tr>
      <w:tr w:rsidR="00937A2B" w14:paraId="5AE24B8F" w14:textId="77777777">
        <w:trPr>
          <w:trHeight w:val="245"/>
          <w:tblCellSpacing w:w="21" w:type="dxa"/>
        </w:trPr>
        <w:tc>
          <w:tcPr>
            <w:tcW w:w="2097" w:type="dxa"/>
            <w:vMerge/>
            <w:tcBorders>
              <w:top w:val="nil"/>
              <w:left w:val="nil"/>
              <w:bottom w:val="nil"/>
            </w:tcBorders>
            <w:shd w:val="clear" w:color="auto" w:fill="808080"/>
          </w:tcPr>
          <w:p w14:paraId="7CC62D58" w14:textId="77777777" w:rsidR="00937A2B" w:rsidRDefault="00937A2B">
            <w:pPr>
              <w:rPr>
                <w:sz w:val="2"/>
                <w:szCs w:val="2"/>
              </w:rPr>
            </w:pPr>
          </w:p>
        </w:tc>
        <w:tc>
          <w:tcPr>
            <w:tcW w:w="3390" w:type="dxa"/>
            <w:shd w:val="clear" w:color="auto" w:fill="D9D9D9"/>
          </w:tcPr>
          <w:p w14:paraId="59C685A6" w14:textId="77777777" w:rsidR="00937A2B" w:rsidRDefault="00F92319">
            <w:pPr>
              <w:pStyle w:val="TableParagraph"/>
              <w:spacing w:before="3" w:line="222" w:lineRule="exact"/>
              <w:rPr>
                <w:sz w:val="20"/>
              </w:rPr>
            </w:pPr>
            <w:r>
              <w:rPr>
                <w:sz w:val="20"/>
              </w:rPr>
              <w:t>C19</w:t>
            </w:r>
            <w:r>
              <w:rPr>
                <w:spacing w:val="-5"/>
                <w:sz w:val="20"/>
              </w:rPr>
              <w:t xml:space="preserve"> </w:t>
            </w:r>
            <w:r>
              <w:rPr>
                <w:spacing w:val="-2"/>
                <w:sz w:val="20"/>
              </w:rPr>
              <w:t>Windows</w:t>
            </w:r>
          </w:p>
        </w:tc>
        <w:tc>
          <w:tcPr>
            <w:tcW w:w="3523" w:type="dxa"/>
            <w:tcBorders>
              <w:right w:val="nil"/>
            </w:tcBorders>
            <w:shd w:val="clear" w:color="auto" w:fill="D9D9D9"/>
          </w:tcPr>
          <w:p w14:paraId="300214BC" w14:textId="77777777" w:rsidR="00937A2B" w:rsidRDefault="00F92319">
            <w:pPr>
              <w:pStyle w:val="TableParagraph"/>
              <w:spacing w:before="3" w:line="222" w:lineRule="exact"/>
              <w:rPr>
                <w:sz w:val="20"/>
              </w:rPr>
            </w:pPr>
            <w:r>
              <w:rPr>
                <w:spacing w:val="-5"/>
                <w:sz w:val="20"/>
              </w:rPr>
              <w:t>56</w:t>
            </w:r>
          </w:p>
        </w:tc>
      </w:tr>
      <w:tr w:rsidR="00937A2B" w14:paraId="7AB6E65B" w14:textId="77777777">
        <w:trPr>
          <w:trHeight w:val="243"/>
          <w:tblCellSpacing w:w="21" w:type="dxa"/>
        </w:trPr>
        <w:tc>
          <w:tcPr>
            <w:tcW w:w="2097" w:type="dxa"/>
            <w:vMerge/>
            <w:tcBorders>
              <w:top w:val="nil"/>
              <w:left w:val="nil"/>
              <w:bottom w:val="nil"/>
            </w:tcBorders>
            <w:shd w:val="clear" w:color="auto" w:fill="808080"/>
          </w:tcPr>
          <w:p w14:paraId="36798FEE" w14:textId="77777777" w:rsidR="00937A2B" w:rsidRDefault="00937A2B">
            <w:pPr>
              <w:rPr>
                <w:sz w:val="2"/>
                <w:szCs w:val="2"/>
              </w:rPr>
            </w:pPr>
          </w:p>
        </w:tc>
        <w:tc>
          <w:tcPr>
            <w:tcW w:w="3390" w:type="dxa"/>
            <w:shd w:val="clear" w:color="auto" w:fill="D9D9D9"/>
          </w:tcPr>
          <w:p w14:paraId="70937546" w14:textId="77777777" w:rsidR="00937A2B" w:rsidRDefault="00F92319">
            <w:pPr>
              <w:pStyle w:val="TableParagraph"/>
              <w:spacing w:line="222" w:lineRule="exact"/>
              <w:rPr>
                <w:sz w:val="20"/>
              </w:rPr>
            </w:pPr>
            <w:r>
              <w:rPr>
                <w:sz w:val="20"/>
              </w:rPr>
              <w:t>C20</w:t>
            </w:r>
            <w:r>
              <w:rPr>
                <w:spacing w:val="-6"/>
                <w:sz w:val="20"/>
              </w:rPr>
              <w:t xml:space="preserve"> </w:t>
            </w:r>
            <w:r>
              <w:rPr>
                <w:spacing w:val="-2"/>
                <w:sz w:val="20"/>
              </w:rPr>
              <w:t>Structural</w:t>
            </w:r>
          </w:p>
        </w:tc>
        <w:tc>
          <w:tcPr>
            <w:tcW w:w="3523" w:type="dxa"/>
            <w:tcBorders>
              <w:right w:val="nil"/>
            </w:tcBorders>
            <w:shd w:val="clear" w:color="auto" w:fill="D9D9D9"/>
          </w:tcPr>
          <w:p w14:paraId="6406FA22" w14:textId="77777777" w:rsidR="00937A2B" w:rsidRDefault="00F92319">
            <w:pPr>
              <w:pStyle w:val="TableParagraph"/>
              <w:spacing w:line="222" w:lineRule="exact"/>
              <w:rPr>
                <w:sz w:val="20"/>
              </w:rPr>
            </w:pPr>
            <w:r>
              <w:rPr>
                <w:sz w:val="20"/>
              </w:rPr>
              <w:t>53</w:t>
            </w:r>
            <w:r>
              <w:rPr>
                <w:spacing w:val="-3"/>
                <w:sz w:val="20"/>
              </w:rPr>
              <w:t xml:space="preserve"> </w:t>
            </w:r>
            <w:r>
              <w:rPr>
                <w:sz w:val="20"/>
              </w:rPr>
              <w:t>-</w:t>
            </w:r>
            <w:r>
              <w:rPr>
                <w:spacing w:val="-3"/>
                <w:sz w:val="20"/>
              </w:rPr>
              <w:t xml:space="preserve"> </w:t>
            </w:r>
            <w:r>
              <w:rPr>
                <w:sz w:val="20"/>
              </w:rPr>
              <w:t>54 -</w:t>
            </w:r>
            <w:r>
              <w:rPr>
                <w:spacing w:val="-3"/>
                <w:sz w:val="20"/>
              </w:rPr>
              <w:t xml:space="preserve"> </w:t>
            </w:r>
            <w:r>
              <w:rPr>
                <w:sz w:val="20"/>
              </w:rPr>
              <w:t>57.10 -</w:t>
            </w:r>
            <w:r>
              <w:rPr>
                <w:spacing w:val="-3"/>
                <w:sz w:val="20"/>
              </w:rPr>
              <w:t xml:space="preserve"> </w:t>
            </w:r>
            <w:r>
              <w:rPr>
                <w:sz w:val="20"/>
              </w:rPr>
              <w:t>57.20</w:t>
            </w:r>
            <w:r>
              <w:rPr>
                <w:spacing w:val="-2"/>
                <w:sz w:val="20"/>
              </w:rPr>
              <w:t xml:space="preserve"> </w:t>
            </w:r>
            <w:r>
              <w:rPr>
                <w:sz w:val="20"/>
              </w:rPr>
              <w:t>-</w:t>
            </w:r>
            <w:r>
              <w:rPr>
                <w:spacing w:val="-3"/>
                <w:sz w:val="20"/>
              </w:rPr>
              <w:t xml:space="preserve"> </w:t>
            </w:r>
            <w:r>
              <w:rPr>
                <w:spacing w:val="-4"/>
                <w:sz w:val="20"/>
              </w:rPr>
              <w:t>57.30</w:t>
            </w:r>
          </w:p>
        </w:tc>
      </w:tr>
      <w:tr w:rsidR="00937A2B" w14:paraId="3A26A5BF" w14:textId="77777777">
        <w:trPr>
          <w:trHeight w:val="245"/>
          <w:tblCellSpacing w:w="21" w:type="dxa"/>
        </w:trPr>
        <w:tc>
          <w:tcPr>
            <w:tcW w:w="2097" w:type="dxa"/>
            <w:vMerge/>
            <w:tcBorders>
              <w:top w:val="nil"/>
              <w:left w:val="nil"/>
              <w:bottom w:val="nil"/>
            </w:tcBorders>
            <w:shd w:val="clear" w:color="auto" w:fill="808080"/>
          </w:tcPr>
          <w:p w14:paraId="55B02280" w14:textId="77777777" w:rsidR="00937A2B" w:rsidRDefault="00937A2B">
            <w:pPr>
              <w:rPr>
                <w:sz w:val="2"/>
                <w:szCs w:val="2"/>
              </w:rPr>
            </w:pPr>
          </w:p>
        </w:tc>
        <w:tc>
          <w:tcPr>
            <w:tcW w:w="3390" w:type="dxa"/>
            <w:shd w:val="clear" w:color="auto" w:fill="D9D9D9"/>
          </w:tcPr>
          <w:p w14:paraId="612862A3" w14:textId="77777777" w:rsidR="00937A2B" w:rsidRDefault="00F92319">
            <w:pPr>
              <w:pStyle w:val="TableParagraph"/>
              <w:spacing w:before="3" w:line="222" w:lineRule="exact"/>
              <w:rPr>
                <w:sz w:val="20"/>
              </w:rPr>
            </w:pPr>
            <w:r>
              <w:rPr>
                <w:sz w:val="20"/>
              </w:rPr>
              <w:t>C21</w:t>
            </w:r>
            <w:r>
              <w:rPr>
                <w:spacing w:val="-7"/>
                <w:sz w:val="20"/>
              </w:rPr>
              <w:t xml:space="preserve"> </w:t>
            </w:r>
            <w:r>
              <w:rPr>
                <w:sz w:val="20"/>
              </w:rPr>
              <w:t>Water</w:t>
            </w:r>
            <w:r>
              <w:rPr>
                <w:spacing w:val="-5"/>
                <w:sz w:val="20"/>
              </w:rPr>
              <w:t xml:space="preserve"> </w:t>
            </w:r>
            <w:r>
              <w:rPr>
                <w:spacing w:val="-2"/>
                <w:sz w:val="20"/>
              </w:rPr>
              <w:t>Ballast</w:t>
            </w:r>
          </w:p>
        </w:tc>
        <w:tc>
          <w:tcPr>
            <w:tcW w:w="3523" w:type="dxa"/>
            <w:tcBorders>
              <w:right w:val="nil"/>
            </w:tcBorders>
            <w:shd w:val="clear" w:color="auto" w:fill="D9D9D9"/>
          </w:tcPr>
          <w:p w14:paraId="655CF4C2" w14:textId="77777777" w:rsidR="00937A2B" w:rsidRDefault="00F92319">
            <w:pPr>
              <w:pStyle w:val="TableParagraph"/>
              <w:spacing w:before="3" w:line="222" w:lineRule="exact"/>
              <w:rPr>
                <w:sz w:val="20"/>
              </w:rPr>
            </w:pPr>
            <w:r>
              <w:rPr>
                <w:spacing w:val="-5"/>
                <w:sz w:val="20"/>
              </w:rPr>
              <w:t>41</w:t>
            </w:r>
          </w:p>
        </w:tc>
      </w:tr>
      <w:tr w:rsidR="00937A2B" w14:paraId="5034333B" w14:textId="77777777">
        <w:trPr>
          <w:trHeight w:val="243"/>
          <w:tblCellSpacing w:w="21" w:type="dxa"/>
        </w:trPr>
        <w:tc>
          <w:tcPr>
            <w:tcW w:w="2097" w:type="dxa"/>
            <w:vMerge/>
            <w:tcBorders>
              <w:top w:val="nil"/>
              <w:left w:val="nil"/>
              <w:bottom w:val="nil"/>
            </w:tcBorders>
            <w:shd w:val="clear" w:color="auto" w:fill="808080"/>
          </w:tcPr>
          <w:p w14:paraId="77B1601B" w14:textId="77777777" w:rsidR="00937A2B" w:rsidRDefault="00937A2B">
            <w:pPr>
              <w:rPr>
                <w:sz w:val="2"/>
                <w:szCs w:val="2"/>
              </w:rPr>
            </w:pPr>
          </w:p>
        </w:tc>
        <w:tc>
          <w:tcPr>
            <w:tcW w:w="3390" w:type="dxa"/>
            <w:tcBorders>
              <w:bottom w:val="nil"/>
            </w:tcBorders>
            <w:shd w:val="clear" w:color="auto" w:fill="D9D9D9"/>
          </w:tcPr>
          <w:p w14:paraId="6AC0F633" w14:textId="77777777" w:rsidR="00937A2B" w:rsidRDefault="00F92319">
            <w:pPr>
              <w:pStyle w:val="TableParagraph"/>
              <w:spacing w:line="223" w:lineRule="exact"/>
              <w:rPr>
                <w:sz w:val="20"/>
              </w:rPr>
            </w:pPr>
            <w:r>
              <w:rPr>
                <w:sz w:val="20"/>
              </w:rPr>
              <w:t>C22</w:t>
            </w:r>
            <w:r>
              <w:rPr>
                <w:spacing w:val="-11"/>
                <w:sz w:val="20"/>
              </w:rPr>
              <w:t xml:space="preserve"> </w:t>
            </w:r>
            <w:r>
              <w:rPr>
                <w:sz w:val="20"/>
              </w:rPr>
              <w:t>Propulsion</w:t>
            </w:r>
            <w:r>
              <w:rPr>
                <w:spacing w:val="-9"/>
                <w:sz w:val="20"/>
              </w:rPr>
              <w:t xml:space="preserve"> </w:t>
            </w:r>
            <w:r>
              <w:rPr>
                <w:spacing w:val="-2"/>
                <w:sz w:val="20"/>
              </w:rPr>
              <w:t>Augmentation</w:t>
            </w:r>
          </w:p>
        </w:tc>
        <w:tc>
          <w:tcPr>
            <w:tcW w:w="3523" w:type="dxa"/>
            <w:tcBorders>
              <w:bottom w:val="nil"/>
              <w:right w:val="nil"/>
            </w:tcBorders>
            <w:shd w:val="clear" w:color="auto" w:fill="D9D9D9"/>
          </w:tcPr>
          <w:p w14:paraId="07B1EF41" w14:textId="77777777" w:rsidR="00937A2B" w:rsidRDefault="00F92319">
            <w:pPr>
              <w:pStyle w:val="TableParagraph"/>
              <w:spacing w:line="223" w:lineRule="exact"/>
              <w:rPr>
                <w:sz w:val="20"/>
              </w:rPr>
            </w:pPr>
            <w:r>
              <w:rPr>
                <w:spacing w:val="-5"/>
                <w:sz w:val="20"/>
              </w:rPr>
              <w:t>84</w:t>
            </w:r>
          </w:p>
        </w:tc>
      </w:tr>
    </w:tbl>
    <w:p w14:paraId="7D9E351F" w14:textId="77777777" w:rsidR="00937A2B" w:rsidRDefault="00937A2B">
      <w:pPr>
        <w:pStyle w:val="BodyText"/>
        <w:spacing w:before="296"/>
        <w:ind w:left="0" w:firstLine="0"/>
        <w:jc w:val="left"/>
        <w:rPr>
          <w:sz w:val="32"/>
        </w:rPr>
      </w:pPr>
    </w:p>
    <w:p w14:paraId="3968EC89" w14:textId="77777777" w:rsidR="00937A2B" w:rsidRDefault="00F92319">
      <w:pPr>
        <w:pStyle w:val="Heading3"/>
        <w:tabs>
          <w:tab w:val="left" w:pos="9416"/>
        </w:tabs>
        <w:ind w:left="360"/>
      </w:pPr>
      <w:bookmarkStart w:id="152" w:name="_bookmark115"/>
      <w:bookmarkEnd w:id="152"/>
      <w:r>
        <w:rPr>
          <w:color w:val="FFFFFF"/>
          <w:shd w:val="clear" w:color="auto" w:fill="FABB39"/>
        </w:rPr>
        <w:t>AMC</w:t>
      </w:r>
      <w:r>
        <w:rPr>
          <w:color w:val="FFFFFF"/>
          <w:spacing w:val="-10"/>
          <w:shd w:val="clear" w:color="auto" w:fill="FABB39"/>
        </w:rPr>
        <w:t xml:space="preserve"> </w:t>
      </w:r>
      <w:r>
        <w:rPr>
          <w:color w:val="FFFFFF"/>
          <w:shd w:val="clear" w:color="auto" w:fill="FABB39"/>
        </w:rPr>
        <w:t>M.A.603(c)</w:t>
      </w:r>
      <w:r>
        <w:rPr>
          <w:color w:val="FFFFFF"/>
          <w:spacing w:val="-11"/>
          <w:shd w:val="clear" w:color="auto" w:fill="FABB39"/>
        </w:rPr>
        <w:t xml:space="preserve"> </w:t>
      </w:r>
      <w:r>
        <w:rPr>
          <w:color w:val="FFFFFF"/>
          <w:shd w:val="clear" w:color="auto" w:fill="FABB39"/>
        </w:rPr>
        <w:t>Extent</w:t>
      </w:r>
      <w:r>
        <w:rPr>
          <w:color w:val="FFFFFF"/>
          <w:spacing w:val="-8"/>
          <w:shd w:val="clear" w:color="auto" w:fill="FABB39"/>
        </w:rPr>
        <w:t xml:space="preserve"> </w:t>
      </w:r>
      <w:r>
        <w:rPr>
          <w:color w:val="FFFFFF"/>
          <w:shd w:val="clear" w:color="auto" w:fill="FABB39"/>
        </w:rPr>
        <w:t>of</w:t>
      </w:r>
      <w:r>
        <w:rPr>
          <w:color w:val="FFFFFF"/>
          <w:spacing w:val="-10"/>
          <w:shd w:val="clear" w:color="auto" w:fill="FABB39"/>
        </w:rPr>
        <w:t xml:space="preserve"> </w:t>
      </w:r>
      <w:r>
        <w:rPr>
          <w:color w:val="FFFFFF"/>
          <w:spacing w:val="-2"/>
          <w:shd w:val="clear" w:color="auto" w:fill="FABB39"/>
        </w:rPr>
        <w:t>approval</w:t>
      </w:r>
      <w:r>
        <w:rPr>
          <w:color w:val="FFFFFF"/>
          <w:shd w:val="clear" w:color="auto" w:fill="FABB39"/>
        </w:rPr>
        <w:tab/>
      </w:r>
    </w:p>
    <w:p w14:paraId="09470A6E" w14:textId="77777777" w:rsidR="00937A2B" w:rsidRDefault="00F92319">
      <w:pPr>
        <w:pStyle w:val="ListParagraph"/>
        <w:numPr>
          <w:ilvl w:val="0"/>
          <w:numId w:val="153"/>
        </w:numPr>
        <w:tabs>
          <w:tab w:val="left" w:pos="924"/>
          <w:tab w:val="left" w:pos="926"/>
        </w:tabs>
        <w:spacing w:before="290"/>
        <w:ind w:right="358"/>
      </w:pPr>
      <w:r>
        <w:t>The agreement by the competent authority for the fabrication of parts by the approved maintenance organisation should be formalised through the approval of a detailed procedure in the maintenance organisation manual. This AMC contains principles and conditions to be taken into account for the preparation of an acceptable procedure.</w:t>
      </w:r>
    </w:p>
    <w:p w14:paraId="0567DC74" w14:textId="77777777" w:rsidR="00937A2B" w:rsidRDefault="00F92319">
      <w:pPr>
        <w:pStyle w:val="ListParagraph"/>
        <w:numPr>
          <w:ilvl w:val="0"/>
          <w:numId w:val="153"/>
        </w:numPr>
        <w:tabs>
          <w:tab w:val="left" w:pos="924"/>
          <w:tab w:val="left" w:pos="926"/>
        </w:tabs>
        <w:spacing w:before="119"/>
        <w:ind w:right="355"/>
      </w:pPr>
      <w:r>
        <w:t>Fabrication,</w:t>
      </w:r>
      <w:r>
        <w:rPr>
          <w:spacing w:val="-9"/>
        </w:rPr>
        <w:t xml:space="preserve"> </w:t>
      </w:r>
      <w:r>
        <w:t>inspection,</w:t>
      </w:r>
      <w:r>
        <w:rPr>
          <w:spacing w:val="-9"/>
        </w:rPr>
        <w:t xml:space="preserve"> </w:t>
      </w:r>
      <w:r>
        <w:t>assembly</w:t>
      </w:r>
      <w:r>
        <w:rPr>
          <w:spacing w:val="-9"/>
        </w:rPr>
        <w:t xml:space="preserve"> </w:t>
      </w:r>
      <w:r>
        <w:t>and</w:t>
      </w:r>
      <w:r>
        <w:rPr>
          <w:spacing w:val="-10"/>
        </w:rPr>
        <w:t xml:space="preserve"> </w:t>
      </w:r>
      <w:r>
        <w:t>test</w:t>
      </w:r>
      <w:r>
        <w:rPr>
          <w:spacing w:val="-8"/>
        </w:rPr>
        <w:t xml:space="preserve"> </w:t>
      </w:r>
      <w:r>
        <w:t>should</w:t>
      </w:r>
      <w:r>
        <w:rPr>
          <w:spacing w:val="-10"/>
        </w:rPr>
        <w:t xml:space="preserve"> </w:t>
      </w:r>
      <w:r>
        <w:t>be</w:t>
      </w:r>
      <w:r>
        <w:rPr>
          <w:spacing w:val="-8"/>
        </w:rPr>
        <w:t xml:space="preserve"> </w:t>
      </w:r>
      <w:r>
        <w:t>clearly</w:t>
      </w:r>
      <w:r>
        <w:rPr>
          <w:spacing w:val="-8"/>
        </w:rPr>
        <w:t xml:space="preserve"> </w:t>
      </w:r>
      <w:r>
        <w:t>within</w:t>
      </w:r>
      <w:r>
        <w:rPr>
          <w:spacing w:val="-10"/>
        </w:rPr>
        <w:t xml:space="preserve"> </w:t>
      </w:r>
      <w:r>
        <w:t>the</w:t>
      </w:r>
      <w:r>
        <w:rPr>
          <w:spacing w:val="-9"/>
        </w:rPr>
        <w:t xml:space="preserve"> </w:t>
      </w:r>
      <w:r>
        <w:t>technical</w:t>
      </w:r>
      <w:r>
        <w:rPr>
          <w:spacing w:val="-9"/>
        </w:rPr>
        <w:t xml:space="preserve"> </w:t>
      </w:r>
      <w:r>
        <w:t>and</w:t>
      </w:r>
      <w:r>
        <w:rPr>
          <w:spacing w:val="-10"/>
        </w:rPr>
        <w:t xml:space="preserve"> </w:t>
      </w:r>
      <w:r>
        <w:t>procedural capability of the approved maintenance organisation.</w:t>
      </w:r>
    </w:p>
    <w:p w14:paraId="7C811458" w14:textId="77777777" w:rsidR="00937A2B" w:rsidRDefault="00F92319">
      <w:pPr>
        <w:pStyle w:val="ListParagraph"/>
        <w:numPr>
          <w:ilvl w:val="0"/>
          <w:numId w:val="153"/>
        </w:numPr>
        <w:tabs>
          <w:tab w:val="left" w:pos="924"/>
          <w:tab w:val="left" w:pos="926"/>
        </w:tabs>
        <w:ind w:right="357"/>
      </w:pPr>
      <w:r>
        <w:t>The</w:t>
      </w:r>
      <w:r>
        <w:rPr>
          <w:spacing w:val="-13"/>
        </w:rPr>
        <w:t xml:space="preserve"> </w:t>
      </w:r>
      <w:r>
        <w:t>approved</w:t>
      </w:r>
      <w:r>
        <w:rPr>
          <w:spacing w:val="-12"/>
        </w:rPr>
        <w:t xml:space="preserve"> </w:t>
      </w:r>
      <w:r>
        <w:t>data</w:t>
      </w:r>
      <w:r>
        <w:rPr>
          <w:spacing w:val="-13"/>
        </w:rPr>
        <w:t xml:space="preserve"> </w:t>
      </w:r>
      <w:r>
        <w:t>necessary</w:t>
      </w:r>
      <w:r>
        <w:rPr>
          <w:spacing w:val="-12"/>
        </w:rPr>
        <w:t xml:space="preserve"> </w:t>
      </w:r>
      <w:r>
        <w:t>to</w:t>
      </w:r>
      <w:r>
        <w:rPr>
          <w:spacing w:val="-13"/>
        </w:rPr>
        <w:t xml:space="preserve"> </w:t>
      </w:r>
      <w:r>
        <w:t>fabricate</w:t>
      </w:r>
      <w:r>
        <w:rPr>
          <w:spacing w:val="-12"/>
        </w:rPr>
        <w:t xml:space="preserve"> </w:t>
      </w:r>
      <w:r>
        <w:t>the</w:t>
      </w:r>
      <w:r>
        <w:rPr>
          <w:spacing w:val="-13"/>
        </w:rPr>
        <w:t xml:space="preserve"> </w:t>
      </w:r>
      <w:r>
        <w:t>part</w:t>
      </w:r>
      <w:r>
        <w:rPr>
          <w:spacing w:val="-12"/>
        </w:rPr>
        <w:t xml:space="preserve"> </w:t>
      </w:r>
      <w:r>
        <w:t>are</w:t>
      </w:r>
      <w:r>
        <w:rPr>
          <w:spacing w:val="-12"/>
        </w:rPr>
        <w:t xml:space="preserve"> </w:t>
      </w:r>
      <w:r>
        <w:t>those</w:t>
      </w:r>
      <w:r>
        <w:rPr>
          <w:spacing w:val="-13"/>
        </w:rPr>
        <w:t xml:space="preserve"> </w:t>
      </w:r>
      <w:r>
        <w:t>approved</w:t>
      </w:r>
      <w:r>
        <w:rPr>
          <w:spacing w:val="-12"/>
        </w:rPr>
        <w:t xml:space="preserve"> </w:t>
      </w:r>
      <w:r>
        <w:t>either</w:t>
      </w:r>
      <w:r>
        <w:rPr>
          <w:spacing w:val="-13"/>
        </w:rPr>
        <w:t xml:space="preserve"> </w:t>
      </w:r>
      <w:r>
        <w:t>by</w:t>
      </w:r>
      <w:r>
        <w:rPr>
          <w:spacing w:val="-12"/>
        </w:rPr>
        <w:t xml:space="preserve"> </w:t>
      </w:r>
      <w:r>
        <w:t>the</w:t>
      </w:r>
      <w:r>
        <w:rPr>
          <w:spacing w:val="-13"/>
        </w:rPr>
        <w:t xml:space="preserve"> </w:t>
      </w:r>
      <w:r>
        <w:t>competence authority, the TC holder, Part-21 design organisation approval holder, or STC holder.</w:t>
      </w:r>
    </w:p>
    <w:p w14:paraId="7EF67BBC" w14:textId="77777777" w:rsidR="00937A2B" w:rsidRDefault="00F92319">
      <w:pPr>
        <w:pStyle w:val="ListParagraph"/>
        <w:numPr>
          <w:ilvl w:val="0"/>
          <w:numId w:val="153"/>
        </w:numPr>
        <w:tabs>
          <w:tab w:val="left" w:pos="924"/>
          <w:tab w:val="left" w:pos="926"/>
        </w:tabs>
        <w:spacing w:before="120"/>
        <w:ind w:right="356"/>
      </w:pPr>
      <w:r>
        <w:t xml:space="preserve">Items fabricated by an approved maintenance organisation may only be used by that organisation in the course of overhaul, maintenance, modifications, or repair of aircraft or components undergoing work within its own facility. The permission to fabricate does not constitute approval for manufacture, or to supply externally and the parts do not qualify for certification on </w:t>
      </w:r>
      <w:hyperlink w:anchor="_bookmark261" w:history="1">
        <w:r>
          <w:rPr>
            <w:color w:val="0000FF"/>
            <w:u w:val="single" w:color="0000FF"/>
          </w:rPr>
          <w:t>CAC Form 1</w:t>
        </w:r>
        <w:r>
          <w:t>.</w:t>
        </w:r>
      </w:hyperlink>
      <w:r>
        <w:t xml:space="preserve"> This also applies to the bulk transfer or surplus inventory, in that locally fabricated parts are physically segregated and excluded from any delivery certification.</w:t>
      </w:r>
    </w:p>
    <w:p w14:paraId="50F5E098" w14:textId="77777777" w:rsidR="00937A2B" w:rsidRDefault="00F92319">
      <w:pPr>
        <w:pStyle w:val="ListParagraph"/>
        <w:numPr>
          <w:ilvl w:val="0"/>
          <w:numId w:val="153"/>
        </w:numPr>
        <w:tabs>
          <w:tab w:val="left" w:pos="924"/>
          <w:tab w:val="left" w:pos="926"/>
        </w:tabs>
        <w:spacing w:before="120"/>
        <w:ind w:right="359"/>
      </w:pPr>
      <w:r>
        <w:t>Fabrication</w:t>
      </w:r>
      <w:r>
        <w:rPr>
          <w:spacing w:val="-10"/>
        </w:rPr>
        <w:t xml:space="preserve"> </w:t>
      </w:r>
      <w:r>
        <w:t>of</w:t>
      </w:r>
      <w:r>
        <w:rPr>
          <w:spacing w:val="-7"/>
        </w:rPr>
        <w:t xml:space="preserve"> </w:t>
      </w:r>
      <w:r>
        <w:t>parts,</w:t>
      </w:r>
      <w:r>
        <w:rPr>
          <w:spacing w:val="-9"/>
        </w:rPr>
        <w:t xml:space="preserve"> </w:t>
      </w:r>
      <w:r>
        <w:t>modification</w:t>
      </w:r>
      <w:r>
        <w:rPr>
          <w:spacing w:val="-7"/>
        </w:rPr>
        <w:t xml:space="preserve"> </w:t>
      </w:r>
      <w:r>
        <w:t>kits</w:t>
      </w:r>
      <w:r>
        <w:rPr>
          <w:spacing w:val="-6"/>
        </w:rPr>
        <w:t xml:space="preserve"> </w:t>
      </w:r>
      <w:r>
        <w:t>etc.</w:t>
      </w:r>
      <w:r>
        <w:rPr>
          <w:spacing w:val="-7"/>
        </w:rPr>
        <w:t xml:space="preserve"> </w:t>
      </w:r>
      <w:r>
        <w:t>for</w:t>
      </w:r>
      <w:r>
        <w:rPr>
          <w:spacing w:val="-7"/>
        </w:rPr>
        <w:t xml:space="preserve"> </w:t>
      </w:r>
      <w:r>
        <w:t>onward</w:t>
      </w:r>
      <w:r>
        <w:rPr>
          <w:spacing w:val="-7"/>
        </w:rPr>
        <w:t xml:space="preserve"> </w:t>
      </w:r>
      <w:r>
        <w:t>supply</w:t>
      </w:r>
      <w:r>
        <w:rPr>
          <w:spacing w:val="-6"/>
        </w:rPr>
        <w:t xml:space="preserve"> </w:t>
      </w:r>
      <w:r>
        <w:t>and/or</w:t>
      </w:r>
      <w:r>
        <w:rPr>
          <w:spacing w:val="-7"/>
        </w:rPr>
        <w:t xml:space="preserve"> </w:t>
      </w:r>
      <w:r>
        <w:t>sale</w:t>
      </w:r>
      <w:r>
        <w:rPr>
          <w:spacing w:val="-8"/>
        </w:rPr>
        <w:t xml:space="preserve"> </w:t>
      </w:r>
      <w:r>
        <w:t>may</w:t>
      </w:r>
      <w:r>
        <w:rPr>
          <w:spacing w:val="-6"/>
        </w:rPr>
        <w:t xml:space="preserve"> </w:t>
      </w:r>
      <w:r>
        <w:t>not</w:t>
      </w:r>
      <w:r>
        <w:rPr>
          <w:spacing w:val="-8"/>
        </w:rPr>
        <w:t xml:space="preserve"> </w:t>
      </w:r>
      <w:r>
        <w:t>be</w:t>
      </w:r>
      <w:r>
        <w:rPr>
          <w:spacing w:val="-6"/>
        </w:rPr>
        <w:t xml:space="preserve"> </w:t>
      </w:r>
      <w:r>
        <w:t xml:space="preserve">conducted under a </w:t>
      </w:r>
      <w:hyperlink w:anchor="_bookmark110" w:history="1">
        <w:r>
          <w:rPr>
            <w:color w:val="0000FF"/>
            <w:u w:val="single" w:color="0000FF"/>
          </w:rPr>
          <w:t>M.A. Subpart F</w:t>
        </w:r>
      </w:hyperlink>
      <w:r>
        <w:rPr>
          <w:color w:val="0000FF"/>
        </w:rPr>
        <w:t xml:space="preserve"> </w:t>
      </w:r>
      <w:r>
        <w:t>approval.</w:t>
      </w:r>
    </w:p>
    <w:p w14:paraId="03B60675" w14:textId="77777777" w:rsidR="00937A2B" w:rsidRDefault="00F92319">
      <w:pPr>
        <w:pStyle w:val="ListParagraph"/>
        <w:numPr>
          <w:ilvl w:val="0"/>
          <w:numId w:val="153"/>
        </w:numPr>
        <w:tabs>
          <w:tab w:val="left" w:pos="924"/>
          <w:tab w:val="left" w:pos="926"/>
        </w:tabs>
        <w:spacing w:before="120"/>
        <w:ind w:right="354"/>
      </w:pPr>
      <w:r>
        <w:t>The data specified in paragraph 3 may include repair procedures involving the fabrication of parts. Where the data on such parts is sufficient to facilitate fabrication, the parts may be fabricated by an approved maintenance organisation. Care should be taken to ensure that the data</w:t>
      </w:r>
      <w:r>
        <w:rPr>
          <w:spacing w:val="40"/>
        </w:rPr>
        <w:t xml:space="preserve"> </w:t>
      </w:r>
      <w:r>
        <w:t>include</w:t>
      </w:r>
      <w:r>
        <w:rPr>
          <w:spacing w:val="40"/>
        </w:rPr>
        <w:t xml:space="preserve"> </w:t>
      </w:r>
      <w:r>
        <w:t>details</w:t>
      </w:r>
      <w:r>
        <w:rPr>
          <w:spacing w:val="40"/>
        </w:rPr>
        <w:t xml:space="preserve"> </w:t>
      </w:r>
      <w:r>
        <w:t>of</w:t>
      </w:r>
      <w:r>
        <w:rPr>
          <w:spacing w:val="40"/>
        </w:rPr>
        <w:t xml:space="preserve"> </w:t>
      </w:r>
      <w:r>
        <w:t>part</w:t>
      </w:r>
      <w:r>
        <w:rPr>
          <w:spacing w:val="40"/>
        </w:rPr>
        <w:t xml:space="preserve"> </w:t>
      </w:r>
      <w:r>
        <w:t>numbering,</w:t>
      </w:r>
      <w:r>
        <w:rPr>
          <w:spacing w:val="40"/>
        </w:rPr>
        <w:t xml:space="preserve"> </w:t>
      </w:r>
      <w:r>
        <w:t>dimensions,</w:t>
      </w:r>
      <w:r>
        <w:rPr>
          <w:spacing w:val="40"/>
        </w:rPr>
        <w:t xml:space="preserve"> </w:t>
      </w:r>
      <w:r>
        <w:t>materials,</w:t>
      </w:r>
      <w:r>
        <w:rPr>
          <w:spacing w:val="40"/>
        </w:rPr>
        <w:t xml:space="preserve"> </w:t>
      </w:r>
      <w:r>
        <w:t>processes,</w:t>
      </w:r>
      <w:r>
        <w:rPr>
          <w:spacing w:val="40"/>
        </w:rPr>
        <w:t xml:space="preserve"> </w:t>
      </w:r>
      <w:r>
        <w:t>and</w:t>
      </w:r>
      <w:r>
        <w:rPr>
          <w:spacing w:val="40"/>
        </w:rPr>
        <w:t xml:space="preserve"> </w:t>
      </w:r>
      <w:r>
        <w:t>any</w:t>
      </w:r>
      <w:r>
        <w:rPr>
          <w:spacing w:val="40"/>
        </w:rPr>
        <w:t xml:space="preserve"> </w:t>
      </w:r>
      <w:r>
        <w:t>special</w:t>
      </w:r>
    </w:p>
    <w:p w14:paraId="792264CE" w14:textId="77777777" w:rsidR="00937A2B" w:rsidRDefault="00937A2B">
      <w:pPr>
        <w:pStyle w:val="ListParagraph"/>
        <w:sectPr w:rsidR="00937A2B">
          <w:pgSz w:w="11910" w:h="16840"/>
          <w:pgMar w:top="1940" w:right="1080" w:bottom="1260" w:left="1080" w:header="886" w:footer="994" w:gutter="0"/>
          <w:cols w:space="720"/>
        </w:sectPr>
      </w:pPr>
    </w:p>
    <w:p w14:paraId="37823CC8" w14:textId="77777777" w:rsidR="00937A2B" w:rsidRDefault="00F92319">
      <w:pPr>
        <w:pStyle w:val="BodyText"/>
        <w:spacing w:before="90"/>
        <w:ind w:right="354" w:firstLine="0"/>
      </w:pPr>
      <w:r>
        <w:lastRenderedPageBreak/>
        <w:t>manufacturing techniques, special raw material specification or/and incoming inspection requirement and that the approved organisation has the necessary capability. That capability should be defined by way of maintenance organisation manual content. Where special processes</w:t>
      </w:r>
      <w:r>
        <w:rPr>
          <w:spacing w:val="-5"/>
        </w:rPr>
        <w:t xml:space="preserve"> </w:t>
      </w:r>
      <w:r>
        <w:t>or</w:t>
      </w:r>
      <w:r>
        <w:rPr>
          <w:spacing w:val="-6"/>
        </w:rPr>
        <w:t xml:space="preserve"> </w:t>
      </w:r>
      <w:r>
        <w:t>inspection</w:t>
      </w:r>
      <w:r>
        <w:rPr>
          <w:spacing w:val="-4"/>
        </w:rPr>
        <w:t xml:space="preserve"> </w:t>
      </w:r>
      <w:r>
        <w:t>procedures</w:t>
      </w:r>
      <w:r>
        <w:rPr>
          <w:spacing w:val="-3"/>
        </w:rPr>
        <w:t xml:space="preserve"> </w:t>
      </w:r>
      <w:r>
        <w:t>are</w:t>
      </w:r>
      <w:r>
        <w:rPr>
          <w:spacing w:val="-3"/>
        </w:rPr>
        <w:t xml:space="preserve"> </w:t>
      </w:r>
      <w:r>
        <w:t>defined</w:t>
      </w:r>
      <w:r>
        <w:rPr>
          <w:spacing w:val="-4"/>
        </w:rPr>
        <w:t xml:space="preserve"> </w:t>
      </w:r>
      <w:r>
        <w:t>in</w:t>
      </w:r>
      <w:r>
        <w:rPr>
          <w:spacing w:val="-7"/>
        </w:rPr>
        <w:t xml:space="preserve"> </w:t>
      </w:r>
      <w:r>
        <w:t>the</w:t>
      </w:r>
      <w:r>
        <w:rPr>
          <w:spacing w:val="-8"/>
        </w:rPr>
        <w:t xml:space="preserve"> </w:t>
      </w:r>
      <w:r>
        <w:t>approved</w:t>
      </w:r>
      <w:r>
        <w:rPr>
          <w:spacing w:val="-6"/>
        </w:rPr>
        <w:t xml:space="preserve"> </w:t>
      </w:r>
      <w:r>
        <w:t>data</w:t>
      </w:r>
      <w:r>
        <w:rPr>
          <w:spacing w:val="-6"/>
        </w:rPr>
        <w:t xml:space="preserve"> </w:t>
      </w:r>
      <w:r>
        <w:t>which</w:t>
      </w:r>
      <w:r>
        <w:rPr>
          <w:spacing w:val="-7"/>
        </w:rPr>
        <w:t xml:space="preserve"> </w:t>
      </w:r>
      <w:r>
        <w:t>are</w:t>
      </w:r>
      <w:r>
        <w:rPr>
          <w:spacing w:val="-6"/>
        </w:rPr>
        <w:t xml:space="preserve"> </w:t>
      </w:r>
      <w:r>
        <w:t>not</w:t>
      </w:r>
      <w:r>
        <w:rPr>
          <w:spacing w:val="-5"/>
        </w:rPr>
        <w:t xml:space="preserve"> </w:t>
      </w:r>
      <w:r>
        <w:t>available</w:t>
      </w:r>
      <w:r>
        <w:rPr>
          <w:spacing w:val="-6"/>
        </w:rPr>
        <w:t xml:space="preserve"> </w:t>
      </w:r>
      <w:r>
        <w:t>at the</w:t>
      </w:r>
      <w:r>
        <w:rPr>
          <w:spacing w:val="-2"/>
        </w:rPr>
        <w:t xml:space="preserve"> </w:t>
      </w:r>
      <w:r>
        <w:t>approved</w:t>
      </w:r>
      <w:r>
        <w:rPr>
          <w:spacing w:val="-5"/>
        </w:rPr>
        <w:t xml:space="preserve"> </w:t>
      </w:r>
      <w:r>
        <w:t>maintenance</w:t>
      </w:r>
      <w:r>
        <w:rPr>
          <w:spacing w:val="-4"/>
        </w:rPr>
        <w:t xml:space="preserve"> </w:t>
      </w:r>
      <w:r>
        <w:t>organisation,</w:t>
      </w:r>
      <w:r>
        <w:rPr>
          <w:spacing w:val="-5"/>
        </w:rPr>
        <w:t xml:space="preserve"> </w:t>
      </w:r>
      <w:r>
        <w:t>that</w:t>
      </w:r>
      <w:r>
        <w:rPr>
          <w:spacing w:val="-7"/>
        </w:rPr>
        <w:t xml:space="preserve"> </w:t>
      </w:r>
      <w:r>
        <w:t>organisation</w:t>
      </w:r>
      <w:r>
        <w:rPr>
          <w:spacing w:val="-5"/>
        </w:rPr>
        <w:t xml:space="preserve"> </w:t>
      </w:r>
      <w:r>
        <w:t>cannot</w:t>
      </w:r>
      <w:r>
        <w:rPr>
          <w:spacing w:val="-4"/>
        </w:rPr>
        <w:t xml:space="preserve"> </w:t>
      </w:r>
      <w:r>
        <w:t>fabricate</w:t>
      </w:r>
      <w:r>
        <w:rPr>
          <w:spacing w:val="-4"/>
        </w:rPr>
        <w:t xml:space="preserve"> </w:t>
      </w:r>
      <w:r>
        <w:t>the</w:t>
      </w:r>
      <w:r>
        <w:rPr>
          <w:spacing w:val="-4"/>
        </w:rPr>
        <w:t xml:space="preserve"> </w:t>
      </w:r>
      <w:r>
        <w:t>part</w:t>
      </w:r>
      <w:r>
        <w:rPr>
          <w:spacing w:val="-2"/>
        </w:rPr>
        <w:t xml:space="preserve"> </w:t>
      </w:r>
      <w:r>
        <w:t>unless</w:t>
      </w:r>
      <w:r>
        <w:rPr>
          <w:spacing w:val="-5"/>
        </w:rPr>
        <w:t xml:space="preserve"> </w:t>
      </w:r>
      <w:r>
        <w:t>the TC/STC holder gives an approved alternative.</w:t>
      </w:r>
    </w:p>
    <w:p w14:paraId="1A628792" w14:textId="77777777" w:rsidR="00937A2B" w:rsidRDefault="00F92319">
      <w:pPr>
        <w:pStyle w:val="ListParagraph"/>
        <w:numPr>
          <w:ilvl w:val="0"/>
          <w:numId w:val="153"/>
        </w:numPr>
        <w:tabs>
          <w:tab w:val="left" w:pos="924"/>
          <w:tab w:val="left" w:pos="926"/>
        </w:tabs>
        <w:spacing w:before="119"/>
        <w:ind w:right="356"/>
      </w:pPr>
      <w:r>
        <w:t>Examples</w:t>
      </w:r>
      <w:r>
        <w:rPr>
          <w:spacing w:val="-1"/>
        </w:rPr>
        <w:t xml:space="preserve"> </w:t>
      </w:r>
      <w:r>
        <w:t>of</w:t>
      </w:r>
      <w:r>
        <w:rPr>
          <w:spacing w:val="-2"/>
        </w:rPr>
        <w:t xml:space="preserve"> </w:t>
      </w:r>
      <w:r>
        <w:t>fabrication under the</w:t>
      </w:r>
      <w:r>
        <w:rPr>
          <w:spacing w:val="-2"/>
        </w:rPr>
        <w:t xml:space="preserve"> </w:t>
      </w:r>
      <w:r>
        <w:t>scope</w:t>
      </w:r>
      <w:r>
        <w:rPr>
          <w:spacing w:val="-2"/>
        </w:rPr>
        <w:t xml:space="preserve"> </w:t>
      </w:r>
      <w:r>
        <w:t>of</w:t>
      </w:r>
      <w:r>
        <w:rPr>
          <w:spacing w:val="-2"/>
        </w:rPr>
        <w:t xml:space="preserve"> </w:t>
      </w:r>
      <w:r>
        <w:t xml:space="preserve">an </w:t>
      </w:r>
      <w:hyperlink w:anchor="_bookmark110" w:history="1">
        <w:r>
          <w:rPr>
            <w:color w:val="0000FF"/>
            <w:u w:val="single" w:color="0000FF"/>
          </w:rPr>
          <w:t>M.A. Subpart F</w:t>
        </w:r>
      </w:hyperlink>
      <w:r>
        <w:rPr>
          <w:color w:val="0000FF"/>
        </w:rPr>
        <w:t xml:space="preserve"> </w:t>
      </w:r>
      <w:r>
        <w:t>approval</w:t>
      </w:r>
      <w:r>
        <w:rPr>
          <w:spacing w:val="-2"/>
        </w:rPr>
        <w:t xml:space="preserve"> </w:t>
      </w:r>
      <w:r>
        <w:t>can include but are not limited to the following:</w:t>
      </w:r>
    </w:p>
    <w:p w14:paraId="50F7A762" w14:textId="77777777" w:rsidR="00937A2B" w:rsidRDefault="00F92319">
      <w:pPr>
        <w:pStyle w:val="ListParagraph"/>
        <w:numPr>
          <w:ilvl w:val="1"/>
          <w:numId w:val="153"/>
        </w:numPr>
        <w:tabs>
          <w:tab w:val="left" w:pos="1493"/>
        </w:tabs>
      </w:pPr>
      <w:r>
        <w:t>fabrication</w:t>
      </w:r>
      <w:r>
        <w:rPr>
          <w:spacing w:val="-8"/>
        </w:rPr>
        <w:t xml:space="preserve"> </w:t>
      </w:r>
      <w:r>
        <w:t>of</w:t>
      </w:r>
      <w:r>
        <w:rPr>
          <w:spacing w:val="-5"/>
        </w:rPr>
        <w:t xml:space="preserve"> </w:t>
      </w:r>
      <w:r>
        <w:t>bushes,</w:t>
      </w:r>
      <w:r>
        <w:rPr>
          <w:spacing w:val="-5"/>
        </w:rPr>
        <w:t xml:space="preserve"> </w:t>
      </w:r>
      <w:r>
        <w:t>sleeves</w:t>
      </w:r>
      <w:r>
        <w:rPr>
          <w:spacing w:val="-4"/>
        </w:rPr>
        <w:t xml:space="preserve"> </w:t>
      </w:r>
      <w:r>
        <w:t>and</w:t>
      </w:r>
      <w:r>
        <w:rPr>
          <w:spacing w:val="-5"/>
        </w:rPr>
        <w:t xml:space="preserve"> </w:t>
      </w:r>
      <w:r>
        <w:rPr>
          <w:spacing w:val="-2"/>
        </w:rPr>
        <w:t>shims,</w:t>
      </w:r>
    </w:p>
    <w:p w14:paraId="47DD2F0C" w14:textId="77777777" w:rsidR="00937A2B" w:rsidRDefault="00F92319">
      <w:pPr>
        <w:pStyle w:val="ListParagraph"/>
        <w:numPr>
          <w:ilvl w:val="1"/>
          <w:numId w:val="153"/>
        </w:numPr>
        <w:tabs>
          <w:tab w:val="left" w:pos="1493"/>
        </w:tabs>
      </w:pPr>
      <w:r>
        <w:t>fabrication</w:t>
      </w:r>
      <w:r>
        <w:rPr>
          <w:spacing w:val="-10"/>
        </w:rPr>
        <w:t xml:space="preserve"> </w:t>
      </w:r>
      <w:r>
        <w:t>of</w:t>
      </w:r>
      <w:r>
        <w:rPr>
          <w:spacing w:val="-6"/>
        </w:rPr>
        <w:t xml:space="preserve"> </w:t>
      </w:r>
      <w:r>
        <w:t>secondary</w:t>
      </w:r>
      <w:r>
        <w:rPr>
          <w:spacing w:val="-5"/>
        </w:rPr>
        <w:t xml:space="preserve"> </w:t>
      </w:r>
      <w:r>
        <w:t>structural</w:t>
      </w:r>
      <w:r>
        <w:rPr>
          <w:spacing w:val="-6"/>
        </w:rPr>
        <w:t xml:space="preserve"> </w:t>
      </w:r>
      <w:r>
        <w:t>elements</w:t>
      </w:r>
      <w:r>
        <w:rPr>
          <w:spacing w:val="-4"/>
        </w:rPr>
        <w:t xml:space="preserve"> </w:t>
      </w:r>
      <w:r>
        <w:t>and</w:t>
      </w:r>
      <w:r>
        <w:rPr>
          <w:spacing w:val="-7"/>
        </w:rPr>
        <w:t xml:space="preserve"> </w:t>
      </w:r>
      <w:r>
        <w:t>skin</w:t>
      </w:r>
      <w:r>
        <w:rPr>
          <w:spacing w:val="-7"/>
        </w:rPr>
        <w:t xml:space="preserve"> </w:t>
      </w:r>
      <w:r>
        <w:rPr>
          <w:spacing w:val="-2"/>
        </w:rPr>
        <w:t>panels,</w:t>
      </w:r>
    </w:p>
    <w:p w14:paraId="0B62AE0A" w14:textId="77777777" w:rsidR="00937A2B" w:rsidRDefault="00F92319">
      <w:pPr>
        <w:pStyle w:val="ListParagraph"/>
        <w:numPr>
          <w:ilvl w:val="1"/>
          <w:numId w:val="153"/>
        </w:numPr>
        <w:tabs>
          <w:tab w:val="left" w:pos="1493"/>
        </w:tabs>
        <w:spacing w:before="120"/>
      </w:pPr>
      <w:r>
        <w:t>fabrication</w:t>
      </w:r>
      <w:r>
        <w:rPr>
          <w:spacing w:val="-10"/>
        </w:rPr>
        <w:t xml:space="preserve"> </w:t>
      </w:r>
      <w:r>
        <w:t>of</w:t>
      </w:r>
      <w:r>
        <w:rPr>
          <w:spacing w:val="-4"/>
        </w:rPr>
        <w:t xml:space="preserve"> </w:t>
      </w:r>
      <w:r>
        <w:t>control</w:t>
      </w:r>
      <w:r>
        <w:rPr>
          <w:spacing w:val="-2"/>
        </w:rPr>
        <w:t xml:space="preserve"> cables,</w:t>
      </w:r>
    </w:p>
    <w:p w14:paraId="63BB5E78" w14:textId="77777777" w:rsidR="00937A2B" w:rsidRDefault="00F92319">
      <w:pPr>
        <w:pStyle w:val="ListParagraph"/>
        <w:numPr>
          <w:ilvl w:val="1"/>
          <w:numId w:val="153"/>
        </w:numPr>
        <w:tabs>
          <w:tab w:val="left" w:pos="1493"/>
        </w:tabs>
        <w:spacing w:before="120"/>
      </w:pPr>
      <w:r>
        <w:t>fabrication</w:t>
      </w:r>
      <w:r>
        <w:rPr>
          <w:spacing w:val="-8"/>
        </w:rPr>
        <w:t xml:space="preserve"> </w:t>
      </w:r>
      <w:r>
        <w:t>of</w:t>
      </w:r>
      <w:r>
        <w:rPr>
          <w:spacing w:val="-5"/>
        </w:rPr>
        <w:t xml:space="preserve"> </w:t>
      </w:r>
      <w:r>
        <w:t>flexible</w:t>
      </w:r>
      <w:r>
        <w:rPr>
          <w:spacing w:val="-5"/>
        </w:rPr>
        <w:t xml:space="preserve"> </w:t>
      </w:r>
      <w:r>
        <w:t>and</w:t>
      </w:r>
      <w:r>
        <w:rPr>
          <w:spacing w:val="-7"/>
        </w:rPr>
        <w:t xml:space="preserve"> </w:t>
      </w:r>
      <w:r>
        <w:t>rigid</w:t>
      </w:r>
      <w:r>
        <w:rPr>
          <w:spacing w:val="-6"/>
        </w:rPr>
        <w:t xml:space="preserve"> </w:t>
      </w:r>
      <w:r>
        <w:rPr>
          <w:spacing w:val="-2"/>
        </w:rPr>
        <w:t>pipes,</w:t>
      </w:r>
    </w:p>
    <w:p w14:paraId="2623FB36" w14:textId="77777777" w:rsidR="00937A2B" w:rsidRDefault="00F92319">
      <w:pPr>
        <w:pStyle w:val="ListParagraph"/>
        <w:numPr>
          <w:ilvl w:val="1"/>
          <w:numId w:val="153"/>
        </w:numPr>
        <w:tabs>
          <w:tab w:val="left" w:pos="1493"/>
        </w:tabs>
        <w:spacing w:before="120"/>
      </w:pPr>
      <w:r>
        <w:t>fabrication</w:t>
      </w:r>
      <w:r>
        <w:rPr>
          <w:spacing w:val="-7"/>
        </w:rPr>
        <w:t xml:space="preserve"> </w:t>
      </w:r>
      <w:r>
        <w:t>of</w:t>
      </w:r>
      <w:r>
        <w:rPr>
          <w:spacing w:val="-6"/>
        </w:rPr>
        <w:t xml:space="preserve"> </w:t>
      </w:r>
      <w:r>
        <w:t>electrical</w:t>
      </w:r>
      <w:r>
        <w:rPr>
          <w:spacing w:val="-4"/>
        </w:rPr>
        <w:t xml:space="preserve"> </w:t>
      </w:r>
      <w:r>
        <w:t>cable</w:t>
      </w:r>
      <w:r>
        <w:rPr>
          <w:spacing w:val="-4"/>
        </w:rPr>
        <w:t xml:space="preserve"> </w:t>
      </w:r>
      <w:r>
        <w:t>looms</w:t>
      </w:r>
      <w:r>
        <w:rPr>
          <w:spacing w:val="-4"/>
        </w:rPr>
        <w:t xml:space="preserve"> </w:t>
      </w:r>
      <w:r>
        <w:t>and</w:t>
      </w:r>
      <w:r>
        <w:rPr>
          <w:spacing w:val="-5"/>
        </w:rPr>
        <w:t xml:space="preserve"> </w:t>
      </w:r>
      <w:r>
        <w:rPr>
          <w:spacing w:val="-2"/>
        </w:rPr>
        <w:t>assemblies,</w:t>
      </w:r>
    </w:p>
    <w:p w14:paraId="4D690362" w14:textId="77777777" w:rsidR="00937A2B" w:rsidRDefault="00F92319">
      <w:pPr>
        <w:pStyle w:val="ListParagraph"/>
        <w:numPr>
          <w:ilvl w:val="1"/>
          <w:numId w:val="153"/>
        </w:numPr>
        <w:tabs>
          <w:tab w:val="left" w:pos="1493"/>
        </w:tabs>
      </w:pPr>
      <w:r>
        <w:t>formed</w:t>
      </w:r>
      <w:r>
        <w:rPr>
          <w:spacing w:val="-7"/>
        </w:rPr>
        <w:t xml:space="preserve"> </w:t>
      </w:r>
      <w:r>
        <w:t>or</w:t>
      </w:r>
      <w:r>
        <w:rPr>
          <w:spacing w:val="-5"/>
        </w:rPr>
        <w:t xml:space="preserve"> </w:t>
      </w:r>
      <w:r>
        <w:t>machined</w:t>
      </w:r>
      <w:r>
        <w:rPr>
          <w:spacing w:val="-3"/>
        </w:rPr>
        <w:t xml:space="preserve"> </w:t>
      </w:r>
      <w:r>
        <w:t>sheet</w:t>
      </w:r>
      <w:r>
        <w:rPr>
          <w:spacing w:val="-5"/>
        </w:rPr>
        <w:t xml:space="preserve"> </w:t>
      </w:r>
      <w:r>
        <w:t>metal</w:t>
      </w:r>
      <w:r>
        <w:rPr>
          <w:spacing w:val="-4"/>
        </w:rPr>
        <w:t xml:space="preserve"> </w:t>
      </w:r>
      <w:r>
        <w:t>panels</w:t>
      </w:r>
      <w:r>
        <w:rPr>
          <w:spacing w:val="-3"/>
        </w:rPr>
        <w:t xml:space="preserve"> </w:t>
      </w:r>
      <w:r>
        <w:t>for</w:t>
      </w:r>
      <w:r>
        <w:rPr>
          <w:spacing w:val="-3"/>
        </w:rPr>
        <w:t xml:space="preserve"> </w:t>
      </w:r>
      <w:r>
        <w:rPr>
          <w:spacing w:val="-2"/>
        </w:rPr>
        <w:t>repairs.</w:t>
      </w:r>
    </w:p>
    <w:p w14:paraId="50B3AC5A" w14:textId="77777777" w:rsidR="00937A2B" w:rsidRDefault="00F92319">
      <w:pPr>
        <w:pStyle w:val="BodyText"/>
        <w:spacing w:before="117"/>
        <w:ind w:right="354" w:firstLine="0"/>
      </w:pPr>
      <w:r>
        <w:t>Note:</w:t>
      </w:r>
      <w:r>
        <w:rPr>
          <w:spacing w:val="-2"/>
        </w:rPr>
        <w:t xml:space="preserve"> </w:t>
      </w:r>
      <w:r>
        <w:t>It</w:t>
      </w:r>
      <w:r>
        <w:rPr>
          <w:spacing w:val="-4"/>
        </w:rPr>
        <w:t xml:space="preserve"> </w:t>
      </w:r>
      <w:r>
        <w:t>is</w:t>
      </w:r>
      <w:r>
        <w:rPr>
          <w:spacing w:val="-2"/>
        </w:rPr>
        <w:t xml:space="preserve"> </w:t>
      </w:r>
      <w:r>
        <w:t>not</w:t>
      </w:r>
      <w:r>
        <w:rPr>
          <w:spacing w:val="-4"/>
        </w:rPr>
        <w:t xml:space="preserve"> </w:t>
      </w:r>
      <w:r>
        <w:t>acceptable</w:t>
      </w:r>
      <w:r>
        <w:rPr>
          <w:spacing w:val="-2"/>
        </w:rPr>
        <w:t xml:space="preserve"> </w:t>
      </w:r>
      <w:r>
        <w:t>to</w:t>
      </w:r>
      <w:r>
        <w:rPr>
          <w:spacing w:val="-1"/>
        </w:rPr>
        <w:t xml:space="preserve"> </w:t>
      </w:r>
      <w:r>
        <w:t>fabricate</w:t>
      </w:r>
      <w:r>
        <w:rPr>
          <w:spacing w:val="-4"/>
        </w:rPr>
        <w:t xml:space="preserve"> </w:t>
      </w:r>
      <w:r>
        <w:t>any</w:t>
      </w:r>
      <w:r>
        <w:rPr>
          <w:spacing w:val="-2"/>
        </w:rPr>
        <w:t xml:space="preserve"> </w:t>
      </w:r>
      <w:r>
        <w:t>item</w:t>
      </w:r>
      <w:r>
        <w:rPr>
          <w:spacing w:val="-1"/>
        </w:rPr>
        <w:t xml:space="preserve"> </w:t>
      </w:r>
      <w:r>
        <w:t>to</w:t>
      </w:r>
      <w:r>
        <w:rPr>
          <w:spacing w:val="-4"/>
        </w:rPr>
        <w:t xml:space="preserve"> </w:t>
      </w:r>
      <w:r>
        <w:t>pattern</w:t>
      </w:r>
      <w:r>
        <w:rPr>
          <w:spacing w:val="-2"/>
        </w:rPr>
        <w:t xml:space="preserve"> </w:t>
      </w:r>
      <w:r>
        <w:t>unless</w:t>
      </w:r>
      <w:r>
        <w:rPr>
          <w:spacing w:val="-4"/>
        </w:rPr>
        <w:t xml:space="preserve"> </w:t>
      </w:r>
      <w:r>
        <w:t>an</w:t>
      </w:r>
      <w:r>
        <w:rPr>
          <w:spacing w:val="-3"/>
        </w:rPr>
        <w:t xml:space="preserve"> </w:t>
      </w:r>
      <w:r>
        <w:t>engineering</w:t>
      </w:r>
      <w:r>
        <w:rPr>
          <w:spacing w:val="-7"/>
        </w:rPr>
        <w:t xml:space="preserve"> </w:t>
      </w:r>
      <w:r>
        <w:t>drawing of</w:t>
      </w:r>
      <w:r>
        <w:rPr>
          <w:spacing w:val="-5"/>
        </w:rPr>
        <w:t xml:space="preserve"> </w:t>
      </w:r>
      <w:r>
        <w:t>the item is produced which includes any necessary fabrication processes and which</w:t>
      </w:r>
      <w:r>
        <w:rPr>
          <w:spacing w:val="-1"/>
        </w:rPr>
        <w:t xml:space="preserve"> </w:t>
      </w:r>
      <w:r>
        <w:t>is accepted to the competent authority.</w:t>
      </w:r>
    </w:p>
    <w:p w14:paraId="17E7EC2A" w14:textId="77777777" w:rsidR="00937A2B" w:rsidRDefault="00F92319">
      <w:pPr>
        <w:pStyle w:val="ListParagraph"/>
        <w:numPr>
          <w:ilvl w:val="0"/>
          <w:numId w:val="153"/>
        </w:numPr>
        <w:tabs>
          <w:tab w:val="left" w:pos="924"/>
          <w:tab w:val="left" w:pos="926"/>
        </w:tabs>
        <w:spacing w:before="122"/>
        <w:ind w:right="355"/>
      </w:pPr>
      <w:r>
        <w:t xml:space="preserve">Where a TC holder or an approved production organisation is prepared to make available complete data which is not referred to in aircraft manuals or service bulletins but provides manufacturing drawings for items specified in parts lists, the fabrication of these items is not considered to be within the scope of an </w:t>
      </w:r>
      <w:hyperlink w:anchor="_bookmark110" w:history="1">
        <w:r>
          <w:rPr>
            <w:color w:val="0000FF"/>
            <w:u w:val="single" w:color="0000FF"/>
          </w:rPr>
          <w:t>M.A. Subpart F</w:t>
        </w:r>
      </w:hyperlink>
      <w:r>
        <w:rPr>
          <w:color w:val="0000FF"/>
        </w:rPr>
        <w:t xml:space="preserve"> </w:t>
      </w:r>
      <w:r>
        <w:t>approval unless agreed otherwise by the competent authority in accordance with a procedure specified in the maintenance organisation manual.</w:t>
      </w:r>
    </w:p>
    <w:p w14:paraId="375BB736" w14:textId="77777777" w:rsidR="00937A2B" w:rsidRDefault="00F92319">
      <w:pPr>
        <w:pStyle w:val="ListParagraph"/>
        <w:numPr>
          <w:ilvl w:val="0"/>
          <w:numId w:val="153"/>
        </w:numPr>
        <w:tabs>
          <w:tab w:val="left" w:pos="925"/>
        </w:tabs>
        <w:ind w:left="925" w:hanging="565"/>
      </w:pPr>
      <w:r>
        <w:t>Inspection</w:t>
      </w:r>
      <w:r>
        <w:rPr>
          <w:spacing w:val="-7"/>
        </w:rPr>
        <w:t xml:space="preserve"> </w:t>
      </w:r>
      <w:r>
        <w:t>and</w:t>
      </w:r>
      <w:r>
        <w:rPr>
          <w:spacing w:val="-6"/>
        </w:rPr>
        <w:t xml:space="preserve"> </w:t>
      </w:r>
      <w:r>
        <w:rPr>
          <w:spacing w:val="-2"/>
        </w:rPr>
        <w:t>Identification.</w:t>
      </w:r>
    </w:p>
    <w:p w14:paraId="5490760C" w14:textId="77777777" w:rsidR="00937A2B" w:rsidRDefault="00F92319">
      <w:pPr>
        <w:pStyle w:val="BodyText"/>
        <w:spacing w:before="118"/>
        <w:ind w:right="355" w:firstLine="0"/>
      </w:pPr>
      <w:r>
        <w:t>Any locally fabricated part should be subject to an inspection stage before, separately, and preferably independently from, any inspection of its installation. The inspection should establish full compliance with the relevant manufacturing data, and the part should be unambiguously identified as fit for use by stating conformity to the approved data. Adequate records</w:t>
      </w:r>
      <w:r>
        <w:rPr>
          <w:spacing w:val="-11"/>
        </w:rPr>
        <w:t xml:space="preserve"> </w:t>
      </w:r>
      <w:r>
        <w:t>should</w:t>
      </w:r>
      <w:r>
        <w:rPr>
          <w:spacing w:val="-13"/>
        </w:rPr>
        <w:t xml:space="preserve"> </w:t>
      </w:r>
      <w:r>
        <w:t>be</w:t>
      </w:r>
      <w:r>
        <w:rPr>
          <w:spacing w:val="-10"/>
        </w:rPr>
        <w:t xml:space="preserve"> </w:t>
      </w:r>
      <w:r>
        <w:t>maintained</w:t>
      </w:r>
      <w:r>
        <w:rPr>
          <w:spacing w:val="-12"/>
        </w:rPr>
        <w:t xml:space="preserve"> </w:t>
      </w:r>
      <w:r>
        <w:t>of</w:t>
      </w:r>
      <w:r>
        <w:rPr>
          <w:spacing w:val="-12"/>
        </w:rPr>
        <w:t xml:space="preserve"> </w:t>
      </w:r>
      <w:r>
        <w:t>all</w:t>
      </w:r>
      <w:r>
        <w:rPr>
          <w:spacing w:val="-12"/>
        </w:rPr>
        <w:t xml:space="preserve"> </w:t>
      </w:r>
      <w:r>
        <w:t>such</w:t>
      </w:r>
      <w:r>
        <w:rPr>
          <w:spacing w:val="-13"/>
        </w:rPr>
        <w:t xml:space="preserve"> </w:t>
      </w:r>
      <w:r>
        <w:t>fabrication</w:t>
      </w:r>
      <w:r>
        <w:rPr>
          <w:spacing w:val="-11"/>
        </w:rPr>
        <w:t xml:space="preserve"> </w:t>
      </w:r>
      <w:r>
        <w:t>processes</w:t>
      </w:r>
      <w:r>
        <w:rPr>
          <w:spacing w:val="-11"/>
        </w:rPr>
        <w:t xml:space="preserve"> </w:t>
      </w:r>
      <w:r>
        <w:t>including</w:t>
      </w:r>
      <w:r>
        <w:rPr>
          <w:spacing w:val="-12"/>
        </w:rPr>
        <w:t xml:space="preserve"> </w:t>
      </w:r>
      <w:r>
        <w:t>heat</w:t>
      </w:r>
      <w:r>
        <w:rPr>
          <w:spacing w:val="-11"/>
        </w:rPr>
        <w:t xml:space="preserve"> </w:t>
      </w:r>
      <w:r>
        <w:t>treatment</w:t>
      </w:r>
      <w:r>
        <w:rPr>
          <w:spacing w:val="-11"/>
        </w:rPr>
        <w:t xml:space="preserve"> </w:t>
      </w:r>
      <w:r>
        <w:t>and</w:t>
      </w:r>
      <w:r>
        <w:rPr>
          <w:spacing w:val="-12"/>
        </w:rPr>
        <w:t xml:space="preserve"> </w:t>
      </w:r>
      <w:r>
        <w:t>the final inspections. All parts,</w:t>
      </w:r>
      <w:r>
        <w:rPr>
          <w:spacing w:val="-1"/>
        </w:rPr>
        <w:t xml:space="preserve"> </w:t>
      </w:r>
      <w:r>
        <w:t>excepting</w:t>
      </w:r>
      <w:r>
        <w:rPr>
          <w:spacing w:val="-3"/>
        </w:rPr>
        <w:t xml:space="preserve"> </w:t>
      </w:r>
      <w:r>
        <w:t>those with inadequate space,</w:t>
      </w:r>
      <w:r>
        <w:rPr>
          <w:spacing w:val="-1"/>
        </w:rPr>
        <w:t xml:space="preserve"> </w:t>
      </w:r>
      <w:r>
        <w:t>should</w:t>
      </w:r>
      <w:r>
        <w:rPr>
          <w:spacing w:val="-1"/>
        </w:rPr>
        <w:t xml:space="preserve"> </w:t>
      </w:r>
      <w:r>
        <w:t>carry a</w:t>
      </w:r>
      <w:r>
        <w:rPr>
          <w:spacing w:val="-2"/>
        </w:rPr>
        <w:t xml:space="preserve"> </w:t>
      </w:r>
      <w:r>
        <w:t>part number which</w:t>
      </w:r>
      <w:r>
        <w:rPr>
          <w:spacing w:val="-10"/>
        </w:rPr>
        <w:t xml:space="preserve"> </w:t>
      </w:r>
      <w:r>
        <w:t>clearly</w:t>
      </w:r>
      <w:r>
        <w:rPr>
          <w:spacing w:val="-8"/>
        </w:rPr>
        <w:t xml:space="preserve"> </w:t>
      </w:r>
      <w:r>
        <w:t>relates</w:t>
      </w:r>
      <w:r>
        <w:rPr>
          <w:spacing w:val="-9"/>
        </w:rPr>
        <w:t xml:space="preserve"> </w:t>
      </w:r>
      <w:r>
        <w:t>it</w:t>
      </w:r>
      <w:r>
        <w:rPr>
          <w:spacing w:val="-11"/>
        </w:rPr>
        <w:t xml:space="preserve"> </w:t>
      </w:r>
      <w:r>
        <w:t>to</w:t>
      </w:r>
      <w:r>
        <w:rPr>
          <w:spacing w:val="-10"/>
        </w:rPr>
        <w:t xml:space="preserve"> </w:t>
      </w:r>
      <w:r>
        <w:t>the</w:t>
      </w:r>
      <w:r>
        <w:rPr>
          <w:spacing w:val="-11"/>
        </w:rPr>
        <w:t xml:space="preserve"> </w:t>
      </w:r>
      <w:r>
        <w:t>manufacturing/inspection</w:t>
      </w:r>
      <w:r>
        <w:rPr>
          <w:spacing w:val="-10"/>
        </w:rPr>
        <w:t xml:space="preserve"> </w:t>
      </w:r>
      <w:r>
        <w:t>data.</w:t>
      </w:r>
      <w:r>
        <w:rPr>
          <w:spacing w:val="-9"/>
        </w:rPr>
        <w:t xml:space="preserve"> </w:t>
      </w:r>
      <w:r>
        <w:t>Additional</w:t>
      </w:r>
      <w:r>
        <w:rPr>
          <w:spacing w:val="-12"/>
        </w:rPr>
        <w:t xml:space="preserve"> </w:t>
      </w:r>
      <w:r>
        <w:t>to</w:t>
      </w:r>
      <w:r>
        <w:rPr>
          <w:spacing w:val="-10"/>
        </w:rPr>
        <w:t xml:space="preserve"> </w:t>
      </w:r>
      <w:r>
        <w:t>the</w:t>
      </w:r>
      <w:r>
        <w:rPr>
          <w:spacing w:val="-11"/>
        </w:rPr>
        <w:t xml:space="preserve"> </w:t>
      </w:r>
      <w:r>
        <w:t>part</w:t>
      </w:r>
      <w:r>
        <w:rPr>
          <w:spacing w:val="-9"/>
        </w:rPr>
        <w:t xml:space="preserve"> </w:t>
      </w:r>
      <w:r>
        <w:t>number</w:t>
      </w:r>
      <w:r>
        <w:rPr>
          <w:spacing w:val="-11"/>
        </w:rPr>
        <w:t xml:space="preserve"> </w:t>
      </w:r>
      <w:r>
        <w:t xml:space="preserve">the approved maintenance organisation’s identity should be marked on the part for traceability </w:t>
      </w:r>
      <w:r>
        <w:rPr>
          <w:spacing w:val="-2"/>
        </w:rPr>
        <w:t>purposes.</w:t>
      </w:r>
    </w:p>
    <w:p w14:paraId="450D859F" w14:textId="77777777" w:rsidR="00937A2B" w:rsidRDefault="00F92319">
      <w:pPr>
        <w:pStyle w:val="Heading3"/>
        <w:tabs>
          <w:tab w:val="left" w:pos="9416"/>
        </w:tabs>
        <w:spacing w:before="361" w:line="390" w:lineRule="exact"/>
        <w:ind w:left="360"/>
      </w:pPr>
      <w:bookmarkStart w:id="153" w:name="_bookmark116"/>
      <w:bookmarkEnd w:id="153"/>
      <w:r>
        <w:rPr>
          <w:color w:val="FFFFFF"/>
          <w:shd w:val="clear" w:color="auto" w:fill="007EC2"/>
        </w:rPr>
        <w:t>M.A.604</w:t>
      </w:r>
      <w:r>
        <w:rPr>
          <w:color w:val="FFFFFF"/>
          <w:spacing w:val="-16"/>
          <w:shd w:val="clear" w:color="auto" w:fill="007EC2"/>
        </w:rPr>
        <w:t xml:space="preserve"> </w:t>
      </w:r>
      <w:r>
        <w:rPr>
          <w:color w:val="FFFFFF"/>
          <w:shd w:val="clear" w:color="auto" w:fill="007EC2"/>
        </w:rPr>
        <w:t>Maintenance</w:t>
      </w:r>
      <w:r>
        <w:rPr>
          <w:color w:val="FFFFFF"/>
          <w:spacing w:val="-16"/>
          <w:shd w:val="clear" w:color="auto" w:fill="007EC2"/>
        </w:rPr>
        <w:t xml:space="preserve"> </w:t>
      </w:r>
      <w:r>
        <w:rPr>
          <w:color w:val="FFFFFF"/>
          <w:shd w:val="clear" w:color="auto" w:fill="007EC2"/>
        </w:rPr>
        <w:t>organisation</w:t>
      </w:r>
      <w:r>
        <w:rPr>
          <w:color w:val="FFFFFF"/>
          <w:spacing w:val="-15"/>
          <w:shd w:val="clear" w:color="auto" w:fill="007EC2"/>
        </w:rPr>
        <w:t xml:space="preserve"> </w:t>
      </w:r>
      <w:r>
        <w:rPr>
          <w:color w:val="FFFFFF"/>
          <w:spacing w:val="-2"/>
          <w:shd w:val="clear" w:color="auto" w:fill="007EC2"/>
        </w:rPr>
        <w:t>manual</w:t>
      </w:r>
      <w:r>
        <w:rPr>
          <w:color w:val="FFFFFF"/>
          <w:shd w:val="clear" w:color="auto" w:fill="007EC2"/>
        </w:rPr>
        <w:tab/>
      </w:r>
    </w:p>
    <w:p w14:paraId="32CC07BE"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851DBD7" w14:textId="77777777" w:rsidR="00937A2B" w:rsidRDefault="00F92319">
      <w:pPr>
        <w:pStyle w:val="ListParagraph"/>
        <w:numPr>
          <w:ilvl w:val="0"/>
          <w:numId w:val="152"/>
        </w:numPr>
        <w:tabs>
          <w:tab w:val="left" w:pos="922"/>
          <w:tab w:val="left" w:pos="926"/>
        </w:tabs>
        <w:spacing w:before="120"/>
        <w:ind w:right="358"/>
      </w:pPr>
      <w:r>
        <w:t xml:space="preserve">The maintenance organisation shall provide a manual containing at least the following </w:t>
      </w:r>
      <w:r>
        <w:rPr>
          <w:spacing w:val="-2"/>
        </w:rPr>
        <w:t>information:</w:t>
      </w:r>
    </w:p>
    <w:p w14:paraId="576B9C73" w14:textId="77777777" w:rsidR="00937A2B" w:rsidRDefault="00F92319">
      <w:pPr>
        <w:pStyle w:val="ListParagraph"/>
        <w:numPr>
          <w:ilvl w:val="1"/>
          <w:numId w:val="152"/>
        </w:numPr>
        <w:tabs>
          <w:tab w:val="left" w:pos="1491"/>
          <w:tab w:val="left" w:pos="1493"/>
        </w:tabs>
        <w:ind w:right="355"/>
      </w:pPr>
      <w:r>
        <w:t xml:space="preserve">a statement signed by the accountable manager appointed in accordance with point </w:t>
      </w:r>
      <w:hyperlink w:anchor="_bookmark122" w:history="1">
        <w:r>
          <w:rPr>
            <w:color w:val="0000FF"/>
            <w:u w:val="single" w:color="0000FF"/>
          </w:rPr>
          <w:t>M.A.606</w:t>
        </w:r>
        <w:r>
          <w:t>,</w:t>
        </w:r>
      </w:hyperlink>
      <w:r>
        <w:t xml:space="preserve"> point (a) which confirms that the organisation will at all times carry out its activities in</w:t>
      </w:r>
      <w:r>
        <w:rPr>
          <w:spacing w:val="-3"/>
        </w:rPr>
        <w:t xml:space="preserve"> </w:t>
      </w:r>
      <w:r>
        <w:t>accordance</w:t>
      </w:r>
      <w:r>
        <w:rPr>
          <w:spacing w:val="-1"/>
        </w:rPr>
        <w:t xml:space="preserve"> </w:t>
      </w:r>
      <w:r>
        <w:t>with the requirements</w:t>
      </w:r>
      <w:r>
        <w:rPr>
          <w:spacing w:val="-2"/>
        </w:rPr>
        <w:t xml:space="preserve"> </w:t>
      </w:r>
      <w:r>
        <w:t>of this</w:t>
      </w:r>
      <w:r>
        <w:rPr>
          <w:spacing w:val="-5"/>
        </w:rPr>
        <w:t xml:space="preserve"> </w:t>
      </w:r>
      <w:r>
        <w:t>Annex (Part-M)</w:t>
      </w:r>
      <w:r>
        <w:rPr>
          <w:spacing w:val="-2"/>
        </w:rPr>
        <w:t xml:space="preserve"> </w:t>
      </w:r>
      <w:r>
        <w:t>or</w:t>
      </w:r>
      <w:r>
        <w:rPr>
          <w:spacing w:val="-2"/>
        </w:rPr>
        <w:t xml:space="preserve"> </w:t>
      </w:r>
      <w:r>
        <w:t>Annex Vb (Part- ML), as applicable, and with the manual;</w:t>
      </w:r>
    </w:p>
    <w:p w14:paraId="565DBD58" w14:textId="77777777" w:rsidR="00937A2B" w:rsidRDefault="00F92319">
      <w:pPr>
        <w:pStyle w:val="ListParagraph"/>
        <w:numPr>
          <w:ilvl w:val="1"/>
          <w:numId w:val="152"/>
        </w:numPr>
        <w:tabs>
          <w:tab w:val="left" w:pos="1491"/>
        </w:tabs>
        <w:ind w:left="1491" w:hanging="565"/>
      </w:pPr>
      <w:r>
        <w:t>the</w:t>
      </w:r>
      <w:r>
        <w:rPr>
          <w:spacing w:val="-4"/>
        </w:rPr>
        <w:t xml:space="preserve"> </w:t>
      </w:r>
      <w:r>
        <w:t>organisation's</w:t>
      </w:r>
      <w:r>
        <w:rPr>
          <w:spacing w:val="-5"/>
        </w:rPr>
        <w:t xml:space="preserve"> </w:t>
      </w:r>
      <w:r>
        <w:t>scope</w:t>
      </w:r>
      <w:r>
        <w:rPr>
          <w:spacing w:val="-5"/>
        </w:rPr>
        <w:t xml:space="preserve"> </w:t>
      </w:r>
      <w:r>
        <w:t>of</w:t>
      </w:r>
      <w:r>
        <w:rPr>
          <w:spacing w:val="-5"/>
        </w:rPr>
        <w:t xml:space="preserve"> </w:t>
      </w:r>
      <w:r>
        <w:t>work,</w:t>
      </w:r>
      <w:r>
        <w:rPr>
          <w:spacing w:val="-3"/>
        </w:rPr>
        <w:t xml:space="preserve"> </w:t>
      </w:r>
      <w:r>
        <w:rPr>
          <w:spacing w:val="-4"/>
        </w:rPr>
        <w:t>and;</w:t>
      </w:r>
    </w:p>
    <w:p w14:paraId="6535C371" w14:textId="77777777" w:rsidR="00937A2B" w:rsidRDefault="00937A2B">
      <w:pPr>
        <w:pStyle w:val="ListParagraph"/>
        <w:sectPr w:rsidR="00937A2B">
          <w:pgSz w:w="11910" w:h="16840"/>
          <w:pgMar w:top="1940" w:right="1080" w:bottom="1260" w:left="1080" w:header="886" w:footer="994" w:gutter="0"/>
          <w:cols w:space="720"/>
        </w:sectPr>
      </w:pPr>
    </w:p>
    <w:p w14:paraId="5A97A429" w14:textId="77777777" w:rsidR="00937A2B" w:rsidRDefault="00F92319">
      <w:pPr>
        <w:pStyle w:val="ListParagraph"/>
        <w:numPr>
          <w:ilvl w:val="1"/>
          <w:numId w:val="152"/>
        </w:numPr>
        <w:tabs>
          <w:tab w:val="left" w:pos="1493"/>
        </w:tabs>
        <w:spacing w:before="90"/>
      </w:pPr>
      <w:r>
        <w:lastRenderedPageBreak/>
        <w:t>the</w:t>
      </w:r>
      <w:r>
        <w:rPr>
          <w:spacing w:val="-4"/>
        </w:rPr>
        <w:t xml:space="preserve"> </w:t>
      </w:r>
      <w:r>
        <w:t>title(s)</w:t>
      </w:r>
      <w:r>
        <w:rPr>
          <w:spacing w:val="-6"/>
        </w:rPr>
        <w:t xml:space="preserve"> </w:t>
      </w:r>
      <w:r>
        <w:t>and</w:t>
      </w:r>
      <w:r>
        <w:rPr>
          <w:spacing w:val="-6"/>
        </w:rPr>
        <w:t xml:space="preserve"> </w:t>
      </w:r>
      <w:r>
        <w:t>name(s)</w:t>
      </w:r>
      <w:r>
        <w:rPr>
          <w:spacing w:val="-5"/>
        </w:rPr>
        <w:t xml:space="preserve"> </w:t>
      </w:r>
      <w:r>
        <w:t>of</w:t>
      </w:r>
      <w:r>
        <w:rPr>
          <w:spacing w:val="-6"/>
        </w:rPr>
        <w:t xml:space="preserve"> </w:t>
      </w:r>
      <w:r>
        <w:t>person(s)</w:t>
      </w:r>
      <w:r>
        <w:rPr>
          <w:spacing w:val="-6"/>
        </w:rPr>
        <w:t xml:space="preserve"> </w:t>
      </w:r>
      <w:r>
        <w:t>referred</w:t>
      </w:r>
      <w:r>
        <w:rPr>
          <w:spacing w:val="-4"/>
        </w:rPr>
        <w:t xml:space="preserve"> </w:t>
      </w:r>
      <w:r>
        <w:t>to</w:t>
      </w:r>
      <w:r>
        <w:rPr>
          <w:spacing w:val="-3"/>
        </w:rPr>
        <w:t xml:space="preserve"> </w:t>
      </w:r>
      <w:r>
        <w:t>in</w:t>
      </w:r>
      <w:r>
        <w:rPr>
          <w:spacing w:val="-3"/>
        </w:rPr>
        <w:t xml:space="preserve"> </w:t>
      </w:r>
      <w:r>
        <w:t>point</w:t>
      </w:r>
      <w:r>
        <w:rPr>
          <w:spacing w:val="-1"/>
        </w:rPr>
        <w:t xml:space="preserve"> </w:t>
      </w:r>
      <w:r>
        <w:rPr>
          <w:color w:val="0000FF"/>
          <w:u w:val="single" w:color="0000FF"/>
        </w:rPr>
        <w:t>M.A.606(b)</w:t>
      </w:r>
      <w:r>
        <w:t>,</w:t>
      </w:r>
      <w:r>
        <w:rPr>
          <w:spacing w:val="-3"/>
        </w:rPr>
        <w:t xml:space="preserve"> </w:t>
      </w:r>
      <w:r>
        <w:rPr>
          <w:spacing w:val="-4"/>
        </w:rPr>
        <w:t>and;</w:t>
      </w:r>
    </w:p>
    <w:p w14:paraId="06819822" w14:textId="77777777" w:rsidR="00937A2B" w:rsidRDefault="00F92319">
      <w:pPr>
        <w:pStyle w:val="ListParagraph"/>
        <w:numPr>
          <w:ilvl w:val="1"/>
          <w:numId w:val="152"/>
        </w:numPr>
        <w:tabs>
          <w:tab w:val="left" w:pos="1493"/>
        </w:tabs>
        <w:spacing w:before="120"/>
        <w:ind w:right="361"/>
      </w:pPr>
      <w:r>
        <w:t>an</w:t>
      </w:r>
      <w:r>
        <w:rPr>
          <w:spacing w:val="-2"/>
        </w:rPr>
        <w:t xml:space="preserve"> </w:t>
      </w:r>
      <w:r>
        <w:t>organisation</w:t>
      </w:r>
      <w:r>
        <w:rPr>
          <w:spacing w:val="-1"/>
        </w:rPr>
        <w:t xml:space="preserve"> </w:t>
      </w:r>
      <w:r>
        <w:t>chart showing</w:t>
      </w:r>
      <w:r>
        <w:rPr>
          <w:spacing w:val="-1"/>
        </w:rPr>
        <w:t xml:space="preserve"> </w:t>
      </w:r>
      <w:r>
        <w:t>associated</w:t>
      </w:r>
      <w:r>
        <w:rPr>
          <w:spacing w:val="-1"/>
        </w:rPr>
        <w:t xml:space="preserve"> </w:t>
      </w:r>
      <w:r>
        <w:t>chains</w:t>
      </w:r>
      <w:r>
        <w:rPr>
          <w:spacing w:val="-3"/>
        </w:rPr>
        <w:t xml:space="preserve"> </w:t>
      </w:r>
      <w:r>
        <w:t>of</w:t>
      </w:r>
      <w:r>
        <w:rPr>
          <w:spacing w:val="-1"/>
        </w:rPr>
        <w:t xml:space="preserve"> </w:t>
      </w:r>
      <w:r>
        <w:t>responsibility between</w:t>
      </w:r>
      <w:r>
        <w:rPr>
          <w:spacing w:val="-1"/>
        </w:rPr>
        <w:t xml:space="preserve"> </w:t>
      </w:r>
      <w:r>
        <w:t xml:space="preserve">the person(s) referred to in point </w:t>
      </w:r>
      <w:r>
        <w:rPr>
          <w:color w:val="0000FF"/>
          <w:u w:val="single" w:color="0000FF"/>
        </w:rPr>
        <w:t>M.A.606(b)</w:t>
      </w:r>
      <w:r>
        <w:t>, and;</w:t>
      </w:r>
    </w:p>
    <w:p w14:paraId="34B5FEA9" w14:textId="77777777" w:rsidR="00937A2B" w:rsidRDefault="00F92319">
      <w:pPr>
        <w:pStyle w:val="ListParagraph"/>
        <w:numPr>
          <w:ilvl w:val="1"/>
          <w:numId w:val="152"/>
        </w:numPr>
        <w:tabs>
          <w:tab w:val="left" w:pos="1493"/>
        </w:tabs>
        <w:ind w:right="357"/>
      </w:pPr>
      <w:r>
        <w:t>a list of certifying staff and, if applicable, airworthiness review staff, with their scope of approval, and;</w:t>
      </w:r>
    </w:p>
    <w:p w14:paraId="44F7569C" w14:textId="77777777" w:rsidR="00937A2B" w:rsidRDefault="00F92319">
      <w:pPr>
        <w:pStyle w:val="ListParagraph"/>
        <w:numPr>
          <w:ilvl w:val="1"/>
          <w:numId w:val="152"/>
        </w:numPr>
        <w:tabs>
          <w:tab w:val="left" w:pos="1493"/>
        </w:tabs>
        <w:spacing w:before="118"/>
        <w:ind w:right="361"/>
      </w:pPr>
      <w:r>
        <w:t>a list of locations where maintenance is carried out, together with a general description of the facilities, and;</w:t>
      </w:r>
    </w:p>
    <w:p w14:paraId="5FC287DF" w14:textId="77777777" w:rsidR="00937A2B" w:rsidRDefault="00F92319">
      <w:pPr>
        <w:pStyle w:val="ListParagraph"/>
        <w:numPr>
          <w:ilvl w:val="1"/>
          <w:numId w:val="152"/>
        </w:numPr>
        <w:tabs>
          <w:tab w:val="left" w:pos="1493"/>
        </w:tabs>
        <w:ind w:right="356"/>
      </w:pPr>
      <w:r>
        <w:t>procedures specifying how the maintenance organisation ensures compliance with this Part, and;</w:t>
      </w:r>
    </w:p>
    <w:p w14:paraId="44E350C0" w14:textId="77777777" w:rsidR="00937A2B" w:rsidRDefault="00F92319">
      <w:pPr>
        <w:pStyle w:val="ListParagraph"/>
        <w:numPr>
          <w:ilvl w:val="1"/>
          <w:numId w:val="152"/>
        </w:numPr>
        <w:tabs>
          <w:tab w:val="left" w:pos="1493"/>
        </w:tabs>
      </w:pPr>
      <w:r>
        <w:t>the</w:t>
      </w:r>
      <w:r>
        <w:rPr>
          <w:spacing w:val="-8"/>
        </w:rPr>
        <w:t xml:space="preserve"> </w:t>
      </w:r>
      <w:r>
        <w:t>maintenance</w:t>
      </w:r>
      <w:r>
        <w:rPr>
          <w:spacing w:val="-6"/>
        </w:rPr>
        <w:t xml:space="preserve"> </w:t>
      </w:r>
      <w:r>
        <w:t>organisation</w:t>
      </w:r>
      <w:r>
        <w:rPr>
          <w:spacing w:val="-9"/>
        </w:rPr>
        <w:t xml:space="preserve"> </w:t>
      </w:r>
      <w:r>
        <w:t>manual</w:t>
      </w:r>
      <w:r>
        <w:rPr>
          <w:spacing w:val="-6"/>
        </w:rPr>
        <w:t xml:space="preserve"> </w:t>
      </w:r>
      <w:r>
        <w:t>amendment</w:t>
      </w:r>
      <w:r>
        <w:rPr>
          <w:spacing w:val="-5"/>
        </w:rPr>
        <w:t xml:space="preserve"> </w:t>
      </w:r>
      <w:r>
        <w:rPr>
          <w:spacing w:val="-2"/>
        </w:rPr>
        <w:t>procedure(s).</w:t>
      </w:r>
    </w:p>
    <w:p w14:paraId="5F9DAE50" w14:textId="77777777" w:rsidR="00937A2B" w:rsidRDefault="00F92319">
      <w:pPr>
        <w:pStyle w:val="ListParagraph"/>
        <w:numPr>
          <w:ilvl w:val="0"/>
          <w:numId w:val="152"/>
        </w:numPr>
        <w:tabs>
          <w:tab w:val="left" w:pos="926"/>
        </w:tabs>
        <w:spacing w:before="120"/>
        <w:ind w:right="360"/>
      </w:pPr>
      <w:r>
        <w:t>The</w:t>
      </w:r>
      <w:r>
        <w:rPr>
          <w:spacing w:val="-13"/>
        </w:rPr>
        <w:t xml:space="preserve"> </w:t>
      </w:r>
      <w:r>
        <w:t>maintenance</w:t>
      </w:r>
      <w:r>
        <w:rPr>
          <w:spacing w:val="-13"/>
        </w:rPr>
        <w:t xml:space="preserve"> </w:t>
      </w:r>
      <w:r>
        <w:t>organisation</w:t>
      </w:r>
      <w:r>
        <w:rPr>
          <w:spacing w:val="-13"/>
        </w:rPr>
        <w:t xml:space="preserve"> </w:t>
      </w:r>
      <w:r>
        <w:t>manual</w:t>
      </w:r>
      <w:r>
        <w:rPr>
          <w:spacing w:val="-12"/>
        </w:rPr>
        <w:t xml:space="preserve"> </w:t>
      </w:r>
      <w:r>
        <w:t>and</w:t>
      </w:r>
      <w:r>
        <w:rPr>
          <w:spacing w:val="-13"/>
        </w:rPr>
        <w:t xml:space="preserve"> </w:t>
      </w:r>
      <w:r>
        <w:t>its</w:t>
      </w:r>
      <w:r>
        <w:rPr>
          <w:spacing w:val="-13"/>
        </w:rPr>
        <w:t xml:space="preserve"> </w:t>
      </w:r>
      <w:r>
        <w:t>amendments</w:t>
      </w:r>
      <w:r>
        <w:rPr>
          <w:spacing w:val="-12"/>
        </w:rPr>
        <w:t xml:space="preserve"> </w:t>
      </w:r>
      <w:r>
        <w:t>shall</w:t>
      </w:r>
      <w:r>
        <w:rPr>
          <w:spacing w:val="-13"/>
        </w:rPr>
        <w:t xml:space="preserve"> </w:t>
      </w:r>
      <w:r>
        <w:t>be</w:t>
      </w:r>
      <w:r>
        <w:rPr>
          <w:spacing w:val="-12"/>
        </w:rPr>
        <w:t xml:space="preserve"> </w:t>
      </w:r>
      <w:r>
        <w:t>approved</w:t>
      </w:r>
      <w:r>
        <w:rPr>
          <w:spacing w:val="-13"/>
        </w:rPr>
        <w:t xml:space="preserve"> </w:t>
      </w:r>
      <w:r>
        <w:t>by</w:t>
      </w:r>
      <w:r>
        <w:rPr>
          <w:spacing w:val="-13"/>
        </w:rPr>
        <w:t xml:space="preserve"> </w:t>
      </w:r>
      <w:r>
        <w:t>the</w:t>
      </w:r>
      <w:r>
        <w:rPr>
          <w:spacing w:val="-12"/>
        </w:rPr>
        <w:t xml:space="preserve"> </w:t>
      </w:r>
      <w:r>
        <w:t xml:space="preserve">competent </w:t>
      </w:r>
      <w:r>
        <w:rPr>
          <w:spacing w:val="-2"/>
        </w:rPr>
        <w:t>authority.</w:t>
      </w:r>
    </w:p>
    <w:p w14:paraId="3F3527BA" w14:textId="77777777" w:rsidR="00937A2B" w:rsidRDefault="00F92319">
      <w:pPr>
        <w:pStyle w:val="ListParagraph"/>
        <w:numPr>
          <w:ilvl w:val="0"/>
          <w:numId w:val="152"/>
        </w:numPr>
        <w:tabs>
          <w:tab w:val="left" w:pos="926"/>
        </w:tabs>
        <w:spacing w:before="120"/>
        <w:ind w:right="359"/>
      </w:pPr>
      <w:r>
        <w:t>Notwithstanding</w:t>
      </w:r>
      <w:r>
        <w:rPr>
          <w:spacing w:val="37"/>
        </w:rPr>
        <w:t xml:space="preserve"> </w:t>
      </w:r>
      <w:r>
        <w:t>point</w:t>
      </w:r>
      <w:r>
        <w:rPr>
          <w:spacing w:val="38"/>
        </w:rPr>
        <w:t xml:space="preserve"> </w:t>
      </w:r>
      <w:r>
        <w:t>(b)</w:t>
      </w:r>
      <w:r>
        <w:rPr>
          <w:spacing w:val="36"/>
        </w:rPr>
        <w:t xml:space="preserve"> </w:t>
      </w:r>
      <w:r>
        <w:t>minor</w:t>
      </w:r>
      <w:r>
        <w:rPr>
          <w:spacing w:val="35"/>
        </w:rPr>
        <w:t xml:space="preserve"> </w:t>
      </w:r>
      <w:r>
        <w:t>amendments</w:t>
      </w:r>
      <w:r>
        <w:rPr>
          <w:spacing w:val="38"/>
        </w:rPr>
        <w:t xml:space="preserve"> </w:t>
      </w:r>
      <w:r>
        <w:t>to</w:t>
      </w:r>
      <w:r>
        <w:rPr>
          <w:spacing w:val="37"/>
        </w:rPr>
        <w:t xml:space="preserve"> </w:t>
      </w:r>
      <w:r>
        <w:t>the</w:t>
      </w:r>
      <w:r>
        <w:rPr>
          <w:spacing w:val="39"/>
        </w:rPr>
        <w:t xml:space="preserve"> </w:t>
      </w:r>
      <w:r>
        <w:t>manual</w:t>
      </w:r>
      <w:r>
        <w:rPr>
          <w:spacing w:val="35"/>
        </w:rPr>
        <w:t xml:space="preserve"> </w:t>
      </w:r>
      <w:r>
        <w:t>may</w:t>
      </w:r>
      <w:r>
        <w:rPr>
          <w:spacing w:val="39"/>
        </w:rPr>
        <w:t xml:space="preserve"> </w:t>
      </w:r>
      <w:r>
        <w:t>be</w:t>
      </w:r>
      <w:r>
        <w:rPr>
          <w:spacing w:val="39"/>
        </w:rPr>
        <w:t xml:space="preserve"> </w:t>
      </w:r>
      <w:r>
        <w:t>approved</w:t>
      </w:r>
      <w:r>
        <w:rPr>
          <w:spacing w:val="38"/>
        </w:rPr>
        <w:t xml:space="preserve"> </w:t>
      </w:r>
      <w:r>
        <w:t>through</w:t>
      </w:r>
      <w:r>
        <w:rPr>
          <w:spacing w:val="37"/>
        </w:rPr>
        <w:t xml:space="preserve"> </w:t>
      </w:r>
      <w:r>
        <w:t>a procedure (hereinafter called indirect approval).</w:t>
      </w:r>
    </w:p>
    <w:p w14:paraId="7541DD4A"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09856" behindDoc="1" locked="0" layoutInCell="1" allowOverlap="1" wp14:anchorId="3FAF3172" wp14:editId="3F08BF07">
                <wp:simplePos x="0" y="0"/>
                <wp:positionH relativeFrom="page">
                  <wp:posOffset>896416</wp:posOffset>
                </wp:positionH>
                <wp:positionV relativeFrom="paragraph">
                  <wp:posOffset>229755</wp:posOffset>
                </wp:positionV>
                <wp:extent cx="5769610" cy="247015"/>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1B928F85" w14:textId="77777777" w:rsidR="00937A2B" w:rsidRDefault="00F92319">
                            <w:pPr>
                              <w:spacing w:line="388" w:lineRule="exact"/>
                              <w:ind w:left="28"/>
                              <w:rPr>
                                <w:b/>
                                <w:color w:val="000000"/>
                                <w:sz w:val="32"/>
                              </w:rPr>
                            </w:pPr>
                            <w:bookmarkStart w:id="154" w:name="_bookmark117"/>
                            <w:bookmarkEnd w:id="154"/>
                            <w:r>
                              <w:rPr>
                                <w:b/>
                                <w:color w:val="FFFFFF"/>
                                <w:sz w:val="32"/>
                              </w:rPr>
                              <w:t>AMC</w:t>
                            </w:r>
                            <w:r>
                              <w:rPr>
                                <w:b/>
                                <w:color w:val="FFFFFF"/>
                                <w:spacing w:val="-13"/>
                                <w:sz w:val="32"/>
                              </w:rPr>
                              <w:t xml:space="preserve"> </w:t>
                            </w:r>
                            <w:r>
                              <w:rPr>
                                <w:b/>
                                <w:color w:val="FFFFFF"/>
                                <w:sz w:val="32"/>
                              </w:rPr>
                              <w:t>M.A.604</w:t>
                            </w:r>
                            <w:r>
                              <w:rPr>
                                <w:b/>
                                <w:color w:val="FFFFFF"/>
                                <w:spacing w:val="-12"/>
                                <w:sz w:val="32"/>
                              </w:rPr>
                              <w:t xml:space="preserve"> </w:t>
                            </w:r>
                            <w:r>
                              <w:rPr>
                                <w:b/>
                                <w:color w:val="FFFFFF"/>
                                <w:sz w:val="32"/>
                              </w:rPr>
                              <w:t>Maintenance</w:t>
                            </w:r>
                            <w:r>
                              <w:rPr>
                                <w:b/>
                                <w:color w:val="FFFFFF"/>
                                <w:spacing w:val="-13"/>
                                <w:sz w:val="32"/>
                              </w:rPr>
                              <w:t xml:space="preserve"> </w:t>
                            </w:r>
                            <w:r>
                              <w:rPr>
                                <w:b/>
                                <w:color w:val="FFFFFF"/>
                                <w:sz w:val="32"/>
                              </w:rPr>
                              <w:t>organisation</w:t>
                            </w:r>
                            <w:r>
                              <w:rPr>
                                <w:b/>
                                <w:color w:val="FFFFFF"/>
                                <w:spacing w:val="-14"/>
                                <w:sz w:val="32"/>
                              </w:rPr>
                              <w:t xml:space="preserve"> </w:t>
                            </w:r>
                            <w:r>
                              <w:rPr>
                                <w:b/>
                                <w:color w:val="FFFFFF"/>
                                <w:spacing w:val="-2"/>
                                <w:sz w:val="32"/>
                              </w:rPr>
                              <w:t>manual</w:t>
                            </w:r>
                          </w:p>
                        </w:txbxContent>
                      </wps:txbx>
                      <wps:bodyPr wrap="square" lIns="0" tIns="0" rIns="0" bIns="0" rtlCol="0">
                        <a:noAutofit/>
                      </wps:bodyPr>
                    </wps:wsp>
                  </a:graphicData>
                </a:graphic>
              </wp:anchor>
            </w:drawing>
          </mc:Choice>
          <mc:Fallback>
            <w:pict>
              <v:shape w14:anchorId="3FAF3172" id="Textbox 67" o:spid="_x0000_s1064" type="#_x0000_t202" style="position:absolute;margin-left:70.6pt;margin-top:18.1pt;width:454.3pt;height:19.45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" fillcolor="#fabb39" stroked="f">
                <v:textbox inset="0,0,0,0">
                  <w:txbxContent>
                    <w:p w14:paraId="1B928F85" w14:textId="77777777" w:rsidR="00937A2B" w:rsidRDefault="00F92319">
                      <w:pPr>
                        <w:spacing w:line="388" w:lineRule="exact"/>
                        <w:ind w:left="28"/>
                        <w:rPr>
                          <w:b/>
                          <w:color w:val="000000"/>
                          <w:sz w:val="32"/>
                        </w:rPr>
                      </w:pPr>
                      <w:bookmarkStart w:id="155" w:name="_bookmark117"/>
                      <w:bookmarkEnd w:id="155"/>
                      <w:r>
                        <w:rPr>
                          <w:b/>
                          <w:color w:val="FFFFFF"/>
                          <w:sz w:val="32"/>
                        </w:rPr>
                        <w:t>AMC</w:t>
                      </w:r>
                      <w:r>
                        <w:rPr>
                          <w:b/>
                          <w:color w:val="FFFFFF"/>
                          <w:spacing w:val="-13"/>
                          <w:sz w:val="32"/>
                        </w:rPr>
                        <w:t xml:space="preserve"> </w:t>
                      </w:r>
                      <w:r>
                        <w:rPr>
                          <w:b/>
                          <w:color w:val="FFFFFF"/>
                          <w:sz w:val="32"/>
                        </w:rPr>
                        <w:t>M.A.604</w:t>
                      </w:r>
                      <w:r>
                        <w:rPr>
                          <w:b/>
                          <w:color w:val="FFFFFF"/>
                          <w:spacing w:val="-12"/>
                          <w:sz w:val="32"/>
                        </w:rPr>
                        <w:t xml:space="preserve"> </w:t>
                      </w:r>
                      <w:r>
                        <w:rPr>
                          <w:b/>
                          <w:color w:val="FFFFFF"/>
                          <w:sz w:val="32"/>
                        </w:rPr>
                        <w:t>Maintenance</w:t>
                      </w:r>
                      <w:r>
                        <w:rPr>
                          <w:b/>
                          <w:color w:val="FFFFFF"/>
                          <w:spacing w:val="-13"/>
                          <w:sz w:val="32"/>
                        </w:rPr>
                        <w:t xml:space="preserve"> </w:t>
                      </w:r>
                      <w:r>
                        <w:rPr>
                          <w:b/>
                          <w:color w:val="FFFFFF"/>
                          <w:sz w:val="32"/>
                        </w:rPr>
                        <w:t>organisation</w:t>
                      </w:r>
                      <w:r>
                        <w:rPr>
                          <w:b/>
                          <w:color w:val="FFFFFF"/>
                          <w:spacing w:val="-14"/>
                          <w:sz w:val="32"/>
                        </w:rPr>
                        <w:t xml:space="preserve"> </w:t>
                      </w:r>
                      <w:r>
                        <w:rPr>
                          <w:b/>
                          <w:color w:val="FFFFFF"/>
                          <w:spacing w:val="-2"/>
                          <w:sz w:val="32"/>
                        </w:rPr>
                        <w:t>manual</w:t>
                      </w:r>
                    </w:p>
                  </w:txbxContent>
                </v:textbox>
                <w10:wrap type="topAndBottom" anchorx="page"/>
              </v:shape>
            </w:pict>
          </mc:Fallback>
        </mc:AlternateContent>
      </w:r>
    </w:p>
    <w:p w14:paraId="7AD34E19" w14:textId="77777777" w:rsidR="00937A2B" w:rsidRDefault="00937A2B">
      <w:pPr>
        <w:pStyle w:val="BodyText"/>
        <w:spacing w:before="21"/>
        <w:ind w:left="0" w:firstLine="0"/>
        <w:jc w:val="left"/>
      </w:pPr>
    </w:p>
    <w:p w14:paraId="17681CC8" w14:textId="77777777" w:rsidR="00937A2B" w:rsidRDefault="00F92319">
      <w:pPr>
        <w:pStyle w:val="ListParagraph"/>
        <w:numPr>
          <w:ilvl w:val="1"/>
          <w:numId w:val="152"/>
        </w:numPr>
        <w:tabs>
          <w:tab w:val="left" w:pos="924"/>
          <w:tab w:val="left" w:pos="926"/>
        </w:tabs>
        <w:spacing w:before="0"/>
        <w:ind w:left="926" w:right="357"/>
      </w:pPr>
      <w:hyperlink w:anchor="_bookmark284" w:history="1">
        <w:r>
          <w:rPr>
            <w:color w:val="0000FF"/>
            <w:u w:val="single" w:color="0000FF"/>
          </w:rPr>
          <w:t>Appendix IV</w:t>
        </w:r>
      </w:hyperlink>
      <w:r>
        <w:rPr>
          <w:color w:val="0000FF"/>
        </w:rPr>
        <w:t xml:space="preserve"> </w:t>
      </w:r>
      <w:r>
        <w:t>to this AMC provides an outline of the format of an acceptable maintenance organisation manual for a small organisation with less than 10 maintenance staff.</w:t>
      </w:r>
    </w:p>
    <w:p w14:paraId="1024D656" w14:textId="77777777" w:rsidR="00937A2B" w:rsidRDefault="00F92319">
      <w:pPr>
        <w:pStyle w:val="ListParagraph"/>
        <w:numPr>
          <w:ilvl w:val="1"/>
          <w:numId w:val="152"/>
        </w:numPr>
        <w:tabs>
          <w:tab w:val="left" w:pos="924"/>
          <w:tab w:val="left" w:pos="926"/>
        </w:tabs>
        <w:ind w:left="926" w:right="359"/>
      </w:pPr>
      <w:r>
        <w:t xml:space="preserve">The maintenance organisation exposition as specified in </w:t>
      </w:r>
      <w:r>
        <w:rPr>
          <w:color w:val="0000FF"/>
          <w:u w:val="single" w:color="0000FF"/>
        </w:rPr>
        <w:t>Part-145</w:t>
      </w:r>
      <w:r>
        <w:rPr>
          <w:color w:val="0000FF"/>
        </w:rPr>
        <w:t xml:space="preserve"> </w:t>
      </w:r>
      <w:r>
        <w:t>provides an outline of the format of an acceptable maintenance organisation manual for larger organisations with more than 10 maintenance staff, dependent upon the complexity of the organisation.</w:t>
      </w:r>
    </w:p>
    <w:p w14:paraId="703F6520"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10368" behindDoc="1" locked="0" layoutInCell="1" allowOverlap="1" wp14:anchorId="4D954D81" wp14:editId="73CB1F28">
                <wp:simplePos x="0" y="0"/>
                <wp:positionH relativeFrom="page">
                  <wp:posOffset>896416</wp:posOffset>
                </wp:positionH>
                <wp:positionV relativeFrom="paragraph">
                  <wp:posOffset>229534</wp:posOffset>
                </wp:positionV>
                <wp:extent cx="5769610" cy="248920"/>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5C0379B7" w14:textId="77777777" w:rsidR="00937A2B" w:rsidRDefault="00F92319">
                            <w:pPr>
                              <w:ind w:left="28"/>
                              <w:rPr>
                                <w:b/>
                                <w:color w:val="000000"/>
                                <w:sz w:val="32"/>
                              </w:rPr>
                            </w:pPr>
                            <w:bookmarkStart w:id="156" w:name="_bookmark118"/>
                            <w:bookmarkEnd w:id="156"/>
                            <w:r>
                              <w:rPr>
                                <w:b/>
                                <w:color w:val="FFFFFF"/>
                                <w:sz w:val="32"/>
                              </w:rPr>
                              <w:t>M.A.605</w:t>
                            </w:r>
                            <w:r>
                              <w:rPr>
                                <w:b/>
                                <w:color w:val="FFFFFF"/>
                                <w:spacing w:val="-13"/>
                                <w:sz w:val="32"/>
                              </w:rPr>
                              <w:t xml:space="preserve"> </w:t>
                            </w:r>
                            <w:r>
                              <w:rPr>
                                <w:b/>
                                <w:color w:val="FFFFFF"/>
                                <w:spacing w:val="-2"/>
                                <w:sz w:val="32"/>
                              </w:rPr>
                              <w:t>Facilities</w:t>
                            </w:r>
                          </w:p>
                        </w:txbxContent>
                      </wps:txbx>
                      <wps:bodyPr wrap="square" lIns="0" tIns="0" rIns="0" bIns="0" rtlCol="0">
                        <a:noAutofit/>
                      </wps:bodyPr>
                    </wps:wsp>
                  </a:graphicData>
                </a:graphic>
              </wp:anchor>
            </w:drawing>
          </mc:Choice>
          <mc:Fallback>
            <w:pict>
              <v:shape w14:anchorId="4D954D81" id="Textbox 68" o:spid="_x0000_s1065" type="#_x0000_t202" style="position:absolute;margin-left:70.6pt;margin-top:18.05pt;width:454.3pt;height:19.6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" fillcolor="#007ec2" stroked="f">
                <v:textbox inset="0,0,0,0">
                  <w:txbxContent>
                    <w:p w14:paraId="5C0379B7" w14:textId="77777777" w:rsidR="00937A2B" w:rsidRDefault="00F92319">
                      <w:pPr>
                        <w:ind w:left="28"/>
                        <w:rPr>
                          <w:b/>
                          <w:color w:val="000000"/>
                          <w:sz w:val="32"/>
                        </w:rPr>
                      </w:pPr>
                      <w:bookmarkStart w:id="157" w:name="_bookmark118"/>
                      <w:bookmarkEnd w:id="157"/>
                      <w:r>
                        <w:rPr>
                          <w:b/>
                          <w:color w:val="FFFFFF"/>
                          <w:sz w:val="32"/>
                        </w:rPr>
                        <w:t>M.A.605</w:t>
                      </w:r>
                      <w:r>
                        <w:rPr>
                          <w:b/>
                          <w:color w:val="FFFFFF"/>
                          <w:spacing w:val="-13"/>
                          <w:sz w:val="32"/>
                        </w:rPr>
                        <w:t xml:space="preserve"> </w:t>
                      </w:r>
                      <w:r>
                        <w:rPr>
                          <w:b/>
                          <w:color w:val="FFFFFF"/>
                          <w:spacing w:val="-2"/>
                          <w:sz w:val="32"/>
                        </w:rPr>
                        <w:t>Facilities</w:t>
                      </w:r>
                    </w:p>
                  </w:txbxContent>
                </v:textbox>
                <w10:wrap type="topAndBottom" anchorx="page"/>
              </v:shape>
            </w:pict>
          </mc:Fallback>
        </mc:AlternateContent>
      </w:r>
    </w:p>
    <w:p w14:paraId="4B176C31" w14:textId="77777777" w:rsidR="00937A2B" w:rsidRDefault="00937A2B">
      <w:pPr>
        <w:pStyle w:val="BodyText"/>
        <w:spacing w:before="119"/>
        <w:ind w:left="0" w:firstLine="0"/>
        <w:jc w:val="left"/>
      </w:pPr>
    </w:p>
    <w:p w14:paraId="5C9E7F79" w14:textId="77777777" w:rsidR="00937A2B" w:rsidRDefault="00F92319">
      <w:pPr>
        <w:pStyle w:val="BodyText"/>
        <w:spacing w:before="0"/>
        <w:ind w:left="360" w:firstLine="0"/>
      </w:pPr>
      <w:r>
        <w:t>The</w:t>
      </w:r>
      <w:r>
        <w:rPr>
          <w:spacing w:val="-7"/>
        </w:rPr>
        <w:t xml:space="preserve"> </w:t>
      </w:r>
      <w:r>
        <w:t>organisation</w:t>
      </w:r>
      <w:r>
        <w:rPr>
          <w:spacing w:val="-9"/>
        </w:rPr>
        <w:t xml:space="preserve"> </w:t>
      </w:r>
      <w:r>
        <w:t>shall</w:t>
      </w:r>
      <w:r>
        <w:rPr>
          <w:spacing w:val="-5"/>
        </w:rPr>
        <w:t xml:space="preserve"> </w:t>
      </w:r>
      <w:r>
        <w:t>ensure</w:t>
      </w:r>
      <w:r>
        <w:rPr>
          <w:spacing w:val="-4"/>
        </w:rPr>
        <w:t xml:space="preserve"> </w:t>
      </w:r>
      <w:r>
        <w:rPr>
          <w:spacing w:val="-2"/>
        </w:rPr>
        <w:t>that:</w:t>
      </w:r>
    </w:p>
    <w:p w14:paraId="478D1F78" w14:textId="77777777" w:rsidR="00937A2B" w:rsidRDefault="00F92319">
      <w:pPr>
        <w:pStyle w:val="ListParagraph"/>
        <w:numPr>
          <w:ilvl w:val="2"/>
          <w:numId w:val="152"/>
        </w:numPr>
        <w:tabs>
          <w:tab w:val="left" w:pos="923"/>
          <w:tab w:val="left" w:pos="926"/>
        </w:tabs>
        <w:spacing w:before="119"/>
        <w:ind w:right="359"/>
      </w:pPr>
      <w:r>
        <w:t>Facilities are provided for all planned work, specialised workshops and bays are segregated as appropriate, to ensure protection from contamination and the environment.</w:t>
      </w:r>
    </w:p>
    <w:p w14:paraId="0BFD289F" w14:textId="77777777" w:rsidR="00937A2B" w:rsidRDefault="00F92319">
      <w:pPr>
        <w:pStyle w:val="ListParagraph"/>
        <w:numPr>
          <w:ilvl w:val="2"/>
          <w:numId w:val="152"/>
        </w:numPr>
        <w:tabs>
          <w:tab w:val="left" w:pos="923"/>
          <w:tab w:val="left" w:pos="926"/>
        </w:tabs>
        <w:spacing w:before="120"/>
        <w:ind w:right="353"/>
      </w:pPr>
      <w:r>
        <w:t>Office accommodation is provided for the management of all planned work including in particular, the completion of maintenance records.</w:t>
      </w:r>
    </w:p>
    <w:p w14:paraId="0A0C1011" w14:textId="77777777" w:rsidR="00937A2B" w:rsidRDefault="00F92319">
      <w:pPr>
        <w:pStyle w:val="ListParagraph"/>
        <w:numPr>
          <w:ilvl w:val="2"/>
          <w:numId w:val="152"/>
        </w:numPr>
        <w:tabs>
          <w:tab w:val="left" w:pos="924"/>
          <w:tab w:val="left" w:pos="926"/>
        </w:tabs>
        <w:ind w:right="357"/>
      </w:pPr>
      <w:r>
        <w:t>Secure storage facilities are provided for components, equipment, tools and material. Storage conditions shall ensure segregation of unserviceable components and material from all other components,</w:t>
      </w:r>
      <w:r>
        <w:rPr>
          <w:spacing w:val="-9"/>
        </w:rPr>
        <w:t xml:space="preserve"> </w:t>
      </w:r>
      <w:r>
        <w:t>material,</w:t>
      </w:r>
      <w:r>
        <w:rPr>
          <w:spacing w:val="-9"/>
        </w:rPr>
        <w:t xml:space="preserve"> </w:t>
      </w:r>
      <w:r>
        <w:t>equipment</w:t>
      </w:r>
      <w:r>
        <w:rPr>
          <w:spacing w:val="-9"/>
        </w:rPr>
        <w:t xml:space="preserve"> </w:t>
      </w:r>
      <w:r>
        <w:t>and</w:t>
      </w:r>
      <w:r>
        <w:rPr>
          <w:spacing w:val="-8"/>
        </w:rPr>
        <w:t xml:space="preserve"> </w:t>
      </w:r>
      <w:r>
        <w:t>tools.</w:t>
      </w:r>
      <w:r>
        <w:rPr>
          <w:spacing w:val="-8"/>
        </w:rPr>
        <w:t xml:space="preserve"> </w:t>
      </w:r>
      <w:r>
        <w:t>Storage</w:t>
      </w:r>
      <w:r>
        <w:rPr>
          <w:spacing w:val="-8"/>
        </w:rPr>
        <w:t xml:space="preserve"> </w:t>
      </w:r>
      <w:r>
        <w:t>conditions</w:t>
      </w:r>
      <w:r>
        <w:rPr>
          <w:spacing w:val="-9"/>
        </w:rPr>
        <w:t xml:space="preserve"> </w:t>
      </w:r>
      <w:r>
        <w:t>shall</w:t>
      </w:r>
      <w:r>
        <w:rPr>
          <w:spacing w:val="-8"/>
        </w:rPr>
        <w:t xml:space="preserve"> </w:t>
      </w:r>
      <w:r>
        <w:t>be</w:t>
      </w:r>
      <w:r>
        <w:rPr>
          <w:spacing w:val="-8"/>
        </w:rPr>
        <w:t xml:space="preserve"> </w:t>
      </w:r>
      <w:r>
        <w:t>in</w:t>
      </w:r>
      <w:r>
        <w:rPr>
          <w:spacing w:val="-8"/>
        </w:rPr>
        <w:t xml:space="preserve"> </w:t>
      </w:r>
      <w:r>
        <w:t>accordance</w:t>
      </w:r>
      <w:r>
        <w:rPr>
          <w:spacing w:val="-8"/>
        </w:rPr>
        <w:t xml:space="preserve"> </w:t>
      </w:r>
      <w:r>
        <w:t>with</w:t>
      </w:r>
      <w:r>
        <w:rPr>
          <w:spacing w:val="-8"/>
        </w:rPr>
        <w:t xml:space="preserve"> </w:t>
      </w:r>
      <w:r>
        <w:t>the manufacturers' instructions and access shall be restricted to authorised personnel.</w:t>
      </w:r>
    </w:p>
    <w:p w14:paraId="0BD1076A"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10880" behindDoc="1" locked="0" layoutInCell="1" allowOverlap="1" wp14:anchorId="527744CE" wp14:editId="449775AB">
                <wp:simplePos x="0" y="0"/>
                <wp:positionH relativeFrom="page">
                  <wp:posOffset>896416</wp:posOffset>
                </wp:positionH>
                <wp:positionV relativeFrom="paragraph">
                  <wp:posOffset>229598</wp:posOffset>
                </wp:positionV>
                <wp:extent cx="5769610" cy="248920"/>
                <wp:effectExtent l="0" t="0" r="0" b="0"/>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093BE9D1" w14:textId="77777777" w:rsidR="00937A2B" w:rsidRDefault="00F92319">
                            <w:pPr>
                              <w:ind w:left="28"/>
                              <w:rPr>
                                <w:b/>
                                <w:color w:val="000000"/>
                                <w:sz w:val="32"/>
                              </w:rPr>
                            </w:pPr>
                            <w:bookmarkStart w:id="158" w:name="_bookmark119"/>
                            <w:bookmarkEnd w:id="158"/>
                            <w:r>
                              <w:rPr>
                                <w:b/>
                                <w:color w:val="FFFFFF"/>
                                <w:sz w:val="32"/>
                              </w:rPr>
                              <w:t>AMC</w:t>
                            </w:r>
                            <w:r>
                              <w:rPr>
                                <w:b/>
                                <w:color w:val="FFFFFF"/>
                                <w:spacing w:val="-13"/>
                                <w:sz w:val="32"/>
                              </w:rPr>
                              <w:t xml:space="preserve"> </w:t>
                            </w:r>
                            <w:r>
                              <w:rPr>
                                <w:b/>
                                <w:color w:val="FFFFFF"/>
                                <w:sz w:val="32"/>
                              </w:rPr>
                              <w:t>M.A.605(a)</w:t>
                            </w:r>
                            <w:r>
                              <w:rPr>
                                <w:b/>
                                <w:color w:val="FFFFFF"/>
                                <w:spacing w:val="-11"/>
                                <w:sz w:val="32"/>
                              </w:rPr>
                              <w:t xml:space="preserve"> </w:t>
                            </w:r>
                            <w:r>
                              <w:rPr>
                                <w:b/>
                                <w:color w:val="FFFFFF"/>
                                <w:spacing w:val="-2"/>
                                <w:sz w:val="32"/>
                              </w:rPr>
                              <w:t>Facilities</w:t>
                            </w:r>
                          </w:p>
                        </w:txbxContent>
                      </wps:txbx>
                      <wps:bodyPr wrap="square" lIns="0" tIns="0" rIns="0" bIns="0" rtlCol="0">
                        <a:noAutofit/>
                      </wps:bodyPr>
                    </wps:wsp>
                  </a:graphicData>
                </a:graphic>
              </wp:anchor>
            </w:drawing>
          </mc:Choice>
          <mc:Fallback>
            <w:pict>
              <v:shape w14:anchorId="527744CE" id="Textbox 69" o:spid="_x0000_s1066" type="#_x0000_t202" style="position:absolute;margin-left:70.6pt;margin-top:18.1pt;width:454.3pt;height:19.6pt;z-index:-1570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OCFuQEAAFcDAAAOAAAAZHJzL2Uyb0RvYy54bWysU9uO0zAQfUfiHyy/07RlK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" fillcolor="#fabb39" stroked="f">
                <v:textbox inset="0,0,0,0">
                  <w:txbxContent>
                    <w:p w14:paraId="093BE9D1" w14:textId="77777777" w:rsidR="00937A2B" w:rsidRDefault="00F92319">
                      <w:pPr>
                        <w:ind w:left="28"/>
                        <w:rPr>
                          <w:b/>
                          <w:color w:val="000000"/>
                          <w:sz w:val="32"/>
                        </w:rPr>
                      </w:pPr>
                      <w:bookmarkStart w:id="159" w:name="_bookmark119"/>
                      <w:bookmarkEnd w:id="159"/>
                      <w:r>
                        <w:rPr>
                          <w:b/>
                          <w:color w:val="FFFFFF"/>
                          <w:sz w:val="32"/>
                        </w:rPr>
                        <w:t>AMC</w:t>
                      </w:r>
                      <w:r>
                        <w:rPr>
                          <w:b/>
                          <w:color w:val="FFFFFF"/>
                          <w:spacing w:val="-13"/>
                          <w:sz w:val="32"/>
                        </w:rPr>
                        <w:t xml:space="preserve"> </w:t>
                      </w:r>
                      <w:r>
                        <w:rPr>
                          <w:b/>
                          <w:color w:val="FFFFFF"/>
                          <w:sz w:val="32"/>
                        </w:rPr>
                        <w:t>M.A.605(a)</w:t>
                      </w:r>
                      <w:r>
                        <w:rPr>
                          <w:b/>
                          <w:color w:val="FFFFFF"/>
                          <w:spacing w:val="-11"/>
                          <w:sz w:val="32"/>
                        </w:rPr>
                        <w:t xml:space="preserve"> </w:t>
                      </w:r>
                      <w:r>
                        <w:rPr>
                          <w:b/>
                          <w:color w:val="FFFFFF"/>
                          <w:spacing w:val="-2"/>
                          <w:sz w:val="32"/>
                        </w:rPr>
                        <w:t>Facilities</w:t>
                      </w:r>
                    </w:p>
                  </w:txbxContent>
                </v:textbox>
                <w10:wrap type="topAndBottom" anchorx="page"/>
              </v:shape>
            </w:pict>
          </mc:Fallback>
        </mc:AlternateContent>
      </w:r>
    </w:p>
    <w:p w14:paraId="6D161990"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3DFA207" w14:textId="77777777" w:rsidR="00937A2B" w:rsidRDefault="00F92319">
      <w:pPr>
        <w:pStyle w:val="ListParagraph"/>
        <w:numPr>
          <w:ilvl w:val="0"/>
          <w:numId w:val="151"/>
        </w:numPr>
        <w:tabs>
          <w:tab w:val="left" w:pos="924"/>
          <w:tab w:val="left" w:pos="926"/>
        </w:tabs>
        <w:spacing w:before="119"/>
        <w:ind w:right="354"/>
      </w:pPr>
      <w:r>
        <w:t xml:space="preserve">Where a hangar is not owned by the </w:t>
      </w:r>
      <w:hyperlink w:anchor="_bookmark110" w:history="1">
        <w:r>
          <w:rPr>
            <w:color w:val="0000FF"/>
            <w:u w:val="single" w:color="0000FF"/>
          </w:rPr>
          <w:t>M.A. Subpart F</w:t>
        </w:r>
      </w:hyperlink>
      <w:r>
        <w:rPr>
          <w:color w:val="0000FF"/>
        </w:rPr>
        <w:t xml:space="preserve"> </w:t>
      </w:r>
      <w:r>
        <w:t>organisation, it may be necessary to establish proof of tenancy. In addition, sufficiency of hangar space to carry out planned maintenance</w:t>
      </w:r>
      <w:r>
        <w:rPr>
          <w:spacing w:val="18"/>
        </w:rPr>
        <w:t xml:space="preserve"> </w:t>
      </w:r>
      <w:r>
        <w:t>should</w:t>
      </w:r>
      <w:r>
        <w:rPr>
          <w:spacing w:val="16"/>
        </w:rPr>
        <w:t xml:space="preserve"> </w:t>
      </w:r>
      <w:r>
        <w:t>be</w:t>
      </w:r>
      <w:r>
        <w:rPr>
          <w:spacing w:val="18"/>
        </w:rPr>
        <w:t xml:space="preserve"> </w:t>
      </w:r>
      <w:r>
        <w:t>demonstrated</w:t>
      </w:r>
      <w:r>
        <w:rPr>
          <w:spacing w:val="17"/>
        </w:rPr>
        <w:t xml:space="preserve"> </w:t>
      </w:r>
      <w:r>
        <w:t>by</w:t>
      </w:r>
      <w:r>
        <w:rPr>
          <w:spacing w:val="18"/>
        </w:rPr>
        <w:t xml:space="preserve"> </w:t>
      </w:r>
      <w:r>
        <w:t>the</w:t>
      </w:r>
      <w:r>
        <w:rPr>
          <w:spacing w:val="17"/>
        </w:rPr>
        <w:t xml:space="preserve"> </w:t>
      </w:r>
      <w:r>
        <w:t>preparation</w:t>
      </w:r>
      <w:r>
        <w:rPr>
          <w:spacing w:val="16"/>
        </w:rPr>
        <w:t xml:space="preserve"> </w:t>
      </w:r>
      <w:r>
        <w:t>of a</w:t>
      </w:r>
      <w:r>
        <w:rPr>
          <w:spacing w:val="17"/>
        </w:rPr>
        <w:t xml:space="preserve"> </w:t>
      </w:r>
      <w:r>
        <w:t>projected</w:t>
      </w:r>
      <w:r>
        <w:rPr>
          <w:spacing w:val="16"/>
        </w:rPr>
        <w:t xml:space="preserve"> </w:t>
      </w:r>
      <w:r>
        <w:t>aircraft</w:t>
      </w:r>
      <w:r>
        <w:rPr>
          <w:spacing w:val="18"/>
        </w:rPr>
        <w:t xml:space="preserve"> </w:t>
      </w:r>
      <w:r>
        <w:t>hangar</w:t>
      </w:r>
      <w:r>
        <w:rPr>
          <w:spacing w:val="17"/>
        </w:rPr>
        <w:t xml:space="preserve"> </w:t>
      </w:r>
      <w:r>
        <w:t>visit</w:t>
      </w:r>
    </w:p>
    <w:p w14:paraId="35578BA2" w14:textId="77777777" w:rsidR="00937A2B" w:rsidRDefault="00937A2B">
      <w:pPr>
        <w:pStyle w:val="ListParagraph"/>
        <w:sectPr w:rsidR="00937A2B">
          <w:pgSz w:w="11910" w:h="16840"/>
          <w:pgMar w:top="1940" w:right="1080" w:bottom="1180" w:left="1080" w:header="886" w:footer="994" w:gutter="0"/>
          <w:cols w:space="720"/>
        </w:sectPr>
      </w:pPr>
    </w:p>
    <w:p w14:paraId="7A949C51" w14:textId="77777777" w:rsidR="00937A2B" w:rsidRDefault="00F92319">
      <w:pPr>
        <w:pStyle w:val="BodyText"/>
        <w:spacing w:before="90"/>
        <w:ind w:right="359" w:firstLine="0"/>
      </w:pPr>
      <w:r>
        <w:lastRenderedPageBreak/>
        <w:t>plan relative to the aircraft maintenance programme. The aircraft hangar visit plan should be updated on a regular basis.</w:t>
      </w:r>
    </w:p>
    <w:p w14:paraId="323DC0CB" w14:textId="77777777" w:rsidR="00937A2B" w:rsidRDefault="00F92319">
      <w:pPr>
        <w:pStyle w:val="BodyText"/>
        <w:ind w:right="354" w:firstLine="0"/>
      </w:pPr>
      <w:r>
        <w:t xml:space="preserve">For balloons and airships, a hangar may not be required where maintenance of the envelope and bottom end equipment can more appropriately be performed outside, providing all necessary maintenance can be accomplished in accordance with </w:t>
      </w:r>
      <w:hyperlink w:anchor="_bookmark76" w:history="1">
        <w:r>
          <w:rPr>
            <w:color w:val="0000FF"/>
            <w:u w:val="single" w:color="0000FF"/>
          </w:rPr>
          <w:t>M.A.402</w:t>
        </w:r>
      </w:hyperlink>
      <w:r>
        <w:rPr>
          <w:color w:val="0000FF"/>
        </w:rPr>
        <w:t xml:space="preserve"> </w:t>
      </w:r>
      <w:r>
        <w:t xml:space="preserve">or </w:t>
      </w:r>
      <w:r>
        <w:rPr>
          <w:color w:val="0000FF"/>
          <w:u w:val="single" w:color="0000FF"/>
        </w:rPr>
        <w:t>ML.A.402</w:t>
      </w:r>
      <w:r>
        <w:t xml:space="preserve">. For complex repairs or component maintenance requiring an </w:t>
      </w:r>
      <w:hyperlink w:anchor="_bookmark261" w:history="1">
        <w:r>
          <w:rPr>
            <w:color w:val="0000FF"/>
            <w:u w:val="single" w:color="0000FF"/>
          </w:rPr>
          <w:t>CAC Form 1</w:t>
        </w:r>
        <w:r>
          <w:t>,</w:t>
        </w:r>
      </w:hyperlink>
      <w:r>
        <w:t xml:space="preserve"> suitable approved workshops should be provided. The facilities and environmental conditions required for inspection and maintenance should be defined in the Maintenance Organisation Manual.</w:t>
      </w:r>
    </w:p>
    <w:p w14:paraId="0619FED8" w14:textId="77777777" w:rsidR="00937A2B" w:rsidRDefault="00F92319">
      <w:pPr>
        <w:pStyle w:val="BodyText"/>
        <w:spacing w:before="119"/>
        <w:ind w:right="359" w:firstLine="0"/>
      </w:pPr>
      <w:r>
        <w:t>Depending on the scope of work of the maintenance organisation, it may not be necessary to have a hangar available. For example, an organisation maintaining ELA2 aircraft (when not performing major repairs) may perform the work in alternative suitable facilities (and possibly at remote locations) as agreed by the competent authority.</w:t>
      </w:r>
    </w:p>
    <w:p w14:paraId="2E5268CE" w14:textId="77777777" w:rsidR="00937A2B" w:rsidRDefault="00F92319">
      <w:pPr>
        <w:pStyle w:val="ListParagraph"/>
        <w:numPr>
          <w:ilvl w:val="0"/>
          <w:numId w:val="151"/>
        </w:numPr>
        <w:tabs>
          <w:tab w:val="left" w:pos="924"/>
          <w:tab w:val="left" w:pos="926"/>
        </w:tabs>
        <w:ind w:right="357"/>
      </w:pPr>
      <w:r>
        <w:t>Protection</w:t>
      </w:r>
      <w:r>
        <w:rPr>
          <w:spacing w:val="-3"/>
        </w:rPr>
        <w:t xml:space="preserve"> </w:t>
      </w:r>
      <w:r>
        <w:t>from</w:t>
      </w:r>
      <w:r>
        <w:rPr>
          <w:spacing w:val="-1"/>
        </w:rPr>
        <w:t xml:space="preserve"> </w:t>
      </w:r>
      <w:r>
        <w:t>the</w:t>
      </w:r>
      <w:r>
        <w:rPr>
          <w:spacing w:val="-4"/>
        </w:rPr>
        <w:t xml:space="preserve"> </w:t>
      </w:r>
      <w:r>
        <w:t>weather</w:t>
      </w:r>
      <w:r>
        <w:rPr>
          <w:spacing w:val="-2"/>
        </w:rPr>
        <w:t xml:space="preserve"> </w:t>
      </w:r>
      <w:r>
        <w:t>elements</w:t>
      </w:r>
      <w:r>
        <w:rPr>
          <w:spacing w:val="-2"/>
        </w:rPr>
        <w:t xml:space="preserve"> </w:t>
      </w:r>
      <w:r>
        <w:t>relates</w:t>
      </w:r>
      <w:r>
        <w:rPr>
          <w:spacing w:val="-4"/>
        </w:rPr>
        <w:t xml:space="preserve"> </w:t>
      </w:r>
      <w:r>
        <w:t>to</w:t>
      </w:r>
      <w:r>
        <w:rPr>
          <w:spacing w:val="-3"/>
        </w:rPr>
        <w:t xml:space="preserve"> </w:t>
      </w:r>
      <w:r>
        <w:t>the</w:t>
      </w:r>
      <w:r>
        <w:rPr>
          <w:spacing w:val="-4"/>
        </w:rPr>
        <w:t xml:space="preserve"> </w:t>
      </w:r>
      <w:r>
        <w:t>normal</w:t>
      </w:r>
      <w:r>
        <w:rPr>
          <w:spacing w:val="-5"/>
        </w:rPr>
        <w:t xml:space="preserve"> </w:t>
      </w:r>
      <w:r>
        <w:t>prevailing</w:t>
      </w:r>
      <w:r>
        <w:rPr>
          <w:spacing w:val="-3"/>
        </w:rPr>
        <w:t xml:space="preserve"> </w:t>
      </w:r>
      <w:r>
        <w:t>local</w:t>
      </w:r>
      <w:r>
        <w:rPr>
          <w:spacing w:val="-4"/>
        </w:rPr>
        <w:t xml:space="preserve"> </w:t>
      </w:r>
      <w:r>
        <w:t>weather</w:t>
      </w:r>
      <w:r>
        <w:rPr>
          <w:spacing w:val="-2"/>
        </w:rPr>
        <w:t xml:space="preserve"> </w:t>
      </w:r>
      <w:r>
        <w:t>elements that</w:t>
      </w:r>
      <w:r>
        <w:rPr>
          <w:spacing w:val="-13"/>
        </w:rPr>
        <w:t xml:space="preserve"> </w:t>
      </w:r>
      <w:r>
        <w:t>are</w:t>
      </w:r>
      <w:r>
        <w:rPr>
          <w:spacing w:val="-12"/>
        </w:rPr>
        <w:t xml:space="preserve"> </w:t>
      </w:r>
      <w:r>
        <w:t>expected</w:t>
      </w:r>
      <w:r>
        <w:rPr>
          <w:spacing w:val="-13"/>
        </w:rPr>
        <w:t xml:space="preserve"> </w:t>
      </w:r>
      <w:r>
        <w:t>throughout</w:t>
      </w:r>
      <w:r>
        <w:rPr>
          <w:spacing w:val="-12"/>
        </w:rPr>
        <w:t xml:space="preserve"> </w:t>
      </w:r>
      <w:r>
        <w:t>any</w:t>
      </w:r>
      <w:r>
        <w:rPr>
          <w:spacing w:val="-13"/>
        </w:rPr>
        <w:t xml:space="preserve"> </w:t>
      </w:r>
      <w:r>
        <w:t>twelve-month</w:t>
      </w:r>
      <w:r>
        <w:rPr>
          <w:spacing w:val="-12"/>
        </w:rPr>
        <w:t xml:space="preserve"> </w:t>
      </w:r>
      <w:r>
        <w:t>period.</w:t>
      </w:r>
      <w:r>
        <w:rPr>
          <w:spacing w:val="-13"/>
        </w:rPr>
        <w:t xml:space="preserve"> </w:t>
      </w:r>
      <w:r>
        <w:t>Aircraft</w:t>
      </w:r>
      <w:r>
        <w:rPr>
          <w:spacing w:val="-12"/>
        </w:rPr>
        <w:t xml:space="preserve"> </w:t>
      </w:r>
      <w:r>
        <w:t>hangar</w:t>
      </w:r>
      <w:r>
        <w:rPr>
          <w:spacing w:val="-12"/>
        </w:rPr>
        <w:t xml:space="preserve"> </w:t>
      </w:r>
      <w:r>
        <w:t>and</w:t>
      </w:r>
      <w:r>
        <w:rPr>
          <w:spacing w:val="-13"/>
        </w:rPr>
        <w:t xml:space="preserve"> </w:t>
      </w:r>
      <w:r>
        <w:t>aircraft</w:t>
      </w:r>
      <w:r>
        <w:rPr>
          <w:spacing w:val="-12"/>
        </w:rPr>
        <w:t xml:space="preserve"> </w:t>
      </w:r>
      <w:r>
        <w:t>component workshop structures should be to a standard that prevents the ingress of rain, hail, ice, snow, wind</w:t>
      </w:r>
      <w:r>
        <w:rPr>
          <w:spacing w:val="-6"/>
        </w:rPr>
        <w:t xml:space="preserve"> </w:t>
      </w:r>
      <w:r>
        <w:t>and</w:t>
      </w:r>
      <w:r>
        <w:rPr>
          <w:spacing w:val="-5"/>
        </w:rPr>
        <w:t xml:space="preserve"> </w:t>
      </w:r>
      <w:r>
        <w:t>dust</w:t>
      </w:r>
      <w:r>
        <w:rPr>
          <w:spacing w:val="-4"/>
        </w:rPr>
        <w:t xml:space="preserve"> </w:t>
      </w:r>
      <w:r>
        <w:t>etc.</w:t>
      </w:r>
      <w:r>
        <w:rPr>
          <w:spacing w:val="-5"/>
        </w:rPr>
        <w:t xml:space="preserve"> </w:t>
      </w:r>
      <w:r>
        <w:t>Aircraft</w:t>
      </w:r>
      <w:r>
        <w:rPr>
          <w:spacing w:val="-7"/>
        </w:rPr>
        <w:t xml:space="preserve"> </w:t>
      </w:r>
      <w:r>
        <w:t>hangar</w:t>
      </w:r>
      <w:r>
        <w:rPr>
          <w:spacing w:val="-5"/>
        </w:rPr>
        <w:t xml:space="preserve"> </w:t>
      </w:r>
      <w:r>
        <w:t>and</w:t>
      </w:r>
      <w:r>
        <w:rPr>
          <w:spacing w:val="-5"/>
        </w:rPr>
        <w:t xml:space="preserve"> </w:t>
      </w:r>
      <w:r>
        <w:t>aircraft</w:t>
      </w:r>
      <w:r>
        <w:rPr>
          <w:spacing w:val="-4"/>
        </w:rPr>
        <w:t xml:space="preserve"> </w:t>
      </w:r>
      <w:r>
        <w:t>component</w:t>
      </w:r>
      <w:r>
        <w:rPr>
          <w:spacing w:val="-4"/>
        </w:rPr>
        <w:t xml:space="preserve"> </w:t>
      </w:r>
      <w:r>
        <w:t>workshop</w:t>
      </w:r>
      <w:r>
        <w:rPr>
          <w:spacing w:val="-5"/>
        </w:rPr>
        <w:t xml:space="preserve"> </w:t>
      </w:r>
      <w:r>
        <w:t>floors</w:t>
      </w:r>
      <w:r>
        <w:rPr>
          <w:spacing w:val="-4"/>
        </w:rPr>
        <w:t xml:space="preserve"> </w:t>
      </w:r>
      <w:r>
        <w:t>should</w:t>
      </w:r>
      <w:r>
        <w:rPr>
          <w:spacing w:val="-5"/>
        </w:rPr>
        <w:t xml:space="preserve"> </w:t>
      </w:r>
      <w:r>
        <w:t>be</w:t>
      </w:r>
      <w:r>
        <w:rPr>
          <w:spacing w:val="-4"/>
        </w:rPr>
        <w:t xml:space="preserve"> </w:t>
      </w:r>
      <w:r>
        <w:t>sealed</w:t>
      </w:r>
      <w:r>
        <w:rPr>
          <w:spacing w:val="-7"/>
        </w:rPr>
        <w:t xml:space="preserve"> </w:t>
      </w:r>
      <w:r>
        <w:t>to minimise dust generation.</w:t>
      </w:r>
    </w:p>
    <w:p w14:paraId="2A8B737D" w14:textId="77777777" w:rsidR="00937A2B" w:rsidRDefault="00F92319">
      <w:pPr>
        <w:pStyle w:val="ListParagraph"/>
        <w:numPr>
          <w:ilvl w:val="0"/>
          <w:numId w:val="151"/>
        </w:numPr>
        <w:tabs>
          <w:tab w:val="left" w:pos="924"/>
          <w:tab w:val="left" w:pos="926"/>
        </w:tabs>
        <w:spacing w:before="119"/>
        <w:ind w:right="358"/>
      </w:pPr>
      <w:r>
        <w:t>Aircraft</w:t>
      </w:r>
      <w:r>
        <w:rPr>
          <w:spacing w:val="-9"/>
        </w:rPr>
        <w:t xml:space="preserve"> </w:t>
      </w:r>
      <w:r>
        <w:t>maintenance</w:t>
      </w:r>
      <w:r>
        <w:rPr>
          <w:spacing w:val="-8"/>
        </w:rPr>
        <w:t xml:space="preserve"> </w:t>
      </w:r>
      <w:r>
        <w:t>staff</w:t>
      </w:r>
      <w:r>
        <w:rPr>
          <w:spacing w:val="-11"/>
        </w:rPr>
        <w:t xml:space="preserve"> </w:t>
      </w:r>
      <w:r>
        <w:t>should</w:t>
      </w:r>
      <w:r>
        <w:rPr>
          <w:spacing w:val="-8"/>
        </w:rPr>
        <w:t xml:space="preserve"> </w:t>
      </w:r>
      <w:r>
        <w:t>be</w:t>
      </w:r>
      <w:r>
        <w:rPr>
          <w:spacing w:val="-8"/>
        </w:rPr>
        <w:t xml:space="preserve"> </w:t>
      </w:r>
      <w:r>
        <w:t>provided</w:t>
      </w:r>
      <w:r>
        <w:rPr>
          <w:spacing w:val="-9"/>
        </w:rPr>
        <w:t xml:space="preserve"> </w:t>
      </w:r>
      <w:r>
        <w:t>with</w:t>
      </w:r>
      <w:r>
        <w:rPr>
          <w:spacing w:val="-9"/>
        </w:rPr>
        <w:t xml:space="preserve"> </w:t>
      </w:r>
      <w:r>
        <w:t>an</w:t>
      </w:r>
      <w:r>
        <w:rPr>
          <w:spacing w:val="-7"/>
        </w:rPr>
        <w:t xml:space="preserve"> </w:t>
      </w:r>
      <w:r>
        <w:t>area</w:t>
      </w:r>
      <w:r>
        <w:rPr>
          <w:spacing w:val="-9"/>
        </w:rPr>
        <w:t xml:space="preserve"> </w:t>
      </w:r>
      <w:r>
        <w:t>where</w:t>
      </w:r>
      <w:r>
        <w:rPr>
          <w:spacing w:val="-9"/>
        </w:rPr>
        <w:t xml:space="preserve"> </w:t>
      </w:r>
      <w:r>
        <w:t>they</w:t>
      </w:r>
      <w:r>
        <w:rPr>
          <w:spacing w:val="-8"/>
        </w:rPr>
        <w:t xml:space="preserve"> </w:t>
      </w:r>
      <w:r>
        <w:t>may</w:t>
      </w:r>
      <w:r>
        <w:rPr>
          <w:spacing w:val="-8"/>
        </w:rPr>
        <w:t xml:space="preserve"> </w:t>
      </w:r>
      <w:r>
        <w:t>study</w:t>
      </w:r>
      <w:r>
        <w:rPr>
          <w:spacing w:val="-8"/>
        </w:rPr>
        <w:t xml:space="preserve"> </w:t>
      </w:r>
      <w:r>
        <w:t>maintenance instructions and complete continuing airworthiness records in a proper manner.</w:t>
      </w:r>
    </w:p>
    <w:p w14:paraId="42DA5548" w14:textId="77777777" w:rsidR="00937A2B" w:rsidRDefault="00F92319">
      <w:pPr>
        <w:pStyle w:val="Heading4"/>
        <w:numPr>
          <w:ilvl w:val="0"/>
          <w:numId w:val="151"/>
        </w:numPr>
        <w:tabs>
          <w:tab w:val="left" w:pos="925"/>
        </w:tabs>
        <w:ind w:left="925" w:hanging="565"/>
        <w:jc w:val="both"/>
      </w:pPr>
      <w:r>
        <w:t>Special</w:t>
      </w:r>
      <w:r>
        <w:rPr>
          <w:spacing w:val="-5"/>
        </w:rPr>
        <w:t xml:space="preserve"> </w:t>
      </w:r>
      <w:r>
        <w:t>case</w:t>
      </w:r>
      <w:r>
        <w:rPr>
          <w:spacing w:val="-3"/>
        </w:rPr>
        <w:t xml:space="preserve"> </w:t>
      </w:r>
      <w:r>
        <w:t>for</w:t>
      </w:r>
      <w:r>
        <w:rPr>
          <w:spacing w:val="-4"/>
        </w:rPr>
        <w:t xml:space="preserve"> </w:t>
      </w:r>
      <w:r>
        <w:t>ELA2</w:t>
      </w:r>
      <w:r>
        <w:rPr>
          <w:spacing w:val="-2"/>
        </w:rPr>
        <w:t xml:space="preserve"> aircraft</w:t>
      </w:r>
    </w:p>
    <w:p w14:paraId="4D0680F3" w14:textId="77777777" w:rsidR="00937A2B" w:rsidRDefault="00F92319">
      <w:pPr>
        <w:pStyle w:val="BodyText"/>
        <w:spacing w:before="120"/>
        <w:ind w:right="355" w:firstLine="0"/>
      </w:pPr>
      <w:r>
        <w:t>For ELA2 aircraft, it is acceptable not to have access to a hangar or dedicated workshops. Depending</w:t>
      </w:r>
      <w:r>
        <w:rPr>
          <w:spacing w:val="-7"/>
        </w:rPr>
        <w:t xml:space="preserve"> </w:t>
      </w:r>
      <w:r>
        <w:t>on</w:t>
      </w:r>
      <w:r>
        <w:rPr>
          <w:spacing w:val="-7"/>
        </w:rPr>
        <w:t xml:space="preserve"> </w:t>
      </w:r>
      <w:r>
        <w:t>the</w:t>
      </w:r>
      <w:r>
        <w:rPr>
          <w:spacing w:val="-9"/>
        </w:rPr>
        <w:t xml:space="preserve"> </w:t>
      </w:r>
      <w:r>
        <w:t>scope</w:t>
      </w:r>
      <w:r>
        <w:rPr>
          <w:spacing w:val="-6"/>
        </w:rPr>
        <w:t xml:space="preserve"> </w:t>
      </w:r>
      <w:r>
        <w:t>of</w:t>
      </w:r>
      <w:r>
        <w:rPr>
          <w:spacing w:val="-9"/>
        </w:rPr>
        <w:t xml:space="preserve"> </w:t>
      </w:r>
      <w:r>
        <w:t>work,</w:t>
      </w:r>
      <w:r>
        <w:rPr>
          <w:spacing w:val="-6"/>
        </w:rPr>
        <w:t xml:space="preserve"> </w:t>
      </w:r>
      <w:r>
        <w:t>other</w:t>
      </w:r>
      <w:r>
        <w:rPr>
          <w:spacing w:val="-7"/>
        </w:rPr>
        <w:t xml:space="preserve"> </w:t>
      </w:r>
      <w:r>
        <w:t>facilities</w:t>
      </w:r>
      <w:r>
        <w:rPr>
          <w:spacing w:val="-6"/>
        </w:rPr>
        <w:t xml:space="preserve"> </w:t>
      </w:r>
      <w:r>
        <w:t>are</w:t>
      </w:r>
      <w:r>
        <w:rPr>
          <w:spacing w:val="-6"/>
        </w:rPr>
        <w:t xml:space="preserve"> </w:t>
      </w:r>
      <w:r>
        <w:t>acceptable</w:t>
      </w:r>
      <w:r>
        <w:rPr>
          <w:spacing w:val="-6"/>
        </w:rPr>
        <w:t xml:space="preserve"> </w:t>
      </w:r>
      <w:r>
        <w:t>as</w:t>
      </w:r>
      <w:r>
        <w:rPr>
          <w:spacing w:val="-7"/>
        </w:rPr>
        <w:t xml:space="preserve"> </w:t>
      </w:r>
      <w:r>
        <w:t>long</w:t>
      </w:r>
      <w:r>
        <w:rPr>
          <w:spacing w:val="-7"/>
        </w:rPr>
        <w:t xml:space="preserve"> </w:t>
      </w:r>
      <w:r>
        <w:t>as</w:t>
      </w:r>
      <w:r>
        <w:rPr>
          <w:spacing w:val="-7"/>
        </w:rPr>
        <w:t xml:space="preserve"> </w:t>
      </w:r>
      <w:r>
        <w:t>protection</w:t>
      </w:r>
      <w:r>
        <w:rPr>
          <w:spacing w:val="-7"/>
        </w:rPr>
        <w:t xml:space="preserve"> </w:t>
      </w:r>
      <w:r>
        <w:t>is</w:t>
      </w:r>
      <w:r>
        <w:rPr>
          <w:spacing w:val="-7"/>
        </w:rPr>
        <w:t xml:space="preserve"> </w:t>
      </w:r>
      <w:r>
        <w:t>ensured from</w:t>
      </w:r>
      <w:r>
        <w:rPr>
          <w:spacing w:val="-8"/>
        </w:rPr>
        <w:t xml:space="preserve"> </w:t>
      </w:r>
      <w:r>
        <w:t>inclement</w:t>
      </w:r>
      <w:r>
        <w:rPr>
          <w:spacing w:val="-9"/>
        </w:rPr>
        <w:t xml:space="preserve"> </w:t>
      </w:r>
      <w:r>
        <w:t>weather</w:t>
      </w:r>
      <w:r>
        <w:rPr>
          <w:spacing w:val="-9"/>
        </w:rPr>
        <w:t xml:space="preserve"> </w:t>
      </w:r>
      <w:r>
        <w:t>and</w:t>
      </w:r>
      <w:r>
        <w:rPr>
          <w:spacing w:val="-7"/>
        </w:rPr>
        <w:t xml:space="preserve"> </w:t>
      </w:r>
      <w:r>
        <w:t>contamination.</w:t>
      </w:r>
      <w:r>
        <w:rPr>
          <w:spacing w:val="-7"/>
        </w:rPr>
        <w:t xml:space="preserve"> </w:t>
      </w:r>
      <w:r>
        <w:t>This</w:t>
      </w:r>
      <w:r>
        <w:rPr>
          <w:spacing w:val="-10"/>
        </w:rPr>
        <w:t xml:space="preserve"> </w:t>
      </w:r>
      <w:r>
        <w:t>may</w:t>
      </w:r>
      <w:r>
        <w:rPr>
          <w:spacing w:val="-6"/>
        </w:rPr>
        <w:t xml:space="preserve"> </w:t>
      </w:r>
      <w:r>
        <w:t>include,</w:t>
      </w:r>
      <w:r>
        <w:rPr>
          <w:spacing w:val="-6"/>
        </w:rPr>
        <w:t xml:space="preserve"> </w:t>
      </w:r>
      <w:r>
        <w:t>for</w:t>
      </w:r>
      <w:r>
        <w:rPr>
          <w:spacing w:val="-9"/>
        </w:rPr>
        <w:t xml:space="preserve"> </w:t>
      </w:r>
      <w:r>
        <w:t>example,</w:t>
      </w:r>
      <w:r>
        <w:rPr>
          <w:spacing w:val="-9"/>
        </w:rPr>
        <w:t xml:space="preserve"> </w:t>
      </w:r>
      <w:r>
        <w:t>working</w:t>
      </w:r>
      <w:r>
        <w:rPr>
          <w:spacing w:val="-7"/>
        </w:rPr>
        <w:t xml:space="preserve"> </w:t>
      </w:r>
      <w:r>
        <w:t>in</w:t>
      </w:r>
      <w:r>
        <w:rPr>
          <w:spacing w:val="-8"/>
        </w:rPr>
        <w:t xml:space="preserve"> </w:t>
      </w:r>
      <w:r>
        <w:t>the</w:t>
      </w:r>
      <w:r>
        <w:rPr>
          <w:spacing w:val="-6"/>
        </w:rPr>
        <w:t xml:space="preserve"> </w:t>
      </w:r>
      <w:r>
        <w:t>field or in non-aviation premises (closed or not).</w:t>
      </w:r>
    </w:p>
    <w:p w14:paraId="0D8DC34C" w14:textId="77777777" w:rsidR="00937A2B" w:rsidRDefault="00F92319">
      <w:pPr>
        <w:pStyle w:val="BodyText"/>
        <w:spacing w:before="119"/>
        <w:ind w:right="357" w:firstLine="0"/>
      </w:pPr>
      <w:r>
        <w:t>These facilities do not need to be individually approved by the competent authority as long as the</w:t>
      </w:r>
      <w:r>
        <w:rPr>
          <w:spacing w:val="-1"/>
        </w:rPr>
        <w:t xml:space="preserve"> </w:t>
      </w:r>
      <w:r>
        <w:t>maintenance</w:t>
      </w:r>
      <w:r>
        <w:rPr>
          <w:spacing w:val="-3"/>
        </w:rPr>
        <w:t xml:space="preserve"> </w:t>
      </w:r>
      <w:r>
        <w:t>organisation</w:t>
      </w:r>
      <w:r>
        <w:rPr>
          <w:spacing w:val="-2"/>
        </w:rPr>
        <w:t xml:space="preserve"> </w:t>
      </w:r>
      <w:r>
        <w:t>manual</w:t>
      </w:r>
      <w:r>
        <w:rPr>
          <w:spacing w:val="-1"/>
        </w:rPr>
        <w:t xml:space="preserve"> </w:t>
      </w:r>
      <w:r>
        <w:t>describes</w:t>
      </w:r>
      <w:r>
        <w:rPr>
          <w:spacing w:val="-1"/>
        </w:rPr>
        <w:t xml:space="preserve"> </w:t>
      </w:r>
      <w:r>
        <w:t>for</w:t>
      </w:r>
      <w:r>
        <w:rPr>
          <w:spacing w:val="-1"/>
        </w:rPr>
        <w:t xml:space="preserve"> </w:t>
      </w:r>
      <w:r>
        <w:t>each</w:t>
      </w:r>
      <w:r>
        <w:rPr>
          <w:spacing w:val="-1"/>
        </w:rPr>
        <w:t xml:space="preserve"> </w:t>
      </w:r>
      <w:r>
        <w:t>type</w:t>
      </w:r>
      <w:r>
        <w:rPr>
          <w:spacing w:val="-3"/>
        </w:rPr>
        <w:t xml:space="preserve"> </w:t>
      </w:r>
      <w:r>
        <w:t>of</w:t>
      </w:r>
      <w:r>
        <w:rPr>
          <w:spacing w:val="-1"/>
        </w:rPr>
        <w:t xml:space="preserve"> </w:t>
      </w:r>
      <w:r>
        <w:t>facility</w:t>
      </w:r>
      <w:r>
        <w:rPr>
          <w:spacing w:val="-1"/>
        </w:rPr>
        <w:t xml:space="preserve"> </w:t>
      </w:r>
      <w:r>
        <w:t>the</w:t>
      </w:r>
      <w:r>
        <w:rPr>
          <w:spacing w:val="-3"/>
        </w:rPr>
        <w:t xml:space="preserve"> </w:t>
      </w:r>
      <w:r>
        <w:t>scope</w:t>
      </w:r>
      <w:r>
        <w:rPr>
          <w:spacing w:val="-3"/>
        </w:rPr>
        <w:t xml:space="preserve"> </w:t>
      </w:r>
      <w:r>
        <w:t>of</w:t>
      </w:r>
      <w:r>
        <w:rPr>
          <w:spacing w:val="-1"/>
        </w:rPr>
        <w:t xml:space="preserve"> </w:t>
      </w:r>
      <w:r>
        <w:t>work,</w:t>
      </w:r>
      <w:r>
        <w:rPr>
          <w:spacing w:val="-3"/>
        </w:rPr>
        <w:t xml:space="preserve"> </w:t>
      </w:r>
      <w:r>
        <w:t xml:space="preserve">the tooling and equipment available, and the permitted environmental conditions (weather, </w:t>
      </w:r>
      <w:r>
        <w:rPr>
          <w:spacing w:val="-2"/>
        </w:rPr>
        <w:t>contamination).</w:t>
      </w:r>
    </w:p>
    <w:p w14:paraId="1289E5FF" w14:textId="77777777" w:rsidR="00937A2B" w:rsidRDefault="00F92319">
      <w:pPr>
        <w:pStyle w:val="BodyText"/>
        <w:ind w:right="358" w:firstLine="0"/>
      </w:pPr>
      <w:r>
        <w:t>The organisation should include, as part of the periodic internal organisational review, a sampling of the compliance with these conditions during certain maintenance events.</w:t>
      </w:r>
    </w:p>
    <w:p w14:paraId="4F4921A1" w14:textId="77777777" w:rsidR="00937A2B" w:rsidRDefault="00F92319">
      <w:pPr>
        <w:pStyle w:val="Heading3"/>
        <w:tabs>
          <w:tab w:val="left" w:pos="9416"/>
        </w:tabs>
        <w:spacing w:before="362"/>
        <w:ind w:left="360"/>
      </w:pPr>
      <w:bookmarkStart w:id="160" w:name="_bookmark120"/>
      <w:bookmarkEnd w:id="160"/>
      <w:r>
        <w:rPr>
          <w:color w:val="FFFFFF"/>
          <w:shd w:val="clear" w:color="auto" w:fill="FABB39"/>
        </w:rPr>
        <w:t>AMC</w:t>
      </w:r>
      <w:r>
        <w:rPr>
          <w:color w:val="FFFFFF"/>
          <w:spacing w:val="-12"/>
          <w:shd w:val="clear" w:color="auto" w:fill="FABB39"/>
        </w:rPr>
        <w:t xml:space="preserve"> </w:t>
      </w:r>
      <w:r>
        <w:rPr>
          <w:color w:val="FFFFFF"/>
          <w:shd w:val="clear" w:color="auto" w:fill="FABB39"/>
        </w:rPr>
        <w:t>M.A.605(b)</w:t>
      </w:r>
      <w:r>
        <w:rPr>
          <w:color w:val="FFFFFF"/>
          <w:spacing w:val="-14"/>
          <w:shd w:val="clear" w:color="auto" w:fill="FABB39"/>
        </w:rPr>
        <w:t xml:space="preserve"> </w:t>
      </w:r>
      <w:r>
        <w:rPr>
          <w:color w:val="FFFFFF"/>
          <w:spacing w:val="-2"/>
          <w:shd w:val="clear" w:color="auto" w:fill="FABB39"/>
        </w:rPr>
        <w:t>Facilities</w:t>
      </w:r>
      <w:r>
        <w:rPr>
          <w:color w:val="FFFFFF"/>
          <w:shd w:val="clear" w:color="auto" w:fill="FABB39"/>
        </w:rPr>
        <w:tab/>
      </w:r>
    </w:p>
    <w:p w14:paraId="439C0DF5" w14:textId="77777777" w:rsidR="00937A2B" w:rsidRDefault="00F92319">
      <w:pPr>
        <w:pStyle w:val="BodyText"/>
        <w:spacing w:before="290"/>
        <w:ind w:left="360" w:right="233" w:firstLine="0"/>
        <w:jc w:val="left"/>
      </w:pPr>
      <w:r>
        <w:t>It</w:t>
      </w:r>
      <w:r>
        <w:rPr>
          <w:spacing w:val="-13"/>
        </w:rPr>
        <w:t xml:space="preserve"> </w:t>
      </w:r>
      <w:r>
        <w:t>is</w:t>
      </w:r>
      <w:r>
        <w:rPr>
          <w:spacing w:val="-12"/>
        </w:rPr>
        <w:t xml:space="preserve"> </w:t>
      </w:r>
      <w:r>
        <w:t>acceptable</w:t>
      </w:r>
      <w:r>
        <w:rPr>
          <w:spacing w:val="-14"/>
        </w:rPr>
        <w:t xml:space="preserve"> </w:t>
      </w:r>
      <w:r>
        <w:t>to</w:t>
      </w:r>
      <w:r>
        <w:rPr>
          <w:spacing w:val="-13"/>
        </w:rPr>
        <w:t xml:space="preserve"> </w:t>
      </w:r>
      <w:r>
        <w:t>combine</w:t>
      </w:r>
      <w:r>
        <w:rPr>
          <w:spacing w:val="-14"/>
        </w:rPr>
        <w:t xml:space="preserve"> </w:t>
      </w:r>
      <w:r>
        <w:t>any</w:t>
      </w:r>
      <w:r>
        <w:rPr>
          <w:spacing w:val="-13"/>
        </w:rPr>
        <w:t xml:space="preserve"> </w:t>
      </w:r>
      <w:r>
        <w:t>or</w:t>
      </w:r>
      <w:r>
        <w:rPr>
          <w:spacing w:val="-14"/>
        </w:rPr>
        <w:t xml:space="preserve"> </w:t>
      </w:r>
      <w:r>
        <w:t>all</w:t>
      </w:r>
      <w:r>
        <w:rPr>
          <w:spacing w:val="-13"/>
        </w:rPr>
        <w:t xml:space="preserve"> </w:t>
      </w:r>
      <w:r>
        <w:t>of</w:t>
      </w:r>
      <w:r>
        <w:rPr>
          <w:spacing w:val="-14"/>
        </w:rPr>
        <w:t xml:space="preserve"> </w:t>
      </w:r>
      <w:r>
        <w:t>the</w:t>
      </w:r>
      <w:r>
        <w:rPr>
          <w:spacing w:val="-14"/>
        </w:rPr>
        <w:t xml:space="preserve"> </w:t>
      </w:r>
      <w:r>
        <w:t>office</w:t>
      </w:r>
      <w:r>
        <w:rPr>
          <w:spacing w:val="-12"/>
        </w:rPr>
        <w:t xml:space="preserve"> </w:t>
      </w:r>
      <w:r>
        <w:t>accommodation</w:t>
      </w:r>
      <w:r>
        <w:rPr>
          <w:spacing w:val="-13"/>
        </w:rPr>
        <w:t xml:space="preserve"> </w:t>
      </w:r>
      <w:r>
        <w:t>requirements</w:t>
      </w:r>
      <w:r>
        <w:rPr>
          <w:spacing w:val="-13"/>
        </w:rPr>
        <w:t xml:space="preserve"> </w:t>
      </w:r>
      <w:r>
        <w:t>into</w:t>
      </w:r>
      <w:r>
        <w:rPr>
          <w:spacing w:val="-13"/>
        </w:rPr>
        <w:t xml:space="preserve"> </w:t>
      </w:r>
      <w:r>
        <w:t>one</w:t>
      </w:r>
      <w:r>
        <w:rPr>
          <w:spacing w:val="-14"/>
        </w:rPr>
        <w:t xml:space="preserve"> </w:t>
      </w:r>
      <w:r>
        <w:t>office</w:t>
      </w:r>
      <w:r>
        <w:rPr>
          <w:spacing w:val="-13"/>
        </w:rPr>
        <w:t xml:space="preserve"> </w:t>
      </w:r>
      <w:r>
        <w:t>subject to the staff having sufficient room to carry out assigned tasks.</w:t>
      </w:r>
    </w:p>
    <w:p w14:paraId="54D03C21" w14:textId="77777777" w:rsidR="00937A2B" w:rsidRDefault="00F92319">
      <w:pPr>
        <w:pStyle w:val="Heading3"/>
        <w:tabs>
          <w:tab w:val="left" w:pos="9416"/>
        </w:tabs>
        <w:spacing w:before="359" w:line="390" w:lineRule="exact"/>
        <w:ind w:left="360"/>
      </w:pPr>
      <w:bookmarkStart w:id="161" w:name="_bookmark121"/>
      <w:bookmarkEnd w:id="161"/>
      <w:r>
        <w:rPr>
          <w:color w:val="FFFFFF"/>
          <w:shd w:val="clear" w:color="auto" w:fill="FABB39"/>
        </w:rPr>
        <w:t>AMC</w:t>
      </w:r>
      <w:r>
        <w:rPr>
          <w:color w:val="FFFFFF"/>
          <w:spacing w:val="-13"/>
          <w:shd w:val="clear" w:color="auto" w:fill="FABB39"/>
        </w:rPr>
        <w:t xml:space="preserve"> </w:t>
      </w:r>
      <w:r>
        <w:rPr>
          <w:color w:val="FFFFFF"/>
          <w:shd w:val="clear" w:color="auto" w:fill="FABB39"/>
        </w:rPr>
        <w:t>M.A.605(c)</w:t>
      </w:r>
      <w:r>
        <w:rPr>
          <w:color w:val="FFFFFF"/>
          <w:spacing w:val="-12"/>
          <w:shd w:val="clear" w:color="auto" w:fill="FABB39"/>
        </w:rPr>
        <w:t xml:space="preserve"> </w:t>
      </w:r>
      <w:r>
        <w:rPr>
          <w:color w:val="FFFFFF"/>
          <w:spacing w:val="-2"/>
          <w:shd w:val="clear" w:color="auto" w:fill="FABB39"/>
        </w:rPr>
        <w:t>Facilities</w:t>
      </w:r>
      <w:r>
        <w:rPr>
          <w:color w:val="FFFFFF"/>
          <w:shd w:val="clear" w:color="auto" w:fill="FABB39"/>
        </w:rPr>
        <w:tab/>
      </w:r>
    </w:p>
    <w:p w14:paraId="539FACCE"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FB54D7A" w14:textId="77777777" w:rsidR="00937A2B" w:rsidRDefault="00F92319">
      <w:pPr>
        <w:pStyle w:val="ListParagraph"/>
        <w:numPr>
          <w:ilvl w:val="0"/>
          <w:numId w:val="150"/>
        </w:numPr>
        <w:tabs>
          <w:tab w:val="left" w:pos="924"/>
          <w:tab w:val="left" w:pos="926"/>
        </w:tabs>
        <w:spacing w:before="123"/>
        <w:ind w:right="351"/>
      </w:pPr>
      <w:r>
        <w:t>Storage facilities for serviceable aircraft components should be clean, well-ventilated and maintained at an even dry temperature to minimise the effects of condensation. Manufacturer’s storage recommendations should be followed for those aircraft components identified in such published recommendations.</w:t>
      </w:r>
    </w:p>
    <w:p w14:paraId="596A17B6" w14:textId="77777777" w:rsidR="00937A2B" w:rsidRDefault="00937A2B">
      <w:pPr>
        <w:pStyle w:val="ListParagraph"/>
        <w:sectPr w:rsidR="00937A2B">
          <w:pgSz w:w="11910" w:h="16840"/>
          <w:pgMar w:top="1940" w:right="1080" w:bottom="1180" w:left="1080" w:header="886" w:footer="994" w:gutter="0"/>
          <w:cols w:space="720"/>
        </w:sectPr>
      </w:pPr>
    </w:p>
    <w:p w14:paraId="561C8B84" w14:textId="77777777" w:rsidR="00937A2B" w:rsidRDefault="00F92319">
      <w:pPr>
        <w:pStyle w:val="ListParagraph"/>
        <w:numPr>
          <w:ilvl w:val="0"/>
          <w:numId w:val="150"/>
        </w:numPr>
        <w:tabs>
          <w:tab w:val="left" w:pos="924"/>
          <w:tab w:val="left" w:pos="926"/>
        </w:tabs>
        <w:spacing w:before="90"/>
        <w:ind w:right="358"/>
      </w:pPr>
      <w:r>
        <w:lastRenderedPageBreak/>
        <w:t>Adequate</w:t>
      </w:r>
      <w:r>
        <w:rPr>
          <w:spacing w:val="-8"/>
        </w:rPr>
        <w:t xml:space="preserve"> </w:t>
      </w:r>
      <w:r>
        <w:t>storage</w:t>
      </w:r>
      <w:r>
        <w:rPr>
          <w:spacing w:val="-8"/>
        </w:rPr>
        <w:t xml:space="preserve"> </w:t>
      </w:r>
      <w:r>
        <w:t>racks</w:t>
      </w:r>
      <w:r>
        <w:rPr>
          <w:spacing w:val="-9"/>
        </w:rPr>
        <w:t xml:space="preserve"> </w:t>
      </w:r>
      <w:r>
        <w:t>should</w:t>
      </w:r>
      <w:r>
        <w:rPr>
          <w:spacing w:val="-10"/>
        </w:rPr>
        <w:t xml:space="preserve"> </w:t>
      </w:r>
      <w:r>
        <w:t>be</w:t>
      </w:r>
      <w:r>
        <w:rPr>
          <w:spacing w:val="-8"/>
        </w:rPr>
        <w:t xml:space="preserve"> </w:t>
      </w:r>
      <w:r>
        <w:t>provided</w:t>
      </w:r>
      <w:r>
        <w:rPr>
          <w:spacing w:val="-9"/>
        </w:rPr>
        <w:t xml:space="preserve"> </w:t>
      </w:r>
      <w:r>
        <w:t>and</w:t>
      </w:r>
      <w:r>
        <w:rPr>
          <w:spacing w:val="-10"/>
        </w:rPr>
        <w:t xml:space="preserve"> </w:t>
      </w:r>
      <w:r>
        <w:t>strong</w:t>
      </w:r>
      <w:r>
        <w:rPr>
          <w:spacing w:val="-12"/>
        </w:rPr>
        <w:t xml:space="preserve"> </w:t>
      </w:r>
      <w:r>
        <w:t>enough</w:t>
      </w:r>
      <w:r>
        <w:rPr>
          <w:spacing w:val="-10"/>
        </w:rPr>
        <w:t xml:space="preserve"> </w:t>
      </w:r>
      <w:r>
        <w:t>to</w:t>
      </w:r>
      <w:r>
        <w:rPr>
          <w:spacing w:val="-10"/>
        </w:rPr>
        <w:t xml:space="preserve"> </w:t>
      </w:r>
      <w:r>
        <w:t>hold</w:t>
      </w:r>
      <w:r>
        <w:rPr>
          <w:spacing w:val="-10"/>
        </w:rPr>
        <w:t xml:space="preserve"> </w:t>
      </w:r>
      <w:r>
        <w:t>aircraft</w:t>
      </w:r>
      <w:r>
        <w:rPr>
          <w:spacing w:val="-8"/>
        </w:rPr>
        <w:t xml:space="preserve"> </w:t>
      </w:r>
      <w:r>
        <w:t>components</w:t>
      </w:r>
      <w:r>
        <w:rPr>
          <w:spacing w:val="-9"/>
        </w:rPr>
        <w:t xml:space="preserve"> </w:t>
      </w:r>
      <w:r>
        <w:t>and provide sufficient support for large aircraft components such that the component is not damaged during storage.</w:t>
      </w:r>
    </w:p>
    <w:p w14:paraId="20211E19" w14:textId="77777777" w:rsidR="00937A2B" w:rsidRDefault="00F92319">
      <w:pPr>
        <w:pStyle w:val="ListParagraph"/>
        <w:numPr>
          <w:ilvl w:val="0"/>
          <w:numId w:val="150"/>
        </w:numPr>
        <w:tabs>
          <w:tab w:val="left" w:pos="924"/>
          <w:tab w:val="left" w:pos="926"/>
        </w:tabs>
        <w:ind w:right="359"/>
      </w:pPr>
      <w:r>
        <w:t>All aircraft components, wherever practicable, should remain packaged in their protective material to minimise damage and corrosion during storage. A shelf life control system should be utilised and identity tags used to identify components.</w:t>
      </w:r>
    </w:p>
    <w:p w14:paraId="318C6213" w14:textId="77777777" w:rsidR="00937A2B" w:rsidRDefault="00F92319">
      <w:pPr>
        <w:pStyle w:val="ListParagraph"/>
        <w:numPr>
          <w:ilvl w:val="0"/>
          <w:numId w:val="150"/>
        </w:numPr>
        <w:tabs>
          <w:tab w:val="left" w:pos="926"/>
        </w:tabs>
        <w:spacing w:before="118"/>
        <w:ind w:right="358"/>
      </w:pPr>
      <w:r>
        <w:t>Segregation</w:t>
      </w:r>
      <w:r>
        <w:rPr>
          <w:spacing w:val="35"/>
        </w:rPr>
        <w:t xml:space="preserve"> </w:t>
      </w:r>
      <w:r>
        <w:t>means</w:t>
      </w:r>
      <w:r>
        <w:rPr>
          <w:spacing w:val="38"/>
        </w:rPr>
        <w:t xml:space="preserve"> </w:t>
      </w:r>
      <w:r>
        <w:t>storing</w:t>
      </w:r>
      <w:r>
        <w:rPr>
          <w:spacing w:val="37"/>
        </w:rPr>
        <w:t xml:space="preserve"> </w:t>
      </w:r>
      <w:r>
        <w:t>unserviceable</w:t>
      </w:r>
      <w:r>
        <w:rPr>
          <w:spacing w:val="39"/>
        </w:rPr>
        <w:t xml:space="preserve"> </w:t>
      </w:r>
      <w:r>
        <w:t>components</w:t>
      </w:r>
      <w:r>
        <w:rPr>
          <w:spacing w:val="38"/>
        </w:rPr>
        <w:t xml:space="preserve"> </w:t>
      </w:r>
      <w:r>
        <w:t>in</w:t>
      </w:r>
      <w:r>
        <w:rPr>
          <w:spacing w:val="37"/>
        </w:rPr>
        <w:t xml:space="preserve"> </w:t>
      </w:r>
      <w:r>
        <w:t>a</w:t>
      </w:r>
      <w:r>
        <w:rPr>
          <w:spacing w:val="38"/>
        </w:rPr>
        <w:t xml:space="preserve"> </w:t>
      </w:r>
      <w:r>
        <w:t>separate</w:t>
      </w:r>
      <w:r>
        <w:rPr>
          <w:spacing w:val="39"/>
        </w:rPr>
        <w:t xml:space="preserve"> </w:t>
      </w:r>
      <w:r>
        <w:t>secured</w:t>
      </w:r>
      <w:r>
        <w:rPr>
          <w:spacing w:val="38"/>
        </w:rPr>
        <w:t xml:space="preserve"> </w:t>
      </w:r>
      <w:r>
        <w:t>location</w:t>
      </w:r>
      <w:r>
        <w:rPr>
          <w:spacing w:val="37"/>
        </w:rPr>
        <w:t xml:space="preserve"> </w:t>
      </w:r>
      <w:r>
        <w:t>from serviceable components.</w:t>
      </w:r>
    </w:p>
    <w:p w14:paraId="719B4732" w14:textId="77777777" w:rsidR="00937A2B" w:rsidRDefault="00F92319">
      <w:pPr>
        <w:pStyle w:val="ListParagraph"/>
        <w:numPr>
          <w:ilvl w:val="0"/>
          <w:numId w:val="150"/>
        </w:numPr>
        <w:tabs>
          <w:tab w:val="left" w:pos="926"/>
        </w:tabs>
        <w:ind w:right="360"/>
      </w:pPr>
      <w:r>
        <w:t>Segregation</w:t>
      </w:r>
      <w:r>
        <w:rPr>
          <w:spacing w:val="-11"/>
        </w:rPr>
        <w:t xml:space="preserve"> </w:t>
      </w:r>
      <w:r>
        <w:t>and</w:t>
      </w:r>
      <w:r>
        <w:rPr>
          <w:spacing w:val="-11"/>
        </w:rPr>
        <w:t xml:space="preserve"> </w:t>
      </w:r>
      <w:r>
        <w:t>management</w:t>
      </w:r>
      <w:r>
        <w:rPr>
          <w:spacing w:val="-10"/>
        </w:rPr>
        <w:t xml:space="preserve"> </w:t>
      </w:r>
      <w:r>
        <w:t>of</w:t>
      </w:r>
      <w:r>
        <w:rPr>
          <w:spacing w:val="-10"/>
        </w:rPr>
        <w:t xml:space="preserve"> </w:t>
      </w:r>
      <w:r>
        <w:t>any</w:t>
      </w:r>
      <w:r>
        <w:rPr>
          <w:spacing w:val="-9"/>
        </w:rPr>
        <w:t xml:space="preserve"> </w:t>
      </w:r>
      <w:r>
        <w:t>unserviceable</w:t>
      </w:r>
      <w:r>
        <w:rPr>
          <w:spacing w:val="-10"/>
        </w:rPr>
        <w:t xml:space="preserve"> </w:t>
      </w:r>
      <w:r>
        <w:t>component</w:t>
      </w:r>
      <w:r>
        <w:rPr>
          <w:spacing w:val="-7"/>
        </w:rPr>
        <w:t xml:space="preserve"> </w:t>
      </w:r>
      <w:r>
        <w:t>should</w:t>
      </w:r>
      <w:r>
        <w:rPr>
          <w:spacing w:val="-9"/>
        </w:rPr>
        <w:t xml:space="preserve"> </w:t>
      </w:r>
      <w:r>
        <w:t>be</w:t>
      </w:r>
      <w:r>
        <w:rPr>
          <w:spacing w:val="-9"/>
        </w:rPr>
        <w:t xml:space="preserve"> </w:t>
      </w:r>
      <w:r>
        <w:t>ensured</w:t>
      </w:r>
      <w:r>
        <w:rPr>
          <w:spacing w:val="-8"/>
        </w:rPr>
        <w:t xml:space="preserve"> </w:t>
      </w:r>
      <w:r>
        <w:t>according</w:t>
      </w:r>
      <w:r>
        <w:rPr>
          <w:spacing w:val="-8"/>
        </w:rPr>
        <w:t xml:space="preserve"> </w:t>
      </w:r>
      <w:r>
        <w:t>to the pertinent procedure approved to that organisation.</w:t>
      </w:r>
    </w:p>
    <w:p w14:paraId="6D073043" w14:textId="77777777" w:rsidR="00937A2B" w:rsidRDefault="00F92319">
      <w:pPr>
        <w:pStyle w:val="ListParagraph"/>
        <w:numPr>
          <w:ilvl w:val="0"/>
          <w:numId w:val="150"/>
        </w:numPr>
        <w:tabs>
          <w:tab w:val="left" w:pos="926"/>
        </w:tabs>
        <w:ind w:right="358"/>
      </w:pPr>
      <w:r>
        <w:t>Procedures</w:t>
      </w:r>
      <w:r>
        <w:rPr>
          <w:spacing w:val="-9"/>
        </w:rPr>
        <w:t xml:space="preserve"> </w:t>
      </w:r>
      <w:r>
        <w:t>should</w:t>
      </w:r>
      <w:r>
        <w:rPr>
          <w:spacing w:val="-10"/>
        </w:rPr>
        <w:t xml:space="preserve"> </w:t>
      </w:r>
      <w:r>
        <w:t>be</w:t>
      </w:r>
      <w:r>
        <w:rPr>
          <w:spacing w:val="-6"/>
        </w:rPr>
        <w:t xml:space="preserve"> </w:t>
      </w:r>
      <w:r>
        <w:t>defined</w:t>
      </w:r>
      <w:r>
        <w:rPr>
          <w:spacing w:val="-7"/>
        </w:rPr>
        <w:t xml:space="preserve"> </w:t>
      </w:r>
      <w:r>
        <w:t>by</w:t>
      </w:r>
      <w:r>
        <w:rPr>
          <w:spacing w:val="-8"/>
        </w:rPr>
        <w:t xml:space="preserve"> </w:t>
      </w:r>
      <w:r>
        <w:t>the</w:t>
      </w:r>
      <w:r>
        <w:rPr>
          <w:spacing w:val="-9"/>
        </w:rPr>
        <w:t xml:space="preserve"> </w:t>
      </w:r>
      <w:r>
        <w:t>organisation</w:t>
      </w:r>
      <w:r>
        <w:rPr>
          <w:spacing w:val="-10"/>
        </w:rPr>
        <w:t xml:space="preserve"> </w:t>
      </w:r>
      <w:r>
        <w:t>describing</w:t>
      </w:r>
      <w:r>
        <w:rPr>
          <w:spacing w:val="-7"/>
        </w:rPr>
        <w:t xml:space="preserve"> </w:t>
      </w:r>
      <w:r>
        <w:t>the</w:t>
      </w:r>
      <w:r>
        <w:rPr>
          <w:spacing w:val="-6"/>
        </w:rPr>
        <w:t xml:space="preserve"> </w:t>
      </w:r>
      <w:r>
        <w:t>decision</w:t>
      </w:r>
      <w:r>
        <w:rPr>
          <w:spacing w:val="-10"/>
        </w:rPr>
        <w:t xml:space="preserve"> </w:t>
      </w:r>
      <w:r>
        <w:t>process</w:t>
      </w:r>
      <w:r>
        <w:rPr>
          <w:spacing w:val="-11"/>
        </w:rPr>
        <w:t xml:space="preserve"> </w:t>
      </w:r>
      <w:r>
        <w:t>for</w:t>
      </w:r>
      <w:r>
        <w:rPr>
          <w:spacing w:val="-9"/>
        </w:rPr>
        <w:t xml:space="preserve"> </w:t>
      </w:r>
      <w:r>
        <w:t>the</w:t>
      </w:r>
      <w:r>
        <w:rPr>
          <w:spacing w:val="-6"/>
        </w:rPr>
        <w:t xml:space="preserve"> </w:t>
      </w:r>
      <w:r>
        <w:t>status of unserviceable components. This procedure should identify at least the following:</w:t>
      </w:r>
    </w:p>
    <w:p w14:paraId="47D37825" w14:textId="77777777" w:rsidR="00937A2B" w:rsidRDefault="00F92319">
      <w:pPr>
        <w:pStyle w:val="ListParagraph"/>
        <w:numPr>
          <w:ilvl w:val="1"/>
          <w:numId w:val="150"/>
        </w:numPr>
        <w:tabs>
          <w:tab w:val="left" w:pos="1493"/>
        </w:tabs>
        <w:jc w:val="left"/>
      </w:pPr>
      <w:r>
        <w:t>role</w:t>
      </w:r>
      <w:r>
        <w:rPr>
          <w:spacing w:val="-7"/>
        </w:rPr>
        <w:t xml:space="preserve"> </w:t>
      </w:r>
      <w:r>
        <w:t>and</w:t>
      </w:r>
      <w:r>
        <w:rPr>
          <w:spacing w:val="-6"/>
        </w:rPr>
        <w:t xml:space="preserve"> </w:t>
      </w:r>
      <w:r>
        <w:t>responsibilities</w:t>
      </w:r>
      <w:r>
        <w:rPr>
          <w:spacing w:val="-6"/>
        </w:rPr>
        <w:t xml:space="preserve"> </w:t>
      </w:r>
      <w:r>
        <w:t>of</w:t>
      </w:r>
      <w:r>
        <w:rPr>
          <w:spacing w:val="-6"/>
        </w:rPr>
        <w:t xml:space="preserve"> </w:t>
      </w:r>
      <w:r>
        <w:t>the</w:t>
      </w:r>
      <w:r>
        <w:rPr>
          <w:spacing w:val="-4"/>
        </w:rPr>
        <w:t xml:space="preserve"> </w:t>
      </w:r>
      <w:r>
        <w:t>persons</w:t>
      </w:r>
      <w:r>
        <w:rPr>
          <w:spacing w:val="-6"/>
        </w:rPr>
        <w:t xml:space="preserve"> </w:t>
      </w:r>
      <w:r>
        <w:t>managing</w:t>
      </w:r>
      <w:r>
        <w:rPr>
          <w:spacing w:val="-5"/>
        </w:rPr>
        <w:t xml:space="preserve"> </w:t>
      </w:r>
      <w:r>
        <w:t>the</w:t>
      </w:r>
      <w:r>
        <w:rPr>
          <w:spacing w:val="-6"/>
        </w:rPr>
        <w:t xml:space="preserve"> </w:t>
      </w:r>
      <w:r>
        <w:t>decision</w:t>
      </w:r>
      <w:r>
        <w:rPr>
          <w:spacing w:val="-5"/>
        </w:rPr>
        <w:t xml:space="preserve"> </w:t>
      </w:r>
      <w:r>
        <w:rPr>
          <w:spacing w:val="-2"/>
        </w:rPr>
        <w:t>process;</w:t>
      </w:r>
    </w:p>
    <w:p w14:paraId="16B4FC62" w14:textId="77777777" w:rsidR="00937A2B" w:rsidRDefault="00F92319">
      <w:pPr>
        <w:pStyle w:val="ListParagraph"/>
        <w:numPr>
          <w:ilvl w:val="1"/>
          <w:numId w:val="150"/>
        </w:numPr>
        <w:tabs>
          <w:tab w:val="left" w:pos="1493"/>
        </w:tabs>
        <w:spacing w:before="118"/>
        <w:ind w:right="362"/>
        <w:jc w:val="left"/>
      </w:pPr>
      <w:r>
        <w:t>description</w:t>
      </w:r>
      <w:r>
        <w:rPr>
          <w:spacing w:val="-7"/>
        </w:rPr>
        <w:t xml:space="preserve"> </w:t>
      </w:r>
      <w:r>
        <w:t>of</w:t>
      </w:r>
      <w:r>
        <w:rPr>
          <w:spacing w:val="-5"/>
        </w:rPr>
        <w:t xml:space="preserve"> </w:t>
      </w:r>
      <w:r>
        <w:t>the</w:t>
      </w:r>
      <w:r>
        <w:rPr>
          <w:spacing w:val="-5"/>
        </w:rPr>
        <w:t xml:space="preserve"> </w:t>
      </w:r>
      <w:r>
        <w:t>decision</w:t>
      </w:r>
      <w:r>
        <w:rPr>
          <w:spacing w:val="-7"/>
        </w:rPr>
        <w:t xml:space="preserve"> </w:t>
      </w:r>
      <w:r>
        <w:t>process</w:t>
      </w:r>
      <w:r>
        <w:rPr>
          <w:spacing w:val="-7"/>
        </w:rPr>
        <w:t xml:space="preserve"> </w:t>
      </w:r>
      <w:r>
        <w:t>to</w:t>
      </w:r>
      <w:r>
        <w:rPr>
          <w:spacing w:val="-4"/>
        </w:rPr>
        <w:t xml:space="preserve"> </w:t>
      </w:r>
      <w:r>
        <w:t>choose</w:t>
      </w:r>
      <w:r>
        <w:rPr>
          <w:spacing w:val="-5"/>
        </w:rPr>
        <w:t xml:space="preserve"> </w:t>
      </w:r>
      <w:r>
        <w:t>between</w:t>
      </w:r>
      <w:r>
        <w:rPr>
          <w:spacing w:val="-7"/>
        </w:rPr>
        <w:t xml:space="preserve"> </w:t>
      </w:r>
      <w:r>
        <w:t>maintaining,</w:t>
      </w:r>
      <w:r>
        <w:rPr>
          <w:spacing w:val="-5"/>
        </w:rPr>
        <w:t xml:space="preserve"> </w:t>
      </w:r>
      <w:r>
        <w:t>storing</w:t>
      </w:r>
      <w:r>
        <w:rPr>
          <w:spacing w:val="-6"/>
        </w:rPr>
        <w:t xml:space="preserve"> </w:t>
      </w:r>
      <w:r>
        <w:t>or</w:t>
      </w:r>
      <w:r>
        <w:rPr>
          <w:spacing w:val="-7"/>
        </w:rPr>
        <w:t xml:space="preserve"> </w:t>
      </w:r>
      <w:r>
        <w:t>mutilating a component;</w:t>
      </w:r>
    </w:p>
    <w:p w14:paraId="38430661" w14:textId="77777777" w:rsidR="00937A2B" w:rsidRDefault="00F92319">
      <w:pPr>
        <w:pStyle w:val="ListParagraph"/>
        <w:numPr>
          <w:ilvl w:val="1"/>
          <w:numId w:val="150"/>
        </w:numPr>
        <w:tabs>
          <w:tab w:val="left" w:pos="1493"/>
        </w:tabs>
        <w:jc w:val="left"/>
      </w:pPr>
      <w:r>
        <w:t>traceability</w:t>
      </w:r>
      <w:r>
        <w:rPr>
          <w:spacing w:val="-4"/>
        </w:rPr>
        <w:t xml:space="preserve"> </w:t>
      </w:r>
      <w:r>
        <w:t>of</w:t>
      </w:r>
      <w:r>
        <w:rPr>
          <w:spacing w:val="-1"/>
        </w:rPr>
        <w:t xml:space="preserve"> </w:t>
      </w:r>
      <w:r>
        <w:rPr>
          <w:spacing w:val="-2"/>
        </w:rPr>
        <w:t>decision.</w:t>
      </w:r>
    </w:p>
    <w:p w14:paraId="7E589BB7" w14:textId="77777777" w:rsidR="00937A2B" w:rsidRDefault="00F92319">
      <w:pPr>
        <w:pStyle w:val="ListParagraph"/>
        <w:numPr>
          <w:ilvl w:val="0"/>
          <w:numId w:val="150"/>
        </w:numPr>
        <w:tabs>
          <w:tab w:val="left" w:pos="924"/>
          <w:tab w:val="left" w:pos="926"/>
        </w:tabs>
        <w:spacing w:before="120"/>
        <w:ind w:right="356"/>
      </w:pPr>
      <w:r>
        <w:t xml:space="preserve">Once unserviceable components or materials have been identified as unsalvageable in accordance with </w:t>
      </w:r>
      <w:hyperlink w:anchor="_bookmark91" w:history="1">
        <w:r>
          <w:rPr>
            <w:color w:val="0000FF"/>
            <w:u w:val="single" w:color="0000FF"/>
          </w:rPr>
          <w:t>M.A.501(a)(3)</w:t>
        </w:r>
      </w:hyperlink>
      <w:r>
        <w:rPr>
          <w:color w:val="0000FF"/>
        </w:rPr>
        <w:t xml:space="preserve"> </w:t>
      </w:r>
      <w:r>
        <w:t xml:space="preserve">or </w:t>
      </w:r>
      <w:r>
        <w:rPr>
          <w:color w:val="0000FF"/>
          <w:u w:val="single" w:color="0000FF"/>
        </w:rPr>
        <w:t>ML.A.504(c)</w:t>
      </w:r>
      <w:r>
        <w:t>, the organisation should establish secure areas in which to segregate such items and to prevent unauthorised access. Unsalvageable components</w:t>
      </w:r>
      <w:r>
        <w:rPr>
          <w:spacing w:val="-9"/>
        </w:rPr>
        <w:t xml:space="preserve"> </w:t>
      </w:r>
      <w:r>
        <w:t>should</w:t>
      </w:r>
      <w:r>
        <w:rPr>
          <w:spacing w:val="-10"/>
        </w:rPr>
        <w:t xml:space="preserve"> </w:t>
      </w:r>
      <w:r>
        <w:t>be</w:t>
      </w:r>
      <w:r>
        <w:rPr>
          <w:spacing w:val="-11"/>
        </w:rPr>
        <w:t xml:space="preserve"> </w:t>
      </w:r>
      <w:r>
        <w:t>managed</w:t>
      </w:r>
      <w:r>
        <w:rPr>
          <w:spacing w:val="-9"/>
        </w:rPr>
        <w:t xml:space="preserve"> </w:t>
      </w:r>
      <w:r>
        <w:t>through</w:t>
      </w:r>
      <w:r>
        <w:rPr>
          <w:spacing w:val="-10"/>
        </w:rPr>
        <w:t xml:space="preserve"> </w:t>
      </w:r>
      <w:r>
        <w:t>a</w:t>
      </w:r>
      <w:r>
        <w:rPr>
          <w:spacing w:val="-12"/>
        </w:rPr>
        <w:t xml:space="preserve"> </w:t>
      </w:r>
      <w:r>
        <w:t>procedure</w:t>
      </w:r>
      <w:r>
        <w:rPr>
          <w:spacing w:val="-11"/>
        </w:rPr>
        <w:t xml:space="preserve"> </w:t>
      </w:r>
      <w:r>
        <w:t>to</w:t>
      </w:r>
      <w:r>
        <w:rPr>
          <w:spacing w:val="-10"/>
        </w:rPr>
        <w:t xml:space="preserve"> </w:t>
      </w:r>
      <w:r>
        <w:t>ensure</w:t>
      </w:r>
      <w:r>
        <w:rPr>
          <w:spacing w:val="-11"/>
        </w:rPr>
        <w:t xml:space="preserve"> </w:t>
      </w:r>
      <w:r>
        <w:t>that</w:t>
      </w:r>
      <w:r>
        <w:rPr>
          <w:spacing w:val="-11"/>
        </w:rPr>
        <w:t xml:space="preserve"> </w:t>
      </w:r>
      <w:r>
        <w:t>these</w:t>
      </w:r>
      <w:r>
        <w:rPr>
          <w:spacing w:val="-8"/>
        </w:rPr>
        <w:t xml:space="preserve"> </w:t>
      </w:r>
      <w:r>
        <w:t>components</w:t>
      </w:r>
      <w:r>
        <w:rPr>
          <w:spacing w:val="-11"/>
        </w:rPr>
        <w:t xml:space="preserve"> </w:t>
      </w:r>
      <w:r>
        <w:t xml:space="preserve">receive the appropriate final disposal according to </w:t>
      </w:r>
      <w:hyperlink w:anchor="_bookmark106" w:history="1">
        <w:r>
          <w:rPr>
            <w:color w:val="0000FF"/>
            <w:u w:val="single" w:color="0000FF"/>
          </w:rPr>
          <w:t>M.A.504(b)</w:t>
        </w:r>
      </w:hyperlink>
      <w:r>
        <w:rPr>
          <w:color w:val="0000FF"/>
        </w:rPr>
        <w:t xml:space="preserve"> </w:t>
      </w:r>
      <w:r>
        <w:t xml:space="preserve">or </w:t>
      </w:r>
      <w:r>
        <w:rPr>
          <w:color w:val="0000FF"/>
          <w:u w:val="single" w:color="0000FF"/>
        </w:rPr>
        <w:t>ML.A.504(d)</w:t>
      </w:r>
      <w:r>
        <w:rPr>
          <w:color w:val="0000FF"/>
        </w:rPr>
        <w:t xml:space="preserve"> </w:t>
      </w:r>
      <w:r>
        <w:t>or (e). The person responsible for the implementation of this procedure should be identified.</w:t>
      </w:r>
    </w:p>
    <w:p w14:paraId="285AAB93" w14:textId="77777777" w:rsidR="00937A2B" w:rsidRDefault="00F92319">
      <w:pPr>
        <w:pStyle w:val="Heading3"/>
        <w:tabs>
          <w:tab w:val="left" w:pos="9416"/>
        </w:tabs>
        <w:spacing w:before="360"/>
        <w:ind w:left="360"/>
      </w:pPr>
      <w:bookmarkStart w:id="162" w:name="_bookmark122"/>
      <w:bookmarkEnd w:id="162"/>
      <w:r>
        <w:rPr>
          <w:color w:val="FFFFFF"/>
          <w:shd w:val="clear" w:color="auto" w:fill="007EC2"/>
        </w:rPr>
        <w:t>M.A.606</w:t>
      </w:r>
      <w:r>
        <w:rPr>
          <w:color w:val="FFFFFF"/>
          <w:spacing w:val="-13"/>
          <w:shd w:val="clear" w:color="auto" w:fill="007EC2"/>
        </w:rPr>
        <w:t xml:space="preserve"> </w:t>
      </w:r>
      <w:r>
        <w:rPr>
          <w:color w:val="FFFFFF"/>
          <w:shd w:val="clear" w:color="auto" w:fill="007EC2"/>
        </w:rPr>
        <w:t>Personnel</w:t>
      </w:r>
      <w:r>
        <w:rPr>
          <w:color w:val="FFFFFF"/>
          <w:spacing w:val="-12"/>
          <w:shd w:val="clear" w:color="auto" w:fill="007EC2"/>
        </w:rPr>
        <w:t xml:space="preserve"> </w:t>
      </w:r>
      <w:r>
        <w:rPr>
          <w:color w:val="FFFFFF"/>
          <w:spacing w:val="-2"/>
          <w:shd w:val="clear" w:color="auto" w:fill="007EC2"/>
        </w:rPr>
        <w:t>requirements</w:t>
      </w:r>
      <w:r>
        <w:rPr>
          <w:color w:val="FFFFFF"/>
          <w:shd w:val="clear" w:color="auto" w:fill="007EC2"/>
        </w:rPr>
        <w:tab/>
      </w:r>
    </w:p>
    <w:p w14:paraId="3974F60D" w14:textId="77777777" w:rsidR="00937A2B" w:rsidRDefault="00F92319">
      <w:pPr>
        <w:pStyle w:val="ListParagraph"/>
        <w:numPr>
          <w:ilvl w:val="0"/>
          <w:numId w:val="149"/>
        </w:numPr>
        <w:tabs>
          <w:tab w:val="left" w:pos="922"/>
          <w:tab w:val="left" w:pos="926"/>
        </w:tabs>
        <w:spacing w:before="290"/>
        <w:ind w:right="356"/>
      </w:pPr>
      <w:r>
        <w:t>The organisation shall appoint an accountable manager, who has corporate authority for ensuring</w:t>
      </w:r>
      <w:r>
        <w:rPr>
          <w:spacing w:val="-3"/>
        </w:rPr>
        <w:t xml:space="preserve"> </w:t>
      </w:r>
      <w:r>
        <w:t>that</w:t>
      </w:r>
      <w:r>
        <w:rPr>
          <w:spacing w:val="-2"/>
        </w:rPr>
        <w:t xml:space="preserve"> </w:t>
      </w:r>
      <w:r>
        <w:t>all</w:t>
      </w:r>
      <w:r>
        <w:rPr>
          <w:spacing w:val="-5"/>
        </w:rPr>
        <w:t xml:space="preserve"> </w:t>
      </w:r>
      <w:r>
        <w:t>maintenance</w:t>
      </w:r>
      <w:r>
        <w:rPr>
          <w:spacing w:val="-1"/>
        </w:rPr>
        <w:t xml:space="preserve"> </w:t>
      </w:r>
      <w:r>
        <w:t>required</w:t>
      </w:r>
      <w:r>
        <w:rPr>
          <w:spacing w:val="-3"/>
        </w:rPr>
        <w:t xml:space="preserve"> </w:t>
      </w:r>
      <w:r>
        <w:t>by</w:t>
      </w:r>
      <w:r>
        <w:rPr>
          <w:spacing w:val="-2"/>
        </w:rPr>
        <w:t xml:space="preserve"> </w:t>
      </w:r>
      <w:r>
        <w:t>the</w:t>
      </w:r>
      <w:r>
        <w:rPr>
          <w:spacing w:val="-2"/>
        </w:rPr>
        <w:t xml:space="preserve"> </w:t>
      </w:r>
      <w:r>
        <w:t>customer</w:t>
      </w:r>
      <w:r>
        <w:rPr>
          <w:spacing w:val="-4"/>
        </w:rPr>
        <w:t xml:space="preserve"> </w:t>
      </w:r>
      <w:r>
        <w:t>can</w:t>
      </w:r>
      <w:r>
        <w:rPr>
          <w:spacing w:val="-3"/>
        </w:rPr>
        <w:t xml:space="preserve"> </w:t>
      </w:r>
      <w:r>
        <w:t>be</w:t>
      </w:r>
      <w:r>
        <w:rPr>
          <w:spacing w:val="-4"/>
        </w:rPr>
        <w:t xml:space="preserve"> </w:t>
      </w:r>
      <w:r>
        <w:t>financed</w:t>
      </w:r>
      <w:r>
        <w:rPr>
          <w:spacing w:val="-2"/>
        </w:rPr>
        <w:t xml:space="preserve"> </w:t>
      </w:r>
      <w:r>
        <w:t>and</w:t>
      </w:r>
      <w:r>
        <w:rPr>
          <w:spacing w:val="-6"/>
        </w:rPr>
        <w:t xml:space="preserve"> </w:t>
      </w:r>
      <w:r>
        <w:t>carried</w:t>
      </w:r>
      <w:r>
        <w:rPr>
          <w:spacing w:val="-2"/>
        </w:rPr>
        <w:t xml:space="preserve"> </w:t>
      </w:r>
      <w:r>
        <w:t>out to</w:t>
      </w:r>
      <w:r>
        <w:rPr>
          <w:spacing w:val="-1"/>
        </w:rPr>
        <w:t xml:space="preserve"> </w:t>
      </w:r>
      <w:r>
        <w:t>the standard required by this Part.</w:t>
      </w:r>
    </w:p>
    <w:p w14:paraId="57102DC8" w14:textId="77777777" w:rsidR="00937A2B" w:rsidRDefault="00937A2B">
      <w:pPr>
        <w:pStyle w:val="BodyText"/>
        <w:spacing w:before="143"/>
        <w:ind w:left="0" w:firstLine="0"/>
        <w:jc w:val="left"/>
      </w:pPr>
    </w:p>
    <w:p w14:paraId="22B9426D" w14:textId="77777777" w:rsidR="00937A2B" w:rsidRDefault="00F92319">
      <w:pPr>
        <w:pStyle w:val="ListParagraph"/>
        <w:numPr>
          <w:ilvl w:val="0"/>
          <w:numId w:val="149"/>
        </w:numPr>
        <w:tabs>
          <w:tab w:val="left" w:pos="923"/>
          <w:tab w:val="left" w:pos="926"/>
        </w:tabs>
        <w:spacing w:before="0"/>
        <w:ind w:right="363"/>
      </w:pPr>
      <w:r>
        <w:t>A person or group of persons shall be nominated with the responsibility of ensuring that the organisation is always in compliance with this Subpart. Such person(s) shall be ultimately responsible to the accountable manager.</w:t>
      </w:r>
    </w:p>
    <w:p w14:paraId="3836113C" w14:textId="77777777" w:rsidR="00937A2B" w:rsidRDefault="00937A2B">
      <w:pPr>
        <w:pStyle w:val="BodyText"/>
        <w:spacing w:before="143"/>
        <w:ind w:left="0" w:firstLine="0"/>
        <w:jc w:val="left"/>
      </w:pPr>
    </w:p>
    <w:p w14:paraId="0D400923" w14:textId="77777777" w:rsidR="00937A2B" w:rsidRDefault="00F92319">
      <w:pPr>
        <w:pStyle w:val="ListParagraph"/>
        <w:numPr>
          <w:ilvl w:val="0"/>
          <w:numId w:val="149"/>
        </w:numPr>
        <w:tabs>
          <w:tab w:val="left" w:pos="924"/>
          <w:tab w:val="left" w:pos="926"/>
        </w:tabs>
        <w:spacing w:before="0"/>
        <w:ind w:right="363"/>
      </w:pPr>
      <w:r>
        <w:t>All point (b) persons shall be able to show relevant knowledge, background and appropriate experience related to aircraft and/or component maintenance.</w:t>
      </w:r>
    </w:p>
    <w:p w14:paraId="6CAB2B20" w14:textId="77777777" w:rsidR="00937A2B" w:rsidRDefault="00937A2B">
      <w:pPr>
        <w:pStyle w:val="BodyText"/>
        <w:spacing w:before="142"/>
        <w:ind w:left="0" w:firstLine="0"/>
        <w:jc w:val="left"/>
      </w:pPr>
    </w:p>
    <w:p w14:paraId="7DA2594A" w14:textId="77777777" w:rsidR="00937A2B" w:rsidRDefault="00F92319">
      <w:pPr>
        <w:pStyle w:val="ListParagraph"/>
        <w:numPr>
          <w:ilvl w:val="0"/>
          <w:numId w:val="149"/>
        </w:numPr>
        <w:tabs>
          <w:tab w:val="left" w:pos="923"/>
          <w:tab w:val="left" w:pos="926"/>
        </w:tabs>
        <w:spacing w:before="0"/>
        <w:ind w:right="357"/>
      </w:pPr>
      <w:r>
        <w:t>The</w:t>
      </w:r>
      <w:r>
        <w:rPr>
          <w:spacing w:val="-9"/>
        </w:rPr>
        <w:t xml:space="preserve"> </w:t>
      </w:r>
      <w:r>
        <w:t>organisation</w:t>
      </w:r>
      <w:r>
        <w:rPr>
          <w:spacing w:val="-7"/>
        </w:rPr>
        <w:t xml:space="preserve"> </w:t>
      </w:r>
      <w:r>
        <w:t>shall</w:t>
      </w:r>
      <w:r>
        <w:rPr>
          <w:spacing w:val="-9"/>
        </w:rPr>
        <w:t xml:space="preserve"> </w:t>
      </w:r>
      <w:r>
        <w:t>have</w:t>
      </w:r>
      <w:r>
        <w:rPr>
          <w:spacing w:val="-8"/>
        </w:rPr>
        <w:t xml:space="preserve"> </w:t>
      </w:r>
      <w:r>
        <w:t>appropriate</w:t>
      </w:r>
      <w:r>
        <w:rPr>
          <w:spacing w:val="-6"/>
        </w:rPr>
        <w:t xml:space="preserve"> </w:t>
      </w:r>
      <w:r>
        <w:t>staff</w:t>
      </w:r>
      <w:r>
        <w:rPr>
          <w:spacing w:val="-9"/>
        </w:rPr>
        <w:t xml:space="preserve"> </w:t>
      </w:r>
      <w:r>
        <w:t>for</w:t>
      </w:r>
      <w:r>
        <w:rPr>
          <w:spacing w:val="-9"/>
        </w:rPr>
        <w:t xml:space="preserve"> </w:t>
      </w:r>
      <w:r>
        <w:t>the</w:t>
      </w:r>
      <w:r>
        <w:rPr>
          <w:spacing w:val="-9"/>
        </w:rPr>
        <w:t xml:space="preserve"> </w:t>
      </w:r>
      <w:r>
        <w:t>normal</w:t>
      </w:r>
      <w:r>
        <w:rPr>
          <w:spacing w:val="-9"/>
        </w:rPr>
        <w:t xml:space="preserve"> </w:t>
      </w:r>
      <w:r>
        <w:t>expected</w:t>
      </w:r>
      <w:r>
        <w:rPr>
          <w:spacing w:val="-10"/>
        </w:rPr>
        <w:t xml:space="preserve"> </w:t>
      </w:r>
      <w:r>
        <w:t>contracted</w:t>
      </w:r>
      <w:r>
        <w:rPr>
          <w:spacing w:val="-9"/>
        </w:rPr>
        <w:t xml:space="preserve"> </w:t>
      </w:r>
      <w:r>
        <w:t>work.</w:t>
      </w:r>
      <w:r>
        <w:rPr>
          <w:spacing w:val="-9"/>
        </w:rPr>
        <w:t xml:space="preserve"> </w:t>
      </w:r>
      <w:r>
        <w:t>The</w:t>
      </w:r>
      <w:r>
        <w:rPr>
          <w:spacing w:val="-6"/>
        </w:rPr>
        <w:t xml:space="preserve"> </w:t>
      </w:r>
      <w:r>
        <w:t>use of temporarily sub-contracted staff is permitted in the case of higher than normally expected contracted work and only for personnel not issuing a certificate of release to service.</w:t>
      </w:r>
    </w:p>
    <w:p w14:paraId="58487706" w14:textId="77777777" w:rsidR="00937A2B" w:rsidRDefault="00937A2B">
      <w:pPr>
        <w:pStyle w:val="BodyText"/>
        <w:spacing w:before="143"/>
        <w:ind w:left="0" w:firstLine="0"/>
        <w:jc w:val="left"/>
      </w:pPr>
    </w:p>
    <w:p w14:paraId="6F0B06DB" w14:textId="77777777" w:rsidR="00937A2B" w:rsidRDefault="00F92319">
      <w:pPr>
        <w:pStyle w:val="ListParagraph"/>
        <w:numPr>
          <w:ilvl w:val="0"/>
          <w:numId w:val="149"/>
        </w:numPr>
        <w:tabs>
          <w:tab w:val="left" w:pos="924"/>
          <w:tab w:val="left" w:pos="926"/>
        </w:tabs>
        <w:spacing w:before="0"/>
        <w:ind w:right="356"/>
      </w:pPr>
      <w:r>
        <w:t>The qualification of all personnel involved in maintenance and airworthiness reviews shall be demonstrated and recorded.</w:t>
      </w:r>
    </w:p>
    <w:p w14:paraId="1512EC0F" w14:textId="77777777" w:rsidR="00937A2B" w:rsidRDefault="00937A2B">
      <w:pPr>
        <w:pStyle w:val="ListParagraph"/>
        <w:sectPr w:rsidR="00937A2B">
          <w:pgSz w:w="11910" w:h="16840"/>
          <w:pgMar w:top="1940" w:right="1080" w:bottom="1180" w:left="1080" w:header="886" w:footer="994" w:gutter="0"/>
          <w:cols w:space="720"/>
        </w:sectPr>
      </w:pPr>
    </w:p>
    <w:p w14:paraId="11F6AF87" w14:textId="77777777" w:rsidR="00937A2B" w:rsidRDefault="00937A2B">
      <w:pPr>
        <w:pStyle w:val="BodyText"/>
        <w:spacing w:before="112"/>
        <w:ind w:left="0" w:firstLine="0"/>
        <w:jc w:val="left"/>
      </w:pPr>
    </w:p>
    <w:p w14:paraId="3FB88ABC" w14:textId="77777777" w:rsidR="00937A2B" w:rsidRDefault="00F92319">
      <w:pPr>
        <w:pStyle w:val="ListParagraph"/>
        <w:numPr>
          <w:ilvl w:val="0"/>
          <w:numId w:val="149"/>
        </w:numPr>
        <w:tabs>
          <w:tab w:val="left" w:pos="922"/>
          <w:tab w:val="left" w:pos="926"/>
        </w:tabs>
        <w:spacing w:before="0"/>
        <w:ind w:right="353"/>
      </w:pPr>
      <w:r>
        <w:t xml:space="preserve">Personnel who carry out specialised tasks such as welding, non-destructive testing/inspection other than colour contrast shall be qualified in accordance with an officially recognised </w:t>
      </w:r>
      <w:r>
        <w:rPr>
          <w:spacing w:val="-2"/>
        </w:rPr>
        <w:t>standard.</w:t>
      </w:r>
    </w:p>
    <w:p w14:paraId="25AF2D15" w14:textId="77777777" w:rsidR="00937A2B" w:rsidRDefault="00937A2B">
      <w:pPr>
        <w:pStyle w:val="BodyText"/>
        <w:spacing w:before="142"/>
        <w:ind w:left="0" w:firstLine="0"/>
        <w:jc w:val="left"/>
      </w:pPr>
    </w:p>
    <w:p w14:paraId="4C614FDA" w14:textId="77777777" w:rsidR="00937A2B" w:rsidRDefault="00F92319">
      <w:pPr>
        <w:pStyle w:val="ListParagraph"/>
        <w:numPr>
          <w:ilvl w:val="0"/>
          <w:numId w:val="149"/>
        </w:numPr>
        <w:tabs>
          <w:tab w:val="left" w:pos="922"/>
          <w:tab w:val="left" w:pos="926"/>
        </w:tabs>
        <w:spacing w:before="1"/>
        <w:ind w:right="356"/>
      </w:pPr>
      <w:r>
        <w:t>The</w:t>
      </w:r>
      <w:r>
        <w:rPr>
          <w:spacing w:val="-13"/>
        </w:rPr>
        <w:t xml:space="preserve"> </w:t>
      </w:r>
      <w:r>
        <w:t>maintenance</w:t>
      </w:r>
      <w:r>
        <w:rPr>
          <w:spacing w:val="-12"/>
        </w:rPr>
        <w:t xml:space="preserve"> </w:t>
      </w:r>
      <w:r>
        <w:t>organisation</w:t>
      </w:r>
      <w:r>
        <w:rPr>
          <w:spacing w:val="-13"/>
        </w:rPr>
        <w:t xml:space="preserve"> </w:t>
      </w:r>
      <w:r>
        <w:t>shall</w:t>
      </w:r>
      <w:r>
        <w:rPr>
          <w:spacing w:val="-12"/>
        </w:rPr>
        <w:t xml:space="preserve"> </w:t>
      </w:r>
      <w:r>
        <w:t>have</w:t>
      </w:r>
      <w:r>
        <w:rPr>
          <w:spacing w:val="-13"/>
        </w:rPr>
        <w:t xml:space="preserve"> </w:t>
      </w:r>
      <w:r>
        <w:t>sufficient</w:t>
      </w:r>
      <w:r>
        <w:rPr>
          <w:spacing w:val="-12"/>
        </w:rPr>
        <w:t xml:space="preserve"> </w:t>
      </w:r>
      <w:r>
        <w:t>certifying</w:t>
      </w:r>
      <w:r>
        <w:rPr>
          <w:spacing w:val="-12"/>
        </w:rPr>
        <w:t xml:space="preserve"> </w:t>
      </w:r>
      <w:r>
        <w:t>staff</w:t>
      </w:r>
      <w:r>
        <w:rPr>
          <w:spacing w:val="-13"/>
        </w:rPr>
        <w:t xml:space="preserve"> </w:t>
      </w:r>
      <w:r>
        <w:t>to</w:t>
      </w:r>
      <w:r>
        <w:rPr>
          <w:spacing w:val="-9"/>
        </w:rPr>
        <w:t xml:space="preserve"> </w:t>
      </w:r>
      <w:r>
        <w:t>issue</w:t>
      </w:r>
      <w:r>
        <w:rPr>
          <w:spacing w:val="-11"/>
        </w:rPr>
        <w:t xml:space="preserve"> </w:t>
      </w:r>
      <w:r>
        <w:t>certificates</w:t>
      </w:r>
      <w:r>
        <w:rPr>
          <w:spacing w:val="-13"/>
        </w:rPr>
        <w:t xml:space="preserve"> </w:t>
      </w:r>
      <w:r>
        <w:t>of</w:t>
      </w:r>
      <w:r>
        <w:rPr>
          <w:spacing w:val="-12"/>
        </w:rPr>
        <w:t xml:space="preserve"> </w:t>
      </w:r>
      <w:r>
        <w:t xml:space="preserve">release to service for aircraft and components provided for in points </w:t>
      </w:r>
      <w:hyperlink w:anchor="_bookmark141" w:history="1">
        <w:r>
          <w:rPr>
            <w:color w:val="0000FF"/>
            <w:u w:val="single" w:color="0000FF"/>
          </w:rPr>
          <w:t>M.A.612</w:t>
        </w:r>
      </w:hyperlink>
      <w:r>
        <w:rPr>
          <w:color w:val="0000FF"/>
        </w:rPr>
        <w:t xml:space="preserve"> </w:t>
      </w:r>
      <w:r>
        <w:t xml:space="preserve">and </w:t>
      </w:r>
      <w:hyperlink w:anchor="_bookmark142" w:history="1">
        <w:r>
          <w:rPr>
            <w:color w:val="0000FF"/>
            <w:u w:val="single" w:color="0000FF"/>
          </w:rPr>
          <w:t>M.A.613</w:t>
        </w:r>
        <w:r>
          <w:t>.</w:t>
        </w:r>
      </w:hyperlink>
      <w:r>
        <w:t xml:space="preserve"> The staff shall comply with the following requirements:</w:t>
      </w:r>
    </w:p>
    <w:p w14:paraId="4C413423" w14:textId="77777777" w:rsidR="00937A2B" w:rsidRDefault="00F92319">
      <w:pPr>
        <w:pStyle w:val="ListParagraph"/>
        <w:numPr>
          <w:ilvl w:val="1"/>
          <w:numId w:val="149"/>
        </w:numPr>
        <w:tabs>
          <w:tab w:val="left" w:pos="1491"/>
        </w:tabs>
        <w:ind w:left="1491" w:hanging="565"/>
      </w:pPr>
      <w:r>
        <w:rPr>
          <w:color w:val="0000FF"/>
          <w:u w:val="single" w:color="0000FF"/>
        </w:rPr>
        <w:t>Annex</w:t>
      </w:r>
      <w:r>
        <w:rPr>
          <w:color w:val="0000FF"/>
          <w:spacing w:val="-4"/>
          <w:u w:val="single" w:color="0000FF"/>
        </w:rPr>
        <w:t xml:space="preserve"> </w:t>
      </w:r>
      <w:r>
        <w:rPr>
          <w:color w:val="0000FF"/>
          <w:u w:val="single" w:color="0000FF"/>
        </w:rPr>
        <w:t>III</w:t>
      </w:r>
      <w:r>
        <w:rPr>
          <w:color w:val="0000FF"/>
          <w:spacing w:val="-3"/>
          <w:u w:val="single" w:color="0000FF"/>
        </w:rPr>
        <w:t xml:space="preserve"> </w:t>
      </w:r>
      <w:r>
        <w:rPr>
          <w:color w:val="0000FF"/>
          <w:u w:val="single" w:color="0000FF"/>
        </w:rPr>
        <w:t>(Part-66)</w:t>
      </w:r>
      <w:r>
        <w:rPr>
          <w:color w:val="0000FF"/>
          <w:spacing w:val="-3"/>
        </w:rPr>
        <w:t xml:space="preserve"> </w:t>
      </w:r>
      <w:r>
        <w:t>in</w:t>
      </w:r>
      <w:r>
        <w:rPr>
          <w:spacing w:val="-6"/>
        </w:rPr>
        <w:t xml:space="preserve"> </w:t>
      </w:r>
      <w:r>
        <w:t>the</w:t>
      </w:r>
      <w:r>
        <w:rPr>
          <w:spacing w:val="-3"/>
        </w:rPr>
        <w:t xml:space="preserve"> </w:t>
      </w:r>
      <w:r>
        <w:t>case</w:t>
      </w:r>
      <w:r>
        <w:rPr>
          <w:spacing w:val="-3"/>
        </w:rPr>
        <w:t xml:space="preserve"> </w:t>
      </w:r>
      <w:r>
        <w:t>of</w:t>
      </w:r>
      <w:r>
        <w:rPr>
          <w:spacing w:val="-5"/>
        </w:rPr>
        <w:t xml:space="preserve"> </w:t>
      </w:r>
      <w:r>
        <w:t>aircraft</w:t>
      </w:r>
      <w:r>
        <w:rPr>
          <w:spacing w:val="-2"/>
        </w:rPr>
        <w:t xml:space="preserve"> </w:t>
      </w:r>
      <w:r>
        <w:t>and</w:t>
      </w:r>
      <w:r>
        <w:rPr>
          <w:spacing w:val="-3"/>
        </w:rPr>
        <w:t xml:space="preserve"> </w:t>
      </w:r>
      <w:r>
        <w:rPr>
          <w:spacing w:val="-2"/>
        </w:rPr>
        <w:t>components;</w:t>
      </w:r>
    </w:p>
    <w:p w14:paraId="7C7A09AA" w14:textId="77777777" w:rsidR="00937A2B" w:rsidRDefault="00F92319">
      <w:pPr>
        <w:pStyle w:val="ListParagraph"/>
        <w:numPr>
          <w:ilvl w:val="1"/>
          <w:numId w:val="149"/>
        </w:numPr>
        <w:tabs>
          <w:tab w:val="left" w:pos="1491"/>
        </w:tabs>
        <w:spacing w:before="120"/>
        <w:ind w:left="1491" w:hanging="565"/>
      </w:pPr>
      <w:r>
        <w:rPr>
          <w:spacing w:val="-2"/>
        </w:rPr>
        <w:t>Reserved.</w:t>
      </w:r>
    </w:p>
    <w:p w14:paraId="70D1AEA0" w14:textId="77777777" w:rsidR="00937A2B" w:rsidRDefault="00937A2B">
      <w:pPr>
        <w:pStyle w:val="BodyText"/>
        <w:spacing w:before="142"/>
        <w:ind w:left="0" w:firstLine="0"/>
        <w:jc w:val="left"/>
      </w:pPr>
    </w:p>
    <w:p w14:paraId="3725114F" w14:textId="77777777" w:rsidR="00937A2B" w:rsidRDefault="00F92319">
      <w:pPr>
        <w:pStyle w:val="ListParagraph"/>
        <w:numPr>
          <w:ilvl w:val="0"/>
          <w:numId w:val="149"/>
        </w:numPr>
        <w:tabs>
          <w:tab w:val="left" w:pos="923"/>
          <w:tab w:val="left" w:pos="926"/>
        </w:tabs>
        <w:spacing w:before="0"/>
        <w:ind w:right="358"/>
      </w:pPr>
      <w:r>
        <w:t>By derogation from point (g), the organisation may use certifying staff qualified in accordance with the following provisions when providing maintenance support to operators involved in commercial operations, subject to appropriate procedures to be approved as part of the organisation's manual:</w:t>
      </w:r>
    </w:p>
    <w:p w14:paraId="2415CDCE" w14:textId="77777777" w:rsidR="00937A2B" w:rsidRDefault="00F92319">
      <w:pPr>
        <w:pStyle w:val="ListParagraph"/>
        <w:numPr>
          <w:ilvl w:val="1"/>
          <w:numId w:val="149"/>
        </w:numPr>
        <w:tabs>
          <w:tab w:val="left" w:pos="1491"/>
          <w:tab w:val="left" w:pos="1493"/>
        </w:tabs>
        <w:spacing w:before="119"/>
        <w:ind w:right="355"/>
      </w:pPr>
      <w:r>
        <w:t>For a repetitive pre-flight airworthiness directive which specifically states that the flight crew may carry out such airworthiness directive, the organisation may issue a limited certifying staff authorisation to the aircraft commander on the basis of the flight crew licence held, provided that</w:t>
      </w:r>
      <w:r>
        <w:rPr>
          <w:spacing w:val="-2"/>
        </w:rPr>
        <w:t xml:space="preserve"> </w:t>
      </w:r>
      <w:r>
        <w:t>the organisation ensures that sufficient practical training has been carried out to ensure that such person can accomplish the airworthiness directive to the required standard;</w:t>
      </w:r>
    </w:p>
    <w:p w14:paraId="738523F6" w14:textId="77777777" w:rsidR="00937A2B" w:rsidRDefault="00F92319">
      <w:pPr>
        <w:pStyle w:val="ListParagraph"/>
        <w:numPr>
          <w:ilvl w:val="1"/>
          <w:numId w:val="149"/>
        </w:numPr>
        <w:tabs>
          <w:tab w:val="left" w:pos="1491"/>
          <w:tab w:val="left" w:pos="1493"/>
        </w:tabs>
        <w:spacing w:before="122"/>
        <w:ind w:right="357"/>
      </w:pPr>
      <w:r>
        <w:t>In the case of aircraft operating away from a supported location the organisation may issue</w:t>
      </w:r>
      <w:r>
        <w:rPr>
          <w:spacing w:val="-8"/>
        </w:rPr>
        <w:t xml:space="preserve"> </w:t>
      </w:r>
      <w:r>
        <w:t>a</w:t>
      </w:r>
      <w:r>
        <w:rPr>
          <w:spacing w:val="-9"/>
        </w:rPr>
        <w:t xml:space="preserve"> </w:t>
      </w:r>
      <w:r>
        <w:t>limited</w:t>
      </w:r>
      <w:r>
        <w:rPr>
          <w:spacing w:val="-12"/>
        </w:rPr>
        <w:t xml:space="preserve"> </w:t>
      </w:r>
      <w:r>
        <w:t>certifying</w:t>
      </w:r>
      <w:r>
        <w:rPr>
          <w:spacing w:val="-10"/>
        </w:rPr>
        <w:t xml:space="preserve"> </w:t>
      </w:r>
      <w:r>
        <w:t>staff</w:t>
      </w:r>
      <w:r>
        <w:rPr>
          <w:spacing w:val="-9"/>
        </w:rPr>
        <w:t xml:space="preserve"> </w:t>
      </w:r>
      <w:r>
        <w:t>authorisation</w:t>
      </w:r>
      <w:r>
        <w:rPr>
          <w:spacing w:val="-10"/>
        </w:rPr>
        <w:t xml:space="preserve"> </w:t>
      </w:r>
      <w:r>
        <w:t>to</w:t>
      </w:r>
      <w:r>
        <w:rPr>
          <w:spacing w:val="-10"/>
        </w:rPr>
        <w:t xml:space="preserve"> </w:t>
      </w:r>
      <w:r>
        <w:t>the</w:t>
      </w:r>
      <w:r>
        <w:rPr>
          <w:spacing w:val="-9"/>
        </w:rPr>
        <w:t xml:space="preserve"> </w:t>
      </w:r>
      <w:r>
        <w:t>aircraft</w:t>
      </w:r>
      <w:r>
        <w:rPr>
          <w:spacing w:val="-9"/>
        </w:rPr>
        <w:t xml:space="preserve"> </w:t>
      </w:r>
      <w:r>
        <w:t>commander</w:t>
      </w:r>
      <w:r>
        <w:rPr>
          <w:spacing w:val="-11"/>
        </w:rPr>
        <w:t xml:space="preserve"> </w:t>
      </w:r>
      <w:r>
        <w:t>on</w:t>
      </w:r>
      <w:r>
        <w:rPr>
          <w:spacing w:val="-10"/>
        </w:rPr>
        <w:t xml:space="preserve"> </w:t>
      </w:r>
      <w:r>
        <w:t>the</w:t>
      </w:r>
      <w:r>
        <w:rPr>
          <w:spacing w:val="-8"/>
        </w:rPr>
        <w:t xml:space="preserve"> </w:t>
      </w:r>
      <w:r>
        <w:t>basis</w:t>
      </w:r>
      <w:r>
        <w:rPr>
          <w:spacing w:val="-9"/>
        </w:rPr>
        <w:t xml:space="preserve"> </w:t>
      </w:r>
      <w:r>
        <w:t>of</w:t>
      </w:r>
      <w:r>
        <w:rPr>
          <w:spacing w:val="-12"/>
        </w:rPr>
        <w:t xml:space="preserve"> </w:t>
      </w:r>
      <w:r>
        <w:t>the flight crew licence, provided that the organisation ensures that sufficient practical training has been carried out to ensure that such person can accomplish the task to the required standard.</w:t>
      </w:r>
    </w:p>
    <w:p w14:paraId="55C1832F" w14:textId="77777777" w:rsidR="00937A2B" w:rsidRDefault="00937A2B">
      <w:pPr>
        <w:pStyle w:val="BodyText"/>
        <w:spacing w:before="140"/>
        <w:ind w:left="0" w:firstLine="0"/>
        <w:jc w:val="left"/>
      </w:pPr>
    </w:p>
    <w:p w14:paraId="7BD294C9" w14:textId="77777777" w:rsidR="00937A2B" w:rsidRDefault="00F92319">
      <w:pPr>
        <w:pStyle w:val="ListParagraph"/>
        <w:numPr>
          <w:ilvl w:val="0"/>
          <w:numId w:val="149"/>
        </w:numPr>
        <w:tabs>
          <w:tab w:val="left" w:pos="922"/>
          <w:tab w:val="left" w:pos="926"/>
        </w:tabs>
        <w:spacing w:before="0"/>
        <w:ind w:right="354"/>
      </w:pPr>
      <w:r>
        <w:t>If the</w:t>
      </w:r>
      <w:r>
        <w:rPr>
          <w:spacing w:val="-2"/>
        </w:rPr>
        <w:t xml:space="preserve"> </w:t>
      </w:r>
      <w:r>
        <w:t>organisation</w:t>
      </w:r>
      <w:r>
        <w:rPr>
          <w:spacing w:val="-3"/>
        </w:rPr>
        <w:t xml:space="preserve"> </w:t>
      </w:r>
      <w:r>
        <w:t>performs airworthiness reviews</w:t>
      </w:r>
      <w:r>
        <w:rPr>
          <w:spacing w:val="-2"/>
        </w:rPr>
        <w:t xml:space="preserve"> </w:t>
      </w:r>
      <w:r>
        <w:t>and issues</w:t>
      </w:r>
      <w:r>
        <w:rPr>
          <w:spacing w:val="-2"/>
        </w:rPr>
        <w:t xml:space="preserve"> </w:t>
      </w:r>
      <w:r>
        <w:t>the</w:t>
      </w:r>
      <w:r>
        <w:rPr>
          <w:spacing w:val="-2"/>
        </w:rPr>
        <w:t xml:space="preserve"> </w:t>
      </w:r>
      <w:r>
        <w:t>corresponding</w:t>
      </w:r>
      <w:r>
        <w:rPr>
          <w:spacing w:val="-3"/>
        </w:rPr>
        <w:t xml:space="preserve"> </w:t>
      </w:r>
      <w:r>
        <w:t xml:space="preserve">airworthiness review certificate for ELA1 aircraft not involved in commercial operations in accordance with point </w:t>
      </w:r>
      <w:r>
        <w:rPr>
          <w:color w:val="0000FF"/>
          <w:u w:val="single" w:color="0000FF"/>
        </w:rPr>
        <w:t>ML.A.903</w:t>
      </w:r>
      <w:r>
        <w:rPr>
          <w:color w:val="0000FF"/>
        </w:rPr>
        <w:t xml:space="preserve"> </w:t>
      </w:r>
      <w:r>
        <w:t>of Annex Vb (Part-ML), it shall have airworthiness review staff qualified and authorised meeting all of the following requirements:</w:t>
      </w:r>
    </w:p>
    <w:p w14:paraId="58A2E6BE" w14:textId="77777777" w:rsidR="00937A2B" w:rsidRDefault="00F92319">
      <w:pPr>
        <w:pStyle w:val="ListParagraph"/>
        <w:numPr>
          <w:ilvl w:val="1"/>
          <w:numId w:val="149"/>
        </w:numPr>
        <w:tabs>
          <w:tab w:val="left" w:pos="1491"/>
        </w:tabs>
        <w:spacing w:before="122"/>
        <w:ind w:left="1491" w:hanging="565"/>
      </w:pPr>
      <w:r>
        <w:t>shall</w:t>
      </w:r>
      <w:r>
        <w:rPr>
          <w:spacing w:val="-8"/>
        </w:rPr>
        <w:t xml:space="preserve"> </w:t>
      </w:r>
      <w:r>
        <w:t>hold</w:t>
      </w:r>
      <w:r>
        <w:rPr>
          <w:spacing w:val="-6"/>
        </w:rPr>
        <w:t xml:space="preserve"> </w:t>
      </w:r>
      <w:r>
        <w:t>a</w:t>
      </w:r>
      <w:r>
        <w:rPr>
          <w:spacing w:val="-4"/>
        </w:rPr>
        <w:t xml:space="preserve"> </w:t>
      </w:r>
      <w:r>
        <w:t>certifying</w:t>
      </w:r>
      <w:r>
        <w:rPr>
          <w:spacing w:val="-5"/>
        </w:rPr>
        <w:t xml:space="preserve"> </w:t>
      </w:r>
      <w:r>
        <w:t>staff</w:t>
      </w:r>
      <w:r>
        <w:rPr>
          <w:spacing w:val="-7"/>
        </w:rPr>
        <w:t xml:space="preserve"> </w:t>
      </w:r>
      <w:r>
        <w:t>authorisation</w:t>
      </w:r>
      <w:r>
        <w:rPr>
          <w:spacing w:val="-5"/>
        </w:rPr>
        <w:t xml:space="preserve"> </w:t>
      </w:r>
      <w:r>
        <w:t>for</w:t>
      </w:r>
      <w:r>
        <w:rPr>
          <w:spacing w:val="-4"/>
        </w:rPr>
        <w:t xml:space="preserve"> </w:t>
      </w:r>
      <w:r>
        <w:t>the</w:t>
      </w:r>
      <w:r>
        <w:rPr>
          <w:spacing w:val="-6"/>
        </w:rPr>
        <w:t xml:space="preserve"> </w:t>
      </w:r>
      <w:r>
        <w:t>corresponding</w:t>
      </w:r>
      <w:r>
        <w:rPr>
          <w:spacing w:val="-5"/>
        </w:rPr>
        <w:t xml:space="preserve"> </w:t>
      </w:r>
      <w:r>
        <w:rPr>
          <w:spacing w:val="-2"/>
        </w:rPr>
        <w:t>aircraft;</w:t>
      </w:r>
    </w:p>
    <w:p w14:paraId="7C7AED72" w14:textId="77777777" w:rsidR="00937A2B" w:rsidRDefault="00F92319">
      <w:pPr>
        <w:pStyle w:val="ListParagraph"/>
        <w:numPr>
          <w:ilvl w:val="1"/>
          <w:numId w:val="149"/>
        </w:numPr>
        <w:tabs>
          <w:tab w:val="left" w:pos="1491"/>
        </w:tabs>
        <w:spacing w:before="120"/>
        <w:ind w:left="1491" w:hanging="565"/>
      </w:pPr>
      <w:r>
        <w:t>shall</w:t>
      </w:r>
      <w:r>
        <w:rPr>
          <w:spacing w:val="-5"/>
        </w:rPr>
        <w:t xml:space="preserve"> </w:t>
      </w:r>
      <w:r>
        <w:t>have</w:t>
      </w:r>
      <w:r>
        <w:rPr>
          <w:spacing w:val="-3"/>
        </w:rPr>
        <w:t xml:space="preserve"> </w:t>
      </w:r>
      <w:r>
        <w:t>at</w:t>
      </w:r>
      <w:r>
        <w:rPr>
          <w:spacing w:val="-2"/>
        </w:rPr>
        <w:t xml:space="preserve"> </w:t>
      </w:r>
      <w:r>
        <w:t>least</w:t>
      </w:r>
      <w:r>
        <w:rPr>
          <w:spacing w:val="-4"/>
        </w:rPr>
        <w:t xml:space="preserve"> </w:t>
      </w:r>
      <w:r>
        <w:t>three</w:t>
      </w:r>
      <w:r>
        <w:rPr>
          <w:spacing w:val="-3"/>
        </w:rPr>
        <w:t xml:space="preserve"> </w:t>
      </w:r>
      <w:r>
        <w:t>years</w:t>
      </w:r>
      <w:r>
        <w:rPr>
          <w:spacing w:val="-2"/>
        </w:rPr>
        <w:t xml:space="preserve"> </w:t>
      </w:r>
      <w:r>
        <w:t>of</w:t>
      </w:r>
      <w:r>
        <w:rPr>
          <w:spacing w:val="-5"/>
        </w:rPr>
        <w:t xml:space="preserve"> </w:t>
      </w:r>
      <w:r>
        <w:t>experience</w:t>
      </w:r>
      <w:r>
        <w:rPr>
          <w:spacing w:val="-4"/>
        </w:rPr>
        <w:t xml:space="preserve"> </w:t>
      </w:r>
      <w:r>
        <w:t>as</w:t>
      </w:r>
      <w:r>
        <w:rPr>
          <w:spacing w:val="-2"/>
        </w:rPr>
        <w:t xml:space="preserve"> </w:t>
      </w:r>
      <w:r>
        <w:t>certifying</w:t>
      </w:r>
      <w:r>
        <w:rPr>
          <w:spacing w:val="-2"/>
        </w:rPr>
        <w:t xml:space="preserve"> staff;</w:t>
      </w:r>
    </w:p>
    <w:p w14:paraId="12F43A3C" w14:textId="77777777" w:rsidR="00937A2B" w:rsidRDefault="00F92319">
      <w:pPr>
        <w:pStyle w:val="ListParagraph"/>
        <w:numPr>
          <w:ilvl w:val="1"/>
          <w:numId w:val="149"/>
        </w:numPr>
        <w:tabs>
          <w:tab w:val="left" w:pos="1491"/>
          <w:tab w:val="left" w:pos="1493"/>
        </w:tabs>
        <w:ind w:right="358"/>
      </w:pPr>
      <w:r>
        <w:t>shall be independent from the continuing airworthiness management process of the aircraft being reviewed or shall have overall authority on the continuing airworthiness management process of the complete aircraft being reviewed;</w:t>
      </w:r>
    </w:p>
    <w:p w14:paraId="3E6AC12D" w14:textId="77777777" w:rsidR="00937A2B" w:rsidRDefault="00F92319">
      <w:pPr>
        <w:pStyle w:val="ListParagraph"/>
        <w:numPr>
          <w:ilvl w:val="1"/>
          <w:numId w:val="149"/>
        </w:numPr>
        <w:tabs>
          <w:tab w:val="left" w:pos="1491"/>
          <w:tab w:val="left" w:pos="1493"/>
        </w:tabs>
        <w:spacing w:before="118"/>
        <w:ind w:right="359"/>
      </w:pPr>
      <w:r>
        <w:t>shall</w:t>
      </w:r>
      <w:r>
        <w:rPr>
          <w:spacing w:val="-5"/>
        </w:rPr>
        <w:t xml:space="preserve"> </w:t>
      </w:r>
      <w:r>
        <w:t>have</w:t>
      </w:r>
      <w:r>
        <w:rPr>
          <w:spacing w:val="-6"/>
        </w:rPr>
        <w:t xml:space="preserve"> </w:t>
      </w:r>
      <w:r>
        <w:t>acquired</w:t>
      </w:r>
      <w:r>
        <w:rPr>
          <w:spacing w:val="-8"/>
        </w:rPr>
        <w:t xml:space="preserve"> </w:t>
      </w:r>
      <w:r>
        <w:t>knowledge</w:t>
      </w:r>
      <w:r>
        <w:rPr>
          <w:spacing w:val="-4"/>
        </w:rPr>
        <w:t xml:space="preserve"> </w:t>
      </w:r>
      <w:r>
        <w:t>of</w:t>
      </w:r>
      <w:r>
        <w:rPr>
          <w:spacing w:val="-7"/>
        </w:rPr>
        <w:t xml:space="preserve"> </w:t>
      </w:r>
      <w:r>
        <w:t>Subpart</w:t>
      </w:r>
      <w:r>
        <w:rPr>
          <w:spacing w:val="-4"/>
        </w:rPr>
        <w:t xml:space="preserve"> </w:t>
      </w:r>
      <w:r>
        <w:t>C</w:t>
      </w:r>
      <w:r>
        <w:rPr>
          <w:spacing w:val="-7"/>
        </w:rPr>
        <w:t xml:space="preserve"> </w:t>
      </w:r>
      <w:r>
        <w:t>of</w:t>
      </w:r>
      <w:r>
        <w:rPr>
          <w:spacing w:val="-4"/>
        </w:rPr>
        <w:t xml:space="preserve"> </w:t>
      </w:r>
      <w:r>
        <w:t>this</w:t>
      </w:r>
      <w:r>
        <w:rPr>
          <w:spacing w:val="-7"/>
        </w:rPr>
        <w:t xml:space="preserve"> </w:t>
      </w:r>
      <w:r>
        <w:t>Annex</w:t>
      </w:r>
      <w:r>
        <w:rPr>
          <w:spacing w:val="-4"/>
        </w:rPr>
        <w:t xml:space="preserve"> </w:t>
      </w:r>
      <w:r>
        <w:t>(Part-M)</w:t>
      </w:r>
      <w:r>
        <w:rPr>
          <w:spacing w:val="-7"/>
        </w:rPr>
        <w:t xml:space="preserve"> </w:t>
      </w:r>
      <w:r>
        <w:t>or</w:t>
      </w:r>
      <w:r>
        <w:rPr>
          <w:spacing w:val="-7"/>
        </w:rPr>
        <w:t xml:space="preserve"> </w:t>
      </w:r>
      <w:r>
        <w:t>Subpart</w:t>
      </w:r>
      <w:r>
        <w:rPr>
          <w:spacing w:val="-4"/>
        </w:rPr>
        <w:t xml:space="preserve"> </w:t>
      </w:r>
      <w:r>
        <w:t>C</w:t>
      </w:r>
      <w:r>
        <w:rPr>
          <w:spacing w:val="-9"/>
        </w:rPr>
        <w:t xml:space="preserve"> </w:t>
      </w:r>
      <w:r>
        <w:t>of</w:t>
      </w:r>
      <w:r>
        <w:rPr>
          <w:spacing w:val="-4"/>
        </w:rPr>
        <w:t xml:space="preserve"> </w:t>
      </w:r>
      <w:r>
        <w:t>Annex Vb (Part-ML);</w:t>
      </w:r>
    </w:p>
    <w:p w14:paraId="2081A9BA" w14:textId="77777777" w:rsidR="00937A2B" w:rsidRDefault="00F92319">
      <w:pPr>
        <w:pStyle w:val="ListParagraph"/>
        <w:numPr>
          <w:ilvl w:val="1"/>
          <w:numId w:val="149"/>
        </w:numPr>
        <w:tabs>
          <w:tab w:val="left" w:pos="1491"/>
          <w:tab w:val="left" w:pos="1493"/>
        </w:tabs>
        <w:ind w:right="355"/>
      </w:pPr>
      <w:r>
        <w:t xml:space="preserve">shall have acquired proven knowledge of the procedures of the maintenance organisation relevant to the airworthiness review and issue of the airworthiness review </w:t>
      </w:r>
      <w:r>
        <w:rPr>
          <w:spacing w:val="-2"/>
        </w:rPr>
        <w:t>certificate;</w:t>
      </w:r>
    </w:p>
    <w:p w14:paraId="2958F7E6" w14:textId="77777777" w:rsidR="00937A2B" w:rsidRDefault="00F92319">
      <w:pPr>
        <w:pStyle w:val="ListParagraph"/>
        <w:numPr>
          <w:ilvl w:val="1"/>
          <w:numId w:val="149"/>
        </w:numPr>
        <w:tabs>
          <w:tab w:val="left" w:pos="1491"/>
          <w:tab w:val="left" w:pos="1493"/>
        </w:tabs>
        <w:spacing w:before="120"/>
        <w:ind w:right="359"/>
      </w:pPr>
      <w:r>
        <w:t>shall</w:t>
      </w:r>
      <w:r>
        <w:rPr>
          <w:spacing w:val="-9"/>
        </w:rPr>
        <w:t xml:space="preserve"> </w:t>
      </w:r>
      <w:r>
        <w:t>have</w:t>
      </w:r>
      <w:r>
        <w:rPr>
          <w:spacing w:val="-8"/>
        </w:rPr>
        <w:t xml:space="preserve"> </w:t>
      </w:r>
      <w:r>
        <w:t>been</w:t>
      </w:r>
      <w:r>
        <w:rPr>
          <w:spacing w:val="-10"/>
        </w:rPr>
        <w:t xml:space="preserve"> </w:t>
      </w:r>
      <w:r>
        <w:t>formally</w:t>
      </w:r>
      <w:r>
        <w:rPr>
          <w:spacing w:val="-8"/>
        </w:rPr>
        <w:t xml:space="preserve"> </w:t>
      </w:r>
      <w:r>
        <w:t>accepted</w:t>
      </w:r>
      <w:r>
        <w:rPr>
          <w:spacing w:val="-10"/>
        </w:rPr>
        <w:t xml:space="preserve"> </w:t>
      </w:r>
      <w:r>
        <w:t>by</w:t>
      </w:r>
      <w:r>
        <w:rPr>
          <w:spacing w:val="-11"/>
        </w:rPr>
        <w:t xml:space="preserve"> </w:t>
      </w:r>
      <w:r>
        <w:t>the</w:t>
      </w:r>
      <w:r>
        <w:rPr>
          <w:spacing w:val="-9"/>
        </w:rPr>
        <w:t xml:space="preserve"> </w:t>
      </w:r>
      <w:r>
        <w:t>competent</w:t>
      </w:r>
      <w:r>
        <w:rPr>
          <w:spacing w:val="-11"/>
        </w:rPr>
        <w:t xml:space="preserve"> </w:t>
      </w:r>
      <w:r>
        <w:t>authority</w:t>
      </w:r>
      <w:r>
        <w:rPr>
          <w:spacing w:val="-8"/>
        </w:rPr>
        <w:t xml:space="preserve"> </w:t>
      </w:r>
      <w:r>
        <w:t>after</w:t>
      </w:r>
      <w:r>
        <w:rPr>
          <w:spacing w:val="-9"/>
        </w:rPr>
        <w:t xml:space="preserve"> </w:t>
      </w:r>
      <w:r>
        <w:t>having</w:t>
      </w:r>
      <w:r>
        <w:rPr>
          <w:spacing w:val="-10"/>
        </w:rPr>
        <w:t xml:space="preserve"> </w:t>
      </w:r>
      <w:r>
        <w:t>performed</w:t>
      </w:r>
      <w:r>
        <w:rPr>
          <w:spacing w:val="-9"/>
        </w:rPr>
        <w:t xml:space="preserve"> </w:t>
      </w:r>
      <w:r>
        <w:t>an airworthiness</w:t>
      </w:r>
      <w:r>
        <w:rPr>
          <w:spacing w:val="29"/>
        </w:rPr>
        <w:t xml:space="preserve"> </w:t>
      </w:r>
      <w:r>
        <w:t>review</w:t>
      </w:r>
      <w:r>
        <w:rPr>
          <w:spacing w:val="29"/>
        </w:rPr>
        <w:t xml:space="preserve"> </w:t>
      </w:r>
      <w:r>
        <w:t>under</w:t>
      </w:r>
      <w:r>
        <w:rPr>
          <w:spacing w:val="29"/>
        </w:rPr>
        <w:t xml:space="preserve"> </w:t>
      </w:r>
      <w:r>
        <w:t>the</w:t>
      </w:r>
      <w:r>
        <w:rPr>
          <w:spacing w:val="29"/>
        </w:rPr>
        <w:t xml:space="preserve"> </w:t>
      </w:r>
      <w:r>
        <w:t>supervision</w:t>
      </w:r>
      <w:r>
        <w:rPr>
          <w:spacing w:val="28"/>
        </w:rPr>
        <w:t xml:space="preserve"> </w:t>
      </w:r>
      <w:r>
        <w:t>of</w:t>
      </w:r>
      <w:r>
        <w:rPr>
          <w:spacing w:val="28"/>
        </w:rPr>
        <w:t xml:space="preserve"> </w:t>
      </w:r>
      <w:r>
        <w:t>the</w:t>
      </w:r>
      <w:r>
        <w:rPr>
          <w:spacing w:val="29"/>
        </w:rPr>
        <w:t xml:space="preserve"> </w:t>
      </w:r>
      <w:r>
        <w:t>competent</w:t>
      </w:r>
      <w:r>
        <w:rPr>
          <w:spacing w:val="29"/>
        </w:rPr>
        <w:t xml:space="preserve"> </w:t>
      </w:r>
      <w:r>
        <w:t>authority</w:t>
      </w:r>
      <w:r>
        <w:rPr>
          <w:spacing w:val="29"/>
        </w:rPr>
        <w:t xml:space="preserve"> </w:t>
      </w:r>
      <w:r>
        <w:t>or</w:t>
      </w:r>
      <w:r>
        <w:rPr>
          <w:spacing w:val="28"/>
        </w:rPr>
        <w:t xml:space="preserve"> </w:t>
      </w:r>
      <w:r>
        <w:t>under</w:t>
      </w:r>
      <w:r>
        <w:rPr>
          <w:spacing w:val="29"/>
        </w:rPr>
        <w:t xml:space="preserve"> </w:t>
      </w:r>
      <w:r>
        <w:t>the</w:t>
      </w:r>
    </w:p>
    <w:p w14:paraId="552AF64A" w14:textId="77777777" w:rsidR="00937A2B" w:rsidRDefault="00937A2B">
      <w:pPr>
        <w:pStyle w:val="ListParagraph"/>
        <w:sectPr w:rsidR="00937A2B">
          <w:pgSz w:w="11910" w:h="16840"/>
          <w:pgMar w:top="1940" w:right="1080" w:bottom="1180" w:left="1080" w:header="886" w:footer="994" w:gutter="0"/>
          <w:cols w:space="720"/>
        </w:sectPr>
      </w:pPr>
    </w:p>
    <w:p w14:paraId="6C375683" w14:textId="77777777" w:rsidR="00937A2B" w:rsidRDefault="00F92319">
      <w:pPr>
        <w:pStyle w:val="BodyText"/>
        <w:spacing w:before="90"/>
        <w:ind w:left="1493" w:firstLine="0"/>
        <w:jc w:val="left"/>
      </w:pPr>
      <w:r>
        <w:lastRenderedPageBreak/>
        <w:t>supervision</w:t>
      </w:r>
      <w:r>
        <w:rPr>
          <w:spacing w:val="40"/>
        </w:rPr>
        <w:t xml:space="preserve"> </w:t>
      </w:r>
      <w:r>
        <w:t>of</w:t>
      </w:r>
      <w:r>
        <w:rPr>
          <w:spacing w:val="40"/>
        </w:rPr>
        <w:t xml:space="preserve"> </w:t>
      </w:r>
      <w:r>
        <w:t>the</w:t>
      </w:r>
      <w:r>
        <w:rPr>
          <w:spacing w:val="40"/>
        </w:rPr>
        <w:t xml:space="preserve"> </w:t>
      </w:r>
      <w:r>
        <w:t>organisation's</w:t>
      </w:r>
      <w:r>
        <w:rPr>
          <w:spacing w:val="40"/>
        </w:rPr>
        <w:t xml:space="preserve"> </w:t>
      </w:r>
      <w:r>
        <w:t>airworthiness</w:t>
      </w:r>
      <w:r>
        <w:rPr>
          <w:spacing w:val="40"/>
        </w:rPr>
        <w:t xml:space="preserve"> </w:t>
      </w:r>
      <w:r>
        <w:t>review</w:t>
      </w:r>
      <w:r>
        <w:rPr>
          <w:spacing w:val="40"/>
        </w:rPr>
        <w:t xml:space="preserve"> </w:t>
      </w:r>
      <w:r>
        <w:t>staff</w:t>
      </w:r>
      <w:r>
        <w:rPr>
          <w:spacing w:val="40"/>
        </w:rPr>
        <w:t xml:space="preserve"> </w:t>
      </w:r>
      <w:r>
        <w:t>in</w:t>
      </w:r>
      <w:r>
        <w:rPr>
          <w:spacing w:val="40"/>
        </w:rPr>
        <w:t xml:space="preserve"> </w:t>
      </w:r>
      <w:r>
        <w:t>accordance</w:t>
      </w:r>
      <w:r>
        <w:rPr>
          <w:spacing w:val="40"/>
        </w:rPr>
        <w:t xml:space="preserve"> </w:t>
      </w:r>
      <w:r>
        <w:t>with</w:t>
      </w:r>
      <w:r>
        <w:rPr>
          <w:spacing w:val="40"/>
        </w:rPr>
        <w:t xml:space="preserve"> </w:t>
      </w:r>
      <w:r>
        <w:t>a</w:t>
      </w:r>
      <w:r>
        <w:rPr>
          <w:spacing w:val="80"/>
          <w:w w:val="150"/>
        </w:rPr>
        <w:t xml:space="preserve"> </w:t>
      </w:r>
      <w:r>
        <w:t>procedure approved by the competent authority;</w:t>
      </w:r>
    </w:p>
    <w:p w14:paraId="21FED36E" w14:textId="77777777" w:rsidR="00937A2B" w:rsidRDefault="00F92319">
      <w:pPr>
        <w:pStyle w:val="ListParagraph"/>
        <w:numPr>
          <w:ilvl w:val="1"/>
          <w:numId w:val="149"/>
        </w:numPr>
        <w:tabs>
          <w:tab w:val="left" w:pos="1493"/>
        </w:tabs>
      </w:pPr>
      <w:r>
        <w:t>shall</w:t>
      </w:r>
      <w:r>
        <w:rPr>
          <w:spacing w:val="-7"/>
        </w:rPr>
        <w:t xml:space="preserve"> </w:t>
      </w:r>
      <w:r>
        <w:t>have</w:t>
      </w:r>
      <w:r>
        <w:rPr>
          <w:spacing w:val="-2"/>
        </w:rPr>
        <w:t xml:space="preserve"> </w:t>
      </w:r>
      <w:r>
        <w:t>performed</w:t>
      </w:r>
      <w:r>
        <w:rPr>
          <w:spacing w:val="-3"/>
        </w:rPr>
        <w:t xml:space="preserve"> </w:t>
      </w:r>
      <w:r>
        <w:t>at</w:t>
      </w:r>
      <w:r>
        <w:rPr>
          <w:spacing w:val="-4"/>
        </w:rPr>
        <w:t xml:space="preserve"> </w:t>
      </w:r>
      <w:r>
        <w:t>least</w:t>
      </w:r>
      <w:r>
        <w:rPr>
          <w:spacing w:val="-2"/>
        </w:rPr>
        <w:t xml:space="preserve"> </w:t>
      </w:r>
      <w:r>
        <w:t>one</w:t>
      </w:r>
      <w:r>
        <w:rPr>
          <w:spacing w:val="-3"/>
        </w:rPr>
        <w:t xml:space="preserve"> </w:t>
      </w:r>
      <w:r>
        <w:t>airworthiness</w:t>
      </w:r>
      <w:r>
        <w:rPr>
          <w:spacing w:val="-4"/>
        </w:rPr>
        <w:t xml:space="preserve"> </w:t>
      </w:r>
      <w:r>
        <w:t>review</w:t>
      </w:r>
      <w:r>
        <w:rPr>
          <w:spacing w:val="-2"/>
        </w:rPr>
        <w:t xml:space="preserve"> </w:t>
      </w:r>
      <w:r>
        <w:t>in</w:t>
      </w:r>
      <w:r>
        <w:rPr>
          <w:spacing w:val="-5"/>
        </w:rPr>
        <w:t xml:space="preserve"> </w:t>
      </w:r>
      <w:r>
        <w:t>the</w:t>
      </w:r>
      <w:r>
        <w:rPr>
          <w:spacing w:val="-5"/>
        </w:rPr>
        <w:t xml:space="preserve"> </w:t>
      </w:r>
      <w:r>
        <w:t>last</w:t>
      </w:r>
      <w:r>
        <w:rPr>
          <w:spacing w:val="-5"/>
        </w:rPr>
        <w:t xml:space="preserve"> </w:t>
      </w:r>
      <w:r>
        <w:t>twelve-month</w:t>
      </w:r>
      <w:r>
        <w:rPr>
          <w:spacing w:val="-6"/>
        </w:rPr>
        <w:t xml:space="preserve"> </w:t>
      </w:r>
      <w:r>
        <w:rPr>
          <w:spacing w:val="-2"/>
        </w:rPr>
        <w:t>period.</w:t>
      </w:r>
    </w:p>
    <w:p w14:paraId="4801F5E8" w14:textId="77777777" w:rsidR="00937A2B" w:rsidRDefault="00F92319">
      <w:pPr>
        <w:pStyle w:val="BodyText"/>
        <w:spacing w:before="92"/>
        <w:ind w:left="0" w:firstLine="0"/>
        <w:jc w:val="left"/>
        <w:rPr>
          <w:sz w:val="20"/>
        </w:rPr>
      </w:pPr>
      <w:r>
        <w:rPr>
          <w:noProof/>
          <w:sz w:val="20"/>
        </w:rPr>
        <mc:AlternateContent>
          <mc:Choice Requires="wps">
            <w:drawing>
              <wp:anchor distT="0" distB="0" distL="0" distR="0" simplePos="0" relativeHeight="487611392" behindDoc="1" locked="0" layoutInCell="1" allowOverlap="1" wp14:anchorId="0189EB01" wp14:editId="23093C96">
                <wp:simplePos x="0" y="0"/>
                <wp:positionH relativeFrom="page">
                  <wp:posOffset>896416</wp:posOffset>
                </wp:positionH>
                <wp:positionV relativeFrom="paragraph">
                  <wp:posOffset>229185</wp:posOffset>
                </wp:positionV>
                <wp:extent cx="5769610" cy="247015"/>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577F0537" w14:textId="77777777" w:rsidR="00937A2B" w:rsidRDefault="00F92319">
                            <w:pPr>
                              <w:spacing w:line="388" w:lineRule="exact"/>
                              <w:ind w:left="28"/>
                              <w:rPr>
                                <w:b/>
                                <w:color w:val="000000"/>
                                <w:sz w:val="32"/>
                              </w:rPr>
                            </w:pPr>
                            <w:bookmarkStart w:id="163" w:name="_bookmark123"/>
                            <w:bookmarkEnd w:id="163"/>
                            <w:r>
                              <w:rPr>
                                <w:b/>
                                <w:color w:val="FFFFFF"/>
                                <w:sz w:val="32"/>
                              </w:rPr>
                              <w:t>AMC</w:t>
                            </w:r>
                            <w:r>
                              <w:rPr>
                                <w:b/>
                                <w:color w:val="FFFFFF"/>
                                <w:spacing w:val="-13"/>
                                <w:sz w:val="32"/>
                              </w:rPr>
                              <w:t xml:space="preserve"> </w:t>
                            </w:r>
                            <w:r>
                              <w:rPr>
                                <w:b/>
                                <w:color w:val="FFFFFF"/>
                                <w:sz w:val="32"/>
                              </w:rPr>
                              <w:t>M.A.606(a)</w:t>
                            </w:r>
                            <w:r>
                              <w:rPr>
                                <w:b/>
                                <w:color w:val="FFFFFF"/>
                                <w:spacing w:val="-13"/>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0189EB01" id="Textbox 70" o:spid="_x0000_s1067" type="#_x0000_t202" style="position:absolute;margin-left:70.6pt;margin-top:18.05pt;width:454.3pt;height:19.45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" fillcolor="#fabb39" stroked="f">
                <v:textbox inset="0,0,0,0">
                  <w:txbxContent>
                    <w:p w14:paraId="577F0537" w14:textId="77777777" w:rsidR="00937A2B" w:rsidRDefault="00F92319">
                      <w:pPr>
                        <w:spacing w:line="388" w:lineRule="exact"/>
                        <w:ind w:left="28"/>
                        <w:rPr>
                          <w:b/>
                          <w:color w:val="000000"/>
                          <w:sz w:val="32"/>
                        </w:rPr>
                      </w:pPr>
                      <w:bookmarkStart w:id="164" w:name="_bookmark123"/>
                      <w:bookmarkEnd w:id="164"/>
                      <w:r>
                        <w:rPr>
                          <w:b/>
                          <w:color w:val="FFFFFF"/>
                          <w:sz w:val="32"/>
                        </w:rPr>
                        <w:t>AMC</w:t>
                      </w:r>
                      <w:r>
                        <w:rPr>
                          <w:b/>
                          <w:color w:val="FFFFFF"/>
                          <w:spacing w:val="-13"/>
                          <w:sz w:val="32"/>
                        </w:rPr>
                        <w:t xml:space="preserve"> </w:t>
                      </w:r>
                      <w:r>
                        <w:rPr>
                          <w:b/>
                          <w:color w:val="FFFFFF"/>
                          <w:sz w:val="32"/>
                        </w:rPr>
                        <w:t>M.A.606(a)</w:t>
                      </w:r>
                      <w:r>
                        <w:rPr>
                          <w:b/>
                          <w:color w:val="FFFFFF"/>
                          <w:spacing w:val="-13"/>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v:textbox>
                <w10:wrap type="topAndBottom" anchorx="page"/>
              </v:shape>
            </w:pict>
          </mc:Fallback>
        </mc:AlternateContent>
      </w:r>
    </w:p>
    <w:p w14:paraId="0E43A20C" w14:textId="77777777" w:rsidR="00937A2B" w:rsidRDefault="00937A2B">
      <w:pPr>
        <w:pStyle w:val="BodyText"/>
        <w:spacing w:before="23"/>
        <w:ind w:left="0" w:firstLine="0"/>
        <w:jc w:val="left"/>
      </w:pPr>
    </w:p>
    <w:p w14:paraId="53AC54E4" w14:textId="77777777" w:rsidR="00937A2B" w:rsidRDefault="00F92319">
      <w:pPr>
        <w:pStyle w:val="BodyText"/>
        <w:spacing w:before="0"/>
        <w:ind w:left="360" w:right="353" w:firstLine="0"/>
      </w:pPr>
      <w:r>
        <w:t>With regard to the accountable manager, it is normally intended to mean the chief executive officer of</w:t>
      </w:r>
      <w:r>
        <w:rPr>
          <w:spacing w:val="-8"/>
        </w:rPr>
        <w:t xml:space="preserve"> </w:t>
      </w:r>
      <w:r>
        <w:t>the</w:t>
      </w:r>
      <w:r>
        <w:rPr>
          <w:spacing w:val="-10"/>
        </w:rPr>
        <w:t xml:space="preserve"> </w:t>
      </w:r>
      <w:r>
        <w:t>maintenance</w:t>
      </w:r>
      <w:r>
        <w:rPr>
          <w:spacing w:val="-10"/>
        </w:rPr>
        <w:t xml:space="preserve"> </w:t>
      </w:r>
      <w:r>
        <w:t>organisation</w:t>
      </w:r>
      <w:r>
        <w:rPr>
          <w:spacing w:val="-9"/>
        </w:rPr>
        <w:t xml:space="preserve"> </w:t>
      </w:r>
      <w:r>
        <w:t>approved</w:t>
      </w:r>
      <w:r>
        <w:rPr>
          <w:spacing w:val="-8"/>
        </w:rPr>
        <w:t xml:space="preserve"> </w:t>
      </w:r>
      <w:r>
        <w:t>under</w:t>
      </w:r>
      <w:r>
        <w:rPr>
          <w:spacing w:val="-8"/>
        </w:rPr>
        <w:t xml:space="preserve"> </w:t>
      </w:r>
      <w:hyperlink w:anchor="_bookmark110" w:history="1">
        <w:r>
          <w:rPr>
            <w:color w:val="0000FF"/>
            <w:u w:val="single" w:color="0000FF"/>
          </w:rPr>
          <w:t>M.A.</w:t>
        </w:r>
        <w:r>
          <w:rPr>
            <w:color w:val="0000FF"/>
            <w:spacing w:val="-11"/>
            <w:u w:val="single" w:color="0000FF"/>
          </w:rPr>
          <w:t xml:space="preserve"> </w:t>
        </w:r>
        <w:r>
          <w:rPr>
            <w:color w:val="0000FF"/>
            <w:u w:val="single" w:color="0000FF"/>
          </w:rPr>
          <w:t>Subpart</w:t>
        </w:r>
        <w:r>
          <w:rPr>
            <w:color w:val="0000FF"/>
            <w:spacing w:val="-8"/>
            <w:u w:val="single" w:color="0000FF"/>
          </w:rPr>
          <w:t xml:space="preserve"> </w:t>
        </w:r>
        <w:r>
          <w:rPr>
            <w:color w:val="0000FF"/>
            <w:u w:val="single" w:color="0000FF"/>
          </w:rPr>
          <w:t>F</w:t>
        </w:r>
        <w:r>
          <w:t>,</w:t>
        </w:r>
      </w:hyperlink>
      <w:r>
        <w:rPr>
          <w:spacing w:val="-8"/>
        </w:rPr>
        <w:t xml:space="preserve"> </w:t>
      </w:r>
      <w:r>
        <w:t>who</w:t>
      </w:r>
      <w:r>
        <w:rPr>
          <w:spacing w:val="-9"/>
        </w:rPr>
        <w:t xml:space="preserve"> </w:t>
      </w:r>
      <w:r>
        <w:t>by</w:t>
      </w:r>
      <w:r>
        <w:rPr>
          <w:spacing w:val="-10"/>
        </w:rPr>
        <w:t xml:space="preserve"> </w:t>
      </w:r>
      <w:r>
        <w:t>virtue</w:t>
      </w:r>
      <w:r>
        <w:rPr>
          <w:spacing w:val="-10"/>
        </w:rPr>
        <w:t xml:space="preserve"> </w:t>
      </w:r>
      <w:r>
        <w:t>of</w:t>
      </w:r>
      <w:r>
        <w:rPr>
          <w:spacing w:val="-11"/>
        </w:rPr>
        <w:t xml:space="preserve"> </w:t>
      </w:r>
      <w:r>
        <w:t>position</w:t>
      </w:r>
      <w:r>
        <w:rPr>
          <w:spacing w:val="-9"/>
        </w:rPr>
        <w:t xml:space="preserve"> </w:t>
      </w:r>
      <w:r>
        <w:t>has</w:t>
      </w:r>
      <w:r>
        <w:rPr>
          <w:spacing w:val="-11"/>
        </w:rPr>
        <w:t xml:space="preserve"> </w:t>
      </w:r>
      <w:r>
        <w:t>overall (including</w:t>
      </w:r>
      <w:r>
        <w:rPr>
          <w:spacing w:val="-10"/>
        </w:rPr>
        <w:t xml:space="preserve"> </w:t>
      </w:r>
      <w:r>
        <w:t>in</w:t>
      </w:r>
      <w:r>
        <w:rPr>
          <w:spacing w:val="-10"/>
        </w:rPr>
        <w:t xml:space="preserve"> </w:t>
      </w:r>
      <w:r>
        <w:t>particular</w:t>
      </w:r>
      <w:r>
        <w:rPr>
          <w:spacing w:val="-10"/>
        </w:rPr>
        <w:t xml:space="preserve"> </w:t>
      </w:r>
      <w:r>
        <w:t>financial)</w:t>
      </w:r>
      <w:r>
        <w:rPr>
          <w:spacing w:val="-9"/>
        </w:rPr>
        <w:t xml:space="preserve"> </w:t>
      </w:r>
      <w:r>
        <w:t>responsibility</w:t>
      </w:r>
      <w:r>
        <w:rPr>
          <w:spacing w:val="-10"/>
        </w:rPr>
        <w:t xml:space="preserve"> </w:t>
      </w:r>
      <w:r>
        <w:t>for</w:t>
      </w:r>
      <w:r>
        <w:rPr>
          <w:spacing w:val="-12"/>
        </w:rPr>
        <w:t xml:space="preserve"> </w:t>
      </w:r>
      <w:r>
        <w:t>running</w:t>
      </w:r>
      <w:r>
        <w:rPr>
          <w:spacing w:val="-10"/>
        </w:rPr>
        <w:t xml:space="preserve"> </w:t>
      </w:r>
      <w:r>
        <w:t>the</w:t>
      </w:r>
      <w:r>
        <w:rPr>
          <w:spacing w:val="-11"/>
        </w:rPr>
        <w:t xml:space="preserve"> </w:t>
      </w:r>
      <w:r>
        <w:t>organisation.</w:t>
      </w:r>
      <w:r>
        <w:rPr>
          <w:spacing w:val="-12"/>
        </w:rPr>
        <w:t xml:space="preserve"> </w:t>
      </w:r>
      <w:r>
        <w:t>The</w:t>
      </w:r>
      <w:r>
        <w:rPr>
          <w:spacing w:val="-13"/>
        </w:rPr>
        <w:t xml:space="preserve"> </w:t>
      </w:r>
      <w:r>
        <w:t>accountable</w:t>
      </w:r>
      <w:r>
        <w:rPr>
          <w:spacing w:val="-12"/>
        </w:rPr>
        <w:t xml:space="preserve"> </w:t>
      </w:r>
      <w:r>
        <w:t>manager may</w:t>
      </w:r>
      <w:r>
        <w:rPr>
          <w:spacing w:val="-8"/>
        </w:rPr>
        <w:t xml:space="preserve"> </w:t>
      </w:r>
      <w:r>
        <w:t>be</w:t>
      </w:r>
      <w:r>
        <w:rPr>
          <w:spacing w:val="-8"/>
        </w:rPr>
        <w:t xml:space="preserve"> </w:t>
      </w:r>
      <w:r>
        <w:t>the</w:t>
      </w:r>
      <w:r>
        <w:rPr>
          <w:spacing w:val="-9"/>
        </w:rPr>
        <w:t xml:space="preserve"> </w:t>
      </w:r>
      <w:r>
        <w:t>accountable</w:t>
      </w:r>
      <w:r>
        <w:rPr>
          <w:spacing w:val="-11"/>
        </w:rPr>
        <w:t xml:space="preserve"> </w:t>
      </w:r>
      <w:r>
        <w:t>manager</w:t>
      </w:r>
      <w:r>
        <w:rPr>
          <w:spacing w:val="-9"/>
        </w:rPr>
        <w:t xml:space="preserve"> </w:t>
      </w:r>
      <w:r>
        <w:t>for</w:t>
      </w:r>
      <w:r>
        <w:rPr>
          <w:spacing w:val="-12"/>
        </w:rPr>
        <w:t xml:space="preserve"> </w:t>
      </w:r>
      <w:r>
        <w:t>more</w:t>
      </w:r>
      <w:r>
        <w:rPr>
          <w:spacing w:val="-9"/>
        </w:rPr>
        <w:t xml:space="preserve"> </w:t>
      </w:r>
      <w:r>
        <w:t>than</w:t>
      </w:r>
      <w:r>
        <w:rPr>
          <w:spacing w:val="-13"/>
        </w:rPr>
        <w:t xml:space="preserve"> </w:t>
      </w:r>
      <w:r>
        <w:t>one</w:t>
      </w:r>
      <w:r>
        <w:rPr>
          <w:spacing w:val="-10"/>
        </w:rPr>
        <w:t xml:space="preserve"> </w:t>
      </w:r>
      <w:r>
        <w:t>organisation</w:t>
      </w:r>
      <w:r>
        <w:rPr>
          <w:spacing w:val="-10"/>
        </w:rPr>
        <w:t xml:space="preserve"> </w:t>
      </w:r>
      <w:r>
        <w:t>and</w:t>
      </w:r>
      <w:r>
        <w:rPr>
          <w:spacing w:val="-10"/>
        </w:rPr>
        <w:t xml:space="preserve"> </w:t>
      </w:r>
      <w:r>
        <w:t>is</w:t>
      </w:r>
      <w:r>
        <w:rPr>
          <w:spacing w:val="-9"/>
        </w:rPr>
        <w:t xml:space="preserve"> </w:t>
      </w:r>
      <w:r>
        <w:t>not</w:t>
      </w:r>
      <w:r>
        <w:rPr>
          <w:spacing w:val="-8"/>
        </w:rPr>
        <w:t xml:space="preserve"> </w:t>
      </w:r>
      <w:r>
        <w:t>required</w:t>
      </w:r>
      <w:r>
        <w:rPr>
          <w:spacing w:val="-9"/>
        </w:rPr>
        <w:t xml:space="preserve"> </w:t>
      </w:r>
      <w:r>
        <w:t>to</w:t>
      </w:r>
      <w:r>
        <w:rPr>
          <w:spacing w:val="-7"/>
        </w:rPr>
        <w:t xml:space="preserve"> </w:t>
      </w:r>
      <w:r>
        <w:t>be</w:t>
      </w:r>
      <w:r>
        <w:rPr>
          <w:spacing w:val="-8"/>
        </w:rPr>
        <w:t xml:space="preserve"> </w:t>
      </w:r>
      <w:r>
        <w:t>necessarily knowledgeable</w:t>
      </w:r>
      <w:r>
        <w:rPr>
          <w:spacing w:val="-13"/>
        </w:rPr>
        <w:t xml:space="preserve"> </w:t>
      </w:r>
      <w:r>
        <w:t>on</w:t>
      </w:r>
      <w:r>
        <w:rPr>
          <w:spacing w:val="-12"/>
        </w:rPr>
        <w:t xml:space="preserve"> </w:t>
      </w:r>
      <w:r>
        <w:t>technical</w:t>
      </w:r>
      <w:r>
        <w:rPr>
          <w:spacing w:val="-13"/>
        </w:rPr>
        <w:t xml:space="preserve"> </w:t>
      </w:r>
      <w:r>
        <w:t>matters.</w:t>
      </w:r>
      <w:r>
        <w:rPr>
          <w:spacing w:val="-12"/>
        </w:rPr>
        <w:t xml:space="preserve"> </w:t>
      </w:r>
      <w:r>
        <w:t>When</w:t>
      </w:r>
      <w:r>
        <w:rPr>
          <w:spacing w:val="-13"/>
        </w:rPr>
        <w:t xml:space="preserve"> </w:t>
      </w:r>
      <w:r>
        <w:t>the</w:t>
      </w:r>
      <w:r>
        <w:rPr>
          <w:spacing w:val="-12"/>
        </w:rPr>
        <w:t xml:space="preserve"> </w:t>
      </w:r>
      <w:r>
        <w:t>accountable</w:t>
      </w:r>
      <w:r>
        <w:rPr>
          <w:spacing w:val="-13"/>
        </w:rPr>
        <w:t xml:space="preserve"> </w:t>
      </w:r>
      <w:r>
        <w:t>manager</w:t>
      </w:r>
      <w:r>
        <w:rPr>
          <w:spacing w:val="-12"/>
        </w:rPr>
        <w:t xml:space="preserve"> </w:t>
      </w:r>
      <w:r>
        <w:t>is</w:t>
      </w:r>
      <w:r>
        <w:rPr>
          <w:spacing w:val="-12"/>
        </w:rPr>
        <w:t xml:space="preserve"> </w:t>
      </w:r>
      <w:r>
        <w:t>not</w:t>
      </w:r>
      <w:r>
        <w:rPr>
          <w:spacing w:val="-13"/>
        </w:rPr>
        <w:t xml:space="preserve"> </w:t>
      </w:r>
      <w:r>
        <w:t>the</w:t>
      </w:r>
      <w:r>
        <w:rPr>
          <w:spacing w:val="-12"/>
        </w:rPr>
        <w:t xml:space="preserve"> </w:t>
      </w:r>
      <w:r>
        <w:t>chief</w:t>
      </w:r>
      <w:r>
        <w:rPr>
          <w:spacing w:val="-13"/>
        </w:rPr>
        <w:t xml:space="preserve"> </w:t>
      </w:r>
      <w:r>
        <w:t>executive</w:t>
      </w:r>
      <w:r>
        <w:rPr>
          <w:spacing w:val="-12"/>
        </w:rPr>
        <w:t xml:space="preserve"> </w:t>
      </w:r>
      <w:r>
        <w:t>officer, the competent</w:t>
      </w:r>
      <w:r>
        <w:rPr>
          <w:spacing w:val="-2"/>
        </w:rPr>
        <w:t xml:space="preserve"> </w:t>
      </w:r>
      <w:r>
        <w:t>authority</w:t>
      </w:r>
      <w:r>
        <w:rPr>
          <w:spacing w:val="-1"/>
        </w:rPr>
        <w:t xml:space="preserve"> </w:t>
      </w:r>
      <w:r>
        <w:t>will need</w:t>
      </w:r>
      <w:r>
        <w:rPr>
          <w:spacing w:val="-3"/>
        </w:rPr>
        <w:t xml:space="preserve"> </w:t>
      </w:r>
      <w:r>
        <w:t>to be assured</w:t>
      </w:r>
      <w:r>
        <w:rPr>
          <w:spacing w:val="-2"/>
        </w:rPr>
        <w:t xml:space="preserve"> </w:t>
      </w:r>
      <w:r>
        <w:t>that</w:t>
      </w:r>
      <w:r>
        <w:rPr>
          <w:spacing w:val="-5"/>
        </w:rPr>
        <w:t xml:space="preserve"> </w:t>
      </w:r>
      <w:r>
        <w:t>such an</w:t>
      </w:r>
      <w:r>
        <w:rPr>
          <w:spacing w:val="-1"/>
        </w:rPr>
        <w:t xml:space="preserve"> </w:t>
      </w:r>
      <w:r>
        <w:t>accountable</w:t>
      </w:r>
      <w:r>
        <w:rPr>
          <w:spacing w:val="-2"/>
        </w:rPr>
        <w:t xml:space="preserve"> </w:t>
      </w:r>
      <w:r>
        <w:t>manager has</w:t>
      </w:r>
      <w:r>
        <w:rPr>
          <w:spacing w:val="-2"/>
        </w:rPr>
        <w:t xml:space="preserve"> </w:t>
      </w:r>
      <w:r>
        <w:t>direct access to chief executive officer and has a sufficiency of maintenance funding allocation.</w:t>
      </w:r>
    </w:p>
    <w:p w14:paraId="154180F4"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11904" behindDoc="1" locked="0" layoutInCell="1" allowOverlap="1" wp14:anchorId="34661B50" wp14:editId="4C32A2B7">
                <wp:simplePos x="0" y="0"/>
                <wp:positionH relativeFrom="page">
                  <wp:posOffset>896416</wp:posOffset>
                </wp:positionH>
                <wp:positionV relativeFrom="paragraph">
                  <wp:posOffset>229338</wp:posOffset>
                </wp:positionV>
                <wp:extent cx="5769610" cy="248920"/>
                <wp:effectExtent l="0" t="0" r="0" b="0"/>
                <wp:wrapTopAndBottom/>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48AB6673" w14:textId="77777777" w:rsidR="00937A2B" w:rsidRDefault="00F92319">
                            <w:pPr>
                              <w:ind w:left="28"/>
                              <w:rPr>
                                <w:b/>
                                <w:color w:val="000000"/>
                                <w:sz w:val="32"/>
                              </w:rPr>
                            </w:pPr>
                            <w:bookmarkStart w:id="165" w:name="_bookmark124"/>
                            <w:bookmarkEnd w:id="165"/>
                            <w:r>
                              <w:rPr>
                                <w:b/>
                                <w:color w:val="FFFFFF"/>
                                <w:sz w:val="32"/>
                              </w:rPr>
                              <w:t>AMC</w:t>
                            </w:r>
                            <w:r>
                              <w:rPr>
                                <w:b/>
                                <w:color w:val="FFFFFF"/>
                                <w:spacing w:val="-12"/>
                                <w:sz w:val="32"/>
                              </w:rPr>
                              <w:t xml:space="preserve"> </w:t>
                            </w:r>
                            <w:r>
                              <w:rPr>
                                <w:b/>
                                <w:color w:val="FFFFFF"/>
                                <w:sz w:val="32"/>
                              </w:rPr>
                              <w:t>M.A.606(b)</w:t>
                            </w:r>
                            <w:r>
                              <w:rPr>
                                <w:b/>
                                <w:color w:val="FFFFFF"/>
                                <w:spacing w:val="-12"/>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34661B50" id="Textbox 71" o:spid="_x0000_s1068" type="#_x0000_t202" style="position:absolute;margin-left:70.6pt;margin-top:18.05pt;width:454.3pt;height:19.6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" fillcolor="#fabb39" stroked="f">
                <v:textbox inset="0,0,0,0">
                  <w:txbxContent>
                    <w:p w14:paraId="48AB6673" w14:textId="77777777" w:rsidR="00937A2B" w:rsidRDefault="00F92319">
                      <w:pPr>
                        <w:ind w:left="28"/>
                        <w:rPr>
                          <w:b/>
                          <w:color w:val="000000"/>
                          <w:sz w:val="32"/>
                        </w:rPr>
                      </w:pPr>
                      <w:bookmarkStart w:id="166" w:name="_bookmark124"/>
                      <w:bookmarkEnd w:id="166"/>
                      <w:r>
                        <w:rPr>
                          <w:b/>
                          <w:color w:val="FFFFFF"/>
                          <w:sz w:val="32"/>
                        </w:rPr>
                        <w:t>AMC</w:t>
                      </w:r>
                      <w:r>
                        <w:rPr>
                          <w:b/>
                          <w:color w:val="FFFFFF"/>
                          <w:spacing w:val="-12"/>
                          <w:sz w:val="32"/>
                        </w:rPr>
                        <w:t xml:space="preserve"> </w:t>
                      </w:r>
                      <w:r>
                        <w:rPr>
                          <w:b/>
                          <w:color w:val="FFFFFF"/>
                          <w:sz w:val="32"/>
                        </w:rPr>
                        <w:t>M.A.606(b)</w:t>
                      </w:r>
                      <w:r>
                        <w:rPr>
                          <w:b/>
                          <w:color w:val="FFFFFF"/>
                          <w:spacing w:val="-12"/>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v:textbox>
                <w10:wrap type="topAndBottom" anchorx="page"/>
              </v:shape>
            </w:pict>
          </mc:Fallback>
        </mc:AlternateContent>
      </w:r>
    </w:p>
    <w:p w14:paraId="0CFCC71E" w14:textId="77777777" w:rsidR="00937A2B" w:rsidRDefault="00937A2B">
      <w:pPr>
        <w:pStyle w:val="BodyText"/>
        <w:spacing w:before="119"/>
        <w:ind w:left="0" w:firstLine="0"/>
        <w:jc w:val="left"/>
      </w:pPr>
    </w:p>
    <w:p w14:paraId="586F7F65" w14:textId="77777777" w:rsidR="00937A2B" w:rsidRDefault="00F92319">
      <w:pPr>
        <w:pStyle w:val="ListParagraph"/>
        <w:numPr>
          <w:ilvl w:val="0"/>
          <w:numId w:val="148"/>
        </w:numPr>
        <w:tabs>
          <w:tab w:val="left" w:pos="924"/>
          <w:tab w:val="left" w:pos="926"/>
        </w:tabs>
        <w:spacing w:before="0"/>
        <w:ind w:right="359"/>
      </w:pPr>
      <w:r>
        <w:t>Dependent</w:t>
      </w:r>
      <w:r>
        <w:rPr>
          <w:spacing w:val="-7"/>
        </w:rPr>
        <w:t xml:space="preserve"> </w:t>
      </w:r>
      <w:r>
        <w:t>upon</w:t>
      </w:r>
      <w:r>
        <w:rPr>
          <w:spacing w:val="-7"/>
        </w:rPr>
        <w:t xml:space="preserve"> </w:t>
      </w:r>
      <w:r>
        <w:t>the</w:t>
      </w:r>
      <w:r>
        <w:rPr>
          <w:spacing w:val="-6"/>
        </w:rPr>
        <w:t xml:space="preserve"> </w:t>
      </w:r>
      <w:r>
        <w:t>size</w:t>
      </w:r>
      <w:r>
        <w:rPr>
          <w:spacing w:val="-6"/>
        </w:rPr>
        <w:t xml:space="preserve"> </w:t>
      </w:r>
      <w:r>
        <w:t>of</w:t>
      </w:r>
      <w:r>
        <w:rPr>
          <w:spacing w:val="-7"/>
        </w:rPr>
        <w:t xml:space="preserve"> </w:t>
      </w:r>
      <w:r>
        <w:t>the</w:t>
      </w:r>
      <w:r>
        <w:rPr>
          <w:spacing w:val="-6"/>
        </w:rPr>
        <w:t xml:space="preserve"> </w:t>
      </w:r>
      <w:r>
        <w:t>organisation,</w:t>
      </w:r>
      <w:r>
        <w:rPr>
          <w:spacing w:val="-6"/>
        </w:rPr>
        <w:t xml:space="preserve"> </w:t>
      </w:r>
      <w:r>
        <w:t>the</w:t>
      </w:r>
      <w:r>
        <w:rPr>
          <w:spacing w:val="-6"/>
        </w:rPr>
        <w:t xml:space="preserve"> </w:t>
      </w:r>
      <w:r>
        <w:t>functions</w:t>
      </w:r>
      <w:r>
        <w:rPr>
          <w:spacing w:val="-7"/>
        </w:rPr>
        <w:t xml:space="preserve"> </w:t>
      </w:r>
      <w:r>
        <w:t>may</w:t>
      </w:r>
      <w:r>
        <w:rPr>
          <w:spacing w:val="-6"/>
        </w:rPr>
        <w:t xml:space="preserve"> </w:t>
      </w:r>
      <w:r>
        <w:t>be</w:t>
      </w:r>
      <w:r>
        <w:rPr>
          <w:spacing w:val="-6"/>
        </w:rPr>
        <w:t xml:space="preserve"> </w:t>
      </w:r>
      <w:r>
        <w:t>subdivided</w:t>
      </w:r>
      <w:r>
        <w:rPr>
          <w:spacing w:val="-7"/>
        </w:rPr>
        <w:t xml:space="preserve"> </w:t>
      </w:r>
      <w:r>
        <w:t>under</w:t>
      </w:r>
      <w:r>
        <w:rPr>
          <w:spacing w:val="-6"/>
        </w:rPr>
        <w:t xml:space="preserve"> </w:t>
      </w:r>
      <w:r>
        <w:t>individual managers or combined in any number of ways.</w:t>
      </w:r>
    </w:p>
    <w:p w14:paraId="48773A0E" w14:textId="77777777" w:rsidR="00937A2B" w:rsidRDefault="00F92319">
      <w:pPr>
        <w:pStyle w:val="ListParagraph"/>
        <w:numPr>
          <w:ilvl w:val="0"/>
          <w:numId w:val="148"/>
        </w:numPr>
        <w:tabs>
          <w:tab w:val="left" w:pos="924"/>
          <w:tab w:val="left" w:pos="926"/>
        </w:tabs>
        <w:spacing w:before="119"/>
        <w:ind w:right="354"/>
      </w:pPr>
      <w:r>
        <w:t>The</w:t>
      </w:r>
      <w:r>
        <w:rPr>
          <w:spacing w:val="-6"/>
        </w:rPr>
        <w:t xml:space="preserve"> </w:t>
      </w:r>
      <w:r>
        <w:t>maintenance</w:t>
      </w:r>
      <w:r>
        <w:rPr>
          <w:spacing w:val="-8"/>
        </w:rPr>
        <w:t xml:space="preserve"> </w:t>
      </w:r>
      <w:r>
        <w:t>organisation</w:t>
      </w:r>
      <w:r>
        <w:rPr>
          <w:spacing w:val="-7"/>
        </w:rPr>
        <w:t xml:space="preserve"> </w:t>
      </w:r>
      <w:r>
        <w:t>should</w:t>
      </w:r>
      <w:r>
        <w:rPr>
          <w:spacing w:val="-8"/>
        </w:rPr>
        <w:t xml:space="preserve"> </w:t>
      </w:r>
      <w:r>
        <w:t>have,</w:t>
      </w:r>
      <w:r>
        <w:rPr>
          <w:spacing w:val="-6"/>
        </w:rPr>
        <w:t xml:space="preserve"> </w:t>
      </w:r>
      <w:r>
        <w:t>dependent</w:t>
      </w:r>
      <w:r>
        <w:rPr>
          <w:spacing w:val="-6"/>
        </w:rPr>
        <w:t xml:space="preserve"> </w:t>
      </w:r>
      <w:r>
        <w:t>upon</w:t>
      </w:r>
      <w:r>
        <w:rPr>
          <w:spacing w:val="-7"/>
        </w:rPr>
        <w:t xml:space="preserve"> </w:t>
      </w:r>
      <w:r>
        <w:t>the</w:t>
      </w:r>
      <w:r>
        <w:rPr>
          <w:spacing w:val="-6"/>
        </w:rPr>
        <w:t xml:space="preserve"> </w:t>
      </w:r>
      <w:r>
        <w:t>extent</w:t>
      </w:r>
      <w:r>
        <w:rPr>
          <w:spacing w:val="-6"/>
        </w:rPr>
        <w:t xml:space="preserve"> </w:t>
      </w:r>
      <w:r>
        <w:t>of</w:t>
      </w:r>
      <w:r>
        <w:rPr>
          <w:spacing w:val="-7"/>
        </w:rPr>
        <w:t xml:space="preserve"> </w:t>
      </w:r>
      <w:r>
        <w:t>approval,</w:t>
      </w:r>
      <w:r>
        <w:rPr>
          <w:spacing w:val="-7"/>
        </w:rPr>
        <w:t xml:space="preserve"> </w:t>
      </w:r>
      <w:r>
        <w:t>an</w:t>
      </w:r>
      <w:r>
        <w:rPr>
          <w:spacing w:val="-7"/>
        </w:rPr>
        <w:t xml:space="preserve"> </w:t>
      </w:r>
      <w:r>
        <w:t>aircraft maintenance manager, a workshop manager all of whom should report to the accountable manager. In small maintenance organisations any manager may also be the accountable manager, and may also be the aircraft maintenance manager or the workshop manager.</w:t>
      </w:r>
    </w:p>
    <w:p w14:paraId="20FB084D" w14:textId="77777777" w:rsidR="00937A2B" w:rsidRDefault="00F92319">
      <w:pPr>
        <w:pStyle w:val="ListParagraph"/>
        <w:numPr>
          <w:ilvl w:val="0"/>
          <w:numId w:val="148"/>
        </w:numPr>
        <w:tabs>
          <w:tab w:val="left" w:pos="924"/>
          <w:tab w:val="left" w:pos="926"/>
        </w:tabs>
        <w:ind w:right="358"/>
      </w:pPr>
      <w:r>
        <w:t>The aircraft</w:t>
      </w:r>
      <w:r>
        <w:rPr>
          <w:spacing w:val="-5"/>
        </w:rPr>
        <w:t xml:space="preserve"> </w:t>
      </w:r>
      <w:r>
        <w:t>maintenance</w:t>
      </w:r>
      <w:r>
        <w:rPr>
          <w:spacing w:val="-4"/>
        </w:rPr>
        <w:t xml:space="preserve"> </w:t>
      </w:r>
      <w:r>
        <w:t>manager</w:t>
      </w:r>
      <w:r>
        <w:rPr>
          <w:spacing w:val="-2"/>
        </w:rPr>
        <w:t xml:space="preserve"> </w:t>
      </w:r>
      <w:r>
        <w:t>is</w:t>
      </w:r>
      <w:r>
        <w:rPr>
          <w:spacing w:val="-2"/>
        </w:rPr>
        <w:t xml:space="preserve"> </w:t>
      </w:r>
      <w:r>
        <w:t>responsible</w:t>
      </w:r>
      <w:r>
        <w:rPr>
          <w:spacing w:val="-2"/>
        </w:rPr>
        <w:t xml:space="preserve"> </w:t>
      </w:r>
      <w:r>
        <w:t>for</w:t>
      </w:r>
      <w:r>
        <w:rPr>
          <w:spacing w:val="-5"/>
        </w:rPr>
        <w:t xml:space="preserve"> </w:t>
      </w:r>
      <w:r>
        <w:t>ensuring that</w:t>
      </w:r>
      <w:r>
        <w:rPr>
          <w:spacing w:val="-2"/>
        </w:rPr>
        <w:t xml:space="preserve"> </w:t>
      </w:r>
      <w:r>
        <w:t>all</w:t>
      </w:r>
      <w:r>
        <w:rPr>
          <w:spacing w:val="-3"/>
        </w:rPr>
        <w:t xml:space="preserve"> </w:t>
      </w:r>
      <w:r>
        <w:t>maintenance required</w:t>
      </w:r>
      <w:r>
        <w:rPr>
          <w:spacing w:val="-3"/>
        </w:rPr>
        <w:t xml:space="preserve"> </w:t>
      </w:r>
      <w:r>
        <w:t>to be carried out, plus any defect rectification carried out during aircraft maintenance, is carried out</w:t>
      </w:r>
      <w:r>
        <w:rPr>
          <w:spacing w:val="-9"/>
        </w:rPr>
        <w:t xml:space="preserve"> </w:t>
      </w:r>
      <w:r>
        <w:t>to</w:t>
      </w:r>
      <w:r>
        <w:rPr>
          <w:spacing w:val="-9"/>
        </w:rPr>
        <w:t xml:space="preserve"> </w:t>
      </w:r>
      <w:r>
        <w:t>the</w:t>
      </w:r>
      <w:r>
        <w:rPr>
          <w:spacing w:val="-11"/>
        </w:rPr>
        <w:t xml:space="preserve"> </w:t>
      </w:r>
      <w:r>
        <w:t>design</w:t>
      </w:r>
      <w:r>
        <w:rPr>
          <w:spacing w:val="-11"/>
        </w:rPr>
        <w:t xml:space="preserve"> </w:t>
      </w:r>
      <w:r>
        <w:t>and</w:t>
      </w:r>
      <w:r>
        <w:rPr>
          <w:spacing w:val="-11"/>
        </w:rPr>
        <w:t xml:space="preserve"> </w:t>
      </w:r>
      <w:r>
        <w:t>quality</w:t>
      </w:r>
      <w:r>
        <w:rPr>
          <w:spacing w:val="-9"/>
        </w:rPr>
        <w:t xml:space="preserve"> </w:t>
      </w:r>
      <w:r>
        <w:t>standards</w:t>
      </w:r>
      <w:r>
        <w:rPr>
          <w:spacing w:val="-10"/>
        </w:rPr>
        <w:t xml:space="preserve"> </w:t>
      </w:r>
      <w:r>
        <w:t>specified</w:t>
      </w:r>
      <w:r>
        <w:rPr>
          <w:spacing w:val="-10"/>
        </w:rPr>
        <w:t xml:space="preserve"> </w:t>
      </w:r>
      <w:r>
        <w:t>in</w:t>
      </w:r>
      <w:r>
        <w:rPr>
          <w:spacing w:val="-11"/>
        </w:rPr>
        <w:t xml:space="preserve"> </w:t>
      </w:r>
      <w:r>
        <w:t>this</w:t>
      </w:r>
      <w:r>
        <w:rPr>
          <w:spacing w:val="-11"/>
        </w:rPr>
        <w:t xml:space="preserve"> </w:t>
      </w:r>
      <w:r>
        <w:t>Part.</w:t>
      </w:r>
      <w:r>
        <w:rPr>
          <w:spacing w:val="-10"/>
        </w:rPr>
        <w:t xml:space="preserve"> </w:t>
      </w:r>
      <w:r>
        <w:t>The</w:t>
      </w:r>
      <w:r>
        <w:rPr>
          <w:spacing w:val="-9"/>
        </w:rPr>
        <w:t xml:space="preserve"> </w:t>
      </w:r>
      <w:r>
        <w:t>aircraft</w:t>
      </w:r>
      <w:r>
        <w:rPr>
          <w:spacing w:val="-9"/>
        </w:rPr>
        <w:t xml:space="preserve"> </w:t>
      </w:r>
      <w:r>
        <w:t>maintenance</w:t>
      </w:r>
      <w:r>
        <w:rPr>
          <w:spacing w:val="-9"/>
        </w:rPr>
        <w:t xml:space="preserve"> </w:t>
      </w:r>
      <w:r>
        <w:t xml:space="preserve">manager is also responsible for any corrective action resulting from the </w:t>
      </w:r>
      <w:hyperlink w:anchor="_bookmark151" w:history="1">
        <w:r>
          <w:rPr>
            <w:color w:val="0000FF"/>
            <w:u w:val="single" w:color="0000FF"/>
          </w:rPr>
          <w:t>M.A.616</w:t>
        </w:r>
      </w:hyperlink>
      <w:r>
        <w:rPr>
          <w:color w:val="0000FF"/>
        </w:rPr>
        <w:t xml:space="preserve"> </w:t>
      </w:r>
      <w:r>
        <w:t>organisational review.</w:t>
      </w:r>
    </w:p>
    <w:p w14:paraId="597A23F3" w14:textId="77777777" w:rsidR="00937A2B" w:rsidRDefault="00F92319">
      <w:pPr>
        <w:pStyle w:val="ListParagraph"/>
        <w:numPr>
          <w:ilvl w:val="0"/>
          <w:numId w:val="148"/>
        </w:numPr>
        <w:tabs>
          <w:tab w:val="left" w:pos="924"/>
          <w:tab w:val="left" w:pos="926"/>
        </w:tabs>
        <w:spacing w:before="118"/>
        <w:ind w:right="355"/>
      </w:pPr>
      <w:r>
        <w:t>The workshop manager is responsible for ensuring that all work on aircraft components is carried</w:t>
      </w:r>
      <w:r>
        <w:rPr>
          <w:spacing w:val="-4"/>
        </w:rPr>
        <w:t xml:space="preserve"> </w:t>
      </w:r>
      <w:r>
        <w:t>out</w:t>
      </w:r>
      <w:r>
        <w:rPr>
          <w:spacing w:val="-4"/>
        </w:rPr>
        <w:t xml:space="preserve"> </w:t>
      </w:r>
      <w:r>
        <w:t>to</w:t>
      </w:r>
      <w:r>
        <w:rPr>
          <w:spacing w:val="-3"/>
        </w:rPr>
        <w:t xml:space="preserve"> </w:t>
      </w:r>
      <w:r>
        <w:t>the</w:t>
      </w:r>
      <w:r>
        <w:rPr>
          <w:spacing w:val="-4"/>
        </w:rPr>
        <w:t xml:space="preserve"> </w:t>
      </w:r>
      <w:r>
        <w:t>standards</w:t>
      </w:r>
      <w:r>
        <w:rPr>
          <w:spacing w:val="-2"/>
        </w:rPr>
        <w:t xml:space="preserve"> </w:t>
      </w:r>
      <w:r>
        <w:t>specified</w:t>
      </w:r>
      <w:r>
        <w:rPr>
          <w:spacing w:val="-2"/>
        </w:rPr>
        <w:t xml:space="preserve"> </w:t>
      </w:r>
      <w:r>
        <w:t>in</w:t>
      </w:r>
      <w:r>
        <w:rPr>
          <w:spacing w:val="-3"/>
        </w:rPr>
        <w:t xml:space="preserve"> </w:t>
      </w:r>
      <w:r>
        <w:t>this</w:t>
      </w:r>
      <w:r>
        <w:rPr>
          <w:spacing w:val="-4"/>
        </w:rPr>
        <w:t xml:space="preserve"> </w:t>
      </w:r>
      <w:r>
        <w:t>Part</w:t>
      </w:r>
      <w:r>
        <w:rPr>
          <w:spacing w:val="-2"/>
        </w:rPr>
        <w:t xml:space="preserve"> </w:t>
      </w:r>
      <w:r>
        <w:t>and</w:t>
      </w:r>
      <w:r>
        <w:rPr>
          <w:spacing w:val="-4"/>
        </w:rPr>
        <w:t xml:space="preserve"> </w:t>
      </w:r>
      <w:r>
        <w:t>also</w:t>
      </w:r>
      <w:r>
        <w:rPr>
          <w:spacing w:val="-2"/>
        </w:rPr>
        <w:t xml:space="preserve"> </w:t>
      </w:r>
      <w:r>
        <w:t>responsible</w:t>
      </w:r>
      <w:r>
        <w:rPr>
          <w:spacing w:val="-4"/>
        </w:rPr>
        <w:t xml:space="preserve"> </w:t>
      </w:r>
      <w:r>
        <w:t>for</w:t>
      </w:r>
      <w:r>
        <w:rPr>
          <w:spacing w:val="-2"/>
        </w:rPr>
        <w:t xml:space="preserve"> </w:t>
      </w:r>
      <w:r>
        <w:t>any</w:t>
      </w:r>
      <w:r>
        <w:rPr>
          <w:spacing w:val="-4"/>
        </w:rPr>
        <w:t xml:space="preserve"> </w:t>
      </w:r>
      <w:r>
        <w:t>corrective</w:t>
      </w:r>
      <w:r>
        <w:rPr>
          <w:spacing w:val="-2"/>
        </w:rPr>
        <w:t xml:space="preserve"> </w:t>
      </w:r>
      <w:r>
        <w:t xml:space="preserve">action resulting from the </w:t>
      </w:r>
      <w:hyperlink w:anchor="_bookmark151" w:history="1">
        <w:r>
          <w:rPr>
            <w:color w:val="0000FF"/>
            <w:u w:val="single" w:color="0000FF"/>
          </w:rPr>
          <w:t>M.A.616</w:t>
        </w:r>
      </w:hyperlink>
      <w:r>
        <w:rPr>
          <w:color w:val="0000FF"/>
        </w:rPr>
        <w:t xml:space="preserve"> </w:t>
      </w:r>
      <w:r>
        <w:t>organisational review.</w:t>
      </w:r>
    </w:p>
    <w:p w14:paraId="3DC20109" w14:textId="77777777" w:rsidR="00937A2B" w:rsidRDefault="00F92319">
      <w:pPr>
        <w:pStyle w:val="ListParagraph"/>
        <w:numPr>
          <w:ilvl w:val="0"/>
          <w:numId w:val="148"/>
        </w:numPr>
        <w:tabs>
          <w:tab w:val="left" w:pos="924"/>
          <w:tab w:val="left" w:pos="926"/>
        </w:tabs>
        <w:spacing w:before="122"/>
        <w:ind w:right="356"/>
      </w:pPr>
      <w:r>
        <w:t>Notwithstanding the example sub-paragraphs 2 - 4 titles, the organisation may adopt any title for</w:t>
      </w:r>
      <w:r>
        <w:rPr>
          <w:spacing w:val="-7"/>
        </w:rPr>
        <w:t xml:space="preserve"> </w:t>
      </w:r>
      <w:r>
        <w:t>the</w:t>
      </w:r>
      <w:r>
        <w:rPr>
          <w:spacing w:val="-4"/>
        </w:rPr>
        <w:t xml:space="preserve"> </w:t>
      </w:r>
      <w:r>
        <w:t>foregoing</w:t>
      </w:r>
      <w:r>
        <w:rPr>
          <w:spacing w:val="-7"/>
        </w:rPr>
        <w:t xml:space="preserve"> </w:t>
      </w:r>
      <w:r>
        <w:t>managerial</w:t>
      </w:r>
      <w:r>
        <w:rPr>
          <w:spacing w:val="-5"/>
        </w:rPr>
        <w:t xml:space="preserve"> </w:t>
      </w:r>
      <w:r>
        <w:t>positions</w:t>
      </w:r>
      <w:r>
        <w:rPr>
          <w:spacing w:val="-7"/>
        </w:rPr>
        <w:t xml:space="preserve"> </w:t>
      </w:r>
      <w:r>
        <w:t>but</w:t>
      </w:r>
      <w:r>
        <w:rPr>
          <w:spacing w:val="-4"/>
        </w:rPr>
        <w:t xml:space="preserve"> </w:t>
      </w:r>
      <w:r>
        <w:t>should</w:t>
      </w:r>
      <w:r>
        <w:rPr>
          <w:spacing w:val="-6"/>
        </w:rPr>
        <w:t xml:space="preserve"> </w:t>
      </w:r>
      <w:r>
        <w:t>identify</w:t>
      </w:r>
      <w:r>
        <w:rPr>
          <w:spacing w:val="-6"/>
        </w:rPr>
        <w:t xml:space="preserve"> </w:t>
      </w:r>
      <w:r>
        <w:t>to</w:t>
      </w:r>
      <w:r>
        <w:rPr>
          <w:spacing w:val="-5"/>
        </w:rPr>
        <w:t xml:space="preserve"> </w:t>
      </w:r>
      <w:r>
        <w:t>the</w:t>
      </w:r>
      <w:r>
        <w:rPr>
          <w:spacing w:val="-6"/>
        </w:rPr>
        <w:t xml:space="preserve"> </w:t>
      </w:r>
      <w:r>
        <w:t>competent</w:t>
      </w:r>
      <w:r>
        <w:rPr>
          <w:spacing w:val="-4"/>
        </w:rPr>
        <w:t xml:space="preserve"> </w:t>
      </w:r>
      <w:r>
        <w:t>authority</w:t>
      </w:r>
      <w:r>
        <w:rPr>
          <w:spacing w:val="-6"/>
        </w:rPr>
        <w:t xml:space="preserve"> </w:t>
      </w:r>
      <w:r>
        <w:t>the</w:t>
      </w:r>
      <w:r>
        <w:rPr>
          <w:spacing w:val="-6"/>
        </w:rPr>
        <w:t xml:space="preserve"> </w:t>
      </w:r>
      <w:r>
        <w:t>titles and persons chosen to carry out these functions.</w:t>
      </w:r>
    </w:p>
    <w:p w14:paraId="56AE955A"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12416" behindDoc="1" locked="0" layoutInCell="1" allowOverlap="1" wp14:anchorId="4D993616" wp14:editId="09BCC5DC">
                <wp:simplePos x="0" y="0"/>
                <wp:positionH relativeFrom="page">
                  <wp:posOffset>896416</wp:posOffset>
                </wp:positionH>
                <wp:positionV relativeFrom="paragraph">
                  <wp:posOffset>229470</wp:posOffset>
                </wp:positionV>
                <wp:extent cx="5769610" cy="248920"/>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2186B9C0" w14:textId="77777777" w:rsidR="00937A2B" w:rsidRDefault="00F92319">
                            <w:pPr>
                              <w:ind w:left="28"/>
                              <w:rPr>
                                <w:b/>
                                <w:color w:val="000000"/>
                                <w:sz w:val="32"/>
                              </w:rPr>
                            </w:pPr>
                            <w:bookmarkStart w:id="167" w:name="_bookmark125"/>
                            <w:bookmarkEnd w:id="167"/>
                            <w:r>
                              <w:rPr>
                                <w:b/>
                                <w:color w:val="FFFFFF"/>
                                <w:sz w:val="32"/>
                              </w:rPr>
                              <w:t>AMC</w:t>
                            </w:r>
                            <w:r>
                              <w:rPr>
                                <w:b/>
                                <w:color w:val="FFFFFF"/>
                                <w:spacing w:val="-12"/>
                                <w:sz w:val="32"/>
                              </w:rPr>
                              <w:t xml:space="preserve"> </w:t>
                            </w:r>
                            <w:r>
                              <w:rPr>
                                <w:b/>
                                <w:color w:val="FFFFFF"/>
                                <w:sz w:val="32"/>
                              </w:rPr>
                              <w:t>M.A.606(c)</w:t>
                            </w:r>
                            <w:r>
                              <w:rPr>
                                <w:b/>
                                <w:color w:val="FFFFFF"/>
                                <w:spacing w:val="-14"/>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4D993616" id="Textbox 72" o:spid="_x0000_s1069" type="#_x0000_t202" style="position:absolute;margin-left:70.6pt;margin-top:18.05pt;width:454.3pt;height:19.6pt;z-index:-1570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" fillcolor="#fabb39" stroked="f">
                <v:textbox inset="0,0,0,0">
                  <w:txbxContent>
                    <w:p w14:paraId="2186B9C0" w14:textId="77777777" w:rsidR="00937A2B" w:rsidRDefault="00F92319">
                      <w:pPr>
                        <w:ind w:left="28"/>
                        <w:rPr>
                          <w:b/>
                          <w:color w:val="000000"/>
                          <w:sz w:val="32"/>
                        </w:rPr>
                      </w:pPr>
                      <w:bookmarkStart w:id="168" w:name="_bookmark125"/>
                      <w:bookmarkEnd w:id="168"/>
                      <w:r>
                        <w:rPr>
                          <w:b/>
                          <w:color w:val="FFFFFF"/>
                          <w:sz w:val="32"/>
                        </w:rPr>
                        <w:t>AMC</w:t>
                      </w:r>
                      <w:r>
                        <w:rPr>
                          <w:b/>
                          <w:color w:val="FFFFFF"/>
                          <w:spacing w:val="-12"/>
                          <w:sz w:val="32"/>
                        </w:rPr>
                        <w:t xml:space="preserve"> </w:t>
                      </w:r>
                      <w:r>
                        <w:rPr>
                          <w:b/>
                          <w:color w:val="FFFFFF"/>
                          <w:sz w:val="32"/>
                        </w:rPr>
                        <w:t>M.A.606(c)</w:t>
                      </w:r>
                      <w:r>
                        <w:rPr>
                          <w:b/>
                          <w:color w:val="FFFFFF"/>
                          <w:spacing w:val="-14"/>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v:textbox>
                <w10:wrap type="topAndBottom" anchorx="page"/>
              </v:shape>
            </w:pict>
          </mc:Fallback>
        </mc:AlternateContent>
      </w:r>
    </w:p>
    <w:p w14:paraId="02A48ACC"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D6D5334" w14:textId="77777777" w:rsidR="00937A2B" w:rsidRDefault="00F92319">
      <w:pPr>
        <w:pStyle w:val="ListParagraph"/>
        <w:numPr>
          <w:ilvl w:val="0"/>
          <w:numId w:val="147"/>
        </w:numPr>
        <w:tabs>
          <w:tab w:val="left" w:pos="924"/>
          <w:tab w:val="left" w:pos="926"/>
        </w:tabs>
        <w:spacing w:before="119"/>
        <w:ind w:right="357"/>
      </w:pPr>
      <w:r>
        <w:t>All nominated persons should, in the normal way, be expected to satisfy the competent authority that they possess the appropriate experience and qualifications which are listed in paragraphs 2.1 to 2.5 below.</w:t>
      </w:r>
    </w:p>
    <w:p w14:paraId="661DDA57" w14:textId="77777777" w:rsidR="00937A2B" w:rsidRDefault="00F92319">
      <w:pPr>
        <w:pStyle w:val="ListParagraph"/>
        <w:numPr>
          <w:ilvl w:val="0"/>
          <w:numId w:val="147"/>
        </w:numPr>
        <w:tabs>
          <w:tab w:val="left" w:pos="925"/>
        </w:tabs>
        <w:ind w:left="925" w:hanging="565"/>
      </w:pPr>
      <w:r>
        <w:t>All</w:t>
      </w:r>
      <w:r>
        <w:rPr>
          <w:spacing w:val="-5"/>
        </w:rPr>
        <w:t xml:space="preserve"> </w:t>
      </w:r>
      <w:r>
        <w:t>nominated</w:t>
      </w:r>
      <w:r>
        <w:rPr>
          <w:spacing w:val="-5"/>
        </w:rPr>
        <w:t xml:space="preserve"> </w:t>
      </w:r>
      <w:r>
        <w:t>persons</w:t>
      </w:r>
      <w:r>
        <w:rPr>
          <w:spacing w:val="-6"/>
        </w:rPr>
        <w:t xml:space="preserve"> </w:t>
      </w:r>
      <w:r>
        <w:t>should</w:t>
      </w:r>
      <w:r>
        <w:rPr>
          <w:spacing w:val="-6"/>
        </w:rPr>
        <w:t xml:space="preserve"> </w:t>
      </w:r>
      <w:r>
        <w:rPr>
          <w:spacing w:val="-2"/>
        </w:rPr>
        <w:t>have:</w:t>
      </w:r>
    </w:p>
    <w:p w14:paraId="224E3478" w14:textId="77777777" w:rsidR="00937A2B" w:rsidRDefault="00F92319">
      <w:pPr>
        <w:pStyle w:val="ListParagraph"/>
        <w:numPr>
          <w:ilvl w:val="1"/>
          <w:numId w:val="147"/>
        </w:numPr>
        <w:tabs>
          <w:tab w:val="left" w:pos="1488"/>
          <w:tab w:val="left" w:pos="1493"/>
        </w:tabs>
        <w:spacing w:before="118"/>
        <w:ind w:right="355"/>
      </w:pPr>
      <w:r>
        <w:t>practical</w:t>
      </w:r>
      <w:r>
        <w:rPr>
          <w:spacing w:val="-12"/>
        </w:rPr>
        <w:t xml:space="preserve"> </w:t>
      </w:r>
      <w:r>
        <w:t>experience</w:t>
      </w:r>
      <w:r>
        <w:rPr>
          <w:spacing w:val="-11"/>
        </w:rPr>
        <w:t xml:space="preserve"> </w:t>
      </w:r>
      <w:r>
        <w:t>and</w:t>
      </w:r>
      <w:r>
        <w:rPr>
          <w:spacing w:val="-12"/>
        </w:rPr>
        <w:t xml:space="preserve"> </w:t>
      </w:r>
      <w:r>
        <w:t>expertise</w:t>
      </w:r>
      <w:r>
        <w:rPr>
          <w:spacing w:val="-11"/>
        </w:rPr>
        <w:t xml:space="preserve"> </w:t>
      </w:r>
      <w:r>
        <w:t>in</w:t>
      </w:r>
      <w:r>
        <w:rPr>
          <w:spacing w:val="-10"/>
        </w:rPr>
        <w:t xml:space="preserve"> </w:t>
      </w:r>
      <w:r>
        <w:t>the</w:t>
      </w:r>
      <w:r>
        <w:rPr>
          <w:spacing w:val="-8"/>
        </w:rPr>
        <w:t xml:space="preserve"> </w:t>
      </w:r>
      <w:r>
        <w:t>application</w:t>
      </w:r>
      <w:r>
        <w:rPr>
          <w:spacing w:val="-12"/>
        </w:rPr>
        <w:t xml:space="preserve"> </w:t>
      </w:r>
      <w:r>
        <w:t>of</w:t>
      </w:r>
      <w:r>
        <w:rPr>
          <w:spacing w:val="-12"/>
        </w:rPr>
        <w:t xml:space="preserve"> </w:t>
      </w:r>
      <w:r>
        <w:t>aviation</w:t>
      </w:r>
      <w:r>
        <w:rPr>
          <w:spacing w:val="-12"/>
        </w:rPr>
        <w:t xml:space="preserve"> </w:t>
      </w:r>
      <w:r>
        <w:t>safety</w:t>
      </w:r>
      <w:r>
        <w:rPr>
          <w:spacing w:val="-10"/>
        </w:rPr>
        <w:t xml:space="preserve"> </w:t>
      </w:r>
      <w:r>
        <w:t>standards</w:t>
      </w:r>
      <w:r>
        <w:rPr>
          <w:spacing w:val="-11"/>
        </w:rPr>
        <w:t xml:space="preserve"> </w:t>
      </w:r>
      <w:r>
        <w:t>and</w:t>
      </w:r>
      <w:r>
        <w:rPr>
          <w:spacing w:val="-10"/>
        </w:rPr>
        <w:t xml:space="preserve"> </w:t>
      </w:r>
      <w:r>
        <w:t>safe maintenance practices;</w:t>
      </w:r>
    </w:p>
    <w:p w14:paraId="2D3F928C" w14:textId="77777777" w:rsidR="00937A2B" w:rsidRDefault="00F92319">
      <w:pPr>
        <w:pStyle w:val="ListParagraph"/>
        <w:numPr>
          <w:ilvl w:val="1"/>
          <w:numId w:val="147"/>
        </w:numPr>
        <w:tabs>
          <w:tab w:val="left" w:pos="1488"/>
        </w:tabs>
        <w:spacing w:before="120"/>
        <w:ind w:left="1488" w:hanging="562"/>
      </w:pPr>
      <w:r>
        <w:t>comprehensive</w:t>
      </w:r>
      <w:r>
        <w:rPr>
          <w:spacing w:val="-10"/>
        </w:rPr>
        <w:t xml:space="preserve"> </w:t>
      </w:r>
      <w:r>
        <w:t>knowledge</w:t>
      </w:r>
      <w:r>
        <w:rPr>
          <w:spacing w:val="-10"/>
        </w:rPr>
        <w:t xml:space="preserve"> </w:t>
      </w:r>
      <w:r>
        <w:rPr>
          <w:spacing w:val="-5"/>
        </w:rPr>
        <w:t>of:</w:t>
      </w:r>
    </w:p>
    <w:p w14:paraId="7AE5CC1D" w14:textId="77777777" w:rsidR="00937A2B" w:rsidRDefault="00937A2B">
      <w:pPr>
        <w:pStyle w:val="ListParagraph"/>
        <w:sectPr w:rsidR="00937A2B">
          <w:pgSz w:w="11910" w:h="16840"/>
          <w:pgMar w:top="1940" w:right="1080" w:bottom="1180" w:left="1080" w:header="886" w:footer="994" w:gutter="0"/>
          <w:cols w:space="720"/>
        </w:sectPr>
      </w:pPr>
    </w:p>
    <w:p w14:paraId="5CD46AC5" w14:textId="77777777" w:rsidR="00937A2B" w:rsidRDefault="00F92319">
      <w:pPr>
        <w:pStyle w:val="ListParagraph"/>
        <w:numPr>
          <w:ilvl w:val="2"/>
          <w:numId w:val="147"/>
        </w:numPr>
        <w:tabs>
          <w:tab w:val="left" w:pos="2059"/>
          <w:tab w:val="left" w:pos="2062"/>
        </w:tabs>
        <w:spacing w:before="90"/>
        <w:ind w:right="357"/>
      </w:pPr>
      <w:hyperlink w:anchor="_bookmark7" w:history="1">
        <w:r>
          <w:rPr>
            <w:color w:val="0000FF"/>
            <w:u w:val="single" w:color="0000FF"/>
          </w:rPr>
          <w:t>Part-M</w:t>
        </w:r>
      </w:hyperlink>
      <w:r>
        <w:rPr>
          <w:color w:val="0000FF"/>
        </w:rPr>
        <w:t xml:space="preserve"> </w:t>
      </w:r>
      <w:r>
        <w:t xml:space="preserve">and </w:t>
      </w:r>
      <w:r>
        <w:rPr>
          <w:color w:val="0000FF"/>
          <w:u w:val="single" w:color="0000FF"/>
        </w:rPr>
        <w:t>Part-ML</w:t>
      </w:r>
      <w:r>
        <w:t xml:space="preserve">, as applicable, and any associated requirements and </w:t>
      </w:r>
      <w:r>
        <w:rPr>
          <w:spacing w:val="-2"/>
        </w:rPr>
        <w:t>procedures;</w:t>
      </w:r>
    </w:p>
    <w:p w14:paraId="5C10F9AE" w14:textId="77777777" w:rsidR="00937A2B" w:rsidRDefault="00F92319">
      <w:pPr>
        <w:pStyle w:val="ListParagraph"/>
        <w:numPr>
          <w:ilvl w:val="2"/>
          <w:numId w:val="147"/>
        </w:numPr>
        <w:tabs>
          <w:tab w:val="left" w:pos="2059"/>
        </w:tabs>
        <w:ind w:left="2059" w:hanging="566"/>
      </w:pPr>
      <w:r>
        <w:t>the</w:t>
      </w:r>
      <w:r>
        <w:rPr>
          <w:spacing w:val="-8"/>
        </w:rPr>
        <w:t xml:space="preserve"> </w:t>
      </w:r>
      <w:r>
        <w:t>maintenance</w:t>
      </w:r>
      <w:r>
        <w:rPr>
          <w:spacing w:val="-7"/>
        </w:rPr>
        <w:t xml:space="preserve"> </w:t>
      </w:r>
      <w:r>
        <w:t>organisation</w:t>
      </w:r>
      <w:r>
        <w:rPr>
          <w:spacing w:val="-8"/>
        </w:rPr>
        <w:t xml:space="preserve"> </w:t>
      </w:r>
      <w:r>
        <w:rPr>
          <w:spacing w:val="-2"/>
        </w:rPr>
        <w:t>manual;</w:t>
      </w:r>
    </w:p>
    <w:p w14:paraId="12477A8E" w14:textId="77777777" w:rsidR="00937A2B" w:rsidRDefault="00F92319">
      <w:pPr>
        <w:pStyle w:val="ListParagraph"/>
        <w:numPr>
          <w:ilvl w:val="1"/>
          <w:numId w:val="147"/>
        </w:numPr>
        <w:tabs>
          <w:tab w:val="left" w:pos="1488"/>
          <w:tab w:val="left" w:pos="1493"/>
        </w:tabs>
        <w:spacing w:before="120"/>
        <w:ind w:right="361"/>
      </w:pPr>
      <w:r>
        <w:t>five years aviation experience of which at least three years should be practical maintenance experience;</w:t>
      </w:r>
    </w:p>
    <w:p w14:paraId="5B35541B" w14:textId="77777777" w:rsidR="00937A2B" w:rsidRDefault="00F92319">
      <w:pPr>
        <w:pStyle w:val="ListParagraph"/>
        <w:numPr>
          <w:ilvl w:val="1"/>
          <w:numId w:val="147"/>
        </w:numPr>
        <w:tabs>
          <w:tab w:val="left" w:pos="1488"/>
          <w:tab w:val="left" w:pos="1493"/>
        </w:tabs>
        <w:spacing w:before="118"/>
        <w:ind w:right="358"/>
      </w:pPr>
      <w:r>
        <w:t>knowledge</w:t>
      </w:r>
      <w:r>
        <w:rPr>
          <w:spacing w:val="-6"/>
        </w:rPr>
        <w:t xml:space="preserve"> </w:t>
      </w:r>
      <w:r>
        <w:t>of</w:t>
      </w:r>
      <w:r>
        <w:rPr>
          <w:spacing w:val="-4"/>
        </w:rPr>
        <w:t xml:space="preserve"> </w:t>
      </w:r>
      <w:r>
        <w:t>the</w:t>
      </w:r>
      <w:r>
        <w:rPr>
          <w:spacing w:val="-4"/>
        </w:rPr>
        <w:t xml:space="preserve"> </w:t>
      </w:r>
      <w:r>
        <w:t>relevant</w:t>
      </w:r>
      <w:r>
        <w:rPr>
          <w:spacing w:val="-6"/>
        </w:rPr>
        <w:t xml:space="preserve"> </w:t>
      </w:r>
      <w:r>
        <w:t>type(s)</w:t>
      </w:r>
      <w:r>
        <w:rPr>
          <w:spacing w:val="-4"/>
        </w:rPr>
        <w:t xml:space="preserve"> </w:t>
      </w:r>
      <w:r>
        <w:t>of</w:t>
      </w:r>
      <w:r>
        <w:rPr>
          <w:spacing w:val="-7"/>
        </w:rPr>
        <w:t xml:space="preserve"> </w:t>
      </w:r>
      <w:r>
        <w:t>aircraft</w:t>
      </w:r>
      <w:r>
        <w:rPr>
          <w:spacing w:val="-7"/>
        </w:rPr>
        <w:t xml:space="preserve"> </w:t>
      </w:r>
      <w:r>
        <w:t>or</w:t>
      </w:r>
      <w:r>
        <w:rPr>
          <w:spacing w:val="-7"/>
        </w:rPr>
        <w:t xml:space="preserve"> </w:t>
      </w:r>
      <w:r>
        <w:t>components</w:t>
      </w:r>
      <w:r>
        <w:rPr>
          <w:spacing w:val="-4"/>
        </w:rPr>
        <w:t xml:space="preserve"> </w:t>
      </w:r>
      <w:r>
        <w:t>maintained.</w:t>
      </w:r>
      <w:r>
        <w:rPr>
          <w:spacing w:val="-5"/>
        </w:rPr>
        <w:t xml:space="preserve"> </w:t>
      </w:r>
      <w:r>
        <w:t>This</w:t>
      </w:r>
      <w:r>
        <w:rPr>
          <w:spacing w:val="-5"/>
        </w:rPr>
        <w:t xml:space="preserve"> </w:t>
      </w:r>
      <w:r>
        <w:t>knowledge may be demonstrated by documented evidence or by an assessment performed by the competent authority. This assessment should be recorded.</w:t>
      </w:r>
    </w:p>
    <w:p w14:paraId="27E86454" w14:textId="77777777" w:rsidR="00937A2B" w:rsidRDefault="00F92319">
      <w:pPr>
        <w:pStyle w:val="BodyText"/>
        <w:ind w:left="1493" w:right="354" w:firstLine="0"/>
      </w:pPr>
      <w:r>
        <w:t xml:space="preserve">Training courses should be as a minimum at a level equivalent to </w:t>
      </w:r>
      <w:r>
        <w:rPr>
          <w:color w:val="0000FF"/>
          <w:u w:val="single" w:color="0000FF"/>
        </w:rPr>
        <w:t>Part-66 Appendix III</w:t>
      </w:r>
      <w:r>
        <w:rPr>
          <w:color w:val="0000FF"/>
        </w:rPr>
        <w:t xml:space="preserve"> </w:t>
      </w:r>
      <w:r>
        <w:t>Level</w:t>
      </w:r>
      <w:r>
        <w:rPr>
          <w:spacing w:val="-6"/>
        </w:rPr>
        <w:t xml:space="preserve"> </w:t>
      </w:r>
      <w:r>
        <w:t>1</w:t>
      </w:r>
      <w:r>
        <w:rPr>
          <w:spacing w:val="-6"/>
        </w:rPr>
        <w:t xml:space="preserve"> </w:t>
      </w:r>
      <w:r>
        <w:t>General</w:t>
      </w:r>
      <w:r>
        <w:rPr>
          <w:spacing w:val="-7"/>
        </w:rPr>
        <w:t xml:space="preserve"> </w:t>
      </w:r>
      <w:r>
        <w:t>Familiarisation,</w:t>
      </w:r>
      <w:r>
        <w:rPr>
          <w:spacing w:val="-6"/>
        </w:rPr>
        <w:t xml:space="preserve"> </w:t>
      </w:r>
      <w:r>
        <w:t>and</w:t>
      </w:r>
      <w:r>
        <w:rPr>
          <w:spacing w:val="-7"/>
        </w:rPr>
        <w:t xml:space="preserve"> </w:t>
      </w:r>
      <w:r>
        <w:t>could</w:t>
      </w:r>
      <w:r>
        <w:rPr>
          <w:spacing w:val="-8"/>
        </w:rPr>
        <w:t xml:space="preserve"> </w:t>
      </w:r>
      <w:r>
        <w:t>be</w:t>
      </w:r>
      <w:r>
        <w:rPr>
          <w:spacing w:val="-6"/>
        </w:rPr>
        <w:t xml:space="preserve"> </w:t>
      </w:r>
      <w:r>
        <w:t>imparted</w:t>
      </w:r>
      <w:r>
        <w:rPr>
          <w:spacing w:val="-9"/>
        </w:rPr>
        <w:t xml:space="preserve"> </w:t>
      </w:r>
      <w:r>
        <w:t>by</w:t>
      </w:r>
      <w:r>
        <w:rPr>
          <w:spacing w:val="-6"/>
        </w:rPr>
        <w:t xml:space="preserve"> </w:t>
      </w:r>
      <w:r>
        <w:t>a</w:t>
      </w:r>
      <w:r>
        <w:rPr>
          <w:spacing w:val="-5"/>
        </w:rPr>
        <w:t xml:space="preserve"> </w:t>
      </w:r>
      <w:r>
        <w:rPr>
          <w:color w:val="0000FF"/>
          <w:u w:val="single" w:color="0000FF"/>
        </w:rPr>
        <w:t>Part-147</w:t>
      </w:r>
      <w:r>
        <w:rPr>
          <w:color w:val="0000FF"/>
          <w:spacing w:val="-8"/>
        </w:rPr>
        <w:t xml:space="preserve"> </w:t>
      </w:r>
      <w:r>
        <w:t>organisation,</w:t>
      </w:r>
      <w:r>
        <w:rPr>
          <w:spacing w:val="-9"/>
        </w:rPr>
        <w:t xml:space="preserve"> </w:t>
      </w:r>
      <w:r>
        <w:t>by</w:t>
      </w:r>
      <w:r>
        <w:rPr>
          <w:spacing w:val="-6"/>
        </w:rPr>
        <w:t xml:space="preserve"> </w:t>
      </w:r>
      <w:r>
        <w:t>the manufacturer, or by any other organisation accepted by the competent authority.</w:t>
      </w:r>
    </w:p>
    <w:p w14:paraId="195DC029" w14:textId="77777777" w:rsidR="00937A2B" w:rsidRDefault="00F92319">
      <w:pPr>
        <w:pStyle w:val="ListParagraph"/>
        <w:numPr>
          <w:ilvl w:val="1"/>
          <w:numId w:val="147"/>
        </w:numPr>
        <w:tabs>
          <w:tab w:val="left" w:pos="1488"/>
        </w:tabs>
        <w:ind w:left="1488" w:hanging="562"/>
      </w:pPr>
      <w:r>
        <w:t>knowledge</w:t>
      </w:r>
      <w:r>
        <w:rPr>
          <w:spacing w:val="-8"/>
        </w:rPr>
        <w:t xml:space="preserve"> </w:t>
      </w:r>
      <w:r>
        <w:t>of</w:t>
      </w:r>
      <w:r>
        <w:rPr>
          <w:spacing w:val="-7"/>
        </w:rPr>
        <w:t xml:space="preserve"> </w:t>
      </w:r>
      <w:r>
        <w:t>maintenance</w:t>
      </w:r>
      <w:r>
        <w:rPr>
          <w:spacing w:val="-7"/>
        </w:rPr>
        <w:t xml:space="preserve"> </w:t>
      </w:r>
      <w:r>
        <w:rPr>
          <w:spacing w:val="-2"/>
        </w:rPr>
        <w:t>standards.</w:t>
      </w:r>
    </w:p>
    <w:p w14:paraId="3CA1AFF9"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12928" behindDoc="1" locked="0" layoutInCell="1" allowOverlap="1" wp14:anchorId="29FF3090" wp14:editId="3DF6BB29">
                <wp:simplePos x="0" y="0"/>
                <wp:positionH relativeFrom="page">
                  <wp:posOffset>896416</wp:posOffset>
                </wp:positionH>
                <wp:positionV relativeFrom="paragraph">
                  <wp:posOffset>229444</wp:posOffset>
                </wp:positionV>
                <wp:extent cx="5769610" cy="248920"/>
                <wp:effectExtent l="0" t="0" r="0" b="0"/>
                <wp:wrapTopAndBottom/>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7424D9F6" w14:textId="77777777" w:rsidR="00937A2B" w:rsidRDefault="00F92319">
                            <w:pPr>
                              <w:ind w:left="28"/>
                              <w:rPr>
                                <w:b/>
                                <w:color w:val="000000"/>
                                <w:sz w:val="32"/>
                              </w:rPr>
                            </w:pPr>
                            <w:bookmarkStart w:id="169" w:name="_bookmark126"/>
                            <w:bookmarkEnd w:id="169"/>
                            <w:r>
                              <w:rPr>
                                <w:b/>
                                <w:color w:val="FFFFFF"/>
                                <w:sz w:val="32"/>
                              </w:rPr>
                              <w:t>AMC</w:t>
                            </w:r>
                            <w:r>
                              <w:rPr>
                                <w:b/>
                                <w:color w:val="FFFFFF"/>
                                <w:spacing w:val="-12"/>
                                <w:sz w:val="32"/>
                              </w:rPr>
                              <w:t xml:space="preserve"> </w:t>
                            </w:r>
                            <w:r>
                              <w:rPr>
                                <w:b/>
                                <w:color w:val="FFFFFF"/>
                                <w:sz w:val="32"/>
                              </w:rPr>
                              <w:t>M.A.606(d)</w:t>
                            </w:r>
                            <w:r>
                              <w:rPr>
                                <w:b/>
                                <w:color w:val="FFFFFF"/>
                                <w:spacing w:val="-12"/>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29FF3090" id="Textbox 73" o:spid="_x0000_s1070" type="#_x0000_t202" style="position:absolute;margin-left:70.6pt;margin-top:18.05pt;width:454.3pt;height:19.6pt;z-index:-1570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" fillcolor="#fabb39" stroked="f">
                <v:textbox inset="0,0,0,0">
                  <w:txbxContent>
                    <w:p w14:paraId="7424D9F6" w14:textId="77777777" w:rsidR="00937A2B" w:rsidRDefault="00F92319">
                      <w:pPr>
                        <w:ind w:left="28"/>
                        <w:rPr>
                          <w:b/>
                          <w:color w:val="000000"/>
                          <w:sz w:val="32"/>
                        </w:rPr>
                      </w:pPr>
                      <w:bookmarkStart w:id="170" w:name="_bookmark126"/>
                      <w:bookmarkEnd w:id="170"/>
                      <w:r>
                        <w:rPr>
                          <w:b/>
                          <w:color w:val="FFFFFF"/>
                          <w:sz w:val="32"/>
                        </w:rPr>
                        <w:t>AMC</w:t>
                      </w:r>
                      <w:r>
                        <w:rPr>
                          <w:b/>
                          <w:color w:val="FFFFFF"/>
                          <w:spacing w:val="-12"/>
                          <w:sz w:val="32"/>
                        </w:rPr>
                        <w:t xml:space="preserve"> </w:t>
                      </w:r>
                      <w:r>
                        <w:rPr>
                          <w:b/>
                          <w:color w:val="FFFFFF"/>
                          <w:sz w:val="32"/>
                        </w:rPr>
                        <w:t>M.A.606(d)</w:t>
                      </w:r>
                      <w:r>
                        <w:rPr>
                          <w:b/>
                          <w:color w:val="FFFFFF"/>
                          <w:spacing w:val="-12"/>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v:textbox>
                <w10:wrap type="topAndBottom" anchorx="page"/>
              </v:shape>
            </w:pict>
          </mc:Fallback>
        </mc:AlternateContent>
      </w:r>
    </w:p>
    <w:p w14:paraId="21E8BD73" w14:textId="77777777" w:rsidR="00937A2B" w:rsidRDefault="00937A2B">
      <w:pPr>
        <w:pStyle w:val="BodyText"/>
        <w:spacing w:before="117"/>
        <w:ind w:left="0" w:firstLine="0"/>
        <w:jc w:val="left"/>
      </w:pPr>
    </w:p>
    <w:p w14:paraId="78B89E05" w14:textId="77777777" w:rsidR="00937A2B" w:rsidRDefault="00F92319">
      <w:pPr>
        <w:pStyle w:val="ListParagraph"/>
        <w:numPr>
          <w:ilvl w:val="0"/>
          <w:numId w:val="146"/>
        </w:numPr>
        <w:tabs>
          <w:tab w:val="left" w:pos="926"/>
        </w:tabs>
        <w:spacing w:before="0"/>
        <w:ind w:right="359"/>
      </w:pPr>
      <w:r>
        <w:t>All</w:t>
      </w:r>
      <w:r>
        <w:rPr>
          <w:spacing w:val="40"/>
        </w:rPr>
        <w:t xml:space="preserve"> </w:t>
      </w:r>
      <w:r>
        <w:t>staff</w:t>
      </w:r>
      <w:r>
        <w:rPr>
          <w:spacing w:val="40"/>
        </w:rPr>
        <w:t xml:space="preserve"> </w:t>
      </w:r>
      <w:r>
        <w:t>are</w:t>
      </w:r>
      <w:r>
        <w:rPr>
          <w:spacing w:val="40"/>
        </w:rPr>
        <w:t xml:space="preserve"> </w:t>
      </w:r>
      <w:r>
        <w:t>subjected</w:t>
      </w:r>
      <w:r>
        <w:rPr>
          <w:spacing w:val="40"/>
        </w:rPr>
        <w:t xml:space="preserve"> </w:t>
      </w:r>
      <w:r>
        <w:t>to</w:t>
      </w:r>
      <w:r>
        <w:rPr>
          <w:spacing w:val="40"/>
        </w:rPr>
        <w:t xml:space="preserve"> </w:t>
      </w:r>
      <w:r>
        <w:t>compliance</w:t>
      </w:r>
      <w:r>
        <w:rPr>
          <w:spacing w:val="40"/>
        </w:rPr>
        <w:t xml:space="preserve"> </w:t>
      </w:r>
      <w:r>
        <w:t>with</w:t>
      </w:r>
      <w:r>
        <w:rPr>
          <w:spacing w:val="40"/>
        </w:rPr>
        <w:t xml:space="preserve"> </w:t>
      </w:r>
      <w:r>
        <w:t>the</w:t>
      </w:r>
      <w:r>
        <w:rPr>
          <w:spacing w:val="40"/>
        </w:rPr>
        <w:t xml:space="preserve"> </w:t>
      </w:r>
      <w:r>
        <w:t>organisation’s</w:t>
      </w:r>
      <w:r>
        <w:rPr>
          <w:spacing w:val="40"/>
        </w:rPr>
        <w:t xml:space="preserve"> </w:t>
      </w:r>
      <w:r>
        <w:t>procedures</w:t>
      </w:r>
      <w:r>
        <w:rPr>
          <w:spacing w:val="40"/>
        </w:rPr>
        <w:t xml:space="preserve"> </w:t>
      </w:r>
      <w:r>
        <w:t>specified</w:t>
      </w:r>
      <w:r>
        <w:rPr>
          <w:spacing w:val="40"/>
        </w:rPr>
        <w:t xml:space="preserve"> </w:t>
      </w:r>
      <w:r>
        <w:t>in</w:t>
      </w:r>
      <w:r>
        <w:rPr>
          <w:spacing w:val="40"/>
        </w:rPr>
        <w:t xml:space="preserve"> </w:t>
      </w:r>
      <w:r>
        <w:t>the maintenance organisation manual relevant to their duties.</w:t>
      </w:r>
    </w:p>
    <w:p w14:paraId="5D931D53" w14:textId="77777777" w:rsidR="00937A2B" w:rsidRDefault="00F92319">
      <w:pPr>
        <w:pStyle w:val="ListParagraph"/>
        <w:numPr>
          <w:ilvl w:val="0"/>
          <w:numId w:val="146"/>
        </w:numPr>
        <w:tabs>
          <w:tab w:val="left" w:pos="926"/>
        </w:tabs>
        <w:ind w:right="359"/>
      </w:pPr>
      <w:r>
        <w:t>To</w:t>
      </w:r>
      <w:r>
        <w:rPr>
          <w:spacing w:val="40"/>
        </w:rPr>
        <w:t xml:space="preserve"> </w:t>
      </w:r>
      <w:r>
        <w:t>have</w:t>
      </w:r>
      <w:r>
        <w:rPr>
          <w:spacing w:val="40"/>
        </w:rPr>
        <w:t xml:space="preserve"> </w:t>
      </w:r>
      <w:r>
        <w:t>sufficient</w:t>
      </w:r>
      <w:r>
        <w:rPr>
          <w:spacing w:val="40"/>
        </w:rPr>
        <w:t xml:space="preserve"> </w:t>
      </w:r>
      <w:r>
        <w:t>staff</w:t>
      </w:r>
      <w:r>
        <w:rPr>
          <w:spacing w:val="40"/>
        </w:rPr>
        <w:t xml:space="preserve"> </w:t>
      </w:r>
      <w:r>
        <w:t>means</w:t>
      </w:r>
      <w:r>
        <w:rPr>
          <w:spacing w:val="40"/>
        </w:rPr>
        <w:t xml:space="preserve"> </w:t>
      </w:r>
      <w:r>
        <w:t>that</w:t>
      </w:r>
      <w:r>
        <w:rPr>
          <w:spacing w:val="40"/>
        </w:rPr>
        <w:t xml:space="preserve"> </w:t>
      </w:r>
      <w:r>
        <w:t>the</w:t>
      </w:r>
      <w:r>
        <w:rPr>
          <w:spacing w:val="40"/>
        </w:rPr>
        <w:t xml:space="preserve"> </w:t>
      </w:r>
      <w:r>
        <w:t>approved</w:t>
      </w:r>
      <w:r>
        <w:rPr>
          <w:spacing w:val="40"/>
        </w:rPr>
        <w:t xml:space="preserve"> </w:t>
      </w:r>
      <w:r>
        <w:t>maintenance</w:t>
      </w:r>
      <w:r>
        <w:rPr>
          <w:spacing w:val="40"/>
        </w:rPr>
        <w:t xml:space="preserve"> </w:t>
      </w:r>
      <w:r>
        <w:t>organisation</w:t>
      </w:r>
      <w:r>
        <w:rPr>
          <w:spacing w:val="40"/>
        </w:rPr>
        <w:t xml:space="preserve"> </w:t>
      </w:r>
      <w:r>
        <w:t>employs</w:t>
      </w:r>
      <w:r>
        <w:rPr>
          <w:spacing w:val="40"/>
        </w:rPr>
        <w:t xml:space="preserve"> </w:t>
      </w:r>
      <w:r>
        <w:t>or</w:t>
      </w:r>
      <w:r>
        <w:rPr>
          <w:spacing w:val="40"/>
        </w:rPr>
        <w:t xml:space="preserve"> </w:t>
      </w:r>
      <w:r>
        <w:t>contracts staff directly, even on a volunteer basis, for the anticipated maintenance workload.</w:t>
      </w:r>
    </w:p>
    <w:p w14:paraId="6FD8EE90" w14:textId="77777777" w:rsidR="00937A2B" w:rsidRDefault="00F92319">
      <w:pPr>
        <w:pStyle w:val="ListParagraph"/>
        <w:numPr>
          <w:ilvl w:val="0"/>
          <w:numId w:val="146"/>
        </w:numPr>
        <w:tabs>
          <w:tab w:val="left" w:pos="926"/>
        </w:tabs>
        <w:spacing w:before="120"/>
        <w:ind w:right="360"/>
      </w:pPr>
      <w:r>
        <w:t>Temporarily</w:t>
      </w:r>
      <w:r>
        <w:rPr>
          <w:spacing w:val="40"/>
        </w:rPr>
        <w:t xml:space="preserve"> </w:t>
      </w:r>
      <w:r>
        <w:t>sub-contracted</w:t>
      </w:r>
      <w:r>
        <w:rPr>
          <w:spacing w:val="40"/>
        </w:rPr>
        <w:t xml:space="preserve"> </w:t>
      </w:r>
      <w:r>
        <w:t>means</w:t>
      </w:r>
      <w:r>
        <w:rPr>
          <w:spacing w:val="40"/>
        </w:rPr>
        <w:t xml:space="preserve"> </w:t>
      </w:r>
      <w:r>
        <w:t>the</w:t>
      </w:r>
      <w:r>
        <w:rPr>
          <w:spacing w:val="40"/>
        </w:rPr>
        <w:t xml:space="preserve"> </w:t>
      </w:r>
      <w:r>
        <w:t>person</w:t>
      </w:r>
      <w:r>
        <w:rPr>
          <w:spacing w:val="40"/>
        </w:rPr>
        <w:t xml:space="preserve"> </w:t>
      </w:r>
      <w:r>
        <w:t>is</w:t>
      </w:r>
      <w:r>
        <w:rPr>
          <w:spacing w:val="40"/>
        </w:rPr>
        <w:t xml:space="preserve"> </w:t>
      </w:r>
      <w:r>
        <w:t>employed</w:t>
      </w:r>
      <w:r>
        <w:rPr>
          <w:spacing w:val="40"/>
        </w:rPr>
        <w:t xml:space="preserve"> </w:t>
      </w:r>
      <w:r>
        <w:t>by</w:t>
      </w:r>
      <w:r>
        <w:rPr>
          <w:spacing w:val="40"/>
        </w:rPr>
        <w:t xml:space="preserve"> </w:t>
      </w:r>
      <w:r>
        <w:t>another</w:t>
      </w:r>
      <w:r>
        <w:rPr>
          <w:spacing w:val="40"/>
        </w:rPr>
        <w:t xml:space="preserve"> </w:t>
      </w:r>
      <w:r>
        <w:t>organisation</w:t>
      </w:r>
      <w:r>
        <w:rPr>
          <w:spacing w:val="40"/>
        </w:rPr>
        <w:t xml:space="preserve"> </w:t>
      </w:r>
      <w:r>
        <w:t>and contracted by that organisation to the approved maintenance organisation.</w:t>
      </w:r>
    </w:p>
    <w:p w14:paraId="7044FC5A"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13440" behindDoc="1" locked="0" layoutInCell="1" allowOverlap="1" wp14:anchorId="3D76EC3C" wp14:editId="1651998F">
                <wp:simplePos x="0" y="0"/>
                <wp:positionH relativeFrom="page">
                  <wp:posOffset>896416</wp:posOffset>
                </wp:positionH>
                <wp:positionV relativeFrom="paragraph">
                  <wp:posOffset>229690</wp:posOffset>
                </wp:positionV>
                <wp:extent cx="5769610" cy="248920"/>
                <wp:effectExtent l="0" t="0" r="0" b="0"/>
                <wp:wrapTopAndBottom/>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2BDE8311" w14:textId="77777777" w:rsidR="00937A2B" w:rsidRDefault="00F92319">
                            <w:pPr>
                              <w:ind w:left="28"/>
                              <w:rPr>
                                <w:b/>
                                <w:color w:val="000000"/>
                                <w:sz w:val="32"/>
                              </w:rPr>
                            </w:pPr>
                            <w:bookmarkStart w:id="171" w:name="_bookmark127"/>
                            <w:bookmarkEnd w:id="171"/>
                            <w:r>
                              <w:rPr>
                                <w:b/>
                                <w:color w:val="FFFFFF"/>
                                <w:sz w:val="32"/>
                              </w:rPr>
                              <w:t>AMC</w:t>
                            </w:r>
                            <w:r>
                              <w:rPr>
                                <w:b/>
                                <w:color w:val="FFFFFF"/>
                                <w:spacing w:val="-12"/>
                                <w:sz w:val="32"/>
                              </w:rPr>
                              <w:t xml:space="preserve"> </w:t>
                            </w:r>
                            <w:r>
                              <w:rPr>
                                <w:b/>
                                <w:color w:val="FFFFFF"/>
                                <w:sz w:val="32"/>
                              </w:rPr>
                              <w:t>M.A.606(e)</w:t>
                            </w:r>
                            <w:r>
                              <w:rPr>
                                <w:b/>
                                <w:color w:val="FFFFFF"/>
                                <w:spacing w:val="-13"/>
                                <w:sz w:val="32"/>
                              </w:rPr>
                              <w:t xml:space="preserve"> </w:t>
                            </w:r>
                            <w:r>
                              <w:rPr>
                                <w:b/>
                                <w:color w:val="FFFFFF"/>
                                <w:sz w:val="32"/>
                              </w:rPr>
                              <w:t>Personnel</w:t>
                            </w:r>
                            <w:r>
                              <w:rPr>
                                <w:b/>
                                <w:color w:val="FFFFFF"/>
                                <w:spacing w:val="-12"/>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3D76EC3C" id="Textbox 74" o:spid="_x0000_s1071" type="#_x0000_t202" style="position:absolute;margin-left:70.6pt;margin-top:18.1pt;width:454.3pt;height:19.6pt;z-index:-1570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D9P47pugEAAFcDAAAOAAAAAAAAAAAAAAAAAC4CAABkcnMv&#10;ZTJvRG9jLnhtbFBLAQItABQABgAIAAAAIQCyixsM3QAAAAoBAAAPAAAAAAAAAAAAAAAAABQEAABk&#10;cnMvZG93bnJldi54bWxQSwUGAAAAAAQABADzAAAAHgUAAAAA&#10;" fillcolor="#fabb39" stroked="f">
                <v:textbox inset="0,0,0,0">
                  <w:txbxContent>
                    <w:p w14:paraId="2BDE8311" w14:textId="77777777" w:rsidR="00937A2B" w:rsidRDefault="00F92319">
                      <w:pPr>
                        <w:ind w:left="28"/>
                        <w:rPr>
                          <w:b/>
                          <w:color w:val="000000"/>
                          <w:sz w:val="32"/>
                        </w:rPr>
                      </w:pPr>
                      <w:bookmarkStart w:id="172" w:name="_bookmark127"/>
                      <w:bookmarkEnd w:id="172"/>
                      <w:r>
                        <w:rPr>
                          <w:b/>
                          <w:color w:val="FFFFFF"/>
                          <w:sz w:val="32"/>
                        </w:rPr>
                        <w:t>AMC</w:t>
                      </w:r>
                      <w:r>
                        <w:rPr>
                          <w:b/>
                          <w:color w:val="FFFFFF"/>
                          <w:spacing w:val="-12"/>
                          <w:sz w:val="32"/>
                        </w:rPr>
                        <w:t xml:space="preserve"> </w:t>
                      </w:r>
                      <w:r>
                        <w:rPr>
                          <w:b/>
                          <w:color w:val="FFFFFF"/>
                          <w:sz w:val="32"/>
                        </w:rPr>
                        <w:t>M.A.606(e)</w:t>
                      </w:r>
                      <w:r>
                        <w:rPr>
                          <w:b/>
                          <w:color w:val="FFFFFF"/>
                          <w:spacing w:val="-13"/>
                          <w:sz w:val="32"/>
                        </w:rPr>
                        <w:t xml:space="preserve"> </w:t>
                      </w:r>
                      <w:r>
                        <w:rPr>
                          <w:b/>
                          <w:color w:val="FFFFFF"/>
                          <w:sz w:val="32"/>
                        </w:rPr>
                        <w:t>Personnel</w:t>
                      </w:r>
                      <w:r>
                        <w:rPr>
                          <w:b/>
                          <w:color w:val="FFFFFF"/>
                          <w:spacing w:val="-12"/>
                          <w:sz w:val="32"/>
                        </w:rPr>
                        <w:t xml:space="preserve"> </w:t>
                      </w:r>
                      <w:r>
                        <w:rPr>
                          <w:b/>
                          <w:color w:val="FFFFFF"/>
                          <w:spacing w:val="-2"/>
                          <w:sz w:val="32"/>
                        </w:rPr>
                        <w:t>requirements</w:t>
                      </w:r>
                    </w:p>
                  </w:txbxContent>
                </v:textbox>
                <w10:wrap type="topAndBottom" anchorx="page"/>
              </v:shape>
            </w:pict>
          </mc:Fallback>
        </mc:AlternateContent>
      </w:r>
    </w:p>
    <w:p w14:paraId="2191F438" w14:textId="77777777" w:rsidR="00937A2B" w:rsidRDefault="00937A2B">
      <w:pPr>
        <w:pStyle w:val="BodyText"/>
        <w:spacing w:before="21"/>
        <w:ind w:left="0" w:firstLine="0"/>
        <w:jc w:val="left"/>
      </w:pPr>
    </w:p>
    <w:p w14:paraId="7752D4FE" w14:textId="77777777" w:rsidR="00937A2B" w:rsidRDefault="00F92319">
      <w:pPr>
        <w:pStyle w:val="ListParagraph"/>
        <w:numPr>
          <w:ilvl w:val="0"/>
          <w:numId w:val="145"/>
        </w:numPr>
        <w:tabs>
          <w:tab w:val="left" w:pos="924"/>
          <w:tab w:val="left" w:pos="926"/>
        </w:tabs>
        <w:spacing w:before="0"/>
        <w:ind w:right="355"/>
      </w:pPr>
      <w:r>
        <w:t>Personnel involved in maintenance should be assessed for competence by 'on the job' evaluation and/or by examination relevant to their particular job role within the organisation before unsupervised work is permitted.</w:t>
      </w:r>
    </w:p>
    <w:p w14:paraId="3FC20D82" w14:textId="77777777" w:rsidR="00937A2B" w:rsidRDefault="00F92319">
      <w:pPr>
        <w:pStyle w:val="ListParagraph"/>
        <w:numPr>
          <w:ilvl w:val="0"/>
          <w:numId w:val="145"/>
        </w:numPr>
        <w:tabs>
          <w:tab w:val="left" w:pos="924"/>
          <w:tab w:val="left" w:pos="926"/>
        </w:tabs>
        <w:spacing w:before="119"/>
        <w:ind w:right="360"/>
      </w:pPr>
      <w:r>
        <w:t xml:space="preserve">Adequate initial and recurrent training should be provided and recorded to ensure continued </w:t>
      </w:r>
      <w:r>
        <w:rPr>
          <w:spacing w:val="-2"/>
        </w:rPr>
        <w:t>competence.</w:t>
      </w:r>
    </w:p>
    <w:p w14:paraId="128D0A2C"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13952" behindDoc="1" locked="0" layoutInCell="1" allowOverlap="1" wp14:anchorId="537CBBAB" wp14:editId="73387C37">
                <wp:simplePos x="0" y="0"/>
                <wp:positionH relativeFrom="page">
                  <wp:posOffset>896416</wp:posOffset>
                </wp:positionH>
                <wp:positionV relativeFrom="paragraph">
                  <wp:posOffset>229407</wp:posOffset>
                </wp:positionV>
                <wp:extent cx="5769610" cy="248920"/>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2E047653" w14:textId="77777777" w:rsidR="00937A2B" w:rsidRDefault="00F92319">
                            <w:pPr>
                              <w:ind w:left="28"/>
                              <w:rPr>
                                <w:b/>
                                <w:color w:val="000000"/>
                                <w:sz w:val="32"/>
                              </w:rPr>
                            </w:pPr>
                            <w:bookmarkStart w:id="173" w:name="_bookmark128"/>
                            <w:bookmarkEnd w:id="173"/>
                            <w:r>
                              <w:rPr>
                                <w:b/>
                                <w:color w:val="FFFFFF"/>
                                <w:sz w:val="32"/>
                              </w:rPr>
                              <w:t>AMC</w:t>
                            </w:r>
                            <w:r>
                              <w:rPr>
                                <w:b/>
                                <w:color w:val="FFFFFF"/>
                                <w:spacing w:val="-12"/>
                                <w:sz w:val="32"/>
                              </w:rPr>
                              <w:t xml:space="preserve"> </w:t>
                            </w:r>
                            <w:r>
                              <w:rPr>
                                <w:b/>
                                <w:color w:val="FFFFFF"/>
                                <w:sz w:val="32"/>
                              </w:rPr>
                              <w:t>M.A.606(f)</w:t>
                            </w:r>
                            <w:r>
                              <w:rPr>
                                <w:b/>
                                <w:color w:val="FFFFFF"/>
                                <w:spacing w:val="-13"/>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537CBBAB" id="Textbox 75" o:spid="_x0000_s1072" type="#_x0000_t202" style="position:absolute;margin-left:70.6pt;margin-top:18.05pt;width:454.3pt;height:19.6pt;z-index:-1570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3t7ugEAAFcDAAAOAAAAZHJzL2Uyb0RvYy54bWysU9uO0zAQfUfiHyy/07RlK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" fillcolor="#fabb39" stroked="f">
                <v:textbox inset="0,0,0,0">
                  <w:txbxContent>
                    <w:p w14:paraId="2E047653" w14:textId="77777777" w:rsidR="00937A2B" w:rsidRDefault="00F92319">
                      <w:pPr>
                        <w:ind w:left="28"/>
                        <w:rPr>
                          <w:b/>
                          <w:color w:val="000000"/>
                          <w:sz w:val="32"/>
                        </w:rPr>
                      </w:pPr>
                      <w:bookmarkStart w:id="174" w:name="_bookmark128"/>
                      <w:bookmarkEnd w:id="174"/>
                      <w:r>
                        <w:rPr>
                          <w:b/>
                          <w:color w:val="FFFFFF"/>
                          <w:sz w:val="32"/>
                        </w:rPr>
                        <w:t>AMC</w:t>
                      </w:r>
                      <w:r>
                        <w:rPr>
                          <w:b/>
                          <w:color w:val="FFFFFF"/>
                          <w:spacing w:val="-12"/>
                          <w:sz w:val="32"/>
                        </w:rPr>
                        <w:t xml:space="preserve"> </w:t>
                      </w:r>
                      <w:r>
                        <w:rPr>
                          <w:b/>
                          <w:color w:val="FFFFFF"/>
                          <w:sz w:val="32"/>
                        </w:rPr>
                        <w:t>M.A.606(f)</w:t>
                      </w:r>
                      <w:r>
                        <w:rPr>
                          <w:b/>
                          <w:color w:val="FFFFFF"/>
                          <w:spacing w:val="-13"/>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v:textbox>
                <w10:wrap type="topAndBottom" anchorx="page"/>
              </v:shape>
            </w:pict>
          </mc:Fallback>
        </mc:AlternateContent>
      </w:r>
    </w:p>
    <w:p w14:paraId="47CBFA93"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758A2E7" w14:textId="77777777" w:rsidR="00937A2B" w:rsidRDefault="00F92319">
      <w:pPr>
        <w:pStyle w:val="ListParagraph"/>
        <w:numPr>
          <w:ilvl w:val="0"/>
          <w:numId w:val="144"/>
        </w:numPr>
        <w:tabs>
          <w:tab w:val="left" w:pos="924"/>
          <w:tab w:val="left" w:pos="926"/>
        </w:tabs>
        <w:spacing w:before="119"/>
        <w:ind w:right="356"/>
      </w:pPr>
      <w:r>
        <w:t xml:space="preserve">Non-destructive testing means such testing specified by the type certificate holder of the aircraft, engine or propeller in the </w:t>
      </w:r>
      <w:hyperlink w:anchor="_bookmark72" w:history="1">
        <w:r>
          <w:rPr>
            <w:color w:val="0000FF"/>
            <w:u w:val="single" w:color="0000FF"/>
          </w:rPr>
          <w:t>M.A.401(b)</w:t>
        </w:r>
      </w:hyperlink>
      <w:r>
        <w:rPr>
          <w:color w:val="0000FF"/>
        </w:rPr>
        <w:t xml:space="preserve"> </w:t>
      </w:r>
      <w:r>
        <w:t xml:space="preserve">or </w:t>
      </w:r>
      <w:r>
        <w:rPr>
          <w:color w:val="0000FF"/>
          <w:u w:val="single" w:color="0000FF"/>
        </w:rPr>
        <w:t>ML.A.401(b)</w:t>
      </w:r>
      <w:r>
        <w:rPr>
          <w:color w:val="0000FF"/>
        </w:rPr>
        <w:t xml:space="preserve"> </w:t>
      </w:r>
      <w:r>
        <w:t>maintenance data for in service aircraft/aircraft components for the purpose of determining the continued fitness of the product to operate safely.</w:t>
      </w:r>
    </w:p>
    <w:p w14:paraId="1E6E7F64" w14:textId="77777777" w:rsidR="00937A2B" w:rsidRDefault="00F92319">
      <w:pPr>
        <w:pStyle w:val="ListParagraph"/>
        <w:numPr>
          <w:ilvl w:val="0"/>
          <w:numId w:val="144"/>
        </w:numPr>
        <w:tabs>
          <w:tab w:val="left" w:pos="924"/>
          <w:tab w:val="left" w:pos="926"/>
        </w:tabs>
        <w:ind w:right="355"/>
      </w:pPr>
      <w:r>
        <w:t>Appropriately qualified means to level 1, 2 or 3 as defined by a standard recognized by the competent authority dependent upon the non-destructive testing function to be carried out.</w:t>
      </w:r>
    </w:p>
    <w:p w14:paraId="1019E264" w14:textId="77777777" w:rsidR="00937A2B" w:rsidRDefault="00F92319">
      <w:pPr>
        <w:pStyle w:val="ListParagraph"/>
        <w:numPr>
          <w:ilvl w:val="0"/>
          <w:numId w:val="144"/>
        </w:numPr>
        <w:tabs>
          <w:tab w:val="left" w:pos="924"/>
          <w:tab w:val="left" w:pos="926"/>
        </w:tabs>
        <w:spacing w:before="120"/>
        <w:ind w:right="357"/>
      </w:pPr>
      <w:r>
        <w:t>Notwithstanding the fact that level 3 personnel may be qualified via a standard recognized by the competent authority to establish and authorise methods, techniques, etc., this does not permit</w:t>
      </w:r>
      <w:r>
        <w:rPr>
          <w:spacing w:val="-1"/>
        </w:rPr>
        <w:t xml:space="preserve"> </w:t>
      </w:r>
      <w:r>
        <w:t>such</w:t>
      </w:r>
      <w:r>
        <w:rPr>
          <w:spacing w:val="-2"/>
        </w:rPr>
        <w:t xml:space="preserve"> </w:t>
      </w:r>
      <w:r>
        <w:t>personnel</w:t>
      </w:r>
      <w:r>
        <w:rPr>
          <w:spacing w:val="-1"/>
        </w:rPr>
        <w:t xml:space="preserve"> </w:t>
      </w:r>
      <w:r>
        <w:t>to deviate from methods and</w:t>
      </w:r>
      <w:r>
        <w:rPr>
          <w:spacing w:val="-1"/>
        </w:rPr>
        <w:t xml:space="preserve"> </w:t>
      </w:r>
      <w:r>
        <w:t>techniques published</w:t>
      </w:r>
      <w:r>
        <w:rPr>
          <w:spacing w:val="-2"/>
        </w:rPr>
        <w:t xml:space="preserve"> </w:t>
      </w:r>
      <w:r>
        <w:t>in the maintenance data, unless the maintenance data expressly permits such deviation.</w:t>
      </w:r>
    </w:p>
    <w:p w14:paraId="4C0EDF9C" w14:textId="77777777" w:rsidR="00937A2B" w:rsidRDefault="00937A2B">
      <w:pPr>
        <w:pStyle w:val="ListParagraph"/>
        <w:sectPr w:rsidR="00937A2B">
          <w:pgSz w:w="11910" w:h="16840"/>
          <w:pgMar w:top="1940" w:right="1080" w:bottom="1260" w:left="1080" w:header="886" w:footer="994" w:gutter="0"/>
          <w:cols w:space="720"/>
        </w:sectPr>
      </w:pPr>
    </w:p>
    <w:p w14:paraId="71A52FDF" w14:textId="77777777" w:rsidR="00937A2B" w:rsidRDefault="00F92319">
      <w:pPr>
        <w:pStyle w:val="ListParagraph"/>
        <w:numPr>
          <w:ilvl w:val="0"/>
          <w:numId w:val="144"/>
        </w:numPr>
        <w:tabs>
          <w:tab w:val="left" w:pos="924"/>
          <w:tab w:val="left" w:pos="926"/>
        </w:tabs>
        <w:spacing w:before="90"/>
        <w:ind w:right="353"/>
      </w:pPr>
      <w:r>
        <w:lastRenderedPageBreak/>
        <w:t>Notwithstanding the general references in the recognized standards to a national aerospace NDT board, all examinations should be conducted by personnel or organisations under the general control of such a board. In the absence of a national aerospace NDT board, examinations should be conducted by personnel or organisations under the general control of the NDT board of a State designated by the competent authority.</w:t>
      </w:r>
    </w:p>
    <w:p w14:paraId="692A73CC" w14:textId="77777777" w:rsidR="00937A2B" w:rsidRDefault="00F92319">
      <w:pPr>
        <w:pStyle w:val="ListParagraph"/>
        <w:numPr>
          <w:ilvl w:val="0"/>
          <w:numId w:val="144"/>
        </w:numPr>
        <w:tabs>
          <w:tab w:val="left" w:pos="924"/>
          <w:tab w:val="left" w:pos="926"/>
        </w:tabs>
        <w:spacing w:before="119"/>
        <w:ind w:right="360"/>
      </w:pPr>
      <w:r>
        <w:t>Particular non-destructive test means any one or more of the following: dye penetrant, magnetic particle, eddy current, ultrasonic and radiographic methods including X ray and gamma ray.</w:t>
      </w:r>
    </w:p>
    <w:p w14:paraId="1CA947A2" w14:textId="77777777" w:rsidR="00937A2B" w:rsidRDefault="00F92319">
      <w:pPr>
        <w:pStyle w:val="ListParagraph"/>
        <w:numPr>
          <w:ilvl w:val="0"/>
          <w:numId w:val="144"/>
        </w:numPr>
        <w:tabs>
          <w:tab w:val="left" w:pos="924"/>
          <w:tab w:val="left" w:pos="926"/>
        </w:tabs>
        <w:ind w:right="353"/>
      </w:pPr>
      <w:r>
        <w:t>In addition it should be noted that new methods are and will be developed, such as, but not limited to thermography and shearography, which are not specifically addressed by a recognized</w:t>
      </w:r>
      <w:r>
        <w:rPr>
          <w:spacing w:val="-5"/>
        </w:rPr>
        <w:t xml:space="preserve"> </w:t>
      </w:r>
      <w:r>
        <w:t>standard.</w:t>
      </w:r>
      <w:r>
        <w:rPr>
          <w:spacing w:val="-6"/>
        </w:rPr>
        <w:t xml:space="preserve"> </w:t>
      </w:r>
      <w:r>
        <w:t>Until</w:t>
      </w:r>
      <w:r>
        <w:rPr>
          <w:spacing w:val="-8"/>
        </w:rPr>
        <w:t xml:space="preserve"> </w:t>
      </w:r>
      <w:r>
        <w:t>such</w:t>
      </w:r>
      <w:r>
        <w:rPr>
          <w:spacing w:val="-7"/>
        </w:rPr>
        <w:t xml:space="preserve"> </w:t>
      </w:r>
      <w:r>
        <w:t>time</w:t>
      </w:r>
      <w:r>
        <w:rPr>
          <w:spacing w:val="-5"/>
        </w:rPr>
        <w:t xml:space="preserve"> </w:t>
      </w:r>
      <w:r>
        <w:t>as</w:t>
      </w:r>
      <w:r>
        <w:rPr>
          <w:spacing w:val="-6"/>
        </w:rPr>
        <w:t xml:space="preserve"> </w:t>
      </w:r>
      <w:r>
        <w:t>an</w:t>
      </w:r>
      <w:r>
        <w:rPr>
          <w:spacing w:val="-6"/>
        </w:rPr>
        <w:t xml:space="preserve"> </w:t>
      </w:r>
      <w:r>
        <w:t>agreed</w:t>
      </w:r>
      <w:r>
        <w:rPr>
          <w:spacing w:val="-6"/>
        </w:rPr>
        <w:t xml:space="preserve"> </w:t>
      </w:r>
      <w:r>
        <w:t>standard</w:t>
      </w:r>
      <w:r>
        <w:rPr>
          <w:spacing w:val="-7"/>
        </w:rPr>
        <w:t xml:space="preserve"> </w:t>
      </w:r>
      <w:r>
        <w:t>is</w:t>
      </w:r>
      <w:r>
        <w:rPr>
          <w:spacing w:val="-6"/>
        </w:rPr>
        <w:t xml:space="preserve"> </w:t>
      </w:r>
      <w:r>
        <w:t>established</w:t>
      </w:r>
      <w:r>
        <w:rPr>
          <w:spacing w:val="-6"/>
        </w:rPr>
        <w:t xml:space="preserve"> </w:t>
      </w:r>
      <w:r>
        <w:t>such</w:t>
      </w:r>
      <w:r>
        <w:rPr>
          <w:spacing w:val="-7"/>
        </w:rPr>
        <w:t xml:space="preserve"> </w:t>
      </w:r>
      <w:r>
        <w:t>methods</w:t>
      </w:r>
      <w:r>
        <w:rPr>
          <w:spacing w:val="-6"/>
        </w:rPr>
        <w:t xml:space="preserve"> </w:t>
      </w:r>
      <w:r>
        <w:t>should be carried out in accordance with the particular equipment manufacturers’ recommendations including any training and examination process to ensure competence of the personnel with the process.</w:t>
      </w:r>
    </w:p>
    <w:p w14:paraId="252DC242" w14:textId="77777777" w:rsidR="00937A2B" w:rsidRDefault="00F92319">
      <w:pPr>
        <w:pStyle w:val="ListParagraph"/>
        <w:numPr>
          <w:ilvl w:val="0"/>
          <w:numId w:val="144"/>
        </w:numPr>
        <w:tabs>
          <w:tab w:val="left" w:pos="924"/>
          <w:tab w:val="left" w:pos="926"/>
        </w:tabs>
        <w:spacing w:before="119"/>
        <w:ind w:right="353"/>
      </w:pPr>
      <w:r>
        <w:t>Any approved maintenance organisation that carries out continued airworthiness non- destructive testing should establish qualification procedures for non-destructive testing.</w:t>
      </w:r>
    </w:p>
    <w:p w14:paraId="67821E7D" w14:textId="77777777" w:rsidR="00937A2B" w:rsidRDefault="00F92319">
      <w:pPr>
        <w:pStyle w:val="ListParagraph"/>
        <w:numPr>
          <w:ilvl w:val="0"/>
          <w:numId w:val="144"/>
        </w:numPr>
        <w:tabs>
          <w:tab w:val="left" w:pos="924"/>
          <w:tab w:val="left" w:pos="926"/>
        </w:tabs>
        <w:ind w:right="352"/>
      </w:pPr>
      <w:r>
        <w:t>Boroscoping and other techniques such as delamination coin tapping are non-destructive inspections rather than non-destructive testing. Notwithstanding such differentiation, approved</w:t>
      </w:r>
      <w:r>
        <w:rPr>
          <w:spacing w:val="-13"/>
        </w:rPr>
        <w:t xml:space="preserve"> </w:t>
      </w:r>
      <w:r>
        <w:t>maintenance</w:t>
      </w:r>
      <w:r>
        <w:rPr>
          <w:spacing w:val="-12"/>
        </w:rPr>
        <w:t xml:space="preserve"> </w:t>
      </w:r>
      <w:r>
        <w:t>organisation</w:t>
      </w:r>
      <w:r>
        <w:rPr>
          <w:spacing w:val="-13"/>
        </w:rPr>
        <w:t xml:space="preserve"> </w:t>
      </w:r>
      <w:r>
        <w:t>should</w:t>
      </w:r>
      <w:r>
        <w:rPr>
          <w:spacing w:val="-12"/>
        </w:rPr>
        <w:t xml:space="preserve"> </w:t>
      </w:r>
      <w:r>
        <w:t>establish</w:t>
      </w:r>
      <w:r>
        <w:rPr>
          <w:spacing w:val="-13"/>
        </w:rPr>
        <w:t xml:space="preserve"> </w:t>
      </w:r>
      <w:r>
        <w:t>a</w:t>
      </w:r>
      <w:r>
        <w:rPr>
          <w:spacing w:val="-12"/>
        </w:rPr>
        <w:t xml:space="preserve"> </w:t>
      </w:r>
      <w:r>
        <w:t>procedure</w:t>
      </w:r>
      <w:r>
        <w:rPr>
          <w:spacing w:val="-13"/>
        </w:rPr>
        <w:t xml:space="preserve"> </w:t>
      </w:r>
      <w:r>
        <w:t>to</w:t>
      </w:r>
      <w:r>
        <w:rPr>
          <w:spacing w:val="-12"/>
        </w:rPr>
        <w:t xml:space="preserve"> </w:t>
      </w:r>
      <w:r>
        <w:t>ensure</w:t>
      </w:r>
      <w:r>
        <w:rPr>
          <w:spacing w:val="-11"/>
        </w:rPr>
        <w:t xml:space="preserve"> </w:t>
      </w:r>
      <w:r>
        <w:t>that</w:t>
      </w:r>
      <w:r>
        <w:rPr>
          <w:spacing w:val="-11"/>
        </w:rPr>
        <w:t xml:space="preserve"> </w:t>
      </w:r>
      <w:r>
        <w:t>personnel</w:t>
      </w:r>
      <w:r>
        <w:rPr>
          <w:spacing w:val="-12"/>
        </w:rPr>
        <w:t xml:space="preserve"> </w:t>
      </w:r>
      <w:r>
        <w:t>who carry</w:t>
      </w:r>
      <w:r>
        <w:rPr>
          <w:spacing w:val="-13"/>
        </w:rPr>
        <w:t xml:space="preserve"> </w:t>
      </w:r>
      <w:r>
        <w:t>out</w:t>
      </w:r>
      <w:r>
        <w:rPr>
          <w:spacing w:val="-12"/>
        </w:rPr>
        <w:t xml:space="preserve"> </w:t>
      </w:r>
      <w:r>
        <w:t>and</w:t>
      </w:r>
      <w:r>
        <w:rPr>
          <w:spacing w:val="-11"/>
        </w:rPr>
        <w:t xml:space="preserve"> </w:t>
      </w:r>
      <w:r>
        <w:t>interpret</w:t>
      </w:r>
      <w:r>
        <w:rPr>
          <w:spacing w:val="-11"/>
        </w:rPr>
        <w:t xml:space="preserve"> </w:t>
      </w:r>
      <w:r>
        <w:t>such</w:t>
      </w:r>
      <w:r>
        <w:rPr>
          <w:spacing w:val="-12"/>
        </w:rPr>
        <w:t xml:space="preserve"> </w:t>
      </w:r>
      <w:r>
        <w:t>inspections</w:t>
      </w:r>
      <w:r>
        <w:rPr>
          <w:spacing w:val="-11"/>
        </w:rPr>
        <w:t xml:space="preserve"> </w:t>
      </w:r>
      <w:r>
        <w:t>are</w:t>
      </w:r>
      <w:r>
        <w:rPr>
          <w:spacing w:val="-11"/>
        </w:rPr>
        <w:t xml:space="preserve"> </w:t>
      </w:r>
      <w:r>
        <w:t>properly</w:t>
      </w:r>
      <w:r>
        <w:rPr>
          <w:spacing w:val="-13"/>
        </w:rPr>
        <w:t xml:space="preserve"> </w:t>
      </w:r>
      <w:r>
        <w:t>trained</w:t>
      </w:r>
      <w:r>
        <w:rPr>
          <w:spacing w:val="-11"/>
        </w:rPr>
        <w:t xml:space="preserve"> </w:t>
      </w:r>
      <w:r>
        <w:t>and</w:t>
      </w:r>
      <w:r>
        <w:rPr>
          <w:spacing w:val="-12"/>
        </w:rPr>
        <w:t xml:space="preserve"> </w:t>
      </w:r>
      <w:r>
        <w:t>assessed</w:t>
      </w:r>
      <w:r>
        <w:rPr>
          <w:spacing w:val="-12"/>
        </w:rPr>
        <w:t xml:space="preserve"> </w:t>
      </w:r>
      <w:r>
        <w:t>for</w:t>
      </w:r>
      <w:r>
        <w:rPr>
          <w:spacing w:val="-13"/>
        </w:rPr>
        <w:t xml:space="preserve"> </w:t>
      </w:r>
      <w:r>
        <w:t>their</w:t>
      </w:r>
      <w:r>
        <w:rPr>
          <w:spacing w:val="-11"/>
        </w:rPr>
        <w:t xml:space="preserve"> </w:t>
      </w:r>
      <w:r>
        <w:t>competence with</w:t>
      </w:r>
      <w:r>
        <w:rPr>
          <w:spacing w:val="-2"/>
        </w:rPr>
        <w:t xml:space="preserve"> </w:t>
      </w:r>
      <w:r>
        <w:t>the</w:t>
      </w:r>
      <w:r>
        <w:rPr>
          <w:spacing w:val="-2"/>
        </w:rPr>
        <w:t xml:space="preserve"> </w:t>
      </w:r>
      <w:r>
        <w:t>process.</w:t>
      </w:r>
      <w:r>
        <w:rPr>
          <w:spacing w:val="-2"/>
        </w:rPr>
        <w:t xml:space="preserve"> </w:t>
      </w:r>
      <w:r>
        <w:t>Non-destructive</w:t>
      </w:r>
      <w:r>
        <w:rPr>
          <w:spacing w:val="-2"/>
        </w:rPr>
        <w:t xml:space="preserve"> </w:t>
      </w:r>
      <w:r>
        <w:t>inspections,</w:t>
      </w:r>
      <w:r>
        <w:rPr>
          <w:spacing w:val="-2"/>
        </w:rPr>
        <w:t xml:space="preserve"> </w:t>
      </w:r>
      <w:r>
        <w:t>not</w:t>
      </w:r>
      <w:r>
        <w:rPr>
          <w:spacing w:val="-2"/>
        </w:rPr>
        <w:t xml:space="preserve"> </w:t>
      </w:r>
      <w:r>
        <w:t>being</w:t>
      </w:r>
      <w:r>
        <w:rPr>
          <w:spacing w:val="-3"/>
        </w:rPr>
        <w:t xml:space="preserve"> </w:t>
      </w:r>
      <w:r>
        <w:t>considered</w:t>
      </w:r>
      <w:r>
        <w:rPr>
          <w:spacing w:val="-2"/>
        </w:rPr>
        <w:t xml:space="preserve"> </w:t>
      </w:r>
      <w:r>
        <w:t>as</w:t>
      </w:r>
      <w:r>
        <w:rPr>
          <w:spacing w:val="-2"/>
        </w:rPr>
        <w:t xml:space="preserve"> </w:t>
      </w:r>
      <w:r>
        <w:t>non-destructive</w:t>
      </w:r>
      <w:r>
        <w:rPr>
          <w:spacing w:val="-4"/>
        </w:rPr>
        <w:t xml:space="preserve"> </w:t>
      </w:r>
      <w:r>
        <w:t xml:space="preserve">testing by </w:t>
      </w:r>
      <w:hyperlink w:anchor="_bookmark110" w:history="1">
        <w:r>
          <w:rPr>
            <w:color w:val="0000FF"/>
            <w:u w:val="single" w:color="0000FF"/>
          </w:rPr>
          <w:t>M.A. Subpart F</w:t>
        </w:r>
      </w:hyperlink>
      <w:r>
        <w:rPr>
          <w:color w:val="0000FF"/>
        </w:rPr>
        <w:t xml:space="preserve"> </w:t>
      </w:r>
      <w:r>
        <w:t xml:space="preserve">are not listed in </w:t>
      </w:r>
      <w:hyperlink w:anchor="_bookmark267" w:history="1">
        <w:r>
          <w:rPr>
            <w:color w:val="0000FF"/>
            <w:u w:val="single" w:color="0000FF"/>
          </w:rPr>
          <w:t>Appendix IV to Part-M</w:t>
        </w:r>
      </w:hyperlink>
      <w:r>
        <w:rPr>
          <w:color w:val="0000FF"/>
        </w:rPr>
        <w:t xml:space="preserve"> </w:t>
      </w:r>
      <w:r>
        <w:t>under class rating D1.</w:t>
      </w:r>
    </w:p>
    <w:p w14:paraId="05D88A50" w14:textId="77777777" w:rsidR="00937A2B" w:rsidRDefault="00F92319">
      <w:pPr>
        <w:pStyle w:val="ListParagraph"/>
        <w:numPr>
          <w:ilvl w:val="0"/>
          <w:numId w:val="144"/>
        </w:numPr>
        <w:tabs>
          <w:tab w:val="left" w:pos="924"/>
          <w:tab w:val="left" w:pos="926"/>
        </w:tabs>
        <w:spacing w:before="122"/>
        <w:ind w:right="364"/>
      </w:pPr>
      <w:r>
        <w:t>The referenced standards, methods, training and procedures should be specified in the maintenance organisation manual.</w:t>
      </w:r>
    </w:p>
    <w:p w14:paraId="5F3EDDED" w14:textId="77777777" w:rsidR="00937A2B" w:rsidRDefault="00F92319">
      <w:pPr>
        <w:pStyle w:val="ListParagraph"/>
        <w:numPr>
          <w:ilvl w:val="0"/>
          <w:numId w:val="144"/>
        </w:numPr>
        <w:tabs>
          <w:tab w:val="left" w:pos="922"/>
          <w:tab w:val="left" w:pos="926"/>
        </w:tabs>
        <w:spacing w:before="118"/>
        <w:ind w:right="353"/>
      </w:pPr>
      <w:r>
        <w:t xml:space="preserve">Any such personnel who intend to carry out and/or control a non-destructive test for which they were not qualified prior to the effective date of </w:t>
      </w:r>
      <w:hyperlink w:anchor="_bookmark7" w:history="1">
        <w:r>
          <w:rPr>
            <w:color w:val="0000FF"/>
            <w:u w:val="single" w:color="0000FF"/>
          </w:rPr>
          <w:t>Part-M</w:t>
        </w:r>
      </w:hyperlink>
      <w:r>
        <w:rPr>
          <w:color w:val="0000FF"/>
        </w:rPr>
        <w:t xml:space="preserve"> </w:t>
      </w:r>
      <w:r>
        <w:t>should qualify for such non- destructive test in accordance with a standard recognized by the competent authority.</w:t>
      </w:r>
    </w:p>
    <w:p w14:paraId="09D4B627" w14:textId="77777777" w:rsidR="00937A2B" w:rsidRDefault="00F92319">
      <w:pPr>
        <w:pStyle w:val="BodyText"/>
        <w:ind w:left="360" w:right="356" w:firstLine="0"/>
      </w:pPr>
      <w:r>
        <w:t>In this context officially recognised standard means those standards established or published by an official</w:t>
      </w:r>
      <w:r>
        <w:rPr>
          <w:spacing w:val="-7"/>
        </w:rPr>
        <w:t xml:space="preserve"> </w:t>
      </w:r>
      <w:r>
        <w:t>body</w:t>
      </w:r>
      <w:r>
        <w:rPr>
          <w:spacing w:val="-6"/>
        </w:rPr>
        <w:t xml:space="preserve"> </w:t>
      </w:r>
      <w:r>
        <w:t>whether</w:t>
      </w:r>
      <w:r>
        <w:rPr>
          <w:spacing w:val="-6"/>
        </w:rPr>
        <w:t xml:space="preserve"> </w:t>
      </w:r>
      <w:r>
        <w:t>having</w:t>
      </w:r>
      <w:r>
        <w:rPr>
          <w:spacing w:val="-7"/>
        </w:rPr>
        <w:t xml:space="preserve"> </w:t>
      </w:r>
      <w:r>
        <w:t>legal</w:t>
      </w:r>
      <w:r>
        <w:rPr>
          <w:spacing w:val="-7"/>
        </w:rPr>
        <w:t xml:space="preserve"> </w:t>
      </w:r>
      <w:r>
        <w:t>personality</w:t>
      </w:r>
      <w:r>
        <w:rPr>
          <w:spacing w:val="-8"/>
        </w:rPr>
        <w:t xml:space="preserve"> </w:t>
      </w:r>
      <w:r>
        <w:t>or</w:t>
      </w:r>
      <w:r>
        <w:rPr>
          <w:spacing w:val="-7"/>
        </w:rPr>
        <w:t xml:space="preserve"> </w:t>
      </w:r>
      <w:r>
        <w:t>not,</w:t>
      </w:r>
      <w:r>
        <w:rPr>
          <w:spacing w:val="-6"/>
        </w:rPr>
        <w:t xml:space="preserve"> </w:t>
      </w:r>
      <w:r>
        <w:t>which</w:t>
      </w:r>
      <w:r>
        <w:rPr>
          <w:spacing w:val="-8"/>
        </w:rPr>
        <w:t xml:space="preserve"> </w:t>
      </w:r>
      <w:r>
        <w:t>are</w:t>
      </w:r>
      <w:r>
        <w:rPr>
          <w:spacing w:val="-6"/>
        </w:rPr>
        <w:t xml:space="preserve"> </w:t>
      </w:r>
      <w:r>
        <w:t>widely</w:t>
      </w:r>
      <w:r>
        <w:rPr>
          <w:spacing w:val="-6"/>
        </w:rPr>
        <w:t xml:space="preserve"> </w:t>
      </w:r>
      <w:r>
        <w:t>recognised</w:t>
      </w:r>
      <w:r>
        <w:rPr>
          <w:spacing w:val="-7"/>
        </w:rPr>
        <w:t xml:space="preserve"> </w:t>
      </w:r>
      <w:r>
        <w:t>by</w:t>
      </w:r>
      <w:r>
        <w:rPr>
          <w:spacing w:val="-6"/>
        </w:rPr>
        <w:t xml:space="preserve"> </w:t>
      </w:r>
      <w:r>
        <w:t>the</w:t>
      </w:r>
      <w:r>
        <w:rPr>
          <w:spacing w:val="-6"/>
        </w:rPr>
        <w:t xml:space="preserve"> </w:t>
      </w:r>
      <w:r>
        <w:t>air</w:t>
      </w:r>
      <w:r>
        <w:rPr>
          <w:spacing w:val="-7"/>
        </w:rPr>
        <w:t xml:space="preserve"> </w:t>
      </w:r>
      <w:r>
        <w:t>transport sector as constituting good practice.</w:t>
      </w:r>
    </w:p>
    <w:p w14:paraId="405C9C9B" w14:textId="77777777" w:rsidR="00937A2B" w:rsidRDefault="00F92319">
      <w:pPr>
        <w:pStyle w:val="Heading3"/>
        <w:tabs>
          <w:tab w:val="left" w:pos="9416"/>
        </w:tabs>
        <w:spacing w:before="362"/>
        <w:ind w:left="360"/>
      </w:pPr>
      <w:bookmarkStart w:id="175" w:name="_bookmark129"/>
      <w:bookmarkEnd w:id="175"/>
      <w:r>
        <w:rPr>
          <w:color w:val="FFFFFF"/>
          <w:shd w:val="clear" w:color="auto" w:fill="FABB39"/>
        </w:rPr>
        <w:t>AMC</w:t>
      </w:r>
      <w:r>
        <w:rPr>
          <w:color w:val="FFFFFF"/>
          <w:spacing w:val="-13"/>
          <w:shd w:val="clear" w:color="auto" w:fill="FABB39"/>
        </w:rPr>
        <w:t xml:space="preserve"> </w:t>
      </w:r>
      <w:r>
        <w:rPr>
          <w:color w:val="FFFFFF"/>
          <w:shd w:val="clear" w:color="auto" w:fill="FABB39"/>
        </w:rPr>
        <w:t>M.A.606(h)(2)</w:t>
      </w:r>
      <w:r>
        <w:rPr>
          <w:color w:val="FFFFFF"/>
          <w:spacing w:val="-15"/>
          <w:shd w:val="clear" w:color="auto" w:fill="FABB39"/>
        </w:rPr>
        <w:t xml:space="preserve"> </w:t>
      </w:r>
      <w:r>
        <w:rPr>
          <w:color w:val="FFFFFF"/>
          <w:shd w:val="clear" w:color="auto" w:fill="FABB39"/>
        </w:rPr>
        <w:t>Personnel</w:t>
      </w:r>
      <w:r>
        <w:rPr>
          <w:color w:val="FFFFFF"/>
          <w:spacing w:val="-14"/>
          <w:shd w:val="clear" w:color="auto" w:fill="FABB39"/>
        </w:rPr>
        <w:t xml:space="preserve"> </w:t>
      </w:r>
      <w:r>
        <w:rPr>
          <w:color w:val="FFFFFF"/>
          <w:spacing w:val="-2"/>
          <w:shd w:val="clear" w:color="auto" w:fill="FABB39"/>
        </w:rPr>
        <w:t>requirements</w:t>
      </w:r>
      <w:r>
        <w:rPr>
          <w:color w:val="FFFFFF"/>
          <w:shd w:val="clear" w:color="auto" w:fill="FABB39"/>
        </w:rPr>
        <w:tab/>
      </w:r>
    </w:p>
    <w:p w14:paraId="3BF0C71E" w14:textId="77777777" w:rsidR="00937A2B" w:rsidRDefault="00F92319">
      <w:pPr>
        <w:pStyle w:val="ListParagraph"/>
        <w:numPr>
          <w:ilvl w:val="0"/>
          <w:numId w:val="143"/>
        </w:numPr>
        <w:tabs>
          <w:tab w:val="left" w:pos="924"/>
          <w:tab w:val="left" w:pos="926"/>
        </w:tabs>
        <w:spacing w:before="386"/>
        <w:ind w:right="356"/>
      </w:pPr>
      <w:r>
        <w:t>For the issue of a limited certification authorisation the commander should hold either a valid air transport pilot license (ATPL), or commercial pilots license (CPL). In addition, the limited certification authorisation is subject to the maintenance organisation manual containing procedures to address the following:</w:t>
      </w:r>
    </w:p>
    <w:p w14:paraId="1F139774" w14:textId="77777777" w:rsidR="00937A2B" w:rsidRDefault="00F92319">
      <w:pPr>
        <w:pStyle w:val="ListParagraph"/>
        <w:numPr>
          <w:ilvl w:val="1"/>
          <w:numId w:val="143"/>
        </w:numPr>
        <w:tabs>
          <w:tab w:val="left" w:pos="1489"/>
        </w:tabs>
        <w:ind w:left="1489" w:hanging="563"/>
      </w:pPr>
      <w:r>
        <w:t>Completion</w:t>
      </w:r>
      <w:r>
        <w:rPr>
          <w:spacing w:val="-6"/>
        </w:rPr>
        <w:t xml:space="preserve"> </w:t>
      </w:r>
      <w:r>
        <w:t>of</w:t>
      </w:r>
      <w:r>
        <w:rPr>
          <w:spacing w:val="-7"/>
        </w:rPr>
        <w:t xml:space="preserve"> </w:t>
      </w:r>
      <w:r>
        <w:t>adequate</w:t>
      </w:r>
      <w:r>
        <w:rPr>
          <w:spacing w:val="-7"/>
        </w:rPr>
        <w:t xml:space="preserve"> </w:t>
      </w:r>
      <w:r>
        <w:t>airworthiness</w:t>
      </w:r>
      <w:r>
        <w:rPr>
          <w:spacing w:val="-4"/>
        </w:rPr>
        <w:t xml:space="preserve"> </w:t>
      </w:r>
      <w:r>
        <w:t>regulation</w:t>
      </w:r>
      <w:r>
        <w:rPr>
          <w:spacing w:val="-7"/>
        </w:rPr>
        <w:t xml:space="preserve"> </w:t>
      </w:r>
      <w:r>
        <w:rPr>
          <w:spacing w:val="-2"/>
        </w:rPr>
        <w:t>training.</w:t>
      </w:r>
    </w:p>
    <w:p w14:paraId="4DA5F08A" w14:textId="77777777" w:rsidR="00937A2B" w:rsidRDefault="00F92319">
      <w:pPr>
        <w:pStyle w:val="ListParagraph"/>
        <w:numPr>
          <w:ilvl w:val="1"/>
          <w:numId w:val="143"/>
        </w:numPr>
        <w:tabs>
          <w:tab w:val="left" w:pos="1490"/>
          <w:tab w:val="left" w:pos="1493"/>
        </w:tabs>
        <w:ind w:right="356"/>
      </w:pPr>
      <w:r>
        <w:t>Completion</w:t>
      </w:r>
      <w:r>
        <w:rPr>
          <w:spacing w:val="-13"/>
        </w:rPr>
        <w:t xml:space="preserve"> </w:t>
      </w:r>
      <w:r>
        <w:t>of</w:t>
      </w:r>
      <w:r>
        <w:rPr>
          <w:spacing w:val="-12"/>
        </w:rPr>
        <w:t xml:space="preserve"> </w:t>
      </w:r>
      <w:r>
        <w:t>adequate</w:t>
      </w:r>
      <w:r>
        <w:rPr>
          <w:spacing w:val="-13"/>
        </w:rPr>
        <w:t xml:space="preserve"> </w:t>
      </w:r>
      <w:r>
        <w:t>task</w:t>
      </w:r>
      <w:r>
        <w:rPr>
          <w:spacing w:val="-12"/>
        </w:rPr>
        <w:t xml:space="preserve"> </w:t>
      </w:r>
      <w:r>
        <w:t>training</w:t>
      </w:r>
      <w:r>
        <w:rPr>
          <w:spacing w:val="-13"/>
        </w:rPr>
        <w:t xml:space="preserve"> </w:t>
      </w:r>
      <w:r>
        <w:t>for</w:t>
      </w:r>
      <w:r>
        <w:rPr>
          <w:spacing w:val="-12"/>
        </w:rPr>
        <w:t xml:space="preserve"> </w:t>
      </w:r>
      <w:r>
        <w:t>the</w:t>
      </w:r>
      <w:r>
        <w:rPr>
          <w:spacing w:val="-13"/>
        </w:rPr>
        <w:t xml:space="preserve"> </w:t>
      </w:r>
      <w:r>
        <w:t>specific</w:t>
      </w:r>
      <w:r>
        <w:rPr>
          <w:spacing w:val="-12"/>
        </w:rPr>
        <w:t xml:space="preserve"> </w:t>
      </w:r>
      <w:r>
        <w:t>task</w:t>
      </w:r>
      <w:r>
        <w:rPr>
          <w:spacing w:val="-12"/>
        </w:rPr>
        <w:t xml:space="preserve"> </w:t>
      </w:r>
      <w:r>
        <w:t>on</w:t>
      </w:r>
      <w:r>
        <w:rPr>
          <w:spacing w:val="-13"/>
        </w:rPr>
        <w:t xml:space="preserve"> </w:t>
      </w:r>
      <w:r>
        <w:t>the</w:t>
      </w:r>
      <w:r>
        <w:rPr>
          <w:spacing w:val="-12"/>
        </w:rPr>
        <w:t xml:space="preserve"> </w:t>
      </w:r>
      <w:r>
        <w:t>aircraft.</w:t>
      </w:r>
      <w:r>
        <w:rPr>
          <w:spacing w:val="-13"/>
        </w:rPr>
        <w:t xml:space="preserve"> </w:t>
      </w:r>
      <w:r>
        <w:t>The</w:t>
      </w:r>
      <w:r>
        <w:rPr>
          <w:spacing w:val="-12"/>
        </w:rPr>
        <w:t xml:space="preserve"> </w:t>
      </w:r>
      <w:r>
        <w:t>task</w:t>
      </w:r>
      <w:r>
        <w:rPr>
          <w:spacing w:val="-13"/>
        </w:rPr>
        <w:t xml:space="preserve"> </w:t>
      </w:r>
      <w:r>
        <w:t>training should be of sufficient duration to ensure that the individual has a thorough understanding of the task to be completed and should involve training in the use of associated maintenance data.</w:t>
      </w:r>
    </w:p>
    <w:p w14:paraId="7209CF32" w14:textId="77777777" w:rsidR="00937A2B" w:rsidRDefault="00F92319">
      <w:pPr>
        <w:pStyle w:val="ListParagraph"/>
        <w:numPr>
          <w:ilvl w:val="1"/>
          <w:numId w:val="143"/>
        </w:numPr>
        <w:tabs>
          <w:tab w:val="left" w:pos="1491"/>
        </w:tabs>
        <w:ind w:left="1491" w:hanging="565"/>
      </w:pPr>
      <w:r>
        <w:t>Completion</w:t>
      </w:r>
      <w:r>
        <w:rPr>
          <w:spacing w:val="-6"/>
        </w:rPr>
        <w:t xml:space="preserve"> </w:t>
      </w:r>
      <w:r>
        <w:t>of</w:t>
      </w:r>
      <w:r>
        <w:rPr>
          <w:spacing w:val="-6"/>
        </w:rPr>
        <w:t xml:space="preserve"> </w:t>
      </w:r>
      <w:r>
        <w:t>the</w:t>
      </w:r>
      <w:r>
        <w:rPr>
          <w:spacing w:val="-4"/>
        </w:rPr>
        <w:t xml:space="preserve"> </w:t>
      </w:r>
      <w:r>
        <w:t>procedural</w:t>
      </w:r>
      <w:r>
        <w:rPr>
          <w:spacing w:val="-5"/>
        </w:rPr>
        <w:t xml:space="preserve"> </w:t>
      </w:r>
      <w:r>
        <w:rPr>
          <w:spacing w:val="-2"/>
        </w:rPr>
        <w:t>training.</w:t>
      </w:r>
    </w:p>
    <w:p w14:paraId="7D5EB509" w14:textId="77777777" w:rsidR="00937A2B" w:rsidRDefault="00937A2B">
      <w:pPr>
        <w:pStyle w:val="ListParagraph"/>
        <w:sectPr w:rsidR="00937A2B">
          <w:pgSz w:w="11910" w:h="16840"/>
          <w:pgMar w:top="1940" w:right="1080" w:bottom="1180" w:left="1080" w:header="886" w:footer="994" w:gutter="0"/>
          <w:cols w:space="720"/>
        </w:sectPr>
      </w:pPr>
    </w:p>
    <w:p w14:paraId="35540E7C" w14:textId="77777777" w:rsidR="00937A2B" w:rsidRDefault="00F92319">
      <w:pPr>
        <w:pStyle w:val="BodyText"/>
        <w:spacing w:before="90"/>
        <w:ind w:firstLine="0"/>
        <w:jc w:val="left"/>
      </w:pPr>
      <w:r>
        <w:lastRenderedPageBreak/>
        <w:t>The</w:t>
      </w:r>
      <w:r>
        <w:rPr>
          <w:spacing w:val="29"/>
        </w:rPr>
        <w:t xml:space="preserve"> </w:t>
      </w:r>
      <w:r>
        <w:t>above</w:t>
      </w:r>
      <w:r>
        <w:rPr>
          <w:spacing w:val="29"/>
        </w:rPr>
        <w:t xml:space="preserve"> </w:t>
      </w:r>
      <w:r>
        <w:t>procedures</w:t>
      </w:r>
      <w:r>
        <w:rPr>
          <w:spacing w:val="26"/>
        </w:rPr>
        <w:t xml:space="preserve"> </w:t>
      </w:r>
      <w:r>
        <w:t>should</w:t>
      </w:r>
      <w:r>
        <w:rPr>
          <w:spacing w:val="27"/>
        </w:rPr>
        <w:t xml:space="preserve"> </w:t>
      </w:r>
      <w:r>
        <w:t>be</w:t>
      </w:r>
      <w:r>
        <w:rPr>
          <w:spacing w:val="29"/>
        </w:rPr>
        <w:t xml:space="preserve"> </w:t>
      </w:r>
      <w:r>
        <w:t>specified</w:t>
      </w:r>
      <w:r>
        <w:rPr>
          <w:spacing w:val="28"/>
        </w:rPr>
        <w:t xml:space="preserve"> </w:t>
      </w:r>
      <w:r>
        <w:t>in</w:t>
      </w:r>
      <w:r>
        <w:rPr>
          <w:spacing w:val="25"/>
        </w:rPr>
        <w:t xml:space="preserve"> </w:t>
      </w:r>
      <w:r>
        <w:t>the</w:t>
      </w:r>
      <w:r>
        <w:rPr>
          <w:spacing w:val="26"/>
        </w:rPr>
        <w:t xml:space="preserve"> </w:t>
      </w:r>
      <w:r>
        <w:t>maintenance</w:t>
      </w:r>
      <w:r>
        <w:rPr>
          <w:spacing w:val="27"/>
        </w:rPr>
        <w:t xml:space="preserve"> </w:t>
      </w:r>
      <w:r>
        <w:t>organisation</w:t>
      </w:r>
      <w:r>
        <w:rPr>
          <w:spacing w:val="25"/>
        </w:rPr>
        <w:t xml:space="preserve"> </w:t>
      </w:r>
      <w:r>
        <w:t>manual</w:t>
      </w:r>
      <w:r>
        <w:rPr>
          <w:spacing w:val="28"/>
        </w:rPr>
        <w:t xml:space="preserve"> </w:t>
      </w:r>
      <w:r>
        <w:t>and</w:t>
      </w:r>
      <w:r>
        <w:rPr>
          <w:spacing w:val="28"/>
        </w:rPr>
        <w:t xml:space="preserve"> </w:t>
      </w:r>
      <w:r>
        <w:t>be accepted by the competent authority.</w:t>
      </w:r>
    </w:p>
    <w:p w14:paraId="74BC7A65" w14:textId="77777777" w:rsidR="00937A2B" w:rsidRDefault="00F92319">
      <w:pPr>
        <w:pStyle w:val="ListParagraph"/>
        <w:numPr>
          <w:ilvl w:val="0"/>
          <w:numId w:val="143"/>
        </w:numPr>
        <w:tabs>
          <w:tab w:val="left" w:pos="926"/>
        </w:tabs>
        <w:ind w:right="357"/>
      </w:pPr>
      <w:r>
        <w:t>Typical</w:t>
      </w:r>
      <w:r>
        <w:rPr>
          <w:spacing w:val="-11"/>
        </w:rPr>
        <w:t xml:space="preserve"> </w:t>
      </w:r>
      <w:r>
        <w:t>tasks</w:t>
      </w:r>
      <w:r>
        <w:rPr>
          <w:spacing w:val="-10"/>
        </w:rPr>
        <w:t xml:space="preserve"> </w:t>
      </w:r>
      <w:r>
        <w:t>that</w:t>
      </w:r>
      <w:r>
        <w:rPr>
          <w:spacing w:val="-10"/>
        </w:rPr>
        <w:t xml:space="preserve"> </w:t>
      </w:r>
      <w:r>
        <w:t>may</w:t>
      </w:r>
      <w:r>
        <w:rPr>
          <w:spacing w:val="-7"/>
        </w:rPr>
        <w:t xml:space="preserve"> </w:t>
      </w:r>
      <w:r>
        <w:t>be</w:t>
      </w:r>
      <w:r>
        <w:rPr>
          <w:spacing w:val="-10"/>
        </w:rPr>
        <w:t xml:space="preserve"> </w:t>
      </w:r>
      <w:r>
        <w:t>certified</w:t>
      </w:r>
      <w:r>
        <w:rPr>
          <w:spacing w:val="-9"/>
        </w:rPr>
        <w:t xml:space="preserve"> </w:t>
      </w:r>
      <w:r>
        <w:t>and/or</w:t>
      </w:r>
      <w:r>
        <w:rPr>
          <w:spacing w:val="-11"/>
        </w:rPr>
        <w:t xml:space="preserve"> </w:t>
      </w:r>
      <w:r>
        <w:t>carried</w:t>
      </w:r>
      <w:r>
        <w:rPr>
          <w:spacing w:val="-11"/>
        </w:rPr>
        <w:t xml:space="preserve"> </w:t>
      </w:r>
      <w:r>
        <w:t>out</w:t>
      </w:r>
      <w:r>
        <w:rPr>
          <w:spacing w:val="-12"/>
        </w:rPr>
        <w:t xml:space="preserve"> </w:t>
      </w:r>
      <w:r>
        <w:t>by</w:t>
      </w:r>
      <w:r>
        <w:rPr>
          <w:spacing w:val="-7"/>
        </w:rPr>
        <w:t xml:space="preserve"> </w:t>
      </w:r>
      <w:r>
        <w:t>the</w:t>
      </w:r>
      <w:r>
        <w:rPr>
          <w:spacing w:val="-10"/>
        </w:rPr>
        <w:t xml:space="preserve"> </w:t>
      </w:r>
      <w:r>
        <w:t>commander</w:t>
      </w:r>
      <w:r>
        <w:rPr>
          <w:spacing w:val="-10"/>
        </w:rPr>
        <w:t xml:space="preserve"> </w:t>
      </w:r>
      <w:r>
        <w:t>holding</w:t>
      </w:r>
      <w:r>
        <w:rPr>
          <w:spacing w:val="-11"/>
        </w:rPr>
        <w:t xml:space="preserve"> </w:t>
      </w:r>
      <w:r>
        <w:t>an</w:t>
      </w:r>
      <w:r>
        <w:rPr>
          <w:spacing w:val="-9"/>
        </w:rPr>
        <w:t xml:space="preserve"> </w:t>
      </w:r>
      <w:r>
        <w:t>ATPL</w:t>
      </w:r>
      <w:r>
        <w:rPr>
          <w:spacing w:val="-10"/>
        </w:rPr>
        <w:t xml:space="preserve"> </w:t>
      </w:r>
      <w:r>
        <w:t>or</w:t>
      </w:r>
      <w:r>
        <w:rPr>
          <w:spacing w:val="-8"/>
        </w:rPr>
        <w:t xml:space="preserve"> </w:t>
      </w:r>
      <w:r>
        <w:t>CPL are minor maintenance or simple checks included in the following list:</w:t>
      </w:r>
    </w:p>
    <w:p w14:paraId="7DB05C3D" w14:textId="77777777" w:rsidR="00937A2B" w:rsidRDefault="00F92319">
      <w:pPr>
        <w:pStyle w:val="ListParagraph"/>
        <w:numPr>
          <w:ilvl w:val="1"/>
          <w:numId w:val="143"/>
        </w:numPr>
        <w:tabs>
          <w:tab w:val="left" w:pos="1493"/>
        </w:tabs>
        <w:spacing w:before="120"/>
      </w:pPr>
      <w:r>
        <w:t>Replacement</w:t>
      </w:r>
      <w:r>
        <w:rPr>
          <w:spacing w:val="-7"/>
        </w:rPr>
        <w:t xml:space="preserve"> </w:t>
      </w:r>
      <w:r>
        <w:t>of</w:t>
      </w:r>
      <w:r>
        <w:rPr>
          <w:spacing w:val="-7"/>
        </w:rPr>
        <w:t xml:space="preserve"> </w:t>
      </w:r>
      <w:r>
        <w:t>internal</w:t>
      </w:r>
      <w:r>
        <w:rPr>
          <w:spacing w:val="-3"/>
        </w:rPr>
        <w:t xml:space="preserve"> </w:t>
      </w:r>
      <w:r>
        <w:t>lights,</w:t>
      </w:r>
      <w:r>
        <w:rPr>
          <w:spacing w:val="-3"/>
        </w:rPr>
        <w:t xml:space="preserve"> </w:t>
      </w:r>
      <w:r>
        <w:t>filaments</w:t>
      </w:r>
      <w:r>
        <w:rPr>
          <w:spacing w:val="-6"/>
        </w:rPr>
        <w:t xml:space="preserve"> </w:t>
      </w:r>
      <w:r>
        <w:t>and</w:t>
      </w:r>
      <w:r>
        <w:rPr>
          <w:spacing w:val="-5"/>
        </w:rPr>
        <w:t xml:space="preserve"> </w:t>
      </w:r>
      <w:r>
        <w:t>flash</w:t>
      </w:r>
      <w:r>
        <w:rPr>
          <w:spacing w:val="-4"/>
        </w:rPr>
        <w:t xml:space="preserve"> </w:t>
      </w:r>
      <w:r>
        <w:rPr>
          <w:spacing w:val="-2"/>
        </w:rPr>
        <w:t>tubes.</w:t>
      </w:r>
    </w:p>
    <w:p w14:paraId="71CF918F" w14:textId="77777777" w:rsidR="00937A2B" w:rsidRDefault="00F92319">
      <w:pPr>
        <w:pStyle w:val="ListParagraph"/>
        <w:numPr>
          <w:ilvl w:val="1"/>
          <w:numId w:val="143"/>
        </w:numPr>
        <w:tabs>
          <w:tab w:val="left" w:pos="1493"/>
        </w:tabs>
        <w:spacing w:before="118"/>
      </w:pPr>
      <w:r>
        <w:t>Closing</w:t>
      </w:r>
      <w:r>
        <w:rPr>
          <w:spacing w:val="-8"/>
        </w:rPr>
        <w:t xml:space="preserve"> </w:t>
      </w:r>
      <w:r>
        <w:t>of</w:t>
      </w:r>
      <w:r>
        <w:rPr>
          <w:spacing w:val="-7"/>
        </w:rPr>
        <w:t xml:space="preserve"> </w:t>
      </w:r>
      <w:r>
        <w:t>cowlings</w:t>
      </w:r>
      <w:r>
        <w:rPr>
          <w:spacing w:val="-4"/>
        </w:rPr>
        <w:t xml:space="preserve"> </w:t>
      </w:r>
      <w:r>
        <w:t>and</w:t>
      </w:r>
      <w:r>
        <w:rPr>
          <w:spacing w:val="-6"/>
        </w:rPr>
        <w:t xml:space="preserve"> </w:t>
      </w:r>
      <w:r>
        <w:t>refitment</w:t>
      </w:r>
      <w:r>
        <w:rPr>
          <w:spacing w:val="-6"/>
        </w:rPr>
        <w:t xml:space="preserve"> </w:t>
      </w:r>
      <w:r>
        <w:t>of</w:t>
      </w:r>
      <w:r>
        <w:rPr>
          <w:spacing w:val="-5"/>
        </w:rPr>
        <w:t xml:space="preserve"> </w:t>
      </w:r>
      <w:r>
        <w:t>quick</w:t>
      </w:r>
      <w:r>
        <w:rPr>
          <w:spacing w:val="-4"/>
        </w:rPr>
        <w:t xml:space="preserve"> </w:t>
      </w:r>
      <w:r>
        <w:t>access</w:t>
      </w:r>
      <w:r>
        <w:rPr>
          <w:spacing w:val="-4"/>
        </w:rPr>
        <w:t xml:space="preserve"> </w:t>
      </w:r>
      <w:r>
        <w:t>inspection</w:t>
      </w:r>
      <w:r>
        <w:rPr>
          <w:spacing w:val="-5"/>
        </w:rPr>
        <w:t xml:space="preserve"> </w:t>
      </w:r>
      <w:r>
        <w:rPr>
          <w:spacing w:val="-2"/>
        </w:rPr>
        <w:t>panels.</w:t>
      </w:r>
    </w:p>
    <w:p w14:paraId="43100F76" w14:textId="77777777" w:rsidR="00937A2B" w:rsidRDefault="00F92319">
      <w:pPr>
        <w:pStyle w:val="ListParagraph"/>
        <w:numPr>
          <w:ilvl w:val="1"/>
          <w:numId w:val="143"/>
        </w:numPr>
        <w:tabs>
          <w:tab w:val="left" w:pos="1493"/>
        </w:tabs>
        <w:spacing w:before="120"/>
      </w:pPr>
      <w:r>
        <w:t>Role</w:t>
      </w:r>
      <w:r>
        <w:rPr>
          <w:spacing w:val="-7"/>
        </w:rPr>
        <w:t xml:space="preserve"> </w:t>
      </w:r>
      <w:r>
        <w:t>changes,</w:t>
      </w:r>
      <w:r>
        <w:rPr>
          <w:spacing w:val="-6"/>
        </w:rPr>
        <w:t xml:space="preserve"> </w:t>
      </w:r>
      <w:r>
        <w:t>e.g.,</w:t>
      </w:r>
      <w:r>
        <w:rPr>
          <w:spacing w:val="-4"/>
        </w:rPr>
        <w:t xml:space="preserve"> </w:t>
      </w:r>
      <w:r>
        <w:t>stretcher</w:t>
      </w:r>
      <w:r>
        <w:rPr>
          <w:spacing w:val="-4"/>
        </w:rPr>
        <w:t xml:space="preserve"> </w:t>
      </w:r>
      <w:r>
        <w:t>fit,</w:t>
      </w:r>
      <w:r>
        <w:rPr>
          <w:spacing w:val="-4"/>
        </w:rPr>
        <w:t xml:space="preserve"> </w:t>
      </w:r>
      <w:r>
        <w:t>dual</w:t>
      </w:r>
      <w:r>
        <w:rPr>
          <w:spacing w:val="-4"/>
        </w:rPr>
        <w:t xml:space="preserve"> </w:t>
      </w:r>
      <w:r>
        <w:t>controls,</w:t>
      </w:r>
      <w:r>
        <w:rPr>
          <w:spacing w:val="-4"/>
        </w:rPr>
        <w:t xml:space="preserve"> </w:t>
      </w:r>
      <w:r>
        <w:t>FLIR,</w:t>
      </w:r>
      <w:r>
        <w:rPr>
          <w:spacing w:val="-4"/>
        </w:rPr>
        <w:t xml:space="preserve"> </w:t>
      </w:r>
      <w:r>
        <w:t>doors,</w:t>
      </w:r>
      <w:r>
        <w:rPr>
          <w:spacing w:val="-4"/>
        </w:rPr>
        <w:t xml:space="preserve"> </w:t>
      </w:r>
      <w:r>
        <w:t>photographic</w:t>
      </w:r>
      <w:r>
        <w:rPr>
          <w:spacing w:val="-4"/>
        </w:rPr>
        <w:t xml:space="preserve"> </w:t>
      </w:r>
      <w:r>
        <w:t>equipment</w:t>
      </w:r>
      <w:r>
        <w:rPr>
          <w:spacing w:val="-4"/>
        </w:rPr>
        <w:t xml:space="preserve"> etc.</w:t>
      </w:r>
    </w:p>
    <w:p w14:paraId="5A2E0D17" w14:textId="77777777" w:rsidR="00937A2B" w:rsidRDefault="00F92319">
      <w:pPr>
        <w:pStyle w:val="ListParagraph"/>
        <w:numPr>
          <w:ilvl w:val="1"/>
          <w:numId w:val="143"/>
        </w:numPr>
        <w:tabs>
          <w:tab w:val="left" w:pos="1490"/>
          <w:tab w:val="left" w:pos="1493"/>
        </w:tabs>
        <w:ind w:right="357"/>
      </w:pPr>
      <w:r>
        <w:t>Inspection</w:t>
      </w:r>
      <w:r>
        <w:rPr>
          <w:spacing w:val="-13"/>
        </w:rPr>
        <w:t xml:space="preserve"> </w:t>
      </w:r>
      <w:r>
        <w:t>for</w:t>
      </w:r>
      <w:r>
        <w:rPr>
          <w:spacing w:val="-12"/>
        </w:rPr>
        <w:t xml:space="preserve"> </w:t>
      </w:r>
      <w:r>
        <w:t>and</w:t>
      </w:r>
      <w:r>
        <w:rPr>
          <w:spacing w:val="-13"/>
        </w:rPr>
        <w:t xml:space="preserve"> </w:t>
      </w:r>
      <w:r>
        <w:t>removal</w:t>
      </w:r>
      <w:r>
        <w:rPr>
          <w:spacing w:val="-12"/>
        </w:rPr>
        <w:t xml:space="preserve"> </w:t>
      </w:r>
      <w:r>
        <w:t>of</w:t>
      </w:r>
      <w:r>
        <w:rPr>
          <w:spacing w:val="-13"/>
        </w:rPr>
        <w:t xml:space="preserve"> </w:t>
      </w:r>
      <w:r>
        <w:t>de-icing/anti-icing</w:t>
      </w:r>
      <w:r>
        <w:rPr>
          <w:spacing w:val="-12"/>
        </w:rPr>
        <w:t xml:space="preserve"> </w:t>
      </w:r>
      <w:r>
        <w:t>fluid</w:t>
      </w:r>
      <w:r>
        <w:rPr>
          <w:spacing w:val="-13"/>
        </w:rPr>
        <w:t xml:space="preserve"> </w:t>
      </w:r>
      <w:r>
        <w:t>residues,</w:t>
      </w:r>
      <w:r>
        <w:rPr>
          <w:spacing w:val="-12"/>
        </w:rPr>
        <w:t xml:space="preserve"> </w:t>
      </w:r>
      <w:r>
        <w:t>including</w:t>
      </w:r>
      <w:r>
        <w:rPr>
          <w:spacing w:val="-12"/>
        </w:rPr>
        <w:t xml:space="preserve"> </w:t>
      </w:r>
      <w:r>
        <w:t xml:space="preserve">removal/closure of panels, cowls or covers that are easily accessible but not requiring the use of special </w:t>
      </w:r>
      <w:r>
        <w:rPr>
          <w:spacing w:val="-2"/>
        </w:rPr>
        <w:t>tools.</w:t>
      </w:r>
    </w:p>
    <w:p w14:paraId="33B9026C" w14:textId="77777777" w:rsidR="00937A2B" w:rsidRDefault="00F92319">
      <w:pPr>
        <w:pStyle w:val="ListParagraph"/>
        <w:numPr>
          <w:ilvl w:val="1"/>
          <w:numId w:val="143"/>
        </w:numPr>
        <w:tabs>
          <w:tab w:val="left" w:pos="1491"/>
          <w:tab w:val="left" w:pos="1493"/>
        </w:tabs>
        <w:ind w:right="360"/>
      </w:pPr>
      <w:r>
        <w:t>Any check/replacement involving simple techniques consistent with this AMC and as agreed by the competent authority.</w:t>
      </w:r>
    </w:p>
    <w:p w14:paraId="5B9EC59F" w14:textId="77777777" w:rsidR="00937A2B" w:rsidRDefault="00F92319">
      <w:pPr>
        <w:pStyle w:val="ListParagraph"/>
        <w:numPr>
          <w:ilvl w:val="0"/>
          <w:numId w:val="143"/>
        </w:numPr>
        <w:tabs>
          <w:tab w:val="left" w:pos="924"/>
          <w:tab w:val="left" w:pos="926"/>
        </w:tabs>
        <w:spacing w:before="120"/>
        <w:ind w:right="360"/>
      </w:pPr>
      <w:r>
        <w:t>The authorisation should have a finite life of twelve months subject to satisfactory recurrent training on the applicable aircraft type.</w:t>
      </w:r>
    </w:p>
    <w:p w14:paraId="75103D2D" w14:textId="77777777" w:rsidR="00937A2B" w:rsidRDefault="00F92319">
      <w:pPr>
        <w:pStyle w:val="Heading3"/>
        <w:tabs>
          <w:tab w:val="left" w:pos="9416"/>
        </w:tabs>
        <w:spacing w:before="359" w:line="390" w:lineRule="exact"/>
        <w:ind w:left="360"/>
      </w:pPr>
      <w:bookmarkStart w:id="176" w:name="_bookmark130"/>
      <w:bookmarkEnd w:id="176"/>
      <w:r>
        <w:rPr>
          <w:color w:val="FFFFFF"/>
          <w:shd w:val="clear" w:color="auto" w:fill="007EC2"/>
        </w:rPr>
        <w:t>M.A.607</w:t>
      </w:r>
      <w:r>
        <w:rPr>
          <w:color w:val="FFFFFF"/>
          <w:spacing w:val="-12"/>
          <w:shd w:val="clear" w:color="auto" w:fill="007EC2"/>
        </w:rPr>
        <w:t xml:space="preserve"> </w:t>
      </w:r>
      <w:r>
        <w:rPr>
          <w:color w:val="FFFFFF"/>
          <w:shd w:val="clear" w:color="auto" w:fill="007EC2"/>
        </w:rPr>
        <w:t>Certifying</w:t>
      </w:r>
      <w:r>
        <w:rPr>
          <w:color w:val="FFFFFF"/>
          <w:spacing w:val="-12"/>
          <w:shd w:val="clear" w:color="auto" w:fill="007EC2"/>
        </w:rPr>
        <w:t xml:space="preserve"> </w:t>
      </w:r>
      <w:r>
        <w:rPr>
          <w:color w:val="FFFFFF"/>
          <w:shd w:val="clear" w:color="auto" w:fill="007EC2"/>
        </w:rPr>
        <w:t>staff</w:t>
      </w:r>
      <w:r>
        <w:rPr>
          <w:color w:val="FFFFFF"/>
          <w:spacing w:val="-12"/>
          <w:shd w:val="clear" w:color="auto" w:fill="007EC2"/>
        </w:rPr>
        <w:t xml:space="preserve"> </w:t>
      </w:r>
      <w:r>
        <w:rPr>
          <w:color w:val="FFFFFF"/>
          <w:shd w:val="clear" w:color="auto" w:fill="007EC2"/>
        </w:rPr>
        <w:t>and</w:t>
      </w:r>
      <w:r>
        <w:rPr>
          <w:color w:val="FFFFFF"/>
          <w:spacing w:val="-13"/>
          <w:shd w:val="clear" w:color="auto" w:fill="007EC2"/>
        </w:rPr>
        <w:t xml:space="preserve"> </w:t>
      </w:r>
      <w:r>
        <w:rPr>
          <w:color w:val="FFFFFF"/>
          <w:shd w:val="clear" w:color="auto" w:fill="007EC2"/>
        </w:rPr>
        <w:t>airworthiness</w:t>
      </w:r>
      <w:r>
        <w:rPr>
          <w:color w:val="FFFFFF"/>
          <w:spacing w:val="-10"/>
          <w:shd w:val="clear" w:color="auto" w:fill="007EC2"/>
        </w:rPr>
        <w:t xml:space="preserve"> </w:t>
      </w:r>
      <w:r>
        <w:rPr>
          <w:color w:val="FFFFFF"/>
          <w:shd w:val="clear" w:color="auto" w:fill="007EC2"/>
        </w:rPr>
        <w:t>review</w:t>
      </w:r>
      <w:r>
        <w:rPr>
          <w:color w:val="FFFFFF"/>
          <w:spacing w:val="-10"/>
          <w:shd w:val="clear" w:color="auto" w:fill="007EC2"/>
        </w:rPr>
        <w:t xml:space="preserve"> </w:t>
      </w:r>
      <w:r>
        <w:rPr>
          <w:color w:val="FFFFFF"/>
          <w:spacing w:val="-2"/>
          <w:shd w:val="clear" w:color="auto" w:fill="007EC2"/>
        </w:rPr>
        <w:t>staff</w:t>
      </w:r>
      <w:r>
        <w:rPr>
          <w:color w:val="FFFFFF"/>
          <w:shd w:val="clear" w:color="auto" w:fill="007EC2"/>
        </w:rPr>
        <w:tab/>
      </w:r>
    </w:p>
    <w:p w14:paraId="0B07CE14"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57989F1" w14:textId="77777777" w:rsidR="00937A2B" w:rsidRDefault="00F92319">
      <w:pPr>
        <w:pStyle w:val="ListParagraph"/>
        <w:numPr>
          <w:ilvl w:val="0"/>
          <w:numId w:val="142"/>
        </w:numPr>
        <w:tabs>
          <w:tab w:val="left" w:pos="922"/>
          <w:tab w:val="left" w:pos="926"/>
        </w:tabs>
        <w:ind w:right="358"/>
      </w:pPr>
      <w:r>
        <w:t xml:space="preserve">In addition to point </w:t>
      </w:r>
      <w:r>
        <w:rPr>
          <w:color w:val="0000FF"/>
          <w:u w:val="single" w:color="0000FF"/>
        </w:rPr>
        <w:t>M.A.606(g)</w:t>
      </w:r>
      <w:r>
        <w:t>, certifying staff can only exercise their privileges, if the organisation has ensured:</w:t>
      </w:r>
    </w:p>
    <w:p w14:paraId="62ADB0A0" w14:textId="77777777" w:rsidR="00937A2B" w:rsidRDefault="00F92319">
      <w:pPr>
        <w:pStyle w:val="ListParagraph"/>
        <w:numPr>
          <w:ilvl w:val="1"/>
          <w:numId w:val="142"/>
        </w:numPr>
        <w:tabs>
          <w:tab w:val="left" w:pos="1491"/>
          <w:tab w:val="left" w:pos="1493"/>
        </w:tabs>
        <w:spacing w:before="120"/>
        <w:ind w:right="358"/>
      </w:pPr>
      <w:r>
        <w:t xml:space="preserve">that certifying staff can demonstrate that they meet the requirements of point (b) of point </w:t>
      </w:r>
      <w:r>
        <w:rPr>
          <w:color w:val="0000FF"/>
          <w:u w:val="single" w:color="0000FF"/>
        </w:rPr>
        <w:t>66.A.20</w:t>
      </w:r>
      <w:r>
        <w:rPr>
          <w:color w:val="0000FF"/>
        </w:rPr>
        <w:t xml:space="preserve"> </w:t>
      </w:r>
      <w:r>
        <w:t>of Annex III (Part-66) or, where that Annex so requires, the requirements of the law of the State;</w:t>
      </w:r>
    </w:p>
    <w:p w14:paraId="3C5DCE4E" w14:textId="77777777" w:rsidR="00937A2B" w:rsidRDefault="00F92319">
      <w:pPr>
        <w:pStyle w:val="ListParagraph"/>
        <w:numPr>
          <w:ilvl w:val="1"/>
          <w:numId w:val="142"/>
        </w:numPr>
        <w:tabs>
          <w:tab w:val="left" w:pos="1491"/>
          <w:tab w:val="left" w:pos="1493"/>
        </w:tabs>
        <w:ind w:right="361"/>
      </w:pPr>
      <w:r>
        <w:t xml:space="preserve">that certifying staff have an adequate understanding of the relevant aircraft and/or aircraft component(s) to be maintained together with the associated organisation </w:t>
      </w:r>
      <w:r>
        <w:rPr>
          <w:spacing w:val="-2"/>
        </w:rPr>
        <w:t>procedures.</w:t>
      </w:r>
    </w:p>
    <w:p w14:paraId="75C05A8D" w14:textId="77777777" w:rsidR="00937A2B" w:rsidRDefault="00937A2B">
      <w:pPr>
        <w:pStyle w:val="BodyText"/>
        <w:spacing w:before="143"/>
        <w:ind w:left="0" w:firstLine="0"/>
        <w:jc w:val="left"/>
      </w:pPr>
    </w:p>
    <w:p w14:paraId="6F5ED9B7" w14:textId="77777777" w:rsidR="00937A2B" w:rsidRDefault="00F92319">
      <w:pPr>
        <w:pStyle w:val="ListParagraph"/>
        <w:numPr>
          <w:ilvl w:val="0"/>
          <w:numId w:val="142"/>
        </w:numPr>
        <w:tabs>
          <w:tab w:val="left" w:pos="923"/>
          <w:tab w:val="left" w:pos="926"/>
        </w:tabs>
        <w:spacing w:before="0"/>
        <w:ind w:right="354"/>
      </w:pPr>
      <w:r>
        <w:t>In the following unforeseen cases, where an aircraft is grounded at a location other than the main base where no appropriate certifying staff is available, the maintenance organisation contracted to provide maintenance support may issue a one-off certification authorisation:</w:t>
      </w:r>
    </w:p>
    <w:p w14:paraId="24D3437C" w14:textId="77777777" w:rsidR="00937A2B" w:rsidRDefault="00F92319">
      <w:pPr>
        <w:pStyle w:val="ListParagraph"/>
        <w:numPr>
          <w:ilvl w:val="1"/>
          <w:numId w:val="142"/>
        </w:numPr>
        <w:tabs>
          <w:tab w:val="left" w:pos="1491"/>
          <w:tab w:val="left" w:pos="1493"/>
        </w:tabs>
        <w:ind w:right="358"/>
      </w:pPr>
      <w:r>
        <w:t>to one of its employees holding type qualifications on aircraft of similar technology, construction and systems; or</w:t>
      </w:r>
    </w:p>
    <w:p w14:paraId="57D0A537" w14:textId="77777777" w:rsidR="00937A2B" w:rsidRDefault="00F92319">
      <w:pPr>
        <w:pStyle w:val="ListParagraph"/>
        <w:numPr>
          <w:ilvl w:val="1"/>
          <w:numId w:val="142"/>
        </w:numPr>
        <w:tabs>
          <w:tab w:val="left" w:pos="1491"/>
          <w:tab w:val="left" w:pos="1493"/>
        </w:tabs>
        <w:spacing w:before="118"/>
        <w:ind w:right="357"/>
      </w:pPr>
      <w:r>
        <w:t>to</w:t>
      </w:r>
      <w:r>
        <w:rPr>
          <w:spacing w:val="-2"/>
        </w:rPr>
        <w:t xml:space="preserve"> </w:t>
      </w:r>
      <w:r>
        <w:t>any</w:t>
      </w:r>
      <w:r>
        <w:rPr>
          <w:spacing w:val="-3"/>
        </w:rPr>
        <w:t xml:space="preserve"> </w:t>
      </w:r>
      <w:r>
        <w:t>person</w:t>
      </w:r>
      <w:r>
        <w:rPr>
          <w:spacing w:val="-6"/>
        </w:rPr>
        <w:t xml:space="preserve"> </w:t>
      </w:r>
      <w:r>
        <w:t>with</w:t>
      </w:r>
      <w:r>
        <w:rPr>
          <w:spacing w:val="-3"/>
        </w:rPr>
        <w:t xml:space="preserve"> </w:t>
      </w:r>
      <w:r>
        <w:t>not</w:t>
      </w:r>
      <w:r>
        <w:rPr>
          <w:spacing w:val="-3"/>
        </w:rPr>
        <w:t xml:space="preserve"> </w:t>
      </w:r>
      <w:r>
        <w:t>less</w:t>
      </w:r>
      <w:r>
        <w:rPr>
          <w:spacing w:val="-6"/>
        </w:rPr>
        <w:t xml:space="preserve"> </w:t>
      </w:r>
      <w:r>
        <w:t>than</w:t>
      </w:r>
      <w:r>
        <w:rPr>
          <w:spacing w:val="-5"/>
        </w:rPr>
        <w:t xml:space="preserve"> </w:t>
      </w:r>
      <w:r>
        <w:t>three</w:t>
      </w:r>
      <w:r>
        <w:rPr>
          <w:spacing w:val="-5"/>
        </w:rPr>
        <w:t xml:space="preserve"> </w:t>
      </w:r>
      <w:r>
        <w:t>years</w:t>
      </w:r>
      <w:r>
        <w:rPr>
          <w:spacing w:val="-6"/>
        </w:rPr>
        <w:t xml:space="preserve"> </w:t>
      </w:r>
      <w:r>
        <w:t>maintenance</w:t>
      </w:r>
      <w:r>
        <w:rPr>
          <w:spacing w:val="-3"/>
        </w:rPr>
        <w:t xml:space="preserve"> </w:t>
      </w:r>
      <w:r>
        <w:t>experience</w:t>
      </w:r>
      <w:r>
        <w:rPr>
          <w:spacing w:val="-3"/>
        </w:rPr>
        <w:t xml:space="preserve"> </w:t>
      </w:r>
      <w:r>
        <w:t>and</w:t>
      </w:r>
      <w:r>
        <w:rPr>
          <w:spacing w:val="-4"/>
        </w:rPr>
        <w:t xml:space="preserve"> </w:t>
      </w:r>
      <w:r>
        <w:t>holding</w:t>
      </w:r>
      <w:r>
        <w:rPr>
          <w:spacing w:val="-4"/>
        </w:rPr>
        <w:t xml:space="preserve"> </w:t>
      </w:r>
      <w:r>
        <w:t>a</w:t>
      </w:r>
      <w:r>
        <w:rPr>
          <w:spacing w:val="-3"/>
        </w:rPr>
        <w:t xml:space="preserve"> </w:t>
      </w:r>
      <w:r>
        <w:t>valid ICAO aircraft maintenance licence rated for the aircraft type requiring certification provided</w:t>
      </w:r>
      <w:r>
        <w:rPr>
          <w:spacing w:val="-7"/>
        </w:rPr>
        <w:t xml:space="preserve"> </w:t>
      </w:r>
      <w:r>
        <w:t>there</w:t>
      </w:r>
      <w:r>
        <w:rPr>
          <w:spacing w:val="-6"/>
        </w:rPr>
        <w:t xml:space="preserve"> </w:t>
      </w:r>
      <w:r>
        <w:t>is</w:t>
      </w:r>
      <w:r>
        <w:rPr>
          <w:spacing w:val="-5"/>
        </w:rPr>
        <w:t xml:space="preserve"> </w:t>
      </w:r>
      <w:r>
        <w:t>no</w:t>
      </w:r>
      <w:r>
        <w:rPr>
          <w:spacing w:val="-4"/>
        </w:rPr>
        <w:t xml:space="preserve"> </w:t>
      </w:r>
      <w:r>
        <w:t>organisation</w:t>
      </w:r>
      <w:r>
        <w:rPr>
          <w:spacing w:val="-5"/>
        </w:rPr>
        <w:t xml:space="preserve"> </w:t>
      </w:r>
      <w:r>
        <w:t>appropriately</w:t>
      </w:r>
      <w:r>
        <w:rPr>
          <w:spacing w:val="-4"/>
        </w:rPr>
        <w:t xml:space="preserve"> </w:t>
      </w:r>
      <w:r>
        <w:t>approved</w:t>
      </w:r>
      <w:r>
        <w:rPr>
          <w:spacing w:val="-5"/>
        </w:rPr>
        <w:t xml:space="preserve"> </w:t>
      </w:r>
      <w:r>
        <w:t>under</w:t>
      </w:r>
      <w:r>
        <w:rPr>
          <w:spacing w:val="-6"/>
        </w:rPr>
        <w:t xml:space="preserve"> </w:t>
      </w:r>
      <w:r>
        <w:t>this</w:t>
      </w:r>
      <w:r>
        <w:rPr>
          <w:spacing w:val="-7"/>
        </w:rPr>
        <w:t xml:space="preserve"> </w:t>
      </w:r>
      <w:r>
        <w:t>Part</w:t>
      </w:r>
      <w:r>
        <w:rPr>
          <w:spacing w:val="-7"/>
        </w:rPr>
        <w:t xml:space="preserve"> </w:t>
      </w:r>
      <w:r>
        <w:t>at</w:t>
      </w:r>
      <w:r>
        <w:rPr>
          <w:spacing w:val="-6"/>
        </w:rPr>
        <w:t xml:space="preserve"> </w:t>
      </w:r>
      <w:r>
        <w:t>that</w:t>
      </w:r>
      <w:r>
        <w:rPr>
          <w:spacing w:val="-4"/>
        </w:rPr>
        <w:t xml:space="preserve"> </w:t>
      </w:r>
      <w:r>
        <w:t>location and</w:t>
      </w:r>
      <w:r>
        <w:rPr>
          <w:spacing w:val="-7"/>
        </w:rPr>
        <w:t xml:space="preserve"> </w:t>
      </w:r>
      <w:r>
        <w:t>the</w:t>
      </w:r>
      <w:r>
        <w:rPr>
          <w:spacing w:val="-9"/>
        </w:rPr>
        <w:t xml:space="preserve"> </w:t>
      </w:r>
      <w:r>
        <w:t>contracted</w:t>
      </w:r>
      <w:r>
        <w:rPr>
          <w:spacing w:val="-9"/>
        </w:rPr>
        <w:t xml:space="preserve"> </w:t>
      </w:r>
      <w:r>
        <w:t>organisation</w:t>
      </w:r>
      <w:r>
        <w:rPr>
          <w:spacing w:val="-10"/>
        </w:rPr>
        <w:t xml:space="preserve"> </w:t>
      </w:r>
      <w:r>
        <w:t>obtains</w:t>
      </w:r>
      <w:r>
        <w:rPr>
          <w:spacing w:val="-9"/>
        </w:rPr>
        <w:t xml:space="preserve"> </w:t>
      </w:r>
      <w:r>
        <w:t>and</w:t>
      </w:r>
      <w:r>
        <w:rPr>
          <w:spacing w:val="-7"/>
        </w:rPr>
        <w:t xml:space="preserve"> </w:t>
      </w:r>
      <w:r>
        <w:t>holds</w:t>
      </w:r>
      <w:r>
        <w:rPr>
          <w:spacing w:val="-9"/>
        </w:rPr>
        <w:t xml:space="preserve"> </w:t>
      </w:r>
      <w:r>
        <w:t>on</w:t>
      </w:r>
      <w:r>
        <w:rPr>
          <w:spacing w:val="-12"/>
        </w:rPr>
        <w:t xml:space="preserve"> </w:t>
      </w:r>
      <w:r>
        <w:t>file</w:t>
      </w:r>
      <w:r>
        <w:rPr>
          <w:spacing w:val="-6"/>
        </w:rPr>
        <w:t xml:space="preserve"> </w:t>
      </w:r>
      <w:r>
        <w:t>evidence</w:t>
      </w:r>
      <w:r>
        <w:rPr>
          <w:spacing w:val="-8"/>
        </w:rPr>
        <w:t xml:space="preserve"> </w:t>
      </w:r>
      <w:r>
        <w:t>of</w:t>
      </w:r>
      <w:r>
        <w:rPr>
          <w:spacing w:val="-9"/>
        </w:rPr>
        <w:t xml:space="preserve"> </w:t>
      </w:r>
      <w:r>
        <w:t>the</w:t>
      </w:r>
      <w:r>
        <w:rPr>
          <w:spacing w:val="-9"/>
        </w:rPr>
        <w:t xml:space="preserve"> </w:t>
      </w:r>
      <w:r>
        <w:t>experience</w:t>
      </w:r>
      <w:r>
        <w:rPr>
          <w:spacing w:val="-6"/>
        </w:rPr>
        <w:t xml:space="preserve"> </w:t>
      </w:r>
      <w:r>
        <w:t>and the licence of that person.</w:t>
      </w:r>
    </w:p>
    <w:p w14:paraId="7A5F1F85" w14:textId="77777777" w:rsidR="00937A2B" w:rsidRDefault="00F92319">
      <w:pPr>
        <w:pStyle w:val="BodyText"/>
        <w:ind w:right="353" w:firstLine="0"/>
      </w:pPr>
      <w:r>
        <w:t>All</w:t>
      </w:r>
      <w:r>
        <w:rPr>
          <w:spacing w:val="-9"/>
        </w:rPr>
        <w:t xml:space="preserve"> </w:t>
      </w:r>
      <w:r>
        <w:t>such</w:t>
      </w:r>
      <w:r>
        <w:rPr>
          <w:spacing w:val="-10"/>
        </w:rPr>
        <w:t xml:space="preserve"> </w:t>
      </w:r>
      <w:r>
        <w:t>cases</w:t>
      </w:r>
      <w:r>
        <w:rPr>
          <w:spacing w:val="-11"/>
        </w:rPr>
        <w:t xml:space="preserve"> </w:t>
      </w:r>
      <w:r>
        <w:t>must</w:t>
      </w:r>
      <w:r>
        <w:rPr>
          <w:spacing w:val="-11"/>
        </w:rPr>
        <w:t xml:space="preserve"> </w:t>
      </w:r>
      <w:r>
        <w:t>be</w:t>
      </w:r>
      <w:r>
        <w:rPr>
          <w:spacing w:val="-8"/>
        </w:rPr>
        <w:t xml:space="preserve"> </w:t>
      </w:r>
      <w:r>
        <w:t>reported</w:t>
      </w:r>
      <w:r>
        <w:rPr>
          <w:spacing w:val="-9"/>
        </w:rPr>
        <w:t xml:space="preserve"> </w:t>
      </w:r>
      <w:r>
        <w:t>to</w:t>
      </w:r>
      <w:r>
        <w:rPr>
          <w:spacing w:val="-10"/>
        </w:rPr>
        <w:t xml:space="preserve"> </w:t>
      </w:r>
      <w:r>
        <w:t>the</w:t>
      </w:r>
      <w:r>
        <w:rPr>
          <w:spacing w:val="-9"/>
        </w:rPr>
        <w:t xml:space="preserve"> </w:t>
      </w:r>
      <w:r>
        <w:t>competent</w:t>
      </w:r>
      <w:r>
        <w:rPr>
          <w:spacing w:val="-9"/>
        </w:rPr>
        <w:t xml:space="preserve"> </w:t>
      </w:r>
      <w:r>
        <w:t>authority</w:t>
      </w:r>
      <w:r>
        <w:rPr>
          <w:spacing w:val="-11"/>
        </w:rPr>
        <w:t xml:space="preserve"> </w:t>
      </w:r>
      <w:r>
        <w:t>within</w:t>
      </w:r>
      <w:r>
        <w:rPr>
          <w:spacing w:val="-10"/>
        </w:rPr>
        <w:t xml:space="preserve"> </w:t>
      </w:r>
      <w:r>
        <w:t>seven</w:t>
      </w:r>
      <w:r>
        <w:rPr>
          <w:spacing w:val="-10"/>
        </w:rPr>
        <w:t xml:space="preserve"> </w:t>
      </w:r>
      <w:r>
        <w:t>days</w:t>
      </w:r>
      <w:r>
        <w:rPr>
          <w:spacing w:val="-9"/>
        </w:rPr>
        <w:t xml:space="preserve"> </w:t>
      </w:r>
      <w:r>
        <w:t>after</w:t>
      </w:r>
      <w:r>
        <w:rPr>
          <w:spacing w:val="-9"/>
        </w:rPr>
        <w:t xml:space="preserve"> </w:t>
      </w:r>
      <w:r>
        <w:t>issuing</w:t>
      </w:r>
      <w:r>
        <w:rPr>
          <w:spacing w:val="-10"/>
        </w:rPr>
        <w:t xml:space="preserve"> </w:t>
      </w:r>
      <w:r>
        <w:t>such certification authorisation. The approved maintenance organisation issuing the one-off certification</w:t>
      </w:r>
      <w:r>
        <w:rPr>
          <w:spacing w:val="-10"/>
        </w:rPr>
        <w:t xml:space="preserve"> </w:t>
      </w:r>
      <w:r>
        <w:t>authorisation</w:t>
      </w:r>
      <w:r>
        <w:rPr>
          <w:spacing w:val="-10"/>
        </w:rPr>
        <w:t xml:space="preserve"> </w:t>
      </w:r>
      <w:r>
        <w:t>shall</w:t>
      </w:r>
      <w:r>
        <w:rPr>
          <w:spacing w:val="-10"/>
        </w:rPr>
        <w:t xml:space="preserve"> </w:t>
      </w:r>
      <w:r>
        <w:t>ensure</w:t>
      </w:r>
      <w:r>
        <w:rPr>
          <w:spacing w:val="-9"/>
        </w:rPr>
        <w:t xml:space="preserve"> </w:t>
      </w:r>
      <w:r>
        <w:t>that</w:t>
      </w:r>
      <w:r>
        <w:rPr>
          <w:spacing w:val="-9"/>
        </w:rPr>
        <w:t xml:space="preserve"> </w:t>
      </w:r>
      <w:r>
        <w:t>any</w:t>
      </w:r>
      <w:r>
        <w:rPr>
          <w:spacing w:val="-8"/>
        </w:rPr>
        <w:t xml:space="preserve"> </w:t>
      </w:r>
      <w:r>
        <w:t>such</w:t>
      </w:r>
      <w:r>
        <w:rPr>
          <w:spacing w:val="-13"/>
        </w:rPr>
        <w:t xml:space="preserve"> </w:t>
      </w:r>
      <w:r>
        <w:t>maintenance</w:t>
      </w:r>
      <w:r>
        <w:rPr>
          <w:spacing w:val="-8"/>
        </w:rPr>
        <w:t xml:space="preserve"> </w:t>
      </w:r>
      <w:r>
        <w:t>that</w:t>
      </w:r>
      <w:r>
        <w:rPr>
          <w:spacing w:val="-8"/>
        </w:rPr>
        <w:t xml:space="preserve"> </w:t>
      </w:r>
      <w:r>
        <w:t>could</w:t>
      </w:r>
      <w:r>
        <w:rPr>
          <w:spacing w:val="-10"/>
        </w:rPr>
        <w:t xml:space="preserve"> </w:t>
      </w:r>
      <w:r>
        <w:t>affect</w:t>
      </w:r>
      <w:r>
        <w:rPr>
          <w:spacing w:val="-8"/>
        </w:rPr>
        <w:t xml:space="preserve"> </w:t>
      </w:r>
      <w:r>
        <w:t>flight</w:t>
      </w:r>
      <w:r>
        <w:rPr>
          <w:spacing w:val="-8"/>
        </w:rPr>
        <w:t xml:space="preserve"> </w:t>
      </w:r>
      <w:r>
        <w:t>safety is re-checked.</w:t>
      </w:r>
    </w:p>
    <w:p w14:paraId="2E492AC7" w14:textId="77777777" w:rsidR="00937A2B" w:rsidRDefault="00937A2B">
      <w:pPr>
        <w:pStyle w:val="BodyText"/>
        <w:sectPr w:rsidR="00937A2B">
          <w:pgSz w:w="11910" w:h="16840"/>
          <w:pgMar w:top="1940" w:right="1080" w:bottom="1180" w:left="1080" w:header="886" w:footer="994" w:gutter="0"/>
          <w:cols w:space="720"/>
        </w:sectPr>
      </w:pPr>
    </w:p>
    <w:p w14:paraId="47FAD8B4" w14:textId="77777777" w:rsidR="00937A2B" w:rsidRDefault="00937A2B">
      <w:pPr>
        <w:pStyle w:val="BodyText"/>
        <w:spacing w:before="112"/>
        <w:ind w:left="0" w:firstLine="0"/>
        <w:jc w:val="left"/>
      </w:pPr>
    </w:p>
    <w:p w14:paraId="7D584502" w14:textId="77777777" w:rsidR="00937A2B" w:rsidRDefault="00F92319">
      <w:pPr>
        <w:pStyle w:val="ListParagraph"/>
        <w:numPr>
          <w:ilvl w:val="0"/>
          <w:numId w:val="142"/>
        </w:numPr>
        <w:tabs>
          <w:tab w:val="left" w:pos="924"/>
          <w:tab w:val="left" w:pos="926"/>
        </w:tabs>
        <w:spacing w:before="0"/>
        <w:ind w:right="356"/>
      </w:pPr>
      <w:r>
        <w:t>The approved maintenance organisation shall record all details concerning certifying staff and airworthiness review staff and maintain a current list of all certifying staff and airworthiness review</w:t>
      </w:r>
      <w:r>
        <w:rPr>
          <w:spacing w:val="-8"/>
        </w:rPr>
        <w:t xml:space="preserve"> </w:t>
      </w:r>
      <w:r>
        <w:t>staff</w:t>
      </w:r>
      <w:r>
        <w:rPr>
          <w:spacing w:val="-9"/>
        </w:rPr>
        <w:t xml:space="preserve"> </w:t>
      </w:r>
      <w:r>
        <w:t>together</w:t>
      </w:r>
      <w:r>
        <w:rPr>
          <w:spacing w:val="-11"/>
        </w:rPr>
        <w:t xml:space="preserve"> </w:t>
      </w:r>
      <w:r>
        <w:t>with</w:t>
      </w:r>
      <w:r>
        <w:rPr>
          <w:spacing w:val="-9"/>
        </w:rPr>
        <w:t xml:space="preserve"> </w:t>
      </w:r>
      <w:r>
        <w:t>their</w:t>
      </w:r>
      <w:r>
        <w:rPr>
          <w:spacing w:val="-9"/>
        </w:rPr>
        <w:t xml:space="preserve"> </w:t>
      </w:r>
      <w:r>
        <w:t>scope</w:t>
      </w:r>
      <w:r>
        <w:rPr>
          <w:spacing w:val="-8"/>
        </w:rPr>
        <w:t xml:space="preserve"> </w:t>
      </w:r>
      <w:r>
        <w:t>of</w:t>
      </w:r>
      <w:r>
        <w:rPr>
          <w:spacing w:val="-12"/>
        </w:rPr>
        <w:t xml:space="preserve"> </w:t>
      </w:r>
      <w:r>
        <w:t>approval</w:t>
      </w:r>
      <w:r>
        <w:rPr>
          <w:spacing w:val="-9"/>
        </w:rPr>
        <w:t xml:space="preserve"> </w:t>
      </w:r>
      <w:r>
        <w:t>as</w:t>
      </w:r>
      <w:r>
        <w:rPr>
          <w:spacing w:val="-9"/>
        </w:rPr>
        <w:t xml:space="preserve"> </w:t>
      </w:r>
      <w:r>
        <w:t>part</w:t>
      </w:r>
      <w:r>
        <w:rPr>
          <w:spacing w:val="-9"/>
        </w:rPr>
        <w:t xml:space="preserve"> </w:t>
      </w:r>
      <w:r>
        <w:t>of</w:t>
      </w:r>
      <w:r>
        <w:rPr>
          <w:spacing w:val="-12"/>
        </w:rPr>
        <w:t xml:space="preserve"> </w:t>
      </w:r>
      <w:r>
        <w:t>the</w:t>
      </w:r>
      <w:r>
        <w:rPr>
          <w:spacing w:val="-11"/>
        </w:rPr>
        <w:t xml:space="preserve"> </w:t>
      </w:r>
      <w:r>
        <w:t>organisation's</w:t>
      </w:r>
      <w:r>
        <w:rPr>
          <w:spacing w:val="-11"/>
        </w:rPr>
        <w:t xml:space="preserve"> </w:t>
      </w:r>
      <w:r>
        <w:t>manual</w:t>
      </w:r>
      <w:r>
        <w:rPr>
          <w:spacing w:val="-9"/>
        </w:rPr>
        <w:t xml:space="preserve"> </w:t>
      </w:r>
      <w:r>
        <w:t xml:space="preserve">pursuant to point </w:t>
      </w:r>
      <w:hyperlink w:anchor="_bookmark116" w:history="1">
        <w:r>
          <w:t>M.A.604(a)5.</w:t>
        </w:r>
      </w:hyperlink>
    </w:p>
    <w:p w14:paraId="3E5C52D7" w14:textId="77777777" w:rsidR="00937A2B" w:rsidRDefault="00F92319">
      <w:pPr>
        <w:pStyle w:val="Heading3"/>
        <w:tabs>
          <w:tab w:val="left" w:pos="9416"/>
        </w:tabs>
        <w:spacing w:before="362"/>
        <w:ind w:left="360"/>
      </w:pPr>
      <w:bookmarkStart w:id="177" w:name="_bookmark131"/>
      <w:bookmarkEnd w:id="177"/>
      <w:r>
        <w:rPr>
          <w:color w:val="FFFFFF"/>
          <w:shd w:val="clear" w:color="auto" w:fill="FABB39"/>
        </w:rPr>
        <w:t>AMC</w:t>
      </w:r>
      <w:r>
        <w:rPr>
          <w:color w:val="FFFFFF"/>
          <w:spacing w:val="-12"/>
          <w:shd w:val="clear" w:color="auto" w:fill="FABB39"/>
        </w:rPr>
        <w:t xml:space="preserve"> </w:t>
      </w:r>
      <w:r>
        <w:rPr>
          <w:color w:val="FFFFFF"/>
          <w:shd w:val="clear" w:color="auto" w:fill="FABB39"/>
        </w:rPr>
        <w:t>M.A.607</w:t>
      </w:r>
      <w:r>
        <w:rPr>
          <w:color w:val="FFFFFF"/>
          <w:spacing w:val="-11"/>
          <w:shd w:val="clear" w:color="auto" w:fill="FABB39"/>
        </w:rPr>
        <w:t xml:space="preserve"> </w:t>
      </w:r>
      <w:r>
        <w:rPr>
          <w:color w:val="FFFFFF"/>
          <w:shd w:val="clear" w:color="auto" w:fill="FABB39"/>
        </w:rPr>
        <w:t>Certifying</w:t>
      </w:r>
      <w:r>
        <w:rPr>
          <w:color w:val="FFFFFF"/>
          <w:spacing w:val="-12"/>
          <w:shd w:val="clear" w:color="auto" w:fill="FABB39"/>
        </w:rPr>
        <w:t xml:space="preserve"> </w:t>
      </w:r>
      <w:r>
        <w:rPr>
          <w:color w:val="FFFFFF"/>
          <w:shd w:val="clear" w:color="auto" w:fill="FABB39"/>
        </w:rPr>
        <w:t>staff</w:t>
      </w:r>
      <w:r>
        <w:rPr>
          <w:color w:val="FFFFFF"/>
          <w:spacing w:val="-12"/>
          <w:shd w:val="clear" w:color="auto" w:fill="FABB39"/>
        </w:rPr>
        <w:t xml:space="preserve"> </w:t>
      </w:r>
      <w:r>
        <w:rPr>
          <w:color w:val="FFFFFF"/>
          <w:shd w:val="clear" w:color="auto" w:fill="FABB39"/>
        </w:rPr>
        <w:t>and</w:t>
      </w:r>
      <w:r>
        <w:rPr>
          <w:color w:val="FFFFFF"/>
          <w:spacing w:val="-13"/>
          <w:shd w:val="clear" w:color="auto" w:fill="FABB39"/>
        </w:rPr>
        <w:t xml:space="preserve"> </w:t>
      </w:r>
      <w:r>
        <w:rPr>
          <w:color w:val="FFFFFF"/>
          <w:shd w:val="clear" w:color="auto" w:fill="FABB39"/>
        </w:rPr>
        <w:t>airworthiness</w:t>
      </w:r>
      <w:r>
        <w:rPr>
          <w:color w:val="FFFFFF"/>
          <w:spacing w:val="-10"/>
          <w:shd w:val="clear" w:color="auto" w:fill="FABB39"/>
        </w:rPr>
        <w:t xml:space="preserve"> </w:t>
      </w:r>
      <w:r>
        <w:rPr>
          <w:color w:val="FFFFFF"/>
          <w:shd w:val="clear" w:color="auto" w:fill="FABB39"/>
        </w:rPr>
        <w:t>review</w:t>
      </w:r>
      <w:r>
        <w:rPr>
          <w:color w:val="FFFFFF"/>
          <w:spacing w:val="-12"/>
          <w:shd w:val="clear" w:color="auto" w:fill="FABB39"/>
        </w:rPr>
        <w:t xml:space="preserve"> </w:t>
      </w:r>
      <w:r>
        <w:rPr>
          <w:color w:val="FFFFFF"/>
          <w:spacing w:val="-2"/>
          <w:shd w:val="clear" w:color="auto" w:fill="FABB39"/>
        </w:rPr>
        <w:t>staff</w:t>
      </w:r>
      <w:r>
        <w:rPr>
          <w:color w:val="FFFFFF"/>
          <w:shd w:val="clear" w:color="auto" w:fill="FABB39"/>
        </w:rPr>
        <w:tab/>
      </w:r>
    </w:p>
    <w:p w14:paraId="76E2D858" w14:textId="77777777" w:rsidR="00937A2B" w:rsidRDefault="00F92319">
      <w:pPr>
        <w:pStyle w:val="ListParagraph"/>
        <w:numPr>
          <w:ilvl w:val="0"/>
          <w:numId w:val="141"/>
        </w:numPr>
        <w:tabs>
          <w:tab w:val="left" w:pos="924"/>
          <w:tab w:val="left" w:pos="926"/>
        </w:tabs>
        <w:spacing w:before="387"/>
        <w:ind w:right="358"/>
      </w:pPr>
      <w:r>
        <w:t>Adequate</w:t>
      </w:r>
      <w:r>
        <w:rPr>
          <w:spacing w:val="-9"/>
        </w:rPr>
        <w:t xml:space="preserve"> </w:t>
      </w:r>
      <w:r>
        <w:t>understanding</w:t>
      </w:r>
      <w:r>
        <w:rPr>
          <w:spacing w:val="-11"/>
        </w:rPr>
        <w:t xml:space="preserve"> </w:t>
      </w:r>
      <w:r>
        <w:t>of</w:t>
      </w:r>
      <w:r>
        <w:rPr>
          <w:spacing w:val="-13"/>
        </w:rPr>
        <w:t xml:space="preserve"> </w:t>
      </w:r>
      <w:r>
        <w:t>the</w:t>
      </w:r>
      <w:r>
        <w:rPr>
          <w:spacing w:val="-10"/>
        </w:rPr>
        <w:t xml:space="preserve"> </w:t>
      </w:r>
      <w:r>
        <w:t>relevant</w:t>
      </w:r>
      <w:r>
        <w:rPr>
          <w:spacing w:val="-9"/>
        </w:rPr>
        <w:t xml:space="preserve"> </w:t>
      </w:r>
      <w:r>
        <w:t>aircraft</w:t>
      </w:r>
      <w:r>
        <w:rPr>
          <w:spacing w:val="-10"/>
        </w:rPr>
        <w:t xml:space="preserve"> </w:t>
      </w:r>
      <w:r>
        <w:t>and/or</w:t>
      </w:r>
      <w:r>
        <w:rPr>
          <w:spacing w:val="-10"/>
        </w:rPr>
        <w:t xml:space="preserve"> </w:t>
      </w:r>
      <w:r>
        <w:t>aircraft</w:t>
      </w:r>
      <w:r>
        <w:rPr>
          <w:spacing w:val="-10"/>
        </w:rPr>
        <w:t xml:space="preserve"> </w:t>
      </w:r>
      <w:r>
        <w:t>component(s)</w:t>
      </w:r>
      <w:r>
        <w:rPr>
          <w:spacing w:val="-10"/>
        </w:rPr>
        <w:t xml:space="preserve"> </w:t>
      </w:r>
      <w:r>
        <w:t>to</w:t>
      </w:r>
      <w:r>
        <w:rPr>
          <w:spacing w:val="-9"/>
        </w:rPr>
        <w:t xml:space="preserve"> </w:t>
      </w:r>
      <w:r>
        <w:t>be</w:t>
      </w:r>
      <w:r>
        <w:rPr>
          <w:spacing w:val="-9"/>
        </w:rPr>
        <w:t xml:space="preserve"> </w:t>
      </w:r>
      <w:r>
        <w:t>maintained together with the associated organisation procedures means that the person has received training and has relevant maintenance experience on the product type and associated organisation</w:t>
      </w:r>
      <w:r>
        <w:rPr>
          <w:spacing w:val="-13"/>
        </w:rPr>
        <w:t xml:space="preserve"> </w:t>
      </w:r>
      <w:r>
        <w:t>procedures</w:t>
      </w:r>
      <w:r>
        <w:rPr>
          <w:spacing w:val="-11"/>
        </w:rPr>
        <w:t xml:space="preserve"> </w:t>
      </w:r>
      <w:r>
        <w:t>such</w:t>
      </w:r>
      <w:r>
        <w:rPr>
          <w:spacing w:val="-13"/>
        </w:rPr>
        <w:t xml:space="preserve"> </w:t>
      </w:r>
      <w:r>
        <w:t>that</w:t>
      </w:r>
      <w:r>
        <w:rPr>
          <w:spacing w:val="-11"/>
        </w:rPr>
        <w:t xml:space="preserve"> </w:t>
      </w:r>
      <w:r>
        <w:t>the</w:t>
      </w:r>
      <w:r>
        <w:rPr>
          <w:spacing w:val="-12"/>
        </w:rPr>
        <w:t xml:space="preserve"> </w:t>
      </w:r>
      <w:r>
        <w:t>person</w:t>
      </w:r>
      <w:r>
        <w:rPr>
          <w:spacing w:val="-13"/>
        </w:rPr>
        <w:t xml:space="preserve"> </w:t>
      </w:r>
      <w:r>
        <w:t>understands</w:t>
      </w:r>
      <w:r>
        <w:rPr>
          <w:spacing w:val="-11"/>
        </w:rPr>
        <w:t xml:space="preserve"> </w:t>
      </w:r>
      <w:r>
        <w:t>how</w:t>
      </w:r>
      <w:r>
        <w:rPr>
          <w:spacing w:val="-12"/>
        </w:rPr>
        <w:t xml:space="preserve"> </w:t>
      </w:r>
      <w:r>
        <w:t>the</w:t>
      </w:r>
      <w:r>
        <w:rPr>
          <w:spacing w:val="-12"/>
        </w:rPr>
        <w:t xml:space="preserve"> </w:t>
      </w:r>
      <w:r>
        <w:t>product</w:t>
      </w:r>
      <w:r>
        <w:rPr>
          <w:spacing w:val="-12"/>
        </w:rPr>
        <w:t xml:space="preserve"> </w:t>
      </w:r>
      <w:r>
        <w:t>functions,</w:t>
      </w:r>
      <w:r>
        <w:rPr>
          <w:spacing w:val="-12"/>
        </w:rPr>
        <w:t xml:space="preserve"> </w:t>
      </w:r>
      <w:r>
        <w:t>what</w:t>
      </w:r>
      <w:r>
        <w:rPr>
          <w:spacing w:val="-12"/>
        </w:rPr>
        <w:t xml:space="preserve"> </w:t>
      </w:r>
      <w:r>
        <w:t>are the more common defects with associated consequences.</w:t>
      </w:r>
    </w:p>
    <w:p w14:paraId="7792AACA" w14:textId="77777777" w:rsidR="00937A2B" w:rsidRDefault="00F92319">
      <w:pPr>
        <w:pStyle w:val="ListParagraph"/>
        <w:numPr>
          <w:ilvl w:val="0"/>
          <w:numId w:val="141"/>
        </w:numPr>
        <w:tabs>
          <w:tab w:val="left" w:pos="924"/>
          <w:tab w:val="left" w:pos="926"/>
        </w:tabs>
        <w:ind w:right="354"/>
      </w:pPr>
      <w:r>
        <w:t>All prospective certifying staff are required to be assessed for competence, qualification and capability related</w:t>
      </w:r>
      <w:r>
        <w:rPr>
          <w:spacing w:val="-1"/>
        </w:rPr>
        <w:t xml:space="preserve"> </w:t>
      </w:r>
      <w:r>
        <w:t>to intended certifying duties. Competence and</w:t>
      </w:r>
      <w:r>
        <w:rPr>
          <w:spacing w:val="-1"/>
        </w:rPr>
        <w:t xml:space="preserve"> </w:t>
      </w:r>
      <w:r>
        <w:t>capability can be assessed</w:t>
      </w:r>
      <w:r>
        <w:rPr>
          <w:spacing w:val="-1"/>
        </w:rPr>
        <w:t xml:space="preserve"> </w:t>
      </w:r>
      <w:r>
        <w:t>by having the person work under the supervision of another certifying person for sufficient time to arrive at a conclusion. Sufficient time could be as little as a few weeks if the person is fully exposed to relevant work. The person need not be assessed against the complete spectrum of intended duties. When the person has been recruited from another approved maintenance organisation and was a certifying person in that organisation then it is reasonable to accept a written confirmation from the previous organisation.</w:t>
      </w:r>
    </w:p>
    <w:p w14:paraId="50AF0D47" w14:textId="77777777" w:rsidR="00937A2B" w:rsidRDefault="00F92319">
      <w:pPr>
        <w:pStyle w:val="ListParagraph"/>
        <w:numPr>
          <w:ilvl w:val="0"/>
          <w:numId w:val="141"/>
        </w:numPr>
        <w:tabs>
          <w:tab w:val="left" w:pos="924"/>
          <w:tab w:val="left" w:pos="926"/>
        </w:tabs>
        <w:spacing w:before="120"/>
        <w:ind w:right="361"/>
      </w:pPr>
      <w:r>
        <w:t>The</w:t>
      </w:r>
      <w:r>
        <w:rPr>
          <w:spacing w:val="-2"/>
        </w:rPr>
        <w:t xml:space="preserve"> </w:t>
      </w:r>
      <w:r>
        <w:t>organisation</w:t>
      </w:r>
      <w:r>
        <w:rPr>
          <w:spacing w:val="-3"/>
        </w:rPr>
        <w:t xml:space="preserve"> </w:t>
      </w:r>
      <w:r>
        <w:t>should</w:t>
      </w:r>
      <w:r>
        <w:rPr>
          <w:spacing w:val="-4"/>
        </w:rPr>
        <w:t xml:space="preserve"> </w:t>
      </w:r>
      <w:r>
        <w:t>hold</w:t>
      </w:r>
      <w:r>
        <w:rPr>
          <w:spacing w:val="-4"/>
        </w:rPr>
        <w:t xml:space="preserve"> </w:t>
      </w:r>
      <w:r>
        <w:t>copies</w:t>
      </w:r>
      <w:r>
        <w:rPr>
          <w:spacing w:val="-4"/>
        </w:rPr>
        <w:t xml:space="preserve"> </w:t>
      </w:r>
      <w:r>
        <w:t>of</w:t>
      </w:r>
      <w:r>
        <w:rPr>
          <w:spacing w:val="-2"/>
        </w:rPr>
        <w:t xml:space="preserve"> </w:t>
      </w:r>
      <w:r>
        <w:t>all</w:t>
      </w:r>
      <w:r>
        <w:rPr>
          <w:spacing w:val="-2"/>
        </w:rPr>
        <w:t xml:space="preserve"> </w:t>
      </w:r>
      <w:r>
        <w:t>documents</w:t>
      </w:r>
      <w:r>
        <w:rPr>
          <w:spacing w:val="-1"/>
        </w:rPr>
        <w:t xml:space="preserve"> </w:t>
      </w:r>
      <w:r>
        <w:t>that</w:t>
      </w:r>
      <w:r>
        <w:rPr>
          <w:spacing w:val="-2"/>
        </w:rPr>
        <w:t xml:space="preserve"> </w:t>
      </w:r>
      <w:r>
        <w:t>attest</w:t>
      </w:r>
      <w:r>
        <w:rPr>
          <w:spacing w:val="-2"/>
        </w:rPr>
        <w:t xml:space="preserve"> </w:t>
      </w:r>
      <w:r>
        <w:t>to</w:t>
      </w:r>
      <w:r>
        <w:rPr>
          <w:spacing w:val="-1"/>
        </w:rPr>
        <w:t xml:space="preserve"> </w:t>
      </w:r>
      <w:r>
        <w:t>qualification,</w:t>
      </w:r>
      <w:r>
        <w:rPr>
          <w:spacing w:val="-4"/>
        </w:rPr>
        <w:t xml:space="preserve"> </w:t>
      </w:r>
      <w:r>
        <w:t>and</w:t>
      </w:r>
      <w:r>
        <w:rPr>
          <w:spacing w:val="-3"/>
        </w:rPr>
        <w:t xml:space="preserve"> </w:t>
      </w:r>
      <w:r>
        <w:t>to</w:t>
      </w:r>
      <w:r>
        <w:rPr>
          <w:spacing w:val="-1"/>
        </w:rPr>
        <w:t xml:space="preserve"> </w:t>
      </w:r>
      <w:r>
        <w:t xml:space="preserve">recent </w:t>
      </w:r>
      <w:r>
        <w:rPr>
          <w:spacing w:val="-2"/>
        </w:rPr>
        <w:t>experience.</w:t>
      </w:r>
    </w:p>
    <w:p w14:paraId="669D4D68" w14:textId="77777777" w:rsidR="00937A2B" w:rsidRDefault="00F92319">
      <w:pPr>
        <w:pStyle w:val="Heading3"/>
        <w:tabs>
          <w:tab w:val="left" w:pos="9416"/>
        </w:tabs>
        <w:spacing w:before="361" w:line="390" w:lineRule="exact"/>
        <w:ind w:left="360"/>
      </w:pPr>
      <w:bookmarkStart w:id="178" w:name="_bookmark132"/>
      <w:bookmarkEnd w:id="178"/>
      <w:r>
        <w:rPr>
          <w:color w:val="FFFFFF"/>
          <w:shd w:val="clear" w:color="auto" w:fill="FABB39"/>
        </w:rPr>
        <w:t>AMC</w:t>
      </w:r>
      <w:r>
        <w:rPr>
          <w:color w:val="FFFFFF"/>
          <w:spacing w:val="-12"/>
          <w:shd w:val="clear" w:color="auto" w:fill="FABB39"/>
        </w:rPr>
        <w:t xml:space="preserve"> </w:t>
      </w:r>
      <w:r>
        <w:rPr>
          <w:color w:val="FFFFFF"/>
          <w:shd w:val="clear" w:color="auto" w:fill="FABB39"/>
        </w:rPr>
        <w:t>M.A.607(c)</w:t>
      </w:r>
      <w:r>
        <w:rPr>
          <w:color w:val="FFFFFF"/>
          <w:spacing w:val="-10"/>
          <w:shd w:val="clear" w:color="auto" w:fill="FABB39"/>
        </w:rPr>
        <w:t xml:space="preserve"> </w:t>
      </w:r>
      <w:r>
        <w:rPr>
          <w:color w:val="FFFFFF"/>
          <w:shd w:val="clear" w:color="auto" w:fill="FABB39"/>
        </w:rPr>
        <w:t>Certifying</w:t>
      </w:r>
      <w:r>
        <w:rPr>
          <w:color w:val="FFFFFF"/>
          <w:spacing w:val="-11"/>
          <w:shd w:val="clear" w:color="auto" w:fill="FABB39"/>
        </w:rPr>
        <w:t xml:space="preserve"> </w:t>
      </w:r>
      <w:r>
        <w:rPr>
          <w:color w:val="FFFFFF"/>
          <w:shd w:val="clear" w:color="auto" w:fill="FABB39"/>
        </w:rPr>
        <w:t>staff</w:t>
      </w:r>
      <w:r>
        <w:rPr>
          <w:color w:val="FFFFFF"/>
          <w:spacing w:val="-12"/>
          <w:shd w:val="clear" w:color="auto" w:fill="FABB39"/>
        </w:rPr>
        <w:t xml:space="preserve"> </w:t>
      </w:r>
      <w:r>
        <w:rPr>
          <w:color w:val="FFFFFF"/>
          <w:shd w:val="clear" w:color="auto" w:fill="FABB39"/>
        </w:rPr>
        <w:t>and</w:t>
      </w:r>
      <w:r>
        <w:rPr>
          <w:color w:val="FFFFFF"/>
          <w:spacing w:val="-12"/>
          <w:shd w:val="clear" w:color="auto" w:fill="FABB39"/>
        </w:rPr>
        <w:t xml:space="preserve"> </w:t>
      </w:r>
      <w:r>
        <w:rPr>
          <w:color w:val="FFFFFF"/>
          <w:shd w:val="clear" w:color="auto" w:fill="FABB39"/>
        </w:rPr>
        <w:t>airworthiness</w:t>
      </w:r>
      <w:r>
        <w:rPr>
          <w:color w:val="FFFFFF"/>
          <w:spacing w:val="-11"/>
          <w:shd w:val="clear" w:color="auto" w:fill="FABB39"/>
        </w:rPr>
        <w:t xml:space="preserve"> </w:t>
      </w:r>
      <w:r>
        <w:rPr>
          <w:color w:val="FFFFFF"/>
          <w:shd w:val="clear" w:color="auto" w:fill="FABB39"/>
        </w:rPr>
        <w:t>review</w:t>
      </w:r>
      <w:r>
        <w:rPr>
          <w:color w:val="FFFFFF"/>
          <w:spacing w:val="-13"/>
          <w:shd w:val="clear" w:color="auto" w:fill="FABB39"/>
        </w:rPr>
        <w:t xml:space="preserve"> </w:t>
      </w:r>
      <w:r>
        <w:rPr>
          <w:color w:val="FFFFFF"/>
          <w:spacing w:val="-2"/>
          <w:shd w:val="clear" w:color="auto" w:fill="FABB39"/>
        </w:rPr>
        <w:t>staff</w:t>
      </w:r>
      <w:r>
        <w:rPr>
          <w:color w:val="FFFFFF"/>
          <w:shd w:val="clear" w:color="auto" w:fill="FABB39"/>
        </w:rPr>
        <w:tab/>
      </w:r>
    </w:p>
    <w:p w14:paraId="3BAF8F35"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915CAD4" w14:textId="77777777" w:rsidR="00937A2B" w:rsidRDefault="00F92319">
      <w:pPr>
        <w:pStyle w:val="ListParagraph"/>
        <w:numPr>
          <w:ilvl w:val="0"/>
          <w:numId w:val="140"/>
        </w:numPr>
        <w:tabs>
          <w:tab w:val="left" w:pos="926"/>
        </w:tabs>
        <w:spacing w:before="120"/>
        <w:ind w:right="355"/>
      </w:pPr>
      <w:r>
        <w:t>The following minimum information as applicable should be kept on record in respect of each certifying person:</w:t>
      </w:r>
    </w:p>
    <w:p w14:paraId="34131A68" w14:textId="77777777" w:rsidR="00937A2B" w:rsidRDefault="00F92319">
      <w:pPr>
        <w:pStyle w:val="ListParagraph"/>
        <w:numPr>
          <w:ilvl w:val="1"/>
          <w:numId w:val="140"/>
        </w:numPr>
        <w:tabs>
          <w:tab w:val="left" w:pos="1493"/>
        </w:tabs>
      </w:pPr>
      <w:r>
        <w:rPr>
          <w:spacing w:val="-2"/>
        </w:rPr>
        <w:t>name;</w:t>
      </w:r>
    </w:p>
    <w:p w14:paraId="5BE8D721" w14:textId="77777777" w:rsidR="00937A2B" w:rsidRDefault="00F92319">
      <w:pPr>
        <w:pStyle w:val="ListParagraph"/>
        <w:numPr>
          <w:ilvl w:val="1"/>
          <w:numId w:val="140"/>
        </w:numPr>
        <w:tabs>
          <w:tab w:val="left" w:pos="1493"/>
        </w:tabs>
      </w:pPr>
      <w:r>
        <w:t>date</w:t>
      </w:r>
      <w:r>
        <w:rPr>
          <w:spacing w:val="-2"/>
        </w:rPr>
        <w:t xml:space="preserve"> </w:t>
      </w:r>
      <w:r>
        <w:t xml:space="preserve">of </w:t>
      </w:r>
      <w:r>
        <w:rPr>
          <w:spacing w:val="-2"/>
        </w:rPr>
        <w:t>birth;</w:t>
      </w:r>
    </w:p>
    <w:p w14:paraId="0E91F48B" w14:textId="77777777" w:rsidR="00937A2B" w:rsidRDefault="00F92319">
      <w:pPr>
        <w:pStyle w:val="ListParagraph"/>
        <w:numPr>
          <w:ilvl w:val="1"/>
          <w:numId w:val="140"/>
        </w:numPr>
        <w:tabs>
          <w:tab w:val="left" w:pos="1493"/>
        </w:tabs>
        <w:spacing w:before="117"/>
      </w:pPr>
      <w:r>
        <w:t>basic</w:t>
      </w:r>
      <w:r>
        <w:rPr>
          <w:spacing w:val="-1"/>
        </w:rPr>
        <w:t xml:space="preserve"> </w:t>
      </w:r>
      <w:r>
        <w:rPr>
          <w:spacing w:val="-2"/>
        </w:rPr>
        <w:t>training;</w:t>
      </w:r>
    </w:p>
    <w:p w14:paraId="105F2D06" w14:textId="77777777" w:rsidR="00937A2B" w:rsidRDefault="00F92319">
      <w:pPr>
        <w:pStyle w:val="ListParagraph"/>
        <w:numPr>
          <w:ilvl w:val="1"/>
          <w:numId w:val="140"/>
        </w:numPr>
        <w:tabs>
          <w:tab w:val="left" w:pos="1493"/>
        </w:tabs>
      </w:pPr>
      <w:r>
        <w:t>type</w:t>
      </w:r>
      <w:r>
        <w:rPr>
          <w:spacing w:val="-5"/>
        </w:rPr>
        <w:t xml:space="preserve"> </w:t>
      </w:r>
      <w:r>
        <w:rPr>
          <w:spacing w:val="-2"/>
        </w:rPr>
        <w:t>training;</w:t>
      </w:r>
    </w:p>
    <w:p w14:paraId="2E4EFF52" w14:textId="77777777" w:rsidR="00937A2B" w:rsidRDefault="00F92319">
      <w:pPr>
        <w:pStyle w:val="ListParagraph"/>
        <w:numPr>
          <w:ilvl w:val="1"/>
          <w:numId w:val="140"/>
        </w:numPr>
        <w:tabs>
          <w:tab w:val="left" w:pos="1493"/>
        </w:tabs>
        <w:spacing w:before="120"/>
      </w:pPr>
      <w:r>
        <w:t>recurrent</w:t>
      </w:r>
      <w:r>
        <w:rPr>
          <w:spacing w:val="-3"/>
        </w:rPr>
        <w:t xml:space="preserve"> </w:t>
      </w:r>
      <w:r>
        <w:rPr>
          <w:spacing w:val="-2"/>
        </w:rPr>
        <w:t>training;</w:t>
      </w:r>
    </w:p>
    <w:p w14:paraId="27A5B2D9" w14:textId="77777777" w:rsidR="00937A2B" w:rsidRDefault="00F92319">
      <w:pPr>
        <w:pStyle w:val="ListParagraph"/>
        <w:numPr>
          <w:ilvl w:val="1"/>
          <w:numId w:val="140"/>
        </w:numPr>
        <w:tabs>
          <w:tab w:val="left" w:pos="1493"/>
        </w:tabs>
        <w:spacing w:before="120"/>
      </w:pPr>
      <w:r>
        <w:t>specialised</w:t>
      </w:r>
      <w:r>
        <w:rPr>
          <w:spacing w:val="-7"/>
        </w:rPr>
        <w:t xml:space="preserve"> </w:t>
      </w:r>
      <w:r>
        <w:rPr>
          <w:spacing w:val="-2"/>
        </w:rPr>
        <w:t>training;</w:t>
      </w:r>
    </w:p>
    <w:p w14:paraId="1ACB024E" w14:textId="77777777" w:rsidR="00937A2B" w:rsidRDefault="00F92319">
      <w:pPr>
        <w:pStyle w:val="ListParagraph"/>
        <w:numPr>
          <w:ilvl w:val="1"/>
          <w:numId w:val="140"/>
        </w:numPr>
        <w:tabs>
          <w:tab w:val="left" w:pos="1493"/>
        </w:tabs>
        <w:spacing w:before="120"/>
      </w:pPr>
      <w:r>
        <w:rPr>
          <w:spacing w:val="-2"/>
        </w:rPr>
        <w:t>experience;</w:t>
      </w:r>
    </w:p>
    <w:p w14:paraId="79242B25" w14:textId="77777777" w:rsidR="00937A2B" w:rsidRDefault="00F92319">
      <w:pPr>
        <w:pStyle w:val="ListParagraph"/>
        <w:numPr>
          <w:ilvl w:val="1"/>
          <w:numId w:val="140"/>
        </w:numPr>
        <w:tabs>
          <w:tab w:val="left" w:pos="1493"/>
        </w:tabs>
      </w:pPr>
      <w:r>
        <w:t>qualifications</w:t>
      </w:r>
      <w:r>
        <w:rPr>
          <w:spacing w:val="-6"/>
        </w:rPr>
        <w:t xml:space="preserve"> </w:t>
      </w:r>
      <w:r>
        <w:t>relevant</w:t>
      </w:r>
      <w:r>
        <w:rPr>
          <w:spacing w:val="-5"/>
        </w:rPr>
        <w:t xml:space="preserve"> </w:t>
      </w:r>
      <w:r>
        <w:t>to</w:t>
      </w:r>
      <w:r>
        <w:rPr>
          <w:spacing w:val="-6"/>
        </w:rPr>
        <w:t xml:space="preserve"> </w:t>
      </w:r>
      <w:r>
        <w:t>the</w:t>
      </w:r>
      <w:r>
        <w:rPr>
          <w:spacing w:val="-5"/>
        </w:rPr>
        <w:t xml:space="preserve"> </w:t>
      </w:r>
      <w:r>
        <w:rPr>
          <w:spacing w:val="-2"/>
        </w:rPr>
        <w:t>approval;</w:t>
      </w:r>
    </w:p>
    <w:p w14:paraId="7B982F36" w14:textId="77777777" w:rsidR="00937A2B" w:rsidRDefault="00F92319">
      <w:pPr>
        <w:pStyle w:val="ListParagraph"/>
        <w:numPr>
          <w:ilvl w:val="1"/>
          <w:numId w:val="140"/>
        </w:numPr>
        <w:tabs>
          <w:tab w:val="left" w:pos="1493"/>
        </w:tabs>
        <w:spacing w:before="120"/>
      </w:pPr>
      <w:r>
        <w:t>scope</w:t>
      </w:r>
      <w:r>
        <w:rPr>
          <w:spacing w:val="-6"/>
        </w:rPr>
        <w:t xml:space="preserve"> </w:t>
      </w:r>
      <w:r>
        <w:t>of</w:t>
      </w:r>
      <w:r>
        <w:rPr>
          <w:spacing w:val="-6"/>
        </w:rPr>
        <w:t xml:space="preserve"> </w:t>
      </w:r>
      <w:r>
        <w:t>the</w:t>
      </w:r>
      <w:r>
        <w:rPr>
          <w:spacing w:val="-3"/>
        </w:rPr>
        <w:t xml:space="preserve"> </w:t>
      </w:r>
      <w:r>
        <w:t>authorisation</w:t>
      </w:r>
      <w:r>
        <w:rPr>
          <w:spacing w:val="-5"/>
        </w:rPr>
        <w:t xml:space="preserve"> </w:t>
      </w:r>
      <w:r>
        <w:t>and</w:t>
      </w:r>
      <w:r>
        <w:rPr>
          <w:spacing w:val="-4"/>
        </w:rPr>
        <w:t xml:space="preserve"> </w:t>
      </w:r>
      <w:r>
        <w:t>personal</w:t>
      </w:r>
      <w:r>
        <w:rPr>
          <w:spacing w:val="-4"/>
        </w:rPr>
        <w:t xml:space="preserve"> </w:t>
      </w:r>
      <w:r>
        <w:t>authorisation</w:t>
      </w:r>
      <w:r>
        <w:rPr>
          <w:spacing w:val="-7"/>
        </w:rPr>
        <w:t xml:space="preserve"> </w:t>
      </w:r>
      <w:r>
        <w:rPr>
          <w:spacing w:val="-2"/>
        </w:rPr>
        <w:t>reference;</w:t>
      </w:r>
    </w:p>
    <w:p w14:paraId="185825BA" w14:textId="77777777" w:rsidR="00937A2B" w:rsidRDefault="00F92319">
      <w:pPr>
        <w:pStyle w:val="ListParagraph"/>
        <w:numPr>
          <w:ilvl w:val="1"/>
          <w:numId w:val="140"/>
        </w:numPr>
        <w:tabs>
          <w:tab w:val="left" w:pos="1493"/>
        </w:tabs>
      </w:pPr>
      <w:r>
        <w:t>date</w:t>
      </w:r>
      <w:r>
        <w:rPr>
          <w:spacing w:val="-2"/>
        </w:rPr>
        <w:t xml:space="preserve"> </w:t>
      </w:r>
      <w:r>
        <w:t>of first</w:t>
      </w:r>
      <w:r>
        <w:rPr>
          <w:spacing w:val="-3"/>
        </w:rPr>
        <w:t xml:space="preserve"> </w:t>
      </w:r>
      <w:r>
        <w:t>issue</w:t>
      </w:r>
      <w:r>
        <w:rPr>
          <w:spacing w:val="-2"/>
        </w:rPr>
        <w:t xml:space="preserve"> </w:t>
      </w:r>
      <w:r>
        <w:t>of</w:t>
      </w:r>
      <w:r>
        <w:rPr>
          <w:spacing w:val="-2"/>
        </w:rPr>
        <w:t xml:space="preserve"> </w:t>
      </w:r>
      <w:r>
        <w:t>the</w:t>
      </w:r>
      <w:r>
        <w:rPr>
          <w:spacing w:val="1"/>
        </w:rPr>
        <w:t xml:space="preserve"> </w:t>
      </w:r>
      <w:r>
        <w:rPr>
          <w:spacing w:val="-2"/>
        </w:rPr>
        <w:t>authorisation;</w:t>
      </w:r>
    </w:p>
    <w:p w14:paraId="08AC14D5" w14:textId="77777777" w:rsidR="00937A2B" w:rsidRDefault="00F92319">
      <w:pPr>
        <w:pStyle w:val="ListParagraph"/>
        <w:numPr>
          <w:ilvl w:val="1"/>
          <w:numId w:val="140"/>
        </w:numPr>
        <w:tabs>
          <w:tab w:val="left" w:pos="1493"/>
        </w:tabs>
        <w:spacing w:before="120"/>
      </w:pPr>
      <w:r>
        <w:t>if</w:t>
      </w:r>
      <w:r>
        <w:rPr>
          <w:spacing w:val="-3"/>
        </w:rPr>
        <w:t xml:space="preserve"> </w:t>
      </w:r>
      <w:r>
        <w:t>appropriate</w:t>
      </w:r>
      <w:r>
        <w:rPr>
          <w:spacing w:val="-2"/>
        </w:rPr>
        <w:t xml:space="preserve"> </w:t>
      </w:r>
      <w:r>
        <w:t>-</w:t>
      </w:r>
      <w:r>
        <w:rPr>
          <w:spacing w:val="-2"/>
        </w:rPr>
        <w:t xml:space="preserve"> </w:t>
      </w:r>
      <w:r>
        <w:t>expiry</w:t>
      </w:r>
      <w:r>
        <w:rPr>
          <w:spacing w:val="-3"/>
        </w:rPr>
        <w:t xml:space="preserve"> </w:t>
      </w:r>
      <w:r>
        <w:t>date</w:t>
      </w:r>
      <w:r>
        <w:rPr>
          <w:spacing w:val="-4"/>
        </w:rPr>
        <w:t xml:space="preserve"> </w:t>
      </w:r>
      <w:r>
        <w:t>of</w:t>
      </w:r>
      <w:r>
        <w:rPr>
          <w:spacing w:val="-2"/>
        </w:rPr>
        <w:t xml:space="preserve"> </w:t>
      </w:r>
      <w:r>
        <w:t>the</w:t>
      </w:r>
      <w:r>
        <w:rPr>
          <w:spacing w:val="-4"/>
        </w:rPr>
        <w:t xml:space="preserve"> </w:t>
      </w:r>
      <w:r>
        <w:rPr>
          <w:spacing w:val="-2"/>
        </w:rPr>
        <w:t>authorisation.</w:t>
      </w:r>
    </w:p>
    <w:p w14:paraId="4CA7F510" w14:textId="77777777" w:rsidR="00937A2B" w:rsidRDefault="00F92319">
      <w:pPr>
        <w:pStyle w:val="ListParagraph"/>
        <w:numPr>
          <w:ilvl w:val="0"/>
          <w:numId w:val="140"/>
        </w:numPr>
        <w:tabs>
          <w:tab w:val="left" w:pos="926"/>
        </w:tabs>
        <w:spacing w:before="118"/>
        <w:ind w:right="358"/>
      </w:pPr>
      <w:r>
        <w:t>The</w:t>
      </w:r>
      <w:r>
        <w:rPr>
          <w:spacing w:val="-2"/>
        </w:rPr>
        <w:t xml:space="preserve"> </w:t>
      </w:r>
      <w:r>
        <w:t>following</w:t>
      </w:r>
      <w:r>
        <w:rPr>
          <w:spacing w:val="-6"/>
        </w:rPr>
        <w:t xml:space="preserve"> </w:t>
      </w:r>
      <w:r>
        <w:t>minimum</w:t>
      </w:r>
      <w:r>
        <w:rPr>
          <w:spacing w:val="-4"/>
        </w:rPr>
        <w:t xml:space="preserve"> </w:t>
      </w:r>
      <w:r>
        <w:t>information,</w:t>
      </w:r>
      <w:r>
        <w:rPr>
          <w:spacing w:val="-5"/>
        </w:rPr>
        <w:t xml:space="preserve"> </w:t>
      </w:r>
      <w:r>
        <w:t>as</w:t>
      </w:r>
      <w:r>
        <w:rPr>
          <w:spacing w:val="-4"/>
        </w:rPr>
        <w:t xml:space="preserve"> </w:t>
      </w:r>
      <w:r>
        <w:t>applicable,</w:t>
      </w:r>
      <w:r>
        <w:rPr>
          <w:spacing w:val="-5"/>
        </w:rPr>
        <w:t xml:space="preserve"> </w:t>
      </w:r>
      <w:r>
        <w:t>should</w:t>
      </w:r>
      <w:r>
        <w:rPr>
          <w:spacing w:val="-4"/>
        </w:rPr>
        <w:t xml:space="preserve"> </w:t>
      </w:r>
      <w:r>
        <w:t>be</w:t>
      </w:r>
      <w:r>
        <w:rPr>
          <w:spacing w:val="-4"/>
        </w:rPr>
        <w:t xml:space="preserve"> </w:t>
      </w:r>
      <w:r>
        <w:t>kept</w:t>
      </w:r>
      <w:r>
        <w:rPr>
          <w:spacing w:val="-4"/>
        </w:rPr>
        <w:t xml:space="preserve"> </w:t>
      </w:r>
      <w:r>
        <w:t>on</w:t>
      </w:r>
      <w:r>
        <w:rPr>
          <w:spacing w:val="-3"/>
        </w:rPr>
        <w:t xml:space="preserve"> </w:t>
      </w:r>
      <w:r>
        <w:t>record</w:t>
      </w:r>
      <w:r>
        <w:rPr>
          <w:spacing w:val="-3"/>
        </w:rPr>
        <w:t xml:space="preserve"> </w:t>
      </w:r>
      <w:r>
        <w:t>in</w:t>
      </w:r>
      <w:r>
        <w:rPr>
          <w:spacing w:val="-2"/>
        </w:rPr>
        <w:t xml:space="preserve"> </w:t>
      </w:r>
      <w:r>
        <w:t>respect</w:t>
      </w:r>
      <w:r>
        <w:rPr>
          <w:spacing w:val="-6"/>
        </w:rPr>
        <w:t xml:space="preserve"> </w:t>
      </w:r>
      <w:r>
        <w:t>of</w:t>
      </w:r>
      <w:r>
        <w:rPr>
          <w:spacing w:val="-4"/>
        </w:rPr>
        <w:t xml:space="preserve"> </w:t>
      </w:r>
      <w:r>
        <w:t>each airworthiness review person:</w:t>
      </w:r>
    </w:p>
    <w:p w14:paraId="62713DCD" w14:textId="77777777" w:rsidR="00937A2B" w:rsidRDefault="00937A2B">
      <w:pPr>
        <w:pStyle w:val="ListParagraph"/>
        <w:jc w:val="left"/>
        <w:sectPr w:rsidR="00937A2B">
          <w:pgSz w:w="11910" w:h="16840"/>
          <w:pgMar w:top="1940" w:right="1080" w:bottom="1260" w:left="1080" w:header="886" w:footer="994" w:gutter="0"/>
          <w:cols w:space="720"/>
        </w:sectPr>
      </w:pPr>
    </w:p>
    <w:p w14:paraId="2D5CDD41" w14:textId="77777777" w:rsidR="00937A2B" w:rsidRDefault="00F92319">
      <w:pPr>
        <w:pStyle w:val="ListParagraph"/>
        <w:numPr>
          <w:ilvl w:val="1"/>
          <w:numId w:val="140"/>
        </w:numPr>
        <w:tabs>
          <w:tab w:val="left" w:pos="1493"/>
        </w:tabs>
        <w:spacing w:before="90"/>
      </w:pPr>
      <w:r>
        <w:rPr>
          <w:spacing w:val="-2"/>
        </w:rPr>
        <w:lastRenderedPageBreak/>
        <w:t>name;</w:t>
      </w:r>
    </w:p>
    <w:p w14:paraId="5EA0E326" w14:textId="77777777" w:rsidR="00937A2B" w:rsidRDefault="00F92319">
      <w:pPr>
        <w:pStyle w:val="ListParagraph"/>
        <w:numPr>
          <w:ilvl w:val="1"/>
          <w:numId w:val="140"/>
        </w:numPr>
        <w:tabs>
          <w:tab w:val="left" w:pos="1493"/>
        </w:tabs>
        <w:spacing w:before="120"/>
      </w:pPr>
      <w:r>
        <w:t>date</w:t>
      </w:r>
      <w:r>
        <w:rPr>
          <w:spacing w:val="-2"/>
        </w:rPr>
        <w:t xml:space="preserve"> </w:t>
      </w:r>
      <w:r>
        <w:t xml:space="preserve">of </w:t>
      </w:r>
      <w:r>
        <w:rPr>
          <w:spacing w:val="-2"/>
        </w:rPr>
        <w:t>birth;</w:t>
      </w:r>
    </w:p>
    <w:p w14:paraId="5D370F28" w14:textId="77777777" w:rsidR="00937A2B" w:rsidRDefault="00F92319">
      <w:pPr>
        <w:pStyle w:val="ListParagraph"/>
        <w:numPr>
          <w:ilvl w:val="1"/>
          <w:numId w:val="140"/>
        </w:numPr>
        <w:tabs>
          <w:tab w:val="left" w:pos="1493"/>
        </w:tabs>
      </w:pPr>
      <w:r>
        <w:t>certifying</w:t>
      </w:r>
      <w:r>
        <w:rPr>
          <w:spacing w:val="-8"/>
        </w:rPr>
        <w:t xml:space="preserve"> </w:t>
      </w:r>
      <w:r>
        <w:t>staff</w:t>
      </w:r>
      <w:r>
        <w:rPr>
          <w:spacing w:val="-4"/>
        </w:rPr>
        <w:t xml:space="preserve"> </w:t>
      </w:r>
      <w:r>
        <w:rPr>
          <w:spacing w:val="-2"/>
        </w:rPr>
        <w:t>authorisation;</w:t>
      </w:r>
    </w:p>
    <w:p w14:paraId="244D5005" w14:textId="77777777" w:rsidR="00937A2B" w:rsidRDefault="00F92319">
      <w:pPr>
        <w:pStyle w:val="ListParagraph"/>
        <w:numPr>
          <w:ilvl w:val="1"/>
          <w:numId w:val="140"/>
        </w:numPr>
        <w:tabs>
          <w:tab w:val="left" w:pos="1493"/>
        </w:tabs>
        <w:spacing w:before="120"/>
      </w:pPr>
      <w:r>
        <w:t>experience</w:t>
      </w:r>
      <w:r>
        <w:rPr>
          <w:spacing w:val="-4"/>
        </w:rPr>
        <w:t xml:space="preserve"> </w:t>
      </w:r>
      <w:r>
        <w:t>as</w:t>
      </w:r>
      <w:r>
        <w:rPr>
          <w:spacing w:val="-6"/>
        </w:rPr>
        <w:t xml:space="preserve"> </w:t>
      </w:r>
      <w:r>
        <w:t>certifying</w:t>
      </w:r>
      <w:r>
        <w:rPr>
          <w:spacing w:val="-5"/>
        </w:rPr>
        <w:t xml:space="preserve"> </w:t>
      </w:r>
      <w:r>
        <w:t>staff</w:t>
      </w:r>
      <w:r>
        <w:rPr>
          <w:spacing w:val="-4"/>
        </w:rPr>
        <w:t xml:space="preserve"> </w:t>
      </w:r>
      <w:r>
        <w:t>on</w:t>
      </w:r>
      <w:r>
        <w:rPr>
          <w:spacing w:val="-4"/>
        </w:rPr>
        <w:t xml:space="preserve"> </w:t>
      </w:r>
      <w:r>
        <w:t>ELA1</w:t>
      </w:r>
      <w:r>
        <w:rPr>
          <w:spacing w:val="-5"/>
        </w:rPr>
        <w:t xml:space="preserve"> </w:t>
      </w:r>
      <w:r>
        <w:rPr>
          <w:spacing w:val="-2"/>
        </w:rPr>
        <w:t>aircraft;</w:t>
      </w:r>
    </w:p>
    <w:p w14:paraId="4503852A" w14:textId="77777777" w:rsidR="00937A2B" w:rsidRDefault="00F92319">
      <w:pPr>
        <w:pStyle w:val="ListParagraph"/>
        <w:numPr>
          <w:ilvl w:val="1"/>
          <w:numId w:val="140"/>
        </w:numPr>
        <w:tabs>
          <w:tab w:val="left" w:pos="1493"/>
        </w:tabs>
        <w:spacing w:before="118"/>
        <w:ind w:right="352"/>
      </w:pPr>
      <w:r>
        <w:t>qualifications</w:t>
      </w:r>
      <w:r>
        <w:rPr>
          <w:spacing w:val="40"/>
        </w:rPr>
        <w:t xml:space="preserve"> </w:t>
      </w:r>
      <w:r>
        <w:t>relevant</w:t>
      </w:r>
      <w:r>
        <w:rPr>
          <w:spacing w:val="40"/>
        </w:rPr>
        <w:t xml:space="preserve"> </w:t>
      </w:r>
      <w:r>
        <w:t>to</w:t>
      </w:r>
      <w:r>
        <w:rPr>
          <w:spacing w:val="39"/>
        </w:rPr>
        <w:t xml:space="preserve"> </w:t>
      </w:r>
      <w:r>
        <w:t>the</w:t>
      </w:r>
      <w:r>
        <w:rPr>
          <w:spacing w:val="40"/>
        </w:rPr>
        <w:t xml:space="preserve"> </w:t>
      </w:r>
      <w:r>
        <w:t>approval</w:t>
      </w:r>
      <w:r>
        <w:rPr>
          <w:spacing w:val="40"/>
        </w:rPr>
        <w:t xml:space="preserve"> </w:t>
      </w:r>
      <w:r>
        <w:t>(knowledge</w:t>
      </w:r>
      <w:r>
        <w:rPr>
          <w:spacing w:val="39"/>
        </w:rPr>
        <w:t xml:space="preserve"> </w:t>
      </w:r>
      <w:r>
        <w:t>of</w:t>
      </w:r>
      <w:r>
        <w:rPr>
          <w:spacing w:val="40"/>
        </w:rPr>
        <w:t xml:space="preserve"> </w:t>
      </w:r>
      <w:r>
        <w:t>relevant</w:t>
      </w:r>
      <w:r>
        <w:rPr>
          <w:spacing w:val="40"/>
        </w:rPr>
        <w:t xml:space="preserve"> </w:t>
      </w:r>
      <w:r>
        <w:t>parts</w:t>
      </w:r>
      <w:r>
        <w:rPr>
          <w:spacing w:val="38"/>
        </w:rPr>
        <w:t xml:space="preserve"> </w:t>
      </w:r>
      <w:r>
        <w:t>of</w:t>
      </w:r>
      <w:r>
        <w:rPr>
          <w:spacing w:val="40"/>
        </w:rPr>
        <w:t xml:space="preserve"> </w:t>
      </w:r>
      <w:r>
        <w:t>Part-ML</w:t>
      </w:r>
      <w:r>
        <w:rPr>
          <w:spacing w:val="40"/>
        </w:rPr>
        <w:t xml:space="preserve"> </w:t>
      </w:r>
      <w:r>
        <w:t>and knowledge of the relevant airworthiness review procedures);</w:t>
      </w:r>
    </w:p>
    <w:p w14:paraId="331882B0" w14:textId="77777777" w:rsidR="00937A2B" w:rsidRDefault="00F92319">
      <w:pPr>
        <w:pStyle w:val="ListParagraph"/>
        <w:numPr>
          <w:ilvl w:val="1"/>
          <w:numId w:val="140"/>
        </w:numPr>
        <w:tabs>
          <w:tab w:val="left" w:pos="1493"/>
        </w:tabs>
        <w:spacing w:before="120"/>
      </w:pPr>
      <w:r>
        <w:t>scope</w:t>
      </w:r>
      <w:r>
        <w:rPr>
          <w:spacing w:val="-9"/>
        </w:rPr>
        <w:t xml:space="preserve"> </w:t>
      </w:r>
      <w:r>
        <w:t>of</w:t>
      </w:r>
      <w:r>
        <w:rPr>
          <w:spacing w:val="-6"/>
        </w:rPr>
        <w:t xml:space="preserve"> </w:t>
      </w:r>
      <w:r>
        <w:t>the</w:t>
      </w:r>
      <w:r>
        <w:rPr>
          <w:spacing w:val="-5"/>
        </w:rPr>
        <w:t xml:space="preserve"> </w:t>
      </w:r>
      <w:r>
        <w:t>airworthiness</w:t>
      </w:r>
      <w:r>
        <w:rPr>
          <w:spacing w:val="-6"/>
        </w:rPr>
        <w:t xml:space="preserve"> </w:t>
      </w:r>
      <w:r>
        <w:t>review</w:t>
      </w:r>
      <w:r>
        <w:rPr>
          <w:spacing w:val="-4"/>
        </w:rPr>
        <w:t xml:space="preserve"> </w:t>
      </w:r>
      <w:r>
        <w:t>authorisation</w:t>
      </w:r>
      <w:r>
        <w:rPr>
          <w:spacing w:val="-5"/>
        </w:rPr>
        <w:t xml:space="preserve"> </w:t>
      </w:r>
      <w:r>
        <w:t>and</w:t>
      </w:r>
      <w:r>
        <w:rPr>
          <w:spacing w:val="-7"/>
        </w:rPr>
        <w:t xml:space="preserve"> </w:t>
      </w:r>
      <w:r>
        <w:t>personal</w:t>
      </w:r>
      <w:r>
        <w:rPr>
          <w:spacing w:val="-4"/>
        </w:rPr>
        <w:t xml:space="preserve"> </w:t>
      </w:r>
      <w:r>
        <w:t>authorisation</w:t>
      </w:r>
      <w:r>
        <w:rPr>
          <w:spacing w:val="-5"/>
        </w:rPr>
        <w:t xml:space="preserve"> </w:t>
      </w:r>
      <w:r>
        <w:rPr>
          <w:spacing w:val="-2"/>
        </w:rPr>
        <w:t>reference;</w:t>
      </w:r>
    </w:p>
    <w:p w14:paraId="4E5A5907" w14:textId="77777777" w:rsidR="00937A2B" w:rsidRDefault="00F92319">
      <w:pPr>
        <w:pStyle w:val="ListParagraph"/>
        <w:numPr>
          <w:ilvl w:val="1"/>
          <w:numId w:val="140"/>
        </w:numPr>
        <w:tabs>
          <w:tab w:val="left" w:pos="1493"/>
        </w:tabs>
      </w:pPr>
      <w:r>
        <w:t>date</w:t>
      </w:r>
      <w:r>
        <w:rPr>
          <w:spacing w:val="-5"/>
        </w:rPr>
        <w:t xml:space="preserve"> </w:t>
      </w:r>
      <w:r>
        <w:t>of</w:t>
      </w:r>
      <w:r>
        <w:rPr>
          <w:spacing w:val="-3"/>
        </w:rPr>
        <w:t xml:space="preserve"> </w:t>
      </w:r>
      <w:r>
        <w:t>the</w:t>
      </w:r>
      <w:r>
        <w:rPr>
          <w:spacing w:val="-5"/>
        </w:rPr>
        <w:t xml:space="preserve"> </w:t>
      </w:r>
      <w:r>
        <w:t>first</w:t>
      </w:r>
      <w:r>
        <w:rPr>
          <w:spacing w:val="-3"/>
        </w:rPr>
        <w:t xml:space="preserve"> </w:t>
      </w:r>
      <w:r>
        <w:t>issue</w:t>
      </w:r>
      <w:r>
        <w:rPr>
          <w:spacing w:val="-5"/>
        </w:rPr>
        <w:t xml:space="preserve"> </w:t>
      </w:r>
      <w:r>
        <w:t>of</w:t>
      </w:r>
      <w:r>
        <w:rPr>
          <w:spacing w:val="-3"/>
        </w:rPr>
        <w:t xml:space="preserve"> </w:t>
      </w:r>
      <w:r>
        <w:t>the</w:t>
      </w:r>
      <w:r>
        <w:rPr>
          <w:spacing w:val="-3"/>
        </w:rPr>
        <w:t xml:space="preserve"> </w:t>
      </w:r>
      <w:r>
        <w:t>airworthiness</w:t>
      </w:r>
      <w:r>
        <w:rPr>
          <w:spacing w:val="-3"/>
        </w:rPr>
        <w:t xml:space="preserve"> </w:t>
      </w:r>
      <w:r>
        <w:t>review</w:t>
      </w:r>
      <w:r>
        <w:rPr>
          <w:spacing w:val="-2"/>
        </w:rPr>
        <w:t xml:space="preserve"> </w:t>
      </w:r>
      <w:r>
        <w:t>authorisation;</w:t>
      </w:r>
      <w:r>
        <w:rPr>
          <w:spacing w:val="-2"/>
        </w:rPr>
        <w:t xml:space="preserve"> </w:t>
      </w:r>
      <w:r>
        <w:rPr>
          <w:spacing w:val="-5"/>
        </w:rPr>
        <w:t>and</w:t>
      </w:r>
    </w:p>
    <w:p w14:paraId="7B163922" w14:textId="77777777" w:rsidR="00937A2B" w:rsidRDefault="00F92319">
      <w:pPr>
        <w:pStyle w:val="ListParagraph"/>
        <w:numPr>
          <w:ilvl w:val="1"/>
          <w:numId w:val="140"/>
        </w:numPr>
        <w:tabs>
          <w:tab w:val="left" w:pos="1493"/>
        </w:tabs>
        <w:spacing w:before="120"/>
      </w:pPr>
      <w:r>
        <w:t>if</w:t>
      </w:r>
      <w:r>
        <w:rPr>
          <w:spacing w:val="-6"/>
        </w:rPr>
        <w:t xml:space="preserve"> </w:t>
      </w:r>
      <w:r>
        <w:t>appropriate,</w:t>
      </w:r>
      <w:r>
        <w:rPr>
          <w:spacing w:val="-6"/>
        </w:rPr>
        <w:t xml:space="preserve"> </w:t>
      </w:r>
      <w:r>
        <w:t>expiry</w:t>
      </w:r>
      <w:r>
        <w:rPr>
          <w:spacing w:val="-4"/>
        </w:rPr>
        <w:t xml:space="preserve"> </w:t>
      </w:r>
      <w:r>
        <w:t>date</w:t>
      </w:r>
      <w:r>
        <w:rPr>
          <w:spacing w:val="-5"/>
        </w:rPr>
        <w:t xml:space="preserve"> </w:t>
      </w:r>
      <w:r>
        <w:t>of</w:t>
      </w:r>
      <w:r>
        <w:rPr>
          <w:spacing w:val="-3"/>
        </w:rPr>
        <w:t xml:space="preserve"> </w:t>
      </w:r>
      <w:r>
        <w:t>the</w:t>
      </w:r>
      <w:r>
        <w:rPr>
          <w:spacing w:val="-6"/>
        </w:rPr>
        <w:t xml:space="preserve"> </w:t>
      </w:r>
      <w:r>
        <w:t>airworthiness</w:t>
      </w:r>
      <w:r>
        <w:rPr>
          <w:spacing w:val="-3"/>
        </w:rPr>
        <w:t xml:space="preserve"> </w:t>
      </w:r>
      <w:r>
        <w:t>review</w:t>
      </w:r>
      <w:r>
        <w:rPr>
          <w:spacing w:val="-2"/>
        </w:rPr>
        <w:t xml:space="preserve"> authorisation.</w:t>
      </w:r>
    </w:p>
    <w:p w14:paraId="1E9AB428" w14:textId="77777777" w:rsidR="00937A2B" w:rsidRDefault="00F92319">
      <w:pPr>
        <w:pStyle w:val="ListParagraph"/>
        <w:numPr>
          <w:ilvl w:val="0"/>
          <w:numId w:val="140"/>
        </w:numPr>
        <w:tabs>
          <w:tab w:val="left" w:pos="924"/>
          <w:tab w:val="left" w:pos="926"/>
        </w:tabs>
        <w:ind w:right="361"/>
      </w:pPr>
      <w:r>
        <w:t>Persons authorised to access the system should be maintained at a minimum to ensure that records</w:t>
      </w:r>
      <w:r>
        <w:rPr>
          <w:spacing w:val="-9"/>
        </w:rPr>
        <w:t xml:space="preserve"> </w:t>
      </w:r>
      <w:r>
        <w:t>cannot</w:t>
      </w:r>
      <w:r>
        <w:rPr>
          <w:spacing w:val="-6"/>
        </w:rPr>
        <w:t xml:space="preserve"> </w:t>
      </w:r>
      <w:r>
        <w:t>be</w:t>
      </w:r>
      <w:r>
        <w:rPr>
          <w:spacing w:val="-6"/>
        </w:rPr>
        <w:t xml:space="preserve"> </w:t>
      </w:r>
      <w:r>
        <w:t>altered</w:t>
      </w:r>
      <w:r>
        <w:rPr>
          <w:spacing w:val="-7"/>
        </w:rPr>
        <w:t xml:space="preserve"> </w:t>
      </w:r>
      <w:r>
        <w:t>in</w:t>
      </w:r>
      <w:r>
        <w:rPr>
          <w:spacing w:val="-7"/>
        </w:rPr>
        <w:t xml:space="preserve"> </w:t>
      </w:r>
      <w:r>
        <w:t>an</w:t>
      </w:r>
      <w:r>
        <w:rPr>
          <w:spacing w:val="-7"/>
        </w:rPr>
        <w:t xml:space="preserve"> </w:t>
      </w:r>
      <w:r>
        <w:t>unauthorised</w:t>
      </w:r>
      <w:r>
        <w:rPr>
          <w:spacing w:val="-7"/>
        </w:rPr>
        <w:t xml:space="preserve"> </w:t>
      </w:r>
      <w:r>
        <w:t>manner</w:t>
      </w:r>
      <w:r>
        <w:rPr>
          <w:spacing w:val="-9"/>
        </w:rPr>
        <w:t xml:space="preserve"> </w:t>
      </w:r>
      <w:r>
        <w:t>or</w:t>
      </w:r>
      <w:r>
        <w:rPr>
          <w:spacing w:val="-7"/>
        </w:rPr>
        <w:t xml:space="preserve"> </w:t>
      </w:r>
      <w:r>
        <w:t>that</w:t>
      </w:r>
      <w:r>
        <w:rPr>
          <w:spacing w:val="-7"/>
        </w:rPr>
        <w:t xml:space="preserve"> </w:t>
      </w:r>
      <w:r>
        <w:t>such</w:t>
      </w:r>
      <w:r>
        <w:rPr>
          <w:spacing w:val="-10"/>
        </w:rPr>
        <w:t xml:space="preserve"> </w:t>
      </w:r>
      <w:r>
        <w:t>confidential</w:t>
      </w:r>
      <w:r>
        <w:rPr>
          <w:spacing w:val="-7"/>
        </w:rPr>
        <w:t xml:space="preserve"> </w:t>
      </w:r>
      <w:r>
        <w:t>records</w:t>
      </w:r>
      <w:r>
        <w:rPr>
          <w:spacing w:val="-7"/>
        </w:rPr>
        <w:t xml:space="preserve"> </w:t>
      </w:r>
      <w:r>
        <w:t>become accessible to unauthorised persons.</w:t>
      </w:r>
    </w:p>
    <w:p w14:paraId="2FFE1E1A" w14:textId="77777777" w:rsidR="00937A2B" w:rsidRDefault="00F92319">
      <w:pPr>
        <w:pStyle w:val="ListParagraph"/>
        <w:numPr>
          <w:ilvl w:val="0"/>
          <w:numId w:val="140"/>
        </w:numPr>
        <w:tabs>
          <w:tab w:val="left" w:pos="925"/>
        </w:tabs>
        <w:spacing w:before="120"/>
        <w:ind w:left="925" w:hanging="565"/>
      </w:pPr>
      <w:r>
        <w:t>The</w:t>
      </w:r>
      <w:r>
        <w:rPr>
          <w:spacing w:val="-4"/>
        </w:rPr>
        <w:t xml:space="preserve"> </w:t>
      </w:r>
      <w:r>
        <w:t>competent</w:t>
      </w:r>
      <w:r>
        <w:rPr>
          <w:spacing w:val="-3"/>
        </w:rPr>
        <w:t xml:space="preserve"> </w:t>
      </w:r>
      <w:r>
        <w:t>authority</w:t>
      </w:r>
      <w:r>
        <w:rPr>
          <w:spacing w:val="-5"/>
        </w:rPr>
        <w:t xml:space="preserve"> </w:t>
      </w:r>
      <w:r>
        <w:t>should</w:t>
      </w:r>
      <w:r>
        <w:rPr>
          <w:spacing w:val="-6"/>
        </w:rPr>
        <w:t xml:space="preserve"> </w:t>
      </w:r>
      <w:r>
        <w:t>be</w:t>
      </w:r>
      <w:r>
        <w:rPr>
          <w:spacing w:val="-3"/>
        </w:rPr>
        <w:t xml:space="preserve"> </w:t>
      </w:r>
      <w:r>
        <w:t>granted</w:t>
      </w:r>
      <w:r>
        <w:rPr>
          <w:spacing w:val="-6"/>
        </w:rPr>
        <w:t xml:space="preserve"> </w:t>
      </w:r>
      <w:r>
        <w:t>access</w:t>
      </w:r>
      <w:r>
        <w:rPr>
          <w:spacing w:val="-3"/>
        </w:rPr>
        <w:t xml:space="preserve"> </w:t>
      </w:r>
      <w:r>
        <w:t>to</w:t>
      </w:r>
      <w:r>
        <w:rPr>
          <w:spacing w:val="-5"/>
        </w:rPr>
        <w:t xml:space="preserve"> </w:t>
      </w:r>
      <w:r>
        <w:t>the</w:t>
      </w:r>
      <w:r>
        <w:rPr>
          <w:spacing w:val="-3"/>
        </w:rPr>
        <w:t xml:space="preserve"> </w:t>
      </w:r>
      <w:r>
        <w:t>records</w:t>
      </w:r>
      <w:r>
        <w:rPr>
          <w:spacing w:val="-3"/>
        </w:rPr>
        <w:t xml:space="preserve"> </w:t>
      </w:r>
      <w:r>
        <w:t>upon</w:t>
      </w:r>
      <w:r>
        <w:rPr>
          <w:spacing w:val="-4"/>
        </w:rPr>
        <w:t xml:space="preserve"> </w:t>
      </w:r>
      <w:r>
        <w:rPr>
          <w:spacing w:val="-2"/>
        </w:rPr>
        <w:t>request.</w:t>
      </w:r>
    </w:p>
    <w:p w14:paraId="42D58E6E"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14464" behindDoc="1" locked="0" layoutInCell="1" allowOverlap="1" wp14:anchorId="590235CD" wp14:editId="44D6E1FF">
                <wp:simplePos x="0" y="0"/>
                <wp:positionH relativeFrom="page">
                  <wp:posOffset>896416</wp:posOffset>
                </wp:positionH>
                <wp:positionV relativeFrom="paragraph">
                  <wp:posOffset>229600</wp:posOffset>
                </wp:positionV>
                <wp:extent cx="5769610" cy="247015"/>
                <wp:effectExtent l="0" t="0" r="0" b="0"/>
                <wp:wrapTopAndBottom/>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007EC2"/>
                        </a:solidFill>
                      </wps:spPr>
                      <wps:txbx>
                        <w:txbxContent>
                          <w:p w14:paraId="29C5F93C" w14:textId="77777777" w:rsidR="00937A2B" w:rsidRDefault="00F92319">
                            <w:pPr>
                              <w:spacing w:line="388" w:lineRule="exact"/>
                              <w:ind w:left="28"/>
                              <w:rPr>
                                <w:b/>
                                <w:color w:val="000000"/>
                                <w:sz w:val="32"/>
                              </w:rPr>
                            </w:pPr>
                            <w:bookmarkStart w:id="179" w:name="_bookmark133"/>
                            <w:bookmarkEnd w:id="179"/>
                            <w:r>
                              <w:rPr>
                                <w:b/>
                                <w:color w:val="FFFFFF"/>
                                <w:sz w:val="32"/>
                              </w:rPr>
                              <w:t>M.A.608</w:t>
                            </w:r>
                            <w:r>
                              <w:rPr>
                                <w:b/>
                                <w:color w:val="FFFFFF"/>
                                <w:spacing w:val="-13"/>
                                <w:sz w:val="32"/>
                              </w:rPr>
                              <w:t xml:space="preserve"> </w:t>
                            </w:r>
                            <w:r>
                              <w:rPr>
                                <w:b/>
                                <w:color w:val="FFFFFF"/>
                                <w:sz w:val="32"/>
                              </w:rPr>
                              <w:t>Components,</w:t>
                            </w:r>
                            <w:r>
                              <w:rPr>
                                <w:b/>
                                <w:color w:val="FFFFFF"/>
                                <w:spacing w:val="-12"/>
                                <w:sz w:val="32"/>
                              </w:rPr>
                              <w:t xml:space="preserve"> </w:t>
                            </w:r>
                            <w:r>
                              <w:rPr>
                                <w:b/>
                                <w:color w:val="FFFFFF"/>
                                <w:sz w:val="32"/>
                              </w:rPr>
                              <w:t>equipment</w:t>
                            </w:r>
                            <w:r>
                              <w:rPr>
                                <w:b/>
                                <w:color w:val="FFFFFF"/>
                                <w:spacing w:val="-13"/>
                                <w:sz w:val="32"/>
                              </w:rPr>
                              <w:t xml:space="preserve"> </w:t>
                            </w:r>
                            <w:r>
                              <w:rPr>
                                <w:b/>
                                <w:color w:val="FFFFFF"/>
                                <w:sz w:val="32"/>
                              </w:rPr>
                              <w:t>and</w:t>
                            </w:r>
                            <w:r>
                              <w:rPr>
                                <w:b/>
                                <w:color w:val="FFFFFF"/>
                                <w:spacing w:val="-14"/>
                                <w:sz w:val="32"/>
                              </w:rPr>
                              <w:t xml:space="preserve"> </w:t>
                            </w:r>
                            <w:r>
                              <w:rPr>
                                <w:b/>
                                <w:color w:val="FFFFFF"/>
                                <w:spacing w:val="-2"/>
                                <w:sz w:val="32"/>
                              </w:rPr>
                              <w:t>tools</w:t>
                            </w:r>
                          </w:p>
                        </w:txbxContent>
                      </wps:txbx>
                      <wps:bodyPr wrap="square" lIns="0" tIns="0" rIns="0" bIns="0" rtlCol="0">
                        <a:noAutofit/>
                      </wps:bodyPr>
                    </wps:wsp>
                  </a:graphicData>
                </a:graphic>
              </wp:anchor>
            </w:drawing>
          </mc:Choice>
          <mc:Fallback>
            <w:pict>
              <v:shape w14:anchorId="590235CD" id="Textbox 76" o:spid="_x0000_s1073" type="#_x0000_t202" style="position:absolute;margin-left:70.6pt;margin-top:18.1pt;width:454.3pt;height:19.45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" fillcolor="#007ec2" stroked="f">
                <v:textbox inset="0,0,0,0">
                  <w:txbxContent>
                    <w:p w14:paraId="29C5F93C" w14:textId="77777777" w:rsidR="00937A2B" w:rsidRDefault="00F92319">
                      <w:pPr>
                        <w:spacing w:line="388" w:lineRule="exact"/>
                        <w:ind w:left="28"/>
                        <w:rPr>
                          <w:b/>
                          <w:color w:val="000000"/>
                          <w:sz w:val="32"/>
                        </w:rPr>
                      </w:pPr>
                      <w:bookmarkStart w:id="180" w:name="_bookmark133"/>
                      <w:bookmarkEnd w:id="180"/>
                      <w:r>
                        <w:rPr>
                          <w:b/>
                          <w:color w:val="FFFFFF"/>
                          <w:sz w:val="32"/>
                        </w:rPr>
                        <w:t>M.A.608</w:t>
                      </w:r>
                      <w:r>
                        <w:rPr>
                          <w:b/>
                          <w:color w:val="FFFFFF"/>
                          <w:spacing w:val="-13"/>
                          <w:sz w:val="32"/>
                        </w:rPr>
                        <w:t xml:space="preserve"> </w:t>
                      </w:r>
                      <w:r>
                        <w:rPr>
                          <w:b/>
                          <w:color w:val="FFFFFF"/>
                          <w:sz w:val="32"/>
                        </w:rPr>
                        <w:t>Components,</w:t>
                      </w:r>
                      <w:r>
                        <w:rPr>
                          <w:b/>
                          <w:color w:val="FFFFFF"/>
                          <w:spacing w:val="-12"/>
                          <w:sz w:val="32"/>
                        </w:rPr>
                        <w:t xml:space="preserve"> </w:t>
                      </w:r>
                      <w:r>
                        <w:rPr>
                          <w:b/>
                          <w:color w:val="FFFFFF"/>
                          <w:sz w:val="32"/>
                        </w:rPr>
                        <w:t>equipment</w:t>
                      </w:r>
                      <w:r>
                        <w:rPr>
                          <w:b/>
                          <w:color w:val="FFFFFF"/>
                          <w:spacing w:val="-13"/>
                          <w:sz w:val="32"/>
                        </w:rPr>
                        <w:t xml:space="preserve"> </w:t>
                      </w:r>
                      <w:r>
                        <w:rPr>
                          <w:b/>
                          <w:color w:val="FFFFFF"/>
                          <w:sz w:val="32"/>
                        </w:rPr>
                        <w:t>and</w:t>
                      </w:r>
                      <w:r>
                        <w:rPr>
                          <w:b/>
                          <w:color w:val="FFFFFF"/>
                          <w:spacing w:val="-14"/>
                          <w:sz w:val="32"/>
                        </w:rPr>
                        <w:t xml:space="preserve"> </w:t>
                      </w:r>
                      <w:r>
                        <w:rPr>
                          <w:b/>
                          <w:color w:val="FFFFFF"/>
                          <w:spacing w:val="-2"/>
                          <w:sz w:val="32"/>
                        </w:rPr>
                        <w:t>tools</w:t>
                      </w:r>
                    </w:p>
                  </w:txbxContent>
                </v:textbox>
                <w10:wrap type="topAndBottom" anchorx="page"/>
              </v:shape>
            </w:pict>
          </mc:Fallback>
        </mc:AlternateContent>
      </w:r>
    </w:p>
    <w:p w14:paraId="15C5FAA3" w14:textId="77777777" w:rsidR="00937A2B" w:rsidRDefault="00937A2B">
      <w:pPr>
        <w:pStyle w:val="BodyText"/>
        <w:spacing w:before="119"/>
        <w:ind w:left="0" w:firstLine="0"/>
        <w:jc w:val="left"/>
      </w:pPr>
    </w:p>
    <w:p w14:paraId="672D0F89" w14:textId="77777777" w:rsidR="00937A2B" w:rsidRDefault="00F92319">
      <w:pPr>
        <w:pStyle w:val="ListParagraph"/>
        <w:numPr>
          <w:ilvl w:val="1"/>
          <w:numId w:val="140"/>
        </w:numPr>
        <w:tabs>
          <w:tab w:val="left" w:pos="923"/>
        </w:tabs>
        <w:spacing w:before="1"/>
        <w:ind w:left="923" w:hanging="563"/>
      </w:pPr>
      <w:r>
        <w:t>The</w:t>
      </w:r>
      <w:r>
        <w:rPr>
          <w:spacing w:val="-8"/>
        </w:rPr>
        <w:t xml:space="preserve"> </w:t>
      </w:r>
      <w:r>
        <w:t>organisation</w:t>
      </w:r>
      <w:r>
        <w:rPr>
          <w:spacing w:val="-9"/>
        </w:rPr>
        <w:t xml:space="preserve"> </w:t>
      </w:r>
      <w:r>
        <w:rPr>
          <w:spacing w:val="-2"/>
        </w:rPr>
        <w:t>shall:</w:t>
      </w:r>
    </w:p>
    <w:p w14:paraId="46B9F02F" w14:textId="77777777" w:rsidR="00937A2B" w:rsidRDefault="00F92319">
      <w:pPr>
        <w:pStyle w:val="ListParagraph"/>
        <w:numPr>
          <w:ilvl w:val="2"/>
          <w:numId w:val="140"/>
        </w:numPr>
        <w:tabs>
          <w:tab w:val="left" w:pos="1491"/>
          <w:tab w:val="left" w:pos="1493"/>
        </w:tabs>
        <w:spacing w:before="120"/>
        <w:ind w:right="361"/>
      </w:pPr>
      <w:r>
        <w:t xml:space="preserve">hold the equipment and tools specified in the maintenance data described in point </w:t>
      </w:r>
      <w:hyperlink w:anchor="_bookmark136" w:history="1">
        <w:r>
          <w:rPr>
            <w:color w:val="0000FF"/>
            <w:u w:val="single" w:color="0000FF"/>
          </w:rPr>
          <w:t>M.A.609</w:t>
        </w:r>
      </w:hyperlink>
      <w:r>
        <w:rPr>
          <w:color w:val="0000FF"/>
        </w:rPr>
        <w:t xml:space="preserve"> </w:t>
      </w:r>
      <w:r>
        <w:t>or verified equivalents as listed in the maintenance organisation manual as necessary for day-to-day maintenance within the scope of the approval; and,</w:t>
      </w:r>
    </w:p>
    <w:p w14:paraId="664006C0" w14:textId="77777777" w:rsidR="00937A2B" w:rsidRDefault="00F92319">
      <w:pPr>
        <w:pStyle w:val="ListParagraph"/>
        <w:numPr>
          <w:ilvl w:val="2"/>
          <w:numId w:val="140"/>
        </w:numPr>
        <w:tabs>
          <w:tab w:val="left" w:pos="1491"/>
          <w:tab w:val="left" w:pos="1493"/>
        </w:tabs>
        <w:ind w:right="360"/>
      </w:pPr>
      <w:r>
        <w:t>demonstrate that it has access to all other equipment and tools used only on an occasional basis.</w:t>
      </w:r>
    </w:p>
    <w:p w14:paraId="414FDF1F" w14:textId="77777777" w:rsidR="00937A2B" w:rsidRDefault="00F92319">
      <w:pPr>
        <w:pStyle w:val="ListParagraph"/>
        <w:numPr>
          <w:ilvl w:val="1"/>
          <w:numId w:val="140"/>
        </w:numPr>
        <w:tabs>
          <w:tab w:val="left" w:pos="923"/>
          <w:tab w:val="left" w:pos="926"/>
        </w:tabs>
        <w:spacing w:before="120"/>
        <w:ind w:left="926" w:right="361"/>
      </w:pPr>
      <w:r>
        <w:t>Tools and equipment shall be controlled and calibrated to an officially recognised standard. Records of such calibrations and the standard used shall be kept by the organisation.</w:t>
      </w:r>
    </w:p>
    <w:p w14:paraId="302F8D44" w14:textId="77777777" w:rsidR="00937A2B" w:rsidRDefault="00F92319">
      <w:pPr>
        <w:pStyle w:val="ListParagraph"/>
        <w:numPr>
          <w:ilvl w:val="1"/>
          <w:numId w:val="140"/>
        </w:numPr>
        <w:tabs>
          <w:tab w:val="left" w:pos="924"/>
          <w:tab w:val="left" w:pos="926"/>
        </w:tabs>
        <w:spacing w:before="118"/>
        <w:ind w:left="926" w:right="356"/>
      </w:pPr>
      <w:r>
        <w:t>The organisation shall inspect, classify and appropriately segregate all incoming components, standard parts and materials.</w:t>
      </w:r>
    </w:p>
    <w:p w14:paraId="2B4B3DD9" w14:textId="77777777" w:rsidR="00937A2B" w:rsidRDefault="00F92319">
      <w:pPr>
        <w:pStyle w:val="BodyText"/>
        <w:spacing w:before="94"/>
        <w:ind w:left="0" w:firstLine="0"/>
        <w:jc w:val="left"/>
        <w:rPr>
          <w:sz w:val="20"/>
        </w:rPr>
      </w:pPr>
      <w:r>
        <w:rPr>
          <w:noProof/>
          <w:sz w:val="20"/>
        </w:rPr>
        <mc:AlternateContent>
          <mc:Choice Requires="wps">
            <w:drawing>
              <wp:anchor distT="0" distB="0" distL="0" distR="0" simplePos="0" relativeHeight="487614976" behindDoc="1" locked="0" layoutInCell="1" allowOverlap="1" wp14:anchorId="02A8DC64" wp14:editId="231B9942">
                <wp:simplePos x="0" y="0"/>
                <wp:positionH relativeFrom="page">
                  <wp:posOffset>896416</wp:posOffset>
                </wp:positionH>
                <wp:positionV relativeFrom="paragraph">
                  <wp:posOffset>230059</wp:posOffset>
                </wp:positionV>
                <wp:extent cx="5769610" cy="248920"/>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7A3902B" w14:textId="77777777" w:rsidR="00937A2B" w:rsidRDefault="00F92319">
                            <w:pPr>
                              <w:ind w:left="28"/>
                              <w:rPr>
                                <w:b/>
                                <w:color w:val="000000"/>
                                <w:sz w:val="32"/>
                              </w:rPr>
                            </w:pPr>
                            <w:bookmarkStart w:id="181" w:name="_bookmark134"/>
                            <w:bookmarkEnd w:id="181"/>
                            <w:r>
                              <w:rPr>
                                <w:b/>
                                <w:color w:val="FFFFFF"/>
                                <w:sz w:val="32"/>
                              </w:rPr>
                              <w:t>AMC</w:t>
                            </w:r>
                            <w:r>
                              <w:rPr>
                                <w:b/>
                                <w:color w:val="FFFFFF"/>
                                <w:spacing w:val="-13"/>
                                <w:sz w:val="32"/>
                              </w:rPr>
                              <w:t xml:space="preserve"> </w:t>
                            </w:r>
                            <w:r>
                              <w:rPr>
                                <w:b/>
                                <w:color w:val="FFFFFF"/>
                                <w:sz w:val="32"/>
                              </w:rPr>
                              <w:t>M.A.608(a)</w:t>
                            </w:r>
                            <w:r>
                              <w:rPr>
                                <w:b/>
                                <w:color w:val="FFFFFF"/>
                                <w:spacing w:val="-12"/>
                                <w:sz w:val="32"/>
                              </w:rPr>
                              <w:t xml:space="preserve"> </w:t>
                            </w:r>
                            <w:r>
                              <w:rPr>
                                <w:b/>
                                <w:color w:val="FFFFFF"/>
                                <w:sz w:val="32"/>
                              </w:rPr>
                              <w:t>Components,</w:t>
                            </w:r>
                            <w:r>
                              <w:rPr>
                                <w:b/>
                                <w:color w:val="FFFFFF"/>
                                <w:spacing w:val="-12"/>
                                <w:sz w:val="32"/>
                              </w:rPr>
                              <w:t xml:space="preserve"> </w:t>
                            </w:r>
                            <w:r>
                              <w:rPr>
                                <w:b/>
                                <w:color w:val="FFFFFF"/>
                                <w:sz w:val="32"/>
                              </w:rPr>
                              <w:t>equipment</w:t>
                            </w:r>
                            <w:r>
                              <w:rPr>
                                <w:b/>
                                <w:color w:val="FFFFFF"/>
                                <w:spacing w:val="-12"/>
                                <w:sz w:val="32"/>
                              </w:rPr>
                              <w:t xml:space="preserve"> </w:t>
                            </w:r>
                            <w:r>
                              <w:rPr>
                                <w:b/>
                                <w:color w:val="FFFFFF"/>
                                <w:sz w:val="32"/>
                              </w:rPr>
                              <w:t>and</w:t>
                            </w:r>
                            <w:r>
                              <w:rPr>
                                <w:b/>
                                <w:color w:val="FFFFFF"/>
                                <w:spacing w:val="-13"/>
                                <w:sz w:val="32"/>
                              </w:rPr>
                              <w:t xml:space="preserve"> </w:t>
                            </w:r>
                            <w:r>
                              <w:rPr>
                                <w:b/>
                                <w:color w:val="FFFFFF"/>
                                <w:spacing w:val="-2"/>
                                <w:sz w:val="32"/>
                              </w:rPr>
                              <w:t>tools</w:t>
                            </w:r>
                          </w:p>
                        </w:txbxContent>
                      </wps:txbx>
                      <wps:bodyPr wrap="square" lIns="0" tIns="0" rIns="0" bIns="0" rtlCol="0">
                        <a:noAutofit/>
                      </wps:bodyPr>
                    </wps:wsp>
                  </a:graphicData>
                </a:graphic>
              </wp:anchor>
            </w:drawing>
          </mc:Choice>
          <mc:Fallback>
            <w:pict>
              <v:shape w14:anchorId="02A8DC64" id="Textbox 77" o:spid="_x0000_s1074" type="#_x0000_t202" style="position:absolute;margin-left:70.6pt;margin-top:18.1pt;width:454.3pt;height:19.6pt;z-index:-1570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BdTmS+ugEAAFcDAAAOAAAAAAAAAAAAAAAAAC4CAABkcnMv&#10;ZTJvRG9jLnhtbFBLAQItABQABgAIAAAAIQCyixsM3QAAAAoBAAAPAAAAAAAAAAAAAAAAABQEAABk&#10;cnMvZG93bnJldi54bWxQSwUGAAAAAAQABADzAAAAHgUAAAAA&#10;" fillcolor="#fabb39" stroked="f">
                <v:textbox inset="0,0,0,0">
                  <w:txbxContent>
                    <w:p w14:paraId="67A3902B" w14:textId="77777777" w:rsidR="00937A2B" w:rsidRDefault="00F92319">
                      <w:pPr>
                        <w:ind w:left="28"/>
                        <w:rPr>
                          <w:b/>
                          <w:color w:val="000000"/>
                          <w:sz w:val="32"/>
                        </w:rPr>
                      </w:pPr>
                      <w:bookmarkStart w:id="182" w:name="_bookmark134"/>
                      <w:bookmarkEnd w:id="182"/>
                      <w:r>
                        <w:rPr>
                          <w:b/>
                          <w:color w:val="FFFFFF"/>
                          <w:sz w:val="32"/>
                        </w:rPr>
                        <w:t>AMC</w:t>
                      </w:r>
                      <w:r>
                        <w:rPr>
                          <w:b/>
                          <w:color w:val="FFFFFF"/>
                          <w:spacing w:val="-13"/>
                          <w:sz w:val="32"/>
                        </w:rPr>
                        <w:t xml:space="preserve"> </w:t>
                      </w:r>
                      <w:r>
                        <w:rPr>
                          <w:b/>
                          <w:color w:val="FFFFFF"/>
                          <w:sz w:val="32"/>
                        </w:rPr>
                        <w:t>M.A.608(a)</w:t>
                      </w:r>
                      <w:r>
                        <w:rPr>
                          <w:b/>
                          <w:color w:val="FFFFFF"/>
                          <w:spacing w:val="-12"/>
                          <w:sz w:val="32"/>
                        </w:rPr>
                        <w:t xml:space="preserve"> </w:t>
                      </w:r>
                      <w:r>
                        <w:rPr>
                          <w:b/>
                          <w:color w:val="FFFFFF"/>
                          <w:sz w:val="32"/>
                        </w:rPr>
                        <w:t>Components,</w:t>
                      </w:r>
                      <w:r>
                        <w:rPr>
                          <w:b/>
                          <w:color w:val="FFFFFF"/>
                          <w:spacing w:val="-12"/>
                          <w:sz w:val="32"/>
                        </w:rPr>
                        <w:t xml:space="preserve"> </w:t>
                      </w:r>
                      <w:r>
                        <w:rPr>
                          <w:b/>
                          <w:color w:val="FFFFFF"/>
                          <w:sz w:val="32"/>
                        </w:rPr>
                        <w:t>equipment</w:t>
                      </w:r>
                      <w:r>
                        <w:rPr>
                          <w:b/>
                          <w:color w:val="FFFFFF"/>
                          <w:spacing w:val="-12"/>
                          <w:sz w:val="32"/>
                        </w:rPr>
                        <w:t xml:space="preserve"> </w:t>
                      </w:r>
                      <w:r>
                        <w:rPr>
                          <w:b/>
                          <w:color w:val="FFFFFF"/>
                          <w:sz w:val="32"/>
                        </w:rPr>
                        <w:t>and</w:t>
                      </w:r>
                      <w:r>
                        <w:rPr>
                          <w:b/>
                          <w:color w:val="FFFFFF"/>
                          <w:spacing w:val="-13"/>
                          <w:sz w:val="32"/>
                        </w:rPr>
                        <w:t xml:space="preserve"> </w:t>
                      </w:r>
                      <w:r>
                        <w:rPr>
                          <w:b/>
                          <w:color w:val="FFFFFF"/>
                          <w:spacing w:val="-2"/>
                          <w:sz w:val="32"/>
                        </w:rPr>
                        <w:t>tools</w:t>
                      </w:r>
                    </w:p>
                  </w:txbxContent>
                </v:textbox>
                <w10:wrap type="topAndBottom" anchorx="page"/>
              </v:shape>
            </w:pict>
          </mc:Fallback>
        </mc:AlternateContent>
      </w:r>
    </w:p>
    <w:p w14:paraId="00908700" w14:textId="77777777" w:rsidR="00937A2B" w:rsidRDefault="00937A2B">
      <w:pPr>
        <w:pStyle w:val="BodyText"/>
        <w:spacing w:before="119"/>
        <w:ind w:left="0" w:firstLine="0"/>
        <w:jc w:val="left"/>
      </w:pPr>
    </w:p>
    <w:p w14:paraId="4397C452" w14:textId="77777777" w:rsidR="00937A2B" w:rsidRDefault="00F92319">
      <w:pPr>
        <w:pStyle w:val="ListParagraph"/>
        <w:numPr>
          <w:ilvl w:val="2"/>
          <w:numId w:val="140"/>
        </w:numPr>
        <w:tabs>
          <w:tab w:val="left" w:pos="924"/>
          <w:tab w:val="left" w:pos="926"/>
        </w:tabs>
        <w:spacing w:before="0"/>
        <w:ind w:left="926" w:right="358"/>
      </w:pPr>
      <w:r>
        <w:t>Once</w:t>
      </w:r>
      <w:r>
        <w:rPr>
          <w:spacing w:val="-6"/>
        </w:rPr>
        <w:t xml:space="preserve"> </w:t>
      </w:r>
      <w:r>
        <w:t>the</w:t>
      </w:r>
      <w:r>
        <w:rPr>
          <w:spacing w:val="-6"/>
        </w:rPr>
        <w:t xml:space="preserve"> </w:t>
      </w:r>
      <w:r>
        <w:t>applicant</w:t>
      </w:r>
      <w:r>
        <w:rPr>
          <w:spacing w:val="-6"/>
        </w:rPr>
        <w:t xml:space="preserve"> </w:t>
      </w:r>
      <w:r>
        <w:t>for</w:t>
      </w:r>
      <w:r>
        <w:rPr>
          <w:spacing w:val="-6"/>
        </w:rPr>
        <w:t xml:space="preserve"> </w:t>
      </w:r>
      <w:hyperlink w:anchor="_bookmark110" w:history="1">
        <w:r>
          <w:rPr>
            <w:color w:val="0000FF"/>
            <w:u w:val="single" w:color="0000FF"/>
          </w:rPr>
          <w:t>M.A.</w:t>
        </w:r>
        <w:r>
          <w:rPr>
            <w:color w:val="0000FF"/>
            <w:spacing w:val="-7"/>
            <w:u w:val="single" w:color="0000FF"/>
          </w:rPr>
          <w:t xml:space="preserve"> </w:t>
        </w:r>
        <w:r>
          <w:rPr>
            <w:color w:val="0000FF"/>
            <w:u w:val="single" w:color="0000FF"/>
          </w:rPr>
          <w:t>Subpart</w:t>
        </w:r>
        <w:r>
          <w:rPr>
            <w:color w:val="0000FF"/>
            <w:spacing w:val="-7"/>
            <w:u w:val="single" w:color="0000FF"/>
          </w:rPr>
          <w:t xml:space="preserve"> </w:t>
        </w:r>
        <w:r>
          <w:rPr>
            <w:color w:val="0000FF"/>
            <w:u w:val="single" w:color="0000FF"/>
          </w:rPr>
          <w:t>F</w:t>
        </w:r>
      </w:hyperlink>
      <w:r>
        <w:rPr>
          <w:color w:val="0000FF"/>
          <w:spacing w:val="-7"/>
        </w:rPr>
        <w:t xml:space="preserve"> </w:t>
      </w:r>
      <w:r>
        <w:t>approval</w:t>
      </w:r>
      <w:r>
        <w:rPr>
          <w:spacing w:val="-7"/>
        </w:rPr>
        <w:t xml:space="preserve"> </w:t>
      </w:r>
      <w:r>
        <w:t>has</w:t>
      </w:r>
      <w:r>
        <w:rPr>
          <w:spacing w:val="-7"/>
        </w:rPr>
        <w:t xml:space="preserve"> </w:t>
      </w:r>
      <w:r>
        <w:t>determined</w:t>
      </w:r>
      <w:r>
        <w:rPr>
          <w:spacing w:val="-7"/>
        </w:rPr>
        <w:t xml:space="preserve"> </w:t>
      </w:r>
      <w:r>
        <w:t>the</w:t>
      </w:r>
      <w:r>
        <w:rPr>
          <w:spacing w:val="-6"/>
        </w:rPr>
        <w:t xml:space="preserve"> </w:t>
      </w:r>
      <w:r>
        <w:t>intended</w:t>
      </w:r>
      <w:r>
        <w:rPr>
          <w:spacing w:val="-7"/>
        </w:rPr>
        <w:t xml:space="preserve"> </w:t>
      </w:r>
      <w:r>
        <w:t>scope</w:t>
      </w:r>
      <w:r>
        <w:rPr>
          <w:spacing w:val="-6"/>
        </w:rPr>
        <w:t xml:space="preserve"> </w:t>
      </w:r>
      <w:r>
        <w:t>of</w:t>
      </w:r>
      <w:r>
        <w:rPr>
          <w:spacing w:val="-7"/>
        </w:rPr>
        <w:t xml:space="preserve"> </w:t>
      </w:r>
      <w:r>
        <w:t>approval for consideration by the competent authority, it will be necessary to show that all tools and equipment as specified in the maintenance data can be made available when needed.</w:t>
      </w:r>
    </w:p>
    <w:p w14:paraId="305355E8" w14:textId="77777777" w:rsidR="00937A2B" w:rsidRDefault="00F92319">
      <w:pPr>
        <w:pStyle w:val="ListParagraph"/>
        <w:numPr>
          <w:ilvl w:val="2"/>
          <w:numId w:val="140"/>
        </w:numPr>
        <w:tabs>
          <w:tab w:val="left" w:pos="924"/>
          <w:tab w:val="left" w:pos="926"/>
        </w:tabs>
        <w:ind w:left="926" w:right="357"/>
      </w:pPr>
      <w:r>
        <w:t>All such tools</w:t>
      </w:r>
      <w:r>
        <w:rPr>
          <w:spacing w:val="-1"/>
        </w:rPr>
        <w:t xml:space="preserve"> </w:t>
      </w:r>
      <w:r>
        <w:t>should be</w:t>
      </w:r>
      <w:r>
        <w:rPr>
          <w:spacing w:val="-1"/>
        </w:rPr>
        <w:t xml:space="preserve"> </w:t>
      </w:r>
      <w:r>
        <w:t>clearly identified</w:t>
      </w:r>
      <w:r>
        <w:rPr>
          <w:spacing w:val="-1"/>
        </w:rPr>
        <w:t xml:space="preserve"> </w:t>
      </w:r>
      <w:r>
        <w:t>and listed in</w:t>
      </w:r>
      <w:r>
        <w:rPr>
          <w:spacing w:val="-3"/>
        </w:rPr>
        <w:t xml:space="preserve"> </w:t>
      </w:r>
      <w:r>
        <w:t>a control register</w:t>
      </w:r>
      <w:r>
        <w:rPr>
          <w:spacing w:val="-1"/>
        </w:rPr>
        <w:t xml:space="preserve"> </w:t>
      </w:r>
      <w:r>
        <w:t>including any personal tools and equipment that the organisation agrees can be used.</w:t>
      </w:r>
    </w:p>
    <w:p w14:paraId="08137B9A" w14:textId="77777777" w:rsidR="00937A2B" w:rsidRDefault="00F92319">
      <w:pPr>
        <w:pStyle w:val="ListParagraph"/>
        <w:numPr>
          <w:ilvl w:val="2"/>
          <w:numId w:val="140"/>
        </w:numPr>
        <w:tabs>
          <w:tab w:val="left" w:pos="924"/>
          <w:tab w:val="left" w:pos="926"/>
        </w:tabs>
        <w:spacing w:before="118"/>
        <w:ind w:left="926" w:right="360"/>
      </w:pPr>
      <w:r>
        <w:t>For tools required on an occasional basis, the organisation should ensure that they are controlled in terms of servicing or calibration as required.</w:t>
      </w:r>
    </w:p>
    <w:p w14:paraId="6E798002"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15488" behindDoc="1" locked="0" layoutInCell="1" allowOverlap="1" wp14:anchorId="74D343E8" wp14:editId="67E0FE56">
                <wp:simplePos x="0" y="0"/>
                <wp:positionH relativeFrom="page">
                  <wp:posOffset>896416</wp:posOffset>
                </wp:positionH>
                <wp:positionV relativeFrom="paragraph">
                  <wp:posOffset>229324</wp:posOffset>
                </wp:positionV>
                <wp:extent cx="5769610" cy="248920"/>
                <wp:effectExtent l="0" t="0" r="0" b="0"/>
                <wp:wrapTopAndBottom/>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068FF3E" w14:textId="77777777" w:rsidR="00937A2B" w:rsidRDefault="00F92319">
                            <w:pPr>
                              <w:ind w:left="28"/>
                              <w:rPr>
                                <w:b/>
                                <w:color w:val="000000"/>
                                <w:sz w:val="32"/>
                              </w:rPr>
                            </w:pPr>
                            <w:bookmarkStart w:id="183" w:name="_bookmark135"/>
                            <w:bookmarkEnd w:id="183"/>
                            <w:r>
                              <w:rPr>
                                <w:b/>
                                <w:color w:val="FFFFFF"/>
                                <w:sz w:val="32"/>
                              </w:rPr>
                              <w:t>AMC</w:t>
                            </w:r>
                            <w:r>
                              <w:rPr>
                                <w:b/>
                                <w:color w:val="FFFFFF"/>
                                <w:spacing w:val="-12"/>
                                <w:sz w:val="32"/>
                              </w:rPr>
                              <w:t xml:space="preserve"> </w:t>
                            </w:r>
                            <w:r>
                              <w:rPr>
                                <w:b/>
                                <w:color w:val="FFFFFF"/>
                                <w:sz w:val="32"/>
                              </w:rPr>
                              <w:t>M.A.608(b)</w:t>
                            </w:r>
                            <w:r>
                              <w:rPr>
                                <w:b/>
                                <w:color w:val="FFFFFF"/>
                                <w:spacing w:val="-12"/>
                                <w:sz w:val="32"/>
                              </w:rPr>
                              <w:t xml:space="preserve"> </w:t>
                            </w:r>
                            <w:r>
                              <w:rPr>
                                <w:b/>
                                <w:color w:val="FFFFFF"/>
                                <w:sz w:val="32"/>
                              </w:rPr>
                              <w:t>Components,</w:t>
                            </w:r>
                            <w:r>
                              <w:rPr>
                                <w:b/>
                                <w:color w:val="FFFFFF"/>
                                <w:spacing w:val="-13"/>
                                <w:sz w:val="32"/>
                              </w:rPr>
                              <w:t xml:space="preserve"> </w:t>
                            </w:r>
                            <w:r>
                              <w:rPr>
                                <w:b/>
                                <w:color w:val="FFFFFF"/>
                                <w:sz w:val="32"/>
                              </w:rPr>
                              <w:t>equipment</w:t>
                            </w:r>
                            <w:r>
                              <w:rPr>
                                <w:b/>
                                <w:color w:val="FFFFFF"/>
                                <w:spacing w:val="-12"/>
                                <w:sz w:val="32"/>
                              </w:rPr>
                              <w:t xml:space="preserve"> </w:t>
                            </w:r>
                            <w:r>
                              <w:rPr>
                                <w:b/>
                                <w:color w:val="FFFFFF"/>
                                <w:sz w:val="32"/>
                              </w:rPr>
                              <w:t>and</w:t>
                            </w:r>
                            <w:r>
                              <w:rPr>
                                <w:b/>
                                <w:color w:val="FFFFFF"/>
                                <w:spacing w:val="-13"/>
                                <w:sz w:val="32"/>
                              </w:rPr>
                              <w:t xml:space="preserve"> </w:t>
                            </w:r>
                            <w:r>
                              <w:rPr>
                                <w:b/>
                                <w:color w:val="FFFFFF"/>
                                <w:spacing w:val="-2"/>
                                <w:sz w:val="32"/>
                              </w:rPr>
                              <w:t>tools</w:t>
                            </w:r>
                          </w:p>
                        </w:txbxContent>
                      </wps:txbx>
                      <wps:bodyPr wrap="square" lIns="0" tIns="0" rIns="0" bIns="0" rtlCol="0">
                        <a:noAutofit/>
                      </wps:bodyPr>
                    </wps:wsp>
                  </a:graphicData>
                </a:graphic>
              </wp:anchor>
            </w:drawing>
          </mc:Choice>
          <mc:Fallback>
            <w:pict>
              <v:shape w14:anchorId="74D343E8" id="Textbox 78" o:spid="_x0000_s1075" type="#_x0000_t202" style="position:absolute;margin-left:70.6pt;margin-top:18.05pt;width:454.3pt;height:19.6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jPuQEAAFcDAAAOAAAAZHJzL2Uyb0RvYy54bWysU9uO0zAQfUfiHyy/07RlK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" fillcolor="#fabb39" stroked="f">
                <v:textbox inset="0,0,0,0">
                  <w:txbxContent>
                    <w:p w14:paraId="6068FF3E" w14:textId="77777777" w:rsidR="00937A2B" w:rsidRDefault="00F92319">
                      <w:pPr>
                        <w:ind w:left="28"/>
                        <w:rPr>
                          <w:b/>
                          <w:color w:val="000000"/>
                          <w:sz w:val="32"/>
                        </w:rPr>
                      </w:pPr>
                      <w:bookmarkStart w:id="184" w:name="_bookmark135"/>
                      <w:bookmarkEnd w:id="184"/>
                      <w:r>
                        <w:rPr>
                          <w:b/>
                          <w:color w:val="FFFFFF"/>
                          <w:sz w:val="32"/>
                        </w:rPr>
                        <w:t>AMC</w:t>
                      </w:r>
                      <w:r>
                        <w:rPr>
                          <w:b/>
                          <w:color w:val="FFFFFF"/>
                          <w:spacing w:val="-12"/>
                          <w:sz w:val="32"/>
                        </w:rPr>
                        <w:t xml:space="preserve"> </w:t>
                      </w:r>
                      <w:r>
                        <w:rPr>
                          <w:b/>
                          <w:color w:val="FFFFFF"/>
                          <w:sz w:val="32"/>
                        </w:rPr>
                        <w:t>M.A.608(b)</w:t>
                      </w:r>
                      <w:r>
                        <w:rPr>
                          <w:b/>
                          <w:color w:val="FFFFFF"/>
                          <w:spacing w:val="-12"/>
                          <w:sz w:val="32"/>
                        </w:rPr>
                        <w:t xml:space="preserve"> </w:t>
                      </w:r>
                      <w:r>
                        <w:rPr>
                          <w:b/>
                          <w:color w:val="FFFFFF"/>
                          <w:sz w:val="32"/>
                        </w:rPr>
                        <w:t>Components,</w:t>
                      </w:r>
                      <w:r>
                        <w:rPr>
                          <w:b/>
                          <w:color w:val="FFFFFF"/>
                          <w:spacing w:val="-13"/>
                          <w:sz w:val="32"/>
                        </w:rPr>
                        <w:t xml:space="preserve"> </w:t>
                      </w:r>
                      <w:r>
                        <w:rPr>
                          <w:b/>
                          <w:color w:val="FFFFFF"/>
                          <w:sz w:val="32"/>
                        </w:rPr>
                        <w:t>equipment</w:t>
                      </w:r>
                      <w:r>
                        <w:rPr>
                          <w:b/>
                          <w:color w:val="FFFFFF"/>
                          <w:spacing w:val="-12"/>
                          <w:sz w:val="32"/>
                        </w:rPr>
                        <w:t xml:space="preserve"> </w:t>
                      </w:r>
                      <w:r>
                        <w:rPr>
                          <w:b/>
                          <w:color w:val="FFFFFF"/>
                          <w:sz w:val="32"/>
                        </w:rPr>
                        <w:t>and</w:t>
                      </w:r>
                      <w:r>
                        <w:rPr>
                          <w:b/>
                          <w:color w:val="FFFFFF"/>
                          <w:spacing w:val="-13"/>
                          <w:sz w:val="32"/>
                        </w:rPr>
                        <w:t xml:space="preserve"> </w:t>
                      </w:r>
                      <w:r>
                        <w:rPr>
                          <w:b/>
                          <w:color w:val="FFFFFF"/>
                          <w:spacing w:val="-2"/>
                          <w:sz w:val="32"/>
                        </w:rPr>
                        <w:t>tools</w:t>
                      </w:r>
                    </w:p>
                  </w:txbxContent>
                </v:textbox>
                <w10:wrap type="topAndBottom" anchorx="page"/>
              </v:shape>
            </w:pict>
          </mc:Fallback>
        </mc:AlternateContent>
      </w:r>
    </w:p>
    <w:p w14:paraId="4630CE5A" w14:textId="77777777" w:rsidR="00937A2B" w:rsidRDefault="00937A2B">
      <w:pPr>
        <w:pStyle w:val="BodyText"/>
        <w:jc w:val="left"/>
        <w:rPr>
          <w:sz w:val="20"/>
        </w:rPr>
        <w:sectPr w:rsidR="00937A2B">
          <w:pgSz w:w="11910" w:h="16840"/>
          <w:pgMar w:top="1940" w:right="1080" w:bottom="1180" w:left="1080" w:header="886" w:footer="994" w:gutter="0"/>
          <w:cols w:space="720"/>
        </w:sectPr>
      </w:pPr>
    </w:p>
    <w:p w14:paraId="596935D3" w14:textId="77777777" w:rsidR="00937A2B" w:rsidRDefault="00F92319">
      <w:pPr>
        <w:pStyle w:val="ListParagraph"/>
        <w:numPr>
          <w:ilvl w:val="0"/>
          <w:numId w:val="139"/>
        </w:numPr>
        <w:tabs>
          <w:tab w:val="left" w:pos="924"/>
          <w:tab w:val="left" w:pos="926"/>
        </w:tabs>
        <w:spacing w:before="90"/>
        <w:ind w:right="356"/>
      </w:pPr>
      <w:r>
        <w:lastRenderedPageBreak/>
        <w:t>The control of these tools and equipment requires that the organisation has a procedure to inspect/service and, where</w:t>
      </w:r>
      <w:r>
        <w:rPr>
          <w:spacing w:val="-1"/>
        </w:rPr>
        <w:t xml:space="preserve"> </w:t>
      </w:r>
      <w:r>
        <w:t>appropriate, calibrate such items</w:t>
      </w:r>
      <w:r>
        <w:rPr>
          <w:spacing w:val="-2"/>
        </w:rPr>
        <w:t xml:space="preserve"> </w:t>
      </w:r>
      <w:r>
        <w:t>on a regular basis</w:t>
      </w:r>
      <w:r>
        <w:rPr>
          <w:spacing w:val="-2"/>
        </w:rPr>
        <w:t xml:space="preserve"> </w:t>
      </w:r>
      <w:r>
        <w:t>and indicate to users that the item is within any inspection or service or calibration time-limit. A clear system of</w:t>
      </w:r>
      <w:r>
        <w:rPr>
          <w:spacing w:val="-7"/>
        </w:rPr>
        <w:t xml:space="preserve"> </w:t>
      </w:r>
      <w:r>
        <w:t>labelling</w:t>
      </w:r>
      <w:r>
        <w:rPr>
          <w:spacing w:val="-7"/>
        </w:rPr>
        <w:t xml:space="preserve"> </w:t>
      </w:r>
      <w:r>
        <w:t>all</w:t>
      </w:r>
      <w:r>
        <w:rPr>
          <w:spacing w:val="-10"/>
        </w:rPr>
        <w:t xml:space="preserve"> </w:t>
      </w:r>
      <w:r>
        <w:t>tooling,</w:t>
      </w:r>
      <w:r>
        <w:rPr>
          <w:spacing w:val="-9"/>
        </w:rPr>
        <w:t xml:space="preserve"> </w:t>
      </w:r>
      <w:r>
        <w:t>equipment</w:t>
      </w:r>
      <w:r>
        <w:rPr>
          <w:spacing w:val="-9"/>
        </w:rPr>
        <w:t xml:space="preserve"> </w:t>
      </w:r>
      <w:r>
        <w:t>and</w:t>
      </w:r>
      <w:r>
        <w:rPr>
          <w:spacing w:val="-7"/>
        </w:rPr>
        <w:t xml:space="preserve"> </w:t>
      </w:r>
      <w:r>
        <w:t>test</w:t>
      </w:r>
      <w:r>
        <w:rPr>
          <w:spacing w:val="-6"/>
        </w:rPr>
        <w:t xml:space="preserve"> </w:t>
      </w:r>
      <w:r>
        <w:t>equipment</w:t>
      </w:r>
      <w:r>
        <w:rPr>
          <w:spacing w:val="-9"/>
        </w:rPr>
        <w:t xml:space="preserve"> </w:t>
      </w:r>
      <w:r>
        <w:t>is</w:t>
      </w:r>
      <w:r>
        <w:rPr>
          <w:spacing w:val="-7"/>
        </w:rPr>
        <w:t xml:space="preserve"> </w:t>
      </w:r>
      <w:r>
        <w:t>therefore</w:t>
      </w:r>
      <w:r>
        <w:rPr>
          <w:spacing w:val="-9"/>
        </w:rPr>
        <w:t xml:space="preserve"> </w:t>
      </w:r>
      <w:r>
        <w:t>necessary</w:t>
      </w:r>
      <w:r>
        <w:rPr>
          <w:spacing w:val="-6"/>
        </w:rPr>
        <w:t xml:space="preserve"> </w:t>
      </w:r>
      <w:r>
        <w:t>giving</w:t>
      </w:r>
      <w:r>
        <w:rPr>
          <w:spacing w:val="-7"/>
        </w:rPr>
        <w:t xml:space="preserve"> </w:t>
      </w:r>
      <w:r>
        <w:t>information on</w:t>
      </w:r>
      <w:r>
        <w:rPr>
          <w:spacing w:val="-3"/>
        </w:rPr>
        <w:t xml:space="preserve"> </w:t>
      </w:r>
      <w:r>
        <w:t>when the next</w:t>
      </w:r>
      <w:r>
        <w:rPr>
          <w:spacing w:val="-1"/>
        </w:rPr>
        <w:t xml:space="preserve"> </w:t>
      </w:r>
      <w:r>
        <w:t>inspection or</w:t>
      </w:r>
      <w:r>
        <w:rPr>
          <w:spacing w:val="-2"/>
        </w:rPr>
        <w:t xml:space="preserve"> </w:t>
      </w:r>
      <w:r>
        <w:t>service</w:t>
      </w:r>
      <w:r>
        <w:rPr>
          <w:spacing w:val="-4"/>
        </w:rPr>
        <w:t xml:space="preserve"> </w:t>
      </w:r>
      <w:r>
        <w:t>or calibration</w:t>
      </w:r>
      <w:r>
        <w:rPr>
          <w:spacing w:val="-3"/>
        </w:rPr>
        <w:t xml:space="preserve"> </w:t>
      </w:r>
      <w:r>
        <w:t>is due and</w:t>
      </w:r>
      <w:r>
        <w:rPr>
          <w:spacing w:val="-3"/>
        </w:rPr>
        <w:t xml:space="preserve"> </w:t>
      </w:r>
      <w:r>
        <w:t>if the item is</w:t>
      </w:r>
      <w:r>
        <w:rPr>
          <w:spacing w:val="-2"/>
        </w:rPr>
        <w:t xml:space="preserve"> </w:t>
      </w:r>
      <w:r>
        <w:t>unserviceable for any other reason where it may not be obvious. A register should be maintained for all the organisation’s precision tooling and equipment together with a record of calibrations and standards used.</w:t>
      </w:r>
    </w:p>
    <w:p w14:paraId="3442C568" w14:textId="77777777" w:rsidR="00937A2B" w:rsidRDefault="00F92319">
      <w:pPr>
        <w:pStyle w:val="ListParagraph"/>
        <w:numPr>
          <w:ilvl w:val="0"/>
          <w:numId w:val="139"/>
        </w:numPr>
        <w:tabs>
          <w:tab w:val="left" w:pos="924"/>
          <w:tab w:val="left" w:pos="926"/>
        </w:tabs>
        <w:spacing w:before="120"/>
        <w:ind w:right="357"/>
      </w:pPr>
      <w:r>
        <w:t>Inspection,</w:t>
      </w:r>
      <w:r>
        <w:rPr>
          <w:spacing w:val="-11"/>
        </w:rPr>
        <w:t xml:space="preserve"> </w:t>
      </w:r>
      <w:r>
        <w:t>service</w:t>
      </w:r>
      <w:r>
        <w:rPr>
          <w:spacing w:val="-11"/>
        </w:rPr>
        <w:t xml:space="preserve"> </w:t>
      </w:r>
      <w:r>
        <w:t>or</w:t>
      </w:r>
      <w:r>
        <w:rPr>
          <w:spacing w:val="-11"/>
        </w:rPr>
        <w:t xml:space="preserve"> </w:t>
      </w:r>
      <w:r>
        <w:t>calibration</w:t>
      </w:r>
      <w:r>
        <w:rPr>
          <w:spacing w:val="-11"/>
        </w:rPr>
        <w:t xml:space="preserve"> </w:t>
      </w:r>
      <w:r>
        <w:t>on</w:t>
      </w:r>
      <w:r>
        <w:rPr>
          <w:spacing w:val="-10"/>
        </w:rPr>
        <w:t xml:space="preserve"> </w:t>
      </w:r>
      <w:r>
        <w:t>a</w:t>
      </w:r>
      <w:r>
        <w:rPr>
          <w:spacing w:val="-9"/>
        </w:rPr>
        <w:t xml:space="preserve"> </w:t>
      </w:r>
      <w:r>
        <w:t>regular</w:t>
      </w:r>
      <w:r>
        <w:rPr>
          <w:spacing w:val="-10"/>
        </w:rPr>
        <w:t xml:space="preserve"> </w:t>
      </w:r>
      <w:r>
        <w:t>basis</w:t>
      </w:r>
      <w:r>
        <w:rPr>
          <w:spacing w:val="-11"/>
        </w:rPr>
        <w:t xml:space="preserve"> </w:t>
      </w:r>
      <w:r>
        <w:t>should</w:t>
      </w:r>
      <w:r>
        <w:rPr>
          <w:spacing w:val="-10"/>
        </w:rPr>
        <w:t xml:space="preserve"> </w:t>
      </w:r>
      <w:r>
        <w:t>be</w:t>
      </w:r>
      <w:r>
        <w:rPr>
          <w:spacing w:val="-8"/>
        </w:rPr>
        <w:t xml:space="preserve"> </w:t>
      </w:r>
      <w:r>
        <w:t>in</w:t>
      </w:r>
      <w:r>
        <w:rPr>
          <w:spacing w:val="-10"/>
        </w:rPr>
        <w:t xml:space="preserve"> </w:t>
      </w:r>
      <w:r>
        <w:t>accordance</w:t>
      </w:r>
      <w:r>
        <w:rPr>
          <w:spacing w:val="-11"/>
        </w:rPr>
        <w:t xml:space="preserve"> </w:t>
      </w:r>
      <w:r>
        <w:t>with</w:t>
      </w:r>
      <w:r>
        <w:rPr>
          <w:spacing w:val="-11"/>
        </w:rPr>
        <w:t xml:space="preserve"> </w:t>
      </w:r>
      <w:r>
        <w:t>the</w:t>
      </w:r>
      <w:r>
        <w:rPr>
          <w:spacing w:val="-8"/>
        </w:rPr>
        <w:t xml:space="preserve"> </w:t>
      </w:r>
      <w:r>
        <w:t>equipment manufacturers'</w:t>
      </w:r>
      <w:r>
        <w:rPr>
          <w:spacing w:val="-1"/>
        </w:rPr>
        <w:t xml:space="preserve"> </w:t>
      </w:r>
      <w:r>
        <w:t>instructions</w:t>
      </w:r>
      <w:r>
        <w:rPr>
          <w:spacing w:val="-1"/>
        </w:rPr>
        <w:t xml:space="preserve"> </w:t>
      </w:r>
      <w:r>
        <w:t xml:space="preserve">except where the </w:t>
      </w:r>
      <w:hyperlink w:anchor="_bookmark110" w:history="1">
        <w:r>
          <w:rPr>
            <w:color w:val="0000FF"/>
            <w:u w:val="single" w:color="0000FF"/>
          </w:rPr>
          <w:t>M.A.</w:t>
        </w:r>
        <w:r>
          <w:rPr>
            <w:color w:val="0000FF"/>
            <w:spacing w:val="-1"/>
            <w:u w:val="single" w:color="0000FF"/>
          </w:rPr>
          <w:t xml:space="preserve"> </w:t>
        </w:r>
        <w:r>
          <w:rPr>
            <w:color w:val="0000FF"/>
            <w:u w:val="single" w:color="0000FF"/>
          </w:rPr>
          <w:t>Subpart</w:t>
        </w:r>
        <w:r>
          <w:rPr>
            <w:color w:val="0000FF"/>
            <w:spacing w:val="-1"/>
            <w:u w:val="single" w:color="0000FF"/>
          </w:rPr>
          <w:t xml:space="preserve"> </w:t>
        </w:r>
        <w:r>
          <w:rPr>
            <w:color w:val="0000FF"/>
            <w:u w:val="single" w:color="0000FF"/>
          </w:rPr>
          <w:t>F</w:t>
        </w:r>
      </w:hyperlink>
      <w:r>
        <w:rPr>
          <w:color w:val="0000FF"/>
        </w:rPr>
        <w:t xml:space="preserve"> </w:t>
      </w:r>
      <w:r>
        <w:t>organisation</w:t>
      </w:r>
      <w:r>
        <w:rPr>
          <w:spacing w:val="-1"/>
        </w:rPr>
        <w:t xml:space="preserve"> </w:t>
      </w:r>
      <w:r>
        <w:t>can</w:t>
      </w:r>
      <w:r>
        <w:rPr>
          <w:spacing w:val="-1"/>
        </w:rPr>
        <w:t xml:space="preserve"> </w:t>
      </w:r>
      <w:r>
        <w:t>show by results that a different time period is appropriate in a particular case.</w:t>
      </w:r>
    </w:p>
    <w:p w14:paraId="009BF3E3" w14:textId="77777777" w:rsidR="00937A2B" w:rsidRDefault="00F92319">
      <w:pPr>
        <w:pStyle w:val="ListParagraph"/>
        <w:numPr>
          <w:ilvl w:val="0"/>
          <w:numId w:val="139"/>
        </w:numPr>
        <w:tabs>
          <w:tab w:val="left" w:pos="924"/>
          <w:tab w:val="left" w:pos="926"/>
        </w:tabs>
        <w:ind w:right="360"/>
      </w:pPr>
      <w:r>
        <w:t>In this context officially recognised standard means those standards established or published by</w:t>
      </w:r>
      <w:r>
        <w:rPr>
          <w:spacing w:val="-1"/>
        </w:rPr>
        <w:t xml:space="preserve"> </w:t>
      </w:r>
      <w:r>
        <w:t>an</w:t>
      </w:r>
      <w:r>
        <w:rPr>
          <w:spacing w:val="-1"/>
        </w:rPr>
        <w:t xml:space="preserve"> </w:t>
      </w:r>
      <w:r>
        <w:t>official</w:t>
      </w:r>
      <w:r>
        <w:rPr>
          <w:spacing w:val="-2"/>
        </w:rPr>
        <w:t xml:space="preserve"> </w:t>
      </w:r>
      <w:r>
        <w:t>body</w:t>
      </w:r>
      <w:r>
        <w:rPr>
          <w:spacing w:val="-1"/>
        </w:rPr>
        <w:t xml:space="preserve"> </w:t>
      </w:r>
      <w:r>
        <w:t>whether</w:t>
      </w:r>
      <w:r>
        <w:rPr>
          <w:spacing w:val="-3"/>
        </w:rPr>
        <w:t xml:space="preserve"> </w:t>
      </w:r>
      <w:r>
        <w:t>having</w:t>
      </w:r>
      <w:r>
        <w:rPr>
          <w:spacing w:val="-3"/>
        </w:rPr>
        <w:t xml:space="preserve"> </w:t>
      </w:r>
      <w:r>
        <w:t>legal</w:t>
      </w:r>
      <w:r>
        <w:rPr>
          <w:spacing w:val="-2"/>
        </w:rPr>
        <w:t xml:space="preserve"> </w:t>
      </w:r>
      <w:r>
        <w:t>personality</w:t>
      </w:r>
      <w:r>
        <w:rPr>
          <w:spacing w:val="-1"/>
        </w:rPr>
        <w:t xml:space="preserve"> </w:t>
      </w:r>
      <w:r>
        <w:t>or</w:t>
      </w:r>
      <w:r>
        <w:rPr>
          <w:spacing w:val="-3"/>
        </w:rPr>
        <w:t xml:space="preserve"> </w:t>
      </w:r>
      <w:r>
        <w:t>not,</w:t>
      </w:r>
      <w:r>
        <w:rPr>
          <w:spacing w:val="-1"/>
        </w:rPr>
        <w:t xml:space="preserve"> </w:t>
      </w:r>
      <w:r>
        <w:t>which</w:t>
      </w:r>
      <w:r>
        <w:rPr>
          <w:spacing w:val="-3"/>
        </w:rPr>
        <w:t xml:space="preserve"> </w:t>
      </w:r>
      <w:r>
        <w:t>are</w:t>
      </w:r>
      <w:r>
        <w:rPr>
          <w:spacing w:val="-3"/>
        </w:rPr>
        <w:t xml:space="preserve"> </w:t>
      </w:r>
      <w:r>
        <w:t>widely</w:t>
      </w:r>
      <w:r>
        <w:rPr>
          <w:spacing w:val="-1"/>
        </w:rPr>
        <w:t xml:space="preserve"> </w:t>
      </w:r>
      <w:r>
        <w:t>recognised</w:t>
      </w:r>
      <w:r>
        <w:rPr>
          <w:spacing w:val="-1"/>
        </w:rPr>
        <w:t xml:space="preserve"> </w:t>
      </w:r>
      <w:r>
        <w:t>by</w:t>
      </w:r>
      <w:r>
        <w:rPr>
          <w:spacing w:val="-1"/>
        </w:rPr>
        <w:t xml:space="preserve"> </w:t>
      </w:r>
      <w:r>
        <w:t>the air transport sector as constituting good practice.</w:t>
      </w:r>
    </w:p>
    <w:p w14:paraId="79E7FB6A"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16000" behindDoc="1" locked="0" layoutInCell="1" allowOverlap="1" wp14:anchorId="3D8A082D" wp14:editId="73688581">
                <wp:simplePos x="0" y="0"/>
                <wp:positionH relativeFrom="page">
                  <wp:posOffset>896416</wp:posOffset>
                </wp:positionH>
                <wp:positionV relativeFrom="paragraph">
                  <wp:posOffset>229755</wp:posOffset>
                </wp:positionV>
                <wp:extent cx="5780405" cy="247015"/>
                <wp:effectExtent l="0" t="0" r="0" b="0"/>
                <wp:wrapTopAndBottom/>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007EC2"/>
                        </a:solidFill>
                      </wps:spPr>
                      <wps:txbx>
                        <w:txbxContent>
                          <w:p w14:paraId="35CBEE74" w14:textId="77777777" w:rsidR="00937A2B" w:rsidRDefault="00F92319">
                            <w:pPr>
                              <w:spacing w:line="388" w:lineRule="exact"/>
                              <w:ind w:left="28"/>
                              <w:rPr>
                                <w:b/>
                                <w:color w:val="000000"/>
                                <w:sz w:val="32"/>
                              </w:rPr>
                            </w:pPr>
                            <w:bookmarkStart w:id="185" w:name="_bookmark136"/>
                            <w:bookmarkEnd w:id="185"/>
                            <w:r>
                              <w:rPr>
                                <w:b/>
                                <w:color w:val="FFFFFF"/>
                                <w:sz w:val="32"/>
                              </w:rPr>
                              <w:t>M.A.609</w:t>
                            </w:r>
                            <w:r>
                              <w:rPr>
                                <w:b/>
                                <w:color w:val="FFFFFF"/>
                                <w:spacing w:val="-16"/>
                                <w:sz w:val="32"/>
                              </w:rPr>
                              <w:t xml:space="preserve"> </w:t>
                            </w:r>
                            <w:r>
                              <w:rPr>
                                <w:b/>
                                <w:color w:val="FFFFFF"/>
                                <w:sz w:val="32"/>
                              </w:rPr>
                              <w:t>Maintenance</w:t>
                            </w:r>
                            <w:r>
                              <w:rPr>
                                <w:b/>
                                <w:color w:val="FFFFFF"/>
                                <w:spacing w:val="-16"/>
                                <w:sz w:val="32"/>
                              </w:rPr>
                              <w:t xml:space="preserve"> </w:t>
                            </w:r>
                            <w:r>
                              <w:rPr>
                                <w:b/>
                                <w:color w:val="FFFFFF"/>
                                <w:spacing w:val="-4"/>
                                <w:sz w:val="32"/>
                              </w:rPr>
                              <w:t>data</w:t>
                            </w:r>
                          </w:p>
                        </w:txbxContent>
                      </wps:txbx>
                      <wps:bodyPr wrap="square" lIns="0" tIns="0" rIns="0" bIns="0" rtlCol="0">
                        <a:noAutofit/>
                      </wps:bodyPr>
                    </wps:wsp>
                  </a:graphicData>
                </a:graphic>
              </wp:anchor>
            </w:drawing>
          </mc:Choice>
          <mc:Fallback>
            <w:pict>
              <v:shape w14:anchorId="3D8A082D" id="Textbox 79" o:spid="_x0000_s1076" type="#_x0000_t202" style="position:absolute;margin-left:70.6pt;margin-top:18.1pt;width:455.15pt;height:19.45pt;z-index:-1570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" fillcolor="#007ec2" stroked="f">
                <v:textbox inset="0,0,0,0">
                  <w:txbxContent>
                    <w:p w14:paraId="35CBEE74" w14:textId="77777777" w:rsidR="00937A2B" w:rsidRDefault="00F92319">
                      <w:pPr>
                        <w:spacing w:line="388" w:lineRule="exact"/>
                        <w:ind w:left="28"/>
                        <w:rPr>
                          <w:b/>
                          <w:color w:val="000000"/>
                          <w:sz w:val="32"/>
                        </w:rPr>
                      </w:pPr>
                      <w:bookmarkStart w:id="186" w:name="_bookmark136"/>
                      <w:bookmarkEnd w:id="186"/>
                      <w:r>
                        <w:rPr>
                          <w:b/>
                          <w:color w:val="FFFFFF"/>
                          <w:sz w:val="32"/>
                        </w:rPr>
                        <w:t>M.A.609</w:t>
                      </w:r>
                      <w:r>
                        <w:rPr>
                          <w:b/>
                          <w:color w:val="FFFFFF"/>
                          <w:spacing w:val="-16"/>
                          <w:sz w:val="32"/>
                        </w:rPr>
                        <w:t xml:space="preserve"> </w:t>
                      </w:r>
                      <w:r>
                        <w:rPr>
                          <w:b/>
                          <w:color w:val="FFFFFF"/>
                          <w:sz w:val="32"/>
                        </w:rPr>
                        <w:t>Maintenance</w:t>
                      </w:r>
                      <w:r>
                        <w:rPr>
                          <w:b/>
                          <w:color w:val="FFFFFF"/>
                          <w:spacing w:val="-16"/>
                          <w:sz w:val="32"/>
                        </w:rPr>
                        <w:t xml:space="preserve"> </w:t>
                      </w:r>
                      <w:r>
                        <w:rPr>
                          <w:b/>
                          <w:color w:val="FFFFFF"/>
                          <w:spacing w:val="-4"/>
                          <w:sz w:val="32"/>
                        </w:rPr>
                        <w:t>data</w:t>
                      </w:r>
                    </w:p>
                  </w:txbxContent>
                </v:textbox>
                <w10:wrap type="topAndBottom" anchorx="page"/>
              </v:shape>
            </w:pict>
          </mc:Fallback>
        </mc:AlternateContent>
      </w:r>
    </w:p>
    <w:p w14:paraId="53A51B4D" w14:textId="77777777" w:rsidR="00937A2B" w:rsidRDefault="00937A2B">
      <w:pPr>
        <w:pStyle w:val="BodyText"/>
        <w:spacing w:before="119"/>
        <w:ind w:left="0" w:firstLine="0"/>
        <w:jc w:val="left"/>
      </w:pPr>
    </w:p>
    <w:p w14:paraId="00153FDA" w14:textId="77777777" w:rsidR="00937A2B" w:rsidRDefault="00F92319">
      <w:pPr>
        <w:pStyle w:val="BodyText"/>
        <w:spacing w:before="0"/>
        <w:ind w:left="360" w:right="355" w:firstLine="0"/>
      </w:pPr>
      <w:r>
        <w:t>The approved maintenance organisation shall hold and use applicable current maintenance data specified</w:t>
      </w:r>
      <w:r>
        <w:rPr>
          <w:spacing w:val="-1"/>
        </w:rPr>
        <w:t xml:space="preserve"> </w:t>
      </w:r>
      <w:r>
        <w:t>in</w:t>
      </w:r>
      <w:r>
        <w:rPr>
          <w:spacing w:val="-2"/>
        </w:rPr>
        <w:t xml:space="preserve"> </w:t>
      </w:r>
      <w:r>
        <w:t>point</w:t>
      </w:r>
      <w:r>
        <w:rPr>
          <w:spacing w:val="-3"/>
        </w:rPr>
        <w:t xml:space="preserve"> </w:t>
      </w:r>
      <w:hyperlink w:anchor="_bookmark72" w:history="1">
        <w:r>
          <w:rPr>
            <w:color w:val="0000FF"/>
            <w:u w:val="single" w:color="0000FF"/>
          </w:rPr>
          <w:t>M.A.401</w:t>
        </w:r>
      </w:hyperlink>
      <w:r>
        <w:rPr>
          <w:color w:val="0000FF"/>
          <w:spacing w:val="-2"/>
        </w:rPr>
        <w:t xml:space="preserve"> </w:t>
      </w:r>
      <w:r>
        <w:t>of</w:t>
      </w:r>
      <w:r>
        <w:rPr>
          <w:spacing w:val="-1"/>
        </w:rPr>
        <w:t xml:space="preserve"> </w:t>
      </w:r>
      <w:r>
        <w:t>this</w:t>
      </w:r>
      <w:r>
        <w:rPr>
          <w:spacing w:val="-1"/>
        </w:rPr>
        <w:t xml:space="preserve"> </w:t>
      </w:r>
      <w:r>
        <w:t>Annex</w:t>
      </w:r>
      <w:r>
        <w:rPr>
          <w:spacing w:val="-3"/>
        </w:rPr>
        <w:t xml:space="preserve"> </w:t>
      </w:r>
      <w:r>
        <w:t>or</w:t>
      </w:r>
      <w:r>
        <w:rPr>
          <w:spacing w:val="-1"/>
        </w:rPr>
        <w:t xml:space="preserve"> </w:t>
      </w:r>
      <w:r>
        <w:t>in</w:t>
      </w:r>
      <w:r>
        <w:rPr>
          <w:spacing w:val="-2"/>
        </w:rPr>
        <w:t xml:space="preserve"> </w:t>
      </w:r>
      <w:r>
        <w:t>point</w:t>
      </w:r>
      <w:r>
        <w:rPr>
          <w:spacing w:val="-1"/>
        </w:rPr>
        <w:t xml:space="preserve"> </w:t>
      </w:r>
      <w:r>
        <w:rPr>
          <w:color w:val="0000FF"/>
          <w:u w:val="single" w:color="0000FF"/>
        </w:rPr>
        <w:t>ML.A.401</w:t>
      </w:r>
      <w:r>
        <w:rPr>
          <w:color w:val="0000FF"/>
        </w:rPr>
        <w:t xml:space="preserve"> </w:t>
      </w:r>
      <w:r>
        <w:t>of</w:t>
      </w:r>
      <w:r>
        <w:rPr>
          <w:spacing w:val="-1"/>
        </w:rPr>
        <w:t xml:space="preserve"> </w:t>
      </w:r>
      <w:r>
        <w:t>Annex</w:t>
      </w:r>
      <w:r>
        <w:rPr>
          <w:spacing w:val="-1"/>
        </w:rPr>
        <w:t xml:space="preserve"> </w:t>
      </w:r>
      <w:r>
        <w:t>Vb</w:t>
      </w:r>
      <w:r>
        <w:rPr>
          <w:spacing w:val="-3"/>
        </w:rPr>
        <w:t xml:space="preserve"> </w:t>
      </w:r>
      <w:r>
        <w:t>(Part-ML),</w:t>
      </w:r>
      <w:r>
        <w:rPr>
          <w:spacing w:val="-1"/>
        </w:rPr>
        <w:t xml:space="preserve"> </w:t>
      </w:r>
      <w:r>
        <w:t>as</w:t>
      </w:r>
      <w:r>
        <w:rPr>
          <w:spacing w:val="-1"/>
        </w:rPr>
        <w:t xml:space="preserve"> </w:t>
      </w:r>
      <w:r>
        <w:t>applicable,</w:t>
      </w:r>
      <w:r>
        <w:rPr>
          <w:spacing w:val="-1"/>
        </w:rPr>
        <w:t xml:space="preserve"> </w:t>
      </w:r>
      <w:r>
        <w:t>in the performance of maintenance, including modifications and repairs. However, in the case of customer-provided maintenance data, the organisation shall only hold and use such data when the maintenance work is in progress.</w:t>
      </w:r>
    </w:p>
    <w:p w14:paraId="4A3F50BB" w14:textId="77777777" w:rsidR="00937A2B" w:rsidRDefault="00F92319">
      <w:pPr>
        <w:pStyle w:val="BodyText"/>
        <w:spacing w:before="94"/>
        <w:ind w:left="0" w:firstLine="0"/>
        <w:jc w:val="left"/>
        <w:rPr>
          <w:sz w:val="20"/>
        </w:rPr>
      </w:pPr>
      <w:r>
        <w:rPr>
          <w:noProof/>
          <w:sz w:val="20"/>
        </w:rPr>
        <mc:AlternateContent>
          <mc:Choice Requires="wps">
            <w:drawing>
              <wp:anchor distT="0" distB="0" distL="0" distR="0" simplePos="0" relativeHeight="487616512" behindDoc="1" locked="0" layoutInCell="1" allowOverlap="1" wp14:anchorId="0BD699EE" wp14:editId="42DC00E0">
                <wp:simplePos x="0" y="0"/>
                <wp:positionH relativeFrom="page">
                  <wp:posOffset>896416</wp:posOffset>
                </wp:positionH>
                <wp:positionV relativeFrom="paragraph">
                  <wp:posOffset>230423</wp:posOffset>
                </wp:positionV>
                <wp:extent cx="5780405" cy="247015"/>
                <wp:effectExtent l="0" t="0" r="0" b="0"/>
                <wp:wrapTopAndBottom/>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FABB39"/>
                        </a:solidFill>
                      </wps:spPr>
                      <wps:txbx>
                        <w:txbxContent>
                          <w:p w14:paraId="50257775" w14:textId="77777777" w:rsidR="00937A2B" w:rsidRDefault="00F92319">
                            <w:pPr>
                              <w:spacing w:line="388" w:lineRule="exact"/>
                              <w:ind w:left="28"/>
                              <w:rPr>
                                <w:b/>
                                <w:color w:val="000000"/>
                                <w:sz w:val="32"/>
                              </w:rPr>
                            </w:pPr>
                            <w:bookmarkStart w:id="187" w:name="_bookmark137"/>
                            <w:bookmarkEnd w:id="187"/>
                            <w:r>
                              <w:rPr>
                                <w:b/>
                                <w:color w:val="FFFFFF"/>
                                <w:sz w:val="32"/>
                              </w:rPr>
                              <w:t>AMC</w:t>
                            </w:r>
                            <w:r>
                              <w:rPr>
                                <w:b/>
                                <w:color w:val="FFFFFF"/>
                                <w:spacing w:val="-13"/>
                                <w:sz w:val="32"/>
                              </w:rPr>
                              <w:t xml:space="preserve"> </w:t>
                            </w:r>
                            <w:r>
                              <w:rPr>
                                <w:b/>
                                <w:color w:val="FFFFFF"/>
                                <w:sz w:val="32"/>
                              </w:rPr>
                              <w:t>M.A.609</w:t>
                            </w:r>
                            <w:r>
                              <w:rPr>
                                <w:b/>
                                <w:color w:val="FFFFFF"/>
                                <w:spacing w:val="-12"/>
                                <w:sz w:val="32"/>
                              </w:rPr>
                              <w:t xml:space="preserve"> </w:t>
                            </w:r>
                            <w:r>
                              <w:rPr>
                                <w:b/>
                                <w:color w:val="FFFFFF"/>
                                <w:sz w:val="32"/>
                              </w:rPr>
                              <w:t>Maintenance</w:t>
                            </w:r>
                            <w:r>
                              <w:rPr>
                                <w:b/>
                                <w:color w:val="FFFFFF"/>
                                <w:spacing w:val="-13"/>
                                <w:sz w:val="32"/>
                              </w:rPr>
                              <w:t xml:space="preserve"> </w:t>
                            </w:r>
                            <w:r>
                              <w:rPr>
                                <w:b/>
                                <w:color w:val="FFFFFF"/>
                                <w:spacing w:val="-4"/>
                                <w:sz w:val="32"/>
                              </w:rPr>
                              <w:t>Data</w:t>
                            </w:r>
                          </w:p>
                        </w:txbxContent>
                      </wps:txbx>
                      <wps:bodyPr wrap="square" lIns="0" tIns="0" rIns="0" bIns="0" rtlCol="0">
                        <a:noAutofit/>
                      </wps:bodyPr>
                    </wps:wsp>
                  </a:graphicData>
                </a:graphic>
              </wp:anchor>
            </w:drawing>
          </mc:Choice>
          <mc:Fallback>
            <w:pict>
              <v:shape w14:anchorId="0BD699EE" id="Textbox 80" o:spid="_x0000_s1077" type="#_x0000_t202" style="position:absolute;margin-left:70.6pt;margin-top:18.15pt;width:455.15pt;height:19.45pt;z-index:-1569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" fillcolor="#fabb39" stroked="f">
                <v:textbox inset="0,0,0,0">
                  <w:txbxContent>
                    <w:p w14:paraId="50257775" w14:textId="77777777" w:rsidR="00937A2B" w:rsidRDefault="00F92319">
                      <w:pPr>
                        <w:spacing w:line="388" w:lineRule="exact"/>
                        <w:ind w:left="28"/>
                        <w:rPr>
                          <w:b/>
                          <w:color w:val="000000"/>
                          <w:sz w:val="32"/>
                        </w:rPr>
                      </w:pPr>
                      <w:bookmarkStart w:id="188" w:name="_bookmark137"/>
                      <w:bookmarkEnd w:id="188"/>
                      <w:r>
                        <w:rPr>
                          <w:b/>
                          <w:color w:val="FFFFFF"/>
                          <w:sz w:val="32"/>
                        </w:rPr>
                        <w:t>AMC</w:t>
                      </w:r>
                      <w:r>
                        <w:rPr>
                          <w:b/>
                          <w:color w:val="FFFFFF"/>
                          <w:spacing w:val="-13"/>
                          <w:sz w:val="32"/>
                        </w:rPr>
                        <w:t xml:space="preserve"> </w:t>
                      </w:r>
                      <w:r>
                        <w:rPr>
                          <w:b/>
                          <w:color w:val="FFFFFF"/>
                          <w:sz w:val="32"/>
                        </w:rPr>
                        <w:t>M.A.609</w:t>
                      </w:r>
                      <w:r>
                        <w:rPr>
                          <w:b/>
                          <w:color w:val="FFFFFF"/>
                          <w:spacing w:val="-12"/>
                          <w:sz w:val="32"/>
                        </w:rPr>
                        <w:t xml:space="preserve"> </w:t>
                      </w:r>
                      <w:r>
                        <w:rPr>
                          <w:b/>
                          <w:color w:val="FFFFFF"/>
                          <w:sz w:val="32"/>
                        </w:rPr>
                        <w:t>Maintenance</w:t>
                      </w:r>
                      <w:r>
                        <w:rPr>
                          <w:b/>
                          <w:color w:val="FFFFFF"/>
                          <w:spacing w:val="-13"/>
                          <w:sz w:val="32"/>
                        </w:rPr>
                        <w:t xml:space="preserve"> </w:t>
                      </w:r>
                      <w:r>
                        <w:rPr>
                          <w:b/>
                          <w:color w:val="FFFFFF"/>
                          <w:spacing w:val="-4"/>
                          <w:sz w:val="32"/>
                        </w:rPr>
                        <w:t>Data</w:t>
                      </w:r>
                    </w:p>
                  </w:txbxContent>
                </v:textbox>
                <w10:wrap type="topAndBottom" anchorx="page"/>
              </v:shape>
            </w:pict>
          </mc:Fallback>
        </mc:AlternateContent>
      </w:r>
    </w:p>
    <w:p w14:paraId="7A08FB29" w14:textId="77777777" w:rsidR="00937A2B" w:rsidRDefault="00937A2B">
      <w:pPr>
        <w:pStyle w:val="BodyText"/>
        <w:spacing w:before="119"/>
        <w:ind w:left="0" w:firstLine="0"/>
        <w:jc w:val="left"/>
      </w:pPr>
    </w:p>
    <w:p w14:paraId="45984A95" w14:textId="77777777" w:rsidR="00937A2B" w:rsidRDefault="00F92319">
      <w:pPr>
        <w:pStyle w:val="BodyText"/>
        <w:spacing w:before="0"/>
        <w:ind w:left="360" w:right="355" w:firstLine="0"/>
      </w:pPr>
      <w:r>
        <w:t>When an</w:t>
      </w:r>
      <w:r>
        <w:rPr>
          <w:spacing w:val="-1"/>
        </w:rPr>
        <w:t xml:space="preserve"> </w:t>
      </w:r>
      <w:r>
        <w:t>organisation uses customer provided maintenance data, the scope of approval indicated in the maintenance organisation manual should be limited to the individual aircraft covered by the contracts signed with those customers unless the organisation also holds its own complete set of maintenance data for that type of aircraft.</w:t>
      </w:r>
    </w:p>
    <w:p w14:paraId="7E72052D" w14:textId="77777777" w:rsidR="00937A2B" w:rsidRDefault="00F92319">
      <w:pPr>
        <w:pStyle w:val="BodyText"/>
        <w:spacing w:before="94"/>
        <w:ind w:left="0" w:firstLine="0"/>
        <w:jc w:val="left"/>
        <w:rPr>
          <w:sz w:val="20"/>
        </w:rPr>
      </w:pPr>
      <w:r>
        <w:rPr>
          <w:noProof/>
          <w:sz w:val="20"/>
        </w:rPr>
        <mc:AlternateContent>
          <mc:Choice Requires="wps">
            <w:drawing>
              <wp:anchor distT="0" distB="0" distL="0" distR="0" simplePos="0" relativeHeight="487617024" behindDoc="1" locked="0" layoutInCell="1" allowOverlap="1" wp14:anchorId="0D1A5ACF" wp14:editId="471A6AF9">
                <wp:simplePos x="0" y="0"/>
                <wp:positionH relativeFrom="page">
                  <wp:posOffset>896416</wp:posOffset>
                </wp:positionH>
                <wp:positionV relativeFrom="paragraph">
                  <wp:posOffset>230394</wp:posOffset>
                </wp:positionV>
                <wp:extent cx="5780405" cy="248920"/>
                <wp:effectExtent l="0" t="0" r="0" b="0"/>
                <wp:wrapTopAndBottom/>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58E37465" w14:textId="77777777" w:rsidR="00937A2B" w:rsidRDefault="00F92319">
                            <w:pPr>
                              <w:ind w:left="28"/>
                              <w:rPr>
                                <w:b/>
                                <w:color w:val="000000"/>
                                <w:sz w:val="32"/>
                              </w:rPr>
                            </w:pPr>
                            <w:bookmarkStart w:id="189" w:name="_bookmark138"/>
                            <w:bookmarkEnd w:id="189"/>
                            <w:r>
                              <w:rPr>
                                <w:b/>
                                <w:color w:val="FFFFFF"/>
                                <w:sz w:val="32"/>
                              </w:rPr>
                              <w:t>M.A.610</w:t>
                            </w:r>
                            <w:r>
                              <w:rPr>
                                <w:b/>
                                <w:color w:val="FFFFFF"/>
                                <w:spacing w:val="-13"/>
                                <w:sz w:val="32"/>
                              </w:rPr>
                              <w:t xml:space="preserve"> </w:t>
                            </w:r>
                            <w:r>
                              <w:rPr>
                                <w:b/>
                                <w:color w:val="FFFFFF"/>
                                <w:sz w:val="32"/>
                              </w:rPr>
                              <w:t>Maintenance</w:t>
                            </w:r>
                            <w:r>
                              <w:rPr>
                                <w:b/>
                                <w:color w:val="FFFFFF"/>
                                <w:spacing w:val="-13"/>
                                <w:sz w:val="32"/>
                              </w:rPr>
                              <w:t xml:space="preserve"> </w:t>
                            </w:r>
                            <w:r>
                              <w:rPr>
                                <w:b/>
                                <w:color w:val="FFFFFF"/>
                                <w:sz w:val="32"/>
                              </w:rPr>
                              <w:t>work</w:t>
                            </w:r>
                            <w:r>
                              <w:rPr>
                                <w:b/>
                                <w:color w:val="FFFFFF"/>
                                <w:spacing w:val="-13"/>
                                <w:sz w:val="32"/>
                              </w:rPr>
                              <w:t xml:space="preserve"> </w:t>
                            </w:r>
                            <w:r>
                              <w:rPr>
                                <w:b/>
                                <w:color w:val="FFFFFF"/>
                                <w:spacing w:val="-2"/>
                                <w:sz w:val="32"/>
                              </w:rPr>
                              <w:t>orders</w:t>
                            </w:r>
                          </w:p>
                        </w:txbxContent>
                      </wps:txbx>
                      <wps:bodyPr wrap="square" lIns="0" tIns="0" rIns="0" bIns="0" rtlCol="0">
                        <a:noAutofit/>
                      </wps:bodyPr>
                    </wps:wsp>
                  </a:graphicData>
                </a:graphic>
              </wp:anchor>
            </w:drawing>
          </mc:Choice>
          <mc:Fallback>
            <w:pict>
              <v:shape w14:anchorId="0D1A5ACF" id="Textbox 81" o:spid="_x0000_s1078" type="#_x0000_t202" style="position:absolute;margin-left:70.6pt;margin-top:18.15pt;width:455.15pt;height:19.6pt;z-index:-1569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" fillcolor="#007ec2" stroked="f">
                <v:textbox inset="0,0,0,0">
                  <w:txbxContent>
                    <w:p w14:paraId="58E37465" w14:textId="77777777" w:rsidR="00937A2B" w:rsidRDefault="00F92319">
                      <w:pPr>
                        <w:ind w:left="28"/>
                        <w:rPr>
                          <w:b/>
                          <w:color w:val="000000"/>
                          <w:sz w:val="32"/>
                        </w:rPr>
                      </w:pPr>
                      <w:bookmarkStart w:id="190" w:name="_bookmark138"/>
                      <w:bookmarkEnd w:id="190"/>
                      <w:r>
                        <w:rPr>
                          <w:b/>
                          <w:color w:val="FFFFFF"/>
                          <w:sz w:val="32"/>
                        </w:rPr>
                        <w:t>M.A.610</w:t>
                      </w:r>
                      <w:r>
                        <w:rPr>
                          <w:b/>
                          <w:color w:val="FFFFFF"/>
                          <w:spacing w:val="-13"/>
                          <w:sz w:val="32"/>
                        </w:rPr>
                        <w:t xml:space="preserve"> </w:t>
                      </w:r>
                      <w:r>
                        <w:rPr>
                          <w:b/>
                          <w:color w:val="FFFFFF"/>
                          <w:sz w:val="32"/>
                        </w:rPr>
                        <w:t>Maintenance</w:t>
                      </w:r>
                      <w:r>
                        <w:rPr>
                          <w:b/>
                          <w:color w:val="FFFFFF"/>
                          <w:spacing w:val="-13"/>
                          <w:sz w:val="32"/>
                        </w:rPr>
                        <w:t xml:space="preserve"> </w:t>
                      </w:r>
                      <w:r>
                        <w:rPr>
                          <w:b/>
                          <w:color w:val="FFFFFF"/>
                          <w:sz w:val="32"/>
                        </w:rPr>
                        <w:t>work</w:t>
                      </w:r>
                      <w:r>
                        <w:rPr>
                          <w:b/>
                          <w:color w:val="FFFFFF"/>
                          <w:spacing w:val="-13"/>
                          <w:sz w:val="32"/>
                        </w:rPr>
                        <w:t xml:space="preserve"> </w:t>
                      </w:r>
                      <w:r>
                        <w:rPr>
                          <w:b/>
                          <w:color w:val="FFFFFF"/>
                          <w:spacing w:val="-2"/>
                          <w:sz w:val="32"/>
                        </w:rPr>
                        <w:t>orders</w:t>
                      </w:r>
                    </w:p>
                  </w:txbxContent>
                </v:textbox>
                <w10:wrap type="topAndBottom" anchorx="page"/>
              </v:shape>
            </w:pict>
          </mc:Fallback>
        </mc:AlternateContent>
      </w:r>
    </w:p>
    <w:p w14:paraId="773D8163" w14:textId="77777777" w:rsidR="00937A2B" w:rsidRDefault="00937A2B">
      <w:pPr>
        <w:pStyle w:val="BodyText"/>
        <w:spacing w:before="119"/>
        <w:ind w:left="0" w:firstLine="0"/>
        <w:jc w:val="left"/>
      </w:pPr>
    </w:p>
    <w:p w14:paraId="0D999E7E" w14:textId="77777777" w:rsidR="00937A2B" w:rsidRDefault="00F92319">
      <w:pPr>
        <w:pStyle w:val="BodyText"/>
        <w:spacing w:before="0"/>
        <w:ind w:left="360" w:right="357" w:firstLine="0"/>
      </w:pPr>
      <w:r>
        <w:t>Before the commencement of maintenance a written work order shall be agreed between the organisation</w:t>
      </w:r>
      <w:r>
        <w:rPr>
          <w:spacing w:val="-3"/>
        </w:rPr>
        <w:t xml:space="preserve"> </w:t>
      </w:r>
      <w:r>
        <w:t>and</w:t>
      </w:r>
      <w:r>
        <w:rPr>
          <w:spacing w:val="-6"/>
        </w:rPr>
        <w:t xml:space="preserve"> </w:t>
      </w:r>
      <w:r>
        <w:t>the</w:t>
      </w:r>
      <w:r>
        <w:rPr>
          <w:spacing w:val="-4"/>
        </w:rPr>
        <w:t xml:space="preserve"> </w:t>
      </w:r>
      <w:r>
        <w:t>organisation</w:t>
      </w:r>
      <w:r>
        <w:rPr>
          <w:spacing w:val="-6"/>
        </w:rPr>
        <w:t xml:space="preserve"> </w:t>
      </w:r>
      <w:r>
        <w:t>requesting</w:t>
      </w:r>
      <w:r>
        <w:rPr>
          <w:spacing w:val="-5"/>
        </w:rPr>
        <w:t xml:space="preserve"> </w:t>
      </w:r>
      <w:r>
        <w:t>maintenance</w:t>
      </w:r>
      <w:r>
        <w:rPr>
          <w:spacing w:val="-4"/>
        </w:rPr>
        <w:t xml:space="preserve"> </w:t>
      </w:r>
      <w:r>
        <w:t>to</w:t>
      </w:r>
      <w:r>
        <w:rPr>
          <w:spacing w:val="-3"/>
        </w:rPr>
        <w:t xml:space="preserve"> </w:t>
      </w:r>
      <w:r>
        <w:t>clearly</w:t>
      </w:r>
      <w:r>
        <w:rPr>
          <w:spacing w:val="-4"/>
        </w:rPr>
        <w:t xml:space="preserve"> </w:t>
      </w:r>
      <w:r>
        <w:t>establish</w:t>
      </w:r>
      <w:r>
        <w:rPr>
          <w:spacing w:val="-4"/>
        </w:rPr>
        <w:t xml:space="preserve"> </w:t>
      </w:r>
      <w:r>
        <w:t>the</w:t>
      </w:r>
      <w:r>
        <w:rPr>
          <w:spacing w:val="-4"/>
        </w:rPr>
        <w:t xml:space="preserve"> </w:t>
      </w:r>
      <w:r>
        <w:t>maintenance</w:t>
      </w:r>
      <w:r>
        <w:rPr>
          <w:spacing w:val="-4"/>
        </w:rPr>
        <w:t xml:space="preserve"> </w:t>
      </w:r>
      <w:r>
        <w:t>to</w:t>
      </w:r>
      <w:r>
        <w:rPr>
          <w:spacing w:val="-3"/>
        </w:rPr>
        <w:t xml:space="preserve"> </w:t>
      </w:r>
      <w:r>
        <w:t>be carried out.</w:t>
      </w:r>
    </w:p>
    <w:p w14:paraId="5961EE10" w14:textId="77777777" w:rsidR="00937A2B" w:rsidRDefault="00F92319">
      <w:pPr>
        <w:pStyle w:val="BodyText"/>
        <w:spacing w:before="91"/>
        <w:ind w:left="0" w:firstLine="0"/>
        <w:jc w:val="left"/>
        <w:rPr>
          <w:sz w:val="20"/>
        </w:rPr>
      </w:pPr>
      <w:r>
        <w:rPr>
          <w:noProof/>
          <w:sz w:val="20"/>
        </w:rPr>
        <mc:AlternateContent>
          <mc:Choice Requires="wps">
            <w:drawing>
              <wp:anchor distT="0" distB="0" distL="0" distR="0" simplePos="0" relativeHeight="487617536" behindDoc="1" locked="0" layoutInCell="1" allowOverlap="1" wp14:anchorId="5B86C000" wp14:editId="5B80AF44">
                <wp:simplePos x="0" y="0"/>
                <wp:positionH relativeFrom="page">
                  <wp:posOffset>896416</wp:posOffset>
                </wp:positionH>
                <wp:positionV relativeFrom="paragraph">
                  <wp:posOffset>228334</wp:posOffset>
                </wp:positionV>
                <wp:extent cx="5780405" cy="248920"/>
                <wp:effectExtent l="0" t="0" r="0" b="0"/>
                <wp:wrapTopAndBottom/>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61DEF131" w14:textId="77777777" w:rsidR="00937A2B" w:rsidRDefault="00F92319">
                            <w:pPr>
                              <w:ind w:left="28"/>
                              <w:rPr>
                                <w:b/>
                                <w:color w:val="000000"/>
                                <w:sz w:val="32"/>
                              </w:rPr>
                            </w:pPr>
                            <w:bookmarkStart w:id="191" w:name="_bookmark139"/>
                            <w:bookmarkEnd w:id="191"/>
                            <w:r>
                              <w:rPr>
                                <w:b/>
                                <w:color w:val="FFFFFF"/>
                                <w:sz w:val="32"/>
                              </w:rPr>
                              <w:t>AMC</w:t>
                            </w:r>
                            <w:r>
                              <w:rPr>
                                <w:b/>
                                <w:color w:val="FFFFFF"/>
                                <w:spacing w:val="-11"/>
                                <w:sz w:val="32"/>
                              </w:rPr>
                              <w:t xml:space="preserve"> </w:t>
                            </w:r>
                            <w:r>
                              <w:rPr>
                                <w:b/>
                                <w:color w:val="FFFFFF"/>
                                <w:sz w:val="32"/>
                              </w:rPr>
                              <w:t>M.A.610</w:t>
                            </w:r>
                            <w:r>
                              <w:rPr>
                                <w:b/>
                                <w:color w:val="FFFFFF"/>
                                <w:spacing w:val="-11"/>
                                <w:sz w:val="32"/>
                              </w:rPr>
                              <w:t xml:space="preserve"> </w:t>
                            </w:r>
                            <w:r>
                              <w:rPr>
                                <w:b/>
                                <w:color w:val="FFFFFF"/>
                                <w:sz w:val="32"/>
                              </w:rPr>
                              <w:t>Maintenance</w:t>
                            </w:r>
                            <w:r>
                              <w:rPr>
                                <w:b/>
                                <w:color w:val="FFFFFF"/>
                                <w:spacing w:val="-12"/>
                                <w:sz w:val="32"/>
                              </w:rPr>
                              <w:t xml:space="preserve"> </w:t>
                            </w:r>
                            <w:r>
                              <w:rPr>
                                <w:b/>
                                <w:color w:val="FFFFFF"/>
                                <w:sz w:val="32"/>
                              </w:rPr>
                              <w:t>work</w:t>
                            </w:r>
                            <w:r>
                              <w:rPr>
                                <w:b/>
                                <w:color w:val="FFFFFF"/>
                                <w:spacing w:val="-10"/>
                                <w:sz w:val="32"/>
                              </w:rPr>
                              <w:t xml:space="preserve"> </w:t>
                            </w:r>
                            <w:r>
                              <w:rPr>
                                <w:b/>
                                <w:color w:val="FFFFFF"/>
                                <w:spacing w:val="-2"/>
                                <w:sz w:val="32"/>
                              </w:rPr>
                              <w:t>orders</w:t>
                            </w:r>
                          </w:p>
                        </w:txbxContent>
                      </wps:txbx>
                      <wps:bodyPr wrap="square" lIns="0" tIns="0" rIns="0" bIns="0" rtlCol="0">
                        <a:noAutofit/>
                      </wps:bodyPr>
                    </wps:wsp>
                  </a:graphicData>
                </a:graphic>
              </wp:anchor>
            </w:drawing>
          </mc:Choice>
          <mc:Fallback>
            <w:pict>
              <v:shape w14:anchorId="5B86C000" id="Textbox 82" o:spid="_x0000_s1079" type="#_x0000_t202" style="position:absolute;margin-left:70.6pt;margin-top:18pt;width:455.15pt;height:19.6pt;z-index:-1569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" fillcolor="#fabb39" stroked="f">
                <v:textbox inset="0,0,0,0">
                  <w:txbxContent>
                    <w:p w14:paraId="61DEF131" w14:textId="77777777" w:rsidR="00937A2B" w:rsidRDefault="00F92319">
                      <w:pPr>
                        <w:ind w:left="28"/>
                        <w:rPr>
                          <w:b/>
                          <w:color w:val="000000"/>
                          <w:sz w:val="32"/>
                        </w:rPr>
                      </w:pPr>
                      <w:bookmarkStart w:id="192" w:name="_bookmark139"/>
                      <w:bookmarkEnd w:id="192"/>
                      <w:r>
                        <w:rPr>
                          <w:b/>
                          <w:color w:val="FFFFFF"/>
                          <w:sz w:val="32"/>
                        </w:rPr>
                        <w:t>AMC</w:t>
                      </w:r>
                      <w:r>
                        <w:rPr>
                          <w:b/>
                          <w:color w:val="FFFFFF"/>
                          <w:spacing w:val="-11"/>
                          <w:sz w:val="32"/>
                        </w:rPr>
                        <w:t xml:space="preserve"> </w:t>
                      </w:r>
                      <w:r>
                        <w:rPr>
                          <w:b/>
                          <w:color w:val="FFFFFF"/>
                          <w:sz w:val="32"/>
                        </w:rPr>
                        <w:t>M.A.610</w:t>
                      </w:r>
                      <w:r>
                        <w:rPr>
                          <w:b/>
                          <w:color w:val="FFFFFF"/>
                          <w:spacing w:val="-11"/>
                          <w:sz w:val="32"/>
                        </w:rPr>
                        <w:t xml:space="preserve"> </w:t>
                      </w:r>
                      <w:r>
                        <w:rPr>
                          <w:b/>
                          <w:color w:val="FFFFFF"/>
                          <w:sz w:val="32"/>
                        </w:rPr>
                        <w:t>Maintenance</w:t>
                      </w:r>
                      <w:r>
                        <w:rPr>
                          <w:b/>
                          <w:color w:val="FFFFFF"/>
                          <w:spacing w:val="-12"/>
                          <w:sz w:val="32"/>
                        </w:rPr>
                        <w:t xml:space="preserve"> </w:t>
                      </w:r>
                      <w:r>
                        <w:rPr>
                          <w:b/>
                          <w:color w:val="FFFFFF"/>
                          <w:sz w:val="32"/>
                        </w:rPr>
                        <w:t>work</w:t>
                      </w:r>
                      <w:r>
                        <w:rPr>
                          <w:b/>
                          <w:color w:val="FFFFFF"/>
                          <w:spacing w:val="-10"/>
                          <w:sz w:val="32"/>
                        </w:rPr>
                        <w:t xml:space="preserve"> </w:t>
                      </w:r>
                      <w:r>
                        <w:rPr>
                          <w:b/>
                          <w:color w:val="FFFFFF"/>
                          <w:spacing w:val="-2"/>
                          <w:sz w:val="32"/>
                        </w:rPr>
                        <w:t>orders</w:t>
                      </w:r>
                    </w:p>
                  </w:txbxContent>
                </v:textbox>
                <w10:wrap type="topAndBottom" anchorx="page"/>
              </v:shape>
            </w:pict>
          </mc:Fallback>
        </mc:AlternateContent>
      </w:r>
    </w:p>
    <w:p w14:paraId="1CF6AEB0" w14:textId="77777777" w:rsidR="00937A2B" w:rsidRDefault="00937A2B">
      <w:pPr>
        <w:pStyle w:val="BodyText"/>
        <w:spacing w:before="119"/>
        <w:ind w:left="0" w:firstLine="0"/>
        <w:jc w:val="left"/>
      </w:pPr>
    </w:p>
    <w:p w14:paraId="3E98455E" w14:textId="77777777" w:rsidR="00937A2B" w:rsidRDefault="00F92319">
      <w:pPr>
        <w:pStyle w:val="BodyText"/>
        <w:spacing w:before="1"/>
        <w:ind w:left="360" w:firstLine="0"/>
      </w:pPr>
      <w:r>
        <w:t>‘A</w:t>
      </w:r>
      <w:r>
        <w:rPr>
          <w:spacing w:val="-4"/>
        </w:rPr>
        <w:t xml:space="preserve"> </w:t>
      </w:r>
      <w:r>
        <w:t>written</w:t>
      </w:r>
      <w:r>
        <w:rPr>
          <w:spacing w:val="-2"/>
        </w:rPr>
        <w:t xml:space="preserve"> </w:t>
      </w:r>
      <w:r>
        <w:t>work</w:t>
      </w:r>
      <w:r>
        <w:rPr>
          <w:spacing w:val="-4"/>
        </w:rPr>
        <w:t xml:space="preserve"> </w:t>
      </w:r>
      <w:r>
        <w:t>order’</w:t>
      </w:r>
      <w:r>
        <w:rPr>
          <w:spacing w:val="-4"/>
        </w:rPr>
        <w:t xml:space="preserve"> </w:t>
      </w:r>
      <w:r>
        <w:t>may</w:t>
      </w:r>
      <w:r>
        <w:rPr>
          <w:spacing w:val="-4"/>
        </w:rPr>
        <w:t xml:space="preserve"> </w:t>
      </w:r>
      <w:r>
        <w:t>take</w:t>
      </w:r>
      <w:r>
        <w:rPr>
          <w:spacing w:val="-3"/>
        </w:rPr>
        <w:t xml:space="preserve"> </w:t>
      </w:r>
      <w:r>
        <w:t>the</w:t>
      </w:r>
      <w:r>
        <w:rPr>
          <w:spacing w:val="-2"/>
        </w:rPr>
        <w:t xml:space="preserve"> </w:t>
      </w:r>
      <w:r>
        <w:t>form</w:t>
      </w:r>
      <w:r>
        <w:rPr>
          <w:spacing w:val="-3"/>
        </w:rPr>
        <w:t xml:space="preserve"> </w:t>
      </w:r>
      <w:r>
        <w:t>of,</w:t>
      </w:r>
      <w:r>
        <w:rPr>
          <w:spacing w:val="-1"/>
        </w:rPr>
        <w:t xml:space="preserve"> </w:t>
      </w:r>
      <w:r>
        <w:t>but</w:t>
      </w:r>
      <w:r>
        <w:rPr>
          <w:spacing w:val="-4"/>
        </w:rPr>
        <w:t xml:space="preserve"> </w:t>
      </w:r>
      <w:r>
        <w:t>not</w:t>
      </w:r>
      <w:r>
        <w:rPr>
          <w:spacing w:val="-4"/>
        </w:rPr>
        <w:t xml:space="preserve"> </w:t>
      </w:r>
      <w:r>
        <w:t>limited</w:t>
      </w:r>
      <w:r>
        <w:rPr>
          <w:spacing w:val="-4"/>
        </w:rPr>
        <w:t xml:space="preserve"> </w:t>
      </w:r>
      <w:r>
        <w:t>to,</w:t>
      </w:r>
      <w:r>
        <w:rPr>
          <w:spacing w:val="-2"/>
        </w:rPr>
        <w:t xml:space="preserve"> </w:t>
      </w:r>
      <w:r>
        <w:t>the</w:t>
      </w:r>
      <w:r>
        <w:rPr>
          <w:spacing w:val="-3"/>
        </w:rPr>
        <w:t xml:space="preserve"> </w:t>
      </w:r>
      <w:r>
        <w:rPr>
          <w:spacing w:val="-2"/>
        </w:rPr>
        <w:t>following:</w:t>
      </w:r>
    </w:p>
    <w:p w14:paraId="72AA0029" w14:textId="77777777" w:rsidR="00937A2B" w:rsidRDefault="00F92319">
      <w:pPr>
        <w:pStyle w:val="ListParagraph"/>
        <w:numPr>
          <w:ilvl w:val="1"/>
          <w:numId w:val="139"/>
        </w:numPr>
        <w:tabs>
          <w:tab w:val="left" w:pos="926"/>
        </w:tabs>
        <w:spacing w:before="120"/>
        <w:ind w:right="358"/>
      </w:pPr>
      <w:r>
        <w:t>A formal document or form specifying the work to be carried out. This form may be provided by the continuing airworthiness management organisation managing the aircraft, or by the maintenance organisation undertaking the work, or by the owner/operator himself;</w:t>
      </w:r>
    </w:p>
    <w:p w14:paraId="7ED51D00" w14:textId="77777777" w:rsidR="00937A2B" w:rsidRDefault="00937A2B">
      <w:pPr>
        <w:pStyle w:val="ListParagraph"/>
        <w:sectPr w:rsidR="00937A2B">
          <w:pgSz w:w="11910" w:h="16840"/>
          <w:pgMar w:top="1940" w:right="1080" w:bottom="1180" w:left="1080" w:header="886" w:footer="994" w:gutter="0"/>
          <w:cols w:space="720"/>
        </w:sectPr>
      </w:pPr>
    </w:p>
    <w:p w14:paraId="50C68FCC" w14:textId="77777777" w:rsidR="00937A2B" w:rsidRDefault="00F92319">
      <w:pPr>
        <w:pStyle w:val="ListParagraph"/>
        <w:numPr>
          <w:ilvl w:val="1"/>
          <w:numId w:val="139"/>
        </w:numPr>
        <w:tabs>
          <w:tab w:val="left" w:pos="926"/>
        </w:tabs>
        <w:spacing w:before="91"/>
        <w:ind w:hanging="566"/>
        <w:jc w:val="left"/>
      </w:pPr>
      <w:r>
        <w:lastRenderedPageBreak/>
        <w:t>An</w:t>
      </w:r>
      <w:r>
        <w:rPr>
          <w:spacing w:val="-6"/>
        </w:rPr>
        <w:t xml:space="preserve"> </w:t>
      </w:r>
      <w:r>
        <w:t>entry</w:t>
      </w:r>
      <w:r>
        <w:rPr>
          <w:spacing w:val="-2"/>
        </w:rPr>
        <w:t xml:space="preserve"> </w:t>
      </w:r>
      <w:r>
        <w:t>in</w:t>
      </w:r>
      <w:r>
        <w:rPr>
          <w:spacing w:val="-5"/>
        </w:rPr>
        <w:t xml:space="preserve"> </w:t>
      </w:r>
      <w:r>
        <w:t>the</w:t>
      </w:r>
      <w:r>
        <w:rPr>
          <w:spacing w:val="-2"/>
        </w:rPr>
        <w:t xml:space="preserve"> </w:t>
      </w:r>
      <w:r>
        <w:t>aircraft</w:t>
      </w:r>
      <w:r>
        <w:rPr>
          <w:spacing w:val="-2"/>
        </w:rPr>
        <w:t xml:space="preserve"> </w:t>
      </w:r>
      <w:r>
        <w:t>log</w:t>
      </w:r>
      <w:r>
        <w:rPr>
          <w:spacing w:val="-5"/>
        </w:rPr>
        <w:t xml:space="preserve"> </w:t>
      </w:r>
      <w:r>
        <w:t>book</w:t>
      </w:r>
      <w:r>
        <w:rPr>
          <w:spacing w:val="-4"/>
        </w:rPr>
        <w:t xml:space="preserve"> </w:t>
      </w:r>
      <w:r>
        <w:t>specifying</w:t>
      </w:r>
      <w:r>
        <w:rPr>
          <w:spacing w:val="-3"/>
        </w:rPr>
        <w:t xml:space="preserve"> </w:t>
      </w:r>
      <w:r>
        <w:t>the</w:t>
      </w:r>
      <w:r>
        <w:rPr>
          <w:spacing w:val="-4"/>
        </w:rPr>
        <w:t xml:space="preserve"> </w:t>
      </w:r>
      <w:r>
        <w:t>defect</w:t>
      </w:r>
      <w:r>
        <w:rPr>
          <w:spacing w:val="-4"/>
        </w:rPr>
        <w:t xml:space="preserve"> </w:t>
      </w:r>
      <w:r>
        <w:t>that</w:t>
      </w:r>
      <w:r>
        <w:rPr>
          <w:spacing w:val="-2"/>
        </w:rPr>
        <w:t xml:space="preserve"> </w:t>
      </w:r>
      <w:r>
        <w:t>needs</w:t>
      </w:r>
      <w:r>
        <w:rPr>
          <w:spacing w:val="-5"/>
        </w:rPr>
        <w:t xml:space="preserve"> </w:t>
      </w:r>
      <w:r>
        <w:t>to</w:t>
      </w:r>
      <w:r>
        <w:rPr>
          <w:spacing w:val="-1"/>
        </w:rPr>
        <w:t xml:space="preserve"> </w:t>
      </w:r>
      <w:r>
        <w:t>be</w:t>
      </w:r>
      <w:r>
        <w:rPr>
          <w:spacing w:val="-3"/>
        </w:rPr>
        <w:t xml:space="preserve"> </w:t>
      </w:r>
      <w:r>
        <w:rPr>
          <w:spacing w:val="-2"/>
        </w:rPr>
        <w:t>corrected.</w:t>
      </w:r>
    </w:p>
    <w:p w14:paraId="6C875641" w14:textId="77777777" w:rsidR="00937A2B" w:rsidRDefault="00F92319">
      <w:pPr>
        <w:pStyle w:val="BodyText"/>
        <w:spacing w:before="92"/>
        <w:ind w:left="0" w:firstLine="0"/>
        <w:jc w:val="left"/>
        <w:rPr>
          <w:sz w:val="20"/>
        </w:rPr>
      </w:pPr>
      <w:r>
        <w:rPr>
          <w:noProof/>
          <w:sz w:val="20"/>
        </w:rPr>
        <mc:AlternateContent>
          <mc:Choice Requires="wps">
            <w:drawing>
              <wp:anchor distT="0" distB="0" distL="0" distR="0" simplePos="0" relativeHeight="487618048" behindDoc="1" locked="0" layoutInCell="1" allowOverlap="1" wp14:anchorId="72D0B9CA" wp14:editId="4C745E69">
                <wp:simplePos x="0" y="0"/>
                <wp:positionH relativeFrom="page">
                  <wp:posOffset>896416</wp:posOffset>
                </wp:positionH>
                <wp:positionV relativeFrom="paragraph">
                  <wp:posOffset>229058</wp:posOffset>
                </wp:positionV>
                <wp:extent cx="5780405" cy="248920"/>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34933362" w14:textId="77777777" w:rsidR="00937A2B" w:rsidRDefault="00F92319">
                            <w:pPr>
                              <w:ind w:left="28"/>
                              <w:rPr>
                                <w:b/>
                                <w:color w:val="000000"/>
                                <w:sz w:val="32"/>
                              </w:rPr>
                            </w:pPr>
                            <w:bookmarkStart w:id="193" w:name="_bookmark140"/>
                            <w:bookmarkEnd w:id="193"/>
                            <w:r>
                              <w:rPr>
                                <w:b/>
                                <w:color w:val="FFFFFF"/>
                                <w:sz w:val="32"/>
                              </w:rPr>
                              <w:t>M.A.611</w:t>
                            </w:r>
                            <w:r>
                              <w:rPr>
                                <w:b/>
                                <w:color w:val="FFFFFF"/>
                                <w:spacing w:val="-16"/>
                                <w:sz w:val="32"/>
                              </w:rPr>
                              <w:t xml:space="preserve"> </w:t>
                            </w:r>
                            <w:r>
                              <w:rPr>
                                <w:b/>
                                <w:color w:val="FFFFFF"/>
                                <w:sz w:val="32"/>
                              </w:rPr>
                              <w:t>Maintenance</w:t>
                            </w:r>
                            <w:r>
                              <w:rPr>
                                <w:b/>
                                <w:color w:val="FFFFFF"/>
                                <w:spacing w:val="-16"/>
                                <w:sz w:val="32"/>
                              </w:rPr>
                              <w:t xml:space="preserve"> </w:t>
                            </w:r>
                            <w:r>
                              <w:rPr>
                                <w:b/>
                                <w:color w:val="FFFFFF"/>
                                <w:spacing w:val="-2"/>
                                <w:sz w:val="32"/>
                              </w:rPr>
                              <w:t>standards</w:t>
                            </w:r>
                          </w:p>
                        </w:txbxContent>
                      </wps:txbx>
                      <wps:bodyPr wrap="square" lIns="0" tIns="0" rIns="0" bIns="0" rtlCol="0">
                        <a:noAutofit/>
                      </wps:bodyPr>
                    </wps:wsp>
                  </a:graphicData>
                </a:graphic>
              </wp:anchor>
            </w:drawing>
          </mc:Choice>
          <mc:Fallback>
            <w:pict>
              <v:shape w14:anchorId="72D0B9CA" id="Textbox 83" o:spid="_x0000_s1080" type="#_x0000_t202" style="position:absolute;margin-left:70.6pt;margin-top:18.05pt;width:455.15pt;height:19.6pt;z-index:-15698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" fillcolor="#007ec2" stroked="f">
                <v:textbox inset="0,0,0,0">
                  <w:txbxContent>
                    <w:p w14:paraId="34933362" w14:textId="77777777" w:rsidR="00937A2B" w:rsidRDefault="00F92319">
                      <w:pPr>
                        <w:ind w:left="28"/>
                        <w:rPr>
                          <w:b/>
                          <w:color w:val="000000"/>
                          <w:sz w:val="32"/>
                        </w:rPr>
                      </w:pPr>
                      <w:bookmarkStart w:id="194" w:name="_bookmark140"/>
                      <w:bookmarkEnd w:id="194"/>
                      <w:r>
                        <w:rPr>
                          <w:b/>
                          <w:color w:val="FFFFFF"/>
                          <w:sz w:val="32"/>
                        </w:rPr>
                        <w:t>M.A.611</w:t>
                      </w:r>
                      <w:r>
                        <w:rPr>
                          <w:b/>
                          <w:color w:val="FFFFFF"/>
                          <w:spacing w:val="-16"/>
                          <w:sz w:val="32"/>
                        </w:rPr>
                        <w:t xml:space="preserve"> </w:t>
                      </w:r>
                      <w:r>
                        <w:rPr>
                          <w:b/>
                          <w:color w:val="FFFFFF"/>
                          <w:sz w:val="32"/>
                        </w:rPr>
                        <w:t>Maintenance</w:t>
                      </w:r>
                      <w:r>
                        <w:rPr>
                          <w:b/>
                          <w:color w:val="FFFFFF"/>
                          <w:spacing w:val="-16"/>
                          <w:sz w:val="32"/>
                        </w:rPr>
                        <w:t xml:space="preserve"> </w:t>
                      </w:r>
                      <w:r>
                        <w:rPr>
                          <w:b/>
                          <w:color w:val="FFFFFF"/>
                          <w:spacing w:val="-2"/>
                          <w:sz w:val="32"/>
                        </w:rPr>
                        <w:t>standards</w:t>
                      </w:r>
                    </w:p>
                  </w:txbxContent>
                </v:textbox>
                <w10:wrap type="topAndBottom" anchorx="page"/>
              </v:shape>
            </w:pict>
          </mc:Fallback>
        </mc:AlternateContent>
      </w:r>
    </w:p>
    <w:p w14:paraId="1F04F0F4" w14:textId="77777777" w:rsidR="00937A2B" w:rsidRDefault="00937A2B">
      <w:pPr>
        <w:pStyle w:val="BodyText"/>
        <w:spacing w:before="117"/>
        <w:ind w:left="0" w:firstLine="0"/>
        <w:jc w:val="left"/>
      </w:pPr>
    </w:p>
    <w:p w14:paraId="1B9C8581" w14:textId="77777777" w:rsidR="00937A2B" w:rsidRDefault="00F92319">
      <w:pPr>
        <w:pStyle w:val="BodyText"/>
        <w:spacing w:before="0"/>
        <w:ind w:left="360" w:right="360" w:firstLine="0"/>
        <w:jc w:val="left"/>
      </w:pPr>
      <w:r>
        <w:t>All maintenance shall be carried out in accordance with the requirements of Subpart D, Section A of this Annex or with the requirements of Subpart D, Section A of Annex Vb (Part-ML).</w:t>
      </w:r>
    </w:p>
    <w:p w14:paraId="5EBA5691"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18560" behindDoc="1" locked="0" layoutInCell="1" allowOverlap="1" wp14:anchorId="2756CEDE" wp14:editId="484AE3A1">
                <wp:simplePos x="0" y="0"/>
                <wp:positionH relativeFrom="page">
                  <wp:posOffset>896416</wp:posOffset>
                </wp:positionH>
                <wp:positionV relativeFrom="paragraph">
                  <wp:posOffset>229524</wp:posOffset>
                </wp:positionV>
                <wp:extent cx="5780405" cy="248920"/>
                <wp:effectExtent l="0" t="0" r="0" b="0"/>
                <wp:wrapTopAndBottom/>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09476C67" w14:textId="77777777" w:rsidR="00937A2B" w:rsidRDefault="00F92319">
                            <w:pPr>
                              <w:ind w:left="28"/>
                              <w:rPr>
                                <w:b/>
                                <w:color w:val="000000"/>
                                <w:sz w:val="32"/>
                              </w:rPr>
                            </w:pPr>
                            <w:bookmarkStart w:id="195" w:name="_bookmark141"/>
                            <w:bookmarkEnd w:id="195"/>
                            <w:r>
                              <w:rPr>
                                <w:b/>
                                <w:color w:val="FFFFFF"/>
                                <w:sz w:val="32"/>
                              </w:rPr>
                              <w:t>M.A.612</w:t>
                            </w:r>
                            <w:r>
                              <w:rPr>
                                <w:b/>
                                <w:color w:val="FFFFFF"/>
                                <w:spacing w:val="-11"/>
                                <w:sz w:val="32"/>
                              </w:rPr>
                              <w:t xml:space="preserve"> </w:t>
                            </w:r>
                            <w:r>
                              <w:rPr>
                                <w:b/>
                                <w:color w:val="FFFFFF"/>
                                <w:sz w:val="32"/>
                              </w:rPr>
                              <w:t>Aircraft</w:t>
                            </w:r>
                            <w:r>
                              <w:rPr>
                                <w:b/>
                                <w:color w:val="FFFFFF"/>
                                <w:spacing w:val="-9"/>
                                <w:sz w:val="32"/>
                              </w:rPr>
                              <w:t xml:space="preserve"> </w:t>
                            </w:r>
                            <w:r>
                              <w:rPr>
                                <w:b/>
                                <w:color w:val="FFFFFF"/>
                                <w:sz w:val="32"/>
                              </w:rPr>
                              <w:t>certificate</w:t>
                            </w:r>
                            <w:r>
                              <w:rPr>
                                <w:b/>
                                <w:color w:val="FFFFFF"/>
                                <w:spacing w:val="-10"/>
                                <w:sz w:val="32"/>
                              </w:rPr>
                              <w:t xml:space="preserve"> </w:t>
                            </w:r>
                            <w:r>
                              <w:rPr>
                                <w:b/>
                                <w:color w:val="FFFFFF"/>
                                <w:sz w:val="32"/>
                              </w:rPr>
                              <w:t>of</w:t>
                            </w:r>
                            <w:r>
                              <w:rPr>
                                <w:b/>
                                <w:color w:val="FFFFFF"/>
                                <w:spacing w:val="-9"/>
                                <w:sz w:val="32"/>
                              </w:rPr>
                              <w:t xml:space="preserve"> </w:t>
                            </w:r>
                            <w:r>
                              <w:rPr>
                                <w:b/>
                                <w:color w:val="FFFFFF"/>
                                <w:sz w:val="32"/>
                              </w:rPr>
                              <w:t>release</w:t>
                            </w:r>
                            <w:r>
                              <w:rPr>
                                <w:b/>
                                <w:color w:val="FFFFFF"/>
                                <w:spacing w:val="-10"/>
                                <w:sz w:val="32"/>
                              </w:rPr>
                              <w:t xml:space="preserve"> </w:t>
                            </w:r>
                            <w:r>
                              <w:rPr>
                                <w:b/>
                                <w:color w:val="FFFFFF"/>
                                <w:sz w:val="32"/>
                              </w:rPr>
                              <w:t>to</w:t>
                            </w:r>
                            <w:r>
                              <w:rPr>
                                <w:b/>
                                <w:color w:val="FFFFFF"/>
                                <w:spacing w:val="-9"/>
                                <w:sz w:val="32"/>
                              </w:rPr>
                              <w:t xml:space="preserve"> </w:t>
                            </w:r>
                            <w:r>
                              <w:rPr>
                                <w:b/>
                                <w:color w:val="FFFFFF"/>
                                <w:spacing w:val="-2"/>
                                <w:sz w:val="32"/>
                              </w:rPr>
                              <w:t>service</w:t>
                            </w:r>
                          </w:p>
                        </w:txbxContent>
                      </wps:txbx>
                      <wps:bodyPr wrap="square" lIns="0" tIns="0" rIns="0" bIns="0" rtlCol="0">
                        <a:noAutofit/>
                      </wps:bodyPr>
                    </wps:wsp>
                  </a:graphicData>
                </a:graphic>
              </wp:anchor>
            </w:drawing>
          </mc:Choice>
          <mc:Fallback>
            <w:pict>
              <v:shape w14:anchorId="2756CEDE" id="Textbox 84" o:spid="_x0000_s1081" type="#_x0000_t202" style="position:absolute;margin-left:70.6pt;margin-top:18.05pt;width:455.15pt;height:19.6pt;z-index:-1569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" fillcolor="#007ec2" stroked="f">
                <v:textbox inset="0,0,0,0">
                  <w:txbxContent>
                    <w:p w14:paraId="09476C67" w14:textId="77777777" w:rsidR="00937A2B" w:rsidRDefault="00F92319">
                      <w:pPr>
                        <w:ind w:left="28"/>
                        <w:rPr>
                          <w:b/>
                          <w:color w:val="000000"/>
                          <w:sz w:val="32"/>
                        </w:rPr>
                      </w:pPr>
                      <w:bookmarkStart w:id="196" w:name="_bookmark141"/>
                      <w:bookmarkEnd w:id="196"/>
                      <w:r>
                        <w:rPr>
                          <w:b/>
                          <w:color w:val="FFFFFF"/>
                          <w:sz w:val="32"/>
                        </w:rPr>
                        <w:t>M.A.612</w:t>
                      </w:r>
                      <w:r>
                        <w:rPr>
                          <w:b/>
                          <w:color w:val="FFFFFF"/>
                          <w:spacing w:val="-11"/>
                          <w:sz w:val="32"/>
                        </w:rPr>
                        <w:t xml:space="preserve"> </w:t>
                      </w:r>
                      <w:r>
                        <w:rPr>
                          <w:b/>
                          <w:color w:val="FFFFFF"/>
                          <w:sz w:val="32"/>
                        </w:rPr>
                        <w:t>Aircraft</w:t>
                      </w:r>
                      <w:r>
                        <w:rPr>
                          <w:b/>
                          <w:color w:val="FFFFFF"/>
                          <w:spacing w:val="-9"/>
                          <w:sz w:val="32"/>
                        </w:rPr>
                        <w:t xml:space="preserve"> </w:t>
                      </w:r>
                      <w:r>
                        <w:rPr>
                          <w:b/>
                          <w:color w:val="FFFFFF"/>
                          <w:sz w:val="32"/>
                        </w:rPr>
                        <w:t>certificate</w:t>
                      </w:r>
                      <w:r>
                        <w:rPr>
                          <w:b/>
                          <w:color w:val="FFFFFF"/>
                          <w:spacing w:val="-10"/>
                          <w:sz w:val="32"/>
                        </w:rPr>
                        <w:t xml:space="preserve"> </w:t>
                      </w:r>
                      <w:r>
                        <w:rPr>
                          <w:b/>
                          <w:color w:val="FFFFFF"/>
                          <w:sz w:val="32"/>
                        </w:rPr>
                        <w:t>of</w:t>
                      </w:r>
                      <w:r>
                        <w:rPr>
                          <w:b/>
                          <w:color w:val="FFFFFF"/>
                          <w:spacing w:val="-9"/>
                          <w:sz w:val="32"/>
                        </w:rPr>
                        <w:t xml:space="preserve"> </w:t>
                      </w:r>
                      <w:r>
                        <w:rPr>
                          <w:b/>
                          <w:color w:val="FFFFFF"/>
                          <w:sz w:val="32"/>
                        </w:rPr>
                        <w:t>release</w:t>
                      </w:r>
                      <w:r>
                        <w:rPr>
                          <w:b/>
                          <w:color w:val="FFFFFF"/>
                          <w:spacing w:val="-10"/>
                          <w:sz w:val="32"/>
                        </w:rPr>
                        <w:t xml:space="preserve"> </w:t>
                      </w:r>
                      <w:r>
                        <w:rPr>
                          <w:b/>
                          <w:color w:val="FFFFFF"/>
                          <w:sz w:val="32"/>
                        </w:rPr>
                        <w:t>to</w:t>
                      </w:r>
                      <w:r>
                        <w:rPr>
                          <w:b/>
                          <w:color w:val="FFFFFF"/>
                          <w:spacing w:val="-9"/>
                          <w:sz w:val="32"/>
                        </w:rPr>
                        <w:t xml:space="preserve"> </w:t>
                      </w:r>
                      <w:r>
                        <w:rPr>
                          <w:b/>
                          <w:color w:val="FFFFFF"/>
                          <w:spacing w:val="-2"/>
                          <w:sz w:val="32"/>
                        </w:rPr>
                        <w:t>service</w:t>
                      </w:r>
                    </w:p>
                  </w:txbxContent>
                </v:textbox>
                <w10:wrap type="topAndBottom" anchorx="page"/>
              </v:shape>
            </w:pict>
          </mc:Fallback>
        </mc:AlternateContent>
      </w:r>
    </w:p>
    <w:p w14:paraId="2D97D510"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4D59F3B" w14:textId="77777777" w:rsidR="00937A2B" w:rsidRDefault="00F92319">
      <w:pPr>
        <w:pStyle w:val="BodyText"/>
        <w:spacing w:before="119"/>
        <w:ind w:left="360" w:right="353" w:firstLine="0"/>
      </w:pPr>
      <w:r>
        <w:t>Upon</w:t>
      </w:r>
      <w:r>
        <w:rPr>
          <w:spacing w:val="-4"/>
        </w:rPr>
        <w:t xml:space="preserve"> </w:t>
      </w:r>
      <w:r>
        <w:t>completion</w:t>
      </w:r>
      <w:r>
        <w:rPr>
          <w:spacing w:val="-6"/>
        </w:rPr>
        <w:t xml:space="preserve"> </w:t>
      </w:r>
      <w:r>
        <w:t>of</w:t>
      </w:r>
      <w:r>
        <w:rPr>
          <w:spacing w:val="-3"/>
        </w:rPr>
        <w:t xml:space="preserve"> </w:t>
      </w:r>
      <w:r>
        <w:t>all</w:t>
      </w:r>
      <w:r>
        <w:rPr>
          <w:spacing w:val="-4"/>
        </w:rPr>
        <w:t xml:space="preserve"> </w:t>
      </w:r>
      <w:r>
        <w:t>required</w:t>
      </w:r>
      <w:r>
        <w:rPr>
          <w:spacing w:val="-4"/>
        </w:rPr>
        <w:t xml:space="preserve"> </w:t>
      </w:r>
      <w:r>
        <w:t>aircraft</w:t>
      </w:r>
      <w:r>
        <w:rPr>
          <w:spacing w:val="-6"/>
        </w:rPr>
        <w:t xml:space="preserve"> </w:t>
      </w:r>
      <w:r>
        <w:t>maintenance</w:t>
      </w:r>
      <w:r>
        <w:rPr>
          <w:spacing w:val="-5"/>
        </w:rPr>
        <w:t xml:space="preserve"> </w:t>
      </w:r>
      <w:r>
        <w:t>in</w:t>
      </w:r>
      <w:r>
        <w:rPr>
          <w:spacing w:val="-5"/>
        </w:rPr>
        <w:t xml:space="preserve"> </w:t>
      </w:r>
      <w:r>
        <w:t>accordance</w:t>
      </w:r>
      <w:r>
        <w:rPr>
          <w:spacing w:val="-3"/>
        </w:rPr>
        <w:t xml:space="preserve"> </w:t>
      </w:r>
      <w:r>
        <w:t>with</w:t>
      </w:r>
      <w:r>
        <w:rPr>
          <w:spacing w:val="-6"/>
        </w:rPr>
        <w:t xml:space="preserve"> </w:t>
      </w:r>
      <w:r>
        <w:t>this</w:t>
      </w:r>
      <w:r>
        <w:rPr>
          <w:spacing w:val="-3"/>
        </w:rPr>
        <w:t xml:space="preserve"> </w:t>
      </w:r>
      <w:r>
        <w:t>Subpart,</w:t>
      </w:r>
      <w:r>
        <w:rPr>
          <w:spacing w:val="-3"/>
        </w:rPr>
        <w:t xml:space="preserve"> </w:t>
      </w:r>
      <w:r>
        <w:t>an</w:t>
      </w:r>
      <w:r>
        <w:rPr>
          <w:spacing w:val="-4"/>
        </w:rPr>
        <w:t xml:space="preserve"> </w:t>
      </w:r>
      <w:r>
        <w:t>aircraft</w:t>
      </w:r>
      <w:r>
        <w:rPr>
          <w:spacing w:val="-6"/>
        </w:rPr>
        <w:t xml:space="preserve"> </w:t>
      </w:r>
      <w:r>
        <w:t xml:space="preserve">CRS shall be issued in accordance with point </w:t>
      </w:r>
      <w:hyperlink w:anchor="_bookmark158" w:history="1">
        <w:r>
          <w:rPr>
            <w:color w:val="0000FF"/>
            <w:u w:val="single" w:color="0000FF"/>
          </w:rPr>
          <w:t>M.A.801</w:t>
        </w:r>
      </w:hyperlink>
      <w:r>
        <w:rPr>
          <w:color w:val="0000FF"/>
        </w:rPr>
        <w:t xml:space="preserve"> </w:t>
      </w:r>
      <w:r>
        <w:t xml:space="preserve">of this Annex or point </w:t>
      </w:r>
      <w:r>
        <w:rPr>
          <w:color w:val="0000FF"/>
          <w:u w:val="single" w:color="0000FF"/>
        </w:rPr>
        <w:t>ML.A.801</w:t>
      </w:r>
      <w:r>
        <w:rPr>
          <w:color w:val="0000FF"/>
        </w:rPr>
        <w:t xml:space="preserve"> </w:t>
      </w:r>
      <w:r>
        <w:t xml:space="preserve">of Annex Vb (Part- </w:t>
      </w:r>
      <w:r>
        <w:rPr>
          <w:spacing w:val="-4"/>
        </w:rPr>
        <w:t>ML).</w:t>
      </w:r>
    </w:p>
    <w:p w14:paraId="024A5ACD"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19072" behindDoc="1" locked="0" layoutInCell="1" allowOverlap="1" wp14:anchorId="7C0B6E2D" wp14:editId="5D8EBA9E">
                <wp:simplePos x="0" y="0"/>
                <wp:positionH relativeFrom="page">
                  <wp:posOffset>896416</wp:posOffset>
                </wp:positionH>
                <wp:positionV relativeFrom="paragraph">
                  <wp:posOffset>229385</wp:posOffset>
                </wp:positionV>
                <wp:extent cx="5780405" cy="248920"/>
                <wp:effectExtent l="0" t="0" r="0" b="0"/>
                <wp:wrapTopAndBottom/>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3920CA6A" w14:textId="77777777" w:rsidR="00937A2B" w:rsidRDefault="00F92319">
                            <w:pPr>
                              <w:ind w:left="28"/>
                              <w:rPr>
                                <w:b/>
                                <w:color w:val="000000"/>
                                <w:sz w:val="32"/>
                              </w:rPr>
                            </w:pPr>
                            <w:bookmarkStart w:id="197" w:name="_bookmark142"/>
                            <w:bookmarkEnd w:id="197"/>
                            <w:r>
                              <w:rPr>
                                <w:b/>
                                <w:color w:val="FFFFFF"/>
                                <w:sz w:val="32"/>
                              </w:rPr>
                              <w:t>M.A.613</w:t>
                            </w:r>
                            <w:r>
                              <w:rPr>
                                <w:b/>
                                <w:color w:val="FFFFFF"/>
                                <w:spacing w:val="-11"/>
                                <w:sz w:val="32"/>
                              </w:rPr>
                              <w:t xml:space="preserve"> </w:t>
                            </w:r>
                            <w:r>
                              <w:rPr>
                                <w:b/>
                                <w:color w:val="FFFFFF"/>
                                <w:sz w:val="32"/>
                              </w:rPr>
                              <w:t>Component</w:t>
                            </w:r>
                            <w:r>
                              <w:rPr>
                                <w:b/>
                                <w:color w:val="FFFFFF"/>
                                <w:spacing w:val="-13"/>
                                <w:sz w:val="32"/>
                              </w:rPr>
                              <w:t xml:space="preserve"> </w:t>
                            </w:r>
                            <w:r>
                              <w:rPr>
                                <w:b/>
                                <w:color w:val="FFFFFF"/>
                                <w:sz w:val="32"/>
                              </w:rPr>
                              <w:t>certificate</w:t>
                            </w:r>
                            <w:r>
                              <w:rPr>
                                <w:b/>
                                <w:color w:val="FFFFFF"/>
                                <w:spacing w:val="-12"/>
                                <w:sz w:val="32"/>
                              </w:rPr>
                              <w:t xml:space="preserve"> </w:t>
                            </w:r>
                            <w:r>
                              <w:rPr>
                                <w:b/>
                                <w:color w:val="FFFFFF"/>
                                <w:sz w:val="32"/>
                              </w:rPr>
                              <w:t>of</w:t>
                            </w:r>
                            <w:r>
                              <w:rPr>
                                <w:b/>
                                <w:color w:val="FFFFFF"/>
                                <w:spacing w:val="-11"/>
                                <w:sz w:val="32"/>
                              </w:rPr>
                              <w:t xml:space="preserve"> </w:t>
                            </w:r>
                            <w:r>
                              <w:rPr>
                                <w:b/>
                                <w:color w:val="FFFFFF"/>
                                <w:sz w:val="32"/>
                              </w:rPr>
                              <w:t>release</w:t>
                            </w:r>
                            <w:r>
                              <w:rPr>
                                <w:b/>
                                <w:color w:val="FFFFFF"/>
                                <w:spacing w:val="-12"/>
                                <w:sz w:val="32"/>
                              </w:rPr>
                              <w:t xml:space="preserve"> </w:t>
                            </w:r>
                            <w:r>
                              <w:rPr>
                                <w:b/>
                                <w:color w:val="FFFFFF"/>
                                <w:sz w:val="32"/>
                              </w:rPr>
                              <w:t>to</w:t>
                            </w:r>
                            <w:r>
                              <w:rPr>
                                <w:b/>
                                <w:color w:val="FFFFFF"/>
                                <w:spacing w:val="-11"/>
                                <w:sz w:val="32"/>
                              </w:rPr>
                              <w:t xml:space="preserve"> </w:t>
                            </w:r>
                            <w:r>
                              <w:rPr>
                                <w:b/>
                                <w:color w:val="FFFFFF"/>
                                <w:spacing w:val="-2"/>
                                <w:sz w:val="32"/>
                              </w:rPr>
                              <w:t>service</w:t>
                            </w:r>
                          </w:p>
                        </w:txbxContent>
                      </wps:txbx>
                      <wps:bodyPr wrap="square" lIns="0" tIns="0" rIns="0" bIns="0" rtlCol="0">
                        <a:noAutofit/>
                      </wps:bodyPr>
                    </wps:wsp>
                  </a:graphicData>
                </a:graphic>
              </wp:anchor>
            </w:drawing>
          </mc:Choice>
          <mc:Fallback>
            <w:pict>
              <v:shape w14:anchorId="7C0B6E2D" id="Textbox 85" o:spid="_x0000_s1082" type="#_x0000_t202" style="position:absolute;margin-left:70.6pt;margin-top:18.05pt;width:455.15pt;height:19.6pt;z-index:-15697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" fillcolor="#007ec2" stroked="f">
                <v:textbox inset="0,0,0,0">
                  <w:txbxContent>
                    <w:p w14:paraId="3920CA6A" w14:textId="77777777" w:rsidR="00937A2B" w:rsidRDefault="00F92319">
                      <w:pPr>
                        <w:ind w:left="28"/>
                        <w:rPr>
                          <w:b/>
                          <w:color w:val="000000"/>
                          <w:sz w:val="32"/>
                        </w:rPr>
                      </w:pPr>
                      <w:bookmarkStart w:id="198" w:name="_bookmark142"/>
                      <w:bookmarkEnd w:id="198"/>
                      <w:r>
                        <w:rPr>
                          <w:b/>
                          <w:color w:val="FFFFFF"/>
                          <w:sz w:val="32"/>
                        </w:rPr>
                        <w:t>M.A.613</w:t>
                      </w:r>
                      <w:r>
                        <w:rPr>
                          <w:b/>
                          <w:color w:val="FFFFFF"/>
                          <w:spacing w:val="-11"/>
                          <w:sz w:val="32"/>
                        </w:rPr>
                        <w:t xml:space="preserve"> </w:t>
                      </w:r>
                      <w:r>
                        <w:rPr>
                          <w:b/>
                          <w:color w:val="FFFFFF"/>
                          <w:sz w:val="32"/>
                        </w:rPr>
                        <w:t>Component</w:t>
                      </w:r>
                      <w:r>
                        <w:rPr>
                          <w:b/>
                          <w:color w:val="FFFFFF"/>
                          <w:spacing w:val="-13"/>
                          <w:sz w:val="32"/>
                        </w:rPr>
                        <w:t xml:space="preserve"> </w:t>
                      </w:r>
                      <w:r>
                        <w:rPr>
                          <w:b/>
                          <w:color w:val="FFFFFF"/>
                          <w:sz w:val="32"/>
                        </w:rPr>
                        <w:t>certificate</w:t>
                      </w:r>
                      <w:r>
                        <w:rPr>
                          <w:b/>
                          <w:color w:val="FFFFFF"/>
                          <w:spacing w:val="-12"/>
                          <w:sz w:val="32"/>
                        </w:rPr>
                        <w:t xml:space="preserve"> </w:t>
                      </w:r>
                      <w:r>
                        <w:rPr>
                          <w:b/>
                          <w:color w:val="FFFFFF"/>
                          <w:sz w:val="32"/>
                        </w:rPr>
                        <w:t>of</w:t>
                      </w:r>
                      <w:r>
                        <w:rPr>
                          <w:b/>
                          <w:color w:val="FFFFFF"/>
                          <w:spacing w:val="-11"/>
                          <w:sz w:val="32"/>
                        </w:rPr>
                        <w:t xml:space="preserve"> </w:t>
                      </w:r>
                      <w:r>
                        <w:rPr>
                          <w:b/>
                          <w:color w:val="FFFFFF"/>
                          <w:sz w:val="32"/>
                        </w:rPr>
                        <w:t>release</w:t>
                      </w:r>
                      <w:r>
                        <w:rPr>
                          <w:b/>
                          <w:color w:val="FFFFFF"/>
                          <w:spacing w:val="-12"/>
                          <w:sz w:val="32"/>
                        </w:rPr>
                        <w:t xml:space="preserve"> </w:t>
                      </w:r>
                      <w:r>
                        <w:rPr>
                          <w:b/>
                          <w:color w:val="FFFFFF"/>
                          <w:sz w:val="32"/>
                        </w:rPr>
                        <w:t>to</w:t>
                      </w:r>
                      <w:r>
                        <w:rPr>
                          <w:b/>
                          <w:color w:val="FFFFFF"/>
                          <w:spacing w:val="-11"/>
                          <w:sz w:val="32"/>
                        </w:rPr>
                        <w:t xml:space="preserve"> </w:t>
                      </w:r>
                      <w:r>
                        <w:rPr>
                          <w:b/>
                          <w:color w:val="FFFFFF"/>
                          <w:spacing w:val="-2"/>
                          <w:sz w:val="32"/>
                        </w:rPr>
                        <w:t>service</w:t>
                      </w:r>
                    </w:p>
                  </w:txbxContent>
                </v:textbox>
                <w10:wrap type="topAndBottom" anchorx="page"/>
              </v:shape>
            </w:pict>
          </mc:Fallback>
        </mc:AlternateContent>
      </w:r>
    </w:p>
    <w:p w14:paraId="798A1F12"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2D6E303" w14:textId="77777777" w:rsidR="00937A2B" w:rsidRDefault="00F92319">
      <w:pPr>
        <w:pStyle w:val="ListParagraph"/>
        <w:numPr>
          <w:ilvl w:val="0"/>
          <w:numId w:val="138"/>
        </w:numPr>
        <w:tabs>
          <w:tab w:val="left" w:pos="922"/>
          <w:tab w:val="left" w:pos="926"/>
        </w:tabs>
        <w:spacing w:before="119"/>
        <w:ind w:right="354"/>
      </w:pPr>
      <w:r>
        <w:t xml:space="preserve">Upon completion of all required component maintenance in accordance with this Subpart, a component CRS shall be issued in accordance with point </w:t>
      </w:r>
      <w:hyperlink w:anchor="_bookmark165" w:history="1">
        <w:r>
          <w:rPr>
            <w:color w:val="0000FF"/>
            <w:u w:val="single" w:color="0000FF"/>
          </w:rPr>
          <w:t>M.A.802</w:t>
        </w:r>
      </w:hyperlink>
      <w:r>
        <w:rPr>
          <w:color w:val="0000FF"/>
        </w:rPr>
        <w:t xml:space="preserve"> </w:t>
      </w:r>
      <w:r>
        <w:t xml:space="preserve">of this Annex or with point </w:t>
      </w:r>
      <w:r>
        <w:rPr>
          <w:color w:val="0000FF"/>
          <w:u w:val="single" w:color="0000FF"/>
        </w:rPr>
        <w:t>ML.A.802</w:t>
      </w:r>
      <w:r>
        <w:rPr>
          <w:color w:val="0000FF"/>
        </w:rPr>
        <w:t xml:space="preserve"> </w:t>
      </w:r>
      <w:r>
        <w:t>of Annex Vb (Part-ML), as applicable. A CAC Form 1 shall be issued, except for those components</w:t>
      </w:r>
      <w:r>
        <w:rPr>
          <w:spacing w:val="-4"/>
        </w:rPr>
        <w:t xml:space="preserve"> </w:t>
      </w:r>
      <w:r>
        <w:t>maintained</w:t>
      </w:r>
      <w:r>
        <w:rPr>
          <w:spacing w:val="-2"/>
        </w:rPr>
        <w:t xml:space="preserve"> </w:t>
      </w:r>
      <w:r>
        <w:t>in</w:t>
      </w:r>
      <w:r>
        <w:rPr>
          <w:spacing w:val="-7"/>
        </w:rPr>
        <w:t xml:space="preserve"> </w:t>
      </w:r>
      <w:r>
        <w:t>accordance</w:t>
      </w:r>
      <w:r>
        <w:rPr>
          <w:spacing w:val="-2"/>
        </w:rPr>
        <w:t xml:space="preserve"> </w:t>
      </w:r>
      <w:r>
        <w:t>with</w:t>
      </w:r>
      <w:r>
        <w:rPr>
          <w:spacing w:val="-2"/>
        </w:rPr>
        <w:t xml:space="preserve"> </w:t>
      </w:r>
      <w:r>
        <w:t>points</w:t>
      </w:r>
      <w:r>
        <w:rPr>
          <w:spacing w:val="-1"/>
        </w:rPr>
        <w:t xml:space="preserve"> </w:t>
      </w:r>
      <w:r>
        <w:t>(b)</w:t>
      </w:r>
      <w:r>
        <w:rPr>
          <w:spacing w:val="-7"/>
        </w:rPr>
        <w:t xml:space="preserve"> </w:t>
      </w:r>
      <w:r>
        <w:t>or</w:t>
      </w:r>
      <w:r>
        <w:rPr>
          <w:spacing w:val="-2"/>
        </w:rPr>
        <w:t xml:space="preserve"> </w:t>
      </w:r>
      <w:r>
        <w:t>(d)</w:t>
      </w:r>
      <w:r>
        <w:rPr>
          <w:spacing w:val="-5"/>
        </w:rPr>
        <w:t xml:space="preserve"> </w:t>
      </w:r>
      <w:r>
        <w:t>of</w:t>
      </w:r>
      <w:r>
        <w:rPr>
          <w:spacing w:val="-5"/>
        </w:rPr>
        <w:t xml:space="preserve"> </w:t>
      </w:r>
      <w:r>
        <w:t xml:space="preserve">point </w:t>
      </w:r>
      <w:hyperlink w:anchor="_bookmark165" w:history="1">
        <w:r>
          <w:rPr>
            <w:color w:val="0000FF"/>
            <w:u w:val="single" w:color="0000FF"/>
          </w:rPr>
          <w:t>M.A.502</w:t>
        </w:r>
        <w:r>
          <w:t>,</w:t>
        </w:r>
      </w:hyperlink>
      <w:r>
        <w:rPr>
          <w:spacing w:val="-2"/>
        </w:rPr>
        <w:t xml:space="preserve"> </w:t>
      </w:r>
      <w:r>
        <w:t>for</w:t>
      </w:r>
      <w:r>
        <w:rPr>
          <w:spacing w:val="-5"/>
        </w:rPr>
        <w:t xml:space="preserve"> </w:t>
      </w:r>
      <w:r>
        <w:t xml:space="preserve">components fabricated in accordance with point (c) of point </w:t>
      </w:r>
      <w:hyperlink w:anchor="_bookmark113" w:history="1">
        <w:r>
          <w:rPr>
            <w:color w:val="0000FF"/>
            <w:u w:val="single" w:color="0000FF"/>
          </w:rPr>
          <w:t>M.A.603</w:t>
        </w:r>
      </w:hyperlink>
      <w:r>
        <w:rPr>
          <w:color w:val="0000FF"/>
        </w:rPr>
        <w:t xml:space="preserve"> </w:t>
      </w:r>
      <w:r>
        <w:t xml:space="preserve">of this Annex and for components in respect of which point </w:t>
      </w:r>
      <w:r>
        <w:rPr>
          <w:color w:val="0000FF"/>
          <w:u w:val="single" w:color="0000FF"/>
        </w:rPr>
        <w:t>ML.A.502</w:t>
      </w:r>
      <w:r>
        <w:rPr>
          <w:color w:val="0000FF"/>
        </w:rPr>
        <w:t xml:space="preserve"> </w:t>
      </w:r>
      <w:r>
        <w:t>of Annex Vb (Part-ML) provides otherwise.</w:t>
      </w:r>
    </w:p>
    <w:p w14:paraId="48CFC308" w14:textId="77777777" w:rsidR="00937A2B" w:rsidRDefault="00F92319">
      <w:pPr>
        <w:pStyle w:val="ListParagraph"/>
        <w:numPr>
          <w:ilvl w:val="0"/>
          <w:numId w:val="138"/>
        </w:numPr>
        <w:tabs>
          <w:tab w:val="left" w:pos="924"/>
        </w:tabs>
        <w:spacing w:before="119"/>
        <w:ind w:left="924" w:hanging="564"/>
      </w:pPr>
      <w:r>
        <w:t>The</w:t>
      </w:r>
      <w:r>
        <w:rPr>
          <w:spacing w:val="-6"/>
        </w:rPr>
        <w:t xml:space="preserve"> </w:t>
      </w:r>
      <w:r>
        <w:t>component</w:t>
      </w:r>
      <w:r>
        <w:rPr>
          <w:spacing w:val="-6"/>
        </w:rPr>
        <w:t xml:space="preserve"> </w:t>
      </w:r>
      <w:r>
        <w:t>CRS</w:t>
      </w:r>
      <w:r>
        <w:rPr>
          <w:spacing w:val="-3"/>
        </w:rPr>
        <w:t xml:space="preserve"> </w:t>
      </w:r>
      <w:r>
        <w:t>document,</w:t>
      </w:r>
      <w:r>
        <w:rPr>
          <w:spacing w:val="-4"/>
        </w:rPr>
        <w:t xml:space="preserve"> </w:t>
      </w:r>
      <w:r>
        <w:t>CAC</w:t>
      </w:r>
      <w:r>
        <w:rPr>
          <w:spacing w:val="-4"/>
        </w:rPr>
        <w:t xml:space="preserve"> </w:t>
      </w:r>
      <w:r>
        <w:t>Form</w:t>
      </w:r>
      <w:r>
        <w:rPr>
          <w:spacing w:val="-5"/>
        </w:rPr>
        <w:t xml:space="preserve"> </w:t>
      </w:r>
      <w:r>
        <w:t>1,</w:t>
      </w:r>
      <w:r>
        <w:rPr>
          <w:spacing w:val="-6"/>
        </w:rPr>
        <w:t xml:space="preserve"> </w:t>
      </w:r>
      <w:r>
        <w:t>may</w:t>
      </w:r>
      <w:r>
        <w:rPr>
          <w:spacing w:val="-2"/>
        </w:rPr>
        <w:t xml:space="preserve"> </w:t>
      </w:r>
      <w:r>
        <w:t>be</w:t>
      </w:r>
      <w:r>
        <w:rPr>
          <w:spacing w:val="-5"/>
        </w:rPr>
        <w:t xml:space="preserve"> </w:t>
      </w:r>
      <w:r>
        <w:t>generated</w:t>
      </w:r>
      <w:r>
        <w:rPr>
          <w:spacing w:val="-4"/>
        </w:rPr>
        <w:t xml:space="preserve"> </w:t>
      </w:r>
      <w:r>
        <w:t>from</w:t>
      </w:r>
      <w:r>
        <w:rPr>
          <w:spacing w:val="-2"/>
        </w:rPr>
        <w:t xml:space="preserve"> </w:t>
      </w:r>
      <w:r>
        <w:t>a</w:t>
      </w:r>
      <w:r>
        <w:rPr>
          <w:spacing w:val="-5"/>
        </w:rPr>
        <w:t xml:space="preserve"> </w:t>
      </w:r>
      <w:r>
        <w:t>computer</w:t>
      </w:r>
      <w:r>
        <w:rPr>
          <w:spacing w:val="-3"/>
        </w:rPr>
        <w:t xml:space="preserve"> </w:t>
      </w:r>
      <w:r>
        <w:rPr>
          <w:spacing w:val="-2"/>
        </w:rPr>
        <w:t>system.</w:t>
      </w:r>
    </w:p>
    <w:p w14:paraId="6579D4AF"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19584" behindDoc="1" locked="0" layoutInCell="1" allowOverlap="1" wp14:anchorId="479A2C6B" wp14:editId="00A6E9BB">
                <wp:simplePos x="0" y="0"/>
                <wp:positionH relativeFrom="page">
                  <wp:posOffset>896416</wp:posOffset>
                </wp:positionH>
                <wp:positionV relativeFrom="paragraph">
                  <wp:posOffset>229373</wp:posOffset>
                </wp:positionV>
                <wp:extent cx="5780405" cy="248920"/>
                <wp:effectExtent l="0" t="0" r="0" b="0"/>
                <wp:wrapTopAndBottom/>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7FEB3BA3" w14:textId="77777777" w:rsidR="00937A2B" w:rsidRDefault="00F92319">
                            <w:pPr>
                              <w:ind w:left="28"/>
                              <w:rPr>
                                <w:b/>
                                <w:color w:val="000000"/>
                                <w:sz w:val="32"/>
                              </w:rPr>
                            </w:pPr>
                            <w:bookmarkStart w:id="199" w:name="_bookmark143"/>
                            <w:bookmarkEnd w:id="199"/>
                            <w:r>
                              <w:rPr>
                                <w:b/>
                                <w:color w:val="FFFFFF"/>
                                <w:sz w:val="32"/>
                              </w:rPr>
                              <w:t>AMC</w:t>
                            </w:r>
                            <w:r>
                              <w:rPr>
                                <w:b/>
                                <w:color w:val="FFFFFF"/>
                                <w:spacing w:val="-11"/>
                                <w:sz w:val="32"/>
                              </w:rPr>
                              <w:t xml:space="preserve"> </w:t>
                            </w:r>
                            <w:r>
                              <w:rPr>
                                <w:b/>
                                <w:color w:val="FFFFFF"/>
                                <w:sz w:val="32"/>
                              </w:rPr>
                              <w:t>M.A.613(a)</w:t>
                            </w:r>
                            <w:r>
                              <w:rPr>
                                <w:b/>
                                <w:color w:val="FFFFFF"/>
                                <w:spacing w:val="-10"/>
                                <w:sz w:val="32"/>
                              </w:rPr>
                              <w:t xml:space="preserve"> </w:t>
                            </w:r>
                            <w:r>
                              <w:rPr>
                                <w:b/>
                                <w:color w:val="FFFFFF"/>
                                <w:sz w:val="32"/>
                              </w:rPr>
                              <w:t>Component</w:t>
                            </w:r>
                            <w:r>
                              <w:rPr>
                                <w:b/>
                                <w:color w:val="FFFFFF"/>
                                <w:spacing w:val="-11"/>
                                <w:sz w:val="32"/>
                              </w:rPr>
                              <w:t xml:space="preserve"> </w:t>
                            </w:r>
                            <w:r>
                              <w:rPr>
                                <w:b/>
                                <w:color w:val="FFFFFF"/>
                                <w:sz w:val="32"/>
                              </w:rPr>
                              <w:t>certificate</w:t>
                            </w:r>
                            <w:r>
                              <w:rPr>
                                <w:b/>
                                <w:color w:val="FFFFFF"/>
                                <w:spacing w:val="-7"/>
                                <w:sz w:val="32"/>
                              </w:rPr>
                              <w:t xml:space="preserve"> </w:t>
                            </w:r>
                            <w:r>
                              <w:rPr>
                                <w:b/>
                                <w:color w:val="FFFFFF"/>
                                <w:sz w:val="32"/>
                              </w:rPr>
                              <w:t>of</w:t>
                            </w:r>
                            <w:r>
                              <w:rPr>
                                <w:b/>
                                <w:color w:val="FFFFFF"/>
                                <w:spacing w:val="-11"/>
                                <w:sz w:val="32"/>
                              </w:rPr>
                              <w:t xml:space="preserve"> </w:t>
                            </w:r>
                            <w:r>
                              <w:rPr>
                                <w:b/>
                                <w:color w:val="FFFFFF"/>
                                <w:sz w:val="32"/>
                              </w:rPr>
                              <w:t>release</w:t>
                            </w:r>
                            <w:r>
                              <w:rPr>
                                <w:b/>
                                <w:color w:val="FFFFFF"/>
                                <w:spacing w:val="-12"/>
                                <w:sz w:val="32"/>
                              </w:rPr>
                              <w:t xml:space="preserve"> </w:t>
                            </w:r>
                            <w:r>
                              <w:rPr>
                                <w:b/>
                                <w:color w:val="FFFFFF"/>
                                <w:sz w:val="32"/>
                              </w:rPr>
                              <w:t>to</w:t>
                            </w:r>
                            <w:r>
                              <w:rPr>
                                <w:b/>
                                <w:color w:val="FFFFFF"/>
                                <w:spacing w:val="-11"/>
                                <w:sz w:val="32"/>
                              </w:rPr>
                              <w:t xml:space="preserve"> </w:t>
                            </w:r>
                            <w:r>
                              <w:rPr>
                                <w:b/>
                                <w:color w:val="FFFFFF"/>
                                <w:spacing w:val="-2"/>
                                <w:sz w:val="32"/>
                              </w:rPr>
                              <w:t>service</w:t>
                            </w:r>
                          </w:p>
                        </w:txbxContent>
                      </wps:txbx>
                      <wps:bodyPr wrap="square" lIns="0" tIns="0" rIns="0" bIns="0" rtlCol="0">
                        <a:noAutofit/>
                      </wps:bodyPr>
                    </wps:wsp>
                  </a:graphicData>
                </a:graphic>
              </wp:anchor>
            </w:drawing>
          </mc:Choice>
          <mc:Fallback>
            <w:pict>
              <v:shape w14:anchorId="479A2C6B" id="Textbox 86" o:spid="_x0000_s1083" type="#_x0000_t202" style="position:absolute;margin-left:70.6pt;margin-top:18.05pt;width:455.15pt;height:19.6pt;z-index:-1569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" fillcolor="#fabb39" stroked="f">
                <v:textbox inset="0,0,0,0">
                  <w:txbxContent>
                    <w:p w14:paraId="7FEB3BA3" w14:textId="77777777" w:rsidR="00937A2B" w:rsidRDefault="00F92319">
                      <w:pPr>
                        <w:ind w:left="28"/>
                        <w:rPr>
                          <w:b/>
                          <w:color w:val="000000"/>
                          <w:sz w:val="32"/>
                        </w:rPr>
                      </w:pPr>
                      <w:bookmarkStart w:id="200" w:name="_bookmark143"/>
                      <w:bookmarkEnd w:id="200"/>
                      <w:r>
                        <w:rPr>
                          <w:b/>
                          <w:color w:val="FFFFFF"/>
                          <w:sz w:val="32"/>
                        </w:rPr>
                        <w:t>AMC</w:t>
                      </w:r>
                      <w:r>
                        <w:rPr>
                          <w:b/>
                          <w:color w:val="FFFFFF"/>
                          <w:spacing w:val="-11"/>
                          <w:sz w:val="32"/>
                        </w:rPr>
                        <w:t xml:space="preserve"> </w:t>
                      </w:r>
                      <w:r>
                        <w:rPr>
                          <w:b/>
                          <w:color w:val="FFFFFF"/>
                          <w:sz w:val="32"/>
                        </w:rPr>
                        <w:t>M.A.613(a)</w:t>
                      </w:r>
                      <w:r>
                        <w:rPr>
                          <w:b/>
                          <w:color w:val="FFFFFF"/>
                          <w:spacing w:val="-10"/>
                          <w:sz w:val="32"/>
                        </w:rPr>
                        <w:t xml:space="preserve"> </w:t>
                      </w:r>
                      <w:r>
                        <w:rPr>
                          <w:b/>
                          <w:color w:val="FFFFFF"/>
                          <w:sz w:val="32"/>
                        </w:rPr>
                        <w:t>Component</w:t>
                      </w:r>
                      <w:r>
                        <w:rPr>
                          <w:b/>
                          <w:color w:val="FFFFFF"/>
                          <w:spacing w:val="-11"/>
                          <w:sz w:val="32"/>
                        </w:rPr>
                        <w:t xml:space="preserve"> </w:t>
                      </w:r>
                      <w:r>
                        <w:rPr>
                          <w:b/>
                          <w:color w:val="FFFFFF"/>
                          <w:sz w:val="32"/>
                        </w:rPr>
                        <w:t>certificate</w:t>
                      </w:r>
                      <w:r>
                        <w:rPr>
                          <w:b/>
                          <w:color w:val="FFFFFF"/>
                          <w:spacing w:val="-7"/>
                          <w:sz w:val="32"/>
                        </w:rPr>
                        <w:t xml:space="preserve"> </w:t>
                      </w:r>
                      <w:r>
                        <w:rPr>
                          <w:b/>
                          <w:color w:val="FFFFFF"/>
                          <w:sz w:val="32"/>
                        </w:rPr>
                        <w:t>of</w:t>
                      </w:r>
                      <w:r>
                        <w:rPr>
                          <w:b/>
                          <w:color w:val="FFFFFF"/>
                          <w:spacing w:val="-11"/>
                          <w:sz w:val="32"/>
                        </w:rPr>
                        <w:t xml:space="preserve"> </w:t>
                      </w:r>
                      <w:r>
                        <w:rPr>
                          <w:b/>
                          <w:color w:val="FFFFFF"/>
                          <w:sz w:val="32"/>
                        </w:rPr>
                        <w:t>release</w:t>
                      </w:r>
                      <w:r>
                        <w:rPr>
                          <w:b/>
                          <w:color w:val="FFFFFF"/>
                          <w:spacing w:val="-12"/>
                          <w:sz w:val="32"/>
                        </w:rPr>
                        <w:t xml:space="preserve"> </w:t>
                      </w:r>
                      <w:r>
                        <w:rPr>
                          <w:b/>
                          <w:color w:val="FFFFFF"/>
                          <w:sz w:val="32"/>
                        </w:rPr>
                        <w:t>to</w:t>
                      </w:r>
                      <w:r>
                        <w:rPr>
                          <w:b/>
                          <w:color w:val="FFFFFF"/>
                          <w:spacing w:val="-11"/>
                          <w:sz w:val="32"/>
                        </w:rPr>
                        <w:t xml:space="preserve"> </w:t>
                      </w:r>
                      <w:r>
                        <w:rPr>
                          <w:b/>
                          <w:color w:val="FFFFFF"/>
                          <w:spacing w:val="-2"/>
                          <w:sz w:val="32"/>
                        </w:rPr>
                        <w:t>service</w:t>
                      </w:r>
                    </w:p>
                  </w:txbxContent>
                </v:textbox>
                <w10:wrap type="topAndBottom" anchorx="page"/>
              </v:shape>
            </w:pict>
          </mc:Fallback>
        </mc:AlternateContent>
      </w:r>
    </w:p>
    <w:p w14:paraId="0DE1220E" w14:textId="77777777" w:rsidR="00937A2B" w:rsidRDefault="00937A2B">
      <w:pPr>
        <w:pStyle w:val="BodyText"/>
        <w:spacing w:before="119"/>
        <w:ind w:left="0" w:firstLine="0"/>
        <w:jc w:val="left"/>
      </w:pPr>
    </w:p>
    <w:p w14:paraId="10E43CD2" w14:textId="77777777" w:rsidR="00937A2B" w:rsidRDefault="00F92319">
      <w:pPr>
        <w:pStyle w:val="ListParagraph"/>
        <w:numPr>
          <w:ilvl w:val="1"/>
          <w:numId w:val="138"/>
        </w:numPr>
        <w:tabs>
          <w:tab w:val="left" w:pos="924"/>
          <w:tab w:val="left" w:pos="926"/>
        </w:tabs>
        <w:spacing w:before="0"/>
        <w:ind w:right="357"/>
      </w:pPr>
      <w:r>
        <w:t>An aircraft component which has been maintained off the aircraft requires the issuance of a CRS</w:t>
      </w:r>
      <w:r>
        <w:rPr>
          <w:spacing w:val="-1"/>
        </w:rPr>
        <w:t xml:space="preserve"> </w:t>
      </w:r>
      <w:r>
        <w:t>for</w:t>
      </w:r>
      <w:r>
        <w:rPr>
          <w:spacing w:val="-1"/>
        </w:rPr>
        <w:t xml:space="preserve"> </w:t>
      </w:r>
      <w:r>
        <w:t>such</w:t>
      </w:r>
      <w:r>
        <w:rPr>
          <w:spacing w:val="-2"/>
        </w:rPr>
        <w:t xml:space="preserve"> </w:t>
      </w:r>
      <w:r>
        <w:t>maintenance</w:t>
      </w:r>
      <w:r>
        <w:rPr>
          <w:spacing w:val="-3"/>
        </w:rPr>
        <w:t xml:space="preserve"> </w:t>
      </w:r>
      <w:r>
        <w:t>and</w:t>
      </w:r>
      <w:r>
        <w:rPr>
          <w:spacing w:val="-2"/>
        </w:rPr>
        <w:t xml:space="preserve"> </w:t>
      </w:r>
      <w:r>
        <w:t>another</w:t>
      </w:r>
      <w:r>
        <w:rPr>
          <w:spacing w:val="-1"/>
        </w:rPr>
        <w:t xml:space="preserve"> </w:t>
      </w:r>
      <w:r>
        <w:t>CRS</w:t>
      </w:r>
      <w:r>
        <w:rPr>
          <w:spacing w:val="-1"/>
        </w:rPr>
        <w:t xml:space="preserve"> </w:t>
      </w:r>
      <w:r>
        <w:t>in</w:t>
      </w:r>
      <w:r>
        <w:rPr>
          <w:spacing w:val="-2"/>
        </w:rPr>
        <w:t xml:space="preserve"> </w:t>
      </w:r>
      <w:r>
        <w:t>regard</w:t>
      </w:r>
      <w:r>
        <w:rPr>
          <w:spacing w:val="-3"/>
        </w:rPr>
        <w:t xml:space="preserve"> </w:t>
      </w:r>
      <w:r>
        <w:t>to being</w:t>
      </w:r>
      <w:r>
        <w:rPr>
          <w:spacing w:val="-2"/>
        </w:rPr>
        <w:t xml:space="preserve"> </w:t>
      </w:r>
      <w:r>
        <w:t>installed</w:t>
      </w:r>
      <w:r>
        <w:rPr>
          <w:spacing w:val="-1"/>
        </w:rPr>
        <w:t xml:space="preserve"> </w:t>
      </w:r>
      <w:r>
        <w:t>properly</w:t>
      </w:r>
      <w:r>
        <w:rPr>
          <w:spacing w:val="-3"/>
        </w:rPr>
        <w:t xml:space="preserve"> </w:t>
      </w:r>
      <w:r>
        <w:t>on</w:t>
      </w:r>
      <w:r>
        <w:rPr>
          <w:spacing w:val="-2"/>
        </w:rPr>
        <w:t xml:space="preserve"> </w:t>
      </w:r>
      <w:r>
        <w:t>the</w:t>
      </w:r>
      <w:r>
        <w:rPr>
          <w:spacing w:val="-1"/>
        </w:rPr>
        <w:t xml:space="preserve"> </w:t>
      </w:r>
      <w:r>
        <w:t>aircraft when such action occurs. When an organisation maintains a component for use by the same organisation,</w:t>
      </w:r>
      <w:r>
        <w:rPr>
          <w:spacing w:val="-1"/>
        </w:rPr>
        <w:t xml:space="preserve"> </w:t>
      </w:r>
      <w:r>
        <w:t>an</w:t>
      </w:r>
      <w:r>
        <w:rPr>
          <w:spacing w:val="-3"/>
        </w:rPr>
        <w:t xml:space="preserve"> </w:t>
      </w:r>
      <w:hyperlink w:anchor="_bookmark261" w:history="1">
        <w:r>
          <w:rPr>
            <w:color w:val="0000FF"/>
            <w:u w:val="single" w:color="0000FF"/>
          </w:rPr>
          <w:t>CAC Form</w:t>
        </w:r>
        <w:r>
          <w:rPr>
            <w:color w:val="0000FF"/>
            <w:spacing w:val="-2"/>
            <w:u w:val="single" w:color="0000FF"/>
          </w:rPr>
          <w:t xml:space="preserve"> </w:t>
        </w:r>
        <w:r>
          <w:rPr>
            <w:color w:val="0000FF"/>
            <w:u w:val="single" w:color="0000FF"/>
          </w:rPr>
          <w:t>1</w:t>
        </w:r>
      </w:hyperlink>
      <w:r>
        <w:rPr>
          <w:color w:val="0000FF"/>
          <w:spacing w:val="-1"/>
        </w:rPr>
        <w:t xml:space="preserve"> </w:t>
      </w:r>
      <w:r>
        <w:t>may not</w:t>
      </w:r>
      <w:r>
        <w:rPr>
          <w:spacing w:val="-3"/>
        </w:rPr>
        <w:t xml:space="preserve"> </w:t>
      </w:r>
      <w:r>
        <w:t>be necessary</w:t>
      </w:r>
      <w:r>
        <w:rPr>
          <w:spacing w:val="-3"/>
        </w:rPr>
        <w:t xml:space="preserve"> </w:t>
      </w:r>
      <w:r>
        <w:t>depending</w:t>
      </w:r>
      <w:r>
        <w:rPr>
          <w:spacing w:val="-1"/>
        </w:rPr>
        <w:t xml:space="preserve"> </w:t>
      </w:r>
      <w:r>
        <w:t>upon</w:t>
      </w:r>
      <w:r>
        <w:rPr>
          <w:spacing w:val="-1"/>
        </w:rPr>
        <w:t xml:space="preserve"> </w:t>
      </w:r>
      <w:r>
        <w:t>the</w:t>
      </w:r>
      <w:r>
        <w:rPr>
          <w:spacing w:val="-4"/>
        </w:rPr>
        <w:t xml:space="preserve"> </w:t>
      </w:r>
      <w:r>
        <w:t>organisation’s</w:t>
      </w:r>
      <w:r>
        <w:rPr>
          <w:spacing w:val="-3"/>
        </w:rPr>
        <w:t xml:space="preserve"> </w:t>
      </w:r>
      <w:r>
        <w:t>internal release procedures defined in the maintenance organisation exposition.</w:t>
      </w:r>
    </w:p>
    <w:p w14:paraId="1EFDED94" w14:textId="77777777" w:rsidR="00937A2B" w:rsidRDefault="00F92319">
      <w:pPr>
        <w:pStyle w:val="ListParagraph"/>
        <w:numPr>
          <w:ilvl w:val="1"/>
          <w:numId w:val="138"/>
        </w:numPr>
        <w:tabs>
          <w:tab w:val="left" w:pos="924"/>
          <w:tab w:val="left" w:pos="926"/>
        </w:tabs>
        <w:spacing w:before="120"/>
        <w:ind w:right="353"/>
      </w:pPr>
      <w:r>
        <w:t>In</w:t>
      </w:r>
      <w:r>
        <w:rPr>
          <w:spacing w:val="-5"/>
        </w:rPr>
        <w:t xml:space="preserve"> </w:t>
      </w:r>
      <w:r>
        <w:t>the</w:t>
      </w:r>
      <w:r>
        <w:rPr>
          <w:spacing w:val="-3"/>
        </w:rPr>
        <w:t xml:space="preserve"> </w:t>
      </w:r>
      <w:r>
        <w:t>case</w:t>
      </w:r>
      <w:r>
        <w:rPr>
          <w:spacing w:val="-5"/>
        </w:rPr>
        <w:t xml:space="preserve"> </w:t>
      </w:r>
      <w:r>
        <w:t>of</w:t>
      </w:r>
      <w:r>
        <w:rPr>
          <w:spacing w:val="-6"/>
        </w:rPr>
        <w:t xml:space="preserve"> </w:t>
      </w:r>
      <w:r>
        <w:t>components</w:t>
      </w:r>
      <w:r>
        <w:rPr>
          <w:spacing w:val="-6"/>
        </w:rPr>
        <w:t xml:space="preserve"> </w:t>
      </w:r>
      <w:r>
        <w:t>in</w:t>
      </w:r>
      <w:r>
        <w:rPr>
          <w:spacing w:val="-4"/>
        </w:rPr>
        <w:t xml:space="preserve"> </w:t>
      </w:r>
      <w:r>
        <w:t>storage</w:t>
      </w:r>
      <w:r>
        <w:rPr>
          <w:spacing w:val="-3"/>
        </w:rPr>
        <w:t xml:space="preserve"> </w:t>
      </w:r>
      <w:r>
        <w:t>prior</w:t>
      </w:r>
      <w:r>
        <w:rPr>
          <w:spacing w:val="-6"/>
        </w:rPr>
        <w:t xml:space="preserve"> </w:t>
      </w:r>
      <w:r>
        <w:t>to</w:t>
      </w:r>
      <w:r>
        <w:rPr>
          <w:spacing w:val="-2"/>
        </w:rPr>
        <w:t xml:space="preserve"> </w:t>
      </w:r>
      <w:r>
        <w:rPr>
          <w:color w:val="0000FF"/>
          <w:u w:val="single" w:color="0000FF"/>
        </w:rPr>
        <w:t>Part-145</w:t>
      </w:r>
      <w:r>
        <w:t>,</w:t>
      </w:r>
      <w:r>
        <w:rPr>
          <w:spacing w:val="-6"/>
        </w:rPr>
        <w:t xml:space="preserve"> </w:t>
      </w:r>
      <w:hyperlink w:anchor="_bookmark7" w:history="1">
        <w:r>
          <w:rPr>
            <w:color w:val="0000FF"/>
            <w:u w:val="single" w:color="0000FF"/>
          </w:rPr>
          <w:t>Part-M</w:t>
        </w:r>
      </w:hyperlink>
      <w:r>
        <w:rPr>
          <w:color w:val="0000FF"/>
          <w:spacing w:val="-5"/>
        </w:rPr>
        <w:t xml:space="preserve"> </w:t>
      </w:r>
      <w:r>
        <w:t>and</w:t>
      </w:r>
      <w:r>
        <w:rPr>
          <w:spacing w:val="-4"/>
        </w:rPr>
        <w:t xml:space="preserve"> </w:t>
      </w:r>
      <w:r>
        <w:t>Part-21</w:t>
      </w:r>
      <w:r>
        <w:rPr>
          <w:spacing w:val="-3"/>
        </w:rPr>
        <w:t xml:space="preserve"> </w:t>
      </w:r>
      <w:r>
        <w:t>and</w:t>
      </w:r>
      <w:r>
        <w:rPr>
          <w:spacing w:val="-6"/>
        </w:rPr>
        <w:t xml:space="preserve"> </w:t>
      </w:r>
      <w:r>
        <w:t>not</w:t>
      </w:r>
      <w:r>
        <w:rPr>
          <w:spacing w:val="-3"/>
        </w:rPr>
        <w:t xml:space="preserve"> </w:t>
      </w:r>
      <w:r>
        <w:t>released</w:t>
      </w:r>
      <w:r>
        <w:rPr>
          <w:spacing w:val="-6"/>
        </w:rPr>
        <w:t xml:space="preserve"> </w:t>
      </w:r>
      <w:r>
        <w:t xml:space="preserve">on a CAC Form 1 or equivalent in accordance with </w:t>
      </w:r>
      <w:hyperlink w:anchor="_bookmark91" w:history="1">
        <w:r>
          <w:rPr>
            <w:color w:val="0000FF"/>
            <w:u w:val="single" w:color="0000FF"/>
          </w:rPr>
          <w:t>M.A.501(a)</w:t>
        </w:r>
      </w:hyperlink>
      <w:r>
        <w:rPr>
          <w:color w:val="0000FF"/>
        </w:rPr>
        <w:t xml:space="preserve"> </w:t>
      </w:r>
      <w:r>
        <w:t>or removed serviceable from a serviceable aircraft which have been withdrawn from service, this paragraph provides additional guidance regarding the conditions under which an CAC Form 1 may be issued.</w:t>
      </w:r>
    </w:p>
    <w:p w14:paraId="0E8FFD77" w14:textId="77777777" w:rsidR="00937A2B" w:rsidRDefault="00F92319">
      <w:pPr>
        <w:pStyle w:val="ListParagraph"/>
        <w:numPr>
          <w:ilvl w:val="2"/>
          <w:numId w:val="138"/>
        </w:numPr>
        <w:tabs>
          <w:tab w:val="left" w:pos="1488"/>
        </w:tabs>
        <w:ind w:left="1488" w:hanging="562"/>
      </w:pPr>
      <w:r>
        <w:t>An</w:t>
      </w:r>
      <w:r>
        <w:rPr>
          <w:spacing w:val="-5"/>
        </w:rPr>
        <w:t xml:space="preserve"> </w:t>
      </w:r>
      <w:r>
        <w:t>CAC</w:t>
      </w:r>
      <w:r>
        <w:rPr>
          <w:spacing w:val="-3"/>
        </w:rPr>
        <w:t xml:space="preserve"> </w:t>
      </w:r>
      <w:r>
        <w:t>Form</w:t>
      </w:r>
      <w:r>
        <w:rPr>
          <w:spacing w:val="-3"/>
        </w:rPr>
        <w:t xml:space="preserve"> </w:t>
      </w:r>
      <w:r>
        <w:t>1</w:t>
      </w:r>
      <w:r>
        <w:rPr>
          <w:spacing w:val="-5"/>
        </w:rPr>
        <w:t xml:space="preserve"> </w:t>
      </w:r>
      <w:r>
        <w:t>may</w:t>
      </w:r>
      <w:r>
        <w:rPr>
          <w:spacing w:val="-5"/>
        </w:rPr>
        <w:t xml:space="preserve"> </w:t>
      </w:r>
      <w:r>
        <w:t>be</w:t>
      </w:r>
      <w:r>
        <w:rPr>
          <w:spacing w:val="-2"/>
        </w:rPr>
        <w:t xml:space="preserve"> </w:t>
      </w:r>
      <w:r>
        <w:t>issued</w:t>
      </w:r>
      <w:r>
        <w:rPr>
          <w:spacing w:val="-3"/>
        </w:rPr>
        <w:t xml:space="preserve"> </w:t>
      </w:r>
      <w:r>
        <w:t>for</w:t>
      </w:r>
      <w:r>
        <w:rPr>
          <w:spacing w:val="-4"/>
        </w:rPr>
        <w:t xml:space="preserve"> </w:t>
      </w:r>
      <w:r>
        <w:t>an</w:t>
      </w:r>
      <w:r>
        <w:rPr>
          <w:spacing w:val="-4"/>
        </w:rPr>
        <w:t xml:space="preserve"> </w:t>
      </w:r>
      <w:r>
        <w:t>aircraft</w:t>
      </w:r>
      <w:r>
        <w:rPr>
          <w:spacing w:val="-5"/>
        </w:rPr>
        <w:t xml:space="preserve"> </w:t>
      </w:r>
      <w:r>
        <w:t>component</w:t>
      </w:r>
      <w:r>
        <w:rPr>
          <w:spacing w:val="-2"/>
        </w:rPr>
        <w:t xml:space="preserve"> </w:t>
      </w:r>
      <w:r>
        <w:t>which</w:t>
      </w:r>
      <w:r>
        <w:rPr>
          <w:spacing w:val="-5"/>
        </w:rPr>
        <w:t xml:space="preserve"> </w:t>
      </w:r>
      <w:r>
        <w:t>has</w:t>
      </w:r>
      <w:r>
        <w:rPr>
          <w:spacing w:val="-2"/>
        </w:rPr>
        <w:t xml:space="preserve"> been:</w:t>
      </w:r>
    </w:p>
    <w:p w14:paraId="44FB88A2" w14:textId="77777777" w:rsidR="00937A2B" w:rsidRDefault="00F92319">
      <w:pPr>
        <w:pStyle w:val="ListParagraph"/>
        <w:numPr>
          <w:ilvl w:val="0"/>
          <w:numId w:val="137"/>
        </w:numPr>
        <w:tabs>
          <w:tab w:val="left" w:pos="2062"/>
        </w:tabs>
        <w:spacing w:before="120"/>
        <w:ind w:right="358"/>
      </w:pPr>
      <w:r>
        <w:t xml:space="preserve">Maintained before </w:t>
      </w:r>
      <w:r>
        <w:rPr>
          <w:color w:val="0000FF"/>
          <w:u w:val="single" w:color="0000FF"/>
        </w:rPr>
        <w:t>Part-145</w:t>
      </w:r>
      <w:r>
        <w:t xml:space="preserve">, or </w:t>
      </w:r>
      <w:hyperlink w:anchor="_bookmark7" w:history="1">
        <w:r>
          <w:rPr>
            <w:color w:val="0000FF"/>
            <w:u w:val="single" w:color="0000FF"/>
          </w:rPr>
          <w:t>Part-M</w:t>
        </w:r>
      </w:hyperlink>
      <w:r>
        <w:rPr>
          <w:color w:val="0000FF"/>
        </w:rPr>
        <w:t xml:space="preserve"> </w:t>
      </w:r>
      <w:r>
        <w:t>became effective or manufactured before Part-21 became effective.</w:t>
      </w:r>
    </w:p>
    <w:p w14:paraId="00B596DB" w14:textId="77777777" w:rsidR="00937A2B" w:rsidRDefault="00F92319">
      <w:pPr>
        <w:pStyle w:val="ListParagraph"/>
        <w:numPr>
          <w:ilvl w:val="0"/>
          <w:numId w:val="137"/>
        </w:numPr>
        <w:tabs>
          <w:tab w:val="left" w:pos="2062"/>
        </w:tabs>
        <w:spacing w:before="119"/>
        <w:ind w:right="361"/>
      </w:pPr>
      <w:r>
        <w:t>Used on an aircraft and removed in a serviceable condition. Examples include leased and loaned aircraft components.</w:t>
      </w:r>
    </w:p>
    <w:p w14:paraId="51690787" w14:textId="77777777" w:rsidR="00937A2B" w:rsidRDefault="00F92319">
      <w:pPr>
        <w:pStyle w:val="ListParagraph"/>
        <w:numPr>
          <w:ilvl w:val="0"/>
          <w:numId w:val="137"/>
        </w:numPr>
        <w:tabs>
          <w:tab w:val="left" w:pos="2062"/>
        </w:tabs>
        <w:ind w:right="361"/>
      </w:pPr>
      <w:r>
        <w:t>Removed from aircraft which have been withdrawn from service, or from aircraft which have been involved in abnormal occurrences such as accidents, incidents, heavy landings or lightning strikes.</w:t>
      </w:r>
    </w:p>
    <w:p w14:paraId="4552BA2F" w14:textId="77777777" w:rsidR="00937A2B" w:rsidRDefault="00937A2B">
      <w:pPr>
        <w:pStyle w:val="ListParagraph"/>
        <w:sectPr w:rsidR="00937A2B">
          <w:pgSz w:w="11910" w:h="16840"/>
          <w:pgMar w:top="1940" w:right="1080" w:bottom="1180" w:left="1080" w:header="886" w:footer="994" w:gutter="0"/>
          <w:cols w:space="720"/>
        </w:sectPr>
      </w:pPr>
    </w:p>
    <w:p w14:paraId="11BD70D9" w14:textId="77777777" w:rsidR="00937A2B" w:rsidRDefault="00F92319">
      <w:pPr>
        <w:pStyle w:val="ListParagraph"/>
        <w:numPr>
          <w:ilvl w:val="0"/>
          <w:numId w:val="137"/>
        </w:numPr>
        <w:tabs>
          <w:tab w:val="left" w:pos="2061"/>
        </w:tabs>
        <w:spacing w:before="91"/>
        <w:ind w:left="2061" w:hanging="568"/>
      </w:pPr>
      <w:r>
        <w:lastRenderedPageBreak/>
        <w:t>Components</w:t>
      </w:r>
      <w:r>
        <w:rPr>
          <w:spacing w:val="-8"/>
        </w:rPr>
        <w:t xml:space="preserve"> </w:t>
      </w:r>
      <w:r>
        <w:t>maintained</w:t>
      </w:r>
      <w:r>
        <w:rPr>
          <w:spacing w:val="-6"/>
        </w:rPr>
        <w:t xml:space="preserve"> </w:t>
      </w:r>
      <w:r>
        <w:t>by</w:t>
      </w:r>
      <w:r>
        <w:rPr>
          <w:spacing w:val="-7"/>
        </w:rPr>
        <w:t xml:space="preserve"> </w:t>
      </w:r>
      <w:r>
        <w:t>an</w:t>
      </w:r>
      <w:r>
        <w:rPr>
          <w:spacing w:val="-6"/>
        </w:rPr>
        <w:t xml:space="preserve"> </w:t>
      </w:r>
      <w:r>
        <w:t>unapproved</w:t>
      </w:r>
      <w:r>
        <w:rPr>
          <w:spacing w:val="-8"/>
        </w:rPr>
        <w:t xml:space="preserve"> </w:t>
      </w:r>
      <w:r>
        <w:rPr>
          <w:spacing w:val="-2"/>
        </w:rPr>
        <w:t>organisation.</w:t>
      </w:r>
    </w:p>
    <w:p w14:paraId="2B9EEB28" w14:textId="77777777" w:rsidR="00937A2B" w:rsidRDefault="00F92319">
      <w:pPr>
        <w:pStyle w:val="ListParagraph"/>
        <w:numPr>
          <w:ilvl w:val="2"/>
          <w:numId w:val="138"/>
        </w:numPr>
        <w:tabs>
          <w:tab w:val="left" w:pos="1488"/>
          <w:tab w:val="left" w:pos="1493"/>
        </w:tabs>
        <w:spacing w:before="120"/>
        <w:ind w:right="355"/>
      </w:pPr>
      <w:r>
        <w:t xml:space="preserve">An appropriately rated </w:t>
      </w:r>
      <w:hyperlink w:anchor="_bookmark110" w:history="1">
        <w:r>
          <w:rPr>
            <w:color w:val="0000FF"/>
            <w:u w:val="single" w:color="0000FF"/>
          </w:rPr>
          <w:t>M.A. Subpart F</w:t>
        </w:r>
      </w:hyperlink>
      <w:r>
        <w:rPr>
          <w:color w:val="0000FF"/>
        </w:rPr>
        <w:t xml:space="preserve"> </w:t>
      </w:r>
      <w:r>
        <w:t>maintenance organisation may issue a CAC Form 1</w:t>
      </w:r>
      <w:r>
        <w:rPr>
          <w:spacing w:val="-4"/>
        </w:rPr>
        <w:t xml:space="preserve"> </w:t>
      </w:r>
      <w:r>
        <w:t>as</w:t>
      </w:r>
      <w:r>
        <w:rPr>
          <w:spacing w:val="-7"/>
        </w:rPr>
        <w:t xml:space="preserve"> </w:t>
      </w:r>
      <w:r>
        <w:t>detailed</w:t>
      </w:r>
      <w:r>
        <w:rPr>
          <w:spacing w:val="-5"/>
        </w:rPr>
        <w:t xml:space="preserve"> </w:t>
      </w:r>
      <w:r>
        <w:t>in</w:t>
      </w:r>
      <w:r>
        <w:rPr>
          <w:spacing w:val="-6"/>
        </w:rPr>
        <w:t xml:space="preserve"> </w:t>
      </w:r>
      <w:r>
        <w:t>this</w:t>
      </w:r>
      <w:r>
        <w:rPr>
          <w:spacing w:val="-7"/>
        </w:rPr>
        <w:t xml:space="preserve"> </w:t>
      </w:r>
      <w:r>
        <w:t>AMC</w:t>
      </w:r>
      <w:r>
        <w:rPr>
          <w:spacing w:val="-4"/>
        </w:rPr>
        <w:t xml:space="preserve"> </w:t>
      </w:r>
      <w:r>
        <w:t>subparagraph</w:t>
      </w:r>
      <w:r>
        <w:rPr>
          <w:spacing w:val="-5"/>
        </w:rPr>
        <w:t xml:space="preserve"> </w:t>
      </w:r>
      <w:r>
        <w:t>2.5</w:t>
      </w:r>
      <w:r>
        <w:rPr>
          <w:spacing w:val="-6"/>
        </w:rPr>
        <w:t xml:space="preserve"> </w:t>
      </w:r>
      <w:r>
        <w:t>to</w:t>
      </w:r>
      <w:r>
        <w:rPr>
          <w:spacing w:val="-5"/>
        </w:rPr>
        <w:t xml:space="preserve"> </w:t>
      </w:r>
      <w:r>
        <w:t>2.9,</w:t>
      </w:r>
      <w:r>
        <w:rPr>
          <w:spacing w:val="-4"/>
        </w:rPr>
        <w:t xml:space="preserve"> </w:t>
      </w:r>
      <w:r>
        <w:t>as</w:t>
      </w:r>
      <w:r>
        <w:rPr>
          <w:spacing w:val="-4"/>
        </w:rPr>
        <w:t xml:space="preserve"> </w:t>
      </w:r>
      <w:r>
        <w:t>appropriate,</w:t>
      </w:r>
      <w:r>
        <w:rPr>
          <w:spacing w:val="-7"/>
        </w:rPr>
        <w:t xml:space="preserve"> </w:t>
      </w:r>
      <w:r>
        <w:t>in</w:t>
      </w:r>
      <w:r>
        <w:rPr>
          <w:spacing w:val="-6"/>
        </w:rPr>
        <w:t xml:space="preserve"> </w:t>
      </w:r>
      <w:r>
        <w:t>accordance</w:t>
      </w:r>
      <w:r>
        <w:rPr>
          <w:spacing w:val="-8"/>
        </w:rPr>
        <w:t xml:space="preserve"> </w:t>
      </w:r>
      <w:r>
        <w:t>with</w:t>
      </w:r>
      <w:r>
        <w:rPr>
          <w:spacing w:val="-4"/>
        </w:rPr>
        <w:t xml:space="preserve"> </w:t>
      </w:r>
      <w:r>
        <w:t>the procedures detailed in the manual as approved by the competent authority. The appropriately</w:t>
      </w:r>
      <w:r>
        <w:rPr>
          <w:spacing w:val="-4"/>
        </w:rPr>
        <w:t xml:space="preserve"> </w:t>
      </w:r>
      <w:r>
        <w:t>rated</w:t>
      </w:r>
      <w:r>
        <w:rPr>
          <w:spacing w:val="-3"/>
        </w:rPr>
        <w:t xml:space="preserve"> </w:t>
      </w:r>
      <w:hyperlink w:anchor="_bookmark110" w:history="1">
        <w:r>
          <w:rPr>
            <w:color w:val="0000FF"/>
            <w:u w:val="single" w:color="0000FF"/>
          </w:rPr>
          <w:t>M.A.</w:t>
        </w:r>
        <w:r>
          <w:rPr>
            <w:color w:val="0000FF"/>
            <w:spacing w:val="-5"/>
            <w:u w:val="single" w:color="0000FF"/>
          </w:rPr>
          <w:t xml:space="preserve"> </w:t>
        </w:r>
        <w:r>
          <w:rPr>
            <w:color w:val="0000FF"/>
            <w:u w:val="single" w:color="0000FF"/>
          </w:rPr>
          <w:t>Subpart</w:t>
        </w:r>
        <w:r>
          <w:rPr>
            <w:color w:val="0000FF"/>
            <w:spacing w:val="-4"/>
            <w:u w:val="single" w:color="0000FF"/>
          </w:rPr>
          <w:t xml:space="preserve"> </w:t>
        </w:r>
        <w:r>
          <w:rPr>
            <w:color w:val="0000FF"/>
            <w:u w:val="single" w:color="0000FF"/>
          </w:rPr>
          <w:t>F</w:t>
        </w:r>
      </w:hyperlink>
      <w:r>
        <w:rPr>
          <w:color w:val="0000FF"/>
          <w:spacing w:val="-5"/>
        </w:rPr>
        <w:t xml:space="preserve"> </w:t>
      </w:r>
      <w:r>
        <w:t>maintenance</w:t>
      </w:r>
      <w:r>
        <w:rPr>
          <w:spacing w:val="-6"/>
        </w:rPr>
        <w:t xml:space="preserve"> </w:t>
      </w:r>
      <w:r>
        <w:t>organisation</w:t>
      </w:r>
      <w:r>
        <w:rPr>
          <w:spacing w:val="-5"/>
        </w:rPr>
        <w:t xml:space="preserve"> </w:t>
      </w:r>
      <w:r>
        <w:t>is</w:t>
      </w:r>
      <w:r>
        <w:rPr>
          <w:spacing w:val="-5"/>
        </w:rPr>
        <w:t xml:space="preserve"> </w:t>
      </w:r>
      <w:r>
        <w:t>responsible</w:t>
      </w:r>
      <w:r>
        <w:rPr>
          <w:spacing w:val="-4"/>
        </w:rPr>
        <w:t xml:space="preserve"> </w:t>
      </w:r>
      <w:r>
        <w:t>for</w:t>
      </w:r>
      <w:r>
        <w:rPr>
          <w:spacing w:val="-4"/>
        </w:rPr>
        <w:t xml:space="preserve"> </w:t>
      </w:r>
      <w:r>
        <w:t>ensuring that all reasonable measures have been taken to ensure that only approved and serviceable aircraft components are issued a CAC Form 1 under this paragraph.</w:t>
      </w:r>
    </w:p>
    <w:p w14:paraId="0AB02B76" w14:textId="77777777" w:rsidR="00937A2B" w:rsidRDefault="00F92319">
      <w:pPr>
        <w:pStyle w:val="ListParagraph"/>
        <w:numPr>
          <w:ilvl w:val="2"/>
          <w:numId w:val="138"/>
        </w:numPr>
        <w:tabs>
          <w:tab w:val="left" w:pos="1488"/>
          <w:tab w:val="left" w:pos="1493"/>
        </w:tabs>
        <w:spacing w:before="119"/>
        <w:ind w:right="362"/>
      </w:pPr>
      <w:r>
        <w:t>For the purposes of this paragraph 2 only, ‘appropriately rated’ means an organisation with</w:t>
      </w:r>
      <w:r>
        <w:rPr>
          <w:spacing w:val="-9"/>
        </w:rPr>
        <w:t xml:space="preserve"> </w:t>
      </w:r>
      <w:r>
        <w:t>an</w:t>
      </w:r>
      <w:r>
        <w:rPr>
          <w:spacing w:val="-12"/>
        </w:rPr>
        <w:t xml:space="preserve"> </w:t>
      </w:r>
      <w:r>
        <w:t>approval</w:t>
      </w:r>
      <w:r>
        <w:rPr>
          <w:spacing w:val="-9"/>
        </w:rPr>
        <w:t xml:space="preserve"> </w:t>
      </w:r>
      <w:r>
        <w:t>class</w:t>
      </w:r>
      <w:r>
        <w:rPr>
          <w:spacing w:val="-9"/>
        </w:rPr>
        <w:t xml:space="preserve"> </w:t>
      </w:r>
      <w:r>
        <w:t>rating</w:t>
      </w:r>
      <w:r>
        <w:rPr>
          <w:spacing w:val="-10"/>
        </w:rPr>
        <w:t xml:space="preserve"> </w:t>
      </w:r>
      <w:r>
        <w:t>for</w:t>
      </w:r>
      <w:r>
        <w:rPr>
          <w:spacing w:val="-12"/>
        </w:rPr>
        <w:t xml:space="preserve"> </w:t>
      </w:r>
      <w:r>
        <w:t>the</w:t>
      </w:r>
      <w:r>
        <w:rPr>
          <w:spacing w:val="-11"/>
        </w:rPr>
        <w:t xml:space="preserve"> </w:t>
      </w:r>
      <w:r>
        <w:t>type</w:t>
      </w:r>
      <w:r>
        <w:rPr>
          <w:spacing w:val="-11"/>
        </w:rPr>
        <w:t xml:space="preserve"> </w:t>
      </w:r>
      <w:r>
        <w:t>of</w:t>
      </w:r>
      <w:r>
        <w:rPr>
          <w:spacing w:val="-12"/>
        </w:rPr>
        <w:t xml:space="preserve"> </w:t>
      </w:r>
      <w:r>
        <w:t>component</w:t>
      </w:r>
      <w:r>
        <w:rPr>
          <w:spacing w:val="-8"/>
        </w:rPr>
        <w:t xml:space="preserve"> </w:t>
      </w:r>
      <w:r>
        <w:t>or</w:t>
      </w:r>
      <w:r>
        <w:rPr>
          <w:spacing w:val="-9"/>
        </w:rPr>
        <w:t xml:space="preserve"> </w:t>
      </w:r>
      <w:r>
        <w:t>for</w:t>
      </w:r>
      <w:r>
        <w:rPr>
          <w:spacing w:val="-12"/>
        </w:rPr>
        <w:t xml:space="preserve"> </w:t>
      </w:r>
      <w:r>
        <w:t>the</w:t>
      </w:r>
      <w:r>
        <w:rPr>
          <w:spacing w:val="-9"/>
        </w:rPr>
        <w:t xml:space="preserve"> </w:t>
      </w:r>
      <w:r>
        <w:t>product</w:t>
      </w:r>
      <w:r>
        <w:rPr>
          <w:spacing w:val="-11"/>
        </w:rPr>
        <w:t xml:space="preserve"> </w:t>
      </w:r>
      <w:r>
        <w:t>in</w:t>
      </w:r>
      <w:r>
        <w:rPr>
          <w:spacing w:val="-13"/>
        </w:rPr>
        <w:t xml:space="preserve"> </w:t>
      </w:r>
      <w:r>
        <w:t>which</w:t>
      </w:r>
      <w:r>
        <w:rPr>
          <w:spacing w:val="-10"/>
        </w:rPr>
        <w:t xml:space="preserve"> </w:t>
      </w:r>
      <w:r>
        <w:t>it</w:t>
      </w:r>
      <w:r>
        <w:rPr>
          <w:spacing w:val="-11"/>
        </w:rPr>
        <w:t xml:space="preserve"> </w:t>
      </w:r>
      <w:r>
        <w:t>may be installed.</w:t>
      </w:r>
    </w:p>
    <w:p w14:paraId="237FFDC0" w14:textId="77777777" w:rsidR="00937A2B" w:rsidRDefault="00F92319">
      <w:pPr>
        <w:pStyle w:val="ListParagraph"/>
        <w:numPr>
          <w:ilvl w:val="2"/>
          <w:numId w:val="138"/>
        </w:numPr>
        <w:tabs>
          <w:tab w:val="left" w:pos="1488"/>
          <w:tab w:val="left" w:pos="1493"/>
        </w:tabs>
        <w:ind w:right="356"/>
      </w:pPr>
      <w:r>
        <w:t>A CAC Form 1 issued in accordance with this paragraph 2 should be issued by signing in block</w:t>
      </w:r>
      <w:r>
        <w:rPr>
          <w:spacing w:val="-6"/>
        </w:rPr>
        <w:t xml:space="preserve"> </w:t>
      </w:r>
      <w:r>
        <w:t>14b</w:t>
      </w:r>
      <w:r>
        <w:rPr>
          <w:spacing w:val="-7"/>
        </w:rPr>
        <w:t xml:space="preserve"> </w:t>
      </w:r>
      <w:r>
        <w:t>and</w:t>
      </w:r>
      <w:r>
        <w:rPr>
          <w:spacing w:val="-7"/>
        </w:rPr>
        <w:t xml:space="preserve"> </w:t>
      </w:r>
      <w:r>
        <w:t>stating</w:t>
      </w:r>
      <w:r>
        <w:rPr>
          <w:spacing w:val="-7"/>
        </w:rPr>
        <w:t xml:space="preserve"> </w:t>
      </w:r>
      <w:r>
        <w:t>‘Inspected/Tested’</w:t>
      </w:r>
      <w:r>
        <w:rPr>
          <w:spacing w:val="-6"/>
        </w:rPr>
        <w:t xml:space="preserve"> </w:t>
      </w:r>
      <w:r>
        <w:t>in</w:t>
      </w:r>
      <w:r>
        <w:rPr>
          <w:spacing w:val="-8"/>
        </w:rPr>
        <w:t xml:space="preserve"> </w:t>
      </w:r>
      <w:r>
        <w:t>block</w:t>
      </w:r>
      <w:r>
        <w:rPr>
          <w:spacing w:val="-6"/>
        </w:rPr>
        <w:t xml:space="preserve"> </w:t>
      </w:r>
      <w:r>
        <w:t>11.</w:t>
      </w:r>
      <w:r>
        <w:rPr>
          <w:spacing w:val="-7"/>
        </w:rPr>
        <w:t xml:space="preserve"> </w:t>
      </w:r>
      <w:r>
        <w:t>In</w:t>
      </w:r>
      <w:r>
        <w:rPr>
          <w:spacing w:val="-8"/>
        </w:rPr>
        <w:t xml:space="preserve"> </w:t>
      </w:r>
      <w:r>
        <w:t>addition,</w:t>
      </w:r>
      <w:r>
        <w:rPr>
          <w:spacing w:val="-6"/>
        </w:rPr>
        <w:t xml:space="preserve"> </w:t>
      </w:r>
      <w:r>
        <w:t>block</w:t>
      </w:r>
      <w:r>
        <w:rPr>
          <w:spacing w:val="-8"/>
        </w:rPr>
        <w:t xml:space="preserve"> </w:t>
      </w:r>
      <w:r>
        <w:t>12</w:t>
      </w:r>
      <w:r>
        <w:rPr>
          <w:spacing w:val="-6"/>
        </w:rPr>
        <w:t xml:space="preserve"> </w:t>
      </w:r>
      <w:r>
        <w:t>should</w:t>
      </w:r>
      <w:r>
        <w:rPr>
          <w:spacing w:val="-8"/>
        </w:rPr>
        <w:t xml:space="preserve"> </w:t>
      </w:r>
      <w:r>
        <w:t>specify:</w:t>
      </w:r>
    </w:p>
    <w:p w14:paraId="003664DA" w14:textId="77777777" w:rsidR="00937A2B" w:rsidRDefault="00F92319">
      <w:pPr>
        <w:pStyle w:val="ListParagraph"/>
        <w:numPr>
          <w:ilvl w:val="3"/>
          <w:numId w:val="138"/>
        </w:numPr>
        <w:tabs>
          <w:tab w:val="left" w:pos="2059"/>
        </w:tabs>
        <w:ind w:left="2059" w:hanging="566"/>
      </w:pPr>
      <w:r>
        <w:t>when</w:t>
      </w:r>
      <w:r>
        <w:rPr>
          <w:spacing w:val="-3"/>
        </w:rPr>
        <w:t xml:space="preserve"> </w:t>
      </w:r>
      <w:r>
        <w:t>the</w:t>
      </w:r>
      <w:r>
        <w:rPr>
          <w:spacing w:val="-5"/>
        </w:rPr>
        <w:t xml:space="preserve"> </w:t>
      </w:r>
      <w:r>
        <w:t>last</w:t>
      </w:r>
      <w:r>
        <w:rPr>
          <w:spacing w:val="-5"/>
        </w:rPr>
        <w:t xml:space="preserve"> </w:t>
      </w:r>
      <w:r>
        <w:t>maintenance</w:t>
      </w:r>
      <w:r>
        <w:rPr>
          <w:spacing w:val="-5"/>
        </w:rPr>
        <w:t xml:space="preserve"> </w:t>
      </w:r>
      <w:r>
        <w:t>was</w:t>
      </w:r>
      <w:r>
        <w:rPr>
          <w:spacing w:val="-2"/>
        </w:rPr>
        <w:t xml:space="preserve"> </w:t>
      </w:r>
      <w:r>
        <w:t>carried</w:t>
      </w:r>
      <w:r>
        <w:rPr>
          <w:spacing w:val="-6"/>
        </w:rPr>
        <w:t xml:space="preserve"> </w:t>
      </w:r>
      <w:r>
        <w:t>out</w:t>
      </w:r>
      <w:r>
        <w:rPr>
          <w:spacing w:val="-3"/>
        </w:rPr>
        <w:t xml:space="preserve"> </w:t>
      </w:r>
      <w:r>
        <w:t>and</w:t>
      </w:r>
      <w:r>
        <w:rPr>
          <w:spacing w:val="-4"/>
        </w:rPr>
        <w:t xml:space="preserve"> </w:t>
      </w:r>
      <w:r>
        <w:t>by</w:t>
      </w:r>
      <w:r>
        <w:rPr>
          <w:spacing w:val="-2"/>
        </w:rPr>
        <w:t xml:space="preserve"> whom;</w:t>
      </w:r>
    </w:p>
    <w:p w14:paraId="41C7B837" w14:textId="77777777" w:rsidR="00937A2B" w:rsidRDefault="00F92319">
      <w:pPr>
        <w:pStyle w:val="ListParagraph"/>
        <w:numPr>
          <w:ilvl w:val="3"/>
          <w:numId w:val="138"/>
        </w:numPr>
        <w:tabs>
          <w:tab w:val="left" w:pos="2059"/>
          <w:tab w:val="left" w:pos="2062"/>
        </w:tabs>
        <w:spacing w:before="117"/>
        <w:ind w:right="357"/>
      </w:pPr>
      <w:r>
        <w:t>if</w:t>
      </w:r>
      <w:r>
        <w:rPr>
          <w:spacing w:val="-13"/>
        </w:rPr>
        <w:t xml:space="preserve"> </w:t>
      </w:r>
      <w:r>
        <w:t>the</w:t>
      </w:r>
      <w:r>
        <w:rPr>
          <w:spacing w:val="-12"/>
        </w:rPr>
        <w:t xml:space="preserve"> </w:t>
      </w:r>
      <w:r>
        <w:t>component</w:t>
      </w:r>
      <w:r>
        <w:rPr>
          <w:spacing w:val="-13"/>
        </w:rPr>
        <w:t xml:space="preserve"> </w:t>
      </w:r>
      <w:r>
        <w:t>is</w:t>
      </w:r>
      <w:r>
        <w:rPr>
          <w:spacing w:val="-12"/>
        </w:rPr>
        <w:t xml:space="preserve"> </w:t>
      </w:r>
      <w:r>
        <w:t>unused,</w:t>
      </w:r>
      <w:r>
        <w:rPr>
          <w:spacing w:val="-13"/>
        </w:rPr>
        <w:t xml:space="preserve"> </w:t>
      </w:r>
      <w:r>
        <w:t>when</w:t>
      </w:r>
      <w:r>
        <w:rPr>
          <w:spacing w:val="-12"/>
        </w:rPr>
        <w:t xml:space="preserve"> </w:t>
      </w:r>
      <w:r>
        <w:t>the</w:t>
      </w:r>
      <w:r>
        <w:rPr>
          <w:spacing w:val="-13"/>
        </w:rPr>
        <w:t xml:space="preserve"> </w:t>
      </w:r>
      <w:r>
        <w:t>component</w:t>
      </w:r>
      <w:r>
        <w:rPr>
          <w:spacing w:val="-12"/>
        </w:rPr>
        <w:t xml:space="preserve"> </w:t>
      </w:r>
      <w:r>
        <w:t>was</w:t>
      </w:r>
      <w:r>
        <w:rPr>
          <w:spacing w:val="-12"/>
        </w:rPr>
        <w:t xml:space="preserve"> </w:t>
      </w:r>
      <w:r>
        <w:t>manufactured</w:t>
      </w:r>
      <w:r>
        <w:rPr>
          <w:spacing w:val="-13"/>
        </w:rPr>
        <w:t xml:space="preserve"> </w:t>
      </w:r>
      <w:r>
        <w:t>and</w:t>
      </w:r>
      <w:r>
        <w:rPr>
          <w:spacing w:val="-12"/>
        </w:rPr>
        <w:t xml:space="preserve"> </w:t>
      </w:r>
      <w:r>
        <w:t>by</w:t>
      </w:r>
      <w:r>
        <w:rPr>
          <w:spacing w:val="-13"/>
        </w:rPr>
        <w:t xml:space="preserve"> </w:t>
      </w:r>
      <w:r>
        <w:t>whom with a cross-reference to any original documentation which should be included with the Form;</w:t>
      </w:r>
    </w:p>
    <w:p w14:paraId="25F2F897" w14:textId="77777777" w:rsidR="00937A2B" w:rsidRDefault="00F92319">
      <w:pPr>
        <w:pStyle w:val="ListParagraph"/>
        <w:numPr>
          <w:ilvl w:val="3"/>
          <w:numId w:val="138"/>
        </w:numPr>
        <w:tabs>
          <w:tab w:val="left" w:pos="2059"/>
          <w:tab w:val="left" w:pos="2062"/>
        </w:tabs>
        <w:ind w:right="361"/>
      </w:pPr>
      <w:r>
        <w:t>a list of all ADs, repairs and modifications known to have been incorporated. If no ADs or repairs or modifications are known to be incorporated then this should be so stated;</w:t>
      </w:r>
    </w:p>
    <w:p w14:paraId="75377C37" w14:textId="77777777" w:rsidR="00937A2B" w:rsidRDefault="00F92319">
      <w:pPr>
        <w:pStyle w:val="ListParagraph"/>
        <w:numPr>
          <w:ilvl w:val="3"/>
          <w:numId w:val="138"/>
        </w:numPr>
        <w:tabs>
          <w:tab w:val="left" w:pos="2059"/>
          <w:tab w:val="left" w:pos="2062"/>
        </w:tabs>
        <w:ind w:right="355"/>
      </w:pPr>
      <w:r>
        <w:t>detail</w:t>
      </w:r>
      <w:r>
        <w:rPr>
          <w:spacing w:val="-1"/>
        </w:rPr>
        <w:t xml:space="preserve"> </w:t>
      </w:r>
      <w:r>
        <w:t>of</w:t>
      </w:r>
      <w:r>
        <w:rPr>
          <w:spacing w:val="-1"/>
        </w:rPr>
        <w:t xml:space="preserve"> </w:t>
      </w:r>
      <w:r>
        <w:t>life used</w:t>
      </w:r>
      <w:r>
        <w:rPr>
          <w:spacing w:val="-1"/>
        </w:rPr>
        <w:t xml:space="preserve"> </w:t>
      </w:r>
      <w:r>
        <w:t>for life-limited</w:t>
      </w:r>
      <w:r>
        <w:rPr>
          <w:spacing w:val="-1"/>
        </w:rPr>
        <w:t xml:space="preserve"> </w:t>
      </w:r>
      <w:r>
        <w:t>parts and</w:t>
      </w:r>
      <w:r>
        <w:rPr>
          <w:spacing w:val="-1"/>
        </w:rPr>
        <w:t xml:space="preserve"> </w:t>
      </w:r>
      <w:r>
        <w:t>time-controlled</w:t>
      </w:r>
      <w:r>
        <w:rPr>
          <w:spacing w:val="-1"/>
        </w:rPr>
        <w:t xml:space="preserve"> </w:t>
      </w:r>
      <w:r>
        <w:t>components being</w:t>
      </w:r>
      <w:r>
        <w:rPr>
          <w:spacing w:val="-1"/>
        </w:rPr>
        <w:t xml:space="preserve"> </w:t>
      </w:r>
      <w:r>
        <w:t>any combination of fatigue, overhaul or storage life;</w:t>
      </w:r>
    </w:p>
    <w:p w14:paraId="6CA52F22" w14:textId="77777777" w:rsidR="00937A2B" w:rsidRDefault="00F92319">
      <w:pPr>
        <w:pStyle w:val="ListParagraph"/>
        <w:numPr>
          <w:ilvl w:val="3"/>
          <w:numId w:val="138"/>
        </w:numPr>
        <w:tabs>
          <w:tab w:val="left" w:pos="2059"/>
          <w:tab w:val="left" w:pos="2062"/>
        </w:tabs>
        <w:ind w:right="356"/>
      </w:pPr>
      <w:r>
        <w:t>for any aircraft component having its own maintenance history record, reference to the particular maintenance history record as long as the record contains the details that would otherwise be required in block 12. The maintenance history record and acceptance test report or statement, if applicable, should be attached to the CAC Form 1.</w:t>
      </w:r>
    </w:p>
    <w:p w14:paraId="180E0D96" w14:textId="77777777" w:rsidR="00937A2B" w:rsidRDefault="00F92319">
      <w:pPr>
        <w:pStyle w:val="ListParagraph"/>
        <w:numPr>
          <w:ilvl w:val="2"/>
          <w:numId w:val="138"/>
        </w:numPr>
        <w:tabs>
          <w:tab w:val="left" w:pos="1488"/>
        </w:tabs>
        <w:spacing w:before="119"/>
        <w:ind w:left="1488" w:hanging="562"/>
      </w:pPr>
      <w:r>
        <w:t>New/unused</w:t>
      </w:r>
      <w:r>
        <w:rPr>
          <w:spacing w:val="-7"/>
        </w:rPr>
        <w:t xml:space="preserve"> </w:t>
      </w:r>
      <w:r>
        <w:t>aircraft</w:t>
      </w:r>
      <w:r>
        <w:rPr>
          <w:spacing w:val="-5"/>
        </w:rPr>
        <w:t xml:space="preserve"> </w:t>
      </w:r>
      <w:r>
        <w:rPr>
          <w:spacing w:val="-2"/>
        </w:rPr>
        <w:t>components</w:t>
      </w:r>
    </w:p>
    <w:p w14:paraId="6E2BEC10" w14:textId="77777777" w:rsidR="00937A2B" w:rsidRDefault="00F92319">
      <w:pPr>
        <w:pStyle w:val="ListParagraph"/>
        <w:numPr>
          <w:ilvl w:val="3"/>
          <w:numId w:val="138"/>
        </w:numPr>
        <w:tabs>
          <w:tab w:val="left" w:pos="2059"/>
          <w:tab w:val="left" w:pos="2062"/>
        </w:tabs>
        <w:ind w:right="354"/>
      </w:pPr>
      <w:r>
        <w:t>Any</w:t>
      </w:r>
      <w:r>
        <w:rPr>
          <w:spacing w:val="-13"/>
        </w:rPr>
        <w:t xml:space="preserve"> </w:t>
      </w:r>
      <w:r>
        <w:t>unused</w:t>
      </w:r>
      <w:r>
        <w:rPr>
          <w:spacing w:val="-12"/>
        </w:rPr>
        <w:t xml:space="preserve"> </w:t>
      </w:r>
      <w:r>
        <w:t>aircraft</w:t>
      </w:r>
      <w:r>
        <w:rPr>
          <w:spacing w:val="-11"/>
        </w:rPr>
        <w:t xml:space="preserve"> </w:t>
      </w:r>
      <w:r>
        <w:t>component</w:t>
      </w:r>
      <w:r>
        <w:rPr>
          <w:spacing w:val="-11"/>
        </w:rPr>
        <w:t xml:space="preserve"> </w:t>
      </w:r>
      <w:r>
        <w:t>in</w:t>
      </w:r>
      <w:r>
        <w:rPr>
          <w:spacing w:val="-13"/>
        </w:rPr>
        <w:t xml:space="preserve"> </w:t>
      </w:r>
      <w:r>
        <w:t>storage</w:t>
      </w:r>
      <w:r>
        <w:rPr>
          <w:spacing w:val="-12"/>
        </w:rPr>
        <w:t xml:space="preserve"> </w:t>
      </w:r>
      <w:r>
        <w:t>without</w:t>
      </w:r>
      <w:r>
        <w:rPr>
          <w:spacing w:val="-11"/>
        </w:rPr>
        <w:t xml:space="preserve"> </w:t>
      </w:r>
      <w:r>
        <w:t>a</w:t>
      </w:r>
      <w:r>
        <w:rPr>
          <w:spacing w:val="-13"/>
        </w:rPr>
        <w:t xml:space="preserve"> </w:t>
      </w:r>
      <w:r>
        <w:t>CAC</w:t>
      </w:r>
      <w:r>
        <w:rPr>
          <w:spacing w:val="-12"/>
        </w:rPr>
        <w:t xml:space="preserve"> </w:t>
      </w:r>
      <w:r>
        <w:t>Form</w:t>
      </w:r>
      <w:r>
        <w:rPr>
          <w:spacing w:val="-13"/>
        </w:rPr>
        <w:t xml:space="preserve"> </w:t>
      </w:r>
      <w:r>
        <w:t>1</w:t>
      </w:r>
      <w:r>
        <w:rPr>
          <w:spacing w:val="-11"/>
        </w:rPr>
        <w:t xml:space="preserve"> </w:t>
      </w:r>
      <w:r>
        <w:t>up</w:t>
      </w:r>
      <w:r>
        <w:rPr>
          <w:spacing w:val="-12"/>
        </w:rPr>
        <w:t xml:space="preserve"> </w:t>
      </w:r>
      <w:r>
        <w:t>to</w:t>
      </w:r>
      <w:r>
        <w:rPr>
          <w:spacing w:val="-13"/>
        </w:rPr>
        <w:t xml:space="preserve"> </w:t>
      </w:r>
      <w:r>
        <w:t>the</w:t>
      </w:r>
      <w:r>
        <w:rPr>
          <w:spacing w:val="-12"/>
        </w:rPr>
        <w:t xml:space="preserve"> </w:t>
      </w:r>
      <w:r>
        <w:t xml:space="preserve">effective date(s) for Part-21 that was manufactured by an organisation acceptable to the competent authority at the time may be issued a CAC Form 1 by an appropriately rated maintenance organisation approved under </w:t>
      </w:r>
      <w:hyperlink w:anchor="_bookmark110" w:history="1">
        <w:r>
          <w:rPr>
            <w:color w:val="0000FF"/>
            <w:u w:val="single" w:color="0000FF"/>
          </w:rPr>
          <w:t>M.A. Subpart F</w:t>
        </w:r>
        <w:r>
          <w:t>.</w:t>
        </w:r>
      </w:hyperlink>
      <w:r>
        <w:t xml:space="preserve"> The </w:t>
      </w:r>
      <w:hyperlink w:anchor="_bookmark261" w:history="1">
        <w:r>
          <w:rPr>
            <w:color w:val="0000FF"/>
            <w:u w:val="single" w:color="0000FF"/>
          </w:rPr>
          <w:t>CAC Form 1</w:t>
        </w:r>
      </w:hyperlink>
      <w:r>
        <w:rPr>
          <w:color w:val="0000FF"/>
        </w:rPr>
        <w:t xml:space="preserve"> </w:t>
      </w:r>
      <w:r>
        <w:t>should</w:t>
      </w:r>
      <w:r>
        <w:rPr>
          <w:spacing w:val="-4"/>
        </w:rPr>
        <w:t xml:space="preserve"> </w:t>
      </w:r>
      <w:r>
        <w:t>be</w:t>
      </w:r>
      <w:r>
        <w:rPr>
          <w:spacing w:val="-2"/>
        </w:rPr>
        <w:t xml:space="preserve"> </w:t>
      </w:r>
      <w:r>
        <w:t>issued</w:t>
      </w:r>
      <w:r>
        <w:rPr>
          <w:spacing w:val="-2"/>
        </w:rPr>
        <w:t xml:space="preserve"> </w:t>
      </w:r>
      <w:r>
        <w:t>in</w:t>
      </w:r>
      <w:r>
        <w:rPr>
          <w:spacing w:val="-3"/>
        </w:rPr>
        <w:t xml:space="preserve"> </w:t>
      </w:r>
      <w:r>
        <w:t>accordance</w:t>
      </w:r>
      <w:r>
        <w:rPr>
          <w:spacing w:val="-2"/>
        </w:rPr>
        <w:t xml:space="preserve"> </w:t>
      </w:r>
      <w:r>
        <w:t>with</w:t>
      </w:r>
      <w:r>
        <w:rPr>
          <w:spacing w:val="-2"/>
        </w:rPr>
        <w:t xml:space="preserve"> </w:t>
      </w:r>
      <w:r>
        <w:t>the</w:t>
      </w:r>
      <w:r>
        <w:rPr>
          <w:spacing w:val="-4"/>
        </w:rPr>
        <w:t xml:space="preserve"> </w:t>
      </w:r>
      <w:r>
        <w:t>following</w:t>
      </w:r>
      <w:r>
        <w:rPr>
          <w:spacing w:val="-4"/>
        </w:rPr>
        <w:t xml:space="preserve"> </w:t>
      </w:r>
      <w:r>
        <w:t>subparagraphs</w:t>
      </w:r>
      <w:r>
        <w:rPr>
          <w:spacing w:val="-2"/>
        </w:rPr>
        <w:t xml:space="preserve"> </w:t>
      </w:r>
      <w:r>
        <w:t>which</w:t>
      </w:r>
      <w:r>
        <w:rPr>
          <w:spacing w:val="-3"/>
        </w:rPr>
        <w:t xml:space="preserve"> </w:t>
      </w:r>
      <w:r>
        <w:t>should</w:t>
      </w:r>
      <w:r>
        <w:rPr>
          <w:spacing w:val="-6"/>
        </w:rPr>
        <w:t xml:space="preserve"> </w:t>
      </w:r>
      <w:r>
        <w:t>be included in a procedure within the maintenance organisation manual.</w:t>
      </w:r>
    </w:p>
    <w:p w14:paraId="260C00F9" w14:textId="77777777" w:rsidR="00937A2B" w:rsidRDefault="00F92319">
      <w:pPr>
        <w:pStyle w:val="BodyText"/>
        <w:spacing w:before="119"/>
        <w:ind w:left="2062" w:right="354" w:firstLine="0"/>
      </w:pPr>
      <w:r>
        <w:t>Note 1: It should be understood that the release of a stored but unused aircraft component in accordance with this paragraph represents a maintenance release under</w:t>
      </w:r>
      <w:r>
        <w:rPr>
          <w:spacing w:val="-13"/>
        </w:rPr>
        <w:t xml:space="preserve"> </w:t>
      </w:r>
      <w:hyperlink w:anchor="_bookmark110" w:history="1">
        <w:r>
          <w:rPr>
            <w:color w:val="0000FF"/>
            <w:u w:val="single" w:color="0000FF"/>
          </w:rPr>
          <w:t>M.A.</w:t>
        </w:r>
        <w:r>
          <w:rPr>
            <w:color w:val="0000FF"/>
            <w:spacing w:val="-12"/>
            <w:u w:val="single" w:color="0000FF"/>
          </w:rPr>
          <w:t xml:space="preserve"> </w:t>
        </w:r>
        <w:r>
          <w:rPr>
            <w:color w:val="0000FF"/>
            <w:u w:val="single" w:color="0000FF"/>
          </w:rPr>
          <w:t>Subpart</w:t>
        </w:r>
        <w:r>
          <w:rPr>
            <w:color w:val="0000FF"/>
            <w:spacing w:val="-13"/>
            <w:u w:val="single" w:color="0000FF"/>
          </w:rPr>
          <w:t xml:space="preserve"> </w:t>
        </w:r>
        <w:r>
          <w:rPr>
            <w:color w:val="0000FF"/>
            <w:u w:val="single" w:color="0000FF"/>
          </w:rPr>
          <w:t>F</w:t>
        </w:r>
      </w:hyperlink>
      <w:r>
        <w:rPr>
          <w:color w:val="0000FF"/>
          <w:spacing w:val="-12"/>
        </w:rPr>
        <w:t xml:space="preserve"> </w:t>
      </w:r>
      <w:r>
        <w:t>and</w:t>
      </w:r>
      <w:r>
        <w:rPr>
          <w:spacing w:val="-13"/>
        </w:rPr>
        <w:t xml:space="preserve"> </w:t>
      </w:r>
      <w:r>
        <w:t>not</w:t>
      </w:r>
      <w:r>
        <w:rPr>
          <w:spacing w:val="-12"/>
        </w:rPr>
        <w:t xml:space="preserve"> </w:t>
      </w:r>
      <w:r>
        <w:t>a</w:t>
      </w:r>
      <w:r>
        <w:rPr>
          <w:spacing w:val="-13"/>
        </w:rPr>
        <w:t xml:space="preserve"> </w:t>
      </w:r>
      <w:r>
        <w:t>production</w:t>
      </w:r>
      <w:r>
        <w:rPr>
          <w:spacing w:val="-12"/>
        </w:rPr>
        <w:t xml:space="preserve"> </w:t>
      </w:r>
      <w:r>
        <w:t>release</w:t>
      </w:r>
      <w:r>
        <w:rPr>
          <w:spacing w:val="-12"/>
        </w:rPr>
        <w:t xml:space="preserve"> </w:t>
      </w:r>
      <w:r>
        <w:t>under</w:t>
      </w:r>
      <w:r>
        <w:rPr>
          <w:spacing w:val="-13"/>
        </w:rPr>
        <w:t xml:space="preserve"> </w:t>
      </w:r>
      <w:r>
        <w:t>Part-21.</w:t>
      </w:r>
      <w:r>
        <w:rPr>
          <w:spacing w:val="-12"/>
        </w:rPr>
        <w:t xml:space="preserve"> </w:t>
      </w:r>
      <w:r>
        <w:t>It</w:t>
      </w:r>
      <w:r>
        <w:rPr>
          <w:spacing w:val="-13"/>
        </w:rPr>
        <w:t xml:space="preserve"> </w:t>
      </w:r>
      <w:r>
        <w:t>is</w:t>
      </w:r>
      <w:r>
        <w:rPr>
          <w:spacing w:val="-12"/>
        </w:rPr>
        <w:t xml:space="preserve"> </w:t>
      </w:r>
      <w:r>
        <w:t>not</w:t>
      </w:r>
      <w:r>
        <w:rPr>
          <w:spacing w:val="-12"/>
        </w:rPr>
        <w:t xml:space="preserve"> </w:t>
      </w:r>
      <w:r>
        <w:t>intended to bypass the production release procedure agreed by the State for parts and subassemblies intended for fitment on the manufacturers own production line.</w:t>
      </w:r>
    </w:p>
    <w:p w14:paraId="358E1E4F" w14:textId="77777777" w:rsidR="00937A2B" w:rsidRDefault="00F92319">
      <w:pPr>
        <w:pStyle w:val="ListParagraph"/>
        <w:numPr>
          <w:ilvl w:val="4"/>
          <w:numId w:val="138"/>
        </w:numPr>
        <w:tabs>
          <w:tab w:val="left" w:pos="2624"/>
          <w:tab w:val="left" w:pos="2628"/>
        </w:tabs>
        <w:ind w:right="355"/>
      </w:pPr>
      <w:r>
        <w:t>An</w:t>
      </w:r>
      <w:r>
        <w:rPr>
          <w:spacing w:val="-1"/>
        </w:rPr>
        <w:t xml:space="preserve"> </w:t>
      </w:r>
      <w:r>
        <w:t>acceptance test report</w:t>
      </w:r>
      <w:r>
        <w:rPr>
          <w:spacing w:val="-2"/>
        </w:rPr>
        <w:t xml:space="preserve"> </w:t>
      </w:r>
      <w:r>
        <w:t>or statement</w:t>
      </w:r>
      <w:r>
        <w:rPr>
          <w:spacing w:val="-2"/>
        </w:rPr>
        <w:t xml:space="preserve"> </w:t>
      </w:r>
      <w:r>
        <w:t>should</w:t>
      </w:r>
      <w:r>
        <w:rPr>
          <w:spacing w:val="-1"/>
        </w:rPr>
        <w:t xml:space="preserve"> </w:t>
      </w:r>
      <w:r>
        <w:t>be available for all used and unused aircraft components that are subject to acceptance testing after manufacturing or maintenance as appropriate.</w:t>
      </w:r>
    </w:p>
    <w:p w14:paraId="282D8BFA" w14:textId="77777777" w:rsidR="00937A2B" w:rsidRDefault="00F92319">
      <w:pPr>
        <w:pStyle w:val="ListParagraph"/>
        <w:numPr>
          <w:ilvl w:val="4"/>
          <w:numId w:val="138"/>
        </w:numPr>
        <w:tabs>
          <w:tab w:val="left" w:pos="2625"/>
          <w:tab w:val="left" w:pos="2628"/>
        </w:tabs>
        <w:spacing w:before="123" w:line="237" w:lineRule="auto"/>
        <w:ind w:right="356"/>
      </w:pPr>
      <w:r>
        <w:t>The aircraft component should be inspected for compliance with the manufacturer’s</w:t>
      </w:r>
      <w:r>
        <w:rPr>
          <w:spacing w:val="80"/>
        </w:rPr>
        <w:t xml:space="preserve"> </w:t>
      </w:r>
      <w:r>
        <w:t>instructions</w:t>
      </w:r>
      <w:r>
        <w:rPr>
          <w:spacing w:val="80"/>
        </w:rPr>
        <w:t xml:space="preserve"> </w:t>
      </w:r>
      <w:r>
        <w:t>and</w:t>
      </w:r>
      <w:r>
        <w:rPr>
          <w:spacing w:val="79"/>
        </w:rPr>
        <w:t xml:space="preserve"> </w:t>
      </w:r>
      <w:r>
        <w:t>limitations</w:t>
      </w:r>
      <w:r>
        <w:rPr>
          <w:spacing w:val="77"/>
        </w:rPr>
        <w:t xml:space="preserve"> </w:t>
      </w:r>
      <w:r>
        <w:t>for</w:t>
      </w:r>
      <w:r>
        <w:rPr>
          <w:spacing w:val="77"/>
        </w:rPr>
        <w:t xml:space="preserve"> </w:t>
      </w:r>
      <w:r>
        <w:t>storage</w:t>
      </w:r>
      <w:r>
        <w:rPr>
          <w:spacing w:val="80"/>
        </w:rPr>
        <w:t xml:space="preserve"> </w:t>
      </w:r>
      <w:r>
        <w:t>and</w:t>
      </w:r>
      <w:r>
        <w:rPr>
          <w:spacing w:val="76"/>
        </w:rPr>
        <w:t xml:space="preserve"> </w:t>
      </w:r>
      <w:r>
        <w:t>condition</w:t>
      </w:r>
    </w:p>
    <w:p w14:paraId="765FB009" w14:textId="77777777" w:rsidR="00937A2B" w:rsidRDefault="00937A2B">
      <w:pPr>
        <w:pStyle w:val="ListParagraph"/>
        <w:spacing w:line="237" w:lineRule="auto"/>
        <w:sectPr w:rsidR="00937A2B">
          <w:pgSz w:w="11910" w:h="16840"/>
          <w:pgMar w:top="1940" w:right="1080" w:bottom="1180" w:left="1080" w:header="886" w:footer="994" w:gutter="0"/>
          <w:cols w:space="720"/>
        </w:sectPr>
      </w:pPr>
    </w:p>
    <w:p w14:paraId="4FF14EA4" w14:textId="77777777" w:rsidR="00937A2B" w:rsidRDefault="00F92319">
      <w:pPr>
        <w:pStyle w:val="BodyText"/>
        <w:spacing w:before="90"/>
        <w:ind w:left="2628" w:right="353" w:firstLine="0"/>
      </w:pPr>
      <w:r>
        <w:lastRenderedPageBreak/>
        <w:t>including any requirement for limited storage life, inhibitors, controlled climate and special storage containers. In addition, or in the absence of specific</w:t>
      </w:r>
      <w:r>
        <w:rPr>
          <w:spacing w:val="-11"/>
        </w:rPr>
        <w:t xml:space="preserve"> </w:t>
      </w:r>
      <w:r>
        <w:t>storage</w:t>
      </w:r>
      <w:r>
        <w:rPr>
          <w:spacing w:val="-10"/>
        </w:rPr>
        <w:t xml:space="preserve"> </w:t>
      </w:r>
      <w:r>
        <w:t>instructions,</w:t>
      </w:r>
      <w:r>
        <w:rPr>
          <w:spacing w:val="-11"/>
        </w:rPr>
        <w:t xml:space="preserve"> </w:t>
      </w:r>
      <w:r>
        <w:t>the</w:t>
      </w:r>
      <w:r>
        <w:rPr>
          <w:spacing w:val="-11"/>
        </w:rPr>
        <w:t xml:space="preserve"> </w:t>
      </w:r>
      <w:r>
        <w:t>aircraft</w:t>
      </w:r>
      <w:r>
        <w:rPr>
          <w:spacing w:val="-13"/>
        </w:rPr>
        <w:t xml:space="preserve"> </w:t>
      </w:r>
      <w:r>
        <w:t>component</w:t>
      </w:r>
      <w:r>
        <w:rPr>
          <w:spacing w:val="-10"/>
        </w:rPr>
        <w:t xml:space="preserve"> </w:t>
      </w:r>
      <w:r>
        <w:t>should</w:t>
      </w:r>
      <w:r>
        <w:rPr>
          <w:spacing w:val="-12"/>
        </w:rPr>
        <w:t xml:space="preserve"> </w:t>
      </w:r>
      <w:r>
        <w:t>be</w:t>
      </w:r>
      <w:r>
        <w:rPr>
          <w:spacing w:val="-10"/>
        </w:rPr>
        <w:t xml:space="preserve"> </w:t>
      </w:r>
      <w:r>
        <w:t>inspected</w:t>
      </w:r>
      <w:r>
        <w:rPr>
          <w:spacing w:val="-12"/>
        </w:rPr>
        <w:t xml:space="preserve"> </w:t>
      </w:r>
      <w:r>
        <w:t>for damage, corrosion and leakage to ensure good condition.</w:t>
      </w:r>
    </w:p>
    <w:p w14:paraId="7762CFB4" w14:textId="77777777" w:rsidR="00937A2B" w:rsidRDefault="00F92319">
      <w:pPr>
        <w:pStyle w:val="ListParagraph"/>
        <w:numPr>
          <w:ilvl w:val="4"/>
          <w:numId w:val="138"/>
        </w:numPr>
        <w:tabs>
          <w:tab w:val="left" w:pos="2627"/>
        </w:tabs>
        <w:ind w:left="2627" w:hanging="565"/>
      </w:pPr>
      <w:r>
        <w:t>The</w:t>
      </w:r>
      <w:r>
        <w:rPr>
          <w:spacing w:val="-5"/>
        </w:rPr>
        <w:t xml:space="preserve"> </w:t>
      </w:r>
      <w:r>
        <w:t>storage</w:t>
      </w:r>
      <w:r>
        <w:rPr>
          <w:spacing w:val="-4"/>
        </w:rPr>
        <w:t xml:space="preserve"> </w:t>
      </w:r>
      <w:r>
        <w:t>life</w:t>
      </w:r>
      <w:r>
        <w:rPr>
          <w:spacing w:val="-3"/>
        </w:rPr>
        <w:t xml:space="preserve"> </w:t>
      </w:r>
      <w:r>
        <w:t>used</w:t>
      </w:r>
      <w:r>
        <w:rPr>
          <w:spacing w:val="-2"/>
        </w:rPr>
        <w:t xml:space="preserve"> </w:t>
      </w:r>
      <w:r>
        <w:t>of</w:t>
      </w:r>
      <w:r>
        <w:rPr>
          <w:spacing w:val="-5"/>
        </w:rPr>
        <w:t xml:space="preserve"> </w:t>
      </w:r>
      <w:r>
        <w:t>any</w:t>
      </w:r>
      <w:r>
        <w:rPr>
          <w:spacing w:val="-3"/>
        </w:rPr>
        <w:t xml:space="preserve"> </w:t>
      </w:r>
      <w:r>
        <w:t>storage</w:t>
      </w:r>
      <w:r>
        <w:rPr>
          <w:spacing w:val="-4"/>
        </w:rPr>
        <w:t xml:space="preserve"> </w:t>
      </w:r>
      <w:r>
        <w:t>life-limited</w:t>
      </w:r>
      <w:r>
        <w:rPr>
          <w:spacing w:val="-3"/>
        </w:rPr>
        <w:t xml:space="preserve"> </w:t>
      </w:r>
      <w:r>
        <w:t>parts</w:t>
      </w:r>
      <w:r>
        <w:rPr>
          <w:spacing w:val="-5"/>
        </w:rPr>
        <w:t xml:space="preserve"> </w:t>
      </w:r>
      <w:r>
        <w:t>should</w:t>
      </w:r>
      <w:r>
        <w:rPr>
          <w:spacing w:val="-4"/>
        </w:rPr>
        <w:t xml:space="preserve"> </w:t>
      </w:r>
      <w:r>
        <w:t>be</w:t>
      </w:r>
      <w:r>
        <w:rPr>
          <w:spacing w:val="-2"/>
        </w:rPr>
        <w:t xml:space="preserve"> established.</w:t>
      </w:r>
    </w:p>
    <w:p w14:paraId="24C71C56" w14:textId="77777777" w:rsidR="00937A2B" w:rsidRDefault="00F92319">
      <w:pPr>
        <w:pStyle w:val="ListParagraph"/>
        <w:numPr>
          <w:ilvl w:val="3"/>
          <w:numId w:val="138"/>
        </w:numPr>
        <w:tabs>
          <w:tab w:val="left" w:pos="2059"/>
          <w:tab w:val="left" w:pos="2062"/>
        </w:tabs>
        <w:spacing w:before="118"/>
        <w:ind w:right="354"/>
      </w:pPr>
      <w:r>
        <w:t xml:space="preserve">If it is not possible to establish satisfactory compliance with all applicable conditions specified in subparagraph 2.5.1 (a) to (c) inclusive, the aircraft component should be disassembled by an appropriately rated organisation and subjected to a check for incorporated ADs, repairs and modifications and inspected/tested in accordance with the maintenance data to establish satisfactory condition and, if relevant, all seals, lubricants and life-limited parts replaced. Upon satisfactory completion after reassembly, a CAC Form 1 may be issued stating what was carried out and the reference to the maintenance data </w:t>
      </w:r>
      <w:r>
        <w:rPr>
          <w:spacing w:val="-2"/>
        </w:rPr>
        <w:t>included.</w:t>
      </w:r>
    </w:p>
    <w:p w14:paraId="0596D11C" w14:textId="77777777" w:rsidR="00937A2B" w:rsidRDefault="00F92319">
      <w:pPr>
        <w:pStyle w:val="ListParagraph"/>
        <w:numPr>
          <w:ilvl w:val="2"/>
          <w:numId w:val="138"/>
        </w:numPr>
        <w:tabs>
          <w:tab w:val="left" w:pos="1488"/>
        </w:tabs>
        <w:spacing w:before="123"/>
        <w:ind w:left="1488" w:hanging="562"/>
      </w:pPr>
      <w:r>
        <w:t>Used</w:t>
      </w:r>
      <w:r>
        <w:rPr>
          <w:spacing w:val="-5"/>
        </w:rPr>
        <w:t xml:space="preserve"> </w:t>
      </w:r>
      <w:r>
        <w:t>aircraft</w:t>
      </w:r>
      <w:r>
        <w:rPr>
          <w:spacing w:val="-5"/>
        </w:rPr>
        <w:t xml:space="preserve"> </w:t>
      </w:r>
      <w:r>
        <w:t>components</w:t>
      </w:r>
      <w:r>
        <w:rPr>
          <w:spacing w:val="-5"/>
        </w:rPr>
        <w:t xml:space="preserve"> </w:t>
      </w:r>
      <w:r>
        <w:t>removed</w:t>
      </w:r>
      <w:r>
        <w:rPr>
          <w:spacing w:val="-5"/>
        </w:rPr>
        <w:t xml:space="preserve"> </w:t>
      </w:r>
      <w:r>
        <w:t>from</w:t>
      </w:r>
      <w:r>
        <w:rPr>
          <w:spacing w:val="-6"/>
        </w:rPr>
        <w:t xml:space="preserve"> </w:t>
      </w:r>
      <w:r>
        <w:t>a</w:t>
      </w:r>
      <w:r>
        <w:rPr>
          <w:spacing w:val="-5"/>
        </w:rPr>
        <w:t xml:space="preserve"> </w:t>
      </w:r>
      <w:r>
        <w:t>serviceable</w:t>
      </w:r>
      <w:r>
        <w:rPr>
          <w:spacing w:val="-6"/>
        </w:rPr>
        <w:t xml:space="preserve"> </w:t>
      </w:r>
      <w:r>
        <w:rPr>
          <w:spacing w:val="-2"/>
        </w:rPr>
        <w:t>aircraft.</w:t>
      </w:r>
    </w:p>
    <w:p w14:paraId="05E0C5B0" w14:textId="77777777" w:rsidR="00937A2B" w:rsidRDefault="00F92319">
      <w:pPr>
        <w:pStyle w:val="ListParagraph"/>
        <w:numPr>
          <w:ilvl w:val="3"/>
          <w:numId w:val="138"/>
        </w:numPr>
        <w:tabs>
          <w:tab w:val="left" w:pos="2059"/>
          <w:tab w:val="left" w:pos="2062"/>
        </w:tabs>
        <w:spacing w:before="118"/>
        <w:ind w:right="355"/>
      </w:pPr>
      <w:r>
        <w:t>Serviceable aircraft components removed from a foreign State registered aircraft may be issued a CAC Form 1 by an appropriately rated organisation subject to compliance with this subparagraph.</w:t>
      </w:r>
    </w:p>
    <w:p w14:paraId="1B0CB25A" w14:textId="77777777" w:rsidR="00937A2B" w:rsidRDefault="00F92319">
      <w:pPr>
        <w:pStyle w:val="ListParagraph"/>
        <w:numPr>
          <w:ilvl w:val="4"/>
          <w:numId w:val="138"/>
        </w:numPr>
        <w:tabs>
          <w:tab w:val="left" w:pos="2624"/>
          <w:tab w:val="left" w:pos="2628"/>
        </w:tabs>
        <w:ind w:right="355"/>
      </w:pPr>
      <w:r>
        <w:t>The</w:t>
      </w:r>
      <w:r>
        <w:rPr>
          <w:spacing w:val="-2"/>
        </w:rPr>
        <w:t xml:space="preserve"> </w:t>
      </w:r>
      <w:r>
        <w:t>organisation</w:t>
      </w:r>
      <w:r>
        <w:rPr>
          <w:spacing w:val="-1"/>
        </w:rPr>
        <w:t xml:space="preserve"> </w:t>
      </w:r>
      <w:r>
        <w:t>should</w:t>
      </w:r>
      <w:r>
        <w:rPr>
          <w:spacing w:val="-1"/>
        </w:rPr>
        <w:t xml:space="preserve"> </w:t>
      </w:r>
      <w:r>
        <w:t>ensure that</w:t>
      </w:r>
      <w:r>
        <w:rPr>
          <w:spacing w:val="-2"/>
        </w:rPr>
        <w:t xml:space="preserve"> </w:t>
      </w:r>
      <w:r>
        <w:t>the</w:t>
      </w:r>
      <w:r>
        <w:rPr>
          <w:spacing w:val="-2"/>
        </w:rPr>
        <w:t xml:space="preserve"> </w:t>
      </w:r>
      <w:r>
        <w:t>component</w:t>
      </w:r>
      <w:r>
        <w:rPr>
          <w:spacing w:val="-2"/>
        </w:rPr>
        <w:t xml:space="preserve"> </w:t>
      </w:r>
      <w:r>
        <w:t>was</w:t>
      </w:r>
      <w:r>
        <w:rPr>
          <w:spacing w:val="-1"/>
        </w:rPr>
        <w:t xml:space="preserve"> </w:t>
      </w:r>
      <w:r>
        <w:t>removed</w:t>
      </w:r>
      <w:r>
        <w:rPr>
          <w:spacing w:val="-1"/>
        </w:rPr>
        <w:t xml:space="preserve"> </w:t>
      </w:r>
      <w:r>
        <w:t>from</w:t>
      </w:r>
      <w:r>
        <w:rPr>
          <w:spacing w:val="-1"/>
        </w:rPr>
        <w:t xml:space="preserve"> </w:t>
      </w:r>
      <w:r>
        <w:t>the aircraft by an appropriately qualified person.</w:t>
      </w:r>
    </w:p>
    <w:p w14:paraId="5122F020" w14:textId="77777777" w:rsidR="00937A2B" w:rsidRDefault="00F92319">
      <w:pPr>
        <w:pStyle w:val="ListParagraph"/>
        <w:numPr>
          <w:ilvl w:val="4"/>
          <w:numId w:val="138"/>
        </w:numPr>
        <w:tabs>
          <w:tab w:val="left" w:pos="2625"/>
          <w:tab w:val="left" w:pos="2628"/>
        </w:tabs>
        <w:spacing w:before="120"/>
        <w:ind w:right="357"/>
      </w:pPr>
      <w:r>
        <w:t>The aircraft component may only be deemed serviceable if the last flight operation</w:t>
      </w:r>
      <w:r>
        <w:rPr>
          <w:spacing w:val="-1"/>
        </w:rPr>
        <w:t xml:space="preserve"> </w:t>
      </w:r>
      <w:r>
        <w:t>with</w:t>
      </w:r>
      <w:r>
        <w:rPr>
          <w:spacing w:val="-1"/>
        </w:rPr>
        <w:t xml:space="preserve"> </w:t>
      </w:r>
      <w:r>
        <w:t>the component fitted</w:t>
      </w:r>
      <w:r>
        <w:rPr>
          <w:spacing w:val="-1"/>
        </w:rPr>
        <w:t xml:space="preserve"> </w:t>
      </w:r>
      <w:r>
        <w:t>revealed</w:t>
      </w:r>
      <w:r>
        <w:rPr>
          <w:spacing w:val="-1"/>
        </w:rPr>
        <w:t xml:space="preserve"> </w:t>
      </w:r>
      <w:r>
        <w:t>no faults on</w:t>
      </w:r>
      <w:r>
        <w:rPr>
          <w:spacing w:val="-1"/>
        </w:rPr>
        <w:t xml:space="preserve"> </w:t>
      </w:r>
      <w:r>
        <w:t>that component or related system.</w:t>
      </w:r>
    </w:p>
    <w:p w14:paraId="4462D5C4" w14:textId="77777777" w:rsidR="00937A2B" w:rsidRDefault="00F92319">
      <w:pPr>
        <w:pStyle w:val="ListParagraph"/>
        <w:numPr>
          <w:ilvl w:val="4"/>
          <w:numId w:val="138"/>
        </w:numPr>
        <w:tabs>
          <w:tab w:val="left" w:pos="2626"/>
          <w:tab w:val="left" w:pos="2628"/>
        </w:tabs>
        <w:ind w:right="357"/>
      </w:pPr>
      <w:r>
        <w:t>The aircraft component should be inspected for satisfactory condition including in particular damage, corrosion or leakage and compliance with any additional maintenance data.</w:t>
      </w:r>
    </w:p>
    <w:p w14:paraId="1EAF8763" w14:textId="77777777" w:rsidR="00937A2B" w:rsidRDefault="00F92319">
      <w:pPr>
        <w:pStyle w:val="ListParagraph"/>
        <w:numPr>
          <w:ilvl w:val="4"/>
          <w:numId w:val="138"/>
        </w:numPr>
        <w:tabs>
          <w:tab w:val="left" w:pos="2625"/>
          <w:tab w:val="left" w:pos="2628"/>
        </w:tabs>
        <w:spacing w:before="118"/>
        <w:ind w:right="357"/>
      </w:pPr>
      <w:r>
        <w:t xml:space="preserve">The aircraft record should be researched for any unusual events that could affect the serviceability of the aircraft component such as involvement in accidents, incidents, heavy landings or lightning strikes. Under no circumstances may an </w:t>
      </w:r>
      <w:hyperlink w:anchor="_bookmark261" w:history="1">
        <w:r>
          <w:rPr>
            <w:color w:val="0000FF"/>
            <w:u w:val="single" w:color="0000FF"/>
          </w:rPr>
          <w:t>CAC Form 1</w:t>
        </w:r>
      </w:hyperlink>
      <w:r>
        <w:rPr>
          <w:color w:val="0000FF"/>
        </w:rPr>
        <w:t xml:space="preserve"> </w:t>
      </w:r>
      <w:r>
        <w:t>be issued in accordance with this paragraph 2.6 if it is suspected that the aircraft component has been subjected to extremes of stress, temperatures or immersion which could affect its operation.</w:t>
      </w:r>
    </w:p>
    <w:p w14:paraId="4EE9A9DF" w14:textId="77777777" w:rsidR="00937A2B" w:rsidRDefault="00F92319">
      <w:pPr>
        <w:pStyle w:val="ListParagraph"/>
        <w:numPr>
          <w:ilvl w:val="4"/>
          <w:numId w:val="138"/>
        </w:numPr>
        <w:tabs>
          <w:tab w:val="left" w:pos="2626"/>
          <w:tab w:val="left" w:pos="2628"/>
        </w:tabs>
        <w:spacing w:before="123"/>
        <w:ind w:right="356"/>
      </w:pPr>
      <w:r>
        <w:t>A maintenance history record should be available for all used serialised aircraft components.</w:t>
      </w:r>
    </w:p>
    <w:p w14:paraId="75269FBC" w14:textId="77777777" w:rsidR="00937A2B" w:rsidRDefault="00F92319">
      <w:pPr>
        <w:pStyle w:val="ListParagraph"/>
        <w:numPr>
          <w:ilvl w:val="4"/>
          <w:numId w:val="138"/>
        </w:numPr>
        <w:tabs>
          <w:tab w:val="left" w:pos="2626"/>
        </w:tabs>
        <w:spacing w:before="118"/>
        <w:ind w:left="2626" w:hanging="564"/>
      </w:pPr>
      <w:r>
        <w:t>Compliance</w:t>
      </w:r>
      <w:r>
        <w:rPr>
          <w:spacing w:val="-8"/>
        </w:rPr>
        <w:t xml:space="preserve"> </w:t>
      </w:r>
      <w:r>
        <w:t>with</w:t>
      </w:r>
      <w:r>
        <w:rPr>
          <w:spacing w:val="-4"/>
        </w:rPr>
        <w:t xml:space="preserve"> </w:t>
      </w:r>
      <w:r>
        <w:t>known</w:t>
      </w:r>
      <w:r>
        <w:rPr>
          <w:spacing w:val="-5"/>
        </w:rPr>
        <w:t xml:space="preserve"> </w:t>
      </w:r>
      <w:r>
        <w:t>modifications</w:t>
      </w:r>
      <w:r>
        <w:rPr>
          <w:spacing w:val="-4"/>
        </w:rPr>
        <w:t xml:space="preserve"> </w:t>
      </w:r>
      <w:r>
        <w:t>and</w:t>
      </w:r>
      <w:r>
        <w:rPr>
          <w:spacing w:val="-6"/>
        </w:rPr>
        <w:t xml:space="preserve"> </w:t>
      </w:r>
      <w:r>
        <w:t>repairs</w:t>
      </w:r>
      <w:r>
        <w:rPr>
          <w:spacing w:val="-6"/>
        </w:rPr>
        <w:t xml:space="preserve"> </w:t>
      </w:r>
      <w:r>
        <w:t>should</w:t>
      </w:r>
      <w:r>
        <w:rPr>
          <w:spacing w:val="-6"/>
        </w:rPr>
        <w:t xml:space="preserve"> </w:t>
      </w:r>
      <w:r>
        <w:t>be</w:t>
      </w:r>
      <w:r>
        <w:rPr>
          <w:spacing w:val="-3"/>
        </w:rPr>
        <w:t xml:space="preserve"> </w:t>
      </w:r>
      <w:r>
        <w:rPr>
          <w:spacing w:val="-2"/>
        </w:rPr>
        <w:t>established.</w:t>
      </w:r>
    </w:p>
    <w:p w14:paraId="65CAD353" w14:textId="77777777" w:rsidR="00937A2B" w:rsidRDefault="00F92319">
      <w:pPr>
        <w:pStyle w:val="ListParagraph"/>
        <w:numPr>
          <w:ilvl w:val="4"/>
          <w:numId w:val="138"/>
        </w:numPr>
        <w:tabs>
          <w:tab w:val="left" w:pos="2624"/>
          <w:tab w:val="left" w:pos="2628"/>
        </w:tabs>
        <w:spacing w:before="120"/>
        <w:ind w:right="352"/>
      </w:pPr>
      <w:r>
        <w:t xml:space="preserve">The flight hours/cycles/landings as applicable of any life-limited parts and time-controlled components including time since overhaul should be </w:t>
      </w:r>
      <w:r>
        <w:rPr>
          <w:spacing w:val="-2"/>
        </w:rPr>
        <w:t>established.</w:t>
      </w:r>
    </w:p>
    <w:p w14:paraId="311A03E0" w14:textId="77777777" w:rsidR="00937A2B" w:rsidRDefault="00F92319">
      <w:pPr>
        <w:pStyle w:val="ListParagraph"/>
        <w:numPr>
          <w:ilvl w:val="4"/>
          <w:numId w:val="138"/>
        </w:numPr>
        <w:tabs>
          <w:tab w:val="left" w:pos="2625"/>
          <w:tab w:val="left" w:pos="2628"/>
        </w:tabs>
        <w:ind w:right="358"/>
      </w:pPr>
      <w:r>
        <w:t xml:space="preserve">Compliance with known applicable airworthiness directives should be </w:t>
      </w:r>
      <w:r>
        <w:rPr>
          <w:spacing w:val="-2"/>
        </w:rPr>
        <w:t>established.</w:t>
      </w:r>
    </w:p>
    <w:p w14:paraId="4E13715B" w14:textId="77777777" w:rsidR="00937A2B" w:rsidRDefault="00F92319">
      <w:pPr>
        <w:pStyle w:val="ListParagraph"/>
        <w:numPr>
          <w:ilvl w:val="4"/>
          <w:numId w:val="138"/>
        </w:numPr>
        <w:tabs>
          <w:tab w:val="left" w:pos="2626"/>
        </w:tabs>
        <w:ind w:left="2626" w:hanging="564"/>
      </w:pPr>
      <w:r>
        <w:t>Subject</w:t>
      </w:r>
      <w:r>
        <w:rPr>
          <w:spacing w:val="-8"/>
        </w:rPr>
        <w:t xml:space="preserve"> </w:t>
      </w:r>
      <w:r>
        <w:t>to</w:t>
      </w:r>
      <w:r>
        <w:rPr>
          <w:spacing w:val="-8"/>
        </w:rPr>
        <w:t xml:space="preserve"> </w:t>
      </w:r>
      <w:r>
        <w:t>satisfactory</w:t>
      </w:r>
      <w:r>
        <w:rPr>
          <w:spacing w:val="-9"/>
        </w:rPr>
        <w:t xml:space="preserve"> </w:t>
      </w:r>
      <w:r>
        <w:t>compliance</w:t>
      </w:r>
      <w:r>
        <w:rPr>
          <w:spacing w:val="-8"/>
        </w:rPr>
        <w:t xml:space="preserve"> </w:t>
      </w:r>
      <w:r>
        <w:t>with</w:t>
      </w:r>
      <w:r>
        <w:rPr>
          <w:spacing w:val="-9"/>
        </w:rPr>
        <w:t xml:space="preserve"> </w:t>
      </w:r>
      <w:r>
        <w:t>this</w:t>
      </w:r>
      <w:r>
        <w:rPr>
          <w:spacing w:val="-11"/>
        </w:rPr>
        <w:t xml:space="preserve"> </w:t>
      </w:r>
      <w:r>
        <w:t>subparagraph</w:t>
      </w:r>
      <w:r>
        <w:rPr>
          <w:spacing w:val="-9"/>
        </w:rPr>
        <w:t xml:space="preserve"> </w:t>
      </w:r>
      <w:r>
        <w:t>2.6.1,</w:t>
      </w:r>
      <w:r>
        <w:rPr>
          <w:spacing w:val="-9"/>
        </w:rPr>
        <w:t xml:space="preserve"> </w:t>
      </w:r>
      <w:r>
        <w:t>a</w:t>
      </w:r>
      <w:r>
        <w:rPr>
          <w:spacing w:val="-9"/>
        </w:rPr>
        <w:t xml:space="preserve"> </w:t>
      </w:r>
      <w:r>
        <w:t>CAC</w:t>
      </w:r>
      <w:r>
        <w:rPr>
          <w:spacing w:val="-8"/>
        </w:rPr>
        <w:t xml:space="preserve"> </w:t>
      </w:r>
      <w:r>
        <w:rPr>
          <w:spacing w:val="-4"/>
        </w:rPr>
        <w:t>Form</w:t>
      </w:r>
    </w:p>
    <w:p w14:paraId="5AF086C0" w14:textId="77777777" w:rsidR="00937A2B" w:rsidRDefault="00F92319">
      <w:pPr>
        <w:pStyle w:val="BodyText"/>
        <w:spacing w:before="0"/>
        <w:ind w:left="2628" w:firstLine="0"/>
      </w:pPr>
      <w:r>
        <w:t>1</w:t>
      </w:r>
      <w:r>
        <w:rPr>
          <w:spacing w:val="67"/>
        </w:rPr>
        <w:t xml:space="preserve"> </w:t>
      </w:r>
      <w:r>
        <w:t>may</w:t>
      </w:r>
      <w:r>
        <w:rPr>
          <w:spacing w:val="70"/>
        </w:rPr>
        <w:t xml:space="preserve"> </w:t>
      </w:r>
      <w:r>
        <w:t>be</w:t>
      </w:r>
      <w:r>
        <w:rPr>
          <w:spacing w:val="68"/>
        </w:rPr>
        <w:t xml:space="preserve"> </w:t>
      </w:r>
      <w:r>
        <w:t>issued</w:t>
      </w:r>
      <w:r>
        <w:rPr>
          <w:spacing w:val="68"/>
        </w:rPr>
        <w:t xml:space="preserve"> </w:t>
      </w:r>
      <w:r>
        <w:t>and</w:t>
      </w:r>
      <w:r>
        <w:rPr>
          <w:spacing w:val="66"/>
        </w:rPr>
        <w:t xml:space="preserve"> </w:t>
      </w:r>
      <w:r>
        <w:t>should</w:t>
      </w:r>
      <w:r>
        <w:rPr>
          <w:spacing w:val="67"/>
        </w:rPr>
        <w:t xml:space="preserve"> </w:t>
      </w:r>
      <w:r>
        <w:t>contain</w:t>
      </w:r>
      <w:r>
        <w:rPr>
          <w:spacing w:val="66"/>
        </w:rPr>
        <w:t xml:space="preserve"> </w:t>
      </w:r>
      <w:r>
        <w:t>the</w:t>
      </w:r>
      <w:r>
        <w:rPr>
          <w:spacing w:val="72"/>
        </w:rPr>
        <w:t xml:space="preserve"> </w:t>
      </w:r>
      <w:r>
        <w:t>information</w:t>
      </w:r>
      <w:r>
        <w:rPr>
          <w:spacing w:val="69"/>
        </w:rPr>
        <w:t xml:space="preserve"> </w:t>
      </w:r>
      <w:r>
        <w:t>as</w:t>
      </w:r>
      <w:r>
        <w:rPr>
          <w:spacing w:val="69"/>
        </w:rPr>
        <w:t xml:space="preserve"> </w:t>
      </w:r>
      <w:r>
        <w:t>specified</w:t>
      </w:r>
      <w:r>
        <w:rPr>
          <w:spacing w:val="67"/>
        </w:rPr>
        <w:t xml:space="preserve"> </w:t>
      </w:r>
      <w:r>
        <w:rPr>
          <w:spacing w:val="-5"/>
        </w:rPr>
        <w:t>in</w:t>
      </w:r>
    </w:p>
    <w:p w14:paraId="586E53A8" w14:textId="77777777" w:rsidR="00937A2B" w:rsidRDefault="00937A2B">
      <w:pPr>
        <w:pStyle w:val="BodyText"/>
        <w:sectPr w:rsidR="00937A2B">
          <w:pgSz w:w="11910" w:h="16840"/>
          <w:pgMar w:top="1940" w:right="1080" w:bottom="1180" w:left="1080" w:header="886" w:footer="994" w:gutter="0"/>
          <w:cols w:space="720"/>
        </w:sectPr>
      </w:pPr>
    </w:p>
    <w:p w14:paraId="1B8C410E" w14:textId="77777777" w:rsidR="00937A2B" w:rsidRDefault="00F92319">
      <w:pPr>
        <w:pStyle w:val="BodyText"/>
        <w:spacing w:before="90"/>
        <w:ind w:left="2628" w:right="361" w:firstLine="0"/>
      </w:pPr>
      <w:r>
        <w:lastRenderedPageBreak/>
        <w:t>paragraph</w:t>
      </w:r>
      <w:r>
        <w:rPr>
          <w:spacing w:val="-4"/>
        </w:rPr>
        <w:t xml:space="preserve"> </w:t>
      </w:r>
      <w:r>
        <w:t>2.4</w:t>
      </w:r>
      <w:r>
        <w:rPr>
          <w:spacing w:val="-3"/>
        </w:rPr>
        <w:t xml:space="preserve"> </w:t>
      </w:r>
      <w:r>
        <w:t>including</w:t>
      </w:r>
      <w:r>
        <w:rPr>
          <w:spacing w:val="-4"/>
        </w:rPr>
        <w:t xml:space="preserve"> </w:t>
      </w:r>
      <w:r>
        <w:t>the</w:t>
      </w:r>
      <w:r>
        <w:rPr>
          <w:spacing w:val="-3"/>
        </w:rPr>
        <w:t xml:space="preserve"> </w:t>
      </w:r>
      <w:r>
        <w:t>aircraft</w:t>
      </w:r>
      <w:r>
        <w:rPr>
          <w:spacing w:val="-3"/>
        </w:rPr>
        <w:t xml:space="preserve"> </w:t>
      </w:r>
      <w:r>
        <w:t>from</w:t>
      </w:r>
      <w:r>
        <w:rPr>
          <w:spacing w:val="-4"/>
        </w:rPr>
        <w:t xml:space="preserve"> </w:t>
      </w:r>
      <w:r>
        <w:t>which</w:t>
      </w:r>
      <w:r>
        <w:rPr>
          <w:spacing w:val="-5"/>
        </w:rPr>
        <w:t xml:space="preserve"> </w:t>
      </w:r>
      <w:r>
        <w:t>the</w:t>
      </w:r>
      <w:r>
        <w:rPr>
          <w:spacing w:val="-3"/>
        </w:rPr>
        <w:t xml:space="preserve"> </w:t>
      </w:r>
      <w:r>
        <w:t>aircraft</w:t>
      </w:r>
      <w:r>
        <w:rPr>
          <w:spacing w:val="-3"/>
        </w:rPr>
        <w:t xml:space="preserve"> </w:t>
      </w:r>
      <w:r>
        <w:t>component</w:t>
      </w:r>
      <w:r>
        <w:rPr>
          <w:spacing w:val="-3"/>
        </w:rPr>
        <w:t xml:space="preserve"> </w:t>
      </w:r>
      <w:r>
        <w:t xml:space="preserve">was </w:t>
      </w:r>
      <w:r>
        <w:rPr>
          <w:spacing w:val="-2"/>
        </w:rPr>
        <w:t>removed.</w:t>
      </w:r>
    </w:p>
    <w:p w14:paraId="6EA87493" w14:textId="77777777" w:rsidR="00937A2B" w:rsidRDefault="00F92319">
      <w:pPr>
        <w:pStyle w:val="ListParagraph"/>
        <w:numPr>
          <w:ilvl w:val="3"/>
          <w:numId w:val="138"/>
        </w:numPr>
        <w:tabs>
          <w:tab w:val="left" w:pos="2059"/>
          <w:tab w:val="left" w:pos="2062"/>
        </w:tabs>
        <w:ind w:right="355"/>
      </w:pPr>
      <w:r>
        <w:t>Serviceable aircraft components removed from a foreign State registered aircraft may</w:t>
      </w:r>
      <w:r>
        <w:rPr>
          <w:spacing w:val="-5"/>
        </w:rPr>
        <w:t xml:space="preserve"> </w:t>
      </w:r>
      <w:r>
        <w:t>only</w:t>
      </w:r>
      <w:r>
        <w:rPr>
          <w:spacing w:val="-1"/>
        </w:rPr>
        <w:t xml:space="preserve"> </w:t>
      </w:r>
      <w:r>
        <w:t>be</w:t>
      </w:r>
      <w:r>
        <w:rPr>
          <w:spacing w:val="-1"/>
        </w:rPr>
        <w:t xml:space="preserve"> </w:t>
      </w:r>
      <w:r>
        <w:t>issued a</w:t>
      </w:r>
      <w:r>
        <w:rPr>
          <w:spacing w:val="-4"/>
        </w:rPr>
        <w:t xml:space="preserve"> </w:t>
      </w:r>
      <w:r>
        <w:t>CAC</w:t>
      </w:r>
      <w:r>
        <w:rPr>
          <w:spacing w:val="-1"/>
        </w:rPr>
        <w:t xml:space="preserve"> </w:t>
      </w:r>
      <w:r>
        <w:t>Form</w:t>
      </w:r>
      <w:r>
        <w:rPr>
          <w:spacing w:val="-5"/>
        </w:rPr>
        <w:t xml:space="preserve"> </w:t>
      </w:r>
      <w:r>
        <w:t>1</w:t>
      </w:r>
      <w:r>
        <w:rPr>
          <w:spacing w:val="-1"/>
        </w:rPr>
        <w:t xml:space="preserve"> </w:t>
      </w:r>
      <w:r>
        <w:t>if</w:t>
      </w:r>
      <w:r>
        <w:rPr>
          <w:spacing w:val="-4"/>
        </w:rPr>
        <w:t xml:space="preserve"> </w:t>
      </w:r>
      <w:r>
        <w:t>the</w:t>
      </w:r>
      <w:r>
        <w:rPr>
          <w:spacing w:val="-3"/>
        </w:rPr>
        <w:t xml:space="preserve"> </w:t>
      </w:r>
      <w:r>
        <w:t>components</w:t>
      </w:r>
      <w:r>
        <w:rPr>
          <w:spacing w:val="-4"/>
        </w:rPr>
        <w:t xml:space="preserve"> </w:t>
      </w:r>
      <w:r>
        <w:t>are</w:t>
      </w:r>
      <w:r>
        <w:rPr>
          <w:spacing w:val="-1"/>
        </w:rPr>
        <w:t xml:space="preserve"> </w:t>
      </w:r>
      <w:r>
        <w:t>leased</w:t>
      </w:r>
      <w:r>
        <w:rPr>
          <w:spacing w:val="-4"/>
        </w:rPr>
        <w:t xml:space="preserve"> </w:t>
      </w:r>
      <w:r>
        <w:t>or</w:t>
      </w:r>
      <w:r>
        <w:rPr>
          <w:spacing w:val="-4"/>
        </w:rPr>
        <w:t xml:space="preserve"> </w:t>
      </w:r>
      <w:r>
        <w:t>loaned</w:t>
      </w:r>
      <w:r>
        <w:rPr>
          <w:spacing w:val="-4"/>
        </w:rPr>
        <w:t xml:space="preserve"> </w:t>
      </w:r>
      <w:r>
        <w:t>from</w:t>
      </w:r>
      <w:r>
        <w:rPr>
          <w:spacing w:val="-3"/>
        </w:rPr>
        <w:t xml:space="preserve"> </w:t>
      </w:r>
      <w:r>
        <w:t xml:space="preserve">the maintenance organisation approved under </w:t>
      </w:r>
      <w:hyperlink w:anchor="_bookmark110" w:history="1">
        <w:r>
          <w:rPr>
            <w:color w:val="0000FF"/>
            <w:u w:val="single" w:color="0000FF"/>
          </w:rPr>
          <w:t>M.A. Subpart F</w:t>
        </w:r>
      </w:hyperlink>
      <w:r>
        <w:rPr>
          <w:color w:val="0000FF"/>
        </w:rPr>
        <w:t xml:space="preserve"> </w:t>
      </w:r>
      <w:r>
        <w:t>who retains control of the airworthiness status of the components. A CAC Form 1 may be issued and should</w:t>
      </w:r>
      <w:r>
        <w:rPr>
          <w:spacing w:val="-1"/>
        </w:rPr>
        <w:t xml:space="preserve"> </w:t>
      </w:r>
      <w:r>
        <w:t>contain</w:t>
      </w:r>
      <w:r>
        <w:rPr>
          <w:spacing w:val="-1"/>
        </w:rPr>
        <w:t xml:space="preserve"> </w:t>
      </w:r>
      <w:r>
        <w:t>the information as specified in</w:t>
      </w:r>
      <w:r>
        <w:rPr>
          <w:spacing w:val="-1"/>
        </w:rPr>
        <w:t xml:space="preserve"> </w:t>
      </w:r>
      <w:r>
        <w:t>paragraph 2.4 including the aircraft from which the aircraft component was removed.</w:t>
      </w:r>
    </w:p>
    <w:p w14:paraId="4F8D17F9" w14:textId="77777777" w:rsidR="00937A2B" w:rsidRDefault="00F92319">
      <w:pPr>
        <w:pStyle w:val="ListParagraph"/>
        <w:numPr>
          <w:ilvl w:val="2"/>
          <w:numId w:val="138"/>
        </w:numPr>
        <w:tabs>
          <w:tab w:val="left" w:pos="1488"/>
          <w:tab w:val="left" w:pos="1493"/>
        </w:tabs>
        <w:spacing w:before="119"/>
        <w:ind w:right="355"/>
      </w:pPr>
      <w:r>
        <w:t>Used</w:t>
      </w:r>
      <w:r>
        <w:rPr>
          <w:spacing w:val="-6"/>
        </w:rPr>
        <w:t xml:space="preserve"> </w:t>
      </w:r>
      <w:r>
        <w:t>aircraft</w:t>
      </w:r>
      <w:r>
        <w:rPr>
          <w:spacing w:val="-8"/>
        </w:rPr>
        <w:t xml:space="preserve"> </w:t>
      </w:r>
      <w:r>
        <w:t>components</w:t>
      </w:r>
      <w:r>
        <w:rPr>
          <w:spacing w:val="-8"/>
        </w:rPr>
        <w:t xml:space="preserve"> </w:t>
      </w:r>
      <w:r>
        <w:t>removed</w:t>
      </w:r>
      <w:r>
        <w:rPr>
          <w:spacing w:val="-6"/>
        </w:rPr>
        <w:t xml:space="preserve"> </w:t>
      </w:r>
      <w:r>
        <w:t>from</w:t>
      </w:r>
      <w:r>
        <w:rPr>
          <w:spacing w:val="-7"/>
        </w:rPr>
        <w:t xml:space="preserve"> </w:t>
      </w:r>
      <w:r>
        <w:t>an</w:t>
      </w:r>
      <w:r>
        <w:rPr>
          <w:spacing w:val="-6"/>
        </w:rPr>
        <w:t xml:space="preserve"> </w:t>
      </w:r>
      <w:r>
        <w:t>aircraft</w:t>
      </w:r>
      <w:r>
        <w:rPr>
          <w:spacing w:val="-8"/>
        </w:rPr>
        <w:t xml:space="preserve"> </w:t>
      </w:r>
      <w:r>
        <w:t>withdrawn</w:t>
      </w:r>
      <w:r>
        <w:rPr>
          <w:spacing w:val="-6"/>
        </w:rPr>
        <w:t xml:space="preserve"> </w:t>
      </w:r>
      <w:r>
        <w:t>from</w:t>
      </w:r>
      <w:r>
        <w:rPr>
          <w:spacing w:val="-4"/>
        </w:rPr>
        <w:t xml:space="preserve"> </w:t>
      </w:r>
      <w:r>
        <w:t>service.</w:t>
      </w:r>
      <w:r>
        <w:rPr>
          <w:spacing w:val="-8"/>
        </w:rPr>
        <w:t xml:space="preserve"> </w:t>
      </w:r>
      <w:r>
        <w:t>Serviceable aircraft components removed from an Armenian registered aircraft withdrawn from service</w:t>
      </w:r>
      <w:r>
        <w:rPr>
          <w:spacing w:val="-8"/>
        </w:rPr>
        <w:t xml:space="preserve"> </w:t>
      </w:r>
      <w:r>
        <w:t>may</w:t>
      </w:r>
      <w:r>
        <w:rPr>
          <w:spacing w:val="-6"/>
        </w:rPr>
        <w:t xml:space="preserve"> </w:t>
      </w:r>
      <w:r>
        <w:t>be</w:t>
      </w:r>
      <w:r>
        <w:rPr>
          <w:spacing w:val="-6"/>
        </w:rPr>
        <w:t xml:space="preserve"> </w:t>
      </w:r>
      <w:r>
        <w:t>issued</w:t>
      </w:r>
      <w:r>
        <w:rPr>
          <w:spacing w:val="-6"/>
        </w:rPr>
        <w:t xml:space="preserve"> </w:t>
      </w:r>
      <w:r>
        <w:t>a</w:t>
      </w:r>
      <w:r>
        <w:rPr>
          <w:spacing w:val="-9"/>
        </w:rPr>
        <w:t xml:space="preserve"> </w:t>
      </w:r>
      <w:r>
        <w:t>CAC</w:t>
      </w:r>
      <w:r>
        <w:rPr>
          <w:spacing w:val="-7"/>
        </w:rPr>
        <w:t xml:space="preserve"> </w:t>
      </w:r>
      <w:r>
        <w:t>Form</w:t>
      </w:r>
      <w:r>
        <w:rPr>
          <w:spacing w:val="-6"/>
        </w:rPr>
        <w:t xml:space="preserve"> </w:t>
      </w:r>
      <w:r>
        <w:t>1</w:t>
      </w:r>
      <w:r>
        <w:rPr>
          <w:spacing w:val="-8"/>
        </w:rPr>
        <w:t xml:space="preserve"> </w:t>
      </w:r>
      <w:r>
        <w:t>by</w:t>
      </w:r>
      <w:r>
        <w:rPr>
          <w:spacing w:val="-6"/>
        </w:rPr>
        <w:t xml:space="preserve"> </w:t>
      </w:r>
      <w:r>
        <w:t>a</w:t>
      </w:r>
      <w:r>
        <w:rPr>
          <w:spacing w:val="-9"/>
        </w:rPr>
        <w:t xml:space="preserve"> </w:t>
      </w:r>
      <w:r>
        <w:t>maintenance</w:t>
      </w:r>
      <w:r>
        <w:rPr>
          <w:spacing w:val="-8"/>
        </w:rPr>
        <w:t xml:space="preserve"> </w:t>
      </w:r>
      <w:r>
        <w:t>organisation</w:t>
      </w:r>
      <w:r>
        <w:rPr>
          <w:spacing w:val="-7"/>
        </w:rPr>
        <w:t xml:space="preserve"> </w:t>
      </w:r>
      <w:r>
        <w:t>approved</w:t>
      </w:r>
      <w:r>
        <w:rPr>
          <w:spacing w:val="-7"/>
        </w:rPr>
        <w:t xml:space="preserve"> </w:t>
      </w:r>
      <w:r>
        <w:t>under</w:t>
      </w:r>
      <w:r>
        <w:rPr>
          <w:spacing w:val="-4"/>
        </w:rPr>
        <w:t xml:space="preserve"> </w:t>
      </w:r>
      <w:hyperlink w:anchor="_bookmark110" w:history="1">
        <w:r>
          <w:rPr>
            <w:color w:val="0000FF"/>
            <w:u w:val="single" w:color="0000FF"/>
          </w:rPr>
          <w:t>M.A.</w:t>
        </w:r>
      </w:hyperlink>
      <w:r>
        <w:rPr>
          <w:color w:val="0000FF"/>
        </w:rPr>
        <w:t xml:space="preserve"> </w:t>
      </w:r>
      <w:hyperlink w:anchor="_bookmark110" w:history="1">
        <w:r>
          <w:rPr>
            <w:color w:val="0000FF"/>
            <w:u w:val="single" w:color="0000FF"/>
          </w:rPr>
          <w:t>Subpart F</w:t>
        </w:r>
      </w:hyperlink>
      <w:r>
        <w:rPr>
          <w:color w:val="0000FF"/>
        </w:rPr>
        <w:t xml:space="preserve"> </w:t>
      </w:r>
      <w:r>
        <w:t>subject to compliance with this subparagraph.</w:t>
      </w:r>
    </w:p>
    <w:p w14:paraId="72DD8CF0" w14:textId="77777777" w:rsidR="00937A2B" w:rsidRDefault="00F92319">
      <w:pPr>
        <w:pStyle w:val="ListParagraph"/>
        <w:numPr>
          <w:ilvl w:val="0"/>
          <w:numId w:val="136"/>
        </w:numPr>
        <w:tabs>
          <w:tab w:val="left" w:pos="2059"/>
          <w:tab w:val="left" w:pos="2062"/>
        </w:tabs>
        <w:ind w:right="358"/>
      </w:pPr>
      <w:r>
        <w:t>Aircraft withdrawn from service are sometimes dismantled for spares. This is considered to be a maintenance activity and should be accomplished under the control of an</w:t>
      </w:r>
      <w:r>
        <w:rPr>
          <w:spacing w:val="-1"/>
        </w:rPr>
        <w:t xml:space="preserve"> </w:t>
      </w:r>
      <w:r>
        <w:t>organisation</w:t>
      </w:r>
      <w:r>
        <w:rPr>
          <w:spacing w:val="-3"/>
        </w:rPr>
        <w:t xml:space="preserve"> </w:t>
      </w:r>
      <w:r>
        <w:t xml:space="preserve">approved under </w:t>
      </w:r>
      <w:hyperlink w:anchor="_bookmark110" w:history="1">
        <w:r>
          <w:rPr>
            <w:color w:val="0000FF"/>
            <w:u w:val="single" w:color="0000FF"/>
          </w:rPr>
          <w:t>M.A. Subpart F</w:t>
        </w:r>
        <w:r>
          <w:t>,</w:t>
        </w:r>
      </w:hyperlink>
      <w:r>
        <w:t xml:space="preserve"> employing procedures approved by the competent authority.</w:t>
      </w:r>
    </w:p>
    <w:p w14:paraId="3874B917" w14:textId="77777777" w:rsidR="00937A2B" w:rsidRDefault="00F92319">
      <w:pPr>
        <w:pStyle w:val="ListParagraph"/>
        <w:numPr>
          <w:ilvl w:val="0"/>
          <w:numId w:val="136"/>
        </w:numPr>
        <w:tabs>
          <w:tab w:val="left" w:pos="2059"/>
          <w:tab w:val="left" w:pos="2062"/>
        </w:tabs>
        <w:spacing w:before="119"/>
        <w:ind w:right="357"/>
      </w:pPr>
      <w:r>
        <w:t>To be eligible for installation, components removed from such aircraft may be issued with a CAC Form 1 by an appropriately rated organisation following a satisfactory assessment.</w:t>
      </w:r>
    </w:p>
    <w:p w14:paraId="70ED8264" w14:textId="77777777" w:rsidR="00937A2B" w:rsidRDefault="00F92319">
      <w:pPr>
        <w:pStyle w:val="ListParagraph"/>
        <w:numPr>
          <w:ilvl w:val="0"/>
          <w:numId w:val="136"/>
        </w:numPr>
        <w:tabs>
          <w:tab w:val="left" w:pos="2060"/>
          <w:tab w:val="left" w:pos="2062"/>
        </w:tabs>
        <w:ind w:right="355"/>
      </w:pPr>
      <w:r>
        <w:t>As a minimum, the assessment will need to satisfy the standards set out in paragraphs 2.5 and 2.6 as appropriate. This should, where known, include the possible need for</w:t>
      </w:r>
      <w:r>
        <w:rPr>
          <w:spacing w:val="-2"/>
        </w:rPr>
        <w:t xml:space="preserve"> </w:t>
      </w:r>
      <w:r>
        <w:t>the</w:t>
      </w:r>
      <w:r>
        <w:rPr>
          <w:spacing w:val="-2"/>
        </w:rPr>
        <w:t xml:space="preserve"> </w:t>
      </w:r>
      <w:r>
        <w:t>alignment</w:t>
      </w:r>
      <w:r>
        <w:rPr>
          <w:spacing w:val="-2"/>
        </w:rPr>
        <w:t xml:space="preserve"> </w:t>
      </w:r>
      <w:r>
        <w:t>of</w:t>
      </w:r>
      <w:r>
        <w:rPr>
          <w:spacing w:val="-2"/>
        </w:rPr>
        <w:t xml:space="preserve"> </w:t>
      </w:r>
      <w:r>
        <w:t>scheduled</w:t>
      </w:r>
      <w:r>
        <w:rPr>
          <w:spacing w:val="-3"/>
        </w:rPr>
        <w:t xml:space="preserve"> </w:t>
      </w:r>
      <w:r>
        <w:t>maintenance that</w:t>
      </w:r>
      <w:r>
        <w:rPr>
          <w:spacing w:val="-5"/>
        </w:rPr>
        <w:t xml:space="preserve"> </w:t>
      </w:r>
      <w:r>
        <w:t>may</w:t>
      </w:r>
      <w:r>
        <w:rPr>
          <w:spacing w:val="-1"/>
        </w:rPr>
        <w:t xml:space="preserve"> </w:t>
      </w:r>
      <w:r>
        <w:t>be necessary to comply with the maintenance programme applicable to the aircraft on which the component is to be installed.</w:t>
      </w:r>
    </w:p>
    <w:p w14:paraId="62B02AC4" w14:textId="77777777" w:rsidR="00937A2B" w:rsidRDefault="00F92319">
      <w:pPr>
        <w:pStyle w:val="ListParagraph"/>
        <w:numPr>
          <w:ilvl w:val="0"/>
          <w:numId w:val="136"/>
        </w:numPr>
        <w:tabs>
          <w:tab w:val="left" w:pos="2059"/>
          <w:tab w:val="left" w:pos="2062"/>
        </w:tabs>
        <w:spacing w:before="119"/>
        <w:ind w:right="356"/>
      </w:pPr>
      <w:r>
        <w:t>Irrespective</w:t>
      </w:r>
      <w:r>
        <w:rPr>
          <w:spacing w:val="-1"/>
        </w:rPr>
        <w:t xml:space="preserve"> </w:t>
      </w:r>
      <w:r>
        <w:t>of whether the</w:t>
      </w:r>
      <w:r>
        <w:rPr>
          <w:spacing w:val="-1"/>
        </w:rPr>
        <w:t xml:space="preserve"> </w:t>
      </w:r>
      <w:r>
        <w:t>aircraft holds a certificate</w:t>
      </w:r>
      <w:r>
        <w:rPr>
          <w:spacing w:val="-1"/>
        </w:rPr>
        <w:t xml:space="preserve"> </w:t>
      </w:r>
      <w:r>
        <w:t xml:space="preserve">of airworthiness or not, the organisation responsible for certifying any removed component should satisfy itself that the manner in which the components were removed and stored are compatible with the standards required by </w:t>
      </w:r>
      <w:hyperlink w:anchor="_bookmark110" w:history="1">
        <w:r>
          <w:rPr>
            <w:color w:val="0000FF"/>
            <w:u w:val="single" w:color="0000FF"/>
          </w:rPr>
          <w:t>M.A. Subpart F</w:t>
        </w:r>
        <w:r>
          <w:t>.</w:t>
        </w:r>
      </w:hyperlink>
    </w:p>
    <w:p w14:paraId="1B658589" w14:textId="77777777" w:rsidR="00937A2B" w:rsidRDefault="00F92319">
      <w:pPr>
        <w:pStyle w:val="ListParagraph"/>
        <w:numPr>
          <w:ilvl w:val="0"/>
          <w:numId w:val="136"/>
        </w:numPr>
        <w:tabs>
          <w:tab w:val="left" w:pos="2060"/>
          <w:tab w:val="left" w:pos="2062"/>
        </w:tabs>
        <w:ind w:right="354"/>
      </w:pPr>
      <w:r>
        <w:t>A</w:t>
      </w:r>
      <w:r>
        <w:rPr>
          <w:spacing w:val="-13"/>
        </w:rPr>
        <w:t xml:space="preserve"> </w:t>
      </w:r>
      <w:r>
        <w:t>structured</w:t>
      </w:r>
      <w:r>
        <w:rPr>
          <w:spacing w:val="-12"/>
        </w:rPr>
        <w:t xml:space="preserve"> </w:t>
      </w:r>
      <w:r>
        <w:t>plan</w:t>
      </w:r>
      <w:r>
        <w:rPr>
          <w:spacing w:val="-13"/>
        </w:rPr>
        <w:t xml:space="preserve"> </w:t>
      </w:r>
      <w:r>
        <w:t>should</w:t>
      </w:r>
      <w:r>
        <w:rPr>
          <w:spacing w:val="-12"/>
        </w:rPr>
        <w:t xml:space="preserve"> </w:t>
      </w:r>
      <w:r>
        <w:t>be</w:t>
      </w:r>
      <w:r>
        <w:rPr>
          <w:spacing w:val="-13"/>
        </w:rPr>
        <w:t xml:space="preserve"> </w:t>
      </w:r>
      <w:r>
        <w:t>formulated</w:t>
      </w:r>
      <w:r>
        <w:rPr>
          <w:spacing w:val="-12"/>
        </w:rPr>
        <w:t xml:space="preserve"> </w:t>
      </w:r>
      <w:r>
        <w:t>to</w:t>
      </w:r>
      <w:r>
        <w:rPr>
          <w:spacing w:val="-10"/>
        </w:rPr>
        <w:t xml:space="preserve"> </w:t>
      </w:r>
      <w:r>
        <w:t>control</w:t>
      </w:r>
      <w:r>
        <w:rPr>
          <w:spacing w:val="-12"/>
        </w:rPr>
        <w:t xml:space="preserve"> </w:t>
      </w:r>
      <w:r>
        <w:t>the</w:t>
      </w:r>
      <w:r>
        <w:rPr>
          <w:spacing w:val="-11"/>
        </w:rPr>
        <w:t xml:space="preserve"> </w:t>
      </w:r>
      <w:r>
        <w:t>aircraft</w:t>
      </w:r>
      <w:r>
        <w:rPr>
          <w:spacing w:val="-11"/>
        </w:rPr>
        <w:t xml:space="preserve"> </w:t>
      </w:r>
      <w:r>
        <w:t>disassembly</w:t>
      </w:r>
      <w:r>
        <w:rPr>
          <w:spacing w:val="-11"/>
        </w:rPr>
        <w:t xml:space="preserve"> </w:t>
      </w:r>
      <w:r>
        <w:t>process. The disassembly is</w:t>
      </w:r>
      <w:r>
        <w:rPr>
          <w:spacing w:val="-1"/>
        </w:rPr>
        <w:t xml:space="preserve"> </w:t>
      </w:r>
      <w:r>
        <w:t>to be carried out by an</w:t>
      </w:r>
      <w:r>
        <w:rPr>
          <w:spacing w:val="-2"/>
        </w:rPr>
        <w:t xml:space="preserve"> </w:t>
      </w:r>
      <w:r>
        <w:t>appropriately rated organisation under the</w:t>
      </w:r>
      <w:r>
        <w:rPr>
          <w:spacing w:val="-12"/>
        </w:rPr>
        <w:t xml:space="preserve"> </w:t>
      </w:r>
      <w:r>
        <w:t>supervision</w:t>
      </w:r>
      <w:r>
        <w:rPr>
          <w:spacing w:val="-12"/>
        </w:rPr>
        <w:t xml:space="preserve"> </w:t>
      </w:r>
      <w:r>
        <w:t>of</w:t>
      </w:r>
      <w:r>
        <w:rPr>
          <w:spacing w:val="-12"/>
        </w:rPr>
        <w:t xml:space="preserve"> </w:t>
      </w:r>
      <w:r>
        <w:t>certifying</w:t>
      </w:r>
      <w:r>
        <w:rPr>
          <w:spacing w:val="-12"/>
        </w:rPr>
        <w:t xml:space="preserve"> </w:t>
      </w:r>
      <w:r>
        <w:t>staff,</w:t>
      </w:r>
      <w:r>
        <w:rPr>
          <w:spacing w:val="-11"/>
        </w:rPr>
        <w:t xml:space="preserve"> </w:t>
      </w:r>
      <w:r>
        <w:t>who</w:t>
      </w:r>
      <w:r>
        <w:rPr>
          <w:spacing w:val="-13"/>
        </w:rPr>
        <w:t xml:space="preserve"> </w:t>
      </w:r>
      <w:r>
        <w:t>will</w:t>
      </w:r>
      <w:r>
        <w:rPr>
          <w:spacing w:val="-11"/>
        </w:rPr>
        <w:t xml:space="preserve"> </w:t>
      </w:r>
      <w:r>
        <w:t>ensure</w:t>
      </w:r>
      <w:r>
        <w:rPr>
          <w:spacing w:val="-11"/>
        </w:rPr>
        <w:t xml:space="preserve"> </w:t>
      </w:r>
      <w:r>
        <w:t>that</w:t>
      </w:r>
      <w:r>
        <w:rPr>
          <w:spacing w:val="-13"/>
        </w:rPr>
        <w:t xml:space="preserve"> </w:t>
      </w:r>
      <w:r>
        <w:t>the</w:t>
      </w:r>
      <w:r>
        <w:rPr>
          <w:spacing w:val="-10"/>
        </w:rPr>
        <w:t xml:space="preserve"> </w:t>
      </w:r>
      <w:r>
        <w:t>aircraft</w:t>
      </w:r>
      <w:r>
        <w:rPr>
          <w:spacing w:val="-11"/>
        </w:rPr>
        <w:t xml:space="preserve"> </w:t>
      </w:r>
      <w:r>
        <w:t>components</w:t>
      </w:r>
      <w:r>
        <w:rPr>
          <w:spacing w:val="-11"/>
        </w:rPr>
        <w:t xml:space="preserve"> </w:t>
      </w:r>
      <w:r>
        <w:t>are removed and documented in a structured manner in accordance with the appropriate maintenance data and disassembly plan.</w:t>
      </w:r>
    </w:p>
    <w:p w14:paraId="20C09491" w14:textId="77777777" w:rsidR="00937A2B" w:rsidRDefault="00F92319">
      <w:pPr>
        <w:pStyle w:val="ListParagraph"/>
        <w:numPr>
          <w:ilvl w:val="0"/>
          <w:numId w:val="136"/>
        </w:numPr>
        <w:tabs>
          <w:tab w:val="left" w:pos="2059"/>
          <w:tab w:val="left" w:pos="2062"/>
        </w:tabs>
        <w:spacing w:before="122"/>
        <w:ind w:right="355"/>
      </w:pPr>
      <w:r>
        <w:t>All</w:t>
      </w:r>
      <w:r>
        <w:rPr>
          <w:spacing w:val="-13"/>
        </w:rPr>
        <w:t xml:space="preserve"> </w:t>
      </w:r>
      <w:r>
        <w:t>recorded</w:t>
      </w:r>
      <w:r>
        <w:rPr>
          <w:spacing w:val="-12"/>
        </w:rPr>
        <w:t xml:space="preserve"> </w:t>
      </w:r>
      <w:r>
        <w:t>aircraft</w:t>
      </w:r>
      <w:r>
        <w:rPr>
          <w:spacing w:val="-12"/>
        </w:rPr>
        <w:t xml:space="preserve"> </w:t>
      </w:r>
      <w:r>
        <w:t>defects</w:t>
      </w:r>
      <w:r>
        <w:rPr>
          <w:spacing w:val="-11"/>
        </w:rPr>
        <w:t xml:space="preserve"> </w:t>
      </w:r>
      <w:r>
        <w:t>should</w:t>
      </w:r>
      <w:r>
        <w:rPr>
          <w:spacing w:val="-13"/>
        </w:rPr>
        <w:t xml:space="preserve"> </w:t>
      </w:r>
      <w:r>
        <w:t>be</w:t>
      </w:r>
      <w:r>
        <w:rPr>
          <w:spacing w:val="-11"/>
        </w:rPr>
        <w:t xml:space="preserve"> </w:t>
      </w:r>
      <w:r>
        <w:t>reviewed</w:t>
      </w:r>
      <w:r>
        <w:rPr>
          <w:spacing w:val="-12"/>
        </w:rPr>
        <w:t xml:space="preserve"> </w:t>
      </w:r>
      <w:r>
        <w:t>and</w:t>
      </w:r>
      <w:r>
        <w:rPr>
          <w:spacing w:val="-12"/>
        </w:rPr>
        <w:t xml:space="preserve"> </w:t>
      </w:r>
      <w:r>
        <w:t>the</w:t>
      </w:r>
      <w:r>
        <w:rPr>
          <w:spacing w:val="-11"/>
        </w:rPr>
        <w:t xml:space="preserve"> </w:t>
      </w:r>
      <w:r>
        <w:t>possible</w:t>
      </w:r>
      <w:r>
        <w:rPr>
          <w:spacing w:val="-13"/>
        </w:rPr>
        <w:t xml:space="preserve"> </w:t>
      </w:r>
      <w:r>
        <w:t>effects</w:t>
      </w:r>
      <w:r>
        <w:rPr>
          <w:spacing w:val="-12"/>
        </w:rPr>
        <w:t xml:space="preserve"> </w:t>
      </w:r>
      <w:r>
        <w:t>these</w:t>
      </w:r>
      <w:r>
        <w:rPr>
          <w:spacing w:val="-13"/>
        </w:rPr>
        <w:t xml:space="preserve"> </w:t>
      </w:r>
      <w:r>
        <w:t xml:space="preserve">may have on both normal and standby functions of removed components are to be </w:t>
      </w:r>
      <w:r>
        <w:rPr>
          <w:spacing w:val="-2"/>
        </w:rPr>
        <w:t>considered.</w:t>
      </w:r>
    </w:p>
    <w:p w14:paraId="17103035" w14:textId="77777777" w:rsidR="00937A2B" w:rsidRDefault="00F92319">
      <w:pPr>
        <w:pStyle w:val="ListParagraph"/>
        <w:numPr>
          <w:ilvl w:val="0"/>
          <w:numId w:val="136"/>
        </w:numPr>
        <w:tabs>
          <w:tab w:val="left" w:pos="2058"/>
          <w:tab w:val="left" w:pos="2062"/>
        </w:tabs>
        <w:spacing w:before="118"/>
        <w:ind w:right="355"/>
      </w:pPr>
      <w:r>
        <w:t>Dedicated</w:t>
      </w:r>
      <w:r>
        <w:rPr>
          <w:spacing w:val="-13"/>
        </w:rPr>
        <w:t xml:space="preserve"> </w:t>
      </w:r>
      <w:r>
        <w:t>control</w:t>
      </w:r>
      <w:r>
        <w:rPr>
          <w:spacing w:val="-12"/>
        </w:rPr>
        <w:t xml:space="preserve"> </w:t>
      </w:r>
      <w:r>
        <w:t>documentation</w:t>
      </w:r>
      <w:r>
        <w:rPr>
          <w:spacing w:val="-13"/>
        </w:rPr>
        <w:t xml:space="preserve"> </w:t>
      </w:r>
      <w:r>
        <w:t>is</w:t>
      </w:r>
      <w:r>
        <w:rPr>
          <w:spacing w:val="-12"/>
        </w:rPr>
        <w:t xml:space="preserve"> </w:t>
      </w:r>
      <w:r>
        <w:t>to</w:t>
      </w:r>
      <w:r>
        <w:rPr>
          <w:spacing w:val="-13"/>
        </w:rPr>
        <w:t xml:space="preserve"> </w:t>
      </w:r>
      <w:r>
        <w:t>be</w:t>
      </w:r>
      <w:r>
        <w:rPr>
          <w:spacing w:val="-12"/>
        </w:rPr>
        <w:t xml:space="preserve"> </w:t>
      </w:r>
      <w:r>
        <w:t>used</w:t>
      </w:r>
      <w:r>
        <w:rPr>
          <w:spacing w:val="-13"/>
        </w:rPr>
        <w:t xml:space="preserve"> </w:t>
      </w:r>
      <w:r>
        <w:t>as</w:t>
      </w:r>
      <w:r>
        <w:rPr>
          <w:spacing w:val="-12"/>
        </w:rPr>
        <w:t xml:space="preserve"> </w:t>
      </w:r>
      <w:r>
        <w:t>detailed</w:t>
      </w:r>
      <w:r>
        <w:rPr>
          <w:spacing w:val="-12"/>
        </w:rPr>
        <w:t xml:space="preserve"> </w:t>
      </w:r>
      <w:r>
        <w:t>by</w:t>
      </w:r>
      <w:r>
        <w:rPr>
          <w:spacing w:val="-13"/>
        </w:rPr>
        <w:t xml:space="preserve"> </w:t>
      </w:r>
      <w:r>
        <w:t>the</w:t>
      </w:r>
      <w:r>
        <w:rPr>
          <w:spacing w:val="-12"/>
        </w:rPr>
        <w:t xml:space="preserve"> </w:t>
      </w:r>
      <w:r>
        <w:t>disassembly</w:t>
      </w:r>
      <w:r>
        <w:rPr>
          <w:spacing w:val="-13"/>
        </w:rPr>
        <w:t xml:space="preserve"> </w:t>
      </w:r>
      <w:r>
        <w:t>plan, to facilitate the recording of all maintenance actions and component removals performed</w:t>
      </w:r>
      <w:r>
        <w:rPr>
          <w:spacing w:val="-13"/>
        </w:rPr>
        <w:t xml:space="preserve"> </w:t>
      </w:r>
      <w:r>
        <w:t>during</w:t>
      </w:r>
      <w:r>
        <w:rPr>
          <w:spacing w:val="-12"/>
        </w:rPr>
        <w:t xml:space="preserve"> </w:t>
      </w:r>
      <w:r>
        <w:t>the</w:t>
      </w:r>
      <w:r>
        <w:rPr>
          <w:spacing w:val="-13"/>
        </w:rPr>
        <w:t xml:space="preserve"> </w:t>
      </w:r>
      <w:r>
        <w:t>disassembly</w:t>
      </w:r>
      <w:r>
        <w:rPr>
          <w:spacing w:val="-12"/>
        </w:rPr>
        <w:t xml:space="preserve"> </w:t>
      </w:r>
      <w:r>
        <w:t>process.</w:t>
      </w:r>
      <w:r>
        <w:rPr>
          <w:spacing w:val="-13"/>
        </w:rPr>
        <w:t xml:space="preserve"> </w:t>
      </w:r>
      <w:r>
        <w:t>Components</w:t>
      </w:r>
      <w:r>
        <w:rPr>
          <w:spacing w:val="-12"/>
        </w:rPr>
        <w:t xml:space="preserve"> </w:t>
      </w:r>
      <w:r>
        <w:t>found</w:t>
      </w:r>
      <w:r>
        <w:rPr>
          <w:spacing w:val="-13"/>
        </w:rPr>
        <w:t xml:space="preserve"> </w:t>
      </w:r>
      <w:r>
        <w:t>to</w:t>
      </w:r>
      <w:r>
        <w:rPr>
          <w:spacing w:val="-12"/>
        </w:rPr>
        <w:t xml:space="preserve"> </w:t>
      </w:r>
      <w:r>
        <w:t>be</w:t>
      </w:r>
      <w:r>
        <w:rPr>
          <w:spacing w:val="-12"/>
        </w:rPr>
        <w:t xml:space="preserve"> </w:t>
      </w:r>
      <w:r>
        <w:t>unserviceable are to be identified as such and quarantined pending a decision on the actions to be</w:t>
      </w:r>
      <w:r>
        <w:rPr>
          <w:spacing w:val="-3"/>
        </w:rPr>
        <w:t xml:space="preserve"> </w:t>
      </w:r>
      <w:r>
        <w:t>taken.</w:t>
      </w:r>
      <w:r>
        <w:rPr>
          <w:spacing w:val="-3"/>
        </w:rPr>
        <w:t xml:space="preserve"> </w:t>
      </w:r>
      <w:r>
        <w:t>Records</w:t>
      </w:r>
      <w:r>
        <w:rPr>
          <w:spacing w:val="-3"/>
        </w:rPr>
        <w:t xml:space="preserve"> </w:t>
      </w:r>
      <w:r>
        <w:t>of</w:t>
      </w:r>
      <w:r>
        <w:rPr>
          <w:spacing w:val="-6"/>
        </w:rPr>
        <w:t xml:space="preserve"> </w:t>
      </w:r>
      <w:r>
        <w:t>the</w:t>
      </w:r>
      <w:r>
        <w:rPr>
          <w:spacing w:val="-5"/>
        </w:rPr>
        <w:t xml:space="preserve"> </w:t>
      </w:r>
      <w:r>
        <w:t>maintenance</w:t>
      </w:r>
      <w:r>
        <w:rPr>
          <w:spacing w:val="-2"/>
        </w:rPr>
        <w:t xml:space="preserve"> </w:t>
      </w:r>
      <w:r>
        <w:t>accomplished</w:t>
      </w:r>
      <w:r>
        <w:rPr>
          <w:spacing w:val="-4"/>
        </w:rPr>
        <w:t xml:space="preserve"> </w:t>
      </w:r>
      <w:r>
        <w:t>to</w:t>
      </w:r>
      <w:r>
        <w:rPr>
          <w:spacing w:val="-2"/>
        </w:rPr>
        <w:t xml:space="preserve"> </w:t>
      </w:r>
      <w:r>
        <w:t>establish</w:t>
      </w:r>
      <w:r>
        <w:rPr>
          <w:spacing w:val="-5"/>
        </w:rPr>
        <w:t xml:space="preserve"> </w:t>
      </w:r>
      <w:r>
        <w:t>serviceability</w:t>
      </w:r>
      <w:r>
        <w:rPr>
          <w:spacing w:val="-3"/>
        </w:rPr>
        <w:t xml:space="preserve"> </w:t>
      </w:r>
      <w:r>
        <w:t>are to form part of the component maintenance history.</w:t>
      </w:r>
    </w:p>
    <w:p w14:paraId="63161733" w14:textId="77777777" w:rsidR="00937A2B" w:rsidRDefault="00F92319">
      <w:pPr>
        <w:pStyle w:val="ListParagraph"/>
        <w:numPr>
          <w:ilvl w:val="0"/>
          <w:numId w:val="136"/>
        </w:numPr>
        <w:tabs>
          <w:tab w:val="left" w:pos="2059"/>
          <w:tab w:val="left" w:pos="2062"/>
        </w:tabs>
        <w:spacing w:before="122"/>
        <w:ind w:right="358"/>
      </w:pPr>
      <w:r>
        <w:t xml:space="preserve">Suitable </w:t>
      </w:r>
      <w:hyperlink w:anchor="_bookmark110" w:history="1">
        <w:r>
          <w:rPr>
            <w:color w:val="0000FF"/>
            <w:u w:val="single" w:color="0000FF"/>
          </w:rPr>
          <w:t>M.A. Subpart F</w:t>
        </w:r>
      </w:hyperlink>
      <w:r>
        <w:rPr>
          <w:color w:val="0000FF"/>
        </w:rPr>
        <w:t xml:space="preserve"> </w:t>
      </w:r>
      <w:r>
        <w:t>facilities for the removal and storage of removed components are to be used which include suitable environmental conditions, lighting,</w:t>
      </w:r>
      <w:r>
        <w:rPr>
          <w:spacing w:val="-5"/>
        </w:rPr>
        <w:t xml:space="preserve"> </w:t>
      </w:r>
      <w:r>
        <w:t>access</w:t>
      </w:r>
      <w:r>
        <w:rPr>
          <w:spacing w:val="-8"/>
        </w:rPr>
        <w:t xml:space="preserve"> </w:t>
      </w:r>
      <w:r>
        <w:t>equipment,</w:t>
      </w:r>
      <w:r>
        <w:rPr>
          <w:spacing w:val="-8"/>
        </w:rPr>
        <w:t xml:space="preserve"> </w:t>
      </w:r>
      <w:r>
        <w:t>aircraft</w:t>
      </w:r>
      <w:r>
        <w:rPr>
          <w:spacing w:val="-8"/>
        </w:rPr>
        <w:t xml:space="preserve"> </w:t>
      </w:r>
      <w:r>
        <w:t>tooling</w:t>
      </w:r>
      <w:r>
        <w:rPr>
          <w:spacing w:val="-6"/>
        </w:rPr>
        <w:t xml:space="preserve"> </w:t>
      </w:r>
      <w:r>
        <w:t>and</w:t>
      </w:r>
      <w:r>
        <w:rPr>
          <w:spacing w:val="-8"/>
        </w:rPr>
        <w:t xml:space="preserve"> </w:t>
      </w:r>
      <w:r>
        <w:t>storage</w:t>
      </w:r>
      <w:r>
        <w:rPr>
          <w:spacing w:val="-5"/>
        </w:rPr>
        <w:t xml:space="preserve"> </w:t>
      </w:r>
      <w:r>
        <w:t>facilities</w:t>
      </w:r>
      <w:r>
        <w:rPr>
          <w:spacing w:val="-7"/>
        </w:rPr>
        <w:t xml:space="preserve"> </w:t>
      </w:r>
      <w:r>
        <w:t>for</w:t>
      </w:r>
      <w:r>
        <w:rPr>
          <w:spacing w:val="-8"/>
        </w:rPr>
        <w:t xml:space="preserve"> </w:t>
      </w:r>
      <w:r>
        <w:t>the</w:t>
      </w:r>
      <w:r>
        <w:rPr>
          <w:spacing w:val="-7"/>
        </w:rPr>
        <w:t xml:space="preserve"> </w:t>
      </w:r>
      <w:r>
        <w:t>work</w:t>
      </w:r>
      <w:r>
        <w:rPr>
          <w:spacing w:val="-8"/>
        </w:rPr>
        <w:t xml:space="preserve"> </w:t>
      </w:r>
      <w:r>
        <w:t>to</w:t>
      </w:r>
      <w:r>
        <w:rPr>
          <w:spacing w:val="-4"/>
        </w:rPr>
        <w:t xml:space="preserve"> </w:t>
      </w:r>
      <w:r>
        <w:t>be</w:t>
      </w:r>
    </w:p>
    <w:p w14:paraId="6184F756" w14:textId="77777777" w:rsidR="00937A2B" w:rsidRDefault="00937A2B">
      <w:pPr>
        <w:pStyle w:val="ListParagraph"/>
        <w:sectPr w:rsidR="00937A2B">
          <w:pgSz w:w="11910" w:h="16840"/>
          <w:pgMar w:top="1940" w:right="1080" w:bottom="1260" w:left="1080" w:header="886" w:footer="994" w:gutter="0"/>
          <w:cols w:space="720"/>
        </w:sectPr>
      </w:pPr>
    </w:p>
    <w:p w14:paraId="45118917" w14:textId="77777777" w:rsidR="00937A2B" w:rsidRDefault="00F92319">
      <w:pPr>
        <w:pStyle w:val="BodyText"/>
        <w:spacing w:before="90"/>
        <w:ind w:left="2062" w:right="357" w:firstLine="0"/>
      </w:pPr>
      <w:r>
        <w:lastRenderedPageBreak/>
        <w:t>undertaken.</w:t>
      </w:r>
      <w:r>
        <w:rPr>
          <w:spacing w:val="-13"/>
        </w:rPr>
        <w:t xml:space="preserve"> </w:t>
      </w:r>
      <w:r>
        <w:t>While</w:t>
      </w:r>
      <w:r>
        <w:rPr>
          <w:spacing w:val="-12"/>
        </w:rPr>
        <w:t xml:space="preserve"> </w:t>
      </w:r>
      <w:r>
        <w:t>it</w:t>
      </w:r>
      <w:r>
        <w:rPr>
          <w:spacing w:val="-13"/>
        </w:rPr>
        <w:t xml:space="preserve"> </w:t>
      </w:r>
      <w:r>
        <w:t>may</w:t>
      </w:r>
      <w:r>
        <w:rPr>
          <w:spacing w:val="-12"/>
        </w:rPr>
        <w:t xml:space="preserve"> </w:t>
      </w:r>
      <w:r>
        <w:t>be</w:t>
      </w:r>
      <w:r>
        <w:rPr>
          <w:spacing w:val="-13"/>
        </w:rPr>
        <w:t xml:space="preserve"> </w:t>
      </w:r>
      <w:r>
        <w:t>acceptable</w:t>
      </w:r>
      <w:r>
        <w:rPr>
          <w:spacing w:val="-12"/>
        </w:rPr>
        <w:t xml:space="preserve"> </w:t>
      </w:r>
      <w:r>
        <w:t>for</w:t>
      </w:r>
      <w:r>
        <w:rPr>
          <w:spacing w:val="-13"/>
        </w:rPr>
        <w:t xml:space="preserve"> </w:t>
      </w:r>
      <w:r>
        <w:t>components</w:t>
      </w:r>
      <w:r>
        <w:rPr>
          <w:spacing w:val="-12"/>
        </w:rPr>
        <w:t xml:space="preserve"> </w:t>
      </w:r>
      <w:r>
        <w:t>to</w:t>
      </w:r>
      <w:r>
        <w:rPr>
          <w:spacing w:val="-12"/>
        </w:rPr>
        <w:t xml:space="preserve"> </w:t>
      </w:r>
      <w:r>
        <w:t>be</w:t>
      </w:r>
      <w:r>
        <w:rPr>
          <w:spacing w:val="-13"/>
        </w:rPr>
        <w:t xml:space="preserve"> </w:t>
      </w:r>
      <w:r>
        <w:t>removed,</w:t>
      </w:r>
      <w:r>
        <w:rPr>
          <w:spacing w:val="-12"/>
        </w:rPr>
        <w:t xml:space="preserve"> </w:t>
      </w:r>
      <w:r>
        <w:t>given</w:t>
      </w:r>
      <w:r>
        <w:rPr>
          <w:spacing w:val="-13"/>
        </w:rPr>
        <w:t xml:space="preserve"> </w:t>
      </w:r>
      <w:r>
        <w:t>local environmental conditions, without the benefit of an enclosed facility subsequent disassembly (if required) and storage of the components should be in accordance with the manufacturer’s recommendations.</w:t>
      </w:r>
    </w:p>
    <w:p w14:paraId="4CC511F1" w14:textId="77777777" w:rsidR="00937A2B" w:rsidRDefault="00F92319">
      <w:pPr>
        <w:pStyle w:val="ListParagraph"/>
        <w:numPr>
          <w:ilvl w:val="2"/>
          <w:numId w:val="138"/>
        </w:numPr>
        <w:tabs>
          <w:tab w:val="left" w:pos="1488"/>
        </w:tabs>
        <w:spacing w:before="119"/>
        <w:ind w:left="1488" w:hanging="562"/>
      </w:pPr>
      <w:r>
        <w:t>Used</w:t>
      </w:r>
      <w:r>
        <w:rPr>
          <w:spacing w:val="-8"/>
        </w:rPr>
        <w:t xml:space="preserve"> </w:t>
      </w:r>
      <w:r>
        <w:t>aircraft</w:t>
      </w:r>
      <w:r>
        <w:rPr>
          <w:spacing w:val="-5"/>
        </w:rPr>
        <w:t xml:space="preserve"> </w:t>
      </w:r>
      <w:r>
        <w:t>components</w:t>
      </w:r>
      <w:r>
        <w:rPr>
          <w:spacing w:val="-7"/>
        </w:rPr>
        <w:t xml:space="preserve"> </w:t>
      </w:r>
      <w:r>
        <w:t>maintained</w:t>
      </w:r>
      <w:r>
        <w:rPr>
          <w:spacing w:val="-6"/>
        </w:rPr>
        <w:t xml:space="preserve"> </w:t>
      </w:r>
      <w:r>
        <w:t>by</w:t>
      </w:r>
      <w:r>
        <w:rPr>
          <w:spacing w:val="-7"/>
        </w:rPr>
        <w:t xml:space="preserve"> </w:t>
      </w:r>
      <w:r>
        <w:t>organisations</w:t>
      </w:r>
      <w:r>
        <w:rPr>
          <w:spacing w:val="-5"/>
        </w:rPr>
        <w:t xml:space="preserve"> </w:t>
      </w:r>
      <w:r>
        <w:t>not</w:t>
      </w:r>
      <w:r>
        <w:rPr>
          <w:spacing w:val="-7"/>
        </w:rPr>
        <w:t xml:space="preserve"> </w:t>
      </w:r>
      <w:r>
        <w:t>approved</w:t>
      </w:r>
      <w:r>
        <w:rPr>
          <w:spacing w:val="-6"/>
        </w:rPr>
        <w:t xml:space="preserve"> </w:t>
      </w:r>
      <w:r>
        <w:t>in</w:t>
      </w:r>
      <w:r>
        <w:rPr>
          <w:spacing w:val="-6"/>
        </w:rPr>
        <w:t xml:space="preserve"> </w:t>
      </w:r>
      <w:r>
        <w:t>accordance</w:t>
      </w:r>
      <w:r>
        <w:rPr>
          <w:spacing w:val="-4"/>
        </w:rPr>
        <w:t xml:space="preserve"> with</w:t>
      </w:r>
    </w:p>
    <w:p w14:paraId="3F4E3B8B" w14:textId="77777777" w:rsidR="00937A2B" w:rsidRDefault="00F92319">
      <w:pPr>
        <w:pStyle w:val="BodyText"/>
        <w:spacing w:before="0"/>
        <w:ind w:left="1493" w:firstLine="0"/>
      </w:pPr>
      <w:r>
        <w:t>M.A</w:t>
      </w:r>
      <w:r>
        <w:rPr>
          <w:spacing w:val="-3"/>
        </w:rPr>
        <w:t xml:space="preserve"> </w:t>
      </w:r>
      <w:hyperlink w:anchor="_bookmark110" w:history="1">
        <w:r>
          <w:rPr>
            <w:color w:val="0000FF"/>
            <w:u w:val="single" w:color="0000FF"/>
          </w:rPr>
          <w:t>Subpart</w:t>
        </w:r>
        <w:r>
          <w:rPr>
            <w:color w:val="0000FF"/>
            <w:spacing w:val="-3"/>
            <w:u w:val="single" w:color="0000FF"/>
          </w:rPr>
          <w:t xml:space="preserve"> </w:t>
        </w:r>
        <w:r>
          <w:rPr>
            <w:color w:val="0000FF"/>
            <w:u w:val="single" w:color="0000FF"/>
          </w:rPr>
          <w:t>F</w:t>
        </w:r>
        <w:r>
          <w:t>,</w:t>
        </w:r>
      </w:hyperlink>
      <w:r>
        <w:rPr>
          <w:spacing w:val="-4"/>
        </w:rPr>
        <w:t xml:space="preserve"> </w:t>
      </w:r>
      <w:r>
        <w:rPr>
          <w:color w:val="0000FF"/>
          <w:u w:val="single" w:color="0000FF"/>
        </w:rPr>
        <w:t>Part-145</w:t>
      </w:r>
      <w:r>
        <w:rPr>
          <w:color w:val="0000FF"/>
          <w:spacing w:val="-3"/>
        </w:rPr>
        <w:t xml:space="preserve"> </w:t>
      </w:r>
      <w:r>
        <w:t>or</w:t>
      </w:r>
      <w:r>
        <w:rPr>
          <w:spacing w:val="-3"/>
        </w:rPr>
        <w:t xml:space="preserve"> </w:t>
      </w:r>
      <w:r>
        <w:t>Part-</w:t>
      </w:r>
      <w:r>
        <w:rPr>
          <w:spacing w:val="-4"/>
        </w:rPr>
        <w:t>CAO.</w:t>
      </w:r>
    </w:p>
    <w:p w14:paraId="374F1A0A" w14:textId="77777777" w:rsidR="00937A2B" w:rsidRDefault="00F92319">
      <w:pPr>
        <w:pStyle w:val="BodyText"/>
        <w:spacing w:before="120"/>
        <w:ind w:left="1493" w:right="354" w:firstLine="0"/>
      </w:pPr>
      <w:r>
        <w:t xml:space="preserve">For used components maintained by a maintenance organisation not approved under </w:t>
      </w:r>
      <w:hyperlink w:anchor="_bookmark110" w:history="1">
        <w:r>
          <w:rPr>
            <w:color w:val="0000FF"/>
            <w:u w:val="single" w:color="0000FF"/>
          </w:rPr>
          <w:t>Part-M Subpart F</w:t>
        </w:r>
      </w:hyperlink>
      <w:r>
        <w:rPr>
          <w:color w:val="0000FF"/>
        </w:rPr>
        <w:t xml:space="preserve"> </w:t>
      </w:r>
      <w:r>
        <w:t xml:space="preserve">or </w:t>
      </w:r>
      <w:r>
        <w:rPr>
          <w:color w:val="0000FF"/>
          <w:u w:val="single" w:color="0000FF"/>
        </w:rPr>
        <w:t>Part-145</w:t>
      </w:r>
      <w:r>
        <w:t xml:space="preserve">, due care should be taken before acceptance of such components. In such cases an appropriately rated maintenance organisation approved under </w:t>
      </w:r>
      <w:hyperlink w:anchor="_bookmark110" w:history="1">
        <w:r>
          <w:rPr>
            <w:color w:val="0000FF"/>
            <w:u w:val="single" w:color="0000FF"/>
          </w:rPr>
          <w:t>M.A. Subpart F</w:t>
        </w:r>
      </w:hyperlink>
      <w:r>
        <w:rPr>
          <w:color w:val="0000FF"/>
        </w:rPr>
        <w:t xml:space="preserve"> </w:t>
      </w:r>
      <w:r>
        <w:t>should establish satisfactory conditions by:</w:t>
      </w:r>
    </w:p>
    <w:p w14:paraId="70A6C39A" w14:textId="77777777" w:rsidR="00937A2B" w:rsidRDefault="00F92319">
      <w:pPr>
        <w:pStyle w:val="ListParagraph"/>
        <w:numPr>
          <w:ilvl w:val="0"/>
          <w:numId w:val="135"/>
        </w:numPr>
        <w:tabs>
          <w:tab w:val="left" w:pos="2059"/>
          <w:tab w:val="left" w:pos="2062"/>
        </w:tabs>
        <w:spacing w:before="122"/>
        <w:ind w:right="361"/>
      </w:pPr>
      <w:r>
        <w:t>dismantling the component for sufficient inspection in accordance with the appropriate maintenance data,</w:t>
      </w:r>
    </w:p>
    <w:p w14:paraId="48AAE035" w14:textId="77777777" w:rsidR="00937A2B" w:rsidRDefault="00F92319">
      <w:pPr>
        <w:pStyle w:val="ListParagraph"/>
        <w:numPr>
          <w:ilvl w:val="0"/>
          <w:numId w:val="135"/>
        </w:numPr>
        <w:tabs>
          <w:tab w:val="left" w:pos="2059"/>
          <w:tab w:val="left" w:pos="2062"/>
        </w:tabs>
        <w:spacing w:before="120"/>
        <w:ind w:right="355"/>
      </w:pPr>
      <w:r>
        <w:t>replacing of all life-limited parts and time-controlled components when no satisfactory evidence of life used is available and/or the components are in an unsatisfactory condition,</w:t>
      </w:r>
    </w:p>
    <w:p w14:paraId="5E68356E" w14:textId="77777777" w:rsidR="00937A2B" w:rsidRDefault="00F92319">
      <w:pPr>
        <w:pStyle w:val="ListParagraph"/>
        <w:numPr>
          <w:ilvl w:val="0"/>
          <w:numId w:val="135"/>
        </w:numPr>
        <w:tabs>
          <w:tab w:val="left" w:pos="2060"/>
        </w:tabs>
        <w:spacing w:before="119"/>
        <w:ind w:left="2060" w:hanging="567"/>
      </w:pPr>
      <w:r>
        <w:t>reassembling</w:t>
      </w:r>
      <w:r>
        <w:rPr>
          <w:spacing w:val="-4"/>
        </w:rPr>
        <w:t xml:space="preserve"> </w:t>
      </w:r>
      <w:r>
        <w:t>and</w:t>
      </w:r>
      <w:r>
        <w:rPr>
          <w:spacing w:val="-4"/>
        </w:rPr>
        <w:t xml:space="preserve"> </w:t>
      </w:r>
      <w:r>
        <w:t>testing</w:t>
      </w:r>
      <w:r>
        <w:rPr>
          <w:spacing w:val="-4"/>
        </w:rPr>
        <w:t xml:space="preserve"> </w:t>
      </w:r>
      <w:r>
        <w:t>as</w:t>
      </w:r>
      <w:r>
        <w:rPr>
          <w:spacing w:val="-3"/>
        </w:rPr>
        <w:t xml:space="preserve"> </w:t>
      </w:r>
      <w:r>
        <w:t>necessary</w:t>
      </w:r>
      <w:r>
        <w:rPr>
          <w:spacing w:val="-4"/>
        </w:rPr>
        <w:t xml:space="preserve"> </w:t>
      </w:r>
      <w:r>
        <w:t>the</w:t>
      </w:r>
      <w:r>
        <w:rPr>
          <w:spacing w:val="-2"/>
        </w:rPr>
        <w:t xml:space="preserve"> component,</w:t>
      </w:r>
    </w:p>
    <w:p w14:paraId="5ED6B78B" w14:textId="77777777" w:rsidR="00937A2B" w:rsidRDefault="00F92319">
      <w:pPr>
        <w:pStyle w:val="ListParagraph"/>
        <w:numPr>
          <w:ilvl w:val="0"/>
          <w:numId w:val="135"/>
        </w:numPr>
        <w:tabs>
          <w:tab w:val="left" w:pos="2059"/>
        </w:tabs>
        <w:spacing w:before="120"/>
        <w:ind w:left="2059" w:hanging="566"/>
      </w:pPr>
      <w:r>
        <w:t>completing</w:t>
      </w:r>
      <w:r>
        <w:rPr>
          <w:spacing w:val="-8"/>
        </w:rPr>
        <w:t xml:space="preserve"> </w:t>
      </w:r>
      <w:r>
        <w:t>all</w:t>
      </w:r>
      <w:r>
        <w:rPr>
          <w:spacing w:val="-6"/>
        </w:rPr>
        <w:t xml:space="preserve"> </w:t>
      </w:r>
      <w:r>
        <w:t>certification</w:t>
      </w:r>
      <w:r>
        <w:rPr>
          <w:spacing w:val="-8"/>
        </w:rPr>
        <w:t xml:space="preserve"> </w:t>
      </w:r>
      <w:r>
        <w:t>requirements</w:t>
      </w:r>
      <w:r>
        <w:rPr>
          <w:spacing w:val="-4"/>
        </w:rPr>
        <w:t xml:space="preserve"> </w:t>
      </w:r>
      <w:r>
        <w:t>as</w:t>
      </w:r>
      <w:r>
        <w:rPr>
          <w:spacing w:val="-6"/>
        </w:rPr>
        <w:t xml:space="preserve"> </w:t>
      </w:r>
      <w:r>
        <w:t>specified</w:t>
      </w:r>
      <w:r>
        <w:rPr>
          <w:spacing w:val="-4"/>
        </w:rPr>
        <w:t xml:space="preserve"> </w:t>
      </w:r>
      <w:r>
        <w:t>in</w:t>
      </w:r>
      <w:r>
        <w:rPr>
          <w:spacing w:val="-3"/>
        </w:rPr>
        <w:t xml:space="preserve"> </w:t>
      </w:r>
      <w:hyperlink w:anchor="_bookmark142" w:history="1">
        <w:r>
          <w:rPr>
            <w:color w:val="0000FF"/>
            <w:spacing w:val="-2"/>
            <w:u w:val="single" w:color="0000FF"/>
          </w:rPr>
          <w:t>M.A.613</w:t>
        </w:r>
      </w:hyperlink>
      <w:r>
        <w:rPr>
          <w:spacing w:val="-2"/>
        </w:rPr>
        <w:t>.</w:t>
      </w:r>
    </w:p>
    <w:p w14:paraId="6E4C2FA0" w14:textId="77777777" w:rsidR="00937A2B" w:rsidRDefault="00F92319">
      <w:pPr>
        <w:pStyle w:val="BodyText"/>
        <w:ind w:left="1493" w:right="354" w:firstLine="0"/>
      </w:pPr>
      <w:r>
        <w:t>In the case of used components maintained by an FAA Part-145 repair station (USA), by a EASA Part 145 (EU) or by</w:t>
      </w:r>
      <w:r>
        <w:rPr>
          <w:spacing w:val="-1"/>
        </w:rPr>
        <w:t xml:space="preserve"> </w:t>
      </w:r>
      <w:r>
        <w:t>TCCA CAR573 approved</w:t>
      </w:r>
      <w:r>
        <w:rPr>
          <w:spacing w:val="-1"/>
        </w:rPr>
        <w:t xml:space="preserve"> </w:t>
      </w:r>
      <w:r>
        <w:t>maintenance organisations (Canada) that</w:t>
      </w:r>
      <w:r>
        <w:rPr>
          <w:spacing w:val="-5"/>
        </w:rPr>
        <w:t xml:space="preserve"> </w:t>
      </w:r>
      <w:r>
        <w:t>does</w:t>
      </w:r>
      <w:r>
        <w:rPr>
          <w:spacing w:val="-4"/>
        </w:rPr>
        <w:t xml:space="preserve"> </w:t>
      </w:r>
      <w:r>
        <w:t>not</w:t>
      </w:r>
      <w:r>
        <w:rPr>
          <w:spacing w:val="-6"/>
        </w:rPr>
        <w:t xml:space="preserve"> </w:t>
      </w:r>
      <w:r>
        <w:t>hold</w:t>
      </w:r>
      <w:r>
        <w:rPr>
          <w:spacing w:val="-4"/>
        </w:rPr>
        <w:t xml:space="preserve"> </w:t>
      </w:r>
      <w:r>
        <w:t>a</w:t>
      </w:r>
      <w:r>
        <w:rPr>
          <w:spacing w:val="-7"/>
        </w:rPr>
        <w:t xml:space="preserve"> </w:t>
      </w:r>
      <w:r>
        <w:t>CAC</w:t>
      </w:r>
      <w:r>
        <w:rPr>
          <w:spacing w:val="-7"/>
        </w:rPr>
        <w:t xml:space="preserve"> </w:t>
      </w:r>
      <w:r>
        <w:t>Part-145</w:t>
      </w:r>
      <w:r>
        <w:rPr>
          <w:spacing w:val="-7"/>
        </w:rPr>
        <w:t xml:space="preserve"> </w:t>
      </w:r>
      <w:r>
        <w:t>or</w:t>
      </w:r>
      <w:r>
        <w:rPr>
          <w:spacing w:val="-6"/>
        </w:rPr>
        <w:t xml:space="preserve"> </w:t>
      </w:r>
      <w:hyperlink w:anchor="_bookmark110" w:history="1">
        <w:r>
          <w:rPr>
            <w:color w:val="0000FF"/>
            <w:u w:val="single" w:color="0000FF"/>
          </w:rPr>
          <w:t>M.A.</w:t>
        </w:r>
        <w:r>
          <w:rPr>
            <w:color w:val="0000FF"/>
            <w:spacing w:val="-5"/>
            <w:u w:val="single" w:color="0000FF"/>
          </w:rPr>
          <w:t xml:space="preserve"> </w:t>
        </w:r>
        <w:r>
          <w:rPr>
            <w:color w:val="0000FF"/>
            <w:u w:val="single" w:color="0000FF"/>
          </w:rPr>
          <w:t>Subpart</w:t>
        </w:r>
        <w:r>
          <w:rPr>
            <w:color w:val="0000FF"/>
            <w:spacing w:val="-4"/>
            <w:u w:val="single" w:color="0000FF"/>
          </w:rPr>
          <w:t xml:space="preserve"> </w:t>
        </w:r>
        <w:r>
          <w:rPr>
            <w:color w:val="0000FF"/>
            <w:u w:val="single" w:color="0000FF"/>
          </w:rPr>
          <w:t>F</w:t>
        </w:r>
      </w:hyperlink>
      <w:r>
        <w:rPr>
          <w:color w:val="0000FF"/>
          <w:spacing w:val="-7"/>
        </w:rPr>
        <w:t xml:space="preserve"> </w:t>
      </w:r>
      <w:r>
        <w:t>approval,</w:t>
      </w:r>
      <w:r>
        <w:rPr>
          <w:spacing w:val="-7"/>
        </w:rPr>
        <w:t xml:space="preserve"> </w:t>
      </w:r>
      <w:r>
        <w:t>the</w:t>
      </w:r>
      <w:r>
        <w:rPr>
          <w:spacing w:val="-6"/>
        </w:rPr>
        <w:t xml:space="preserve"> </w:t>
      </w:r>
      <w:r>
        <w:t>conditions</w:t>
      </w:r>
      <w:r>
        <w:rPr>
          <w:spacing w:val="-7"/>
        </w:rPr>
        <w:t xml:space="preserve"> </w:t>
      </w:r>
      <w:r>
        <w:t>(a)</w:t>
      </w:r>
      <w:r>
        <w:rPr>
          <w:spacing w:val="-6"/>
        </w:rPr>
        <w:t xml:space="preserve"> </w:t>
      </w:r>
      <w:r>
        <w:rPr>
          <w:spacing w:val="-2"/>
        </w:rPr>
        <w:t>through</w:t>
      </w:r>
    </w:p>
    <w:p w14:paraId="7BCC0F0C" w14:textId="77777777" w:rsidR="00937A2B" w:rsidRDefault="00F92319">
      <w:pPr>
        <w:pStyle w:val="BodyText"/>
        <w:spacing w:before="0"/>
        <w:ind w:left="1493" w:firstLine="0"/>
        <w:jc w:val="left"/>
      </w:pPr>
      <w:r>
        <w:t>(d)</w:t>
      </w:r>
      <w:r>
        <w:rPr>
          <w:spacing w:val="-4"/>
        </w:rPr>
        <w:t xml:space="preserve"> </w:t>
      </w:r>
      <w:r>
        <w:t>described</w:t>
      </w:r>
      <w:r>
        <w:rPr>
          <w:spacing w:val="-6"/>
        </w:rPr>
        <w:t xml:space="preserve"> </w:t>
      </w:r>
      <w:r>
        <w:t>above</w:t>
      </w:r>
      <w:r>
        <w:rPr>
          <w:spacing w:val="-6"/>
        </w:rPr>
        <w:t xml:space="preserve"> </w:t>
      </w:r>
      <w:r>
        <w:t>may</w:t>
      </w:r>
      <w:r>
        <w:rPr>
          <w:spacing w:val="-3"/>
        </w:rPr>
        <w:t xml:space="preserve"> </w:t>
      </w:r>
      <w:r>
        <w:t>be</w:t>
      </w:r>
      <w:r>
        <w:rPr>
          <w:spacing w:val="-4"/>
        </w:rPr>
        <w:t xml:space="preserve"> </w:t>
      </w:r>
      <w:r>
        <w:t>replaced</w:t>
      </w:r>
      <w:r>
        <w:rPr>
          <w:spacing w:val="-3"/>
        </w:rPr>
        <w:t xml:space="preserve"> </w:t>
      </w:r>
      <w:r>
        <w:t>by</w:t>
      </w:r>
      <w:r>
        <w:rPr>
          <w:spacing w:val="-6"/>
        </w:rPr>
        <w:t xml:space="preserve"> </w:t>
      </w:r>
      <w:r>
        <w:t>the</w:t>
      </w:r>
      <w:r>
        <w:rPr>
          <w:spacing w:val="-3"/>
        </w:rPr>
        <w:t xml:space="preserve"> </w:t>
      </w:r>
      <w:r>
        <w:t>following</w:t>
      </w:r>
      <w:r>
        <w:rPr>
          <w:spacing w:val="-5"/>
        </w:rPr>
        <w:t xml:space="preserve"> </w:t>
      </w:r>
      <w:r>
        <w:rPr>
          <w:spacing w:val="-2"/>
        </w:rPr>
        <w:t>conditions:</w:t>
      </w:r>
    </w:p>
    <w:p w14:paraId="5E6A3E5C" w14:textId="77777777" w:rsidR="00937A2B" w:rsidRDefault="00F92319">
      <w:pPr>
        <w:pStyle w:val="ListParagraph"/>
        <w:numPr>
          <w:ilvl w:val="0"/>
          <w:numId w:val="134"/>
        </w:numPr>
        <w:tabs>
          <w:tab w:val="left" w:pos="2062"/>
        </w:tabs>
        <w:ind w:right="356"/>
      </w:pPr>
      <w:r>
        <w:t>availability</w:t>
      </w:r>
      <w:r>
        <w:rPr>
          <w:spacing w:val="39"/>
        </w:rPr>
        <w:t xml:space="preserve"> </w:t>
      </w:r>
      <w:r>
        <w:t>of</w:t>
      </w:r>
      <w:r>
        <w:rPr>
          <w:spacing w:val="38"/>
        </w:rPr>
        <w:t xml:space="preserve"> </w:t>
      </w:r>
      <w:r>
        <w:t>an</w:t>
      </w:r>
      <w:r>
        <w:rPr>
          <w:spacing w:val="37"/>
        </w:rPr>
        <w:t xml:space="preserve"> </w:t>
      </w:r>
      <w:r>
        <w:t>8130-3</w:t>
      </w:r>
      <w:r>
        <w:rPr>
          <w:spacing w:val="40"/>
        </w:rPr>
        <w:t xml:space="preserve"> </w:t>
      </w:r>
      <w:r>
        <w:t>(FAA),</w:t>
      </w:r>
      <w:r>
        <w:rPr>
          <w:spacing w:val="40"/>
        </w:rPr>
        <w:t xml:space="preserve"> </w:t>
      </w:r>
      <w:r>
        <w:t>Form</w:t>
      </w:r>
      <w:r>
        <w:rPr>
          <w:spacing w:val="39"/>
        </w:rPr>
        <w:t xml:space="preserve"> </w:t>
      </w:r>
      <w:r>
        <w:t>1</w:t>
      </w:r>
      <w:r>
        <w:rPr>
          <w:spacing w:val="40"/>
        </w:rPr>
        <w:t xml:space="preserve"> </w:t>
      </w:r>
      <w:r>
        <w:t>(EASA)</w:t>
      </w:r>
      <w:r>
        <w:rPr>
          <w:spacing w:val="40"/>
        </w:rPr>
        <w:t xml:space="preserve"> </w:t>
      </w:r>
      <w:r>
        <w:t>or</w:t>
      </w:r>
      <w:r>
        <w:rPr>
          <w:spacing w:val="38"/>
        </w:rPr>
        <w:t xml:space="preserve"> </w:t>
      </w:r>
      <w:r>
        <w:t>TCCA</w:t>
      </w:r>
      <w:r>
        <w:rPr>
          <w:spacing w:val="40"/>
        </w:rPr>
        <w:t xml:space="preserve"> </w:t>
      </w:r>
      <w:r>
        <w:t>24-0078</w:t>
      </w:r>
      <w:r>
        <w:rPr>
          <w:spacing w:val="40"/>
        </w:rPr>
        <w:t xml:space="preserve"> </w:t>
      </w:r>
      <w:r>
        <w:t>(TCCA)</w:t>
      </w:r>
      <w:r>
        <w:rPr>
          <w:spacing w:val="38"/>
        </w:rPr>
        <w:t xml:space="preserve"> </w:t>
      </w:r>
      <w:r>
        <w:t>or</w:t>
      </w:r>
      <w:r>
        <w:rPr>
          <w:spacing w:val="38"/>
        </w:rPr>
        <w:t xml:space="preserve"> </w:t>
      </w:r>
      <w:r>
        <w:t>an Authorized Release Certificate Form One (TCCA),</w:t>
      </w:r>
    </w:p>
    <w:p w14:paraId="2CE74B21" w14:textId="77777777" w:rsidR="00937A2B" w:rsidRDefault="00F92319">
      <w:pPr>
        <w:pStyle w:val="ListParagraph"/>
        <w:numPr>
          <w:ilvl w:val="0"/>
          <w:numId w:val="134"/>
        </w:numPr>
        <w:tabs>
          <w:tab w:val="left" w:pos="2061"/>
        </w:tabs>
        <w:spacing w:before="120"/>
        <w:ind w:left="2061" w:hanging="568"/>
      </w:pPr>
      <w:r>
        <w:t>verification</w:t>
      </w:r>
      <w:r>
        <w:rPr>
          <w:spacing w:val="-10"/>
        </w:rPr>
        <w:t xml:space="preserve"> </w:t>
      </w:r>
      <w:r>
        <w:t>of</w:t>
      </w:r>
      <w:r>
        <w:rPr>
          <w:spacing w:val="-6"/>
        </w:rPr>
        <w:t xml:space="preserve"> </w:t>
      </w:r>
      <w:r>
        <w:t>compliance</w:t>
      </w:r>
      <w:r>
        <w:rPr>
          <w:spacing w:val="-9"/>
        </w:rPr>
        <w:t xml:space="preserve"> </w:t>
      </w:r>
      <w:r>
        <w:t>with</w:t>
      </w:r>
      <w:r>
        <w:rPr>
          <w:spacing w:val="-5"/>
        </w:rPr>
        <w:t xml:space="preserve"> </w:t>
      </w:r>
      <w:r>
        <w:t>all</w:t>
      </w:r>
      <w:r>
        <w:rPr>
          <w:spacing w:val="-4"/>
        </w:rPr>
        <w:t xml:space="preserve"> </w:t>
      </w:r>
      <w:r>
        <w:t>applicable</w:t>
      </w:r>
      <w:r>
        <w:rPr>
          <w:spacing w:val="-8"/>
        </w:rPr>
        <w:t xml:space="preserve"> </w:t>
      </w:r>
      <w:r>
        <w:t>airworthiness</w:t>
      </w:r>
      <w:r>
        <w:rPr>
          <w:spacing w:val="-3"/>
        </w:rPr>
        <w:t xml:space="preserve"> </w:t>
      </w:r>
      <w:r>
        <w:rPr>
          <w:spacing w:val="-2"/>
        </w:rPr>
        <w:t>directives,</w:t>
      </w:r>
    </w:p>
    <w:p w14:paraId="403A068F" w14:textId="77777777" w:rsidR="00937A2B" w:rsidRDefault="00F92319">
      <w:pPr>
        <w:pStyle w:val="ListParagraph"/>
        <w:numPr>
          <w:ilvl w:val="0"/>
          <w:numId w:val="134"/>
        </w:numPr>
        <w:tabs>
          <w:tab w:val="left" w:pos="2062"/>
        </w:tabs>
        <w:spacing w:before="118"/>
        <w:ind w:right="358"/>
      </w:pPr>
      <w:r>
        <w:t>verification</w:t>
      </w:r>
      <w:r>
        <w:rPr>
          <w:spacing w:val="28"/>
        </w:rPr>
        <w:t xml:space="preserve"> </w:t>
      </w:r>
      <w:r>
        <w:t>that</w:t>
      </w:r>
      <w:r>
        <w:rPr>
          <w:spacing w:val="28"/>
        </w:rPr>
        <w:t xml:space="preserve"> </w:t>
      </w:r>
      <w:r>
        <w:t>the</w:t>
      </w:r>
      <w:r>
        <w:rPr>
          <w:spacing w:val="29"/>
        </w:rPr>
        <w:t xml:space="preserve"> </w:t>
      </w:r>
      <w:r>
        <w:t>component</w:t>
      </w:r>
      <w:r>
        <w:rPr>
          <w:spacing w:val="29"/>
        </w:rPr>
        <w:t xml:space="preserve"> </w:t>
      </w:r>
      <w:r>
        <w:t>does</w:t>
      </w:r>
      <w:r>
        <w:rPr>
          <w:spacing w:val="29"/>
        </w:rPr>
        <w:t xml:space="preserve"> </w:t>
      </w:r>
      <w:r>
        <w:t>not</w:t>
      </w:r>
      <w:r>
        <w:rPr>
          <w:spacing w:val="27"/>
        </w:rPr>
        <w:t xml:space="preserve"> </w:t>
      </w:r>
      <w:r>
        <w:t>contain</w:t>
      </w:r>
      <w:r>
        <w:rPr>
          <w:spacing w:val="28"/>
        </w:rPr>
        <w:t xml:space="preserve"> </w:t>
      </w:r>
      <w:r>
        <w:t>repairs</w:t>
      </w:r>
      <w:r>
        <w:rPr>
          <w:spacing w:val="28"/>
        </w:rPr>
        <w:t xml:space="preserve"> </w:t>
      </w:r>
      <w:r>
        <w:t>or</w:t>
      </w:r>
      <w:r>
        <w:rPr>
          <w:spacing w:val="28"/>
        </w:rPr>
        <w:t xml:space="preserve"> </w:t>
      </w:r>
      <w:r>
        <w:t>modifications</w:t>
      </w:r>
      <w:r>
        <w:rPr>
          <w:spacing w:val="28"/>
        </w:rPr>
        <w:t xml:space="preserve"> </w:t>
      </w:r>
      <w:r>
        <w:t>that have not been approved in accordance with Part-21,</w:t>
      </w:r>
    </w:p>
    <w:p w14:paraId="0D1A6010" w14:textId="77777777" w:rsidR="00937A2B" w:rsidRDefault="00F92319">
      <w:pPr>
        <w:pStyle w:val="ListParagraph"/>
        <w:numPr>
          <w:ilvl w:val="0"/>
          <w:numId w:val="134"/>
        </w:numPr>
        <w:tabs>
          <w:tab w:val="left" w:pos="2062"/>
        </w:tabs>
        <w:spacing w:before="120"/>
        <w:ind w:right="361"/>
      </w:pPr>
      <w:r>
        <w:t xml:space="preserve">inspection for satisfactory condition including in particular damage, corrosion or </w:t>
      </w:r>
      <w:r>
        <w:rPr>
          <w:spacing w:val="-2"/>
        </w:rPr>
        <w:t>leakage,</w:t>
      </w:r>
    </w:p>
    <w:p w14:paraId="47E3FD8F" w14:textId="77777777" w:rsidR="00937A2B" w:rsidRDefault="00F92319">
      <w:pPr>
        <w:pStyle w:val="ListParagraph"/>
        <w:numPr>
          <w:ilvl w:val="0"/>
          <w:numId w:val="134"/>
        </w:numPr>
        <w:tabs>
          <w:tab w:val="left" w:pos="2061"/>
        </w:tabs>
        <w:ind w:left="2061" w:hanging="568"/>
      </w:pPr>
      <w:r>
        <w:t>issuance</w:t>
      </w:r>
      <w:r>
        <w:rPr>
          <w:spacing w:val="-7"/>
        </w:rPr>
        <w:t xml:space="preserve"> </w:t>
      </w:r>
      <w:r>
        <w:t>of</w:t>
      </w:r>
      <w:r>
        <w:rPr>
          <w:spacing w:val="-2"/>
        </w:rPr>
        <w:t xml:space="preserve"> </w:t>
      </w:r>
      <w:r>
        <w:t>an</w:t>
      </w:r>
      <w:r>
        <w:rPr>
          <w:spacing w:val="-1"/>
        </w:rPr>
        <w:t xml:space="preserve"> </w:t>
      </w:r>
      <w:r>
        <w:t>CAC</w:t>
      </w:r>
      <w:r>
        <w:rPr>
          <w:spacing w:val="-5"/>
        </w:rPr>
        <w:t xml:space="preserve"> </w:t>
      </w:r>
      <w:r>
        <w:t>Form</w:t>
      </w:r>
      <w:r>
        <w:rPr>
          <w:spacing w:val="-4"/>
        </w:rPr>
        <w:t xml:space="preserve"> </w:t>
      </w:r>
      <w:r>
        <w:t>1</w:t>
      </w:r>
      <w:r>
        <w:rPr>
          <w:spacing w:val="-3"/>
        </w:rPr>
        <w:t xml:space="preserve"> </w:t>
      </w:r>
      <w:r>
        <w:t>in</w:t>
      </w:r>
      <w:r>
        <w:rPr>
          <w:spacing w:val="-4"/>
        </w:rPr>
        <w:t xml:space="preserve"> </w:t>
      </w:r>
      <w:r>
        <w:t>compliance</w:t>
      </w:r>
      <w:r>
        <w:rPr>
          <w:spacing w:val="-4"/>
        </w:rPr>
        <w:t xml:space="preserve"> </w:t>
      </w:r>
      <w:r>
        <w:t>with</w:t>
      </w:r>
      <w:r>
        <w:rPr>
          <w:spacing w:val="-3"/>
        </w:rPr>
        <w:t xml:space="preserve"> </w:t>
      </w:r>
      <w:r>
        <w:t>paragraphs</w:t>
      </w:r>
      <w:r>
        <w:rPr>
          <w:spacing w:val="-2"/>
        </w:rPr>
        <w:t xml:space="preserve"> </w:t>
      </w:r>
      <w:r>
        <w:t>2.2,</w:t>
      </w:r>
      <w:r>
        <w:rPr>
          <w:spacing w:val="-4"/>
        </w:rPr>
        <w:t xml:space="preserve"> </w:t>
      </w:r>
      <w:r>
        <w:t>2.3</w:t>
      </w:r>
      <w:r>
        <w:rPr>
          <w:spacing w:val="-4"/>
        </w:rPr>
        <w:t xml:space="preserve"> </w:t>
      </w:r>
      <w:r>
        <w:t>and</w:t>
      </w:r>
      <w:r>
        <w:rPr>
          <w:spacing w:val="-4"/>
        </w:rPr>
        <w:t xml:space="preserve"> 2.4.</w:t>
      </w:r>
    </w:p>
    <w:p w14:paraId="10833630" w14:textId="77777777" w:rsidR="00937A2B" w:rsidRDefault="00F92319">
      <w:pPr>
        <w:pStyle w:val="BodyText"/>
        <w:ind w:left="1493" w:right="354" w:firstLine="0"/>
      </w:pPr>
      <w:r>
        <w:t>These alleviated requirements are based on the fact that credit can be taken for their technical capabilities and their competent authority oversight, as attested by the following documents:</w:t>
      </w:r>
    </w:p>
    <w:p w14:paraId="14C27DBF" w14:textId="77777777" w:rsidR="00937A2B" w:rsidRDefault="00F92319">
      <w:pPr>
        <w:pStyle w:val="ListParagraph"/>
        <w:numPr>
          <w:ilvl w:val="0"/>
          <w:numId w:val="133"/>
        </w:numPr>
        <w:tabs>
          <w:tab w:val="left" w:pos="2061"/>
        </w:tabs>
        <w:ind w:left="2061" w:hanging="568"/>
        <w:jc w:val="left"/>
      </w:pPr>
      <w:r>
        <w:t>Maintenance</w:t>
      </w:r>
      <w:r>
        <w:rPr>
          <w:spacing w:val="-8"/>
        </w:rPr>
        <w:t xml:space="preserve"> </w:t>
      </w:r>
      <w:r>
        <w:t>Annex</w:t>
      </w:r>
      <w:r>
        <w:rPr>
          <w:spacing w:val="-7"/>
        </w:rPr>
        <w:t xml:space="preserve"> </w:t>
      </w:r>
      <w:r>
        <w:t>Guidance</w:t>
      </w:r>
      <w:r>
        <w:rPr>
          <w:spacing w:val="-4"/>
        </w:rPr>
        <w:t xml:space="preserve"> </w:t>
      </w:r>
      <w:r>
        <w:t>(MAG)</w:t>
      </w:r>
      <w:r>
        <w:rPr>
          <w:spacing w:val="-6"/>
        </w:rPr>
        <w:t xml:space="preserve"> </w:t>
      </w:r>
      <w:r>
        <w:t>between</w:t>
      </w:r>
      <w:r>
        <w:rPr>
          <w:spacing w:val="-6"/>
        </w:rPr>
        <w:t xml:space="preserve"> </w:t>
      </w:r>
      <w:r>
        <w:t>the</w:t>
      </w:r>
      <w:r>
        <w:rPr>
          <w:spacing w:val="-5"/>
        </w:rPr>
        <w:t xml:space="preserve"> </w:t>
      </w:r>
      <w:r>
        <w:t>FAA</w:t>
      </w:r>
      <w:r>
        <w:rPr>
          <w:spacing w:val="-5"/>
        </w:rPr>
        <w:t xml:space="preserve"> </w:t>
      </w:r>
      <w:r>
        <w:t>and</w:t>
      </w:r>
      <w:r>
        <w:rPr>
          <w:spacing w:val="-6"/>
        </w:rPr>
        <w:t xml:space="preserve"> </w:t>
      </w:r>
      <w:r>
        <w:rPr>
          <w:spacing w:val="-2"/>
        </w:rPr>
        <w:t>EASA,</w:t>
      </w:r>
    </w:p>
    <w:p w14:paraId="045EC59B" w14:textId="77777777" w:rsidR="00937A2B" w:rsidRDefault="00F92319">
      <w:pPr>
        <w:pStyle w:val="ListParagraph"/>
        <w:numPr>
          <w:ilvl w:val="0"/>
          <w:numId w:val="133"/>
        </w:numPr>
        <w:tabs>
          <w:tab w:val="left" w:pos="2061"/>
        </w:tabs>
        <w:spacing w:before="120"/>
        <w:ind w:left="2061" w:hanging="568"/>
        <w:jc w:val="left"/>
      </w:pPr>
      <w:r>
        <w:t>Maintenance</w:t>
      </w:r>
      <w:r>
        <w:rPr>
          <w:spacing w:val="-6"/>
        </w:rPr>
        <w:t xml:space="preserve"> </w:t>
      </w:r>
      <w:r>
        <w:t>Annex</w:t>
      </w:r>
      <w:r>
        <w:rPr>
          <w:spacing w:val="-6"/>
        </w:rPr>
        <w:t xml:space="preserve"> </w:t>
      </w:r>
      <w:r>
        <w:t>Guidance</w:t>
      </w:r>
      <w:r>
        <w:rPr>
          <w:spacing w:val="-5"/>
        </w:rPr>
        <w:t xml:space="preserve"> </w:t>
      </w:r>
      <w:r>
        <w:t>(MAG)</w:t>
      </w:r>
      <w:r>
        <w:rPr>
          <w:spacing w:val="-5"/>
        </w:rPr>
        <w:t xml:space="preserve"> </w:t>
      </w:r>
      <w:r>
        <w:t>between</w:t>
      </w:r>
      <w:r>
        <w:rPr>
          <w:spacing w:val="-6"/>
        </w:rPr>
        <w:t xml:space="preserve"> </w:t>
      </w:r>
      <w:r>
        <w:t>the</w:t>
      </w:r>
      <w:r>
        <w:rPr>
          <w:spacing w:val="-5"/>
        </w:rPr>
        <w:t xml:space="preserve"> </w:t>
      </w:r>
      <w:r>
        <w:t>EASA</w:t>
      </w:r>
      <w:r>
        <w:rPr>
          <w:spacing w:val="-6"/>
        </w:rPr>
        <w:t xml:space="preserve"> </w:t>
      </w:r>
      <w:r>
        <w:t>and</w:t>
      </w:r>
      <w:r>
        <w:rPr>
          <w:spacing w:val="-6"/>
        </w:rPr>
        <w:t xml:space="preserve"> </w:t>
      </w:r>
      <w:r>
        <w:rPr>
          <w:spacing w:val="-2"/>
        </w:rPr>
        <w:t>TCCA.</w:t>
      </w:r>
    </w:p>
    <w:p w14:paraId="42CF8E25" w14:textId="77777777" w:rsidR="00937A2B" w:rsidRDefault="00F92319">
      <w:pPr>
        <w:pStyle w:val="ListParagraph"/>
        <w:numPr>
          <w:ilvl w:val="2"/>
          <w:numId w:val="138"/>
        </w:numPr>
        <w:tabs>
          <w:tab w:val="left" w:pos="1488"/>
          <w:tab w:val="left" w:pos="1493"/>
        </w:tabs>
        <w:spacing w:before="118"/>
        <w:ind w:right="356"/>
      </w:pPr>
      <w:r>
        <w:t xml:space="preserve">Used aircraft components removed from an aircraft involved in an accident or incident. Such components should only be issued with an </w:t>
      </w:r>
      <w:hyperlink w:anchor="_bookmark261" w:history="1">
        <w:r>
          <w:rPr>
            <w:color w:val="0000FF"/>
            <w:u w:val="single" w:color="0000FF"/>
          </w:rPr>
          <w:t>CAC Form 1</w:t>
        </w:r>
      </w:hyperlink>
      <w:r>
        <w:rPr>
          <w:color w:val="0000FF"/>
        </w:rPr>
        <w:t xml:space="preserve"> </w:t>
      </w:r>
      <w:r>
        <w:t>when processed in accordance with paragraph 2.7 and a specific work order including all additional necessary</w:t>
      </w:r>
      <w:r>
        <w:rPr>
          <w:spacing w:val="-4"/>
        </w:rPr>
        <w:t xml:space="preserve"> </w:t>
      </w:r>
      <w:r>
        <w:t>tests</w:t>
      </w:r>
      <w:r>
        <w:rPr>
          <w:spacing w:val="-4"/>
        </w:rPr>
        <w:t xml:space="preserve"> </w:t>
      </w:r>
      <w:r>
        <w:t>and</w:t>
      </w:r>
      <w:r>
        <w:rPr>
          <w:spacing w:val="-5"/>
        </w:rPr>
        <w:t xml:space="preserve"> </w:t>
      </w:r>
      <w:r>
        <w:t>inspections</w:t>
      </w:r>
      <w:r>
        <w:rPr>
          <w:spacing w:val="-4"/>
        </w:rPr>
        <w:t xml:space="preserve"> </w:t>
      </w:r>
      <w:r>
        <w:t>made</w:t>
      </w:r>
      <w:r>
        <w:rPr>
          <w:spacing w:val="-4"/>
        </w:rPr>
        <w:t xml:space="preserve"> </w:t>
      </w:r>
      <w:r>
        <w:t>necessary</w:t>
      </w:r>
      <w:r>
        <w:rPr>
          <w:spacing w:val="-4"/>
        </w:rPr>
        <w:t xml:space="preserve"> </w:t>
      </w:r>
      <w:r>
        <w:t>by</w:t>
      </w:r>
      <w:r>
        <w:rPr>
          <w:spacing w:val="-4"/>
        </w:rPr>
        <w:t xml:space="preserve"> </w:t>
      </w:r>
      <w:r>
        <w:t>the</w:t>
      </w:r>
      <w:r>
        <w:rPr>
          <w:spacing w:val="-4"/>
        </w:rPr>
        <w:t xml:space="preserve"> </w:t>
      </w:r>
      <w:r>
        <w:t>accident</w:t>
      </w:r>
      <w:r>
        <w:rPr>
          <w:spacing w:val="-7"/>
        </w:rPr>
        <w:t xml:space="preserve"> </w:t>
      </w:r>
      <w:r>
        <w:t>or</w:t>
      </w:r>
      <w:r>
        <w:rPr>
          <w:spacing w:val="-4"/>
        </w:rPr>
        <w:t xml:space="preserve"> </w:t>
      </w:r>
      <w:r>
        <w:t>incident.</w:t>
      </w:r>
      <w:r>
        <w:rPr>
          <w:spacing w:val="-5"/>
        </w:rPr>
        <w:t xml:space="preserve"> </w:t>
      </w:r>
      <w:r>
        <w:t>Such</w:t>
      </w:r>
      <w:r>
        <w:rPr>
          <w:spacing w:val="-7"/>
        </w:rPr>
        <w:t xml:space="preserve"> </w:t>
      </w:r>
      <w:r>
        <w:t>a</w:t>
      </w:r>
      <w:r>
        <w:rPr>
          <w:spacing w:val="-4"/>
        </w:rPr>
        <w:t xml:space="preserve"> </w:t>
      </w:r>
      <w:r>
        <w:t>work order</w:t>
      </w:r>
      <w:r>
        <w:rPr>
          <w:spacing w:val="-9"/>
        </w:rPr>
        <w:t xml:space="preserve"> </w:t>
      </w:r>
      <w:r>
        <w:t>may</w:t>
      </w:r>
      <w:r>
        <w:rPr>
          <w:spacing w:val="-6"/>
        </w:rPr>
        <w:t xml:space="preserve"> </w:t>
      </w:r>
      <w:r>
        <w:t>require</w:t>
      </w:r>
      <w:r>
        <w:rPr>
          <w:spacing w:val="-7"/>
        </w:rPr>
        <w:t xml:space="preserve"> </w:t>
      </w:r>
      <w:r>
        <w:t>input</w:t>
      </w:r>
      <w:r>
        <w:rPr>
          <w:spacing w:val="-6"/>
        </w:rPr>
        <w:t xml:space="preserve"> </w:t>
      </w:r>
      <w:r>
        <w:t>from</w:t>
      </w:r>
      <w:r>
        <w:rPr>
          <w:spacing w:val="-6"/>
        </w:rPr>
        <w:t xml:space="preserve"> </w:t>
      </w:r>
      <w:r>
        <w:t>the</w:t>
      </w:r>
      <w:r>
        <w:rPr>
          <w:spacing w:val="-9"/>
        </w:rPr>
        <w:t xml:space="preserve"> </w:t>
      </w:r>
      <w:r>
        <w:t>TC</w:t>
      </w:r>
      <w:r>
        <w:rPr>
          <w:spacing w:val="-6"/>
        </w:rPr>
        <w:t xml:space="preserve"> </w:t>
      </w:r>
      <w:r>
        <w:t>holder</w:t>
      </w:r>
      <w:r>
        <w:rPr>
          <w:spacing w:val="-6"/>
        </w:rPr>
        <w:t xml:space="preserve"> </w:t>
      </w:r>
      <w:r>
        <w:t>or</w:t>
      </w:r>
      <w:r>
        <w:rPr>
          <w:spacing w:val="-9"/>
        </w:rPr>
        <w:t xml:space="preserve"> </w:t>
      </w:r>
      <w:r>
        <w:t>original</w:t>
      </w:r>
      <w:r>
        <w:rPr>
          <w:spacing w:val="-9"/>
        </w:rPr>
        <w:t xml:space="preserve"> </w:t>
      </w:r>
      <w:r>
        <w:t>manufacturer</w:t>
      </w:r>
      <w:r>
        <w:rPr>
          <w:spacing w:val="-7"/>
        </w:rPr>
        <w:t xml:space="preserve"> </w:t>
      </w:r>
      <w:r>
        <w:t>as</w:t>
      </w:r>
      <w:r>
        <w:rPr>
          <w:spacing w:val="-7"/>
        </w:rPr>
        <w:t xml:space="preserve"> </w:t>
      </w:r>
      <w:r>
        <w:t>appropriate.</w:t>
      </w:r>
      <w:r>
        <w:rPr>
          <w:spacing w:val="-7"/>
        </w:rPr>
        <w:t xml:space="preserve"> </w:t>
      </w:r>
      <w:r>
        <w:t>This work order should be referenced in block 12.</w:t>
      </w:r>
    </w:p>
    <w:p w14:paraId="2F8CFC2E" w14:textId="77777777" w:rsidR="00937A2B" w:rsidRDefault="00F92319">
      <w:pPr>
        <w:pStyle w:val="ListParagraph"/>
        <w:numPr>
          <w:ilvl w:val="1"/>
          <w:numId w:val="138"/>
        </w:numPr>
        <w:tabs>
          <w:tab w:val="left" w:pos="924"/>
          <w:tab w:val="left" w:pos="926"/>
        </w:tabs>
        <w:spacing w:before="124" w:line="237" w:lineRule="auto"/>
        <w:ind w:right="357"/>
      </w:pPr>
      <w:r>
        <w:t>A certificate should not be issued for any component when it is known that the component is unserviceable</w:t>
      </w:r>
      <w:r>
        <w:rPr>
          <w:spacing w:val="-9"/>
        </w:rPr>
        <w:t xml:space="preserve"> </w:t>
      </w:r>
      <w:r>
        <w:t>except</w:t>
      </w:r>
      <w:r>
        <w:rPr>
          <w:spacing w:val="-9"/>
        </w:rPr>
        <w:t xml:space="preserve"> </w:t>
      </w:r>
      <w:r>
        <w:t>in</w:t>
      </w:r>
      <w:r>
        <w:rPr>
          <w:spacing w:val="-8"/>
        </w:rPr>
        <w:t xml:space="preserve"> </w:t>
      </w:r>
      <w:r>
        <w:t>the</w:t>
      </w:r>
      <w:r>
        <w:rPr>
          <w:spacing w:val="-8"/>
        </w:rPr>
        <w:t xml:space="preserve"> </w:t>
      </w:r>
      <w:r>
        <w:t>case</w:t>
      </w:r>
      <w:r>
        <w:rPr>
          <w:spacing w:val="-8"/>
        </w:rPr>
        <w:t xml:space="preserve"> </w:t>
      </w:r>
      <w:r>
        <w:t>of</w:t>
      </w:r>
      <w:r>
        <w:rPr>
          <w:spacing w:val="-9"/>
        </w:rPr>
        <w:t xml:space="preserve"> </w:t>
      </w:r>
      <w:r>
        <w:t>a</w:t>
      </w:r>
      <w:r>
        <w:rPr>
          <w:spacing w:val="-9"/>
        </w:rPr>
        <w:t xml:space="preserve"> </w:t>
      </w:r>
      <w:r>
        <w:t>component</w:t>
      </w:r>
      <w:r>
        <w:rPr>
          <w:spacing w:val="-9"/>
        </w:rPr>
        <w:t xml:space="preserve"> </w:t>
      </w:r>
      <w:r>
        <w:t>undergoing</w:t>
      </w:r>
      <w:r>
        <w:rPr>
          <w:spacing w:val="-8"/>
        </w:rPr>
        <w:t xml:space="preserve"> </w:t>
      </w:r>
      <w:r>
        <w:t>a</w:t>
      </w:r>
      <w:r>
        <w:rPr>
          <w:spacing w:val="-9"/>
        </w:rPr>
        <w:t xml:space="preserve"> </w:t>
      </w:r>
      <w:r>
        <w:t>series</w:t>
      </w:r>
      <w:r>
        <w:rPr>
          <w:spacing w:val="-9"/>
        </w:rPr>
        <w:t xml:space="preserve"> </w:t>
      </w:r>
      <w:r>
        <w:t>of</w:t>
      </w:r>
      <w:r>
        <w:rPr>
          <w:spacing w:val="-12"/>
        </w:rPr>
        <w:t xml:space="preserve"> </w:t>
      </w:r>
      <w:r>
        <w:t>maintenance</w:t>
      </w:r>
      <w:r>
        <w:rPr>
          <w:spacing w:val="-6"/>
        </w:rPr>
        <w:t xml:space="preserve"> </w:t>
      </w:r>
      <w:r>
        <w:t>processes</w:t>
      </w:r>
    </w:p>
    <w:p w14:paraId="4EB34947" w14:textId="77777777" w:rsidR="00937A2B" w:rsidRDefault="00937A2B">
      <w:pPr>
        <w:pStyle w:val="ListParagraph"/>
        <w:spacing w:line="237" w:lineRule="auto"/>
        <w:sectPr w:rsidR="00937A2B">
          <w:pgSz w:w="11910" w:h="16840"/>
          <w:pgMar w:top="1940" w:right="1080" w:bottom="1260" w:left="1080" w:header="886" w:footer="994" w:gutter="0"/>
          <w:cols w:space="720"/>
        </w:sectPr>
      </w:pPr>
    </w:p>
    <w:p w14:paraId="4F0EF718" w14:textId="77777777" w:rsidR="00937A2B" w:rsidRDefault="00F92319">
      <w:pPr>
        <w:pStyle w:val="BodyText"/>
        <w:spacing w:before="90"/>
        <w:ind w:right="353" w:firstLine="0"/>
      </w:pPr>
      <w:r>
        <w:lastRenderedPageBreak/>
        <w:t>at several approved maintenance organisations and the component needs a certificate for the previous maintenance process carried out for the next approved maintenance organisation to accept</w:t>
      </w:r>
      <w:r>
        <w:rPr>
          <w:spacing w:val="-11"/>
        </w:rPr>
        <w:t xml:space="preserve"> </w:t>
      </w:r>
      <w:r>
        <w:t>the</w:t>
      </w:r>
      <w:r>
        <w:rPr>
          <w:spacing w:val="-13"/>
        </w:rPr>
        <w:t xml:space="preserve"> </w:t>
      </w:r>
      <w:r>
        <w:t>component</w:t>
      </w:r>
      <w:r>
        <w:rPr>
          <w:spacing w:val="-10"/>
        </w:rPr>
        <w:t xml:space="preserve"> </w:t>
      </w:r>
      <w:r>
        <w:t>for</w:t>
      </w:r>
      <w:r>
        <w:rPr>
          <w:spacing w:val="-12"/>
        </w:rPr>
        <w:t xml:space="preserve"> </w:t>
      </w:r>
      <w:r>
        <w:t>subsequent</w:t>
      </w:r>
      <w:r>
        <w:rPr>
          <w:spacing w:val="-11"/>
        </w:rPr>
        <w:t xml:space="preserve"> </w:t>
      </w:r>
      <w:r>
        <w:t>maintenance</w:t>
      </w:r>
      <w:r>
        <w:rPr>
          <w:spacing w:val="-11"/>
        </w:rPr>
        <w:t xml:space="preserve"> </w:t>
      </w:r>
      <w:r>
        <w:t>processes.</w:t>
      </w:r>
      <w:r>
        <w:rPr>
          <w:spacing w:val="-11"/>
        </w:rPr>
        <w:t xml:space="preserve"> </w:t>
      </w:r>
      <w:r>
        <w:t>In</w:t>
      </w:r>
      <w:r>
        <w:rPr>
          <w:spacing w:val="-13"/>
        </w:rPr>
        <w:t xml:space="preserve"> </w:t>
      </w:r>
      <w:r>
        <w:t>such</w:t>
      </w:r>
      <w:r>
        <w:rPr>
          <w:spacing w:val="-12"/>
        </w:rPr>
        <w:t xml:space="preserve"> </w:t>
      </w:r>
      <w:r>
        <w:t>a</w:t>
      </w:r>
      <w:r>
        <w:rPr>
          <w:spacing w:val="-12"/>
        </w:rPr>
        <w:t xml:space="preserve"> </w:t>
      </w:r>
      <w:r>
        <w:t>case,</w:t>
      </w:r>
      <w:r>
        <w:rPr>
          <w:spacing w:val="-7"/>
        </w:rPr>
        <w:t xml:space="preserve"> </w:t>
      </w:r>
      <w:r>
        <w:t>a</w:t>
      </w:r>
      <w:r>
        <w:rPr>
          <w:spacing w:val="-12"/>
        </w:rPr>
        <w:t xml:space="preserve"> </w:t>
      </w:r>
      <w:r>
        <w:t>clear</w:t>
      </w:r>
      <w:r>
        <w:rPr>
          <w:spacing w:val="-11"/>
        </w:rPr>
        <w:t xml:space="preserve"> </w:t>
      </w:r>
      <w:r>
        <w:t>statement of limitation should be endorsed in block.</w:t>
      </w:r>
    </w:p>
    <w:p w14:paraId="0C2A2671" w14:textId="77777777" w:rsidR="00937A2B" w:rsidRDefault="00F92319">
      <w:pPr>
        <w:pStyle w:val="ListParagraph"/>
        <w:numPr>
          <w:ilvl w:val="1"/>
          <w:numId w:val="138"/>
        </w:numPr>
        <w:tabs>
          <w:tab w:val="left" w:pos="924"/>
          <w:tab w:val="left" w:pos="926"/>
        </w:tabs>
        <w:spacing w:before="119"/>
        <w:ind w:right="354"/>
      </w:pPr>
      <w:r>
        <w:t>The certificate is to be used for export/import</w:t>
      </w:r>
      <w:r>
        <w:rPr>
          <w:spacing w:val="-1"/>
        </w:rPr>
        <w:t xml:space="preserve"> </w:t>
      </w:r>
      <w:r>
        <w:t>purposes, as</w:t>
      </w:r>
      <w:r>
        <w:rPr>
          <w:spacing w:val="-1"/>
        </w:rPr>
        <w:t xml:space="preserve"> </w:t>
      </w:r>
      <w:r>
        <w:t>well as for domestic</w:t>
      </w:r>
      <w:r>
        <w:rPr>
          <w:spacing w:val="-1"/>
        </w:rPr>
        <w:t xml:space="preserve"> </w:t>
      </w:r>
      <w:r>
        <w:t>purposes, and serves as an official certificate for components from the manufacturer/maintenance organisation to users. It should only be issued by organisations approved by the competent authority as applicable within the scope of the approval.</w:t>
      </w:r>
    </w:p>
    <w:p w14:paraId="481184E8" w14:textId="77777777" w:rsidR="00937A2B" w:rsidRDefault="00F92319">
      <w:pPr>
        <w:pStyle w:val="Heading3"/>
        <w:tabs>
          <w:tab w:val="left" w:pos="9416"/>
        </w:tabs>
        <w:spacing w:before="362"/>
        <w:ind w:left="360"/>
      </w:pPr>
      <w:bookmarkStart w:id="201" w:name="_bookmark144"/>
      <w:bookmarkEnd w:id="201"/>
      <w:r>
        <w:rPr>
          <w:color w:val="FFFFFF"/>
          <w:shd w:val="clear" w:color="auto" w:fill="007EC2"/>
        </w:rPr>
        <w:t>M.A.614</w:t>
      </w:r>
      <w:r>
        <w:rPr>
          <w:color w:val="FFFFFF"/>
          <w:spacing w:val="-13"/>
          <w:shd w:val="clear" w:color="auto" w:fill="007EC2"/>
        </w:rPr>
        <w:t xml:space="preserve"> </w:t>
      </w:r>
      <w:r>
        <w:rPr>
          <w:color w:val="FFFFFF"/>
          <w:shd w:val="clear" w:color="auto" w:fill="007EC2"/>
        </w:rPr>
        <w:t>Maintenance</w:t>
      </w:r>
      <w:r>
        <w:rPr>
          <w:color w:val="FFFFFF"/>
          <w:spacing w:val="-13"/>
          <w:shd w:val="clear" w:color="auto" w:fill="007EC2"/>
        </w:rPr>
        <w:t xml:space="preserve"> </w:t>
      </w:r>
      <w:r>
        <w:rPr>
          <w:color w:val="FFFFFF"/>
          <w:shd w:val="clear" w:color="auto" w:fill="007EC2"/>
        </w:rPr>
        <w:t>and</w:t>
      </w:r>
      <w:r>
        <w:rPr>
          <w:color w:val="FFFFFF"/>
          <w:spacing w:val="-13"/>
          <w:shd w:val="clear" w:color="auto" w:fill="007EC2"/>
        </w:rPr>
        <w:t xml:space="preserve"> </w:t>
      </w:r>
      <w:r>
        <w:rPr>
          <w:color w:val="FFFFFF"/>
          <w:shd w:val="clear" w:color="auto" w:fill="007EC2"/>
        </w:rPr>
        <w:t>airworthiness</w:t>
      </w:r>
      <w:r>
        <w:rPr>
          <w:color w:val="FFFFFF"/>
          <w:spacing w:val="-13"/>
          <w:shd w:val="clear" w:color="auto" w:fill="007EC2"/>
        </w:rPr>
        <w:t xml:space="preserve"> </w:t>
      </w:r>
      <w:r>
        <w:rPr>
          <w:color w:val="FFFFFF"/>
          <w:shd w:val="clear" w:color="auto" w:fill="007EC2"/>
        </w:rPr>
        <w:t>review</w:t>
      </w:r>
      <w:r>
        <w:rPr>
          <w:color w:val="FFFFFF"/>
          <w:spacing w:val="-14"/>
          <w:shd w:val="clear" w:color="auto" w:fill="007EC2"/>
        </w:rPr>
        <w:t xml:space="preserve"> </w:t>
      </w:r>
      <w:r>
        <w:rPr>
          <w:color w:val="FFFFFF"/>
          <w:spacing w:val="-2"/>
          <w:shd w:val="clear" w:color="auto" w:fill="007EC2"/>
        </w:rPr>
        <w:t>records</w:t>
      </w:r>
      <w:r>
        <w:rPr>
          <w:color w:val="FFFFFF"/>
          <w:shd w:val="clear" w:color="auto" w:fill="007EC2"/>
        </w:rPr>
        <w:tab/>
      </w:r>
    </w:p>
    <w:p w14:paraId="63249989" w14:textId="77777777" w:rsidR="00937A2B" w:rsidRDefault="00F92319">
      <w:pPr>
        <w:pStyle w:val="ListParagraph"/>
        <w:numPr>
          <w:ilvl w:val="0"/>
          <w:numId w:val="132"/>
        </w:numPr>
        <w:tabs>
          <w:tab w:val="left" w:pos="922"/>
          <w:tab w:val="left" w:pos="926"/>
        </w:tabs>
        <w:spacing w:before="389"/>
        <w:ind w:right="358"/>
      </w:pPr>
      <w:r>
        <w:t>The approved maintenance organisation shall record all details of work carried out. Records necessary</w:t>
      </w:r>
      <w:r>
        <w:rPr>
          <w:spacing w:val="-2"/>
        </w:rPr>
        <w:t xml:space="preserve"> </w:t>
      </w:r>
      <w:r>
        <w:t>to</w:t>
      </w:r>
      <w:r>
        <w:rPr>
          <w:spacing w:val="-1"/>
        </w:rPr>
        <w:t xml:space="preserve"> </w:t>
      </w:r>
      <w:r>
        <w:t>prove</w:t>
      </w:r>
      <w:r>
        <w:rPr>
          <w:spacing w:val="-2"/>
        </w:rPr>
        <w:t xml:space="preserve"> </w:t>
      </w:r>
      <w:r>
        <w:t>all</w:t>
      </w:r>
      <w:r>
        <w:rPr>
          <w:spacing w:val="-3"/>
        </w:rPr>
        <w:t xml:space="preserve"> </w:t>
      </w:r>
      <w:r>
        <w:t>requirements</w:t>
      </w:r>
      <w:r>
        <w:rPr>
          <w:spacing w:val="-2"/>
        </w:rPr>
        <w:t xml:space="preserve"> </w:t>
      </w:r>
      <w:r>
        <w:t>have</w:t>
      </w:r>
      <w:r>
        <w:rPr>
          <w:spacing w:val="-2"/>
        </w:rPr>
        <w:t xml:space="preserve"> </w:t>
      </w:r>
      <w:r>
        <w:t>been</w:t>
      </w:r>
      <w:r>
        <w:rPr>
          <w:spacing w:val="-2"/>
        </w:rPr>
        <w:t xml:space="preserve"> </w:t>
      </w:r>
      <w:r>
        <w:t>met</w:t>
      </w:r>
      <w:r>
        <w:rPr>
          <w:spacing w:val="-2"/>
        </w:rPr>
        <w:t xml:space="preserve"> </w:t>
      </w:r>
      <w:r>
        <w:t>for</w:t>
      </w:r>
      <w:r>
        <w:rPr>
          <w:spacing w:val="-2"/>
        </w:rPr>
        <w:t xml:space="preserve"> </w:t>
      </w:r>
      <w:r>
        <w:t>the</w:t>
      </w:r>
      <w:r>
        <w:rPr>
          <w:spacing w:val="-2"/>
        </w:rPr>
        <w:t xml:space="preserve"> </w:t>
      </w:r>
      <w:r>
        <w:t>issue</w:t>
      </w:r>
      <w:r>
        <w:rPr>
          <w:spacing w:val="-4"/>
        </w:rPr>
        <w:t xml:space="preserve"> </w:t>
      </w:r>
      <w:r>
        <w:t>of</w:t>
      </w:r>
      <w:r>
        <w:rPr>
          <w:spacing w:val="-4"/>
        </w:rPr>
        <w:t xml:space="preserve"> </w:t>
      </w:r>
      <w:r>
        <w:t>the</w:t>
      </w:r>
      <w:r>
        <w:rPr>
          <w:spacing w:val="-2"/>
        </w:rPr>
        <w:t xml:space="preserve"> </w:t>
      </w:r>
      <w:r>
        <w:t>certificate</w:t>
      </w:r>
      <w:r>
        <w:rPr>
          <w:spacing w:val="-2"/>
        </w:rPr>
        <w:t xml:space="preserve"> </w:t>
      </w:r>
      <w:r>
        <w:t>of</w:t>
      </w:r>
      <w:r>
        <w:rPr>
          <w:spacing w:val="-2"/>
        </w:rPr>
        <w:t xml:space="preserve"> </w:t>
      </w:r>
      <w:r>
        <w:t>release</w:t>
      </w:r>
      <w:r>
        <w:rPr>
          <w:spacing w:val="-2"/>
        </w:rPr>
        <w:t xml:space="preserve"> </w:t>
      </w:r>
      <w:r>
        <w:t>to service including</w:t>
      </w:r>
      <w:r>
        <w:rPr>
          <w:spacing w:val="-1"/>
        </w:rPr>
        <w:t xml:space="preserve"> </w:t>
      </w:r>
      <w:r>
        <w:t>the subcontractor's</w:t>
      </w:r>
      <w:r>
        <w:rPr>
          <w:spacing w:val="-3"/>
        </w:rPr>
        <w:t xml:space="preserve"> </w:t>
      </w:r>
      <w:r>
        <w:t>release</w:t>
      </w:r>
      <w:r>
        <w:rPr>
          <w:spacing w:val="-2"/>
        </w:rPr>
        <w:t xml:space="preserve"> </w:t>
      </w:r>
      <w:r>
        <w:t>documents and</w:t>
      </w:r>
      <w:r>
        <w:rPr>
          <w:spacing w:val="-1"/>
        </w:rPr>
        <w:t xml:space="preserve"> </w:t>
      </w:r>
      <w:r>
        <w:t>for</w:t>
      </w:r>
      <w:r>
        <w:rPr>
          <w:spacing w:val="-1"/>
        </w:rPr>
        <w:t xml:space="preserve"> </w:t>
      </w:r>
      <w:r>
        <w:t>the issue</w:t>
      </w:r>
      <w:r>
        <w:rPr>
          <w:spacing w:val="-3"/>
        </w:rPr>
        <w:t xml:space="preserve"> </w:t>
      </w:r>
      <w:r>
        <w:t>of</w:t>
      </w:r>
      <w:r>
        <w:rPr>
          <w:spacing w:val="-1"/>
        </w:rPr>
        <w:t xml:space="preserve"> </w:t>
      </w:r>
      <w:r>
        <w:t>any</w:t>
      </w:r>
      <w:r>
        <w:rPr>
          <w:spacing w:val="-2"/>
        </w:rPr>
        <w:t xml:space="preserve"> </w:t>
      </w:r>
      <w:r>
        <w:t>airworthiness review certificate shall be retained.</w:t>
      </w:r>
    </w:p>
    <w:p w14:paraId="0E231422" w14:textId="77777777" w:rsidR="00937A2B" w:rsidRDefault="00F92319">
      <w:pPr>
        <w:pStyle w:val="ListParagraph"/>
        <w:numPr>
          <w:ilvl w:val="0"/>
          <w:numId w:val="132"/>
        </w:numPr>
        <w:tabs>
          <w:tab w:val="left" w:pos="923"/>
          <w:tab w:val="left" w:pos="926"/>
        </w:tabs>
        <w:spacing w:before="118"/>
        <w:ind w:right="353"/>
      </w:pPr>
      <w:r>
        <w:t>The</w:t>
      </w:r>
      <w:r>
        <w:rPr>
          <w:spacing w:val="-1"/>
        </w:rPr>
        <w:t xml:space="preserve"> </w:t>
      </w:r>
      <w:r>
        <w:t>approved</w:t>
      </w:r>
      <w:r>
        <w:rPr>
          <w:spacing w:val="-1"/>
        </w:rPr>
        <w:t xml:space="preserve"> </w:t>
      </w:r>
      <w:r>
        <w:t>maintenance</w:t>
      </w:r>
      <w:r>
        <w:rPr>
          <w:spacing w:val="-1"/>
        </w:rPr>
        <w:t xml:space="preserve"> </w:t>
      </w:r>
      <w:r>
        <w:t>organisation</w:t>
      </w:r>
      <w:r>
        <w:rPr>
          <w:spacing w:val="-2"/>
        </w:rPr>
        <w:t xml:space="preserve"> </w:t>
      </w:r>
      <w:r>
        <w:t>shall</w:t>
      </w:r>
      <w:r>
        <w:rPr>
          <w:spacing w:val="-1"/>
        </w:rPr>
        <w:t xml:space="preserve"> </w:t>
      </w:r>
      <w:r>
        <w:t>provide</w:t>
      </w:r>
      <w:r>
        <w:rPr>
          <w:spacing w:val="-1"/>
        </w:rPr>
        <w:t xml:space="preserve"> </w:t>
      </w:r>
      <w:r>
        <w:t>a</w:t>
      </w:r>
      <w:r>
        <w:rPr>
          <w:spacing w:val="-1"/>
        </w:rPr>
        <w:t xml:space="preserve"> </w:t>
      </w:r>
      <w:r>
        <w:t>copy</w:t>
      </w:r>
      <w:r>
        <w:rPr>
          <w:spacing w:val="-3"/>
        </w:rPr>
        <w:t xml:space="preserve"> </w:t>
      </w:r>
      <w:r>
        <w:t>of</w:t>
      </w:r>
      <w:r>
        <w:rPr>
          <w:spacing w:val="-1"/>
        </w:rPr>
        <w:t xml:space="preserve"> </w:t>
      </w:r>
      <w:r>
        <w:t>each</w:t>
      </w:r>
      <w:r>
        <w:rPr>
          <w:spacing w:val="-2"/>
        </w:rPr>
        <w:t xml:space="preserve"> </w:t>
      </w:r>
      <w:r>
        <w:t>CRS</w:t>
      </w:r>
      <w:r>
        <w:rPr>
          <w:spacing w:val="-1"/>
        </w:rPr>
        <w:t xml:space="preserve"> </w:t>
      </w:r>
      <w:r>
        <w:t>to the</w:t>
      </w:r>
      <w:r>
        <w:rPr>
          <w:spacing w:val="-3"/>
        </w:rPr>
        <w:t xml:space="preserve"> </w:t>
      </w:r>
      <w:r>
        <w:t>aircraft</w:t>
      </w:r>
      <w:r>
        <w:rPr>
          <w:spacing w:val="-1"/>
        </w:rPr>
        <w:t xml:space="preserve"> </w:t>
      </w:r>
      <w:r>
        <w:t>owner or</w:t>
      </w:r>
      <w:r>
        <w:rPr>
          <w:spacing w:val="-13"/>
        </w:rPr>
        <w:t xml:space="preserve"> </w:t>
      </w:r>
      <w:r>
        <w:t>operator,</w:t>
      </w:r>
      <w:r>
        <w:rPr>
          <w:spacing w:val="-12"/>
        </w:rPr>
        <w:t xml:space="preserve"> </w:t>
      </w:r>
      <w:r>
        <w:t>together</w:t>
      </w:r>
      <w:r>
        <w:rPr>
          <w:spacing w:val="-13"/>
        </w:rPr>
        <w:t xml:space="preserve"> </w:t>
      </w:r>
      <w:r>
        <w:t>with</w:t>
      </w:r>
      <w:r>
        <w:rPr>
          <w:spacing w:val="-12"/>
        </w:rPr>
        <w:t xml:space="preserve"> </w:t>
      </w:r>
      <w:r>
        <w:t>a</w:t>
      </w:r>
      <w:r>
        <w:rPr>
          <w:spacing w:val="-13"/>
        </w:rPr>
        <w:t xml:space="preserve"> </w:t>
      </w:r>
      <w:r>
        <w:t>copy</w:t>
      </w:r>
      <w:r>
        <w:rPr>
          <w:spacing w:val="-12"/>
        </w:rPr>
        <w:t xml:space="preserve"> </w:t>
      </w:r>
      <w:r>
        <w:t>of</w:t>
      </w:r>
      <w:r>
        <w:rPr>
          <w:spacing w:val="-13"/>
        </w:rPr>
        <w:t xml:space="preserve"> </w:t>
      </w:r>
      <w:r>
        <w:t>any</w:t>
      </w:r>
      <w:r>
        <w:rPr>
          <w:spacing w:val="-12"/>
        </w:rPr>
        <w:t xml:space="preserve"> </w:t>
      </w:r>
      <w:r>
        <w:t>detailed</w:t>
      </w:r>
      <w:r>
        <w:rPr>
          <w:spacing w:val="-12"/>
        </w:rPr>
        <w:t xml:space="preserve"> </w:t>
      </w:r>
      <w:r>
        <w:t>maintenance</w:t>
      </w:r>
      <w:r>
        <w:rPr>
          <w:spacing w:val="-13"/>
        </w:rPr>
        <w:t xml:space="preserve"> </w:t>
      </w:r>
      <w:r>
        <w:t>records</w:t>
      </w:r>
      <w:r>
        <w:rPr>
          <w:spacing w:val="-12"/>
        </w:rPr>
        <w:t xml:space="preserve"> </w:t>
      </w:r>
      <w:r>
        <w:t>associated</w:t>
      </w:r>
      <w:r>
        <w:rPr>
          <w:spacing w:val="-13"/>
        </w:rPr>
        <w:t xml:space="preserve"> </w:t>
      </w:r>
      <w:r>
        <w:t>with</w:t>
      </w:r>
      <w:r>
        <w:rPr>
          <w:spacing w:val="-10"/>
        </w:rPr>
        <w:t xml:space="preserve"> </w:t>
      </w:r>
      <w:r>
        <w:t>the</w:t>
      </w:r>
      <w:r>
        <w:rPr>
          <w:spacing w:val="-12"/>
        </w:rPr>
        <w:t xml:space="preserve"> </w:t>
      </w:r>
      <w:r>
        <w:t xml:space="preserve">work carried out and necessary to demonstrate compliance with point </w:t>
      </w:r>
      <w:r>
        <w:rPr>
          <w:color w:val="0000FF"/>
          <w:u w:val="single" w:color="0000FF"/>
        </w:rPr>
        <w:t>M.A.305</w:t>
      </w:r>
      <w:r>
        <w:rPr>
          <w:color w:val="0000FF"/>
        </w:rPr>
        <w:t xml:space="preserve"> </w:t>
      </w:r>
      <w:r>
        <w:t xml:space="preserve">of this Annex (Part- M) or </w:t>
      </w:r>
      <w:r>
        <w:rPr>
          <w:color w:val="0000FF"/>
          <w:u w:val="single" w:color="0000FF"/>
        </w:rPr>
        <w:t>ML.A.305</w:t>
      </w:r>
      <w:r>
        <w:rPr>
          <w:color w:val="0000FF"/>
        </w:rPr>
        <w:t xml:space="preserve"> </w:t>
      </w:r>
      <w:r>
        <w:t>of Annex Vb (Part-ML), as applicable.</w:t>
      </w:r>
    </w:p>
    <w:p w14:paraId="72C81D63" w14:textId="77777777" w:rsidR="00937A2B" w:rsidRDefault="00F92319">
      <w:pPr>
        <w:pStyle w:val="ListParagraph"/>
        <w:numPr>
          <w:ilvl w:val="0"/>
          <w:numId w:val="132"/>
        </w:numPr>
        <w:tabs>
          <w:tab w:val="left" w:pos="924"/>
          <w:tab w:val="left" w:pos="926"/>
        </w:tabs>
        <w:spacing w:before="122"/>
        <w:ind w:right="352"/>
      </w:pPr>
      <w:r>
        <w:t>The</w:t>
      </w:r>
      <w:r>
        <w:rPr>
          <w:spacing w:val="-3"/>
        </w:rPr>
        <w:t xml:space="preserve"> </w:t>
      </w:r>
      <w:r>
        <w:t>approved</w:t>
      </w:r>
      <w:r>
        <w:rPr>
          <w:spacing w:val="-4"/>
        </w:rPr>
        <w:t xml:space="preserve"> </w:t>
      </w:r>
      <w:r>
        <w:t>maintenance</w:t>
      </w:r>
      <w:r>
        <w:rPr>
          <w:spacing w:val="-5"/>
        </w:rPr>
        <w:t xml:space="preserve"> </w:t>
      </w:r>
      <w:r>
        <w:t>organisation</w:t>
      </w:r>
      <w:r>
        <w:rPr>
          <w:spacing w:val="-4"/>
        </w:rPr>
        <w:t xml:space="preserve"> </w:t>
      </w:r>
      <w:r>
        <w:t>shall</w:t>
      </w:r>
      <w:r>
        <w:rPr>
          <w:spacing w:val="-4"/>
        </w:rPr>
        <w:t xml:space="preserve"> </w:t>
      </w:r>
      <w:r>
        <w:t>retain</w:t>
      </w:r>
      <w:r>
        <w:rPr>
          <w:spacing w:val="-4"/>
        </w:rPr>
        <w:t xml:space="preserve"> </w:t>
      </w:r>
      <w:r>
        <w:t>a</w:t>
      </w:r>
      <w:r>
        <w:rPr>
          <w:spacing w:val="-3"/>
        </w:rPr>
        <w:t xml:space="preserve"> </w:t>
      </w:r>
      <w:r>
        <w:t>copy</w:t>
      </w:r>
      <w:r>
        <w:rPr>
          <w:spacing w:val="-5"/>
        </w:rPr>
        <w:t xml:space="preserve"> </w:t>
      </w:r>
      <w:r>
        <w:t>of</w:t>
      </w:r>
      <w:r>
        <w:rPr>
          <w:spacing w:val="-3"/>
        </w:rPr>
        <w:t xml:space="preserve"> </w:t>
      </w:r>
      <w:r>
        <w:t>all</w:t>
      </w:r>
      <w:r>
        <w:rPr>
          <w:spacing w:val="-4"/>
        </w:rPr>
        <w:t xml:space="preserve"> </w:t>
      </w:r>
      <w:r>
        <w:t>maintenance</w:t>
      </w:r>
      <w:r>
        <w:rPr>
          <w:spacing w:val="-3"/>
        </w:rPr>
        <w:t xml:space="preserve"> </w:t>
      </w:r>
      <w:r>
        <w:t>records</w:t>
      </w:r>
      <w:r>
        <w:rPr>
          <w:spacing w:val="-3"/>
        </w:rPr>
        <w:t xml:space="preserve"> </w:t>
      </w:r>
      <w:r>
        <w:t>and</w:t>
      </w:r>
      <w:r>
        <w:rPr>
          <w:spacing w:val="-4"/>
        </w:rPr>
        <w:t xml:space="preserve"> </w:t>
      </w:r>
      <w:r>
        <w:t>any associated maintenance data for three years from the date the aircraft or aircraft component to which the work relates was released from the approved maintenance organisation. In addition, it shall retain a copy of all the records related to the issue of airworthiness review certificates</w:t>
      </w:r>
      <w:r>
        <w:rPr>
          <w:spacing w:val="-8"/>
        </w:rPr>
        <w:t xml:space="preserve"> </w:t>
      </w:r>
      <w:r>
        <w:t>for</w:t>
      </w:r>
      <w:r>
        <w:rPr>
          <w:spacing w:val="-8"/>
        </w:rPr>
        <w:t xml:space="preserve"> </w:t>
      </w:r>
      <w:r>
        <w:t>three</w:t>
      </w:r>
      <w:r>
        <w:rPr>
          <w:spacing w:val="-7"/>
        </w:rPr>
        <w:t xml:space="preserve"> </w:t>
      </w:r>
      <w:r>
        <w:t>years</w:t>
      </w:r>
      <w:r>
        <w:rPr>
          <w:spacing w:val="-8"/>
        </w:rPr>
        <w:t xml:space="preserve"> </w:t>
      </w:r>
      <w:r>
        <w:t>from</w:t>
      </w:r>
      <w:r>
        <w:rPr>
          <w:spacing w:val="-7"/>
        </w:rPr>
        <w:t xml:space="preserve"> </w:t>
      </w:r>
      <w:r>
        <w:t>the</w:t>
      </w:r>
      <w:r>
        <w:rPr>
          <w:spacing w:val="-8"/>
        </w:rPr>
        <w:t xml:space="preserve"> </w:t>
      </w:r>
      <w:r>
        <w:t>date</w:t>
      </w:r>
      <w:r>
        <w:rPr>
          <w:spacing w:val="-7"/>
        </w:rPr>
        <w:t xml:space="preserve"> </w:t>
      </w:r>
      <w:r>
        <w:t>of</w:t>
      </w:r>
      <w:r>
        <w:rPr>
          <w:spacing w:val="-6"/>
        </w:rPr>
        <w:t xml:space="preserve"> </w:t>
      </w:r>
      <w:r>
        <w:t>issue</w:t>
      </w:r>
      <w:r>
        <w:rPr>
          <w:spacing w:val="-5"/>
        </w:rPr>
        <w:t xml:space="preserve"> </w:t>
      </w:r>
      <w:r>
        <w:t>and</w:t>
      </w:r>
      <w:r>
        <w:rPr>
          <w:spacing w:val="-6"/>
        </w:rPr>
        <w:t xml:space="preserve"> </w:t>
      </w:r>
      <w:r>
        <w:t>shall</w:t>
      </w:r>
      <w:r>
        <w:rPr>
          <w:spacing w:val="-6"/>
        </w:rPr>
        <w:t xml:space="preserve"> </w:t>
      </w:r>
      <w:r>
        <w:t>provide</w:t>
      </w:r>
      <w:r>
        <w:rPr>
          <w:spacing w:val="-5"/>
        </w:rPr>
        <w:t xml:space="preserve"> </w:t>
      </w:r>
      <w:r>
        <w:t>a</w:t>
      </w:r>
      <w:r>
        <w:rPr>
          <w:spacing w:val="-8"/>
        </w:rPr>
        <w:t xml:space="preserve"> </w:t>
      </w:r>
      <w:r>
        <w:t>copy</w:t>
      </w:r>
      <w:r>
        <w:rPr>
          <w:spacing w:val="-7"/>
        </w:rPr>
        <w:t xml:space="preserve"> </w:t>
      </w:r>
      <w:r>
        <w:t>of</w:t>
      </w:r>
      <w:r>
        <w:rPr>
          <w:spacing w:val="-8"/>
        </w:rPr>
        <w:t xml:space="preserve"> </w:t>
      </w:r>
      <w:r>
        <w:t>them</w:t>
      </w:r>
      <w:r>
        <w:rPr>
          <w:spacing w:val="-7"/>
        </w:rPr>
        <w:t xml:space="preserve"> </w:t>
      </w:r>
      <w:r>
        <w:t>to</w:t>
      </w:r>
      <w:r>
        <w:rPr>
          <w:spacing w:val="-6"/>
        </w:rPr>
        <w:t xml:space="preserve"> </w:t>
      </w:r>
      <w:r>
        <w:t>the</w:t>
      </w:r>
      <w:r>
        <w:rPr>
          <w:spacing w:val="-10"/>
        </w:rPr>
        <w:t xml:space="preserve"> </w:t>
      </w:r>
      <w:r>
        <w:t>owner of the aircraft.</w:t>
      </w:r>
    </w:p>
    <w:p w14:paraId="021C5249" w14:textId="77777777" w:rsidR="00937A2B" w:rsidRDefault="00F92319">
      <w:pPr>
        <w:pStyle w:val="ListParagraph"/>
        <w:numPr>
          <w:ilvl w:val="1"/>
          <w:numId w:val="132"/>
        </w:numPr>
        <w:tabs>
          <w:tab w:val="left" w:pos="1491"/>
          <w:tab w:val="left" w:pos="1493"/>
        </w:tabs>
        <w:spacing w:before="119"/>
        <w:ind w:right="360"/>
      </w:pPr>
      <w:r>
        <w:t>The records under this point shall be stored in a manner that ensures protection from damage, alteration, and theft.</w:t>
      </w:r>
    </w:p>
    <w:p w14:paraId="138D5C9D" w14:textId="77777777" w:rsidR="00937A2B" w:rsidRDefault="00F92319">
      <w:pPr>
        <w:pStyle w:val="ListParagraph"/>
        <w:numPr>
          <w:ilvl w:val="1"/>
          <w:numId w:val="132"/>
        </w:numPr>
        <w:tabs>
          <w:tab w:val="left" w:pos="1491"/>
          <w:tab w:val="left" w:pos="1493"/>
        </w:tabs>
        <w:spacing w:before="120"/>
        <w:ind w:right="357"/>
      </w:pPr>
      <w:r>
        <w:t>All</w:t>
      </w:r>
      <w:r>
        <w:rPr>
          <w:spacing w:val="-7"/>
        </w:rPr>
        <w:t xml:space="preserve"> </w:t>
      </w:r>
      <w:r>
        <w:t>computer</w:t>
      </w:r>
      <w:r>
        <w:rPr>
          <w:spacing w:val="-9"/>
        </w:rPr>
        <w:t xml:space="preserve"> </w:t>
      </w:r>
      <w:r>
        <w:t>hardware</w:t>
      </w:r>
      <w:r>
        <w:rPr>
          <w:spacing w:val="-8"/>
        </w:rPr>
        <w:t xml:space="preserve"> </w:t>
      </w:r>
      <w:r>
        <w:t>used</w:t>
      </w:r>
      <w:r>
        <w:rPr>
          <w:spacing w:val="-7"/>
        </w:rPr>
        <w:t xml:space="preserve"> </w:t>
      </w:r>
      <w:r>
        <w:t>to</w:t>
      </w:r>
      <w:r>
        <w:rPr>
          <w:spacing w:val="-7"/>
        </w:rPr>
        <w:t xml:space="preserve"> </w:t>
      </w:r>
      <w:r>
        <w:t>ensure</w:t>
      </w:r>
      <w:r>
        <w:rPr>
          <w:spacing w:val="-6"/>
        </w:rPr>
        <w:t xml:space="preserve"> </w:t>
      </w:r>
      <w:r>
        <w:t>backup</w:t>
      </w:r>
      <w:r>
        <w:rPr>
          <w:spacing w:val="-7"/>
        </w:rPr>
        <w:t xml:space="preserve"> </w:t>
      </w:r>
      <w:r>
        <w:t>shall</w:t>
      </w:r>
      <w:r>
        <w:rPr>
          <w:spacing w:val="-7"/>
        </w:rPr>
        <w:t xml:space="preserve"> </w:t>
      </w:r>
      <w:r>
        <w:t>be</w:t>
      </w:r>
      <w:r>
        <w:rPr>
          <w:spacing w:val="-8"/>
        </w:rPr>
        <w:t xml:space="preserve"> </w:t>
      </w:r>
      <w:r>
        <w:t>stored</w:t>
      </w:r>
      <w:r>
        <w:rPr>
          <w:spacing w:val="-7"/>
        </w:rPr>
        <w:t xml:space="preserve"> </w:t>
      </w:r>
      <w:r>
        <w:t>in</w:t>
      </w:r>
      <w:r>
        <w:rPr>
          <w:spacing w:val="-8"/>
        </w:rPr>
        <w:t xml:space="preserve"> </w:t>
      </w:r>
      <w:r>
        <w:t>a</w:t>
      </w:r>
      <w:r>
        <w:rPr>
          <w:spacing w:val="-7"/>
        </w:rPr>
        <w:t xml:space="preserve"> </w:t>
      </w:r>
      <w:r>
        <w:t>different</w:t>
      </w:r>
      <w:r>
        <w:rPr>
          <w:spacing w:val="-8"/>
        </w:rPr>
        <w:t xml:space="preserve"> </w:t>
      </w:r>
      <w:r>
        <w:t>location</w:t>
      </w:r>
      <w:r>
        <w:rPr>
          <w:spacing w:val="-7"/>
        </w:rPr>
        <w:t xml:space="preserve"> </w:t>
      </w:r>
      <w:r>
        <w:t xml:space="preserve">from that containing the working data in an environment that ensures they remain in good </w:t>
      </w:r>
      <w:r>
        <w:rPr>
          <w:spacing w:val="-2"/>
        </w:rPr>
        <w:t>condition.</w:t>
      </w:r>
    </w:p>
    <w:p w14:paraId="3126BF51" w14:textId="77777777" w:rsidR="00937A2B" w:rsidRDefault="00F92319">
      <w:pPr>
        <w:pStyle w:val="ListParagraph"/>
        <w:numPr>
          <w:ilvl w:val="1"/>
          <w:numId w:val="132"/>
        </w:numPr>
        <w:tabs>
          <w:tab w:val="left" w:pos="1491"/>
          <w:tab w:val="left" w:pos="1493"/>
        </w:tabs>
        <w:spacing w:before="122"/>
        <w:ind w:right="357"/>
      </w:pPr>
      <w:r>
        <w:t>Where an approved maintenance organisation terminates its operation, all retained maintenance records covering the last three years shall be distributed to the last owner or</w:t>
      </w:r>
      <w:r>
        <w:rPr>
          <w:spacing w:val="-7"/>
        </w:rPr>
        <w:t xml:space="preserve"> </w:t>
      </w:r>
      <w:r>
        <w:t>customer</w:t>
      </w:r>
      <w:r>
        <w:rPr>
          <w:spacing w:val="-9"/>
        </w:rPr>
        <w:t xml:space="preserve"> </w:t>
      </w:r>
      <w:r>
        <w:t>of</w:t>
      </w:r>
      <w:r>
        <w:rPr>
          <w:spacing w:val="-7"/>
        </w:rPr>
        <w:t xml:space="preserve"> </w:t>
      </w:r>
      <w:r>
        <w:t>the</w:t>
      </w:r>
      <w:r>
        <w:rPr>
          <w:spacing w:val="-9"/>
        </w:rPr>
        <w:t xml:space="preserve"> </w:t>
      </w:r>
      <w:r>
        <w:t>respective</w:t>
      </w:r>
      <w:r>
        <w:rPr>
          <w:spacing w:val="-6"/>
        </w:rPr>
        <w:t xml:space="preserve"> </w:t>
      </w:r>
      <w:r>
        <w:t>aircraft</w:t>
      </w:r>
      <w:r>
        <w:rPr>
          <w:spacing w:val="-9"/>
        </w:rPr>
        <w:t xml:space="preserve"> </w:t>
      </w:r>
      <w:r>
        <w:t>or</w:t>
      </w:r>
      <w:r>
        <w:rPr>
          <w:spacing w:val="-9"/>
        </w:rPr>
        <w:t xml:space="preserve"> </w:t>
      </w:r>
      <w:r>
        <w:t>component</w:t>
      </w:r>
      <w:r>
        <w:rPr>
          <w:spacing w:val="-9"/>
        </w:rPr>
        <w:t xml:space="preserve"> </w:t>
      </w:r>
      <w:r>
        <w:t>or</w:t>
      </w:r>
      <w:r>
        <w:rPr>
          <w:spacing w:val="-9"/>
        </w:rPr>
        <w:t xml:space="preserve"> </w:t>
      </w:r>
      <w:r>
        <w:t>shall</w:t>
      </w:r>
      <w:r>
        <w:rPr>
          <w:spacing w:val="-7"/>
        </w:rPr>
        <w:t xml:space="preserve"> </w:t>
      </w:r>
      <w:r>
        <w:t>be</w:t>
      </w:r>
      <w:r>
        <w:rPr>
          <w:spacing w:val="-8"/>
        </w:rPr>
        <w:t xml:space="preserve"> </w:t>
      </w:r>
      <w:r>
        <w:t>stored</w:t>
      </w:r>
      <w:r>
        <w:rPr>
          <w:spacing w:val="-7"/>
        </w:rPr>
        <w:t xml:space="preserve"> </w:t>
      </w:r>
      <w:r>
        <w:t>as</w:t>
      </w:r>
      <w:r>
        <w:rPr>
          <w:spacing w:val="-9"/>
        </w:rPr>
        <w:t xml:space="preserve"> </w:t>
      </w:r>
      <w:r>
        <w:t>specified</w:t>
      </w:r>
      <w:r>
        <w:rPr>
          <w:spacing w:val="-9"/>
        </w:rPr>
        <w:t xml:space="preserve"> </w:t>
      </w:r>
      <w:r>
        <w:t>by</w:t>
      </w:r>
      <w:r>
        <w:rPr>
          <w:spacing w:val="-6"/>
        </w:rPr>
        <w:t xml:space="preserve"> </w:t>
      </w:r>
      <w:r>
        <w:t>the competent authority.</w:t>
      </w:r>
    </w:p>
    <w:p w14:paraId="36864D75" w14:textId="77777777" w:rsidR="00937A2B" w:rsidRDefault="00F92319">
      <w:pPr>
        <w:pStyle w:val="Heading3"/>
        <w:tabs>
          <w:tab w:val="left" w:pos="9416"/>
        </w:tabs>
        <w:spacing w:before="359" w:line="390" w:lineRule="exact"/>
        <w:ind w:left="360"/>
      </w:pPr>
      <w:bookmarkStart w:id="202" w:name="_bookmark145"/>
      <w:bookmarkEnd w:id="202"/>
      <w:r>
        <w:rPr>
          <w:color w:val="FFFFFF"/>
          <w:shd w:val="clear" w:color="auto" w:fill="FABB39"/>
        </w:rPr>
        <w:t>AMC</w:t>
      </w:r>
      <w:r>
        <w:rPr>
          <w:color w:val="FFFFFF"/>
          <w:spacing w:val="-13"/>
          <w:shd w:val="clear" w:color="auto" w:fill="FABB39"/>
        </w:rPr>
        <w:t xml:space="preserve"> </w:t>
      </w:r>
      <w:r>
        <w:rPr>
          <w:color w:val="FFFFFF"/>
          <w:shd w:val="clear" w:color="auto" w:fill="FABB39"/>
        </w:rPr>
        <w:t>M.A.614(a)</w:t>
      </w:r>
      <w:r>
        <w:rPr>
          <w:color w:val="FFFFFF"/>
          <w:spacing w:val="-11"/>
          <w:shd w:val="clear" w:color="auto" w:fill="FABB39"/>
        </w:rPr>
        <w:t xml:space="preserve"> </w:t>
      </w:r>
      <w:r>
        <w:rPr>
          <w:color w:val="FFFFFF"/>
          <w:shd w:val="clear" w:color="auto" w:fill="FABB39"/>
        </w:rPr>
        <w:t>Maintenance</w:t>
      </w:r>
      <w:r>
        <w:rPr>
          <w:color w:val="FFFFFF"/>
          <w:spacing w:val="-13"/>
          <w:shd w:val="clear" w:color="auto" w:fill="FABB39"/>
        </w:rPr>
        <w:t xml:space="preserve"> </w:t>
      </w:r>
      <w:r>
        <w:rPr>
          <w:color w:val="FFFFFF"/>
          <w:shd w:val="clear" w:color="auto" w:fill="FABB39"/>
        </w:rPr>
        <w:t>and</w:t>
      </w:r>
      <w:r>
        <w:rPr>
          <w:color w:val="FFFFFF"/>
          <w:spacing w:val="-12"/>
          <w:shd w:val="clear" w:color="auto" w:fill="FABB39"/>
        </w:rPr>
        <w:t xml:space="preserve"> </w:t>
      </w:r>
      <w:r>
        <w:rPr>
          <w:color w:val="FFFFFF"/>
          <w:shd w:val="clear" w:color="auto" w:fill="FABB39"/>
        </w:rPr>
        <w:t>airworthiness</w:t>
      </w:r>
      <w:r>
        <w:rPr>
          <w:color w:val="FFFFFF"/>
          <w:spacing w:val="-12"/>
          <w:shd w:val="clear" w:color="auto" w:fill="FABB39"/>
        </w:rPr>
        <w:t xml:space="preserve"> </w:t>
      </w:r>
      <w:r>
        <w:rPr>
          <w:color w:val="FFFFFF"/>
          <w:shd w:val="clear" w:color="auto" w:fill="FABB39"/>
        </w:rPr>
        <w:t>review</w:t>
      </w:r>
      <w:r>
        <w:rPr>
          <w:color w:val="FFFFFF"/>
          <w:spacing w:val="-13"/>
          <w:shd w:val="clear" w:color="auto" w:fill="FABB39"/>
        </w:rPr>
        <w:t xml:space="preserve"> </w:t>
      </w:r>
      <w:r>
        <w:rPr>
          <w:color w:val="FFFFFF"/>
          <w:spacing w:val="-2"/>
          <w:shd w:val="clear" w:color="auto" w:fill="FABB39"/>
        </w:rPr>
        <w:t>records</w:t>
      </w:r>
      <w:r>
        <w:rPr>
          <w:color w:val="FFFFFF"/>
          <w:shd w:val="clear" w:color="auto" w:fill="FABB39"/>
        </w:rPr>
        <w:tab/>
      </w:r>
    </w:p>
    <w:p w14:paraId="595662D6"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21A83B5" w14:textId="77777777" w:rsidR="00937A2B" w:rsidRDefault="00F92319">
      <w:pPr>
        <w:pStyle w:val="ListParagraph"/>
        <w:numPr>
          <w:ilvl w:val="0"/>
          <w:numId w:val="131"/>
        </w:numPr>
        <w:tabs>
          <w:tab w:val="left" w:pos="924"/>
          <w:tab w:val="left" w:pos="926"/>
        </w:tabs>
        <w:spacing w:before="120"/>
        <w:ind w:right="361"/>
      </w:pPr>
      <w:r>
        <w:t>Properly</w:t>
      </w:r>
      <w:r>
        <w:rPr>
          <w:spacing w:val="-9"/>
        </w:rPr>
        <w:t xml:space="preserve"> </w:t>
      </w:r>
      <w:r>
        <w:t>executed</w:t>
      </w:r>
      <w:r>
        <w:rPr>
          <w:spacing w:val="-10"/>
        </w:rPr>
        <w:t xml:space="preserve"> </w:t>
      </w:r>
      <w:r>
        <w:t>and</w:t>
      </w:r>
      <w:r>
        <w:rPr>
          <w:spacing w:val="-11"/>
        </w:rPr>
        <w:t xml:space="preserve"> </w:t>
      </w:r>
      <w:r>
        <w:t>retained</w:t>
      </w:r>
      <w:r>
        <w:rPr>
          <w:spacing w:val="-10"/>
        </w:rPr>
        <w:t xml:space="preserve"> </w:t>
      </w:r>
      <w:r>
        <w:t>records</w:t>
      </w:r>
      <w:r>
        <w:rPr>
          <w:spacing w:val="-10"/>
        </w:rPr>
        <w:t xml:space="preserve"> </w:t>
      </w:r>
      <w:r>
        <w:t>provide</w:t>
      </w:r>
      <w:r>
        <w:rPr>
          <w:spacing w:val="-12"/>
        </w:rPr>
        <w:t xml:space="preserve"> </w:t>
      </w:r>
      <w:r>
        <w:t>owners,</w:t>
      </w:r>
      <w:r>
        <w:rPr>
          <w:spacing w:val="-10"/>
        </w:rPr>
        <w:t xml:space="preserve"> </w:t>
      </w:r>
      <w:r>
        <w:t>operators</w:t>
      </w:r>
      <w:r>
        <w:rPr>
          <w:spacing w:val="-10"/>
        </w:rPr>
        <w:t xml:space="preserve"> </w:t>
      </w:r>
      <w:r>
        <w:t>and</w:t>
      </w:r>
      <w:r>
        <w:rPr>
          <w:spacing w:val="-11"/>
        </w:rPr>
        <w:t xml:space="preserve"> </w:t>
      </w:r>
      <w:r>
        <w:t>maintenance</w:t>
      </w:r>
      <w:r>
        <w:rPr>
          <w:spacing w:val="-9"/>
        </w:rPr>
        <w:t xml:space="preserve"> </w:t>
      </w:r>
      <w:r>
        <w:t>personnel with information essential in controlling unscheduled and scheduled maintenance, and troubleshooting</w:t>
      </w:r>
      <w:r>
        <w:rPr>
          <w:spacing w:val="-1"/>
        </w:rPr>
        <w:t xml:space="preserve"> </w:t>
      </w:r>
      <w:r>
        <w:t>to</w:t>
      </w:r>
      <w:r>
        <w:rPr>
          <w:spacing w:val="-2"/>
        </w:rPr>
        <w:t xml:space="preserve"> </w:t>
      </w:r>
      <w:r>
        <w:t>eliminate the need</w:t>
      </w:r>
      <w:r>
        <w:rPr>
          <w:spacing w:val="-1"/>
        </w:rPr>
        <w:t xml:space="preserve"> </w:t>
      </w:r>
      <w:r>
        <w:t>for re-inspection</w:t>
      </w:r>
      <w:r>
        <w:rPr>
          <w:spacing w:val="-1"/>
        </w:rPr>
        <w:t xml:space="preserve"> </w:t>
      </w:r>
      <w:r>
        <w:t>and</w:t>
      </w:r>
      <w:r>
        <w:rPr>
          <w:spacing w:val="-2"/>
        </w:rPr>
        <w:t xml:space="preserve"> </w:t>
      </w:r>
      <w:r>
        <w:t>rework</w:t>
      </w:r>
      <w:r>
        <w:rPr>
          <w:spacing w:val="-2"/>
        </w:rPr>
        <w:t xml:space="preserve"> </w:t>
      </w:r>
      <w:r>
        <w:t>to</w:t>
      </w:r>
      <w:r>
        <w:rPr>
          <w:spacing w:val="-1"/>
        </w:rPr>
        <w:t xml:space="preserve"> </w:t>
      </w:r>
      <w:r>
        <w:t>establish</w:t>
      </w:r>
      <w:r>
        <w:rPr>
          <w:spacing w:val="-4"/>
        </w:rPr>
        <w:t xml:space="preserve"> </w:t>
      </w:r>
      <w:r>
        <w:t>airworthiness.</w:t>
      </w:r>
    </w:p>
    <w:p w14:paraId="2E3B9A09" w14:textId="77777777" w:rsidR="00937A2B" w:rsidRDefault="00F92319">
      <w:pPr>
        <w:pStyle w:val="ListParagraph"/>
        <w:numPr>
          <w:ilvl w:val="0"/>
          <w:numId w:val="131"/>
        </w:numPr>
        <w:tabs>
          <w:tab w:val="left" w:pos="924"/>
          <w:tab w:val="left" w:pos="926"/>
        </w:tabs>
        <w:ind w:right="353"/>
      </w:pPr>
      <w:r>
        <w:t>The prime objective is to have secure and easily retrievable records with comprehensive and legible contents. The aircraft record should contain basic details of all serialised aircraft components</w:t>
      </w:r>
      <w:r>
        <w:rPr>
          <w:spacing w:val="22"/>
        </w:rPr>
        <w:t xml:space="preserve"> </w:t>
      </w:r>
      <w:r>
        <w:t>and</w:t>
      </w:r>
      <w:r>
        <w:rPr>
          <w:spacing w:val="21"/>
        </w:rPr>
        <w:t xml:space="preserve"> </w:t>
      </w:r>
      <w:r>
        <w:t>all</w:t>
      </w:r>
      <w:r>
        <w:rPr>
          <w:spacing w:val="21"/>
        </w:rPr>
        <w:t xml:space="preserve"> </w:t>
      </w:r>
      <w:r>
        <w:t>other</w:t>
      </w:r>
      <w:r>
        <w:rPr>
          <w:spacing w:val="20"/>
        </w:rPr>
        <w:t xml:space="preserve"> </w:t>
      </w:r>
      <w:r>
        <w:t>significant</w:t>
      </w:r>
      <w:r>
        <w:rPr>
          <w:spacing w:val="22"/>
        </w:rPr>
        <w:t xml:space="preserve"> </w:t>
      </w:r>
      <w:r>
        <w:t>aircraft</w:t>
      </w:r>
      <w:r>
        <w:rPr>
          <w:spacing w:val="22"/>
        </w:rPr>
        <w:t xml:space="preserve"> </w:t>
      </w:r>
      <w:r>
        <w:t>components</w:t>
      </w:r>
      <w:r>
        <w:rPr>
          <w:spacing w:val="22"/>
        </w:rPr>
        <w:t xml:space="preserve"> </w:t>
      </w:r>
      <w:r>
        <w:t>installed,</w:t>
      </w:r>
      <w:r>
        <w:rPr>
          <w:spacing w:val="22"/>
        </w:rPr>
        <w:t xml:space="preserve"> </w:t>
      </w:r>
      <w:r>
        <w:t>to</w:t>
      </w:r>
      <w:r>
        <w:rPr>
          <w:spacing w:val="22"/>
        </w:rPr>
        <w:t xml:space="preserve"> </w:t>
      </w:r>
      <w:r>
        <w:t>ensure</w:t>
      </w:r>
      <w:r>
        <w:rPr>
          <w:spacing w:val="22"/>
        </w:rPr>
        <w:t xml:space="preserve"> </w:t>
      </w:r>
      <w:r>
        <w:t>traceability</w:t>
      </w:r>
      <w:r>
        <w:rPr>
          <w:spacing w:val="22"/>
        </w:rPr>
        <w:t xml:space="preserve"> </w:t>
      </w:r>
      <w:r>
        <w:t>to</w:t>
      </w:r>
    </w:p>
    <w:p w14:paraId="3F911899" w14:textId="77777777" w:rsidR="00937A2B" w:rsidRDefault="00937A2B">
      <w:pPr>
        <w:pStyle w:val="ListParagraph"/>
        <w:sectPr w:rsidR="00937A2B">
          <w:pgSz w:w="11910" w:h="16840"/>
          <w:pgMar w:top="1940" w:right="1080" w:bottom="1180" w:left="1080" w:header="886" w:footer="994" w:gutter="0"/>
          <w:cols w:space="720"/>
        </w:sectPr>
      </w:pPr>
    </w:p>
    <w:p w14:paraId="3C696A71" w14:textId="77777777" w:rsidR="00937A2B" w:rsidRDefault="00F92319">
      <w:pPr>
        <w:pStyle w:val="BodyText"/>
        <w:spacing w:before="90"/>
        <w:ind w:right="356" w:firstLine="0"/>
      </w:pPr>
      <w:r>
        <w:lastRenderedPageBreak/>
        <w:t>such installed aircraft component documentation, associated maintenance data and data for modifications and repairs.</w:t>
      </w:r>
    </w:p>
    <w:p w14:paraId="3325481E" w14:textId="77777777" w:rsidR="00937A2B" w:rsidRDefault="00F92319">
      <w:pPr>
        <w:pStyle w:val="ListParagraph"/>
        <w:numPr>
          <w:ilvl w:val="0"/>
          <w:numId w:val="131"/>
        </w:numPr>
        <w:tabs>
          <w:tab w:val="left" w:pos="924"/>
          <w:tab w:val="left" w:pos="926"/>
        </w:tabs>
        <w:ind w:right="355"/>
      </w:pPr>
      <w:r>
        <w:t>The</w:t>
      </w:r>
      <w:r>
        <w:rPr>
          <w:spacing w:val="-9"/>
        </w:rPr>
        <w:t xml:space="preserve"> </w:t>
      </w:r>
      <w:r>
        <w:t>maintenance</w:t>
      </w:r>
      <w:r>
        <w:rPr>
          <w:spacing w:val="-6"/>
        </w:rPr>
        <w:t xml:space="preserve"> </w:t>
      </w:r>
      <w:r>
        <w:t>record</w:t>
      </w:r>
      <w:r>
        <w:rPr>
          <w:spacing w:val="-7"/>
        </w:rPr>
        <w:t xml:space="preserve"> </w:t>
      </w:r>
      <w:r>
        <w:t>can</w:t>
      </w:r>
      <w:r>
        <w:rPr>
          <w:spacing w:val="-7"/>
        </w:rPr>
        <w:t xml:space="preserve"> </w:t>
      </w:r>
      <w:r>
        <w:t>be</w:t>
      </w:r>
      <w:r>
        <w:rPr>
          <w:spacing w:val="-6"/>
        </w:rPr>
        <w:t xml:space="preserve"> </w:t>
      </w:r>
      <w:r>
        <w:t>either</w:t>
      </w:r>
      <w:r>
        <w:rPr>
          <w:spacing w:val="-6"/>
        </w:rPr>
        <w:t xml:space="preserve"> </w:t>
      </w:r>
      <w:r>
        <w:t>a</w:t>
      </w:r>
      <w:r>
        <w:rPr>
          <w:spacing w:val="-9"/>
        </w:rPr>
        <w:t xml:space="preserve"> </w:t>
      </w:r>
      <w:r>
        <w:t>paper</w:t>
      </w:r>
      <w:r>
        <w:rPr>
          <w:spacing w:val="-9"/>
        </w:rPr>
        <w:t xml:space="preserve"> </w:t>
      </w:r>
      <w:r>
        <w:t>or</w:t>
      </w:r>
      <w:r>
        <w:rPr>
          <w:spacing w:val="-9"/>
        </w:rPr>
        <w:t xml:space="preserve"> </w:t>
      </w:r>
      <w:r>
        <w:t>computer</w:t>
      </w:r>
      <w:r>
        <w:rPr>
          <w:spacing w:val="-7"/>
        </w:rPr>
        <w:t xml:space="preserve"> </w:t>
      </w:r>
      <w:r>
        <w:t>system</w:t>
      </w:r>
      <w:r>
        <w:rPr>
          <w:spacing w:val="-8"/>
        </w:rPr>
        <w:t xml:space="preserve"> </w:t>
      </w:r>
      <w:r>
        <w:t>or</w:t>
      </w:r>
      <w:r>
        <w:rPr>
          <w:spacing w:val="-9"/>
        </w:rPr>
        <w:t xml:space="preserve"> </w:t>
      </w:r>
      <w:r>
        <w:t>any</w:t>
      </w:r>
      <w:r>
        <w:rPr>
          <w:spacing w:val="-8"/>
        </w:rPr>
        <w:t xml:space="preserve"> </w:t>
      </w:r>
      <w:r>
        <w:t>combination</w:t>
      </w:r>
      <w:r>
        <w:rPr>
          <w:spacing w:val="-10"/>
        </w:rPr>
        <w:t xml:space="preserve"> </w:t>
      </w:r>
      <w:r>
        <w:t>of</w:t>
      </w:r>
      <w:r>
        <w:rPr>
          <w:spacing w:val="-7"/>
        </w:rPr>
        <w:t xml:space="preserve"> </w:t>
      </w:r>
      <w:r>
        <w:t>both. The records should remain legible throughout the required retention period.</w:t>
      </w:r>
    </w:p>
    <w:p w14:paraId="384C8349" w14:textId="77777777" w:rsidR="00937A2B" w:rsidRDefault="00F92319">
      <w:pPr>
        <w:pStyle w:val="ListParagraph"/>
        <w:numPr>
          <w:ilvl w:val="0"/>
          <w:numId w:val="131"/>
        </w:numPr>
        <w:tabs>
          <w:tab w:val="left" w:pos="925"/>
        </w:tabs>
        <w:spacing w:before="120"/>
        <w:ind w:left="925" w:hanging="565"/>
      </w:pPr>
      <w:r>
        <w:t>Paper</w:t>
      </w:r>
      <w:r>
        <w:rPr>
          <w:spacing w:val="-6"/>
        </w:rPr>
        <w:t xml:space="preserve"> </w:t>
      </w:r>
      <w:r>
        <w:t>systems</w:t>
      </w:r>
      <w:r>
        <w:rPr>
          <w:spacing w:val="-4"/>
        </w:rPr>
        <w:t xml:space="preserve"> </w:t>
      </w:r>
      <w:r>
        <w:t>should</w:t>
      </w:r>
      <w:r>
        <w:rPr>
          <w:spacing w:val="-6"/>
        </w:rPr>
        <w:t xml:space="preserve"> </w:t>
      </w:r>
      <w:r>
        <w:t>use</w:t>
      </w:r>
      <w:r>
        <w:rPr>
          <w:spacing w:val="-4"/>
        </w:rPr>
        <w:t xml:space="preserve"> </w:t>
      </w:r>
      <w:r>
        <w:t>robust</w:t>
      </w:r>
      <w:r>
        <w:rPr>
          <w:spacing w:val="-5"/>
        </w:rPr>
        <w:t xml:space="preserve"> </w:t>
      </w:r>
      <w:r>
        <w:t>material</w:t>
      </w:r>
      <w:r>
        <w:rPr>
          <w:spacing w:val="-5"/>
        </w:rPr>
        <w:t xml:space="preserve"> </w:t>
      </w:r>
      <w:r>
        <w:t>which</w:t>
      </w:r>
      <w:r>
        <w:rPr>
          <w:spacing w:val="-7"/>
        </w:rPr>
        <w:t xml:space="preserve"> </w:t>
      </w:r>
      <w:r>
        <w:t>can</w:t>
      </w:r>
      <w:r>
        <w:rPr>
          <w:spacing w:val="-7"/>
        </w:rPr>
        <w:t xml:space="preserve"> </w:t>
      </w:r>
      <w:r>
        <w:t>withstand</w:t>
      </w:r>
      <w:r>
        <w:rPr>
          <w:spacing w:val="-6"/>
        </w:rPr>
        <w:t xml:space="preserve"> </w:t>
      </w:r>
      <w:r>
        <w:t>normal</w:t>
      </w:r>
      <w:r>
        <w:rPr>
          <w:spacing w:val="-6"/>
        </w:rPr>
        <w:t xml:space="preserve"> </w:t>
      </w:r>
      <w:r>
        <w:t>handling</w:t>
      </w:r>
      <w:r>
        <w:rPr>
          <w:spacing w:val="-5"/>
        </w:rPr>
        <w:t xml:space="preserve"> </w:t>
      </w:r>
      <w:r>
        <w:t>and</w:t>
      </w:r>
      <w:r>
        <w:rPr>
          <w:spacing w:val="-5"/>
        </w:rPr>
        <w:t xml:space="preserve"> </w:t>
      </w:r>
      <w:r>
        <w:rPr>
          <w:spacing w:val="-2"/>
        </w:rPr>
        <w:t>filing.</w:t>
      </w:r>
    </w:p>
    <w:p w14:paraId="6A555FEF" w14:textId="77777777" w:rsidR="00937A2B" w:rsidRDefault="00F92319">
      <w:pPr>
        <w:pStyle w:val="ListParagraph"/>
        <w:numPr>
          <w:ilvl w:val="0"/>
          <w:numId w:val="131"/>
        </w:numPr>
        <w:tabs>
          <w:tab w:val="left" w:pos="924"/>
          <w:tab w:val="left" w:pos="926"/>
        </w:tabs>
        <w:spacing w:before="118"/>
        <w:ind w:right="360"/>
      </w:pPr>
      <w:r>
        <w:t>Computer systems may be used to control maintenance and/or record details of maintenance work carried out. Computer systems used for maintenance should have at least one backup system</w:t>
      </w:r>
      <w:r>
        <w:rPr>
          <w:spacing w:val="-1"/>
        </w:rPr>
        <w:t xml:space="preserve"> </w:t>
      </w:r>
      <w:r>
        <w:t>which</w:t>
      </w:r>
      <w:r>
        <w:rPr>
          <w:spacing w:val="-4"/>
        </w:rPr>
        <w:t xml:space="preserve"> </w:t>
      </w:r>
      <w:r>
        <w:t>should</w:t>
      </w:r>
      <w:r>
        <w:rPr>
          <w:spacing w:val="-1"/>
        </w:rPr>
        <w:t xml:space="preserve"> </w:t>
      </w:r>
      <w:r>
        <w:t>be</w:t>
      </w:r>
      <w:r>
        <w:rPr>
          <w:spacing w:val="-2"/>
        </w:rPr>
        <w:t xml:space="preserve"> </w:t>
      </w:r>
      <w:r>
        <w:t>updated at</w:t>
      </w:r>
      <w:r>
        <w:rPr>
          <w:spacing w:val="-2"/>
        </w:rPr>
        <w:t xml:space="preserve"> </w:t>
      </w:r>
      <w:r>
        <w:t>least within 24 hours of</w:t>
      </w:r>
      <w:r>
        <w:rPr>
          <w:spacing w:val="-2"/>
        </w:rPr>
        <w:t xml:space="preserve"> </w:t>
      </w:r>
      <w:r>
        <w:t>any</w:t>
      </w:r>
      <w:r>
        <w:rPr>
          <w:spacing w:val="-2"/>
        </w:rPr>
        <w:t xml:space="preserve"> </w:t>
      </w:r>
      <w:r>
        <w:t>maintenance.</w:t>
      </w:r>
      <w:r>
        <w:rPr>
          <w:spacing w:val="-2"/>
        </w:rPr>
        <w:t xml:space="preserve"> </w:t>
      </w:r>
      <w:r>
        <w:t>Each terminal is required to contain programme safeguards against the ability of unauthorised personnel to alter the database.</w:t>
      </w:r>
    </w:p>
    <w:p w14:paraId="684E3A8C" w14:textId="77777777" w:rsidR="00937A2B" w:rsidRDefault="00F92319">
      <w:pPr>
        <w:pStyle w:val="BodyText"/>
        <w:spacing w:before="94"/>
        <w:ind w:left="0" w:firstLine="0"/>
        <w:jc w:val="left"/>
        <w:rPr>
          <w:sz w:val="20"/>
        </w:rPr>
      </w:pPr>
      <w:r>
        <w:rPr>
          <w:noProof/>
          <w:sz w:val="20"/>
        </w:rPr>
        <mc:AlternateContent>
          <mc:Choice Requires="wps">
            <w:drawing>
              <wp:anchor distT="0" distB="0" distL="0" distR="0" simplePos="0" relativeHeight="487620096" behindDoc="1" locked="0" layoutInCell="1" allowOverlap="1" wp14:anchorId="1E614AC8" wp14:editId="157E95B4">
                <wp:simplePos x="0" y="0"/>
                <wp:positionH relativeFrom="page">
                  <wp:posOffset>896416</wp:posOffset>
                </wp:positionH>
                <wp:positionV relativeFrom="paragraph">
                  <wp:posOffset>230402</wp:posOffset>
                </wp:positionV>
                <wp:extent cx="5769610" cy="248920"/>
                <wp:effectExtent l="0" t="0" r="0" b="0"/>
                <wp:wrapTopAndBottom/>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239CD835" w14:textId="77777777" w:rsidR="00937A2B" w:rsidRDefault="00F92319">
                            <w:pPr>
                              <w:ind w:left="28"/>
                              <w:rPr>
                                <w:b/>
                                <w:color w:val="000000"/>
                                <w:sz w:val="32"/>
                              </w:rPr>
                            </w:pPr>
                            <w:bookmarkStart w:id="203" w:name="_bookmark146"/>
                            <w:bookmarkEnd w:id="203"/>
                            <w:r>
                              <w:rPr>
                                <w:b/>
                                <w:color w:val="FFFFFF"/>
                                <w:sz w:val="32"/>
                              </w:rPr>
                              <w:t>AMC</w:t>
                            </w:r>
                            <w:r>
                              <w:rPr>
                                <w:b/>
                                <w:color w:val="FFFFFF"/>
                                <w:spacing w:val="-14"/>
                                <w:sz w:val="32"/>
                              </w:rPr>
                              <w:t xml:space="preserve"> </w:t>
                            </w:r>
                            <w:r>
                              <w:rPr>
                                <w:b/>
                                <w:color w:val="FFFFFF"/>
                                <w:sz w:val="32"/>
                              </w:rPr>
                              <w:t>M.A.614(c)</w:t>
                            </w:r>
                            <w:r>
                              <w:rPr>
                                <w:b/>
                                <w:color w:val="FFFFFF"/>
                                <w:spacing w:val="-13"/>
                                <w:sz w:val="32"/>
                              </w:rPr>
                              <w:t xml:space="preserve"> </w:t>
                            </w:r>
                            <w:r>
                              <w:rPr>
                                <w:b/>
                                <w:color w:val="FFFFFF"/>
                                <w:sz w:val="32"/>
                              </w:rPr>
                              <w:t>Maintenance</w:t>
                            </w:r>
                            <w:r>
                              <w:rPr>
                                <w:b/>
                                <w:color w:val="FFFFFF"/>
                                <w:spacing w:val="-13"/>
                                <w:sz w:val="32"/>
                              </w:rPr>
                              <w:t xml:space="preserve"> </w:t>
                            </w:r>
                            <w:r>
                              <w:rPr>
                                <w:b/>
                                <w:color w:val="FFFFFF"/>
                                <w:sz w:val="32"/>
                              </w:rPr>
                              <w:t>and</w:t>
                            </w:r>
                            <w:r>
                              <w:rPr>
                                <w:b/>
                                <w:color w:val="FFFFFF"/>
                                <w:spacing w:val="-13"/>
                                <w:sz w:val="32"/>
                              </w:rPr>
                              <w:t xml:space="preserve"> </w:t>
                            </w:r>
                            <w:r>
                              <w:rPr>
                                <w:b/>
                                <w:color w:val="FFFFFF"/>
                                <w:sz w:val="32"/>
                              </w:rPr>
                              <w:t>airworthiness</w:t>
                            </w:r>
                            <w:r>
                              <w:rPr>
                                <w:b/>
                                <w:color w:val="FFFFFF"/>
                                <w:spacing w:val="-13"/>
                                <w:sz w:val="32"/>
                              </w:rPr>
                              <w:t xml:space="preserve"> </w:t>
                            </w:r>
                            <w:r>
                              <w:rPr>
                                <w:b/>
                                <w:color w:val="FFFFFF"/>
                                <w:sz w:val="32"/>
                              </w:rPr>
                              <w:t>review</w:t>
                            </w:r>
                            <w:r>
                              <w:rPr>
                                <w:b/>
                                <w:color w:val="FFFFFF"/>
                                <w:spacing w:val="-13"/>
                                <w:sz w:val="32"/>
                              </w:rPr>
                              <w:t xml:space="preserve"> </w:t>
                            </w:r>
                            <w:r>
                              <w:rPr>
                                <w:b/>
                                <w:color w:val="FFFFFF"/>
                                <w:spacing w:val="-2"/>
                                <w:sz w:val="32"/>
                              </w:rPr>
                              <w:t>records</w:t>
                            </w:r>
                          </w:p>
                        </w:txbxContent>
                      </wps:txbx>
                      <wps:bodyPr wrap="square" lIns="0" tIns="0" rIns="0" bIns="0" rtlCol="0">
                        <a:noAutofit/>
                      </wps:bodyPr>
                    </wps:wsp>
                  </a:graphicData>
                </a:graphic>
              </wp:anchor>
            </w:drawing>
          </mc:Choice>
          <mc:Fallback>
            <w:pict>
              <v:shape w14:anchorId="1E614AC8" id="Textbox 87" o:spid="_x0000_s1084" type="#_x0000_t202" style="position:absolute;margin-left:70.6pt;margin-top:18.15pt;width:454.3pt;height:19.6pt;z-index:-1569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" fillcolor="#fabb39" stroked="f">
                <v:textbox inset="0,0,0,0">
                  <w:txbxContent>
                    <w:p w14:paraId="239CD835" w14:textId="77777777" w:rsidR="00937A2B" w:rsidRDefault="00F92319">
                      <w:pPr>
                        <w:ind w:left="28"/>
                        <w:rPr>
                          <w:b/>
                          <w:color w:val="000000"/>
                          <w:sz w:val="32"/>
                        </w:rPr>
                      </w:pPr>
                      <w:bookmarkStart w:id="204" w:name="_bookmark146"/>
                      <w:bookmarkEnd w:id="204"/>
                      <w:r>
                        <w:rPr>
                          <w:b/>
                          <w:color w:val="FFFFFF"/>
                          <w:sz w:val="32"/>
                        </w:rPr>
                        <w:t>AMC</w:t>
                      </w:r>
                      <w:r>
                        <w:rPr>
                          <w:b/>
                          <w:color w:val="FFFFFF"/>
                          <w:spacing w:val="-14"/>
                          <w:sz w:val="32"/>
                        </w:rPr>
                        <w:t xml:space="preserve"> </w:t>
                      </w:r>
                      <w:r>
                        <w:rPr>
                          <w:b/>
                          <w:color w:val="FFFFFF"/>
                          <w:sz w:val="32"/>
                        </w:rPr>
                        <w:t>M.A.614(c)</w:t>
                      </w:r>
                      <w:r>
                        <w:rPr>
                          <w:b/>
                          <w:color w:val="FFFFFF"/>
                          <w:spacing w:val="-13"/>
                          <w:sz w:val="32"/>
                        </w:rPr>
                        <w:t xml:space="preserve"> </w:t>
                      </w:r>
                      <w:r>
                        <w:rPr>
                          <w:b/>
                          <w:color w:val="FFFFFF"/>
                          <w:sz w:val="32"/>
                        </w:rPr>
                        <w:t>Maintenance</w:t>
                      </w:r>
                      <w:r>
                        <w:rPr>
                          <w:b/>
                          <w:color w:val="FFFFFF"/>
                          <w:spacing w:val="-13"/>
                          <w:sz w:val="32"/>
                        </w:rPr>
                        <w:t xml:space="preserve"> </w:t>
                      </w:r>
                      <w:r>
                        <w:rPr>
                          <w:b/>
                          <w:color w:val="FFFFFF"/>
                          <w:sz w:val="32"/>
                        </w:rPr>
                        <w:t>and</w:t>
                      </w:r>
                      <w:r>
                        <w:rPr>
                          <w:b/>
                          <w:color w:val="FFFFFF"/>
                          <w:spacing w:val="-13"/>
                          <w:sz w:val="32"/>
                        </w:rPr>
                        <w:t xml:space="preserve"> </w:t>
                      </w:r>
                      <w:r>
                        <w:rPr>
                          <w:b/>
                          <w:color w:val="FFFFFF"/>
                          <w:sz w:val="32"/>
                        </w:rPr>
                        <w:t>airworthiness</w:t>
                      </w:r>
                      <w:r>
                        <w:rPr>
                          <w:b/>
                          <w:color w:val="FFFFFF"/>
                          <w:spacing w:val="-13"/>
                          <w:sz w:val="32"/>
                        </w:rPr>
                        <w:t xml:space="preserve"> </w:t>
                      </w:r>
                      <w:r>
                        <w:rPr>
                          <w:b/>
                          <w:color w:val="FFFFFF"/>
                          <w:sz w:val="32"/>
                        </w:rPr>
                        <w:t>review</w:t>
                      </w:r>
                      <w:r>
                        <w:rPr>
                          <w:b/>
                          <w:color w:val="FFFFFF"/>
                          <w:spacing w:val="-13"/>
                          <w:sz w:val="32"/>
                        </w:rPr>
                        <w:t xml:space="preserve"> </w:t>
                      </w:r>
                      <w:r>
                        <w:rPr>
                          <w:b/>
                          <w:color w:val="FFFFFF"/>
                          <w:spacing w:val="-2"/>
                          <w:sz w:val="32"/>
                        </w:rPr>
                        <w:t>records</w:t>
                      </w:r>
                    </w:p>
                  </w:txbxContent>
                </v:textbox>
                <w10:wrap type="topAndBottom" anchorx="page"/>
              </v:shape>
            </w:pict>
          </mc:Fallback>
        </mc:AlternateContent>
      </w:r>
    </w:p>
    <w:p w14:paraId="1C290E30" w14:textId="77777777" w:rsidR="00937A2B" w:rsidRDefault="00937A2B">
      <w:pPr>
        <w:pStyle w:val="BodyText"/>
        <w:spacing w:before="21"/>
        <w:ind w:left="0" w:firstLine="0"/>
        <w:jc w:val="left"/>
      </w:pPr>
    </w:p>
    <w:p w14:paraId="6E120E8B" w14:textId="77777777" w:rsidR="00937A2B" w:rsidRDefault="00F92319">
      <w:pPr>
        <w:pStyle w:val="BodyText"/>
        <w:spacing w:before="0"/>
        <w:ind w:left="360" w:right="354" w:firstLine="0"/>
      </w:pPr>
      <w:r>
        <w:t>Associated maintenance data is specific information such as repair and modification data. This does not necessarily require the retention of all aircraft maintenance manual, component maintenance manual,</w:t>
      </w:r>
      <w:r>
        <w:rPr>
          <w:spacing w:val="-11"/>
        </w:rPr>
        <w:t xml:space="preserve"> </w:t>
      </w:r>
      <w:r>
        <w:t>parts</w:t>
      </w:r>
      <w:r>
        <w:rPr>
          <w:spacing w:val="-10"/>
        </w:rPr>
        <w:t xml:space="preserve"> </w:t>
      </w:r>
      <w:r>
        <w:t>catalogues</w:t>
      </w:r>
      <w:r>
        <w:rPr>
          <w:spacing w:val="-12"/>
        </w:rPr>
        <w:t xml:space="preserve"> </w:t>
      </w:r>
      <w:r>
        <w:t>etc.</w:t>
      </w:r>
      <w:r>
        <w:rPr>
          <w:spacing w:val="-11"/>
        </w:rPr>
        <w:t xml:space="preserve"> </w:t>
      </w:r>
      <w:r>
        <w:t>issued</w:t>
      </w:r>
      <w:r>
        <w:rPr>
          <w:spacing w:val="-11"/>
        </w:rPr>
        <w:t xml:space="preserve"> </w:t>
      </w:r>
      <w:r>
        <w:t>by</w:t>
      </w:r>
      <w:r>
        <w:rPr>
          <w:spacing w:val="-10"/>
        </w:rPr>
        <w:t xml:space="preserve"> </w:t>
      </w:r>
      <w:r>
        <w:t>the</w:t>
      </w:r>
      <w:r>
        <w:rPr>
          <w:spacing w:val="-10"/>
        </w:rPr>
        <w:t xml:space="preserve"> </w:t>
      </w:r>
      <w:r>
        <w:t>TC</w:t>
      </w:r>
      <w:r>
        <w:rPr>
          <w:spacing w:val="-10"/>
        </w:rPr>
        <w:t xml:space="preserve"> </w:t>
      </w:r>
      <w:r>
        <w:t>holder</w:t>
      </w:r>
      <w:r>
        <w:rPr>
          <w:spacing w:val="-10"/>
        </w:rPr>
        <w:t xml:space="preserve"> </w:t>
      </w:r>
      <w:r>
        <w:t>or</w:t>
      </w:r>
      <w:r>
        <w:rPr>
          <w:spacing w:val="-11"/>
        </w:rPr>
        <w:t xml:space="preserve"> </w:t>
      </w:r>
      <w:r>
        <w:t>STC</w:t>
      </w:r>
      <w:r>
        <w:rPr>
          <w:spacing w:val="-11"/>
        </w:rPr>
        <w:t xml:space="preserve"> </w:t>
      </w:r>
      <w:r>
        <w:t>holder.</w:t>
      </w:r>
      <w:r>
        <w:rPr>
          <w:spacing w:val="-11"/>
        </w:rPr>
        <w:t xml:space="preserve"> </w:t>
      </w:r>
      <w:r>
        <w:t>Maintenance</w:t>
      </w:r>
      <w:r>
        <w:rPr>
          <w:spacing w:val="-12"/>
        </w:rPr>
        <w:t xml:space="preserve"> </w:t>
      </w:r>
      <w:r>
        <w:t>records</w:t>
      </w:r>
      <w:r>
        <w:rPr>
          <w:spacing w:val="-10"/>
        </w:rPr>
        <w:t xml:space="preserve"> </w:t>
      </w:r>
      <w:r>
        <w:t>should</w:t>
      </w:r>
      <w:r>
        <w:rPr>
          <w:spacing w:val="-12"/>
        </w:rPr>
        <w:t xml:space="preserve"> </w:t>
      </w:r>
      <w:r>
        <w:t>refer to the revision status of the data used.</w:t>
      </w:r>
    </w:p>
    <w:p w14:paraId="45C4D2CC"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20608" behindDoc="1" locked="0" layoutInCell="1" allowOverlap="1" wp14:anchorId="3441DE77" wp14:editId="5E0042AC">
                <wp:simplePos x="0" y="0"/>
                <wp:positionH relativeFrom="page">
                  <wp:posOffset>896416</wp:posOffset>
                </wp:positionH>
                <wp:positionV relativeFrom="paragraph">
                  <wp:posOffset>229709</wp:posOffset>
                </wp:positionV>
                <wp:extent cx="5769610" cy="247650"/>
                <wp:effectExtent l="0" t="0" r="0" b="0"/>
                <wp:wrapTopAndBottom/>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650"/>
                        </a:xfrm>
                        <a:prstGeom prst="rect">
                          <a:avLst/>
                        </a:prstGeom>
                        <a:solidFill>
                          <a:srgbClr val="007EC2"/>
                        </a:solidFill>
                      </wps:spPr>
                      <wps:txbx>
                        <w:txbxContent>
                          <w:p w14:paraId="701BCFDF" w14:textId="77777777" w:rsidR="00937A2B" w:rsidRDefault="00F92319">
                            <w:pPr>
                              <w:spacing w:line="389" w:lineRule="exact"/>
                              <w:ind w:left="28"/>
                              <w:rPr>
                                <w:b/>
                                <w:color w:val="000000"/>
                                <w:sz w:val="32"/>
                              </w:rPr>
                            </w:pPr>
                            <w:bookmarkStart w:id="205" w:name="_bookmark147"/>
                            <w:bookmarkEnd w:id="205"/>
                            <w:r>
                              <w:rPr>
                                <w:b/>
                                <w:color w:val="FFFFFF"/>
                                <w:sz w:val="32"/>
                              </w:rPr>
                              <w:t>M.A.615</w:t>
                            </w:r>
                            <w:r>
                              <w:rPr>
                                <w:b/>
                                <w:color w:val="FFFFFF"/>
                                <w:spacing w:val="-10"/>
                                <w:sz w:val="32"/>
                              </w:rPr>
                              <w:t xml:space="preserve"> </w:t>
                            </w:r>
                            <w:r>
                              <w:rPr>
                                <w:b/>
                                <w:color w:val="FFFFFF"/>
                                <w:sz w:val="32"/>
                              </w:rPr>
                              <w:t>Privileges</w:t>
                            </w:r>
                            <w:r>
                              <w:rPr>
                                <w:b/>
                                <w:color w:val="FFFFFF"/>
                                <w:spacing w:val="-10"/>
                                <w:sz w:val="32"/>
                              </w:rPr>
                              <w:t xml:space="preserve"> </w:t>
                            </w:r>
                            <w:r>
                              <w:rPr>
                                <w:b/>
                                <w:color w:val="FFFFFF"/>
                                <w:sz w:val="32"/>
                              </w:rPr>
                              <w:t>of</w:t>
                            </w:r>
                            <w:r>
                              <w:rPr>
                                <w:b/>
                                <w:color w:val="FFFFFF"/>
                                <w:spacing w:val="-9"/>
                                <w:sz w:val="32"/>
                              </w:rPr>
                              <w:t xml:space="preserve"> </w:t>
                            </w:r>
                            <w:r>
                              <w:rPr>
                                <w:b/>
                                <w:color w:val="FFFFFF"/>
                                <w:sz w:val="32"/>
                              </w:rPr>
                              <w:t>the</w:t>
                            </w:r>
                            <w:r>
                              <w:rPr>
                                <w:b/>
                                <w:color w:val="FFFFFF"/>
                                <w:spacing w:val="-9"/>
                                <w:sz w:val="32"/>
                              </w:rPr>
                              <w:t xml:space="preserve"> </w:t>
                            </w:r>
                            <w:r>
                              <w:rPr>
                                <w:b/>
                                <w:color w:val="FFFFFF"/>
                                <w:spacing w:val="-2"/>
                                <w:sz w:val="32"/>
                              </w:rPr>
                              <w:t>organisation</w:t>
                            </w:r>
                          </w:p>
                        </w:txbxContent>
                      </wps:txbx>
                      <wps:bodyPr wrap="square" lIns="0" tIns="0" rIns="0" bIns="0" rtlCol="0">
                        <a:noAutofit/>
                      </wps:bodyPr>
                    </wps:wsp>
                  </a:graphicData>
                </a:graphic>
              </wp:anchor>
            </w:drawing>
          </mc:Choice>
          <mc:Fallback>
            <w:pict>
              <v:shape w14:anchorId="3441DE77" id="Textbox 88" o:spid="_x0000_s1085" type="#_x0000_t202" style="position:absolute;margin-left:70.6pt;margin-top:18.1pt;width:454.3pt;height:19.5pt;z-index:-1569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" fillcolor="#007ec2" stroked="f">
                <v:textbox inset="0,0,0,0">
                  <w:txbxContent>
                    <w:p w14:paraId="701BCFDF" w14:textId="77777777" w:rsidR="00937A2B" w:rsidRDefault="00F92319">
                      <w:pPr>
                        <w:spacing w:line="389" w:lineRule="exact"/>
                        <w:ind w:left="28"/>
                        <w:rPr>
                          <w:b/>
                          <w:color w:val="000000"/>
                          <w:sz w:val="32"/>
                        </w:rPr>
                      </w:pPr>
                      <w:bookmarkStart w:id="206" w:name="_bookmark147"/>
                      <w:bookmarkEnd w:id="206"/>
                      <w:r>
                        <w:rPr>
                          <w:b/>
                          <w:color w:val="FFFFFF"/>
                          <w:sz w:val="32"/>
                        </w:rPr>
                        <w:t>M.A.615</w:t>
                      </w:r>
                      <w:r>
                        <w:rPr>
                          <w:b/>
                          <w:color w:val="FFFFFF"/>
                          <w:spacing w:val="-10"/>
                          <w:sz w:val="32"/>
                        </w:rPr>
                        <w:t xml:space="preserve"> </w:t>
                      </w:r>
                      <w:r>
                        <w:rPr>
                          <w:b/>
                          <w:color w:val="FFFFFF"/>
                          <w:sz w:val="32"/>
                        </w:rPr>
                        <w:t>Privileges</w:t>
                      </w:r>
                      <w:r>
                        <w:rPr>
                          <w:b/>
                          <w:color w:val="FFFFFF"/>
                          <w:spacing w:val="-10"/>
                          <w:sz w:val="32"/>
                        </w:rPr>
                        <w:t xml:space="preserve"> </w:t>
                      </w:r>
                      <w:r>
                        <w:rPr>
                          <w:b/>
                          <w:color w:val="FFFFFF"/>
                          <w:sz w:val="32"/>
                        </w:rPr>
                        <w:t>of</w:t>
                      </w:r>
                      <w:r>
                        <w:rPr>
                          <w:b/>
                          <w:color w:val="FFFFFF"/>
                          <w:spacing w:val="-9"/>
                          <w:sz w:val="32"/>
                        </w:rPr>
                        <w:t xml:space="preserve"> </w:t>
                      </w:r>
                      <w:r>
                        <w:rPr>
                          <w:b/>
                          <w:color w:val="FFFFFF"/>
                          <w:sz w:val="32"/>
                        </w:rPr>
                        <w:t>the</w:t>
                      </w:r>
                      <w:r>
                        <w:rPr>
                          <w:b/>
                          <w:color w:val="FFFFFF"/>
                          <w:spacing w:val="-9"/>
                          <w:sz w:val="32"/>
                        </w:rPr>
                        <w:t xml:space="preserve"> </w:t>
                      </w:r>
                      <w:r>
                        <w:rPr>
                          <w:b/>
                          <w:color w:val="FFFFFF"/>
                          <w:spacing w:val="-2"/>
                          <w:sz w:val="32"/>
                        </w:rPr>
                        <w:t>organisation</w:t>
                      </w:r>
                    </w:p>
                  </w:txbxContent>
                </v:textbox>
                <w10:wrap type="topAndBottom" anchorx="page"/>
              </v:shape>
            </w:pict>
          </mc:Fallback>
        </mc:AlternateContent>
      </w:r>
    </w:p>
    <w:p w14:paraId="2AD7AFF5" w14:textId="77777777" w:rsidR="00937A2B" w:rsidRDefault="00937A2B">
      <w:pPr>
        <w:pStyle w:val="BodyText"/>
        <w:spacing w:before="119"/>
        <w:ind w:left="0" w:firstLine="0"/>
        <w:jc w:val="left"/>
      </w:pPr>
    </w:p>
    <w:p w14:paraId="2F86074C" w14:textId="77777777" w:rsidR="00937A2B" w:rsidRDefault="00F92319">
      <w:pPr>
        <w:pStyle w:val="BodyText"/>
        <w:spacing w:before="0"/>
        <w:ind w:left="360" w:firstLine="0"/>
      </w:pPr>
      <w:r>
        <w:t>The</w:t>
      </w:r>
      <w:r>
        <w:rPr>
          <w:spacing w:val="-8"/>
        </w:rPr>
        <w:t xml:space="preserve"> </w:t>
      </w:r>
      <w:r>
        <w:t>maintenance</w:t>
      </w:r>
      <w:r>
        <w:rPr>
          <w:spacing w:val="-5"/>
        </w:rPr>
        <w:t xml:space="preserve"> </w:t>
      </w:r>
      <w:r>
        <w:t>organisation</w:t>
      </w:r>
      <w:r>
        <w:rPr>
          <w:spacing w:val="-5"/>
        </w:rPr>
        <w:t xml:space="preserve"> </w:t>
      </w:r>
      <w:r>
        <w:t>approved</w:t>
      </w:r>
      <w:r>
        <w:rPr>
          <w:spacing w:val="-4"/>
        </w:rPr>
        <w:t xml:space="preserve"> </w:t>
      </w:r>
      <w:r>
        <w:t>in</w:t>
      </w:r>
      <w:r>
        <w:rPr>
          <w:spacing w:val="-5"/>
        </w:rPr>
        <w:t xml:space="preserve"> </w:t>
      </w:r>
      <w:r>
        <w:t>accordance</w:t>
      </w:r>
      <w:r>
        <w:rPr>
          <w:spacing w:val="-4"/>
        </w:rPr>
        <w:t xml:space="preserve"> </w:t>
      </w:r>
      <w:r>
        <w:t>with</w:t>
      </w:r>
      <w:r>
        <w:rPr>
          <w:spacing w:val="-4"/>
        </w:rPr>
        <w:t xml:space="preserve"> </w:t>
      </w:r>
      <w:r>
        <w:t>Subpart</w:t>
      </w:r>
      <w:r>
        <w:rPr>
          <w:spacing w:val="-7"/>
        </w:rPr>
        <w:t xml:space="preserve"> </w:t>
      </w:r>
      <w:r>
        <w:t>F,</w:t>
      </w:r>
      <w:r>
        <w:rPr>
          <w:spacing w:val="-4"/>
        </w:rPr>
        <w:t xml:space="preserve"> </w:t>
      </w:r>
      <w:r>
        <w:t>Section</w:t>
      </w:r>
      <w:r>
        <w:rPr>
          <w:spacing w:val="-5"/>
        </w:rPr>
        <w:t xml:space="preserve"> </w:t>
      </w:r>
      <w:r>
        <w:t>A</w:t>
      </w:r>
      <w:r>
        <w:rPr>
          <w:spacing w:val="-8"/>
        </w:rPr>
        <w:t xml:space="preserve"> </w:t>
      </w:r>
      <w:r>
        <w:t>of</w:t>
      </w:r>
      <w:r>
        <w:rPr>
          <w:spacing w:val="-4"/>
        </w:rPr>
        <w:t xml:space="preserve"> </w:t>
      </w:r>
      <w:r>
        <w:t>this</w:t>
      </w:r>
      <w:r>
        <w:rPr>
          <w:spacing w:val="-5"/>
        </w:rPr>
        <w:t xml:space="preserve"> </w:t>
      </w:r>
      <w:r>
        <w:t>Annex</w:t>
      </w:r>
      <w:r>
        <w:rPr>
          <w:spacing w:val="-5"/>
        </w:rPr>
        <w:t xml:space="preserve"> </w:t>
      </w:r>
      <w:r>
        <w:rPr>
          <w:spacing w:val="-4"/>
        </w:rPr>
        <w:t>may:</w:t>
      </w:r>
    </w:p>
    <w:p w14:paraId="43D2B86A" w14:textId="77777777" w:rsidR="00937A2B" w:rsidRDefault="00F92319">
      <w:pPr>
        <w:pStyle w:val="ListParagraph"/>
        <w:numPr>
          <w:ilvl w:val="1"/>
          <w:numId w:val="131"/>
        </w:numPr>
        <w:tabs>
          <w:tab w:val="left" w:pos="922"/>
          <w:tab w:val="left" w:pos="926"/>
        </w:tabs>
        <w:ind w:right="361"/>
      </w:pPr>
      <w:r>
        <w:t>maintain any aircraft and/or component for which it is approved at the locations specified in the approval certificate and the maintenance organisation manual;</w:t>
      </w:r>
    </w:p>
    <w:p w14:paraId="05F99121" w14:textId="77777777" w:rsidR="00937A2B" w:rsidRDefault="00F92319">
      <w:pPr>
        <w:pStyle w:val="ListParagraph"/>
        <w:numPr>
          <w:ilvl w:val="1"/>
          <w:numId w:val="131"/>
        </w:numPr>
        <w:tabs>
          <w:tab w:val="left" w:pos="923"/>
          <w:tab w:val="left" w:pos="926"/>
        </w:tabs>
        <w:spacing w:before="120"/>
        <w:ind w:right="360"/>
      </w:pPr>
      <w:r>
        <w:t>arrange for the performance of specialised services under the control of the maintenance organisation at another organisation appropriately qualified, as described in the maintenance organisation manual;</w:t>
      </w:r>
    </w:p>
    <w:p w14:paraId="52415190" w14:textId="77777777" w:rsidR="00937A2B" w:rsidRDefault="00F92319">
      <w:pPr>
        <w:pStyle w:val="ListParagraph"/>
        <w:numPr>
          <w:ilvl w:val="1"/>
          <w:numId w:val="131"/>
        </w:numPr>
        <w:tabs>
          <w:tab w:val="left" w:pos="924"/>
          <w:tab w:val="left" w:pos="926"/>
        </w:tabs>
        <w:spacing w:before="118"/>
        <w:ind w:right="353"/>
      </w:pPr>
      <w:r>
        <w:t>maintain</w:t>
      </w:r>
      <w:r>
        <w:rPr>
          <w:spacing w:val="-2"/>
        </w:rPr>
        <w:t xml:space="preserve"> </w:t>
      </w:r>
      <w:r>
        <w:t>any</w:t>
      </w:r>
      <w:r>
        <w:rPr>
          <w:spacing w:val="-1"/>
        </w:rPr>
        <w:t xml:space="preserve"> </w:t>
      </w:r>
      <w:r>
        <w:t>aircraft</w:t>
      </w:r>
      <w:r>
        <w:rPr>
          <w:spacing w:val="-3"/>
        </w:rPr>
        <w:t xml:space="preserve"> </w:t>
      </w:r>
      <w:r>
        <w:t>or</w:t>
      </w:r>
      <w:r>
        <w:rPr>
          <w:spacing w:val="-1"/>
        </w:rPr>
        <w:t xml:space="preserve"> </w:t>
      </w:r>
      <w:r>
        <w:t>component</w:t>
      </w:r>
      <w:r>
        <w:rPr>
          <w:spacing w:val="-1"/>
        </w:rPr>
        <w:t xml:space="preserve"> </w:t>
      </w:r>
      <w:r>
        <w:t>for</w:t>
      </w:r>
      <w:r>
        <w:rPr>
          <w:spacing w:val="-3"/>
        </w:rPr>
        <w:t xml:space="preserve"> </w:t>
      </w:r>
      <w:r>
        <w:t>which</w:t>
      </w:r>
      <w:r>
        <w:rPr>
          <w:spacing w:val="-3"/>
        </w:rPr>
        <w:t xml:space="preserve"> </w:t>
      </w:r>
      <w:r>
        <w:t>it is</w:t>
      </w:r>
      <w:r>
        <w:rPr>
          <w:spacing w:val="-4"/>
        </w:rPr>
        <w:t xml:space="preserve"> </w:t>
      </w:r>
      <w:r>
        <w:t>approved</w:t>
      </w:r>
      <w:r>
        <w:rPr>
          <w:spacing w:val="-1"/>
        </w:rPr>
        <w:t xml:space="preserve"> </w:t>
      </w:r>
      <w:r>
        <w:t>at</w:t>
      </w:r>
      <w:r>
        <w:rPr>
          <w:spacing w:val="-3"/>
        </w:rPr>
        <w:t xml:space="preserve"> </w:t>
      </w:r>
      <w:r>
        <w:t>any</w:t>
      </w:r>
      <w:r>
        <w:rPr>
          <w:spacing w:val="-1"/>
        </w:rPr>
        <w:t xml:space="preserve"> </w:t>
      </w:r>
      <w:r>
        <w:t>location,</w:t>
      </w:r>
      <w:r>
        <w:rPr>
          <w:spacing w:val="-3"/>
        </w:rPr>
        <w:t xml:space="preserve"> </w:t>
      </w:r>
      <w:r>
        <w:t>where the</w:t>
      </w:r>
      <w:r>
        <w:rPr>
          <w:spacing w:val="-1"/>
        </w:rPr>
        <w:t xml:space="preserve"> </w:t>
      </w:r>
      <w:r>
        <w:t>need</w:t>
      </w:r>
      <w:r>
        <w:rPr>
          <w:spacing w:val="-4"/>
        </w:rPr>
        <w:t xml:space="preserve"> </w:t>
      </w:r>
      <w:r>
        <w:t>of such</w:t>
      </w:r>
      <w:r>
        <w:rPr>
          <w:spacing w:val="-8"/>
        </w:rPr>
        <w:t xml:space="preserve"> </w:t>
      </w:r>
      <w:r>
        <w:t>maintenance</w:t>
      </w:r>
      <w:r>
        <w:rPr>
          <w:spacing w:val="-6"/>
        </w:rPr>
        <w:t xml:space="preserve"> </w:t>
      </w:r>
      <w:r>
        <w:t>arises</w:t>
      </w:r>
      <w:r>
        <w:rPr>
          <w:spacing w:val="-9"/>
        </w:rPr>
        <w:t xml:space="preserve"> </w:t>
      </w:r>
      <w:r>
        <w:t>either</w:t>
      </w:r>
      <w:r>
        <w:rPr>
          <w:spacing w:val="-7"/>
        </w:rPr>
        <w:t xml:space="preserve"> </w:t>
      </w:r>
      <w:r>
        <w:t>from</w:t>
      </w:r>
      <w:r>
        <w:rPr>
          <w:spacing w:val="-8"/>
        </w:rPr>
        <w:t xml:space="preserve"> </w:t>
      </w:r>
      <w:r>
        <w:t>the</w:t>
      </w:r>
      <w:r>
        <w:rPr>
          <w:spacing w:val="-6"/>
        </w:rPr>
        <w:t xml:space="preserve"> </w:t>
      </w:r>
      <w:r>
        <w:t>unserviceability</w:t>
      </w:r>
      <w:r>
        <w:rPr>
          <w:spacing w:val="-8"/>
        </w:rPr>
        <w:t xml:space="preserve"> </w:t>
      </w:r>
      <w:r>
        <w:t>of</w:t>
      </w:r>
      <w:r>
        <w:rPr>
          <w:spacing w:val="-7"/>
        </w:rPr>
        <w:t xml:space="preserve"> </w:t>
      </w:r>
      <w:r>
        <w:t>the</w:t>
      </w:r>
      <w:r>
        <w:rPr>
          <w:spacing w:val="-9"/>
        </w:rPr>
        <w:t xml:space="preserve"> </w:t>
      </w:r>
      <w:r>
        <w:t>aircraft</w:t>
      </w:r>
      <w:r>
        <w:rPr>
          <w:spacing w:val="-9"/>
        </w:rPr>
        <w:t xml:space="preserve"> </w:t>
      </w:r>
      <w:r>
        <w:t>or</w:t>
      </w:r>
      <w:r>
        <w:rPr>
          <w:spacing w:val="-9"/>
        </w:rPr>
        <w:t xml:space="preserve"> </w:t>
      </w:r>
      <w:r>
        <w:t>from</w:t>
      </w:r>
      <w:r>
        <w:rPr>
          <w:spacing w:val="-8"/>
        </w:rPr>
        <w:t xml:space="preserve"> </w:t>
      </w:r>
      <w:r>
        <w:t>the</w:t>
      </w:r>
      <w:r>
        <w:rPr>
          <w:spacing w:val="-6"/>
        </w:rPr>
        <w:t xml:space="preserve"> </w:t>
      </w:r>
      <w:r>
        <w:t>necessity</w:t>
      </w:r>
      <w:r>
        <w:rPr>
          <w:spacing w:val="-6"/>
        </w:rPr>
        <w:t xml:space="preserve"> </w:t>
      </w:r>
      <w:r>
        <w:t>of supporting occasional maintenance and subject to compliance with the conditions specified in the maintenance organisation manual;</w:t>
      </w:r>
    </w:p>
    <w:p w14:paraId="2EE2F275" w14:textId="77777777" w:rsidR="00937A2B" w:rsidRDefault="00F92319">
      <w:pPr>
        <w:pStyle w:val="ListParagraph"/>
        <w:numPr>
          <w:ilvl w:val="1"/>
          <w:numId w:val="131"/>
        </w:numPr>
        <w:tabs>
          <w:tab w:val="left" w:pos="923"/>
          <w:tab w:val="left" w:pos="926"/>
        </w:tabs>
        <w:spacing w:before="122"/>
        <w:ind w:right="362"/>
      </w:pPr>
      <w:r>
        <w:t xml:space="preserve">issue certificates of release to service, upon completion of maintenance, in accordance with point </w:t>
      </w:r>
      <w:hyperlink w:anchor="_bookmark141" w:history="1">
        <w:r>
          <w:rPr>
            <w:color w:val="0000FF"/>
            <w:u w:val="single" w:color="0000FF"/>
          </w:rPr>
          <w:t>M.A.612</w:t>
        </w:r>
      </w:hyperlink>
      <w:r>
        <w:rPr>
          <w:color w:val="0000FF"/>
        </w:rPr>
        <w:t xml:space="preserve"> </w:t>
      </w:r>
      <w:r>
        <w:t xml:space="preserve">or </w:t>
      </w:r>
      <w:hyperlink w:anchor="_bookmark142" w:history="1">
        <w:r>
          <w:rPr>
            <w:color w:val="0000FF"/>
            <w:u w:val="single" w:color="0000FF"/>
          </w:rPr>
          <w:t>M.A.613</w:t>
        </w:r>
      </w:hyperlink>
      <w:r>
        <w:rPr>
          <w:color w:val="0000FF"/>
        </w:rPr>
        <w:t xml:space="preserve"> </w:t>
      </w:r>
      <w:r>
        <w:t>of this Annex;</w:t>
      </w:r>
    </w:p>
    <w:p w14:paraId="537C309E" w14:textId="77777777" w:rsidR="00937A2B" w:rsidRDefault="00F92319">
      <w:pPr>
        <w:pStyle w:val="ListParagraph"/>
        <w:numPr>
          <w:ilvl w:val="1"/>
          <w:numId w:val="131"/>
        </w:numPr>
        <w:tabs>
          <w:tab w:val="left" w:pos="924"/>
          <w:tab w:val="left" w:pos="926"/>
        </w:tabs>
        <w:spacing w:before="120"/>
        <w:ind w:right="358"/>
      </w:pPr>
      <w:r>
        <w:t xml:space="preserve">if specifically approved to do so for ELA1 aircraft not involved in commercial operations, perform airworthiness reviews and issue the corresponding airworthiness review certificate in accordance with the conditions specified in point </w:t>
      </w:r>
      <w:r>
        <w:rPr>
          <w:color w:val="0000FF"/>
          <w:u w:val="single" w:color="0000FF"/>
        </w:rPr>
        <w:t>ML.A.903</w:t>
      </w:r>
      <w:r>
        <w:rPr>
          <w:color w:val="0000FF"/>
        </w:rPr>
        <w:t xml:space="preserve"> </w:t>
      </w:r>
      <w:r>
        <w:t>of Annex Vb (Part-ML).</w:t>
      </w:r>
    </w:p>
    <w:p w14:paraId="5E620D7D" w14:textId="77777777" w:rsidR="00937A2B" w:rsidRDefault="00F92319">
      <w:pPr>
        <w:pStyle w:val="BodyText"/>
        <w:ind w:left="360" w:right="357" w:firstLine="0"/>
      </w:pPr>
      <w:r>
        <w:t>The organisation shall only maintain an aircraft or component for which it is approved when all the necessary</w:t>
      </w:r>
      <w:r>
        <w:rPr>
          <w:spacing w:val="-3"/>
        </w:rPr>
        <w:t xml:space="preserve"> </w:t>
      </w:r>
      <w:r>
        <w:t>facilities,</w:t>
      </w:r>
      <w:r>
        <w:rPr>
          <w:spacing w:val="-4"/>
        </w:rPr>
        <w:t xml:space="preserve"> </w:t>
      </w:r>
      <w:r>
        <w:t>equipment,</w:t>
      </w:r>
      <w:r>
        <w:rPr>
          <w:spacing w:val="-3"/>
        </w:rPr>
        <w:t xml:space="preserve"> </w:t>
      </w:r>
      <w:r>
        <w:t>tooling,</w:t>
      </w:r>
      <w:r>
        <w:rPr>
          <w:spacing w:val="-3"/>
        </w:rPr>
        <w:t xml:space="preserve"> </w:t>
      </w:r>
      <w:r>
        <w:t>material,</w:t>
      </w:r>
      <w:r>
        <w:rPr>
          <w:spacing w:val="-5"/>
        </w:rPr>
        <w:t xml:space="preserve"> </w:t>
      </w:r>
      <w:r>
        <w:t>maintenance</w:t>
      </w:r>
      <w:r>
        <w:rPr>
          <w:spacing w:val="-2"/>
        </w:rPr>
        <w:t xml:space="preserve"> </w:t>
      </w:r>
      <w:r>
        <w:t>data</w:t>
      </w:r>
      <w:r>
        <w:rPr>
          <w:spacing w:val="-3"/>
        </w:rPr>
        <w:t xml:space="preserve"> </w:t>
      </w:r>
      <w:r>
        <w:t>and</w:t>
      </w:r>
      <w:r>
        <w:rPr>
          <w:spacing w:val="-4"/>
        </w:rPr>
        <w:t xml:space="preserve"> </w:t>
      </w:r>
      <w:r>
        <w:t>certifying</w:t>
      </w:r>
      <w:r>
        <w:rPr>
          <w:spacing w:val="-5"/>
        </w:rPr>
        <w:t xml:space="preserve"> </w:t>
      </w:r>
      <w:r>
        <w:t>staff</w:t>
      </w:r>
      <w:r>
        <w:rPr>
          <w:spacing w:val="-3"/>
        </w:rPr>
        <w:t xml:space="preserve"> </w:t>
      </w:r>
      <w:r>
        <w:t>are</w:t>
      </w:r>
      <w:r>
        <w:rPr>
          <w:spacing w:val="-3"/>
        </w:rPr>
        <w:t xml:space="preserve"> </w:t>
      </w:r>
      <w:r>
        <w:t>available.</w:t>
      </w:r>
    </w:p>
    <w:p w14:paraId="72AC6A6B" w14:textId="77777777" w:rsidR="00937A2B" w:rsidRDefault="00F92319">
      <w:pPr>
        <w:pStyle w:val="BodyText"/>
        <w:spacing w:before="91"/>
        <w:ind w:left="0" w:firstLine="0"/>
        <w:jc w:val="left"/>
        <w:rPr>
          <w:sz w:val="20"/>
        </w:rPr>
      </w:pPr>
      <w:r>
        <w:rPr>
          <w:noProof/>
          <w:sz w:val="20"/>
        </w:rPr>
        <mc:AlternateContent>
          <mc:Choice Requires="wps">
            <w:drawing>
              <wp:anchor distT="0" distB="0" distL="0" distR="0" simplePos="0" relativeHeight="487621120" behindDoc="1" locked="0" layoutInCell="1" allowOverlap="1" wp14:anchorId="4B0AB4F6" wp14:editId="74CD15E2">
                <wp:simplePos x="0" y="0"/>
                <wp:positionH relativeFrom="page">
                  <wp:posOffset>896416</wp:posOffset>
                </wp:positionH>
                <wp:positionV relativeFrom="paragraph">
                  <wp:posOffset>228054</wp:posOffset>
                </wp:positionV>
                <wp:extent cx="5769610" cy="248920"/>
                <wp:effectExtent l="0" t="0" r="0" b="0"/>
                <wp:wrapTopAndBottom/>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5D99346F" w14:textId="77777777" w:rsidR="00937A2B" w:rsidRDefault="00F92319">
                            <w:pPr>
                              <w:ind w:left="28"/>
                              <w:rPr>
                                <w:b/>
                                <w:color w:val="000000"/>
                                <w:sz w:val="32"/>
                              </w:rPr>
                            </w:pPr>
                            <w:bookmarkStart w:id="207" w:name="_bookmark148"/>
                            <w:bookmarkEnd w:id="207"/>
                            <w:r>
                              <w:rPr>
                                <w:b/>
                                <w:color w:val="FFFFFF"/>
                                <w:sz w:val="32"/>
                              </w:rPr>
                              <w:t>GM</w:t>
                            </w:r>
                            <w:r>
                              <w:rPr>
                                <w:b/>
                                <w:color w:val="FFFFFF"/>
                                <w:spacing w:val="-8"/>
                                <w:sz w:val="32"/>
                              </w:rPr>
                              <w:t xml:space="preserve"> </w:t>
                            </w:r>
                            <w:r>
                              <w:rPr>
                                <w:b/>
                                <w:color w:val="FFFFFF"/>
                                <w:sz w:val="32"/>
                              </w:rPr>
                              <w:t>M.A.615</w:t>
                            </w:r>
                            <w:r>
                              <w:rPr>
                                <w:b/>
                                <w:color w:val="FFFFFF"/>
                                <w:spacing w:val="-7"/>
                                <w:sz w:val="32"/>
                              </w:rPr>
                              <w:t xml:space="preserve"> </w:t>
                            </w:r>
                            <w:r>
                              <w:rPr>
                                <w:b/>
                                <w:color w:val="FFFFFF"/>
                                <w:sz w:val="32"/>
                              </w:rPr>
                              <w:t>Privileges</w:t>
                            </w:r>
                            <w:r>
                              <w:rPr>
                                <w:b/>
                                <w:color w:val="FFFFFF"/>
                                <w:spacing w:val="-7"/>
                                <w:sz w:val="32"/>
                              </w:rPr>
                              <w:t xml:space="preserve"> </w:t>
                            </w:r>
                            <w:r>
                              <w:rPr>
                                <w:b/>
                                <w:color w:val="FFFFFF"/>
                                <w:sz w:val="32"/>
                              </w:rPr>
                              <w:t>of</w:t>
                            </w:r>
                            <w:r>
                              <w:rPr>
                                <w:b/>
                                <w:color w:val="FFFFFF"/>
                                <w:spacing w:val="-8"/>
                                <w:sz w:val="32"/>
                              </w:rPr>
                              <w:t xml:space="preserve"> </w:t>
                            </w:r>
                            <w:r>
                              <w:rPr>
                                <w:b/>
                                <w:color w:val="FFFFFF"/>
                                <w:sz w:val="32"/>
                              </w:rPr>
                              <w:t>the</w:t>
                            </w:r>
                            <w:r>
                              <w:rPr>
                                <w:b/>
                                <w:color w:val="FFFFFF"/>
                                <w:spacing w:val="-7"/>
                                <w:sz w:val="32"/>
                              </w:rPr>
                              <w:t xml:space="preserve"> </w:t>
                            </w:r>
                            <w:r>
                              <w:rPr>
                                <w:b/>
                                <w:color w:val="FFFFFF"/>
                                <w:spacing w:val="-2"/>
                                <w:sz w:val="32"/>
                              </w:rPr>
                              <w:t>organisation</w:t>
                            </w:r>
                          </w:p>
                        </w:txbxContent>
                      </wps:txbx>
                      <wps:bodyPr wrap="square" lIns="0" tIns="0" rIns="0" bIns="0" rtlCol="0">
                        <a:noAutofit/>
                      </wps:bodyPr>
                    </wps:wsp>
                  </a:graphicData>
                </a:graphic>
              </wp:anchor>
            </w:drawing>
          </mc:Choice>
          <mc:Fallback>
            <w:pict>
              <v:shape w14:anchorId="4B0AB4F6" id="Textbox 89" o:spid="_x0000_s1086" type="#_x0000_t202" style="position:absolute;margin-left:70.6pt;margin-top:17.95pt;width:454.3pt;height:19.6pt;z-index:-1569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" fillcolor="#16cc7e" stroked="f">
                <v:textbox inset="0,0,0,0">
                  <w:txbxContent>
                    <w:p w14:paraId="5D99346F" w14:textId="77777777" w:rsidR="00937A2B" w:rsidRDefault="00F92319">
                      <w:pPr>
                        <w:ind w:left="28"/>
                        <w:rPr>
                          <w:b/>
                          <w:color w:val="000000"/>
                          <w:sz w:val="32"/>
                        </w:rPr>
                      </w:pPr>
                      <w:bookmarkStart w:id="208" w:name="_bookmark148"/>
                      <w:bookmarkEnd w:id="208"/>
                      <w:r>
                        <w:rPr>
                          <w:b/>
                          <w:color w:val="FFFFFF"/>
                          <w:sz w:val="32"/>
                        </w:rPr>
                        <w:t>GM</w:t>
                      </w:r>
                      <w:r>
                        <w:rPr>
                          <w:b/>
                          <w:color w:val="FFFFFF"/>
                          <w:spacing w:val="-8"/>
                          <w:sz w:val="32"/>
                        </w:rPr>
                        <w:t xml:space="preserve"> </w:t>
                      </w:r>
                      <w:r>
                        <w:rPr>
                          <w:b/>
                          <w:color w:val="FFFFFF"/>
                          <w:sz w:val="32"/>
                        </w:rPr>
                        <w:t>M.A.615</w:t>
                      </w:r>
                      <w:r>
                        <w:rPr>
                          <w:b/>
                          <w:color w:val="FFFFFF"/>
                          <w:spacing w:val="-7"/>
                          <w:sz w:val="32"/>
                        </w:rPr>
                        <w:t xml:space="preserve"> </w:t>
                      </w:r>
                      <w:r>
                        <w:rPr>
                          <w:b/>
                          <w:color w:val="FFFFFF"/>
                          <w:sz w:val="32"/>
                        </w:rPr>
                        <w:t>Privileges</w:t>
                      </w:r>
                      <w:r>
                        <w:rPr>
                          <w:b/>
                          <w:color w:val="FFFFFF"/>
                          <w:spacing w:val="-7"/>
                          <w:sz w:val="32"/>
                        </w:rPr>
                        <w:t xml:space="preserve"> </w:t>
                      </w:r>
                      <w:r>
                        <w:rPr>
                          <w:b/>
                          <w:color w:val="FFFFFF"/>
                          <w:sz w:val="32"/>
                        </w:rPr>
                        <w:t>of</w:t>
                      </w:r>
                      <w:r>
                        <w:rPr>
                          <w:b/>
                          <w:color w:val="FFFFFF"/>
                          <w:spacing w:val="-8"/>
                          <w:sz w:val="32"/>
                        </w:rPr>
                        <w:t xml:space="preserve"> </w:t>
                      </w:r>
                      <w:r>
                        <w:rPr>
                          <w:b/>
                          <w:color w:val="FFFFFF"/>
                          <w:sz w:val="32"/>
                        </w:rPr>
                        <w:t>the</w:t>
                      </w:r>
                      <w:r>
                        <w:rPr>
                          <w:b/>
                          <w:color w:val="FFFFFF"/>
                          <w:spacing w:val="-7"/>
                          <w:sz w:val="32"/>
                        </w:rPr>
                        <w:t xml:space="preserve"> </w:t>
                      </w:r>
                      <w:r>
                        <w:rPr>
                          <w:b/>
                          <w:color w:val="FFFFFF"/>
                          <w:spacing w:val="-2"/>
                          <w:sz w:val="32"/>
                        </w:rPr>
                        <w:t>organisation</w:t>
                      </w:r>
                    </w:p>
                  </w:txbxContent>
                </v:textbox>
                <w10:wrap type="topAndBottom" anchorx="page"/>
              </v:shape>
            </w:pict>
          </mc:Fallback>
        </mc:AlternateContent>
      </w:r>
    </w:p>
    <w:p w14:paraId="5B7B8E4B" w14:textId="77777777" w:rsidR="00937A2B" w:rsidRDefault="00937A2B">
      <w:pPr>
        <w:pStyle w:val="BodyText"/>
        <w:jc w:val="left"/>
        <w:rPr>
          <w:sz w:val="20"/>
        </w:rPr>
        <w:sectPr w:rsidR="00937A2B">
          <w:pgSz w:w="11910" w:h="16840"/>
          <w:pgMar w:top="1940" w:right="1080" w:bottom="1180" w:left="1080" w:header="886" w:footer="994" w:gutter="0"/>
          <w:cols w:space="720"/>
        </w:sectPr>
      </w:pPr>
    </w:p>
    <w:p w14:paraId="2E0EC42A" w14:textId="77777777" w:rsidR="00937A2B" w:rsidRDefault="00F92319">
      <w:pPr>
        <w:pStyle w:val="BodyText"/>
        <w:spacing w:before="90"/>
        <w:ind w:left="360" w:right="359" w:firstLine="0"/>
      </w:pPr>
      <w:hyperlink w:anchor="_bookmark147" w:history="1">
        <w:r>
          <w:rPr>
            <w:color w:val="0000FF"/>
            <w:u w:val="single" w:color="0000FF"/>
          </w:rPr>
          <w:t>M.A.615</w:t>
        </w:r>
      </w:hyperlink>
      <w:r>
        <w:rPr>
          <w:color w:val="0000FF"/>
        </w:rPr>
        <w:t xml:space="preserve"> </w:t>
      </w:r>
      <w:r>
        <w:t>states that the organisation shall only maintain an aircraft or component for which it is approved when all the necessary facilities, equipment, tooling, material, maintenance data, and certifying staff are available.</w:t>
      </w:r>
    </w:p>
    <w:p w14:paraId="07884ED6" w14:textId="77777777" w:rsidR="00937A2B" w:rsidRDefault="00F92319">
      <w:pPr>
        <w:pStyle w:val="BodyText"/>
        <w:ind w:left="360" w:right="354" w:firstLine="0"/>
      </w:pPr>
      <w:r>
        <w:t>This provision is intended to cover the situation where the larger organisation may temporarily not hold all the necessary tools, equipment, etc. for an aircraft type or variant specified in the organisation’s approval. This paragraph means that the competent authority need not amend the approval to delete the aircraft type or</w:t>
      </w:r>
      <w:r>
        <w:rPr>
          <w:spacing w:val="-1"/>
        </w:rPr>
        <w:t xml:space="preserve"> </w:t>
      </w:r>
      <w:r>
        <w:t>variants on the basis that it is a temporary situation and there is a commitment from the organisation to re-acquire tools, equipment, etc. before maintenance on the type may recommence.</w:t>
      </w:r>
    </w:p>
    <w:p w14:paraId="13451779" w14:textId="77777777" w:rsidR="00937A2B" w:rsidRDefault="00F92319">
      <w:pPr>
        <w:pStyle w:val="Heading3"/>
        <w:tabs>
          <w:tab w:val="left" w:pos="9416"/>
        </w:tabs>
        <w:spacing w:before="360" w:line="390" w:lineRule="exact"/>
        <w:ind w:left="360"/>
      </w:pPr>
      <w:bookmarkStart w:id="209" w:name="_bookmark149"/>
      <w:bookmarkEnd w:id="209"/>
      <w:r>
        <w:rPr>
          <w:color w:val="FFFFFF"/>
          <w:shd w:val="clear" w:color="auto" w:fill="16CC7E"/>
        </w:rPr>
        <w:t>GM</w:t>
      </w:r>
      <w:r>
        <w:rPr>
          <w:color w:val="FFFFFF"/>
          <w:spacing w:val="-10"/>
          <w:shd w:val="clear" w:color="auto" w:fill="16CC7E"/>
        </w:rPr>
        <w:t xml:space="preserve"> </w:t>
      </w:r>
      <w:r>
        <w:rPr>
          <w:color w:val="FFFFFF"/>
          <w:shd w:val="clear" w:color="auto" w:fill="16CC7E"/>
        </w:rPr>
        <w:t>M.A.615(a)</w:t>
      </w:r>
      <w:r>
        <w:rPr>
          <w:color w:val="FFFFFF"/>
          <w:spacing w:val="-10"/>
          <w:shd w:val="clear" w:color="auto" w:fill="16CC7E"/>
        </w:rPr>
        <w:t xml:space="preserve"> </w:t>
      </w:r>
      <w:r>
        <w:rPr>
          <w:color w:val="FFFFFF"/>
          <w:shd w:val="clear" w:color="auto" w:fill="16CC7E"/>
        </w:rPr>
        <w:t>Privileges</w:t>
      </w:r>
      <w:r>
        <w:rPr>
          <w:color w:val="FFFFFF"/>
          <w:spacing w:val="-10"/>
          <w:shd w:val="clear" w:color="auto" w:fill="16CC7E"/>
        </w:rPr>
        <w:t xml:space="preserve"> </w:t>
      </w:r>
      <w:r>
        <w:rPr>
          <w:color w:val="FFFFFF"/>
          <w:shd w:val="clear" w:color="auto" w:fill="16CC7E"/>
        </w:rPr>
        <w:t>of</w:t>
      </w:r>
      <w:r>
        <w:rPr>
          <w:color w:val="FFFFFF"/>
          <w:spacing w:val="-10"/>
          <w:shd w:val="clear" w:color="auto" w:fill="16CC7E"/>
        </w:rPr>
        <w:t xml:space="preserve"> </w:t>
      </w:r>
      <w:r>
        <w:rPr>
          <w:color w:val="FFFFFF"/>
          <w:shd w:val="clear" w:color="auto" w:fill="16CC7E"/>
        </w:rPr>
        <w:t>the</w:t>
      </w:r>
      <w:r>
        <w:rPr>
          <w:color w:val="FFFFFF"/>
          <w:spacing w:val="-10"/>
          <w:shd w:val="clear" w:color="auto" w:fill="16CC7E"/>
        </w:rPr>
        <w:t xml:space="preserve"> </w:t>
      </w:r>
      <w:r>
        <w:rPr>
          <w:color w:val="FFFFFF"/>
          <w:spacing w:val="-2"/>
          <w:shd w:val="clear" w:color="auto" w:fill="16CC7E"/>
        </w:rPr>
        <w:t>organisation</w:t>
      </w:r>
      <w:r>
        <w:rPr>
          <w:color w:val="FFFFFF"/>
          <w:shd w:val="clear" w:color="auto" w:fill="16CC7E"/>
        </w:rPr>
        <w:tab/>
      </w:r>
    </w:p>
    <w:p w14:paraId="5CA24B7B"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936954F" w14:textId="77777777" w:rsidR="00937A2B" w:rsidRDefault="00F92319">
      <w:pPr>
        <w:pStyle w:val="BodyText"/>
        <w:ind w:left="360" w:firstLine="0"/>
        <w:jc w:val="left"/>
      </w:pPr>
      <w:hyperlink w:anchor="_bookmark147" w:history="1">
        <w:r>
          <w:rPr>
            <w:color w:val="0000FF"/>
            <w:u w:val="single" w:color="0000FF"/>
          </w:rPr>
          <w:t>M.A.615(a)</w:t>
        </w:r>
      </w:hyperlink>
      <w:r>
        <w:rPr>
          <w:color w:val="0000FF"/>
          <w:spacing w:val="40"/>
        </w:rPr>
        <w:t xml:space="preserve"> </w:t>
      </w:r>
      <w:r>
        <w:t>applies</w:t>
      </w:r>
      <w:r>
        <w:rPr>
          <w:spacing w:val="40"/>
        </w:rPr>
        <w:t xml:space="preserve"> </w:t>
      </w:r>
      <w:r>
        <w:t>also</w:t>
      </w:r>
      <w:r>
        <w:rPr>
          <w:spacing w:val="40"/>
        </w:rPr>
        <w:t xml:space="preserve"> </w:t>
      </w:r>
      <w:r>
        <w:t>to</w:t>
      </w:r>
      <w:r>
        <w:rPr>
          <w:spacing w:val="40"/>
        </w:rPr>
        <w:t xml:space="preserve"> </w:t>
      </w:r>
      <w:r>
        <w:t>facilities</w:t>
      </w:r>
      <w:r>
        <w:rPr>
          <w:spacing w:val="40"/>
        </w:rPr>
        <w:t xml:space="preserve"> </w:t>
      </w:r>
      <w:r>
        <w:t>which</w:t>
      </w:r>
      <w:r>
        <w:rPr>
          <w:spacing w:val="40"/>
        </w:rPr>
        <w:t xml:space="preserve"> </w:t>
      </w:r>
      <w:r>
        <w:t>may</w:t>
      </w:r>
      <w:r>
        <w:rPr>
          <w:spacing w:val="40"/>
        </w:rPr>
        <w:t xml:space="preserve"> </w:t>
      </w:r>
      <w:r>
        <w:t>not</w:t>
      </w:r>
      <w:r>
        <w:rPr>
          <w:spacing w:val="40"/>
        </w:rPr>
        <w:t xml:space="preserve"> </w:t>
      </w:r>
      <w:r>
        <w:t>be</w:t>
      </w:r>
      <w:r>
        <w:rPr>
          <w:spacing w:val="40"/>
        </w:rPr>
        <w:t xml:space="preserve"> </w:t>
      </w:r>
      <w:r>
        <w:t>individually</w:t>
      </w:r>
      <w:r>
        <w:rPr>
          <w:spacing w:val="40"/>
        </w:rPr>
        <w:t xml:space="preserve"> </w:t>
      </w:r>
      <w:r>
        <w:t>approved</w:t>
      </w:r>
      <w:r>
        <w:rPr>
          <w:spacing w:val="40"/>
        </w:rPr>
        <w:t xml:space="preserve"> </w:t>
      </w:r>
      <w:r>
        <w:t>by</w:t>
      </w:r>
      <w:r>
        <w:rPr>
          <w:spacing w:val="40"/>
        </w:rPr>
        <w:t xml:space="preserve"> </w:t>
      </w:r>
      <w:r>
        <w:t>the</w:t>
      </w:r>
      <w:r>
        <w:rPr>
          <w:spacing w:val="40"/>
        </w:rPr>
        <w:t xml:space="preserve"> </w:t>
      </w:r>
      <w:r>
        <w:t xml:space="preserve">competent authority, such as those described in </w:t>
      </w:r>
      <w:hyperlink w:anchor="_bookmark119" w:history="1">
        <w:r>
          <w:rPr>
            <w:color w:val="0000FF"/>
            <w:u w:val="single" w:color="0000FF"/>
          </w:rPr>
          <w:t>AMC M.A.605(a)</w:t>
        </w:r>
      </w:hyperlink>
      <w:r>
        <w:rPr>
          <w:color w:val="0000FF"/>
        </w:rPr>
        <w:t xml:space="preserve"> </w:t>
      </w:r>
      <w:r>
        <w:t>for ELA2 aircraft.</w:t>
      </w:r>
    </w:p>
    <w:p w14:paraId="1E0AD98F" w14:textId="77777777" w:rsidR="00937A2B" w:rsidRDefault="00F92319">
      <w:pPr>
        <w:pStyle w:val="Heading3"/>
        <w:tabs>
          <w:tab w:val="left" w:pos="9416"/>
        </w:tabs>
        <w:spacing w:before="361" w:line="390" w:lineRule="exact"/>
        <w:ind w:left="360"/>
        <w:jc w:val="both"/>
      </w:pPr>
      <w:bookmarkStart w:id="210" w:name="_bookmark150"/>
      <w:bookmarkEnd w:id="210"/>
      <w:r>
        <w:rPr>
          <w:color w:val="FFFFFF"/>
          <w:shd w:val="clear" w:color="auto" w:fill="FABB39"/>
        </w:rPr>
        <w:t>AMC</w:t>
      </w:r>
      <w:r>
        <w:rPr>
          <w:color w:val="FFFFFF"/>
          <w:spacing w:val="-10"/>
          <w:shd w:val="clear" w:color="auto" w:fill="FABB39"/>
        </w:rPr>
        <w:t xml:space="preserve"> </w:t>
      </w:r>
      <w:r>
        <w:rPr>
          <w:color w:val="FFFFFF"/>
          <w:shd w:val="clear" w:color="auto" w:fill="FABB39"/>
        </w:rPr>
        <w:t>M.A.615(b)</w:t>
      </w:r>
      <w:r>
        <w:rPr>
          <w:color w:val="FFFFFF"/>
          <w:spacing w:val="-9"/>
          <w:shd w:val="clear" w:color="auto" w:fill="FABB39"/>
        </w:rPr>
        <w:t xml:space="preserve"> </w:t>
      </w:r>
      <w:r>
        <w:rPr>
          <w:color w:val="FFFFFF"/>
          <w:shd w:val="clear" w:color="auto" w:fill="FABB39"/>
        </w:rPr>
        <w:t>Privileges</w:t>
      </w:r>
      <w:r>
        <w:rPr>
          <w:color w:val="FFFFFF"/>
          <w:spacing w:val="-10"/>
          <w:shd w:val="clear" w:color="auto" w:fill="FABB39"/>
        </w:rPr>
        <w:t xml:space="preserve"> </w:t>
      </w:r>
      <w:r>
        <w:rPr>
          <w:color w:val="FFFFFF"/>
          <w:shd w:val="clear" w:color="auto" w:fill="FABB39"/>
        </w:rPr>
        <w:t>of</w:t>
      </w:r>
      <w:r>
        <w:rPr>
          <w:color w:val="FFFFFF"/>
          <w:spacing w:val="-10"/>
          <w:shd w:val="clear" w:color="auto" w:fill="FABB39"/>
        </w:rPr>
        <w:t xml:space="preserve"> </w:t>
      </w:r>
      <w:r>
        <w:rPr>
          <w:color w:val="FFFFFF"/>
          <w:shd w:val="clear" w:color="auto" w:fill="FABB39"/>
        </w:rPr>
        <w:t>the</w:t>
      </w:r>
      <w:r>
        <w:rPr>
          <w:color w:val="FFFFFF"/>
          <w:spacing w:val="-9"/>
          <w:shd w:val="clear" w:color="auto" w:fill="FABB39"/>
        </w:rPr>
        <w:t xml:space="preserve"> </w:t>
      </w:r>
      <w:r>
        <w:rPr>
          <w:color w:val="FFFFFF"/>
          <w:spacing w:val="-2"/>
          <w:shd w:val="clear" w:color="auto" w:fill="FABB39"/>
        </w:rPr>
        <w:t>organisation</w:t>
      </w:r>
      <w:r>
        <w:rPr>
          <w:color w:val="FFFFFF"/>
          <w:shd w:val="clear" w:color="auto" w:fill="FABB39"/>
        </w:rPr>
        <w:tab/>
      </w:r>
    </w:p>
    <w:p w14:paraId="2148FEF8" w14:textId="77777777" w:rsidR="00937A2B" w:rsidRDefault="00F92319">
      <w:pPr>
        <w:spacing w:line="170" w:lineRule="exact"/>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086A3688" w14:textId="77777777" w:rsidR="00937A2B" w:rsidRDefault="00F92319">
      <w:pPr>
        <w:pStyle w:val="BodyText"/>
        <w:spacing w:before="120"/>
        <w:ind w:left="360" w:right="360" w:firstLine="0"/>
      </w:pPr>
      <w:hyperlink w:anchor="_bookmark147" w:history="1">
        <w:r>
          <w:rPr>
            <w:color w:val="0000FF"/>
            <w:u w:val="single" w:color="0000FF"/>
          </w:rPr>
          <w:t>M.A.615(b)</w:t>
        </w:r>
      </w:hyperlink>
      <w:r>
        <w:rPr>
          <w:color w:val="0000FF"/>
        </w:rPr>
        <w:t xml:space="preserve"> </w:t>
      </w:r>
      <w:r>
        <w:t xml:space="preserve">refers to work carried out by another organisation which is not appropriately approved under M.A. Subpart F, </w:t>
      </w:r>
      <w:r>
        <w:rPr>
          <w:color w:val="0000FF"/>
          <w:u w:val="single" w:color="0000FF"/>
        </w:rPr>
        <w:t>Part-145</w:t>
      </w:r>
      <w:r>
        <w:rPr>
          <w:color w:val="0000FF"/>
        </w:rPr>
        <w:t xml:space="preserve"> </w:t>
      </w:r>
      <w:r>
        <w:t>or Part-CAO to carry out such tasks.</w:t>
      </w:r>
    </w:p>
    <w:p w14:paraId="6DBAA8FD" w14:textId="77777777" w:rsidR="00937A2B" w:rsidRDefault="00F92319">
      <w:pPr>
        <w:pStyle w:val="BodyText"/>
        <w:ind w:left="360" w:right="355" w:firstLine="0"/>
      </w:pPr>
      <w:r>
        <w:t>The intent is to permit the acceptance of specialised maintenance services, such as, but not limited to,</w:t>
      </w:r>
      <w:r>
        <w:rPr>
          <w:spacing w:val="-5"/>
        </w:rPr>
        <w:t xml:space="preserve"> </w:t>
      </w:r>
      <w:r>
        <w:t>non-destructive</w:t>
      </w:r>
      <w:r>
        <w:rPr>
          <w:spacing w:val="-5"/>
        </w:rPr>
        <w:t xml:space="preserve"> </w:t>
      </w:r>
      <w:r>
        <w:t>testing,</w:t>
      </w:r>
      <w:r>
        <w:rPr>
          <w:spacing w:val="-8"/>
        </w:rPr>
        <w:t xml:space="preserve"> </w:t>
      </w:r>
      <w:r>
        <w:t>surface</w:t>
      </w:r>
      <w:r>
        <w:rPr>
          <w:spacing w:val="-7"/>
        </w:rPr>
        <w:t xml:space="preserve"> </w:t>
      </w:r>
      <w:r>
        <w:t>treatment,</w:t>
      </w:r>
      <w:r>
        <w:rPr>
          <w:spacing w:val="-5"/>
        </w:rPr>
        <w:t xml:space="preserve"> </w:t>
      </w:r>
      <w:r>
        <w:t>heat-treatment,</w:t>
      </w:r>
      <w:r>
        <w:rPr>
          <w:spacing w:val="-7"/>
        </w:rPr>
        <w:t xml:space="preserve"> </w:t>
      </w:r>
      <w:r>
        <w:t>welding,</w:t>
      </w:r>
      <w:r>
        <w:rPr>
          <w:spacing w:val="-5"/>
        </w:rPr>
        <w:t xml:space="preserve"> </w:t>
      </w:r>
      <w:r>
        <w:t>fabrication</w:t>
      </w:r>
      <w:r>
        <w:rPr>
          <w:spacing w:val="-8"/>
        </w:rPr>
        <w:t xml:space="preserve"> </w:t>
      </w:r>
      <w:r>
        <w:t>of</w:t>
      </w:r>
      <w:r>
        <w:rPr>
          <w:spacing w:val="-5"/>
        </w:rPr>
        <w:t xml:space="preserve"> </w:t>
      </w:r>
      <w:r>
        <w:t>specified</w:t>
      </w:r>
      <w:r>
        <w:rPr>
          <w:spacing w:val="-6"/>
        </w:rPr>
        <w:t xml:space="preserve"> </w:t>
      </w:r>
      <w:r>
        <w:t xml:space="preserve">parts for minor repairs and modifications, etc., without the need of </w:t>
      </w:r>
      <w:hyperlink w:anchor="_bookmark110" w:history="1">
        <w:r>
          <w:rPr>
            <w:color w:val="0000FF"/>
            <w:u w:val="single" w:color="0000FF"/>
          </w:rPr>
          <w:t>Subpart F</w:t>
        </w:r>
      </w:hyperlink>
      <w:r>
        <w:rPr>
          <w:color w:val="0000FF"/>
        </w:rPr>
        <w:t xml:space="preserve"> </w:t>
      </w:r>
      <w:r>
        <w:t>approval for those tasks.</w:t>
      </w:r>
    </w:p>
    <w:p w14:paraId="2CF1EAD9" w14:textId="77777777" w:rsidR="00937A2B" w:rsidRDefault="00F92319">
      <w:pPr>
        <w:pStyle w:val="BodyText"/>
        <w:spacing w:before="118"/>
        <w:ind w:left="360" w:right="356" w:firstLine="0"/>
      </w:pPr>
      <w:r>
        <w:t xml:space="preserve">The requirement that the organisation performing the specialised services must be ‘appropriately qualified’ means that it should meet an officially recognised standard or, otherwise, it should be acceptable to the competent authority (through the approval of the Maintenance Organisation </w:t>
      </w:r>
      <w:r>
        <w:rPr>
          <w:spacing w:val="-2"/>
        </w:rPr>
        <w:t>Manual).</w:t>
      </w:r>
    </w:p>
    <w:p w14:paraId="57CB40E6" w14:textId="77777777" w:rsidR="00937A2B" w:rsidRDefault="00F92319">
      <w:pPr>
        <w:pStyle w:val="BodyText"/>
        <w:ind w:left="360" w:right="353" w:firstLine="0"/>
      </w:pPr>
      <w:r>
        <w:t xml:space="preserve">‘Under the control of the </w:t>
      </w:r>
      <w:hyperlink w:anchor="_bookmark110" w:history="1">
        <w:r>
          <w:rPr>
            <w:color w:val="0000FF"/>
            <w:u w:val="single" w:color="0000FF"/>
          </w:rPr>
          <w:t>Subpart F</w:t>
        </w:r>
      </w:hyperlink>
      <w:r>
        <w:rPr>
          <w:color w:val="0000FF"/>
        </w:rPr>
        <w:t xml:space="preserve"> </w:t>
      </w:r>
      <w:r>
        <w:t>organisation’ means that the Subpart F organisation should investigate the capability of the subcontracted organisation (including qualifications, facilities, equipment and materials) and ensure that such organisation:</w:t>
      </w:r>
    </w:p>
    <w:p w14:paraId="2B85AEFE" w14:textId="77777777" w:rsidR="00937A2B" w:rsidRDefault="00F92319">
      <w:pPr>
        <w:pStyle w:val="ListParagraph"/>
        <w:numPr>
          <w:ilvl w:val="0"/>
          <w:numId w:val="130"/>
        </w:numPr>
        <w:tabs>
          <w:tab w:val="left" w:pos="926"/>
        </w:tabs>
        <w:spacing w:before="119"/>
        <w:ind w:right="354"/>
      </w:pPr>
      <w:r>
        <w:t xml:space="preserve">Receives appropriate maintenance instructions and maintenance data for the task to be </w:t>
      </w:r>
      <w:r>
        <w:rPr>
          <w:spacing w:val="-2"/>
        </w:rPr>
        <w:t>performed.</w:t>
      </w:r>
    </w:p>
    <w:p w14:paraId="42970E48" w14:textId="77777777" w:rsidR="00937A2B" w:rsidRDefault="00F92319">
      <w:pPr>
        <w:pStyle w:val="ListParagraph"/>
        <w:numPr>
          <w:ilvl w:val="0"/>
          <w:numId w:val="130"/>
        </w:numPr>
        <w:tabs>
          <w:tab w:val="left" w:pos="926"/>
        </w:tabs>
        <w:ind w:hanging="566"/>
      </w:pPr>
      <w:r>
        <w:t>Properly</w:t>
      </w:r>
      <w:r>
        <w:rPr>
          <w:spacing w:val="-6"/>
        </w:rPr>
        <w:t xml:space="preserve"> </w:t>
      </w:r>
      <w:r>
        <w:t>records</w:t>
      </w:r>
      <w:r>
        <w:rPr>
          <w:spacing w:val="-5"/>
        </w:rPr>
        <w:t xml:space="preserve"> </w:t>
      </w:r>
      <w:r>
        <w:t>the</w:t>
      </w:r>
      <w:r>
        <w:rPr>
          <w:spacing w:val="-8"/>
        </w:rPr>
        <w:t xml:space="preserve"> </w:t>
      </w:r>
      <w:r>
        <w:t>maintenance</w:t>
      </w:r>
      <w:r>
        <w:rPr>
          <w:spacing w:val="-3"/>
        </w:rPr>
        <w:t xml:space="preserve"> </w:t>
      </w:r>
      <w:r>
        <w:t>performed</w:t>
      </w:r>
      <w:r>
        <w:rPr>
          <w:spacing w:val="-5"/>
        </w:rPr>
        <w:t xml:space="preserve"> </w:t>
      </w:r>
      <w:r>
        <w:t>in</w:t>
      </w:r>
      <w:r>
        <w:rPr>
          <w:spacing w:val="-7"/>
        </w:rPr>
        <w:t xml:space="preserve"> </w:t>
      </w:r>
      <w:r>
        <w:t xml:space="preserve">the </w:t>
      </w:r>
      <w:hyperlink w:anchor="_bookmark110" w:history="1">
        <w:r>
          <w:rPr>
            <w:color w:val="0000FF"/>
            <w:u w:val="single" w:color="0000FF"/>
          </w:rPr>
          <w:t>Subpart</w:t>
        </w:r>
        <w:r>
          <w:rPr>
            <w:color w:val="0000FF"/>
            <w:spacing w:val="-5"/>
            <w:u w:val="single" w:color="0000FF"/>
          </w:rPr>
          <w:t xml:space="preserve"> </w:t>
        </w:r>
        <w:r>
          <w:rPr>
            <w:color w:val="0000FF"/>
            <w:u w:val="single" w:color="0000FF"/>
          </w:rPr>
          <w:t>F</w:t>
        </w:r>
      </w:hyperlink>
      <w:r>
        <w:rPr>
          <w:color w:val="0000FF"/>
          <w:spacing w:val="-4"/>
        </w:rPr>
        <w:t xml:space="preserve"> </w:t>
      </w:r>
      <w:r>
        <w:t>airworthiness</w:t>
      </w:r>
      <w:r>
        <w:rPr>
          <w:spacing w:val="-6"/>
        </w:rPr>
        <w:t xml:space="preserve"> </w:t>
      </w:r>
      <w:r>
        <w:rPr>
          <w:spacing w:val="-2"/>
        </w:rPr>
        <w:t>records.</w:t>
      </w:r>
    </w:p>
    <w:p w14:paraId="380BA8FD" w14:textId="77777777" w:rsidR="00937A2B" w:rsidRDefault="00F92319">
      <w:pPr>
        <w:pStyle w:val="ListParagraph"/>
        <w:numPr>
          <w:ilvl w:val="0"/>
          <w:numId w:val="130"/>
        </w:numPr>
        <w:tabs>
          <w:tab w:val="left" w:pos="926"/>
        </w:tabs>
        <w:ind w:right="354"/>
      </w:pPr>
      <w:r>
        <w:t>Notifies</w:t>
      </w:r>
      <w:r>
        <w:rPr>
          <w:spacing w:val="-13"/>
        </w:rPr>
        <w:t xml:space="preserve"> </w:t>
      </w:r>
      <w:r>
        <w:t>the</w:t>
      </w:r>
      <w:r>
        <w:rPr>
          <w:spacing w:val="-12"/>
        </w:rPr>
        <w:t xml:space="preserve"> </w:t>
      </w:r>
      <w:hyperlink w:anchor="_bookmark110" w:history="1">
        <w:r>
          <w:rPr>
            <w:color w:val="0000FF"/>
            <w:u w:val="single" w:color="0000FF"/>
          </w:rPr>
          <w:t>Subpart</w:t>
        </w:r>
        <w:r>
          <w:rPr>
            <w:color w:val="0000FF"/>
            <w:spacing w:val="-13"/>
            <w:u w:val="single" w:color="0000FF"/>
          </w:rPr>
          <w:t xml:space="preserve"> </w:t>
        </w:r>
        <w:r>
          <w:rPr>
            <w:color w:val="0000FF"/>
            <w:u w:val="single" w:color="0000FF"/>
          </w:rPr>
          <w:t>F</w:t>
        </w:r>
      </w:hyperlink>
      <w:r>
        <w:rPr>
          <w:color w:val="0000FF"/>
          <w:spacing w:val="-12"/>
        </w:rPr>
        <w:t xml:space="preserve"> </w:t>
      </w:r>
      <w:r>
        <w:t>organisation</w:t>
      </w:r>
      <w:r>
        <w:rPr>
          <w:spacing w:val="-11"/>
        </w:rPr>
        <w:t xml:space="preserve"> </w:t>
      </w:r>
      <w:r>
        <w:t>for</w:t>
      </w:r>
      <w:r>
        <w:rPr>
          <w:spacing w:val="-12"/>
        </w:rPr>
        <w:t xml:space="preserve"> </w:t>
      </w:r>
      <w:r>
        <w:t>any</w:t>
      </w:r>
      <w:r>
        <w:rPr>
          <w:spacing w:val="-13"/>
        </w:rPr>
        <w:t xml:space="preserve"> </w:t>
      </w:r>
      <w:r>
        <w:t>deviation</w:t>
      </w:r>
      <w:r>
        <w:rPr>
          <w:spacing w:val="-12"/>
        </w:rPr>
        <w:t xml:space="preserve"> </w:t>
      </w:r>
      <w:r>
        <w:t>or</w:t>
      </w:r>
      <w:r>
        <w:rPr>
          <w:spacing w:val="-12"/>
        </w:rPr>
        <w:t xml:space="preserve"> </w:t>
      </w:r>
      <w:r>
        <w:t>non-conformity,</w:t>
      </w:r>
      <w:r>
        <w:rPr>
          <w:spacing w:val="-11"/>
        </w:rPr>
        <w:t xml:space="preserve"> </w:t>
      </w:r>
      <w:r>
        <w:t>which</w:t>
      </w:r>
      <w:r>
        <w:rPr>
          <w:spacing w:val="-13"/>
        </w:rPr>
        <w:t xml:space="preserve"> </w:t>
      </w:r>
      <w:r>
        <w:t>has</w:t>
      </w:r>
      <w:r>
        <w:rPr>
          <w:spacing w:val="-10"/>
        </w:rPr>
        <w:t xml:space="preserve"> </w:t>
      </w:r>
      <w:r>
        <w:t>arisen</w:t>
      </w:r>
      <w:r>
        <w:rPr>
          <w:spacing w:val="-12"/>
        </w:rPr>
        <w:t xml:space="preserve"> </w:t>
      </w:r>
      <w:r>
        <w:t>during such maintenance.</w:t>
      </w:r>
    </w:p>
    <w:p w14:paraId="325EBAAB" w14:textId="77777777" w:rsidR="00937A2B" w:rsidRDefault="00F92319">
      <w:pPr>
        <w:pStyle w:val="BodyText"/>
        <w:spacing w:before="120"/>
        <w:ind w:left="360" w:right="357" w:firstLine="0"/>
      </w:pPr>
      <w:r>
        <w:t xml:space="preserve">The CRS may be issued either at the subcontractors or at the organisation facility by authorised certifying staff, and always under the </w:t>
      </w:r>
      <w:hyperlink w:anchor="_bookmark110" w:history="1">
        <w:r>
          <w:rPr>
            <w:color w:val="0000FF"/>
            <w:u w:val="single" w:color="0000FF"/>
          </w:rPr>
          <w:t>M.A. Subpart F</w:t>
        </w:r>
      </w:hyperlink>
      <w:r>
        <w:rPr>
          <w:color w:val="0000FF"/>
        </w:rPr>
        <w:t xml:space="preserve"> </w:t>
      </w:r>
      <w:r>
        <w:t xml:space="preserve">organisation reference. Such staff would normally come from the </w:t>
      </w:r>
      <w:hyperlink w:anchor="_bookmark110" w:history="1">
        <w:r>
          <w:rPr>
            <w:color w:val="0000FF"/>
            <w:u w:val="single" w:color="0000FF"/>
          </w:rPr>
          <w:t>M.A. Subpart F</w:t>
        </w:r>
      </w:hyperlink>
      <w:r>
        <w:rPr>
          <w:color w:val="0000FF"/>
        </w:rPr>
        <w:t xml:space="preserve"> </w:t>
      </w:r>
      <w:r>
        <w:t xml:space="preserve">organisation but may otherwise be a person from the subcontractor who meets the </w:t>
      </w:r>
      <w:hyperlink w:anchor="_bookmark110" w:history="1">
        <w:r>
          <w:rPr>
            <w:color w:val="0000FF"/>
            <w:u w:val="single" w:color="0000FF"/>
          </w:rPr>
          <w:t>M.A. Subpart F</w:t>
        </w:r>
      </w:hyperlink>
      <w:r>
        <w:rPr>
          <w:color w:val="0000FF"/>
        </w:rPr>
        <w:t xml:space="preserve"> </w:t>
      </w:r>
      <w:r>
        <w:t>organisation certifying staff standard which itself is approved by the competent authority via the Maintenance Organisation Manual.</w:t>
      </w:r>
    </w:p>
    <w:p w14:paraId="772BF3E8" w14:textId="77777777" w:rsidR="00937A2B" w:rsidRDefault="00F92319">
      <w:pPr>
        <w:pStyle w:val="BodyText"/>
        <w:spacing w:before="119"/>
        <w:ind w:left="360" w:right="356" w:firstLine="0"/>
      </w:pPr>
      <w:r>
        <w:t xml:space="preserve">Subcontracted specialised services organisations should be listed in the Maintenance Organisation Manual of the Subpart F organisation together with their qualifications, and the associated control </w:t>
      </w:r>
      <w:r>
        <w:rPr>
          <w:spacing w:val="-2"/>
        </w:rPr>
        <w:t>procedures.</w:t>
      </w:r>
    </w:p>
    <w:p w14:paraId="6C38F78D" w14:textId="77777777" w:rsidR="00937A2B" w:rsidRDefault="00937A2B">
      <w:pPr>
        <w:pStyle w:val="BodyText"/>
        <w:sectPr w:rsidR="00937A2B">
          <w:pgSz w:w="11910" w:h="16840"/>
          <w:pgMar w:top="1940" w:right="1080" w:bottom="1180" w:left="1080" w:header="886" w:footer="994" w:gutter="0"/>
          <w:cols w:space="720"/>
        </w:sectPr>
      </w:pPr>
    </w:p>
    <w:p w14:paraId="607DC831" w14:textId="77777777" w:rsidR="00937A2B" w:rsidRDefault="00937A2B">
      <w:pPr>
        <w:pStyle w:val="BodyText"/>
        <w:spacing w:before="5"/>
        <w:ind w:left="0" w:firstLine="0"/>
        <w:jc w:val="left"/>
        <w:rPr>
          <w:sz w:val="7"/>
        </w:rPr>
      </w:pPr>
    </w:p>
    <w:p w14:paraId="5475F643"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7ACD7B1B" wp14:editId="37F8AC53">
                <wp:extent cx="5769610" cy="248920"/>
                <wp:effectExtent l="0" t="0" r="0" b="0"/>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3A6EB677" w14:textId="77777777" w:rsidR="00937A2B" w:rsidRDefault="00F92319">
                            <w:pPr>
                              <w:ind w:left="28"/>
                              <w:rPr>
                                <w:b/>
                                <w:color w:val="000000"/>
                                <w:sz w:val="32"/>
                              </w:rPr>
                            </w:pPr>
                            <w:bookmarkStart w:id="211" w:name="_bookmark151"/>
                            <w:bookmarkEnd w:id="211"/>
                            <w:r>
                              <w:rPr>
                                <w:b/>
                                <w:color w:val="FFFFFF"/>
                                <w:sz w:val="32"/>
                              </w:rPr>
                              <w:t>M.A.616</w:t>
                            </w:r>
                            <w:r>
                              <w:rPr>
                                <w:b/>
                                <w:color w:val="FFFFFF"/>
                                <w:spacing w:val="-15"/>
                                <w:sz w:val="32"/>
                              </w:rPr>
                              <w:t xml:space="preserve"> </w:t>
                            </w:r>
                            <w:r>
                              <w:rPr>
                                <w:b/>
                                <w:color w:val="FFFFFF"/>
                                <w:sz w:val="32"/>
                              </w:rPr>
                              <w:t>Organisational</w:t>
                            </w:r>
                            <w:r>
                              <w:rPr>
                                <w:b/>
                                <w:color w:val="FFFFFF"/>
                                <w:spacing w:val="-15"/>
                                <w:sz w:val="32"/>
                              </w:rPr>
                              <w:t xml:space="preserve"> </w:t>
                            </w:r>
                            <w:r>
                              <w:rPr>
                                <w:b/>
                                <w:color w:val="FFFFFF"/>
                                <w:spacing w:val="-2"/>
                                <w:sz w:val="32"/>
                              </w:rPr>
                              <w:t>review</w:t>
                            </w:r>
                          </w:p>
                        </w:txbxContent>
                      </wps:txbx>
                      <wps:bodyPr wrap="square" lIns="0" tIns="0" rIns="0" bIns="0" rtlCol="0">
                        <a:noAutofit/>
                      </wps:bodyPr>
                    </wps:wsp>
                  </a:graphicData>
                </a:graphic>
              </wp:inline>
            </w:drawing>
          </mc:Choice>
          <mc:Fallback>
            <w:pict>
              <v:shape w14:anchorId="7ACD7B1B" id="Textbox 90" o:spid="_x0000_s1087"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" fillcolor="#007ec2" stroked="f">
                <v:textbox inset="0,0,0,0">
                  <w:txbxContent>
                    <w:p w14:paraId="3A6EB677" w14:textId="77777777" w:rsidR="00937A2B" w:rsidRDefault="00F92319">
                      <w:pPr>
                        <w:ind w:left="28"/>
                        <w:rPr>
                          <w:b/>
                          <w:color w:val="000000"/>
                          <w:sz w:val="32"/>
                        </w:rPr>
                      </w:pPr>
                      <w:bookmarkStart w:id="212" w:name="_bookmark151"/>
                      <w:bookmarkEnd w:id="212"/>
                      <w:r>
                        <w:rPr>
                          <w:b/>
                          <w:color w:val="FFFFFF"/>
                          <w:sz w:val="32"/>
                        </w:rPr>
                        <w:t>M.A.616</w:t>
                      </w:r>
                      <w:r>
                        <w:rPr>
                          <w:b/>
                          <w:color w:val="FFFFFF"/>
                          <w:spacing w:val="-15"/>
                          <w:sz w:val="32"/>
                        </w:rPr>
                        <w:t xml:space="preserve"> </w:t>
                      </w:r>
                      <w:r>
                        <w:rPr>
                          <w:b/>
                          <w:color w:val="FFFFFF"/>
                          <w:sz w:val="32"/>
                        </w:rPr>
                        <w:t>Organisational</w:t>
                      </w:r>
                      <w:r>
                        <w:rPr>
                          <w:b/>
                          <w:color w:val="FFFFFF"/>
                          <w:spacing w:val="-15"/>
                          <w:sz w:val="32"/>
                        </w:rPr>
                        <w:t xml:space="preserve"> </w:t>
                      </w:r>
                      <w:r>
                        <w:rPr>
                          <w:b/>
                          <w:color w:val="FFFFFF"/>
                          <w:spacing w:val="-2"/>
                          <w:sz w:val="32"/>
                        </w:rPr>
                        <w:t>review</w:t>
                      </w:r>
                    </w:p>
                  </w:txbxContent>
                </v:textbox>
                <w10:anchorlock/>
              </v:shape>
            </w:pict>
          </mc:Fallback>
        </mc:AlternateContent>
      </w:r>
    </w:p>
    <w:p w14:paraId="4C7548D9" w14:textId="77777777" w:rsidR="00937A2B" w:rsidRDefault="00937A2B">
      <w:pPr>
        <w:pStyle w:val="BodyText"/>
        <w:spacing w:before="90"/>
        <w:ind w:left="0" w:firstLine="0"/>
        <w:jc w:val="left"/>
      </w:pPr>
    </w:p>
    <w:p w14:paraId="4A7884DF" w14:textId="77777777" w:rsidR="00937A2B" w:rsidRDefault="00F92319">
      <w:pPr>
        <w:pStyle w:val="BodyText"/>
        <w:spacing w:before="0"/>
        <w:ind w:left="360" w:firstLine="0"/>
        <w:jc w:val="left"/>
      </w:pPr>
      <w:r>
        <w:t>To ensure that the approved maintenance organisation continues to meet the requirements of this Subpart, it shall organise, on a regular basis, organisational reviews.</w:t>
      </w:r>
    </w:p>
    <w:p w14:paraId="0C8E4943" w14:textId="77777777" w:rsidR="00937A2B" w:rsidRDefault="00F92319">
      <w:pPr>
        <w:pStyle w:val="BodyText"/>
        <w:spacing w:before="91"/>
        <w:ind w:left="0" w:firstLine="0"/>
        <w:jc w:val="left"/>
        <w:rPr>
          <w:sz w:val="20"/>
        </w:rPr>
      </w:pPr>
      <w:r>
        <w:rPr>
          <w:noProof/>
          <w:sz w:val="20"/>
        </w:rPr>
        <mc:AlternateContent>
          <mc:Choice Requires="wps">
            <w:drawing>
              <wp:anchor distT="0" distB="0" distL="0" distR="0" simplePos="0" relativeHeight="487622144" behindDoc="1" locked="0" layoutInCell="1" allowOverlap="1" wp14:anchorId="59F7CD2F" wp14:editId="12876688">
                <wp:simplePos x="0" y="0"/>
                <wp:positionH relativeFrom="page">
                  <wp:posOffset>896416</wp:posOffset>
                </wp:positionH>
                <wp:positionV relativeFrom="paragraph">
                  <wp:posOffset>228305</wp:posOffset>
                </wp:positionV>
                <wp:extent cx="5769610" cy="248920"/>
                <wp:effectExtent l="0" t="0" r="0" b="0"/>
                <wp:wrapTopAndBottom/>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846968E" w14:textId="77777777" w:rsidR="00937A2B" w:rsidRDefault="00F92319">
                            <w:pPr>
                              <w:ind w:left="28"/>
                              <w:rPr>
                                <w:b/>
                                <w:color w:val="000000"/>
                                <w:sz w:val="32"/>
                              </w:rPr>
                            </w:pPr>
                            <w:bookmarkStart w:id="213" w:name="_bookmark152"/>
                            <w:bookmarkEnd w:id="213"/>
                            <w:r>
                              <w:rPr>
                                <w:b/>
                                <w:color w:val="FFFFFF"/>
                                <w:sz w:val="32"/>
                              </w:rPr>
                              <w:t>AMC</w:t>
                            </w:r>
                            <w:r>
                              <w:rPr>
                                <w:b/>
                                <w:color w:val="FFFFFF"/>
                                <w:spacing w:val="-14"/>
                                <w:sz w:val="32"/>
                              </w:rPr>
                              <w:t xml:space="preserve"> </w:t>
                            </w:r>
                            <w:r>
                              <w:rPr>
                                <w:b/>
                                <w:color w:val="FFFFFF"/>
                                <w:sz w:val="32"/>
                              </w:rPr>
                              <w:t>M.A.616</w:t>
                            </w:r>
                            <w:r>
                              <w:rPr>
                                <w:b/>
                                <w:color w:val="FFFFFF"/>
                                <w:spacing w:val="-13"/>
                                <w:sz w:val="32"/>
                              </w:rPr>
                              <w:t xml:space="preserve"> </w:t>
                            </w:r>
                            <w:r>
                              <w:rPr>
                                <w:b/>
                                <w:color w:val="FFFFFF"/>
                                <w:sz w:val="32"/>
                              </w:rPr>
                              <w:t>Organisational</w:t>
                            </w:r>
                            <w:r>
                              <w:rPr>
                                <w:b/>
                                <w:color w:val="FFFFFF"/>
                                <w:spacing w:val="-14"/>
                                <w:sz w:val="32"/>
                              </w:rPr>
                              <w:t xml:space="preserve"> </w:t>
                            </w:r>
                            <w:r>
                              <w:rPr>
                                <w:b/>
                                <w:color w:val="FFFFFF"/>
                                <w:spacing w:val="-2"/>
                                <w:sz w:val="32"/>
                              </w:rPr>
                              <w:t>review</w:t>
                            </w:r>
                          </w:p>
                        </w:txbxContent>
                      </wps:txbx>
                      <wps:bodyPr wrap="square" lIns="0" tIns="0" rIns="0" bIns="0" rtlCol="0">
                        <a:noAutofit/>
                      </wps:bodyPr>
                    </wps:wsp>
                  </a:graphicData>
                </a:graphic>
              </wp:anchor>
            </w:drawing>
          </mc:Choice>
          <mc:Fallback>
            <w:pict>
              <v:shape w14:anchorId="59F7CD2F" id="Textbox 91" o:spid="_x0000_s1088" type="#_x0000_t202" style="position:absolute;margin-left:70.6pt;margin-top:18pt;width:454.3pt;height:19.6pt;z-index:-15694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" fillcolor="#fabb39" stroked="f">
                <v:textbox inset="0,0,0,0">
                  <w:txbxContent>
                    <w:p w14:paraId="6846968E" w14:textId="77777777" w:rsidR="00937A2B" w:rsidRDefault="00F92319">
                      <w:pPr>
                        <w:ind w:left="28"/>
                        <w:rPr>
                          <w:b/>
                          <w:color w:val="000000"/>
                          <w:sz w:val="32"/>
                        </w:rPr>
                      </w:pPr>
                      <w:bookmarkStart w:id="214" w:name="_bookmark152"/>
                      <w:bookmarkEnd w:id="214"/>
                      <w:r>
                        <w:rPr>
                          <w:b/>
                          <w:color w:val="FFFFFF"/>
                          <w:sz w:val="32"/>
                        </w:rPr>
                        <w:t>AMC</w:t>
                      </w:r>
                      <w:r>
                        <w:rPr>
                          <w:b/>
                          <w:color w:val="FFFFFF"/>
                          <w:spacing w:val="-14"/>
                          <w:sz w:val="32"/>
                        </w:rPr>
                        <w:t xml:space="preserve"> </w:t>
                      </w:r>
                      <w:r>
                        <w:rPr>
                          <w:b/>
                          <w:color w:val="FFFFFF"/>
                          <w:sz w:val="32"/>
                        </w:rPr>
                        <w:t>M.A.616</w:t>
                      </w:r>
                      <w:r>
                        <w:rPr>
                          <w:b/>
                          <w:color w:val="FFFFFF"/>
                          <w:spacing w:val="-13"/>
                          <w:sz w:val="32"/>
                        </w:rPr>
                        <w:t xml:space="preserve"> </w:t>
                      </w:r>
                      <w:r>
                        <w:rPr>
                          <w:b/>
                          <w:color w:val="FFFFFF"/>
                          <w:sz w:val="32"/>
                        </w:rPr>
                        <w:t>Organisational</w:t>
                      </w:r>
                      <w:r>
                        <w:rPr>
                          <w:b/>
                          <w:color w:val="FFFFFF"/>
                          <w:spacing w:val="-14"/>
                          <w:sz w:val="32"/>
                        </w:rPr>
                        <w:t xml:space="preserve"> </w:t>
                      </w:r>
                      <w:r>
                        <w:rPr>
                          <w:b/>
                          <w:color w:val="FFFFFF"/>
                          <w:spacing w:val="-2"/>
                          <w:sz w:val="32"/>
                        </w:rPr>
                        <w:t>review</w:t>
                      </w:r>
                    </w:p>
                  </w:txbxContent>
                </v:textbox>
                <w10:wrap type="topAndBottom" anchorx="page"/>
              </v:shape>
            </w:pict>
          </mc:Fallback>
        </mc:AlternateContent>
      </w:r>
    </w:p>
    <w:p w14:paraId="499D588B"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45AB818" w14:textId="77777777" w:rsidR="00937A2B" w:rsidRDefault="00F92319">
      <w:pPr>
        <w:pStyle w:val="ListParagraph"/>
        <w:numPr>
          <w:ilvl w:val="0"/>
          <w:numId w:val="129"/>
        </w:numPr>
        <w:tabs>
          <w:tab w:val="left" w:pos="924"/>
          <w:tab w:val="left" w:pos="926"/>
        </w:tabs>
        <w:spacing w:before="119"/>
        <w:ind w:right="357"/>
      </w:pPr>
      <w:r>
        <w:t>The primary objectives of the organisational review are to enable the approved maintenance organisation to ensure that it can deliver a safe product and that approved maintenance organisation remains in compliance with the requirements.</w:t>
      </w:r>
    </w:p>
    <w:p w14:paraId="17554444" w14:textId="77777777" w:rsidR="00937A2B" w:rsidRDefault="00F92319">
      <w:pPr>
        <w:pStyle w:val="ListParagraph"/>
        <w:numPr>
          <w:ilvl w:val="0"/>
          <w:numId w:val="129"/>
        </w:numPr>
        <w:tabs>
          <w:tab w:val="left" w:pos="925"/>
        </w:tabs>
        <w:ind w:left="925" w:hanging="565"/>
      </w:pPr>
      <w:r>
        <w:t>The</w:t>
      </w:r>
      <w:r>
        <w:rPr>
          <w:spacing w:val="-6"/>
        </w:rPr>
        <w:t xml:space="preserve"> </w:t>
      </w:r>
      <w:r>
        <w:t>approved</w:t>
      </w:r>
      <w:r>
        <w:rPr>
          <w:spacing w:val="-9"/>
        </w:rPr>
        <w:t xml:space="preserve"> </w:t>
      </w:r>
      <w:r>
        <w:t>maintenance</w:t>
      </w:r>
      <w:r>
        <w:rPr>
          <w:spacing w:val="-7"/>
        </w:rPr>
        <w:t xml:space="preserve"> </w:t>
      </w:r>
      <w:r>
        <w:t>organisation</w:t>
      </w:r>
      <w:r>
        <w:rPr>
          <w:spacing w:val="-7"/>
        </w:rPr>
        <w:t xml:space="preserve"> </w:t>
      </w:r>
      <w:r>
        <w:t>should</w:t>
      </w:r>
      <w:r>
        <w:rPr>
          <w:spacing w:val="-7"/>
        </w:rPr>
        <w:t xml:space="preserve"> </w:t>
      </w:r>
      <w:r>
        <w:rPr>
          <w:spacing w:val="-2"/>
        </w:rPr>
        <w:t>identify:</w:t>
      </w:r>
    </w:p>
    <w:p w14:paraId="3D28AC7C" w14:textId="77777777" w:rsidR="00937A2B" w:rsidRDefault="00F92319">
      <w:pPr>
        <w:pStyle w:val="ListParagraph"/>
        <w:numPr>
          <w:ilvl w:val="1"/>
          <w:numId w:val="129"/>
        </w:numPr>
        <w:tabs>
          <w:tab w:val="left" w:pos="1493"/>
        </w:tabs>
        <w:spacing w:before="120"/>
      </w:pPr>
      <w:r>
        <w:t>the</w:t>
      </w:r>
      <w:r>
        <w:rPr>
          <w:spacing w:val="-5"/>
        </w:rPr>
        <w:t xml:space="preserve"> </w:t>
      </w:r>
      <w:r>
        <w:t>person</w:t>
      </w:r>
      <w:r>
        <w:rPr>
          <w:spacing w:val="-5"/>
        </w:rPr>
        <w:t xml:space="preserve"> </w:t>
      </w:r>
      <w:r>
        <w:t>responsible</w:t>
      </w:r>
      <w:r>
        <w:rPr>
          <w:spacing w:val="-4"/>
        </w:rPr>
        <w:t xml:space="preserve"> </w:t>
      </w:r>
      <w:r>
        <w:t>for</w:t>
      </w:r>
      <w:r>
        <w:rPr>
          <w:spacing w:val="-6"/>
        </w:rPr>
        <w:t xml:space="preserve"> </w:t>
      </w:r>
      <w:r>
        <w:t>the</w:t>
      </w:r>
      <w:r>
        <w:rPr>
          <w:spacing w:val="-4"/>
        </w:rPr>
        <w:t xml:space="preserve"> </w:t>
      </w:r>
      <w:r>
        <w:t>organisational</w:t>
      </w:r>
      <w:r>
        <w:rPr>
          <w:spacing w:val="-7"/>
        </w:rPr>
        <w:t xml:space="preserve"> </w:t>
      </w:r>
      <w:r>
        <w:rPr>
          <w:spacing w:val="-2"/>
        </w:rPr>
        <w:t>review;</w:t>
      </w:r>
    </w:p>
    <w:p w14:paraId="5C6DEB56" w14:textId="77777777" w:rsidR="00937A2B" w:rsidRDefault="00F92319">
      <w:pPr>
        <w:pStyle w:val="ListParagraph"/>
        <w:numPr>
          <w:ilvl w:val="1"/>
          <w:numId w:val="129"/>
        </w:numPr>
        <w:tabs>
          <w:tab w:val="left" w:pos="1493"/>
        </w:tabs>
        <w:spacing w:before="120"/>
      </w:pPr>
      <w:r>
        <w:t>the</w:t>
      </w:r>
      <w:r>
        <w:rPr>
          <w:spacing w:val="-3"/>
        </w:rPr>
        <w:t xml:space="preserve"> </w:t>
      </w:r>
      <w:r>
        <w:t>frequency</w:t>
      </w:r>
      <w:r>
        <w:rPr>
          <w:spacing w:val="-3"/>
        </w:rPr>
        <w:t xml:space="preserve"> </w:t>
      </w:r>
      <w:r>
        <w:t>of</w:t>
      </w:r>
      <w:r>
        <w:rPr>
          <w:spacing w:val="-2"/>
        </w:rPr>
        <w:t xml:space="preserve"> </w:t>
      </w:r>
      <w:r>
        <w:t>the</w:t>
      </w:r>
      <w:r>
        <w:rPr>
          <w:spacing w:val="-2"/>
        </w:rPr>
        <w:t xml:space="preserve"> reviews;</w:t>
      </w:r>
    </w:p>
    <w:p w14:paraId="7FEA175B" w14:textId="77777777" w:rsidR="00937A2B" w:rsidRDefault="00F92319">
      <w:pPr>
        <w:pStyle w:val="ListParagraph"/>
        <w:numPr>
          <w:ilvl w:val="1"/>
          <w:numId w:val="129"/>
        </w:numPr>
        <w:tabs>
          <w:tab w:val="left" w:pos="1493"/>
        </w:tabs>
      </w:pPr>
      <w:r>
        <w:t>the</w:t>
      </w:r>
      <w:r>
        <w:rPr>
          <w:spacing w:val="-2"/>
        </w:rPr>
        <w:t xml:space="preserve"> </w:t>
      </w:r>
      <w:r>
        <w:t>scope</w:t>
      </w:r>
      <w:r>
        <w:rPr>
          <w:spacing w:val="-2"/>
        </w:rPr>
        <w:t xml:space="preserve"> </w:t>
      </w:r>
      <w:r>
        <w:t>and</w:t>
      </w:r>
      <w:r>
        <w:rPr>
          <w:spacing w:val="-4"/>
        </w:rPr>
        <w:t xml:space="preserve"> </w:t>
      </w:r>
      <w:r>
        <w:t>content</w:t>
      </w:r>
      <w:r>
        <w:rPr>
          <w:spacing w:val="-4"/>
        </w:rPr>
        <w:t xml:space="preserve"> </w:t>
      </w:r>
      <w:r>
        <w:t>of</w:t>
      </w:r>
      <w:r>
        <w:rPr>
          <w:spacing w:val="-2"/>
        </w:rPr>
        <w:t xml:space="preserve"> </w:t>
      </w:r>
      <w:r>
        <w:t>the</w:t>
      </w:r>
      <w:r>
        <w:rPr>
          <w:spacing w:val="1"/>
        </w:rPr>
        <w:t xml:space="preserve"> </w:t>
      </w:r>
      <w:r>
        <w:rPr>
          <w:spacing w:val="-2"/>
        </w:rPr>
        <w:t>reviews;</w:t>
      </w:r>
    </w:p>
    <w:p w14:paraId="528F0B73" w14:textId="77777777" w:rsidR="00937A2B" w:rsidRDefault="00F92319">
      <w:pPr>
        <w:pStyle w:val="ListParagraph"/>
        <w:numPr>
          <w:ilvl w:val="1"/>
          <w:numId w:val="129"/>
        </w:numPr>
        <w:tabs>
          <w:tab w:val="left" w:pos="1493"/>
        </w:tabs>
        <w:spacing w:before="120"/>
      </w:pPr>
      <w:r>
        <w:t>the</w:t>
      </w:r>
      <w:r>
        <w:rPr>
          <w:spacing w:val="-4"/>
        </w:rPr>
        <w:t xml:space="preserve"> </w:t>
      </w:r>
      <w:r>
        <w:t>persons</w:t>
      </w:r>
      <w:r>
        <w:rPr>
          <w:spacing w:val="-4"/>
        </w:rPr>
        <w:t xml:space="preserve"> </w:t>
      </w:r>
      <w:r>
        <w:t>accomplishing</w:t>
      </w:r>
      <w:r>
        <w:rPr>
          <w:spacing w:val="-6"/>
        </w:rPr>
        <w:t xml:space="preserve"> </w:t>
      </w:r>
      <w:r>
        <w:t>the</w:t>
      </w:r>
      <w:r>
        <w:rPr>
          <w:spacing w:val="-3"/>
        </w:rPr>
        <w:t xml:space="preserve"> </w:t>
      </w:r>
      <w:r>
        <w:rPr>
          <w:spacing w:val="-2"/>
        </w:rPr>
        <w:t>reviews;</w:t>
      </w:r>
    </w:p>
    <w:p w14:paraId="54B70B53" w14:textId="77777777" w:rsidR="00937A2B" w:rsidRDefault="00F92319">
      <w:pPr>
        <w:pStyle w:val="ListParagraph"/>
        <w:numPr>
          <w:ilvl w:val="1"/>
          <w:numId w:val="129"/>
        </w:numPr>
        <w:tabs>
          <w:tab w:val="left" w:pos="1493"/>
        </w:tabs>
        <w:spacing w:before="120"/>
      </w:pPr>
      <w:r>
        <w:t>the</w:t>
      </w:r>
      <w:r>
        <w:rPr>
          <w:spacing w:val="-9"/>
        </w:rPr>
        <w:t xml:space="preserve"> </w:t>
      </w:r>
      <w:r>
        <w:t>procedure</w:t>
      </w:r>
      <w:r>
        <w:rPr>
          <w:spacing w:val="-6"/>
        </w:rPr>
        <w:t xml:space="preserve"> </w:t>
      </w:r>
      <w:r>
        <w:t>for</w:t>
      </w:r>
      <w:r>
        <w:rPr>
          <w:spacing w:val="-6"/>
        </w:rPr>
        <w:t xml:space="preserve"> </w:t>
      </w:r>
      <w:r>
        <w:t>planning,</w:t>
      </w:r>
      <w:r>
        <w:rPr>
          <w:spacing w:val="-6"/>
        </w:rPr>
        <w:t xml:space="preserve"> </w:t>
      </w:r>
      <w:r>
        <w:t>performing</w:t>
      </w:r>
      <w:r>
        <w:rPr>
          <w:spacing w:val="-7"/>
        </w:rPr>
        <w:t xml:space="preserve"> </w:t>
      </w:r>
      <w:r>
        <w:t>and</w:t>
      </w:r>
      <w:r>
        <w:rPr>
          <w:spacing w:val="-8"/>
        </w:rPr>
        <w:t xml:space="preserve"> </w:t>
      </w:r>
      <w:r>
        <w:t>processing</w:t>
      </w:r>
      <w:r>
        <w:rPr>
          <w:spacing w:val="-7"/>
        </w:rPr>
        <w:t xml:space="preserve"> </w:t>
      </w:r>
      <w:r>
        <w:t>review</w:t>
      </w:r>
      <w:r>
        <w:rPr>
          <w:spacing w:val="-6"/>
        </w:rPr>
        <w:t xml:space="preserve"> </w:t>
      </w:r>
      <w:r>
        <w:t>findings;</w:t>
      </w:r>
      <w:r>
        <w:rPr>
          <w:spacing w:val="-7"/>
        </w:rPr>
        <w:t xml:space="preserve"> </w:t>
      </w:r>
      <w:r>
        <w:rPr>
          <w:spacing w:val="-4"/>
        </w:rPr>
        <w:t>and,</w:t>
      </w:r>
    </w:p>
    <w:p w14:paraId="0D3A531C" w14:textId="77777777" w:rsidR="00937A2B" w:rsidRDefault="00F92319">
      <w:pPr>
        <w:pStyle w:val="ListParagraph"/>
        <w:numPr>
          <w:ilvl w:val="1"/>
          <w:numId w:val="129"/>
        </w:numPr>
        <w:tabs>
          <w:tab w:val="left" w:pos="1493"/>
        </w:tabs>
        <w:spacing w:before="118"/>
        <w:ind w:right="362"/>
      </w:pPr>
      <w:r>
        <w:t>the</w:t>
      </w:r>
      <w:r>
        <w:rPr>
          <w:spacing w:val="26"/>
        </w:rPr>
        <w:t xml:space="preserve"> </w:t>
      </w:r>
      <w:r>
        <w:t>procedure for</w:t>
      </w:r>
      <w:r>
        <w:rPr>
          <w:spacing w:val="26"/>
        </w:rPr>
        <w:t xml:space="preserve"> </w:t>
      </w:r>
      <w:r>
        <w:t>ensuring</w:t>
      </w:r>
      <w:r>
        <w:rPr>
          <w:spacing w:val="25"/>
        </w:rPr>
        <w:t xml:space="preserve"> </w:t>
      </w:r>
      <w:r>
        <w:t>corrective actions are carried</w:t>
      </w:r>
      <w:r>
        <w:rPr>
          <w:spacing w:val="26"/>
        </w:rPr>
        <w:t xml:space="preserve"> </w:t>
      </w:r>
      <w:r>
        <w:t>out</w:t>
      </w:r>
      <w:r>
        <w:rPr>
          <w:spacing w:val="27"/>
        </w:rPr>
        <w:t xml:space="preserve"> </w:t>
      </w:r>
      <w:r>
        <w:t>in the appropriate</w:t>
      </w:r>
      <w:r>
        <w:rPr>
          <w:spacing w:val="27"/>
        </w:rPr>
        <w:t xml:space="preserve"> </w:t>
      </w:r>
      <w:r>
        <w:t xml:space="preserve">time </w:t>
      </w:r>
      <w:r>
        <w:rPr>
          <w:spacing w:val="-2"/>
        </w:rPr>
        <w:t>frame.</w:t>
      </w:r>
    </w:p>
    <w:p w14:paraId="1193187D" w14:textId="77777777" w:rsidR="00937A2B" w:rsidRDefault="00F92319">
      <w:pPr>
        <w:pStyle w:val="ListParagraph"/>
        <w:numPr>
          <w:ilvl w:val="0"/>
          <w:numId w:val="129"/>
        </w:numPr>
        <w:tabs>
          <w:tab w:val="left" w:pos="924"/>
          <w:tab w:val="left" w:pos="926"/>
        </w:tabs>
        <w:ind w:right="355"/>
      </w:pPr>
      <w:r>
        <w:t>The</w:t>
      </w:r>
      <w:r>
        <w:rPr>
          <w:spacing w:val="-2"/>
        </w:rPr>
        <w:t xml:space="preserve"> </w:t>
      </w:r>
      <w:r>
        <w:t>organisation quality</w:t>
      </w:r>
      <w:r>
        <w:rPr>
          <w:spacing w:val="-1"/>
        </w:rPr>
        <w:t xml:space="preserve"> </w:t>
      </w:r>
      <w:r>
        <w:t>system as specified</w:t>
      </w:r>
      <w:r>
        <w:rPr>
          <w:spacing w:val="-3"/>
        </w:rPr>
        <w:t xml:space="preserve"> </w:t>
      </w:r>
      <w:r>
        <w:t xml:space="preserve">in </w:t>
      </w:r>
      <w:r>
        <w:rPr>
          <w:color w:val="0000FF"/>
          <w:u w:val="single" w:color="0000FF"/>
        </w:rPr>
        <w:t>Part-145</w:t>
      </w:r>
      <w:r>
        <w:rPr>
          <w:color w:val="0000FF"/>
          <w:spacing w:val="-1"/>
        </w:rPr>
        <w:t xml:space="preserve"> </w:t>
      </w:r>
      <w:r>
        <w:t>provides</w:t>
      </w:r>
      <w:r>
        <w:rPr>
          <w:spacing w:val="-2"/>
        </w:rPr>
        <w:t xml:space="preserve"> </w:t>
      </w:r>
      <w:r>
        <w:t>an</w:t>
      </w:r>
      <w:r>
        <w:rPr>
          <w:spacing w:val="-3"/>
        </w:rPr>
        <w:t xml:space="preserve"> </w:t>
      </w:r>
      <w:r>
        <w:t>acceptable</w:t>
      </w:r>
      <w:r>
        <w:rPr>
          <w:spacing w:val="-5"/>
        </w:rPr>
        <w:t xml:space="preserve"> </w:t>
      </w:r>
      <w:r>
        <w:t>basic structure for the organisational review system for organisations with more than 10 maintenance staff, dependent upon the complexity of the organisation.</w:t>
      </w:r>
    </w:p>
    <w:p w14:paraId="531F398B" w14:textId="77777777" w:rsidR="00937A2B" w:rsidRDefault="00F92319">
      <w:pPr>
        <w:pStyle w:val="ListParagraph"/>
        <w:numPr>
          <w:ilvl w:val="0"/>
          <w:numId w:val="129"/>
        </w:numPr>
        <w:tabs>
          <w:tab w:val="left" w:pos="925"/>
        </w:tabs>
        <w:ind w:left="925" w:hanging="565"/>
      </w:pPr>
      <w:hyperlink w:anchor="_bookmark288" w:history="1">
        <w:r>
          <w:rPr>
            <w:color w:val="0000FF"/>
            <w:u w:val="single" w:color="0000FF"/>
          </w:rPr>
          <w:t>Appendix</w:t>
        </w:r>
        <w:r>
          <w:rPr>
            <w:color w:val="0000FF"/>
            <w:spacing w:val="-6"/>
            <w:u w:val="single" w:color="0000FF"/>
          </w:rPr>
          <w:t xml:space="preserve"> </w:t>
        </w:r>
        <w:r>
          <w:rPr>
            <w:color w:val="0000FF"/>
            <w:u w:val="single" w:color="0000FF"/>
          </w:rPr>
          <w:t>VIII</w:t>
        </w:r>
        <w:r>
          <w:rPr>
            <w:color w:val="0000FF"/>
            <w:spacing w:val="-4"/>
            <w:u w:val="single" w:color="0000FF"/>
          </w:rPr>
          <w:t xml:space="preserve"> </w:t>
        </w:r>
        <w:r>
          <w:rPr>
            <w:color w:val="0000FF"/>
            <w:u w:val="single" w:color="0000FF"/>
          </w:rPr>
          <w:t>to</w:t>
        </w:r>
        <w:r>
          <w:rPr>
            <w:color w:val="0000FF"/>
            <w:spacing w:val="-2"/>
            <w:u w:val="single" w:color="0000FF"/>
          </w:rPr>
          <w:t xml:space="preserve"> </w:t>
        </w:r>
        <w:r>
          <w:rPr>
            <w:color w:val="0000FF"/>
            <w:u w:val="single" w:color="0000FF"/>
          </w:rPr>
          <w:t>AMC</w:t>
        </w:r>
        <w:r>
          <w:rPr>
            <w:color w:val="0000FF"/>
            <w:spacing w:val="-6"/>
            <w:u w:val="single" w:color="0000FF"/>
          </w:rPr>
          <w:t xml:space="preserve"> </w:t>
        </w:r>
        <w:r>
          <w:rPr>
            <w:color w:val="0000FF"/>
            <w:u w:val="single" w:color="0000FF"/>
          </w:rPr>
          <w:t>M.A.616</w:t>
        </w:r>
      </w:hyperlink>
      <w:r>
        <w:rPr>
          <w:color w:val="0000FF"/>
        </w:rPr>
        <w:t xml:space="preserve"> </w:t>
      </w:r>
      <w:r>
        <w:t>should</w:t>
      </w:r>
      <w:r>
        <w:rPr>
          <w:spacing w:val="-6"/>
        </w:rPr>
        <w:t xml:space="preserve"> </w:t>
      </w:r>
      <w:r>
        <w:t>be</w:t>
      </w:r>
      <w:r>
        <w:rPr>
          <w:spacing w:val="-3"/>
        </w:rPr>
        <w:t xml:space="preserve"> </w:t>
      </w:r>
      <w:r>
        <w:t>used</w:t>
      </w:r>
      <w:r>
        <w:rPr>
          <w:spacing w:val="-7"/>
        </w:rPr>
        <w:t xml:space="preserve"> </w:t>
      </w:r>
      <w:r>
        <w:t>to</w:t>
      </w:r>
      <w:r>
        <w:rPr>
          <w:spacing w:val="-4"/>
        </w:rPr>
        <w:t xml:space="preserve"> </w:t>
      </w:r>
      <w:r>
        <w:t>manage</w:t>
      </w:r>
      <w:r>
        <w:rPr>
          <w:spacing w:val="-4"/>
        </w:rPr>
        <w:t xml:space="preserve"> </w:t>
      </w:r>
      <w:r>
        <w:t>the</w:t>
      </w:r>
      <w:r>
        <w:rPr>
          <w:spacing w:val="-5"/>
        </w:rPr>
        <w:t xml:space="preserve"> </w:t>
      </w:r>
      <w:r>
        <w:t>organisational</w:t>
      </w:r>
      <w:r>
        <w:rPr>
          <w:spacing w:val="-3"/>
        </w:rPr>
        <w:t xml:space="preserve"> </w:t>
      </w:r>
      <w:r>
        <w:rPr>
          <w:spacing w:val="-2"/>
        </w:rPr>
        <w:t>reviews.</w:t>
      </w:r>
    </w:p>
    <w:p w14:paraId="6FEF63EF" w14:textId="77777777" w:rsidR="00937A2B" w:rsidRDefault="00F92319">
      <w:pPr>
        <w:pStyle w:val="BodyText"/>
        <w:spacing w:before="92"/>
        <w:ind w:left="0" w:firstLine="0"/>
        <w:jc w:val="left"/>
        <w:rPr>
          <w:sz w:val="20"/>
        </w:rPr>
      </w:pPr>
      <w:r>
        <w:rPr>
          <w:noProof/>
          <w:sz w:val="20"/>
        </w:rPr>
        <mc:AlternateContent>
          <mc:Choice Requires="wps">
            <w:drawing>
              <wp:anchor distT="0" distB="0" distL="0" distR="0" simplePos="0" relativeHeight="487622656" behindDoc="1" locked="0" layoutInCell="1" allowOverlap="1" wp14:anchorId="6F753CCE" wp14:editId="7FAA9D06">
                <wp:simplePos x="0" y="0"/>
                <wp:positionH relativeFrom="page">
                  <wp:posOffset>896416</wp:posOffset>
                </wp:positionH>
                <wp:positionV relativeFrom="paragraph">
                  <wp:posOffset>229096</wp:posOffset>
                </wp:positionV>
                <wp:extent cx="5769610" cy="248920"/>
                <wp:effectExtent l="0" t="0" r="0" b="0"/>
                <wp:wrapTopAndBottom/>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7391E535" w14:textId="77777777" w:rsidR="00937A2B" w:rsidRDefault="00F92319">
                            <w:pPr>
                              <w:ind w:left="28"/>
                              <w:rPr>
                                <w:b/>
                                <w:color w:val="000000"/>
                                <w:sz w:val="32"/>
                              </w:rPr>
                            </w:pPr>
                            <w:bookmarkStart w:id="215" w:name="_bookmark153"/>
                            <w:bookmarkEnd w:id="215"/>
                            <w:r>
                              <w:rPr>
                                <w:b/>
                                <w:color w:val="FFFFFF"/>
                                <w:sz w:val="32"/>
                              </w:rPr>
                              <w:t>M.A.617</w:t>
                            </w:r>
                            <w:r>
                              <w:rPr>
                                <w:b/>
                                <w:color w:val="FFFFFF"/>
                                <w:spacing w:val="-12"/>
                                <w:sz w:val="32"/>
                              </w:rPr>
                              <w:t xml:space="preserve"> </w:t>
                            </w:r>
                            <w:r>
                              <w:rPr>
                                <w:b/>
                                <w:color w:val="FFFFFF"/>
                                <w:sz w:val="32"/>
                              </w:rPr>
                              <w:t>Changes</w:t>
                            </w:r>
                            <w:r>
                              <w:rPr>
                                <w:b/>
                                <w:color w:val="FFFFFF"/>
                                <w:spacing w:val="-11"/>
                                <w:sz w:val="32"/>
                              </w:rPr>
                              <w:t xml:space="preserve"> </w:t>
                            </w:r>
                            <w:r>
                              <w:rPr>
                                <w:b/>
                                <w:color w:val="FFFFFF"/>
                                <w:sz w:val="32"/>
                              </w:rPr>
                              <w:t>to</w:t>
                            </w:r>
                            <w:r>
                              <w:rPr>
                                <w:b/>
                                <w:color w:val="FFFFFF"/>
                                <w:spacing w:val="-13"/>
                                <w:sz w:val="32"/>
                              </w:rPr>
                              <w:t xml:space="preserve"> </w:t>
                            </w:r>
                            <w:r>
                              <w:rPr>
                                <w:b/>
                                <w:color w:val="FFFFFF"/>
                                <w:sz w:val="32"/>
                              </w:rPr>
                              <w:t>the</w:t>
                            </w:r>
                            <w:r>
                              <w:rPr>
                                <w:b/>
                                <w:color w:val="FFFFFF"/>
                                <w:spacing w:val="-12"/>
                                <w:sz w:val="32"/>
                              </w:rPr>
                              <w:t xml:space="preserve"> </w:t>
                            </w:r>
                            <w:r>
                              <w:rPr>
                                <w:b/>
                                <w:color w:val="FFFFFF"/>
                                <w:sz w:val="32"/>
                              </w:rPr>
                              <w:t>approved</w:t>
                            </w:r>
                            <w:r>
                              <w:rPr>
                                <w:b/>
                                <w:color w:val="FFFFFF"/>
                                <w:spacing w:val="-12"/>
                                <w:sz w:val="32"/>
                              </w:rPr>
                              <w:t xml:space="preserve"> </w:t>
                            </w:r>
                            <w:r>
                              <w:rPr>
                                <w:b/>
                                <w:color w:val="FFFFFF"/>
                                <w:sz w:val="32"/>
                              </w:rPr>
                              <w:t>maintenance</w:t>
                            </w:r>
                            <w:r>
                              <w:rPr>
                                <w:b/>
                                <w:color w:val="FFFFFF"/>
                                <w:spacing w:val="-12"/>
                                <w:sz w:val="32"/>
                              </w:rPr>
                              <w:t xml:space="preserve"> </w:t>
                            </w:r>
                            <w:r>
                              <w:rPr>
                                <w:b/>
                                <w:color w:val="FFFFFF"/>
                                <w:spacing w:val="-2"/>
                                <w:sz w:val="32"/>
                              </w:rPr>
                              <w:t>organisation</w:t>
                            </w:r>
                          </w:p>
                        </w:txbxContent>
                      </wps:txbx>
                      <wps:bodyPr wrap="square" lIns="0" tIns="0" rIns="0" bIns="0" rtlCol="0">
                        <a:noAutofit/>
                      </wps:bodyPr>
                    </wps:wsp>
                  </a:graphicData>
                </a:graphic>
              </wp:anchor>
            </w:drawing>
          </mc:Choice>
          <mc:Fallback>
            <w:pict>
              <v:shape w14:anchorId="6F753CCE" id="Textbox 92" o:spid="_x0000_s1089" type="#_x0000_t202" style="position:absolute;margin-left:70.6pt;margin-top:18.05pt;width:454.3pt;height:19.6pt;z-index:-1569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" fillcolor="#007ec2" stroked="f">
                <v:textbox inset="0,0,0,0">
                  <w:txbxContent>
                    <w:p w14:paraId="7391E535" w14:textId="77777777" w:rsidR="00937A2B" w:rsidRDefault="00F92319">
                      <w:pPr>
                        <w:ind w:left="28"/>
                        <w:rPr>
                          <w:b/>
                          <w:color w:val="000000"/>
                          <w:sz w:val="32"/>
                        </w:rPr>
                      </w:pPr>
                      <w:bookmarkStart w:id="216" w:name="_bookmark153"/>
                      <w:bookmarkEnd w:id="216"/>
                      <w:r>
                        <w:rPr>
                          <w:b/>
                          <w:color w:val="FFFFFF"/>
                          <w:sz w:val="32"/>
                        </w:rPr>
                        <w:t>M.A.617</w:t>
                      </w:r>
                      <w:r>
                        <w:rPr>
                          <w:b/>
                          <w:color w:val="FFFFFF"/>
                          <w:spacing w:val="-12"/>
                          <w:sz w:val="32"/>
                        </w:rPr>
                        <w:t xml:space="preserve"> </w:t>
                      </w:r>
                      <w:r>
                        <w:rPr>
                          <w:b/>
                          <w:color w:val="FFFFFF"/>
                          <w:sz w:val="32"/>
                        </w:rPr>
                        <w:t>Changes</w:t>
                      </w:r>
                      <w:r>
                        <w:rPr>
                          <w:b/>
                          <w:color w:val="FFFFFF"/>
                          <w:spacing w:val="-11"/>
                          <w:sz w:val="32"/>
                        </w:rPr>
                        <w:t xml:space="preserve"> </w:t>
                      </w:r>
                      <w:r>
                        <w:rPr>
                          <w:b/>
                          <w:color w:val="FFFFFF"/>
                          <w:sz w:val="32"/>
                        </w:rPr>
                        <w:t>to</w:t>
                      </w:r>
                      <w:r>
                        <w:rPr>
                          <w:b/>
                          <w:color w:val="FFFFFF"/>
                          <w:spacing w:val="-13"/>
                          <w:sz w:val="32"/>
                        </w:rPr>
                        <w:t xml:space="preserve"> </w:t>
                      </w:r>
                      <w:r>
                        <w:rPr>
                          <w:b/>
                          <w:color w:val="FFFFFF"/>
                          <w:sz w:val="32"/>
                        </w:rPr>
                        <w:t>the</w:t>
                      </w:r>
                      <w:r>
                        <w:rPr>
                          <w:b/>
                          <w:color w:val="FFFFFF"/>
                          <w:spacing w:val="-12"/>
                          <w:sz w:val="32"/>
                        </w:rPr>
                        <w:t xml:space="preserve"> </w:t>
                      </w:r>
                      <w:r>
                        <w:rPr>
                          <w:b/>
                          <w:color w:val="FFFFFF"/>
                          <w:sz w:val="32"/>
                        </w:rPr>
                        <w:t>approved</w:t>
                      </w:r>
                      <w:r>
                        <w:rPr>
                          <w:b/>
                          <w:color w:val="FFFFFF"/>
                          <w:spacing w:val="-12"/>
                          <w:sz w:val="32"/>
                        </w:rPr>
                        <w:t xml:space="preserve"> </w:t>
                      </w:r>
                      <w:r>
                        <w:rPr>
                          <w:b/>
                          <w:color w:val="FFFFFF"/>
                          <w:sz w:val="32"/>
                        </w:rPr>
                        <w:t>maintenance</w:t>
                      </w:r>
                      <w:r>
                        <w:rPr>
                          <w:b/>
                          <w:color w:val="FFFFFF"/>
                          <w:spacing w:val="-12"/>
                          <w:sz w:val="32"/>
                        </w:rPr>
                        <w:t xml:space="preserve"> </w:t>
                      </w:r>
                      <w:r>
                        <w:rPr>
                          <w:b/>
                          <w:color w:val="FFFFFF"/>
                          <w:spacing w:val="-2"/>
                          <w:sz w:val="32"/>
                        </w:rPr>
                        <w:t>organisation</w:t>
                      </w:r>
                    </w:p>
                  </w:txbxContent>
                </v:textbox>
                <w10:wrap type="topAndBottom" anchorx="page"/>
              </v:shape>
            </w:pict>
          </mc:Fallback>
        </mc:AlternateContent>
      </w:r>
    </w:p>
    <w:p w14:paraId="4DD9AAE1" w14:textId="77777777" w:rsidR="00937A2B" w:rsidRDefault="00937A2B">
      <w:pPr>
        <w:pStyle w:val="BodyText"/>
        <w:spacing w:before="117"/>
        <w:ind w:left="0" w:firstLine="0"/>
        <w:jc w:val="left"/>
      </w:pPr>
    </w:p>
    <w:p w14:paraId="327D58AC" w14:textId="77777777" w:rsidR="00937A2B" w:rsidRDefault="00F92319">
      <w:pPr>
        <w:pStyle w:val="BodyText"/>
        <w:spacing w:before="0"/>
        <w:ind w:left="360" w:right="355" w:firstLine="0"/>
      </w:pPr>
      <w:r>
        <w:t>In order to enable the competent authority to determine continued compliance with this Part, the approved maintenance organisation shall notify it of any proposal to carry out any of the following changes, before such changes take place:</w:t>
      </w:r>
    </w:p>
    <w:p w14:paraId="0DBF9DA6" w14:textId="77777777" w:rsidR="00937A2B" w:rsidRDefault="00F92319">
      <w:pPr>
        <w:pStyle w:val="ListParagraph"/>
        <w:numPr>
          <w:ilvl w:val="0"/>
          <w:numId w:val="128"/>
        </w:numPr>
        <w:tabs>
          <w:tab w:val="left" w:pos="926"/>
        </w:tabs>
        <w:ind w:hanging="566"/>
      </w:pPr>
      <w:r>
        <w:t>the</w:t>
      </w:r>
      <w:r>
        <w:rPr>
          <w:spacing w:val="-2"/>
        </w:rPr>
        <w:t xml:space="preserve"> </w:t>
      </w:r>
      <w:r>
        <w:t>name</w:t>
      </w:r>
      <w:r>
        <w:rPr>
          <w:spacing w:val="-3"/>
        </w:rPr>
        <w:t xml:space="preserve"> </w:t>
      </w:r>
      <w:r>
        <w:t>of</w:t>
      </w:r>
      <w:r>
        <w:rPr>
          <w:spacing w:val="-1"/>
        </w:rPr>
        <w:t xml:space="preserve"> </w:t>
      </w:r>
      <w:r>
        <w:t>the</w:t>
      </w:r>
      <w:r>
        <w:rPr>
          <w:spacing w:val="-3"/>
        </w:rPr>
        <w:t xml:space="preserve"> </w:t>
      </w:r>
      <w:r>
        <w:rPr>
          <w:spacing w:val="-2"/>
        </w:rPr>
        <w:t>organisation;</w:t>
      </w:r>
    </w:p>
    <w:p w14:paraId="0B0F90A5" w14:textId="77777777" w:rsidR="00937A2B" w:rsidRDefault="00F92319">
      <w:pPr>
        <w:pStyle w:val="ListParagraph"/>
        <w:numPr>
          <w:ilvl w:val="0"/>
          <w:numId w:val="128"/>
        </w:numPr>
        <w:tabs>
          <w:tab w:val="left" w:pos="926"/>
        </w:tabs>
        <w:spacing w:before="120"/>
        <w:ind w:hanging="566"/>
      </w:pPr>
      <w:r>
        <w:t>the</w:t>
      </w:r>
      <w:r>
        <w:rPr>
          <w:spacing w:val="-2"/>
        </w:rPr>
        <w:t xml:space="preserve"> </w:t>
      </w:r>
      <w:r>
        <w:t>location</w:t>
      </w:r>
      <w:r>
        <w:rPr>
          <w:spacing w:val="-2"/>
        </w:rPr>
        <w:t xml:space="preserve"> </w:t>
      </w:r>
      <w:r>
        <w:t>of</w:t>
      </w:r>
      <w:r>
        <w:rPr>
          <w:spacing w:val="-4"/>
        </w:rPr>
        <w:t xml:space="preserve"> </w:t>
      </w:r>
      <w:r>
        <w:t>the</w:t>
      </w:r>
      <w:r>
        <w:rPr>
          <w:spacing w:val="-2"/>
        </w:rPr>
        <w:t xml:space="preserve"> organisation;</w:t>
      </w:r>
    </w:p>
    <w:p w14:paraId="6F2CCB47" w14:textId="77777777" w:rsidR="00937A2B" w:rsidRDefault="00F92319">
      <w:pPr>
        <w:pStyle w:val="ListParagraph"/>
        <w:numPr>
          <w:ilvl w:val="0"/>
          <w:numId w:val="128"/>
        </w:numPr>
        <w:tabs>
          <w:tab w:val="left" w:pos="926"/>
        </w:tabs>
        <w:ind w:hanging="566"/>
      </w:pPr>
      <w:r>
        <w:t>additional</w:t>
      </w:r>
      <w:r>
        <w:rPr>
          <w:spacing w:val="-4"/>
        </w:rPr>
        <w:t xml:space="preserve"> </w:t>
      </w:r>
      <w:r>
        <w:t>locations</w:t>
      </w:r>
      <w:r>
        <w:rPr>
          <w:spacing w:val="-5"/>
        </w:rPr>
        <w:t xml:space="preserve"> </w:t>
      </w:r>
      <w:r>
        <w:t>of</w:t>
      </w:r>
      <w:r>
        <w:rPr>
          <w:spacing w:val="-3"/>
        </w:rPr>
        <w:t xml:space="preserve"> </w:t>
      </w:r>
      <w:r>
        <w:t>the</w:t>
      </w:r>
      <w:r>
        <w:rPr>
          <w:spacing w:val="-7"/>
        </w:rPr>
        <w:t xml:space="preserve"> </w:t>
      </w:r>
      <w:r>
        <w:rPr>
          <w:spacing w:val="-2"/>
        </w:rPr>
        <w:t>organisation;</w:t>
      </w:r>
    </w:p>
    <w:p w14:paraId="247F4B9F" w14:textId="77777777" w:rsidR="00937A2B" w:rsidRDefault="00F92319">
      <w:pPr>
        <w:pStyle w:val="ListParagraph"/>
        <w:numPr>
          <w:ilvl w:val="0"/>
          <w:numId w:val="128"/>
        </w:numPr>
        <w:tabs>
          <w:tab w:val="left" w:pos="926"/>
        </w:tabs>
        <w:spacing w:before="120"/>
        <w:ind w:hanging="566"/>
      </w:pPr>
      <w:r>
        <w:t>the</w:t>
      </w:r>
      <w:r>
        <w:rPr>
          <w:spacing w:val="-3"/>
        </w:rPr>
        <w:t xml:space="preserve"> </w:t>
      </w:r>
      <w:r>
        <w:t>accountable</w:t>
      </w:r>
      <w:r>
        <w:rPr>
          <w:spacing w:val="-4"/>
        </w:rPr>
        <w:t xml:space="preserve"> </w:t>
      </w:r>
      <w:r>
        <w:rPr>
          <w:spacing w:val="-2"/>
        </w:rPr>
        <w:t>manager;</w:t>
      </w:r>
    </w:p>
    <w:p w14:paraId="4284CABC" w14:textId="77777777" w:rsidR="00937A2B" w:rsidRDefault="00F92319">
      <w:pPr>
        <w:pStyle w:val="ListParagraph"/>
        <w:numPr>
          <w:ilvl w:val="0"/>
          <w:numId w:val="128"/>
        </w:numPr>
        <w:tabs>
          <w:tab w:val="left" w:pos="926"/>
        </w:tabs>
        <w:spacing w:before="120"/>
        <w:ind w:hanging="566"/>
      </w:pPr>
      <w:r>
        <w:t>any</w:t>
      </w:r>
      <w:r>
        <w:rPr>
          <w:spacing w:val="-3"/>
        </w:rPr>
        <w:t xml:space="preserve"> </w:t>
      </w:r>
      <w:r>
        <w:t>of</w:t>
      </w:r>
      <w:r>
        <w:rPr>
          <w:spacing w:val="-6"/>
        </w:rPr>
        <w:t xml:space="preserve"> </w:t>
      </w:r>
      <w:r>
        <w:t>the</w:t>
      </w:r>
      <w:r>
        <w:rPr>
          <w:spacing w:val="-3"/>
        </w:rPr>
        <w:t xml:space="preserve"> </w:t>
      </w:r>
      <w:r>
        <w:t>persons</w:t>
      </w:r>
      <w:r>
        <w:rPr>
          <w:spacing w:val="-3"/>
        </w:rPr>
        <w:t xml:space="preserve"> </w:t>
      </w:r>
      <w:r>
        <w:t>specified</w:t>
      </w:r>
      <w:r>
        <w:rPr>
          <w:spacing w:val="-4"/>
        </w:rPr>
        <w:t xml:space="preserve"> </w:t>
      </w:r>
      <w:r>
        <w:t>in</w:t>
      </w:r>
      <w:r>
        <w:rPr>
          <w:spacing w:val="-3"/>
        </w:rPr>
        <w:t xml:space="preserve"> </w:t>
      </w:r>
      <w:r>
        <w:t>point</w:t>
      </w:r>
      <w:r>
        <w:rPr>
          <w:spacing w:val="-2"/>
        </w:rPr>
        <w:t xml:space="preserve"> </w:t>
      </w:r>
      <w:r>
        <w:rPr>
          <w:color w:val="0000FF"/>
          <w:spacing w:val="-2"/>
          <w:u w:val="single" w:color="0000FF"/>
        </w:rPr>
        <w:t>M.A.606(b)</w:t>
      </w:r>
      <w:r>
        <w:rPr>
          <w:spacing w:val="-2"/>
        </w:rPr>
        <w:t>;</w:t>
      </w:r>
    </w:p>
    <w:p w14:paraId="7B625C12" w14:textId="77777777" w:rsidR="00937A2B" w:rsidRDefault="00F92319">
      <w:pPr>
        <w:pStyle w:val="ListParagraph"/>
        <w:numPr>
          <w:ilvl w:val="0"/>
          <w:numId w:val="128"/>
        </w:numPr>
        <w:tabs>
          <w:tab w:val="left" w:pos="926"/>
        </w:tabs>
        <w:spacing w:before="120"/>
        <w:ind w:right="356"/>
      </w:pPr>
      <w:r>
        <w:t>the</w:t>
      </w:r>
      <w:r>
        <w:rPr>
          <w:spacing w:val="80"/>
        </w:rPr>
        <w:t xml:space="preserve"> </w:t>
      </w:r>
      <w:r>
        <w:t>facilities,</w:t>
      </w:r>
      <w:r>
        <w:rPr>
          <w:spacing w:val="80"/>
        </w:rPr>
        <w:t xml:space="preserve"> </w:t>
      </w:r>
      <w:r>
        <w:t>equipment,</w:t>
      </w:r>
      <w:r>
        <w:rPr>
          <w:spacing w:val="80"/>
        </w:rPr>
        <w:t xml:space="preserve"> </w:t>
      </w:r>
      <w:r>
        <w:t>tools,</w:t>
      </w:r>
      <w:r>
        <w:rPr>
          <w:spacing w:val="80"/>
        </w:rPr>
        <w:t xml:space="preserve"> </w:t>
      </w:r>
      <w:r>
        <w:t>material,</w:t>
      </w:r>
      <w:r>
        <w:rPr>
          <w:spacing w:val="80"/>
        </w:rPr>
        <w:t xml:space="preserve"> </w:t>
      </w:r>
      <w:r>
        <w:t>procedures,</w:t>
      </w:r>
      <w:r>
        <w:rPr>
          <w:spacing w:val="80"/>
        </w:rPr>
        <w:t xml:space="preserve"> </w:t>
      </w:r>
      <w:r>
        <w:t>work</w:t>
      </w:r>
      <w:r>
        <w:rPr>
          <w:spacing w:val="80"/>
        </w:rPr>
        <w:t xml:space="preserve"> </w:t>
      </w:r>
      <w:r>
        <w:t>scope,</w:t>
      </w:r>
      <w:r>
        <w:rPr>
          <w:spacing w:val="80"/>
        </w:rPr>
        <w:t xml:space="preserve"> </w:t>
      </w:r>
      <w:r>
        <w:t>certifying</w:t>
      </w:r>
      <w:r>
        <w:rPr>
          <w:spacing w:val="80"/>
        </w:rPr>
        <w:t xml:space="preserve"> </w:t>
      </w:r>
      <w:r>
        <w:t>staff</w:t>
      </w:r>
      <w:r>
        <w:rPr>
          <w:spacing w:val="80"/>
        </w:rPr>
        <w:t xml:space="preserve"> </w:t>
      </w:r>
      <w:r>
        <w:t>and airworthiness review staff that could affect the approval.</w:t>
      </w:r>
    </w:p>
    <w:p w14:paraId="07730D36" w14:textId="77777777" w:rsidR="00937A2B" w:rsidRDefault="00F92319">
      <w:pPr>
        <w:pStyle w:val="BodyText"/>
        <w:spacing w:before="119"/>
        <w:ind w:left="360" w:right="359" w:firstLine="0"/>
        <w:jc w:val="left"/>
      </w:pPr>
      <w:r>
        <w:t>In</w:t>
      </w:r>
      <w:r>
        <w:rPr>
          <w:spacing w:val="31"/>
        </w:rPr>
        <w:t xml:space="preserve"> </w:t>
      </w:r>
      <w:r>
        <w:t>the</w:t>
      </w:r>
      <w:r>
        <w:rPr>
          <w:spacing w:val="30"/>
        </w:rPr>
        <w:t xml:space="preserve"> </w:t>
      </w:r>
      <w:r>
        <w:t>case</w:t>
      </w:r>
      <w:r>
        <w:rPr>
          <w:spacing w:val="28"/>
        </w:rPr>
        <w:t xml:space="preserve"> </w:t>
      </w:r>
      <w:r>
        <w:t>of</w:t>
      </w:r>
      <w:r>
        <w:rPr>
          <w:spacing w:val="32"/>
        </w:rPr>
        <w:t xml:space="preserve"> </w:t>
      </w:r>
      <w:r>
        <w:t>proposed</w:t>
      </w:r>
      <w:r>
        <w:rPr>
          <w:spacing w:val="29"/>
        </w:rPr>
        <w:t xml:space="preserve"> </w:t>
      </w:r>
      <w:r>
        <w:t>changes</w:t>
      </w:r>
      <w:r>
        <w:rPr>
          <w:spacing w:val="32"/>
        </w:rPr>
        <w:t xml:space="preserve"> </w:t>
      </w:r>
      <w:r>
        <w:t>in</w:t>
      </w:r>
      <w:r>
        <w:rPr>
          <w:spacing w:val="31"/>
        </w:rPr>
        <w:t xml:space="preserve"> </w:t>
      </w:r>
      <w:r>
        <w:t>personnel</w:t>
      </w:r>
      <w:r>
        <w:rPr>
          <w:spacing w:val="29"/>
        </w:rPr>
        <w:t xml:space="preserve"> </w:t>
      </w:r>
      <w:r>
        <w:t>not</w:t>
      </w:r>
      <w:r>
        <w:rPr>
          <w:spacing w:val="30"/>
        </w:rPr>
        <w:t xml:space="preserve"> </w:t>
      </w:r>
      <w:r>
        <w:t>known</w:t>
      </w:r>
      <w:r>
        <w:rPr>
          <w:spacing w:val="29"/>
        </w:rPr>
        <w:t xml:space="preserve"> </w:t>
      </w:r>
      <w:r>
        <w:t>to</w:t>
      </w:r>
      <w:r>
        <w:rPr>
          <w:spacing w:val="31"/>
        </w:rPr>
        <w:t xml:space="preserve"> </w:t>
      </w:r>
      <w:r>
        <w:t>the</w:t>
      </w:r>
      <w:r>
        <w:rPr>
          <w:spacing w:val="27"/>
        </w:rPr>
        <w:t xml:space="preserve"> </w:t>
      </w:r>
      <w:r>
        <w:t>management</w:t>
      </w:r>
      <w:r>
        <w:rPr>
          <w:spacing w:val="30"/>
        </w:rPr>
        <w:t xml:space="preserve"> </w:t>
      </w:r>
      <w:r>
        <w:t>beforehand,</w:t>
      </w:r>
      <w:r>
        <w:rPr>
          <w:spacing w:val="30"/>
        </w:rPr>
        <w:t xml:space="preserve"> </w:t>
      </w:r>
      <w:r>
        <w:t>these changes shall be notified at the earliest opportunity.</w:t>
      </w:r>
    </w:p>
    <w:p w14:paraId="63CE8F08" w14:textId="77777777" w:rsidR="00937A2B" w:rsidRDefault="00937A2B">
      <w:pPr>
        <w:pStyle w:val="BodyText"/>
        <w:jc w:val="left"/>
        <w:sectPr w:rsidR="00937A2B">
          <w:pgSz w:w="11910" w:h="16840"/>
          <w:pgMar w:top="1940" w:right="1080" w:bottom="1180" w:left="1080" w:header="886" w:footer="994" w:gutter="0"/>
          <w:cols w:space="720"/>
        </w:sectPr>
      </w:pPr>
    </w:p>
    <w:p w14:paraId="06520B83" w14:textId="77777777" w:rsidR="00937A2B" w:rsidRDefault="00937A2B">
      <w:pPr>
        <w:pStyle w:val="BodyText"/>
        <w:spacing w:before="5"/>
        <w:ind w:left="0" w:firstLine="0"/>
        <w:jc w:val="left"/>
        <w:rPr>
          <w:sz w:val="7"/>
        </w:rPr>
      </w:pPr>
    </w:p>
    <w:p w14:paraId="14905FC2"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4F56E87D" wp14:editId="5421E03F">
                <wp:extent cx="5769610" cy="248920"/>
                <wp:effectExtent l="0" t="0" r="0" b="0"/>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59F5CD14" w14:textId="77777777" w:rsidR="00937A2B" w:rsidRDefault="00F92319">
                            <w:pPr>
                              <w:ind w:left="28"/>
                              <w:rPr>
                                <w:b/>
                                <w:color w:val="000000"/>
                                <w:sz w:val="32"/>
                              </w:rPr>
                            </w:pPr>
                            <w:bookmarkStart w:id="217" w:name="_bookmark154"/>
                            <w:bookmarkEnd w:id="217"/>
                            <w:r>
                              <w:rPr>
                                <w:b/>
                                <w:color w:val="FFFFFF"/>
                                <w:sz w:val="32"/>
                              </w:rPr>
                              <w:t>AMC</w:t>
                            </w:r>
                            <w:r>
                              <w:rPr>
                                <w:b/>
                                <w:color w:val="FFFFFF"/>
                                <w:spacing w:val="-10"/>
                                <w:sz w:val="32"/>
                              </w:rPr>
                              <w:t xml:space="preserve"> </w:t>
                            </w:r>
                            <w:r>
                              <w:rPr>
                                <w:b/>
                                <w:color w:val="FFFFFF"/>
                                <w:sz w:val="32"/>
                              </w:rPr>
                              <w:t>M.A.617</w:t>
                            </w:r>
                            <w:r>
                              <w:rPr>
                                <w:b/>
                                <w:color w:val="FFFFFF"/>
                                <w:spacing w:val="-10"/>
                                <w:sz w:val="32"/>
                              </w:rPr>
                              <w:t xml:space="preserve"> </w:t>
                            </w:r>
                            <w:r>
                              <w:rPr>
                                <w:b/>
                                <w:color w:val="FFFFFF"/>
                                <w:sz w:val="32"/>
                              </w:rPr>
                              <w:t>Changes</w:t>
                            </w:r>
                            <w:r>
                              <w:rPr>
                                <w:b/>
                                <w:color w:val="FFFFFF"/>
                                <w:spacing w:val="-10"/>
                                <w:sz w:val="32"/>
                              </w:rPr>
                              <w:t xml:space="preserve"> </w:t>
                            </w:r>
                            <w:r>
                              <w:rPr>
                                <w:b/>
                                <w:color w:val="FFFFFF"/>
                                <w:sz w:val="32"/>
                              </w:rPr>
                              <w:t>to</w:t>
                            </w:r>
                            <w:r>
                              <w:rPr>
                                <w:b/>
                                <w:color w:val="FFFFFF"/>
                                <w:spacing w:val="-8"/>
                                <w:sz w:val="32"/>
                              </w:rPr>
                              <w:t xml:space="preserve"> </w:t>
                            </w:r>
                            <w:r>
                              <w:rPr>
                                <w:b/>
                                <w:color w:val="FFFFFF"/>
                                <w:sz w:val="32"/>
                              </w:rPr>
                              <w:t>the</w:t>
                            </w:r>
                            <w:r>
                              <w:rPr>
                                <w:b/>
                                <w:color w:val="FFFFFF"/>
                                <w:spacing w:val="-11"/>
                                <w:sz w:val="32"/>
                              </w:rPr>
                              <w:t xml:space="preserve"> </w:t>
                            </w:r>
                            <w:r>
                              <w:rPr>
                                <w:b/>
                                <w:color w:val="FFFFFF"/>
                                <w:sz w:val="32"/>
                              </w:rPr>
                              <w:t>approved</w:t>
                            </w:r>
                            <w:r>
                              <w:rPr>
                                <w:b/>
                                <w:color w:val="FFFFFF"/>
                                <w:spacing w:val="-11"/>
                                <w:sz w:val="32"/>
                              </w:rPr>
                              <w:t xml:space="preserve"> </w:t>
                            </w:r>
                            <w:r>
                              <w:rPr>
                                <w:b/>
                                <w:color w:val="FFFFFF"/>
                                <w:sz w:val="32"/>
                              </w:rPr>
                              <w:t>maintenance</w:t>
                            </w:r>
                            <w:r>
                              <w:rPr>
                                <w:b/>
                                <w:color w:val="FFFFFF"/>
                                <w:spacing w:val="-9"/>
                                <w:sz w:val="32"/>
                              </w:rPr>
                              <w:t xml:space="preserve"> </w:t>
                            </w:r>
                            <w:r>
                              <w:rPr>
                                <w:b/>
                                <w:color w:val="FFFFFF"/>
                                <w:spacing w:val="-2"/>
                                <w:sz w:val="32"/>
                              </w:rPr>
                              <w:t>organisation</w:t>
                            </w:r>
                          </w:p>
                        </w:txbxContent>
                      </wps:txbx>
                      <wps:bodyPr wrap="square" lIns="0" tIns="0" rIns="0" bIns="0" rtlCol="0">
                        <a:noAutofit/>
                      </wps:bodyPr>
                    </wps:wsp>
                  </a:graphicData>
                </a:graphic>
              </wp:inline>
            </w:drawing>
          </mc:Choice>
          <mc:Fallback>
            <w:pict>
              <v:shape w14:anchorId="4F56E87D" id="Textbox 93" o:spid="_x0000_s1090"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MGSugEAAFcDAAAOAAAAZHJzL2Uyb0RvYy54bWysU9uO0zAQfUfiHyy/07RlK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" fillcolor="#fabb39" stroked="f">
                <v:textbox inset="0,0,0,0">
                  <w:txbxContent>
                    <w:p w14:paraId="59F5CD14" w14:textId="77777777" w:rsidR="00937A2B" w:rsidRDefault="00F92319">
                      <w:pPr>
                        <w:ind w:left="28"/>
                        <w:rPr>
                          <w:b/>
                          <w:color w:val="000000"/>
                          <w:sz w:val="32"/>
                        </w:rPr>
                      </w:pPr>
                      <w:bookmarkStart w:id="218" w:name="_bookmark154"/>
                      <w:bookmarkEnd w:id="218"/>
                      <w:r>
                        <w:rPr>
                          <w:b/>
                          <w:color w:val="FFFFFF"/>
                          <w:sz w:val="32"/>
                        </w:rPr>
                        <w:t>AMC</w:t>
                      </w:r>
                      <w:r>
                        <w:rPr>
                          <w:b/>
                          <w:color w:val="FFFFFF"/>
                          <w:spacing w:val="-10"/>
                          <w:sz w:val="32"/>
                        </w:rPr>
                        <w:t xml:space="preserve"> </w:t>
                      </w:r>
                      <w:r>
                        <w:rPr>
                          <w:b/>
                          <w:color w:val="FFFFFF"/>
                          <w:sz w:val="32"/>
                        </w:rPr>
                        <w:t>M.A.617</w:t>
                      </w:r>
                      <w:r>
                        <w:rPr>
                          <w:b/>
                          <w:color w:val="FFFFFF"/>
                          <w:spacing w:val="-10"/>
                          <w:sz w:val="32"/>
                        </w:rPr>
                        <w:t xml:space="preserve"> </w:t>
                      </w:r>
                      <w:r>
                        <w:rPr>
                          <w:b/>
                          <w:color w:val="FFFFFF"/>
                          <w:sz w:val="32"/>
                        </w:rPr>
                        <w:t>Changes</w:t>
                      </w:r>
                      <w:r>
                        <w:rPr>
                          <w:b/>
                          <w:color w:val="FFFFFF"/>
                          <w:spacing w:val="-10"/>
                          <w:sz w:val="32"/>
                        </w:rPr>
                        <w:t xml:space="preserve"> </w:t>
                      </w:r>
                      <w:r>
                        <w:rPr>
                          <w:b/>
                          <w:color w:val="FFFFFF"/>
                          <w:sz w:val="32"/>
                        </w:rPr>
                        <w:t>to</w:t>
                      </w:r>
                      <w:r>
                        <w:rPr>
                          <w:b/>
                          <w:color w:val="FFFFFF"/>
                          <w:spacing w:val="-8"/>
                          <w:sz w:val="32"/>
                        </w:rPr>
                        <w:t xml:space="preserve"> </w:t>
                      </w:r>
                      <w:r>
                        <w:rPr>
                          <w:b/>
                          <w:color w:val="FFFFFF"/>
                          <w:sz w:val="32"/>
                        </w:rPr>
                        <w:t>the</w:t>
                      </w:r>
                      <w:r>
                        <w:rPr>
                          <w:b/>
                          <w:color w:val="FFFFFF"/>
                          <w:spacing w:val="-11"/>
                          <w:sz w:val="32"/>
                        </w:rPr>
                        <w:t xml:space="preserve"> </w:t>
                      </w:r>
                      <w:r>
                        <w:rPr>
                          <w:b/>
                          <w:color w:val="FFFFFF"/>
                          <w:sz w:val="32"/>
                        </w:rPr>
                        <w:t>approved</w:t>
                      </w:r>
                      <w:r>
                        <w:rPr>
                          <w:b/>
                          <w:color w:val="FFFFFF"/>
                          <w:spacing w:val="-11"/>
                          <w:sz w:val="32"/>
                        </w:rPr>
                        <w:t xml:space="preserve"> </w:t>
                      </w:r>
                      <w:r>
                        <w:rPr>
                          <w:b/>
                          <w:color w:val="FFFFFF"/>
                          <w:sz w:val="32"/>
                        </w:rPr>
                        <w:t>maintenance</w:t>
                      </w:r>
                      <w:r>
                        <w:rPr>
                          <w:b/>
                          <w:color w:val="FFFFFF"/>
                          <w:spacing w:val="-9"/>
                          <w:sz w:val="32"/>
                        </w:rPr>
                        <w:t xml:space="preserve"> </w:t>
                      </w:r>
                      <w:r>
                        <w:rPr>
                          <w:b/>
                          <w:color w:val="FFFFFF"/>
                          <w:spacing w:val="-2"/>
                          <w:sz w:val="32"/>
                        </w:rPr>
                        <w:t>organisation</w:t>
                      </w:r>
                    </w:p>
                  </w:txbxContent>
                </v:textbox>
                <w10:anchorlock/>
              </v:shape>
            </w:pict>
          </mc:Fallback>
        </mc:AlternateContent>
      </w:r>
    </w:p>
    <w:p w14:paraId="01B64DAD" w14:textId="77777777" w:rsidR="00937A2B" w:rsidRDefault="00F92319">
      <w:pPr>
        <w:pStyle w:val="BodyText"/>
        <w:spacing w:before="261"/>
        <w:ind w:left="360" w:right="355" w:firstLine="0"/>
      </w:pPr>
      <w:r>
        <w:t>The competent authority should be given adequate notification of any proposed changes in order to enable</w:t>
      </w:r>
      <w:r>
        <w:rPr>
          <w:spacing w:val="-13"/>
        </w:rPr>
        <w:t xml:space="preserve"> </w:t>
      </w:r>
      <w:r>
        <w:t>the</w:t>
      </w:r>
      <w:r>
        <w:rPr>
          <w:spacing w:val="-12"/>
        </w:rPr>
        <w:t xml:space="preserve"> </w:t>
      </w:r>
      <w:r>
        <w:t>maintenance</w:t>
      </w:r>
      <w:r>
        <w:rPr>
          <w:spacing w:val="-13"/>
        </w:rPr>
        <w:t xml:space="preserve"> </w:t>
      </w:r>
      <w:r>
        <w:t>organisation</w:t>
      </w:r>
      <w:r>
        <w:rPr>
          <w:spacing w:val="-12"/>
        </w:rPr>
        <w:t xml:space="preserve"> </w:t>
      </w:r>
      <w:r>
        <w:t>to</w:t>
      </w:r>
      <w:r>
        <w:rPr>
          <w:spacing w:val="-12"/>
        </w:rPr>
        <w:t xml:space="preserve"> </w:t>
      </w:r>
      <w:r>
        <w:t>remain</w:t>
      </w:r>
      <w:r>
        <w:rPr>
          <w:spacing w:val="-13"/>
        </w:rPr>
        <w:t xml:space="preserve"> </w:t>
      </w:r>
      <w:r>
        <w:t>approved</w:t>
      </w:r>
      <w:r>
        <w:rPr>
          <w:spacing w:val="-12"/>
        </w:rPr>
        <w:t xml:space="preserve"> </w:t>
      </w:r>
      <w:r>
        <w:t>if</w:t>
      </w:r>
      <w:r>
        <w:rPr>
          <w:spacing w:val="-12"/>
        </w:rPr>
        <w:t xml:space="preserve"> </w:t>
      </w:r>
      <w:r>
        <w:t>agreed</w:t>
      </w:r>
      <w:r>
        <w:rPr>
          <w:spacing w:val="-12"/>
        </w:rPr>
        <w:t xml:space="preserve"> </w:t>
      </w:r>
      <w:r>
        <w:t>by</w:t>
      </w:r>
      <w:r>
        <w:rPr>
          <w:spacing w:val="-12"/>
        </w:rPr>
        <w:t xml:space="preserve"> </w:t>
      </w:r>
      <w:r>
        <w:t>the</w:t>
      </w:r>
      <w:r>
        <w:rPr>
          <w:spacing w:val="-12"/>
        </w:rPr>
        <w:t xml:space="preserve"> </w:t>
      </w:r>
      <w:r>
        <w:t>competent</w:t>
      </w:r>
      <w:r>
        <w:rPr>
          <w:spacing w:val="-11"/>
        </w:rPr>
        <w:t xml:space="preserve"> </w:t>
      </w:r>
      <w:r>
        <w:t>authority</w:t>
      </w:r>
      <w:r>
        <w:rPr>
          <w:spacing w:val="-12"/>
        </w:rPr>
        <w:t xml:space="preserve"> </w:t>
      </w:r>
      <w:r>
        <w:t>during negotiations about any of the specified changes. Without this paragraph the approval would automatically be suspended in all cases.</w:t>
      </w:r>
    </w:p>
    <w:p w14:paraId="49CEA22A" w14:textId="77777777" w:rsidR="00937A2B" w:rsidRDefault="00937A2B">
      <w:pPr>
        <w:pStyle w:val="BodyText"/>
        <w:spacing w:before="117"/>
        <w:ind w:left="0" w:firstLine="0"/>
        <w:jc w:val="left"/>
        <w:rPr>
          <w:sz w:val="20"/>
        </w:rPr>
      </w:pPr>
    </w:p>
    <w:p w14:paraId="17300792"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32A4ACC0" wp14:editId="72840FBF">
                <wp:extent cx="5769610" cy="247650"/>
                <wp:effectExtent l="0" t="0" r="0" b="0"/>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650"/>
                        </a:xfrm>
                        <a:prstGeom prst="rect">
                          <a:avLst/>
                        </a:prstGeom>
                        <a:solidFill>
                          <a:srgbClr val="007EC2"/>
                        </a:solidFill>
                      </wps:spPr>
                      <wps:txbx>
                        <w:txbxContent>
                          <w:p w14:paraId="5BF192D8" w14:textId="77777777" w:rsidR="00937A2B" w:rsidRDefault="00F92319">
                            <w:pPr>
                              <w:spacing w:line="388" w:lineRule="exact"/>
                              <w:ind w:left="28"/>
                              <w:rPr>
                                <w:b/>
                                <w:color w:val="000000"/>
                                <w:sz w:val="32"/>
                              </w:rPr>
                            </w:pPr>
                            <w:bookmarkStart w:id="219" w:name="_bookmark155"/>
                            <w:bookmarkEnd w:id="219"/>
                            <w:r>
                              <w:rPr>
                                <w:b/>
                                <w:color w:val="FFFFFF"/>
                                <w:sz w:val="32"/>
                              </w:rPr>
                              <w:t>M.A.618</w:t>
                            </w:r>
                            <w:r>
                              <w:rPr>
                                <w:b/>
                                <w:color w:val="FFFFFF"/>
                                <w:spacing w:val="-11"/>
                                <w:sz w:val="32"/>
                              </w:rPr>
                              <w:t xml:space="preserve"> </w:t>
                            </w:r>
                            <w:r>
                              <w:rPr>
                                <w:b/>
                                <w:color w:val="FFFFFF"/>
                                <w:sz w:val="32"/>
                              </w:rPr>
                              <w:t>Continued</w:t>
                            </w:r>
                            <w:r>
                              <w:rPr>
                                <w:b/>
                                <w:color w:val="FFFFFF"/>
                                <w:spacing w:val="-11"/>
                                <w:sz w:val="32"/>
                              </w:rPr>
                              <w:t xml:space="preserve"> </w:t>
                            </w:r>
                            <w:r>
                              <w:rPr>
                                <w:b/>
                                <w:color w:val="FFFFFF"/>
                                <w:sz w:val="32"/>
                              </w:rPr>
                              <w:t>validity</w:t>
                            </w:r>
                            <w:r>
                              <w:rPr>
                                <w:b/>
                                <w:color w:val="FFFFFF"/>
                                <w:spacing w:val="-11"/>
                                <w:sz w:val="32"/>
                              </w:rPr>
                              <w:t xml:space="preserve"> </w:t>
                            </w:r>
                            <w:r>
                              <w:rPr>
                                <w:b/>
                                <w:color w:val="FFFFFF"/>
                                <w:sz w:val="32"/>
                              </w:rPr>
                              <w:t>of</w:t>
                            </w:r>
                            <w:r>
                              <w:rPr>
                                <w:b/>
                                <w:color w:val="FFFFFF"/>
                                <w:spacing w:val="-11"/>
                                <w:sz w:val="32"/>
                              </w:rPr>
                              <w:t xml:space="preserve"> </w:t>
                            </w:r>
                            <w:r>
                              <w:rPr>
                                <w:b/>
                                <w:color w:val="FFFFFF"/>
                                <w:spacing w:val="-2"/>
                                <w:sz w:val="32"/>
                              </w:rPr>
                              <w:t>approval</w:t>
                            </w:r>
                          </w:p>
                        </w:txbxContent>
                      </wps:txbx>
                      <wps:bodyPr wrap="square" lIns="0" tIns="0" rIns="0" bIns="0" rtlCol="0">
                        <a:noAutofit/>
                      </wps:bodyPr>
                    </wps:wsp>
                  </a:graphicData>
                </a:graphic>
              </wp:inline>
            </w:drawing>
          </mc:Choice>
          <mc:Fallback>
            <w:pict>
              <v:shape w14:anchorId="32A4ACC0" id="Textbox 94" o:spid="_x0000_s1091" type="#_x0000_t202" style="width:454.3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" fillcolor="#007ec2" stroked="f">
                <v:textbox inset="0,0,0,0">
                  <w:txbxContent>
                    <w:p w14:paraId="5BF192D8" w14:textId="77777777" w:rsidR="00937A2B" w:rsidRDefault="00F92319">
                      <w:pPr>
                        <w:spacing w:line="388" w:lineRule="exact"/>
                        <w:ind w:left="28"/>
                        <w:rPr>
                          <w:b/>
                          <w:color w:val="000000"/>
                          <w:sz w:val="32"/>
                        </w:rPr>
                      </w:pPr>
                      <w:bookmarkStart w:id="220" w:name="_bookmark155"/>
                      <w:bookmarkEnd w:id="220"/>
                      <w:r>
                        <w:rPr>
                          <w:b/>
                          <w:color w:val="FFFFFF"/>
                          <w:sz w:val="32"/>
                        </w:rPr>
                        <w:t>M.A.618</w:t>
                      </w:r>
                      <w:r>
                        <w:rPr>
                          <w:b/>
                          <w:color w:val="FFFFFF"/>
                          <w:spacing w:val="-11"/>
                          <w:sz w:val="32"/>
                        </w:rPr>
                        <w:t xml:space="preserve"> </w:t>
                      </w:r>
                      <w:r>
                        <w:rPr>
                          <w:b/>
                          <w:color w:val="FFFFFF"/>
                          <w:sz w:val="32"/>
                        </w:rPr>
                        <w:t>Continued</w:t>
                      </w:r>
                      <w:r>
                        <w:rPr>
                          <w:b/>
                          <w:color w:val="FFFFFF"/>
                          <w:spacing w:val="-11"/>
                          <w:sz w:val="32"/>
                        </w:rPr>
                        <w:t xml:space="preserve"> </w:t>
                      </w:r>
                      <w:r>
                        <w:rPr>
                          <w:b/>
                          <w:color w:val="FFFFFF"/>
                          <w:sz w:val="32"/>
                        </w:rPr>
                        <w:t>validity</w:t>
                      </w:r>
                      <w:r>
                        <w:rPr>
                          <w:b/>
                          <w:color w:val="FFFFFF"/>
                          <w:spacing w:val="-11"/>
                          <w:sz w:val="32"/>
                        </w:rPr>
                        <w:t xml:space="preserve"> </w:t>
                      </w:r>
                      <w:r>
                        <w:rPr>
                          <w:b/>
                          <w:color w:val="FFFFFF"/>
                          <w:sz w:val="32"/>
                        </w:rPr>
                        <w:t>of</w:t>
                      </w:r>
                      <w:r>
                        <w:rPr>
                          <w:b/>
                          <w:color w:val="FFFFFF"/>
                          <w:spacing w:val="-11"/>
                          <w:sz w:val="32"/>
                        </w:rPr>
                        <w:t xml:space="preserve"> </w:t>
                      </w:r>
                      <w:r>
                        <w:rPr>
                          <w:b/>
                          <w:color w:val="FFFFFF"/>
                          <w:spacing w:val="-2"/>
                          <w:sz w:val="32"/>
                        </w:rPr>
                        <w:t>approval</w:t>
                      </w:r>
                    </w:p>
                  </w:txbxContent>
                </v:textbox>
                <w10:anchorlock/>
              </v:shape>
            </w:pict>
          </mc:Fallback>
        </mc:AlternateContent>
      </w:r>
    </w:p>
    <w:p w14:paraId="289F1C25" w14:textId="77777777" w:rsidR="00937A2B" w:rsidRDefault="00937A2B">
      <w:pPr>
        <w:pStyle w:val="BodyText"/>
        <w:jc w:val="left"/>
        <w:rPr>
          <w:sz w:val="20"/>
        </w:rPr>
        <w:sectPr w:rsidR="00937A2B">
          <w:pgSz w:w="11910" w:h="16840"/>
          <w:pgMar w:top="1940" w:right="1080" w:bottom="1180" w:left="1080" w:header="886" w:footer="994" w:gutter="0"/>
          <w:cols w:space="720"/>
        </w:sectPr>
      </w:pPr>
    </w:p>
    <w:p w14:paraId="7B078271" w14:textId="77777777" w:rsidR="00937A2B" w:rsidRDefault="00937A2B">
      <w:pPr>
        <w:pStyle w:val="BodyText"/>
        <w:spacing w:before="7"/>
        <w:ind w:left="0" w:firstLine="0"/>
        <w:jc w:val="left"/>
      </w:pPr>
    </w:p>
    <w:p w14:paraId="6A24226F" w14:textId="77777777" w:rsidR="00937A2B" w:rsidRDefault="00F92319">
      <w:pPr>
        <w:pStyle w:val="BodyText"/>
        <w:spacing w:before="1"/>
        <w:ind w:left="360" w:firstLine="0"/>
        <w:jc w:val="left"/>
      </w:pPr>
      <w:r>
        <w:rPr>
          <w:spacing w:val="-2"/>
        </w:rPr>
        <w:t>Reserved.</w:t>
      </w:r>
    </w:p>
    <w:p w14:paraId="0749E00F" w14:textId="77777777" w:rsidR="00937A2B" w:rsidRDefault="00F92319">
      <w:pPr>
        <w:spacing w:line="154"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382549DC" w14:textId="77777777" w:rsidR="00937A2B" w:rsidRDefault="00937A2B">
      <w:pPr>
        <w:spacing w:line="154" w:lineRule="exact"/>
        <w:rPr>
          <w:i/>
          <w:sz w:val="14"/>
        </w:rPr>
        <w:sectPr w:rsidR="00937A2B">
          <w:type w:val="continuous"/>
          <w:pgSz w:w="11910" w:h="16840"/>
          <w:pgMar w:top="1360" w:right="1080" w:bottom="280" w:left="1080" w:header="886" w:footer="994" w:gutter="0"/>
          <w:cols w:num="2" w:space="720" w:equalWidth="0">
            <w:col w:w="1285" w:space="6634"/>
            <w:col w:w="1831"/>
          </w:cols>
        </w:sectPr>
      </w:pPr>
    </w:p>
    <w:p w14:paraId="098F4F6C" w14:textId="77777777" w:rsidR="00937A2B" w:rsidRDefault="00937A2B">
      <w:pPr>
        <w:pStyle w:val="BodyText"/>
        <w:spacing w:before="114"/>
        <w:ind w:left="0" w:firstLine="0"/>
        <w:jc w:val="left"/>
        <w:rPr>
          <w:i/>
          <w:sz w:val="20"/>
        </w:rPr>
      </w:pPr>
    </w:p>
    <w:p w14:paraId="59E6952F"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4F5D15F6" wp14:editId="412056B5">
                <wp:extent cx="5769610" cy="248920"/>
                <wp:effectExtent l="0" t="0" r="0" b="0"/>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29D570A8" w14:textId="77777777" w:rsidR="00937A2B" w:rsidRDefault="00F92319">
                            <w:pPr>
                              <w:ind w:left="28"/>
                              <w:rPr>
                                <w:b/>
                                <w:color w:val="000000"/>
                                <w:sz w:val="32"/>
                              </w:rPr>
                            </w:pPr>
                            <w:bookmarkStart w:id="221" w:name="_bookmark156"/>
                            <w:bookmarkEnd w:id="221"/>
                            <w:r>
                              <w:rPr>
                                <w:b/>
                                <w:color w:val="FFFFFF"/>
                                <w:sz w:val="32"/>
                              </w:rPr>
                              <w:t>M.A.619</w:t>
                            </w:r>
                            <w:r>
                              <w:rPr>
                                <w:b/>
                                <w:color w:val="FFFFFF"/>
                                <w:spacing w:val="-15"/>
                                <w:sz w:val="32"/>
                              </w:rPr>
                              <w:t xml:space="preserve"> </w:t>
                            </w:r>
                            <w:r>
                              <w:rPr>
                                <w:b/>
                                <w:color w:val="FFFFFF"/>
                                <w:spacing w:val="-2"/>
                                <w:sz w:val="32"/>
                              </w:rPr>
                              <w:t>Findings</w:t>
                            </w:r>
                          </w:p>
                        </w:txbxContent>
                      </wps:txbx>
                      <wps:bodyPr wrap="square" lIns="0" tIns="0" rIns="0" bIns="0" rtlCol="0">
                        <a:noAutofit/>
                      </wps:bodyPr>
                    </wps:wsp>
                  </a:graphicData>
                </a:graphic>
              </wp:inline>
            </w:drawing>
          </mc:Choice>
          <mc:Fallback>
            <w:pict>
              <v:shape w14:anchorId="4F5D15F6" id="Textbox 95" o:spid="_x0000_s1092"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" fillcolor="#007ec2" stroked="f">
                <v:textbox inset="0,0,0,0">
                  <w:txbxContent>
                    <w:p w14:paraId="29D570A8" w14:textId="77777777" w:rsidR="00937A2B" w:rsidRDefault="00F92319">
                      <w:pPr>
                        <w:ind w:left="28"/>
                        <w:rPr>
                          <w:b/>
                          <w:color w:val="000000"/>
                          <w:sz w:val="32"/>
                        </w:rPr>
                      </w:pPr>
                      <w:bookmarkStart w:id="222" w:name="_bookmark156"/>
                      <w:bookmarkEnd w:id="222"/>
                      <w:r>
                        <w:rPr>
                          <w:b/>
                          <w:color w:val="FFFFFF"/>
                          <w:sz w:val="32"/>
                        </w:rPr>
                        <w:t>M.A.619</w:t>
                      </w:r>
                      <w:r>
                        <w:rPr>
                          <w:b/>
                          <w:color w:val="FFFFFF"/>
                          <w:spacing w:val="-15"/>
                          <w:sz w:val="32"/>
                        </w:rPr>
                        <w:t xml:space="preserve"> </w:t>
                      </w:r>
                      <w:r>
                        <w:rPr>
                          <w:b/>
                          <w:color w:val="FFFFFF"/>
                          <w:spacing w:val="-2"/>
                          <w:sz w:val="32"/>
                        </w:rPr>
                        <w:t>Findings</w:t>
                      </w:r>
                    </w:p>
                  </w:txbxContent>
                </v:textbox>
                <w10:anchorlock/>
              </v:shape>
            </w:pict>
          </mc:Fallback>
        </mc:AlternateContent>
      </w:r>
    </w:p>
    <w:p w14:paraId="7DF619B1" w14:textId="77777777" w:rsidR="00937A2B" w:rsidRDefault="00937A2B">
      <w:pPr>
        <w:pStyle w:val="BodyText"/>
        <w:spacing w:before="90"/>
        <w:ind w:left="0" w:firstLine="0"/>
        <w:jc w:val="left"/>
        <w:rPr>
          <w:i/>
        </w:rPr>
      </w:pPr>
    </w:p>
    <w:p w14:paraId="65449189" w14:textId="77777777" w:rsidR="00937A2B" w:rsidRDefault="00F92319">
      <w:pPr>
        <w:pStyle w:val="ListParagraph"/>
        <w:numPr>
          <w:ilvl w:val="1"/>
          <w:numId w:val="128"/>
        </w:numPr>
        <w:tabs>
          <w:tab w:val="left" w:pos="922"/>
          <w:tab w:val="left" w:pos="926"/>
        </w:tabs>
        <w:spacing w:before="0"/>
        <w:ind w:right="356"/>
      </w:pPr>
      <w:r>
        <w:t>A</w:t>
      </w:r>
      <w:r>
        <w:rPr>
          <w:spacing w:val="-13"/>
        </w:rPr>
        <w:t xml:space="preserve"> </w:t>
      </w:r>
      <w:r>
        <w:t>level</w:t>
      </w:r>
      <w:r>
        <w:rPr>
          <w:spacing w:val="-12"/>
        </w:rPr>
        <w:t xml:space="preserve"> </w:t>
      </w:r>
      <w:r>
        <w:t>1</w:t>
      </w:r>
      <w:r>
        <w:rPr>
          <w:spacing w:val="-13"/>
        </w:rPr>
        <w:t xml:space="preserve"> </w:t>
      </w:r>
      <w:r>
        <w:t>finding</w:t>
      </w:r>
      <w:r>
        <w:rPr>
          <w:spacing w:val="-12"/>
        </w:rPr>
        <w:t xml:space="preserve"> </w:t>
      </w:r>
      <w:r>
        <w:t>is</w:t>
      </w:r>
      <w:r>
        <w:rPr>
          <w:spacing w:val="-13"/>
        </w:rPr>
        <w:t xml:space="preserve"> </w:t>
      </w:r>
      <w:r>
        <w:t>any</w:t>
      </w:r>
      <w:r>
        <w:rPr>
          <w:spacing w:val="-12"/>
        </w:rPr>
        <w:t xml:space="preserve"> </w:t>
      </w:r>
      <w:r>
        <w:t>finding</w:t>
      </w:r>
      <w:r>
        <w:rPr>
          <w:spacing w:val="-13"/>
        </w:rPr>
        <w:t xml:space="preserve"> </w:t>
      </w:r>
      <w:r>
        <w:t>of</w:t>
      </w:r>
      <w:r>
        <w:rPr>
          <w:spacing w:val="-12"/>
        </w:rPr>
        <w:t xml:space="preserve"> </w:t>
      </w:r>
      <w:r>
        <w:t>significant</w:t>
      </w:r>
      <w:r>
        <w:rPr>
          <w:spacing w:val="-10"/>
        </w:rPr>
        <w:t xml:space="preserve"> </w:t>
      </w:r>
      <w:r>
        <w:t>non-compliance</w:t>
      </w:r>
      <w:r>
        <w:rPr>
          <w:spacing w:val="-13"/>
        </w:rPr>
        <w:t xml:space="preserve"> </w:t>
      </w:r>
      <w:r>
        <w:t>with</w:t>
      </w:r>
      <w:r>
        <w:rPr>
          <w:spacing w:val="-12"/>
        </w:rPr>
        <w:t xml:space="preserve"> </w:t>
      </w:r>
      <w:r>
        <w:t>the</w:t>
      </w:r>
      <w:r>
        <w:rPr>
          <w:spacing w:val="-11"/>
        </w:rPr>
        <w:t xml:space="preserve"> </w:t>
      </w:r>
      <w:r>
        <w:t>requirements</w:t>
      </w:r>
      <w:r>
        <w:rPr>
          <w:spacing w:val="-13"/>
        </w:rPr>
        <w:t xml:space="preserve"> </w:t>
      </w:r>
      <w:r>
        <w:t>of</w:t>
      </w:r>
      <w:r>
        <w:rPr>
          <w:spacing w:val="-12"/>
        </w:rPr>
        <w:t xml:space="preserve"> </w:t>
      </w:r>
      <w:r>
        <w:t>this</w:t>
      </w:r>
      <w:r>
        <w:rPr>
          <w:spacing w:val="-12"/>
        </w:rPr>
        <w:t xml:space="preserve"> </w:t>
      </w:r>
      <w:r>
        <w:t>Annex and</w:t>
      </w:r>
      <w:r>
        <w:rPr>
          <w:spacing w:val="-7"/>
        </w:rPr>
        <w:t xml:space="preserve"> </w:t>
      </w:r>
      <w:r>
        <w:t>Annex</w:t>
      </w:r>
      <w:r>
        <w:rPr>
          <w:spacing w:val="-6"/>
        </w:rPr>
        <w:t xml:space="preserve"> </w:t>
      </w:r>
      <w:r>
        <w:t>Vb</w:t>
      </w:r>
      <w:r>
        <w:rPr>
          <w:spacing w:val="-8"/>
        </w:rPr>
        <w:t xml:space="preserve"> </w:t>
      </w:r>
      <w:r>
        <w:t>(Part-ML)</w:t>
      </w:r>
      <w:r>
        <w:rPr>
          <w:spacing w:val="-9"/>
        </w:rPr>
        <w:t xml:space="preserve"> </w:t>
      </w:r>
      <w:r>
        <w:t>which</w:t>
      </w:r>
      <w:r>
        <w:rPr>
          <w:spacing w:val="-7"/>
        </w:rPr>
        <w:t xml:space="preserve"> </w:t>
      </w:r>
      <w:r>
        <w:t>lowers</w:t>
      </w:r>
      <w:r>
        <w:rPr>
          <w:spacing w:val="-9"/>
        </w:rPr>
        <w:t xml:space="preserve"> </w:t>
      </w:r>
      <w:r>
        <w:t>the</w:t>
      </w:r>
      <w:r>
        <w:rPr>
          <w:spacing w:val="-6"/>
        </w:rPr>
        <w:t xml:space="preserve"> </w:t>
      </w:r>
      <w:r>
        <w:t>safety</w:t>
      </w:r>
      <w:r>
        <w:rPr>
          <w:spacing w:val="-8"/>
        </w:rPr>
        <w:t xml:space="preserve"> </w:t>
      </w:r>
      <w:r>
        <w:t>standard</w:t>
      </w:r>
      <w:r>
        <w:rPr>
          <w:spacing w:val="-8"/>
        </w:rPr>
        <w:t xml:space="preserve"> </w:t>
      </w:r>
      <w:r>
        <w:t>and</w:t>
      </w:r>
      <w:r>
        <w:rPr>
          <w:spacing w:val="-7"/>
        </w:rPr>
        <w:t xml:space="preserve"> </w:t>
      </w:r>
      <w:r>
        <w:t>seriously</w:t>
      </w:r>
      <w:r>
        <w:rPr>
          <w:spacing w:val="-8"/>
        </w:rPr>
        <w:t xml:space="preserve"> </w:t>
      </w:r>
      <w:r>
        <w:t>endangers</w:t>
      </w:r>
      <w:r>
        <w:rPr>
          <w:spacing w:val="-6"/>
        </w:rPr>
        <w:t xml:space="preserve"> </w:t>
      </w:r>
      <w:r>
        <w:t>flight</w:t>
      </w:r>
      <w:r>
        <w:rPr>
          <w:spacing w:val="-6"/>
        </w:rPr>
        <w:t xml:space="preserve"> </w:t>
      </w:r>
      <w:r>
        <w:t>safety.</w:t>
      </w:r>
    </w:p>
    <w:p w14:paraId="129026E3" w14:textId="77777777" w:rsidR="00937A2B" w:rsidRDefault="00F92319">
      <w:pPr>
        <w:pStyle w:val="ListParagraph"/>
        <w:numPr>
          <w:ilvl w:val="1"/>
          <w:numId w:val="128"/>
        </w:numPr>
        <w:tabs>
          <w:tab w:val="left" w:pos="923"/>
          <w:tab w:val="left" w:pos="926"/>
        </w:tabs>
        <w:ind w:right="356"/>
      </w:pPr>
      <w:r>
        <w:t>A</w:t>
      </w:r>
      <w:r>
        <w:rPr>
          <w:spacing w:val="-13"/>
        </w:rPr>
        <w:t xml:space="preserve"> </w:t>
      </w:r>
      <w:r>
        <w:t>level</w:t>
      </w:r>
      <w:r>
        <w:rPr>
          <w:spacing w:val="-12"/>
        </w:rPr>
        <w:t xml:space="preserve"> </w:t>
      </w:r>
      <w:r>
        <w:t>2</w:t>
      </w:r>
      <w:r>
        <w:rPr>
          <w:spacing w:val="-13"/>
        </w:rPr>
        <w:t xml:space="preserve"> </w:t>
      </w:r>
      <w:r>
        <w:t>finding</w:t>
      </w:r>
      <w:r>
        <w:rPr>
          <w:spacing w:val="-12"/>
        </w:rPr>
        <w:t xml:space="preserve"> </w:t>
      </w:r>
      <w:r>
        <w:t>is</w:t>
      </w:r>
      <w:r>
        <w:rPr>
          <w:spacing w:val="-13"/>
        </w:rPr>
        <w:t xml:space="preserve"> </w:t>
      </w:r>
      <w:r>
        <w:t>any</w:t>
      </w:r>
      <w:r>
        <w:rPr>
          <w:spacing w:val="-12"/>
        </w:rPr>
        <w:t xml:space="preserve"> </w:t>
      </w:r>
      <w:r>
        <w:t>finding</w:t>
      </w:r>
      <w:r>
        <w:rPr>
          <w:spacing w:val="-13"/>
        </w:rPr>
        <w:t xml:space="preserve"> </w:t>
      </w:r>
      <w:r>
        <w:t>of</w:t>
      </w:r>
      <w:r>
        <w:rPr>
          <w:spacing w:val="-12"/>
        </w:rPr>
        <w:t xml:space="preserve"> </w:t>
      </w:r>
      <w:r>
        <w:t>non-compliance</w:t>
      </w:r>
      <w:r>
        <w:rPr>
          <w:spacing w:val="-12"/>
        </w:rPr>
        <w:t xml:space="preserve"> </w:t>
      </w:r>
      <w:r>
        <w:t>with</w:t>
      </w:r>
      <w:r>
        <w:rPr>
          <w:spacing w:val="-13"/>
        </w:rPr>
        <w:t xml:space="preserve"> </w:t>
      </w:r>
      <w:r>
        <w:t>the</w:t>
      </w:r>
      <w:r>
        <w:rPr>
          <w:spacing w:val="-12"/>
        </w:rPr>
        <w:t xml:space="preserve"> </w:t>
      </w:r>
      <w:r>
        <w:t>requirements</w:t>
      </w:r>
      <w:r>
        <w:rPr>
          <w:spacing w:val="-13"/>
        </w:rPr>
        <w:t xml:space="preserve"> </w:t>
      </w:r>
      <w:r>
        <w:t>of</w:t>
      </w:r>
      <w:r>
        <w:rPr>
          <w:spacing w:val="-12"/>
        </w:rPr>
        <w:t xml:space="preserve"> </w:t>
      </w:r>
      <w:r>
        <w:t>this</w:t>
      </w:r>
      <w:r>
        <w:rPr>
          <w:spacing w:val="-13"/>
        </w:rPr>
        <w:t xml:space="preserve"> </w:t>
      </w:r>
      <w:r>
        <w:t>Annex</w:t>
      </w:r>
      <w:r>
        <w:rPr>
          <w:spacing w:val="-12"/>
        </w:rPr>
        <w:t xml:space="preserve"> </w:t>
      </w:r>
      <w:r>
        <w:t>and</w:t>
      </w:r>
      <w:r>
        <w:rPr>
          <w:spacing w:val="-12"/>
        </w:rPr>
        <w:t xml:space="preserve"> </w:t>
      </w:r>
      <w:r>
        <w:t>Annex Vb (Part-ML) which may lower the safety standard and may endanger flight safety.</w:t>
      </w:r>
    </w:p>
    <w:p w14:paraId="3F309E71" w14:textId="77777777" w:rsidR="00937A2B" w:rsidRDefault="00F92319">
      <w:pPr>
        <w:pStyle w:val="ListParagraph"/>
        <w:numPr>
          <w:ilvl w:val="1"/>
          <w:numId w:val="128"/>
        </w:numPr>
        <w:tabs>
          <w:tab w:val="left" w:pos="924"/>
          <w:tab w:val="left" w:pos="926"/>
        </w:tabs>
        <w:ind w:right="355"/>
      </w:pPr>
      <w:r>
        <w:t xml:space="preserve">After receipt of notification of findings according to point </w:t>
      </w:r>
      <w:hyperlink w:anchor="_bookmark241" w:history="1">
        <w:r>
          <w:rPr>
            <w:color w:val="0000FF"/>
            <w:u w:val="single" w:color="0000FF"/>
          </w:rPr>
          <w:t>M.B.605</w:t>
        </w:r>
      </w:hyperlink>
      <w:r>
        <w:t>, the holder of the maintenance organisation approval shall define a corrective action plan and demonstrate corrective</w:t>
      </w:r>
      <w:r>
        <w:rPr>
          <w:spacing w:val="-7"/>
        </w:rPr>
        <w:t xml:space="preserve"> </w:t>
      </w:r>
      <w:r>
        <w:t>action</w:t>
      </w:r>
      <w:r>
        <w:rPr>
          <w:spacing w:val="-9"/>
        </w:rPr>
        <w:t xml:space="preserve"> </w:t>
      </w:r>
      <w:r>
        <w:t>to</w:t>
      </w:r>
      <w:r>
        <w:rPr>
          <w:spacing w:val="-7"/>
        </w:rPr>
        <w:t xml:space="preserve"> </w:t>
      </w:r>
      <w:r>
        <w:t>the</w:t>
      </w:r>
      <w:r>
        <w:rPr>
          <w:spacing w:val="-8"/>
        </w:rPr>
        <w:t xml:space="preserve"> </w:t>
      </w:r>
      <w:r>
        <w:t>satisfaction</w:t>
      </w:r>
      <w:r>
        <w:rPr>
          <w:spacing w:val="-11"/>
        </w:rPr>
        <w:t xml:space="preserve"> </w:t>
      </w:r>
      <w:r>
        <w:t>of</w:t>
      </w:r>
      <w:r>
        <w:rPr>
          <w:spacing w:val="-8"/>
        </w:rPr>
        <w:t xml:space="preserve"> </w:t>
      </w:r>
      <w:r>
        <w:t>the</w:t>
      </w:r>
      <w:r>
        <w:rPr>
          <w:spacing w:val="-8"/>
        </w:rPr>
        <w:t xml:space="preserve"> </w:t>
      </w:r>
      <w:r>
        <w:t>competent</w:t>
      </w:r>
      <w:r>
        <w:rPr>
          <w:spacing w:val="-8"/>
        </w:rPr>
        <w:t xml:space="preserve"> </w:t>
      </w:r>
      <w:r>
        <w:t>authority</w:t>
      </w:r>
      <w:r>
        <w:rPr>
          <w:spacing w:val="-10"/>
        </w:rPr>
        <w:t xml:space="preserve"> </w:t>
      </w:r>
      <w:r>
        <w:t>within</w:t>
      </w:r>
      <w:r>
        <w:rPr>
          <w:spacing w:val="-9"/>
        </w:rPr>
        <w:t xml:space="preserve"> </w:t>
      </w:r>
      <w:r>
        <w:t>a</w:t>
      </w:r>
      <w:r>
        <w:rPr>
          <w:spacing w:val="-8"/>
        </w:rPr>
        <w:t xml:space="preserve"> </w:t>
      </w:r>
      <w:r>
        <w:t>period</w:t>
      </w:r>
      <w:r>
        <w:rPr>
          <w:spacing w:val="-9"/>
        </w:rPr>
        <w:t xml:space="preserve"> </w:t>
      </w:r>
      <w:r>
        <w:t>agreed</w:t>
      </w:r>
      <w:r>
        <w:rPr>
          <w:spacing w:val="-9"/>
        </w:rPr>
        <w:t xml:space="preserve"> </w:t>
      </w:r>
      <w:r>
        <w:t>with</w:t>
      </w:r>
      <w:r>
        <w:rPr>
          <w:spacing w:val="-8"/>
        </w:rPr>
        <w:t xml:space="preserve"> </w:t>
      </w:r>
      <w:r>
        <w:t xml:space="preserve">this </w:t>
      </w:r>
      <w:r>
        <w:rPr>
          <w:spacing w:val="-2"/>
        </w:rPr>
        <w:t>authority.</w:t>
      </w:r>
    </w:p>
    <w:p w14:paraId="473B35EF" w14:textId="77777777" w:rsidR="00937A2B" w:rsidRDefault="00937A2B">
      <w:pPr>
        <w:pStyle w:val="ListParagraph"/>
        <w:sectPr w:rsidR="00937A2B">
          <w:type w:val="continuous"/>
          <w:pgSz w:w="11910" w:h="16840"/>
          <w:pgMar w:top="1360" w:right="1080" w:bottom="280" w:left="1080" w:header="886" w:footer="994" w:gutter="0"/>
          <w:cols w:space="720"/>
        </w:sectPr>
      </w:pPr>
    </w:p>
    <w:p w14:paraId="4590E658" w14:textId="77777777" w:rsidR="00937A2B" w:rsidRDefault="00F92319">
      <w:pPr>
        <w:pStyle w:val="Heading3"/>
        <w:spacing w:before="89"/>
        <w:ind w:left="1039"/>
      </w:pPr>
      <w:bookmarkStart w:id="223" w:name="_bookmark157"/>
      <w:bookmarkEnd w:id="223"/>
      <w:r>
        <w:rPr>
          <w:color w:val="27ACCC"/>
          <w:spacing w:val="-2"/>
        </w:rPr>
        <w:lastRenderedPageBreak/>
        <w:t>SUBPART</w:t>
      </w:r>
      <w:r>
        <w:rPr>
          <w:color w:val="27ACCC"/>
          <w:spacing w:val="-13"/>
        </w:rPr>
        <w:t xml:space="preserve"> </w:t>
      </w:r>
      <w:r>
        <w:rPr>
          <w:color w:val="27ACCC"/>
          <w:spacing w:val="-2"/>
        </w:rPr>
        <w:t>H</w:t>
      </w:r>
      <w:r>
        <w:rPr>
          <w:color w:val="27ACCC"/>
          <w:spacing w:val="-11"/>
        </w:rPr>
        <w:t xml:space="preserve"> </w:t>
      </w:r>
      <w:r>
        <w:rPr>
          <w:color w:val="27ACCC"/>
          <w:spacing w:val="-2"/>
        </w:rPr>
        <w:t>—</w:t>
      </w:r>
      <w:r>
        <w:rPr>
          <w:color w:val="27ACCC"/>
          <w:spacing w:val="-11"/>
        </w:rPr>
        <w:t xml:space="preserve"> </w:t>
      </w:r>
      <w:r>
        <w:rPr>
          <w:color w:val="27ACCC"/>
          <w:spacing w:val="-2"/>
        </w:rPr>
        <w:t>CERTIFICATE</w:t>
      </w:r>
      <w:r>
        <w:rPr>
          <w:color w:val="27ACCC"/>
          <w:spacing w:val="-13"/>
        </w:rPr>
        <w:t xml:space="preserve"> </w:t>
      </w:r>
      <w:r>
        <w:rPr>
          <w:color w:val="27ACCC"/>
          <w:spacing w:val="-2"/>
        </w:rPr>
        <w:t>OF</w:t>
      </w:r>
      <w:r>
        <w:rPr>
          <w:color w:val="27ACCC"/>
          <w:spacing w:val="-13"/>
        </w:rPr>
        <w:t xml:space="preserve"> </w:t>
      </w:r>
      <w:r>
        <w:rPr>
          <w:color w:val="27ACCC"/>
          <w:spacing w:val="-2"/>
        </w:rPr>
        <w:t>RELEASE</w:t>
      </w:r>
      <w:r>
        <w:rPr>
          <w:color w:val="27ACCC"/>
          <w:spacing w:val="-11"/>
        </w:rPr>
        <w:t xml:space="preserve"> </w:t>
      </w:r>
      <w:r>
        <w:rPr>
          <w:color w:val="27ACCC"/>
          <w:spacing w:val="-2"/>
        </w:rPr>
        <w:t>TO</w:t>
      </w:r>
      <w:r>
        <w:rPr>
          <w:color w:val="27ACCC"/>
          <w:spacing w:val="-13"/>
        </w:rPr>
        <w:t xml:space="preserve"> </w:t>
      </w:r>
      <w:r>
        <w:rPr>
          <w:color w:val="27ACCC"/>
          <w:spacing w:val="-2"/>
        </w:rPr>
        <w:t>SERVICE</w:t>
      </w:r>
      <w:r>
        <w:rPr>
          <w:color w:val="27ACCC"/>
          <w:spacing w:val="-9"/>
        </w:rPr>
        <w:t xml:space="preserve"> </w:t>
      </w:r>
      <w:r>
        <w:rPr>
          <w:color w:val="27ACCC"/>
          <w:spacing w:val="-2"/>
        </w:rPr>
        <w:t>—</w:t>
      </w:r>
      <w:r>
        <w:rPr>
          <w:color w:val="27ACCC"/>
          <w:spacing w:val="-12"/>
        </w:rPr>
        <w:t xml:space="preserve"> </w:t>
      </w:r>
      <w:r>
        <w:rPr>
          <w:color w:val="27ACCC"/>
          <w:spacing w:val="-5"/>
        </w:rPr>
        <w:t>CRS</w:t>
      </w:r>
    </w:p>
    <w:p w14:paraId="62E1939C" w14:textId="77777777" w:rsidR="00937A2B" w:rsidRDefault="00F92319">
      <w:pPr>
        <w:pStyle w:val="Heading3"/>
        <w:tabs>
          <w:tab w:val="left" w:pos="9416"/>
        </w:tabs>
        <w:spacing w:before="363" w:line="390" w:lineRule="exact"/>
        <w:ind w:left="360"/>
      </w:pPr>
      <w:bookmarkStart w:id="224" w:name="_bookmark158"/>
      <w:bookmarkEnd w:id="224"/>
      <w:r>
        <w:rPr>
          <w:color w:val="FFFFFF"/>
          <w:shd w:val="clear" w:color="auto" w:fill="007EC2"/>
        </w:rPr>
        <w:t>M.A.801</w:t>
      </w:r>
      <w:r>
        <w:rPr>
          <w:color w:val="FFFFFF"/>
          <w:spacing w:val="-11"/>
          <w:shd w:val="clear" w:color="auto" w:fill="007EC2"/>
        </w:rPr>
        <w:t xml:space="preserve"> </w:t>
      </w:r>
      <w:r>
        <w:rPr>
          <w:color w:val="FFFFFF"/>
          <w:shd w:val="clear" w:color="auto" w:fill="007EC2"/>
        </w:rPr>
        <w:t>Aircraft</w:t>
      </w:r>
      <w:r>
        <w:rPr>
          <w:color w:val="FFFFFF"/>
          <w:spacing w:val="-9"/>
          <w:shd w:val="clear" w:color="auto" w:fill="007EC2"/>
        </w:rPr>
        <w:t xml:space="preserve"> </w:t>
      </w:r>
      <w:r>
        <w:rPr>
          <w:color w:val="FFFFFF"/>
          <w:shd w:val="clear" w:color="auto" w:fill="007EC2"/>
        </w:rPr>
        <w:t>certificate</w:t>
      </w:r>
      <w:r>
        <w:rPr>
          <w:color w:val="FFFFFF"/>
          <w:spacing w:val="-10"/>
          <w:shd w:val="clear" w:color="auto" w:fill="007EC2"/>
        </w:rPr>
        <w:t xml:space="preserve"> </w:t>
      </w:r>
      <w:r>
        <w:rPr>
          <w:color w:val="FFFFFF"/>
          <w:shd w:val="clear" w:color="auto" w:fill="007EC2"/>
        </w:rPr>
        <w:t>of</w:t>
      </w:r>
      <w:r>
        <w:rPr>
          <w:color w:val="FFFFFF"/>
          <w:spacing w:val="-9"/>
          <w:shd w:val="clear" w:color="auto" w:fill="007EC2"/>
        </w:rPr>
        <w:t xml:space="preserve"> </w:t>
      </w:r>
      <w:r>
        <w:rPr>
          <w:color w:val="FFFFFF"/>
          <w:shd w:val="clear" w:color="auto" w:fill="007EC2"/>
        </w:rPr>
        <w:t>release</w:t>
      </w:r>
      <w:r>
        <w:rPr>
          <w:color w:val="FFFFFF"/>
          <w:spacing w:val="-10"/>
          <w:shd w:val="clear" w:color="auto" w:fill="007EC2"/>
        </w:rPr>
        <w:t xml:space="preserve"> </w:t>
      </w:r>
      <w:r>
        <w:rPr>
          <w:color w:val="FFFFFF"/>
          <w:shd w:val="clear" w:color="auto" w:fill="007EC2"/>
        </w:rPr>
        <w:t>to</w:t>
      </w:r>
      <w:r>
        <w:rPr>
          <w:color w:val="FFFFFF"/>
          <w:spacing w:val="-5"/>
          <w:shd w:val="clear" w:color="auto" w:fill="007EC2"/>
        </w:rPr>
        <w:t xml:space="preserve"> </w:t>
      </w:r>
      <w:r>
        <w:rPr>
          <w:color w:val="FFFFFF"/>
          <w:spacing w:val="-2"/>
          <w:shd w:val="clear" w:color="auto" w:fill="007EC2"/>
        </w:rPr>
        <w:t>service</w:t>
      </w:r>
      <w:r>
        <w:rPr>
          <w:color w:val="FFFFFF"/>
          <w:shd w:val="clear" w:color="auto" w:fill="007EC2"/>
        </w:rPr>
        <w:tab/>
      </w:r>
    </w:p>
    <w:p w14:paraId="02E8B91E"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5126786" w14:textId="77777777" w:rsidR="00937A2B" w:rsidRDefault="00F92319">
      <w:pPr>
        <w:pStyle w:val="ListParagraph"/>
        <w:numPr>
          <w:ilvl w:val="0"/>
          <w:numId w:val="127"/>
        </w:numPr>
        <w:tabs>
          <w:tab w:val="left" w:pos="922"/>
          <w:tab w:val="left" w:pos="926"/>
        </w:tabs>
        <w:spacing w:before="120"/>
        <w:ind w:right="361"/>
      </w:pPr>
      <w:r>
        <w:t>Except for aircraft released to service by a maintenance organisation approved in accordance with Annex II (Part-145), the CRS shall be issued in accordance with this Subpart.</w:t>
      </w:r>
    </w:p>
    <w:p w14:paraId="1E1A5F4B" w14:textId="77777777" w:rsidR="00937A2B" w:rsidRDefault="00F92319">
      <w:pPr>
        <w:pStyle w:val="ListParagraph"/>
        <w:numPr>
          <w:ilvl w:val="0"/>
          <w:numId w:val="127"/>
        </w:numPr>
        <w:tabs>
          <w:tab w:val="left" w:pos="923"/>
          <w:tab w:val="left" w:pos="926"/>
        </w:tabs>
        <w:spacing w:before="118"/>
        <w:ind w:right="357"/>
      </w:pPr>
      <w:r>
        <w:t>No aircraft shall be released to service unless a CRS is issued when all maintenance tasks ordered</w:t>
      </w:r>
      <w:r>
        <w:rPr>
          <w:spacing w:val="-13"/>
        </w:rPr>
        <w:t xml:space="preserve"> </w:t>
      </w:r>
      <w:r>
        <w:t>have</w:t>
      </w:r>
      <w:r>
        <w:rPr>
          <w:spacing w:val="-12"/>
        </w:rPr>
        <w:t xml:space="preserve"> </w:t>
      </w:r>
      <w:r>
        <w:t>been</w:t>
      </w:r>
      <w:r>
        <w:rPr>
          <w:spacing w:val="-11"/>
        </w:rPr>
        <w:t xml:space="preserve"> </w:t>
      </w:r>
      <w:r>
        <w:t>properly</w:t>
      </w:r>
      <w:r>
        <w:rPr>
          <w:spacing w:val="-11"/>
        </w:rPr>
        <w:t xml:space="preserve"> </w:t>
      </w:r>
      <w:r>
        <w:t>carried</w:t>
      </w:r>
      <w:r>
        <w:rPr>
          <w:spacing w:val="-13"/>
        </w:rPr>
        <w:t xml:space="preserve"> </w:t>
      </w:r>
      <w:r>
        <w:t>out.</w:t>
      </w:r>
      <w:r>
        <w:rPr>
          <w:spacing w:val="-12"/>
        </w:rPr>
        <w:t xml:space="preserve"> </w:t>
      </w:r>
      <w:r>
        <w:t>The</w:t>
      </w:r>
      <w:r>
        <w:rPr>
          <w:spacing w:val="-10"/>
        </w:rPr>
        <w:t xml:space="preserve"> </w:t>
      </w:r>
      <w:r>
        <w:t>CRS</w:t>
      </w:r>
      <w:r>
        <w:rPr>
          <w:spacing w:val="-13"/>
        </w:rPr>
        <w:t xml:space="preserve"> </w:t>
      </w:r>
      <w:r>
        <w:t>shall</w:t>
      </w:r>
      <w:r>
        <w:rPr>
          <w:spacing w:val="-12"/>
        </w:rPr>
        <w:t xml:space="preserve"> </w:t>
      </w:r>
      <w:r>
        <w:t>be</w:t>
      </w:r>
      <w:r>
        <w:rPr>
          <w:spacing w:val="-10"/>
        </w:rPr>
        <w:t xml:space="preserve"> </w:t>
      </w:r>
      <w:r>
        <w:t>issued</w:t>
      </w:r>
      <w:r>
        <w:rPr>
          <w:spacing w:val="-12"/>
        </w:rPr>
        <w:t xml:space="preserve"> </w:t>
      </w:r>
      <w:r>
        <w:t>by</w:t>
      </w:r>
      <w:r>
        <w:rPr>
          <w:spacing w:val="-13"/>
        </w:rPr>
        <w:t xml:space="preserve"> </w:t>
      </w:r>
      <w:r>
        <w:t>an</w:t>
      </w:r>
      <w:r>
        <w:rPr>
          <w:spacing w:val="-11"/>
        </w:rPr>
        <w:t xml:space="preserve"> </w:t>
      </w:r>
      <w:r>
        <w:t>authorised</w:t>
      </w:r>
      <w:r>
        <w:rPr>
          <w:spacing w:val="-13"/>
        </w:rPr>
        <w:t xml:space="preserve"> </w:t>
      </w:r>
      <w:r>
        <w:t>certifying</w:t>
      </w:r>
      <w:r>
        <w:rPr>
          <w:spacing w:val="-11"/>
        </w:rPr>
        <w:t xml:space="preserve"> </w:t>
      </w:r>
      <w:r>
        <w:t xml:space="preserve">staff of the maintenance organisation approved in accordance with Subpart F of this Annex or with Annex Vd (Part-CAO), except for maintenance tasks other than complex maintenance tasks listed in </w:t>
      </w:r>
      <w:hyperlink w:anchor="_bookmark272" w:history="1">
        <w:r>
          <w:rPr>
            <w:color w:val="0000FF"/>
            <w:u w:val="single" w:color="0000FF"/>
          </w:rPr>
          <w:t>Appendix VII</w:t>
        </w:r>
      </w:hyperlink>
      <w:r>
        <w:rPr>
          <w:color w:val="0000FF"/>
        </w:rPr>
        <w:t xml:space="preserve"> </w:t>
      </w:r>
      <w:r>
        <w:t>to this Annex where the CRS is issued, alternatively by:</w:t>
      </w:r>
    </w:p>
    <w:p w14:paraId="74C68208" w14:textId="77777777" w:rsidR="00937A2B" w:rsidRDefault="00F92319">
      <w:pPr>
        <w:pStyle w:val="ListParagraph"/>
        <w:numPr>
          <w:ilvl w:val="1"/>
          <w:numId w:val="127"/>
        </w:numPr>
        <w:tabs>
          <w:tab w:val="left" w:pos="1491"/>
          <w:tab w:val="left" w:pos="1493"/>
        </w:tabs>
        <w:spacing w:before="122"/>
        <w:ind w:left="1493" w:right="356"/>
      </w:pPr>
      <w:r>
        <w:t>independent</w:t>
      </w:r>
      <w:r>
        <w:rPr>
          <w:spacing w:val="-7"/>
        </w:rPr>
        <w:t xml:space="preserve"> </w:t>
      </w:r>
      <w:r>
        <w:t>certifying</w:t>
      </w:r>
      <w:r>
        <w:rPr>
          <w:spacing w:val="-7"/>
        </w:rPr>
        <w:t xml:space="preserve"> </w:t>
      </w:r>
      <w:r>
        <w:t>staff</w:t>
      </w:r>
      <w:r>
        <w:rPr>
          <w:spacing w:val="-7"/>
        </w:rPr>
        <w:t xml:space="preserve"> </w:t>
      </w:r>
      <w:r>
        <w:t>acting</w:t>
      </w:r>
      <w:r>
        <w:rPr>
          <w:spacing w:val="-8"/>
        </w:rPr>
        <w:t xml:space="preserve"> </w:t>
      </w:r>
      <w:r>
        <w:t>in</w:t>
      </w:r>
      <w:r>
        <w:rPr>
          <w:spacing w:val="-8"/>
        </w:rPr>
        <w:t xml:space="preserve"> </w:t>
      </w:r>
      <w:r>
        <w:t>accordance</w:t>
      </w:r>
      <w:r>
        <w:rPr>
          <w:spacing w:val="-6"/>
        </w:rPr>
        <w:t xml:space="preserve"> </w:t>
      </w:r>
      <w:r>
        <w:t>with</w:t>
      </w:r>
      <w:r>
        <w:rPr>
          <w:spacing w:val="-9"/>
        </w:rPr>
        <w:t xml:space="preserve"> </w:t>
      </w:r>
      <w:r>
        <w:t>the</w:t>
      </w:r>
      <w:r>
        <w:rPr>
          <w:spacing w:val="-6"/>
        </w:rPr>
        <w:t xml:space="preserve"> </w:t>
      </w:r>
      <w:r>
        <w:t>requirements</w:t>
      </w:r>
      <w:r>
        <w:rPr>
          <w:spacing w:val="-6"/>
        </w:rPr>
        <w:t xml:space="preserve"> </w:t>
      </w:r>
      <w:r>
        <w:t>laid</w:t>
      </w:r>
      <w:r>
        <w:rPr>
          <w:spacing w:val="-7"/>
        </w:rPr>
        <w:t xml:space="preserve"> </w:t>
      </w:r>
      <w:r>
        <w:t>down</w:t>
      </w:r>
      <w:r>
        <w:rPr>
          <w:spacing w:val="-7"/>
        </w:rPr>
        <w:t xml:space="preserve"> </w:t>
      </w:r>
      <w:r>
        <w:t>in</w:t>
      </w:r>
      <w:r>
        <w:rPr>
          <w:spacing w:val="-8"/>
        </w:rPr>
        <w:t xml:space="preserve"> </w:t>
      </w:r>
      <w:r>
        <w:t xml:space="preserve">this </w:t>
      </w:r>
      <w:r>
        <w:rPr>
          <w:spacing w:val="-2"/>
        </w:rPr>
        <w:t>Regulation;</w:t>
      </w:r>
    </w:p>
    <w:p w14:paraId="7E77592D" w14:textId="77777777" w:rsidR="00937A2B" w:rsidRDefault="00F92319">
      <w:pPr>
        <w:pStyle w:val="ListParagraph"/>
        <w:numPr>
          <w:ilvl w:val="1"/>
          <w:numId w:val="127"/>
        </w:numPr>
        <w:tabs>
          <w:tab w:val="left" w:pos="1491"/>
        </w:tabs>
        <w:spacing w:before="120"/>
        <w:ind w:left="1491" w:hanging="565"/>
      </w:pPr>
      <w:r>
        <w:t>the</w:t>
      </w:r>
      <w:r>
        <w:rPr>
          <w:spacing w:val="-3"/>
        </w:rPr>
        <w:t xml:space="preserve"> </w:t>
      </w:r>
      <w:r>
        <w:t>pilot-owner</w:t>
      </w:r>
      <w:r>
        <w:rPr>
          <w:spacing w:val="-3"/>
        </w:rPr>
        <w:t xml:space="preserve"> </w:t>
      </w:r>
      <w:r>
        <w:t>acting</w:t>
      </w:r>
      <w:r>
        <w:rPr>
          <w:spacing w:val="-4"/>
        </w:rPr>
        <w:t xml:space="preserve"> </w:t>
      </w:r>
      <w:r>
        <w:t>in</w:t>
      </w:r>
      <w:r>
        <w:rPr>
          <w:spacing w:val="-3"/>
        </w:rPr>
        <w:t xml:space="preserve"> </w:t>
      </w:r>
      <w:r>
        <w:t>accordance</w:t>
      </w:r>
      <w:r>
        <w:rPr>
          <w:spacing w:val="-5"/>
        </w:rPr>
        <w:t xml:space="preserve"> </w:t>
      </w:r>
      <w:r>
        <w:t>with</w:t>
      </w:r>
      <w:r>
        <w:rPr>
          <w:spacing w:val="-4"/>
        </w:rPr>
        <w:t xml:space="preserve"> </w:t>
      </w:r>
      <w:r>
        <w:t>point</w:t>
      </w:r>
      <w:r>
        <w:rPr>
          <w:spacing w:val="-3"/>
        </w:rPr>
        <w:t xml:space="preserve"> </w:t>
      </w:r>
      <w:hyperlink w:anchor="_bookmark167" w:history="1">
        <w:r>
          <w:rPr>
            <w:color w:val="0000FF"/>
            <w:u w:val="single" w:color="0000FF"/>
          </w:rPr>
          <w:t>M.A.803</w:t>
        </w:r>
      </w:hyperlink>
      <w:r>
        <w:rPr>
          <w:color w:val="0000FF"/>
          <w:spacing w:val="-4"/>
        </w:rPr>
        <w:t xml:space="preserve"> </w:t>
      </w:r>
      <w:r>
        <w:t>of</w:t>
      </w:r>
      <w:r>
        <w:rPr>
          <w:spacing w:val="-5"/>
        </w:rPr>
        <w:t xml:space="preserve"> </w:t>
      </w:r>
      <w:r>
        <w:t>this</w:t>
      </w:r>
      <w:r>
        <w:rPr>
          <w:spacing w:val="-2"/>
        </w:rPr>
        <w:t xml:space="preserve"> Annex.</w:t>
      </w:r>
    </w:p>
    <w:p w14:paraId="43A4FF52" w14:textId="77777777" w:rsidR="00937A2B" w:rsidRDefault="00F92319">
      <w:pPr>
        <w:pStyle w:val="ListParagraph"/>
        <w:numPr>
          <w:ilvl w:val="0"/>
          <w:numId w:val="127"/>
        </w:numPr>
        <w:tabs>
          <w:tab w:val="left" w:pos="924"/>
          <w:tab w:val="left" w:pos="926"/>
        </w:tabs>
        <w:spacing w:before="120"/>
        <w:ind w:right="353"/>
      </w:pPr>
      <w:r>
        <w:t>By derogation from point (b), in</w:t>
      </w:r>
      <w:r>
        <w:rPr>
          <w:spacing w:val="-1"/>
        </w:rPr>
        <w:t xml:space="preserve"> </w:t>
      </w:r>
      <w:r>
        <w:t>case</w:t>
      </w:r>
      <w:r>
        <w:rPr>
          <w:spacing w:val="-1"/>
        </w:rPr>
        <w:t xml:space="preserve"> </w:t>
      </w:r>
      <w:r>
        <w:t>of unforeseen situations, when an</w:t>
      </w:r>
      <w:r>
        <w:rPr>
          <w:spacing w:val="-1"/>
        </w:rPr>
        <w:t xml:space="preserve"> </w:t>
      </w:r>
      <w:r>
        <w:t>aircraft is grounded at a location where no maintenance organisation approved in accordance with this Annex,</w:t>
      </w:r>
      <w:r>
        <w:rPr>
          <w:spacing w:val="80"/>
        </w:rPr>
        <w:t xml:space="preserve"> </w:t>
      </w:r>
      <w:r>
        <w:t>Annex II (Part-145) or Annex Vd (Part-CAO) and no independent certifying staff are available, the owner may authorise any person, with no less than 3 years of appropriate maintenance experience and holding either a valid ICAO Annex 1 compliant maintenance license for the aircraft</w:t>
      </w:r>
      <w:r>
        <w:rPr>
          <w:spacing w:val="-10"/>
        </w:rPr>
        <w:t xml:space="preserve"> </w:t>
      </w:r>
      <w:r>
        <w:t>type</w:t>
      </w:r>
      <w:r>
        <w:rPr>
          <w:spacing w:val="-10"/>
        </w:rPr>
        <w:t xml:space="preserve"> </w:t>
      </w:r>
      <w:r>
        <w:t>requiring</w:t>
      </w:r>
      <w:r>
        <w:rPr>
          <w:spacing w:val="-9"/>
        </w:rPr>
        <w:t xml:space="preserve"> </w:t>
      </w:r>
      <w:r>
        <w:t>certification</w:t>
      </w:r>
      <w:r>
        <w:rPr>
          <w:spacing w:val="-11"/>
        </w:rPr>
        <w:t xml:space="preserve"> </w:t>
      </w:r>
      <w:r>
        <w:t>or</w:t>
      </w:r>
      <w:r>
        <w:rPr>
          <w:spacing w:val="-11"/>
        </w:rPr>
        <w:t xml:space="preserve"> </w:t>
      </w:r>
      <w:r>
        <w:t>a</w:t>
      </w:r>
      <w:r>
        <w:rPr>
          <w:spacing w:val="-11"/>
        </w:rPr>
        <w:t xml:space="preserve"> </w:t>
      </w:r>
      <w:r>
        <w:t>certifying</w:t>
      </w:r>
      <w:r>
        <w:rPr>
          <w:spacing w:val="-11"/>
        </w:rPr>
        <w:t xml:space="preserve"> </w:t>
      </w:r>
      <w:r>
        <w:t>staff</w:t>
      </w:r>
      <w:r>
        <w:rPr>
          <w:spacing w:val="-13"/>
        </w:rPr>
        <w:t xml:space="preserve"> </w:t>
      </w:r>
      <w:r>
        <w:t>authorisation</w:t>
      </w:r>
      <w:r>
        <w:rPr>
          <w:spacing w:val="-11"/>
        </w:rPr>
        <w:t xml:space="preserve"> </w:t>
      </w:r>
      <w:r>
        <w:t>valid</w:t>
      </w:r>
      <w:r>
        <w:rPr>
          <w:spacing w:val="-9"/>
        </w:rPr>
        <w:t xml:space="preserve"> </w:t>
      </w:r>
      <w:r>
        <w:t>for</w:t>
      </w:r>
      <w:r>
        <w:rPr>
          <w:spacing w:val="-11"/>
        </w:rPr>
        <w:t xml:space="preserve"> </w:t>
      </w:r>
      <w:r>
        <w:t>the</w:t>
      </w:r>
      <w:r>
        <w:rPr>
          <w:spacing w:val="-12"/>
        </w:rPr>
        <w:t xml:space="preserve"> </w:t>
      </w:r>
      <w:r>
        <w:t>work</w:t>
      </w:r>
      <w:r>
        <w:rPr>
          <w:spacing w:val="-10"/>
        </w:rPr>
        <w:t xml:space="preserve"> </w:t>
      </w:r>
      <w:r>
        <w:t>requiring certification issued by an ICAO Annex 6 approved maintenance organisation to maintain the aircraft in accordance with the standards set out in Subpart D of this Annex and release it to service. In that case, the owner shall:</w:t>
      </w:r>
    </w:p>
    <w:p w14:paraId="2BE3BCE4" w14:textId="77777777" w:rsidR="00937A2B" w:rsidRDefault="00F92319">
      <w:pPr>
        <w:pStyle w:val="ListParagraph"/>
        <w:numPr>
          <w:ilvl w:val="1"/>
          <w:numId w:val="127"/>
        </w:numPr>
        <w:tabs>
          <w:tab w:val="left" w:pos="1491"/>
          <w:tab w:val="left" w:pos="1493"/>
        </w:tabs>
        <w:ind w:left="1493" w:right="356"/>
      </w:pPr>
      <w:r>
        <w:t>obtain</w:t>
      </w:r>
      <w:r>
        <w:rPr>
          <w:spacing w:val="-1"/>
        </w:rPr>
        <w:t xml:space="preserve"> </w:t>
      </w:r>
      <w:r>
        <w:t>and keep in</w:t>
      </w:r>
      <w:r>
        <w:rPr>
          <w:spacing w:val="-1"/>
        </w:rPr>
        <w:t xml:space="preserve"> </w:t>
      </w:r>
      <w:r>
        <w:t>the aircraft records specifying details of the</w:t>
      </w:r>
      <w:r>
        <w:rPr>
          <w:spacing w:val="-2"/>
        </w:rPr>
        <w:t xml:space="preserve"> </w:t>
      </w:r>
      <w:r>
        <w:t>maintenance carried out and of the qualifications of the person issuing the CRS;</w:t>
      </w:r>
    </w:p>
    <w:p w14:paraId="5AD230F9" w14:textId="77777777" w:rsidR="00937A2B" w:rsidRDefault="00F92319">
      <w:pPr>
        <w:pStyle w:val="ListParagraph"/>
        <w:numPr>
          <w:ilvl w:val="1"/>
          <w:numId w:val="127"/>
        </w:numPr>
        <w:tabs>
          <w:tab w:val="left" w:pos="1491"/>
          <w:tab w:val="left" w:pos="1493"/>
        </w:tabs>
        <w:spacing w:before="118"/>
        <w:ind w:left="1493" w:right="353"/>
      </w:pPr>
      <w:r>
        <w:t>ensure that any such maintenance is later on verified and a new CRS is issued by an appropriately authorised person referred to in point (b) or an organisation approved in accordance with Subpart F of this Annex, Annex II (Part-145) or Annex Vd (Part-CAO), at the</w:t>
      </w:r>
      <w:r>
        <w:rPr>
          <w:spacing w:val="-9"/>
        </w:rPr>
        <w:t xml:space="preserve"> </w:t>
      </w:r>
      <w:r>
        <w:t>earliest</w:t>
      </w:r>
      <w:r>
        <w:rPr>
          <w:spacing w:val="-11"/>
        </w:rPr>
        <w:t xml:space="preserve"> </w:t>
      </w:r>
      <w:r>
        <w:t>opportunity</w:t>
      </w:r>
      <w:r>
        <w:rPr>
          <w:spacing w:val="-8"/>
        </w:rPr>
        <w:t xml:space="preserve"> </w:t>
      </w:r>
      <w:r>
        <w:t>and</w:t>
      </w:r>
      <w:r>
        <w:rPr>
          <w:spacing w:val="-10"/>
        </w:rPr>
        <w:t xml:space="preserve"> </w:t>
      </w:r>
      <w:r>
        <w:t>in</w:t>
      </w:r>
      <w:r>
        <w:rPr>
          <w:spacing w:val="-10"/>
        </w:rPr>
        <w:t xml:space="preserve"> </w:t>
      </w:r>
      <w:r>
        <w:t>any</w:t>
      </w:r>
      <w:r>
        <w:rPr>
          <w:spacing w:val="-10"/>
        </w:rPr>
        <w:t xml:space="preserve"> </w:t>
      </w:r>
      <w:r>
        <w:t>case</w:t>
      </w:r>
      <w:r>
        <w:rPr>
          <w:spacing w:val="-11"/>
        </w:rPr>
        <w:t xml:space="preserve"> </w:t>
      </w:r>
      <w:r>
        <w:t>within</w:t>
      </w:r>
      <w:r>
        <w:rPr>
          <w:spacing w:val="-10"/>
        </w:rPr>
        <w:t xml:space="preserve"> </w:t>
      </w:r>
      <w:r>
        <w:t>7</w:t>
      </w:r>
      <w:r>
        <w:rPr>
          <w:spacing w:val="-10"/>
        </w:rPr>
        <w:t xml:space="preserve"> </w:t>
      </w:r>
      <w:r>
        <w:t>calendar</w:t>
      </w:r>
      <w:r>
        <w:rPr>
          <w:spacing w:val="-9"/>
        </w:rPr>
        <w:t xml:space="preserve"> </w:t>
      </w:r>
      <w:r>
        <w:t>days</w:t>
      </w:r>
      <w:r>
        <w:rPr>
          <w:spacing w:val="-11"/>
        </w:rPr>
        <w:t xml:space="preserve"> </w:t>
      </w:r>
      <w:r>
        <w:t>from</w:t>
      </w:r>
      <w:r>
        <w:rPr>
          <w:spacing w:val="-10"/>
        </w:rPr>
        <w:t xml:space="preserve"> </w:t>
      </w:r>
      <w:r>
        <w:t>the</w:t>
      </w:r>
      <w:r>
        <w:rPr>
          <w:spacing w:val="-11"/>
        </w:rPr>
        <w:t xml:space="preserve"> </w:t>
      </w:r>
      <w:r>
        <w:t>issuance</w:t>
      </w:r>
      <w:r>
        <w:rPr>
          <w:spacing w:val="-13"/>
        </w:rPr>
        <w:t xml:space="preserve"> </w:t>
      </w:r>
      <w:r>
        <w:t>of</w:t>
      </w:r>
      <w:r>
        <w:rPr>
          <w:spacing w:val="-8"/>
        </w:rPr>
        <w:t xml:space="preserve"> </w:t>
      </w:r>
      <w:r>
        <w:t>a</w:t>
      </w:r>
      <w:r>
        <w:rPr>
          <w:spacing w:val="-12"/>
        </w:rPr>
        <w:t xml:space="preserve"> </w:t>
      </w:r>
      <w:r>
        <w:t>CRS by the person authorised by the owner;</w:t>
      </w:r>
    </w:p>
    <w:p w14:paraId="4CAD987F" w14:textId="77777777" w:rsidR="00937A2B" w:rsidRDefault="00F92319">
      <w:pPr>
        <w:pStyle w:val="ListParagraph"/>
        <w:numPr>
          <w:ilvl w:val="1"/>
          <w:numId w:val="127"/>
        </w:numPr>
        <w:tabs>
          <w:tab w:val="left" w:pos="1491"/>
          <w:tab w:val="left" w:pos="1493"/>
        </w:tabs>
        <w:ind w:left="1493" w:right="357"/>
      </w:pPr>
      <w:r>
        <w:t>notify</w:t>
      </w:r>
      <w:r>
        <w:rPr>
          <w:spacing w:val="-2"/>
        </w:rPr>
        <w:t xml:space="preserve"> </w:t>
      </w:r>
      <w:r>
        <w:t>the</w:t>
      </w:r>
      <w:r>
        <w:rPr>
          <w:spacing w:val="-2"/>
        </w:rPr>
        <w:t xml:space="preserve"> </w:t>
      </w:r>
      <w:r>
        <w:t>organisation responsible for</w:t>
      </w:r>
      <w:r>
        <w:rPr>
          <w:spacing w:val="-2"/>
        </w:rPr>
        <w:t xml:space="preserve"> </w:t>
      </w:r>
      <w:r>
        <w:t>the continuing airworthiness</w:t>
      </w:r>
      <w:r>
        <w:rPr>
          <w:spacing w:val="-1"/>
        </w:rPr>
        <w:t xml:space="preserve"> </w:t>
      </w:r>
      <w:r>
        <w:t>management of the aircraft,</w:t>
      </w:r>
      <w:r>
        <w:rPr>
          <w:spacing w:val="-1"/>
        </w:rPr>
        <w:t xml:space="preserve"> </w:t>
      </w:r>
      <w:r>
        <w:t>when</w:t>
      </w:r>
      <w:r>
        <w:rPr>
          <w:spacing w:val="-2"/>
        </w:rPr>
        <w:t xml:space="preserve"> </w:t>
      </w:r>
      <w:r>
        <w:t>contracted,</w:t>
      </w:r>
      <w:r>
        <w:rPr>
          <w:spacing w:val="-4"/>
        </w:rPr>
        <w:t xml:space="preserve"> </w:t>
      </w:r>
      <w:r>
        <w:t>or</w:t>
      </w:r>
      <w:r>
        <w:rPr>
          <w:spacing w:val="-1"/>
        </w:rPr>
        <w:t xml:space="preserve"> </w:t>
      </w:r>
      <w:r>
        <w:t>the</w:t>
      </w:r>
      <w:r>
        <w:rPr>
          <w:spacing w:val="-1"/>
        </w:rPr>
        <w:t xml:space="preserve"> </w:t>
      </w:r>
      <w:r>
        <w:t>competent</w:t>
      </w:r>
      <w:r>
        <w:rPr>
          <w:spacing w:val="-1"/>
        </w:rPr>
        <w:t xml:space="preserve"> </w:t>
      </w:r>
      <w:r>
        <w:t>authority in</w:t>
      </w:r>
      <w:r>
        <w:rPr>
          <w:spacing w:val="-3"/>
        </w:rPr>
        <w:t xml:space="preserve"> </w:t>
      </w:r>
      <w:r>
        <w:t>the</w:t>
      </w:r>
      <w:r>
        <w:rPr>
          <w:spacing w:val="-1"/>
        </w:rPr>
        <w:t xml:space="preserve"> </w:t>
      </w:r>
      <w:r>
        <w:t>absence</w:t>
      </w:r>
      <w:r>
        <w:rPr>
          <w:spacing w:val="-3"/>
        </w:rPr>
        <w:t xml:space="preserve"> </w:t>
      </w:r>
      <w:r>
        <w:t>of</w:t>
      </w:r>
      <w:r>
        <w:rPr>
          <w:spacing w:val="-1"/>
        </w:rPr>
        <w:t xml:space="preserve"> </w:t>
      </w:r>
      <w:r>
        <w:t>such</w:t>
      </w:r>
      <w:r>
        <w:rPr>
          <w:spacing w:val="-3"/>
        </w:rPr>
        <w:t xml:space="preserve"> </w:t>
      </w:r>
      <w:r>
        <w:t>a</w:t>
      </w:r>
      <w:r>
        <w:rPr>
          <w:spacing w:val="-1"/>
        </w:rPr>
        <w:t xml:space="preserve"> </w:t>
      </w:r>
      <w:r>
        <w:t>contract, within 7 days from the issuance of such authorisation.</w:t>
      </w:r>
    </w:p>
    <w:p w14:paraId="3AC02A63" w14:textId="77777777" w:rsidR="00937A2B" w:rsidRDefault="00F92319">
      <w:pPr>
        <w:pStyle w:val="ListParagraph"/>
        <w:numPr>
          <w:ilvl w:val="0"/>
          <w:numId w:val="127"/>
        </w:numPr>
        <w:tabs>
          <w:tab w:val="left" w:pos="923"/>
          <w:tab w:val="left" w:pos="926"/>
        </w:tabs>
        <w:ind w:right="357"/>
      </w:pPr>
      <w:r>
        <w:t>In</w:t>
      </w:r>
      <w:r>
        <w:rPr>
          <w:spacing w:val="-13"/>
        </w:rPr>
        <w:t xml:space="preserve"> </w:t>
      </w:r>
      <w:r>
        <w:t>case</w:t>
      </w:r>
      <w:r>
        <w:rPr>
          <w:spacing w:val="-12"/>
        </w:rPr>
        <w:t xml:space="preserve"> </w:t>
      </w:r>
      <w:r>
        <w:t>of</w:t>
      </w:r>
      <w:r>
        <w:rPr>
          <w:spacing w:val="-11"/>
        </w:rPr>
        <w:t xml:space="preserve"> </w:t>
      </w:r>
      <w:r>
        <w:t>a</w:t>
      </w:r>
      <w:r>
        <w:rPr>
          <w:spacing w:val="-13"/>
        </w:rPr>
        <w:t xml:space="preserve"> </w:t>
      </w:r>
      <w:r>
        <w:t>release</w:t>
      </w:r>
      <w:r>
        <w:rPr>
          <w:spacing w:val="-12"/>
        </w:rPr>
        <w:t xml:space="preserve"> </w:t>
      </w:r>
      <w:r>
        <w:t>to</w:t>
      </w:r>
      <w:r>
        <w:rPr>
          <w:spacing w:val="-11"/>
        </w:rPr>
        <w:t xml:space="preserve"> </w:t>
      </w:r>
      <w:r>
        <w:t>service</w:t>
      </w:r>
      <w:r>
        <w:rPr>
          <w:spacing w:val="-10"/>
        </w:rPr>
        <w:t xml:space="preserve"> </w:t>
      </w:r>
      <w:r>
        <w:t>in</w:t>
      </w:r>
      <w:r>
        <w:rPr>
          <w:spacing w:val="-12"/>
        </w:rPr>
        <w:t xml:space="preserve"> </w:t>
      </w:r>
      <w:r>
        <w:t>accordance</w:t>
      </w:r>
      <w:r>
        <w:rPr>
          <w:spacing w:val="-12"/>
        </w:rPr>
        <w:t xml:space="preserve"> </w:t>
      </w:r>
      <w:r>
        <w:t>with</w:t>
      </w:r>
      <w:r>
        <w:rPr>
          <w:spacing w:val="-13"/>
        </w:rPr>
        <w:t xml:space="preserve"> </w:t>
      </w:r>
      <w:r>
        <w:t>point</w:t>
      </w:r>
      <w:r>
        <w:rPr>
          <w:spacing w:val="-12"/>
        </w:rPr>
        <w:t xml:space="preserve"> </w:t>
      </w:r>
      <w:r>
        <w:t>(b)(1),</w:t>
      </w:r>
      <w:r>
        <w:rPr>
          <w:spacing w:val="-12"/>
        </w:rPr>
        <w:t xml:space="preserve"> </w:t>
      </w:r>
      <w:r>
        <w:t>the</w:t>
      </w:r>
      <w:r>
        <w:rPr>
          <w:spacing w:val="-10"/>
        </w:rPr>
        <w:t xml:space="preserve"> </w:t>
      </w:r>
      <w:r>
        <w:t>certifying</w:t>
      </w:r>
      <w:r>
        <w:rPr>
          <w:spacing w:val="-11"/>
        </w:rPr>
        <w:t xml:space="preserve"> </w:t>
      </w:r>
      <w:r>
        <w:t>staff</w:t>
      </w:r>
      <w:r>
        <w:rPr>
          <w:spacing w:val="-13"/>
        </w:rPr>
        <w:t xml:space="preserve"> </w:t>
      </w:r>
      <w:r>
        <w:t>may</w:t>
      </w:r>
      <w:r>
        <w:rPr>
          <w:spacing w:val="-10"/>
        </w:rPr>
        <w:t xml:space="preserve"> </w:t>
      </w:r>
      <w:r>
        <w:t>be</w:t>
      </w:r>
      <w:r>
        <w:rPr>
          <w:spacing w:val="-10"/>
        </w:rPr>
        <w:t xml:space="preserve"> </w:t>
      </w:r>
      <w:r>
        <w:t>assisted in performing the maintenance tasks by one or more persons subject to his or her direct and continuous control.</w:t>
      </w:r>
    </w:p>
    <w:p w14:paraId="7926E12B" w14:textId="77777777" w:rsidR="00937A2B" w:rsidRDefault="00F92319">
      <w:pPr>
        <w:pStyle w:val="ListParagraph"/>
        <w:numPr>
          <w:ilvl w:val="0"/>
          <w:numId w:val="127"/>
        </w:numPr>
        <w:tabs>
          <w:tab w:val="left" w:pos="925"/>
        </w:tabs>
        <w:spacing w:before="119"/>
        <w:ind w:left="925" w:hanging="565"/>
      </w:pPr>
      <w:r>
        <w:t>A</w:t>
      </w:r>
      <w:r>
        <w:rPr>
          <w:spacing w:val="-3"/>
        </w:rPr>
        <w:t xml:space="preserve"> </w:t>
      </w:r>
      <w:r>
        <w:t>CRS</w:t>
      </w:r>
      <w:r>
        <w:rPr>
          <w:spacing w:val="-2"/>
        </w:rPr>
        <w:t xml:space="preserve"> </w:t>
      </w:r>
      <w:r>
        <w:t>shall</w:t>
      </w:r>
      <w:r>
        <w:rPr>
          <w:spacing w:val="-2"/>
        </w:rPr>
        <w:t xml:space="preserve"> </w:t>
      </w:r>
      <w:r>
        <w:t>contain</w:t>
      </w:r>
      <w:r>
        <w:rPr>
          <w:spacing w:val="-3"/>
        </w:rPr>
        <w:t xml:space="preserve"> </w:t>
      </w:r>
      <w:r>
        <w:t>at</w:t>
      </w:r>
      <w:r>
        <w:rPr>
          <w:spacing w:val="-2"/>
        </w:rPr>
        <w:t xml:space="preserve"> least:</w:t>
      </w:r>
    </w:p>
    <w:p w14:paraId="63991A37" w14:textId="77777777" w:rsidR="00937A2B" w:rsidRDefault="00F92319">
      <w:pPr>
        <w:pStyle w:val="ListParagraph"/>
        <w:numPr>
          <w:ilvl w:val="1"/>
          <w:numId w:val="127"/>
        </w:numPr>
        <w:tabs>
          <w:tab w:val="left" w:pos="1493"/>
        </w:tabs>
        <w:spacing w:before="120"/>
        <w:ind w:left="1493"/>
      </w:pPr>
      <w:r>
        <w:t>basic</w:t>
      </w:r>
      <w:r>
        <w:rPr>
          <w:spacing w:val="-4"/>
        </w:rPr>
        <w:t xml:space="preserve"> </w:t>
      </w:r>
      <w:r>
        <w:t>details</w:t>
      </w:r>
      <w:r>
        <w:rPr>
          <w:spacing w:val="-6"/>
        </w:rPr>
        <w:t xml:space="preserve"> </w:t>
      </w:r>
      <w:r>
        <w:t>of</w:t>
      </w:r>
      <w:r>
        <w:rPr>
          <w:spacing w:val="-5"/>
        </w:rPr>
        <w:t xml:space="preserve"> </w:t>
      </w:r>
      <w:r>
        <w:t>the</w:t>
      </w:r>
      <w:r>
        <w:rPr>
          <w:spacing w:val="-5"/>
        </w:rPr>
        <w:t xml:space="preserve"> </w:t>
      </w:r>
      <w:r>
        <w:t>maintenance</w:t>
      </w:r>
      <w:r>
        <w:rPr>
          <w:spacing w:val="-2"/>
        </w:rPr>
        <w:t xml:space="preserve"> </w:t>
      </w:r>
      <w:r>
        <w:t>carried</w:t>
      </w:r>
      <w:r>
        <w:rPr>
          <w:spacing w:val="-6"/>
        </w:rPr>
        <w:t xml:space="preserve"> </w:t>
      </w:r>
      <w:r>
        <w:rPr>
          <w:spacing w:val="-4"/>
        </w:rPr>
        <w:t>out;</w:t>
      </w:r>
    </w:p>
    <w:p w14:paraId="038FA9E5" w14:textId="77777777" w:rsidR="00937A2B" w:rsidRDefault="00F92319">
      <w:pPr>
        <w:pStyle w:val="ListParagraph"/>
        <w:numPr>
          <w:ilvl w:val="1"/>
          <w:numId w:val="127"/>
        </w:numPr>
        <w:tabs>
          <w:tab w:val="left" w:pos="1493"/>
        </w:tabs>
        <w:spacing w:before="120"/>
        <w:ind w:left="1493"/>
      </w:pPr>
      <w:r>
        <w:t>the</w:t>
      </w:r>
      <w:r>
        <w:rPr>
          <w:spacing w:val="-3"/>
        </w:rPr>
        <w:t xml:space="preserve"> </w:t>
      </w:r>
      <w:r>
        <w:t>date</w:t>
      </w:r>
      <w:r>
        <w:rPr>
          <w:spacing w:val="-4"/>
        </w:rPr>
        <w:t xml:space="preserve"> </w:t>
      </w:r>
      <w:r>
        <w:t>on</w:t>
      </w:r>
      <w:r>
        <w:rPr>
          <w:spacing w:val="-4"/>
        </w:rPr>
        <w:t xml:space="preserve"> </w:t>
      </w:r>
      <w:r>
        <w:t>which</w:t>
      </w:r>
      <w:r>
        <w:rPr>
          <w:spacing w:val="-4"/>
        </w:rPr>
        <w:t xml:space="preserve"> </w:t>
      </w:r>
      <w:r>
        <w:t>the</w:t>
      </w:r>
      <w:r>
        <w:rPr>
          <w:spacing w:val="-4"/>
        </w:rPr>
        <w:t xml:space="preserve"> </w:t>
      </w:r>
      <w:r>
        <w:t>maintenance</w:t>
      </w:r>
      <w:r>
        <w:rPr>
          <w:spacing w:val="-4"/>
        </w:rPr>
        <w:t xml:space="preserve"> </w:t>
      </w:r>
      <w:r>
        <w:t>was</w:t>
      </w:r>
      <w:r>
        <w:rPr>
          <w:spacing w:val="-2"/>
        </w:rPr>
        <w:t xml:space="preserve"> completed;</w:t>
      </w:r>
    </w:p>
    <w:p w14:paraId="3975579C" w14:textId="77777777" w:rsidR="00937A2B" w:rsidRDefault="00F92319">
      <w:pPr>
        <w:pStyle w:val="ListParagraph"/>
        <w:numPr>
          <w:ilvl w:val="1"/>
          <w:numId w:val="127"/>
        </w:numPr>
        <w:tabs>
          <w:tab w:val="left" w:pos="1493"/>
        </w:tabs>
        <w:ind w:left="1493"/>
      </w:pPr>
      <w:r>
        <w:t>the</w:t>
      </w:r>
      <w:r>
        <w:rPr>
          <w:spacing w:val="-6"/>
        </w:rPr>
        <w:t xml:space="preserve"> </w:t>
      </w:r>
      <w:r>
        <w:t>identity</w:t>
      </w:r>
      <w:r>
        <w:rPr>
          <w:spacing w:val="-6"/>
        </w:rPr>
        <w:t xml:space="preserve"> </w:t>
      </w:r>
      <w:r>
        <w:t>of</w:t>
      </w:r>
      <w:r>
        <w:rPr>
          <w:spacing w:val="-3"/>
        </w:rPr>
        <w:t xml:space="preserve"> </w:t>
      </w:r>
      <w:r>
        <w:t>the</w:t>
      </w:r>
      <w:r>
        <w:rPr>
          <w:spacing w:val="-6"/>
        </w:rPr>
        <w:t xml:space="preserve"> </w:t>
      </w:r>
      <w:r>
        <w:t>organisation</w:t>
      </w:r>
      <w:r>
        <w:rPr>
          <w:spacing w:val="-6"/>
        </w:rPr>
        <w:t xml:space="preserve"> </w:t>
      </w:r>
      <w:r>
        <w:t>or</w:t>
      </w:r>
      <w:r>
        <w:rPr>
          <w:spacing w:val="-4"/>
        </w:rPr>
        <w:t xml:space="preserve"> </w:t>
      </w:r>
      <w:r>
        <w:t>person</w:t>
      </w:r>
      <w:r>
        <w:rPr>
          <w:spacing w:val="-5"/>
        </w:rPr>
        <w:t xml:space="preserve"> </w:t>
      </w:r>
      <w:r>
        <w:t>issuing</w:t>
      </w:r>
      <w:r>
        <w:rPr>
          <w:spacing w:val="-4"/>
        </w:rPr>
        <w:t xml:space="preserve"> </w:t>
      </w:r>
      <w:r>
        <w:t>the</w:t>
      </w:r>
      <w:r>
        <w:rPr>
          <w:spacing w:val="-4"/>
        </w:rPr>
        <w:t xml:space="preserve"> </w:t>
      </w:r>
      <w:r>
        <w:t>CRS,</w:t>
      </w:r>
      <w:r>
        <w:rPr>
          <w:spacing w:val="-4"/>
        </w:rPr>
        <w:t xml:space="preserve"> </w:t>
      </w:r>
      <w:r>
        <w:t>including,</w:t>
      </w:r>
      <w:r>
        <w:rPr>
          <w:spacing w:val="-3"/>
        </w:rPr>
        <w:t xml:space="preserve"> </w:t>
      </w:r>
      <w:r>
        <w:rPr>
          <w:spacing w:val="-2"/>
        </w:rPr>
        <w:t>alternatively:</w:t>
      </w:r>
    </w:p>
    <w:p w14:paraId="65AED5F5" w14:textId="77777777" w:rsidR="00937A2B" w:rsidRDefault="00F92319">
      <w:pPr>
        <w:pStyle w:val="ListParagraph"/>
        <w:numPr>
          <w:ilvl w:val="2"/>
          <w:numId w:val="127"/>
        </w:numPr>
        <w:tabs>
          <w:tab w:val="left" w:pos="2062"/>
        </w:tabs>
        <w:spacing w:before="120"/>
        <w:ind w:right="359" w:hanging="569"/>
      </w:pPr>
      <w:r>
        <w:t>the approval reference of the maintenance organisation and the certifying staff issuing the CRS;</w:t>
      </w:r>
    </w:p>
    <w:p w14:paraId="7F53137B" w14:textId="77777777" w:rsidR="00937A2B" w:rsidRDefault="00937A2B">
      <w:pPr>
        <w:pStyle w:val="ListParagraph"/>
        <w:jc w:val="left"/>
        <w:sectPr w:rsidR="00937A2B">
          <w:pgSz w:w="11910" w:h="16840"/>
          <w:pgMar w:top="1940" w:right="1080" w:bottom="1180" w:left="1080" w:header="886" w:footer="994" w:gutter="0"/>
          <w:cols w:space="720"/>
        </w:sectPr>
      </w:pPr>
    </w:p>
    <w:p w14:paraId="311F6313" w14:textId="77777777" w:rsidR="00937A2B" w:rsidRDefault="00F92319">
      <w:pPr>
        <w:pStyle w:val="ListParagraph"/>
        <w:numPr>
          <w:ilvl w:val="2"/>
          <w:numId w:val="127"/>
        </w:numPr>
        <w:tabs>
          <w:tab w:val="left" w:pos="2058"/>
          <w:tab w:val="left" w:pos="2062"/>
        </w:tabs>
        <w:spacing w:before="90"/>
        <w:ind w:right="356" w:hanging="569"/>
      </w:pPr>
      <w:r>
        <w:lastRenderedPageBreak/>
        <w:t>in the case referred to in point (b)(2), the identity and, where applicable, the licence number of the certifying staff issuing the CRS;</w:t>
      </w:r>
    </w:p>
    <w:p w14:paraId="1C28A074" w14:textId="77777777" w:rsidR="00937A2B" w:rsidRDefault="00F92319">
      <w:pPr>
        <w:pStyle w:val="ListParagraph"/>
        <w:numPr>
          <w:ilvl w:val="1"/>
          <w:numId w:val="127"/>
        </w:numPr>
        <w:tabs>
          <w:tab w:val="left" w:pos="1491"/>
        </w:tabs>
        <w:ind w:left="1491" w:hanging="565"/>
      </w:pPr>
      <w:r>
        <w:t>the</w:t>
      </w:r>
      <w:r>
        <w:rPr>
          <w:spacing w:val="-4"/>
        </w:rPr>
        <w:t xml:space="preserve"> </w:t>
      </w:r>
      <w:r>
        <w:t>limitations</w:t>
      </w:r>
      <w:r>
        <w:rPr>
          <w:spacing w:val="-4"/>
        </w:rPr>
        <w:t xml:space="preserve"> </w:t>
      </w:r>
      <w:r>
        <w:t>to</w:t>
      </w:r>
      <w:r>
        <w:rPr>
          <w:spacing w:val="-3"/>
        </w:rPr>
        <w:t xml:space="preserve"> </w:t>
      </w:r>
      <w:r>
        <w:t>airworthiness</w:t>
      </w:r>
      <w:r>
        <w:rPr>
          <w:spacing w:val="-3"/>
        </w:rPr>
        <w:t xml:space="preserve"> </w:t>
      </w:r>
      <w:r>
        <w:t>or</w:t>
      </w:r>
      <w:r>
        <w:rPr>
          <w:spacing w:val="-6"/>
        </w:rPr>
        <w:t xml:space="preserve"> </w:t>
      </w:r>
      <w:r>
        <w:t>operations,</w:t>
      </w:r>
      <w:r>
        <w:rPr>
          <w:spacing w:val="-4"/>
        </w:rPr>
        <w:t xml:space="preserve"> </w:t>
      </w:r>
      <w:r>
        <w:t>if</w:t>
      </w:r>
      <w:r>
        <w:rPr>
          <w:spacing w:val="-3"/>
        </w:rPr>
        <w:t xml:space="preserve"> </w:t>
      </w:r>
      <w:r>
        <w:rPr>
          <w:spacing w:val="-4"/>
        </w:rPr>
        <w:t>any.</w:t>
      </w:r>
    </w:p>
    <w:p w14:paraId="5DA03FBB" w14:textId="77777777" w:rsidR="00937A2B" w:rsidRDefault="00F92319">
      <w:pPr>
        <w:pStyle w:val="ListParagraph"/>
        <w:numPr>
          <w:ilvl w:val="0"/>
          <w:numId w:val="127"/>
        </w:numPr>
        <w:tabs>
          <w:tab w:val="left" w:pos="922"/>
          <w:tab w:val="left" w:pos="926"/>
        </w:tabs>
        <w:spacing w:before="120"/>
        <w:ind w:right="359"/>
      </w:pPr>
      <w:r>
        <w:t>By derogation from point (b) and notwithstanding point (g), when the required maintenance cannot be completed, a CRS may be issued with the approved aircraft limitations. In</w:t>
      </w:r>
      <w:r>
        <w:rPr>
          <w:spacing w:val="-1"/>
        </w:rPr>
        <w:t xml:space="preserve"> </w:t>
      </w:r>
      <w:r>
        <w:t>that case, the certificate shall indicate that the maintenance could not be completed, as well as indicate any applicable airworthiness or operations limitations, as part of the information required by point (e)(4).</w:t>
      </w:r>
    </w:p>
    <w:p w14:paraId="67B9CE9C" w14:textId="77777777" w:rsidR="00937A2B" w:rsidRDefault="00F92319">
      <w:pPr>
        <w:pStyle w:val="ListParagraph"/>
        <w:numPr>
          <w:ilvl w:val="0"/>
          <w:numId w:val="127"/>
        </w:numPr>
        <w:tabs>
          <w:tab w:val="left" w:pos="922"/>
          <w:tab w:val="left" w:pos="926"/>
        </w:tabs>
        <w:spacing w:before="119"/>
        <w:ind w:right="358"/>
      </w:pPr>
      <w:r>
        <w:t xml:space="preserve">A CRS shall not be issued in the case of any known non-compliance which endangers flight </w:t>
      </w:r>
      <w:r>
        <w:rPr>
          <w:spacing w:val="-2"/>
        </w:rPr>
        <w:t>safety.</w:t>
      </w:r>
    </w:p>
    <w:p w14:paraId="5E38232B" w14:textId="77777777" w:rsidR="00937A2B" w:rsidRDefault="00937A2B">
      <w:pPr>
        <w:pStyle w:val="BodyText"/>
        <w:spacing w:before="117"/>
        <w:ind w:left="0" w:firstLine="0"/>
        <w:jc w:val="left"/>
        <w:rPr>
          <w:sz w:val="20"/>
        </w:rPr>
      </w:pPr>
    </w:p>
    <w:p w14:paraId="2AAA0310"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10AB3D84" wp14:editId="1463A9AD">
                <wp:extent cx="5769610" cy="495300"/>
                <wp:effectExtent l="0" t="0" r="0" b="0"/>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5300"/>
                        </a:xfrm>
                        <a:prstGeom prst="rect">
                          <a:avLst/>
                        </a:prstGeom>
                        <a:solidFill>
                          <a:srgbClr val="FABB39"/>
                        </a:solidFill>
                      </wps:spPr>
                      <wps:txbx>
                        <w:txbxContent>
                          <w:p w14:paraId="14F72AED" w14:textId="77777777" w:rsidR="00937A2B" w:rsidRDefault="00F92319">
                            <w:pPr>
                              <w:ind w:left="28"/>
                              <w:rPr>
                                <w:b/>
                                <w:color w:val="000000"/>
                                <w:sz w:val="32"/>
                              </w:rPr>
                            </w:pPr>
                            <w:bookmarkStart w:id="225" w:name="_bookmark159"/>
                            <w:bookmarkEnd w:id="225"/>
                            <w:r>
                              <w:rPr>
                                <w:b/>
                                <w:color w:val="FFFFFF"/>
                                <w:sz w:val="32"/>
                              </w:rPr>
                              <w:t>AMC M.A.801 Aircraft certificate of release to service after embodiment</w:t>
                            </w:r>
                            <w:r>
                              <w:rPr>
                                <w:b/>
                                <w:color w:val="FFFFFF"/>
                                <w:spacing w:val="-5"/>
                                <w:sz w:val="32"/>
                              </w:rPr>
                              <w:t xml:space="preserve"> </w:t>
                            </w:r>
                            <w:r>
                              <w:rPr>
                                <w:b/>
                                <w:color w:val="FFFFFF"/>
                                <w:sz w:val="32"/>
                              </w:rPr>
                              <w:t>of</w:t>
                            </w:r>
                            <w:r>
                              <w:rPr>
                                <w:b/>
                                <w:color w:val="FFFFFF"/>
                                <w:spacing w:val="-5"/>
                                <w:sz w:val="32"/>
                              </w:rPr>
                              <w:t xml:space="preserve"> </w:t>
                            </w:r>
                            <w:r>
                              <w:rPr>
                                <w:b/>
                                <w:color w:val="FFFFFF"/>
                                <w:sz w:val="32"/>
                              </w:rPr>
                              <w:t>a</w:t>
                            </w:r>
                            <w:r>
                              <w:rPr>
                                <w:b/>
                                <w:color w:val="FFFFFF"/>
                                <w:spacing w:val="-2"/>
                                <w:sz w:val="32"/>
                              </w:rPr>
                              <w:t xml:space="preserve"> </w:t>
                            </w:r>
                            <w:r>
                              <w:rPr>
                                <w:b/>
                                <w:color w:val="FFFFFF"/>
                                <w:sz w:val="32"/>
                              </w:rPr>
                              <w:t>Standard</w:t>
                            </w:r>
                            <w:r>
                              <w:rPr>
                                <w:b/>
                                <w:color w:val="FFFFFF"/>
                                <w:spacing w:val="-4"/>
                                <w:sz w:val="32"/>
                              </w:rPr>
                              <w:t xml:space="preserve"> </w:t>
                            </w:r>
                            <w:r>
                              <w:rPr>
                                <w:b/>
                                <w:color w:val="FFFFFF"/>
                                <w:sz w:val="32"/>
                              </w:rPr>
                              <w:t>Change</w:t>
                            </w:r>
                            <w:r>
                              <w:rPr>
                                <w:b/>
                                <w:color w:val="FFFFFF"/>
                                <w:spacing w:val="-3"/>
                                <w:sz w:val="32"/>
                              </w:rPr>
                              <w:t xml:space="preserve"> </w:t>
                            </w:r>
                            <w:r>
                              <w:rPr>
                                <w:b/>
                                <w:color w:val="FFFFFF"/>
                                <w:sz w:val="32"/>
                              </w:rPr>
                              <w:t>or</w:t>
                            </w:r>
                            <w:r>
                              <w:rPr>
                                <w:b/>
                                <w:color w:val="FFFFFF"/>
                                <w:spacing w:val="-5"/>
                                <w:sz w:val="32"/>
                              </w:rPr>
                              <w:t xml:space="preserve"> </w:t>
                            </w:r>
                            <w:r>
                              <w:rPr>
                                <w:b/>
                                <w:color w:val="FFFFFF"/>
                                <w:sz w:val="32"/>
                              </w:rPr>
                              <w:t>a</w:t>
                            </w:r>
                            <w:r>
                              <w:rPr>
                                <w:b/>
                                <w:color w:val="FFFFFF"/>
                                <w:spacing w:val="-5"/>
                                <w:sz w:val="32"/>
                              </w:rPr>
                              <w:t xml:space="preserve"> </w:t>
                            </w:r>
                            <w:r>
                              <w:rPr>
                                <w:b/>
                                <w:color w:val="FFFFFF"/>
                                <w:sz w:val="32"/>
                              </w:rPr>
                              <w:t>Standard</w:t>
                            </w:r>
                            <w:r>
                              <w:rPr>
                                <w:b/>
                                <w:color w:val="FFFFFF"/>
                                <w:spacing w:val="-6"/>
                                <w:sz w:val="32"/>
                              </w:rPr>
                              <w:t xml:space="preserve"> </w:t>
                            </w:r>
                            <w:r>
                              <w:rPr>
                                <w:b/>
                                <w:color w:val="FFFFFF"/>
                                <w:sz w:val="32"/>
                              </w:rPr>
                              <w:t>Repair</w:t>
                            </w:r>
                            <w:r>
                              <w:rPr>
                                <w:b/>
                                <w:color w:val="FFFFFF"/>
                                <w:spacing w:val="-5"/>
                                <w:sz w:val="32"/>
                              </w:rPr>
                              <w:t xml:space="preserve"> </w:t>
                            </w:r>
                            <w:r>
                              <w:rPr>
                                <w:b/>
                                <w:color w:val="FFFFFF"/>
                                <w:sz w:val="32"/>
                              </w:rPr>
                              <w:t>(SC/SR)</w:t>
                            </w:r>
                          </w:p>
                        </w:txbxContent>
                      </wps:txbx>
                      <wps:bodyPr wrap="square" lIns="0" tIns="0" rIns="0" bIns="0" rtlCol="0">
                        <a:noAutofit/>
                      </wps:bodyPr>
                    </wps:wsp>
                  </a:graphicData>
                </a:graphic>
              </wp:inline>
            </w:drawing>
          </mc:Choice>
          <mc:Fallback>
            <w:pict>
              <v:shape w14:anchorId="10AB3D84" id="Textbox 96" o:spid="_x0000_s1093" type="#_x0000_t202" style="width:454.3pt;height: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" fillcolor="#fabb39" stroked="f">
                <v:textbox inset="0,0,0,0">
                  <w:txbxContent>
                    <w:p w14:paraId="14F72AED" w14:textId="77777777" w:rsidR="00937A2B" w:rsidRDefault="00F92319">
                      <w:pPr>
                        <w:ind w:left="28"/>
                        <w:rPr>
                          <w:b/>
                          <w:color w:val="000000"/>
                          <w:sz w:val="32"/>
                        </w:rPr>
                      </w:pPr>
                      <w:bookmarkStart w:id="226" w:name="_bookmark159"/>
                      <w:bookmarkEnd w:id="226"/>
                      <w:r>
                        <w:rPr>
                          <w:b/>
                          <w:color w:val="FFFFFF"/>
                          <w:sz w:val="32"/>
                        </w:rPr>
                        <w:t>AMC M.A.801 Aircraft certificate of release to service after embodiment</w:t>
                      </w:r>
                      <w:r>
                        <w:rPr>
                          <w:b/>
                          <w:color w:val="FFFFFF"/>
                          <w:spacing w:val="-5"/>
                          <w:sz w:val="32"/>
                        </w:rPr>
                        <w:t xml:space="preserve"> </w:t>
                      </w:r>
                      <w:r>
                        <w:rPr>
                          <w:b/>
                          <w:color w:val="FFFFFF"/>
                          <w:sz w:val="32"/>
                        </w:rPr>
                        <w:t>of</w:t>
                      </w:r>
                      <w:r>
                        <w:rPr>
                          <w:b/>
                          <w:color w:val="FFFFFF"/>
                          <w:spacing w:val="-5"/>
                          <w:sz w:val="32"/>
                        </w:rPr>
                        <w:t xml:space="preserve"> </w:t>
                      </w:r>
                      <w:r>
                        <w:rPr>
                          <w:b/>
                          <w:color w:val="FFFFFF"/>
                          <w:sz w:val="32"/>
                        </w:rPr>
                        <w:t>a</w:t>
                      </w:r>
                      <w:r>
                        <w:rPr>
                          <w:b/>
                          <w:color w:val="FFFFFF"/>
                          <w:spacing w:val="-2"/>
                          <w:sz w:val="32"/>
                        </w:rPr>
                        <w:t xml:space="preserve"> </w:t>
                      </w:r>
                      <w:r>
                        <w:rPr>
                          <w:b/>
                          <w:color w:val="FFFFFF"/>
                          <w:sz w:val="32"/>
                        </w:rPr>
                        <w:t>Standard</w:t>
                      </w:r>
                      <w:r>
                        <w:rPr>
                          <w:b/>
                          <w:color w:val="FFFFFF"/>
                          <w:spacing w:val="-4"/>
                          <w:sz w:val="32"/>
                        </w:rPr>
                        <w:t xml:space="preserve"> </w:t>
                      </w:r>
                      <w:r>
                        <w:rPr>
                          <w:b/>
                          <w:color w:val="FFFFFF"/>
                          <w:sz w:val="32"/>
                        </w:rPr>
                        <w:t>Change</w:t>
                      </w:r>
                      <w:r>
                        <w:rPr>
                          <w:b/>
                          <w:color w:val="FFFFFF"/>
                          <w:spacing w:val="-3"/>
                          <w:sz w:val="32"/>
                        </w:rPr>
                        <w:t xml:space="preserve"> </w:t>
                      </w:r>
                      <w:r>
                        <w:rPr>
                          <w:b/>
                          <w:color w:val="FFFFFF"/>
                          <w:sz w:val="32"/>
                        </w:rPr>
                        <w:t>or</w:t>
                      </w:r>
                      <w:r>
                        <w:rPr>
                          <w:b/>
                          <w:color w:val="FFFFFF"/>
                          <w:spacing w:val="-5"/>
                          <w:sz w:val="32"/>
                        </w:rPr>
                        <w:t xml:space="preserve"> </w:t>
                      </w:r>
                      <w:r>
                        <w:rPr>
                          <w:b/>
                          <w:color w:val="FFFFFF"/>
                          <w:sz w:val="32"/>
                        </w:rPr>
                        <w:t>a</w:t>
                      </w:r>
                      <w:r>
                        <w:rPr>
                          <w:b/>
                          <w:color w:val="FFFFFF"/>
                          <w:spacing w:val="-5"/>
                          <w:sz w:val="32"/>
                        </w:rPr>
                        <w:t xml:space="preserve"> </w:t>
                      </w:r>
                      <w:r>
                        <w:rPr>
                          <w:b/>
                          <w:color w:val="FFFFFF"/>
                          <w:sz w:val="32"/>
                        </w:rPr>
                        <w:t>Standard</w:t>
                      </w:r>
                      <w:r>
                        <w:rPr>
                          <w:b/>
                          <w:color w:val="FFFFFF"/>
                          <w:spacing w:val="-6"/>
                          <w:sz w:val="32"/>
                        </w:rPr>
                        <w:t xml:space="preserve"> </w:t>
                      </w:r>
                      <w:r>
                        <w:rPr>
                          <w:b/>
                          <w:color w:val="FFFFFF"/>
                          <w:sz w:val="32"/>
                        </w:rPr>
                        <w:t>Repair</w:t>
                      </w:r>
                      <w:r>
                        <w:rPr>
                          <w:b/>
                          <w:color w:val="FFFFFF"/>
                          <w:spacing w:val="-5"/>
                          <w:sz w:val="32"/>
                        </w:rPr>
                        <w:t xml:space="preserve"> </w:t>
                      </w:r>
                      <w:r>
                        <w:rPr>
                          <w:b/>
                          <w:color w:val="FFFFFF"/>
                          <w:sz w:val="32"/>
                        </w:rPr>
                        <w:t>(SC/SR)</w:t>
                      </w:r>
                    </w:p>
                  </w:txbxContent>
                </v:textbox>
                <w10:anchorlock/>
              </v:shape>
            </w:pict>
          </mc:Fallback>
        </mc:AlternateContent>
      </w:r>
    </w:p>
    <w:p w14:paraId="57443981" w14:textId="77777777" w:rsidR="00937A2B" w:rsidRDefault="00937A2B">
      <w:pPr>
        <w:pStyle w:val="BodyText"/>
        <w:jc w:val="left"/>
        <w:rPr>
          <w:sz w:val="20"/>
        </w:rPr>
        <w:sectPr w:rsidR="00937A2B">
          <w:pgSz w:w="11910" w:h="16840"/>
          <w:pgMar w:top="1940" w:right="1080" w:bottom="1180" w:left="1080" w:header="886" w:footer="994" w:gutter="0"/>
          <w:cols w:space="720"/>
        </w:sectPr>
      </w:pPr>
    </w:p>
    <w:p w14:paraId="6F5EE8A5" w14:textId="77777777" w:rsidR="00937A2B" w:rsidRDefault="00937A2B">
      <w:pPr>
        <w:pStyle w:val="BodyText"/>
        <w:spacing w:before="8"/>
        <w:ind w:left="0" w:firstLine="0"/>
        <w:jc w:val="left"/>
      </w:pPr>
    </w:p>
    <w:p w14:paraId="270FF987" w14:textId="77777777" w:rsidR="00937A2B" w:rsidRDefault="00F92319">
      <w:pPr>
        <w:pStyle w:val="Heading4"/>
        <w:numPr>
          <w:ilvl w:val="1"/>
          <w:numId w:val="127"/>
        </w:numPr>
        <w:tabs>
          <w:tab w:val="left" w:pos="926"/>
        </w:tabs>
        <w:spacing w:before="0"/>
        <w:ind w:hanging="566"/>
      </w:pPr>
      <w:r>
        <w:t>Release</w:t>
      </w:r>
      <w:r>
        <w:rPr>
          <w:spacing w:val="-4"/>
        </w:rPr>
        <w:t xml:space="preserve"> </w:t>
      </w:r>
      <w:r>
        <w:t>to</w:t>
      </w:r>
      <w:r>
        <w:rPr>
          <w:spacing w:val="-6"/>
        </w:rPr>
        <w:t xml:space="preserve"> </w:t>
      </w:r>
      <w:r>
        <w:t>service</w:t>
      </w:r>
      <w:r>
        <w:rPr>
          <w:spacing w:val="-4"/>
        </w:rPr>
        <w:t xml:space="preserve"> </w:t>
      </w:r>
      <w:r>
        <w:t>and</w:t>
      </w:r>
      <w:r>
        <w:rPr>
          <w:spacing w:val="-4"/>
        </w:rPr>
        <w:t xml:space="preserve"> </w:t>
      </w:r>
      <w:r>
        <w:t>eligible</w:t>
      </w:r>
      <w:r>
        <w:rPr>
          <w:spacing w:val="-3"/>
        </w:rPr>
        <w:t xml:space="preserve"> </w:t>
      </w:r>
      <w:r>
        <w:rPr>
          <w:spacing w:val="-2"/>
        </w:rPr>
        <w:t>persons</w:t>
      </w:r>
    </w:p>
    <w:p w14:paraId="2AE485FD" w14:textId="77777777" w:rsidR="00937A2B" w:rsidRDefault="00F92319">
      <w:pPr>
        <w:spacing w:line="155"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1BF4FB80" w14:textId="77777777" w:rsidR="00937A2B" w:rsidRDefault="00937A2B">
      <w:pPr>
        <w:spacing w:line="155" w:lineRule="exact"/>
        <w:rPr>
          <w:i/>
          <w:sz w:val="14"/>
        </w:rPr>
        <w:sectPr w:rsidR="00937A2B">
          <w:type w:val="continuous"/>
          <w:pgSz w:w="11910" w:h="16840"/>
          <w:pgMar w:top="1360" w:right="1080" w:bottom="280" w:left="1080" w:header="886" w:footer="994" w:gutter="0"/>
          <w:cols w:num="2" w:space="720" w:equalWidth="0">
            <w:col w:w="4478" w:space="3441"/>
            <w:col w:w="1831"/>
          </w:cols>
        </w:sectPr>
      </w:pPr>
    </w:p>
    <w:p w14:paraId="20612702" w14:textId="77777777" w:rsidR="00937A2B" w:rsidRDefault="00F92319">
      <w:pPr>
        <w:pStyle w:val="BodyText"/>
        <w:ind w:right="357" w:firstLine="0"/>
      </w:pPr>
      <w:r>
        <w:t>Only natural or legal persons entitled to release to service an aircraft after maintenance in accordance</w:t>
      </w:r>
      <w:r>
        <w:rPr>
          <w:spacing w:val="-13"/>
        </w:rPr>
        <w:t xml:space="preserve"> </w:t>
      </w:r>
      <w:r>
        <w:t>with</w:t>
      </w:r>
      <w:r>
        <w:rPr>
          <w:spacing w:val="-12"/>
        </w:rPr>
        <w:t xml:space="preserve"> </w:t>
      </w:r>
      <w:hyperlink w:anchor="_bookmark7" w:history="1">
        <w:r>
          <w:rPr>
            <w:color w:val="0000FF"/>
            <w:u w:val="single" w:color="0000FF"/>
          </w:rPr>
          <w:t>Part-M</w:t>
        </w:r>
        <w:r>
          <w:t>,</w:t>
        </w:r>
      </w:hyperlink>
      <w:r>
        <w:rPr>
          <w:spacing w:val="-13"/>
        </w:rPr>
        <w:t xml:space="preserve"> </w:t>
      </w:r>
      <w:r>
        <w:rPr>
          <w:color w:val="0000FF"/>
          <w:u w:val="single" w:color="0000FF"/>
        </w:rPr>
        <w:t>Part-145</w:t>
      </w:r>
      <w:r>
        <w:rPr>
          <w:color w:val="0000FF"/>
          <w:spacing w:val="-12"/>
        </w:rPr>
        <w:t xml:space="preserve"> </w:t>
      </w:r>
      <w:r>
        <w:t>or</w:t>
      </w:r>
      <w:r>
        <w:rPr>
          <w:spacing w:val="-13"/>
        </w:rPr>
        <w:t xml:space="preserve"> </w:t>
      </w:r>
      <w:r>
        <w:t>Part-CAO</w:t>
      </w:r>
      <w:r>
        <w:rPr>
          <w:spacing w:val="-11"/>
        </w:rPr>
        <w:t xml:space="preserve"> </w:t>
      </w:r>
      <w:r>
        <w:t>are</w:t>
      </w:r>
      <w:r>
        <w:rPr>
          <w:spacing w:val="-11"/>
        </w:rPr>
        <w:t xml:space="preserve"> </w:t>
      </w:r>
      <w:r>
        <w:t>considered</w:t>
      </w:r>
      <w:r>
        <w:rPr>
          <w:spacing w:val="-12"/>
        </w:rPr>
        <w:t xml:space="preserve"> </w:t>
      </w:r>
      <w:r>
        <w:t>as</w:t>
      </w:r>
      <w:r>
        <w:rPr>
          <w:spacing w:val="-12"/>
        </w:rPr>
        <w:t xml:space="preserve"> </w:t>
      </w:r>
      <w:r>
        <w:t>an</w:t>
      </w:r>
      <w:r>
        <w:rPr>
          <w:spacing w:val="-12"/>
        </w:rPr>
        <w:t xml:space="preserve"> </w:t>
      </w:r>
      <w:r>
        <w:t>eligible</w:t>
      </w:r>
      <w:r>
        <w:rPr>
          <w:spacing w:val="-11"/>
        </w:rPr>
        <w:t xml:space="preserve"> </w:t>
      </w:r>
      <w:r>
        <w:t>installer</w:t>
      </w:r>
      <w:r>
        <w:rPr>
          <w:spacing w:val="-12"/>
        </w:rPr>
        <w:t xml:space="preserve"> </w:t>
      </w:r>
      <w:r>
        <w:t>responsible for the embodiment of a SC/SR when in compliance with applicable requirements.</w:t>
      </w:r>
    </w:p>
    <w:p w14:paraId="4A223278" w14:textId="77777777" w:rsidR="00937A2B" w:rsidRDefault="00F92319">
      <w:pPr>
        <w:pStyle w:val="BodyText"/>
        <w:spacing w:before="118"/>
        <w:ind w:left="910" w:firstLine="0"/>
        <w:jc w:val="left"/>
      </w:pPr>
      <w:r>
        <w:rPr>
          <w:spacing w:val="-2"/>
        </w:rPr>
        <w:t>Reserved</w:t>
      </w:r>
    </w:p>
    <w:p w14:paraId="1CF70F05" w14:textId="77777777" w:rsidR="00937A2B" w:rsidRDefault="00F92319">
      <w:pPr>
        <w:pStyle w:val="BodyText"/>
        <w:spacing w:before="120"/>
        <w:ind w:right="271" w:firstLine="0"/>
        <w:jc w:val="left"/>
      </w:pPr>
      <w:r>
        <w:t>Depending</w:t>
      </w:r>
      <w:r>
        <w:rPr>
          <w:spacing w:val="31"/>
        </w:rPr>
        <w:t xml:space="preserve"> </w:t>
      </w:r>
      <w:r>
        <w:t>on</w:t>
      </w:r>
      <w:r>
        <w:rPr>
          <w:spacing w:val="33"/>
        </w:rPr>
        <w:t xml:space="preserve"> </w:t>
      </w:r>
      <w:r>
        <w:t>its</w:t>
      </w:r>
      <w:r>
        <w:rPr>
          <w:spacing w:val="32"/>
        </w:rPr>
        <w:t xml:space="preserve"> </w:t>
      </w:r>
      <w:r>
        <w:t>nature,</w:t>
      </w:r>
      <w:r>
        <w:rPr>
          <w:spacing w:val="30"/>
        </w:rPr>
        <w:t xml:space="preserve"> </w:t>
      </w:r>
      <w:r>
        <w:t>for</w:t>
      </w:r>
      <w:r>
        <w:rPr>
          <w:spacing w:val="34"/>
        </w:rPr>
        <w:t xml:space="preserve"> </w:t>
      </w:r>
      <w:r>
        <w:t>certain</w:t>
      </w:r>
      <w:r>
        <w:rPr>
          <w:spacing w:val="33"/>
        </w:rPr>
        <w:t xml:space="preserve"> </w:t>
      </w:r>
      <w:r>
        <w:t>SCs/SRs,</w:t>
      </w:r>
      <w:r>
        <w:rPr>
          <w:spacing w:val="34"/>
        </w:rPr>
        <w:t xml:space="preserve"> </w:t>
      </w:r>
      <w:r>
        <w:t>the</w:t>
      </w:r>
      <w:r>
        <w:rPr>
          <w:spacing w:val="35"/>
        </w:rPr>
        <w:t xml:space="preserve"> </w:t>
      </w:r>
      <w:r>
        <w:t>Certification</w:t>
      </w:r>
      <w:r>
        <w:rPr>
          <w:spacing w:val="33"/>
        </w:rPr>
        <w:t xml:space="preserve"> </w:t>
      </w:r>
      <w:r>
        <w:t>Specification</w:t>
      </w:r>
      <w:r>
        <w:rPr>
          <w:spacing w:val="33"/>
        </w:rPr>
        <w:t xml:space="preserve"> </w:t>
      </w:r>
      <w:r>
        <w:t>CS-STAN</w:t>
      </w:r>
      <w:r>
        <w:rPr>
          <w:spacing w:val="33"/>
        </w:rPr>
        <w:t xml:space="preserve"> </w:t>
      </w:r>
      <w:r>
        <w:t>might restrict the eligibility for the issuance of the release to service to certain persons.</w:t>
      </w:r>
    </w:p>
    <w:p w14:paraId="4D07FC19" w14:textId="77777777" w:rsidR="00937A2B" w:rsidRDefault="00F92319">
      <w:pPr>
        <w:pStyle w:val="BodyText"/>
        <w:ind w:right="354" w:firstLine="0"/>
      </w:pPr>
      <w:r>
        <w:t>Since the design of the SC/SR does not require specific approval, the natural or legal person releasing the aircraft to service after the embodiment of the change or repair takes the responsibility that the applicable certification specifications within CS-STAN are fulfilled while being</w:t>
      </w:r>
      <w:r>
        <w:rPr>
          <w:spacing w:val="-5"/>
        </w:rPr>
        <w:t xml:space="preserve"> </w:t>
      </w:r>
      <w:r>
        <w:t>in</w:t>
      </w:r>
      <w:r>
        <w:rPr>
          <w:spacing w:val="-6"/>
        </w:rPr>
        <w:t xml:space="preserve"> </w:t>
      </w:r>
      <w:r>
        <w:t>compliance</w:t>
      </w:r>
      <w:r>
        <w:rPr>
          <w:spacing w:val="-4"/>
        </w:rPr>
        <w:t xml:space="preserve"> </w:t>
      </w:r>
      <w:r>
        <w:t>with</w:t>
      </w:r>
      <w:r>
        <w:rPr>
          <w:spacing w:val="-5"/>
        </w:rPr>
        <w:t xml:space="preserve"> </w:t>
      </w:r>
      <w:hyperlink w:anchor="_bookmark7" w:history="1">
        <w:r>
          <w:rPr>
            <w:color w:val="0000FF"/>
            <w:u w:val="single" w:color="0000FF"/>
          </w:rPr>
          <w:t>Part-M</w:t>
        </w:r>
        <w:r>
          <w:t>,</w:t>
        </w:r>
      </w:hyperlink>
      <w:r>
        <w:rPr>
          <w:spacing w:val="-7"/>
        </w:rPr>
        <w:t xml:space="preserve"> </w:t>
      </w:r>
      <w:r>
        <w:rPr>
          <w:color w:val="0000FF"/>
          <w:u w:val="single" w:color="0000FF"/>
        </w:rPr>
        <w:t>Part-145</w:t>
      </w:r>
      <w:r>
        <w:rPr>
          <w:color w:val="0000FF"/>
          <w:spacing w:val="-6"/>
        </w:rPr>
        <w:t xml:space="preserve"> </w:t>
      </w:r>
      <w:r>
        <w:t>and/or</w:t>
      </w:r>
      <w:r>
        <w:rPr>
          <w:spacing w:val="-7"/>
        </w:rPr>
        <w:t xml:space="preserve"> </w:t>
      </w:r>
      <w:r>
        <w:t>Part-CAO</w:t>
      </w:r>
      <w:r>
        <w:rPr>
          <w:spacing w:val="-4"/>
        </w:rPr>
        <w:t xml:space="preserve"> </w:t>
      </w:r>
      <w:r>
        <w:t>and</w:t>
      </w:r>
      <w:r>
        <w:rPr>
          <w:spacing w:val="-5"/>
        </w:rPr>
        <w:t xml:space="preserve"> </w:t>
      </w:r>
      <w:r>
        <w:t>not</w:t>
      </w:r>
      <w:r>
        <w:rPr>
          <w:spacing w:val="-6"/>
        </w:rPr>
        <w:t xml:space="preserve"> </w:t>
      </w:r>
      <w:r>
        <w:t>in</w:t>
      </w:r>
      <w:r>
        <w:rPr>
          <w:spacing w:val="-6"/>
        </w:rPr>
        <w:t xml:space="preserve"> </w:t>
      </w:r>
      <w:r>
        <w:t>conflict</w:t>
      </w:r>
      <w:r>
        <w:rPr>
          <w:spacing w:val="-6"/>
        </w:rPr>
        <w:t xml:space="preserve"> </w:t>
      </w:r>
      <w:r>
        <w:t>with</w:t>
      </w:r>
      <w:r>
        <w:rPr>
          <w:spacing w:val="-3"/>
        </w:rPr>
        <w:t xml:space="preserve"> </w:t>
      </w:r>
      <w:r>
        <w:t>data</w:t>
      </w:r>
      <w:r>
        <w:rPr>
          <w:spacing w:val="-4"/>
        </w:rPr>
        <w:t xml:space="preserve"> </w:t>
      </w:r>
      <w:r>
        <w:t>issued by the TC holder or the declarant of a declaration of design compliance. This includes responsibility in respect of an adequate design, the selection/manufacturing of suitable parts and</w:t>
      </w:r>
      <w:r>
        <w:rPr>
          <w:spacing w:val="-13"/>
        </w:rPr>
        <w:t xml:space="preserve"> </w:t>
      </w:r>
      <w:r>
        <w:t>their</w:t>
      </w:r>
      <w:r>
        <w:rPr>
          <w:spacing w:val="-12"/>
        </w:rPr>
        <w:t xml:space="preserve"> </w:t>
      </w:r>
      <w:r>
        <w:t>identification,</w:t>
      </w:r>
      <w:r>
        <w:rPr>
          <w:spacing w:val="-13"/>
        </w:rPr>
        <w:t xml:space="preserve"> </w:t>
      </w:r>
      <w:r>
        <w:t>documenting</w:t>
      </w:r>
      <w:r>
        <w:rPr>
          <w:spacing w:val="-12"/>
        </w:rPr>
        <w:t xml:space="preserve"> </w:t>
      </w:r>
      <w:r>
        <w:t>the</w:t>
      </w:r>
      <w:r>
        <w:rPr>
          <w:spacing w:val="-13"/>
        </w:rPr>
        <w:t xml:space="preserve"> </w:t>
      </w:r>
      <w:r>
        <w:t>change</w:t>
      </w:r>
      <w:r>
        <w:rPr>
          <w:spacing w:val="-12"/>
        </w:rPr>
        <w:t xml:space="preserve"> </w:t>
      </w:r>
      <w:r>
        <w:t>or</w:t>
      </w:r>
      <w:r>
        <w:rPr>
          <w:spacing w:val="-13"/>
        </w:rPr>
        <w:t xml:space="preserve"> </w:t>
      </w:r>
      <w:r>
        <w:t>repair,</w:t>
      </w:r>
      <w:r>
        <w:rPr>
          <w:spacing w:val="-12"/>
        </w:rPr>
        <w:t xml:space="preserve"> </w:t>
      </w:r>
      <w:r>
        <w:t>generation</w:t>
      </w:r>
      <w:r>
        <w:rPr>
          <w:spacing w:val="-12"/>
        </w:rPr>
        <w:t xml:space="preserve"> </w:t>
      </w:r>
      <w:r>
        <w:t>or</w:t>
      </w:r>
      <w:r>
        <w:rPr>
          <w:spacing w:val="-13"/>
        </w:rPr>
        <w:t xml:space="preserve"> </w:t>
      </w:r>
      <w:r>
        <w:t>amendment</w:t>
      </w:r>
      <w:r>
        <w:rPr>
          <w:spacing w:val="-12"/>
        </w:rPr>
        <w:t xml:space="preserve"> </w:t>
      </w:r>
      <w:r>
        <w:t>of</w:t>
      </w:r>
      <w:r>
        <w:rPr>
          <w:spacing w:val="-13"/>
        </w:rPr>
        <w:t xml:space="preserve"> </w:t>
      </w:r>
      <w:r>
        <w:t>aircraft manuals and instructions as needed, embodiment of the change/repair, releasing the aircraft to service and record-keeping.</w:t>
      </w:r>
    </w:p>
    <w:p w14:paraId="465F1749" w14:textId="77777777" w:rsidR="00937A2B" w:rsidRDefault="00F92319">
      <w:pPr>
        <w:pStyle w:val="Heading4"/>
        <w:numPr>
          <w:ilvl w:val="1"/>
          <w:numId w:val="127"/>
        </w:numPr>
        <w:tabs>
          <w:tab w:val="left" w:pos="924"/>
        </w:tabs>
        <w:spacing w:before="120"/>
        <w:ind w:left="924" w:hanging="564"/>
        <w:jc w:val="both"/>
      </w:pPr>
      <w:r>
        <w:t>Parts</w:t>
      </w:r>
      <w:r>
        <w:rPr>
          <w:spacing w:val="-5"/>
        </w:rPr>
        <w:t xml:space="preserve"> </w:t>
      </w:r>
      <w:r>
        <w:t>and</w:t>
      </w:r>
      <w:r>
        <w:rPr>
          <w:spacing w:val="-3"/>
        </w:rPr>
        <w:t xml:space="preserve"> </w:t>
      </w:r>
      <w:r>
        <w:t>appliances to</w:t>
      </w:r>
      <w:r>
        <w:rPr>
          <w:spacing w:val="-3"/>
        </w:rPr>
        <w:t xml:space="preserve"> </w:t>
      </w:r>
      <w:r>
        <w:t>be</w:t>
      </w:r>
      <w:r>
        <w:rPr>
          <w:spacing w:val="-6"/>
        </w:rPr>
        <w:t xml:space="preserve"> </w:t>
      </w:r>
      <w:r>
        <w:t>installed</w:t>
      </w:r>
      <w:r>
        <w:rPr>
          <w:spacing w:val="-4"/>
        </w:rPr>
        <w:t xml:space="preserve"> </w:t>
      </w:r>
      <w:r>
        <w:t>as</w:t>
      </w:r>
      <w:r>
        <w:rPr>
          <w:spacing w:val="-2"/>
        </w:rPr>
        <w:t xml:space="preserve"> </w:t>
      </w:r>
      <w:r>
        <w:t>part</w:t>
      </w:r>
      <w:r>
        <w:rPr>
          <w:spacing w:val="-2"/>
        </w:rPr>
        <w:t xml:space="preserve"> </w:t>
      </w:r>
      <w:r>
        <w:t>of</w:t>
      </w:r>
      <w:r>
        <w:rPr>
          <w:spacing w:val="-2"/>
        </w:rPr>
        <w:t xml:space="preserve"> </w:t>
      </w:r>
      <w:r>
        <w:t>a</w:t>
      </w:r>
      <w:r>
        <w:rPr>
          <w:spacing w:val="-3"/>
        </w:rPr>
        <w:t xml:space="preserve"> </w:t>
      </w:r>
      <w:r>
        <w:rPr>
          <w:spacing w:val="-4"/>
        </w:rPr>
        <w:t>SC/SR</w:t>
      </w:r>
    </w:p>
    <w:p w14:paraId="490D1AF1" w14:textId="77777777" w:rsidR="00937A2B" w:rsidRDefault="00F92319">
      <w:pPr>
        <w:pStyle w:val="BodyText"/>
        <w:ind w:right="352" w:firstLine="0"/>
      </w:pPr>
      <w:r>
        <w:t>The design of the parts and appliances to be used in a SC/SR is considered a part of the change/repair, and, therefore, there is no need of a specific design approval. However, it is possible</w:t>
      </w:r>
      <w:r>
        <w:rPr>
          <w:spacing w:val="-4"/>
        </w:rPr>
        <w:t xml:space="preserve"> </w:t>
      </w:r>
      <w:r>
        <w:t>that</w:t>
      </w:r>
      <w:r>
        <w:rPr>
          <w:spacing w:val="-4"/>
        </w:rPr>
        <w:t xml:space="preserve"> </w:t>
      </w:r>
      <w:r>
        <w:t>for</w:t>
      </w:r>
      <w:r>
        <w:rPr>
          <w:spacing w:val="-7"/>
        </w:rPr>
        <w:t xml:space="preserve"> </w:t>
      </w:r>
      <w:r>
        <w:t>a</w:t>
      </w:r>
      <w:r>
        <w:rPr>
          <w:spacing w:val="-4"/>
        </w:rPr>
        <w:t xml:space="preserve"> </w:t>
      </w:r>
      <w:r>
        <w:t>particular</w:t>
      </w:r>
      <w:r>
        <w:rPr>
          <w:spacing w:val="-4"/>
        </w:rPr>
        <w:t xml:space="preserve"> </w:t>
      </w:r>
      <w:r>
        <w:t>SC,</w:t>
      </w:r>
      <w:r>
        <w:rPr>
          <w:spacing w:val="-5"/>
        </w:rPr>
        <w:t xml:space="preserve"> </w:t>
      </w:r>
      <w:r>
        <w:t>these</w:t>
      </w:r>
      <w:r>
        <w:rPr>
          <w:spacing w:val="-6"/>
        </w:rPr>
        <w:t xml:space="preserve"> </w:t>
      </w:r>
      <w:r>
        <w:t>Certification</w:t>
      </w:r>
      <w:r>
        <w:rPr>
          <w:spacing w:val="-5"/>
        </w:rPr>
        <w:t xml:space="preserve"> </w:t>
      </w:r>
      <w:r>
        <w:t>Specifications</w:t>
      </w:r>
      <w:r>
        <w:rPr>
          <w:spacing w:val="-4"/>
        </w:rPr>
        <w:t xml:space="preserve"> </w:t>
      </w:r>
      <w:r>
        <w:t>specifically</w:t>
      </w:r>
      <w:r>
        <w:rPr>
          <w:spacing w:val="-4"/>
        </w:rPr>
        <w:t xml:space="preserve"> </w:t>
      </w:r>
      <w:r>
        <w:t>require</w:t>
      </w:r>
      <w:r>
        <w:rPr>
          <w:spacing w:val="-4"/>
        </w:rPr>
        <w:t xml:space="preserve"> </w:t>
      </w:r>
      <w:r>
        <w:t>the</w:t>
      </w:r>
      <w:r>
        <w:rPr>
          <w:spacing w:val="-4"/>
        </w:rPr>
        <w:t xml:space="preserve"> </w:t>
      </w:r>
      <w:r>
        <w:t>use</w:t>
      </w:r>
      <w:r>
        <w:rPr>
          <w:spacing w:val="-6"/>
        </w:rPr>
        <w:t xml:space="preserve"> </w:t>
      </w:r>
      <w:r>
        <w:t>of parts</w:t>
      </w:r>
      <w:r>
        <w:rPr>
          <w:spacing w:val="-9"/>
        </w:rPr>
        <w:t xml:space="preserve"> </w:t>
      </w:r>
      <w:r>
        <w:t>and</w:t>
      </w:r>
      <w:r>
        <w:rPr>
          <w:spacing w:val="-10"/>
        </w:rPr>
        <w:t xml:space="preserve"> </w:t>
      </w:r>
      <w:r>
        <w:t>appliances</w:t>
      </w:r>
      <w:r>
        <w:rPr>
          <w:spacing w:val="-11"/>
        </w:rPr>
        <w:t xml:space="preserve"> </w:t>
      </w:r>
      <w:r>
        <w:t>that</w:t>
      </w:r>
      <w:r>
        <w:rPr>
          <w:spacing w:val="-11"/>
        </w:rPr>
        <w:t xml:space="preserve"> </w:t>
      </w:r>
      <w:r>
        <w:t>meet</w:t>
      </w:r>
      <w:r>
        <w:rPr>
          <w:spacing w:val="-8"/>
        </w:rPr>
        <w:t xml:space="preserve"> </w:t>
      </w:r>
      <w:r>
        <w:t>a</w:t>
      </w:r>
      <w:r>
        <w:rPr>
          <w:spacing w:val="-12"/>
        </w:rPr>
        <w:t xml:space="preserve"> </w:t>
      </w:r>
      <w:r>
        <w:t>technical</w:t>
      </w:r>
      <w:r>
        <w:rPr>
          <w:spacing w:val="-9"/>
        </w:rPr>
        <w:t xml:space="preserve"> </w:t>
      </w:r>
      <w:r>
        <w:t>standard.</w:t>
      </w:r>
      <w:r>
        <w:rPr>
          <w:spacing w:val="-9"/>
        </w:rPr>
        <w:t xml:space="preserve"> </w:t>
      </w:r>
      <w:r>
        <w:t>In</w:t>
      </w:r>
      <w:r>
        <w:rPr>
          <w:spacing w:val="-13"/>
        </w:rPr>
        <w:t xml:space="preserve"> </w:t>
      </w:r>
      <w:r>
        <w:t>this</w:t>
      </w:r>
      <w:r>
        <w:rPr>
          <w:spacing w:val="-8"/>
        </w:rPr>
        <w:t xml:space="preserve"> </w:t>
      </w:r>
      <w:r>
        <w:t>case,</w:t>
      </w:r>
      <w:r>
        <w:rPr>
          <w:spacing w:val="-9"/>
        </w:rPr>
        <w:t xml:space="preserve"> </w:t>
      </w:r>
      <w:r>
        <w:t>when</w:t>
      </w:r>
      <w:r>
        <w:rPr>
          <w:spacing w:val="-9"/>
        </w:rPr>
        <w:t xml:space="preserve"> </w:t>
      </w:r>
      <w:r>
        <w:t>the</w:t>
      </w:r>
      <w:r>
        <w:rPr>
          <w:spacing w:val="-11"/>
        </w:rPr>
        <w:t xml:space="preserve"> </w:t>
      </w:r>
      <w:r>
        <w:t>parts</w:t>
      </w:r>
      <w:r>
        <w:rPr>
          <w:spacing w:val="-9"/>
        </w:rPr>
        <w:t xml:space="preserve"> </w:t>
      </w:r>
      <w:r>
        <w:t>and</w:t>
      </w:r>
      <w:r>
        <w:rPr>
          <w:spacing w:val="-10"/>
        </w:rPr>
        <w:t xml:space="preserve"> </w:t>
      </w:r>
      <w:r>
        <w:t>appliances require</w:t>
      </w:r>
      <w:r>
        <w:rPr>
          <w:spacing w:val="-4"/>
        </w:rPr>
        <w:t xml:space="preserve"> </w:t>
      </w:r>
      <w:r>
        <w:t>to</w:t>
      </w:r>
      <w:r>
        <w:rPr>
          <w:spacing w:val="-5"/>
        </w:rPr>
        <w:t xml:space="preserve"> </w:t>
      </w:r>
      <w:r>
        <w:t>be</w:t>
      </w:r>
      <w:r>
        <w:rPr>
          <w:spacing w:val="-6"/>
        </w:rPr>
        <w:t xml:space="preserve"> </w:t>
      </w:r>
      <w:r>
        <w:t>authorised</w:t>
      </w:r>
      <w:r>
        <w:rPr>
          <w:spacing w:val="-5"/>
        </w:rPr>
        <w:t xml:space="preserve"> </w:t>
      </w:r>
      <w:r>
        <w:t>as</w:t>
      </w:r>
      <w:r>
        <w:rPr>
          <w:spacing w:val="-7"/>
        </w:rPr>
        <w:t xml:space="preserve"> </w:t>
      </w:r>
      <w:r>
        <w:t>an</w:t>
      </w:r>
      <w:r>
        <w:rPr>
          <w:spacing w:val="-5"/>
        </w:rPr>
        <w:t xml:space="preserve"> </w:t>
      </w:r>
      <w:r>
        <w:t>ETSO</w:t>
      </w:r>
      <w:r>
        <w:rPr>
          <w:spacing w:val="-7"/>
        </w:rPr>
        <w:t xml:space="preserve"> </w:t>
      </w:r>
      <w:r>
        <w:t>article,</w:t>
      </w:r>
      <w:r>
        <w:rPr>
          <w:spacing w:val="-6"/>
        </w:rPr>
        <w:t xml:space="preserve"> </w:t>
      </w:r>
      <w:r>
        <w:t>other</w:t>
      </w:r>
      <w:r>
        <w:rPr>
          <w:spacing w:val="-7"/>
        </w:rPr>
        <w:t xml:space="preserve"> </w:t>
      </w:r>
      <w:r>
        <w:t>articles</w:t>
      </w:r>
      <w:r>
        <w:rPr>
          <w:spacing w:val="-4"/>
        </w:rPr>
        <w:t xml:space="preserve"> </w:t>
      </w:r>
      <w:r>
        <w:t>recognised</w:t>
      </w:r>
      <w:r>
        <w:rPr>
          <w:spacing w:val="-5"/>
        </w:rPr>
        <w:t xml:space="preserve"> </w:t>
      </w:r>
      <w:r>
        <w:t>as</w:t>
      </w:r>
      <w:r>
        <w:rPr>
          <w:spacing w:val="-7"/>
        </w:rPr>
        <w:t xml:space="preserve"> </w:t>
      </w:r>
      <w:r>
        <w:t>equivalent</w:t>
      </w:r>
      <w:r>
        <w:rPr>
          <w:spacing w:val="-4"/>
        </w:rPr>
        <w:t xml:space="preserve"> </w:t>
      </w:r>
      <w:r>
        <w:t>by</w:t>
      </w:r>
      <w:r>
        <w:rPr>
          <w:spacing w:val="-8"/>
        </w:rPr>
        <w:t xml:space="preserve"> </w:t>
      </w:r>
      <w:r>
        <w:t>means</w:t>
      </w:r>
      <w:r>
        <w:rPr>
          <w:spacing w:val="-3"/>
        </w:rPr>
        <w:t xml:space="preserve"> </w:t>
      </w:r>
      <w:r>
        <w:t>of an international safety agreement or grandfathered in accordance with Regulation on Initial Airworthiness are equally acceptable.</w:t>
      </w:r>
    </w:p>
    <w:p w14:paraId="16CF7E13" w14:textId="77777777" w:rsidR="00937A2B" w:rsidRDefault="00F92319">
      <w:pPr>
        <w:pStyle w:val="BodyText"/>
        <w:spacing w:before="119"/>
        <w:ind w:right="353" w:firstLine="0"/>
      </w:pPr>
      <w:r>
        <w:t>Normally, a SC/SR shall not contain specifically designed parts that should be produced by a production</w:t>
      </w:r>
      <w:r>
        <w:rPr>
          <w:spacing w:val="-6"/>
        </w:rPr>
        <w:t xml:space="preserve"> </w:t>
      </w:r>
      <w:r>
        <w:t>organisation</w:t>
      </w:r>
      <w:r>
        <w:rPr>
          <w:spacing w:val="-3"/>
        </w:rPr>
        <w:t xml:space="preserve"> </w:t>
      </w:r>
      <w:r>
        <w:t>approved</w:t>
      </w:r>
      <w:r>
        <w:rPr>
          <w:spacing w:val="-2"/>
        </w:rPr>
        <w:t xml:space="preserve"> </w:t>
      </w:r>
      <w:r>
        <w:t>in</w:t>
      </w:r>
      <w:r>
        <w:rPr>
          <w:spacing w:val="-3"/>
        </w:rPr>
        <w:t xml:space="preserve"> </w:t>
      </w:r>
      <w:r>
        <w:t>accordance</w:t>
      </w:r>
      <w:r>
        <w:rPr>
          <w:spacing w:val="-2"/>
        </w:rPr>
        <w:t xml:space="preserve"> </w:t>
      </w:r>
      <w:r>
        <w:t>with</w:t>
      </w:r>
      <w:r>
        <w:rPr>
          <w:spacing w:val="-5"/>
        </w:rPr>
        <w:t xml:space="preserve"> </w:t>
      </w:r>
      <w:r>
        <w:t>Part-21</w:t>
      </w:r>
      <w:r>
        <w:rPr>
          <w:spacing w:val="-4"/>
        </w:rPr>
        <w:t xml:space="preserve"> </w:t>
      </w:r>
      <w:r>
        <w:t>(POA).</w:t>
      </w:r>
      <w:r>
        <w:rPr>
          <w:spacing w:val="-2"/>
        </w:rPr>
        <w:t xml:space="preserve"> </w:t>
      </w:r>
      <w:r>
        <w:t>However,</w:t>
      </w:r>
      <w:r>
        <w:rPr>
          <w:spacing w:val="-2"/>
        </w:rPr>
        <w:t xml:space="preserve"> </w:t>
      </w:r>
      <w:r>
        <w:t>in</w:t>
      </w:r>
      <w:r>
        <w:rPr>
          <w:spacing w:val="-6"/>
        </w:rPr>
        <w:t xml:space="preserve"> </w:t>
      </w:r>
      <w:r>
        <w:t>the</w:t>
      </w:r>
      <w:r>
        <w:rPr>
          <w:spacing w:val="-4"/>
        </w:rPr>
        <w:t xml:space="preserve"> </w:t>
      </w:r>
      <w:r>
        <w:t>case</w:t>
      </w:r>
      <w:r>
        <w:rPr>
          <w:spacing w:val="-4"/>
        </w:rPr>
        <w:t xml:space="preserve"> </w:t>
      </w:r>
      <w:r>
        <w:t>that the change or repair would contain such a part, it should be produced by an approved Production</w:t>
      </w:r>
      <w:r>
        <w:rPr>
          <w:spacing w:val="-13"/>
        </w:rPr>
        <w:t xml:space="preserve"> </w:t>
      </w:r>
      <w:r>
        <w:t>Organisation</w:t>
      </w:r>
      <w:r>
        <w:rPr>
          <w:spacing w:val="-12"/>
        </w:rPr>
        <w:t xml:space="preserve"> </w:t>
      </w:r>
      <w:r>
        <w:t>(POA),</w:t>
      </w:r>
      <w:r>
        <w:rPr>
          <w:spacing w:val="-13"/>
        </w:rPr>
        <w:t xml:space="preserve"> </w:t>
      </w:r>
      <w:r>
        <w:t>and</w:t>
      </w:r>
      <w:r>
        <w:rPr>
          <w:spacing w:val="-12"/>
        </w:rPr>
        <w:t xml:space="preserve"> </w:t>
      </w:r>
      <w:r>
        <w:t>delivered</w:t>
      </w:r>
      <w:r>
        <w:rPr>
          <w:spacing w:val="-13"/>
        </w:rPr>
        <w:t xml:space="preserve"> </w:t>
      </w:r>
      <w:r>
        <w:t>with</w:t>
      </w:r>
      <w:r>
        <w:rPr>
          <w:spacing w:val="-12"/>
        </w:rPr>
        <w:t xml:space="preserve"> </w:t>
      </w:r>
      <w:r>
        <w:t>a</w:t>
      </w:r>
      <w:r>
        <w:rPr>
          <w:spacing w:val="-10"/>
        </w:rPr>
        <w:t xml:space="preserve"> </w:t>
      </w:r>
      <w:r>
        <w:t>CAC</w:t>
      </w:r>
      <w:r>
        <w:rPr>
          <w:spacing w:val="-11"/>
        </w:rPr>
        <w:t xml:space="preserve"> </w:t>
      </w:r>
      <w:r>
        <w:t>Form</w:t>
      </w:r>
      <w:r>
        <w:rPr>
          <w:spacing w:val="-3"/>
        </w:rPr>
        <w:t xml:space="preserve"> </w:t>
      </w:r>
      <w:r>
        <w:t>1</w:t>
      </w:r>
      <w:r>
        <w:rPr>
          <w:spacing w:val="-11"/>
        </w:rPr>
        <w:t xml:space="preserve"> </w:t>
      </w:r>
      <w:r>
        <w:t>or</w:t>
      </w:r>
      <w:r>
        <w:rPr>
          <w:spacing w:val="-13"/>
        </w:rPr>
        <w:t xml:space="preserve"> </w:t>
      </w:r>
      <w:r>
        <w:t>equivalent.</w:t>
      </w:r>
      <w:r>
        <w:rPr>
          <w:spacing w:val="-11"/>
        </w:rPr>
        <w:t xml:space="preserve"> </w:t>
      </w:r>
      <w:r>
        <w:t>An</w:t>
      </w:r>
      <w:r>
        <w:rPr>
          <w:spacing w:val="-12"/>
        </w:rPr>
        <w:t xml:space="preserve"> </w:t>
      </w:r>
      <w:r>
        <w:t>arrangement in accordance with 21.A.122(b) is not applicable.</w:t>
      </w:r>
    </w:p>
    <w:p w14:paraId="31244F4F" w14:textId="77777777" w:rsidR="00937A2B" w:rsidRDefault="00937A2B">
      <w:pPr>
        <w:pStyle w:val="BodyText"/>
        <w:sectPr w:rsidR="00937A2B">
          <w:type w:val="continuous"/>
          <w:pgSz w:w="11910" w:h="16840"/>
          <w:pgMar w:top="1360" w:right="1080" w:bottom="280" w:left="1080" w:header="886" w:footer="994" w:gutter="0"/>
          <w:cols w:space="720"/>
        </w:sectPr>
      </w:pPr>
    </w:p>
    <w:p w14:paraId="59034A36" w14:textId="77777777" w:rsidR="00937A2B" w:rsidRDefault="00F92319">
      <w:pPr>
        <w:pStyle w:val="BodyText"/>
        <w:spacing w:before="90"/>
        <w:ind w:right="353" w:firstLine="0"/>
      </w:pPr>
      <w:r>
        <w:lastRenderedPageBreak/>
        <w:t xml:space="preserve">Eligibility for installation of parts and appliances belonging to a SC/SR is subject to compliance with the related provisions of Part 21, Part 21 Light, </w:t>
      </w:r>
      <w:hyperlink w:anchor="_bookmark7" w:history="1">
        <w:r>
          <w:rPr>
            <w:color w:val="0000FF"/>
            <w:u w:val="single" w:color="0000FF"/>
          </w:rPr>
          <w:t>Part-M</w:t>
        </w:r>
        <w:r>
          <w:t>,</w:t>
        </w:r>
      </w:hyperlink>
      <w:r>
        <w:t xml:space="preserve"> </w:t>
      </w:r>
      <w:r>
        <w:rPr>
          <w:color w:val="0000FF"/>
          <w:u w:val="single" w:color="0000FF"/>
        </w:rPr>
        <w:t>Part-145</w:t>
      </w:r>
      <w:r>
        <w:rPr>
          <w:color w:val="0000FF"/>
        </w:rPr>
        <w:t xml:space="preserve"> </w:t>
      </w:r>
      <w:r>
        <w:t>and Part-CAO, and the situation varies depending on the aircraft in/on which the SC/SR is to be embodied, and who the installer is. The need for a CAC Form</w:t>
      </w:r>
      <w:r>
        <w:rPr>
          <w:spacing w:val="-2"/>
        </w:rPr>
        <w:t xml:space="preserve"> </w:t>
      </w:r>
      <w:r>
        <w:t xml:space="preserve">1 or equivalent is addressed in Part 21, Part 21 Light and </w:t>
      </w:r>
      <w:hyperlink w:anchor="_bookmark7" w:history="1">
        <w:r>
          <w:rPr>
            <w:color w:val="0000FF"/>
            <w:u w:val="single" w:color="0000FF"/>
          </w:rPr>
          <w:t>Part-M</w:t>
        </w:r>
        <w:r>
          <w:t>.</w:t>
        </w:r>
      </w:hyperlink>
      <w:r>
        <w:t xml:space="preserve"> Furthermore, </w:t>
      </w:r>
      <w:hyperlink w:anchor="_bookmark7" w:history="1">
        <w:r>
          <w:rPr>
            <w:color w:val="0000FF"/>
            <w:u w:val="single" w:color="0000FF"/>
          </w:rPr>
          <w:t>Part-M</w:t>
        </w:r>
      </w:hyperlink>
      <w:r>
        <w:rPr>
          <w:color w:val="0000FF"/>
        </w:rPr>
        <w:t xml:space="preserve"> </w:t>
      </w:r>
      <w:r>
        <w:t>Subpart</w:t>
      </w:r>
      <w:r>
        <w:rPr>
          <w:spacing w:val="-1"/>
        </w:rPr>
        <w:t xml:space="preserve"> </w:t>
      </w:r>
      <w:r>
        <w:t xml:space="preserve">F, </w:t>
      </w:r>
      <w:r>
        <w:rPr>
          <w:color w:val="0000FF"/>
          <w:u w:val="single" w:color="0000FF"/>
        </w:rPr>
        <w:t>Part-145</w:t>
      </w:r>
      <w:r>
        <w:rPr>
          <w:color w:val="0000FF"/>
        </w:rPr>
        <w:t xml:space="preserve"> </w:t>
      </w:r>
      <w:r>
        <w:t xml:space="preserve">and Part-CAO contain provisions (i.e. </w:t>
      </w:r>
      <w:hyperlink w:anchor="_bookmark113" w:history="1">
        <w:r>
          <w:rPr>
            <w:color w:val="0000FF"/>
            <w:u w:val="single" w:color="0000FF"/>
          </w:rPr>
          <w:t>M.A.603(c)</w:t>
        </w:r>
        <w:r>
          <w:t>,</w:t>
        </w:r>
      </w:hyperlink>
      <w:r>
        <w:t xml:space="preserve"> </w:t>
      </w:r>
      <w:r>
        <w:rPr>
          <w:color w:val="0000FF"/>
          <w:u w:val="single" w:color="0000FF"/>
        </w:rPr>
        <w:t>145.A.42(c)</w:t>
      </w:r>
      <w:r>
        <w:rPr>
          <w:color w:val="0000FF"/>
        </w:rPr>
        <w:t xml:space="preserve"> </w:t>
      </w:r>
      <w:r>
        <w:t xml:space="preserve">and </w:t>
      </w:r>
      <w:r>
        <w:rPr>
          <w:color w:val="0000FF"/>
          <w:u w:val="single" w:color="0000FF"/>
        </w:rPr>
        <w:t>CAO.A.020(c)</w:t>
      </w:r>
      <w:r>
        <w:t>) allowing maintenance organisations to fabricate certain parts to be installed in/on the aircraft as part of their maintenance activities.</w:t>
      </w:r>
    </w:p>
    <w:p w14:paraId="6E42E284" w14:textId="77777777" w:rsidR="00937A2B" w:rsidRDefault="00F92319">
      <w:pPr>
        <w:pStyle w:val="Heading4"/>
        <w:numPr>
          <w:ilvl w:val="1"/>
          <w:numId w:val="127"/>
        </w:numPr>
        <w:tabs>
          <w:tab w:val="left" w:pos="924"/>
        </w:tabs>
        <w:spacing w:before="120"/>
        <w:ind w:left="924" w:hanging="564"/>
        <w:jc w:val="both"/>
      </w:pPr>
      <w:r>
        <w:t>Parts</w:t>
      </w:r>
      <w:r>
        <w:rPr>
          <w:spacing w:val="-5"/>
        </w:rPr>
        <w:t xml:space="preserve"> </w:t>
      </w:r>
      <w:r>
        <w:t>and</w:t>
      </w:r>
      <w:r>
        <w:rPr>
          <w:spacing w:val="-4"/>
        </w:rPr>
        <w:t xml:space="preserve"> </w:t>
      </w:r>
      <w:r>
        <w:t>appliances</w:t>
      </w:r>
      <w:r>
        <w:rPr>
          <w:spacing w:val="-4"/>
        </w:rPr>
        <w:t xml:space="preserve"> </w:t>
      </w:r>
      <w:r>
        <w:rPr>
          <w:spacing w:val="-2"/>
        </w:rPr>
        <w:t>identification</w:t>
      </w:r>
    </w:p>
    <w:p w14:paraId="16F8C72F" w14:textId="77777777" w:rsidR="00937A2B" w:rsidRDefault="00F92319">
      <w:pPr>
        <w:pStyle w:val="BodyText"/>
        <w:spacing w:before="120"/>
        <w:ind w:right="363" w:firstLine="0"/>
      </w:pPr>
      <w:r>
        <w:t>The parts modified or installed during the embodiment of the SC/SR need to be permanently marked in accordance with Subpart Q of Part 21 or Subpart Q of Part 21 Light.</w:t>
      </w:r>
    </w:p>
    <w:p w14:paraId="60FE18D5" w14:textId="77777777" w:rsidR="00937A2B" w:rsidRDefault="00F92319">
      <w:pPr>
        <w:pStyle w:val="Heading4"/>
        <w:numPr>
          <w:ilvl w:val="1"/>
          <w:numId w:val="127"/>
        </w:numPr>
        <w:tabs>
          <w:tab w:val="left" w:pos="924"/>
        </w:tabs>
        <w:ind w:left="924" w:hanging="564"/>
        <w:jc w:val="both"/>
      </w:pPr>
      <w:r>
        <w:t>Documenting</w:t>
      </w:r>
      <w:r>
        <w:rPr>
          <w:spacing w:val="-9"/>
        </w:rPr>
        <w:t xml:space="preserve"> </w:t>
      </w:r>
      <w:r>
        <w:t>the</w:t>
      </w:r>
      <w:r>
        <w:rPr>
          <w:spacing w:val="-5"/>
        </w:rPr>
        <w:t xml:space="preserve"> </w:t>
      </w:r>
      <w:r>
        <w:t>SC/SR</w:t>
      </w:r>
      <w:r>
        <w:rPr>
          <w:spacing w:val="-5"/>
        </w:rPr>
        <w:t xml:space="preserve"> </w:t>
      </w:r>
      <w:r>
        <w:t>and</w:t>
      </w:r>
      <w:r>
        <w:rPr>
          <w:spacing w:val="-4"/>
        </w:rPr>
        <w:t xml:space="preserve"> </w:t>
      </w:r>
      <w:r>
        <w:t>declaring</w:t>
      </w:r>
      <w:r>
        <w:rPr>
          <w:spacing w:val="-7"/>
        </w:rPr>
        <w:t xml:space="preserve"> </w:t>
      </w:r>
      <w:r>
        <w:t>compliance</w:t>
      </w:r>
      <w:r>
        <w:rPr>
          <w:spacing w:val="-7"/>
        </w:rPr>
        <w:t xml:space="preserve"> </w:t>
      </w:r>
      <w:r>
        <w:t>with</w:t>
      </w:r>
      <w:r>
        <w:rPr>
          <w:spacing w:val="-6"/>
        </w:rPr>
        <w:t xml:space="preserve"> </w:t>
      </w:r>
      <w:r>
        <w:t>the</w:t>
      </w:r>
      <w:r>
        <w:rPr>
          <w:spacing w:val="-5"/>
        </w:rPr>
        <w:t xml:space="preserve"> </w:t>
      </w:r>
      <w:r>
        <w:t>Certification</w:t>
      </w:r>
      <w:r>
        <w:rPr>
          <w:spacing w:val="-5"/>
        </w:rPr>
        <w:t xml:space="preserve"> </w:t>
      </w:r>
      <w:r>
        <w:rPr>
          <w:spacing w:val="-2"/>
        </w:rPr>
        <w:t>Specifications</w:t>
      </w:r>
    </w:p>
    <w:p w14:paraId="0F0B9D84" w14:textId="77777777" w:rsidR="00937A2B" w:rsidRDefault="00F92319">
      <w:pPr>
        <w:pStyle w:val="BodyText"/>
        <w:spacing w:before="120"/>
        <w:ind w:right="352" w:firstLine="0"/>
      </w:pPr>
      <w:r>
        <w:t>In</w:t>
      </w:r>
      <w:r>
        <w:rPr>
          <w:spacing w:val="-3"/>
        </w:rPr>
        <w:t xml:space="preserve"> </w:t>
      </w:r>
      <w:r>
        <w:t>accordance</w:t>
      </w:r>
      <w:r>
        <w:rPr>
          <w:spacing w:val="-3"/>
        </w:rPr>
        <w:t xml:space="preserve"> </w:t>
      </w:r>
      <w:r>
        <w:t>with</w:t>
      </w:r>
      <w:r>
        <w:rPr>
          <w:spacing w:val="-2"/>
        </w:rPr>
        <w:t xml:space="preserve"> </w:t>
      </w:r>
      <w:hyperlink w:anchor="_bookmark7" w:history="1">
        <w:r>
          <w:rPr>
            <w:color w:val="0000FF"/>
            <w:u w:val="single" w:color="0000FF"/>
          </w:rPr>
          <w:t>Part-M</w:t>
        </w:r>
        <w:r>
          <w:t>,</w:t>
        </w:r>
      </w:hyperlink>
      <w:r>
        <w:rPr>
          <w:spacing w:val="-4"/>
        </w:rPr>
        <w:t xml:space="preserve"> </w:t>
      </w:r>
      <w:r>
        <w:t>Part-CAO</w:t>
      </w:r>
      <w:r>
        <w:rPr>
          <w:spacing w:val="-3"/>
        </w:rPr>
        <w:t xml:space="preserve"> </w:t>
      </w:r>
      <w:r>
        <w:t>or</w:t>
      </w:r>
      <w:r>
        <w:rPr>
          <w:spacing w:val="-3"/>
        </w:rPr>
        <w:t xml:space="preserve"> </w:t>
      </w:r>
      <w:r>
        <w:rPr>
          <w:color w:val="0000FF"/>
          <w:u w:val="single" w:color="0000FF"/>
        </w:rPr>
        <w:t>Part-145</w:t>
      </w:r>
      <w:r>
        <w:rPr>
          <w:color w:val="0000FF"/>
          <w:spacing w:val="-2"/>
        </w:rPr>
        <w:t xml:space="preserve"> </w:t>
      </w:r>
      <w:r>
        <w:t>(e.g.</w:t>
      </w:r>
      <w:r>
        <w:rPr>
          <w:spacing w:val="-4"/>
        </w:rPr>
        <w:t xml:space="preserve"> </w:t>
      </w:r>
      <w:hyperlink w:anchor="_bookmark162" w:history="1">
        <w:r>
          <w:rPr>
            <w:color w:val="0000FF"/>
            <w:u w:val="single" w:color="0000FF"/>
          </w:rPr>
          <w:t>AMC</w:t>
        </w:r>
        <w:r>
          <w:rPr>
            <w:color w:val="0000FF"/>
            <w:spacing w:val="-3"/>
            <w:u w:val="single" w:color="0000FF"/>
          </w:rPr>
          <w:t xml:space="preserve"> </w:t>
        </w:r>
        <w:r>
          <w:rPr>
            <w:color w:val="0000FF"/>
            <w:u w:val="single" w:color="0000FF"/>
          </w:rPr>
          <w:t>M.A.801</w:t>
        </w:r>
        <w:r>
          <w:rPr>
            <w:color w:val="0000FF"/>
            <w:spacing w:val="-3"/>
            <w:u w:val="single" w:color="0000FF"/>
          </w:rPr>
          <w:t xml:space="preserve"> </w:t>
        </w:r>
        <w:r>
          <w:rPr>
            <w:color w:val="0000FF"/>
            <w:u w:val="single" w:color="0000FF"/>
          </w:rPr>
          <w:t>(e)</w:t>
        </w:r>
      </w:hyperlink>
      <w:r>
        <w:rPr>
          <w:color w:val="0000FF"/>
          <w:spacing w:val="-3"/>
        </w:rPr>
        <w:t xml:space="preserve"> </w:t>
      </w:r>
      <w:r>
        <w:t>and</w:t>
      </w:r>
      <w:r>
        <w:rPr>
          <w:spacing w:val="-3"/>
        </w:rPr>
        <w:t xml:space="preserve"> </w:t>
      </w:r>
      <w:r>
        <w:rPr>
          <w:color w:val="0000FF"/>
          <w:u w:val="single" w:color="0000FF"/>
        </w:rPr>
        <w:t>AMC</w:t>
      </w:r>
      <w:r>
        <w:rPr>
          <w:color w:val="0000FF"/>
          <w:spacing w:val="-5"/>
          <w:u w:val="single" w:color="0000FF"/>
        </w:rPr>
        <w:t xml:space="preserve"> </w:t>
      </w:r>
      <w:r>
        <w:rPr>
          <w:color w:val="0000FF"/>
          <w:u w:val="single" w:color="0000FF"/>
        </w:rPr>
        <w:t>145.A.50(b)</w:t>
      </w:r>
      <w:r>
        <w:t>), the legal or natural person responsible for the embodiment of a change or a repair should compile details of the work accomplished. In the case of SCs/SRs, this includes, as necessary, based on its complexity, an engineering file containing drawings, a list of the parts and appliances</w:t>
      </w:r>
      <w:r>
        <w:rPr>
          <w:spacing w:val="-6"/>
        </w:rPr>
        <w:t xml:space="preserve"> </w:t>
      </w:r>
      <w:r>
        <w:t>used</w:t>
      </w:r>
      <w:r>
        <w:rPr>
          <w:spacing w:val="-7"/>
        </w:rPr>
        <w:t xml:space="preserve"> </w:t>
      </w:r>
      <w:r>
        <w:t>for</w:t>
      </w:r>
      <w:r>
        <w:rPr>
          <w:spacing w:val="-9"/>
        </w:rPr>
        <w:t xml:space="preserve"> </w:t>
      </w:r>
      <w:r>
        <w:t>the</w:t>
      </w:r>
      <w:r>
        <w:rPr>
          <w:spacing w:val="-6"/>
        </w:rPr>
        <w:t xml:space="preserve"> </w:t>
      </w:r>
      <w:r>
        <w:t>change</w:t>
      </w:r>
      <w:r>
        <w:rPr>
          <w:spacing w:val="-6"/>
        </w:rPr>
        <w:t xml:space="preserve"> </w:t>
      </w:r>
      <w:r>
        <w:t>or</w:t>
      </w:r>
      <w:r>
        <w:rPr>
          <w:spacing w:val="-9"/>
        </w:rPr>
        <w:t xml:space="preserve"> </w:t>
      </w:r>
      <w:r>
        <w:t>repair,</w:t>
      </w:r>
      <w:r>
        <w:rPr>
          <w:spacing w:val="-7"/>
        </w:rPr>
        <w:t xml:space="preserve"> </w:t>
      </w:r>
      <w:r>
        <w:t>supporting</w:t>
      </w:r>
      <w:r>
        <w:rPr>
          <w:spacing w:val="-7"/>
        </w:rPr>
        <w:t xml:space="preserve"> </w:t>
      </w:r>
      <w:r>
        <w:t>analysis</w:t>
      </w:r>
      <w:r>
        <w:rPr>
          <w:spacing w:val="-7"/>
        </w:rPr>
        <w:t xml:space="preserve"> </w:t>
      </w:r>
      <w:r>
        <w:t>and</w:t>
      </w:r>
      <w:r>
        <w:rPr>
          <w:spacing w:val="-7"/>
        </w:rPr>
        <w:t xml:space="preserve"> </w:t>
      </w:r>
      <w:r>
        <w:t>the</w:t>
      </w:r>
      <w:r>
        <w:rPr>
          <w:spacing w:val="-6"/>
        </w:rPr>
        <w:t xml:space="preserve"> </w:t>
      </w:r>
      <w:r>
        <w:t>results</w:t>
      </w:r>
      <w:r>
        <w:rPr>
          <w:spacing w:val="-9"/>
        </w:rPr>
        <w:t xml:space="preserve"> </w:t>
      </w:r>
      <w:r>
        <w:t>of</w:t>
      </w:r>
      <w:r>
        <w:rPr>
          <w:spacing w:val="-7"/>
        </w:rPr>
        <w:t xml:space="preserve"> </w:t>
      </w:r>
      <w:r>
        <w:t>tests</w:t>
      </w:r>
      <w:r>
        <w:rPr>
          <w:spacing w:val="-6"/>
        </w:rPr>
        <w:t xml:space="preserve"> </w:t>
      </w:r>
      <w:r>
        <w:t>performed or any other evidence suitable to show that the design fulfils the applicable Certification Specifications within CS-STAN together with a statement of compliance and amendments to aircraft manuals, to instructions for continuing airworthiness and to other documents such as aircraft</w:t>
      </w:r>
      <w:r>
        <w:rPr>
          <w:spacing w:val="-7"/>
        </w:rPr>
        <w:t xml:space="preserve"> </w:t>
      </w:r>
      <w:r>
        <w:t>parts</w:t>
      </w:r>
      <w:r>
        <w:rPr>
          <w:spacing w:val="-7"/>
        </w:rPr>
        <w:t xml:space="preserve"> </w:t>
      </w:r>
      <w:r>
        <w:t>list,</w:t>
      </w:r>
      <w:r>
        <w:rPr>
          <w:spacing w:val="-8"/>
        </w:rPr>
        <w:t xml:space="preserve"> </w:t>
      </w:r>
      <w:r>
        <w:t>wiring</w:t>
      </w:r>
      <w:r>
        <w:rPr>
          <w:spacing w:val="-7"/>
        </w:rPr>
        <w:t xml:space="preserve"> </w:t>
      </w:r>
      <w:r>
        <w:t>diagrams,</w:t>
      </w:r>
      <w:r>
        <w:rPr>
          <w:spacing w:val="-9"/>
        </w:rPr>
        <w:t xml:space="preserve"> </w:t>
      </w:r>
      <w:r>
        <w:t>etc.,</w:t>
      </w:r>
      <w:r>
        <w:rPr>
          <w:spacing w:val="-9"/>
        </w:rPr>
        <w:t xml:space="preserve"> </w:t>
      </w:r>
      <w:r>
        <w:t>as</w:t>
      </w:r>
      <w:r>
        <w:rPr>
          <w:spacing w:val="-7"/>
        </w:rPr>
        <w:t xml:space="preserve"> </w:t>
      </w:r>
      <w:r>
        <w:t>deemed</w:t>
      </w:r>
      <w:r>
        <w:rPr>
          <w:spacing w:val="-6"/>
        </w:rPr>
        <w:t xml:space="preserve"> </w:t>
      </w:r>
      <w:r>
        <w:t>necessary.</w:t>
      </w:r>
      <w:r>
        <w:rPr>
          <w:spacing w:val="-10"/>
        </w:rPr>
        <w:t xml:space="preserve"> </w:t>
      </w:r>
      <w:r>
        <w:t>CAC</w:t>
      </w:r>
      <w:r>
        <w:rPr>
          <w:spacing w:val="-7"/>
        </w:rPr>
        <w:t xml:space="preserve"> </w:t>
      </w:r>
      <w:r>
        <w:t>Form</w:t>
      </w:r>
      <w:r>
        <w:rPr>
          <w:spacing w:val="-1"/>
        </w:rPr>
        <w:t xml:space="preserve"> </w:t>
      </w:r>
      <w:r>
        <w:t>123</w:t>
      </w:r>
      <w:r>
        <w:rPr>
          <w:spacing w:val="-8"/>
        </w:rPr>
        <w:t xml:space="preserve"> </w:t>
      </w:r>
      <w:r>
        <w:t>is</w:t>
      </w:r>
      <w:r>
        <w:rPr>
          <w:spacing w:val="-7"/>
        </w:rPr>
        <w:t xml:space="preserve"> </w:t>
      </w:r>
      <w:r>
        <w:t>prepared</w:t>
      </w:r>
      <w:r>
        <w:rPr>
          <w:spacing w:val="-7"/>
        </w:rPr>
        <w:t xml:space="preserve"> </w:t>
      </w:r>
      <w:r>
        <w:t>for</w:t>
      </w:r>
      <w:r>
        <w:rPr>
          <w:spacing w:val="-9"/>
        </w:rPr>
        <w:t xml:space="preserve"> </w:t>
      </w:r>
      <w:r>
        <w:t>the purpose of documenting the preparation and embodiment of the SC/SR. The aircraft logbook should contain an entry referring to CAC Form 123; both CAC Form</w:t>
      </w:r>
      <w:r>
        <w:rPr>
          <w:spacing w:val="-2"/>
        </w:rPr>
        <w:t xml:space="preserve"> </w:t>
      </w:r>
      <w:r>
        <w:t>123 and the release to service required after the embodiment of the SC/SR should be signed by the same person.</w:t>
      </w:r>
    </w:p>
    <w:p w14:paraId="4BA68747" w14:textId="77777777" w:rsidR="00937A2B" w:rsidRDefault="00F92319">
      <w:pPr>
        <w:pStyle w:val="BodyText"/>
        <w:ind w:right="358" w:firstLine="0"/>
      </w:pPr>
      <w:r>
        <w:t>Form</w:t>
      </w:r>
      <w:r>
        <w:rPr>
          <w:spacing w:val="-2"/>
        </w:rPr>
        <w:t xml:space="preserve"> </w:t>
      </w:r>
      <w:r>
        <w:t>123 and all the records listed on it should follow elementary principles of controlled documentation, e.g. contain reference number of documents, issue dates, revision numbers, name of persons preparing/releasing the document, etc.</w:t>
      </w:r>
    </w:p>
    <w:p w14:paraId="4EA07CB8" w14:textId="77777777" w:rsidR="00937A2B" w:rsidRDefault="00F92319">
      <w:pPr>
        <w:pStyle w:val="Heading4"/>
        <w:numPr>
          <w:ilvl w:val="1"/>
          <w:numId w:val="127"/>
        </w:numPr>
        <w:tabs>
          <w:tab w:val="left" w:pos="924"/>
        </w:tabs>
        <w:spacing w:before="118"/>
        <w:ind w:left="924" w:hanging="564"/>
        <w:jc w:val="both"/>
      </w:pPr>
      <w:r>
        <w:rPr>
          <w:spacing w:val="-2"/>
        </w:rPr>
        <w:t>Record-keeping</w:t>
      </w:r>
    </w:p>
    <w:p w14:paraId="7DDD7515" w14:textId="77777777" w:rsidR="00937A2B" w:rsidRDefault="00F92319">
      <w:pPr>
        <w:pStyle w:val="BodyText"/>
        <w:ind w:right="355" w:firstLine="0"/>
      </w:pPr>
      <w:r>
        <w:t>The legal or natural person responsible (see paragraph 1. above) for the embodiment of the change/repair</w:t>
      </w:r>
      <w:r>
        <w:rPr>
          <w:spacing w:val="-10"/>
        </w:rPr>
        <w:t xml:space="preserve"> </w:t>
      </w:r>
      <w:r>
        <w:t>should</w:t>
      </w:r>
      <w:r>
        <w:rPr>
          <w:spacing w:val="-10"/>
        </w:rPr>
        <w:t xml:space="preserve"> </w:t>
      </w:r>
      <w:r>
        <w:t>keep</w:t>
      </w:r>
      <w:r>
        <w:rPr>
          <w:spacing w:val="-9"/>
        </w:rPr>
        <w:t xml:space="preserve"> </w:t>
      </w:r>
      <w:r>
        <w:t>the</w:t>
      </w:r>
      <w:r>
        <w:rPr>
          <w:spacing w:val="-6"/>
        </w:rPr>
        <w:t xml:space="preserve"> </w:t>
      </w:r>
      <w:r>
        <w:t>records</w:t>
      </w:r>
      <w:r>
        <w:rPr>
          <w:spacing w:val="-9"/>
        </w:rPr>
        <w:t xml:space="preserve"> </w:t>
      </w:r>
      <w:r>
        <w:t>generated</w:t>
      </w:r>
      <w:r>
        <w:rPr>
          <w:spacing w:val="-10"/>
        </w:rPr>
        <w:t xml:space="preserve"> </w:t>
      </w:r>
      <w:r>
        <w:t>with</w:t>
      </w:r>
      <w:r>
        <w:rPr>
          <w:spacing w:val="-9"/>
        </w:rPr>
        <w:t xml:space="preserve"> </w:t>
      </w:r>
      <w:r>
        <w:t>the</w:t>
      </w:r>
      <w:r>
        <w:rPr>
          <w:spacing w:val="-6"/>
        </w:rPr>
        <w:t xml:space="preserve"> </w:t>
      </w:r>
      <w:r>
        <w:t>SC/SR</w:t>
      </w:r>
      <w:r>
        <w:rPr>
          <w:spacing w:val="-9"/>
        </w:rPr>
        <w:t xml:space="preserve"> </w:t>
      </w:r>
      <w:r>
        <w:t>as</w:t>
      </w:r>
      <w:r>
        <w:rPr>
          <w:spacing w:val="-7"/>
        </w:rPr>
        <w:t xml:space="preserve"> </w:t>
      </w:r>
      <w:r>
        <w:t>required</w:t>
      </w:r>
      <w:r>
        <w:rPr>
          <w:spacing w:val="-7"/>
        </w:rPr>
        <w:t xml:space="preserve"> </w:t>
      </w:r>
      <w:r>
        <w:t>by</w:t>
      </w:r>
      <w:r>
        <w:rPr>
          <w:spacing w:val="-8"/>
        </w:rPr>
        <w:t xml:space="preserve"> </w:t>
      </w:r>
      <w:r>
        <w:t>Part-M</w:t>
      </w:r>
      <w:r>
        <w:rPr>
          <w:spacing w:val="-8"/>
        </w:rPr>
        <w:t xml:space="preserve"> </w:t>
      </w:r>
      <w:r>
        <w:t>or</w:t>
      </w:r>
      <w:r>
        <w:rPr>
          <w:spacing w:val="-9"/>
        </w:rPr>
        <w:t xml:space="preserve"> </w:t>
      </w:r>
      <w:r>
        <w:t>Part- 145 and CS-STAN.</w:t>
      </w:r>
    </w:p>
    <w:p w14:paraId="33E1A974" w14:textId="77777777" w:rsidR="00937A2B" w:rsidRDefault="00F92319">
      <w:pPr>
        <w:pStyle w:val="BodyText"/>
        <w:ind w:right="354" w:firstLine="0"/>
      </w:pPr>
      <w:r>
        <w:t xml:space="preserve">In addition, </w:t>
      </w:r>
      <w:hyperlink w:anchor="_bookmark48" w:history="1">
        <w:r>
          <w:rPr>
            <w:color w:val="0000FF"/>
            <w:u w:val="single" w:color="0000FF"/>
          </w:rPr>
          <w:t>M.A.305</w:t>
        </w:r>
      </w:hyperlink>
      <w:r>
        <w:rPr>
          <w:color w:val="0000FF"/>
        </w:rPr>
        <w:t xml:space="preserve"> </w:t>
      </w:r>
      <w:r>
        <w:t xml:space="preserve">requires that the aircraft owner (or CAMO, if a contract i.a.w. </w:t>
      </w:r>
      <w:hyperlink w:anchor="_bookmark14" w:history="1">
        <w:r>
          <w:rPr>
            <w:color w:val="0000FF"/>
            <w:u w:val="single" w:color="0000FF"/>
          </w:rPr>
          <w:t>M.A.201</w:t>
        </w:r>
      </w:hyperlink>
      <w:r>
        <w:rPr>
          <w:color w:val="0000FF"/>
        </w:rPr>
        <w:t xml:space="preserve"> </w:t>
      </w:r>
      <w:r>
        <w:t>exists) keeps the status of the changes/repairs embodied in/on the aircraft in order to control the aircraft configuration and manage its continuing airworthiness.</w:t>
      </w:r>
    </w:p>
    <w:p w14:paraId="732EA6AC" w14:textId="77777777" w:rsidR="00937A2B" w:rsidRDefault="00F92319">
      <w:pPr>
        <w:pStyle w:val="BodyText"/>
        <w:ind w:right="353" w:firstLine="0"/>
      </w:pPr>
      <w:r>
        <w:t>With regard to SCs/SRs, the information provided to the owner or CAMO may be listed in</w:t>
      </w:r>
      <w:r>
        <w:rPr>
          <w:spacing w:val="40"/>
        </w:rPr>
        <w:t xml:space="preserve"> </w:t>
      </w:r>
      <w:r>
        <w:t>Form</w:t>
      </w:r>
      <w:r>
        <w:rPr>
          <w:spacing w:val="-2"/>
        </w:rPr>
        <w:t xml:space="preserve"> </w:t>
      </w:r>
      <w:r>
        <w:t>123 and should include, as required, a copy of any modified aircraft manual and/or instructions for continuing airworthiness. All this information should normally be consulted when the aircraft undergoes an airworthiness review, and, therefore, a clear system to record the</w:t>
      </w:r>
      <w:r>
        <w:rPr>
          <w:spacing w:val="-4"/>
        </w:rPr>
        <w:t xml:space="preserve"> </w:t>
      </w:r>
      <w:r>
        <w:t>embodiment</w:t>
      </w:r>
      <w:r>
        <w:rPr>
          <w:spacing w:val="-7"/>
        </w:rPr>
        <w:t xml:space="preserve"> </w:t>
      </w:r>
      <w:r>
        <w:t>of</w:t>
      </w:r>
      <w:r>
        <w:rPr>
          <w:spacing w:val="-4"/>
        </w:rPr>
        <w:t xml:space="preserve"> </w:t>
      </w:r>
      <w:r>
        <w:t>SCs/SRs,</w:t>
      </w:r>
      <w:r>
        <w:rPr>
          <w:spacing w:val="-4"/>
        </w:rPr>
        <w:t xml:space="preserve"> </w:t>
      </w:r>
      <w:r>
        <w:t>which</w:t>
      </w:r>
      <w:r>
        <w:rPr>
          <w:spacing w:val="-6"/>
        </w:rPr>
        <w:t xml:space="preserve"> </w:t>
      </w:r>
      <w:r>
        <w:t>is</w:t>
      </w:r>
      <w:r>
        <w:rPr>
          <w:spacing w:val="-5"/>
        </w:rPr>
        <w:t xml:space="preserve"> </w:t>
      </w:r>
      <w:r>
        <w:t>also</w:t>
      </w:r>
      <w:r>
        <w:rPr>
          <w:spacing w:val="-3"/>
        </w:rPr>
        <w:t xml:space="preserve"> </w:t>
      </w:r>
      <w:r>
        <w:t>easily</w:t>
      </w:r>
      <w:r>
        <w:rPr>
          <w:spacing w:val="-4"/>
        </w:rPr>
        <w:t xml:space="preserve"> </w:t>
      </w:r>
      <w:r>
        <w:t>traceable,</w:t>
      </w:r>
      <w:r>
        <w:rPr>
          <w:spacing w:val="-4"/>
        </w:rPr>
        <w:t xml:space="preserve"> </w:t>
      </w:r>
      <w:r>
        <w:t>would</w:t>
      </w:r>
      <w:r>
        <w:rPr>
          <w:spacing w:val="-3"/>
        </w:rPr>
        <w:t xml:space="preserve"> </w:t>
      </w:r>
      <w:r>
        <w:t>be</w:t>
      </w:r>
      <w:r>
        <w:rPr>
          <w:spacing w:val="-4"/>
        </w:rPr>
        <w:t xml:space="preserve"> </w:t>
      </w:r>
      <w:r>
        <w:t>of</w:t>
      </w:r>
      <w:r>
        <w:rPr>
          <w:spacing w:val="-4"/>
        </w:rPr>
        <w:t xml:space="preserve"> </w:t>
      </w:r>
      <w:r>
        <w:t>help</w:t>
      </w:r>
      <w:r>
        <w:rPr>
          <w:spacing w:val="-5"/>
        </w:rPr>
        <w:t xml:space="preserve"> </w:t>
      </w:r>
      <w:r>
        <w:t>during</w:t>
      </w:r>
      <w:r>
        <w:rPr>
          <w:spacing w:val="-5"/>
        </w:rPr>
        <w:t xml:space="preserve"> </w:t>
      </w:r>
      <w:r>
        <w:t>subsequent aircraft inspections.</w:t>
      </w:r>
    </w:p>
    <w:p w14:paraId="5FBD0506" w14:textId="77777777" w:rsidR="00937A2B" w:rsidRDefault="00F92319">
      <w:pPr>
        <w:pStyle w:val="Heading4"/>
        <w:numPr>
          <w:ilvl w:val="1"/>
          <w:numId w:val="127"/>
        </w:numPr>
        <w:tabs>
          <w:tab w:val="left" w:pos="924"/>
        </w:tabs>
        <w:spacing w:before="119"/>
        <w:ind w:left="924" w:hanging="564"/>
        <w:jc w:val="both"/>
      </w:pPr>
      <w:r>
        <w:t>Instructions</w:t>
      </w:r>
      <w:r>
        <w:rPr>
          <w:spacing w:val="-6"/>
        </w:rPr>
        <w:t xml:space="preserve"> </w:t>
      </w:r>
      <w:r>
        <w:t>for</w:t>
      </w:r>
      <w:r>
        <w:rPr>
          <w:spacing w:val="-8"/>
        </w:rPr>
        <w:t xml:space="preserve"> </w:t>
      </w:r>
      <w:r>
        <w:t>continuing</w:t>
      </w:r>
      <w:r>
        <w:rPr>
          <w:spacing w:val="-7"/>
        </w:rPr>
        <w:t xml:space="preserve"> </w:t>
      </w:r>
      <w:r>
        <w:rPr>
          <w:spacing w:val="-2"/>
        </w:rPr>
        <w:t>airworthiness</w:t>
      </w:r>
    </w:p>
    <w:p w14:paraId="7176B0C9" w14:textId="77777777" w:rsidR="00937A2B" w:rsidRDefault="00F92319">
      <w:pPr>
        <w:pStyle w:val="BodyText"/>
        <w:spacing w:before="120"/>
        <w:ind w:right="357" w:firstLine="0"/>
      </w:pPr>
      <w:r>
        <w:t xml:space="preserve">As stipulated in </w:t>
      </w:r>
      <w:hyperlink w:anchor="_bookmark40" w:history="1">
        <w:r>
          <w:rPr>
            <w:color w:val="0000FF"/>
            <w:u w:val="single" w:color="0000FF"/>
          </w:rPr>
          <w:t>M.A.302</w:t>
        </w:r>
        <w:r>
          <w:t>,</w:t>
        </w:r>
      </w:hyperlink>
      <w:r>
        <w:t xml:space="preserve"> the aircraft owner or CAMO needs to assess if the changes in the instructions for continuing airworthiness of the aircraft require to amend the aircraft maintenance programme and to obtain its approval.</w:t>
      </w:r>
    </w:p>
    <w:p w14:paraId="716907A7" w14:textId="77777777" w:rsidR="00937A2B" w:rsidRDefault="00F92319">
      <w:pPr>
        <w:pStyle w:val="Heading4"/>
        <w:numPr>
          <w:ilvl w:val="1"/>
          <w:numId w:val="127"/>
        </w:numPr>
        <w:tabs>
          <w:tab w:val="left" w:pos="924"/>
        </w:tabs>
        <w:ind w:left="924" w:hanging="564"/>
        <w:jc w:val="both"/>
      </w:pPr>
      <w:r>
        <w:t>Embodiment</w:t>
      </w:r>
      <w:r>
        <w:rPr>
          <w:spacing w:val="-4"/>
        </w:rPr>
        <w:t xml:space="preserve"> </w:t>
      </w:r>
      <w:r>
        <w:t>of</w:t>
      </w:r>
      <w:r>
        <w:rPr>
          <w:spacing w:val="-4"/>
        </w:rPr>
        <w:t xml:space="preserve"> </w:t>
      </w:r>
      <w:r>
        <w:t>more</w:t>
      </w:r>
      <w:r>
        <w:rPr>
          <w:spacing w:val="-4"/>
        </w:rPr>
        <w:t xml:space="preserve"> </w:t>
      </w:r>
      <w:r>
        <w:t>than</w:t>
      </w:r>
      <w:r>
        <w:rPr>
          <w:spacing w:val="-4"/>
        </w:rPr>
        <w:t xml:space="preserve"> </w:t>
      </w:r>
      <w:r>
        <w:t>one</w:t>
      </w:r>
      <w:r>
        <w:rPr>
          <w:spacing w:val="-4"/>
        </w:rPr>
        <w:t xml:space="preserve"> </w:t>
      </w:r>
      <w:r>
        <w:rPr>
          <w:spacing w:val="-5"/>
        </w:rPr>
        <w:t>SC</w:t>
      </w:r>
    </w:p>
    <w:p w14:paraId="65577C97" w14:textId="77777777" w:rsidR="00937A2B" w:rsidRDefault="00937A2B">
      <w:pPr>
        <w:pStyle w:val="Heading4"/>
        <w:jc w:val="both"/>
        <w:sectPr w:rsidR="00937A2B">
          <w:pgSz w:w="11910" w:h="16840"/>
          <w:pgMar w:top="1940" w:right="1080" w:bottom="1180" w:left="1080" w:header="886" w:footer="994" w:gutter="0"/>
          <w:cols w:space="720"/>
        </w:sectPr>
      </w:pPr>
    </w:p>
    <w:p w14:paraId="68538E7C" w14:textId="77777777" w:rsidR="00937A2B" w:rsidRDefault="00F92319">
      <w:pPr>
        <w:pStyle w:val="BodyText"/>
        <w:spacing w:before="90"/>
        <w:ind w:right="354" w:firstLine="0"/>
      </w:pPr>
      <w:r>
        <w:lastRenderedPageBreak/>
        <w:t>The</w:t>
      </w:r>
      <w:r>
        <w:rPr>
          <w:spacing w:val="-2"/>
        </w:rPr>
        <w:t xml:space="preserve"> </w:t>
      </w:r>
      <w:r>
        <w:t>embodiment</w:t>
      </w:r>
      <w:r>
        <w:rPr>
          <w:spacing w:val="-4"/>
        </w:rPr>
        <w:t xml:space="preserve"> </w:t>
      </w:r>
      <w:r>
        <w:t>of</w:t>
      </w:r>
      <w:r>
        <w:rPr>
          <w:spacing w:val="-4"/>
        </w:rPr>
        <w:t xml:space="preserve"> </w:t>
      </w:r>
      <w:r>
        <w:t>two</w:t>
      </w:r>
      <w:r>
        <w:rPr>
          <w:spacing w:val="-3"/>
        </w:rPr>
        <w:t xml:space="preserve"> </w:t>
      </w:r>
      <w:r>
        <w:t>or</w:t>
      </w:r>
      <w:r>
        <w:rPr>
          <w:spacing w:val="-4"/>
        </w:rPr>
        <w:t xml:space="preserve"> </w:t>
      </w:r>
      <w:r>
        <w:t>more</w:t>
      </w:r>
      <w:r>
        <w:rPr>
          <w:spacing w:val="-4"/>
        </w:rPr>
        <w:t xml:space="preserve"> </w:t>
      </w:r>
      <w:r>
        <w:t>related</w:t>
      </w:r>
      <w:r>
        <w:rPr>
          <w:spacing w:val="-3"/>
        </w:rPr>
        <w:t xml:space="preserve"> </w:t>
      </w:r>
      <w:r>
        <w:t>SCs</w:t>
      </w:r>
      <w:r>
        <w:rPr>
          <w:spacing w:val="-4"/>
        </w:rPr>
        <w:t xml:space="preserve"> </w:t>
      </w:r>
      <w:r>
        <w:t>described</w:t>
      </w:r>
      <w:r>
        <w:rPr>
          <w:spacing w:val="-3"/>
        </w:rPr>
        <w:t xml:space="preserve"> </w:t>
      </w:r>
      <w:r>
        <w:t>in</w:t>
      </w:r>
      <w:r>
        <w:rPr>
          <w:spacing w:val="-2"/>
        </w:rPr>
        <w:t xml:space="preserve"> </w:t>
      </w:r>
      <w:r>
        <w:t>Subpart</w:t>
      </w:r>
      <w:r>
        <w:rPr>
          <w:spacing w:val="-2"/>
        </w:rPr>
        <w:t xml:space="preserve"> </w:t>
      </w:r>
      <w:r>
        <w:t>B</w:t>
      </w:r>
      <w:r>
        <w:rPr>
          <w:spacing w:val="-4"/>
        </w:rPr>
        <w:t xml:space="preserve"> </w:t>
      </w:r>
      <w:r>
        <w:t>of</w:t>
      </w:r>
      <w:r>
        <w:rPr>
          <w:spacing w:val="-4"/>
        </w:rPr>
        <w:t xml:space="preserve"> </w:t>
      </w:r>
      <w:r>
        <w:t>CS-STAN</w:t>
      </w:r>
      <w:r>
        <w:rPr>
          <w:spacing w:val="-3"/>
        </w:rPr>
        <w:t xml:space="preserve"> </w:t>
      </w:r>
      <w:r>
        <w:t>is</w:t>
      </w:r>
      <w:r>
        <w:rPr>
          <w:spacing w:val="-2"/>
        </w:rPr>
        <w:t xml:space="preserve"> </w:t>
      </w:r>
      <w:r>
        <w:t>permitted</w:t>
      </w:r>
      <w:r>
        <w:rPr>
          <w:spacing w:val="-2"/>
        </w:rPr>
        <w:t xml:space="preserve"> </w:t>
      </w:r>
      <w:r>
        <w:t>as a single change (the use of one Form 123 only) as long as adequate references to and records of all SCs embodied are captured. Restrictions and limitations of the two (or more) SCs would apply. It is permitted to issue a single release to service containing adequate traceability of all the SCs embodied.</w:t>
      </w:r>
    </w:p>
    <w:p w14:paraId="688E1EE2" w14:textId="77777777" w:rsidR="00937A2B" w:rsidRDefault="00F92319">
      <w:pPr>
        <w:pStyle w:val="Heading4"/>
        <w:numPr>
          <w:ilvl w:val="1"/>
          <w:numId w:val="127"/>
        </w:numPr>
        <w:tabs>
          <w:tab w:val="left" w:pos="924"/>
        </w:tabs>
        <w:spacing w:before="119"/>
        <w:ind w:left="924" w:hanging="564"/>
        <w:jc w:val="both"/>
      </w:pPr>
      <w:r>
        <w:t>Acceptable</w:t>
      </w:r>
      <w:r>
        <w:rPr>
          <w:spacing w:val="-6"/>
        </w:rPr>
        <w:t xml:space="preserve"> </w:t>
      </w:r>
      <w:r>
        <w:t>form</w:t>
      </w:r>
      <w:r>
        <w:rPr>
          <w:spacing w:val="-4"/>
        </w:rPr>
        <w:t xml:space="preserve"> </w:t>
      </w:r>
      <w:r>
        <w:t>to</w:t>
      </w:r>
      <w:r>
        <w:rPr>
          <w:spacing w:val="-4"/>
        </w:rPr>
        <w:t xml:space="preserve"> </w:t>
      </w:r>
      <w:r>
        <w:t>be</w:t>
      </w:r>
      <w:r>
        <w:rPr>
          <w:spacing w:val="-4"/>
        </w:rPr>
        <w:t xml:space="preserve"> </w:t>
      </w:r>
      <w:r>
        <w:t>used</w:t>
      </w:r>
      <w:r>
        <w:rPr>
          <w:spacing w:val="-4"/>
        </w:rPr>
        <w:t xml:space="preserve"> </w:t>
      </w:r>
      <w:r>
        <w:t>to</w:t>
      </w:r>
      <w:r>
        <w:rPr>
          <w:spacing w:val="-3"/>
        </w:rPr>
        <w:t xml:space="preserve"> </w:t>
      </w:r>
      <w:r>
        <w:t>record</w:t>
      </w:r>
      <w:r>
        <w:rPr>
          <w:spacing w:val="-6"/>
        </w:rPr>
        <w:t xml:space="preserve"> </w:t>
      </w:r>
      <w:r>
        <w:t>the</w:t>
      </w:r>
      <w:r>
        <w:rPr>
          <w:spacing w:val="-3"/>
        </w:rPr>
        <w:t xml:space="preserve"> </w:t>
      </w:r>
      <w:r>
        <w:t>embodiment</w:t>
      </w:r>
      <w:r>
        <w:rPr>
          <w:spacing w:val="-3"/>
        </w:rPr>
        <w:t xml:space="preserve"> </w:t>
      </w:r>
      <w:r>
        <w:t>of</w:t>
      </w:r>
      <w:r>
        <w:rPr>
          <w:spacing w:val="-2"/>
        </w:rPr>
        <w:t xml:space="preserve"> SCs/SRs</w:t>
      </w:r>
    </w:p>
    <w:p w14:paraId="2F43BD43" w14:textId="77777777" w:rsidR="00937A2B" w:rsidRDefault="00F92319">
      <w:pPr>
        <w:spacing w:before="123"/>
        <w:ind w:left="360"/>
        <w:jc w:val="both"/>
        <w:rPr>
          <w:b/>
          <w:sz w:val="20"/>
        </w:rPr>
      </w:pPr>
      <w:r>
        <w:rPr>
          <w:b/>
          <w:sz w:val="20"/>
        </w:rPr>
        <w:t>CAC</w:t>
      </w:r>
      <w:r>
        <w:rPr>
          <w:b/>
          <w:spacing w:val="-8"/>
          <w:sz w:val="20"/>
        </w:rPr>
        <w:t xml:space="preserve"> </w:t>
      </w:r>
      <w:r>
        <w:rPr>
          <w:b/>
          <w:sz w:val="20"/>
        </w:rPr>
        <w:t>Form</w:t>
      </w:r>
      <w:r>
        <w:rPr>
          <w:b/>
          <w:spacing w:val="-7"/>
          <w:sz w:val="20"/>
        </w:rPr>
        <w:t xml:space="preserve"> </w:t>
      </w:r>
      <w:r>
        <w:rPr>
          <w:b/>
          <w:sz w:val="20"/>
        </w:rPr>
        <w:t>123</w:t>
      </w:r>
      <w:r>
        <w:rPr>
          <w:b/>
          <w:spacing w:val="-7"/>
          <w:sz w:val="20"/>
        </w:rPr>
        <w:t xml:space="preserve"> </w:t>
      </w:r>
      <w:r>
        <w:rPr>
          <w:b/>
          <w:sz w:val="20"/>
        </w:rPr>
        <w:t>—</w:t>
      </w:r>
      <w:r>
        <w:rPr>
          <w:b/>
          <w:spacing w:val="-8"/>
          <w:sz w:val="20"/>
        </w:rPr>
        <w:t xml:space="preserve"> </w:t>
      </w:r>
      <w:r>
        <w:rPr>
          <w:b/>
          <w:sz w:val="20"/>
        </w:rPr>
        <w:t>Standard</w:t>
      </w:r>
      <w:r>
        <w:rPr>
          <w:b/>
          <w:spacing w:val="-7"/>
          <w:sz w:val="20"/>
        </w:rPr>
        <w:t xml:space="preserve"> </w:t>
      </w:r>
      <w:r>
        <w:rPr>
          <w:b/>
          <w:sz w:val="20"/>
        </w:rPr>
        <w:t>Change/Standard</w:t>
      </w:r>
      <w:r>
        <w:rPr>
          <w:b/>
          <w:spacing w:val="-7"/>
          <w:sz w:val="20"/>
        </w:rPr>
        <w:t xml:space="preserve"> </w:t>
      </w:r>
      <w:r>
        <w:rPr>
          <w:b/>
          <w:sz w:val="20"/>
        </w:rPr>
        <w:t>Repair</w:t>
      </w:r>
      <w:r>
        <w:rPr>
          <w:b/>
          <w:spacing w:val="-8"/>
          <w:sz w:val="20"/>
        </w:rPr>
        <w:t xml:space="preserve"> </w:t>
      </w:r>
      <w:r>
        <w:rPr>
          <w:b/>
          <w:sz w:val="20"/>
        </w:rPr>
        <w:t>(SC/SR)</w:t>
      </w:r>
      <w:r>
        <w:rPr>
          <w:b/>
          <w:spacing w:val="-7"/>
          <w:sz w:val="20"/>
        </w:rPr>
        <w:t xml:space="preserve"> </w:t>
      </w:r>
      <w:r>
        <w:rPr>
          <w:b/>
          <w:sz w:val="20"/>
        </w:rPr>
        <w:t>embodiment</w:t>
      </w:r>
      <w:r>
        <w:rPr>
          <w:b/>
          <w:spacing w:val="-10"/>
          <w:sz w:val="20"/>
        </w:rPr>
        <w:t xml:space="preserve"> </w:t>
      </w:r>
      <w:r>
        <w:rPr>
          <w:b/>
          <w:spacing w:val="-2"/>
          <w:sz w:val="20"/>
        </w:rPr>
        <w:t>record</w:t>
      </w:r>
    </w:p>
    <w:p w14:paraId="54C0822A" w14:textId="77777777" w:rsidR="00937A2B" w:rsidRDefault="00937A2B">
      <w:pPr>
        <w:pStyle w:val="BodyText"/>
        <w:spacing w:before="9"/>
        <w:ind w:left="0" w:firstLine="0"/>
        <w:jc w:val="left"/>
        <w:rPr>
          <w:b/>
          <w:sz w:val="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113"/>
        <w:gridCol w:w="2415"/>
      </w:tblGrid>
      <w:tr w:rsidR="00937A2B" w14:paraId="0C53DFD8" w14:textId="77777777">
        <w:trPr>
          <w:trHeight w:val="489"/>
        </w:trPr>
        <w:tc>
          <w:tcPr>
            <w:tcW w:w="6658" w:type="dxa"/>
            <w:gridSpan w:val="2"/>
          </w:tcPr>
          <w:p w14:paraId="784E6264" w14:textId="77777777" w:rsidR="00937A2B" w:rsidRDefault="00F92319">
            <w:pPr>
              <w:pStyle w:val="TableParagraph"/>
              <w:spacing w:line="240" w:lineRule="atLeast"/>
              <w:ind w:left="107" w:right="485"/>
              <w:rPr>
                <w:b/>
                <w:sz w:val="20"/>
              </w:rPr>
            </w:pPr>
            <w:r>
              <w:rPr>
                <w:b/>
                <w:sz w:val="20"/>
              </w:rPr>
              <w:t>CAC</w:t>
            </w:r>
            <w:r>
              <w:rPr>
                <w:b/>
                <w:spacing w:val="-5"/>
                <w:sz w:val="20"/>
              </w:rPr>
              <w:t xml:space="preserve"> </w:t>
            </w:r>
            <w:r>
              <w:rPr>
                <w:b/>
                <w:sz w:val="20"/>
              </w:rPr>
              <w:t>Form</w:t>
            </w:r>
            <w:r>
              <w:rPr>
                <w:b/>
                <w:spacing w:val="-5"/>
                <w:sz w:val="20"/>
              </w:rPr>
              <w:t xml:space="preserve"> </w:t>
            </w:r>
            <w:r>
              <w:rPr>
                <w:b/>
                <w:sz w:val="20"/>
              </w:rPr>
              <w:t>123</w:t>
            </w:r>
            <w:r>
              <w:rPr>
                <w:b/>
                <w:spacing w:val="-5"/>
                <w:sz w:val="20"/>
              </w:rPr>
              <w:t xml:space="preserve"> </w:t>
            </w:r>
            <w:r>
              <w:rPr>
                <w:b/>
                <w:sz w:val="20"/>
              </w:rPr>
              <w:t>—</w:t>
            </w:r>
            <w:r>
              <w:rPr>
                <w:b/>
                <w:spacing w:val="-5"/>
                <w:sz w:val="20"/>
              </w:rPr>
              <w:t xml:space="preserve"> </w:t>
            </w:r>
            <w:r>
              <w:rPr>
                <w:b/>
                <w:sz w:val="20"/>
              </w:rPr>
              <w:t>Standard</w:t>
            </w:r>
            <w:r>
              <w:rPr>
                <w:b/>
                <w:spacing w:val="-5"/>
                <w:sz w:val="20"/>
              </w:rPr>
              <w:t xml:space="preserve"> </w:t>
            </w:r>
            <w:r>
              <w:rPr>
                <w:b/>
                <w:sz w:val="20"/>
              </w:rPr>
              <w:t>Change/Standard</w:t>
            </w:r>
            <w:r>
              <w:rPr>
                <w:b/>
                <w:spacing w:val="-5"/>
                <w:sz w:val="20"/>
              </w:rPr>
              <w:t xml:space="preserve"> </w:t>
            </w:r>
            <w:r>
              <w:rPr>
                <w:b/>
                <w:sz w:val="20"/>
              </w:rPr>
              <w:t>Repair</w:t>
            </w:r>
            <w:r>
              <w:rPr>
                <w:b/>
                <w:spacing w:val="-5"/>
                <w:sz w:val="20"/>
              </w:rPr>
              <w:t xml:space="preserve"> </w:t>
            </w:r>
            <w:r>
              <w:rPr>
                <w:b/>
                <w:sz w:val="20"/>
              </w:rPr>
              <w:t>(SC/SR)</w:t>
            </w:r>
            <w:r>
              <w:rPr>
                <w:b/>
                <w:spacing w:val="-5"/>
                <w:sz w:val="20"/>
              </w:rPr>
              <w:t xml:space="preserve"> </w:t>
            </w:r>
            <w:r>
              <w:rPr>
                <w:b/>
                <w:sz w:val="20"/>
              </w:rPr>
              <w:t xml:space="preserve">embodiment </w:t>
            </w:r>
            <w:r>
              <w:rPr>
                <w:b/>
                <w:spacing w:val="-2"/>
                <w:sz w:val="20"/>
              </w:rPr>
              <w:t>record</w:t>
            </w:r>
          </w:p>
        </w:tc>
        <w:tc>
          <w:tcPr>
            <w:tcW w:w="2415" w:type="dxa"/>
          </w:tcPr>
          <w:p w14:paraId="72218E10" w14:textId="77777777" w:rsidR="00937A2B" w:rsidRDefault="00F92319">
            <w:pPr>
              <w:pStyle w:val="TableParagraph"/>
              <w:tabs>
                <w:tab w:val="left" w:pos="674"/>
              </w:tabs>
              <w:spacing w:before="64"/>
              <w:ind w:left="108"/>
              <w:rPr>
                <w:sz w:val="20"/>
              </w:rPr>
            </w:pPr>
            <w:r>
              <w:rPr>
                <w:spacing w:val="-5"/>
                <w:sz w:val="20"/>
              </w:rPr>
              <w:t>1.</w:t>
            </w:r>
            <w:r>
              <w:rPr>
                <w:sz w:val="20"/>
              </w:rPr>
              <w:tab/>
              <w:t>SC/SR</w:t>
            </w:r>
            <w:r>
              <w:rPr>
                <w:spacing w:val="-8"/>
                <w:sz w:val="20"/>
              </w:rPr>
              <w:t xml:space="preserve"> </w:t>
            </w:r>
            <w:r>
              <w:rPr>
                <w:spacing w:val="-2"/>
                <w:sz w:val="20"/>
              </w:rPr>
              <w:t>number(s):</w:t>
            </w:r>
          </w:p>
        </w:tc>
      </w:tr>
      <w:tr w:rsidR="00937A2B" w14:paraId="2867B8FF" w14:textId="77777777">
        <w:trPr>
          <w:trHeight w:val="753"/>
        </w:trPr>
        <w:tc>
          <w:tcPr>
            <w:tcW w:w="9073" w:type="dxa"/>
            <w:gridSpan w:val="3"/>
          </w:tcPr>
          <w:p w14:paraId="08BF27D5" w14:textId="77777777" w:rsidR="00937A2B" w:rsidRDefault="00F92319">
            <w:pPr>
              <w:pStyle w:val="TableParagraph"/>
              <w:tabs>
                <w:tab w:val="left" w:pos="674"/>
              </w:tabs>
              <w:spacing w:before="1"/>
              <w:ind w:left="107"/>
              <w:rPr>
                <w:sz w:val="20"/>
              </w:rPr>
            </w:pPr>
            <w:r>
              <w:rPr>
                <w:spacing w:val="-5"/>
                <w:sz w:val="20"/>
              </w:rPr>
              <w:t>2.</w:t>
            </w:r>
            <w:r>
              <w:rPr>
                <w:sz w:val="20"/>
              </w:rPr>
              <w:tab/>
              <w:t>SC/SR</w:t>
            </w:r>
            <w:r>
              <w:rPr>
                <w:spacing w:val="-5"/>
                <w:sz w:val="20"/>
              </w:rPr>
              <w:t xml:space="preserve"> </w:t>
            </w:r>
            <w:r>
              <w:rPr>
                <w:sz w:val="20"/>
              </w:rPr>
              <w:t>title</w:t>
            </w:r>
            <w:r>
              <w:rPr>
                <w:spacing w:val="-4"/>
                <w:sz w:val="20"/>
              </w:rPr>
              <w:t xml:space="preserve"> </w:t>
            </w:r>
            <w:r>
              <w:rPr>
                <w:sz w:val="20"/>
              </w:rPr>
              <w:t>&amp;</w:t>
            </w:r>
            <w:r>
              <w:rPr>
                <w:spacing w:val="-2"/>
                <w:sz w:val="20"/>
              </w:rPr>
              <w:t xml:space="preserve"> description:</w:t>
            </w:r>
          </w:p>
        </w:tc>
      </w:tr>
      <w:tr w:rsidR="00937A2B" w14:paraId="24DAA76D" w14:textId="77777777">
        <w:trPr>
          <w:trHeight w:val="1019"/>
        </w:trPr>
        <w:tc>
          <w:tcPr>
            <w:tcW w:w="9073" w:type="dxa"/>
            <w:gridSpan w:val="3"/>
          </w:tcPr>
          <w:p w14:paraId="2E30E555" w14:textId="77777777" w:rsidR="00937A2B" w:rsidRDefault="00F92319">
            <w:pPr>
              <w:pStyle w:val="TableParagraph"/>
              <w:tabs>
                <w:tab w:val="left" w:pos="674"/>
              </w:tabs>
              <w:spacing w:before="1"/>
              <w:ind w:left="107"/>
              <w:rPr>
                <w:sz w:val="20"/>
              </w:rPr>
            </w:pPr>
            <w:r>
              <w:rPr>
                <w:spacing w:val="-5"/>
                <w:sz w:val="20"/>
              </w:rPr>
              <w:t>3.</w:t>
            </w:r>
            <w:r>
              <w:rPr>
                <w:sz w:val="20"/>
              </w:rPr>
              <w:tab/>
            </w:r>
            <w:r>
              <w:rPr>
                <w:spacing w:val="-2"/>
                <w:sz w:val="20"/>
              </w:rPr>
              <w:t>Applicability:</w:t>
            </w:r>
          </w:p>
        </w:tc>
      </w:tr>
      <w:tr w:rsidR="00937A2B" w14:paraId="3CC9ED78" w14:textId="77777777">
        <w:trPr>
          <w:trHeight w:val="950"/>
        </w:trPr>
        <w:tc>
          <w:tcPr>
            <w:tcW w:w="9073" w:type="dxa"/>
            <w:gridSpan w:val="3"/>
          </w:tcPr>
          <w:p w14:paraId="7355C741" w14:textId="77777777" w:rsidR="00937A2B" w:rsidRDefault="00F92319">
            <w:pPr>
              <w:pStyle w:val="TableParagraph"/>
              <w:tabs>
                <w:tab w:val="left" w:pos="674"/>
              </w:tabs>
              <w:spacing w:before="1"/>
              <w:ind w:left="107"/>
              <w:rPr>
                <w:sz w:val="20"/>
              </w:rPr>
            </w:pPr>
            <w:r>
              <w:rPr>
                <w:spacing w:val="-5"/>
                <w:sz w:val="20"/>
              </w:rPr>
              <w:t>4.</w:t>
            </w:r>
            <w:r>
              <w:rPr>
                <w:sz w:val="20"/>
              </w:rPr>
              <w:tab/>
              <w:t>List</w:t>
            </w:r>
            <w:r>
              <w:rPr>
                <w:spacing w:val="-10"/>
                <w:sz w:val="20"/>
              </w:rPr>
              <w:t xml:space="preserve"> </w:t>
            </w:r>
            <w:r>
              <w:rPr>
                <w:sz w:val="20"/>
              </w:rPr>
              <w:t>of</w:t>
            </w:r>
            <w:r>
              <w:rPr>
                <w:spacing w:val="-11"/>
                <w:sz w:val="20"/>
              </w:rPr>
              <w:t xml:space="preserve"> </w:t>
            </w:r>
            <w:r>
              <w:rPr>
                <w:sz w:val="20"/>
              </w:rPr>
              <w:t>parts</w:t>
            </w:r>
            <w:r>
              <w:rPr>
                <w:spacing w:val="-10"/>
                <w:sz w:val="20"/>
              </w:rPr>
              <w:t xml:space="preserve"> </w:t>
            </w:r>
            <w:r>
              <w:rPr>
                <w:sz w:val="20"/>
              </w:rPr>
              <w:t>(description/Part-</w:t>
            </w:r>
            <w:r>
              <w:rPr>
                <w:spacing w:val="-2"/>
                <w:sz w:val="20"/>
              </w:rPr>
              <w:t>No/Qty):</w:t>
            </w:r>
          </w:p>
        </w:tc>
      </w:tr>
      <w:tr w:rsidR="00937A2B" w14:paraId="27878B9F" w14:textId="77777777">
        <w:trPr>
          <w:trHeight w:val="1125"/>
        </w:trPr>
        <w:tc>
          <w:tcPr>
            <w:tcW w:w="9073" w:type="dxa"/>
            <w:gridSpan w:val="3"/>
          </w:tcPr>
          <w:p w14:paraId="29A7DAF4" w14:textId="77777777" w:rsidR="00937A2B" w:rsidRDefault="00F92319">
            <w:pPr>
              <w:pStyle w:val="TableParagraph"/>
              <w:tabs>
                <w:tab w:val="left" w:pos="674"/>
              </w:tabs>
              <w:spacing w:before="1"/>
              <w:ind w:left="674" w:right="106" w:hanging="567"/>
              <w:rPr>
                <w:sz w:val="20"/>
              </w:rPr>
            </w:pPr>
            <w:r>
              <w:rPr>
                <w:spacing w:val="-6"/>
                <w:sz w:val="20"/>
              </w:rPr>
              <w:t>5.</w:t>
            </w:r>
            <w:r>
              <w:rPr>
                <w:sz w:val="20"/>
              </w:rPr>
              <w:tab/>
              <w:t>Operational</w:t>
            </w:r>
            <w:r>
              <w:rPr>
                <w:spacing w:val="-6"/>
                <w:sz w:val="20"/>
              </w:rPr>
              <w:t xml:space="preserve"> </w:t>
            </w:r>
            <w:r>
              <w:rPr>
                <w:sz w:val="20"/>
              </w:rPr>
              <w:t>limitations/affected</w:t>
            </w:r>
            <w:r>
              <w:rPr>
                <w:spacing w:val="-6"/>
                <w:sz w:val="20"/>
              </w:rPr>
              <w:t xml:space="preserve"> </w:t>
            </w:r>
            <w:r>
              <w:rPr>
                <w:sz w:val="20"/>
              </w:rPr>
              <w:t>aircraft</w:t>
            </w:r>
            <w:r>
              <w:rPr>
                <w:spacing w:val="-6"/>
                <w:sz w:val="20"/>
              </w:rPr>
              <w:t xml:space="preserve"> </w:t>
            </w:r>
            <w:r>
              <w:rPr>
                <w:sz w:val="20"/>
              </w:rPr>
              <w:t>manuals.</w:t>
            </w:r>
            <w:r>
              <w:rPr>
                <w:spacing w:val="-5"/>
                <w:sz w:val="20"/>
              </w:rPr>
              <w:t xml:space="preserve"> </w:t>
            </w:r>
            <w:r>
              <w:rPr>
                <w:sz w:val="20"/>
              </w:rPr>
              <w:t>Copies</w:t>
            </w:r>
            <w:r>
              <w:rPr>
                <w:spacing w:val="-7"/>
                <w:sz w:val="20"/>
              </w:rPr>
              <w:t xml:space="preserve"> </w:t>
            </w:r>
            <w:r>
              <w:rPr>
                <w:sz w:val="20"/>
              </w:rPr>
              <w:t>of</w:t>
            </w:r>
            <w:r>
              <w:rPr>
                <w:spacing w:val="-6"/>
                <w:sz w:val="20"/>
              </w:rPr>
              <w:t xml:space="preserve"> </w:t>
            </w:r>
            <w:r>
              <w:rPr>
                <w:sz w:val="20"/>
              </w:rPr>
              <w:t>these</w:t>
            </w:r>
            <w:r>
              <w:rPr>
                <w:spacing w:val="-6"/>
                <w:sz w:val="20"/>
              </w:rPr>
              <w:t xml:space="preserve"> </w:t>
            </w:r>
            <w:r>
              <w:rPr>
                <w:sz w:val="20"/>
              </w:rPr>
              <w:t>manuals</w:t>
            </w:r>
            <w:r>
              <w:rPr>
                <w:spacing w:val="-7"/>
                <w:sz w:val="20"/>
              </w:rPr>
              <w:t xml:space="preserve"> </w:t>
            </w:r>
            <w:r>
              <w:rPr>
                <w:sz w:val="20"/>
              </w:rPr>
              <w:t>are</w:t>
            </w:r>
            <w:r>
              <w:rPr>
                <w:spacing w:val="-7"/>
                <w:sz w:val="20"/>
              </w:rPr>
              <w:t xml:space="preserve"> </w:t>
            </w:r>
            <w:r>
              <w:rPr>
                <w:sz w:val="20"/>
              </w:rPr>
              <w:t>provided</w:t>
            </w:r>
            <w:r>
              <w:rPr>
                <w:spacing w:val="-6"/>
                <w:sz w:val="20"/>
              </w:rPr>
              <w:t xml:space="preserve"> </w:t>
            </w:r>
            <w:r>
              <w:rPr>
                <w:sz w:val="20"/>
              </w:rPr>
              <w:t>to</w:t>
            </w:r>
            <w:r>
              <w:rPr>
                <w:spacing w:val="-6"/>
                <w:sz w:val="20"/>
              </w:rPr>
              <w:t xml:space="preserve"> </w:t>
            </w:r>
            <w:r>
              <w:rPr>
                <w:sz w:val="20"/>
              </w:rPr>
              <w:t>the</w:t>
            </w:r>
            <w:r>
              <w:rPr>
                <w:spacing w:val="-7"/>
                <w:sz w:val="20"/>
              </w:rPr>
              <w:t xml:space="preserve"> </w:t>
            </w:r>
            <w:r>
              <w:rPr>
                <w:sz w:val="20"/>
              </w:rPr>
              <w:t xml:space="preserve">aircraft </w:t>
            </w:r>
            <w:r>
              <w:rPr>
                <w:spacing w:val="-2"/>
                <w:sz w:val="20"/>
              </w:rPr>
              <w:t>owner:</w:t>
            </w:r>
          </w:p>
        </w:tc>
      </w:tr>
      <w:tr w:rsidR="00937A2B" w14:paraId="59DF5D94" w14:textId="77777777">
        <w:trPr>
          <w:trHeight w:val="1372"/>
        </w:trPr>
        <w:tc>
          <w:tcPr>
            <w:tcW w:w="9073" w:type="dxa"/>
            <w:gridSpan w:val="3"/>
          </w:tcPr>
          <w:p w14:paraId="16042975" w14:textId="77777777" w:rsidR="00937A2B" w:rsidRDefault="00F92319">
            <w:pPr>
              <w:pStyle w:val="TableParagraph"/>
              <w:tabs>
                <w:tab w:val="left" w:pos="674"/>
              </w:tabs>
              <w:spacing w:before="1"/>
              <w:ind w:left="107"/>
              <w:rPr>
                <w:sz w:val="20"/>
              </w:rPr>
            </w:pPr>
            <w:r>
              <w:rPr>
                <w:spacing w:val="-5"/>
                <w:sz w:val="20"/>
              </w:rPr>
              <w:t>6.</w:t>
            </w:r>
            <w:r>
              <w:rPr>
                <w:sz w:val="20"/>
              </w:rPr>
              <w:tab/>
              <w:t>Documents</w:t>
            </w:r>
            <w:r>
              <w:rPr>
                <w:spacing w:val="-8"/>
                <w:sz w:val="20"/>
              </w:rPr>
              <w:t xml:space="preserve"> </w:t>
            </w:r>
            <w:r>
              <w:rPr>
                <w:sz w:val="20"/>
              </w:rPr>
              <w:t>used</w:t>
            </w:r>
            <w:r>
              <w:rPr>
                <w:spacing w:val="-4"/>
                <w:sz w:val="20"/>
              </w:rPr>
              <w:t xml:space="preserve"> </w:t>
            </w:r>
            <w:r>
              <w:rPr>
                <w:sz w:val="20"/>
              </w:rPr>
              <w:t>for</w:t>
            </w:r>
            <w:r>
              <w:rPr>
                <w:spacing w:val="-6"/>
                <w:sz w:val="20"/>
              </w:rPr>
              <w:t xml:space="preserve"> </w:t>
            </w:r>
            <w:r>
              <w:rPr>
                <w:sz w:val="20"/>
              </w:rPr>
              <w:t>the</w:t>
            </w:r>
            <w:r>
              <w:rPr>
                <w:spacing w:val="-7"/>
                <w:sz w:val="20"/>
              </w:rPr>
              <w:t xml:space="preserve"> </w:t>
            </w:r>
            <w:r>
              <w:rPr>
                <w:sz w:val="20"/>
              </w:rPr>
              <w:t>development</w:t>
            </w:r>
            <w:r>
              <w:rPr>
                <w:spacing w:val="-6"/>
                <w:sz w:val="20"/>
              </w:rPr>
              <w:t xml:space="preserve"> </w:t>
            </w:r>
            <w:r>
              <w:rPr>
                <w:sz w:val="20"/>
              </w:rPr>
              <w:t>and</w:t>
            </w:r>
            <w:r>
              <w:rPr>
                <w:spacing w:val="-6"/>
                <w:sz w:val="20"/>
              </w:rPr>
              <w:t xml:space="preserve"> </w:t>
            </w:r>
            <w:r>
              <w:rPr>
                <w:sz w:val="20"/>
              </w:rPr>
              <w:t>embodiment</w:t>
            </w:r>
            <w:r>
              <w:rPr>
                <w:spacing w:val="-6"/>
                <w:sz w:val="20"/>
              </w:rPr>
              <w:t xml:space="preserve"> </w:t>
            </w:r>
            <w:r>
              <w:rPr>
                <w:sz w:val="20"/>
              </w:rPr>
              <w:t>of</w:t>
            </w:r>
            <w:r>
              <w:rPr>
                <w:spacing w:val="-7"/>
                <w:sz w:val="20"/>
              </w:rPr>
              <w:t xml:space="preserve"> </w:t>
            </w:r>
            <w:r>
              <w:rPr>
                <w:sz w:val="20"/>
              </w:rPr>
              <w:t>this</w:t>
            </w:r>
            <w:r>
              <w:rPr>
                <w:spacing w:val="-8"/>
                <w:sz w:val="20"/>
              </w:rPr>
              <w:t xml:space="preserve"> </w:t>
            </w:r>
            <w:r>
              <w:rPr>
                <w:spacing w:val="-2"/>
                <w:sz w:val="20"/>
              </w:rPr>
              <w:t>SC/SR:</w:t>
            </w:r>
          </w:p>
          <w:p w14:paraId="38B7270D" w14:textId="77777777" w:rsidR="00937A2B" w:rsidRDefault="00937A2B">
            <w:pPr>
              <w:pStyle w:val="TableParagraph"/>
              <w:ind w:left="0"/>
              <w:rPr>
                <w:b/>
                <w:sz w:val="20"/>
              </w:rPr>
            </w:pPr>
          </w:p>
          <w:p w14:paraId="6561E461" w14:textId="77777777" w:rsidR="00937A2B" w:rsidRDefault="00937A2B">
            <w:pPr>
              <w:pStyle w:val="TableParagraph"/>
              <w:ind w:left="0"/>
              <w:rPr>
                <w:b/>
                <w:sz w:val="20"/>
              </w:rPr>
            </w:pPr>
          </w:p>
          <w:p w14:paraId="77834217" w14:textId="77777777" w:rsidR="00937A2B" w:rsidRDefault="00937A2B">
            <w:pPr>
              <w:pStyle w:val="TableParagraph"/>
              <w:spacing w:before="151"/>
              <w:ind w:left="0"/>
              <w:rPr>
                <w:b/>
                <w:sz w:val="20"/>
              </w:rPr>
            </w:pPr>
          </w:p>
          <w:p w14:paraId="018B58EE" w14:textId="77777777" w:rsidR="00937A2B" w:rsidRDefault="00F92319">
            <w:pPr>
              <w:pStyle w:val="TableParagraph"/>
              <w:spacing w:before="1" w:line="223" w:lineRule="exact"/>
              <w:ind w:left="107"/>
              <w:rPr>
                <w:sz w:val="20"/>
              </w:rPr>
            </w:pPr>
            <w:r>
              <w:rPr>
                <w:sz w:val="20"/>
              </w:rPr>
              <w:t>*</w:t>
            </w:r>
            <w:r>
              <w:rPr>
                <w:spacing w:val="-6"/>
                <w:sz w:val="20"/>
              </w:rPr>
              <w:t xml:space="preserve"> </w:t>
            </w:r>
            <w:r>
              <w:rPr>
                <w:sz w:val="20"/>
              </w:rPr>
              <w:t>Copies</w:t>
            </w:r>
            <w:r>
              <w:rPr>
                <w:spacing w:val="-7"/>
                <w:sz w:val="20"/>
              </w:rPr>
              <w:t xml:space="preserve"> </w:t>
            </w:r>
            <w:r>
              <w:rPr>
                <w:sz w:val="20"/>
              </w:rPr>
              <w:t>of</w:t>
            </w:r>
            <w:r>
              <w:rPr>
                <w:spacing w:val="-6"/>
                <w:sz w:val="20"/>
              </w:rPr>
              <w:t xml:space="preserve"> </w:t>
            </w:r>
            <w:r>
              <w:rPr>
                <w:sz w:val="20"/>
              </w:rPr>
              <w:t>the</w:t>
            </w:r>
            <w:r>
              <w:rPr>
                <w:spacing w:val="-6"/>
                <w:sz w:val="20"/>
              </w:rPr>
              <w:t xml:space="preserve"> </w:t>
            </w:r>
            <w:r>
              <w:rPr>
                <w:sz w:val="20"/>
              </w:rPr>
              <w:t>documents</w:t>
            </w:r>
            <w:r>
              <w:rPr>
                <w:spacing w:val="-5"/>
                <w:sz w:val="20"/>
              </w:rPr>
              <w:t xml:space="preserve"> </w:t>
            </w:r>
            <w:r>
              <w:rPr>
                <w:sz w:val="20"/>
              </w:rPr>
              <w:t>marked</w:t>
            </w:r>
            <w:r>
              <w:rPr>
                <w:spacing w:val="-5"/>
                <w:sz w:val="20"/>
              </w:rPr>
              <w:t xml:space="preserve"> </w:t>
            </w:r>
            <w:r>
              <w:rPr>
                <w:sz w:val="20"/>
              </w:rPr>
              <w:t>with</w:t>
            </w:r>
            <w:r>
              <w:rPr>
                <w:spacing w:val="-5"/>
                <w:sz w:val="20"/>
              </w:rPr>
              <w:t xml:space="preserve"> </w:t>
            </w:r>
            <w:r>
              <w:rPr>
                <w:sz w:val="20"/>
              </w:rPr>
              <w:t>an</w:t>
            </w:r>
            <w:r>
              <w:rPr>
                <w:spacing w:val="-5"/>
                <w:sz w:val="20"/>
              </w:rPr>
              <w:t xml:space="preserve"> </w:t>
            </w:r>
            <w:r>
              <w:rPr>
                <w:sz w:val="20"/>
              </w:rPr>
              <w:t>asterisk</w:t>
            </w:r>
            <w:r>
              <w:rPr>
                <w:spacing w:val="-4"/>
                <w:sz w:val="20"/>
              </w:rPr>
              <w:t xml:space="preserve"> </w:t>
            </w:r>
            <w:r>
              <w:rPr>
                <w:sz w:val="20"/>
              </w:rPr>
              <w:t>are</w:t>
            </w:r>
            <w:r>
              <w:rPr>
                <w:spacing w:val="-6"/>
                <w:sz w:val="20"/>
              </w:rPr>
              <w:t xml:space="preserve"> </w:t>
            </w:r>
            <w:r>
              <w:rPr>
                <w:sz w:val="20"/>
              </w:rPr>
              <w:t>handed</w:t>
            </w:r>
            <w:r>
              <w:rPr>
                <w:spacing w:val="-5"/>
                <w:sz w:val="20"/>
              </w:rPr>
              <w:t xml:space="preserve"> </w:t>
            </w:r>
            <w:r>
              <w:rPr>
                <w:sz w:val="20"/>
              </w:rPr>
              <w:t>to</w:t>
            </w:r>
            <w:r>
              <w:rPr>
                <w:spacing w:val="-4"/>
                <w:sz w:val="20"/>
              </w:rPr>
              <w:t xml:space="preserve"> </w:t>
            </w:r>
            <w:r>
              <w:rPr>
                <w:sz w:val="20"/>
              </w:rPr>
              <w:t>the</w:t>
            </w:r>
            <w:r>
              <w:rPr>
                <w:spacing w:val="1"/>
                <w:sz w:val="20"/>
              </w:rPr>
              <w:t xml:space="preserve"> </w:t>
            </w:r>
            <w:r>
              <w:rPr>
                <w:sz w:val="20"/>
              </w:rPr>
              <w:t>aircraft</w:t>
            </w:r>
            <w:r>
              <w:rPr>
                <w:spacing w:val="-5"/>
                <w:sz w:val="20"/>
              </w:rPr>
              <w:t xml:space="preserve"> </w:t>
            </w:r>
            <w:r>
              <w:rPr>
                <w:spacing w:val="-2"/>
                <w:sz w:val="20"/>
              </w:rPr>
              <w:t>owner.</w:t>
            </w:r>
          </w:p>
        </w:tc>
      </w:tr>
      <w:tr w:rsidR="00937A2B" w14:paraId="06BF72A0" w14:textId="77777777">
        <w:trPr>
          <w:trHeight w:val="936"/>
        </w:trPr>
        <w:tc>
          <w:tcPr>
            <w:tcW w:w="9073" w:type="dxa"/>
            <w:gridSpan w:val="3"/>
          </w:tcPr>
          <w:p w14:paraId="6915DCAB" w14:textId="77777777" w:rsidR="00937A2B" w:rsidRDefault="00F92319">
            <w:pPr>
              <w:pStyle w:val="TableParagraph"/>
              <w:tabs>
                <w:tab w:val="left" w:pos="674"/>
              </w:tabs>
              <w:spacing w:before="1"/>
              <w:ind w:left="107"/>
              <w:rPr>
                <w:sz w:val="20"/>
              </w:rPr>
            </w:pPr>
            <w:r>
              <w:rPr>
                <w:spacing w:val="-5"/>
                <w:sz w:val="20"/>
              </w:rPr>
              <w:t>7.</w:t>
            </w:r>
            <w:r>
              <w:rPr>
                <w:sz w:val="20"/>
              </w:rPr>
              <w:tab/>
              <w:t>Instructions</w:t>
            </w:r>
            <w:r>
              <w:rPr>
                <w:spacing w:val="-9"/>
                <w:sz w:val="20"/>
              </w:rPr>
              <w:t xml:space="preserve"> </w:t>
            </w:r>
            <w:r>
              <w:rPr>
                <w:sz w:val="20"/>
              </w:rPr>
              <w:t>for</w:t>
            </w:r>
            <w:r>
              <w:rPr>
                <w:spacing w:val="-7"/>
                <w:sz w:val="20"/>
              </w:rPr>
              <w:t xml:space="preserve"> </w:t>
            </w:r>
            <w:r>
              <w:rPr>
                <w:sz w:val="20"/>
              </w:rPr>
              <w:t>continuing</w:t>
            </w:r>
            <w:r>
              <w:rPr>
                <w:spacing w:val="-8"/>
                <w:sz w:val="20"/>
              </w:rPr>
              <w:t xml:space="preserve"> </w:t>
            </w:r>
            <w:r>
              <w:rPr>
                <w:sz w:val="20"/>
              </w:rPr>
              <w:t>airworthiness.</w:t>
            </w:r>
            <w:r>
              <w:rPr>
                <w:spacing w:val="-7"/>
                <w:sz w:val="20"/>
              </w:rPr>
              <w:t xml:space="preserve"> </w:t>
            </w:r>
            <w:r>
              <w:rPr>
                <w:sz w:val="20"/>
              </w:rPr>
              <w:t>Copies</w:t>
            </w:r>
            <w:r>
              <w:rPr>
                <w:spacing w:val="-8"/>
                <w:sz w:val="20"/>
              </w:rPr>
              <w:t xml:space="preserve"> </w:t>
            </w:r>
            <w:r>
              <w:rPr>
                <w:sz w:val="20"/>
              </w:rPr>
              <w:t>of</w:t>
            </w:r>
            <w:r>
              <w:rPr>
                <w:spacing w:val="-9"/>
                <w:sz w:val="20"/>
              </w:rPr>
              <w:t xml:space="preserve"> </w:t>
            </w:r>
            <w:r>
              <w:rPr>
                <w:sz w:val="20"/>
              </w:rPr>
              <w:t>these</w:t>
            </w:r>
            <w:r>
              <w:rPr>
                <w:spacing w:val="-6"/>
                <w:sz w:val="20"/>
              </w:rPr>
              <w:t xml:space="preserve"> </w:t>
            </w:r>
            <w:r>
              <w:rPr>
                <w:sz w:val="20"/>
              </w:rPr>
              <w:t>manuals</w:t>
            </w:r>
            <w:r>
              <w:rPr>
                <w:spacing w:val="-8"/>
                <w:sz w:val="20"/>
              </w:rPr>
              <w:t xml:space="preserve"> </w:t>
            </w:r>
            <w:r>
              <w:rPr>
                <w:sz w:val="20"/>
              </w:rPr>
              <w:t>are</w:t>
            </w:r>
            <w:r>
              <w:rPr>
                <w:spacing w:val="-8"/>
                <w:sz w:val="20"/>
              </w:rPr>
              <w:t xml:space="preserve"> </w:t>
            </w:r>
            <w:r>
              <w:rPr>
                <w:sz w:val="20"/>
              </w:rPr>
              <w:t>provided</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z w:val="20"/>
              </w:rPr>
              <w:t>aircraft</w:t>
            </w:r>
            <w:r>
              <w:rPr>
                <w:spacing w:val="-7"/>
                <w:sz w:val="20"/>
              </w:rPr>
              <w:t xml:space="preserve"> </w:t>
            </w:r>
            <w:r>
              <w:rPr>
                <w:spacing w:val="-2"/>
                <w:sz w:val="20"/>
              </w:rPr>
              <w:t>owner:</w:t>
            </w:r>
          </w:p>
        </w:tc>
      </w:tr>
      <w:tr w:rsidR="00937A2B" w14:paraId="1D68208C" w14:textId="77777777">
        <w:trPr>
          <w:trHeight w:val="904"/>
        </w:trPr>
        <w:tc>
          <w:tcPr>
            <w:tcW w:w="9073" w:type="dxa"/>
            <w:gridSpan w:val="3"/>
          </w:tcPr>
          <w:p w14:paraId="799D2A2E" w14:textId="77777777" w:rsidR="00937A2B" w:rsidRDefault="00F92319">
            <w:pPr>
              <w:pStyle w:val="TableParagraph"/>
              <w:tabs>
                <w:tab w:val="left" w:pos="674"/>
              </w:tabs>
              <w:spacing w:before="1"/>
              <w:ind w:left="107"/>
              <w:rPr>
                <w:sz w:val="20"/>
              </w:rPr>
            </w:pPr>
            <w:r>
              <w:rPr>
                <w:spacing w:val="-5"/>
                <w:sz w:val="20"/>
              </w:rPr>
              <w:t>8.</w:t>
            </w:r>
            <w:r>
              <w:rPr>
                <w:sz w:val="20"/>
              </w:rPr>
              <w:tab/>
              <w:t>Other</w:t>
            </w:r>
            <w:r>
              <w:rPr>
                <w:spacing w:val="-6"/>
                <w:sz w:val="20"/>
              </w:rPr>
              <w:t xml:space="preserve"> </w:t>
            </w:r>
            <w:r>
              <w:rPr>
                <w:spacing w:val="-2"/>
                <w:sz w:val="20"/>
              </w:rPr>
              <w:t>information:</w:t>
            </w:r>
          </w:p>
        </w:tc>
      </w:tr>
      <w:tr w:rsidR="00937A2B" w14:paraId="4E9073A3" w14:textId="77777777">
        <w:trPr>
          <w:trHeight w:val="609"/>
        </w:trPr>
        <w:tc>
          <w:tcPr>
            <w:tcW w:w="9073" w:type="dxa"/>
            <w:gridSpan w:val="3"/>
          </w:tcPr>
          <w:p w14:paraId="3EB55BD3" w14:textId="77777777" w:rsidR="00937A2B" w:rsidRDefault="00F92319">
            <w:pPr>
              <w:pStyle w:val="TableParagraph"/>
              <w:tabs>
                <w:tab w:val="left" w:pos="818"/>
              </w:tabs>
              <w:spacing w:before="1"/>
              <w:ind w:left="674" w:right="105" w:hanging="567"/>
              <w:rPr>
                <w:sz w:val="20"/>
              </w:rPr>
            </w:pPr>
            <w:r>
              <w:rPr>
                <w:noProof/>
                <w:sz w:val="20"/>
              </w:rPr>
              <mc:AlternateContent>
                <mc:Choice Requires="wpg">
                  <w:drawing>
                    <wp:anchor distT="0" distB="0" distL="0" distR="0" simplePos="0" relativeHeight="481172992" behindDoc="1" locked="0" layoutInCell="1" allowOverlap="1" wp14:anchorId="4E711894" wp14:editId="63C8D196">
                      <wp:simplePos x="0" y="0"/>
                      <wp:positionH relativeFrom="column">
                        <wp:posOffset>281940</wp:posOffset>
                      </wp:positionH>
                      <wp:positionV relativeFrom="paragraph">
                        <wp:posOffset>8781</wp:posOffset>
                      </wp:positionV>
                      <wp:extent cx="135890" cy="13589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98" name="Graphic 98"/>
                              <wps:cNvSpPr/>
                              <wps:spPr>
                                <a:xfrm>
                                  <a:off x="4572" y="4572"/>
                                  <a:ext cx="127000" cy="127000"/>
                                </a:xfrm>
                                <a:custGeom>
                                  <a:avLst/>
                                  <a:gdLst/>
                                  <a:ahLst/>
                                  <a:cxnLst/>
                                  <a:rect l="l" t="t" r="r" b="b"/>
                                  <a:pathLst>
                                    <a:path w="127000" h="127000">
                                      <a:moveTo>
                                        <a:pt x="0" y="126491"/>
                                      </a:moveTo>
                                      <a:lnTo>
                                        <a:pt x="126491" y="126491"/>
                                      </a:lnTo>
                                      <a:lnTo>
                                        <a:pt x="126491"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CEF091" id="Group 97" o:spid="_x0000_s1026" style="position:absolute;margin-left:22.2pt;margin-top:.7pt;width:10.7pt;height:10.7pt;z-index:-22143488;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">
                      <v:shape id="Graphic 98"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" path="m,126491r126491,l126491,,,,,126491xe" filled="f" strokeweight=".72pt">
                        <v:path arrowok="t"/>
                      </v:shape>
                    </v:group>
                  </w:pict>
                </mc:Fallback>
              </mc:AlternateContent>
            </w:r>
            <w:r>
              <w:rPr>
                <w:spacing w:val="-4"/>
                <w:sz w:val="20"/>
              </w:rPr>
              <w:t>9a.</w:t>
            </w:r>
            <w:r>
              <w:rPr>
                <w:sz w:val="20"/>
              </w:rPr>
              <w:tab/>
            </w:r>
            <w:r>
              <w:rPr>
                <w:sz w:val="20"/>
              </w:rPr>
              <w:tab/>
              <w:t>This</w:t>
            </w:r>
            <w:r>
              <w:rPr>
                <w:spacing w:val="24"/>
                <w:sz w:val="20"/>
              </w:rPr>
              <w:t xml:space="preserve"> </w:t>
            </w:r>
            <w:r>
              <w:rPr>
                <w:sz w:val="20"/>
              </w:rPr>
              <w:t>SC</w:t>
            </w:r>
            <w:r>
              <w:rPr>
                <w:spacing w:val="24"/>
                <w:sz w:val="20"/>
              </w:rPr>
              <w:t xml:space="preserve"> </w:t>
            </w:r>
            <w:r>
              <w:rPr>
                <w:sz w:val="20"/>
              </w:rPr>
              <w:t>complies</w:t>
            </w:r>
            <w:r>
              <w:rPr>
                <w:spacing w:val="24"/>
                <w:sz w:val="20"/>
              </w:rPr>
              <w:t xml:space="preserve"> </w:t>
            </w:r>
            <w:r>
              <w:rPr>
                <w:sz w:val="20"/>
              </w:rPr>
              <w:t>with</w:t>
            </w:r>
            <w:r>
              <w:rPr>
                <w:spacing w:val="26"/>
                <w:sz w:val="20"/>
              </w:rPr>
              <w:t xml:space="preserve"> </w:t>
            </w:r>
            <w:r>
              <w:rPr>
                <w:sz w:val="20"/>
              </w:rPr>
              <w:t>the</w:t>
            </w:r>
            <w:r>
              <w:rPr>
                <w:spacing w:val="22"/>
                <w:sz w:val="20"/>
              </w:rPr>
              <w:t xml:space="preserve"> </w:t>
            </w:r>
            <w:r>
              <w:rPr>
                <w:sz w:val="20"/>
              </w:rPr>
              <w:t>criteria</w:t>
            </w:r>
            <w:r>
              <w:rPr>
                <w:spacing w:val="23"/>
                <w:sz w:val="20"/>
              </w:rPr>
              <w:t xml:space="preserve"> </w:t>
            </w:r>
            <w:r>
              <w:rPr>
                <w:sz w:val="20"/>
              </w:rPr>
              <w:t>established</w:t>
            </w:r>
            <w:r>
              <w:rPr>
                <w:spacing w:val="24"/>
                <w:sz w:val="20"/>
              </w:rPr>
              <w:t xml:space="preserve"> </w:t>
            </w:r>
            <w:r>
              <w:rPr>
                <w:sz w:val="20"/>
              </w:rPr>
              <w:t>in</w:t>
            </w:r>
            <w:r>
              <w:rPr>
                <w:spacing w:val="26"/>
                <w:sz w:val="20"/>
              </w:rPr>
              <w:t xml:space="preserve"> </w:t>
            </w:r>
            <w:r>
              <w:rPr>
                <w:sz w:val="20"/>
              </w:rPr>
              <w:t>21A.90B(a)</w:t>
            </w:r>
            <w:r>
              <w:rPr>
                <w:spacing w:val="23"/>
                <w:sz w:val="20"/>
              </w:rPr>
              <w:t xml:space="preserve"> </w:t>
            </w:r>
            <w:r>
              <w:rPr>
                <w:sz w:val="20"/>
              </w:rPr>
              <w:t>and</w:t>
            </w:r>
            <w:r>
              <w:rPr>
                <w:spacing w:val="24"/>
                <w:sz w:val="20"/>
              </w:rPr>
              <w:t xml:space="preserve"> </w:t>
            </w:r>
            <w:r>
              <w:rPr>
                <w:sz w:val="20"/>
              </w:rPr>
              <w:t>with</w:t>
            </w:r>
            <w:r>
              <w:rPr>
                <w:spacing w:val="26"/>
                <w:sz w:val="20"/>
              </w:rPr>
              <w:t xml:space="preserve"> </w:t>
            </w:r>
            <w:r>
              <w:rPr>
                <w:sz w:val="20"/>
              </w:rPr>
              <w:t>the</w:t>
            </w:r>
            <w:r>
              <w:rPr>
                <w:spacing w:val="22"/>
                <w:sz w:val="20"/>
              </w:rPr>
              <w:t xml:space="preserve"> </w:t>
            </w:r>
            <w:r>
              <w:rPr>
                <w:sz w:val="20"/>
              </w:rPr>
              <w:t>relevant</w:t>
            </w:r>
            <w:r>
              <w:rPr>
                <w:spacing w:val="23"/>
                <w:sz w:val="20"/>
              </w:rPr>
              <w:t xml:space="preserve"> </w:t>
            </w:r>
            <w:r>
              <w:rPr>
                <w:sz w:val="20"/>
              </w:rPr>
              <w:t>paragraphs</w:t>
            </w:r>
            <w:r>
              <w:rPr>
                <w:spacing w:val="24"/>
                <w:sz w:val="20"/>
              </w:rPr>
              <w:t xml:space="preserve"> </w:t>
            </w:r>
            <w:r>
              <w:rPr>
                <w:sz w:val="20"/>
              </w:rPr>
              <w:t xml:space="preserve">of </w:t>
            </w:r>
            <w:r>
              <w:rPr>
                <w:spacing w:val="-2"/>
                <w:sz w:val="20"/>
              </w:rPr>
              <w:t>CS-STAN.</w:t>
            </w:r>
          </w:p>
        </w:tc>
      </w:tr>
      <w:tr w:rsidR="00937A2B" w14:paraId="1F7557C8" w14:textId="77777777">
        <w:trPr>
          <w:trHeight w:val="609"/>
        </w:trPr>
        <w:tc>
          <w:tcPr>
            <w:tcW w:w="9073" w:type="dxa"/>
            <w:gridSpan w:val="3"/>
          </w:tcPr>
          <w:p w14:paraId="16B100B8" w14:textId="77777777" w:rsidR="00937A2B" w:rsidRDefault="00F92319">
            <w:pPr>
              <w:pStyle w:val="TableParagraph"/>
              <w:tabs>
                <w:tab w:val="left" w:pos="810"/>
              </w:tabs>
              <w:spacing w:before="1"/>
              <w:ind w:left="674" w:right="103" w:hanging="567"/>
              <w:rPr>
                <w:sz w:val="20"/>
              </w:rPr>
            </w:pPr>
            <w:r>
              <w:rPr>
                <w:noProof/>
                <w:sz w:val="20"/>
              </w:rPr>
              <mc:AlternateContent>
                <mc:Choice Requires="wpg">
                  <w:drawing>
                    <wp:anchor distT="0" distB="0" distL="0" distR="0" simplePos="0" relativeHeight="481173504" behindDoc="1" locked="0" layoutInCell="1" allowOverlap="1" wp14:anchorId="2A1D4FF2" wp14:editId="4190B255">
                      <wp:simplePos x="0" y="0"/>
                      <wp:positionH relativeFrom="column">
                        <wp:posOffset>283463</wp:posOffset>
                      </wp:positionH>
                      <wp:positionV relativeFrom="paragraph">
                        <wp:posOffset>8781</wp:posOffset>
                      </wp:positionV>
                      <wp:extent cx="135890" cy="13589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00" name="Graphic 100"/>
                              <wps:cNvSpPr/>
                              <wps:spPr>
                                <a:xfrm>
                                  <a:off x="4572" y="4572"/>
                                  <a:ext cx="127000" cy="127000"/>
                                </a:xfrm>
                                <a:custGeom>
                                  <a:avLst/>
                                  <a:gdLst/>
                                  <a:ahLst/>
                                  <a:cxnLst/>
                                  <a:rect l="l" t="t" r="r" b="b"/>
                                  <a:pathLst>
                                    <a:path w="127000" h="127000">
                                      <a:moveTo>
                                        <a:pt x="0" y="126491"/>
                                      </a:moveTo>
                                      <a:lnTo>
                                        <a:pt x="126491" y="126491"/>
                                      </a:lnTo>
                                      <a:lnTo>
                                        <a:pt x="126491"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0281E6B" id="Group 99" o:spid="_x0000_s1026" style="position:absolute;margin-left:22.3pt;margin-top:.7pt;width:10.7pt;height:10.7pt;z-index:-22142976;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">
                      <v:shape id="Graphic 100"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" path="m,126491r126491,l126491,,,,,126491xe" filled="f" strokeweight=".72pt">
                        <v:path arrowok="t"/>
                      </v:shape>
                    </v:group>
                  </w:pict>
                </mc:Fallback>
              </mc:AlternateContent>
            </w:r>
            <w:r>
              <w:rPr>
                <w:spacing w:val="-4"/>
                <w:sz w:val="20"/>
              </w:rPr>
              <w:t>9b.</w:t>
            </w:r>
            <w:r>
              <w:rPr>
                <w:sz w:val="20"/>
              </w:rPr>
              <w:tab/>
            </w:r>
            <w:r>
              <w:rPr>
                <w:sz w:val="20"/>
              </w:rPr>
              <w:tab/>
              <w:t>This SR complies with the criteria established in 21A.431B(a) and with the relevant paragraphs of</w:t>
            </w:r>
            <w:r>
              <w:rPr>
                <w:spacing w:val="80"/>
                <w:sz w:val="20"/>
              </w:rPr>
              <w:t xml:space="preserve"> </w:t>
            </w:r>
            <w:r>
              <w:rPr>
                <w:spacing w:val="-2"/>
                <w:sz w:val="20"/>
              </w:rPr>
              <w:t>CS-STAN.</w:t>
            </w:r>
          </w:p>
        </w:tc>
      </w:tr>
      <w:tr w:rsidR="00937A2B" w14:paraId="6072AA98" w14:textId="77777777">
        <w:trPr>
          <w:trHeight w:val="1154"/>
        </w:trPr>
        <w:tc>
          <w:tcPr>
            <w:tcW w:w="3545" w:type="dxa"/>
          </w:tcPr>
          <w:p w14:paraId="73B54B53" w14:textId="77777777" w:rsidR="00937A2B" w:rsidRDefault="00F92319">
            <w:pPr>
              <w:pStyle w:val="TableParagraph"/>
              <w:tabs>
                <w:tab w:val="left" w:pos="674"/>
              </w:tabs>
              <w:spacing w:before="1"/>
              <w:ind w:left="107"/>
              <w:rPr>
                <w:sz w:val="20"/>
              </w:rPr>
            </w:pPr>
            <w:r>
              <w:rPr>
                <w:spacing w:val="-5"/>
                <w:sz w:val="20"/>
              </w:rPr>
              <w:t>10.</w:t>
            </w:r>
            <w:r>
              <w:rPr>
                <w:sz w:val="20"/>
              </w:rPr>
              <w:tab/>
              <w:t>Date</w:t>
            </w:r>
            <w:r>
              <w:rPr>
                <w:spacing w:val="-5"/>
                <w:sz w:val="20"/>
              </w:rPr>
              <w:t xml:space="preserve"> </w:t>
            </w:r>
            <w:r>
              <w:rPr>
                <w:sz w:val="20"/>
              </w:rPr>
              <w:t>of</w:t>
            </w:r>
            <w:r>
              <w:rPr>
                <w:spacing w:val="-5"/>
                <w:sz w:val="20"/>
              </w:rPr>
              <w:t xml:space="preserve"> </w:t>
            </w:r>
            <w:r>
              <w:rPr>
                <w:sz w:val="20"/>
              </w:rPr>
              <w:t>SC/SR</w:t>
            </w:r>
            <w:r>
              <w:rPr>
                <w:spacing w:val="-5"/>
                <w:sz w:val="20"/>
              </w:rPr>
              <w:t xml:space="preserve"> </w:t>
            </w:r>
            <w:r>
              <w:rPr>
                <w:spacing w:val="-2"/>
                <w:sz w:val="20"/>
              </w:rPr>
              <w:t>embodiment:</w:t>
            </w:r>
          </w:p>
        </w:tc>
        <w:tc>
          <w:tcPr>
            <w:tcW w:w="5528" w:type="dxa"/>
            <w:gridSpan w:val="2"/>
          </w:tcPr>
          <w:p w14:paraId="0D17ADC9" w14:textId="77777777" w:rsidR="00937A2B" w:rsidRDefault="00F92319">
            <w:pPr>
              <w:pStyle w:val="TableParagraph"/>
              <w:tabs>
                <w:tab w:val="left" w:pos="674"/>
              </w:tabs>
              <w:ind w:left="674" w:right="97" w:hanging="567"/>
              <w:rPr>
                <w:sz w:val="20"/>
              </w:rPr>
            </w:pPr>
            <w:r>
              <w:rPr>
                <w:spacing w:val="-4"/>
                <w:sz w:val="20"/>
              </w:rPr>
              <w:t>11.</w:t>
            </w:r>
            <w:r>
              <w:rPr>
                <w:sz w:val="20"/>
              </w:rPr>
              <w:tab/>
              <w:t>Identification</w:t>
            </w:r>
            <w:r>
              <w:rPr>
                <w:spacing w:val="-8"/>
                <w:sz w:val="20"/>
              </w:rPr>
              <w:t xml:space="preserve"> </w:t>
            </w:r>
            <w:r>
              <w:rPr>
                <w:sz w:val="20"/>
              </w:rPr>
              <w:t>data</w:t>
            </w:r>
            <w:r>
              <w:rPr>
                <w:spacing w:val="-9"/>
                <w:sz w:val="20"/>
              </w:rPr>
              <w:t xml:space="preserve"> </w:t>
            </w:r>
            <w:r>
              <w:rPr>
                <w:sz w:val="20"/>
              </w:rPr>
              <w:t>and</w:t>
            </w:r>
            <w:r>
              <w:rPr>
                <w:spacing w:val="-9"/>
                <w:sz w:val="20"/>
              </w:rPr>
              <w:t xml:space="preserve"> </w:t>
            </w:r>
            <w:r>
              <w:rPr>
                <w:sz w:val="20"/>
              </w:rPr>
              <w:t>signature</w:t>
            </w:r>
            <w:r>
              <w:rPr>
                <w:spacing w:val="-10"/>
                <w:sz w:val="20"/>
              </w:rPr>
              <w:t xml:space="preserve"> </w:t>
            </w:r>
            <w:r>
              <w:rPr>
                <w:sz w:val="20"/>
              </w:rPr>
              <w:t>of</w:t>
            </w:r>
            <w:r>
              <w:rPr>
                <w:spacing w:val="-10"/>
                <w:sz w:val="20"/>
              </w:rPr>
              <w:t xml:space="preserve"> </w:t>
            </w:r>
            <w:r>
              <w:rPr>
                <w:sz w:val="20"/>
              </w:rPr>
              <w:t>the</w:t>
            </w:r>
            <w:r>
              <w:rPr>
                <w:spacing w:val="-10"/>
                <w:sz w:val="20"/>
              </w:rPr>
              <w:t xml:space="preserve"> </w:t>
            </w:r>
            <w:r>
              <w:rPr>
                <w:sz w:val="20"/>
              </w:rPr>
              <w:t>person</w:t>
            </w:r>
            <w:r>
              <w:rPr>
                <w:spacing w:val="-9"/>
                <w:sz w:val="20"/>
              </w:rPr>
              <w:t xml:space="preserve"> </w:t>
            </w:r>
            <w:r>
              <w:rPr>
                <w:sz w:val="20"/>
              </w:rPr>
              <w:t>responsible for the embodiment of the SC/SR:</w:t>
            </w:r>
          </w:p>
        </w:tc>
      </w:tr>
      <w:tr w:rsidR="00937A2B" w14:paraId="7BEDFFE6" w14:textId="77777777">
        <w:trPr>
          <w:trHeight w:val="1019"/>
        </w:trPr>
        <w:tc>
          <w:tcPr>
            <w:tcW w:w="9073" w:type="dxa"/>
            <w:gridSpan w:val="3"/>
            <w:tcBorders>
              <w:bottom w:val="nil"/>
            </w:tcBorders>
          </w:tcPr>
          <w:p w14:paraId="2A077A5D" w14:textId="77777777" w:rsidR="00937A2B" w:rsidRDefault="00F92319">
            <w:pPr>
              <w:pStyle w:val="TableParagraph"/>
              <w:spacing w:before="1"/>
              <w:ind w:left="674" w:right="108" w:hanging="567"/>
              <w:jc w:val="both"/>
              <w:rPr>
                <w:sz w:val="20"/>
              </w:rPr>
            </w:pPr>
            <w:r>
              <w:rPr>
                <w:sz w:val="20"/>
              </w:rPr>
              <w:t>12.</w:t>
            </w:r>
            <w:r>
              <w:rPr>
                <w:spacing w:val="40"/>
                <w:sz w:val="20"/>
              </w:rPr>
              <w:t xml:space="preserve">  </w:t>
            </w:r>
            <w:r>
              <w:rPr>
                <w:sz w:val="20"/>
              </w:rPr>
              <w:t>Signature of the aircraft owner. This signature attests that all relevant documentation is handed over from the issuer of this form to the aircraft owner, and, therefore, the latter becomes aware of any impact or limitations on operations or additional continuing airworthiness requirements which may apply to the aircraft due to the embodiment of the change/repair.</w:t>
            </w:r>
          </w:p>
        </w:tc>
      </w:tr>
    </w:tbl>
    <w:p w14:paraId="747F0AA5" w14:textId="77777777" w:rsidR="00937A2B" w:rsidRDefault="00937A2B">
      <w:pPr>
        <w:pStyle w:val="TableParagraph"/>
        <w:jc w:val="both"/>
        <w:rPr>
          <w:sz w:val="20"/>
        </w:rPr>
        <w:sectPr w:rsidR="00937A2B">
          <w:pgSz w:w="11910" w:h="16840"/>
          <w:pgMar w:top="1940" w:right="1080" w:bottom="1180" w:left="1080" w:header="886" w:footer="994" w:gutter="0"/>
          <w:cols w:space="720"/>
        </w:sectPr>
      </w:pPr>
    </w:p>
    <w:p w14:paraId="48C851F4" w14:textId="77777777" w:rsidR="00937A2B" w:rsidRDefault="00937A2B">
      <w:pPr>
        <w:pStyle w:val="BodyText"/>
        <w:spacing w:before="0"/>
        <w:ind w:left="0" w:firstLine="0"/>
        <w:jc w:val="left"/>
        <w:rPr>
          <w:b/>
          <w:sz w:val="18"/>
        </w:rPr>
      </w:pPr>
    </w:p>
    <w:p w14:paraId="47FCDAC7" w14:textId="77777777" w:rsidR="00937A2B" w:rsidRDefault="00937A2B">
      <w:pPr>
        <w:pStyle w:val="BodyText"/>
        <w:spacing w:before="0"/>
        <w:ind w:left="0" w:firstLine="0"/>
        <w:jc w:val="left"/>
        <w:rPr>
          <w:b/>
          <w:sz w:val="18"/>
        </w:rPr>
      </w:pPr>
    </w:p>
    <w:p w14:paraId="4A61D5AA" w14:textId="77777777" w:rsidR="00937A2B" w:rsidRDefault="00937A2B">
      <w:pPr>
        <w:pStyle w:val="BodyText"/>
        <w:spacing w:before="127"/>
        <w:ind w:left="0" w:firstLine="0"/>
        <w:jc w:val="left"/>
        <w:rPr>
          <w:b/>
          <w:sz w:val="18"/>
        </w:rPr>
      </w:pPr>
    </w:p>
    <w:p w14:paraId="264EBEA4" w14:textId="77777777" w:rsidR="00937A2B" w:rsidRDefault="00F92319">
      <w:pPr>
        <w:ind w:left="360"/>
        <w:rPr>
          <w:b/>
          <w:i/>
          <w:sz w:val="18"/>
        </w:rPr>
      </w:pPr>
      <w:r>
        <w:rPr>
          <w:b/>
          <w:i/>
          <w:sz w:val="18"/>
        </w:rPr>
        <w:t>CAC</w:t>
      </w:r>
      <w:r>
        <w:rPr>
          <w:b/>
          <w:i/>
          <w:spacing w:val="-3"/>
          <w:sz w:val="18"/>
        </w:rPr>
        <w:t xml:space="preserve"> </w:t>
      </w:r>
      <w:r>
        <w:rPr>
          <w:b/>
          <w:i/>
          <w:sz w:val="18"/>
        </w:rPr>
        <w:t>Form</w:t>
      </w:r>
      <w:r>
        <w:rPr>
          <w:b/>
          <w:i/>
          <w:spacing w:val="-2"/>
          <w:sz w:val="18"/>
        </w:rPr>
        <w:t xml:space="preserve"> </w:t>
      </w:r>
      <w:r>
        <w:rPr>
          <w:b/>
          <w:i/>
          <w:sz w:val="18"/>
        </w:rPr>
        <w:t>123</w:t>
      </w:r>
      <w:r>
        <w:rPr>
          <w:b/>
          <w:i/>
          <w:spacing w:val="-1"/>
          <w:sz w:val="18"/>
        </w:rPr>
        <w:t xml:space="preserve"> </w:t>
      </w:r>
      <w:r>
        <w:rPr>
          <w:b/>
          <w:i/>
          <w:sz w:val="18"/>
        </w:rPr>
        <w:t>Issue</w:t>
      </w:r>
      <w:r>
        <w:rPr>
          <w:b/>
          <w:i/>
          <w:spacing w:val="-1"/>
          <w:sz w:val="18"/>
        </w:rPr>
        <w:t xml:space="preserve"> </w:t>
      </w:r>
      <w:r>
        <w:rPr>
          <w:b/>
          <w:i/>
          <w:spacing w:val="-5"/>
          <w:sz w:val="18"/>
        </w:rPr>
        <w:t>00</w:t>
      </w:r>
    </w:p>
    <w:p w14:paraId="35F451ED" w14:textId="77777777" w:rsidR="00937A2B" w:rsidRDefault="00F92319">
      <w:pPr>
        <w:spacing w:before="118"/>
        <w:ind w:left="360"/>
        <w:rPr>
          <w:sz w:val="16"/>
        </w:rPr>
      </w:pPr>
      <w:r>
        <w:rPr>
          <w:spacing w:val="-2"/>
          <w:sz w:val="16"/>
          <w:u w:val="single"/>
        </w:rPr>
        <w:t>Notes:</w:t>
      </w:r>
    </w:p>
    <w:p w14:paraId="78F7BB59" w14:textId="77777777" w:rsidR="00937A2B" w:rsidRDefault="00F92319">
      <w:pPr>
        <w:spacing w:before="119" w:line="386" w:lineRule="auto"/>
        <w:ind w:left="360" w:right="3033"/>
        <w:rPr>
          <w:sz w:val="16"/>
        </w:rPr>
      </w:pPr>
      <w:r>
        <w:rPr>
          <w:sz w:val="16"/>
        </w:rPr>
        <w:t>Original</w:t>
      </w:r>
      <w:r>
        <w:rPr>
          <w:spacing w:val="-3"/>
          <w:sz w:val="16"/>
        </w:rPr>
        <w:t xml:space="preserve"> </w:t>
      </w:r>
      <w:r>
        <w:rPr>
          <w:sz w:val="16"/>
        </w:rPr>
        <w:t>remains</w:t>
      </w:r>
      <w:r>
        <w:rPr>
          <w:spacing w:val="-3"/>
          <w:sz w:val="16"/>
        </w:rPr>
        <w:t xml:space="preserve"> </w:t>
      </w:r>
      <w:r>
        <w:rPr>
          <w:sz w:val="16"/>
        </w:rPr>
        <w:t>with</w:t>
      </w:r>
      <w:r>
        <w:rPr>
          <w:spacing w:val="-1"/>
          <w:sz w:val="16"/>
        </w:rPr>
        <w:t xml:space="preserve"> </w:t>
      </w:r>
      <w:r>
        <w:rPr>
          <w:sz w:val="16"/>
        </w:rPr>
        <w:t>the</w:t>
      </w:r>
      <w:r>
        <w:rPr>
          <w:spacing w:val="-4"/>
          <w:sz w:val="16"/>
        </w:rPr>
        <w:t xml:space="preserve"> </w:t>
      </w:r>
      <w:r>
        <w:rPr>
          <w:sz w:val="16"/>
        </w:rPr>
        <w:t>legal</w:t>
      </w:r>
      <w:r>
        <w:rPr>
          <w:spacing w:val="-4"/>
          <w:sz w:val="16"/>
        </w:rPr>
        <w:t xml:space="preserve"> </w:t>
      </w:r>
      <w:r>
        <w:rPr>
          <w:sz w:val="16"/>
        </w:rPr>
        <w:t>or</w:t>
      </w:r>
      <w:r>
        <w:rPr>
          <w:spacing w:val="-3"/>
          <w:sz w:val="16"/>
        </w:rPr>
        <w:t xml:space="preserve"> </w:t>
      </w:r>
      <w:r>
        <w:rPr>
          <w:sz w:val="16"/>
        </w:rPr>
        <w:t>natural</w:t>
      </w:r>
      <w:r>
        <w:rPr>
          <w:spacing w:val="-4"/>
          <w:sz w:val="16"/>
        </w:rPr>
        <w:t xml:space="preserve"> </w:t>
      </w:r>
      <w:r>
        <w:rPr>
          <w:sz w:val="16"/>
        </w:rPr>
        <w:t>person</w:t>
      </w:r>
      <w:r>
        <w:rPr>
          <w:spacing w:val="-1"/>
          <w:sz w:val="16"/>
        </w:rPr>
        <w:t xml:space="preserve"> </w:t>
      </w:r>
      <w:r>
        <w:rPr>
          <w:sz w:val="16"/>
        </w:rPr>
        <w:t>responsible</w:t>
      </w:r>
      <w:r>
        <w:rPr>
          <w:spacing w:val="-3"/>
          <w:sz w:val="16"/>
        </w:rPr>
        <w:t xml:space="preserve"> </w:t>
      </w:r>
      <w:r>
        <w:rPr>
          <w:sz w:val="16"/>
        </w:rPr>
        <w:t>for</w:t>
      </w:r>
      <w:r>
        <w:rPr>
          <w:spacing w:val="-3"/>
          <w:sz w:val="16"/>
        </w:rPr>
        <w:t xml:space="preserve"> </w:t>
      </w:r>
      <w:r>
        <w:rPr>
          <w:sz w:val="16"/>
        </w:rPr>
        <w:t>the</w:t>
      </w:r>
      <w:r>
        <w:rPr>
          <w:spacing w:val="-2"/>
          <w:sz w:val="16"/>
        </w:rPr>
        <w:t xml:space="preserve"> </w:t>
      </w:r>
      <w:r>
        <w:rPr>
          <w:sz w:val="16"/>
        </w:rPr>
        <w:t>embodiment</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z w:val="16"/>
        </w:rPr>
        <w:t>SC/SR.</w:t>
      </w:r>
      <w:r>
        <w:rPr>
          <w:spacing w:val="40"/>
          <w:sz w:val="16"/>
        </w:rPr>
        <w:t xml:space="preserve"> </w:t>
      </w:r>
      <w:r>
        <w:rPr>
          <w:sz w:val="16"/>
        </w:rPr>
        <w:t>The aircraft owner should retain a copy of this form.</w:t>
      </w:r>
    </w:p>
    <w:p w14:paraId="52DB45C2" w14:textId="77777777" w:rsidR="00937A2B" w:rsidRDefault="00F92319">
      <w:pPr>
        <w:spacing w:before="3"/>
        <w:ind w:left="360" w:right="233"/>
        <w:rPr>
          <w:sz w:val="16"/>
        </w:rPr>
      </w:pPr>
      <w:r>
        <w:rPr>
          <w:sz w:val="16"/>
        </w:rPr>
        <w:t>The</w:t>
      </w:r>
      <w:r>
        <w:rPr>
          <w:spacing w:val="-5"/>
          <w:sz w:val="16"/>
        </w:rPr>
        <w:t xml:space="preserve"> </w:t>
      </w:r>
      <w:r>
        <w:rPr>
          <w:sz w:val="16"/>
        </w:rPr>
        <w:t>aircraft</w:t>
      </w:r>
      <w:r>
        <w:rPr>
          <w:spacing w:val="-5"/>
          <w:sz w:val="16"/>
        </w:rPr>
        <w:t xml:space="preserve"> </w:t>
      </w:r>
      <w:r>
        <w:rPr>
          <w:sz w:val="16"/>
        </w:rPr>
        <w:t>owner</w:t>
      </w:r>
      <w:r>
        <w:rPr>
          <w:spacing w:val="-5"/>
          <w:sz w:val="16"/>
        </w:rPr>
        <w:t xml:space="preserve"> </w:t>
      </w:r>
      <w:r>
        <w:rPr>
          <w:sz w:val="16"/>
        </w:rPr>
        <w:t>should</w:t>
      </w:r>
      <w:r>
        <w:rPr>
          <w:spacing w:val="-5"/>
          <w:sz w:val="16"/>
        </w:rPr>
        <w:t xml:space="preserve"> </w:t>
      </w:r>
      <w:r>
        <w:rPr>
          <w:sz w:val="16"/>
        </w:rPr>
        <w:t>be</w:t>
      </w:r>
      <w:r>
        <w:rPr>
          <w:spacing w:val="-5"/>
          <w:sz w:val="16"/>
        </w:rPr>
        <w:t xml:space="preserve"> </w:t>
      </w:r>
      <w:r>
        <w:rPr>
          <w:sz w:val="16"/>
        </w:rPr>
        <w:t>provided</w:t>
      </w:r>
      <w:r>
        <w:rPr>
          <w:spacing w:val="-5"/>
          <w:sz w:val="16"/>
        </w:rPr>
        <w:t xml:space="preserve"> </w:t>
      </w:r>
      <w:r>
        <w:rPr>
          <w:sz w:val="16"/>
        </w:rPr>
        <w:t>with</w:t>
      </w:r>
      <w:r>
        <w:rPr>
          <w:spacing w:val="-5"/>
          <w:sz w:val="16"/>
        </w:rPr>
        <w:t xml:space="preserve"> </w:t>
      </w:r>
      <w:r>
        <w:rPr>
          <w:sz w:val="16"/>
        </w:rPr>
        <w:t>copies</w:t>
      </w:r>
      <w:r>
        <w:rPr>
          <w:spacing w:val="-5"/>
          <w:sz w:val="16"/>
        </w:rPr>
        <w:t xml:space="preserve"> </w:t>
      </w:r>
      <w:r>
        <w:rPr>
          <w:sz w:val="16"/>
        </w:rPr>
        <w:t>of</w:t>
      </w:r>
      <w:r>
        <w:rPr>
          <w:spacing w:val="-5"/>
          <w:sz w:val="16"/>
        </w:rPr>
        <w:t xml:space="preserve"> </w:t>
      </w:r>
      <w:r>
        <w:rPr>
          <w:sz w:val="16"/>
        </w:rPr>
        <w:t>the</w:t>
      </w:r>
      <w:r>
        <w:rPr>
          <w:spacing w:val="-5"/>
          <w:sz w:val="16"/>
        </w:rPr>
        <w:t xml:space="preserve"> </w:t>
      </w:r>
      <w:r>
        <w:rPr>
          <w:sz w:val="16"/>
        </w:rPr>
        <w:t>documents</w:t>
      </w:r>
      <w:r>
        <w:rPr>
          <w:spacing w:val="-5"/>
          <w:sz w:val="16"/>
        </w:rPr>
        <w:t xml:space="preserve"> </w:t>
      </w:r>
      <w:r>
        <w:rPr>
          <w:sz w:val="16"/>
        </w:rPr>
        <w:t>referenced</w:t>
      </w:r>
      <w:r>
        <w:rPr>
          <w:spacing w:val="-5"/>
          <w:sz w:val="16"/>
        </w:rPr>
        <w:t xml:space="preserve"> </w:t>
      </w:r>
      <w:r>
        <w:rPr>
          <w:sz w:val="16"/>
        </w:rPr>
        <w:t>in</w:t>
      </w:r>
      <w:r>
        <w:rPr>
          <w:spacing w:val="-5"/>
          <w:sz w:val="16"/>
        </w:rPr>
        <w:t xml:space="preserve"> </w:t>
      </w:r>
      <w:r>
        <w:rPr>
          <w:sz w:val="16"/>
        </w:rPr>
        <w:t>boxes</w:t>
      </w:r>
      <w:r>
        <w:rPr>
          <w:spacing w:val="-5"/>
          <w:sz w:val="16"/>
        </w:rPr>
        <w:t xml:space="preserve"> </w:t>
      </w:r>
      <w:r>
        <w:rPr>
          <w:sz w:val="16"/>
        </w:rPr>
        <w:t>5</w:t>
      </w:r>
      <w:r>
        <w:rPr>
          <w:spacing w:val="-4"/>
          <w:sz w:val="16"/>
        </w:rPr>
        <w:t xml:space="preserve"> </w:t>
      </w:r>
      <w:r>
        <w:rPr>
          <w:sz w:val="16"/>
        </w:rPr>
        <w:t>and</w:t>
      </w:r>
      <w:r>
        <w:rPr>
          <w:spacing w:val="-5"/>
          <w:sz w:val="16"/>
        </w:rPr>
        <w:t xml:space="preserve"> </w:t>
      </w:r>
      <w:r>
        <w:rPr>
          <w:sz w:val="16"/>
        </w:rPr>
        <w:t>7</w:t>
      </w:r>
      <w:r>
        <w:rPr>
          <w:spacing w:val="-6"/>
          <w:sz w:val="16"/>
        </w:rPr>
        <w:t xml:space="preserve"> </w:t>
      </w:r>
      <w:r>
        <w:rPr>
          <w:sz w:val="16"/>
        </w:rPr>
        <w:t>and</w:t>
      </w:r>
      <w:r>
        <w:rPr>
          <w:spacing w:val="-5"/>
          <w:sz w:val="16"/>
        </w:rPr>
        <w:t xml:space="preserve"> </w:t>
      </w:r>
      <w:r>
        <w:rPr>
          <w:sz w:val="16"/>
        </w:rPr>
        <w:t>those</w:t>
      </w:r>
      <w:r>
        <w:rPr>
          <w:spacing w:val="-5"/>
          <w:sz w:val="16"/>
        </w:rPr>
        <w:t xml:space="preserve"> </w:t>
      </w:r>
      <w:r>
        <w:rPr>
          <w:sz w:val="16"/>
        </w:rPr>
        <w:t>in</w:t>
      </w:r>
      <w:r>
        <w:rPr>
          <w:spacing w:val="-5"/>
          <w:sz w:val="16"/>
        </w:rPr>
        <w:t xml:space="preserve"> </w:t>
      </w:r>
      <w:r>
        <w:rPr>
          <w:sz w:val="16"/>
        </w:rPr>
        <w:t>box</w:t>
      </w:r>
      <w:r>
        <w:rPr>
          <w:spacing w:val="-4"/>
          <w:sz w:val="16"/>
        </w:rPr>
        <w:t xml:space="preserve"> </w:t>
      </w:r>
      <w:r>
        <w:rPr>
          <w:sz w:val="16"/>
        </w:rPr>
        <w:t>6</w:t>
      </w:r>
      <w:r>
        <w:rPr>
          <w:spacing w:val="-6"/>
          <w:sz w:val="16"/>
        </w:rPr>
        <w:t xml:space="preserve"> </w:t>
      </w:r>
      <w:r>
        <w:rPr>
          <w:sz w:val="16"/>
        </w:rPr>
        <w:t>marked</w:t>
      </w:r>
      <w:r>
        <w:rPr>
          <w:spacing w:val="-5"/>
          <w:sz w:val="16"/>
        </w:rPr>
        <w:t xml:space="preserve"> </w:t>
      </w:r>
      <w:r>
        <w:rPr>
          <w:sz w:val="16"/>
        </w:rPr>
        <w:t>with</w:t>
      </w:r>
      <w:r>
        <w:rPr>
          <w:spacing w:val="-3"/>
          <w:sz w:val="16"/>
        </w:rPr>
        <w:t xml:space="preserve"> </w:t>
      </w:r>
      <w:r>
        <w:rPr>
          <w:sz w:val="16"/>
        </w:rPr>
        <w:t>an</w:t>
      </w:r>
      <w:r>
        <w:rPr>
          <w:spacing w:val="-5"/>
          <w:sz w:val="16"/>
        </w:rPr>
        <w:t xml:space="preserve"> </w:t>
      </w:r>
      <w:r>
        <w:rPr>
          <w:sz w:val="16"/>
        </w:rPr>
        <w:t>asterisk</w:t>
      </w:r>
      <w:r>
        <w:rPr>
          <w:spacing w:val="40"/>
          <w:sz w:val="16"/>
        </w:rPr>
        <w:t xml:space="preserve"> </w:t>
      </w:r>
      <w:r>
        <w:rPr>
          <w:spacing w:val="-4"/>
          <w:sz w:val="16"/>
        </w:rPr>
        <w:t>‘*’.</w:t>
      </w:r>
    </w:p>
    <w:p w14:paraId="41100A34" w14:textId="77777777" w:rsidR="00937A2B" w:rsidRDefault="00F92319">
      <w:pPr>
        <w:spacing w:before="121"/>
        <w:ind w:left="360"/>
        <w:rPr>
          <w:sz w:val="16"/>
        </w:rPr>
      </w:pPr>
      <w:r>
        <w:rPr>
          <w:sz w:val="16"/>
        </w:rPr>
        <w:t>The</w:t>
      </w:r>
      <w:r>
        <w:rPr>
          <w:spacing w:val="-3"/>
          <w:sz w:val="16"/>
        </w:rPr>
        <w:t xml:space="preserve"> </w:t>
      </w:r>
      <w:r>
        <w:rPr>
          <w:sz w:val="16"/>
        </w:rPr>
        <w:t>‘relevant</w:t>
      </w:r>
      <w:r>
        <w:rPr>
          <w:spacing w:val="-3"/>
          <w:sz w:val="16"/>
        </w:rPr>
        <w:t xml:space="preserve"> </w:t>
      </w:r>
      <w:r>
        <w:rPr>
          <w:sz w:val="16"/>
        </w:rPr>
        <w:t>paragraphs’</w:t>
      </w:r>
      <w:r>
        <w:rPr>
          <w:spacing w:val="-1"/>
          <w:sz w:val="16"/>
        </w:rPr>
        <w:t xml:space="preserve"> </w:t>
      </w:r>
      <w:r>
        <w:rPr>
          <w:sz w:val="16"/>
        </w:rPr>
        <w:t>in</w:t>
      </w:r>
      <w:r>
        <w:rPr>
          <w:spacing w:val="-2"/>
          <w:sz w:val="16"/>
        </w:rPr>
        <w:t xml:space="preserve"> </w:t>
      </w:r>
      <w:r>
        <w:rPr>
          <w:sz w:val="16"/>
        </w:rPr>
        <w:t>boxes</w:t>
      </w:r>
      <w:r>
        <w:rPr>
          <w:spacing w:val="-2"/>
          <w:sz w:val="16"/>
        </w:rPr>
        <w:t xml:space="preserve"> </w:t>
      </w:r>
      <w:r>
        <w:rPr>
          <w:sz w:val="16"/>
        </w:rPr>
        <w:t>9a</w:t>
      </w:r>
      <w:r>
        <w:rPr>
          <w:spacing w:val="-2"/>
          <w:sz w:val="16"/>
        </w:rPr>
        <w:t xml:space="preserve"> </w:t>
      </w:r>
      <w:r>
        <w:rPr>
          <w:sz w:val="16"/>
        </w:rPr>
        <w:t>and</w:t>
      </w:r>
      <w:r>
        <w:rPr>
          <w:spacing w:val="-2"/>
          <w:sz w:val="16"/>
        </w:rPr>
        <w:t xml:space="preserve"> </w:t>
      </w:r>
      <w:r>
        <w:rPr>
          <w:sz w:val="16"/>
        </w:rPr>
        <w:t>9b</w:t>
      </w:r>
      <w:r>
        <w:rPr>
          <w:spacing w:val="-2"/>
          <w:sz w:val="16"/>
        </w:rPr>
        <w:t xml:space="preserve"> </w:t>
      </w:r>
      <w:r>
        <w:rPr>
          <w:sz w:val="16"/>
        </w:rPr>
        <w:t>refer</w:t>
      </w:r>
      <w:r>
        <w:rPr>
          <w:spacing w:val="-2"/>
          <w:sz w:val="16"/>
        </w:rPr>
        <w:t xml:space="preserve"> </w:t>
      </w:r>
      <w:r>
        <w:rPr>
          <w:sz w:val="16"/>
        </w:rPr>
        <w:t>to</w:t>
      </w:r>
      <w:r>
        <w:rPr>
          <w:spacing w:val="-2"/>
          <w:sz w:val="16"/>
        </w:rPr>
        <w:t xml:space="preserve"> </w:t>
      </w:r>
      <w:r>
        <w:rPr>
          <w:sz w:val="16"/>
        </w:rPr>
        <w:t>the</w:t>
      </w:r>
      <w:r>
        <w:rPr>
          <w:spacing w:val="-3"/>
          <w:sz w:val="16"/>
        </w:rPr>
        <w:t xml:space="preserve"> </w:t>
      </w:r>
      <w:r>
        <w:rPr>
          <w:sz w:val="16"/>
        </w:rPr>
        <w:t>applicable</w:t>
      </w:r>
      <w:r>
        <w:rPr>
          <w:spacing w:val="-2"/>
          <w:sz w:val="16"/>
        </w:rPr>
        <w:t xml:space="preserve"> </w:t>
      </w:r>
      <w:r>
        <w:rPr>
          <w:sz w:val="16"/>
        </w:rPr>
        <w:t>paragraphs</w:t>
      </w:r>
      <w:r>
        <w:rPr>
          <w:spacing w:val="-2"/>
          <w:sz w:val="16"/>
        </w:rPr>
        <w:t xml:space="preserve"> </w:t>
      </w:r>
      <w:r>
        <w:rPr>
          <w:sz w:val="16"/>
        </w:rPr>
        <w:t>of</w:t>
      </w:r>
      <w:r>
        <w:rPr>
          <w:spacing w:val="-2"/>
          <w:sz w:val="16"/>
        </w:rPr>
        <w:t xml:space="preserve"> </w:t>
      </w:r>
      <w:r>
        <w:rPr>
          <w:sz w:val="16"/>
        </w:rPr>
        <w:t>‘Subpart</w:t>
      </w:r>
      <w:r>
        <w:rPr>
          <w:spacing w:val="-2"/>
          <w:sz w:val="16"/>
        </w:rPr>
        <w:t xml:space="preserve"> </w:t>
      </w:r>
      <w:r>
        <w:rPr>
          <w:sz w:val="16"/>
        </w:rPr>
        <w:t>A –</w:t>
      </w:r>
      <w:r>
        <w:rPr>
          <w:spacing w:val="-3"/>
          <w:sz w:val="16"/>
        </w:rPr>
        <w:t xml:space="preserve"> </w:t>
      </w:r>
      <w:r>
        <w:rPr>
          <w:sz w:val="16"/>
        </w:rPr>
        <w:t>General’</w:t>
      </w:r>
      <w:r>
        <w:rPr>
          <w:spacing w:val="-1"/>
          <w:sz w:val="16"/>
        </w:rPr>
        <w:t xml:space="preserve"> </w:t>
      </w:r>
      <w:r>
        <w:rPr>
          <w:sz w:val="16"/>
        </w:rPr>
        <w:t>of</w:t>
      </w:r>
      <w:r>
        <w:rPr>
          <w:spacing w:val="-2"/>
          <w:sz w:val="16"/>
        </w:rPr>
        <w:t xml:space="preserve"> </w:t>
      </w:r>
      <w:r>
        <w:rPr>
          <w:sz w:val="16"/>
        </w:rPr>
        <w:t>CS-STAN</w:t>
      </w:r>
      <w:r>
        <w:rPr>
          <w:spacing w:val="-2"/>
          <w:sz w:val="16"/>
        </w:rPr>
        <w:t xml:space="preserve"> </w:t>
      </w:r>
      <w:r>
        <w:rPr>
          <w:sz w:val="16"/>
        </w:rPr>
        <w:t>and</w:t>
      </w:r>
      <w:r>
        <w:rPr>
          <w:spacing w:val="-2"/>
          <w:sz w:val="16"/>
        </w:rPr>
        <w:t xml:space="preserve"> </w:t>
      </w:r>
      <w:r>
        <w:rPr>
          <w:sz w:val="16"/>
        </w:rPr>
        <w:t>those</w:t>
      </w:r>
      <w:r>
        <w:rPr>
          <w:spacing w:val="-3"/>
          <w:sz w:val="16"/>
        </w:rPr>
        <w:t xml:space="preserve"> </w:t>
      </w:r>
      <w:r>
        <w:rPr>
          <w:sz w:val="16"/>
        </w:rPr>
        <w:t>of</w:t>
      </w:r>
      <w:r>
        <w:rPr>
          <w:spacing w:val="-2"/>
          <w:sz w:val="16"/>
        </w:rPr>
        <w:t xml:space="preserve"> </w:t>
      </w:r>
      <w:r>
        <w:rPr>
          <w:sz w:val="16"/>
        </w:rPr>
        <w:t>the</w:t>
      </w:r>
      <w:r>
        <w:rPr>
          <w:spacing w:val="-3"/>
          <w:sz w:val="16"/>
        </w:rPr>
        <w:t xml:space="preserve"> </w:t>
      </w:r>
      <w:r>
        <w:rPr>
          <w:sz w:val="16"/>
        </w:rPr>
        <w:t>SC/SR</w:t>
      </w:r>
      <w:r>
        <w:rPr>
          <w:spacing w:val="40"/>
          <w:sz w:val="16"/>
        </w:rPr>
        <w:t xml:space="preserve"> </w:t>
      </w:r>
      <w:r>
        <w:rPr>
          <w:sz w:val="16"/>
        </w:rPr>
        <w:t>quoted in box 2.</w:t>
      </w:r>
    </w:p>
    <w:p w14:paraId="1F6447DB" w14:textId="77777777" w:rsidR="00937A2B" w:rsidRDefault="00F92319">
      <w:pPr>
        <w:spacing w:before="118"/>
        <w:ind w:left="360" w:right="359"/>
        <w:rPr>
          <w:sz w:val="16"/>
        </w:rPr>
      </w:pPr>
      <w:r>
        <w:rPr>
          <w:sz w:val="16"/>
        </w:rPr>
        <w:t>For box 12, when the aircraft owner has signed a contract i.a.w.</w:t>
      </w:r>
      <w:r>
        <w:rPr>
          <w:spacing w:val="15"/>
          <w:sz w:val="16"/>
        </w:rPr>
        <w:t xml:space="preserve"> </w:t>
      </w:r>
      <w:hyperlink w:anchor="_bookmark14" w:history="1">
        <w:r>
          <w:rPr>
            <w:color w:val="0000FF"/>
            <w:sz w:val="16"/>
            <w:u w:val="single" w:color="0000FF"/>
          </w:rPr>
          <w:t>M.A.201</w:t>
        </w:r>
        <w:r>
          <w:rPr>
            <w:sz w:val="16"/>
          </w:rPr>
          <w:t>,</w:t>
        </w:r>
      </w:hyperlink>
      <w:r>
        <w:rPr>
          <w:sz w:val="16"/>
        </w:rPr>
        <w:t xml:space="preserve"> it is possible that the Continuing Airworthiness Management</w:t>
      </w:r>
      <w:r>
        <w:rPr>
          <w:spacing w:val="40"/>
          <w:sz w:val="16"/>
        </w:rPr>
        <w:t xml:space="preserve"> </w:t>
      </w:r>
      <w:r>
        <w:rPr>
          <w:sz w:val="16"/>
        </w:rPr>
        <w:t>Organisation (CAMO) representative signs box 12 and provides all relevant information to the owner before next flight.</w:t>
      </w:r>
    </w:p>
    <w:p w14:paraId="652563AA" w14:textId="77777777" w:rsidR="00937A2B" w:rsidRDefault="00937A2B">
      <w:pPr>
        <w:pStyle w:val="BodyText"/>
        <w:spacing w:before="0"/>
        <w:ind w:left="0" w:firstLine="0"/>
        <w:jc w:val="left"/>
        <w:rPr>
          <w:sz w:val="16"/>
        </w:rPr>
      </w:pPr>
    </w:p>
    <w:p w14:paraId="666D590E" w14:textId="77777777" w:rsidR="00937A2B" w:rsidRDefault="00937A2B">
      <w:pPr>
        <w:pStyle w:val="BodyText"/>
        <w:spacing w:before="47"/>
        <w:ind w:left="0" w:firstLine="0"/>
        <w:jc w:val="left"/>
        <w:rPr>
          <w:sz w:val="16"/>
        </w:rPr>
      </w:pPr>
    </w:p>
    <w:p w14:paraId="0BFE684C" w14:textId="77777777" w:rsidR="00937A2B" w:rsidRDefault="00F92319">
      <w:pPr>
        <w:ind w:left="360"/>
        <w:rPr>
          <w:sz w:val="16"/>
        </w:rPr>
      </w:pPr>
      <w:r>
        <w:rPr>
          <w:sz w:val="16"/>
          <w:u w:val="single"/>
        </w:rPr>
        <w:t>Completion</w:t>
      </w:r>
      <w:r>
        <w:rPr>
          <w:spacing w:val="-8"/>
          <w:sz w:val="16"/>
          <w:u w:val="single"/>
        </w:rPr>
        <w:t xml:space="preserve"> </w:t>
      </w:r>
      <w:r>
        <w:rPr>
          <w:spacing w:val="-2"/>
          <w:sz w:val="16"/>
          <w:u w:val="single"/>
        </w:rPr>
        <w:t>instructions:</w:t>
      </w:r>
    </w:p>
    <w:p w14:paraId="39F3E8E7" w14:textId="77777777" w:rsidR="00937A2B" w:rsidRDefault="00F92319">
      <w:pPr>
        <w:spacing w:before="119"/>
        <w:ind w:left="360"/>
        <w:rPr>
          <w:sz w:val="16"/>
        </w:rPr>
      </w:pPr>
      <w:r>
        <w:rPr>
          <w:sz w:val="16"/>
        </w:rPr>
        <w:t>Use</w:t>
      </w:r>
      <w:r>
        <w:rPr>
          <w:spacing w:val="-3"/>
          <w:sz w:val="16"/>
        </w:rPr>
        <w:t xml:space="preserve"> </w:t>
      </w:r>
      <w:r>
        <w:rPr>
          <w:sz w:val="16"/>
        </w:rPr>
        <w:t>English</w:t>
      </w:r>
      <w:r>
        <w:rPr>
          <w:spacing w:val="-3"/>
          <w:sz w:val="16"/>
        </w:rPr>
        <w:t xml:space="preserve"> </w:t>
      </w:r>
      <w:r>
        <w:rPr>
          <w:sz w:val="16"/>
        </w:rPr>
        <w:t>or</w:t>
      </w:r>
      <w:r>
        <w:rPr>
          <w:spacing w:val="-3"/>
          <w:sz w:val="16"/>
        </w:rPr>
        <w:t xml:space="preserve"> </w:t>
      </w:r>
      <w:r>
        <w:rPr>
          <w:sz w:val="16"/>
        </w:rPr>
        <w:t>the</w:t>
      </w:r>
      <w:r>
        <w:rPr>
          <w:spacing w:val="-4"/>
          <w:sz w:val="16"/>
        </w:rPr>
        <w:t xml:space="preserve"> </w:t>
      </w:r>
      <w:r>
        <w:rPr>
          <w:sz w:val="16"/>
        </w:rPr>
        <w:t>official</w:t>
      </w:r>
      <w:r>
        <w:rPr>
          <w:spacing w:val="-4"/>
          <w:sz w:val="16"/>
        </w:rPr>
        <w:t xml:space="preserve"> </w:t>
      </w:r>
      <w:r>
        <w:rPr>
          <w:sz w:val="16"/>
        </w:rPr>
        <w:t>language</w:t>
      </w:r>
      <w:r>
        <w:rPr>
          <w:spacing w:val="-3"/>
          <w:sz w:val="16"/>
        </w:rPr>
        <w:t xml:space="preserve"> </w:t>
      </w:r>
      <w:r>
        <w:rPr>
          <w:sz w:val="16"/>
        </w:rPr>
        <w:t>of</w:t>
      </w:r>
      <w:r>
        <w:rPr>
          <w:spacing w:val="-1"/>
          <w:sz w:val="16"/>
        </w:rPr>
        <w:t xml:space="preserve"> </w:t>
      </w:r>
      <w:r>
        <w:rPr>
          <w:sz w:val="16"/>
        </w:rPr>
        <w:t>the</w:t>
      </w:r>
      <w:r>
        <w:rPr>
          <w:spacing w:val="-4"/>
          <w:sz w:val="16"/>
        </w:rPr>
        <w:t xml:space="preserve"> </w:t>
      </w:r>
      <w:r>
        <w:rPr>
          <w:sz w:val="16"/>
        </w:rPr>
        <w:t>State</w:t>
      </w:r>
      <w:r>
        <w:rPr>
          <w:spacing w:val="-3"/>
          <w:sz w:val="16"/>
        </w:rPr>
        <w:t xml:space="preserve"> </w:t>
      </w:r>
      <w:r>
        <w:rPr>
          <w:sz w:val="16"/>
        </w:rPr>
        <w:t>of</w:t>
      </w:r>
      <w:r>
        <w:rPr>
          <w:spacing w:val="-3"/>
          <w:sz w:val="16"/>
        </w:rPr>
        <w:t xml:space="preserve"> </w:t>
      </w:r>
      <w:r>
        <w:rPr>
          <w:sz w:val="16"/>
        </w:rPr>
        <w:t>registry</w:t>
      </w:r>
      <w:r>
        <w:rPr>
          <w:spacing w:val="-3"/>
          <w:sz w:val="16"/>
        </w:rPr>
        <w:t xml:space="preserve"> </w:t>
      </w:r>
      <w:r>
        <w:rPr>
          <w:sz w:val="16"/>
        </w:rPr>
        <w:t>to</w:t>
      </w:r>
      <w:r>
        <w:rPr>
          <w:spacing w:val="-2"/>
          <w:sz w:val="16"/>
        </w:rPr>
        <w:t xml:space="preserve"> </w:t>
      </w:r>
      <w:r>
        <w:rPr>
          <w:sz w:val="16"/>
        </w:rPr>
        <w:t>fill</w:t>
      </w:r>
      <w:r>
        <w:rPr>
          <w:spacing w:val="-2"/>
          <w:sz w:val="16"/>
        </w:rPr>
        <w:t xml:space="preserve"> </w:t>
      </w:r>
      <w:r>
        <w:rPr>
          <w:sz w:val="16"/>
        </w:rPr>
        <w:t>in</w:t>
      </w:r>
      <w:r>
        <w:rPr>
          <w:spacing w:val="-3"/>
          <w:sz w:val="16"/>
        </w:rPr>
        <w:t xml:space="preserve"> </w:t>
      </w:r>
      <w:r>
        <w:rPr>
          <w:sz w:val="16"/>
        </w:rPr>
        <w:t>the</w:t>
      </w:r>
      <w:r>
        <w:rPr>
          <w:spacing w:val="-3"/>
          <w:sz w:val="16"/>
        </w:rPr>
        <w:t xml:space="preserve"> </w:t>
      </w:r>
      <w:r>
        <w:rPr>
          <w:spacing w:val="-4"/>
          <w:sz w:val="16"/>
        </w:rPr>
        <w:t>form.</w:t>
      </w:r>
    </w:p>
    <w:p w14:paraId="5D3AAFB9" w14:textId="77777777" w:rsidR="00937A2B" w:rsidRDefault="00F92319">
      <w:pPr>
        <w:pStyle w:val="ListParagraph"/>
        <w:numPr>
          <w:ilvl w:val="0"/>
          <w:numId w:val="126"/>
        </w:numPr>
        <w:tabs>
          <w:tab w:val="left" w:pos="780"/>
        </w:tabs>
        <w:spacing w:before="119"/>
        <w:rPr>
          <w:sz w:val="16"/>
        </w:rPr>
      </w:pPr>
      <w:r>
        <w:rPr>
          <w:sz w:val="16"/>
        </w:rPr>
        <w:t>Identify</w:t>
      </w:r>
      <w:r>
        <w:rPr>
          <w:spacing w:val="-5"/>
          <w:sz w:val="16"/>
        </w:rPr>
        <w:t xml:space="preserve"> </w:t>
      </w:r>
      <w:r>
        <w:rPr>
          <w:sz w:val="16"/>
        </w:rPr>
        <w:t>the</w:t>
      </w:r>
      <w:r>
        <w:rPr>
          <w:spacing w:val="-5"/>
          <w:sz w:val="16"/>
        </w:rPr>
        <w:t xml:space="preserve"> </w:t>
      </w:r>
      <w:r>
        <w:rPr>
          <w:sz w:val="16"/>
        </w:rPr>
        <w:t>SC/SR</w:t>
      </w:r>
      <w:r>
        <w:rPr>
          <w:spacing w:val="-5"/>
          <w:sz w:val="16"/>
        </w:rPr>
        <w:t xml:space="preserve"> </w:t>
      </w:r>
      <w:r>
        <w:rPr>
          <w:sz w:val="16"/>
        </w:rPr>
        <w:t>with</w:t>
      </w:r>
      <w:r>
        <w:rPr>
          <w:spacing w:val="-4"/>
          <w:sz w:val="16"/>
        </w:rPr>
        <w:t xml:space="preserve"> </w:t>
      </w:r>
      <w:r>
        <w:rPr>
          <w:sz w:val="16"/>
        </w:rPr>
        <w:t>a</w:t>
      </w:r>
      <w:r>
        <w:rPr>
          <w:spacing w:val="-4"/>
          <w:sz w:val="16"/>
        </w:rPr>
        <w:t xml:space="preserve"> </w:t>
      </w:r>
      <w:r>
        <w:rPr>
          <w:sz w:val="16"/>
        </w:rPr>
        <w:t>unique</w:t>
      </w:r>
      <w:r>
        <w:rPr>
          <w:spacing w:val="-4"/>
          <w:sz w:val="16"/>
        </w:rPr>
        <w:t xml:space="preserve"> </w:t>
      </w:r>
      <w:r>
        <w:rPr>
          <w:sz w:val="16"/>
        </w:rPr>
        <w:t>number</w:t>
      </w:r>
      <w:r>
        <w:rPr>
          <w:spacing w:val="-5"/>
          <w:sz w:val="16"/>
        </w:rPr>
        <w:t xml:space="preserve"> </w:t>
      </w:r>
      <w:r>
        <w:rPr>
          <w:sz w:val="16"/>
        </w:rPr>
        <w:t>and</w:t>
      </w:r>
      <w:r>
        <w:rPr>
          <w:spacing w:val="-4"/>
          <w:sz w:val="16"/>
        </w:rPr>
        <w:t xml:space="preserve"> </w:t>
      </w:r>
      <w:r>
        <w:rPr>
          <w:sz w:val="16"/>
        </w:rPr>
        <w:t>reference</w:t>
      </w:r>
      <w:r>
        <w:rPr>
          <w:spacing w:val="-3"/>
          <w:sz w:val="16"/>
        </w:rPr>
        <w:t xml:space="preserve"> </w:t>
      </w:r>
      <w:r>
        <w:rPr>
          <w:sz w:val="16"/>
        </w:rPr>
        <w:t>this</w:t>
      </w:r>
      <w:r>
        <w:rPr>
          <w:spacing w:val="-4"/>
          <w:sz w:val="16"/>
        </w:rPr>
        <w:t xml:space="preserve"> </w:t>
      </w:r>
      <w:r>
        <w:rPr>
          <w:sz w:val="16"/>
        </w:rPr>
        <w:t>number</w:t>
      </w:r>
      <w:r>
        <w:rPr>
          <w:spacing w:val="-4"/>
          <w:sz w:val="16"/>
        </w:rPr>
        <w:t xml:space="preserve"> </w:t>
      </w:r>
      <w:r>
        <w:rPr>
          <w:sz w:val="16"/>
        </w:rPr>
        <w:t>in</w:t>
      </w:r>
      <w:r>
        <w:rPr>
          <w:spacing w:val="-3"/>
          <w:sz w:val="16"/>
        </w:rPr>
        <w:t xml:space="preserve"> </w:t>
      </w:r>
      <w:r>
        <w:rPr>
          <w:sz w:val="16"/>
        </w:rPr>
        <w:t>the</w:t>
      </w:r>
      <w:r>
        <w:rPr>
          <w:spacing w:val="-3"/>
          <w:sz w:val="16"/>
        </w:rPr>
        <w:t xml:space="preserve"> </w:t>
      </w:r>
      <w:r>
        <w:rPr>
          <w:sz w:val="16"/>
        </w:rPr>
        <w:t>aircraft</w:t>
      </w:r>
      <w:r>
        <w:rPr>
          <w:spacing w:val="-4"/>
          <w:sz w:val="16"/>
        </w:rPr>
        <w:t xml:space="preserve"> </w:t>
      </w:r>
      <w:r>
        <w:rPr>
          <w:spacing w:val="-2"/>
          <w:sz w:val="16"/>
        </w:rPr>
        <w:t>logbook.</w:t>
      </w:r>
    </w:p>
    <w:p w14:paraId="2F7422D3" w14:textId="77777777" w:rsidR="00937A2B" w:rsidRDefault="00F92319">
      <w:pPr>
        <w:pStyle w:val="ListParagraph"/>
        <w:numPr>
          <w:ilvl w:val="0"/>
          <w:numId w:val="126"/>
        </w:numPr>
        <w:tabs>
          <w:tab w:val="left" w:pos="780"/>
        </w:tabs>
        <w:rPr>
          <w:sz w:val="16"/>
        </w:rPr>
      </w:pPr>
      <w:r>
        <w:rPr>
          <w:sz w:val="16"/>
        </w:rPr>
        <w:t>Specify</w:t>
      </w:r>
      <w:r>
        <w:rPr>
          <w:spacing w:val="-7"/>
          <w:sz w:val="16"/>
        </w:rPr>
        <w:t xml:space="preserve"> </w:t>
      </w:r>
      <w:r>
        <w:rPr>
          <w:sz w:val="16"/>
        </w:rPr>
        <w:t>the</w:t>
      </w:r>
      <w:r>
        <w:rPr>
          <w:spacing w:val="-2"/>
          <w:sz w:val="16"/>
        </w:rPr>
        <w:t xml:space="preserve"> </w:t>
      </w:r>
      <w:r>
        <w:rPr>
          <w:sz w:val="16"/>
        </w:rPr>
        <w:t>applicable</w:t>
      </w:r>
      <w:r>
        <w:rPr>
          <w:spacing w:val="-4"/>
          <w:sz w:val="16"/>
        </w:rPr>
        <w:t xml:space="preserve"> </w:t>
      </w:r>
      <w:r>
        <w:rPr>
          <w:sz w:val="16"/>
        </w:rPr>
        <w:t>CS-STAN</w:t>
      </w:r>
      <w:r>
        <w:rPr>
          <w:spacing w:val="-4"/>
          <w:sz w:val="16"/>
        </w:rPr>
        <w:t xml:space="preserve"> </w:t>
      </w:r>
      <w:r>
        <w:rPr>
          <w:sz w:val="16"/>
        </w:rPr>
        <w:t>chapter</w:t>
      </w:r>
      <w:r>
        <w:rPr>
          <w:spacing w:val="-4"/>
          <w:sz w:val="16"/>
        </w:rPr>
        <w:t xml:space="preserve"> </w:t>
      </w:r>
      <w:r>
        <w:rPr>
          <w:sz w:val="16"/>
        </w:rPr>
        <w:t>including</w:t>
      </w:r>
      <w:r>
        <w:rPr>
          <w:spacing w:val="-4"/>
          <w:sz w:val="16"/>
        </w:rPr>
        <w:t xml:space="preserve"> </w:t>
      </w:r>
      <w:r>
        <w:rPr>
          <w:sz w:val="16"/>
        </w:rPr>
        <w:t>revision</w:t>
      </w:r>
      <w:r>
        <w:rPr>
          <w:spacing w:val="-4"/>
          <w:sz w:val="16"/>
        </w:rPr>
        <w:t xml:space="preserve"> </w:t>
      </w:r>
      <w:r>
        <w:rPr>
          <w:sz w:val="16"/>
        </w:rPr>
        <w:t>(e.g.</w:t>
      </w:r>
      <w:r>
        <w:rPr>
          <w:spacing w:val="-3"/>
          <w:sz w:val="16"/>
        </w:rPr>
        <w:t xml:space="preserve"> </w:t>
      </w:r>
      <w:r>
        <w:rPr>
          <w:sz w:val="16"/>
        </w:rPr>
        <w:t>CS-SCxxxy</w:t>
      </w:r>
      <w:r>
        <w:rPr>
          <w:spacing w:val="-4"/>
          <w:sz w:val="16"/>
        </w:rPr>
        <w:t xml:space="preserve"> </w:t>
      </w:r>
      <w:r>
        <w:rPr>
          <w:sz w:val="16"/>
        </w:rPr>
        <w:t>or</w:t>
      </w:r>
      <w:r>
        <w:rPr>
          <w:spacing w:val="-4"/>
          <w:sz w:val="16"/>
        </w:rPr>
        <w:t xml:space="preserve"> </w:t>
      </w:r>
      <w:r>
        <w:rPr>
          <w:sz w:val="16"/>
        </w:rPr>
        <w:t>CS-SRxxxy)</w:t>
      </w:r>
      <w:r>
        <w:rPr>
          <w:spacing w:val="-4"/>
          <w:sz w:val="16"/>
        </w:rPr>
        <w:t xml:space="preserve"> </w:t>
      </w:r>
      <w:r>
        <w:rPr>
          <w:sz w:val="16"/>
        </w:rPr>
        <w:t>&amp;</w:t>
      </w:r>
      <w:r>
        <w:rPr>
          <w:spacing w:val="-4"/>
          <w:sz w:val="16"/>
        </w:rPr>
        <w:t xml:space="preserve"> </w:t>
      </w:r>
      <w:r>
        <w:rPr>
          <w:sz w:val="16"/>
        </w:rPr>
        <w:t>title.</w:t>
      </w:r>
      <w:r>
        <w:rPr>
          <w:spacing w:val="29"/>
          <w:sz w:val="16"/>
        </w:rPr>
        <w:t xml:space="preserve"> </w:t>
      </w:r>
      <w:r>
        <w:rPr>
          <w:sz w:val="16"/>
        </w:rPr>
        <w:t>Provide</w:t>
      </w:r>
      <w:r>
        <w:rPr>
          <w:spacing w:val="-5"/>
          <w:sz w:val="16"/>
        </w:rPr>
        <w:t xml:space="preserve"> </w:t>
      </w:r>
      <w:r>
        <w:rPr>
          <w:sz w:val="16"/>
        </w:rPr>
        <w:t>also</w:t>
      </w:r>
      <w:r>
        <w:rPr>
          <w:spacing w:val="-5"/>
          <w:sz w:val="16"/>
        </w:rPr>
        <w:t xml:space="preserve"> </w:t>
      </w:r>
      <w:r>
        <w:rPr>
          <w:sz w:val="16"/>
        </w:rPr>
        <w:t>a</w:t>
      </w:r>
      <w:r>
        <w:rPr>
          <w:spacing w:val="-4"/>
          <w:sz w:val="16"/>
        </w:rPr>
        <w:t xml:space="preserve"> </w:t>
      </w:r>
      <w:r>
        <w:rPr>
          <w:sz w:val="16"/>
        </w:rPr>
        <w:t>short</w:t>
      </w:r>
      <w:r>
        <w:rPr>
          <w:spacing w:val="-4"/>
          <w:sz w:val="16"/>
        </w:rPr>
        <w:t xml:space="preserve"> </w:t>
      </w:r>
      <w:r>
        <w:rPr>
          <w:spacing w:val="-2"/>
          <w:sz w:val="16"/>
        </w:rPr>
        <w:t>description.</w:t>
      </w:r>
    </w:p>
    <w:p w14:paraId="1568D198" w14:textId="77777777" w:rsidR="00937A2B" w:rsidRDefault="00F92319">
      <w:pPr>
        <w:pStyle w:val="ListParagraph"/>
        <w:numPr>
          <w:ilvl w:val="0"/>
          <w:numId w:val="126"/>
        </w:numPr>
        <w:tabs>
          <w:tab w:val="left" w:pos="780"/>
        </w:tabs>
        <w:spacing w:before="119"/>
        <w:rPr>
          <w:sz w:val="16"/>
        </w:rPr>
      </w:pPr>
      <w:r>
        <w:rPr>
          <w:sz w:val="16"/>
        </w:rPr>
        <w:t>Identify</w:t>
      </w:r>
      <w:r>
        <w:rPr>
          <w:spacing w:val="-4"/>
          <w:sz w:val="16"/>
        </w:rPr>
        <w:t xml:space="preserve"> </w:t>
      </w:r>
      <w:r>
        <w:rPr>
          <w:sz w:val="16"/>
        </w:rPr>
        <w:t>the</w:t>
      </w:r>
      <w:r>
        <w:rPr>
          <w:spacing w:val="-5"/>
          <w:sz w:val="16"/>
        </w:rPr>
        <w:t xml:space="preserve"> </w:t>
      </w:r>
      <w:r>
        <w:rPr>
          <w:sz w:val="16"/>
        </w:rPr>
        <w:t>aircraft</w:t>
      </w:r>
      <w:r>
        <w:rPr>
          <w:spacing w:val="-5"/>
          <w:sz w:val="16"/>
        </w:rPr>
        <w:t xml:space="preserve"> </w:t>
      </w:r>
      <w:r>
        <w:rPr>
          <w:sz w:val="16"/>
        </w:rPr>
        <w:t>(a/c)</w:t>
      </w:r>
      <w:r>
        <w:rPr>
          <w:spacing w:val="-4"/>
          <w:sz w:val="16"/>
        </w:rPr>
        <w:t xml:space="preserve"> </w:t>
      </w:r>
      <w:r>
        <w:rPr>
          <w:sz w:val="16"/>
        </w:rPr>
        <w:t>registration,</w:t>
      </w:r>
      <w:r>
        <w:rPr>
          <w:spacing w:val="-3"/>
          <w:sz w:val="16"/>
        </w:rPr>
        <w:t xml:space="preserve"> </w:t>
      </w:r>
      <w:r>
        <w:rPr>
          <w:sz w:val="16"/>
        </w:rPr>
        <w:t>serial</w:t>
      </w:r>
      <w:r>
        <w:rPr>
          <w:spacing w:val="-6"/>
          <w:sz w:val="16"/>
        </w:rPr>
        <w:t xml:space="preserve"> </w:t>
      </w:r>
      <w:r>
        <w:rPr>
          <w:sz w:val="16"/>
        </w:rPr>
        <w:t>number</w:t>
      </w:r>
      <w:r>
        <w:rPr>
          <w:spacing w:val="-5"/>
          <w:sz w:val="16"/>
        </w:rPr>
        <w:t xml:space="preserve"> </w:t>
      </w:r>
      <w:r>
        <w:rPr>
          <w:sz w:val="16"/>
        </w:rPr>
        <w:t>and</w:t>
      </w:r>
      <w:r>
        <w:rPr>
          <w:spacing w:val="-4"/>
          <w:sz w:val="16"/>
        </w:rPr>
        <w:t xml:space="preserve"> type.</w:t>
      </w:r>
    </w:p>
    <w:p w14:paraId="713D7EFF" w14:textId="77777777" w:rsidR="00937A2B" w:rsidRDefault="00F92319">
      <w:pPr>
        <w:pStyle w:val="ListParagraph"/>
        <w:numPr>
          <w:ilvl w:val="0"/>
          <w:numId w:val="126"/>
        </w:numPr>
        <w:tabs>
          <w:tab w:val="left" w:pos="780"/>
        </w:tabs>
        <w:spacing w:before="120"/>
        <w:rPr>
          <w:sz w:val="16"/>
        </w:rPr>
      </w:pPr>
      <w:r>
        <w:rPr>
          <w:sz w:val="16"/>
        </w:rPr>
        <w:t>List</w:t>
      </w:r>
      <w:r>
        <w:rPr>
          <w:spacing w:val="-7"/>
          <w:sz w:val="16"/>
        </w:rPr>
        <w:t xml:space="preserve"> </w:t>
      </w:r>
      <w:r>
        <w:rPr>
          <w:sz w:val="16"/>
        </w:rPr>
        <w:t>the</w:t>
      </w:r>
      <w:r>
        <w:rPr>
          <w:spacing w:val="-5"/>
          <w:sz w:val="16"/>
        </w:rPr>
        <w:t xml:space="preserve"> </w:t>
      </w:r>
      <w:r>
        <w:rPr>
          <w:sz w:val="16"/>
        </w:rPr>
        <w:t>parts'</w:t>
      </w:r>
      <w:r>
        <w:rPr>
          <w:spacing w:val="-3"/>
          <w:sz w:val="16"/>
        </w:rPr>
        <w:t xml:space="preserve"> </w:t>
      </w:r>
      <w:r>
        <w:rPr>
          <w:sz w:val="16"/>
        </w:rPr>
        <w:t>numbers</w:t>
      </w:r>
      <w:r>
        <w:rPr>
          <w:spacing w:val="-4"/>
          <w:sz w:val="16"/>
        </w:rPr>
        <w:t xml:space="preserve"> </w:t>
      </w:r>
      <w:r>
        <w:rPr>
          <w:sz w:val="16"/>
        </w:rPr>
        <w:t>and</w:t>
      </w:r>
      <w:r>
        <w:rPr>
          <w:spacing w:val="-4"/>
          <w:sz w:val="16"/>
        </w:rPr>
        <w:t xml:space="preserve"> </w:t>
      </w:r>
      <w:r>
        <w:rPr>
          <w:sz w:val="16"/>
        </w:rPr>
        <w:t>description</w:t>
      </w:r>
      <w:r>
        <w:rPr>
          <w:spacing w:val="-4"/>
          <w:sz w:val="16"/>
        </w:rPr>
        <w:t xml:space="preserve"> </w:t>
      </w:r>
      <w:r>
        <w:rPr>
          <w:sz w:val="16"/>
        </w:rPr>
        <w:t>for</w:t>
      </w:r>
      <w:r>
        <w:rPr>
          <w:spacing w:val="-4"/>
          <w:sz w:val="16"/>
        </w:rPr>
        <w:t xml:space="preserve"> </w:t>
      </w:r>
      <w:r>
        <w:rPr>
          <w:sz w:val="16"/>
        </w:rPr>
        <w:t>the</w:t>
      </w:r>
      <w:r>
        <w:rPr>
          <w:spacing w:val="-2"/>
          <w:sz w:val="16"/>
        </w:rPr>
        <w:t xml:space="preserve"> </w:t>
      </w:r>
      <w:r>
        <w:rPr>
          <w:sz w:val="16"/>
        </w:rPr>
        <w:t>parts</w:t>
      </w:r>
      <w:r>
        <w:rPr>
          <w:spacing w:val="-2"/>
          <w:sz w:val="16"/>
        </w:rPr>
        <w:t xml:space="preserve"> </w:t>
      </w:r>
      <w:r>
        <w:rPr>
          <w:sz w:val="16"/>
        </w:rPr>
        <w:t>installed.</w:t>
      </w:r>
      <w:r>
        <w:rPr>
          <w:spacing w:val="-3"/>
          <w:sz w:val="16"/>
        </w:rPr>
        <w:t xml:space="preserve"> </w:t>
      </w:r>
      <w:r>
        <w:rPr>
          <w:sz w:val="16"/>
        </w:rPr>
        <w:t>Refer</w:t>
      </w:r>
      <w:r>
        <w:rPr>
          <w:spacing w:val="-4"/>
          <w:sz w:val="16"/>
        </w:rPr>
        <w:t xml:space="preserve"> </w:t>
      </w:r>
      <w:r>
        <w:rPr>
          <w:sz w:val="16"/>
        </w:rPr>
        <w:t>to</w:t>
      </w:r>
      <w:r>
        <w:rPr>
          <w:spacing w:val="-4"/>
          <w:sz w:val="16"/>
        </w:rPr>
        <w:t xml:space="preserve"> </w:t>
      </w:r>
      <w:r>
        <w:rPr>
          <w:sz w:val="16"/>
        </w:rPr>
        <w:t>an</w:t>
      </w:r>
      <w:r>
        <w:rPr>
          <w:spacing w:val="-4"/>
          <w:sz w:val="16"/>
        </w:rPr>
        <w:t xml:space="preserve"> </w:t>
      </w:r>
      <w:r>
        <w:rPr>
          <w:sz w:val="16"/>
        </w:rPr>
        <w:t>auxiliary</w:t>
      </w:r>
      <w:r>
        <w:rPr>
          <w:spacing w:val="-4"/>
          <w:sz w:val="16"/>
        </w:rPr>
        <w:t xml:space="preserve"> </w:t>
      </w:r>
      <w:r>
        <w:rPr>
          <w:sz w:val="16"/>
        </w:rPr>
        <w:t>document</w:t>
      </w:r>
      <w:r>
        <w:rPr>
          <w:spacing w:val="-5"/>
          <w:sz w:val="16"/>
        </w:rPr>
        <w:t xml:space="preserve"> </w:t>
      </w:r>
      <w:r>
        <w:rPr>
          <w:sz w:val="16"/>
        </w:rPr>
        <w:t>if</w:t>
      </w:r>
      <w:r>
        <w:rPr>
          <w:spacing w:val="-3"/>
          <w:sz w:val="16"/>
        </w:rPr>
        <w:t xml:space="preserve"> </w:t>
      </w:r>
      <w:r>
        <w:rPr>
          <w:spacing w:val="-2"/>
          <w:sz w:val="16"/>
        </w:rPr>
        <w:t>necessary.</w:t>
      </w:r>
    </w:p>
    <w:p w14:paraId="5F3DE11D" w14:textId="77777777" w:rsidR="00937A2B" w:rsidRDefault="00F92319">
      <w:pPr>
        <w:pStyle w:val="ListParagraph"/>
        <w:numPr>
          <w:ilvl w:val="0"/>
          <w:numId w:val="126"/>
        </w:numPr>
        <w:tabs>
          <w:tab w:val="left" w:pos="780"/>
        </w:tabs>
        <w:rPr>
          <w:sz w:val="16"/>
        </w:rPr>
      </w:pPr>
      <w:r>
        <w:rPr>
          <w:sz w:val="16"/>
        </w:rPr>
        <w:t>Identify</w:t>
      </w:r>
      <w:r>
        <w:rPr>
          <w:spacing w:val="-6"/>
          <w:sz w:val="16"/>
        </w:rPr>
        <w:t xml:space="preserve"> </w:t>
      </w:r>
      <w:r>
        <w:rPr>
          <w:sz w:val="16"/>
        </w:rPr>
        <w:t>affected</w:t>
      </w:r>
      <w:r>
        <w:rPr>
          <w:spacing w:val="-6"/>
          <w:sz w:val="16"/>
        </w:rPr>
        <w:t xml:space="preserve"> </w:t>
      </w:r>
      <w:r>
        <w:rPr>
          <w:sz w:val="16"/>
        </w:rPr>
        <w:t>aircraft</w:t>
      </w:r>
      <w:r>
        <w:rPr>
          <w:spacing w:val="-6"/>
          <w:sz w:val="16"/>
        </w:rPr>
        <w:t xml:space="preserve"> </w:t>
      </w:r>
      <w:r>
        <w:rPr>
          <w:spacing w:val="-2"/>
          <w:sz w:val="16"/>
        </w:rPr>
        <w:t>manuals.</w:t>
      </w:r>
    </w:p>
    <w:p w14:paraId="63F205B3" w14:textId="77777777" w:rsidR="00937A2B" w:rsidRDefault="00F92319">
      <w:pPr>
        <w:pStyle w:val="ListParagraph"/>
        <w:numPr>
          <w:ilvl w:val="0"/>
          <w:numId w:val="126"/>
        </w:numPr>
        <w:tabs>
          <w:tab w:val="left" w:pos="780"/>
        </w:tabs>
        <w:spacing w:before="120"/>
        <w:ind w:right="507"/>
        <w:rPr>
          <w:sz w:val="16"/>
        </w:rPr>
      </w:pPr>
      <w:r>
        <w:rPr>
          <w:sz w:val="16"/>
        </w:rPr>
        <w:t>Refer to the documentation developed to support the</w:t>
      </w:r>
      <w:r>
        <w:rPr>
          <w:spacing w:val="-1"/>
          <w:sz w:val="16"/>
        </w:rPr>
        <w:t xml:space="preserve"> </w:t>
      </w:r>
      <w:r>
        <w:rPr>
          <w:sz w:val="16"/>
        </w:rPr>
        <w:t>SC/SR and its embodiment, including design data required by</w:t>
      </w:r>
      <w:r>
        <w:rPr>
          <w:spacing w:val="-1"/>
          <w:sz w:val="16"/>
        </w:rPr>
        <w:t xml:space="preserve"> </w:t>
      </w:r>
      <w:r>
        <w:rPr>
          <w:sz w:val="16"/>
        </w:rPr>
        <w:t>the CS-STAN:</w:t>
      </w:r>
      <w:r>
        <w:rPr>
          <w:spacing w:val="40"/>
          <w:sz w:val="16"/>
        </w:rPr>
        <w:t xml:space="preserve"> </w:t>
      </w:r>
      <w:r>
        <w:rPr>
          <w:sz w:val="16"/>
        </w:rPr>
        <w:t>design definition, documents recording the</w:t>
      </w:r>
      <w:r>
        <w:rPr>
          <w:spacing w:val="-1"/>
          <w:sz w:val="16"/>
        </w:rPr>
        <w:t xml:space="preserve"> </w:t>
      </w:r>
      <w:r>
        <w:rPr>
          <w:sz w:val="16"/>
        </w:rPr>
        <w:t>showing of compliance with the Certification Specifications or any test</w:t>
      </w:r>
      <w:r>
        <w:rPr>
          <w:spacing w:val="-1"/>
          <w:sz w:val="16"/>
        </w:rPr>
        <w:t xml:space="preserve"> </w:t>
      </w:r>
      <w:r>
        <w:rPr>
          <w:sz w:val="16"/>
        </w:rPr>
        <w:t>result, etc. The</w:t>
      </w:r>
      <w:r>
        <w:rPr>
          <w:spacing w:val="40"/>
          <w:sz w:val="16"/>
        </w:rPr>
        <w:t xml:space="preserve"> </w:t>
      </w:r>
      <w:r>
        <w:rPr>
          <w:sz w:val="16"/>
        </w:rPr>
        <w:t>documents' references should quote their revision/issue.</w:t>
      </w:r>
    </w:p>
    <w:p w14:paraId="56D1A102" w14:textId="77777777" w:rsidR="00937A2B" w:rsidRDefault="00F92319">
      <w:pPr>
        <w:pStyle w:val="ListParagraph"/>
        <w:numPr>
          <w:ilvl w:val="0"/>
          <w:numId w:val="126"/>
        </w:numPr>
        <w:tabs>
          <w:tab w:val="left" w:pos="780"/>
        </w:tabs>
        <w:spacing w:before="119"/>
        <w:rPr>
          <w:sz w:val="16"/>
        </w:rPr>
      </w:pPr>
      <w:r>
        <w:rPr>
          <w:sz w:val="16"/>
        </w:rPr>
        <w:t>Identify</w:t>
      </w:r>
      <w:r>
        <w:rPr>
          <w:spacing w:val="-6"/>
          <w:sz w:val="16"/>
        </w:rPr>
        <w:t xml:space="preserve"> </w:t>
      </w:r>
      <w:r>
        <w:rPr>
          <w:sz w:val="16"/>
        </w:rPr>
        <w:t>instructions</w:t>
      </w:r>
      <w:r>
        <w:rPr>
          <w:spacing w:val="-3"/>
          <w:sz w:val="16"/>
        </w:rPr>
        <w:t xml:space="preserve"> </w:t>
      </w:r>
      <w:r>
        <w:rPr>
          <w:sz w:val="16"/>
        </w:rPr>
        <w:t>for</w:t>
      </w:r>
      <w:r>
        <w:rPr>
          <w:spacing w:val="-5"/>
          <w:sz w:val="16"/>
        </w:rPr>
        <w:t xml:space="preserve"> </w:t>
      </w:r>
      <w:r>
        <w:rPr>
          <w:sz w:val="16"/>
        </w:rPr>
        <w:t>continuing</w:t>
      </w:r>
      <w:r>
        <w:rPr>
          <w:spacing w:val="-5"/>
          <w:sz w:val="16"/>
        </w:rPr>
        <w:t xml:space="preserve"> </w:t>
      </w:r>
      <w:r>
        <w:rPr>
          <w:sz w:val="16"/>
        </w:rPr>
        <w:t>airworthiness</w:t>
      </w:r>
      <w:r>
        <w:rPr>
          <w:spacing w:val="-3"/>
          <w:sz w:val="16"/>
        </w:rPr>
        <w:t xml:space="preserve"> </w:t>
      </w:r>
      <w:r>
        <w:rPr>
          <w:sz w:val="16"/>
        </w:rPr>
        <w:t>that</w:t>
      </w:r>
      <w:r>
        <w:rPr>
          <w:spacing w:val="-5"/>
          <w:sz w:val="16"/>
        </w:rPr>
        <w:t xml:space="preserve"> </w:t>
      </w:r>
      <w:r>
        <w:rPr>
          <w:sz w:val="16"/>
        </w:rPr>
        <w:t>need</w:t>
      </w:r>
      <w:r>
        <w:rPr>
          <w:spacing w:val="-5"/>
          <w:sz w:val="16"/>
        </w:rPr>
        <w:t xml:space="preserve"> </w:t>
      </w:r>
      <w:r>
        <w:rPr>
          <w:sz w:val="16"/>
        </w:rPr>
        <w:t>to</w:t>
      </w:r>
      <w:r>
        <w:rPr>
          <w:spacing w:val="-5"/>
          <w:sz w:val="16"/>
        </w:rPr>
        <w:t xml:space="preserve"> </w:t>
      </w:r>
      <w:r>
        <w:rPr>
          <w:sz w:val="16"/>
        </w:rPr>
        <w:t>be</w:t>
      </w:r>
      <w:r>
        <w:rPr>
          <w:spacing w:val="-4"/>
          <w:sz w:val="16"/>
        </w:rPr>
        <w:t xml:space="preserve"> </w:t>
      </w:r>
      <w:r>
        <w:rPr>
          <w:sz w:val="16"/>
        </w:rPr>
        <w:t>considered</w:t>
      </w:r>
      <w:r>
        <w:rPr>
          <w:spacing w:val="-5"/>
          <w:sz w:val="16"/>
        </w:rPr>
        <w:t xml:space="preserve"> </w:t>
      </w:r>
      <w:r>
        <w:rPr>
          <w:sz w:val="16"/>
        </w:rPr>
        <w:t>for</w:t>
      </w:r>
      <w:r>
        <w:rPr>
          <w:spacing w:val="-5"/>
          <w:sz w:val="16"/>
        </w:rPr>
        <w:t xml:space="preserve"> </w:t>
      </w:r>
      <w:r>
        <w:rPr>
          <w:sz w:val="16"/>
        </w:rPr>
        <w:t>the</w:t>
      </w:r>
      <w:r>
        <w:rPr>
          <w:spacing w:val="-5"/>
          <w:sz w:val="16"/>
        </w:rPr>
        <w:t xml:space="preserve"> </w:t>
      </w:r>
      <w:r>
        <w:rPr>
          <w:sz w:val="16"/>
        </w:rPr>
        <w:t>aircraft</w:t>
      </w:r>
      <w:r>
        <w:rPr>
          <w:spacing w:val="-5"/>
          <w:sz w:val="16"/>
        </w:rPr>
        <w:t xml:space="preserve"> </w:t>
      </w:r>
      <w:r>
        <w:rPr>
          <w:sz w:val="16"/>
        </w:rPr>
        <w:t>maintenance</w:t>
      </w:r>
      <w:r>
        <w:rPr>
          <w:spacing w:val="-5"/>
          <w:sz w:val="16"/>
        </w:rPr>
        <w:t xml:space="preserve"> </w:t>
      </w:r>
      <w:r>
        <w:rPr>
          <w:sz w:val="16"/>
        </w:rPr>
        <w:t>programme</w:t>
      </w:r>
      <w:r>
        <w:rPr>
          <w:spacing w:val="-5"/>
          <w:sz w:val="16"/>
        </w:rPr>
        <w:t xml:space="preserve"> </w:t>
      </w:r>
      <w:r>
        <w:rPr>
          <w:spacing w:val="-2"/>
          <w:sz w:val="16"/>
        </w:rPr>
        <w:t>review.</w:t>
      </w:r>
    </w:p>
    <w:p w14:paraId="431AA2AB" w14:textId="77777777" w:rsidR="00937A2B" w:rsidRDefault="00F92319">
      <w:pPr>
        <w:pStyle w:val="ListParagraph"/>
        <w:numPr>
          <w:ilvl w:val="0"/>
          <w:numId w:val="126"/>
        </w:numPr>
        <w:tabs>
          <w:tab w:val="left" w:pos="780"/>
        </w:tabs>
        <w:spacing w:before="122" w:line="386" w:lineRule="auto"/>
        <w:ind w:left="360" w:right="5788" w:firstLine="0"/>
        <w:rPr>
          <w:sz w:val="16"/>
        </w:rPr>
      </w:pPr>
      <w:r>
        <w:rPr>
          <w:sz w:val="16"/>
        </w:rPr>
        <w:t>To</w:t>
      </w:r>
      <w:r>
        <w:rPr>
          <w:spacing w:val="-5"/>
          <w:sz w:val="16"/>
        </w:rPr>
        <w:t xml:space="preserve"> </w:t>
      </w:r>
      <w:r>
        <w:rPr>
          <w:sz w:val="16"/>
        </w:rPr>
        <w:t>be</w:t>
      </w:r>
      <w:r>
        <w:rPr>
          <w:spacing w:val="-5"/>
          <w:sz w:val="16"/>
        </w:rPr>
        <w:t xml:space="preserve"> </w:t>
      </w:r>
      <w:r>
        <w:rPr>
          <w:sz w:val="16"/>
        </w:rPr>
        <w:t>used</w:t>
      </w:r>
      <w:r>
        <w:rPr>
          <w:spacing w:val="-5"/>
          <w:sz w:val="16"/>
        </w:rPr>
        <w:t xml:space="preserve"> </w:t>
      </w:r>
      <w:r>
        <w:rPr>
          <w:sz w:val="16"/>
        </w:rPr>
        <w:t>as</w:t>
      </w:r>
      <w:r>
        <w:rPr>
          <w:spacing w:val="-5"/>
          <w:sz w:val="16"/>
        </w:rPr>
        <w:t xml:space="preserve"> </w:t>
      </w:r>
      <w:r>
        <w:rPr>
          <w:sz w:val="16"/>
        </w:rPr>
        <w:t>deemed</w:t>
      </w:r>
      <w:r>
        <w:rPr>
          <w:spacing w:val="-5"/>
          <w:sz w:val="16"/>
        </w:rPr>
        <w:t xml:space="preserve"> </w:t>
      </w:r>
      <w:r>
        <w:rPr>
          <w:sz w:val="16"/>
        </w:rPr>
        <w:t>necessary</w:t>
      </w:r>
      <w:r>
        <w:rPr>
          <w:spacing w:val="-3"/>
          <w:sz w:val="16"/>
        </w:rPr>
        <w:t xml:space="preserve"> </w:t>
      </w:r>
      <w:r>
        <w:rPr>
          <w:sz w:val="16"/>
        </w:rPr>
        <w:t>by</w:t>
      </w:r>
      <w:r>
        <w:rPr>
          <w:spacing w:val="-5"/>
          <w:sz w:val="16"/>
        </w:rPr>
        <w:t xml:space="preserve"> </w:t>
      </w:r>
      <w:r>
        <w:rPr>
          <w:sz w:val="16"/>
        </w:rPr>
        <w:t>the</w:t>
      </w:r>
      <w:r>
        <w:rPr>
          <w:spacing w:val="-6"/>
          <w:sz w:val="16"/>
        </w:rPr>
        <w:t xml:space="preserve"> </w:t>
      </w:r>
      <w:r>
        <w:rPr>
          <w:sz w:val="16"/>
        </w:rPr>
        <w:t>installer.</w:t>
      </w:r>
      <w:r>
        <w:rPr>
          <w:spacing w:val="40"/>
          <w:sz w:val="16"/>
        </w:rPr>
        <w:t xml:space="preserve"> </w:t>
      </w:r>
      <w:r>
        <w:rPr>
          <w:sz w:val="16"/>
        </w:rPr>
        <w:t>9a., 9b., 10. and 12. Self-explanatory.</w:t>
      </w:r>
    </w:p>
    <w:p w14:paraId="6FDF44E6" w14:textId="77777777" w:rsidR="00937A2B" w:rsidRDefault="00F92319">
      <w:pPr>
        <w:tabs>
          <w:tab w:val="left" w:pos="780"/>
        </w:tabs>
        <w:ind w:left="360"/>
        <w:rPr>
          <w:sz w:val="16"/>
        </w:rPr>
      </w:pPr>
      <w:r>
        <w:rPr>
          <w:spacing w:val="-5"/>
          <w:sz w:val="16"/>
        </w:rPr>
        <w:t>11.</w:t>
      </w:r>
      <w:r>
        <w:rPr>
          <w:sz w:val="16"/>
        </w:rPr>
        <w:tab/>
        <w:t>Give</w:t>
      </w:r>
      <w:r>
        <w:rPr>
          <w:spacing w:val="-6"/>
          <w:sz w:val="16"/>
        </w:rPr>
        <w:t xml:space="preserve"> </w:t>
      </w:r>
      <w:r>
        <w:rPr>
          <w:sz w:val="16"/>
        </w:rPr>
        <w:t>full</w:t>
      </w:r>
      <w:r>
        <w:rPr>
          <w:spacing w:val="-4"/>
          <w:sz w:val="16"/>
        </w:rPr>
        <w:t xml:space="preserve"> </w:t>
      </w:r>
      <w:r>
        <w:rPr>
          <w:sz w:val="16"/>
        </w:rPr>
        <w:t>name</w:t>
      </w:r>
      <w:r>
        <w:rPr>
          <w:spacing w:val="-4"/>
          <w:sz w:val="16"/>
        </w:rPr>
        <w:t xml:space="preserve"> </w:t>
      </w:r>
      <w:r>
        <w:rPr>
          <w:sz w:val="16"/>
        </w:rPr>
        <w:t>details</w:t>
      </w:r>
      <w:r>
        <w:rPr>
          <w:spacing w:val="-4"/>
          <w:sz w:val="16"/>
        </w:rPr>
        <w:t xml:space="preserve"> </w:t>
      </w:r>
      <w:r>
        <w:rPr>
          <w:sz w:val="16"/>
        </w:rPr>
        <w:t>and</w:t>
      </w:r>
      <w:r>
        <w:rPr>
          <w:spacing w:val="-2"/>
          <w:sz w:val="16"/>
        </w:rPr>
        <w:t xml:space="preserve"> </w:t>
      </w:r>
      <w:r>
        <w:rPr>
          <w:sz w:val="16"/>
        </w:rPr>
        <w:t>certificate</w:t>
      </w:r>
      <w:r>
        <w:rPr>
          <w:spacing w:val="-2"/>
          <w:sz w:val="16"/>
        </w:rPr>
        <w:t xml:space="preserve"> </w:t>
      </w:r>
      <w:r>
        <w:rPr>
          <w:sz w:val="16"/>
        </w:rPr>
        <w:t>reference</w:t>
      </w:r>
      <w:r>
        <w:rPr>
          <w:spacing w:val="-4"/>
          <w:sz w:val="16"/>
        </w:rPr>
        <w:t xml:space="preserve"> </w:t>
      </w:r>
      <w:r>
        <w:rPr>
          <w:sz w:val="16"/>
        </w:rPr>
        <w:t>(of</w:t>
      </w:r>
      <w:r>
        <w:rPr>
          <w:spacing w:val="-4"/>
          <w:sz w:val="16"/>
        </w:rPr>
        <w:t xml:space="preserve"> </w:t>
      </w:r>
      <w:r>
        <w:rPr>
          <w:sz w:val="16"/>
        </w:rPr>
        <w:t>the</w:t>
      </w:r>
      <w:r>
        <w:rPr>
          <w:spacing w:val="-5"/>
          <w:sz w:val="16"/>
        </w:rPr>
        <w:t xml:space="preserve"> </w:t>
      </w:r>
      <w:r>
        <w:rPr>
          <w:sz w:val="16"/>
        </w:rPr>
        <w:t>natural</w:t>
      </w:r>
      <w:r>
        <w:rPr>
          <w:spacing w:val="-4"/>
          <w:sz w:val="16"/>
        </w:rPr>
        <w:t xml:space="preserve"> </w:t>
      </w:r>
      <w:r>
        <w:rPr>
          <w:sz w:val="16"/>
        </w:rPr>
        <w:t>or</w:t>
      </w:r>
      <w:r>
        <w:rPr>
          <w:spacing w:val="-4"/>
          <w:sz w:val="16"/>
        </w:rPr>
        <w:t xml:space="preserve"> </w:t>
      </w:r>
      <w:r>
        <w:rPr>
          <w:sz w:val="16"/>
        </w:rPr>
        <w:t>legal</w:t>
      </w:r>
      <w:r>
        <w:rPr>
          <w:spacing w:val="-5"/>
          <w:sz w:val="16"/>
        </w:rPr>
        <w:t xml:space="preserve"> </w:t>
      </w:r>
      <w:r>
        <w:rPr>
          <w:sz w:val="16"/>
        </w:rPr>
        <w:t>person)</w:t>
      </w:r>
      <w:r>
        <w:rPr>
          <w:spacing w:val="-4"/>
          <w:sz w:val="16"/>
        </w:rPr>
        <w:t xml:space="preserve"> </w:t>
      </w:r>
      <w:r>
        <w:rPr>
          <w:sz w:val="16"/>
        </w:rPr>
        <w:t>used</w:t>
      </w:r>
      <w:r>
        <w:rPr>
          <w:spacing w:val="-4"/>
          <w:sz w:val="16"/>
        </w:rPr>
        <w:t xml:space="preserve"> </w:t>
      </w:r>
      <w:r>
        <w:rPr>
          <w:sz w:val="16"/>
        </w:rPr>
        <w:t>for</w:t>
      </w:r>
      <w:r>
        <w:rPr>
          <w:spacing w:val="-4"/>
          <w:sz w:val="16"/>
        </w:rPr>
        <w:t xml:space="preserve"> </w:t>
      </w:r>
      <w:r>
        <w:rPr>
          <w:sz w:val="16"/>
        </w:rPr>
        <w:t>issuing</w:t>
      </w:r>
      <w:r>
        <w:rPr>
          <w:spacing w:val="-3"/>
          <w:sz w:val="16"/>
        </w:rPr>
        <w:t xml:space="preserve"> </w:t>
      </w:r>
      <w:r>
        <w:rPr>
          <w:sz w:val="16"/>
        </w:rPr>
        <w:t>the</w:t>
      </w:r>
      <w:r>
        <w:rPr>
          <w:spacing w:val="-2"/>
          <w:sz w:val="16"/>
        </w:rPr>
        <w:t xml:space="preserve"> </w:t>
      </w:r>
      <w:r>
        <w:rPr>
          <w:sz w:val="16"/>
        </w:rPr>
        <w:t>aircraft</w:t>
      </w:r>
      <w:r>
        <w:rPr>
          <w:spacing w:val="-4"/>
          <w:sz w:val="16"/>
        </w:rPr>
        <w:t xml:space="preserve"> </w:t>
      </w:r>
      <w:r>
        <w:rPr>
          <w:sz w:val="16"/>
        </w:rPr>
        <w:t>release</w:t>
      </w:r>
      <w:r>
        <w:rPr>
          <w:spacing w:val="-4"/>
          <w:sz w:val="16"/>
        </w:rPr>
        <w:t xml:space="preserve"> </w:t>
      </w:r>
      <w:r>
        <w:rPr>
          <w:sz w:val="16"/>
        </w:rPr>
        <w:t>to</w:t>
      </w:r>
      <w:r>
        <w:rPr>
          <w:spacing w:val="-3"/>
          <w:sz w:val="16"/>
        </w:rPr>
        <w:t xml:space="preserve"> </w:t>
      </w:r>
      <w:r>
        <w:rPr>
          <w:spacing w:val="-2"/>
          <w:sz w:val="16"/>
        </w:rPr>
        <w:t>service.</w:t>
      </w:r>
    </w:p>
    <w:p w14:paraId="63631008" w14:textId="77777777" w:rsidR="00937A2B" w:rsidRDefault="00937A2B">
      <w:pPr>
        <w:pStyle w:val="BodyText"/>
        <w:spacing w:before="287"/>
        <w:ind w:left="0" w:firstLine="0"/>
        <w:jc w:val="left"/>
        <w:rPr>
          <w:sz w:val="32"/>
        </w:rPr>
      </w:pPr>
    </w:p>
    <w:p w14:paraId="6A6AF312" w14:textId="77777777" w:rsidR="00937A2B" w:rsidRDefault="00F92319">
      <w:pPr>
        <w:pStyle w:val="Heading3"/>
        <w:tabs>
          <w:tab w:val="left" w:pos="9416"/>
        </w:tabs>
        <w:ind w:left="360"/>
      </w:pPr>
      <w:bookmarkStart w:id="227" w:name="_bookmark160"/>
      <w:bookmarkEnd w:id="227"/>
      <w:r>
        <w:rPr>
          <w:color w:val="FFFFFF"/>
          <w:shd w:val="clear" w:color="auto" w:fill="FABB39"/>
        </w:rPr>
        <w:t>AMC</w:t>
      </w:r>
      <w:r>
        <w:rPr>
          <w:color w:val="FFFFFF"/>
          <w:spacing w:val="-10"/>
          <w:shd w:val="clear" w:color="auto" w:fill="FABB39"/>
        </w:rPr>
        <w:t xml:space="preserve"> </w:t>
      </w:r>
      <w:r>
        <w:rPr>
          <w:color w:val="FFFFFF"/>
          <w:shd w:val="clear" w:color="auto" w:fill="FABB39"/>
        </w:rPr>
        <w:t>M.A.801(b)</w:t>
      </w:r>
      <w:r>
        <w:rPr>
          <w:color w:val="FFFFFF"/>
          <w:spacing w:val="-9"/>
          <w:shd w:val="clear" w:color="auto" w:fill="FABB39"/>
        </w:rPr>
        <w:t xml:space="preserve"> </w:t>
      </w:r>
      <w:r>
        <w:rPr>
          <w:color w:val="FFFFFF"/>
          <w:shd w:val="clear" w:color="auto" w:fill="FABB39"/>
        </w:rPr>
        <w:t>Aircraft</w:t>
      </w:r>
      <w:r>
        <w:rPr>
          <w:color w:val="FFFFFF"/>
          <w:spacing w:val="-11"/>
          <w:shd w:val="clear" w:color="auto" w:fill="FABB39"/>
        </w:rPr>
        <w:t xml:space="preserve"> </w:t>
      </w:r>
      <w:r>
        <w:rPr>
          <w:color w:val="FFFFFF"/>
          <w:shd w:val="clear" w:color="auto" w:fill="FABB39"/>
        </w:rPr>
        <w:t>certificate</w:t>
      </w:r>
      <w:r>
        <w:rPr>
          <w:color w:val="FFFFFF"/>
          <w:spacing w:val="-8"/>
          <w:shd w:val="clear" w:color="auto" w:fill="FABB39"/>
        </w:rPr>
        <w:t xml:space="preserve"> </w:t>
      </w:r>
      <w:r>
        <w:rPr>
          <w:color w:val="FFFFFF"/>
          <w:shd w:val="clear" w:color="auto" w:fill="FABB39"/>
        </w:rPr>
        <w:t>of</w:t>
      </w:r>
      <w:r>
        <w:rPr>
          <w:color w:val="FFFFFF"/>
          <w:spacing w:val="-10"/>
          <w:shd w:val="clear" w:color="auto" w:fill="FABB39"/>
        </w:rPr>
        <w:t xml:space="preserve"> </w:t>
      </w:r>
      <w:r>
        <w:rPr>
          <w:color w:val="FFFFFF"/>
          <w:shd w:val="clear" w:color="auto" w:fill="FABB39"/>
        </w:rPr>
        <w:t>release</w:t>
      </w:r>
      <w:r>
        <w:rPr>
          <w:color w:val="FFFFFF"/>
          <w:spacing w:val="-10"/>
          <w:shd w:val="clear" w:color="auto" w:fill="FABB39"/>
        </w:rPr>
        <w:t xml:space="preserve"> </w:t>
      </w:r>
      <w:r>
        <w:rPr>
          <w:color w:val="FFFFFF"/>
          <w:shd w:val="clear" w:color="auto" w:fill="FABB39"/>
        </w:rPr>
        <w:t>to</w:t>
      </w:r>
      <w:r>
        <w:rPr>
          <w:color w:val="FFFFFF"/>
          <w:spacing w:val="-11"/>
          <w:shd w:val="clear" w:color="auto" w:fill="FABB39"/>
        </w:rPr>
        <w:t xml:space="preserve"> </w:t>
      </w:r>
      <w:r>
        <w:rPr>
          <w:color w:val="FFFFFF"/>
          <w:spacing w:val="-2"/>
          <w:shd w:val="clear" w:color="auto" w:fill="FABB39"/>
        </w:rPr>
        <w:t>service</w:t>
      </w:r>
      <w:r>
        <w:rPr>
          <w:color w:val="FFFFFF"/>
          <w:shd w:val="clear" w:color="auto" w:fill="FABB39"/>
        </w:rPr>
        <w:tab/>
      </w:r>
    </w:p>
    <w:p w14:paraId="23FBF686" w14:textId="77777777" w:rsidR="00937A2B" w:rsidRDefault="00F92319">
      <w:pPr>
        <w:pStyle w:val="BodyText"/>
        <w:spacing w:before="290"/>
        <w:ind w:left="360" w:firstLine="0"/>
        <w:jc w:val="left"/>
      </w:pPr>
      <w:r>
        <w:t>A</w:t>
      </w:r>
      <w:r>
        <w:rPr>
          <w:spacing w:val="40"/>
        </w:rPr>
        <w:t xml:space="preserve"> </w:t>
      </w:r>
      <w:r>
        <w:t>certificate</w:t>
      </w:r>
      <w:r>
        <w:rPr>
          <w:spacing w:val="40"/>
        </w:rPr>
        <w:t xml:space="preserve"> </w:t>
      </w:r>
      <w:r>
        <w:t>of</w:t>
      </w:r>
      <w:r>
        <w:rPr>
          <w:spacing w:val="40"/>
        </w:rPr>
        <w:t xml:space="preserve"> </w:t>
      </w:r>
      <w:r>
        <w:t>release</w:t>
      </w:r>
      <w:r>
        <w:rPr>
          <w:spacing w:val="40"/>
        </w:rPr>
        <w:t xml:space="preserve"> </w:t>
      </w:r>
      <w:r>
        <w:t>to</w:t>
      </w:r>
      <w:r>
        <w:rPr>
          <w:spacing w:val="40"/>
        </w:rPr>
        <w:t xml:space="preserve"> </w:t>
      </w:r>
      <w:r>
        <w:t>service</w:t>
      </w:r>
      <w:r>
        <w:rPr>
          <w:spacing w:val="40"/>
        </w:rPr>
        <w:t xml:space="preserve"> </w:t>
      </w:r>
      <w:r>
        <w:t>is</w:t>
      </w:r>
      <w:r>
        <w:rPr>
          <w:spacing w:val="61"/>
        </w:rPr>
        <w:t xml:space="preserve"> </w:t>
      </w:r>
      <w:r>
        <w:t>necessary</w:t>
      </w:r>
      <w:r>
        <w:rPr>
          <w:spacing w:val="40"/>
        </w:rPr>
        <w:t xml:space="preserve"> </w:t>
      </w:r>
      <w:r>
        <w:t>before</w:t>
      </w:r>
      <w:r>
        <w:rPr>
          <w:spacing w:val="40"/>
        </w:rPr>
        <w:t xml:space="preserve"> </w:t>
      </w:r>
      <w:r>
        <w:t>flight,</w:t>
      </w:r>
      <w:r>
        <w:rPr>
          <w:spacing w:val="40"/>
        </w:rPr>
        <w:t xml:space="preserve"> </w:t>
      </w:r>
      <w:r>
        <w:t>at</w:t>
      </w:r>
      <w:r>
        <w:rPr>
          <w:spacing w:val="40"/>
        </w:rPr>
        <w:t xml:space="preserve"> </w:t>
      </w:r>
      <w:r>
        <w:t>the</w:t>
      </w:r>
      <w:r>
        <w:rPr>
          <w:spacing w:val="40"/>
        </w:rPr>
        <w:t xml:space="preserve"> </w:t>
      </w:r>
      <w:r>
        <w:t>completion</w:t>
      </w:r>
      <w:r>
        <w:rPr>
          <w:spacing w:val="40"/>
        </w:rPr>
        <w:t xml:space="preserve"> </w:t>
      </w:r>
      <w:r>
        <w:t>of</w:t>
      </w:r>
      <w:r>
        <w:rPr>
          <w:spacing w:val="40"/>
        </w:rPr>
        <w:t xml:space="preserve"> </w:t>
      </w:r>
      <w:r>
        <w:t>any</w:t>
      </w:r>
      <w:r>
        <w:rPr>
          <w:spacing w:val="40"/>
        </w:rPr>
        <w:t xml:space="preserve"> </w:t>
      </w:r>
      <w:r>
        <w:t>defect</w:t>
      </w:r>
      <w:r>
        <w:rPr>
          <w:spacing w:val="80"/>
        </w:rPr>
        <w:t xml:space="preserve"> </w:t>
      </w:r>
      <w:r>
        <w:t>rectification, whilst the aircraft operates a flight between scheduled maintenance checks.</w:t>
      </w:r>
    </w:p>
    <w:p w14:paraId="142D2542" w14:textId="77777777" w:rsidR="00937A2B" w:rsidRDefault="00F92319">
      <w:pPr>
        <w:pStyle w:val="Heading3"/>
        <w:tabs>
          <w:tab w:val="left" w:pos="9416"/>
        </w:tabs>
        <w:spacing w:before="361" w:line="390" w:lineRule="exact"/>
        <w:ind w:left="360"/>
      </w:pPr>
      <w:bookmarkStart w:id="228" w:name="_bookmark161"/>
      <w:bookmarkEnd w:id="228"/>
      <w:r>
        <w:rPr>
          <w:color w:val="FFFFFF"/>
          <w:shd w:val="clear" w:color="auto" w:fill="FABB39"/>
        </w:rPr>
        <w:t>AMC</w:t>
      </w:r>
      <w:r>
        <w:rPr>
          <w:color w:val="FFFFFF"/>
          <w:spacing w:val="-9"/>
          <w:shd w:val="clear" w:color="auto" w:fill="FABB39"/>
        </w:rPr>
        <w:t xml:space="preserve"> </w:t>
      </w:r>
      <w:r>
        <w:rPr>
          <w:color w:val="FFFFFF"/>
          <w:shd w:val="clear" w:color="auto" w:fill="FABB39"/>
        </w:rPr>
        <w:t>M.A.801(c)</w:t>
      </w:r>
      <w:r>
        <w:rPr>
          <w:color w:val="FFFFFF"/>
          <w:spacing w:val="-11"/>
          <w:shd w:val="clear" w:color="auto" w:fill="FABB39"/>
        </w:rPr>
        <w:t xml:space="preserve"> </w:t>
      </w:r>
      <w:r>
        <w:rPr>
          <w:color w:val="FFFFFF"/>
          <w:shd w:val="clear" w:color="auto" w:fill="FABB39"/>
        </w:rPr>
        <w:t>Aircraft</w:t>
      </w:r>
      <w:r>
        <w:rPr>
          <w:color w:val="FFFFFF"/>
          <w:spacing w:val="-10"/>
          <w:shd w:val="clear" w:color="auto" w:fill="FABB39"/>
        </w:rPr>
        <w:t xml:space="preserve"> </w:t>
      </w:r>
      <w:r>
        <w:rPr>
          <w:color w:val="FFFFFF"/>
          <w:shd w:val="clear" w:color="auto" w:fill="FABB39"/>
        </w:rPr>
        <w:t>certificate</w:t>
      </w:r>
      <w:r>
        <w:rPr>
          <w:color w:val="FFFFFF"/>
          <w:spacing w:val="-7"/>
          <w:shd w:val="clear" w:color="auto" w:fill="FABB39"/>
        </w:rPr>
        <w:t xml:space="preserve"> </w:t>
      </w:r>
      <w:r>
        <w:rPr>
          <w:color w:val="FFFFFF"/>
          <w:shd w:val="clear" w:color="auto" w:fill="FABB39"/>
        </w:rPr>
        <w:t>of</w:t>
      </w:r>
      <w:r>
        <w:rPr>
          <w:color w:val="FFFFFF"/>
          <w:spacing w:val="-9"/>
          <w:shd w:val="clear" w:color="auto" w:fill="FABB39"/>
        </w:rPr>
        <w:t xml:space="preserve"> </w:t>
      </w:r>
      <w:r>
        <w:rPr>
          <w:color w:val="FFFFFF"/>
          <w:shd w:val="clear" w:color="auto" w:fill="FABB39"/>
        </w:rPr>
        <w:t>release</w:t>
      </w:r>
      <w:r>
        <w:rPr>
          <w:color w:val="FFFFFF"/>
          <w:spacing w:val="-10"/>
          <w:shd w:val="clear" w:color="auto" w:fill="FABB39"/>
        </w:rPr>
        <w:t xml:space="preserve"> </w:t>
      </w:r>
      <w:r>
        <w:rPr>
          <w:color w:val="FFFFFF"/>
          <w:shd w:val="clear" w:color="auto" w:fill="FABB39"/>
        </w:rPr>
        <w:t>to</w:t>
      </w:r>
      <w:r>
        <w:rPr>
          <w:color w:val="FFFFFF"/>
          <w:spacing w:val="-7"/>
          <w:shd w:val="clear" w:color="auto" w:fill="FABB39"/>
        </w:rPr>
        <w:t xml:space="preserve"> </w:t>
      </w:r>
      <w:r>
        <w:rPr>
          <w:color w:val="FFFFFF"/>
          <w:spacing w:val="-2"/>
          <w:shd w:val="clear" w:color="auto" w:fill="FABB39"/>
        </w:rPr>
        <w:t>service</w:t>
      </w:r>
      <w:r>
        <w:rPr>
          <w:color w:val="FFFFFF"/>
          <w:shd w:val="clear" w:color="auto" w:fill="FABB39"/>
        </w:rPr>
        <w:tab/>
      </w:r>
    </w:p>
    <w:p w14:paraId="22FB1FC2"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6FE1398" w14:textId="77777777" w:rsidR="00937A2B" w:rsidRDefault="00F92319">
      <w:pPr>
        <w:spacing w:before="123"/>
        <w:ind w:left="360"/>
        <w:rPr>
          <w:b/>
          <w:sz w:val="20"/>
        </w:rPr>
      </w:pPr>
      <w:r>
        <w:rPr>
          <w:b/>
          <w:sz w:val="20"/>
        </w:rPr>
        <w:t>AIRCRAFT</w:t>
      </w:r>
      <w:r>
        <w:rPr>
          <w:b/>
          <w:spacing w:val="-7"/>
          <w:sz w:val="20"/>
        </w:rPr>
        <w:t xml:space="preserve"> </w:t>
      </w:r>
      <w:r>
        <w:rPr>
          <w:b/>
          <w:sz w:val="20"/>
        </w:rPr>
        <w:t>GROUNDED</w:t>
      </w:r>
      <w:r>
        <w:rPr>
          <w:b/>
          <w:spacing w:val="-7"/>
          <w:sz w:val="20"/>
        </w:rPr>
        <w:t xml:space="preserve"> </w:t>
      </w:r>
      <w:r>
        <w:rPr>
          <w:b/>
          <w:sz w:val="20"/>
        </w:rPr>
        <w:t>AT</w:t>
      </w:r>
      <w:r>
        <w:rPr>
          <w:b/>
          <w:spacing w:val="-6"/>
          <w:sz w:val="20"/>
        </w:rPr>
        <w:t xml:space="preserve"> </w:t>
      </w:r>
      <w:r>
        <w:rPr>
          <w:b/>
          <w:sz w:val="20"/>
        </w:rPr>
        <w:t>OTHER</w:t>
      </w:r>
      <w:r>
        <w:rPr>
          <w:b/>
          <w:spacing w:val="-4"/>
          <w:sz w:val="20"/>
        </w:rPr>
        <w:t xml:space="preserve"> </w:t>
      </w:r>
      <w:r>
        <w:rPr>
          <w:b/>
          <w:spacing w:val="-2"/>
          <w:sz w:val="20"/>
        </w:rPr>
        <w:t>LOCATIONS</w:t>
      </w:r>
    </w:p>
    <w:p w14:paraId="2C4277F3" w14:textId="77777777" w:rsidR="00937A2B" w:rsidRDefault="00F92319">
      <w:pPr>
        <w:pStyle w:val="ListParagraph"/>
        <w:numPr>
          <w:ilvl w:val="0"/>
          <w:numId w:val="125"/>
        </w:numPr>
        <w:tabs>
          <w:tab w:val="left" w:pos="924"/>
          <w:tab w:val="left" w:pos="926"/>
        </w:tabs>
        <w:spacing w:before="118"/>
        <w:ind w:right="357"/>
      </w:pPr>
      <w:r>
        <w:t>‘3 years of appropriate maintenance experience’ means 3 years working in an aircraft maintenance environment on at least some of the aircraft type systems corresponding to the aircraft endorsed on the aircraft maintenance license or on the certifying staff authorisation that the person holds.</w:t>
      </w:r>
    </w:p>
    <w:p w14:paraId="0D0074EE" w14:textId="77777777" w:rsidR="00937A2B" w:rsidRDefault="00F92319">
      <w:pPr>
        <w:pStyle w:val="ListParagraph"/>
        <w:numPr>
          <w:ilvl w:val="0"/>
          <w:numId w:val="125"/>
        </w:numPr>
        <w:tabs>
          <w:tab w:val="left" w:pos="925"/>
        </w:tabs>
        <w:spacing w:before="119"/>
        <w:ind w:left="925" w:hanging="565"/>
      </w:pPr>
      <w:r>
        <w:t>‘Holding</w:t>
      </w:r>
      <w:r>
        <w:rPr>
          <w:spacing w:val="-6"/>
        </w:rPr>
        <w:t xml:space="preserve"> </w:t>
      </w:r>
      <w:r>
        <w:t>the</w:t>
      </w:r>
      <w:r>
        <w:rPr>
          <w:spacing w:val="-5"/>
        </w:rPr>
        <w:t xml:space="preserve"> </w:t>
      </w:r>
      <w:r>
        <w:t>proper</w:t>
      </w:r>
      <w:r>
        <w:rPr>
          <w:spacing w:val="-5"/>
        </w:rPr>
        <w:t xml:space="preserve"> </w:t>
      </w:r>
      <w:r>
        <w:t>qualifications’</w:t>
      </w:r>
      <w:r>
        <w:rPr>
          <w:spacing w:val="-7"/>
        </w:rPr>
        <w:t xml:space="preserve"> </w:t>
      </w:r>
      <w:r>
        <w:t>means</w:t>
      </w:r>
      <w:r>
        <w:rPr>
          <w:spacing w:val="-5"/>
        </w:rPr>
        <w:t xml:space="preserve"> </w:t>
      </w:r>
      <w:r>
        <w:t>holding</w:t>
      </w:r>
      <w:r>
        <w:rPr>
          <w:spacing w:val="-5"/>
        </w:rPr>
        <w:t xml:space="preserve"> </w:t>
      </w:r>
      <w:r>
        <w:rPr>
          <w:spacing w:val="-2"/>
        </w:rPr>
        <w:t>either:</w:t>
      </w:r>
    </w:p>
    <w:p w14:paraId="65928528" w14:textId="77777777" w:rsidR="00937A2B" w:rsidRDefault="00F92319">
      <w:pPr>
        <w:pStyle w:val="ListParagraph"/>
        <w:numPr>
          <w:ilvl w:val="1"/>
          <w:numId w:val="125"/>
        </w:numPr>
        <w:tabs>
          <w:tab w:val="left" w:pos="1489"/>
          <w:tab w:val="left" w:pos="1493"/>
        </w:tabs>
        <w:spacing w:before="120"/>
        <w:ind w:right="363"/>
      </w:pPr>
      <w:r>
        <w:t>a valid ICAO Annex 1 compliant maintenance license for the aircraft type requiring certification, or;</w:t>
      </w:r>
    </w:p>
    <w:p w14:paraId="410B404C" w14:textId="77777777" w:rsidR="00937A2B" w:rsidRDefault="00937A2B">
      <w:pPr>
        <w:pStyle w:val="ListParagraph"/>
        <w:sectPr w:rsidR="00937A2B">
          <w:pgSz w:w="11910" w:h="16840"/>
          <w:pgMar w:top="1940" w:right="1080" w:bottom="1260" w:left="1080" w:header="886" w:footer="994" w:gutter="0"/>
          <w:cols w:space="720"/>
        </w:sectPr>
      </w:pPr>
    </w:p>
    <w:p w14:paraId="67AE8B9C" w14:textId="77777777" w:rsidR="00937A2B" w:rsidRDefault="00F92319">
      <w:pPr>
        <w:pStyle w:val="ListParagraph"/>
        <w:numPr>
          <w:ilvl w:val="1"/>
          <w:numId w:val="125"/>
        </w:numPr>
        <w:tabs>
          <w:tab w:val="left" w:pos="1490"/>
          <w:tab w:val="left" w:pos="1493"/>
        </w:tabs>
        <w:spacing w:before="90"/>
        <w:ind w:right="357"/>
      </w:pPr>
      <w:r>
        <w:lastRenderedPageBreak/>
        <w:t>a</w:t>
      </w:r>
      <w:r>
        <w:rPr>
          <w:spacing w:val="-13"/>
        </w:rPr>
        <w:t xml:space="preserve"> </w:t>
      </w:r>
      <w:r>
        <w:t>certifying</w:t>
      </w:r>
      <w:r>
        <w:rPr>
          <w:spacing w:val="-12"/>
        </w:rPr>
        <w:t xml:space="preserve"> </w:t>
      </w:r>
      <w:r>
        <w:t>staff</w:t>
      </w:r>
      <w:r>
        <w:rPr>
          <w:spacing w:val="-11"/>
        </w:rPr>
        <w:t xml:space="preserve"> </w:t>
      </w:r>
      <w:r>
        <w:t>authorisation</w:t>
      </w:r>
      <w:r>
        <w:rPr>
          <w:spacing w:val="-10"/>
        </w:rPr>
        <w:t xml:space="preserve"> </w:t>
      </w:r>
      <w:r>
        <w:t>valid</w:t>
      </w:r>
      <w:r>
        <w:rPr>
          <w:spacing w:val="-12"/>
        </w:rPr>
        <w:t xml:space="preserve"> </w:t>
      </w:r>
      <w:r>
        <w:t>for</w:t>
      </w:r>
      <w:r>
        <w:rPr>
          <w:spacing w:val="-12"/>
        </w:rPr>
        <w:t xml:space="preserve"> </w:t>
      </w:r>
      <w:r>
        <w:t>the</w:t>
      </w:r>
      <w:r>
        <w:rPr>
          <w:spacing w:val="-13"/>
        </w:rPr>
        <w:t xml:space="preserve"> </w:t>
      </w:r>
      <w:r>
        <w:t>work</w:t>
      </w:r>
      <w:r>
        <w:rPr>
          <w:spacing w:val="-11"/>
        </w:rPr>
        <w:t xml:space="preserve"> </w:t>
      </w:r>
      <w:r>
        <w:t>requiring</w:t>
      </w:r>
      <w:r>
        <w:rPr>
          <w:spacing w:val="-12"/>
        </w:rPr>
        <w:t xml:space="preserve"> </w:t>
      </w:r>
      <w:r>
        <w:t>certification,</w:t>
      </w:r>
      <w:r>
        <w:rPr>
          <w:spacing w:val="-11"/>
        </w:rPr>
        <w:t xml:space="preserve"> </w:t>
      </w:r>
      <w:r>
        <w:t>issued</w:t>
      </w:r>
      <w:r>
        <w:rPr>
          <w:spacing w:val="-12"/>
        </w:rPr>
        <w:t xml:space="preserve"> </w:t>
      </w:r>
      <w:r>
        <w:t>by</w:t>
      </w:r>
      <w:r>
        <w:rPr>
          <w:spacing w:val="-11"/>
        </w:rPr>
        <w:t xml:space="preserve"> </w:t>
      </w:r>
      <w:r>
        <w:t>an</w:t>
      </w:r>
      <w:r>
        <w:rPr>
          <w:spacing w:val="-12"/>
        </w:rPr>
        <w:t xml:space="preserve"> </w:t>
      </w:r>
      <w:r>
        <w:t>ICAO Annex 6 approved maintenance organisation.</w:t>
      </w:r>
    </w:p>
    <w:p w14:paraId="2E2EBE02" w14:textId="77777777" w:rsidR="00937A2B" w:rsidRDefault="00F92319">
      <w:pPr>
        <w:pStyle w:val="ListParagraph"/>
        <w:numPr>
          <w:ilvl w:val="0"/>
          <w:numId w:val="125"/>
        </w:numPr>
        <w:tabs>
          <w:tab w:val="left" w:pos="924"/>
          <w:tab w:val="left" w:pos="926"/>
        </w:tabs>
        <w:ind w:right="352"/>
      </w:pPr>
      <w:r>
        <w:t xml:space="preserve">A release in accordance with this paragraph does not affect the controlled environment, in accordance with point (b) of </w:t>
      </w:r>
      <w:hyperlink w:anchor="_bookmark170" w:history="1">
        <w:r>
          <w:rPr>
            <w:color w:val="0000FF"/>
            <w:u w:val="single" w:color="0000FF"/>
          </w:rPr>
          <w:t>M.A.901</w:t>
        </w:r>
        <w:r>
          <w:t>,</w:t>
        </w:r>
      </w:hyperlink>
      <w:r>
        <w:t xml:space="preserve"> of the aircraft as long as the </w:t>
      </w:r>
      <w:hyperlink w:anchor="_bookmark158" w:history="1">
        <w:r>
          <w:rPr>
            <w:color w:val="0000FF"/>
            <w:u w:val="single" w:color="0000FF"/>
          </w:rPr>
          <w:t>M.A.801(c)2</w:t>
        </w:r>
      </w:hyperlink>
      <w:r>
        <w:rPr>
          <w:color w:val="0000FF"/>
        </w:rPr>
        <w:t xml:space="preserve"> </w:t>
      </w:r>
      <w:r>
        <w:t>recheck and release has been carried out by an approved maintenance organisation.</w:t>
      </w:r>
    </w:p>
    <w:p w14:paraId="523C2080" w14:textId="77777777" w:rsidR="00937A2B" w:rsidRDefault="00F92319">
      <w:pPr>
        <w:pStyle w:val="Heading3"/>
        <w:tabs>
          <w:tab w:val="left" w:pos="9416"/>
        </w:tabs>
        <w:spacing w:before="359" w:line="390" w:lineRule="exact"/>
        <w:ind w:left="360"/>
      </w:pPr>
      <w:bookmarkStart w:id="229" w:name="_bookmark162"/>
      <w:bookmarkEnd w:id="229"/>
      <w:r>
        <w:rPr>
          <w:color w:val="FFFFFF"/>
          <w:shd w:val="clear" w:color="auto" w:fill="FABB39"/>
        </w:rPr>
        <w:t>AMC</w:t>
      </w:r>
      <w:r>
        <w:rPr>
          <w:color w:val="FFFFFF"/>
          <w:spacing w:val="-10"/>
          <w:shd w:val="clear" w:color="auto" w:fill="FABB39"/>
        </w:rPr>
        <w:t xml:space="preserve"> </w:t>
      </w:r>
      <w:r>
        <w:rPr>
          <w:color w:val="FFFFFF"/>
          <w:shd w:val="clear" w:color="auto" w:fill="FABB39"/>
        </w:rPr>
        <w:t>M.A.801(e)</w:t>
      </w:r>
      <w:r>
        <w:rPr>
          <w:color w:val="FFFFFF"/>
          <w:spacing w:val="-9"/>
          <w:shd w:val="clear" w:color="auto" w:fill="FABB39"/>
        </w:rPr>
        <w:t xml:space="preserve"> </w:t>
      </w:r>
      <w:r>
        <w:rPr>
          <w:color w:val="FFFFFF"/>
          <w:shd w:val="clear" w:color="auto" w:fill="FABB39"/>
        </w:rPr>
        <w:t>Aircraft</w:t>
      </w:r>
      <w:r>
        <w:rPr>
          <w:color w:val="FFFFFF"/>
          <w:spacing w:val="-9"/>
          <w:shd w:val="clear" w:color="auto" w:fill="FABB39"/>
        </w:rPr>
        <w:t xml:space="preserve"> </w:t>
      </w:r>
      <w:r>
        <w:rPr>
          <w:color w:val="FFFFFF"/>
          <w:shd w:val="clear" w:color="auto" w:fill="FABB39"/>
        </w:rPr>
        <w:t>certificate</w:t>
      </w:r>
      <w:r>
        <w:rPr>
          <w:color w:val="FFFFFF"/>
          <w:spacing w:val="-8"/>
          <w:shd w:val="clear" w:color="auto" w:fill="FABB39"/>
        </w:rPr>
        <w:t xml:space="preserve"> </w:t>
      </w:r>
      <w:r>
        <w:rPr>
          <w:color w:val="FFFFFF"/>
          <w:shd w:val="clear" w:color="auto" w:fill="FABB39"/>
        </w:rPr>
        <w:t>of</w:t>
      </w:r>
      <w:r>
        <w:rPr>
          <w:color w:val="FFFFFF"/>
          <w:spacing w:val="-10"/>
          <w:shd w:val="clear" w:color="auto" w:fill="FABB39"/>
        </w:rPr>
        <w:t xml:space="preserve"> </w:t>
      </w:r>
      <w:r>
        <w:rPr>
          <w:color w:val="FFFFFF"/>
          <w:shd w:val="clear" w:color="auto" w:fill="FABB39"/>
        </w:rPr>
        <w:t>release</w:t>
      </w:r>
      <w:r>
        <w:rPr>
          <w:color w:val="FFFFFF"/>
          <w:spacing w:val="-10"/>
          <w:shd w:val="clear" w:color="auto" w:fill="FABB39"/>
        </w:rPr>
        <w:t xml:space="preserve"> </w:t>
      </w:r>
      <w:r>
        <w:rPr>
          <w:color w:val="FFFFFF"/>
          <w:shd w:val="clear" w:color="auto" w:fill="FABB39"/>
        </w:rPr>
        <w:t>to</w:t>
      </w:r>
      <w:r>
        <w:rPr>
          <w:color w:val="FFFFFF"/>
          <w:spacing w:val="-9"/>
          <w:shd w:val="clear" w:color="auto" w:fill="FABB39"/>
        </w:rPr>
        <w:t xml:space="preserve"> </w:t>
      </w:r>
      <w:r>
        <w:rPr>
          <w:color w:val="FFFFFF"/>
          <w:spacing w:val="-2"/>
          <w:shd w:val="clear" w:color="auto" w:fill="FABB39"/>
        </w:rPr>
        <w:t>service</w:t>
      </w:r>
      <w:r>
        <w:rPr>
          <w:color w:val="FFFFFF"/>
          <w:shd w:val="clear" w:color="auto" w:fill="FABB39"/>
        </w:rPr>
        <w:tab/>
      </w:r>
    </w:p>
    <w:p w14:paraId="67B7BD2B"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EE0FF54" w14:textId="77777777" w:rsidR="00937A2B" w:rsidRDefault="00F92319">
      <w:pPr>
        <w:pStyle w:val="ListParagraph"/>
        <w:numPr>
          <w:ilvl w:val="0"/>
          <w:numId w:val="124"/>
        </w:numPr>
        <w:tabs>
          <w:tab w:val="left" w:pos="925"/>
        </w:tabs>
        <w:ind w:left="925" w:hanging="565"/>
      </w:pPr>
      <w:r>
        <w:t>The</w:t>
      </w:r>
      <w:r>
        <w:rPr>
          <w:spacing w:val="-6"/>
        </w:rPr>
        <w:t xml:space="preserve"> </w:t>
      </w:r>
      <w:r>
        <w:t>aircraft</w:t>
      </w:r>
      <w:r>
        <w:rPr>
          <w:spacing w:val="-3"/>
        </w:rPr>
        <w:t xml:space="preserve"> </w:t>
      </w:r>
      <w:r>
        <w:t>certificate</w:t>
      </w:r>
      <w:r>
        <w:rPr>
          <w:spacing w:val="-5"/>
        </w:rPr>
        <w:t xml:space="preserve"> </w:t>
      </w:r>
      <w:r>
        <w:t>of</w:t>
      </w:r>
      <w:r>
        <w:rPr>
          <w:spacing w:val="-3"/>
        </w:rPr>
        <w:t xml:space="preserve"> </w:t>
      </w:r>
      <w:r>
        <w:t>release</w:t>
      </w:r>
      <w:r>
        <w:rPr>
          <w:spacing w:val="-5"/>
        </w:rPr>
        <w:t xml:space="preserve"> </w:t>
      </w:r>
      <w:r>
        <w:t>to</w:t>
      </w:r>
      <w:r>
        <w:rPr>
          <w:spacing w:val="-5"/>
        </w:rPr>
        <w:t xml:space="preserve"> </w:t>
      </w:r>
      <w:r>
        <w:t>service</w:t>
      </w:r>
      <w:r>
        <w:rPr>
          <w:spacing w:val="-5"/>
        </w:rPr>
        <w:t xml:space="preserve"> </w:t>
      </w:r>
      <w:r>
        <w:t>should</w:t>
      </w:r>
      <w:r>
        <w:rPr>
          <w:spacing w:val="-5"/>
        </w:rPr>
        <w:t xml:space="preserve"> </w:t>
      </w:r>
      <w:r>
        <w:t>contain</w:t>
      </w:r>
      <w:r>
        <w:rPr>
          <w:spacing w:val="-4"/>
        </w:rPr>
        <w:t xml:space="preserve"> </w:t>
      </w:r>
      <w:r>
        <w:t>the</w:t>
      </w:r>
      <w:r>
        <w:rPr>
          <w:spacing w:val="-3"/>
        </w:rPr>
        <w:t xml:space="preserve"> </w:t>
      </w:r>
      <w:r>
        <w:t>following</w:t>
      </w:r>
      <w:r>
        <w:rPr>
          <w:spacing w:val="-5"/>
        </w:rPr>
        <w:t xml:space="preserve"> </w:t>
      </w:r>
      <w:r>
        <w:rPr>
          <w:spacing w:val="-2"/>
        </w:rPr>
        <w:t>statement:</w:t>
      </w:r>
    </w:p>
    <w:p w14:paraId="68AFF1C9" w14:textId="77777777" w:rsidR="00937A2B" w:rsidRDefault="00F92319">
      <w:pPr>
        <w:pStyle w:val="ListParagraph"/>
        <w:numPr>
          <w:ilvl w:val="1"/>
          <w:numId w:val="124"/>
        </w:numPr>
        <w:tabs>
          <w:tab w:val="left" w:pos="1489"/>
          <w:tab w:val="left" w:pos="1493"/>
        </w:tabs>
        <w:spacing w:before="120"/>
        <w:ind w:right="358"/>
      </w:pPr>
      <w:r>
        <w:t xml:space="preserve">'Certifies that the work specified except as otherwise specified was carried out in accordance with </w:t>
      </w:r>
      <w:hyperlink w:anchor="_bookmark7" w:history="1">
        <w:r>
          <w:rPr>
            <w:color w:val="0000FF"/>
            <w:u w:val="single" w:color="0000FF"/>
          </w:rPr>
          <w:t>Part-M</w:t>
        </w:r>
      </w:hyperlink>
      <w:r>
        <w:rPr>
          <w:color w:val="0000FF"/>
        </w:rPr>
        <w:t xml:space="preserve"> </w:t>
      </w:r>
      <w:r>
        <w:t>and in respect to that work the aircraft is considered ready for release to service'.</w:t>
      </w:r>
    </w:p>
    <w:p w14:paraId="40DB95AB" w14:textId="77777777" w:rsidR="00937A2B" w:rsidRDefault="00F92319">
      <w:pPr>
        <w:pStyle w:val="ListParagraph"/>
        <w:numPr>
          <w:ilvl w:val="1"/>
          <w:numId w:val="124"/>
        </w:numPr>
        <w:tabs>
          <w:tab w:val="left" w:pos="1490"/>
          <w:tab w:val="left" w:pos="1493"/>
        </w:tabs>
        <w:ind w:right="359"/>
      </w:pPr>
      <w:r>
        <w:t xml:space="preserve">For a Pilot-owner a certificate of release to service should contain the following </w:t>
      </w:r>
      <w:r>
        <w:rPr>
          <w:spacing w:val="-2"/>
        </w:rPr>
        <w:t>statement:</w:t>
      </w:r>
    </w:p>
    <w:p w14:paraId="43099F4E" w14:textId="77777777" w:rsidR="00937A2B" w:rsidRDefault="00F92319">
      <w:pPr>
        <w:pStyle w:val="BodyText"/>
        <w:spacing w:before="120"/>
        <w:ind w:left="1493" w:right="355" w:firstLine="0"/>
      </w:pPr>
      <w:r>
        <w:t>‘Certifies that the limited pilot-owner maintenance specified except as otherwise specified was carried out in accordance with Part-M and in respect to that work the aircraft is considered ready for release to service’.</w:t>
      </w:r>
    </w:p>
    <w:p w14:paraId="63315989" w14:textId="77777777" w:rsidR="00937A2B" w:rsidRDefault="00F92319">
      <w:pPr>
        <w:pStyle w:val="ListParagraph"/>
        <w:numPr>
          <w:ilvl w:val="0"/>
          <w:numId w:val="124"/>
        </w:numPr>
        <w:tabs>
          <w:tab w:val="left" w:pos="924"/>
          <w:tab w:val="left" w:pos="926"/>
        </w:tabs>
        <w:spacing w:before="119"/>
        <w:ind w:right="351"/>
      </w:pPr>
      <w:r>
        <w:t>The certificate</w:t>
      </w:r>
      <w:r>
        <w:rPr>
          <w:spacing w:val="-2"/>
        </w:rPr>
        <w:t xml:space="preserve"> </w:t>
      </w:r>
      <w:r>
        <w:t>of release</w:t>
      </w:r>
      <w:r>
        <w:rPr>
          <w:spacing w:val="-1"/>
        </w:rPr>
        <w:t xml:space="preserve"> </w:t>
      </w:r>
      <w:r>
        <w:t>to service should</w:t>
      </w:r>
      <w:r>
        <w:rPr>
          <w:spacing w:val="-1"/>
        </w:rPr>
        <w:t xml:space="preserve"> </w:t>
      </w:r>
      <w:r>
        <w:t>relate to the task</w:t>
      </w:r>
      <w:r>
        <w:rPr>
          <w:spacing w:val="-1"/>
        </w:rPr>
        <w:t xml:space="preserve"> </w:t>
      </w:r>
      <w:r>
        <w:t>specified in</w:t>
      </w:r>
      <w:r>
        <w:rPr>
          <w:spacing w:val="-1"/>
        </w:rPr>
        <w:t xml:space="preserve"> </w:t>
      </w:r>
      <w:r>
        <w:t>the</w:t>
      </w:r>
      <w:r>
        <w:rPr>
          <w:spacing w:val="-2"/>
        </w:rPr>
        <w:t xml:space="preserve"> </w:t>
      </w:r>
      <w:r>
        <w:t>manufacturer's or operator's</w:t>
      </w:r>
      <w:r>
        <w:rPr>
          <w:spacing w:val="-2"/>
        </w:rPr>
        <w:t xml:space="preserve"> </w:t>
      </w:r>
      <w:r>
        <w:t>instruction</w:t>
      </w:r>
      <w:r>
        <w:rPr>
          <w:spacing w:val="-3"/>
        </w:rPr>
        <w:t xml:space="preserve"> </w:t>
      </w:r>
      <w:r>
        <w:t>or</w:t>
      </w:r>
      <w:r>
        <w:rPr>
          <w:spacing w:val="-5"/>
        </w:rPr>
        <w:t xml:space="preserve"> </w:t>
      </w:r>
      <w:r>
        <w:t>the</w:t>
      </w:r>
      <w:r>
        <w:rPr>
          <w:spacing w:val="-2"/>
        </w:rPr>
        <w:t xml:space="preserve"> </w:t>
      </w:r>
      <w:r>
        <w:t>aircraft</w:t>
      </w:r>
      <w:r>
        <w:rPr>
          <w:spacing w:val="-4"/>
        </w:rPr>
        <w:t xml:space="preserve"> </w:t>
      </w:r>
      <w:r>
        <w:t>maintenance</w:t>
      </w:r>
      <w:r>
        <w:rPr>
          <w:spacing w:val="-2"/>
        </w:rPr>
        <w:t xml:space="preserve"> </w:t>
      </w:r>
      <w:r>
        <w:t>programme</w:t>
      </w:r>
      <w:r>
        <w:rPr>
          <w:spacing w:val="-4"/>
        </w:rPr>
        <w:t xml:space="preserve"> </w:t>
      </w:r>
      <w:r>
        <w:t>which</w:t>
      </w:r>
      <w:r>
        <w:rPr>
          <w:spacing w:val="-4"/>
        </w:rPr>
        <w:t xml:space="preserve"> </w:t>
      </w:r>
      <w:r>
        <w:t>itself</w:t>
      </w:r>
      <w:r>
        <w:rPr>
          <w:spacing w:val="-4"/>
        </w:rPr>
        <w:t xml:space="preserve"> </w:t>
      </w:r>
      <w:r>
        <w:t>may</w:t>
      </w:r>
      <w:r>
        <w:rPr>
          <w:spacing w:val="-4"/>
        </w:rPr>
        <w:t xml:space="preserve"> </w:t>
      </w:r>
      <w:r>
        <w:t>cross-refer</w:t>
      </w:r>
      <w:r>
        <w:rPr>
          <w:spacing w:val="-2"/>
        </w:rPr>
        <w:t xml:space="preserve"> </w:t>
      </w:r>
      <w:r>
        <w:t>to</w:t>
      </w:r>
      <w:r>
        <w:rPr>
          <w:spacing w:val="-3"/>
        </w:rPr>
        <w:t xml:space="preserve"> </w:t>
      </w:r>
      <w:r>
        <w:t>a manufacturer's/operator's instruction in a maintenance manual, service bulletin etc.</w:t>
      </w:r>
    </w:p>
    <w:p w14:paraId="7744D3AD" w14:textId="77777777" w:rsidR="00937A2B" w:rsidRDefault="00F92319">
      <w:pPr>
        <w:pStyle w:val="ListParagraph"/>
        <w:numPr>
          <w:ilvl w:val="0"/>
          <w:numId w:val="124"/>
        </w:numPr>
        <w:tabs>
          <w:tab w:val="left" w:pos="924"/>
          <w:tab w:val="left" w:pos="926"/>
        </w:tabs>
        <w:spacing w:before="120"/>
        <w:ind w:right="357"/>
      </w:pPr>
      <w:r>
        <w:t xml:space="preserve">The date such maintenance was carried out should include when the maintenance took place relative to any life or overhaul limitation in terms of date/flying hours/cycles/ landings etc., as </w:t>
      </w:r>
      <w:r>
        <w:rPr>
          <w:spacing w:val="-2"/>
        </w:rPr>
        <w:t>appropriate.</w:t>
      </w:r>
    </w:p>
    <w:p w14:paraId="26799E2B" w14:textId="77777777" w:rsidR="00937A2B" w:rsidRDefault="00F92319">
      <w:pPr>
        <w:pStyle w:val="ListParagraph"/>
        <w:numPr>
          <w:ilvl w:val="0"/>
          <w:numId w:val="124"/>
        </w:numPr>
        <w:tabs>
          <w:tab w:val="left" w:pos="924"/>
          <w:tab w:val="left" w:pos="926"/>
        </w:tabs>
        <w:ind w:right="354"/>
      </w:pPr>
      <w:r>
        <w:t>When</w:t>
      </w:r>
      <w:r>
        <w:rPr>
          <w:spacing w:val="-6"/>
        </w:rPr>
        <w:t xml:space="preserve"> </w:t>
      </w:r>
      <w:r>
        <w:t>extensive</w:t>
      </w:r>
      <w:r>
        <w:rPr>
          <w:spacing w:val="-7"/>
        </w:rPr>
        <w:t xml:space="preserve"> </w:t>
      </w:r>
      <w:r>
        <w:t>maintenance</w:t>
      </w:r>
      <w:r>
        <w:rPr>
          <w:spacing w:val="-5"/>
        </w:rPr>
        <w:t xml:space="preserve"> </w:t>
      </w:r>
      <w:r>
        <w:t>has</w:t>
      </w:r>
      <w:r>
        <w:rPr>
          <w:spacing w:val="-6"/>
        </w:rPr>
        <w:t xml:space="preserve"> </w:t>
      </w:r>
      <w:r>
        <w:t>been</w:t>
      </w:r>
      <w:r>
        <w:rPr>
          <w:spacing w:val="-9"/>
        </w:rPr>
        <w:t xml:space="preserve"> </w:t>
      </w:r>
      <w:r>
        <w:t>carried</w:t>
      </w:r>
      <w:r>
        <w:rPr>
          <w:spacing w:val="-8"/>
        </w:rPr>
        <w:t xml:space="preserve"> </w:t>
      </w:r>
      <w:r>
        <w:t>out,</w:t>
      </w:r>
      <w:r>
        <w:rPr>
          <w:spacing w:val="-5"/>
        </w:rPr>
        <w:t xml:space="preserve"> </w:t>
      </w:r>
      <w:r>
        <w:t>it</w:t>
      </w:r>
      <w:r>
        <w:rPr>
          <w:spacing w:val="-6"/>
        </w:rPr>
        <w:t xml:space="preserve"> </w:t>
      </w:r>
      <w:r>
        <w:t>is</w:t>
      </w:r>
      <w:r>
        <w:rPr>
          <w:spacing w:val="-6"/>
        </w:rPr>
        <w:t xml:space="preserve"> </w:t>
      </w:r>
      <w:r>
        <w:t>acceptable</w:t>
      </w:r>
      <w:r>
        <w:rPr>
          <w:spacing w:val="-5"/>
        </w:rPr>
        <w:t xml:space="preserve"> </w:t>
      </w:r>
      <w:r>
        <w:t>for</w:t>
      </w:r>
      <w:r>
        <w:rPr>
          <w:spacing w:val="-8"/>
        </w:rPr>
        <w:t xml:space="preserve"> </w:t>
      </w:r>
      <w:r>
        <w:t>the</w:t>
      </w:r>
      <w:r>
        <w:rPr>
          <w:spacing w:val="-5"/>
        </w:rPr>
        <w:t xml:space="preserve"> </w:t>
      </w:r>
      <w:r>
        <w:t>certificate</w:t>
      </w:r>
      <w:r>
        <w:rPr>
          <w:spacing w:val="-5"/>
        </w:rPr>
        <w:t xml:space="preserve"> </w:t>
      </w:r>
      <w:r>
        <w:t>of</w:t>
      </w:r>
      <w:r>
        <w:rPr>
          <w:spacing w:val="-8"/>
        </w:rPr>
        <w:t xml:space="preserve"> </w:t>
      </w:r>
      <w:r>
        <w:t>release to service to summarise the maintenance so long as there is a unique cross-reference to the work-pack containing full details of maintenance carried out. Dimensional information should be retained in the work-pack record.</w:t>
      </w:r>
    </w:p>
    <w:p w14:paraId="22B59716" w14:textId="77777777" w:rsidR="00937A2B" w:rsidRDefault="00F92319">
      <w:pPr>
        <w:pStyle w:val="ListParagraph"/>
        <w:numPr>
          <w:ilvl w:val="0"/>
          <w:numId w:val="124"/>
        </w:numPr>
        <w:tabs>
          <w:tab w:val="left" w:pos="924"/>
          <w:tab w:val="left" w:pos="926"/>
        </w:tabs>
        <w:spacing w:before="119"/>
        <w:ind w:right="355"/>
      </w:pPr>
      <w:r>
        <w:t>The person issuing the certificate of release to service should use his normal signature except in</w:t>
      </w:r>
      <w:r>
        <w:rPr>
          <w:spacing w:val="-13"/>
        </w:rPr>
        <w:t xml:space="preserve"> </w:t>
      </w:r>
      <w:r>
        <w:t>the</w:t>
      </w:r>
      <w:r>
        <w:rPr>
          <w:spacing w:val="-12"/>
        </w:rPr>
        <w:t xml:space="preserve"> </w:t>
      </w:r>
      <w:r>
        <w:t>case</w:t>
      </w:r>
      <w:r>
        <w:rPr>
          <w:spacing w:val="-13"/>
        </w:rPr>
        <w:t xml:space="preserve"> </w:t>
      </w:r>
      <w:r>
        <w:t>where</w:t>
      </w:r>
      <w:r>
        <w:rPr>
          <w:spacing w:val="-12"/>
        </w:rPr>
        <w:t xml:space="preserve"> </w:t>
      </w:r>
      <w:r>
        <w:t>a</w:t>
      </w:r>
      <w:r>
        <w:rPr>
          <w:spacing w:val="-11"/>
        </w:rPr>
        <w:t xml:space="preserve"> </w:t>
      </w:r>
      <w:r>
        <w:t>computer</w:t>
      </w:r>
      <w:r>
        <w:rPr>
          <w:spacing w:val="-11"/>
        </w:rPr>
        <w:t xml:space="preserve"> </w:t>
      </w:r>
      <w:r>
        <w:t>release</w:t>
      </w:r>
      <w:r>
        <w:rPr>
          <w:spacing w:val="-13"/>
        </w:rPr>
        <w:t xml:space="preserve"> </w:t>
      </w:r>
      <w:r>
        <w:t>to</w:t>
      </w:r>
      <w:r>
        <w:rPr>
          <w:spacing w:val="-11"/>
        </w:rPr>
        <w:t xml:space="preserve"> </w:t>
      </w:r>
      <w:r>
        <w:t>service</w:t>
      </w:r>
      <w:r>
        <w:rPr>
          <w:spacing w:val="-11"/>
        </w:rPr>
        <w:t xml:space="preserve"> </w:t>
      </w:r>
      <w:r>
        <w:t>system</w:t>
      </w:r>
      <w:r>
        <w:rPr>
          <w:spacing w:val="-13"/>
        </w:rPr>
        <w:t xml:space="preserve"> </w:t>
      </w:r>
      <w:r>
        <w:t>is</w:t>
      </w:r>
      <w:r>
        <w:rPr>
          <w:spacing w:val="-11"/>
        </w:rPr>
        <w:t xml:space="preserve"> </w:t>
      </w:r>
      <w:r>
        <w:t>used.</w:t>
      </w:r>
      <w:r>
        <w:rPr>
          <w:spacing w:val="-12"/>
        </w:rPr>
        <w:t xml:space="preserve"> </w:t>
      </w:r>
      <w:r>
        <w:t>In</w:t>
      </w:r>
      <w:r>
        <w:rPr>
          <w:spacing w:val="-13"/>
        </w:rPr>
        <w:t xml:space="preserve"> </w:t>
      </w:r>
      <w:r>
        <w:t>this</w:t>
      </w:r>
      <w:r>
        <w:rPr>
          <w:spacing w:val="-10"/>
        </w:rPr>
        <w:t xml:space="preserve"> </w:t>
      </w:r>
      <w:r>
        <w:t>latter</w:t>
      </w:r>
      <w:r>
        <w:rPr>
          <w:spacing w:val="-13"/>
        </w:rPr>
        <w:t xml:space="preserve"> </w:t>
      </w:r>
      <w:r>
        <w:t>case</w:t>
      </w:r>
      <w:r>
        <w:rPr>
          <w:spacing w:val="-12"/>
        </w:rPr>
        <w:t xml:space="preserve"> </w:t>
      </w:r>
      <w:r>
        <w:t>the</w:t>
      </w:r>
      <w:r>
        <w:rPr>
          <w:spacing w:val="-11"/>
        </w:rPr>
        <w:t xml:space="preserve"> </w:t>
      </w:r>
      <w:r>
        <w:t>competent authority will need to be satisfied that only the particular person can electronically issue the release</w:t>
      </w:r>
      <w:r>
        <w:rPr>
          <w:spacing w:val="-3"/>
        </w:rPr>
        <w:t xml:space="preserve"> </w:t>
      </w:r>
      <w:r>
        <w:t>to service. One</w:t>
      </w:r>
      <w:r>
        <w:rPr>
          <w:spacing w:val="-1"/>
        </w:rPr>
        <w:t xml:space="preserve"> </w:t>
      </w:r>
      <w:r>
        <w:t>such</w:t>
      </w:r>
      <w:r>
        <w:rPr>
          <w:spacing w:val="-2"/>
        </w:rPr>
        <w:t xml:space="preserve"> </w:t>
      </w:r>
      <w:r>
        <w:t>method</w:t>
      </w:r>
      <w:r>
        <w:rPr>
          <w:spacing w:val="-2"/>
        </w:rPr>
        <w:t xml:space="preserve"> </w:t>
      </w:r>
      <w:r>
        <w:t>of</w:t>
      </w:r>
      <w:r>
        <w:rPr>
          <w:spacing w:val="-1"/>
        </w:rPr>
        <w:t xml:space="preserve"> </w:t>
      </w:r>
      <w:r>
        <w:t>compliance</w:t>
      </w:r>
      <w:r>
        <w:rPr>
          <w:spacing w:val="-1"/>
        </w:rPr>
        <w:t xml:space="preserve"> </w:t>
      </w:r>
      <w:r>
        <w:t>is</w:t>
      </w:r>
      <w:r>
        <w:rPr>
          <w:spacing w:val="-4"/>
        </w:rPr>
        <w:t xml:space="preserve"> </w:t>
      </w:r>
      <w:r>
        <w:t>the</w:t>
      </w:r>
      <w:r>
        <w:rPr>
          <w:spacing w:val="-1"/>
        </w:rPr>
        <w:t xml:space="preserve"> </w:t>
      </w:r>
      <w:r>
        <w:t>use</w:t>
      </w:r>
      <w:r>
        <w:rPr>
          <w:spacing w:val="-1"/>
        </w:rPr>
        <w:t xml:space="preserve"> </w:t>
      </w:r>
      <w:r>
        <w:t>of</w:t>
      </w:r>
      <w:r>
        <w:rPr>
          <w:spacing w:val="-1"/>
        </w:rPr>
        <w:t xml:space="preserve"> </w:t>
      </w:r>
      <w:r>
        <w:t>a</w:t>
      </w:r>
      <w:r>
        <w:rPr>
          <w:spacing w:val="-3"/>
        </w:rPr>
        <w:t xml:space="preserve"> </w:t>
      </w:r>
      <w:r>
        <w:t>magnetic</w:t>
      </w:r>
      <w:r>
        <w:rPr>
          <w:spacing w:val="-3"/>
        </w:rPr>
        <w:t xml:space="preserve"> </w:t>
      </w:r>
      <w:r>
        <w:t>or</w:t>
      </w:r>
      <w:r>
        <w:rPr>
          <w:spacing w:val="-1"/>
        </w:rPr>
        <w:t xml:space="preserve"> </w:t>
      </w:r>
      <w:r>
        <w:t>optical</w:t>
      </w:r>
      <w:r>
        <w:rPr>
          <w:spacing w:val="-1"/>
        </w:rPr>
        <w:t xml:space="preserve"> </w:t>
      </w:r>
      <w:r>
        <w:t>personal card in conjunction with a personal identity number (PIN) known only to the individual, which is keyed into the computer. A certification stamp is optional.</w:t>
      </w:r>
    </w:p>
    <w:p w14:paraId="2B71FB10" w14:textId="77777777" w:rsidR="00937A2B" w:rsidRDefault="00F92319">
      <w:pPr>
        <w:pStyle w:val="ListParagraph"/>
        <w:numPr>
          <w:ilvl w:val="0"/>
          <w:numId w:val="124"/>
        </w:numPr>
        <w:tabs>
          <w:tab w:val="left" w:pos="924"/>
          <w:tab w:val="left" w:pos="926"/>
        </w:tabs>
        <w:spacing w:before="122"/>
        <w:ind w:right="359"/>
      </w:pPr>
      <w:r>
        <w:t>At the completion of all maintenance, owners, certifying staff, operators and maintenance organisations should ensure they have a clear, concise, legible record of the work performed.</w:t>
      </w:r>
    </w:p>
    <w:p w14:paraId="4EB96702" w14:textId="77777777" w:rsidR="00937A2B" w:rsidRDefault="00F92319">
      <w:pPr>
        <w:pStyle w:val="ListParagraph"/>
        <w:numPr>
          <w:ilvl w:val="0"/>
          <w:numId w:val="124"/>
        </w:numPr>
        <w:tabs>
          <w:tab w:val="left" w:pos="924"/>
          <w:tab w:val="left" w:pos="926"/>
        </w:tabs>
        <w:spacing w:before="120"/>
        <w:ind w:right="358"/>
      </w:pPr>
      <w:r>
        <w:t xml:space="preserve">In the case of an </w:t>
      </w:r>
      <w:hyperlink w:anchor="_bookmark158" w:history="1">
        <w:r>
          <w:rPr>
            <w:color w:val="0000FF"/>
            <w:u w:val="single" w:color="0000FF"/>
          </w:rPr>
          <w:t>M.A.801(b)1</w:t>
        </w:r>
      </w:hyperlink>
      <w:r>
        <w:rPr>
          <w:color w:val="0000FF"/>
        </w:rPr>
        <w:t xml:space="preserve"> </w:t>
      </w:r>
      <w:r>
        <w:t>release to service, certifying staff should retain all records necessary to prove that all requirements have been met for the issuance of a certificate of release to service.</w:t>
      </w:r>
    </w:p>
    <w:p w14:paraId="39B19B88" w14:textId="77777777" w:rsidR="00937A2B" w:rsidRDefault="00F92319">
      <w:pPr>
        <w:pStyle w:val="Heading3"/>
        <w:tabs>
          <w:tab w:val="left" w:pos="9416"/>
        </w:tabs>
        <w:spacing w:before="360" w:line="390" w:lineRule="exact"/>
        <w:ind w:left="360"/>
      </w:pPr>
      <w:bookmarkStart w:id="230" w:name="_bookmark163"/>
      <w:bookmarkEnd w:id="230"/>
      <w:r>
        <w:rPr>
          <w:color w:val="FFFFFF"/>
          <w:shd w:val="clear" w:color="auto" w:fill="FABB39"/>
        </w:rPr>
        <w:t>AMC</w:t>
      </w:r>
      <w:r>
        <w:rPr>
          <w:color w:val="FFFFFF"/>
          <w:spacing w:val="-9"/>
          <w:shd w:val="clear" w:color="auto" w:fill="FABB39"/>
        </w:rPr>
        <w:t xml:space="preserve"> </w:t>
      </w:r>
      <w:r>
        <w:rPr>
          <w:color w:val="FFFFFF"/>
          <w:shd w:val="clear" w:color="auto" w:fill="FABB39"/>
        </w:rPr>
        <w:t>M.A.801(f)</w:t>
      </w:r>
      <w:r>
        <w:rPr>
          <w:color w:val="FFFFFF"/>
          <w:spacing w:val="-11"/>
          <w:shd w:val="clear" w:color="auto" w:fill="FABB39"/>
        </w:rPr>
        <w:t xml:space="preserve"> </w:t>
      </w:r>
      <w:r>
        <w:rPr>
          <w:color w:val="FFFFFF"/>
          <w:shd w:val="clear" w:color="auto" w:fill="FABB39"/>
        </w:rPr>
        <w:t>Aircraft</w:t>
      </w:r>
      <w:r>
        <w:rPr>
          <w:color w:val="FFFFFF"/>
          <w:spacing w:val="-9"/>
          <w:shd w:val="clear" w:color="auto" w:fill="FABB39"/>
        </w:rPr>
        <w:t xml:space="preserve"> </w:t>
      </w:r>
      <w:r>
        <w:rPr>
          <w:color w:val="FFFFFF"/>
          <w:shd w:val="clear" w:color="auto" w:fill="FABB39"/>
        </w:rPr>
        <w:t>certificate</w:t>
      </w:r>
      <w:r>
        <w:rPr>
          <w:color w:val="FFFFFF"/>
          <w:spacing w:val="-7"/>
          <w:shd w:val="clear" w:color="auto" w:fill="FABB39"/>
        </w:rPr>
        <w:t xml:space="preserve"> </w:t>
      </w:r>
      <w:r>
        <w:rPr>
          <w:color w:val="FFFFFF"/>
          <w:shd w:val="clear" w:color="auto" w:fill="FABB39"/>
        </w:rPr>
        <w:t>of</w:t>
      </w:r>
      <w:r>
        <w:rPr>
          <w:color w:val="FFFFFF"/>
          <w:spacing w:val="-10"/>
          <w:shd w:val="clear" w:color="auto" w:fill="FABB39"/>
        </w:rPr>
        <w:t xml:space="preserve"> </w:t>
      </w:r>
      <w:r>
        <w:rPr>
          <w:color w:val="FFFFFF"/>
          <w:shd w:val="clear" w:color="auto" w:fill="FABB39"/>
        </w:rPr>
        <w:t>release</w:t>
      </w:r>
      <w:r>
        <w:rPr>
          <w:color w:val="FFFFFF"/>
          <w:spacing w:val="-9"/>
          <w:shd w:val="clear" w:color="auto" w:fill="FABB39"/>
        </w:rPr>
        <w:t xml:space="preserve"> </w:t>
      </w:r>
      <w:r>
        <w:rPr>
          <w:color w:val="FFFFFF"/>
          <w:shd w:val="clear" w:color="auto" w:fill="FABB39"/>
        </w:rPr>
        <w:t>to</w:t>
      </w:r>
      <w:r>
        <w:rPr>
          <w:color w:val="FFFFFF"/>
          <w:spacing w:val="-10"/>
          <w:shd w:val="clear" w:color="auto" w:fill="FABB39"/>
        </w:rPr>
        <w:t xml:space="preserve"> </w:t>
      </w:r>
      <w:r>
        <w:rPr>
          <w:color w:val="FFFFFF"/>
          <w:spacing w:val="-2"/>
          <w:shd w:val="clear" w:color="auto" w:fill="FABB39"/>
        </w:rPr>
        <w:t>service</w:t>
      </w:r>
      <w:r>
        <w:rPr>
          <w:color w:val="FFFFFF"/>
          <w:shd w:val="clear" w:color="auto" w:fill="FABB39"/>
        </w:rPr>
        <w:tab/>
      </w:r>
    </w:p>
    <w:p w14:paraId="6DA88825"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57BE82D" w14:textId="77777777" w:rsidR="00937A2B" w:rsidRDefault="00F92319">
      <w:pPr>
        <w:spacing w:before="122"/>
        <w:ind w:left="360"/>
        <w:rPr>
          <w:b/>
          <w:sz w:val="20"/>
        </w:rPr>
      </w:pPr>
      <w:r>
        <w:rPr>
          <w:b/>
          <w:spacing w:val="-2"/>
          <w:sz w:val="20"/>
        </w:rPr>
        <w:t>INCOMPLETE</w:t>
      </w:r>
      <w:r>
        <w:rPr>
          <w:b/>
          <w:spacing w:val="8"/>
          <w:sz w:val="20"/>
        </w:rPr>
        <w:t xml:space="preserve"> </w:t>
      </w:r>
      <w:r>
        <w:rPr>
          <w:b/>
          <w:spacing w:val="-2"/>
          <w:sz w:val="20"/>
        </w:rPr>
        <w:t>MAINTENANCE</w:t>
      </w:r>
    </w:p>
    <w:p w14:paraId="2D87068D" w14:textId="77777777" w:rsidR="00937A2B" w:rsidRDefault="00937A2B">
      <w:pPr>
        <w:rPr>
          <w:b/>
          <w:sz w:val="20"/>
        </w:rPr>
        <w:sectPr w:rsidR="00937A2B">
          <w:pgSz w:w="11910" w:h="16840"/>
          <w:pgMar w:top="1940" w:right="1080" w:bottom="1180" w:left="1080" w:header="886" w:footer="994" w:gutter="0"/>
          <w:cols w:space="720"/>
        </w:sectPr>
      </w:pPr>
    </w:p>
    <w:p w14:paraId="301320F9" w14:textId="77777777" w:rsidR="00937A2B" w:rsidRDefault="00F92319">
      <w:pPr>
        <w:pStyle w:val="ListParagraph"/>
        <w:numPr>
          <w:ilvl w:val="0"/>
          <w:numId w:val="123"/>
        </w:numPr>
        <w:tabs>
          <w:tab w:val="left" w:pos="924"/>
          <w:tab w:val="left" w:pos="926"/>
        </w:tabs>
        <w:spacing w:before="90"/>
        <w:ind w:right="354"/>
      </w:pPr>
      <w:r>
        <w:lastRenderedPageBreak/>
        <w:t xml:space="preserve">Being unable to establish full compliance with sub-paragraph </w:t>
      </w:r>
      <w:hyperlink w:anchor="_bookmark158" w:history="1">
        <w:r>
          <w:rPr>
            <w:color w:val="0000FF"/>
            <w:u w:val="single" w:color="0000FF"/>
          </w:rPr>
          <w:t>M.A.801(b)</w:t>
        </w:r>
      </w:hyperlink>
      <w:r>
        <w:rPr>
          <w:color w:val="0000FF"/>
        </w:rPr>
        <w:t xml:space="preserve"> </w:t>
      </w:r>
      <w:r>
        <w:t>means that the maintenance</w:t>
      </w:r>
      <w:r>
        <w:rPr>
          <w:spacing w:val="-1"/>
        </w:rPr>
        <w:t xml:space="preserve"> </w:t>
      </w:r>
      <w:r>
        <w:t>required</w:t>
      </w:r>
      <w:r>
        <w:rPr>
          <w:spacing w:val="-2"/>
        </w:rPr>
        <w:t xml:space="preserve"> </w:t>
      </w:r>
      <w:r>
        <w:t>by the</w:t>
      </w:r>
      <w:r>
        <w:rPr>
          <w:spacing w:val="-1"/>
        </w:rPr>
        <w:t xml:space="preserve"> </w:t>
      </w:r>
      <w:r>
        <w:t>aircraft</w:t>
      </w:r>
      <w:r>
        <w:rPr>
          <w:spacing w:val="-1"/>
        </w:rPr>
        <w:t xml:space="preserve"> </w:t>
      </w:r>
      <w:r>
        <w:t>owner,</w:t>
      </w:r>
      <w:r>
        <w:rPr>
          <w:spacing w:val="-1"/>
        </w:rPr>
        <w:t xml:space="preserve"> </w:t>
      </w:r>
      <w:r>
        <w:t>CAO</w:t>
      </w:r>
      <w:r>
        <w:rPr>
          <w:spacing w:val="-3"/>
        </w:rPr>
        <w:t xml:space="preserve"> </w:t>
      </w:r>
      <w:r>
        <w:t>or</w:t>
      </w:r>
      <w:r>
        <w:rPr>
          <w:spacing w:val="-3"/>
        </w:rPr>
        <w:t xml:space="preserve"> </w:t>
      </w:r>
      <w:r>
        <w:t>CAMO</w:t>
      </w:r>
      <w:r>
        <w:rPr>
          <w:spacing w:val="-1"/>
        </w:rPr>
        <w:t xml:space="preserve"> </w:t>
      </w:r>
      <w:r>
        <w:t>could</w:t>
      </w:r>
      <w:r>
        <w:rPr>
          <w:spacing w:val="-3"/>
        </w:rPr>
        <w:t xml:space="preserve"> </w:t>
      </w:r>
      <w:r>
        <w:t>not</w:t>
      </w:r>
      <w:r>
        <w:rPr>
          <w:spacing w:val="-1"/>
        </w:rPr>
        <w:t xml:space="preserve"> </w:t>
      </w:r>
      <w:r>
        <w:t>be</w:t>
      </w:r>
      <w:r>
        <w:rPr>
          <w:spacing w:val="-1"/>
        </w:rPr>
        <w:t xml:space="preserve"> </w:t>
      </w:r>
      <w:r>
        <w:t>completed</w:t>
      </w:r>
      <w:r>
        <w:rPr>
          <w:spacing w:val="-2"/>
        </w:rPr>
        <w:t xml:space="preserve"> </w:t>
      </w:r>
      <w:r>
        <w:t>due</w:t>
      </w:r>
      <w:r>
        <w:rPr>
          <w:spacing w:val="-1"/>
        </w:rPr>
        <w:t xml:space="preserve"> </w:t>
      </w:r>
      <w:r>
        <w:t>either to running out of available aircraft maintenance downtime or because the maintenance data requires a flight to be performed as part of the maintenance, as described in paragraph 4.</w:t>
      </w:r>
    </w:p>
    <w:p w14:paraId="68E4AA73" w14:textId="77777777" w:rsidR="00937A2B" w:rsidRDefault="00F92319">
      <w:pPr>
        <w:pStyle w:val="ListParagraph"/>
        <w:numPr>
          <w:ilvl w:val="0"/>
          <w:numId w:val="123"/>
        </w:numPr>
        <w:tabs>
          <w:tab w:val="left" w:pos="924"/>
          <w:tab w:val="left" w:pos="926"/>
        </w:tabs>
        <w:spacing w:before="119"/>
        <w:ind w:right="353"/>
      </w:pPr>
      <w:r>
        <w:t>The</w:t>
      </w:r>
      <w:r>
        <w:rPr>
          <w:spacing w:val="-4"/>
        </w:rPr>
        <w:t xml:space="preserve"> </w:t>
      </w:r>
      <w:r>
        <w:t>aircraft</w:t>
      </w:r>
      <w:r>
        <w:rPr>
          <w:spacing w:val="-4"/>
        </w:rPr>
        <w:t xml:space="preserve"> </w:t>
      </w:r>
      <w:r>
        <w:t>owner,</w:t>
      </w:r>
      <w:r>
        <w:rPr>
          <w:spacing w:val="-5"/>
        </w:rPr>
        <w:t xml:space="preserve"> </w:t>
      </w:r>
      <w:r>
        <w:t>CAO</w:t>
      </w:r>
      <w:r>
        <w:rPr>
          <w:spacing w:val="-5"/>
        </w:rPr>
        <w:t xml:space="preserve"> </w:t>
      </w:r>
      <w:r>
        <w:t>or</w:t>
      </w:r>
      <w:r>
        <w:rPr>
          <w:spacing w:val="-6"/>
        </w:rPr>
        <w:t xml:space="preserve"> </w:t>
      </w:r>
      <w:r>
        <w:t>CAMO</w:t>
      </w:r>
      <w:r>
        <w:rPr>
          <w:spacing w:val="-4"/>
        </w:rPr>
        <w:t xml:space="preserve"> </w:t>
      </w:r>
      <w:r>
        <w:t>is</w:t>
      </w:r>
      <w:r>
        <w:rPr>
          <w:spacing w:val="-6"/>
        </w:rPr>
        <w:t xml:space="preserve"> </w:t>
      </w:r>
      <w:r>
        <w:t>responsible</w:t>
      </w:r>
      <w:r>
        <w:rPr>
          <w:spacing w:val="-4"/>
        </w:rPr>
        <w:t xml:space="preserve"> </w:t>
      </w:r>
      <w:r>
        <w:t>for</w:t>
      </w:r>
      <w:r>
        <w:rPr>
          <w:spacing w:val="-4"/>
        </w:rPr>
        <w:t xml:space="preserve"> </w:t>
      </w:r>
      <w:r>
        <w:t>ensuring</w:t>
      </w:r>
      <w:r>
        <w:rPr>
          <w:spacing w:val="-4"/>
        </w:rPr>
        <w:t xml:space="preserve"> </w:t>
      </w:r>
      <w:r>
        <w:t>that</w:t>
      </w:r>
      <w:r>
        <w:rPr>
          <w:spacing w:val="-4"/>
        </w:rPr>
        <w:t xml:space="preserve"> </w:t>
      </w:r>
      <w:r>
        <w:t>all</w:t>
      </w:r>
      <w:r>
        <w:rPr>
          <w:spacing w:val="-4"/>
        </w:rPr>
        <w:t xml:space="preserve"> </w:t>
      </w:r>
      <w:r>
        <w:t>required</w:t>
      </w:r>
      <w:r>
        <w:rPr>
          <w:spacing w:val="-6"/>
        </w:rPr>
        <w:t xml:space="preserve"> </w:t>
      </w:r>
      <w:r>
        <w:t>maintenance</w:t>
      </w:r>
      <w:r>
        <w:rPr>
          <w:spacing w:val="-4"/>
        </w:rPr>
        <w:t xml:space="preserve"> </w:t>
      </w:r>
      <w:r>
        <w:t>has been</w:t>
      </w:r>
      <w:r>
        <w:rPr>
          <w:spacing w:val="-2"/>
        </w:rPr>
        <w:t xml:space="preserve"> </w:t>
      </w:r>
      <w:r>
        <w:t>carried</w:t>
      </w:r>
      <w:r>
        <w:rPr>
          <w:spacing w:val="-2"/>
        </w:rPr>
        <w:t xml:space="preserve"> </w:t>
      </w:r>
      <w:r>
        <w:t>out</w:t>
      </w:r>
      <w:r>
        <w:rPr>
          <w:spacing w:val="-1"/>
        </w:rPr>
        <w:t xml:space="preserve"> </w:t>
      </w:r>
      <w:r>
        <w:t>before</w:t>
      </w:r>
      <w:r>
        <w:rPr>
          <w:spacing w:val="-1"/>
        </w:rPr>
        <w:t xml:space="preserve"> </w:t>
      </w:r>
      <w:r>
        <w:t>flight.</w:t>
      </w:r>
      <w:r>
        <w:rPr>
          <w:spacing w:val="-1"/>
        </w:rPr>
        <w:t xml:space="preserve"> </w:t>
      </w:r>
      <w:r>
        <w:t>Therefore,</w:t>
      </w:r>
      <w:r>
        <w:rPr>
          <w:spacing w:val="-1"/>
        </w:rPr>
        <w:t xml:space="preserve"> </w:t>
      </w:r>
      <w:r>
        <w:t>an</w:t>
      </w:r>
      <w:r>
        <w:rPr>
          <w:spacing w:val="-2"/>
        </w:rPr>
        <w:t xml:space="preserve"> </w:t>
      </w:r>
      <w:r>
        <w:t>aircraft</w:t>
      </w:r>
      <w:r>
        <w:rPr>
          <w:spacing w:val="-3"/>
        </w:rPr>
        <w:t xml:space="preserve"> </w:t>
      </w:r>
      <w:r>
        <w:t>owner,</w:t>
      </w:r>
      <w:r>
        <w:rPr>
          <w:spacing w:val="-1"/>
        </w:rPr>
        <w:t xml:space="preserve"> </w:t>
      </w:r>
      <w:r>
        <w:t>CAO</w:t>
      </w:r>
      <w:r>
        <w:rPr>
          <w:spacing w:val="-3"/>
        </w:rPr>
        <w:t xml:space="preserve"> </w:t>
      </w:r>
      <w:r>
        <w:t>or</w:t>
      </w:r>
      <w:r>
        <w:rPr>
          <w:spacing w:val="-1"/>
        </w:rPr>
        <w:t xml:space="preserve"> </w:t>
      </w:r>
      <w:r>
        <w:t>CAMO should</w:t>
      </w:r>
      <w:r>
        <w:rPr>
          <w:spacing w:val="-2"/>
        </w:rPr>
        <w:t xml:space="preserve"> </w:t>
      </w:r>
      <w:r>
        <w:t>be</w:t>
      </w:r>
      <w:r>
        <w:rPr>
          <w:spacing w:val="-1"/>
        </w:rPr>
        <w:t xml:space="preserve"> </w:t>
      </w:r>
      <w:r>
        <w:t xml:space="preserve">informed and agree to the deferment of full compliance with </w:t>
      </w:r>
      <w:hyperlink w:anchor="_bookmark158" w:history="1">
        <w:r>
          <w:rPr>
            <w:color w:val="0000FF"/>
            <w:u w:val="single" w:color="0000FF"/>
          </w:rPr>
          <w:t>M.A.801(b)</w:t>
        </w:r>
      </w:hyperlink>
      <w:r>
        <w:t>. The certificate of release to service may then be issued subject to details of the deferment, including the aircraft owner, CAO or CAMO authorisation, being endorsed on the certificate.</w:t>
      </w:r>
    </w:p>
    <w:p w14:paraId="276BEE3F" w14:textId="77777777" w:rsidR="00937A2B" w:rsidRDefault="00F92319">
      <w:pPr>
        <w:pStyle w:val="ListParagraph"/>
        <w:numPr>
          <w:ilvl w:val="0"/>
          <w:numId w:val="123"/>
        </w:numPr>
        <w:tabs>
          <w:tab w:val="left" w:pos="924"/>
          <w:tab w:val="left" w:pos="926"/>
        </w:tabs>
        <w:spacing w:before="122"/>
        <w:ind w:right="355"/>
      </w:pPr>
      <w:r>
        <w:t>If</w:t>
      </w:r>
      <w:r>
        <w:rPr>
          <w:spacing w:val="-2"/>
        </w:rPr>
        <w:t xml:space="preserve"> </w:t>
      </w:r>
      <w:r>
        <w:t>a</w:t>
      </w:r>
      <w:r>
        <w:rPr>
          <w:spacing w:val="-2"/>
        </w:rPr>
        <w:t xml:space="preserve"> </w:t>
      </w:r>
      <w:r>
        <w:t>CRS</w:t>
      </w:r>
      <w:r>
        <w:rPr>
          <w:spacing w:val="-5"/>
        </w:rPr>
        <w:t xml:space="preserve"> </w:t>
      </w:r>
      <w:r>
        <w:t>is</w:t>
      </w:r>
      <w:r>
        <w:rPr>
          <w:spacing w:val="-2"/>
        </w:rPr>
        <w:t xml:space="preserve"> </w:t>
      </w:r>
      <w:r>
        <w:t>issued</w:t>
      </w:r>
      <w:r>
        <w:rPr>
          <w:spacing w:val="-2"/>
        </w:rPr>
        <w:t xml:space="preserve"> </w:t>
      </w:r>
      <w:r>
        <w:t>with</w:t>
      </w:r>
      <w:r>
        <w:rPr>
          <w:spacing w:val="-2"/>
        </w:rPr>
        <w:t xml:space="preserve"> </w:t>
      </w:r>
      <w:r>
        <w:t>incomplete</w:t>
      </w:r>
      <w:r>
        <w:rPr>
          <w:spacing w:val="-4"/>
        </w:rPr>
        <w:t xml:space="preserve"> </w:t>
      </w:r>
      <w:r>
        <w:t>maintenance</w:t>
      </w:r>
      <w:r>
        <w:rPr>
          <w:spacing w:val="-2"/>
        </w:rPr>
        <w:t xml:space="preserve"> </w:t>
      </w:r>
      <w:r>
        <w:t>a</w:t>
      </w:r>
      <w:r>
        <w:rPr>
          <w:spacing w:val="-5"/>
        </w:rPr>
        <w:t xml:space="preserve"> </w:t>
      </w:r>
      <w:r>
        <w:t>record</w:t>
      </w:r>
      <w:r>
        <w:rPr>
          <w:spacing w:val="-3"/>
        </w:rPr>
        <w:t xml:space="preserve"> </w:t>
      </w:r>
      <w:r>
        <w:t>should</w:t>
      </w:r>
      <w:r>
        <w:rPr>
          <w:spacing w:val="-4"/>
        </w:rPr>
        <w:t xml:space="preserve"> </w:t>
      </w:r>
      <w:r>
        <w:t>be</w:t>
      </w:r>
      <w:r>
        <w:rPr>
          <w:spacing w:val="-4"/>
        </w:rPr>
        <w:t xml:space="preserve"> </w:t>
      </w:r>
      <w:r>
        <w:t>kept</w:t>
      </w:r>
      <w:r>
        <w:rPr>
          <w:spacing w:val="-2"/>
        </w:rPr>
        <w:t xml:space="preserve"> </w:t>
      </w:r>
      <w:r>
        <w:t>stating</w:t>
      </w:r>
      <w:r>
        <w:rPr>
          <w:spacing w:val="-3"/>
        </w:rPr>
        <w:t xml:space="preserve"> </w:t>
      </w:r>
      <w:r>
        <w:t>what</w:t>
      </w:r>
      <w:r>
        <w:rPr>
          <w:spacing w:val="-2"/>
        </w:rPr>
        <w:t xml:space="preserve"> </w:t>
      </w:r>
      <w:r>
        <w:t>action</w:t>
      </w:r>
      <w:r>
        <w:rPr>
          <w:spacing w:val="-5"/>
        </w:rPr>
        <w:t xml:space="preserve"> </w:t>
      </w:r>
      <w:r>
        <w:t>the mechanic,</w:t>
      </w:r>
      <w:r>
        <w:rPr>
          <w:spacing w:val="-9"/>
        </w:rPr>
        <w:t xml:space="preserve"> </w:t>
      </w:r>
      <w:r>
        <w:t>supervisor</w:t>
      </w:r>
      <w:r>
        <w:rPr>
          <w:spacing w:val="-7"/>
        </w:rPr>
        <w:t xml:space="preserve"> </w:t>
      </w:r>
      <w:r>
        <w:t>and</w:t>
      </w:r>
      <w:r>
        <w:rPr>
          <w:spacing w:val="-7"/>
        </w:rPr>
        <w:t xml:space="preserve"> </w:t>
      </w:r>
      <w:r>
        <w:t>certifying</w:t>
      </w:r>
      <w:r>
        <w:rPr>
          <w:spacing w:val="-7"/>
        </w:rPr>
        <w:t xml:space="preserve"> </w:t>
      </w:r>
      <w:r>
        <w:t>staff</w:t>
      </w:r>
      <w:r>
        <w:rPr>
          <w:spacing w:val="-7"/>
        </w:rPr>
        <w:t xml:space="preserve"> </w:t>
      </w:r>
      <w:r>
        <w:t>should</w:t>
      </w:r>
      <w:r>
        <w:rPr>
          <w:spacing w:val="-8"/>
        </w:rPr>
        <w:t xml:space="preserve"> </w:t>
      </w:r>
      <w:r>
        <w:t>take</w:t>
      </w:r>
      <w:r>
        <w:rPr>
          <w:spacing w:val="-6"/>
        </w:rPr>
        <w:t xml:space="preserve"> </w:t>
      </w:r>
      <w:r>
        <w:t>to</w:t>
      </w:r>
      <w:r>
        <w:rPr>
          <w:spacing w:val="-5"/>
        </w:rPr>
        <w:t xml:space="preserve"> </w:t>
      </w:r>
      <w:r>
        <w:t>bring</w:t>
      </w:r>
      <w:r>
        <w:rPr>
          <w:spacing w:val="-7"/>
        </w:rPr>
        <w:t xml:space="preserve"> </w:t>
      </w:r>
      <w:r>
        <w:t>the</w:t>
      </w:r>
      <w:r>
        <w:rPr>
          <w:spacing w:val="-9"/>
        </w:rPr>
        <w:t xml:space="preserve"> </w:t>
      </w:r>
      <w:r>
        <w:t>matter</w:t>
      </w:r>
      <w:r>
        <w:rPr>
          <w:spacing w:val="-6"/>
        </w:rPr>
        <w:t xml:space="preserve"> </w:t>
      </w:r>
      <w:r>
        <w:t>to</w:t>
      </w:r>
      <w:r>
        <w:rPr>
          <w:spacing w:val="-5"/>
        </w:rPr>
        <w:t xml:space="preserve"> </w:t>
      </w:r>
      <w:r>
        <w:t>the</w:t>
      </w:r>
      <w:r>
        <w:rPr>
          <w:spacing w:val="-9"/>
        </w:rPr>
        <w:t xml:space="preserve"> </w:t>
      </w:r>
      <w:r>
        <w:t>attention</w:t>
      </w:r>
      <w:r>
        <w:rPr>
          <w:spacing w:val="-9"/>
        </w:rPr>
        <w:t xml:space="preserve"> </w:t>
      </w:r>
      <w:r>
        <w:t>of</w:t>
      </w:r>
      <w:r>
        <w:rPr>
          <w:spacing w:val="-7"/>
        </w:rPr>
        <w:t xml:space="preserve"> </w:t>
      </w:r>
      <w:r>
        <w:t>the relevant</w:t>
      </w:r>
      <w:r>
        <w:rPr>
          <w:spacing w:val="-6"/>
        </w:rPr>
        <w:t xml:space="preserve"> </w:t>
      </w:r>
      <w:r>
        <w:t>aircraft</w:t>
      </w:r>
      <w:r>
        <w:rPr>
          <w:spacing w:val="-9"/>
        </w:rPr>
        <w:t xml:space="preserve"> </w:t>
      </w:r>
      <w:r>
        <w:t>owner,</w:t>
      </w:r>
      <w:r>
        <w:rPr>
          <w:spacing w:val="-9"/>
        </w:rPr>
        <w:t xml:space="preserve"> </w:t>
      </w:r>
      <w:r>
        <w:t>CAO</w:t>
      </w:r>
      <w:r>
        <w:rPr>
          <w:spacing w:val="-9"/>
        </w:rPr>
        <w:t xml:space="preserve"> </w:t>
      </w:r>
      <w:r>
        <w:t>or</w:t>
      </w:r>
      <w:r>
        <w:rPr>
          <w:spacing w:val="-7"/>
        </w:rPr>
        <w:t xml:space="preserve"> </w:t>
      </w:r>
      <w:r>
        <w:t>CAMO</w:t>
      </w:r>
      <w:r>
        <w:rPr>
          <w:spacing w:val="-9"/>
        </w:rPr>
        <w:t xml:space="preserve"> </w:t>
      </w:r>
      <w:r>
        <w:t>so</w:t>
      </w:r>
      <w:r>
        <w:rPr>
          <w:spacing w:val="-8"/>
        </w:rPr>
        <w:t xml:space="preserve"> </w:t>
      </w:r>
      <w:r>
        <w:t>that</w:t>
      </w:r>
      <w:r>
        <w:rPr>
          <w:spacing w:val="-9"/>
        </w:rPr>
        <w:t xml:space="preserve"> </w:t>
      </w:r>
      <w:r>
        <w:t>the</w:t>
      </w:r>
      <w:r>
        <w:rPr>
          <w:spacing w:val="-9"/>
        </w:rPr>
        <w:t xml:space="preserve"> </w:t>
      </w:r>
      <w:r>
        <w:t>issue</w:t>
      </w:r>
      <w:r>
        <w:rPr>
          <w:spacing w:val="-8"/>
        </w:rPr>
        <w:t xml:space="preserve"> </w:t>
      </w:r>
      <w:r>
        <w:t>may</w:t>
      </w:r>
      <w:r>
        <w:rPr>
          <w:spacing w:val="-8"/>
        </w:rPr>
        <w:t xml:space="preserve"> </w:t>
      </w:r>
      <w:r>
        <w:t>be</w:t>
      </w:r>
      <w:r>
        <w:rPr>
          <w:spacing w:val="-8"/>
        </w:rPr>
        <w:t xml:space="preserve"> </w:t>
      </w:r>
      <w:r>
        <w:t>discussed</w:t>
      </w:r>
      <w:r>
        <w:rPr>
          <w:spacing w:val="-7"/>
        </w:rPr>
        <w:t xml:space="preserve"> </w:t>
      </w:r>
      <w:r>
        <w:t>and</w:t>
      </w:r>
      <w:r>
        <w:rPr>
          <w:spacing w:val="-10"/>
        </w:rPr>
        <w:t xml:space="preserve"> </w:t>
      </w:r>
      <w:r>
        <w:t>resolved</w:t>
      </w:r>
      <w:r>
        <w:rPr>
          <w:spacing w:val="-9"/>
        </w:rPr>
        <w:t xml:space="preserve"> </w:t>
      </w:r>
      <w:r>
        <w:t>with</w:t>
      </w:r>
      <w:r>
        <w:rPr>
          <w:spacing w:val="-9"/>
        </w:rPr>
        <w:t xml:space="preserve"> </w:t>
      </w:r>
      <w:r>
        <w:t>the aircraft owner, CAO or CAMO.</w:t>
      </w:r>
    </w:p>
    <w:p w14:paraId="729FB303" w14:textId="77777777" w:rsidR="00937A2B" w:rsidRDefault="00F92319">
      <w:pPr>
        <w:pStyle w:val="ListParagraph"/>
        <w:numPr>
          <w:ilvl w:val="0"/>
          <w:numId w:val="123"/>
        </w:numPr>
        <w:tabs>
          <w:tab w:val="left" w:pos="924"/>
          <w:tab w:val="left" w:pos="926"/>
        </w:tabs>
        <w:ind w:right="354"/>
      </w:pPr>
      <w:r>
        <w:t>Certain</w:t>
      </w:r>
      <w:r>
        <w:rPr>
          <w:spacing w:val="-12"/>
        </w:rPr>
        <w:t xml:space="preserve"> </w:t>
      </w:r>
      <w:r>
        <w:t>maintenance</w:t>
      </w:r>
      <w:r>
        <w:rPr>
          <w:spacing w:val="-11"/>
        </w:rPr>
        <w:t xml:space="preserve"> </w:t>
      </w:r>
      <w:r>
        <w:t>data</w:t>
      </w:r>
      <w:r>
        <w:rPr>
          <w:spacing w:val="-11"/>
        </w:rPr>
        <w:t xml:space="preserve"> </w:t>
      </w:r>
      <w:r>
        <w:t>issued</w:t>
      </w:r>
      <w:r>
        <w:rPr>
          <w:spacing w:val="-12"/>
        </w:rPr>
        <w:t xml:space="preserve"> </w:t>
      </w:r>
      <w:r>
        <w:t>by</w:t>
      </w:r>
      <w:r>
        <w:rPr>
          <w:spacing w:val="-11"/>
        </w:rPr>
        <w:t xml:space="preserve"> </w:t>
      </w:r>
      <w:r>
        <w:t>the</w:t>
      </w:r>
      <w:r>
        <w:rPr>
          <w:spacing w:val="-11"/>
        </w:rPr>
        <w:t xml:space="preserve"> </w:t>
      </w:r>
      <w:r>
        <w:t>design</w:t>
      </w:r>
      <w:r>
        <w:rPr>
          <w:spacing w:val="-12"/>
        </w:rPr>
        <w:t xml:space="preserve"> </w:t>
      </w:r>
      <w:r>
        <w:t>approval</w:t>
      </w:r>
      <w:r>
        <w:rPr>
          <w:spacing w:val="-12"/>
        </w:rPr>
        <w:t xml:space="preserve"> </w:t>
      </w:r>
      <w:r>
        <w:t>holder</w:t>
      </w:r>
      <w:r>
        <w:rPr>
          <w:spacing w:val="-8"/>
        </w:rPr>
        <w:t xml:space="preserve"> </w:t>
      </w:r>
      <w:r>
        <w:t>or</w:t>
      </w:r>
      <w:r>
        <w:rPr>
          <w:spacing w:val="-12"/>
        </w:rPr>
        <w:t xml:space="preserve"> </w:t>
      </w:r>
      <w:r>
        <w:t>the</w:t>
      </w:r>
      <w:r>
        <w:rPr>
          <w:spacing w:val="-11"/>
        </w:rPr>
        <w:t xml:space="preserve"> </w:t>
      </w:r>
      <w:r>
        <w:t>declarant</w:t>
      </w:r>
      <w:r>
        <w:rPr>
          <w:spacing w:val="-11"/>
        </w:rPr>
        <w:t xml:space="preserve"> </w:t>
      </w:r>
      <w:r>
        <w:t>of</w:t>
      </w:r>
      <w:r>
        <w:rPr>
          <w:spacing w:val="-12"/>
        </w:rPr>
        <w:t xml:space="preserve"> </w:t>
      </w:r>
      <w:r>
        <w:t>a</w:t>
      </w:r>
      <w:r>
        <w:rPr>
          <w:spacing w:val="-12"/>
        </w:rPr>
        <w:t xml:space="preserve"> </w:t>
      </w:r>
      <w:r>
        <w:t xml:space="preserve">declaration of design compliance (e.g. aircraft maintenance manual (AMM)) requires that a maintenance task be performed in flight as a necessary condition to complete the maintenance ordered. Within the aircraft limitations, the person authorised to certify the maintenance per </w:t>
      </w:r>
      <w:hyperlink w:anchor="_bookmark158" w:history="1">
        <w:r>
          <w:rPr>
            <w:color w:val="0000FF"/>
            <w:u w:val="single" w:color="0000FF"/>
          </w:rPr>
          <w:t>M.A.801</w:t>
        </w:r>
      </w:hyperlink>
      <w:r>
        <w:rPr>
          <w:color w:val="0000FF"/>
        </w:rPr>
        <w:t xml:space="preserve"> </w:t>
      </w:r>
      <w:r>
        <w:t xml:space="preserve">should release the incomplete maintenance before this flight. </w:t>
      </w:r>
      <w:hyperlink w:anchor="_bookmark39" w:history="1">
        <w:r>
          <w:rPr>
            <w:color w:val="0000FF"/>
            <w:u w:val="single" w:color="0000FF"/>
          </w:rPr>
          <w:t>GM</w:t>
        </w:r>
        <w:r>
          <w:rPr>
            <w:color w:val="0000FF"/>
            <w:spacing w:val="-2"/>
            <w:u w:val="single" w:color="0000FF"/>
          </w:rPr>
          <w:t xml:space="preserve"> </w:t>
        </w:r>
        <w:r>
          <w:rPr>
            <w:color w:val="0000FF"/>
            <w:u w:val="single" w:color="0000FF"/>
          </w:rPr>
          <w:t>M.A.301(i)</w:t>
        </w:r>
      </w:hyperlink>
      <w:r>
        <w:rPr>
          <w:color w:val="0000FF"/>
        </w:rPr>
        <w:t xml:space="preserve"> </w:t>
      </w:r>
      <w:r>
        <w:t>describes the relations with the aircraft operator, which retains the responsibility for the MCF. After performing the flight and any additional maintenance</w:t>
      </w:r>
      <w:r>
        <w:rPr>
          <w:spacing w:val="-1"/>
        </w:rPr>
        <w:t xml:space="preserve"> </w:t>
      </w:r>
      <w:r>
        <w:t>necessary to complete the</w:t>
      </w:r>
      <w:r>
        <w:rPr>
          <w:spacing w:val="-2"/>
        </w:rPr>
        <w:t xml:space="preserve"> </w:t>
      </w:r>
      <w:r>
        <w:t xml:space="preserve">maintenance ordered, a certificate of release to service should be issued in accordance with </w:t>
      </w:r>
      <w:hyperlink w:anchor="_bookmark158" w:history="1">
        <w:r>
          <w:rPr>
            <w:color w:val="0000FF"/>
            <w:u w:val="single" w:color="0000FF"/>
          </w:rPr>
          <w:t>M.A.801</w:t>
        </w:r>
      </w:hyperlink>
      <w:r>
        <w:t>.</w:t>
      </w:r>
    </w:p>
    <w:p w14:paraId="73A368E8" w14:textId="77777777" w:rsidR="00937A2B" w:rsidRDefault="00F92319">
      <w:pPr>
        <w:pStyle w:val="BodyText"/>
        <w:spacing w:before="92"/>
        <w:ind w:left="0" w:firstLine="0"/>
        <w:jc w:val="left"/>
        <w:rPr>
          <w:sz w:val="20"/>
        </w:rPr>
      </w:pPr>
      <w:r>
        <w:rPr>
          <w:noProof/>
          <w:sz w:val="20"/>
        </w:rPr>
        <mc:AlternateContent>
          <mc:Choice Requires="wps">
            <w:drawing>
              <wp:anchor distT="0" distB="0" distL="0" distR="0" simplePos="0" relativeHeight="487626240" behindDoc="1" locked="0" layoutInCell="1" allowOverlap="1" wp14:anchorId="6716424A" wp14:editId="5BFA01CC">
                <wp:simplePos x="0" y="0"/>
                <wp:positionH relativeFrom="page">
                  <wp:posOffset>896416</wp:posOffset>
                </wp:positionH>
                <wp:positionV relativeFrom="paragraph">
                  <wp:posOffset>228941</wp:posOffset>
                </wp:positionV>
                <wp:extent cx="5769610" cy="248920"/>
                <wp:effectExtent l="0" t="0" r="0" b="0"/>
                <wp:wrapTopAndBottom/>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A390A31" w14:textId="77777777" w:rsidR="00937A2B" w:rsidRDefault="00F92319">
                            <w:pPr>
                              <w:ind w:left="28"/>
                              <w:rPr>
                                <w:b/>
                                <w:color w:val="000000"/>
                                <w:sz w:val="32"/>
                              </w:rPr>
                            </w:pPr>
                            <w:bookmarkStart w:id="231" w:name="_bookmark164"/>
                            <w:bookmarkEnd w:id="231"/>
                            <w:r>
                              <w:rPr>
                                <w:b/>
                                <w:color w:val="FFFFFF"/>
                                <w:sz w:val="32"/>
                              </w:rPr>
                              <w:t>AMC</w:t>
                            </w:r>
                            <w:r>
                              <w:rPr>
                                <w:b/>
                                <w:color w:val="FFFFFF"/>
                                <w:spacing w:val="-10"/>
                                <w:sz w:val="32"/>
                              </w:rPr>
                              <w:t xml:space="preserve"> </w:t>
                            </w:r>
                            <w:r>
                              <w:rPr>
                                <w:b/>
                                <w:color w:val="FFFFFF"/>
                                <w:sz w:val="32"/>
                              </w:rPr>
                              <w:t>M.A.801(g)</w:t>
                            </w:r>
                            <w:r>
                              <w:rPr>
                                <w:b/>
                                <w:color w:val="FFFFFF"/>
                                <w:spacing w:val="-9"/>
                                <w:sz w:val="32"/>
                              </w:rPr>
                              <w:t xml:space="preserve"> </w:t>
                            </w:r>
                            <w:r>
                              <w:rPr>
                                <w:b/>
                                <w:color w:val="FFFFFF"/>
                                <w:sz w:val="32"/>
                              </w:rPr>
                              <w:t>Aircraft</w:t>
                            </w:r>
                            <w:r>
                              <w:rPr>
                                <w:b/>
                                <w:color w:val="FFFFFF"/>
                                <w:spacing w:val="-10"/>
                                <w:sz w:val="32"/>
                              </w:rPr>
                              <w:t xml:space="preserve"> </w:t>
                            </w:r>
                            <w:r>
                              <w:rPr>
                                <w:b/>
                                <w:color w:val="FFFFFF"/>
                                <w:sz w:val="32"/>
                              </w:rPr>
                              <w:t>certificate</w:t>
                            </w:r>
                            <w:r>
                              <w:rPr>
                                <w:b/>
                                <w:color w:val="FFFFFF"/>
                                <w:spacing w:val="-7"/>
                                <w:sz w:val="32"/>
                              </w:rPr>
                              <w:t xml:space="preserve"> </w:t>
                            </w:r>
                            <w:r>
                              <w:rPr>
                                <w:b/>
                                <w:color w:val="FFFFFF"/>
                                <w:sz w:val="32"/>
                              </w:rPr>
                              <w:t>of</w:t>
                            </w:r>
                            <w:r>
                              <w:rPr>
                                <w:b/>
                                <w:color w:val="FFFFFF"/>
                                <w:spacing w:val="-10"/>
                                <w:sz w:val="32"/>
                              </w:rPr>
                              <w:t xml:space="preserve"> </w:t>
                            </w:r>
                            <w:r>
                              <w:rPr>
                                <w:b/>
                                <w:color w:val="FFFFFF"/>
                                <w:sz w:val="32"/>
                              </w:rPr>
                              <w:t>release</w:t>
                            </w:r>
                            <w:r>
                              <w:rPr>
                                <w:b/>
                                <w:color w:val="FFFFFF"/>
                                <w:spacing w:val="-10"/>
                                <w:sz w:val="32"/>
                              </w:rPr>
                              <w:t xml:space="preserve"> </w:t>
                            </w:r>
                            <w:r>
                              <w:rPr>
                                <w:b/>
                                <w:color w:val="FFFFFF"/>
                                <w:sz w:val="32"/>
                              </w:rPr>
                              <w:t>to</w:t>
                            </w:r>
                            <w:r>
                              <w:rPr>
                                <w:b/>
                                <w:color w:val="FFFFFF"/>
                                <w:spacing w:val="-10"/>
                                <w:sz w:val="32"/>
                              </w:rPr>
                              <w:t xml:space="preserve"> </w:t>
                            </w:r>
                            <w:r>
                              <w:rPr>
                                <w:b/>
                                <w:color w:val="FFFFFF"/>
                                <w:spacing w:val="-2"/>
                                <w:sz w:val="32"/>
                              </w:rPr>
                              <w:t>service</w:t>
                            </w:r>
                          </w:p>
                        </w:txbxContent>
                      </wps:txbx>
                      <wps:bodyPr wrap="square" lIns="0" tIns="0" rIns="0" bIns="0" rtlCol="0">
                        <a:noAutofit/>
                      </wps:bodyPr>
                    </wps:wsp>
                  </a:graphicData>
                </a:graphic>
              </wp:anchor>
            </w:drawing>
          </mc:Choice>
          <mc:Fallback>
            <w:pict>
              <v:shape w14:anchorId="6716424A" id="Textbox 101" o:spid="_x0000_s1094" type="#_x0000_t202" style="position:absolute;margin-left:70.6pt;margin-top:18.05pt;width:454.3pt;height:19.6pt;z-index:-15690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" fillcolor="#fabb39" stroked="f">
                <v:textbox inset="0,0,0,0">
                  <w:txbxContent>
                    <w:p w14:paraId="6A390A31" w14:textId="77777777" w:rsidR="00937A2B" w:rsidRDefault="00F92319">
                      <w:pPr>
                        <w:ind w:left="28"/>
                        <w:rPr>
                          <w:b/>
                          <w:color w:val="000000"/>
                          <w:sz w:val="32"/>
                        </w:rPr>
                      </w:pPr>
                      <w:bookmarkStart w:id="232" w:name="_bookmark164"/>
                      <w:bookmarkEnd w:id="232"/>
                      <w:r>
                        <w:rPr>
                          <w:b/>
                          <w:color w:val="FFFFFF"/>
                          <w:sz w:val="32"/>
                        </w:rPr>
                        <w:t>AMC</w:t>
                      </w:r>
                      <w:r>
                        <w:rPr>
                          <w:b/>
                          <w:color w:val="FFFFFF"/>
                          <w:spacing w:val="-10"/>
                          <w:sz w:val="32"/>
                        </w:rPr>
                        <w:t xml:space="preserve"> </w:t>
                      </w:r>
                      <w:r>
                        <w:rPr>
                          <w:b/>
                          <w:color w:val="FFFFFF"/>
                          <w:sz w:val="32"/>
                        </w:rPr>
                        <w:t>M.A.801(g)</w:t>
                      </w:r>
                      <w:r>
                        <w:rPr>
                          <w:b/>
                          <w:color w:val="FFFFFF"/>
                          <w:spacing w:val="-9"/>
                          <w:sz w:val="32"/>
                        </w:rPr>
                        <w:t xml:space="preserve"> </w:t>
                      </w:r>
                      <w:r>
                        <w:rPr>
                          <w:b/>
                          <w:color w:val="FFFFFF"/>
                          <w:sz w:val="32"/>
                        </w:rPr>
                        <w:t>Aircraft</w:t>
                      </w:r>
                      <w:r>
                        <w:rPr>
                          <w:b/>
                          <w:color w:val="FFFFFF"/>
                          <w:spacing w:val="-10"/>
                          <w:sz w:val="32"/>
                        </w:rPr>
                        <w:t xml:space="preserve"> </w:t>
                      </w:r>
                      <w:r>
                        <w:rPr>
                          <w:b/>
                          <w:color w:val="FFFFFF"/>
                          <w:sz w:val="32"/>
                        </w:rPr>
                        <w:t>certificate</w:t>
                      </w:r>
                      <w:r>
                        <w:rPr>
                          <w:b/>
                          <w:color w:val="FFFFFF"/>
                          <w:spacing w:val="-7"/>
                          <w:sz w:val="32"/>
                        </w:rPr>
                        <w:t xml:space="preserve"> </w:t>
                      </w:r>
                      <w:r>
                        <w:rPr>
                          <w:b/>
                          <w:color w:val="FFFFFF"/>
                          <w:sz w:val="32"/>
                        </w:rPr>
                        <w:t>of</w:t>
                      </w:r>
                      <w:r>
                        <w:rPr>
                          <w:b/>
                          <w:color w:val="FFFFFF"/>
                          <w:spacing w:val="-10"/>
                          <w:sz w:val="32"/>
                        </w:rPr>
                        <w:t xml:space="preserve"> </w:t>
                      </w:r>
                      <w:r>
                        <w:rPr>
                          <w:b/>
                          <w:color w:val="FFFFFF"/>
                          <w:sz w:val="32"/>
                        </w:rPr>
                        <w:t>release</w:t>
                      </w:r>
                      <w:r>
                        <w:rPr>
                          <w:b/>
                          <w:color w:val="FFFFFF"/>
                          <w:spacing w:val="-10"/>
                          <w:sz w:val="32"/>
                        </w:rPr>
                        <w:t xml:space="preserve"> </w:t>
                      </w:r>
                      <w:r>
                        <w:rPr>
                          <w:b/>
                          <w:color w:val="FFFFFF"/>
                          <w:sz w:val="32"/>
                        </w:rPr>
                        <w:t>to</w:t>
                      </w:r>
                      <w:r>
                        <w:rPr>
                          <w:b/>
                          <w:color w:val="FFFFFF"/>
                          <w:spacing w:val="-10"/>
                          <w:sz w:val="32"/>
                        </w:rPr>
                        <w:t xml:space="preserve"> </w:t>
                      </w:r>
                      <w:r>
                        <w:rPr>
                          <w:b/>
                          <w:color w:val="FFFFFF"/>
                          <w:spacing w:val="-2"/>
                          <w:sz w:val="32"/>
                        </w:rPr>
                        <w:t>service</w:t>
                      </w:r>
                    </w:p>
                  </w:txbxContent>
                </v:textbox>
                <w10:wrap type="topAndBottom" anchorx="page"/>
              </v:shape>
            </w:pict>
          </mc:Fallback>
        </mc:AlternateContent>
      </w:r>
    </w:p>
    <w:p w14:paraId="5EFC7EFF"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7A0DA13" w14:textId="77777777" w:rsidR="00937A2B" w:rsidRDefault="00F92319">
      <w:pPr>
        <w:pStyle w:val="BodyText"/>
        <w:spacing w:before="119"/>
        <w:ind w:left="360" w:right="356" w:firstLine="0"/>
      </w:pPr>
      <w:r>
        <w:t>'Endangers</w:t>
      </w:r>
      <w:r>
        <w:rPr>
          <w:spacing w:val="-13"/>
        </w:rPr>
        <w:t xml:space="preserve"> </w:t>
      </w:r>
      <w:r>
        <w:t>flight</w:t>
      </w:r>
      <w:r>
        <w:rPr>
          <w:spacing w:val="-12"/>
        </w:rPr>
        <w:t xml:space="preserve"> </w:t>
      </w:r>
      <w:r>
        <w:t>safety’</w:t>
      </w:r>
      <w:r>
        <w:rPr>
          <w:spacing w:val="-13"/>
        </w:rPr>
        <w:t xml:space="preserve"> </w:t>
      </w:r>
      <w:r>
        <w:t>means</w:t>
      </w:r>
      <w:r>
        <w:rPr>
          <w:spacing w:val="-12"/>
        </w:rPr>
        <w:t xml:space="preserve"> </w:t>
      </w:r>
      <w:r>
        <w:t>any</w:t>
      </w:r>
      <w:r>
        <w:rPr>
          <w:spacing w:val="-13"/>
        </w:rPr>
        <w:t xml:space="preserve"> </w:t>
      </w:r>
      <w:r>
        <w:t>instance</w:t>
      </w:r>
      <w:r>
        <w:rPr>
          <w:spacing w:val="-12"/>
        </w:rPr>
        <w:t xml:space="preserve"> </w:t>
      </w:r>
      <w:r>
        <w:t>where</w:t>
      </w:r>
      <w:r>
        <w:rPr>
          <w:spacing w:val="-13"/>
        </w:rPr>
        <w:t xml:space="preserve"> </w:t>
      </w:r>
      <w:r>
        <w:t>safe</w:t>
      </w:r>
      <w:r>
        <w:rPr>
          <w:spacing w:val="-12"/>
        </w:rPr>
        <w:t xml:space="preserve"> </w:t>
      </w:r>
      <w:r>
        <w:t>operation</w:t>
      </w:r>
      <w:r>
        <w:rPr>
          <w:spacing w:val="-12"/>
        </w:rPr>
        <w:t xml:space="preserve"> </w:t>
      </w:r>
      <w:r>
        <w:t>could</w:t>
      </w:r>
      <w:r>
        <w:rPr>
          <w:spacing w:val="-13"/>
        </w:rPr>
        <w:t xml:space="preserve"> </w:t>
      </w:r>
      <w:r>
        <w:t>not</w:t>
      </w:r>
      <w:r>
        <w:rPr>
          <w:spacing w:val="-12"/>
        </w:rPr>
        <w:t xml:space="preserve"> </w:t>
      </w:r>
      <w:r>
        <w:t>be</w:t>
      </w:r>
      <w:r>
        <w:rPr>
          <w:spacing w:val="-13"/>
        </w:rPr>
        <w:t xml:space="preserve"> </w:t>
      </w:r>
      <w:r>
        <w:t>assured</w:t>
      </w:r>
      <w:r>
        <w:rPr>
          <w:spacing w:val="-12"/>
        </w:rPr>
        <w:t xml:space="preserve"> </w:t>
      </w:r>
      <w:r>
        <w:t>or</w:t>
      </w:r>
      <w:r>
        <w:rPr>
          <w:spacing w:val="-13"/>
        </w:rPr>
        <w:t xml:space="preserve"> </w:t>
      </w:r>
      <w:r>
        <w:t>which</w:t>
      </w:r>
      <w:r>
        <w:rPr>
          <w:spacing w:val="-12"/>
        </w:rPr>
        <w:t xml:space="preserve"> </w:t>
      </w:r>
      <w:r>
        <w:t>could lead</w:t>
      </w:r>
      <w:r>
        <w:rPr>
          <w:spacing w:val="-13"/>
        </w:rPr>
        <w:t xml:space="preserve"> </w:t>
      </w:r>
      <w:r>
        <w:t>to</w:t>
      </w:r>
      <w:r>
        <w:rPr>
          <w:spacing w:val="-12"/>
        </w:rPr>
        <w:t xml:space="preserve"> </w:t>
      </w:r>
      <w:r>
        <w:t>an</w:t>
      </w:r>
      <w:r>
        <w:rPr>
          <w:spacing w:val="-13"/>
        </w:rPr>
        <w:t xml:space="preserve"> </w:t>
      </w:r>
      <w:r>
        <w:t>unsafe</w:t>
      </w:r>
      <w:r>
        <w:rPr>
          <w:spacing w:val="-12"/>
        </w:rPr>
        <w:t xml:space="preserve"> </w:t>
      </w:r>
      <w:r>
        <w:t>condition.</w:t>
      </w:r>
      <w:r>
        <w:rPr>
          <w:spacing w:val="-13"/>
        </w:rPr>
        <w:t xml:space="preserve"> </w:t>
      </w:r>
      <w:r>
        <w:t>It</w:t>
      </w:r>
      <w:r>
        <w:rPr>
          <w:spacing w:val="-12"/>
        </w:rPr>
        <w:t xml:space="preserve"> </w:t>
      </w:r>
      <w:r>
        <w:t>typically</w:t>
      </w:r>
      <w:r>
        <w:rPr>
          <w:spacing w:val="-13"/>
        </w:rPr>
        <w:t xml:space="preserve"> </w:t>
      </w:r>
      <w:r>
        <w:t>includes,</w:t>
      </w:r>
      <w:r>
        <w:rPr>
          <w:spacing w:val="-12"/>
        </w:rPr>
        <w:t xml:space="preserve"> </w:t>
      </w:r>
      <w:r>
        <w:t>but</w:t>
      </w:r>
      <w:r>
        <w:rPr>
          <w:spacing w:val="-12"/>
        </w:rPr>
        <w:t xml:space="preserve"> </w:t>
      </w:r>
      <w:r>
        <w:t>is</w:t>
      </w:r>
      <w:r>
        <w:rPr>
          <w:spacing w:val="-13"/>
        </w:rPr>
        <w:t xml:space="preserve"> </w:t>
      </w:r>
      <w:r>
        <w:t>not</w:t>
      </w:r>
      <w:r>
        <w:rPr>
          <w:spacing w:val="-12"/>
        </w:rPr>
        <w:t xml:space="preserve"> </w:t>
      </w:r>
      <w:r>
        <w:t>limited</w:t>
      </w:r>
      <w:r>
        <w:rPr>
          <w:spacing w:val="-13"/>
        </w:rPr>
        <w:t xml:space="preserve"> </w:t>
      </w:r>
      <w:r>
        <w:t>to,</w:t>
      </w:r>
      <w:r>
        <w:rPr>
          <w:spacing w:val="-12"/>
        </w:rPr>
        <w:t xml:space="preserve"> </w:t>
      </w:r>
      <w:r>
        <w:t>significant</w:t>
      </w:r>
      <w:r>
        <w:rPr>
          <w:spacing w:val="-13"/>
        </w:rPr>
        <w:t xml:space="preserve"> </w:t>
      </w:r>
      <w:r>
        <w:t>cracking,</w:t>
      </w:r>
      <w:r>
        <w:rPr>
          <w:spacing w:val="-12"/>
        </w:rPr>
        <w:t xml:space="preserve"> </w:t>
      </w:r>
      <w:r>
        <w:t>deformation, corrosion or failure of primary structure, any evidence of burning, electrical arcing, significant hydraulic fluid or fuel leakage and any emergency system or total system failure. An AD overdue for compliance is also considered a hazard to flight safety.</w:t>
      </w:r>
    </w:p>
    <w:p w14:paraId="10DAD1CA" w14:textId="77777777" w:rsidR="00937A2B" w:rsidRDefault="00F92319">
      <w:pPr>
        <w:pStyle w:val="BodyText"/>
        <w:spacing w:before="91"/>
        <w:ind w:left="0" w:firstLine="0"/>
        <w:jc w:val="left"/>
        <w:rPr>
          <w:sz w:val="20"/>
        </w:rPr>
      </w:pPr>
      <w:r>
        <w:rPr>
          <w:noProof/>
          <w:sz w:val="20"/>
        </w:rPr>
        <mc:AlternateContent>
          <mc:Choice Requires="wps">
            <w:drawing>
              <wp:anchor distT="0" distB="0" distL="0" distR="0" simplePos="0" relativeHeight="487626752" behindDoc="1" locked="0" layoutInCell="1" allowOverlap="1" wp14:anchorId="2123E50C" wp14:editId="7916D373">
                <wp:simplePos x="0" y="0"/>
                <wp:positionH relativeFrom="page">
                  <wp:posOffset>896416</wp:posOffset>
                </wp:positionH>
                <wp:positionV relativeFrom="paragraph">
                  <wp:posOffset>228554</wp:posOffset>
                </wp:positionV>
                <wp:extent cx="5769610" cy="248920"/>
                <wp:effectExtent l="0" t="0" r="0" b="0"/>
                <wp:wrapTopAndBottom/>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6E52D98D" w14:textId="77777777" w:rsidR="00937A2B" w:rsidRDefault="00F92319">
                            <w:pPr>
                              <w:ind w:left="28"/>
                              <w:rPr>
                                <w:b/>
                                <w:color w:val="000000"/>
                                <w:sz w:val="32"/>
                              </w:rPr>
                            </w:pPr>
                            <w:bookmarkStart w:id="233" w:name="_bookmark165"/>
                            <w:bookmarkEnd w:id="233"/>
                            <w:r>
                              <w:rPr>
                                <w:b/>
                                <w:color w:val="FFFFFF"/>
                                <w:sz w:val="32"/>
                              </w:rPr>
                              <w:t>M.A.802</w:t>
                            </w:r>
                            <w:r>
                              <w:rPr>
                                <w:b/>
                                <w:color w:val="FFFFFF"/>
                                <w:spacing w:val="-11"/>
                                <w:sz w:val="32"/>
                              </w:rPr>
                              <w:t xml:space="preserve"> </w:t>
                            </w:r>
                            <w:r>
                              <w:rPr>
                                <w:b/>
                                <w:color w:val="FFFFFF"/>
                                <w:sz w:val="32"/>
                              </w:rPr>
                              <w:t>Component</w:t>
                            </w:r>
                            <w:r>
                              <w:rPr>
                                <w:b/>
                                <w:color w:val="FFFFFF"/>
                                <w:spacing w:val="-13"/>
                                <w:sz w:val="32"/>
                              </w:rPr>
                              <w:t xml:space="preserve"> </w:t>
                            </w:r>
                            <w:r>
                              <w:rPr>
                                <w:b/>
                                <w:color w:val="FFFFFF"/>
                                <w:sz w:val="32"/>
                              </w:rPr>
                              <w:t>certificate</w:t>
                            </w:r>
                            <w:r>
                              <w:rPr>
                                <w:b/>
                                <w:color w:val="FFFFFF"/>
                                <w:spacing w:val="-12"/>
                                <w:sz w:val="32"/>
                              </w:rPr>
                              <w:t xml:space="preserve"> </w:t>
                            </w:r>
                            <w:r>
                              <w:rPr>
                                <w:b/>
                                <w:color w:val="FFFFFF"/>
                                <w:sz w:val="32"/>
                              </w:rPr>
                              <w:t>of</w:t>
                            </w:r>
                            <w:r>
                              <w:rPr>
                                <w:b/>
                                <w:color w:val="FFFFFF"/>
                                <w:spacing w:val="-11"/>
                                <w:sz w:val="32"/>
                              </w:rPr>
                              <w:t xml:space="preserve"> </w:t>
                            </w:r>
                            <w:r>
                              <w:rPr>
                                <w:b/>
                                <w:color w:val="FFFFFF"/>
                                <w:sz w:val="32"/>
                              </w:rPr>
                              <w:t>release</w:t>
                            </w:r>
                            <w:r>
                              <w:rPr>
                                <w:b/>
                                <w:color w:val="FFFFFF"/>
                                <w:spacing w:val="-12"/>
                                <w:sz w:val="32"/>
                              </w:rPr>
                              <w:t xml:space="preserve"> </w:t>
                            </w:r>
                            <w:r>
                              <w:rPr>
                                <w:b/>
                                <w:color w:val="FFFFFF"/>
                                <w:sz w:val="32"/>
                              </w:rPr>
                              <w:t>to</w:t>
                            </w:r>
                            <w:r>
                              <w:rPr>
                                <w:b/>
                                <w:color w:val="FFFFFF"/>
                                <w:spacing w:val="-11"/>
                                <w:sz w:val="32"/>
                              </w:rPr>
                              <w:t xml:space="preserve"> </w:t>
                            </w:r>
                            <w:r>
                              <w:rPr>
                                <w:b/>
                                <w:color w:val="FFFFFF"/>
                                <w:spacing w:val="-2"/>
                                <w:sz w:val="32"/>
                              </w:rPr>
                              <w:t>service</w:t>
                            </w:r>
                          </w:p>
                        </w:txbxContent>
                      </wps:txbx>
                      <wps:bodyPr wrap="square" lIns="0" tIns="0" rIns="0" bIns="0" rtlCol="0">
                        <a:noAutofit/>
                      </wps:bodyPr>
                    </wps:wsp>
                  </a:graphicData>
                </a:graphic>
              </wp:anchor>
            </w:drawing>
          </mc:Choice>
          <mc:Fallback>
            <w:pict>
              <v:shape w14:anchorId="2123E50C" id="Textbox 102" o:spid="_x0000_s1095" type="#_x0000_t202" style="position:absolute;margin-left:70.6pt;margin-top:18pt;width:454.3pt;height:19.6pt;z-index:-15689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" fillcolor="#007ec2" stroked="f">
                <v:textbox inset="0,0,0,0">
                  <w:txbxContent>
                    <w:p w14:paraId="6E52D98D" w14:textId="77777777" w:rsidR="00937A2B" w:rsidRDefault="00F92319">
                      <w:pPr>
                        <w:ind w:left="28"/>
                        <w:rPr>
                          <w:b/>
                          <w:color w:val="000000"/>
                          <w:sz w:val="32"/>
                        </w:rPr>
                      </w:pPr>
                      <w:bookmarkStart w:id="234" w:name="_bookmark165"/>
                      <w:bookmarkEnd w:id="234"/>
                      <w:r>
                        <w:rPr>
                          <w:b/>
                          <w:color w:val="FFFFFF"/>
                          <w:sz w:val="32"/>
                        </w:rPr>
                        <w:t>M.A.802</w:t>
                      </w:r>
                      <w:r>
                        <w:rPr>
                          <w:b/>
                          <w:color w:val="FFFFFF"/>
                          <w:spacing w:val="-11"/>
                          <w:sz w:val="32"/>
                        </w:rPr>
                        <w:t xml:space="preserve"> </w:t>
                      </w:r>
                      <w:r>
                        <w:rPr>
                          <w:b/>
                          <w:color w:val="FFFFFF"/>
                          <w:sz w:val="32"/>
                        </w:rPr>
                        <w:t>Component</w:t>
                      </w:r>
                      <w:r>
                        <w:rPr>
                          <w:b/>
                          <w:color w:val="FFFFFF"/>
                          <w:spacing w:val="-13"/>
                          <w:sz w:val="32"/>
                        </w:rPr>
                        <w:t xml:space="preserve"> </w:t>
                      </w:r>
                      <w:r>
                        <w:rPr>
                          <w:b/>
                          <w:color w:val="FFFFFF"/>
                          <w:sz w:val="32"/>
                        </w:rPr>
                        <w:t>certificate</w:t>
                      </w:r>
                      <w:r>
                        <w:rPr>
                          <w:b/>
                          <w:color w:val="FFFFFF"/>
                          <w:spacing w:val="-12"/>
                          <w:sz w:val="32"/>
                        </w:rPr>
                        <w:t xml:space="preserve"> </w:t>
                      </w:r>
                      <w:r>
                        <w:rPr>
                          <w:b/>
                          <w:color w:val="FFFFFF"/>
                          <w:sz w:val="32"/>
                        </w:rPr>
                        <w:t>of</w:t>
                      </w:r>
                      <w:r>
                        <w:rPr>
                          <w:b/>
                          <w:color w:val="FFFFFF"/>
                          <w:spacing w:val="-11"/>
                          <w:sz w:val="32"/>
                        </w:rPr>
                        <w:t xml:space="preserve"> </w:t>
                      </w:r>
                      <w:r>
                        <w:rPr>
                          <w:b/>
                          <w:color w:val="FFFFFF"/>
                          <w:sz w:val="32"/>
                        </w:rPr>
                        <w:t>release</w:t>
                      </w:r>
                      <w:r>
                        <w:rPr>
                          <w:b/>
                          <w:color w:val="FFFFFF"/>
                          <w:spacing w:val="-12"/>
                          <w:sz w:val="32"/>
                        </w:rPr>
                        <w:t xml:space="preserve"> </w:t>
                      </w:r>
                      <w:r>
                        <w:rPr>
                          <w:b/>
                          <w:color w:val="FFFFFF"/>
                          <w:sz w:val="32"/>
                        </w:rPr>
                        <w:t>to</w:t>
                      </w:r>
                      <w:r>
                        <w:rPr>
                          <w:b/>
                          <w:color w:val="FFFFFF"/>
                          <w:spacing w:val="-11"/>
                          <w:sz w:val="32"/>
                        </w:rPr>
                        <w:t xml:space="preserve"> </w:t>
                      </w:r>
                      <w:r>
                        <w:rPr>
                          <w:b/>
                          <w:color w:val="FFFFFF"/>
                          <w:spacing w:val="-2"/>
                          <w:sz w:val="32"/>
                        </w:rPr>
                        <w:t>service</w:t>
                      </w:r>
                    </w:p>
                  </w:txbxContent>
                </v:textbox>
                <w10:wrap type="topAndBottom" anchorx="page"/>
              </v:shape>
            </w:pict>
          </mc:Fallback>
        </mc:AlternateContent>
      </w:r>
    </w:p>
    <w:p w14:paraId="35AEDF6A"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0BDC5B8" w14:textId="77777777" w:rsidR="00937A2B" w:rsidRDefault="00F92319">
      <w:pPr>
        <w:pStyle w:val="ListParagraph"/>
        <w:numPr>
          <w:ilvl w:val="1"/>
          <w:numId w:val="123"/>
        </w:numPr>
        <w:tabs>
          <w:tab w:val="left" w:pos="922"/>
          <w:tab w:val="left" w:pos="926"/>
        </w:tabs>
        <w:spacing w:before="119"/>
        <w:ind w:right="353"/>
      </w:pPr>
      <w:r>
        <w:t>Except for components released to service by a maintenance organisation that is approved in accordance with Annex II</w:t>
      </w:r>
      <w:r>
        <w:rPr>
          <w:spacing w:val="-1"/>
        </w:rPr>
        <w:t xml:space="preserve"> </w:t>
      </w:r>
      <w:r>
        <w:t>(Part-145) and for the cases covered by point (e)</w:t>
      </w:r>
      <w:r>
        <w:rPr>
          <w:spacing w:val="-2"/>
        </w:rPr>
        <w:t xml:space="preserve"> </w:t>
      </w:r>
      <w:r>
        <w:t xml:space="preserve">of point </w:t>
      </w:r>
      <w:hyperlink w:anchor="_bookmark101" w:history="1">
        <w:r>
          <w:rPr>
            <w:color w:val="0000FF"/>
            <w:u w:val="single" w:color="0000FF"/>
          </w:rPr>
          <w:t>M.A.502</w:t>
        </w:r>
        <w:r>
          <w:t>,</w:t>
        </w:r>
      </w:hyperlink>
      <w:r>
        <w:t xml:space="preserve"> a CRS shall be issued at the completion of any maintenance work carried out on an aircraft component in accordance with point </w:t>
      </w:r>
      <w:hyperlink w:anchor="_bookmark101" w:history="1">
        <w:r>
          <w:rPr>
            <w:color w:val="0000FF"/>
            <w:u w:val="single" w:color="0000FF"/>
          </w:rPr>
          <w:t>M.A.502</w:t>
        </w:r>
        <w:r>
          <w:t>.</w:t>
        </w:r>
      </w:hyperlink>
    </w:p>
    <w:p w14:paraId="5B56E003" w14:textId="77777777" w:rsidR="00937A2B" w:rsidRDefault="00F92319">
      <w:pPr>
        <w:pStyle w:val="ListParagraph"/>
        <w:numPr>
          <w:ilvl w:val="1"/>
          <w:numId w:val="123"/>
        </w:numPr>
        <w:tabs>
          <w:tab w:val="left" w:pos="923"/>
          <w:tab w:val="left" w:pos="926"/>
        </w:tabs>
        <w:ind w:right="354"/>
      </w:pPr>
      <w:r>
        <w:t>The authorised release certificate identified as CAC Form 1 constitutes the component CRS, except</w:t>
      </w:r>
      <w:r>
        <w:rPr>
          <w:spacing w:val="-13"/>
        </w:rPr>
        <w:t xml:space="preserve"> </w:t>
      </w:r>
      <w:r>
        <w:t>when</w:t>
      </w:r>
      <w:r>
        <w:rPr>
          <w:spacing w:val="-12"/>
        </w:rPr>
        <w:t xml:space="preserve"> </w:t>
      </w:r>
      <w:r>
        <w:t>such</w:t>
      </w:r>
      <w:r>
        <w:rPr>
          <w:spacing w:val="-13"/>
        </w:rPr>
        <w:t xml:space="preserve"> </w:t>
      </w:r>
      <w:r>
        <w:t>maintenance</w:t>
      </w:r>
      <w:r>
        <w:rPr>
          <w:spacing w:val="-12"/>
        </w:rPr>
        <w:t xml:space="preserve"> </w:t>
      </w:r>
      <w:r>
        <w:t>on</w:t>
      </w:r>
      <w:r>
        <w:rPr>
          <w:spacing w:val="-13"/>
        </w:rPr>
        <w:t xml:space="preserve"> </w:t>
      </w:r>
      <w:r>
        <w:t>aircraft</w:t>
      </w:r>
      <w:r>
        <w:rPr>
          <w:spacing w:val="-12"/>
        </w:rPr>
        <w:t xml:space="preserve"> </w:t>
      </w:r>
      <w:r>
        <w:t>components</w:t>
      </w:r>
      <w:r>
        <w:rPr>
          <w:spacing w:val="-12"/>
        </w:rPr>
        <w:t xml:space="preserve"> </w:t>
      </w:r>
      <w:r>
        <w:t>has</w:t>
      </w:r>
      <w:r>
        <w:rPr>
          <w:spacing w:val="-11"/>
        </w:rPr>
        <w:t xml:space="preserve"> </w:t>
      </w:r>
      <w:r>
        <w:t>been</w:t>
      </w:r>
      <w:r>
        <w:rPr>
          <w:spacing w:val="-12"/>
        </w:rPr>
        <w:t xml:space="preserve"> </w:t>
      </w:r>
      <w:r>
        <w:t>performed</w:t>
      </w:r>
      <w:r>
        <w:rPr>
          <w:spacing w:val="-11"/>
        </w:rPr>
        <w:t xml:space="preserve"> </w:t>
      </w:r>
      <w:r>
        <w:t>in</w:t>
      </w:r>
      <w:r>
        <w:rPr>
          <w:spacing w:val="-13"/>
        </w:rPr>
        <w:t xml:space="preserve"> </w:t>
      </w:r>
      <w:r>
        <w:t>accordance</w:t>
      </w:r>
      <w:r>
        <w:rPr>
          <w:spacing w:val="-12"/>
        </w:rPr>
        <w:t xml:space="preserve"> </w:t>
      </w:r>
      <w:r>
        <w:t xml:space="preserve">with point (b) or (d) of point </w:t>
      </w:r>
      <w:hyperlink w:anchor="_bookmark101" w:history="1">
        <w:r>
          <w:rPr>
            <w:color w:val="0000FF"/>
            <w:u w:val="single" w:color="0000FF"/>
          </w:rPr>
          <w:t>M.A.502</w:t>
        </w:r>
      </w:hyperlink>
      <w:r>
        <w:rPr>
          <w:color w:val="0000FF"/>
        </w:rPr>
        <w:t xml:space="preserve"> </w:t>
      </w:r>
      <w:r>
        <w:t xml:space="preserve">in which case the maintenance is subject to aircraft release procedures in accordance with point </w:t>
      </w:r>
      <w:hyperlink w:anchor="_bookmark158" w:history="1">
        <w:r>
          <w:rPr>
            <w:color w:val="0000FF"/>
            <w:u w:val="single" w:color="0000FF"/>
          </w:rPr>
          <w:t>M.A.801</w:t>
        </w:r>
        <w:r>
          <w:t>.</w:t>
        </w:r>
      </w:hyperlink>
    </w:p>
    <w:p w14:paraId="2EDCA776" w14:textId="77777777" w:rsidR="00937A2B" w:rsidRDefault="00F92319">
      <w:pPr>
        <w:pStyle w:val="BodyText"/>
        <w:spacing w:before="91"/>
        <w:ind w:left="0" w:firstLine="0"/>
        <w:jc w:val="left"/>
        <w:rPr>
          <w:sz w:val="20"/>
        </w:rPr>
      </w:pPr>
      <w:r>
        <w:rPr>
          <w:noProof/>
          <w:sz w:val="20"/>
        </w:rPr>
        <mc:AlternateContent>
          <mc:Choice Requires="wps">
            <w:drawing>
              <wp:anchor distT="0" distB="0" distL="0" distR="0" simplePos="0" relativeHeight="487627264" behindDoc="1" locked="0" layoutInCell="1" allowOverlap="1" wp14:anchorId="7BBAD7AA" wp14:editId="49F07C62">
                <wp:simplePos x="0" y="0"/>
                <wp:positionH relativeFrom="page">
                  <wp:posOffset>896416</wp:posOffset>
                </wp:positionH>
                <wp:positionV relativeFrom="paragraph">
                  <wp:posOffset>228259</wp:posOffset>
                </wp:positionV>
                <wp:extent cx="5769610" cy="248920"/>
                <wp:effectExtent l="0" t="0" r="0" b="0"/>
                <wp:wrapTopAndBottom/>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36F84D5D" w14:textId="77777777" w:rsidR="00937A2B" w:rsidRDefault="00F92319">
                            <w:pPr>
                              <w:ind w:left="28"/>
                              <w:rPr>
                                <w:b/>
                                <w:color w:val="000000"/>
                                <w:sz w:val="32"/>
                              </w:rPr>
                            </w:pPr>
                            <w:bookmarkStart w:id="235" w:name="_bookmark166"/>
                            <w:bookmarkEnd w:id="235"/>
                            <w:r>
                              <w:rPr>
                                <w:b/>
                                <w:color w:val="FFFFFF"/>
                                <w:sz w:val="32"/>
                              </w:rPr>
                              <w:t>AMC</w:t>
                            </w:r>
                            <w:r>
                              <w:rPr>
                                <w:b/>
                                <w:color w:val="FFFFFF"/>
                                <w:spacing w:val="-11"/>
                                <w:sz w:val="32"/>
                              </w:rPr>
                              <w:t xml:space="preserve"> </w:t>
                            </w:r>
                            <w:r>
                              <w:rPr>
                                <w:b/>
                                <w:color w:val="FFFFFF"/>
                                <w:sz w:val="32"/>
                              </w:rPr>
                              <w:t>M.A.802</w:t>
                            </w:r>
                            <w:r>
                              <w:rPr>
                                <w:b/>
                                <w:color w:val="FFFFFF"/>
                                <w:spacing w:val="-10"/>
                                <w:sz w:val="32"/>
                              </w:rPr>
                              <w:t xml:space="preserve"> </w:t>
                            </w:r>
                            <w:r>
                              <w:rPr>
                                <w:b/>
                                <w:color w:val="FFFFFF"/>
                                <w:sz w:val="32"/>
                              </w:rPr>
                              <w:t>Component</w:t>
                            </w:r>
                            <w:r>
                              <w:rPr>
                                <w:b/>
                                <w:color w:val="FFFFFF"/>
                                <w:spacing w:val="-11"/>
                                <w:sz w:val="32"/>
                              </w:rPr>
                              <w:t xml:space="preserve"> </w:t>
                            </w:r>
                            <w:r>
                              <w:rPr>
                                <w:b/>
                                <w:color w:val="FFFFFF"/>
                                <w:sz w:val="32"/>
                              </w:rPr>
                              <w:t>certificate</w:t>
                            </w:r>
                            <w:r>
                              <w:rPr>
                                <w:b/>
                                <w:color w:val="FFFFFF"/>
                                <w:spacing w:val="-11"/>
                                <w:sz w:val="32"/>
                              </w:rPr>
                              <w:t xml:space="preserve"> </w:t>
                            </w:r>
                            <w:r>
                              <w:rPr>
                                <w:b/>
                                <w:color w:val="FFFFFF"/>
                                <w:sz w:val="32"/>
                              </w:rPr>
                              <w:t>of</w:t>
                            </w:r>
                            <w:r>
                              <w:rPr>
                                <w:b/>
                                <w:color w:val="FFFFFF"/>
                                <w:spacing w:val="-11"/>
                                <w:sz w:val="32"/>
                              </w:rPr>
                              <w:t xml:space="preserve"> </w:t>
                            </w:r>
                            <w:r>
                              <w:rPr>
                                <w:b/>
                                <w:color w:val="FFFFFF"/>
                                <w:sz w:val="32"/>
                              </w:rPr>
                              <w:t>release</w:t>
                            </w:r>
                            <w:r>
                              <w:rPr>
                                <w:b/>
                                <w:color w:val="FFFFFF"/>
                                <w:spacing w:val="-10"/>
                                <w:sz w:val="32"/>
                              </w:rPr>
                              <w:t xml:space="preserve"> </w:t>
                            </w:r>
                            <w:r>
                              <w:rPr>
                                <w:b/>
                                <w:color w:val="FFFFFF"/>
                                <w:sz w:val="32"/>
                              </w:rPr>
                              <w:t>to</w:t>
                            </w:r>
                            <w:r>
                              <w:rPr>
                                <w:b/>
                                <w:color w:val="FFFFFF"/>
                                <w:spacing w:val="-11"/>
                                <w:sz w:val="32"/>
                              </w:rPr>
                              <w:t xml:space="preserve"> </w:t>
                            </w:r>
                            <w:r>
                              <w:rPr>
                                <w:b/>
                                <w:color w:val="FFFFFF"/>
                                <w:spacing w:val="-2"/>
                                <w:sz w:val="32"/>
                              </w:rPr>
                              <w:t>service</w:t>
                            </w:r>
                          </w:p>
                        </w:txbxContent>
                      </wps:txbx>
                      <wps:bodyPr wrap="square" lIns="0" tIns="0" rIns="0" bIns="0" rtlCol="0">
                        <a:noAutofit/>
                      </wps:bodyPr>
                    </wps:wsp>
                  </a:graphicData>
                </a:graphic>
              </wp:anchor>
            </w:drawing>
          </mc:Choice>
          <mc:Fallback>
            <w:pict>
              <v:shape w14:anchorId="7BBAD7AA" id="Textbox 103" o:spid="_x0000_s1096" type="#_x0000_t202" style="position:absolute;margin-left:70.6pt;margin-top:17.95pt;width:454.3pt;height:19.6pt;z-index:-1568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8pnuQEAAFcDAAAOAAAAZHJzL2Uyb0RvYy54bWysU9uO0zAQfUfiHyy/07QFut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" fillcolor="#fabb39" stroked="f">
                <v:textbox inset="0,0,0,0">
                  <w:txbxContent>
                    <w:p w14:paraId="36F84D5D" w14:textId="77777777" w:rsidR="00937A2B" w:rsidRDefault="00F92319">
                      <w:pPr>
                        <w:ind w:left="28"/>
                        <w:rPr>
                          <w:b/>
                          <w:color w:val="000000"/>
                          <w:sz w:val="32"/>
                        </w:rPr>
                      </w:pPr>
                      <w:bookmarkStart w:id="236" w:name="_bookmark166"/>
                      <w:bookmarkEnd w:id="236"/>
                      <w:r>
                        <w:rPr>
                          <w:b/>
                          <w:color w:val="FFFFFF"/>
                          <w:sz w:val="32"/>
                        </w:rPr>
                        <w:t>AMC</w:t>
                      </w:r>
                      <w:r>
                        <w:rPr>
                          <w:b/>
                          <w:color w:val="FFFFFF"/>
                          <w:spacing w:val="-11"/>
                          <w:sz w:val="32"/>
                        </w:rPr>
                        <w:t xml:space="preserve"> </w:t>
                      </w:r>
                      <w:r>
                        <w:rPr>
                          <w:b/>
                          <w:color w:val="FFFFFF"/>
                          <w:sz w:val="32"/>
                        </w:rPr>
                        <w:t>M.A.802</w:t>
                      </w:r>
                      <w:r>
                        <w:rPr>
                          <w:b/>
                          <w:color w:val="FFFFFF"/>
                          <w:spacing w:val="-10"/>
                          <w:sz w:val="32"/>
                        </w:rPr>
                        <w:t xml:space="preserve"> </w:t>
                      </w:r>
                      <w:r>
                        <w:rPr>
                          <w:b/>
                          <w:color w:val="FFFFFF"/>
                          <w:sz w:val="32"/>
                        </w:rPr>
                        <w:t>Component</w:t>
                      </w:r>
                      <w:r>
                        <w:rPr>
                          <w:b/>
                          <w:color w:val="FFFFFF"/>
                          <w:spacing w:val="-11"/>
                          <w:sz w:val="32"/>
                        </w:rPr>
                        <w:t xml:space="preserve"> </w:t>
                      </w:r>
                      <w:r>
                        <w:rPr>
                          <w:b/>
                          <w:color w:val="FFFFFF"/>
                          <w:sz w:val="32"/>
                        </w:rPr>
                        <w:t>certificate</w:t>
                      </w:r>
                      <w:r>
                        <w:rPr>
                          <w:b/>
                          <w:color w:val="FFFFFF"/>
                          <w:spacing w:val="-11"/>
                          <w:sz w:val="32"/>
                        </w:rPr>
                        <w:t xml:space="preserve"> </w:t>
                      </w:r>
                      <w:r>
                        <w:rPr>
                          <w:b/>
                          <w:color w:val="FFFFFF"/>
                          <w:sz w:val="32"/>
                        </w:rPr>
                        <w:t>of</w:t>
                      </w:r>
                      <w:r>
                        <w:rPr>
                          <w:b/>
                          <w:color w:val="FFFFFF"/>
                          <w:spacing w:val="-11"/>
                          <w:sz w:val="32"/>
                        </w:rPr>
                        <w:t xml:space="preserve"> </w:t>
                      </w:r>
                      <w:r>
                        <w:rPr>
                          <w:b/>
                          <w:color w:val="FFFFFF"/>
                          <w:sz w:val="32"/>
                        </w:rPr>
                        <w:t>release</w:t>
                      </w:r>
                      <w:r>
                        <w:rPr>
                          <w:b/>
                          <w:color w:val="FFFFFF"/>
                          <w:spacing w:val="-10"/>
                          <w:sz w:val="32"/>
                        </w:rPr>
                        <w:t xml:space="preserve"> </w:t>
                      </w:r>
                      <w:r>
                        <w:rPr>
                          <w:b/>
                          <w:color w:val="FFFFFF"/>
                          <w:sz w:val="32"/>
                        </w:rPr>
                        <w:t>to</w:t>
                      </w:r>
                      <w:r>
                        <w:rPr>
                          <w:b/>
                          <w:color w:val="FFFFFF"/>
                          <w:spacing w:val="-11"/>
                          <w:sz w:val="32"/>
                        </w:rPr>
                        <w:t xml:space="preserve"> </w:t>
                      </w:r>
                      <w:r>
                        <w:rPr>
                          <w:b/>
                          <w:color w:val="FFFFFF"/>
                          <w:spacing w:val="-2"/>
                          <w:sz w:val="32"/>
                        </w:rPr>
                        <w:t>service</w:t>
                      </w:r>
                    </w:p>
                  </w:txbxContent>
                </v:textbox>
                <w10:wrap type="topAndBottom" anchorx="page"/>
              </v:shape>
            </w:pict>
          </mc:Fallback>
        </mc:AlternateContent>
      </w:r>
    </w:p>
    <w:p w14:paraId="62112192"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641D7B9" w14:textId="77777777" w:rsidR="00937A2B" w:rsidRDefault="00F92319">
      <w:pPr>
        <w:pStyle w:val="BodyText"/>
        <w:spacing w:before="119"/>
        <w:ind w:left="360" w:firstLine="0"/>
        <w:jc w:val="left"/>
      </w:pPr>
      <w:r>
        <w:t>The</w:t>
      </w:r>
      <w:r>
        <w:rPr>
          <w:spacing w:val="34"/>
        </w:rPr>
        <w:t xml:space="preserve"> </w:t>
      </w:r>
      <w:r>
        <w:t>purpose</w:t>
      </w:r>
      <w:r>
        <w:rPr>
          <w:spacing w:val="32"/>
        </w:rPr>
        <w:t xml:space="preserve"> </w:t>
      </w:r>
      <w:r>
        <w:t>of</w:t>
      </w:r>
      <w:r>
        <w:rPr>
          <w:spacing w:val="31"/>
        </w:rPr>
        <w:t xml:space="preserve"> </w:t>
      </w:r>
      <w:r>
        <w:t>the</w:t>
      </w:r>
      <w:r>
        <w:rPr>
          <w:spacing w:val="33"/>
        </w:rPr>
        <w:t xml:space="preserve"> </w:t>
      </w:r>
      <w:r>
        <w:t>CAC</w:t>
      </w:r>
      <w:r>
        <w:rPr>
          <w:spacing w:val="32"/>
        </w:rPr>
        <w:t xml:space="preserve"> </w:t>
      </w:r>
      <w:r>
        <w:t>Form</w:t>
      </w:r>
      <w:r>
        <w:rPr>
          <w:spacing w:val="30"/>
        </w:rPr>
        <w:t xml:space="preserve"> </w:t>
      </w:r>
      <w:r>
        <w:t>1</w:t>
      </w:r>
      <w:r>
        <w:rPr>
          <w:spacing w:val="35"/>
        </w:rPr>
        <w:t xml:space="preserve"> </w:t>
      </w:r>
      <w:r>
        <w:t>(see</w:t>
      </w:r>
      <w:r>
        <w:rPr>
          <w:spacing w:val="33"/>
        </w:rPr>
        <w:t xml:space="preserve"> </w:t>
      </w:r>
      <w:r>
        <w:t>also</w:t>
      </w:r>
      <w:r>
        <w:rPr>
          <w:spacing w:val="37"/>
        </w:rPr>
        <w:t xml:space="preserve"> </w:t>
      </w:r>
      <w:hyperlink w:anchor="_bookmark260" w:history="1">
        <w:r>
          <w:rPr>
            <w:color w:val="0000FF"/>
            <w:u w:val="single" w:color="0000FF"/>
          </w:rPr>
          <w:t>Appendix</w:t>
        </w:r>
        <w:r>
          <w:rPr>
            <w:color w:val="0000FF"/>
            <w:spacing w:val="32"/>
            <w:u w:val="single" w:color="0000FF"/>
          </w:rPr>
          <w:t xml:space="preserve"> </w:t>
        </w:r>
        <w:r>
          <w:rPr>
            <w:color w:val="0000FF"/>
            <w:u w:val="single" w:color="0000FF"/>
          </w:rPr>
          <w:t>II</w:t>
        </w:r>
        <w:r>
          <w:rPr>
            <w:color w:val="0000FF"/>
            <w:spacing w:val="33"/>
            <w:u w:val="single" w:color="0000FF"/>
          </w:rPr>
          <w:t xml:space="preserve"> </w:t>
        </w:r>
        <w:r>
          <w:rPr>
            <w:color w:val="0000FF"/>
            <w:u w:val="single" w:color="0000FF"/>
          </w:rPr>
          <w:t>to</w:t>
        </w:r>
        <w:r>
          <w:rPr>
            <w:color w:val="0000FF"/>
            <w:spacing w:val="33"/>
            <w:u w:val="single" w:color="0000FF"/>
          </w:rPr>
          <w:t xml:space="preserve"> </w:t>
        </w:r>
        <w:r>
          <w:rPr>
            <w:color w:val="0000FF"/>
            <w:u w:val="single" w:color="0000FF"/>
          </w:rPr>
          <w:t>Part-M</w:t>
        </w:r>
      </w:hyperlink>
      <w:r>
        <w:t>)</w:t>
      </w:r>
      <w:r>
        <w:rPr>
          <w:spacing w:val="32"/>
        </w:rPr>
        <w:t xml:space="preserve"> </w:t>
      </w:r>
      <w:r>
        <w:t>is</w:t>
      </w:r>
      <w:r>
        <w:rPr>
          <w:spacing w:val="31"/>
        </w:rPr>
        <w:t xml:space="preserve"> </w:t>
      </w:r>
      <w:r>
        <w:t>to</w:t>
      </w:r>
      <w:r>
        <w:rPr>
          <w:spacing w:val="35"/>
        </w:rPr>
        <w:t xml:space="preserve"> </w:t>
      </w:r>
      <w:r>
        <w:t>release</w:t>
      </w:r>
      <w:r>
        <w:rPr>
          <w:spacing w:val="35"/>
        </w:rPr>
        <w:t xml:space="preserve"> </w:t>
      </w:r>
      <w:r>
        <w:t>components</w:t>
      </w:r>
      <w:r>
        <w:rPr>
          <w:spacing w:val="34"/>
        </w:rPr>
        <w:t xml:space="preserve"> </w:t>
      </w:r>
      <w:r>
        <w:t>after manufacture</w:t>
      </w:r>
      <w:r>
        <w:rPr>
          <w:spacing w:val="1"/>
        </w:rPr>
        <w:t xml:space="preserve"> </w:t>
      </w:r>
      <w:r>
        <w:t>and</w:t>
      </w:r>
      <w:r>
        <w:rPr>
          <w:spacing w:val="6"/>
        </w:rPr>
        <w:t xml:space="preserve"> </w:t>
      </w:r>
      <w:r>
        <w:t>to</w:t>
      </w:r>
      <w:r>
        <w:rPr>
          <w:spacing w:val="7"/>
        </w:rPr>
        <w:t xml:space="preserve"> </w:t>
      </w:r>
      <w:r>
        <w:t>release</w:t>
      </w:r>
      <w:r>
        <w:rPr>
          <w:spacing w:val="8"/>
        </w:rPr>
        <w:t xml:space="preserve"> </w:t>
      </w:r>
      <w:r>
        <w:t>maintenance</w:t>
      </w:r>
      <w:r>
        <w:rPr>
          <w:spacing w:val="4"/>
        </w:rPr>
        <w:t xml:space="preserve"> </w:t>
      </w:r>
      <w:r>
        <w:t>work</w:t>
      </w:r>
      <w:r>
        <w:rPr>
          <w:spacing w:val="4"/>
        </w:rPr>
        <w:t xml:space="preserve"> </w:t>
      </w:r>
      <w:r>
        <w:t>carried</w:t>
      </w:r>
      <w:r>
        <w:rPr>
          <w:spacing w:val="6"/>
        </w:rPr>
        <w:t xml:space="preserve"> </w:t>
      </w:r>
      <w:r>
        <w:t>out</w:t>
      </w:r>
      <w:r>
        <w:rPr>
          <w:spacing w:val="4"/>
        </w:rPr>
        <w:t xml:space="preserve"> </w:t>
      </w:r>
      <w:r>
        <w:t>on</w:t>
      </w:r>
      <w:r>
        <w:rPr>
          <w:spacing w:val="6"/>
        </w:rPr>
        <w:t xml:space="preserve"> </w:t>
      </w:r>
      <w:r>
        <w:t>such</w:t>
      </w:r>
      <w:r>
        <w:rPr>
          <w:spacing w:val="5"/>
        </w:rPr>
        <w:t xml:space="preserve"> </w:t>
      </w:r>
      <w:r>
        <w:t>components</w:t>
      </w:r>
      <w:r>
        <w:rPr>
          <w:spacing w:val="4"/>
        </w:rPr>
        <w:t xml:space="preserve"> </w:t>
      </w:r>
      <w:r>
        <w:t>under</w:t>
      </w:r>
      <w:r>
        <w:rPr>
          <w:spacing w:val="7"/>
        </w:rPr>
        <w:t xml:space="preserve"> </w:t>
      </w:r>
      <w:r>
        <w:t>the</w:t>
      </w:r>
      <w:r>
        <w:rPr>
          <w:spacing w:val="7"/>
        </w:rPr>
        <w:t xml:space="preserve"> </w:t>
      </w:r>
      <w:r>
        <w:rPr>
          <w:spacing w:val="-2"/>
        </w:rPr>
        <w:t>approval</w:t>
      </w:r>
    </w:p>
    <w:p w14:paraId="66FDAD72" w14:textId="77777777" w:rsidR="00937A2B" w:rsidRDefault="00937A2B">
      <w:pPr>
        <w:pStyle w:val="BodyText"/>
        <w:jc w:val="left"/>
        <w:sectPr w:rsidR="00937A2B">
          <w:pgSz w:w="11910" w:h="16840"/>
          <w:pgMar w:top="1940" w:right="1080" w:bottom="1260" w:left="1080" w:header="886" w:footer="994" w:gutter="0"/>
          <w:cols w:space="720"/>
        </w:sectPr>
      </w:pPr>
    </w:p>
    <w:p w14:paraId="2CF3D511" w14:textId="77777777" w:rsidR="00937A2B" w:rsidRDefault="00F92319">
      <w:pPr>
        <w:pStyle w:val="BodyText"/>
        <w:spacing w:before="90"/>
        <w:ind w:left="360" w:right="361" w:firstLine="0"/>
      </w:pPr>
      <w:r>
        <w:lastRenderedPageBreak/>
        <w:t>of a competent authority, and to allow components that are removed from one aircraft/component to be fitted to another aircraft/component.</w:t>
      </w:r>
    </w:p>
    <w:p w14:paraId="2141C12C" w14:textId="77777777" w:rsidR="00937A2B" w:rsidRDefault="00F92319">
      <w:pPr>
        <w:pStyle w:val="BodyText"/>
        <w:ind w:left="360" w:right="354" w:firstLine="0"/>
      </w:pPr>
      <w:r>
        <w:t>When an approved organisation maintains an aircraft component for use by the organisation, an</w:t>
      </w:r>
      <w:r>
        <w:rPr>
          <w:spacing w:val="40"/>
        </w:rPr>
        <w:t xml:space="preserve"> </w:t>
      </w:r>
      <w:hyperlink w:anchor="_bookmark261" w:history="1">
        <w:r>
          <w:rPr>
            <w:color w:val="0000FF"/>
            <w:u w:val="single" w:color="0000FF"/>
          </w:rPr>
          <w:t>CAC</w:t>
        </w:r>
        <w:r>
          <w:rPr>
            <w:color w:val="0000FF"/>
            <w:spacing w:val="-1"/>
            <w:u w:val="single" w:color="0000FF"/>
          </w:rPr>
          <w:t xml:space="preserve"> </w:t>
        </w:r>
        <w:r>
          <w:rPr>
            <w:color w:val="0000FF"/>
            <w:u w:val="single" w:color="0000FF"/>
          </w:rPr>
          <w:t>Form 1</w:t>
        </w:r>
      </w:hyperlink>
      <w:r>
        <w:rPr>
          <w:color w:val="0000FF"/>
        </w:rPr>
        <w:t xml:space="preserve"> </w:t>
      </w:r>
      <w:r>
        <w:t>may not be necessary depending upon the organisation’s internal release procedures; however all the information normally required for the CAC Form 1 should be adequately detailed in the certificate of release to service.</w:t>
      </w:r>
    </w:p>
    <w:p w14:paraId="729C8036" w14:textId="77777777" w:rsidR="00937A2B" w:rsidRDefault="00F92319">
      <w:pPr>
        <w:pStyle w:val="Heading3"/>
        <w:tabs>
          <w:tab w:val="left" w:pos="9416"/>
        </w:tabs>
        <w:spacing w:before="359" w:line="391" w:lineRule="exact"/>
        <w:ind w:left="360"/>
      </w:pPr>
      <w:bookmarkStart w:id="237" w:name="_bookmark167"/>
      <w:bookmarkEnd w:id="237"/>
      <w:r>
        <w:rPr>
          <w:color w:val="FFFFFF"/>
          <w:shd w:val="clear" w:color="auto" w:fill="007EC2"/>
        </w:rPr>
        <w:t>M.A.803</w:t>
      </w:r>
      <w:r>
        <w:rPr>
          <w:color w:val="FFFFFF"/>
          <w:spacing w:val="-16"/>
          <w:shd w:val="clear" w:color="auto" w:fill="007EC2"/>
        </w:rPr>
        <w:t xml:space="preserve"> </w:t>
      </w:r>
      <w:r>
        <w:rPr>
          <w:color w:val="FFFFFF"/>
          <w:shd w:val="clear" w:color="auto" w:fill="007EC2"/>
        </w:rPr>
        <w:t>Pilot-owner</w:t>
      </w:r>
      <w:r>
        <w:rPr>
          <w:color w:val="FFFFFF"/>
          <w:spacing w:val="-14"/>
          <w:shd w:val="clear" w:color="auto" w:fill="007EC2"/>
        </w:rPr>
        <w:t xml:space="preserve"> </w:t>
      </w:r>
      <w:r>
        <w:rPr>
          <w:color w:val="FFFFFF"/>
          <w:spacing w:val="-2"/>
          <w:shd w:val="clear" w:color="auto" w:fill="007EC2"/>
        </w:rPr>
        <w:t>authorisation</w:t>
      </w:r>
      <w:r>
        <w:rPr>
          <w:color w:val="FFFFFF"/>
          <w:shd w:val="clear" w:color="auto" w:fill="007EC2"/>
        </w:rPr>
        <w:tab/>
      </w:r>
    </w:p>
    <w:p w14:paraId="78EF7F8A"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6FCCEF1" w14:textId="77777777" w:rsidR="00937A2B" w:rsidRDefault="00F92319">
      <w:pPr>
        <w:pStyle w:val="ListParagraph"/>
        <w:numPr>
          <w:ilvl w:val="0"/>
          <w:numId w:val="122"/>
        </w:numPr>
        <w:tabs>
          <w:tab w:val="left" w:pos="923"/>
        </w:tabs>
        <w:spacing w:before="120"/>
        <w:ind w:left="923" w:hanging="563"/>
      </w:pPr>
      <w:r>
        <w:t>To</w:t>
      </w:r>
      <w:r>
        <w:rPr>
          <w:spacing w:val="-2"/>
        </w:rPr>
        <w:t xml:space="preserve"> </w:t>
      </w:r>
      <w:r>
        <w:t>qualify</w:t>
      </w:r>
      <w:r>
        <w:rPr>
          <w:spacing w:val="-4"/>
        </w:rPr>
        <w:t xml:space="preserve"> </w:t>
      </w:r>
      <w:r>
        <w:t>as</w:t>
      </w:r>
      <w:r>
        <w:rPr>
          <w:spacing w:val="-3"/>
        </w:rPr>
        <w:t xml:space="preserve"> </w:t>
      </w:r>
      <w:r>
        <w:t>a</w:t>
      </w:r>
      <w:r>
        <w:rPr>
          <w:spacing w:val="-5"/>
        </w:rPr>
        <w:t xml:space="preserve"> </w:t>
      </w:r>
      <w:r>
        <w:t>Pilot-owner,</w:t>
      </w:r>
      <w:r>
        <w:rPr>
          <w:spacing w:val="-5"/>
        </w:rPr>
        <w:t xml:space="preserve"> </w:t>
      </w:r>
      <w:r>
        <w:t>the</w:t>
      </w:r>
      <w:r>
        <w:rPr>
          <w:spacing w:val="-2"/>
        </w:rPr>
        <w:t xml:space="preserve"> </w:t>
      </w:r>
      <w:r>
        <w:t>person</w:t>
      </w:r>
      <w:r>
        <w:rPr>
          <w:spacing w:val="-5"/>
        </w:rPr>
        <w:t xml:space="preserve"> </w:t>
      </w:r>
      <w:r>
        <w:rPr>
          <w:spacing w:val="-4"/>
        </w:rPr>
        <w:t>must:</w:t>
      </w:r>
    </w:p>
    <w:p w14:paraId="7B9BA620" w14:textId="77777777" w:rsidR="00937A2B" w:rsidRDefault="00F92319">
      <w:pPr>
        <w:pStyle w:val="ListParagraph"/>
        <w:numPr>
          <w:ilvl w:val="1"/>
          <w:numId w:val="122"/>
        </w:numPr>
        <w:tabs>
          <w:tab w:val="left" w:pos="1491"/>
          <w:tab w:val="left" w:pos="1493"/>
        </w:tabs>
        <w:spacing w:before="120"/>
        <w:ind w:right="352"/>
      </w:pPr>
      <w:r>
        <w:t>hold a valid pilot licence (or equivalent) issued or validated by the Civil Aviation Committee of Republic of Armenia for the aircraft type or class rating; and</w:t>
      </w:r>
    </w:p>
    <w:p w14:paraId="1D410AC5" w14:textId="77777777" w:rsidR="00937A2B" w:rsidRDefault="00F92319">
      <w:pPr>
        <w:pStyle w:val="ListParagraph"/>
        <w:numPr>
          <w:ilvl w:val="1"/>
          <w:numId w:val="122"/>
        </w:numPr>
        <w:tabs>
          <w:tab w:val="left" w:pos="1491"/>
        </w:tabs>
        <w:ind w:left="1491" w:hanging="565"/>
      </w:pPr>
      <w:r>
        <w:t>own</w:t>
      </w:r>
      <w:r>
        <w:rPr>
          <w:spacing w:val="-5"/>
        </w:rPr>
        <w:t xml:space="preserve"> </w:t>
      </w:r>
      <w:r>
        <w:t>the</w:t>
      </w:r>
      <w:r>
        <w:rPr>
          <w:spacing w:val="-2"/>
        </w:rPr>
        <w:t xml:space="preserve"> </w:t>
      </w:r>
      <w:r>
        <w:t>aircraft,</w:t>
      </w:r>
      <w:r>
        <w:rPr>
          <w:spacing w:val="-4"/>
        </w:rPr>
        <w:t xml:space="preserve"> </w:t>
      </w:r>
      <w:r>
        <w:t>either</w:t>
      </w:r>
      <w:r>
        <w:rPr>
          <w:spacing w:val="-2"/>
        </w:rPr>
        <w:t xml:space="preserve"> </w:t>
      </w:r>
      <w:r>
        <w:t>as</w:t>
      </w:r>
      <w:r>
        <w:rPr>
          <w:spacing w:val="-2"/>
        </w:rPr>
        <w:t xml:space="preserve"> </w:t>
      </w:r>
      <w:r>
        <w:t>sole</w:t>
      </w:r>
      <w:r>
        <w:rPr>
          <w:spacing w:val="-4"/>
        </w:rPr>
        <w:t xml:space="preserve"> </w:t>
      </w:r>
      <w:r>
        <w:t>or</w:t>
      </w:r>
      <w:r>
        <w:rPr>
          <w:spacing w:val="-3"/>
        </w:rPr>
        <w:t xml:space="preserve"> </w:t>
      </w:r>
      <w:r>
        <w:t>joint</w:t>
      </w:r>
      <w:r>
        <w:rPr>
          <w:spacing w:val="-4"/>
        </w:rPr>
        <w:t xml:space="preserve"> </w:t>
      </w:r>
      <w:r>
        <w:t>owner;</w:t>
      </w:r>
      <w:r>
        <w:rPr>
          <w:spacing w:val="-3"/>
        </w:rPr>
        <w:t xml:space="preserve"> </w:t>
      </w:r>
      <w:r>
        <w:t>that</w:t>
      </w:r>
      <w:r>
        <w:rPr>
          <w:spacing w:val="-4"/>
        </w:rPr>
        <w:t xml:space="preserve"> </w:t>
      </w:r>
      <w:r>
        <w:t>owner</w:t>
      </w:r>
      <w:r>
        <w:rPr>
          <w:spacing w:val="-2"/>
        </w:rPr>
        <w:t xml:space="preserve"> </w:t>
      </w:r>
      <w:r>
        <w:t>must</w:t>
      </w:r>
      <w:r>
        <w:rPr>
          <w:spacing w:val="-2"/>
        </w:rPr>
        <w:t xml:space="preserve"> </w:t>
      </w:r>
      <w:r>
        <w:rPr>
          <w:spacing w:val="-5"/>
        </w:rPr>
        <w:t>be:</w:t>
      </w:r>
    </w:p>
    <w:p w14:paraId="6346E5D4" w14:textId="77777777" w:rsidR="00937A2B" w:rsidRDefault="00F92319">
      <w:pPr>
        <w:pStyle w:val="ListParagraph"/>
        <w:numPr>
          <w:ilvl w:val="2"/>
          <w:numId w:val="122"/>
        </w:numPr>
        <w:tabs>
          <w:tab w:val="left" w:pos="2059"/>
        </w:tabs>
        <w:spacing w:before="120"/>
        <w:ind w:left="2059" w:hanging="566"/>
      </w:pPr>
      <w:r>
        <w:t>one</w:t>
      </w:r>
      <w:r>
        <w:rPr>
          <w:spacing w:val="-5"/>
        </w:rPr>
        <w:t xml:space="preserve"> </w:t>
      </w:r>
      <w:r>
        <w:t>of</w:t>
      </w:r>
      <w:r>
        <w:rPr>
          <w:spacing w:val="-2"/>
        </w:rPr>
        <w:t xml:space="preserve"> </w:t>
      </w:r>
      <w:r>
        <w:t>the</w:t>
      </w:r>
      <w:r>
        <w:rPr>
          <w:spacing w:val="-3"/>
        </w:rPr>
        <w:t xml:space="preserve"> </w:t>
      </w:r>
      <w:r>
        <w:t>natural</w:t>
      </w:r>
      <w:r>
        <w:rPr>
          <w:spacing w:val="-2"/>
        </w:rPr>
        <w:t xml:space="preserve"> </w:t>
      </w:r>
      <w:r>
        <w:t>persons</w:t>
      </w:r>
      <w:r>
        <w:rPr>
          <w:spacing w:val="-8"/>
        </w:rPr>
        <w:t xml:space="preserve"> </w:t>
      </w:r>
      <w:r>
        <w:t>on</w:t>
      </w:r>
      <w:r>
        <w:rPr>
          <w:spacing w:val="-3"/>
        </w:rPr>
        <w:t xml:space="preserve"> </w:t>
      </w:r>
      <w:r>
        <w:t>the</w:t>
      </w:r>
      <w:r>
        <w:rPr>
          <w:spacing w:val="-5"/>
        </w:rPr>
        <w:t xml:space="preserve"> </w:t>
      </w:r>
      <w:r>
        <w:t>registration</w:t>
      </w:r>
      <w:r>
        <w:rPr>
          <w:spacing w:val="-3"/>
        </w:rPr>
        <w:t xml:space="preserve"> </w:t>
      </w:r>
      <w:r>
        <w:t>form;</w:t>
      </w:r>
      <w:r>
        <w:rPr>
          <w:spacing w:val="-4"/>
        </w:rPr>
        <w:t xml:space="preserve"> </w:t>
      </w:r>
      <w:r>
        <w:rPr>
          <w:spacing w:val="-5"/>
        </w:rPr>
        <w:t>or</w:t>
      </w:r>
    </w:p>
    <w:p w14:paraId="31EBF40C" w14:textId="77777777" w:rsidR="00937A2B" w:rsidRDefault="00F92319">
      <w:pPr>
        <w:pStyle w:val="ListParagraph"/>
        <w:numPr>
          <w:ilvl w:val="2"/>
          <w:numId w:val="122"/>
        </w:numPr>
        <w:tabs>
          <w:tab w:val="left" w:pos="2058"/>
          <w:tab w:val="left" w:pos="2062"/>
        </w:tabs>
        <w:spacing w:before="120"/>
        <w:ind w:right="357"/>
      </w:pPr>
      <w:r>
        <w:t>a member of a non-profit recreational legal entity, where the legal entity is specified on the registration document as owner or operator, and that</w:t>
      </w:r>
      <w:r>
        <w:rPr>
          <w:spacing w:val="-2"/>
        </w:rPr>
        <w:t xml:space="preserve"> </w:t>
      </w:r>
      <w:r>
        <w:t>member is directly</w:t>
      </w:r>
      <w:r>
        <w:rPr>
          <w:spacing w:val="-1"/>
        </w:rPr>
        <w:t xml:space="preserve"> </w:t>
      </w:r>
      <w:r>
        <w:t>involved in</w:t>
      </w:r>
      <w:r>
        <w:rPr>
          <w:spacing w:val="-4"/>
        </w:rPr>
        <w:t xml:space="preserve"> </w:t>
      </w:r>
      <w:r>
        <w:t>the decision</w:t>
      </w:r>
      <w:r>
        <w:rPr>
          <w:spacing w:val="-3"/>
        </w:rPr>
        <w:t xml:space="preserve"> </w:t>
      </w:r>
      <w:r>
        <w:t>making process</w:t>
      </w:r>
      <w:r>
        <w:rPr>
          <w:spacing w:val="-1"/>
        </w:rPr>
        <w:t xml:space="preserve"> </w:t>
      </w:r>
      <w:r>
        <w:t>of</w:t>
      </w:r>
      <w:r>
        <w:rPr>
          <w:spacing w:val="-2"/>
        </w:rPr>
        <w:t xml:space="preserve"> </w:t>
      </w:r>
      <w:r>
        <w:t>the</w:t>
      </w:r>
      <w:r>
        <w:rPr>
          <w:spacing w:val="-2"/>
        </w:rPr>
        <w:t xml:space="preserve"> </w:t>
      </w:r>
      <w:r>
        <w:t>legal</w:t>
      </w:r>
      <w:r>
        <w:rPr>
          <w:spacing w:val="-2"/>
        </w:rPr>
        <w:t xml:space="preserve"> </w:t>
      </w:r>
      <w:r>
        <w:t>entity and designated by that legal entity to carry out Pilot-owner maintenance.</w:t>
      </w:r>
    </w:p>
    <w:p w14:paraId="43FE37C4" w14:textId="77777777" w:rsidR="00937A2B" w:rsidRDefault="00F92319">
      <w:pPr>
        <w:pStyle w:val="ListParagraph"/>
        <w:numPr>
          <w:ilvl w:val="0"/>
          <w:numId w:val="122"/>
        </w:numPr>
        <w:tabs>
          <w:tab w:val="left" w:pos="923"/>
          <w:tab w:val="left" w:pos="926"/>
        </w:tabs>
        <w:spacing w:before="119"/>
        <w:ind w:right="353"/>
      </w:pPr>
      <w:r>
        <w:t>For any other than complex motor-powered aircraft of 2</w:t>
      </w:r>
      <w:r>
        <w:rPr>
          <w:spacing w:val="-1"/>
        </w:rPr>
        <w:t xml:space="preserve"> </w:t>
      </w:r>
      <w:r>
        <w:t>730 kg MTOM and below, which are not used in CAT operations, in commercial specialised operations or in commercial operations by ATOs or DTOs, the pilot-owner</w:t>
      </w:r>
      <w:r>
        <w:rPr>
          <w:spacing w:val="-1"/>
        </w:rPr>
        <w:t xml:space="preserve"> </w:t>
      </w:r>
      <w:r>
        <w:t>may issue a CRS after having carried</w:t>
      </w:r>
      <w:r>
        <w:rPr>
          <w:spacing w:val="-1"/>
        </w:rPr>
        <w:t xml:space="preserve"> </w:t>
      </w:r>
      <w:r>
        <w:t xml:space="preserve">out limited pilot-owner maintenance as specified in </w:t>
      </w:r>
      <w:hyperlink w:anchor="_bookmark274" w:history="1">
        <w:r>
          <w:rPr>
            <w:color w:val="0000FF"/>
            <w:u w:val="single" w:color="0000FF"/>
          </w:rPr>
          <w:t>Appendix VIII</w:t>
        </w:r>
      </w:hyperlink>
      <w:r>
        <w:rPr>
          <w:color w:val="0000FF"/>
        </w:rPr>
        <w:t xml:space="preserve"> </w:t>
      </w:r>
      <w:r>
        <w:t>to this Annex.</w:t>
      </w:r>
    </w:p>
    <w:p w14:paraId="0AAE3804" w14:textId="77777777" w:rsidR="00937A2B" w:rsidRDefault="00F92319">
      <w:pPr>
        <w:pStyle w:val="ListParagraph"/>
        <w:numPr>
          <w:ilvl w:val="0"/>
          <w:numId w:val="122"/>
        </w:numPr>
        <w:tabs>
          <w:tab w:val="left" w:pos="924"/>
          <w:tab w:val="left" w:pos="926"/>
        </w:tabs>
        <w:ind w:right="355"/>
      </w:pPr>
      <w:r>
        <w:t>The</w:t>
      </w:r>
      <w:r>
        <w:rPr>
          <w:spacing w:val="-6"/>
        </w:rPr>
        <w:t xml:space="preserve"> </w:t>
      </w:r>
      <w:r>
        <w:t>scope</w:t>
      </w:r>
      <w:r>
        <w:rPr>
          <w:spacing w:val="-8"/>
        </w:rPr>
        <w:t xml:space="preserve"> </w:t>
      </w:r>
      <w:r>
        <w:t>of</w:t>
      </w:r>
      <w:r>
        <w:rPr>
          <w:spacing w:val="-9"/>
        </w:rPr>
        <w:t xml:space="preserve"> </w:t>
      </w:r>
      <w:r>
        <w:t>the</w:t>
      </w:r>
      <w:r>
        <w:rPr>
          <w:spacing w:val="-9"/>
        </w:rPr>
        <w:t xml:space="preserve"> </w:t>
      </w:r>
      <w:r>
        <w:t>limited</w:t>
      </w:r>
      <w:r>
        <w:rPr>
          <w:spacing w:val="-12"/>
        </w:rPr>
        <w:t xml:space="preserve"> </w:t>
      </w:r>
      <w:r>
        <w:t>Pilot-owner</w:t>
      </w:r>
      <w:r>
        <w:rPr>
          <w:spacing w:val="-11"/>
        </w:rPr>
        <w:t xml:space="preserve"> </w:t>
      </w:r>
      <w:r>
        <w:t>maintenance</w:t>
      </w:r>
      <w:r>
        <w:rPr>
          <w:spacing w:val="-8"/>
        </w:rPr>
        <w:t xml:space="preserve"> </w:t>
      </w:r>
      <w:r>
        <w:t>shall</w:t>
      </w:r>
      <w:r>
        <w:rPr>
          <w:spacing w:val="-7"/>
        </w:rPr>
        <w:t xml:space="preserve"> </w:t>
      </w:r>
      <w:r>
        <w:t>be</w:t>
      </w:r>
      <w:r>
        <w:rPr>
          <w:spacing w:val="-8"/>
        </w:rPr>
        <w:t xml:space="preserve"> </w:t>
      </w:r>
      <w:r>
        <w:t>specified</w:t>
      </w:r>
      <w:r>
        <w:rPr>
          <w:spacing w:val="-7"/>
        </w:rPr>
        <w:t xml:space="preserve"> </w:t>
      </w:r>
      <w:r>
        <w:t>in</w:t>
      </w:r>
      <w:r>
        <w:rPr>
          <w:spacing w:val="-10"/>
        </w:rPr>
        <w:t xml:space="preserve"> </w:t>
      </w:r>
      <w:r>
        <w:t>the</w:t>
      </w:r>
      <w:r>
        <w:rPr>
          <w:spacing w:val="-9"/>
        </w:rPr>
        <w:t xml:space="preserve"> </w:t>
      </w:r>
      <w:r>
        <w:t>aircraft</w:t>
      </w:r>
      <w:r>
        <w:rPr>
          <w:spacing w:val="-8"/>
        </w:rPr>
        <w:t xml:space="preserve"> </w:t>
      </w:r>
      <w:r>
        <w:t xml:space="preserve">maintenance programme referred to in point </w:t>
      </w:r>
      <w:hyperlink w:anchor="_bookmark40" w:history="1">
        <w:r>
          <w:rPr>
            <w:color w:val="0000FF"/>
            <w:u w:val="single" w:color="0000FF"/>
          </w:rPr>
          <w:t>M.A.302</w:t>
        </w:r>
      </w:hyperlink>
      <w:r>
        <w:t>.</w:t>
      </w:r>
    </w:p>
    <w:p w14:paraId="58A7B4D0" w14:textId="77777777" w:rsidR="00937A2B" w:rsidRDefault="00F92319">
      <w:pPr>
        <w:pStyle w:val="ListParagraph"/>
        <w:numPr>
          <w:ilvl w:val="0"/>
          <w:numId w:val="122"/>
        </w:numPr>
        <w:tabs>
          <w:tab w:val="left" w:pos="923"/>
          <w:tab w:val="left" w:pos="926"/>
        </w:tabs>
        <w:ind w:right="354"/>
      </w:pPr>
      <w:r>
        <w:t>The CRS shall be entered in the aircraft continuing airworthiness record system and contain basic details of the maintenance carried out, the maintenance data used, the date on which that</w:t>
      </w:r>
      <w:r>
        <w:rPr>
          <w:spacing w:val="-13"/>
        </w:rPr>
        <w:t xml:space="preserve"> </w:t>
      </w:r>
      <w:r>
        <w:t>maintenance</w:t>
      </w:r>
      <w:r>
        <w:rPr>
          <w:spacing w:val="-12"/>
        </w:rPr>
        <w:t xml:space="preserve"> </w:t>
      </w:r>
      <w:r>
        <w:t>was</w:t>
      </w:r>
      <w:r>
        <w:rPr>
          <w:spacing w:val="-13"/>
        </w:rPr>
        <w:t xml:space="preserve"> </w:t>
      </w:r>
      <w:r>
        <w:t>completed,</w:t>
      </w:r>
      <w:r>
        <w:rPr>
          <w:spacing w:val="-12"/>
        </w:rPr>
        <w:t xml:space="preserve"> </w:t>
      </w:r>
      <w:r>
        <w:t>as</w:t>
      </w:r>
      <w:r>
        <w:rPr>
          <w:spacing w:val="-13"/>
        </w:rPr>
        <w:t xml:space="preserve"> </w:t>
      </w:r>
      <w:r>
        <w:t>well</w:t>
      </w:r>
      <w:r>
        <w:rPr>
          <w:spacing w:val="-12"/>
        </w:rPr>
        <w:t xml:space="preserve"> </w:t>
      </w:r>
      <w:r>
        <w:t>as</w:t>
      </w:r>
      <w:r>
        <w:rPr>
          <w:spacing w:val="-13"/>
        </w:rPr>
        <w:t xml:space="preserve"> </w:t>
      </w:r>
      <w:r>
        <w:t>the</w:t>
      </w:r>
      <w:r>
        <w:rPr>
          <w:spacing w:val="-12"/>
        </w:rPr>
        <w:t xml:space="preserve"> </w:t>
      </w:r>
      <w:r>
        <w:t>identity,</w:t>
      </w:r>
      <w:r>
        <w:rPr>
          <w:spacing w:val="-12"/>
        </w:rPr>
        <w:t xml:space="preserve"> </w:t>
      </w:r>
      <w:r>
        <w:t>the</w:t>
      </w:r>
      <w:r>
        <w:rPr>
          <w:spacing w:val="-12"/>
        </w:rPr>
        <w:t xml:space="preserve"> </w:t>
      </w:r>
      <w:r>
        <w:t>signature</w:t>
      </w:r>
      <w:r>
        <w:rPr>
          <w:spacing w:val="-11"/>
        </w:rPr>
        <w:t xml:space="preserve"> </w:t>
      </w:r>
      <w:r>
        <w:t>and</w:t>
      </w:r>
      <w:r>
        <w:rPr>
          <w:spacing w:val="-12"/>
        </w:rPr>
        <w:t xml:space="preserve"> </w:t>
      </w:r>
      <w:r>
        <w:t>pilot</w:t>
      </w:r>
      <w:r>
        <w:rPr>
          <w:spacing w:val="-11"/>
        </w:rPr>
        <w:t xml:space="preserve"> </w:t>
      </w:r>
      <w:r>
        <w:t>licence</w:t>
      </w:r>
      <w:r>
        <w:rPr>
          <w:spacing w:val="-11"/>
        </w:rPr>
        <w:t xml:space="preserve"> </w:t>
      </w:r>
      <w:r>
        <w:t>number of the pilot-owner issuing such a certificate.</w:t>
      </w:r>
    </w:p>
    <w:p w14:paraId="34D074B7" w14:textId="77777777" w:rsidR="00937A2B" w:rsidRDefault="00F92319">
      <w:pPr>
        <w:pStyle w:val="Heading3"/>
        <w:tabs>
          <w:tab w:val="left" w:pos="9416"/>
        </w:tabs>
        <w:spacing w:before="360" w:line="390" w:lineRule="exact"/>
        <w:ind w:left="360"/>
      </w:pPr>
      <w:bookmarkStart w:id="238" w:name="_bookmark168"/>
      <w:bookmarkEnd w:id="238"/>
      <w:r>
        <w:rPr>
          <w:color w:val="FFFFFF"/>
          <w:shd w:val="clear" w:color="auto" w:fill="FABB39"/>
        </w:rPr>
        <w:t>AMC</w:t>
      </w:r>
      <w:r>
        <w:rPr>
          <w:color w:val="FFFFFF"/>
          <w:spacing w:val="-12"/>
          <w:shd w:val="clear" w:color="auto" w:fill="FABB39"/>
        </w:rPr>
        <w:t xml:space="preserve"> </w:t>
      </w:r>
      <w:r>
        <w:rPr>
          <w:color w:val="FFFFFF"/>
          <w:shd w:val="clear" w:color="auto" w:fill="FABB39"/>
        </w:rPr>
        <w:t>M.A.803</w:t>
      </w:r>
      <w:r>
        <w:rPr>
          <w:color w:val="FFFFFF"/>
          <w:spacing w:val="-12"/>
          <w:shd w:val="clear" w:color="auto" w:fill="FABB39"/>
        </w:rPr>
        <w:t xml:space="preserve"> </w:t>
      </w:r>
      <w:r>
        <w:rPr>
          <w:color w:val="FFFFFF"/>
          <w:shd w:val="clear" w:color="auto" w:fill="FABB39"/>
        </w:rPr>
        <w:t>Pilot-owner</w:t>
      </w:r>
      <w:r>
        <w:rPr>
          <w:color w:val="FFFFFF"/>
          <w:spacing w:val="-12"/>
          <w:shd w:val="clear" w:color="auto" w:fill="FABB39"/>
        </w:rPr>
        <w:t xml:space="preserve"> </w:t>
      </w:r>
      <w:r>
        <w:rPr>
          <w:color w:val="FFFFFF"/>
          <w:spacing w:val="-2"/>
          <w:shd w:val="clear" w:color="auto" w:fill="FABB39"/>
        </w:rPr>
        <w:t>authorisation</w:t>
      </w:r>
      <w:r>
        <w:rPr>
          <w:color w:val="FFFFFF"/>
          <w:shd w:val="clear" w:color="auto" w:fill="FABB39"/>
        </w:rPr>
        <w:tab/>
      </w:r>
    </w:p>
    <w:p w14:paraId="3C1A7290"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DA9CF3C" w14:textId="77777777" w:rsidR="00937A2B" w:rsidRDefault="00F92319">
      <w:pPr>
        <w:pStyle w:val="ListParagraph"/>
        <w:numPr>
          <w:ilvl w:val="0"/>
          <w:numId w:val="121"/>
        </w:numPr>
        <w:tabs>
          <w:tab w:val="left" w:pos="926"/>
        </w:tabs>
        <w:spacing w:before="120"/>
        <w:ind w:hanging="566"/>
      </w:pPr>
      <w:r>
        <w:rPr>
          <w:noProof/>
        </w:rPr>
        <mc:AlternateContent>
          <mc:Choice Requires="wps">
            <w:drawing>
              <wp:anchor distT="0" distB="0" distL="0" distR="0" simplePos="0" relativeHeight="15768576" behindDoc="0" locked="0" layoutInCell="1" allowOverlap="1" wp14:anchorId="29E09D89" wp14:editId="290853C2">
                <wp:simplePos x="0" y="0"/>
                <wp:positionH relativeFrom="page">
                  <wp:posOffset>4793869</wp:posOffset>
                </wp:positionH>
                <wp:positionV relativeFrom="paragraph">
                  <wp:posOffset>224555</wp:posOffset>
                </wp:positionV>
                <wp:extent cx="600710" cy="9525"/>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710" cy="9525"/>
                        </a:xfrm>
                        <a:custGeom>
                          <a:avLst/>
                          <a:gdLst/>
                          <a:ahLst/>
                          <a:cxnLst/>
                          <a:rect l="l" t="t" r="r" b="b"/>
                          <a:pathLst>
                            <a:path w="600710" h="9525">
                              <a:moveTo>
                                <a:pt x="600455" y="0"/>
                              </a:moveTo>
                              <a:lnTo>
                                <a:pt x="0" y="0"/>
                              </a:lnTo>
                              <a:lnTo>
                                <a:pt x="0" y="9143"/>
                              </a:lnTo>
                              <a:lnTo>
                                <a:pt x="600455" y="9143"/>
                              </a:lnTo>
                              <a:lnTo>
                                <a:pt x="600455"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D7510BD" id="Graphic 104" o:spid="_x0000_s1026" style="position:absolute;margin-left:377.45pt;margin-top:17.7pt;width:47.3pt;height:.75pt;z-index:15768576;visibility:visible;mso-wrap-style:square;mso-wrap-distance-left:0;mso-wrap-distance-top:0;mso-wrap-distance-right:0;mso-wrap-distance-bottom:0;mso-position-horizontal:absolute;mso-position-horizontal-relative:page;mso-position-vertical:absolute;mso-position-vertical-relative:text;v-text-anchor:top" coordsize="6007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" path="m600455,l,,,9143r600455,l600455,xe" fillcolor="blue" stroked="f">
                <v:path arrowok="t"/>
                <w10:wrap anchorx="page"/>
              </v:shape>
            </w:pict>
          </mc:Fallback>
        </mc:AlternateContent>
      </w:r>
      <w:r>
        <w:t>Privately</w:t>
      </w:r>
      <w:r>
        <w:rPr>
          <w:spacing w:val="-8"/>
        </w:rPr>
        <w:t xml:space="preserve"> </w:t>
      </w:r>
      <w:r>
        <w:t>operated</w:t>
      </w:r>
      <w:r>
        <w:rPr>
          <w:spacing w:val="-7"/>
        </w:rPr>
        <w:t xml:space="preserve"> </w:t>
      </w:r>
      <w:r>
        <w:t>means</w:t>
      </w:r>
      <w:r>
        <w:rPr>
          <w:spacing w:val="-3"/>
        </w:rPr>
        <w:t xml:space="preserve"> </w:t>
      </w:r>
      <w:r>
        <w:t>the</w:t>
      </w:r>
      <w:r>
        <w:rPr>
          <w:spacing w:val="-3"/>
        </w:rPr>
        <w:t xml:space="preserve"> </w:t>
      </w:r>
      <w:r>
        <w:t>aircraft</w:t>
      </w:r>
      <w:r>
        <w:rPr>
          <w:spacing w:val="-6"/>
        </w:rPr>
        <w:t xml:space="preserve"> </w:t>
      </w:r>
      <w:r>
        <w:t>is</w:t>
      </w:r>
      <w:r>
        <w:rPr>
          <w:spacing w:val="-5"/>
        </w:rPr>
        <w:t xml:space="preserve"> </w:t>
      </w:r>
      <w:r>
        <w:t>operated</w:t>
      </w:r>
      <w:r>
        <w:rPr>
          <w:spacing w:val="-4"/>
        </w:rPr>
        <w:t xml:space="preserve"> </w:t>
      </w:r>
      <w:r>
        <w:t>pursuant</w:t>
      </w:r>
      <w:r>
        <w:rPr>
          <w:spacing w:val="-3"/>
        </w:rPr>
        <w:t xml:space="preserve"> </w:t>
      </w:r>
      <w:r>
        <w:t xml:space="preserve">to </w:t>
      </w:r>
      <w:r>
        <w:rPr>
          <w:color w:val="0000FF"/>
          <w:spacing w:val="-2"/>
        </w:rPr>
        <w:t>M.A.201(i)</w:t>
      </w:r>
      <w:r>
        <w:rPr>
          <w:spacing w:val="-2"/>
        </w:rPr>
        <w:t>.</w:t>
      </w:r>
    </w:p>
    <w:p w14:paraId="5680113B" w14:textId="77777777" w:rsidR="00937A2B" w:rsidRDefault="00F92319">
      <w:pPr>
        <w:pStyle w:val="ListParagraph"/>
        <w:numPr>
          <w:ilvl w:val="0"/>
          <w:numId w:val="121"/>
        </w:numPr>
        <w:tabs>
          <w:tab w:val="left" w:pos="926"/>
        </w:tabs>
        <w:spacing w:before="120"/>
        <w:ind w:hanging="566"/>
      </w:pPr>
      <w:r>
        <w:t>A</w:t>
      </w:r>
      <w:r>
        <w:rPr>
          <w:spacing w:val="-6"/>
        </w:rPr>
        <w:t xml:space="preserve"> </w:t>
      </w:r>
      <w:r>
        <w:t>Pilot-owner</w:t>
      </w:r>
      <w:r>
        <w:rPr>
          <w:spacing w:val="-5"/>
        </w:rPr>
        <w:t xml:space="preserve"> </w:t>
      </w:r>
      <w:r>
        <w:t>may</w:t>
      </w:r>
      <w:r>
        <w:rPr>
          <w:spacing w:val="-5"/>
        </w:rPr>
        <w:t xml:space="preserve"> </w:t>
      </w:r>
      <w:r>
        <w:t>only</w:t>
      </w:r>
      <w:r>
        <w:rPr>
          <w:spacing w:val="-3"/>
        </w:rPr>
        <w:t xml:space="preserve"> </w:t>
      </w:r>
      <w:r>
        <w:t>issue</w:t>
      </w:r>
      <w:r>
        <w:rPr>
          <w:spacing w:val="-3"/>
        </w:rPr>
        <w:t xml:space="preserve"> </w:t>
      </w:r>
      <w:r>
        <w:t>a</w:t>
      </w:r>
      <w:r>
        <w:rPr>
          <w:spacing w:val="-4"/>
        </w:rPr>
        <w:t xml:space="preserve"> </w:t>
      </w:r>
      <w:r>
        <w:t>CRS</w:t>
      </w:r>
      <w:r>
        <w:rPr>
          <w:spacing w:val="-3"/>
        </w:rPr>
        <w:t xml:space="preserve"> </w:t>
      </w:r>
      <w:r>
        <w:t>for</w:t>
      </w:r>
      <w:r>
        <w:rPr>
          <w:spacing w:val="-5"/>
        </w:rPr>
        <w:t xml:space="preserve"> </w:t>
      </w:r>
      <w:r>
        <w:t>maintenance</w:t>
      </w:r>
      <w:r>
        <w:rPr>
          <w:spacing w:val="-5"/>
        </w:rPr>
        <w:t xml:space="preserve"> </w:t>
      </w:r>
      <w:r>
        <w:t>he/she</w:t>
      </w:r>
      <w:r>
        <w:rPr>
          <w:spacing w:val="-3"/>
        </w:rPr>
        <w:t xml:space="preserve"> </w:t>
      </w:r>
      <w:r>
        <w:t>has</w:t>
      </w:r>
      <w:r>
        <w:rPr>
          <w:spacing w:val="-3"/>
        </w:rPr>
        <w:t xml:space="preserve"> </w:t>
      </w:r>
      <w:r>
        <w:rPr>
          <w:spacing w:val="-2"/>
        </w:rPr>
        <w:t>performed.</w:t>
      </w:r>
    </w:p>
    <w:p w14:paraId="0A21D582" w14:textId="77777777" w:rsidR="00937A2B" w:rsidRDefault="00F92319">
      <w:pPr>
        <w:pStyle w:val="ListParagraph"/>
        <w:numPr>
          <w:ilvl w:val="0"/>
          <w:numId w:val="121"/>
        </w:numPr>
        <w:tabs>
          <w:tab w:val="left" w:pos="926"/>
        </w:tabs>
        <w:spacing w:before="120"/>
        <w:ind w:hanging="566"/>
      </w:pPr>
      <w:r>
        <w:t>In</w:t>
      </w:r>
      <w:r>
        <w:rPr>
          <w:spacing w:val="-9"/>
        </w:rPr>
        <w:t xml:space="preserve"> </w:t>
      </w:r>
      <w:r>
        <w:t>the</w:t>
      </w:r>
      <w:r>
        <w:rPr>
          <w:spacing w:val="-4"/>
        </w:rPr>
        <w:t xml:space="preserve"> </w:t>
      </w:r>
      <w:r>
        <w:t>case</w:t>
      </w:r>
      <w:r>
        <w:rPr>
          <w:spacing w:val="-6"/>
        </w:rPr>
        <w:t xml:space="preserve"> </w:t>
      </w:r>
      <w:r>
        <w:t>of</w:t>
      </w:r>
      <w:r>
        <w:rPr>
          <w:spacing w:val="-5"/>
        </w:rPr>
        <w:t xml:space="preserve"> </w:t>
      </w:r>
      <w:r>
        <w:t>a</w:t>
      </w:r>
      <w:r>
        <w:rPr>
          <w:spacing w:val="-4"/>
        </w:rPr>
        <w:t xml:space="preserve"> </w:t>
      </w:r>
      <w:r>
        <w:t>jointly-owned</w:t>
      </w:r>
      <w:r>
        <w:rPr>
          <w:spacing w:val="-4"/>
        </w:rPr>
        <w:t xml:space="preserve"> </w:t>
      </w:r>
      <w:r>
        <w:t>aircraft,</w:t>
      </w:r>
      <w:r>
        <w:rPr>
          <w:spacing w:val="-8"/>
        </w:rPr>
        <w:t xml:space="preserve"> </w:t>
      </w:r>
      <w:r>
        <w:t>the</w:t>
      </w:r>
      <w:r>
        <w:rPr>
          <w:spacing w:val="-6"/>
        </w:rPr>
        <w:t xml:space="preserve"> </w:t>
      </w:r>
      <w:r>
        <w:t>maintenance</w:t>
      </w:r>
      <w:r>
        <w:rPr>
          <w:spacing w:val="-4"/>
        </w:rPr>
        <w:t xml:space="preserve"> </w:t>
      </w:r>
      <w:r>
        <w:t>programme</w:t>
      </w:r>
      <w:r>
        <w:rPr>
          <w:spacing w:val="-6"/>
        </w:rPr>
        <w:t xml:space="preserve"> </w:t>
      </w:r>
      <w:r>
        <w:t>should</w:t>
      </w:r>
      <w:r>
        <w:rPr>
          <w:spacing w:val="-6"/>
        </w:rPr>
        <w:t xml:space="preserve"> </w:t>
      </w:r>
      <w:r>
        <w:rPr>
          <w:spacing w:val="-2"/>
        </w:rPr>
        <w:t>list:</w:t>
      </w:r>
    </w:p>
    <w:p w14:paraId="4F08A43B" w14:textId="77777777" w:rsidR="00937A2B" w:rsidRDefault="00F92319">
      <w:pPr>
        <w:pStyle w:val="ListParagraph"/>
        <w:numPr>
          <w:ilvl w:val="1"/>
          <w:numId w:val="121"/>
        </w:numPr>
        <w:tabs>
          <w:tab w:val="left" w:pos="1493"/>
        </w:tabs>
        <w:ind w:right="353"/>
      </w:pPr>
      <w:r>
        <w:rPr>
          <w:noProof/>
        </w:rPr>
        <mc:AlternateContent>
          <mc:Choice Requires="wps">
            <w:drawing>
              <wp:anchor distT="0" distB="0" distL="0" distR="0" simplePos="0" relativeHeight="15769088" behindDoc="0" locked="0" layoutInCell="1" allowOverlap="1" wp14:anchorId="3F81FBCA" wp14:editId="78A544B4">
                <wp:simplePos x="0" y="0"/>
                <wp:positionH relativeFrom="page">
                  <wp:posOffset>5417184</wp:posOffset>
                </wp:positionH>
                <wp:positionV relativeFrom="paragraph">
                  <wp:posOffset>403329</wp:posOffset>
                </wp:positionV>
                <wp:extent cx="1230630" cy="9525"/>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0630" cy="9525"/>
                        </a:xfrm>
                        <a:custGeom>
                          <a:avLst/>
                          <a:gdLst/>
                          <a:ahLst/>
                          <a:cxnLst/>
                          <a:rect l="l" t="t" r="r" b="b"/>
                          <a:pathLst>
                            <a:path w="1230630" h="9525">
                              <a:moveTo>
                                <a:pt x="1230172" y="0"/>
                              </a:moveTo>
                              <a:lnTo>
                                <a:pt x="0" y="0"/>
                              </a:lnTo>
                              <a:lnTo>
                                <a:pt x="0" y="9144"/>
                              </a:lnTo>
                              <a:lnTo>
                                <a:pt x="1230172" y="9144"/>
                              </a:lnTo>
                              <a:lnTo>
                                <a:pt x="123017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F0D7BE5" id="Graphic 105" o:spid="_x0000_s1026" style="position:absolute;margin-left:426.55pt;margin-top:31.75pt;width:96.9pt;height:.75pt;z-index:15769088;visibility:visible;mso-wrap-style:square;mso-wrap-distance-left:0;mso-wrap-distance-top:0;mso-wrap-distance-right:0;mso-wrap-distance-bottom:0;mso-position-horizontal:absolute;mso-position-horizontal-relative:page;mso-position-vertical:absolute;mso-position-vertical-relative:text;v-text-anchor:top" coordsize="12306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" path="m1230172,l,,,9144r1230172,l1230172,xe" fillcolor="blue" stroked="f">
                <v:path arrowok="t"/>
                <w10:wrap anchorx="page"/>
              </v:shape>
            </w:pict>
          </mc:Fallback>
        </mc:AlternateContent>
      </w:r>
      <w:r>
        <w:t xml:space="preserve">The names of all Pilot-owners competent and designated to perform Pilot-owner maintenance in accordance with the basic principles described in </w:t>
      </w:r>
      <w:hyperlink w:anchor="_bookmark274" w:history="1">
        <w:r>
          <w:rPr>
            <w:color w:val="0000FF"/>
          </w:rPr>
          <w:t>Appendix VIII of Part-</w:t>
        </w:r>
      </w:hyperlink>
    </w:p>
    <w:p w14:paraId="19915AA1" w14:textId="77777777" w:rsidR="00937A2B" w:rsidRDefault="00F92319">
      <w:pPr>
        <w:pStyle w:val="BodyText"/>
        <w:spacing w:before="0"/>
        <w:ind w:left="1493" w:right="356" w:firstLine="0"/>
      </w:pPr>
      <w:hyperlink w:anchor="_bookmark274" w:history="1">
        <w:r>
          <w:rPr>
            <w:color w:val="0000FF"/>
            <w:u w:val="single" w:color="0000FF"/>
          </w:rPr>
          <w:t>M</w:t>
        </w:r>
        <w:r>
          <w:t>.</w:t>
        </w:r>
      </w:hyperlink>
      <w:r>
        <w:t xml:space="preserve"> An alternative would be the maintenance programme to contain a procedure to ensure</w:t>
      </w:r>
      <w:r>
        <w:rPr>
          <w:spacing w:val="-13"/>
        </w:rPr>
        <w:t xml:space="preserve"> </w:t>
      </w:r>
      <w:r>
        <w:t>how</w:t>
      </w:r>
      <w:r>
        <w:rPr>
          <w:spacing w:val="-12"/>
        </w:rPr>
        <w:t xml:space="preserve"> </w:t>
      </w:r>
      <w:r>
        <w:t>such</w:t>
      </w:r>
      <w:r>
        <w:rPr>
          <w:spacing w:val="-13"/>
        </w:rPr>
        <w:t xml:space="preserve"> </w:t>
      </w:r>
      <w:r>
        <w:t>a</w:t>
      </w:r>
      <w:r>
        <w:rPr>
          <w:spacing w:val="-12"/>
        </w:rPr>
        <w:t xml:space="preserve"> </w:t>
      </w:r>
      <w:r>
        <w:t>list</w:t>
      </w:r>
      <w:r>
        <w:rPr>
          <w:spacing w:val="-13"/>
        </w:rPr>
        <w:t xml:space="preserve"> </w:t>
      </w:r>
      <w:r>
        <w:t>of</w:t>
      </w:r>
      <w:r>
        <w:rPr>
          <w:spacing w:val="-12"/>
        </w:rPr>
        <w:t xml:space="preserve"> </w:t>
      </w:r>
      <w:r>
        <w:t>competent</w:t>
      </w:r>
      <w:r>
        <w:rPr>
          <w:spacing w:val="-13"/>
        </w:rPr>
        <w:t xml:space="preserve"> </w:t>
      </w:r>
      <w:r>
        <w:t>Pilot-owners</w:t>
      </w:r>
      <w:r>
        <w:rPr>
          <w:spacing w:val="-12"/>
        </w:rPr>
        <w:t xml:space="preserve"> </w:t>
      </w:r>
      <w:r>
        <w:t>should</w:t>
      </w:r>
      <w:r>
        <w:rPr>
          <w:spacing w:val="-12"/>
        </w:rPr>
        <w:t xml:space="preserve"> </w:t>
      </w:r>
      <w:r>
        <w:t>be</w:t>
      </w:r>
      <w:r>
        <w:rPr>
          <w:spacing w:val="-13"/>
        </w:rPr>
        <w:t xml:space="preserve"> </w:t>
      </w:r>
      <w:r>
        <w:t>managed</w:t>
      </w:r>
      <w:r>
        <w:rPr>
          <w:spacing w:val="-12"/>
        </w:rPr>
        <w:t xml:space="preserve"> </w:t>
      </w:r>
      <w:r>
        <w:t>separately</w:t>
      </w:r>
      <w:r>
        <w:rPr>
          <w:spacing w:val="-13"/>
        </w:rPr>
        <w:t xml:space="preserve"> </w:t>
      </w:r>
      <w:r>
        <w:t>and</w:t>
      </w:r>
      <w:r>
        <w:rPr>
          <w:spacing w:val="-12"/>
        </w:rPr>
        <w:t xml:space="preserve"> </w:t>
      </w:r>
      <w:r>
        <w:t xml:space="preserve">kept </w:t>
      </w:r>
      <w:r>
        <w:rPr>
          <w:spacing w:val="-2"/>
        </w:rPr>
        <w:t>current.</w:t>
      </w:r>
    </w:p>
    <w:p w14:paraId="784E9B3E" w14:textId="77777777" w:rsidR="00937A2B" w:rsidRDefault="00F92319">
      <w:pPr>
        <w:pStyle w:val="ListParagraph"/>
        <w:numPr>
          <w:ilvl w:val="1"/>
          <w:numId w:val="121"/>
        </w:numPr>
        <w:tabs>
          <w:tab w:val="left" w:pos="1493"/>
        </w:tabs>
        <w:spacing w:before="119"/>
        <w:jc w:val="left"/>
      </w:pPr>
      <w:r>
        <w:t>The</w:t>
      </w:r>
      <w:r>
        <w:rPr>
          <w:spacing w:val="-7"/>
        </w:rPr>
        <w:t xml:space="preserve"> </w:t>
      </w:r>
      <w:r>
        <w:t>limited</w:t>
      </w:r>
      <w:r>
        <w:rPr>
          <w:spacing w:val="-8"/>
        </w:rPr>
        <w:t xml:space="preserve"> </w:t>
      </w:r>
      <w:r>
        <w:t>maintenance</w:t>
      </w:r>
      <w:r>
        <w:rPr>
          <w:spacing w:val="-6"/>
        </w:rPr>
        <w:t xml:space="preserve"> </w:t>
      </w:r>
      <w:r>
        <w:t>tasks</w:t>
      </w:r>
      <w:r>
        <w:rPr>
          <w:spacing w:val="-5"/>
        </w:rPr>
        <w:t xml:space="preserve"> </w:t>
      </w:r>
      <w:r>
        <w:t>they</w:t>
      </w:r>
      <w:r>
        <w:rPr>
          <w:spacing w:val="-7"/>
        </w:rPr>
        <w:t xml:space="preserve"> </w:t>
      </w:r>
      <w:r>
        <w:t>may</w:t>
      </w:r>
      <w:r>
        <w:rPr>
          <w:spacing w:val="-4"/>
        </w:rPr>
        <w:t xml:space="preserve"> </w:t>
      </w:r>
      <w:r>
        <w:rPr>
          <w:spacing w:val="-2"/>
        </w:rPr>
        <w:t>perform.</w:t>
      </w:r>
    </w:p>
    <w:p w14:paraId="7AA681AC" w14:textId="77777777" w:rsidR="00937A2B" w:rsidRDefault="00F92319">
      <w:pPr>
        <w:pStyle w:val="ListParagraph"/>
        <w:numPr>
          <w:ilvl w:val="0"/>
          <w:numId w:val="121"/>
        </w:numPr>
        <w:tabs>
          <w:tab w:val="left" w:pos="926"/>
        </w:tabs>
        <w:ind w:right="354"/>
      </w:pPr>
      <w:r>
        <w:t>An</w:t>
      </w:r>
      <w:r>
        <w:rPr>
          <w:spacing w:val="-8"/>
        </w:rPr>
        <w:t xml:space="preserve"> </w:t>
      </w:r>
      <w:r>
        <w:t>equivalent</w:t>
      </w:r>
      <w:r>
        <w:rPr>
          <w:spacing w:val="-9"/>
        </w:rPr>
        <w:t xml:space="preserve"> </w:t>
      </w:r>
      <w:r>
        <w:t>valid</w:t>
      </w:r>
      <w:r>
        <w:rPr>
          <w:spacing w:val="-7"/>
        </w:rPr>
        <w:t xml:space="preserve"> </w:t>
      </w:r>
      <w:r>
        <w:t>pilot</w:t>
      </w:r>
      <w:r>
        <w:rPr>
          <w:spacing w:val="-6"/>
        </w:rPr>
        <w:t xml:space="preserve"> </w:t>
      </w:r>
      <w:r>
        <w:t>licence</w:t>
      </w:r>
      <w:r>
        <w:rPr>
          <w:spacing w:val="-8"/>
        </w:rPr>
        <w:t xml:space="preserve"> </w:t>
      </w:r>
      <w:r>
        <w:t>may</w:t>
      </w:r>
      <w:r>
        <w:rPr>
          <w:spacing w:val="-6"/>
        </w:rPr>
        <w:t xml:space="preserve"> </w:t>
      </w:r>
      <w:r>
        <w:t>be</w:t>
      </w:r>
      <w:r>
        <w:rPr>
          <w:spacing w:val="-8"/>
        </w:rPr>
        <w:t xml:space="preserve"> </w:t>
      </w:r>
      <w:r>
        <w:t>any</w:t>
      </w:r>
      <w:r>
        <w:rPr>
          <w:spacing w:val="-6"/>
        </w:rPr>
        <w:t xml:space="preserve"> </w:t>
      </w:r>
      <w:r>
        <w:t>document</w:t>
      </w:r>
      <w:r>
        <w:rPr>
          <w:spacing w:val="-9"/>
        </w:rPr>
        <w:t xml:space="preserve"> </w:t>
      </w:r>
      <w:r>
        <w:t>attesting</w:t>
      </w:r>
      <w:r>
        <w:rPr>
          <w:spacing w:val="-7"/>
        </w:rPr>
        <w:t xml:space="preserve"> </w:t>
      </w:r>
      <w:r>
        <w:t>a</w:t>
      </w:r>
      <w:r>
        <w:rPr>
          <w:spacing w:val="-7"/>
        </w:rPr>
        <w:t xml:space="preserve"> </w:t>
      </w:r>
      <w:r>
        <w:t>pilot</w:t>
      </w:r>
      <w:r>
        <w:rPr>
          <w:spacing w:val="-6"/>
        </w:rPr>
        <w:t xml:space="preserve"> </w:t>
      </w:r>
      <w:r>
        <w:t>qualification</w:t>
      </w:r>
      <w:r>
        <w:rPr>
          <w:spacing w:val="-7"/>
        </w:rPr>
        <w:t xml:space="preserve"> </w:t>
      </w:r>
      <w:r>
        <w:t>recognised from another State. It does not have to be necessarily issued by the competent authority, but</w:t>
      </w:r>
    </w:p>
    <w:p w14:paraId="60C98FE7" w14:textId="77777777" w:rsidR="00937A2B" w:rsidRDefault="00937A2B">
      <w:pPr>
        <w:pStyle w:val="ListParagraph"/>
        <w:jc w:val="left"/>
        <w:sectPr w:rsidR="00937A2B">
          <w:pgSz w:w="11910" w:h="16840"/>
          <w:pgMar w:top="1940" w:right="1080" w:bottom="1260" w:left="1080" w:header="886" w:footer="994" w:gutter="0"/>
          <w:cols w:space="720"/>
        </w:sectPr>
      </w:pPr>
    </w:p>
    <w:p w14:paraId="2FA28AD4" w14:textId="77777777" w:rsidR="00937A2B" w:rsidRDefault="00F92319">
      <w:pPr>
        <w:pStyle w:val="BodyText"/>
        <w:spacing w:before="90"/>
        <w:ind w:right="354" w:firstLine="0"/>
      </w:pPr>
      <w:r>
        <w:lastRenderedPageBreak/>
        <w:t>it should in any case be</w:t>
      </w:r>
      <w:r>
        <w:rPr>
          <w:spacing w:val="-1"/>
        </w:rPr>
        <w:t xml:space="preserve"> </w:t>
      </w:r>
      <w:r>
        <w:t>issued in accordance with the</w:t>
      </w:r>
      <w:r>
        <w:rPr>
          <w:spacing w:val="-1"/>
        </w:rPr>
        <w:t xml:space="preserve"> </w:t>
      </w:r>
      <w:r>
        <w:t xml:space="preserve">particular State’s system. In such a case, the equivalent certificate or qualification number should be used instead of the pilot's licence number for the purpose of the </w:t>
      </w:r>
      <w:hyperlink w:anchor="_bookmark158" w:history="1">
        <w:r>
          <w:rPr>
            <w:color w:val="0000FF"/>
            <w:u w:val="single" w:color="0000FF"/>
          </w:rPr>
          <w:t>M.A.801(b)</w:t>
        </w:r>
      </w:hyperlink>
      <w:r>
        <w:rPr>
          <w:color w:val="0000FF"/>
          <w:u w:val="single" w:color="0000FF"/>
        </w:rPr>
        <w:t>(2)</w:t>
      </w:r>
      <w:r>
        <w:rPr>
          <w:color w:val="0000FF"/>
        </w:rPr>
        <w:t xml:space="preserve"> </w:t>
      </w:r>
      <w:r>
        <w:t>(certificate of release to service).</w:t>
      </w:r>
    </w:p>
    <w:p w14:paraId="09B4AECD" w14:textId="77777777" w:rsidR="00937A2B" w:rsidRDefault="00F92319">
      <w:pPr>
        <w:pStyle w:val="ListParagraph"/>
        <w:numPr>
          <w:ilvl w:val="0"/>
          <w:numId w:val="121"/>
        </w:numPr>
        <w:tabs>
          <w:tab w:val="left" w:pos="924"/>
          <w:tab w:val="left" w:pos="926"/>
        </w:tabs>
        <w:ind w:right="361"/>
      </w:pPr>
      <w:r>
        <w:t xml:space="preserve">Not holding a valid medical examination does not invalidate the pilot licence (or equivalent) required under </w:t>
      </w:r>
      <w:hyperlink w:anchor="_bookmark167" w:history="1">
        <w:r>
          <w:rPr>
            <w:color w:val="0000FF"/>
            <w:u w:val="single" w:color="0000FF"/>
          </w:rPr>
          <w:t>M.A.803(a)1</w:t>
        </w:r>
      </w:hyperlink>
      <w:r>
        <w:rPr>
          <w:color w:val="0000FF"/>
        </w:rPr>
        <w:t xml:space="preserve"> </w:t>
      </w:r>
      <w:r>
        <w:t>for the purpose of the Pilot-owner authorisation.</w:t>
      </w:r>
    </w:p>
    <w:p w14:paraId="73A2A265" w14:textId="77777777" w:rsidR="00937A2B" w:rsidRDefault="00937A2B">
      <w:pPr>
        <w:pStyle w:val="ListParagraph"/>
        <w:sectPr w:rsidR="00937A2B">
          <w:pgSz w:w="11910" w:h="16840"/>
          <w:pgMar w:top="1940" w:right="1080" w:bottom="1180" w:left="1080" w:header="886" w:footer="994" w:gutter="0"/>
          <w:cols w:space="720"/>
        </w:sectPr>
      </w:pPr>
    </w:p>
    <w:p w14:paraId="413CF82C" w14:textId="77777777" w:rsidR="00937A2B" w:rsidRDefault="00F92319">
      <w:pPr>
        <w:pStyle w:val="Heading3"/>
        <w:spacing w:before="89"/>
        <w:ind w:left="2" w:right="3"/>
        <w:jc w:val="center"/>
      </w:pPr>
      <w:bookmarkStart w:id="239" w:name="_bookmark169"/>
      <w:bookmarkEnd w:id="239"/>
      <w:r>
        <w:rPr>
          <w:color w:val="27ACCC"/>
          <w:spacing w:val="-2"/>
        </w:rPr>
        <w:lastRenderedPageBreak/>
        <w:t>SUBPART</w:t>
      </w:r>
      <w:r>
        <w:rPr>
          <w:color w:val="27ACCC"/>
          <w:spacing w:val="-13"/>
        </w:rPr>
        <w:t xml:space="preserve"> </w:t>
      </w:r>
      <w:r>
        <w:rPr>
          <w:color w:val="27ACCC"/>
          <w:spacing w:val="-2"/>
        </w:rPr>
        <w:t>I</w:t>
      </w:r>
      <w:r>
        <w:rPr>
          <w:color w:val="27ACCC"/>
          <w:spacing w:val="-13"/>
        </w:rPr>
        <w:t xml:space="preserve"> </w:t>
      </w:r>
      <w:r>
        <w:rPr>
          <w:color w:val="27ACCC"/>
          <w:spacing w:val="-2"/>
        </w:rPr>
        <w:t>—</w:t>
      </w:r>
      <w:r>
        <w:rPr>
          <w:color w:val="27ACCC"/>
          <w:spacing w:val="-15"/>
        </w:rPr>
        <w:t xml:space="preserve"> </w:t>
      </w:r>
      <w:r>
        <w:rPr>
          <w:color w:val="27ACCC"/>
          <w:spacing w:val="-2"/>
        </w:rPr>
        <w:t>AIRWORTHINESS</w:t>
      </w:r>
      <w:r>
        <w:rPr>
          <w:color w:val="27ACCC"/>
          <w:spacing w:val="-11"/>
        </w:rPr>
        <w:t xml:space="preserve"> </w:t>
      </w:r>
      <w:r>
        <w:rPr>
          <w:color w:val="27ACCC"/>
          <w:spacing w:val="-2"/>
        </w:rPr>
        <w:t>REVIEW</w:t>
      </w:r>
      <w:r>
        <w:rPr>
          <w:color w:val="27ACCC"/>
          <w:spacing w:val="-10"/>
        </w:rPr>
        <w:t xml:space="preserve"> </w:t>
      </w:r>
      <w:r>
        <w:rPr>
          <w:color w:val="27ACCC"/>
          <w:spacing w:val="-2"/>
        </w:rPr>
        <w:t>CERTIFICATE</w:t>
      </w:r>
    </w:p>
    <w:p w14:paraId="5B099702" w14:textId="77777777" w:rsidR="00937A2B" w:rsidRDefault="00F92319">
      <w:pPr>
        <w:pStyle w:val="Heading3"/>
        <w:tabs>
          <w:tab w:val="left" w:pos="9416"/>
        </w:tabs>
        <w:spacing w:before="363" w:line="390" w:lineRule="exact"/>
        <w:ind w:left="360"/>
        <w:jc w:val="both"/>
      </w:pPr>
      <w:bookmarkStart w:id="240" w:name="_bookmark170"/>
      <w:bookmarkEnd w:id="240"/>
      <w:r>
        <w:rPr>
          <w:color w:val="FFFFFF"/>
          <w:shd w:val="clear" w:color="auto" w:fill="007EC2"/>
        </w:rPr>
        <w:t>M.A.901</w:t>
      </w:r>
      <w:r>
        <w:rPr>
          <w:color w:val="FFFFFF"/>
          <w:spacing w:val="-14"/>
          <w:shd w:val="clear" w:color="auto" w:fill="007EC2"/>
        </w:rPr>
        <w:t xml:space="preserve"> </w:t>
      </w:r>
      <w:r>
        <w:rPr>
          <w:color w:val="FFFFFF"/>
          <w:shd w:val="clear" w:color="auto" w:fill="007EC2"/>
        </w:rPr>
        <w:t>Aircraft</w:t>
      </w:r>
      <w:r>
        <w:rPr>
          <w:color w:val="FFFFFF"/>
          <w:spacing w:val="-14"/>
          <w:shd w:val="clear" w:color="auto" w:fill="007EC2"/>
        </w:rPr>
        <w:t xml:space="preserve"> </w:t>
      </w:r>
      <w:r>
        <w:rPr>
          <w:color w:val="FFFFFF"/>
          <w:shd w:val="clear" w:color="auto" w:fill="007EC2"/>
        </w:rPr>
        <w:t>airworthiness</w:t>
      </w:r>
      <w:r>
        <w:rPr>
          <w:color w:val="FFFFFF"/>
          <w:spacing w:val="-11"/>
          <w:shd w:val="clear" w:color="auto" w:fill="007EC2"/>
        </w:rPr>
        <w:t xml:space="preserve"> </w:t>
      </w:r>
      <w:r>
        <w:rPr>
          <w:color w:val="FFFFFF"/>
          <w:spacing w:val="-2"/>
          <w:shd w:val="clear" w:color="auto" w:fill="007EC2"/>
        </w:rPr>
        <w:t>review</w:t>
      </w:r>
      <w:r>
        <w:rPr>
          <w:color w:val="FFFFFF"/>
          <w:shd w:val="clear" w:color="auto" w:fill="007EC2"/>
        </w:rPr>
        <w:tab/>
      </w:r>
    </w:p>
    <w:p w14:paraId="19F31E91"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EE8574D" w14:textId="77777777" w:rsidR="00937A2B" w:rsidRDefault="00F92319">
      <w:pPr>
        <w:pStyle w:val="BodyText"/>
        <w:spacing w:before="120"/>
        <w:ind w:left="360" w:right="354" w:firstLine="0"/>
      </w:pPr>
      <w:r>
        <w:t>To ensure the validity of the aircraft airworthiness certificate, an airworthiness review of the aircraft and its continuing airworthiness records shall be carried out periodically.</w:t>
      </w:r>
    </w:p>
    <w:p w14:paraId="5269E868" w14:textId="77777777" w:rsidR="00937A2B" w:rsidRDefault="00F92319">
      <w:pPr>
        <w:pStyle w:val="ListParagraph"/>
        <w:numPr>
          <w:ilvl w:val="0"/>
          <w:numId w:val="120"/>
        </w:numPr>
        <w:tabs>
          <w:tab w:val="left" w:pos="922"/>
          <w:tab w:val="left" w:pos="926"/>
        </w:tabs>
        <w:spacing w:before="118"/>
        <w:ind w:right="353"/>
      </w:pPr>
      <w:r>
        <w:t>An airworthiness review certificate is issued in accordance with Appendix III (</w:t>
      </w:r>
      <w:hyperlink w:anchor="_bookmark266" w:history="1">
        <w:r>
          <w:rPr>
            <w:color w:val="0000FF"/>
            <w:u w:val="single" w:color="0000FF"/>
          </w:rPr>
          <w:t>CAC Form 15a</w:t>
        </w:r>
      </w:hyperlink>
      <w:r>
        <w:rPr>
          <w:color w:val="0000FF"/>
        </w:rPr>
        <w:t xml:space="preserve"> </w:t>
      </w:r>
      <w:r>
        <w:t xml:space="preserve">or </w:t>
      </w:r>
      <w:hyperlink w:anchor="_bookmark265" w:history="1">
        <w:r>
          <w:rPr>
            <w:color w:val="0000FF"/>
            <w:u w:val="single" w:color="0000FF"/>
          </w:rPr>
          <w:t>15b</w:t>
        </w:r>
      </w:hyperlink>
      <w:r>
        <w:t>) to this Annex upon completion of a satisfactory airworthiness review. The airworthiness review certificate shall be valid for 1 year;</w:t>
      </w:r>
    </w:p>
    <w:p w14:paraId="4405C9E7" w14:textId="77777777" w:rsidR="00937A2B" w:rsidRDefault="00F92319">
      <w:pPr>
        <w:pStyle w:val="ListParagraph"/>
        <w:numPr>
          <w:ilvl w:val="0"/>
          <w:numId w:val="120"/>
        </w:numPr>
        <w:tabs>
          <w:tab w:val="left" w:pos="924"/>
        </w:tabs>
        <w:ind w:left="924" w:hanging="564"/>
      </w:pPr>
      <w:r>
        <w:t>An</w:t>
      </w:r>
      <w:r>
        <w:rPr>
          <w:spacing w:val="-8"/>
        </w:rPr>
        <w:t xml:space="preserve"> </w:t>
      </w:r>
      <w:r>
        <w:t>aircraft</w:t>
      </w:r>
      <w:r>
        <w:rPr>
          <w:spacing w:val="-4"/>
        </w:rPr>
        <w:t xml:space="preserve"> </w:t>
      </w:r>
      <w:r>
        <w:t>in</w:t>
      </w:r>
      <w:r>
        <w:rPr>
          <w:spacing w:val="-4"/>
        </w:rPr>
        <w:t xml:space="preserve"> </w:t>
      </w:r>
      <w:r>
        <w:t>a</w:t>
      </w:r>
      <w:r>
        <w:rPr>
          <w:spacing w:val="-6"/>
        </w:rPr>
        <w:t xml:space="preserve"> </w:t>
      </w:r>
      <w:r>
        <w:t>controlled</w:t>
      </w:r>
      <w:r>
        <w:rPr>
          <w:spacing w:val="-3"/>
        </w:rPr>
        <w:t xml:space="preserve"> </w:t>
      </w:r>
      <w:r>
        <w:t>environment</w:t>
      </w:r>
      <w:r>
        <w:rPr>
          <w:spacing w:val="-4"/>
        </w:rPr>
        <w:t xml:space="preserve"> </w:t>
      </w:r>
      <w:r>
        <w:t>is</w:t>
      </w:r>
      <w:r>
        <w:rPr>
          <w:spacing w:val="-4"/>
        </w:rPr>
        <w:t xml:space="preserve"> </w:t>
      </w:r>
      <w:r>
        <w:t>an</w:t>
      </w:r>
      <w:r>
        <w:rPr>
          <w:spacing w:val="-3"/>
        </w:rPr>
        <w:t xml:space="preserve"> </w:t>
      </w:r>
      <w:r>
        <w:t>aircraft</w:t>
      </w:r>
      <w:r>
        <w:rPr>
          <w:spacing w:val="-6"/>
        </w:rPr>
        <w:t xml:space="preserve"> </w:t>
      </w:r>
      <w:r>
        <w:t>which,</w:t>
      </w:r>
      <w:r>
        <w:rPr>
          <w:spacing w:val="-3"/>
        </w:rPr>
        <w:t xml:space="preserve"> </w:t>
      </w:r>
      <w:r>
        <w:t>during</w:t>
      </w:r>
      <w:r>
        <w:rPr>
          <w:spacing w:val="-5"/>
        </w:rPr>
        <w:t xml:space="preserve"> </w:t>
      </w:r>
      <w:r>
        <w:t>the</w:t>
      </w:r>
      <w:r>
        <w:rPr>
          <w:spacing w:val="-3"/>
        </w:rPr>
        <w:t xml:space="preserve"> </w:t>
      </w:r>
      <w:r>
        <w:t>preceding</w:t>
      </w:r>
      <w:r>
        <w:rPr>
          <w:spacing w:val="-5"/>
        </w:rPr>
        <w:t xml:space="preserve"> </w:t>
      </w:r>
      <w:r>
        <w:t>12</w:t>
      </w:r>
      <w:r>
        <w:rPr>
          <w:spacing w:val="-5"/>
        </w:rPr>
        <w:t xml:space="preserve"> </w:t>
      </w:r>
      <w:r>
        <w:rPr>
          <w:spacing w:val="-2"/>
        </w:rPr>
        <w:t>months:</w:t>
      </w:r>
    </w:p>
    <w:p w14:paraId="2D1F80E1" w14:textId="77777777" w:rsidR="00937A2B" w:rsidRDefault="00F92319">
      <w:pPr>
        <w:pStyle w:val="ListParagraph"/>
        <w:numPr>
          <w:ilvl w:val="1"/>
          <w:numId w:val="120"/>
        </w:numPr>
        <w:tabs>
          <w:tab w:val="left" w:pos="1491"/>
        </w:tabs>
        <w:spacing w:before="120"/>
        <w:ind w:left="1491" w:hanging="565"/>
      </w:pPr>
      <w:r>
        <w:t>has</w:t>
      </w:r>
      <w:r>
        <w:rPr>
          <w:spacing w:val="-4"/>
        </w:rPr>
        <w:t xml:space="preserve"> </w:t>
      </w:r>
      <w:r>
        <w:t>had</w:t>
      </w:r>
      <w:r>
        <w:rPr>
          <w:spacing w:val="-5"/>
        </w:rPr>
        <w:t xml:space="preserve"> </w:t>
      </w:r>
      <w:r>
        <w:t>its</w:t>
      </w:r>
      <w:r>
        <w:rPr>
          <w:spacing w:val="-3"/>
        </w:rPr>
        <w:t xml:space="preserve"> </w:t>
      </w:r>
      <w:r>
        <w:t>airworthiness</w:t>
      </w:r>
      <w:r>
        <w:rPr>
          <w:spacing w:val="-2"/>
        </w:rPr>
        <w:t xml:space="preserve"> </w:t>
      </w:r>
      <w:r>
        <w:t>continuously</w:t>
      </w:r>
      <w:r>
        <w:rPr>
          <w:spacing w:val="-6"/>
        </w:rPr>
        <w:t xml:space="preserve"> </w:t>
      </w:r>
      <w:r>
        <w:t>managed</w:t>
      </w:r>
      <w:r>
        <w:rPr>
          <w:spacing w:val="43"/>
        </w:rPr>
        <w:t xml:space="preserve"> </w:t>
      </w:r>
      <w:r>
        <w:t>by</w:t>
      </w:r>
      <w:r>
        <w:rPr>
          <w:spacing w:val="-3"/>
        </w:rPr>
        <w:t xml:space="preserve"> </w:t>
      </w:r>
      <w:r>
        <w:t>a</w:t>
      </w:r>
      <w:r>
        <w:rPr>
          <w:spacing w:val="-6"/>
        </w:rPr>
        <w:t xml:space="preserve"> </w:t>
      </w:r>
      <w:r>
        <w:t>unique</w:t>
      </w:r>
      <w:r>
        <w:rPr>
          <w:spacing w:val="-3"/>
        </w:rPr>
        <w:t xml:space="preserve"> </w:t>
      </w:r>
      <w:r>
        <w:t>CAMO</w:t>
      </w:r>
      <w:r>
        <w:rPr>
          <w:spacing w:val="-5"/>
        </w:rPr>
        <w:t xml:space="preserve"> </w:t>
      </w:r>
      <w:r>
        <w:t>or</w:t>
      </w:r>
      <w:r>
        <w:rPr>
          <w:spacing w:val="-4"/>
        </w:rPr>
        <w:t xml:space="preserve"> CAO;</w:t>
      </w:r>
    </w:p>
    <w:p w14:paraId="2CA00909" w14:textId="77777777" w:rsidR="00937A2B" w:rsidRDefault="00F92319">
      <w:pPr>
        <w:pStyle w:val="ListParagraph"/>
        <w:numPr>
          <w:ilvl w:val="1"/>
          <w:numId w:val="120"/>
        </w:numPr>
        <w:tabs>
          <w:tab w:val="left" w:pos="1491"/>
          <w:tab w:val="left" w:pos="1493"/>
        </w:tabs>
        <w:ind w:right="353"/>
      </w:pPr>
      <w:r>
        <w:t xml:space="preserve">has been maintained by a maintenance organisation approved in accordance with Subpart F of this Annex, Annex II (Part-145) or Annex Vd (Part-CAO), including the cases when maintenance tasks referred to in point (b) of point </w:t>
      </w:r>
      <w:hyperlink w:anchor="_bookmark167" w:history="1">
        <w:r>
          <w:rPr>
            <w:color w:val="0000FF"/>
            <w:u w:val="single" w:color="0000FF"/>
          </w:rPr>
          <w:t>M.A.803</w:t>
        </w:r>
      </w:hyperlink>
      <w:r>
        <w:rPr>
          <w:color w:val="0000FF"/>
        </w:rPr>
        <w:t xml:space="preserve"> </w:t>
      </w:r>
      <w:r>
        <w:t xml:space="preserve">are carried out and released to service in accordance with point (b)(1) or (b)(2) of point </w:t>
      </w:r>
      <w:hyperlink w:anchor="_bookmark158" w:history="1">
        <w:r>
          <w:rPr>
            <w:color w:val="0000FF"/>
            <w:u w:val="single" w:color="0000FF"/>
          </w:rPr>
          <w:t>M.A.801</w:t>
        </w:r>
      </w:hyperlink>
      <w:r>
        <w:rPr>
          <w:color w:val="0000FF"/>
        </w:rPr>
        <w:t xml:space="preserve"> </w:t>
      </w:r>
      <w:r>
        <w:t xml:space="preserve">of this </w:t>
      </w:r>
      <w:r>
        <w:rPr>
          <w:spacing w:val="-2"/>
        </w:rPr>
        <w:t>Annex.</w:t>
      </w:r>
    </w:p>
    <w:p w14:paraId="12877B2F" w14:textId="77777777" w:rsidR="00937A2B" w:rsidRDefault="00F92319">
      <w:pPr>
        <w:pStyle w:val="ListParagraph"/>
        <w:numPr>
          <w:ilvl w:val="0"/>
          <w:numId w:val="120"/>
        </w:numPr>
        <w:tabs>
          <w:tab w:val="left" w:pos="924"/>
          <w:tab w:val="left" w:pos="926"/>
        </w:tabs>
        <w:spacing w:before="118"/>
        <w:ind w:right="353"/>
      </w:pPr>
      <w:r>
        <w:t>For all aircraft used by air carriers licensed in accordance with Decision about approval of Aircraft Operator's Certificate, and for aircraft above 2 730 kg MTOM that are in a controlled environment,</w:t>
      </w:r>
      <w:r>
        <w:rPr>
          <w:spacing w:val="-13"/>
        </w:rPr>
        <w:t xml:space="preserve"> </w:t>
      </w:r>
      <w:r>
        <w:t>the</w:t>
      </w:r>
      <w:r>
        <w:rPr>
          <w:spacing w:val="-12"/>
        </w:rPr>
        <w:t xml:space="preserve"> </w:t>
      </w:r>
      <w:r>
        <w:t>organisation</w:t>
      </w:r>
      <w:r>
        <w:rPr>
          <w:spacing w:val="-13"/>
        </w:rPr>
        <w:t xml:space="preserve"> </w:t>
      </w:r>
      <w:r>
        <w:t>referred</w:t>
      </w:r>
      <w:r>
        <w:rPr>
          <w:spacing w:val="-12"/>
        </w:rPr>
        <w:t xml:space="preserve"> </w:t>
      </w:r>
      <w:r>
        <w:t>to</w:t>
      </w:r>
      <w:r>
        <w:rPr>
          <w:spacing w:val="-13"/>
        </w:rPr>
        <w:t xml:space="preserve"> </w:t>
      </w:r>
      <w:r>
        <w:t>in</w:t>
      </w:r>
      <w:r>
        <w:rPr>
          <w:spacing w:val="-12"/>
        </w:rPr>
        <w:t xml:space="preserve"> </w:t>
      </w:r>
      <w:r>
        <w:t>point</w:t>
      </w:r>
      <w:r>
        <w:rPr>
          <w:spacing w:val="-13"/>
        </w:rPr>
        <w:t xml:space="preserve"> </w:t>
      </w:r>
      <w:r>
        <w:t>(b)(1)</w:t>
      </w:r>
      <w:r>
        <w:rPr>
          <w:spacing w:val="-12"/>
        </w:rPr>
        <w:t xml:space="preserve"> </w:t>
      </w:r>
      <w:r>
        <w:t>managing</w:t>
      </w:r>
      <w:r>
        <w:rPr>
          <w:spacing w:val="-12"/>
        </w:rPr>
        <w:t xml:space="preserve"> </w:t>
      </w:r>
      <w:r>
        <w:t>the</w:t>
      </w:r>
      <w:r>
        <w:rPr>
          <w:spacing w:val="-13"/>
        </w:rPr>
        <w:t xml:space="preserve"> </w:t>
      </w:r>
      <w:r>
        <w:t>continuing</w:t>
      </w:r>
      <w:r>
        <w:rPr>
          <w:spacing w:val="-12"/>
        </w:rPr>
        <w:t xml:space="preserve"> </w:t>
      </w:r>
      <w:r>
        <w:t>airworthiness of the aircraft</w:t>
      </w:r>
      <w:r>
        <w:rPr>
          <w:spacing w:val="-2"/>
        </w:rPr>
        <w:t xml:space="preserve"> </w:t>
      </w:r>
      <w:r>
        <w:t xml:space="preserve">may in accordance with </w:t>
      </w:r>
      <w:r>
        <w:rPr>
          <w:color w:val="0000FF"/>
          <w:u w:val="single" w:color="0000FF"/>
        </w:rPr>
        <w:t>CAMO.A.125(e)</w:t>
      </w:r>
      <w:r>
        <w:rPr>
          <w:color w:val="0000FF"/>
        </w:rPr>
        <w:t xml:space="preserve"> </w:t>
      </w:r>
      <w:r>
        <w:t>of Annex Vc, and subject to compliance with point (j):</w:t>
      </w:r>
    </w:p>
    <w:p w14:paraId="728D768A" w14:textId="77777777" w:rsidR="00937A2B" w:rsidRDefault="00F92319">
      <w:pPr>
        <w:pStyle w:val="ListParagraph"/>
        <w:numPr>
          <w:ilvl w:val="1"/>
          <w:numId w:val="120"/>
        </w:numPr>
        <w:tabs>
          <w:tab w:val="left" w:pos="1491"/>
        </w:tabs>
        <w:spacing w:before="122"/>
        <w:ind w:left="1491" w:hanging="565"/>
      </w:pPr>
      <w:r>
        <w:t>issue</w:t>
      </w:r>
      <w:r>
        <w:rPr>
          <w:spacing w:val="-7"/>
        </w:rPr>
        <w:t xml:space="preserve"> </w:t>
      </w:r>
      <w:r>
        <w:t>an</w:t>
      </w:r>
      <w:r>
        <w:rPr>
          <w:spacing w:val="-6"/>
        </w:rPr>
        <w:t xml:space="preserve"> </w:t>
      </w:r>
      <w:r>
        <w:t>airworthiness</w:t>
      </w:r>
      <w:r>
        <w:rPr>
          <w:spacing w:val="-4"/>
        </w:rPr>
        <w:t xml:space="preserve"> </w:t>
      </w:r>
      <w:r>
        <w:t>review</w:t>
      </w:r>
      <w:r>
        <w:rPr>
          <w:spacing w:val="-5"/>
        </w:rPr>
        <w:t xml:space="preserve"> </w:t>
      </w:r>
      <w:r>
        <w:t>certificate</w:t>
      </w:r>
      <w:r>
        <w:rPr>
          <w:spacing w:val="-5"/>
        </w:rPr>
        <w:t xml:space="preserve"> </w:t>
      </w:r>
      <w:r>
        <w:t>in</w:t>
      </w:r>
      <w:r>
        <w:rPr>
          <w:spacing w:val="-5"/>
        </w:rPr>
        <w:t xml:space="preserve"> </w:t>
      </w:r>
      <w:r>
        <w:t>accordance</w:t>
      </w:r>
      <w:r>
        <w:rPr>
          <w:spacing w:val="-5"/>
        </w:rPr>
        <w:t xml:space="preserve"> </w:t>
      </w:r>
      <w:r>
        <w:t>with</w:t>
      </w:r>
      <w:r>
        <w:rPr>
          <w:spacing w:val="-5"/>
        </w:rPr>
        <w:t xml:space="preserve"> </w:t>
      </w:r>
      <w:r>
        <w:t>point</w:t>
      </w:r>
      <w:r>
        <w:rPr>
          <w:spacing w:val="-2"/>
        </w:rPr>
        <w:t xml:space="preserve"> </w:t>
      </w:r>
      <w:hyperlink w:anchor="_bookmark170" w:history="1">
        <w:r>
          <w:rPr>
            <w:color w:val="0000FF"/>
            <w:spacing w:val="-2"/>
            <w:u w:val="single" w:color="0000FF"/>
          </w:rPr>
          <w:t>M.A.901</w:t>
        </w:r>
      </w:hyperlink>
      <w:r>
        <w:rPr>
          <w:spacing w:val="-2"/>
        </w:rPr>
        <w:t>;</w:t>
      </w:r>
    </w:p>
    <w:p w14:paraId="38097C60" w14:textId="77777777" w:rsidR="00937A2B" w:rsidRDefault="00F92319">
      <w:pPr>
        <w:pStyle w:val="ListParagraph"/>
        <w:numPr>
          <w:ilvl w:val="1"/>
          <w:numId w:val="120"/>
        </w:numPr>
        <w:tabs>
          <w:tab w:val="left" w:pos="1491"/>
          <w:tab w:val="left" w:pos="1493"/>
        </w:tabs>
        <w:spacing w:before="120"/>
        <w:ind w:right="357"/>
      </w:pPr>
      <w:r>
        <w:t>extend</w:t>
      </w:r>
      <w:r>
        <w:rPr>
          <w:spacing w:val="-3"/>
        </w:rPr>
        <w:t xml:space="preserve"> </w:t>
      </w:r>
      <w:r>
        <w:t>at</w:t>
      </w:r>
      <w:r>
        <w:rPr>
          <w:spacing w:val="-4"/>
        </w:rPr>
        <w:t xml:space="preserve"> </w:t>
      </w:r>
      <w:r>
        <w:t>most</w:t>
      </w:r>
      <w:r>
        <w:rPr>
          <w:spacing w:val="-2"/>
        </w:rPr>
        <w:t xml:space="preserve"> </w:t>
      </w:r>
      <w:r>
        <w:t>twice</w:t>
      </w:r>
      <w:r>
        <w:rPr>
          <w:spacing w:val="-4"/>
        </w:rPr>
        <w:t xml:space="preserve"> </w:t>
      </w:r>
      <w:r>
        <w:t>the</w:t>
      </w:r>
      <w:r>
        <w:rPr>
          <w:spacing w:val="-4"/>
        </w:rPr>
        <w:t xml:space="preserve"> </w:t>
      </w:r>
      <w:r>
        <w:t>validity</w:t>
      </w:r>
      <w:r>
        <w:rPr>
          <w:spacing w:val="-2"/>
        </w:rPr>
        <w:t xml:space="preserve"> </w:t>
      </w:r>
      <w:r>
        <w:t>of</w:t>
      </w:r>
      <w:r>
        <w:rPr>
          <w:spacing w:val="-4"/>
        </w:rPr>
        <w:t xml:space="preserve"> </w:t>
      </w:r>
      <w:r>
        <w:t>the</w:t>
      </w:r>
      <w:r>
        <w:rPr>
          <w:spacing w:val="-2"/>
        </w:rPr>
        <w:t xml:space="preserve"> </w:t>
      </w:r>
      <w:r>
        <w:t>airworthiness</w:t>
      </w:r>
      <w:r>
        <w:rPr>
          <w:spacing w:val="-4"/>
        </w:rPr>
        <w:t xml:space="preserve"> </w:t>
      </w:r>
      <w:r>
        <w:t>review</w:t>
      </w:r>
      <w:r>
        <w:rPr>
          <w:spacing w:val="-1"/>
        </w:rPr>
        <w:t xml:space="preserve"> </w:t>
      </w:r>
      <w:r>
        <w:t>certificate</w:t>
      </w:r>
      <w:r>
        <w:rPr>
          <w:spacing w:val="-2"/>
        </w:rPr>
        <w:t xml:space="preserve"> </w:t>
      </w:r>
      <w:r>
        <w:t>it</w:t>
      </w:r>
      <w:r>
        <w:rPr>
          <w:spacing w:val="-4"/>
        </w:rPr>
        <w:t xml:space="preserve"> </w:t>
      </w:r>
      <w:r>
        <w:t>has</w:t>
      </w:r>
      <w:r>
        <w:rPr>
          <w:spacing w:val="-2"/>
        </w:rPr>
        <w:t xml:space="preserve"> </w:t>
      </w:r>
      <w:r>
        <w:t>issued,</w:t>
      </w:r>
      <w:r>
        <w:rPr>
          <w:spacing w:val="-2"/>
        </w:rPr>
        <w:t xml:space="preserve"> </w:t>
      </w:r>
      <w:r>
        <w:t>for a period of 1 year each time, where the aircraft concerned has remained within a controlled environment.</w:t>
      </w:r>
    </w:p>
    <w:p w14:paraId="5EF54C9C" w14:textId="77777777" w:rsidR="00937A2B" w:rsidRDefault="00F92319">
      <w:pPr>
        <w:pStyle w:val="ListParagraph"/>
        <w:numPr>
          <w:ilvl w:val="0"/>
          <w:numId w:val="120"/>
        </w:numPr>
        <w:tabs>
          <w:tab w:val="left" w:pos="923"/>
          <w:tab w:val="left" w:pos="926"/>
        </w:tabs>
        <w:spacing w:before="119"/>
        <w:ind w:right="354"/>
      </w:pPr>
      <w:r>
        <w:t>The airworthiness review certificate shall be issued by the competent authority upon a satisfactory assessment based on a recommendation made by a CAMO or CAO, sent together with the application from the owner or operator for all aircraft used by air carriers licensed in accordance with Decision about approval of Aircraft Operator's Certificate, and for aircraft above 2 730 kg MTOM that complies with the following alternative conditions:</w:t>
      </w:r>
    </w:p>
    <w:p w14:paraId="0388DF6E" w14:textId="77777777" w:rsidR="00937A2B" w:rsidRDefault="00F92319">
      <w:pPr>
        <w:pStyle w:val="ListParagraph"/>
        <w:numPr>
          <w:ilvl w:val="1"/>
          <w:numId w:val="120"/>
        </w:numPr>
        <w:tabs>
          <w:tab w:val="left" w:pos="1493"/>
        </w:tabs>
      </w:pPr>
      <w:r>
        <w:t>they</w:t>
      </w:r>
      <w:r>
        <w:rPr>
          <w:spacing w:val="-3"/>
        </w:rPr>
        <w:t xml:space="preserve"> </w:t>
      </w:r>
      <w:r>
        <w:t>are</w:t>
      </w:r>
      <w:r>
        <w:rPr>
          <w:spacing w:val="-3"/>
        </w:rPr>
        <w:t xml:space="preserve"> </w:t>
      </w:r>
      <w:r>
        <w:t>not</w:t>
      </w:r>
      <w:r>
        <w:rPr>
          <w:spacing w:val="-2"/>
        </w:rPr>
        <w:t xml:space="preserve"> </w:t>
      </w:r>
      <w:r>
        <w:t>in</w:t>
      </w:r>
      <w:r>
        <w:rPr>
          <w:spacing w:val="-5"/>
        </w:rPr>
        <w:t xml:space="preserve"> </w:t>
      </w:r>
      <w:r>
        <w:t>a</w:t>
      </w:r>
      <w:r>
        <w:rPr>
          <w:spacing w:val="-4"/>
        </w:rPr>
        <w:t xml:space="preserve"> </w:t>
      </w:r>
      <w:r>
        <w:t>controlled</w:t>
      </w:r>
      <w:r>
        <w:rPr>
          <w:spacing w:val="-2"/>
        </w:rPr>
        <w:t xml:space="preserve"> environment;</w:t>
      </w:r>
    </w:p>
    <w:p w14:paraId="34F041DF" w14:textId="77777777" w:rsidR="00937A2B" w:rsidRDefault="00F92319">
      <w:pPr>
        <w:pStyle w:val="ListParagraph"/>
        <w:numPr>
          <w:ilvl w:val="1"/>
          <w:numId w:val="120"/>
        </w:numPr>
        <w:tabs>
          <w:tab w:val="left" w:pos="1493"/>
        </w:tabs>
        <w:ind w:right="362"/>
      </w:pPr>
      <w:r>
        <w:t>their</w:t>
      </w:r>
      <w:r>
        <w:rPr>
          <w:spacing w:val="28"/>
        </w:rPr>
        <w:t xml:space="preserve"> </w:t>
      </w:r>
      <w:r>
        <w:t>continuing</w:t>
      </w:r>
      <w:r>
        <w:rPr>
          <w:spacing w:val="28"/>
        </w:rPr>
        <w:t xml:space="preserve"> </w:t>
      </w:r>
      <w:r>
        <w:t>airworthiness</w:t>
      </w:r>
      <w:r>
        <w:rPr>
          <w:spacing w:val="29"/>
        </w:rPr>
        <w:t xml:space="preserve"> </w:t>
      </w:r>
      <w:r>
        <w:t>is</w:t>
      </w:r>
      <w:r>
        <w:rPr>
          <w:spacing w:val="28"/>
        </w:rPr>
        <w:t xml:space="preserve"> </w:t>
      </w:r>
      <w:r>
        <w:t>managed</w:t>
      </w:r>
      <w:r>
        <w:rPr>
          <w:spacing w:val="28"/>
        </w:rPr>
        <w:t xml:space="preserve"> </w:t>
      </w:r>
      <w:r>
        <w:t>by</w:t>
      </w:r>
      <w:r>
        <w:rPr>
          <w:spacing w:val="29"/>
        </w:rPr>
        <w:t xml:space="preserve"> </w:t>
      </w:r>
      <w:r>
        <w:t>an</w:t>
      </w:r>
      <w:r>
        <w:rPr>
          <w:spacing w:val="28"/>
        </w:rPr>
        <w:t xml:space="preserve"> </w:t>
      </w:r>
      <w:r>
        <w:t>organisation</w:t>
      </w:r>
      <w:r>
        <w:rPr>
          <w:spacing w:val="28"/>
        </w:rPr>
        <w:t xml:space="preserve"> </w:t>
      </w:r>
      <w:r>
        <w:t>that</w:t>
      </w:r>
      <w:r>
        <w:rPr>
          <w:spacing w:val="28"/>
        </w:rPr>
        <w:t xml:space="preserve"> </w:t>
      </w:r>
      <w:r>
        <w:t>does</w:t>
      </w:r>
      <w:r>
        <w:rPr>
          <w:spacing w:val="29"/>
        </w:rPr>
        <w:t xml:space="preserve"> </w:t>
      </w:r>
      <w:r>
        <w:t>not</w:t>
      </w:r>
      <w:r>
        <w:rPr>
          <w:spacing w:val="27"/>
        </w:rPr>
        <w:t xml:space="preserve"> </w:t>
      </w:r>
      <w:r>
        <w:t>hold</w:t>
      </w:r>
      <w:r>
        <w:rPr>
          <w:spacing w:val="27"/>
        </w:rPr>
        <w:t xml:space="preserve"> </w:t>
      </w:r>
      <w:r>
        <w:t>the privilege to carry out airworthiness reviews.</w:t>
      </w:r>
    </w:p>
    <w:p w14:paraId="001BE9B9" w14:textId="77777777" w:rsidR="00937A2B" w:rsidRDefault="00F92319">
      <w:pPr>
        <w:pStyle w:val="BodyText"/>
        <w:spacing w:before="120"/>
        <w:ind w:firstLine="0"/>
        <w:jc w:val="left"/>
      </w:pPr>
      <w:r>
        <w:t xml:space="preserve">The recommendation referred to in the first subparagraph shall be based on an airworthiness review carried out in accordance with point </w:t>
      </w:r>
      <w:hyperlink w:anchor="_bookmark170" w:history="1">
        <w:r>
          <w:rPr>
            <w:color w:val="0000FF"/>
            <w:u w:val="single" w:color="0000FF"/>
          </w:rPr>
          <w:t>M.A.901</w:t>
        </w:r>
      </w:hyperlink>
      <w:r>
        <w:t>.</w:t>
      </w:r>
    </w:p>
    <w:p w14:paraId="49E20C4A" w14:textId="77777777" w:rsidR="00937A2B" w:rsidRDefault="00F92319">
      <w:pPr>
        <w:pStyle w:val="ListParagraph"/>
        <w:numPr>
          <w:ilvl w:val="0"/>
          <w:numId w:val="120"/>
        </w:numPr>
        <w:tabs>
          <w:tab w:val="left" w:pos="924"/>
          <w:tab w:val="left" w:pos="926"/>
        </w:tabs>
        <w:spacing w:before="118"/>
        <w:ind w:right="354"/>
      </w:pPr>
      <w:r>
        <w:t>For aircraft of 2 730 kg MTOM and below not used by air carriers licensed in accordance with Decision about approval of Aircraft Operator's Certificate, any CAMO or CAO chosen by the owner or operator may in accordance with CAMO.A.125(e) of Annex Vc or CAO.A.095(c) of Annex Vd, as applicable, and subject to compliance with point (j):</w:t>
      </w:r>
    </w:p>
    <w:p w14:paraId="7FFE418E" w14:textId="77777777" w:rsidR="00937A2B" w:rsidRDefault="00F92319">
      <w:pPr>
        <w:pStyle w:val="ListParagraph"/>
        <w:numPr>
          <w:ilvl w:val="1"/>
          <w:numId w:val="120"/>
        </w:numPr>
        <w:tabs>
          <w:tab w:val="left" w:pos="1491"/>
        </w:tabs>
        <w:spacing w:before="122"/>
        <w:ind w:left="1491" w:hanging="565"/>
      </w:pPr>
      <w:r>
        <w:t>issue</w:t>
      </w:r>
      <w:r>
        <w:rPr>
          <w:spacing w:val="-7"/>
        </w:rPr>
        <w:t xml:space="preserve"> </w:t>
      </w:r>
      <w:r>
        <w:t>the</w:t>
      </w:r>
      <w:r>
        <w:rPr>
          <w:spacing w:val="-6"/>
        </w:rPr>
        <w:t xml:space="preserve"> </w:t>
      </w:r>
      <w:r>
        <w:t>airworthiness</w:t>
      </w:r>
      <w:r>
        <w:rPr>
          <w:spacing w:val="-7"/>
        </w:rPr>
        <w:t xml:space="preserve"> </w:t>
      </w:r>
      <w:r>
        <w:t>review</w:t>
      </w:r>
      <w:r>
        <w:rPr>
          <w:spacing w:val="-4"/>
        </w:rPr>
        <w:t xml:space="preserve"> </w:t>
      </w:r>
      <w:r>
        <w:t>certificate</w:t>
      </w:r>
      <w:r>
        <w:rPr>
          <w:spacing w:val="-4"/>
        </w:rPr>
        <w:t xml:space="preserve"> </w:t>
      </w:r>
      <w:r>
        <w:t>in</w:t>
      </w:r>
      <w:r>
        <w:rPr>
          <w:spacing w:val="-3"/>
        </w:rPr>
        <w:t xml:space="preserve"> </w:t>
      </w:r>
      <w:r>
        <w:t>accordance</w:t>
      </w:r>
      <w:r>
        <w:rPr>
          <w:spacing w:val="-5"/>
        </w:rPr>
        <w:t xml:space="preserve"> </w:t>
      </w:r>
      <w:r>
        <w:t>with</w:t>
      </w:r>
      <w:r>
        <w:rPr>
          <w:spacing w:val="-4"/>
        </w:rPr>
        <w:t xml:space="preserve"> </w:t>
      </w:r>
      <w:r>
        <w:t>point</w:t>
      </w:r>
      <w:r>
        <w:rPr>
          <w:spacing w:val="-4"/>
        </w:rPr>
        <w:t xml:space="preserve"> </w:t>
      </w:r>
      <w:hyperlink w:anchor="_bookmark170" w:history="1">
        <w:r>
          <w:rPr>
            <w:color w:val="0000FF"/>
            <w:spacing w:val="-2"/>
            <w:u w:val="single" w:color="0000FF"/>
          </w:rPr>
          <w:t>M.A.901</w:t>
        </w:r>
        <w:r>
          <w:rPr>
            <w:spacing w:val="-2"/>
          </w:rPr>
          <w:t>;</w:t>
        </w:r>
      </w:hyperlink>
    </w:p>
    <w:p w14:paraId="5825E889" w14:textId="77777777" w:rsidR="00937A2B" w:rsidRDefault="00937A2B">
      <w:pPr>
        <w:pStyle w:val="ListParagraph"/>
        <w:sectPr w:rsidR="00937A2B">
          <w:pgSz w:w="11910" w:h="16840"/>
          <w:pgMar w:top="1940" w:right="1080" w:bottom="1180" w:left="1080" w:header="886" w:footer="994" w:gutter="0"/>
          <w:cols w:space="720"/>
        </w:sectPr>
      </w:pPr>
    </w:p>
    <w:p w14:paraId="4156A4AA" w14:textId="77777777" w:rsidR="00937A2B" w:rsidRDefault="00F92319">
      <w:pPr>
        <w:pStyle w:val="ListParagraph"/>
        <w:numPr>
          <w:ilvl w:val="1"/>
          <w:numId w:val="120"/>
        </w:numPr>
        <w:tabs>
          <w:tab w:val="left" w:pos="1491"/>
          <w:tab w:val="left" w:pos="1493"/>
        </w:tabs>
        <w:spacing w:before="90"/>
        <w:ind w:right="357"/>
      </w:pPr>
      <w:r>
        <w:lastRenderedPageBreak/>
        <w:t>extend</w:t>
      </w:r>
      <w:r>
        <w:rPr>
          <w:spacing w:val="-3"/>
        </w:rPr>
        <w:t xml:space="preserve"> </w:t>
      </w:r>
      <w:r>
        <w:t>at</w:t>
      </w:r>
      <w:r>
        <w:rPr>
          <w:spacing w:val="-4"/>
        </w:rPr>
        <w:t xml:space="preserve"> </w:t>
      </w:r>
      <w:r>
        <w:t>most</w:t>
      </w:r>
      <w:r>
        <w:rPr>
          <w:spacing w:val="-2"/>
        </w:rPr>
        <w:t xml:space="preserve"> </w:t>
      </w:r>
      <w:r>
        <w:t>twice</w:t>
      </w:r>
      <w:r>
        <w:rPr>
          <w:spacing w:val="-4"/>
        </w:rPr>
        <w:t xml:space="preserve"> </w:t>
      </w:r>
      <w:r>
        <w:t>the</w:t>
      </w:r>
      <w:r>
        <w:rPr>
          <w:spacing w:val="-4"/>
        </w:rPr>
        <w:t xml:space="preserve"> </w:t>
      </w:r>
      <w:r>
        <w:t>validity</w:t>
      </w:r>
      <w:r>
        <w:rPr>
          <w:spacing w:val="-2"/>
        </w:rPr>
        <w:t xml:space="preserve"> </w:t>
      </w:r>
      <w:r>
        <w:t>of</w:t>
      </w:r>
      <w:r>
        <w:rPr>
          <w:spacing w:val="-4"/>
        </w:rPr>
        <w:t xml:space="preserve"> </w:t>
      </w:r>
      <w:r>
        <w:t>the</w:t>
      </w:r>
      <w:r>
        <w:rPr>
          <w:spacing w:val="-2"/>
        </w:rPr>
        <w:t xml:space="preserve"> </w:t>
      </w:r>
      <w:r>
        <w:t>airworthiness</w:t>
      </w:r>
      <w:r>
        <w:rPr>
          <w:spacing w:val="-4"/>
        </w:rPr>
        <w:t xml:space="preserve"> </w:t>
      </w:r>
      <w:r>
        <w:t>review</w:t>
      </w:r>
      <w:r>
        <w:rPr>
          <w:spacing w:val="-1"/>
        </w:rPr>
        <w:t xml:space="preserve"> </w:t>
      </w:r>
      <w:r>
        <w:t>certificate</w:t>
      </w:r>
      <w:r>
        <w:rPr>
          <w:spacing w:val="-2"/>
        </w:rPr>
        <w:t xml:space="preserve"> </w:t>
      </w:r>
      <w:r>
        <w:t>it</w:t>
      </w:r>
      <w:r>
        <w:rPr>
          <w:spacing w:val="-4"/>
        </w:rPr>
        <w:t xml:space="preserve"> </w:t>
      </w:r>
      <w:r>
        <w:t>has</w:t>
      </w:r>
      <w:r>
        <w:rPr>
          <w:spacing w:val="-2"/>
        </w:rPr>
        <w:t xml:space="preserve"> </w:t>
      </w:r>
      <w:r>
        <w:t>issued,</w:t>
      </w:r>
      <w:r>
        <w:rPr>
          <w:spacing w:val="-2"/>
        </w:rPr>
        <w:t xml:space="preserve"> </w:t>
      </w:r>
      <w:r>
        <w:t>for a period of 1</w:t>
      </w:r>
      <w:r>
        <w:rPr>
          <w:spacing w:val="-1"/>
        </w:rPr>
        <w:t xml:space="preserve"> </w:t>
      </w:r>
      <w:r>
        <w:t>year each time, where the aircraft has remained within a controlled environment under its management.</w:t>
      </w:r>
    </w:p>
    <w:p w14:paraId="33F7DFE1" w14:textId="77777777" w:rsidR="00937A2B" w:rsidRDefault="00F92319">
      <w:pPr>
        <w:pStyle w:val="ListParagraph"/>
        <w:numPr>
          <w:ilvl w:val="0"/>
          <w:numId w:val="120"/>
        </w:numPr>
        <w:tabs>
          <w:tab w:val="left" w:pos="922"/>
          <w:tab w:val="left" w:pos="926"/>
        </w:tabs>
        <w:ind w:right="353"/>
      </w:pPr>
      <w:r>
        <w:t>By</w:t>
      </w:r>
      <w:r>
        <w:rPr>
          <w:spacing w:val="-4"/>
        </w:rPr>
        <w:t xml:space="preserve"> </w:t>
      </w:r>
      <w:r>
        <w:t>derogation</w:t>
      </w:r>
      <w:r>
        <w:rPr>
          <w:spacing w:val="-7"/>
        </w:rPr>
        <w:t xml:space="preserve"> </w:t>
      </w:r>
      <w:r>
        <w:t>from</w:t>
      </w:r>
      <w:r>
        <w:rPr>
          <w:spacing w:val="-6"/>
        </w:rPr>
        <w:t xml:space="preserve"> </w:t>
      </w:r>
      <w:r>
        <w:t>points</w:t>
      </w:r>
      <w:r>
        <w:rPr>
          <w:spacing w:val="-4"/>
        </w:rPr>
        <w:t xml:space="preserve"> </w:t>
      </w:r>
      <w:r>
        <w:t>(c)(2)</w:t>
      </w:r>
      <w:r>
        <w:rPr>
          <w:spacing w:val="-7"/>
        </w:rPr>
        <w:t xml:space="preserve"> </w:t>
      </w:r>
      <w:r>
        <w:t>and</w:t>
      </w:r>
      <w:r>
        <w:rPr>
          <w:spacing w:val="-7"/>
        </w:rPr>
        <w:t xml:space="preserve"> </w:t>
      </w:r>
      <w:r>
        <w:t>(e)(2)</w:t>
      </w:r>
      <w:r>
        <w:rPr>
          <w:spacing w:val="-9"/>
        </w:rPr>
        <w:t xml:space="preserve"> </w:t>
      </w:r>
      <w:r>
        <w:t>of</w:t>
      </w:r>
      <w:r>
        <w:rPr>
          <w:spacing w:val="-4"/>
        </w:rPr>
        <w:t xml:space="preserve"> </w:t>
      </w:r>
      <w:r>
        <w:t>point</w:t>
      </w:r>
      <w:r>
        <w:rPr>
          <w:spacing w:val="-2"/>
        </w:rPr>
        <w:t xml:space="preserve"> </w:t>
      </w:r>
      <w:hyperlink w:anchor="_bookmark170" w:history="1">
        <w:r>
          <w:rPr>
            <w:color w:val="0000FF"/>
            <w:u w:val="single" w:color="0000FF"/>
          </w:rPr>
          <w:t>M.A.901</w:t>
        </w:r>
        <w:r>
          <w:t>,</w:t>
        </w:r>
      </w:hyperlink>
      <w:r>
        <w:rPr>
          <w:spacing w:val="-4"/>
        </w:rPr>
        <w:t xml:space="preserve"> </w:t>
      </w:r>
      <w:r>
        <w:t>for</w:t>
      </w:r>
      <w:r>
        <w:rPr>
          <w:spacing w:val="-7"/>
        </w:rPr>
        <w:t xml:space="preserve"> </w:t>
      </w:r>
      <w:r>
        <w:t>aircraft</w:t>
      </w:r>
      <w:r>
        <w:rPr>
          <w:spacing w:val="-7"/>
        </w:rPr>
        <w:t xml:space="preserve"> </w:t>
      </w:r>
      <w:r>
        <w:t>that</w:t>
      </w:r>
      <w:r>
        <w:rPr>
          <w:spacing w:val="-4"/>
        </w:rPr>
        <w:t xml:space="preserve"> </w:t>
      </w:r>
      <w:r>
        <w:t>are</w:t>
      </w:r>
      <w:r>
        <w:rPr>
          <w:spacing w:val="-6"/>
        </w:rPr>
        <w:t xml:space="preserve"> </w:t>
      </w:r>
      <w:r>
        <w:t>in</w:t>
      </w:r>
      <w:r>
        <w:rPr>
          <w:spacing w:val="-6"/>
        </w:rPr>
        <w:t xml:space="preserve"> </w:t>
      </w:r>
      <w:r>
        <w:t>a</w:t>
      </w:r>
      <w:r>
        <w:rPr>
          <w:spacing w:val="-7"/>
        </w:rPr>
        <w:t xml:space="preserve"> </w:t>
      </w:r>
      <w:r>
        <w:t>controlled environment,</w:t>
      </w:r>
      <w:r>
        <w:rPr>
          <w:spacing w:val="-13"/>
        </w:rPr>
        <w:t xml:space="preserve"> </w:t>
      </w:r>
      <w:r>
        <w:t>the</w:t>
      </w:r>
      <w:r>
        <w:rPr>
          <w:spacing w:val="-12"/>
        </w:rPr>
        <w:t xml:space="preserve"> </w:t>
      </w:r>
      <w:r>
        <w:t>organisation</w:t>
      </w:r>
      <w:r>
        <w:rPr>
          <w:spacing w:val="-13"/>
        </w:rPr>
        <w:t xml:space="preserve"> </w:t>
      </w:r>
      <w:r>
        <w:t>referred</w:t>
      </w:r>
      <w:r>
        <w:rPr>
          <w:spacing w:val="-12"/>
        </w:rPr>
        <w:t xml:space="preserve"> </w:t>
      </w:r>
      <w:r>
        <w:t>to</w:t>
      </w:r>
      <w:r>
        <w:rPr>
          <w:spacing w:val="-13"/>
        </w:rPr>
        <w:t xml:space="preserve"> </w:t>
      </w:r>
      <w:r>
        <w:t>in</w:t>
      </w:r>
      <w:r>
        <w:rPr>
          <w:spacing w:val="-12"/>
        </w:rPr>
        <w:t xml:space="preserve"> </w:t>
      </w:r>
      <w:r>
        <w:t>point</w:t>
      </w:r>
      <w:r>
        <w:rPr>
          <w:spacing w:val="-13"/>
        </w:rPr>
        <w:t xml:space="preserve"> </w:t>
      </w:r>
      <w:r>
        <w:t>(b)(1)</w:t>
      </w:r>
      <w:r>
        <w:rPr>
          <w:spacing w:val="-12"/>
        </w:rPr>
        <w:t xml:space="preserve"> </w:t>
      </w:r>
      <w:r>
        <w:t>managing</w:t>
      </w:r>
      <w:r>
        <w:rPr>
          <w:spacing w:val="-12"/>
        </w:rPr>
        <w:t xml:space="preserve"> </w:t>
      </w:r>
      <w:r>
        <w:t>the</w:t>
      </w:r>
      <w:r>
        <w:rPr>
          <w:spacing w:val="-13"/>
        </w:rPr>
        <w:t xml:space="preserve"> </w:t>
      </w:r>
      <w:r>
        <w:t>continuing</w:t>
      </w:r>
      <w:r>
        <w:rPr>
          <w:spacing w:val="-12"/>
        </w:rPr>
        <w:t xml:space="preserve"> </w:t>
      </w:r>
      <w:r>
        <w:t>airworthiness of</w:t>
      </w:r>
      <w:r>
        <w:rPr>
          <w:spacing w:val="-6"/>
        </w:rPr>
        <w:t xml:space="preserve"> </w:t>
      </w:r>
      <w:r>
        <w:t>the</w:t>
      </w:r>
      <w:r>
        <w:rPr>
          <w:spacing w:val="-5"/>
        </w:rPr>
        <w:t xml:space="preserve"> </w:t>
      </w:r>
      <w:r>
        <w:t>aircraft,</w:t>
      </w:r>
      <w:r>
        <w:rPr>
          <w:spacing w:val="-5"/>
        </w:rPr>
        <w:t xml:space="preserve"> </w:t>
      </w:r>
      <w:r>
        <w:t>may,</w:t>
      </w:r>
      <w:r>
        <w:rPr>
          <w:spacing w:val="-5"/>
        </w:rPr>
        <w:t xml:space="preserve"> </w:t>
      </w:r>
      <w:r>
        <w:t>subject</w:t>
      </w:r>
      <w:r>
        <w:rPr>
          <w:spacing w:val="-5"/>
        </w:rPr>
        <w:t xml:space="preserve"> </w:t>
      </w:r>
      <w:r>
        <w:t>to</w:t>
      </w:r>
      <w:r>
        <w:rPr>
          <w:spacing w:val="-4"/>
        </w:rPr>
        <w:t xml:space="preserve"> </w:t>
      </w:r>
      <w:r>
        <w:t>compliance</w:t>
      </w:r>
      <w:r>
        <w:rPr>
          <w:spacing w:val="-7"/>
        </w:rPr>
        <w:t xml:space="preserve"> </w:t>
      </w:r>
      <w:r>
        <w:t>with</w:t>
      </w:r>
      <w:r>
        <w:rPr>
          <w:spacing w:val="-3"/>
        </w:rPr>
        <w:t xml:space="preserve"> </w:t>
      </w:r>
      <w:r>
        <w:t>point</w:t>
      </w:r>
      <w:r>
        <w:rPr>
          <w:spacing w:val="-5"/>
        </w:rPr>
        <w:t xml:space="preserve"> </w:t>
      </w:r>
      <w:r>
        <w:t>(j),</w:t>
      </w:r>
      <w:r>
        <w:rPr>
          <w:spacing w:val="-3"/>
        </w:rPr>
        <w:t xml:space="preserve"> </w:t>
      </w:r>
      <w:r>
        <w:t>extend</w:t>
      </w:r>
      <w:r>
        <w:rPr>
          <w:spacing w:val="-7"/>
        </w:rPr>
        <w:t xml:space="preserve"> </w:t>
      </w:r>
      <w:r>
        <w:t>at</w:t>
      </w:r>
      <w:r>
        <w:rPr>
          <w:spacing w:val="-8"/>
        </w:rPr>
        <w:t xml:space="preserve"> </w:t>
      </w:r>
      <w:r>
        <w:t>most</w:t>
      </w:r>
      <w:r>
        <w:rPr>
          <w:spacing w:val="-5"/>
        </w:rPr>
        <w:t xml:space="preserve"> </w:t>
      </w:r>
      <w:r>
        <w:t>twice</w:t>
      </w:r>
      <w:r>
        <w:rPr>
          <w:spacing w:val="-5"/>
        </w:rPr>
        <w:t xml:space="preserve"> </w:t>
      </w:r>
      <w:r>
        <w:t>the</w:t>
      </w:r>
      <w:r>
        <w:rPr>
          <w:spacing w:val="-8"/>
        </w:rPr>
        <w:t xml:space="preserve"> </w:t>
      </w:r>
      <w:r>
        <w:t>validity</w:t>
      </w:r>
      <w:r>
        <w:rPr>
          <w:spacing w:val="-7"/>
        </w:rPr>
        <w:t xml:space="preserve"> </w:t>
      </w:r>
      <w:r>
        <w:t>of</w:t>
      </w:r>
      <w:r>
        <w:rPr>
          <w:spacing w:val="-3"/>
        </w:rPr>
        <w:t xml:space="preserve"> </w:t>
      </w:r>
      <w:r>
        <w:t>an airworthiness review certificate that the competent authority or another CAMO or CAO has issued, for a period of 1 year each time.</w:t>
      </w:r>
    </w:p>
    <w:p w14:paraId="47549793" w14:textId="77777777" w:rsidR="00937A2B" w:rsidRDefault="00F92319">
      <w:pPr>
        <w:pStyle w:val="ListParagraph"/>
        <w:numPr>
          <w:ilvl w:val="0"/>
          <w:numId w:val="120"/>
        </w:numPr>
        <w:tabs>
          <w:tab w:val="left" w:pos="922"/>
          <w:tab w:val="left" w:pos="926"/>
        </w:tabs>
        <w:spacing w:before="119"/>
        <w:ind w:right="354"/>
      </w:pPr>
      <w:r>
        <w:t>Whenever circumstances reveal the existence of a potential risk to aviation safety, the competent</w:t>
      </w:r>
      <w:r>
        <w:rPr>
          <w:spacing w:val="-13"/>
        </w:rPr>
        <w:t xml:space="preserve"> </w:t>
      </w:r>
      <w:r>
        <w:t>authority</w:t>
      </w:r>
      <w:r>
        <w:rPr>
          <w:spacing w:val="-12"/>
        </w:rPr>
        <w:t xml:space="preserve"> </w:t>
      </w:r>
      <w:r>
        <w:t>shall</w:t>
      </w:r>
      <w:r>
        <w:rPr>
          <w:spacing w:val="-13"/>
        </w:rPr>
        <w:t xml:space="preserve"> </w:t>
      </w:r>
      <w:r>
        <w:t>carry</w:t>
      </w:r>
      <w:r>
        <w:rPr>
          <w:spacing w:val="-12"/>
        </w:rPr>
        <w:t xml:space="preserve"> </w:t>
      </w:r>
      <w:r>
        <w:t>out</w:t>
      </w:r>
      <w:r>
        <w:rPr>
          <w:spacing w:val="-13"/>
        </w:rPr>
        <w:t xml:space="preserve"> </w:t>
      </w:r>
      <w:r>
        <w:t>the</w:t>
      </w:r>
      <w:r>
        <w:rPr>
          <w:spacing w:val="-12"/>
        </w:rPr>
        <w:t xml:space="preserve"> </w:t>
      </w:r>
      <w:r>
        <w:t>airworthiness</w:t>
      </w:r>
      <w:r>
        <w:rPr>
          <w:spacing w:val="-13"/>
        </w:rPr>
        <w:t xml:space="preserve"> </w:t>
      </w:r>
      <w:r>
        <w:t>review</w:t>
      </w:r>
      <w:r>
        <w:rPr>
          <w:spacing w:val="-12"/>
        </w:rPr>
        <w:t xml:space="preserve"> </w:t>
      </w:r>
      <w:r>
        <w:t>and</w:t>
      </w:r>
      <w:r>
        <w:rPr>
          <w:spacing w:val="-12"/>
        </w:rPr>
        <w:t xml:space="preserve"> </w:t>
      </w:r>
      <w:r>
        <w:t>issue</w:t>
      </w:r>
      <w:r>
        <w:rPr>
          <w:spacing w:val="-13"/>
        </w:rPr>
        <w:t xml:space="preserve"> </w:t>
      </w:r>
      <w:r>
        <w:t>the</w:t>
      </w:r>
      <w:r>
        <w:rPr>
          <w:spacing w:val="-12"/>
        </w:rPr>
        <w:t xml:space="preserve"> </w:t>
      </w:r>
      <w:r>
        <w:t>airworthiness</w:t>
      </w:r>
      <w:r>
        <w:rPr>
          <w:spacing w:val="-13"/>
        </w:rPr>
        <w:t xml:space="preserve"> </w:t>
      </w:r>
      <w:r>
        <w:t>review certificate itself.</w:t>
      </w:r>
    </w:p>
    <w:p w14:paraId="1347BE44" w14:textId="77777777" w:rsidR="00937A2B" w:rsidRDefault="00F92319">
      <w:pPr>
        <w:pStyle w:val="ListParagraph"/>
        <w:numPr>
          <w:ilvl w:val="0"/>
          <w:numId w:val="120"/>
        </w:numPr>
        <w:tabs>
          <w:tab w:val="left" w:pos="923"/>
          <w:tab w:val="left" w:pos="926"/>
        </w:tabs>
        <w:ind w:right="359"/>
      </w:pPr>
      <w:r>
        <w:t>Without</w:t>
      </w:r>
      <w:r>
        <w:rPr>
          <w:spacing w:val="-9"/>
        </w:rPr>
        <w:t xml:space="preserve"> </w:t>
      </w:r>
      <w:r>
        <w:t>prejudice</w:t>
      </w:r>
      <w:r>
        <w:rPr>
          <w:spacing w:val="-10"/>
        </w:rPr>
        <w:t xml:space="preserve"> </w:t>
      </w:r>
      <w:r>
        <w:t>to</w:t>
      </w:r>
      <w:r>
        <w:rPr>
          <w:spacing w:val="-9"/>
        </w:rPr>
        <w:t xml:space="preserve"> </w:t>
      </w:r>
      <w:r>
        <w:t>point</w:t>
      </w:r>
      <w:r>
        <w:rPr>
          <w:spacing w:val="-11"/>
        </w:rPr>
        <w:t xml:space="preserve"> </w:t>
      </w:r>
      <w:r>
        <w:t>(g),</w:t>
      </w:r>
      <w:r>
        <w:rPr>
          <w:spacing w:val="-10"/>
        </w:rPr>
        <w:t xml:space="preserve"> </w:t>
      </w:r>
      <w:r>
        <w:t>the</w:t>
      </w:r>
      <w:r>
        <w:rPr>
          <w:spacing w:val="-10"/>
        </w:rPr>
        <w:t xml:space="preserve"> </w:t>
      </w:r>
      <w:r>
        <w:t>competent</w:t>
      </w:r>
      <w:r>
        <w:rPr>
          <w:spacing w:val="-10"/>
        </w:rPr>
        <w:t xml:space="preserve"> </w:t>
      </w:r>
      <w:r>
        <w:t>authority</w:t>
      </w:r>
      <w:r>
        <w:rPr>
          <w:spacing w:val="-9"/>
        </w:rPr>
        <w:t xml:space="preserve"> </w:t>
      </w:r>
      <w:r>
        <w:t>may</w:t>
      </w:r>
      <w:r>
        <w:rPr>
          <w:spacing w:val="-9"/>
        </w:rPr>
        <w:t xml:space="preserve"> </w:t>
      </w:r>
      <w:r>
        <w:t>carry</w:t>
      </w:r>
      <w:r>
        <w:rPr>
          <w:spacing w:val="-11"/>
        </w:rPr>
        <w:t xml:space="preserve"> </w:t>
      </w:r>
      <w:r>
        <w:t>out</w:t>
      </w:r>
      <w:r>
        <w:rPr>
          <w:spacing w:val="-9"/>
        </w:rPr>
        <w:t xml:space="preserve"> </w:t>
      </w:r>
      <w:r>
        <w:t>the</w:t>
      </w:r>
      <w:r>
        <w:rPr>
          <w:spacing w:val="-10"/>
        </w:rPr>
        <w:t xml:space="preserve"> </w:t>
      </w:r>
      <w:r>
        <w:t>airworthiness</w:t>
      </w:r>
      <w:r>
        <w:rPr>
          <w:spacing w:val="-10"/>
        </w:rPr>
        <w:t xml:space="preserve"> </w:t>
      </w:r>
      <w:r>
        <w:t>review and issue the airworthiness review certificate itself in the following cases:</w:t>
      </w:r>
    </w:p>
    <w:p w14:paraId="425B04B4" w14:textId="77777777" w:rsidR="00937A2B" w:rsidRDefault="00F92319">
      <w:pPr>
        <w:pStyle w:val="ListParagraph"/>
        <w:numPr>
          <w:ilvl w:val="1"/>
          <w:numId w:val="120"/>
        </w:numPr>
        <w:tabs>
          <w:tab w:val="left" w:pos="1491"/>
          <w:tab w:val="left" w:pos="1493"/>
        </w:tabs>
        <w:ind w:right="357"/>
      </w:pPr>
      <w:r>
        <w:t>when the continuing airworthiness of the aircraft is managed by a CAMO or CAO which has its principal place of business located in a third country;</w:t>
      </w:r>
    </w:p>
    <w:p w14:paraId="38D04A9A" w14:textId="77777777" w:rsidR="00937A2B" w:rsidRDefault="00F92319">
      <w:pPr>
        <w:pStyle w:val="ListParagraph"/>
        <w:numPr>
          <w:ilvl w:val="1"/>
          <w:numId w:val="120"/>
        </w:numPr>
        <w:tabs>
          <w:tab w:val="left" w:pos="1491"/>
        </w:tabs>
        <w:spacing w:before="118"/>
        <w:ind w:left="1491" w:hanging="565"/>
      </w:pPr>
      <w:r>
        <w:t>for</w:t>
      </w:r>
      <w:r>
        <w:rPr>
          <w:spacing w:val="-2"/>
        </w:rPr>
        <w:t xml:space="preserve"> </w:t>
      </w:r>
      <w:r>
        <w:t>any</w:t>
      </w:r>
      <w:r>
        <w:rPr>
          <w:spacing w:val="-3"/>
        </w:rPr>
        <w:t xml:space="preserve"> </w:t>
      </w:r>
      <w:r>
        <w:t>other</w:t>
      </w:r>
      <w:r>
        <w:rPr>
          <w:spacing w:val="-2"/>
        </w:rPr>
        <w:t xml:space="preserve"> </w:t>
      </w:r>
      <w:r>
        <w:t>aircraft</w:t>
      </w:r>
      <w:r>
        <w:rPr>
          <w:spacing w:val="-3"/>
        </w:rPr>
        <w:t xml:space="preserve"> </w:t>
      </w:r>
      <w:r>
        <w:t>of</w:t>
      </w:r>
      <w:r>
        <w:rPr>
          <w:spacing w:val="-3"/>
        </w:rPr>
        <w:t xml:space="preserve"> </w:t>
      </w:r>
      <w:r>
        <w:t>2</w:t>
      </w:r>
      <w:r>
        <w:rPr>
          <w:spacing w:val="-3"/>
        </w:rPr>
        <w:t xml:space="preserve"> </w:t>
      </w:r>
      <w:r>
        <w:t>730</w:t>
      </w:r>
      <w:r>
        <w:rPr>
          <w:spacing w:val="-3"/>
        </w:rPr>
        <w:t xml:space="preserve"> </w:t>
      </w:r>
      <w:r>
        <w:t>kg</w:t>
      </w:r>
      <w:r>
        <w:rPr>
          <w:spacing w:val="-1"/>
        </w:rPr>
        <w:t xml:space="preserve"> </w:t>
      </w:r>
      <w:r>
        <w:t>MTOM</w:t>
      </w:r>
      <w:r>
        <w:rPr>
          <w:spacing w:val="-2"/>
        </w:rPr>
        <w:t xml:space="preserve"> </w:t>
      </w:r>
      <w:r>
        <w:t>and</w:t>
      </w:r>
      <w:r>
        <w:rPr>
          <w:spacing w:val="-3"/>
        </w:rPr>
        <w:t xml:space="preserve"> </w:t>
      </w:r>
      <w:r>
        <w:t>below,</w:t>
      </w:r>
      <w:r>
        <w:rPr>
          <w:spacing w:val="-3"/>
        </w:rPr>
        <w:t xml:space="preserve"> </w:t>
      </w:r>
      <w:r>
        <w:t>if</w:t>
      </w:r>
      <w:r>
        <w:rPr>
          <w:spacing w:val="-3"/>
        </w:rPr>
        <w:t xml:space="preserve"> </w:t>
      </w:r>
      <w:r>
        <w:t>the</w:t>
      </w:r>
      <w:r>
        <w:rPr>
          <w:spacing w:val="-2"/>
        </w:rPr>
        <w:t xml:space="preserve"> </w:t>
      </w:r>
      <w:r>
        <w:t>owner</w:t>
      </w:r>
      <w:r>
        <w:rPr>
          <w:spacing w:val="-3"/>
        </w:rPr>
        <w:t xml:space="preserve"> </w:t>
      </w:r>
      <w:r>
        <w:t>so</w:t>
      </w:r>
      <w:r>
        <w:rPr>
          <w:spacing w:val="-3"/>
        </w:rPr>
        <w:t xml:space="preserve"> </w:t>
      </w:r>
      <w:r>
        <w:rPr>
          <w:spacing w:val="-2"/>
        </w:rPr>
        <w:t>requests.</w:t>
      </w:r>
    </w:p>
    <w:p w14:paraId="29CACE4A" w14:textId="77777777" w:rsidR="00937A2B" w:rsidRDefault="00F92319">
      <w:pPr>
        <w:pStyle w:val="ListParagraph"/>
        <w:numPr>
          <w:ilvl w:val="0"/>
          <w:numId w:val="120"/>
        </w:numPr>
        <w:tabs>
          <w:tab w:val="left" w:pos="922"/>
          <w:tab w:val="left" w:pos="926"/>
        </w:tabs>
        <w:spacing w:before="120"/>
        <w:ind w:right="353"/>
      </w:pPr>
      <w:r>
        <w:t>Where</w:t>
      </w:r>
      <w:r>
        <w:rPr>
          <w:spacing w:val="-2"/>
        </w:rPr>
        <w:t xml:space="preserve"> </w:t>
      </w:r>
      <w:r>
        <w:t>the</w:t>
      </w:r>
      <w:r>
        <w:rPr>
          <w:spacing w:val="-2"/>
        </w:rPr>
        <w:t xml:space="preserve"> </w:t>
      </w:r>
      <w:r>
        <w:t>competent</w:t>
      </w:r>
      <w:r>
        <w:rPr>
          <w:spacing w:val="-2"/>
        </w:rPr>
        <w:t xml:space="preserve"> </w:t>
      </w:r>
      <w:r>
        <w:t>authority</w:t>
      </w:r>
      <w:r>
        <w:rPr>
          <w:spacing w:val="-1"/>
        </w:rPr>
        <w:t xml:space="preserve"> </w:t>
      </w:r>
      <w:r>
        <w:t>issues</w:t>
      </w:r>
      <w:r>
        <w:rPr>
          <w:spacing w:val="-2"/>
        </w:rPr>
        <w:t xml:space="preserve"> </w:t>
      </w:r>
      <w:r>
        <w:t>the</w:t>
      </w:r>
      <w:r>
        <w:rPr>
          <w:spacing w:val="-2"/>
        </w:rPr>
        <w:t xml:space="preserve"> </w:t>
      </w:r>
      <w:r>
        <w:t>airworthiness review</w:t>
      </w:r>
      <w:r>
        <w:rPr>
          <w:spacing w:val="-1"/>
        </w:rPr>
        <w:t xml:space="preserve"> </w:t>
      </w:r>
      <w:r>
        <w:t>certificate itself</w:t>
      </w:r>
      <w:r>
        <w:rPr>
          <w:spacing w:val="-3"/>
        </w:rPr>
        <w:t xml:space="preserve"> </w:t>
      </w:r>
      <w:r>
        <w:t>in accordance with</w:t>
      </w:r>
      <w:r>
        <w:rPr>
          <w:spacing w:val="-4"/>
        </w:rPr>
        <w:t xml:space="preserve"> </w:t>
      </w:r>
      <w:r>
        <w:t>points</w:t>
      </w:r>
      <w:r>
        <w:rPr>
          <w:spacing w:val="-4"/>
        </w:rPr>
        <w:t xml:space="preserve"> </w:t>
      </w:r>
      <w:r>
        <w:t>(g)</w:t>
      </w:r>
      <w:r>
        <w:rPr>
          <w:spacing w:val="-7"/>
        </w:rPr>
        <w:t xml:space="preserve"> </w:t>
      </w:r>
      <w:r>
        <w:t>or</w:t>
      </w:r>
      <w:r>
        <w:rPr>
          <w:spacing w:val="-7"/>
        </w:rPr>
        <w:t xml:space="preserve"> </w:t>
      </w:r>
      <w:r>
        <w:t>(h)</w:t>
      </w:r>
      <w:r>
        <w:rPr>
          <w:spacing w:val="-7"/>
        </w:rPr>
        <w:t xml:space="preserve"> </w:t>
      </w:r>
      <w:r>
        <w:t>or</w:t>
      </w:r>
      <w:r>
        <w:rPr>
          <w:spacing w:val="-7"/>
        </w:rPr>
        <w:t xml:space="preserve"> </w:t>
      </w:r>
      <w:r>
        <w:t>after</w:t>
      </w:r>
      <w:r>
        <w:rPr>
          <w:spacing w:val="-4"/>
        </w:rPr>
        <w:t xml:space="preserve"> </w:t>
      </w:r>
      <w:r>
        <w:t>assessing</w:t>
      </w:r>
      <w:r>
        <w:rPr>
          <w:spacing w:val="-6"/>
        </w:rPr>
        <w:t xml:space="preserve"> </w:t>
      </w:r>
      <w:r>
        <w:t>the</w:t>
      </w:r>
      <w:r>
        <w:rPr>
          <w:spacing w:val="-6"/>
        </w:rPr>
        <w:t xml:space="preserve"> </w:t>
      </w:r>
      <w:r>
        <w:t>recommendation</w:t>
      </w:r>
      <w:r>
        <w:rPr>
          <w:spacing w:val="-2"/>
        </w:rPr>
        <w:t xml:space="preserve"> </w:t>
      </w:r>
      <w:r>
        <w:t>in</w:t>
      </w:r>
      <w:r>
        <w:rPr>
          <w:spacing w:val="-6"/>
        </w:rPr>
        <w:t xml:space="preserve"> </w:t>
      </w:r>
      <w:r>
        <w:t>accordance</w:t>
      </w:r>
      <w:r>
        <w:rPr>
          <w:spacing w:val="-6"/>
        </w:rPr>
        <w:t xml:space="preserve"> </w:t>
      </w:r>
      <w:r>
        <w:t>with</w:t>
      </w:r>
      <w:r>
        <w:rPr>
          <w:spacing w:val="-7"/>
        </w:rPr>
        <w:t xml:space="preserve"> </w:t>
      </w:r>
      <w:r>
        <w:t>point</w:t>
      </w:r>
      <w:r>
        <w:rPr>
          <w:spacing w:val="-4"/>
        </w:rPr>
        <w:t xml:space="preserve"> </w:t>
      </w:r>
      <w:hyperlink w:anchor="_bookmark248" w:history="1">
        <w:r>
          <w:rPr>
            <w:color w:val="0000FF"/>
            <w:u w:val="single" w:color="0000FF"/>
          </w:rPr>
          <w:t>M.B.901</w:t>
        </w:r>
      </w:hyperlink>
      <w:r>
        <w:t>, the owner or operator of the aircraft shall, where necessary for those purposes, provide the competent authority with:</w:t>
      </w:r>
    </w:p>
    <w:p w14:paraId="6458A647" w14:textId="77777777" w:rsidR="00937A2B" w:rsidRDefault="00F92319">
      <w:pPr>
        <w:pStyle w:val="ListParagraph"/>
        <w:numPr>
          <w:ilvl w:val="1"/>
          <w:numId w:val="120"/>
        </w:numPr>
        <w:tabs>
          <w:tab w:val="left" w:pos="1493"/>
        </w:tabs>
      </w:pPr>
      <w:r>
        <w:t>any</w:t>
      </w:r>
      <w:r>
        <w:rPr>
          <w:spacing w:val="-5"/>
        </w:rPr>
        <w:t xml:space="preserve"> </w:t>
      </w:r>
      <w:r>
        <w:t>documentation</w:t>
      </w:r>
      <w:r>
        <w:rPr>
          <w:spacing w:val="-5"/>
        </w:rPr>
        <w:t xml:space="preserve"> </w:t>
      </w:r>
      <w:r>
        <w:t>required</w:t>
      </w:r>
      <w:r>
        <w:rPr>
          <w:spacing w:val="-5"/>
        </w:rPr>
        <w:t xml:space="preserve"> </w:t>
      </w:r>
      <w:r>
        <w:t>by</w:t>
      </w:r>
      <w:r>
        <w:rPr>
          <w:spacing w:val="-3"/>
        </w:rPr>
        <w:t xml:space="preserve"> </w:t>
      </w:r>
      <w:r>
        <w:t>the</w:t>
      </w:r>
      <w:r>
        <w:rPr>
          <w:spacing w:val="-6"/>
        </w:rPr>
        <w:t xml:space="preserve"> </w:t>
      </w:r>
      <w:r>
        <w:t>competent</w:t>
      </w:r>
      <w:r>
        <w:rPr>
          <w:spacing w:val="-5"/>
        </w:rPr>
        <w:t xml:space="preserve"> </w:t>
      </w:r>
      <w:r>
        <w:rPr>
          <w:spacing w:val="-2"/>
        </w:rPr>
        <w:t>authority;</w:t>
      </w:r>
    </w:p>
    <w:p w14:paraId="37EFD0E1" w14:textId="77777777" w:rsidR="00937A2B" w:rsidRDefault="00F92319">
      <w:pPr>
        <w:pStyle w:val="ListParagraph"/>
        <w:numPr>
          <w:ilvl w:val="1"/>
          <w:numId w:val="120"/>
        </w:numPr>
        <w:tabs>
          <w:tab w:val="left" w:pos="1493"/>
        </w:tabs>
      </w:pPr>
      <w:r>
        <w:t>suitable</w:t>
      </w:r>
      <w:r>
        <w:rPr>
          <w:spacing w:val="-6"/>
        </w:rPr>
        <w:t xml:space="preserve"> </w:t>
      </w:r>
      <w:r>
        <w:t>accommodation</w:t>
      </w:r>
      <w:r>
        <w:rPr>
          <w:spacing w:val="-5"/>
        </w:rPr>
        <w:t xml:space="preserve"> </w:t>
      </w:r>
      <w:r>
        <w:t>at</w:t>
      </w:r>
      <w:r>
        <w:rPr>
          <w:spacing w:val="-6"/>
        </w:rPr>
        <w:t xml:space="preserve"> </w:t>
      </w:r>
      <w:r>
        <w:t>the</w:t>
      </w:r>
      <w:r>
        <w:rPr>
          <w:spacing w:val="-4"/>
        </w:rPr>
        <w:t xml:space="preserve"> </w:t>
      </w:r>
      <w:r>
        <w:t>appropriate</w:t>
      </w:r>
      <w:r>
        <w:rPr>
          <w:spacing w:val="-4"/>
        </w:rPr>
        <w:t xml:space="preserve"> </w:t>
      </w:r>
      <w:r>
        <w:t>location</w:t>
      </w:r>
      <w:r>
        <w:rPr>
          <w:spacing w:val="-5"/>
        </w:rPr>
        <w:t xml:space="preserve"> </w:t>
      </w:r>
      <w:r>
        <w:t>for</w:t>
      </w:r>
      <w:r>
        <w:rPr>
          <w:spacing w:val="-4"/>
        </w:rPr>
        <w:t xml:space="preserve"> </w:t>
      </w:r>
      <w:r>
        <w:t>its</w:t>
      </w:r>
      <w:r>
        <w:rPr>
          <w:spacing w:val="-5"/>
        </w:rPr>
        <w:t xml:space="preserve"> </w:t>
      </w:r>
      <w:r>
        <w:rPr>
          <w:spacing w:val="-2"/>
        </w:rPr>
        <w:t>personnel;</w:t>
      </w:r>
    </w:p>
    <w:p w14:paraId="062D0E79" w14:textId="77777777" w:rsidR="00937A2B" w:rsidRDefault="00F92319">
      <w:pPr>
        <w:pStyle w:val="ListParagraph"/>
        <w:numPr>
          <w:ilvl w:val="1"/>
          <w:numId w:val="120"/>
        </w:numPr>
        <w:tabs>
          <w:tab w:val="left" w:pos="1493"/>
        </w:tabs>
        <w:spacing w:before="120"/>
      </w:pPr>
      <w:r>
        <w:t>the</w:t>
      </w:r>
      <w:r>
        <w:rPr>
          <w:spacing w:val="-3"/>
        </w:rPr>
        <w:t xml:space="preserve"> </w:t>
      </w:r>
      <w:r>
        <w:t>support</w:t>
      </w:r>
      <w:r>
        <w:rPr>
          <w:spacing w:val="-5"/>
        </w:rPr>
        <w:t xml:space="preserve"> </w:t>
      </w:r>
      <w:r>
        <w:t>of</w:t>
      </w:r>
      <w:r>
        <w:rPr>
          <w:spacing w:val="-5"/>
        </w:rPr>
        <w:t xml:space="preserve"> </w:t>
      </w:r>
      <w:r>
        <w:t>the</w:t>
      </w:r>
      <w:r>
        <w:rPr>
          <w:spacing w:val="-4"/>
        </w:rPr>
        <w:t xml:space="preserve"> </w:t>
      </w:r>
      <w:r>
        <w:t>certifying</w:t>
      </w:r>
      <w:r>
        <w:rPr>
          <w:spacing w:val="-3"/>
        </w:rPr>
        <w:t xml:space="preserve"> </w:t>
      </w:r>
      <w:r>
        <w:rPr>
          <w:spacing w:val="-2"/>
        </w:rPr>
        <w:t>staff</w:t>
      </w:r>
    </w:p>
    <w:p w14:paraId="0990FD6B" w14:textId="77777777" w:rsidR="00937A2B" w:rsidRDefault="00F92319">
      <w:pPr>
        <w:pStyle w:val="ListParagraph"/>
        <w:numPr>
          <w:ilvl w:val="0"/>
          <w:numId w:val="120"/>
        </w:numPr>
        <w:tabs>
          <w:tab w:val="left" w:pos="926"/>
        </w:tabs>
        <w:spacing w:before="120"/>
        <w:ind w:right="359"/>
      </w:pPr>
      <w:r>
        <w:t>An</w:t>
      </w:r>
      <w:r>
        <w:rPr>
          <w:spacing w:val="22"/>
        </w:rPr>
        <w:t xml:space="preserve"> </w:t>
      </w:r>
      <w:r>
        <w:t>airworthiness</w:t>
      </w:r>
      <w:r>
        <w:rPr>
          <w:spacing w:val="23"/>
        </w:rPr>
        <w:t xml:space="preserve"> </w:t>
      </w:r>
      <w:r>
        <w:t>review</w:t>
      </w:r>
      <w:r>
        <w:rPr>
          <w:spacing w:val="23"/>
        </w:rPr>
        <w:t xml:space="preserve"> </w:t>
      </w:r>
      <w:r>
        <w:t>certificate</w:t>
      </w:r>
      <w:r>
        <w:rPr>
          <w:spacing w:val="23"/>
        </w:rPr>
        <w:t xml:space="preserve"> </w:t>
      </w:r>
      <w:r>
        <w:t>shall</w:t>
      </w:r>
      <w:r>
        <w:rPr>
          <w:spacing w:val="22"/>
        </w:rPr>
        <w:t xml:space="preserve"> </w:t>
      </w:r>
      <w:r>
        <w:t>not</w:t>
      </w:r>
      <w:r>
        <w:rPr>
          <w:spacing w:val="23"/>
        </w:rPr>
        <w:t xml:space="preserve"> </w:t>
      </w:r>
      <w:r>
        <w:t>be</w:t>
      </w:r>
      <w:r>
        <w:rPr>
          <w:spacing w:val="23"/>
        </w:rPr>
        <w:t xml:space="preserve"> </w:t>
      </w:r>
      <w:r>
        <w:t>issued,</w:t>
      </w:r>
      <w:r>
        <w:rPr>
          <w:spacing w:val="23"/>
        </w:rPr>
        <w:t xml:space="preserve"> </w:t>
      </w:r>
      <w:r>
        <w:t>nor</w:t>
      </w:r>
      <w:r>
        <w:rPr>
          <w:spacing w:val="23"/>
        </w:rPr>
        <w:t xml:space="preserve"> </w:t>
      </w:r>
      <w:r>
        <w:t>extended</w:t>
      </w:r>
      <w:r>
        <w:rPr>
          <w:spacing w:val="23"/>
        </w:rPr>
        <w:t xml:space="preserve"> </w:t>
      </w:r>
      <w:r>
        <w:t>if</w:t>
      </w:r>
      <w:r>
        <w:rPr>
          <w:spacing w:val="22"/>
        </w:rPr>
        <w:t xml:space="preserve"> </w:t>
      </w:r>
      <w:r>
        <w:t>there is</w:t>
      </w:r>
      <w:r>
        <w:rPr>
          <w:spacing w:val="23"/>
        </w:rPr>
        <w:t xml:space="preserve"> </w:t>
      </w:r>
      <w:r>
        <w:t>evidence</w:t>
      </w:r>
      <w:r>
        <w:rPr>
          <w:spacing w:val="23"/>
        </w:rPr>
        <w:t xml:space="preserve"> </w:t>
      </w:r>
      <w:r>
        <w:t>or indications that the aircraft is not airworthy.</w:t>
      </w:r>
    </w:p>
    <w:p w14:paraId="1A56B3F6" w14:textId="77777777" w:rsidR="00937A2B" w:rsidRDefault="00F92319">
      <w:pPr>
        <w:pStyle w:val="ListParagraph"/>
        <w:numPr>
          <w:ilvl w:val="0"/>
          <w:numId w:val="120"/>
        </w:numPr>
        <w:tabs>
          <w:tab w:val="left" w:pos="926"/>
        </w:tabs>
        <w:spacing w:before="118"/>
        <w:ind w:right="358"/>
      </w:pPr>
      <w:r>
        <w:t>The airworthiness review of the aircraft shall include a full documented review of the aircraft records establishing that the following requirements have been met:</w:t>
      </w:r>
    </w:p>
    <w:p w14:paraId="0B429FCA" w14:textId="77777777" w:rsidR="00937A2B" w:rsidRDefault="00F92319">
      <w:pPr>
        <w:pStyle w:val="ListParagraph"/>
        <w:numPr>
          <w:ilvl w:val="1"/>
          <w:numId w:val="120"/>
        </w:numPr>
        <w:tabs>
          <w:tab w:val="left" w:pos="1493"/>
        </w:tabs>
        <w:ind w:right="361"/>
      </w:pPr>
      <w:r>
        <w:t>airframe,</w:t>
      </w:r>
      <w:r>
        <w:rPr>
          <w:spacing w:val="40"/>
        </w:rPr>
        <w:t xml:space="preserve"> </w:t>
      </w:r>
      <w:r>
        <w:t>engine</w:t>
      </w:r>
      <w:r>
        <w:rPr>
          <w:spacing w:val="40"/>
        </w:rPr>
        <w:t xml:space="preserve"> </w:t>
      </w:r>
      <w:r>
        <w:t>and</w:t>
      </w:r>
      <w:r>
        <w:rPr>
          <w:spacing w:val="40"/>
        </w:rPr>
        <w:t xml:space="preserve"> </w:t>
      </w:r>
      <w:r>
        <w:t>propeller</w:t>
      </w:r>
      <w:r>
        <w:rPr>
          <w:spacing w:val="40"/>
        </w:rPr>
        <w:t xml:space="preserve"> </w:t>
      </w:r>
      <w:r>
        <w:t>flying</w:t>
      </w:r>
      <w:r>
        <w:rPr>
          <w:spacing w:val="40"/>
        </w:rPr>
        <w:t xml:space="preserve"> </w:t>
      </w:r>
      <w:r>
        <w:t>hours</w:t>
      </w:r>
      <w:r>
        <w:rPr>
          <w:spacing w:val="40"/>
        </w:rPr>
        <w:t xml:space="preserve"> </w:t>
      </w:r>
      <w:r>
        <w:t>and</w:t>
      </w:r>
      <w:r>
        <w:rPr>
          <w:spacing w:val="40"/>
        </w:rPr>
        <w:t xml:space="preserve"> </w:t>
      </w:r>
      <w:r>
        <w:t>associated</w:t>
      </w:r>
      <w:r>
        <w:rPr>
          <w:spacing w:val="40"/>
        </w:rPr>
        <w:t xml:space="preserve"> </w:t>
      </w:r>
      <w:r>
        <w:t>flight</w:t>
      </w:r>
      <w:r>
        <w:rPr>
          <w:spacing w:val="40"/>
        </w:rPr>
        <w:t xml:space="preserve"> </w:t>
      </w:r>
      <w:r>
        <w:t>cycles</w:t>
      </w:r>
      <w:r>
        <w:rPr>
          <w:spacing w:val="40"/>
        </w:rPr>
        <w:t xml:space="preserve"> </w:t>
      </w:r>
      <w:r>
        <w:t>have</w:t>
      </w:r>
      <w:r>
        <w:rPr>
          <w:spacing w:val="40"/>
        </w:rPr>
        <w:t xml:space="preserve"> </w:t>
      </w:r>
      <w:r>
        <w:t>been properly recorded;</w:t>
      </w:r>
    </w:p>
    <w:p w14:paraId="15F8BD6F" w14:textId="77777777" w:rsidR="00937A2B" w:rsidRDefault="00F92319">
      <w:pPr>
        <w:pStyle w:val="ListParagraph"/>
        <w:numPr>
          <w:ilvl w:val="1"/>
          <w:numId w:val="120"/>
        </w:numPr>
        <w:tabs>
          <w:tab w:val="left" w:pos="1493"/>
        </w:tabs>
        <w:ind w:right="353"/>
      </w:pPr>
      <w:r>
        <w:t>the</w:t>
      </w:r>
      <w:r>
        <w:rPr>
          <w:spacing w:val="-7"/>
        </w:rPr>
        <w:t xml:space="preserve"> </w:t>
      </w:r>
      <w:r>
        <w:t>flight</w:t>
      </w:r>
      <w:r>
        <w:rPr>
          <w:spacing w:val="-8"/>
        </w:rPr>
        <w:t xml:space="preserve"> </w:t>
      </w:r>
      <w:r>
        <w:t>manual</w:t>
      </w:r>
      <w:r>
        <w:rPr>
          <w:spacing w:val="-9"/>
        </w:rPr>
        <w:t xml:space="preserve"> </w:t>
      </w:r>
      <w:r>
        <w:t>is</w:t>
      </w:r>
      <w:r>
        <w:rPr>
          <w:spacing w:val="-8"/>
        </w:rPr>
        <w:t xml:space="preserve"> </w:t>
      </w:r>
      <w:r>
        <w:t>applicable</w:t>
      </w:r>
      <w:r>
        <w:rPr>
          <w:spacing w:val="-7"/>
        </w:rPr>
        <w:t xml:space="preserve"> </w:t>
      </w:r>
      <w:r>
        <w:t>to</w:t>
      </w:r>
      <w:r>
        <w:rPr>
          <w:spacing w:val="-8"/>
        </w:rPr>
        <w:t xml:space="preserve"> </w:t>
      </w:r>
      <w:r>
        <w:t>the</w:t>
      </w:r>
      <w:r>
        <w:rPr>
          <w:spacing w:val="-7"/>
        </w:rPr>
        <w:t xml:space="preserve"> </w:t>
      </w:r>
      <w:r>
        <w:t>aircraft</w:t>
      </w:r>
      <w:r>
        <w:rPr>
          <w:spacing w:val="-9"/>
        </w:rPr>
        <w:t xml:space="preserve"> </w:t>
      </w:r>
      <w:r>
        <w:t>configuration</w:t>
      </w:r>
      <w:r>
        <w:rPr>
          <w:spacing w:val="-8"/>
        </w:rPr>
        <w:t xml:space="preserve"> </w:t>
      </w:r>
      <w:r>
        <w:t>and</w:t>
      </w:r>
      <w:r>
        <w:rPr>
          <w:spacing w:val="-10"/>
        </w:rPr>
        <w:t xml:space="preserve"> </w:t>
      </w:r>
      <w:r>
        <w:t>reflects</w:t>
      </w:r>
      <w:r>
        <w:rPr>
          <w:spacing w:val="-8"/>
        </w:rPr>
        <w:t xml:space="preserve"> </w:t>
      </w:r>
      <w:r>
        <w:t>the</w:t>
      </w:r>
      <w:r>
        <w:rPr>
          <w:spacing w:val="-9"/>
        </w:rPr>
        <w:t xml:space="preserve"> </w:t>
      </w:r>
      <w:r>
        <w:t>latest</w:t>
      </w:r>
      <w:r>
        <w:rPr>
          <w:spacing w:val="-7"/>
        </w:rPr>
        <w:t xml:space="preserve"> </w:t>
      </w:r>
      <w:r>
        <w:t xml:space="preserve">revision </w:t>
      </w:r>
      <w:r>
        <w:rPr>
          <w:spacing w:val="-2"/>
        </w:rPr>
        <w:t>status;</w:t>
      </w:r>
    </w:p>
    <w:p w14:paraId="028815E2" w14:textId="77777777" w:rsidR="00937A2B" w:rsidRDefault="00F92319">
      <w:pPr>
        <w:pStyle w:val="ListParagraph"/>
        <w:numPr>
          <w:ilvl w:val="1"/>
          <w:numId w:val="120"/>
        </w:numPr>
        <w:tabs>
          <w:tab w:val="left" w:pos="1493"/>
        </w:tabs>
        <w:spacing w:before="120"/>
        <w:ind w:right="359"/>
      </w:pPr>
      <w:r>
        <w:t>all the maintenance due</w:t>
      </w:r>
      <w:r>
        <w:rPr>
          <w:spacing w:val="-2"/>
        </w:rPr>
        <w:t xml:space="preserve"> </w:t>
      </w:r>
      <w:r>
        <w:t xml:space="preserve">on the aircraft pursuant to the approved AMP has been carried </w:t>
      </w:r>
      <w:r>
        <w:rPr>
          <w:spacing w:val="-4"/>
        </w:rPr>
        <w:t>out;</w:t>
      </w:r>
    </w:p>
    <w:p w14:paraId="39BC2850" w14:textId="77777777" w:rsidR="00937A2B" w:rsidRDefault="00F92319">
      <w:pPr>
        <w:pStyle w:val="ListParagraph"/>
        <w:numPr>
          <w:ilvl w:val="1"/>
          <w:numId w:val="120"/>
        </w:numPr>
        <w:tabs>
          <w:tab w:val="left" w:pos="1493"/>
          <w:tab w:val="left" w:pos="9010"/>
        </w:tabs>
        <w:ind w:right="357"/>
      </w:pPr>
      <w:r>
        <w:t>all</w:t>
      </w:r>
      <w:r>
        <w:rPr>
          <w:spacing w:val="40"/>
        </w:rPr>
        <w:t xml:space="preserve"> </w:t>
      </w:r>
      <w:r>
        <w:t>known</w:t>
      </w:r>
      <w:r>
        <w:rPr>
          <w:spacing w:val="40"/>
        </w:rPr>
        <w:t xml:space="preserve"> </w:t>
      </w:r>
      <w:r>
        <w:t>defects</w:t>
      </w:r>
      <w:r>
        <w:rPr>
          <w:spacing w:val="40"/>
        </w:rPr>
        <w:t xml:space="preserve"> </w:t>
      </w:r>
      <w:r>
        <w:t>have</w:t>
      </w:r>
      <w:r>
        <w:rPr>
          <w:spacing w:val="40"/>
        </w:rPr>
        <w:t xml:space="preserve"> </w:t>
      </w:r>
      <w:r>
        <w:t>been</w:t>
      </w:r>
      <w:r>
        <w:rPr>
          <w:spacing w:val="40"/>
        </w:rPr>
        <w:t xml:space="preserve"> </w:t>
      </w:r>
      <w:r>
        <w:t>corrected</w:t>
      </w:r>
      <w:r>
        <w:rPr>
          <w:spacing w:val="40"/>
        </w:rPr>
        <w:t xml:space="preserve"> </w:t>
      </w:r>
      <w:r>
        <w:t>or,</w:t>
      </w:r>
      <w:r>
        <w:rPr>
          <w:spacing w:val="40"/>
        </w:rPr>
        <w:t xml:space="preserve"> </w:t>
      </w:r>
      <w:r>
        <w:t>when</w:t>
      </w:r>
      <w:r>
        <w:rPr>
          <w:spacing w:val="40"/>
        </w:rPr>
        <w:t xml:space="preserve"> </w:t>
      </w:r>
      <w:r>
        <w:t>applicable,</w:t>
      </w:r>
      <w:r>
        <w:rPr>
          <w:spacing w:val="40"/>
        </w:rPr>
        <w:t xml:space="preserve"> </w:t>
      </w:r>
      <w:r>
        <w:t>carried</w:t>
      </w:r>
      <w:r>
        <w:rPr>
          <w:spacing w:val="40"/>
        </w:rPr>
        <w:t xml:space="preserve"> </w:t>
      </w:r>
      <w:r>
        <w:t>forward</w:t>
      </w:r>
      <w:r>
        <w:tab/>
        <w:t>in</w:t>
      </w:r>
      <w:r>
        <w:rPr>
          <w:spacing w:val="21"/>
        </w:rPr>
        <w:t xml:space="preserve"> </w:t>
      </w:r>
      <w:r>
        <w:t xml:space="preserve">a controlled manner in accordance with </w:t>
      </w:r>
      <w:hyperlink w:anchor="_bookmark87" w:history="1">
        <w:r>
          <w:rPr>
            <w:color w:val="0000FF"/>
            <w:u w:val="single" w:color="0000FF"/>
          </w:rPr>
          <w:t>M.A.403</w:t>
        </w:r>
      </w:hyperlink>
      <w:r>
        <w:t>;</w:t>
      </w:r>
    </w:p>
    <w:p w14:paraId="02635B29" w14:textId="77777777" w:rsidR="00937A2B" w:rsidRDefault="00F92319">
      <w:pPr>
        <w:pStyle w:val="ListParagraph"/>
        <w:numPr>
          <w:ilvl w:val="1"/>
          <w:numId w:val="120"/>
        </w:numPr>
        <w:tabs>
          <w:tab w:val="left" w:pos="1493"/>
        </w:tabs>
        <w:spacing w:before="118"/>
      </w:pPr>
      <w:r>
        <w:t>all</w:t>
      </w:r>
      <w:r>
        <w:rPr>
          <w:spacing w:val="-7"/>
        </w:rPr>
        <w:t xml:space="preserve"> </w:t>
      </w:r>
      <w:r>
        <w:t>applicable</w:t>
      </w:r>
      <w:r>
        <w:rPr>
          <w:spacing w:val="-4"/>
        </w:rPr>
        <w:t xml:space="preserve"> </w:t>
      </w:r>
      <w:r>
        <w:t>ADs</w:t>
      </w:r>
      <w:r>
        <w:rPr>
          <w:spacing w:val="-7"/>
        </w:rPr>
        <w:t xml:space="preserve"> </w:t>
      </w:r>
      <w:r>
        <w:t>have</w:t>
      </w:r>
      <w:r>
        <w:rPr>
          <w:spacing w:val="-3"/>
        </w:rPr>
        <w:t xml:space="preserve"> </w:t>
      </w:r>
      <w:r>
        <w:t>been</w:t>
      </w:r>
      <w:r>
        <w:rPr>
          <w:spacing w:val="-5"/>
        </w:rPr>
        <w:t xml:space="preserve"> </w:t>
      </w:r>
      <w:r>
        <w:t>applied</w:t>
      </w:r>
      <w:r>
        <w:rPr>
          <w:spacing w:val="-4"/>
        </w:rPr>
        <w:t xml:space="preserve"> </w:t>
      </w:r>
      <w:r>
        <w:t>and</w:t>
      </w:r>
      <w:r>
        <w:rPr>
          <w:spacing w:val="-6"/>
        </w:rPr>
        <w:t xml:space="preserve"> </w:t>
      </w:r>
      <w:r>
        <w:t>properly</w:t>
      </w:r>
      <w:r>
        <w:rPr>
          <w:spacing w:val="-3"/>
        </w:rPr>
        <w:t xml:space="preserve"> </w:t>
      </w:r>
      <w:r>
        <w:rPr>
          <w:spacing w:val="-2"/>
        </w:rPr>
        <w:t>registered;</w:t>
      </w:r>
    </w:p>
    <w:p w14:paraId="38ACF30F" w14:textId="77777777" w:rsidR="00937A2B" w:rsidRDefault="00F92319">
      <w:pPr>
        <w:pStyle w:val="ListParagraph"/>
        <w:numPr>
          <w:ilvl w:val="1"/>
          <w:numId w:val="120"/>
        </w:numPr>
        <w:tabs>
          <w:tab w:val="left" w:pos="1493"/>
        </w:tabs>
        <w:spacing w:before="120"/>
        <w:ind w:right="361"/>
      </w:pPr>
      <w:r>
        <w:t>all</w:t>
      </w:r>
      <w:r>
        <w:rPr>
          <w:spacing w:val="33"/>
        </w:rPr>
        <w:t xml:space="preserve"> </w:t>
      </w:r>
      <w:r>
        <w:t>modifications</w:t>
      </w:r>
      <w:r>
        <w:rPr>
          <w:spacing w:val="34"/>
        </w:rPr>
        <w:t xml:space="preserve"> </w:t>
      </w:r>
      <w:r>
        <w:t>and</w:t>
      </w:r>
      <w:r>
        <w:rPr>
          <w:spacing w:val="33"/>
        </w:rPr>
        <w:t xml:space="preserve"> </w:t>
      </w:r>
      <w:r>
        <w:t>repairs</w:t>
      </w:r>
      <w:r>
        <w:rPr>
          <w:spacing w:val="34"/>
        </w:rPr>
        <w:t xml:space="preserve"> </w:t>
      </w:r>
      <w:r>
        <w:t>applied</w:t>
      </w:r>
      <w:r>
        <w:rPr>
          <w:spacing w:val="34"/>
        </w:rPr>
        <w:t xml:space="preserve"> </w:t>
      </w:r>
      <w:r>
        <w:t>to</w:t>
      </w:r>
      <w:r>
        <w:rPr>
          <w:spacing w:val="36"/>
        </w:rPr>
        <w:t xml:space="preserve"> </w:t>
      </w:r>
      <w:r>
        <w:t>the</w:t>
      </w:r>
      <w:r>
        <w:rPr>
          <w:spacing w:val="34"/>
        </w:rPr>
        <w:t xml:space="preserve"> </w:t>
      </w:r>
      <w:r>
        <w:t>aircraft</w:t>
      </w:r>
      <w:r>
        <w:rPr>
          <w:spacing w:val="35"/>
        </w:rPr>
        <w:t xml:space="preserve"> </w:t>
      </w:r>
      <w:r>
        <w:t>have</w:t>
      </w:r>
      <w:r>
        <w:rPr>
          <w:spacing w:val="35"/>
        </w:rPr>
        <w:t xml:space="preserve"> </w:t>
      </w:r>
      <w:r>
        <w:t>been</w:t>
      </w:r>
      <w:r>
        <w:rPr>
          <w:spacing w:val="33"/>
        </w:rPr>
        <w:t xml:space="preserve"> </w:t>
      </w:r>
      <w:r>
        <w:t>registered</w:t>
      </w:r>
      <w:r>
        <w:rPr>
          <w:spacing w:val="34"/>
        </w:rPr>
        <w:t xml:space="preserve"> </w:t>
      </w:r>
      <w:r>
        <w:t>and</w:t>
      </w:r>
      <w:r>
        <w:rPr>
          <w:spacing w:val="33"/>
        </w:rPr>
        <w:t xml:space="preserve"> </w:t>
      </w:r>
      <w:r>
        <w:t>are</w:t>
      </w:r>
      <w:r>
        <w:rPr>
          <w:spacing w:val="34"/>
        </w:rPr>
        <w:t xml:space="preserve"> </w:t>
      </w:r>
      <w:r>
        <w:t xml:space="preserve">in compliance with point </w:t>
      </w:r>
      <w:hyperlink w:anchor="_bookmark46" w:history="1">
        <w:r>
          <w:rPr>
            <w:color w:val="0000FF"/>
            <w:u w:val="single" w:color="0000FF"/>
          </w:rPr>
          <w:t>M.A.304</w:t>
        </w:r>
      </w:hyperlink>
      <w:r>
        <w:t>;</w:t>
      </w:r>
    </w:p>
    <w:p w14:paraId="5DF56502" w14:textId="77777777" w:rsidR="00937A2B" w:rsidRDefault="00F92319">
      <w:pPr>
        <w:pStyle w:val="ListParagraph"/>
        <w:numPr>
          <w:ilvl w:val="1"/>
          <w:numId w:val="120"/>
        </w:numPr>
        <w:tabs>
          <w:tab w:val="left" w:pos="1493"/>
        </w:tabs>
        <w:ind w:right="359"/>
      </w:pPr>
      <w:r>
        <w:t>all</w:t>
      </w:r>
      <w:r>
        <w:rPr>
          <w:spacing w:val="-13"/>
        </w:rPr>
        <w:t xml:space="preserve"> </w:t>
      </w:r>
      <w:r>
        <w:t>life-limited</w:t>
      </w:r>
      <w:r>
        <w:rPr>
          <w:spacing w:val="-13"/>
        </w:rPr>
        <w:t xml:space="preserve"> </w:t>
      </w:r>
      <w:r>
        <w:t>parts</w:t>
      </w:r>
      <w:r>
        <w:rPr>
          <w:spacing w:val="-12"/>
        </w:rPr>
        <w:t xml:space="preserve"> </w:t>
      </w:r>
      <w:r>
        <w:t>and</w:t>
      </w:r>
      <w:r>
        <w:rPr>
          <w:spacing w:val="-13"/>
        </w:rPr>
        <w:t xml:space="preserve"> </w:t>
      </w:r>
      <w:r>
        <w:t>time-controlled</w:t>
      </w:r>
      <w:r>
        <w:rPr>
          <w:spacing w:val="-13"/>
        </w:rPr>
        <w:t xml:space="preserve"> </w:t>
      </w:r>
      <w:r>
        <w:t>components</w:t>
      </w:r>
      <w:r>
        <w:rPr>
          <w:spacing w:val="-12"/>
        </w:rPr>
        <w:t xml:space="preserve"> </w:t>
      </w:r>
      <w:r>
        <w:t>installed</w:t>
      </w:r>
      <w:r>
        <w:rPr>
          <w:spacing w:val="-13"/>
        </w:rPr>
        <w:t xml:space="preserve"> </w:t>
      </w:r>
      <w:r>
        <w:t>on</w:t>
      </w:r>
      <w:r>
        <w:rPr>
          <w:spacing w:val="-13"/>
        </w:rPr>
        <w:t xml:space="preserve"> </w:t>
      </w:r>
      <w:r>
        <w:t>the</w:t>
      </w:r>
      <w:r>
        <w:rPr>
          <w:spacing w:val="-13"/>
        </w:rPr>
        <w:t xml:space="preserve"> </w:t>
      </w:r>
      <w:r>
        <w:t>aircraft</w:t>
      </w:r>
      <w:r>
        <w:rPr>
          <w:spacing w:val="-14"/>
        </w:rPr>
        <w:t xml:space="preserve"> </w:t>
      </w:r>
      <w:r>
        <w:t>are</w:t>
      </w:r>
      <w:r>
        <w:rPr>
          <w:spacing w:val="-12"/>
        </w:rPr>
        <w:t xml:space="preserve"> </w:t>
      </w:r>
      <w:r>
        <w:t>properly identified, registered and have not exceeded their limitation;</w:t>
      </w:r>
    </w:p>
    <w:p w14:paraId="2A30F769" w14:textId="77777777" w:rsidR="00937A2B" w:rsidRDefault="00F92319">
      <w:pPr>
        <w:pStyle w:val="ListParagraph"/>
        <w:numPr>
          <w:ilvl w:val="1"/>
          <w:numId w:val="120"/>
        </w:numPr>
        <w:tabs>
          <w:tab w:val="left" w:pos="1493"/>
        </w:tabs>
        <w:spacing w:before="120"/>
      </w:pPr>
      <w:r>
        <w:t>all</w:t>
      </w:r>
      <w:r>
        <w:rPr>
          <w:spacing w:val="-7"/>
        </w:rPr>
        <w:t xml:space="preserve"> </w:t>
      </w:r>
      <w:r>
        <w:t>maintenance</w:t>
      </w:r>
      <w:r>
        <w:rPr>
          <w:spacing w:val="-2"/>
        </w:rPr>
        <w:t xml:space="preserve"> </w:t>
      </w:r>
      <w:r>
        <w:t>has</w:t>
      </w:r>
      <w:r>
        <w:rPr>
          <w:spacing w:val="-6"/>
        </w:rPr>
        <w:t xml:space="preserve"> </w:t>
      </w:r>
      <w:r>
        <w:t>been</w:t>
      </w:r>
      <w:r>
        <w:rPr>
          <w:spacing w:val="-6"/>
        </w:rPr>
        <w:t xml:space="preserve"> </w:t>
      </w:r>
      <w:r>
        <w:t>carried</w:t>
      </w:r>
      <w:r>
        <w:rPr>
          <w:spacing w:val="-4"/>
        </w:rPr>
        <w:t xml:space="preserve"> </w:t>
      </w:r>
      <w:r>
        <w:t>out</w:t>
      </w:r>
      <w:r>
        <w:rPr>
          <w:spacing w:val="-6"/>
        </w:rPr>
        <w:t xml:space="preserve"> </w:t>
      </w:r>
      <w:r>
        <w:t>in</w:t>
      </w:r>
      <w:r>
        <w:rPr>
          <w:spacing w:val="-3"/>
        </w:rPr>
        <w:t xml:space="preserve"> </w:t>
      </w:r>
      <w:r>
        <w:t>accordance</w:t>
      </w:r>
      <w:r>
        <w:rPr>
          <w:spacing w:val="-5"/>
        </w:rPr>
        <w:t xml:space="preserve"> </w:t>
      </w:r>
      <w:r>
        <w:t>with</w:t>
      </w:r>
      <w:r>
        <w:rPr>
          <w:spacing w:val="-3"/>
        </w:rPr>
        <w:t xml:space="preserve"> </w:t>
      </w:r>
      <w:r>
        <w:t>this</w:t>
      </w:r>
      <w:r>
        <w:rPr>
          <w:spacing w:val="-3"/>
        </w:rPr>
        <w:t xml:space="preserve"> </w:t>
      </w:r>
      <w:r>
        <w:rPr>
          <w:spacing w:val="-2"/>
        </w:rPr>
        <w:t>Annex;</w:t>
      </w:r>
    </w:p>
    <w:p w14:paraId="33905063" w14:textId="77777777" w:rsidR="00937A2B" w:rsidRDefault="00937A2B">
      <w:pPr>
        <w:pStyle w:val="ListParagraph"/>
        <w:jc w:val="left"/>
        <w:sectPr w:rsidR="00937A2B">
          <w:pgSz w:w="11910" w:h="16840"/>
          <w:pgMar w:top="1940" w:right="1080" w:bottom="1260" w:left="1080" w:header="886" w:footer="994" w:gutter="0"/>
          <w:cols w:space="720"/>
        </w:sectPr>
      </w:pPr>
    </w:p>
    <w:p w14:paraId="4268A641" w14:textId="77777777" w:rsidR="00937A2B" w:rsidRDefault="00F92319">
      <w:pPr>
        <w:pStyle w:val="ListParagraph"/>
        <w:numPr>
          <w:ilvl w:val="1"/>
          <w:numId w:val="120"/>
        </w:numPr>
        <w:tabs>
          <w:tab w:val="left" w:pos="1491"/>
          <w:tab w:val="left" w:pos="1493"/>
        </w:tabs>
        <w:spacing w:before="90"/>
        <w:ind w:right="359"/>
      </w:pPr>
      <w:r>
        <w:lastRenderedPageBreak/>
        <w:t>the</w:t>
      </w:r>
      <w:r>
        <w:rPr>
          <w:spacing w:val="-4"/>
        </w:rPr>
        <w:t xml:space="preserve"> </w:t>
      </w:r>
      <w:r>
        <w:t>current</w:t>
      </w:r>
      <w:r>
        <w:rPr>
          <w:spacing w:val="-7"/>
        </w:rPr>
        <w:t xml:space="preserve"> </w:t>
      </w:r>
      <w:r>
        <w:t>mass</w:t>
      </w:r>
      <w:r>
        <w:rPr>
          <w:spacing w:val="-4"/>
        </w:rPr>
        <w:t xml:space="preserve"> </w:t>
      </w:r>
      <w:r>
        <w:t>and</w:t>
      </w:r>
      <w:r>
        <w:rPr>
          <w:spacing w:val="-5"/>
        </w:rPr>
        <w:t xml:space="preserve"> </w:t>
      </w:r>
      <w:r>
        <w:t>balance</w:t>
      </w:r>
      <w:r>
        <w:rPr>
          <w:spacing w:val="-4"/>
        </w:rPr>
        <w:t xml:space="preserve"> </w:t>
      </w:r>
      <w:r>
        <w:t>statement</w:t>
      </w:r>
      <w:r>
        <w:rPr>
          <w:spacing w:val="-7"/>
        </w:rPr>
        <w:t xml:space="preserve"> </w:t>
      </w:r>
      <w:r>
        <w:t>reflects</w:t>
      </w:r>
      <w:r>
        <w:rPr>
          <w:spacing w:val="-6"/>
        </w:rPr>
        <w:t xml:space="preserve"> </w:t>
      </w:r>
      <w:r>
        <w:t>the</w:t>
      </w:r>
      <w:r>
        <w:rPr>
          <w:spacing w:val="-4"/>
        </w:rPr>
        <w:t xml:space="preserve"> </w:t>
      </w:r>
      <w:r>
        <w:t>current</w:t>
      </w:r>
      <w:r>
        <w:rPr>
          <w:spacing w:val="-4"/>
        </w:rPr>
        <w:t xml:space="preserve"> </w:t>
      </w:r>
      <w:r>
        <w:t>configuration</w:t>
      </w:r>
      <w:r>
        <w:rPr>
          <w:spacing w:val="-7"/>
        </w:rPr>
        <w:t xml:space="preserve"> </w:t>
      </w:r>
      <w:r>
        <w:t>of</w:t>
      </w:r>
      <w:r>
        <w:rPr>
          <w:spacing w:val="-4"/>
        </w:rPr>
        <w:t xml:space="preserve"> </w:t>
      </w:r>
      <w:r>
        <w:t>the</w:t>
      </w:r>
      <w:r>
        <w:rPr>
          <w:spacing w:val="-6"/>
        </w:rPr>
        <w:t xml:space="preserve"> </w:t>
      </w:r>
      <w:r>
        <w:t>aircraft and is valid;</w:t>
      </w:r>
    </w:p>
    <w:p w14:paraId="43BEDF9C" w14:textId="77777777" w:rsidR="00937A2B" w:rsidRDefault="00F92319">
      <w:pPr>
        <w:pStyle w:val="ListParagraph"/>
        <w:numPr>
          <w:ilvl w:val="1"/>
          <w:numId w:val="120"/>
        </w:numPr>
        <w:tabs>
          <w:tab w:val="left" w:pos="1489"/>
        </w:tabs>
        <w:ind w:left="1489" w:hanging="563"/>
      </w:pPr>
      <w:r>
        <w:t>the</w:t>
      </w:r>
      <w:r>
        <w:rPr>
          <w:spacing w:val="-7"/>
        </w:rPr>
        <w:t xml:space="preserve"> </w:t>
      </w:r>
      <w:r>
        <w:t>aircraft</w:t>
      </w:r>
      <w:r>
        <w:rPr>
          <w:spacing w:val="-4"/>
        </w:rPr>
        <w:t xml:space="preserve"> </w:t>
      </w:r>
      <w:r>
        <w:t>complies</w:t>
      </w:r>
      <w:r>
        <w:rPr>
          <w:spacing w:val="-5"/>
        </w:rPr>
        <w:t xml:space="preserve"> </w:t>
      </w:r>
      <w:r>
        <w:t>with</w:t>
      </w:r>
      <w:r>
        <w:rPr>
          <w:spacing w:val="-4"/>
        </w:rPr>
        <w:t xml:space="preserve"> </w:t>
      </w:r>
      <w:r>
        <w:t>the</w:t>
      </w:r>
      <w:r>
        <w:rPr>
          <w:spacing w:val="-4"/>
        </w:rPr>
        <w:t xml:space="preserve"> </w:t>
      </w:r>
      <w:r>
        <w:t>latest</w:t>
      </w:r>
      <w:r>
        <w:rPr>
          <w:spacing w:val="-4"/>
        </w:rPr>
        <w:t xml:space="preserve"> </w:t>
      </w:r>
      <w:r>
        <w:t>revision</w:t>
      </w:r>
      <w:r>
        <w:rPr>
          <w:spacing w:val="-5"/>
        </w:rPr>
        <w:t xml:space="preserve"> </w:t>
      </w:r>
      <w:r>
        <w:t>of</w:t>
      </w:r>
      <w:r>
        <w:rPr>
          <w:spacing w:val="-7"/>
        </w:rPr>
        <w:t xml:space="preserve"> </w:t>
      </w:r>
      <w:r>
        <w:t>its</w:t>
      </w:r>
      <w:r>
        <w:rPr>
          <w:spacing w:val="-6"/>
        </w:rPr>
        <w:t xml:space="preserve"> </w:t>
      </w:r>
      <w:r>
        <w:t>type</w:t>
      </w:r>
      <w:r>
        <w:rPr>
          <w:spacing w:val="-4"/>
        </w:rPr>
        <w:t xml:space="preserve"> </w:t>
      </w:r>
      <w:r>
        <w:t>design</w:t>
      </w:r>
      <w:r>
        <w:rPr>
          <w:spacing w:val="-5"/>
        </w:rPr>
        <w:t xml:space="preserve"> </w:t>
      </w:r>
      <w:r>
        <w:t>approved</w:t>
      </w:r>
      <w:r>
        <w:rPr>
          <w:spacing w:val="-4"/>
        </w:rPr>
        <w:t xml:space="preserve"> </w:t>
      </w:r>
      <w:r>
        <w:t>by</w:t>
      </w:r>
      <w:r>
        <w:rPr>
          <w:spacing w:val="-4"/>
        </w:rPr>
        <w:t xml:space="preserve"> </w:t>
      </w:r>
      <w:r>
        <w:t>the</w:t>
      </w:r>
      <w:r>
        <w:rPr>
          <w:spacing w:val="2"/>
        </w:rPr>
        <w:t xml:space="preserve"> </w:t>
      </w:r>
      <w:r>
        <w:rPr>
          <w:spacing w:val="-4"/>
        </w:rPr>
        <w:t>CAC;</w:t>
      </w:r>
    </w:p>
    <w:p w14:paraId="0C952EE7" w14:textId="77777777" w:rsidR="00937A2B" w:rsidRDefault="00F92319">
      <w:pPr>
        <w:pStyle w:val="ListParagraph"/>
        <w:numPr>
          <w:ilvl w:val="1"/>
          <w:numId w:val="120"/>
        </w:numPr>
        <w:tabs>
          <w:tab w:val="left" w:pos="1489"/>
          <w:tab w:val="left" w:pos="1493"/>
        </w:tabs>
        <w:spacing w:before="120"/>
        <w:ind w:right="353"/>
      </w:pPr>
      <w:r>
        <w:t xml:space="preserve">if required, the aircraft holds a noise certificate corresponding to the current configuration of the aircraft in compliance with Subpart I of Annex I (Part 21) or, as applicable, Subpart I of Section A of Annex Ib (Part 21 Light) to Regulation on Initial </w:t>
      </w:r>
      <w:r>
        <w:rPr>
          <w:spacing w:val="-2"/>
        </w:rPr>
        <w:t>Airworthiness.</w:t>
      </w:r>
    </w:p>
    <w:p w14:paraId="5235157B" w14:textId="77777777" w:rsidR="00937A2B" w:rsidRDefault="00F92319">
      <w:pPr>
        <w:pStyle w:val="ListParagraph"/>
        <w:numPr>
          <w:ilvl w:val="0"/>
          <w:numId w:val="120"/>
        </w:numPr>
        <w:tabs>
          <w:tab w:val="left" w:pos="922"/>
          <w:tab w:val="left" w:pos="926"/>
        </w:tabs>
        <w:spacing w:before="119"/>
        <w:ind w:right="350"/>
      </w:pPr>
      <w:r>
        <w:t>The airworthiness review of the aircraft shall include a physical survey of the aircraft. For that survey,</w:t>
      </w:r>
      <w:r>
        <w:rPr>
          <w:spacing w:val="-13"/>
        </w:rPr>
        <w:t xml:space="preserve"> </w:t>
      </w:r>
      <w:r>
        <w:t>airworthiness</w:t>
      </w:r>
      <w:r>
        <w:rPr>
          <w:spacing w:val="-11"/>
        </w:rPr>
        <w:t xml:space="preserve"> </w:t>
      </w:r>
      <w:r>
        <w:t>review</w:t>
      </w:r>
      <w:r>
        <w:rPr>
          <w:spacing w:val="-11"/>
        </w:rPr>
        <w:t xml:space="preserve"> </w:t>
      </w:r>
      <w:r>
        <w:t>staff</w:t>
      </w:r>
      <w:r>
        <w:rPr>
          <w:spacing w:val="-13"/>
        </w:rPr>
        <w:t xml:space="preserve"> </w:t>
      </w:r>
      <w:r>
        <w:t>not</w:t>
      </w:r>
      <w:r>
        <w:rPr>
          <w:spacing w:val="-12"/>
        </w:rPr>
        <w:t xml:space="preserve"> </w:t>
      </w:r>
      <w:r>
        <w:t>appropriately</w:t>
      </w:r>
      <w:r>
        <w:rPr>
          <w:spacing w:val="-13"/>
        </w:rPr>
        <w:t xml:space="preserve"> </w:t>
      </w:r>
      <w:r>
        <w:t>qualified</w:t>
      </w:r>
      <w:r>
        <w:rPr>
          <w:spacing w:val="-11"/>
        </w:rPr>
        <w:t xml:space="preserve"> </w:t>
      </w:r>
      <w:r>
        <w:t>in</w:t>
      </w:r>
      <w:r>
        <w:rPr>
          <w:spacing w:val="-13"/>
        </w:rPr>
        <w:t xml:space="preserve"> </w:t>
      </w:r>
      <w:r>
        <w:t>accordance</w:t>
      </w:r>
      <w:r>
        <w:rPr>
          <w:spacing w:val="-12"/>
        </w:rPr>
        <w:t xml:space="preserve"> </w:t>
      </w:r>
      <w:r>
        <w:t>with</w:t>
      </w:r>
      <w:r>
        <w:rPr>
          <w:spacing w:val="-13"/>
        </w:rPr>
        <w:t xml:space="preserve"> </w:t>
      </w:r>
      <w:r>
        <w:t>Annex</w:t>
      </w:r>
      <w:r>
        <w:rPr>
          <w:spacing w:val="-10"/>
        </w:rPr>
        <w:t xml:space="preserve"> </w:t>
      </w:r>
      <w:r>
        <w:t>III</w:t>
      </w:r>
      <w:r>
        <w:rPr>
          <w:spacing w:val="-12"/>
        </w:rPr>
        <w:t xml:space="preserve"> </w:t>
      </w:r>
      <w:r>
        <w:t>(Part- 66) shall be assisted by such qualified staff.</w:t>
      </w:r>
    </w:p>
    <w:p w14:paraId="5985E70C" w14:textId="77777777" w:rsidR="00937A2B" w:rsidRDefault="00F92319">
      <w:pPr>
        <w:pStyle w:val="ListParagraph"/>
        <w:numPr>
          <w:ilvl w:val="0"/>
          <w:numId w:val="120"/>
        </w:numPr>
        <w:tabs>
          <w:tab w:val="left" w:pos="924"/>
        </w:tabs>
        <w:ind w:left="924" w:hanging="564"/>
      </w:pPr>
      <w:r>
        <w:t>Through</w:t>
      </w:r>
      <w:r>
        <w:rPr>
          <w:spacing w:val="-5"/>
        </w:rPr>
        <w:t xml:space="preserve"> </w:t>
      </w:r>
      <w:r>
        <w:t>the</w:t>
      </w:r>
      <w:r>
        <w:rPr>
          <w:spacing w:val="-4"/>
        </w:rPr>
        <w:t xml:space="preserve"> </w:t>
      </w:r>
      <w:r>
        <w:t>physical</w:t>
      </w:r>
      <w:r>
        <w:rPr>
          <w:spacing w:val="-5"/>
        </w:rPr>
        <w:t xml:space="preserve"> </w:t>
      </w:r>
      <w:r>
        <w:t>survey</w:t>
      </w:r>
      <w:r>
        <w:rPr>
          <w:spacing w:val="-3"/>
        </w:rPr>
        <w:t xml:space="preserve"> </w:t>
      </w:r>
      <w:r>
        <w:t>of</w:t>
      </w:r>
      <w:r>
        <w:rPr>
          <w:spacing w:val="-7"/>
        </w:rPr>
        <w:t xml:space="preserve"> </w:t>
      </w:r>
      <w:r>
        <w:t>the</w:t>
      </w:r>
      <w:r>
        <w:rPr>
          <w:spacing w:val="-5"/>
        </w:rPr>
        <w:t xml:space="preserve"> </w:t>
      </w:r>
      <w:r>
        <w:t>aircraft,</w:t>
      </w:r>
      <w:r>
        <w:rPr>
          <w:spacing w:val="-6"/>
        </w:rPr>
        <w:t xml:space="preserve"> </w:t>
      </w:r>
      <w:r>
        <w:t>the</w:t>
      </w:r>
      <w:r>
        <w:rPr>
          <w:spacing w:val="-6"/>
        </w:rPr>
        <w:t xml:space="preserve"> </w:t>
      </w:r>
      <w:r>
        <w:t>airworthiness</w:t>
      </w:r>
      <w:r>
        <w:rPr>
          <w:spacing w:val="-2"/>
        </w:rPr>
        <w:t xml:space="preserve"> </w:t>
      </w:r>
      <w:r>
        <w:t>review</w:t>
      </w:r>
      <w:r>
        <w:rPr>
          <w:spacing w:val="-3"/>
        </w:rPr>
        <w:t xml:space="preserve"> </w:t>
      </w:r>
      <w:r>
        <w:t>staff</w:t>
      </w:r>
      <w:r>
        <w:rPr>
          <w:spacing w:val="-4"/>
        </w:rPr>
        <w:t xml:space="preserve"> </w:t>
      </w:r>
      <w:r>
        <w:t>shall</w:t>
      </w:r>
      <w:r>
        <w:rPr>
          <w:spacing w:val="-5"/>
        </w:rPr>
        <w:t xml:space="preserve"> </w:t>
      </w:r>
      <w:r>
        <w:t>ensure</w:t>
      </w:r>
      <w:r>
        <w:rPr>
          <w:spacing w:val="-3"/>
        </w:rPr>
        <w:t xml:space="preserve"> </w:t>
      </w:r>
      <w:r>
        <w:rPr>
          <w:spacing w:val="-2"/>
        </w:rPr>
        <w:t>that:</w:t>
      </w:r>
    </w:p>
    <w:p w14:paraId="00FDAFA0" w14:textId="77777777" w:rsidR="00937A2B" w:rsidRDefault="00F92319">
      <w:pPr>
        <w:pStyle w:val="ListParagraph"/>
        <w:numPr>
          <w:ilvl w:val="1"/>
          <w:numId w:val="120"/>
        </w:numPr>
        <w:tabs>
          <w:tab w:val="left" w:pos="1493"/>
        </w:tabs>
        <w:spacing w:before="120"/>
      </w:pPr>
      <w:r>
        <w:t>all</w:t>
      </w:r>
      <w:r>
        <w:rPr>
          <w:spacing w:val="-5"/>
        </w:rPr>
        <w:t xml:space="preserve"> </w:t>
      </w:r>
      <w:r>
        <w:t>required</w:t>
      </w:r>
      <w:r>
        <w:rPr>
          <w:spacing w:val="-7"/>
        </w:rPr>
        <w:t xml:space="preserve"> </w:t>
      </w:r>
      <w:r>
        <w:t>markings</w:t>
      </w:r>
      <w:r>
        <w:rPr>
          <w:spacing w:val="-3"/>
        </w:rPr>
        <w:t xml:space="preserve"> </w:t>
      </w:r>
      <w:r>
        <w:t>and</w:t>
      </w:r>
      <w:r>
        <w:rPr>
          <w:spacing w:val="-6"/>
        </w:rPr>
        <w:t xml:space="preserve"> </w:t>
      </w:r>
      <w:r>
        <w:t>placards</w:t>
      </w:r>
      <w:r>
        <w:rPr>
          <w:spacing w:val="-4"/>
        </w:rPr>
        <w:t xml:space="preserve"> </w:t>
      </w:r>
      <w:r>
        <w:t>are</w:t>
      </w:r>
      <w:r>
        <w:rPr>
          <w:spacing w:val="-3"/>
        </w:rPr>
        <w:t xml:space="preserve"> </w:t>
      </w:r>
      <w:r>
        <w:t>properly</w:t>
      </w:r>
      <w:r>
        <w:rPr>
          <w:spacing w:val="-3"/>
        </w:rPr>
        <w:t xml:space="preserve"> </w:t>
      </w:r>
      <w:r>
        <w:rPr>
          <w:spacing w:val="-2"/>
        </w:rPr>
        <w:t>installed;</w:t>
      </w:r>
    </w:p>
    <w:p w14:paraId="1F472EB2" w14:textId="77777777" w:rsidR="00937A2B" w:rsidRDefault="00F92319">
      <w:pPr>
        <w:pStyle w:val="ListParagraph"/>
        <w:numPr>
          <w:ilvl w:val="1"/>
          <w:numId w:val="120"/>
        </w:numPr>
        <w:tabs>
          <w:tab w:val="left" w:pos="1493"/>
        </w:tabs>
        <w:spacing w:before="120"/>
      </w:pPr>
      <w:r>
        <w:t>the</w:t>
      </w:r>
      <w:r>
        <w:rPr>
          <w:spacing w:val="-5"/>
        </w:rPr>
        <w:t xml:space="preserve"> </w:t>
      </w:r>
      <w:r>
        <w:t>aircraft</w:t>
      </w:r>
      <w:r>
        <w:rPr>
          <w:spacing w:val="-5"/>
        </w:rPr>
        <w:t xml:space="preserve"> </w:t>
      </w:r>
      <w:r>
        <w:t>complies</w:t>
      </w:r>
      <w:r>
        <w:rPr>
          <w:spacing w:val="-7"/>
        </w:rPr>
        <w:t xml:space="preserve"> </w:t>
      </w:r>
      <w:r>
        <w:t>with</w:t>
      </w:r>
      <w:r>
        <w:rPr>
          <w:spacing w:val="-4"/>
        </w:rPr>
        <w:t xml:space="preserve"> </w:t>
      </w:r>
      <w:r>
        <w:t>its</w:t>
      </w:r>
      <w:r>
        <w:rPr>
          <w:spacing w:val="-4"/>
        </w:rPr>
        <w:t xml:space="preserve"> </w:t>
      </w:r>
      <w:r>
        <w:t>approved</w:t>
      </w:r>
      <w:r>
        <w:rPr>
          <w:spacing w:val="-5"/>
        </w:rPr>
        <w:t xml:space="preserve"> </w:t>
      </w:r>
      <w:r>
        <w:t>flight</w:t>
      </w:r>
      <w:r>
        <w:rPr>
          <w:spacing w:val="-6"/>
        </w:rPr>
        <w:t xml:space="preserve"> </w:t>
      </w:r>
      <w:r>
        <w:rPr>
          <w:spacing w:val="-2"/>
        </w:rPr>
        <w:t>manual;</w:t>
      </w:r>
    </w:p>
    <w:p w14:paraId="08D72488" w14:textId="77777777" w:rsidR="00937A2B" w:rsidRDefault="00F92319">
      <w:pPr>
        <w:pStyle w:val="ListParagraph"/>
        <w:numPr>
          <w:ilvl w:val="1"/>
          <w:numId w:val="120"/>
        </w:numPr>
        <w:tabs>
          <w:tab w:val="left" w:pos="1493"/>
        </w:tabs>
      </w:pPr>
      <w:r>
        <w:t>the</w:t>
      </w:r>
      <w:r>
        <w:rPr>
          <w:spacing w:val="-8"/>
        </w:rPr>
        <w:t xml:space="preserve"> </w:t>
      </w:r>
      <w:r>
        <w:t>aircraft</w:t>
      </w:r>
      <w:r>
        <w:rPr>
          <w:spacing w:val="-6"/>
        </w:rPr>
        <w:t xml:space="preserve"> </w:t>
      </w:r>
      <w:r>
        <w:t>configuration</w:t>
      </w:r>
      <w:r>
        <w:rPr>
          <w:spacing w:val="-8"/>
        </w:rPr>
        <w:t xml:space="preserve"> </w:t>
      </w:r>
      <w:r>
        <w:t>complies</w:t>
      </w:r>
      <w:r>
        <w:rPr>
          <w:spacing w:val="-4"/>
        </w:rPr>
        <w:t xml:space="preserve"> </w:t>
      </w:r>
      <w:r>
        <w:t>with</w:t>
      </w:r>
      <w:r>
        <w:rPr>
          <w:spacing w:val="-6"/>
        </w:rPr>
        <w:t xml:space="preserve"> </w:t>
      </w:r>
      <w:r>
        <w:t>the</w:t>
      </w:r>
      <w:r>
        <w:rPr>
          <w:spacing w:val="-7"/>
        </w:rPr>
        <w:t xml:space="preserve"> </w:t>
      </w:r>
      <w:r>
        <w:t>approved</w:t>
      </w:r>
      <w:r>
        <w:rPr>
          <w:spacing w:val="-8"/>
        </w:rPr>
        <w:t xml:space="preserve"> </w:t>
      </w:r>
      <w:r>
        <w:rPr>
          <w:spacing w:val="-2"/>
        </w:rPr>
        <w:t>documentation;</w:t>
      </w:r>
    </w:p>
    <w:p w14:paraId="40A1276C" w14:textId="77777777" w:rsidR="00937A2B" w:rsidRDefault="00F92319">
      <w:pPr>
        <w:pStyle w:val="ListParagraph"/>
        <w:numPr>
          <w:ilvl w:val="1"/>
          <w:numId w:val="120"/>
        </w:numPr>
        <w:tabs>
          <w:tab w:val="left" w:pos="1493"/>
        </w:tabs>
        <w:spacing w:before="117"/>
        <w:ind w:right="363"/>
      </w:pPr>
      <w:r>
        <w:t>no evident defect can be found that has not been addressed in accordance with point</w:t>
      </w:r>
      <w:r>
        <w:rPr>
          <w:spacing w:val="40"/>
        </w:rPr>
        <w:t xml:space="preserve"> </w:t>
      </w:r>
      <w:hyperlink w:anchor="_bookmark87" w:history="1">
        <w:r>
          <w:rPr>
            <w:color w:val="0000FF"/>
            <w:spacing w:val="-2"/>
            <w:u w:val="single" w:color="0000FF"/>
          </w:rPr>
          <w:t>M.A.403</w:t>
        </w:r>
      </w:hyperlink>
      <w:r>
        <w:rPr>
          <w:spacing w:val="-2"/>
        </w:rPr>
        <w:t>;</w:t>
      </w:r>
    </w:p>
    <w:p w14:paraId="01722A4D" w14:textId="77777777" w:rsidR="00937A2B" w:rsidRDefault="00F92319">
      <w:pPr>
        <w:pStyle w:val="ListParagraph"/>
        <w:numPr>
          <w:ilvl w:val="1"/>
          <w:numId w:val="120"/>
        </w:numPr>
        <w:tabs>
          <w:tab w:val="left" w:pos="1493"/>
        </w:tabs>
        <w:ind w:right="361"/>
      </w:pPr>
      <w:r>
        <w:t>no</w:t>
      </w:r>
      <w:r>
        <w:rPr>
          <w:spacing w:val="27"/>
        </w:rPr>
        <w:t xml:space="preserve"> </w:t>
      </w:r>
      <w:r>
        <w:t>inconsistencies</w:t>
      </w:r>
      <w:r>
        <w:rPr>
          <w:spacing w:val="27"/>
        </w:rPr>
        <w:t xml:space="preserve"> </w:t>
      </w:r>
      <w:r>
        <w:t>can be found</w:t>
      </w:r>
      <w:r>
        <w:rPr>
          <w:spacing w:val="25"/>
        </w:rPr>
        <w:t xml:space="preserve"> </w:t>
      </w:r>
      <w:r>
        <w:t>between the</w:t>
      </w:r>
      <w:r>
        <w:rPr>
          <w:spacing w:val="26"/>
        </w:rPr>
        <w:t xml:space="preserve"> </w:t>
      </w:r>
      <w:r>
        <w:t>aircraft</w:t>
      </w:r>
      <w:r>
        <w:rPr>
          <w:spacing w:val="27"/>
        </w:rPr>
        <w:t xml:space="preserve"> </w:t>
      </w:r>
      <w:r>
        <w:t>and</w:t>
      </w:r>
      <w:r>
        <w:rPr>
          <w:spacing w:val="25"/>
        </w:rPr>
        <w:t xml:space="preserve"> </w:t>
      </w:r>
      <w:r>
        <w:t>the</w:t>
      </w:r>
      <w:r>
        <w:rPr>
          <w:spacing w:val="26"/>
        </w:rPr>
        <w:t xml:space="preserve"> </w:t>
      </w:r>
      <w:r>
        <w:t>documented</w:t>
      </w:r>
      <w:r>
        <w:rPr>
          <w:spacing w:val="26"/>
        </w:rPr>
        <w:t xml:space="preserve"> </w:t>
      </w:r>
      <w:r>
        <w:t>review of records referred to in point (k).</w:t>
      </w:r>
    </w:p>
    <w:p w14:paraId="13CD6F7E" w14:textId="77777777" w:rsidR="00937A2B" w:rsidRDefault="00F92319">
      <w:pPr>
        <w:pStyle w:val="ListParagraph"/>
        <w:numPr>
          <w:ilvl w:val="0"/>
          <w:numId w:val="120"/>
        </w:numPr>
        <w:tabs>
          <w:tab w:val="left" w:pos="923"/>
          <w:tab w:val="left" w:pos="926"/>
        </w:tabs>
        <w:ind w:right="356"/>
      </w:pPr>
      <w:r>
        <w:t>By</w:t>
      </w:r>
      <w:r>
        <w:rPr>
          <w:spacing w:val="-13"/>
        </w:rPr>
        <w:t xml:space="preserve"> </w:t>
      </w:r>
      <w:r>
        <w:t>derogation</w:t>
      </w:r>
      <w:r>
        <w:rPr>
          <w:spacing w:val="-12"/>
        </w:rPr>
        <w:t xml:space="preserve"> </w:t>
      </w:r>
      <w:r>
        <w:t>from</w:t>
      </w:r>
      <w:r>
        <w:rPr>
          <w:spacing w:val="-13"/>
        </w:rPr>
        <w:t xml:space="preserve"> </w:t>
      </w:r>
      <w:r>
        <w:t>point</w:t>
      </w:r>
      <w:r>
        <w:rPr>
          <w:spacing w:val="-12"/>
        </w:rPr>
        <w:t xml:space="preserve"> </w:t>
      </w:r>
      <w:r>
        <w:t>(a),</w:t>
      </w:r>
      <w:r>
        <w:rPr>
          <w:spacing w:val="-13"/>
        </w:rPr>
        <w:t xml:space="preserve"> </w:t>
      </w:r>
      <w:r>
        <w:t>the</w:t>
      </w:r>
      <w:r>
        <w:rPr>
          <w:spacing w:val="-12"/>
        </w:rPr>
        <w:t xml:space="preserve"> </w:t>
      </w:r>
      <w:r>
        <w:t>airworthiness</w:t>
      </w:r>
      <w:r>
        <w:rPr>
          <w:spacing w:val="-13"/>
        </w:rPr>
        <w:t xml:space="preserve"> </w:t>
      </w:r>
      <w:r>
        <w:t>review</w:t>
      </w:r>
      <w:r>
        <w:rPr>
          <w:spacing w:val="-12"/>
        </w:rPr>
        <w:t xml:space="preserve"> </w:t>
      </w:r>
      <w:r>
        <w:t>may</w:t>
      </w:r>
      <w:r>
        <w:rPr>
          <w:spacing w:val="-12"/>
        </w:rPr>
        <w:t xml:space="preserve"> </w:t>
      </w:r>
      <w:r>
        <w:t>be</w:t>
      </w:r>
      <w:r>
        <w:rPr>
          <w:spacing w:val="-13"/>
        </w:rPr>
        <w:t xml:space="preserve"> </w:t>
      </w:r>
      <w:r>
        <w:t>anticipated</w:t>
      </w:r>
      <w:r>
        <w:rPr>
          <w:spacing w:val="-12"/>
        </w:rPr>
        <w:t xml:space="preserve"> </w:t>
      </w:r>
      <w:r>
        <w:t>by</w:t>
      </w:r>
      <w:r>
        <w:rPr>
          <w:spacing w:val="-13"/>
        </w:rPr>
        <w:t xml:space="preserve"> </w:t>
      </w:r>
      <w:r>
        <w:t>a</w:t>
      </w:r>
      <w:r>
        <w:rPr>
          <w:spacing w:val="-12"/>
        </w:rPr>
        <w:t xml:space="preserve"> </w:t>
      </w:r>
      <w:r>
        <w:t>maximum</w:t>
      </w:r>
      <w:r>
        <w:rPr>
          <w:spacing w:val="-13"/>
        </w:rPr>
        <w:t xml:space="preserve"> </w:t>
      </w:r>
      <w:r>
        <w:t>period of</w:t>
      </w:r>
      <w:r>
        <w:rPr>
          <w:spacing w:val="-1"/>
        </w:rPr>
        <w:t xml:space="preserve"> </w:t>
      </w:r>
      <w:r>
        <w:t>90 days</w:t>
      </w:r>
      <w:r>
        <w:rPr>
          <w:spacing w:val="-1"/>
        </w:rPr>
        <w:t xml:space="preserve"> </w:t>
      </w:r>
      <w:r>
        <w:t>without</w:t>
      </w:r>
      <w:r>
        <w:rPr>
          <w:spacing w:val="-1"/>
        </w:rPr>
        <w:t xml:space="preserve"> </w:t>
      </w:r>
      <w:r>
        <w:t>loss of</w:t>
      </w:r>
      <w:r>
        <w:rPr>
          <w:spacing w:val="-1"/>
        </w:rPr>
        <w:t xml:space="preserve"> </w:t>
      </w:r>
      <w:r>
        <w:t>continuity</w:t>
      </w:r>
      <w:r>
        <w:rPr>
          <w:spacing w:val="-3"/>
        </w:rPr>
        <w:t xml:space="preserve"> </w:t>
      </w:r>
      <w:r>
        <w:t>of</w:t>
      </w:r>
      <w:r>
        <w:rPr>
          <w:spacing w:val="-1"/>
        </w:rPr>
        <w:t xml:space="preserve"> </w:t>
      </w:r>
      <w:r>
        <w:t>the</w:t>
      </w:r>
      <w:r>
        <w:rPr>
          <w:spacing w:val="-1"/>
        </w:rPr>
        <w:t xml:space="preserve"> </w:t>
      </w:r>
      <w:r>
        <w:t>airworthiness review pattern,</w:t>
      </w:r>
      <w:r>
        <w:rPr>
          <w:spacing w:val="-1"/>
        </w:rPr>
        <w:t xml:space="preserve"> </w:t>
      </w:r>
      <w:r>
        <w:t>so as</w:t>
      </w:r>
      <w:r>
        <w:rPr>
          <w:spacing w:val="-1"/>
        </w:rPr>
        <w:t xml:space="preserve"> </w:t>
      </w:r>
      <w:r>
        <w:t>to allow for</w:t>
      </w:r>
      <w:r>
        <w:rPr>
          <w:spacing w:val="-1"/>
        </w:rPr>
        <w:t xml:space="preserve"> </w:t>
      </w:r>
      <w:r>
        <w:t>the physical review to take place during a maintenance check.</w:t>
      </w:r>
    </w:p>
    <w:p w14:paraId="4B3AEBFF" w14:textId="77777777" w:rsidR="00937A2B" w:rsidRDefault="00F92319">
      <w:pPr>
        <w:pStyle w:val="ListParagraph"/>
        <w:numPr>
          <w:ilvl w:val="0"/>
          <w:numId w:val="120"/>
        </w:numPr>
        <w:tabs>
          <w:tab w:val="left" w:pos="923"/>
          <w:tab w:val="left" w:pos="926"/>
        </w:tabs>
        <w:ind w:right="354"/>
      </w:pPr>
      <w:r>
        <w:t>The airworthiness review certificate (</w:t>
      </w:r>
      <w:hyperlink w:anchor="_bookmark265" w:history="1">
        <w:r>
          <w:rPr>
            <w:color w:val="0000FF"/>
            <w:u w:val="single" w:color="0000FF"/>
          </w:rPr>
          <w:t>CAC Form 15b</w:t>
        </w:r>
      </w:hyperlink>
      <w:r>
        <w:t>) or the recommendation for the issue of the</w:t>
      </w:r>
      <w:r>
        <w:rPr>
          <w:spacing w:val="-9"/>
        </w:rPr>
        <w:t xml:space="preserve"> </w:t>
      </w:r>
      <w:r>
        <w:t>airworthiness</w:t>
      </w:r>
      <w:r>
        <w:rPr>
          <w:spacing w:val="-9"/>
        </w:rPr>
        <w:t xml:space="preserve"> </w:t>
      </w:r>
      <w:r>
        <w:t>review</w:t>
      </w:r>
      <w:r>
        <w:rPr>
          <w:spacing w:val="-8"/>
        </w:rPr>
        <w:t xml:space="preserve"> </w:t>
      </w:r>
      <w:r>
        <w:t>certificate</w:t>
      </w:r>
      <w:r>
        <w:rPr>
          <w:spacing w:val="-11"/>
        </w:rPr>
        <w:t xml:space="preserve"> </w:t>
      </w:r>
      <w:r>
        <w:t>(</w:t>
      </w:r>
      <w:hyperlink w:anchor="_bookmark266" w:history="1">
        <w:r>
          <w:rPr>
            <w:color w:val="0000FF"/>
            <w:u w:val="single" w:color="0000FF"/>
          </w:rPr>
          <w:t>CAC</w:t>
        </w:r>
        <w:r>
          <w:rPr>
            <w:color w:val="0000FF"/>
            <w:spacing w:val="-9"/>
            <w:u w:val="single" w:color="0000FF"/>
          </w:rPr>
          <w:t xml:space="preserve"> </w:t>
        </w:r>
        <w:r>
          <w:rPr>
            <w:color w:val="0000FF"/>
            <w:u w:val="single" w:color="0000FF"/>
          </w:rPr>
          <w:t>Form</w:t>
        </w:r>
        <w:r>
          <w:rPr>
            <w:color w:val="0000FF"/>
            <w:spacing w:val="-10"/>
            <w:u w:val="single" w:color="0000FF"/>
          </w:rPr>
          <w:t xml:space="preserve"> </w:t>
        </w:r>
        <w:r>
          <w:rPr>
            <w:color w:val="0000FF"/>
            <w:u w:val="single" w:color="0000FF"/>
          </w:rPr>
          <w:t>15a</w:t>
        </w:r>
      </w:hyperlink>
      <w:r>
        <w:t>)</w:t>
      </w:r>
      <w:r>
        <w:rPr>
          <w:spacing w:val="-9"/>
        </w:rPr>
        <w:t xml:space="preserve"> </w:t>
      </w:r>
      <w:r>
        <w:t>referred</w:t>
      </w:r>
      <w:r>
        <w:rPr>
          <w:spacing w:val="-9"/>
        </w:rPr>
        <w:t xml:space="preserve"> </w:t>
      </w:r>
      <w:r>
        <w:t>to</w:t>
      </w:r>
      <w:r>
        <w:rPr>
          <w:spacing w:val="-8"/>
        </w:rPr>
        <w:t xml:space="preserve"> </w:t>
      </w:r>
      <w:r>
        <w:t>in</w:t>
      </w:r>
      <w:r>
        <w:rPr>
          <w:spacing w:val="-10"/>
        </w:rPr>
        <w:t xml:space="preserve"> </w:t>
      </w:r>
      <w:r>
        <w:t>Appendix</w:t>
      </w:r>
      <w:r>
        <w:rPr>
          <w:spacing w:val="-9"/>
        </w:rPr>
        <w:t xml:space="preserve"> </w:t>
      </w:r>
      <w:r>
        <w:t>III</w:t>
      </w:r>
      <w:r>
        <w:rPr>
          <w:spacing w:val="-9"/>
        </w:rPr>
        <w:t xml:space="preserve"> </w:t>
      </w:r>
      <w:r>
        <w:t>to</w:t>
      </w:r>
      <w:r>
        <w:rPr>
          <w:spacing w:val="-8"/>
        </w:rPr>
        <w:t xml:space="preserve"> </w:t>
      </w:r>
      <w:r>
        <w:t>this</w:t>
      </w:r>
      <w:r>
        <w:rPr>
          <w:spacing w:val="-9"/>
        </w:rPr>
        <w:t xml:space="preserve"> </w:t>
      </w:r>
      <w:r>
        <w:t>Annex</w:t>
      </w:r>
      <w:r>
        <w:rPr>
          <w:spacing w:val="-8"/>
        </w:rPr>
        <w:t xml:space="preserve"> </w:t>
      </w:r>
      <w:r>
        <w:t>can only be issued:</w:t>
      </w:r>
    </w:p>
    <w:p w14:paraId="2E7C75F5" w14:textId="77777777" w:rsidR="00937A2B" w:rsidRDefault="00F92319">
      <w:pPr>
        <w:pStyle w:val="ListParagraph"/>
        <w:numPr>
          <w:ilvl w:val="1"/>
          <w:numId w:val="120"/>
        </w:numPr>
        <w:tabs>
          <w:tab w:val="left" w:pos="1491"/>
        </w:tabs>
        <w:spacing w:before="120"/>
        <w:ind w:left="1491" w:hanging="565"/>
      </w:pPr>
      <w:r>
        <w:t>by</w:t>
      </w:r>
      <w:r>
        <w:rPr>
          <w:spacing w:val="-6"/>
        </w:rPr>
        <w:t xml:space="preserve"> </w:t>
      </w:r>
      <w:r>
        <w:t>authorised</w:t>
      </w:r>
      <w:r>
        <w:rPr>
          <w:spacing w:val="-4"/>
        </w:rPr>
        <w:t xml:space="preserve"> </w:t>
      </w:r>
      <w:r>
        <w:t>airworthiness</w:t>
      </w:r>
      <w:r>
        <w:rPr>
          <w:spacing w:val="-4"/>
        </w:rPr>
        <w:t xml:space="preserve"> </w:t>
      </w:r>
      <w:r>
        <w:t>review</w:t>
      </w:r>
      <w:r>
        <w:rPr>
          <w:spacing w:val="-6"/>
        </w:rPr>
        <w:t xml:space="preserve"> </w:t>
      </w:r>
      <w:r>
        <w:t>staff</w:t>
      </w:r>
      <w:r>
        <w:rPr>
          <w:spacing w:val="-7"/>
        </w:rPr>
        <w:t xml:space="preserve"> </w:t>
      </w:r>
      <w:r>
        <w:t>on</w:t>
      </w:r>
      <w:r>
        <w:rPr>
          <w:spacing w:val="-5"/>
        </w:rPr>
        <w:t xml:space="preserve"> </w:t>
      </w:r>
      <w:r>
        <w:t>behalf</w:t>
      </w:r>
      <w:r>
        <w:rPr>
          <w:spacing w:val="-6"/>
        </w:rPr>
        <w:t xml:space="preserve"> </w:t>
      </w:r>
      <w:r>
        <w:t>of</w:t>
      </w:r>
      <w:r>
        <w:rPr>
          <w:spacing w:val="-7"/>
        </w:rPr>
        <w:t xml:space="preserve"> </w:t>
      </w:r>
      <w:r>
        <w:t>the</w:t>
      </w:r>
      <w:r>
        <w:rPr>
          <w:spacing w:val="-4"/>
        </w:rPr>
        <w:t xml:space="preserve"> </w:t>
      </w:r>
      <w:r>
        <w:t>approved</w:t>
      </w:r>
      <w:r>
        <w:rPr>
          <w:spacing w:val="-6"/>
        </w:rPr>
        <w:t xml:space="preserve"> </w:t>
      </w:r>
      <w:r>
        <w:rPr>
          <w:spacing w:val="-2"/>
        </w:rPr>
        <w:t>organisation;</w:t>
      </w:r>
    </w:p>
    <w:p w14:paraId="77C611C4" w14:textId="77777777" w:rsidR="00937A2B" w:rsidRDefault="00F92319">
      <w:pPr>
        <w:pStyle w:val="ListParagraph"/>
        <w:numPr>
          <w:ilvl w:val="1"/>
          <w:numId w:val="120"/>
        </w:numPr>
        <w:tabs>
          <w:tab w:val="left" w:pos="1491"/>
        </w:tabs>
        <w:spacing w:before="118"/>
        <w:ind w:left="1491" w:hanging="565"/>
      </w:pPr>
      <w:r>
        <w:t>if</w:t>
      </w:r>
      <w:r>
        <w:rPr>
          <w:spacing w:val="-6"/>
        </w:rPr>
        <w:t xml:space="preserve"> </w:t>
      </w:r>
      <w:r>
        <w:t>the</w:t>
      </w:r>
      <w:r>
        <w:rPr>
          <w:spacing w:val="-4"/>
        </w:rPr>
        <w:t xml:space="preserve"> </w:t>
      </w:r>
      <w:r>
        <w:t>airworthiness</w:t>
      </w:r>
      <w:r>
        <w:rPr>
          <w:spacing w:val="-3"/>
        </w:rPr>
        <w:t xml:space="preserve"> </w:t>
      </w:r>
      <w:r>
        <w:t>review</w:t>
      </w:r>
      <w:r>
        <w:rPr>
          <w:spacing w:val="-6"/>
        </w:rPr>
        <w:t xml:space="preserve"> </w:t>
      </w:r>
      <w:r>
        <w:t>has</w:t>
      </w:r>
      <w:r>
        <w:rPr>
          <w:spacing w:val="-4"/>
        </w:rPr>
        <w:t xml:space="preserve"> </w:t>
      </w:r>
      <w:r>
        <w:t>been</w:t>
      </w:r>
      <w:r>
        <w:rPr>
          <w:spacing w:val="-4"/>
        </w:rPr>
        <w:t xml:space="preserve"> </w:t>
      </w:r>
      <w:r>
        <w:t>completely</w:t>
      </w:r>
      <w:r>
        <w:rPr>
          <w:spacing w:val="-6"/>
        </w:rPr>
        <w:t xml:space="preserve"> </w:t>
      </w:r>
      <w:r>
        <w:t>carried</w:t>
      </w:r>
      <w:r>
        <w:rPr>
          <w:spacing w:val="-4"/>
        </w:rPr>
        <w:t xml:space="preserve"> out.</w:t>
      </w:r>
    </w:p>
    <w:p w14:paraId="04A47D46" w14:textId="77777777" w:rsidR="00937A2B" w:rsidRDefault="00F92319">
      <w:pPr>
        <w:pStyle w:val="ListParagraph"/>
        <w:numPr>
          <w:ilvl w:val="0"/>
          <w:numId w:val="120"/>
        </w:numPr>
        <w:tabs>
          <w:tab w:val="left" w:pos="923"/>
          <w:tab w:val="left" w:pos="926"/>
        </w:tabs>
        <w:ind w:right="361"/>
      </w:pPr>
      <w:r>
        <w:t>A</w:t>
      </w:r>
      <w:r>
        <w:rPr>
          <w:spacing w:val="-5"/>
        </w:rPr>
        <w:t xml:space="preserve"> </w:t>
      </w:r>
      <w:r>
        <w:t>copy</w:t>
      </w:r>
      <w:r>
        <w:rPr>
          <w:spacing w:val="-6"/>
        </w:rPr>
        <w:t xml:space="preserve"> </w:t>
      </w:r>
      <w:r>
        <w:t>of</w:t>
      </w:r>
      <w:r>
        <w:rPr>
          <w:spacing w:val="-7"/>
        </w:rPr>
        <w:t xml:space="preserve"> </w:t>
      </w:r>
      <w:r>
        <w:t>any</w:t>
      </w:r>
      <w:r>
        <w:rPr>
          <w:spacing w:val="-6"/>
        </w:rPr>
        <w:t xml:space="preserve"> </w:t>
      </w:r>
      <w:r>
        <w:t>airworthiness</w:t>
      </w:r>
      <w:r>
        <w:rPr>
          <w:spacing w:val="-4"/>
        </w:rPr>
        <w:t xml:space="preserve"> </w:t>
      </w:r>
      <w:r>
        <w:t>review</w:t>
      </w:r>
      <w:r>
        <w:rPr>
          <w:spacing w:val="-6"/>
        </w:rPr>
        <w:t xml:space="preserve"> </w:t>
      </w:r>
      <w:r>
        <w:t>certificate</w:t>
      </w:r>
      <w:r>
        <w:rPr>
          <w:spacing w:val="-6"/>
        </w:rPr>
        <w:t xml:space="preserve"> </w:t>
      </w:r>
      <w:r>
        <w:t>issued</w:t>
      </w:r>
      <w:r>
        <w:rPr>
          <w:spacing w:val="-9"/>
        </w:rPr>
        <w:t xml:space="preserve"> </w:t>
      </w:r>
      <w:r>
        <w:t>or</w:t>
      </w:r>
      <w:r>
        <w:rPr>
          <w:spacing w:val="-4"/>
        </w:rPr>
        <w:t xml:space="preserve"> </w:t>
      </w:r>
      <w:r>
        <w:t>extended</w:t>
      </w:r>
      <w:r>
        <w:rPr>
          <w:spacing w:val="-7"/>
        </w:rPr>
        <w:t xml:space="preserve"> </w:t>
      </w:r>
      <w:r>
        <w:t>for</w:t>
      </w:r>
      <w:r>
        <w:rPr>
          <w:spacing w:val="-7"/>
        </w:rPr>
        <w:t xml:space="preserve"> </w:t>
      </w:r>
      <w:r>
        <w:t>an</w:t>
      </w:r>
      <w:r>
        <w:rPr>
          <w:spacing w:val="-8"/>
        </w:rPr>
        <w:t xml:space="preserve"> </w:t>
      </w:r>
      <w:r>
        <w:t>aircraft</w:t>
      </w:r>
      <w:r>
        <w:rPr>
          <w:spacing w:val="-7"/>
        </w:rPr>
        <w:t xml:space="preserve"> </w:t>
      </w:r>
      <w:r>
        <w:t>shall</w:t>
      </w:r>
      <w:r>
        <w:rPr>
          <w:spacing w:val="-5"/>
        </w:rPr>
        <w:t xml:space="preserve"> </w:t>
      </w:r>
      <w:r>
        <w:t>be</w:t>
      </w:r>
      <w:r>
        <w:rPr>
          <w:spacing w:val="-6"/>
        </w:rPr>
        <w:t xml:space="preserve"> </w:t>
      </w:r>
      <w:r>
        <w:t>sent</w:t>
      </w:r>
      <w:r>
        <w:rPr>
          <w:spacing w:val="-7"/>
        </w:rPr>
        <w:t xml:space="preserve"> </w:t>
      </w:r>
      <w:r>
        <w:t>to the State of registry of the aircraft concerned within 10 days.</w:t>
      </w:r>
    </w:p>
    <w:p w14:paraId="35669DA7" w14:textId="77777777" w:rsidR="00937A2B" w:rsidRDefault="00F92319">
      <w:pPr>
        <w:pStyle w:val="ListParagraph"/>
        <w:numPr>
          <w:ilvl w:val="0"/>
          <w:numId w:val="120"/>
        </w:numPr>
        <w:tabs>
          <w:tab w:val="left" w:pos="924"/>
        </w:tabs>
        <w:spacing w:before="120"/>
        <w:ind w:left="924" w:hanging="564"/>
      </w:pPr>
      <w:r>
        <w:t>Airworthiness</w:t>
      </w:r>
      <w:r>
        <w:rPr>
          <w:spacing w:val="-4"/>
        </w:rPr>
        <w:t xml:space="preserve"> </w:t>
      </w:r>
      <w:r>
        <w:t>review</w:t>
      </w:r>
      <w:r>
        <w:rPr>
          <w:spacing w:val="-2"/>
        </w:rPr>
        <w:t xml:space="preserve"> </w:t>
      </w:r>
      <w:r>
        <w:t>tasks</w:t>
      </w:r>
      <w:r>
        <w:rPr>
          <w:spacing w:val="-6"/>
        </w:rPr>
        <w:t xml:space="preserve"> </w:t>
      </w:r>
      <w:r>
        <w:t>shall</w:t>
      </w:r>
      <w:r>
        <w:rPr>
          <w:spacing w:val="-5"/>
        </w:rPr>
        <w:t xml:space="preserve"> </w:t>
      </w:r>
      <w:r>
        <w:t>not</w:t>
      </w:r>
      <w:r>
        <w:rPr>
          <w:spacing w:val="-4"/>
        </w:rPr>
        <w:t xml:space="preserve"> </w:t>
      </w:r>
      <w:r>
        <w:t>be</w:t>
      </w:r>
      <w:r>
        <w:rPr>
          <w:spacing w:val="-3"/>
        </w:rPr>
        <w:t xml:space="preserve"> </w:t>
      </w:r>
      <w:r>
        <w:rPr>
          <w:spacing w:val="-2"/>
        </w:rPr>
        <w:t>subcontracted.</w:t>
      </w:r>
    </w:p>
    <w:p w14:paraId="3CBAE47D" w14:textId="77777777" w:rsidR="00937A2B" w:rsidRDefault="00F92319">
      <w:pPr>
        <w:pStyle w:val="ListParagraph"/>
        <w:numPr>
          <w:ilvl w:val="0"/>
          <w:numId w:val="120"/>
        </w:numPr>
        <w:tabs>
          <w:tab w:val="left" w:pos="923"/>
          <w:tab w:val="left" w:pos="926"/>
        </w:tabs>
        <w:ind w:right="356"/>
      </w:pPr>
      <w:r>
        <w:t>Should the outcome of the airworthiness review be inconclusive, the organisation having carried</w:t>
      </w:r>
      <w:r>
        <w:rPr>
          <w:spacing w:val="-6"/>
        </w:rPr>
        <w:t xml:space="preserve"> </w:t>
      </w:r>
      <w:r>
        <w:t>out</w:t>
      </w:r>
      <w:r>
        <w:rPr>
          <w:spacing w:val="-5"/>
        </w:rPr>
        <w:t xml:space="preserve"> </w:t>
      </w:r>
      <w:r>
        <w:t>the</w:t>
      </w:r>
      <w:r>
        <w:rPr>
          <w:spacing w:val="-5"/>
        </w:rPr>
        <w:t xml:space="preserve"> </w:t>
      </w:r>
      <w:r>
        <w:t>review</w:t>
      </w:r>
      <w:r>
        <w:rPr>
          <w:spacing w:val="-3"/>
        </w:rPr>
        <w:t xml:space="preserve"> </w:t>
      </w:r>
      <w:r>
        <w:t>shall</w:t>
      </w:r>
      <w:r>
        <w:rPr>
          <w:spacing w:val="-6"/>
        </w:rPr>
        <w:t xml:space="preserve"> </w:t>
      </w:r>
      <w:r>
        <w:t>inform</w:t>
      </w:r>
      <w:r>
        <w:rPr>
          <w:spacing w:val="-5"/>
        </w:rPr>
        <w:t xml:space="preserve"> </w:t>
      </w:r>
      <w:r>
        <w:t>the</w:t>
      </w:r>
      <w:r>
        <w:rPr>
          <w:spacing w:val="-5"/>
        </w:rPr>
        <w:t xml:space="preserve"> </w:t>
      </w:r>
      <w:r>
        <w:t>competent</w:t>
      </w:r>
      <w:r>
        <w:rPr>
          <w:spacing w:val="-6"/>
        </w:rPr>
        <w:t xml:space="preserve"> </w:t>
      </w:r>
      <w:r>
        <w:t>authority</w:t>
      </w:r>
      <w:r>
        <w:rPr>
          <w:spacing w:val="-5"/>
        </w:rPr>
        <w:t xml:space="preserve"> </w:t>
      </w:r>
      <w:r>
        <w:t>as</w:t>
      </w:r>
      <w:r>
        <w:rPr>
          <w:spacing w:val="-6"/>
        </w:rPr>
        <w:t xml:space="preserve"> </w:t>
      </w:r>
      <w:r>
        <w:t>soon</w:t>
      </w:r>
      <w:r>
        <w:rPr>
          <w:spacing w:val="-6"/>
        </w:rPr>
        <w:t xml:space="preserve"> </w:t>
      </w:r>
      <w:r>
        <w:t>as</w:t>
      </w:r>
      <w:r>
        <w:rPr>
          <w:spacing w:val="-6"/>
        </w:rPr>
        <w:t xml:space="preserve"> </w:t>
      </w:r>
      <w:r>
        <w:t>possible</w:t>
      </w:r>
      <w:r>
        <w:rPr>
          <w:spacing w:val="-6"/>
        </w:rPr>
        <w:t xml:space="preserve"> </w:t>
      </w:r>
      <w:r>
        <w:t>and</w:t>
      </w:r>
      <w:r>
        <w:rPr>
          <w:spacing w:val="-4"/>
        </w:rPr>
        <w:t xml:space="preserve"> </w:t>
      </w:r>
      <w:r>
        <w:t>in</w:t>
      </w:r>
      <w:r>
        <w:rPr>
          <w:spacing w:val="-5"/>
        </w:rPr>
        <w:t xml:space="preserve"> </w:t>
      </w:r>
      <w:r>
        <w:t>any</w:t>
      </w:r>
      <w:r>
        <w:rPr>
          <w:spacing w:val="-5"/>
        </w:rPr>
        <w:t xml:space="preserve"> </w:t>
      </w:r>
      <w:r>
        <w:t>case within 72 hours from the moment the organisation identifies the reason for which the airworthiness review is inconclusive.</w:t>
      </w:r>
    </w:p>
    <w:p w14:paraId="68DC5A90" w14:textId="77777777" w:rsidR="00937A2B" w:rsidRDefault="00F92319">
      <w:pPr>
        <w:pStyle w:val="ListParagraph"/>
        <w:numPr>
          <w:ilvl w:val="0"/>
          <w:numId w:val="120"/>
        </w:numPr>
        <w:tabs>
          <w:tab w:val="left" w:pos="924"/>
        </w:tabs>
        <w:ind w:left="924" w:hanging="564"/>
      </w:pPr>
      <w:r>
        <w:t>The</w:t>
      </w:r>
      <w:r>
        <w:rPr>
          <w:spacing w:val="-6"/>
        </w:rPr>
        <w:t xml:space="preserve"> </w:t>
      </w:r>
      <w:r>
        <w:t>airworthiness</w:t>
      </w:r>
      <w:r>
        <w:rPr>
          <w:spacing w:val="-3"/>
        </w:rPr>
        <w:t xml:space="preserve"> </w:t>
      </w:r>
      <w:r>
        <w:t>review</w:t>
      </w:r>
      <w:r>
        <w:rPr>
          <w:spacing w:val="-2"/>
        </w:rPr>
        <w:t xml:space="preserve"> </w:t>
      </w:r>
      <w:r>
        <w:t>certificate</w:t>
      </w:r>
      <w:r>
        <w:rPr>
          <w:spacing w:val="-3"/>
        </w:rPr>
        <w:t xml:space="preserve"> </w:t>
      </w:r>
      <w:r>
        <w:t>shall</w:t>
      </w:r>
      <w:r>
        <w:rPr>
          <w:spacing w:val="-4"/>
        </w:rPr>
        <w:t xml:space="preserve"> </w:t>
      </w:r>
      <w:r>
        <w:t>not</w:t>
      </w:r>
      <w:r>
        <w:rPr>
          <w:spacing w:val="-4"/>
        </w:rPr>
        <w:t xml:space="preserve"> </w:t>
      </w:r>
      <w:r>
        <w:t>be</w:t>
      </w:r>
      <w:r>
        <w:rPr>
          <w:spacing w:val="-5"/>
        </w:rPr>
        <w:t xml:space="preserve"> </w:t>
      </w:r>
      <w:r>
        <w:t>issued</w:t>
      </w:r>
      <w:r>
        <w:rPr>
          <w:spacing w:val="-4"/>
        </w:rPr>
        <w:t xml:space="preserve"> </w:t>
      </w:r>
      <w:r>
        <w:t>until</w:t>
      </w:r>
      <w:r>
        <w:rPr>
          <w:spacing w:val="-3"/>
        </w:rPr>
        <w:t xml:space="preserve"> </w:t>
      </w:r>
      <w:r>
        <w:t>all</w:t>
      </w:r>
      <w:r>
        <w:rPr>
          <w:spacing w:val="-4"/>
        </w:rPr>
        <w:t xml:space="preserve"> </w:t>
      </w:r>
      <w:r>
        <w:t>findings</w:t>
      </w:r>
      <w:r>
        <w:rPr>
          <w:spacing w:val="-3"/>
        </w:rPr>
        <w:t xml:space="preserve"> </w:t>
      </w:r>
      <w:r>
        <w:t>have</w:t>
      </w:r>
      <w:r>
        <w:rPr>
          <w:spacing w:val="-3"/>
        </w:rPr>
        <w:t xml:space="preserve"> </w:t>
      </w:r>
      <w:r>
        <w:t>been</w:t>
      </w:r>
      <w:r>
        <w:rPr>
          <w:spacing w:val="-4"/>
        </w:rPr>
        <w:t xml:space="preserve"> </w:t>
      </w:r>
      <w:r>
        <w:rPr>
          <w:spacing w:val="-2"/>
        </w:rPr>
        <w:t>closed.</w:t>
      </w:r>
    </w:p>
    <w:p w14:paraId="688B2744" w14:textId="77777777" w:rsidR="00937A2B" w:rsidRDefault="00F92319">
      <w:pPr>
        <w:pStyle w:val="Heading3"/>
        <w:tabs>
          <w:tab w:val="left" w:pos="9416"/>
        </w:tabs>
        <w:spacing w:before="359"/>
        <w:ind w:left="360"/>
        <w:jc w:val="both"/>
      </w:pPr>
      <w:bookmarkStart w:id="241" w:name="_bookmark171"/>
      <w:bookmarkEnd w:id="241"/>
      <w:r>
        <w:rPr>
          <w:color w:val="FFFFFF"/>
          <w:shd w:val="clear" w:color="auto" w:fill="FABB39"/>
        </w:rPr>
        <w:t>AMC</w:t>
      </w:r>
      <w:r>
        <w:rPr>
          <w:color w:val="FFFFFF"/>
          <w:spacing w:val="-12"/>
          <w:shd w:val="clear" w:color="auto" w:fill="FABB39"/>
        </w:rPr>
        <w:t xml:space="preserve"> </w:t>
      </w:r>
      <w:r>
        <w:rPr>
          <w:color w:val="FFFFFF"/>
          <w:shd w:val="clear" w:color="auto" w:fill="FABB39"/>
        </w:rPr>
        <w:t>M.A.901</w:t>
      </w:r>
      <w:r>
        <w:rPr>
          <w:color w:val="FFFFFF"/>
          <w:spacing w:val="-12"/>
          <w:shd w:val="clear" w:color="auto" w:fill="FABB39"/>
        </w:rPr>
        <w:t xml:space="preserve"> </w:t>
      </w:r>
      <w:r>
        <w:rPr>
          <w:color w:val="FFFFFF"/>
          <w:shd w:val="clear" w:color="auto" w:fill="FABB39"/>
        </w:rPr>
        <w:t>Aircraft</w:t>
      </w:r>
      <w:r>
        <w:rPr>
          <w:color w:val="FFFFFF"/>
          <w:spacing w:val="-13"/>
          <w:shd w:val="clear" w:color="auto" w:fill="FABB39"/>
        </w:rPr>
        <w:t xml:space="preserve"> </w:t>
      </w:r>
      <w:r>
        <w:rPr>
          <w:color w:val="FFFFFF"/>
          <w:shd w:val="clear" w:color="auto" w:fill="FABB39"/>
        </w:rPr>
        <w:t>airworthiness</w:t>
      </w:r>
      <w:r>
        <w:rPr>
          <w:color w:val="FFFFFF"/>
          <w:spacing w:val="-11"/>
          <w:shd w:val="clear" w:color="auto" w:fill="FABB39"/>
        </w:rPr>
        <w:t xml:space="preserve"> </w:t>
      </w:r>
      <w:r>
        <w:rPr>
          <w:color w:val="FFFFFF"/>
          <w:spacing w:val="-2"/>
          <w:shd w:val="clear" w:color="auto" w:fill="FABB39"/>
        </w:rPr>
        <w:t>review</w:t>
      </w:r>
      <w:r>
        <w:rPr>
          <w:color w:val="FFFFFF"/>
          <w:shd w:val="clear" w:color="auto" w:fill="FABB39"/>
        </w:rPr>
        <w:tab/>
      </w:r>
    </w:p>
    <w:p w14:paraId="3D6E5D8E" w14:textId="77777777" w:rsidR="00937A2B" w:rsidRDefault="00F92319">
      <w:pPr>
        <w:pStyle w:val="BodyText"/>
        <w:spacing w:before="290"/>
        <w:ind w:left="360" w:right="355" w:firstLine="0"/>
      </w:pPr>
      <w:r>
        <w:t xml:space="preserve">In order to ensure the validity of the aircraft airworthiness certificate, </w:t>
      </w:r>
      <w:hyperlink w:anchor="_bookmark170" w:history="1">
        <w:r>
          <w:rPr>
            <w:color w:val="0000FF"/>
            <w:u w:val="single" w:color="0000FF"/>
          </w:rPr>
          <w:t>M.A.901</w:t>
        </w:r>
      </w:hyperlink>
      <w:r>
        <w:rPr>
          <w:color w:val="0000FF"/>
        </w:rPr>
        <w:t xml:space="preserve"> </w:t>
      </w:r>
      <w:r>
        <w:t>requires performing periodically an airworthiness review of the aircraft and its continuing airworthiness records, which results in the issuance of an airworthiness review certificate valid for one year.</w:t>
      </w:r>
    </w:p>
    <w:p w14:paraId="4E07E21B" w14:textId="77777777" w:rsidR="00937A2B" w:rsidRDefault="00937A2B">
      <w:pPr>
        <w:pStyle w:val="BodyText"/>
        <w:sectPr w:rsidR="00937A2B">
          <w:pgSz w:w="11910" w:h="16840"/>
          <w:pgMar w:top="1940" w:right="1080" w:bottom="1180" w:left="1080" w:header="886" w:footer="994" w:gutter="0"/>
          <w:cols w:space="720"/>
        </w:sectPr>
      </w:pPr>
    </w:p>
    <w:p w14:paraId="1F7A17A1" w14:textId="77777777" w:rsidR="00937A2B" w:rsidRDefault="00F92319">
      <w:pPr>
        <w:pStyle w:val="Heading3"/>
        <w:tabs>
          <w:tab w:val="left" w:pos="9416"/>
        </w:tabs>
        <w:spacing w:before="91" w:line="390" w:lineRule="exact"/>
        <w:ind w:left="360"/>
      </w:pPr>
      <w:bookmarkStart w:id="242" w:name="_bookmark172"/>
      <w:bookmarkEnd w:id="242"/>
      <w:r>
        <w:rPr>
          <w:color w:val="FFFFFF"/>
          <w:shd w:val="clear" w:color="auto" w:fill="16CC7E"/>
        </w:rPr>
        <w:lastRenderedPageBreak/>
        <w:t>GM</w:t>
      </w:r>
      <w:r>
        <w:rPr>
          <w:color w:val="FFFFFF"/>
          <w:spacing w:val="-13"/>
          <w:shd w:val="clear" w:color="auto" w:fill="16CC7E"/>
        </w:rPr>
        <w:t xml:space="preserve"> </w:t>
      </w:r>
      <w:r>
        <w:rPr>
          <w:color w:val="FFFFFF"/>
          <w:shd w:val="clear" w:color="auto" w:fill="16CC7E"/>
        </w:rPr>
        <w:t>M.A.901</w:t>
      </w:r>
      <w:r>
        <w:rPr>
          <w:color w:val="FFFFFF"/>
          <w:spacing w:val="-13"/>
          <w:shd w:val="clear" w:color="auto" w:fill="16CC7E"/>
        </w:rPr>
        <w:t xml:space="preserve"> </w:t>
      </w:r>
      <w:r>
        <w:rPr>
          <w:color w:val="FFFFFF"/>
          <w:shd w:val="clear" w:color="auto" w:fill="16CC7E"/>
        </w:rPr>
        <w:t>Airworthiness</w:t>
      </w:r>
      <w:r>
        <w:rPr>
          <w:color w:val="FFFFFF"/>
          <w:spacing w:val="-12"/>
          <w:shd w:val="clear" w:color="auto" w:fill="16CC7E"/>
        </w:rPr>
        <w:t xml:space="preserve"> </w:t>
      </w:r>
      <w:r>
        <w:rPr>
          <w:color w:val="FFFFFF"/>
          <w:spacing w:val="-2"/>
          <w:shd w:val="clear" w:color="auto" w:fill="16CC7E"/>
        </w:rPr>
        <w:t>review</w:t>
      </w:r>
      <w:r>
        <w:rPr>
          <w:color w:val="FFFFFF"/>
          <w:shd w:val="clear" w:color="auto" w:fill="16CC7E"/>
        </w:rPr>
        <w:tab/>
      </w:r>
    </w:p>
    <w:p w14:paraId="29E92B98"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13A3138" w14:textId="77777777" w:rsidR="00937A2B" w:rsidRDefault="00F92319">
      <w:pPr>
        <w:pStyle w:val="Heading4"/>
        <w:spacing w:before="120"/>
        <w:ind w:left="2792" w:firstLine="0"/>
        <w:jc w:val="both"/>
      </w:pPr>
      <w:r>
        <w:t>Responsibilities</w:t>
      </w:r>
      <w:r>
        <w:rPr>
          <w:spacing w:val="-9"/>
        </w:rPr>
        <w:t xml:space="preserve"> </w:t>
      </w:r>
      <w:r>
        <w:t>of</w:t>
      </w:r>
      <w:r>
        <w:rPr>
          <w:spacing w:val="-8"/>
        </w:rPr>
        <w:t xml:space="preserve"> </w:t>
      </w:r>
      <w:r>
        <w:t>airworthiness</w:t>
      </w:r>
      <w:r>
        <w:rPr>
          <w:spacing w:val="-8"/>
        </w:rPr>
        <w:t xml:space="preserve"> </w:t>
      </w:r>
      <w:r>
        <w:t>review</w:t>
      </w:r>
      <w:r>
        <w:rPr>
          <w:spacing w:val="-8"/>
        </w:rPr>
        <w:t xml:space="preserve"> </w:t>
      </w:r>
      <w:r>
        <w:rPr>
          <w:spacing w:val="-2"/>
        </w:rPr>
        <w:t>staff:</w:t>
      </w:r>
    </w:p>
    <w:p w14:paraId="607F2ABA" w14:textId="77777777" w:rsidR="00937A2B" w:rsidRDefault="00F92319">
      <w:pPr>
        <w:pStyle w:val="BodyText"/>
        <w:spacing w:before="120"/>
        <w:ind w:left="360" w:right="356" w:firstLine="0"/>
      </w:pPr>
      <w:r>
        <w:t xml:space="preserve">The following is a summary of the requirements contained in </w:t>
      </w:r>
      <w:hyperlink w:anchor="_bookmark170" w:history="1">
        <w:r>
          <w:rPr>
            <w:color w:val="0000FF"/>
            <w:u w:val="single" w:color="0000FF"/>
          </w:rPr>
          <w:t>M.A.901</w:t>
        </w:r>
      </w:hyperlink>
      <w:r>
        <w:rPr>
          <w:color w:val="0000FF"/>
        </w:rPr>
        <w:t xml:space="preserve"> </w:t>
      </w:r>
      <w:r>
        <w:t>as well as</w:t>
      </w:r>
      <w:r>
        <w:rPr>
          <w:spacing w:val="-1"/>
        </w:rPr>
        <w:t xml:space="preserve"> </w:t>
      </w:r>
      <w:r>
        <w:t>the associated AMC and Appendices, in relation to the responsibilities of the airworthiness review staff:</w:t>
      </w:r>
    </w:p>
    <w:p w14:paraId="0997054E" w14:textId="77777777" w:rsidR="00937A2B" w:rsidRDefault="00F92319">
      <w:pPr>
        <w:pStyle w:val="ListParagraph"/>
        <w:numPr>
          <w:ilvl w:val="0"/>
          <w:numId w:val="119"/>
        </w:numPr>
        <w:tabs>
          <w:tab w:val="left" w:pos="926"/>
        </w:tabs>
        <w:spacing w:before="119"/>
        <w:ind w:right="352"/>
      </w:pPr>
      <w:r>
        <w:t>Airworthiness</w:t>
      </w:r>
      <w:r>
        <w:rPr>
          <w:spacing w:val="-13"/>
        </w:rPr>
        <w:t xml:space="preserve"> </w:t>
      </w:r>
      <w:r>
        <w:t>review</w:t>
      </w:r>
      <w:r>
        <w:rPr>
          <w:spacing w:val="-12"/>
        </w:rPr>
        <w:t xml:space="preserve"> </w:t>
      </w:r>
      <w:r>
        <w:t>staff</w:t>
      </w:r>
      <w:r>
        <w:rPr>
          <w:spacing w:val="-13"/>
        </w:rPr>
        <w:t xml:space="preserve"> </w:t>
      </w:r>
      <w:r>
        <w:t>are</w:t>
      </w:r>
      <w:r>
        <w:rPr>
          <w:spacing w:val="-11"/>
        </w:rPr>
        <w:t xml:space="preserve"> </w:t>
      </w:r>
      <w:r>
        <w:t>responsible</w:t>
      </w:r>
      <w:r>
        <w:rPr>
          <w:spacing w:val="-12"/>
        </w:rPr>
        <w:t xml:space="preserve"> </w:t>
      </w:r>
      <w:r>
        <w:t>for</w:t>
      </w:r>
      <w:r>
        <w:rPr>
          <w:spacing w:val="-12"/>
        </w:rPr>
        <w:t xml:space="preserve"> </w:t>
      </w:r>
      <w:r>
        <w:t>performing</w:t>
      </w:r>
      <w:r>
        <w:rPr>
          <w:spacing w:val="-13"/>
        </w:rPr>
        <w:t xml:space="preserve"> </w:t>
      </w:r>
      <w:r>
        <w:t>both</w:t>
      </w:r>
      <w:r>
        <w:rPr>
          <w:spacing w:val="-12"/>
        </w:rPr>
        <w:t xml:space="preserve"> </w:t>
      </w:r>
      <w:r>
        <w:t>the</w:t>
      </w:r>
      <w:r>
        <w:rPr>
          <w:spacing w:val="-11"/>
        </w:rPr>
        <w:t xml:space="preserve"> </w:t>
      </w:r>
      <w:r>
        <w:t>documental</w:t>
      </w:r>
      <w:r>
        <w:rPr>
          <w:spacing w:val="-13"/>
        </w:rPr>
        <w:t xml:space="preserve"> </w:t>
      </w:r>
      <w:r>
        <w:t>and</w:t>
      </w:r>
      <w:r>
        <w:rPr>
          <w:spacing w:val="-12"/>
        </w:rPr>
        <w:t xml:space="preserve"> </w:t>
      </w:r>
      <w:r>
        <w:t>the</w:t>
      </w:r>
      <w:r>
        <w:rPr>
          <w:spacing w:val="-9"/>
        </w:rPr>
        <w:t xml:space="preserve"> </w:t>
      </w:r>
      <w:r>
        <w:t xml:space="preserve">physical </w:t>
      </w:r>
      <w:r>
        <w:rPr>
          <w:spacing w:val="-2"/>
        </w:rPr>
        <w:t>survey.</w:t>
      </w:r>
    </w:p>
    <w:p w14:paraId="01B32BC0" w14:textId="77777777" w:rsidR="00937A2B" w:rsidRDefault="00F92319">
      <w:pPr>
        <w:pStyle w:val="ListParagraph"/>
        <w:numPr>
          <w:ilvl w:val="0"/>
          <w:numId w:val="119"/>
        </w:numPr>
        <w:tabs>
          <w:tab w:val="left" w:pos="926"/>
        </w:tabs>
        <w:ind w:right="362"/>
      </w:pPr>
      <w:r>
        <w:t>Procedures must be established by the CAMO or CAO in order to perform the airworthiness review, including the depth of samplings.</w:t>
      </w:r>
    </w:p>
    <w:p w14:paraId="51A210E2" w14:textId="77777777" w:rsidR="00937A2B" w:rsidRDefault="00F92319">
      <w:pPr>
        <w:pStyle w:val="ListParagraph"/>
        <w:numPr>
          <w:ilvl w:val="0"/>
          <w:numId w:val="119"/>
        </w:numPr>
        <w:tabs>
          <w:tab w:val="left" w:pos="926"/>
        </w:tabs>
        <w:ind w:right="354"/>
      </w:pPr>
      <w:r>
        <w:t>Procedures must make very clear that the final word about the depth of the inspections (both documental and physical) belongs to the airworthiness review staff, who can go beyond the depth</w:t>
      </w:r>
      <w:r>
        <w:rPr>
          <w:spacing w:val="-9"/>
        </w:rPr>
        <w:t xml:space="preserve"> </w:t>
      </w:r>
      <w:r>
        <w:t>established</w:t>
      </w:r>
      <w:r>
        <w:rPr>
          <w:spacing w:val="-9"/>
        </w:rPr>
        <w:t xml:space="preserve"> </w:t>
      </w:r>
      <w:r>
        <w:t>in</w:t>
      </w:r>
      <w:r>
        <w:rPr>
          <w:spacing w:val="-9"/>
        </w:rPr>
        <w:t xml:space="preserve"> </w:t>
      </w:r>
      <w:r>
        <w:t>the</w:t>
      </w:r>
      <w:r>
        <w:rPr>
          <w:spacing w:val="-8"/>
        </w:rPr>
        <w:t xml:space="preserve"> </w:t>
      </w:r>
      <w:r>
        <w:t>CAME</w:t>
      </w:r>
      <w:r>
        <w:rPr>
          <w:spacing w:val="-8"/>
        </w:rPr>
        <w:t xml:space="preserve"> </w:t>
      </w:r>
      <w:r>
        <w:t>or</w:t>
      </w:r>
      <w:r>
        <w:rPr>
          <w:spacing w:val="-8"/>
        </w:rPr>
        <w:t xml:space="preserve"> </w:t>
      </w:r>
      <w:r>
        <w:t>CAE</w:t>
      </w:r>
      <w:r>
        <w:rPr>
          <w:spacing w:val="-8"/>
        </w:rPr>
        <w:t xml:space="preserve"> </w:t>
      </w:r>
      <w:r>
        <w:t>if</w:t>
      </w:r>
      <w:r>
        <w:rPr>
          <w:spacing w:val="-9"/>
        </w:rPr>
        <w:t xml:space="preserve"> </w:t>
      </w:r>
      <w:r>
        <w:t>they</w:t>
      </w:r>
      <w:r>
        <w:rPr>
          <w:spacing w:val="-7"/>
        </w:rPr>
        <w:t xml:space="preserve"> </w:t>
      </w:r>
      <w:r>
        <w:t>find</w:t>
      </w:r>
      <w:r>
        <w:rPr>
          <w:spacing w:val="-9"/>
        </w:rPr>
        <w:t xml:space="preserve"> </w:t>
      </w:r>
      <w:r>
        <w:t>it</w:t>
      </w:r>
      <w:r>
        <w:rPr>
          <w:spacing w:val="-8"/>
        </w:rPr>
        <w:t xml:space="preserve"> </w:t>
      </w:r>
      <w:r>
        <w:t>necessary.</w:t>
      </w:r>
      <w:r>
        <w:rPr>
          <w:spacing w:val="-8"/>
        </w:rPr>
        <w:t xml:space="preserve"> </w:t>
      </w:r>
      <w:r>
        <w:t>At</w:t>
      </w:r>
      <w:r>
        <w:rPr>
          <w:spacing w:val="-8"/>
        </w:rPr>
        <w:t xml:space="preserve"> </w:t>
      </w:r>
      <w:r>
        <w:t>the</w:t>
      </w:r>
      <w:r>
        <w:rPr>
          <w:spacing w:val="-7"/>
        </w:rPr>
        <w:t xml:space="preserve"> </w:t>
      </w:r>
      <w:r>
        <w:t>end,</w:t>
      </w:r>
      <w:r>
        <w:rPr>
          <w:spacing w:val="-8"/>
        </w:rPr>
        <w:t xml:space="preserve"> </w:t>
      </w:r>
      <w:r>
        <w:t>it</w:t>
      </w:r>
      <w:r>
        <w:rPr>
          <w:spacing w:val="-8"/>
        </w:rPr>
        <w:t xml:space="preserve"> </w:t>
      </w:r>
      <w:r>
        <w:t>is</w:t>
      </w:r>
      <w:r>
        <w:rPr>
          <w:spacing w:val="-8"/>
        </w:rPr>
        <w:t xml:space="preserve"> </w:t>
      </w:r>
      <w:r>
        <w:t>the</w:t>
      </w:r>
      <w:r>
        <w:rPr>
          <w:spacing w:val="-8"/>
        </w:rPr>
        <w:t xml:space="preserve"> </w:t>
      </w:r>
      <w:r>
        <w:t>responsibility of the airworthiness review staff to be satisfied that the aircraft complies with Part-M and is airworthy, and the organisation must ensure that no pressure or restrictions are imposed on the airworthiness review staff when performing their duty.</w:t>
      </w:r>
    </w:p>
    <w:p w14:paraId="516E876B" w14:textId="77777777" w:rsidR="00937A2B" w:rsidRDefault="00F92319">
      <w:pPr>
        <w:pStyle w:val="ListParagraph"/>
        <w:numPr>
          <w:ilvl w:val="0"/>
          <w:numId w:val="119"/>
        </w:numPr>
        <w:tabs>
          <w:tab w:val="left" w:pos="926"/>
        </w:tabs>
        <w:spacing w:before="119"/>
        <w:ind w:right="353"/>
      </w:pPr>
      <w:r>
        <w:t>A compliance report must be produced by the airworthiness review staff, detailing all items checked and the outcome of the review.</w:t>
      </w:r>
    </w:p>
    <w:p w14:paraId="184DF222" w14:textId="77777777" w:rsidR="00937A2B" w:rsidRDefault="00F92319">
      <w:pPr>
        <w:pStyle w:val="ListParagraph"/>
        <w:numPr>
          <w:ilvl w:val="0"/>
          <w:numId w:val="119"/>
        </w:numPr>
        <w:tabs>
          <w:tab w:val="left" w:pos="926"/>
        </w:tabs>
        <w:ind w:right="352"/>
      </w:pPr>
      <w:r>
        <w:t>Airworthiness review staff are responsible for the items checked during the airworthiness review. However, they do not take over the responsibilities of the CAMO, maintenance organisation, DOA, POA or any other organisations, not being responsible for problems not detected during the airworthiness review or for the possibility that the approved or declared maintenance programme may not include certain recommendations from the design approval holder or the declarant of a declaration of design compliance. Obviously, if the airworthiness review staff are not independent of the airworthiness management process and were nominated</w:t>
      </w:r>
      <w:r>
        <w:rPr>
          <w:spacing w:val="-4"/>
        </w:rPr>
        <w:t xml:space="preserve"> </w:t>
      </w:r>
      <w:r>
        <w:t>on</w:t>
      </w:r>
      <w:r>
        <w:rPr>
          <w:spacing w:val="-6"/>
        </w:rPr>
        <w:t xml:space="preserve"> </w:t>
      </w:r>
      <w:r>
        <w:t>the</w:t>
      </w:r>
      <w:r>
        <w:rPr>
          <w:spacing w:val="-3"/>
        </w:rPr>
        <w:t xml:space="preserve"> </w:t>
      </w:r>
      <w:r>
        <w:t>basis</w:t>
      </w:r>
      <w:r>
        <w:rPr>
          <w:spacing w:val="-6"/>
        </w:rPr>
        <w:t xml:space="preserve"> </w:t>
      </w:r>
      <w:r>
        <w:t>of</w:t>
      </w:r>
      <w:r>
        <w:rPr>
          <w:spacing w:val="-3"/>
        </w:rPr>
        <w:t xml:space="preserve"> </w:t>
      </w:r>
      <w:r>
        <w:t>the</w:t>
      </w:r>
      <w:r>
        <w:rPr>
          <w:spacing w:val="-3"/>
        </w:rPr>
        <w:t xml:space="preserve"> </w:t>
      </w:r>
      <w:r>
        <w:t>option</w:t>
      </w:r>
      <w:r>
        <w:rPr>
          <w:spacing w:val="-4"/>
        </w:rPr>
        <w:t xml:space="preserve"> </w:t>
      </w:r>
      <w:r>
        <w:t>of</w:t>
      </w:r>
      <w:r>
        <w:rPr>
          <w:spacing w:val="-3"/>
        </w:rPr>
        <w:t xml:space="preserve"> </w:t>
      </w:r>
      <w:r>
        <w:t>having</w:t>
      </w:r>
      <w:r>
        <w:rPr>
          <w:spacing w:val="-4"/>
        </w:rPr>
        <w:t xml:space="preserve"> </w:t>
      </w:r>
      <w:r>
        <w:t>overall</w:t>
      </w:r>
      <w:r>
        <w:rPr>
          <w:spacing w:val="-6"/>
        </w:rPr>
        <w:t xml:space="preserve"> </w:t>
      </w:r>
      <w:r>
        <w:t>authority</w:t>
      </w:r>
      <w:r>
        <w:rPr>
          <w:spacing w:val="-3"/>
        </w:rPr>
        <w:t xml:space="preserve"> </w:t>
      </w:r>
      <w:r>
        <w:t>on</w:t>
      </w:r>
      <w:r>
        <w:rPr>
          <w:spacing w:val="-4"/>
        </w:rPr>
        <w:t xml:space="preserve"> </w:t>
      </w:r>
      <w:r>
        <w:t>such</w:t>
      </w:r>
      <w:r>
        <w:rPr>
          <w:spacing w:val="-5"/>
        </w:rPr>
        <w:t xml:space="preserve"> </w:t>
      </w:r>
      <w:r>
        <w:t>a</w:t>
      </w:r>
      <w:r>
        <w:rPr>
          <w:spacing w:val="-3"/>
        </w:rPr>
        <w:t xml:space="preserve"> </w:t>
      </w:r>
      <w:r>
        <w:t>process,</w:t>
      </w:r>
      <w:r>
        <w:rPr>
          <w:spacing w:val="-3"/>
        </w:rPr>
        <w:t xml:space="preserve"> </w:t>
      </w:r>
      <w:r>
        <w:t>they</w:t>
      </w:r>
      <w:r>
        <w:rPr>
          <w:spacing w:val="-5"/>
        </w:rPr>
        <w:t xml:space="preserve"> </w:t>
      </w:r>
      <w:r>
        <w:t>will</w:t>
      </w:r>
      <w:r>
        <w:rPr>
          <w:spacing w:val="-4"/>
        </w:rPr>
        <w:t xml:space="preserve"> </w:t>
      </w:r>
      <w:r>
        <w:t>be responsible for the full continuing airworthiness of such aircraft. Nevertheless, this responsibility will be a consequence of their position in the organisation and not of their function as airworthiness review staff.</w:t>
      </w:r>
    </w:p>
    <w:p w14:paraId="014EC92A" w14:textId="77777777" w:rsidR="00937A2B" w:rsidRDefault="00F92319">
      <w:pPr>
        <w:pStyle w:val="ListParagraph"/>
        <w:numPr>
          <w:ilvl w:val="0"/>
          <w:numId w:val="119"/>
        </w:numPr>
        <w:tabs>
          <w:tab w:val="left" w:pos="926"/>
        </w:tabs>
        <w:spacing w:before="119"/>
        <w:ind w:right="354"/>
      </w:pPr>
      <w:r>
        <w:t>The</w:t>
      </w:r>
      <w:r>
        <w:rPr>
          <w:spacing w:val="-9"/>
        </w:rPr>
        <w:t xml:space="preserve"> </w:t>
      </w:r>
      <w:r>
        <w:t>issuance</w:t>
      </w:r>
      <w:r>
        <w:rPr>
          <w:spacing w:val="-11"/>
        </w:rPr>
        <w:t xml:space="preserve"> </w:t>
      </w:r>
      <w:r>
        <w:t>of</w:t>
      </w:r>
      <w:r>
        <w:rPr>
          <w:spacing w:val="-12"/>
        </w:rPr>
        <w:t xml:space="preserve"> </w:t>
      </w:r>
      <w:r>
        <w:t>the</w:t>
      </w:r>
      <w:r>
        <w:rPr>
          <w:spacing w:val="-11"/>
        </w:rPr>
        <w:t xml:space="preserve"> </w:t>
      </w:r>
      <w:r>
        <w:t>airworthiness</w:t>
      </w:r>
      <w:r>
        <w:rPr>
          <w:spacing w:val="-9"/>
        </w:rPr>
        <w:t xml:space="preserve"> </w:t>
      </w:r>
      <w:r>
        <w:t>review</w:t>
      </w:r>
      <w:r>
        <w:rPr>
          <w:spacing w:val="-11"/>
        </w:rPr>
        <w:t xml:space="preserve"> </w:t>
      </w:r>
      <w:r>
        <w:t>certificate</w:t>
      </w:r>
      <w:r>
        <w:rPr>
          <w:spacing w:val="-11"/>
        </w:rPr>
        <w:t xml:space="preserve"> </w:t>
      </w:r>
      <w:r>
        <w:t>(ARC)</w:t>
      </w:r>
      <w:r>
        <w:rPr>
          <w:spacing w:val="-9"/>
        </w:rPr>
        <w:t xml:space="preserve"> </w:t>
      </w:r>
      <w:r>
        <w:t>by</w:t>
      </w:r>
      <w:r>
        <w:rPr>
          <w:spacing w:val="-10"/>
        </w:rPr>
        <w:t xml:space="preserve"> </w:t>
      </w:r>
      <w:r>
        <w:t>the</w:t>
      </w:r>
      <w:r>
        <w:rPr>
          <w:spacing w:val="-8"/>
        </w:rPr>
        <w:t xml:space="preserve"> </w:t>
      </w:r>
      <w:r>
        <w:t>airworthiness</w:t>
      </w:r>
      <w:r>
        <w:rPr>
          <w:spacing w:val="-11"/>
        </w:rPr>
        <w:t xml:space="preserve"> </w:t>
      </w:r>
      <w:r>
        <w:t>review</w:t>
      </w:r>
      <w:r>
        <w:rPr>
          <w:spacing w:val="-11"/>
        </w:rPr>
        <w:t xml:space="preserve"> </w:t>
      </w:r>
      <w:r>
        <w:t>staff</w:t>
      </w:r>
      <w:r>
        <w:rPr>
          <w:spacing w:val="-12"/>
        </w:rPr>
        <w:t xml:space="preserve"> </w:t>
      </w:r>
      <w:r>
        <w:t>only certifies that the aircraft is considered airworthy in relation to the scope of the airworthiness review</w:t>
      </w:r>
      <w:r>
        <w:rPr>
          <w:spacing w:val="-6"/>
        </w:rPr>
        <w:t xml:space="preserve"> </w:t>
      </w:r>
      <w:r>
        <w:t>performed</w:t>
      </w:r>
      <w:r>
        <w:rPr>
          <w:spacing w:val="-7"/>
        </w:rPr>
        <w:t xml:space="preserve"> </w:t>
      </w:r>
      <w:r>
        <w:t>and</w:t>
      </w:r>
      <w:r>
        <w:rPr>
          <w:spacing w:val="-7"/>
        </w:rPr>
        <w:t xml:space="preserve"> </w:t>
      </w:r>
      <w:r>
        <w:t>the</w:t>
      </w:r>
      <w:r>
        <w:rPr>
          <w:spacing w:val="-6"/>
        </w:rPr>
        <w:t xml:space="preserve"> </w:t>
      </w:r>
      <w:r>
        <w:t>fact</w:t>
      </w:r>
      <w:r>
        <w:rPr>
          <w:spacing w:val="-6"/>
        </w:rPr>
        <w:t xml:space="preserve"> </w:t>
      </w:r>
      <w:r>
        <w:t>that</w:t>
      </w:r>
      <w:r>
        <w:rPr>
          <w:spacing w:val="-9"/>
        </w:rPr>
        <w:t xml:space="preserve"> </w:t>
      </w:r>
      <w:r>
        <w:t>the</w:t>
      </w:r>
      <w:r>
        <w:rPr>
          <w:spacing w:val="-6"/>
        </w:rPr>
        <w:t xml:space="preserve"> </w:t>
      </w:r>
      <w:r>
        <w:t>airworthiness</w:t>
      </w:r>
      <w:r>
        <w:rPr>
          <w:spacing w:val="-6"/>
        </w:rPr>
        <w:t xml:space="preserve"> </w:t>
      </w:r>
      <w:r>
        <w:t>review</w:t>
      </w:r>
      <w:r>
        <w:rPr>
          <w:spacing w:val="-6"/>
        </w:rPr>
        <w:t xml:space="preserve"> </w:t>
      </w:r>
      <w:r>
        <w:t>staff</w:t>
      </w:r>
      <w:r>
        <w:rPr>
          <w:spacing w:val="-7"/>
        </w:rPr>
        <w:t xml:space="preserve"> </w:t>
      </w:r>
      <w:r>
        <w:t>are</w:t>
      </w:r>
      <w:r>
        <w:rPr>
          <w:spacing w:val="-6"/>
        </w:rPr>
        <w:t xml:space="preserve"> </w:t>
      </w:r>
      <w:r>
        <w:t>not</w:t>
      </w:r>
      <w:r>
        <w:rPr>
          <w:spacing w:val="-6"/>
        </w:rPr>
        <w:t xml:space="preserve"> </w:t>
      </w:r>
      <w:r>
        <w:t>aware</w:t>
      </w:r>
      <w:r>
        <w:rPr>
          <w:spacing w:val="-8"/>
        </w:rPr>
        <w:t xml:space="preserve"> </w:t>
      </w:r>
      <w:r>
        <w:t>of</w:t>
      </w:r>
      <w:r>
        <w:rPr>
          <w:spacing w:val="-7"/>
        </w:rPr>
        <w:t xml:space="preserve"> </w:t>
      </w:r>
      <w:r>
        <w:t>instances</w:t>
      </w:r>
      <w:r>
        <w:rPr>
          <w:spacing w:val="-9"/>
        </w:rPr>
        <w:t xml:space="preserve"> </w:t>
      </w:r>
      <w:r>
        <w:t>of non-compliance which endanger flight safety. Furthermore, it only certifies that the aircraft is considered airworthy at the time of the review.</w:t>
      </w:r>
    </w:p>
    <w:p w14:paraId="4687F652" w14:textId="77777777" w:rsidR="00937A2B" w:rsidRDefault="00F92319">
      <w:pPr>
        <w:pStyle w:val="BodyText"/>
        <w:ind w:left="360" w:right="361" w:firstLine="0"/>
      </w:pPr>
      <w:r>
        <w:t>It is the responsibility of the owner or contracted CAMO or CAO to ensure that the aircraft is fully airworthy at any time.</w:t>
      </w:r>
    </w:p>
    <w:p w14:paraId="69018C1E" w14:textId="77777777" w:rsidR="00937A2B" w:rsidRDefault="00F92319">
      <w:pPr>
        <w:pStyle w:val="Heading3"/>
        <w:tabs>
          <w:tab w:val="left" w:pos="9416"/>
        </w:tabs>
        <w:spacing w:before="362" w:line="390" w:lineRule="exact"/>
        <w:ind w:left="360"/>
      </w:pPr>
      <w:bookmarkStart w:id="243" w:name="_bookmark173"/>
      <w:bookmarkEnd w:id="243"/>
      <w:r>
        <w:rPr>
          <w:color w:val="FFFFFF"/>
          <w:shd w:val="clear" w:color="auto" w:fill="16CC7E"/>
        </w:rPr>
        <w:t>GM</w:t>
      </w:r>
      <w:r>
        <w:rPr>
          <w:color w:val="FFFFFF"/>
          <w:spacing w:val="-15"/>
          <w:shd w:val="clear" w:color="auto" w:fill="16CC7E"/>
        </w:rPr>
        <w:t xml:space="preserve"> </w:t>
      </w:r>
      <w:r>
        <w:rPr>
          <w:color w:val="FFFFFF"/>
          <w:shd w:val="clear" w:color="auto" w:fill="16CC7E"/>
        </w:rPr>
        <w:t>M.A.901(a)</w:t>
      </w:r>
      <w:r>
        <w:rPr>
          <w:color w:val="FFFFFF"/>
          <w:spacing w:val="-12"/>
          <w:shd w:val="clear" w:color="auto" w:fill="16CC7E"/>
        </w:rPr>
        <w:t xml:space="preserve"> </w:t>
      </w:r>
      <w:r>
        <w:rPr>
          <w:color w:val="FFFFFF"/>
          <w:shd w:val="clear" w:color="auto" w:fill="16CC7E"/>
        </w:rPr>
        <w:t>Aircraft</w:t>
      </w:r>
      <w:r>
        <w:rPr>
          <w:color w:val="FFFFFF"/>
          <w:spacing w:val="-12"/>
          <w:shd w:val="clear" w:color="auto" w:fill="16CC7E"/>
        </w:rPr>
        <w:t xml:space="preserve"> </w:t>
      </w:r>
      <w:r>
        <w:rPr>
          <w:color w:val="FFFFFF"/>
          <w:shd w:val="clear" w:color="auto" w:fill="16CC7E"/>
        </w:rPr>
        <w:t>airworthiness</w:t>
      </w:r>
      <w:r>
        <w:rPr>
          <w:color w:val="FFFFFF"/>
          <w:spacing w:val="-12"/>
          <w:shd w:val="clear" w:color="auto" w:fill="16CC7E"/>
        </w:rPr>
        <w:t xml:space="preserve"> </w:t>
      </w:r>
      <w:r>
        <w:rPr>
          <w:color w:val="FFFFFF"/>
          <w:spacing w:val="-2"/>
          <w:shd w:val="clear" w:color="auto" w:fill="16CC7E"/>
        </w:rPr>
        <w:t>review</w:t>
      </w:r>
      <w:r>
        <w:rPr>
          <w:color w:val="FFFFFF"/>
          <w:shd w:val="clear" w:color="auto" w:fill="16CC7E"/>
        </w:rPr>
        <w:tab/>
      </w:r>
    </w:p>
    <w:p w14:paraId="7B694884"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10FE631" w14:textId="77777777" w:rsidR="00937A2B" w:rsidRDefault="00F92319">
      <w:pPr>
        <w:pStyle w:val="BodyText"/>
        <w:spacing w:before="120"/>
        <w:ind w:left="360" w:right="359" w:firstLine="0"/>
        <w:jc w:val="left"/>
      </w:pPr>
      <w:hyperlink w:anchor="_bookmark266" w:history="1">
        <w:r>
          <w:rPr>
            <w:color w:val="0000FF"/>
            <w:u w:val="single" w:color="0000FF"/>
          </w:rPr>
          <w:t>CAC Form 15a</w:t>
        </w:r>
      </w:hyperlink>
      <w:r>
        <w:rPr>
          <w:color w:val="0000FF"/>
        </w:rPr>
        <w:t xml:space="preserve"> </w:t>
      </w:r>
      <w:r>
        <w:t xml:space="preserve">is issued by competent authorities while </w:t>
      </w:r>
      <w:hyperlink w:anchor="_bookmark265" w:history="1">
        <w:r>
          <w:rPr>
            <w:color w:val="0000FF"/>
            <w:u w:val="single" w:color="0000FF"/>
          </w:rPr>
          <w:t>CAC Form 15b</w:t>
        </w:r>
      </w:hyperlink>
      <w:r>
        <w:rPr>
          <w:color w:val="0000FF"/>
        </w:rPr>
        <w:t xml:space="preserve"> </w:t>
      </w:r>
      <w:r>
        <w:t>is issued by a CAMO or CAO</w:t>
      </w:r>
      <w:r>
        <w:rPr>
          <w:spacing w:val="40"/>
        </w:rPr>
        <w:t xml:space="preserve"> </w:t>
      </w:r>
      <w:r>
        <w:rPr>
          <w:spacing w:val="-2"/>
        </w:rPr>
        <w:t>organisation.</w:t>
      </w:r>
    </w:p>
    <w:p w14:paraId="29FEB18E" w14:textId="77777777" w:rsidR="00937A2B" w:rsidRDefault="00937A2B">
      <w:pPr>
        <w:pStyle w:val="BodyText"/>
        <w:jc w:val="left"/>
        <w:sectPr w:rsidR="00937A2B">
          <w:pgSz w:w="11910" w:h="16840"/>
          <w:pgMar w:top="1940" w:right="1080" w:bottom="1180" w:left="1080" w:header="886" w:footer="994" w:gutter="0"/>
          <w:cols w:space="720"/>
        </w:sectPr>
      </w:pPr>
    </w:p>
    <w:p w14:paraId="2AEE6091" w14:textId="77777777" w:rsidR="00937A2B" w:rsidRDefault="00937A2B">
      <w:pPr>
        <w:pStyle w:val="BodyText"/>
        <w:spacing w:before="5"/>
        <w:ind w:left="0" w:firstLine="0"/>
        <w:jc w:val="left"/>
        <w:rPr>
          <w:sz w:val="7"/>
        </w:rPr>
      </w:pPr>
    </w:p>
    <w:p w14:paraId="15FB5533"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7749A2CD" wp14:editId="5EF78496">
                <wp:extent cx="5769610" cy="248920"/>
                <wp:effectExtent l="0" t="0" r="0" b="0"/>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598C10EB" w14:textId="77777777" w:rsidR="00937A2B" w:rsidRDefault="00F92319">
                            <w:pPr>
                              <w:ind w:left="28"/>
                              <w:rPr>
                                <w:b/>
                                <w:color w:val="000000"/>
                                <w:sz w:val="32"/>
                              </w:rPr>
                            </w:pPr>
                            <w:bookmarkStart w:id="244" w:name="_bookmark174"/>
                            <w:bookmarkEnd w:id="244"/>
                            <w:r>
                              <w:rPr>
                                <w:b/>
                                <w:color w:val="FFFFFF"/>
                                <w:sz w:val="32"/>
                              </w:rPr>
                              <w:t>AMC</w:t>
                            </w:r>
                            <w:r>
                              <w:rPr>
                                <w:b/>
                                <w:color w:val="FFFFFF"/>
                                <w:spacing w:val="-14"/>
                                <w:sz w:val="32"/>
                              </w:rPr>
                              <w:t xml:space="preserve"> </w:t>
                            </w:r>
                            <w:r>
                              <w:rPr>
                                <w:b/>
                                <w:color w:val="FFFFFF"/>
                                <w:sz w:val="32"/>
                              </w:rPr>
                              <w:t>M.A.901(b)</w:t>
                            </w:r>
                            <w:r>
                              <w:rPr>
                                <w:b/>
                                <w:color w:val="FFFFFF"/>
                                <w:spacing w:val="-13"/>
                                <w:sz w:val="32"/>
                              </w:rPr>
                              <w:t xml:space="preserve"> </w:t>
                            </w:r>
                            <w:r>
                              <w:rPr>
                                <w:b/>
                                <w:color w:val="FFFFFF"/>
                                <w:sz w:val="32"/>
                              </w:rPr>
                              <w:t>Aircraft</w:t>
                            </w:r>
                            <w:r>
                              <w:rPr>
                                <w:b/>
                                <w:color w:val="FFFFFF"/>
                                <w:spacing w:val="-15"/>
                                <w:sz w:val="32"/>
                              </w:rPr>
                              <w:t xml:space="preserve"> </w:t>
                            </w:r>
                            <w:r>
                              <w:rPr>
                                <w:b/>
                                <w:color w:val="FFFFFF"/>
                                <w:sz w:val="32"/>
                              </w:rPr>
                              <w:t>airworthiness</w:t>
                            </w:r>
                            <w:r>
                              <w:rPr>
                                <w:b/>
                                <w:color w:val="FFFFFF"/>
                                <w:spacing w:val="-12"/>
                                <w:sz w:val="32"/>
                              </w:rPr>
                              <w:t xml:space="preserve"> </w:t>
                            </w:r>
                            <w:r>
                              <w:rPr>
                                <w:b/>
                                <w:color w:val="FFFFFF"/>
                                <w:spacing w:val="-2"/>
                                <w:sz w:val="32"/>
                              </w:rPr>
                              <w:t>review</w:t>
                            </w:r>
                          </w:p>
                        </w:txbxContent>
                      </wps:txbx>
                      <wps:bodyPr wrap="square" lIns="0" tIns="0" rIns="0" bIns="0" rtlCol="0">
                        <a:noAutofit/>
                      </wps:bodyPr>
                    </wps:wsp>
                  </a:graphicData>
                </a:graphic>
              </wp:inline>
            </w:drawing>
          </mc:Choice>
          <mc:Fallback>
            <w:pict>
              <v:shape w14:anchorId="7749A2CD" id="Textbox 106" o:spid="_x0000_s1097"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2YWugEAAFcDAAAOAAAAZHJzL2Uyb0RvYy54bWysU9uO0zAQfUfiHyy/07QFut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" fillcolor="#fabb39" stroked="f">
                <v:textbox inset="0,0,0,0">
                  <w:txbxContent>
                    <w:p w14:paraId="598C10EB" w14:textId="77777777" w:rsidR="00937A2B" w:rsidRDefault="00F92319">
                      <w:pPr>
                        <w:ind w:left="28"/>
                        <w:rPr>
                          <w:b/>
                          <w:color w:val="000000"/>
                          <w:sz w:val="32"/>
                        </w:rPr>
                      </w:pPr>
                      <w:bookmarkStart w:id="245" w:name="_bookmark174"/>
                      <w:bookmarkEnd w:id="245"/>
                      <w:r>
                        <w:rPr>
                          <w:b/>
                          <w:color w:val="FFFFFF"/>
                          <w:sz w:val="32"/>
                        </w:rPr>
                        <w:t>AMC</w:t>
                      </w:r>
                      <w:r>
                        <w:rPr>
                          <w:b/>
                          <w:color w:val="FFFFFF"/>
                          <w:spacing w:val="-14"/>
                          <w:sz w:val="32"/>
                        </w:rPr>
                        <w:t xml:space="preserve"> </w:t>
                      </w:r>
                      <w:r>
                        <w:rPr>
                          <w:b/>
                          <w:color w:val="FFFFFF"/>
                          <w:sz w:val="32"/>
                        </w:rPr>
                        <w:t>M.A.901(b)</w:t>
                      </w:r>
                      <w:r>
                        <w:rPr>
                          <w:b/>
                          <w:color w:val="FFFFFF"/>
                          <w:spacing w:val="-13"/>
                          <w:sz w:val="32"/>
                        </w:rPr>
                        <w:t xml:space="preserve"> </w:t>
                      </w:r>
                      <w:r>
                        <w:rPr>
                          <w:b/>
                          <w:color w:val="FFFFFF"/>
                          <w:sz w:val="32"/>
                        </w:rPr>
                        <w:t>Aircraft</w:t>
                      </w:r>
                      <w:r>
                        <w:rPr>
                          <w:b/>
                          <w:color w:val="FFFFFF"/>
                          <w:spacing w:val="-15"/>
                          <w:sz w:val="32"/>
                        </w:rPr>
                        <w:t xml:space="preserve"> </w:t>
                      </w:r>
                      <w:r>
                        <w:rPr>
                          <w:b/>
                          <w:color w:val="FFFFFF"/>
                          <w:sz w:val="32"/>
                        </w:rPr>
                        <w:t>airworthiness</w:t>
                      </w:r>
                      <w:r>
                        <w:rPr>
                          <w:b/>
                          <w:color w:val="FFFFFF"/>
                          <w:spacing w:val="-12"/>
                          <w:sz w:val="32"/>
                        </w:rPr>
                        <w:t xml:space="preserve"> </w:t>
                      </w:r>
                      <w:r>
                        <w:rPr>
                          <w:b/>
                          <w:color w:val="FFFFFF"/>
                          <w:spacing w:val="-2"/>
                          <w:sz w:val="32"/>
                        </w:rPr>
                        <w:t>review</w:t>
                      </w:r>
                    </w:p>
                  </w:txbxContent>
                </v:textbox>
                <w10:anchorlock/>
              </v:shape>
            </w:pict>
          </mc:Fallback>
        </mc:AlternateContent>
      </w:r>
    </w:p>
    <w:p w14:paraId="660033AE" w14:textId="77777777" w:rsidR="00937A2B" w:rsidRDefault="00F92319">
      <w:pPr>
        <w:pStyle w:val="ListParagraph"/>
        <w:numPr>
          <w:ilvl w:val="0"/>
          <w:numId w:val="118"/>
        </w:numPr>
        <w:tabs>
          <w:tab w:val="left" w:pos="924"/>
          <w:tab w:val="left" w:pos="926"/>
        </w:tabs>
        <w:spacing w:before="261"/>
        <w:ind w:right="358"/>
      </w:pPr>
      <w:r>
        <w:t>If the continuing airworthiness of the aircraft is not managed according to an Appendix I Continuing</w:t>
      </w:r>
      <w:r>
        <w:rPr>
          <w:spacing w:val="-3"/>
        </w:rPr>
        <w:t xml:space="preserve"> </w:t>
      </w:r>
      <w:r>
        <w:t>airworthiness</w:t>
      </w:r>
      <w:r>
        <w:rPr>
          <w:spacing w:val="-3"/>
        </w:rPr>
        <w:t xml:space="preserve"> </w:t>
      </w:r>
      <w:r>
        <w:t>contract,</w:t>
      </w:r>
      <w:r>
        <w:rPr>
          <w:spacing w:val="-3"/>
        </w:rPr>
        <w:t xml:space="preserve"> </w:t>
      </w:r>
      <w:r>
        <w:t>the</w:t>
      </w:r>
      <w:r>
        <w:rPr>
          <w:spacing w:val="-3"/>
        </w:rPr>
        <w:t xml:space="preserve"> </w:t>
      </w:r>
      <w:r>
        <w:t>aircraft</w:t>
      </w:r>
      <w:r>
        <w:rPr>
          <w:spacing w:val="-3"/>
        </w:rPr>
        <w:t xml:space="preserve"> </w:t>
      </w:r>
      <w:r>
        <w:t>should</w:t>
      </w:r>
      <w:r>
        <w:rPr>
          <w:spacing w:val="-6"/>
        </w:rPr>
        <w:t xml:space="preserve"> </w:t>
      </w:r>
      <w:r>
        <w:t>be</w:t>
      </w:r>
      <w:r>
        <w:rPr>
          <w:spacing w:val="-3"/>
        </w:rPr>
        <w:t xml:space="preserve"> </w:t>
      </w:r>
      <w:r>
        <w:t>considered</w:t>
      </w:r>
      <w:r>
        <w:rPr>
          <w:spacing w:val="-3"/>
        </w:rPr>
        <w:t xml:space="preserve"> </w:t>
      </w:r>
      <w:r>
        <w:t>to</w:t>
      </w:r>
      <w:r>
        <w:rPr>
          <w:spacing w:val="-2"/>
        </w:rPr>
        <w:t xml:space="preserve"> </w:t>
      </w:r>
      <w:r>
        <w:t>be</w:t>
      </w:r>
      <w:r>
        <w:rPr>
          <w:spacing w:val="-4"/>
        </w:rPr>
        <w:t xml:space="preserve"> </w:t>
      </w:r>
      <w:r>
        <w:t>outside</w:t>
      </w:r>
      <w:r>
        <w:rPr>
          <w:spacing w:val="-3"/>
        </w:rPr>
        <w:t xml:space="preserve"> </w:t>
      </w:r>
      <w:r>
        <w:t>a</w:t>
      </w:r>
      <w:r>
        <w:rPr>
          <w:spacing w:val="-3"/>
        </w:rPr>
        <w:t xml:space="preserve"> </w:t>
      </w:r>
      <w:r>
        <w:t>controlled environment. Nevertheless, such contract is not necessary when the operator and the CAMO are the same organisation.</w:t>
      </w:r>
    </w:p>
    <w:p w14:paraId="30CB9638" w14:textId="77777777" w:rsidR="00937A2B" w:rsidRDefault="00F92319">
      <w:pPr>
        <w:pStyle w:val="ListParagraph"/>
        <w:numPr>
          <w:ilvl w:val="0"/>
          <w:numId w:val="118"/>
        </w:numPr>
        <w:tabs>
          <w:tab w:val="left" w:pos="924"/>
          <w:tab w:val="left" w:pos="926"/>
        </w:tabs>
        <w:spacing w:before="118"/>
        <w:ind w:right="356"/>
      </w:pPr>
      <w:r>
        <w:t xml:space="preserve">The fact that limited pilot-owner maintenance as defined in </w:t>
      </w:r>
      <w:hyperlink w:anchor="_bookmark167" w:history="1">
        <w:r>
          <w:rPr>
            <w:color w:val="0000FF"/>
            <w:u w:val="single" w:color="0000FF"/>
          </w:rPr>
          <w:t>M.A.803(b)</w:t>
        </w:r>
      </w:hyperlink>
      <w:r>
        <w:rPr>
          <w:color w:val="0000FF"/>
        </w:rPr>
        <w:t xml:space="preserve"> </w:t>
      </w:r>
      <w:r>
        <w:t>is not carried out and released</w:t>
      </w:r>
      <w:r>
        <w:rPr>
          <w:spacing w:val="-5"/>
        </w:rPr>
        <w:t xml:space="preserve"> </w:t>
      </w:r>
      <w:r>
        <w:t>by</w:t>
      </w:r>
      <w:r>
        <w:rPr>
          <w:spacing w:val="-4"/>
        </w:rPr>
        <w:t xml:space="preserve"> </w:t>
      </w:r>
      <w:r>
        <w:t>an</w:t>
      </w:r>
      <w:r>
        <w:rPr>
          <w:spacing w:val="-2"/>
        </w:rPr>
        <w:t xml:space="preserve"> </w:t>
      </w:r>
      <w:r>
        <w:t>approved</w:t>
      </w:r>
      <w:r>
        <w:rPr>
          <w:spacing w:val="-5"/>
        </w:rPr>
        <w:t xml:space="preserve"> </w:t>
      </w:r>
      <w:r>
        <w:t>maintenance</w:t>
      </w:r>
      <w:r>
        <w:rPr>
          <w:spacing w:val="-4"/>
        </w:rPr>
        <w:t xml:space="preserve"> </w:t>
      </w:r>
      <w:r>
        <w:t>organisation</w:t>
      </w:r>
      <w:r>
        <w:rPr>
          <w:spacing w:val="-3"/>
        </w:rPr>
        <w:t xml:space="preserve"> </w:t>
      </w:r>
      <w:r>
        <w:t>does</w:t>
      </w:r>
      <w:r>
        <w:rPr>
          <w:spacing w:val="-1"/>
        </w:rPr>
        <w:t xml:space="preserve"> </w:t>
      </w:r>
      <w:r>
        <w:t>not</w:t>
      </w:r>
      <w:r>
        <w:rPr>
          <w:spacing w:val="-4"/>
        </w:rPr>
        <w:t xml:space="preserve"> </w:t>
      </w:r>
      <w:r>
        <w:t>change</w:t>
      </w:r>
      <w:r>
        <w:rPr>
          <w:spacing w:val="-2"/>
        </w:rPr>
        <w:t xml:space="preserve"> </w:t>
      </w:r>
      <w:r>
        <w:t>the</w:t>
      </w:r>
      <w:r>
        <w:rPr>
          <w:spacing w:val="-2"/>
        </w:rPr>
        <w:t xml:space="preserve"> </w:t>
      </w:r>
      <w:r>
        <w:t>status</w:t>
      </w:r>
      <w:r>
        <w:rPr>
          <w:spacing w:val="-5"/>
        </w:rPr>
        <w:t xml:space="preserve"> </w:t>
      </w:r>
      <w:r>
        <w:t>of</w:t>
      </w:r>
      <w:r>
        <w:rPr>
          <w:spacing w:val="-5"/>
        </w:rPr>
        <w:t xml:space="preserve"> </w:t>
      </w:r>
      <w:r>
        <w:t>an</w:t>
      </w:r>
      <w:r>
        <w:rPr>
          <w:spacing w:val="-2"/>
        </w:rPr>
        <w:t xml:space="preserve"> </w:t>
      </w:r>
      <w:r>
        <w:t>aircraft</w:t>
      </w:r>
      <w:r>
        <w:rPr>
          <w:spacing w:val="-2"/>
        </w:rPr>
        <w:t xml:space="preserve"> </w:t>
      </w:r>
      <w:r>
        <w:t>in a controlled environment providing the CAMO under contract has been informed of any such maintenance carried out.</w:t>
      </w:r>
    </w:p>
    <w:p w14:paraId="0D4EAD6D" w14:textId="77777777" w:rsidR="00937A2B" w:rsidRDefault="00F92319">
      <w:pPr>
        <w:pStyle w:val="BodyText"/>
        <w:spacing w:before="94"/>
        <w:ind w:left="0" w:firstLine="0"/>
        <w:jc w:val="left"/>
        <w:rPr>
          <w:sz w:val="20"/>
        </w:rPr>
      </w:pPr>
      <w:r>
        <w:rPr>
          <w:noProof/>
          <w:sz w:val="20"/>
        </w:rPr>
        <mc:AlternateContent>
          <mc:Choice Requires="wps">
            <w:drawing>
              <wp:anchor distT="0" distB="0" distL="0" distR="0" simplePos="0" relativeHeight="487629312" behindDoc="1" locked="0" layoutInCell="1" allowOverlap="1" wp14:anchorId="58A660E8" wp14:editId="01E08C23">
                <wp:simplePos x="0" y="0"/>
                <wp:positionH relativeFrom="page">
                  <wp:posOffset>896416</wp:posOffset>
                </wp:positionH>
                <wp:positionV relativeFrom="paragraph">
                  <wp:posOffset>230354</wp:posOffset>
                </wp:positionV>
                <wp:extent cx="5769610" cy="248920"/>
                <wp:effectExtent l="0" t="0" r="0" b="0"/>
                <wp:wrapTopAndBottom/>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4627174A" w14:textId="77777777" w:rsidR="00937A2B" w:rsidRDefault="00F92319">
                            <w:pPr>
                              <w:ind w:left="28"/>
                              <w:rPr>
                                <w:b/>
                                <w:color w:val="000000"/>
                                <w:sz w:val="32"/>
                              </w:rPr>
                            </w:pPr>
                            <w:bookmarkStart w:id="246" w:name="_bookmark175"/>
                            <w:bookmarkEnd w:id="246"/>
                            <w:r>
                              <w:rPr>
                                <w:b/>
                                <w:color w:val="FFFFFF"/>
                                <w:sz w:val="32"/>
                              </w:rPr>
                              <w:t>AMC</w:t>
                            </w:r>
                            <w:r>
                              <w:rPr>
                                <w:b/>
                                <w:color w:val="FFFFFF"/>
                                <w:spacing w:val="-9"/>
                                <w:sz w:val="32"/>
                              </w:rPr>
                              <w:t xml:space="preserve"> </w:t>
                            </w:r>
                            <w:r>
                              <w:rPr>
                                <w:b/>
                                <w:color w:val="FFFFFF"/>
                                <w:sz w:val="32"/>
                              </w:rPr>
                              <w:t>M.A.901(c)2,</w:t>
                            </w:r>
                            <w:r>
                              <w:rPr>
                                <w:b/>
                                <w:color w:val="FFFFFF"/>
                                <w:spacing w:val="-8"/>
                                <w:sz w:val="32"/>
                              </w:rPr>
                              <w:t xml:space="preserve"> </w:t>
                            </w:r>
                            <w:r>
                              <w:rPr>
                                <w:b/>
                                <w:color w:val="FFFFFF"/>
                                <w:sz w:val="32"/>
                              </w:rPr>
                              <w:t>(e)2</w:t>
                            </w:r>
                            <w:r>
                              <w:rPr>
                                <w:b/>
                                <w:color w:val="FFFFFF"/>
                                <w:spacing w:val="-11"/>
                                <w:sz w:val="32"/>
                              </w:rPr>
                              <w:t xml:space="preserve"> </w:t>
                            </w:r>
                            <w:r>
                              <w:rPr>
                                <w:b/>
                                <w:color w:val="FFFFFF"/>
                                <w:sz w:val="32"/>
                              </w:rPr>
                              <w:t>and</w:t>
                            </w:r>
                            <w:r>
                              <w:rPr>
                                <w:b/>
                                <w:color w:val="FFFFFF"/>
                                <w:spacing w:val="-8"/>
                                <w:sz w:val="32"/>
                              </w:rPr>
                              <w:t xml:space="preserve"> </w:t>
                            </w:r>
                            <w:r>
                              <w:rPr>
                                <w:b/>
                                <w:color w:val="FFFFFF"/>
                                <w:sz w:val="32"/>
                              </w:rPr>
                              <w:t>(f)</w:t>
                            </w:r>
                            <w:r>
                              <w:rPr>
                                <w:b/>
                                <w:color w:val="FFFFFF"/>
                                <w:spacing w:val="-9"/>
                                <w:sz w:val="32"/>
                              </w:rPr>
                              <w:t xml:space="preserve"> </w:t>
                            </w:r>
                            <w:r>
                              <w:rPr>
                                <w:b/>
                                <w:color w:val="FFFFFF"/>
                                <w:sz w:val="32"/>
                              </w:rPr>
                              <w:t>Aircraft</w:t>
                            </w:r>
                            <w:r>
                              <w:rPr>
                                <w:b/>
                                <w:color w:val="FFFFFF"/>
                                <w:spacing w:val="-10"/>
                                <w:sz w:val="32"/>
                              </w:rPr>
                              <w:t xml:space="preserve"> </w:t>
                            </w:r>
                            <w:r>
                              <w:rPr>
                                <w:b/>
                                <w:color w:val="FFFFFF"/>
                                <w:sz w:val="32"/>
                              </w:rPr>
                              <w:t>airworthiness</w:t>
                            </w:r>
                            <w:r>
                              <w:rPr>
                                <w:b/>
                                <w:color w:val="FFFFFF"/>
                                <w:spacing w:val="-10"/>
                                <w:sz w:val="32"/>
                              </w:rPr>
                              <w:t xml:space="preserve"> </w:t>
                            </w:r>
                            <w:r>
                              <w:rPr>
                                <w:b/>
                                <w:color w:val="FFFFFF"/>
                                <w:spacing w:val="-2"/>
                                <w:sz w:val="32"/>
                              </w:rPr>
                              <w:t>review</w:t>
                            </w:r>
                          </w:p>
                        </w:txbxContent>
                      </wps:txbx>
                      <wps:bodyPr wrap="square" lIns="0" tIns="0" rIns="0" bIns="0" rtlCol="0">
                        <a:noAutofit/>
                      </wps:bodyPr>
                    </wps:wsp>
                  </a:graphicData>
                </a:graphic>
              </wp:anchor>
            </w:drawing>
          </mc:Choice>
          <mc:Fallback>
            <w:pict>
              <v:shape w14:anchorId="58A660E8" id="Textbox 107" o:spid="_x0000_s1098" type="#_x0000_t202" style="position:absolute;margin-left:70.6pt;margin-top:18.15pt;width:454.3pt;height:19.6pt;z-index:-15687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" fillcolor="#fabb39" stroked="f">
                <v:textbox inset="0,0,0,0">
                  <w:txbxContent>
                    <w:p w14:paraId="4627174A" w14:textId="77777777" w:rsidR="00937A2B" w:rsidRDefault="00F92319">
                      <w:pPr>
                        <w:ind w:left="28"/>
                        <w:rPr>
                          <w:b/>
                          <w:color w:val="000000"/>
                          <w:sz w:val="32"/>
                        </w:rPr>
                      </w:pPr>
                      <w:bookmarkStart w:id="247" w:name="_bookmark175"/>
                      <w:bookmarkEnd w:id="247"/>
                      <w:r>
                        <w:rPr>
                          <w:b/>
                          <w:color w:val="FFFFFF"/>
                          <w:sz w:val="32"/>
                        </w:rPr>
                        <w:t>AMC</w:t>
                      </w:r>
                      <w:r>
                        <w:rPr>
                          <w:b/>
                          <w:color w:val="FFFFFF"/>
                          <w:spacing w:val="-9"/>
                          <w:sz w:val="32"/>
                        </w:rPr>
                        <w:t xml:space="preserve"> </w:t>
                      </w:r>
                      <w:r>
                        <w:rPr>
                          <w:b/>
                          <w:color w:val="FFFFFF"/>
                          <w:sz w:val="32"/>
                        </w:rPr>
                        <w:t>M.A.901(c)2,</w:t>
                      </w:r>
                      <w:r>
                        <w:rPr>
                          <w:b/>
                          <w:color w:val="FFFFFF"/>
                          <w:spacing w:val="-8"/>
                          <w:sz w:val="32"/>
                        </w:rPr>
                        <w:t xml:space="preserve"> </w:t>
                      </w:r>
                      <w:r>
                        <w:rPr>
                          <w:b/>
                          <w:color w:val="FFFFFF"/>
                          <w:sz w:val="32"/>
                        </w:rPr>
                        <w:t>(e)2</w:t>
                      </w:r>
                      <w:r>
                        <w:rPr>
                          <w:b/>
                          <w:color w:val="FFFFFF"/>
                          <w:spacing w:val="-11"/>
                          <w:sz w:val="32"/>
                        </w:rPr>
                        <w:t xml:space="preserve"> </w:t>
                      </w:r>
                      <w:r>
                        <w:rPr>
                          <w:b/>
                          <w:color w:val="FFFFFF"/>
                          <w:sz w:val="32"/>
                        </w:rPr>
                        <w:t>and</w:t>
                      </w:r>
                      <w:r>
                        <w:rPr>
                          <w:b/>
                          <w:color w:val="FFFFFF"/>
                          <w:spacing w:val="-8"/>
                          <w:sz w:val="32"/>
                        </w:rPr>
                        <w:t xml:space="preserve"> </w:t>
                      </w:r>
                      <w:r>
                        <w:rPr>
                          <w:b/>
                          <w:color w:val="FFFFFF"/>
                          <w:sz w:val="32"/>
                        </w:rPr>
                        <w:t>(f)</w:t>
                      </w:r>
                      <w:r>
                        <w:rPr>
                          <w:b/>
                          <w:color w:val="FFFFFF"/>
                          <w:spacing w:val="-9"/>
                          <w:sz w:val="32"/>
                        </w:rPr>
                        <w:t xml:space="preserve"> </w:t>
                      </w:r>
                      <w:r>
                        <w:rPr>
                          <w:b/>
                          <w:color w:val="FFFFFF"/>
                          <w:sz w:val="32"/>
                        </w:rPr>
                        <w:t>Aircraft</w:t>
                      </w:r>
                      <w:r>
                        <w:rPr>
                          <w:b/>
                          <w:color w:val="FFFFFF"/>
                          <w:spacing w:val="-10"/>
                          <w:sz w:val="32"/>
                        </w:rPr>
                        <w:t xml:space="preserve"> </w:t>
                      </w:r>
                      <w:r>
                        <w:rPr>
                          <w:b/>
                          <w:color w:val="FFFFFF"/>
                          <w:sz w:val="32"/>
                        </w:rPr>
                        <w:t>airworthiness</w:t>
                      </w:r>
                      <w:r>
                        <w:rPr>
                          <w:b/>
                          <w:color w:val="FFFFFF"/>
                          <w:spacing w:val="-10"/>
                          <w:sz w:val="32"/>
                        </w:rPr>
                        <w:t xml:space="preserve"> </w:t>
                      </w:r>
                      <w:r>
                        <w:rPr>
                          <w:b/>
                          <w:color w:val="FFFFFF"/>
                          <w:spacing w:val="-2"/>
                          <w:sz w:val="32"/>
                        </w:rPr>
                        <w:t>review</w:t>
                      </w:r>
                    </w:p>
                  </w:txbxContent>
                </v:textbox>
                <w10:wrap type="topAndBottom" anchorx="page"/>
              </v:shape>
            </w:pict>
          </mc:Fallback>
        </mc:AlternateContent>
      </w:r>
    </w:p>
    <w:p w14:paraId="1E5FE23A" w14:textId="77777777" w:rsidR="00937A2B" w:rsidRDefault="00937A2B">
      <w:pPr>
        <w:pStyle w:val="BodyText"/>
        <w:spacing w:before="21"/>
        <w:ind w:left="0" w:firstLine="0"/>
        <w:jc w:val="left"/>
      </w:pPr>
    </w:p>
    <w:p w14:paraId="5F768450" w14:textId="77777777" w:rsidR="00937A2B" w:rsidRDefault="00F92319">
      <w:pPr>
        <w:pStyle w:val="BodyText"/>
        <w:spacing w:before="0"/>
        <w:ind w:left="360" w:right="355" w:firstLine="0"/>
      </w:pPr>
      <w:r>
        <w:t>When the aircraft has remained within a controlled environment, the extension</w:t>
      </w:r>
      <w:r>
        <w:rPr>
          <w:spacing w:val="-1"/>
        </w:rPr>
        <w:t xml:space="preserve"> </w:t>
      </w:r>
      <w:r>
        <w:t>of the validity of</w:t>
      </w:r>
      <w:r>
        <w:rPr>
          <w:spacing w:val="-1"/>
        </w:rPr>
        <w:t xml:space="preserve"> </w:t>
      </w:r>
      <w:r>
        <w:t>the airworthiness</w:t>
      </w:r>
      <w:r>
        <w:rPr>
          <w:spacing w:val="-10"/>
        </w:rPr>
        <w:t xml:space="preserve"> </w:t>
      </w:r>
      <w:r>
        <w:t>review</w:t>
      </w:r>
      <w:r>
        <w:rPr>
          <w:spacing w:val="-11"/>
        </w:rPr>
        <w:t xml:space="preserve"> </w:t>
      </w:r>
      <w:r>
        <w:t>certificate</w:t>
      </w:r>
      <w:r>
        <w:rPr>
          <w:spacing w:val="-9"/>
        </w:rPr>
        <w:t xml:space="preserve"> </w:t>
      </w:r>
      <w:r>
        <w:t>does</w:t>
      </w:r>
      <w:r>
        <w:rPr>
          <w:spacing w:val="-12"/>
        </w:rPr>
        <w:t xml:space="preserve"> </w:t>
      </w:r>
      <w:r>
        <w:t>not</w:t>
      </w:r>
      <w:r>
        <w:rPr>
          <w:spacing w:val="-9"/>
        </w:rPr>
        <w:t xml:space="preserve"> </w:t>
      </w:r>
      <w:r>
        <w:t>require</w:t>
      </w:r>
      <w:r>
        <w:rPr>
          <w:spacing w:val="-10"/>
        </w:rPr>
        <w:t xml:space="preserve"> </w:t>
      </w:r>
      <w:r>
        <w:t>an</w:t>
      </w:r>
      <w:r>
        <w:rPr>
          <w:spacing w:val="-11"/>
        </w:rPr>
        <w:t xml:space="preserve"> </w:t>
      </w:r>
      <w:r>
        <w:t>airworthiness</w:t>
      </w:r>
      <w:r>
        <w:rPr>
          <w:spacing w:val="-10"/>
        </w:rPr>
        <w:t xml:space="preserve"> </w:t>
      </w:r>
      <w:r>
        <w:t>review</w:t>
      </w:r>
      <w:r>
        <w:rPr>
          <w:spacing w:val="-9"/>
        </w:rPr>
        <w:t xml:space="preserve"> </w:t>
      </w:r>
      <w:r>
        <w:t>but</w:t>
      </w:r>
      <w:r>
        <w:rPr>
          <w:spacing w:val="-13"/>
        </w:rPr>
        <w:t xml:space="preserve"> </w:t>
      </w:r>
      <w:r>
        <w:t>only</w:t>
      </w:r>
      <w:r>
        <w:rPr>
          <w:spacing w:val="-11"/>
        </w:rPr>
        <w:t xml:space="preserve"> </w:t>
      </w:r>
      <w:r>
        <w:t>a</w:t>
      </w:r>
      <w:r>
        <w:rPr>
          <w:spacing w:val="-10"/>
        </w:rPr>
        <w:t xml:space="preserve"> </w:t>
      </w:r>
      <w:r>
        <w:t>verification</w:t>
      </w:r>
      <w:r>
        <w:rPr>
          <w:spacing w:val="-12"/>
        </w:rPr>
        <w:t xml:space="preserve"> </w:t>
      </w:r>
      <w:r>
        <w:t>of</w:t>
      </w:r>
      <w:r>
        <w:rPr>
          <w:spacing w:val="-10"/>
        </w:rPr>
        <w:t xml:space="preserve"> </w:t>
      </w:r>
      <w:r>
        <w:t xml:space="preserve">the continuous compliance with </w:t>
      </w:r>
      <w:hyperlink w:anchor="_bookmark170" w:history="1">
        <w:r>
          <w:rPr>
            <w:color w:val="0000FF"/>
            <w:u w:val="single" w:color="0000FF"/>
          </w:rPr>
          <w:t>M.A.901(b)</w:t>
        </w:r>
      </w:hyperlink>
      <w:r>
        <w:t>.</w:t>
      </w:r>
    </w:p>
    <w:p w14:paraId="60BEE892" w14:textId="77777777" w:rsidR="00937A2B" w:rsidRDefault="00F92319">
      <w:pPr>
        <w:pStyle w:val="BodyText"/>
        <w:ind w:left="360" w:right="354" w:firstLine="0"/>
      </w:pPr>
      <w:r>
        <w:t>It</w:t>
      </w:r>
      <w:r>
        <w:rPr>
          <w:spacing w:val="-7"/>
        </w:rPr>
        <w:t xml:space="preserve"> </w:t>
      </w:r>
      <w:r>
        <w:t>is</w:t>
      </w:r>
      <w:r>
        <w:rPr>
          <w:spacing w:val="-7"/>
        </w:rPr>
        <w:t xml:space="preserve"> </w:t>
      </w:r>
      <w:r>
        <w:t>acceptable</w:t>
      </w:r>
      <w:r>
        <w:rPr>
          <w:spacing w:val="-9"/>
        </w:rPr>
        <w:t xml:space="preserve"> </w:t>
      </w:r>
      <w:r>
        <w:t>to</w:t>
      </w:r>
      <w:r>
        <w:rPr>
          <w:spacing w:val="-7"/>
        </w:rPr>
        <w:t xml:space="preserve"> </w:t>
      </w:r>
      <w:r>
        <w:t>anticipate</w:t>
      </w:r>
      <w:r>
        <w:rPr>
          <w:spacing w:val="-6"/>
        </w:rPr>
        <w:t xml:space="preserve"> </w:t>
      </w:r>
      <w:r>
        <w:t>the</w:t>
      </w:r>
      <w:r>
        <w:rPr>
          <w:spacing w:val="-9"/>
        </w:rPr>
        <w:t xml:space="preserve"> </w:t>
      </w:r>
      <w:r>
        <w:t>extension</w:t>
      </w:r>
      <w:r>
        <w:rPr>
          <w:spacing w:val="-10"/>
        </w:rPr>
        <w:t xml:space="preserve"> </w:t>
      </w:r>
      <w:r>
        <w:t>of</w:t>
      </w:r>
      <w:r>
        <w:rPr>
          <w:spacing w:val="-9"/>
        </w:rPr>
        <w:t xml:space="preserve"> </w:t>
      </w:r>
      <w:r>
        <w:t>the</w:t>
      </w:r>
      <w:r>
        <w:rPr>
          <w:spacing w:val="-9"/>
        </w:rPr>
        <w:t xml:space="preserve"> </w:t>
      </w:r>
      <w:r>
        <w:t>airworthiness</w:t>
      </w:r>
      <w:r>
        <w:rPr>
          <w:spacing w:val="-8"/>
        </w:rPr>
        <w:t xml:space="preserve"> </w:t>
      </w:r>
      <w:r>
        <w:t>review</w:t>
      </w:r>
      <w:r>
        <w:rPr>
          <w:spacing w:val="-6"/>
        </w:rPr>
        <w:t xml:space="preserve"> </w:t>
      </w:r>
      <w:r>
        <w:t>certificate</w:t>
      </w:r>
      <w:r>
        <w:rPr>
          <w:spacing w:val="-8"/>
        </w:rPr>
        <w:t xml:space="preserve"> </w:t>
      </w:r>
      <w:r>
        <w:t>by</w:t>
      </w:r>
      <w:r>
        <w:rPr>
          <w:spacing w:val="-6"/>
        </w:rPr>
        <w:t xml:space="preserve"> </w:t>
      </w:r>
      <w:r>
        <w:t>a</w:t>
      </w:r>
      <w:r>
        <w:rPr>
          <w:spacing w:val="-12"/>
        </w:rPr>
        <w:t xml:space="preserve"> </w:t>
      </w:r>
      <w:r>
        <w:t>maximum</w:t>
      </w:r>
      <w:r>
        <w:rPr>
          <w:spacing w:val="-8"/>
        </w:rPr>
        <w:t xml:space="preserve"> </w:t>
      </w:r>
      <w:r>
        <w:t>of</w:t>
      </w:r>
      <w:r>
        <w:rPr>
          <w:spacing w:val="-9"/>
        </w:rPr>
        <w:t xml:space="preserve"> </w:t>
      </w:r>
      <w:r>
        <w:t>30 days without a loss of continuity of the airworthiness review pattern, which means that the new expiration</w:t>
      </w:r>
      <w:r>
        <w:rPr>
          <w:spacing w:val="-6"/>
        </w:rPr>
        <w:t xml:space="preserve"> </w:t>
      </w:r>
      <w:r>
        <w:t>date</w:t>
      </w:r>
      <w:r>
        <w:rPr>
          <w:spacing w:val="-5"/>
        </w:rPr>
        <w:t xml:space="preserve"> </w:t>
      </w:r>
      <w:r>
        <w:t>is</w:t>
      </w:r>
      <w:r>
        <w:rPr>
          <w:spacing w:val="-6"/>
        </w:rPr>
        <w:t xml:space="preserve"> </w:t>
      </w:r>
      <w:r>
        <w:t>set</w:t>
      </w:r>
      <w:r>
        <w:rPr>
          <w:spacing w:val="-5"/>
        </w:rPr>
        <w:t xml:space="preserve"> </w:t>
      </w:r>
      <w:r>
        <w:t>up</w:t>
      </w:r>
      <w:r>
        <w:rPr>
          <w:spacing w:val="-9"/>
        </w:rPr>
        <w:t xml:space="preserve"> </w:t>
      </w:r>
      <w:r>
        <w:t>one</w:t>
      </w:r>
      <w:r>
        <w:rPr>
          <w:spacing w:val="-5"/>
        </w:rPr>
        <w:t xml:space="preserve"> </w:t>
      </w:r>
      <w:r>
        <w:t>year</w:t>
      </w:r>
      <w:r>
        <w:rPr>
          <w:spacing w:val="-8"/>
        </w:rPr>
        <w:t xml:space="preserve"> </w:t>
      </w:r>
      <w:r>
        <w:t>after</w:t>
      </w:r>
      <w:r>
        <w:rPr>
          <w:spacing w:val="-8"/>
        </w:rPr>
        <w:t xml:space="preserve"> </w:t>
      </w:r>
      <w:r>
        <w:t>the</w:t>
      </w:r>
      <w:r>
        <w:rPr>
          <w:spacing w:val="-5"/>
        </w:rPr>
        <w:t xml:space="preserve"> </w:t>
      </w:r>
      <w:r>
        <w:t>previous</w:t>
      </w:r>
      <w:r>
        <w:rPr>
          <w:spacing w:val="-6"/>
        </w:rPr>
        <w:t xml:space="preserve"> </w:t>
      </w:r>
      <w:r>
        <w:t>expiration</w:t>
      </w:r>
      <w:r>
        <w:rPr>
          <w:spacing w:val="-6"/>
        </w:rPr>
        <w:t xml:space="preserve"> </w:t>
      </w:r>
      <w:r>
        <w:t>date.</w:t>
      </w:r>
      <w:r>
        <w:rPr>
          <w:spacing w:val="-8"/>
        </w:rPr>
        <w:t xml:space="preserve"> </w:t>
      </w:r>
      <w:r>
        <w:t>This</w:t>
      </w:r>
      <w:r>
        <w:rPr>
          <w:spacing w:val="-6"/>
        </w:rPr>
        <w:t xml:space="preserve"> </w:t>
      </w:r>
      <w:r>
        <w:t>anticipation</w:t>
      </w:r>
      <w:r>
        <w:rPr>
          <w:spacing w:val="-6"/>
        </w:rPr>
        <w:t xml:space="preserve"> </w:t>
      </w:r>
      <w:r>
        <w:t>of</w:t>
      </w:r>
      <w:r>
        <w:rPr>
          <w:spacing w:val="-6"/>
        </w:rPr>
        <w:t xml:space="preserve"> </w:t>
      </w:r>
      <w:r>
        <w:t>up</w:t>
      </w:r>
      <w:r>
        <w:rPr>
          <w:spacing w:val="-6"/>
        </w:rPr>
        <w:t xml:space="preserve"> </w:t>
      </w:r>
      <w:r>
        <w:t>to</w:t>
      </w:r>
      <w:r>
        <w:rPr>
          <w:spacing w:val="-7"/>
        </w:rPr>
        <w:t xml:space="preserve"> </w:t>
      </w:r>
      <w:r>
        <w:t>30</w:t>
      </w:r>
      <w:r>
        <w:rPr>
          <w:spacing w:val="-5"/>
        </w:rPr>
        <w:t xml:space="preserve"> </w:t>
      </w:r>
      <w:r>
        <w:t xml:space="preserve">days also applies to the 12 month requirements shown in </w:t>
      </w:r>
      <w:hyperlink w:anchor="_bookmark170" w:history="1">
        <w:r>
          <w:rPr>
            <w:color w:val="0000FF"/>
            <w:u w:val="single" w:color="0000FF"/>
          </w:rPr>
          <w:t>M.A.901(b)</w:t>
        </w:r>
      </w:hyperlink>
      <w:r>
        <w:t>, meaning that the aircraft is still considered as being in a controlled environment if it has been continuously managed by a single organisation and maintained by appropriately approved organisations,</w:t>
      </w:r>
      <w:r>
        <w:rPr>
          <w:spacing w:val="-1"/>
        </w:rPr>
        <w:t xml:space="preserve"> </w:t>
      </w:r>
      <w:r>
        <w:t>as stated</w:t>
      </w:r>
      <w:r>
        <w:rPr>
          <w:spacing w:val="-1"/>
        </w:rPr>
        <w:t xml:space="preserve"> </w:t>
      </w:r>
      <w:r>
        <w:t xml:space="preserve">in </w:t>
      </w:r>
      <w:hyperlink w:anchor="_bookmark170" w:history="1">
        <w:r>
          <w:rPr>
            <w:color w:val="0000FF"/>
            <w:u w:val="single" w:color="0000FF"/>
          </w:rPr>
          <w:t>M.A.901(b)</w:t>
        </w:r>
      </w:hyperlink>
      <w:r>
        <w:t>,</w:t>
      </w:r>
      <w:r>
        <w:rPr>
          <w:spacing w:val="-1"/>
        </w:rPr>
        <w:t xml:space="preserve"> </w:t>
      </w:r>
      <w:r>
        <w:t>from the date when the last airworthiness review</w:t>
      </w:r>
      <w:r>
        <w:rPr>
          <w:spacing w:val="-2"/>
        </w:rPr>
        <w:t xml:space="preserve"> </w:t>
      </w:r>
      <w:r>
        <w:t>certificate was issued until the date when the extension is performed (this can be up to 30 days less than 12 months).</w:t>
      </w:r>
    </w:p>
    <w:p w14:paraId="16ED1E61" w14:textId="77777777" w:rsidR="00937A2B" w:rsidRDefault="00F92319">
      <w:pPr>
        <w:pStyle w:val="BodyText"/>
        <w:spacing w:before="120"/>
        <w:ind w:left="360" w:right="359" w:firstLine="0"/>
      </w:pPr>
      <w:r>
        <w:t>It</w:t>
      </w:r>
      <w:r>
        <w:rPr>
          <w:spacing w:val="-9"/>
        </w:rPr>
        <w:t xml:space="preserve"> </w:t>
      </w:r>
      <w:r>
        <w:t>is</w:t>
      </w:r>
      <w:r>
        <w:rPr>
          <w:spacing w:val="-9"/>
        </w:rPr>
        <w:t xml:space="preserve"> </w:t>
      </w:r>
      <w:r>
        <w:t>also</w:t>
      </w:r>
      <w:r>
        <w:rPr>
          <w:spacing w:val="-9"/>
        </w:rPr>
        <w:t xml:space="preserve"> </w:t>
      </w:r>
      <w:r>
        <w:t>acceptable</w:t>
      </w:r>
      <w:r>
        <w:rPr>
          <w:spacing w:val="-9"/>
        </w:rPr>
        <w:t xml:space="preserve"> </w:t>
      </w:r>
      <w:r>
        <w:t>to</w:t>
      </w:r>
      <w:r>
        <w:rPr>
          <w:spacing w:val="-8"/>
        </w:rPr>
        <w:t xml:space="preserve"> </w:t>
      </w:r>
      <w:r>
        <w:t>perform</w:t>
      </w:r>
      <w:r>
        <w:rPr>
          <w:spacing w:val="-11"/>
        </w:rPr>
        <w:t xml:space="preserve"> </w:t>
      </w:r>
      <w:r>
        <w:t>the</w:t>
      </w:r>
      <w:r>
        <w:rPr>
          <w:spacing w:val="-9"/>
        </w:rPr>
        <w:t xml:space="preserve"> </w:t>
      </w:r>
      <w:r>
        <w:t>extension</w:t>
      </w:r>
      <w:r>
        <w:rPr>
          <w:spacing w:val="-10"/>
        </w:rPr>
        <w:t xml:space="preserve"> </w:t>
      </w:r>
      <w:r>
        <w:t>of</w:t>
      </w:r>
      <w:r>
        <w:rPr>
          <w:spacing w:val="-9"/>
        </w:rPr>
        <w:t xml:space="preserve"> </w:t>
      </w:r>
      <w:r>
        <w:t>an</w:t>
      </w:r>
      <w:r>
        <w:rPr>
          <w:spacing w:val="-10"/>
        </w:rPr>
        <w:t xml:space="preserve"> </w:t>
      </w:r>
      <w:r>
        <w:t>airworthiness</w:t>
      </w:r>
      <w:r>
        <w:rPr>
          <w:spacing w:val="-9"/>
        </w:rPr>
        <w:t xml:space="preserve"> </w:t>
      </w:r>
      <w:r>
        <w:t>review</w:t>
      </w:r>
      <w:r>
        <w:rPr>
          <w:spacing w:val="-11"/>
        </w:rPr>
        <w:t xml:space="preserve"> </w:t>
      </w:r>
      <w:r>
        <w:t>certificate</w:t>
      </w:r>
      <w:r>
        <w:rPr>
          <w:spacing w:val="-8"/>
        </w:rPr>
        <w:t xml:space="preserve"> </w:t>
      </w:r>
      <w:r>
        <w:t>after</w:t>
      </w:r>
      <w:r>
        <w:rPr>
          <w:spacing w:val="-9"/>
        </w:rPr>
        <w:t xml:space="preserve"> </w:t>
      </w:r>
      <w:r>
        <w:t>its</w:t>
      </w:r>
      <w:r>
        <w:rPr>
          <w:spacing w:val="-9"/>
        </w:rPr>
        <w:t xml:space="preserve"> </w:t>
      </w:r>
      <w:r>
        <w:t>expiration date, as long as all the conditions for the extension are met. However, this means the following:</w:t>
      </w:r>
    </w:p>
    <w:p w14:paraId="21B333F3" w14:textId="77777777" w:rsidR="00937A2B" w:rsidRDefault="00F92319">
      <w:pPr>
        <w:pStyle w:val="ListParagraph"/>
        <w:numPr>
          <w:ilvl w:val="0"/>
          <w:numId w:val="117"/>
        </w:numPr>
        <w:tabs>
          <w:tab w:val="left" w:pos="926"/>
        </w:tabs>
        <w:spacing w:before="120"/>
        <w:ind w:right="358"/>
      </w:pPr>
      <w:r>
        <w:t>The aircraft</w:t>
      </w:r>
      <w:r>
        <w:rPr>
          <w:spacing w:val="-1"/>
        </w:rPr>
        <w:t xml:space="preserve"> </w:t>
      </w:r>
      <w:r>
        <w:t>could not fly since the airworthiness review certificate expired until</w:t>
      </w:r>
      <w:r>
        <w:rPr>
          <w:spacing w:val="-1"/>
        </w:rPr>
        <w:t xml:space="preserve"> </w:t>
      </w:r>
      <w:r>
        <w:t>it is</w:t>
      </w:r>
      <w:r>
        <w:rPr>
          <w:spacing w:val="-1"/>
        </w:rPr>
        <w:t xml:space="preserve"> </w:t>
      </w:r>
      <w:r>
        <w:t xml:space="preserve">extended, </w:t>
      </w:r>
      <w:r>
        <w:rPr>
          <w:spacing w:val="-4"/>
        </w:rPr>
        <w:t>and</w:t>
      </w:r>
    </w:p>
    <w:p w14:paraId="72DCBA68" w14:textId="77777777" w:rsidR="00937A2B" w:rsidRDefault="00F92319">
      <w:pPr>
        <w:pStyle w:val="ListParagraph"/>
        <w:numPr>
          <w:ilvl w:val="0"/>
          <w:numId w:val="117"/>
        </w:numPr>
        <w:tabs>
          <w:tab w:val="left" w:pos="926"/>
        </w:tabs>
        <w:spacing w:before="119"/>
        <w:ind w:right="354"/>
      </w:pPr>
      <w:r>
        <w:t>The</w:t>
      </w:r>
      <w:r>
        <w:rPr>
          <w:spacing w:val="-6"/>
        </w:rPr>
        <w:t xml:space="preserve"> </w:t>
      </w:r>
      <w:r>
        <w:t>new</w:t>
      </w:r>
      <w:r>
        <w:rPr>
          <w:spacing w:val="-6"/>
        </w:rPr>
        <w:t xml:space="preserve"> </w:t>
      </w:r>
      <w:r>
        <w:t>expiration</w:t>
      </w:r>
      <w:r>
        <w:rPr>
          <w:spacing w:val="-10"/>
        </w:rPr>
        <w:t xml:space="preserve"> </w:t>
      </w:r>
      <w:r>
        <w:t>date</w:t>
      </w:r>
      <w:r>
        <w:rPr>
          <w:spacing w:val="-8"/>
        </w:rPr>
        <w:t xml:space="preserve"> </w:t>
      </w:r>
      <w:r>
        <w:t>(after</w:t>
      </w:r>
      <w:r>
        <w:rPr>
          <w:spacing w:val="-7"/>
        </w:rPr>
        <w:t xml:space="preserve"> </w:t>
      </w:r>
      <w:r>
        <w:t>extension)</w:t>
      </w:r>
      <w:r>
        <w:rPr>
          <w:spacing w:val="-6"/>
        </w:rPr>
        <w:t xml:space="preserve"> </w:t>
      </w:r>
      <w:r>
        <w:t>is</w:t>
      </w:r>
      <w:r>
        <w:rPr>
          <w:spacing w:val="-7"/>
        </w:rPr>
        <w:t xml:space="preserve"> </w:t>
      </w:r>
      <w:r>
        <w:t>set</w:t>
      </w:r>
      <w:r>
        <w:rPr>
          <w:spacing w:val="-8"/>
        </w:rPr>
        <w:t xml:space="preserve"> </w:t>
      </w:r>
      <w:r>
        <w:t>one</w:t>
      </w:r>
      <w:r>
        <w:rPr>
          <w:spacing w:val="-8"/>
        </w:rPr>
        <w:t xml:space="preserve"> </w:t>
      </w:r>
      <w:r>
        <w:t>year</w:t>
      </w:r>
      <w:r>
        <w:rPr>
          <w:spacing w:val="-7"/>
        </w:rPr>
        <w:t xml:space="preserve"> </w:t>
      </w:r>
      <w:r>
        <w:t>after</w:t>
      </w:r>
      <w:r>
        <w:rPr>
          <w:spacing w:val="-8"/>
        </w:rPr>
        <w:t xml:space="preserve"> </w:t>
      </w:r>
      <w:r>
        <w:t>the</w:t>
      </w:r>
      <w:r>
        <w:rPr>
          <w:spacing w:val="-9"/>
        </w:rPr>
        <w:t xml:space="preserve"> </w:t>
      </w:r>
      <w:r>
        <w:t>previous</w:t>
      </w:r>
      <w:r>
        <w:rPr>
          <w:spacing w:val="-9"/>
        </w:rPr>
        <w:t xml:space="preserve"> </w:t>
      </w:r>
      <w:r>
        <w:t>expiration</w:t>
      </w:r>
      <w:r>
        <w:rPr>
          <w:spacing w:val="-7"/>
        </w:rPr>
        <w:t xml:space="preserve"> </w:t>
      </w:r>
      <w:r>
        <w:t>date</w:t>
      </w:r>
      <w:r>
        <w:rPr>
          <w:spacing w:val="-6"/>
        </w:rPr>
        <w:t xml:space="preserve"> </w:t>
      </w:r>
      <w:r>
        <w:t>(not one year after the extension is performed).</w:t>
      </w:r>
    </w:p>
    <w:p w14:paraId="18E80C6A"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29824" behindDoc="1" locked="0" layoutInCell="1" allowOverlap="1" wp14:anchorId="1E6CC4C1" wp14:editId="4DC4CFC5">
                <wp:simplePos x="0" y="0"/>
                <wp:positionH relativeFrom="page">
                  <wp:posOffset>896416</wp:posOffset>
                </wp:positionH>
                <wp:positionV relativeFrom="paragraph">
                  <wp:posOffset>229741</wp:posOffset>
                </wp:positionV>
                <wp:extent cx="5769610" cy="248920"/>
                <wp:effectExtent l="0" t="0" r="0" b="0"/>
                <wp:wrapTopAndBottom/>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1774E8EB" w14:textId="77777777" w:rsidR="00937A2B" w:rsidRDefault="00F92319">
                            <w:pPr>
                              <w:ind w:left="28"/>
                              <w:rPr>
                                <w:b/>
                                <w:color w:val="000000"/>
                                <w:sz w:val="32"/>
                              </w:rPr>
                            </w:pPr>
                            <w:bookmarkStart w:id="248" w:name="_bookmark176"/>
                            <w:bookmarkEnd w:id="248"/>
                            <w:r>
                              <w:rPr>
                                <w:b/>
                                <w:color w:val="FFFFFF"/>
                                <w:sz w:val="32"/>
                              </w:rPr>
                              <w:t>AMC</w:t>
                            </w:r>
                            <w:r>
                              <w:rPr>
                                <w:b/>
                                <w:color w:val="FFFFFF"/>
                                <w:spacing w:val="-14"/>
                                <w:sz w:val="32"/>
                              </w:rPr>
                              <w:t xml:space="preserve"> </w:t>
                            </w:r>
                            <w:r>
                              <w:rPr>
                                <w:b/>
                                <w:color w:val="FFFFFF"/>
                                <w:sz w:val="32"/>
                              </w:rPr>
                              <w:t>M.A.901(d)</w:t>
                            </w:r>
                            <w:r>
                              <w:rPr>
                                <w:b/>
                                <w:color w:val="FFFFFF"/>
                                <w:spacing w:val="-13"/>
                                <w:sz w:val="32"/>
                              </w:rPr>
                              <w:t xml:space="preserve"> </w:t>
                            </w:r>
                            <w:r>
                              <w:rPr>
                                <w:b/>
                                <w:color w:val="FFFFFF"/>
                                <w:sz w:val="32"/>
                              </w:rPr>
                              <w:t>Aircraft</w:t>
                            </w:r>
                            <w:r>
                              <w:rPr>
                                <w:b/>
                                <w:color w:val="FFFFFF"/>
                                <w:spacing w:val="-15"/>
                                <w:sz w:val="32"/>
                              </w:rPr>
                              <w:t xml:space="preserve"> </w:t>
                            </w:r>
                            <w:r>
                              <w:rPr>
                                <w:b/>
                                <w:color w:val="FFFFFF"/>
                                <w:sz w:val="32"/>
                              </w:rPr>
                              <w:t>airworthiness</w:t>
                            </w:r>
                            <w:r>
                              <w:rPr>
                                <w:b/>
                                <w:color w:val="FFFFFF"/>
                                <w:spacing w:val="-12"/>
                                <w:sz w:val="32"/>
                              </w:rPr>
                              <w:t xml:space="preserve"> </w:t>
                            </w:r>
                            <w:r>
                              <w:rPr>
                                <w:b/>
                                <w:color w:val="FFFFFF"/>
                                <w:spacing w:val="-2"/>
                                <w:sz w:val="32"/>
                              </w:rPr>
                              <w:t>review</w:t>
                            </w:r>
                          </w:p>
                        </w:txbxContent>
                      </wps:txbx>
                      <wps:bodyPr wrap="square" lIns="0" tIns="0" rIns="0" bIns="0" rtlCol="0">
                        <a:noAutofit/>
                      </wps:bodyPr>
                    </wps:wsp>
                  </a:graphicData>
                </a:graphic>
              </wp:anchor>
            </w:drawing>
          </mc:Choice>
          <mc:Fallback>
            <w:pict>
              <v:shape w14:anchorId="1E6CC4C1" id="Textbox 108" o:spid="_x0000_s1099" type="#_x0000_t202" style="position:absolute;margin-left:70.6pt;margin-top:18.1pt;width:454.3pt;height:19.6pt;z-index:-15686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BSZz/1ugEAAFcDAAAOAAAAAAAAAAAAAAAAAC4CAABkcnMv&#10;ZTJvRG9jLnhtbFBLAQItABQABgAIAAAAIQCyixsM3QAAAAoBAAAPAAAAAAAAAAAAAAAAABQEAABk&#10;cnMvZG93bnJldi54bWxQSwUGAAAAAAQABADzAAAAHgUAAAAA&#10;" fillcolor="#fabb39" stroked="f">
                <v:textbox inset="0,0,0,0">
                  <w:txbxContent>
                    <w:p w14:paraId="1774E8EB" w14:textId="77777777" w:rsidR="00937A2B" w:rsidRDefault="00F92319">
                      <w:pPr>
                        <w:ind w:left="28"/>
                        <w:rPr>
                          <w:b/>
                          <w:color w:val="000000"/>
                          <w:sz w:val="32"/>
                        </w:rPr>
                      </w:pPr>
                      <w:bookmarkStart w:id="249" w:name="_bookmark176"/>
                      <w:bookmarkEnd w:id="249"/>
                      <w:r>
                        <w:rPr>
                          <w:b/>
                          <w:color w:val="FFFFFF"/>
                          <w:sz w:val="32"/>
                        </w:rPr>
                        <w:t>AMC</w:t>
                      </w:r>
                      <w:r>
                        <w:rPr>
                          <w:b/>
                          <w:color w:val="FFFFFF"/>
                          <w:spacing w:val="-14"/>
                          <w:sz w:val="32"/>
                        </w:rPr>
                        <w:t xml:space="preserve"> </w:t>
                      </w:r>
                      <w:r>
                        <w:rPr>
                          <w:b/>
                          <w:color w:val="FFFFFF"/>
                          <w:sz w:val="32"/>
                        </w:rPr>
                        <w:t>M.A.901(d)</w:t>
                      </w:r>
                      <w:r>
                        <w:rPr>
                          <w:b/>
                          <w:color w:val="FFFFFF"/>
                          <w:spacing w:val="-13"/>
                          <w:sz w:val="32"/>
                        </w:rPr>
                        <w:t xml:space="preserve"> </w:t>
                      </w:r>
                      <w:r>
                        <w:rPr>
                          <w:b/>
                          <w:color w:val="FFFFFF"/>
                          <w:sz w:val="32"/>
                        </w:rPr>
                        <w:t>Aircraft</w:t>
                      </w:r>
                      <w:r>
                        <w:rPr>
                          <w:b/>
                          <w:color w:val="FFFFFF"/>
                          <w:spacing w:val="-15"/>
                          <w:sz w:val="32"/>
                        </w:rPr>
                        <w:t xml:space="preserve"> </w:t>
                      </w:r>
                      <w:r>
                        <w:rPr>
                          <w:b/>
                          <w:color w:val="FFFFFF"/>
                          <w:sz w:val="32"/>
                        </w:rPr>
                        <w:t>airworthiness</w:t>
                      </w:r>
                      <w:r>
                        <w:rPr>
                          <w:b/>
                          <w:color w:val="FFFFFF"/>
                          <w:spacing w:val="-12"/>
                          <w:sz w:val="32"/>
                        </w:rPr>
                        <w:t xml:space="preserve"> </w:t>
                      </w:r>
                      <w:r>
                        <w:rPr>
                          <w:b/>
                          <w:color w:val="FFFFFF"/>
                          <w:spacing w:val="-2"/>
                          <w:sz w:val="32"/>
                        </w:rPr>
                        <w:t>review</w:t>
                      </w:r>
                    </w:p>
                  </w:txbxContent>
                </v:textbox>
                <w10:wrap type="topAndBottom" anchorx="page"/>
              </v:shape>
            </w:pict>
          </mc:Fallback>
        </mc:AlternateContent>
      </w:r>
    </w:p>
    <w:p w14:paraId="1930EFE3"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56FA5D8" w14:textId="77777777" w:rsidR="00937A2B" w:rsidRDefault="00F92319">
      <w:pPr>
        <w:pStyle w:val="BodyText"/>
        <w:spacing w:before="119"/>
        <w:ind w:left="360" w:firstLine="0"/>
        <w:jc w:val="left"/>
      </w:pPr>
      <w:r>
        <w:t>The</w:t>
      </w:r>
      <w:r>
        <w:rPr>
          <w:spacing w:val="30"/>
        </w:rPr>
        <w:t xml:space="preserve"> </w:t>
      </w:r>
      <w:r>
        <w:t>recommendation</w:t>
      </w:r>
      <w:r>
        <w:rPr>
          <w:spacing w:val="26"/>
        </w:rPr>
        <w:t xml:space="preserve"> </w:t>
      </w:r>
      <w:r>
        <w:t>sent</w:t>
      </w:r>
      <w:r>
        <w:rPr>
          <w:spacing w:val="27"/>
        </w:rPr>
        <w:t xml:space="preserve"> </w:t>
      </w:r>
      <w:r>
        <w:t>by</w:t>
      </w:r>
      <w:r>
        <w:rPr>
          <w:spacing w:val="28"/>
        </w:rPr>
        <w:t xml:space="preserve"> </w:t>
      </w:r>
      <w:r>
        <w:t>a</w:t>
      </w:r>
      <w:r>
        <w:rPr>
          <w:spacing w:val="27"/>
        </w:rPr>
        <w:t xml:space="preserve"> </w:t>
      </w:r>
      <w:r>
        <w:t>CAMO</w:t>
      </w:r>
      <w:r>
        <w:rPr>
          <w:spacing w:val="29"/>
        </w:rPr>
        <w:t xml:space="preserve"> </w:t>
      </w:r>
      <w:r>
        <w:t>or</w:t>
      </w:r>
      <w:r>
        <w:rPr>
          <w:spacing w:val="27"/>
        </w:rPr>
        <w:t xml:space="preserve"> </w:t>
      </w:r>
      <w:r>
        <w:t>CAO</w:t>
      </w:r>
      <w:r>
        <w:rPr>
          <w:spacing w:val="27"/>
        </w:rPr>
        <w:t xml:space="preserve"> </w:t>
      </w:r>
      <w:r>
        <w:t>to</w:t>
      </w:r>
      <w:r>
        <w:rPr>
          <w:spacing w:val="28"/>
        </w:rPr>
        <w:t xml:space="preserve"> </w:t>
      </w:r>
      <w:r>
        <w:t>the</w:t>
      </w:r>
      <w:r>
        <w:rPr>
          <w:spacing w:val="30"/>
        </w:rPr>
        <w:t xml:space="preserve"> </w:t>
      </w:r>
      <w:r>
        <w:t>competent</w:t>
      </w:r>
      <w:r>
        <w:rPr>
          <w:spacing w:val="27"/>
        </w:rPr>
        <w:t xml:space="preserve"> </w:t>
      </w:r>
      <w:r>
        <w:t>authority</w:t>
      </w:r>
      <w:r>
        <w:rPr>
          <w:spacing w:val="28"/>
        </w:rPr>
        <w:t xml:space="preserve"> </w:t>
      </w:r>
      <w:r>
        <w:t>should</w:t>
      </w:r>
      <w:r>
        <w:rPr>
          <w:spacing w:val="28"/>
        </w:rPr>
        <w:t xml:space="preserve"> </w:t>
      </w:r>
      <w:r>
        <w:t>be,</w:t>
      </w:r>
      <w:r>
        <w:rPr>
          <w:spacing w:val="28"/>
        </w:rPr>
        <w:t xml:space="preserve"> </w:t>
      </w:r>
      <w:r>
        <w:t>at</w:t>
      </w:r>
      <w:r>
        <w:rPr>
          <w:spacing w:val="30"/>
        </w:rPr>
        <w:t xml:space="preserve"> </w:t>
      </w:r>
      <w:r>
        <w:t>least,</w:t>
      </w:r>
      <w:r>
        <w:rPr>
          <w:spacing w:val="27"/>
        </w:rPr>
        <w:t xml:space="preserve"> </w:t>
      </w:r>
      <w:r>
        <w:t xml:space="preserve">in </w:t>
      </w:r>
      <w:r>
        <w:rPr>
          <w:spacing w:val="-2"/>
        </w:rPr>
        <w:t>English.</w:t>
      </w:r>
    </w:p>
    <w:p w14:paraId="273A02CC" w14:textId="77777777" w:rsidR="00937A2B" w:rsidRDefault="00F92319">
      <w:pPr>
        <w:pStyle w:val="BodyText"/>
        <w:spacing w:before="120"/>
        <w:ind w:left="360" w:right="359" w:firstLine="0"/>
        <w:jc w:val="left"/>
      </w:pPr>
      <w:r>
        <w:t>The recommendation sent to the competent authority should contain at least the items described</w:t>
      </w:r>
      <w:r>
        <w:rPr>
          <w:spacing w:val="40"/>
        </w:rPr>
        <w:t xml:space="preserve"> </w:t>
      </w:r>
      <w:r>
        <w:rPr>
          <w:spacing w:val="-2"/>
        </w:rPr>
        <w:t>below:</w:t>
      </w:r>
    </w:p>
    <w:p w14:paraId="778A0FD7" w14:textId="77777777" w:rsidR="00937A2B" w:rsidRDefault="00F92319">
      <w:pPr>
        <w:pStyle w:val="ListParagraph"/>
        <w:numPr>
          <w:ilvl w:val="1"/>
          <w:numId w:val="118"/>
        </w:numPr>
        <w:tabs>
          <w:tab w:val="left" w:pos="926"/>
        </w:tabs>
        <w:ind w:hanging="566"/>
      </w:pPr>
      <w:r>
        <w:t>General</w:t>
      </w:r>
      <w:r>
        <w:rPr>
          <w:spacing w:val="-3"/>
        </w:rPr>
        <w:t xml:space="preserve"> </w:t>
      </w:r>
      <w:r>
        <w:rPr>
          <w:spacing w:val="-2"/>
        </w:rPr>
        <w:t>information</w:t>
      </w:r>
    </w:p>
    <w:p w14:paraId="068EB31B" w14:textId="77777777" w:rsidR="00937A2B" w:rsidRDefault="00F92319">
      <w:pPr>
        <w:pStyle w:val="ListParagraph"/>
        <w:numPr>
          <w:ilvl w:val="2"/>
          <w:numId w:val="118"/>
        </w:numPr>
        <w:tabs>
          <w:tab w:val="left" w:pos="1493"/>
        </w:tabs>
        <w:spacing w:before="120"/>
        <w:jc w:val="left"/>
      </w:pPr>
      <w:r>
        <w:t>CAMO</w:t>
      </w:r>
      <w:r>
        <w:rPr>
          <w:spacing w:val="-1"/>
        </w:rPr>
        <w:t xml:space="preserve"> </w:t>
      </w:r>
      <w:r>
        <w:rPr>
          <w:spacing w:val="-2"/>
        </w:rPr>
        <w:t>information</w:t>
      </w:r>
    </w:p>
    <w:p w14:paraId="2B79B9FF" w14:textId="77777777" w:rsidR="00937A2B" w:rsidRDefault="00F92319">
      <w:pPr>
        <w:pStyle w:val="ListParagraph"/>
        <w:numPr>
          <w:ilvl w:val="2"/>
          <w:numId w:val="118"/>
        </w:numPr>
        <w:tabs>
          <w:tab w:val="left" w:pos="1493"/>
        </w:tabs>
        <w:spacing w:before="119"/>
        <w:jc w:val="left"/>
      </w:pPr>
      <w:r>
        <w:t>owner/lessee</w:t>
      </w:r>
      <w:r>
        <w:rPr>
          <w:spacing w:val="-9"/>
        </w:rPr>
        <w:t xml:space="preserve"> </w:t>
      </w:r>
      <w:r>
        <w:rPr>
          <w:spacing w:val="-2"/>
        </w:rPr>
        <w:t>information</w:t>
      </w:r>
    </w:p>
    <w:p w14:paraId="77E14566" w14:textId="77777777" w:rsidR="00937A2B" w:rsidRDefault="00F92319">
      <w:pPr>
        <w:pStyle w:val="ListParagraph"/>
        <w:numPr>
          <w:ilvl w:val="2"/>
          <w:numId w:val="118"/>
        </w:numPr>
        <w:tabs>
          <w:tab w:val="left" w:pos="1493"/>
        </w:tabs>
        <w:spacing w:before="120"/>
        <w:jc w:val="left"/>
      </w:pPr>
      <w:r>
        <w:t>date</w:t>
      </w:r>
      <w:r>
        <w:rPr>
          <w:spacing w:val="-5"/>
        </w:rPr>
        <w:t xml:space="preserve"> </w:t>
      </w:r>
      <w:r>
        <w:t>and</w:t>
      </w:r>
      <w:r>
        <w:rPr>
          <w:spacing w:val="-5"/>
        </w:rPr>
        <w:t xml:space="preserve"> </w:t>
      </w:r>
      <w:r>
        <w:t>place</w:t>
      </w:r>
      <w:r>
        <w:rPr>
          <w:spacing w:val="-5"/>
        </w:rPr>
        <w:t xml:space="preserve"> </w:t>
      </w:r>
      <w:r>
        <w:t>where</w:t>
      </w:r>
      <w:r>
        <w:rPr>
          <w:spacing w:val="-3"/>
        </w:rPr>
        <w:t xml:space="preserve"> </w:t>
      </w:r>
      <w:r>
        <w:t>the</w:t>
      </w:r>
      <w:r>
        <w:rPr>
          <w:spacing w:val="-2"/>
        </w:rPr>
        <w:t xml:space="preserve"> </w:t>
      </w:r>
      <w:r>
        <w:t>document</w:t>
      </w:r>
      <w:r>
        <w:rPr>
          <w:spacing w:val="-3"/>
        </w:rPr>
        <w:t xml:space="preserve"> </w:t>
      </w:r>
      <w:r>
        <w:t>review</w:t>
      </w:r>
      <w:r>
        <w:rPr>
          <w:spacing w:val="-3"/>
        </w:rPr>
        <w:t xml:space="preserve"> </w:t>
      </w:r>
      <w:r>
        <w:t>and</w:t>
      </w:r>
      <w:r>
        <w:rPr>
          <w:spacing w:val="-7"/>
        </w:rPr>
        <w:t xml:space="preserve"> </w:t>
      </w:r>
      <w:r>
        <w:t>the</w:t>
      </w:r>
      <w:r>
        <w:rPr>
          <w:spacing w:val="-2"/>
        </w:rPr>
        <w:t xml:space="preserve"> </w:t>
      </w:r>
      <w:r>
        <w:t>aircraft</w:t>
      </w:r>
      <w:r>
        <w:rPr>
          <w:spacing w:val="-3"/>
        </w:rPr>
        <w:t xml:space="preserve"> </w:t>
      </w:r>
      <w:r>
        <w:t>survey</w:t>
      </w:r>
      <w:r>
        <w:rPr>
          <w:spacing w:val="-3"/>
        </w:rPr>
        <w:t xml:space="preserve"> </w:t>
      </w:r>
      <w:r>
        <w:t>were</w:t>
      </w:r>
      <w:r>
        <w:rPr>
          <w:spacing w:val="-5"/>
        </w:rPr>
        <w:t xml:space="preserve"> </w:t>
      </w:r>
      <w:r>
        <w:t>carried</w:t>
      </w:r>
      <w:r>
        <w:rPr>
          <w:spacing w:val="-5"/>
        </w:rPr>
        <w:t xml:space="preserve"> out</w:t>
      </w:r>
    </w:p>
    <w:p w14:paraId="18304B20" w14:textId="77777777" w:rsidR="00937A2B" w:rsidRDefault="00F92319">
      <w:pPr>
        <w:pStyle w:val="ListParagraph"/>
        <w:numPr>
          <w:ilvl w:val="2"/>
          <w:numId w:val="118"/>
        </w:numPr>
        <w:tabs>
          <w:tab w:val="left" w:pos="1493"/>
        </w:tabs>
        <w:jc w:val="left"/>
      </w:pPr>
      <w:r>
        <w:t>period</w:t>
      </w:r>
      <w:r>
        <w:rPr>
          <w:spacing w:val="-6"/>
        </w:rPr>
        <w:t xml:space="preserve"> </w:t>
      </w:r>
      <w:r>
        <w:t>and</w:t>
      </w:r>
      <w:r>
        <w:rPr>
          <w:spacing w:val="-5"/>
        </w:rPr>
        <w:t xml:space="preserve"> </w:t>
      </w:r>
      <w:r>
        <w:t>place</w:t>
      </w:r>
      <w:r>
        <w:rPr>
          <w:spacing w:val="-2"/>
        </w:rPr>
        <w:t xml:space="preserve"> </w:t>
      </w:r>
      <w:r>
        <w:t>the</w:t>
      </w:r>
      <w:r>
        <w:rPr>
          <w:spacing w:val="-5"/>
        </w:rPr>
        <w:t xml:space="preserve"> </w:t>
      </w:r>
      <w:r>
        <w:t>aircraft</w:t>
      </w:r>
      <w:r>
        <w:rPr>
          <w:spacing w:val="-1"/>
        </w:rPr>
        <w:t xml:space="preserve"> </w:t>
      </w:r>
      <w:r>
        <w:t>can</w:t>
      </w:r>
      <w:r>
        <w:rPr>
          <w:spacing w:val="-3"/>
        </w:rPr>
        <w:t xml:space="preserve"> </w:t>
      </w:r>
      <w:r>
        <w:t>be</w:t>
      </w:r>
      <w:r>
        <w:rPr>
          <w:spacing w:val="-5"/>
        </w:rPr>
        <w:t xml:space="preserve"> </w:t>
      </w:r>
      <w:r>
        <w:t>seen</w:t>
      </w:r>
      <w:r>
        <w:rPr>
          <w:spacing w:val="-5"/>
        </w:rPr>
        <w:t xml:space="preserve"> </w:t>
      </w:r>
      <w:r>
        <w:t>if</w:t>
      </w:r>
      <w:r>
        <w:rPr>
          <w:spacing w:val="-3"/>
        </w:rPr>
        <w:t xml:space="preserve"> </w:t>
      </w:r>
      <w:r>
        <w:t>required</w:t>
      </w:r>
      <w:r>
        <w:rPr>
          <w:spacing w:val="-4"/>
        </w:rPr>
        <w:t xml:space="preserve"> </w:t>
      </w:r>
      <w:r>
        <w:t>by</w:t>
      </w:r>
      <w:r>
        <w:rPr>
          <w:spacing w:val="-2"/>
        </w:rPr>
        <w:t xml:space="preserve"> </w:t>
      </w:r>
      <w:r>
        <w:t>the</w:t>
      </w:r>
      <w:r>
        <w:rPr>
          <w:spacing w:val="-5"/>
        </w:rPr>
        <w:t xml:space="preserve"> </w:t>
      </w:r>
      <w:r>
        <w:t>competent</w:t>
      </w:r>
      <w:r>
        <w:rPr>
          <w:spacing w:val="-4"/>
        </w:rPr>
        <w:t xml:space="preserve"> </w:t>
      </w:r>
      <w:r>
        <w:rPr>
          <w:spacing w:val="-2"/>
        </w:rPr>
        <w:t>authority</w:t>
      </w:r>
    </w:p>
    <w:p w14:paraId="0FBEC1DA" w14:textId="77777777" w:rsidR="00937A2B" w:rsidRDefault="00937A2B">
      <w:pPr>
        <w:pStyle w:val="ListParagraph"/>
        <w:jc w:val="left"/>
        <w:sectPr w:rsidR="00937A2B">
          <w:pgSz w:w="11910" w:h="16840"/>
          <w:pgMar w:top="1940" w:right="1080" w:bottom="1260" w:left="1080" w:header="886" w:footer="994" w:gutter="0"/>
          <w:cols w:space="720"/>
        </w:sectPr>
      </w:pPr>
    </w:p>
    <w:p w14:paraId="241F76A7" w14:textId="77777777" w:rsidR="00937A2B" w:rsidRDefault="00F92319">
      <w:pPr>
        <w:pStyle w:val="ListParagraph"/>
        <w:numPr>
          <w:ilvl w:val="1"/>
          <w:numId w:val="118"/>
        </w:numPr>
        <w:tabs>
          <w:tab w:val="left" w:pos="924"/>
        </w:tabs>
        <w:spacing w:before="90"/>
        <w:ind w:left="924" w:hanging="564"/>
      </w:pPr>
      <w:r>
        <w:lastRenderedPageBreak/>
        <w:t>Aircraft</w:t>
      </w:r>
      <w:r>
        <w:rPr>
          <w:spacing w:val="-1"/>
        </w:rPr>
        <w:t xml:space="preserve"> </w:t>
      </w:r>
      <w:r>
        <w:rPr>
          <w:spacing w:val="-2"/>
        </w:rPr>
        <w:t>information</w:t>
      </w:r>
    </w:p>
    <w:p w14:paraId="6617AFD2" w14:textId="77777777" w:rsidR="00937A2B" w:rsidRDefault="00F92319">
      <w:pPr>
        <w:pStyle w:val="ListParagraph"/>
        <w:numPr>
          <w:ilvl w:val="2"/>
          <w:numId w:val="118"/>
        </w:numPr>
        <w:tabs>
          <w:tab w:val="left" w:pos="1493"/>
        </w:tabs>
        <w:jc w:val="left"/>
      </w:pPr>
      <w:r>
        <w:rPr>
          <w:spacing w:val="-2"/>
        </w:rPr>
        <w:t>registration</w:t>
      </w:r>
    </w:p>
    <w:p w14:paraId="35C0EC3F" w14:textId="77777777" w:rsidR="00937A2B" w:rsidRDefault="00F92319">
      <w:pPr>
        <w:pStyle w:val="ListParagraph"/>
        <w:numPr>
          <w:ilvl w:val="2"/>
          <w:numId w:val="118"/>
        </w:numPr>
        <w:tabs>
          <w:tab w:val="left" w:pos="1493"/>
        </w:tabs>
        <w:spacing w:before="120"/>
        <w:jc w:val="left"/>
      </w:pPr>
      <w:r>
        <w:rPr>
          <w:spacing w:val="-4"/>
        </w:rPr>
        <w:t>type</w:t>
      </w:r>
    </w:p>
    <w:p w14:paraId="45340860" w14:textId="77777777" w:rsidR="00937A2B" w:rsidRDefault="00F92319">
      <w:pPr>
        <w:pStyle w:val="ListParagraph"/>
        <w:numPr>
          <w:ilvl w:val="2"/>
          <w:numId w:val="118"/>
        </w:numPr>
        <w:tabs>
          <w:tab w:val="left" w:pos="1493"/>
        </w:tabs>
        <w:spacing w:before="118"/>
        <w:jc w:val="left"/>
      </w:pPr>
      <w:r>
        <w:rPr>
          <w:spacing w:val="-2"/>
        </w:rPr>
        <w:t>manufacturer</w:t>
      </w:r>
    </w:p>
    <w:p w14:paraId="78321C65" w14:textId="77777777" w:rsidR="00937A2B" w:rsidRDefault="00F92319">
      <w:pPr>
        <w:pStyle w:val="ListParagraph"/>
        <w:numPr>
          <w:ilvl w:val="2"/>
          <w:numId w:val="118"/>
        </w:numPr>
        <w:tabs>
          <w:tab w:val="left" w:pos="1493"/>
        </w:tabs>
        <w:jc w:val="left"/>
      </w:pPr>
      <w:r>
        <w:t>serial</w:t>
      </w:r>
      <w:r>
        <w:rPr>
          <w:spacing w:val="-3"/>
        </w:rPr>
        <w:t xml:space="preserve"> </w:t>
      </w:r>
      <w:r>
        <w:rPr>
          <w:spacing w:val="-2"/>
        </w:rPr>
        <w:t>number</w:t>
      </w:r>
    </w:p>
    <w:p w14:paraId="35784082" w14:textId="77777777" w:rsidR="00937A2B" w:rsidRDefault="00F92319">
      <w:pPr>
        <w:pStyle w:val="ListParagraph"/>
        <w:numPr>
          <w:ilvl w:val="2"/>
          <w:numId w:val="118"/>
        </w:numPr>
        <w:tabs>
          <w:tab w:val="left" w:pos="1493"/>
        </w:tabs>
        <w:spacing w:before="120"/>
        <w:jc w:val="left"/>
      </w:pPr>
      <w:r>
        <w:t>flight</w:t>
      </w:r>
      <w:r>
        <w:rPr>
          <w:spacing w:val="-3"/>
        </w:rPr>
        <w:t xml:space="preserve"> </w:t>
      </w:r>
      <w:r>
        <w:t>manual</w:t>
      </w:r>
      <w:r>
        <w:rPr>
          <w:spacing w:val="-3"/>
        </w:rPr>
        <w:t xml:space="preserve"> </w:t>
      </w:r>
      <w:r>
        <w:rPr>
          <w:spacing w:val="-2"/>
        </w:rPr>
        <w:t>reference</w:t>
      </w:r>
    </w:p>
    <w:p w14:paraId="614F91C4" w14:textId="77777777" w:rsidR="00937A2B" w:rsidRDefault="00F92319">
      <w:pPr>
        <w:pStyle w:val="ListParagraph"/>
        <w:numPr>
          <w:ilvl w:val="2"/>
          <w:numId w:val="118"/>
        </w:numPr>
        <w:tabs>
          <w:tab w:val="left" w:pos="1493"/>
        </w:tabs>
        <w:spacing w:before="122"/>
        <w:jc w:val="left"/>
      </w:pPr>
      <w:r>
        <w:t>weight</w:t>
      </w:r>
      <w:r>
        <w:rPr>
          <w:spacing w:val="-5"/>
        </w:rPr>
        <w:t xml:space="preserve"> </w:t>
      </w:r>
      <w:r>
        <w:t>and</w:t>
      </w:r>
      <w:r>
        <w:rPr>
          <w:spacing w:val="-3"/>
        </w:rPr>
        <w:t xml:space="preserve"> </w:t>
      </w:r>
      <w:r>
        <w:t>centre</w:t>
      </w:r>
      <w:r>
        <w:rPr>
          <w:spacing w:val="-4"/>
        </w:rPr>
        <w:t xml:space="preserve"> </w:t>
      </w:r>
      <w:r>
        <w:t>of</w:t>
      </w:r>
      <w:r>
        <w:rPr>
          <w:spacing w:val="-4"/>
        </w:rPr>
        <w:t xml:space="preserve"> </w:t>
      </w:r>
      <w:r>
        <w:t>gravity</w:t>
      </w:r>
      <w:r>
        <w:rPr>
          <w:spacing w:val="-2"/>
        </w:rPr>
        <w:t xml:space="preserve"> </w:t>
      </w:r>
      <w:r>
        <w:rPr>
          <w:spacing w:val="-4"/>
        </w:rPr>
        <w:t>data</w:t>
      </w:r>
    </w:p>
    <w:p w14:paraId="4498048A" w14:textId="77777777" w:rsidR="00937A2B" w:rsidRDefault="00F92319">
      <w:pPr>
        <w:pStyle w:val="ListParagraph"/>
        <w:numPr>
          <w:ilvl w:val="2"/>
          <w:numId w:val="118"/>
        </w:numPr>
        <w:tabs>
          <w:tab w:val="left" w:pos="1493"/>
        </w:tabs>
        <w:spacing w:before="120"/>
        <w:jc w:val="left"/>
      </w:pPr>
      <w:r>
        <w:t>maintenance</w:t>
      </w:r>
      <w:r>
        <w:rPr>
          <w:spacing w:val="-9"/>
        </w:rPr>
        <w:t xml:space="preserve"> </w:t>
      </w:r>
      <w:r>
        <w:t>programme</w:t>
      </w:r>
      <w:r>
        <w:rPr>
          <w:spacing w:val="-9"/>
        </w:rPr>
        <w:t xml:space="preserve"> </w:t>
      </w:r>
      <w:r>
        <w:rPr>
          <w:spacing w:val="-2"/>
        </w:rPr>
        <w:t>reference</w:t>
      </w:r>
    </w:p>
    <w:p w14:paraId="16F2F109" w14:textId="77777777" w:rsidR="00937A2B" w:rsidRDefault="00F92319">
      <w:pPr>
        <w:pStyle w:val="ListParagraph"/>
        <w:numPr>
          <w:ilvl w:val="1"/>
          <w:numId w:val="118"/>
        </w:numPr>
        <w:tabs>
          <w:tab w:val="left" w:pos="925"/>
        </w:tabs>
        <w:spacing w:before="118"/>
        <w:ind w:left="925" w:hanging="565"/>
      </w:pPr>
      <w:r>
        <w:t>Documents</w:t>
      </w:r>
      <w:r>
        <w:rPr>
          <w:spacing w:val="-6"/>
        </w:rPr>
        <w:t xml:space="preserve"> </w:t>
      </w:r>
      <w:r>
        <w:t>accompanying</w:t>
      </w:r>
      <w:r>
        <w:rPr>
          <w:spacing w:val="-9"/>
        </w:rPr>
        <w:t xml:space="preserve"> </w:t>
      </w:r>
      <w:r>
        <w:t>the</w:t>
      </w:r>
      <w:r>
        <w:rPr>
          <w:spacing w:val="-6"/>
        </w:rPr>
        <w:t xml:space="preserve"> </w:t>
      </w:r>
      <w:r>
        <w:rPr>
          <w:spacing w:val="-2"/>
        </w:rPr>
        <w:t>recommendation</w:t>
      </w:r>
    </w:p>
    <w:p w14:paraId="0115A404" w14:textId="77777777" w:rsidR="00937A2B" w:rsidRDefault="00F92319">
      <w:pPr>
        <w:pStyle w:val="ListParagraph"/>
        <w:numPr>
          <w:ilvl w:val="2"/>
          <w:numId w:val="118"/>
        </w:numPr>
        <w:tabs>
          <w:tab w:val="left" w:pos="1493"/>
        </w:tabs>
        <w:jc w:val="left"/>
      </w:pPr>
      <w:r>
        <w:t>copy</w:t>
      </w:r>
      <w:r>
        <w:rPr>
          <w:spacing w:val="-4"/>
        </w:rPr>
        <w:t xml:space="preserve"> </w:t>
      </w:r>
      <w:r>
        <w:t>of</w:t>
      </w:r>
      <w:r>
        <w:rPr>
          <w:spacing w:val="-4"/>
        </w:rPr>
        <w:t xml:space="preserve"> </w:t>
      </w:r>
      <w:r>
        <w:t>registration</w:t>
      </w:r>
      <w:r>
        <w:rPr>
          <w:spacing w:val="-2"/>
        </w:rPr>
        <w:t xml:space="preserve"> papers</w:t>
      </w:r>
    </w:p>
    <w:p w14:paraId="3641D458" w14:textId="77777777" w:rsidR="00937A2B" w:rsidRDefault="00F92319">
      <w:pPr>
        <w:pStyle w:val="ListParagraph"/>
        <w:numPr>
          <w:ilvl w:val="2"/>
          <w:numId w:val="118"/>
        </w:numPr>
        <w:tabs>
          <w:tab w:val="left" w:pos="1493"/>
        </w:tabs>
        <w:spacing w:before="120"/>
        <w:jc w:val="left"/>
      </w:pPr>
      <w:r>
        <w:t>copy</w:t>
      </w:r>
      <w:r>
        <w:rPr>
          <w:spacing w:val="-6"/>
        </w:rPr>
        <w:t xml:space="preserve"> </w:t>
      </w:r>
      <w:r>
        <w:t>of</w:t>
      </w:r>
      <w:r>
        <w:rPr>
          <w:spacing w:val="-4"/>
        </w:rPr>
        <w:t xml:space="preserve"> </w:t>
      </w:r>
      <w:r>
        <w:t>the</w:t>
      </w:r>
      <w:r>
        <w:rPr>
          <w:spacing w:val="-4"/>
        </w:rPr>
        <w:t xml:space="preserve"> </w:t>
      </w:r>
      <w:r>
        <w:t>owners</w:t>
      </w:r>
      <w:r>
        <w:rPr>
          <w:spacing w:val="-3"/>
        </w:rPr>
        <w:t xml:space="preserve"> </w:t>
      </w:r>
      <w:r>
        <w:t>request</w:t>
      </w:r>
      <w:r>
        <w:rPr>
          <w:spacing w:val="-4"/>
        </w:rPr>
        <w:t xml:space="preserve"> </w:t>
      </w:r>
      <w:r>
        <w:t>for</w:t>
      </w:r>
      <w:r>
        <w:rPr>
          <w:spacing w:val="-2"/>
        </w:rPr>
        <w:t xml:space="preserve"> </w:t>
      </w:r>
      <w:r>
        <w:t>a</w:t>
      </w:r>
      <w:r>
        <w:rPr>
          <w:spacing w:val="-5"/>
        </w:rPr>
        <w:t xml:space="preserve"> </w:t>
      </w:r>
      <w:r>
        <w:t>new</w:t>
      </w:r>
      <w:r>
        <w:rPr>
          <w:spacing w:val="-4"/>
        </w:rPr>
        <w:t xml:space="preserve"> </w:t>
      </w:r>
      <w:r>
        <w:t>airworthiness</w:t>
      </w:r>
      <w:r>
        <w:rPr>
          <w:spacing w:val="-4"/>
        </w:rPr>
        <w:t xml:space="preserve"> </w:t>
      </w:r>
      <w:r>
        <w:t>review</w:t>
      </w:r>
      <w:r>
        <w:rPr>
          <w:spacing w:val="-3"/>
        </w:rPr>
        <w:t xml:space="preserve"> </w:t>
      </w:r>
      <w:r>
        <w:rPr>
          <w:spacing w:val="-2"/>
        </w:rPr>
        <w:t>certificate</w:t>
      </w:r>
    </w:p>
    <w:p w14:paraId="167BF1DD" w14:textId="77777777" w:rsidR="00937A2B" w:rsidRDefault="00F92319">
      <w:pPr>
        <w:pStyle w:val="ListParagraph"/>
        <w:numPr>
          <w:ilvl w:val="1"/>
          <w:numId w:val="118"/>
        </w:numPr>
        <w:tabs>
          <w:tab w:val="left" w:pos="924"/>
        </w:tabs>
        <w:spacing w:before="120"/>
        <w:ind w:left="924" w:hanging="564"/>
      </w:pPr>
      <w:r>
        <w:t>Aircraft</w:t>
      </w:r>
      <w:r>
        <w:rPr>
          <w:spacing w:val="-3"/>
        </w:rPr>
        <w:t xml:space="preserve"> </w:t>
      </w:r>
      <w:r>
        <w:rPr>
          <w:spacing w:val="-2"/>
        </w:rPr>
        <w:t>status</w:t>
      </w:r>
    </w:p>
    <w:p w14:paraId="2BFA6B93" w14:textId="77777777" w:rsidR="00937A2B" w:rsidRDefault="00F92319">
      <w:pPr>
        <w:pStyle w:val="ListParagraph"/>
        <w:numPr>
          <w:ilvl w:val="2"/>
          <w:numId w:val="118"/>
        </w:numPr>
        <w:tabs>
          <w:tab w:val="left" w:pos="1492"/>
        </w:tabs>
        <w:ind w:left="1492" w:hanging="566"/>
      </w:pPr>
      <w:r>
        <w:t>aircraft</w:t>
      </w:r>
      <w:r>
        <w:rPr>
          <w:spacing w:val="-4"/>
        </w:rPr>
        <w:t xml:space="preserve"> </w:t>
      </w:r>
      <w:r>
        <w:t>total</w:t>
      </w:r>
      <w:r>
        <w:rPr>
          <w:spacing w:val="-5"/>
        </w:rPr>
        <w:t xml:space="preserve"> </w:t>
      </w:r>
      <w:r>
        <w:t>time</w:t>
      </w:r>
      <w:r>
        <w:rPr>
          <w:spacing w:val="-2"/>
        </w:rPr>
        <w:t xml:space="preserve"> </w:t>
      </w:r>
      <w:r>
        <w:t>and</w:t>
      </w:r>
      <w:r>
        <w:rPr>
          <w:spacing w:val="-4"/>
        </w:rPr>
        <w:t xml:space="preserve"> </w:t>
      </w:r>
      <w:r>
        <w:rPr>
          <w:spacing w:val="-2"/>
        </w:rPr>
        <w:t>cycles</w:t>
      </w:r>
    </w:p>
    <w:p w14:paraId="40FDBA66" w14:textId="77777777" w:rsidR="00937A2B" w:rsidRDefault="00F92319">
      <w:pPr>
        <w:pStyle w:val="ListParagraph"/>
        <w:numPr>
          <w:ilvl w:val="2"/>
          <w:numId w:val="118"/>
        </w:numPr>
        <w:tabs>
          <w:tab w:val="left" w:pos="1493"/>
        </w:tabs>
        <w:spacing w:before="118"/>
        <w:ind w:right="357"/>
      </w:pPr>
      <w:r>
        <w:t>list of persons or organisations having carried out continuing airworthiness activities including maintenance tasks on the aircraft and its components since the last airworthiness review certificate</w:t>
      </w:r>
    </w:p>
    <w:p w14:paraId="60E4A648" w14:textId="77777777" w:rsidR="00937A2B" w:rsidRDefault="00F92319">
      <w:pPr>
        <w:pStyle w:val="ListParagraph"/>
        <w:numPr>
          <w:ilvl w:val="1"/>
          <w:numId w:val="118"/>
        </w:numPr>
        <w:tabs>
          <w:tab w:val="left" w:pos="925"/>
        </w:tabs>
        <w:ind w:left="925" w:hanging="565"/>
      </w:pPr>
      <w:r>
        <w:t>Aircraft</w:t>
      </w:r>
      <w:r>
        <w:rPr>
          <w:spacing w:val="-3"/>
        </w:rPr>
        <w:t xml:space="preserve"> </w:t>
      </w:r>
      <w:r>
        <w:rPr>
          <w:spacing w:val="-2"/>
        </w:rPr>
        <w:t>survey</w:t>
      </w:r>
    </w:p>
    <w:p w14:paraId="3ECC0015" w14:textId="77777777" w:rsidR="00937A2B" w:rsidRDefault="00F92319">
      <w:pPr>
        <w:pStyle w:val="ListParagraph"/>
        <w:numPr>
          <w:ilvl w:val="2"/>
          <w:numId w:val="118"/>
        </w:numPr>
        <w:tabs>
          <w:tab w:val="left" w:pos="1492"/>
        </w:tabs>
        <w:ind w:left="1492" w:hanging="566"/>
      </w:pPr>
      <w:r>
        <w:t>a</w:t>
      </w:r>
      <w:r>
        <w:rPr>
          <w:spacing w:val="-2"/>
        </w:rPr>
        <w:t xml:space="preserve"> </w:t>
      </w:r>
      <w:r>
        <w:t>precise</w:t>
      </w:r>
      <w:r>
        <w:rPr>
          <w:spacing w:val="-3"/>
        </w:rPr>
        <w:t xml:space="preserve"> </w:t>
      </w:r>
      <w:r>
        <w:t>list</w:t>
      </w:r>
      <w:r>
        <w:rPr>
          <w:spacing w:val="-4"/>
        </w:rPr>
        <w:t xml:space="preserve"> </w:t>
      </w:r>
      <w:r>
        <w:t>of</w:t>
      </w:r>
      <w:r>
        <w:rPr>
          <w:spacing w:val="-3"/>
        </w:rPr>
        <w:t xml:space="preserve"> </w:t>
      </w:r>
      <w:r>
        <w:t>the</w:t>
      </w:r>
      <w:r>
        <w:rPr>
          <w:spacing w:val="-1"/>
        </w:rPr>
        <w:t xml:space="preserve"> </w:t>
      </w:r>
      <w:r>
        <w:t>areas</w:t>
      </w:r>
      <w:r>
        <w:rPr>
          <w:spacing w:val="-4"/>
        </w:rPr>
        <w:t xml:space="preserve"> </w:t>
      </w:r>
      <w:r>
        <w:t>of</w:t>
      </w:r>
      <w:r>
        <w:rPr>
          <w:spacing w:val="-4"/>
        </w:rPr>
        <w:t xml:space="preserve"> </w:t>
      </w:r>
      <w:r>
        <w:t>the</w:t>
      </w:r>
      <w:r>
        <w:rPr>
          <w:spacing w:val="-1"/>
        </w:rPr>
        <w:t xml:space="preserve"> </w:t>
      </w:r>
      <w:r>
        <w:t>aircraft</w:t>
      </w:r>
      <w:r>
        <w:rPr>
          <w:spacing w:val="-2"/>
        </w:rPr>
        <w:t xml:space="preserve"> </w:t>
      </w:r>
      <w:r>
        <w:t>that</w:t>
      </w:r>
      <w:r>
        <w:rPr>
          <w:spacing w:val="-1"/>
        </w:rPr>
        <w:t xml:space="preserve"> </w:t>
      </w:r>
      <w:r>
        <w:t>were</w:t>
      </w:r>
      <w:r>
        <w:rPr>
          <w:spacing w:val="-3"/>
        </w:rPr>
        <w:t xml:space="preserve"> </w:t>
      </w:r>
      <w:r>
        <w:t>surveyed</w:t>
      </w:r>
      <w:r>
        <w:rPr>
          <w:spacing w:val="-2"/>
        </w:rPr>
        <w:t xml:space="preserve"> </w:t>
      </w:r>
      <w:r>
        <w:t>and</w:t>
      </w:r>
      <w:r>
        <w:rPr>
          <w:spacing w:val="-5"/>
        </w:rPr>
        <w:t xml:space="preserve"> </w:t>
      </w:r>
      <w:r>
        <w:t>their</w:t>
      </w:r>
      <w:r>
        <w:rPr>
          <w:spacing w:val="-1"/>
        </w:rPr>
        <w:t xml:space="preserve"> </w:t>
      </w:r>
      <w:r>
        <w:rPr>
          <w:spacing w:val="-2"/>
        </w:rPr>
        <w:t>status</w:t>
      </w:r>
    </w:p>
    <w:p w14:paraId="332BFCFF" w14:textId="77777777" w:rsidR="00937A2B" w:rsidRDefault="00F92319">
      <w:pPr>
        <w:pStyle w:val="ListParagraph"/>
        <w:numPr>
          <w:ilvl w:val="1"/>
          <w:numId w:val="118"/>
        </w:numPr>
        <w:tabs>
          <w:tab w:val="left" w:pos="926"/>
        </w:tabs>
        <w:spacing w:before="120"/>
        <w:ind w:hanging="566"/>
      </w:pPr>
      <w:r>
        <w:rPr>
          <w:spacing w:val="-2"/>
        </w:rPr>
        <w:t>Findings</w:t>
      </w:r>
    </w:p>
    <w:p w14:paraId="39959489" w14:textId="77777777" w:rsidR="00937A2B" w:rsidRDefault="00F92319">
      <w:pPr>
        <w:pStyle w:val="ListParagraph"/>
        <w:numPr>
          <w:ilvl w:val="2"/>
          <w:numId w:val="118"/>
        </w:numPr>
        <w:tabs>
          <w:tab w:val="left" w:pos="1493"/>
        </w:tabs>
        <w:spacing w:before="118"/>
        <w:ind w:right="357"/>
        <w:jc w:val="left"/>
      </w:pPr>
      <w:r>
        <w:t>a list of all the findings made during the airworthiness review with the corrective action carried out</w:t>
      </w:r>
    </w:p>
    <w:p w14:paraId="3A7013B4" w14:textId="77777777" w:rsidR="00937A2B" w:rsidRDefault="00F92319">
      <w:pPr>
        <w:pStyle w:val="ListParagraph"/>
        <w:numPr>
          <w:ilvl w:val="1"/>
          <w:numId w:val="118"/>
        </w:numPr>
        <w:tabs>
          <w:tab w:val="left" w:pos="926"/>
        </w:tabs>
        <w:ind w:hanging="566"/>
      </w:pPr>
      <w:r>
        <w:rPr>
          <w:spacing w:val="-2"/>
        </w:rPr>
        <w:t>Statement</w:t>
      </w:r>
    </w:p>
    <w:p w14:paraId="78B0A240" w14:textId="77777777" w:rsidR="00937A2B" w:rsidRDefault="00F92319">
      <w:pPr>
        <w:pStyle w:val="BodyText"/>
        <w:spacing w:before="120"/>
        <w:ind w:firstLine="0"/>
        <w:jc w:val="left"/>
      </w:pPr>
      <w:r>
        <w:t>A</w:t>
      </w:r>
      <w:r>
        <w:rPr>
          <w:spacing w:val="79"/>
        </w:rPr>
        <w:t xml:space="preserve"> </w:t>
      </w:r>
      <w:r>
        <w:t>statement</w:t>
      </w:r>
      <w:r>
        <w:rPr>
          <w:spacing w:val="79"/>
        </w:rPr>
        <w:t xml:space="preserve"> </w:t>
      </w:r>
      <w:r>
        <w:t>signed</w:t>
      </w:r>
      <w:r>
        <w:rPr>
          <w:spacing w:val="79"/>
        </w:rPr>
        <w:t xml:space="preserve"> </w:t>
      </w:r>
      <w:r>
        <w:t>by</w:t>
      </w:r>
      <w:r>
        <w:rPr>
          <w:spacing w:val="80"/>
        </w:rPr>
        <w:t xml:space="preserve"> </w:t>
      </w:r>
      <w:r>
        <w:t>the</w:t>
      </w:r>
      <w:r>
        <w:rPr>
          <w:spacing w:val="80"/>
        </w:rPr>
        <w:t xml:space="preserve"> </w:t>
      </w:r>
      <w:r>
        <w:t>airworthiness</w:t>
      </w:r>
      <w:r>
        <w:rPr>
          <w:spacing w:val="80"/>
        </w:rPr>
        <w:t xml:space="preserve"> </w:t>
      </w:r>
      <w:r>
        <w:t>review</w:t>
      </w:r>
      <w:r>
        <w:rPr>
          <w:spacing w:val="77"/>
        </w:rPr>
        <w:t xml:space="preserve"> </w:t>
      </w:r>
      <w:r>
        <w:t>staff</w:t>
      </w:r>
      <w:r>
        <w:rPr>
          <w:spacing w:val="79"/>
        </w:rPr>
        <w:t xml:space="preserve"> </w:t>
      </w:r>
      <w:r>
        <w:t>recommending</w:t>
      </w:r>
      <w:r>
        <w:rPr>
          <w:spacing w:val="78"/>
        </w:rPr>
        <w:t xml:space="preserve"> </w:t>
      </w:r>
      <w:r>
        <w:t>the</w:t>
      </w:r>
      <w:r>
        <w:rPr>
          <w:spacing w:val="77"/>
        </w:rPr>
        <w:t xml:space="preserve"> </w:t>
      </w:r>
      <w:r>
        <w:t>issue</w:t>
      </w:r>
      <w:r>
        <w:rPr>
          <w:spacing w:val="80"/>
        </w:rPr>
        <w:t xml:space="preserve"> </w:t>
      </w:r>
      <w:r>
        <w:t>of</w:t>
      </w:r>
      <w:r>
        <w:rPr>
          <w:spacing w:val="79"/>
        </w:rPr>
        <w:t xml:space="preserve"> </w:t>
      </w:r>
      <w:r>
        <w:t>an airworthiness review certificate.</w:t>
      </w:r>
    </w:p>
    <w:p w14:paraId="2B4D647E" w14:textId="77777777" w:rsidR="00937A2B" w:rsidRDefault="00F92319">
      <w:pPr>
        <w:pStyle w:val="BodyText"/>
        <w:ind w:firstLine="0"/>
        <w:jc w:val="left"/>
      </w:pPr>
      <w:r>
        <w:t xml:space="preserve">The statement should confirm that the aircraft in its current configuration complies with the </w:t>
      </w:r>
      <w:r>
        <w:rPr>
          <w:spacing w:val="-2"/>
        </w:rPr>
        <w:t>following:</w:t>
      </w:r>
    </w:p>
    <w:p w14:paraId="5314F756" w14:textId="77777777" w:rsidR="00937A2B" w:rsidRDefault="00F92319">
      <w:pPr>
        <w:pStyle w:val="ListParagraph"/>
        <w:numPr>
          <w:ilvl w:val="2"/>
          <w:numId w:val="118"/>
        </w:numPr>
        <w:tabs>
          <w:tab w:val="left" w:pos="1493"/>
        </w:tabs>
        <w:jc w:val="left"/>
      </w:pPr>
      <w:r>
        <w:t>airworthiness</w:t>
      </w:r>
      <w:r>
        <w:rPr>
          <w:spacing w:val="-6"/>
        </w:rPr>
        <w:t xml:space="preserve"> </w:t>
      </w:r>
      <w:r>
        <w:t>directives</w:t>
      </w:r>
      <w:r>
        <w:rPr>
          <w:spacing w:val="-3"/>
        </w:rPr>
        <w:t xml:space="preserve"> </w:t>
      </w:r>
      <w:r>
        <w:t>up</w:t>
      </w:r>
      <w:r>
        <w:rPr>
          <w:spacing w:val="-8"/>
        </w:rPr>
        <w:t xml:space="preserve"> </w:t>
      </w:r>
      <w:r>
        <w:t>to</w:t>
      </w:r>
      <w:r>
        <w:rPr>
          <w:spacing w:val="-4"/>
        </w:rPr>
        <w:t xml:space="preserve"> </w:t>
      </w:r>
      <w:r>
        <w:t>the</w:t>
      </w:r>
      <w:r>
        <w:rPr>
          <w:spacing w:val="-5"/>
        </w:rPr>
        <w:t xml:space="preserve"> </w:t>
      </w:r>
      <w:r>
        <w:t>latest</w:t>
      </w:r>
      <w:r>
        <w:rPr>
          <w:spacing w:val="-5"/>
        </w:rPr>
        <w:t xml:space="preserve"> </w:t>
      </w:r>
      <w:r>
        <w:t>published</w:t>
      </w:r>
      <w:r>
        <w:rPr>
          <w:spacing w:val="-5"/>
        </w:rPr>
        <w:t xml:space="preserve"> </w:t>
      </w:r>
      <w:r>
        <w:t>issue,</w:t>
      </w:r>
      <w:r>
        <w:rPr>
          <w:spacing w:val="-4"/>
        </w:rPr>
        <w:t xml:space="preserve"> and;</w:t>
      </w:r>
    </w:p>
    <w:p w14:paraId="6661759B" w14:textId="77777777" w:rsidR="00937A2B" w:rsidRDefault="00F92319">
      <w:pPr>
        <w:pStyle w:val="ListParagraph"/>
        <w:numPr>
          <w:ilvl w:val="2"/>
          <w:numId w:val="118"/>
        </w:numPr>
        <w:tabs>
          <w:tab w:val="left" w:pos="1493"/>
        </w:tabs>
        <w:spacing w:before="118"/>
        <w:ind w:right="355"/>
        <w:jc w:val="left"/>
      </w:pPr>
      <w:r>
        <w:t>type</w:t>
      </w:r>
      <w:r>
        <w:rPr>
          <w:spacing w:val="-13"/>
        </w:rPr>
        <w:t xml:space="preserve"> </w:t>
      </w:r>
      <w:r>
        <w:t>certificate</w:t>
      </w:r>
      <w:r>
        <w:rPr>
          <w:spacing w:val="-12"/>
        </w:rPr>
        <w:t xml:space="preserve"> </w:t>
      </w:r>
      <w:r>
        <w:t>datasheet</w:t>
      </w:r>
      <w:r>
        <w:rPr>
          <w:spacing w:val="-13"/>
        </w:rPr>
        <w:t xml:space="preserve"> </w:t>
      </w:r>
      <w:r>
        <w:t>or</w:t>
      </w:r>
      <w:r>
        <w:rPr>
          <w:spacing w:val="-13"/>
        </w:rPr>
        <w:t xml:space="preserve"> </w:t>
      </w:r>
      <w:r>
        <w:t>airworthiness</w:t>
      </w:r>
      <w:r>
        <w:rPr>
          <w:spacing w:val="-12"/>
        </w:rPr>
        <w:t xml:space="preserve"> </w:t>
      </w:r>
      <w:r>
        <w:t>data</w:t>
      </w:r>
      <w:r>
        <w:rPr>
          <w:spacing w:val="-13"/>
        </w:rPr>
        <w:t xml:space="preserve"> </w:t>
      </w:r>
      <w:r>
        <w:t>sheet</w:t>
      </w:r>
      <w:r>
        <w:rPr>
          <w:spacing w:val="-12"/>
        </w:rPr>
        <w:t xml:space="preserve"> </w:t>
      </w:r>
      <w:r>
        <w:t>(for</w:t>
      </w:r>
      <w:r>
        <w:rPr>
          <w:spacing w:val="-13"/>
        </w:rPr>
        <w:t xml:space="preserve"> </w:t>
      </w:r>
      <w:r>
        <w:t>aircraft</w:t>
      </w:r>
      <w:r>
        <w:rPr>
          <w:spacing w:val="-14"/>
        </w:rPr>
        <w:t xml:space="preserve"> </w:t>
      </w:r>
      <w:r>
        <w:t>subject</w:t>
      </w:r>
      <w:r>
        <w:rPr>
          <w:spacing w:val="-12"/>
        </w:rPr>
        <w:t xml:space="preserve"> </w:t>
      </w:r>
      <w:r>
        <w:t>to</w:t>
      </w:r>
      <w:r>
        <w:rPr>
          <w:spacing w:val="-12"/>
        </w:rPr>
        <w:t xml:space="preserve"> </w:t>
      </w:r>
      <w:r>
        <w:t>a</w:t>
      </w:r>
      <w:r>
        <w:rPr>
          <w:spacing w:val="-13"/>
        </w:rPr>
        <w:t xml:space="preserve"> </w:t>
      </w:r>
      <w:r>
        <w:t>declaration of design compliance);</w:t>
      </w:r>
    </w:p>
    <w:p w14:paraId="43E9B392" w14:textId="77777777" w:rsidR="00937A2B" w:rsidRDefault="00F92319">
      <w:pPr>
        <w:pStyle w:val="ListParagraph"/>
        <w:numPr>
          <w:ilvl w:val="2"/>
          <w:numId w:val="118"/>
        </w:numPr>
        <w:tabs>
          <w:tab w:val="left" w:pos="1493"/>
        </w:tabs>
        <w:jc w:val="left"/>
      </w:pPr>
      <w:r>
        <w:t>maintenance</w:t>
      </w:r>
      <w:r>
        <w:rPr>
          <w:spacing w:val="-10"/>
        </w:rPr>
        <w:t xml:space="preserve"> </w:t>
      </w:r>
      <w:r>
        <w:rPr>
          <w:spacing w:val="-2"/>
        </w:rPr>
        <w:t>programme;</w:t>
      </w:r>
    </w:p>
    <w:p w14:paraId="779AAFF8" w14:textId="77777777" w:rsidR="00937A2B" w:rsidRDefault="00F92319">
      <w:pPr>
        <w:pStyle w:val="ListParagraph"/>
        <w:numPr>
          <w:ilvl w:val="2"/>
          <w:numId w:val="118"/>
        </w:numPr>
        <w:tabs>
          <w:tab w:val="left" w:pos="1493"/>
        </w:tabs>
        <w:spacing w:before="120"/>
        <w:jc w:val="left"/>
      </w:pPr>
      <w:r>
        <w:t>limitation</w:t>
      </w:r>
      <w:r>
        <w:rPr>
          <w:spacing w:val="-9"/>
        </w:rPr>
        <w:t xml:space="preserve"> </w:t>
      </w:r>
      <w:r>
        <w:t>for</w:t>
      </w:r>
      <w:r>
        <w:rPr>
          <w:spacing w:val="-4"/>
        </w:rPr>
        <w:t xml:space="preserve"> </w:t>
      </w:r>
      <w:r>
        <w:t>life-limited</w:t>
      </w:r>
      <w:r>
        <w:rPr>
          <w:spacing w:val="-5"/>
        </w:rPr>
        <w:t xml:space="preserve"> </w:t>
      </w:r>
      <w:r>
        <w:t>parts</w:t>
      </w:r>
      <w:r>
        <w:rPr>
          <w:spacing w:val="-6"/>
        </w:rPr>
        <w:t xml:space="preserve"> </w:t>
      </w:r>
      <w:r>
        <w:t>and</w:t>
      </w:r>
      <w:r>
        <w:rPr>
          <w:spacing w:val="-7"/>
        </w:rPr>
        <w:t xml:space="preserve"> </w:t>
      </w:r>
      <w:r>
        <w:t>time-controlled</w:t>
      </w:r>
      <w:r>
        <w:rPr>
          <w:spacing w:val="-7"/>
        </w:rPr>
        <w:t xml:space="preserve"> </w:t>
      </w:r>
      <w:r>
        <w:rPr>
          <w:spacing w:val="-2"/>
        </w:rPr>
        <w:t>components;</w:t>
      </w:r>
    </w:p>
    <w:p w14:paraId="045DA553" w14:textId="77777777" w:rsidR="00937A2B" w:rsidRDefault="00F92319">
      <w:pPr>
        <w:pStyle w:val="ListParagraph"/>
        <w:numPr>
          <w:ilvl w:val="2"/>
          <w:numId w:val="118"/>
        </w:numPr>
        <w:tabs>
          <w:tab w:val="left" w:pos="1493"/>
        </w:tabs>
        <w:ind w:right="354"/>
        <w:jc w:val="left"/>
      </w:pPr>
      <w:r>
        <w:t>the</w:t>
      </w:r>
      <w:r>
        <w:rPr>
          <w:spacing w:val="-9"/>
        </w:rPr>
        <w:t xml:space="preserve"> </w:t>
      </w:r>
      <w:r>
        <w:t>valid</w:t>
      </w:r>
      <w:r>
        <w:rPr>
          <w:spacing w:val="-10"/>
        </w:rPr>
        <w:t xml:space="preserve"> </w:t>
      </w:r>
      <w:r>
        <w:t>weight</w:t>
      </w:r>
      <w:r>
        <w:rPr>
          <w:spacing w:val="-8"/>
        </w:rPr>
        <w:t xml:space="preserve"> </w:t>
      </w:r>
      <w:r>
        <w:t>and</w:t>
      </w:r>
      <w:r>
        <w:rPr>
          <w:spacing w:val="-10"/>
        </w:rPr>
        <w:t xml:space="preserve"> </w:t>
      </w:r>
      <w:r>
        <w:t>centre</w:t>
      </w:r>
      <w:r>
        <w:rPr>
          <w:spacing w:val="-8"/>
        </w:rPr>
        <w:t xml:space="preserve"> </w:t>
      </w:r>
      <w:r>
        <w:t>of</w:t>
      </w:r>
      <w:r>
        <w:rPr>
          <w:spacing w:val="-9"/>
        </w:rPr>
        <w:t xml:space="preserve"> </w:t>
      </w:r>
      <w:r>
        <w:t>gravity</w:t>
      </w:r>
      <w:r>
        <w:rPr>
          <w:spacing w:val="-8"/>
        </w:rPr>
        <w:t xml:space="preserve"> </w:t>
      </w:r>
      <w:r>
        <w:t>schedule</w:t>
      </w:r>
      <w:r>
        <w:rPr>
          <w:spacing w:val="-9"/>
        </w:rPr>
        <w:t xml:space="preserve"> </w:t>
      </w:r>
      <w:r>
        <w:t>reflecting</w:t>
      </w:r>
      <w:r>
        <w:rPr>
          <w:spacing w:val="-7"/>
        </w:rPr>
        <w:t xml:space="preserve"> </w:t>
      </w:r>
      <w:r>
        <w:t>the</w:t>
      </w:r>
      <w:r>
        <w:rPr>
          <w:spacing w:val="-9"/>
        </w:rPr>
        <w:t xml:space="preserve"> </w:t>
      </w:r>
      <w:r>
        <w:t>current</w:t>
      </w:r>
      <w:r>
        <w:rPr>
          <w:spacing w:val="-9"/>
        </w:rPr>
        <w:t xml:space="preserve"> </w:t>
      </w:r>
      <w:r>
        <w:t>configuration</w:t>
      </w:r>
      <w:r>
        <w:rPr>
          <w:spacing w:val="-7"/>
        </w:rPr>
        <w:t xml:space="preserve"> </w:t>
      </w:r>
      <w:r>
        <w:t>of</w:t>
      </w:r>
      <w:r>
        <w:rPr>
          <w:spacing w:val="-9"/>
        </w:rPr>
        <w:t xml:space="preserve"> </w:t>
      </w:r>
      <w:r>
        <w:t xml:space="preserve">the </w:t>
      </w:r>
      <w:r>
        <w:rPr>
          <w:spacing w:val="-2"/>
        </w:rPr>
        <w:t>aircraft;</w:t>
      </w:r>
    </w:p>
    <w:p w14:paraId="179C07BE" w14:textId="77777777" w:rsidR="00937A2B" w:rsidRDefault="00F92319">
      <w:pPr>
        <w:pStyle w:val="ListParagraph"/>
        <w:numPr>
          <w:ilvl w:val="2"/>
          <w:numId w:val="118"/>
        </w:numPr>
        <w:tabs>
          <w:tab w:val="left" w:pos="1493"/>
        </w:tabs>
        <w:spacing w:before="118"/>
        <w:jc w:val="left"/>
      </w:pPr>
      <w:r>
        <w:t>Part</w:t>
      </w:r>
      <w:r>
        <w:rPr>
          <w:spacing w:val="-6"/>
        </w:rPr>
        <w:t xml:space="preserve"> </w:t>
      </w:r>
      <w:r>
        <w:t>21</w:t>
      </w:r>
      <w:r>
        <w:rPr>
          <w:spacing w:val="-3"/>
        </w:rPr>
        <w:t xml:space="preserve"> </w:t>
      </w:r>
      <w:r>
        <w:t>or</w:t>
      </w:r>
      <w:r>
        <w:rPr>
          <w:spacing w:val="-5"/>
        </w:rPr>
        <w:t xml:space="preserve"> </w:t>
      </w:r>
      <w:r>
        <w:t>Part</w:t>
      </w:r>
      <w:r>
        <w:rPr>
          <w:spacing w:val="-4"/>
        </w:rPr>
        <w:t xml:space="preserve"> </w:t>
      </w:r>
      <w:r>
        <w:t>21</w:t>
      </w:r>
      <w:r>
        <w:rPr>
          <w:spacing w:val="-4"/>
        </w:rPr>
        <w:t xml:space="preserve"> </w:t>
      </w:r>
      <w:r>
        <w:t>Light,</w:t>
      </w:r>
      <w:r>
        <w:rPr>
          <w:spacing w:val="-2"/>
        </w:rPr>
        <w:t xml:space="preserve"> </w:t>
      </w:r>
      <w:r>
        <w:t>as</w:t>
      </w:r>
      <w:r>
        <w:rPr>
          <w:spacing w:val="-7"/>
        </w:rPr>
        <w:t xml:space="preserve"> </w:t>
      </w:r>
      <w:r>
        <w:t>applicable, for</w:t>
      </w:r>
      <w:r>
        <w:rPr>
          <w:spacing w:val="-5"/>
        </w:rPr>
        <w:t xml:space="preserve"> </w:t>
      </w:r>
      <w:r>
        <w:t>all</w:t>
      </w:r>
      <w:r>
        <w:rPr>
          <w:spacing w:val="-5"/>
        </w:rPr>
        <w:t xml:space="preserve"> </w:t>
      </w:r>
      <w:r>
        <w:t>modifications</w:t>
      </w:r>
      <w:r>
        <w:rPr>
          <w:spacing w:val="-2"/>
        </w:rPr>
        <w:t xml:space="preserve"> </w:t>
      </w:r>
      <w:r>
        <w:t>and</w:t>
      </w:r>
      <w:r>
        <w:rPr>
          <w:spacing w:val="-3"/>
        </w:rPr>
        <w:t xml:space="preserve"> </w:t>
      </w:r>
      <w:r>
        <w:rPr>
          <w:spacing w:val="-2"/>
        </w:rPr>
        <w:t>repairs;</w:t>
      </w:r>
    </w:p>
    <w:p w14:paraId="57E1CC67" w14:textId="77777777" w:rsidR="00937A2B" w:rsidRDefault="00F92319">
      <w:pPr>
        <w:pStyle w:val="ListParagraph"/>
        <w:numPr>
          <w:ilvl w:val="2"/>
          <w:numId w:val="118"/>
        </w:numPr>
        <w:tabs>
          <w:tab w:val="left" w:pos="1493"/>
        </w:tabs>
        <w:jc w:val="left"/>
      </w:pPr>
      <w:r>
        <w:t>the</w:t>
      </w:r>
      <w:r>
        <w:rPr>
          <w:spacing w:val="-5"/>
        </w:rPr>
        <w:t xml:space="preserve"> </w:t>
      </w:r>
      <w:r>
        <w:t>current</w:t>
      </w:r>
      <w:r>
        <w:rPr>
          <w:spacing w:val="-6"/>
        </w:rPr>
        <w:t xml:space="preserve"> </w:t>
      </w:r>
      <w:r>
        <w:t>flight</w:t>
      </w:r>
      <w:r>
        <w:rPr>
          <w:spacing w:val="-6"/>
        </w:rPr>
        <w:t xml:space="preserve"> </w:t>
      </w:r>
      <w:r>
        <w:t>manual</w:t>
      </w:r>
      <w:r>
        <w:rPr>
          <w:spacing w:val="-4"/>
        </w:rPr>
        <w:t xml:space="preserve"> </w:t>
      </w:r>
      <w:r>
        <w:t>including</w:t>
      </w:r>
      <w:r>
        <w:rPr>
          <w:spacing w:val="-5"/>
        </w:rPr>
        <w:t xml:space="preserve"> </w:t>
      </w:r>
      <w:r>
        <w:t>supplements,</w:t>
      </w:r>
      <w:r>
        <w:rPr>
          <w:spacing w:val="-6"/>
        </w:rPr>
        <w:t xml:space="preserve"> </w:t>
      </w:r>
      <w:r>
        <w:rPr>
          <w:spacing w:val="-4"/>
        </w:rPr>
        <w:t>and;</w:t>
      </w:r>
    </w:p>
    <w:p w14:paraId="0C6B7718" w14:textId="77777777" w:rsidR="00937A2B" w:rsidRDefault="00F92319">
      <w:pPr>
        <w:pStyle w:val="ListParagraph"/>
        <w:numPr>
          <w:ilvl w:val="2"/>
          <w:numId w:val="118"/>
        </w:numPr>
        <w:tabs>
          <w:tab w:val="left" w:pos="1493"/>
        </w:tabs>
        <w:jc w:val="left"/>
      </w:pPr>
      <w:r>
        <w:t>operational</w:t>
      </w:r>
      <w:r>
        <w:rPr>
          <w:spacing w:val="-3"/>
        </w:rPr>
        <w:t xml:space="preserve"> </w:t>
      </w:r>
      <w:r>
        <w:rPr>
          <w:spacing w:val="-2"/>
        </w:rPr>
        <w:t>requirements.</w:t>
      </w:r>
    </w:p>
    <w:p w14:paraId="11C487DF" w14:textId="77777777" w:rsidR="00937A2B" w:rsidRDefault="00937A2B">
      <w:pPr>
        <w:pStyle w:val="ListParagraph"/>
        <w:jc w:val="left"/>
        <w:sectPr w:rsidR="00937A2B">
          <w:pgSz w:w="11910" w:h="16840"/>
          <w:pgMar w:top="1940" w:right="1080" w:bottom="1260" w:left="1080" w:header="886" w:footer="994" w:gutter="0"/>
          <w:cols w:space="720"/>
        </w:sectPr>
      </w:pPr>
    </w:p>
    <w:p w14:paraId="3B9D39AC" w14:textId="77777777" w:rsidR="00937A2B" w:rsidRDefault="00F92319">
      <w:pPr>
        <w:pStyle w:val="BodyText"/>
        <w:spacing w:before="90"/>
        <w:ind w:right="351" w:firstLine="0"/>
      </w:pPr>
      <w:r>
        <w:lastRenderedPageBreak/>
        <w:t>The above items should clearly state the exact reference of the data used in establishing compliance; for instance, the number and issue of the type certificate data sheet or airworthiness</w:t>
      </w:r>
      <w:r>
        <w:rPr>
          <w:spacing w:val="-11"/>
        </w:rPr>
        <w:t xml:space="preserve"> </w:t>
      </w:r>
      <w:r>
        <w:t>data</w:t>
      </w:r>
      <w:r>
        <w:rPr>
          <w:spacing w:val="-11"/>
        </w:rPr>
        <w:t xml:space="preserve"> </w:t>
      </w:r>
      <w:r>
        <w:t>sheet</w:t>
      </w:r>
      <w:r>
        <w:rPr>
          <w:spacing w:val="-11"/>
        </w:rPr>
        <w:t xml:space="preserve"> </w:t>
      </w:r>
      <w:r>
        <w:t>(for</w:t>
      </w:r>
      <w:r>
        <w:rPr>
          <w:spacing w:val="-12"/>
        </w:rPr>
        <w:t xml:space="preserve"> </w:t>
      </w:r>
      <w:r>
        <w:t>aircraft</w:t>
      </w:r>
      <w:r>
        <w:rPr>
          <w:spacing w:val="-11"/>
        </w:rPr>
        <w:t xml:space="preserve"> </w:t>
      </w:r>
      <w:r>
        <w:t>subject</w:t>
      </w:r>
      <w:r>
        <w:rPr>
          <w:spacing w:val="-11"/>
        </w:rPr>
        <w:t xml:space="preserve"> </w:t>
      </w:r>
      <w:r>
        <w:t>to</w:t>
      </w:r>
      <w:r>
        <w:rPr>
          <w:spacing w:val="-10"/>
        </w:rPr>
        <w:t xml:space="preserve"> </w:t>
      </w:r>
      <w:r>
        <w:t>a</w:t>
      </w:r>
      <w:r>
        <w:rPr>
          <w:spacing w:val="-12"/>
        </w:rPr>
        <w:t xml:space="preserve"> </w:t>
      </w:r>
      <w:r>
        <w:t>declaration</w:t>
      </w:r>
      <w:r>
        <w:rPr>
          <w:spacing w:val="-12"/>
        </w:rPr>
        <w:t xml:space="preserve"> </w:t>
      </w:r>
      <w:r>
        <w:t>of</w:t>
      </w:r>
      <w:r>
        <w:rPr>
          <w:spacing w:val="-12"/>
        </w:rPr>
        <w:t xml:space="preserve"> </w:t>
      </w:r>
      <w:r>
        <w:t>design</w:t>
      </w:r>
      <w:r>
        <w:rPr>
          <w:spacing w:val="-12"/>
        </w:rPr>
        <w:t xml:space="preserve"> </w:t>
      </w:r>
      <w:r>
        <w:t>compliance)</w:t>
      </w:r>
      <w:r>
        <w:rPr>
          <w:spacing w:val="-9"/>
        </w:rPr>
        <w:t xml:space="preserve"> </w:t>
      </w:r>
      <w:r>
        <w:t>used</w:t>
      </w:r>
      <w:r>
        <w:rPr>
          <w:spacing w:val="-12"/>
        </w:rPr>
        <w:t xml:space="preserve"> </w:t>
      </w:r>
      <w:r>
        <w:t>should be stated.</w:t>
      </w:r>
    </w:p>
    <w:p w14:paraId="19BA5626" w14:textId="77777777" w:rsidR="00937A2B" w:rsidRDefault="00F92319">
      <w:pPr>
        <w:pStyle w:val="BodyText"/>
        <w:spacing w:before="119"/>
        <w:ind w:right="359" w:firstLine="0"/>
      </w:pPr>
      <w:r>
        <w:t>The statement should also confirm that all the above is properly entered in the aircraft continuing airworthiness record system and/or in the operator’s technical log.</w:t>
      </w:r>
    </w:p>
    <w:p w14:paraId="1C87C167" w14:textId="77777777" w:rsidR="00937A2B" w:rsidRDefault="00F92319">
      <w:pPr>
        <w:pStyle w:val="Heading3"/>
        <w:tabs>
          <w:tab w:val="left" w:pos="9416"/>
        </w:tabs>
        <w:spacing w:before="361" w:line="391" w:lineRule="exact"/>
        <w:ind w:left="360"/>
      </w:pPr>
      <w:bookmarkStart w:id="250" w:name="_bookmark177"/>
      <w:bookmarkEnd w:id="250"/>
      <w:r>
        <w:rPr>
          <w:color w:val="FFFFFF"/>
          <w:shd w:val="clear" w:color="auto" w:fill="FABB39"/>
        </w:rPr>
        <w:t>AMC</w:t>
      </w:r>
      <w:r>
        <w:rPr>
          <w:color w:val="FFFFFF"/>
          <w:spacing w:val="-14"/>
          <w:shd w:val="clear" w:color="auto" w:fill="FABB39"/>
        </w:rPr>
        <w:t xml:space="preserve"> </w:t>
      </w:r>
      <w:r>
        <w:rPr>
          <w:color w:val="FFFFFF"/>
          <w:shd w:val="clear" w:color="auto" w:fill="FABB39"/>
        </w:rPr>
        <w:t>M.A.901(i)</w:t>
      </w:r>
      <w:r>
        <w:rPr>
          <w:color w:val="FFFFFF"/>
          <w:spacing w:val="-15"/>
          <w:shd w:val="clear" w:color="auto" w:fill="FABB39"/>
        </w:rPr>
        <w:t xml:space="preserve"> </w:t>
      </w:r>
      <w:r>
        <w:rPr>
          <w:color w:val="FFFFFF"/>
          <w:shd w:val="clear" w:color="auto" w:fill="FABB39"/>
        </w:rPr>
        <w:t>Aircraft</w:t>
      </w:r>
      <w:r>
        <w:rPr>
          <w:color w:val="FFFFFF"/>
          <w:spacing w:val="-14"/>
          <w:shd w:val="clear" w:color="auto" w:fill="FABB39"/>
        </w:rPr>
        <w:t xml:space="preserve"> </w:t>
      </w:r>
      <w:r>
        <w:rPr>
          <w:color w:val="FFFFFF"/>
          <w:shd w:val="clear" w:color="auto" w:fill="FABB39"/>
        </w:rPr>
        <w:t>airworthiness</w:t>
      </w:r>
      <w:r>
        <w:rPr>
          <w:color w:val="FFFFFF"/>
          <w:spacing w:val="-14"/>
          <w:shd w:val="clear" w:color="auto" w:fill="FABB39"/>
        </w:rPr>
        <w:t xml:space="preserve"> </w:t>
      </w:r>
      <w:r>
        <w:rPr>
          <w:color w:val="FFFFFF"/>
          <w:spacing w:val="-2"/>
          <w:shd w:val="clear" w:color="auto" w:fill="FABB39"/>
        </w:rPr>
        <w:t>review</w:t>
      </w:r>
      <w:r>
        <w:rPr>
          <w:color w:val="FFFFFF"/>
          <w:shd w:val="clear" w:color="auto" w:fill="FABB39"/>
        </w:rPr>
        <w:tab/>
      </w:r>
    </w:p>
    <w:p w14:paraId="1F135ED7"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52A3074" w14:textId="77777777" w:rsidR="00937A2B" w:rsidRDefault="00F92319">
      <w:pPr>
        <w:pStyle w:val="BodyText"/>
        <w:spacing w:before="120"/>
        <w:ind w:left="360" w:firstLine="0"/>
        <w:jc w:val="left"/>
      </w:pPr>
      <w:r>
        <w:t>Suitable</w:t>
      </w:r>
      <w:r>
        <w:rPr>
          <w:spacing w:val="-9"/>
        </w:rPr>
        <w:t xml:space="preserve"> </w:t>
      </w:r>
      <w:r>
        <w:t>accommodation</w:t>
      </w:r>
      <w:r>
        <w:rPr>
          <w:spacing w:val="-7"/>
        </w:rPr>
        <w:t xml:space="preserve"> </w:t>
      </w:r>
      <w:r>
        <w:t>should</w:t>
      </w:r>
      <w:r>
        <w:rPr>
          <w:spacing w:val="-7"/>
        </w:rPr>
        <w:t xml:space="preserve"> </w:t>
      </w:r>
      <w:r>
        <w:rPr>
          <w:spacing w:val="-2"/>
        </w:rPr>
        <w:t>include:</w:t>
      </w:r>
    </w:p>
    <w:p w14:paraId="7E919D84" w14:textId="77777777" w:rsidR="00937A2B" w:rsidRDefault="00F92319">
      <w:pPr>
        <w:pStyle w:val="ListParagraph"/>
        <w:numPr>
          <w:ilvl w:val="0"/>
          <w:numId w:val="116"/>
        </w:numPr>
        <w:tabs>
          <w:tab w:val="left" w:pos="926"/>
        </w:tabs>
        <w:spacing w:before="120"/>
        <w:ind w:right="361"/>
      </w:pPr>
      <w:r>
        <w:t>an</w:t>
      </w:r>
      <w:r>
        <w:rPr>
          <w:spacing w:val="-3"/>
        </w:rPr>
        <w:t xml:space="preserve"> </w:t>
      </w:r>
      <w:r>
        <w:t>office</w:t>
      </w:r>
      <w:r>
        <w:rPr>
          <w:spacing w:val="-4"/>
        </w:rPr>
        <w:t xml:space="preserve"> </w:t>
      </w:r>
      <w:r>
        <w:t>with</w:t>
      </w:r>
      <w:r>
        <w:rPr>
          <w:spacing w:val="-2"/>
        </w:rPr>
        <w:t xml:space="preserve"> </w:t>
      </w:r>
      <w:r>
        <w:t>normal</w:t>
      </w:r>
      <w:r>
        <w:rPr>
          <w:spacing w:val="-5"/>
        </w:rPr>
        <w:t xml:space="preserve"> </w:t>
      </w:r>
      <w:r>
        <w:t>office</w:t>
      </w:r>
      <w:r>
        <w:rPr>
          <w:spacing w:val="-2"/>
        </w:rPr>
        <w:t xml:space="preserve"> </w:t>
      </w:r>
      <w:r>
        <w:t>equipment</w:t>
      </w:r>
      <w:r>
        <w:rPr>
          <w:spacing w:val="-5"/>
        </w:rPr>
        <w:t xml:space="preserve"> </w:t>
      </w:r>
      <w:r>
        <w:t>such</w:t>
      </w:r>
      <w:r>
        <w:rPr>
          <w:spacing w:val="-3"/>
        </w:rPr>
        <w:t xml:space="preserve"> </w:t>
      </w:r>
      <w:r>
        <w:t>as</w:t>
      </w:r>
      <w:r>
        <w:rPr>
          <w:spacing w:val="-4"/>
        </w:rPr>
        <w:t xml:space="preserve"> </w:t>
      </w:r>
      <w:r>
        <w:t>desks,</w:t>
      </w:r>
      <w:r>
        <w:rPr>
          <w:spacing w:val="-4"/>
        </w:rPr>
        <w:t xml:space="preserve"> </w:t>
      </w:r>
      <w:r>
        <w:t>telephones,</w:t>
      </w:r>
      <w:r>
        <w:rPr>
          <w:spacing w:val="-4"/>
        </w:rPr>
        <w:t xml:space="preserve"> </w:t>
      </w:r>
      <w:r>
        <w:t>photocopying</w:t>
      </w:r>
      <w:r>
        <w:rPr>
          <w:spacing w:val="-7"/>
        </w:rPr>
        <w:t xml:space="preserve"> </w:t>
      </w:r>
      <w:r>
        <w:t>machines</w:t>
      </w:r>
      <w:r>
        <w:rPr>
          <w:spacing w:val="-4"/>
        </w:rPr>
        <w:t xml:space="preserve"> </w:t>
      </w:r>
      <w:r>
        <w:t>etc. whereby the continuing airworthiness records can be reviewed.</w:t>
      </w:r>
    </w:p>
    <w:p w14:paraId="3354C6D1" w14:textId="77777777" w:rsidR="00937A2B" w:rsidRDefault="00F92319">
      <w:pPr>
        <w:pStyle w:val="ListParagraph"/>
        <w:numPr>
          <w:ilvl w:val="0"/>
          <w:numId w:val="116"/>
        </w:numPr>
        <w:tabs>
          <w:tab w:val="left" w:pos="926"/>
        </w:tabs>
        <w:ind w:hanging="566"/>
      </w:pPr>
      <w:r>
        <w:t>a</w:t>
      </w:r>
      <w:r>
        <w:rPr>
          <w:spacing w:val="-3"/>
        </w:rPr>
        <w:t xml:space="preserve"> </w:t>
      </w:r>
      <w:r>
        <w:t>hangar</w:t>
      </w:r>
      <w:r>
        <w:rPr>
          <w:spacing w:val="-3"/>
        </w:rPr>
        <w:t xml:space="preserve"> </w:t>
      </w:r>
      <w:r>
        <w:t>when</w:t>
      </w:r>
      <w:r>
        <w:rPr>
          <w:spacing w:val="-2"/>
        </w:rPr>
        <w:t xml:space="preserve"> </w:t>
      </w:r>
      <w:r>
        <w:t>needed</w:t>
      </w:r>
      <w:r>
        <w:rPr>
          <w:spacing w:val="-3"/>
        </w:rPr>
        <w:t xml:space="preserve"> </w:t>
      </w:r>
      <w:r>
        <w:t>for</w:t>
      </w:r>
      <w:r>
        <w:rPr>
          <w:spacing w:val="-4"/>
        </w:rPr>
        <w:t xml:space="preserve"> </w:t>
      </w:r>
      <w:r>
        <w:t>the</w:t>
      </w:r>
      <w:r>
        <w:rPr>
          <w:spacing w:val="-3"/>
        </w:rPr>
        <w:t xml:space="preserve"> </w:t>
      </w:r>
      <w:r>
        <w:t>physical</w:t>
      </w:r>
      <w:r>
        <w:rPr>
          <w:spacing w:val="-5"/>
        </w:rPr>
        <w:t xml:space="preserve"> </w:t>
      </w:r>
      <w:r>
        <w:rPr>
          <w:spacing w:val="-2"/>
        </w:rPr>
        <w:t>survey.</w:t>
      </w:r>
    </w:p>
    <w:p w14:paraId="565C0F20" w14:textId="77777777" w:rsidR="00937A2B" w:rsidRDefault="00F92319">
      <w:pPr>
        <w:pStyle w:val="BodyText"/>
        <w:spacing w:before="120"/>
        <w:ind w:left="360" w:firstLine="0"/>
        <w:jc w:val="left"/>
      </w:pPr>
      <w:r>
        <w:t xml:space="preserve">The support of personnel appropriately qualified in accordance with </w:t>
      </w:r>
      <w:r>
        <w:rPr>
          <w:color w:val="0000FF"/>
          <w:u w:val="single" w:color="0000FF"/>
        </w:rPr>
        <w:t>Part-66</w:t>
      </w:r>
      <w:r>
        <w:rPr>
          <w:color w:val="0000FF"/>
        </w:rPr>
        <w:t xml:space="preserve"> </w:t>
      </w:r>
      <w:r>
        <w:t>is necessary when the competent authority’s airworthiness review staff is not appropriately qualified.</w:t>
      </w:r>
    </w:p>
    <w:p w14:paraId="24BD183E" w14:textId="77777777" w:rsidR="00937A2B" w:rsidRDefault="00F92319">
      <w:pPr>
        <w:pStyle w:val="Heading3"/>
        <w:tabs>
          <w:tab w:val="left" w:pos="9416"/>
        </w:tabs>
        <w:spacing w:before="361" w:line="390" w:lineRule="exact"/>
        <w:ind w:left="360"/>
      </w:pPr>
      <w:bookmarkStart w:id="251" w:name="_bookmark178"/>
      <w:bookmarkEnd w:id="251"/>
      <w:r>
        <w:rPr>
          <w:color w:val="FFFFFF"/>
          <w:shd w:val="clear" w:color="auto" w:fill="FABB39"/>
        </w:rPr>
        <w:t>AMC</w:t>
      </w:r>
      <w:r>
        <w:rPr>
          <w:color w:val="FFFFFF"/>
          <w:spacing w:val="-14"/>
          <w:shd w:val="clear" w:color="auto" w:fill="FABB39"/>
        </w:rPr>
        <w:t xml:space="preserve"> </w:t>
      </w:r>
      <w:r>
        <w:rPr>
          <w:color w:val="FFFFFF"/>
          <w:shd w:val="clear" w:color="auto" w:fill="FABB39"/>
        </w:rPr>
        <w:t>M.A.901(k)</w:t>
      </w:r>
      <w:r>
        <w:rPr>
          <w:color w:val="FFFFFF"/>
          <w:spacing w:val="-11"/>
          <w:shd w:val="clear" w:color="auto" w:fill="FABB39"/>
        </w:rPr>
        <w:t xml:space="preserve"> </w:t>
      </w:r>
      <w:r>
        <w:rPr>
          <w:color w:val="FFFFFF"/>
          <w:shd w:val="clear" w:color="auto" w:fill="FABB39"/>
        </w:rPr>
        <w:t>Aircraft</w:t>
      </w:r>
      <w:r>
        <w:rPr>
          <w:color w:val="FFFFFF"/>
          <w:spacing w:val="-14"/>
          <w:shd w:val="clear" w:color="auto" w:fill="FABB39"/>
        </w:rPr>
        <w:t xml:space="preserve"> </w:t>
      </w:r>
      <w:r>
        <w:rPr>
          <w:color w:val="FFFFFF"/>
          <w:shd w:val="clear" w:color="auto" w:fill="FABB39"/>
        </w:rPr>
        <w:t>airworthiness</w:t>
      </w:r>
      <w:r>
        <w:rPr>
          <w:color w:val="FFFFFF"/>
          <w:spacing w:val="-13"/>
          <w:shd w:val="clear" w:color="auto" w:fill="FABB39"/>
        </w:rPr>
        <w:t xml:space="preserve"> </w:t>
      </w:r>
      <w:r>
        <w:rPr>
          <w:color w:val="FFFFFF"/>
          <w:spacing w:val="-2"/>
          <w:shd w:val="clear" w:color="auto" w:fill="FABB39"/>
        </w:rPr>
        <w:t>review</w:t>
      </w:r>
      <w:r>
        <w:rPr>
          <w:color w:val="FFFFFF"/>
          <w:shd w:val="clear" w:color="auto" w:fill="FABB39"/>
        </w:rPr>
        <w:tab/>
      </w:r>
    </w:p>
    <w:p w14:paraId="0557BF4B" w14:textId="77777777" w:rsidR="00937A2B" w:rsidRDefault="00F92319">
      <w:pPr>
        <w:spacing w:line="171"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2525FA3" w14:textId="77777777" w:rsidR="00937A2B" w:rsidRDefault="00F92319">
      <w:pPr>
        <w:spacing w:before="123"/>
        <w:ind w:left="360"/>
        <w:rPr>
          <w:b/>
          <w:sz w:val="20"/>
        </w:rPr>
      </w:pPr>
      <w:r>
        <w:rPr>
          <w:b/>
          <w:sz w:val="20"/>
        </w:rPr>
        <w:t>FULL</w:t>
      </w:r>
      <w:r>
        <w:rPr>
          <w:b/>
          <w:spacing w:val="-8"/>
          <w:sz w:val="20"/>
        </w:rPr>
        <w:t xml:space="preserve"> </w:t>
      </w:r>
      <w:r>
        <w:rPr>
          <w:b/>
          <w:sz w:val="20"/>
        </w:rPr>
        <w:t>DOCUMENTED</w:t>
      </w:r>
      <w:r>
        <w:rPr>
          <w:b/>
          <w:spacing w:val="-11"/>
          <w:sz w:val="20"/>
        </w:rPr>
        <w:t xml:space="preserve"> </w:t>
      </w:r>
      <w:r>
        <w:rPr>
          <w:b/>
          <w:spacing w:val="-2"/>
          <w:sz w:val="20"/>
        </w:rPr>
        <w:t>REVIEW</w:t>
      </w:r>
    </w:p>
    <w:p w14:paraId="7D2BBD50" w14:textId="77777777" w:rsidR="00937A2B" w:rsidRDefault="00F92319">
      <w:pPr>
        <w:pStyle w:val="ListParagraph"/>
        <w:numPr>
          <w:ilvl w:val="0"/>
          <w:numId w:val="115"/>
        </w:numPr>
        <w:tabs>
          <w:tab w:val="left" w:pos="926"/>
        </w:tabs>
        <w:spacing w:before="116"/>
        <w:ind w:hanging="566"/>
      </w:pPr>
      <w:r>
        <w:t>A</w:t>
      </w:r>
      <w:r>
        <w:rPr>
          <w:spacing w:val="-5"/>
        </w:rPr>
        <w:t xml:space="preserve"> </w:t>
      </w:r>
      <w:r>
        <w:t>full</w:t>
      </w:r>
      <w:r>
        <w:rPr>
          <w:spacing w:val="-4"/>
        </w:rPr>
        <w:t xml:space="preserve"> </w:t>
      </w:r>
      <w:r>
        <w:t>documented</w:t>
      </w:r>
      <w:r>
        <w:rPr>
          <w:spacing w:val="-2"/>
        </w:rPr>
        <w:t xml:space="preserve"> </w:t>
      </w:r>
      <w:r>
        <w:t>review</w:t>
      </w:r>
      <w:r>
        <w:rPr>
          <w:spacing w:val="-5"/>
        </w:rPr>
        <w:t xml:space="preserve"> </w:t>
      </w:r>
      <w:r>
        <w:t>is</w:t>
      </w:r>
      <w:r>
        <w:rPr>
          <w:spacing w:val="-2"/>
        </w:rPr>
        <w:t xml:space="preserve"> </w:t>
      </w:r>
      <w:r>
        <w:t>a</w:t>
      </w:r>
      <w:r>
        <w:rPr>
          <w:spacing w:val="-3"/>
        </w:rPr>
        <w:t xml:space="preserve"> </w:t>
      </w:r>
      <w:r>
        <w:t>check</w:t>
      </w:r>
      <w:r>
        <w:rPr>
          <w:spacing w:val="-4"/>
        </w:rPr>
        <w:t xml:space="preserve"> </w:t>
      </w:r>
      <w:r>
        <w:t>of</w:t>
      </w:r>
      <w:r>
        <w:rPr>
          <w:spacing w:val="-3"/>
        </w:rPr>
        <w:t xml:space="preserve"> </w:t>
      </w:r>
      <w:r>
        <w:t>at</w:t>
      </w:r>
      <w:r>
        <w:rPr>
          <w:spacing w:val="-4"/>
        </w:rPr>
        <w:t xml:space="preserve"> </w:t>
      </w:r>
      <w:r>
        <w:t>least</w:t>
      </w:r>
      <w:r>
        <w:rPr>
          <w:spacing w:val="-3"/>
        </w:rPr>
        <w:t xml:space="preserve"> </w:t>
      </w:r>
      <w:r>
        <w:t>the</w:t>
      </w:r>
      <w:r>
        <w:rPr>
          <w:spacing w:val="-4"/>
        </w:rPr>
        <w:t xml:space="preserve"> </w:t>
      </w:r>
      <w:r>
        <w:t>following</w:t>
      </w:r>
      <w:r>
        <w:rPr>
          <w:spacing w:val="-4"/>
        </w:rPr>
        <w:t xml:space="preserve"> </w:t>
      </w:r>
      <w:r>
        <w:t>categories</w:t>
      </w:r>
      <w:r>
        <w:rPr>
          <w:spacing w:val="-5"/>
        </w:rPr>
        <w:t xml:space="preserve"> </w:t>
      </w:r>
      <w:r>
        <w:t>of</w:t>
      </w:r>
      <w:r>
        <w:rPr>
          <w:spacing w:val="-2"/>
        </w:rPr>
        <w:t xml:space="preserve"> documents:</w:t>
      </w:r>
    </w:p>
    <w:p w14:paraId="120AA2BF" w14:textId="77777777" w:rsidR="00937A2B" w:rsidRDefault="00F92319">
      <w:pPr>
        <w:pStyle w:val="ListParagraph"/>
        <w:numPr>
          <w:ilvl w:val="1"/>
          <w:numId w:val="115"/>
        </w:numPr>
        <w:tabs>
          <w:tab w:val="left" w:pos="1493"/>
        </w:tabs>
        <w:spacing w:before="120"/>
        <w:jc w:val="left"/>
      </w:pPr>
      <w:r>
        <w:t>registration</w:t>
      </w:r>
      <w:r>
        <w:rPr>
          <w:spacing w:val="-4"/>
        </w:rPr>
        <w:t xml:space="preserve"> </w:t>
      </w:r>
      <w:r>
        <w:rPr>
          <w:spacing w:val="-2"/>
        </w:rPr>
        <w:t>papers;</w:t>
      </w:r>
    </w:p>
    <w:p w14:paraId="3D123674" w14:textId="77777777" w:rsidR="00937A2B" w:rsidRDefault="00F92319">
      <w:pPr>
        <w:pStyle w:val="ListParagraph"/>
        <w:numPr>
          <w:ilvl w:val="1"/>
          <w:numId w:val="115"/>
        </w:numPr>
        <w:tabs>
          <w:tab w:val="left" w:pos="1493"/>
        </w:tabs>
        <w:spacing w:before="120"/>
        <w:jc w:val="left"/>
      </w:pPr>
      <w:hyperlink w:anchor="_bookmark48" w:history="1">
        <w:r>
          <w:rPr>
            <w:color w:val="0000FF"/>
            <w:u w:val="single" w:color="0000FF"/>
          </w:rPr>
          <w:t>M.A.305</w:t>
        </w:r>
      </w:hyperlink>
      <w:r>
        <w:rPr>
          <w:color w:val="0000FF"/>
          <w:spacing w:val="-6"/>
        </w:rPr>
        <w:t xml:space="preserve"> </w:t>
      </w:r>
      <w:r>
        <w:t>aircraft</w:t>
      </w:r>
      <w:r>
        <w:rPr>
          <w:spacing w:val="-7"/>
        </w:rPr>
        <w:t xml:space="preserve"> </w:t>
      </w:r>
      <w:r>
        <w:t>continuing</w:t>
      </w:r>
      <w:r>
        <w:rPr>
          <w:spacing w:val="-8"/>
        </w:rPr>
        <w:t xml:space="preserve"> </w:t>
      </w:r>
      <w:r>
        <w:t>airworthiness</w:t>
      </w:r>
      <w:r>
        <w:rPr>
          <w:spacing w:val="-6"/>
        </w:rPr>
        <w:t xml:space="preserve"> </w:t>
      </w:r>
      <w:r>
        <w:t>record</w:t>
      </w:r>
      <w:r>
        <w:rPr>
          <w:spacing w:val="-7"/>
        </w:rPr>
        <w:t xml:space="preserve"> </w:t>
      </w:r>
      <w:r>
        <w:rPr>
          <w:spacing w:val="-2"/>
        </w:rPr>
        <w:t>system;</w:t>
      </w:r>
    </w:p>
    <w:p w14:paraId="7EBFDB66" w14:textId="77777777" w:rsidR="00937A2B" w:rsidRDefault="00F92319">
      <w:pPr>
        <w:pStyle w:val="ListParagraph"/>
        <w:numPr>
          <w:ilvl w:val="1"/>
          <w:numId w:val="115"/>
        </w:numPr>
        <w:tabs>
          <w:tab w:val="left" w:pos="1493"/>
        </w:tabs>
        <w:spacing w:before="120"/>
        <w:jc w:val="left"/>
      </w:pPr>
      <w:hyperlink w:anchor="_bookmark65" w:history="1">
        <w:r>
          <w:rPr>
            <w:color w:val="0000FF"/>
            <w:u w:val="single" w:color="0000FF"/>
          </w:rPr>
          <w:t>M.A.306</w:t>
        </w:r>
      </w:hyperlink>
      <w:r>
        <w:rPr>
          <w:color w:val="0000FF"/>
          <w:spacing w:val="-3"/>
        </w:rPr>
        <w:t xml:space="preserve"> </w:t>
      </w:r>
      <w:r>
        <w:t>aircraft</w:t>
      </w:r>
      <w:r>
        <w:rPr>
          <w:spacing w:val="-6"/>
        </w:rPr>
        <w:t xml:space="preserve"> </w:t>
      </w:r>
      <w:r>
        <w:t>technical</w:t>
      </w:r>
      <w:r>
        <w:rPr>
          <w:spacing w:val="-4"/>
        </w:rPr>
        <w:t xml:space="preserve"> </w:t>
      </w:r>
      <w:r>
        <w:t>log</w:t>
      </w:r>
      <w:r>
        <w:rPr>
          <w:spacing w:val="-4"/>
        </w:rPr>
        <w:t xml:space="preserve"> </w:t>
      </w:r>
      <w:r>
        <w:rPr>
          <w:spacing w:val="-2"/>
        </w:rPr>
        <w:t>system;</w:t>
      </w:r>
    </w:p>
    <w:p w14:paraId="2150E167" w14:textId="77777777" w:rsidR="00937A2B" w:rsidRDefault="00F92319">
      <w:pPr>
        <w:pStyle w:val="ListParagraph"/>
        <w:numPr>
          <w:ilvl w:val="1"/>
          <w:numId w:val="115"/>
        </w:numPr>
        <w:tabs>
          <w:tab w:val="left" w:pos="1493"/>
        </w:tabs>
        <w:ind w:right="355"/>
        <w:jc w:val="left"/>
      </w:pPr>
      <w:r>
        <w:t>list</w:t>
      </w:r>
      <w:r>
        <w:rPr>
          <w:spacing w:val="40"/>
        </w:rPr>
        <w:t xml:space="preserve"> </w:t>
      </w:r>
      <w:r>
        <w:t>of</w:t>
      </w:r>
      <w:r>
        <w:rPr>
          <w:spacing w:val="40"/>
        </w:rPr>
        <w:t xml:space="preserve"> </w:t>
      </w:r>
      <w:r>
        <w:t>deferred</w:t>
      </w:r>
      <w:r>
        <w:rPr>
          <w:spacing w:val="40"/>
        </w:rPr>
        <w:t xml:space="preserve"> </w:t>
      </w:r>
      <w:r>
        <w:t>defects,</w:t>
      </w:r>
      <w:r>
        <w:rPr>
          <w:spacing w:val="40"/>
        </w:rPr>
        <w:t xml:space="preserve"> </w:t>
      </w:r>
      <w:r>
        <w:t>minimum</w:t>
      </w:r>
      <w:r>
        <w:rPr>
          <w:spacing w:val="40"/>
        </w:rPr>
        <w:t xml:space="preserve"> </w:t>
      </w:r>
      <w:r>
        <w:t>equipment</w:t>
      </w:r>
      <w:r>
        <w:rPr>
          <w:spacing w:val="40"/>
        </w:rPr>
        <w:t xml:space="preserve"> </w:t>
      </w:r>
      <w:r>
        <w:t>list</w:t>
      </w:r>
      <w:r>
        <w:rPr>
          <w:spacing w:val="40"/>
        </w:rPr>
        <w:t xml:space="preserve"> </w:t>
      </w:r>
      <w:r>
        <w:t>and</w:t>
      </w:r>
      <w:r>
        <w:rPr>
          <w:spacing w:val="40"/>
        </w:rPr>
        <w:t xml:space="preserve"> </w:t>
      </w:r>
      <w:r>
        <w:t>configuration</w:t>
      </w:r>
      <w:r>
        <w:rPr>
          <w:spacing w:val="40"/>
        </w:rPr>
        <w:t xml:space="preserve"> </w:t>
      </w:r>
      <w:r>
        <w:t>deviation,</w:t>
      </w:r>
      <w:r>
        <w:rPr>
          <w:spacing w:val="40"/>
        </w:rPr>
        <w:t xml:space="preserve"> </w:t>
      </w:r>
      <w:r>
        <w:t>list</w:t>
      </w:r>
      <w:r>
        <w:rPr>
          <w:spacing w:val="40"/>
        </w:rPr>
        <w:t xml:space="preserve"> </w:t>
      </w:r>
      <w:r>
        <w:t xml:space="preserve">if </w:t>
      </w:r>
      <w:r>
        <w:rPr>
          <w:spacing w:val="-2"/>
        </w:rPr>
        <w:t>applicable;</w:t>
      </w:r>
    </w:p>
    <w:p w14:paraId="36E3DDF2" w14:textId="77777777" w:rsidR="00937A2B" w:rsidRDefault="00F92319">
      <w:pPr>
        <w:pStyle w:val="ListParagraph"/>
        <w:numPr>
          <w:ilvl w:val="1"/>
          <w:numId w:val="115"/>
        </w:numPr>
        <w:tabs>
          <w:tab w:val="left" w:pos="1493"/>
        </w:tabs>
        <w:spacing w:before="120"/>
        <w:jc w:val="left"/>
      </w:pPr>
      <w:r>
        <w:t>aircraft</w:t>
      </w:r>
      <w:r>
        <w:rPr>
          <w:spacing w:val="-6"/>
        </w:rPr>
        <w:t xml:space="preserve"> </w:t>
      </w:r>
      <w:r>
        <w:t>flight</w:t>
      </w:r>
      <w:r>
        <w:rPr>
          <w:spacing w:val="-7"/>
        </w:rPr>
        <w:t xml:space="preserve"> </w:t>
      </w:r>
      <w:r>
        <w:t>manual</w:t>
      </w:r>
      <w:r>
        <w:rPr>
          <w:spacing w:val="-6"/>
        </w:rPr>
        <w:t xml:space="preserve"> </w:t>
      </w:r>
      <w:r>
        <w:t>including</w:t>
      </w:r>
      <w:r>
        <w:rPr>
          <w:spacing w:val="-6"/>
        </w:rPr>
        <w:t xml:space="preserve"> </w:t>
      </w:r>
      <w:r>
        <w:t>aircraft</w:t>
      </w:r>
      <w:r>
        <w:rPr>
          <w:spacing w:val="-5"/>
        </w:rPr>
        <w:t xml:space="preserve"> </w:t>
      </w:r>
      <w:r>
        <w:rPr>
          <w:spacing w:val="-2"/>
        </w:rPr>
        <w:t>configuration;</w:t>
      </w:r>
    </w:p>
    <w:p w14:paraId="5EC66939" w14:textId="77777777" w:rsidR="00937A2B" w:rsidRDefault="00F92319">
      <w:pPr>
        <w:pStyle w:val="ListParagraph"/>
        <w:numPr>
          <w:ilvl w:val="1"/>
          <w:numId w:val="115"/>
        </w:numPr>
        <w:tabs>
          <w:tab w:val="left" w:pos="1493"/>
        </w:tabs>
        <w:jc w:val="left"/>
      </w:pPr>
      <w:r>
        <w:t>aircraft</w:t>
      </w:r>
      <w:r>
        <w:rPr>
          <w:spacing w:val="-8"/>
        </w:rPr>
        <w:t xml:space="preserve"> </w:t>
      </w:r>
      <w:r>
        <w:t>maintenance</w:t>
      </w:r>
      <w:r>
        <w:rPr>
          <w:spacing w:val="-5"/>
        </w:rPr>
        <w:t xml:space="preserve"> </w:t>
      </w:r>
      <w:r>
        <w:rPr>
          <w:spacing w:val="-2"/>
        </w:rPr>
        <w:t>programme;</w:t>
      </w:r>
    </w:p>
    <w:p w14:paraId="7CBFA784" w14:textId="77777777" w:rsidR="00937A2B" w:rsidRDefault="00F92319">
      <w:pPr>
        <w:pStyle w:val="ListParagraph"/>
        <w:numPr>
          <w:ilvl w:val="1"/>
          <w:numId w:val="115"/>
        </w:numPr>
        <w:tabs>
          <w:tab w:val="left" w:pos="1493"/>
        </w:tabs>
        <w:spacing w:before="120"/>
        <w:jc w:val="left"/>
      </w:pPr>
      <w:r>
        <w:t>maintenance</w:t>
      </w:r>
      <w:r>
        <w:rPr>
          <w:spacing w:val="-12"/>
        </w:rPr>
        <w:t xml:space="preserve"> </w:t>
      </w:r>
      <w:r>
        <w:rPr>
          <w:spacing w:val="-4"/>
        </w:rPr>
        <w:t>data;</w:t>
      </w:r>
    </w:p>
    <w:p w14:paraId="5F8A5DCD" w14:textId="77777777" w:rsidR="00937A2B" w:rsidRDefault="00F92319">
      <w:pPr>
        <w:pStyle w:val="ListParagraph"/>
        <w:numPr>
          <w:ilvl w:val="1"/>
          <w:numId w:val="115"/>
        </w:numPr>
        <w:tabs>
          <w:tab w:val="left" w:pos="1493"/>
        </w:tabs>
        <w:jc w:val="left"/>
      </w:pPr>
      <w:r>
        <w:t>relevant</w:t>
      </w:r>
      <w:r>
        <w:rPr>
          <w:spacing w:val="-3"/>
        </w:rPr>
        <w:t xml:space="preserve"> </w:t>
      </w:r>
      <w:r>
        <w:t>work</w:t>
      </w:r>
      <w:r>
        <w:rPr>
          <w:spacing w:val="-5"/>
        </w:rPr>
        <w:t xml:space="preserve"> </w:t>
      </w:r>
      <w:r>
        <w:rPr>
          <w:spacing w:val="-2"/>
        </w:rPr>
        <w:t>packages;</w:t>
      </w:r>
    </w:p>
    <w:p w14:paraId="5A3D5C36" w14:textId="77777777" w:rsidR="00937A2B" w:rsidRDefault="00F92319">
      <w:pPr>
        <w:pStyle w:val="ListParagraph"/>
        <w:numPr>
          <w:ilvl w:val="1"/>
          <w:numId w:val="115"/>
        </w:numPr>
        <w:tabs>
          <w:tab w:val="left" w:pos="1493"/>
        </w:tabs>
        <w:spacing w:before="117"/>
        <w:jc w:val="left"/>
      </w:pPr>
      <w:r>
        <w:t>AD</w:t>
      </w:r>
      <w:r>
        <w:rPr>
          <w:spacing w:val="-1"/>
        </w:rPr>
        <w:t xml:space="preserve"> </w:t>
      </w:r>
      <w:r>
        <w:rPr>
          <w:spacing w:val="-2"/>
        </w:rPr>
        <w:t>status;</w:t>
      </w:r>
    </w:p>
    <w:p w14:paraId="7F075C2E" w14:textId="77777777" w:rsidR="00937A2B" w:rsidRDefault="00F92319">
      <w:pPr>
        <w:pStyle w:val="ListParagraph"/>
        <w:numPr>
          <w:ilvl w:val="1"/>
          <w:numId w:val="115"/>
        </w:numPr>
        <w:tabs>
          <w:tab w:val="left" w:pos="1493"/>
        </w:tabs>
        <w:jc w:val="left"/>
      </w:pPr>
      <w:r>
        <w:t>modification</w:t>
      </w:r>
      <w:r>
        <w:rPr>
          <w:spacing w:val="-7"/>
        </w:rPr>
        <w:t xml:space="preserve"> </w:t>
      </w:r>
      <w:r>
        <w:t>and</w:t>
      </w:r>
      <w:r>
        <w:rPr>
          <w:spacing w:val="-5"/>
        </w:rPr>
        <w:t xml:space="preserve"> </w:t>
      </w:r>
      <w:r>
        <w:t>SB</w:t>
      </w:r>
      <w:r>
        <w:rPr>
          <w:spacing w:val="-3"/>
        </w:rPr>
        <w:t xml:space="preserve"> </w:t>
      </w:r>
      <w:r>
        <w:rPr>
          <w:spacing w:val="-2"/>
        </w:rPr>
        <w:t>status;</w:t>
      </w:r>
    </w:p>
    <w:p w14:paraId="58684560" w14:textId="77777777" w:rsidR="00937A2B" w:rsidRDefault="00F92319">
      <w:pPr>
        <w:pStyle w:val="ListParagraph"/>
        <w:numPr>
          <w:ilvl w:val="1"/>
          <w:numId w:val="115"/>
        </w:numPr>
        <w:tabs>
          <w:tab w:val="left" w:pos="1493"/>
        </w:tabs>
        <w:spacing w:before="120"/>
        <w:jc w:val="left"/>
      </w:pPr>
      <w:r>
        <w:t>modification</w:t>
      </w:r>
      <w:r>
        <w:rPr>
          <w:spacing w:val="-8"/>
        </w:rPr>
        <w:t xml:space="preserve"> </w:t>
      </w:r>
      <w:r>
        <w:t>and</w:t>
      </w:r>
      <w:r>
        <w:rPr>
          <w:spacing w:val="-6"/>
        </w:rPr>
        <w:t xml:space="preserve"> </w:t>
      </w:r>
      <w:r>
        <w:t>repair</w:t>
      </w:r>
      <w:r>
        <w:rPr>
          <w:spacing w:val="-6"/>
        </w:rPr>
        <w:t xml:space="preserve"> </w:t>
      </w:r>
      <w:r>
        <w:t>approval</w:t>
      </w:r>
      <w:r>
        <w:rPr>
          <w:spacing w:val="-6"/>
        </w:rPr>
        <w:t xml:space="preserve"> </w:t>
      </w:r>
      <w:r>
        <w:rPr>
          <w:spacing w:val="-2"/>
        </w:rPr>
        <w:t>sheets;</w:t>
      </w:r>
    </w:p>
    <w:p w14:paraId="333A46AC" w14:textId="77777777" w:rsidR="00937A2B" w:rsidRDefault="00F92319">
      <w:pPr>
        <w:pStyle w:val="ListParagraph"/>
        <w:numPr>
          <w:ilvl w:val="1"/>
          <w:numId w:val="115"/>
        </w:numPr>
        <w:tabs>
          <w:tab w:val="left" w:pos="1493"/>
        </w:tabs>
        <w:spacing w:before="120"/>
        <w:jc w:val="left"/>
      </w:pPr>
      <w:r>
        <w:t>status</w:t>
      </w:r>
      <w:r>
        <w:rPr>
          <w:spacing w:val="-7"/>
        </w:rPr>
        <w:t xml:space="preserve"> </w:t>
      </w:r>
      <w:r>
        <w:t>of</w:t>
      </w:r>
      <w:r>
        <w:rPr>
          <w:spacing w:val="-4"/>
        </w:rPr>
        <w:t xml:space="preserve"> </w:t>
      </w:r>
      <w:r>
        <w:t>life-limited</w:t>
      </w:r>
      <w:r>
        <w:rPr>
          <w:spacing w:val="-5"/>
        </w:rPr>
        <w:t xml:space="preserve"> </w:t>
      </w:r>
      <w:r>
        <w:t>parts</w:t>
      </w:r>
      <w:r>
        <w:rPr>
          <w:spacing w:val="-6"/>
        </w:rPr>
        <w:t xml:space="preserve"> </w:t>
      </w:r>
      <w:r>
        <w:t>and</w:t>
      </w:r>
      <w:r>
        <w:rPr>
          <w:spacing w:val="-5"/>
        </w:rPr>
        <w:t xml:space="preserve"> </w:t>
      </w:r>
      <w:r>
        <w:t>time-controlled</w:t>
      </w:r>
      <w:r>
        <w:rPr>
          <w:spacing w:val="-6"/>
        </w:rPr>
        <w:t xml:space="preserve"> </w:t>
      </w:r>
      <w:r>
        <w:rPr>
          <w:spacing w:val="-2"/>
        </w:rPr>
        <w:t>components;</w:t>
      </w:r>
    </w:p>
    <w:p w14:paraId="5DB6034F" w14:textId="77777777" w:rsidR="00937A2B" w:rsidRDefault="00F92319">
      <w:pPr>
        <w:pStyle w:val="ListParagraph"/>
        <w:numPr>
          <w:ilvl w:val="1"/>
          <w:numId w:val="115"/>
        </w:numPr>
        <w:tabs>
          <w:tab w:val="left" w:pos="1493"/>
        </w:tabs>
        <w:spacing w:before="120"/>
        <w:jc w:val="left"/>
      </w:pPr>
      <w:r>
        <w:t>relevant</w:t>
      </w:r>
      <w:r>
        <w:rPr>
          <w:spacing w:val="-3"/>
        </w:rPr>
        <w:t xml:space="preserve"> </w:t>
      </w:r>
      <w:r>
        <w:t>CAC</w:t>
      </w:r>
      <w:r>
        <w:rPr>
          <w:spacing w:val="-2"/>
        </w:rPr>
        <w:t xml:space="preserve"> </w:t>
      </w:r>
      <w:r>
        <w:t>Form</w:t>
      </w:r>
      <w:r>
        <w:rPr>
          <w:spacing w:val="-1"/>
        </w:rPr>
        <w:t xml:space="preserve"> </w:t>
      </w:r>
      <w:r>
        <w:t>1</w:t>
      </w:r>
      <w:r>
        <w:rPr>
          <w:spacing w:val="-3"/>
        </w:rPr>
        <w:t xml:space="preserve"> </w:t>
      </w:r>
      <w:r>
        <w:t>or</w:t>
      </w:r>
      <w:r>
        <w:rPr>
          <w:spacing w:val="-4"/>
        </w:rPr>
        <w:t xml:space="preserve"> </w:t>
      </w:r>
      <w:r>
        <w:rPr>
          <w:spacing w:val="-2"/>
        </w:rPr>
        <w:t>equivalent;</w:t>
      </w:r>
    </w:p>
    <w:p w14:paraId="2AA9CAD6" w14:textId="77777777" w:rsidR="00937A2B" w:rsidRDefault="00F92319">
      <w:pPr>
        <w:pStyle w:val="ListParagraph"/>
        <w:numPr>
          <w:ilvl w:val="1"/>
          <w:numId w:val="115"/>
        </w:numPr>
        <w:tabs>
          <w:tab w:val="left" w:pos="1493"/>
        </w:tabs>
        <w:jc w:val="left"/>
      </w:pPr>
      <w:r>
        <w:t>mass</w:t>
      </w:r>
      <w:r>
        <w:rPr>
          <w:spacing w:val="-8"/>
        </w:rPr>
        <w:t xml:space="preserve"> </w:t>
      </w:r>
      <w:r>
        <w:t>and</w:t>
      </w:r>
      <w:r>
        <w:rPr>
          <w:spacing w:val="-4"/>
        </w:rPr>
        <w:t xml:space="preserve"> </w:t>
      </w:r>
      <w:r>
        <w:t>balance</w:t>
      </w:r>
      <w:r>
        <w:rPr>
          <w:spacing w:val="-3"/>
        </w:rPr>
        <w:t xml:space="preserve"> </w:t>
      </w:r>
      <w:r>
        <w:t>report</w:t>
      </w:r>
      <w:r>
        <w:rPr>
          <w:spacing w:val="-6"/>
        </w:rPr>
        <w:t xml:space="preserve"> </w:t>
      </w:r>
      <w:r>
        <w:t>and</w:t>
      </w:r>
      <w:r>
        <w:rPr>
          <w:spacing w:val="-4"/>
        </w:rPr>
        <w:t xml:space="preserve"> </w:t>
      </w:r>
      <w:r>
        <w:t>equipment</w:t>
      </w:r>
      <w:r>
        <w:rPr>
          <w:spacing w:val="-3"/>
        </w:rPr>
        <w:t xml:space="preserve"> </w:t>
      </w:r>
      <w:r>
        <w:rPr>
          <w:spacing w:val="-4"/>
        </w:rPr>
        <w:t>list;</w:t>
      </w:r>
    </w:p>
    <w:p w14:paraId="4ED7451D" w14:textId="77777777" w:rsidR="00937A2B" w:rsidRDefault="00F92319">
      <w:pPr>
        <w:pStyle w:val="ListParagraph"/>
        <w:numPr>
          <w:ilvl w:val="1"/>
          <w:numId w:val="115"/>
        </w:numPr>
        <w:tabs>
          <w:tab w:val="left" w:pos="1493"/>
        </w:tabs>
        <w:spacing w:before="120"/>
        <w:ind w:right="357"/>
        <w:jc w:val="left"/>
      </w:pPr>
      <w:r>
        <w:t>aircraft,</w:t>
      </w:r>
      <w:r>
        <w:rPr>
          <w:spacing w:val="24"/>
        </w:rPr>
        <w:t xml:space="preserve"> </w:t>
      </w:r>
      <w:r>
        <w:t>engine</w:t>
      </w:r>
      <w:r>
        <w:rPr>
          <w:spacing w:val="27"/>
        </w:rPr>
        <w:t xml:space="preserve"> </w:t>
      </w:r>
      <w:r>
        <w:t>and</w:t>
      </w:r>
      <w:r>
        <w:rPr>
          <w:spacing w:val="25"/>
        </w:rPr>
        <w:t xml:space="preserve"> </w:t>
      </w:r>
      <w:r>
        <w:t>propeller</w:t>
      </w:r>
      <w:r>
        <w:rPr>
          <w:spacing w:val="26"/>
        </w:rPr>
        <w:t xml:space="preserve"> </w:t>
      </w:r>
      <w:r>
        <w:t>TC</w:t>
      </w:r>
      <w:r>
        <w:rPr>
          <w:spacing w:val="26"/>
        </w:rPr>
        <w:t xml:space="preserve"> </w:t>
      </w:r>
      <w:r>
        <w:t>data</w:t>
      </w:r>
      <w:r>
        <w:rPr>
          <w:spacing w:val="26"/>
        </w:rPr>
        <w:t xml:space="preserve"> </w:t>
      </w:r>
      <w:r>
        <w:t>sheets</w:t>
      </w:r>
      <w:r>
        <w:rPr>
          <w:spacing w:val="26"/>
        </w:rPr>
        <w:t xml:space="preserve"> </w:t>
      </w:r>
      <w:r>
        <w:t>or</w:t>
      </w:r>
      <w:r>
        <w:rPr>
          <w:spacing w:val="24"/>
        </w:rPr>
        <w:t xml:space="preserve"> </w:t>
      </w:r>
      <w:r>
        <w:t>airworthiness</w:t>
      </w:r>
      <w:r>
        <w:rPr>
          <w:spacing w:val="26"/>
        </w:rPr>
        <w:t xml:space="preserve"> </w:t>
      </w:r>
      <w:r>
        <w:t>data</w:t>
      </w:r>
      <w:r>
        <w:rPr>
          <w:spacing w:val="24"/>
        </w:rPr>
        <w:t xml:space="preserve"> </w:t>
      </w:r>
      <w:r>
        <w:t>sheet</w:t>
      </w:r>
      <w:r>
        <w:rPr>
          <w:spacing w:val="27"/>
        </w:rPr>
        <w:t xml:space="preserve"> </w:t>
      </w:r>
      <w:r>
        <w:t>(for</w:t>
      </w:r>
      <w:r>
        <w:rPr>
          <w:spacing w:val="24"/>
        </w:rPr>
        <w:t xml:space="preserve"> </w:t>
      </w:r>
      <w:r>
        <w:t>aircraft subject to a declaration of design compliance).</w:t>
      </w:r>
    </w:p>
    <w:p w14:paraId="33834D6A" w14:textId="77777777" w:rsidR="00937A2B" w:rsidRDefault="00F92319">
      <w:pPr>
        <w:pStyle w:val="BodyText"/>
        <w:ind w:firstLine="0"/>
        <w:jc w:val="left"/>
      </w:pPr>
      <w:r>
        <w:t>As</w:t>
      </w:r>
      <w:r>
        <w:rPr>
          <w:spacing w:val="-6"/>
        </w:rPr>
        <w:t xml:space="preserve"> </w:t>
      </w:r>
      <w:r>
        <w:t>a</w:t>
      </w:r>
      <w:r>
        <w:rPr>
          <w:spacing w:val="-6"/>
        </w:rPr>
        <w:t xml:space="preserve"> </w:t>
      </w:r>
      <w:r>
        <w:t>minimum,</w:t>
      </w:r>
      <w:r>
        <w:rPr>
          <w:spacing w:val="-3"/>
        </w:rPr>
        <w:t xml:space="preserve"> </w:t>
      </w:r>
      <w:r>
        <w:t>sample</w:t>
      </w:r>
      <w:r>
        <w:rPr>
          <w:spacing w:val="-6"/>
        </w:rPr>
        <w:t xml:space="preserve"> </w:t>
      </w:r>
      <w:r>
        <w:t>checks</w:t>
      </w:r>
      <w:r>
        <w:rPr>
          <w:spacing w:val="-2"/>
        </w:rPr>
        <w:t xml:space="preserve"> </w:t>
      </w:r>
      <w:r>
        <w:t>within</w:t>
      </w:r>
      <w:r>
        <w:rPr>
          <w:spacing w:val="-4"/>
        </w:rPr>
        <w:t xml:space="preserve"> </w:t>
      </w:r>
      <w:r>
        <w:t>each</w:t>
      </w:r>
      <w:r>
        <w:rPr>
          <w:spacing w:val="-5"/>
        </w:rPr>
        <w:t xml:space="preserve"> </w:t>
      </w:r>
      <w:r>
        <w:t>document</w:t>
      </w:r>
      <w:r>
        <w:rPr>
          <w:spacing w:val="-8"/>
        </w:rPr>
        <w:t xml:space="preserve"> </w:t>
      </w:r>
      <w:r>
        <w:t>category</w:t>
      </w:r>
      <w:r>
        <w:rPr>
          <w:spacing w:val="-2"/>
        </w:rPr>
        <w:t xml:space="preserve"> </w:t>
      </w:r>
      <w:r>
        <w:t>should</w:t>
      </w:r>
      <w:r>
        <w:rPr>
          <w:spacing w:val="-5"/>
        </w:rPr>
        <w:t xml:space="preserve"> </w:t>
      </w:r>
      <w:r>
        <w:t>be</w:t>
      </w:r>
      <w:r>
        <w:rPr>
          <w:spacing w:val="-5"/>
        </w:rPr>
        <w:t xml:space="preserve"> </w:t>
      </w:r>
      <w:r>
        <w:t>carried</w:t>
      </w:r>
      <w:r>
        <w:rPr>
          <w:spacing w:val="-6"/>
        </w:rPr>
        <w:t xml:space="preserve"> </w:t>
      </w:r>
      <w:r>
        <w:rPr>
          <w:spacing w:val="-4"/>
        </w:rPr>
        <w:t>out.</w:t>
      </w:r>
    </w:p>
    <w:p w14:paraId="4F3DBA37" w14:textId="77777777" w:rsidR="00937A2B" w:rsidRDefault="00937A2B">
      <w:pPr>
        <w:pStyle w:val="BodyText"/>
        <w:jc w:val="left"/>
        <w:sectPr w:rsidR="00937A2B">
          <w:pgSz w:w="11910" w:h="16840"/>
          <w:pgMar w:top="1940" w:right="1080" w:bottom="1260" w:left="1080" w:header="886" w:footer="994" w:gutter="0"/>
          <w:cols w:space="720"/>
        </w:sectPr>
      </w:pPr>
    </w:p>
    <w:p w14:paraId="0E1DC09A" w14:textId="77777777" w:rsidR="00937A2B" w:rsidRDefault="00F92319">
      <w:pPr>
        <w:pStyle w:val="ListParagraph"/>
        <w:numPr>
          <w:ilvl w:val="0"/>
          <w:numId w:val="115"/>
        </w:numPr>
        <w:tabs>
          <w:tab w:val="left" w:pos="924"/>
          <w:tab w:val="left" w:pos="926"/>
        </w:tabs>
        <w:spacing w:before="90"/>
        <w:ind w:right="360"/>
      </w:pPr>
      <w:r>
        <w:lastRenderedPageBreak/>
        <w:t xml:space="preserve">The CAMO or CAO should develop procedures for the airworthiness review staff to produce a compliance report that confirms the above have been reviewed and found in compliance with </w:t>
      </w:r>
      <w:r>
        <w:rPr>
          <w:spacing w:val="-2"/>
        </w:rPr>
        <w:t>Part-M.</w:t>
      </w:r>
    </w:p>
    <w:p w14:paraId="267287A6"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30336" behindDoc="1" locked="0" layoutInCell="1" allowOverlap="1" wp14:anchorId="12639721" wp14:editId="11A9894F">
                <wp:simplePos x="0" y="0"/>
                <wp:positionH relativeFrom="page">
                  <wp:posOffset>896416</wp:posOffset>
                </wp:positionH>
                <wp:positionV relativeFrom="paragraph">
                  <wp:posOffset>229820</wp:posOffset>
                </wp:positionV>
                <wp:extent cx="5769610" cy="247015"/>
                <wp:effectExtent l="0" t="0" r="0" b="0"/>
                <wp:wrapTopAndBottom/>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6ED00D8C" w14:textId="77777777" w:rsidR="00937A2B" w:rsidRDefault="00F92319">
                            <w:pPr>
                              <w:spacing w:line="388" w:lineRule="exact"/>
                              <w:ind w:left="28"/>
                              <w:rPr>
                                <w:b/>
                                <w:color w:val="000000"/>
                                <w:sz w:val="32"/>
                              </w:rPr>
                            </w:pPr>
                            <w:bookmarkStart w:id="252" w:name="_bookmark179"/>
                            <w:bookmarkEnd w:id="252"/>
                            <w:r>
                              <w:rPr>
                                <w:b/>
                                <w:color w:val="FFFFFF"/>
                                <w:sz w:val="32"/>
                              </w:rPr>
                              <w:t>AMC</w:t>
                            </w:r>
                            <w:r>
                              <w:rPr>
                                <w:b/>
                                <w:color w:val="FFFFFF"/>
                                <w:spacing w:val="-10"/>
                                <w:sz w:val="32"/>
                              </w:rPr>
                              <w:t xml:space="preserve"> </w:t>
                            </w:r>
                            <w:r>
                              <w:rPr>
                                <w:b/>
                                <w:color w:val="FFFFFF"/>
                                <w:sz w:val="32"/>
                              </w:rPr>
                              <w:t>M.A.901(l)</w:t>
                            </w:r>
                            <w:r>
                              <w:rPr>
                                <w:b/>
                                <w:color w:val="FFFFFF"/>
                                <w:spacing w:val="-11"/>
                                <w:sz w:val="32"/>
                              </w:rPr>
                              <w:t xml:space="preserve"> </w:t>
                            </w:r>
                            <w:r>
                              <w:rPr>
                                <w:b/>
                                <w:color w:val="FFFFFF"/>
                                <w:sz w:val="32"/>
                              </w:rPr>
                              <w:t>and</w:t>
                            </w:r>
                            <w:r>
                              <w:rPr>
                                <w:b/>
                                <w:color w:val="FFFFFF"/>
                                <w:spacing w:val="-9"/>
                                <w:sz w:val="32"/>
                              </w:rPr>
                              <w:t xml:space="preserve"> </w:t>
                            </w:r>
                            <w:r>
                              <w:rPr>
                                <w:b/>
                                <w:color w:val="FFFFFF"/>
                                <w:sz w:val="32"/>
                              </w:rPr>
                              <w:t>(m)</w:t>
                            </w:r>
                            <w:r>
                              <w:rPr>
                                <w:b/>
                                <w:color w:val="FFFFFF"/>
                                <w:spacing w:val="-12"/>
                                <w:sz w:val="32"/>
                              </w:rPr>
                              <w:t xml:space="preserve"> </w:t>
                            </w:r>
                            <w:r>
                              <w:rPr>
                                <w:b/>
                                <w:color w:val="FFFFFF"/>
                                <w:sz w:val="32"/>
                              </w:rPr>
                              <w:t>Aircraft</w:t>
                            </w:r>
                            <w:r>
                              <w:rPr>
                                <w:b/>
                                <w:color w:val="FFFFFF"/>
                                <w:spacing w:val="-10"/>
                                <w:sz w:val="32"/>
                              </w:rPr>
                              <w:t xml:space="preserve"> </w:t>
                            </w:r>
                            <w:r>
                              <w:rPr>
                                <w:b/>
                                <w:color w:val="FFFFFF"/>
                                <w:sz w:val="32"/>
                              </w:rPr>
                              <w:t>airworthiness</w:t>
                            </w:r>
                            <w:r>
                              <w:rPr>
                                <w:b/>
                                <w:color w:val="FFFFFF"/>
                                <w:spacing w:val="-9"/>
                                <w:sz w:val="32"/>
                              </w:rPr>
                              <w:t xml:space="preserve"> </w:t>
                            </w:r>
                            <w:r>
                              <w:rPr>
                                <w:b/>
                                <w:color w:val="FFFFFF"/>
                                <w:spacing w:val="-2"/>
                                <w:sz w:val="32"/>
                              </w:rPr>
                              <w:t>review</w:t>
                            </w:r>
                          </w:p>
                        </w:txbxContent>
                      </wps:txbx>
                      <wps:bodyPr wrap="square" lIns="0" tIns="0" rIns="0" bIns="0" rtlCol="0">
                        <a:noAutofit/>
                      </wps:bodyPr>
                    </wps:wsp>
                  </a:graphicData>
                </a:graphic>
              </wp:anchor>
            </w:drawing>
          </mc:Choice>
          <mc:Fallback>
            <w:pict>
              <v:shape w14:anchorId="12639721" id="Textbox 109" o:spid="_x0000_s1100" type="#_x0000_t202" style="position:absolute;margin-left:70.6pt;margin-top:18.1pt;width:454.3pt;height:19.45pt;z-index:-15686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" fillcolor="#fabb39" stroked="f">
                <v:textbox inset="0,0,0,0">
                  <w:txbxContent>
                    <w:p w14:paraId="6ED00D8C" w14:textId="77777777" w:rsidR="00937A2B" w:rsidRDefault="00F92319">
                      <w:pPr>
                        <w:spacing w:line="388" w:lineRule="exact"/>
                        <w:ind w:left="28"/>
                        <w:rPr>
                          <w:b/>
                          <w:color w:val="000000"/>
                          <w:sz w:val="32"/>
                        </w:rPr>
                      </w:pPr>
                      <w:bookmarkStart w:id="253" w:name="_bookmark179"/>
                      <w:bookmarkEnd w:id="253"/>
                      <w:r>
                        <w:rPr>
                          <w:b/>
                          <w:color w:val="FFFFFF"/>
                          <w:sz w:val="32"/>
                        </w:rPr>
                        <w:t>AMC</w:t>
                      </w:r>
                      <w:r>
                        <w:rPr>
                          <w:b/>
                          <w:color w:val="FFFFFF"/>
                          <w:spacing w:val="-10"/>
                          <w:sz w:val="32"/>
                        </w:rPr>
                        <w:t xml:space="preserve"> </w:t>
                      </w:r>
                      <w:r>
                        <w:rPr>
                          <w:b/>
                          <w:color w:val="FFFFFF"/>
                          <w:sz w:val="32"/>
                        </w:rPr>
                        <w:t>M.A.901(l)</w:t>
                      </w:r>
                      <w:r>
                        <w:rPr>
                          <w:b/>
                          <w:color w:val="FFFFFF"/>
                          <w:spacing w:val="-11"/>
                          <w:sz w:val="32"/>
                        </w:rPr>
                        <w:t xml:space="preserve"> </w:t>
                      </w:r>
                      <w:r>
                        <w:rPr>
                          <w:b/>
                          <w:color w:val="FFFFFF"/>
                          <w:sz w:val="32"/>
                        </w:rPr>
                        <w:t>and</w:t>
                      </w:r>
                      <w:r>
                        <w:rPr>
                          <w:b/>
                          <w:color w:val="FFFFFF"/>
                          <w:spacing w:val="-9"/>
                          <w:sz w:val="32"/>
                        </w:rPr>
                        <w:t xml:space="preserve"> </w:t>
                      </w:r>
                      <w:r>
                        <w:rPr>
                          <w:b/>
                          <w:color w:val="FFFFFF"/>
                          <w:sz w:val="32"/>
                        </w:rPr>
                        <w:t>(m)</w:t>
                      </w:r>
                      <w:r>
                        <w:rPr>
                          <w:b/>
                          <w:color w:val="FFFFFF"/>
                          <w:spacing w:val="-12"/>
                          <w:sz w:val="32"/>
                        </w:rPr>
                        <w:t xml:space="preserve"> </w:t>
                      </w:r>
                      <w:r>
                        <w:rPr>
                          <w:b/>
                          <w:color w:val="FFFFFF"/>
                          <w:sz w:val="32"/>
                        </w:rPr>
                        <w:t>Aircraft</w:t>
                      </w:r>
                      <w:r>
                        <w:rPr>
                          <w:b/>
                          <w:color w:val="FFFFFF"/>
                          <w:spacing w:val="-10"/>
                          <w:sz w:val="32"/>
                        </w:rPr>
                        <w:t xml:space="preserve"> </w:t>
                      </w:r>
                      <w:r>
                        <w:rPr>
                          <w:b/>
                          <w:color w:val="FFFFFF"/>
                          <w:sz w:val="32"/>
                        </w:rPr>
                        <w:t>airworthiness</w:t>
                      </w:r>
                      <w:r>
                        <w:rPr>
                          <w:b/>
                          <w:color w:val="FFFFFF"/>
                          <w:spacing w:val="-9"/>
                          <w:sz w:val="32"/>
                        </w:rPr>
                        <w:t xml:space="preserve"> </w:t>
                      </w:r>
                      <w:r>
                        <w:rPr>
                          <w:b/>
                          <w:color w:val="FFFFFF"/>
                          <w:spacing w:val="-2"/>
                          <w:sz w:val="32"/>
                        </w:rPr>
                        <w:t>review</w:t>
                      </w:r>
                    </w:p>
                  </w:txbxContent>
                </v:textbox>
                <w10:wrap type="topAndBottom" anchorx="page"/>
              </v:shape>
            </w:pict>
          </mc:Fallback>
        </mc:AlternateContent>
      </w:r>
    </w:p>
    <w:p w14:paraId="12CAAB85"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422DA59" w14:textId="77777777" w:rsidR="00937A2B" w:rsidRDefault="00F92319">
      <w:pPr>
        <w:spacing w:before="123"/>
        <w:ind w:left="360"/>
        <w:rPr>
          <w:b/>
          <w:sz w:val="20"/>
        </w:rPr>
      </w:pPr>
      <w:r>
        <w:rPr>
          <w:b/>
          <w:sz w:val="20"/>
        </w:rPr>
        <w:t>PHYSICAL</w:t>
      </w:r>
      <w:r>
        <w:rPr>
          <w:b/>
          <w:spacing w:val="-10"/>
          <w:sz w:val="20"/>
        </w:rPr>
        <w:t xml:space="preserve"> </w:t>
      </w:r>
      <w:r>
        <w:rPr>
          <w:b/>
          <w:spacing w:val="-2"/>
          <w:sz w:val="20"/>
        </w:rPr>
        <w:t>SURVEY</w:t>
      </w:r>
    </w:p>
    <w:p w14:paraId="481F3151" w14:textId="77777777" w:rsidR="00937A2B" w:rsidRDefault="00F92319">
      <w:pPr>
        <w:pStyle w:val="ListParagraph"/>
        <w:numPr>
          <w:ilvl w:val="0"/>
          <w:numId w:val="114"/>
        </w:numPr>
        <w:tabs>
          <w:tab w:val="left" w:pos="924"/>
          <w:tab w:val="left" w:pos="926"/>
        </w:tabs>
        <w:spacing w:before="116"/>
        <w:ind w:right="359"/>
      </w:pPr>
      <w:r>
        <w:t>The physical survey could require actions categorised as maintenance (e.g. operational tests, tests of emergency equipment, visual inspections requiring panel opening, etc.). In this case, after the airworthiness review, a release to service should be issued.</w:t>
      </w:r>
    </w:p>
    <w:p w14:paraId="6FB3D7F9" w14:textId="77777777" w:rsidR="00937A2B" w:rsidRDefault="00F92319">
      <w:pPr>
        <w:pStyle w:val="ListParagraph"/>
        <w:numPr>
          <w:ilvl w:val="0"/>
          <w:numId w:val="114"/>
        </w:numPr>
        <w:tabs>
          <w:tab w:val="left" w:pos="924"/>
          <w:tab w:val="left" w:pos="926"/>
        </w:tabs>
        <w:spacing w:before="122"/>
        <w:ind w:right="356"/>
      </w:pPr>
      <w:r>
        <w:t>When the airworthiness review staff are not appropriately qualified as per Part-66 in order to release</w:t>
      </w:r>
      <w:r>
        <w:rPr>
          <w:spacing w:val="-8"/>
        </w:rPr>
        <w:t xml:space="preserve"> </w:t>
      </w:r>
      <w:r>
        <w:t>such</w:t>
      </w:r>
      <w:r>
        <w:rPr>
          <w:spacing w:val="-10"/>
        </w:rPr>
        <w:t xml:space="preserve"> </w:t>
      </w:r>
      <w:r>
        <w:t>maintenance,</w:t>
      </w:r>
      <w:r>
        <w:rPr>
          <w:spacing w:val="-10"/>
        </w:rPr>
        <w:t xml:space="preserve"> </w:t>
      </w:r>
      <w:hyperlink w:anchor="_bookmark170" w:history="1">
        <w:r>
          <w:rPr>
            <w:color w:val="0000FF"/>
            <w:u w:val="single" w:color="0000FF"/>
          </w:rPr>
          <w:t>M.A.901(l)</w:t>
        </w:r>
      </w:hyperlink>
      <w:r>
        <w:rPr>
          <w:color w:val="0000FF"/>
          <w:spacing w:val="-9"/>
        </w:rPr>
        <w:t xml:space="preserve"> </w:t>
      </w:r>
      <w:r>
        <w:t>requires</w:t>
      </w:r>
      <w:r>
        <w:rPr>
          <w:spacing w:val="-9"/>
        </w:rPr>
        <w:t xml:space="preserve"> </w:t>
      </w:r>
      <w:r>
        <w:t>them</w:t>
      </w:r>
      <w:r>
        <w:rPr>
          <w:spacing w:val="-8"/>
        </w:rPr>
        <w:t xml:space="preserve"> </w:t>
      </w:r>
      <w:r>
        <w:t>to</w:t>
      </w:r>
      <w:r>
        <w:rPr>
          <w:spacing w:val="-5"/>
        </w:rPr>
        <w:t xml:space="preserve"> </w:t>
      </w:r>
      <w:r>
        <w:t>be</w:t>
      </w:r>
      <w:r>
        <w:rPr>
          <w:spacing w:val="-8"/>
        </w:rPr>
        <w:t xml:space="preserve"> </w:t>
      </w:r>
      <w:r>
        <w:t>assisted</w:t>
      </w:r>
      <w:r>
        <w:rPr>
          <w:spacing w:val="-7"/>
        </w:rPr>
        <w:t xml:space="preserve"> </w:t>
      </w:r>
      <w:r>
        <w:t>by</w:t>
      </w:r>
      <w:r>
        <w:rPr>
          <w:spacing w:val="-6"/>
        </w:rPr>
        <w:t xml:space="preserve"> </w:t>
      </w:r>
      <w:r>
        <w:t>such</w:t>
      </w:r>
      <w:r>
        <w:rPr>
          <w:spacing w:val="-8"/>
        </w:rPr>
        <w:t xml:space="preserve"> </w:t>
      </w:r>
      <w:r>
        <w:t>qualified</w:t>
      </w:r>
      <w:r>
        <w:rPr>
          <w:spacing w:val="-7"/>
        </w:rPr>
        <w:t xml:space="preserve"> </w:t>
      </w:r>
      <w:r>
        <w:t>personnel. However, the function of such Part-66 personnel is limited to performing and releasing the maintenance</w:t>
      </w:r>
      <w:r>
        <w:rPr>
          <w:spacing w:val="-2"/>
        </w:rPr>
        <w:t xml:space="preserve"> </w:t>
      </w:r>
      <w:r>
        <w:t>actions</w:t>
      </w:r>
      <w:r>
        <w:rPr>
          <w:spacing w:val="-2"/>
        </w:rPr>
        <w:t xml:space="preserve"> </w:t>
      </w:r>
      <w:r>
        <w:t>requested</w:t>
      </w:r>
      <w:r>
        <w:rPr>
          <w:spacing w:val="-3"/>
        </w:rPr>
        <w:t xml:space="preserve"> </w:t>
      </w:r>
      <w:r>
        <w:t>by</w:t>
      </w:r>
      <w:r>
        <w:rPr>
          <w:spacing w:val="-1"/>
        </w:rPr>
        <w:t xml:space="preserve"> </w:t>
      </w:r>
      <w:r>
        <w:t>the</w:t>
      </w:r>
      <w:r>
        <w:rPr>
          <w:spacing w:val="-2"/>
        </w:rPr>
        <w:t xml:space="preserve"> </w:t>
      </w:r>
      <w:r>
        <w:t>airworthiness</w:t>
      </w:r>
      <w:r>
        <w:rPr>
          <w:spacing w:val="-1"/>
        </w:rPr>
        <w:t xml:space="preserve"> </w:t>
      </w:r>
      <w:r>
        <w:t>review</w:t>
      </w:r>
      <w:r>
        <w:rPr>
          <w:spacing w:val="-1"/>
        </w:rPr>
        <w:t xml:space="preserve"> </w:t>
      </w:r>
      <w:r>
        <w:t>staff,</w:t>
      </w:r>
      <w:r>
        <w:rPr>
          <w:spacing w:val="-2"/>
        </w:rPr>
        <w:t xml:space="preserve"> </w:t>
      </w:r>
      <w:r>
        <w:t>it</w:t>
      </w:r>
      <w:r>
        <w:rPr>
          <w:spacing w:val="-1"/>
        </w:rPr>
        <w:t xml:space="preserve"> </w:t>
      </w:r>
      <w:r>
        <w:t>not</w:t>
      </w:r>
      <w:r>
        <w:rPr>
          <w:spacing w:val="-2"/>
        </w:rPr>
        <w:t xml:space="preserve"> </w:t>
      </w:r>
      <w:r>
        <w:t>being</w:t>
      </w:r>
      <w:r>
        <w:rPr>
          <w:spacing w:val="-3"/>
        </w:rPr>
        <w:t xml:space="preserve"> </w:t>
      </w:r>
      <w:r>
        <w:t>their</w:t>
      </w:r>
      <w:r>
        <w:rPr>
          <w:spacing w:val="-2"/>
        </w:rPr>
        <w:t xml:space="preserve"> </w:t>
      </w:r>
      <w:r>
        <w:t>function</w:t>
      </w:r>
      <w:r>
        <w:rPr>
          <w:spacing w:val="-3"/>
        </w:rPr>
        <w:t xml:space="preserve"> </w:t>
      </w:r>
      <w:r>
        <w:t>to perform the physical survey of the aircraft.</w:t>
      </w:r>
    </w:p>
    <w:p w14:paraId="61716CB5" w14:textId="77777777" w:rsidR="00937A2B" w:rsidRDefault="00F92319">
      <w:pPr>
        <w:pStyle w:val="ListParagraph"/>
        <w:numPr>
          <w:ilvl w:val="0"/>
          <w:numId w:val="114"/>
        </w:numPr>
        <w:tabs>
          <w:tab w:val="left" w:pos="924"/>
          <w:tab w:val="left" w:pos="926"/>
        </w:tabs>
        <w:spacing w:before="118"/>
        <w:ind w:right="355"/>
      </w:pPr>
      <w:r>
        <w:t>This means that the airworthiness review staff who is going to sign the airworthiness review certificate</w:t>
      </w:r>
      <w:r>
        <w:rPr>
          <w:spacing w:val="-5"/>
        </w:rPr>
        <w:t xml:space="preserve"> </w:t>
      </w:r>
      <w:r>
        <w:t>or</w:t>
      </w:r>
      <w:r>
        <w:rPr>
          <w:spacing w:val="-5"/>
        </w:rPr>
        <w:t xml:space="preserve"> </w:t>
      </w:r>
      <w:r>
        <w:t>the</w:t>
      </w:r>
      <w:r>
        <w:rPr>
          <w:spacing w:val="-3"/>
        </w:rPr>
        <w:t xml:space="preserve"> </w:t>
      </w:r>
      <w:r>
        <w:t>recommendation</w:t>
      </w:r>
      <w:r>
        <w:rPr>
          <w:spacing w:val="-4"/>
        </w:rPr>
        <w:t xml:space="preserve"> </w:t>
      </w:r>
      <w:r>
        <w:t>should</w:t>
      </w:r>
      <w:r>
        <w:rPr>
          <w:spacing w:val="-5"/>
        </w:rPr>
        <w:t xml:space="preserve"> </w:t>
      </w:r>
      <w:r>
        <w:t>be</w:t>
      </w:r>
      <w:r>
        <w:rPr>
          <w:spacing w:val="-6"/>
        </w:rPr>
        <w:t xml:space="preserve"> </w:t>
      </w:r>
      <w:r>
        <w:t>the</w:t>
      </w:r>
      <w:r>
        <w:rPr>
          <w:spacing w:val="-5"/>
        </w:rPr>
        <w:t xml:space="preserve"> </w:t>
      </w:r>
      <w:r>
        <w:t>one</w:t>
      </w:r>
      <w:r>
        <w:rPr>
          <w:spacing w:val="-6"/>
        </w:rPr>
        <w:t xml:space="preserve"> </w:t>
      </w:r>
      <w:r>
        <w:t>performing</w:t>
      </w:r>
      <w:r>
        <w:rPr>
          <w:spacing w:val="-4"/>
        </w:rPr>
        <w:t xml:space="preserve"> </w:t>
      </w:r>
      <w:r>
        <w:t>both</w:t>
      </w:r>
      <w:r>
        <w:rPr>
          <w:spacing w:val="-1"/>
        </w:rPr>
        <w:t xml:space="preserve"> </w:t>
      </w:r>
      <w:r>
        <w:t>the</w:t>
      </w:r>
      <w:r>
        <w:rPr>
          <w:spacing w:val="-5"/>
        </w:rPr>
        <w:t xml:space="preserve"> </w:t>
      </w:r>
      <w:r>
        <w:t>documented</w:t>
      </w:r>
      <w:r>
        <w:rPr>
          <w:spacing w:val="-3"/>
        </w:rPr>
        <w:t xml:space="preserve"> </w:t>
      </w:r>
      <w:r>
        <w:t xml:space="preserve">review and the physical survey of the aircraft. It is not the intent of the rule to delegate the survey to Part-66 personnel who are not airworthiness review staff. Furthermore, the provision of </w:t>
      </w:r>
      <w:hyperlink w:anchor="_bookmark170" w:history="1">
        <w:r>
          <w:rPr>
            <w:color w:val="0000FF"/>
            <w:u w:val="single" w:color="0000FF"/>
          </w:rPr>
          <w:t>M.A.901(n)</w:t>
        </w:r>
      </w:hyperlink>
      <w:r>
        <w:rPr>
          <w:color w:val="0000FF"/>
          <w:spacing w:val="-1"/>
        </w:rPr>
        <w:t xml:space="preserve"> </w:t>
      </w:r>
      <w:r>
        <w:t>that</w:t>
      </w:r>
      <w:r>
        <w:rPr>
          <w:spacing w:val="-2"/>
        </w:rPr>
        <w:t xml:space="preserve"> </w:t>
      </w:r>
      <w:r>
        <w:t>allows</w:t>
      </w:r>
      <w:r>
        <w:rPr>
          <w:spacing w:val="-1"/>
        </w:rPr>
        <w:t xml:space="preserve"> </w:t>
      </w:r>
      <w:r>
        <w:t>a</w:t>
      </w:r>
      <w:r>
        <w:rPr>
          <w:spacing w:val="-2"/>
        </w:rPr>
        <w:t xml:space="preserve"> </w:t>
      </w:r>
      <w:r>
        <w:t>90-day</w:t>
      </w:r>
      <w:r>
        <w:rPr>
          <w:spacing w:val="-1"/>
        </w:rPr>
        <w:t xml:space="preserve"> </w:t>
      </w:r>
      <w:r>
        <w:t>anticipation for</w:t>
      </w:r>
      <w:r>
        <w:rPr>
          <w:spacing w:val="-2"/>
        </w:rPr>
        <w:t xml:space="preserve"> </w:t>
      </w:r>
      <w:r>
        <w:t>the</w:t>
      </w:r>
      <w:r>
        <w:rPr>
          <w:spacing w:val="-2"/>
        </w:rPr>
        <w:t xml:space="preserve"> </w:t>
      </w:r>
      <w:r>
        <w:t>physical</w:t>
      </w:r>
      <w:r>
        <w:rPr>
          <w:spacing w:val="-3"/>
        </w:rPr>
        <w:t xml:space="preserve"> </w:t>
      </w:r>
      <w:r>
        <w:t>survey</w:t>
      </w:r>
      <w:r>
        <w:rPr>
          <w:spacing w:val="-1"/>
        </w:rPr>
        <w:t xml:space="preserve"> </w:t>
      </w:r>
      <w:r>
        <w:t>provides</w:t>
      </w:r>
      <w:r>
        <w:rPr>
          <w:spacing w:val="-2"/>
        </w:rPr>
        <w:t xml:space="preserve"> </w:t>
      </w:r>
      <w:r>
        <w:t>enough flexibility to ensure that the airworthiness review staff (ARS) are present.</w:t>
      </w:r>
    </w:p>
    <w:p w14:paraId="57644254" w14:textId="77777777" w:rsidR="00937A2B" w:rsidRDefault="00F92319">
      <w:pPr>
        <w:pStyle w:val="ListParagraph"/>
        <w:numPr>
          <w:ilvl w:val="0"/>
          <w:numId w:val="114"/>
        </w:numPr>
        <w:tabs>
          <w:tab w:val="left" w:pos="925"/>
        </w:tabs>
        <w:spacing w:before="122"/>
        <w:ind w:left="925" w:hanging="565"/>
      </w:pPr>
      <w:r>
        <w:t>The</w:t>
      </w:r>
      <w:r>
        <w:rPr>
          <w:spacing w:val="-6"/>
        </w:rPr>
        <w:t xml:space="preserve"> </w:t>
      </w:r>
      <w:r>
        <w:t>physical</w:t>
      </w:r>
      <w:r>
        <w:rPr>
          <w:spacing w:val="-6"/>
        </w:rPr>
        <w:t xml:space="preserve"> </w:t>
      </w:r>
      <w:r>
        <w:t>survey</w:t>
      </w:r>
      <w:r>
        <w:rPr>
          <w:spacing w:val="-4"/>
        </w:rPr>
        <w:t xml:space="preserve"> </w:t>
      </w:r>
      <w:r>
        <w:t>may</w:t>
      </w:r>
      <w:r>
        <w:rPr>
          <w:spacing w:val="-3"/>
        </w:rPr>
        <w:t xml:space="preserve"> </w:t>
      </w:r>
      <w:r>
        <w:t>include</w:t>
      </w:r>
      <w:r>
        <w:rPr>
          <w:spacing w:val="-3"/>
        </w:rPr>
        <w:t xml:space="preserve"> </w:t>
      </w:r>
      <w:r>
        <w:t>verifications</w:t>
      </w:r>
      <w:r>
        <w:rPr>
          <w:spacing w:val="-4"/>
        </w:rPr>
        <w:t xml:space="preserve"> </w:t>
      </w:r>
      <w:r>
        <w:t>to</w:t>
      </w:r>
      <w:r>
        <w:rPr>
          <w:spacing w:val="-2"/>
        </w:rPr>
        <w:t xml:space="preserve"> </w:t>
      </w:r>
      <w:r>
        <w:t>be</w:t>
      </w:r>
      <w:r>
        <w:rPr>
          <w:spacing w:val="-5"/>
        </w:rPr>
        <w:t xml:space="preserve"> </w:t>
      </w:r>
      <w:r>
        <w:t>carried</w:t>
      </w:r>
      <w:r>
        <w:rPr>
          <w:spacing w:val="-3"/>
        </w:rPr>
        <w:t xml:space="preserve"> </w:t>
      </w:r>
      <w:r>
        <w:t>out</w:t>
      </w:r>
      <w:r>
        <w:rPr>
          <w:spacing w:val="-5"/>
        </w:rPr>
        <w:t xml:space="preserve"> </w:t>
      </w:r>
      <w:r>
        <w:t>during</w:t>
      </w:r>
      <w:r>
        <w:rPr>
          <w:spacing w:val="-4"/>
        </w:rPr>
        <w:t xml:space="preserve"> </w:t>
      </w:r>
      <w:r>
        <w:rPr>
          <w:spacing w:val="-2"/>
        </w:rPr>
        <w:t>flight.</w:t>
      </w:r>
    </w:p>
    <w:p w14:paraId="3C5183E8" w14:textId="77777777" w:rsidR="00937A2B" w:rsidRDefault="00F92319">
      <w:pPr>
        <w:pStyle w:val="ListParagraph"/>
        <w:numPr>
          <w:ilvl w:val="0"/>
          <w:numId w:val="114"/>
        </w:numPr>
        <w:tabs>
          <w:tab w:val="left" w:pos="924"/>
          <w:tab w:val="left" w:pos="926"/>
        </w:tabs>
        <w:spacing w:before="120"/>
        <w:ind w:right="358"/>
      </w:pPr>
      <w:r>
        <w:t>The</w:t>
      </w:r>
      <w:r>
        <w:rPr>
          <w:spacing w:val="-2"/>
        </w:rPr>
        <w:t xml:space="preserve"> </w:t>
      </w:r>
      <w:r>
        <w:t>CAMO</w:t>
      </w:r>
      <w:r>
        <w:rPr>
          <w:spacing w:val="-7"/>
        </w:rPr>
        <w:t xml:space="preserve"> </w:t>
      </w:r>
      <w:r>
        <w:t>or</w:t>
      </w:r>
      <w:r>
        <w:rPr>
          <w:spacing w:val="-2"/>
        </w:rPr>
        <w:t xml:space="preserve"> </w:t>
      </w:r>
      <w:r>
        <w:t>CAO</w:t>
      </w:r>
      <w:r>
        <w:rPr>
          <w:spacing w:val="-4"/>
        </w:rPr>
        <w:t xml:space="preserve"> </w:t>
      </w:r>
      <w:r>
        <w:t>should</w:t>
      </w:r>
      <w:r>
        <w:rPr>
          <w:spacing w:val="-4"/>
        </w:rPr>
        <w:t xml:space="preserve"> </w:t>
      </w:r>
      <w:r>
        <w:t>develop</w:t>
      </w:r>
      <w:r>
        <w:rPr>
          <w:spacing w:val="-6"/>
        </w:rPr>
        <w:t xml:space="preserve"> </w:t>
      </w:r>
      <w:r>
        <w:t>procedures</w:t>
      </w:r>
      <w:r>
        <w:rPr>
          <w:spacing w:val="-5"/>
        </w:rPr>
        <w:t xml:space="preserve"> </w:t>
      </w:r>
      <w:r>
        <w:t>for</w:t>
      </w:r>
      <w:r>
        <w:rPr>
          <w:spacing w:val="-5"/>
        </w:rPr>
        <w:t xml:space="preserve"> </w:t>
      </w:r>
      <w:r>
        <w:t>the</w:t>
      </w:r>
      <w:r>
        <w:rPr>
          <w:spacing w:val="-4"/>
        </w:rPr>
        <w:t xml:space="preserve"> </w:t>
      </w:r>
      <w:r>
        <w:t>ARS</w:t>
      </w:r>
      <w:r>
        <w:rPr>
          <w:spacing w:val="-4"/>
        </w:rPr>
        <w:t xml:space="preserve"> </w:t>
      </w:r>
      <w:r>
        <w:t>to</w:t>
      </w:r>
      <w:r>
        <w:rPr>
          <w:spacing w:val="-1"/>
        </w:rPr>
        <w:t xml:space="preserve"> </w:t>
      </w:r>
      <w:r>
        <w:t>produce</w:t>
      </w:r>
      <w:r>
        <w:rPr>
          <w:spacing w:val="-4"/>
        </w:rPr>
        <w:t xml:space="preserve"> </w:t>
      </w:r>
      <w:r>
        <w:t>a</w:t>
      </w:r>
      <w:r>
        <w:rPr>
          <w:spacing w:val="-4"/>
        </w:rPr>
        <w:t xml:space="preserve"> </w:t>
      </w:r>
      <w:r>
        <w:t>compliance</w:t>
      </w:r>
      <w:r>
        <w:rPr>
          <w:spacing w:val="-1"/>
        </w:rPr>
        <w:t xml:space="preserve"> </w:t>
      </w:r>
      <w:r>
        <w:t>report</w:t>
      </w:r>
      <w:r>
        <w:rPr>
          <w:spacing w:val="-4"/>
        </w:rPr>
        <w:t xml:space="preserve"> </w:t>
      </w:r>
      <w:r>
        <w:t>that confirms that the physical survey has been carried out and found satisfactory.</w:t>
      </w:r>
    </w:p>
    <w:p w14:paraId="1E3E2AA2" w14:textId="77777777" w:rsidR="00937A2B" w:rsidRDefault="00F92319">
      <w:pPr>
        <w:pStyle w:val="ListParagraph"/>
        <w:numPr>
          <w:ilvl w:val="0"/>
          <w:numId w:val="114"/>
        </w:numPr>
        <w:tabs>
          <w:tab w:val="left" w:pos="925"/>
        </w:tabs>
        <w:ind w:left="925" w:hanging="565"/>
      </w:pPr>
      <w:r>
        <w:t>To</w:t>
      </w:r>
      <w:r>
        <w:rPr>
          <w:spacing w:val="-7"/>
        </w:rPr>
        <w:t xml:space="preserve"> </w:t>
      </w:r>
      <w:r>
        <w:t>ensure</w:t>
      </w:r>
      <w:r>
        <w:rPr>
          <w:spacing w:val="-4"/>
        </w:rPr>
        <w:t xml:space="preserve"> </w:t>
      </w:r>
      <w:r>
        <w:t>compliance,</w:t>
      </w:r>
      <w:r>
        <w:rPr>
          <w:spacing w:val="-5"/>
        </w:rPr>
        <w:t xml:space="preserve"> </w:t>
      </w:r>
      <w:r>
        <w:t>the</w:t>
      </w:r>
      <w:r>
        <w:rPr>
          <w:spacing w:val="-5"/>
        </w:rPr>
        <w:t xml:space="preserve"> </w:t>
      </w:r>
      <w:r>
        <w:t>physical</w:t>
      </w:r>
      <w:r>
        <w:rPr>
          <w:spacing w:val="-5"/>
        </w:rPr>
        <w:t xml:space="preserve"> </w:t>
      </w:r>
      <w:r>
        <w:t>survey</w:t>
      </w:r>
      <w:r>
        <w:rPr>
          <w:spacing w:val="-4"/>
        </w:rPr>
        <w:t xml:space="preserve"> </w:t>
      </w:r>
      <w:r>
        <w:t>may</w:t>
      </w:r>
      <w:r>
        <w:rPr>
          <w:spacing w:val="-4"/>
        </w:rPr>
        <w:t xml:space="preserve"> </w:t>
      </w:r>
      <w:r>
        <w:t>include</w:t>
      </w:r>
      <w:r>
        <w:rPr>
          <w:spacing w:val="-4"/>
        </w:rPr>
        <w:t xml:space="preserve"> </w:t>
      </w:r>
      <w:r>
        <w:t>relevant</w:t>
      </w:r>
      <w:r>
        <w:rPr>
          <w:spacing w:val="-5"/>
        </w:rPr>
        <w:t xml:space="preserve"> </w:t>
      </w:r>
      <w:r>
        <w:t>sample</w:t>
      </w:r>
      <w:r>
        <w:rPr>
          <w:spacing w:val="-4"/>
        </w:rPr>
        <w:t xml:space="preserve"> </w:t>
      </w:r>
      <w:r>
        <w:t>checks</w:t>
      </w:r>
      <w:r>
        <w:rPr>
          <w:spacing w:val="-5"/>
        </w:rPr>
        <w:t xml:space="preserve"> </w:t>
      </w:r>
      <w:r>
        <w:t>of</w:t>
      </w:r>
      <w:r>
        <w:rPr>
          <w:spacing w:val="-3"/>
        </w:rPr>
        <w:t xml:space="preserve"> </w:t>
      </w:r>
      <w:r>
        <w:rPr>
          <w:spacing w:val="-2"/>
        </w:rPr>
        <w:t>items.</w:t>
      </w:r>
    </w:p>
    <w:p w14:paraId="51F64A0A"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30848" behindDoc="1" locked="0" layoutInCell="1" allowOverlap="1" wp14:anchorId="300557A5" wp14:editId="58001468">
                <wp:simplePos x="0" y="0"/>
                <wp:positionH relativeFrom="page">
                  <wp:posOffset>896416</wp:posOffset>
                </wp:positionH>
                <wp:positionV relativeFrom="paragraph">
                  <wp:posOffset>229347</wp:posOffset>
                </wp:positionV>
                <wp:extent cx="5769610" cy="247015"/>
                <wp:effectExtent l="0" t="0" r="0" b="0"/>
                <wp:wrapTopAndBottom/>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4DAE31CE" w14:textId="77777777" w:rsidR="00937A2B" w:rsidRDefault="00F92319">
                            <w:pPr>
                              <w:spacing w:line="388" w:lineRule="exact"/>
                              <w:ind w:left="28"/>
                              <w:rPr>
                                <w:b/>
                                <w:color w:val="000000"/>
                                <w:sz w:val="32"/>
                              </w:rPr>
                            </w:pPr>
                            <w:bookmarkStart w:id="254" w:name="_bookmark180"/>
                            <w:bookmarkEnd w:id="254"/>
                            <w:r>
                              <w:rPr>
                                <w:b/>
                                <w:color w:val="FFFFFF"/>
                                <w:sz w:val="32"/>
                              </w:rPr>
                              <w:t>AMC</w:t>
                            </w:r>
                            <w:r>
                              <w:rPr>
                                <w:b/>
                                <w:color w:val="FFFFFF"/>
                                <w:spacing w:val="-14"/>
                                <w:sz w:val="32"/>
                              </w:rPr>
                              <w:t xml:space="preserve"> </w:t>
                            </w:r>
                            <w:r>
                              <w:rPr>
                                <w:b/>
                                <w:color w:val="FFFFFF"/>
                                <w:sz w:val="32"/>
                              </w:rPr>
                              <w:t>M.A.901(n)</w:t>
                            </w:r>
                            <w:r>
                              <w:rPr>
                                <w:b/>
                                <w:color w:val="FFFFFF"/>
                                <w:spacing w:val="-11"/>
                                <w:sz w:val="32"/>
                              </w:rPr>
                              <w:t xml:space="preserve"> </w:t>
                            </w:r>
                            <w:r>
                              <w:rPr>
                                <w:b/>
                                <w:color w:val="FFFFFF"/>
                                <w:sz w:val="32"/>
                              </w:rPr>
                              <w:t>Aircraft</w:t>
                            </w:r>
                            <w:r>
                              <w:rPr>
                                <w:b/>
                                <w:color w:val="FFFFFF"/>
                                <w:spacing w:val="-14"/>
                                <w:sz w:val="32"/>
                              </w:rPr>
                              <w:t xml:space="preserve"> </w:t>
                            </w:r>
                            <w:r>
                              <w:rPr>
                                <w:b/>
                                <w:color w:val="FFFFFF"/>
                                <w:sz w:val="32"/>
                              </w:rPr>
                              <w:t>airworthiness</w:t>
                            </w:r>
                            <w:r>
                              <w:rPr>
                                <w:b/>
                                <w:color w:val="FFFFFF"/>
                                <w:spacing w:val="-12"/>
                                <w:sz w:val="32"/>
                              </w:rPr>
                              <w:t xml:space="preserve"> </w:t>
                            </w:r>
                            <w:r>
                              <w:rPr>
                                <w:b/>
                                <w:color w:val="FFFFFF"/>
                                <w:spacing w:val="-2"/>
                                <w:sz w:val="32"/>
                              </w:rPr>
                              <w:t>review</w:t>
                            </w:r>
                          </w:p>
                        </w:txbxContent>
                      </wps:txbx>
                      <wps:bodyPr wrap="square" lIns="0" tIns="0" rIns="0" bIns="0" rtlCol="0">
                        <a:noAutofit/>
                      </wps:bodyPr>
                    </wps:wsp>
                  </a:graphicData>
                </a:graphic>
              </wp:anchor>
            </w:drawing>
          </mc:Choice>
          <mc:Fallback>
            <w:pict>
              <v:shape w14:anchorId="300557A5" id="Textbox 110" o:spid="_x0000_s1101" type="#_x0000_t202" style="position:absolute;margin-left:70.6pt;margin-top:18.05pt;width:454.3pt;height:19.45pt;z-index:-15685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" fillcolor="#fabb39" stroked="f">
                <v:textbox inset="0,0,0,0">
                  <w:txbxContent>
                    <w:p w14:paraId="4DAE31CE" w14:textId="77777777" w:rsidR="00937A2B" w:rsidRDefault="00F92319">
                      <w:pPr>
                        <w:spacing w:line="388" w:lineRule="exact"/>
                        <w:ind w:left="28"/>
                        <w:rPr>
                          <w:b/>
                          <w:color w:val="000000"/>
                          <w:sz w:val="32"/>
                        </w:rPr>
                      </w:pPr>
                      <w:bookmarkStart w:id="255" w:name="_bookmark180"/>
                      <w:bookmarkEnd w:id="255"/>
                      <w:r>
                        <w:rPr>
                          <w:b/>
                          <w:color w:val="FFFFFF"/>
                          <w:sz w:val="32"/>
                        </w:rPr>
                        <w:t>AMC</w:t>
                      </w:r>
                      <w:r>
                        <w:rPr>
                          <w:b/>
                          <w:color w:val="FFFFFF"/>
                          <w:spacing w:val="-14"/>
                          <w:sz w:val="32"/>
                        </w:rPr>
                        <w:t xml:space="preserve"> </w:t>
                      </w:r>
                      <w:r>
                        <w:rPr>
                          <w:b/>
                          <w:color w:val="FFFFFF"/>
                          <w:sz w:val="32"/>
                        </w:rPr>
                        <w:t>M.A.901(n)</w:t>
                      </w:r>
                      <w:r>
                        <w:rPr>
                          <w:b/>
                          <w:color w:val="FFFFFF"/>
                          <w:spacing w:val="-11"/>
                          <w:sz w:val="32"/>
                        </w:rPr>
                        <w:t xml:space="preserve"> </w:t>
                      </w:r>
                      <w:r>
                        <w:rPr>
                          <w:b/>
                          <w:color w:val="FFFFFF"/>
                          <w:sz w:val="32"/>
                        </w:rPr>
                        <w:t>Aircraft</w:t>
                      </w:r>
                      <w:r>
                        <w:rPr>
                          <w:b/>
                          <w:color w:val="FFFFFF"/>
                          <w:spacing w:val="-14"/>
                          <w:sz w:val="32"/>
                        </w:rPr>
                        <w:t xml:space="preserve"> </w:t>
                      </w:r>
                      <w:r>
                        <w:rPr>
                          <w:b/>
                          <w:color w:val="FFFFFF"/>
                          <w:sz w:val="32"/>
                        </w:rPr>
                        <w:t>airworthiness</w:t>
                      </w:r>
                      <w:r>
                        <w:rPr>
                          <w:b/>
                          <w:color w:val="FFFFFF"/>
                          <w:spacing w:val="-12"/>
                          <w:sz w:val="32"/>
                        </w:rPr>
                        <w:t xml:space="preserve"> </w:t>
                      </w:r>
                      <w:r>
                        <w:rPr>
                          <w:b/>
                          <w:color w:val="FFFFFF"/>
                          <w:spacing w:val="-2"/>
                          <w:sz w:val="32"/>
                        </w:rPr>
                        <w:t>review</w:t>
                      </w:r>
                    </w:p>
                  </w:txbxContent>
                </v:textbox>
                <w10:wrap type="topAndBottom" anchorx="page"/>
              </v:shape>
            </w:pict>
          </mc:Fallback>
        </mc:AlternateContent>
      </w:r>
    </w:p>
    <w:p w14:paraId="70833C85"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5B5A0D1" w14:textId="77777777" w:rsidR="00937A2B" w:rsidRDefault="00F92319">
      <w:pPr>
        <w:pStyle w:val="BodyText"/>
        <w:spacing w:before="119"/>
        <w:ind w:left="360" w:right="354" w:firstLine="0"/>
      </w:pPr>
      <w:r>
        <w:t>‘Without</w:t>
      </w:r>
      <w:r>
        <w:rPr>
          <w:spacing w:val="-6"/>
        </w:rPr>
        <w:t xml:space="preserve"> </w:t>
      </w:r>
      <w:r>
        <w:t>loss</w:t>
      </w:r>
      <w:r>
        <w:rPr>
          <w:spacing w:val="-9"/>
        </w:rPr>
        <w:t xml:space="preserve"> </w:t>
      </w:r>
      <w:r>
        <w:t>of</w:t>
      </w:r>
      <w:r>
        <w:rPr>
          <w:spacing w:val="-7"/>
        </w:rPr>
        <w:t xml:space="preserve"> </w:t>
      </w:r>
      <w:r>
        <w:t>continuity</w:t>
      </w:r>
      <w:r>
        <w:rPr>
          <w:spacing w:val="-8"/>
        </w:rPr>
        <w:t xml:space="preserve"> </w:t>
      </w:r>
      <w:r>
        <w:t>of</w:t>
      </w:r>
      <w:r>
        <w:rPr>
          <w:spacing w:val="-7"/>
        </w:rPr>
        <w:t xml:space="preserve"> </w:t>
      </w:r>
      <w:r>
        <w:t>the</w:t>
      </w:r>
      <w:r>
        <w:rPr>
          <w:spacing w:val="-6"/>
        </w:rPr>
        <w:t xml:space="preserve"> </w:t>
      </w:r>
      <w:r>
        <w:t>airworthiness</w:t>
      </w:r>
      <w:r>
        <w:rPr>
          <w:spacing w:val="-6"/>
        </w:rPr>
        <w:t xml:space="preserve"> </w:t>
      </w:r>
      <w:r>
        <w:t>review</w:t>
      </w:r>
      <w:r>
        <w:rPr>
          <w:spacing w:val="-8"/>
        </w:rPr>
        <w:t xml:space="preserve"> </w:t>
      </w:r>
      <w:r>
        <w:t>pattern’</w:t>
      </w:r>
      <w:r>
        <w:rPr>
          <w:spacing w:val="-10"/>
        </w:rPr>
        <w:t xml:space="preserve"> </w:t>
      </w:r>
      <w:r>
        <w:t>means</w:t>
      </w:r>
      <w:r>
        <w:rPr>
          <w:spacing w:val="-7"/>
        </w:rPr>
        <w:t xml:space="preserve"> </w:t>
      </w:r>
      <w:r>
        <w:t>that</w:t>
      </w:r>
      <w:r>
        <w:rPr>
          <w:spacing w:val="-6"/>
        </w:rPr>
        <w:t xml:space="preserve"> </w:t>
      </w:r>
      <w:r>
        <w:t>the</w:t>
      </w:r>
      <w:r>
        <w:rPr>
          <w:spacing w:val="-6"/>
        </w:rPr>
        <w:t xml:space="preserve"> </w:t>
      </w:r>
      <w:r>
        <w:t>new</w:t>
      </w:r>
      <w:r>
        <w:rPr>
          <w:spacing w:val="-6"/>
        </w:rPr>
        <w:t xml:space="preserve"> </w:t>
      </w:r>
      <w:r>
        <w:t>expiration</w:t>
      </w:r>
      <w:r>
        <w:rPr>
          <w:spacing w:val="-7"/>
        </w:rPr>
        <w:t xml:space="preserve"> </w:t>
      </w:r>
      <w:r>
        <w:t>date</w:t>
      </w:r>
      <w:r>
        <w:rPr>
          <w:spacing w:val="-6"/>
        </w:rPr>
        <w:t xml:space="preserve"> </w:t>
      </w:r>
      <w:r>
        <w:t>is set up 1 year after the previous expiration date. As a</w:t>
      </w:r>
      <w:r>
        <w:rPr>
          <w:spacing w:val="-2"/>
        </w:rPr>
        <w:t xml:space="preserve"> </w:t>
      </w:r>
      <w:r>
        <w:t xml:space="preserve">consequence, when the airworthiness review is anticipated, the validity or the airworthiness review certificate is longer than 1 year (up to 90 days </w:t>
      </w:r>
      <w:r>
        <w:rPr>
          <w:spacing w:val="-2"/>
        </w:rPr>
        <w:t>longer).</w:t>
      </w:r>
    </w:p>
    <w:p w14:paraId="53E75E59" w14:textId="77777777" w:rsidR="00937A2B" w:rsidRDefault="00F92319">
      <w:pPr>
        <w:pStyle w:val="BodyText"/>
        <w:ind w:left="360" w:right="353" w:firstLine="0"/>
      </w:pPr>
      <w:r>
        <w:t xml:space="preserve">This anticipation of up to 90 days also applies to the 12-month requirements shown in </w:t>
      </w:r>
      <w:hyperlink w:anchor="_bookmark170" w:history="1">
        <w:r>
          <w:rPr>
            <w:color w:val="0000FF"/>
            <w:u w:val="single" w:color="0000FF"/>
          </w:rPr>
          <w:t>M.A.901(b)</w:t>
        </w:r>
      </w:hyperlink>
      <w:r>
        <w:t xml:space="preserve">, which means that the aircraft is still considered as being in a controlled environment if it has been continuously managed by a single organisation and maintained by appropriately approved organisations, as stated in </w:t>
      </w:r>
      <w:hyperlink w:anchor="_bookmark170" w:history="1">
        <w:r>
          <w:rPr>
            <w:color w:val="0000FF"/>
            <w:u w:val="single" w:color="0000FF"/>
          </w:rPr>
          <w:t>M.A.901(b)</w:t>
        </w:r>
      </w:hyperlink>
      <w:r>
        <w:t>, from the date when the last airworthiness review certificate was issued</w:t>
      </w:r>
      <w:r>
        <w:rPr>
          <w:spacing w:val="-1"/>
        </w:rPr>
        <w:t xml:space="preserve"> </w:t>
      </w:r>
      <w:r>
        <w:t>until</w:t>
      </w:r>
      <w:r>
        <w:rPr>
          <w:spacing w:val="-1"/>
        </w:rPr>
        <w:t xml:space="preserve"> </w:t>
      </w:r>
      <w:r>
        <w:t>the</w:t>
      </w:r>
      <w:r>
        <w:rPr>
          <w:spacing w:val="-1"/>
        </w:rPr>
        <w:t xml:space="preserve"> </w:t>
      </w:r>
      <w:r>
        <w:t>date</w:t>
      </w:r>
      <w:r>
        <w:rPr>
          <w:spacing w:val="-1"/>
        </w:rPr>
        <w:t xml:space="preserve"> </w:t>
      </w:r>
      <w:r>
        <w:t>when the</w:t>
      </w:r>
      <w:r>
        <w:rPr>
          <w:spacing w:val="-1"/>
        </w:rPr>
        <w:t xml:space="preserve"> </w:t>
      </w:r>
      <w:r>
        <w:t>new airworthiness</w:t>
      </w:r>
      <w:r>
        <w:rPr>
          <w:spacing w:val="-3"/>
        </w:rPr>
        <w:t xml:space="preserve"> </w:t>
      </w:r>
      <w:r>
        <w:t>review is performed</w:t>
      </w:r>
      <w:r>
        <w:rPr>
          <w:spacing w:val="-1"/>
        </w:rPr>
        <w:t xml:space="preserve"> </w:t>
      </w:r>
      <w:r>
        <w:t>(this</w:t>
      </w:r>
      <w:r>
        <w:rPr>
          <w:spacing w:val="-1"/>
        </w:rPr>
        <w:t xml:space="preserve"> </w:t>
      </w:r>
      <w:r>
        <w:t>can</w:t>
      </w:r>
      <w:r>
        <w:rPr>
          <w:spacing w:val="-1"/>
        </w:rPr>
        <w:t xml:space="preserve"> </w:t>
      </w:r>
      <w:r>
        <w:t>be up</w:t>
      </w:r>
      <w:r>
        <w:rPr>
          <w:spacing w:val="-2"/>
        </w:rPr>
        <w:t xml:space="preserve"> </w:t>
      </w:r>
      <w:r>
        <w:t>to</w:t>
      </w:r>
      <w:r>
        <w:rPr>
          <w:spacing w:val="-1"/>
        </w:rPr>
        <w:t xml:space="preserve"> </w:t>
      </w:r>
      <w:r>
        <w:t>90</w:t>
      </w:r>
      <w:r>
        <w:rPr>
          <w:spacing w:val="-1"/>
        </w:rPr>
        <w:t xml:space="preserve"> </w:t>
      </w:r>
      <w:r>
        <w:t>days less than 12 months).</w:t>
      </w:r>
    </w:p>
    <w:p w14:paraId="6E1B4FE0" w14:textId="77777777" w:rsidR="00937A2B" w:rsidRDefault="00F92319">
      <w:pPr>
        <w:pStyle w:val="BodyText"/>
        <w:spacing w:before="92"/>
        <w:ind w:left="0" w:firstLine="0"/>
        <w:jc w:val="left"/>
        <w:rPr>
          <w:sz w:val="20"/>
        </w:rPr>
      </w:pPr>
      <w:r>
        <w:rPr>
          <w:noProof/>
          <w:sz w:val="20"/>
        </w:rPr>
        <mc:AlternateContent>
          <mc:Choice Requires="wps">
            <w:drawing>
              <wp:anchor distT="0" distB="0" distL="0" distR="0" simplePos="0" relativeHeight="487631360" behindDoc="1" locked="0" layoutInCell="1" allowOverlap="1" wp14:anchorId="161BADDB" wp14:editId="3EE95664">
                <wp:simplePos x="0" y="0"/>
                <wp:positionH relativeFrom="page">
                  <wp:posOffset>896416</wp:posOffset>
                </wp:positionH>
                <wp:positionV relativeFrom="paragraph">
                  <wp:posOffset>228952</wp:posOffset>
                </wp:positionV>
                <wp:extent cx="5769610" cy="248920"/>
                <wp:effectExtent l="0" t="0" r="0" b="0"/>
                <wp:wrapTopAndBottom/>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1C41C6EE" w14:textId="77777777" w:rsidR="00937A2B" w:rsidRDefault="00F92319">
                            <w:pPr>
                              <w:ind w:left="28"/>
                              <w:rPr>
                                <w:b/>
                                <w:color w:val="000000"/>
                                <w:sz w:val="32"/>
                              </w:rPr>
                            </w:pPr>
                            <w:bookmarkStart w:id="256" w:name="_bookmark181"/>
                            <w:bookmarkEnd w:id="256"/>
                            <w:r>
                              <w:rPr>
                                <w:b/>
                                <w:color w:val="FFFFFF"/>
                                <w:sz w:val="32"/>
                              </w:rPr>
                              <w:t>AMC</w:t>
                            </w:r>
                            <w:r>
                              <w:rPr>
                                <w:b/>
                                <w:color w:val="FFFFFF"/>
                                <w:spacing w:val="-15"/>
                                <w:sz w:val="32"/>
                              </w:rPr>
                              <w:t xml:space="preserve"> </w:t>
                            </w:r>
                            <w:r>
                              <w:rPr>
                                <w:b/>
                                <w:color w:val="FFFFFF"/>
                                <w:sz w:val="32"/>
                              </w:rPr>
                              <w:t>M.A.901(o)</w:t>
                            </w:r>
                            <w:r>
                              <w:rPr>
                                <w:b/>
                                <w:color w:val="FFFFFF"/>
                                <w:spacing w:val="-15"/>
                                <w:sz w:val="32"/>
                              </w:rPr>
                              <w:t xml:space="preserve"> </w:t>
                            </w:r>
                            <w:r>
                              <w:rPr>
                                <w:b/>
                                <w:color w:val="FFFFFF"/>
                                <w:sz w:val="32"/>
                              </w:rPr>
                              <w:t>Airworthiness</w:t>
                            </w:r>
                            <w:r>
                              <w:rPr>
                                <w:b/>
                                <w:color w:val="FFFFFF"/>
                                <w:spacing w:val="-14"/>
                                <w:sz w:val="32"/>
                              </w:rPr>
                              <w:t xml:space="preserve"> </w:t>
                            </w:r>
                            <w:r>
                              <w:rPr>
                                <w:b/>
                                <w:color w:val="FFFFFF"/>
                                <w:spacing w:val="-2"/>
                                <w:sz w:val="32"/>
                              </w:rPr>
                              <w:t>review</w:t>
                            </w:r>
                          </w:p>
                        </w:txbxContent>
                      </wps:txbx>
                      <wps:bodyPr wrap="square" lIns="0" tIns="0" rIns="0" bIns="0" rtlCol="0">
                        <a:noAutofit/>
                      </wps:bodyPr>
                    </wps:wsp>
                  </a:graphicData>
                </a:graphic>
              </wp:anchor>
            </w:drawing>
          </mc:Choice>
          <mc:Fallback>
            <w:pict>
              <v:shape w14:anchorId="161BADDB" id="Textbox 111" o:spid="_x0000_s1102" type="#_x0000_t202" style="position:absolute;margin-left:70.6pt;margin-top:18.05pt;width:454.3pt;height:19.6pt;z-index:-15685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FGZugEAAFcDAAAOAAAAZHJzL2Uyb0RvYy54bWysU9uO0zAQfUfiHyy/07QFut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" fillcolor="#fabb39" stroked="f">
                <v:textbox inset="0,0,0,0">
                  <w:txbxContent>
                    <w:p w14:paraId="1C41C6EE" w14:textId="77777777" w:rsidR="00937A2B" w:rsidRDefault="00F92319">
                      <w:pPr>
                        <w:ind w:left="28"/>
                        <w:rPr>
                          <w:b/>
                          <w:color w:val="000000"/>
                          <w:sz w:val="32"/>
                        </w:rPr>
                      </w:pPr>
                      <w:bookmarkStart w:id="257" w:name="_bookmark181"/>
                      <w:bookmarkEnd w:id="257"/>
                      <w:r>
                        <w:rPr>
                          <w:b/>
                          <w:color w:val="FFFFFF"/>
                          <w:sz w:val="32"/>
                        </w:rPr>
                        <w:t>AMC</w:t>
                      </w:r>
                      <w:r>
                        <w:rPr>
                          <w:b/>
                          <w:color w:val="FFFFFF"/>
                          <w:spacing w:val="-15"/>
                          <w:sz w:val="32"/>
                        </w:rPr>
                        <w:t xml:space="preserve"> </w:t>
                      </w:r>
                      <w:r>
                        <w:rPr>
                          <w:b/>
                          <w:color w:val="FFFFFF"/>
                          <w:sz w:val="32"/>
                        </w:rPr>
                        <w:t>M.A.901(o)</w:t>
                      </w:r>
                      <w:r>
                        <w:rPr>
                          <w:b/>
                          <w:color w:val="FFFFFF"/>
                          <w:spacing w:val="-15"/>
                          <w:sz w:val="32"/>
                        </w:rPr>
                        <w:t xml:space="preserve"> </w:t>
                      </w:r>
                      <w:r>
                        <w:rPr>
                          <w:b/>
                          <w:color w:val="FFFFFF"/>
                          <w:sz w:val="32"/>
                        </w:rPr>
                        <w:t>Airworthiness</w:t>
                      </w:r>
                      <w:r>
                        <w:rPr>
                          <w:b/>
                          <w:color w:val="FFFFFF"/>
                          <w:spacing w:val="-14"/>
                          <w:sz w:val="32"/>
                        </w:rPr>
                        <w:t xml:space="preserve"> </w:t>
                      </w:r>
                      <w:r>
                        <w:rPr>
                          <w:b/>
                          <w:color w:val="FFFFFF"/>
                          <w:spacing w:val="-2"/>
                          <w:sz w:val="32"/>
                        </w:rPr>
                        <w:t>review</w:t>
                      </w:r>
                    </w:p>
                  </w:txbxContent>
                </v:textbox>
                <w10:wrap type="topAndBottom" anchorx="page"/>
              </v:shape>
            </w:pict>
          </mc:Fallback>
        </mc:AlternateContent>
      </w:r>
    </w:p>
    <w:p w14:paraId="28D43285"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FA2F2C1" w14:textId="77777777" w:rsidR="00937A2B" w:rsidRDefault="00F92319">
      <w:pPr>
        <w:pStyle w:val="BodyText"/>
        <w:spacing w:before="119"/>
        <w:ind w:left="360" w:right="360" w:firstLine="0"/>
        <w:jc w:val="left"/>
      </w:pPr>
      <w:r>
        <w:t>A copy of both the physical survey and document review compliance reports stated above should be sent to the competent authority together with any recommendation issued.</w:t>
      </w:r>
    </w:p>
    <w:p w14:paraId="5947B92B" w14:textId="77777777" w:rsidR="00937A2B" w:rsidRDefault="00937A2B">
      <w:pPr>
        <w:pStyle w:val="BodyText"/>
        <w:jc w:val="left"/>
        <w:sectPr w:rsidR="00937A2B">
          <w:pgSz w:w="11910" w:h="16840"/>
          <w:pgMar w:top="1940" w:right="1080" w:bottom="1180" w:left="1080" w:header="886" w:footer="994" w:gutter="0"/>
          <w:cols w:space="720"/>
        </w:sectPr>
      </w:pPr>
    </w:p>
    <w:p w14:paraId="2F97858E" w14:textId="77777777" w:rsidR="00937A2B" w:rsidRDefault="00937A2B">
      <w:pPr>
        <w:pStyle w:val="BodyText"/>
        <w:spacing w:before="5"/>
        <w:ind w:left="0" w:firstLine="0"/>
        <w:jc w:val="left"/>
        <w:rPr>
          <w:sz w:val="7"/>
        </w:rPr>
      </w:pPr>
    </w:p>
    <w:p w14:paraId="62EB77BE"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18A41E23" wp14:editId="6B24D617">
                <wp:extent cx="5769610" cy="248920"/>
                <wp:effectExtent l="0" t="0" r="0" b="0"/>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24DE4B48" w14:textId="77777777" w:rsidR="00937A2B" w:rsidRDefault="00F92319">
                            <w:pPr>
                              <w:ind w:left="28"/>
                              <w:rPr>
                                <w:b/>
                                <w:color w:val="000000"/>
                                <w:sz w:val="32"/>
                              </w:rPr>
                            </w:pPr>
                            <w:bookmarkStart w:id="258" w:name="_bookmark182"/>
                            <w:bookmarkEnd w:id="258"/>
                            <w:r>
                              <w:rPr>
                                <w:b/>
                                <w:color w:val="FFFFFF"/>
                                <w:sz w:val="32"/>
                              </w:rPr>
                              <w:t>M.A.902</w:t>
                            </w:r>
                            <w:r>
                              <w:rPr>
                                <w:b/>
                                <w:color w:val="FFFFFF"/>
                                <w:spacing w:val="-12"/>
                                <w:sz w:val="32"/>
                              </w:rPr>
                              <w:t xml:space="preserve"> </w:t>
                            </w:r>
                            <w:r>
                              <w:rPr>
                                <w:b/>
                                <w:color w:val="FFFFFF"/>
                                <w:sz w:val="32"/>
                              </w:rPr>
                              <w:t>Validity</w:t>
                            </w:r>
                            <w:r>
                              <w:rPr>
                                <w:b/>
                                <w:color w:val="FFFFFF"/>
                                <w:spacing w:val="-8"/>
                                <w:sz w:val="32"/>
                              </w:rPr>
                              <w:t xml:space="preserve"> </w:t>
                            </w:r>
                            <w:r>
                              <w:rPr>
                                <w:b/>
                                <w:color w:val="FFFFFF"/>
                                <w:sz w:val="32"/>
                              </w:rPr>
                              <w:t>of</w:t>
                            </w:r>
                            <w:r>
                              <w:rPr>
                                <w:b/>
                                <w:color w:val="FFFFFF"/>
                                <w:spacing w:val="-11"/>
                                <w:sz w:val="32"/>
                              </w:rPr>
                              <w:t xml:space="preserve"> </w:t>
                            </w:r>
                            <w:r>
                              <w:rPr>
                                <w:b/>
                                <w:color w:val="FFFFFF"/>
                                <w:sz w:val="32"/>
                              </w:rPr>
                              <w:t>the</w:t>
                            </w:r>
                            <w:r>
                              <w:rPr>
                                <w:b/>
                                <w:color w:val="FFFFFF"/>
                                <w:spacing w:val="-11"/>
                                <w:sz w:val="32"/>
                              </w:rPr>
                              <w:t xml:space="preserve"> </w:t>
                            </w:r>
                            <w:r>
                              <w:rPr>
                                <w:b/>
                                <w:color w:val="FFFFFF"/>
                                <w:sz w:val="32"/>
                              </w:rPr>
                              <w:t>airworthiness</w:t>
                            </w:r>
                            <w:r>
                              <w:rPr>
                                <w:b/>
                                <w:color w:val="FFFFFF"/>
                                <w:spacing w:val="-10"/>
                                <w:sz w:val="32"/>
                              </w:rPr>
                              <w:t xml:space="preserve"> </w:t>
                            </w:r>
                            <w:r>
                              <w:rPr>
                                <w:b/>
                                <w:color w:val="FFFFFF"/>
                                <w:sz w:val="32"/>
                              </w:rPr>
                              <w:t>review</w:t>
                            </w:r>
                            <w:r>
                              <w:rPr>
                                <w:b/>
                                <w:color w:val="FFFFFF"/>
                                <w:spacing w:val="-8"/>
                                <w:sz w:val="32"/>
                              </w:rPr>
                              <w:t xml:space="preserve"> </w:t>
                            </w:r>
                            <w:r>
                              <w:rPr>
                                <w:b/>
                                <w:color w:val="FFFFFF"/>
                                <w:spacing w:val="-2"/>
                                <w:sz w:val="32"/>
                              </w:rPr>
                              <w:t>certificate</w:t>
                            </w:r>
                          </w:p>
                        </w:txbxContent>
                      </wps:txbx>
                      <wps:bodyPr wrap="square" lIns="0" tIns="0" rIns="0" bIns="0" rtlCol="0">
                        <a:noAutofit/>
                      </wps:bodyPr>
                    </wps:wsp>
                  </a:graphicData>
                </a:graphic>
              </wp:inline>
            </w:drawing>
          </mc:Choice>
          <mc:Fallback>
            <w:pict>
              <v:shape w14:anchorId="18A41E23" id="Textbox 112" o:spid="_x0000_s1103"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" fillcolor="#007ec2" stroked="f">
                <v:textbox inset="0,0,0,0">
                  <w:txbxContent>
                    <w:p w14:paraId="24DE4B48" w14:textId="77777777" w:rsidR="00937A2B" w:rsidRDefault="00F92319">
                      <w:pPr>
                        <w:ind w:left="28"/>
                        <w:rPr>
                          <w:b/>
                          <w:color w:val="000000"/>
                          <w:sz w:val="32"/>
                        </w:rPr>
                      </w:pPr>
                      <w:bookmarkStart w:id="259" w:name="_bookmark182"/>
                      <w:bookmarkEnd w:id="259"/>
                      <w:r>
                        <w:rPr>
                          <w:b/>
                          <w:color w:val="FFFFFF"/>
                          <w:sz w:val="32"/>
                        </w:rPr>
                        <w:t>M.A.902</w:t>
                      </w:r>
                      <w:r>
                        <w:rPr>
                          <w:b/>
                          <w:color w:val="FFFFFF"/>
                          <w:spacing w:val="-12"/>
                          <w:sz w:val="32"/>
                        </w:rPr>
                        <w:t xml:space="preserve"> </w:t>
                      </w:r>
                      <w:r>
                        <w:rPr>
                          <w:b/>
                          <w:color w:val="FFFFFF"/>
                          <w:sz w:val="32"/>
                        </w:rPr>
                        <w:t>Validity</w:t>
                      </w:r>
                      <w:r>
                        <w:rPr>
                          <w:b/>
                          <w:color w:val="FFFFFF"/>
                          <w:spacing w:val="-8"/>
                          <w:sz w:val="32"/>
                        </w:rPr>
                        <w:t xml:space="preserve"> </w:t>
                      </w:r>
                      <w:r>
                        <w:rPr>
                          <w:b/>
                          <w:color w:val="FFFFFF"/>
                          <w:sz w:val="32"/>
                        </w:rPr>
                        <w:t>of</w:t>
                      </w:r>
                      <w:r>
                        <w:rPr>
                          <w:b/>
                          <w:color w:val="FFFFFF"/>
                          <w:spacing w:val="-11"/>
                          <w:sz w:val="32"/>
                        </w:rPr>
                        <w:t xml:space="preserve"> </w:t>
                      </w:r>
                      <w:r>
                        <w:rPr>
                          <w:b/>
                          <w:color w:val="FFFFFF"/>
                          <w:sz w:val="32"/>
                        </w:rPr>
                        <w:t>the</w:t>
                      </w:r>
                      <w:r>
                        <w:rPr>
                          <w:b/>
                          <w:color w:val="FFFFFF"/>
                          <w:spacing w:val="-11"/>
                          <w:sz w:val="32"/>
                        </w:rPr>
                        <w:t xml:space="preserve"> </w:t>
                      </w:r>
                      <w:r>
                        <w:rPr>
                          <w:b/>
                          <w:color w:val="FFFFFF"/>
                          <w:sz w:val="32"/>
                        </w:rPr>
                        <w:t>airworthiness</w:t>
                      </w:r>
                      <w:r>
                        <w:rPr>
                          <w:b/>
                          <w:color w:val="FFFFFF"/>
                          <w:spacing w:val="-10"/>
                          <w:sz w:val="32"/>
                        </w:rPr>
                        <w:t xml:space="preserve"> </w:t>
                      </w:r>
                      <w:r>
                        <w:rPr>
                          <w:b/>
                          <w:color w:val="FFFFFF"/>
                          <w:sz w:val="32"/>
                        </w:rPr>
                        <w:t>review</w:t>
                      </w:r>
                      <w:r>
                        <w:rPr>
                          <w:b/>
                          <w:color w:val="FFFFFF"/>
                          <w:spacing w:val="-8"/>
                          <w:sz w:val="32"/>
                        </w:rPr>
                        <w:t xml:space="preserve"> </w:t>
                      </w:r>
                      <w:r>
                        <w:rPr>
                          <w:b/>
                          <w:color w:val="FFFFFF"/>
                          <w:spacing w:val="-2"/>
                          <w:sz w:val="32"/>
                        </w:rPr>
                        <w:t>certificate</w:t>
                      </w:r>
                    </w:p>
                  </w:txbxContent>
                </v:textbox>
                <w10:anchorlock/>
              </v:shape>
            </w:pict>
          </mc:Fallback>
        </mc:AlternateContent>
      </w:r>
    </w:p>
    <w:p w14:paraId="7E5DA815"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A063BB1" w14:textId="77777777" w:rsidR="00937A2B" w:rsidRDefault="00F92319">
      <w:pPr>
        <w:pStyle w:val="ListParagraph"/>
        <w:numPr>
          <w:ilvl w:val="1"/>
          <w:numId w:val="114"/>
        </w:numPr>
        <w:tabs>
          <w:tab w:val="left" w:pos="926"/>
        </w:tabs>
        <w:spacing w:before="90"/>
        <w:ind w:hanging="566"/>
      </w:pPr>
      <w:r>
        <w:t>An</w:t>
      </w:r>
      <w:r>
        <w:rPr>
          <w:spacing w:val="-8"/>
        </w:rPr>
        <w:t xml:space="preserve"> </w:t>
      </w:r>
      <w:r>
        <w:t>airworthiness</w:t>
      </w:r>
      <w:r>
        <w:rPr>
          <w:spacing w:val="-4"/>
        </w:rPr>
        <w:t xml:space="preserve"> </w:t>
      </w:r>
      <w:r>
        <w:t>review</w:t>
      </w:r>
      <w:r>
        <w:rPr>
          <w:spacing w:val="-7"/>
        </w:rPr>
        <w:t xml:space="preserve"> </w:t>
      </w:r>
      <w:r>
        <w:t>certificate</w:t>
      </w:r>
      <w:r>
        <w:rPr>
          <w:spacing w:val="-7"/>
        </w:rPr>
        <w:t xml:space="preserve"> </w:t>
      </w:r>
      <w:r>
        <w:t>becomes</w:t>
      </w:r>
      <w:r>
        <w:rPr>
          <w:spacing w:val="-4"/>
        </w:rPr>
        <w:t xml:space="preserve"> </w:t>
      </w:r>
      <w:r>
        <w:t>invalid</w:t>
      </w:r>
      <w:r>
        <w:rPr>
          <w:spacing w:val="-5"/>
        </w:rPr>
        <w:t xml:space="preserve"> if:</w:t>
      </w:r>
    </w:p>
    <w:p w14:paraId="0C2CDE21" w14:textId="77777777" w:rsidR="00937A2B" w:rsidRDefault="00F92319">
      <w:pPr>
        <w:pStyle w:val="ListParagraph"/>
        <w:numPr>
          <w:ilvl w:val="2"/>
          <w:numId w:val="114"/>
        </w:numPr>
        <w:tabs>
          <w:tab w:val="left" w:pos="1493"/>
        </w:tabs>
        <w:spacing w:before="120"/>
      </w:pPr>
      <w:r>
        <w:t>suspended</w:t>
      </w:r>
      <w:r>
        <w:rPr>
          <w:spacing w:val="-7"/>
        </w:rPr>
        <w:t xml:space="preserve"> </w:t>
      </w:r>
      <w:r>
        <w:t>or</w:t>
      </w:r>
      <w:r>
        <w:rPr>
          <w:spacing w:val="-6"/>
        </w:rPr>
        <w:t xml:space="preserve"> </w:t>
      </w:r>
      <w:r>
        <w:t>revoked;</w:t>
      </w:r>
      <w:r>
        <w:rPr>
          <w:spacing w:val="-6"/>
        </w:rPr>
        <w:t xml:space="preserve"> </w:t>
      </w:r>
      <w:r>
        <w:rPr>
          <w:spacing w:val="-5"/>
        </w:rPr>
        <w:t>or</w:t>
      </w:r>
    </w:p>
    <w:p w14:paraId="30524FE3" w14:textId="77777777" w:rsidR="00937A2B" w:rsidRDefault="00F92319">
      <w:pPr>
        <w:pStyle w:val="ListParagraph"/>
        <w:numPr>
          <w:ilvl w:val="2"/>
          <w:numId w:val="114"/>
        </w:numPr>
        <w:tabs>
          <w:tab w:val="left" w:pos="1493"/>
        </w:tabs>
        <w:spacing w:before="120"/>
      </w:pPr>
      <w:r>
        <w:t>the</w:t>
      </w:r>
      <w:r>
        <w:rPr>
          <w:spacing w:val="-4"/>
        </w:rPr>
        <w:t xml:space="preserve"> </w:t>
      </w:r>
      <w:r>
        <w:t>airworthiness</w:t>
      </w:r>
      <w:r>
        <w:rPr>
          <w:spacing w:val="-4"/>
        </w:rPr>
        <w:t xml:space="preserve"> </w:t>
      </w:r>
      <w:r>
        <w:t>certificate</w:t>
      </w:r>
      <w:r>
        <w:rPr>
          <w:spacing w:val="-4"/>
        </w:rPr>
        <w:t xml:space="preserve"> </w:t>
      </w:r>
      <w:r>
        <w:t>is</w:t>
      </w:r>
      <w:r>
        <w:rPr>
          <w:spacing w:val="-4"/>
        </w:rPr>
        <w:t xml:space="preserve"> </w:t>
      </w:r>
      <w:r>
        <w:t>suspended</w:t>
      </w:r>
      <w:r>
        <w:rPr>
          <w:spacing w:val="-7"/>
        </w:rPr>
        <w:t xml:space="preserve"> </w:t>
      </w:r>
      <w:r>
        <w:t>or</w:t>
      </w:r>
      <w:r>
        <w:rPr>
          <w:spacing w:val="-7"/>
        </w:rPr>
        <w:t xml:space="preserve"> </w:t>
      </w:r>
      <w:r>
        <w:t>revoked;</w:t>
      </w:r>
      <w:r>
        <w:rPr>
          <w:spacing w:val="-7"/>
        </w:rPr>
        <w:t xml:space="preserve"> </w:t>
      </w:r>
      <w:r>
        <w:rPr>
          <w:spacing w:val="-5"/>
        </w:rPr>
        <w:t>or</w:t>
      </w:r>
    </w:p>
    <w:p w14:paraId="60CF7E45" w14:textId="77777777" w:rsidR="00937A2B" w:rsidRDefault="00F92319">
      <w:pPr>
        <w:pStyle w:val="ListParagraph"/>
        <w:numPr>
          <w:ilvl w:val="2"/>
          <w:numId w:val="114"/>
        </w:numPr>
        <w:tabs>
          <w:tab w:val="left" w:pos="1493"/>
        </w:tabs>
        <w:spacing w:before="120"/>
      </w:pPr>
      <w:r>
        <w:t>the</w:t>
      </w:r>
      <w:r>
        <w:rPr>
          <w:spacing w:val="-3"/>
        </w:rPr>
        <w:t xml:space="preserve"> </w:t>
      </w:r>
      <w:r>
        <w:t>aircraft</w:t>
      </w:r>
      <w:r>
        <w:rPr>
          <w:spacing w:val="-3"/>
        </w:rPr>
        <w:t xml:space="preserve"> </w:t>
      </w:r>
      <w:r>
        <w:t>is</w:t>
      </w:r>
      <w:r>
        <w:rPr>
          <w:spacing w:val="-3"/>
        </w:rPr>
        <w:t xml:space="preserve"> </w:t>
      </w:r>
      <w:r>
        <w:t>not</w:t>
      </w:r>
      <w:r>
        <w:rPr>
          <w:spacing w:val="-5"/>
        </w:rPr>
        <w:t xml:space="preserve"> </w:t>
      </w:r>
      <w:r>
        <w:t>on</w:t>
      </w:r>
      <w:r>
        <w:rPr>
          <w:spacing w:val="-4"/>
        </w:rPr>
        <w:t xml:space="preserve"> </w:t>
      </w:r>
      <w:r>
        <w:t>the</w:t>
      </w:r>
      <w:r>
        <w:rPr>
          <w:spacing w:val="-3"/>
        </w:rPr>
        <w:t xml:space="preserve"> </w:t>
      </w:r>
      <w:r>
        <w:t>aircraft</w:t>
      </w:r>
      <w:r>
        <w:rPr>
          <w:spacing w:val="-3"/>
        </w:rPr>
        <w:t xml:space="preserve"> </w:t>
      </w:r>
      <w:r>
        <w:t>register</w:t>
      </w:r>
      <w:r>
        <w:rPr>
          <w:spacing w:val="-5"/>
        </w:rPr>
        <w:t xml:space="preserve"> </w:t>
      </w:r>
      <w:r>
        <w:t>of</w:t>
      </w:r>
      <w:r>
        <w:rPr>
          <w:spacing w:val="-2"/>
        </w:rPr>
        <w:t xml:space="preserve"> </w:t>
      </w:r>
      <w:r>
        <w:t>Republic</w:t>
      </w:r>
      <w:r>
        <w:rPr>
          <w:spacing w:val="-3"/>
        </w:rPr>
        <w:t xml:space="preserve"> </w:t>
      </w:r>
      <w:r>
        <w:t>of</w:t>
      </w:r>
      <w:r>
        <w:rPr>
          <w:spacing w:val="-6"/>
        </w:rPr>
        <w:t xml:space="preserve"> </w:t>
      </w:r>
      <w:r>
        <w:t>Armenia;</w:t>
      </w:r>
      <w:r>
        <w:rPr>
          <w:spacing w:val="-4"/>
        </w:rPr>
        <w:t xml:space="preserve"> </w:t>
      </w:r>
      <w:r>
        <w:rPr>
          <w:spacing w:val="-5"/>
        </w:rPr>
        <w:t>or</w:t>
      </w:r>
    </w:p>
    <w:p w14:paraId="132C0FDC" w14:textId="77777777" w:rsidR="00937A2B" w:rsidRDefault="00F92319">
      <w:pPr>
        <w:pStyle w:val="ListParagraph"/>
        <w:numPr>
          <w:ilvl w:val="2"/>
          <w:numId w:val="114"/>
        </w:numPr>
        <w:tabs>
          <w:tab w:val="left" w:pos="1493"/>
        </w:tabs>
        <w:spacing w:before="118"/>
        <w:ind w:right="352"/>
      </w:pPr>
      <w:r>
        <w:t>the</w:t>
      </w:r>
      <w:r>
        <w:rPr>
          <w:spacing w:val="-2"/>
        </w:rPr>
        <w:t xml:space="preserve"> </w:t>
      </w:r>
      <w:r>
        <w:t>type</w:t>
      </w:r>
      <w:r>
        <w:rPr>
          <w:spacing w:val="-2"/>
        </w:rPr>
        <w:t xml:space="preserve"> </w:t>
      </w:r>
      <w:r>
        <w:t>certificate</w:t>
      </w:r>
      <w:r>
        <w:rPr>
          <w:spacing w:val="-2"/>
        </w:rPr>
        <w:t xml:space="preserve"> </w:t>
      </w:r>
      <w:r>
        <w:t>under</w:t>
      </w:r>
      <w:r>
        <w:rPr>
          <w:spacing w:val="-4"/>
        </w:rPr>
        <w:t xml:space="preserve"> </w:t>
      </w:r>
      <w:r>
        <w:t>which</w:t>
      </w:r>
      <w:r>
        <w:rPr>
          <w:spacing w:val="-1"/>
        </w:rPr>
        <w:t xml:space="preserve"> </w:t>
      </w:r>
      <w:r>
        <w:t>the</w:t>
      </w:r>
      <w:r>
        <w:rPr>
          <w:spacing w:val="-4"/>
        </w:rPr>
        <w:t xml:space="preserve"> </w:t>
      </w:r>
      <w:r>
        <w:t>airworthiness</w:t>
      </w:r>
      <w:r>
        <w:rPr>
          <w:spacing w:val="-4"/>
        </w:rPr>
        <w:t xml:space="preserve"> </w:t>
      </w:r>
      <w:r>
        <w:t>certificate</w:t>
      </w:r>
      <w:r>
        <w:rPr>
          <w:spacing w:val="-4"/>
        </w:rPr>
        <w:t xml:space="preserve"> </w:t>
      </w:r>
      <w:r>
        <w:t>was</w:t>
      </w:r>
      <w:r>
        <w:rPr>
          <w:spacing w:val="-5"/>
        </w:rPr>
        <w:t xml:space="preserve"> </w:t>
      </w:r>
      <w:r>
        <w:t>issued</w:t>
      </w:r>
      <w:r>
        <w:rPr>
          <w:spacing w:val="-3"/>
        </w:rPr>
        <w:t xml:space="preserve"> </w:t>
      </w:r>
      <w:r>
        <w:t>is</w:t>
      </w:r>
      <w:r>
        <w:rPr>
          <w:spacing w:val="-5"/>
        </w:rPr>
        <w:t xml:space="preserve"> </w:t>
      </w:r>
      <w:r>
        <w:t>suspended</w:t>
      </w:r>
      <w:r>
        <w:rPr>
          <w:spacing w:val="-2"/>
        </w:rPr>
        <w:t xml:space="preserve"> </w:t>
      </w:r>
      <w:r>
        <w:t xml:space="preserve">or </w:t>
      </w:r>
      <w:r>
        <w:rPr>
          <w:spacing w:val="-2"/>
        </w:rPr>
        <w:t>revoked.</w:t>
      </w:r>
    </w:p>
    <w:p w14:paraId="1C6928E4" w14:textId="77777777" w:rsidR="00937A2B" w:rsidRDefault="00F92319">
      <w:pPr>
        <w:pStyle w:val="ListParagraph"/>
        <w:numPr>
          <w:ilvl w:val="1"/>
          <w:numId w:val="114"/>
        </w:numPr>
        <w:tabs>
          <w:tab w:val="left" w:pos="926"/>
        </w:tabs>
        <w:ind w:hanging="566"/>
      </w:pPr>
      <w:r>
        <w:t>An</w:t>
      </w:r>
      <w:r>
        <w:rPr>
          <w:spacing w:val="-5"/>
        </w:rPr>
        <w:t xml:space="preserve"> </w:t>
      </w:r>
      <w:r>
        <w:t>aircraft</w:t>
      </w:r>
      <w:r>
        <w:rPr>
          <w:spacing w:val="-5"/>
        </w:rPr>
        <w:t xml:space="preserve"> </w:t>
      </w:r>
      <w:r>
        <w:t>must</w:t>
      </w:r>
      <w:r>
        <w:rPr>
          <w:spacing w:val="-2"/>
        </w:rPr>
        <w:t xml:space="preserve"> </w:t>
      </w:r>
      <w:r>
        <w:t>not</w:t>
      </w:r>
      <w:r>
        <w:rPr>
          <w:spacing w:val="-4"/>
        </w:rPr>
        <w:t xml:space="preserve"> </w:t>
      </w:r>
      <w:r>
        <w:t>fly</w:t>
      </w:r>
      <w:r>
        <w:rPr>
          <w:spacing w:val="-3"/>
        </w:rPr>
        <w:t xml:space="preserve"> </w:t>
      </w:r>
      <w:r>
        <w:t>if</w:t>
      </w:r>
      <w:r>
        <w:rPr>
          <w:spacing w:val="-5"/>
        </w:rPr>
        <w:t xml:space="preserve"> </w:t>
      </w:r>
      <w:r>
        <w:t>the</w:t>
      </w:r>
      <w:r>
        <w:rPr>
          <w:spacing w:val="-3"/>
        </w:rPr>
        <w:t xml:space="preserve"> </w:t>
      </w:r>
      <w:r>
        <w:t>airworthiness</w:t>
      </w:r>
      <w:r>
        <w:rPr>
          <w:spacing w:val="-5"/>
        </w:rPr>
        <w:t xml:space="preserve"> </w:t>
      </w:r>
      <w:r>
        <w:t>certificate</w:t>
      </w:r>
      <w:r>
        <w:rPr>
          <w:spacing w:val="-4"/>
        </w:rPr>
        <w:t xml:space="preserve"> </w:t>
      </w:r>
      <w:r>
        <w:t>is</w:t>
      </w:r>
      <w:r>
        <w:rPr>
          <w:spacing w:val="-3"/>
        </w:rPr>
        <w:t xml:space="preserve"> </w:t>
      </w:r>
      <w:r>
        <w:t>invalid</w:t>
      </w:r>
      <w:r>
        <w:rPr>
          <w:spacing w:val="-6"/>
        </w:rPr>
        <w:t xml:space="preserve"> </w:t>
      </w:r>
      <w:r>
        <w:t>or</w:t>
      </w:r>
      <w:r>
        <w:rPr>
          <w:spacing w:val="-2"/>
        </w:rPr>
        <w:t xml:space="preserve"> </w:t>
      </w:r>
      <w:r>
        <w:rPr>
          <w:spacing w:val="-5"/>
        </w:rPr>
        <w:t>if:</w:t>
      </w:r>
    </w:p>
    <w:p w14:paraId="09526EA0" w14:textId="77777777" w:rsidR="00937A2B" w:rsidRDefault="00F92319">
      <w:pPr>
        <w:pStyle w:val="ListParagraph"/>
        <w:numPr>
          <w:ilvl w:val="2"/>
          <w:numId w:val="114"/>
        </w:numPr>
        <w:tabs>
          <w:tab w:val="left" w:pos="1493"/>
        </w:tabs>
        <w:ind w:right="359"/>
      </w:pPr>
      <w:r>
        <w:t>the continuing airworthiness of the aircraft</w:t>
      </w:r>
      <w:r>
        <w:rPr>
          <w:spacing w:val="-2"/>
        </w:rPr>
        <w:t xml:space="preserve"> </w:t>
      </w:r>
      <w:r>
        <w:t>or any component fitted to the aircraft does not meet the requirements of this Part; or</w:t>
      </w:r>
    </w:p>
    <w:p w14:paraId="3A6AA1A7" w14:textId="77777777" w:rsidR="00937A2B" w:rsidRDefault="00F92319">
      <w:pPr>
        <w:pStyle w:val="ListParagraph"/>
        <w:numPr>
          <w:ilvl w:val="2"/>
          <w:numId w:val="114"/>
        </w:numPr>
        <w:tabs>
          <w:tab w:val="left" w:pos="1493"/>
        </w:tabs>
        <w:spacing w:before="120"/>
      </w:pPr>
      <w:r>
        <w:t>the</w:t>
      </w:r>
      <w:r>
        <w:rPr>
          <w:spacing w:val="-6"/>
        </w:rPr>
        <w:t xml:space="preserve"> </w:t>
      </w:r>
      <w:r>
        <w:t>aircraft</w:t>
      </w:r>
      <w:r>
        <w:rPr>
          <w:spacing w:val="-4"/>
        </w:rPr>
        <w:t xml:space="preserve"> </w:t>
      </w:r>
      <w:r>
        <w:t>does</w:t>
      </w:r>
      <w:r>
        <w:rPr>
          <w:spacing w:val="-2"/>
        </w:rPr>
        <w:t xml:space="preserve"> </w:t>
      </w:r>
      <w:r>
        <w:t>not</w:t>
      </w:r>
      <w:r>
        <w:rPr>
          <w:spacing w:val="-4"/>
        </w:rPr>
        <w:t xml:space="preserve"> </w:t>
      </w:r>
      <w:r>
        <w:t>remain</w:t>
      </w:r>
      <w:r>
        <w:rPr>
          <w:spacing w:val="-4"/>
        </w:rPr>
        <w:t xml:space="preserve"> </w:t>
      </w:r>
      <w:r>
        <w:t>in</w:t>
      </w:r>
      <w:r>
        <w:rPr>
          <w:spacing w:val="-4"/>
        </w:rPr>
        <w:t xml:space="preserve"> </w:t>
      </w:r>
      <w:r>
        <w:t>conformity</w:t>
      </w:r>
      <w:r>
        <w:rPr>
          <w:spacing w:val="-4"/>
        </w:rPr>
        <w:t xml:space="preserve"> </w:t>
      </w:r>
      <w:r>
        <w:t>with</w:t>
      </w:r>
      <w:r>
        <w:rPr>
          <w:spacing w:val="-6"/>
        </w:rPr>
        <w:t xml:space="preserve"> </w:t>
      </w:r>
      <w:r>
        <w:t>the</w:t>
      </w:r>
      <w:r>
        <w:rPr>
          <w:spacing w:val="-3"/>
        </w:rPr>
        <w:t xml:space="preserve"> </w:t>
      </w:r>
      <w:r>
        <w:t>type</w:t>
      </w:r>
      <w:r>
        <w:rPr>
          <w:spacing w:val="-4"/>
        </w:rPr>
        <w:t xml:space="preserve"> </w:t>
      </w:r>
      <w:r>
        <w:t>design;</w:t>
      </w:r>
      <w:r>
        <w:rPr>
          <w:spacing w:val="-5"/>
        </w:rPr>
        <w:t xml:space="preserve"> or</w:t>
      </w:r>
    </w:p>
    <w:p w14:paraId="27C85FFB" w14:textId="77777777" w:rsidR="00937A2B" w:rsidRDefault="00F92319">
      <w:pPr>
        <w:pStyle w:val="ListParagraph"/>
        <w:numPr>
          <w:ilvl w:val="2"/>
          <w:numId w:val="114"/>
        </w:numPr>
        <w:tabs>
          <w:tab w:val="left" w:pos="1493"/>
        </w:tabs>
        <w:spacing w:before="120"/>
        <w:ind w:right="358"/>
      </w:pPr>
      <w:r>
        <w:t>the aircraft has been operated beyond the limitations of the approved flight manual or the airworthiness certificate, without appropriate action being taken; or</w:t>
      </w:r>
    </w:p>
    <w:p w14:paraId="4D16F1A1" w14:textId="77777777" w:rsidR="00937A2B" w:rsidRDefault="00F92319">
      <w:pPr>
        <w:pStyle w:val="ListParagraph"/>
        <w:numPr>
          <w:ilvl w:val="2"/>
          <w:numId w:val="114"/>
        </w:numPr>
        <w:tabs>
          <w:tab w:val="left" w:pos="1493"/>
        </w:tabs>
        <w:ind w:right="357"/>
      </w:pPr>
      <w:r>
        <w:t>the</w:t>
      </w:r>
      <w:r>
        <w:rPr>
          <w:spacing w:val="-2"/>
        </w:rPr>
        <w:t xml:space="preserve"> </w:t>
      </w:r>
      <w:r>
        <w:t>aircraft</w:t>
      </w:r>
      <w:r>
        <w:rPr>
          <w:spacing w:val="-5"/>
        </w:rPr>
        <w:t xml:space="preserve"> </w:t>
      </w:r>
      <w:r>
        <w:t>has</w:t>
      </w:r>
      <w:r>
        <w:rPr>
          <w:spacing w:val="-2"/>
        </w:rPr>
        <w:t xml:space="preserve"> </w:t>
      </w:r>
      <w:r>
        <w:t>been</w:t>
      </w:r>
      <w:r>
        <w:rPr>
          <w:spacing w:val="-2"/>
        </w:rPr>
        <w:t xml:space="preserve"> </w:t>
      </w:r>
      <w:r>
        <w:t>involved</w:t>
      </w:r>
      <w:r>
        <w:rPr>
          <w:spacing w:val="-2"/>
        </w:rPr>
        <w:t xml:space="preserve"> </w:t>
      </w:r>
      <w:r>
        <w:t>in</w:t>
      </w:r>
      <w:r>
        <w:rPr>
          <w:spacing w:val="-3"/>
        </w:rPr>
        <w:t xml:space="preserve"> </w:t>
      </w:r>
      <w:r>
        <w:t>an</w:t>
      </w:r>
      <w:r>
        <w:rPr>
          <w:spacing w:val="-2"/>
        </w:rPr>
        <w:t xml:space="preserve"> </w:t>
      </w:r>
      <w:r>
        <w:t>accident</w:t>
      </w:r>
      <w:r>
        <w:rPr>
          <w:spacing w:val="-5"/>
        </w:rPr>
        <w:t xml:space="preserve"> </w:t>
      </w:r>
      <w:r>
        <w:t>or</w:t>
      </w:r>
      <w:r>
        <w:rPr>
          <w:spacing w:val="-2"/>
        </w:rPr>
        <w:t xml:space="preserve"> </w:t>
      </w:r>
      <w:r>
        <w:t>incident</w:t>
      </w:r>
      <w:r>
        <w:rPr>
          <w:spacing w:val="-2"/>
        </w:rPr>
        <w:t xml:space="preserve"> </w:t>
      </w:r>
      <w:r>
        <w:t>that</w:t>
      </w:r>
      <w:r>
        <w:rPr>
          <w:spacing w:val="-2"/>
        </w:rPr>
        <w:t xml:space="preserve"> </w:t>
      </w:r>
      <w:r>
        <w:t>affects</w:t>
      </w:r>
      <w:r>
        <w:rPr>
          <w:spacing w:val="-4"/>
        </w:rPr>
        <w:t xml:space="preserve"> </w:t>
      </w:r>
      <w:r>
        <w:t>the</w:t>
      </w:r>
      <w:r>
        <w:rPr>
          <w:spacing w:val="-2"/>
        </w:rPr>
        <w:t xml:space="preserve"> </w:t>
      </w:r>
      <w:r>
        <w:t>airworthiness</w:t>
      </w:r>
      <w:r>
        <w:rPr>
          <w:spacing w:val="-1"/>
        </w:rPr>
        <w:t xml:space="preserve"> </w:t>
      </w:r>
      <w:r>
        <w:t>of the aircraft, without subsequent appropriate action to restore airworthiness; or</w:t>
      </w:r>
    </w:p>
    <w:p w14:paraId="04409857" w14:textId="77777777" w:rsidR="00937A2B" w:rsidRDefault="00F92319">
      <w:pPr>
        <w:pStyle w:val="ListParagraph"/>
        <w:numPr>
          <w:ilvl w:val="2"/>
          <w:numId w:val="114"/>
        </w:numPr>
        <w:tabs>
          <w:tab w:val="left" w:pos="1493"/>
        </w:tabs>
      </w:pPr>
      <w:r>
        <w:t>a</w:t>
      </w:r>
      <w:r>
        <w:rPr>
          <w:spacing w:val="-5"/>
        </w:rPr>
        <w:t xml:space="preserve"> </w:t>
      </w:r>
      <w:r>
        <w:t>modification</w:t>
      </w:r>
      <w:r>
        <w:rPr>
          <w:spacing w:val="-5"/>
        </w:rPr>
        <w:t xml:space="preserve"> </w:t>
      </w:r>
      <w:r>
        <w:t>or</w:t>
      </w:r>
      <w:r>
        <w:rPr>
          <w:spacing w:val="-2"/>
        </w:rPr>
        <w:t xml:space="preserve"> </w:t>
      </w:r>
      <w:r>
        <w:t>repair</w:t>
      </w:r>
      <w:r>
        <w:rPr>
          <w:spacing w:val="-6"/>
        </w:rPr>
        <w:t xml:space="preserve"> </w:t>
      </w:r>
      <w:r>
        <w:t>is</w:t>
      </w:r>
      <w:r>
        <w:rPr>
          <w:spacing w:val="-4"/>
        </w:rPr>
        <w:t xml:space="preserve"> </w:t>
      </w:r>
      <w:r>
        <w:t>not</w:t>
      </w:r>
      <w:r>
        <w:rPr>
          <w:spacing w:val="-2"/>
        </w:rPr>
        <w:t xml:space="preserve"> </w:t>
      </w:r>
      <w:r>
        <w:t>in</w:t>
      </w:r>
      <w:r>
        <w:rPr>
          <w:spacing w:val="-4"/>
        </w:rPr>
        <w:t xml:space="preserve"> </w:t>
      </w:r>
      <w:r>
        <w:t>compliance</w:t>
      </w:r>
      <w:r>
        <w:rPr>
          <w:spacing w:val="-5"/>
        </w:rPr>
        <w:t xml:space="preserve"> </w:t>
      </w:r>
      <w:r>
        <w:t>with</w:t>
      </w:r>
      <w:r>
        <w:rPr>
          <w:spacing w:val="-2"/>
        </w:rPr>
        <w:t xml:space="preserve"> </w:t>
      </w:r>
      <w:r>
        <w:t>point</w:t>
      </w:r>
      <w:r>
        <w:rPr>
          <w:spacing w:val="1"/>
        </w:rPr>
        <w:t xml:space="preserve"> </w:t>
      </w:r>
      <w:hyperlink w:anchor="_bookmark46" w:history="1">
        <w:r>
          <w:rPr>
            <w:color w:val="0000FF"/>
            <w:spacing w:val="-2"/>
            <w:u w:val="single" w:color="0000FF"/>
          </w:rPr>
          <w:t>M.A.304</w:t>
        </w:r>
        <w:r>
          <w:rPr>
            <w:spacing w:val="-2"/>
          </w:rPr>
          <w:t>.</w:t>
        </w:r>
      </w:hyperlink>
    </w:p>
    <w:p w14:paraId="3D20F5D5" w14:textId="77777777" w:rsidR="00937A2B" w:rsidRDefault="00F92319">
      <w:pPr>
        <w:pStyle w:val="ListParagraph"/>
        <w:numPr>
          <w:ilvl w:val="1"/>
          <w:numId w:val="114"/>
        </w:numPr>
        <w:tabs>
          <w:tab w:val="left" w:pos="926"/>
        </w:tabs>
        <w:spacing w:before="118"/>
        <w:ind w:right="361"/>
      </w:pPr>
      <w:r>
        <w:t>Upon</w:t>
      </w:r>
      <w:r>
        <w:rPr>
          <w:spacing w:val="25"/>
        </w:rPr>
        <w:t xml:space="preserve"> </w:t>
      </w:r>
      <w:r>
        <w:t>surrender or</w:t>
      </w:r>
      <w:r>
        <w:rPr>
          <w:spacing w:val="26"/>
        </w:rPr>
        <w:t xml:space="preserve"> </w:t>
      </w:r>
      <w:r>
        <w:t>revocation,</w:t>
      </w:r>
      <w:r>
        <w:rPr>
          <w:spacing w:val="26"/>
        </w:rPr>
        <w:t xml:space="preserve"> </w:t>
      </w:r>
      <w:r>
        <w:t>the airworthiness review</w:t>
      </w:r>
      <w:r>
        <w:rPr>
          <w:spacing w:val="27"/>
        </w:rPr>
        <w:t xml:space="preserve"> </w:t>
      </w:r>
      <w:r>
        <w:t>certificate</w:t>
      </w:r>
      <w:r>
        <w:rPr>
          <w:spacing w:val="27"/>
        </w:rPr>
        <w:t xml:space="preserve"> </w:t>
      </w:r>
      <w:r>
        <w:t>shall</w:t>
      </w:r>
      <w:r>
        <w:rPr>
          <w:spacing w:val="26"/>
        </w:rPr>
        <w:t xml:space="preserve"> </w:t>
      </w:r>
      <w:r>
        <w:t>be</w:t>
      </w:r>
      <w:r>
        <w:rPr>
          <w:spacing w:val="27"/>
        </w:rPr>
        <w:t xml:space="preserve"> </w:t>
      </w:r>
      <w:r>
        <w:t>returned</w:t>
      </w:r>
      <w:r>
        <w:rPr>
          <w:spacing w:val="26"/>
        </w:rPr>
        <w:t xml:space="preserve"> </w:t>
      </w:r>
      <w:r>
        <w:t>to</w:t>
      </w:r>
      <w:r>
        <w:rPr>
          <w:spacing w:val="28"/>
        </w:rPr>
        <w:t xml:space="preserve"> </w:t>
      </w:r>
      <w:r>
        <w:t>the competent authority</w:t>
      </w:r>
    </w:p>
    <w:p w14:paraId="3483B702" w14:textId="77777777" w:rsidR="00937A2B" w:rsidRDefault="00937A2B">
      <w:pPr>
        <w:pStyle w:val="BodyText"/>
        <w:spacing w:before="116" w:after="1"/>
        <w:ind w:left="0" w:firstLine="0"/>
        <w:jc w:val="left"/>
        <w:rPr>
          <w:sz w:val="20"/>
        </w:rPr>
      </w:pPr>
    </w:p>
    <w:p w14:paraId="3C109E45"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7F362517" wp14:editId="5B39E38E">
                <wp:extent cx="5780405" cy="248920"/>
                <wp:effectExtent l="0" t="0" r="0" b="0"/>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75907419" w14:textId="77777777" w:rsidR="00937A2B" w:rsidRDefault="00F92319">
                            <w:pPr>
                              <w:ind w:left="28"/>
                              <w:rPr>
                                <w:b/>
                                <w:color w:val="000000"/>
                                <w:sz w:val="32"/>
                              </w:rPr>
                            </w:pPr>
                            <w:bookmarkStart w:id="260" w:name="_bookmark183"/>
                            <w:bookmarkEnd w:id="260"/>
                            <w:r>
                              <w:rPr>
                                <w:b/>
                                <w:color w:val="FFFFFF"/>
                                <w:sz w:val="32"/>
                              </w:rPr>
                              <w:t>M.A.903</w:t>
                            </w:r>
                            <w:r>
                              <w:rPr>
                                <w:b/>
                                <w:color w:val="FFFFFF"/>
                                <w:spacing w:val="-11"/>
                                <w:sz w:val="32"/>
                              </w:rPr>
                              <w:t xml:space="preserve"> </w:t>
                            </w:r>
                            <w:r>
                              <w:rPr>
                                <w:b/>
                                <w:color w:val="FFFFFF"/>
                                <w:sz w:val="32"/>
                              </w:rPr>
                              <w:t>Transfer</w:t>
                            </w:r>
                            <w:r>
                              <w:rPr>
                                <w:b/>
                                <w:color w:val="FFFFFF"/>
                                <w:spacing w:val="-7"/>
                                <w:sz w:val="32"/>
                              </w:rPr>
                              <w:t xml:space="preserve"> </w:t>
                            </w:r>
                            <w:r>
                              <w:rPr>
                                <w:b/>
                                <w:color w:val="FFFFFF"/>
                                <w:sz w:val="32"/>
                              </w:rPr>
                              <w:t>of</w:t>
                            </w:r>
                            <w:r>
                              <w:rPr>
                                <w:b/>
                                <w:color w:val="FFFFFF"/>
                                <w:spacing w:val="-10"/>
                                <w:sz w:val="32"/>
                              </w:rPr>
                              <w:t xml:space="preserve"> </w:t>
                            </w:r>
                            <w:r>
                              <w:rPr>
                                <w:b/>
                                <w:color w:val="FFFFFF"/>
                                <w:sz w:val="32"/>
                              </w:rPr>
                              <w:t>aircraft</w:t>
                            </w:r>
                            <w:r>
                              <w:rPr>
                                <w:b/>
                                <w:color w:val="FFFFFF"/>
                                <w:spacing w:val="-9"/>
                                <w:sz w:val="32"/>
                              </w:rPr>
                              <w:t xml:space="preserve"> </w:t>
                            </w:r>
                            <w:r>
                              <w:rPr>
                                <w:b/>
                                <w:color w:val="FFFFFF"/>
                                <w:sz w:val="32"/>
                              </w:rPr>
                              <w:t>registration</w:t>
                            </w:r>
                            <w:r>
                              <w:rPr>
                                <w:b/>
                                <w:color w:val="FFFFFF"/>
                                <w:spacing w:val="-10"/>
                                <w:sz w:val="32"/>
                              </w:rPr>
                              <w:t xml:space="preserve"> </w:t>
                            </w:r>
                            <w:r>
                              <w:rPr>
                                <w:b/>
                                <w:color w:val="FFFFFF"/>
                                <w:sz w:val="32"/>
                              </w:rPr>
                              <w:t>within</w:t>
                            </w:r>
                            <w:r>
                              <w:rPr>
                                <w:b/>
                                <w:color w:val="FFFFFF"/>
                                <w:spacing w:val="-10"/>
                                <w:sz w:val="32"/>
                              </w:rPr>
                              <w:t xml:space="preserve"> </w:t>
                            </w:r>
                            <w:r>
                              <w:rPr>
                                <w:b/>
                                <w:color w:val="FFFFFF"/>
                                <w:sz w:val="32"/>
                              </w:rPr>
                              <w:t>the</w:t>
                            </w:r>
                            <w:r>
                              <w:rPr>
                                <w:b/>
                                <w:color w:val="FFFFFF"/>
                                <w:spacing w:val="-9"/>
                                <w:sz w:val="32"/>
                              </w:rPr>
                              <w:t xml:space="preserve"> </w:t>
                            </w:r>
                            <w:r>
                              <w:rPr>
                                <w:b/>
                                <w:color w:val="FFFFFF"/>
                                <w:spacing w:val="-2"/>
                                <w:sz w:val="32"/>
                              </w:rPr>
                              <w:t>Union</w:t>
                            </w:r>
                          </w:p>
                        </w:txbxContent>
                      </wps:txbx>
                      <wps:bodyPr wrap="square" lIns="0" tIns="0" rIns="0" bIns="0" rtlCol="0">
                        <a:noAutofit/>
                      </wps:bodyPr>
                    </wps:wsp>
                  </a:graphicData>
                </a:graphic>
              </wp:inline>
            </w:drawing>
          </mc:Choice>
          <mc:Fallback>
            <w:pict>
              <v:shape w14:anchorId="7F362517" id="Textbox 113" o:spid="_x0000_s1104"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" fillcolor="#007ec2" stroked="f">
                <v:textbox inset="0,0,0,0">
                  <w:txbxContent>
                    <w:p w14:paraId="75907419" w14:textId="77777777" w:rsidR="00937A2B" w:rsidRDefault="00F92319">
                      <w:pPr>
                        <w:ind w:left="28"/>
                        <w:rPr>
                          <w:b/>
                          <w:color w:val="000000"/>
                          <w:sz w:val="32"/>
                        </w:rPr>
                      </w:pPr>
                      <w:bookmarkStart w:id="261" w:name="_bookmark183"/>
                      <w:bookmarkEnd w:id="261"/>
                      <w:r>
                        <w:rPr>
                          <w:b/>
                          <w:color w:val="FFFFFF"/>
                          <w:sz w:val="32"/>
                        </w:rPr>
                        <w:t>M.A.903</w:t>
                      </w:r>
                      <w:r>
                        <w:rPr>
                          <w:b/>
                          <w:color w:val="FFFFFF"/>
                          <w:spacing w:val="-11"/>
                          <w:sz w:val="32"/>
                        </w:rPr>
                        <w:t xml:space="preserve"> </w:t>
                      </w:r>
                      <w:r>
                        <w:rPr>
                          <w:b/>
                          <w:color w:val="FFFFFF"/>
                          <w:sz w:val="32"/>
                        </w:rPr>
                        <w:t>Transfer</w:t>
                      </w:r>
                      <w:r>
                        <w:rPr>
                          <w:b/>
                          <w:color w:val="FFFFFF"/>
                          <w:spacing w:val="-7"/>
                          <w:sz w:val="32"/>
                        </w:rPr>
                        <w:t xml:space="preserve"> </w:t>
                      </w:r>
                      <w:r>
                        <w:rPr>
                          <w:b/>
                          <w:color w:val="FFFFFF"/>
                          <w:sz w:val="32"/>
                        </w:rPr>
                        <w:t>of</w:t>
                      </w:r>
                      <w:r>
                        <w:rPr>
                          <w:b/>
                          <w:color w:val="FFFFFF"/>
                          <w:spacing w:val="-10"/>
                          <w:sz w:val="32"/>
                        </w:rPr>
                        <w:t xml:space="preserve"> </w:t>
                      </w:r>
                      <w:r>
                        <w:rPr>
                          <w:b/>
                          <w:color w:val="FFFFFF"/>
                          <w:sz w:val="32"/>
                        </w:rPr>
                        <w:t>aircraft</w:t>
                      </w:r>
                      <w:r>
                        <w:rPr>
                          <w:b/>
                          <w:color w:val="FFFFFF"/>
                          <w:spacing w:val="-9"/>
                          <w:sz w:val="32"/>
                        </w:rPr>
                        <w:t xml:space="preserve"> </w:t>
                      </w:r>
                      <w:r>
                        <w:rPr>
                          <w:b/>
                          <w:color w:val="FFFFFF"/>
                          <w:sz w:val="32"/>
                        </w:rPr>
                        <w:t>registration</w:t>
                      </w:r>
                      <w:r>
                        <w:rPr>
                          <w:b/>
                          <w:color w:val="FFFFFF"/>
                          <w:spacing w:val="-10"/>
                          <w:sz w:val="32"/>
                        </w:rPr>
                        <w:t xml:space="preserve"> </w:t>
                      </w:r>
                      <w:r>
                        <w:rPr>
                          <w:b/>
                          <w:color w:val="FFFFFF"/>
                          <w:sz w:val="32"/>
                        </w:rPr>
                        <w:t>within</w:t>
                      </w:r>
                      <w:r>
                        <w:rPr>
                          <w:b/>
                          <w:color w:val="FFFFFF"/>
                          <w:spacing w:val="-10"/>
                          <w:sz w:val="32"/>
                        </w:rPr>
                        <w:t xml:space="preserve"> </w:t>
                      </w:r>
                      <w:r>
                        <w:rPr>
                          <w:b/>
                          <w:color w:val="FFFFFF"/>
                          <w:sz w:val="32"/>
                        </w:rPr>
                        <w:t>the</w:t>
                      </w:r>
                      <w:r>
                        <w:rPr>
                          <w:b/>
                          <w:color w:val="FFFFFF"/>
                          <w:spacing w:val="-9"/>
                          <w:sz w:val="32"/>
                        </w:rPr>
                        <w:t xml:space="preserve"> </w:t>
                      </w:r>
                      <w:r>
                        <w:rPr>
                          <w:b/>
                          <w:color w:val="FFFFFF"/>
                          <w:spacing w:val="-2"/>
                          <w:sz w:val="32"/>
                        </w:rPr>
                        <w:t>Union</w:t>
                      </w:r>
                    </w:p>
                  </w:txbxContent>
                </v:textbox>
                <w10:anchorlock/>
              </v:shape>
            </w:pict>
          </mc:Fallback>
        </mc:AlternateContent>
      </w:r>
    </w:p>
    <w:p w14:paraId="64948F09" w14:textId="77777777" w:rsidR="00937A2B" w:rsidRDefault="00937A2B">
      <w:pPr>
        <w:pStyle w:val="BodyText"/>
        <w:jc w:val="left"/>
        <w:rPr>
          <w:sz w:val="20"/>
        </w:rPr>
        <w:sectPr w:rsidR="00937A2B">
          <w:pgSz w:w="11910" w:h="16840"/>
          <w:pgMar w:top="1940" w:right="1080" w:bottom="1180" w:left="1080" w:header="886" w:footer="994" w:gutter="0"/>
          <w:cols w:space="720"/>
        </w:sectPr>
      </w:pPr>
    </w:p>
    <w:p w14:paraId="32404189" w14:textId="77777777" w:rsidR="00937A2B" w:rsidRDefault="00F92319">
      <w:pPr>
        <w:pStyle w:val="BodyText"/>
        <w:spacing w:before="261"/>
        <w:ind w:left="360" w:firstLine="0"/>
        <w:jc w:val="left"/>
      </w:pPr>
      <w:r>
        <w:rPr>
          <w:spacing w:val="-2"/>
        </w:rPr>
        <w:t>Reserved.</w:t>
      </w:r>
    </w:p>
    <w:p w14:paraId="661EE282" w14:textId="77777777" w:rsidR="00937A2B" w:rsidRDefault="00F92319">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49E488D7" w14:textId="77777777" w:rsidR="00937A2B" w:rsidRDefault="00937A2B">
      <w:pPr>
        <w:spacing w:line="141" w:lineRule="exact"/>
        <w:rPr>
          <w:i/>
          <w:sz w:val="14"/>
        </w:rPr>
        <w:sectPr w:rsidR="00937A2B">
          <w:type w:val="continuous"/>
          <w:pgSz w:w="11910" w:h="16840"/>
          <w:pgMar w:top="1360" w:right="1080" w:bottom="280" w:left="1080" w:header="886" w:footer="994" w:gutter="0"/>
          <w:cols w:num="2" w:space="720" w:equalWidth="0">
            <w:col w:w="1285" w:space="6634"/>
            <w:col w:w="1831"/>
          </w:cols>
        </w:sectPr>
      </w:pPr>
    </w:p>
    <w:p w14:paraId="5F62845C" w14:textId="77777777" w:rsidR="00937A2B" w:rsidRDefault="00937A2B">
      <w:pPr>
        <w:pStyle w:val="BodyText"/>
        <w:spacing w:before="116"/>
        <w:ind w:left="0" w:firstLine="0"/>
        <w:jc w:val="left"/>
        <w:rPr>
          <w:i/>
          <w:sz w:val="20"/>
        </w:rPr>
      </w:pPr>
    </w:p>
    <w:p w14:paraId="617C989C"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56DBB6B2" wp14:editId="45FCAB06">
                <wp:extent cx="5780405" cy="248920"/>
                <wp:effectExtent l="0" t="0" r="0" b="0"/>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68D62475" w14:textId="77777777" w:rsidR="00937A2B" w:rsidRDefault="00F92319">
                            <w:pPr>
                              <w:ind w:left="28"/>
                              <w:rPr>
                                <w:b/>
                                <w:color w:val="000000"/>
                                <w:sz w:val="32"/>
                              </w:rPr>
                            </w:pPr>
                            <w:bookmarkStart w:id="262" w:name="_bookmark184"/>
                            <w:bookmarkEnd w:id="262"/>
                            <w:r>
                              <w:rPr>
                                <w:b/>
                                <w:color w:val="FFFFFF"/>
                                <w:sz w:val="32"/>
                              </w:rPr>
                              <w:t>AMC</w:t>
                            </w:r>
                            <w:r>
                              <w:rPr>
                                <w:b/>
                                <w:color w:val="FFFFFF"/>
                                <w:spacing w:val="-11"/>
                                <w:sz w:val="32"/>
                              </w:rPr>
                              <w:t xml:space="preserve"> </w:t>
                            </w:r>
                            <w:r>
                              <w:rPr>
                                <w:b/>
                                <w:color w:val="FFFFFF"/>
                                <w:sz w:val="32"/>
                              </w:rPr>
                              <w:t>M.A.903(a)1</w:t>
                            </w:r>
                            <w:r>
                              <w:rPr>
                                <w:b/>
                                <w:color w:val="FFFFFF"/>
                                <w:spacing w:val="-10"/>
                                <w:sz w:val="32"/>
                              </w:rPr>
                              <w:t xml:space="preserve"> </w:t>
                            </w:r>
                            <w:r>
                              <w:rPr>
                                <w:b/>
                                <w:color w:val="FFFFFF"/>
                                <w:sz w:val="32"/>
                              </w:rPr>
                              <w:t>Transfer</w:t>
                            </w:r>
                            <w:r>
                              <w:rPr>
                                <w:b/>
                                <w:color w:val="FFFFFF"/>
                                <w:spacing w:val="-11"/>
                                <w:sz w:val="32"/>
                              </w:rPr>
                              <w:t xml:space="preserve"> </w:t>
                            </w:r>
                            <w:r>
                              <w:rPr>
                                <w:b/>
                                <w:color w:val="FFFFFF"/>
                                <w:sz w:val="32"/>
                              </w:rPr>
                              <w:t>of</w:t>
                            </w:r>
                            <w:r>
                              <w:rPr>
                                <w:b/>
                                <w:color w:val="FFFFFF"/>
                                <w:spacing w:val="-11"/>
                                <w:sz w:val="32"/>
                              </w:rPr>
                              <w:t xml:space="preserve"> </w:t>
                            </w:r>
                            <w:r>
                              <w:rPr>
                                <w:b/>
                                <w:color w:val="FFFFFF"/>
                                <w:sz w:val="32"/>
                              </w:rPr>
                              <w:t>aircraft</w:t>
                            </w:r>
                            <w:r>
                              <w:rPr>
                                <w:b/>
                                <w:color w:val="FFFFFF"/>
                                <w:spacing w:val="-12"/>
                                <w:sz w:val="32"/>
                              </w:rPr>
                              <w:t xml:space="preserve"> </w:t>
                            </w:r>
                            <w:r>
                              <w:rPr>
                                <w:b/>
                                <w:color w:val="FFFFFF"/>
                                <w:sz w:val="32"/>
                              </w:rPr>
                              <w:t>registration</w:t>
                            </w:r>
                            <w:r>
                              <w:rPr>
                                <w:b/>
                                <w:color w:val="FFFFFF"/>
                                <w:spacing w:val="-12"/>
                                <w:sz w:val="32"/>
                              </w:rPr>
                              <w:t xml:space="preserve"> </w:t>
                            </w:r>
                            <w:r>
                              <w:rPr>
                                <w:b/>
                                <w:color w:val="FFFFFF"/>
                                <w:sz w:val="32"/>
                              </w:rPr>
                              <w:t>within</w:t>
                            </w:r>
                            <w:r>
                              <w:rPr>
                                <w:b/>
                                <w:color w:val="FFFFFF"/>
                                <w:spacing w:val="-11"/>
                                <w:sz w:val="32"/>
                              </w:rPr>
                              <w:t xml:space="preserve"> </w:t>
                            </w:r>
                            <w:r>
                              <w:rPr>
                                <w:b/>
                                <w:color w:val="FFFFFF"/>
                                <w:sz w:val="32"/>
                              </w:rPr>
                              <w:t>the</w:t>
                            </w:r>
                            <w:r>
                              <w:rPr>
                                <w:b/>
                                <w:color w:val="FFFFFF"/>
                                <w:spacing w:val="-9"/>
                                <w:sz w:val="32"/>
                              </w:rPr>
                              <w:t xml:space="preserve"> </w:t>
                            </w:r>
                            <w:r>
                              <w:rPr>
                                <w:b/>
                                <w:color w:val="FFFFFF"/>
                                <w:spacing w:val="-5"/>
                                <w:sz w:val="32"/>
                              </w:rPr>
                              <w:t>EU</w:t>
                            </w:r>
                          </w:p>
                        </w:txbxContent>
                      </wps:txbx>
                      <wps:bodyPr wrap="square" lIns="0" tIns="0" rIns="0" bIns="0" rtlCol="0">
                        <a:noAutofit/>
                      </wps:bodyPr>
                    </wps:wsp>
                  </a:graphicData>
                </a:graphic>
              </wp:inline>
            </w:drawing>
          </mc:Choice>
          <mc:Fallback>
            <w:pict>
              <v:shape w14:anchorId="56DBB6B2" id="Textbox 114" o:spid="_x0000_s1105"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" fillcolor="#fabb39" stroked="f">
                <v:textbox inset="0,0,0,0">
                  <w:txbxContent>
                    <w:p w14:paraId="68D62475" w14:textId="77777777" w:rsidR="00937A2B" w:rsidRDefault="00F92319">
                      <w:pPr>
                        <w:ind w:left="28"/>
                        <w:rPr>
                          <w:b/>
                          <w:color w:val="000000"/>
                          <w:sz w:val="32"/>
                        </w:rPr>
                      </w:pPr>
                      <w:bookmarkStart w:id="263" w:name="_bookmark184"/>
                      <w:bookmarkEnd w:id="263"/>
                      <w:r>
                        <w:rPr>
                          <w:b/>
                          <w:color w:val="FFFFFF"/>
                          <w:sz w:val="32"/>
                        </w:rPr>
                        <w:t>AMC</w:t>
                      </w:r>
                      <w:r>
                        <w:rPr>
                          <w:b/>
                          <w:color w:val="FFFFFF"/>
                          <w:spacing w:val="-11"/>
                          <w:sz w:val="32"/>
                        </w:rPr>
                        <w:t xml:space="preserve"> </w:t>
                      </w:r>
                      <w:r>
                        <w:rPr>
                          <w:b/>
                          <w:color w:val="FFFFFF"/>
                          <w:sz w:val="32"/>
                        </w:rPr>
                        <w:t>M.A.903(a)1</w:t>
                      </w:r>
                      <w:r>
                        <w:rPr>
                          <w:b/>
                          <w:color w:val="FFFFFF"/>
                          <w:spacing w:val="-10"/>
                          <w:sz w:val="32"/>
                        </w:rPr>
                        <w:t xml:space="preserve"> </w:t>
                      </w:r>
                      <w:r>
                        <w:rPr>
                          <w:b/>
                          <w:color w:val="FFFFFF"/>
                          <w:sz w:val="32"/>
                        </w:rPr>
                        <w:t>Transfer</w:t>
                      </w:r>
                      <w:r>
                        <w:rPr>
                          <w:b/>
                          <w:color w:val="FFFFFF"/>
                          <w:spacing w:val="-11"/>
                          <w:sz w:val="32"/>
                        </w:rPr>
                        <w:t xml:space="preserve"> </w:t>
                      </w:r>
                      <w:r>
                        <w:rPr>
                          <w:b/>
                          <w:color w:val="FFFFFF"/>
                          <w:sz w:val="32"/>
                        </w:rPr>
                        <w:t>of</w:t>
                      </w:r>
                      <w:r>
                        <w:rPr>
                          <w:b/>
                          <w:color w:val="FFFFFF"/>
                          <w:spacing w:val="-11"/>
                          <w:sz w:val="32"/>
                        </w:rPr>
                        <w:t xml:space="preserve"> </w:t>
                      </w:r>
                      <w:r>
                        <w:rPr>
                          <w:b/>
                          <w:color w:val="FFFFFF"/>
                          <w:sz w:val="32"/>
                        </w:rPr>
                        <w:t>aircraft</w:t>
                      </w:r>
                      <w:r>
                        <w:rPr>
                          <w:b/>
                          <w:color w:val="FFFFFF"/>
                          <w:spacing w:val="-12"/>
                          <w:sz w:val="32"/>
                        </w:rPr>
                        <w:t xml:space="preserve"> </w:t>
                      </w:r>
                      <w:r>
                        <w:rPr>
                          <w:b/>
                          <w:color w:val="FFFFFF"/>
                          <w:sz w:val="32"/>
                        </w:rPr>
                        <w:t>registration</w:t>
                      </w:r>
                      <w:r>
                        <w:rPr>
                          <w:b/>
                          <w:color w:val="FFFFFF"/>
                          <w:spacing w:val="-12"/>
                          <w:sz w:val="32"/>
                        </w:rPr>
                        <w:t xml:space="preserve"> </w:t>
                      </w:r>
                      <w:r>
                        <w:rPr>
                          <w:b/>
                          <w:color w:val="FFFFFF"/>
                          <w:sz w:val="32"/>
                        </w:rPr>
                        <w:t>within</w:t>
                      </w:r>
                      <w:r>
                        <w:rPr>
                          <w:b/>
                          <w:color w:val="FFFFFF"/>
                          <w:spacing w:val="-11"/>
                          <w:sz w:val="32"/>
                        </w:rPr>
                        <w:t xml:space="preserve"> </w:t>
                      </w:r>
                      <w:r>
                        <w:rPr>
                          <w:b/>
                          <w:color w:val="FFFFFF"/>
                          <w:sz w:val="32"/>
                        </w:rPr>
                        <w:t>the</w:t>
                      </w:r>
                      <w:r>
                        <w:rPr>
                          <w:b/>
                          <w:color w:val="FFFFFF"/>
                          <w:spacing w:val="-9"/>
                          <w:sz w:val="32"/>
                        </w:rPr>
                        <w:t xml:space="preserve"> </w:t>
                      </w:r>
                      <w:r>
                        <w:rPr>
                          <w:b/>
                          <w:color w:val="FFFFFF"/>
                          <w:spacing w:val="-5"/>
                          <w:sz w:val="32"/>
                        </w:rPr>
                        <w:t>EU</w:t>
                      </w:r>
                    </w:p>
                  </w:txbxContent>
                </v:textbox>
                <w10:anchorlock/>
              </v:shape>
            </w:pict>
          </mc:Fallback>
        </mc:AlternateContent>
      </w:r>
    </w:p>
    <w:p w14:paraId="03F774B0" w14:textId="77777777" w:rsidR="00937A2B" w:rsidRDefault="00937A2B">
      <w:pPr>
        <w:pStyle w:val="BodyText"/>
        <w:spacing w:before="91"/>
        <w:ind w:left="0" w:firstLine="0"/>
        <w:jc w:val="left"/>
        <w:rPr>
          <w:i/>
        </w:rPr>
      </w:pPr>
    </w:p>
    <w:p w14:paraId="47443983" w14:textId="77777777" w:rsidR="00937A2B" w:rsidRDefault="00F92319">
      <w:pPr>
        <w:pStyle w:val="BodyText"/>
        <w:spacing w:before="0"/>
        <w:ind w:left="360" w:firstLine="0"/>
        <w:jc w:val="left"/>
      </w:pPr>
      <w:r>
        <w:rPr>
          <w:spacing w:val="-2"/>
        </w:rPr>
        <w:t>Reserved.</w:t>
      </w:r>
    </w:p>
    <w:p w14:paraId="1F5F2B90"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33408" behindDoc="1" locked="0" layoutInCell="1" allowOverlap="1" wp14:anchorId="0939CF4A" wp14:editId="09D1EFA6">
                <wp:simplePos x="0" y="0"/>
                <wp:positionH relativeFrom="page">
                  <wp:posOffset>896416</wp:posOffset>
                </wp:positionH>
                <wp:positionV relativeFrom="paragraph">
                  <wp:posOffset>229419</wp:posOffset>
                </wp:positionV>
                <wp:extent cx="5780405" cy="247015"/>
                <wp:effectExtent l="0" t="0" r="0" b="0"/>
                <wp:wrapTopAndBottom/>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FABB39"/>
                        </a:solidFill>
                      </wps:spPr>
                      <wps:txbx>
                        <w:txbxContent>
                          <w:p w14:paraId="426D7A31" w14:textId="77777777" w:rsidR="00937A2B" w:rsidRDefault="00F92319">
                            <w:pPr>
                              <w:spacing w:line="388" w:lineRule="exact"/>
                              <w:ind w:left="28"/>
                              <w:rPr>
                                <w:b/>
                                <w:color w:val="000000"/>
                                <w:sz w:val="32"/>
                              </w:rPr>
                            </w:pPr>
                            <w:bookmarkStart w:id="264" w:name="_bookmark185"/>
                            <w:bookmarkEnd w:id="264"/>
                            <w:r>
                              <w:rPr>
                                <w:b/>
                                <w:color w:val="FFFFFF"/>
                                <w:sz w:val="32"/>
                              </w:rPr>
                              <w:t>AMC</w:t>
                            </w:r>
                            <w:r>
                              <w:rPr>
                                <w:b/>
                                <w:color w:val="FFFFFF"/>
                                <w:spacing w:val="-10"/>
                                <w:sz w:val="32"/>
                              </w:rPr>
                              <w:t xml:space="preserve"> </w:t>
                            </w:r>
                            <w:r>
                              <w:rPr>
                                <w:b/>
                                <w:color w:val="FFFFFF"/>
                                <w:sz w:val="32"/>
                              </w:rPr>
                              <w:t>M.A.903(b)</w:t>
                            </w:r>
                            <w:r>
                              <w:rPr>
                                <w:b/>
                                <w:color w:val="FFFFFF"/>
                                <w:spacing w:val="-10"/>
                                <w:sz w:val="32"/>
                              </w:rPr>
                              <w:t xml:space="preserve"> </w:t>
                            </w:r>
                            <w:r>
                              <w:rPr>
                                <w:b/>
                                <w:color w:val="FFFFFF"/>
                                <w:sz w:val="32"/>
                              </w:rPr>
                              <w:t>Transfer</w:t>
                            </w:r>
                            <w:r>
                              <w:rPr>
                                <w:b/>
                                <w:color w:val="FFFFFF"/>
                                <w:spacing w:val="-10"/>
                                <w:sz w:val="32"/>
                              </w:rPr>
                              <w:t xml:space="preserve"> </w:t>
                            </w:r>
                            <w:r>
                              <w:rPr>
                                <w:b/>
                                <w:color w:val="FFFFFF"/>
                                <w:sz w:val="32"/>
                              </w:rPr>
                              <w:t>of</w:t>
                            </w:r>
                            <w:r>
                              <w:rPr>
                                <w:b/>
                                <w:color w:val="FFFFFF"/>
                                <w:spacing w:val="-10"/>
                                <w:sz w:val="32"/>
                              </w:rPr>
                              <w:t xml:space="preserve"> </w:t>
                            </w:r>
                            <w:r>
                              <w:rPr>
                                <w:b/>
                                <w:color w:val="FFFFFF"/>
                                <w:sz w:val="32"/>
                              </w:rPr>
                              <w:t>aircraft</w:t>
                            </w:r>
                            <w:r>
                              <w:rPr>
                                <w:b/>
                                <w:color w:val="FFFFFF"/>
                                <w:spacing w:val="-8"/>
                                <w:sz w:val="32"/>
                              </w:rPr>
                              <w:t xml:space="preserve"> </w:t>
                            </w:r>
                            <w:r>
                              <w:rPr>
                                <w:b/>
                                <w:color w:val="FFFFFF"/>
                                <w:sz w:val="32"/>
                              </w:rPr>
                              <w:t>registration</w:t>
                            </w:r>
                            <w:r>
                              <w:rPr>
                                <w:b/>
                                <w:color w:val="FFFFFF"/>
                                <w:spacing w:val="-9"/>
                                <w:sz w:val="32"/>
                              </w:rPr>
                              <w:t xml:space="preserve"> </w:t>
                            </w:r>
                            <w:r>
                              <w:rPr>
                                <w:b/>
                                <w:color w:val="FFFFFF"/>
                                <w:sz w:val="32"/>
                              </w:rPr>
                              <w:t>within</w:t>
                            </w:r>
                            <w:r>
                              <w:rPr>
                                <w:b/>
                                <w:color w:val="FFFFFF"/>
                                <w:spacing w:val="-11"/>
                                <w:sz w:val="32"/>
                              </w:rPr>
                              <w:t xml:space="preserve"> </w:t>
                            </w:r>
                            <w:r>
                              <w:rPr>
                                <w:b/>
                                <w:color w:val="FFFFFF"/>
                                <w:sz w:val="32"/>
                              </w:rPr>
                              <w:t>the</w:t>
                            </w:r>
                            <w:r>
                              <w:rPr>
                                <w:b/>
                                <w:color w:val="FFFFFF"/>
                                <w:spacing w:val="-9"/>
                                <w:sz w:val="32"/>
                              </w:rPr>
                              <w:t xml:space="preserve"> </w:t>
                            </w:r>
                            <w:r>
                              <w:rPr>
                                <w:b/>
                                <w:color w:val="FFFFFF"/>
                                <w:spacing w:val="-5"/>
                                <w:sz w:val="32"/>
                              </w:rPr>
                              <w:t>EU</w:t>
                            </w:r>
                          </w:p>
                        </w:txbxContent>
                      </wps:txbx>
                      <wps:bodyPr wrap="square" lIns="0" tIns="0" rIns="0" bIns="0" rtlCol="0">
                        <a:noAutofit/>
                      </wps:bodyPr>
                    </wps:wsp>
                  </a:graphicData>
                </a:graphic>
              </wp:anchor>
            </w:drawing>
          </mc:Choice>
          <mc:Fallback>
            <w:pict>
              <v:shape w14:anchorId="0939CF4A" id="Textbox 115" o:spid="_x0000_s1106" type="#_x0000_t202" style="position:absolute;margin-left:70.6pt;margin-top:18.05pt;width:455.15pt;height:19.45pt;z-index:-15683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" fillcolor="#fabb39" stroked="f">
                <v:textbox inset="0,0,0,0">
                  <w:txbxContent>
                    <w:p w14:paraId="426D7A31" w14:textId="77777777" w:rsidR="00937A2B" w:rsidRDefault="00F92319">
                      <w:pPr>
                        <w:spacing w:line="388" w:lineRule="exact"/>
                        <w:ind w:left="28"/>
                        <w:rPr>
                          <w:b/>
                          <w:color w:val="000000"/>
                          <w:sz w:val="32"/>
                        </w:rPr>
                      </w:pPr>
                      <w:bookmarkStart w:id="265" w:name="_bookmark185"/>
                      <w:bookmarkEnd w:id="265"/>
                      <w:r>
                        <w:rPr>
                          <w:b/>
                          <w:color w:val="FFFFFF"/>
                          <w:sz w:val="32"/>
                        </w:rPr>
                        <w:t>AMC</w:t>
                      </w:r>
                      <w:r>
                        <w:rPr>
                          <w:b/>
                          <w:color w:val="FFFFFF"/>
                          <w:spacing w:val="-10"/>
                          <w:sz w:val="32"/>
                        </w:rPr>
                        <w:t xml:space="preserve"> </w:t>
                      </w:r>
                      <w:r>
                        <w:rPr>
                          <w:b/>
                          <w:color w:val="FFFFFF"/>
                          <w:sz w:val="32"/>
                        </w:rPr>
                        <w:t>M.A.903(b)</w:t>
                      </w:r>
                      <w:r>
                        <w:rPr>
                          <w:b/>
                          <w:color w:val="FFFFFF"/>
                          <w:spacing w:val="-10"/>
                          <w:sz w:val="32"/>
                        </w:rPr>
                        <w:t xml:space="preserve"> </w:t>
                      </w:r>
                      <w:r>
                        <w:rPr>
                          <w:b/>
                          <w:color w:val="FFFFFF"/>
                          <w:sz w:val="32"/>
                        </w:rPr>
                        <w:t>Transfer</w:t>
                      </w:r>
                      <w:r>
                        <w:rPr>
                          <w:b/>
                          <w:color w:val="FFFFFF"/>
                          <w:spacing w:val="-10"/>
                          <w:sz w:val="32"/>
                        </w:rPr>
                        <w:t xml:space="preserve"> </w:t>
                      </w:r>
                      <w:r>
                        <w:rPr>
                          <w:b/>
                          <w:color w:val="FFFFFF"/>
                          <w:sz w:val="32"/>
                        </w:rPr>
                        <w:t>of</w:t>
                      </w:r>
                      <w:r>
                        <w:rPr>
                          <w:b/>
                          <w:color w:val="FFFFFF"/>
                          <w:spacing w:val="-10"/>
                          <w:sz w:val="32"/>
                        </w:rPr>
                        <w:t xml:space="preserve"> </w:t>
                      </w:r>
                      <w:r>
                        <w:rPr>
                          <w:b/>
                          <w:color w:val="FFFFFF"/>
                          <w:sz w:val="32"/>
                        </w:rPr>
                        <w:t>aircraft</w:t>
                      </w:r>
                      <w:r>
                        <w:rPr>
                          <w:b/>
                          <w:color w:val="FFFFFF"/>
                          <w:spacing w:val="-8"/>
                          <w:sz w:val="32"/>
                        </w:rPr>
                        <w:t xml:space="preserve"> </w:t>
                      </w:r>
                      <w:r>
                        <w:rPr>
                          <w:b/>
                          <w:color w:val="FFFFFF"/>
                          <w:sz w:val="32"/>
                        </w:rPr>
                        <w:t>registration</w:t>
                      </w:r>
                      <w:r>
                        <w:rPr>
                          <w:b/>
                          <w:color w:val="FFFFFF"/>
                          <w:spacing w:val="-9"/>
                          <w:sz w:val="32"/>
                        </w:rPr>
                        <w:t xml:space="preserve"> </w:t>
                      </w:r>
                      <w:r>
                        <w:rPr>
                          <w:b/>
                          <w:color w:val="FFFFFF"/>
                          <w:sz w:val="32"/>
                        </w:rPr>
                        <w:t>within</w:t>
                      </w:r>
                      <w:r>
                        <w:rPr>
                          <w:b/>
                          <w:color w:val="FFFFFF"/>
                          <w:spacing w:val="-11"/>
                          <w:sz w:val="32"/>
                        </w:rPr>
                        <w:t xml:space="preserve"> </w:t>
                      </w:r>
                      <w:r>
                        <w:rPr>
                          <w:b/>
                          <w:color w:val="FFFFFF"/>
                          <w:sz w:val="32"/>
                        </w:rPr>
                        <w:t>the</w:t>
                      </w:r>
                      <w:r>
                        <w:rPr>
                          <w:b/>
                          <w:color w:val="FFFFFF"/>
                          <w:spacing w:val="-9"/>
                          <w:sz w:val="32"/>
                        </w:rPr>
                        <w:t xml:space="preserve"> </w:t>
                      </w:r>
                      <w:r>
                        <w:rPr>
                          <w:b/>
                          <w:color w:val="FFFFFF"/>
                          <w:spacing w:val="-5"/>
                          <w:sz w:val="32"/>
                        </w:rPr>
                        <w:t>EU</w:t>
                      </w:r>
                    </w:p>
                  </w:txbxContent>
                </v:textbox>
                <w10:wrap type="topAndBottom" anchorx="page"/>
              </v:shape>
            </w:pict>
          </mc:Fallback>
        </mc:AlternateContent>
      </w:r>
    </w:p>
    <w:p w14:paraId="2116E60B" w14:textId="77777777" w:rsidR="00937A2B" w:rsidRDefault="00937A2B">
      <w:pPr>
        <w:pStyle w:val="BodyText"/>
        <w:spacing w:before="23"/>
        <w:ind w:left="0" w:firstLine="0"/>
        <w:jc w:val="left"/>
      </w:pPr>
    </w:p>
    <w:p w14:paraId="0683E65A" w14:textId="77777777" w:rsidR="00937A2B" w:rsidRDefault="00F92319">
      <w:pPr>
        <w:pStyle w:val="BodyText"/>
        <w:spacing w:before="0"/>
        <w:ind w:left="360" w:firstLine="0"/>
        <w:jc w:val="left"/>
      </w:pPr>
      <w:r>
        <w:rPr>
          <w:spacing w:val="-2"/>
        </w:rPr>
        <w:t>Reserved.</w:t>
      </w:r>
    </w:p>
    <w:p w14:paraId="0D28C092"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33920" behindDoc="1" locked="0" layoutInCell="1" allowOverlap="1" wp14:anchorId="55E37BC2" wp14:editId="130FB41F">
                <wp:simplePos x="0" y="0"/>
                <wp:positionH relativeFrom="page">
                  <wp:posOffset>896416</wp:posOffset>
                </wp:positionH>
                <wp:positionV relativeFrom="paragraph">
                  <wp:posOffset>229546</wp:posOffset>
                </wp:positionV>
                <wp:extent cx="5780405" cy="495934"/>
                <wp:effectExtent l="0" t="0" r="0" b="0"/>
                <wp:wrapTopAndBottom/>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495934"/>
                        </a:xfrm>
                        <a:prstGeom prst="rect">
                          <a:avLst/>
                        </a:prstGeom>
                        <a:solidFill>
                          <a:srgbClr val="007EC2"/>
                        </a:solidFill>
                      </wps:spPr>
                      <wps:txbx>
                        <w:txbxContent>
                          <w:p w14:paraId="73886813" w14:textId="77777777" w:rsidR="00937A2B" w:rsidRDefault="00F92319">
                            <w:pPr>
                              <w:ind w:left="28" w:right="196"/>
                              <w:rPr>
                                <w:b/>
                                <w:color w:val="000000"/>
                                <w:sz w:val="32"/>
                              </w:rPr>
                            </w:pPr>
                            <w:bookmarkStart w:id="266" w:name="_bookmark186"/>
                            <w:bookmarkEnd w:id="266"/>
                            <w:r>
                              <w:rPr>
                                <w:b/>
                                <w:color w:val="FFFFFF"/>
                                <w:sz w:val="32"/>
                              </w:rPr>
                              <w:t>M.A.904</w:t>
                            </w:r>
                            <w:r>
                              <w:rPr>
                                <w:b/>
                                <w:color w:val="FFFFFF"/>
                                <w:spacing w:val="-8"/>
                                <w:sz w:val="32"/>
                              </w:rPr>
                              <w:t xml:space="preserve"> </w:t>
                            </w:r>
                            <w:r>
                              <w:rPr>
                                <w:b/>
                                <w:color w:val="FFFFFF"/>
                                <w:sz w:val="32"/>
                              </w:rPr>
                              <w:t>Airworthiness</w:t>
                            </w:r>
                            <w:r>
                              <w:rPr>
                                <w:b/>
                                <w:color w:val="FFFFFF"/>
                                <w:spacing w:val="-7"/>
                                <w:sz w:val="32"/>
                              </w:rPr>
                              <w:t xml:space="preserve"> </w:t>
                            </w:r>
                            <w:r>
                              <w:rPr>
                                <w:b/>
                                <w:color w:val="FFFFFF"/>
                                <w:sz w:val="32"/>
                              </w:rPr>
                              <w:t>review</w:t>
                            </w:r>
                            <w:r>
                              <w:rPr>
                                <w:b/>
                                <w:color w:val="FFFFFF"/>
                                <w:spacing w:val="-7"/>
                                <w:sz w:val="32"/>
                              </w:rPr>
                              <w:t xml:space="preserve"> </w:t>
                            </w:r>
                            <w:r>
                              <w:rPr>
                                <w:b/>
                                <w:color w:val="FFFFFF"/>
                                <w:sz w:val="32"/>
                              </w:rPr>
                              <w:t>of</w:t>
                            </w:r>
                            <w:r>
                              <w:rPr>
                                <w:b/>
                                <w:color w:val="FFFFFF"/>
                                <w:spacing w:val="-7"/>
                                <w:sz w:val="32"/>
                              </w:rPr>
                              <w:t xml:space="preserve"> </w:t>
                            </w:r>
                            <w:r>
                              <w:rPr>
                                <w:b/>
                                <w:color w:val="FFFFFF"/>
                                <w:sz w:val="32"/>
                              </w:rPr>
                              <w:t>aircraft</w:t>
                            </w:r>
                            <w:r>
                              <w:rPr>
                                <w:b/>
                                <w:color w:val="FFFFFF"/>
                                <w:spacing w:val="-7"/>
                                <w:sz w:val="32"/>
                              </w:rPr>
                              <w:t xml:space="preserve"> </w:t>
                            </w:r>
                            <w:r>
                              <w:rPr>
                                <w:b/>
                                <w:color w:val="FFFFFF"/>
                                <w:sz w:val="32"/>
                              </w:rPr>
                              <w:t>imported</w:t>
                            </w:r>
                            <w:r>
                              <w:rPr>
                                <w:b/>
                                <w:color w:val="FFFFFF"/>
                                <w:spacing w:val="-6"/>
                                <w:sz w:val="32"/>
                              </w:rPr>
                              <w:t xml:space="preserve"> </w:t>
                            </w:r>
                            <w:r>
                              <w:rPr>
                                <w:b/>
                                <w:color w:val="FFFFFF"/>
                                <w:sz w:val="32"/>
                              </w:rPr>
                              <w:t>into the Republic of Armenia</w:t>
                            </w:r>
                          </w:p>
                        </w:txbxContent>
                      </wps:txbx>
                      <wps:bodyPr wrap="square" lIns="0" tIns="0" rIns="0" bIns="0" rtlCol="0">
                        <a:noAutofit/>
                      </wps:bodyPr>
                    </wps:wsp>
                  </a:graphicData>
                </a:graphic>
              </wp:anchor>
            </w:drawing>
          </mc:Choice>
          <mc:Fallback>
            <w:pict>
              <v:shape w14:anchorId="55E37BC2" id="Textbox 116" o:spid="_x0000_s1107" type="#_x0000_t202" style="position:absolute;margin-left:70.6pt;margin-top:18.05pt;width:455.15pt;height:39.05pt;z-index:-15682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" fillcolor="#007ec2" stroked="f">
                <v:textbox inset="0,0,0,0">
                  <w:txbxContent>
                    <w:p w14:paraId="73886813" w14:textId="77777777" w:rsidR="00937A2B" w:rsidRDefault="00F92319">
                      <w:pPr>
                        <w:ind w:left="28" w:right="196"/>
                        <w:rPr>
                          <w:b/>
                          <w:color w:val="000000"/>
                          <w:sz w:val="32"/>
                        </w:rPr>
                      </w:pPr>
                      <w:bookmarkStart w:id="267" w:name="_bookmark186"/>
                      <w:bookmarkEnd w:id="267"/>
                      <w:r>
                        <w:rPr>
                          <w:b/>
                          <w:color w:val="FFFFFF"/>
                          <w:sz w:val="32"/>
                        </w:rPr>
                        <w:t>M.A.904</w:t>
                      </w:r>
                      <w:r>
                        <w:rPr>
                          <w:b/>
                          <w:color w:val="FFFFFF"/>
                          <w:spacing w:val="-8"/>
                          <w:sz w:val="32"/>
                        </w:rPr>
                        <w:t xml:space="preserve"> </w:t>
                      </w:r>
                      <w:r>
                        <w:rPr>
                          <w:b/>
                          <w:color w:val="FFFFFF"/>
                          <w:sz w:val="32"/>
                        </w:rPr>
                        <w:t>Airworthiness</w:t>
                      </w:r>
                      <w:r>
                        <w:rPr>
                          <w:b/>
                          <w:color w:val="FFFFFF"/>
                          <w:spacing w:val="-7"/>
                          <w:sz w:val="32"/>
                        </w:rPr>
                        <w:t xml:space="preserve"> </w:t>
                      </w:r>
                      <w:r>
                        <w:rPr>
                          <w:b/>
                          <w:color w:val="FFFFFF"/>
                          <w:sz w:val="32"/>
                        </w:rPr>
                        <w:t>review</w:t>
                      </w:r>
                      <w:r>
                        <w:rPr>
                          <w:b/>
                          <w:color w:val="FFFFFF"/>
                          <w:spacing w:val="-7"/>
                          <w:sz w:val="32"/>
                        </w:rPr>
                        <w:t xml:space="preserve"> </w:t>
                      </w:r>
                      <w:r>
                        <w:rPr>
                          <w:b/>
                          <w:color w:val="FFFFFF"/>
                          <w:sz w:val="32"/>
                        </w:rPr>
                        <w:t>of</w:t>
                      </w:r>
                      <w:r>
                        <w:rPr>
                          <w:b/>
                          <w:color w:val="FFFFFF"/>
                          <w:spacing w:val="-7"/>
                          <w:sz w:val="32"/>
                        </w:rPr>
                        <w:t xml:space="preserve"> </w:t>
                      </w:r>
                      <w:r>
                        <w:rPr>
                          <w:b/>
                          <w:color w:val="FFFFFF"/>
                          <w:sz w:val="32"/>
                        </w:rPr>
                        <w:t>aircraft</w:t>
                      </w:r>
                      <w:r>
                        <w:rPr>
                          <w:b/>
                          <w:color w:val="FFFFFF"/>
                          <w:spacing w:val="-7"/>
                          <w:sz w:val="32"/>
                        </w:rPr>
                        <w:t xml:space="preserve"> </w:t>
                      </w:r>
                      <w:r>
                        <w:rPr>
                          <w:b/>
                          <w:color w:val="FFFFFF"/>
                          <w:sz w:val="32"/>
                        </w:rPr>
                        <w:t>imported</w:t>
                      </w:r>
                      <w:r>
                        <w:rPr>
                          <w:b/>
                          <w:color w:val="FFFFFF"/>
                          <w:spacing w:val="-6"/>
                          <w:sz w:val="32"/>
                        </w:rPr>
                        <w:t xml:space="preserve"> </w:t>
                      </w:r>
                      <w:r>
                        <w:rPr>
                          <w:b/>
                          <w:color w:val="FFFFFF"/>
                          <w:sz w:val="32"/>
                        </w:rPr>
                        <w:t>into the Republic of Armenia</w:t>
                      </w:r>
                    </w:p>
                  </w:txbxContent>
                </v:textbox>
                <w10:wrap type="topAndBottom" anchorx="page"/>
              </v:shape>
            </w:pict>
          </mc:Fallback>
        </mc:AlternateContent>
      </w:r>
    </w:p>
    <w:p w14:paraId="6F706B84"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6D995EC" w14:textId="77777777" w:rsidR="00937A2B" w:rsidRDefault="00F92319">
      <w:pPr>
        <w:pStyle w:val="ListParagraph"/>
        <w:numPr>
          <w:ilvl w:val="0"/>
          <w:numId w:val="113"/>
        </w:numPr>
        <w:tabs>
          <w:tab w:val="left" w:pos="926"/>
        </w:tabs>
        <w:spacing w:before="119"/>
        <w:ind w:right="356"/>
      </w:pPr>
      <w:r>
        <w:t xml:space="preserve">When importing an aircraft onto the Republic of Armenia from a third country, the applicant </w:t>
      </w:r>
      <w:r>
        <w:rPr>
          <w:spacing w:val="-2"/>
        </w:rPr>
        <w:t>shall:</w:t>
      </w:r>
    </w:p>
    <w:p w14:paraId="24595906" w14:textId="77777777" w:rsidR="00937A2B" w:rsidRDefault="00937A2B">
      <w:pPr>
        <w:pStyle w:val="ListParagraph"/>
        <w:jc w:val="left"/>
        <w:sectPr w:rsidR="00937A2B">
          <w:type w:val="continuous"/>
          <w:pgSz w:w="11910" w:h="16840"/>
          <w:pgMar w:top="1360" w:right="1080" w:bottom="280" w:left="1080" w:header="886" w:footer="994" w:gutter="0"/>
          <w:cols w:space="720"/>
        </w:sectPr>
      </w:pPr>
    </w:p>
    <w:p w14:paraId="12B9104D" w14:textId="77777777" w:rsidR="00937A2B" w:rsidRDefault="00F92319">
      <w:pPr>
        <w:pStyle w:val="ListParagraph"/>
        <w:numPr>
          <w:ilvl w:val="1"/>
          <w:numId w:val="113"/>
        </w:numPr>
        <w:tabs>
          <w:tab w:val="left" w:pos="1491"/>
          <w:tab w:val="left" w:pos="1493"/>
        </w:tabs>
        <w:spacing w:before="90"/>
        <w:ind w:right="356"/>
      </w:pPr>
      <w:r>
        <w:lastRenderedPageBreak/>
        <w:t>apply to the competent authority of the Republic of Armenia for the issuance of a new airworthiness certificate in</w:t>
      </w:r>
      <w:r>
        <w:rPr>
          <w:spacing w:val="-1"/>
        </w:rPr>
        <w:t xml:space="preserve"> </w:t>
      </w:r>
      <w:r>
        <w:t>accordance with Annex I (Part 21)</w:t>
      </w:r>
      <w:r>
        <w:rPr>
          <w:spacing w:val="-2"/>
        </w:rPr>
        <w:t xml:space="preserve"> </w:t>
      </w:r>
      <w:r>
        <w:t>or, as applicable, Annex Ib (Part 21 Light) to Regulation on Initial Airworthiness;</w:t>
      </w:r>
    </w:p>
    <w:p w14:paraId="60B31AA2" w14:textId="77777777" w:rsidR="00937A2B" w:rsidRDefault="00F92319">
      <w:pPr>
        <w:pStyle w:val="ListParagraph"/>
        <w:numPr>
          <w:ilvl w:val="1"/>
          <w:numId w:val="113"/>
        </w:numPr>
        <w:tabs>
          <w:tab w:val="left" w:pos="1491"/>
          <w:tab w:val="left" w:pos="1493"/>
        </w:tabs>
        <w:ind w:right="358"/>
      </w:pPr>
      <w:r>
        <w:t>for</w:t>
      </w:r>
      <w:r>
        <w:rPr>
          <w:spacing w:val="-2"/>
        </w:rPr>
        <w:t xml:space="preserve"> </w:t>
      </w:r>
      <w:r>
        <w:t>aircraft</w:t>
      </w:r>
      <w:r>
        <w:rPr>
          <w:spacing w:val="-2"/>
        </w:rPr>
        <w:t xml:space="preserve"> </w:t>
      </w:r>
      <w:r>
        <w:t>other</w:t>
      </w:r>
      <w:r>
        <w:rPr>
          <w:spacing w:val="-2"/>
        </w:rPr>
        <w:t xml:space="preserve"> </w:t>
      </w:r>
      <w:r>
        <w:t>than</w:t>
      </w:r>
      <w:r>
        <w:rPr>
          <w:spacing w:val="-3"/>
        </w:rPr>
        <w:t xml:space="preserve"> </w:t>
      </w:r>
      <w:r>
        <w:t>new,</w:t>
      </w:r>
      <w:r>
        <w:rPr>
          <w:spacing w:val="-4"/>
        </w:rPr>
        <w:t xml:space="preserve"> </w:t>
      </w:r>
      <w:r>
        <w:t>have</w:t>
      </w:r>
      <w:r>
        <w:rPr>
          <w:spacing w:val="-1"/>
        </w:rPr>
        <w:t xml:space="preserve"> </w:t>
      </w:r>
      <w:r>
        <w:t>an</w:t>
      </w:r>
      <w:r>
        <w:rPr>
          <w:spacing w:val="-2"/>
        </w:rPr>
        <w:t xml:space="preserve"> </w:t>
      </w:r>
      <w:r>
        <w:t>airworthiness</w:t>
      </w:r>
      <w:r>
        <w:rPr>
          <w:spacing w:val="-1"/>
        </w:rPr>
        <w:t xml:space="preserve"> </w:t>
      </w:r>
      <w:r>
        <w:t>review</w:t>
      </w:r>
      <w:r>
        <w:rPr>
          <w:spacing w:val="-2"/>
        </w:rPr>
        <w:t xml:space="preserve"> </w:t>
      </w:r>
      <w:r>
        <w:t>carried</w:t>
      </w:r>
      <w:r>
        <w:rPr>
          <w:spacing w:val="-2"/>
        </w:rPr>
        <w:t xml:space="preserve"> </w:t>
      </w:r>
      <w:r>
        <w:t>out</w:t>
      </w:r>
      <w:r>
        <w:rPr>
          <w:spacing w:val="-2"/>
        </w:rPr>
        <w:t xml:space="preserve"> </w:t>
      </w:r>
      <w:r>
        <w:t>in</w:t>
      </w:r>
      <w:r>
        <w:rPr>
          <w:spacing w:val="-4"/>
        </w:rPr>
        <w:t xml:space="preserve"> </w:t>
      </w:r>
      <w:r>
        <w:t>accordance</w:t>
      </w:r>
      <w:r>
        <w:rPr>
          <w:spacing w:val="-1"/>
        </w:rPr>
        <w:t xml:space="preserve"> </w:t>
      </w:r>
      <w:r>
        <w:t xml:space="preserve">with point </w:t>
      </w:r>
      <w:hyperlink w:anchor="_bookmark170" w:history="1">
        <w:r>
          <w:rPr>
            <w:color w:val="0000FF"/>
            <w:u w:val="single" w:color="0000FF"/>
          </w:rPr>
          <w:t>M.A.901</w:t>
        </w:r>
      </w:hyperlink>
      <w:r>
        <w:t>;</w:t>
      </w:r>
    </w:p>
    <w:p w14:paraId="5211AFB0" w14:textId="77777777" w:rsidR="00937A2B" w:rsidRDefault="00F92319">
      <w:pPr>
        <w:pStyle w:val="ListParagraph"/>
        <w:numPr>
          <w:ilvl w:val="1"/>
          <w:numId w:val="113"/>
        </w:numPr>
        <w:tabs>
          <w:tab w:val="left" w:pos="1491"/>
          <w:tab w:val="left" w:pos="1493"/>
        </w:tabs>
        <w:spacing w:before="118"/>
        <w:ind w:right="357"/>
      </w:pPr>
      <w:r>
        <w:t xml:space="preserve">have all maintenance carried out to comply with the AMP approved in accordance with point </w:t>
      </w:r>
      <w:hyperlink w:anchor="_bookmark40" w:history="1">
        <w:r>
          <w:rPr>
            <w:color w:val="0000FF"/>
            <w:u w:val="single" w:color="0000FF"/>
          </w:rPr>
          <w:t>M.A.302</w:t>
        </w:r>
        <w:r>
          <w:t>.</w:t>
        </w:r>
      </w:hyperlink>
    </w:p>
    <w:p w14:paraId="0B8DCFED" w14:textId="77777777" w:rsidR="00937A2B" w:rsidRDefault="00F92319">
      <w:pPr>
        <w:pStyle w:val="ListParagraph"/>
        <w:numPr>
          <w:ilvl w:val="0"/>
          <w:numId w:val="113"/>
        </w:numPr>
        <w:tabs>
          <w:tab w:val="left" w:pos="923"/>
          <w:tab w:val="left" w:pos="926"/>
        </w:tabs>
        <w:ind w:right="356"/>
      </w:pPr>
      <w:r>
        <w:t>When satisfied that the aircraft is in compliance with the relevant requirements, the organisation performing the airworthiness review, shall send a documented recommendation for the issuance of an airworthiness review certificate to the competent authority of the Republic of Armenia.</w:t>
      </w:r>
    </w:p>
    <w:p w14:paraId="5A6E7A88" w14:textId="77777777" w:rsidR="00937A2B" w:rsidRDefault="00F92319">
      <w:pPr>
        <w:pStyle w:val="ListParagraph"/>
        <w:numPr>
          <w:ilvl w:val="0"/>
          <w:numId w:val="113"/>
        </w:numPr>
        <w:tabs>
          <w:tab w:val="left" w:pos="924"/>
          <w:tab w:val="left" w:pos="926"/>
        </w:tabs>
        <w:ind w:right="356"/>
      </w:pPr>
      <w:r>
        <w:t>The owner of the aircraft shall allow access to the aircraft for inspection by the competent authority of the Republic of Armenia.</w:t>
      </w:r>
    </w:p>
    <w:p w14:paraId="5B5F9F87" w14:textId="77777777" w:rsidR="00937A2B" w:rsidRDefault="00F92319">
      <w:pPr>
        <w:pStyle w:val="ListParagraph"/>
        <w:numPr>
          <w:ilvl w:val="0"/>
          <w:numId w:val="113"/>
        </w:numPr>
        <w:tabs>
          <w:tab w:val="left" w:pos="923"/>
          <w:tab w:val="left" w:pos="926"/>
        </w:tabs>
        <w:ind w:right="358"/>
      </w:pPr>
      <w:r>
        <w:t>The competent authority of the Republic of Armenia shall issue an airworthiness certificate when it is satisfied that the aircraft complies with the requirements of Annex I (Part 21) or, as applicable, Annex Ib (Part 21 Light) to Regulation on Initial Airworthiness.</w:t>
      </w:r>
    </w:p>
    <w:p w14:paraId="7E77DC00" w14:textId="77777777" w:rsidR="00937A2B" w:rsidRDefault="00F92319">
      <w:pPr>
        <w:pStyle w:val="ListParagraph"/>
        <w:numPr>
          <w:ilvl w:val="0"/>
          <w:numId w:val="113"/>
        </w:numPr>
        <w:tabs>
          <w:tab w:val="left" w:pos="924"/>
          <w:tab w:val="left" w:pos="926"/>
        </w:tabs>
        <w:spacing w:before="118"/>
        <w:ind w:right="357"/>
      </w:pPr>
      <w:r>
        <w:t>That competent authority of the Republic of Armenia shall also issue the airworthiness review certificate. The certificate shall be valid for 1 year, unless the competent authority decides to reduce the period of validity for reasons of aviation safety.</w:t>
      </w:r>
    </w:p>
    <w:p w14:paraId="573FE3A9"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34432" behindDoc="1" locked="0" layoutInCell="1" allowOverlap="1" wp14:anchorId="5C7DB94A" wp14:editId="5E3A3648">
                <wp:simplePos x="0" y="0"/>
                <wp:positionH relativeFrom="page">
                  <wp:posOffset>896416</wp:posOffset>
                </wp:positionH>
                <wp:positionV relativeFrom="paragraph">
                  <wp:posOffset>229899</wp:posOffset>
                </wp:positionV>
                <wp:extent cx="5769610" cy="497205"/>
                <wp:effectExtent l="0" t="0" r="0" b="0"/>
                <wp:wrapTopAndBottom/>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FABB39"/>
                        </a:solidFill>
                      </wps:spPr>
                      <wps:txbx>
                        <w:txbxContent>
                          <w:p w14:paraId="48838D40" w14:textId="77777777" w:rsidR="00937A2B" w:rsidRDefault="00F92319">
                            <w:pPr>
                              <w:ind w:left="28"/>
                              <w:rPr>
                                <w:b/>
                                <w:color w:val="000000"/>
                                <w:sz w:val="32"/>
                              </w:rPr>
                            </w:pPr>
                            <w:bookmarkStart w:id="268" w:name="_bookmark187"/>
                            <w:bookmarkEnd w:id="268"/>
                            <w:r>
                              <w:rPr>
                                <w:b/>
                                <w:color w:val="FFFFFF"/>
                                <w:sz w:val="32"/>
                              </w:rPr>
                              <w:t>AMC</w:t>
                            </w:r>
                            <w:r>
                              <w:rPr>
                                <w:b/>
                                <w:color w:val="FFFFFF"/>
                                <w:spacing w:val="-6"/>
                                <w:sz w:val="32"/>
                              </w:rPr>
                              <w:t xml:space="preserve"> </w:t>
                            </w:r>
                            <w:r>
                              <w:rPr>
                                <w:b/>
                                <w:color w:val="FFFFFF"/>
                                <w:sz w:val="32"/>
                              </w:rPr>
                              <w:t>M.A.904(a)1</w:t>
                            </w:r>
                            <w:r>
                              <w:rPr>
                                <w:b/>
                                <w:color w:val="FFFFFF"/>
                                <w:spacing w:val="-6"/>
                                <w:sz w:val="32"/>
                              </w:rPr>
                              <w:t xml:space="preserve"> </w:t>
                            </w:r>
                            <w:r>
                              <w:rPr>
                                <w:b/>
                                <w:color w:val="FFFFFF"/>
                                <w:sz w:val="32"/>
                              </w:rPr>
                              <w:t>Airworthiness</w:t>
                            </w:r>
                            <w:r>
                              <w:rPr>
                                <w:b/>
                                <w:color w:val="FFFFFF"/>
                                <w:spacing w:val="-5"/>
                                <w:sz w:val="32"/>
                              </w:rPr>
                              <w:t xml:space="preserve"> </w:t>
                            </w:r>
                            <w:r>
                              <w:rPr>
                                <w:b/>
                                <w:color w:val="FFFFFF"/>
                                <w:sz w:val="32"/>
                              </w:rPr>
                              <w:t>reviews</w:t>
                            </w:r>
                            <w:r>
                              <w:rPr>
                                <w:b/>
                                <w:color w:val="FFFFFF"/>
                                <w:spacing w:val="-7"/>
                                <w:sz w:val="32"/>
                              </w:rPr>
                              <w:t xml:space="preserve"> </w:t>
                            </w:r>
                            <w:r>
                              <w:rPr>
                                <w:b/>
                                <w:color w:val="FFFFFF"/>
                                <w:sz w:val="32"/>
                              </w:rPr>
                              <w:t>of</w:t>
                            </w:r>
                            <w:r>
                              <w:rPr>
                                <w:b/>
                                <w:color w:val="FFFFFF"/>
                                <w:spacing w:val="-7"/>
                                <w:sz w:val="32"/>
                              </w:rPr>
                              <w:t xml:space="preserve"> </w:t>
                            </w:r>
                            <w:r>
                              <w:rPr>
                                <w:b/>
                                <w:color w:val="FFFFFF"/>
                                <w:sz w:val="32"/>
                              </w:rPr>
                              <w:t>aircraft</w:t>
                            </w:r>
                            <w:r>
                              <w:rPr>
                                <w:b/>
                                <w:color w:val="FFFFFF"/>
                                <w:spacing w:val="-7"/>
                                <w:sz w:val="32"/>
                              </w:rPr>
                              <w:t xml:space="preserve"> </w:t>
                            </w:r>
                            <w:r>
                              <w:rPr>
                                <w:b/>
                                <w:color w:val="FFFFFF"/>
                                <w:sz w:val="32"/>
                              </w:rPr>
                              <w:t>imported</w:t>
                            </w:r>
                            <w:r>
                              <w:rPr>
                                <w:b/>
                                <w:color w:val="FFFFFF"/>
                                <w:spacing w:val="-8"/>
                                <w:sz w:val="32"/>
                              </w:rPr>
                              <w:t xml:space="preserve"> </w:t>
                            </w:r>
                            <w:r>
                              <w:rPr>
                                <w:b/>
                                <w:color w:val="FFFFFF"/>
                                <w:sz w:val="32"/>
                              </w:rPr>
                              <w:t>into the Republic of Armenia</w:t>
                            </w:r>
                          </w:p>
                        </w:txbxContent>
                      </wps:txbx>
                      <wps:bodyPr wrap="square" lIns="0" tIns="0" rIns="0" bIns="0" rtlCol="0">
                        <a:noAutofit/>
                      </wps:bodyPr>
                    </wps:wsp>
                  </a:graphicData>
                </a:graphic>
              </wp:anchor>
            </w:drawing>
          </mc:Choice>
          <mc:Fallback>
            <w:pict>
              <v:shape w14:anchorId="5C7DB94A" id="Textbox 117" o:spid="_x0000_s1108" type="#_x0000_t202" style="position:absolute;margin-left:70.6pt;margin-top:18.1pt;width:454.3pt;height:39.15pt;z-index:-15682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" fillcolor="#fabb39" stroked="f">
                <v:textbox inset="0,0,0,0">
                  <w:txbxContent>
                    <w:p w14:paraId="48838D40" w14:textId="77777777" w:rsidR="00937A2B" w:rsidRDefault="00F92319">
                      <w:pPr>
                        <w:ind w:left="28"/>
                        <w:rPr>
                          <w:b/>
                          <w:color w:val="000000"/>
                          <w:sz w:val="32"/>
                        </w:rPr>
                      </w:pPr>
                      <w:bookmarkStart w:id="269" w:name="_bookmark187"/>
                      <w:bookmarkEnd w:id="269"/>
                      <w:r>
                        <w:rPr>
                          <w:b/>
                          <w:color w:val="FFFFFF"/>
                          <w:sz w:val="32"/>
                        </w:rPr>
                        <w:t>AMC</w:t>
                      </w:r>
                      <w:r>
                        <w:rPr>
                          <w:b/>
                          <w:color w:val="FFFFFF"/>
                          <w:spacing w:val="-6"/>
                          <w:sz w:val="32"/>
                        </w:rPr>
                        <w:t xml:space="preserve"> </w:t>
                      </w:r>
                      <w:r>
                        <w:rPr>
                          <w:b/>
                          <w:color w:val="FFFFFF"/>
                          <w:sz w:val="32"/>
                        </w:rPr>
                        <w:t>M.A.904(a)1</w:t>
                      </w:r>
                      <w:r>
                        <w:rPr>
                          <w:b/>
                          <w:color w:val="FFFFFF"/>
                          <w:spacing w:val="-6"/>
                          <w:sz w:val="32"/>
                        </w:rPr>
                        <w:t xml:space="preserve"> </w:t>
                      </w:r>
                      <w:r>
                        <w:rPr>
                          <w:b/>
                          <w:color w:val="FFFFFF"/>
                          <w:sz w:val="32"/>
                        </w:rPr>
                        <w:t>Airworthiness</w:t>
                      </w:r>
                      <w:r>
                        <w:rPr>
                          <w:b/>
                          <w:color w:val="FFFFFF"/>
                          <w:spacing w:val="-5"/>
                          <w:sz w:val="32"/>
                        </w:rPr>
                        <w:t xml:space="preserve"> </w:t>
                      </w:r>
                      <w:r>
                        <w:rPr>
                          <w:b/>
                          <w:color w:val="FFFFFF"/>
                          <w:sz w:val="32"/>
                        </w:rPr>
                        <w:t>reviews</w:t>
                      </w:r>
                      <w:r>
                        <w:rPr>
                          <w:b/>
                          <w:color w:val="FFFFFF"/>
                          <w:spacing w:val="-7"/>
                          <w:sz w:val="32"/>
                        </w:rPr>
                        <w:t xml:space="preserve"> </w:t>
                      </w:r>
                      <w:r>
                        <w:rPr>
                          <w:b/>
                          <w:color w:val="FFFFFF"/>
                          <w:sz w:val="32"/>
                        </w:rPr>
                        <w:t>of</w:t>
                      </w:r>
                      <w:r>
                        <w:rPr>
                          <w:b/>
                          <w:color w:val="FFFFFF"/>
                          <w:spacing w:val="-7"/>
                          <w:sz w:val="32"/>
                        </w:rPr>
                        <w:t xml:space="preserve"> </w:t>
                      </w:r>
                      <w:r>
                        <w:rPr>
                          <w:b/>
                          <w:color w:val="FFFFFF"/>
                          <w:sz w:val="32"/>
                        </w:rPr>
                        <w:t>aircraft</w:t>
                      </w:r>
                      <w:r>
                        <w:rPr>
                          <w:b/>
                          <w:color w:val="FFFFFF"/>
                          <w:spacing w:val="-7"/>
                          <w:sz w:val="32"/>
                        </w:rPr>
                        <w:t xml:space="preserve"> </w:t>
                      </w:r>
                      <w:r>
                        <w:rPr>
                          <w:b/>
                          <w:color w:val="FFFFFF"/>
                          <w:sz w:val="32"/>
                        </w:rPr>
                        <w:t>imported</w:t>
                      </w:r>
                      <w:r>
                        <w:rPr>
                          <w:b/>
                          <w:color w:val="FFFFFF"/>
                          <w:spacing w:val="-8"/>
                          <w:sz w:val="32"/>
                        </w:rPr>
                        <w:t xml:space="preserve"> </w:t>
                      </w:r>
                      <w:r>
                        <w:rPr>
                          <w:b/>
                          <w:color w:val="FFFFFF"/>
                          <w:sz w:val="32"/>
                        </w:rPr>
                        <w:t>into the Republic of Armenia</w:t>
                      </w:r>
                    </w:p>
                  </w:txbxContent>
                </v:textbox>
                <w10:wrap type="topAndBottom" anchorx="page"/>
              </v:shape>
            </w:pict>
          </mc:Fallback>
        </mc:AlternateContent>
      </w:r>
    </w:p>
    <w:p w14:paraId="490DA761" w14:textId="77777777" w:rsidR="00937A2B" w:rsidRDefault="00937A2B">
      <w:pPr>
        <w:pStyle w:val="BodyText"/>
        <w:spacing w:before="117"/>
        <w:ind w:left="0" w:firstLine="0"/>
        <w:jc w:val="left"/>
      </w:pPr>
    </w:p>
    <w:p w14:paraId="2BDB1E0A" w14:textId="77777777" w:rsidR="00937A2B" w:rsidRDefault="00F92319">
      <w:pPr>
        <w:pStyle w:val="BodyText"/>
        <w:spacing w:before="0"/>
        <w:ind w:left="360" w:right="357" w:firstLine="0"/>
      </w:pPr>
      <w:r>
        <w:t>In order to allow for possible participation of authority personnel, the applicant should inform the competent</w:t>
      </w:r>
      <w:r>
        <w:rPr>
          <w:spacing w:val="-7"/>
        </w:rPr>
        <w:t xml:space="preserve"> </w:t>
      </w:r>
      <w:r>
        <w:t>authority</w:t>
      </w:r>
      <w:r>
        <w:rPr>
          <w:spacing w:val="-8"/>
        </w:rPr>
        <w:t xml:space="preserve"> </w:t>
      </w:r>
      <w:r>
        <w:t>at</w:t>
      </w:r>
      <w:r>
        <w:rPr>
          <w:spacing w:val="-9"/>
        </w:rPr>
        <w:t xml:space="preserve"> </w:t>
      </w:r>
      <w:r>
        <w:t>least</w:t>
      </w:r>
      <w:r>
        <w:rPr>
          <w:spacing w:val="-8"/>
        </w:rPr>
        <w:t xml:space="preserve"> </w:t>
      </w:r>
      <w:r>
        <w:t>10</w:t>
      </w:r>
      <w:r>
        <w:rPr>
          <w:spacing w:val="-8"/>
        </w:rPr>
        <w:t xml:space="preserve"> </w:t>
      </w:r>
      <w:r>
        <w:t>working</w:t>
      </w:r>
      <w:r>
        <w:rPr>
          <w:spacing w:val="-10"/>
        </w:rPr>
        <w:t xml:space="preserve"> </w:t>
      </w:r>
      <w:r>
        <w:t>days</w:t>
      </w:r>
      <w:r>
        <w:rPr>
          <w:spacing w:val="-8"/>
        </w:rPr>
        <w:t xml:space="preserve"> </w:t>
      </w:r>
      <w:r>
        <w:t>in</w:t>
      </w:r>
      <w:r>
        <w:rPr>
          <w:spacing w:val="-8"/>
        </w:rPr>
        <w:t xml:space="preserve"> </w:t>
      </w:r>
      <w:r>
        <w:t>advance</w:t>
      </w:r>
      <w:r>
        <w:rPr>
          <w:spacing w:val="-8"/>
        </w:rPr>
        <w:t xml:space="preserve"> </w:t>
      </w:r>
      <w:r>
        <w:t>of</w:t>
      </w:r>
      <w:r>
        <w:rPr>
          <w:spacing w:val="-9"/>
        </w:rPr>
        <w:t xml:space="preserve"> </w:t>
      </w:r>
      <w:r>
        <w:t>the</w:t>
      </w:r>
      <w:r>
        <w:rPr>
          <w:spacing w:val="-9"/>
        </w:rPr>
        <w:t xml:space="preserve"> </w:t>
      </w:r>
      <w:r>
        <w:t>time</w:t>
      </w:r>
      <w:r>
        <w:rPr>
          <w:spacing w:val="-8"/>
        </w:rPr>
        <w:t xml:space="preserve"> </w:t>
      </w:r>
      <w:r>
        <w:t>and</w:t>
      </w:r>
      <w:r>
        <w:rPr>
          <w:spacing w:val="-7"/>
        </w:rPr>
        <w:t xml:space="preserve"> </w:t>
      </w:r>
      <w:r>
        <w:t>location</w:t>
      </w:r>
      <w:r>
        <w:rPr>
          <w:spacing w:val="-12"/>
        </w:rPr>
        <w:t xml:space="preserve"> </w:t>
      </w:r>
      <w:r>
        <w:t>of</w:t>
      </w:r>
      <w:r>
        <w:rPr>
          <w:spacing w:val="-9"/>
        </w:rPr>
        <w:t xml:space="preserve"> </w:t>
      </w:r>
      <w:r>
        <w:t>the</w:t>
      </w:r>
      <w:r>
        <w:rPr>
          <w:spacing w:val="-9"/>
        </w:rPr>
        <w:t xml:space="preserve"> </w:t>
      </w:r>
      <w:r>
        <w:t xml:space="preserve">airworthiness </w:t>
      </w:r>
      <w:r>
        <w:rPr>
          <w:spacing w:val="-2"/>
        </w:rPr>
        <w:t>review.</w:t>
      </w:r>
    </w:p>
    <w:p w14:paraId="101C2B65"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34944" behindDoc="1" locked="0" layoutInCell="1" allowOverlap="1" wp14:anchorId="7A413F4B" wp14:editId="342629F7">
                <wp:simplePos x="0" y="0"/>
                <wp:positionH relativeFrom="page">
                  <wp:posOffset>896416</wp:posOffset>
                </wp:positionH>
                <wp:positionV relativeFrom="paragraph">
                  <wp:posOffset>229680</wp:posOffset>
                </wp:positionV>
                <wp:extent cx="5769610" cy="497205"/>
                <wp:effectExtent l="0" t="0" r="0" b="0"/>
                <wp:wrapTopAndBottom/>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FABB39"/>
                        </a:solidFill>
                      </wps:spPr>
                      <wps:txbx>
                        <w:txbxContent>
                          <w:p w14:paraId="09FB138A" w14:textId="77777777" w:rsidR="00937A2B" w:rsidRDefault="00F92319">
                            <w:pPr>
                              <w:ind w:left="28"/>
                              <w:rPr>
                                <w:b/>
                                <w:color w:val="000000"/>
                                <w:sz w:val="32"/>
                              </w:rPr>
                            </w:pPr>
                            <w:bookmarkStart w:id="270" w:name="_bookmark188"/>
                            <w:bookmarkEnd w:id="270"/>
                            <w:r>
                              <w:rPr>
                                <w:b/>
                                <w:color w:val="FFFFFF"/>
                                <w:sz w:val="32"/>
                              </w:rPr>
                              <w:t>AMC</w:t>
                            </w:r>
                            <w:r>
                              <w:rPr>
                                <w:b/>
                                <w:color w:val="FFFFFF"/>
                                <w:spacing w:val="-5"/>
                                <w:sz w:val="32"/>
                              </w:rPr>
                              <w:t xml:space="preserve"> </w:t>
                            </w:r>
                            <w:r>
                              <w:rPr>
                                <w:b/>
                                <w:color w:val="FFFFFF"/>
                                <w:sz w:val="32"/>
                              </w:rPr>
                              <w:t>M.A.904(a)2</w:t>
                            </w:r>
                            <w:r>
                              <w:rPr>
                                <w:b/>
                                <w:color w:val="FFFFFF"/>
                                <w:spacing w:val="-5"/>
                                <w:sz w:val="32"/>
                              </w:rPr>
                              <w:t xml:space="preserve"> </w:t>
                            </w:r>
                            <w:r>
                              <w:rPr>
                                <w:b/>
                                <w:color w:val="FFFFFF"/>
                                <w:sz w:val="32"/>
                              </w:rPr>
                              <w:t>Airworthiness</w:t>
                            </w:r>
                            <w:r>
                              <w:rPr>
                                <w:b/>
                                <w:color w:val="FFFFFF"/>
                                <w:spacing w:val="-4"/>
                                <w:sz w:val="32"/>
                              </w:rPr>
                              <w:t xml:space="preserve"> </w:t>
                            </w:r>
                            <w:r>
                              <w:rPr>
                                <w:b/>
                                <w:color w:val="FFFFFF"/>
                                <w:sz w:val="32"/>
                              </w:rPr>
                              <w:t>reviews</w:t>
                            </w:r>
                            <w:r>
                              <w:rPr>
                                <w:b/>
                                <w:color w:val="FFFFFF"/>
                                <w:spacing w:val="-6"/>
                                <w:sz w:val="32"/>
                              </w:rPr>
                              <w:t xml:space="preserve"> </w:t>
                            </w:r>
                            <w:r>
                              <w:rPr>
                                <w:b/>
                                <w:color w:val="FFFFFF"/>
                                <w:sz w:val="32"/>
                              </w:rPr>
                              <w:t>of</w:t>
                            </w:r>
                            <w:r>
                              <w:rPr>
                                <w:b/>
                                <w:color w:val="FFFFFF"/>
                                <w:spacing w:val="-6"/>
                                <w:sz w:val="32"/>
                              </w:rPr>
                              <w:t xml:space="preserve"> </w:t>
                            </w:r>
                            <w:r>
                              <w:rPr>
                                <w:b/>
                                <w:color w:val="FFFFFF"/>
                                <w:sz w:val="32"/>
                              </w:rPr>
                              <w:t>aircraft</w:t>
                            </w:r>
                            <w:r>
                              <w:rPr>
                                <w:b/>
                                <w:color w:val="FFFFFF"/>
                                <w:spacing w:val="-6"/>
                                <w:sz w:val="32"/>
                              </w:rPr>
                              <w:t xml:space="preserve"> </w:t>
                            </w:r>
                            <w:r>
                              <w:rPr>
                                <w:b/>
                                <w:color w:val="FFFFFF"/>
                                <w:sz w:val="32"/>
                              </w:rPr>
                              <w:t>imported</w:t>
                            </w:r>
                            <w:r>
                              <w:rPr>
                                <w:b/>
                                <w:color w:val="FFFFFF"/>
                                <w:spacing w:val="-7"/>
                                <w:sz w:val="32"/>
                              </w:rPr>
                              <w:t xml:space="preserve"> </w:t>
                            </w:r>
                            <w:r>
                              <w:rPr>
                                <w:b/>
                                <w:color w:val="FFFFFF"/>
                                <w:sz w:val="32"/>
                              </w:rPr>
                              <w:t>into the Republic of Armenia</w:t>
                            </w:r>
                          </w:p>
                        </w:txbxContent>
                      </wps:txbx>
                      <wps:bodyPr wrap="square" lIns="0" tIns="0" rIns="0" bIns="0" rtlCol="0">
                        <a:noAutofit/>
                      </wps:bodyPr>
                    </wps:wsp>
                  </a:graphicData>
                </a:graphic>
              </wp:anchor>
            </w:drawing>
          </mc:Choice>
          <mc:Fallback>
            <w:pict>
              <v:shape w14:anchorId="7A413F4B" id="Textbox 118" o:spid="_x0000_s1109" type="#_x0000_t202" style="position:absolute;margin-left:70.6pt;margin-top:18.1pt;width:454.3pt;height:39.15pt;z-index:-15681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" fillcolor="#fabb39" stroked="f">
                <v:textbox inset="0,0,0,0">
                  <w:txbxContent>
                    <w:p w14:paraId="09FB138A" w14:textId="77777777" w:rsidR="00937A2B" w:rsidRDefault="00F92319">
                      <w:pPr>
                        <w:ind w:left="28"/>
                        <w:rPr>
                          <w:b/>
                          <w:color w:val="000000"/>
                          <w:sz w:val="32"/>
                        </w:rPr>
                      </w:pPr>
                      <w:bookmarkStart w:id="271" w:name="_bookmark188"/>
                      <w:bookmarkEnd w:id="271"/>
                      <w:r>
                        <w:rPr>
                          <w:b/>
                          <w:color w:val="FFFFFF"/>
                          <w:sz w:val="32"/>
                        </w:rPr>
                        <w:t>AMC</w:t>
                      </w:r>
                      <w:r>
                        <w:rPr>
                          <w:b/>
                          <w:color w:val="FFFFFF"/>
                          <w:spacing w:val="-5"/>
                          <w:sz w:val="32"/>
                        </w:rPr>
                        <w:t xml:space="preserve"> </w:t>
                      </w:r>
                      <w:r>
                        <w:rPr>
                          <w:b/>
                          <w:color w:val="FFFFFF"/>
                          <w:sz w:val="32"/>
                        </w:rPr>
                        <w:t>M.A.904(a)2</w:t>
                      </w:r>
                      <w:r>
                        <w:rPr>
                          <w:b/>
                          <w:color w:val="FFFFFF"/>
                          <w:spacing w:val="-5"/>
                          <w:sz w:val="32"/>
                        </w:rPr>
                        <w:t xml:space="preserve"> </w:t>
                      </w:r>
                      <w:r>
                        <w:rPr>
                          <w:b/>
                          <w:color w:val="FFFFFF"/>
                          <w:sz w:val="32"/>
                        </w:rPr>
                        <w:t>Airworthiness</w:t>
                      </w:r>
                      <w:r>
                        <w:rPr>
                          <w:b/>
                          <w:color w:val="FFFFFF"/>
                          <w:spacing w:val="-4"/>
                          <w:sz w:val="32"/>
                        </w:rPr>
                        <w:t xml:space="preserve"> </w:t>
                      </w:r>
                      <w:r>
                        <w:rPr>
                          <w:b/>
                          <w:color w:val="FFFFFF"/>
                          <w:sz w:val="32"/>
                        </w:rPr>
                        <w:t>reviews</w:t>
                      </w:r>
                      <w:r>
                        <w:rPr>
                          <w:b/>
                          <w:color w:val="FFFFFF"/>
                          <w:spacing w:val="-6"/>
                          <w:sz w:val="32"/>
                        </w:rPr>
                        <w:t xml:space="preserve"> </w:t>
                      </w:r>
                      <w:r>
                        <w:rPr>
                          <w:b/>
                          <w:color w:val="FFFFFF"/>
                          <w:sz w:val="32"/>
                        </w:rPr>
                        <w:t>of</w:t>
                      </w:r>
                      <w:r>
                        <w:rPr>
                          <w:b/>
                          <w:color w:val="FFFFFF"/>
                          <w:spacing w:val="-6"/>
                          <w:sz w:val="32"/>
                        </w:rPr>
                        <w:t xml:space="preserve"> </w:t>
                      </w:r>
                      <w:r>
                        <w:rPr>
                          <w:b/>
                          <w:color w:val="FFFFFF"/>
                          <w:sz w:val="32"/>
                        </w:rPr>
                        <w:t>aircraft</w:t>
                      </w:r>
                      <w:r>
                        <w:rPr>
                          <w:b/>
                          <w:color w:val="FFFFFF"/>
                          <w:spacing w:val="-6"/>
                          <w:sz w:val="32"/>
                        </w:rPr>
                        <w:t xml:space="preserve"> </w:t>
                      </w:r>
                      <w:r>
                        <w:rPr>
                          <w:b/>
                          <w:color w:val="FFFFFF"/>
                          <w:sz w:val="32"/>
                        </w:rPr>
                        <w:t>imported</w:t>
                      </w:r>
                      <w:r>
                        <w:rPr>
                          <w:b/>
                          <w:color w:val="FFFFFF"/>
                          <w:spacing w:val="-7"/>
                          <w:sz w:val="32"/>
                        </w:rPr>
                        <w:t xml:space="preserve"> </w:t>
                      </w:r>
                      <w:r>
                        <w:rPr>
                          <w:b/>
                          <w:color w:val="FFFFFF"/>
                          <w:sz w:val="32"/>
                        </w:rPr>
                        <w:t>into the Republic of Armenia</w:t>
                      </w:r>
                    </w:p>
                  </w:txbxContent>
                </v:textbox>
                <w10:wrap type="topAndBottom" anchorx="page"/>
              </v:shape>
            </w:pict>
          </mc:Fallback>
        </mc:AlternateContent>
      </w:r>
    </w:p>
    <w:p w14:paraId="23B9794A"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D6EDD2F" w14:textId="77777777" w:rsidR="00937A2B" w:rsidRDefault="00F92319">
      <w:pPr>
        <w:spacing w:before="121"/>
        <w:ind w:left="360"/>
        <w:rPr>
          <w:b/>
          <w:sz w:val="20"/>
        </w:rPr>
      </w:pPr>
      <w:r>
        <w:rPr>
          <w:b/>
          <w:sz w:val="20"/>
        </w:rPr>
        <w:t>WORK</w:t>
      </w:r>
      <w:r>
        <w:rPr>
          <w:b/>
          <w:spacing w:val="-7"/>
          <w:sz w:val="20"/>
        </w:rPr>
        <w:t xml:space="preserve"> </w:t>
      </w:r>
      <w:r>
        <w:rPr>
          <w:b/>
          <w:sz w:val="20"/>
        </w:rPr>
        <w:t>TO</w:t>
      </w:r>
      <w:r>
        <w:rPr>
          <w:b/>
          <w:spacing w:val="-7"/>
          <w:sz w:val="20"/>
        </w:rPr>
        <w:t xml:space="preserve"> </w:t>
      </w:r>
      <w:r>
        <w:rPr>
          <w:b/>
          <w:sz w:val="20"/>
        </w:rPr>
        <w:t>BE</w:t>
      </w:r>
      <w:r>
        <w:rPr>
          <w:b/>
          <w:spacing w:val="-7"/>
          <w:sz w:val="20"/>
        </w:rPr>
        <w:t xml:space="preserve"> </w:t>
      </w:r>
      <w:r>
        <w:rPr>
          <w:b/>
          <w:sz w:val="20"/>
        </w:rPr>
        <w:t>UNDERTAKEN</w:t>
      </w:r>
      <w:r>
        <w:rPr>
          <w:b/>
          <w:spacing w:val="-5"/>
          <w:sz w:val="20"/>
        </w:rPr>
        <w:t xml:space="preserve"> </w:t>
      </w:r>
      <w:r>
        <w:rPr>
          <w:b/>
          <w:sz w:val="20"/>
        </w:rPr>
        <w:t>TO</w:t>
      </w:r>
      <w:r>
        <w:rPr>
          <w:b/>
          <w:spacing w:val="-6"/>
          <w:sz w:val="20"/>
        </w:rPr>
        <w:t xml:space="preserve"> </w:t>
      </w:r>
      <w:r>
        <w:rPr>
          <w:b/>
          <w:sz w:val="20"/>
        </w:rPr>
        <w:t>ESTABLISH</w:t>
      </w:r>
      <w:r>
        <w:rPr>
          <w:b/>
          <w:spacing w:val="-6"/>
          <w:sz w:val="20"/>
        </w:rPr>
        <w:t xml:space="preserve"> </w:t>
      </w:r>
      <w:r>
        <w:rPr>
          <w:b/>
          <w:spacing w:val="-2"/>
          <w:sz w:val="20"/>
        </w:rPr>
        <w:t>AIRWORTHINESS</w:t>
      </w:r>
    </w:p>
    <w:p w14:paraId="41280A9F" w14:textId="77777777" w:rsidR="00937A2B" w:rsidRDefault="00F92319">
      <w:pPr>
        <w:pStyle w:val="ListParagraph"/>
        <w:numPr>
          <w:ilvl w:val="0"/>
          <w:numId w:val="112"/>
        </w:numPr>
        <w:tabs>
          <w:tab w:val="left" w:pos="924"/>
          <w:tab w:val="left" w:pos="926"/>
        </w:tabs>
        <w:spacing w:before="118"/>
        <w:ind w:right="356"/>
      </w:pPr>
      <w:r>
        <w:t>When</w:t>
      </w:r>
      <w:r>
        <w:rPr>
          <w:spacing w:val="-11"/>
        </w:rPr>
        <w:t xml:space="preserve"> </w:t>
      </w:r>
      <w:r>
        <w:t>performing</w:t>
      </w:r>
      <w:r>
        <w:rPr>
          <w:spacing w:val="-11"/>
        </w:rPr>
        <w:t xml:space="preserve"> </w:t>
      </w:r>
      <w:r>
        <w:t>an</w:t>
      </w:r>
      <w:r>
        <w:rPr>
          <w:spacing w:val="-12"/>
        </w:rPr>
        <w:t xml:space="preserve"> </w:t>
      </w:r>
      <w:r>
        <w:t>airworthiness</w:t>
      </w:r>
      <w:r>
        <w:rPr>
          <w:spacing w:val="-10"/>
        </w:rPr>
        <w:t xml:space="preserve"> </w:t>
      </w:r>
      <w:r>
        <w:t>review</w:t>
      </w:r>
      <w:r>
        <w:rPr>
          <w:spacing w:val="-11"/>
        </w:rPr>
        <w:t xml:space="preserve"> </w:t>
      </w:r>
      <w:r>
        <w:t>of</w:t>
      </w:r>
      <w:r>
        <w:rPr>
          <w:spacing w:val="-12"/>
        </w:rPr>
        <w:t xml:space="preserve"> </w:t>
      </w:r>
      <w:r>
        <w:t>aircraft</w:t>
      </w:r>
      <w:r>
        <w:rPr>
          <w:spacing w:val="-12"/>
        </w:rPr>
        <w:t xml:space="preserve"> </w:t>
      </w:r>
      <w:r>
        <w:t>imported</w:t>
      </w:r>
      <w:r>
        <w:rPr>
          <w:spacing w:val="-11"/>
        </w:rPr>
        <w:t xml:space="preserve"> </w:t>
      </w:r>
      <w:r>
        <w:t>into</w:t>
      </w:r>
      <w:r>
        <w:rPr>
          <w:spacing w:val="-11"/>
        </w:rPr>
        <w:t xml:space="preserve"> </w:t>
      </w:r>
      <w:r>
        <w:t>the</w:t>
      </w:r>
      <w:r>
        <w:rPr>
          <w:spacing w:val="-10"/>
        </w:rPr>
        <w:t xml:space="preserve"> </w:t>
      </w:r>
      <w:r>
        <w:t>Republic</w:t>
      </w:r>
      <w:r>
        <w:rPr>
          <w:spacing w:val="-12"/>
        </w:rPr>
        <w:t xml:space="preserve"> </w:t>
      </w:r>
      <w:r>
        <w:t>of</w:t>
      </w:r>
      <w:r>
        <w:rPr>
          <w:spacing w:val="-10"/>
        </w:rPr>
        <w:t xml:space="preserve"> </w:t>
      </w:r>
      <w:r>
        <w:t>Armenia</w:t>
      </w:r>
      <w:r>
        <w:rPr>
          <w:spacing w:val="-12"/>
        </w:rPr>
        <w:t xml:space="preserve"> </w:t>
      </w:r>
      <w:r>
        <w:t>the aircraft and the relevant records should be reviewed to determine the work to be undertaken to establish the airworthiness of the aircraft.</w:t>
      </w:r>
    </w:p>
    <w:p w14:paraId="382C5898" w14:textId="77777777" w:rsidR="00937A2B" w:rsidRDefault="00F92319">
      <w:pPr>
        <w:pStyle w:val="ListParagraph"/>
        <w:numPr>
          <w:ilvl w:val="0"/>
          <w:numId w:val="112"/>
        </w:numPr>
        <w:tabs>
          <w:tab w:val="left" w:pos="924"/>
          <w:tab w:val="left" w:pos="926"/>
        </w:tabs>
        <w:spacing w:before="119"/>
        <w:ind w:right="360"/>
      </w:pPr>
      <w:r>
        <w:t>In determining the work to be undertaken during the</w:t>
      </w:r>
      <w:r>
        <w:rPr>
          <w:spacing w:val="-2"/>
        </w:rPr>
        <w:t xml:space="preserve"> </w:t>
      </w:r>
      <w:r>
        <w:t>airworthiness review on the aircraft, the following should be taken into consideration:</w:t>
      </w:r>
    </w:p>
    <w:p w14:paraId="184F891A" w14:textId="77777777" w:rsidR="00937A2B" w:rsidRDefault="00F92319">
      <w:pPr>
        <w:pStyle w:val="ListParagraph"/>
        <w:numPr>
          <w:ilvl w:val="1"/>
          <w:numId w:val="112"/>
        </w:numPr>
        <w:tabs>
          <w:tab w:val="left" w:pos="1489"/>
          <w:tab w:val="left" w:pos="1493"/>
        </w:tabs>
        <w:spacing w:before="120"/>
        <w:ind w:right="363"/>
      </w:pPr>
      <w:r>
        <w:t>the information from third country authorities such as export certificates, primary authority information;</w:t>
      </w:r>
    </w:p>
    <w:p w14:paraId="3E4B61AB" w14:textId="77777777" w:rsidR="00937A2B" w:rsidRDefault="00F92319">
      <w:pPr>
        <w:pStyle w:val="ListParagraph"/>
        <w:numPr>
          <w:ilvl w:val="1"/>
          <w:numId w:val="112"/>
        </w:numPr>
        <w:tabs>
          <w:tab w:val="left" w:pos="1490"/>
          <w:tab w:val="left" w:pos="1493"/>
        </w:tabs>
        <w:ind w:right="361"/>
      </w:pPr>
      <w:r>
        <w:t>the information on aircraft maintenance history such as continuing airworthiness records, aircraft, engine, propeller, rotor and life limited part log books or cards as appropriate, tech log/flight log/cabin log, list of deferred defects, total flight times and</w:t>
      </w:r>
    </w:p>
    <w:p w14:paraId="6CEEB1F0" w14:textId="77777777" w:rsidR="00937A2B" w:rsidRDefault="00937A2B">
      <w:pPr>
        <w:pStyle w:val="ListParagraph"/>
        <w:sectPr w:rsidR="00937A2B">
          <w:pgSz w:w="11910" w:h="16840"/>
          <w:pgMar w:top="1940" w:right="1080" w:bottom="1180" w:left="1080" w:header="886" w:footer="994" w:gutter="0"/>
          <w:cols w:space="720"/>
        </w:sectPr>
      </w:pPr>
    </w:p>
    <w:p w14:paraId="1C2D35B5" w14:textId="77777777" w:rsidR="00937A2B" w:rsidRDefault="00F92319">
      <w:pPr>
        <w:pStyle w:val="BodyText"/>
        <w:spacing w:before="90"/>
        <w:ind w:left="1493" w:right="360" w:firstLine="0"/>
      </w:pPr>
      <w:r>
        <w:lastRenderedPageBreak/>
        <w:t>cycles, times and cycles since last maintenance, accident history, former maintenance schedule, former AD compliance status;</w:t>
      </w:r>
    </w:p>
    <w:p w14:paraId="0D721B6D" w14:textId="77777777" w:rsidR="00937A2B" w:rsidRDefault="00F92319">
      <w:pPr>
        <w:pStyle w:val="ListParagraph"/>
        <w:numPr>
          <w:ilvl w:val="1"/>
          <w:numId w:val="112"/>
        </w:numPr>
        <w:tabs>
          <w:tab w:val="left" w:pos="1491"/>
          <w:tab w:val="left" w:pos="1493"/>
        </w:tabs>
        <w:ind w:right="359"/>
      </w:pPr>
      <w:r>
        <w:t>the information on aircraft such as aircraft, engine and propeller type certificate datasheets, noise and emission certificate data sheets, flight manual and supplements;</w:t>
      </w:r>
    </w:p>
    <w:p w14:paraId="6D92E0B0" w14:textId="77777777" w:rsidR="00937A2B" w:rsidRDefault="00F92319">
      <w:pPr>
        <w:pStyle w:val="ListParagraph"/>
        <w:numPr>
          <w:ilvl w:val="1"/>
          <w:numId w:val="112"/>
        </w:numPr>
        <w:tabs>
          <w:tab w:val="left" w:pos="1490"/>
          <w:tab w:val="left" w:pos="1493"/>
        </w:tabs>
        <w:spacing w:before="118"/>
        <w:ind w:right="354"/>
      </w:pPr>
      <w:r>
        <w:t>the</w:t>
      </w:r>
      <w:r>
        <w:rPr>
          <w:spacing w:val="-13"/>
        </w:rPr>
        <w:t xml:space="preserve"> </w:t>
      </w:r>
      <w:r>
        <w:t>aircraft</w:t>
      </w:r>
      <w:r>
        <w:rPr>
          <w:spacing w:val="-12"/>
        </w:rPr>
        <w:t xml:space="preserve"> </w:t>
      </w:r>
      <w:r>
        <w:t>continuing</w:t>
      </w:r>
      <w:r>
        <w:rPr>
          <w:spacing w:val="-13"/>
        </w:rPr>
        <w:t xml:space="preserve"> </w:t>
      </w:r>
      <w:r>
        <w:t>airworthiness</w:t>
      </w:r>
      <w:r>
        <w:rPr>
          <w:spacing w:val="-12"/>
        </w:rPr>
        <w:t xml:space="preserve"> </w:t>
      </w:r>
      <w:r>
        <w:t>status</w:t>
      </w:r>
      <w:r>
        <w:rPr>
          <w:spacing w:val="-13"/>
        </w:rPr>
        <w:t xml:space="preserve"> </w:t>
      </w:r>
      <w:r>
        <w:t>such</w:t>
      </w:r>
      <w:r>
        <w:rPr>
          <w:spacing w:val="-12"/>
        </w:rPr>
        <w:t xml:space="preserve"> </w:t>
      </w:r>
      <w:r>
        <w:t>as</w:t>
      </w:r>
      <w:r>
        <w:rPr>
          <w:spacing w:val="-13"/>
        </w:rPr>
        <w:t xml:space="preserve"> </w:t>
      </w:r>
      <w:r>
        <w:t>the</w:t>
      </w:r>
      <w:r>
        <w:rPr>
          <w:spacing w:val="-12"/>
        </w:rPr>
        <w:t xml:space="preserve"> </w:t>
      </w:r>
      <w:r>
        <w:t>aircraft</w:t>
      </w:r>
      <w:r>
        <w:rPr>
          <w:spacing w:val="-12"/>
        </w:rPr>
        <w:t xml:space="preserve"> </w:t>
      </w:r>
      <w:r>
        <w:t>and</w:t>
      </w:r>
      <w:r>
        <w:rPr>
          <w:spacing w:val="-13"/>
        </w:rPr>
        <w:t xml:space="preserve"> </w:t>
      </w:r>
      <w:r>
        <w:t>component</w:t>
      </w:r>
      <w:r>
        <w:rPr>
          <w:spacing w:val="-12"/>
        </w:rPr>
        <w:t xml:space="preserve"> </w:t>
      </w:r>
      <w:r>
        <w:t>AD</w:t>
      </w:r>
      <w:r>
        <w:rPr>
          <w:spacing w:val="-13"/>
        </w:rPr>
        <w:t xml:space="preserve"> </w:t>
      </w:r>
      <w:r>
        <w:t>status, the</w:t>
      </w:r>
      <w:r>
        <w:rPr>
          <w:spacing w:val="-6"/>
        </w:rPr>
        <w:t xml:space="preserve"> </w:t>
      </w:r>
      <w:r>
        <w:t>SB</w:t>
      </w:r>
      <w:r>
        <w:rPr>
          <w:spacing w:val="-10"/>
        </w:rPr>
        <w:t xml:space="preserve"> </w:t>
      </w:r>
      <w:r>
        <w:t>status,</w:t>
      </w:r>
      <w:r>
        <w:rPr>
          <w:spacing w:val="-9"/>
        </w:rPr>
        <w:t xml:space="preserve"> </w:t>
      </w:r>
      <w:r>
        <w:t>the</w:t>
      </w:r>
      <w:r>
        <w:rPr>
          <w:spacing w:val="-11"/>
        </w:rPr>
        <w:t xml:space="preserve"> </w:t>
      </w:r>
      <w:r>
        <w:t>maintenance</w:t>
      </w:r>
      <w:r>
        <w:rPr>
          <w:spacing w:val="-6"/>
        </w:rPr>
        <w:t xml:space="preserve"> </w:t>
      </w:r>
      <w:r>
        <w:t>status,</w:t>
      </w:r>
      <w:r>
        <w:rPr>
          <w:spacing w:val="-9"/>
        </w:rPr>
        <w:t xml:space="preserve"> </w:t>
      </w:r>
      <w:r>
        <w:t>the</w:t>
      </w:r>
      <w:r>
        <w:rPr>
          <w:spacing w:val="-9"/>
        </w:rPr>
        <w:t xml:space="preserve"> </w:t>
      </w:r>
      <w:r>
        <w:t>status</w:t>
      </w:r>
      <w:r>
        <w:rPr>
          <w:spacing w:val="-9"/>
        </w:rPr>
        <w:t xml:space="preserve"> </w:t>
      </w:r>
      <w:r>
        <w:t>of</w:t>
      </w:r>
      <w:r>
        <w:rPr>
          <w:spacing w:val="-9"/>
        </w:rPr>
        <w:t xml:space="preserve"> </w:t>
      </w:r>
      <w:r>
        <w:t>life-limited</w:t>
      </w:r>
      <w:r>
        <w:rPr>
          <w:spacing w:val="-9"/>
        </w:rPr>
        <w:t xml:space="preserve"> </w:t>
      </w:r>
      <w:r>
        <w:t>parts</w:t>
      </w:r>
      <w:r>
        <w:rPr>
          <w:spacing w:val="-9"/>
        </w:rPr>
        <w:t xml:space="preserve"> </w:t>
      </w:r>
      <w:r>
        <w:t>and</w:t>
      </w:r>
      <w:r>
        <w:rPr>
          <w:spacing w:val="-7"/>
        </w:rPr>
        <w:t xml:space="preserve"> </w:t>
      </w:r>
      <w:r>
        <w:t>time-controlled components, weight and centre of gravity schedule including equipment list;</w:t>
      </w:r>
    </w:p>
    <w:p w14:paraId="36C2B3B4" w14:textId="77777777" w:rsidR="00937A2B" w:rsidRDefault="00F92319">
      <w:pPr>
        <w:pStyle w:val="ListParagraph"/>
        <w:numPr>
          <w:ilvl w:val="1"/>
          <w:numId w:val="112"/>
        </w:numPr>
        <w:tabs>
          <w:tab w:val="left" w:pos="1491"/>
          <w:tab w:val="left" w:pos="1493"/>
        </w:tabs>
        <w:ind w:right="358"/>
      </w:pPr>
      <w:r>
        <w:t>the modification and repair status of the aircraft detailing elements such as owner/operator designed modifications and repairs, STCs, and parts needing European parts approval (EPA) or equivalent;</w:t>
      </w:r>
    </w:p>
    <w:p w14:paraId="6674CC4A" w14:textId="77777777" w:rsidR="00937A2B" w:rsidRDefault="00F92319">
      <w:pPr>
        <w:pStyle w:val="ListParagraph"/>
        <w:numPr>
          <w:ilvl w:val="1"/>
          <w:numId w:val="112"/>
        </w:numPr>
        <w:tabs>
          <w:tab w:val="left" w:pos="1490"/>
          <w:tab w:val="left" w:pos="1493"/>
        </w:tabs>
        <w:ind w:right="360"/>
      </w:pPr>
      <w:r>
        <w:t>the aircraft cabin configuration such as emergency equipment fitted, cockpit configuration, placards, instrument limitations, cabin layout;</w:t>
      </w:r>
    </w:p>
    <w:p w14:paraId="29CE3329" w14:textId="77777777" w:rsidR="00937A2B" w:rsidRDefault="00F92319">
      <w:pPr>
        <w:pStyle w:val="ListParagraph"/>
        <w:numPr>
          <w:ilvl w:val="1"/>
          <w:numId w:val="112"/>
        </w:numPr>
        <w:tabs>
          <w:tab w:val="left" w:pos="1489"/>
          <w:tab w:val="left" w:pos="1493"/>
        </w:tabs>
        <w:spacing w:before="120"/>
        <w:ind w:right="362"/>
      </w:pPr>
      <w:r>
        <w:t xml:space="preserve">the maintenance needed for import, such as embodiment of modifications needed to comply with the type certificate, bridging check to comply with the new maintenance </w:t>
      </w:r>
      <w:r>
        <w:rPr>
          <w:spacing w:val="-2"/>
        </w:rPr>
        <w:t>programme;</w:t>
      </w:r>
    </w:p>
    <w:p w14:paraId="668D8488" w14:textId="77777777" w:rsidR="00937A2B" w:rsidRDefault="00F92319">
      <w:pPr>
        <w:pStyle w:val="ListParagraph"/>
        <w:numPr>
          <w:ilvl w:val="1"/>
          <w:numId w:val="112"/>
        </w:numPr>
        <w:tabs>
          <w:tab w:val="left" w:pos="1490"/>
          <w:tab w:val="left" w:pos="1493"/>
        </w:tabs>
        <w:spacing w:before="119"/>
        <w:ind w:right="359"/>
      </w:pPr>
      <w:r>
        <w:t>the</w:t>
      </w:r>
      <w:r>
        <w:rPr>
          <w:spacing w:val="-13"/>
        </w:rPr>
        <w:t xml:space="preserve"> </w:t>
      </w:r>
      <w:r>
        <w:t>avionics</w:t>
      </w:r>
      <w:r>
        <w:rPr>
          <w:spacing w:val="-12"/>
        </w:rPr>
        <w:t xml:space="preserve"> </w:t>
      </w:r>
      <w:r>
        <w:t>such</w:t>
      </w:r>
      <w:r>
        <w:rPr>
          <w:spacing w:val="-13"/>
        </w:rPr>
        <w:t xml:space="preserve"> </w:t>
      </w:r>
      <w:r>
        <w:t>as,</w:t>
      </w:r>
      <w:r>
        <w:rPr>
          <w:spacing w:val="-12"/>
        </w:rPr>
        <w:t xml:space="preserve"> </w:t>
      </w:r>
      <w:r>
        <w:t>but</w:t>
      </w:r>
      <w:r>
        <w:rPr>
          <w:spacing w:val="-13"/>
        </w:rPr>
        <w:t xml:space="preserve"> </w:t>
      </w:r>
      <w:r>
        <w:t>not</w:t>
      </w:r>
      <w:r>
        <w:rPr>
          <w:spacing w:val="-12"/>
        </w:rPr>
        <w:t xml:space="preserve"> </w:t>
      </w:r>
      <w:r>
        <w:t>limited</w:t>
      </w:r>
      <w:r>
        <w:rPr>
          <w:spacing w:val="-13"/>
        </w:rPr>
        <w:t xml:space="preserve"> </w:t>
      </w:r>
      <w:r>
        <w:t>to,</w:t>
      </w:r>
      <w:r>
        <w:rPr>
          <w:spacing w:val="-12"/>
        </w:rPr>
        <w:t xml:space="preserve"> </w:t>
      </w:r>
      <w:r>
        <w:t>radio</w:t>
      </w:r>
      <w:r>
        <w:rPr>
          <w:spacing w:val="-12"/>
        </w:rPr>
        <w:t xml:space="preserve"> </w:t>
      </w:r>
      <w:r>
        <w:t>and</w:t>
      </w:r>
      <w:r>
        <w:rPr>
          <w:spacing w:val="-13"/>
        </w:rPr>
        <w:t xml:space="preserve"> </w:t>
      </w:r>
      <w:r>
        <w:t>navigation</w:t>
      </w:r>
      <w:r>
        <w:rPr>
          <w:spacing w:val="-12"/>
        </w:rPr>
        <w:t xml:space="preserve"> </w:t>
      </w:r>
      <w:r>
        <w:t>equipment,</w:t>
      </w:r>
      <w:r>
        <w:rPr>
          <w:spacing w:val="-13"/>
        </w:rPr>
        <w:t xml:space="preserve"> </w:t>
      </w:r>
      <w:r>
        <w:t>instrument</w:t>
      </w:r>
      <w:r>
        <w:rPr>
          <w:spacing w:val="-12"/>
        </w:rPr>
        <w:t xml:space="preserve"> </w:t>
      </w:r>
      <w:r>
        <w:t>flight rules (IFR) equipment, digital flight data recorder (DFDR)/cockpit voice recorder (CVR) test, emergency locator transmitter (ELT) 406 MHz code and identification;</w:t>
      </w:r>
    </w:p>
    <w:p w14:paraId="5E225109" w14:textId="77777777" w:rsidR="00937A2B" w:rsidRDefault="00F92319">
      <w:pPr>
        <w:pStyle w:val="ListParagraph"/>
        <w:numPr>
          <w:ilvl w:val="1"/>
          <w:numId w:val="112"/>
        </w:numPr>
        <w:tabs>
          <w:tab w:val="left" w:pos="1490"/>
        </w:tabs>
        <w:ind w:left="1490" w:hanging="564"/>
      </w:pPr>
      <w:r>
        <w:t>the</w:t>
      </w:r>
      <w:r>
        <w:rPr>
          <w:spacing w:val="-3"/>
        </w:rPr>
        <w:t xml:space="preserve"> </w:t>
      </w:r>
      <w:r>
        <w:t>compass</w:t>
      </w:r>
      <w:r>
        <w:rPr>
          <w:spacing w:val="-3"/>
        </w:rPr>
        <w:t xml:space="preserve"> </w:t>
      </w:r>
      <w:r>
        <w:rPr>
          <w:spacing w:val="-2"/>
        </w:rPr>
        <w:t>compensation;</w:t>
      </w:r>
    </w:p>
    <w:p w14:paraId="658BBB3B" w14:textId="77777777" w:rsidR="00937A2B" w:rsidRDefault="00F92319">
      <w:pPr>
        <w:pStyle w:val="ListParagraph"/>
        <w:numPr>
          <w:ilvl w:val="1"/>
          <w:numId w:val="112"/>
        </w:numPr>
        <w:tabs>
          <w:tab w:val="left" w:pos="1489"/>
          <w:tab w:val="left" w:pos="1493"/>
        </w:tabs>
        <w:spacing w:before="120"/>
        <w:ind w:right="359"/>
      </w:pPr>
      <w:r>
        <w:t xml:space="preserve">special operating rules such as extended twin-engine operations (ETOPS)/long range operations (LROPS), reduced vertical separation minima (RVSM), minimum navigation performance specifications (MNPS), all weather operations (AWOPS), area navigation </w:t>
      </w:r>
      <w:r>
        <w:rPr>
          <w:spacing w:val="-2"/>
        </w:rPr>
        <w:t>(RNAV);</w:t>
      </w:r>
    </w:p>
    <w:p w14:paraId="3C9AB507" w14:textId="77777777" w:rsidR="00937A2B" w:rsidRDefault="00F92319">
      <w:pPr>
        <w:pStyle w:val="ListParagraph"/>
        <w:numPr>
          <w:ilvl w:val="1"/>
          <w:numId w:val="112"/>
        </w:numPr>
        <w:tabs>
          <w:tab w:val="left" w:pos="1491"/>
          <w:tab w:val="left" w:pos="1493"/>
        </w:tabs>
        <w:ind w:right="356"/>
      </w:pPr>
      <w:r>
        <w:t>the aircraft survey including verification of conformity with the flight manual and the datasheet, presence of fire proof identification plates, conformity of markings including registration, presence and</w:t>
      </w:r>
      <w:r>
        <w:rPr>
          <w:spacing w:val="-1"/>
        </w:rPr>
        <w:t xml:space="preserve"> </w:t>
      </w:r>
      <w:r>
        <w:t>serviceability of</w:t>
      </w:r>
      <w:r>
        <w:rPr>
          <w:spacing w:val="-1"/>
        </w:rPr>
        <w:t xml:space="preserve"> </w:t>
      </w:r>
      <w:r>
        <w:t>emergency equipment, internal and external lighting systems, and</w:t>
      </w:r>
    </w:p>
    <w:p w14:paraId="161FAB48" w14:textId="77777777" w:rsidR="00937A2B" w:rsidRDefault="00F92319">
      <w:pPr>
        <w:pStyle w:val="ListParagraph"/>
        <w:numPr>
          <w:ilvl w:val="1"/>
          <w:numId w:val="112"/>
        </w:numPr>
        <w:tabs>
          <w:tab w:val="left" w:pos="1490"/>
          <w:tab w:val="left" w:pos="1493"/>
        </w:tabs>
        <w:spacing w:before="119"/>
        <w:ind w:right="358"/>
      </w:pPr>
      <w:r>
        <w:t>maintenance</w:t>
      </w:r>
      <w:r>
        <w:rPr>
          <w:spacing w:val="-7"/>
        </w:rPr>
        <w:t xml:space="preserve"> </w:t>
      </w:r>
      <w:r>
        <w:t>check</w:t>
      </w:r>
      <w:r>
        <w:rPr>
          <w:spacing w:val="-8"/>
        </w:rPr>
        <w:t xml:space="preserve"> </w:t>
      </w:r>
      <w:r>
        <w:t>flight</w:t>
      </w:r>
      <w:r>
        <w:rPr>
          <w:spacing w:val="-10"/>
        </w:rPr>
        <w:t xml:space="preserve"> </w:t>
      </w:r>
      <w:r>
        <w:t>including</w:t>
      </w:r>
      <w:r>
        <w:rPr>
          <w:spacing w:val="-9"/>
        </w:rPr>
        <w:t xml:space="preserve"> </w:t>
      </w:r>
      <w:r>
        <w:t>check</w:t>
      </w:r>
      <w:r>
        <w:rPr>
          <w:spacing w:val="-10"/>
        </w:rPr>
        <w:t xml:space="preserve"> </w:t>
      </w:r>
      <w:r>
        <w:t>of</w:t>
      </w:r>
      <w:r>
        <w:rPr>
          <w:spacing w:val="-9"/>
        </w:rPr>
        <w:t xml:space="preserve"> </w:t>
      </w:r>
      <w:r>
        <w:t>control</w:t>
      </w:r>
      <w:r>
        <w:rPr>
          <w:spacing w:val="-9"/>
        </w:rPr>
        <w:t xml:space="preserve"> </w:t>
      </w:r>
      <w:r>
        <w:t>system/cockpit</w:t>
      </w:r>
      <w:r>
        <w:rPr>
          <w:spacing w:val="-8"/>
        </w:rPr>
        <w:t xml:space="preserve"> </w:t>
      </w:r>
      <w:r>
        <w:t>ground</w:t>
      </w:r>
      <w:r>
        <w:rPr>
          <w:spacing w:val="-9"/>
        </w:rPr>
        <w:t xml:space="preserve"> </w:t>
      </w:r>
      <w:r>
        <w:t>check/engine run up.</w:t>
      </w:r>
    </w:p>
    <w:p w14:paraId="57FAA58C" w14:textId="77777777" w:rsidR="00937A2B" w:rsidRDefault="00F92319">
      <w:pPr>
        <w:pStyle w:val="ListParagraph"/>
        <w:numPr>
          <w:ilvl w:val="0"/>
          <w:numId w:val="112"/>
        </w:numPr>
        <w:tabs>
          <w:tab w:val="left" w:pos="924"/>
          <w:tab w:val="left" w:pos="926"/>
        </w:tabs>
        <w:ind w:right="354"/>
      </w:pPr>
      <w:r>
        <w:t>If</w:t>
      </w:r>
      <w:r>
        <w:rPr>
          <w:spacing w:val="-1"/>
        </w:rPr>
        <w:t xml:space="preserve"> </w:t>
      </w:r>
      <w:r>
        <w:t>there</w:t>
      </w:r>
      <w:r>
        <w:rPr>
          <w:spacing w:val="-1"/>
        </w:rPr>
        <w:t xml:space="preserve"> </w:t>
      </w:r>
      <w:r>
        <w:t>is</w:t>
      </w:r>
      <w:r>
        <w:rPr>
          <w:spacing w:val="-1"/>
        </w:rPr>
        <w:t xml:space="preserve"> </w:t>
      </w:r>
      <w:r>
        <w:t>no</w:t>
      </w:r>
      <w:r>
        <w:rPr>
          <w:spacing w:val="-1"/>
        </w:rPr>
        <w:t xml:space="preserve"> </w:t>
      </w:r>
      <w:r>
        <w:t>CAMO</w:t>
      </w:r>
      <w:r>
        <w:rPr>
          <w:spacing w:val="-1"/>
        </w:rPr>
        <w:t xml:space="preserve"> </w:t>
      </w:r>
      <w:r>
        <w:t>or</w:t>
      </w:r>
      <w:r>
        <w:rPr>
          <w:spacing w:val="-3"/>
        </w:rPr>
        <w:t xml:space="preserve"> </w:t>
      </w:r>
      <w:r>
        <w:t>maintenance organisation</w:t>
      </w:r>
      <w:r>
        <w:rPr>
          <w:spacing w:val="-2"/>
        </w:rPr>
        <w:t xml:space="preserve"> </w:t>
      </w:r>
      <w:r>
        <w:t>approved</w:t>
      </w:r>
      <w:r>
        <w:rPr>
          <w:spacing w:val="-1"/>
        </w:rPr>
        <w:t xml:space="preserve"> </w:t>
      </w:r>
      <w:r>
        <w:t>for</w:t>
      </w:r>
      <w:r>
        <w:rPr>
          <w:spacing w:val="-1"/>
        </w:rPr>
        <w:t xml:space="preserve"> </w:t>
      </w:r>
      <w:r>
        <w:t>the</w:t>
      </w:r>
      <w:r>
        <w:rPr>
          <w:spacing w:val="-1"/>
        </w:rPr>
        <w:t xml:space="preserve"> </w:t>
      </w:r>
      <w:r>
        <w:t>airworthiness</w:t>
      </w:r>
      <w:r>
        <w:rPr>
          <w:spacing w:val="-3"/>
        </w:rPr>
        <w:t xml:space="preserve"> </w:t>
      </w:r>
      <w:r>
        <w:t>review of</w:t>
      </w:r>
      <w:r>
        <w:rPr>
          <w:spacing w:val="-1"/>
        </w:rPr>
        <w:t xml:space="preserve"> </w:t>
      </w:r>
      <w:r>
        <w:t>the specific</w:t>
      </w:r>
      <w:r>
        <w:rPr>
          <w:spacing w:val="-7"/>
        </w:rPr>
        <w:t xml:space="preserve"> </w:t>
      </w:r>
      <w:r>
        <w:t>aircraft</w:t>
      </w:r>
      <w:r>
        <w:rPr>
          <w:spacing w:val="-9"/>
        </w:rPr>
        <w:t xml:space="preserve"> </w:t>
      </w:r>
      <w:r>
        <w:t>type</w:t>
      </w:r>
      <w:r>
        <w:rPr>
          <w:spacing w:val="-8"/>
        </w:rPr>
        <w:t xml:space="preserve"> </w:t>
      </w:r>
      <w:r>
        <w:t>available,</w:t>
      </w:r>
      <w:r>
        <w:rPr>
          <w:spacing w:val="-7"/>
        </w:rPr>
        <w:t xml:space="preserve"> </w:t>
      </w:r>
      <w:r>
        <w:t>the</w:t>
      </w:r>
      <w:r>
        <w:rPr>
          <w:spacing w:val="-9"/>
        </w:rPr>
        <w:t xml:space="preserve"> </w:t>
      </w:r>
      <w:r>
        <w:t>competent</w:t>
      </w:r>
      <w:r>
        <w:rPr>
          <w:spacing w:val="-9"/>
        </w:rPr>
        <w:t xml:space="preserve"> </w:t>
      </w:r>
      <w:r>
        <w:t>authority</w:t>
      </w:r>
      <w:r>
        <w:rPr>
          <w:spacing w:val="-8"/>
        </w:rPr>
        <w:t xml:space="preserve"> </w:t>
      </w:r>
      <w:r>
        <w:t>may</w:t>
      </w:r>
      <w:r>
        <w:rPr>
          <w:spacing w:val="-7"/>
        </w:rPr>
        <w:t xml:space="preserve"> </w:t>
      </w:r>
      <w:r>
        <w:t>carry</w:t>
      </w:r>
      <w:r>
        <w:rPr>
          <w:spacing w:val="-8"/>
        </w:rPr>
        <w:t xml:space="preserve"> </w:t>
      </w:r>
      <w:r>
        <w:t>out</w:t>
      </w:r>
      <w:r>
        <w:rPr>
          <w:spacing w:val="-8"/>
        </w:rPr>
        <w:t xml:space="preserve"> </w:t>
      </w:r>
      <w:r>
        <w:t>the</w:t>
      </w:r>
      <w:r>
        <w:rPr>
          <w:spacing w:val="-9"/>
        </w:rPr>
        <w:t xml:space="preserve"> </w:t>
      </w:r>
      <w:r>
        <w:t>airworthiness</w:t>
      </w:r>
      <w:r>
        <w:rPr>
          <w:spacing w:val="-7"/>
        </w:rPr>
        <w:t xml:space="preserve"> </w:t>
      </w:r>
      <w:r>
        <w:t>review in</w:t>
      </w:r>
      <w:r>
        <w:rPr>
          <w:spacing w:val="-4"/>
        </w:rPr>
        <w:t xml:space="preserve"> </w:t>
      </w:r>
      <w:r>
        <w:t>accordance</w:t>
      </w:r>
      <w:r>
        <w:rPr>
          <w:spacing w:val="-4"/>
        </w:rPr>
        <w:t xml:space="preserve"> </w:t>
      </w:r>
      <w:r>
        <w:t>with</w:t>
      </w:r>
      <w:r>
        <w:rPr>
          <w:spacing w:val="-4"/>
        </w:rPr>
        <w:t xml:space="preserve"> </w:t>
      </w:r>
      <w:r>
        <w:t>this</w:t>
      </w:r>
      <w:r>
        <w:rPr>
          <w:spacing w:val="-2"/>
        </w:rPr>
        <w:t xml:space="preserve"> </w:t>
      </w:r>
      <w:r>
        <w:t>paragraph</w:t>
      </w:r>
      <w:r>
        <w:rPr>
          <w:spacing w:val="-3"/>
        </w:rPr>
        <w:t xml:space="preserve"> </w:t>
      </w:r>
      <w:r>
        <w:t>and</w:t>
      </w:r>
      <w:r>
        <w:rPr>
          <w:spacing w:val="-4"/>
        </w:rPr>
        <w:t xml:space="preserve"> </w:t>
      </w:r>
      <w:r>
        <w:t>the</w:t>
      </w:r>
      <w:r>
        <w:rPr>
          <w:spacing w:val="-2"/>
        </w:rPr>
        <w:t xml:space="preserve"> </w:t>
      </w:r>
      <w:r>
        <w:t>provisions</w:t>
      </w:r>
      <w:r>
        <w:rPr>
          <w:spacing w:val="-2"/>
        </w:rPr>
        <w:t xml:space="preserve"> </w:t>
      </w:r>
      <w:hyperlink w:anchor="_bookmark170" w:history="1">
        <w:r>
          <w:rPr>
            <w:color w:val="0000FF"/>
            <w:u w:val="single" w:color="0000FF"/>
          </w:rPr>
          <w:t>M.A.901(g)</w:t>
        </w:r>
      </w:hyperlink>
      <w:r>
        <w:rPr>
          <w:color w:val="0000FF"/>
          <w:spacing w:val="-4"/>
        </w:rPr>
        <w:t xml:space="preserve"> </w:t>
      </w:r>
      <w:r>
        <w:t>and</w:t>
      </w:r>
      <w:r>
        <w:rPr>
          <w:spacing w:val="-3"/>
        </w:rPr>
        <w:t xml:space="preserve"> </w:t>
      </w:r>
      <w:hyperlink w:anchor="_bookmark250" w:history="1">
        <w:r>
          <w:rPr>
            <w:color w:val="0000FF"/>
            <w:u w:val="single" w:color="0000FF"/>
          </w:rPr>
          <w:t>M.B.902</w:t>
        </w:r>
      </w:hyperlink>
      <w:r>
        <w:t>.</w:t>
      </w:r>
      <w:r>
        <w:rPr>
          <w:spacing w:val="-2"/>
        </w:rPr>
        <w:t xml:space="preserve"> </w:t>
      </w:r>
      <w:r>
        <w:t>In</w:t>
      </w:r>
      <w:r>
        <w:rPr>
          <w:spacing w:val="-3"/>
        </w:rPr>
        <w:t xml:space="preserve"> </w:t>
      </w:r>
      <w:r>
        <w:t>this</w:t>
      </w:r>
      <w:r>
        <w:rPr>
          <w:spacing w:val="-2"/>
        </w:rPr>
        <w:t xml:space="preserve"> </w:t>
      </w:r>
      <w:r>
        <w:t>case,</w:t>
      </w:r>
      <w:r>
        <w:rPr>
          <w:spacing w:val="-4"/>
        </w:rPr>
        <w:t xml:space="preserve"> </w:t>
      </w:r>
      <w:r>
        <w:t>the airworthiness review should be requested to the competent authority with a 30-day notice.</w:t>
      </w:r>
    </w:p>
    <w:p w14:paraId="45ADD522"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35456" behindDoc="1" locked="0" layoutInCell="1" allowOverlap="1" wp14:anchorId="3724BD2D" wp14:editId="177A3606">
                <wp:simplePos x="0" y="0"/>
                <wp:positionH relativeFrom="page">
                  <wp:posOffset>896416</wp:posOffset>
                </wp:positionH>
                <wp:positionV relativeFrom="paragraph">
                  <wp:posOffset>229667</wp:posOffset>
                </wp:positionV>
                <wp:extent cx="5769610" cy="495300"/>
                <wp:effectExtent l="0" t="0" r="0" b="0"/>
                <wp:wrapTopAndBottom/>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5300"/>
                        </a:xfrm>
                        <a:prstGeom prst="rect">
                          <a:avLst/>
                        </a:prstGeom>
                        <a:solidFill>
                          <a:srgbClr val="FABB39"/>
                        </a:solidFill>
                      </wps:spPr>
                      <wps:txbx>
                        <w:txbxContent>
                          <w:p w14:paraId="48B132EA" w14:textId="77777777" w:rsidR="00937A2B" w:rsidRDefault="00F92319">
                            <w:pPr>
                              <w:ind w:left="28"/>
                              <w:rPr>
                                <w:b/>
                                <w:color w:val="000000"/>
                                <w:sz w:val="32"/>
                              </w:rPr>
                            </w:pPr>
                            <w:bookmarkStart w:id="272" w:name="_bookmark189"/>
                            <w:bookmarkEnd w:id="272"/>
                            <w:r>
                              <w:rPr>
                                <w:b/>
                                <w:color w:val="FFFFFF"/>
                                <w:sz w:val="32"/>
                              </w:rPr>
                              <w:t>AMC</w:t>
                            </w:r>
                            <w:r>
                              <w:rPr>
                                <w:b/>
                                <w:color w:val="FFFFFF"/>
                                <w:spacing w:val="-5"/>
                                <w:sz w:val="32"/>
                              </w:rPr>
                              <w:t xml:space="preserve"> </w:t>
                            </w:r>
                            <w:r>
                              <w:rPr>
                                <w:b/>
                                <w:color w:val="FFFFFF"/>
                                <w:sz w:val="32"/>
                              </w:rPr>
                              <w:t>M.A.904(b)</w:t>
                            </w:r>
                            <w:r>
                              <w:rPr>
                                <w:b/>
                                <w:color w:val="FFFFFF"/>
                                <w:spacing w:val="-2"/>
                                <w:sz w:val="32"/>
                              </w:rPr>
                              <w:t xml:space="preserve"> </w:t>
                            </w:r>
                            <w:r>
                              <w:rPr>
                                <w:b/>
                                <w:color w:val="FFFFFF"/>
                                <w:sz w:val="32"/>
                              </w:rPr>
                              <w:t>Airworthiness</w:t>
                            </w:r>
                            <w:r>
                              <w:rPr>
                                <w:b/>
                                <w:color w:val="FFFFFF"/>
                                <w:spacing w:val="-3"/>
                                <w:sz w:val="32"/>
                              </w:rPr>
                              <w:t xml:space="preserve"> </w:t>
                            </w:r>
                            <w:r>
                              <w:rPr>
                                <w:b/>
                                <w:color w:val="FFFFFF"/>
                                <w:sz w:val="32"/>
                              </w:rPr>
                              <w:t>review</w:t>
                            </w:r>
                            <w:r>
                              <w:rPr>
                                <w:b/>
                                <w:color w:val="FFFFFF"/>
                                <w:spacing w:val="-6"/>
                                <w:sz w:val="32"/>
                              </w:rPr>
                              <w:t xml:space="preserve"> </w:t>
                            </w:r>
                            <w:r>
                              <w:rPr>
                                <w:b/>
                                <w:color w:val="FFFFFF"/>
                                <w:sz w:val="32"/>
                              </w:rPr>
                              <w:t>of</w:t>
                            </w:r>
                            <w:r>
                              <w:rPr>
                                <w:b/>
                                <w:color w:val="FFFFFF"/>
                                <w:spacing w:val="-6"/>
                                <w:sz w:val="32"/>
                              </w:rPr>
                              <w:t xml:space="preserve"> </w:t>
                            </w:r>
                            <w:r>
                              <w:rPr>
                                <w:b/>
                                <w:color w:val="FFFFFF"/>
                                <w:sz w:val="32"/>
                              </w:rPr>
                              <w:t>aircraft</w:t>
                            </w:r>
                            <w:r>
                              <w:rPr>
                                <w:b/>
                                <w:color w:val="FFFFFF"/>
                                <w:spacing w:val="-6"/>
                                <w:sz w:val="32"/>
                              </w:rPr>
                              <w:t xml:space="preserve"> </w:t>
                            </w:r>
                            <w:r>
                              <w:rPr>
                                <w:b/>
                                <w:color w:val="FFFFFF"/>
                                <w:sz w:val="32"/>
                              </w:rPr>
                              <w:t>imported</w:t>
                            </w:r>
                            <w:r>
                              <w:rPr>
                                <w:b/>
                                <w:color w:val="FFFFFF"/>
                                <w:spacing w:val="-7"/>
                                <w:sz w:val="32"/>
                              </w:rPr>
                              <w:t xml:space="preserve"> </w:t>
                            </w:r>
                            <w:r>
                              <w:rPr>
                                <w:b/>
                                <w:color w:val="FFFFFF"/>
                                <w:sz w:val="32"/>
                              </w:rPr>
                              <w:t>into</w:t>
                            </w:r>
                            <w:r>
                              <w:rPr>
                                <w:b/>
                                <w:color w:val="FFFFFF"/>
                                <w:spacing w:val="-6"/>
                                <w:sz w:val="32"/>
                              </w:rPr>
                              <w:t xml:space="preserve"> </w:t>
                            </w:r>
                            <w:r>
                              <w:rPr>
                                <w:b/>
                                <w:color w:val="FFFFFF"/>
                                <w:sz w:val="32"/>
                              </w:rPr>
                              <w:t>the Republic of Armenia</w:t>
                            </w:r>
                          </w:p>
                        </w:txbxContent>
                      </wps:txbx>
                      <wps:bodyPr wrap="square" lIns="0" tIns="0" rIns="0" bIns="0" rtlCol="0">
                        <a:noAutofit/>
                      </wps:bodyPr>
                    </wps:wsp>
                  </a:graphicData>
                </a:graphic>
              </wp:anchor>
            </w:drawing>
          </mc:Choice>
          <mc:Fallback>
            <w:pict>
              <v:shape w14:anchorId="3724BD2D" id="Textbox 119" o:spid="_x0000_s1110" type="#_x0000_t202" style="position:absolute;margin-left:70.6pt;margin-top:18.1pt;width:454.3pt;height:39pt;z-index:-15681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" fillcolor="#fabb39" stroked="f">
                <v:textbox inset="0,0,0,0">
                  <w:txbxContent>
                    <w:p w14:paraId="48B132EA" w14:textId="77777777" w:rsidR="00937A2B" w:rsidRDefault="00F92319">
                      <w:pPr>
                        <w:ind w:left="28"/>
                        <w:rPr>
                          <w:b/>
                          <w:color w:val="000000"/>
                          <w:sz w:val="32"/>
                        </w:rPr>
                      </w:pPr>
                      <w:bookmarkStart w:id="273" w:name="_bookmark189"/>
                      <w:bookmarkEnd w:id="273"/>
                      <w:r>
                        <w:rPr>
                          <w:b/>
                          <w:color w:val="FFFFFF"/>
                          <w:sz w:val="32"/>
                        </w:rPr>
                        <w:t>AMC</w:t>
                      </w:r>
                      <w:r>
                        <w:rPr>
                          <w:b/>
                          <w:color w:val="FFFFFF"/>
                          <w:spacing w:val="-5"/>
                          <w:sz w:val="32"/>
                        </w:rPr>
                        <w:t xml:space="preserve"> </w:t>
                      </w:r>
                      <w:r>
                        <w:rPr>
                          <w:b/>
                          <w:color w:val="FFFFFF"/>
                          <w:sz w:val="32"/>
                        </w:rPr>
                        <w:t>M.A.904(b)</w:t>
                      </w:r>
                      <w:r>
                        <w:rPr>
                          <w:b/>
                          <w:color w:val="FFFFFF"/>
                          <w:spacing w:val="-2"/>
                          <w:sz w:val="32"/>
                        </w:rPr>
                        <w:t xml:space="preserve"> </w:t>
                      </w:r>
                      <w:r>
                        <w:rPr>
                          <w:b/>
                          <w:color w:val="FFFFFF"/>
                          <w:sz w:val="32"/>
                        </w:rPr>
                        <w:t>Airworthiness</w:t>
                      </w:r>
                      <w:r>
                        <w:rPr>
                          <w:b/>
                          <w:color w:val="FFFFFF"/>
                          <w:spacing w:val="-3"/>
                          <w:sz w:val="32"/>
                        </w:rPr>
                        <w:t xml:space="preserve"> </w:t>
                      </w:r>
                      <w:r>
                        <w:rPr>
                          <w:b/>
                          <w:color w:val="FFFFFF"/>
                          <w:sz w:val="32"/>
                        </w:rPr>
                        <w:t>review</w:t>
                      </w:r>
                      <w:r>
                        <w:rPr>
                          <w:b/>
                          <w:color w:val="FFFFFF"/>
                          <w:spacing w:val="-6"/>
                          <w:sz w:val="32"/>
                        </w:rPr>
                        <w:t xml:space="preserve"> </w:t>
                      </w:r>
                      <w:r>
                        <w:rPr>
                          <w:b/>
                          <w:color w:val="FFFFFF"/>
                          <w:sz w:val="32"/>
                        </w:rPr>
                        <w:t>of</w:t>
                      </w:r>
                      <w:r>
                        <w:rPr>
                          <w:b/>
                          <w:color w:val="FFFFFF"/>
                          <w:spacing w:val="-6"/>
                          <w:sz w:val="32"/>
                        </w:rPr>
                        <w:t xml:space="preserve"> </w:t>
                      </w:r>
                      <w:r>
                        <w:rPr>
                          <w:b/>
                          <w:color w:val="FFFFFF"/>
                          <w:sz w:val="32"/>
                        </w:rPr>
                        <w:t>aircraft</w:t>
                      </w:r>
                      <w:r>
                        <w:rPr>
                          <w:b/>
                          <w:color w:val="FFFFFF"/>
                          <w:spacing w:val="-6"/>
                          <w:sz w:val="32"/>
                        </w:rPr>
                        <w:t xml:space="preserve"> </w:t>
                      </w:r>
                      <w:r>
                        <w:rPr>
                          <w:b/>
                          <w:color w:val="FFFFFF"/>
                          <w:sz w:val="32"/>
                        </w:rPr>
                        <w:t>imported</w:t>
                      </w:r>
                      <w:r>
                        <w:rPr>
                          <w:b/>
                          <w:color w:val="FFFFFF"/>
                          <w:spacing w:val="-7"/>
                          <w:sz w:val="32"/>
                        </w:rPr>
                        <w:t xml:space="preserve"> </w:t>
                      </w:r>
                      <w:r>
                        <w:rPr>
                          <w:b/>
                          <w:color w:val="FFFFFF"/>
                          <w:sz w:val="32"/>
                        </w:rPr>
                        <w:t>into</w:t>
                      </w:r>
                      <w:r>
                        <w:rPr>
                          <w:b/>
                          <w:color w:val="FFFFFF"/>
                          <w:spacing w:val="-6"/>
                          <w:sz w:val="32"/>
                        </w:rPr>
                        <w:t xml:space="preserve"> </w:t>
                      </w:r>
                      <w:r>
                        <w:rPr>
                          <w:b/>
                          <w:color w:val="FFFFFF"/>
                          <w:sz w:val="32"/>
                        </w:rPr>
                        <w:t>the Republic of Armenia</w:t>
                      </w:r>
                    </w:p>
                  </w:txbxContent>
                </v:textbox>
                <w10:wrap type="topAndBottom" anchorx="page"/>
              </v:shape>
            </w:pict>
          </mc:Fallback>
        </mc:AlternateContent>
      </w:r>
    </w:p>
    <w:p w14:paraId="38D65B0F"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27022E6" w14:textId="77777777" w:rsidR="00937A2B" w:rsidRDefault="00F92319">
      <w:pPr>
        <w:spacing w:before="121"/>
        <w:ind w:left="360"/>
        <w:rPr>
          <w:b/>
          <w:sz w:val="20"/>
        </w:rPr>
      </w:pPr>
      <w:r>
        <w:rPr>
          <w:b/>
          <w:sz w:val="20"/>
        </w:rPr>
        <w:t>CONTENT</w:t>
      </w:r>
      <w:r>
        <w:rPr>
          <w:b/>
          <w:spacing w:val="-5"/>
          <w:sz w:val="20"/>
        </w:rPr>
        <w:t xml:space="preserve"> </w:t>
      </w:r>
      <w:r>
        <w:rPr>
          <w:b/>
          <w:sz w:val="20"/>
        </w:rPr>
        <w:t>OF</w:t>
      </w:r>
      <w:r>
        <w:rPr>
          <w:b/>
          <w:spacing w:val="-7"/>
          <w:sz w:val="20"/>
        </w:rPr>
        <w:t xml:space="preserve"> </w:t>
      </w:r>
      <w:r>
        <w:rPr>
          <w:b/>
          <w:spacing w:val="-2"/>
          <w:sz w:val="20"/>
        </w:rPr>
        <w:t>RECOMMENDATION</w:t>
      </w:r>
    </w:p>
    <w:p w14:paraId="72F779DD" w14:textId="77777777" w:rsidR="00937A2B" w:rsidRDefault="00F92319">
      <w:pPr>
        <w:pStyle w:val="BodyText"/>
        <w:spacing w:before="119"/>
        <w:ind w:left="360" w:right="359" w:firstLine="0"/>
        <w:jc w:val="left"/>
      </w:pPr>
      <w:r>
        <w:t>The recommendation sent to the competent authority should contain at least the items described</w:t>
      </w:r>
      <w:r>
        <w:rPr>
          <w:spacing w:val="40"/>
        </w:rPr>
        <w:t xml:space="preserve"> </w:t>
      </w:r>
      <w:r>
        <w:rPr>
          <w:spacing w:val="-2"/>
        </w:rPr>
        <w:t>below.</w:t>
      </w:r>
    </w:p>
    <w:p w14:paraId="1B0B08DA" w14:textId="77777777" w:rsidR="00937A2B" w:rsidRDefault="00F92319">
      <w:pPr>
        <w:pStyle w:val="ListParagraph"/>
        <w:numPr>
          <w:ilvl w:val="1"/>
          <w:numId w:val="112"/>
        </w:numPr>
        <w:tabs>
          <w:tab w:val="left" w:pos="926"/>
        </w:tabs>
        <w:spacing w:before="120"/>
        <w:ind w:left="926" w:hanging="566"/>
      </w:pPr>
      <w:r>
        <w:t>All</w:t>
      </w:r>
      <w:r>
        <w:rPr>
          <w:spacing w:val="-3"/>
        </w:rPr>
        <w:t xml:space="preserve"> </w:t>
      </w:r>
      <w:r>
        <w:t>the</w:t>
      </w:r>
      <w:r>
        <w:rPr>
          <w:spacing w:val="-3"/>
        </w:rPr>
        <w:t xml:space="preserve"> </w:t>
      </w:r>
      <w:r>
        <w:t>information</w:t>
      </w:r>
      <w:r>
        <w:rPr>
          <w:spacing w:val="-3"/>
        </w:rPr>
        <w:t xml:space="preserve"> </w:t>
      </w:r>
      <w:r>
        <w:t>set</w:t>
      </w:r>
      <w:r>
        <w:rPr>
          <w:spacing w:val="-3"/>
        </w:rPr>
        <w:t xml:space="preserve"> </w:t>
      </w:r>
      <w:r>
        <w:t>forth</w:t>
      </w:r>
      <w:r>
        <w:rPr>
          <w:spacing w:val="-3"/>
        </w:rPr>
        <w:t xml:space="preserve"> </w:t>
      </w:r>
      <w:r>
        <w:t xml:space="preserve">by </w:t>
      </w:r>
      <w:hyperlink w:anchor="_bookmark176" w:history="1">
        <w:r>
          <w:rPr>
            <w:color w:val="0000FF"/>
            <w:u w:val="single" w:color="0000FF"/>
          </w:rPr>
          <w:t>AMC</w:t>
        </w:r>
        <w:r>
          <w:rPr>
            <w:color w:val="0000FF"/>
            <w:spacing w:val="-5"/>
            <w:u w:val="single" w:color="0000FF"/>
          </w:rPr>
          <w:t xml:space="preserve"> </w:t>
        </w:r>
        <w:r>
          <w:rPr>
            <w:color w:val="0000FF"/>
            <w:u w:val="single" w:color="0000FF"/>
          </w:rPr>
          <w:t>M.A</w:t>
        </w:r>
        <w:r>
          <w:rPr>
            <w:color w:val="0000FF"/>
            <w:spacing w:val="-5"/>
            <w:u w:val="single" w:color="0000FF"/>
          </w:rPr>
          <w:t xml:space="preserve"> </w:t>
        </w:r>
        <w:r>
          <w:rPr>
            <w:color w:val="0000FF"/>
            <w:spacing w:val="-2"/>
            <w:u w:val="single" w:color="0000FF"/>
          </w:rPr>
          <w:t>901(d)</w:t>
        </w:r>
      </w:hyperlink>
    </w:p>
    <w:p w14:paraId="115F4686" w14:textId="77777777" w:rsidR="00937A2B" w:rsidRDefault="00F92319">
      <w:pPr>
        <w:pStyle w:val="ListParagraph"/>
        <w:numPr>
          <w:ilvl w:val="1"/>
          <w:numId w:val="112"/>
        </w:numPr>
        <w:tabs>
          <w:tab w:val="left" w:pos="926"/>
        </w:tabs>
        <w:spacing w:before="120"/>
        <w:ind w:left="926" w:hanging="566"/>
      </w:pPr>
      <w:r>
        <w:t>Aircraft</w:t>
      </w:r>
      <w:r>
        <w:rPr>
          <w:spacing w:val="-1"/>
        </w:rPr>
        <w:t xml:space="preserve"> </w:t>
      </w:r>
      <w:r>
        <w:rPr>
          <w:spacing w:val="-2"/>
        </w:rPr>
        <w:t>information</w:t>
      </w:r>
    </w:p>
    <w:p w14:paraId="0F21466B" w14:textId="77777777" w:rsidR="00937A2B" w:rsidRDefault="00937A2B">
      <w:pPr>
        <w:pStyle w:val="ListParagraph"/>
        <w:jc w:val="left"/>
        <w:sectPr w:rsidR="00937A2B">
          <w:pgSz w:w="11910" w:h="16840"/>
          <w:pgMar w:top="1940" w:right="1080" w:bottom="1260" w:left="1080" w:header="886" w:footer="994" w:gutter="0"/>
          <w:cols w:space="720"/>
        </w:sectPr>
      </w:pPr>
    </w:p>
    <w:p w14:paraId="0A973225" w14:textId="77777777" w:rsidR="00937A2B" w:rsidRDefault="00F92319">
      <w:pPr>
        <w:pStyle w:val="ListParagraph"/>
        <w:numPr>
          <w:ilvl w:val="2"/>
          <w:numId w:val="112"/>
        </w:numPr>
        <w:tabs>
          <w:tab w:val="left" w:pos="1493"/>
        </w:tabs>
        <w:spacing w:before="91"/>
        <w:jc w:val="left"/>
      </w:pPr>
      <w:r>
        <w:lastRenderedPageBreak/>
        <w:t>aircraft</w:t>
      </w:r>
      <w:r>
        <w:rPr>
          <w:spacing w:val="-5"/>
        </w:rPr>
        <w:t xml:space="preserve"> </w:t>
      </w:r>
      <w:r>
        <w:t>assigned</w:t>
      </w:r>
      <w:r>
        <w:rPr>
          <w:spacing w:val="-7"/>
        </w:rPr>
        <w:t xml:space="preserve"> </w:t>
      </w:r>
      <w:r>
        <w:rPr>
          <w:spacing w:val="-2"/>
        </w:rPr>
        <w:t>registration;</w:t>
      </w:r>
    </w:p>
    <w:p w14:paraId="656B5C8D" w14:textId="77777777" w:rsidR="00937A2B" w:rsidRDefault="00F92319">
      <w:pPr>
        <w:pStyle w:val="ListParagraph"/>
        <w:numPr>
          <w:ilvl w:val="2"/>
          <w:numId w:val="112"/>
        </w:numPr>
        <w:tabs>
          <w:tab w:val="left" w:pos="1493"/>
        </w:tabs>
        <w:spacing w:before="120"/>
        <w:jc w:val="left"/>
      </w:pPr>
      <w:r>
        <w:t>state</w:t>
      </w:r>
      <w:r>
        <w:rPr>
          <w:spacing w:val="-2"/>
        </w:rPr>
        <w:t xml:space="preserve"> </w:t>
      </w:r>
      <w:r>
        <w:t>of</w:t>
      </w:r>
      <w:r>
        <w:rPr>
          <w:spacing w:val="-1"/>
        </w:rPr>
        <w:t xml:space="preserve"> </w:t>
      </w:r>
      <w:r>
        <w:rPr>
          <w:spacing w:val="-2"/>
        </w:rPr>
        <w:t>manufacturer;</w:t>
      </w:r>
    </w:p>
    <w:p w14:paraId="62CA8661" w14:textId="77777777" w:rsidR="00937A2B" w:rsidRDefault="00F92319">
      <w:pPr>
        <w:pStyle w:val="ListParagraph"/>
        <w:numPr>
          <w:ilvl w:val="2"/>
          <w:numId w:val="112"/>
        </w:numPr>
        <w:tabs>
          <w:tab w:val="left" w:pos="1493"/>
        </w:tabs>
        <w:jc w:val="left"/>
      </w:pPr>
      <w:r>
        <w:t>previous</w:t>
      </w:r>
      <w:r>
        <w:rPr>
          <w:spacing w:val="-5"/>
        </w:rPr>
        <w:t xml:space="preserve"> </w:t>
      </w:r>
      <w:r>
        <w:rPr>
          <w:spacing w:val="-2"/>
        </w:rPr>
        <w:t>registration;</w:t>
      </w:r>
    </w:p>
    <w:p w14:paraId="0E922C6E" w14:textId="77777777" w:rsidR="00937A2B" w:rsidRDefault="00F92319">
      <w:pPr>
        <w:pStyle w:val="ListParagraph"/>
        <w:numPr>
          <w:ilvl w:val="2"/>
          <w:numId w:val="112"/>
        </w:numPr>
        <w:tabs>
          <w:tab w:val="left" w:pos="1493"/>
        </w:tabs>
        <w:spacing w:before="118"/>
        <w:jc w:val="left"/>
      </w:pPr>
      <w:r>
        <w:t>export</w:t>
      </w:r>
      <w:r>
        <w:rPr>
          <w:spacing w:val="-5"/>
        </w:rPr>
        <w:t xml:space="preserve"> </w:t>
      </w:r>
      <w:r>
        <w:t>certificate</w:t>
      </w:r>
      <w:r>
        <w:rPr>
          <w:spacing w:val="-4"/>
        </w:rPr>
        <w:t xml:space="preserve"> </w:t>
      </w:r>
      <w:r>
        <w:rPr>
          <w:spacing w:val="-2"/>
        </w:rPr>
        <w:t>number;</w:t>
      </w:r>
    </w:p>
    <w:p w14:paraId="18BF2EBC" w14:textId="77777777" w:rsidR="00937A2B" w:rsidRDefault="00F92319">
      <w:pPr>
        <w:pStyle w:val="ListParagraph"/>
        <w:numPr>
          <w:ilvl w:val="2"/>
          <w:numId w:val="112"/>
        </w:numPr>
        <w:tabs>
          <w:tab w:val="left" w:pos="1493"/>
        </w:tabs>
        <w:spacing w:before="120"/>
        <w:jc w:val="left"/>
      </w:pPr>
      <w:r>
        <w:t>TC</w:t>
      </w:r>
      <w:r>
        <w:rPr>
          <w:spacing w:val="-2"/>
        </w:rPr>
        <w:t xml:space="preserve"> </w:t>
      </w:r>
      <w:r>
        <w:t>and</w:t>
      </w:r>
      <w:r>
        <w:rPr>
          <w:spacing w:val="-3"/>
        </w:rPr>
        <w:t xml:space="preserve"> </w:t>
      </w:r>
      <w:r>
        <w:t>TC</w:t>
      </w:r>
      <w:r>
        <w:rPr>
          <w:spacing w:val="-2"/>
        </w:rPr>
        <w:t xml:space="preserve"> </w:t>
      </w:r>
      <w:r>
        <w:t>data</w:t>
      </w:r>
      <w:r>
        <w:rPr>
          <w:spacing w:val="-2"/>
        </w:rPr>
        <w:t xml:space="preserve"> </w:t>
      </w:r>
      <w:r>
        <w:t>sheet</w:t>
      </w:r>
      <w:r>
        <w:rPr>
          <w:spacing w:val="-1"/>
        </w:rPr>
        <w:t xml:space="preserve"> </w:t>
      </w:r>
      <w:r>
        <w:rPr>
          <w:spacing w:val="-2"/>
        </w:rPr>
        <w:t>numbers;</w:t>
      </w:r>
    </w:p>
    <w:p w14:paraId="7970B3AA" w14:textId="77777777" w:rsidR="00937A2B" w:rsidRDefault="00F92319">
      <w:pPr>
        <w:pStyle w:val="ListParagraph"/>
        <w:numPr>
          <w:ilvl w:val="2"/>
          <w:numId w:val="112"/>
        </w:numPr>
        <w:tabs>
          <w:tab w:val="left" w:pos="1493"/>
        </w:tabs>
        <w:jc w:val="left"/>
      </w:pPr>
      <w:r>
        <w:t>noise</w:t>
      </w:r>
      <w:r>
        <w:rPr>
          <w:spacing w:val="-2"/>
        </w:rPr>
        <w:t xml:space="preserve"> </w:t>
      </w:r>
      <w:r>
        <w:t>and</w:t>
      </w:r>
      <w:r>
        <w:rPr>
          <w:spacing w:val="-4"/>
        </w:rPr>
        <w:t xml:space="preserve"> </w:t>
      </w:r>
      <w:r>
        <w:t>emissions</w:t>
      </w:r>
      <w:r>
        <w:rPr>
          <w:spacing w:val="-5"/>
        </w:rPr>
        <w:t xml:space="preserve"> </w:t>
      </w:r>
      <w:r>
        <w:t>TC</w:t>
      </w:r>
      <w:r>
        <w:rPr>
          <w:spacing w:val="-2"/>
        </w:rPr>
        <w:t xml:space="preserve"> </w:t>
      </w:r>
      <w:r>
        <w:t>and</w:t>
      </w:r>
      <w:r>
        <w:rPr>
          <w:spacing w:val="-5"/>
        </w:rPr>
        <w:t xml:space="preserve"> </w:t>
      </w:r>
      <w:r>
        <w:t>TC</w:t>
      </w:r>
      <w:r>
        <w:rPr>
          <w:spacing w:val="-1"/>
        </w:rPr>
        <w:t xml:space="preserve"> </w:t>
      </w:r>
      <w:r>
        <w:t>data</w:t>
      </w:r>
      <w:r>
        <w:rPr>
          <w:spacing w:val="-5"/>
        </w:rPr>
        <w:t xml:space="preserve"> </w:t>
      </w:r>
      <w:r>
        <w:t>sheet</w:t>
      </w:r>
      <w:r>
        <w:rPr>
          <w:spacing w:val="-1"/>
        </w:rPr>
        <w:t xml:space="preserve"> </w:t>
      </w:r>
      <w:r>
        <w:rPr>
          <w:spacing w:val="-2"/>
        </w:rPr>
        <w:t>numbers;</w:t>
      </w:r>
    </w:p>
    <w:p w14:paraId="73A98AFF" w14:textId="77777777" w:rsidR="00937A2B" w:rsidRDefault="00F92319">
      <w:pPr>
        <w:pStyle w:val="ListParagraph"/>
        <w:numPr>
          <w:ilvl w:val="2"/>
          <w:numId w:val="112"/>
        </w:numPr>
        <w:tabs>
          <w:tab w:val="left" w:pos="1493"/>
        </w:tabs>
        <w:spacing w:before="119"/>
        <w:ind w:right="363"/>
        <w:jc w:val="left"/>
      </w:pPr>
      <w:r>
        <w:t>comparison</w:t>
      </w:r>
      <w:r>
        <w:rPr>
          <w:spacing w:val="40"/>
        </w:rPr>
        <w:t xml:space="preserve"> </w:t>
      </w:r>
      <w:r>
        <w:t>of</w:t>
      </w:r>
      <w:r>
        <w:rPr>
          <w:spacing w:val="40"/>
        </w:rPr>
        <w:t xml:space="preserve"> </w:t>
      </w:r>
      <w:r>
        <w:t>prior</w:t>
      </w:r>
      <w:r>
        <w:rPr>
          <w:spacing w:val="40"/>
        </w:rPr>
        <w:t xml:space="preserve"> </w:t>
      </w:r>
      <w:r>
        <w:t>maintenance</w:t>
      </w:r>
      <w:r>
        <w:rPr>
          <w:spacing w:val="40"/>
        </w:rPr>
        <w:t xml:space="preserve"> </w:t>
      </w:r>
      <w:r>
        <w:t>programme</w:t>
      </w:r>
      <w:r>
        <w:rPr>
          <w:spacing w:val="40"/>
        </w:rPr>
        <w:t xml:space="preserve"> </w:t>
      </w:r>
      <w:r>
        <w:t>with</w:t>
      </w:r>
      <w:r>
        <w:rPr>
          <w:spacing w:val="40"/>
        </w:rPr>
        <w:t xml:space="preserve"> </w:t>
      </w:r>
      <w:r>
        <w:t>the</w:t>
      </w:r>
      <w:r>
        <w:rPr>
          <w:spacing w:val="40"/>
        </w:rPr>
        <w:t xml:space="preserve"> </w:t>
      </w:r>
      <w:r>
        <w:t>proposed</w:t>
      </w:r>
      <w:r>
        <w:rPr>
          <w:spacing w:val="40"/>
        </w:rPr>
        <w:t xml:space="preserve"> </w:t>
      </w:r>
      <w:r>
        <w:t>new</w:t>
      </w:r>
      <w:r>
        <w:rPr>
          <w:spacing w:val="40"/>
        </w:rPr>
        <w:t xml:space="preserve"> </w:t>
      </w:r>
      <w:r>
        <w:t xml:space="preserve">maintenance </w:t>
      </w:r>
      <w:r>
        <w:rPr>
          <w:spacing w:val="-2"/>
        </w:rPr>
        <w:t>programme.</w:t>
      </w:r>
    </w:p>
    <w:p w14:paraId="4A465DC9" w14:textId="77777777" w:rsidR="00937A2B" w:rsidRDefault="00F92319">
      <w:pPr>
        <w:pStyle w:val="ListParagraph"/>
        <w:numPr>
          <w:ilvl w:val="1"/>
          <w:numId w:val="112"/>
        </w:numPr>
        <w:tabs>
          <w:tab w:val="left" w:pos="926"/>
        </w:tabs>
        <w:spacing w:before="120"/>
        <w:ind w:left="926" w:hanging="566"/>
      </w:pPr>
      <w:r>
        <w:t>Documents</w:t>
      </w:r>
      <w:r>
        <w:rPr>
          <w:spacing w:val="-6"/>
        </w:rPr>
        <w:t xml:space="preserve"> </w:t>
      </w:r>
      <w:r>
        <w:t>accompanying</w:t>
      </w:r>
      <w:r>
        <w:rPr>
          <w:spacing w:val="-9"/>
        </w:rPr>
        <w:t xml:space="preserve"> </w:t>
      </w:r>
      <w:r>
        <w:t>the</w:t>
      </w:r>
      <w:r>
        <w:rPr>
          <w:spacing w:val="-6"/>
        </w:rPr>
        <w:t xml:space="preserve"> </w:t>
      </w:r>
      <w:r>
        <w:rPr>
          <w:spacing w:val="-2"/>
        </w:rPr>
        <w:t>recommendation</w:t>
      </w:r>
    </w:p>
    <w:p w14:paraId="0888B952" w14:textId="77777777" w:rsidR="00937A2B" w:rsidRDefault="00F92319">
      <w:pPr>
        <w:pStyle w:val="ListParagraph"/>
        <w:numPr>
          <w:ilvl w:val="2"/>
          <w:numId w:val="112"/>
        </w:numPr>
        <w:tabs>
          <w:tab w:val="left" w:pos="1493"/>
        </w:tabs>
        <w:jc w:val="left"/>
      </w:pPr>
      <w:r>
        <w:t>copy</w:t>
      </w:r>
      <w:r>
        <w:rPr>
          <w:spacing w:val="-2"/>
        </w:rPr>
        <w:t xml:space="preserve"> </w:t>
      </w:r>
      <w:r>
        <w:t>of</w:t>
      </w:r>
      <w:r>
        <w:rPr>
          <w:spacing w:val="-2"/>
        </w:rPr>
        <w:t xml:space="preserve"> </w:t>
      </w:r>
      <w:r>
        <w:t xml:space="preserve">the </w:t>
      </w:r>
      <w:r>
        <w:rPr>
          <w:spacing w:val="-2"/>
        </w:rPr>
        <w:t>application;</w:t>
      </w:r>
    </w:p>
    <w:p w14:paraId="003A3557" w14:textId="77777777" w:rsidR="00937A2B" w:rsidRDefault="00F92319">
      <w:pPr>
        <w:pStyle w:val="ListParagraph"/>
        <w:numPr>
          <w:ilvl w:val="2"/>
          <w:numId w:val="112"/>
        </w:numPr>
        <w:tabs>
          <w:tab w:val="left" w:pos="1493"/>
        </w:tabs>
        <w:spacing w:before="120"/>
        <w:jc w:val="left"/>
      </w:pPr>
      <w:r>
        <w:t>original</w:t>
      </w:r>
      <w:r>
        <w:rPr>
          <w:spacing w:val="-5"/>
        </w:rPr>
        <w:t xml:space="preserve"> </w:t>
      </w:r>
      <w:r>
        <w:t>export</w:t>
      </w:r>
      <w:r>
        <w:rPr>
          <w:spacing w:val="-5"/>
        </w:rPr>
        <w:t xml:space="preserve"> </w:t>
      </w:r>
      <w:r>
        <w:rPr>
          <w:spacing w:val="-2"/>
        </w:rPr>
        <w:t>certificate;</w:t>
      </w:r>
    </w:p>
    <w:p w14:paraId="541D0712" w14:textId="77777777" w:rsidR="00937A2B" w:rsidRDefault="00F92319">
      <w:pPr>
        <w:pStyle w:val="ListParagraph"/>
        <w:numPr>
          <w:ilvl w:val="2"/>
          <w:numId w:val="112"/>
        </w:numPr>
        <w:tabs>
          <w:tab w:val="left" w:pos="1493"/>
        </w:tabs>
        <w:jc w:val="left"/>
      </w:pPr>
      <w:r>
        <w:t>copy</w:t>
      </w:r>
      <w:r>
        <w:rPr>
          <w:spacing w:val="-4"/>
        </w:rPr>
        <w:t xml:space="preserve"> </w:t>
      </w:r>
      <w:r>
        <w:t>of</w:t>
      </w:r>
      <w:r>
        <w:rPr>
          <w:spacing w:val="-4"/>
        </w:rPr>
        <w:t xml:space="preserve"> </w:t>
      </w:r>
      <w:r>
        <w:t>the</w:t>
      </w:r>
      <w:r>
        <w:rPr>
          <w:spacing w:val="-3"/>
        </w:rPr>
        <w:t xml:space="preserve"> </w:t>
      </w:r>
      <w:r>
        <w:t>approvals</w:t>
      </w:r>
      <w:r>
        <w:rPr>
          <w:spacing w:val="-4"/>
        </w:rPr>
        <w:t xml:space="preserve"> </w:t>
      </w:r>
      <w:r>
        <w:t>of</w:t>
      </w:r>
      <w:r>
        <w:rPr>
          <w:spacing w:val="-5"/>
        </w:rPr>
        <w:t xml:space="preserve"> </w:t>
      </w:r>
      <w:r>
        <w:t>the</w:t>
      </w:r>
      <w:r>
        <w:rPr>
          <w:spacing w:val="-2"/>
        </w:rPr>
        <w:t xml:space="preserve"> </w:t>
      </w:r>
      <w:r>
        <w:t>flight</w:t>
      </w:r>
      <w:r>
        <w:rPr>
          <w:spacing w:val="-4"/>
        </w:rPr>
        <w:t xml:space="preserve"> </w:t>
      </w:r>
      <w:r>
        <w:t>manual</w:t>
      </w:r>
      <w:r>
        <w:rPr>
          <w:spacing w:val="-2"/>
        </w:rPr>
        <w:t xml:space="preserve"> </w:t>
      </w:r>
      <w:r>
        <w:t>and</w:t>
      </w:r>
      <w:r>
        <w:rPr>
          <w:spacing w:val="-4"/>
        </w:rPr>
        <w:t xml:space="preserve"> </w:t>
      </w:r>
      <w:r>
        <w:t>its</w:t>
      </w:r>
      <w:r>
        <w:rPr>
          <w:spacing w:val="-3"/>
        </w:rPr>
        <w:t xml:space="preserve"> </w:t>
      </w:r>
      <w:r>
        <w:rPr>
          <w:spacing w:val="-2"/>
        </w:rPr>
        <w:t>supplements;</w:t>
      </w:r>
    </w:p>
    <w:p w14:paraId="78A52DC8" w14:textId="77777777" w:rsidR="00937A2B" w:rsidRDefault="00F92319">
      <w:pPr>
        <w:pStyle w:val="ListParagraph"/>
        <w:numPr>
          <w:ilvl w:val="2"/>
          <w:numId w:val="112"/>
        </w:numPr>
        <w:tabs>
          <w:tab w:val="left" w:pos="1493"/>
        </w:tabs>
        <w:spacing w:before="120"/>
        <w:jc w:val="left"/>
      </w:pPr>
      <w:r>
        <w:t>list</w:t>
      </w:r>
      <w:r>
        <w:rPr>
          <w:spacing w:val="-2"/>
        </w:rPr>
        <w:t xml:space="preserve"> </w:t>
      </w:r>
      <w:r>
        <w:t>of</w:t>
      </w:r>
      <w:r>
        <w:rPr>
          <w:spacing w:val="-6"/>
        </w:rPr>
        <w:t xml:space="preserve"> </w:t>
      </w:r>
      <w:r>
        <w:t>ADs</w:t>
      </w:r>
      <w:r>
        <w:rPr>
          <w:spacing w:val="-5"/>
        </w:rPr>
        <w:t xml:space="preserve"> </w:t>
      </w:r>
      <w:r>
        <w:t>incorporated</w:t>
      </w:r>
      <w:r>
        <w:rPr>
          <w:spacing w:val="-3"/>
        </w:rPr>
        <w:t xml:space="preserve"> </w:t>
      </w:r>
      <w:r>
        <w:t>up</w:t>
      </w:r>
      <w:r>
        <w:rPr>
          <w:spacing w:val="-6"/>
        </w:rPr>
        <w:t xml:space="preserve"> </w:t>
      </w:r>
      <w:r>
        <w:t>to</w:t>
      </w:r>
      <w:r>
        <w:rPr>
          <w:spacing w:val="-4"/>
        </w:rPr>
        <w:t xml:space="preserve"> </w:t>
      </w:r>
      <w:r>
        <w:t>the</w:t>
      </w:r>
      <w:r>
        <w:rPr>
          <w:spacing w:val="-2"/>
        </w:rPr>
        <w:t xml:space="preserve"> </w:t>
      </w:r>
      <w:r>
        <w:t>latest</w:t>
      </w:r>
      <w:r>
        <w:rPr>
          <w:spacing w:val="-3"/>
        </w:rPr>
        <w:t xml:space="preserve"> </w:t>
      </w:r>
      <w:r>
        <w:t>published</w:t>
      </w:r>
      <w:r>
        <w:rPr>
          <w:spacing w:val="-3"/>
        </w:rPr>
        <w:t xml:space="preserve"> </w:t>
      </w:r>
      <w:r>
        <w:rPr>
          <w:spacing w:val="-2"/>
        </w:rPr>
        <w:t>issue;</w:t>
      </w:r>
    </w:p>
    <w:p w14:paraId="73DA3DA0" w14:textId="77777777" w:rsidR="00937A2B" w:rsidRDefault="00F92319">
      <w:pPr>
        <w:pStyle w:val="ListParagraph"/>
        <w:numPr>
          <w:ilvl w:val="2"/>
          <w:numId w:val="112"/>
        </w:numPr>
        <w:tabs>
          <w:tab w:val="left" w:pos="1493"/>
        </w:tabs>
        <w:spacing w:before="118"/>
        <w:jc w:val="left"/>
      </w:pPr>
      <w:r>
        <w:t>proposed</w:t>
      </w:r>
      <w:r>
        <w:rPr>
          <w:spacing w:val="-6"/>
        </w:rPr>
        <w:t xml:space="preserve"> </w:t>
      </w:r>
      <w:r>
        <w:t>new</w:t>
      </w:r>
      <w:r>
        <w:rPr>
          <w:spacing w:val="-8"/>
        </w:rPr>
        <w:t xml:space="preserve"> </w:t>
      </w:r>
      <w:r>
        <w:t>maintenance</w:t>
      </w:r>
      <w:r>
        <w:rPr>
          <w:spacing w:val="-5"/>
        </w:rPr>
        <w:t xml:space="preserve"> </w:t>
      </w:r>
      <w:r>
        <w:rPr>
          <w:spacing w:val="-2"/>
        </w:rPr>
        <w:t>programme;</w:t>
      </w:r>
    </w:p>
    <w:p w14:paraId="167B1997" w14:textId="77777777" w:rsidR="00937A2B" w:rsidRDefault="00F92319">
      <w:pPr>
        <w:pStyle w:val="ListParagraph"/>
        <w:numPr>
          <w:ilvl w:val="2"/>
          <w:numId w:val="112"/>
        </w:numPr>
        <w:tabs>
          <w:tab w:val="left" w:pos="1493"/>
        </w:tabs>
        <w:jc w:val="left"/>
      </w:pPr>
      <w:r>
        <w:t>status</w:t>
      </w:r>
      <w:r>
        <w:rPr>
          <w:spacing w:val="-6"/>
        </w:rPr>
        <w:t xml:space="preserve"> </w:t>
      </w:r>
      <w:r>
        <w:t>of</w:t>
      </w:r>
      <w:r>
        <w:rPr>
          <w:spacing w:val="-4"/>
        </w:rPr>
        <w:t xml:space="preserve"> </w:t>
      </w:r>
      <w:r>
        <w:t>all</w:t>
      </w:r>
      <w:r>
        <w:rPr>
          <w:spacing w:val="-3"/>
        </w:rPr>
        <w:t xml:space="preserve"> </w:t>
      </w:r>
      <w:r>
        <w:t>life-limited</w:t>
      </w:r>
      <w:r>
        <w:rPr>
          <w:spacing w:val="-5"/>
        </w:rPr>
        <w:t xml:space="preserve"> </w:t>
      </w:r>
      <w:r>
        <w:t>parts</w:t>
      </w:r>
      <w:r>
        <w:rPr>
          <w:spacing w:val="-2"/>
        </w:rPr>
        <w:t xml:space="preserve"> </w:t>
      </w:r>
      <w:r>
        <w:t>and</w:t>
      </w:r>
      <w:r>
        <w:rPr>
          <w:spacing w:val="-5"/>
        </w:rPr>
        <w:t xml:space="preserve"> </w:t>
      </w:r>
      <w:r>
        <w:t>time-controlled</w:t>
      </w:r>
      <w:r>
        <w:rPr>
          <w:spacing w:val="-3"/>
        </w:rPr>
        <w:t xml:space="preserve"> </w:t>
      </w:r>
      <w:r>
        <w:rPr>
          <w:spacing w:val="-2"/>
        </w:rPr>
        <w:t>components;</w:t>
      </w:r>
    </w:p>
    <w:p w14:paraId="0B917014" w14:textId="77777777" w:rsidR="00937A2B" w:rsidRDefault="00F92319">
      <w:pPr>
        <w:pStyle w:val="ListParagraph"/>
        <w:numPr>
          <w:ilvl w:val="2"/>
          <w:numId w:val="112"/>
        </w:numPr>
        <w:tabs>
          <w:tab w:val="left" w:pos="1493"/>
        </w:tabs>
        <w:ind w:right="354"/>
        <w:jc w:val="left"/>
      </w:pPr>
      <w:r>
        <w:t>the</w:t>
      </w:r>
      <w:r>
        <w:rPr>
          <w:spacing w:val="-9"/>
        </w:rPr>
        <w:t xml:space="preserve"> </w:t>
      </w:r>
      <w:r>
        <w:t>valid</w:t>
      </w:r>
      <w:r>
        <w:rPr>
          <w:spacing w:val="-10"/>
        </w:rPr>
        <w:t xml:space="preserve"> </w:t>
      </w:r>
      <w:r>
        <w:t>weight</w:t>
      </w:r>
      <w:r>
        <w:rPr>
          <w:spacing w:val="-8"/>
        </w:rPr>
        <w:t xml:space="preserve"> </w:t>
      </w:r>
      <w:r>
        <w:t>and</w:t>
      </w:r>
      <w:r>
        <w:rPr>
          <w:spacing w:val="-10"/>
        </w:rPr>
        <w:t xml:space="preserve"> </w:t>
      </w:r>
      <w:r>
        <w:t>centre</w:t>
      </w:r>
      <w:r>
        <w:rPr>
          <w:spacing w:val="-8"/>
        </w:rPr>
        <w:t xml:space="preserve"> </w:t>
      </w:r>
      <w:r>
        <w:t>of</w:t>
      </w:r>
      <w:r>
        <w:rPr>
          <w:spacing w:val="-9"/>
        </w:rPr>
        <w:t xml:space="preserve"> </w:t>
      </w:r>
      <w:r>
        <w:t>gravity</w:t>
      </w:r>
      <w:r>
        <w:rPr>
          <w:spacing w:val="-8"/>
        </w:rPr>
        <w:t xml:space="preserve"> </w:t>
      </w:r>
      <w:r>
        <w:t>schedule</w:t>
      </w:r>
      <w:r>
        <w:rPr>
          <w:spacing w:val="-9"/>
        </w:rPr>
        <w:t xml:space="preserve"> </w:t>
      </w:r>
      <w:r>
        <w:t>reflecting</w:t>
      </w:r>
      <w:r>
        <w:rPr>
          <w:spacing w:val="-7"/>
        </w:rPr>
        <w:t xml:space="preserve"> </w:t>
      </w:r>
      <w:r>
        <w:t>the</w:t>
      </w:r>
      <w:r>
        <w:rPr>
          <w:spacing w:val="-9"/>
        </w:rPr>
        <w:t xml:space="preserve"> </w:t>
      </w:r>
      <w:r>
        <w:t>current</w:t>
      </w:r>
      <w:r>
        <w:rPr>
          <w:spacing w:val="-9"/>
        </w:rPr>
        <w:t xml:space="preserve"> </w:t>
      </w:r>
      <w:r>
        <w:t>configuration</w:t>
      </w:r>
      <w:r>
        <w:rPr>
          <w:spacing w:val="-7"/>
        </w:rPr>
        <w:t xml:space="preserve"> </w:t>
      </w:r>
      <w:r>
        <w:t>of</w:t>
      </w:r>
      <w:r>
        <w:rPr>
          <w:spacing w:val="-9"/>
        </w:rPr>
        <w:t xml:space="preserve"> </w:t>
      </w:r>
      <w:r>
        <w:t>the aircraft, and;</w:t>
      </w:r>
    </w:p>
    <w:p w14:paraId="658567E9" w14:textId="77777777" w:rsidR="00937A2B" w:rsidRDefault="00F92319">
      <w:pPr>
        <w:pStyle w:val="ListParagraph"/>
        <w:numPr>
          <w:ilvl w:val="2"/>
          <w:numId w:val="112"/>
        </w:numPr>
        <w:tabs>
          <w:tab w:val="left" w:pos="1493"/>
        </w:tabs>
        <w:spacing w:before="118"/>
        <w:ind w:right="352"/>
        <w:jc w:val="left"/>
      </w:pPr>
      <w:r>
        <w:t>Reference</w:t>
      </w:r>
      <w:r>
        <w:rPr>
          <w:spacing w:val="78"/>
        </w:rPr>
        <w:t xml:space="preserve"> </w:t>
      </w:r>
      <w:r>
        <w:t>to</w:t>
      </w:r>
      <w:r>
        <w:rPr>
          <w:spacing w:val="76"/>
        </w:rPr>
        <w:t xml:space="preserve"> </w:t>
      </w:r>
      <w:r>
        <w:t>the</w:t>
      </w:r>
      <w:r>
        <w:rPr>
          <w:spacing w:val="77"/>
        </w:rPr>
        <w:t xml:space="preserve"> </w:t>
      </w:r>
      <w:r>
        <w:t>Part</w:t>
      </w:r>
      <w:r>
        <w:rPr>
          <w:spacing w:val="76"/>
        </w:rPr>
        <w:t xml:space="preserve"> </w:t>
      </w:r>
      <w:r>
        <w:t>21</w:t>
      </w:r>
      <w:r>
        <w:rPr>
          <w:spacing w:val="79"/>
        </w:rPr>
        <w:t xml:space="preserve"> </w:t>
      </w:r>
      <w:r>
        <w:t>approval</w:t>
      </w:r>
      <w:r>
        <w:rPr>
          <w:spacing w:val="75"/>
        </w:rPr>
        <w:t xml:space="preserve"> </w:t>
      </w:r>
      <w:r>
        <w:t>or</w:t>
      </w:r>
      <w:r>
        <w:rPr>
          <w:spacing w:val="75"/>
        </w:rPr>
        <w:t xml:space="preserve"> </w:t>
      </w:r>
      <w:r>
        <w:t>Part</w:t>
      </w:r>
      <w:r>
        <w:rPr>
          <w:spacing w:val="75"/>
        </w:rPr>
        <w:t xml:space="preserve"> </w:t>
      </w:r>
      <w:r>
        <w:t>21</w:t>
      </w:r>
      <w:r>
        <w:rPr>
          <w:spacing w:val="76"/>
        </w:rPr>
        <w:t xml:space="preserve"> </w:t>
      </w:r>
      <w:r>
        <w:t>Light</w:t>
      </w:r>
      <w:r>
        <w:rPr>
          <w:spacing w:val="78"/>
        </w:rPr>
        <w:t xml:space="preserve"> </w:t>
      </w:r>
      <w:r>
        <w:t>approval/declaration</w:t>
      </w:r>
      <w:r>
        <w:rPr>
          <w:spacing w:val="78"/>
        </w:rPr>
        <w:t xml:space="preserve"> </w:t>
      </w:r>
      <w:r>
        <w:t>for</w:t>
      </w:r>
      <w:r>
        <w:rPr>
          <w:spacing w:val="78"/>
        </w:rPr>
        <w:t xml:space="preserve"> </w:t>
      </w:r>
      <w:r>
        <w:t>all modifications and repairs.</w:t>
      </w:r>
    </w:p>
    <w:p w14:paraId="49F03BC6" w14:textId="77777777" w:rsidR="00937A2B" w:rsidRDefault="00F92319">
      <w:pPr>
        <w:pStyle w:val="ListParagraph"/>
        <w:numPr>
          <w:ilvl w:val="1"/>
          <w:numId w:val="112"/>
        </w:numPr>
        <w:tabs>
          <w:tab w:val="left" w:pos="926"/>
        </w:tabs>
        <w:ind w:left="926" w:hanging="566"/>
      </w:pPr>
      <w:r>
        <w:rPr>
          <w:spacing w:val="-2"/>
        </w:rPr>
        <w:t>Maintenance</w:t>
      </w:r>
    </w:p>
    <w:p w14:paraId="2031E483" w14:textId="77777777" w:rsidR="00937A2B" w:rsidRDefault="00F92319">
      <w:pPr>
        <w:pStyle w:val="ListParagraph"/>
        <w:numPr>
          <w:ilvl w:val="2"/>
          <w:numId w:val="112"/>
        </w:numPr>
        <w:tabs>
          <w:tab w:val="left" w:pos="1493"/>
        </w:tabs>
        <w:spacing w:before="120"/>
        <w:ind w:right="364"/>
        <w:jc w:val="left"/>
      </w:pPr>
      <w:r>
        <w:t>a copy of the work packages requested by the CAMO including details of any bridging</w:t>
      </w:r>
      <w:r>
        <w:rPr>
          <w:spacing w:val="40"/>
        </w:rPr>
        <w:t xml:space="preserve"> </w:t>
      </w:r>
      <w:r>
        <w:t>check to ensure all the necessary maintenance has been carried out.</w:t>
      </w:r>
    </w:p>
    <w:p w14:paraId="3518374E" w14:textId="77777777" w:rsidR="00937A2B" w:rsidRDefault="00F92319">
      <w:pPr>
        <w:pStyle w:val="ListParagraph"/>
        <w:numPr>
          <w:ilvl w:val="1"/>
          <w:numId w:val="112"/>
        </w:numPr>
        <w:tabs>
          <w:tab w:val="left" w:pos="926"/>
        </w:tabs>
        <w:ind w:left="926" w:hanging="566"/>
      </w:pPr>
      <w:r>
        <w:t>Aircraft</w:t>
      </w:r>
      <w:r>
        <w:rPr>
          <w:spacing w:val="-7"/>
        </w:rPr>
        <w:t xml:space="preserve"> </w:t>
      </w:r>
      <w:r>
        <w:t>maintenance</w:t>
      </w:r>
      <w:r>
        <w:rPr>
          <w:spacing w:val="-3"/>
        </w:rPr>
        <w:t xml:space="preserve"> </w:t>
      </w:r>
      <w:r>
        <w:t>check</w:t>
      </w:r>
      <w:r>
        <w:rPr>
          <w:spacing w:val="-6"/>
        </w:rPr>
        <w:t xml:space="preserve"> </w:t>
      </w:r>
      <w:r>
        <w:rPr>
          <w:spacing w:val="-2"/>
        </w:rPr>
        <w:t>flight</w:t>
      </w:r>
    </w:p>
    <w:p w14:paraId="7D0E6A46" w14:textId="77777777" w:rsidR="00937A2B" w:rsidRDefault="00F92319">
      <w:pPr>
        <w:pStyle w:val="ListParagraph"/>
        <w:numPr>
          <w:ilvl w:val="2"/>
          <w:numId w:val="112"/>
        </w:numPr>
        <w:tabs>
          <w:tab w:val="left" w:pos="1493"/>
        </w:tabs>
        <w:jc w:val="left"/>
      </w:pPr>
      <w:r>
        <w:t>a</w:t>
      </w:r>
      <w:r>
        <w:rPr>
          <w:spacing w:val="-5"/>
        </w:rPr>
        <w:t xml:space="preserve"> </w:t>
      </w:r>
      <w:r>
        <w:t>copy</w:t>
      </w:r>
      <w:r>
        <w:rPr>
          <w:spacing w:val="-4"/>
        </w:rPr>
        <w:t xml:space="preserve"> </w:t>
      </w:r>
      <w:r>
        <w:t>of</w:t>
      </w:r>
      <w:r>
        <w:rPr>
          <w:spacing w:val="-2"/>
        </w:rPr>
        <w:t xml:space="preserve"> </w:t>
      </w:r>
      <w:r>
        <w:t>the</w:t>
      </w:r>
      <w:r>
        <w:rPr>
          <w:spacing w:val="-3"/>
        </w:rPr>
        <w:t xml:space="preserve"> </w:t>
      </w:r>
      <w:r>
        <w:t>maintenance</w:t>
      </w:r>
      <w:r>
        <w:rPr>
          <w:spacing w:val="-5"/>
        </w:rPr>
        <w:t xml:space="preserve"> </w:t>
      </w:r>
      <w:r>
        <w:t>check</w:t>
      </w:r>
      <w:r>
        <w:rPr>
          <w:spacing w:val="-2"/>
        </w:rPr>
        <w:t xml:space="preserve"> </w:t>
      </w:r>
      <w:r>
        <w:t>flight</w:t>
      </w:r>
      <w:r>
        <w:rPr>
          <w:spacing w:val="-4"/>
        </w:rPr>
        <w:t xml:space="preserve"> </w:t>
      </w:r>
      <w:r>
        <w:rPr>
          <w:spacing w:val="-2"/>
        </w:rPr>
        <w:t>report.</w:t>
      </w:r>
    </w:p>
    <w:p w14:paraId="2D0FEF73" w14:textId="77777777" w:rsidR="00937A2B" w:rsidRDefault="00F92319">
      <w:pPr>
        <w:pStyle w:val="Heading3"/>
        <w:tabs>
          <w:tab w:val="left" w:pos="9416"/>
        </w:tabs>
        <w:spacing w:before="358" w:line="390" w:lineRule="exact"/>
        <w:ind w:left="360"/>
      </w:pPr>
      <w:bookmarkStart w:id="274" w:name="_bookmark190"/>
      <w:bookmarkEnd w:id="274"/>
      <w:r>
        <w:rPr>
          <w:color w:val="FFFFFF"/>
          <w:shd w:val="clear" w:color="auto" w:fill="007EC2"/>
        </w:rPr>
        <w:t>M.A.905</w:t>
      </w:r>
      <w:r>
        <w:rPr>
          <w:color w:val="FFFFFF"/>
          <w:spacing w:val="-13"/>
          <w:shd w:val="clear" w:color="auto" w:fill="007EC2"/>
        </w:rPr>
        <w:t xml:space="preserve"> </w:t>
      </w:r>
      <w:r>
        <w:rPr>
          <w:color w:val="FFFFFF"/>
          <w:spacing w:val="-2"/>
          <w:shd w:val="clear" w:color="auto" w:fill="007EC2"/>
        </w:rPr>
        <w:t>Findings</w:t>
      </w:r>
      <w:r>
        <w:rPr>
          <w:color w:val="FFFFFF"/>
          <w:shd w:val="clear" w:color="auto" w:fill="007EC2"/>
        </w:rPr>
        <w:tab/>
      </w:r>
    </w:p>
    <w:p w14:paraId="5761D788" w14:textId="77777777" w:rsidR="00937A2B" w:rsidRDefault="00F92319">
      <w:pPr>
        <w:spacing w:line="170" w:lineRule="exact"/>
        <w:ind w:right="357"/>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F96648E" w14:textId="77777777" w:rsidR="00937A2B" w:rsidRDefault="00F92319">
      <w:pPr>
        <w:pStyle w:val="ListParagraph"/>
        <w:numPr>
          <w:ilvl w:val="0"/>
          <w:numId w:val="111"/>
        </w:numPr>
        <w:tabs>
          <w:tab w:val="left" w:pos="922"/>
          <w:tab w:val="left" w:pos="926"/>
        </w:tabs>
        <w:ind w:right="359"/>
      </w:pPr>
      <w:r>
        <w:t>A level 1 finding is any finding of significant non-compliance with the requirements of this Annex, which lowers the safety standard and seriously endangers flight safety.</w:t>
      </w:r>
    </w:p>
    <w:p w14:paraId="279C87DC" w14:textId="77777777" w:rsidR="00937A2B" w:rsidRDefault="00F92319">
      <w:pPr>
        <w:pStyle w:val="ListParagraph"/>
        <w:numPr>
          <w:ilvl w:val="0"/>
          <w:numId w:val="111"/>
        </w:numPr>
        <w:tabs>
          <w:tab w:val="left" w:pos="923"/>
          <w:tab w:val="left" w:pos="926"/>
        </w:tabs>
        <w:spacing w:before="120"/>
        <w:ind w:right="357"/>
      </w:pPr>
      <w:r>
        <w:t>A level 2 finding is any finding of non-compliance with the requirements of this Annex, which may lower the safety standard and may endanger the flight safety.</w:t>
      </w:r>
    </w:p>
    <w:p w14:paraId="3B14C875" w14:textId="77777777" w:rsidR="00937A2B" w:rsidRDefault="00F92319">
      <w:pPr>
        <w:pStyle w:val="ListParagraph"/>
        <w:numPr>
          <w:ilvl w:val="0"/>
          <w:numId w:val="111"/>
        </w:numPr>
        <w:tabs>
          <w:tab w:val="left" w:pos="924"/>
          <w:tab w:val="left" w:pos="926"/>
        </w:tabs>
        <w:ind w:right="356"/>
      </w:pPr>
      <w:r>
        <w:t xml:space="preserve">After receipt of notification of findings according to point </w:t>
      </w:r>
      <w:hyperlink w:anchor="_bookmark255" w:history="1">
        <w:r>
          <w:rPr>
            <w:color w:val="0000FF"/>
            <w:u w:val="single" w:color="0000FF"/>
          </w:rPr>
          <w:t>M.B.903</w:t>
        </w:r>
        <w:r>
          <w:t>,</w:t>
        </w:r>
      </w:hyperlink>
      <w:r>
        <w:t xml:space="preserve"> the person or organisation accountable</w:t>
      </w:r>
      <w:r>
        <w:rPr>
          <w:spacing w:val="-7"/>
        </w:rPr>
        <w:t xml:space="preserve"> </w:t>
      </w:r>
      <w:r>
        <w:t>referred</w:t>
      </w:r>
      <w:r>
        <w:rPr>
          <w:spacing w:val="-5"/>
        </w:rPr>
        <w:t xml:space="preserve"> </w:t>
      </w:r>
      <w:r>
        <w:t>to</w:t>
      </w:r>
      <w:r>
        <w:rPr>
          <w:spacing w:val="-3"/>
        </w:rPr>
        <w:t xml:space="preserve"> </w:t>
      </w:r>
      <w:r>
        <w:t>in</w:t>
      </w:r>
      <w:r>
        <w:rPr>
          <w:spacing w:val="-8"/>
        </w:rPr>
        <w:t xml:space="preserve"> </w:t>
      </w:r>
      <w:r>
        <w:t>point</w:t>
      </w:r>
      <w:r>
        <w:rPr>
          <w:spacing w:val="-2"/>
        </w:rPr>
        <w:t xml:space="preserve"> </w:t>
      </w:r>
      <w:hyperlink w:anchor="_bookmark14" w:history="1">
        <w:r>
          <w:rPr>
            <w:color w:val="0000FF"/>
            <w:u w:val="single" w:color="0000FF"/>
          </w:rPr>
          <w:t>M.A.201</w:t>
        </w:r>
      </w:hyperlink>
      <w:r>
        <w:rPr>
          <w:color w:val="0000FF"/>
          <w:spacing w:val="-3"/>
        </w:rPr>
        <w:t xml:space="preserve"> </w:t>
      </w:r>
      <w:r>
        <w:t>shall</w:t>
      </w:r>
      <w:r>
        <w:rPr>
          <w:spacing w:val="-5"/>
        </w:rPr>
        <w:t xml:space="preserve"> </w:t>
      </w:r>
      <w:r>
        <w:t>define</w:t>
      </w:r>
      <w:r>
        <w:rPr>
          <w:spacing w:val="-6"/>
        </w:rPr>
        <w:t xml:space="preserve"> </w:t>
      </w:r>
      <w:r>
        <w:t>a</w:t>
      </w:r>
      <w:r>
        <w:rPr>
          <w:spacing w:val="-4"/>
        </w:rPr>
        <w:t xml:space="preserve"> </w:t>
      </w:r>
      <w:r>
        <w:t>corrective</w:t>
      </w:r>
      <w:r>
        <w:rPr>
          <w:spacing w:val="-4"/>
        </w:rPr>
        <w:t xml:space="preserve"> </w:t>
      </w:r>
      <w:r>
        <w:t>action</w:t>
      </w:r>
      <w:r>
        <w:rPr>
          <w:spacing w:val="-5"/>
        </w:rPr>
        <w:t xml:space="preserve"> </w:t>
      </w:r>
      <w:r>
        <w:t>plan</w:t>
      </w:r>
      <w:r>
        <w:rPr>
          <w:spacing w:val="-6"/>
        </w:rPr>
        <w:t xml:space="preserve"> </w:t>
      </w:r>
      <w:r>
        <w:t>and</w:t>
      </w:r>
      <w:r>
        <w:rPr>
          <w:spacing w:val="-5"/>
        </w:rPr>
        <w:t xml:space="preserve"> </w:t>
      </w:r>
      <w:r>
        <w:t>demonstrate corrective</w:t>
      </w:r>
      <w:r>
        <w:rPr>
          <w:spacing w:val="-7"/>
        </w:rPr>
        <w:t xml:space="preserve"> </w:t>
      </w:r>
      <w:r>
        <w:t>action</w:t>
      </w:r>
      <w:r>
        <w:rPr>
          <w:spacing w:val="-9"/>
        </w:rPr>
        <w:t xml:space="preserve"> </w:t>
      </w:r>
      <w:r>
        <w:t>to</w:t>
      </w:r>
      <w:r>
        <w:rPr>
          <w:spacing w:val="-7"/>
        </w:rPr>
        <w:t xml:space="preserve"> </w:t>
      </w:r>
      <w:r>
        <w:t>the</w:t>
      </w:r>
      <w:r>
        <w:rPr>
          <w:spacing w:val="-8"/>
        </w:rPr>
        <w:t xml:space="preserve"> </w:t>
      </w:r>
      <w:r>
        <w:t>satisfaction</w:t>
      </w:r>
      <w:r>
        <w:rPr>
          <w:spacing w:val="-11"/>
        </w:rPr>
        <w:t xml:space="preserve"> </w:t>
      </w:r>
      <w:r>
        <w:t>of</w:t>
      </w:r>
      <w:r>
        <w:rPr>
          <w:spacing w:val="-8"/>
        </w:rPr>
        <w:t xml:space="preserve"> </w:t>
      </w:r>
      <w:r>
        <w:t>the</w:t>
      </w:r>
      <w:r>
        <w:rPr>
          <w:spacing w:val="-8"/>
        </w:rPr>
        <w:t xml:space="preserve"> </w:t>
      </w:r>
      <w:r>
        <w:t>competent</w:t>
      </w:r>
      <w:r>
        <w:rPr>
          <w:spacing w:val="-8"/>
        </w:rPr>
        <w:t xml:space="preserve"> </w:t>
      </w:r>
      <w:r>
        <w:t>authority</w:t>
      </w:r>
      <w:r>
        <w:rPr>
          <w:spacing w:val="-10"/>
        </w:rPr>
        <w:t xml:space="preserve"> </w:t>
      </w:r>
      <w:r>
        <w:t>within</w:t>
      </w:r>
      <w:r>
        <w:rPr>
          <w:spacing w:val="-9"/>
        </w:rPr>
        <w:t xml:space="preserve"> </w:t>
      </w:r>
      <w:r>
        <w:t>a</w:t>
      </w:r>
      <w:r>
        <w:rPr>
          <w:spacing w:val="-8"/>
        </w:rPr>
        <w:t xml:space="preserve"> </w:t>
      </w:r>
      <w:r>
        <w:t>period</w:t>
      </w:r>
      <w:r>
        <w:rPr>
          <w:spacing w:val="-9"/>
        </w:rPr>
        <w:t xml:space="preserve"> </w:t>
      </w:r>
      <w:r>
        <w:t>agreed</w:t>
      </w:r>
      <w:r>
        <w:rPr>
          <w:spacing w:val="-9"/>
        </w:rPr>
        <w:t xml:space="preserve"> </w:t>
      </w:r>
      <w:r>
        <w:t>with</w:t>
      </w:r>
      <w:r>
        <w:rPr>
          <w:spacing w:val="-8"/>
        </w:rPr>
        <w:t xml:space="preserve"> </w:t>
      </w:r>
      <w:r>
        <w:t>this authority</w:t>
      </w:r>
      <w:r>
        <w:rPr>
          <w:spacing w:val="-2"/>
        </w:rPr>
        <w:t xml:space="preserve"> </w:t>
      </w:r>
      <w:r>
        <w:t>including</w:t>
      </w:r>
      <w:r>
        <w:rPr>
          <w:spacing w:val="-3"/>
        </w:rPr>
        <w:t xml:space="preserve"> </w:t>
      </w:r>
      <w:r>
        <w:t>appropriate</w:t>
      </w:r>
      <w:r>
        <w:rPr>
          <w:spacing w:val="-4"/>
        </w:rPr>
        <w:t xml:space="preserve"> </w:t>
      </w:r>
      <w:r>
        <w:t>corrective</w:t>
      </w:r>
      <w:r>
        <w:rPr>
          <w:spacing w:val="-4"/>
        </w:rPr>
        <w:t xml:space="preserve"> </w:t>
      </w:r>
      <w:r>
        <w:t>action</w:t>
      </w:r>
      <w:r>
        <w:rPr>
          <w:spacing w:val="-5"/>
        </w:rPr>
        <w:t xml:space="preserve"> </w:t>
      </w:r>
      <w:r>
        <w:t>to</w:t>
      </w:r>
      <w:r>
        <w:rPr>
          <w:spacing w:val="-3"/>
        </w:rPr>
        <w:t xml:space="preserve"> </w:t>
      </w:r>
      <w:r>
        <w:t>prevent</w:t>
      </w:r>
      <w:r>
        <w:rPr>
          <w:spacing w:val="-5"/>
        </w:rPr>
        <w:t xml:space="preserve"> </w:t>
      </w:r>
      <w:r>
        <w:t>reoccurrence</w:t>
      </w:r>
      <w:r>
        <w:rPr>
          <w:spacing w:val="-6"/>
        </w:rPr>
        <w:t xml:space="preserve"> </w:t>
      </w:r>
      <w:r>
        <w:t>of</w:t>
      </w:r>
      <w:r>
        <w:rPr>
          <w:spacing w:val="-4"/>
        </w:rPr>
        <w:t xml:space="preserve"> </w:t>
      </w:r>
      <w:r>
        <w:t>the</w:t>
      </w:r>
      <w:r>
        <w:rPr>
          <w:spacing w:val="-2"/>
        </w:rPr>
        <w:t xml:space="preserve"> </w:t>
      </w:r>
      <w:r>
        <w:t>finding</w:t>
      </w:r>
      <w:r>
        <w:rPr>
          <w:spacing w:val="-3"/>
        </w:rPr>
        <w:t xml:space="preserve"> </w:t>
      </w:r>
      <w:r>
        <w:t>and</w:t>
      </w:r>
      <w:r>
        <w:rPr>
          <w:spacing w:val="-4"/>
        </w:rPr>
        <w:t xml:space="preserve"> </w:t>
      </w:r>
      <w:r>
        <w:t>its root cause.</w:t>
      </w:r>
    </w:p>
    <w:p w14:paraId="275AF990" w14:textId="77777777" w:rsidR="00937A2B" w:rsidRDefault="00937A2B">
      <w:pPr>
        <w:pStyle w:val="ListParagraph"/>
        <w:sectPr w:rsidR="00937A2B">
          <w:pgSz w:w="11910" w:h="16840"/>
          <w:pgMar w:top="1940" w:right="1080" w:bottom="1180" w:left="1080" w:header="886" w:footer="994" w:gutter="0"/>
          <w:cols w:space="720"/>
        </w:sectPr>
      </w:pPr>
    </w:p>
    <w:p w14:paraId="6824C09C" w14:textId="77777777" w:rsidR="00937A2B" w:rsidRDefault="00F92319">
      <w:pPr>
        <w:pStyle w:val="Heading2"/>
      </w:pPr>
      <w:bookmarkStart w:id="275" w:name="_bookmark191"/>
      <w:bookmarkEnd w:id="275"/>
      <w:r>
        <w:rPr>
          <w:color w:val="007EC2"/>
        </w:rPr>
        <w:lastRenderedPageBreak/>
        <w:t>SECTION</w:t>
      </w:r>
      <w:r>
        <w:rPr>
          <w:color w:val="007EC2"/>
          <w:spacing w:val="-21"/>
        </w:rPr>
        <w:t xml:space="preserve"> </w:t>
      </w:r>
      <w:r>
        <w:rPr>
          <w:color w:val="007EC2"/>
        </w:rPr>
        <w:t>B</w:t>
      </w:r>
      <w:r>
        <w:rPr>
          <w:color w:val="007EC2"/>
          <w:spacing w:val="-17"/>
        </w:rPr>
        <w:t xml:space="preserve"> </w:t>
      </w:r>
      <w:r>
        <w:rPr>
          <w:color w:val="007EC2"/>
        </w:rPr>
        <w:t>—</w:t>
      </w:r>
      <w:r>
        <w:rPr>
          <w:color w:val="007EC2"/>
          <w:spacing w:val="-19"/>
        </w:rPr>
        <w:t xml:space="preserve"> </w:t>
      </w:r>
      <w:r>
        <w:rPr>
          <w:color w:val="007EC2"/>
        </w:rPr>
        <w:t>PROCEDURE</w:t>
      </w:r>
      <w:r>
        <w:rPr>
          <w:color w:val="007EC2"/>
          <w:spacing w:val="-19"/>
        </w:rPr>
        <w:t xml:space="preserve"> </w:t>
      </w:r>
      <w:r>
        <w:rPr>
          <w:color w:val="007EC2"/>
        </w:rPr>
        <w:t>FOR</w:t>
      </w:r>
      <w:r>
        <w:rPr>
          <w:color w:val="007EC2"/>
          <w:spacing w:val="-18"/>
        </w:rPr>
        <w:t xml:space="preserve"> </w:t>
      </w:r>
      <w:r>
        <w:rPr>
          <w:color w:val="007EC2"/>
        </w:rPr>
        <w:t>COMPETENT</w:t>
      </w:r>
      <w:r>
        <w:rPr>
          <w:color w:val="007EC2"/>
          <w:spacing w:val="-18"/>
        </w:rPr>
        <w:t xml:space="preserve"> </w:t>
      </w:r>
      <w:r>
        <w:rPr>
          <w:color w:val="007EC2"/>
          <w:spacing w:val="-2"/>
        </w:rPr>
        <w:t>AUTHORITIES</w:t>
      </w:r>
    </w:p>
    <w:p w14:paraId="64FDFC75" w14:textId="77777777" w:rsidR="00937A2B" w:rsidRDefault="00F92319">
      <w:pPr>
        <w:pStyle w:val="Heading3"/>
        <w:spacing w:before="360"/>
        <w:ind w:left="3" w:right="3"/>
        <w:jc w:val="center"/>
      </w:pPr>
      <w:bookmarkStart w:id="276" w:name="_bookmark192"/>
      <w:bookmarkEnd w:id="276"/>
      <w:r>
        <w:rPr>
          <w:color w:val="27ACCC"/>
          <w:spacing w:val="-2"/>
        </w:rPr>
        <w:t>SUBPART</w:t>
      </w:r>
      <w:r>
        <w:rPr>
          <w:color w:val="27ACCC"/>
          <w:spacing w:val="-14"/>
        </w:rPr>
        <w:t xml:space="preserve"> </w:t>
      </w:r>
      <w:r>
        <w:rPr>
          <w:color w:val="27ACCC"/>
          <w:spacing w:val="-2"/>
        </w:rPr>
        <w:t>A</w:t>
      </w:r>
      <w:r>
        <w:rPr>
          <w:color w:val="27ACCC"/>
          <w:spacing w:val="-13"/>
        </w:rPr>
        <w:t xml:space="preserve"> </w:t>
      </w:r>
      <w:r>
        <w:rPr>
          <w:color w:val="27ACCC"/>
          <w:spacing w:val="-2"/>
        </w:rPr>
        <w:t>—</w:t>
      </w:r>
      <w:r>
        <w:rPr>
          <w:color w:val="27ACCC"/>
          <w:spacing w:val="-13"/>
        </w:rPr>
        <w:t xml:space="preserve"> </w:t>
      </w:r>
      <w:r>
        <w:rPr>
          <w:color w:val="27ACCC"/>
          <w:spacing w:val="-2"/>
        </w:rPr>
        <w:t>GENERAL</w:t>
      </w:r>
    </w:p>
    <w:p w14:paraId="7ECB01E5" w14:textId="77777777" w:rsidR="00937A2B" w:rsidRDefault="00F92319">
      <w:pPr>
        <w:pStyle w:val="BodyText"/>
        <w:spacing w:before="92"/>
        <w:ind w:left="0" w:firstLine="0"/>
        <w:jc w:val="left"/>
        <w:rPr>
          <w:b/>
          <w:sz w:val="20"/>
        </w:rPr>
      </w:pPr>
      <w:r>
        <w:rPr>
          <w:b/>
          <w:noProof/>
          <w:sz w:val="20"/>
        </w:rPr>
        <mc:AlternateContent>
          <mc:Choice Requires="wps">
            <w:drawing>
              <wp:anchor distT="0" distB="0" distL="0" distR="0" simplePos="0" relativeHeight="487635968" behindDoc="1" locked="0" layoutInCell="1" allowOverlap="1" wp14:anchorId="46775361" wp14:editId="6AC689DA">
                <wp:simplePos x="0" y="0"/>
                <wp:positionH relativeFrom="page">
                  <wp:posOffset>896416</wp:posOffset>
                </wp:positionH>
                <wp:positionV relativeFrom="paragraph">
                  <wp:posOffset>228922</wp:posOffset>
                </wp:positionV>
                <wp:extent cx="5769610" cy="248920"/>
                <wp:effectExtent l="0" t="0" r="0" b="0"/>
                <wp:wrapTopAndBottom/>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4DA60E82" w14:textId="77777777" w:rsidR="00937A2B" w:rsidRDefault="00F92319">
                            <w:pPr>
                              <w:ind w:left="28"/>
                              <w:rPr>
                                <w:b/>
                                <w:color w:val="000000"/>
                                <w:sz w:val="32"/>
                              </w:rPr>
                            </w:pPr>
                            <w:bookmarkStart w:id="277" w:name="_bookmark193"/>
                            <w:bookmarkEnd w:id="277"/>
                            <w:r>
                              <w:rPr>
                                <w:b/>
                                <w:color w:val="FFFFFF"/>
                                <w:sz w:val="32"/>
                              </w:rPr>
                              <w:t>M.B.101</w:t>
                            </w:r>
                            <w:r>
                              <w:rPr>
                                <w:b/>
                                <w:color w:val="FFFFFF"/>
                                <w:spacing w:val="-15"/>
                                <w:sz w:val="32"/>
                              </w:rPr>
                              <w:t xml:space="preserve"> </w:t>
                            </w:r>
                            <w:r>
                              <w:rPr>
                                <w:b/>
                                <w:color w:val="FFFFFF"/>
                                <w:spacing w:val="-4"/>
                                <w:sz w:val="32"/>
                              </w:rPr>
                              <w:t>Scope</w:t>
                            </w:r>
                          </w:p>
                        </w:txbxContent>
                      </wps:txbx>
                      <wps:bodyPr wrap="square" lIns="0" tIns="0" rIns="0" bIns="0" rtlCol="0">
                        <a:noAutofit/>
                      </wps:bodyPr>
                    </wps:wsp>
                  </a:graphicData>
                </a:graphic>
              </wp:anchor>
            </w:drawing>
          </mc:Choice>
          <mc:Fallback>
            <w:pict>
              <v:shape w14:anchorId="46775361" id="Textbox 120" o:spid="_x0000_s1111" type="#_x0000_t202" style="position:absolute;margin-left:70.6pt;margin-top:18.05pt;width:454.3pt;height:19.6pt;z-index:-15680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" fillcolor="#007ec2" stroked="f">
                <v:textbox inset="0,0,0,0">
                  <w:txbxContent>
                    <w:p w14:paraId="4DA60E82" w14:textId="77777777" w:rsidR="00937A2B" w:rsidRDefault="00F92319">
                      <w:pPr>
                        <w:ind w:left="28"/>
                        <w:rPr>
                          <w:b/>
                          <w:color w:val="000000"/>
                          <w:sz w:val="32"/>
                        </w:rPr>
                      </w:pPr>
                      <w:bookmarkStart w:id="278" w:name="_bookmark193"/>
                      <w:bookmarkEnd w:id="278"/>
                      <w:r>
                        <w:rPr>
                          <w:b/>
                          <w:color w:val="FFFFFF"/>
                          <w:sz w:val="32"/>
                        </w:rPr>
                        <w:t>M.B.101</w:t>
                      </w:r>
                      <w:r>
                        <w:rPr>
                          <w:b/>
                          <w:color w:val="FFFFFF"/>
                          <w:spacing w:val="-15"/>
                          <w:sz w:val="32"/>
                        </w:rPr>
                        <w:t xml:space="preserve"> </w:t>
                      </w:r>
                      <w:r>
                        <w:rPr>
                          <w:b/>
                          <w:color w:val="FFFFFF"/>
                          <w:spacing w:val="-4"/>
                          <w:sz w:val="32"/>
                        </w:rPr>
                        <w:t>Scope</w:t>
                      </w:r>
                    </w:p>
                  </w:txbxContent>
                </v:textbox>
                <w10:wrap type="topAndBottom" anchorx="page"/>
              </v:shape>
            </w:pict>
          </mc:Fallback>
        </mc:AlternateContent>
      </w:r>
    </w:p>
    <w:p w14:paraId="4D14B5E3" w14:textId="77777777" w:rsidR="00937A2B" w:rsidRDefault="00937A2B">
      <w:pPr>
        <w:pStyle w:val="BodyText"/>
        <w:spacing w:before="117"/>
        <w:ind w:left="0" w:firstLine="0"/>
        <w:jc w:val="left"/>
        <w:rPr>
          <w:b/>
        </w:rPr>
      </w:pPr>
    </w:p>
    <w:p w14:paraId="2E929D82" w14:textId="77777777" w:rsidR="00937A2B" w:rsidRDefault="00F92319">
      <w:pPr>
        <w:pStyle w:val="BodyText"/>
        <w:spacing w:before="0"/>
        <w:ind w:left="360" w:right="359" w:firstLine="0"/>
        <w:jc w:val="left"/>
      </w:pPr>
      <w:r>
        <w:t>This Section establishes the administrative requirements to be followed by the competent authority in charge of the application and the enforcement of Section A of this Part.</w:t>
      </w:r>
    </w:p>
    <w:p w14:paraId="49B1481D"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36480" behindDoc="1" locked="0" layoutInCell="1" allowOverlap="1" wp14:anchorId="5DA35353" wp14:editId="5DC07CFA">
                <wp:simplePos x="0" y="0"/>
                <wp:positionH relativeFrom="page">
                  <wp:posOffset>896416</wp:posOffset>
                </wp:positionH>
                <wp:positionV relativeFrom="paragraph">
                  <wp:posOffset>229829</wp:posOffset>
                </wp:positionV>
                <wp:extent cx="5769610" cy="248920"/>
                <wp:effectExtent l="0" t="0" r="0" b="0"/>
                <wp:wrapTopAndBottom/>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43D88036" w14:textId="77777777" w:rsidR="00937A2B" w:rsidRDefault="00F92319">
                            <w:pPr>
                              <w:ind w:left="28"/>
                              <w:rPr>
                                <w:b/>
                                <w:color w:val="000000"/>
                                <w:sz w:val="32"/>
                              </w:rPr>
                            </w:pPr>
                            <w:bookmarkStart w:id="279" w:name="_bookmark194"/>
                            <w:bookmarkEnd w:id="279"/>
                            <w:r>
                              <w:rPr>
                                <w:b/>
                                <w:color w:val="FFFFFF"/>
                                <w:sz w:val="32"/>
                              </w:rPr>
                              <w:t>M.B.102</w:t>
                            </w:r>
                            <w:r>
                              <w:rPr>
                                <w:b/>
                                <w:color w:val="FFFFFF"/>
                                <w:spacing w:val="-16"/>
                                <w:sz w:val="32"/>
                              </w:rPr>
                              <w:t xml:space="preserve"> </w:t>
                            </w:r>
                            <w:r>
                              <w:rPr>
                                <w:b/>
                                <w:color w:val="FFFFFF"/>
                                <w:sz w:val="32"/>
                              </w:rPr>
                              <w:t>Competent</w:t>
                            </w:r>
                            <w:r>
                              <w:rPr>
                                <w:b/>
                                <w:color w:val="FFFFFF"/>
                                <w:spacing w:val="-16"/>
                                <w:sz w:val="32"/>
                              </w:rPr>
                              <w:t xml:space="preserve"> </w:t>
                            </w:r>
                            <w:r>
                              <w:rPr>
                                <w:b/>
                                <w:color w:val="FFFFFF"/>
                                <w:spacing w:val="-2"/>
                                <w:sz w:val="32"/>
                              </w:rPr>
                              <w:t>authority</w:t>
                            </w:r>
                          </w:p>
                        </w:txbxContent>
                      </wps:txbx>
                      <wps:bodyPr wrap="square" lIns="0" tIns="0" rIns="0" bIns="0" rtlCol="0">
                        <a:noAutofit/>
                      </wps:bodyPr>
                    </wps:wsp>
                  </a:graphicData>
                </a:graphic>
              </wp:anchor>
            </w:drawing>
          </mc:Choice>
          <mc:Fallback>
            <w:pict>
              <v:shape w14:anchorId="5DA35353" id="Textbox 121" o:spid="_x0000_s1112" type="#_x0000_t202" style="position:absolute;margin-left:70.6pt;margin-top:18.1pt;width:454.3pt;height:19.6pt;z-index:-15680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" fillcolor="#007ec2" stroked="f">
                <v:textbox inset="0,0,0,0">
                  <w:txbxContent>
                    <w:p w14:paraId="43D88036" w14:textId="77777777" w:rsidR="00937A2B" w:rsidRDefault="00F92319">
                      <w:pPr>
                        <w:ind w:left="28"/>
                        <w:rPr>
                          <w:b/>
                          <w:color w:val="000000"/>
                          <w:sz w:val="32"/>
                        </w:rPr>
                      </w:pPr>
                      <w:bookmarkStart w:id="280" w:name="_bookmark194"/>
                      <w:bookmarkEnd w:id="280"/>
                      <w:r>
                        <w:rPr>
                          <w:b/>
                          <w:color w:val="FFFFFF"/>
                          <w:sz w:val="32"/>
                        </w:rPr>
                        <w:t>M.B.102</w:t>
                      </w:r>
                      <w:r>
                        <w:rPr>
                          <w:b/>
                          <w:color w:val="FFFFFF"/>
                          <w:spacing w:val="-16"/>
                          <w:sz w:val="32"/>
                        </w:rPr>
                        <w:t xml:space="preserve"> </w:t>
                      </w:r>
                      <w:r>
                        <w:rPr>
                          <w:b/>
                          <w:color w:val="FFFFFF"/>
                          <w:sz w:val="32"/>
                        </w:rPr>
                        <w:t>Competent</w:t>
                      </w:r>
                      <w:r>
                        <w:rPr>
                          <w:b/>
                          <w:color w:val="FFFFFF"/>
                          <w:spacing w:val="-16"/>
                          <w:sz w:val="32"/>
                        </w:rPr>
                        <w:t xml:space="preserve"> </w:t>
                      </w:r>
                      <w:r>
                        <w:rPr>
                          <w:b/>
                          <w:color w:val="FFFFFF"/>
                          <w:spacing w:val="-2"/>
                          <w:sz w:val="32"/>
                        </w:rPr>
                        <w:t>authority</w:t>
                      </w:r>
                    </w:p>
                  </w:txbxContent>
                </v:textbox>
                <w10:wrap type="topAndBottom" anchorx="page"/>
              </v:shape>
            </w:pict>
          </mc:Fallback>
        </mc:AlternateContent>
      </w:r>
    </w:p>
    <w:p w14:paraId="312849BE" w14:textId="77777777" w:rsidR="00937A2B" w:rsidRDefault="00937A2B">
      <w:pPr>
        <w:pStyle w:val="BodyText"/>
        <w:spacing w:before="119"/>
        <w:ind w:left="0" w:firstLine="0"/>
        <w:jc w:val="left"/>
      </w:pPr>
    </w:p>
    <w:p w14:paraId="71A1C341" w14:textId="77777777" w:rsidR="00937A2B" w:rsidRDefault="00F92319">
      <w:pPr>
        <w:pStyle w:val="ListParagraph"/>
        <w:numPr>
          <w:ilvl w:val="0"/>
          <w:numId w:val="110"/>
        </w:numPr>
        <w:tabs>
          <w:tab w:val="left" w:pos="923"/>
        </w:tabs>
        <w:spacing w:before="0"/>
        <w:ind w:left="923" w:hanging="563"/>
      </w:pPr>
      <w:r>
        <w:rPr>
          <w:spacing w:val="-2"/>
        </w:rPr>
        <w:t>General</w:t>
      </w:r>
    </w:p>
    <w:p w14:paraId="65CC8E85" w14:textId="77777777" w:rsidR="00937A2B" w:rsidRDefault="00F92319">
      <w:pPr>
        <w:pStyle w:val="BodyText"/>
        <w:ind w:right="359" w:firstLine="0"/>
      </w:pPr>
      <w:r>
        <w:t>The Republic of Armenia shall designate a competent authority with allocated responsibilities for the issuance, continuation, change, suspension or revocation of certificates and for the oversight of continuing airworthiness. This competent authority shall establish documented procedures and an organisational structure.</w:t>
      </w:r>
    </w:p>
    <w:p w14:paraId="73847288" w14:textId="77777777" w:rsidR="00937A2B" w:rsidRDefault="00F92319">
      <w:pPr>
        <w:pStyle w:val="ListParagraph"/>
        <w:numPr>
          <w:ilvl w:val="0"/>
          <w:numId w:val="110"/>
        </w:numPr>
        <w:tabs>
          <w:tab w:val="left" w:pos="924"/>
        </w:tabs>
        <w:spacing w:before="118"/>
        <w:ind w:left="924" w:hanging="564"/>
      </w:pPr>
      <w:r>
        <w:rPr>
          <w:spacing w:val="-2"/>
        </w:rPr>
        <w:t>Resources</w:t>
      </w:r>
    </w:p>
    <w:p w14:paraId="3B2AD307" w14:textId="77777777" w:rsidR="00937A2B" w:rsidRDefault="00F92319">
      <w:pPr>
        <w:pStyle w:val="BodyText"/>
        <w:ind w:right="360" w:firstLine="0"/>
      </w:pPr>
      <w:r>
        <w:t xml:space="preserve">The number of staff shall be appropriate to carry out the requirements as detailed in this </w:t>
      </w:r>
      <w:r>
        <w:rPr>
          <w:spacing w:val="-2"/>
        </w:rPr>
        <w:t>Section.</w:t>
      </w:r>
    </w:p>
    <w:p w14:paraId="74EE84B0" w14:textId="77777777" w:rsidR="00937A2B" w:rsidRDefault="00F92319">
      <w:pPr>
        <w:pStyle w:val="ListParagraph"/>
        <w:numPr>
          <w:ilvl w:val="0"/>
          <w:numId w:val="110"/>
        </w:numPr>
        <w:tabs>
          <w:tab w:val="left" w:pos="925"/>
        </w:tabs>
        <w:spacing w:before="120"/>
        <w:ind w:left="925" w:hanging="565"/>
      </w:pPr>
      <w:r>
        <w:t>Qualification</w:t>
      </w:r>
      <w:r>
        <w:rPr>
          <w:spacing w:val="-8"/>
        </w:rPr>
        <w:t xml:space="preserve"> </w:t>
      </w:r>
      <w:r>
        <w:t>and</w:t>
      </w:r>
      <w:r>
        <w:rPr>
          <w:spacing w:val="-6"/>
        </w:rPr>
        <w:t xml:space="preserve"> </w:t>
      </w:r>
      <w:r>
        <w:rPr>
          <w:spacing w:val="-2"/>
        </w:rPr>
        <w:t>training</w:t>
      </w:r>
    </w:p>
    <w:p w14:paraId="7D654946" w14:textId="77777777" w:rsidR="00937A2B" w:rsidRDefault="00F92319">
      <w:pPr>
        <w:pStyle w:val="BodyText"/>
        <w:spacing w:before="120"/>
        <w:ind w:right="356" w:firstLine="0"/>
      </w:pPr>
      <w:r>
        <w:t>All staff involved in activities dealt with in</w:t>
      </w:r>
      <w:r>
        <w:rPr>
          <w:spacing w:val="-1"/>
        </w:rPr>
        <w:t xml:space="preserve"> </w:t>
      </w:r>
      <w:r>
        <w:t>this Annex shall be appropriately qualified and have appropriate knowledge, experience, initial training and continuation training to perform their allocated tasks.</w:t>
      </w:r>
    </w:p>
    <w:p w14:paraId="31B8EDA7" w14:textId="77777777" w:rsidR="00937A2B" w:rsidRDefault="00F92319">
      <w:pPr>
        <w:pStyle w:val="ListParagraph"/>
        <w:numPr>
          <w:ilvl w:val="0"/>
          <w:numId w:val="110"/>
        </w:numPr>
        <w:tabs>
          <w:tab w:val="left" w:pos="924"/>
        </w:tabs>
        <w:ind w:left="924" w:hanging="564"/>
      </w:pPr>
      <w:r>
        <w:rPr>
          <w:spacing w:val="-2"/>
        </w:rPr>
        <w:t>Procedures</w:t>
      </w:r>
    </w:p>
    <w:p w14:paraId="1E81F6D0" w14:textId="77777777" w:rsidR="00937A2B" w:rsidRDefault="00F92319">
      <w:pPr>
        <w:pStyle w:val="BodyText"/>
        <w:spacing w:before="120"/>
        <w:ind w:right="354" w:firstLine="0"/>
      </w:pPr>
      <w:r>
        <w:t xml:space="preserve">The competent authority shall establish procedures detailing how compliance with this </w:t>
      </w:r>
      <w:hyperlink w:anchor="_bookmark7" w:history="1">
        <w:r>
          <w:rPr>
            <w:color w:val="0000FF"/>
            <w:u w:val="single" w:color="0000FF"/>
          </w:rPr>
          <w:t>Annex</w:t>
        </w:r>
      </w:hyperlink>
      <w:r>
        <w:rPr>
          <w:color w:val="0000FF"/>
        </w:rPr>
        <w:t xml:space="preserve"> </w:t>
      </w:r>
      <w:hyperlink w:anchor="_bookmark7" w:history="1">
        <w:r>
          <w:rPr>
            <w:color w:val="0000FF"/>
            <w:u w:val="single" w:color="0000FF"/>
          </w:rPr>
          <w:t>(Part-M)</w:t>
        </w:r>
      </w:hyperlink>
      <w:r>
        <w:rPr>
          <w:color w:val="0000FF"/>
        </w:rPr>
        <w:t xml:space="preserve"> </w:t>
      </w:r>
      <w:r>
        <w:t>is accomplished.</w:t>
      </w:r>
    </w:p>
    <w:p w14:paraId="7AE6468D" w14:textId="77777777" w:rsidR="00937A2B" w:rsidRDefault="00F92319">
      <w:pPr>
        <w:pStyle w:val="BodyText"/>
        <w:spacing w:before="119"/>
        <w:ind w:firstLine="0"/>
      </w:pPr>
      <w:r>
        <w:t>The</w:t>
      </w:r>
      <w:r>
        <w:rPr>
          <w:spacing w:val="-7"/>
        </w:rPr>
        <w:t xml:space="preserve"> </w:t>
      </w:r>
      <w:r>
        <w:t>procedures</w:t>
      </w:r>
      <w:r>
        <w:rPr>
          <w:spacing w:val="-6"/>
        </w:rPr>
        <w:t xml:space="preserve"> </w:t>
      </w:r>
      <w:r>
        <w:t>shall</w:t>
      </w:r>
      <w:r>
        <w:rPr>
          <w:spacing w:val="-5"/>
        </w:rPr>
        <w:t xml:space="preserve"> </w:t>
      </w:r>
      <w:r>
        <w:t>be</w:t>
      </w:r>
      <w:r>
        <w:rPr>
          <w:spacing w:val="-3"/>
        </w:rPr>
        <w:t xml:space="preserve"> </w:t>
      </w:r>
      <w:r>
        <w:t>reviewed</w:t>
      </w:r>
      <w:r>
        <w:rPr>
          <w:spacing w:val="-5"/>
        </w:rPr>
        <w:t xml:space="preserve"> </w:t>
      </w:r>
      <w:r>
        <w:t>and</w:t>
      </w:r>
      <w:r>
        <w:rPr>
          <w:spacing w:val="-6"/>
        </w:rPr>
        <w:t xml:space="preserve"> </w:t>
      </w:r>
      <w:r>
        <w:t>amended</w:t>
      </w:r>
      <w:r>
        <w:rPr>
          <w:spacing w:val="-7"/>
        </w:rPr>
        <w:t xml:space="preserve"> </w:t>
      </w:r>
      <w:r>
        <w:t>to</w:t>
      </w:r>
      <w:r>
        <w:rPr>
          <w:spacing w:val="-5"/>
        </w:rPr>
        <w:t xml:space="preserve"> </w:t>
      </w:r>
      <w:r>
        <w:t>ensure</w:t>
      </w:r>
      <w:r>
        <w:rPr>
          <w:spacing w:val="-4"/>
        </w:rPr>
        <w:t xml:space="preserve"> </w:t>
      </w:r>
      <w:r>
        <w:t>continued</w:t>
      </w:r>
      <w:r>
        <w:rPr>
          <w:spacing w:val="-4"/>
        </w:rPr>
        <w:t xml:space="preserve"> </w:t>
      </w:r>
      <w:r>
        <w:rPr>
          <w:spacing w:val="-2"/>
        </w:rPr>
        <w:t>compliance.</w:t>
      </w:r>
    </w:p>
    <w:p w14:paraId="6F2D89E1"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36992" behindDoc="1" locked="0" layoutInCell="1" allowOverlap="1" wp14:anchorId="3C877D41" wp14:editId="34DCF8D0">
                <wp:simplePos x="0" y="0"/>
                <wp:positionH relativeFrom="page">
                  <wp:posOffset>896416</wp:posOffset>
                </wp:positionH>
                <wp:positionV relativeFrom="paragraph">
                  <wp:posOffset>229470</wp:posOffset>
                </wp:positionV>
                <wp:extent cx="5769610" cy="248920"/>
                <wp:effectExtent l="0" t="0" r="0" b="0"/>
                <wp:wrapTopAndBottom/>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27BA75A9" w14:textId="77777777" w:rsidR="00937A2B" w:rsidRDefault="00F92319">
                            <w:pPr>
                              <w:ind w:left="28"/>
                              <w:rPr>
                                <w:b/>
                                <w:color w:val="000000"/>
                                <w:sz w:val="32"/>
                              </w:rPr>
                            </w:pPr>
                            <w:bookmarkStart w:id="281" w:name="_bookmark195"/>
                            <w:bookmarkEnd w:id="281"/>
                            <w:r>
                              <w:rPr>
                                <w:b/>
                                <w:color w:val="FFFFFF"/>
                                <w:sz w:val="32"/>
                              </w:rPr>
                              <w:t>AMC</w:t>
                            </w:r>
                            <w:r>
                              <w:rPr>
                                <w:b/>
                                <w:color w:val="FFFFFF"/>
                                <w:spacing w:val="-12"/>
                                <w:sz w:val="32"/>
                              </w:rPr>
                              <w:t xml:space="preserve"> </w:t>
                            </w:r>
                            <w:r>
                              <w:rPr>
                                <w:b/>
                                <w:color w:val="FFFFFF"/>
                                <w:sz w:val="32"/>
                              </w:rPr>
                              <w:t>M.B.102(a)</w:t>
                            </w:r>
                            <w:r>
                              <w:rPr>
                                <w:b/>
                                <w:color w:val="FFFFFF"/>
                                <w:spacing w:val="-10"/>
                                <w:sz w:val="32"/>
                              </w:rPr>
                              <w:t xml:space="preserve"> </w:t>
                            </w:r>
                            <w:r>
                              <w:rPr>
                                <w:b/>
                                <w:color w:val="FFFFFF"/>
                                <w:sz w:val="32"/>
                              </w:rPr>
                              <w:t>Competent</w:t>
                            </w:r>
                            <w:r>
                              <w:rPr>
                                <w:b/>
                                <w:color w:val="FFFFFF"/>
                                <w:spacing w:val="-12"/>
                                <w:sz w:val="32"/>
                              </w:rPr>
                              <w:t xml:space="preserve"> </w:t>
                            </w:r>
                            <w:r>
                              <w:rPr>
                                <w:b/>
                                <w:color w:val="FFFFFF"/>
                                <w:sz w:val="32"/>
                              </w:rPr>
                              <w:t>authority</w:t>
                            </w:r>
                            <w:r>
                              <w:rPr>
                                <w:b/>
                                <w:color w:val="FFFFFF"/>
                                <w:spacing w:val="-9"/>
                                <w:sz w:val="32"/>
                              </w:rPr>
                              <w:t xml:space="preserve"> </w:t>
                            </w:r>
                            <w:r>
                              <w:rPr>
                                <w:b/>
                                <w:color w:val="FFFFFF"/>
                                <w:sz w:val="32"/>
                              </w:rPr>
                              <w:t>—</w:t>
                            </w:r>
                            <w:r>
                              <w:rPr>
                                <w:b/>
                                <w:color w:val="FFFFFF"/>
                                <w:spacing w:val="-13"/>
                                <w:sz w:val="32"/>
                              </w:rPr>
                              <w:t xml:space="preserve"> </w:t>
                            </w:r>
                            <w:r>
                              <w:rPr>
                                <w:b/>
                                <w:color w:val="FFFFFF"/>
                                <w:spacing w:val="-2"/>
                                <w:sz w:val="32"/>
                              </w:rPr>
                              <w:t>General</w:t>
                            </w:r>
                          </w:p>
                        </w:txbxContent>
                      </wps:txbx>
                      <wps:bodyPr wrap="square" lIns="0" tIns="0" rIns="0" bIns="0" rtlCol="0">
                        <a:noAutofit/>
                      </wps:bodyPr>
                    </wps:wsp>
                  </a:graphicData>
                </a:graphic>
              </wp:anchor>
            </w:drawing>
          </mc:Choice>
          <mc:Fallback>
            <w:pict>
              <v:shape w14:anchorId="3C877D41" id="Textbox 122" o:spid="_x0000_s1113" type="#_x0000_t202" style="position:absolute;margin-left:70.6pt;margin-top:18.05pt;width:454.3pt;height:19.6pt;z-index:-15679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" fillcolor="#fabb39" stroked="f">
                <v:textbox inset="0,0,0,0">
                  <w:txbxContent>
                    <w:p w14:paraId="27BA75A9" w14:textId="77777777" w:rsidR="00937A2B" w:rsidRDefault="00F92319">
                      <w:pPr>
                        <w:ind w:left="28"/>
                        <w:rPr>
                          <w:b/>
                          <w:color w:val="000000"/>
                          <w:sz w:val="32"/>
                        </w:rPr>
                      </w:pPr>
                      <w:bookmarkStart w:id="282" w:name="_bookmark195"/>
                      <w:bookmarkEnd w:id="282"/>
                      <w:r>
                        <w:rPr>
                          <w:b/>
                          <w:color w:val="FFFFFF"/>
                          <w:sz w:val="32"/>
                        </w:rPr>
                        <w:t>AMC</w:t>
                      </w:r>
                      <w:r>
                        <w:rPr>
                          <w:b/>
                          <w:color w:val="FFFFFF"/>
                          <w:spacing w:val="-12"/>
                          <w:sz w:val="32"/>
                        </w:rPr>
                        <w:t xml:space="preserve"> </w:t>
                      </w:r>
                      <w:r>
                        <w:rPr>
                          <w:b/>
                          <w:color w:val="FFFFFF"/>
                          <w:sz w:val="32"/>
                        </w:rPr>
                        <w:t>M.B.102(a)</w:t>
                      </w:r>
                      <w:r>
                        <w:rPr>
                          <w:b/>
                          <w:color w:val="FFFFFF"/>
                          <w:spacing w:val="-10"/>
                          <w:sz w:val="32"/>
                        </w:rPr>
                        <w:t xml:space="preserve"> </w:t>
                      </w:r>
                      <w:r>
                        <w:rPr>
                          <w:b/>
                          <w:color w:val="FFFFFF"/>
                          <w:sz w:val="32"/>
                        </w:rPr>
                        <w:t>Competent</w:t>
                      </w:r>
                      <w:r>
                        <w:rPr>
                          <w:b/>
                          <w:color w:val="FFFFFF"/>
                          <w:spacing w:val="-12"/>
                          <w:sz w:val="32"/>
                        </w:rPr>
                        <w:t xml:space="preserve"> </w:t>
                      </w:r>
                      <w:r>
                        <w:rPr>
                          <w:b/>
                          <w:color w:val="FFFFFF"/>
                          <w:sz w:val="32"/>
                        </w:rPr>
                        <w:t>authority</w:t>
                      </w:r>
                      <w:r>
                        <w:rPr>
                          <w:b/>
                          <w:color w:val="FFFFFF"/>
                          <w:spacing w:val="-9"/>
                          <w:sz w:val="32"/>
                        </w:rPr>
                        <w:t xml:space="preserve"> </w:t>
                      </w:r>
                      <w:r>
                        <w:rPr>
                          <w:b/>
                          <w:color w:val="FFFFFF"/>
                          <w:sz w:val="32"/>
                        </w:rPr>
                        <w:t>—</w:t>
                      </w:r>
                      <w:r>
                        <w:rPr>
                          <w:b/>
                          <w:color w:val="FFFFFF"/>
                          <w:spacing w:val="-13"/>
                          <w:sz w:val="32"/>
                        </w:rPr>
                        <w:t xml:space="preserve"> </w:t>
                      </w:r>
                      <w:r>
                        <w:rPr>
                          <w:b/>
                          <w:color w:val="FFFFFF"/>
                          <w:spacing w:val="-2"/>
                          <w:sz w:val="32"/>
                        </w:rPr>
                        <w:t>General</w:t>
                      </w:r>
                    </w:p>
                  </w:txbxContent>
                </v:textbox>
                <w10:wrap type="topAndBottom" anchorx="page"/>
              </v:shape>
            </w:pict>
          </mc:Fallback>
        </mc:AlternateContent>
      </w:r>
    </w:p>
    <w:p w14:paraId="410F63EA"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678E67F" w14:textId="77777777" w:rsidR="00937A2B" w:rsidRDefault="00F92319">
      <w:pPr>
        <w:pStyle w:val="ListParagraph"/>
        <w:numPr>
          <w:ilvl w:val="0"/>
          <w:numId w:val="109"/>
        </w:numPr>
        <w:tabs>
          <w:tab w:val="left" w:pos="924"/>
          <w:tab w:val="left" w:pos="926"/>
        </w:tabs>
        <w:spacing w:before="119"/>
        <w:ind w:right="353"/>
      </w:pPr>
      <w:r>
        <w:t>In</w:t>
      </w:r>
      <w:r>
        <w:rPr>
          <w:spacing w:val="-1"/>
        </w:rPr>
        <w:t xml:space="preserve"> </w:t>
      </w:r>
      <w:r>
        <w:t>deciding upon the required</w:t>
      </w:r>
      <w:r>
        <w:rPr>
          <w:spacing w:val="-1"/>
        </w:rPr>
        <w:t xml:space="preserve"> </w:t>
      </w:r>
      <w:r>
        <w:t>airworthiness</w:t>
      </w:r>
      <w:r>
        <w:rPr>
          <w:spacing w:val="-1"/>
        </w:rPr>
        <w:t xml:space="preserve"> </w:t>
      </w:r>
      <w:r>
        <w:t>organisational structure, the competent authority should review the number of certificates to be issued, the number and size of potential operators,</w:t>
      </w:r>
      <w:r>
        <w:rPr>
          <w:spacing w:val="-9"/>
        </w:rPr>
        <w:t xml:space="preserve"> </w:t>
      </w:r>
      <w:r>
        <w:t>the</w:t>
      </w:r>
      <w:r>
        <w:rPr>
          <w:spacing w:val="-6"/>
        </w:rPr>
        <w:t xml:space="preserve"> </w:t>
      </w:r>
      <w:r>
        <w:t>number</w:t>
      </w:r>
      <w:r>
        <w:rPr>
          <w:spacing w:val="-9"/>
        </w:rPr>
        <w:t xml:space="preserve"> </w:t>
      </w:r>
      <w:r>
        <w:t>of</w:t>
      </w:r>
      <w:r>
        <w:rPr>
          <w:spacing w:val="-7"/>
        </w:rPr>
        <w:t xml:space="preserve"> </w:t>
      </w:r>
      <w:r>
        <w:t>approved</w:t>
      </w:r>
      <w:r>
        <w:rPr>
          <w:spacing w:val="-9"/>
        </w:rPr>
        <w:t xml:space="preserve"> </w:t>
      </w:r>
      <w:r>
        <w:t>maintenance</w:t>
      </w:r>
      <w:r>
        <w:rPr>
          <w:spacing w:val="-8"/>
        </w:rPr>
        <w:t xml:space="preserve"> </w:t>
      </w:r>
      <w:r>
        <w:t>organisations</w:t>
      </w:r>
      <w:r>
        <w:rPr>
          <w:spacing w:val="-7"/>
        </w:rPr>
        <w:t xml:space="preserve"> </w:t>
      </w:r>
      <w:r>
        <w:t>and</w:t>
      </w:r>
      <w:r>
        <w:rPr>
          <w:spacing w:val="-4"/>
        </w:rPr>
        <w:t xml:space="preserve"> </w:t>
      </w:r>
      <w:r>
        <w:t>CAMOs</w:t>
      </w:r>
      <w:r>
        <w:rPr>
          <w:spacing w:val="-9"/>
        </w:rPr>
        <w:t xml:space="preserve"> </w:t>
      </w:r>
      <w:r>
        <w:t>within</w:t>
      </w:r>
      <w:r>
        <w:rPr>
          <w:spacing w:val="-7"/>
        </w:rPr>
        <w:t xml:space="preserve"> </w:t>
      </w:r>
      <w:r>
        <w:t>the</w:t>
      </w:r>
      <w:r>
        <w:rPr>
          <w:spacing w:val="-6"/>
        </w:rPr>
        <w:t xml:space="preserve"> </w:t>
      </w:r>
      <w:r>
        <w:t>State,</w:t>
      </w:r>
      <w:r>
        <w:rPr>
          <w:spacing w:val="-6"/>
        </w:rPr>
        <w:t xml:space="preserve"> </w:t>
      </w:r>
      <w:r>
        <w:t>as well as the level of civil aviation activity, number and complexity of aircraft and the size of the State’s aviation industry.</w:t>
      </w:r>
    </w:p>
    <w:p w14:paraId="672F4B7C" w14:textId="77777777" w:rsidR="00937A2B" w:rsidRDefault="00F92319">
      <w:pPr>
        <w:pStyle w:val="ListParagraph"/>
        <w:numPr>
          <w:ilvl w:val="0"/>
          <w:numId w:val="109"/>
        </w:numPr>
        <w:tabs>
          <w:tab w:val="left" w:pos="924"/>
          <w:tab w:val="left" w:pos="926"/>
        </w:tabs>
        <w:ind w:right="361"/>
      </w:pPr>
      <w:r>
        <w:t>The competent authority should</w:t>
      </w:r>
      <w:r>
        <w:rPr>
          <w:spacing w:val="-1"/>
        </w:rPr>
        <w:t xml:space="preserve"> </w:t>
      </w:r>
      <w:r>
        <w:t>retain effective control of important inspection</w:t>
      </w:r>
      <w:r>
        <w:rPr>
          <w:spacing w:val="-3"/>
        </w:rPr>
        <w:t xml:space="preserve"> </w:t>
      </w:r>
      <w:r>
        <w:t>functions and not delegate them in such a way that aircraft owners, operators, approved maintenance organisations and CAMOs, in effect, regulate themselves in airworthiness matters.</w:t>
      </w:r>
    </w:p>
    <w:p w14:paraId="1C6FBA7A" w14:textId="77777777" w:rsidR="00937A2B" w:rsidRDefault="00F92319">
      <w:pPr>
        <w:pStyle w:val="ListParagraph"/>
        <w:numPr>
          <w:ilvl w:val="0"/>
          <w:numId w:val="109"/>
        </w:numPr>
        <w:tabs>
          <w:tab w:val="left" w:pos="924"/>
          <w:tab w:val="left" w:pos="926"/>
        </w:tabs>
        <w:spacing w:before="118"/>
        <w:ind w:right="358"/>
      </w:pPr>
      <w:r>
        <w:t>The set-up</w:t>
      </w:r>
      <w:r>
        <w:rPr>
          <w:spacing w:val="-2"/>
        </w:rPr>
        <w:t xml:space="preserve"> </w:t>
      </w:r>
      <w:r>
        <w:t>of the</w:t>
      </w:r>
      <w:r>
        <w:rPr>
          <w:spacing w:val="-2"/>
        </w:rPr>
        <w:t xml:space="preserve"> </w:t>
      </w:r>
      <w:r>
        <w:t>organisational structure should</w:t>
      </w:r>
      <w:r>
        <w:rPr>
          <w:spacing w:val="-1"/>
        </w:rPr>
        <w:t xml:space="preserve"> </w:t>
      </w:r>
      <w:r>
        <w:t>ensure that the</w:t>
      </w:r>
      <w:r>
        <w:rPr>
          <w:spacing w:val="-2"/>
        </w:rPr>
        <w:t xml:space="preserve"> </w:t>
      </w:r>
      <w:r>
        <w:t>various tasks and obligations of</w:t>
      </w:r>
      <w:r>
        <w:rPr>
          <w:spacing w:val="17"/>
        </w:rPr>
        <w:t xml:space="preserve"> </w:t>
      </w:r>
      <w:r>
        <w:t>the</w:t>
      </w:r>
      <w:r>
        <w:rPr>
          <w:spacing w:val="15"/>
        </w:rPr>
        <w:t xml:space="preserve"> </w:t>
      </w:r>
      <w:r>
        <w:t>competent</w:t>
      </w:r>
      <w:r>
        <w:rPr>
          <w:spacing w:val="18"/>
        </w:rPr>
        <w:t xml:space="preserve"> </w:t>
      </w:r>
      <w:r>
        <w:t>authority</w:t>
      </w:r>
      <w:r>
        <w:rPr>
          <w:spacing w:val="18"/>
        </w:rPr>
        <w:t xml:space="preserve"> </w:t>
      </w:r>
      <w:r>
        <w:t>are</w:t>
      </w:r>
      <w:r>
        <w:rPr>
          <w:spacing w:val="17"/>
        </w:rPr>
        <w:t xml:space="preserve"> </w:t>
      </w:r>
      <w:r>
        <w:t>not</w:t>
      </w:r>
      <w:r>
        <w:rPr>
          <w:spacing w:val="18"/>
        </w:rPr>
        <w:t xml:space="preserve"> </w:t>
      </w:r>
      <w:r>
        <w:t>relying</w:t>
      </w:r>
      <w:r>
        <w:rPr>
          <w:spacing w:val="14"/>
        </w:rPr>
        <w:t xml:space="preserve"> </w:t>
      </w:r>
      <w:r>
        <w:t>on</w:t>
      </w:r>
      <w:r>
        <w:rPr>
          <w:spacing w:val="16"/>
        </w:rPr>
        <w:t xml:space="preserve"> </w:t>
      </w:r>
      <w:r>
        <w:t>individuals.</w:t>
      </w:r>
      <w:r>
        <w:rPr>
          <w:spacing w:val="16"/>
        </w:rPr>
        <w:t xml:space="preserve"> </w:t>
      </w:r>
      <w:r>
        <w:t>That</w:t>
      </w:r>
      <w:r>
        <w:rPr>
          <w:spacing w:val="17"/>
        </w:rPr>
        <w:t xml:space="preserve"> </w:t>
      </w:r>
      <w:r>
        <w:t>means</w:t>
      </w:r>
      <w:r>
        <w:rPr>
          <w:spacing w:val="17"/>
        </w:rPr>
        <w:t xml:space="preserve"> </w:t>
      </w:r>
      <w:r>
        <w:t>that</w:t>
      </w:r>
      <w:r>
        <w:rPr>
          <w:spacing w:val="15"/>
        </w:rPr>
        <w:t xml:space="preserve"> </w:t>
      </w:r>
      <w:r>
        <w:t>a</w:t>
      </w:r>
      <w:r>
        <w:rPr>
          <w:spacing w:val="17"/>
        </w:rPr>
        <w:t xml:space="preserve"> </w:t>
      </w:r>
      <w:r>
        <w:t>continuing</w:t>
      </w:r>
      <w:r>
        <w:rPr>
          <w:spacing w:val="16"/>
        </w:rPr>
        <w:t xml:space="preserve"> </w:t>
      </w:r>
      <w:r>
        <w:t>and</w:t>
      </w:r>
    </w:p>
    <w:p w14:paraId="0551996A" w14:textId="77777777" w:rsidR="00937A2B" w:rsidRDefault="00937A2B">
      <w:pPr>
        <w:pStyle w:val="ListParagraph"/>
        <w:sectPr w:rsidR="00937A2B">
          <w:pgSz w:w="11910" w:h="16840"/>
          <w:pgMar w:top="1940" w:right="1080" w:bottom="1260" w:left="1080" w:header="886" w:footer="994" w:gutter="0"/>
          <w:cols w:space="720"/>
        </w:sectPr>
      </w:pPr>
    </w:p>
    <w:p w14:paraId="267728BD" w14:textId="77777777" w:rsidR="00937A2B" w:rsidRDefault="00F92319">
      <w:pPr>
        <w:pStyle w:val="BodyText"/>
        <w:spacing w:before="90"/>
        <w:ind w:firstLine="0"/>
        <w:jc w:val="left"/>
      </w:pPr>
      <w:r>
        <w:lastRenderedPageBreak/>
        <w:t>undisturbed</w:t>
      </w:r>
      <w:r>
        <w:rPr>
          <w:spacing w:val="-7"/>
        </w:rPr>
        <w:t xml:space="preserve"> </w:t>
      </w:r>
      <w:r>
        <w:t>fulfilment</w:t>
      </w:r>
      <w:r>
        <w:rPr>
          <w:spacing w:val="-8"/>
        </w:rPr>
        <w:t xml:space="preserve"> </w:t>
      </w:r>
      <w:r>
        <w:t>of</w:t>
      </w:r>
      <w:r>
        <w:rPr>
          <w:spacing w:val="-9"/>
        </w:rPr>
        <w:t xml:space="preserve"> </w:t>
      </w:r>
      <w:r>
        <w:t>these</w:t>
      </w:r>
      <w:r>
        <w:rPr>
          <w:spacing w:val="-8"/>
        </w:rPr>
        <w:t xml:space="preserve"> </w:t>
      </w:r>
      <w:r>
        <w:t>tasks</w:t>
      </w:r>
      <w:r>
        <w:rPr>
          <w:spacing w:val="-9"/>
        </w:rPr>
        <w:t xml:space="preserve"> </w:t>
      </w:r>
      <w:r>
        <w:t>and</w:t>
      </w:r>
      <w:r>
        <w:rPr>
          <w:spacing w:val="-10"/>
        </w:rPr>
        <w:t xml:space="preserve"> </w:t>
      </w:r>
      <w:r>
        <w:t>obligations</w:t>
      </w:r>
      <w:r>
        <w:rPr>
          <w:spacing w:val="-9"/>
        </w:rPr>
        <w:t xml:space="preserve"> </w:t>
      </w:r>
      <w:r>
        <w:t>of</w:t>
      </w:r>
      <w:r>
        <w:rPr>
          <w:spacing w:val="-9"/>
        </w:rPr>
        <w:t xml:space="preserve"> </w:t>
      </w:r>
      <w:r>
        <w:t>the</w:t>
      </w:r>
      <w:r>
        <w:rPr>
          <w:spacing w:val="-9"/>
        </w:rPr>
        <w:t xml:space="preserve"> </w:t>
      </w:r>
      <w:r>
        <w:t>competent</w:t>
      </w:r>
      <w:r>
        <w:rPr>
          <w:spacing w:val="-8"/>
        </w:rPr>
        <w:t xml:space="preserve"> </w:t>
      </w:r>
      <w:r>
        <w:t>authority</w:t>
      </w:r>
      <w:r>
        <w:rPr>
          <w:spacing w:val="-8"/>
        </w:rPr>
        <w:t xml:space="preserve"> </w:t>
      </w:r>
      <w:r>
        <w:t>should</w:t>
      </w:r>
      <w:r>
        <w:rPr>
          <w:spacing w:val="-10"/>
        </w:rPr>
        <w:t xml:space="preserve"> </w:t>
      </w:r>
      <w:r>
        <w:t>also</w:t>
      </w:r>
      <w:r>
        <w:rPr>
          <w:spacing w:val="-8"/>
        </w:rPr>
        <w:t xml:space="preserve"> </w:t>
      </w:r>
      <w:r>
        <w:t>be guaranteed in case of illness, accident or leave of individual employees.</w:t>
      </w:r>
    </w:p>
    <w:p w14:paraId="44629B19"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37504" behindDoc="1" locked="0" layoutInCell="1" allowOverlap="1" wp14:anchorId="1C420102" wp14:editId="2B2D5B1B">
                <wp:simplePos x="0" y="0"/>
                <wp:positionH relativeFrom="page">
                  <wp:posOffset>896416</wp:posOffset>
                </wp:positionH>
                <wp:positionV relativeFrom="paragraph">
                  <wp:posOffset>229664</wp:posOffset>
                </wp:positionV>
                <wp:extent cx="5769610" cy="495300"/>
                <wp:effectExtent l="0" t="0" r="0" b="0"/>
                <wp:wrapTopAndBottom/>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5300"/>
                        </a:xfrm>
                        <a:prstGeom prst="rect">
                          <a:avLst/>
                        </a:prstGeom>
                        <a:solidFill>
                          <a:srgbClr val="FABB39"/>
                        </a:solidFill>
                      </wps:spPr>
                      <wps:txbx>
                        <w:txbxContent>
                          <w:p w14:paraId="4785C42D" w14:textId="77777777" w:rsidR="00937A2B" w:rsidRDefault="00F92319">
                            <w:pPr>
                              <w:ind w:left="28" w:right="178"/>
                              <w:rPr>
                                <w:b/>
                                <w:color w:val="000000"/>
                                <w:sz w:val="32"/>
                              </w:rPr>
                            </w:pPr>
                            <w:bookmarkStart w:id="283" w:name="_bookmark196"/>
                            <w:bookmarkEnd w:id="283"/>
                            <w:r>
                              <w:rPr>
                                <w:b/>
                                <w:color w:val="FFFFFF"/>
                                <w:sz w:val="32"/>
                              </w:rPr>
                              <w:t>AMC1</w:t>
                            </w:r>
                            <w:r>
                              <w:rPr>
                                <w:b/>
                                <w:color w:val="FFFFFF"/>
                                <w:spacing w:val="-8"/>
                                <w:sz w:val="32"/>
                              </w:rPr>
                              <w:t xml:space="preserve"> </w:t>
                            </w:r>
                            <w:r>
                              <w:rPr>
                                <w:b/>
                                <w:color w:val="FFFFFF"/>
                                <w:sz w:val="32"/>
                              </w:rPr>
                              <w:t>M.B.102(c)</w:t>
                            </w:r>
                            <w:r>
                              <w:rPr>
                                <w:b/>
                                <w:color w:val="FFFFFF"/>
                                <w:spacing w:val="-6"/>
                                <w:sz w:val="32"/>
                              </w:rPr>
                              <w:t xml:space="preserve"> </w:t>
                            </w:r>
                            <w:r>
                              <w:rPr>
                                <w:b/>
                                <w:color w:val="FFFFFF"/>
                                <w:sz w:val="32"/>
                              </w:rPr>
                              <w:t>Competent</w:t>
                            </w:r>
                            <w:r>
                              <w:rPr>
                                <w:b/>
                                <w:color w:val="FFFFFF"/>
                                <w:spacing w:val="-7"/>
                                <w:sz w:val="32"/>
                              </w:rPr>
                              <w:t xml:space="preserve"> </w:t>
                            </w:r>
                            <w:r>
                              <w:rPr>
                                <w:b/>
                                <w:color w:val="FFFFFF"/>
                                <w:sz w:val="32"/>
                              </w:rPr>
                              <w:t>authority</w:t>
                            </w:r>
                            <w:r>
                              <w:rPr>
                                <w:b/>
                                <w:color w:val="FFFFFF"/>
                                <w:spacing w:val="-5"/>
                                <w:sz w:val="32"/>
                              </w:rPr>
                              <w:t xml:space="preserve"> </w:t>
                            </w:r>
                            <w:r>
                              <w:rPr>
                                <w:b/>
                                <w:color w:val="FFFFFF"/>
                                <w:sz w:val="32"/>
                              </w:rPr>
                              <w:t>—</w:t>
                            </w:r>
                            <w:r>
                              <w:rPr>
                                <w:b/>
                                <w:color w:val="FFFFFF"/>
                                <w:spacing w:val="-5"/>
                                <w:sz w:val="32"/>
                              </w:rPr>
                              <w:t xml:space="preserve"> </w:t>
                            </w:r>
                            <w:r>
                              <w:rPr>
                                <w:b/>
                                <w:color w:val="FFFFFF"/>
                                <w:sz w:val="32"/>
                              </w:rPr>
                              <w:t>Qualification</w:t>
                            </w:r>
                            <w:r>
                              <w:rPr>
                                <w:b/>
                                <w:color w:val="FFFFFF"/>
                                <w:spacing w:val="-8"/>
                                <w:sz w:val="32"/>
                              </w:rPr>
                              <w:t xml:space="preserve"> </w:t>
                            </w:r>
                            <w:r>
                              <w:rPr>
                                <w:b/>
                                <w:color w:val="FFFFFF"/>
                                <w:sz w:val="32"/>
                              </w:rPr>
                              <w:t xml:space="preserve">and </w:t>
                            </w:r>
                            <w:r>
                              <w:rPr>
                                <w:b/>
                                <w:color w:val="FFFFFF"/>
                                <w:spacing w:val="-2"/>
                                <w:sz w:val="32"/>
                              </w:rPr>
                              <w:t>training</w:t>
                            </w:r>
                          </w:p>
                        </w:txbxContent>
                      </wps:txbx>
                      <wps:bodyPr wrap="square" lIns="0" tIns="0" rIns="0" bIns="0" rtlCol="0">
                        <a:noAutofit/>
                      </wps:bodyPr>
                    </wps:wsp>
                  </a:graphicData>
                </a:graphic>
              </wp:anchor>
            </w:drawing>
          </mc:Choice>
          <mc:Fallback>
            <w:pict>
              <v:shape w14:anchorId="1C420102" id="Textbox 123" o:spid="_x0000_s1114" type="#_x0000_t202" style="position:absolute;margin-left:70.6pt;margin-top:18.1pt;width:454.3pt;height:39pt;z-index:-15678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" fillcolor="#fabb39" stroked="f">
                <v:textbox inset="0,0,0,0">
                  <w:txbxContent>
                    <w:p w14:paraId="4785C42D" w14:textId="77777777" w:rsidR="00937A2B" w:rsidRDefault="00F92319">
                      <w:pPr>
                        <w:ind w:left="28" w:right="178"/>
                        <w:rPr>
                          <w:b/>
                          <w:color w:val="000000"/>
                          <w:sz w:val="32"/>
                        </w:rPr>
                      </w:pPr>
                      <w:bookmarkStart w:id="284" w:name="_bookmark196"/>
                      <w:bookmarkEnd w:id="284"/>
                      <w:r>
                        <w:rPr>
                          <w:b/>
                          <w:color w:val="FFFFFF"/>
                          <w:sz w:val="32"/>
                        </w:rPr>
                        <w:t>AMC1</w:t>
                      </w:r>
                      <w:r>
                        <w:rPr>
                          <w:b/>
                          <w:color w:val="FFFFFF"/>
                          <w:spacing w:val="-8"/>
                          <w:sz w:val="32"/>
                        </w:rPr>
                        <w:t xml:space="preserve"> </w:t>
                      </w:r>
                      <w:r>
                        <w:rPr>
                          <w:b/>
                          <w:color w:val="FFFFFF"/>
                          <w:sz w:val="32"/>
                        </w:rPr>
                        <w:t>M.B.102(c)</w:t>
                      </w:r>
                      <w:r>
                        <w:rPr>
                          <w:b/>
                          <w:color w:val="FFFFFF"/>
                          <w:spacing w:val="-6"/>
                          <w:sz w:val="32"/>
                        </w:rPr>
                        <w:t xml:space="preserve"> </w:t>
                      </w:r>
                      <w:r>
                        <w:rPr>
                          <w:b/>
                          <w:color w:val="FFFFFF"/>
                          <w:sz w:val="32"/>
                        </w:rPr>
                        <w:t>Competent</w:t>
                      </w:r>
                      <w:r>
                        <w:rPr>
                          <w:b/>
                          <w:color w:val="FFFFFF"/>
                          <w:spacing w:val="-7"/>
                          <w:sz w:val="32"/>
                        </w:rPr>
                        <w:t xml:space="preserve"> </w:t>
                      </w:r>
                      <w:r>
                        <w:rPr>
                          <w:b/>
                          <w:color w:val="FFFFFF"/>
                          <w:sz w:val="32"/>
                        </w:rPr>
                        <w:t>authority</w:t>
                      </w:r>
                      <w:r>
                        <w:rPr>
                          <w:b/>
                          <w:color w:val="FFFFFF"/>
                          <w:spacing w:val="-5"/>
                          <w:sz w:val="32"/>
                        </w:rPr>
                        <w:t xml:space="preserve"> </w:t>
                      </w:r>
                      <w:r>
                        <w:rPr>
                          <w:b/>
                          <w:color w:val="FFFFFF"/>
                          <w:sz w:val="32"/>
                        </w:rPr>
                        <w:t>—</w:t>
                      </w:r>
                      <w:r>
                        <w:rPr>
                          <w:b/>
                          <w:color w:val="FFFFFF"/>
                          <w:spacing w:val="-5"/>
                          <w:sz w:val="32"/>
                        </w:rPr>
                        <w:t xml:space="preserve"> </w:t>
                      </w:r>
                      <w:r>
                        <w:rPr>
                          <w:b/>
                          <w:color w:val="FFFFFF"/>
                          <w:sz w:val="32"/>
                        </w:rPr>
                        <w:t>Qualification</w:t>
                      </w:r>
                      <w:r>
                        <w:rPr>
                          <w:b/>
                          <w:color w:val="FFFFFF"/>
                          <w:spacing w:val="-8"/>
                          <w:sz w:val="32"/>
                        </w:rPr>
                        <w:t xml:space="preserve"> </w:t>
                      </w:r>
                      <w:r>
                        <w:rPr>
                          <w:b/>
                          <w:color w:val="FFFFFF"/>
                          <w:sz w:val="32"/>
                        </w:rPr>
                        <w:t xml:space="preserve">and </w:t>
                      </w:r>
                      <w:r>
                        <w:rPr>
                          <w:b/>
                          <w:color w:val="FFFFFF"/>
                          <w:spacing w:val="-2"/>
                          <w:sz w:val="32"/>
                        </w:rPr>
                        <w:t>training</w:t>
                      </w:r>
                    </w:p>
                  </w:txbxContent>
                </v:textbox>
                <w10:wrap type="topAndBottom" anchorx="page"/>
              </v:shape>
            </w:pict>
          </mc:Fallback>
        </mc:AlternateContent>
      </w:r>
    </w:p>
    <w:p w14:paraId="15E4F004" w14:textId="77777777" w:rsidR="00937A2B" w:rsidRDefault="00937A2B">
      <w:pPr>
        <w:pStyle w:val="BodyText"/>
        <w:spacing w:before="23"/>
        <w:ind w:left="0" w:firstLine="0"/>
        <w:jc w:val="left"/>
      </w:pPr>
    </w:p>
    <w:p w14:paraId="0AD88C71" w14:textId="77777777" w:rsidR="00937A2B" w:rsidRDefault="00F92319">
      <w:pPr>
        <w:pStyle w:val="ListParagraph"/>
        <w:numPr>
          <w:ilvl w:val="0"/>
          <w:numId w:val="108"/>
        </w:numPr>
        <w:tabs>
          <w:tab w:val="left" w:pos="926"/>
        </w:tabs>
        <w:spacing w:before="0"/>
        <w:ind w:hanging="566"/>
      </w:pPr>
      <w:r>
        <w:t>Competent</w:t>
      </w:r>
      <w:r>
        <w:rPr>
          <w:spacing w:val="-7"/>
        </w:rPr>
        <w:t xml:space="preserve"> </w:t>
      </w:r>
      <w:r>
        <w:t>authority</w:t>
      </w:r>
      <w:r>
        <w:rPr>
          <w:spacing w:val="-9"/>
        </w:rPr>
        <w:t xml:space="preserve"> </w:t>
      </w:r>
      <w:r>
        <w:t>inspectors</w:t>
      </w:r>
      <w:r>
        <w:rPr>
          <w:spacing w:val="-9"/>
        </w:rPr>
        <w:t xml:space="preserve"> </w:t>
      </w:r>
      <w:r>
        <w:t>should</w:t>
      </w:r>
      <w:r>
        <w:rPr>
          <w:spacing w:val="-8"/>
        </w:rPr>
        <w:t xml:space="preserve"> </w:t>
      </w:r>
      <w:r>
        <w:rPr>
          <w:spacing w:val="-4"/>
        </w:rPr>
        <w:t>have:</w:t>
      </w:r>
    </w:p>
    <w:p w14:paraId="30908D5D" w14:textId="77777777" w:rsidR="00937A2B" w:rsidRDefault="00F92319">
      <w:pPr>
        <w:pStyle w:val="ListParagraph"/>
        <w:numPr>
          <w:ilvl w:val="1"/>
          <w:numId w:val="108"/>
        </w:numPr>
        <w:tabs>
          <w:tab w:val="left" w:pos="1493"/>
        </w:tabs>
        <w:spacing w:before="119"/>
        <w:ind w:right="355"/>
      </w:pPr>
      <w:r>
        <w:t>practical</w:t>
      </w:r>
      <w:r>
        <w:rPr>
          <w:spacing w:val="-12"/>
        </w:rPr>
        <w:t xml:space="preserve"> </w:t>
      </w:r>
      <w:r>
        <w:t>experience</w:t>
      </w:r>
      <w:r>
        <w:rPr>
          <w:spacing w:val="-11"/>
        </w:rPr>
        <w:t xml:space="preserve"> </w:t>
      </w:r>
      <w:r>
        <w:t>and</w:t>
      </w:r>
      <w:r>
        <w:rPr>
          <w:spacing w:val="-12"/>
        </w:rPr>
        <w:t xml:space="preserve"> </w:t>
      </w:r>
      <w:r>
        <w:t>expertise</w:t>
      </w:r>
      <w:r>
        <w:rPr>
          <w:spacing w:val="-11"/>
        </w:rPr>
        <w:t xml:space="preserve"> </w:t>
      </w:r>
      <w:r>
        <w:t>in</w:t>
      </w:r>
      <w:r>
        <w:rPr>
          <w:spacing w:val="-10"/>
        </w:rPr>
        <w:t xml:space="preserve"> </w:t>
      </w:r>
      <w:r>
        <w:t>the</w:t>
      </w:r>
      <w:r>
        <w:rPr>
          <w:spacing w:val="-8"/>
        </w:rPr>
        <w:t xml:space="preserve"> </w:t>
      </w:r>
      <w:r>
        <w:t>application</w:t>
      </w:r>
      <w:r>
        <w:rPr>
          <w:spacing w:val="-12"/>
        </w:rPr>
        <w:t xml:space="preserve"> </w:t>
      </w:r>
      <w:r>
        <w:t>of</w:t>
      </w:r>
      <w:r>
        <w:rPr>
          <w:spacing w:val="-12"/>
        </w:rPr>
        <w:t xml:space="preserve"> </w:t>
      </w:r>
      <w:r>
        <w:t>aviation</w:t>
      </w:r>
      <w:r>
        <w:rPr>
          <w:spacing w:val="-12"/>
        </w:rPr>
        <w:t xml:space="preserve"> </w:t>
      </w:r>
      <w:r>
        <w:t>safety</w:t>
      </w:r>
      <w:r>
        <w:rPr>
          <w:spacing w:val="-10"/>
        </w:rPr>
        <w:t xml:space="preserve"> </w:t>
      </w:r>
      <w:r>
        <w:t>standards</w:t>
      </w:r>
      <w:r>
        <w:rPr>
          <w:spacing w:val="-11"/>
        </w:rPr>
        <w:t xml:space="preserve"> </w:t>
      </w:r>
      <w:r>
        <w:t>and</w:t>
      </w:r>
      <w:r>
        <w:rPr>
          <w:spacing w:val="-10"/>
        </w:rPr>
        <w:t xml:space="preserve"> </w:t>
      </w:r>
      <w:r>
        <w:t>safe operating practices;</w:t>
      </w:r>
    </w:p>
    <w:p w14:paraId="348BF91C" w14:textId="77777777" w:rsidR="00937A2B" w:rsidRDefault="00F92319">
      <w:pPr>
        <w:pStyle w:val="ListParagraph"/>
        <w:numPr>
          <w:ilvl w:val="1"/>
          <w:numId w:val="108"/>
        </w:numPr>
        <w:tabs>
          <w:tab w:val="left" w:pos="1493"/>
        </w:tabs>
        <w:spacing w:before="120"/>
      </w:pPr>
      <w:r>
        <w:t>comprehensive</w:t>
      </w:r>
      <w:r>
        <w:rPr>
          <w:spacing w:val="-10"/>
        </w:rPr>
        <w:t xml:space="preserve"> </w:t>
      </w:r>
      <w:r>
        <w:t>knowledge</w:t>
      </w:r>
      <w:r>
        <w:rPr>
          <w:spacing w:val="-10"/>
        </w:rPr>
        <w:t xml:space="preserve"> </w:t>
      </w:r>
      <w:r>
        <w:rPr>
          <w:spacing w:val="-5"/>
        </w:rPr>
        <w:t>of:</w:t>
      </w:r>
    </w:p>
    <w:p w14:paraId="78E07638" w14:textId="77777777" w:rsidR="00937A2B" w:rsidRDefault="00F92319">
      <w:pPr>
        <w:pStyle w:val="ListParagraph"/>
        <w:numPr>
          <w:ilvl w:val="2"/>
          <w:numId w:val="108"/>
        </w:numPr>
        <w:tabs>
          <w:tab w:val="left" w:pos="2062"/>
        </w:tabs>
        <w:spacing w:before="120"/>
        <w:ind w:right="361"/>
      </w:pPr>
      <w:r>
        <w:t>relevant</w:t>
      </w:r>
      <w:r>
        <w:rPr>
          <w:spacing w:val="40"/>
        </w:rPr>
        <w:t xml:space="preserve"> </w:t>
      </w:r>
      <w:r>
        <w:t>parts</w:t>
      </w:r>
      <w:r>
        <w:rPr>
          <w:spacing w:val="40"/>
        </w:rPr>
        <w:t xml:space="preserve"> </w:t>
      </w:r>
      <w:r>
        <w:t>of</w:t>
      </w:r>
      <w:r>
        <w:rPr>
          <w:spacing w:val="40"/>
        </w:rPr>
        <w:t xml:space="preserve"> </w:t>
      </w:r>
      <w:r>
        <w:t>implementing</w:t>
      </w:r>
      <w:r>
        <w:rPr>
          <w:spacing w:val="40"/>
        </w:rPr>
        <w:t xml:space="preserve"> </w:t>
      </w:r>
      <w:r>
        <w:t>rules,</w:t>
      </w:r>
      <w:r>
        <w:rPr>
          <w:spacing w:val="40"/>
        </w:rPr>
        <w:t xml:space="preserve"> </w:t>
      </w:r>
      <w:r>
        <w:t>certification</w:t>
      </w:r>
      <w:r>
        <w:rPr>
          <w:spacing w:val="38"/>
        </w:rPr>
        <w:t xml:space="preserve"> </w:t>
      </w:r>
      <w:r>
        <w:t>specifications</w:t>
      </w:r>
      <w:r>
        <w:rPr>
          <w:spacing w:val="40"/>
        </w:rPr>
        <w:t xml:space="preserve"> </w:t>
      </w:r>
      <w:r>
        <w:t>and</w:t>
      </w:r>
      <w:r>
        <w:rPr>
          <w:spacing w:val="40"/>
        </w:rPr>
        <w:t xml:space="preserve"> </w:t>
      </w:r>
      <w:r>
        <w:t xml:space="preserve">guidance </w:t>
      </w:r>
      <w:r>
        <w:rPr>
          <w:spacing w:val="-2"/>
        </w:rPr>
        <w:t>material;</w:t>
      </w:r>
    </w:p>
    <w:p w14:paraId="56243462" w14:textId="77777777" w:rsidR="00937A2B" w:rsidRDefault="00F92319">
      <w:pPr>
        <w:pStyle w:val="ListParagraph"/>
        <w:numPr>
          <w:ilvl w:val="2"/>
          <w:numId w:val="108"/>
        </w:numPr>
        <w:tabs>
          <w:tab w:val="left" w:pos="2061"/>
        </w:tabs>
        <w:ind w:left="2061" w:hanging="568"/>
      </w:pPr>
      <w:r>
        <w:t>the</w:t>
      </w:r>
      <w:r>
        <w:rPr>
          <w:spacing w:val="-5"/>
        </w:rPr>
        <w:t xml:space="preserve"> </w:t>
      </w:r>
      <w:r>
        <w:t>competent</w:t>
      </w:r>
      <w:r>
        <w:rPr>
          <w:spacing w:val="-8"/>
        </w:rPr>
        <w:t xml:space="preserve"> </w:t>
      </w:r>
      <w:r>
        <w:t>authority’s</w:t>
      </w:r>
      <w:r>
        <w:rPr>
          <w:spacing w:val="-6"/>
        </w:rPr>
        <w:t xml:space="preserve"> </w:t>
      </w:r>
      <w:r>
        <w:rPr>
          <w:spacing w:val="-2"/>
        </w:rPr>
        <w:t>procedures;</w:t>
      </w:r>
    </w:p>
    <w:p w14:paraId="45FA7F20" w14:textId="77777777" w:rsidR="00937A2B" w:rsidRDefault="00F92319">
      <w:pPr>
        <w:pStyle w:val="ListParagraph"/>
        <w:numPr>
          <w:ilvl w:val="2"/>
          <w:numId w:val="108"/>
        </w:numPr>
        <w:tabs>
          <w:tab w:val="left" w:pos="2061"/>
        </w:tabs>
        <w:spacing w:before="120"/>
        <w:ind w:left="2061" w:hanging="568"/>
      </w:pPr>
      <w:r>
        <w:t>the</w:t>
      </w:r>
      <w:r>
        <w:rPr>
          <w:spacing w:val="-3"/>
        </w:rPr>
        <w:t xml:space="preserve"> </w:t>
      </w:r>
      <w:r>
        <w:t>rights</w:t>
      </w:r>
      <w:r>
        <w:rPr>
          <w:spacing w:val="-1"/>
        </w:rPr>
        <w:t xml:space="preserve"> </w:t>
      </w:r>
      <w:r>
        <w:t>and</w:t>
      </w:r>
      <w:r>
        <w:rPr>
          <w:spacing w:val="-5"/>
        </w:rPr>
        <w:t xml:space="preserve"> </w:t>
      </w:r>
      <w:r>
        <w:t>obligations</w:t>
      </w:r>
      <w:r>
        <w:rPr>
          <w:spacing w:val="-5"/>
        </w:rPr>
        <w:t xml:space="preserve"> </w:t>
      </w:r>
      <w:r>
        <w:t>of</w:t>
      </w:r>
      <w:r>
        <w:rPr>
          <w:spacing w:val="-2"/>
        </w:rPr>
        <w:t xml:space="preserve"> </w:t>
      </w:r>
      <w:r>
        <w:t>an</w:t>
      </w:r>
      <w:r>
        <w:rPr>
          <w:spacing w:val="-2"/>
        </w:rPr>
        <w:t xml:space="preserve"> inspector;</w:t>
      </w:r>
    </w:p>
    <w:p w14:paraId="35EBBB34" w14:textId="77777777" w:rsidR="00937A2B" w:rsidRDefault="00F92319">
      <w:pPr>
        <w:pStyle w:val="ListParagraph"/>
        <w:numPr>
          <w:ilvl w:val="2"/>
          <w:numId w:val="108"/>
        </w:numPr>
        <w:tabs>
          <w:tab w:val="left" w:pos="2061"/>
        </w:tabs>
        <w:spacing w:before="120"/>
        <w:ind w:left="2061" w:hanging="568"/>
      </w:pPr>
      <w:r>
        <w:t>quality</w:t>
      </w:r>
      <w:r>
        <w:rPr>
          <w:spacing w:val="-2"/>
        </w:rPr>
        <w:t xml:space="preserve"> systems;</w:t>
      </w:r>
    </w:p>
    <w:p w14:paraId="2F7985CB" w14:textId="77777777" w:rsidR="00937A2B" w:rsidRDefault="00F92319">
      <w:pPr>
        <w:pStyle w:val="ListParagraph"/>
        <w:numPr>
          <w:ilvl w:val="2"/>
          <w:numId w:val="108"/>
        </w:numPr>
        <w:tabs>
          <w:tab w:val="left" w:pos="2061"/>
        </w:tabs>
        <w:ind w:left="2061" w:hanging="568"/>
      </w:pPr>
      <w:r>
        <w:t>continuing</w:t>
      </w:r>
      <w:r>
        <w:rPr>
          <w:spacing w:val="-9"/>
        </w:rPr>
        <w:t xml:space="preserve"> </w:t>
      </w:r>
      <w:r>
        <w:t>airworthiness</w:t>
      </w:r>
      <w:r>
        <w:rPr>
          <w:spacing w:val="-8"/>
        </w:rPr>
        <w:t xml:space="preserve"> </w:t>
      </w:r>
      <w:r>
        <w:rPr>
          <w:spacing w:val="-2"/>
        </w:rPr>
        <w:t>management;</w:t>
      </w:r>
    </w:p>
    <w:p w14:paraId="640E96A8" w14:textId="77777777" w:rsidR="00937A2B" w:rsidRDefault="00F92319">
      <w:pPr>
        <w:pStyle w:val="ListParagraph"/>
        <w:numPr>
          <w:ilvl w:val="2"/>
          <w:numId w:val="108"/>
        </w:numPr>
        <w:tabs>
          <w:tab w:val="left" w:pos="2062"/>
        </w:tabs>
        <w:spacing w:before="118"/>
        <w:ind w:right="360"/>
      </w:pPr>
      <w:r>
        <w:t>operational</w:t>
      </w:r>
      <w:r>
        <w:rPr>
          <w:spacing w:val="-7"/>
        </w:rPr>
        <w:t xml:space="preserve"> </w:t>
      </w:r>
      <w:r>
        <w:t>procedures</w:t>
      </w:r>
      <w:r>
        <w:rPr>
          <w:spacing w:val="-8"/>
        </w:rPr>
        <w:t xml:space="preserve"> </w:t>
      </w:r>
      <w:r>
        <w:t>when</w:t>
      </w:r>
      <w:r>
        <w:rPr>
          <w:spacing w:val="-7"/>
        </w:rPr>
        <w:t xml:space="preserve"> </w:t>
      </w:r>
      <w:r>
        <w:t>affecting</w:t>
      </w:r>
      <w:r>
        <w:rPr>
          <w:spacing w:val="-8"/>
        </w:rPr>
        <w:t xml:space="preserve"> </w:t>
      </w:r>
      <w:r>
        <w:t>the</w:t>
      </w:r>
      <w:r>
        <w:rPr>
          <w:spacing w:val="-6"/>
        </w:rPr>
        <w:t xml:space="preserve"> </w:t>
      </w:r>
      <w:r>
        <w:t>continuing</w:t>
      </w:r>
      <w:r>
        <w:rPr>
          <w:spacing w:val="-7"/>
        </w:rPr>
        <w:t xml:space="preserve"> </w:t>
      </w:r>
      <w:r>
        <w:t>airworthiness</w:t>
      </w:r>
      <w:r>
        <w:rPr>
          <w:spacing w:val="-8"/>
        </w:rPr>
        <w:t xml:space="preserve"> </w:t>
      </w:r>
      <w:r>
        <w:t>management of the aircraft or the maintenance.</w:t>
      </w:r>
    </w:p>
    <w:p w14:paraId="1EB6AA09" w14:textId="77777777" w:rsidR="00937A2B" w:rsidRDefault="00F92319">
      <w:pPr>
        <w:pStyle w:val="ListParagraph"/>
        <w:numPr>
          <w:ilvl w:val="1"/>
          <w:numId w:val="108"/>
        </w:numPr>
        <w:tabs>
          <w:tab w:val="left" w:pos="1488"/>
        </w:tabs>
        <w:spacing w:before="120"/>
        <w:ind w:left="1488" w:hanging="562"/>
      </w:pPr>
      <w:r>
        <w:t>training</w:t>
      </w:r>
      <w:r>
        <w:rPr>
          <w:spacing w:val="-7"/>
        </w:rPr>
        <w:t xml:space="preserve"> </w:t>
      </w:r>
      <w:r>
        <w:t>on</w:t>
      </w:r>
      <w:r>
        <w:rPr>
          <w:spacing w:val="-7"/>
        </w:rPr>
        <w:t xml:space="preserve"> </w:t>
      </w:r>
      <w:r>
        <w:t>auditing</w:t>
      </w:r>
      <w:r>
        <w:rPr>
          <w:spacing w:val="-6"/>
        </w:rPr>
        <w:t xml:space="preserve"> </w:t>
      </w:r>
      <w:r>
        <w:rPr>
          <w:spacing w:val="-2"/>
        </w:rPr>
        <w:t>techniques.</w:t>
      </w:r>
    </w:p>
    <w:p w14:paraId="60A5F089" w14:textId="77777777" w:rsidR="00937A2B" w:rsidRDefault="00F92319">
      <w:pPr>
        <w:pStyle w:val="ListParagraph"/>
        <w:numPr>
          <w:ilvl w:val="1"/>
          <w:numId w:val="108"/>
        </w:numPr>
        <w:tabs>
          <w:tab w:val="left" w:pos="1488"/>
          <w:tab w:val="left" w:pos="1493"/>
        </w:tabs>
        <w:ind w:right="360"/>
      </w:pPr>
      <w:r>
        <w:t>five</w:t>
      </w:r>
      <w:r>
        <w:rPr>
          <w:spacing w:val="-11"/>
        </w:rPr>
        <w:t xml:space="preserve"> </w:t>
      </w:r>
      <w:r>
        <w:t>years</w:t>
      </w:r>
      <w:r>
        <w:rPr>
          <w:spacing w:val="-11"/>
        </w:rPr>
        <w:t xml:space="preserve"> </w:t>
      </w:r>
      <w:r>
        <w:t>relevant</w:t>
      </w:r>
      <w:r>
        <w:rPr>
          <w:spacing w:val="-11"/>
        </w:rPr>
        <w:t xml:space="preserve"> </w:t>
      </w:r>
      <w:r>
        <w:t>work</w:t>
      </w:r>
      <w:r>
        <w:rPr>
          <w:spacing w:val="-11"/>
        </w:rPr>
        <w:t xml:space="preserve"> </w:t>
      </w:r>
      <w:r>
        <w:t>experience</w:t>
      </w:r>
      <w:r>
        <w:rPr>
          <w:spacing w:val="-11"/>
        </w:rPr>
        <w:t xml:space="preserve"> </w:t>
      </w:r>
      <w:r>
        <w:t>to</w:t>
      </w:r>
      <w:r>
        <w:rPr>
          <w:spacing w:val="-10"/>
        </w:rPr>
        <w:t xml:space="preserve"> </w:t>
      </w:r>
      <w:r>
        <w:t>be</w:t>
      </w:r>
      <w:r>
        <w:rPr>
          <w:spacing w:val="-8"/>
        </w:rPr>
        <w:t xml:space="preserve"> </w:t>
      </w:r>
      <w:r>
        <w:t>allowed</w:t>
      </w:r>
      <w:r>
        <w:rPr>
          <w:spacing w:val="-12"/>
        </w:rPr>
        <w:t xml:space="preserve"> </w:t>
      </w:r>
      <w:r>
        <w:t>to</w:t>
      </w:r>
      <w:r>
        <w:rPr>
          <w:spacing w:val="-10"/>
        </w:rPr>
        <w:t xml:space="preserve"> </w:t>
      </w:r>
      <w:r>
        <w:t>work</w:t>
      </w:r>
      <w:r>
        <w:rPr>
          <w:spacing w:val="-11"/>
        </w:rPr>
        <w:t xml:space="preserve"> </w:t>
      </w:r>
      <w:r>
        <w:t>as</w:t>
      </w:r>
      <w:r>
        <w:rPr>
          <w:spacing w:val="-9"/>
        </w:rPr>
        <w:t xml:space="preserve"> </w:t>
      </w:r>
      <w:r>
        <w:t>an</w:t>
      </w:r>
      <w:r>
        <w:rPr>
          <w:spacing w:val="-10"/>
        </w:rPr>
        <w:t xml:space="preserve"> </w:t>
      </w:r>
      <w:r>
        <w:t>inspector</w:t>
      </w:r>
      <w:r>
        <w:rPr>
          <w:spacing w:val="-9"/>
        </w:rPr>
        <w:t xml:space="preserve"> </w:t>
      </w:r>
      <w:r>
        <w:t xml:space="preserve">independently. This may include experience gained during training to obtain the subparagraph 1.5 </w:t>
      </w:r>
      <w:r>
        <w:rPr>
          <w:spacing w:val="-2"/>
        </w:rPr>
        <w:t>qualification.</w:t>
      </w:r>
    </w:p>
    <w:p w14:paraId="5909ACBB" w14:textId="77777777" w:rsidR="00937A2B" w:rsidRDefault="00F92319">
      <w:pPr>
        <w:pStyle w:val="ListParagraph"/>
        <w:numPr>
          <w:ilvl w:val="1"/>
          <w:numId w:val="108"/>
        </w:numPr>
        <w:tabs>
          <w:tab w:val="left" w:pos="1488"/>
          <w:tab w:val="left" w:pos="1493"/>
        </w:tabs>
        <w:spacing w:before="120"/>
        <w:ind w:right="357"/>
      </w:pPr>
      <w:r>
        <w:t>a relevant engineering degree or an aircraft maintenance technician qualification with additional education. ‘Relevant engineering degree’ means an engineering degree from aeronautical, mechanical, electrical, electronic, avionic or other studies relevant to the maintenance and continuing airworthiness of aircraft/aircraft components.</w:t>
      </w:r>
    </w:p>
    <w:p w14:paraId="63347087" w14:textId="77777777" w:rsidR="00937A2B" w:rsidRDefault="00F92319">
      <w:pPr>
        <w:pStyle w:val="ListParagraph"/>
        <w:numPr>
          <w:ilvl w:val="1"/>
          <w:numId w:val="108"/>
        </w:numPr>
        <w:tabs>
          <w:tab w:val="left" w:pos="1488"/>
          <w:tab w:val="left" w:pos="1493"/>
        </w:tabs>
        <w:spacing w:before="120"/>
        <w:ind w:right="354"/>
      </w:pPr>
      <w:r>
        <w:t xml:space="preserve">knowledge of a relevant sample of the type(s) of aircraft gained through a formalised training course including Fuel Tank Safety (FTS) training as described in </w:t>
      </w:r>
      <w:hyperlink w:anchor="_bookmark292" w:history="1">
        <w:r>
          <w:rPr>
            <w:color w:val="0000FF"/>
            <w:u w:val="single" w:color="0000FF"/>
          </w:rPr>
          <w:t>Appendix XII to</w:t>
        </w:r>
      </w:hyperlink>
      <w:r>
        <w:rPr>
          <w:color w:val="0000FF"/>
        </w:rPr>
        <w:t xml:space="preserve"> </w:t>
      </w:r>
      <w:hyperlink w:anchor="_bookmark292" w:history="1">
        <w:r>
          <w:rPr>
            <w:color w:val="0000FF"/>
            <w:u w:val="single" w:color="0000FF"/>
          </w:rPr>
          <w:t>AMC1 M.B.102(c)</w:t>
        </w:r>
        <w:r>
          <w:t>.</w:t>
        </w:r>
      </w:hyperlink>
      <w:r>
        <w:t xml:space="preserve"> These courses should be at least at a level equivalent to </w:t>
      </w:r>
      <w:r>
        <w:rPr>
          <w:color w:val="0000FF"/>
          <w:u w:val="single" w:color="0000FF"/>
        </w:rPr>
        <w:t>Part-66</w:t>
      </w:r>
      <w:r>
        <w:rPr>
          <w:color w:val="0000FF"/>
        </w:rPr>
        <w:t xml:space="preserve"> </w:t>
      </w:r>
      <w:r>
        <w:rPr>
          <w:color w:val="0000FF"/>
          <w:u w:val="single" w:color="0000FF"/>
        </w:rPr>
        <w:t>Appendix III</w:t>
      </w:r>
      <w:r>
        <w:rPr>
          <w:color w:val="0000FF"/>
        </w:rPr>
        <w:t xml:space="preserve"> </w:t>
      </w:r>
      <w:r>
        <w:t>Level 1 General Familiarisation.</w:t>
      </w:r>
    </w:p>
    <w:p w14:paraId="6DCDC8C7" w14:textId="77777777" w:rsidR="00937A2B" w:rsidRDefault="00F92319">
      <w:pPr>
        <w:pStyle w:val="BodyText"/>
        <w:ind w:left="1493" w:right="357" w:firstLine="0"/>
      </w:pPr>
      <w:r>
        <w:t>‘Relevant sample’ means that these courses should cover typical systems embodied in those aircraft being within the scope of approval.</w:t>
      </w:r>
    </w:p>
    <w:p w14:paraId="0A9C5D0D" w14:textId="77777777" w:rsidR="00937A2B" w:rsidRDefault="00F92319">
      <w:pPr>
        <w:pStyle w:val="ListParagraph"/>
        <w:numPr>
          <w:ilvl w:val="1"/>
          <w:numId w:val="108"/>
        </w:numPr>
        <w:tabs>
          <w:tab w:val="left" w:pos="1488"/>
        </w:tabs>
        <w:spacing w:before="120"/>
        <w:ind w:left="1488" w:hanging="562"/>
      </w:pPr>
      <w:r>
        <w:t>knowledge</w:t>
      </w:r>
      <w:r>
        <w:rPr>
          <w:spacing w:val="-8"/>
        </w:rPr>
        <w:t xml:space="preserve"> </w:t>
      </w:r>
      <w:r>
        <w:t>of</w:t>
      </w:r>
      <w:r>
        <w:rPr>
          <w:spacing w:val="-7"/>
        </w:rPr>
        <w:t xml:space="preserve"> </w:t>
      </w:r>
      <w:r>
        <w:t>maintenance</w:t>
      </w:r>
      <w:r>
        <w:rPr>
          <w:spacing w:val="-7"/>
        </w:rPr>
        <w:t xml:space="preserve"> </w:t>
      </w:r>
      <w:r>
        <w:rPr>
          <w:spacing w:val="-2"/>
        </w:rPr>
        <w:t>standards.</w:t>
      </w:r>
    </w:p>
    <w:p w14:paraId="2BAA7EC9" w14:textId="77777777" w:rsidR="00937A2B" w:rsidRDefault="00F92319">
      <w:pPr>
        <w:pStyle w:val="ListParagraph"/>
        <w:numPr>
          <w:ilvl w:val="0"/>
          <w:numId w:val="108"/>
        </w:numPr>
        <w:tabs>
          <w:tab w:val="left" w:pos="924"/>
          <w:tab w:val="left" w:pos="926"/>
        </w:tabs>
        <w:spacing w:before="120"/>
        <w:ind w:right="355"/>
      </w:pPr>
      <w:r>
        <w:t>In addition to technical competency, inspectors should have a high degree of integrity, be impartial</w:t>
      </w:r>
      <w:r>
        <w:rPr>
          <w:spacing w:val="-13"/>
        </w:rPr>
        <w:t xml:space="preserve"> </w:t>
      </w:r>
      <w:r>
        <w:t>in</w:t>
      </w:r>
      <w:r>
        <w:rPr>
          <w:spacing w:val="-13"/>
        </w:rPr>
        <w:t xml:space="preserve"> </w:t>
      </w:r>
      <w:r>
        <w:t>carrying</w:t>
      </w:r>
      <w:r>
        <w:rPr>
          <w:spacing w:val="-13"/>
        </w:rPr>
        <w:t xml:space="preserve"> </w:t>
      </w:r>
      <w:r>
        <w:t>out</w:t>
      </w:r>
      <w:r>
        <w:rPr>
          <w:spacing w:val="-12"/>
        </w:rPr>
        <w:t xml:space="preserve"> </w:t>
      </w:r>
      <w:r>
        <w:t>their</w:t>
      </w:r>
      <w:r>
        <w:rPr>
          <w:spacing w:val="-13"/>
        </w:rPr>
        <w:t xml:space="preserve"> </w:t>
      </w:r>
      <w:r>
        <w:t>tasks,</w:t>
      </w:r>
      <w:r>
        <w:rPr>
          <w:spacing w:val="-12"/>
        </w:rPr>
        <w:t xml:space="preserve"> </w:t>
      </w:r>
      <w:r>
        <w:t>be</w:t>
      </w:r>
      <w:r>
        <w:rPr>
          <w:spacing w:val="-13"/>
        </w:rPr>
        <w:t xml:space="preserve"> </w:t>
      </w:r>
      <w:r>
        <w:t>tactful,</w:t>
      </w:r>
      <w:r>
        <w:rPr>
          <w:spacing w:val="-12"/>
        </w:rPr>
        <w:t xml:space="preserve"> </w:t>
      </w:r>
      <w:r>
        <w:t>and</w:t>
      </w:r>
      <w:r>
        <w:rPr>
          <w:spacing w:val="-13"/>
        </w:rPr>
        <w:t xml:space="preserve"> </w:t>
      </w:r>
      <w:r>
        <w:t>have</w:t>
      </w:r>
      <w:r>
        <w:rPr>
          <w:spacing w:val="-12"/>
        </w:rPr>
        <w:t xml:space="preserve"> </w:t>
      </w:r>
      <w:r>
        <w:t>a</w:t>
      </w:r>
      <w:r>
        <w:rPr>
          <w:spacing w:val="-12"/>
        </w:rPr>
        <w:t xml:space="preserve"> </w:t>
      </w:r>
      <w:r>
        <w:t>good</w:t>
      </w:r>
      <w:r>
        <w:rPr>
          <w:spacing w:val="-13"/>
        </w:rPr>
        <w:t xml:space="preserve"> </w:t>
      </w:r>
      <w:r>
        <w:t>understanding</w:t>
      </w:r>
      <w:r>
        <w:rPr>
          <w:spacing w:val="-12"/>
        </w:rPr>
        <w:t xml:space="preserve"> </w:t>
      </w:r>
      <w:r>
        <w:t>of</w:t>
      </w:r>
      <w:r>
        <w:rPr>
          <w:spacing w:val="-13"/>
        </w:rPr>
        <w:t xml:space="preserve"> </w:t>
      </w:r>
      <w:r>
        <w:t>human</w:t>
      </w:r>
      <w:r>
        <w:rPr>
          <w:spacing w:val="-12"/>
        </w:rPr>
        <w:t xml:space="preserve"> </w:t>
      </w:r>
      <w:r>
        <w:t>nature.</w:t>
      </w:r>
    </w:p>
    <w:p w14:paraId="46CEAE4D" w14:textId="77777777" w:rsidR="00937A2B" w:rsidRDefault="00F92319">
      <w:pPr>
        <w:pStyle w:val="ListParagraph"/>
        <w:numPr>
          <w:ilvl w:val="0"/>
          <w:numId w:val="108"/>
        </w:numPr>
        <w:tabs>
          <w:tab w:val="left" w:pos="924"/>
          <w:tab w:val="left" w:pos="926"/>
        </w:tabs>
        <w:spacing w:before="119"/>
        <w:ind w:right="355"/>
      </w:pPr>
      <w:r>
        <w:t>A</w:t>
      </w:r>
      <w:r>
        <w:rPr>
          <w:spacing w:val="-4"/>
        </w:rPr>
        <w:t xml:space="preserve"> </w:t>
      </w:r>
      <w:r>
        <w:t>programme</w:t>
      </w:r>
      <w:r>
        <w:rPr>
          <w:spacing w:val="-3"/>
        </w:rPr>
        <w:t xml:space="preserve"> </w:t>
      </w:r>
      <w:r>
        <w:t>for</w:t>
      </w:r>
      <w:r>
        <w:rPr>
          <w:spacing w:val="-3"/>
        </w:rPr>
        <w:t xml:space="preserve"> </w:t>
      </w:r>
      <w:r>
        <w:t>continuation</w:t>
      </w:r>
      <w:r>
        <w:rPr>
          <w:spacing w:val="-4"/>
        </w:rPr>
        <w:t xml:space="preserve"> </w:t>
      </w:r>
      <w:r>
        <w:t>training</w:t>
      </w:r>
      <w:r>
        <w:rPr>
          <w:spacing w:val="-4"/>
        </w:rPr>
        <w:t xml:space="preserve"> </w:t>
      </w:r>
      <w:r>
        <w:t>should</w:t>
      </w:r>
      <w:r>
        <w:rPr>
          <w:spacing w:val="-5"/>
        </w:rPr>
        <w:t xml:space="preserve"> </w:t>
      </w:r>
      <w:r>
        <w:t>be</w:t>
      </w:r>
      <w:r>
        <w:rPr>
          <w:spacing w:val="-3"/>
        </w:rPr>
        <w:t xml:space="preserve"> </w:t>
      </w:r>
      <w:r>
        <w:t>developed</w:t>
      </w:r>
      <w:r>
        <w:rPr>
          <w:spacing w:val="-4"/>
        </w:rPr>
        <w:t xml:space="preserve"> </w:t>
      </w:r>
      <w:r>
        <w:t>which</w:t>
      </w:r>
      <w:r>
        <w:rPr>
          <w:spacing w:val="-5"/>
        </w:rPr>
        <w:t xml:space="preserve"> </w:t>
      </w:r>
      <w:r>
        <w:t>provides</w:t>
      </w:r>
      <w:r>
        <w:rPr>
          <w:spacing w:val="-3"/>
        </w:rPr>
        <w:t xml:space="preserve"> </w:t>
      </w:r>
      <w:r>
        <w:t>for</w:t>
      </w:r>
      <w:r>
        <w:rPr>
          <w:spacing w:val="-3"/>
        </w:rPr>
        <w:t xml:space="preserve"> </w:t>
      </w:r>
      <w:r>
        <w:t>the</w:t>
      </w:r>
      <w:r>
        <w:rPr>
          <w:spacing w:val="-3"/>
        </w:rPr>
        <w:t xml:space="preserve"> </w:t>
      </w:r>
      <w:r>
        <w:t>inspectors, at</w:t>
      </w:r>
      <w:r>
        <w:rPr>
          <w:spacing w:val="-6"/>
        </w:rPr>
        <w:t xml:space="preserve"> </w:t>
      </w:r>
      <w:r>
        <w:t>regular</w:t>
      </w:r>
      <w:r>
        <w:rPr>
          <w:spacing w:val="-10"/>
        </w:rPr>
        <w:t xml:space="preserve"> </w:t>
      </w:r>
      <w:r>
        <w:t>intervals,</w:t>
      </w:r>
      <w:r>
        <w:rPr>
          <w:spacing w:val="-9"/>
        </w:rPr>
        <w:t xml:space="preserve"> </w:t>
      </w:r>
      <w:r>
        <w:t>to</w:t>
      </w:r>
      <w:r>
        <w:rPr>
          <w:spacing w:val="-8"/>
        </w:rPr>
        <w:t xml:space="preserve"> </w:t>
      </w:r>
      <w:r>
        <w:t>visit</w:t>
      </w:r>
      <w:r>
        <w:rPr>
          <w:spacing w:val="-8"/>
        </w:rPr>
        <w:t xml:space="preserve"> </w:t>
      </w:r>
      <w:r>
        <w:t>appropriate</w:t>
      </w:r>
      <w:r>
        <w:rPr>
          <w:spacing w:val="-10"/>
        </w:rPr>
        <w:t xml:space="preserve"> </w:t>
      </w:r>
      <w:r>
        <w:t>manufacturers</w:t>
      </w:r>
      <w:r>
        <w:rPr>
          <w:spacing w:val="-9"/>
        </w:rPr>
        <w:t xml:space="preserve"> </w:t>
      </w:r>
      <w:r>
        <w:t>and</w:t>
      </w:r>
      <w:r>
        <w:rPr>
          <w:spacing w:val="-7"/>
        </w:rPr>
        <w:t xml:space="preserve"> </w:t>
      </w:r>
      <w:r>
        <w:t>attend</w:t>
      </w:r>
      <w:r>
        <w:rPr>
          <w:spacing w:val="-10"/>
        </w:rPr>
        <w:t xml:space="preserve"> </w:t>
      </w:r>
      <w:r>
        <w:t>technical</w:t>
      </w:r>
      <w:r>
        <w:rPr>
          <w:spacing w:val="-9"/>
        </w:rPr>
        <w:t xml:space="preserve"> </w:t>
      </w:r>
      <w:r>
        <w:t>symposia</w:t>
      </w:r>
      <w:r>
        <w:rPr>
          <w:spacing w:val="-9"/>
        </w:rPr>
        <w:t xml:space="preserve"> </w:t>
      </w:r>
      <w:r>
        <w:t>as</w:t>
      </w:r>
      <w:r>
        <w:rPr>
          <w:spacing w:val="-9"/>
        </w:rPr>
        <w:t xml:space="preserve"> </w:t>
      </w:r>
      <w:r>
        <w:t>well</w:t>
      </w:r>
      <w:r>
        <w:rPr>
          <w:spacing w:val="-9"/>
        </w:rPr>
        <w:t xml:space="preserve"> </w:t>
      </w:r>
      <w:r>
        <w:t>as training or refresher courses to gain first-hand knowledge of new developments. As a general policy,</w:t>
      </w:r>
      <w:r>
        <w:rPr>
          <w:spacing w:val="-6"/>
        </w:rPr>
        <w:t xml:space="preserve"> </w:t>
      </w:r>
      <w:r>
        <w:t>it</w:t>
      </w:r>
      <w:r>
        <w:rPr>
          <w:spacing w:val="-6"/>
        </w:rPr>
        <w:t xml:space="preserve"> </w:t>
      </w:r>
      <w:r>
        <w:t>is</w:t>
      </w:r>
      <w:r>
        <w:rPr>
          <w:spacing w:val="-7"/>
        </w:rPr>
        <w:t xml:space="preserve"> </w:t>
      </w:r>
      <w:r>
        <w:t>not</w:t>
      </w:r>
      <w:r>
        <w:rPr>
          <w:spacing w:val="-6"/>
        </w:rPr>
        <w:t xml:space="preserve"> </w:t>
      </w:r>
      <w:r>
        <w:t>desirable</w:t>
      </w:r>
      <w:r>
        <w:rPr>
          <w:spacing w:val="-6"/>
        </w:rPr>
        <w:t xml:space="preserve"> </w:t>
      </w:r>
      <w:r>
        <w:t>for</w:t>
      </w:r>
      <w:r>
        <w:rPr>
          <w:spacing w:val="-9"/>
        </w:rPr>
        <w:t xml:space="preserve"> </w:t>
      </w:r>
      <w:r>
        <w:t>the</w:t>
      </w:r>
      <w:r>
        <w:rPr>
          <w:spacing w:val="-6"/>
        </w:rPr>
        <w:t xml:space="preserve"> </w:t>
      </w:r>
      <w:r>
        <w:t>inspectors</w:t>
      </w:r>
      <w:r>
        <w:rPr>
          <w:spacing w:val="-7"/>
        </w:rPr>
        <w:t xml:space="preserve"> </w:t>
      </w:r>
      <w:r>
        <w:t>to</w:t>
      </w:r>
      <w:r>
        <w:rPr>
          <w:spacing w:val="-8"/>
        </w:rPr>
        <w:t xml:space="preserve"> </w:t>
      </w:r>
      <w:r>
        <w:t>obtain</w:t>
      </w:r>
      <w:r>
        <w:rPr>
          <w:spacing w:val="-7"/>
        </w:rPr>
        <w:t xml:space="preserve"> </w:t>
      </w:r>
      <w:r>
        <w:t>technical</w:t>
      </w:r>
      <w:r>
        <w:rPr>
          <w:spacing w:val="-7"/>
        </w:rPr>
        <w:t xml:space="preserve"> </w:t>
      </w:r>
      <w:r>
        <w:t>qualifications</w:t>
      </w:r>
      <w:r>
        <w:rPr>
          <w:spacing w:val="-7"/>
        </w:rPr>
        <w:t xml:space="preserve"> </w:t>
      </w:r>
      <w:r>
        <w:t>from</w:t>
      </w:r>
      <w:r>
        <w:rPr>
          <w:spacing w:val="-8"/>
        </w:rPr>
        <w:t xml:space="preserve"> </w:t>
      </w:r>
      <w:r>
        <w:t>those</w:t>
      </w:r>
      <w:r>
        <w:rPr>
          <w:spacing w:val="-8"/>
        </w:rPr>
        <w:t xml:space="preserve"> </w:t>
      </w:r>
      <w:r>
        <w:t>entities under their direct regulatory jurisdiction.</w:t>
      </w:r>
    </w:p>
    <w:p w14:paraId="02018C2E" w14:textId="77777777" w:rsidR="00937A2B" w:rsidRDefault="00937A2B">
      <w:pPr>
        <w:pStyle w:val="ListParagraph"/>
        <w:sectPr w:rsidR="00937A2B">
          <w:pgSz w:w="11910" w:h="16840"/>
          <w:pgMar w:top="1940" w:right="1080" w:bottom="1180" w:left="1080" w:header="886" w:footer="994" w:gutter="0"/>
          <w:cols w:space="720"/>
        </w:sectPr>
      </w:pPr>
    </w:p>
    <w:p w14:paraId="106B69C6" w14:textId="77777777" w:rsidR="00937A2B" w:rsidRDefault="00937A2B">
      <w:pPr>
        <w:pStyle w:val="BodyText"/>
        <w:spacing w:before="5"/>
        <w:ind w:left="0" w:firstLine="0"/>
        <w:jc w:val="left"/>
        <w:rPr>
          <w:sz w:val="7"/>
        </w:rPr>
      </w:pPr>
    </w:p>
    <w:p w14:paraId="03C59918"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060CE930" wp14:editId="385A89C4">
                <wp:extent cx="5780405" cy="497205"/>
                <wp:effectExtent l="0" t="0" r="0" b="0"/>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497205"/>
                        </a:xfrm>
                        <a:prstGeom prst="rect">
                          <a:avLst/>
                        </a:prstGeom>
                        <a:solidFill>
                          <a:srgbClr val="FABB39"/>
                        </a:solidFill>
                      </wps:spPr>
                      <wps:txbx>
                        <w:txbxContent>
                          <w:p w14:paraId="7EFEA4CC" w14:textId="77777777" w:rsidR="00937A2B" w:rsidRDefault="00F92319">
                            <w:pPr>
                              <w:ind w:left="28" w:right="196"/>
                              <w:rPr>
                                <w:b/>
                                <w:color w:val="000000"/>
                                <w:sz w:val="32"/>
                              </w:rPr>
                            </w:pPr>
                            <w:bookmarkStart w:id="285" w:name="_bookmark197"/>
                            <w:bookmarkEnd w:id="285"/>
                            <w:r>
                              <w:rPr>
                                <w:b/>
                                <w:color w:val="FFFFFF"/>
                                <w:sz w:val="32"/>
                              </w:rPr>
                              <w:t>AMC2</w:t>
                            </w:r>
                            <w:r>
                              <w:rPr>
                                <w:b/>
                                <w:color w:val="FFFFFF"/>
                                <w:spacing w:val="-8"/>
                                <w:sz w:val="32"/>
                              </w:rPr>
                              <w:t xml:space="preserve"> </w:t>
                            </w:r>
                            <w:r>
                              <w:rPr>
                                <w:b/>
                                <w:color w:val="FFFFFF"/>
                                <w:sz w:val="32"/>
                              </w:rPr>
                              <w:t>M.B.102(c)</w:t>
                            </w:r>
                            <w:r>
                              <w:rPr>
                                <w:b/>
                                <w:color w:val="FFFFFF"/>
                                <w:spacing w:val="-6"/>
                                <w:sz w:val="32"/>
                              </w:rPr>
                              <w:t xml:space="preserve"> </w:t>
                            </w:r>
                            <w:r>
                              <w:rPr>
                                <w:b/>
                                <w:color w:val="FFFFFF"/>
                                <w:sz w:val="32"/>
                              </w:rPr>
                              <w:t>Competent</w:t>
                            </w:r>
                            <w:r>
                              <w:rPr>
                                <w:b/>
                                <w:color w:val="FFFFFF"/>
                                <w:spacing w:val="-7"/>
                                <w:sz w:val="32"/>
                              </w:rPr>
                              <w:t xml:space="preserve"> </w:t>
                            </w:r>
                            <w:r>
                              <w:rPr>
                                <w:b/>
                                <w:color w:val="FFFFFF"/>
                                <w:sz w:val="32"/>
                              </w:rPr>
                              <w:t>authority</w:t>
                            </w:r>
                            <w:r>
                              <w:rPr>
                                <w:b/>
                                <w:color w:val="FFFFFF"/>
                                <w:spacing w:val="-6"/>
                                <w:sz w:val="32"/>
                              </w:rPr>
                              <w:t xml:space="preserve"> </w:t>
                            </w:r>
                            <w:r>
                              <w:rPr>
                                <w:b/>
                                <w:color w:val="FFFFFF"/>
                                <w:sz w:val="32"/>
                              </w:rPr>
                              <w:t>—</w:t>
                            </w:r>
                            <w:r>
                              <w:rPr>
                                <w:b/>
                                <w:color w:val="FFFFFF"/>
                                <w:spacing w:val="-5"/>
                                <w:sz w:val="32"/>
                              </w:rPr>
                              <w:t xml:space="preserve"> </w:t>
                            </w:r>
                            <w:r>
                              <w:rPr>
                                <w:b/>
                                <w:color w:val="FFFFFF"/>
                                <w:sz w:val="32"/>
                              </w:rPr>
                              <w:t>Qualification</w:t>
                            </w:r>
                            <w:r>
                              <w:rPr>
                                <w:b/>
                                <w:color w:val="FFFFFF"/>
                                <w:spacing w:val="-8"/>
                                <w:sz w:val="32"/>
                              </w:rPr>
                              <w:t xml:space="preserve"> </w:t>
                            </w:r>
                            <w:r>
                              <w:rPr>
                                <w:b/>
                                <w:color w:val="FFFFFF"/>
                                <w:sz w:val="32"/>
                              </w:rPr>
                              <w:t xml:space="preserve">and </w:t>
                            </w:r>
                            <w:r>
                              <w:rPr>
                                <w:b/>
                                <w:color w:val="FFFFFF"/>
                                <w:spacing w:val="-2"/>
                                <w:sz w:val="32"/>
                              </w:rPr>
                              <w:t>training</w:t>
                            </w:r>
                          </w:p>
                        </w:txbxContent>
                      </wps:txbx>
                      <wps:bodyPr wrap="square" lIns="0" tIns="0" rIns="0" bIns="0" rtlCol="0">
                        <a:noAutofit/>
                      </wps:bodyPr>
                    </wps:wsp>
                  </a:graphicData>
                </a:graphic>
              </wp:inline>
            </w:drawing>
          </mc:Choice>
          <mc:Fallback>
            <w:pict>
              <v:shape w14:anchorId="060CE930" id="Textbox 124" o:spid="_x0000_s1115" type="#_x0000_t202" style="width:455.15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" fillcolor="#fabb39" stroked="f">
                <v:textbox inset="0,0,0,0">
                  <w:txbxContent>
                    <w:p w14:paraId="7EFEA4CC" w14:textId="77777777" w:rsidR="00937A2B" w:rsidRDefault="00F92319">
                      <w:pPr>
                        <w:ind w:left="28" w:right="196"/>
                        <w:rPr>
                          <w:b/>
                          <w:color w:val="000000"/>
                          <w:sz w:val="32"/>
                        </w:rPr>
                      </w:pPr>
                      <w:bookmarkStart w:id="286" w:name="_bookmark197"/>
                      <w:bookmarkEnd w:id="286"/>
                      <w:r>
                        <w:rPr>
                          <w:b/>
                          <w:color w:val="FFFFFF"/>
                          <w:sz w:val="32"/>
                        </w:rPr>
                        <w:t>AMC2</w:t>
                      </w:r>
                      <w:r>
                        <w:rPr>
                          <w:b/>
                          <w:color w:val="FFFFFF"/>
                          <w:spacing w:val="-8"/>
                          <w:sz w:val="32"/>
                        </w:rPr>
                        <w:t xml:space="preserve"> </w:t>
                      </w:r>
                      <w:r>
                        <w:rPr>
                          <w:b/>
                          <w:color w:val="FFFFFF"/>
                          <w:sz w:val="32"/>
                        </w:rPr>
                        <w:t>M.B.102(c)</w:t>
                      </w:r>
                      <w:r>
                        <w:rPr>
                          <w:b/>
                          <w:color w:val="FFFFFF"/>
                          <w:spacing w:val="-6"/>
                          <w:sz w:val="32"/>
                        </w:rPr>
                        <w:t xml:space="preserve"> </w:t>
                      </w:r>
                      <w:r>
                        <w:rPr>
                          <w:b/>
                          <w:color w:val="FFFFFF"/>
                          <w:sz w:val="32"/>
                        </w:rPr>
                        <w:t>Competent</w:t>
                      </w:r>
                      <w:r>
                        <w:rPr>
                          <w:b/>
                          <w:color w:val="FFFFFF"/>
                          <w:spacing w:val="-7"/>
                          <w:sz w:val="32"/>
                        </w:rPr>
                        <w:t xml:space="preserve"> </w:t>
                      </w:r>
                      <w:r>
                        <w:rPr>
                          <w:b/>
                          <w:color w:val="FFFFFF"/>
                          <w:sz w:val="32"/>
                        </w:rPr>
                        <w:t>authority</w:t>
                      </w:r>
                      <w:r>
                        <w:rPr>
                          <w:b/>
                          <w:color w:val="FFFFFF"/>
                          <w:spacing w:val="-6"/>
                          <w:sz w:val="32"/>
                        </w:rPr>
                        <w:t xml:space="preserve"> </w:t>
                      </w:r>
                      <w:r>
                        <w:rPr>
                          <w:b/>
                          <w:color w:val="FFFFFF"/>
                          <w:sz w:val="32"/>
                        </w:rPr>
                        <w:t>—</w:t>
                      </w:r>
                      <w:r>
                        <w:rPr>
                          <w:b/>
                          <w:color w:val="FFFFFF"/>
                          <w:spacing w:val="-5"/>
                          <w:sz w:val="32"/>
                        </w:rPr>
                        <w:t xml:space="preserve"> </w:t>
                      </w:r>
                      <w:r>
                        <w:rPr>
                          <w:b/>
                          <w:color w:val="FFFFFF"/>
                          <w:sz w:val="32"/>
                        </w:rPr>
                        <w:t>Qualification</w:t>
                      </w:r>
                      <w:r>
                        <w:rPr>
                          <w:b/>
                          <w:color w:val="FFFFFF"/>
                          <w:spacing w:val="-8"/>
                          <w:sz w:val="32"/>
                        </w:rPr>
                        <w:t xml:space="preserve"> </w:t>
                      </w:r>
                      <w:r>
                        <w:rPr>
                          <w:b/>
                          <w:color w:val="FFFFFF"/>
                          <w:sz w:val="32"/>
                        </w:rPr>
                        <w:t xml:space="preserve">and </w:t>
                      </w:r>
                      <w:r>
                        <w:rPr>
                          <w:b/>
                          <w:color w:val="FFFFFF"/>
                          <w:spacing w:val="-2"/>
                          <w:sz w:val="32"/>
                        </w:rPr>
                        <w:t>training</w:t>
                      </w:r>
                    </w:p>
                  </w:txbxContent>
                </v:textbox>
                <w10:anchorlock/>
              </v:shape>
            </w:pict>
          </mc:Fallback>
        </mc:AlternateContent>
      </w:r>
    </w:p>
    <w:p w14:paraId="4E8ECEC3"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79EECA6" w14:textId="77777777" w:rsidR="00937A2B" w:rsidRDefault="00F92319">
      <w:pPr>
        <w:spacing w:before="93"/>
        <w:ind w:left="360"/>
        <w:rPr>
          <w:b/>
          <w:sz w:val="20"/>
        </w:rPr>
      </w:pPr>
      <w:r>
        <w:rPr>
          <w:b/>
          <w:sz w:val="20"/>
        </w:rPr>
        <w:t>AIRCRAFT</w:t>
      </w:r>
      <w:r>
        <w:rPr>
          <w:b/>
          <w:spacing w:val="-11"/>
          <w:sz w:val="20"/>
        </w:rPr>
        <w:t xml:space="preserve"> </w:t>
      </w:r>
      <w:r>
        <w:rPr>
          <w:b/>
          <w:sz w:val="20"/>
        </w:rPr>
        <w:t>CONTINUING</w:t>
      </w:r>
      <w:r>
        <w:rPr>
          <w:b/>
          <w:spacing w:val="-11"/>
          <w:sz w:val="20"/>
        </w:rPr>
        <w:t xml:space="preserve"> </w:t>
      </w:r>
      <w:r>
        <w:rPr>
          <w:b/>
          <w:sz w:val="20"/>
        </w:rPr>
        <w:t>AIRWORTHINESS</w:t>
      </w:r>
      <w:r>
        <w:rPr>
          <w:b/>
          <w:spacing w:val="-11"/>
          <w:sz w:val="20"/>
        </w:rPr>
        <w:t xml:space="preserve"> </w:t>
      </w:r>
      <w:r>
        <w:rPr>
          <w:b/>
          <w:sz w:val="20"/>
        </w:rPr>
        <w:t>MONITORING</w:t>
      </w:r>
      <w:r>
        <w:rPr>
          <w:b/>
          <w:spacing w:val="-10"/>
          <w:sz w:val="20"/>
        </w:rPr>
        <w:t xml:space="preserve"> </w:t>
      </w:r>
      <w:r>
        <w:rPr>
          <w:b/>
          <w:sz w:val="20"/>
        </w:rPr>
        <w:t>(ACAM)</w:t>
      </w:r>
      <w:r>
        <w:rPr>
          <w:b/>
          <w:spacing w:val="-10"/>
          <w:sz w:val="20"/>
        </w:rPr>
        <w:t xml:space="preserve"> </w:t>
      </w:r>
      <w:r>
        <w:rPr>
          <w:b/>
          <w:spacing w:val="-2"/>
          <w:sz w:val="20"/>
        </w:rPr>
        <w:t>INSPECTORS</w:t>
      </w:r>
    </w:p>
    <w:p w14:paraId="06E98608" w14:textId="77777777" w:rsidR="00937A2B" w:rsidRDefault="00F92319">
      <w:pPr>
        <w:pStyle w:val="ListParagraph"/>
        <w:numPr>
          <w:ilvl w:val="0"/>
          <w:numId w:val="107"/>
        </w:numPr>
        <w:tabs>
          <w:tab w:val="left" w:pos="924"/>
          <w:tab w:val="left" w:pos="926"/>
        </w:tabs>
        <w:spacing w:before="116"/>
        <w:ind w:right="359"/>
      </w:pPr>
      <w:r>
        <w:t xml:space="preserve">ACAM in-depth surveys should be performed by competent authority inspectors qualified in accordance with </w:t>
      </w:r>
      <w:hyperlink w:anchor="_bookmark194" w:history="1">
        <w:r>
          <w:rPr>
            <w:color w:val="0000FF"/>
            <w:u w:val="single" w:color="0000FF"/>
          </w:rPr>
          <w:t>M.B.102(c)</w:t>
        </w:r>
        <w:r>
          <w:t>.</w:t>
        </w:r>
      </w:hyperlink>
    </w:p>
    <w:p w14:paraId="47C79FB2" w14:textId="77777777" w:rsidR="00937A2B" w:rsidRDefault="00F92319">
      <w:pPr>
        <w:pStyle w:val="ListParagraph"/>
        <w:numPr>
          <w:ilvl w:val="0"/>
          <w:numId w:val="107"/>
        </w:numPr>
        <w:tabs>
          <w:tab w:val="left" w:pos="924"/>
          <w:tab w:val="left" w:pos="926"/>
        </w:tabs>
        <w:ind w:right="360"/>
      </w:pPr>
      <w:r>
        <w:t xml:space="preserve">ACAM ramp surveys may be performed by inspectors qualified for the technical tasks of ramp inspections in accordance with other Parts, or by inspectors qualified in accordance with </w:t>
      </w:r>
      <w:hyperlink w:anchor="_bookmark194" w:history="1">
        <w:r>
          <w:rPr>
            <w:color w:val="0000FF"/>
            <w:spacing w:val="-2"/>
            <w:u w:val="single" w:color="0000FF"/>
          </w:rPr>
          <w:t>M.B.102(c)</w:t>
        </w:r>
        <w:r>
          <w:rPr>
            <w:spacing w:val="-2"/>
          </w:rPr>
          <w:t>.</w:t>
        </w:r>
      </w:hyperlink>
    </w:p>
    <w:p w14:paraId="504651BF"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38528" behindDoc="1" locked="0" layoutInCell="1" allowOverlap="1" wp14:anchorId="0463E7F1" wp14:editId="07C5C3D3">
                <wp:simplePos x="0" y="0"/>
                <wp:positionH relativeFrom="page">
                  <wp:posOffset>896416</wp:posOffset>
                </wp:positionH>
                <wp:positionV relativeFrom="paragraph">
                  <wp:posOffset>229862</wp:posOffset>
                </wp:positionV>
                <wp:extent cx="5780405" cy="248920"/>
                <wp:effectExtent l="0" t="0" r="0" b="0"/>
                <wp:wrapTopAndBottom/>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00FDAF70" w14:textId="77777777" w:rsidR="00937A2B" w:rsidRDefault="00F92319">
                            <w:pPr>
                              <w:ind w:left="28"/>
                              <w:rPr>
                                <w:b/>
                                <w:color w:val="000000"/>
                                <w:sz w:val="32"/>
                              </w:rPr>
                            </w:pPr>
                            <w:bookmarkStart w:id="287" w:name="_bookmark198"/>
                            <w:bookmarkEnd w:id="287"/>
                            <w:r>
                              <w:rPr>
                                <w:b/>
                                <w:color w:val="FFFFFF"/>
                                <w:sz w:val="32"/>
                              </w:rPr>
                              <w:t>AMC</w:t>
                            </w:r>
                            <w:r>
                              <w:rPr>
                                <w:b/>
                                <w:color w:val="FFFFFF"/>
                                <w:spacing w:val="-12"/>
                                <w:sz w:val="32"/>
                              </w:rPr>
                              <w:t xml:space="preserve"> </w:t>
                            </w:r>
                            <w:r>
                              <w:rPr>
                                <w:b/>
                                <w:color w:val="FFFFFF"/>
                                <w:sz w:val="32"/>
                              </w:rPr>
                              <w:t>M.B.102(d)</w:t>
                            </w:r>
                            <w:r>
                              <w:rPr>
                                <w:b/>
                                <w:color w:val="FFFFFF"/>
                                <w:spacing w:val="-11"/>
                                <w:sz w:val="32"/>
                              </w:rPr>
                              <w:t xml:space="preserve"> </w:t>
                            </w:r>
                            <w:r>
                              <w:rPr>
                                <w:b/>
                                <w:color w:val="FFFFFF"/>
                                <w:sz w:val="32"/>
                              </w:rPr>
                              <w:t>Competent</w:t>
                            </w:r>
                            <w:r>
                              <w:rPr>
                                <w:b/>
                                <w:color w:val="FFFFFF"/>
                                <w:spacing w:val="-12"/>
                                <w:sz w:val="32"/>
                              </w:rPr>
                              <w:t xml:space="preserve"> </w:t>
                            </w:r>
                            <w:r>
                              <w:rPr>
                                <w:b/>
                                <w:color w:val="FFFFFF"/>
                                <w:sz w:val="32"/>
                              </w:rPr>
                              <w:t>authority</w:t>
                            </w:r>
                            <w:r>
                              <w:rPr>
                                <w:b/>
                                <w:color w:val="FFFFFF"/>
                                <w:spacing w:val="-12"/>
                                <w:sz w:val="32"/>
                              </w:rPr>
                              <w:t xml:space="preserve"> </w:t>
                            </w:r>
                            <w:r>
                              <w:rPr>
                                <w:b/>
                                <w:color w:val="FFFFFF"/>
                                <w:sz w:val="32"/>
                              </w:rPr>
                              <w:t>organisation</w:t>
                            </w:r>
                            <w:r>
                              <w:rPr>
                                <w:b/>
                                <w:color w:val="FFFFFF"/>
                                <w:spacing w:val="-9"/>
                                <w:sz w:val="32"/>
                              </w:rPr>
                              <w:t xml:space="preserve"> </w:t>
                            </w:r>
                            <w:r>
                              <w:rPr>
                                <w:b/>
                                <w:color w:val="FFFFFF"/>
                                <w:sz w:val="32"/>
                              </w:rPr>
                              <w:t>—</w:t>
                            </w:r>
                            <w:r>
                              <w:rPr>
                                <w:b/>
                                <w:color w:val="FFFFFF"/>
                                <w:spacing w:val="-11"/>
                                <w:sz w:val="32"/>
                              </w:rPr>
                              <w:t xml:space="preserve"> </w:t>
                            </w:r>
                            <w:r>
                              <w:rPr>
                                <w:b/>
                                <w:color w:val="FFFFFF"/>
                                <w:spacing w:val="-2"/>
                                <w:sz w:val="32"/>
                              </w:rPr>
                              <w:t>Procedures</w:t>
                            </w:r>
                          </w:p>
                        </w:txbxContent>
                      </wps:txbx>
                      <wps:bodyPr wrap="square" lIns="0" tIns="0" rIns="0" bIns="0" rtlCol="0">
                        <a:noAutofit/>
                      </wps:bodyPr>
                    </wps:wsp>
                  </a:graphicData>
                </a:graphic>
              </wp:anchor>
            </w:drawing>
          </mc:Choice>
          <mc:Fallback>
            <w:pict>
              <v:shape w14:anchorId="0463E7F1" id="Textbox 125" o:spid="_x0000_s1116" type="#_x0000_t202" style="position:absolute;margin-left:70.6pt;margin-top:18.1pt;width:455.15pt;height:19.6pt;z-index:-15677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" fillcolor="#fabb39" stroked="f">
                <v:textbox inset="0,0,0,0">
                  <w:txbxContent>
                    <w:p w14:paraId="00FDAF70" w14:textId="77777777" w:rsidR="00937A2B" w:rsidRDefault="00F92319">
                      <w:pPr>
                        <w:ind w:left="28"/>
                        <w:rPr>
                          <w:b/>
                          <w:color w:val="000000"/>
                          <w:sz w:val="32"/>
                        </w:rPr>
                      </w:pPr>
                      <w:bookmarkStart w:id="288" w:name="_bookmark198"/>
                      <w:bookmarkEnd w:id="288"/>
                      <w:r>
                        <w:rPr>
                          <w:b/>
                          <w:color w:val="FFFFFF"/>
                          <w:sz w:val="32"/>
                        </w:rPr>
                        <w:t>AMC</w:t>
                      </w:r>
                      <w:r>
                        <w:rPr>
                          <w:b/>
                          <w:color w:val="FFFFFF"/>
                          <w:spacing w:val="-12"/>
                          <w:sz w:val="32"/>
                        </w:rPr>
                        <w:t xml:space="preserve"> </w:t>
                      </w:r>
                      <w:r>
                        <w:rPr>
                          <w:b/>
                          <w:color w:val="FFFFFF"/>
                          <w:sz w:val="32"/>
                        </w:rPr>
                        <w:t>M.B.102(d)</w:t>
                      </w:r>
                      <w:r>
                        <w:rPr>
                          <w:b/>
                          <w:color w:val="FFFFFF"/>
                          <w:spacing w:val="-11"/>
                          <w:sz w:val="32"/>
                        </w:rPr>
                        <w:t xml:space="preserve"> </w:t>
                      </w:r>
                      <w:r>
                        <w:rPr>
                          <w:b/>
                          <w:color w:val="FFFFFF"/>
                          <w:sz w:val="32"/>
                        </w:rPr>
                        <w:t>Competent</w:t>
                      </w:r>
                      <w:r>
                        <w:rPr>
                          <w:b/>
                          <w:color w:val="FFFFFF"/>
                          <w:spacing w:val="-12"/>
                          <w:sz w:val="32"/>
                        </w:rPr>
                        <w:t xml:space="preserve"> </w:t>
                      </w:r>
                      <w:r>
                        <w:rPr>
                          <w:b/>
                          <w:color w:val="FFFFFF"/>
                          <w:sz w:val="32"/>
                        </w:rPr>
                        <w:t>authority</w:t>
                      </w:r>
                      <w:r>
                        <w:rPr>
                          <w:b/>
                          <w:color w:val="FFFFFF"/>
                          <w:spacing w:val="-12"/>
                          <w:sz w:val="32"/>
                        </w:rPr>
                        <w:t xml:space="preserve"> </w:t>
                      </w:r>
                      <w:r>
                        <w:rPr>
                          <w:b/>
                          <w:color w:val="FFFFFF"/>
                          <w:sz w:val="32"/>
                        </w:rPr>
                        <w:t>organisation</w:t>
                      </w:r>
                      <w:r>
                        <w:rPr>
                          <w:b/>
                          <w:color w:val="FFFFFF"/>
                          <w:spacing w:val="-9"/>
                          <w:sz w:val="32"/>
                        </w:rPr>
                        <w:t xml:space="preserve"> </w:t>
                      </w:r>
                      <w:r>
                        <w:rPr>
                          <w:b/>
                          <w:color w:val="FFFFFF"/>
                          <w:sz w:val="32"/>
                        </w:rPr>
                        <w:t>—</w:t>
                      </w:r>
                      <w:r>
                        <w:rPr>
                          <w:b/>
                          <w:color w:val="FFFFFF"/>
                          <w:spacing w:val="-11"/>
                          <w:sz w:val="32"/>
                        </w:rPr>
                        <w:t xml:space="preserve"> </w:t>
                      </w:r>
                      <w:r>
                        <w:rPr>
                          <w:b/>
                          <w:color w:val="FFFFFF"/>
                          <w:spacing w:val="-2"/>
                          <w:sz w:val="32"/>
                        </w:rPr>
                        <w:t>Procedures</w:t>
                      </w:r>
                    </w:p>
                  </w:txbxContent>
                </v:textbox>
                <w10:wrap type="topAndBottom" anchorx="page"/>
              </v:shape>
            </w:pict>
          </mc:Fallback>
        </mc:AlternateContent>
      </w:r>
    </w:p>
    <w:p w14:paraId="34BADD4F" w14:textId="77777777" w:rsidR="00937A2B" w:rsidRDefault="00937A2B">
      <w:pPr>
        <w:pStyle w:val="BodyText"/>
        <w:spacing w:before="21"/>
        <w:ind w:left="0" w:firstLine="0"/>
        <w:jc w:val="left"/>
      </w:pPr>
    </w:p>
    <w:p w14:paraId="7FC90021" w14:textId="77777777" w:rsidR="00937A2B" w:rsidRDefault="00F92319">
      <w:pPr>
        <w:pStyle w:val="BodyText"/>
        <w:spacing w:before="0"/>
        <w:ind w:left="360" w:firstLine="0"/>
        <w:jc w:val="left"/>
      </w:pPr>
      <w:r>
        <w:t>The</w:t>
      </w:r>
      <w:r>
        <w:rPr>
          <w:spacing w:val="-8"/>
        </w:rPr>
        <w:t xml:space="preserve"> </w:t>
      </w:r>
      <w:r>
        <w:t>documented</w:t>
      </w:r>
      <w:r>
        <w:rPr>
          <w:spacing w:val="-5"/>
        </w:rPr>
        <w:t xml:space="preserve"> </w:t>
      </w:r>
      <w:r>
        <w:t>procedures</w:t>
      </w:r>
      <w:r>
        <w:rPr>
          <w:spacing w:val="-5"/>
        </w:rPr>
        <w:t xml:space="preserve"> </w:t>
      </w:r>
      <w:r>
        <w:t>should</w:t>
      </w:r>
      <w:r>
        <w:rPr>
          <w:spacing w:val="-9"/>
        </w:rPr>
        <w:t xml:space="preserve"> </w:t>
      </w:r>
      <w:r>
        <w:t>contain</w:t>
      </w:r>
      <w:r>
        <w:rPr>
          <w:spacing w:val="-9"/>
        </w:rPr>
        <w:t xml:space="preserve"> </w:t>
      </w:r>
      <w:r>
        <w:t>the</w:t>
      </w:r>
      <w:r>
        <w:rPr>
          <w:spacing w:val="-5"/>
        </w:rPr>
        <w:t xml:space="preserve"> </w:t>
      </w:r>
      <w:r>
        <w:t>following</w:t>
      </w:r>
      <w:r>
        <w:rPr>
          <w:spacing w:val="-7"/>
        </w:rPr>
        <w:t xml:space="preserve"> </w:t>
      </w:r>
      <w:r>
        <w:rPr>
          <w:spacing w:val="-2"/>
        </w:rPr>
        <w:t>information:</w:t>
      </w:r>
    </w:p>
    <w:p w14:paraId="5D16E96C" w14:textId="77777777" w:rsidR="00937A2B" w:rsidRDefault="00F92319">
      <w:pPr>
        <w:pStyle w:val="ListParagraph"/>
        <w:numPr>
          <w:ilvl w:val="1"/>
          <w:numId w:val="107"/>
        </w:numPr>
        <w:tabs>
          <w:tab w:val="left" w:pos="926"/>
        </w:tabs>
        <w:spacing w:before="120"/>
        <w:ind w:hanging="566"/>
      </w:pPr>
      <w:r>
        <w:t>The</w:t>
      </w:r>
      <w:r>
        <w:rPr>
          <w:spacing w:val="-4"/>
        </w:rPr>
        <w:t xml:space="preserve"> </w:t>
      </w:r>
      <w:r>
        <w:t>State’s</w:t>
      </w:r>
      <w:r>
        <w:rPr>
          <w:spacing w:val="-3"/>
        </w:rPr>
        <w:t xml:space="preserve"> </w:t>
      </w:r>
      <w:r>
        <w:t>designation</w:t>
      </w:r>
      <w:r>
        <w:rPr>
          <w:spacing w:val="-7"/>
        </w:rPr>
        <w:t xml:space="preserve"> </w:t>
      </w:r>
      <w:r>
        <w:t>of</w:t>
      </w:r>
      <w:r>
        <w:rPr>
          <w:spacing w:val="-5"/>
        </w:rPr>
        <w:t xml:space="preserve"> </w:t>
      </w:r>
      <w:r>
        <w:t>the</w:t>
      </w:r>
      <w:r>
        <w:rPr>
          <w:spacing w:val="-4"/>
        </w:rPr>
        <w:t xml:space="preserve"> </w:t>
      </w:r>
      <w:r>
        <w:t>competent</w:t>
      </w:r>
      <w:r>
        <w:rPr>
          <w:spacing w:val="-5"/>
        </w:rPr>
        <w:t xml:space="preserve"> </w:t>
      </w:r>
      <w:r>
        <w:rPr>
          <w:spacing w:val="-2"/>
        </w:rPr>
        <w:t>authority(ies).</w:t>
      </w:r>
    </w:p>
    <w:p w14:paraId="5305C2C1" w14:textId="77777777" w:rsidR="00937A2B" w:rsidRDefault="00F92319">
      <w:pPr>
        <w:pStyle w:val="ListParagraph"/>
        <w:numPr>
          <w:ilvl w:val="1"/>
          <w:numId w:val="107"/>
        </w:numPr>
        <w:tabs>
          <w:tab w:val="left" w:pos="926"/>
        </w:tabs>
        <w:spacing w:before="120"/>
        <w:ind w:right="358"/>
      </w:pPr>
      <w:r>
        <w:t>The</w:t>
      </w:r>
      <w:r>
        <w:rPr>
          <w:spacing w:val="24"/>
        </w:rPr>
        <w:t xml:space="preserve"> </w:t>
      </w:r>
      <w:r>
        <w:t>title(s)</w:t>
      </w:r>
      <w:r>
        <w:rPr>
          <w:spacing w:val="24"/>
        </w:rPr>
        <w:t xml:space="preserve"> </w:t>
      </w:r>
      <w:r>
        <w:t>and</w:t>
      </w:r>
      <w:r>
        <w:rPr>
          <w:spacing w:val="22"/>
        </w:rPr>
        <w:t xml:space="preserve"> </w:t>
      </w:r>
      <w:r>
        <w:t>name(s) of</w:t>
      </w:r>
      <w:r>
        <w:rPr>
          <w:spacing w:val="22"/>
        </w:rPr>
        <w:t xml:space="preserve"> </w:t>
      </w:r>
      <w:r>
        <w:t>the</w:t>
      </w:r>
      <w:r>
        <w:rPr>
          <w:spacing w:val="22"/>
        </w:rPr>
        <w:t xml:space="preserve"> </w:t>
      </w:r>
      <w:r>
        <w:t>manager(s) of</w:t>
      </w:r>
      <w:r>
        <w:rPr>
          <w:spacing w:val="22"/>
        </w:rPr>
        <w:t xml:space="preserve"> </w:t>
      </w:r>
      <w:r>
        <w:t>the</w:t>
      </w:r>
      <w:r>
        <w:rPr>
          <w:spacing w:val="22"/>
        </w:rPr>
        <w:t xml:space="preserve"> </w:t>
      </w:r>
      <w:r>
        <w:t>competent</w:t>
      </w:r>
      <w:r>
        <w:rPr>
          <w:spacing w:val="22"/>
        </w:rPr>
        <w:t xml:space="preserve"> </w:t>
      </w:r>
      <w:r>
        <w:t>authority</w:t>
      </w:r>
      <w:r>
        <w:rPr>
          <w:spacing w:val="22"/>
        </w:rPr>
        <w:t xml:space="preserve"> </w:t>
      </w:r>
      <w:r>
        <w:t>and</w:t>
      </w:r>
      <w:r>
        <w:rPr>
          <w:spacing w:val="23"/>
        </w:rPr>
        <w:t xml:space="preserve"> </w:t>
      </w:r>
      <w:r>
        <w:t>their</w:t>
      </w:r>
      <w:r>
        <w:rPr>
          <w:spacing w:val="24"/>
        </w:rPr>
        <w:t xml:space="preserve"> </w:t>
      </w:r>
      <w:r>
        <w:t>duties</w:t>
      </w:r>
      <w:r>
        <w:rPr>
          <w:spacing w:val="22"/>
        </w:rPr>
        <w:t xml:space="preserve"> </w:t>
      </w:r>
      <w:r>
        <w:t xml:space="preserve">and </w:t>
      </w:r>
      <w:r>
        <w:rPr>
          <w:spacing w:val="-2"/>
        </w:rPr>
        <w:t>responsibilities.</w:t>
      </w:r>
    </w:p>
    <w:p w14:paraId="1F0D3CE2" w14:textId="77777777" w:rsidR="00937A2B" w:rsidRDefault="00F92319">
      <w:pPr>
        <w:pStyle w:val="ListParagraph"/>
        <w:numPr>
          <w:ilvl w:val="1"/>
          <w:numId w:val="107"/>
        </w:numPr>
        <w:tabs>
          <w:tab w:val="left" w:pos="926"/>
        </w:tabs>
        <w:ind w:hanging="566"/>
      </w:pPr>
      <w:r>
        <w:t>Organisation</w:t>
      </w:r>
      <w:r>
        <w:rPr>
          <w:spacing w:val="-8"/>
        </w:rPr>
        <w:t xml:space="preserve"> </w:t>
      </w:r>
      <w:r>
        <w:t>chart(s)</w:t>
      </w:r>
      <w:r>
        <w:rPr>
          <w:spacing w:val="-7"/>
        </w:rPr>
        <w:t xml:space="preserve"> </w:t>
      </w:r>
      <w:r>
        <w:t>showing</w:t>
      </w:r>
      <w:r>
        <w:rPr>
          <w:spacing w:val="-6"/>
        </w:rPr>
        <w:t xml:space="preserve"> </w:t>
      </w:r>
      <w:r>
        <w:t>associated</w:t>
      </w:r>
      <w:r>
        <w:rPr>
          <w:spacing w:val="-6"/>
        </w:rPr>
        <w:t xml:space="preserve"> </w:t>
      </w:r>
      <w:r>
        <w:t>chains</w:t>
      </w:r>
      <w:r>
        <w:rPr>
          <w:spacing w:val="-7"/>
        </w:rPr>
        <w:t xml:space="preserve"> </w:t>
      </w:r>
      <w:r>
        <w:t>of</w:t>
      </w:r>
      <w:r>
        <w:rPr>
          <w:spacing w:val="-5"/>
        </w:rPr>
        <w:t xml:space="preserve"> </w:t>
      </w:r>
      <w:r>
        <w:t>responsibility</w:t>
      </w:r>
      <w:r>
        <w:rPr>
          <w:spacing w:val="-6"/>
        </w:rPr>
        <w:t xml:space="preserve"> </w:t>
      </w:r>
      <w:r>
        <w:t>of</w:t>
      </w:r>
      <w:r>
        <w:rPr>
          <w:spacing w:val="-5"/>
        </w:rPr>
        <w:t xml:space="preserve"> </w:t>
      </w:r>
      <w:r>
        <w:t>the</w:t>
      </w:r>
      <w:r>
        <w:rPr>
          <w:spacing w:val="-5"/>
        </w:rPr>
        <w:t xml:space="preserve"> </w:t>
      </w:r>
      <w:r>
        <w:t>senior</w:t>
      </w:r>
      <w:r>
        <w:rPr>
          <w:spacing w:val="-5"/>
        </w:rPr>
        <w:t xml:space="preserve"> </w:t>
      </w:r>
      <w:r>
        <w:rPr>
          <w:spacing w:val="-2"/>
        </w:rPr>
        <w:t>persons.</w:t>
      </w:r>
    </w:p>
    <w:p w14:paraId="59E56A9D" w14:textId="77777777" w:rsidR="00937A2B" w:rsidRDefault="00F92319">
      <w:pPr>
        <w:pStyle w:val="ListParagraph"/>
        <w:numPr>
          <w:ilvl w:val="1"/>
          <w:numId w:val="107"/>
        </w:numPr>
        <w:tabs>
          <w:tab w:val="left" w:pos="926"/>
        </w:tabs>
        <w:spacing w:before="118"/>
        <w:ind w:right="356"/>
      </w:pPr>
      <w:r>
        <w:t xml:space="preserve">A procedure defining the qualifications for staff together with a list of staff authorised to sign </w:t>
      </w:r>
      <w:r>
        <w:rPr>
          <w:spacing w:val="-2"/>
        </w:rPr>
        <w:t>certificates.</w:t>
      </w:r>
    </w:p>
    <w:p w14:paraId="5137F1EF" w14:textId="77777777" w:rsidR="00937A2B" w:rsidRDefault="00F92319">
      <w:pPr>
        <w:pStyle w:val="ListParagraph"/>
        <w:numPr>
          <w:ilvl w:val="1"/>
          <w:numId w:val="107"/>
        </w:numPr>
        <w:tabs>
          <w:tab w:val="left" w:pos="926"/>
        </w:tabs>
        <w:ind w:hanging="566"/>
      </w:pPr>
      <w:r>
        <w:t>A</w:t>
      </w:r>
      <w:r>
        <w:rPr>
          <w:spacing w:val="-4"/>
        </w:rPr>
        <w:t xml:space="preserve"> </w:t>
      </w:r>
      <w:r>
        <w:t>general</w:t>
      </w:r>
      <w:r>
        <w:rPr>
          <w:spacing w:val="-3"/>
        </w:rPr>
        <w:t xml:space="preserve"> </w:t>
      </w:r>
      <w:r>
        <w:t>description</w:t>
      </w:r>
      <w:r>
        <w:rPr>
          <w:spacing w:val="-6"/>
        </w:rPr>
        <w:t xml:space="preserve"> </w:t>
      </w:r>
      <w:r>
        <w:t>of</w:t>
      </w:r>
      <w:r>
        <w:rPr>
          <w:spacing w:val="-5"/>
        </w:rPr>
        <w:t xml:space="preserve"> </w:t>
      </w:r>
      <w:r>
        <w:t>the</w:t>
      </w:r>
      <w:r>
        <w:rPr>
          <w:spacing w:val="-3"/>
        </w:rPr>
        <w:t xml:space="preserve"> </w:t>
      </w:r>
      <w:r>
        <w:rPr>
          <w:spacing w:val="-2"/>
        </w:rPr>
        <w:t>facilities.</w:t>
      </w:r>
    </w:p>
    <w:p w14:paraId="6A49430D" w14:textId="77777777" w:rsidR="00937A2B" w:rsidRDefault="00F92319">
      <w:pPr>
        <w:pStyle w:val="ListParagraph"/>
        <w:numPr>
          <w:ilvl w:val="1"/>
          <w:numId w:val="107"/>
        </w:numPr>
        <w:tabs>
          <w:tab w:val="left" w:pos="926"/>
        </w:tabs>
        <w:spacing w:before="120"/>
        <w:ind w:hanging="566"/>
      </w:pPr>
      <w:r>
        <w:t>Procedures</w:t>
      </w:r>
      <w:r>
        <w:rPr>
          <w:spacing w:val="-8"/>
        </w:rPr>
        <w:t xml:space="preserve"> </w:t>
      </w:r>
      <w:r>
        <w:t>specifying</w:t>
      </w:r>
      <w:r>
        <w:rPr>
          <w:spacing w:val="-7"/>
        </w:rPr>
        <w:t xml:space="preserve"> </w:t>
      </w:r>
      <w:r>
        <w:t>how</w:t>
      </w:r>
      <w:r>
        <w:rPr>
          <w:spacing w:val="-10"/>
        </w:rPr>
        <w:t xml:space="preserve"> </w:t>
      </w:r>
      <w:r>
        <w:t>the</w:t>
      </w:r>
      <w:r>
        <w:rPr>
          <w:spacing w:val="-6"/>
        </w:rPr>
        <w:t xml:space="preserve"> </w:t>
      </w:r>
      <w:r>
        <w:t>competent</w:t>
      </w:r>
      <w:r>
        <w:rPr>
          <w:spacing w:val="-8"/>
        </w:rPr>
        <w:t xml:space="preserve"> </w:t>
      </w:r>
      <w:r>
        <w:t>authority</w:t>
      </w:r>
      <w:r>
        <w:rPr>
          <w:spacing w:val="-8"/>
        </w:rPr>
        <w:t xml:space="preserve"> </w:t>
      </w:r>
      <w:r>
        <w:t>ensures</w:t>
      </w:r>
      <w:r>
        <w:rPr>
          <w:spacing w:val="-6"/>
        </w:rPr>
        <w:t xml:space="preserve"> </w:t>
      </w:r>
      <w:r>
        <w:t>compliance</w:t>
      </w:r>
      <w:r>
        <w:rPr>
          <w:spacing w:val="-6"/>
        </w:rPr>
        <w:t xml:space="preserve"> </w:t>
      </w:r>
      <w:r>
        <w:t>with</w:t>
      </w:r>
      <w:r>
        <w:rPr>
          <w:spacing w:val="-5"/>
        </w:rPr>
        <w:t xml:space="preserve"> </w:t>
      </w:r>
      <w:hyperlink w:anchor="_bookmark7" w:history="1">
        <w:r>
          <w:rPr>
            <w:color w:val="0000FF"/>
            <w:u w:val="single" w:color="0000FF"/>
          </w:rPr>
          <w:t>Part-</w:t>
        </w:r>
        <w:r>
          <w:rPr>
            <w:color w:val="0000FF"/>
            <w:spacing w:val="-5"/>
            <w:u w:val="single" w:color="0000FF"/>
          </w:rPr>
          <w:t>M</w:t>
        </w:r>
        <w:r>
          <w:rPr>
            <w:spacing w:val="-5"/>
          </w:rPr>
          <w:t>.</w:t>
        </w:r>
      </w:hyperlink>
    </w:p>
    <w:p w14:paraId="179E32C6" w14:textId="77777777" w:rsidR="00937A2B" w:rsidRDefault="00F92319">
      <w:pPr>
        <w:pStyle w:val="BodyText"/>
        <w:spacing w:before="92"/>
        <w:ind w:left="0" w:firstLine="0"/>
        <w:jc w:val="left"/>
        <w:rPr>
          <w:sz w:val="20"/>
        </w:rPr>
      </w:pPr>
      <w:r>
        <w:rPr>
          <w:noProof/>
          <w:sz w:val="20"/>
        </w:rPr>
        <mc:AlternateContent>
          <mc:Choice Requires="wps">
            <w:drawing>
              <wp:anchor distT="0" distB="0" distL="0" distR="0" simplePos="0" relativeHeight="487639040" behindDoc="1" locked="0" layoutInCell="1" allowOverlap="1" wp14:anchorId="48F61CC4" wp14:editId="24BA5E00">
                <wp:simplePos x="0" y="0"/>
                <wp:positionH relativeFrom="page">
                  <wp:posOffset>896416</wp:posOffset>
                </wp:positionH>
                <wp:positionV relativeFrom="paragraph">
                  <wp:posOffset>229268</wp:posOffset>
                </wp:positionV>
                <wp:extent cx="5780405" cy="248920"/>
                <wp:effectExtent l="0" t="0" r="0" b="0"/>
                <wp:wrapTopAndBottom/>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757EC7DA" w14:textId="77777777" w:rsidR="00937A2B" w:rsidRDefault="00F92319">
                            <w:pPr>
                              <w:ind w:left="28"/>
                              <w:rPr>
                                <w:b/>
                                <w:color w:val="000000"/>
                                <w:sz w:val="32"/>
                              </w:rPr>
                            </w:pPr>
                            <w:bookmarkStart w:id="289" w:name="_bookmark199"/>
                            <w:bookmarkEnd w:id="289"/>
                            <w:r>
                              <w:rPr>
                                <w:b/>
                                <w:color w:val="FFFFFF"/>
                                <w:sz w:val="32"/>
                              </w:rPr>
                              <w:t>M.B.103</w:t>
                            </w:r>
                            <w:r>
                              <w:rPr>
                                <w:b/>
                                <w:color w:val="FFFFFF"/>
                                <w:spacing w:val="-10"/>
                                <w:sz w:val="32"/>
                              </w:rPr>
                              <w:t xml:space="preserve"> </w:t>
                            </w:r>
                            <w:r>
                              <w:rPr>
                                <w:b/>
                                <w:color w:val="FFFFFF"/>
                                <w:sz w:val="32"/>
                              </w:rPr>
                              <w:t>Findings</w:t>
                            </w:r>
                            <w:r>
                              <w:rPr>
                                <w:b/>
                                <w:color w:val="FFFFFF"/>
                                <w:spacing w:val="-9"/>
                                <w:sz w:val="32"/>
                              </w:rPr>
                              <w:t xml:space="preserve"> </w:t>
                            </w:r>
                            <w:r>
                              <w:rPr>
                                <w:b/>
                                <w:color w:val="FFFFFF"/>
                                <w:sz w:val="32"/>
                              </w:rPr>
                              <w:t>and</w:t>
                            </w:r>
                            <w:r>
                              <w:rPr>
                                <w:b/>
                                <w:color w:val="FFFFFF"/>
                                <w:spacing w:val="-11"/>
                                <w:sz w:val="32"/>
                              </w:rPr>
                              <w:t xml:space="preserve"> </w:t>
                            </w:r>
                            <w:r>
                              <w:rPr>
                                <w:b/>
                                <w:color w:val="FFFFFF"/>
                                <w:sz w:val="32"/>
                              </w:rPr>
                              <w:t>enforcement</w:t>
                            </w:r>
                            <w:r>
                              <w:rPr>
                                <w:b/>
                                <w:color w:val="FFFFFF"/>
                                <w:spacing w:val="-10"/>
                                <w:sz w:val="32"/>
                              </w:rPr>
                              <w:t xml:space="preserve"> </w:t>
                            </w:r>
                            <w:r>
                              <w:rPr>
                                <w:b/>
                                <w:color w:val="FFFFFF"/>
                                <w:sz w:val="32"/>
                              </w:rPr>
                              <w:t>measure</w:t>
                            </w:r>
                            <w:r>
                              <w:rPr>
                                <w:b/>
                                <w:color w:val="FFFFFF"/>
                                <w:spacing w:val="-9"/>
                                <w:sz w:val="32"/>
                              </w:rPr>
                              <w:t xml:space="preserve"> </w:t>
                            </w:r>
                            <w:r>
                              <w:rPr>
                                <w:b/>
                                <w:color w:val="FFFFFF"/>
                                <w:sz w:val="32"/>
                              </w:rPr>
                              <w:t>-</w:t>
                            </w:r>
                            <w:r>
                              <w:rPr>
                                <w:b/>
                                <w:color w:val="FFFFFF"/>
                                <w:spacing w:val="-9"/>
                                <w:sz w:val="32"/>
                              </w:rPr>
                              <w:t xml:space="preserve"> </w:t>
                            </w:r>
                            <w:r>
                              <w:rPr>
                                <w:b/>
                                <w:color w:val="FFFFFF"/>
                                <w:spacing w:val="-2"/>
                                <w:sz w:val="32"/>
                              </w:rPr>
                              <w:t>persons</w:t>
                            </w:r>
                          </w:p>
                        </w:txbxContent>
                      </wps:txbx>
                      <wps:bodyPr wrap="square" lIns="0" tIns="0" rIns="0" bIns="0" rtlCol="0">
                        <a:noAutofit/>
                      </wps:bodyPr>
                    </wps:wsp>
                  </a:graphicData>
                </a:graphic>
              </wp:anchor>
            </w:drawing>
          </mc:Choice>
          <mc:Fallback>
            <w:pict>
              <v:shape w14:anchorId="48F61CC4" id="Textbox 126" o:spid="_x0000_s1117" type="#_x0000_t202" style="position:absolute;margin-left:70.6pt;margin-top:18.05pt;width:455.15pt;height:19.6pt;z-index:-15677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" fillcolor="#007ec2" stroked="f">
                <v:textbox inset="0,0,0,0">
                  <w:txbxContent>
                    <w:p w14:paraId="757EC7DA" w14:textId="77777777" w:rsidR="00937A2B" w:rsidRDefault="00F92319">
                      <w:pPr>
                        <w:ind w:left="28"/>
                        <w:rPr>
                          <w:b/>
                          <w:color w:val="000000"/>
                          <w:sz w:val="32"/>
                        </w:rPr>
                      </w:pPr>
                      <w:bookmarkStart w:id="290" w:name="_bookmark199"/>
                      <w:bookmarkEnd w:id="290"/>
                      <w:r>
                        <w:rPr>
                          <w:b/>
                          <w:color w:val="FFFFFF"/>
                          <w:sz w:val="32"/>
                        </w:rPr>
                        <w:t>M.B.103</w:t>
                      </w:r>
                      <w:r>
                        <w:rPr>
                          <w:b/>
                          <w:color w:val="FFFFFF"/>
                          <w:spacing w:val="-10"/>
                          <w:sz w:val="32"/>
                        </w:rPr>
                        <w:t xml:space="preserve"> </w:t>
                      </w:r>
                      <w:r>
                        <w:rPr>
                          <w:b/>
                          <w:color w:val="FFFFFF"/>
                          <w:sz w:val="32"/>
                        </w:rPr>
                        <w:t>Findings</w:t>
                      </w:r>
                      <w:r>
                        <w:rPr>
                          <w:b/>
                          <w:color w:val="FFFFFF"/>
                          <w:spacing w:val="-9"/>
                          <w:sz w:val="32"/>
                        </w:rPr>
                        <w:t xml:space="preserve"> </w:t>
                      </w:r>
                      <w:r>
                        <w:rPr>
                          <w:b/>
                          <w:color w:val="FFFFFF"/>
                          <w:sz w:val="32"/>
                        </w:rPr>
                        <w:t>and</w:t>
                      </w:r>
                      <w:r>
                        <w:rPr>
                          <w:b/>
                          <w:color w:val="FFFFFF"/>
                          <w:spacing w:val="-11"/>
                          <w:sz w:val="32"/>
                        </w:rPr>
                        <w:t xml:space="preserve"> </w:t>
                      </w:r>
                      <w:r>
                        <w:rPr>
                          <w:b/>
                          <w:color w:val="FFFFFF"/>
                          <w:sz w:val="32"/>
                        </w:rPr>
                        <w:t>enforcement</w:t>
                      </w:r>
                      <w:r>
                        <w:rPr>
                          <w:b/>
                          <w:color w:val="FFFFFF"/>
                          <w:spacing w:val="-10"/>
                          <w:sz w:val="32"/>
                        </w:rPr>
                        <w:t xml:space="preserve"> </w:t>
                      </w:r>
                      <w:r>
                        <w:rPr>
                          <w:b/>
                          <w:color w:val="FFFFFF"/>
                          <w:sz w:val="32"/>
                        </w:rPr>
                        <w:t>measure</w:t>
                      </w:r>
                      <w:r>
                        <w:rPr>
                          <w:b/>
                          <w:color w:val="FFFFFF"/>
                          <w:spacing w:val="-9"/>
                          <w:sz w:val="32"/>
                        </w:rPr>
                        <w:t xml:space="preserve"> </w:t>
                      </w:r>
                      <w:r>
                        <w:rPr>
                          <w:b/>
                          <w:color w:val="FFFFFF"/>
                          <w:sz w:val="32"/>
                        </w:rPr>
                        <w:t>-</w:t>
                      </w:r>
                      <w:r>
                        <w:rPr>
                          <w:b/>
                          <w:color w:val="FFFFFF"/>
                          <w:spacing w:val="-9"/>
                          <w:sz w:val="32"/>
                        </w:rPr>
                        <w:t xml:space="preserve"> </w:t>
                      </w:r>
                      <w:r>
                        <w:rPr>
                          <w:b/>
                          <w:color w:val="FFFFFF"/>
                          <w:spacing w:val="-2"/>
                          <w:sz w:val="32"/>
                        </w:rPr>
                        <w:t>persons</w:t>
                      </w:r>
                    </w:p>
                  </w:txbxContent>
                </v:textbox>
                <w10:wrap type="topAndBottom" anchorx="page"/>
              </v:shape>
            </w:pict>
          </mc:Fallback>
        </mc:AlternateContent>
      </w:r>
    </w:p>
    <w:p w14:paraId="2B0EA2BC"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B85C0BD" w14:textId="77777777" w:rsidR="00937A2B" w:rsidRDefault="00F92319">
      <w:pPr>
        <w:pStyle w:val="BodyText"/>
        <w:spacing w:before="119"/>
        <w:ind w:left="360" w:right="354" w:firstLine="0"/>
      </w:pPr>
      <w:r>
        <w:t>If,</w:t>
      </w:r>
      <w:r>
        <w:rPr>
          <w:spacing w:val="-2"/>
        </w:rPr>
        <w:t xml:space="preserve"> </w:t>
      </w:r>
      <w:r>
        <w:t>during</w:t>
      </w:r>
      <w:r>
        <w:rPr>
          <w:spacing w:val="-3"/>
        </w:rPr>
        <w:t xml:space="preserve"> </w:t>
      </w:r>
      <w:r>
        <w:t>oversight</w:t>
      </w:r>
      <w:r>
        <w:rPr>
          <w:spacing w:val="-2"/>
        </w:rPr>
        <w:t xml:space="preserve"> </w:t>
      </w:r>
      <w:r>
        <w:t>or</w:t>
      </w:r>
      <w:r>
        <w:rPr>
          <w:spacing w:val="-5"/>
        </w:rPr>
        <w:t xml:space="preserve"> </w:t>
      </w:r>
      <w:r>
        <w:t>by</w:t>
      </w:r>
      <w:r>
        <w:rPr>
          <w:spacing w:val="-1"/>
        </w:rPr>
        <w:t xml:space="preserve"> </w:t>
      </w:r>
      <w:r>
        <w:t>any</w:t>
      </w:r>
      <w:r>
        <w:rPr>
          <w:spacing w:val="-2"/>
        </w:rPr>
        <w:t xml:space="preserve"> </w:t>
      </w:r>
      <w:r>
        <w:t>other</w:t>
      </w:r>
      <w:r>
        <w:rPr>
          <w:spacing w:val="-4"/>
        </w:rPr>
        <w:t xml:space="preserve"> </w:t>
      </w:r>
      <w:r>
        <w:t>means,</w:t>
      </w:r>
      <w:r>
        <w:rPr>
          <w:spacing w:val="-4"/>
        </w:rPr>
        <w:t xml:space="preserve"> </w:t>
      </w:r>
      <w:r>
        <w:t>evidence</w:t>
      </w:r>
      <w:r>
        <w:rPr>
          <w:spacing w:val="-2"/>
        </w:rPr>
        <w:t xml:space="preserve"> </w:t>
      </w:r>
      <w:r>
        <w:t>is</w:t>
      </w:r>
      <w:r>
        <w:rPr>
          <w:spacing w:val="-2"/>
        </w:rPr>
        <w:t xml:space="preserve"> </w:t>
      </w:r>
      <w:r>
        <w:t>found</w:t>
      </w:r>
      <w:r>
        <w:rPr>
          <w:spacing w:val="-3"/>
        </w:rPr>
        <w:t xml:space="preserve"> </w:t>
      </w:r>
      <w:r>
        <w:t>by</w:t>
      </w:r>
      <w:r>
        <w:rPr>
          <w:spacing w:val="-1"/>
        </w:rPr>
        <w:t xml:space="preserve"> </w:t>
      </w:r>
      <w:r>
        <w:t>the</w:t>
      </w:r>
      <w:r>
        <w:rPr>
          <w:spacing w:val="-2"/>
        </w:rPr>
        <w:t xml:space="preserve"> </w:t>
      </w:r>
      <w:r>
        <w:t>competent</w:t>
      </w:r>
      <w:r>
        <w:rPr>
          <w:spacing w:val="-4"/>
        </w:rPr>
        <w:t xml:space="preserve"> </w:t>
      </w:r>
      <w:r>
        <w:t>authority</w:t>
      </w:r>
      <w:r>
        <w:rPr>
          <w:spacing w:val="-2"/>
        </w:rPr>
        <w:t xml:space="preserve"> </w:t>
      </w:r>
      <w:r>
        <w:t>responsible for oversight in accordance with this Annex that shows a non-compliance with the applicable requirements</w:t>
      </w:r>
      <w:r>
        <w:rPr>
          <w:spacing w:val="-13"/>
        </w:rPr>
        <w:t xml:space="preserve"> </w:t>
      </w:r>
      <w:r>
        <w:t>of</w:t>
      </w:r>
      <w:r>
        <w:rPr>
          <w:spacing w:val="-12"/>
        </w:rPr>
        <w:t xml:space="preserve"> </w:t>
      </w:r>
      <w:r>
        <w:t>Republic</w:t>
      </w:r>
      <w:r>
        <w:rPr>
          <w:spacing w:val="-13"/>
        </w:rPr>
        <w:t xml:space="preserve"> </w:t>
      </w:r>
      <w:r>
        <w:t>of</w:t>
      </w:r>
      <w:r>
        <w:rPr>
          <w:spacing w:val="-12"/>
        </w:rPr>
        <w:t xml:space="preserve"> </w:t>
      </w:r>
      <w:r>
        <w:t>Armenia</w:t>
      </w:r>
      <w:r>
        <w:rPr>
          <w:spacing w:val="-13"/>
        </w:rPr>
        <w:t xml:space="preserve"> </w:t>
      </w:r>
      <w:r>
        <w:t>Civil</w:t>
      </w:r>
      <w:r>
        <w:rPr>
          <w:spacing w:val="-12"/>
        </w:rPr>
        <w:t xml:space="preserve"> </w:t>
      </w:r>
      <w:r>
        <w:t>Aviation</w:t>
      </w:r>
      <w:r>
        <w:rPr>
          <w:spacing w:val="-13"/>
        </w:rPr>
        <w:t xml:space="preserve"> </w:t>
      </w:r>
      <w:r>
        <w:t>Law</w:t>
      </w:r>
      <w:r>
        <w:rPr>
          <w:spacing w:val="-12"/>
        </w:rPr>
        <w:t xml:space="preserve"> </w:t>
      </w:r>
      <w:r>
        <w:t>by</w:t>
      </w:r>
      <w:r>
        <w:rPr>
          <w:spacing w:val="-12"/>
        </w:rPr>
        <w:t xml:space="preserve"> </w:t>
      </w:r>
      <w:r>
        <w:t>a</w:t>
      </w:r>
      <w:r>
        <w:rPr>
          <w:spacing w:val="-13"/>
        </w:rPr>
        <w:t xml:space="preserve"> </w:t>
      </w:r>
      <w:r>
        <w:t>person</w:t>
      </w:r>
      <w:r>
        <w:rPr>
          <w:spacing w:val="-12"/>
        </w:rPr>
        <w:t xml:space="preserve"> </w:t>
      </w:r>
      <w:r>
        <w:t>holding</w:t>
      </w:r>
      <w:r>
        <w:rPr>
          <w:spacing w:val="-13"/>
        </w:rPr>
        <w:t xml:space="preserve"> </w:t>
      </w:r>
      <w:r>
        <w:t>a</w:t>
      </w:r>
      <w:r>
        <w:rPr>
          <w:spacing w:val="-12"/>
        </w:rPr>
        <w:t xml:space="preserve"> </w:t>
      </w:r>
      <w:r>
        <w:t>licence,</w:t>
      </w:r>
      <w:r>
        <w:rPr>
          <w:spacing w:val="-13"/>
        </w:rPr>
        <w:t xml:space="preserve"> </w:t>
      </w:r>
      <w:r>
        <w:t>certificate,</w:t>
      </w:r>
      <w:r>
        <w:rPr>
          <w:spacing w:val="-12"/>
        </w:rPr>
        <w:t xml:space="preserve"> </w:t>
      </w:r>
      <w:r>
        <w:t>rating or attestation issued in accordance with Republic of Armenia Civil Aviation Law, the competent authority that identified the non-compliance shall take any enforcement measures necessary to prevent the continuation of that non-compliance.</w:t>
      </w:r>
    </w:p>
    <w:p w14:paraId="05400694" w14:textId="77777777" w:rsidR="00937A2B" w:rsidRDefault="00F92319">
      <w:pPr>
        <w:pStyle w:val="BodyText"/>
        <w:spacing w:before="92"/>
        <w:ind w:left="0" w:firstLine="0"/>
        <w:jc w:val="left"/>
        <w:rPr>
          <w:sz w:val="20"/>
        </w:rPr>
      </w:pPr>
      <w:r>
        <w:rPr>
          <w:noProof/>
          <w:sz w:val="20"/>
        </w:rPr>
        <mc:AlternateContent>
          <mc:Choice Requires="wps">
            <w:drawing>
              <wp:anchor distT="0" distB="0" distL="0" distR="0" simplePos="0" relativeHeight="487639552" behindDoc="1" locked="0" layoutInCell="1" allowOverlap="1" wp14:anchorId="1CB4F4D4" wp14:editId="65211FC9">
                <wp:simplePos x="0" y="0"/>
                <wp:positionH relativeFrom="page">
                  <wp:posOffset>896416</wp:posOffset>
                </wp:positionH>
                <wp:positionV relativeFrom="paragraph">
                  <wp:posOffset>228710</wp:posOffset>
                </wp:positionV>
                <wp:extent cx="5780405" cy="248920"/>
                <wp:effectExtent l="0" t="0" r="0" b="0"/>
                <wp:wrapTopAndBottom/>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15779E19" w14:textId="77777777" w:rsidR="00937A2B" w:rsidRDefault="00F92319">
                            <w:pPr>
                              <w:ind w:left="28"/>
                              <w:rPr>
                                <w:b/>
                                <w:color w:val="000000"/>
                                <w:sz w:val="32"/>
                              </w:rPr>
                            </w:pPr>
                            <w:bookmarkStart w:id="291" w:name="_bookmark200"/>
                            <w:bookmarkEnd w:id="291"/>
                            <w:r>
                              <w:rPr>
                                <w:b/>
                                <w:color w:val="FFFFFF"/>
                                <w:spacing w:val="-2"/>
                                <w:sz w:val="32"/>
                              </w:rPr>
                              <w:t>M.B.104</w:t>
                            </w:r>
                            <w:r>
                              <w:rPr>
                                <w:b/>
                                <w:color w:val="FFFFFF"/>
                                <w:spacing w:val="3"/>
                                <w:sz w:val="32"/>
                              </w:rPr>
                              <w:t xml:space="preserve"> </w:t>
                            </w:r>
                            <w:r>
                              <w:rPr>
                                <w:b/>
                                <w:color w:val="FFFFFF"/>
                                <w:spacing w:val="-2"/>
                                <w:sz w:val="32"/>
                              </w:rPr>
                              <w:t>Record-keeping</w:t>
                            </w:r>
                          </w:p>
                        </w:txbxContent>
                      </wps:txbx>
                      <wps:bodyPr wrap="square" lIns="0" tIns="0" rIns="0" bIns="0" rtlCol="0">
                        <a:noAutofit/>
                      </wps:bodyPr>
                    </wps:wsp>
                  </a:graphicData>
                </a:graphic>
              </wp:anchor>
            </w:drawing>
          </mc:Choice>
          <mc:Fallback>
            <w:pict>
              <v:shape w14:anchorId="1CB4F4D4" id="Textbox 127" o:spid="_x0000_s1118" type="#_x0000_t202" style="position:absolute;margin-left:70.6pt;margin-top:18pt;width:455.15pt;height:19.6pt;z-index:-15676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" fillcolor="#007ec2" stroked="f">
                <v:textbox inset="0,0,0,0">
                  <w:txbxContent>
                    <w:p w14:paraId="15779E19" w14:textId="77777777" w:rsidR="00937A2B" w:rsidRDefault="00F92319">
                      <w:pPr>
                        <w:ind w:left="28"/>
                        <w:rPr>
                          <w:b/>
                          <w:color w:val="000000"/>
                          <w:sz w:val="32"/>
                        </w:rPr>
                      </w:pPr>
                      <w:bookmarkStart w:id="292" w:name="_bookmark200"/>
                      <w:bookmarkEnd w:id="292"/>
                      <w:r>
                        <w:rPr>
                          <w:b/>
                          <w:color w:val="FFFFFF"/>
                          <w:spacing w:val="-2"/>
                          <w:sz w:val="32"/>
                        </w:rPr>
                        <w:t>M.B.104</w:t>
                      </w:r>
                      <w:r>
                        <w:rPr>
                          <w:b/>
                          <w:color w:val="FFFFFF"/>
                          <w:spacing w:val="3"/>
                          <w:sz w:val="32"/>
                        </w:rPr>
                        <w:t xml:space="preserve"> </w:t>
                      </w:r>
                      <w:r>
                        <w:rPr>
                          <w:b/>
                          <w:color w:val="FFFFFF"/>
                          <w:spacing w:val="-2"/>
                          <w:sz w:val="32"/>
                        </w:rPr>
                        <w:t>Record-keeping</w:t>
                      </w:r>
                    </w:p>
                  </w:txbxContent>
                </v:textbox>
                <w10:wrap type="topAndBottom" anchorx="page"/>
              </v:shape>
            </w:pict>
          </mc:Fallback>
        </mc:AlternateContent>
      </w:r>
    </w:p>
    <w:p w14:paraId="04490F3F"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1DA8F33" w14:textId="77777777" w:rsidR="00937A2B" w:rsidRDefault="00F92319">
      <w:pPr>
        <w:pStyle w:val="ListParagraph"/>
        <w:numPr>
          <w:ilvl w:val="0"/>
          <w:numId w:val="106"/>
        </w:numPr>
        <w:tabs>
          <w:tab w:val="left" w:pos="926"/>
        </w:tabs>
        <w:spacing w:before="119"/>
        <w:ind w:right="358"/>
      </w:pPr>
      <w:r>
        <w:t>The</w:t>
      </w:r>
      <w:r>
        <w:rPr>
          <w:spacing w:val="31"/>
        </w:rPr>
        <w:t xml:space="preserve"> </w:t>
      </w:r>
      <w:r>
        <w:t>competent</w:t>
      </w:r>
      <w:r>
        <w:rPr>
          <w:spacing w:val="29"/>
        </w:rPr>
        <w:t xml:space="preserve"> </w:t>
      </w:r>
      <w:r>
        <w:t>authorities</w:t>
      </w:r>
      <w:r>
        <w:rPr>
          <w:spacing w:val="29"/>
        </w:rPr>
        <w:t xml:space="preserve"> </w:t>
      </w:r>
      <w:r>
        <w:t>shall</w:t>
      </w:r>
      <w:r>
        <w:rPr>
          <w:spacing w:val="28"/>
        </w:rPr>
        <w:t xml:space="preserve"> </w:t>
      </w:r>
      <w:r>
        <w:t>establish</w:t>
      </w:r>
      <w:r>
        <w:rPr>
          <w:spacing w:val="28"/>
        </w:rPr>
        <w:t xml:space="preserve"> </w:t>
      </w:r>
      <w:r>
        <w:t>a</w:t>
      </w:r>
      <w:r>
        <w:rPr>
          <w:spacing w:val="31"/>
        </w:rPr>
        <w:t xml:space="preserve"> </w:t>
      </w:r>
      <w:r>
        <w:t>system</w:t>
      </w:r>
      <w:r>
        <w:rPr>
          <w:spacing w:val="28"/>
        </w:rPr>
        <w:t xml:space="preserve"> </w:t>
      </w:r>
      <w:r>
        <w:t>of</w:t>
      </w:r>
      <w:r>
        <w:rPr>
          <w:spacing w:val="31"/>
        </w:rPr>
        <w:t xml:space="preserve"> </w:t>
      </w:r>
      <w:r>
        <w:t>record-keeping</w:t>
      </w:r>
      <w:r>
        <w:rPr>
          <w:spacing w:val="28"/>
        </w:rPr>
        <w:t xml:space="preserve"> </w:t>
      </w:r>
      <w:r>
        <w:t>that</w:t>
      </w:r>
      <w:r>
        <w:rPr>
          <w:spacing w:val="28"/>
        </w:rPr>
        <w:t xml:space="preserve"> </w:t>
      </w:r>
      <w:r>
        <w:t>allows</w:t>
      </w:r>
      <w:r>
        <w:rPr>
          <w:spacing w:val="29"/>
        </w:rPr>
        <w:t xml:space="preserve"> </w:t>
      </w:r>
      <w:r>
        <w:t>adequate traceability of the process to issue, continue, change, suspend or revoke each certificate.</w:t>
      </w:r>
    </w:p>
    <w:p w14:paraId="38B44A8E" w14:textId="77777777" w:rsidR="00937A2B" w:rsidRDefault="00F92319">
      <w:pPr>
        <w:pStyle w:val="ListParagraph"/>
        <w:numPr>
          <w:ilvl w:val="0"/>
          <w:numId w:val="106"/>
        </w:numPr>
        <w:tabs>
          <w:tab w:val="left" w:pos="926"/>
        </w:tabs>
        <w:spacing w:before="120"/>
        <w:ind w:right="361"/>
      </w:pPr>
      <w:r>
        <w:t>The records for the oversight of organisations approved in accordance with this Annex shall</w:t>
      </w:r>
      <w:r>
        <w:rPr>
          <w:spacing w:val="80"/>
        </w:rPr>
        <w:t xml:space="preserve"> </w:t>
      </w:r>
      <w:r>
        <w:t>include as a minimum:</w:t>
      </w:r>
    </w:p>
    <w:p w14:paraId="779CF7CF" w14:textId="77777777" w:rsidR="00937A2B" w:rsidRDefault="00F92319">
      <w:pPr>
        <w:pStyle w:val="ListParagraph"/>
        <w:numPr>
          <w:ilvl w:val="1"/>
          <w:numId w:val="106"/>
        </w:numPr>
        <w:tabs>
          <w:tab w:val="left" w:pos="1493"/>
        </w:tabs>
      </w:pPr>
      <w:r>
        <w:t>the</w:t>
      </w:r>
      <w:r>
        <w:rPr>
          <w:spacing w:val="-4"/>
        </w:rPr>
        <w:t xml:space="preserve"> </w:t>
      </w:r>
      <w:r>
        <w:t>application</w:t>
      </w:r>
      <w:r>
        <w:rPr>
          <w:spacing w:val="-5"/>
        </w:rPr>
        <w:t xml:space="preserve"> </w:t>
      </w:r>
      <w:r>
        <w:t>for</w:t>
      </w:r>
      <w:r>
        <w:rPr>
          <w:spacing w:val="-4"/>
        </w:rPr>
        <w:t xml:space="preserve"> </w:t>
      </w:r>
      <w:r>
        <w:t>an</w:t>
      </w:r>
      <w:r>
        <w:rPr>
          <w:spacing w:val="-7"/>
        </w:rPr>
        <w:t xml:space="preserve"> </w:t>
      </w:r>
      <w:r>
        <w:t>organisation</w:t>
      </w:r>
      <w:r>
        <w:rPr>
          <w:spacing w:val="-4"/>
        </w:rPr>
        <w:t xml:space="preserve"> </w:t>
      </w:r>
      <w:r>
        <w:rPr>
          <w:spacing w:val="-2"/>
        </w:rPr>
        <w:t>approval;</w:t>
      </w:r>
    </w:p>
    <w:p w14:paraId="5BDBC951" w14:textId="77777777" w:rsidR="00937A2B" w:rsidRDefault="00F92319">
      <w:pPr>
        <w:pStyle w:val="ListParagraph"/>
        <w:numPr>
          <w:ilvl w:val="1"/>
          <w:numId w:val="106"/>
        </w:numPr>
        <w:tabs>
          <w:tab w:val="left" w:pos="1493"/>
        </w:tabs>
        <w:spacing w:before="120"/>
      </w:pPr>
      <w:r>
        <w:t>the</w:t>
      </w:r>
      <w:r>
        <w:rPr>
          <w:spacing w:val="-5"/>
        </w:rPr>
        <w:t xml:space="preserve"> </w:t>
      </w:r>
      <w:r>
        <w:t>organisation</w:t>
      </w:r>
      <w:r>
        <w:rPr>
          <w:spacing w:val="-8"/>
        </w:rPr>
        <w:t xml:space="preserve"> </w:t>
      </w:r>
      <w:r>
        <w:t>approval</w:t>
      </w:r>
      <w:r>
        <w:rPr>
          <w:spacing w:val="-4"/>
        </w:rPr>
        <w:t xml:space="preserve"> </w:t>
      </w:r>
      <w:r>
        <w:t>certificate</w:t>
      </w:r>
      <w:r>
        <w:rPr>
          <w:spacing w:val="-5"/>
        </w:rPr>
        <w:t xml:space="preserve"> </w:t>
      </w:r>
      <w:r>
        <w:t>including</w:t>
      </w:r>
      <w:r>
        <w:rPr>
          <w:spacing w:val="-6"/>
        </w:rPr>
        <w:t xml:space="preserve"> </w:t>
      </w:r>
      <w:r>
        <w:t>any</w:t>
      </w:r>
      <w:r>
        <w:rPr>
          <w:spacing w:val="-4"/>
        </w:rPr>
        <w:t xml:space="preserve"> </w:t>
      </w:r>
      <w:r>
        <w:rPr>
          <w:spacing w:val="-2"/>
        </w:rPr>
        <w:t>changes;</w:t>
      </w:r>
    </w:p>
    <w:p w14:paraId="19C711DA" w14:textId="77777777" w:rsidR="00937A2B" w:rsidRDefault="00937A2B">
      <w:pPr>
        <w:pStyle w:val="ListParagraph"/>
        <w:jc w:val="left"/>
        <w:sectPr w:rsidR="00937A2B">
          <w:pgSz w:w="11910" w:h="16840"/>
          <w:pgMar w:top="1940" w:right="1080" w:bottom="1180" w:left="1080" w:header="886" w:footer="994" w:gutter="0"/>
          <w:cols w:space="720"/>
        </w:sectPr>
      </w:pPr>
    </w:p>
    <w:p w14:paraId="0504A17B" w14:textId="77777777" w:rsidR="00937A2B" w:rsidRDefault="00F92319">
      <w:pPr>
        <w:pStyle w:val="ListParagraph"/>
        <w:numPr>
          <w:ilvl w:val="1"/>
          <w:numId w:val="106"/>
        </w:numPr>
        <w:tabs>
          <w:tab w:val="left" w:pos="1493"/>
        </w:tabs>
        <w:spacing w:before="90"/>
        <w:ind w:right="362"/>
      </w:pPr>
      <w:r>
        <w:lastRenderedPageBreak/>
        <w:t>a copy of the audit programme listing the dates when audits are due and when audits</w:t>
      </w:r>
      <w:r>
        <w:rPr>
          <w:spacing w:val="40"/>
        </w:rPr>
        <w:t xml:space="preserve"> </w:t>
      </w:r>
      <w:r>
        <w:t>were carried out;</w:t>
      </w:r>
    </w:p>
    <w:p w14:paraId="1DB39186" w14:textId="77777777" w:rsidR="00937A2B" w:rsidRDefault="00F92319">
      <w:pPr>
        <w:pStyle w:val="ListParagraph"/>
        <w:numPr>
          <w:ilvl w:val="1"/>
          <w:numId w:val="106"/>
        </w:numPr>
        <w:tabs>
          <w:tab w:val="left" w:pos="1493"/>
        </w:tabs>
      </w:pPr>
      <w:r>
        <w:t>the</w:t>
      </w:r>
      <w:r>
        <w:rPr>
          <w:spacing w:val="-6"/>
        </w:rPr>
        <w:t xml:space="preserve"> </w:t>
      </w:r>
      <w:r>
        <w:t>competent</w:t>
      </w:r>
      <w:r>
        <w:rPr>
          <w:spacing w:val="-7"/>
        </w:rPr>
        <w:t xml:space="preserve"> </w:t>
      </w:r>
      <w:r>
        <w:t>authority</w:t>
      </w:r>
      <w:r>
        <w:rPr>
          <w:spacing w:val="-6"/>
        </w:rPr>
        <w:t xml:space="preserve"> </w:t>
      </w:r>
      <w:r>
        <w:t>continued</w:t>
      </w:r>
      <w:r>
        <w:rPr>
          <w:spacing w:val="-7"/>
        </w:rPr>
        <w:t xml:space="preserve"> </w:t>
      </w:r>
      <w:r>
        <w:t>oversight</w:t>
      </w:r>
      <w:r>
        <w:rPr>
          <w:spacing w:val="-4"/>
        </w:rPr>
        <w:t xml:space="preserve"> </w:t>
      </w:r>
      <w:r>
        <w:t>records</w:t>
      </w:r>
      <w:r>
        <w:rPr>
          <w:spacing w:val="-7"/>
        </w:rPr>
        <w:t xml:space="preserve"> </w:t>
      </w:r>
      <w:r>
        <w:t>including</w:t>
      </w:r>
      <w:r>
        <w:rPr>
          <w:spacing w:val="-4"/>
        </w:rPr>
        <w:t xml:space="preserve"> </w:t>
      </w:r>
      <w:r>
        <w:t>all</w:t>
      </w:r>
      <w:r>
        <w:rPr>
          <w:spacing w:val="-4"/>
        </w:rPr>
        <w:t xml:space="preserve"> </w:t>
      </w:r>
      <w:r>
        <w:t>audit</w:t>
      </w:r>
      <w:r>
        <w:rPr>
          <w:spacing w:val="-4"/>
        </w:rPr>
        <w:t xml:space="preserve"> </w:t>
      </w:r>
      <w:r>
        <w:rPr>
          <w:spacing w:val="-2"/>
        </w:rPr>
        <w:t>records;</w:t>
      </w:r>
    </w:p>
    <w:p w14:paraId="0CE2911B" w14:textId="77777777" w:rsidR="00937A2B" w:rsidRDefault="00F92319">
      <w:pPr>
        <w:pStyle w:val="ListParagraph"/>
        <w:numPr>
          <w:ilvl w:val="1"/>
          <w:numId w:val="106"/>
        </w:numPr>
        <w:tabs>
          <w:tab w:val="left" w:pos="1493"/>
        </w:tabs>
        <w:spacing w:before="120"/>
      </w:pPr>
      <w:r>
        <w:t>copies</w:t>
      </w:r>
      <w:r>
        <w:rPr>
          <w:spacing w:val="-4"/>
        </w:rPr>
        <w:t xml:space="preserve"> </w:t>
      </w:r>
      <w:r>
        <w:t>of</w:t>
      </w:r>
      <w:r>
        <w:rPr>
          <w:spacing w:val="-3"/>
        </w:rPr>
        <w:t xml:space="preserve"> </w:t>
      </w:r>
      <w:r>
        <w:t>all</w:t>
      </w:r>
      <w:r>
        <w:rPr>
          <w:spacing w:val="-3"/>
        </w:rPr>
        <w:t xml:space="preserve"> </w:t>
      </w:r>
      <w:r>
        <w:t>relevant</w:t>
      </w:r>
      <w:r>
        <w:rPr>
          <w:spacing w:val="-3"/>
        </w:rPr>
        <w:t xml:space="preserve"> </w:t>
      </w:r>
      <w:r>
        <w:rPr>
          <w:spacing w:val="-2"/>
        </w:rPr>
        <w:t>correspondence;</w:t>
      </w:r>
    </w:p>
    <w:p w14:paraId="6AE580F6" w14:textId="77777777" w:rsidR="00937A2B" w:rsidRDefault="00F92319">
      <w:pPr>
        <w:pStyle w:val="ListParagraph"/>
        <w:numPr>
          <w:ilvl w:val="1"/>
          <w:numId w:val="106"/>
        </w:numPr>
        <w:tabs>
          <w:tab w:val="left" w:pos="1493"/>
        </w:tabs>
        <w:spacing w:before="120"/>
      </w:pPr>
      <w:r>
        <w:t>details</w:t>
      </w:r>
      <w:r>
        <w:rPr>
          <w:spacing w:val="-6"/>
        </w:rPr>
        <w:t xml:space="preserve"> </w:t>
      </w:r>
      <w:r>
        <w:t>of</w:t>
      </w:r>
      <w:r>
        <w:rPr>
          <w:spacing w:val="-3"/>
        </w:rPr>
        <w:t xml:space="preserve"> </w:t>
      </w:r>
      <w:r>
        <w:t>any</w:t>
      </w:r>
      <w:r>
        <w:rPr>
          <w:spacing w:val="-5"/>
        </w:rPr>
        <w:t xml:space="preserve"> </w:t>
      </w:r>
      <w:r>
        <w:t>exemption</w:t>
      </w:r>
      <w:r>
        <w:rPr>
          <w:spacing w:val="-4"/>
        </w:rPr>
        <w:t xml:space="preserve"> </w:t>
      </w:r>
      <w:r>
        <w:t>and</w:t>
      </w:r>
      <w:r>
        <w:rPr>
          <w:spacing w:val="-4"/>
        </w:rPr>
        <w:t xml:space="preserve"> </w:t>
      </w:r>
      <w:r>
        <w:t>enforcement</w:t>
      </w:r>
      <w:r>
        <w:rPr>
          <w:spacing w:val="-3"/>
        </w:rPr>
        <w:t xml:space="preserve"> </w:t>
      </w:r>
      <w:r>
        <w:rPr>
          <w:spacing w:val="-2"/>
        </w:rPr>
        <w:t>actions;</w:t>
      </w:r>
    </w:p>
    <w:p w14:paraId="01915A80" w14:textId="77777777" w:rsidR="00937A2B" w:rsidRDefault="00F92319">
      <w:pPr>
        <w:pStyle w:val="ListParagraph"/>
        <w:numPr>
          <w:ilvl w:val="1"/>
          <w:numId w:val="106"/>
        </w:numPr>
        <w:tabs>
          <w:tab w:val="left" w:pos="1493"/>
        </w:tabs>
        <w:spacing w:before="118"/>
      </w:pPr>
      <w:r>
        <w:rPr>
          <w:spacing w:val="-2"/>
        </w:rPr>
        <w:t>any</w:t>
      </w:r>
      <w:r>
        <w:rPr>
          <w:spacing w:val="-5"/>
        </w:rPr>
        <w:t xml:space="preserve"> </w:t>
      </w:r>
      <w:r>
        <w:rPr>
          <w:spacing w:val="-2"/>
        </w:rPr>
        <w:t>report</w:t>
      </w:r>
      <w:r>
        <w:rPr>
          <w:spacing w:val="-3"/>
        </w:rPr>
        <w:t xml:space="preserve"> </w:t>
      </w:r>
      <w:r>
        <w:rPr>
          <w:spacing w:val="-2"/>
        </w:rPr>
        <w:t>from</w:t>
      </w:r>
      <w:r>
        <w:rPr>
          <w:spacing w:val="-5"/>
        </w:rPr>
        <w:t xml:space="preserve"> </w:t>
      </w:r>
      <w:r>
        <w:rPr>
          <w:spacing w:val="-2"/>
        </w:rPr>
        <w:t>other</w:t>
      </w:r>
      <w:r>
        <w:rPr>
          <w:spacing w:val="-7"/>
        </w:rPr>
        <w:t xml:space="preserve"> </w:t>
      </w:r>
      <w:r>
        <w:rPr>
          <w:spacing w:val="-2"/>
        </w:rPr>
        <w:t>competent</w:t>
      </w:r>
      <w:r>
        <w:rPr>
          <w:spacing w:val="-4"/>
        </w:rPr>
        <w:t xml:space="preserve"> </w:t>
      </w:r>
      <w:r>
        <w:rPr>
          <w:spacing w:val="-2"/>
        </w:rPr>
        <w:t>authorities</w:t>
      </w:r>
      <w:r>
        <w:rPr>
          <w:spacing w:val="-4"/>
        </w:rPr>
        <w:t xml:space="preserve"> </w:t>
      </w:r>
      <w:r>
        <w:rPr>
          <w:spacing w:val="-2"/>
        </w:rPr>
        <w:t>relating</w:t>
      </w:r>
      <w:r>
        <w:rPr>
          <w:spacing w:val="-5"/>
        </w:rPr>
        <w:t xml:space="preserve"> </w:t>
      </w:r>
      <w:r>
        <w:rPr>
          <w:spacing w:val="-2"/>
        </w:rPr>
        <w:t>to</w:t>
      </w:r>
      <w:r>
        <w:rPr>
          <w:spacing w:val="-3"/>
        </w:rPr>
        <w:t xml:space="preserve"> </w:t>
      </w:r>
      <w:r>
        <w:rPr>
          <w:spacing w:val="-2"/>
        </w:rPr>
        <w:t>the</w:t>
      </w:r>
      <w:r>
        <w:rPr>
          <w:spacing w:val="-7"/>
        </w:rPr>
        <w:t xml:space="preserve"> </w:t>
      </w:r>
      <w:r>
        <w:rPr>
          <w:spacing w:val="-2"/>
        </w:rPr>
        <w:t>oversight</w:t>
      </w:r>
      <w:r>
        <w:rPr>
          <w:spacing w:val="-6"/>
        </w:rPr>
        <w:t xml:space="preserve"> </w:t>
      </w:r>
      <w:r>
        <w:rPr>
          <w:spacing w:val="-2"/>
        </w:rPr>
        <w:t>of</w:t>
      </w:r>
      <w:r>
        <w:rPr>
          <w:spacing w:val="-4"/>
        </w:rPr>
        <w:t xml:space="preserve"> </w:t>
      </w:r>
      <w:r>
        <w:rPr>
          <w:spacing w:val="-2"/>
        </w:rPr>
        <w:t>the</w:t>
      </w:r>
      <w:r>
        <w:rPr>
          <w:spacing w:val="-6"/>
        </w:rPr>
        <w:t xml:space="preserve"> </w:t>
      </w:r>
      <w:r>
        <w:rPr>
          <w:spacing w:val="-2"/>
        </w:rPr>
        <w:t>organisation;</w:t>
      </w:r>
    </w:p>
    <w:p w14:paraId="4049A12A" w14:textId="77777777" w:rsidR="00937A2B" w:rsidRDefault="00F92319">
      <w:pPr>
        <w:pStyle w:val="ListParagraph"/>
        <w:numPr>
          <w:ilvl w:val="1"/>
          <w:numId w:val="106"/>
        </w:numPr>
        <w:tabs>
          <w:tab w:val="left" w:pos="1493"/>
        </w:tabs>
        <w:spacing w:before="120"/>
      </w:pPr>
      <w:r>
        <w:t>organisation</w:t>
      </w:r>
      <w:r>
        <w:rPr>
          <w:spacing w:val="-4"/>
        </w:rPr>
        <w:t xml:space="preserve"> </w:t>
      </w:r>
      <w:r>
        <w:t>exposition</w:t>
      </w:r>
      <w:r>
        <w:rPr>
          <w:spacing w:val="-6"/>
        </w:rPr>
        <w:t xml:space="preserve"> </w:t>
      </w:r>
      <w:r>
        <w:t>or</w:t>
      </w:r>
      <w:r>
        <w:rPr>
          <w:spacing w:val="-5"/>
        </w:rPr>
        <w:t xml:space="preserve"> </w:t>
      </w:r>
      <w:r>
        <w:t>manual</w:t>
      </w:r>
      <w:r>
        <w:rPr>
          <w:spacing w:val="-3"/>
        </w:rPr>
        <w:t xml:space="preserve"> </w:t>
      </w:r>
      <w:r>
        <w:t>and</w:t>
      </w:r>
      <w:r>
        <w:rPr>
          <w:spacing w:val="-3"/>
        </w:rPr>
        <w:t xml:space="preserve"> </w:t>
      </w:r>
      <w:r>
        <w:rPr>
          <w:spacing w:val="-2"/>
        </w:rPr>
        <w:t>amendments;</w:t>
      </w:r>
    </w:p>
    <w:p w14:paraId="63B898BB" w14:textId="77777777" w:rsidR="00937A2B" w:rsidRDefault="00F92319">
      <w:pPr>
        <w:pStyle w:val="ListParagraph"/>
        <w:numPr>
          <w:ilvl w:val="1"/>
          <w:numId w:val="106"/>
        </w:numPr>
        <w:tabs>
          <w:tab w:val="left" w:pos="1493"/>
        </w:tabs>
      </w:pPr>
      <w:r>
        <w:t>copy</w:t>
      </w:r>
      <w:r>
        <w:rPr>
          <w:spacing w:val="-8"/>
        </w:rPr>
        <w:t xml:space="preserve"> </w:t>
      </w:r>
      <w:r>
        <w:t>of</w:t>
      </w:r>
      <w:r>
        <w:rPr>
          <w:spacing w:val="-5"/>
        </w:rPr>
        <w:t xml:space="preserve"> </w:t>
      </w:r>
      <w:r>
        <w:t>any</w:t>
      </w:r>
      <w:r>
        <w:rPr>
          <w:spacing w:val="-5"/>
        </w:rPr>
        <w:t xml:space="preserve"> </w:t>
      </w:r>
      <w:r>
        <w:t>other</w:t>
      </w:r>
      <w:r>
        <w:rPr>
          <w:spacing w:val="-6"/>
        </w:rPr>
        <w:t xml:space="preserve"> </w:t>
      </w:r>
      <w:r>
        <w:t>document</w:t>
      </w:r>
      <w:r>
        <w:rPr>
          <w:spacing w:val="-4"/>
        </w:rPr>
        <w:t xml:space="preserve"> </w:t>
      </w:r>
      <w:r>
        <w:t>directly</w:t>
      </w:r>
      <w:r>
        <w:rPr>
          <w:spacing w:val="-3"/>
        </w:rPr>
        <w:t xml:space="preserve"> </w:t>
      </w:r>
      <w:r>
        <w:t>approved</w:t>
      </w:r>
      <w:r>
        <w:rPr>
          <w:spacing w:val="-4"/>
        </w:rPr>
        <w:t xml:space="preserve"> </w:t>
      </w:r>
      <w:r>
        <w:t>by</w:t>
      </w:r>
      <w:r>
        <w:rPr>
          <w:spacing w:val="-3"/>
        </w:rPr>
        <w:t xml:space="preserve"> </w:t>
      </w:r>
      <w:r>
        <w:t>the</w:t>
      </w:r>
      <w:r>
        <w:rPr>
          <w:spacing w:val="-5"/>
        </w:rPr>
        <w:t xml:space="preserve"> </w:t>
      </w:r>
      <w:r>
        <w:t>competent</w:t>
      </w:r>
      <w:r>
        <w:rPr>
          <w:spacing w:val="-3"/>
        </w:rPr>
        <w:t xml:space="preserve"> </w:t>
      </w:r>
      <w:r>
        <w:rPr>
          <w:spacing w:val="-2"/>
        </w:rPr>
        <w:t>authority.</w:t>
      </w:r>
    </w:p>
    <w:p w14:paraId="3BC82662" w14:textId="77777777" w:rsidR="00937A2B" w:rsidRDefault="00F92319">
      <w:pPr>
        <w:pStyle w:val="ListParagraph"/>
        <w:numPr>
          <w:ilvl w:val="0"/>
          <w:numId w:val="106"/>
        </w:numPr>
        <w:tabs>
          <w:tab w:val="left" w:pos="926"/>
        </w:tabs>
        <w:spacing w:before="120"/>
        <w:ind w:hanging="566"/>
      </w:pPr>
      <w:r>
        <w:t>The</w:t>
      </w:r>
      <w:r>
        <w:rPr>
          <w:spacing w:val="-5"/>
        </w:rPr>
        <w:t xml:space="preserve"> </w:t>
      </w:r>
      <w:r>
        <w:t>retention</w:t>
      </w:r>
      <w:r>
        <w:rPr>
          <w:spacing w:val="-3"/>
        </w:rPr>
        <w:t xml:space="preserve"> </w:t>
      </w:r>
      <w:r>
        <w:t>period</w:t>
      </w:r>
      <w:r>
        <w:rPr>
          <w:spacing w:val="-3"/>
        </w:rPr>
        <w:t xml:space="preserve"> </w:t>
      </w:r>
      <w:r>
        <w:t>for</w:t>
      </w:r>
      <w:r>
        <w:rPr>
          <w:spacing w:val="-5"/>
        </w:rPr>
        <w:t xml:space="preserve"> </w:t>
      </w:r>
      <w:r>
        <w:t>the</w:t>
      </w:r>
      <w:r>
        <w:rPr>
          <w:spacing w:val="-2"/>
        </w:rPr>
        <w:t xml:space="preserve"> </w:t>
      </w:r>
      <w:r>
        <w:t>point</w:t>
      </w:r>
      <w:r>
        <w:rPr>
          <w:spacing w:val="-4"/>
        </w:rPr>
        <w:t xml:space="preserve"> </w:t>
      </w:r>
      <w:r>
        <w:t>(b)</w:t>
      </w:r>
      <w:r>
        <w:rPr>
          <w:spacing w:val="-3"/>
        </w:rPr>
        <w:t xml:space="preserve"> </w:t>
      </w:r>
      <w:r>
        <w:t>records</w:t>
      </w:r>
      <w:r>
        <w:rPr>
          <w:spacing w:val="-5"/>
        </w:rPr>
        <w:t xml:space="preserve"> </w:t>
      </w:r>
      <w:r>
        <w:t>shall</w:t>
      </w:r>
      <w:r>
        <w:rPr>
          <w:spacing w:val="-2"/>
        </w:rPr>
        <w:t xml:space="preserve"> </w:t>
      </w:r>
      <w:r>
        <w:t>be</w:t>
      </w:r>
      <w:r>
        <w:rPr>
          <w:spacing w:val="-4"/>
        </w:rPr>
        <w:t xml:space="preserve"> </w:t>
      </w:r>
      <w:r>
        <w:t>at</w:t>
      </w:r>
      <w:r>
        <w:rPr>
          <w:spacing w:val="-2"/>
        </w:rPr>
        <w:t xml:space="preserve"> </w:t>
      </w:r>
      <w:r>
        <w:t>least</w:t>
      </w:r>
      <w:r>
        <w:rPr>
          <w:spacing w:val="-2"/>
        </w:rPr>
        <w:t xml:space="preserve"> </w:t>
      </w:r>
      <w:r>
        <w:t>5</w:t>
      </w:r>
      <w:r>
        <w:rPr>
          <w:spacing w:val="-4"/>
        </w:rPr>
        <w:t xml:space="preserve"> </w:t>
      </w:r>
      <w:r>
        <w:rPr>
          <w:spacing w:val="-2"/>
        </w:rPr>
        <w:t>years.</w:t>
      </w:r>
    </w:p>
    <w:p w14:paraId="08755F63" w14:textId="77777777" w:rsidR="00937A2B" w:rsidRDefault="00F92319">
      <w:pPr>
        <w:pStyle w:val="ListParagraph"/>
        <w:numPr>
          <w:ilvl w:val="0"/>
          <w:numId w:val="106"/>
        </w:numPr>
        <w:tabs>
          <w:tab w:val="left" w:pos="926"/>
        </w:tabs>
        <w:ind w:hanging="566"/>
      </w:pPr>
      <w:r>
        <w:t>The</w:t>
      </w:r>
      <w:r>
        <w:rPr>
          <w:spacing w:val="-5"/>
        </w:rPr>
        <w:t xml:space="preserve"> </w:t>
      </w:r>
      <w:r>
        <w:t>minimum</w:t>
      </w:r>
      <w:r>
        <w:rPr>
          <w:spacing w:val="-2"/>
        </w:rPr>
        <w:t xml:space="preserve"> </w:t>
      </w:r>
      <w:r>
        <w:t>records</w:t>
      </w:r>
      <w:r>
        <w:rPr>
          <w:spacing w:val="-6"/>
        </w:rPr>
        <w:t xml:space="preserve"> </w:t>
      </w:r>
      <w:r>
        <w:t>for</w:t>
      </w:r>
      <w:r>
        <w:rPr>
          <w:spacing w:val="-5"/>
        </w:rPr>
        <w:t xml:space="preserve"> </w:t>
      </w:r>
      <w:r>
        <w:t>the</w:t>
      </w:r>
      <w:r>
        <w:rPr>
          <w:spacing w:val="-3"/>
        </w:rPr>
        <w:t xml:space="preserve"> </w:t>
      </w:r>
      <w:r>
        <w:t>oversight</w:t>
      </w:r>
      <w:r>
        <w:rPr>
          <w:spacing w:val="-5"/>
        </w:rPr>
        <w:t xml:space="preserve"> </w:t>
      </w:r>
      <w:r>
        <w:t>of</w:t>
      </w:r>
      <w:r>
        <w:rPr>
          <w:spacing w:val="-4"/>
        </w:rPr>
        <w:t xml:space="preserve"> </w:t>
      </w:r>
      <w:r>
        <w:t>each</w:t>
      </w:r>
      <w:r>
        <w:rPr>
          <w:spacing w:val="-3"/>
        </w:rPr>
        <w:t xml:space="preserve"> </w:t>
      </w:r>
      <w:r>
        <w:t>aircraft</w:t>
      </w:r>
      <w:r>
        <w:rPr>
          <w:spacing w:val="-3"/>
        </w:rPr>
        <w:t xml:space="preserve"> </w:t>
      </w:r>
      <w:r>
        <w:t>shall</w:t>
      </w:r>
      <w:r>
        <w:rPr>
          <w:spacing w:val="-4"/>
        </w:rPr>
        <w:t xml:space="preserve"> </w:t>
      </w:r>
      <w:r>
        <w:t>include,</w:t>
      </w:r>
      <w:r>
        <w:rPr>
          <w:spacing w:val="-3"/>
        </w:rPr>
        <w:t xml:space="preserve"> </w:t>
      </w:r>
      <w:r>
        <w:t>at</w:t>
      </w:r>
      <w:r>
        <w:rPr>
          <w:spacing w:val="-2"/>
        </w:rPr>
        <w:t xml:space="preserve"> </w:t>
      </w:r>
      <w:r>
        <w:t>least,</w:t>
      </w:r>
      <w:r>
        <w:rPr>
          <w:spacing w:val="-2"/>
        </w:rPr>
        <w:t xml:space="preserve"> </w:t>
      </w:r>
      <w:r>
        <w:t>a</w:t>
      </w:r>
      <w:r>
        <w:rPr>
          <w:spacing w:val="-6"/>
        </w:rPr>
        <w:t xml:space="preserve"> </w:t>
      </w:r>
      <w:r>
        <w:t>copy</w:t>
      </w:r>
      <w:r>
        <w:rPr>
          <w:spacing w:val="-4"/>
        </w:rPr>
        <w:t xml:space="preserve"> </w:t>
      </w:r>
      <w:r>
        <w:rPr>
          <w:spacing w:val="-5"/>
        </w:rPr>
        <w:t>of:</w:t>
      </w:r>
    </w:p>
    <w:p w14:paraId="19D90E04" w14:textId="77777777" w:rsidR="00937A2B" w:rsidRDefault="00F92319">
      <w:pPr>
        <w:pStyle w:val="ListParagraph"/>
        <w:numPr>
          <w:ilvl w:val="1"/>
          <w:numId w:val="106"/>
        </w:numPr>
        <w:tabs>
          <w:tab w:val="left" w:pos="1493"/>
        </w:tabs>
        <w:spacing w:before="120"/>
      </w:pPr>
      <w:r>
        <w:t>the</w:t>
      </w:r>
      <w:r>
        <w:rPr>
          <w:spacing w:val="-4"/>
        </w:rPr>
        <w:t xml:space="preserve"> </w:t>
      </w:r>
      <w:r>
        <w:t>aircraft</w:t>
      </w:r>
      <w:r>
        <w:rPr>
          <w:spacing w:val="-3"/>
        </w:rPr>
        <w:t xml:space="preserve"> </w:t>
      </w:r>
      <w:r>
        <w:t>certificate</w:t>
      </w:r>
      <w:r>
        <w:rPr>
          <w:spacing w:val="-5"/>
        </w:rPr>
        <w:t xml:space="preserve"> </w:t>
      </w:r>
      <w:r>
        <w:t>of</w:t>
      </w:r>
      <w:r>
        <w:rPr>
          <w:spacing w:val="-3"/>
        </w:rPr>
        <w:t xml:space="preserve"> </w:t>
      </w:r>
      <w:r>
        <w:rPr>
          <w:spacing w:val="-2"/>
        </w:rPr>
        <w:t>airworthiness;</w:t>
      </w:r>
    </w:p>
    <w:p w14:paraId="36FB7A02" w14:textId="77777777" w:rsidR="00937A2B" w:rsidRDefault="00F92319">
      <w:pPr>
        <w:pStyle w:val="ListParagraph"/>
        <w:numPr>
          <w:ilvl w:val="1"/>
          <w:numId w:val="106"/>
        </w:numPr>
        <w:tabs>
          <w:tab w:val="left" w:pos="1493"/>
        </w:tabs>
        <w:spacing w:before="120"/>
      </w:pPr>
      <w:r>
        <w:t>airworthiness</w:t>
      </w:r>
      <w:r>
        <w:rPr>
          <w:spacing w:val="-8"/>
        </w:rPr>
        <w:t xml:space="preserve"> </w:t>
      </w:r>
      <w:r>
        <w:t>review</w:t>
      </w:r>
      <w:r>
        <w:rPr>
          <w:spacing w:val="-5"/>
        </w:rPr>
        <w:t xml:space="preserve"> </w:t>
      </w:r>
      <w:r>
        <w:rPr>
          <w:spacing w:val="-2"/>
        </w:rPr>
        <w:t>certificates;</w:t>
      </w:r>
    </w:p>
    <w:p w14:paraId="68846E4C" w14:textId="77777777" w:rsidR="00937A2B" w:rsidRDefault="00F92319">
      <w:pPr>
        <w:pStyle w:val="ListParagraph"/>
        <w:numPr>
          <w:ilvl w:val="1"/>
          <w:numId w:val="106"/>
        </w:numPr>
        <w:tabs>
          <w:tab w:val="left" w:pos="1493"/>
        </w:tabs>
        <w:spacing w:before="120"/>
      </w:pPr>
      <w:r>
        <w:t>airworthiness</w:t>
      </w:r>
      <w:r>
        <w:rPr>
          <w:spacing w:val="-5"/>
        </w:rPr>
        <w:t xml:space="preserve"> </w:t>
      </w:r>
      <w:r>
        <w:t>review</w:t>
      </w:r>
      <w:r>
        <w:rPr>
          <w:spacing w:val="-5"/>
        </w:rPr>
        <w:t xml:space="preserve"> </w:t>
      </w:r>
      <w:r>
        <w:t>recommendations</w:t>
      </w:r>
      <w:r>
        <w:rPr>
          <w:spacing w:val="-6"/>
        </w:rPr>
        <w:t xml:space="preserve"> </w:t>
      </w:r>
      <w:r>
        <w:t>issued</w:t>
      </w:r>
      <w:r>
        <w:rPr>
          <w:spacing w:val="-6"/>
        </w:rPr>
        <w:t xml:space="preserve"> </w:t>
      </w:r>
      <w:r>
        <w:t>by</w:t>
      </w:r>
      <w:r>
        <w:rPr>
          <w:spacing w:val="-6"/>
        </w:rPr>
        <w:t xml:space="preserve"> </w:t>
      </w:r>
      <w:r>
        <w:t>CAO</w:t>
      </w:r>
      <w:r>
        <w:rPr>
          <w:spacing w:val="-5"/>
        </w:rPr>
        <w:t xml:space="preserve"> </w:t>
      </w:r>
      <w:r>
        <w:t>or</w:t>
      </w:r>
      <w:r>
        <w:rPr>
          <w:spacing w:val="-8"/>
        </w:rPr>
        <w:t xml:space="preserve"> </w:t>
      </w:r>
      <w:r>
        <w:rPr>
          <w:spacing w:val="-2"/>
        </w:rPr>
        <w:t>CAMO;</w:t>
      </w:r>
    </w:p>
    <w:p w14:paraId="3B885611" w14:textId="77777777" w:rsidR="00937A2B" w:rsidRDefault="00F92319">
      <w:pPr>
        <w:pStyle w:val="ListParagraph"/>
        <w:numPr>
          <w:ilvl w:val="1"/>
          <w:numId w:val="106"/>
        </w:numPr>
        <w:tabs>
          <w:tab w:val="left" w:pos="1493"/>
        </w:tabs>
        <w:ind w:right="361"/>
      </w:pPr>
      <w:r>
        <w:t>the</w:t>
      </w:r>
      <w:r>
        <w:rPr>
          <w:spacing w:val="40"/>
        </w:rPr>
        <w:t xml:space="preserve"> </w:t>
      </w:r>
      <w:r>
        <w:t>reports</w:t>
      </w:r>
      <w:r>
        <w:rPr>
          <w:spacing w:val="40"/>
        </w:rPr>
        <w:t xml:space="preserve"> </w:t>
      </w:r>
      <w:r>
        <w:t>from</w:t>
      </w:r>
      <w:r>
        <w:rPr>
          <w:spacing w:val="40"/>
        </w:rPr>
        <w:t xml:space="preserve"> </w:t>
      </w:r>
      <w:r>
        <w:t>the</w:t>
      </w:r>
      <w:r>
        <w:rPr>
          <w:spacing w:val="40"/>
        </w:rPr>
        <w:t xml:space="preserve"> </w:t>
      </w:r>
      <w:r>
        <w:t>airworthiness</w:t>
      </w:r>
      <w:r>
        <w:rPr>
          <w:spacing w:val="40"/>
        </w:rPr>
        <w:t xml:space="preserve"> </w:t>
      </w:r>
      <w:r>
        <w:t>reviews</w:t>
      </w:r>
      <w:r>
        <w:rPr>
          <w:spacing w:val="40"/>
        </w:rPr>
        <w:t xml:space="preserve"> </w:t>
      </w:r>
      <w:r>
        <w:t>carried</w:t>
      </w:r>
      <w:r>
        <w:rPr>
          <w:spacing w:val="40"/>
        </w:rPr>
        <w:t xml:space="preserve"> </w:t>
      </w:r>
      <w:r>
        <w:t>out</w:t>
      </w:r>
      <w:r>
        <w:rPr>
          <w:spacing w:val="40"/>
        </w:rPr>
        <w:t xml:space="preserve"> </w:t>
      </w:r>
      <w:r>
        <w:t>directly</w:t>
      </w:r>
      <w:r>
        <w:rPr>
          <w:spacing w:val="40"/>
        </w:rPr>
        <w:t xml:space="preserve"> </w:t>
      </w:r>
      <w:r>
        <w:t>by</w:t>
      </w:r>
      <w:r>
        <w:rPr>
          <w:spacing w:val="40"/>
        </w:rPr>
        <w:t xml:space="preserve"> </w:t>
      </w:r>
      <w:r>
        <w:t>the</w:t>
      </w:r>
      <w:r>
        <w:rPr>
          <w:spacing w:val="40"/>
        </w:rPr>
        <w:t xml:space="preserve"> </w:t>
      </w:r>
      <w:r>
        <w:t xml:space="preserve">competent </w:t>
      </w:r>
      <w:r>
        <w:rPr>
          <w:spacing w:val="-2"/>
        </w:rPr>
        <w:t>authority;</w:t>
      </w:r>
    </w:p>
    <w:p w14:paraId="785A98B3" w14:textId="77777777" w:rsidR="00937A2B" w:rsidRDefault="00F92319">
      <w:pPr>
        <w:pStyle w:val="ListParagraph"/>
        <w:numPr>
          <w:ilvl w:val="1"/>
          <w:numId w:val="106"/>
        </w:numPr>
        <w:tabs>
          <w:tab w:val="left" w:pos="1493"/>
        </w:tabs>
        <w:spacing w:before="118"/>
      </w:pPr>
      <w:r>
        <w:t>all</w:t>
      </w:r>
      <w:r>
        <w:rPr>
          <w:spacing w:val="-8"/>
        </w:rPr>
        <w:t xml:space="preserve"> </w:t>
      </w:r>
      <w:r>
        <w:t>relevant</w:t>
      </w:r>
      <w:r>
        <w:rPr>
          <w:spacing w:val="-5"/>
        </w:rPr>
        <w:t xml:space="preserve"> </w:t>
      </w:r>
      <w:r>
        <w:t>correspondence</w:t>
      </w:r>
      <w:r>
        <w:rPr>
          <w:spacing w:val="-5"/>
        </w:rPr>
        <w:t xml:space="preserve"> </w:t>
      </w:r>
      <w:r>
        <w:t>relating</w:t>
      </w:r>
      <w:r>
        <w:rPr>
          <w:spacing w:val="-7"/>
        </w:rPr>
        <w:t xml:space="preserve"> </w:t>
      </w:r>
      <w:r>
        <w:t>to</w:t>
      </w:r>
      <w:r>
        <w:rPr>
          <w:spacing w:val="-6"/>
        </w:rPr>
        <w:t xml:space="preserve"> </w:t>
      </w:r>
      <w:r>
        <w:t>the</w:t>
      </w:r>
      <w:r>
        <w:rPr>
          <w:spacing w:val="-4"/>
        </w:rPr>
        <w:t xml:space="preserve"> </w:t>
      </w:r>
      <w:r>
        <w:rPr>
          <w:spacing w:val="-2"/>
        </w:rPr>
        <w:t>aircraft;</w:t>
      </w:r>
    </w:p>
    <w:p w14:paraId="46A0F2A7" w14:textId="77777777" w:rsidR="00937A2B" w:rsidRDefault="00F92319">
      <w:pPr>
        <w:pStyle w:val="ListParagraph"/>
        <w:numPr>
          <w:ilvl w:val="1"/>
          <w:numId w:val="106"/>
        </w:numPr>
        <w:tabs>
          <w:tab w:val="left" w:pos="1493"/>
        </w:tabs>
        <w:spacing w:before="120"/>
      </w:pPr>
      <w:r>
        <w:t>the</w:t>
      </w:r>
      <w:r>
        <w:rPr>
          <w:spacing w:val="-3"/>
        </w:rPr>
        <w:t xml:space="preserve"> </w:t>
      </w:r>
      <w:r>
        <w:t>details</w:t>
      </w:r>
      <w:r>
        <w:rPr>
          <w:spacing w:val="-5"/>
        </w:rPr>
        <w:t xml:space="preserve"> </w:t>
      </w:r>
      <w:r>
        <w:t>of</w:t>
      </w:r>
      <w:r>
        <w:rPr>
          <w:spacing w:val="-5"/>
        </w:rPr>
        <w:t xml:space="preserve"> </w:t>
      </w:r>
      <w:r>
        <w:t>any</w:t>
      </w:r>
      <w:r>
        <w:rPr>
          <w:spacing w:val="-5"/>
        </w:rPr>
        <w:t xml:space="preserve"> </w:t>
      </w:r>
      <w:r>
        <w:t>exemption</w:t>
      </w:r>
      <w:r>
        <w:rPr>
          <w:spacing w:val="-3"/>
        </w:rPr>
        <w:t xml:space="preserve"> </w:t>
      </w:r>
      <w:r>
        <w:t>and</w:t>
      </w:r>
      <w:r>
        <w:rPr>
          <w:spacing w:val="-3"/>
        </w:rPr>
        <w:t xml:space="preserve"> </w:t>
      </w:r>
      <w:r>
        <w:t>enforcement</w:t>
      </w:r>
      <w:r>
        <w:rPr>
          <w:spacing w:val="-2"/>
        </w:rPr>
        <w:t xml:space="preserve"> action(s);</w:t>
      </w:r>
    </w:p>
    <w:p w14:paraId="2789D29A" w14:textId="77777777" w:rsidR="00937A2B" w:rsidRDefault="00F92319">
      <w:pPr>
        <w:pStyle w:val="ListParagraph"/>
        <w:numPr>
          <w:ilvl w:val="1"/>
          <w:numId w:val="106"/>
        </w:numPr>
        <w:tabs>
          <w:tab w:val="left" w:pos="1493"/>
        </w:tabs>
        <w:ind w:right="361"/>
      </w:pPr>
      <w:r>
        <w:t>any document approved by the competent authority pursuant to this Annex or</w:t>
      </w:r>
      <w:r>
        <w:rPr>
          <w:spacing w:val="-1"/>
        </w:rPr>
        <w:t xml:space="preserve"> </w:t>
      </w:r>
      <w:r>
        <w:t>Annex II to Regulation on Air Operations (Part-ARO).</w:t>
      </w:r>
    </w:p>
    <w:p w14:paraId="6D6120EE" w14:textId="77777777" w:rsidR="00937A2B" w:rsidRDefault="00F92319">
      <w:pPr>
        <w:pStyle w:val="ListParagraph"/>
        <w:numPr>
          <w:ilvl w:val="0"/>
          <w:numId w:val="106"/>
        </w:numPr>
        <w:tabs>
          <w:tab w:val="left" w:pos="926"/>
        </w:tabs>
        <w:spacing w:before="120"/>
        <w:ind w:right="358"/>
      </w:pPr>
      <w:r>
        <w:t>The</w:t>
      </w:r>
      <w:r>
        <w:rPr>
          <w:spacing w:val="26"/>
        </w:rPr>
        <w:t xml:space="preserve"> </w:t>
      </w:r>
      <w:r>
        <w:t>records</w:t>
      </w:r>
      <w:r>
        <w:rPr>
          <w:spacing w:val="24"/>
        </w:rPr>
        <w:t xml:space="preserve"> </w:t>
      </w:r>
      <w:r>
        <w:t>specified</w:t>
      </w:r>
      <w:r>
        <w:rPr>
          <w:spacing w:val="26"/>
        </w:rPr>
        <w:t xml:space="preserve"> </w:t>
      </w:r>
      <w:r>
        <w:t>in</w:t>
      </w:r>
      <w:r>
        <w:rPr>
          <w:spacing w:val="25"/>
        </w:rPr>
        <w:t xml:space="preserve"> </w:t>
      </w:r>
      <w:r>
        <w:t>point</w:t>
      </w:r>
      <w:r>
        <w:rPr>
          <w:spacing w:val="27"/>
        </w:rPr>
        <w:t xml:space="preserve"> </w:t>
      </w:r>
      <w:r>
        <w:t>(d)</w:t>
      </w:r>
      <w:r>
        <w:rPr>
          <w:spacing w:val="24"/>
        </w:rPr>
        <w:t xml:space="preserve"> </w:t>
      </w:r>
      <w:r>
        <w:t>shall</w:t>
      </w:r>
      <w:r>
        <w:rPr>
          <w:spacing w:val="26"/>
        </w:rPr>
        <w:t xml:space="preserve"> </w:t>
      </w:r>
      <w:r>
        <w:t>be</w:t>
      </w:r>
      <w:r>
        <w:rPr>
          <w:spacing w:val="27"/>
        </w:rPr>
        <w:t xml:space="preserve"> </w:t>
      </w:r>
      <w:r>
        <w:t>retained</w:t>
      </w:r>
      <w:r>
        <w:rPr>
          <w:spacing w:val="23"/>
        </w:rPr>
        <w:t xml:space="preserve"> </w:t>
      </w:r>
      <w:r>
        <w:t>until</w:t>
      </w:r>
      <w:r>
        <w:rPr>
          <w:spacing w:val="26"/>
        </w:rPr>
        <w:t xml:space="preserve"> </w:t>
      </w:r>
      <w:r>
        <w:t>2</w:t>
      </w:r>
      <w:r>
        <w:rPr>
          <w:spacing w:val="24"/>
        </w:rPr>
        <w:t xml:space="preserve"> </w:t>
      </w:r>
      <w:r>
        <w:t>years</w:t>
      </w:r>
      <w:r>
        <w:rPr>
          <w:spacing w:val="26"/>
        </w:rPr>
        <w:t xml:space="preserve"> </w:t>
      </w:r>
      <w:r>
        <w:t>after</w:t>
      </w:r>
      <w:r>
        <w:rPr>
          <w:spacing w:val="24"/>
        </w:rPr>
        <w:t xml:space="preserve"> </w:t>
      </w:r>
      <w:r>
        <w:t>the</w:t>
      </w:r>
      <w:r>
        <w:rPr>
          <w:spacing w:val="26"/>
        </w:rPr>
        <w:t xml:space="preserve"> </w:t>
      </w:r>
      <w:r>
        <w:t>aircraft</w:t>
      </w:r>
      <w:r>
        <w:rPr>
          <w:spacing w:val="26"/>
        </w:rPr>
        <w:t xml:space="preserve"> </w:t>
      </w:r>
      <w:r>
        <w:t>has</w:t>
      </w:r>
      <w:r>
        <w:rPr>
          <w:spacing w:val="26"/>
        </w:rPr>
        <w:t xml:space="preserve"> </w:t>
      </w:r>
      <w:r>
        <w:t>been permanently withdrawn from service.</w:t>
      </w:r>
    </w:p>
    <w:p w14:paraId="42393323" w14:textId="77777777" w:rsidR="00937A2B" w:rsidRDefault="00F92319">
      <w:pPr>
        <w:pStyle w:val="ListParagraph"/>
        <w:numPr>
          <w:ilvl w:val="0"/>
          <w:numId w:val="106"/>
        </w:numPr>
        <w:tabs>
          <w:tab w:val="left" w:pos="926"/>
        </w:tabs>
        <w:ind w:hanging="566"/>
      </w:pPr>
      <w:r>
        <w:t>All</w:t>
      </w:r>
      <w:r>
        <w:rPr>
          <w:spacing w:val="-3"/>
        </w:rPr>
        <w:t xml:space="preserve"> </w:t>
      </w:r>
      <w:r>
        <w:t>records</w:t>
      </w:r>
      <w:r>
        <w:rPr>
          <w:spacing w:val="-3"/>
        </w:rPr>
        <w:t xml:space="preserve"> </w:t>
      </w:r>
      <w:r>
        <w:t>shall</w:t>
      </w:r>
      <w:r>
        <w:rPr>
          <w:spacing w:val="-4"/>
        </w:rPr>
        <w:t xml:space="preserve"> </w:t>
      </w:r>
      <w:r>
        <w:t>be</w:t>
      </w:r>
      <w:r>
        <w:rPr>
          <w:spacing w:val="-4"/>
        </w:rPr>
        <w:t xml:space="preserve"> </w:t>
      </w:r>
      <w:r>
        <w:t>made</w:t>
      </w:r>
      <w:r>
        <w:rPr>
          <w:spacing w:val="-3"/>
        </w:rPr>
        <w:t xml:space="preserve"> </w:t>
      </w:r>
      <w:r>
        <w:t>available</w:t>
      </w:r>
      <w:r>
        <w:rPr>
          <w:spacing w:val="-3"/>
        </w:rPr>
        <w:t xml:space="preserve"> </w:t>
      </w:r>
      <w:r>
        <w:t>upon</w:t>
      </w:r>
      <w:r>
        <w:rPr>
          <w:spacing w:val="-6"/>
        </w:rPr>
        <w:t xml:space="preserve"> </w:t>
      </w:r>
      <w:r>
        <w:t>request</w:t>
      </w:r>
      <w:r>
        <w:rPr>
          <w:spacing w:val="-3"/>
        </w:rPr>
        <w:t xml:space="preserve"> </w:t>
      </w:r>
      <w:r>
        <w:t>by</w:t>
      </w:r>
      <w:r>
        <w:rPr>
          <w:spacing w:val="-3"/>
        </w:rPr>
        <w:t xml:space="preserve"> </w:t>
      </w:r>
      <w:r>
        <w:t>another</w:t>
      </w:r>
      <w:r>
        <w:rPr>
          <w:spacing w:val="-2"/>
        </w:rPr>
        <w:t xml:space="preserve"> State.</w:t>
      </w:r>
    </w:p>
    <w:p w14:paraId="276B961D" w14:textId="77777777" w:rsidR="00937A2B" w:rsidRDefault="00F92319">
      <w:pPr>
        <w:pStyle w:val="Heading3"/>
        <w:tabs>
          <w:tab w:val="left" w:pos="9416"/>
        </w:tabs>
        <w:spacing w:before="361"/>
        <w:ind w:left="360"/>
      </w:pPr>
      <w:bookmarkStart w:id="293" w:name="_bookmark201"/>
      <w:bookmarkEnd w:id="293"/>
      <w:r>
        <w:rPr>
          <w:color w:val="FFFFFF"/>
          <w:shd w:val="clear" w:color="auto" w:fill="FABB39"/>
        </w:rPr>
        <w:t>AMC</w:t>
      </w:r>
      <w:r>
        <w:rPr>
          <w:color w:val="FFFFFF"/>
          <w:spacing w:val="-17"/>
          <w:shd w:val="clear" w:color="auto" w:fill="FABB39"/>
        </w:rPr>
        <w:t xml:space="preserve"> </w:t>
      </w:r>
      <w:r>
        <w:rPr>
          <w:color w:val="FFFFFF"/>
          <w:shd w:val="clear" w:color="auto" w:fill="FABB39"/>
        </w:rPr>
        <w:t>M.B.104(a)</w:t>
      </w:r>
      <w:r>
        <w:rPr>
          <w:color w:val="FFFFFF"/>
          <w:spacing w:val="-18"/>
          <w:shd w:val="clear" w:color="auto" w:fill="FABB39"/>
        </w:rPr>
        <w:t xml:space="preserve"> </w:t>
      </w:r>
      <w:r>
        <w:rPr>
          <w:color w:val="FFFFFF"/>
          <w:shd w:val="clear" w:color="auto" w:fill="FABB39"/>
        </w:rPr>
        <w:t>Record-</w:t>
      </w:r>
      <w:r>
        <w:rPr>
          <w:color w:val="FFFFFF"/>
          <w:spacing w:val="-2"/>
          <w:shd w:val="clear" w:color="auto" w:fill="FABB39"/>
        </w:rPr>
        <w:t>keeping</w:t>
      </w:r>
      <w:r>
        <w:rPr>
          <w:color w:val="FFFFFF"/>
          <w:shd w:val="clear" w:color="auto" w:fill="FABB39"/>
        </w:rPr>
        <w:tab/>
      </w:r>
    </w:p>
    <w:p w14:paraId="656AAC8D" w14:textId="77777777" w:rsidR="00937A2B" w:rsidRDefault="00F92319">
      <w:pPr>
        <w:pStyle w:val="ListParagraph"/>
        <w:numPr>
          <w:ilvl w:val="0"/>
          <w:numId w:val="105"/>
        </w:numPr>
        <w:tabs>
          <w:tab w:val="left" w:pos="924"/>
          <w:tab w:val="left" w:pos="926"/>
        </w:tabs>
        <w:spacing w:before="290"/>
        <w:ind w:right="360"/>
      </w:pPr>
      <w:r>
        <w:t>The record-keeping system should ensure that all records are accessible whenever needed within a reasonable time. These records should be organized in a consistent way throughout the competent authority (chronological, alphabetical order, etc.).</w:t>
      </w:r>
    </w:p>
    <w:p w14:paraId="486A8B24" w14:textId="77777777" w:rsidR="00937A2B" w:rsidRDefault="00F92319">
      <w:pPr>
        <w:pStyle w:val="ListParagraph"/>
        <w:numPr>
          <w:ilvl w:val="0"/>
          <w:numId w:val="105"/>
        </w:numPr>
        <w:tabs>
          <w:tab w:val="left" w:pos="924"/>
          <w:tab w:val="left" w:pos="926"/>
        </w:tabs>
        <w:spacing w:before="119"/>
        <w:ind w:right="360"/>
      </w:pPr>
      <w:r>
        <w:t>All</w:t>
      </w:r>
      <w:r>
        <w:rPr>
          <w:spacing w:val="-4"/>
        </w:rPr>
        <w:t xml:space="preserve"> </w:t>
      </w:r>
      <w:r>
        <w:t>records</w:t>
      </w:r>
      <w:r>
        <w:rPr>
          <w:spacing w:val="-7"/>
        </w:rPr>
        <w:t xml:space="preserve"> </w:t>
      </w:r>
      <w:r>
        <w:t>containing</w:t>
      </w:r>
      <w:r>
        <w:rPr>
          <w:spacing w:val="-5"/>
        </w:rPr>
        <w:t xml:space="preserve"> </w:t>
      </w:r>
      <w:r>
        <w:t>sensitive</w:t>
      </w:r>
      <w:r>
        <w:rPr>
          <w:spacing w:val="-6"/>
        </w:rPr>
        <w:t xml:space="preserve"> </w:t>
      </w:r>
      <w:r>
        <w:t>data</w:t>
      </w:r>
      <w:r>
        <w:rPr>
          <w:spacing w:val="-7"/>
        </w:rPr>
        <w:t xml:space="preserve"> </w:t>
      </w:r>
      <w:r>
        <w:t>regarding</w:t>
      </w:r>
      <w:r>
        <w:rPr>
          <w:spacing w:val="-7"/>
        </w:rPr>
        <w:t xml:space="preserve"> </w:t>
      </w:r>
      <w:r>
        <w:t>applicants</w:t>
      </w:r>
      <w:r>
        <w:rPr>
          <w:spacing w:val="-6"/>
        </w:rPr>
        <w:t xml:space="preserve"> </w:t>
      </w:r>
      <w:r>
        <w:t>or</w:t>
      </w:r>
      <w:r>
        <w:rPr>
          <w:spacing w:val="-7"/>
        </w:rPr>
        <w:t xml:space="preserve"> </w:t>
      </w:r>
      <w:r>
        <w:t>organisations</w:t>
      </w:r>
      <w:r>
        <w:rPr>
          <w:spacing w:val="-7"/>
        </w:rPr>
        <w:t xml:space="preserve"> </w:t>
      </w:r>
      <w:r>
        <w:t>should</w:t>
      </w:r>
      <w:r>
        <w:rPr>
          <w:spacing w:val="-10"/>
        </w:rPr>
        <w:t xml:space="preserve"> </w:t>
      </w:r>
      <w:r>
        <w:t>be</w:t>
      </w:r>
      <w:r>
        <w:rPr>
          <w:spacing w:val="-4"/>
        </w:rPr>
        <w:t xml:space="preserve"> </w:t>
      </w:r>
      <w:r>
        <w:t>stored</w:t>
      </w:r>
      <w:r>
        <w:rPr>
          <w:spacing w:val="-7"/>
        </w:rPr>
        <w:t xml:space="preserve"> </w:t>
      </w:r>
      <w:r>
        <w:t>in</w:t>
      </w:r>
      <w:r>
        <w:rPr>
          <w:spacing w:val="-8"/>
        </w:rPr>
        <w:t xml:space="preserve"> </w:t>
      </w:r>
      <w:r>
        <w:t>a secure manner with controlled access to ensure confidentiality of this kind of data.</w:t>
      </w:r>
    </w:p>
    <w:p w14:paraId="3A68CFD3" w14:textId="77777777" w:rsidR="00937A2B" w:rsidRDefault="00F92319">
      <w:pPr>
        <w:pStyle w:val="ListParagraph"/>
        <w:numPr>
          <w:ilvl w:val="0"/>
          <w:numId w:val="105"/>
        </w:numPr>
        <w:tabs>
          <w:tab w:val="left" w:pos="924"/>
          <w:tab w:val="left" w:pos="926"/>
        </w:tabs>
        <w:spacing w:before="120"/>
        <w:ind w:right="354"/>
      </w:pPr>
      <w:r>
        <w:t>All</w:t>
      </w:r>
      <w:r>
        <w:rPr>
          <w:spacing w:val="-13"/>
        </w:rPr>
        <w:t xml:space="preserve"> </w:t>
      </w:r>
      <w:r>
        <w:t>computer</w:t>
      </w:r>
      <w:r>
        <w:rPr>
          <w:spacing w:val="-11"/>
        </w:rPr>
        <w:t xml:space="preserve"> </w:t>
      </w:r>
      <w:r>
        <w:t>hardware</w:t>
      </w:r>
      <w:r>
        <w:rPr>
          <w:spacing w:val="-11"/>
        </w:rPr>
        <w:t xml:space="preserve"> </w:t>
      </w:r>
      <w:r>
        <w:t>used</w:t>
      </w:r>
      <w:r>
        <w:rPr>
          <w:spacing w:val="-12"/>
        </w:rPr>
        <w:t xml:space="preserve"> </w:t>
      </w:r>
      <w:r>
        <w:t>to</w:t>
      </w:r>
      <w:r>
        <w:rPr>
          <w:spacing w:val="-12"/>
        </w:rPr>
        <w:t xml:space="preserve"> </w:t>
      </w:r>
      <w:r>
        <w:t>ensure</w:t>
      </w:r>
      <w:r>
        <w:rPr>
          <w:spacing w:val="-11"/>
        </w:rPr>
        <w:t xml:space="preserve"> </w:t>
      </w:r>
      <w:r>
        <w:t>data</w:t>
      </w:r>
      <w:r>
        <w:rPr>
          <w:spacing w:val="-13"/>
        </w:rPr>
        <w:t xml:space="preserve"> </w:t>
      </w:r>
      <w:r>
        <w:t>backup</w:t>
      </w:r>
      <w:r>
        <w:rPr>
          <w:spacing w:val="-12"/>
        </w:rPr>
        <w:t xml:space="preserve"> </w:t>
      </w:r>
      <w:r>
        <w:t>should</w:t>
      </w:r>
      <w:r>
        <w:rPr>
          <w:spacing w:val="-12"/>
        </w:rPr>
        <w:t xml:space="preserve"> </w:t>
      </w:r>
      <w:r>
        <w:t>be</w:t>
      </w:r>
      <w:r>
        <w:rPr>
          <w:spacing w:val="-11"/>
        </w:rPr>
        <w:t xml:space="preserve"> </w:t>
      </w:r>
      <w:r>
        <w:t>stored</w:t>
      </w:r>
      <w:r>
        <w:rPr>
          <w:spacing w:val="-13"/>
        </w:rPr>
        <w:t xml:space="preserve"> </w:t>
      </w:r>
      <w:r>
        <w:t>in</w:t>
      </w:r>
      <w:r>
        <w:rPr>
          <w:spacing w:val="-12"/>
        </w:rPr>
        <w:t xml:space="preserve"> </w:t>
      </w:r>
      <w:r>
        <w:t>a</w:t>
      </w:r>
      <w:r>
        <w:rPr>
          <w:spacing w:val="-11"/>
        </w:rPr>
        <w:t xml:space="preserve"> </w:t>
      </w:r>
      <w:r>
        <w:t>different</w:t>
      </w:r>
      <w:r>
        <w:rPr>
          <w:spacing w:val="-11"/>
        </w:rPr>
        <w:t xml:space="preserve"> </w:t>
      </w:r>
      <w:r>
        <w:t>location</w:t>
      </w:r>
      <w:r>
        <w:rPr>
          <w:spacing w:val="-12"/>
        </w:rPr>
        <w:t xml:space="preserve"> </w:t>
      </w:r>
      <w:r>
        <w:t>from that</w:t>
      </w:r>
      <w:r>
        <w:rPr>
          <w:spacing w:val="-12"/>
        </w:rPr>
        <w:t xml:space="preserve"> </w:t>
      </w:r>
      <w:r>
        <w:t>containing</w:t>
      </w:r>
      <w:r>
        <w:rPr>
          <w:spacing w:val="-12"/>
        </w:rPr>
        <w:t xml:space="preserve"> </w:t>
      </w:r>
      <w:r>
        <w:t>the</w:t>
      </w:r>
      <w:r>
        <w:rPr>
          <w:spacing w:val="-11"/>
        </w:rPr>
        <w:t xml:space="preserve"> </w:t>
      </w:r>
      <w:r>
        <w:t>working</w:t>
      </w:r>
      <w:r>
        <w:rPr>
          <w:spacing w:val="-13"/>
        </w:rPr>
        <w:t xml:space="preserve"> </w:t>
      </w:r>
      <w:r>
        <w:t>data</w:t>
      </w:r>
      <w:r>
        <w:rPr>
          <w:spacing w:val="-10"/>
        </w:rPr>
        <w:t xml:space="preserve"> </w:t>
      </w:r>
      <w:r>
        <w:t>in</w:t>
      </w:r>
      <w:r>
        <w:rPr>
          <w:spacing w:val="-13"/>
        </w:rPr>
        <w:t xml:space="preserve"> </w:t>
      </w:r>
      <w:r>
        <w:t>an</w:t>
      </w:r>
      <w:r>
        <w:rPr>
          <w:spacing w:val="-11"/>
        </w:rPr>
        <w:t xml:space="preserve"> </w:t>
      </w:r>
      <w:r>
        <w:t>environment</w:t>
      </w:r>
      <w:r>
        <w:rPr>
          <w:spacing w:val="-11"/>
        </w:rPr>
        <w:t xml:space="preserve"> </w:t>
      </w:r>
      <w:r>
        <w:t>that</w:t>
      </w:r>
      <w:r>
        <w:rPr>
          <w:spacing w:val="-11"/>
        </w:rPr>
        <w:t xml:space="preserve"> </w:t>
      </w:r>
      <w:r>
        <w:t>ensures</w:t>
      </w:r>
      <w:r>
        <w:rPr>
          <w:spacing w:val="-11"/>
        </w:rPr>
        <w:t xml:space="preserve"> </w:t>
      </w:r>
      <w:r>
        <w:t>they</w:t>
      </w:r>
      <w:r>
        <w:rPr>
          <w:spacing w:val="-10"/>
        </w:rPr>
        <w:t xml:space="preserve"> </w:t>
      </w:r>
      <w:r>
        <w:t>remain</w:t>
      </w:r>
      <w:r>
        <w:rPr>
          <w:spacing w:val="-13"/>
        </w:rPr>
        <w:t xml:space="preserve"> </w:t>
      </w:r>
      <w:r>
        <w:t>in</w:t>
      </w:r>
      <w:r>
        <w:rPr>
          <w:spacing w:val="-12"/>
        </w:rPr>
        <w:t xml:space="preserve"> </w:t>
      </w:r>
      <w:r>
        <w:t>good</w:t>
      </w:r>
      <w:r>
        <w:rPr>
          <w:spacing w:val="-12"/>
        </w:rPr>
        <w:t xml:space="preserve"> </w:t>
      </w:r>
      <w:r>
        <w:t>condition. When</w:t>
      </w:r>
      <w:r>
        <w:rPr>
          <w:spacing w:val="-8"/>
        </w:rPr>
        <w:t xml:space="preserve"> </w:t>
      </w:r>
      <w:r>
        <w:t>hardware-</w:t>
      </w:r>
      <w:r>
        <w:rPr>
          <w:spacing w:val="-10"/>
        </w:rPr>
        <w:t xml:space="preserve"> </w:t>
      </w:r>
      <w:r>
        <w:t>or</w:t>
      </w:r>
      <w:r>
        <w:rPr>
          <w:spacing w:val="-10"/>
        </w:rPr>
        <w:t xml:space="preserve"> </w:t>
      </w:r>
      <w:r>
        <w:t>software-changes</w:t>
      </w:r>
      <w:r>
        <w:rPr>
          <w:spacing w:val="-10"/>
        </w:rPr>
        <w:t xml:space="preserve"> </w:t>
      </w:r>
      <w:r>
        <w:t>take</w:t>
      </w:r>
      <w:r>
        <w:rPr>
          <w:spacing w:val="-7"/>
        </w:rPr>
        <w:t xml:space="preserve"> </w:t>
      </w:r>
      <w:r>
        <w:t>place</w:t>
      </w:r>
      <w:r>
        <w:rPr>
          <w:spacing w:val="-9"/>
        </w:rPr>
        <w:t xml:space="preserve"> </w:t>
      </w:r>
      <w:r>
        <w:t>special</w:t>
      </w:r>
      <w:r>
        <w:rPr>
          <w:spacing w:val="-8"/>
        </w:rPr>
        <w:t xml:space="preserve"> </w:t>
      </w:r>
      <w:r>
        <w:t>care</w:t>
      </w:r>
      <w:r>
        <w:rPr>
          <w:spacing w:val="-7"/>
        </w:rPr>
        <w:t xml:space="preserve"> </w:t>
      </w:r>
      <w:r>
        <w:t>should</w:t>
      </w:r>
      <w:r>
        <w:rPr>
          <w:spacing w:val="-9"/>
        </w:rPr>
        <w:t xml:space="preserve"> </w:t>
      </w:r>
      <w:r>
        <w:t>be</w:t>
      </w:r>
      <w:r>
        <w:rPr>
          <w:spacing w:val="-9"/>
        </w:rPr>
        <w:t xml:space="preserve"> </w:t>
      </w:r>
      <w:r>
        <w:t>taken</w:t>
      </w:r>
      <w:r>
        <w:rPr>
          <w:spacing w:val="-11"/>
        </w:rPr>
        <w:t xml:space="preserve"> </w:t>
      </w:r>
      <w:r>
        <w:t>that</w:t>
      </w:r>
      <w:r>
        <w:rPr>
          <w:spacing w:val="-7"/>
        </w:rPr>
        <w:t xml:space="preserve"> </w:t>
      </w:r>
      <w:r>
        <w:t>all</w:t>
      </w:r>
      <w:r>
        <w:rPr>
          <w:spacing w:val="-11"/>
        </w:rPr>
        <w:t xml:space="preserve"> </w:t>
      </w:r>
      <w:r>
        <w:t xml:space="preserve">necessary data continues to be accessible at least through the full period specified in </w:t>
      </w:r>
      <w:hyperlink w:anchor="_bookmark200" w:history="1">
        <w:r>
          <w:rPr>
            <w:color w:val="0000FF"/>
            <w:u w:val="single" w:color="0000FF"/>
          </w:rPr>
          <w:t>M.B.104(c) and/or</w:t>
        </w:r>
      </w:hyperlink>
      <w:r>
        <w:rPr>
          <w:color w:val="0000FF"/>
        </w:rPr>
        <w:t xml:space="preserve"> </w:t>
      </w:r>
      <w:hyperlink w:anchor="_bookmark200" w:history="1">
        <w:r>
          <w:rPr>
            <w:color w:val="0000FF"/>
            <w:spacing w:val="-4"/>
            <w:u w:val="single" w:color="0000FF"/>
          </w:rPr>
          <w:t>(e)</w:t>
        </w:r>
        <w:r>
          <w:rPr>
            <w:spacing w:val="-4"/>
          </w:rPr>
          <w:t>.</w:t>
        </w:r>
      </w:hyperlink>
    </w:p>
    <w:p w14:paraId="61F9B322" w14:textId="77777777" w:rsidR="00937A2B" w:rsidRDefault="00F92319">
      <w:pPr>
        <w:pStyle w:val="Heading3"/>
        <w:tabs>
          <w:tab w:val="left" w:pos="9416"/>
        </w:tabs>
        <w:spacing w:before="360"/>
        <w:ind w:left="360"/>
      </w:pPr>
      <w:bookmarkStart w:id="294" w:name="_bookmark202"/>
      <w:bookmarkEnd w:id="294"/>
      <w:r>
        <w:rPr>
          <w:color w:val="FFFFFF"/>
          <w:shd w:val="clear" w:color="auto" w:fill="FABB39"/>
        </w:rPr>
        <w:t>AMC</w:t>
      </w:r>
      <w:r>
        <w:rPr>
          <w:color w:val="FFFFFF"/>
          <w:spacing w:val="-16"/>
          <w:shd w:val="clear" w:color="auto" w:fill="FABB39"/>
        </w:rPr>
        <w:t xml:space="preserve"> </w:t>
      </w:r>
      <w:r>
        <w:rPr>
          <w:color w:val="FFFFFF"/>
          <w:shd w:val="clear" w:color="auto" w:fill="FABB39"/>
        </w:rPr>
        <w:t>M.B.104(f)</w:t>
      </w:r>
      <w:r>
        <w:rPr>
          <w:color w:val="FFFFFF"/>
          <w:spacing w:val="-17"/>
          <w:shd w:val="clear" w:color="auto" w:fill="FABB39"/>
        </w:rPr>
        <w:t xml:space="preserve"> </w:t>
      </w:r>
      <w:r>
        <w:rPr>
          <w:color w:val="FFFFFF"/>
          <w:shd w:val="clear" w:color="auto" w:fill="FABB39"/>
        </w:rPr>
        <w:t>Record-</w:t>
      </w:r>
      <w:r>
        <w:rPr>
          <w:color w:val="FFFFFF"/>
          <w:spacing w:val="-2"/>
          <w:shd w:val="clear" w:color="auto" w:fill="FABB39"/>
        </w:rPr>
        <w:t>keeping</w:t>
      </w:r>
      <w:r>
        <w:rPr>
          <w:color w:val="FFFFFF"/>
          <w:shd w:val="clear" w:color="auto" w:fill="FABB39"/>
        </w:rPr>
        <w:tab/>
      </w:r>
    </w:p>
    <w:p w14:paraId="435A0541" w14:textId="77777777" w:rsidR="00937A2B" w:rsidRDefault="00F92319">
      <w:pPr>
        <w:pStyle w:val="BodyText"/>
        <w:spacing w:before="293"/>
        <w:ind w:left="360" w:firstLine="0"/>
        <w:jc w:val="left"/>
      </w:pPr>
      <w:r>
        <w:t>The</w:t>
      </w:r>
      <w:r>
        <w:rPr>
          <w:spacing w:val="-5"/>
        </w:rPr>
        <w:t xml:space="preserve"> </w:t>
      </w:r>
      <w:r>
        <w:t>cases,</w:t>
      </w:r>
      <w:r>
        <w:rPr>
          <w:spacing w:val="-5"/>
        </w:rPr>
        <w:t xml:space="preserve"> </w:t>
      </w:r>
      <w:r>
        <w:t>when</w:t>
      </w:r>
      <w:r>
        <w:rPr>
          <w:spacing w:val="-3"/>
        </w:rPr>
        <w:t xml:space="preserve"> </w:t>
      </w:r>
      <w:r>
        <w:t>records</w:t>
      </w:r>
      <w:r>
        <w:rPr>
          <w:spacing w:val="-6"/>
        </w:rPr>
        <w:t xml:space="preserve"> </w:t>
      </w:r>
      <w:r>
        <w:t>shall</w:t>
      </w:r>
      <w:r>
        <w:rPr>
          <w:spacing w:val="-4"/>
        </w:rPr>
        <w:t xml:space="preserve"> </w:t>
      </w:r>
      <w:r>
        <w:t>be</w:t>
      </w:r>
      <w:r>
        <w:rPr>
          <w:spacing w:val="-5"/>
        </w:rPr>
        <w:t xml:space="preserve"> </w:t>
      </w:r>
      <w:r>
        <w:t>made</w:t>
      </w:r>
      <w:r>
        <w:rPr>
          <w:spacing w:val="-3"/>
        </w:rPr>
        <w:t xml:space="preserve"> </w:t>
      </w:r>
      <w:r>
        <w:t>available</w:t>
      </w:r>
      <w:r>
        <w:rPr>
          <w:spacing w:val="-5"/>
        </w:rPr>
        <w:t xml:space="preserve"> </w:t>
      </w:r>
      <w:r>
        <w:t>should</w:t>
      </w:r>
      <w:r>
        <w:rPr>
          <w:spacing w:val="-4"/>
        </w:rPr>
        <w:t xml:space="preserve"> </w:t>
      </w:r>
      <w:r>
        <w:t>be</w:t>
      </w:r>
      <w:r>
        <w:rPr>
          <w:spacing w:val="-3"/>
        </w:rPr>
        <w:t xml:space="preserve"> </w:t>
      </w:r>
      <w:r>
        <w:t>limited</w:t>
      </w:r>
      <w:r>
        <w:rPr>
          <w:spacing w:val="-3"/>
        </w:rPr>
        <w:t xml:space="preserve"> </w:t>
      </w:r>
      <w:r>
        <w:rPr>
          <w:spacing w:val="-5"/>
        </w:rPr>
        <w:t>to:</w:t>
      </w:r>
    </w:p>
    <w:p w14:paraId="6F8869A6" w14:textId="77777777" w:rsidR="00937A2B" w:rsidRDefault="00937A2B">
      <w:pPr>
        <w:pStyle w:val="BodyText"/>
        <w:jc w:val="left"/>
        <w:sectPr w:rsidR="00937A2B">
          <w:pgSz w:w="11910" w:h="16840"/>
          <w:pgMar w:top="1940" w:right="1080" w:bottom="1260" w:left="1080" w:header="886" w:footer="994" w:gutter="0"/>
          <w:cols w:space="720"/>
        </w:sectPr>
      </w:pPr>
    </w:p>
    <w:p w14:paraId="5F49F9BE" w14:textId="77777777" w:rsidR="00937A2B" w:rsidRDefault="00F92319">
      <w:pPr>
        <w:pStyle w:val="ListParagraph"/>
        <w:numPr>
          <w:ilvl w:val="1"/>
          <w:numId w:val="105"/>
        </w:numPr>
        <w:tabs>
          <w:tab w:val="left" w:pos="926"/>
        </w:tabs>
        <w:spacing w:before="91"/>
        <w:ind w:hanging="566"/>
        <w:jc w:val="left"/>
      </w:pPr>
      <w:r>
        <w:lastRenderedPageBreak/>
        <w:t>incidents</w:t>
      </w:r>
      <w:r>
        <w:rPr>
          <w:spacing w:val="-5"/>
        </w:rPr>
        <w:t xml:space="preserve"> </w:t>
      </w:r>
      <w:r>
        <w:t>or</w:t>
      </w:r>
      <w:r>
        <w:rPr>
          <w:spacing w:val="-6"/>
        </w:rPr>
        <w:t xml:space="preserve"> </w:t>
      </w:r>
      <w:r>
        <w:rPr>
          <w:spacing w:val="-2"/>
        </w:rPr>
        <w:t>accidents,</w:t>
      </w:r>
    </w:p>
    <w:p w14:paraId="33FED25A" w14:textId="77777777" w:rsidR="00937A2B" w:rsidRDefault="00F92319">
      <w:pPr>
        <w:pStyle w:val="ListParagraph"/>
        <w:numPr>
          <w:ilvl w:val="1"/>
          <w:numId w:val="105"/>
        </w:numPr>
        <w:tabs>
          <w:tab w:val="left" w:pos="926"/>
        </w:tabs>
        <w:spacing w:before="120"/>
        <w:ind w:right="359"/>
        <w:jc w:val="left"/>
      </w:pPr>
      <w:r>
        <w:t>findings through the aircraft continuing monitoring program where organisations</w:t>
      </w:r>
      <w:r>
        <w:rPr>
          <w:spacing w:val="-1"/>
        </w:rPr>
        <w:t xml:space="preserve"> </w:t>
      </w:r>
      <w:r>
        <w:t>approved by another competent authority are involved, to determine the root cause,</w:t>
      </w:r>
    </w:p>
    <w:p w14:paraId="51D8A8DA" w14:textId="77777777" w:rsidR="00937A2B" w:rsidRDefault="00F92319">
      <w:pPr>
        <w:pStyle w:val="ListParagraph"/>
        <w:numPr>
          <w:ilvl w:val="1"/>
          <w:numId w:val="105"/>
        </w:numPr>
        <w:tabs>
          <w:tab w:val="left" w:pos="926"/>
        </w:tabs>
        <w:spacing w:before="118"/>
        <w:ind w:hanging="566"/>
        <w:jc w:val="left"/>
      </w:pPr>
      <w:r>
        <w:t>aircraft</w:t>
      </w:r>
      <w:r>
        <w:rPr>
          <w:spacing w:val="-4"/>
        </w:rPr>
        <w:t xml:space="preserve"> </w:t>
      </w:r>
      <w:r>
        <w:t>mainly</w:t>
      </w:r>
      <w:r>
        <w:rPr>
          <w:spacing w:val="-4"/>
        </w:rPr>
        <w:t xml:space="preserve"> </w:t>
      </w:r>
      <w:r>
        <w:t>operated</w:t>
      </w:r>
      <w:r>
        <w:rPr>
          <w:spacing w:val="-3"/>
        </w:rPr>
        <w:t xml:space="preserve"> </w:t>
      </w:r>
      <w:r>
        <w:t>in</w:t>
      </w:r>
      <w:r>
        <w:rPr>
          <w:spacing w:val="-5"/>
        </w:rPr>
        <w:t xml:space="preserve"> </w:t>
      </w:r>
      <w:r>
        <w:t>another</w:t>
      </w:r>
      <w:r>
        <w:rPr>
          <w:spacing w:val="-2"/>
        </w:rPr>
        <w:t xml:space="preserve"> State,</w:t>
      </w:r>
    </w:p>
    <w:p w14:paraId="7FD28B15" w14:textId="77777777" w:rsidR="00937A2B" w:rsidRDefault="00F92319">
      <w:pPr>
        <w:pStyle w:val="ListParagraph"/>
        <w:numPr>
          <w:ilvl w:val="1"/>
          <w:numId w:val="105"/>
        </w:numPr>
        <w:tabs>
          <w:tab w:val="left" w:pos="926"/>
        </w:tabs>
        <w:ind w:hanging="566"/>
        <w:jc w:val="left"/>
      </w:pPr>
      <w:r>
        <w:t>an</w:t>
      </w:r>
      <w:r>
        <w:rPr>
          <w:spacing w:val="-7"/>
        </w:rPr>
        <w:t xml:space="preserve"> </w:t>
      </w:r>
      <w:r>
        <w:t>aircraft</w:t>
      </w:r>
      <w:r>
        <w:rPr>
          <w:spacing w:val="-4"/>
        </w:rPr>
        <w:t xml:space="preserve"> </w:t>
      </w:r>
      <w:r>
        <w:t>previously</w:t>
      </w:r>
      <w:r>
        <w:rPr>
          <w:spacing w:val="-5"/>
        </w:rPr>
        <w:t xml:space="preserve"> </w:t>
      </w:r>
      <w:r>
        <w:t>operated</w:t>
      </w:r>
      <w:r>
        <w:rPr>
          <w:spacing w:val="-5"/>
        </w:rPr>
        <w:t xml:space="preserve"> </w:t>
      </w:r>
      <w:r>
        <w:t>in</w:t>
      </w:r>
      <w:r>
        <w:rPr>
          <w:spacing w:val="-4"/>
        </w:rPr>
        <w:t xml:space="preserve"> </w:t>
      </w:r>
      <w:r>
        <w:t>another</w:t>
      </w:r>
      <w:r>
        <w:rPr>
          <w:spacing w:val="-3"/>
        </w:rPr>
        <w:t xml:space="preserve"> </w:t>
      </w:r>
      <w:r>
        <w:rPr>
          <w:spacing w:val="-2"/>
        </w:rPr>
        <w:t>State,</w:t>
      </w:r>
    </w:p>
    <w:p w14:paraId="4B2EA74E" w14:textId="77777777" w:rsidR="00937A2B" w:rsidRDefault="00F92319">
      <w:pPr>
        <w:pStyle w:val="ListParagraph"/>
        <w:numPr>
          <w:ilvl w:val="1"/>
          <w:numId w:val="105"/>
        </w:numPr>
        <w:tabs>
          <w:tab w:val="left" w:pos="926"/>
        </w:tabs>
        <w:spacing w:before="120"/>
        <w:ind w:hanging="566"/>
        <w:jc w:val="left"/>
      </w:pPr>
      <w:r>
        <w:t>an</w:t>
      </w:r>
      <w:r>
        <w:rPr>
          <w:spacing w:val="-4"/>
        </w:rPr>
        <w:t xml:space="preserve"> </w:t>
      </w:r>
      <w:r>
        <w:t>organisation</w:t>
      </w:r>
      <w:r>
        <w:rPr>
          <w:spacing w:val="-4"/>
        </w:rPr>
        <w:t xml:space="preserve"> </w:t>
      </w:r>
      <w:r>
        <w:t>having</w:t>
      </w:r>
      <w:r>
        <w:rPr>
          <w:spacing w:val="-5"/>
        </w:rPr>
        <w:t xml:space="preserve"> </w:t>
      </w:r>
      <w:r>
        <w:t>approvals</w:t>
      </w:r>
      <w:r>
        <w:rPr>
          <w:spacing w:val="-5"/>
        </w:rPr>
        <w:t xml:space="preserve"> </w:t>
      </w:r>
      <w:r>
        <w:t>in</w:t>
      </w:r>
      <w:r>
        <w:rPr>
          <w:spacing w:val="-4"/>
        </w:rPr>
        <w:t xml:space="preserve"> </w:t>
      </w:r>
      <w:r>
        <w:t>several</w:t>
      </w:r>
      <w:r>
        <w:rPr>
          <w:spacing w:val="-5"/>
        </w:rPr>
        <w:t xml:space="preserve"> </w:t>
      </w:r>
      <w:r>
        <w:rPr>
          <w:spacing w:val="-2"/>
        </w:rPr>
        <w:t>States.</w:t>
      </w:r>
    </w:p>
    <w:p w14:paraId="57D52CC8" w14:textId="77777777" w:rsidR="00937A2B" w:rsidRDefault="00F92319">
      <w:pPr>
        <w:pStyle w:val="BodyText"/>
        <w:ind w:left="360" w:right="360" w:firstLine="0"/>
        <w:jc w:val="left"/>
      </w:pPr>
      <w:r>
        <w:t>When</w:t>
      </w:r>
      <w:r>
        <w:rPr>
          <w:spacing w:val="-1"/>
        </w:rPr>
        <w:t xml:space="preserve"> </w:t>
      </w:r>
      <w:r>
        <w:t>records</w:t>
      </w:r>
      <w:r>
        <w:rPr>
          <w:spacing w:val="-1"/>
        </w:rPr>
        <w:t xml:space="preserve"> </w:t>
      </w:r>
      <w:r>
        <w:t>are</w:t>
      </w:r>
      <w:r>
        <w:rPr>
          <w:spacing w:val="-2"/>
        </w:rPr>
        <w:t xml:space="preserve"> </w:t>
      </w:r>
      <w:r>
        <w:t>requested</w:t>
      </w:r>
      <w:r>
        <w:rPr>
          <w:spacing w:val="-1"/>
        </w:rPr>
        <w:t xml:space="preserve"> </w:t>
      </w:r>
      <w:r>
        <w:t>from</w:t>
      </w:r>
      <w:r>
        <w:rPr>
          <w:spacing w:val="-1"/>
        </w:rPr>
        <w:t xml:space="preserve"> </w:t>
      </w:r>
      <w:r>
        <w:t>another</w:t>
      </w:r>
      <w:r>
        <w:rPr>
          <w:spacing w:val="-2"/>
        </w:rPr>
        <w:t xml:space="preserve"> </w:t>
      </w:r>
      <w:r>
        <w:t>State,</w:t>
      </w:r>
      <w:r>
        <w:rPr>
          <w:spacing w:val="-2"/>
        </w:rPr>
        <w:t xml:space="preserve"> </w:t>
      </w:r>
      <w:r>
        <w:t>the</w:t>
      </w:r>
      <w:r>
        <w:rPr>
          <w:spacing w:val="-2"/>
        </w:rPr>
        <w:t xml:space="preserve"> </w:t>
      </w:r>
      <w:r>
        <w:t>reason</w:t>
      </w:r>
      <w:r>
        <w:rPr>
          <w:spacing w:val="-3"/>
        </w:rPr>
        <w:t xml:space="preserve"> </w:t>
      </w:r>
      <w:r>
        <w:t>for</w:t>
      </w:r>
      <w:r>
        <w:rPr>
          <w:spacing w:val="-2"/>
        </w:rPr>
        <w:t xml:space="preserve"> </w:t>
      </w:r>
      <w:r>
        <w:t>the</w:t>
      </w:r>
      <w:r>
        <w:rPr>
          <w:spacing w:val="-2"/>
        </w:rPr>
        <w:t xml:space="preserve"> </w:t>
      </w:r>
      <w:r>
        <w:t>request should</w:t>
      </w:r>
      <w:r>
        <w:rPr>
          <w:spacing w:val="-1"/>
        </w:rPr>
        <w:t xml:space="preserve"> </w:t>
      </w:r>
      <w:r>
        <w:t>be</w:t>
      </w:r>
      <w:r>
        <w:rPr>
          <w:spacing w:val="-2"/>
        </w:rPr>
        <w:t xml:space="preserve"> </w:t>
      </w:r>
      <w:r>
        <w:t>clearly</w:t>
      </w:r>
      <w:r>
        <w:rPr>
          <w:spacing w:val="-2"/>
        </w:rPr>
        <w:t xml:space="preserve"> </w:t>
      </w:r>
      <w:r>
        <w:t>stated. The records can be made available by sending a copy or by allowing their consultation.</w:t>
      </w:r>
    </w:p>
    <w:p w14:paraId="2823DF81" w14:textId="77777777" w:rsidR="00937A2B" w:rsidRDefault="00F92319">
      <w:pPr>
        <w:pStyle w:val="Heading3"/>
        <w:tabs>
          <w:tab w:val="left" w:pos="9416"/>
        </w:tabs>
        <w:spacing w:before="359"/>
        <w:ind w:left="360"/>
      </w:pPr>
      <w:bookmarkStart w:id="295" w:name="_bookmark203"/>
      <w:bookmarkEnd w:id="295"/>
      <w:r>
        <w:rPr>
          <w:color w:val="FFFFFF"/>
          <w:shd w:val="clear" w:color="auto" w:fill="007EC2"/>
        </w:rPr>
        <w:t>M.B.105</w:t>
      </w:r>
      <w:r>
        <w:rPr>
          <w:color w:val="FFFFFF"/>
          <w:spacing w:val="-11"/>
          <w:shd w:val="clear" w:color="auto" w:fill="007EC2"/>
        </w:rPr>
        <w:t xml:space="preserve"> </w:t>
      </w:r>
      <w:r>
        <w:rPr>
          <w:color w:val="FFFFFF"/>
          <w:shd w:val="clear" w:color="auto" w:fill="007EC2"/>
        </w:rPr>
        <w:t>Mutual</w:t>
      </w:r>
      <w:r>
        <w:rPr>
          <w:color w:val="FFFFFF"/>
          <w:spacing w:val="-11"/>
          <w:shd w:val="clear" w:color="auto" w:fill="007EC2"/>
        </w:rPr>
        <w:t xml:space="preserve"> </w:t>
      </w:r>
      <w:r>
        <w:rPr>
          <w:color w:val="FFFFFF"/>
          <w:shd w:val="clear" w:color="auto" w:fill="007EC2"/>
        </w:rPr>
        <w:t>exchange</w:t>
      </w:r>
      <w:r>
        <w:rPr>
          <w:color w:val="FFFFFF"/>
          <w:spacing w:val="-12"/>
          <w:shd w:val="clear" w:color="auto" w:fill="007EC2"/>
        </w:rPr>
        <w:t xml:space="preserve"> </w:t>
      </w:r>
      <w:r>
        <w:rPr>
          <w:color w:val="FFFFFF"/>
          <w:shd w:val="clear" w:color="auto" w:fill="007EC2"/>
        </w:rPr>
        <w:t>of</w:t>
      </w:r>
      <w:r>
        <w:rPr>
          <w:color w:val="FFFFFF"/>
          <w:spacing w:val="-10"/>
          <w:shd w:val="clear" w:color="auto" w:fill="007EC2"/>
        </w:rPr>
        <w:t xml:space="preserve"> </w:t>
      </w:r>
      <w:r>
        <w:rPr>
          <w:color w:val="FFFFFF"/>
          <w:spacing w:val="-2"/>
          <w:shd w:val="clear" w:color="auto" w:fill="007EC2"/>
        </w:rPr>
        <w:t>information</w:t>
      </w:r>
      <w:r>
        <w:rPr>
          <w:color w:val="FFFFFF"/>
          <w:shd w:val="clear" w:color="auto" w:fill="007EC2"/>
        </w:rPr>
        <w:tab/>
      </w:r>
    </w:p>
    <w:p w14:paraId="03423275" w14:textId="77777777" w:rsidR="00937A2B" w:rsidRDefault="00F92319">
      <w:pPr>
        <w:pStyle w:val="ListParagraph"/>
        <w:numPr>
          <w:ilvl w:val="0"/>
          <w:numId w:val="104"/>
        </w:numPr>
        <w:tabs>
          <w:tab w:val="left" w:pos="922"/>
          <w:tab w:val="left" w:pos="926"/>
        </w:tabs>
        <w:spacing w:before="389"/>
        <w:ind w:right="355"/>
      </w:pPr>
      <w:r>
        <w:t>In order to contribute to the improvement of air safety, the competent authority shall participate in a mutual exchange of all necessary information.</w:t>
      </w:r>
    </w:p>
    <w:p w14:paraId="1D9656C6" w14:textId="77777777" w:rsidR="00937A2B" w:rsidRDefault="00F92319">
      <w:pPr>
        <w:pStyle w:val="ListParagraph"/>
        <w:numPr>
          <w:ilvl w:val="0"/>
          <w:numId w:val="104"/>
        </w:numPr>
        <w:tabs>
          <w:tab w:val="left" w:pos="923"/>
          <w:tab w:val="left" w:pos="926"/>
        </w:tabs>
        <w:spacing w:before="120"/>
        <w:ind w:right="356"/>
      </w:pPr>
      <w:r>
        <w:t>Without prejudice to the competencies of the States, in the case of a potential safety threat involving</w:t>
      </w:r>
      <w:r>
        <w:rPr>
          <w:spacing w:val="-10"/>
        </w:rPr>
        <w:t xml:space="preserve"> </w:t>
      </w:r>
      <w:r>
        <w:t>several</w:t>
      </w:r>
      <w:r>
        <w:rPr>
          <w:spacing w:val="-9"/>
        </w:rPr>
        <w:t xml:space="preserve"> </w:t>
      </w:r>
      <w:r>
        <w:t>States,</w:t>
      </w:r>
      <w:r>
        <w:rPr>
          <w:spacing w:val="-8"/>
        </w:rPr>
        <w:t xml:space="preserve"> </w:t>
      </w:r>
      <w:r>
        <w:t>the</w:t>
      </w:r>
      <w:r>
        <w:rPr>
          <w:spacing w:val="-8"/>
        </w:rPr>
        <w:t xml:space="preserve"> </w:t>
      </w:r>
      <w:r>
        <w:t>concerned</w:t>
      </w:r>
      <w:r>
        <w:rPr>
          <w:spacing w:val="-10"/>
        </w:rPr>
        <w:t xml:space="preserve"> </w:t>
      </w:r>
      <w:r>
        <w:t>competent</w:t>
      </w:r>
      <w:r>
        <w:rPr>
          <w:spacing w:val="-9"/>
        </w:rPr>
        <w:t xml:space="preserve"> </w:t>
      </w:r>
      <w:r>
        <w:t>authorities</w:t>
      </w:r>
      <w:r>
        <w:rPr>
          <w:spacing w:val="-9"/>
        </w:rPr>
        <w:t xml:space="preserve"> </w:t>
      </w:r>
      <w:r>
        <w:t>shall</w:t>
      </w:r>
      <w:r>
        <w:rPr>
          <w:spacing w:val="-9"/>
        </w:rPr>
        <w:t xml:space="preserve"> </w:t>
      </w:r>
      <w:r>
        <w:t>assist</w:t>
      </w:r>
      <w:r>
        <w:rPr>
          <w:spacing w:val="-9"/>
        </w:rPr>
        <w:t xml:space="preserve"> </w:t>
      </w:r>
      <w:r>
        <w:t>each</w:t>
      </w:r>
      <w:r>
        <w:rPr>
          <w:spacing w:val="-10"/>
        </w:rPr>
        <w:t xml:space="preserve"> </w:t>
      </w:r>
      <w:r>
        <w:t>other</w:t>
      </w:r>
      <w:r>
        <w:rPr>
          <w:spacing w:val="-9"/>
        </w:rPr>
        <w:t xml:space="preserve"> </w:t>
      </w:r>
      <w:r>
        <w:t>in</w:t>
      </w:r>
      <w:r>
        <w:rPr>
          <w:spacing w:val="-10"/>
        </w:rPr>
        <w:t xml:space="preserve"> </w:t>
      </w:r>
      <w:r>
        <w:t>carrying out the necessary oversight action.</w:t>
      </w:r>
    </w:p>
    <w:p w14:paraId="2B8B9A1D" w14:textId="77777777" w:rsidR="00937A2B" w:rsidRDefault="00F92319">
      <w:pPr>
        <w:pStyle w:val="Heading3"/>
        <w:tabs>
          <w:tab w:val="left" w:pos="9416"/>
        </w:tabs>
        <w:spacing w:before="360"/>
        <w:ind w:left="360"/>
        <w:jc w:val="both"/>
      </w:pPr>
      <w:bookmarkStart w:id="296" w:name="_bookmark204"/>
      <w:bookmarkEnd w:id="296"/>
      <w:r>
        <w:rPr>
          <w:color w:val="FFFFFF"/>
          <w:shd w:val="clear" w:color="auto" w:fill="FABB39"/>
        </w:rPr>
        <w:t>AMC</w:t>
      </w:r>
      <w:r>
        <w:rPr>
          <w:color w:val="FFFFFF"/>
          <w:spacing w:val="-11"/>
          <w:shd w:val="clear" w:color="auto" w:fill="FABB39"/>
        </w:rPr>
        <w:t xml:space="preserve"> </w:t>
      </w:r>
      <w:r>
        <w:rPr>
          <w:color w:val="FFFFFF"/>
          <w:shd w:val="clear" w:color="auto" w:fill="FABB39"/>
        </w:rPr>
        <w:t>M.B.105(a)</w:t>
      </w:r>
      <w:r>
        <w:rPr>
          <w:color w:val="FFFFFF"/>
          <w:spacing w:val="-10"/>
          <w:shd w:val="clear" w:color="auto" w:fill="FABB39"/>
        </w:rPr>
        <w:t xml:space="preserve"> </w:t>
      </w:r>
      <w:r>
        <w:rPr>
          <w:color w:val="FFFFFF"/>
          <w:shd w:val="clear" w:color="auto" w:fill="FABB39"/>
        </w:rPr>
        <w:t>Mutual</w:t>
      </w:r>
      <w:r>
        <w:rPr>
          <w:color w:val="FFFFFF"/>
          <w:spacing w:val="-11"/>
          <w:shd w:val="clear" w:color="auto" w:fill="FABB39"/>
        </w:rPr>
        <w:t xml:space="preserve"> </w:t>
      </w:r>
      <w:r>
        <w:rPr>
          <w:color w:val="FFFFFF"/>
          <w:shd w:val="clear" w:color="auto" w:fill="FABB39"/>
        </w:rPr>
        <w:t>exchange</w:t>
      </w:r>
      <w:r>
        <w:rPr>
          <w:color w:val="FFFFFF"/>
          <w:spacing w:val="-10"/>
          <w:shd w:val="clear" w:color="auto" w:fill="FABB39"/>
        </w:rPr>
        <w:t xml:space="preserve"> </w:t>
      </w:r>
      <w:r>
        <w:rPr>
          <w:color w:val="FFFFFF"/>
          <w:shd w:val="clear" w:color="auto" w:fill="FABB39"/>
        </w:rPr>
        <w:t>of</w:t>
      </w:r>
      <w:r>
        <w:rPr>
          <w:color w:val="FFFFFF"/>
          <w:spacing w:val="-12"/>
          <w:shd w:val="clear" w:color="auto" w:fill="FABB39"/>
        </w:rPr>
        <w:t xml:space="preserve"> </w:t>
      </w:r>
      <w:r>
        <w:rPr>
          <w:color w:val="FFFFFF"/>
          <w:spacing w:val="-2"/>
          <w:shd w:val="clear" w:color="auto" w:fill="FABB39"/>
        </w:rPr>
        <w:t>information</w:t>
      </w:r>
      <w:r>
        <w:rPr>
          <w:color w:val="FFFFFF"/>
          <w:shd w:val="clear" w:color="auto" w:fill="FABB39"/>
        </w:rPr>
        <w:tab/>
      </w:r>
    </w:p>
    <w:p w14:paraId="25A40D26" w14:textId="77777777" w:rsidR="00937A2B" w:rsidRDefault="00F92319">
      <w:pPr>
        <w:pStyle w:val="BodyText"/>
        <w:spacing w:before="388"/>
        <w:ind w:left="360" w:right="352" w:firstLine="0"/>
      </w:pPr>
      <w:r>
        <w:t>One typical case where the mutual exchange of information is necessary is when an aircraft is transferred from the Republic of Armenia register. When notified of such a transfer, the competent authority should inform the competent authority where the aircraft will be registered of any known problems</w:t>
      </w:r>
      <w:r>
        <w:rPr>
          <w:spacing w:val="-13"/>
        </w:rPr>
        <w:t xml:space="preserve"> </w:t>
      </w:r>
      <w:r>
        <w:t>with</w:t>
      </w:r>
      <w:r>
        <w:rPr>
          <w:spacing w:val="-12"/>
        </w:rPr>
        <w:t xml:space="preserve"> </w:t>
      </w:r>
      <w:r>
        <w:t>the</w:t>
      </w:r>
      <w:r>
        <w:rPr>
          <w:spacing w:val="-13"/>
        </w:rPr>
        <w:t xml:space="preserve"> </w:t>
      </w:r>
      <w:r>
        <w:t>aircraft</w:t>
      </w:r>
      <w:r>
        <w:rPr>
          <w:spacing w:val="-12"/>
        </w:rPr>
        <w:t xml:space="preserve"> </w:t>
      </w:r>
      <w:r>
        <w:t>being</w:t>
      </w:r>
      <w:r>
        <w:rPr>
          <w:spacing w:val="-13"/>
        </w:rPr>
        <w:t xml:space="preserve"> </w:t>
      </w:r>
      <w:r>
        <w:t>transferred.</w:t>
      </w:r>
      <w:r>
        <w:rPr>
          <w:spacing w:val="-12"/>
        </w:rPr>
        <w:t xml:space="preserve"> </w:t>
      </w:r>
      <w:r>
        <w:t>Furthermore,</w:t>
      </w:r>
      <w:r>
        <w:rPr>
          <w:spacing w:val="-13"/>
        </w:rPr>
        <w:t xml:space="preserve"> </w:t>
      </w:r>
      <w:r>
        <w:t>the</w:t>
      </w:r>
      <w:r>
        <w:rPr>
          <w:spacing w:val="-12"/>
        </w:rPr>
        <w:t xml:space="preserve"> </w:t>
      </w:r>
      <w:r>
        <w:t>competent</w:t>
      </w:r>
      <w:r>
        <w:rPr>
          <w:spacing w:val="-12"/>
        </w:rPr>
        <w:t xml:space="preserve"> </w:t>
      </w:r>
      <w:r>
        <w:t>authority</w:t>
      </w:r>
      <w:r>
        <w:rPr>
          <w:spacing w:val="-13"/>
        </w:rPr>
        <w:t xml:space="preserve"> </w:t>
      </w:r>
      <w:r>
        <w:t>where</w:t>
      </w:r>
      <w:r>
        <w:rPr>
          <w:spacing w:val="-12"/>
        </w:rPr>
        <w:t xml:space="preserve"> </w:t>
      </w:r>
      <w:r>
        <w:t>the</w:t>
      </w:r>
      <w:r>
        <w:rPr>
          <w:spacing w:val="-13"/>
        </w:rPr>
        <w:t xml:space="preserve"> </w:t>
      </w:r>
      <w:r>
        <w:t>aircraft will</w:t>
      </w:r>
      <w:r>
        <w:rPr>
          <w:spacing w:val="-1"/>
        </w:rPr>
        <w:t xml:space="preserve"> </w:t>
      </w:r>
      <w:r>
        <w:t>be</w:t>
      </w:r>
      <w:r>
        <w:rPr>
          <w:spacing w:val="-3"/>
        </w:rPr>
        <w:t xml:space="preserve"> </w:t>
      </w:r>
      <w:r>
        <w:t>registered</w:t>
      </w:r>
      <w:r>
        <w:rPr>
          <w:spacing w:val="-4"/>
        </w:rPr>
        <w:t xml:space="preserve"> </w:t>
      </w:r>
      <w:r>
        <w:t>should</w:t>
      </w:r>
      <w:r>
        <w:rPr>
          <w:spacing w:val="-5"/>
        </w:rPr>
        <w:t xml:space="preserve"> </w:t>
      </w:r>
      <w:r>
        <w:t>ensure</w:t>
      </w:r>
      <w:r>
        <w:rPr>
          <w:spacing w:val="-1"/>
        </w:rPr>
        <w:t xml:space="preserve"> </w:t>
      </w:r>
      <w:r>
        <w:t>that</w:t>
      </w:r>
      <w:r>
        <w:rPr>
          <w:spacing w:val="-4"/>
        </w:rPr>
        <w:t xml:space="preserve"> </w:t>
      </w:r>
      <w:r>
        <w:t>the</w:t>
      </w:r>
      <w:r>
        <w:rPr>
          <w:spacing w:val="-3"/>
        </w:rPr>
        <w:t xml:space="preserve"> </w:t>
      </w:r>
      <w:r>
        <w:t>former</w:t>
      </w:r>
      <w:r>
        <w:rPr>
          <w:spacing w:val="-3"/>
        </w:rPr>
        <w:t xml:space="preserve"> </w:t>
      </w:r>
      <w:r>
        <w:t>competent</w:t>
      </w:r>
      <w:r>
        <w:rPr>
          <w:spacing w:val="-4"/>
        </w:rPr>
        <w:t xml:space="preserve"> </w:t>
      </w:r>
      <w:r>
        <w:t>authority</w:t>
      </w:r>
      <w:r>
        <w:rPr>
          <w:spacing w:val="-2"/>
        </w:rPr>
        <w:t xml:space="preserve"> </w:t>
      </w:r>
      <w:r>
        <w:t>has</w:t>
      </w:r>
      <w:r>
        <w:rPr>
          <w:spacing w:val="-1"/>
        </w:rPr>
        <w:t xml:space="preserve"> </w:t>
      </w:r>
      <w:r>
        <w:t>been</w:t>
      </w:r>
      <w:r>
        <w:rPr>
          <w:spacing w:val="-4"/>
        </w:rPr>
        <w:t xml:space="preserve"> </w:t>
      </w:r>
      <w:r>
        <w:t>properly</w:t>
      </w:r>
      <w:r>
        <w:rPr>
          <w:spacing w:val="-3"/>
        </w:rPr>
        <w:t xml:space="preserve"> </w:t>
      </w:r>
      <w:r>
        <w:t>notified</w:t>
      </w:r>
      <w:r>
        <w:rPr>
          <w:spacing w:val="-4"/>
        </w:rPr>
        <w:t xml:space="preserve"> </w:t>
      </w:r>
      <w:r>
        <w:t>that the aircraft is leaving.</w:t>
      </w:r>
    </w:p>
    <w:p w14:paraId="219930A4" w14:textId="77777777" w:rsidR="00937A2B" w:rsidRDefault="00937A2B">
      <w:pPr>
        <w:pStyle w:val="BodyText"/>
        <w:sectPr w:rsidR="00937A2B">
          <w:pgSz w:w="11910" w:h="16840"/>
          <w:pgMar w:top="1940" w:right="1080" w:bottom="1180" w:left="1080" w:header="886" w:footer="994" w:gutter="0"/>
          <w:cols w:space="720"/>
        </w:sectPr>
      </w:pPr>
    </w:p>
    <w:p w14:paraId="0CEBC226" w14:textId="77777777" w:rsidR="00937A2B" w:rsidRDefault="00F92319">
      <w:pPr>
        <w:pStyle w:val="Heading3"/>
        <w:spacing w:before="89"/>
        <w:ind w:left="2" w:right="4"/>
        <w:jc w:val="center"/>
      </w:pPr>
      <w:bookmarkStart w:id="297" w:name="_bookmark205"/>
      <w:bookmarkEnd w:id="297"/>
      <w:r>
        <w:rPr>
          <w:color w:val="27ACCC"/>
          <w:spacing w:val="-2"/>
        </w:rPr>
        <w:lastRenderedPageBreak/>
        <w:t>SUBPART</w:t>
      </w:r>
      <w:r>
        <w:rPr>
          <w:color w:val="27ACCC"/>
          <w:spacing w:val="-14"/>
        </w:rPr>
        <w:t xml:space="preserve"> </w:t>
      </w:r>
      <w:r>
        <w:rPr>
          <w:color w:val="27ACCC"/>
          <w:spacing w:val="-2"/>
        </w:rPr>
        <w:t>B</w:t>
      </w:r>
      <w:r>
        <w:rPr>
          <w:color w:val="27ACCC"/>
          <w:spacing w:val="-13"/>
        </w:rPr>
        <w:t xml:space="preserve"> </w:t>
      </w:r>
      <w:r>
        <w:rPr>
          <w:color w:val="27ACCC"/>
          <w:spacing w:val="-2"/>
        </w:rPr>
        <w:t>—</w:t>
      </w:r>
      <w:r>
        <w:rPr>
          <w:color w:val="27ACCC"/>
          <w:spacing w:val="-14"/>
        </w:rPr>
        <w:t xml:space="preserve"> </w:t>
      </w:r>
      <w:r>
        <w:rPr>
          <w:color w:val="27ACCC"/>
          <w:spacing w:val="-2"/>
        </w:rPr>
        <w:t>ACCOUNTABILITY</w:t>
      </w:r>
    </w:p>
    <w:p w14:paraId="4B83D29E" w14:textId="77777777" w:rsidR="00937A2B" w:rsidRDefault="00F92319">
      <w:pPr>
        <w:pStyle w:val="Heading3"/>
        <w:numPr>
          <w:ilvl w:val="2"/>
          <w:numId w:val="103"/>
        </w:numPr>
        <w:tabs>
          <w:tab w:val="left" w:pos="1543"/>
          <w:tab w:val="left" w:pos="9416"/>
        </w:tabs>
        <w:spacing w:before="363" w:line="390" w:lineRule="exact"/>
        <w:ind w:left="1543" w:hanging="1183"/>
      </w:pPr>
      <w:bookmarkStart w:id="298" w:name="_bookmark206"/>
      <w:bookmarkEnd w:id="298"/>
      <w:r>
        <w:rPr>
          <w:color w:val="FFFFFF"/>
          <w:spacing w:val="-2"/>
          <w:shd w:val="clear" w:color="auto" w:fill="007EC2"/>
        </w:rPr>
        <w:t>Responsibilities</w:t>
      </w:r>
      <w:r>
        <w:rPr>
          <w:color w:val="FFFFFF"/>
          <w:shd w:val="clear" w:color="auto" w:fill="007EC2"/>
        </w:rPr>
        <w:tab/>
      </w:r>
    </w:p>
    <w:p w14:paraId="1B33D4B0" w14:textId="77777777" w:rsidR="00937A2B" w:rsidRDefault="00F92319">
      <w:pPr>
        <w:spacing w:line="170" w:lineRule="exact"/>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2E731CE2" w14:textId="77777777" w:rsidR="00937A2B" w:rsidRDefault="00F92319">
      <w:pPr>
        <w:pStyle w:val="BodyText"/>
        <w:spacing w:before="120"/>
        <w:ind w:left="360" w:right="359" w:firstLine="0"/>
        <w:jc w:val="left"/>
      </w:pPr>
      <w:r>
        <w:t>The</w:t>
      </w:r>
      <w:r>
        <w:rPr>
          <w:spacing w:val="-9"/>
        </w:rPr>
        <w:t xml:space="preserve"> </w:t>
      </w:r>
      <w:r>
        <w:t>competent</w:t>
      </w:r>
      <w:r>
        <w:rPr>
          <w:spacing w:val="-8"/>
        </w:rPr>
        <w:t xml:space="preserve"> </w:t>
      </w:r>
      <w:r>
        <w:t>authorities</w:t>
      </w:r>
      <w:r>
        <w:rPr>
          <w:spacing w:val="-12"/>
        </w:rPr>
        <w:t xml:space="preserve"> </w:t>
      </w:r>
      <w:r>
        <w:t>as</w:t>
      </w:r>
      <w:r>
        <w:rPr>
          <w:spacing w:val="-9"/>
        </w:rPr>
        <w:t xml:space="preserve"> </w:t>
      </w:r>
      <w:r>
        <w:t>specified</w:t>
      </w:r>
      <w:r>
        <w:rPr>
          <w:spacing w:val="-9"/>
        </w:rPr>
        <w:t xml:space="preserve"> </w:t>
      </w:r>
      <w:r>
        <w:t>in</w:t>
      </w:r>
      <w:r>
        <w:rPr>
          <w:spacing w:val="-10"/>
        </w:rPr>
        <w:t xml:space="preserve"> </w:t>
      </w:r>
      <w:r>
        <w:t>point</w:t>
      </w:r>
      <w:r>
        <w:rPr>
          <w:spacing w:val="-7"/>
        </w:rPr>
        <w:t xml:space="preserve"> </w:t>
      </w:r>
      <w:hyperlink w:anchor="_bookmark7" w:history="1">
        <w:r>
          <w:rPr>
            <w:color w:val="0000FF"/>
            <w:u w:val="single" w:color="0000FF"/>
          </w:rPr>
          <w:t>M.1</w:t>
        </w:r>
      </w:hyperlink>
      <w:r>
        <w:rPr>
          <w:color w:val="0000FF"/>
          <w:spacing w:val="-8"/>
        </w:rPr>
        <w:t xml:space="preserve"> </w:t>
      </w:r>
      <w:r>
        <w:t>are</w:t>
      </w:r>
      <w:r>
        <w:rPr>
          <w:spacing w:val="-9"/>
        </w:rPr>
        <w:t xml:space="preserve"> </w:t>
      </w:r>
      <w:r>
        <w:t>responsible</w:t>
      </w:r>
      <w:r>
        <w:rPr>
          <w:spacing w:val="-9"/>
        </w:rPr>
        <w:t xml:space="preserve"> </w:t>
      </w:r>
      <w:r>
        <w:t>for</w:t>
      </w:r>
      <w:r>
        <w:rPr>
          <w:spacing w:val="-9"/>
        </w:rPr>
        <w:t xml:space="preserve"> </w:t>
      </w:r>
      <w:r>
        <w:t>conducting</w:t>
      </w:r>
      <w:r>
        <w:rPr>
          <w:spacing w:val="-8"/>
        </w:rPr>
        <w:t xml:space="preserve"> </w:t>
      </w:r>
      <w:r>
        <w:t>audits,</w:t>
      </w:r>
      <w:r>
        <w:rPr>
          <w:spacing w:val="-9"/>
        </w:rPr>
        <w:t xml:space="preserve"> </w:t>
      </w:r>
      <w:r>
        <w:t>inspections and investigations in order to verify that the requirements of this Annex are complied with.</w:t>
      </w:r>
    </w:p>
    <w:p w14:paraId="1127E5BE" w14:textId="77777777" w:rsidR="00937A2B" w:rsidRDefault="00F92319">
      <w:pPr>
        <w:pStyle w:val="Heading3"/>
        <w:numPr>
          <w:ilvl w:val="2"/>
          <w:numId w:val="103"/>
        </w:numPr>
        <w:tabs>
          <w:tab w:val="left" w:pos="1545"/>
          <w:tab w:val="left" w:pos="9416"/>
        </w:tabs>
        <w:spacing w:before="359" w:line="390" w:lineRule="exact"/>
        <w:ind w:left="1545" w:hanging="1185"/>
      </w:pPr>
      <w:bookmarkStart w:id="299" w:name="_bookmark207"/>
      <w:bookmarkEnd w:id="299"/>
      <w:r>
        <w:rPr>
          <w:color w:val="FFFFFF"/>
          <w:spacing w:val="-2"/>
          <w:shd w:val="clear" w:color="auto" w:fill="007EC2"/>
        </w:rPr>
        <w:t>Information</w:t>
      </w:r>
      <w:r>
        <w:rPr>
          <w:color w:val="FFFFFF"/>
          <w:shd w:val="clear" w:color="auto" w:fill="007EC2"/>
        </w:rPr>
        <w:tab/>
      </w:r>
    </w:p>
    <w:p w14:paraId="42A5631E"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DD85F79" w14:textId="77777777" w:rsidR="00937A2B" w:rsidRDefault="00F92319">
      <w:pPr>
        <w:pStyle w:val="BodyText"/>
        <w:spacing w:before="120"/>
        <w:ind w:left="360" w:firstLine="0"/>
        <w:jc w:val="left"/>
      </w:pPr>
      <w:r>
        <w:rPr>
          <w:spacing w:val="-2"/>
        </w:rPr>
        <w:t>Reserved.</w:t>
      </w:r>
    </w:p>
    <w:p w14:paraId="50D37C2C" w14:textId="77777777" w:rsidR="00937A2B" w:rsidRDefault="00937A2B">
      <w:pPr>
        <w:pStyle w:val="BodyText"/>
        <w:jc w:val="left"/>
        <w:sectPr w:rsidR="00937A2B">
          <w:pgSz w:w="11910" w:h="16840"/>
          <w:pgMar w:top="1940" w:right="1080" w:bottom="1180" w:left="1080" w:header="886" w:footer="994" w:gutter="0"/>
          <w:cols w:space="720"/>
        </w:sectPr>
      </w:pPr>
    </w:p>
    <w:p w14:paraId="5C4F8E4E" w14:textId="77777777" w:rsidR="00937A2B" w:rsidRDefault="00F92319">
      <w:pPr>
        <w:pStyle w:val="Heading3"/>
        <w:spacing w:before="89"/>
        <w:ind w:left="3" w:right="3"/>
        <w:jc w:val="center"/>
      </w:pPr>
      <w:bookmarkStart w:id="300" w:name="_bookmark208"/>
      <w:bookmarkEnd w:id="300"/>
      <w:r>
        <w:rPr>
          <w:color w:val="27ACCC"/>
          <w:spacing w:val="-2"/>
        </w:rPr>
        <w:lastRenderedPageBreak/>
        <w:t>SUBPART</w:t>
      </w:r>
      <w:r>
        <w:rPr>
          <w:color w:val="27ACCC"/>
          <w:spacing w:val="-15"/>
        </w:rPr>
        <w:t xml:space="preserve"> </w:t>
      </w:r>
      <w:r>
        <w:rPr>
          <w:color w:val="27ACCC"/>
          <w:spacing w:val="-2"/>
        </w:rPr>
        <w:t>C</w:t>
      </w:r>
      <w:r>
        <w:rPr>
          <w:color w:val="27ACCC"/>
          <w:spacing w:val="-14"/>
        </w:rPr>
        <w:t xml:space="preserve"> </w:t>
      </w:r>
      <w:r>
        <w:rPr>
          <w:color w:val="27ACCC"/>
          <w:spacing w:val="-2"/>
        </w:rPr>
        <w:t>—</w:t>
      </w:r>
      <w:r>
        <w:rPr>
          <w:color w:val="27ACCC"/>
          <w:spacing w:val="-14"/>
        </w:rPr>
        <w:t xml:space="preserve"> </w:t>
      </w:r>
      <w:r>
        <w:rPr>
          <w:color w:val="27ACCC"/>
          <w:spacing w:val="-2"/>
        </w:rPr>
        <w:t>CONTINUING</w:t>
      </w:r>
      <w:r>
        <w:rPr>
          <w:color w:val="27ACCC"/>
          <w:spacing w:val="-12"/>
        </w:rPr>
        <w:t xml:space="preserve"> </w:t>
      </w:r>
      <w:r>
        <w:rPr>
          <w:color w:val="27ACCC"/>
          <w:spacing w:val="-2"/>
        </w:rPr>
        <w:t>AIRWORTHINESS</w:t>
      </w:r>
    </w:p>
    <w:p w14:paraId="73133CDF" w14:textId="77777777" w:rsidR="00937A2B" w:rsidRDefault="00F92319">
      <w:pPr>
        <w:pStyle w:val="BodyText"/>
        <w:spacing w:before="94"/>
        <w:ind w:left="0" w:firstLine="0"/>
        <w:jc w:val="left"/>
        <w:rPr>
          <w:b/>
          <w:sz w:val="20"/>
        </w:rPr>
      </w:pPr>
      <w:r>
        <w:rPr>
          <w:b/>
          <w:noProof/>
          <w:sz w:val="20"/>
        </w:rPr>
        <mc:AlternateContent>
          <mc:Choice Requires="wps">
            <w:drawing>
              <wp:anchor distT="0" distB="0" distL="0" distR="0" simplePos="0" relativeHeight="487640064" behindDoc="1" locked="0" layoutInCell="1" allowOverlap="1" wp14:anchorId="42CD59C1" wp14:editId="5AF924FE">
                <wp:simplePos x="0" y="0"/>
                <wp:positionH relativeFrom="page">
                  <wp:posOffset>896416</wp:posOffset>
                </wp:positionH>
                <wp:positionV relativeFrom="paragraph">
                  <wp:posOffset>230353</wp:posOffset>
                </wp:positionV>
                <wp:extent cx="5769610" cy="248920"/>
                <wp:effectExtent l="0" t="0" r="0" b="0"/>
                <wp:wrapTopAndBottom/>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6ED7C943" w14:textId="77777777" w:rsidR="00937A2B" w:rsidRDefault="00F92319">
                            <w:pPr>
                              <w:ind w:left="28"/>
                              <w:rPr>
                                <w:b/>
                                <w:color w:val="000000"/>
                                <w:sz w:val="32"/>
                              </w:rPr>
                            </w:pPr>
                            <w:bookmarkStart w:id="301" w:name="_bookmark209"/>
                            <w:bookmarkEnd w:id="301"/>
                            <w:r>
                              <w:rPr>
                                <w:b/>
                                <w:color w:val="FFFFFF"/>
                                <w:sz w:val="32"/>
                              </w:rPr>
                              <w:t>M.B.301</w:t>
                            </w:r>
                            <w:r>
                              <w:rPr>
                                <w:b/>
                                <w:color w:val="FFFFFF"/>
                                <w:spacing w:val="-16"/>
                                <w:sz w:val="32"/>
                              </w:rPr>
                              <w:t xml:space="preserve"> </w:t>
                            </w:r>
                            <w:r>
                              <w:rPr>
                                <w:b/>
                                <w:color w:val="FFFFFF"/>
                                <w:sz w:val="32"/>
                              </w:rPr>
                              <w:t>Aircraft</w:t>
                            </w:r>
                            <w:r>
                              <w:rPr>
                                <w:b/>
                                <w:color w:val="FFFFFF"/>
                                <w:spacing w:val="-13"/>
                                <w:sz w:val="32"/>
                              </w:rPr>
                              <w:t xml:space="preserve"> </w:t>
                            </w:r>
                            <w:r>
                              <w:rPr>
                                <w:b/>
                                <w:color w:val="FFFFFF"/>
                                <w:sz w:val="32"/>
                              </w:rPr>
                              <w:t>maintenance</w:t>
                            </w:r>
                            <w:r>
                              <w:rPr>
                                <w:b/>
                                <w:color w:val="FFFFFF"/>
                                <w:spacing w:val="-12"/>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42CD59C1" id="Textbox 128" o:spid="_x0000_s1119" type="#_x0000_t202" style="position:absolute;margin-left:70.6pt;margin-top:18.15pt;width:454.3pt;height:19.6pt;z-index:-15676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" fillcolor="#007ec2" stroked="f">
                <v:textbox inset="0,0,0,0">
                  <w:txbxContent>
                    <w:p w14:paraId="6ED7C943" w14:textId="77777777" w:rsidR="00937A2B" w:rsidRDefault="00F92319">
                      <w:pPr>
                        <w:ind w:left="28"/>
                        <w:rPr>
                          <w:b/>
                          <w:color w:val="000000"/>
                          <w:sz w:val="32"/>
                        </w:rPr>
                      </w:pPr>
                      <w:bookmarkStart w:id="302" w:name="_bookmark209"/>
                      <w:bookmarkEnd w:id="302"/>
                      <w:r>
                        <w:rPr>
                          <w:b/>
                          <w:color w:val="FFFFFF"/>
                          <w:sz w:val="32"/>
                        </w:rPr>
                        <w:t>M.B.301</w:t>
                      </w:r>
                      <w:r>
                        <w:rPr>
                          <w:b/>
                          <w:color w:val="FFFFFF"/>
                          <w:spacing w:val="-16"/>
                          <w:sz w:val="32"/>
                        </w:rPr>
                        <w:t xml:space="preserve"> </w:t>
                      </w:r>
                      <w:r>
                        <w:rPr>
                          <w:b/>
                          <w:color w:val="FFFFFF"/>
                          <w:sz w:val="32"/>
                        </w:rPr>
                        <w:t>Aircraft</w:t>
                      </w:r>
                      <w:r>
                        <w:rPr>
                          <w:b/>
                          <w:color w:val="FFFFFF"/>
                          <w:spacing w:val="-13"/>
                          <w:sz w:val="32"/>
                        </w:rPr>
                        <w:t xml:space="preserve"> </w:t>
                      </w:r>
                      <w:r>
                        <w:rPr>
                          <w:b/>
                          <w:color w:val="FFFFFF"/>
                          <w:sz w:val="32"/>
                        </w:rPr>
                        <w:t>maintenance</w:t>
                      </w:r>
                      <w:r>
                        <w:rPr>
                          <w:b/>
                          <w:color w:val="FFFFFF"/>
                          <w:spacing w:val="-12"/>
                          <w:sz w:val="32"/>
                        </w:rPr>
                        <w:t xml:space="preserve"> </w:t>
                      </w:r>
                      <w:r>
                        <w:rPr>
                          <w:b/>
                          <w:color w:val="FFFFFF"/>
                          <w:spacing w:val="-2"/>
                          <w:sz w:val="32"/>
                        </w:rPr>
                        <w:t>programme</w:t>
                      </w:r>
                    </w:p>
                  </w:txbxContent>
                </v:textbox>
                <w10:wrap type="topAndBottom" anchorx="page"/>
              </v:shape>
            </w:pict>
          </mc:Fallback>
        </mc:AlternateContent>
      </w:r>
    </w:p>
    <w:p w14:paraId="44131E7D"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C857568" w14:textId="77777777" w:rsidR="00937A2B" w:rsidRDefault="00F92319">
      <w:pPr>
        <w:pStyle w:val="ListParagraph"/>
        <w:numPr>
          <w:ilvl w:val="0"/>
          <w:numId w:val="102"/>
        </w:numPr>
        <w:tabs>
          <w:tab w:val="left" w:pos="923"/>
        </w:tabs>
        <w:spacing w:before="119"/>
        <w:ind w:left="923" w:hanging="563"/>
      </w:pPr>
      <w:r>
        <w:t>The</w:t>
      </w:r>
      <w:r>
        <w:rPr>
          <w:spacing w:val="-6"/>
        </w:rPr>
        <w:t xml:space="preserve"> </w:t>
      </w:r>
      <w:r>
        <w:t>competent</w:t>
      </w:r>
      <w:r>
        <w:rPr>
          <w:spacing w:val="-4"/>
        </w:rPr>
        <w:t xml:space="preserve"> </w:t>
      </w:r>
      <w:r>
        <w:t>authority</w:t>
      </w:r>
      <w:r>
        <w:rPr>
          <w:spacing w:val="-6"/>
        </w:rPr>
        <w:t xml:space="preserve"> </w:t>
      </w:r>
      <w:r>
        <w:t>shall</w:t>
      </w:r>
      <w:r>
        <w:rPr>
          <w:spacing w:val="-4"/>
        </w:rPr>
        <w:t xml:space="preserve"> </w:t>
      </w:r>
      <w:r>
        <w:t>verify</w:t>
      </w:r>
      <w:r>
        <w:rPr>
          <w:spacing w:val="-4"/>
        </w:rPr>
        <w:t xml:space="preserve"> </w:t>
      </w:r>
      <w:r>
        <w:t>that</w:t>
      </w:r>
      <w:r>
        <w:rPr>
          <w:spacing w:val="-7"/>
        </w:rPr>
        <w:t xml:space="preserve"> </w:t>
      </w:r>
      <w:r>
        <w:t>the</w:t>
      </w:r>
      <w:r>
        <w:rPr>
          <w:spacing w:val="-4"/>
        </w:rPr>
        <w:t xml:space="preserve"> </w:t>
      </w:r>
      <w:r>
        <w:t>AMP</w:t>
      </w:r>
      <w:r>
        <w:rPr>
          <w:spacing w:val="-2"/>
        </w:rPr>
        <w:t xml:space="preserve"> </w:t>
      </w:r>
      <w:r>
        <w:t>is</w:t>
      </w:r>
      <w:r>
        <w:rPr>
          <w:spacing w:val="-4"/>
        </w:rPr>
        <w:t xml:space="preserve"> </w:t>
      </w:r>
      <w:r>
        <w:t>in</w:t>
      </w:r>
      <w:r>
        <w:rPr>
          <w:spacing w:val="-5"/>
        </w:rPr>
        <w:t xml:space="preserve"> </w:t>
      </w:r>
      <w:r>
        <w:t>compliance</w:t>
      </w:r>
      <w:r>
        <w:rPr>
          <w:spacing w:val="-6"/>
        </w:rPr>
        <w:t xml:space="preserve"> </w:t>
      </w:r>
      <w:r>
        <w:t>with</w:t>
      </w:r>
      <w:r>
        <w:rPr>
          <w:spacing w:val="-3"/>
        </w:rPr>
        <w:t xml:space="preserve"> </w:t>
      </w:r>
      <w:r>
        <w:t xml:space="preserve">point </w:t>
      </w:r>
      <w:hyperlink w:anchor="_bookmark40" w:history="1">
        <w:r>
          <w:rPr>
            <w:color w:val="0000FF"/>
            <w:spacing w:val="-2"/>
            <w:u w:val="single" w:color="0000FF"/>
          </w:rPr>
          <w:t>M.A.302</w:t>
        </w:r>
      </w:hyperlink>
      <w:r>
        <w:rPr>
          <w:spacing w:val="-2"/>
        </w:rPr>
        <w:t>.</w:t>
      </w:r>
    </w:p>
    <w:p w14:paraId="16F5E203" w14:textId="77777777" w:rsidR="00937A2B" w:rsidRDefault="00F92319">
      <w:pPr>
        <w:pStyle w:val="ListParagraph"/>
        <w:numPr>
          <w:ilvl w:val="0"/>
          <w:numId w:val="102"/>
        </w:numPr>
        <w:tabs>
          <w:tab w:val="left" w:pos="923"/>
          <w:tab w:val="left" w:pos="926"/>
        </w:tabs>
        <w:spacing w:before="120"/>
        <w:ind w:right="355"/>
      </w:pPr>
      <w:r>
        <w:t xml:space="preserve">Unless stated otherwise in point (c) of point </w:t>
      </w:r>
      <w:hyperlink w:anchor="_bookmark40" w:history="1">
        <w:r>
          <w:rPr>
            <w:color w:val="0000FF"/>
            <w:u w:val="single" w:color="0000FF"/>
          </w:rPr>
          <w:t>M.A.302</w:t>
        </w:r>
        <w:r>
          <w:t>,</w:t>
        </w:r>
      </w:hyperlink>
      <w:r>
        <w:t xml:space="preserve"> the AMP and its amendments shall be approved</w:t>
      </w:r>
      <w:r>
        <w:rPr>
          <w:spacing w:val="-8"/>
        </w:rPr>
        <w:t xml:space="preserve"> </w:t>
      </w:r>
      <w:r>
        <w:t>directly</w:t>
      </w:r>
      <w:r>
        <w:rPr>
          <w:spacing w:val="-5"/>
        </w:rPr>
        <w:t xml:space="preserve"> </w:t>
      </w:r>
      <w:r>
        <w:t>by</w:t>
      </w:r>
      <w:r>
        <w:rPr>
          <w:spacing w:val="-5"/>
        </w:rPr>
        <w:t xml:space="preserve"> </w:t>
      </w:r>
      <w:r>
        <w:t>the</w:t>
      </w:r>
      <w:r>
        <w:rPr>
          <w:spacing w:val="-5"/>
        </w:rPr>
        <w:t xml:space="preserve"> </w:t>
      </w:r>
      <w:r>
        <w:t>competent</w:t>
      </w:r>
      <w:r>
        <w:rPr>
          <w:spacing w:val="-5"/>
        </w:rPr>
        <w:t xml:space="preserve"> </w:t>
      </w:r>
      <w:r>
        <w:t>authority.</w:t>
      </w:r>
      <w:r>
        <w:rPr>
          <w:spacing w:val="-6"/>
        </w:rPr>
        <w:t xml:space="preserve"> </w:t>
      </w:r>
      <w:r>
        <w:t>The</w:t>
      </w:r>
      <w:r>
        <w:rPr>
          <w:spacing w:val="-5"/>
        </w:rPr>
        <w:t xml:space="preserve"> </w:t>
      </w:r>
      <w:r>
        <w:t>competent</w:t>
      </w:r>
      <w:r>
        <w:rPr>
          <w:spacing w:val="-5"/>
        </w:rPr>
        <w:t xml:space="preserve"> </w:t>
      </w:r>
      <w:r>
        <w:t>authority</w:t>
      </w:r>
      <w:r>
        <w:rPr>
          <w:spacing w:val="-5"/>
        </w:rPr>
        <w:t xml:space="preserve"> </w:t>
      </w:r>
      <w:r>
        <w:t>shall</w:t>
      </w:r>
      <w:r>
        <w:rPr>
          <w:spacing w:val="-8"/>
        </w:rPr>
        <w:t xml:space="preserve"> </w:t>
      </w:r>
      <w:r>
        <w:t>have</w:t>
      </w:r>
      <w:r>
        <w:rPr>
          <w:spacing w:val="-7"/>
        </w:rPr>
        <w:t xml:space="preserve"> </w:t>
      </w:r>
      <w:r>
        <w:t>access</w:t>
      </w:r>
      <w:r>
        <w:rPr>
          <w:spacing w:val="-5"/>
        </w:rPr>
        <w:t xml:space="preserve"> </w:t>
      </w:r>
      <w:r>
        <w:t>to</w:t>
      </w:r>
      <w:r>
        <w:rPr>
          <w:spacing w:val="-6"/>
        </w:rPr>
        <w:t xml:space="preserve"> </w:t>
      </w:r>
      <w:r>
        <w:t>all the data required by points (d), (e) and (f) of point M.A.302.</w:t>
      </w:r>
    </w:p>
    <w:p w14:paraId="71EC4EA6" w14:textId="77777777" w:rsidR="00937A2B" w:rsidRDefault="00F92319">
      <w:pPr>
        <w:pStyle w:val="ListParagraph"/>
        <w:numPr>
          <w:ilvl w:val="0"/>
          <w:numId w:val="102"/>
        </w:numPr>
        <w:tabs>
          <w:tab w:val="left" w:pos="924"/>
          <w:tab w:val="left" w:pos="926"/>
        </w:tabs>
        <w:spacing w:before="119"/>
        <w:ind w:right="353"/>
      </w:pPr>
      <w:r>
        <w:t xml:space="preserve">In the case of indirect approval as provided for in point </w:t>
      </w:r>
      <w:hyperlink w:anchor="_bookmark40" w:history="1">
        <w:r>
          <w:rPr>
            <w:color w:val="0000FF"/>
            <w:u w:val="single" w:color="0000FF"/>
          </w:rPr>
          <w:t>M.A.302(c)</w:t>
        </w:r>
      </w:hyperlink>
      <w:r>
        <w:t xml:space="preserve">, the competent authority shall approve the AMP approval procedure of the CAO or CAMO through that organisation’s exposition referred to in point </w:t>
      </w:r>
      <w:r>
        <w:rPr>
          <w:color w:val="0000FF"/>
          <w:u w:val="single" w:color="0000FF"/>
        </w:rPr>
        <w:t>CAO.A.025</w:t>
      </w:r>
      <w:r>
        <w:rPr>
          <w:color w:val="0000FF"/>
        </w:rPr>
        <w:t xml:space="preserve"> </w:t>
      </w:r>
      <w:r>
        <w:t xml:space="preserve">of Annex Vd, or point </w:t>
      </w:r>
      <w:r>
        <w:rPr>
          <w:color w:val="0000FF"/>
          <w:u w:val="single" w:color="0000FF"/>
        </w:rPr>
        <w:t>CAMO.A.300</w:t>
      </w:r>
      <w:r>
        <w:rPr>
          <w:color w:val="0000FF"/>
        </w:rPr>
        <w:t xml:space="preserve"> </w:t>
      </w:r>
      <w:r>
        <w:t xml:space="preserve">of Annex Vc, as </w:t>
      </w:r>
      <w:r>
        <w:rPr>
          <w:spacing w:val="-2"/>
        </w:rPr>
        <w:t>applicable.</w:t>
      </w:r>
    </w:p>
    <w:p w14:paraId="1192340A"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40576" behindDoc="1" locked="0" layoutInCell="1" allowOverlap="1" wp14:anchorId="230D02FC" wp14:editId="453847CD">
                <wp:simplePos x="0" y="0"/>
                <wp:positionH relativeFrom="page">
                  <wp:posOffset>896416</wp:posOffset>
                </wp:positionH>
                <wp:positionV relativeFrom="paragraph">
                  <wp:posOffset>229656</wp:posOffset>
                </wp:positionV>
                <wp:extent cx="5769610" cy="248920"/>
                <wp:effectExtent l="0" t="0" r="0" b="0"/>
                <wp:wrapTopAndBottom/>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2C2CF4E7" w14:textId="77777777" w:rsidR="00937A2B" w:rsidRDefault="00F92319">
                            <w:pPr>
                              <w:ind w:left="28"/>
                              <w:rPr>
                                <w:b/>
                                <w:color w:val="000000"/>
                                <w:sz w:val="32"/>
                              </w:rPr>
                            </w:pPr>
                            <w:bookmarkStart w:id="303" w:name="_bookmark210"/>
                            <w:bookmarkEnd w:id="303"/>
                            <w:r>
                              <w:rPr>
                                <w:b/>
                                <w:color w:val="FFFFFF"/>
                                <w:sz w:val="32"/>
                              </w:rPr>
                              <w:t>AMC</w:t>
                            </w:r>
                            <w:r>
                              <w:rPr>
                                <w:b/>
                                <w:color w:val="FFFFFF"/>
                                <w:spacing w:val="-17"/>
                                <w:sz w:val="32"/>
                              </w:rPr>
                              <w:t xml:space="preserve"> </w:t>
                            </w:r>
                            <w:r>
                              <w:rPr>
                                <w:b/>
                                <w:color w:val="FFFFFF"/>
                                <w:sz w:val="32"/>
                              </w:rPr>
                              <w:t>M.B.301(a)</w:t>
                            </w:r>
                            <w:r>
                              <w:rPr>
                                <w:b/>
                                <w:color w:val="FFFFFF"/>
                                <w:spacing w:val="-15"/>
                                <w:sz w:val="32"/>
                              </w:rPr>
                              <w:t xml:space="preserve"> </w:t>
                            </w:r>
                            <w:r>
                              <w:rPr>
                                <w:b/>
                                <w:color w:val="FFFFFF"/>
                                <w:sz w:val="32"/>
                              </w:rPr>
                              <w:t>Maintenance</w:t>
                            </w:r>
                            <w:r>
                              <w:rPr>
                                <w:b/>
                                <w:color w:val="FFFFFF"/>
                                <w:spacing w:val="-15"/>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230D02FC" id="Textbox 129" o:spid="_x0000_s1120" type="#_x0000_t202" style="position:absolute;margin-left:70.6pt;margin-top:18.1pt;width:454.3pt;height:19.6pt;z-index:-15675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qNOugEAAFcDAAAOAAAAZHJzL2Uyb0RvYy54bWysU9uO0zAQfUfiHyy/07RlK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ze1yng0vrrcDUvxk&#10;oBMpqCRyvzIDdXiimN5X5bkkPUbgXbN13ucN7uoHj+KguLfb+83m/TK1k6+8KssCXjgn9nGsR+Ga&#10;Si5vUm06qqE5sgEDz0Al6ddeoZHCf+7Z5DQw5wDPQX0OMPoHyGOV2PRwv49gXWZ9xT1ZyN3LzE6T&#10;lsbj9T5XXf+H9W8A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AjrqNOugEAAFcDAAAOAAAAAAAAAAAAAAAAAC4CAABkcnMv&#10;ZTJvRG9jLnhtbFBLAQItABQABgAIAAAAIQCyixsM3QAAAAoBAAAPAAAAAAAAAAAAAAAAABQEAABk&#10;cnMvZG93bnJldi54bWxQSwUGAAAAAAQABADzAAAAHgUAAAAA&#10;" fillcolor="#fabb39" stroked="f">
                <v:textbox inset="0,0,0,0">
                  <w:txbxContent>
                    <w:p w14:paraId="2C2CF4E7" w14:textId="77777777" w:rsidR="00937A2B" w:rsidRDefault="00F92319">
                      <w:pPr>
                        <w:ind w:left="28"/>
                        <w:rPr>
                          <w:b/>
                          <w:color w:val="000000"/>
                          <w:sz w:val="32"/>
                        </w:rPr>
                      </w:pPr>
                      <w:bookmarkStart w:id="304" w:name="_bookmark210"/>
                      <w:bookmarkEnd w:id="304"/>
                      <w:r>
                        <w:rPr>
                          <w:b/>
                          <w:color w:val="FFFFFF"/>
                          <w:sz w:val="32"/>
                        </w:rPr>
                        <w:t>AMC</w:t>
                      </w:r>
                      <w:r>
                        <w:rPr>
                          <w:b/>
                          <w:color w:val="FFFFFF"/>
                          <w:spacing w:val="-17"/>
                          <w:sz w:val="32"/>
                        </w:rPr>
                        <w:t xml:space="preserve"> </w:t>
                      </w:r>
                      <w:r>
                        <w:rPr>
                          <w:b/>
                          <w:color w:val="FFFFFF"/>
                          <w:sz w:val="32"/>
                        </w:rPr>
                        <w:t>M.B.301(a)</w:t>
                      </w:r>
                      <w:r>
                        <w:rPr>
                          <w:b/>
                          <w:color w:val="FFFFFF"/>
                          <w:spacing w:val="-15"/>
                          <w:sz w:val="32"/>
                        </w:rPr>
                        <w:t xml:space="preserve"> </w:t>
                      </w:r>
                      <w:r>
                        <w:rPr>
                          <w:b/>
                          <w:color w:val="FFFFFF"/>
                          <w:sz w:val="32"/>
                        </w:rPr>
                        <w:t>Maintenance</w:t>
                      </w:r>
                      <w:r>
                        <w:rPr>
                          <w:b/>
                          <w:color w:val="FFFFFF"/>
                          <w:spacing w:val="-15"/>
                          <w:sz w:val="32"/>
                        </w:rPr>
                        <w:t xml:space="preserve"> </w:t>
                      </w:r>
                      <w:r>
                        <w:rPr>
                          <w:b/>
                          <w:color w:val="FFFFFF"/>
                          <w:spacing w:val="-2"/>
                          <w:sz w:val="32"/>
                        </w:rPr>
                        <w:t>programme</w:t>
                      </w:r>
                    </w:p>
                  </w:txbxContent>
                </v:textbox>
                <w10:wrap type="topAndBottom" anchorx="page"/>
              </v:shape>
            </w:pict>
          </mc:Fallback>
        </mc:AlternateContent>
      </w:r>
    </w:p>
    <w:p w14:paraId="30E30F51" w14:textId="77777777" w:rsidR="00937A2B" w:rsidRDefault="00937A2B">
      <w:pPr>
        <w:pStyle w:val="BodyText"/>
        <w:spacing w:before="117"/>
        <w:ind w:left="0" w:firstLine="0"/>
        <w:jc w:val="left"/>
      </w:pPr>
    </w:p>
    <w:p w14:paraId="11CF6C4C" w14:textId="77777777" w:rsidR="00937A2B" w:rsidRDefault="00F92319">
      <w:pPr>
        <w:pStyle w:val="BodyText"/>
        <w:spacing w:before="0"/>
        <w:ind w:left="360" w:right="353" w:firstLine="0"/>
      </w:pPr>
      <w:r>
        <w:t xml:space="preserve">For the competent authority of Republic of Armenia to verify compliance with </w:t>
      </w:r>
      <w:hyperlink w:anchor="_bookmark40" w:history="1">
        <w:r>
          <w:rPr>
            <w:color w:val="0000FF"/>
            <w:u w:val="single" w:color="0000FF"/>
          </w:rPr>
          <w:t>M.A.302</w:t>
        </w:r>
      </w:hyperlink>
      <w:r>
        <w:t xml:space="preserve">, the auditing surveyor/inspector should have received training on maintenance programme development and </w:t>
      </w:r>
      <w:r>
        <w:rPr>
          <w:spacing w:val="-2"/>
        </w:rPr>
        <w:t>control.</w:t>
      </w:r>
    </w:p>
    <w:p w14:paraId="5D7A593A"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41088" behindDoc="1" locked="0" layoutInCell="1" allowOverlap="1" wp14:anchorId="1B275D8A" wp14:editId="503C3758">
                <wp:simplePos x="0" y="0"/>
                <wp:positionH relativeFrom="page">
                  <wp:posOffset>896416</wp:posOffset>
                </wp:positionH>
                <wp:positionV relativeFrom="paragraph">
                  <wp:posOffset>229858</wp:posOffset>
                </wp:positionV>
                <wp:extent cx="5769610" cy="248920"/>
                <wp:effectExtent l="0" t="0" r="0" b="0"/>
                <wp:wrapTopAndBottom/>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F4E7801" w14:textId="77777777" w:rsidR="00937A2B" w:rsidRDefault="00F92319">
                            <w:pPr>
                              <w:ind w:left="28"/>
                              <w:rPr>
                                <w:b/>
                                <w:color w:val="000000"/>
                                <w:sz w:val="32"/>
                              </w:rPr>
                            </w:pPr>
                            <w:bookmarkStart w:id="305" w:name="_bookmark211"/>
                            <w:bookmarkEnd w:id="305"/>
                            <w:r>
                              <w:rPr>
                                <w:b/>
                                <w:color w:val="FFFFFF"/>
                                <w:sz w:val="32"/>
                              </w:rPr>
                              <w:t>AMC</w:t>
                            </w:r>
                            <w:r>
                              <w:rPr>
                                <w:b/>
                                <w:color w:val="FFFFFF"/>
                                <w:spacing w:val="-17"/>
                                <w:sz w:val="32"/>
                              </w:rPr>
                              <w:t xml:space="preserve"> </w:t>
                            </w:r>
                            <w:r>
                              <w:rPr>
                                <w:b/>
                                <w:color w:val="FFFFFF"/>
                                <w:sz w:val="32"/>
                              </w:rPr>
                              <w:t>M.B.301(b)</w:t>
                            </w:r>
                            <w:r>
                              <w:rPr>
                                <w:b/>
                                <w:color w:val="FFFFFF"/>
                                <w:spacing w:val="-16"/>
                                <w:sz w:val="32"/>
                              </w:rPr>
                              <w:t xml:space="preserve"> </w:t>
                            </w:r>
                            <w:r>
                              <w:rPr>
                                <w:b/>
                                <w:color w:val="FFFFFF"/>
                                <w:sz w:val="32"/>
                              </w:rPr>
                              <w:t>Maintenance</w:t>
                            </w:r>
                            <w:r>
                              <w:rPr>
                                <w:b/>
                                <w:color w:val="FFFFFF"/>
                                <w:spacing w:val="-14"/>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1B275D8A" id="Textbox 130" o:spid="_x0000_s1121" type="#_x0000_t202" style="position:absolute;margin-left:70.6pt;margin-top:18.1pt;width:454.3pt;height:19.6pt;z-index:-15675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g8/ugEAAFcDAAAOAAAAZHJzL2Uyb0RvYy54bWysU9uO0zAQfUfiHyy/07SFL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HNx8VyMeOU5tz8w+1yng0vrrcDUvxk&#10;oBMpqCRyvzIDdXiimN5X5bkkPUbgXbN13ucN7uoHj+KguLfb+83m/TK1k6+8KssCXjgn9nGsR+Ga&#10;Si5vUm06qqE5sgEDz0Al6ddeoZHCf+7Z5DQw5wDPQX0OMPoHyGOV2PRwv49gXWZ9xT1ZyN3LzE6T&#10;lsbj9T5XXf+H9W8A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Bkdg8/ugEAAFcDAAAOAAAAAAAAAAAAAAAAAC4CAABkcnMv&#10;ZTJvRG9jLnhtbFBLAQItABQABgAIAAAAIQCyixsM3QAAAAoBAAAPAAAAAAAAAAAAAAAAABQEAABk&#10;cnMvZG93bnJldi54bWxQSwUGAAAAAAQABADzAAAAHgUAAAAA&#10;" fillcolor="#fabb39" stroked="f">
                <v:textbox inset="0,0,0,0">
                  <w:txbxContent>
                    <w:p w14:paraId="6F4E7801" w14:textId="77777777" w:rsidR="00937A2B" w:rsidRDefault="00F92319">
                      <w:pPr>
                        <w:ind w:left="28"/>
                        <w:rPr>
                          <w:b/>
                          <w:color w:val="000000"/>
                          <w:sz w:val="32"/>
                        </w:rPr>
                      </w:pPr>
                      <w:bookmarkStart w:id="306" w:name="_bookmark211"/>
                      <w:bookmarkEnd w:id="306"/>
                      <w:r>
                        <w:rPr>
                          <w:b/>
                          <w:color w:val="FFFFFF"/>
                          <w:sz w:val="32"/>
                        </w:rPr>
                        <w:t>AMC</w:t>
                      </w:r>
                      <w:r>
                        <w:rPr>
                          <w:b/>
                          <w:color w:val="FFFFFF"/>
                          <w:spacing w:val="-17"/>
                          <w:sz w:val="32"/>
                        </w:rPr>
                        <w:t xml:space="preserve"> </w:t>
                      </w:r>
                      <w:r>
                        <w:rPr>
                          <w:b/>
                          <w:color w:val="FFFFFF"/>
                          <w:sz w:val="32"/>
                        </w:rPr>
                        <w:t>M.B.301(b)</w:t>
                      </w:r>
                      <w:r>
                        <w:rPr>
                          <w:b/>
                          <w:color w:val="FFFFFF"/>
                          <w:spacing w:val="-16"/>
                          <w:sz w:val="32"/>
                        </w:rPr>
                        <w:t xml:space="preserve"> </w:t>
                      </w:r>
                      <w:r>
                        <w:rPr>
                          <w:b/>
                          <w:color w:val="FFFFFF"/>
                          <w:sz w:val="32"/>
                        </w:rPr>
                        <w:t>Maintenance</w:t>
                      </w:r>
                      <w:r>
                        <w:rPr>
                          <w:b/>
                          <w:color w:val="FFFFFF"/>
                          <w:spacing w:val="-14"/>
                          <w:sz w:val="32"/>
                        </w:rPr>
                        <w:t xml:space="preserve"> </w:t>
                      </w:r>
                      <w:r>
                        <w:rPr>
                          <w:b/>
                          <w:color w:val="FFFFFF"/>
                          <w:spacing w:val="-2"/>
                          <w:sz w:val="32"/>
                        </w:rPr>
                        <w:t>programme</w:t>
                      </w:r>
                    </w:p>
                  </w:txbxContent>
                </v:textbox>
                <w10:wrap type="topAndBottom" anchorx="page"/>
              </v:shape>
            </w:pict>
          </mc:Fallback>
        </mc:AlternateContent>
      </w:r>
    </w:p>
    <w:p w14:paraId="39BDFA0F" w14:textId="77777777" w:rsidR="00937A2B" w:rsidRDefault="00937A2B">
      <w:pPr>
        <w:pStyle w:val="BodyText"/>
        <w:spacing w:before="21"/>
        <w:ind w:left="0" w:firstLine="0"/>
        <w:jc w:val="left"/>
      </w:pPr>
    </w:p>
    <w:p w14:paraId="482EF22E" w14:textId="77777777" w:rsidR="00937A2B" w:rsidRDefault="00F92319">
      <w:pPr>
        <w:pStyle w:val="ListParagraph"/>
        <w:numPr>
          <w:ilvl w:val="0"/>
          <w:numId w:val="101"/>
        </w:numPr>
        <w:tabs>
          <w:tab w:val="left" w:pos="924"/>
          <w:tab w:val="left" w:pos="926"/>
        </w:tabs>
        <w:spacing w:before="0"/>
        <w:ind w:right="356"/>
      </w:pPr>
      <w:r>
        <w:t>When assessing aircraft maintenance programmes for approval, the competent authority should verify that the maintenance programme is acceptable for the continuing airworthiness of the specific aircraft listed and it is appropriate for the proposed</w:t>
      </w:r>
      <w:r>
        <w:rPr>
          <w:spacing w:val="-1"/>
        </w:rPr>
        <w:t xml:space="preserve"> </w:t>
      </w:r>
      <w:r>
        <w:t>operating environment and scheduled utilisation.</w:t>
      </w:r>
    </w:p>
    <w:p w14:paraId="4C0DBBA8" w14:textId="77777777" w:rsidR="00937A2B" w:rsidRDefault="00F92319">
      <w:pPr>
        <w:pStyle w:val="ListParagraph"/>
        <w:numPr>
          <w:ilvl w:val="0"/>
          <w:numId w:val="101"/>
        </w:numPr>
        <w:tabs>
          <w:tab w:val="left" w:pos="924"/>
          <w:tab w:val="left" w:pos="926"/>
        </w:tabs>
        <w:ind w:right="354"/>
      </w:pPr>
      <w:r>
        <w:t>The competent authority should assess the contents taking into account the origins of the document,</w:t>
      </w:r>
      <w:r>
        <w:rPr>
          <w:spacing w:val="-13"/>
        </w:rPr>
        <w:t xml:space="preserve"> </w:t>
      </w:r>
      <w:r>
        <w:t>i.e.</w:t>
      </w:r>
      <w:r>
        <w:rPr>
          <w:spacing w:val="-12"/>
        </w:rPr>
        <w:t xml:space="preserve"> </w:t>
      </w:r>
      <w:r>
        <w:t>the</w:t>
      </w:r>
      <w:r>
        <w:rPr>
          <w:spacing w:val="-13"/>
        </w:rPr>
        <w:t xml:space="preserve"> </w:t>
      </w:r>
      <w:r>
        <w:t>manufacturer’s</w:t>
      </w:r>
      <w:r>
        <w:rPr>
          <w:spacing w:val="-12"/>
        </w:rPr>
        <w:t xml:space="preserve"> </w:t>
      </w:r>
      <w:r>
        <w:t>recommended</w:t>
      </w:r>
      <w:r>
        <w:rPr>
          <w:spacing w:val="-13"/>
        </w:rPr>
        <w:t xml:space="preserve"> </w:t>
      </w:r>
      <w:r>
        <w:t>maintenance</w:t>
      </w:r>
      <w:r>
        <w:rPr>
          <w:spacing w:val="-12"/>
        </w:rPr>
        <w:t xml:space="preserve"> </w:t>
      </w:r>
      <w:r>
        <w:t>programme,</w:t>
      </w:r>
      <w:r>
        <w:rPr>
          <w:spacing w:val="-13"/>
        </w:rPr>
        <w:t xml:space="preserve"> </w:t>
      </w:r>
      <w:r>
        <w:t>an</w:t>
      </w:r>
      <w:r>
        <w:rPr>
          <w:spacing w:val="-12"/>
        </w:rPr>
        <w:t xml:space="preserve"> </w:t>
      </w:r>
      <w:r>
        <w:t>MRB</w:t>
      </w:r>
      <w:r>
        <w:rPr>
          <w:spacing w:val="-12"/>
        </w:rPr>
        <w:t xml:space="preserve"> </w:t>
      </w:r>
      <w:r>
        <w:t>report,</w:t>
      </w:r>
      <w:r>
        <w:rPr>
          <w:spacing w:val="-13"/>
        </w:rPr>
        <w:t xml:space="preserve"> </w:t>
      </w:r>
      <w:r>
        <w:t>the CAMO or operator’s own experience or another approved programme.</w:t>
      </w:r>
    </w:p>
    <w:p w14:paraId="45E4F9EB" w14:textId="77777777" w:rsidR="00937A2B" w:rsidRDefault="00F92319">
      <w:pPr>
        <w:pStyle w:val="ListParagraph"/>
        <w:numPr>
          <w:ilvl w:val="0"/>
          <w:numId w:val="101"/>
        </w:numPr>
        <w:tabs>
          <w:tab w:val="left" w:pos="924"/>
          <w:tab w:val="left" w:pos="926"/>
        </w:tabs>
        <w:spacing w:before="119"/>
        <w:ind w:right="354"/>
      </w:pPr>
      <w:r>
        <w:t>A competent authority may elect to publish a proposed maintenance schedule for a piston engine aircraft type or a group of piston engine aircraft types below 2</w:t>
      </w:r>
      <w:r>
        <w:rPr>
          <w:spacing w:val="-2"/>
        </w:rPr>
        <w:t xml:space="preserve"> </w:t>
      </w:r>
      <w:r>
        <w:t>730 kg maximum take- off mass (MTOM) or for a sailplane, powered sailplane or balloon type or for a group of sailplanes, powered sailplanes or balloon types. When owners/operators of the aircraft mentioned above elect to use a competent authority proposed maintenance schedule, all the out of phase manufacturer recommendations should be incorporated into the final maintenance programme in order for it to be approved.</w:t>
      </w:r>
    </w:p>
    <w:p w14:paraId="7C5476B2" w14:textId="77777777" w:rsidR="00937A2B" w:rsidRDefault="00F92319">
      <w:pPr>
        <w:pStyle w:val="ListParagraph"/>
        <w:numPr>
          <w:ilvl w:val="0"/>
          <w:numId w:val="101"/>
        </w:numPr>
        <w:tabs>
          <w:tab w:val="left" w:pos="924"/>
          <w:tab w:val="left" w:pos="926"/>
        </w:tabs>
        <w:spacing w:before="122"/>
        <w:ind w:right="354"/>
      </w:pPr>
      <w:r>
        <w:t>A</w:t>
      </w:r>
      <w:r>
        <w:rPr>
          <w:spacing w:val="-2"/>
        </w:rPr>
        <w:t xml:space="preserve"> </w:t>
      </w:r>
      <w:r>
        <w:t>copy</w:t>
      </w:r>
      <w:r>
        <w:rPr>
          <w:spacing w:val="-4"/>
        </w:rPr>
        <w:t xml:space="preserve"> </w:t>
      </w:r>
      <w:r>
        <w:t>of</w:t>
      </w:r>
      <w:r>
        <w:rPr>
          <w:spacing w:val="-5"/>
        </w:rPr>
        <w:t xml:space="preserve"> </w:t>
      </w:r>
      <w:r>
        <w:t>the</w:t>
      </w:r>
      <w:r>
        <w:rPr>
          <w:spacing w:val="-4"/>
        </w:rPr>
        <w:t xml:space="preserve"> </w:t>
      </w:r>
      <w:r>
        <w:t>approved</w:t>
      </w:r>
      <w:r>
        <w:rPr>
          <w:spacing w:val="-2"/>
        </w:rPr>
        <w:t xml:space="preserve"> </w:t>
      </w:r>
      <w:r>
        <w:t>programme</w:t>
      </w:r>
      <w:r>
        <w:rPr>
          <w:spacing w:val="-2"/>
        </w:rPr>
        <w:t xml:space="preserve"> </w:t>
      </w:r>
      <w:r>
        <w:t>should</w:t>
      </w:r>
      <w:r>
        <w:rPr>
          <w:spacing w:val="-4"/>
        </w:rPr>
        <w:t xml:space="preserve"> </w:t>
      </w:r>
      <w:r>
        <w:t>be</w:t>
      </w:r>
      <w:r>
        <w:rPr>
          <w:spacing w:val="-2"/>
        </w:rPr>
        <w:t xml:space="preserve"> </w:t>
      </w:r>
      <w:r>
        <w:t>retained</w:t>
      </w:r>
      <w:r>
        <w:rPr>
          <w:spacing w:val="-3"/>
        </w:rPr>
        <w:t xml:space="preserve"> </w:t>
      </w:r>
      <w:r>
        <w:t>by</w:t>
      </w:r>
      <w:r>
        <w:rPr>
          <w:spacing w:val="-1"/>
        </w:rPr>
        <w:t xml:space="preserve"> </w:t>
      </w:r>
      <w:r>
        <w:t>the</w:t>
      </w:r>
      <w:r>
        <w:rPr>
          <w:spacing w:val="-4"/>
        </w:rPr>
        <w:t xml:space="preserve"> </w:t>
      </w:r>
      <w:r>
        <w:t>competent</w:t>
      </w:r>
      <w:r>
        <w:rPr>
          <w:spacing w:val="-4"/>
        </w:rPr>
        <w:t xml:space="preserve"> </w:t>
      </w:r>
      <w:r>
        <w:t>authority, unless</w:t>
      </w:r>
      <w:r>
        <w:rPr>
          <w:spacing w:val="-5"/>
        </w:rPr>
        <w:t xml:space="preserve"> </w:t>
      </w:r>
      <w:r>
        <w:t>the programme is approved by a CAMO.</w:t>
      </w:r>
    </w:p>
    <w:p w14:paraId="4F5A920F" w14:textId="77777777" w:rsidR="00937A2B" w:rsidRDefault="00F92319">
      <w:pPr>
        <w:pStyle w:val="ListParagraph"/>
        <w:numPr>
          <w:ilvl w:val="0"/>
          <w:numId w:val="101"/>
        </w:numPr>
        <w:tabs>
          <w:tab w:val="left" w:pos="924"/>
          <w:tab w:val="left" w:pos="926"/>
        </w:tabs>
        <w:spacing w:before="118"/>
        <w:ind w:right="354"/>
      </w:pPr>
      <w:r>
        <w:t>The documentation issued by the competent authority to approve the aircraft maintenance programme</w:t>
      </w:r>
      <w:r>
        <w:rPr>
          <w:spacing w:val="-13"/>
        </w:rPr>
        <w:t xml:space="preserve"> </w:t>
      </w:r>
      <w:r>
        <w:t>may</w:t>
      </w:r>
      <w:r>
        <w:rPr>
          <w:spacing w:val="-10"/>
        </w:rPr>
        <w:t xml:space="preserve"> </w:t>
      </w:r>
      <w:r>
        <w:t>include</w:t>
      </w:r>
      <w:r>
        <w:rPr>
          <w:spacing w:val="-11"/>
        </w:rPr>
        <w:t xml:space="preserve"> </w:t>
      </w:r>
      <w:r>
        <w:t>details</w:t>
      </w:r>
      <w:r>
        <w:rPr>
          <w:spacing w:val="-12"/>
        </w:rPr>
        <w:t xml:space="preserve"> </w:t>
      </w:r>
      <w:r>
        <w:t>of</w:t>
      </w:r>
      <w:r>
        <w:rPr>
          <w:spacing w:val="-12"/>
        </w:rPr>
        <w:t xml:space="preserve"> </w:t>
      </w:r>
      <w:r>
        <w:t>who</w:t>
      </w:r>
      <w:r>
        <w:rPr>
          <w:spacing w:val="-13"/>
        </w:rPr>
        <w:t xml:space="preserve"> </w:t>
      </w:r>
      <w:r>
        <w:t>may</w:t>
      </w:r>
      <w:r>
        <w:rPr>
          <w:spacing w:val="-10"/>
        </w:rPr>
        <w:t xml:space="preserve"> </w:t>
      </w:r>
      <w:r>
        <w:t>issue</w:t>
      </w:r>
      <w:r>
        <w:rPr>
          <w:spacing w:val="-11"/>
        </w:rPr>
        <w:t xml:space="preserve"> </w:t>
      </w:r>
      <w:r>
        <w:t>certificates</w:t>
      </w:r>
      <w:r>
        <w:rPr>
          <w:spacing w:val="-13"/>
        </w:rPr>
        <w:t xml:space="preserve"> </w:t>
      </w:r>
      <w:r>
        <w:t>of</w:t>
      </w:r>
      <w:r>
        <w:rPr>
          <w:spacing w:val="-11"/>
        </w:rPr>
        <w:t xml:space="preserve"> </w:t>
      </w:r>
      <w:r>
        <w:t>release</w:t>
      </w:r>
      <w:r>
        <w:rPr>
          <w:spacing w:val="-11"/>
        </w:rPr>
        <w:t xml:space="preserve"> </w:t>
      </w:r>
      <w:r>
        <w:t>to</w:t>
      </w:r>
      <w:r>
        <w:rPr>
          <w:spacing w:val="-10"/>
        </w:rPr>
        <w:t xml:space="preserve"> </w:t>
      </w:r>
      <w:r>
        <w:t>service</w:t>
      </w:r>
      <w:r>
        <w:rPr>
          <w:spacing w:val="-11"/>
        </w:rPr>
        <w:t xml:space="preserve"> </w:t>
      </w:r>
      <w:r>
        <w:t>in</w:t>
      </w:r>
      <w:r>
        <w:rPr>
          <w:spacing w:val="-12"/>
        </w:rPr>
        <w:t xml:space="preserve"> </w:t>
      </w:r>
      <w:r>
        <w:t>a</w:t>
      </w:r>
      <w:r>
        <w:rPr>
          <w:spacing w:val="-12"/>
        </w:rPr>
        <w:t xml:space="preserve"> </w:t>
      </w:r>
      <w:r>
        <w:t xml:space="preserve">particular situation and may define which tasks are considered as complex maintenance tasks or limited pilot owner maintenance according to </w:t>
      </w:r>
      <w:hyperlink w:anchor="_bookmark274" w:history="1">
        <w:r>
          <w:rPr>
            <w:color w:val="0000FF"/>
            <w:u w:val="single" w:color="0000FF"/>
          </w:rPr>
          <w:t>Appendix VIII to Part-M</w:t>
        </w:r>
        <w:r>
          <w:t>.</w:t>
        </w:r>
      </w:hyperlink>
    </w:p>
    <w:p w14:paraId="60A22BFA" w14:textId="77777777" w:rsidR="00937A2B" w:rsidRDefault="00F92319">
      <w:pPr>
        <w:pStyle w:val="ListParagraph"/>
        <w:numPr>
          <w:ilvl w:val="0"/>
          <w:numId w:val="101"/>
        </w:numPr>
        <w:tabs>
          <w:tab w:val="left" w:pos="924"/>
          <w:tab w:val="left" w:pos="926"/>
        </w:tabs>
        <w:ind w:right="355"/>
      </w:pPr>
      <w:r>
        <w:t>In the case of aircraft used by air carriers licensed in accordance with Decision about approval of Aircraft Operator's Certificate or complex motor-powered aircraft, the development of the</w:t>
      </w:r>
    </w:p>
    <w:p w14:paraId="487E108D" w14:textId="77777777" w:rsidR="00937A2B" w:rsidRDefault="00937A2B">
      <w:pPr>
        <w:pStyle w:val="ListParagraph"/>
        <w:sectPr w:rsidR="00937A2B">
          <w:pgSz w:w="11910" w:h="16840"/>
          <w:pgMar w:top="1940" w:right="1080" w:bottom="1260" w:left="1080" w:header="886" w:footer="994" w:gutter="0"/>
          <w:cols w:space="720"/>
        </w:sectPr>
      </w:pPr>
    </w:p>
    <w:p w14:paraId="274DDF4B" w14:textId="77777777" w:rsidR="00937A2B" w:rsidRDefault="00F92319">
      <w:pPr>
        <w:pStyle w:val="BodyText"/>
        <w:spacing w:before="90"/>
        <w:ind w:right="356" w:firstLine="0"/>
      </w:pPr>
      <w:r>
        <w:lastRenderedPageBreak/>
        <w:t>aircraft maintenance programme is dependent upon sufficient satisfactory in-service experience which has been properly processed. In general, the task being considered for escalation beyond the MRB limits should have been satisfactorily repeated at the existing frequency</w:t>
      </w:r>
      <w:r>
        <w:rPr>
          <w:spacing w:val="-4"/>
        </w:rPr>
        <w:t xml:space="preserve"> </w:t>
      </w:r>
      <w:r>
        <w:t>several</w:t>
      </w:r>
      <w:r>
        <w:rPr>
          <w:spacing w:val="-4"/>
        </w:rPr>
        <w:t xml:space="preserve"> </w:t>
      </w:r>
      <w:r>
        <w:t>times</w:t>
      </w:r>
      <w:r>
        <w:rPr>
          <w:spacing w:val="-1"/>
        </w:rPr>
        <w:t xml:space="preserve"> </w:t>
      </w:r>
      <w:r>
        <w:t>before</w:t>
      </w:r>
      <w:r>
        <w:rPr>
          <w:spacing w:val="-2"/>
        </w:rPr>
        <w:t xml:space="preserve"> </w:t>
      </w:r>
      <w:r>
        <w:t>being</w:t>
      </w:r>
      <w:r>
        <w:rPr>
          <w:spacing w:val="-3"/>
        </w:rPr>
        <w:t xml:space="preserve"> </w:t>
      </w:r>
      <w:r>
        <w:t>proposed</w:t>
      </w:r>
      <w:r>
        <w:rPr>
          <w:spacing w:val="-5"/>
        </w:rPr>
        <w:t xml:space="preserve"> </w:t>
      </w:r>
      <w:r>
        <w:t>for</w:t>
      </w:r>
      <w:r>
        <w:rPr>
          <w:spacing w:val="-5"/>
        </w:rPr>
        <w:t xml:space="preserve"> </w:t>
      </w:r>
      <w:r>
        <w:t xml:space="preserve">escalation. </w:t>
      </w:r>
      <w:hyperlink w:anchor="_bookmark281" w:history="1">
        <w:r>
          <w:rPr>
            <w:color w:val="0000FF"/>
            <w:u w:val="single" w:color="0000FF"/>
          </w:rPr>
          <w:t>Appendix</w:t>
        </w:r>
        <w:r>
          <w:rPr>
            <w:color w:val="0000FF"/>
            <w:spacing w:val="-5"/>
            <w:u w:val="single" w:color="0000FF"/>
          </w:rPr>
          <w:t xml:space="preserve"> </w:t>
        </w:r>
        <w:r>
          <w:rPr>
            <w:color w:val="0000FF"/>
            <w:u w:val="single" w:color="0000FF"/>
          </w:rPr>
          <w:t>I</w:t>
        </w:r>
        <w:r>
          <w:rPr>
            <w:color w:val="0000FF"/>
            <w:spacing w:val="-2"/>
            <w:u w:val="single" w:color="0000FF"/>
          </w:rPr>
          <w:t xml:space="preserve"> </w:t>
        </w:r>
        <w:r>
          <w:rPr>
            <w:color w:val="0000FF"/>
            <w:u w:val="single" w:color="0000FF"/>
          </w:rPr>
          <w:t>to</w:t>
        </w:r>
        <w:r>
          <w:rPr>
            <w:color w:val="0000FF"/>
            <w:spacing w:val="-1"/>
            <w:u w:val="single" w:color="0000FF"/>
          </w:rPr>
          <w:t xml:space="preserve"> </w:t>
        </w:r>
        <w:r>
          <w:rPr>
            <w:color w:val="0000FF"/>
            <w:u w:val="single" w:color="0000FF"/>
          </w:rPr>
          <w:t>AMC</w:t>
        </w:r>
        <w:r>
          <w:rPr>
            <w:color w:val="0000FF"/>
            <w:spacing w:val="-2"/>
            <w:u w:val="single" w:color="0000FF"/>
          </w:rPr>
          <w:t xml:space="preserve"> </w:t>
        </w:r>
        <w:r>
          <w:rPr>
            <w:color w:val="0000FF"/>
            <w:u w:val="single" w:color="0000FF"/>
          </w:rPr>
          <w:t>M.A.302</w:t>
        </w:r>
        <w:r>
          <w:rPr>
            <w:color w:val="0000FF"/>
            <w:spacing w:val="-4"/>
            <w:u w:val="single" w:color="0000FF"/>
          </w:rPr>
          <w:t xml:space="preserve"> </w:t>
        </w:r>
        <w:r>
          <w:rPr>
            <w:color w:val="0000FF"/>
            <w:u w:val="single" w:color="0000FF"/>
          </w:rPr>
          <w:t>and</w:t>
        </w:r>
      </w:hyperlink>
      <w:r>
        <w:rPr>
          <w:color w:val="0000FF"/>
        </w:rPr>
        <w:t xml:space="preserve"> </w:t>
      </w:r>
      <w:hyperlink w:anchor="_bookmark281" w:history="1">
        <w:r>
          <w:rPr>
            <w:color w:val="0000FF"/>
            <w:u w:val="single" w:color="0000FF"/>
          </w:rPr>
          <w:t>M.B.301(b)</w:t>
        </w:r>
      </w:hyperlink>
      <w:r>
        <w:rPr>
          <w:color w:val="0000FF"/>
        </w:rPr>
        <w:t xml:space="preserve"> </w:t>
      </w:r>
      <w:r>
        <w:t>gives further information.</w:t>
      </w:r>
    </w:p>
    <w:p w14:paraId="717C1390" w14:textId="77777777" w:rsidR="00937A2B" w:rsidRDefault="00F92319">
      <w:pPr>
        <w:pStyle w:val="ListParagraph"/>
        <w:numPr>
          <w:ilvl w:val="0"/>
          <w:numId w:val="101"/>
        </w:numPr>
        <w:tabs>
          <w:tab w:val="left" w:pos="924"/>
          <w:tab w:val="left" w:pos="926"/>
        </w:tabs>
        <w:spacing w:before="119"/>
        <w:ind w:right="360"/>
      </w:pPr>
      <w:r>
        <w:t>The competent authority may approve an incomplete maintenance programme at the start of operation of an aircraft or an operator, subject to limiting the approval of the maintenance programme to a period that does not exceed any required maintenance not yet approved.</w:t>
      </w:r>
    </w:p>
    <w:p w14:paraId="40077AEA" w14:textId="77777777" w:rsidR="00937A2B" w:rsidRDefault="00F92319">
      <w:pPr>
        <w:pStyle w:val="ListParagraph"/>
        <w:numPr>
          <w:ilvl w:val="0"/>
          <w:numId w:val="101"/>
        </w:numPr>
        <w:tabs>
          <w:tab w:val="left" w:pos="924"/>
          <w:tab w:val="left" w:pos="926"/>
        </w:tabs>
        <w:ind w:right="356"/>
      </w:pPr>
      <w:r>
        <w:t>If the competent authority is no longer satisfied that a safe operation can be maintained, the approval</w:t>
      </w:r>
      <w:r>
        <w:rPr>
          <w:spacing w:val="-11"/>
        </w:rPr>
        <w:t xml:space="preserve"> </w:t>
      </w:r>
      <w:r>
        <w:t>of</w:t>
      </w:r>
      <w:r>
        <w:rPr>
          <w:spacing w:val="-11"/>
        </w:rPr>
        <w:t xml:space="preserve"> </w:t>
      </w:r>
      <w:r>
        <w:t>a</w:t>
      </w:r>
      <w:r>
        <w:rPr>
          <w:spacing w:val="-11"/>
        </w:rPr>
        <w:t xml:space="preserve"> </w:t>
      </w:r>
      <w:r>
        <w:t>maintenance</w:t>
      </w:r>
      <w:r>
        <w:rPr>
          <w:spacing w:val="-12"/>
        </w:rPr>
        <w:t xml:space="preserve"> </w:t>
      </w:r>
      <w:r>
        <w:t>programme</w:t>
      </w:r>
      <w:r>
        <w:rPr>
          <w:spacing w:val="-12"/>
        </w:rPr>
        <w:t xml:space="preserve"> </w:t>
      </w:r>
      <w:r>
        <w:t>or</w:t>
      </w:r>
      <w:r>
        <w:rPr>
          <w:spacing w:val="-8"/>
        </w:rPr>
        <w:t xml:space="preserve"> </w:t>
      </w:r>
      <w:r>
        <w:t>part</w:t>
      </w:r>
      <w:r>
        <w:rPr>
          <w:spacing w:val="-10"/>
        </w:rPr>
        <w:t xml:space="preserve"> </w:t>
      </w:r>
      <w:r>
        <w:t>of</w:t>
      </w:r>
      <w:r>
        <w:rPr>
          <w:spacing w:val="-8"/>
        </w:rPr>
        <w:t xml:space="preserve"> </w:t>
      </w:r>
      <w:r>
        <w:t>it</w:t>
      </w:r>
      <w:r>
        <w:rPr>
          <w:spacing w:val="-10"/>
        </w:rPr>
        <w:t xml:space="preserve"> </w:t>
      </w:r>
      <w:r>
        <w:t>may</w:t>
      </w:r>
      <w:r>
        <w:rPr>
          <w:spacing w:val="-7"/>
        </w:rPr>
        <w:t xml:space="preserve"> </w:t>
      </w:r>
      <w:r>
        <w:t>be</w:t>
      </w:r>
      <w:r>
        <w:rPr>
          <w:spacing w:val="-10"/>
        </w:rPr>
        <w:t xml:space="preserve"> </w:t>
      </w:r>
      <w:r>
        <w:t>suspended</w:t>
      </w:r>
      <w:r>
        <w:rPr>
          <w:spacing w:val="-11"/>
        </w:rPr>
        <w:t xml:space="preserve"> </w:t>
      </w:r>
      <w:r>
        <w:t>or</w:t>
      </w:r>
      <w:r>
        <w:rPr>
          <w:spacing w:val="-11"/>
        </w:rPr>
        <w:t xml:space="preserve"> </w:t>
      </w:r>
      <w:r>
        <w:t>revoked.</w:t>
      </w:r>
      <w:r>
        <w:rPr>
          <w:spacing w:val="-11"/>
        </w:rPr>
        <w:t xml:space="preserve"> </w:t>
      </w:r>
      <w:r>
        <w:t>Events</w:t>
      </w:r>
      <w:r>
        <w:rPr>
          <w:spacing w:val="-10"/>
        </w:rPr>
        <w:t xml:space="preserve"> </w:t>
      </w:r>
      <w:r>
        <w:t>giving rise to such action include:</w:t>
      </w:r>
    </w:p>
    <w:p w14:paraId="7A0349BB" w14:textId="77777777" w:rsidR="00937A2B" w:rsidRDefault="00F92319">
      <w:pPr>
        <w:pStyle w:val="ListParagraph"/>
        <w:numPr>
          <w:ilvl w:val="1"/>
          <w:numId w:val="101"/>
        </w:numPr>
        <w:tabs>
          <w:tab w:val="left" w:pos="1488"/>
        </w:tabs>
        <w:ind w:left="1488" w:hanging="562"/>
      </w:pPr>
      <w:r>
        <w:t>An</w:t>
      </w:r>
      <w:r>
        <w:rPr>
          <w:spacing w:val="-5"/>
        </w:rPr>
        <w:t xml:space="preserve"> </w:t>
      </w:r>
      <w:r>
        <w:t>operator</w:t>
      </w:r>
      <w:r>
        <w:rPr>
          <w:spacing w:val="-5"/>
        </w:rPr>
        <w:t xml:space="preserve"> </w:t>
      </w:r>
      <w:r>
        <w:t>changing</w:t>
      </w:r>
      <w:r>
        <w:rPr>
          <w:spacing w:val="-3"/>
        </w:rPr>
        <w:t xml:space="preserve"> </w:t>
      </w:r>
      <w:r>
        <w:t>the</w:t>
      </w:r>
      <w:r>
        <w:rPr>
          <w:spacing w:val="-3"/>
        </w:rPr>
        <w:t xml:space="preserve"> </w:t>
      </w:r>
      <w:r>
        <w:t>utilisation</w:t>
      </w:r>
      <w:r>
        <w:rPr>
          <w:spacing w:val="-5"/>
        </w:rPr>
        <w:t xml:space="preserve"> </w:t>
      </w:r>
      <w:r>
        <w:t>of</w:t>
      </w:r>
      <w:r>
        <w:rPr>
          <w:spacing w:val="-3"/>
        </w:rPr>
        <w:t xml:space="preserve"> </w:t>
      </w:r>
      <w:r>
        <w:t>an</w:t>
      </w:r>
      <w:r>
        <w:rPr>
          <w:spacing w:val="-5"/>
        </w:rPr>
        <w:t xml:space="preserve"> </w:t>
      </w:r>
      <w:r>
        <w:rPr>
          <w:spacing w:val="-2"/>
        </w:rPr>
        <w:t>aircraft;</w:t>
      </w:r>
    </w:p>
    <w:p w14:paraId="6B308C42" w14:textId="77777777" w:rsidR="00937A2B" w:rsidRDefault="00F92319">
      <w:pPr>
        <w:pStyle w:val="ListParagraph"/>
        <w:numPr>
          <w:ilvl w:val="1"/>
          <w:numId w:val="101"/>
        </w:numPr>
        <w:tabs>
          <w:tab w:val="left" w:pos="1488"/>
          <w:tab w:val="left" w:pos="1493"/>
        </w:tabs>
        <w:spacing w:before="120"/>
        <w:ind w:right="361"/>
      </w:pPr>
      <w:r>
        <w:t>The owner or CAMO has failed to ensure that the programme reflects the maintenance needs of the aircraft such that safe operation can be assured.</w:t>
      </w:r>
    </w:p>
    <w:p w14:paraId="4081AD99" w14:textId="77777777" w:rsidR="00937A2B" w:rsidRDefault="00F92319">
      <w:pPr>
        <w:pStyle w:val="Heading3"/>
        <w:tabs>
          <w:tab w:val="left" w:pos="9416"/>
        </w:tabs>
        <w:spacing w:before="359" w:line="390" w:lineRule="exact"/>
        <w:ind w:left="360"/>
      </w:pPr>
      <w:bookmarkStart w:id="307" w:name="_bookmark212"/>
      <w:bookmarkEnd w:id="307"/>
      <w:r>
        <w:rPr>
          <w:color w:val="FFFFFF"/>
          <w:shd w:val="clear" w:color="auto" w:fill="FABB39"/>
        </w:rPr>
        <w:t>AMC</w:t>
      </w:r>
      <w:r>
        <w:rPr>
          <w:color w:val="FFFFFF"/>
          <w:spacing w:val="-17"/>
          <w:shd w:val="clear" w:color="auto" w:fill="FABB39"/>
        </w:rPr>
        <w:t xml:space="preserve"> </w:t>
      </w:r>
      <w:r>
        <w:rPr>
          <w:color w:val="FFFFFF"/>
          <w:shd w:val="clear" w:color="auto" w:fill="FABB39"/>
        </w:rPr>
        <w:t>M.B.301(c)</w:t>
      </w:r>
      <w:r>
        <w:rPr>
          <w:color w:val="FFFFFF"/>
          <w:spacing w:val="-17"/>
          <w:shd w:val="clear" w:color="auto" w:fill="FABB39"/>
        </w:rPr>
        <w:t xml:space="preserve"> </w:t>
      </w:r>
      <w:r>
        <w:rPr>
          <w:color w:val="FFFFFF"/>
          <w:shd w:val="clear" w:color="auto" w:fill="FABB39"/>
        </w:rPr>
        <w:t>Maintenance</w:t>
      </w:r>
      <w:r>
        <w:rPr>
          <w:color w:val="FFFFFF"/>
          <w:spacing w:val="-17"/>
          <w:shd w:val="clear" w:color="auto" w:fill="FABB39"/>
        </w:rPr>
        <w:t xml:space="preserve"> </w:t>
      </w:r>
      <w:r>
        <w:rPr>
          <w:color w:val="FFFFFF"/>
          <w:spacing w:val="-2"/>
          <w:shd w:val="clear" w:color="auto" w:fill="FABB39"/>
        </w:rPr>
        <w:t>Programme</w:t>
      </w:r>
      <w:r>
        <w:rPr>
          <w:color w:val="FFFFFF"/>
          <w:shd w:val="clear" w:color="auto" w:fill="FABB39"/>
        </w:rPr>
        <w:tab/>
      </w:r>
    </w:p>
    <w:p w14:paraId="49ED9688"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AB4B1FA" w14:textId="77777777" w:rsidR="00937A2B" w:rsidRDefault="00F92319">
      <w:pPr>
        <w:pStyle w:val="ListParagraph"/>
        <w:numPr>
          <w:ilvl w:val="0"/>
          <w:numId w:val="100"/>
        </w:numPr>
        <w:tabs>
          <w:tab w:val="left" w:pos="924"/>
          <w:tab w:val="left" w:pos="926"/>
        </w:tabs>
        <w:spacing w:before="120"/>
        <w:ind w:right="354"/>
      </w:pPr>
      <w:r>
        <w:t>Approval of an aircraft maintenance programme through a procedure established by a CAO/ CAMO should require the organisation to demonstrate to the competent authority that it has competence, procedures and record-keeping provisions, which will enable the organisation to analyse aircraft reliability, the instructions issued by the TC holder or the declarant of a declaration of design compliance, and other related operating and maintenance criteria.</w:t>
      </w:r>
    </w:p>
    <w:p w14:paraId="411CA41A" w14:textId="77777777" w:rsidR="00937A2B" w:rsidRDefault="00F92319">
      <w:pPr>
        <w:pStyle w:val="ListParagraph"/>
        <w:numPr>
          <w:ilvl w:val="0"/>
          <w:numId w:val="100"/>
        </w:numPr>
        <w:tabs>
          <w:tab w:val="left" w:pos="924"/>
          <w:tab w:val="left" w:pos="926"/>
        </w:tabs>
        <w:spacing w:before="122"/>
        <w:ind w:right="361"/>
      </w:pPr>
      <w:r>
        <w:t>According to the complexity of the aircraft and the nature of the operation, the maintenance programme procedures should contain reliability centred maintenance and condition monitored maintenance programme procedures and have procedures relating to the programme control which contain the following provisions:</w:t>
      </w:r>
    </w:p>
    <w:p w14:paraId="02D062F3" w14:textId="77777777" w:rsidR="00937A2B" w:rsidRDefault="00F92319">
      <w:pPr>
        <w:pStyle w:val="ListParagraph"/>
        <w:numPr>
          <w:ilvl w:val="1"/>
          <w:numId w:val="100"/>
        </w:numPr>
        <w:tabs>
          <w:tab w:val="left" w:pos="1493"/>
        </w:tabs>
      </w:pPr>
      <w:r>
        <w:t>task</w:t>
      </w:r>
      <w:r>
        <w:rPr>
          <w:spacing w:val="-3"/>
        </w:rPr>
        <w:t xml:space="preserve"> </w:t>
      </w:r>
      <w:r>
        <w:t>escalation</w:t>
      </w:r>
      <w:r>
        <w:rPr>
          <w:spacing w:val="-4"/>
        </w:rPr>
        <w:t xml:space="preserve"> </w:t>
      </w:r>
      <w:r>
        <w:t xml:space="preserve">or </w:t>
      </w:r>
      <w:r>
        <w:rPr>
          <w:spacing w:val="-2"/>
        </w:rPr>
        <w:t>adjustment,</w:t>
      </w:r>
    </w:p>
    <w:p w14:paraId="0F70AE2A" w14:textId="77777777" w:rsidR="00937A2B" w:rsidRDefault="00F92319">
      <w:pPr>
        <w:pStyle w:val="ListParagraph"/>
        <w:numPr>
          <w:ilvl w:val="1"/>
          <w:numId w:val="100"/>
        </w:numPr>
        <w:tabs>
          <w:tab w:val="left" w:pos="1493"/>
        </w:tabs>
        <w:spacing w:before="120"/>
      </w:pPr>
      <w:r>
        <w:t>maintenance</w:t>
      </w:r>
      <w:r>
        <w:rPr>
          <w:spacing w:val="-9"/>
        </w:rPr>
        <w:t xml:space="preserve"> </w:t>
      </w:r>
      <w:r>
        <w:t>programme</w:t>
      </w:r>
      <w:r>
        <w:rPr>
          <w:spacing w:val="-9"/>
        </w:rPr>
        <w:t xml:space="preserve"> </w:t>
      </w:r>
      <w:r>
        <w:rPr>
          <w:spacing w:val="-2"/>
        </w:rPr>
        <w:t>review,</w:t>
      </w:r>
    </w:p>
    <w:p w14:paraId="70D64957" w14:textId="77777777" w:rsidR="00937A2B" w:rsidRDefault="00F92319">
      <w:pPr>
        <w:pStyle w:val="ListParagraph"/>
        <w:numPr>
          <w:ilvl w:val="1"/>
          <w:numId w:val="100"/>
        </w:numPr>
        <w:tabs>
          <w:tab w:val="left" w:pos="1493"/>
        </w:tabs>
        <w:spacing w:before="119"/>
      </w:pPr>
      <w:r>
        <w:t>SB</w:t>
      </w:r>
      <w:r>
        <w:rPr>
          <w:spacing w:val="-5"/>
        </w:rPr>
        <w:t xml:space="preserve"> </w:t>
      </w:r>
      <w:r>
        <w:t>or</w:t>
      </w:r>
      <w:r>
        <w:rPr>
          <w:spacing w:val="-4"/>
        </w:rPr>
        <w:t xml:space="preserve"> </w:t>
      </w:r>
      <w:r>
        <w:t>Service</w:t>
      </w:r>
      <w:r>
        <w:rPr>
          <w:spacing w:val="-5"/>
        </w:rPr>
        <w:t xml:space="preserve"> </w:t>
      </w:r>
      <w:r>
        <w:t>Information</w:t>
      </w:r>
      <w:r>
        <w:rPr>
          <w:spacing w:val="-4"/>
        </w:rPr>
        <w:t xml:space="preserve"> </w:t>
      </w:r>
      <w:r>
        <w:rPr>
          <w:spacing w:val="-2"/>
        </w:rPr>
        <w:t>assessment,</w:t>
      </w:r>
    </w:p>
    <w:p w14:paraId="67C87568" w14:textId="77777777" w:rsidR="00937A2B" w:rsidRDefault="00F92319">
      <w:pPr>
        <w:pStyle w:val="ListParagraph"/>
        <w:numPr>
          <w:ilvl w:val="1"/>
          <w:numId w:val="100"/>
        </w:numPr>
        <w:tabs>
          <w:tab w:val="left" w:pos="1493"/>
        </w:tabs>
        <w:spacing w:before="120"/>
      </w:pPr>
      <w:r>
        <w:t>component</w:t>
      </w:r>
      <w:r>
        <w:rPr>
          <w:spacing w:val="-6"/>
        </w:rPr>
        <w:t xml:space="preserve"> </w:t>
      </w:r>
      <w:r>
        <w:t>and</w:t>
      </w:r>
      <w:r>
        <w:rPr>
          <w:spacing w:val="-6"/>
        </w:rPr>
        <w:t xml:space="preserve"> </w:t>
      </w:r>
      <w:r>
        <w:t>structures</w:t>
      </w:r>
      <w:r>
        <w:rPr>
          <w:spacing w:val="-8"/>
        </w:rPr>
        <w:t xml:space="preserve"> </w:t>
      </w:r>
      <w:r>
        <w:t>in</w:t>
      </w:r>
      <w:r>
        <w:rPr>
          <w:spacing w:val="-7"/>
        </w:rPr>
        <w:t xml:space="preserve"> </w:t>
      </w:r>
      <w:r>
        <w:t>service</w:t>
      </w:r>
      <w:r>
        <w:rPr>
          <w:spacing w:val="-5"/>
        </w:rPr>
        <w:t xml:space="preserve"> </w:t>
      </w:r>
      <w:r>
        <w:t>performance</w:t>
      </w:r>
      <w:r>
        <w:rPr>
          <w:spacing w:val="-7"/>
        </w:rPr>
        <w:t xml:space="preserve"> </w:t>
      </w:r>
      <w:r>
        <w:rPr>
          <w:spacing w:val="-2"/>
        </w:rPr>
        <w:t>review,</w:t>
      </w:r>
    </w:p>
    <w:p w14:paraId="104CF8B7" w14:textId="77777777" w:rsidR="00937A2B" w:rsidRDefault="00F92319">
      <w:pPr>
        <w:pStyle w:val="ListParagraph"/>
        <w:numPr>
          <w:ilvl w:val="1"/>
          <w:numId w:val="100"/>
        </w:numPr>
        <w:tabs>
          <w:tab w:val="left" w:pos="1493"/>
        </w:tabs>
        <w:spacing w:before="120"/>
      </w:pPr>
      <w:r>
        <w:t>maintenance</w:t>
      </w:r>
      <w:r>
        <w:rPr>
          <w:spacing w:val="-9"/>
        </w:rPr>
        <w:t xml:space="preserve"> </w:t>
      </w:r>
      <w:r>
        <w:t>programme</w:t>
      </w:r>
      <w:r>
        <w:rPr>
          <w:spacing w:val="-9"/>
        </w:rPr>
        <w:t xml:space="preserve"> </w:t>
      </w:r>
      <w:r>
        <w:rPr>
          <w:spacing w:val="-2"/>
        </w:rPr>
        <w:t>revision,</w:t>
      </w:r>
    </w:p>
    <w:p w14:paraId="73EE4777" w14:textId="77777777" w:rsidR="00937A2B" w:rsidRDefault="00F92319">
      <w:pPr>
        <w:pStyle w:val="ListParagraph"/>
        <w:numPr>
          <w:ilvl w:val="1"/>
          <w:numId w:val="100"/>
        </w:numPr>
        <w:tabs>
          <w:tab w:val="left" w:pos="1493"/>
        </w:tabs>
        <w:spacing w:before="120"/>
      </w:pPr>
      <w:r>
        <w:t>maintenance</w:t>
      </w:r>
      <w:r>
        <w:rPr>
          <w:spacing w:val="-7"/>
        </w:rPr>
        <w:t xml:space="preserve"> </w:t>
      </w:r>
      <w:r>
        <w:t>procedure</w:t>
      </w:r>
      <w:r>
        <w:rPr>
          <w:spacing w:val="-7"/>
        </w:rPr>
        <w:t xml:space="preserve"> </w:t>
      </w:r>
      <w:r>
        <w:t>effectiveness</w:t>
      </w:r>
      <w:r>
        <w:rPr>
          <w:spacing w:val="-9"/>
        </w:rPr>
        <w:t xml:space="preserve"> </w:t>
      </w:r>
      <w:r>
        <w:t>review</w:t>
      </w:r>
      <w:r>
        <w:rPr>
          <w:spacing w:val="-8"/>
        </w:rPr>
        <w:t xml:space="preserve"> </w:t>
      </w:r>
      <w:r>
        <w:t>and</w:t>
      </w:r>
      <w:r>
        <w:rPr>
          <w:spacing w:val="-7"/>
        </w:rPr>
        <w:t xml:space="preserve"> </w:t>
      </w:r>
      <w:r>
        <w:rPr>
          <w:spacing w:val="-2"/>
        </w:rPr>
        <w:t>amendment,</w:t>
      </w:r>
    </w:p>
    <w:p w14:paraId="173888E8" w14:textId="77777777" w:rsidR="00937A2B" w:rsidRDefault="00F92319">
      <w:pPr>
        <w:pStyle w:val="ListParagraph"/>
        <w:numPr>
          <w:ilvl w:val="1"/>
          <w:numId w:val="100"/>
        </w:numPr>
        <w:tabs>
          <w:tab w:val="left" w:pos="1493"/>
        </w:tabs>
        <w:ind w:right="362"/>
      </w:pPr>
      <w:r>
        <w:t>maintenance</w:t>
      </w:r>
      <w:r>
        <w:rPr>
          <w:spacing w:val="40"/>
        </w:rPr>
        <w:t xml:space="preserve"> </w:t>
      </w:r>
      <w:r>
        <w:t>review</w:t>
      </w:r>
      <w:r>
        <w:rPr>
          <w:spacing w:val="40"/>
        </w:rPr>
        <w:t xml:space="preserve"> </w:t>
      </w:r>
      <w:r>
        <w:t>board</w:t>
      </w:r>
      <w:r>
        <w:rPr>
          <w:spacing w:val="40"/>
        </w:rPr>
        <w:t xml:space="preserve"> </w:t>
      </w:r>
      <w:r>
        <w:t>report</w:t>
      </w:r>
      <w:r>
        <w:rPr>
          <w:spacing w:val="40"/>
        </w:rPr>
        <w:t xml:space="preserve"> </w:t>
      </w:r>
      <w:r>
        <w:t>(MRBR)</w:t>
      </w:r>
      <w:r>
        <w:rPr>
          <w:spacing w:val="40"/>
        </w:rPr>
        <w:t xml:space="preserve"> </w:t>
      </w:r>
      <w:r>
        <w:t>or</w:t>
      </w:r>
      <w:r>
        <w:rPr>
          <w:spacing w:val="40"/>
        </w:rPr>
        <w:t xml:space="preserve"> </w:t>
      </w:r>
      <w:r>
        <w:t>manufacturer</w:t>
      </w:r>
      <w:r>
        <w:rPr>
          <w:spacing w:val="40"/>
        </w:rPr>
        <w:t xml:space="preserve"> </w:t>
      </w:r>
      <w:r>
        <w:t>maintenance</w:t>
      </w:r>
      <w:r>
        <w:rPr>
          <w:spacing w:val="40"/>
        </w:rPr>
        <w:t xml:space="preserve"> </w:t>
      </w:r>
      <w:r>
        <w:t>planning</w:t>
      </w:r>
      <w:r>
        <w:rPr>
          <w:spacing w:val="40"/>
        </w:rPr>
        <w:t xml:space="preserve"> </w:t>
      </w:r>
      <w:r>
        <w:t>document (MPD) review and assessment, as appropriate,</w:t>
      </w:r>
    </w:p>
    <w:p w14:paraId="6EE8FCAD" w14:textId="77777777" w:rsidR="00937A2B" w:rsidRDefault="00F92319">
      <w:pPr>
        <w:pStyle w:val="ListParagraph"/>
        <w:numPr>
          <w:ilvl w:val="1"/>
          <w:numId w:val="100"/>
        </w:numPr>
        <w:tabs>
          <w:tab w:val="left" w:pos="1493"/>
        </w:tabs>
        <w:spacing w:before="120"/>
      </w:pPr>
      <w:r>
        <w:t>AD</w:t>
      </w:r>
      <w:r>
        <w:rPr>
          <w:spacing w:val="-3"/>
        </w:rPr>
        <w:t xml:space="preserve"> </w:t>
      </w:r>
      <w:r>
        <w:t>review</w:t>
      </w:r>
      <w:r>
        <w:rPr>
          <w:spacing w:val="-3"/>
        </w:rPr>
        <w:t xml:space="preserve"> </w:t>
      </w:r>
      <w:r>
        <w:t>and</w:t>
      </w:r>
      <w:r>
        <w:rPr>
          <w:spacing w:val="-3"/>
        </w:rPr>
        <w:t xml:space="preserve"> </w:t>
      </w:r>
      <w:r>
        <w:rPr>
          <w:spacing w:val="-2"/>
        </w:rPr>
        <w:t>assessment,</w:t>
      </w:r>
    </w:p>
    <w:p w14:paraId="7B32753A" w14:textId="77777777" w:rsidR="00937A2B" w:rsidRDefault="00F92319">
      <w:pPr>
        <w:pStyle w:val="ListParagraph"/>
        <w:numPr>
          <w:ilvl w:val="1"/>
          <w:numId w:val="100"/>
        </w:numPr>
        <w:tabs>
          <w:tab w:val="left" w:pos="1493"/>
        </w:tabs>
        <w:spacing w:before="120"/>
      </w:pPr>
      <w:r>
        <w:t>owner/maintenance/CAO</w:t>
      </w:r>
      <w:r>
        <w:rPr>
          <w:spacing w:val="-8"/>
        </w:rPr>
        <w:t xml:space="preserve"> </w:t>
      </w:r>
      <w:r>
        <w:t>or</w:t>
      </w:r>
      <w:r>
        <w:rPr>
          <w:spacing w:val="-6"/>
        </w:rPr>
        <w:t xml:space="preserve"> </w:t>
      </w:r>
      <w:r>
        <w:t>CAMO</w:t>
      </w:r>
      <w:r>
        <w:rPr>
          <w:spacing w:val="-5"/>
        </w:rPr>
        <w:t xml:space="preserve"> </w:t>
      </w:r>
      <w:r>
        <w:rPr>
          <w:spacing w:val="-2"/>
        </w:rPr>
        <w:t>liaison,</w:t>
      </w:r>
    </w:p>
    <w:p w14:paraId="59C81FFD" w14:textId="77777777" w:rsidR="00937A2B" w:rsidRDefault="00F92319">
      <w:pPr>
        <w:pStyle w:val="ListParagraph"/>
        <w:numPr>
          <w:ilvl w:val="1"/>
          <w:numId w:val="100"/>
        </w:numPr>
        <w:tabs>
          <w:tab w:val="left" w:pos="1493"/>
        </w:tabs>
      </w:pPr>
      <w:r>
        <w:rPr>
          <w:spacing w:val="-2"/>
        </w:rPr>
        <w:t>training.</w:t>
      </w:r>
    </w:p>
    <w:p w14:paraId="6D8018BB" w14:textId="77777777" w:rsidR="00937A2B" w:rsidRDefault="00F92319">
      <w:pPr>
        <w:pStyle w:val="ListParagraph"/>
        <w:numPr>
          <w:ilvl w:val="0"/>
          <w:numId w:val="100"/>
        </w:numPr>
        <w:tabs>
          <w:tab w:val="left" w:pos="924"/>
          <w:tab w:val="left" w:pos="926"/>
        </w:tabs>
        <w:spacing w:before="118"/>
        <w:ind w:right="358"/>
      </w:pPr>
      <w:r>
        <w:t>When the competent authority requests it, the organisation should make provision for the attendance of a representative of the competent authority at meetings held to consider maintenance implications arising from reviews of the above provisions.</w:t>
      </w:r>
    </w:p>
    <w:p w14:paraId="6641A662" w14:textId="77777777" w:rsidR="00937A2B" w:rsidRDefault="00937A2B">
      <w:pPr>
        <w:pStyle w:val="ListParagraph"/>
        <w:sectPr w:rsidR="00937A2B">
          <w:pgSz w:w="11910" w:h="16840"/>
          <w:pgMar w:top="1940" w:right="1080" w:bottom="1180" w:left="1080" w:header="886" w:footer="994" w:gutter="0"/>
          <w:cols w:space="720"/>
        </w:sectPr>
      </w:pPr>
    </w:p>
    <w:p w14:paraId="7F98DF87" w14:textId="77777777" w:rsidR="00937A2B" w:rsidRDefault="00937A2B">
      <w:pPr>
        <w:pStyle w:val="BodyText"/>
        <w:spacing w:before="5"/>
        <w:ind w:left="0" w:firstLine="0"/>
        <w:jc w:val="left"/>
        <w:rPr>
          <w:sz w:val="7"/>
        </w:rPr>
      </w:pPr>
    </w:p>
    <w:p w14:paraId="26C44DC2"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31241E5C" wp14:editId="51AD7EC5">
                <wp:extent cx="5769610" cy="248920"/>
                <wp:effectExtent l="0" t="0" r="0" b="0"/>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3B7A0C9A" w14:textId="77777777" w:rsidR="00937A2B" w:rsidRDefault="00F92319">
                            <w:pPr>
                              <w:ind w:left="28"/>
                              <w:rPr>
                                <w:b/>
                                <w:color w:val="000000"/>
                                <w:sz w:val="32"/>
                              </w:rPr>
                            </w:pPr>
                            <w:bookmarkStart w:id="308" w:name="_bookmark213"/>
                            <w:bookmarkEnd w:id="308"/>
                            <w:r>
                              <w:rPr>
                                <w:b/>
                                <w:color w:val="FFFFFF"/>
                                <w:sz w:val="32"/>
                              </w:rPr>
                              <w:t>M.B.302</w:t>
                            </w:r>
                            <w:r>
                              <w:rPr>
                                <w:b/>
                                <w:color w:val="FFFFFF"/>
                                <w:spacing w:val="-15"/>
                                <w:sz w:val="32"/>
                              </w:rPr>
                              <w:t xml:space="preserve"> </w:t>
                            </w:r>
                            <w:r>
                              <w:rPr>
                                <w:b/>
                                <w:color w:val="FFFFFF"/>
                                <w:spacing w:val="-2"/>
                                <w:sz w:val="32"/>
                              </w:rPr>
                              <w:t>Exemptions</w:t>
                            </w:r>
                          </w:p>
                        </w:txbxContent>
                      </wps:txbx>
                      <wps:bodyPr wrap="square" lIns="0" tIns="0" rIns="0" bIns="0" rtlCol="0">
                        <a:noAutofit/>
                      </wps:bodyPr>
                    </wps:wsp>
                  </a:graphicData>
                </a:graphic>
              </wp:inline>
            </w:drawing>
          </mc:Choice>
          <mc:Fallback>
            <w:pict>
              <v:shape w14:anchorId="31241E5C" id="Textbox 131" o:spid="_x0000_s1122"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" fillcolor="#007ec2" stroked="f">
                <v:textbox inset="0,0,0,0">
                  <w:txbxContent>
                    <w:p w14:paraId="3B7A0C9A" w14:textId="77777777" w:rsidR="00937A2B" w:rsidRDefault="00F92319">
                      <w:pPr>
                        <w:ind w:left="28"/>
                        <w:rPr>
                          <w:b/>
                          <w:color w:val="000000"/>
                          <w:sz w:val="32"/>
                        </w:rPr>
                      </w:pPr>
                      <w:bookmarkStart w:id="309" w:name="_bookmark213"/>
                      <w:bookmarkEnd w:id="309"/>
                      <w:r>
                        <w:rPr>
                          <w:b/>
                          <w:color w:val="FFFFFF"/>
                          <w:sz w:val="32"/>
                        </w:rPr>
                        <w:t>M.B.302</w:t>
                      </w:r>
                      <w:r>
                        <w:rPr>
                          <w:b/>
                          <w:color w:val="FFFFFF"/>
                          <w:spacing w:val="-15"/>
                          <w:sz w:val="32"/>
                        </w:rPr>
                        <w:t xml:space="preserve"> </w:t>
                      </w:r>
                      <w:r>
                        <w:rPr>
                          <w:b/>
                          <w:color w:val="FFFFFF"/>
                          <w:spacing w:val="-2"/>
                          <w:sz w:val="32"/>
                        </w:rPr>
                        <w:t>Exemptions</w:t>
                      </w:r>
                    </w:p>
                  </w:txbxContent>
                </v:textbox>
                <w10:anchorlock/>
              </v:shape>
            </w:pict>
          </mc:Fallback>
        </mc:AlternateContent>
      </w:r>
    </w:p>
    <w:p w14:paraId="53E7CDF0" w14:textId="77777777" w:rsidR="00937A2B" w:rsidRDefault="00F92319">
      <w:pPr>
        <w:pStyle w:val="BodyText"/>
        <w:spacing w:before="261"/>
        <w:ind w:left="360" w:right="360" w:firstLine="0"/>
        <w:jc w:val="left"/>
      </w:pPr>
      <w:r>
        <w:t>All exemptions granted in accordance with Republic of Armenia Civil Aviation Law shall be recorded and retained by the competent authority.</w:t>
      </w:r>
    </w:p>
    <w:p w14:paraId="7ED44E72" w14:textId="77777777" w:rsidR="00937A2B" w:rsidRDefault="00F92319">
      <w:pPr>
        <w:pStyle w:val="BodyText"/>
        <w:spacing w:before="92"/>
        <w:ind w:left="0" w:firstLine="0"/>
        <w:jc w:val="left"/>
        <w:rPr>
          <w:sz w:val="20"/>
        </w:rPr>
      </w:pPr>
      <w:r>
        <w:rPr>
          <w:noProof/>
          <w:sz w:val="20"/>
        </w:rPr>
        <mc:AlternateContent>
          <mc:Choice Requires="wps">
            <w:drawing>
              <wp:anchor distT="0" distB="0" distL="0" distR="0" simplePos="0" relativeHeight="487642112" behindDoc="1" locked="0" layoutInCell="1" allowOverlap="1" wp14:anchorId="07E5331F" wp14:editId="7EE6E0C8">
                <wp:simplePos x="0" y="0"/>
                <wp:positionH relativeFrom="page">
                  <wp:posOffset>896416</wp:posOffset>
                </wp:positionH>
                <wp:positionV relativeFrom="paragraph">
                  <wp:posOffset>229292</wp:posOffset>
                </wp:positionV>
                <wp:extent cx="5769610" cy="248920"/>
                <wp:effectExtent l="0" t="0" r="0" b="0"/>
                <wp:wrapTopAndBottom/>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0CE7A346" w14:textId="77777777" w:rsidR="00937A2B" w:rsidRDefault="00F92319">
                            <w:pPr>
                              <w:ind w:left="28"/>
                              <w:rPr>
                                <w:b/>
                                <w:color w:val="000000"/>
                                <w:sz w:val="32"/>
                              </w:rPr>
                            </w:pPr>
                            <w:bookmarkStart w:id="310" w:name="_bookmark214"/>
                            <w:bookmarkEnd w:id="310"/>
                            <w:r>
                              <w:rPr>
                                <w:b/>
                                <w:color w:val="FFFFFF"/>
                                <w:sz w:val="32"/>
                              </w:rPr>
                              <w:t>M.B.303</w:t>
                            </w:r>
                            <w:r>
                              <w:rPr>
                                <w:b/>
                                <w:color w:val="FFFFFF"/>
                                <w:spacing w:val="-15"/>
                                <w:sz w:val="32"/>
                              </w:rPr>
                              <w:t xml:space="preserve"> </w:t>
                            </w:r>
                            <w:r>
                              <w:rPr>
                                <w:b/>
                                <w:color w:val="FFFFFF"/>
                                <w:sz w:val="32"/>
                              </w:rPr>
                              <w:t>Aircraft</w:t>
                            </w:r>
                            <w:r>
                              <w:rPr>
                                <w:b/>
                                <w:color w:val="FFFFFF"/>
                                <w:spacing w:val="-15"/>
                                <w:sz w:val="32"/>
                              </w:rPr>
                              <w:t xml:space="preserve"> </w:t>
                            </w:r>
                            <w:r>
                              <w:rPr>
                                <w:b/>
                                <w:color w:val="FFFFFF"/>
                                <w:sz w:val="32"/>
                              </w:rPr>
                              <w:t>continuing</w:t>
                            </w:r>
                            <w:r>
                              <w:rPr>
                                <w:b/>
                                <w:color w:val="FFFFFF"/>
                                <w:spacing w:val="-14"/>
                                <w:sz w:val="32"/>
                              </w:rPr>
                              <w:t xml:space="preserve"> </w:t>
                            </w:r>
                            <w:r>
                              <w:rPr>
                                <w:b/>
                                <w:color w:val="FFFFFF"/>
                                <w:sz w:val="32"/>
                              </w:rPr>
                              <w:t>airworthiness</w:t>
                            </w:r>
                            <w:r>
                              <w:rPr>
                                <w:b/>
                                <w:color w:val="FFFFFF"/>
                                <w:spacing w:val="-12"/>
                                <w:sz w:val="32"/>
                              </w:rPr>
                              <w:t xml:space="preserve"> </w:t>
                            </w:r>
                            <w:r>
                              <w:rPr>
                                <w:b/>
                                <w:color w:val="FFFFFF"/>
                                <w:spacing w:val="-2"/>
                                <w:sz w:val="32"/>
                              </w:rPr>
                              <w:t>monitoring</w:t>
                            </w:r>
                          </w:p>
                        </w:txbxContent>
                      </wps:txbx>
                      <wps:bodyPr wrap="square" lIns="0" tIns="0" rIns="0" bIns="0" rtlCol="0">
                        <a:noAutofit/>
                      </wps:bodyPr>
                    </wps:wsp>
                  </a:graphicData>
                </a:graphic>
              </wp:anchor>
            </w:drawing>
          </mc:Choice>
          <mc:Fallback>
            <w:pict>
              <v:shape w14:anchorId="07E5331F" id="Textbox 132" o:spid="_x0000_s1123" type="#_x0000_t202" style="position:absolute;margin-left:70.6pt;margin-top:18.05pt;width:454.3pt;height:19.6pt;z-index:-15674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" fillcolor="#007ec2" stroked="f">
                <v:textbox inset="0,0,0,0">
                  <w:txbxContent>
                    <w:p w14:paraId="0CE7A346" w14:textId="77777777" w:rsidR="00937A2B" w:rsidRDefault="00F92319">
                      <w:pPr>
                        <w:ind w:left="28"/>
                        <w:rPr>
                          <w:b/>
                          <w:color w:val="000000"/>
                          <w:sz w:val="32"/>
                        </w:rPr>
                      </w:pPr>
                      <w:bookmarkStart w:id="311" w:name="_bookmark214"/>
                      <w:bookmarkEnd w:id="311"/>
                      <w:r>
                        <w:rPr>
                          <w:b/>
                          <w:color w:val="FFFFFF"/>
                          <w:sz w:val="32"/>
                        </w:rPr>
                        <w:t>M.B.303</w:t>
                      </w:r>
                      <w:r>
                        <w:rPr>
                          <w:b/>
                          <w:color w:val="FFFFFF"/>
                          <w:spacing w:val="-15"/>
                          <w:sz w:val="32"/>
                        </w:rPr>
                        <w:t xml:space="preserve"> </w:t>
                      </w:r>
                      <w:r>
                        <w:rPr>
                          <w:b/>
                          <w:color w:val="FFFFFF"/>
                          <w:sz w:val="32"/>
                        </w:rPr>
                        <w:t>Aircraft</w:t>
                      </w:r>
                      <w:r>
                        <w:rPr>
                          <w:b/>
                          <w:color w:val="FFFFFF"/>
                          <w:spacing w:val="-15"/>
                          <w:sz w:val="32"/>
                        </w:rPr>
                        <w:t xml:space="preserve"> </w:t>
                      </w:r>
                      <w:r>
                        <w:rPr>
                          <w:b/>
                          <w:color w:val="FFFFFF"/>
                          <w:sz w:val="32"/>
                        </w:rPr>
                        <w:t>continuing</w:t>
                      </w:r>
                      <w:r>
                        <w:rPr>
                          <w:b/>
                          <w:color w:val="FFFFFF"/>
                          <w:spacing w:val="-14"/>
                          <w:sz w:val="32"/>
                        </w:rPr>
                        <w:t xml:space="preserve"> </w:t>
                      </w:r>
                      <w:r>
                        <w:rPr>
                          <w:b/>
                          <w:color w:val="FFFFFF"/>
                          <w:sz w:val="32"/>
                        </w:rPr>
                        <w:t>airworthiness</w:t>
                      </w:r>
                      <w:r>
                        <w:rPr>
                          <w:b/>
                          <w:color w:val="FFFFFF"/>
                          <w:spacing w:val="-12"/>
                          <w:sz w:val="32"/>
                        </w:rPr>
                        <w:t xml:space="preserve"> </w:t>
                      </w:r>
                      <w:r>
                        <w:rPr>
                          <w:b/>
                          <w:color w:val="FFFFFF"/>
                          <w:spacing w:val="-2"/>
                          <w:sz w:val="32"/>
                        </w:rPr>
                        <w:t>monitoring</w:t>
                      </w:r>
                    </w:p>
                  </w:txbxContent>
                </v:textbox>
                <w10:wrap type="topAndBottom" anchorx="page"/>
              </v:shape>
            </w:pict>
          </mc:Fallback>
        </mc:AlternateContent>
      </w:r>
    </w:p>
    <w:p w14:paraId="31D25896" w14:textId="77777777" w:rsidR="00937A2B" w:rsidRDefault="00937A2B">
      <w:pPr>
        <w:pStyle w:val="BodyText"/>
        <w:spacing w:before="117"/>
        <w:ind w:left="0" w:firstLine="0"/>
        <w:jc w:val="left"/>
      </w:pPr>
    </w:p>
    <w:p w14:paraId="6D9D3EFE" w14:textId="77777777" w:rsidR="00937A2B" w:rsidRDefault="00F92319">
      <w:pPr>
        <w:pStyle w:val="ListParagraph"/>
        <w:numPr>
          <w:ilvl w:val="1"/>
          <w:numId w:val="100"/>
        </w:numPr>
        <w:tabs>
          <w:tab w:val="left" w:pos="922"/>
          <w:tab w:val="left" w:pos="926"/>
        </w:tabs>
        <w:spacing w:before="0"/>
        <w:ind w:left="926" w:right="356"/>
      </w:pPr>
      <w:r>
        <w:t>The competent authority shall develop a survey programme on a risk-based approach to monitor the airworthiness status of the fleet of aircraft on its register.</w:t>
      </w:r>
    </w:p>
    <w:p w14:paraId="44868192" w14:textId="77777777" w:rsidR="00937A2B" w:rsidRDefault="00F92319">
      <w:pPr>
        <w:pStyle w:val="ListParagraph"/>
        <w:numPr>
          <w:ilvl w:val="1"/>
          <w:numId w:val="100"/>
        </w:numPr>
        <w:tabs>
          <w:tab w:val="left" w:pos="923"/>
          <w:tab w:val="left" w:pos="926"/>
        </w:tabs>
        <w:ind w:left="926" w:right="358"/>
      </w:pPr>
      <w:r>
        <w:t>The survey programme shall include sample product surveys of aircraft and shall cover all aspects of airworthiness key risk elements.</w:t>
      </w:r>
    </w:p>
    <w:p w14:paraId="77259C12" w14:textId="77777777" w:rsidR="00937A2B" w:rsidRDefault="00F92319">
      <w:pPr>
        <w:pStyle w:val="ListParagraph"/>
        <w:numPr>
          <w:ilvl w:val="1"/>
          <w:numId w:val="100"/>
        </w:numPr>
        <w:tabs>
          <w:tab w:val="left" w:pos="924"/>
          <w:tab w:val="left" w:pos="926"/>
        </w:tabs>
        <w:spacing w:before="120"/>
        <w:ind w:left="926" w:right="358"/>
      </w:pPr>
      <w:r>
        <w:t>The product survey shall sample the airworthiness standards achieved, on the basis of the applicable requirements, and identify any findings.</w:t>
      </w:r>
    </w:p>
    <w:p w14:paraId="78E15D2A" w14:textId="77777777" w:rsidR="00937A2B" w:rsidRDefault="00F92319">
      <w:pPr>
        <w:pStyle w:val="ListParagraph"/>
        <w:numPr>
          <w:ilvl w:val="1"/>
          <w:numId w:val="100"/>
        </w:numPr>
        <w:tabs>
          <w:tab w:val="left" w:pos="923"/>
          <w:tab w:val="left" w:pos="926"/>
        </w:tabs>
        <w:ind w:left="926" w:right="355"/>
      </w:pPr>
      <w:r>
        <w:t>Any</w:t>
      </w:r>
      <w:r>
        <w:rPr>
          <w:spacing w:val="-6"/>
        </w:rPr>
        <w:t xml:space="preserve"> </w:t>
      </w:r>
      <w:r>
        <w:t>findings</w:t>
      </w:r>
      <w:r>
        <w:rPr>
          <w:spacing w:val="-7"/>
        </w:rPr>
        <w:t xml:space="preserve"> </w:t>
      </w:r>
      <w:r>
        <w:t>identified</w:t>
      </w:r>
      <w:r>
        <w:rPr>
          <w:spacing w:val="-7"/>
        </w:rPr>
        <w:t xml:space="preserve"> </w:t>
      </w:r>
      <w:r>
        <w:t>shall</w:t>
      </w:r>
      <w:r>
        <w:rPr>
          <w:spacing w:val="-7"/>
        </w:rPr>
        <w:t xml:space="preserve"> </w:t>
      </w:r>
      <w:r>
        <w:t>be</w:t>
      </w:r>
      <w:r>
        <w:rPr>
          <w:spacing w:val="-6"/>
        </w:rPr>
        <w:t xml:space="preserve"> </w:t>
      </w:r>
      <w:r>
        <w:t>categorised</w:t>
      </w:r>
      <w:r>
        <w:rPr>
          <w:spacing w:val="-7"/>
        </w:rPr>
        <w:t xml:space="preserve"> </w:t>
      </w:r>
      <w:r>
        <w:t>against</w:t>
      </w:r>
      <w:r>
        <w:rPr>
          <w:spacing w:val="-8"/>
        </w:rPr>
        <w:t xml:space="preserve"> </w:t>
      </w:r>
      <w:r>
        <w:t>the</w:t>
      </w:r>
      <w:r>
        <w:rPr>
          <w:spacing w:val="-9"/>
        </w:rPr>
        <w:t xml:space="preserve"> </w:t>
      </w:r>
      <w:r>
        <w:t>requirements</w:t>
      </w:r>
      <w:r>
        <w:rPr>
          <w:spacing w:val="-9"/>
        </w:rPr>
        <w:t xml:space="preserve"> </w:t>
      </w:r>
      <w:r>
        <w:t>of</w:t>
      </w:r>
      <w:r>
        <w:rPr>
          <w:spacing w:val="-7"/>
        </w:rPr>
        <w:t xml:space="preserve"> </w:t>
      </w:r>
      <w:r>
        <w:t>this</w:t>
      </w:r>
      <w:r>
        <w:rPr>
          <w:spacing w:val="-5"/>
        </w:rPr>
        <w:t xml:space="preserve"> </w:t>
      </w:r>
      <w:r>
        <w:t>Part</w:t>
      </w:r>
      <w:r>
        <w:rPr>
          <w:spacing w:val="-7"/>
        </w:rPr>
        <w:t xml:space="preserve"> </w:t>
      </w:r>
      <w:r>
        <w:t>and</w:t>
      </w:r>
      <w:r>
        <w:rPr>
          <w:spacing w:val="-7"/>
        </w:rPr>
        <w:t xml:space="preserve"> </w:t>
      </w:r>
      <w:r>
        <w:t xml:space="preserve">confirmed in writing to the person or organisation accountable according to </w:t>
      </w:r>
      <w:hyperlink w:anchor="_bookmark14" w:history="1">
        <w:r>
          <w:rPr>
            <w:color w:val="0000FF"/>
            <w:u w:val="single" w:color="0000FF"/>
          </w:rPr>
          <w:t>M.A.201</w:t>
        </w:r>
      </w:hyperlink>
      <w:r>
        <w:t>. The competent authority shall have a process in place to analyse findings for their safety significance.</w:t>
      </w:r>
    </w:p>
    <w:p w14:paraId="78C0138F" w14:textId="77777777" w:rsidR="00937A2B" w:rsidRDefault="00F92319">
      <w:pPr>
        <w:pStyle w:val="ListParagraph"/>
        <w:numPr>
          <w:ilvl w:val="1"/>
          <w:numId w:val="100"/>
        </w:numPr>
        <w:tabs>
          <w:tab w:val="left" w:pos="925"/>
        </w:tabs>
        <w:ind w:left="925" w:hanging="565"/>
      </w:pPr>
      <w:r>
        <w:t>The</w:t>
      </w:r>
      <w:r>
        <w:rPr>
          <w:spacing w:val="-6"/>
        </w:rPr>
        <w:t xml:space="preserve"> </w:t>
      </w:r>
      <w:r>
        <w:t>competent</w:t>
      </w:r>
      <w:r>
        <w:rPr>
          <w:spacing w:val="-4"/>
        </w:rPr>
        <w:t xml:space="preserve"> </w:t>
      </w:r>
      <w:r>
        <w:t>authority</w:t>
      </w:r>
      <w:r>
        <w:rPr>
          <w:spacing w:val="-6"/>
        </w:rPr>
        <w:t xml:space="preserve"> </w:t>
      </w:r>
      <w:r>
        <w:t>shall</w:t>
      </w:r>
      <w:r>
        <w:rPr>
          <w:spacing w:val="-4"/>
        </w:rPr>
        <w:t xml:space="preserve"> </w:t>
      </w:r>
      <w:r>
        <w:t>record</w:t>
      </w:r>
      <w:r>
        <w:rPr>
          <w:spacing w:val="-8"/>
        </w:rPr>
        <w:t xml:space="preserve"> </w:t>
      </w:r>
      <w:r>
        <w:t>all</w:t>
      </w:r>
      <w:r>
        <w:rPr>
          <w:spacing w:val="-4"/>
        </w:rPr>
        <w:t xml:space="preserve"> </w:t>
      </w:r>
      <w:r>
        <w:t>findings</w:t>
      </w:r>
      <w:r>
        <w:rPr>
          <w:spacing w:val="-3"/>
        </w:rPr>
        <w:t xml:space="preserve"> </w:t>
      </w:r>
      <w:r>
        <w:t>and</w:t>
      </w:r>
      <w:r>
        <w:rPr>
          <w:spacing w:val="-8"/>
        </w:rPr>
        <w:t xml:space="preserve"> </w:t>
      </w:r>
      <w:r>
        <w:t>closure</w:t>
      </w:r>
      <w:r>
        <w:rPr>
          <w:spacing w:val="-5"/>
        </w:rPr>
        <w:t xml:space="preserve"> </w:t>
      </w:r>
      <w:r>
        <w:rPr>
          <w:spacing w:val="-2"/>
        </w:rPr>
        <w:t>actions.</w:t>
      </w:r>
    </w:p>
    <w:p w14:paraId="7BBB462A" w14:textId="77777777" w:rsidR="00937A2B" w:rsidRDefault="00F92319">
      <w:pPr>
        <w:pStyle w:val="ListParagraph"/>
        <w:numPr>
          <w:ilvl w:val="1"/>
          <w:numId w:val="100"/>
        </w:numPr>
        <w:tabs>
          <w:tab w:val="left" w:pos="922"/>
          <w:tab w:val="left" w:pos="926"/>
        </w:tabs>
        <w:spacing w:before="118"/>
        <w:ind w:left="926" w:right="357"/>
      </w:pPr>
      <w:r>
        <w:t>If during aircraft surveys evidence is found showing non-compliance with this Part or with any other Part, the finding shall be dealt with as prescribed by the relevant Part.</w:t>
      </w:r>
    </w:p>
    <w:p w14:paraId="5A7FA4C7" w14:textId="77777777" w:rsidR="00937A2B" w:rsidRDefault="00F92319">
      <w:pPr>
        <w:pStyle w:val="ListParagraph"/>
        <w:numPr>
          <w:ilvl w:val="1"/>
          <w:numId w:val="100"/>
        </w:numPr>
        <w:tabs>
          <w:tab w:val="left" w:pos="922"/>
          <w:tab w:val="left" w:pos="926"/>
        </w:tabs>
        <w:spacing w:before="120"/>
        <w:ind w:left="926" w:right="358"/>
      </w:pPr>
      <w:r>
        <w:t>If so required to ensure appropriate enforcement action, the competent authority shall exchange information on non-compliances identified in accordance with point (f) with other competent authorities.</w:t>
      </w:r>
    </w:p>
    <w:p w14:paraId="6DE1594E"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42624" behindDoc="1" locked="0" layoutInCell="1" allowOverlap="1" wp14:anchorId="7A4A6585" wp14:editId="13258BBE">
                <wp:simplePos x="0" y="0"/>
                <wp:positionH relativeFrom="page">
                  <wp:posOffset>896416</wp:posOffset>
                </wp:positionH>
                <wp:positionV relativeFrom="paragraph">
                  <wp:posOffset>229949</wp:posOffset>
                </wp:positionV>
                <wp:extent cx="5769610" cy="495300"/>
                <wp:effectExtent l="0" t="0" r="0" b="0"/>
                <wp:wrapTopAndBottom/>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5300"/>
                        </a:xfrm>
                        <a:prstGeom prst="rect">
                          <a:avLst/>
                        </a:prstGeom>
                        <a:solidFill>
                          <a:srgbClr val="FABB39"/>
                        </a:solidFill>
                      </wps:spPr>
                      <wps:txbx>
                        <w:txbxContent>
                          <w:p w14:paraId="277BCF3D" w14:textId="77777777" w:rsidR="00937A2B" w:rsidRDefault="00F92319">
                            <w:pPr>
                              <w:ind w:left="28"/>
                              <w:rPr>
                                <w:b/>
                                <w:color w:val="000000"/>
                                <w:sz w:val="32"/>
                              </w:rPr>
                            </w:pPr>
                            <w:bookmarkStart w:id="312" w:name="_bookmark215"/>
                            <w:bookmarkEnd w:id="312"/>
                            <w:r>
                              <w:rPr>
                                <w:b/>
                                <w:color w:val="FFFFFF"/>
                                <w:sz w:val="32"/>
                              </w:rPr>
                              <w:t>AMC1</w:t>
                            </w:r>
                            <w:r>
                              <w:rPr>
                                <w:b/>
                                <w:color w:val="FFFFFF"/>
                                <w:spacing w:val="-10"/>
                                <w:sz w:val="32"/>
                              </w:rPr>
                              <w:t xml:space="preserve"> </w:t>
                            </w:r>
                            <w:r>
                              <w:rPr>
                                <w:b/>
                                <w:color w:val="FFFFFF"/>
                                <w:sz w:val="32"/>
                              </w:rPr>
                              <w:t>M.B.303(a)</w:t>
                            </w:r>
                            <w:r>
                              <w:rPr>
                                <w:b/>
                                <w:color w:val="FFFFFF"/>
                                <w:spacing w:val="-8"/>
                                <w:sz w:val="32"/>
                              </w:rPr>
                              <w:t xml:space="preserve"> </w:t>
                            </w:r>
                            <w:r>
                              <w:rPr>
                                <w:b/>
                                <w:color w:val="FFFFFF"/>
                                <w:sz w:val="32"/>
                              </w:rPr>
                              <w:t>Aircraft</w:t>
                            </w:r>
                            <w:r>
                              <w:rPr>
                                <w:b/>
                                <w:color w:val="FFFFFF"/>
                                <w:spacing w:val="-9"/>
                                <w:sz w:val="32"/>
                              </w:rPr>
                              <w:t xml:space="preserve"> </w:t>
                            </w:r>
                            <w:r>
                              <w:rPr>
                                <w:b/>
                                <w:color w:val="FFFFFF"/>
                                <w:sz w:val="32"/>
                              </w:rPr>
                              <w:t>continuing</w:t>
                            </w:r>
                            <w:r>
                              <w:rPr>
                                <w:b/>
                                <w:color w:val="FFFFFF"/>
                                <w:spacing w:val="-9"/>
                                <w:sz w:val="32"/>
                              </w:rPr>
                              <w:t xml:space="preserve"> </w:t>
                            </w:r>
                            <w:r>
                              <w:rPr>
                                <w:b/>
                                <w:color w:val="FFFFFF"/>
                                <w:sz w:val="32"/>
                              </w:rPr>
                              <w:t>airworthiness</w:t>
                            </w:r>
                            <w:r>
                              <w:rPr>
                                <w:b/>
                                <w:color w:val="FFFFFF"/>
                                <w:spacing w:val="-7"/>
                                <w:sz w:val="32"/>
                              </w:rPr>
                              <w:t xml:space="preserve"> </w:t>
                            </w:r>
                            <w:r>
                              <w:rPr>
                                <w:b/>
                                <w:color w:val="FFFFFF"/>
                                <w:sz w:val="32"/>
                              </w:rPr>
                              <w:t xml:space="preserve">monitoring </w:t>
                            </w:r>
                            <w:r>
                              <w:rPr>
                                <w:b/>
                                <w:color w:val="FFFFFF"/>
                                <w:spacing w:val="-2"/>
                                <w:sz w:val="32"/>
                              </w:rPr>
                              <w:t>(ACAM)</w:t>
                            </w:r>
                          </w:p>
                        </w:txbxContent>
                      </wps:txbx>
                      <wps:bodyPr wrap="square" lIns="0" tIns="0" rIns="0" bIns="0" rtlCol="0">
                        <a:noAutofit/>
                      </wps:bodyPr>
                    </wps:wsp>
                  </a:graphicData>
                </a:graphic>
              </wp:anchor>
            </w:drawing>
          </mc:Choice>
          <mc:Fallback>
            <w:pict>
              <v:shape w14:anchorId="7A4A6585" id="Textbox 133" o:spid="_x0000_s1124" type="#_x0000_t202" style="position:absolute;margin-left:70.6pt;margin-top:18.1pt;width:454.3pt;height:39pt;z-index:-15673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" fillcolor="#fabb39" stroked="f">
                <v:textbox inset="0,0,0,0">
                  <w:txbxContent>
                    <w:p w14:paraId="277BCF3D" w14:textId="77777777" w:rsidR="00937A2B" w:rsidRDefault="00F92319">
                      <w:pPr>
                        <w:ind w:left="28"/>
                        <w:rPr>
                          <w:b/>
                          <w:color w:val="000000"/>
                          <w:sz w:val="32"/>
                        </w:rPr>
                      </w:pPr>
                      <w:bookmarkStart w:id="313" w:name="_bookmark215"/>
                      <w:bookmarkEnd w:id="313"/>
                      <w:r>
                        <w:rPr>
                          <w:b/>
                          <w:color w:val="FFFFFF"/>
                          <w:sz w:val="32"/>
                        </w:rPr>
                        <w:t>AMC1</w:t>
                      </w:r>
                      <w:r>
                        <w:rPr>
                          <w:b/>
                          <w:color w:val="FFFFFF"/>
                          <w:spacing w:val="-10"/>
                          <w:sz w:val="32"/>
                        </w:rPr>
                        <w:t xml:space="preserve"> </w:t>
                      </w:r>
                      <w:r>
                        <w:rPr>
                          <w:b/>
                          <w:color w:val="FFFFFF"/>
                          <w:sz w:val="32"/>
                        </w:rPr>
                        <w:t>M.B.303(a)</w:t>
                      </w:r>
                      <w:r>
                        <w:rPr>
                          <w:b/>
                          <w:color w:val="FFFFFF"/>
                          <w:spacing w:val="-8"/>
                          <w:sz w:val="32"/>
                        </w:rPr>
                        <w:t xml:space="preserve"> </w:t>
                      </w:r>
                      <w:r>
                        <w:rPr>
                          <w:b/>
                          <w:color w:val="FFFFFF"/>
                          <w:sz w:val="32"/>
                        </w:rPr>
                        <w:t>Aircraft</w:t>
                      </w:r>
                      <w:r>
                        <w:rPr>
                          <w:b/>
                          <w:color w:val="FFFFFF"/>
                          <w:spacing w:val="-9"/>
                          <w:sz w:val="32"/>
                        </w:rPr>
                        <w:t xml:space="preserve"> </w:t>
                      </w:r>
                      <w:r>
                        <w:rPr>
                          <w:b/>
                          <w:color w:val="FFFFFF"/>
                          <w:sz w:val="32"/>
                        </w:rPr>
                        <w:t>continuing</w:t>
                      </w:r>
                      <w:r>
                        <w:rPr>
                          <w:b/>
                          <w:color w:val="FFFFFF"/>
                          <w:spacing w:val="-9"/>
                          <w:sz w:val="32"/>
                        </w:rPr>
                        <w:t xml:space="preserve"> </w:t>
                      </w:r>
                      <w:r>
                        <w:rPr>
                          <w:b/>
                          <w:color w:val="FFFFFF"/>
                          <w:sz w:val="32"/>
                        </w:rPr>
                        <w:t>airworthiness</w:t>
                      </w:r>
                      <w:r>
                        <w:rPr>
                          <w:b/>
                          <w:color w:val="FFFFFF"/>
                          <w:spacing w:val="-7"/>
                          <w:sz w:val="32"/>
                        </w:rPr>
                        <w:t xml:space="preserve"> </w:t>
                      </w:r>
                      <w:r>
                        <w:rPr>
                          <w:b/>
                          <w:color w:val="FFFFFF"/>
                          <w:sz w:val="32"/>
                        </w:rPr>
                        <w:t xml:space="preserve">monitoring </w:t>
                      </w:r>
                      <w:r>
                        <w:rPr>
                          <w:b/>
                          <w:color w:val="FFFFFF"/>
                          <w:spacing w:val="-2"/>
                          <w:sz w:val="32"/>
                        </w:rPr>
                        <w:t>(ACAM)</w:t>
                      </w:r>
                    </w:p>
                  </w:txbxContent>
                </v:textbox>
                <w10:wrap type="topAndBottom" anchorx="page"/>
              </v:shape>
            </w:pict>
          </mc:Fallback>
        </mc:AlternateContent>
      </w:r>
    </w:p>
    <w:p w14:paraId="792BFE91"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7D1FCFC" w14:textId="77777777" w:rsidR="00937A2B" w:rsidRDefault="00F92319">
      <w:pPr>
        <w:spacing w:before="124"/>
        <w:ind w:left="360"/>
        <w:rPr>
          <w:b/>
          <w:sz w:val="20"/>
        </w:rPr>
      </w:pPr>
      <w:r>
        <w:rPr>
          <w:b/>
          <w:sz w:val="20"/>
        </w:rPr>
        <w:t>ACAM</w:t>
      </w:r>
      <w:r>
        <w:rPr>
          <w:b/>
          <w:spacing w:val="-5"/>
          <w:sz w:val="20"/>
        </w:rPr>
        <w:t xml:space="preserve"> </w:t>
      </w:r>
      <w:r>
        <w:rPr>
          <w:b/>
          <w:sz w:val="20"/>
        </w:rPr>
        <w:t>SURVEY</w:t>
      </w:r>
      <w:r>
        <w:rPr>
          <w:b/>
          <w:spacing w:val="-6"/>
          <w:sz w:val="20"/>
        </w:rPr>
        <w:t xml:space="preserve"> </w:t>
      </w:r>
      <w:r>
        <w:rPr>
          <w:b/>
          <w:sz w:val="20"/>
        </w:rPr>
        <w:t>PROGRAMME</w:t>
      </w:r>
      <w:r>
        <w:rPr>
          <w:b/>
          <w:spacing w:val="-3"/>
          <w:sz w:val="20"/>
        </w:rPr>
        <w:t xml:space="preserve"> </w:t>
      </w:r>
      <w:r>
        <w:rPr>
          <w:b/>
          <w:sz w:val="20"/>
        </w:rPr>
        <w:t>—</w:t>
      </w:r>
      <w:r>
        <w:rPr>
          <w:b/>
          <w:spacing w:val="-5"/>
          <w:sz w:val="20"/>
        </w:rPr>
        <w:t xml:space="preserve"> </w:t>
      </w:r>
      <w:r>
        <w:rPr>
          <w:b/>
          <w:spacing w:val="-2"/>
          <w:sz w:val="20"/>
        </w:rPr>
        <w:t>SCOPE</w:t>
      </w:r>
    </w:p>
    <w:p w14:paraId="3DE31036" w14:textId="77777777" w:rsidR="00937A2B" w:rsidRDefault="00F92319">
      <w:pPr>
        <w:pStyle w:val="ListParagraph"/>
        <w:numPr>
          <w:ilvl w:val="0"/>
          <w:numId w:val="99"/>
        </w:numPr>
        <w:tabs>
          <w:tab w:val="left" w:pos="924"/>
          <w:tab w:val="left" w:pos="926"/>
        </w:tabs>
        <w:spacing w:before="116"/>
        <w:ind w:right="351"/>
      </w:pPr>
      <w:r>
        <w:t xml:space="preserve">The competent authority should establish a programme covering in-depth surveys and ramp </w:t>
      </w:r>
      <w:r>
        <w:rPr>
          <w:spacing w:val="-2"/>
        </w:rPr>
        <w:t>surveys.</w:t>
      </w:r>
    </w:p>
    <w:p w14:paraId="4AF1B817" w14:textId="77777777" w:rsidR="00937A2B" w:rsidRDefault="00F92319">
      <w:pPr>
        <w:pStyle w:val="ListParagraph"/>
        <w:numPr>
          <w:ilvl w:val="0"/>
          <w:numId w:val="99"/>
        </w:numPr>
        <w:tabs>
          <w:tab w:val="left" w:pos="924"/>
          <w:tab w:val="left" w:pos="926"/>
        </w:tabs>
        <w:spacing w:before="120"/>
        <w:ind w:right="358"/>
      </w:pPr>
      <w:r>
        <w:t>The competent authority’s survey programme should select aircraft and/or operators depending on the number and complexity of aircraft on the national register, the diversity of aircraft types, local knowledge of the maintenance environment and operating conditions, airworthiness standards and past surveillance experience.</w:t>
      </w:r>
    </w:p>
    <w:p w14:paraId="36302758" w14:textId="77777777" w:rsidR="00937A2B" w:rsidRDefault="00F92319">
      <w:pPr>
        <w:pStyle w:val="ListParagraph"/>
        <w:numPr>
          <w:ilvl w:val="0"/>
          <w:numId w:val="99"/>
        </w:numPr>
        <w:tabs>
          <w:tab w:val="left" w:pos="924"/>
          <w:tab w:val="left" w:pos="926"/>
        </w:tabs>
        <w:ind w:right="360"/>
      </w:pPr>
      <w:r>
        <w:t>The programme should prioritise the operator/fleet/aircraft/key risk elements which are causing the greatest concern.</w:t>
      </w:r>
    </w:p>
    <w:p w14:paraId="70621E67" w14:textId="77777777" w:rsidR="00937A2B" w:rsidRDefault="00F92319">
      <w:pPr>
        <w:pStyle w:val="ListParagraph"/>
        <w:numPr>
          <w:ilvl w:val="0"/>
          <w:numId w:val="99"/>
        </w:numPr>
        <w:tabs>
          <w:tab w:val="left" w:pos="925"/>
        </w:tabs>
        <w:ind w:left="925" w:hanging="565"/>
      </w:pPr>
      <w:r>
        <w:t>The</w:t>
      </w:r>
      <w:r>
        <w:rPr>
          <w:spacing w:val="-13"/>
        </w:rPr>
        <w:t xml:space="preserve"> </w:t>
      </w:r>
      <w:r>
        <w:t>survey</w:t>
      </w:r>
      <w:r>
        <w:rPr>
          <w:spacing w:val="-10"/>
        </w:rPr>
        <w:t xml:space="preserve"> </w:t>
      </w:r>
      <w:r>
        <w:t>programme</w:t>
      </w:r>
      <w:r>
        <w:rPr>
          <w:spacing w:val="-12"/>
        </w:rPr>
        <w:t xml:space="preserve"> </w:t>
      </w:r>
      <w:r>
        <w:t>should</w:t>
      </w:r>
      <w:r>
        <w:rPr>
          <w:spacing w:val="-12"/>
        </w:rPr>
        <w:t xml:space="preserve"> </w:t>
      </w:r>
      <w:r>
        <w:t>also</w:t>
      </w:r>
      <w:r>
        <w:rPr>
          <w:spacing w:val="-11"/>
        </w:rPr>
        <w:t xml:space="preserve"> </w:t>
      </w:r>
      <w:r>
        <w:t>include</w:t>
      </w:r>
      <w:r>
        <w:rPr>
          <w:spacing w:val="-9"/>
        </w:rPr>
        <w:t xml:space="preserve"> </w:t>
      </w:r>
      <w:r>
        <w:t>a</w:t>
      </w:r>
      <w:r>
        <w:rPr>
          <w:spacing w:val="-11"/>
        </w:rPr>
        <w:t xml:space="preserve"> </w:t>
      </w:r>
      <w:r>
        <w:t>certain</w:t>
      </w:r>
      <w:r>
        <w:rPr>
          <w:spacing w:val="-12"/>
        </w:rPr>
        <w:t xml:space="preserve"> </w:t>
      </w:r>
      <w:r>
        <w:t>percentage</w:t>
      </w:r>
      <w:r>
        <w:rPr>
          <w:spacing w:val="-10"/>
        </w:rPr>
        <w:t xml:space="preserve"> </w:t>
      </w:r>
      <w:r>
        <w:t>of</w:t>
      </w:r>
      <w:r>
        <w:rPr>
          <w:spacing w:val="-10"/>
        </w:rPr>
        <w:t xml:space="preserve"> </w:t>
      </w:r>
      <w:r>
        <w:t>unannounced</w:t>
      </w:r>
      <w:r>
        <w:rPr>
          <w:spacing w:val="-11"/>
        </w:rPr>
        <w:t xml:space="preserve"> </w:t>
      </w:r>
      <w:r>
        <w:t>ramp</w:t>
      </w:r>
      <w:r>
        <w:rPr>
          <w:spacing w:val="-11"/>
        </w:rPr>
        <w:t xml:space="preserve"> </w:t>
      </w:r>
      <w:r>
        <w:rPr>
          <w:spacing w:val="-2"/>
        </w:rPr>
        <w:t>surveys.</w:t>
      </w:r>
    </w:p>
    <w:p w14:paraId="7F354189" w14:textId="77777777" w:rsidR="00937A2B" w:rsidRDefault="00F92319">
      <w:pPr>
        <w:pStyle w:val="ListParagraph"/>
        <w:numPr>
          <w:ilvl w:val="0"/>
          <w:numId w:val="99"/>
        </w:numPr>
        <w:tabs>
          <w:tab w:val="left" w:pos="925"/>
        </w:tabs>
        <w:spacing w:before="118"/>
        <w:ind w:left="925" w:hanging="565"/>
      </w:pPr>
      <w:r>
        <w:t>The</w:t>
      </w:r>
      <w:r>
        <w:rPr>
          <w:spacing w:val="-6"/>
        </w:rPr>
        <w:t xml:space="preserve"> </w:t>
      </w:r>
      <w:r>
        <w:t>survey</w:t>
      </w:r>
      <w:r>
        <w:rPr>
          <w:spacing w:val="-5"/>
        </w:rPr>
        <w:t xml:space="preserve"> </w:t>
      </w:r>
      <w:r>
        <w:t>programme</w:t>
      </w:r>
      <w:r>
        <w:rPr>
          <w:spacing w:val="-4"/>
        </w:rPr>
        <w:t xml:space="preserve"> </w:t>
      </w:r>
      <w:r>
        <w:t>and</w:t>
      </w:r>
      <w:r>
        <w:rPr>
          <w:spacing w:val="-5"/>
        </w:rPr>
        <w:t xml:space="preserve"> </w:t>
      </w:r>
      <w:r>
        <w:t>changes</w:t>
      </w:r>
      <w:r>
        <w:rPr>
          <w:spacing w:val="-3"/>
        </w:rPr>
        <w:t xml:space="preserve"> </w:t>
      </w:r>
      <w:r>
        <w:t>thereto</w:t>
      </w:r>
      <w:r>
        <w:rPr>
          <w:spacing w:val="-3"/>
        </w:rPr>
        <w:t xml:space="preserve"> </w:t>
      </w:r>
      <w:r>
        <w:t>should</w:t>
      </w:r>
      <w:r>
        <w:rPr>
          <w:spacing w:val="-6"/>
        </w:rPr>
        <w:t xml:space="preserve"> </w:t>
      </w:r>
      <w:r>
        <w:t>be</w:t>
      </w:r>
      <w:r>
        <w:rPr>
          <w:spacing w:val="-3"/>
        </w:rPr>
        <w:t xml:space="preserve"> </w:t>
      </w:r>
      <w:r>
        <w:rPr>
          <w:spacing w:val="-2"/>
        </w:rPr>
        <w:t>documented.</w:t>
      </w:r>
    </w:p>
    <w:p w14:paraId="3920292B" w14:textId="77777777" w:rsidR="00937A2B" w:rsidRDefault="00937A2B">
      <w:pPr>
        <w:pStyle w:val="ListParagraph"/>
        <w:sectPr w:rsidR="00937A2B">
          <w:pgSz w:w="11910" w:h="16840"/>
          <w:pgMar w:top="1940" w:right="1080" w:bottom="1180" w:left="1080" w:header="886" w:footer="994" w:gutter="0"/>
          <w:cols w:space="720"/>
        </w:sectPr>
      </w:pPr>
    </w:p>
    <w:p w14:paraId="21D82EF7" w14:textId="77777777" w:rsidR="00937A2B" w:rsidRDefault="00937A2B">
      <w:pPr>
        <w:pStyle w:val="BodyText"/>
        <w:spacing w:before="5"/>
        <w:ind w:left="0" w:firstLine="0"/>
        <w:jc w:val="left"/>
        <w:rPr>
          <w:sz w:val="7"/>
        </w:rPr>
      </w:pPr>
    </w:p>
    <w:p w14:paraId="7D8E731F"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226EA535" wp14:editId="09C4AA0A">
                <wp:extent cx="5769610" cy="497205"/>
                <wp:effectExtent l="0" t="0" r="0" b="0"/>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FABB39"/>
                        </a:solidFill>
                      </wps:spPr>
                      <wps:txbx>
                        <w:txbxContent>
                          <w:p w14:paraId="0A966EEA" w14:textId="77777777" w:rsidR="00937A2B" w:rsidRDefault="00F92319">
                            <w:pPr>
                              <w:ind w:left="28"/>
                              <w:rPr>
                                <w:b/>
                                <w:color w:val="000000"/>
                                <w:sz w:val="32"/>
                              </w:rPr>
                            </w:pPr>
                            <w:bookmarkStart w:id="314" w:name="_bookmark216"/>
                            <w:bookmarkEnd w:id="314"/>
                            <w:r>
                              <w:rPr>
                                <w:b/>
                                <w:color w:val="FFFFFF"/>
                                <w:sz w:val="32"/>
                              </w:rPr>
                              <w:t>AMC2</w:t>
                            </w:r>
                            <w:r>
                              <w:rPr>
                                <w:b/>
                                <w:color w:val="FFFFFF"/>
                                <w:spacing w:val="-10"/>
                                <w:sz w:val="32"/>
                              </w:rPr>
                              <w:t xml:space="preserve"> </w:t>
                            </w:r>
                            <w:r>
                              <w:rPr>
                                <w:b/>
                                <w:color w:val="FFFFFF"/>
                                <w:sz w:val="32"/>
                              </w:rPr>
                              <w:t>M.B.303(a)</w:t>
                            </w:r>
                            <w:r>
                              <w:rPr>
                                <w:b/>
                                <w:color w:val="FFFFFF"/>
                                <w:spacing w:val="-8"/>
                                <w:sz w:val="32"/>
                              </w:rPr>
                              <w:t xml:space="preserve"> </w:t>
                            </w:r>
                            <w:r>
                              <w:rPr>
                                <w:b/>
                                <w:color w:val="FFFFFF"/>
                                <w:sz w:val="32"/>
                              </w:rPr>
                              <w:t>Aircraft</w:t>
                            </w:r>
                            <w:r>
                              <w:rPr>
                                <w:b/>
                                <w:color w:val="FFFFFF"/>
                                <w:spacing w:val="-9"/>
                                <w:sz w:val="32"/>
                              </w:rPr>
                              <w:t xml:space="preserve"> </w:t>
                            </w:r>
                            <w:r>
                              <w:rPr>
                                <w:b/>
                                <w:color w:val="FFFFFF"/>
                                <w:sz w:val="32"/>
                              </w:rPr>
                              <w:t>continuing</w:t>
                            </w:r>
                            <w:r>
                              <w:rPr>
                                <w:b/>
                                <w:color w:val="FFFFFF"/>
                                <w:spacing w:val="-9"/>
                                <w:sz w:val="32"/>
                              </w:rPr>
                              <w:t xml:space="preserve"> </w:t>
                            </w:r>
                            <w:r>
                              <w:rPr>
                                <w:b/>
                                <w:color w:val="FFFFFF"/>
                                <w:sz w:val="32"/>
                              </w:rPr>
                              <w:t>airworthiness</w:t>
                            </w:r>
                            <w:r>
                              <w:rPr>
                                <w:b/>
                                <w:color w:val="FFFFFF"/>
                                <w:spacing w:val="-7"/>
                                <w:sz w:val="32"/>
                              </w:rPr>
                              <w:t xml:space="preserve"> </w:t>
                            </w:r>
                            <w:r>
                              <w:rPr>
                                <w:b/>
                                <w:color w:val="FFFFFF"/>
                                <w:sz w:val="32"/>
                              </w:rPr>
                              <w:t xml:space="preserve">monitoring </w:t>
                            </w:r>
                            <w:r>
                              <w:rPr>
                                <w:b/>
                                <w:color w:val="FFFFFF"/>
                                <w:spacing w:val="-2"/>
                                <w:sz w:val="32"/>
                              </w:rPr>
                              <w:t>(ACAM)</w:t>
                            </w:r>
                          </w:p>
                        </w:txbxContent>
                      </wps:txbx>
                      <wps:bodyPr wrap="square" lIns="0" tIns="0" rIns="0" bIns="0" rtlCol="0">
                        <a:noAutofit/>
                      </wps:bodyPr>
                    </wps:wsp>
                  </a:graphicData>
                </a:graphic>
              </wp:inline>
            </w:drawing>
          </mc:Choice>
          <mc:Fallback>
            <w:pict>
              <v:shape w14:anchorId="226EA535" id="Textbox 134" o:spid="_x0000_s1125"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" fillcolor="#fabb39" stroked="f">
                <v:textbox inset="0,0,0,0">
                  <w:txbxContent>
                    <w:p w14:paraId="0A966EEA" w14:textId="77777777" w:rsidR="00937A2B" w:rsidRDefault="00F92319">
                      <w:pPr>
                        <w:ind w:left="28"/>
                        <w:rPr>
                          <w:b/>
                          <w:color w:val="000000"/>
                          <w:sz w:val="32"/>
                        </w:rPr>
                      </w:pPr>
                      <w:bookmarkStart w:id="315" w:name="_bookmark216"/>
                      <w:bookmarkEnd w:id="315"/>
                      <w:r>
                        <w:rPr>
                          <w:b/>
                          <w:color w:val="FFFFFF"/>
                          <w:sz w:val="32"/>
                        </w:rPr>
                        <w:t>AMC2</w:t>
                      </w:r>
                      <w:r>
                        <w:rPr>
                          <w:b/>
                          <w:color w:val="FFFFFF"/>
                          <w:spacing w:val="-10"/>
                          <w:sz w:val="32"/>
                        </w:rPr>
                        <w:t xml:space="preserve"> </w:t>
                      </w:r>
                      <w:r>
                        <w:rPr>
                          <w:b/>
                          <w:color w:val="FFFFFF"/>
                          <w:sz w:val="32"/>
                        </w:rPr>
                        <w:t>M.B.303(a)</w:t>
                      </w:r>
                      <w:r>
                        <w:rPr>
                          <w:b/>
                          <w:color w:val="FFFFFF"/>
                          <w:spacing w:val="-8"/>
                          <w:sz w:val="32"/>
                        </w:rPr>
                        <w:t xml:space="preserve"> </w:t>
                      </w:r>
                      <w:r>
                        <w:rPr>
                          <w:b/>
                          <w:color w:val="FFFFFF"/>
                          <w:sz w:val="32"/>
                        </w:rPr>
                        <w:t>Aircraft</w:t>
                      </w:r>
                      <w:r>
                        <w:rPr>
                          <w:b/>
                          <w:color w:val="FFFFFF"/>
                          <w:spacing w:val="-9"/>
                          <w:sz w:val="32"/>
                        </w:rPr>
                        <w:t xml:space="preserve"> </w:t>
                      </w:r>
                      <w:r>
                        <w:rPr>
                          <w:b/>
                          <w:color w:val="FFFFFF"/>
                          <w:sz w:val="32"/>
                        </w:rPr>
                        <w:t>continuing</w:t>
                      </w:r>
                      <w:r>
                        <w:rPr>
                          <w:b/>
                          <w:color w:val="FFFFFF"/>
                          <w:spacing w:val="-9"/>
                          <w:sz w:val="32"/>
                        </w:rPr>
                        <w:t xml:space="preserve"> </w:t>
                      </w:r>
                      <w:r>
                        <w:rPr>
                          <w:b/>
                          <w:color w:val="FFFFFF"/>
                          <w:sz w:val="32"/>
                        </w:rPr>
                        <w:t>airworthiness</w:t>
                      </w:r>
                      <w:r>
                        <w:rPr>
                          <w:b/>
                          <w:color w:val="FFFFFF"/>
                          <w:spacing w:val="-7"/>
                          <w:sz w:val="32"/>
                        </w:rPr>
                        <w:t xml:space="preserve"> </w:t>
                      </w:r>
                      <w:r>
                        <w:rPr>
                          <w:b/>
                          <w:color w:val="FFFFFF"/>
                          <w:sz w:val="32"/>
                        </w:rPr>
                        <w:t xml:space="preserve">monitoring </w:t>
                      </w:r>
                      <w:r>
                        <w:rPr>
                          <w:b/>
                          <w:color w:val="FFFFFF"/>
                          <w:spacing w:val="-2"/>
                          <w:sz w:val="32"/>
                        </w:rPr>
                        <w:t>(ACAM)</w:t>
                      </w:r>
                    </w:p>
                  </w:txbxContent>
                </v:textbox>
                <w10:anchorlock/>
              </v:shape>
            </w:pict>
          </mc:Fallback>
        </mc:AlternateContent>
      </w:r>
    </w:p>
    <w:p w14:paraId="5CE371B5"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C8E19ED" w14:textId="77777777" w:rsidR="00937A2B" w:rsidRDefault="00F92319">
      <w:pPr>
        <w:spacing w:before="93"/>
        <w:ind w:left="360"/>
        <w:rPr>
          <w:b/>
          <w:sz w:val="20"/>
        </w:rPr>
      </w:pPr>
      <w:r>
        <w:rPr>
          <w:b/>
          <w:sz w:val="20"/>
        </w:rPr>
        <w:t>ACAM</w:t>
      </w:r>
      <w:r>
        <w:rPr>
          <w:b/>
          <w:spacing w:val="-6"/>
          <w:sz w:val="20"/>
        </w:rPr>
        <w:t xml:space="preserve"> </w:t>
      </w:r>
      <w:r>
        <w:rPr>
          <w:b/>
          <w:sz w:val="20"/>
        </w:rPr>
        <w:t>SURVEY</w:t>
      </w:r>
      <w:r>
        <w:rPr>
          <w:b/>
          <w:spacing w:val="-5"/>
          <w:sz w:val="20"/>
        </w:rPr>
        <w:t xml:space="preserve"> </w:t>
      </w:r>
      <w:r>
        <w:rPr>
          <w:b/>
          <w:sz w:val="20"/>
        </w:rPr>
        <w:t>PROGRAMME</w:t>
      </w:r>
      <w:r>
        <w:rPr>
          <w:b/>
          <w:spacing w:val="-4"/>
          <w:sz w:val="20"/>
        </w:rPr>
        <w:t xml:space="preserve"> </w:t>
      </w:r>
      <w:r>
        <w:rPr>
          <w:b/>
          <w:sz w:val="20"/>
        </w:rPr>
        <w:t>—</w:t>
      </w:r>
      <w:r>
        <w:rPr>
          <w:b/>
          <w:spacing w:val="-5"/>
          <w:sz w:val="20"/>
        </w:rPr>
        <w:t xml:space="preserve"> </w:t>
      </w:r>
      <w:r>
        <w:rPr>
          <w:b/>
          <w:spacing w:val="-2"/>
          <w:sz w:val="20"/>
        </w:rPr>
        <w:t>CREDITING</w:t>
      </w:r>
    </w:p>
    <w:p w14:paraId="12856587" w14:textId="77777777" w:rsidR="00937A2B" w:rsidRDefault="00F92319">
      <w:pPr>
        <w:pStyle w:val="ListParagraph"/>
        <w:numPr>
          <w:ilvl w:val="0"/>
          <w:numId w:val="98"/>
        </w:numPr>
        <w:tabs>
          <w:tab w:val="left" w:pos="924"/>
          <w:tab w:val="left" w:pos="926"/>
        </w:tabs>
        <w:spacing w:before="116"/>
        <w:ind w:right="354"/>
      </w:pPr>
      <w:r>
        <w:t>Where</w:t>
      </w:r>
      <w:r>
        <w:rPr>
          <w:spacing w:val="-8"/>
        </w:rPr>
        <w:t xml:space="preserve"> </w:t>
      </w:r>
      <w:r>
        <w:t>the</w:t>
      </w:r>
      <w:r>
        <w:rPr>
          <w:spacing w:val="-7"/>
        </w:rPr>
        <w:t xml:space="preserve"> </w:t>
      </w:r>
      <w:r>
        <w:t>ACAM</w:t>
      </w:r>
      <w:r>
        <w:rPr>
          <w:spacing w:val="-10"/>
        </w:rPr>
        <w:t xml:space="preserve"> </w:t>
      </w:r>
      <w:r>
        <w:t>survey</w:t>
      </w:r>
      <w:r>
        <w:rPr>
          <w:spacing w:val="-7"/>
        </w:rPr>
        <w:t xml:space="preserve"> </w:t>
      </w:r>
      <w:r>
        <w:t>can</w:t>
      </w:r>
      <w:r>
        <w:rPr>
          <w:spacing w:val="-9"/>
        </w:rPr>
        <w:t xml:space="preserve"> </w:t>
      </w:r>
      <w:r>
        <w:t>be</w:t>
      </w:r>
      <w:r>
        <w:rPr>
          <w:spacing w:val="-7"/>
        </w:rPr>
        <w:t xml:space="preserve"> </w:t>
      </w:r>
      <w:r>
        <w:t>linked</w:t>
      </w:r>
      <w:r>
        <w:rPr>
          <w:spacing w:val="-9"/>
        </w:rPr>
        <w:t xml:space="preserve"> </w:t>
      </w:r>
      <w:r>
        <w:t>to</w:t>
      </w:r>
      <w:r>
        <w:rPr>
          <w:spacing w:val="-7"/>
        </w:rPr>
        <w:t xml:space="preserve"> </w:t>
      </w:r>
      <w:r>
        <w:t>the</w:t>
      </w:r>
      <w:r>
        <w:rPr>
          <w:spacing w:val="-10"/>
        </w:rPr>
        <w:t xml:space="preserve"> </w:t>
      </w:r>
      <w:r>
        <w:t>oversight</w:t>
      </w:r>
      <w:r>
        <w:rPr>
          <w:spacing w:val="-10"/>
        </w:rPr>
        <w:t xml:space="preserve"> </w:t>
      </w:r>
      <w:r>
        <w:t>of</w:t>
      </w:r>
      <w:r>
        <w:rPr>
          <w:spacing w:val="-8"/>
        </w:rPr>
        <w:t xml:space="preserve"> </w:t>
      </w:r>
      <w:r>
        <w:t>an</w:t>
      </w:r>
      <w:r>
        <w:rPr>
          <w:spacing w:val="-9"/>
        </w:rPr>
        <w:t xml:space="preserve"> </w:t>
      </w:r>
      <w:r>
        <w:t>approved</w:t>
      </w:r>
      <w:r>
        <w:rPr>
          <w:spacing w:val="-11"/>
        </w:rPr>
        <w:t xml:space="preserve"> </w:t>
      </w:r>
      <w:r>
        <w:t>organisation,</w:t>
      </w:r>
      <w:r>
        <w:rPr>
          <w:spacing w:val="-8"/>
        </w:rPr>
        <w:t xml:space="preserve"> </w:t>
      </w:r>
      <w:r>
        <w:t>then</w:t>
      </w:r>
      <w:r>
        <w:rPr>
          <w:spacing w:val="-9"/>
        </w:rPr>
        <w:t xml:space="preserve"> </w:t>
      </w:r>
      <w:r>
        <w:t>credit can be granted in the monitoring process of that approved organisation.</w:t>
      </w:r>
    </w:p>
    <w:p w14:paraId="2294AA03" w14:textId="77777777" w:rsidR="00937A2B" w:rsidRDefault="00F92319">
      <w:pPr>
        <w:pStyle w:val="ListParagraph"/>
        <w:numPr>
          <w:ilvl w:val="0"/>
          <w:numId w:val="98"/>
        </w:numPr>
        <w:tabs>
          <w:tab w:val="left" w:pos="924"/>
          <w:tab w:val="left" w:pos="926"/>
        </w:tabs>
        <w:ind w:right="355"/>
      </w:pPr>
      <w:r>
        <w:t>The</w:t>
      </w:r>
      <w:r>
        <w:rPr>
          <w:spacing w:val="-7"/>
        </w:rPr>
        <w:t xml:space="preserve"> </w:t>
      </w:r>
      <w:r>
        <w:t>competent</w:t>
      </w:r>
      <w:r>
        <w:rPr>
          <w:spacing w:val="-8"/>
        </w:rPr>
        <w:t xml:space="preserve"> </w:t>
      </w:r>
      <w:r>
        <w:t>authority</w:t>
      </w:r>
      <w:r>
        <w:rPr>
          <w:spacing w:val="-9"/>
        </w:rPr>
        <w:t xml:space="preserve"> </w:t>
      </w:r>
      <w:r>
        <w:t>may</w:t>
      </w:r>
      <w:r>
        <w:rPr>
          <w:spacing w:val="-7"/>
        </w:rPr>
        <w:t xml:space="preserve"> </w:t>
      </w:r>
      <w:r>
        <w:t>take</w:t>
      </w:r>
      <w:r>
        <w:rPr>
          <w:spacing w:val="-9"/>
        </w:rPr>
        <w:t xml:space="preserve"> </w:t>
      </w:r>
      <w:r>
        <w:t>credit</w:t>
      </w:r>
      <w:r>
        <w:rPr>
          <w:spacing w:val="-9"/>
        </w:rPr>
        <w:t xml:space="preserve"> </w:t>
      </w:r>
      <w:r>
        <w:t>of</w:t>
      </w:r>
      <w:r>
        <w:rPr>
          <w:spacing w:val="-10"/>
        </w:rPr>
        <w:t xml:space="preserve"> </w:t>
      </w:r>
      <w:r>
        <w:t>aircraft</w:t>
      </w:r>
      <w:r>
        <w:rPr>
          <w:spacing w:val="-7"/>
        </w:rPr>
        <w:t xml:space="preserve"> </w:t>
      </w:r>
      <w:r>
        <w:t>airworthiness</w:t>
      </w:r>
      <w:r>
        <w:rPr>
          <w:spacing w:val="-8"/>
        </w:rPr>
        <w:t xml:space="preserve"> </w:t>
      </w:r>
      <w:r>
        <w:t>inspections</w:t>
      </w:r>
      <w:r>
        <w:rPr>
          <w:spacing w:val="-8"/>
        </w:rPr>
        <w:t xml:space="preserve"> </w:t>
      </w:r>
      <w:r>
        <w:t>qualifying</w:t>
      </w:r>
      <w:r>
        <w:rPr>
          <w:spacing w:val="-9"/>
        </w:rPr>
        <w:t xml:space="preserve"> </w:t>
      </w:r>
      <w:r>
        <w:t>for</w:t>
      </w:r>
      <w:r>
        <w:rPr>
          <w:spacing w:val="-10"/>
        </w:rPr>
        <w:t xml:space="preserve"> </w:t>
      </w:r>
      <w:r>
        <w:t>the ACAM</w:t>
      </w:r>
      <w:r>
        <w:rPr>
          <w:spacing w:val="-2"/>
        </w:rPr>
        <w:t xml:space="preserve"> </w:t>
      </w:r>
      <w:r>
        <w:t>programme</w:t>
      </w:r>
      <w:r>
        <w:rPr>
          <w:spacing w:val="-4"/>
        </w:rPr>
        <w:t xml:space="preserve"> </w:t>
      </w:r>
      <w:r>
        <w:t>when</w:t>
      </w:r>
      <w:r>
        <w:rPr>
          <w:spacing w:val="-2"/>
        </w:rPr>
        <w:t xml:space="preserve"> </w:t>
      </w:r>
      <w:r>
        <w:t>these</w:t>
      </w:r>
      <w:r>
        <w:rPr>
          <w:spacing w:val="-2"/>
        </w:rPr>
        <w:t xml:space="preserve"> </w:t>
      </w:r>
      <w:r>
        <w:t>inspections</w:t>
      </w:r>
      <w:r>
        <w:rPr>
          <w:spacing w:val="-2"/>
        </w:rPr>
        <w:t xml:space="preserve"> </w:t>
      </w:r>
      <w:r>
        <w:t>are</w:t>
      </w:r>
      <w:r>
        <w:rPr>
          <w:spacing w:val="-2"/>
        </w:rPr>
        <w:t xml:space="preserve"> </w:t>
      </w:r>
      <w:r>
        <w:t>performed</w:t>
      </w:r>
      <w:r>
        <w:rPr>
          <w:spacing w:val="-2"/>
        </w:rPr>
        <w:t xml:space="preserve"> </w:t>
      </w:r>
      <w:r>
        <w:t>in</w:t>
      </w:r>
      <w:r>
        <w:rPr>
          <w:spacing w:val="-3"/>
        </w:rPr>
        <w:t xml:space="preserve"> </w:t>
      </w:r>
      <w:r>
        <w:t>accordance</w:t>
      </w:r>
      <w:r>
        <w:rPr>
          <w:spacing w:val="-4"/>
        </w:rPr>
        <w:t xml:space="preserve"> </w:t>
      </w:r>
      <w:r>
        <w:t>with</w:t>
      </w:r>
      <w:r>
        <w:rPr>
          <w:spacing w:val="-2"/>
        </w:rPr>
        <w:t xml:space="preserve"> </w:t>
      </w:r>
      <w:r>
        <w:t>the</w:t>
      </w:r>
      <w:r>
        <w:rPr>
          <w:spacing w:val="-2"/>
        </w:rPr>
        <w:t xml:space="preserve"> </w:t>
      </w:r>
      <w:r>
        <w:t>provisions</w:t>
      </w:r>
      <w:r>
        <w:rPr>
          <w:spacing w:val="-4"/>
        </w:rPr>
        <w:t xml:space="preserve"> </w:t>
      </w:r>
      <w:r>
        <w:t>of Republic of Armenia Civil Aviation Law and its implementing and delegated acts.</w:t>
      </w:r>
    </w:p>
    <w:p w14:paraId="3C4AF0E2"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43648" behindDoc="1" locked="0" layoutInCell="1" allowOverlap="1" wp14:anchorId="58BBF58F" wp14:editId="3DC84411">
                <wp:simplePos x="0" y="0"/>
                <wp:positionH relativeFrom="page">
                  <wp:posOffset>896416</wp:posOffset>
                </wp:positionH>
                <wp:positionV relativeFrom="paragraph">
                  <wp:posOffset>229862</wp:posOffset>
                </wp:positionV>
                <wp:extent cx="5769610" cy="495300"/>
                <wp:effectExtent l="0" t="0" r="0" b="0"/>
                <wp:wrapTopAndBottom/>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5300"/>
                        </a:xfrm>
                        <a:prstGeom prst="rect">
                          <a:avLst/>
                        </a:prstGeom>
                        <a:solidFill>
                          <a:srgbClr val="16CC7E"/>
                        </a:solidFill>
                      </wps:spPr>
                      <wps:txbx>
                        <w:txbxContent>
                          <w:p w14:paraId="043754F9" w14:textId="77777777" w:rsidR="00937A2B" w:rsidRDefault="00F92319">
                            <w:pPr>
                              <w:ind w:left="28" w:right="178"/>
                              <w:rPr>
                                <w:b/>
                                <w:color w:val="000000"/>
                                <w:sz w:val="32"/>
                              </w:rPr>
                            </w:pPr>
                            <w:bookmarkStart w:id="316" w:name="_bookmark217"/>
                            <w:bookmarkEnd w:id="316"/>
                            <w:r>
                              <w:rPr>
                                <w:b/>
                                <w:color w:val="FFFFFF"/>
                                <w:sz w:val="32"/>
                              </w:rPr>
                              <w:t>GM</w:t>
                            </w:r>
                            <w:r>
                              <w:rPr>
                                <w:b/>
                                <w:color w:val="FFFFFF"/>
                                <w:spacing w:val="-8"/>
                                <w:sz w:val="32"/>
                              </w:rPr>
                              <w:t xml:space="preserve"> </w:t>
                            </w:r>
                            <w:r>
                              <w:rPr>
                                <w:b/>
                                <w:color w:val="FFFFFF"/>
                                <w:sz w:val="32"/>
                              </w:rPr>
                              <w:t>M.B.303(a)</w:t>
                            </w:r>
                            <w:r>
                              <w:rPr>
                                <w:b/>
                                <w:color w:val="FFFFFF"/>
                                <w:spacing w:val="-9"/>
                                <w:sz w:val="32"/>
                              </w:rPr>
                              <w:t xml:space="preserve"> </w:t>
                            </w:r>
                            <w:r>
                              <w:rPr>
                                <w:b/>
                                <w:color w:val="FFFFFF"/>
                                <w:sz w:val="32"/>
                              </w:rPr>
                              <w:t>Aircraft</w:t>
                            </w:r>
                            <w:r>
                              <w:rPr>
                                <w:b/>
                                <w:color w:val="FFFFFF"/>
                                <w:spacing w:val="-8"/>
                                <w:sz w:val="32"/>
                              </w:rPr>
                              <w:t xml:space="preserve"> </w:t>
                            </w:r>
                            <w:r>
                              <w:rPr>
                                <w:b/>
                                <w:color w:val="FFFFFF"/>
                                <w:sz w:val="32"/>
                              </w:rPr>
                              <w:t>continuing</w:t>
                            </w:r>
                            <w:r>
                              <w:rPr>
                                <w:b/>
                                <w:color w:val="FFFFFF"/>
                                <w:spacing w:val="-8"/>
                                <w:sz w:val="32"/>
                              </w:rPr>
                              <w:t xml:space="preserve"> </w:t>
                            </w:r>
                            <w:r>
                              <w:rPr>
                                <w:b/>
                                <w:color w:val="FFFFFF"/>
                                <w:sz w:val="32"/>
                              </w:rPr>
                              <w:t>airworthiness</w:t>
                            </w:r>
                            <w:r>
                              <w:rPr>
                                <w:b/>
                                <w:color w:val="FFFFFF"/>
                                <w:spacing w:val="-6"/>
                                <w:sz w:val="32"/>
                              </w:rPr>
                              <w:t xml:space="preserve"> </w:t>
                            </w:r>
                            <w:r>
                              <w:rPr>
                                <w:b/>
                                <w:color w:val="FFFFFF"/>
                                <w:sz w:val="32"/>
                              </w:rPr>
                              <w:t xml:space="preserve">monitoring </w:t>
                            </w:r>
                            <w:r>
                              <w:rPr>
                                <w:b/>
                                <w:color w:val="FFFFFF"/>
                                <w:spacing w:val="-2"/>
                                <w:sz w:val="32"/>
                              </w:rPr>
                              <w:t>(ACAM)</w:t>
                            </w:r>
                          </w:p>
                        </w:txbxContent>
                      </wps:txbx>
                      <wps:bodyPr wrap="square" lIns="0" tIns="0" rIns="0" bIns="0" rtlCol="0">
                        <a:noAutofit/>
                      </wps:bodyPr>
                    </wps:wsp>
                  </a:graphicData>
                </a:graphic>
              </wp:anchor>
            </w:drawing>
          </mc:Choice>
          <mc:Fallback>
            <w:pict>
              <v:shape w14:anchorId="58BBF58F" id="Textbox 135" o:spid="_x0000_s1126" type="#_x0000_t202" style="position:absolute;margin-left:70.6pt;margin-top:18.1pt;width:454.3pt;height:39pt;z-index:-15672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" fillcolor="#16cc7e" stroked="f">
                <v:textbox inset="0,0,0,0">
                  <w:txbxContent>
                    <w:p w14:paraId="043754F9" w14:textId="77777777" w:rsidR="00937A2B" w:rsidRDefault="00F92319">
                      <w:pPr>
                        <w:ind w:left="28" w:right="178"/>
                        <w:rPr>
                          <w:b/>
                          <w:color w:val="000000"/>
                          <w:sz w:val="32"/>
                        </w:rPr>
                      </w:pPr>
                      <w:bookmarkStart w:id="317" w:name="_bookmark217"/>
                      <w:bookmarkEnd w:id="317"/>
                      <w:r>
                        <w:rPr>
                          <w:b/>
                          <w:color w:val="FFFFFF"/>
                          <w:sz w:val="32"/>
                        </w:rPr>
                        <w:t>GM</w:t>
                      </w:r>
                      <w:r>
                        <w:rPr>
                          <w:b/>
                          <w:color w:val="FFFFFF"/>
                          <w:spacing w:val="-8"/>
                          <w:sz w:val="32"/>
                        </w:rPr>
                        <w:t xml:space="preserve"> </w:t>
                      </w:r>
                      <w:r>
                        <w:rPr>
                          <w:b/>
                          <w:color w:val="FFFFFF"/>
                          <w:sz w:val="32"/>
                        </w:rPr>
                        <w:t>M.B.303(a)</w:t>
                      </w:r>
                      <w:r>
                        <w:rPr>
                          <w:b/>
                          <w:color w:val="FFFFFF"/>
                          <w:spacing w:val="-9"/>
                          <w:sz w:val="32"/>
                        </w:rPr>
                        <w:t xml:space="preserve"> </w:t>
                      </w:r>
                      <w:r>
                        <w:rPr>
                          <w:b/>
                          <w:color w:val="FFFFFF"/>
                          <w:sz w:val="32"/>
                        </w:rPr>
                        <w:t>Aircraft</w:t>
                      </w:r>
                      <w:r>
                        <w:rPr>
                          <w:b/>
                          <w:color w:val="FFFFFF"/>
                          <w:spacing w:val="-8"/>
                          <w:sz w:val="32"/>
                        </w:rPr>
                        <w:t xml:space="preserve"> </w:t>
                      </w:r>
                      <w:r>
                        <w:rPr>
                          <w:b/>
                          <w:color w:val="FFFFFF"/>
                          <w:sz w:val="32"/>
                        </w:rPr>
                        <w:t>continuing</w:t>
                      </w:r>
                      <w:r>
                        <w:rPr>
                          <w:b/>
                          <w:color w:val="FFFFFF"/>
                          <w:spacing w:val="-8"/>
                          <w:sz w:val="32"/>
                        </w:rPr>
                        <w:t xml:space="preserve"> </w:t>
                      </w:r>
                      <w:r>
                        <w:rPr>
                          <w:b/>
                          <w:color w:val="FFFFFF"/>
                          <w:sz w:val="32"/>
                        </w:rPr>
                        <w:t>airworthiness</w:t>
                      </w:r>
                      <w:r>
                        <w:rPr>
                          <w:b/>
                          <w:color w:val="FFFFFF"/>
                          <w:spacing w:val="-6"/>
                          <w:sz w:val="32"/>
                        </w:rPr>
                        <w:t xml:space="preserve"> </w:t>
                      </w:r>
                      <w:r>
                        <w:rPr>
                          <w:b/>
                          <w:color w:val="FFFFFF"/>
                          <w:sz w:val="32"/>
                        </w:rPr>
                        <w:t xml:space="preserve">monitoring </w:t>
                      </w:r>
                      <w:r>
                        <w:rPr>
                          <w:b/>
                          <w:color w:val="FFFFFF"/>
                          <w:spacing w:val="-2"/>
                          <w:sz w:val="32"/>
                        </w:rPr>
                        <w:t>(ACAM)</w:t>
                      </w:r>
                    </w:p>
                  </w:txbxContent>
                </v:textbox>
                <w10:wrap type="topAndBottom" anchorx="page"/>
              </v:shape>
            </w:pict>
          </mc:Fallback>
        </mc:AlternateContent>
      </w:r>
    </w:p>
    <w:p w14:paraId="2207E5FF"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40F1D96" w14:textId="77777777" w:rsidR="00937A2B" w:rsidRDefault="00F92319">
      <w:pPr>
        <w:spacing w:before="123"/>
        <w:ind w:left="360"/>
        <w:rPr>
          <w:b/>
          <w:sz w:val="20"/>
        </w:rPr>
      </w:pPr>
      <w:r>
        <w:rPr>
          <w:b/>
          <w:sz w:val="20"/>
        </w:rPr>
        <w:t>COMBINED</w:t>
      </w:r>
      <w:r>
        <w:rPr>
          <w:b/>
          <w:spacing w:val="-10"/>
          <w:sz w:val="20"/>
        </w:rPr>
        <w:t xml:space="preserve"> </w:t>
      </w:r>
      <w:r>
        <w:rPr>
          <w:b/>
          <w:spacing w:val="-2"/>
          <w:sz w:val="20"/>
        </w:rPr>
        <w:t>SURVEYS</w:t>
      </w:r>
    </w:p>
    <w:p w14:paraId="72EED4F0" w14:textId="77777777" w:rsidR="00937A2B" w:rsidRDefault="00F92319">
      <w:pPr>
        <w:pStyle w:val="BodyText"/>
        <w:spacing w:before="116"/>
        <w:ind w:left="360" w:right="354" w:firstLine="0"/>
      </w:pPr>
      <w:r>
        <w:t>In the interest of efficient use of competent authority resources, aircraft inspection procedures may be</w:t>
      </w:r>
      <w:r>
        <w:rPr>
          <w:spacing w:val="-13"/>
        </w:rPr>
        <w:t xml:space="preserve"> </w:t>
      </w:r>
      <w:r>
        <w:t>established</w:t>
      </w:r>
      <w:r>
        <w:rPr>
          <w:spacing w:val="-12"/>
        </w:rPr>
        <w:t xml:space="preserve"> </w:t>
      </w:r>
      <w:r>
        <w:t>covering</w:t>
      </w:r>
      <w:r>
        <w:rPr>
          <w:spacing w:val="-13"/>
        </w:rPr>
        <w:t xml:space="preserve"> </w:t>
      </w:r>
      <w:r>
        <w:t>the</w:t>
      </w:r>
      <w:r>
        <w:rPr>
          <w:spacing w:val="-12"/>
        </w:rPr>
        <w:t xml:space="preserve"> </w:t>
      </w:r>
      <w:r>
        <w:t>combined</w:t>
      </w:r>
      <w:r>
        <w:rPr>
          <w:spacing w:val="-13"/>
        </w:rPr>
        <w:t xml:space="preserve"> </w:t>
      </w:r>
      <w:r>
        <w:t>scope</w:t>
      </w:r>
      <w:r>
        <w:rPr>
          <w:spacing w:val="-12"/>
        </w:rPr>
        <w:t xml:space="preserve"> </w:t>
      </w:r>
      <w:r>
        <w:t>of</w:t>
      </w:r>
      <w:r>
        <w:rPr>
          <w:spacing w:val="-13"/>
        </w:rPr>
        <w:t xml:space="preserve"> </w:t>
      </w:r>
      <w:r>
        <w:t>various</w:t>
      </w:r>
      <w:r>
        <w:rPr>
          <w:spacing w:val="-12"/>
        </w:rPr>
        <w:t xml:space="preserve"> </w:t>
      </w:r>
      <w:r>
        <w:t>aircraft</w:t>
      </w:r>
      <w:r>
        <w:rPr>
          <w:spacing w:val="-12"/>
        </w:rPr>
        <w:t xml:space="preserve"> </w:t>
      </w:r>
      <w:r>
        <w:t>survey</w:t>
      </w:r>
      <w:r>
        <w:rPr>
          <w:spacing w:val="-13"/>
        </w:rPr>
        <w:t xml:space="preserve"> </w:t>
      </w:r>
      <w:r>
        <w:t>tasks</w:t>
      </w:r>
      <w:r>
        <w:rPr>
          <w:spacing w:val="-12"/>
        </w:rPr>
        <w:t xml:space="preserve"> </w:t>
      </w:r>
      <w:r>
        <w:t>performed</w:t>
      </w:r>
      <w:r>
        <w:rPr>
          <w:spacing w:val="-13"/>
        </w:rPr>
        <w:t xml:space="preserve"> </w:t>
      </w:r>
      <w:r>
        <w:t>by</w:t>
      </w:r>
      <w:r>
        <w:rPr>
          <w:spacing w:val="-12"/>
        </w:rPr>
        <w:t xml:space="preserve"> </w:t>
      </w:r>
      <w:r>
        <w:t>a</w:t>
      </w:r>
      <w:r>
        <w:rPr>
          <w:spacing w:val="-13"/>
        </w:rPr>
        <w:t xml:space="preserve"> </w:t>
      </w:r>
      <w:r>
        <w:t>competent authority, such as but not limited to:</w:t>
      </w:r>
    </w:p>
    <w:p w14:paraId="4F6BE609" w14:textId="77777777" w:rsidR="00937A2B" w:rsidRDefault="00F92319">
      <w:pPr>
        <w:pStyle w:val="ListParagraph"/>
        <w:numPr>
          <w:ilvl w:val="0"/>
          <w:numId w:val="97"/>
        </w:numPr>
        <w:tabs>
          <w:tab w:val="left" w:pos="926"/>
        </w:tabs>
        <w:spacing w:before="122"/>
        <w:ind w:hanging="566"/>
        <w:jc w:val="left"/>
      </w:pPr>
      <w:r>
        <w:t>ACAM</w:t>
      </w:r>
      <w:r>
        <w:rPr>
          <w:spacing w:val="-5"/>
        </w:rPr>
        <w:t xml:space="preserve"> </w:t>
      </w:r>
      <w:r>
        <w:t>in-depth</w:t>
      </w:r>
      <w:r>
        <w:rPr>
          <w:spacing w:val="-4"/>
        </w:rPr>
        <w:t xml:space="preserve"> </w:t>
      </w:r>
      <w:r>
        <w:rPr>
          <w:spacing w:val="-2"/>
        </w:rPr>
        <w:t>survey;</w:t>
      </w:r>
    </w:p>
    <w:p w14:paraId="7964C201" w14:textId="77777777" w:rsidR="00937A2B" w:rsidRDefault="00F92319">
      <w:pPr>
        <w:pStyle w:val="ListParagraph"/>
        <w:numPr>
          <w:ilvl w:val="0"/>
          <w:numId w:val="97"/>
        </w:numPr>
        <w:tabs>
          <w:tab w:val="left" w:pos="926"/>
        </w:tabs>
        <w:spacing w:before="120"/>
        <w:ind w:hanging="566"/>
        <w:jc w:val="left"/>
      </w:pPr>
      <w:r>
        <w:t>airworthiness</w:t>
      </w:r>
      <w:r>
        <w:rPr>
          <w:spacing w:val="-7"/>
        </w:rPr>
        <w:t xml:space="preserve"> </w:t>
      </w:r>
      <w:r>
        <w:rPr>
          <w:spacing w:val="-2"/>
        </w:rPr>
        <w:t>review;</w:t>
      </w:r>
    </w:p>
    <w:p w14:paraId="29739F4B" w14:textId="77777777" w:rsidR="00937A2B" w:rsidRDefault="00F92319">
      <w:pPr>
        <w:pStyle w:val="ListParagraph"/>
        <w:numPr>
          <w:ilvl w:val="0"/>
          <w:numId w:val="97"/>
        </w:numPr>
        <w:tabs>
          <w:tab w:val="left" w:pos="926"/>
        </w:tabs>
        <w:ind w:hanging="566"/>
        <w:jc w:val="left"/>
      </w:pPr>
      <w:r>
        <w:t>permit</w:t>
      </w:r>
      <w:r>
        <w:rPr>
          <w:spacing w:val="-4"/>
        </w:rPr>
        <w:t xml:space="preserve"> </w:t>
      </w:r>
      <w:r>
        <w:t>to</w:t>
      </w:r>
      <w:r>
        <w:rPr>
          <w:spacing w:val="-1"/>
        </w:rPr>
        <w:t xml:space="preserve"> </w:t>
      </w:r>
      <w:r>
        <w:t>fly</w:t>
      </w:r>
      <w:r>
        <w:rPr>
          <w:spacing w:val="-2"/>
        </w:rPr>
        <w:t xml:space="preserve"> </w:t>
      </w:r>
      <w:r>
        <w:t>physical</w:t>
      </w:r>
      <w:r>
        <w:rPr>
          <w:spacing w:val="-2"/>
        </w:rPr>
        <w:t xml:space="preserve"> inspection;</w:t>
      </w:r>
    </w:p>
    <w:p w14:paraId="53B2CEB2" w14:textId="77777777" w:rsidR="00937A2B" w:rsidRDefault="00F92319">
      <w:pPr>
        <w:pStyle w:val="ListParagraph"/>
        <w:numPr>
          <w:ilvl w:val="0"/>
          <w:numId w:val="97"/>
        </w:numPr>
        <w:tabs>
          <w:tab w:val="left" w:pos="926"/>
        </w:tabs>
        <w:spacing w:before="118"/>
        <w:ind w:hanging="566"/>
        <w:jc w:val="left"/>
      </w:pPr>
      <w:r>
        <w:t>Export</w:t>
      </w:r>
      <w:r>
        <w:rPr>
          <w:spacing w:val="-7"/>
        </w:rPr>
        <w:t xml:space="preserve"> </w:t>
      </w:r>
      <w:r>
        <w:t>Certificate</w:t>
      </w:r>
      <w:r>
        <w:rPr>
          <w:spacing w:val="-5"/>
        </w:rPr>
        <w:t xml:space="preserve"> </w:t>
      </w:r>
      <w:r>
        <w:t>of</w:t>
      </w:r>
      <w:r>
        <w:rPr>
          <w:spacing w:val="-7"/>
        </w:rPr>
        <w:t xml:space="preserve"> </w:t>
      </w:r>
      <w:r>
        <w:t>Airworthiness</w:t>
      </w:r>
      <w:r>
        <w:rPr>
          <w:spacing w:val="-2"/>
        </w:rPr>
        <w:t xml:space="preserve"> inspection;</w:t>
      </w:r>
    </w:p>
    <w:p w14:paraId="0DB06353" w14:textId="77777777" w:rsidR="00937A2B" w:rsidRDefault="00F92319">
      <w:pPr>
        <w:pStyle w:val="ListParagraph"/>
        <w:numPr>
          <w:ilvl w:val="0"/>
          <w:numId w:val="97"/>
        </w:numPr>
        <w:tabs>
          <w:tab w:val="left" w:pos="926"/>
        </w:tabs>
        <w:spacing w:before="120"/>
        <w:ind w:hanging="566"/>
        <w:jc w:val="left"/>
      </w:pPr>
      <w:r>
        <w:t>product</w:t>
      </w:r>
      <w:r>
        <w:rPr>
          <w:spacing w:val="-6"/>
        </w:rPr>
        <w:t xml:space="preserve"> </w:t>
      </w:r>
      <w:r>
        <w:t>survey</w:t>
      </w:r>
      <w:r>
        <w:rPr>
          <w:spacing w:val="-5"/>
        </w:rPr>
        <w:t xml:space="preserve"> </w:t>
      </w:r>
      <w:r>
        <w:t>in</w:t>
      </w:r>
      <w:r>
        <w:rPr>
          <w:spacing w:val="-5"/>
        </w:rPr>
        <w:t xml:space="preserve"> </w:t>
      </w:r>
      <w:r>
        <w:t>accordance</w:t>
      </w:r>
      <w:r>
        <w:rPr>
          <w:spacing w:val="-4"/>
        </w:rPr>
        <w:t xml:space="preserve"> </w:t>
      </w:r>
      <w:r>
        <w:t>with</w:t>
      </w:r>
      <w:r>
        <w:rPr>
          <w:spacing w:val="-2"/>
        </w:rPr>
        <w:t xml:space="preserve"> </w:t>
      </w:r>
      <w:r>
        <w:rPr>
          <w:color w:val="0000FF"/>
          <w:spacing w:val="-2"/>
          <w:u w:val="single" w:color="0000FF"/>
        </w:rPr>
        <w:t>M.B.704(c)</w:t>
      </w:r>
      <w:r>
        <w:rPr>
          <w:spacing w:val="-2"/>
        </w:rPr>
        <w:t>;</w:t>
      </w:r>
    </w:p>
    <w:p w14:paraId="42DF26C4" w14:textId="77777777" w:rsidR="00937A2B" w:rsidRDefault="00F92319">
      <w:pPr>
        <w:pStyle w:val="ListParagraph"/>
        <w:numPr>
          <w:ilvl w:val="0"/>
          <w:numId w:val="97"/>
        </w:numPr>
        <w:tabs>
          <w:tab w:val="left" w:pos="926"/>
        </w:tabs>
        <w:ind w:hanging="566"/>
        <w:jc w:val="left"/>
      </w:pPr>
      <w:r>
        <w:t>product</w:t>
      </w:r>
      <w:r>
        <w:rPr>
          <w:spacing w:val="-3"/>
        </w:rPr>
        <w:t xml:space="preserve"> </w:t>
      </w:r>
      <w:r>
        <w:t>audit</w:t>
      </w:r>
      <w:r>
        <w:rPr>
          <w:spacing w:val="-3"/>
        </w:rPr>
        <w:t xml:space="preserve"> </w:t>
      </w:r>
      <w:r>
        <w:t>in</w:t>
      </w:r>
      <w:r>
        <w:rPr>
          <w:spacing w:val="-4"/>
        </w:rPr>
        <w:t xml:space="preserve"> </w:t>
      </w:r>
      <w:r>
        <w:t>accordance</w:t>
      </w:r>
      <w:r>
        <w:rPr>
          <w:spacing w:val="-3"/>
        </w:rPr>
        <w:t xml:space="preserve"> </w:t>
      </w:r>
      <w:r>
        <w:t>with</w:t>
      </w:r>
      <w:r>
        <w:rPr>
          <w:spacing w:val="-6"/>
        </w:rPr>
        <w:t xml:space="preserve"> </w:t>
      </w:r>
      <w:r>
        <w:t>Part-145,</w:t>
      </w:r>
      <w:r>
        <w:rPr>
          <w:spacing w:val="-5"/>
        </w:rPr>
        <w:t xml:space="preserve"> </w:t>
      </w:r>
      <w:r>
        <w:t>Part-CAO</w:t>
      </w:r>
      <w:r>
        <w:rPr>
          <w:spacing w:val="-5"/>
        </w:rPr>
        <w:t xml:space="preserve"> </w:t>
      </w:r>
      <w:r>
        <w:t>or</w:t>
      </w:r>
      <w:r>
        <w:rPr>
          <w:spacing w:val="-6"/>
        </w:rPr>
        <w:t xml:space="preserve"> </w:t>
      </w:r>
      <w:hyperlink w:anchor="_bookmark110" w:history="1">
        <w:r>
          <w:rPr>
            <w:color w:val="0000FF"/>
            <w:u w:val="single" w:color="0000FF"/>
          </w:rPr>
          <w:t>Part-M</w:t>
        </w:r>
        <w:r>
          <w:rPr>
            <w:color w:val="0000FF"/>
            <w:spacing w:val="-3"/>
            <w:u w:val="single" w:color="0000FF"/>
          </w:rPr>
          <w:t xml:space="preserve"> </w:t>
        </w:r>
        <w:r>
          <w:rPr>
            <w:color w:val="0000FF"/>
            <w:u w:val="single" w:color="0000FF"/>
          </w:rPr>
          <w:t>Subpart</w:t>
        </w:r>
        <w:r>
          <w:rPr>
            <w:color w:val="0000FF"/>
            <w:spacing w:val="-3"/>
            <w:u w:val="single" w:color="0000FF"/>
          </w:rPr>
          <w:t xml:space="preserve"> </w:t>
        </w:r>
        <w:r>
          <w:rPr>
            <w:color w:val="0000FF"/>
            <w:spacing w:val="-5"/>
            <w:u w:val="single" w:color="0000FF"/>
          </w:rPr>
          <w:t>F</w:t>
        </w:r>
      </w:hyperlink>
      <w:r>
        <w:rPr>
          <w:spacing w:val="-5"/>
        </w:rPr>
        <w:t>;</w:t>
      </w:r>
    </w:p>
    <w:p w14:paraId="05DF0F37" w14:textId="77777777" w:rsidR="00937A2B" w:rsidRDefault="00F92319">
      <w:pPr>
        <w:pStyle w:val="ListParagraph"/>
        <w:numPr>
          <w:ilvl w:val="0"/>
          <w:numId w:val="97"/>
        </w:numPr>
        <w:tabs>
          <w:tab w:val="left" w:pos="926"/>
        </w:tabs>
        <w:spacing w:before="120"/>
        <w:ind w:right="357"/>
        <w:jc w:val="left"/>
      </w:pPr>
      <w:r>
        <w:t>review under supervision for airworthiness review staff authorisation, provided it covers the full scope of the physical survey; and</w:t>
      </w:r>
    </w:p>
    <w:p w14:paraId="59575492" w14:textId="77777777" w:rsidR="00937A2B" w:rsidRDefault="00F92319">
      <w:pPr>
        <w:pStyle w:val="ListParagraph"/>
        <w:numPr>
          <w:ilvl w:val="0"/>
          <w:numId w:val="97"/>
        </w:numPr>
        <w:tabs>
          <w:tab w:val="left" w:pos="926"/>
        </w:tabs>
        <w:spacing w:before="119"/>
        <w:ind w:right="353"/>
        <w:jc w:val="left"/>
      </w:pPr>
      <w:r>
        <w:t>ramp</w:t>
      </w:r>
      <w:r>
        <w:rPr>
          <w:spacing w:val="37"/>
        </w:rPr>
        <w:t xml:space="preserve"> </w:t>
      </w:r>
      <w:r>
        <w:t>inspections</w:t>
      </w:r>
      <w:r>
        <w:rPr>
          <w:spacing w:val="36"/>
        </w:rPr>
        <w:t xml:space="preserve"> </w:t>
      </w:r>
      <w:r>
        <w:t>performed</w:t>
      </w:r>
      <w:r>
        <w:rPr>
          <w:spacing w:val="38"/>
        </w:rPr>
        <w:t xml:space="preserve"> </w:t>
      </w:r>
      <w:r>
        <w:t>in</w:t>
      </w:r>
      <w:r>
        <w:rPr>
          <w:spacing w:val="34"/>
        </w:rPr>
        <w:t xml:space="preserve"> </w:t>
      </w:r>
      <w:r>
        <w:t>accordance</w:t>
      </w:r>
      <w:r>
        <w:rPr>
          <w:spacing w:val="36"/>
        </w:rPr>
        <w:t xml:space="preserve"> </w:t>
      </w:r>
      <w:r>
        <w:t>with</w:t>
      </w:r>
      <w:r>
        <w:rPr>
          <w:spacing w:val="40"/>
        </w:rPr>
        <w:t xml:space="preserve"> </w:t>
      </w:r>
      <w:r>
        <w:t>Regulation</w:t>
      </w:r>
      <w:r>
        <w:rPr>
          <w:spacing w:val="35"/>
        </w:rPr>
        <w:t xml:space="preserve"> </w:t>
      </w:r>
      <w:r>
        <w:t>on</w:t>
      </w:r>
      <w:r>
        <w:rPr>
          <w:spacing w:val="37"/>
        </w:rPr>
        <w:t xml:space="preserve"> </w:t>
      </w:r>
      <w:r>
        <w:t>Air</w:t>
      </w:r>
      <w:r>
        <w:rPr>
          <w:spacing w:val="35"/>
        </w:rPr>
        <w:t xml:space="preserve"> </w:t>
      </w:r>
      <w:r>
        <w:t>Operations</w:t>
      </w:r>
      <w:r>
        <w:rPr>
          <w:spacing w:val="40"/>
        </w:rPr>
        <w:t xml:space="preserve"> </w:t>
      </w:r>
      <w:r>
        <w:t>ARO.OPS</w:t>
      </w:r>
      <w:r>
        <w:rPr>
          <w:spacing w:val="36"/>
        </w:rPr>
        <w:t xml:space="preserve"> </w:t>
      </w:r>
      <w:r>
        <w:t xml:space="preserve">or </w:t>
      </w:r>
      <w:r>
        <w:rPr>
          <w:spacing w:val="-2"/>
        </w:rPr>
        <w:t>ARO.RAMP.</w:t>
      </w:r>
    </w:p>
    <w:p w14:paraId="06544999" w14:textId="77777777" w:rsidR="00937A2B" w:rsidRDefault="00F92319">
      <w:pPr>
        <w:pStyle w:val="BodyText"/>
        <w:ind w:left="360" w:right="356" w:firstLine="0"/>
      </w:pPr>
      <w:r>
        <w:t>Depending on which type of survey is required, any actual survey performed may cover a subset of the combined scope.</w:t>
      </w:r>
    </w:p>
    <w:p w14:paraId="6A981CEA"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44160" behindDoc="1" locked="0" layoutInCell="1" allowOverlap="1" wp14:anchorId="46E82734" wp14:editId="5334C65D">
                <wp:simplePos x="0" y="0"/>
                <wp:positionH relativeFrom="page">
                  <wp:posOffset>896416</wp:posOffset>
                </wp:positionH>
                <wp:positionV relativeFrom="paragraph">
                  <wp:posOffset>229469</wp:posOffset>
                </wp:positionV>
                <wp:extent cx="5769610" cy="248920"/>
                <wp:effectExtent l="0" t="0" r="0" b="0"/>
                <wp:wrapTopAndBottom/>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3C87D5E7" w14:textId="77777777" w:rsidR="00937A2B" w:rsidRDefault="00F92319">
                            <w:pPr>
                              <w:ind w:left="28"/>
                              <w:rPr>
                                <w:b/>
                                <w:color w:val="000000"/>
                                <w:sz w:val="32"/>
                              </w:rPr>
                            </w:pPr>
                            <w:bookmarkStart w:id="318" w:name="_bookmark218"/>
                            <w:bookmarkEnd w:id="318"/>
                            <w:r>
                              <w:rPr>
                                <w:b/>
                                <w:color w:val="FFFFFF"/>
                                <w:sz w:val="32"/>
                              </w:rPr>
                              <w:t>AMC1</w:t>
                            </w:r>
                            <w:r>
                              <w:rPr>
                                <w:b/>
                                <w:color w:val="FFFFFF"/>
                                <w:spacing w:val="-15"/>
                                <w:sz w:val="32"/>
                              </w:rPr>
                              <w:t xml:space="preserve"> </w:t>
                            </w:r>
                            <w:r>
                              <w:rPr>
                                <w:b/>
                                <w:color w:val="FFFFFF"/>
                                <w:sz w:val="32"/>
                              </w:rPr>
                              <w:t>M.B.303(b)</w:t>
                            </w:r>
                            <w:r>
                              <w:rPr>
                                <w:b/>
                                <w:color w:val="FFFFFF"/>
                                <w:spacing w:val="-13"/>
                                <w:sz w:val="32"/>
                              </w:rPr>
                              <w:t xml:space="preserve"> </w:t>
                            </w:r>
                            <w:r>
                              <w:rPr>
                                <w:b/>
                                <w:color w:val="FFFFFF"/>
                                <w:sz w:val="32"/>
                              </w:rPr>
                              <w:t>Aircraft</w:t>
                            </w:r>
                            <w:r>
                              <w:rPr>
                                <w:b/>
                                <w:color w:val="FFFFFF"/>
                                <w:spacing w:val="-14"/>
                                <w:sz w:val="32"/>
                              </w:rPr>
                              <w:t xml:space="preserve"> </w:t>
                            </w:r>
                            <w:r>
                              <w:rPr>
                                <w:b/>
                                <w:color w:val="FFFFFF"/>
                                <w:sz w:val="32"/>
                              </w:rPr>
                              <w:t>continuing</w:t>
                            </w:r>
                            <w:r>
                              <w:rPr>
                                <w:b/>
                                <w:color w:val="FFFFFF"/>
                                <w:spacing w:val="-14"/>
                                <w:sz w:val="32"/>
                              </w:rPr>
                              <w:t xml:space="preserve"> </w:t>
                            </w:r>
                            <w:r>
                              <w:rPr>
                                <w:b/>
                                <w:color w:val="FFFFFF"/>
                                <w:sz w:val="32"/>
                              </w:rPr>
                              <w:t>airworthiness</w:t>
                            </w:r>
                            <w:r>
                              <w:rPr>
                                <w:b/>
                                <w:color w:val="FFFFFF"/>
                                <w:spacing w:val="-12"/>
                                <w:sz w:val="32"/>
                              </w:rPr>
                              <w:t xml:space="preserve"> </w:t>
                            </w:r>
                            <w:r>
                              <w:rPr>
                                <w:b/>
                                <w:color w:val="FFFFFF"/>
                                <w:spacing w:val="-2"/>
                                <w:sz w:val="32"/>
                              </w:rPr>
                              <w:t>monitoring</w:t>
                            </w:r>
                          </w:p>
                        </w:txbxContent>
                      </wps:txbx>
                      <wps:bodyPr wrap="square" lIns="0" tIns="0" rIns="0" bIns="0" rtlCol="0">
                        <a:noAutofit/>
                      </wps:bodyPr>
                    </wps:wsp>
                  </a:graphicData>
                </a:graphic>
              </wp:anchor>
            </w:drawing>
          </mc:Choice>
          <mc:Fallback>
            <w:pict>
              <v:shape w14:anchorId="46E82734" id="Textbox 136" o:spid="_x0000_s1127" type="#_x0000_t202" style="position:absolute;margin-left:70.6pt;margin-top:18.05pt;width:454.3pt;height:19.6pt;z-index:-15672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SQugEAAFg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" fillcolor="#fabb39" stroked="f">
                <v:textbox inset="0,0,0,0">
                  <w:txbxContent>
                    <w:p w14:paraId="3C87D5E7" w14:textId="77777777" w:rsidR="00937A2B" w:rsidRDefault="00F92319">
                      <w:pPr>
                        <w:ind w:left="28"/>
                        <w:rPr>
                          <w:b/>
                          <w:color w:val="000000"/>
                          <w:sz w:val="32"/>
                        </w:rPr>
                      </w:pPr>
                      <w:bookmarkStart w:id="319" w:name="_bookmark218"/>
                      <w:bookmarkEnd w:id="319"/>
                      <w:r>
                        <w:rPr>
                          <w:b/>
                          <w:color w:val="FFFFFF"/>
                          <w:sz w:val="32"/>
                        </w:rPr>
                        <w:t>AMC1</w:t>
                      </w:r>
                      <w:r>
                        <w:rPr>
                          <w:b/>
                          <w:color w:val="FFFFFF"/>
                          <w:spacing w:val="-15"/>
                          <w:sz w:val="32"/>
                        </w:rPr>
                        <w:t xml:space="preserve"> </w:t>
                      </w:r>
                      <w:r>
                        <w:rPr>
                          <w:b/>
                          <w:color w:val="FFFFFF"/>
                          <w:sz w:val="32"/>
                        </w:rPr>
                        <w:t>M.B.303(b)</w:t>
                      </w:r>
                      <w:r>
                        <w:rPr>
                          <w:b/>
                          <w:color w:val="FFFFFF"/>
                          <w:spacing w:val="-13"/>
                          <w:sz w:val="32"/>
                        </w:rPr>
                        <w:t xml:space="preserve"> </w:t>
                      </w:r>
                      <w:r>
                        <w:rPr>
                          <w:b/>
                          <w:color w:val="FFFFFF"/>
                          <w:sz w:val="32"/>
                        </w:rPr>
                        <w:t>Aircraft</w:t>
                      </w:r>
                      <w:r>
                        <w:rPr>
                          <w:b/>
                          <w:color w:val="FFFFFF"/>
                          <w:spacing w:val="-14"/>
                          <w:sz w:val="32"/>
                        </w:rPr>
                        <w:t xml:space="preserve"> </w:t>
                      </w:r>
                      <w:r>
                        <w:rPr>
                          <w:b/>
                          <w:color w:val="FFFFFF"/>
                          <w:sz w:val="32"/>
                        </w:rPr>
                        <w:t>continuing</w:t>
                      </w:r>
                      <w:r>
                        <w:rPr>
                          <w:b/>
                          <w:color w:val="FFFFFF"/>
                          <w:spacing w:val="-14"/>
                          <w:sz w:val="32"/>
                        </w:rPr>
                        <w:t xml:space="preserve"> </w:t>
                      </w:r>
                      <w:r>
                        <w:rPr>
                          <w:b/>
                          <w:color w:val="FFFFFF"/>
                          <w:sz w:val="32"/>
                        </w:rPr>
                        <w:t>airworthiness</w:t>
                      </w:r>
                      <w:r>
                        <w:rPr>
                          <w:b/>
                          <w:color w:val="FFFFFF"/>
                          <w:spacing w:val="-12"/>
                          <w:sz w:val="32"/>
                        </w:rPr>
                        <w:t xml:space="preserve"> </w:t>
                      </w:r>
                      <w:r>
                        <w:rPr>
                          <w:b/>
                          <w:color w:val="FFFFFF"/>
                          <w:spacing w:val="-2"/>
                          <w:sz w:val="32"/>
                        </w:rPr>
                        <w:t>monitoring</w:t>
                      </w:r>
                    </w:p>
                  </w:txbxContent>
                </v:textbox>
                <w10:wrap type="topAndBottom" anchorx="page"/>
              </v:shape>
            </w:pict>
          </mc:Fallback>
        </mc:AlternateContent>
      </w:r>
    </w:p>
    <w:p w14:paraId="689A2EE6" w14:textId="77777777" w:rsidR="00937A2B" w:rsidRDefault="00937A2B">
      <w:pPr>
        <w:pStyle w:val="BodyText"/>
        <w:spacing w:before="119"/>
        <w:ind w:left="0" w:firstLine="0"/>
        <w:jc w:val="left"/>
        <w:rPr>
          <w:sz w:val="20"/>
        </w:rPr>
      </w:pPr>
    </w:p>
    <w:p w14:paraId="7E060AFD" w14:textId="77777777" w:rsidR="00937A2B" w:rsidRDefault="00F92319">
      <w:pPr>
        <w:spacing w:before="1"/>
        <w:ind w:left="360"/>
        <w:rPr>
          <w:b/>
          <w:sz w:val="20"/>
        </w:rPr>
      </w:pPr>
      <w:r>
        <w:rPr>
          <w:b/>
          <w:sz w:val="20"/>
        </w:rPr>
        <w:t>SCOPE</w:t>
      </w:r>
      <w:r>
        <w:rPr>
          <w:b/>
          <w:spacing w:val="-7"/>
          <w:sz w:val="20"/>
        </w:rPr>
        <w:t xml:space="preserve"> </w:t>
      </w:r>
      <w:r>
        <w:rPr>
          <w:b/>
          <w:sz w:val="20"/>
        </w:rPr>
        <w:t>OF</w:t>
      </w:r>
      <w:r>
        <w:rPr>
          <w:b/>
          <w:spacing w:val="-3"/>
          <w:sz w:val="20"/>
        </w:rPr>
        <w:t xml:space="preserve"> </w:t>
      </w:r>
      <w:r>
        <w:rPr>
          <w:b/>
          <w:spacing w:val="-2"/>
          <w:sz w:val="20"/>
        </w:rPr>
        <w:t>SURVEYS</w:t>
      </w:r>
    </w:p>
    <w:p w14:paraId="48E07928" w14:textId="77777777" w:rsidR="00937A2B" w:rsidRDefault="00F92319">
      <w:pPr>
        <w:pStyle w:val="ListParagraph"/>
        <w:numPr>
          <w:ilvl w:val="0"/>
          <w:numId w:val="96"/>
        </w:numPr>
        <w:tabs>
          <w:tab w:val="left" w:pos="926"/>
        </w:tabs>
        <w:spacing w:before="118"/>
        <w:ind w:right="358"/>
      </w:pPr>
      <w:r>
        <w:t>The</w:t>
      </w:r>
      <w:r>
        <w:rPr>
          <w:spacing w:val="-4"/>
        </w:rPr>
        <w:t xml:space="preserve"> </w:t>
      </w:r>
      <w:r>
        <w:t>competent</w:t>
      </w:r>
      <w:r>
        <w:rPr>
          <w:spacing w:val="-4"/>
        </w:rPr>
        <w:t xml:space="preserve"> </w:t>
      </w:r>
      <w:r>
        <w:t>authority</w:t>
      </w:r>
      <w:r>
        <w:rPr>
          <w:spacing w:val="-4"/>
        </w:rPr>
        <w:t xml:space="preserve"> </w:t>
      </w:r>
      <w:r>
        <w:t>should</w:t>
      </w:r>
      <w:r>
        <w:rPr>
          <w:spacing w:val="-6"/>
        </w:rPr>
        <w:t xml:space="preserve"> </w:t>
      </w:r>
      <w:r>
        <w:t>undertake</w:t>
      </w:r>
      <w:r>
        <w:rPr>
          <w:spacing w:val="-4"/>
        </w:rPr>
        <w:t xml:space="preserve"> </w:t>
      </w:r>
      <w:r>
        <w:t>sample</w:t>
      </w:r>
      <w:r>
        <w:rPr>
          <w:spacing w:val="-4"/>
        </w:rPr>
        <w:t xml:space="preserve"> </w:t>
      </w:r>
      <w:r>
        <w:t>product</w:t>
      </w:r>
      <w:r>
        <w:rPr>
          <w:spacing w:val="-4"/>
        </w:rPr>
        <w:t xml:space="preserve"> </w:t>
      </w:r>
      <w:r>
        <w:t>surveys</w:t>
      </w:r>
      <w:r>
        <w:rPr>
          <w:spacing w:val="-7"/>
        </w:rPr>
        <w:t xml:space="preserve"> </w:t>
      </w:r>
      <w:r>
        <w:t>of</w:t>
      </w:r>
      <w:r>
        <w:rPr>
          <w:spacing w:val="-4"/>
        </w:rPr>
        <w:t xml:space="preserve"> </w:t>
      </w:r>
      <w:r>
        <w:t>aircraft</w:t>
      </w:r>
      <w:r>
        <w:rPr>
          <w:spacing w:val="-4"/>
        </w:rPr>
        <w:t xml:space="preserve"> </w:t>
      </w:r>
      <w:r>
        <w:t>on</w:t>
      </w:r>
      <w:r>
        <w:rPr>
          <w:spacing w:val="-7"/>
        </w:rPr>
        <w:t xml:space="preserve"> </w:t>
      </w:r>
      <w:r>
        <w:t>its</w:t>
      </w:r>
      <w:r>
        <w:rPr>
          <w:spacing w:val="-4"/>
        </w:rPr>
        <w:t xml:space="preserve"> </w:t>
      </w:r>
      <w:r>
        <w:t>register</w:t>
      </w:r>
      <w:r>
        <w:rPr>
          <w:spacing w:val="-7"/>
        </w:rPr>
        <w:t xml:space="preserve"> </w:t>
      </w:r>
      <w:r>
        <w:t>to verify that:</w:t>
      </w:r>
    </w:p>
    <w:p w14:paraId="6694C713" w14:textId="77777777" w:rsidR="00937A2B" w:rsidRDefault="00F92319">
      <w:pPr>
        <w:pStyle w:val="ListParagraph"/>
        <w:numPr>
          <w:ilvl w:val="1"/>
          <w:numId w:val="96"/>
        </w:numPr>
        <w:tabs>
          <w:tab w:val="left" w:pos="1493"/>
        </w:tabs>
        <w:ind w:right="358"/>
      </w:pPr>
      <w:r>
        <w:t>the condition of an aircraft as sampled is to a standard acceptable for the Certificate of Airworthiness/Airworthiness Review Certificate to remain in force,</w:t>
      </w:r>
    </w:p>
    <w:p w14:paraId="74A6120B" w14:textId="77777777" w:rsidR="00937A2B" w:rsidRDefault="00F92319">
      <w:pPr>
        <w:pStyle w:val="ListParagraph"/>
        <w:numPr>
          <w:ilvl w:val="1"/>
          <w:numId w:val="96"/>
        </w:numPr>
        <w:tabs>
          <w:tab w:val="left" w:pos="1493"/>
        </w:tabs>
        <w:spacing w:before="120"/>
      </w:pPr>
      <w:r>
        <w:t>the</w:t>
      </w:r>
      <w:r>
        <w:rPr>
          <w:spacing w:val="-7"/>
        </w:rPr>
        <w:t xml:space="preserve"> </w:t>
      </w:r>
      <w:r>
        <w:t>operator/owner’s</w:t>
      </w:r>
      <w:r>
        <w:rPr>
          <w:spacing w:val="-6"/>
        </w:rPr>
        <w:t xml:space="preserve"> </w:t>
      </w:r>
      <w:r>
        <w:t>management</w:t>
      </w:r>
      <w:r>
        <w:rPr>
          <w:spacing w:val="-6"/>
        </w:rPr>
        <w:t xml:space="preserve"> </w:t>
      </w:r>
      <w:r>
        <w:t>of</w:t>
      </w:r>
      <w:r>
        <w:rPr>
          <w:spacing w:val="-4"/>
        </w:rPr>
        <w:t xml:space="preserve"> </w:t>
      </w:r>
      <w:r>
        <w:t>the</w:t>
      </w:r>
      <w:r>
        <w:rPr>
          <w:spacing w:val="-6"/>
        </w:rPr>
        <w:t xml:space="preserve"> </w:t>
      </w:r>
      <w:r>
        <w:t>airworthiness</w:t>
      </w:r>
      <w:r>
        <w:rPr>
          <w:spacing w:val="-6"/>
        </w:rPr>
        <w:t xml:space="preserve"> </w:t>
      </w:r>
      <w:r>
        <w:t>of</w:t>
      </w:r>
      <w:r>
        <w:rPr>
          <w:spacing w:val="-4"/>
        </w:rPr>
        <w:t xml:space="preserve"> </w:t>
      </w:r>
      <w:r>
        <w:t>the</w:t>
      </w:r>
      <w:r>
        <w:rPr>
          <w:spacing w:val="-6"/>
        </w:rPr>
        <w:t xml:space="preserve"> </w:t>
      </w:r>
      <w:r>
        <w:t>aircraft</w:t>
      </w:r>
      <w:r>
        <w:rPr>
          <w:spacing w:val="-6"/>
        </w:rPr>
        <w:t xml:space="preserve"> </w:t>
      </w:r>
      <w:r>
        <w:t>is</w:t>
      </w:r>
      <w:r>
        <w:rPr>
          <w:spacing w:val="-5"/>
        </w:rPr>
        <w:t xml:space="preserve"> </w:t>
      </w:r>
      <w:r>
        <w:rPr>
          <w:spacing w:val="-2"/>
        </w:rPr>
        <w:t>effective,</w:t>
      </w:r>
    </w:p>
    <w:p w14:paraId="220F30A6" w14:textId="77777777" w:rsidR="00937A2B" w:rsidRDefault="00937A2B">
      <w:pPr>
        <w:pStyle w:val="ListParagraph"/>
        <w:jc w:val="left"/>
        <w:sectPr w:rsidR="00937A2B">
          <w:pgSz w:w="11910" w:h="16840"/>
          <w:pgMar w:top="1940" w:right="1080" w:bottom="1180" w:left="1080" w:header="886" w:footer="994" w:gutter="0"/>
          <w:cols w:space="720"/>
        </w:sectPr>
      </w:pPr>
    </w:p>
    <w:p w14:paraId="3BCA2580" w14:textId="77777777" w:rsidR="00937A2B" w:rsidRDefault="00F92319">
      <w:pPr>
        <w:pStyle w:val="ListParagraph"/>
        <w:numPr>
          <w:ilvl w:val="1"/>
          <w:numId w:val="96"/>
        </w:numPr>
        <w:tabs>
          <w:tab w:val="left" w:pos="1493"/>
        </w:tabs>
        <w:spacing w:before="90"/>
        <w:ind w:right="362"/>
      </w:pPr>
      <w:r>
        <w:lastRenderedPageBreak/>
        <w:t>the approvals and licenses granted to organisations and persons continue to be applied in a consistent manner to achieve the required standards.</w:t>
      </w:r>
    </w:p>
    <w:p w14:paraId="550D6721" w14:textId="77777777" w:rsidR="00937A2B" w:rsidRDefault="00F92319">
      <w:pPr>
        <w:pStyle w:val="BodyText"/>
        <w:ind w:left="1493" w:firstLine="0"/>
        <w:jc w:val="left"/>
      </w:pPr>
      <w:r>
        <w:t xml:space="preserve">A physical inspection of the aircraft is necessary during each ACAM survey (ramp or in- </w:t>
      </w:r>
      <w:r>
        <w:rPr>
          <w:spacing w:val="-2"/>
        </w:rPr>
        <w:t>depth).</w:t>
      </w:r>
    </w:p>
    <w:p w14:paraId="7E3A4FB3" w14:textId="77777777" w:rsidR="00937A2B" w:rsidRDefault="00F92319">
      <w:pPr>
        <w:pStyle w:val="ListParagraph"/>
        <w:numPr>
          <w:ilvl w:val="0"/>
          <w:numId w:val="96"/>
        </w:numPr>
        <w:tabs>
          <w:tab w:val="left" w:pos="926"/>
        </w:tabs>
        <w:spacing w:before="120"/>
        <w:ind w:hanging="566"/>
      </w:pPr>
      <w:r>
        <w:t>Sample</w:t>
      </w:r>
      <w:r>
        <w:rPr>
          <w:spacing w:val="-3"/>
        </w:rPr>
        <w:t xml:space="preserve"> </w:t>
      </w:r>
      <w:r>
        <w:t>product</w:t>
      </w:r>
      <w:r>
        <w:rPr>
          <w:spacing w:val="-1"/>
        </w:rPr>
        <w:t xml:space="preserve"> </w:t>
      </w:r>
      <w:r>
        <w:t>surveys</w:t>
      </w:r>
      <w:r>
        <w:rPr>
          <w:spacing w:val="-5"/>
        </w:rPr>
        <w:t xml:space="preserve"> </w:t>
      </w:r>
      <w:r>
        <w:t>of</w:t>
      </w:r>
      <w:r>
        <w:rPr>
          <w:spacing w:val="-4"/>
        </w:rPr>
        <w:t xml:space="preserve"> </w:t>
      </w:r>
      <w:r>
        <w:t>aircraft</w:t>
      </w:r>
      <w:r>
        <w:rPr>
          <w:spacing w:val="-2"/>
        </w:rPr>
        <w:t xml:space="preserve"> include:</w:t>
      </w:r>
    </w:p>
    <w:p w14:paraId="1E1089C1" w14:textId="77777777" w:rsidR="00937A2B" w:rsidRDefault="00F92319">
      <w:pPr>
        <w:pStyle w:val="ListParagraph"/>
        <w:numPr>
          <w:ilvl w:val="1"/>
          <w:numId w:val="96"/>
        </w:numPr>
        <w:tabs>
          <w:tab w:val="left" w:pos="1493"/>
        </w:tabs>
        <w:spacing w:before="118"/>
        <w:ind w:right="359"/>
      </w:pPr>
      <w:r>
        <w:t>in-depth</w:t>
      </w:r>
      <w:r>
        <w:rPr>
          <w:spacing w:val="-11"/>
        </w:rPr>
        <w:t xml:space="preserve"> </w:t>
      </w:r>
      <w:r>
        <w:t>surveys</w:t>
      </w:r>
      <w:r>
        <w:rPr>
          <w:spacing w:val="-10"/>
        </w:rPr>
        <w:t xml:space="preserve"> </w:t>
      </w:r>
      <w:r>
        <w:t>carried</w:t>
      </w:r>
      <w:r>
        <w:rPr>
          <w:spacing w:val="-13"/>
        </w:rPr>
        <w:t xml:space="preserve"> </w:t>
      </w:r>
      <w:r>
        <w:t>out</w:t>
      </w:r>
      <w:r>
        <w:rPr>
          <w:spacing w:val="-9"/>
        </w:rPr>
        <w:t xml:space="preserve"> </w:t>
      </w:r>
      <w:r>
        <w:t>during</w:t>
      </w:r>
      <w:r>
        <w:rPr>
          <w:spacing w:val="-11"/>
        </w:rPr>
        <w:t xml:space="preserve"> </w:t>
      </w:r>
      <w:r>
        <w:t>extensive</w:t>
      </w:r>
      <w:r>
        <w:rPr>
          <w:spacing w:val="-11"/>
        </w:rPr>
        <w:t xml:space="preserve"> </w:t>
      </w:r>
      <w:r>
        <w:t>maintenance</w:t>
      </w:r>
      <w:r>
        <w:rPr>
          <w:spacing w:val="-9"/>
        </w:rPr>
        <w:t xml:space="preserve"> </w:t>
      </w:r>
      <w:r>
        <w:t>that</w:t>
      </w:r>
      <w:r>
        <w:rPr>
          <w:spacing w:val="-12"/>
        </w:rPr>
        <w:t xml:space="preserve"> </w:t>
      </w:r>
      <w:r>
        <w:t>fully</w:t>
      </w:r>
      <w:r>
        <w:rPr>
          <w:spacing w:val="-12"/>
        </w:rPr>
        <w:t xml:space="preserve"> </w:t>
      </w:r>
      <w:r>
        <w:t>encompass</w:t>
      </w:r>
      <w:r>
        <w:rPr>
          <w:spacing w:val="-12"/>
        </w:rPr>
        <w:t xml:space="preserve"> </w:t>
      </w:r>
      <w:r>
        <w:t>selected aspects of an aircraft’s airworthiness,</w:t>
      </w:r>
    </w:p>
    <w:p w14:paraId="7B81712C" w14:textId="77777777" w:rsidR="00937A2B" w:rsidRDefault="00F92319">
      <w:pPr>
        <w:pStyle w:val="ListParagraph"/>
        <w:numPr>
          <w:ilvl w:val="1"/>
          <w:numId w:val="96"/>
        </w:numPr>
        <w:tabs>
          <w:tab w:val="left" w:pos="1493"/>
        </w:tabs>
        <w:ind w:right="358"/>
      </w:pPr>
      <w:r>
        <w:t>ramp</w:t>
      </w:r>
      <w:r>
        <w:rPr>
          <w:spacing w:val="-5"/>
        </w:rPr>
        <w:t xml:space="preserve"> </w:t>
      </w:r>
      <w:r>
        <w:t>surveys</w:t>
      </w:r>
      <w:r>
        <w:rPr>
          <w:spacing w:val="-7"/>
        </w:rPr>
        <w:t xml:space="preserve"> </w:t>
      </w:r>
      <w:r>
        <w:t>carried</w:t>
      </w:r>
      <w:r>
        <w:rPr>
          <w:spacing w:val="-7"/>
        </w:rPr>
        <w:t xml:space="preserve"> </w:t>
      </w:r>
      <w:r>
        <w:t>out</w:t>
      </w:r>
      <w:r>
        <w:rPr>
          <w:spacing w:val="-6"/>
        </w:rPr>
        <w:t xml:space="preserve"> </w:t>
      </w:r>
      <w:r>
        <w:t>during</w:t>
      </w:r>
      <w:r>
        <w:rPr>
          <w:spacing w:val="-5"/>
        </w:rPr>
        <w:t xml:space="preserve"> </w:t>
      </w:r>
      <w:r>
        <w:t>aircraft</w:t>
      </w:r>
      <w:r>
        <w:rPr>
          <w:spacing w:val="-7"/>
        </w:rPr>
        <w:t xml:space="preserve"> </w:t>
      </w:r>
      <w:r>
        <w:t>operations</w:t>
      </w:r>
      <w:r>
        <w:rPr>
          <w:spacing w:val="-7"/>
        </w:rPr>
        <w:t xml:space="preserve"> </w:t>
      </w:r>
      <w:r>
        <w:t>to</w:t>
      </w:r>
      <w:r>
        <w:rPr>
          <w:spacing w:val="-5"/>
        </w:rPr>
        <w:t xml:space="preserve"> </w:t>
      </w:r>
      <w:r>
        <w:t>monitor</w:t>
      </w:r>
      <w:r>
        <w:rPr>
          <w:spacing w:val="-7"/>
        </w:rPr>
        <w:t xml:space="preserve"> </w:t>
      </w:r>
      <w:r>
        <w:t>the</w:t>
      </w:r>
      <w:r>
        <w:rPr>
          <w:spacing w:val="-6"/>
        </w:rPr>
        <w:t xml:space="preserve"> </w:t>
      </w:r>
      <w:r>
        <w:t>apparent</w:t>
      </w:r>
      <w:r>
        <w:rPr>
          <w:spacing w:val="-6"/>
        </w:rPr>
        <w:t xml:space="preserve"> </w:t>
      </w:r>
      <w:r>
        <w:t>condition</w:t>
      </w:r>
      <w:r>
        <w:rPr>
          <w:spacing w:val="-7"/>
        </w:rPr>
        <w:t xml:space="preserve"> </w:t>
      </w:r>
      <w:r>
        <w:t>of an aircraft’s airworthiness.</w:t>
      </w:r>
    </w:p>
    <w:p w14:paraId="2FDFB0CD" w14:textId="77777777" w:rsidR="00937A2B" w:rsidRDefault="00F92319">
      <w:pPr>
        <w:pStyle w:val="ListParagraph"/>
        <w:numPr>
          <w:ilvl w:val="0"/>
          <w:numId w:val="96"/>
        </w:numPr>
        <w:tabs>
          <w:tab w:val="left" w:pos="926"/>
        </w:tabs>
        <w:ind w:right="360"/>
      </w:pPr>
      <w:r>
        <w:t>When performing a ramp survey, the inspector(s) should make all possible efforts to avoid an unreasonable delay of the aircraft inspected.</w:t>
      </w:r>
    </w:p>
    <w:p w14:paraId="338E8037" w14:textId="77777777" w:rsidR="00937A2B" w:rsidRDefault="00F92319">
      <w:pPr>
        <w:pStyle w:val="ListParagraph"/>
        <w:numPr>
          <w:ilvl w:val="0"/>
          <w:numId w:val="96"/>
        </w:numPr>
        <w:tabs>
          <w:tab w:val="left" w:pos="926"/>
        </w:tabs>
        <w:spacing w:before="120"/>
        <w:ind w:right="358"/>
      </w:pPr>
      <w:r>
        <w:t>The</w:t>
      </w:r>
      <w:r>
        <w:rPr>
          <w:spacing w:val="80"/>
          <w:w w:val="150"/>
        </w:rPr>
        <w:t xml:space="preserve"> </w:t>
      </w:r>
      <w:r>
        <w:t>further</w:t>
      </w:r>
      <w:r>
        <w:rPr>
          <w:spacing w:val="80"/>
          <w:w w:val="150"/>
        </w:rPr>
        <w:t xml:space="preserve"> </w:t>
      </w:r>
      <w:r>
        <w:t>information</w:t>
      </w:r>
      <w:r>
        <w:rPr>
          <w:spacing w:val="80"/>
          <w:w w:val="150"/>
        </w:rPr>
        <w:t xml:space="preserve"> </w:t>
      </w:r>
      <w:r>
        <w:t>on</w:t>
      </w:r>
      <w:r>
        <w:rPr>
          <w:spacing w:val="80"/>
          <w:w w:val="150"/>
        </w:rPr>
        <w:t xml:space="preserve"> </w:t>
      </w:r>
      <w:r>
        <w:t>‘KEY</w:t>
      </w:r>
      <w:r>
        <w:rPr>
          <w:spacing w:val="80"/>
          <w:w w:val="150"/>
        </w:rPr>
        <w:t xml:space="preserve"> </w:t>
      </w:r>
      <w:r>
        <w:t>RISK</w:t>
      </w:r>
      <w:r>
        <w:rPr>
          <w:spacing w:val="80"/>
          <w:w w:val="150"/>
        </w:rPr>
        <w:t xml:space="preserve"> </w:t>
      </w:r>
      <w:r>
        <w:t>ELEMENTS’</w:t>
      </w:r>
      <w:r>
        <w:rPr>
          <w:spacing w:val="80"/>
          <w:w w:val="150"/>
        </w:rPr>
        <w:t xml:space="preserve"> </w:t>
      </w:r>
      <w:r>
        <w:t>can</w:t>
      </w:r>
      <w:r>
        <w:rPr>
          <w:spacing w:val="80"/>
          <w:w w:val="150"/>
        </w:rPr>
        <w:t xml:space="preserve"> </w:t>
      </w:r>
      <w:r>
        <w:t>be</w:t>
      </w:r>
      <w:r>
        <w:rPr>
          <w:spacing w:val="80"/>
          <w:w w:val="150"/>
        </w:rPr>
        <w:t xml:space="preserve"> </w:t>
      </w:r>
      <w:r>
        <w:t>found</w:t>
      </w:r>
      <w:r>
        <w:rPr>
          <w:spacing w:val="80"/>
          <w:w w:val="150"/>
        </w:rPr>
        <w:t xml:space="preserve"> </w:t>
      </w:r>
      <w:r>
        <w:t>in</w:t>
      </w:r>
      <w:r>
        <w:rPr>
          <w:spacing w:val="80"/>
          <w:w w:val="150"/>
        </w:rPr>
        <w:t xml:space="preserve"> </w:t>
      </w:r>
      <w:hyperlink w:anchor="_bookmark283" w:history="1">
        <w:r>
          <w:rPr>
            <w:color w:val="0000FF"/>
            <w:u w:val="single" w:color="0000FF"/>
          </w:rPr>
          <w:t>Appendix III</w:t>
        </w:r>
        <w:r>
          <w:rPr>
            <w:color w:val="0000FF"/>
            <w:spacing w:val="80"/>
            <w:w w:val="150"/>
            <w:u w:val="single" w:color="0000FF"/>
          </w:rPr>
          <w:t xml:space="preserve"> </w:t>
        </w:r>
        <w:r>
          <w:rPr>
            <w:color w:val="0000FF"/>
            <w:u w:val="single" w:color="0000FF"/>
          </w:rPr>
          <w:t>to</w:t>
        </w:r>
      </w:hyperlink>
      <w:r>
        <w:rPr>
          <w:color w:val="0000FF"/>
        </w:rPr>
        <w:t xml:space="preserve"> </w:t>
      </w:r>
      <w:hyperlink w:anchor="_bookmark283" w:history="1">
        <w:r>
          <w:rPr>
            <w:color w:val="0000FF"/>
            <w:u w:val="single" w:color="0000FF"/>
          </w:rPr>
          <w:t>GM1 M.B.303(b)</w:t>
        </w:r>
        <w:r>
          <w:t>.</w:t>
        </w:r>
      </w:hyperlink>
    </w:p>
    <w:p w14:paraId="7CD98C5A" w14:textId="77777777" w:rsidR="00937A2B" w:rsidRDefault="00F92319">
      <w:pPr>
        <w:pStyle w:val="Heading3"/>
        <w:tabs>
          <w:tab w:val="left" w:pos="9416"/>
        </w:tabs>
        <w:spacing w:before="359"/>
        <w:ind w:left="360"/>
      </w:pPr>
      <w:bookmarkStart w:id="320" w:name="_bookmark219"/>
      <w:bookmarkEnd w:id="320"/>
      <w:r>
        <w:rPr>
          <w:color w:val="FFFFFF"/>
          <w:shd w:val="clear" w:color="auto" w:fill="FABB39"/>
        </w:rPr>
        <w:t>AMC2</w:t>
      </w:r>
      <w:r>
        <w:rPr>
          <w:color w:val="FFFFFF"/>
          <w:spacing w:val="-15"/>
          <w:shd w:val="clear" w:color="auto" w:fill="FABB39"/>
        </w:rPr>
        <w:t xml:space="preserve"> </w:t>
      </w:r>
      <w:r>
        <w:rPr>
          <w:color w:val="FFFFFF"/>
          <w:shd w:val="clear" w:color="auto" w:fill="FABB39"/>
        </w:rPr>
        <w:t>M.B.303(b)</w:t>
      </w:r>
      <w:r>
        <w:rPr>
          <w:color w:val="FFFFFF"/>
          <w:spacing w:val="-13"/>
          <w:shd w:val="clear" w:color="auto" w:fill="FABB39"/>
        </w:rPr>
        <w:t xml:space="preserve"> </w:t>
      </w:r>
      <w:r>
        <w:rPr>
          <w:color w:val="FFFFFF"/>
          <w:shd w:val="clear" w:color="auto" w:fill="FABB39"/>
        </w:rPr>
        <w:t>Aircraft</w:t>
      </w:r>
      <w:r>
        <w:rPr>
          <w:color w:val="FFFFFF"/>
          <w:spacing w:val="-14"/>
          <w:shd w:val="clear" w:color="auto" w:fill="FABB39"/>
        </w:rPr>
        <w:t xml:space="preserve"> </w:t>
      </w:r>
      <w:r>
        <w:rPr>
          <w:color w:val="FFFFFF"/>
          <w:shd w:val="clear" w:color="auto" w:fill="FABB39"/>
        </w:rPr>
        <w:t>continuing</w:t>
      </w:r>
      <w:r>
        <w:rPr>
          <w:color w:val="FFFFFF"/>
          <w:spacing w:val="-14"/>
          <w:shd w:val="clear" w:color="auto" w:fill="FABB39"/>
        </w:rPr>
        <w:t xml:space="preserve"> </w:t>
      </w:r>
      <w:r>
        <w:rPr>
          <w:color w:val="FFFFFF"/>
          <w:shd w:val="clear" w:color="auto" w:fill="FABB39"/>
        </w:rPr>
        <w:t>airworthiness</w:t>
      </w:r>
      <w:r>
        <w:rPr>
          <w:color w:val="FFFFFF"/>
          <w:spacing w:val="-12"/>
          <w:shd w:val="clear" w:color="auto" w:fill="FABB39"/>
        </w:rPr>
        <w:t xml:space="preserve"> </w:t>
      </w:r>
      <w:r>
        <w:rPr>
          <w:color w:val="FFFFFF"/>
          <w:spacing w:val="-2"/>
          <w:shd w:val="clear" w:color="auto" w:fill="FABB39"/>
        </w:rPr>
        <w:t>monitoring</w:t>
      </w:r>
      <w:r>
        <w:rPr>
          <w:color w:val="FFFFFF"/>
          <w:shd w:val="clear" w:color="auto" w:fill="FABB39"/>
        </w:rPr>
        <w:tab/>
      </w:r>
    </w:p>
    <w:p w14:paraId="40EA58BF" w14:textId="77777777" w:rsidR="00937A2B" w:rsidRDefault="00F92319">
      <w:pPr>
        <w:spacing w:before="367"/>
        <w:ind w:left="360"/>
        <w:rPr>
          <w:b/>
          <w:sz w:val="20"/>
        </w:rPr>
      </w:pPr>
      <w:r>
        <w:rPr>
          <w:b/>
          <w:spacing w:val="-2"/>
          <w:sz w:val="20"/>
        </w:rPr>
        <w:t>IN-DEPTH</w:t>
      </w:r>
      <w:r>
        <w:rPr>
          <w:b/>
          <w:spacing w:val="3"/>
          <w:sz w:val="20"/>
        </w:rPr>
        <w:t xml:space="preserve"> </w:t>
      </w:r>
      <w:r>
        <w:rPr>
          <w:b/>
          <w:spacing w:val="-2"/>
          <w:sz w:val="20"/>
        </w:rPr>
        <w:t>SURVEY</w:t>
      </w:r>
    </w:p>
    <w:p w14:paraId="795B818F" w14:textId="77777777" w:rsidR="00937A2B" w:rsidRDefault="00F92319">
      <w:pPr>
        <w:pStyle w:val="ListParagraph"/>
        <w:numPr>
          <w:ilvl w:val="0"/>
          <w:numId w:val="95"/>
        </w:numPr>
        <w:tabs>
          <w:tab w:val="left" w:pos="924"/>
          <w:tab w:val="left" w:pos="926"/>
        </w:tabs>
        <w:spacing w:before="119"/>
        <w:ind w:right="354"/>
      </w:pPr>
      <w:r>
        <w:t>An ACAM in-depth survey is a sample inspection</w:t>
      </w:r>
      <w:r>
        <w:rPr>
          <w:spacing w:val="-2"/>
        </w:rPr>
        <w:t xml:space="preserve"> </w:t>
      </w:r>
      <w:r>
        <w:t>of the key risk</w:t>
      </w:r>
      <w:r>
        <w:rPr>
          <w:spacing w:val="-1"/>
        </w:rPr>
        <w:t xml:space="preserve"> </w:t>
      </w:r>
      <w:r>
        <w:t>elements (KREs)</w:t>
      </w:r>
      <w:r>
        <w:rPr>
          <w:spacing w:val="-1"/>
        </w:rPr>
        <w:t xml:space="preserve"> </w:t>
      </w:r>
      <w:r>
        <w:t>and should be performed</w:t>
      </w:r>
      <w:r>
        <w:rPr>
          <w:spacing w:val="-6"/>
        </w:rPr>
        <w:t xml:space="preserve"> </w:t>
      </w:r>
      <w:r>
        <w:t>during</w:t>
      </w:r>
      <w:r>
        <w:rPr>
          <w:spacing w:val="-4"/>
        </w:rPr>
        <w:t xml:space="preserve"> </w:t>
      </w:r>
      <w:r>
        <w:t>scheduled/extensive</w:t>
      </w:r>
      <w:r>
        <w:rPr>
          <w:spacing w:val="-5"/>
        </w:rPr>
        <w:t xml:space="preserve"> </w:t>
      </w:r>
      <w:r>
        <w:t>maintenance.</w:t>
      </w:r>
      <w:r>
        <w:rPr>
          <w:spacing w:val="-4"/>
        </w:rPr>
        <w:t xml:space="preserve"> </w:t>
      </w:r>
      <w:hyperlink w:anchor="_bookmark283" w:history="1">
        <w:r>
          <w:rPr>
            <w:color w:val="0000FF"/>
            <w:u w:val="single" w:color="0000FF"/>
          </w:rPr>
          <w:t>Appendix</w:t>
        </w:r>
        <w:r>
          <w:rPr>
            <w:color w:val="0000FF"/>
            <w:spacing w:val="-3"/>
            <w:u w:val="single" w:color="0000FF"/>
          </w:rPr>
          <w:t xml:space="preserve"> </w:t>
        </w:r>
        <w:r>
          <w:rPr>
            <w:color w:val="0000FF"/>
            <w:u w:val="single" w:color="0000FF"/>
          </w:rPr>
          <w:t>III</w:t>
        </w:r>
        <w:r>
          <w:rPr>
            <w:color w:val="0000FF"/>
            <w:spacing w:val="-4"/>
            <w:u w:val="single" w:color="0000FF"/>
          </w:rPr>
          <w:t xml:space="preserve"> </w:t>
        </w:r>
        <w:r>
          <w:rPr>
            <w:color w:val="0000FF"/>
            <w:u w:val="single" w:color="0000FF"/>
          </w:rPr>
          <w:t>to</w:t>
        </w:r>
        <w:r>
          <w:rPr>
            <w:color w:val="0000FF"/>
            <w:spacing w:val="-5"/>
            <w:u w:val="single" w:color="0000FF"/>
          </w:rPr>
          <w:t xml:space="preserve"> </w:t>
        </w:r>
        <w:r>
          <w:rPr>
            <w:color w:val="0000FF"/>
            <w:u w:val="single" w:color="0000FF"/>
          </w:rPr>
          <w:t>GM1</w:t>
        </w:r>
        <w:r>
          <w:rPr>
            <w:color w:val="0000FF"/>
            <w:spacing w:val="-4"/>
            <w:u w:val="single" w:color="0000FF"/>
          </w:rPr>
          <w:t xml:space="preserve"> </w:t>
        </w:r>
        <w:r>
          <w:rPr>
            <w:color w:val="0000FF"/>
            <w:u w:val="single" w:color="0000FF"/>
          </w:rPr>
          <w:t>M.B.303(b)</w:t>
        </w:r>
      </w:hyperlink>
      <w:r>
        <w:rPr>
          <w:color w:val="0000FF"/>
          <w:spacing w:val="-4"/>
        </w:rPr>
        <w:t xml:space="preserve"> </w:t>
      </w:r>
      <w:r>
        <w:t>provides guidance on KREs that can be used for planning and/or analysis of the inspections.</w:t>
      </w:r>
    </w:p>
    <w:p w14:paraId="4686338D" w14:textId="77777777" w:rsidR="00937A2B" w:rsidRDefault="00F92319">
      <w:pPr>
        <w:pStyle w:val="ListParagraph"/>
        <w:numPr>
          <w:ilvl w:val="0"/>
          <w:numId w:val="95"/>
        </w:numPr>
        <w:tabs>
          <w:tab w:val="left" w:pos="925"/>
        </w:tabs>
        <w:spacing w:before="120"/>
        <w:ind w:left="925" w:hanging="565"/>
      </w:pPr>
      <w:r>
        <w:t>The</w:t>
      </w:r>
      <w:r>
        <w:rPr>
          <w:spacing w:val="-5"/>
        </w:rPr>
        <w:t xml:space="preserve"> </w:t>
      </w:r>
      <w:r>
        <w:t>survey</w:t>
      </w:r>
      <w:r>
        <w:rPr>
          <w:spacing w:val="-3"/>
        </w:rPr>
        <w:t xml:space="preserve"> </w:t>
      </w:r>
      <w:r>
        <w:t>should</w:t>
      </w:r>
      <w:r>
        <w:rPr>
          <w:spacing w:val="-4"/>
        </w:rPr>
        <w:t xml:space="preserve"> </w:t>
      </w:r>
      <w:r>
        <w:t>be</w:t>
      </w:r>
      <w:r>
        <w:rPr>
          <w:spacing w:val="-5"/>
        </w:rPr>
        <w:t xml:space="preserve"> </w:t>
      </w:r>
      <w:r>
        <w:t>a</w:t>
      </w:r>
      <w:r>
        <w:rPr>
          <w:spacing w:val="-2"/>
        </w:rPr>
        <w:t xml:space="preserve"> </w:t>
      </w:r>
      <w:r>
        <w:t>‘deep</w:t>
      </w:r>
      <w:r>
        <w:rPr>
          <w:spacing w:val="-3"/>
        </w:rPr>
        <w:t xml:space="preserve"> </w:t>
      </w:r>
      <w:r>
        <w:t>cut’</w:t>
      </w:r>
      <w:r>
        <w:rPr>
          <w:spacing w:val="-4"/>
        </w:rPr>
        <w:t xml:space="preserve"> </w:t>
      </w:r>
      <w:r>
        <w:t>through</w:t>
      </w:r>
      <w:r>
        <w:rPr>
          <w:spacing w:val="-2"/>
        </w:rPr>
        <w:t xml:space="preserve"> </w:t>
      </w:r>
      <w:r>
        <w:t>the</w:t>
      </w:r>
      <w:r>
        <w:rPr>
          <w:spacing w:val="-4"/>
        </w:rPr>
        <w:t xml:space="preserve"> </w:t>
      </w:r>
      <w:r>
        <w:t>elements</w:t>
      </w:r>
      <w:r>
        <w:rPr>
          <w:spacing w:val="-3"/>
        </w:rPr>
        <w:t xml:space="preserve"> </w:t>
      </w:r>
      <w:r>
        <w:t>or</w:t>
      </w:r>
      <w:r>
        <w:rPr>
          <w:spacing w:val="-5"/>
        </w:rPr>
        <w:t xml:space="preserve"> </w:t>
      </w:r>
      <w:r>
        <w:t>systems</w:t>
      </w:r>
      <w:r>
        <w:rPr>
          <w:spacing w:val="-2"/>
        </w:rPr>
        <w:t xml:space="preserve"> selected.</w:t>
      </w:r>
    </w:p>
    <w:p w14:paraId="25747194" w14:textId="77777777" w:rsidR="00937A2B" w:rsidRDefault="00F92319">
      <w:pPr>
        <w:pStyle w:val="ListParagraph"/>
        <w:numPr>
          <w:ilvl w:val="0"/>
          <w:numId w:val="95"/>
        </w:numPr>
        <w:tabs>
          <w:tab w:val="left" w:pos="925"/>
        </w:tabs>
        <w:spacing w:before="118"/>
        <w:ind w:left="925" w:hanging="565"/>
      </w:pPr>
      <w:r>
        <w:t>The</w:t>
      </w:r>
      <w:r>
        <w:rPr>
          <w:spacing w:val="-6"/>
        </w:rPr>
        <w:t xml:space="preserve"> </w:t>
      </w:r>
      <w:r>
        <w:t>record</w:t>
      </w:r>
      <w:r>
        <w:rPr>
          <w:spacing w:val="-6"/>
        </w:rPr>
        <w:t xml:space="preserve"> </w:t>
      </w:r>
      <w:r>
        <w:t>of</w:t>
      </w:r>
      <w:r>
        <w:rPr>
          <w:spacing w:val="-3"/>
        </w:rPr>
        <w:t xml:space="preserve"> </w:t>
      </w:r>
      <w:r>
        <w:t>an</w:t>
      </w:r>
      <w:r>
        <w:rPr>
          <w:spacing w:val="-4"/>
        </w:rPr>
        <w:t xml:space="preserve"> </w:t>
      </w:r>
      <w:r>
        <w:t>ACAM</w:t>
      </w:r>
      <w:r>
        <w:rPr>
          <w:spacing w:val="-3"/>
        </w:rPr>
        <w:t xml:space="preserve"> </w:t>
      </w:r>
      <w:r>
        <w:t>inspection</w:t>
      </w:r>
      <w:r>
        <w:rPr>
          <w:spacing w:val="-6"/>
        </w:rPr>
        <w:t xml:space="preserve"> </w:t>
      </w:r>
      <w:r>
        <w:t>should</w:t>
      </w:r>
      <w:r>
        <w:rPr>
          <w:spacing w:val="-5"/>
        </w:rPr>
        <w:t xml:space="preserve"> </w:t>
      </w:r>
      <w:r>
        <w:t>identify</w:t>
      </w:r>
      <w:r>
        <w:rPr>
          <w:spacing w:val="-6"/>
        </w:rPr>
        <w:t xml:space="preserve"> </w:t>
      </w:r>
      <w:r>
        <w:t>which</w:t>
      </w:r>
      <w:r>
        <w:rPr>
          <w:spacing w:val="-5"/>
        </w:rPr>
        <w:t xml:space="preserve"> </w:t>
      </w:r>
      <w:r>
        <w:t>KREs</w:t>
      </w:r>
      <w:r>
        <w:rPr>
          <w:spacing w:val="-5"/>
        </w:rPr>
        <w:t xml:space="preserve"> </w:t>
      </w:r>
      <w:r>
        <w:t>were</w:t>
      </w:r>
      <w:r>
        <w:rPr>
          <w:spacing w:val="-3"/>
        </w:rPr>
        <w:t xml:space="preserve"> </w:t>
      </w:r>
      <w:r>
        <w:rPr>
          <w:spacing w:val="-2"/>
        </w:rPr>
        <w:t>inspected.</w:t>
      </w:r>
    </w:p>
    <w:p w14:paraId="7F360DEF" w14:textId="77777777" w:rsidR="00937A2B" w:rsidRDefault="00F92319">
      <w:pPr>
        <w:pStyle w:val="Heading3"/>
        <w:tabs>
          <w:tab w:val="left" w:pos="9416"/>
        </w:tabs>
        <w:spacing w:before="361" w:line="390" w:lineRule="exact"/>
        <w:ind w:left="360"/>
      </w:pPr>
      <w:bookmarkStart w:id="321" w:name="_bookmark220"/>
      <w:bookmarkEnd w:id="321"/>
      <w:r>
        <w:rPr>
          <w:color w:val="FFFFFF"/>
          <w:shd w:val="clear" w:color="auto" w:fill="FABB39"/>
        </w:rPr>
        <w:t>AMC3</w:t>
      </w:r>
      <w:r>
        <w:rPr>
          <w:color w:val="FFFFFF"/>
          <w:spacing w:val="-15"/>
          <w:shd w:val="clear" w:color="auto" w:fill="FABB39"/>
        </w:rPr>
        <w:t xml:space="preserve"> </w:t>
      </w:r>
      <w:r>
        <w:rPr>
          <w:color w:val="FFFFFF"/>
          <w:shd w:val="clear" w:color="auto" w:fill="FABB39"/>
        </w:rPr>
        <w:t>M.B.303(b)</w:t>
      </w:r>
      <w:r>
        <w:rPr>
          <w:color w:val="FFFFFF"/>
          <w:spacing w:val="-13"/>
          <w:shd w:val="clear" w:color="auto" w:fill="FABB39"/>
        </w:rPr>
        <w:t xml:space="preserve"> </w:t>
      </w:r>
      <w:r>
        <w:rPr>
          <w:color w:val="FFFFFF"/>
          <w:shd w:val="clear" w:color="auto" w:fill="FABB39"/>
        </w:rPr>
        <w:t>Aircraft</w:t>
      </w:r>
      <w:r>
        <w:rPr>
          <w:color w:val="FFFFFF"/>
          <w:spacing w:val="-14"/>
          <w:shd w:val="clear" w:color="auto" w:fill="FABB39"/>
        </w:rPr>
        <w:t xml:space="preserve"> </w:t>
      </w:r>
      <w:r>
        <w:rPr>
          <w:color w:val="FFFFFF"/>
          <w:shd w:val="clear" w:color="auto" w:fill="FABB39"/>
        </w:rPr>
        <w:t>continuing</w:t>
      </w:r>
      <w:r>
        <w:rPr>
          <w:color w:val="FFFFFF"/>
          <w:spacing w:val="-14"/>
          <w:shd w:val="clear" w:color="auto" w:fill="FABB39"/>
        </w:rPr>
        <w:t xml:space="preserve"> </w:t>
      </w:r>
      <w:r>
        <w:rPr>
          <w:color w:val="FFFFFF"/>
          <w:shd w:val="clear" w:color="auto" w:fill="FABB39"/>
        </w:rPr>
        <w:t>airworthiness</w:t>
      </w:r>
      <w:r>
        <w:rPr>
          <w:color w:val="FFFFFF"/>
          <w:spacing w:val="-12"/>
          <w:shd w:val="clear" w:color="auto" w:fill="FABB39"/>
        </w:rPr>
        <w:t xml:space="preserve"> </w:t>
      </w:r>
      <w:r>
        <w:rPr>
          <w:color w:val="FFFFFF"/>
          <w:spacing w:val="-2"/>
          <w:shd w:val="clear" w:color="auto" w:fill="FABB39"/>
        </w:rPr>
        <w:t>monitoring</w:t>
      </w:r>
      <w:r>
        <w:rPr>
          <w:color w:val="FFFFFF"/>
          <w:shd w:val="clear" w:color="auto" w:fill="FABB39"/>
        </w:rPr>
        <w:tab/>
      </w:r>
    </w:p>
    <w:p w14:paraId="57C17B7D"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4AB5961" w14:textId="77777777" w:rsidR="00937A2B" w:rsidRDefault="00F92319">
      <w:pPr>
        <w:spacing w:before="123"/>
        <w:ind w:left="360"/>
        <w:rPr>
          <w:b/>
          <w:sz w:val="20"/>
        </w:rPr>
      </w:pPr>
      <w:r>
        <w:rPr>
          <w:b/>
          <w:sz w:val="20"/>
        </w:rPr>
        <w:t>KEY</w:t>
      </w:r>
      <w:r>
        <w:rPr>
          <w:b/>
          <w:spacing w:val="-5"/>
          <w:sz w:val="20"/>
        </w:rPr>
        <w:t xml:space="preserve"> </w:t>
      </w:r>
      <w:r>
        <w:rPr>
          <w:b/>
          <w:sz w:val="20"/>
        </w:rPr>
        <w:t>RISK</w:t>
      </w:r>
      <w:r>
        <w:rPr>
          <w:b/>
          <w:spacing w:val="-3"/>
          <w:sz w:val="20"/>
        </w:rPr>
        <w:t xml:space="preserve"> </w:t>
      </w:r>
      <w:r>
        <w:rPr>
          <w:b/>
          <w:spacing w:val="-2"/>
          <w:sz w:val="20"/>
        </w:rPr>
        <w:t>ELEMENTS</w:t>
      </w:r>
    </w:p>
    <w:p w14:paraId="2C90B874" w14:textId="77777777" w:rsidR="00937A2B" w:rsidRDefault="00F92319">
      <w:pPr>
        <w:pStyle w:val="ListParagraph"/>
        <w:numPr>
          <w:ilvl w:val="0"/>
          <w:numId w:val="94"/>
        </w:numPr>
        <w:tabs>
          <w:tab w:val="left" w:pos="926"/>
        </w:tabs>
        <w:spacing w:before="119"/>
        <w:ind w:hanging="566"/>
      </w:pPr>
      <w:r>
        <w:t>The</w:t>
      </w:r>
      <w:r>
        <w:rPr>
          <w:spacing w:val="-7"/>
        </w:rPr>
        <w:t xml:space="preserve"> </w:t>
      </w:r>
      <w:r>
        <w:t>following</w:t>
      </w:r>
      <w:r>
        <w:rPr>
          <w:spacing w:val="-6"/>
        </w:rPr>
        <w:t xml:space="preserve"> </w:t>
      </w:r>
      <w:r>
        <w:t>KREs</w:t>
      </w:r>
      <w:r>
        <w:rPr>
          <w:spacing w:val="-7"/>
        </w:rPr>
        <w:t xml:space="preserve"> </w:t>
      </w:r>
      <w:r>
        <w:t>should</w:t>
      </w:r>
      <w:r>
        <w:rPr>
          <w:spacing w:val="-8"/>
        </w:rPr>
        <w:t xml:space="preserve"> </w:t>
      </w:r>
      <w:r>
        <w:t>be</w:t>
      </w:r>
      <w:r>
        <w:rPr>
          <w:spacing w:val="-5"/>
        </w:rPr>
        <w:t xml:space="preserve"> </w:t>
      </w:r>
      <w:r>
        <w:t>used</w:t>
      </w:r>
      <w:r>
        <w:rPr>
          <w:spacing w:val="-4"/>
        </w:rPr>
        <w:t xml:space="preserve"> </w:t>
      </w:r>
      <w:r>
        <w:t>for</w:t>
      </w:r>
      <w:r>
        <w:rPr>
          <w:spacing w:val="-3"/>
        </w:rPr>
        <w:t xml:space="preserve"> </w:t>
      </w:r>
      <w:r>
        <w:t>aircraft</w:t>
      </w:r>
      <w:r>
        <w:rPr>
          <w:spacing w:val="-5"/>
        </w:rPr>
        <w:t xml:space="preserve"> </w:t>
      </w:r>
      <w:r>
        <w:t>continuing</w:t>
      </w:r>
      <w:r>
        <w:rPr>
          <w:spacing w:val="-5"/>
        </w:rPr>
        <w:t xml:space="preserve"> </w:t>
      </w:r>
      <w:r>
        <w:t>airworthiness</w:t>
      </w:r>
      <w:r>
        <w:rPr>
          <w:spacing w:val="-6"/>
        </w:rPr>
        <w:t xml:space="preserve"> </w:t>
      </w:r>
      <w:r>
        <w:rPr>
          <w:spacing w:val="-2"/>
        </w:rPr>
        <w:t>monitoring:</w:t>
      </w:r>
    </w:p>
    <w:p w14:paraId="4701084A" w14:textId="77777777" w:rsidR="00937A2B" w:rsidRDefault="00F92319">
      <w:pPr>
        <w:pStyle w:val="ListParagraph"/>
        <w:numPr>
          <w:ilvl w:val="1"/>
          <w:numId w:val="94"/>
        </w:numPr>
        <w:tabs>
          <w:tab w:val="left" w:pos="1493"/>
        </w:tabs>
        <w:spacing w:before="120"/>
      </w:pPr>
      <w:r>
        <w:t>Type</w:t>
      </w:r>
      <w:r>
        <w:rPr>
          <w:spacing w:val="-3"/>
        </w:rPr>
        <w:t xml:space="preserve"> </w:t>
      </w:r>
      <w:r>
        <w:t>design</w:t>
      </w:r>
      <w:r>
        <w:rPr>
          <w:spacing w:val="-4"/>
        </w:rPr>
        <w:t xml:space="preserve"> </w:t>
      </w:r>
      <w:r>
        <w:t>and</w:t>
      </w:r>
      <w:r>
        <w:rPr>
          <w:spacing w:val="-5"/>
        </w:rPr>
        <w:t xml:space="preserve"> </w:t>
      </w:r>
      <w:r>
        <w:t>changes</w:t>
      </w:r>
      <w:r>
        <w:rPr>
          <w:spacing w:val="-5"/>
        </w:rPr>
        <w:t xml:space="preserve"> </w:t>
      </w:r>
      <w:r>
        <w:t>to</w:t>
      </w:r>
      <w:r>
        <w:rPr>
          <w:spacing w:val="-2"/>
        </w:rPr>
        <w:t xml:space="preserve"> </w:t>
      </w:r>
      <w:r>
        <w:t>type</w:t>
      </w:r>
      <w:r>
        <w:rPr>
          <w:spacing w:val="-2"/>
        </w:rPr>
        <w:t xml:space="preserve"> design</w:t>
      </w:r>
    </w:p>
    <w:p w14:paraId="0DA7EA09" w14:textId="77777777" w:rsidR="00937A2B" w:rsidRDefault="00F92319">
      <w:pPr>
        <w:pStyle w:val="ListParagraph"/>
        <w:numPr>
          <w:ilvl w:val="1"/>
          <w:numId w:val="94"/>
        </w:numPr>
        <w:tabs>
          <w:tab w:val="left" w:pos="1493"/>
        </w:tabs>
        <w:spacing w:before="120"/>
      </w:pPr>
      <w:r>
        <w:t>Airworthiness</w:t>
      </w:r>
      <w:r>
        <w:rPr>
          <w:spacing w:val="-7"/>
        </w:rPr>
        <w:t xml:space="preserve"> </w:t>
      </w:r>
      <w:r>
        <w:rPr>
          <w:spacing w:val="-2"/>
        </w:rPr>
        <w:t>limitations</w:t>
      </w:r>
    </w:p>
    <w:p w14:paraId="7DCA0500" w14:textId="77777777" w:rsidR="00937A2B" w:rsidRDefault="00F92319">
      <w:pPr>
        <w:pStyle w:val="ListParagraph"/>
        <w:numPr>
          <w:ilvl w:val="1"/>
          <w:numId w:val="94"/>
        </w:numPr>
        <w:tabs>
          <w:tab w:val="left" w:pos="1493"/>
        </w:tabs>
        <w:spacing w:before="120"/>
      </w:pPr>
      <w:r>
        <w:t>Airworthiness</w:t>
      </w:r>
      <w:r>
        <w:rPr>
          <w:spacing w:val="-9"/>
        </w:rPr>
        <w:t xml:space="preserve"> </w:t>
      </w:r>
      <w:r>
        <w:rPr>
          <w:spacing w:val="-2"/>
        </w:rPr>
        <w:t>Directives</w:t>
      </w:r>
    </w:p>
    <w:p w14:paraId="4A2ED7DF" w14:textId="77777777" w:rsidR="00937A2B" w:rsidRDefault="00F92319">
      <w:pPr>
        <w:pStyle w:val="ListParagraph"/>
        <w:numPr>
          <w:ilvl w:val="1"/>
          <w:numId w:val="94"/>
        </w:numPr>
        <w:tabs>
          <w:tab w:val="left" w:pos="1493"/>
        </w:tabs>
      </w:pPr>
      <w:r>
        <w:t>Aircraft</w:t>
      </w:r>
      <w:r>
        <w:rPr>
          <w:spacing w:val="-3"/>
        </w:rPr>
        <w:t xml:space="preserve"> </w:t>
      </w:r>
      <w:r>
        <w:rPr>
          <w:spacing w:val="-2"/>
        </w:rPr>
        <w:t>documents</w:t>
      </w:r>
    </w:p>
    <w:p w14:paraId="021C5E0E" w14:textId="77777777" w:rsidR="00937A2B" w:rsidRDefault="00F92319">
      <w:pPr>
        <w:pStyle w:val="ListParagraph"/>
        <w:numPr>
          <w:ilvl w:val="1"/>
          <w:numId w:val="94"/>
        </w:numPr>
        <w:tabs>
          <w:tab w:val="left" w:pos="1493"/>
        </w:tabs>
        <w:spacing w:before="120"/>
      </w:pPr>
      <w:r>
        <w:t>Flight</w:t>
      </w:r>
      <w:r>
        <w:rPr>
          <w:spacing w:val="-4"/>
        </w:rPr>
        <w:t xml:space="preserve"> </w:t>
      </w:r>
      <w:r>
        <w:rPr>
          <w:spacing w:val="-2"/>
        </w:rPr>
        <w:t>Manual</w:t>
      </w:r>
    </w:p>
    <w:p w14:paraId="155102F9" w14:textId="77777777" w:rsidR="00937A2B" w:rsidRDefault="00F92319">
      <w:pPr>
        <w:pStyle w:val="ListParagraph"/>
        <w:numPr>
          <w:ilvl w:val="1"/>
          <w:numId w:val="94"/>
        </w:numPr>
        <w:tabs>
          <w:tab w:val="left" w:pos="1493"/>
        </w:tabs>
        <w:spacing w:before="118"/>
      </w:pPr>
      <w:r>
        <w:t>Mass</w:t>
      </w:r>
      <w:r>
        <w:rPr>
          <w:spacing w:val="-5"/>
        </w:rPr>
        <w:t xml:space="preserve"> </w:t>
      </w:r>
      <w:r>
        <w:t xml:space="preserve">&amp; </w:t>
      </w:r>
      <w:r>
        <w:rPr>
          <w:spacing w:val="-2"/>
        </w:rPr>
        <w:t>Balance</w:t>
      </w:r>
    </w:p>
    <w:p w14:paraId="5FEBD3AA" w14:textId="77777777" w:rsidR="00937A2B" w:rsidRDefault="00F92319">
      <w:pPr>
        <w:pStyle w:val="ListParagraph"/>
        <w:numPr>
          <w:ilvl w:val="1"/>
          <w:numId w:val="94"/>
        </w:numPr>
        <w:tabs>
          <w:tab w:val="left" w:pos="1493"/>
        </w:tabs>
        <w:spacing w:before="120"/>
      </w:pPr>
      <w:r>
        <w:t>Markings</w:t>
      </w:r>
      <w:r>
        <w:rPr>
          <w:spacing w:val="-6"/>
        </w:rPr>
        <w:t xml:space="preserve"> </w:t>
      </w:r>
      <w:r>
        <w:t>&amp;</w:t>
      </w:r>
      <w:r>
        <w:rPr>
          <w:spacing w:val="-2"/>
        </w:rPr>
        <w:t xml:space="preserve"> placards</w:t>
      </w:r>
    </w:p>
    <w:p w14:paraId="7523FCFE" w14:textId="77777777" w:rsidR="00937A2B" w:rsidRDefault="00F92319">
      <w:pPr>
        <w:pStyle w:val="ListParagraph"/>
        <w:numPr>
          <w:ilvl w:val="1"/>
          <w:numId w:val="94"/>
        </w:numPr>
        <w:tabs>
          <w:tab w:val="left" w:pos="1493"/>
        </w:tabs>
      </w:pPr>
      <w:r>
        <w:t>Operational</w:t>
      </w:r>
      <w:r>
        <w:rPr>
          <w:spacing w:val="-3"/>
        </w:rPr>
        <w:t xml:space="preserve"> </w:t>
      </w:r>
      <w:r>
        <w:rPr>
          <w:spacing w:val="-2"/>
        </w:rPr>
        <w:t>requirements</w:t>
      </w:r>
    </w:p>
    <w:p w14:paraId="00AD8D1F" w14:textId="77777777" w:rsidR="00937A2B" w:rsidRDefault="00F92319">
      <w:pPr>
        <w:pStyle w:val="ListParagraph"/>
        <w:numPr>
          <w:ilvl w:val="1"/>
          <w:numId w:val="94"/>
        </w:numPr>
        <w:tabs>
          <w:tab w:val="left" w:pos="1493"/>
        </w:tabs>
        <w:spacing w:before="120"/>
      </w:pPr>
      <w:r>
        <w:t>Defect</w:t>
      </w:r>
      <w:r>
        <w:rPr>
          <w:spacing w:val="-4"/>
        </w:rPr>
        <w:t xml:space="preserve"> </w:t>
      </w:r>
      <w:r>
        <w:rPr>
          <w:spacing w:val="-2"/>
        </w:rPr>
        <w:t>management</w:t>
      </w:r>
    </w:p>
    <w:p w14:paraId="1D0B80A8" w14:textId="77777777" w:rsidR="00937A2B" w:rsidRDefault="00F92319">
      <w:pPr>
        <w:pStyle w:val="ListParagraph"/>
        <w:numPr>
          <w:ilvl w:val="1"/>
          <w:numId w:val="94"/>
        </w:numPr>
        <w:tabs>
          <w:tab w:val="left" w:pos="1493"/>
        </w:tabs>
        <w:spacing w:before="120"/>
      </w:pPr>
      <w:r>
        <w:t>Aircraft</w:t>
      </w:r>
      <w:r>
        <w:rPr>
          <w:spacing w:val="-6"/>
        </w:rPr>
        <w:t xml:space="preserve"> </w:t>
      </w:r>
      <w:r>
        <w:t>Maintenance</w:t>
      </w:r>
      <w:r>
        <w:rPr>
          <w:spacing w:val="-6"/>
        </w:rPr>
        <w:t xml:space="preserve"> </w:t>
      </w:r>
      <w:r>
        <w:rPr>
          <w:spacing w:val="-2"/>
        </w:rPr>
        <w:t>Programme</w:t>
      </w:r>
    </w:p>
    <w:p w14:paraId="5D536ED1" w14:textId="77777777" w:rsidR="00937A2B" w:rsidRDefault="00F92319">
      <w:pPr>
        <w:pStyle w:val="ListParagraph"/>
        <w:numPr>
          <w:ilvl w:val="1"/>
          <w:numId w:val="94"/>
        </w:numPr>
        <w:tabs>
          <w:tab w:val="left" w:pos="1493"/>
        </w:tabs>
        <w:spacing w:before="120"/>
      </w:pPr>
      <w:r>
        <w:t>Component</w:t>
      </w:r>
      <w:r>
        <w:rPr>
          <w:spacing w:val="-7"/>
        </w:rPr>
        <w:t xml:space="preserve"> </w:t>
      </w:r>
      <w:r>
        <w:rPr>
          <w:spacing w:val="-2"/>
        </w:rPr>
        <w:t>control</w:t>
      </w:r>
    </w:p>
    <w:p w14:paraId="64CF3FB2" w14:textId="77777777" w:rsidR="00937A2B" w:rsidRDefault="00937A2B">
      <w:pPr>
        <w:pStyle w:val="ListParagraph"/>
        <w:jc w:val="left"/>
        <w:sectPr w:rsidR="00937A2B">
          <w:pgSz w:w="11910" w:h="16840"/>
          <w:pgMar w:top="1940" w:right="1080" w:bottom="1260" w:left="1080" w:header="886" w:footer="994" w:gutter="0"/>
          <w:cols w:space="720"/>
        </w:sectPr>
      </w:pPr>
    </w:p>
    <w:p w14:paraId="7DCB8A3E" w14:textId="77777777" w:rsidR="00937A2B" w:rsidRDefault="00F92319">
      <w:pPr>
        <w:pStyle w:val="ListParagraph"/>
        <w:numPr>
          <w:ilvl w:val="1"/>
          <w:numId w:val="94"/>
        </w:numPr>
        <w:tabs>
          <w:tab w:val="left" w:pos="1490"/>
        </w:tabs>
        <w:spacing w:before="90"/>
        <w:ind w:left="1490" w:hanging="564"/>
      </w:pPr>
      <w:r>
        <w:rPr>
          <w:spacing w:val="-2"/>
        </w:rPr>
        <w:lastRenderedPageBreak/>
        <w:t>Repairs</w:t>
      </w:r>
    </w:p>
    <w:p w14:paraId="04837306" w14:textId="77777777" w:rsidR="00937A2B" w:rsidRDefault="00F92319">
      <w:pPr>
        <w:pStyle w:val="ListParagraph"/>
        <w:numPr>
          <w:ilvl w:val="1"/>
          <w:numId w:val="94"/>
        </w:numPr>
        <w:tabs>
          <w:tab w:val="left" w:pos="1491"/>
        </w:tabs>
        <w:spacing w:before="120"/>
        <w:ind w:left="1491" w:hanging="565"/>
      </w:pPr>
      <w:r>
        <w:rPr>
          <w:spacing w:val="-2"/>
        </w:rPr>
        <w:t>Records</w:t>
      </w:r>
    </w:p>
    <w:p w14:paraId="41E06274" w14:textId="77777777" w:rsidR="00937A2B" w:rsidRDefault="00F92319">
      <w:pPr>
        <w:pStyle w:val="ListParagraph"/>
        <w:numPr>
          <w:ilvl w:val="0"/>
          <w:numId w:val="94"/>
        </w:numPr>
        <w:tabs>
          <w:tab w:val="left" w:pos="924"/>
          <w:tab w:val="left" w:pos="926"/>
        </w:tabs>
        <w:ind w:right="358"/>
      </w:pPr>
      <w:r>
        <w:t>These</w:t>
      </w:r>
      <w:r>
        <w:rPr>
          <w:spacing w:val="-1"/>
        </w:rPr>
        <w:t xml:space="preserve"> </w:t>
      </w:r>
      <w:r>
        <w:t>KREs</w:t>
      </w:r>
      <w:r>
        <w:rPr>
          <w:spacing w:val="-1"/>
        </w:rPr>
        <w:t xml:space="preserve"> </w:t>
      </w:r>
      <w:r>
        <w:t>and their detailed components should be</w:t>
      </w:r>
      <w:r>
        <w:rPr>
          <w:spacing w:val="-1"/>
        </w:rPr>
        <w:t xml:space="preserve"> </w:t>
      </w:r>
      <w:r>
        <w:t>adapted to the</w:t>
      </w:r>
      <w:r>
        <w:rPr>
          <w:spacing w:val="-1"/>
        </w:rPr>
        <w:t xml:space="preserve"> </w:t>
      </w:r>
      <w:r>
        <w:t>complexity</w:t>
      </w:r>
      <w:r>
        <w:rPr>
          <w:spacing w:val="-2"/>
        </w:rPr>
        <w:t xml:space="preserve"> </w:t>
      </w:r>
      <w:r>
        <w:t>of the</w:t>
      </w:r>
      <w:r>
        <w:rPr>
          <w:spacing w:val="-1"/>
        </w:rPr>
        <w:t xml:space="preserve"> </w:t>
      </w:r>
      <w:r>
        <w:t>aircraft type being surveyed by retaining only those items that are applicable and relevant for the particular aircraft type.</w:t>
      </w:r>
    </w:p>
    <w:p w14:paraId="582DDB99" w14:textId="77777777" w:rsidR="00937A2B" w:rsidRDefault="00F92319">
      <w:pPr>
        <w:pStyle w:val="ListParagraph"/>
        <w:numPr>
          <w:ilvl w:val="0"/>
          <w:numId w:val="94"/>
        </w:numPr>
        <w:tabs>
          <w:tab w:val="left" w:pos="924"/>
          <w:tab w:val="left" w:pos="926"/>
        </w:tabs>
        <w:spacing w:before="118"/>
        <w:ind w:right="356"/>
      </w:pPr>
      <w:r>
        <w:t xml:space="preserve">The further information regarding ‘KEY RISK ELEMENTS’ can be found in </w:t>
      </w:r>
      <w:hyperlink w:anchor="_bookmark283" w:history="1">
        <w:r>
          <w:rPr>
            <w:color w:val="0000FF"/>
            <w:u w:val="single" w:color="0000FF"/>
          </w:rPr>
          <w:t>Appendix III to GM1</w:t>
        </w:r>
      </w:hyperlink>
      <w:r>
        <w:rPr>
          <w:color w:val="0000FF"/>
        </w:rPr>
        <w:t xml:space="preserve"> </w:t>
      </w:r>
      <w:hyperlink w:anchor="_bookmark283" w:history="1">
        <w:r>
          <w:rPr>
            <w:color w:val="0000FF"/>
            <w:spacing w:val="-2"/>
            <w:u w:val="single" w:color="0000FF"/>
          </w:rPr>
          <w:t>M.B.303(b)</w:t>
        </w:r>
        <w:r>
          <w:rPr>
            <w:spacing w:val="-2"/>
          </w:rPr>
          <w:t>.</w:t>
        </w:r>
      </w:hyperlink>
    </w:p>
    <w:p w14:paraId="724E6627"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44672" behindDoc="1" locked="0" layoutInCell="1" allowOverlap="1" wp14:anchorId="2AAABAC6" wp14:editId="72CC015D">
                <wp:simplePos x="0" y="0"/>
                <wp:positionH relativeFrom="page">
                  <wp:posOffset>896416</wp:posOffset>
                </wp:positionH>
                <wp:positionV relativeFrom="paragraph">
                  <wp:posOffset>229935</wp:posOffset>
                </wp:positionV>
                <wp:extent cx="5769610" cy="497205"/>
                <wp:effectExtent l="0" t="0" r="0" b="0"/>
                <wp:wrapTopAndBottom/>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16CC7E"/>
                        </a:solidFill>
                      </wps:spPr>
                      <wps:txbx>
                        <w:txbxContent>
                          <w:p w14:paraId="40CE3E17" w14:textId="77777777" w:rsidR="00937A2B" w:rsidRDefault="00F92319">
                            <w:pPr>
                              <w:ind w:left="28"/>
                              <w:rPr>
                                <w:b/>
                                <w:color w:val="000000"/>
                                <w:sz w:val="32"/>
                              </w:rPr>
                            </w:pPr>
                            <w:bookmarkStart w:id="322" w:name="_bookmark221"/>
                            <w:bookmarkEnd w:id="322"/>
                            <w:r>
                              <w:rPr>
                                <w:b/>
                                <w:color w:val="FFFFFF"/>
                                <w:sz w:val="32"/>
                              </w:rPr>
                              <w:t>GM1</w:t>
                            </w:r>
                            <w:r>
                              <w:rPr>
                                <w:b/>
                                <w:color w:val="FFFFFF"/>
                                <w:spacing w:val="-8"/>
                                <w:sz w:val="32"/>
                              </w:rPr>
                              <w:t xml:space="preserve"> </w:t>
                            </w:r>
                            <w:r>
                              <w:rPr>
                                <w:b/>
                                <w:color w:val="FFFFFF"/>
                                <w:sz w:val="32"/>
                              </w:rPr>
                              <w:t>M.B.303(b)</w:t>
                            </w:r>
                            <w:r>
                              <w:rPr>
                                <w:b/>
                                <w:color w:val="FFFFFF"/>
                                <w:spacing w:val="-9"/>
                                <w:sz w:val="32"/>
                              </w:rPr>
                              <w:t xml:space="preserve"> </w:t>
                            </w:r>
                            <w:r>
                              <w:rPr>
                                <w:b/>
                                <w:color w:val="FFFFFF"/>
                                <w:sz w:val="32"/>
                              </w:rPr>
                              <w:t>Aircraft</w:t>
                            </w:r>
                            <w:r>
                              <w:rPr>
                                <w:b/>
                                <w:color w:val="FFFFFF"/>
                                <w:spacing w:val="-10"/>
                                <w:sz w:val="32"/>
                              </w:rPr>
                              <w:t xml:space="preserve"> </w:t>
                            </w:r>
                            <w:r>
                              <w:rPr>
                                <w:b/>
                                <w:color w:val="FFFFFF"/>
                                <w:sz w:val="32"/>
                              </w:rPr>
                              <w:t>continuing</w:t>
                            </w:r>
                            <w:r>
                              <w:rPr>
                                <w:b/>
                                <w:color w:val="FFFFFF"/>
                                <w:spacing w:val="-10"/>
                                <w:sz w:val="32"/>
                              </w:rPr>
                              <w:t xml:space="preserve"> </w:t>
                            </w:r>
                            <w:r>
                              <w:rPr>
                                <w:b/>
                                <w:color w:val="FFFFFF"/>
                                <w:sz w:val="32"/>
                              </w:rPr>
                              <w:t>airworthiness</w:t>
                            </w:r>
                            <w:r>
                              <w:rPr>
                                <w:b/>
                                <w:color w:val="FFFFFF"/>
                                <w:spacing w:val="-8"/>
                                <w:sz w:val="32"/>
                              </w:rPr>
                              <w:t xml:space="preserve"> </w:t>
                            </w:r>
                            <w:r>
                              <w:rPr>
                                <w:b/>
                                <w:color w:val="FFFFFF"/>
                                <w:sz w:val="32"/>
                              </w:rPr>
                              <w:t xml:space="preserve">monitoring </w:t>
                            </w:r>
                            <w:r>
                              <w:rPr>
                                <w:b/>
                                <w:color w:val="FFFFFF"/>
                                <w:spacing w:val="-2"/>
                                <w:sz w:val="32"/>
                              </w:rPr>
                              <w:t>(ACAM)</w:t>
                            </w:r>
                          </w:p>
                        </w:txbxContent>
                      </wps:txbx>
                      <wps:bodyPr wrap="square" lIns="0" tIns="0" rIns="0" bIns="0" rtlCol="0">
                        <a:noAutofit/>
                      </wps:bodyPr>
                    </wps:wsp>
                  </a:graphicData>
                </a:graphic>
              </wp:anchor>
            </w:drawing>
          </mc:Choice>
          <mc:Fallback>
            <w:pict>
              <v:shape w14:anchorId="2AAABAC6" id="Textbox 137" o:spid="_x0000_s1128" type="#_x0000_t202" style="position:absolute;margin-left:70.6pt;margin-top:18.1pt;width:454.3pt;height:39.15pt;z-index:-15671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" fillcolor="#16cc7e" stroked="f">
                <v:textbox inset="0,0,0,0">
                  <w:txbxContent>
                    <w:p w14:paraId="40CE3E17" w14:textId="77777777" w:rsidR="00937A2B" w:rsidRDefault="00F92319">
                      <w:pPr>
                        <w:ind w:left="28"/>
                        <w:rPr>
                          <w:b/>
                          <w:color w:val="000000"/>
                          <w:sz w:val="32"/>
                        </w:rPr>
                      </w:pPr>
                      <w:bookmarkStart w:id="323" w:name="_bookmark221"/>
                      <w:bookmarkEnd w:id="323"/>
                      <w:r>
                        <w:rPr>
                          <w:b/>
                          <w:color w:val="FFFFFF"/>
                          <w:sz w:val="32"/>
                        </w:rPr>
                        <w:t>GM1</w:t>
                      </w:r>
                      <w:r>
                        <w:rPr>
                          <w:b/>
                          <w:color w:val="FFFFFF"/>
                          <w:spacing w:val="-8"/>
                          <w:sz w:val="32"/>
                        </w:rPr>
                        <w:t xml:space="preserve"> </w:t>
                      </w:r>
                      <w:r>
                        <w:rPr>
                          <w:b/>
                          <w:color w:val="FFFFFF"/>
                          <w:sz w:val="32"/>
                        </w:rPr>
                        <w:t>M.B.303(b)</w:t>
                      </w:r>
                      <w:r>
                        <w:rPr>
                          <w:b/>
                          <w:color w:val="FFFFFF"/>
                          <w:spacing w:val="-9"/>
                          <w:sz w:val="32"/>
                        </w:rPr>
                        <w:t xml:space="preserve"> </w:t>
                      </w:r>
                      <w:r>
                        <w:rPr>
                          <w:b/>
                          <w:color w:val="FFFFFF"/>
                          <w:sz w:val="32"/>
                        </w:rPr>
                        <w:t>Aircraft</w:t>
                      </w:r>
                      <w:r>
                        <w:rPr>
                          <w:b/>
                          <w:color w:val="FFFFFF"/>
                          <w:spacing w:val="-10"/>
                          <w:sz w:val="32"/>
                        </w:rPr>
                        <w:t xml:space="preserve"> </w:t>
                      </w:r>
                      <w:r>
                        <w:rPr>
                          <w:b/>
                          <w:color w:val="FFFFFF"/>
                          <w:sz w:val="32"/>
                        </w:rPr>
                        <w:t>continuing</w:t>
                      </w:r>
                      <w:r>
                        <w:rPr>
                          <w:b/>
                          <w:color w:val="FFFFFF"/>
                          <w:spacing w:val="-10"/>
                          <w:sz w:val="32"/>
                        </w:rPr>
                        <w:t xml:space="preserve"> </w:t>
                      </w:r>
                      <w:r>
                        <w:rPr>
                          <w:b/>
                          <w:color w:val="FFFFFF"/>
                          <w:sz w:val="32"/>
                        </w:rPr>
                        <w:t>airworthiness</w:t>
                      </w:r>
                      <w:r>
                        <w:rPr>
                          <w:b/>
                          <w:color w:val="FFFFFF"/>
                          <w:spacing w:val="-8"/>
                          <w:sz w:val="32"/>
                        </w:rPr>
                        <w:t xml:space="preserve"> </w:t>
                      </w:r>
                      <w:r>
                        <w:rPr>
                          <w:b/>
                          <w:color w:val="FFFFFF"/>
                          <w:sz w:val="32"/>
                        </w:rPr>
                        <w:t xml:space="preserve">monitoring </w:t>
                      </w:r>
                      <w:r>
                        <w:rPr>
                          <w:b/>
                          <w:color w:val="FFFFFF"/>
                          <w:spacing w:val="-2"/>
                          <w:sz w:val="32"/>
                        </w:rPr>
                        <w:t>(ACAM)</w:t>
                      </w:r>
                    </w:p>
                  </w:txbxContent>
                </v:textbox>
                <w10:wrap type="topAndBottom" anchorx="page"/>
              </v:shape>
            </w:pict>
          </mc:Fallback>
        </mc:AlternateContent>
      </w:r>
    </w:p>
    <w:p w14:paraId="44B1E3BF"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77B00B5" w14:textId="77777777" w:rsidR="00937A2B" w:rsidRDefault="00F92319">
      <w:pPr>
        <w:spacing w:before="121"/>
        <w:ind w:left="360"/>
        <w:rPr>
          <w:b/>
          <w:sz w:val="20"/>
        </w:rPr>
      </w:pPr>
      <w:r>
        <w:rPr>
          <w:b/>
          <w:sz w:val="20"/>
        </w:rPr>
        <w:t>KEY</w:t>
      </w:r>
      <w:r>
        <w:rPr>
          <w:b/>
          <w:spacing w:val="-5"/>
          <w:sz w:val="20"/>
        </w:rPr>
        <w:t xml:space="preserve"> </w:t>
      </w:r>
      <w:r>
        <w:rPr>
          <w:b/>
          <w:sz w:val="20"/>
        </w:rPr>
        <w:t>RISK</w:t>
      </w:r>
      <w:r>
        <w:rPr>
          <w:b/>
          <w:spacing w:val="-3"/>
          <w:sz w:val="20"/>
        </w:rPr>
        <w:t xml:space="preserve"> </w:t>
      </w:r>
      <w:r>
        <w:rPr>
          <w:b/>
          <w:spacing w:val="-2"/>
          <w:sz w:val="20"/>
        </w:rPr>
        <w:t>ELEMENTS</w:t>
      </w:r>
    </w:p>
    <w:p w14:paraId="44D7164A" w14:textId="77777777" w:rsidR="00937A2B" w:rsidRDefault="00F92319">
      <w:pPr>
        <w:pStyle w:val="BodyText"/>
        <w:spacing w:before="118"/>
        <w:ind w:left="360" w:right="354" w:firstLine="0"/>
      </w:pPr>
      <w:r>
        <w:t>The</w:t>
      </w:r>
      <w:r>
        <w:rPr>
          <w:spacing w:val="-9"/>
        </w:rPr>
        <w:t xml:space="preserve"> </w:t>
      </w:r>
      <w:r>
        <w:t>KREs</w:t>
      </w:r>
      <w:r>
        <w:rPr>
          <w:spacing w:val="-11"/>
        </w:rPr>
        <w:t xml:space="preserve"> </w:t>
      </w:r>
      <w:r>
        <w:t>define</w:t>
      </w:r>
      <w:r>
        <w:rPr>
          <w:spacing w:val="-11"/>
        </w:rPr>
        <w:t xml:space="preserve"> </w:t>
      </w:r>
      <w:r>
        <w:t>the</w:t>
      </w:r>
      <w:r>
        <w:rPr>
          <w:spacing w:val="-11"/>
        </w:rPr>
        <w:t xml:space="preserve"> </w:t>
      </w:r>
      <w:r>
        <w:t>scope</w:t>
      </w:r>
      <w:r>
        <w:rPr>
          <w:spacing w:val="-13"/>
        </w:rPr>
        <w:t xml:space="preserve"> </w:t>
      </w:r>
      <w:r>
        <w:t>of</w:t>
      </w:r>
      <w:r>
        <w:rPr>
          <w:spacing w:val="-8"/>
        </w:rPr>
        <w:t xml:space="preserve"> </w:t>
      </w:r>
      <w:r>
        <w:t>continuing</w:t>
      </w:r>
      <w:r>
        <w:rPr>
          <w:spacing w:val="-10"/>
        </w:rPr>
        <w:t xml:space="preserve"> </w:t>
      </w:r>
      <w:r>
        <w:t>airworthiness.</w:t>
      </w:r>
      <w:r>
        <w:rPr>
          <w:spacing w:val="-9"/>
        </w:rPr>
        <w:t xml:space="preserve"> </w:t>
      </w:r>
      <w:r>
        <w:t>The</w:t>
      </w:r>
      <w:r>
        <w:rPr>
          <w:spacing w:val="-11"/>
        </w:rPr>
        <w:t xml:space="preserve"> </w:t>
      </w:r>
      <w:r>
        <w:t>list</w:t>
      </w:r>
      <w:r>
        <w:rPr>
          <w:spacing w:val="-11"/>
        </w:rPr>
        <w:t xml:space="preserve"> </w:t>
      </w:r>
      <w:r>
        <w:t>of</w:t>
      </w:r>
      <w:r>
        <w:rPr>
          <w:spacing w:val="-12"/>
        </w:rPr>
        <w:t xml:space="preserve"> </w:t>
      </w:r>
      <w:r>
        <w:t>KREs</w:t>
      </w:r>
      <w:r>
        <w:rPr>
          <w:spacing w:val="-8"/>
        </w:rPr>
        <w:t xml:space="preserve"> </w:t>
      </w:r>
      <w:r>
        <w:t>is</w:t>
      </w:r>
      <w:r>
        <w:rPr>
          <w:spacing w:val="-12"/>
        </w:rPr>
        <w:t xml:space="preserve"> </w:t>
      </w:r>
      <w:r>
        <w:t>intended</w:t>
      </w:r>
      <w:r>
        <w:rPr>
          <w:spacing w:val="-12"/>
        </w:rPr>
        <w:t xml:space="preserve"> </w:t>
      </w:r>
      <w:r>
        <w:t>to</w:t>
      </w:r>
      <w:r>
        <w:rPr>
          <w:spacing w:val="-8"/>
        </w:rPr>
        <w:t xml:space="preserve"> </w:t>
      </w:r>
      <w:r>
        <w:t>provide</w:t>
      </w:r>
      <w:r>
        <w:rPr>
          <w:spacing w:val="-11"/>
        </w:rPr>
        <w:t xml:space="preserve"> </w:t>
      </w:r>
      <w:r>
        <w:t>the</w:t>
      </w:r>
      <w:r>
        <w:rPr>
          <w:spacing w:val="-11"/>
        </w:rPr>
        <w:t xml:space="preserve"> </w:t>
      </w:r>
      <w:r>
        <w:t>basis for</w:t>
      </w:r>
      <w:r>
        <w:rPr>
          <w:spacing w:val="-7"/>
        </w:rPr>
        <w:t xml:space="preserve"> </w:t>
      </w:r>
      <w:r>
        <w:t>planning</w:t>
      </w:r>
      <w:r>
        <w:rPr>
          <w:spacing w:val="-7"/>
        </w:rPr>
        <w:t xml:space="preserve"> </w:t>
      </w:r>
      <w:r>
        <w:t>and</w:t>
      </w:r>
      <w:r>
        <w:rPr>
          <w:spacing w:val="-7"/>
        </w:rPr>
        <w:t xml:space="preserve"> </w:t>
      </w:r>
      <w:r>
        <w:t>control</w:t>
      </w:r>
      <w:r>
        <w:rPr>
          <w:spacing w:val="-9"/>
        </w:rPr>
        <w:t xml:space="preserve"> </w:t>
      </w:r>
      <w:r>
        <w:t>of</w:t>
      </w:r>
      <w:r>
        <w:rPr>
          <w:spacing w:val="-11"/>
        </w:rPr>
        <w:t xml:space="preserve"> </w:t>
      </w:r>
      <w:r>
        <w:t>the</w:t>
      </w:r>
      <w:r>
        <w:rPr>
          <w:spacing w:val="-6"/>
        </w:rPr>
        <w:t xml:space="preserve"> </w:t>
      </w:r>
      <w:r>
        <w:t>ACAM</w:t>
      </w:r>
      <w:r>
        <w:rPr>
          <w:spacing w:val="-9"/>
        </w:rPr>
        <w:t xml:space="preserve"> </w:t>
      </w:r>
      <w:r>
        <w:t>survey</w:t>
      </w:r>
      <w:r>
        <w:rPr>
          <w:spacing w:val="-8"/>
        </w:rPr>
        <w:t xml:space="preserve"> </w:t>
      </w:r>
      <w:r>
        <w:t>programme.</w:t>
      </w:r>
      <w:r>
        <w:rPr>
          <w:spacing w:val="-7"/>
        </w:rPr>
        <w:t xml:space="preserve"> </w:t>
      </w:r>
      <w:r>
        <w:t>It</w:t>
      </w:r>
      <w:r>
        <w:rPr>
          <w:spacing w:val="-6"/>
        </w:rPr>
        <w:t xml:space="preserve"> </w:t>
      </w:r>
      <w:r>
        <w:t>will</w:t>
      </w:r>
      <w:r>
        <w:rPr>
          <w:spacing w:val="-9"/>
        </w:rPr>
        <w:t xml:space="preserve"> </w:t>
      </w:r>
      <w:r>
        <w:t>ensure</w:t>
      </w:r>
      <w:r>
        <w:rPr>
          <w:spacing w:val="-9"/>
        </w:rPr>
        <w:t xml:space="preserve"> </w:t>
      </w:r>
      <w:r>
        <w:t>that</w:t>
      </w:r>
      <w:r>
        <w:rPr>
          <w:spacing w:val="-9"/>
        </w:rPr>
        <w:t xml:space="preserve"> </w:t>
      </w:r>
      <w:r>
        <w:t>the</w:t>
      </w:r>
      <w:r>
        <w:rPr>
          <w:spacing w:val="-6"/>
        </w:rPr>
        <w:t xml:space="preserve"> </w:t>
      </w:r>
      <w:r>
        <w:t>programme</w:t>
      </w:r>
      <w:r>
        <w:rPr>
          <w:spacing w:val="-6"/>
        </w:rPr>
        <w:t xml:space="preserve"> </w:t>
      </w:r>
      <w:r>
        <w:t>covers</w:t>
      </w:r>
      <w:r>
        <w:rPr>
          <w:spacing w:val="-6"/>
        </w:rPr>
        <w:t xml:space="preserve"> </w:t>
      </w:r>
      <w:r>
        <w:t>all aspects</w:t>
      </w:r>
      <w:r>
        <w:rPr>
          <w:spacing w:val="-13"/>
        </w:rPr>
        <w:t xml:space="preserve"> </w:t>
      </w:r>
      <w:r>
        <w:t>of</w:t>
      </w:r>
      <w:r>
        <w:rPr>
          <w:spacing w:val="-12"/>
        </w:rPr>
        <w:t xml:space="preserve"> </w:t>
      </w:r>
      <w:r>
        <w:t>continuing</w:t>
      </w:r>
      <w:r>
        <w:rPr>
          <w:spacing w:val="-13"/>
        </w:rPr>
        <w:t xml:space="preserve"> </w:t>
      </w:r>
      <w:r>
        <w:t>airworthiness.</w:t>
      </w:r>
      <w:r>
        <w:rPr>
          <w:spacing w:val="-12"/>
        </w:rPr>
        <w:t xml:space="preserve"> </w:t>
      </w:r>
      <w:r>
        <w:t>While</w:t>
      </w:r>
      <w:r>
        <w:rPr>
          <w:spacing w:val="-13"/>
        </w:rPr>
        <w:t xml:space="preserve"> </w:t>
      </w:r>
      <w:r>
        <w:t>it</w:t>
      </w:r>
      <w:r>
        <w:rPr>
          <w:spacing w:val="-12"/>
        </w:rPr>
        <w:t xml:space="preserve"> </w:t>
      </w:r>
      <w:r>
        <w:t>is</w:t>
      </w:r>
      <w:r>
        <w:rPr>
          <w:spacing w:val="-13"/>
        </w:rPr>
        <w:t xml:space="preserve"> </w:t>
      </w:r>
      <w:r>
        <w:t>not</w:t>
      </w:r>
      <w:r>
        <w:rPr>
          <w:spacing w:val="-12"/>
        </w:rPr>
        <w:t xml:space="preserve"> </w:t>
      </w:r>
      <w:r>
        <w:t>required</w:t>
      </w:r>
      <w:r>
        <w:rPr>
          <w:spacing w:val="-12"/>
        </w:rPr>
        <w:t xml:space="preserve"> </w:t>
      </w:r>
      <w:r>
        <w:t>to</w:t>
      </w:r>
      <w:r>
        <w:rPr>
          <w:spacing w:val="-11"/>
        </w:rPr>
        <w:t xml:space="preserve"> </w:t>
      </w:r>
      <w:r>
        <w:t>cover</w:t>
      </w:r>
      <w:r>
        <w:rPr>
          <w:spacing w:val="-13"/>
        </w:rPr>
        <w:t xml:space="preserve"> </w:t>
      </w:r>
      <w:r>
        <w:t>all</w:t>
      </w:r>
      <w:r>
        <w:rPr>
          <w:spacing w:val="-12"/>
        </w:rPr>
        <w:t xml:space="preserve"> </w:t>
      </w:r>
      <w:r>
        <w:t>KREs</w:t>
      </w:r>
      <w:r>
        <w:rPr>
          <w:spacing w:val="-13"/>
        </w:rPr>
        <w:t xml:space="preserve"> </w:t>
      </w:r>
      <w:r>
        <w:t>during</w:t>
      </w:r>
      <w:r>
        <w:rPr>
          <w:spacing w:val="-11"/>
        </w:rPr>
        <w:t xml:space="preserve"> </w:t>
      </w:r>
      <w:r>
        <w:t>a</w:t>
      </w:r>
      <w:r>
        <w:rPr>
          <w:spacing w:val="-12"/>
        </w:rPr>
        <w:t xml:space="preserve"> </w:t>
      </w:r>
      <w:r>
        <w:t>given</w:t>
      </w:r>
      <w:r>
        <w:rPr>
          <w:spacing w:val="-11"/>
        </w:rPr>
        <w:t xml:space="preserve"> </w:t>
      </w:r>
      <w:r>
        <w:t xml:space="preserve">inspection, the ACAM survey programme needs to ensure that there is no omission, i.e. certain KRE are never </w:t>
      </w:r>
      <w:r>
        <w:rPr>
          <w:spacing w:val="-2"/>
        </w:rPr>
        <w:t>inspected.</w:t>
      </w:r>
    </w:p>
    <w:p w14:paraId="0A7EFC83" w14:textId="77777777" w:rsidR="00937A2B" w:rsidRDefault="00F92319">
      <w:pPr>
        <w:pStyle w:val="BodyText"/>
        <w:spacing w:before="119"/>
        <w:ind w:left="360" w:firstLine="0"/>
      </w:pPr>
      <w:r>
        <w:t>The</w:t>
      </w:r>
      <w:r>
        <w:rPr>
          <w:spacing w:val="-5"/>
        </w:rPr>
        <w:t xml:space="preserve"> </w:t>
      </w:r>
      <w:r>
        <w:t>further</w:t>
      </w:r>
      <w:r>
        <w:rPr>
          <w:spacing w:val="-5"/>
        </w:rPr>
        <w:t xml:space="preserve"> </w:t>
      </w:r>
      <w:r>
        <w:t>information</w:t>
      </w:r>
      <w:r>
        <w:rPr>
          <w:spacing w:val="-5"/>
        </w:rPr>
        <w:t xml:space="preserve"> </w:t>
      </w:r>
      <w:r>
        <w:t>on</w:t>
      </w:r>
      <w:r>
        <w:rPr>
          <w:spacing w:val="-3"/>
        </w:rPr>
        <w:t xml:space="preserve"> </w:t>
      </w:r>
      <w:r>
        <w:t>‘KEY</w:t>
      </w:r>
      <w:r>
        <w:rPr>
          <w:spacing w:val="-4"/>
        </w:rPr>
        <w:t xml:space="preserve"> </w:t>
      </w:r>
      <w:r>
        <w:t>RISK</w:t>
      </w:r>
      <w:r>
        <w:rPr>
          <w:spacing w:val="-4"/>
        </w:rPr>
        <w:t xml:space="preserve"> </w:t>
      </w:r>
      <w:r>
        <w:t>ELEMENTS’</w:t>
      </w:r>
      <w:r>
        <w:rPr>
          <w:spacing w:val="-4"/>
        </w:rPr>
        <w:t xml:space="preserve"> </w:t>
      </w:r>
      <w:r>
        <w:t>can</w:t>
      </w:r>
      <w:r>
        <w:rPr>
          <w:spacing w:val="-5"/>
        </w:rPr>
        <w:t xml:space="preserve"> </w:t>
      </w:r>
      <w:r>
        <w:t>be</w:t>
      </w:r>
      <w:r>
        <w:rPr>
          <w:spacing w:val="-2"/>
        </w:rPr>
        <w:t xml:space="preserve"> </w:t>
      </w:r>
      <w:r>
        <w:t>found</w:t>
      </w:r>
      <w:r>
        <w:rPr>
          <w:spacing w:val="-3"/>
        </w:rPr>
        <w:t xml:space="preserve"> </w:t>
      </w:r>
      <w:r>
        <w:t>in</w:t>
      </w:r>
      <w:r>
        <w:rPr>
          <w:spacing w:val="-1"/>
        </w:rPr>
        <w:t xml:space="preserve"> </w:t>
      </w:r>
      <w:hyperlink w:anchor="_bookmark283" w:history="1">
        <w:r>
          <w:rPr>
            <w:color w:val="0000FF"/>
            <w:u w:val="single" w:color="0000FF"/>
          </w:rPr>
          <w:t>Appendix</w:t>
        </w:r>
        <w:r>
          <w:rPr>
            <w:color w:val="0000FF"/>
            <w:spacing w:val="-2"/>
            <w:u w:val="single" w:color="0000FF"/>
          </w:rPr>
          <w:t xml:space="preserve"> </w:t>
        </w:r>
        <w:r>
          <w:rPr>
            <w:color w:val="0000FF"/>
            <w:u w:val="single" w:color="0000FF"/>
          </w:rPr>
          <w:t>III</w:t>
        </w:r>
        <w:r>
          <w:rPr>
            <w:color w:val="0000FF"/>
            <w:spacing w:val="-5"/>
            <w:u w:val="single" w:color="0000FF"/>
          </w:rPr>
          <w:t xml:space="preserve"> </w:t>
        </w:r>
        <w:r>
          <w:rPr>
            <w:color w:val="0000FF"/>
            <w:u w:val="single" w:color="0000FF"/>
          </w:rPr>
          <w:t>to</w:t>
        </w:r>
        <w:r>
          <w:rPr>
            <w:color w:val="0000FF"/>
            <w:spacing w:val="-3"/>
            <w:u w:val="single" w:color="0000FF"/>
          </w:rPr>
          <w:t xml:space="preserve"> </w:t>
        </w:r>
        <w:r>
          <w:rPr>
            <w:color w:val="0000FF"/>
            <w:u w:val="single" w:color="0000FF"/>
          </w:rPr>
          <w:t>GM1</w:t>
        </w:r>
        <w:r>
          <w:rPr>
            <w:color w:val="0000FF"/>
            <w:spacing w:val="-2"/>
            <w:u w:val="single" w:color="0000FF"/>
          </w:rPr>
          <w:t xml:space="preserve"> M.B.303(b)</w:t>
        </w:r>
      </w:hyperlink>
      <w:r>
        <w:rPr>
          <w:spacing w:val="-2"/>
        </w:rPr>
        <w:t>.</w:t>
      </w:r>
    </w:p>
    <w:p w14:paraId="44A9E915"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45184" behindDoc="1" locked="0" layoutInCell="1" allowOverlap="1" wp14:anchorId="175D38E9" wp14:editId="6E5CFA50">
                <wp:simplePos x="0" y="0"/>
                <wp:positionH relativeFrom="page">
                  <wp:posOffset>896416</wp:posOffset>
                </wp:positionH>
                <wp:positionV relativeFrom="paragraph">
                  <wp:posOffset>229636</wp:posOffset>
                </wp:positionV>
                <wp:extent cx="5769610" cy="497205"/>
                <wp:effectExtent l="0" t="0" r="0" b="0"/>
                <wp:wrapTopAndBottom/>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FABB39"/>
                        </a:solidFill>
                      </wps:spPr>
                      <wps:txbx>
                        <w:txbxContent>
                          <w:p w14:paraId="40AF5459" w14:textId="77777777" w:rsidR="00937A2B" w:rsidRDefault="00F92319">
                            <w:pPr>
                              <w:ind w:left="28"/>
                              <w:rPr>
                                <w:b/>
                                <w:color w:val="000000"/>
                                <w:sz w:val="32"/>
                              </w:rPr>
                            </w:pPr>
                            <w:bookmarkStart w:id="324" w:name="_bookmark222"/>
                            <w:bookmarkEnd w:id="324"/>
                            <w:r>
                              <w:rPr>
                                <w:b/>
                                <w:color w:val="FFFFFF"/>
                                <w:sz w:val="32"/>
                              </w:rPr>
                              <w:t>AMC</w:t>
                            </w:r>
                            <w:r>
                              <w:rPr>
                                <w:b/>
                                <w:color w:val="FFFFFF"/>
                                <w:spacing w:val="-9"/>
                                <w:sz w:val="32"/>
                              </w:rPr>
                              <w:t xml:space="preserve"> </w:t>
                            </w:r>
                            <w:r>
                              <w:rPr>
                                <w:b/>
                                <w:color w:val="FFFFFF"/>
                                <w:sz w:val="32"/>
                              </w:rPr>
                              <w:t>M.B.303(d)</w:t>
                            </w:r>
                            <w:r>
                              <w:rPr>
                                <w:b/>
                                <w:color w:val="FFFFFF"/>
                                <w:spacing w:val="-9"/>
                                <w:sz w:val="32"/>
                              </w:rPr>
                              <w:t xml:space="preserve"> </w:t>
                            </w:r>
                            <w:r>
                              <w:rPr>
                                <w:b/>
                                <w:color w:val="FFFFFF"/>
                                <w:sz w:val="32"/>
                              </w:rPr>
                              <w:t>Aircraft</w:t>
                            </w:r>
                            <w:r>
                              <w:rPr>
                                <w:b/>
                                <w:color w:val="FFFFFF"/>
                                <w:spacing w:val="-7"/>
                                <w:sz w:val="32"/>
                              </w:rPr>
                              <w:t xml:space="preserve"> </w:t>
                            </w:r>
                            <w:r>
                              <w:rPr>
                                <w:b/>
                                <w:color w:val="FFFFFF"/>
                                <w:sz w:val="32"/>
                              </w:rPr>
                              <w:t>continuing</w:t>
                            </w:r>
                            <w:r>
                              <w:rPr>
                                <w:b/>
                                <w:color w:val="FFFFFF"/>
                                <w:spacing w:val="-10"/>
                                <w:sz w:val="32"/>
                              </w:rPr>
                              <w:t xml:space="preserve"> </w:t>
                            </w:r>
                            <w:r>
                              <w:rPr>
                                <w:b/>
                                <w:color w:val="FFFFFF"/>
                                <w:sz w:val="32"/>
                              </w:rPr>
                              <w:t>airworthiness</w:t>
                            </w:r>
                            <w:r>
                              <w:rPr>
                                <w:b/>
                                <w:color w:val="FFFFFF"/>
                                <w:spacing w:val="-8"/>
                                <w:sz w:val="32"/>
                              </w:rPr>
                              <w:t xml:space="preserve"> </w:t>
                            </w:r>
                            <w:r>
                              <w:rPr>
                                <w:b/>
                                <w:color w:val="FFFFFF"/>
                                <w:sz w:val="32"/>
                              </w:rPr>
                              <w:t xml:space="preserve">monitoring </w:t>
                            </w:r>
                            <w:r>
                              <w:rPr>
                                <w:b/>
                                <w:color w:val="FFFFFF"/>
                                <w:spacing w:val="-2"/>
                                <w:sz w:val="32"/>
                              </w:rPr>
                              <w:t>(ACAM)</w:t>
                            </w:r>
                          </w:p>
                        </w:txbxContent>
                      </wps:txbx>
                      <wps:bodyPr wrap="square" lIns="0" tIns="0" rIns="0" bIns="0" rtlCol="0">
                        <a:noAutofit/>
                      </wps:bodyPr>
                    </wps:wsp>
                  </a:graphicData>
                </a:graphic>
              </wp:anchor>
            </w:drawing>
          </mc:Choice>
          <mc:Fallback>
            <w:pict>
              <v:shape w14:anchorId="175D38E9" id="Textbox 138" o:spid="_x0000_s1129" type="#_x0000_t202" style="position:absolute;margin-left:70.6pt;margin-top:18.1pt;width:454.3pt;height:39.15pt;z-index:-15671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" fillcolor="#fabb39" stroked="f">
                <v:textbox inset="0,0,0,0">
                  <w:txbxContent>
                    <w:p w14:paraId="40AF5459" w14:textId="77777777" w:rsidR="00937A2B" w:rsidRDefault="00F92319">
                      <w:pPr>
                        <w:ind w:left="28"/>
                        <w:rPr>
                          <w:b/>
                          <w:color w:val="000000"/>
                          <w:sz w:val="32"/>
                        </w:rPr>
                      </w:pPr>
                      <w:bookmarkStart w:id="325" w:name="_bookmark222"/>
                      <w:bookmarkEnd w:id="325"/>
                      <w:r>
                        <w:rPr>
                          <w:b/>
                          <w:color w:val="FFFFFF"/>
                          <w:sz w:val="32"/>
                        </w:rPr>
                        <w:t>AMC</w:t>
                      </w:r>
                      <w:r>
                        <w:rPr>
                          <w:b/>
                          <w:color w:val="FFFFFF"/>
                          <w:spacing w:val="-9"/>
                          <w:sz w:val="32"/>
                        </w:rPr>
                        <w:t xml:space="preserve"> </w:t>
                      </w:r>
                      <w:r>
                        <w:rPr>
                          <w:b/>
                          <w:color w:val="FFFFFF"/>
                          <w:sz w:val="32"/>
                        </w:rPr>
                        <w:t>M.B.303(d)</w:t>
                      </w:r>
                      <w:r>
                        <w:rPr>
                          <w:b/>
                          <w:color w:val="FFFFFF"/>
                          <w:spacing w:val="-9"/>
                          <w:sz w:val="32"/>
                        </w:rPr>
                        <w:t xml:space="preserve"> </w:t>
                      </w:r>
                      <w:r>
                        <w:rPr>
                          <w:b/>
                          <w:color w:val="FFFFFF"/>
                          <w:sz w:val="32"/>
                        </w:rPr>
                        <w:t>Aircraft</w:t>
                      </w:r>
                      <w:r>
                        <w:rPr>
                          <w:b/>
                          <w:color w:val="FFFFFF"/>
                          <w:spacing w:val="-7"/>
                          <w:sz w:val="32"/>
                        </w:rPr>
                        <w:t xml:space="preserve"> </w:t>
                      </w:r>
                      <w:r>
                        <w:rPr>
                          <w:b/>
                          <w:color w:val="FFFFFF"/>
                          <w:sz w:val="32"/>
                        </w:rPr>
                        <w:t>continuing</w:t>
                      </w:r>
                      <w:r>
                        <w:rPr>
                          <w:b/>
                          <w:color w:val="FFFFFF"/>
                          <w:spacing w:val="-10"/>
                          <w:sz w:val="32"/>
                        </w:rPr>
                        <w:t xml:space="preserve"> </w:t>
                      </w:r>
                      <w:r>
                        <w:rPr>
                          <w:b/>
                          <w:color w:val="FFFFFF"/>
                          <w:sz w:val="32"/>
                        </w:rPr>
                        <w:t>airworthiness</w:t>
                      </w:r>
                      <w:r>
                        <w:rPr>
                          <w:b/>
                          <w:color w:val="FFFFFF"/>
                          <w:spacing w:val="-8"/>
                          <w:sz w:val="32"/>
                        </w:rPr>
                        <w:t xml:space="preserve"> </w:t>
                      </w:r>
                      <w:r>
                        <w:rPr>
                          <w:b/>
                          <w:color w:val="FFFFFF"/>
                          <w:sz w:val="32"/>
                        </w:rPr>
                        <w:t xml:space="preserve">monitoring </w:t>
                      </w:r>
                      <w:r>
                        <w:rPr>
                          <w:b/>
                          <w:color w:val="FFFFFF"/>
                          <w:spacing w:val="-2"/>
                          <w:sz w:val="32"/>
                        </w:rPr>
                        <w:t>(ACAM)</w:t>
                      </w:r>
                    </w:p>
                  </w:txbxContent>
                </v:textbox>
                <w10:wrap type="topAndBottom" anchorx="page"/>
              </v:shape>
            </w:pict>
          </mc:Fallback>
        </mc:AlternateContent>
      </w:r>
    </w:p>
    <w:p w14:paraId="455FAD02"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27D1287" w14:textId="77777777" w:rsidR="00937A2B" w:rsidRDefault="00F92319">
      <w:pPr>
        <w:spacing w:before="121"/>
        <w:ind w:left="360"/>
        <w:rPr>
          <w:b/>
          <w:sz w:val="20"/>
        </w:rPr>
      </w:pPr>
      <w:r>
        <w:rPr>
          <w:b/>
          <w:sz w:val="20"/>
        </w:rPr>
        <w:t>FINDINGS</w:t>
      </w:r>
      <w:r>
        <w:rPr>
          <w:b/>
          <w:spacing w:val="-12"/>
          <w:sz w:val="20"/>
        </w:rPr>
        <w:t xml:space="preserve"> </w:t>
      </w:r>
      <w:r>
        <w:rPr>
          <w:b/>
          <w:spacing w:val="-2"/>
          <w:sz w:val="20"/>
        </w:rPr>
        <w:t>ANALYSIS</w:t>
      </w:r>
    </w:p>
    <w:p w14:paraId="133C6EA2" w14:textId="77777777" w:rsidR="00937A2B" w:rsidRDefault="00F92319">
      <w:pPr>
        <w:pStyle w:val="ListParagraph"/>
        <w:numPr>
          <w:ilvl w:val="0"/>
          <w:numId w:val="93"/>
        </w:numPr>
        <w:tabs>
          <w:tab w:val="left" w:pos="926"/>
        </w:tabs>
        <w:spacing w:before="118"/>
        <w:ind w:hanging="566"/>
      </w:pPr>
      <w:r>
        <w:t>The</w:t>
      </w:r>
      <w:r>
        <w:rPr>
          <w:spacing w:val="-4"/>
        </w:rPr>
        <w:t xml:space="preserve"> </w:t>
      </w:r>
      <w:r>
        <w:t>process</w:t>
      </w:r>
      <w:r>
        <w:rPr>
          <w:spacing w:val="-7"/>
        </w:rPr>
        <w:t xml:space="preserve"> </w:t>
      </w:r>
      <w:r>
        <w:t>should</w:t>
      </w:r>
      <w:r>
        <w:rPr>
          <w:spacing w:val="-5"/>
        </w:rPr>
        <w:t xml:space="preserve"> </w:t>
      </w:r>
      <w:r>
        <w:t>analyse</w:t>
      </w:r>
      <w:r>
        <w:rPr>
          <w:spacing w:val="-6"/>
        </w:rPr>
        <w:t xml:space="preserve"> </w:t>
      </w:r>
      <w:r>
        <w:t>the</w:t>
      </w:r>
      <w:r>
        <w:rPr>
          <w:spacing w:val="-4"/>
        </w:rPr>
        <w:t xml:space="preserve"> </w:t>
      </w:r>
      <w:r>
        <w:t>findings,</w:t>
      </w:r>
      <w:r>
        <w:rPr>
          <w:spacing w:val="-5"/>
        </w:rPr>
        <w:t xml:space="preserve"> </w:t>
      </w:r>
      <w:r>
        <w:t>or</w:t>
      </w:r>
      <w:r>
        <w:rPr>
          <w:spacing w:val="-4"/>
        </w:rPr>
        <w:t xml:space="preserve"> </w:t>
      </w:r>
      <w:r>
        <w:t>combination</w:t>
      </w:r>
      <w:r>
        <w:rPr>
          <w:spacing w:val="-5"/>
        </w:rPr>
        <w:t xml:space="preserve"> </w:t>
      </w:r>
      <w:r>
        <w:t>thereof,</w:t>
      </w:r>
      <w:r>
        <w:rPr>
          <w:spacing w:val="-3"/>
        </w:rPr>
        <w:t xml:space="preserve"> </w:t>
      </w:r>
      <w:r>
        <w:t>in</w:t>
      </w:r>
      <w:r>
        <w:rPr>
          <w:spacing w:val="-7"/>
        </w:rPr>
        <w:t xml:space="preserve"> </w:t>
      </w:r>
      <w:r>
        <w:t>order</w:t>
      </w:r>
      <w:r>
        <w:rPr>
          <w:spacing w:val="-4"/>
        </w:rPr>
        <w:t xml:space="preserve"> </w:t>
      </w:r>
      <w:r>
        <w:t>to</w:t>
      </w:r>
      <w:r>
        <w:rPr>
          <w:spacing w:val="-2"/>
        </w:rPr>
        <w:t xml:space="preserve"> identify:</w:t>
      </w:r>
    </w:p>
    <w:p w14:paraId="106CE911" w14:textId="77777777" w:rsidR="00937A2B" w:rsidRDefault="00F92319">
      <w:pPr>
        <w:pStyle w:val="ListParagraph"/>
        <w:numPr>
          <w:ilvl w:val="1"/>
          <w:numId w:val="93"/>
        </w:numPr>
        <w:tabs>
          <w:tab w:val="left" w:pos="1493"/>
        </w:tabs>
        <w:spacing w:before="118"/>
      </w:pPr>
      <w:r>
        <w:t>the</w:t>
      </w:r>
      <w:r>
        <w:rPr>
          <w:spacing w:val="-2"/>
        </w:rPr>
        <w:t xml:space="preserve"> </w:t>
      </w:r>
      <w:r>
        <w:t>root</w:t>
      </w:r>
      <w:r>
        <w:rPr>
          <w:spacing w:val="-4"/>
        </w:rPr>
        <w:t xml:space="preserve"> </w:t>
      </w:r>
      <w:r>
        <w:t>causes</w:t>
      </w:r>
      <w:r>
        <w:rPr>
          <w:spacing w:val="-1"/>
        </w:rPr>
        <w:t xml:space="preserve"> </w:t>
      </w:r>
      <w:r>
        <w:t>and</w:t>
      </w:r>
      <w:r>
        <w:rPr>
          <w:spacing w:val="-4"/>
        </w:rPr>
        <w:t xml:space="preserve"> </w:t>
      </w:r>
      <w:r>
        <w:t>their</w:t>
      </w:r>
      <w:r>
        <w:rPr>
          <w:spacing w:val="-4"/>
        </w:rPr>
        <w:t xml:space="preserve"> </w:t>
      </w:r>
      <w:r>
        <w:rPr>
          <w:spacing w:val="-2"/>
        </w:rPr>
        <w:t>recurrence;</w:t>
      </w:r>
    </w:p>
    <w:p w14:paraId="3D35DBBC" w14:textId="77777777" w:rsidR="00937A2B" w:rsidRDefault="00F92319">
      <w:pPr>
        <w:pStyle w:val="ListParagraph"/>
        <w:numPr>
          <w:ilvl w:val="1"/>
          <w:numId w:val="93"/>
        </w:numPr>
        <w:tabs>
          <w:tab w:val="left" w:pos="1493"/>
        </w:tabs>
        <w:spacing w:before="120"/>
        <w:ind w:right="358"/>
      </w:pPr>
      <w:r>
        <w:t>the</w:t>
      </w:r>
      <w:r>
        <w:rPr>
          <w:spacing w:val="32"/>
        </w:rPr>
        <w:t xml:space="preserve"> </w:t>
      </w:r>
      <w:r>
        <w:t>potential</w:t>
      </w:r>
      <w:r>
        <w:rPr>
          <w:spacing w:val="31"/>
        </w:rPr>
        <w:t xml:space="preserve"> </w:t>
      </w:r>
      <w:r>
        <w:t>impact</w:t>
      </w:r>
      <w:r>
        <w:rPr>
          <w:spacing w:val="28"/>
        </w:rPr>
        <w:t xml:space="preserve"> </w:t>
      </w:r>
      <w:r>
        <w:t>on</w:t>
      </w:r>
      <w:r>
        <w:rPr>
          <w:spacing w:val="31"/>
        </w:rPr>
        <w:t xml:space="preserve"> </w:t>
      </w:r>
      <w:r>
        <w:t>flight</w:t>
      </w:r>
      <w:r>
        <w:rPr>
          <w:spacing w:val="32"/>
        </w:rPr>
        <w:t xml:space="preserve"> </w:t>
      </w:r>
      <w:r>
        <w:t>safety</w:t>
      </w:r>
      <w:r>
        <w:rPr>
          <w:spacing w:val="32"/>
        </w:rPr>
        <w:t xml:space="preserve"> </w:t>
      </w:r>
      <w:r>
        <w:t>of</w:t>
      </w:r>
      <w:r>
        <w:rPr>
          <w:spacing w:val="29"/>
        </w:rPr>
        <w:t xml:space="preserve"> </w:t>
      </w:r>
      <w:r>
        <w:t>the</w:t>
      </w:r>
      <w:r>
        <w:rPr>
          <w:spacing w:val="32"/>
        </w:rPr>
        <w:t xml:space="preserve"> </w:t>
      </w:r>
      <w:r>
        <w:t>individual</w:t>
      </w:r>
      <w:r>
        <w:rPr>
          <w:spacing w:val="31"/>
        </w:rPr>
        <w:t xml:space="preserve"> </w:t>
      </w:r>
      <w:r>
        <w:t>aircraft</w:t>
      </w:r>
      <w:r>
        <w:rPr>
          <w:spacing w:val="27"/>
        </w:rPr>
        <w:t xml:space="preserve"> </w:t>
      </w:r>
      <w:r>
        <w:t>or</w:t>
      </w:r>
      <w:r>
        <w:rPr>
          <w:spacing w:val="29"/>
        </w:rPr>
        <w:t xml:space="preserve"> </w:t>
      </w:r>
      <w:r>
        <w:t>aircraft</w:t>
      </w:r>
      <w:r>
        <w:rPr>
          <w:spacing w:val="29"/>
        </w:rPr>
        <w:t xml:space="preserve"> </w:t>
      </w:r>
      <w:r>
        <w:t>fleet</w:t>
      </w:r>
      <w:r>
        <w:rPr>
          <w:spacing w:val="30"/>
        </w:rPr>
        <w:t xml:space="preserve"> </w:t>
      </w:r>
      <w:r>
        <w:t>on</w:t>
      </w:r>
      <w:r>
        <w:rPr>
          <w:spacing w:val="29"/>
        </w:rPr>
        <w:t xml:space="preserve"> </w:t>
      </w:r>
      <w:r>
        <w:t>the national register, including hazard identification and risk mitigation; and</w:t>
      </w:r>
    </w:p>
    <w:p w14:paraId="563B9BBB" w14:textId="77777777" w:rsidR="00937A2B" w:rsidRDefault="00F92319">
      <w:pPr>
        <w:pStyle w:val="ListParagraph"/>
        <w:numPr>
          <w:ilvl w:val="1"/>
          <w:numId w:val="93"/>
        </w:numPr>
        <w:tabs>
          <w:tab w:val="left" w:pos="1493"/>
        </w:tabs>
        <w:ind w:right="360"/>
      </w:pPr>
      <w:r>
        <w:t>further necessary actions at the level of the organisation(s) or individual(s) interacting with the continuing airworthiness of the aircraft or aircraft fleet.</w:t>
      </w:r>
    </w:p>
    <w:p w14:paraId="47D22601" w14:textId="77777777" w:rsidR="00937A2B" w:rsidRDefault="00F92319">
      <w:pPr>
        <w:pStyle w:val="ListParagraph"/>
        <w:numPr>
          <w:ilvl w:val="0"/>
          <w:numId w:val="93"/>
        </w:numPr>
        <w:tabs>
          <w:tab w:val="left" w:pos="926"/>
        </w:tabs>
        <w:ind w:right="358"/>
      </w:pPr>
      <w:r>
        <w:t>The</w:t>
      </w:r>
      <w:r>
        <w:rPr>
          <w:spacing w:val="-13"/>
        </w:rPr>
        <w:t xml:space="preserve"> </w:t>
      </w:r>
      <w:r>
        <w:t>outcome</w:t>
      </w:r>
      <w:r>
        <w:rPr>
          <w:spacing w:val="-14"/>
        </w:rPr>
        <w:t xml:space="preserve"> </w:t>
      </w:r>
      <w:r>
        <w:t>of</w:t>
      </w:r>
      <w:r>
        <w:rPr>
          <w:spacing w:val="-12"/>
        </w:rPr>
        <w:t xml:space="preserve"> </w:t>
      </w:r>
      <w:r>
        <w:t>the</w:t>
      </w:r>
      <w:r>
        <w:rPr>
          <w:spacing w:val="-13"/>
        </w:rPr>
        <w:t xml:space="preserve"> </w:t>
      </w:r>
      <w:r>
        <w:t>analysis</w:t>
      </w:r>
      <w:r>
        <w:rPr>
          <w:spacing w:val="-12"/>
        </w:rPr>
        <w:t xml:space="preserve"> </w:t>
      </w:r>
      <w:r>
        <w:t>should</w:t>
      </w:r>
      <w:r>
        <w:rPr>
          <w:spacing w:val="-13"/>
        </w:rPr>
        <w:t xml:space="preserve"> </w:t>
      </w:r>
      <w:r>
        <w:t>be</w:t>
      </w:r>
      <w:r>
        <w:rPr>
          <w:spacing w:val="-13"/>
        </w:rPr>
        <w:t xml:space="preserve"> </w:t>
      </w:r>
      <w:r>
        <w:t>used</w:t>
      </w:r>
      <w:r>
        <w:rPr>
          <w:spacing w:val="-12"/>
        </w:rPr>
        <w:t xml:space="preserve"> </w:t>
      </w:r>
      <w:r>
        <w:t>for</w:t>
      </w:r>
      <w:r>
        <w:rPr>
          <w:spacing w:val="-13"/>
        </w:rPr>
        <w:t xml:space="preserve"> </w:t>
      </w:r>
      <w:r>
        <w:t>the</w:t>
      </w:r>
      <w:r>
        <w:rPr>
          <w:spacing w:val="-12"/>
        </w:rPr>
        <w:t xml:space="preserve"> </w:t>
      </w:r>
      <w:r>
        <w:t>further</w:t>
      </w:r>
      <w:r>
        <w:rPr>
          <w:spacing w:val="-12"/>
        </w:rPr>
        <w:t xml:space="preserve"> </w:t>
      </w:r>
      <w:r>
        <w:t>adjustment</w:t>
      </w:r>
      <w:r>
        <w:rPr>
          <w:spacing w:val="-13"/>
        </w:rPr>
        <w:t xml:space="preserve"> </w:t>
      </w:r>
      <w:r>
        <w:t>of</w:t>
      </w:r>
      <w:r>
        <w:rPr>
          <w:spacing w:val="-14"/>
        </w:rPr>
        <w:t xml:space="preserve"> </w:t>
      </w:r>
      <w:r>
        <w:t>the</w:t>
      </w:r>
      <w:r>
        <w:rPr>
          <w:spacing w:val="-12"/>
        </w:rPr>
        <w:t xml:space="preserve"> </w:t>
      </w:r>
      <w:r>
        <w:t>ACAM</w:t>
      </w:r>
      <w:r>
        <w:rPr>
          <w:spacing w:val="-13"/>
        </w:rPr>
        <w:t xml:space="preserve"> </w:t>
      </w:r>
      <w:r>
        <w:t xml:space="preserve">programme as well as for the purpose of </w:t>
      </w:r>
      <w:hyperlink w:anchor="_bookmark214" w:history="1">
        <w:r>
          <w:rPr>
            <w:color w:val="0000FF"/>
            <w:u w:val="single" w:color="0000FF"/>
          </w:rPr>
          <w:t>M.B.303(e), (f) and (g)</w:t>
        </w:r>
      </w:hyperlink>
      <w:r>
        <w:t>.</w:t>
      </w:r>
    </w:p>
    <w:p w14:paraId="6408E2BB" w14:textId="77777777" w:rsidR="00937A2B" w:rsidRDefault="00F92319">
      <w:pPr>
        <w:pStyle w:val="ListParagraph"/>
        <w:numPr>
          <w:ilvl w:val="0"/>
          <w:numId w:val="93"/>
        </w:numPr>
        <w:tabs>
          <w:tab w:val="left" w:pos="926"/>
        </w:tabs>
        <w:spacing w:before="120"/>
        <w:ind w:right="360"/>
      </w:pPr>
      <w:r>
        <w:t>The purpose</w:t>
      </w:r>
      <w:r>
        <w:rPr>
          <w:spacing w:val="-2"/>
        </w:rPr>
        <w:t xml:space="preserve"> </w:t>
      </w:r>
      <w:r>
        <w:t>of</w:t>
      </w:r>
      <w:r>
        <w:rPr>
          <w:spacing w:val="-2"/>
        </w:rPr>
        <w:t xml:space="preserve"> </w:t>
      </w:r>
      <w:r>
        <w:t>this</w:t>
      </w:r>
      <w:r>
        <w:rPr>
          <w:spacing w:val="-2"/>
        </w:rPr>
        <w:t xml:space="preserve"> </w:t>
      </w:r>
      <w:r>
        <w:t>process is not</w:t>
      </w:r>
      <w:r>
        <w:rPr>
          <w:spacing w:val="-2"/>
        </w:rPr>
        <w:t xml:space="preserve"> </w:t>
      </w:r>
      <w:r>
        <w:t>to analyse</w:t>
      </w:r>
      <w:r>
        <w:rPr>
          <w:spacing w:val="-2"/>
        </w:rPr>
        <w:t xml:space="preserve"> </w:t>
      </w:r>
      <w:r>
        <w:t>individual findings, but</w:t>
      </w:r>
      <w:r>
        <w:rPr>
          <w:spacing w:val="-2"/>
        </w:rPr>
        <w:t xml:space="preserve"> </w:t>
      </w:r>
      <w:r>
        <w:t>to address</w:t>
      </w:r>
      <w:r>
        <w:rPr>
          <w:spacing w:val="-2"/>
        </w:rPr>
        <w:t xml:space="preserve"> </w:t>
      </w:r>
      <w:r>
        <w:t>systemic</w:t>
      </w:r>
      <w:r>
        <w:rPr>
          <w:spacing w:val="-2"/>
        </w:rPr>
        <w:t xml:space="preserve"> </w:t>
      </w:r>
      <w:r>
        <w:t>issues or issues that become apparent at individual, corporate or aggregate level.</w:t>
      </w:r>
    </w:p>
    <w:p w14:paraId="43EF0F21"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45696" behindDoc="1" locked="0" layoutInCell="1" allowOverlap="1" wp14:anchorId="7FFBCDB0" wp14:editId="7A0ED83D">
                <wp:simplePos x="0" y="0"/>
                <wp:positionH relativeFrom="page">
                  <wp:posOffset>896416</wp:posOffset>
                </wp:positionH>
                <wp:positionV relativeFrom="paragraph">
                  <wp:posOffset>229751</wp:posOffset>
                </wp:positionV>
                <wp:extent cx="5769610" cy="247015"/>
                <wp:effectExtent l="0" t="0" r="0" b="0"/>
                <wp:wrapTopAndBottom/>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007EC2"/>
                        </a:solidFill>
                      </wps:spPr>
                      <wps:txbx>
                        <w:txbxContent>
                          <w:p w14:paraId="3D722D03" w14:textId="77777777" w:rsidR="00937A2B" w:rsidRDefault="00F92319">
                            <w:pPr>
                              <w:spacing w:line="388" w:lineRule="exact"/>
                              <w:ind w:left="28"/>
                              <w:rPr>
                                <w:b/>
                                <w:color w:val="000000"/>
                                <w:sz w:val="32"/>
                              </w:rPr>
                            </w:pPr>
                            <w:bookmarkStart w:id="326" w:name="_bookmark223"/>
                            <w:bookmarkEnd w:id="326"/>
                            <w:r>
                              <w:rPr>
                                <w:b/>
                                <w:color w:val="FFFFFF"/>
                                <w:sz w:val="32"/>
                              </w:rPr>
                              <w:t>M.B.304</w:t>
                            </w:r>
                            <w:r>
                              <w:rPr>
                                <w:b/>
                                <w:color w:val="FFFFFF"/>
                                <w:spacing w:val="-12"/>
                                <w:sz w:val="32"/>
                              </w:rPr>
                              <w:t xml:space="preserve"> </w:t>
                            </w:r>
                            <w:r>
                              <w:rPr>
                                <w:b/>
                                <w:color w:val="FFFFFF"/>
                                <w:sz w:val="32"/>
                              </w:rPr>
                              <w:t>Revocation</w:t>
                            </w:r>
                            <w:r>
                              <w:rPr>
                                <w:b/>
                                <w:color w:val="FFFFFF"/>
                                <w:spacing w:val="-12"/>
                                <w:sz w:val="32"/>
                              </w:rPr>
                              <w:t xml:space="preserve"> </w:t>
                            </w:r>
                            <w:r>
                              <w:rPr>
                                <w:b/>
                                <w:color w:val="FFFFFF"/>
                                <w:sz w:val="32"/>
                              </w:rPr>
                              <w:t>and</w:t>
                            </w:r>
                            <w:r>
                              <w:rPr>
                                <w:b/>
                                <w:color w:val="FFFFFF"/>
                                <w:spacing w:val="-10"/>
                                <w:sz w:val="32"/>
                              </w:rPr>
                              <w:t xml:space="preserve"> </w:t>
                            </w:r>
                            <w:r>
                              <w:rPr>
                                <w:b/>
                                <w:color w:val="FFFFFF"/>
                                <w:spacing w:val="-2"/>
                                <w:sz w:val="32"/>
                              </w:rPr>
                              <w:t>suspension</w:t>
                            </w:r>
                          </w:p>
                        </w:txbxContent>
                      </wps:txbx>
                      <wps:bodyPr wrap="square" lIns="0" tIns="0" rIns="0" bIns="0" rtlCol="0">
                        <a:noAutofit/>
                      </wps:bodyPr>
                    </wps:wsp>
                  </a:graphicData>
                </a:graphic>
              </wp:anchor>
            </w:drawing>
          </mc:Choice>
          <mc:Fallback>
            <w:pict>
              <v:shape w14:anchorId="7FFBCDB0" id="Textbox 139" o:spid="_x0000_s1130" type="#_x0000_t202" style="position:absolute;margin-left:70.6pt;margin-top:18.1pt;width:454.3pt;height:19.45pt;z-index:-15670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" fillcolor="#007ec2" stroked="f">
                <v:textbox inset="0,0,0,0">
                  <w:txbxContent>
                    <w:p w14:paraId="3D722D03" w14:textId="77777777" w:rsidR="00937A2B" w:rsidRDefault="00F92319">
                      <w:pPr>
                        <w:spacing w:line="388" w:lineRule="exact"/>
                        <w:ind w:left="28"/>
                        <w:rPr>
                          <w:b/>
                          <w:color w:val="000000"/>
                          <w:sz w:val="32"/>
                        </w:rPr>
                      </w:pPr>
                      <w:bookmarkStart w:id="327" w:name="_bookmark223"/>
                      <w:bookmarkEnd w:id="327"/>
                      <w:r>
                        <w:rPr>
                          <w:b/>
                          <w:color w:val="FFFFFF"/>
                          <w:sz w:val="32"/>
                        </w:rPr>
                        <w:t>M.B.304</w:t>
                      </w:r>
                      <w:r>
                        <w:rPr>
                          <w:b/>
                          <w:color w:val="FFFFFF"/>
                          <w:spacing w:val="-12"/>
                          <w:sz w:val="32"/>
                        </w:rPr>
                        <w:t xml:space="preserve"> </w:t>
                      </w:r>
                      <w:r>
                        <w:rPr>
                          <w:b/>
                          <w:color w:val="FFFFFF"/>
                          <w:sz w:val="32"/>
                        </w:rPr>
                        <w:t>Revocation</w:t>
                      </w:r>
                      <w:r>
                        <w:rPr>
                          <w:b/>
                          <w:color w:val="FFFFFF"/>
                          <w:spacing w:val="-12"/>
                          <w:sz w:val="32"/>
                        </w:rPr>
                        <w:t xml:space="preserve"> </w:t>
                      </w:r>
                      <w:r>
                        <w:rPr>
                          <w:b/>
                          <w:color w:val="FFFFFF"/>
                          <w:sz w:val="32"/>
                        </w:rPr>
                        <w:t>and</w:t>
                      </w:r>
                      <w:r>
                        <w:rPr>
                          <w:b/>
                          <w:color w:val="FFFFFF"/>
                          <w:spacing w:val="-10"/>
                          <w:sz w:val="32"/>
                        </w:rPr>
                        <w:t xml:space="preserve"> </w:t>
                      </w:r>
                      <w:r>
                        <w:rPr>
                          <w:b/>
                          <w:color w:val="FFFFFF"/>
                          <w:spacing w:val="-2"/>
                          <w:sz w:val="32"/>
                        </w:rPr>
                        <w:t>suspension</w:t>
                      </w:r>
                    </w:p>
                  </w:txbxContent>
                </v:textbox>
                <w10:wrap type="topAndBottom" anchorx="page"/>
              </v:shape>
            </w:pict>
          </mc:Fallback>
        </mc:AlternateContent>
      </w:r>
    </w:p>
    <w:p w14:paraId="45242DBE" w14:textId="77777777" w:rsidR="00937A2B" w:rsidRDefault="00937A2B">
      <w:pPr>
        <w:pStyle w:val="BodyText"/>
        <w:spacing w:before="119"/>
        <w:ind w:left="0" w:firstLine="0"/>
        <w:jc w:val="left"/>
      </w:pPr>
    </w:p>
    <w:p w14:paraId="17FBBA2D" w14:textId="77777777" w:rsidR="00937A2B" w:rsidRDefault="00F92319">
      <w:pPr>
        <w:pStyle w:val="BodyText"/>
        <w:spacing w:before="1"/>
        <w:ind w:left="360" w:firstLine="0"/>
        <w:jc w:val="left"/>
      </w:pPr>
      <w:r>
        <w:t>The</w:t>
      </w:r>
      <w:r>
        <w:rPr>
          <w:spacing w:val="-6"/>
        </w:rPr>
        <w:t xml:space="preserve"> </w:t>
      </w:r>
      <w:r>
        <w:t>competent</w:t>
      </w:r>
      <w:r>
        <w:rPr>
          <w:spacing w:val="-5"/>
        </w:rPr>
        <w:t xml:space="preserve"> </w:t>
      </w:r>
      <w:r>
        <w:t>authority</w:t>
      </w:r>
      <w:r>
        <w:rPr>
          <w:spacing w:val="-7"/>
        </w:rPr>
        <w:t xml:space="preserve"> </w:t>
      </w:r>
      <w:r>
        <w:rPr>
          <w:spacing w:val="-2"/>
        </w:rPr>
        <w:t>shall:</w:t>
      </w:r>
    </w:p>
    <w:p w14:paraId="2F221642" w14:textId="77777777" w:rsidR="00937A2B" w:rsidRDefault="00F92319">
      <w:pPr>
        <w:pStyle w:val="ListParagraph"/>
        <w:numPr>
          <w:ilvl w:val="1"/>
          <w:numId w:val="93"/>
        </w:numPr>
        <w:tabs>
          <w:tab w:val="left" w:pos="926"/>
        </w:tabs>
        <w:spacing w:before="120"/>
        <w:ind w:left="926" w:right="355"/>
      </w:pPr>
      <w:r>
        <w:t>suspend</w:t>
      </w:r>
      <w:r>
        <w:rPr>
          <w:spacing w:val="27"/>
        </w:rPr>
        <w:t xml:space="preserve"> </w:t>
      </w:r>
      <w:r>
        <w:t>an</w:t>
      </w:r>
      <w:r>
        <w:rPr>
          <w:spacing w:val="28"/>
        </w:rPr>
        <w:t xml:space="preserve"> </w:t>
      </w:r>
      <w:r>
        <w:t>airworthiness</w:t>
      </w:r>
      <w:r>
        <w:rPr>
          <w:spacing w:val="26"/>
        </w:rPr>
        <w:t xml:space="preserve"> </w:t>
      </w:r>
      <w:r>
        <w:t>review</w:t>
      </w:r>
      <w:r>
        <w:rPr>
          <w:spacing w:val="29"/>
        </w:rPr>
        <w:t xml:space="preserve"> </w:t>
      </w:r>
      <w:r>
        <w:t>certificate</w:t>
      </w:r>
      <w:r>
        <w:rPr>
          <w:spacing w:val="27"/>
        </w:rPr>
        <w:t xml:space="preserve"> </w:t>
      </w:r>
      <w:r>
        <w:t>on</w:t>
      </w:r>
      <w:r>
        <w:rPr>
          <w:spacing w:val="25"/>
        </w:rPr>
        <w:t xml:space="preserve"> </w:t>
      </w:r>
      <w:r>
        <w:t>reasonable</w:t>
      </w:r>
      <w:r>
        <w:rPr>
          <w:spacing w:val="29"/>
        </w:rPr>
        <w:t xml:space="preserve"> </w:t>
      </w:r>
      <w:r>
        <w:t>grounds</w:t>
      </w:r>
      <w:r>
        <w:rPr>
          <w:spacing w:val="28"/>
        </w:rPr>
        <w:t xml:space="preserve"> </w:t>
      </w:r>
      <w:r>
        <w:t>in</w:t>
      </w:r>
      <w:r>
        <w:rPr>
          <w:spacing w:val="27"/>
        </w:rPr>
        <w:t xml:space="preserve"> </w:t>
      </w:r>
      <w:r>
        <w:t>the</w:t>
      </w:r>
      <w:r>
        <w:rPr>
          <w:spacing w:val="29"/>
        </w:rPr>
        <w:t xml:space="preserve"> </w:t>
      </w:r>
      <w:r>
        <w:t>case</w:t>
      </w:r>
      <w:r>
        <w:rPr>
          <w:spacing w:val="29"/>
        </w:rPr>
        <w:t xml:space="preserve"> </w:t>
      </w:r>
      <w:r>
        <w:t>of</w:t>
      </w:r>
      <w:r>
        <w:rPr>
          <w:spacing w:val="28"/>
        </w:rPr>
        <w:t xml:space="preserve"> </w:t>
      </w:r>
      <w:r>
        <w:t>potential safety threat, or;</w:t>
      </w:r>
    </w:p>
    <w:p w14:paraId="49BCA782" w14:textId="77777777" w:rsidR="00937A2B" w:rsidRDefault="00F92319">
      <w:pPr>
        <w:pStyle w:val="ListParagraph"/>
        <w:numPr>
          <w:ilvl w:val="1"/>
          <w:numId w:val="93"/>
        </w:numPr>
        <w:tabs>
          <w:tab w:val="left" w:pos="926"/>
        </w:tabs>
        <w:spacing w:before="120"/>
        <w:ind w:left="926" w:hanging="566"/>
      </w:pPr>
      <w:r>
        <w:t>suspend</w:t>
      </w:r>
      <w:r>
        <w:rPr>
          <w:spacing w:val="-8"/>
        </w:rPr>
        <w:t xml:space="preserve"> </w:t>
      </w:r>
      <w:r>
        <w:t>or</w:t>
      </w:r>
      <w:r>
        <w:rPr>
          <w:spacing w:val="-4"/>
        </w:rPr>
        <w:t xml:space="preserve"> </w:t>
      </w:r>
      <w:r>
        <w:t>revoke</w:t>
      </w:r>
      <w:r>
        <w:rPr>
          <w:spacing w:val="-5"/>
        </w:rPr>
        <w:t xml:space="preserve"> </w:t>
      </w:r>
      <w:r>
        <w:t>an</w:t>
      </w:r>
      <w:r>
        <w:rPr>
          <w:spacing w:val="-4"/>
        </w:rPr>
        <w:t xml:space="preserve"> </w:t>
      </w:r>
      <w:r>
        <w:t>airworthiness</w:t>
      </w:r>
      <w:r>
        <w:rPr>
          <w:spacing w:val="-6"/>
        </w:rPr>
        <w:t xml:space="preserve"> </w:t>
      </w:r>
      <w:r>
        <w:t>review</w:t>
      </w:r>
      <w:r>
        <w:rPr>
          <w:spacing w:val="-6"/>
        </w:rPr>
        <w:t xml:space="preserve"> </w:t>
      </w:r>
      <w:r>
        <w:t>certificate</w:t>
      </w:r>
      <w:r>
        <w:rPr>
          <w:spacing w:val="-6"/>
        </w:rPr>
        <w:t xml:space="preserve"> </w:t>
      </w:r>
      <w:r>
        <w:t>pursuant</w:t>
      </w:r>
      <w:r>
        <w:rPr>
          <w:spacing w:val="-4"/>
        </w:rPr>
        <w:t xml:space="preserve"> </w:t>
      </w:r>
      <w:r>
        <w:t>to</w:t>
      </w:r>
      <w:r>
        <w:rPr>
          <w:spacing w:val="-2"/>
        </w:rPr>
        <w:t xml:space="preserve"> </w:t>
      </w:r>
      <w:hyperlink w:anchor="_bookmark255" w:history="1">
        <w:r>
          <w:rPr>
            <w:color w:val="0000FF"/>
            <w:spacing w:val="-2"/>
            <w:u w:val="single" w:color="0000FF"/>
          </w:rPr>
          <w:t>M.B.903(1)</w:t>
        </w:r>
        <w:r>
          <w:rPr>
            <w:spacing w:val="-2"/>
          </w:rPr>
          <w:t>.</w:t>
        </w:r>
      </w:hyperlink>
    </w:p>
    <w:p w14:paraId="657315A5" w14:textId="77777777" w:rsidR="00937A2B" w:rsidRDefault="00937A2B">
      <w:pPr>
        <w:pStyle w:val="ListParagraph"/>
        <w:jc w:val="left"/>
        <w:sectPr w:rsidR="00937A2B">
          <w:pgSz w:w="11910" w:h="16840"/>
          <w:pgMar w:top="1940" w:right="1080" w:bottom="1260" w:left="1080" w:header="886" w:footer="994" w:gutter="0"/>
          <w:cols w:space="720"/>
        </w:sectPr>
      </w:pPr>
    </w:p>
    <w:p w14:paraId="0B12389B" w14:textId="77777777" w:rsidR="00937A2B" w:rsidRDefault="00F92319">
      <w:pPr>
        <w:pStyle w:val="Heading3"/>
        <w:tabs>
          <w:tab w:val="left" w:pos="9416"/>
        </w:tabs>
        <w:spacing w:before="91" w:line="390" w:lineRule="exact"/>
        <w:ind w:left="360"/>
      </w:pPr>
      <w:bookmarkStart w:id="328" w:name="_bookmark224"/>
      <w:bookmarkEnd w:id="328"/>
      <w:r>
        <w:rPr>
          <w:color w:val="FFFFFF"/>
          <w:shd w:val="clear" w:color="auto" w:fill="007EC2"/>
        </w:rPr>
        <w:lastRenderedPageBreak/>
        <w:t>M.B.305</w:t>
      </w:r>
      <w:r>
        <w:rPr>
          <w:color w:val="FFFFFF"/>
          <w:spacing w:val="-12"/>
          <w:shd w:val="clear" w:color="auto" w:fill="007EC2"/>
        </w:rPr>
        <w:t xml:space="preserve"> </w:t>
      </w:r>
      <w:r>
        <w:rPr>
          <w:color w:val="FFFFFF"/>
          <w:shd w:val="clear" w:color="auto" w:fill="007EC2"/>
        </w:rPr>
        <w:t>Aircraft</w:t>
      </w:r>
      <w:r>
        <w:rPr>
          <w:color w:val="FFFFFF"/>
          <w:spacing w:val="-10"/>
          <w:shd w:val="clear" w:color="auto" w:fill="007EC2"/>
        </w:rPr>
        <w:t xml:space="preserve"> </w:t>
      </w:r>
      <w:r>
        <w:rPr>
          <w:color w:val="FFFFFF"/>
          <w:shd w:val="clear" w:color="auto" w:fill="007EC2"/>
        </w:rPr>
        <w:t>technical</w:t>
      </w:r>
      <w:r>
        <w:rPr>
          <w:color w:val="FFFFFF"/>
          <w:spacing w:val="-9"/>
          <w:shd w:val="clear" w:color="auto" w:fill="007EC2"/>
        </w:rPr>
        <w:t xml:space="preserve"> </w:t>
      </w:r>
      <w:r>
        <w:rPr>
          <w:color w:val="FFFFFF"/>
          <w:shd w:val="clear" w:color="auto" w:fill="007EC2"/>
        </w:rPr>
        <w:t>log</w:t>
      </w:r>
      <w:r>
        <w:rPr>
          <w:color w:val="FFFFFF"/>
          <w:spacing w:val="-11"/>
          <w:shd w:val="clear" w:color="auto" w:fill="007EC2"/>
        </w:rPr>
        <w:t xml:space="preserve"> </w:t>
      </w:r>
      <w:r>
        <w:rPr>
          <w:color w:val="FFFFFF"/>
          <w:spacing w:val="-2"/>
          <w:shd w:val="clear" w:color="auto" w:fill="007EC2"/>
        </w:rPr>
        <w:t>system</w:t>
      </w:r>
      <w:r>
        <w:rPr>
          <w:color w:val="FFFFFF"/>
          <w:shd w:val="clear" w:color="auto" w:fill="007EC2"/>
        </w:rPr>
        <w:tab/>
      </w:r>
    </w:p>
    <w:p w14:paraId="551247BB" w14:textId="77777777" w:rsidR="00937A2B" w:rsidRDefault="00F92319">
      <w:pPr>
        <w:spacing w:line="170" w:lineRule="exact"/>
        <w:ind w:right="356"/>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956BE54" w14:textId="77777777" w:rsidR="00937A2B" w:rsidRDefault="00F92319">
      <w:pPr>
        <w:pStyle w:val="ListParagraph"/>
        <w:numPr>
          <w:ilvl w:val="0"/>
          <w:numId w:val="92"/>
        </w:numPr>
        <w:tabs>
          <w:tab w:val="left" w:pos="922"/>
          <w:tab w:val="left" w:pos="926"/>
        </w:tabs>
        <w:spacing w:before="120"/>
        <w:ind w:right="360"/>
      </w:pPr>
      <w:r>
        <w:t>The</w:t>
      </w:r>
      <w:r>
        <w:rPr>
          <w:spacing w:val="-9"/>
        </w:rPr>
        <w:t xml:space="preserve"> </w:t>
      </w:r>
      <w:r>
        <w:t>competent</w:t>
      </w:r>
      <w:r>
        <w:rPr>
          <w:spacing w:val="-8"/>
        </w:rPr>
        <w:t xml:space="preserve"> </w:t>
      </w:r>
      <w:r>
        <w:t>authority</w:t>
      </w:r>
      <w:r>
        <w:rPr>
          <w:spacing w:val="-8"/>
        </w:rPr>
        <w:t xml:space="preserve"> </w:t>
      </w:r>
      <w:r>
        <w:t>shall</w:t>
      </w:r>
      <w:r>
        <w:rPr>
          <w:spacing w:val="-10"/>
        </w:rPr>
        <w:t xml:space="preserve"> </w:t>
      </w:r>
      <w:r>
        <w:t>approve</w:t>
      </w:r>
      <w:r>
        <w:rPr>
          <w:spacing w:val="-8"/>
        </w:rPr>
        <w:t xml:space="preserve"> </w:t>
      </w:r>
      <w:r>
        <w:t>the</w:t>
      </w:r>
      <w:r>
        <w:rPr>
          <w:spacing w:val="-8"/>
        </w:rPr>
        <w:t xml:space="preserve"> </w:t>
      </w:r>
      <w:r>
        <w:t>initial</w:t>
      </w:r>
      <w:r>
        <w:rPr>
          <w:spacing w:val="-10"/>
        </w:rPr>
        <w:t xml:space="preserve"> </w:t>
      </w:r>
      <w:r>
        <w:t>aircraft</w:t>
      </w:r>
      <w:r>
        <w:rPr>
          <w:spacing w:val="-9"/>
        </w:rPr>
        <w:t xml:space="preserve"> </w:t>
      </w:r>
      <w:r>
        <w:t>technical</w:t>
      </w:r>
      <w:r>
        <w:rPr>
          <w:spacing w:val="-9"/>
        </w:rPr>
        <w:t xml:space="preserve"> </w:t>
      </w:r>
      <w:r>
        <w:t>log</w:t>
      </w:r>
      <w:r>
        <w:rPr>
          <w:spacing w:val="-10"/>
        </w:rPr>
        <w:t xml:space="preserve"> </w:t>
      </w:r>
      <w:r>
        <w:t>system</w:t>
      </w:r>
      <w:r>
        <w:rPr>
          <w:spacing w:val="-8"/>
        </w:rPr>
        <w:t xml:space="preserve"> </w:t>
      </w:r>
      <w:r>
        <w:t>required</w:t>
      </w:r>
      <w:r>
        <w:rPr>
          <w:spacing w:val="-10"/>
        </w:rPr>
        <w:t xml:space="preserve"> </w:t>
      </w:r>
      <w:r>
        <w:t>by</w:t>
      </w:r>
      <w:r>
        <w:rPr>
          <w:spacing w:val="-8"/>
        </w:rPr>
        <w:t xml:space="preserve"> </w:t>
      </w:r>
      <w:r>
        <w:t xml:space="preserve">point </w:t>
      </w:r>
      <w:hyperlink w:anchor="_bookmark65" w:history="1">
        <w:r>
          <w:rPr>
            <w:color w:val="0000FF"/>
            <w:spacing w:val="-2"/>
            <w:u w:val="single" w:color="0000FF"/>
          </w:rPr>
          <w:t>M.A.306</w:t>
        </w:r>
        <w:r>
          <w:rPr>
            <w:spacing w:val="-2"/>
          </w:rPr>
          <w:t>.</w:t>
        </w:r>
      </w:hyperlink>
    </w:p>
    <w:p w14:paraId="4FD07DD9" w14:textId="77777777" w:rsidR="00937A2B" w:rsidRDefault="00F92319">
      <w:pPr>
        <w:pStyle w:val="ListParagraph"/>
        <w:numPr>
          <w:ilvl w:val="0"/>
          <w:numId w:val="92"/>
        </w:numPr>
        <w:tabs>
          <w:tab w:val="left" w:pos="923"/>
          <w:tab w:val="left" w:pos="926"/>
        </w:tabs>
        <w:ind w:right="357"/>
      </w:pPr>
      <w:r>
        <w:t>To enable the organisation to implement changes to the aircraft technical log system without prior competent authority approval, the competent authority shall approve the relevant procedure</w:t>
      </w:r>
      <w:r>
        <w:rPr>
          <w:spacing w:val="-2"/>
        </w:rPr>
        <w:t xml:space="preserve"> </w:t>
      </w:r>
      <w:r>
        <w:t xml:space="preserve">referred to in point </w:t>
      </w:r>
      <w:r>
        <w:rPr>
          <w:color w:val="0000FF"/>
          <w:u w:val="single" w:color="0000FF"/>
        </w:rPr>
        <w:t>CAMO.A.300(c)</w:t>
      </w:r>
      <w:r>
        <w:rPr>
          <w:color w:val="0000FF"/>
          <w:spacing w:val="-1"/>
        </w:rPr>
        <w:t xml:space="preserve"> </w:t>
      </w:r>
      <w:r>
        <w:t>of</w:t>
      </w:r>
      <w:r>
        <w:rPr>
          <w:spacing w:val="-3"/>
        </w:rPr>
        <w:t xml:space="preserve"> </w:t>
      </w:r>
      <w:r>
        <w:t>Annex Vc</w:t>
      </w:r>
      <w:r>
        <w:rPr>
          <w:spacing w:val="-1"/>
        </w:rPr>
        <w:t xml:space="preserve"> </w:t>
      </w:r>
      <w:r>
        <w:t xml:space="preserve">or point </w:t>
      </w:r>
      <w:r>
        <w:rPr>
          <w:color w:val="0000FF"/>
          <w:u w:val="single" w:color="0000FF"/>
        </w:rPr>
        <w:t>CAO.A.025(c)</w:t>
      </w:r>
      <w:r>
        <w:rPr>
          <w:color w:val="0000FF"/>
          <w:spacing w:val="-1"/>
        </w:rPr>
        <w:t xml:space="preserve"> </w:t>
      </w:r>
      <w:r>
        <w:t>of Annex</w:t>
      </w:r>
      <w:r>
        <w:rPr>
          <w:spacing w:val="-2"/>
        </w:rPr>
        <w:t xml:space="preserve"> </w:t>
      </w:r>
      <w:r>
        <w:t>Vd.</w:t>
      </w:r>
    </w:p>
    <w:p w14:paraId="0C78C5CD" w14:textId="77777777" w:rsidR="00937A2B" w:rsidRDefault="00937A2B">
      <w:pPr>
        <w:pStyle w:val="ListParagraph"/>
        <w:sectPr w:rsidR="00937A2B">
          <w:pgSz w:w="11910" w:h="16840"/>
          <w:pgMar w:top="1940" w:right="1080" w:bottom="1180" w:left="1080" w:header="886" w:footer="994" w:gutter="0"/>
          <w:cols w:space="720"/>
        </w:sectPr>
      </w:pPr>
    </w:p>
    <w:p w14:paraId="10490665" w14:textId="77777777" w:rsidR="00937A2B" w:rsidRDefault="00F92319">
      <w:pPr>
        <w:pStyle w:val="Heading3"/>
        <w:spacing w:before="89"/>
        <w:ind w:left="3" w:right="3"/>
        <w:jc w:val="center"/>
      </w:pPr>
      <w:bookmarkStart w:id="329" w:name="_bookmark225"/>
      <w:bookmarkEnd w:id="329"/>
      <w:r>
        <w:rPr>
          <w:color w:val="27ACCC"/>
          <w:spacing w:val="-2"/>
        </w:rPr>
        <w:lastRenderedPageBreak/>
        <w:t>SUBPART</w:t>
      </w:r>
      <w:r>
        <w:rPr>
          <w:color w:val="27ACCC"/>
          <w:spacing w:val="-14"/>
        </w:rPr>
        <w:t xml:space="preserve"> </w:t>
      </w:r>
      <w:r>
        <w:rPr>
          <w:color w:val="27ACCC"/>
          <w:spacing w:val="-2"/>
        </w:rPr>
        <w:t>D</w:t>
      </w:r>
      <w:r>
        <w:rPr>
          <w:color w:val="27ACCC"/>
          <w:spacing w:val="-14"/>
        </w:rPr>
        <w:t xml:space="preserve"> </w:t>
      </w:r>
      <w:r>
        <w:rPr>
          <w:color w:val="27ACCC"/>
          <w:spacing w:val="-2"/>
        </w:rPr>
        <w:t>—</w:t>
      </w:r>
      <w:r>
        <w:rPr>
          <w:color w:val="27ACCC"/>
          <w:spacing w:val="-14"/>
        </w:rPr>
        <w:t xml:space="preserve"> </w:t>
      </w:r>
      <w:r>
        <w:rPr>
          <w:color w:val="27ACCC"/>
          <w:spacing w:val="-2"/>
        </w:rPr>
        <w:t>MAINTENANCE</w:t>
      </w:r>
      <w:r>
        <w:rPr>
          <w:color w:val="27ACCC"/>
          <w:spacing w:val="-12"/>
        </w:rPr>
        <w:t xml:space="preserve"> </w:t>
      </w:r>
      <w:r>
        <w:rPr>
          <w:color w:val="27ACCC"/>
          <w:spacing w:val="-2"/>
        </w:rPr>
        <w:t>STANDARDS</w:t>
      </w:r>
    </w:p>
    <w:p w14:paraId="5C86F7A7" w14:textId="77777777" w:rsidR="00937A2B" w:rsidRDefault="00F92319">
      <w:pPr>
        <w:pStyle w:val="BodyText"/>
        <w:spacing w:before="122"/>
        <w:ind w:left="360" w:firstLine="0"/>
        <w:jc w:val="left"/>
      </w:pPr>
      <w:r>
        <w:t>(to</w:t>
      </w:r>
      <w:r>
        <w:rPr>
          <w:spacing w:val="-2"/>
        </w:rPr>
        <w:t xml:space="preserve"> </w:t>
      </w:r>
      <w:r>
        <w:t>be</w:t>
      </w:r>
      <w:r>
        <w:rPr>
          <w:spacing w:val="-3"/>
        </w:rPr>
        <w:t xml:space="preserve"> </w:t>
      </w:r>
      <w:r>
        <w:t>developed</w:t>
      </w:r>
      <w:r>
        <w:rPr>
          <w:spacing w:val="-3"/>
        </w:rPr>
        <w:t xml:space="preserve"> </w:t>
      </w:r>
      <w:r>
        <w:t>as</w:t>
      </w:r>
      <w:r>
        <w:rPr>
          <w:spacing w:val="-5"/>
        </w:rPr>
        <w:t xml:space="preserve"> </w:t>
      </w:r>
      <w:r>
        <w:rPr>
          <w:spacing w:val="-2"/>
        </w:rPr>
        <w:t>appropriate)</w:t>
      </w:r>
    </w:p>
    <w:p w14:paraId="40D7ACE4" w14:textId="77777777" w:rsidR="00937A2B" w:rsidRDefault="00937A2B">
      <w:pPr>
        <w:pStyle w:val="BodyText"/>
        <w:jc w:val="left"/>
        <w:sectPr w:rsidR="00937A2B">
          <w:pgSz w:w="11910" w:h="16840"/>
          <w:pgMar w:top="1940" w:right="1080" w:bottom="1180" w:left="1080" w:header="886" w:footer="994" w:gutter="0"/>
          <w:cols w:space="720"/>
        </w:sectPr>
      </w:pPr>
    </w:p>
    <w:p w14:paraId="2D107DE5" w14:textId="77777777" w:rsidR="00937A2B" w:rsidRDefault="00F92319">
      <w:pPr>
        <w:pStyle w:val="Heading3"/>
        <w:spacing w:before="89"/>
        <w:ind w:left="3" w:right="3"/>
        <w:jc w:val="center"/>
      </w:pPr>
      <w:bookmarkStart w:id="330" w:name="_bookmark226"/>
      <w:bookmarkEnd w:id="330"/>
      <w:r>
        <w:rPr>
          <w:color w:val="27ACCC"/>
          <w:spacing w:val="-2"/>
        </w:rPr>
        <w:lastRenderedPageBreak/>
        <w:t>SUBPART</w:t>
      </w:r>
      <w:r>
        <w:rPr>
          <w:color w:val="27ACCC"/>
          <w:spacing w:val="-14"/>
        </w:rPr>
        <w:t xml:space="preserve"> </w:t>
      </w:r>
      <w:r>
        <w:rPr>
          <w:color w:val="27ACCC"/>
          <w:spacing w:val="-2"/>
        </w:rPr>
        <w:t>E</w:t>
      </w:r>
      <w:r>
        <w:rPr>
          <w:color w:val="27ACCC"/>
          <w:spacing w:val="-14"/>
        </w:rPr>
        <w:t xml:space="preserve"> </w:t>
      </w:r>
      <w:r>
        <w:rPr>
          <w:color w:val="27ACCC"/>
          <w:spacing w:val="-2"/>
        </w:rPr>
        <w:t>—</w:t>
      </w:r>
      <w:r>
        <w:rPr>
          <w:color w:val="27ACCC"/>
          <w:spacing w:val="-13"/>
        </w:rPr>
        <w:t xml:space="preserve"> </w:t>
      </w:r>
      <w:r>
        <w:rPr>
          <w:color w:val="27ACCC"/>
          <w:spacing w:val="-2"/>
        </w:rPr>
        <w:t>COMPONENTS</w:t>
      </w:r>
    </w:p>
    <w:p w14:paraId="6CBA9693" w14:textId="77777777" w:rsidR="00937A2B" w:rsidRDefault="00F92319">
      <w:pPr>
        <w:pStyle w:val="BodyText"/>
        <w:spacing w:before="122"/>
        <w:ind w:left="360" w:firstLine="0"/>
        <w:jc w:val="left"/>
      </w:pPr>
      <w:r>
        <w:t>(to</w:t>
      </w:r>
      <w:r>
        <w:rPr>
          <w:spacing w:val="-2"/>
        </w:rPr>
        <w:t xml:space="preserve"> </w:t>
      </w:r>
      <w:r>
        <w:t>be</w:t>
      </w:r>
      <w:r>
        <w:rPr>
          <w:spacing w:val="-3"/>
        </w:rPr>
        <w:t xml:space="preserve"> </w:t>
      </w:r>
      <w:r>
        <w:t>developed</w:t>
      </w:r>
      <w:r>
        <w:rPr>
          <w:spacing w:val="-3"/>
        </w:rPr>
        <w:t xml:space="preserve"> </w:t>
      </w:r>
      <w:r>
        <w:t>as</w:t>
      </w:r>
      <w:r>
        <w:rPr>
          <w:spacing w:val="-5"/>
        </w:rPr>
        <w:t xml:space="preserve"> </w:t>
      </w:r>
      <w:r>
        <w:rPr>
          <w:spacing w:val="-2"/>
        </w:rPr>
        <w:t>appropriate)</w:t>
      </w:r>
    </w:p>
    <w:p w14:paraId="4D2F842E" w14:textId="77777777" w:rsidR="00937A2B" w:rsidRDefault="00937A2B">
      <w:pPr>
        <w:pStyle w:val="BodyText"/>
        <w:jc w:val="left"/>
        <w:sectPr w:rsidR="00937A2B">
          <w:pgSz w:w="11910" w:h="16840"/>
          <w:pgMar w:top="1940" w:right="1080" w:bottom="1180" w:left="1080" w:header="886" w:footer="994" w:gutter="0"/>
          <w:cols w:space="720"/>
        </w:sectPr>
      </w:pPr>
    </w:p>
    <w:p w14:paraId="32EEBF70" w14:textId="77777777" w:rsidR="00937A2B" w:rsidRDefault="00F92319">
      <w:pPr>
        <w:pStyle w:val="Heading3"/>
        <w:spacing w:before="89"/>
        <w:ind w:left="3" w:right="3"/>
        <w:jc w:val="center"/>
      </w:pPr>
      <w:bookmarkStart w:id="331" w:name="_bookmark227"/>
      <w:bookmarkEnd w:id="331"/>
      <w:r>
        <w:rPr>
          <w:color w:val="27ACCC"/>
          <w:spacing w:val="-2"/>
        </w:rPr>
        <w:lastRenderedPageBreak/>
        <w:t>SUBPART</w:t>
      </w:r>
      <w:r>
        <w:rPr>
          <w:color w:val="27ACCC"/>
          <w:spacing w:val="-14"/>
        </w:rPr>
        <w:t xml:space="preserve"> </w:t>
      </w:r>
      <w:r>
        <w:rPr>
          <w:color w:val="27ACCC"/>
          <w:spacing w:val="-2"/>
        </w:rPr>
        <w:t>F</w:t>
      </w:r>
      <w:r>
        <w:rPr>
          <w:color w:val="27ACCC"/>
          <w:spacing w:val="-12"/>
        </w:rPr>
        <w:t xml:space="preserve"> </w:t>
      </w:r>
      <w:r>
        <w:rPr>
          <w:color w:val="27ACCC"/>
          <w:spacing w:val="-2"/>
        </w:rPr>
        <w:t>—</w:t>
      </w:r>
      <w:r>
        <w:rPr>
          <w:color w:val="27ACCC"/>
          <w:spacing w:val="-13"/>
        </w:rPr>
        <w:t xml:space="preserve"> </w:t>
      </w:r>
      <w:r>
        <w:rPr>
          <w:color w:val="27ACCC"/>
          <w:spacing w:val="-2"/>
        </w:rPr>
        <w:t>MAINTENANCE</w:t>
      </w:r>
      <w:r>
        <w:rPr>
          <w:color w:val="27ACCC"/>
          <w:spacing w:val="-12"/>
        </w:rPr>
        <w:t xml:space="preserve"> </w:t>
      </w:r>
      <w:r>
        <w:rPr>
          <w:color w:val="27ACCC"/>
          <w:spacing w:val="-2"/>
        </w:rPr>
        <w:t>ORGANISATION</w:t>
      </w:r>
    </w:p>
    <w:p w14:paraId="0C3306A7" w14:textId="77777777" w:rsidR="00937A2B" w:rsidRDefault="00F92319">
      <w:pPr>
        <w:pStyle w:val="BodyText"/>
        <w:spacing w:before="94"/>
        <w:ind w:left="0" w:firstLine="0"/>
        <w:jc w:val="left"/>
        <w:rPr>
          <w:b/>
          <w:sz w:val="20"/>
        </w:rPr>
      </w:pPr>
      <w:r>
        <w:rPr>
          <w:b/>
          <w:noProof/>
          <w:sz w:val="20"/>
        </w:rPr>
        <mc:AlternateContent>
          <mc:Choice Requires="wps">
            <w:drawing>
              <wp:anchor distT="0" distB="0" distL="0" distR="0" simplePos="0" relativeHeight="487646208" behindDoc="1" locked="0" layoutInCell="1" allowOverlap="1" wp14:anchorId="268A8D61" wp14:editId="2C5E8766">
                <wp:simplePos x="0" y="0"/>
                <wp:positionH relativeFrom="page">
                  <wp:posOffset>896416</wp:posOffset>
                </wp:positionH>
                <wp:positionV relativeFrom="paragraph">
                  <wp:posOffset>230353</wp:posOffset>
                </wp:positionV>
                <wp:extent cx="5780405" cy="248920"/>
                <wp:effectExtent l="0" t="0" r="0" b="0"/>
                <wp:wrapTopAndBottom/>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0203B17A" w14:textId="77777777" w:rsidR="00937A2B" w:rsidRDefault="00F92319">
                            <w:pPr>
                              <w:ind w:left="28"/>
                              <w:rPr>
                                <w:b/>
                                <w:color w:val="000000"/>
                                <w:sz w:val="32"/>
                              </w:rPr>
                            </w:pPr>
                            <w:bookmarkStart w:id="332" w:name="_bookmark228"/>
                            <w:bookmarkEnd w:id="332"/>
                            <w:r>
                              <w:rPr>
                                <w:b/>
                                <w:color w:val="FFFFFF"/>
                                <w:sz w:val="32"/>
                              </w:rPr>
                              <w:t>M.B.601</w:t>
                            </w:r>
                            <w:r>
                              <w:rPr>
                                <w:b/>
                                <w:color w:val="FFFFFF"/>
                                <w:spacing w:val="-15"/>
                                <w:sz w:val="32"/>
                              </w:rPr>
                              <w:t xml:space="preserve"> </w:t>
                            </w:r>
                            <w:r>
                              <w:rPr>
                                <w:b/>
                                <w:color w:val="FFFFFF"/>
                                <w:spacing w:val="-2"/>
                                <w:sz w:val="32"/>
                              </w:rPr>
                              <w:t>Application</w:t>
                            </w:r>
                          </w:p>
                        </w:txbxContent>
                      </wps:txbx>
                      <wps:bodyPr wrap="square" lIns="0" tIns="0" rIns="0" bIns="0" rtlCol="0">
                        <a:noAutofit/>
                      </wps:bodyPr>
                    </wps:wsp>
                  </a:graphicData>
                </a:graphic>
              </wp:anchor>
            </w:drawing>
          </mc:Choice>
          <mc:Fallback>
            <w:pict>
              <v:shape w14:anchorId="268A8D61" id="Textbox 140" o:spid="_x0000_s1131" type="#_x0000_t202" style="position:absolute;margin-left:70.6pt;margin-top:18.15pt;width:455.15pt;height:19.6pt;z-index:-15670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" fillcolor="#007ec2" stroked="f">
                <v:textbox inset="0,0,0,0">
                  <w:txbxContent>
                    <w:p w14:paraId="0203B17A" w14:textId="77777777" w:rsidR="00937A2B" w:rsidRDefault="00F92319">
                      <w:pPr>
                        <w:ind w:left="28"/>
                        <w:rPr>
                          <w:b/>
                          <w:color w:val="000000"/>
                          <w:sz w:val="32"/>
                        </w:rPr>
                      </w:pPr>
                      <w:bookmarkStart w:id="333" w:name="_bookmark228"/>
                      <w:bookmarkEnd w:id="333"/>
                      <w:r>
                        <w:rPr>
                          <w:b/>
                          <w:color w:val="FFFFFF"/>
                          <w:sz w:val="32"/>
                        </w:rPr>
                        <w:t>M.B.601</w:t>
                      </w:r>
                      <w:r>
                        <w:rPr>
                          <w:b/>
                          <w:color w:val="FFFFFF"/>
                          <w:spacing w:val="-15"/>
                          <w:sz w:val="32"/>
                        </w:rPr>
                        <w:t xml:space="preserve"> </w:t>
                      </w:r>
                      <w:r>
                        <w:rPr>
                          <w:b/>
                          <w:color w:val="FFFFFF"/>
                          <w:spacing w:val="-2"/>
                          <w:sz w:val="32"/>
                        </w:rPr>
                        <w:t>Application</w:t>
                      </w:r>
                    </w:p>
                  </w:txbxContent>
                </v:textbox>
                <w10:wrap type="topAndBottom" anchorx="page"/>
              </v:shape>
            </w:pict>
          </mc:Fallback>
        </mc:AlternateContent>
      </w:r>
    </w:p>
    <w:p w14:paraId="1C92FBC7" w14:textId="77777777" w:rsidR="00937A2B" w:rsidRDefault="00937A2B">
      <w:pPr>
        <w:pStyle w:val="BodyText"/>
        <w:spacing w:before="117"/>
        <w:ind w:left="0" w:firstLine="0"/>
        <w:jc w:val="left"/>
        <w:rPr>
          <w:b/>
        </w:rPr>
      </w:pPr>
    </w:p>
    <w:p w14:paraId="4DD1C33B" w14:textId="77777777" w:rsidR="00937A2B" w:rsidRDefault="00F92319">
      <w:pPr>
        <w:pStyle w:val="BodyText"/>
        <w:spacing w:before="0"/>
        <w:ind w:left="360" w:right="358" w:firstLine="0"/>
      </w:pPr>
      <w:r>
        <w:t>Where maintenance facilities are located in more than one State the investigation and continued oversight of the approval shall be carried out in conjunction with the competent authorities designated by the States in whose territory the other maintenance facilities are located.</w:t>
      </w:r>
    </w:p>
    <w:p w14:paraId="033B8248" w14:textId="77777777" w:rsidR="00937A2B" w:rsidRDefault="00F92319">
      <w:pPr>
        <w:pStyle w:val="BodyText"/>
        <w:spacing w:before="94"/>
        <w:ind w:left="0" w:firstLine="0"/>
        <w:jc w:val="left"/>
        <w:rPr>
          <w:sz w:val="20"/>
        </w:rPr>
      </w:pPr>
      <w:r>
        <w:rPr>
          <w:noProof/>
          <w:sz w:val="20"/>
        </w:rPr>
        <mc:AlternateContent>
          <mc:Choice Requires="wps">
            <w:drawing>
              <wp:anchor distT="0" distB="0" distL="0" distR="0" simplePos="0" relativeHeight="487646720" behindDoc="1" locked="0" layoutInCell="1" allowOverlap="1" wp14:anchorId="417D20A2" wp14:editId="7859B2C0">
                <wp:simplePos x="0" y="0"/>
                <wp:positionH relativeFrom="page">
                  <wp:posOffset>896416</wp:posOffset>
                </wp:positionH>
                <wp:positionV relativeFrom="paragraph">
                  <wp:posOffset>229985</wp:posOffset>
                </wp:positionV>
                <wp:extent cx="5780405" cy="248920"/>
                <wp:effectExtent l="0" t="0" r="0" b="0"/>
                <wp:wrapTopAndBottom/>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6D416045" w14:textId="77777777" w:rsidR="00937A2B" w:rsidRDefault="00F92319">
                            <w:pPr>
                              <w:ind w:left="28"/>
                              <w:rPr>
                                <w:b/>
                                <w:color w:val="000000"/>
                                <w:sz w:val="32"/>
                              </w:rPr>
                            </w:pPr>
                            <w:bookmarkStart w:id="334" w:name="_bookmark229"/>
                            <w:bookmarkEnd w:id="334"/>
                            <w:r>
                              <w:rPr>
                                <w:b/>
                                <w:color w:val="FFFFFF"/>
                                <w:sz w:val="32"/>
                              </w:rPr>
                              <w:t>M.B.602</w:t>
                            </w:r>
                            <w:r>
                              <w:rPr>
                                <w:b/>
                                <w:color w:val="FFFFFF"/>
                                <w:spacing w:val="-10"/>
                                <w:sz w:val="32"/>
                              </w:rPr>
                              <w:t xml:space="preserve"> </w:t>
                            </w:r>
                            <w:r>
                              <w:rPr>
                                <w:b/>
                                <w:color w:val="FFFFFF"/>
                                <w:sz w:val="32"/>
                              </w:rPr>
                              <w:t>Initial</w:t>
                            </w:r>
                            <w:r>
                              <w:rPr>
                                <w:b/>
                                <w:color w:val="FFFFFF"/>
                                <w:spacing w:val="-10"/>
                                <w:sz w:val="32"/>
                              </w:rPr>
                              <w:t xml:space="preserve"> </w:t>
                            </w:r>
                            <w:r>
                              <w:rPr>
                                <w:b/>
                                <w:color w:val="FFFFFF"/>
                                <w:spacing w:val="-2"/>
                                <w:sz w:val="32"/>
                              </w:rPr>
                              <w:t>Approval</w:t>
                            </w:r>
                          </w:p>
                        </w:txbxContent>
                      </wps:txbx>
                      <wps:bodyPr wrap="square" lIns="0" tIns="0" rIns="0" bIns="0" rtlCol="0">
                        <a:noAutofit/>
                      </wps:bodyPr>
                    </wps:wsp>
                  </a:graphicData>
                </a:graphic>
              </wp:anchor>
            </w:drawing>
          </mc:Choice>
          <mc:Fallback>
            <w:pict>
              <v:shape w14:anchorId="417D20A2" id="Textbox 141" o:spid="_x0000_s1132" type="#_x0000_t202" style="position:absolute;margin-left:70.6pt;margin-top:18.1pt;width:455.15pt;height:19.6pt;z-index:-15669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" fillcolor="#007ec2" stroked="f">
                <v:textbox inset="0,0,0,0">
                  <w:txbxContent>
                    <w:p w14:paraId="6D416045" w14:textId="77777777" w:rsidR="00937A2B" w:rsidRDefault="00F92319">
                      <w:pPr>
                        <w:ind w:left="28"/>
                        <w:rPr>
                          <w:b/>
                          <w:color w:val="000000"/>
                          <w:sz w:val="32"/>
                        </w:rPr>
                      </w:pPr>
                      <w:bookmarkStart w:id="335" w:name="_bookmark229"/>
                      <w:bookmarkEnd w:id="335"/>
                      <w:r>
                        <w:rPr>
                          <w:b/>
                          <w:color w:val="FFFFFF"/>
                          <w:sz w:val="32"/>
                        </w:rPr>
                        <w:t>M.B.602</w:t>
                      </w:r>
                      <w:r>
                        <w:rPr>
                          <w:b/>
                          <w:color w:val="FFFFFF"/>
                          <w:spacing w:val="-10"/>
                          <w:sz w:val="32"/>
                        </w:rPr>
                        <w:t xml:space="preserve"> </w:t>
                      </w:r>
                      <w:r>
                        <w:rPr>
                          <w:b/>
                          <w:color w:val="FFFFFF"/>
                          <w:sz w:val="32"/>
                        </w:rPr>
                        <w:t>Initial</w:t>
                      </w:r>
                      <w:r>
                        <w:rPr>
                          <w:b/>
                          <w:color w:val="FFFFFF"/>
                          <w:spacing w:val="-10"/>
                          <w:sz w:val="32"/>
                        </w:rPr>
                        <w:t xml:space="preserve"> </w:t>
                      </w:r>
                      <w:r>
                        <w:rPr>
                          <w:b/>
                          <w:color w:val="FFFFFF"/>
                          <w:spacing w:val="-2"/>
                          <w:sz w:val="32"/>
                        </w:rPr>
                        <w:t>Approval</w:t>
                      </w:r>
                    </w:p>
                  </w:txbxContent>
                </v:textbox>
                <w10:wrap type="topAndBottom" anchorx="page"/>
              </v:shape>
            </w:pict>
          </mc:Fallback>
        </mc:AlternateContent>
      </w:r>
    </w:p>
    <w:p w14:paraId="1D01C173"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7672295" w14:textId="77777777" w:rsidR="00937A2B" w:rsidRDefault="00F92319">
      <w:pPr>
        <w:pStyle w:val="ListParagraph"/>
        <w:numPr>
          <w:ilvl w:val="0"/>
          <w:numId w:val="91"/>
        </w:numPr>
        <w:tabs>
          <w:tab w:val="left" w:pos="922"/>
          <w:tab w:val="left" w:pos="926"/>
        </w:tabs>
        <w:spacing w:before="119"/>
        <w:ind w:right="354"/>
      </w:pPr>
      <w:r>
        <w:t xml:space="preserve">Provided the requirements of points </w:t>
      </w:r>
      <w:r>
        <w:rPr>
          <w:color w:val="0000FF"/>
          <w:u w:val="single" w:color="0000FF"/>
        </w:rPr>
        <w:t>M.A.606(a)</w:t>
      </w:r>
      <w:r>
        <w:rPr>
          <w:color w:val="0000FF"/>
        </w:rPr>
        <w:t xml:space="preserve"> </w:t>
      </w:r>
      <w:r>
        <w:t xml:space="preserve">and (b) are complied with, the competent authority shall formally indicate its acceptance of the </w:t>
      </w:r>
      <w:r>
        <w:rPr>
          <w:color w:val="0000FF"/>
          <w:u w:val="single" w:color="0000FF"/>
        </w:rPr>
        <w:t>M.A.606(a)</w:t>
      </w:r>
      <w:r>
        <w:rPr>
          <w:color w:val="0000FF"/>
        </w:rPr>
        <w:t xml:space="preserve"> </w:t>
      </w:r>
      <w:r>
        <w:t>and (b) personnel to the applicant in writing.</w:t>
      </w:r>
    </w:p>
    <w:p w14:paraId="7AA69BBF" w14:textId="77777777" w:rsidR="00937A2B" w:rsidRDefault="00F92319">
      <w:pPr>
        <w:pStyle w:val="ListParagraph"/>
        <w:numPr>
          <w:ilvl w:val="0"/>
          <w:numId w:val="91"/>
        </w:numPr>
        <w:tabs>
          <w:tab w:val="left" w:pos="923"/>
          <w:tab w:val="left" w:pos="926"/>
        </w:tabs>
        <w:spacing w:before="120"/>
        <w:ind w:right="358"/>
      </w:pPr>
      <w:r>
        <w:t>The competent authority shall establish that the procedures specified in the maintenance organisation</w:t>
      </w:r>
      <w:r>
        <w:rPr>
          <w:spacing w:val="-13"/>
        </w:rPr>
        <w:t xml:space="preserve"> </w:t>
      </w:r>
      <w:r>
        <w:t>manual</w:t>
      </w:r>
      <w:r>
        <w:rPr>
          <w:spacing w:val="-12"/>
        </w:rPr>
        <w:t xml:space="preserve"> </w:t>
      </w:r>
      <w:r>
        <w:t>comply</w:t>
      </w:r>
      <w:r>
        <w:rPr>
          <w:spacing w:val="-11"/>
        </w:rPr>
        <w:t xml:space="preserve"> </w:t>
      </w:r>
      <w:r>
        <w:t>with</w:t>
      </w:r>
      <w:r>
        <w:rPr>
          <w:spacing w:val="-12"/>
        </w:rPr>
        <w:t xml:space="preserve"> </w:t>
      </w:r>
      <w:r>
        <w:t>Subpart</w:t>
      </w:r>
      <w:r>
        <w:rPr>
          <w:spacing w:val="-9"/>
        </w:rPr>
        <w:t xml:space="preserve"> </w:t>
      </w:r>
      <w:r>
        <w:t>F</w:t>
      </w:r>
      <w:r>
        <w:rPr>
          <w:spacing w:val="-12"/>
        </w:rPr>
        <w:t xml:space="preserve"> </w:t>
      </w:r>
      <w:r>
        <w:t>of</w:t>
      </w:r>
      <w:r>
        <w:rPr>
          <w:spacing w:val="-13"/>
        </w:rPr>
        <w:t xml:space="preserve"> </w:t>
      </w:r>
      <w:r>
        <w:t>this</w:t>
      </w:r>
      <w:r>
        <w:rPr>
          <w:spacing w:val="-9"/>
        </w:rPr>
        <w:t xml:space="preserve"> </w:t>
      </w:r>
      <w:r>
        <w:t>Annex,</w:t>
      </w:r>
      <w:r>
        <w:rPr>
          <w:spacing w:val="-11"/>
        </w:rPr>
        <w:t xml:space="preserve"> </w:t>
      </w:r>
      <w:r>
        <w:t>and</w:t>
      </w:r>
      <w:r>
        <w:rPr>
          <w:spacing w:val="-10"/>
        </w:rPr>
        <w:t xml:space="preserve"> </w:t>
      </w:r>
      <w:r>
        <w:t>shall</w:t>
      </w:r>
      <w:r>
        <w:rPr>
          <w:spacing w:val="-12"/>
        </w:rPr>
        <w:t xml:space="preserve"> </w:t>
      </w:r>
      <w:r>
        <w:t>ensure</w:t>
      </w:r>
      <w:r>
        <w:rPr>
          <w:spacing w:val="-13"/>
        </w:rPr>
        <w:t xml:space="preserve"> </w:t>
      </w:r>
      <w:r>
        <w:t>that</w:t>
      </w:r>
      <w:r>
        <w:rPr>
          <w:spacing w:val="-11"/>
        </w:rPr>
        <w:t xml:space="preserve"> </w:t>
      </w:r>
      <w:r>
        <w:t>the</w:t>
      </w:r>
      <w:r>
        <w:rPr>
          <w:spacing w:val="-8"/>
        </w:rPr>
        <w:t xml:space="preserve"> </w:t>
      </w:r>
      <w:r>
        <w:t>accountable manager signs the commitment statement.</w:t>
      </w:r>
    </w:p>
    <w:p w14:paraId="64B1E49F" w14:textId="77777777" w:rsidR="00937A2B" w:rsidRDefault="00F92319">
      <w:pPr>
        <w:pStyle w:val="ListParagraph"/>
        <w:numPr>
          <w:ilvl w:val="0"/>
          <w:numId w:val="91"/>
        </w:numPr>
        <w:tabs>
          <w:tab w:val="left" w:pos="924"/>
          <w:tab w:val="left" w:pos="926"/>
        </w:tabs>
        <w:spacing w:before="119"/>
        <w:ind w:right="358"/>
      </w:pPr>
      <w:r>
        <w:t>The competent authority shall verify that the organisation is in compliance with the requirements laid down in Subpart F of this Annex.</w:t>
      </w:r>
    </w:p>
    <w:p w14:paraId="179C99E1" w14:textId="77777777" w:rsidR="00937A2B" w:rsidRDefault="00F92319">
      <w:pPr>
        <w:pStyle w:val="ListParagraph"/>
        <w:numPr>
          <w:ilvl w:val="0"/>
          <w:numId w:val="91"/>
        </w:numPr>
        <w:tabs>
          <w:tab w:val="left" w:pos="923"/>
          <w:tab w:val="left" w:pos="926"/>
        </w:tabs>
        <w:spacing w:before="120"/>
        <w:ind w:right="354"/>
      </w:pPr>
      <w:r>
        <w:t>A meeting with the accountable manager shall be convened at least once during the investigation for approval to ensure that he/she fully understands the significance of the approval</w:t>
      </w:r>
      <w:r>
        <w:rPr>
          <w:spacing w:val="-12"/>
        </w:rPr>
        <w:t xml:space="preserve"> </w:t>
      </w:r>
      <w:r>
        <w:t>and</w:t>
      </w:r>
      <w:r>
        <w:rPr>
          <w:spacing w:val="-11"/>
        </w:rPr>
        <w:t xml:space="preserve"> </w:t>
      </w:r>
      <w:r>
        <w:t>the</w:t>
      </w:r>
      <w:r>
        <w:rPr>
          <w:spacing w:val="-10"/>
        </w:rPr>
        <w:t xml:space="preserve"> </w:t>
      </w:r>
      <w:r>
        <w:t>reason</w:t>
      </w:r>
      <w:r>
        <w:rPr>
          <w:spacing w:val="-11"/>
        </w:rPr>
        <w:t xml:space="preserve"> </w:t>
      </w:r>
      <w:r>
        <w:t>for</w:t>
      </w:r>
      <w:r>
        <w:rPr>
          <w:spacing w:val="-11"/>
        </w:rPr>
        <w:t xml:space="preserve"> </w:t>
      </w:r>
      <w:r>
        <w:t>signing</w:t>
      </w:r>
      <w:r>
        <w:rPr>
          <w:spacing w:val="-9"/>
        </w:rPr>
        <w:t xml:space="preserve"> </w:t>
      </w:r>
      <w:r>
        <w:t>the</w:t>
      </w:r>
      <w:r>
        <w:rPr>
          <w:spacing w:val="-10"/>
        </w:rPr>
        <w:t xml:space="preserve"> </w:t>
      </w:r>
      <w:r>
        <w:t>commitment</w:t>
      </w:r>
      <w:r>
        <w:rPr>
          <w:spacing w:val="-13"/>
        </w:rPr>
        <w:t xml:space="preserve"> </w:t>
      </w:r>
      <w:r>
        <w:t>of</w:t>
      </w:r>
      <w:r>
        <w:rPr>
          <w:spacing w:val="-11"/>
        </w:rPr>
        <w:t xml:space="preserve"> </w:t>
      </w:r>
      <w:r>
        <w:t>the</w:t>
      </w:r>
      <w:r>
        <w:rPr>
          <w:spacing w:val="-12"/>
        </w:rPr>
        <w:t xml:space="preserve"> </w:t>
      </w:r>
      <w:r>
        <w:t>organisation</w:t>
      </w:r>
      <w:r>
        <w:rPr>
          <w:spacing w:val="-9"/>
        </w:rPr>
        <w:t xml:space="preserve"> </w:t>
      </w:r>
      <w:r>
        <w:t>to</w:t>
      </w:r>
      <w:r>
        <w:rPr>
          <w:spacing w:val="-9"/>
        </w:rPr>
        <w:t xml:space="preserve"> </w:t>
      </w:r>
      <w:r>
        <w:t>compliance</w:t>
      </w:r>
      <w:r>
        <w:rPr>
          <w:spacing w:val="-10"/>
        </w:rPr>
        <w:t xml:space="preserve"> </w:t>
      </w:r>
      <w:r>
        <w:t>with</w:t>
      </w:r>
      <w:r>
        <w:rPr>
          <w:spacing w:val="-11"/>
        </w:rPr>
        <w:t xml:space="preserve"> </w:t>
      </w:r>
      <w:r>
        <w:t>the procedures specified in the manual.</w:t>
      </w:r>
    </w:p>
    <w:p w14:paraId="6DC818B7" w14:textId="77777777" w:rsidR="00937A2B" w:rsidRDefault="00F92319">
      <w:pPr>
        <w:pStyle w:val="ListParagraph"/>
        <w:numPr>
          <w:ilvl w:val="0"/>
          <w:numId w:val="91"/>
        </w:numPr>
        <w:tabs>
          <w:tab w:val="left" w:pos="925"/>
        </w:tabs>
        <w:ind w:left="925" w:hanging="565"/>
      </w:pPr>
      <w:r>
        <w:t>All</w:t>
      </w:r>
      <w:r>
        <w:rPr>
          <w:spacing w:val="-6"/>
        </w:rPr>
        <w:t xml:space="preserve"> </w:t>
      </w:r>
      <w:r>
        <w:t>findings</w:t>
      </w:r>
      <w:r>
        <w:rPr>
          <w:spacing w:val="-3"/>
        </w:rPr>
        <w:t xml:space="preserve"> </w:t>
      </w:r>
      <w:r>
        <w:t>shall</w:t>
      </w:r>
      <w:r>
        <w:rPr>
          <w:spacing w:val="-4"/>
        </w:rPr>
        <w:t xml:space="preserve"> </w:t>
      </w:r>
      <w:r>
        <w:t>be</w:t>
      </w:r>
      <w:r>
        <w:rPr>
          <w:spacing w:val="-4"/>
        </w:rPr>
        <w:t xml:space="preserve"> </w:t>
      </w:r>
      <w:r>
        <w:t>confirmed</w:t>
      </w:r>
      <w:r>
        <w:rPr>
          <w:spacing w:val="-3"/>
        </w:rPr>
        <w:t xml:space="preserve"> </w:t>
      </w:r>
      <w:r>
        <w:t>in</w:t>
      </w:r>
      <w:r>
        <w:rPr>
          <w:spacing w:val="-6"/>
        </w:rPr>
        <w:t xml:space="preserve"> </w:t>
      </w:r>
      <w:r>
        <w:t>writing</w:t>
      </w:r>
      <w:r>
        <w:rPr>
          <w:spacing w:val="-5"/>
        </w:rPr>
        <w:t xml:space="preserve"> </w:t>
      </w:r>
      <w:r>
        <w:t>to</w:t>
      </w:r>
      <w:r>
        <w:rPr>
          <w:spacing w:val="-4"/>
        </w:rPr>
        <w:t xml:space="preserve"> </w:t>
      </w:r>
      <w:r>
        <w:t>the</w:t>
      </w:r>
      <w:r>
        <w:rPr>
          <w:spacing w:val="-3"/>
        </w:rPr>
        <w:t xml:space="preserve"> </w:t>
      </w:r>
      <w:r>
        <w:t>applicant</w:t>
      </w:r>
      <w:r>
        <w:rPr>
          <w:spacing w:val="-3"/>
        </w:rPr>
        <w:t xml:space="preserve"> </w:t>
      </w:r>
      <w:r>
        <w:rPr>
          <w:spacing w:val="-2"/>
        </w:rPr>
        <w:t>organisation.</w:t>
      </w:r>
    </w:p>
    <w:p w14:paraId="3069055D" w14:textId="77777777" w:rsidR="00937A2B" w:rsidRDefault="00F92319">
      <w:pPr>
        <w:pStyle w:val="ListParagraph"/>
        <w:numPr>
          <w:ilvl w:val="0"/>
          <w:numId w:val="91"/>
        </w:numPr>
        <w:tabs>
          <w:tab w:val="left" w:pos="922"/>
          <w:tab w:val="left" w:pos="926"/>
        </w:tabs>
        <w:ind w:right="361"/>
      </w:pPr>
      <w:r>
        <w:t>The competent authority shall record all findings, closure actions (actions required to close a finding) and recommendations.</w:t>
      </w:r>
    </w:p>
    <w:p w14:paraId="47FF9561" w14:textId="77777777" w:rsidR="00937A2B" w:rsidRDefault="00F92319">
      <w:pPr>
        <w:pStyle w:val="ListParagraph"/>
        <w:numPr>
          <w:ilvl w:val="0"/>
          <w:numId w:val="91"/>
        </w:numPr>
        <w:tabs>
          <w:tab w:val="left" w:pos="922"/>
          <w:tab w:val="left" w:pos="926"/>
        </w:tabs>
        <w:spacing w:before="118"/>
        <w:ind w:right="359"/>
      </w:pPr>
      <w:r>
        <w:t>For initial approval all findings shall be corrected by the organisation and closed by the competent authority before the approval can be issued.</w:t>
      </w:r>
    </w:p>
    <w:p w14:paraId="331286DA"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47232" behindDoc="1" locked="0" layoutInCell="1" allowOverlap="1" wp14:anchorId="242B7007" wp14:editId="3175952F">
                <wp:simplePos x="0" y="0"/>
                <wp:positionH relativeFrom="page">
                  <wp:posOffset>896416</wp:posOffset>
                </wp:positionH>
                <wp:positionV relativeFrom="paragraph">
                  <wp:posOffset>229788</wp:posOffset>
                </wp:positionV>
                <wp:extent cx="5780405" cy="248920"/>
                <wp:effectExtent l="0" t="0" r="0" b="0"/>
                <wp:wrapTopAndBottom/>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15D86201" w14:textId="77777777" w:rsidR="00937A2B" w:rsidRDefault="00F92319">
                            <w:pPr>
                              <w:ind w:left="28"/>
                              <w:rPr>
                                <w:b/>
                                <w:color w:val="000000"/>
                                <w:sz w:val="32"/>
                              </w:rPr>
                            </w:pPr>
                            <w:bookmarkStart w:id="336" w:name="_bookmark230"/>
                            <w:bookmarkEnd w:id="336"/>
                            <w:r>
                              <w:rPr>
                                <w:b/>
                                <w:color w:val="FFFFFF"/>
                                <w:sz w:val="32"/>
                              </w:rPr>
                              <w:t>AMC</w:t>
                            </w:r>
                            <w:r>
                              <w:rPr>
                                <w:b/>
                                <w:color w:val="FFFFFF"/>
                                <w:spacing w:val="-11"/>
                                <w:sz w:val="32"/>
                              </w:rPr>
                              <w:t xml:space="preserve"> </w:t>
                            </w:r>
                            <w:r>
                              <w:rPr>
                                <w:b/>
                                <w:color w:val="FFFFFF"/>
                                <w:sz w:val="32"/>
                              </w:rPr>
                              <w:t>M.B.602(a)</w:t>
                            </w:r>
                            <w:r>
                              <w:rPr>
                                <w:b/>
                                <w:color w:val="FFFFFF"/>
                                <w:spacing w:val="-10"/>
                                <w:sz w:val="32"/>
                              </w:rPr>
                              <w:t xml:space="preserve"> </w:t>
                            </w:r>
                            <w:r>
                              <w:rPr>
                                <w:b/>
                                <w:color w:val="FFFFFF"/>
                                <w:sz w:val="32"/>
                              </w:rPr>
                              <w:t>Initial</w:t>
                            </w:r>
                            <w:r>
                              <w:rPr>
                                <w:b/>
                                <w:color w:val="FFFFFF"/>
                                <w:spacing w:val="-10"/>
                                <w:sz w:val="32"/>
                              </w:rPr>
                              <w:t xml:space="preserve"> </w:t>
                            </w:r>
                            <w:r>
                              <w:rPr>
                                <w:b/>
                                <w:color w:val="FFFFFF"/>
                                <w:spacing w:val="-2"/>
                                <w:sz w:val="32"/>
                              </w:rPr>
                              <w:t>approval</w:t>
                            </w:r>
                          </w:p>
                        </w:txbxContent>
                      </wps:txbx>
                      <wps:bodyPr wrap="square" lIns="0" tIns="0" rIns="0" bIns="0" rtlCol="0">
                        <a:noAutofit/>
                      </wps:bodyPr>
                    </wps:wsp>
                  </a:graphicData>
                </a:graphic>
              </wp:anchor>
            </w:drawing>
          </mc:Choice>
          <mc:Fallback>
            <w:pict>
              <v:shape w14:anchorId="242B7007" id="Textbox 142" o:spid="_x0000_s1133" type="#_x0000_t202" style="position:absolute;margin-left:70.6pt;margin-top:18.1pt;width:455.15pt;height:19.6pt;z-index:-15669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" fillcolor="#fabb39" stroked="f">
                <v:textbox inset="0,0,0,0">
                  <w:txbxContent>
                    <w:p w14:paraId="15D86201" w14:textId="77777777" w:rsidR="00937A2B" w:rsidRDefault="00F92319">
                      <w:pPr>
                        <w:ind w:left="28"/>
                        <w:rPr>
                          <w:b/>
                          <w:color w:val="000000"/>
                          <w:sz w:val="32"/>
                        </w:rPr>
                      </w:pPr>
                      <w:bookmarkStart w:id="337" w:name="_bookmark230"/>
                      <w:bookmarkEnd w:id="337"/>
                      <w:r>
                        <w:rPr>
                          <w:b/>
                          <w:color w:val="FFFFFF"/>
                          <w:sz w:val="32"/>
                        </w:rPr>
                        <w:t>AMC</w:t>
                      </w:r>
                      <w:r>
                        <w:rPr>
                          <w:b/>
                          <w:color w:val="FFFFFF"/>
                          <w:spacing w:val="-11"/>
                          <w:sz w:val="32"/>
                        </w:rPr>
                        <w:t xml:space="preserve"> </w:t>
                      </w:r>
                      <w:r>
                        <w:rPr>
                          <w:b/>
                          <w:color w:val="FFFFFF"/>
                          <w:sz w:val="32"/>
                        </w:rPr>
                        <w:t>M.B.602(a)</w:t>
                      </w:r>
                      <w:r>
                        <w:rPr>
                          <w:b/>
                          <w:color w:val="FFFFFF"/>
                          <w:spacing w:val="-10"/>
                          <w:sz w:val="32"/>
                        </w:rPr>
                        <w:t xml:space="preserve"> </w:t>
                      </w:r>
                      <w:r>
                        <w:rPr>
                          <w:b/>
                          <w:color w:val="FFFFFF"/>
                          <w:sz w:val="32"/>
                        </w:rPr>
                        <w:t>Initial</w:t>
                      </w:r>
                      <w:r>
                        <w:rPr>
                          <w:b/>
                          <w:color w:val="FFFFFF"/>
                          <w:spacing w:val="-10"/>
                          <w:sz w:val="32"/>
                        </w:rPr>
                        <w:t xml:space="preserve"> </w:t>
                      </w:r>
                      <w:r>
                        <w:rPr>
                          <w:b/>
                          <w:color w:val="FFFFFF"/>
                          <w:spacing w:val="-2"/>
                          <w:sz w:val="32"/>
                        </w:rPr>
                        <w:t>approval</w:t>
                      </w:r>
                    </w:p>
                  </w:txbxContent>
                </v:textbox>
                <w10:wrap type="topAndBottom" anchorx="page"/>
              </v:shape>
            </w:pict>
          </mc:Fallback>
        </mc:AlternateContent>
      </w:r>
    </w:p>
    <w:p w14:paraId="68CC2026" w14:textId="77777777" w:rsidR="00937A2B" w:rsidRDefault="00937A2B">
      <w:pPr>
        <w:pStyle w:val="BodyText"/>
        <w:spacing w:before="119"/>
        <w:ind w:left="0" w:firstLine="0"/>
        <w:jc w:val="left"/>
      </w:pPr>
    </w:p>
    <w:p w14:paraId="79FA5287" w14:textId="77777777" w:rsidR="00937A2B" w:rsidRDefault="00F92319">
      <w:pPr>
        <w:pStyle w:val="ListParagraph"/>
        <w:numPr>
          <w:ilvl w:val="1"/>
          <w:numId w:val="91"/>
        </w:numPr>
        <w:tabs>
          <w:tab w:val="left" w:pos="924"/>
          <w:tab w:val="left" w:pos="926"/>
        </w:tabs>
        <w:spacing w:before="0"/>
        <w:ind w:right="358"/>
      </w:pPr>
      <w:r>
        <w:t xml:space="preserve">‘Formally indicate in writing’ means that an </w:t>
      </w:r>
      <w:hyperlink w:anchor="_bookmark290" w:history="1">
        <w:r>
          <w:rPr>
            <w:color w:val="0000FF"/>
            <w:u w:val="single" w:color="0000FF"/>
          </w:rPr>
          <w:t>CAC Form 4</w:t>
        </w:r>
      </w:hyperlink>
      <w:r>
        <w:rPr>
          <w:color w:val="0000FF"/>
        </w:rPr>
        <w:t xml:space="preserve"> </w:t>
      </w:r>
      <w:r>
        <w:t>(</w:t>
      </w:r>
      <w:hyperlink w:anchor="_bookmark290" w:history="1">
        <w:r>
          <w:rPr>
            <w:color w:val="0000FF"/>
            <w:u w:val="single" w:color="0000FF"/>
          </w:rPr>
          <w:t>Appendix X to AMC M.B.602(a) and</w:t>
        </w:r>
      </w:hyperlink>
      <w:r>
        <w:rPr>
          <w:color w:val="0000FF"/>
        </w:rPr>
        <w:t xml:space="preserve"> </w:t>
      </w:r>
      <w:hyperlink w:anchor="_bookmark290" w:history="1">
        <w:r>
          <w:rPr>
            <w:color w:val="0000FF"/>
            <w:u w:val="single" w:color="0000FF"/>
          </w:rPr>
          <w:t>AMC M.B.702(a)</w:t>
        </w:r>
      </w:hyperlink>
      <w:r>
        <w:t xml:space="preserve">) should be used for this activity. With the exception of the accountable manager, an </w:t>
      </w:r>
      <w:hyperlink w:anchor="_bookmark290" w:history="1">
        <w:r>
          <w:rPr>
            <w:color w:val="0000FF"/>
            <w:u w:val="single" w:color="0000FF"/>
          </w:rPr>
          <w:t>CAC Form 4</w:t>
        </w:r>
      </w:hyperlink>
      <w:r>
        <w:rPr>
          <w:color w:val="0000FF"/>
        </w:rPr>
        <w:t xml:space="preserve"> </w:t>
      </w:r>
      <w:r>
        <w:t xml:space="preserve">should be completed for each person nominated to hold a position required by </w:t>
      </w:r>
      <w:r>
        <w:rPr>
          <w:color w:val="0000FF"/>
          <w:u w:val="single" w:color="0000FF"/>
        </w:rPr>
        <w:t>M.A.606(b)</w:t>
      </w:r>
      <w:r>
        <w:t>.</w:t>
      </w:r>
    </w:p>
    <w:p w14:paraId="133D077F" w14:textId="77777777" w:rsidR="00937A2B" w:rsidRDefault="00F92319">
      <w:pPr>
        <w:pStyle w:val="ListParagraph"/>
        <w:numPr>
          <w:ilvl w:val="1"/>
          <w:numId w:val="91"/>
        </w:numPr>
        <w:tabs>
          <w:tab w:val="left" w:pos="924"/>
          <w:tab w:val="left" w:pos="926"/>
        </w:tabs>
        <w:spacing w:before="119"/>
        <w:ind w:right="360"/>
      </w:pPr>
      <w:r>
        <w:t xml:space="preserve">In the case of the accountable manager approval of the maintenance organisation manual containing the accountable manager’s signed commitment statement constitutes formal </w:t>
      </w:r>
      <w:r>
        <w:rPr>
          <w:spacing w:val="-2"/>
        </w:rPr>
        <w:t>acceptance.</w:t>
      </w:r>
    </w:p>
    <w:p w14:paraId="27554FC1"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47744" behindDoc="1" locked="0" layoutInCell="1" allowOverlap="1" wp14:anchorId="06E90159" wp14:editId="33E55B92">
                <wp:simplePos x="0" y="0"/>
                <wp:positionH relativeFrom="page">
                  <wp:posOffset>896416</wp:posOffset>
                </wp:positionH>
                <wp:positionV relativeFrom="paragraph">
                  <wp:posOffset>229846</wp:posOffset>
                </wp:positionV>
                <wp:extent cx="5780405" cy="248920"/>
                <wp:effectExtent l="0" t="0" r="0" b="0"/>
                <wp:wrapTopAndBottom/>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60211255" w14:textId="77777777" w:rsidR="00937A2B" w:rsidRDefault="00F92319">
                            <w:pPr>
                              <w:ind w:left="28"/>
                              <w:rPr>
                                <w:b/>
                                <w:color w:val="000000"/>
                                <w:sz w:val="32"/>
                              </w:rPr>
                            </w:pPr>
                            <w:bookmarkStart w:id="338" w:name="_bookmark231"/>
                            <w:bookmarkEnd w:id="338"/>
                            <w:r>
                              <w:rPr>
                                <w:b/>
                                <w:color w:val="FFFFFF"/>
                                <w:sz w:val="32"/>
                              </w:rPr>
                              <w:t>AMC</w:t>
                            </w:r>
                            <w:r>
                              <w:rPr>
                                <w:b/>
                                <w:color w:val="FFFFFF"/>
                                <w:spacing w:val="-11"/>
                                <w:sz w:val="32"/>
                              </w:rPr>
                              <w:t xml:space="preserve"> </w:t>
                            </w:r>
                            <w:r>
                              <w:rPr>
                                <w:b/>
                                <w:color w:val="FFFFFF"/>
                                <w:sz w:val="32"/>
                              </w:rPr>
                              <w:t>M.B.602(b)</w:t>
                            </w:r>
                            <w:r>
                              <w:rPr>
                                <w:b/>
                                <w:color w:val="FFFFFF"/>
                                <w:spacing w:val="-10"/>
                                <w:sz w:val="32"/>
                              </w:rPr>
                              <w:t xml:space="preserve"> </w:t>
                            </w:r>
                            <w:r>
                              <w:rPr>
                                <w:b/>
                                <w:color w:val="FFFFFF"/>
                                <w:sz w:val="32"/>
                              </w:rPr>
                              <w:t>Initial</w:t>
                            </w:r>
                            <w:r>
                              <w:rPr>
                                <w:b/>
                                <w:color w:val="FFFFFF"/>
                                <w:spacing w:val="-10"/>
                                <w:sz w:val="32"/>
                              </w:rPr>
                              <w:t xml:space="preserve"> </w:t>
                            </w:r>
                            <w:r>
                              <w:rPr>
                                <w:b/>
                                <w:color w:val="FFFFFF"/>
                                <w:spacing w:val="-2"/>
                                <w:sz w:val="32"/>
                              </w:rPr>
                              <w:t>approval</w:t>
                            </w:r>
                          </w:p>
                        </w:txbxContent>
                      </wps:txbx>
                      <wps:bodyPr wrap="square" lIns="0" tIns="0" rIns="0" bIns="0" rtlCol="0">
                        <a:noAutofit/>
                      </wps:bodyPr>
                    </wps:wsp>
                  </a:graphicData>
                </a:graphic>
              </wp:anchor>
            </w:drawing>
          </mc:Choice>
          <mc:Fallback>
            <w:pict>
              <v:shape w14:anchorId="06E90159" id="Textbox 143" o:spid="_x0000_s1134" type="#_x0000_t202" style="position:absolute;margin-left:70.6pt;margin-top:18.1pt;width:455.15pt;height:19.6pt;z-index:-15668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" fillcolor="#fabb39" stroked="f">
                <v:textbox inset="0,0,0,0">
                  <w:txbxContent>
                    <w:p w14:paraId="60211255" w14:textId="77777777" w:rsidR="00937A2B" w:rsidRDefault="00F92319">
                      <w:pPr>
                        <w:ind w:left="28"/>
                        <w:rPr>
                          <w:b/>
                          <w:color w:val="000000"/>
                          <w:sz w:val="32"/>
                        </w:rPr>
                      </w:pPr>
                      <w:bookmarkStart w:id="339" w:name="_bookmark231"/>
                      <w:bookmarkEnd w:id="339"/>
                      <w:r>
                        <w:rPr>
                          <w:b/>
                          <w:color w:val="FFFFFF"/>
                          <w:sz w:val="32"/>
                        </w:rPr>
                        <w:t>AMC</w:t>
                      </w:r>
                      <w:r>
                        <w:rPr>
                          <w:b/>
                          <w:color w:val="FFFFFF"/>
                          <w:spacing w:val="-11"/>
                          <w:sz w:val="32"/>
                        </w:rPr>
                        <w:t xml:space="preserve"> </w:t>
                      </w:r>
                      <w:r>
                        <w:rPr>
                          <w:b/>
                          <w:color w:val="FFFFFF"/>
                          <w:sz w:val="32"/>
                        </w:rPr>
                        <w:t>M.B.602(b)</w:t>
                      </w:r>
                      <w:r>
                        <w:rPr>
                          <w:b/>
                          <w:color w:val="FFFFFF"/>
                          <w:spacing w:val="-10"/>
                          <w:sz w:val="32"/>
                        </w:rPr>
                        <w:t xml:space="preserve"> </w:t>
                      </w:r>
                      <w:r>
                        <w:rPr>
                          <w:b/>
                          <w:color w:val="FFFFFF"/>
                          <w:sz w:val="32"/>
                        </w:rPr>
                        <w:t>Initial</w:t>
                      </w:r>
                      <w:r>
                        <w:rPr>
                          <w:b/>
                          <w:color w:val="FFFFFF"/>
                          <w:spacing w:val="-10"/>
                          <w:sz w:val="32"/>
                        </w:rPr>
                        <w:t xml:space="preserve"> </w:t>
                      </w:r>
                      <w:r>
                        <w:rPr>
                          <w:b/>
                          <w:color w:val="FFFFFF"/>
                          <w:spacing w:val="-2"/>
                          <w:sz w:val="32"/>
                        </w:rPr>
                        <w:t>approval</w:t>
                      </w:r>
                    </w:p>
                  </w:txbxContent>
                </v:textbox>
                <w10:wrap type="topAndBottom" anchorx="page"/>
              </v:shape>
            </w:pict>
          </mc:Fallback>
        </mc:AlternateContent>
      </w:r>
    </w:p>
    <w:p w14:paraId="0EE176EF" w14:textId="77777777" w:rsidR="00937A2B" w:rsidRDefault="00937A2B">
      <w:pPr>
        <w:pStyle w:val="BodyText"/>
        <w:spacing w:before="119"/>
        <w:ind w:left="0" w:firstLine="0"/>
        <w:jc w:val="left"/>
      </w:pPr>
    </w:p>
    <w:p w14:paraId="7A9C5DCD" w14:textId="77777777" w:rsidR="00937A2B" w:rsidRDefault="00F92319">
      <w:pPr>
        <w:pStyle w:val="BodyText"/>
        <w:spacing w:before="0"/>
        <w:ind w:left="360" w:firstLine="0"/>
        <w:jc w:val="left"/>
      </w:pPr>
      <w:r>
        <w:rPr>
          <w:spacing w:val="-2"/>
        </w:rPr>
        <w:t>The</w:t>
      </w:r>
      <w:r>
        <w:rPr>
          <w:spacing w:val="2"/>
        </w:rPr>
        <w:t xml:space="preserve"> </w:t>
      </w:r>
      <w:r>
        <w:rPr>
          <w:spacing w:val="-2"/>
        </w:rPr>
        <w:t>competent</w:t>
      </w:r>
      <w:r>
        <w:rPr>
          <w:spacing w:val="2"/>
        </w:rPr>
        <w:t xml:space="preserve"> </w:t>
      </w:r>
      <w:r>
        <w:rPr>
          <w:spacing w:val="-2"/>
        </w:rPr>
        <w:t>authority</w:t>
      </w:r>
      <w:r>
        <w:rPr>
          <w:spacing w:val="4"/>
        </w:rPr>
        <w:t xml:space="preserve"> </w:t>
      </w:r>
      <w:r>
        <w:rPr>
          <w:spacing w:val="-2"/>
        </w:rPr>
        <w:t>should</w:t>
      </w:r>
      <w:r>
        <w:rPr>
          <w:spacing w:val="1"/>
        </w:rPr>
        <w:t xml:space="preserve"> </w:t>
      </w:r>
      <w:r>
        <w:rPr>
          <w:spacing w:val="-2"/>
        </w:rPr>
        <w:t>indicate</w:t>
      </w:r>
      <w:r>
        <w:t xml:space="preserve"> </w:t>
      </w:r>
      <w:r>
        <w:rPr>
          <w:spacing w:val="-2"/>
        </w:rPr>
        <w:t>approval</w:t>
      </w:r>
      <w:r>
        <w:rPr>
          <w:spacing w:val="-1"/>
        </w:rPr>
        <w:t xml:space="preserve"> </w:t>
      </w:r>
      <w:r>
        <w:rPr>
          <w:spacing w:val="-2"/>
        </w:rPr>
        <w:t>of</w:t>
      </w:r>
      <w:r>
        <w:rPr>
          <w:spacing w:val="-1"/>
        </w:rPr>
        <w:t xml:space="preserve"> </w:t>
      </w:r>
      <w:r>
        <w:rPr>
          <w:spacing w:val="-2"/>
        </w:rPr>
        <w:t>the</w:t>
      </w:r>
      <w:r>
        <w:t xml:space="preserve"> </w:t>
      </w:r>
      <w:r>
        <w:rPr>
          <w:spacing w:val="-2"/>
        </w:rPr>
        <w:t>maintenance organisation manual</w:t>
      </w:r>
      <w:r>
        <w:rPr>
          <w:spacing w:val="3"/>
        </w:rPr>
        <w:t xml:space="preserve"> </w:t>
      </w:r>
      <w:r>
        <w:rPr>
          <w:spacing w:val="-2"/>
        </w:rPr>
        <w:t>in writing.</w:t>
      </w:r>
    </w:p>
    <w:p w14:paraId="5BC77D67" w14:textId="77777777" w:rsidR="00937A2B" w:rsidRDefault="00937A2B">
      <w:pPr>
        <w:pStyle w:val="BodyText"/>
        <w:jc w:val="left"/>
        <w:sectPr w:rsidR="00937A2B">
          <w:pgSz w:w="11910" w:h="16840"/>
          <w:pgMar w:top="1940" w:right="1080" w:bottom="1180" w:left="1080" w:header="886" w:footer="994" w:gutter="0"/>
          <w:cols w:space="720"/>
        </w:sectPr>
      </w:pPr>
    </w:p>
    <w:p w14:paraId="0F22C30B" w14:textId="77777777" w:rsidR="00937A2B" w:rsidRDefault="00937A2B">
      <w:pPr>
        <w:pStyle w:val="BodyText"/>
        <w:spacing w:before="5"/>
        <w:ind w:left="0" w:firstLine="0"/>
        <w:jc w:val="left"/>
        <w:rPr>
          <w:sz w:val="7"/>
        </w:rPr>
      </w:pPr>
    </w:p>
    <w:p w14:paraId="43A142AE"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00F6B846" wp14:editId="14080CCE">
                <wp:extent cx="5769610" cy="248920"/>
                <wp:effectExtent l="0" t="0" r="0" b="0"/>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132F768D" w14:textId="77777777" w:rsidR="00937A2B" w:rsidRDefault="00F92319">
                            <w:pPr>
                              <w:ind w:left="28"/>
                              <w:rPr>
                                <w:b/>
                                <w:color w:val="000000"/>
                                <w:sz w:val="32"/>
                              </w:rPr>
                            </w:pPr>
                            <w:bookmarkStart w:id="340" w:name="_bookmark232"/>
                            <w:bookmarkEnd w:id="340"/>
                            <w:r>
                              <w:rPr>
                                <w:b/>
                                <w:color w:val="FFFFFF"/>
                                <w:sz w:val="32"/>
                              </w:rPr>
                              <w:t>AMC</w:t>
                            </w:r>
                            <w:r>
                              <w:rPr>
                                <w:b/>
                                <w:color w:val="FFFFFF"/>
                                <w:spacing w:val="-11"/>
                                <w:sz w:val="32"/>
                              </w:rPr>
                              <w:t xml:space="preserve"> </w:t>
                            </w:r>
                            <w:r>
                              <w:rPr>
                                <w:b/>
                                <w:color w:val="FFFFFF"/>
                                <w:sz w:val="32"/>
                              </w:rPr>
                              <w:t>M.B.602(c)</w:t>
                            </w:r>
                            <w:r>
                              <w:rPr>
                                <w:b/>
                                <w:color w:val="FFFFFF"/>
                                <w:spacing w:val="-11"/>
                                <w:sz w:val="32"/>
                              </w:rPr>
                              <w:t xml:space="preserve"> </w:t>
                            </w:r>
                            <w:r>
                              <w:rPr>
                                <w:b/>
                                <w:color w:val="FFFFFF"/>
                                <w:sz w:val="32"/>
                              </w:rPr>
                              <w:t>Initial</w:t>
                            </w:r>
                            <w:r>
                              <w:rPr>
                                <w:b/>
                                <w:color w:val="FFFFFF"/>
                                <w:spacing w:val="-10"/>
                                <w:sz w:val="32"/>
                              </w:rPr>
                              <w:t xml:space="preserve"> </w:t>
                            </w:r>
                            <w:r>
                              <w:rPr>
                                <w:b/>
                                <w:color w:val="FFFFFF"/>
                                <w:spacing w:val="-2"/>
                                <w:sz w:val="32"/>
                              </w:rPr>
                              <w:t>approval</w:t>
                            </w:r>
                          </w:p>
                        </w:txbxContent>
                      </wps:txbx>
                      <wps:bodyPr wrap="square" lIns="0" tIns="0" rIns="0" bIns="0" rtlCol="0">
                        <a:noAutofit/>
                      </wps:bodyPr>
                    </wps:wsp>
                  </a:graphicData>
                </a:graphic>
              </wp:inline>
            </w:drawing>
          </mc:Choice>
          <mc:Fallback>
            <w:pict>
              <v:shape w14:anchorId="00F6B846" id="Textbox 144" o:spid="_x0000_s1135"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" fillcolor="#fabb39" stroked="f">
                <v:textbox inset="0,0,0,0">
                  <w:txbxContent>
                    <w:p w14:paraId="132F768D" w14:textId="77777777" w:rsidR="00937A2B" w:rsidRDefault="00F92319">
                      <w:pPr>
                        <w:ind w:left="28"/>
                        <w:rPr>
                          <w:b/>
                          <w:color w:val="000000"/>
                          <w:sz w:val="32"/>
                        </w:rPr>
                      </w:pPr>
                      <w:bookmarkStart w:id="341" w:name="_bookmark232"/>
                      <w:bookmarkEnd w:id="341"/>
                      <w:r>
                        <w:rPr>
                          <w:b/>
                          <w:color w:val="FFFFFF"/>
                          <w:sz w:val="32"/>
                        </w:rPr>
                        <w:t>AMC</w:t>
                      </w:r>
                      <w:r>
                        <w:rPr>
                          <w:b/>
                          <w:color w:val="FFFFFF"/>
                          <w:spacing w:val="-11"/>
                          <w:sz w:val="32"/>
                        </w:rPr>
                        <w:t xml:space="preserve"> </w:t>
                      </w:r>
                      <w:r>
                        <w:rPr>
                          <w:b/>
                          <w:color w:val="FFFFFF"/>
                          <w:sz w:val="32"/>
                        </w:rPr>
                        <w:t>M.B.602(c)</w:t>
                      </w:r>
                      <w:r>
                        <w:rPr>
                          <w:b/>
                          <w:color w:val="FFFFFF"/>
                          <w:spacing w:val="-11"/>
                          <w:sz w:val="32"/>
                        </w:rPr>
                        <w:t xml:space="preserve"> </w:t>
                      </w:r>
                      <w:r>
                        <w:rPr>
                          <w:b/>
                          <w:color w:val="FFFFFF"/>
                          <w:sz w:val="32"/>
                        </w:rPr>
                        <w:t>Initial</w:t>
                      </w:r>
                      <w:r>
                        <w:rPr>
                          <w:b/>
                          <w:color w:val="FFFFFF"/>
                          <w:spacing w:val="-10"/>
                          <w:sz w:val="32"/>
                        </w:rPr>
                        <w:t xml:space="preserve"> </w:t>
                      </w:r>
                      <w:r>
                        <w:rPr>
                          <w:b/>
                          <w:color w:val="FFFFFF"/>
                          <w:spacing w:val="-2"/>
                          <w:sz w:val="32"/>
                        </w:rPr>
                        <w:t>approval</w:t>
                      </w:r>
                    </w:p>
                  </w:txbxContent>
                </v:textbox>
                <w10:anchorlock/>
              </v:shape>
            </w:pict>
          </mc:Fallback>
        </mc:AlternateContent>
      </w:r>
    </w:p>
    <w:p w14:paraId="1C87E435" w14:textId="77777777" w:rsidR="00937A2B" w:rsidRDefault="00937A2B">
      <w:pPr>
        <w:pStyle w:val="BodyText"/>
        <w:spacing w:before="90"/>
        <w:ind w:left="0" w:firstLine="0"/>
        <w:jc w:val="left"/>
      </w:pPr>
    </w:p>
    <w:p w14:paraId="244A7450" w14:textId="77777777" w:rsidR="00937A2B" w:rsidRDefault="00F92319">
      <w:pPr>
        <w:pStyle w:val="ListParagraph"/>
        <w:numPr>
          <w:ilvl w:val="0"/>
          <w:numId w:val="90"/>
        </w:numPr>
        <w:tabs>
          <w:tab w:val="left" w:pos="924"/>
          <w:tab w:val="left" w:pos="926"/>
        </w:tabs>
        <w:spacing w:before="0"/>
        <w:ind w:right="354"/>
      </w:pPr>
      <w:r>
        <w:t>The competent authority should determine by whom, and how the audit shall be conducted. For example, it will be necessary to determine whether one large team audit or a short series of</w:t>
      </w:r>
      <w:r>
        <w:rPr>
          <w:spacing w:val="-8"/>
        </w:rPr>
        <w:t xml:space="preserve"> </w:t>
      </w:r>
      <w:r>
        <w:t>small</w:t>
      </w:r>
      <w:r>
        <w:rPr>
          <w:spacing w:val="-9"/>
        </w:rPr>
        <w:t xml:space="preserve"> </w:t>
      </w:r>
      <w:r>
        <w:t>team</w:t>
      </w:r>
      <w:r>
        <w:rPr>
          <w:spacing w:val="-9"/>
        </w:rPr>
        <w:t xml:space="preserve"> </w:t>
      </w:r>
      <w:r>
        <w:t>audits</w:t>
      </w:r>
      <w:r>
        <w:rPr>
          <w:spacing w:val="-10"/>
        </w:rPr>
        <w:t xml:space="preserve"> </w:t>
      </w:r>
      <w:r>
        <w:t>or</w:t>
      </w:r>
      <w:r>
        <w:rPr>
          <w:spacing w:val="-8"/>
        </w:rPr>
        <w:t xml:space="preserve"> </w:t>
      </w:r>
      <w:r>
        <w:t>a</w:t>
      </w:r>
      <w:r>
        <w:rPr>
          <w:spacing w:val="-8"/>
        </w:rPr>
        <w:t xml:space="preserve"> </w:t>
      </w:r>
      <w:r>
        <w:t>long</w:t>
      </w:r>
      <w:r>
        <w:rPr>
          <w:spacing w:val="-9"/>
        </w:rPr>
        <w:t xml:space="preserve"> </w:t>
      </w:r>
      <w:r>
        <w:t>series</w:t>
      </w:r>
      <w:r>
        <w:rPr>
          <w:spacing w:val="-10"/>
        </w:rPr>
        <w:t xml:space="preserve"> </w:t>
      </w:r>
      <w:r>
        <w:t>of</w:t>
      </w:r>
      <w:r>
        <w:rPr>
          <w:spacing w:val="-8"/>
        </w:rPr>
        <w:t xml:space="preserve"> </w:t>
      </w:r>
      <w:r>
        <w:t>single</w:t>
      </w:r>
      <w:r>
        <w:rPr>
          <w:spacing w:val="-10"/>
        </w:rPr>
        <w:t xml:space="preserve"> </w:t>
      </w:r>
      <w:r>
        <w:t>man</w:t>
      </w:r>
      <w:r>
        <w:rPr>
          <w:spacing w:val="-9"/>
        </w:rPr>
        <w:t xml:space="preserve"> </w:t>
      </w:r>
      <w:r>
        <w:t>audits</w:t>
      </w:r>
      <w:r>
        <w:rPr>
          <w:spacing w:val="-8"/>
        </w:rPr>
        <w:t xml:space="preserve"> </w:t>
      </w:r>
      <w:r>
        <w:t>are</w:t>
      </w:r>
      <w:r>
        <w:rPr>
          <w:spacing w:val="-10"/>
        </w:rPr>
        <w:t xml:space="preserve"> </w:t>
      </w:r>
      <w:r>
        <w:t>most</w:t>
      </w:r>
      <w:r>
        <w:rPr>
          <w:spacing w:val="-5"/>
        </w:rPr>
        <w:t xml:space="preserve"> </w:t>
      </w:r>
      <w:r>
        <w:t>appropriate</w:t>
      </w:r>
      <w:r>
        <w:rPr>
          <w:spacing w:val="-9"/>
        </w:rPr>
        <w:t xml:space="preserve"> </w:t>
      </w:r>
      <w:r>
        <w:t>for</w:t>
      </w:r>
      <w:r>
        <w:rPr>
          <w:spacing w:val="-11"/>
        </w:rPr>
        <w:t xml:space="preserve"> </w:t>
      </w:r>
      <w:r>
        <w:t>the</w:t>
      </w:r>
      <w:r>
        <w:rPr>
          <w:spacing w:val="-8"/>
        </w:rPr>
        <w:t xml:space="preserve"> </w:t>
      </w:r>
      <w:r>
        <w:t xml:space="preserve">particular </w:t>
      </w:r>
      <w:r>
        <w:rPr>
          <w:spacing w:val="-2"/>
        </w:rPr>
        <w:t>situation.</w:t>
      </w:r>
    </w:p>
    <w:p w14:paraId="575CD73C" w14:textId="77777777" w:rsidR="00937A2B" w:rsidRDefault="00F92319">
      <w:pPr>
        <w:pStyle w:val="ListParagraph"/>
        <w:numPr>
          <w:ilvl w:val="0"/>
          <w:numId w:val="90"/>
        </w:numPr>
        <w:tabs>
          <w:tab w:val="left" w:pos="924"/>
          <w:tab w:val="left" w:pos="926"/>
        </w:tabs>
        <w:spacing w:before="119"/>
        <w:ind w:right="356"/>
      </w:pPr>
      <w:r>
        <w:t>The audit may be carried out on a product line type basis. For example, in the case of an organisation with Socata TB20 and Piper PA28 ratings, the audit is concentrated on one type only</w:t>
      </w:r>
      <w:r>
        <w:rPr>
          <w:spacing w:val="-1"/>
        </w:rPr>
        <w:t xml:space="preserve"> </w:t>
      </w:r>
      <w:r>
        <w:t>for</w:t>
      </w:r>
      <w:r>
        <w:rPr>
          <w:spacing w:val="-1"/>
        </w:rPr>
        <w:t xml:space="preserve"> </w:t>
      </w:r>
      <w:r>
        <w:t>a</w:t>
      </w:r>
      <w:r>
        <w:rPr>
          <w:spacing w:val="-1"/>
        </w:rPr>
        <w:t xml:space="preserve"> </w:t>
      </w:r>
      <w:r>
        <w:t>full</w:t>
      </w:r>
      <w:r>
        <w:rPr>
          <w:spacing w:val="-1"/>
        </w:rPr>
        <w:t xml:space="preserve"> </w:t>
      </w:r>
      <w:r>
        <w:t>compliance check.</w:t>
      </w:r>
      <w:r>
        <w:rPr>
          <w:spacing w:val="-1"/>
        </w:rPr>
        <w:t xml:space="preserve"> </w:t>
      </w:r>
      <w:r>
        <w:t>Dependent</w:t>
      </w:r>
      <w:r>
        <w:rPr>
          <w:spacing w:val="-1"/>
        </w:rPr>
        <w:t xml:space="preserve"> </w:t>
      </w:r>
      <w:r>
        <w:t>upon</w:t>
      </w:r>
      <w:r>
        <w:rPr>
          <w:spacing w:val="-2"/>
        </w:rPr>
        <w:t xml:space="preserve"> </w:t>
      </w:r>
      <w:r>
        <w:t>the</w:t>
      </w:r>
      <w:r>
        <w:rPr>
          <w:spacing w:val="-3"/>
        </w:rPr>
        <w:t xml:space="preserve"> </w:t>
      </w:r>
      <w:r>
        <w:t>result,</w:t>
      </w:r>
      <w:r>
        <w:rPr>
          <w:spacing w:val="-1"/>
        </w:rPr>
        <w:t xml:space="preserve"> </w:t>
      </w:r>
      <w:r>
        <w:t>the</w:t>
      </w:r>
      <w:r>
        <w:rPr>
          <w:spacing w:val="-1"/>
        </w:rPr>
        <w:t xml:space="preserve"> </w:t>
      </w:r>
      <w:r>
        <w:t>second</w:t>
      </w:r>
      <w:r>
        <w:rPr>
          <w:spacing w:val="-2"/>
        </w:rPr>
        <w:t xml:space="preserve"> </w:t>
      </w:r>
      <w:r>
        <w:t>type</w:t>
      </w:r>
      <w:r>
        <w:rPr>
          <w:spacing w:val="-3"/>
        </w:rPr>
        <w:t xml:space="preserve"> </w:t>
      </w:r>
      <w:r>
        <w:t>may</w:t>
      </w:r>
      <w:r>
        <w:rPr>
          <w:spacing w:val="-1"/>
        </w:rPr>
        <w:t xml:space="preserve"> </w:t>
      </w:r>
      <w:r>
        <w:t>only</w:t>
      </w:r>
      <w:r>
        <w:rPr>
          <w:spacing w:val="-1"/>
        </w:rPr>
        <w:t xml:space="preserve"> </w:t>
      </w:r>
      <w:r>
        <w:t>require a sample check that should at least cover the activities identified as weak for the first type.</w:t>
      </w:r>
    </w:p>
    <w:p w14:paraId="1FB9FF27" w14:textId="77777777" w:rsidR="00937A2B" w:rsidRDefault="00F92319">
      <w:pPr>
        <w:pStyle w:val="ListParagraph"/>
        <w:numPr>
          <w:ilvl w:val="0"/>
          <w:numId w:val="90"/>
        </w:numPr>
        <w:tabs>
          <w:tab w:val="left" w:pos="924"/>
          <w:tab w:val="left" w:pos="926"/>
        </w:tabs>
        <w:spacing w:before="122"/>
        <w:ind w:right="361"/>
      </w:pPr>
      <w:r>
        <w:t>The competent authority auditing surveyor should always ensure that he/she is accompanied throughout the audit by a senior technical member of the organisation. The reason for being accompanied is to ensure the organisation is fully aware of any findings during the audit.</w:t>
      </w:r>
    </w:p>
    <w:p w14:paraId="3D7E334A" w14:textId="77777777" w:rsidR="00937A2B" w:rsidRDefault="00F92319">
      <w:pPr>
        <w:pStyle w:val="ListParagraph"/>
        <w:numPr>
          <w:ilvl w:val="0"/>
          <w:numId w:val="90"/>
        </w:numPr>
        <w:tabs>
          <w:tab w:val="left" w:pos="924"/>
          <w:tab w:val="left" w:pos="926"/>
        </w:tabs>
        <w:spacing w:before="118"/>
        <w:ind w:right="355"/>
      </w:pPr>
      <w:r>
        <w:t>The</w:t>
      </w:r>
      <w:r>
        <w:rPr>
          <w:spacing w:val="-11"/>
        </w:rPr>
        <w:t xml:space="preserve"> </w:t>
      </w:r>
      <w:r>
        <w:t>auditing</w:t>
      </w:r>
      <w:r>
        <w:rPr>
          <w:spacing w:val="-11"/>
        </w:rPr>
        <w:t xml:space="preserve"> </w:t>
      </w:r>
      <w:r>
        <w:t>surveyor</w:t>
      </w:r>
      <w:r>
        <w:rPr>
          <w:spacing w:val="-11"/>
        </w:rPr>
        <w:t xml:space="preserve"> </w:t>
      </w:r>
      <w:r>
        <w:t>should</w:t>
      </w:r>
      <w:r>
        <w:rPr>
          <w:spacing w:val="-11"/>
        </w:rPr>
        <w:t xml:space="preserve"> </w:t>
      </w:r>
      <w:r>
        <w:t>inform</w:t>
      </w:r>
      <w:r>
        <w:rPr>
          <w:spacing w:val="-10"/>
        </w:rPr>
        <w:t xml:space="preserve"> </w:t>
      </w:r>
      <w:r>
        <w:t>the</w:t>
      </w:r>
      <w:r>
        <w:rPr>
          <w:spacing w:val="-10"/>
        </w:rPr>
        <w:t xml:space="preserve"> </w:t>
      </w:r>
      <w:r>
        <w:t>senior</w:t>
      </w:r>
      <w:r>
        <w:rPr>
          <w:spacing w:val="-11"/>
        </w:rPr>
        <w:t xml:space="preserve"> </w:t>
      </w:r>
      <w:r>
        <w:t>technical</w:t>
      </w:r>
      <w:r>
        <w:rPr>
          <w:spacing w:val="-11"/>
        </w:rPr>
        <w:t xml:space="preserve"> </w:t>
      </w:r>
      <w:r>
        <w:t>member</w:t>
      </w:r>
      <w:r>
        <w:rPr>
          <w:spacing w:val="-10"/>
        </w:rPr>
        <w:t xml:space="preserve"> </w:t>
      </w:r>
      <w:r>
        <w:t>of</w:t>
      </w:r>
      <w:r>
        <w:rPr>
          <w:spacing w:val="-13"/>
        </w:rPr>
        <w:t xml:space="preserve"> </w:t>
      </w:r>
      <w:r>
        <w:t>the</w:t>
      </w:r>
      <w:r>
        <w:rPr>
          <w:spacing w:val="-10"/>
        </w:rPr>
        <w:t xml:space="preserve"> </w:t>
      </w:r>
      <w:r>
        <w:t>organisation</w:t>
      </w:r>
      <w:r>
        <w:rPr>
          <w:spacing w:val="-11"/>
        </w:rPr>
        <w:t xml:space="preserve"> </w:t>
      </w:r>
      <w:r>
        <w:t>at</w:t>
      </w:r>
      <w:r>
        <w:rPr>
          <w:spacing w:val="-10"/>
        </w:rPr>
        <w:t xml:space="preserve"> </w:t>
      </w:r>
      <w:r>
        <w:t>the</w:t>
      </w:r>
      <w:r>
        <w:rPr>
          <w:spacing w:val="-10"/>
        </w:rPr>
        <w:t xml:space="preserve"> </w:t>
      </w:r>
      <w:r>
        <w:t>end of the audit visit on all findings made during the audit.</w:t>
      </w:r>
    </w:p>
    <w:p w14:paraId="2D827999"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48768" behindDoc="1" locked="0" layoutInCell="1" allowOverlap="1" wp14:anchorId="13DFF73B" wp14:editId="121C60D9">
                <wp:simplePos x="0" y="0"/>
                <wp:positionH relativeFrom="page">
                  <wp:posOffset>896416</wp:posOffset>
                </wp:positionH>
                <wp:positionV relativeFrom="paragraph">
                  <wp:posOffset>229510</wp:posOffset>
                </wp:positionV>
                <wp:extent cx="5769610" cy="248920"/>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228A34D6" w14:textId="77777777" w:rsidR="00937A2B" w:rsidRDefault="00F92319">
                            <w:pPr>
                              <w:ind w:left="28"/>
                              <w:rPr>
                                <w:b/>
                                <w:color w:val="000000"/>
                                <w:sz w:val="32"/>
                              </w:rPr>
                            </w:pPr>
                            <w:bookmarkStart w:id="342" w:name="_bookmark233"/>
                            <w:bookmarkEnd w:id="342"/>
                            <w:r>
                              <w:rPr>
                                <w:b/>
                                <w:color w:val="FFFFFF"/>
                                <w:sz w:val="32"/>
                              </w:rPr>
                              <w:t>AMC</w:t>
                            </w:r>
                            <w:r>
                              <w:rPr>
                                <w:b/>
                                <w:color w:val="FFFFFF"/>
                                <w:spacing w:val="-11"/>
                                <w:sz w:val="32"/>
                              </w:rPr>
                              <w:t xml:space="preserve"> </w:t>
                            </w:r>
                            <w:r>
                              <w:rPr>
                                <w:b/>
                                <w:color w:val="FFFFFF"/>
                                <w:sz w:val="32"/>
                              </w:rPr>
                              <w:t>M.B.602(e)</w:t>
                            </w:r>
                            <w:r>
                              <w:rPr>
                                <w:b/>
                                <w:color w:val="FFFFFF"/>
                                <w:spacing w:val="-12"/>
                                <w:sz w:val="32"/>
                              </w:rPr>
                              <w:t xml:space="preserve"> </w:t>
                            </w:r>
                            <w:r>
                              <w:rPr>
                                <w:b/>
                                <w:color w:val="FFFFFF"/>
                                <w:sz w:val="32"/>
                              </w:rPr>
                              <w:t>Initial</w:t>
                            </w:r>
                            <w:r>
                              <w:rPr>
                                <w:b/>
                                <w:color w:val="FFFFFF"/>
                                <w:spacing w:val="-10"/>
                                <w:sz w:val="32"/>
                              </w:rPr>
                              <w:t xml:space="preserve"> </w:t>
                            </w:r>
                            <w:r>
                              <w:rPr>
                                <w:b/>
                                <w:color w:val="FFFFFF"/>
                                <w:spacing w:val="-2"/>
                                <w:sz w:val="32"/>
                              </w:rPr>
                              <w:t>approval</w:t>
                            </w:r>
                          </w:p>
                        </w:txbxContent>
                      </wps:txbx>
                      <wps:bodyPr wrap="square" lIns="0" tIns="0" rIns="0" bIns="0" rtlCol="0">
                        <a:noAutofit/>
                      </wps:bodyPr>
                    </wps:wsp>
                  </a:graphicData>
                </a:graphic>
              </wp:anchor>
            </w:drawing>
          </mc:Choice>
          <mc:Fallback>
            <w:pict>
              <v:shape w14:anchorId="13DFF73B" id="Textbox 145" o:spid="_x0000_s1136" type="#_x0000_t202" style="position:absolute;margin-left:70.6pt;margin-top:18.05pt;width:454.3pt;height:19.6pt;z-index:-15667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EEJugEAAFg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" fillcolor="#fabb39" stroked="f">
                <v:textbox inset="0,0,0,0">
                  <w:txbxContent>
                    <w:p w14:paraId="228A34D6" w14:textId="77777777" w:rsidR="00937A2B" w:rsidRDefault="00F92319">
                      <w:pPr>
                        <w:ind w:left="28"/>
                        <w:rPr>
                          <w:b/>
                          <w:color w:val="000000"/>
                          <w:sz w:val="32"/>
                        </w:rPr>
                      </w:pPr>
                      <w:bookmarkStart w:id="343" w:name="_bookmark233"/>
                      <w:bookmarkEnd w:id="343"/>
                      <w:r>
                        <w:rPr>
                          <w:b/>
                          <w:color w:val="FFFFFF"/>
                          <w:sz w:val="32"/>
                        </w:rPr>
                        <w:t>AMC</w:t>
                      </w:r>
                      <w:r>
                        <w:rPr>
                          <w:b/>
                          <w:color w:val="FFFFFF"/>
                          <w:spacing w:val="-11"/>
                          <w:sz w:val="32"/>
                        </w:rPr>
                        <w:t xml:space="preserve"> </w:t>
                      </w:r>
                      <w:r>
                        <w:rPr>
                          <w:b/>
                          <w:color w:val="FFFFFF"/>
                          <w:sz w:val="32"/>
                        </w:rPr>
                        <w:t>M.B.602(e)</w:t>
                      </w:r>
                      <w:r>
                        <w:rPr>
                          <w:b/>
                          <w:color w:val="FFFFFF"/>
                          <w:spacing w:val="-12"/>
                          <w:sz w:val="32"/>
                        </w:rPr>
                        <w:t xml:space="preserve"> </w:t>
                      </w:r>
                      <w:r>
                        <w:rPr>
                          <w:b/>
                          <w:color w:val="FFFFFF"/>
                          <w:sz w:val="32"/>
                        </w:rPr>
                        <w:t>Initial</w:t>
                      </w:r>
                      <w:r>
                        <w:rPr>
                          <w:b/>
                          <w:color w:val="FFFFFF"/>
                          <w:spacing w:val="-10"/>
                          <w:sz w:val="32"/>
                        </w:rPr>
                        <w:t xml:space="preserve"> </w:t>
                      </w:r>
                      <w:r>
                        <w:rPr>
                          <w:b/>
                          <w:color w:val="FFFFFF"/>
                          <w:spacing w:val="-2"/>
                          <w:sz w:val="32"/>
                        </w:rPr>
                        <w:t>approval</w:t>
                      </w:r>
                    </w:p>
                  </w:txbxContent>
                </v:textbox>
                <w10:wrap type="topAndBottom" anchorx="page"/>
              </v:shape>
            </w:pict>
          </mc:Fallback>
        </mc:AlternateContent>
      </w:r>
    </w:p>
    <w:p w14:paraId="017FA2A6" w14:textId="77777777" w:rsidR="00937A2B" w:rsidRDefault="00937A2B">
      <w:pPr>
        <w:pStyle w:val="BodyText"/>
        <w:spacing w:before="21"/>
        <w:ind w:left="0" w:firstLine="0"/>
        <w:jc w:val="left"/>
      </w:pPr>
    </w:p>
    <w:p w14:paraId="188F7966" w14:textId="77777777" w:rsidR="00937A2B" w:rsidRDefault="00F92319">
      <w:pPr>
        <w:pStyle w:val="ListParagraph"/>
        <w:numPr>
          <w:ilvl w:val="0"/>
          <w:numId w:val="89"/>
        </w:numPr>
        <w:tabs>
          <w:tab w:val="left" w:pos="924"/>
          <w:tab w:val="left" w:pos="926"/>
        </w:tabs>
        <w:spacing w:before="0"/>
        <w:ind w:right="359"/>
      </w:pPr>
      <w:r>
        <w:t>Findings</w:t>
      </w:r>
      <w:r>
        <w:rPr>
          <w:spacing w:val="-6"/>
        </w:rPr>
        <w:t xml:space="preserve"> </w:t>
      </w:r>
      <w:r>
        <w:t>should</w:t>
      </w:r>
      <w:r>
        <w:rPr>
          <w:spacing w:val="-7"/>
        </w:rPr>
        <w:t xml:space="preserve"> </w:t>
      </w:r>
      <w:r>
        <w:t>be</w:t>
      </w:r>
      <w:r>
        <w:rPr>
          <w:spacing w:val="-5"/>
        </w:rPr>
        <w:t xml:space="preserve"> </w:t>
      </w:r>
      <w:r>
        <w:t>recorded</w:t>
      </w:r>
      <w:r>
        <w:rPr>
          <w:spacing w:val="-6"/>
        </w:rPr>
        <w:t xml:space="preserve"> </w:t>
      </w:r>
      <w:r>
        <w:t>on</w:t>
      </w:r>
      <w:r>
        <w:rPr>
          <w:spacing w:val="-6"/>
        </w:rPr>
        <w:t xml:space="preserve"> </w:t>
      </w:r>
      <w:r>
        <w:t>an</w:t>
      </w:r>
      <w:r>
        <w:rPr>
          <w:spacing w:val="-6"/>
        </w:rPr>
        <w:t xml:space="preserve"> </w:t>
      </w:r>
      <w:r>
        <w:t>audit</w:t>
      </w:r>
      <w:r>
        <w:rPr>
          <w:spacing w:val="-6"/>
        </w:rPr>
        <w:t xml:space="preserve"> </w:t>
      </w:r>
      <w:r>
        <w:t>report</w:t>
      </w:r>
      <w:r>
        <w:rPr>
          <w:spacing w:val="-6"/>
        </w:rPr>
        <w:t xml:space="preserve"> </w:t>
      </w:r>
      <w:r>
        <w:t>form</w:t>
      </w:r>
      <w:r>
        <w:rPr>
          <w:spacing w:val="-7"/>
        </w:rPr>
        <w:t xml:space="preserve"> </w:t>
      </w:r>
      <w:r>
        <w:t>with</w:t>
      </w:r>
      <w:r>
        <w:rPr>
          <w:spacing w:val="-6"/>
        </w:rPr>
        <w:t xml:space="preserve"> </w:t>
      </w:r>
      <w:r>
        <w:t>a</w:t>
      </w:r>
      <w:r>
        <w:rPr>
          <w:spacing w:val="-6"/>
        </w:rPr>
        <w:t xml:space="preserve"> </w:t>
      </w:r>
      <w:r>
        <w:t>provisional</w:t>
      </w:r>
      <w:r>
        <w:rPr>
          <w:spacing w:val="-6"/>
        </w:rPr>
        <w:t xml:space="preserve"> </w:t>
      </w:r>
      <w:r>
        <w:t>categorisation</w:t>
      </w:r>
      <w:r>
        <w:rPr>
          <w:spacing w:val="-6"/>
        </w:rPr>
        <w:t xml:space="preserve"> </w:t>
      </w:r>
      <w:r>
        <w:t>as</w:t>
      </w:r>
      <w:r>
        <w:rPr>
          <w:spacing w:val="-6"/>
        </w:rPr>
        <w:t xml:space="preserve"> </w:t>
      </w:r>
      <w:r>
        <w:t>a</w:t>
      </w:r>
      <w:r>
        <w:rPr>
          <w:spacing w:val="-6"/>
        </w:rPr>
        <w:t xml:space="preserve"> </w:t>
      </w:r>
      <w:r>
        <w:t>level 1 or 2. Subsequent to the audit visit that identified the particular findings, the competent authority should review the provisional finding levels, adjusting them if necessary and change the categorisation from ‘provisional’ to ‘confirmed’.</w:t>
      </w:r>
    </w:p>
    <w:p w14:paraId="5330EF48" w14:textId="77777777" w:rsidR="00937A2B" w:rsidRDefault="00F92319">
      <w:pPr>
        <w:pStyle w:val="ListParagraph"/>
        <w:numPr>
          <w:ilvl w:val="0"/>
          <w:numId w:val="89"/>
        </w:numPr>
        <w:tabs>
          <w:tab w:val="left" w:pos="924"/>
          <w:tab w:val="left" w:pos="926"/>
        </w:tabs>
        <w:ind w:right="357"/>
      </w:pPr>
      <w:r>
        <w:t>All findings should be confirmed in writing to the applicant organisation within 2 weeks of the audit visit.</w:t>
      </w:r>
    </w:p>
    <w:p w14:paraId="17588F76" w14:textId="77777777" w:rsidR="00937A2B" w:rsidRDefault="00F92319">
      <w:pPr>
        <w:pStyle w:val="ListParagraph"/>
        <w:numPr>
          <w:ilvl w:val="0"/>
          <w:numId w:val="89"/>
        </w:numPr>
        <w:tabs>
          <w:tab w:val="left" w:pos="924"/>
          <w:tab w:val="left" w:pos="926"/>
        </w:tabs>
        <w:ind w:right="359"/>
      </w:pPr>
      <w:r>
        <w:t>There may be occasions when the competent authority finds situations in the applicant's organisation on which it is unsure about compliance. In this case, the organisation should be informed about possible non-compliance at the time and the fact that the situation will be reviewed within the competent authority before a decision is made. If the review concludes that there is no finding then a verbal confirmation to the organisation will suffice.</w:t>
      </w:r>
    </w:p>
    <w:p w14:paraId="3B846C0C" w14:textId="77777777" w:rsidR="00937A2B" w:rsidRDefault="00F92319">
      <w:pPr>
        <w:pStyle w:val="BodyText"/>
        <w:spacing w:before="92"/>
        <w:ind w:left="0" w:firstLine="0"/>
        <w:jc w:val="left"/>
        <w:rPr>
          <w:sz w:val="20"/>
        </w:rPr>
      </w:pPr>
      <w:r>
        <w:rPr>
          <w:noProof/>
          <w:sz w:val="20"/>
        </w:rPr>
        <mc:AlternateContent>
          <mc:Choice Requires="wps">
            <w:drawing>
              <wp:anchor distT="0" distB="0" distL="0" distR="0" simplePos="0" relativeHeight="487649280" behindDoc="1" locked="0" layoutInCell="1" allowOverlap="1" wp14:anchorId="65BC2ED2" wp14:editId="7F5D2981">
                <wp:simplePos x="0" y="0"/>
                <wp:positionH relativeFrom="page">
                  <wp:posOffset>896416</wp:posOffset>
                </wp:positionH>
                <wp:positionV relativeFrom="paragraph">
                  <wp:posOffset>228691</wp:posOffset>
                </wp:positionV>
                <wp:extent cx="5769610" cy="248920"/>
                <wp:effectExtent l="0" t="0" r="0" b="0"/>
                <wp:wrapTopAndBottom/>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156339A7" w14:textId="77777777" w:rsidR="00937A2B" w:rsidRDefault="00F92319">
                            <w:pPr>
                              <w:ind w:left="28"/>
                              <w:rPr>
                                <w:b/>
                                <w:color w:val="000000"/>
                                <w:sz w:val="32"/>
                              </w:rPr>
                            </w:pPr>
                            <w:bookmarkStart w:id="344" w:name="_bookmark234"/>
                            <w:bookmarkEnd w:id="344"/>
                            <w:r>
                              <w:rPr>
                                <w:b/>
                                <w:color w:val="FFFFFF"/>
                                <w:sz w:val="32"/>
                              </w:rPr>
                              <w:t>AMC</w:t>
                            </w:r>
                            <w:r>
                              <w:rPr>
                                <w:b/>
                                <w:color w:val="FFFFFF"/>
                                <w:spacing w:val="-11"/>
                                <w:sz w:val="32"/>
                              </w:rPr>
                              <w:t xml:space="preserve"> </w:t>
                            </w:r>
                            <w:r>
                              <w:rPr>
                                <w:b/>
                                <w:color w:val="FFFFFF"/>
                                <w:sz w:val="32"/>
                              </w:rPr>
                              <w:t>M.B.602(f)</w:t>
                            </w:r>
                            <w:r>
                              <w:rPr>
                                <w:b/>
                                <w:color w:val="FFFFFF"/>
                                <w:spacing w:val="-12"/>
                                <w:sz w:val="32"/>
                              </w:rPr>
                              <w:t xml:space="preserve"> </w:t>
                            </w:r>
                            <w:r>
                              <w:rPr>
                                <w:b/>
                                <w:color w:val="FFFFFF"/>
                                <w:sz w:val="32"/>
                              </w:rPr>
                              <w:t>Initial</w:t>
                            </w:r>
                            <w:r>
                              <w:rPr>
                                <w:b/>
                                <w:color w:val="FFFFFF"/>
                                <w:spacing w:val="-11"/>
                                <w:sz w:val="32"/>
                              </w:rPr>
                              <w:t xml:space="preserve"> </w:t>
                            </w:r>
                            <w:r>
                              <w:rPr>
                                <w:b/>
                                <w:color w:val="FFFFFF"/>
                                <w:spacing w:val="-2"/>
                                <w:sz w:val="32"/>
                              </w:rPr>
                              <w:t>approval</w:t>
                            </w:r>
                          </w:p>
                        </w:txbxContent>
                      </wps:txbx>
                      <wps:bodyPr wrap="square" lIns="0" tIns="0" rIns="0" bIns="0" rtlCol="0">
                        <a:noAutofit/>
                      </wps:bodyPr>
                    </wps:wsp>
                  </a:graphicData>
                </a:graphic>
              </wp:anchor>
            </w:drawing>
          </mc:Choice>
          <mc:Fallback>
            <w:pict>
              <v:shape w14:anchorId="65BC2ED2" id="Textbox 146" o:spid="_x0000_s1137" type="#_x0000_t202" style="position:absolute;margin-left:70.6pt;margin-top:18pt;width:454.3pt;height:19.6pt;z-index:-15667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" fillcolor="#fabb39" stroked="f">
                <v:textbox inset="0,0,0,0">
                  <w:txbxContent>
                    <w:p w14:paraId="156339A7" w14:textId="77777777" w:rsidR="00937A2B" w:rsidRDefault="00F92319">
                      <w:pPr>
                        <w:ind w:left="28"/>
                        <w:rPr>
                          <w:b/>
                          <w:color w:val="000000"/>
                          <w:sz w:val="32"/>
                        </w:rPr>
                      </w:pPr>
                      <w:bookmarkStart w:id="345" w:name="_bookmark234"/>
                      <w:bookmarkEnd w:id="345"/>
                      <w:r>
                        <w:rPr>
                          <w:b/>
                          <w:color w:val="FFFFFF"/>
                          <w:sz w:val="32"/>
                        </w:rPr>
                        <w:t>AMC</w:t>
                      </w:r>
                      <w:r>
                        <w:rPr>
                          <w:b/>
                          <w:color w:val="FFFFFF"/>
                          <w:spacing w:val="-11"/>
                          <w:sz w:val="32"/>
                        </w:rPr>
                        <w:t xml:space="preserve"> </w:t>
                      </w:r>
                      <w:r>
                        <w:rPr>
                          <w:b/>
                          <w:color w:val="FFFFFF"/>
                          <w:sz w:val="32"/>
                        </w:rPr>
                        <w:t>M.B.602(f)</w:t>
                      </w:r>
                      <w:r>
                        <w:rPr>
                          <w:b/>
                          <w:color w:val="FFFFFF"/>
                          <w:spacing w:val="-12"/>
                          <w:sz w:val="32"/>
                        </w:rPr>
                        <w:t xml:space="preserve"> </w:t>
                      </w:r>
                      <w:r>
                        <w:rPr>
                          <w:b/>
                          <w:color w:val="FFFFFF"/>
                          <w:sz w:val="32"/>
                        </w:rPr>
                        <w:t>Initial</w:t>
                      </w:r>
                      <w:r>
                        <w:rPr>
                          <w:b/>
                          <w:color w:val="FFFFFF"/>
                          <w:spacing w:val="-11"/>
                          <w:sz w:val="32"/>
                        </w:rPr>
                        <w:t xml:space="preserve"> </w:t>
                      </w:r>
                      <w:r>
                        <w:rPr>
                          <w:b/>
                          <w:color w:val="FFFFFF"/>
                          <w:spacing w:val="-2"/>
                          <w:sz w:val="32"/>
                        </w:rPr>
                        <w:t>approval</w:t>
                      </w:r>
                    </w:p>
                  </w:txbxContent>
                </v:textbox>
                <w10:wrap type="topAndBottom" anchorx="page"/>
              </v:shape>
            </w:pict>
          </mc:Fallback>
        </mc:AlternateContent>
      </w:r>
    </w:p>
    <w:p w14:paraId="6231DB74" w14:textId="77777777" w:rsidR="00937A2B" w:rsidRDefault="00937A2B">
      <w:pPr>
        <w:pStyle w:val="BodyText"/>
        <w:spacing w:before="21"/>
        <w:ind w:left="0" w:firstLine="0"/>
        <w:jc w:val="left"/>
      </w:pPr>
    </w:p>
    <w:p w14:paraId="2DBCDBD7" w14:textId="77777777" w:rsidR="00937A2B" w:rsidRDefault="00F92319">
      <w:pPr>
        <w:pStyle w:val="ListParagraph"/>
        <w:numPr>
          <w:ilvl w:val="0"/>
          <w:numId w:val="88"/>
        </w:numPr>
        <w:tabs>
          <w:tab w:val="left" w:pos="925"/>
        </w:tabs>
        <w:spacing w:before="0"/>
        <w:ind w:left="925" w:hanging="565"/>
      </w:pPr>
      <w:r>
        <w:t>The</w:t>
      </w:r>
      <w:r>
        <w:rPr>
          <w:spacing w:val="-5"/>
        </w:rPr>
        <w:t xml:space="preserve"> </w:t>
      </w:r>
      <w:r>
        <w:t>audit</w:t>
      </w:r>
      <w:r>
        <w:rPr>
          <w:spacing w:val="-3"/>
        </w:rPr>
        <w:t xml:space="preserve"> </w:t>
      </w:r>
      <w:r>
        <w:t>report</w:t>
      </w:r>
      <w:r>
        <w:rPr>
          <w:spacing w:val="-5"/>
        </w:rPr>
        <w:t xml:space="preserve"> </w:t>
      </w:r>
      <w:r>
        <w:t>should</w:t>
      </w:r>
      <w:r>
        <w:rPr>
          <w:spacing w:val="-5"/>
        </w:rPr>
        <w:t xml:space="preserve"> </w:t>
      </w:r>
      <w:r>
        <w:t>be</w:t>
      </w:r>
      <w:r>
        <w:rPr>
          <w:spacing w:val="-6"/>
        </w:rPr>
        <w:t xml:space="preserve"> </w:t>
      </w:r>
      <w:r>
        <w:t>made</w:t>
      </w:r>
      <w:r>
        <w:rPr>
          <w:spacing w:val="-5"/>
        </w:rPr>
        <w:t xml:space="preserve"> </w:t>
      </w:r>
      <w:r>
        <w:t>on</w:t>
      </w:r>
      <w:r>
        <w:rPr>
          <w:spacing w:val="-3"/>
        </w:rPr>
        <w:t xml:space="preserve"> </w:t>
      </w:r>
      <w:r>
        <w:t>an</w:t>
      </w:r>
      <w:r>
        <w:rPr>
          <w:spacing w:val="-1"/>
        </w:rPr>
        <w:t xml:space="preserve"> </w:t>
      </w:r>
      <w:hyperlink w:anchor="_bookmark286" w:history="1">
        <w:r>
          <w:rPr>
            <w:color w:val="0000FF"/>
            <w:u w:val="single" w:color="0000FF"/>
          </w:rPr>
          <w:t>CAC</w:t>
        </w:r>
        <w:r>
          <w:rPr>
            <w:color w:val="0000FF"/>
            <w:spacing w:val="-3"/>
            <w:u w:val="single" w:color="0000FF"/>
          </w:rPr>
          <w:t xml:space="preserve"> </w:t>
        </w:r>
        <w:r>
          <w:rPr>
            <w:color w:val="0000FF"/>
            <w:u w:val="single" w:color="0000FF"/>
          </w:rPr>
          <w:t>Form</w:t>
        </w:r>
        <w:r>
          <w:rPr>
            <w:color w:val="0000FF"/>
            <w:spacing w:val="-3"/>
            <w:u w:val="single" w:color="0000FF"/>
          </w:rPr>
          <w:t xml:space="preserve"> </w:t>
        </w:r>
        <w:r>
          <w:rPr>
            <w:color w:val="0000FF"/>
            <w:u w:val="single" w:color="0000FF"/>
          </w:rPr>
          <w:t>6F</w:t>
        </w:r>
      </w:hyperlink>
      <w:r>
        <w:rPr>
          <w:color w:val="0000FF"/>
          <w:spacing w:val="-2"/>
        </w:rPr>
        <w:t xml:space="preserve"> </w:t>
      </w:r>
      <w:r>
        <w:t>(see</w:t>
      </w:r>
      <w:r>
        <w:rPr>
          <w:spacing w:val="-3"/>
        </w:rPr>
        <w:t xml:space="preserve"> </w:t>
      </w:r>
      <w:r>
        <w:t>appendix</w:t>
      </w:r>
      <w:r>
        <w:rPr>
          <w:spacing w:val="-2"/>
        </w:rPr>
        <w:t xml:space="preserve"> </w:t>
      </w:r>
      <w:r>
        <w:rPr>
          <w:spacing w:val="-4"/>
        </w:rPr>
        <w:t>VI).</w:t>
      </w:r>
    </w:p>
    <w:p w14:paraId="414A93C2" w14:textId="77777777" w:rsidR="00937A2B" w:rsidRDefault="00F92319">
      <w:pPr>
        <w:pStyle w:val="ListParagraph"/>
        <w:numPr>
          <w:ilvl w:val="0"/>
          <w:numId w:val="88"/>
        </w:numPr>
        <w:tabs>
          <w:tab w:val="left" w:pos="924"/>
          <w:tab w:val="left" w:pos="926"/>
        </w:tabs>
        <w:spacing w:before="120"/>
        <w:ind w:right="356"/>
      </w:pPr>
      <w:r>
        <w:t xml:space="preserve">A quality review of the </w:t>
      </w:r>
      <w:hyperlink w:anchor="_bookmark286" w:history="1">
        <w:r>
          <w:rPr>
            <w:color w:val="0000FF"/>
            <w:u w:val="single" w:color="0000FF"/>
          </w:rPr>
          <w:t>CAC Form 6F</w:t>
        </w:r>
      </w:hyperlink>
      <w:r>
        <w:rPr>
          <w:color w:val="0000FF"/>
        </w:rPr>
        <w:t xml:space="preserve"> </w:t>
      </w:r>
      <w:r>
        <w:t>audit report should be carried out by a competent independent person nominated by the competent authority. The review should take into account</w:t>
      </w:r>
      <w:r>
        <w:rPr>
          <w:spacing w:val="-2"/>
        </w:rPr>
        <w:t xml:space="preserve"> </w:t>
      </w:r>
      <w:r>
        <w:t>the</w:t>
      </w:r>
      <w:r>
        <w:rPr>
          <w:spacing w:val="-2"/>
        </w:rPr>
        <w:t xml:space="preserve"> </w:t>
      </w:r>
      <w:r>
        <w:t>relevant paragraphs of</w:t>
      </w:r>
      <w:r>
        <w:rPr>
          <w:spacing w:val="-3"/>
        </w:rPr>
        <w:t xml:space="preserve"> </w:t>
      </w:r>
      <w:hyperlink w:anchor="_bookmark110" w:history="1">
        <w:r>
          <w:rPr>
            <w:color w:val="0000FF"/>
            <w:u w:val="single" w:color="0000FF"/>
          </w:rPr>
          <w:t>M.A. Subpart F</w:t>
        </w:r>
      </w:hyperlink>
      <w:r>
        <w:t>,</w:t>
      </w:r>
      <w:r>
        <w:rPr>
          <w:spacing w:val="-2"/>
        </w:rPr>
        <w:t xml:space="preserve"> </w:t>
      </w:r>
      <w:r>
        <w:t>the categorisation</w:t>
      </w:r>
      <w:r>
        <w:rPr>
          <w:spacing w:val="-3"/>
        </w:rPr>
        <w:t xml:space="preserve"> </w:t>
      </w:r>
      <w:r>
        <w:t>of</w:t>
      </w:r>
      <w:r>
        <w:rPr>
          <w:spacing w:val="-2"/>
        </w:rPr>
        <w:t xml:space="preserve"> </w:t>
      </w:r>
      <w:r>
        <w:t>finding levels</w:t>
      </w:r>
      <w:r>
        <w:rPr>
          <w:spacing w:val="-2"/>
        </w:rPr>
        <w:t xml:space="preserve"> </w:t>
      </w:r>
      <w:r>
        <w:t>and</w:t>
      </w:r>
      <w:r>
        <w:rPr>
          <w:spacing w:val="-3"/>
        </w:rPr>
        <w:t xml:space="preserve"> </w:t>
      </w:r>
      <w:r>
        <w:t xml:space="preserve">the closure action taken. Satisfactory review of the audit form should be indicated by a signature on the </w:t>
      </w:r>
      <w:hyperlink w:anchor="_bookmark286" w:history="1">
        <w:r>
          <w:rPr>
            <w:color w:val="0000FF"/>
            <w:u w:val="single" w:color="0000FF"/>
          </w:rPr>
          <w:t>CAC Form 6F</w:t>
        </w:r>
        <w:r>
          <w:t>.</w:t>
        </w:r>
      </w:hyperlink>
    </w:p>
    <w:p w14:paraId="65134C58" w14:textId="77777777" w:rsidR="00937A2B" w:rsidRDefault="00F92319">
      <w:pPr>
        <w:pStyle w:val="BodyText"/>
        <w:spacing w:before="94"/>
        <w:ind w:left="0" w:firstLine="0"/>
        <w:jc w:val="left"/>
        <w:rPr>
          <w:sz w:val="20"/>
        </w:rPr>
      </w:pPr>
      <w:r>
        <w:rPr>
          <w:noProof/>
          <w:sz w:val="20"/>
        </w:rPr>
        <mc:AlternateContent>
          <mc:Choice Requires="wps">
            <w:drawing>
              <wp:anchor distT="0" distB="0" distL="0" distR="0" simplePos="0" relativeHeight="487649792" behindDoc="1" locked="0" layoutInCell="1" allowOverlap="1" wp14:anchorId="340E4215" wp14:editId="220A0229">
                <wp:simplePos x="0" y="0"/>
                <wp:positionH relativeFrom="page">
                  <wp:posOffset>896416</wp:posOffset>
                </wp:positionH>
                <wp:positionV relativeFrom="paragraph">
                  <wp:posOffset>230325</wp:posOffset>
                </wp:positionV>
                <wp:extent cx="5769610" cy="247015"/>
                <wp:effectExtent l="0" t="0" r="0" b="0"/>
                <wp:wrapTopAndBottom/>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25F21E02" w14:textId="77777777" w:rsidR="00937A2B" w:rsidRDefault="00F92319">
                            <w:pPr>
                              <w:spacing w:line="388" w:lineRule="exact"/>
                              <w:ind w:left="28"/>
                              <w:rPr>
                                <w:b/>
                                <w:color w:val="000000"/>
                                <w:sz w:val="32"/>
                              </w:rPr>
                            </w:pPr>
                            <w:bookmarkStart w:id="346" w:name="_bookmark235"/>
                            <w:bookmarkEnd w:id="346"/>
                            <w:r>
                              <w:rPr>
                                <w:b/>
                                <w:color w:val="FFFFFF"/>
                                <w:sz w:val="32"/>
                              </w:rPr>
                              <w:t>AMC</w:t>
                            </w:r>
                            <w:r>
                              <w:rPr>
                                <w:b/>
                                <w:color w:val="FFFFFF"/>
                                <w:spacing w:val="-11"/>
                                <w:sz w:val="32"/>
                              </w:rPr>
                              <w:t xml:space="preserve"> </w:t>
                            </w:r>
                            <w:r>
                              <w:rPr>
                                <w:b/>
                                <w:color w:val="FFFFFF"/>
                                <w:sz w:val="32"/>
                              </w:rPr>
                              <w:t>M.B.602(g)</w:t>
                            </w:r>
                            <w:r>
                              <w:rPr>
                                <w:b/>
                                <w:color w:val="FFFFFF"/>
                                <w:spacing w:val="-13"/>
                                <w:sz w:val="32"/>
                              </w:rPr>
                              <w:t xml:space="preserve"> </w:t>
                            </w:r>
                            <w:r>
                              <w:rPr>
                                <w:b/>
                                <w:color w:val="FFFFFF"/>
                                <w:sz w:val="32"/>
                              </w:rPr>
                              <w:t>Initial</w:t>
                            </w:r>
                            <w:r>
                              <w:rPr>
                                <w:b/>
                                <w:color w:val="FFFFFF"/>
                                <w:spacing w:val="-10"/>
                                <w:sz w:val="32"/>
                              </w:rPr>
                              <w:t xml:space="preserve"> </w:t>
                            </w:r>
                            <w:r>
                              <w:rPr>
                                <w:b/>
                                <w:color w:val="FFFFFF"/>
                                <w:spacing w:val="-2"/>
                                <w:sz w:val="32"/>
                              </w:rPr>
                              <w:t>approval</w:t>
                            </w:r>
                          </w:p>
                        </w:txbxContent>
                      </wps:txbx>
                      <wps:bodyPr wrap="square" lIns="0" tIns="0" rIns="0" bIns="0" rtlCol="0">
                        <a:noAutofit/>
                      </wps:bodyPr>
                    </wps:wsp>
                  </a:graphicData>
                </a:graphic>
              </wp:anchor>
            </w:drawing>
          </mc:Choice>
          <mc:Fallback>
            <w:pict>
              <v:shape w14:anchorId="340E4215" id="Textbox 147" o:spid="_x0000_s1138" type="#_x0000_t202" style="position:absolute;margin-left:70.6pt;margin-top:18.15pt;width:454.3pt;height:19.45pt;z-index:-15666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" fillcolor="#fabb39" stroked="f">
                <v:textbox inset="0,0,0,0">
                  <w:txbxContent>
                    <w:p w14:paraId="25F21E02" w14:textId="77777777" w:rsidR="00937A2B" w:rsidRDefault="00F92319">
                      <w:pPr>
                        <w:spacing w:line="388" w:lineRule="exact"/>
                        <w:ind w:left="28"/>
                        <w:rPr>
                          <w:b/>
                          <w:color w:val="000000"/>
                          <w:sz w:val="32"/>
                        </w:rPr>
                      </w:pPr>
                      <w:bookmarkStart w:id="347" w:name="_bookmark235"/>
                      <w:bookmarkEnd w:id="347"/>
                      <w:r>
                        <w:rPr>
                          <w:b/>
                          <w:color w:val="FFFFFF"/>
                          <w:sz w:val="32"/>
                        </w:rPr>
                        <w:t>AMC</w:t>
                      </w:r>
                      <w:r>
                        <w:rPr>
                          <w:b/>
                          <w:color w:val="FFFFFF"/>
                          <w:spacing w:val="-11"/>
                          <w:sz w:val="32"/>
                        </w:rPr>
                        <w:t xml:space="preserve"> </w:t>
                      </w:r>
                      <w:r>
                        <w:rPr>
                          <w:b/>
                          <w:color w:val="FFFFFF"/>
                          <w:sz w:val="32"/>
                        </w:rPr>
                        <w:t>M.B.602(g)</w:t>
                      </w:r>
                      <w:r>
                        <w:rPr>
                          <w:b/>
                          <w:color w:val="FFFFFF"/>
                          <w:spacing w:val="-13"/>
                          <w:sz w:val="32"/>
                        </w:rPr>
                        <w:t xml:space="preserve"> </w:t>
                      </w:r>
                      <w:r>
                        <w:rPr>
                          <w:b/>
                          <w:color w:val="FFFFFF"/>
                          <w:sz w:val="32"/>
                        </w:rPr>
                        <w:t>Initial</w:t>
                      </w:r>
                      <w:r>
                        <w:rPr>
                          <w:b/>
                          <w:color w:val="FFFFFF"/>
                          <w:spacing w:val="-10"/>
                          <w:sz w:val="32"/>
                        </w:rPr>
                        <w:t xml:space="preserve"> </w:t>
                      </w:r>
                      <w:r>
                        <w:rPr>
                          <w:b/>
                          <w:color w:val="FFFFFF"/>
                          <w:spacing w:val="-2"/>
                          <w:sz w:val="32"/>
                        </w:rPr>
                        <w:t>approval</w:t>
                      </w:r>
                    </w:p>
                  </w:txbxContent>
                </v:textbox>
                <w10:wrap type="topAndBottom" anchorx="page"/>
              </v:shape>
            </w:pict>
          </mc:Fallback>
        </mc:AlternateContent>
      </w:r>
    </w:p>
    <w:p w14:paraId="3064C820" w14:textId="77777777" w:rsidR="00937A2B" w:rsidRDefault="00937A2B">
      <w:pPr>
        <w:pStyle w:val="BodyText"/>
        <w:spacing w:before="119"/>
        <w:ind w:left="0" w:firstLine="0"/>
        <w:jc w:val="left"/>
      </w:pPr>
    </w:p>
    <w:p w14:paraId="255E4CA4" w14:textId="77777777" w:rsidR="00937A2B" w:rsidRDefault="00F92319">
      <w:pPr>
        <w:pStyle w:val="BodyText"/>
        <w:spacing w:before="0"/>
        <w:ind w:left="360" w:firstLine="0"/>
        <w:jc w:val="left"/>
      </w:pPr>
      <w:r>
        <w:t>The audit reports should include the date each finding was cleared together with reference to the</w:t>
      </w:r>
      <w:r>
        <w:rPr>
          <w:spacing w:val="80"/>
        </w:rPr>
        <w:t xml:space="preserve"> </w:t>
      </w:r>
      <w:r>
        <w:t>competent authority report or letter that confirmed the clearance.</w:t>
      </w:r>
    </w:p>
    <w:p w14:paraId="2DAF0154" w14:textId="77777777" w:rsidR="00937A2B" w:rsidRDefault="00937A2B">
      <w:pPr>
        <w:pStyle w:val="BodyText"/>
        <w:jc w:val="left"/>
        <w:sectPr w:rsidR="00937A2B">
          <w:pgSz w:w="11910" w:h="16840"/>
          <w:pgMar w:top="1940" w:right="1080" w:bottom="1260" w:left="1080" w:header="886" w:footer="994" w:gutter="0"/>
          <w:cols w:space="720"/>
        </w:sectPr>
      </w:pPr>
    </w:p>
    <w:p w14:paraId="2DD2AD83" w14:textId="77777777" w:rsidR="00937A2B" w:rsidRDefault="00F92319">
      <w:pPr>
        <w:pStyle w:val="Heading3"/>
        <w:tabs>
          <w:tab w:val="left" w:pos="9416"/>
        </w:tabs>
        <w:spacing w:before="91" w:line="390" w:lineRule="exact"/>
        <w:ind w:left="360"/>
      </w:pPr>
      <w:bookmarkStart w:id="348" w:name="_bookmark236"/>
      <w:bookmarkEnd w:id="348"/>
      <w:r>
        <w:rPr>
          <w:color w:val="FFFFFF"/>
          <w:shd w:val="clear" w:color="auto" w:fill="007EC2"/>
        </w:rPr>
        <w:lastRenderedPageBreak/>
        <w:t>M.B.603</w:t>
      </w:r>
      <w:r>
        <w:rPr>
          <w:color w:val="FFFFFF"/>
          <w:spacing w:val="-8"/>
          <w:shd w:val="clear" w:color="auto" w:fill="007EC2"/>
        </w:rPr>
        <w:t xml:space="preserve"> </w:t>
      </w:r>
      <w:r>
        <w:rPr>
          <w:color w:val="FFFFFF"/>
          <w:shd w:val="clear" w:color="auto" w:fill="007EC2"/>
        </w:rPr>
        <w:t>Issue</w:t>
      </w:r>
      <w:r>
        <w:rPr>
          <w:color w:val="FFFFFF"/>
          <w:spacing w:val="-9"/>
          <w:shd w:val="clear" w:color="auto" w:fill="007EC2"/>
        </w:rPr>
        <w:t xml:space="preserve"> </w:t>
      </w:r>
      <w:r>
        <w:rPr>
          <w:color w:val="FFFFFF"/>
          <w:shd w:val="clear" w:color="auto" w:fill="007EC2"/>
        </w:rPr>
        <w:t>of</w:t>
      </w:r>
      <w:r>
        <w:rPr>
          <w:color w:val="FFFFFF"/>
          <w:spacing w:val="-8"/>
          <w:shd w:val="clear" w:color="auto" w:fill="007EC2"/>
        </w:rPr>
        <w:t xml:space="preserve"> </w:t>
      </w:r>
      <w:r>
        <w:rPr>
          <w:color w:val="FFFFFF"/>
          <w:spacing w:val="-2"/>
          <w:shd w:val="clear" w:color="auto" w:fill="007EC2"/>
        </w:rPr>
        <w:t>approval</w:t>
      </w:r>
      <w:r>
        <w:rPr>
          <w:color w:val="FFFFFF"/>
          <w:shd w:val="clear" w:color="auto" w:fill="007EC2"/>
        </w:rPr>
        <w:tab/>
      </w:r>
    </w:p>
    <w:p w14:paraId="065744B3"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CF32CCA" w14:textId="77777777" w:rsidR="00937A2B" w:rsidRDefault="00F92319">
      <w:pPr>
        <w:pStyle w:val="ListParagraph"/>
        <w:numPr>
          <w:ilvl w:val="0"/>
          <w:numId w:val="87"/>
        </w:numPr>
        <w:tabs>
          <w:tab w:val="left" w:pos="922"/>
          <w:tab w:val="left" w:pos="926"/>
        </w:tabs>
        <w:spacing w:before="120"/>
        <w:ind w:right="358"/>
      </w:pPr>
      <w:r>
        <w:t>The competent authority shall issue to the applicant an CAC Form 3 approval certificate (</w:t>
      </w:r>
      <w:hyperlink w:anchor="_bookmark268" w:history="1">
        <w:r>
          <w:rPr>
            <w:color w:val="0000FF"/>
            <w:u w:val="single" w:color="0000FF"/>
          </w:rPr>
          <w:t>Appendix V</w:t>
        </w:r>
      </w:hyperlink>
      <w:r>
        <w:rPr>
          <w:color w:val="0000FF"/>
        </w:rPr>
        <w:t xml:space="preserve"> </w:t>
      </w:r>
      <w:r>
        <w:t>to this Annex), which includes the extent of the approval, when the maintenance organisation is in compliance with the applicable points of this Annex.</w:t>
      </w:r>
    </w:p>
    <w:p w14:paraId="780A3033" w14:textId="77777777" w:rsidR="00937A2B" w:rsidRDefault="00F92319">
      <w:pPr>
        <w:pStyle w:val="ListParagraph"/>
        <w:numPr>
          <w:ilvl w:val="0"/>
          <w:numId w:val="87"/>
        </w:numPr>
        <w:tabs>
          <w:tab w:val="left" w:pos="923"/>
          <w:tab w:val="left" w:pos="926"/>
        </w:tabs>
        <w:ind w:right="355"/>
      </w:pPr>
      <w:r>
        <w:t>The</w:t>
      </w:r>
      <w:r>
        <w:rPr>
          <w:spacing w:val="-13"/>
        </w:rPr>
        <w:t xml:space="preserve"> </w:t>
      </w:r>
      <w:r>
        <w:t>competent</w:t>
      </w:r>
      <w:r>
        <w:rPr>
          <w:spacing w:val="-12"/>
        </w:rPr>
        <w:t xml:space="preserve"> </w:t>
      </w:r>
      <w:r>
        <w:t>authority</w:t>
      </w:r>
      <w:r>
        <w:rPr>
          <w:spacing w:val="-13"/>
        </w:rPr>
        <w:t xml:space="preserve"> </w:t>
      </w:r>
      <w:r>
        <w:t>shall</w:t>
      </w:r>
      <w:r>
        <w:rPr>
          <w:spacing w:val="-12"/>
        </w:rPr>
        <w:t xml:space="preserve"> </w:t>
      </w:r>
      <w:r>
        <w:t>indicate</w:t>
      </w:r>
      <w:r>
        <w:rPr>
          <w:spacing w:val="-13"/>
        </w:rPr>
        <w:t xml:space="preserve"> </w:t>
      </w:r>
      <w:r>
        <w:t>the</w:t>
      </w:r>
      <w:r>
        <w:rPr>
          <w:spacing w:val="-12"/>
        </w:rPr>
        <w:t xml:space="preserve"> </w:t>
      </w:r>
      <w:r>
        <w:t>conditions</w:t>
      </w:r>
      <w:r>
        <w:rPr>
          <w:spacing w:val="-13"/>
        </w:rPr>
        <w:t xml:space="preserve"> </w:t>
      </w:r>
      <w:r>
        <w:t>attached</w:t>
      </w:r>
      <w:r>
        <w:rPr>
          <w:spacing w:val="-12"/>
        </w:rPr>
        <w:t xml:space="preserve"> </w:t>
      </w:r>
      <w:r>
        <w:t>to</w:t>
      </w:r>
      <w:r>
        <w:rPr>
          <w:spacing w:val="-12"/>
        </w:rPr>
        <w:t xml:space="preserve"> </w:t>
      </w:r>
      <w:r>
        <w:t>the</w:t>
      </w:r>
      <w:r>
        <w:rPr>
          <w:spacing w:val="-13"/>
        </w:rPr>
        <w:t xml:space="preserve"> </w:t>
      </w:r>
      <w:r>
        <w:t>approval</w:t>
      </w:r>
      <w:r>
        <w:rPr>
          <w:spacing w:val="-12"/>
        </w:rPr>
        <w:t xml:space="preserve"> </w:t>
      </w:r>
      <w:r>
        <w:t>on</w:t>
      </w:r>
      <w:r>
        <w:rPr>
          <w:spacing w:val="-13"/>
        </w:rPr>
        <w:t xml:space="preserve"> </w:t>
      </w:r>
      <w:r>
        <w:t>the</w:t>
      </w:r>
      <w:r>
        <w:rPr>
          <w:spacing w:val="-12"/>
        </w:rPr>
        <w:t xml:space="preserve"> </w:t>
      </w:r>
      <w:r>
        <w:t>CAC</w:t>
      </w:r>
      <w:r>
        <w:rPr>
          <w:spacing w:val="-13"/>
        </w:rPr>
        <w:t xml:space="preserve"> </w:t>
      </w:r>
      <w:r>
        <w:t>Form 3 approval certificate.</w:t>
      </w:r>
    </w:p>
    <w:p w14:paraId="39E8072B" w14:textId="77777777" w:rsidR="00937A2B" w:rsidRDefault="00F92319">
      <w:pPr>
        <w:pStyle w:val="ListParagraph"/>
        <w:numPr>
          <w:ilvl w:val="0"/>
          <w:numId w:val="87"/>
        </w:numPr>
        <w:tabs>
          <w:tab w:val="left" w:pos="924"/>
          <w:tab w:val="left" w:pos="926"/>
        </w:tabs>
        <w:spacing w:before="118"/>
        <w:ind w:right="357"/>
      </w:pPr>
      <w:r>
        <w:t>The reference number shall be included on the CAC Form 3 approval certificate in a manner specified by the CAC.</w:t>
      </w:r>
    </w:p>
    <w:p w14:paraId="1567D32B" w14:textId="77777777" w:rsidR="00937A2B" w:rsidRDefault="00F92319">
      <w:pPr>
        <w:pStyle w:val="Heading3"/>
        <w:tabs>
          <w:tab w:val="left" w:pos="9416"/>
        </w:tabs>
        <w:spacing w:before="362" w:line="390" w:lineRule="exact"/>
        <w:ind w:left="360"/>
      </w:pPr>
      <w:bookmarkStart w:id="349" w:name="_bookmark237"/>
      <w:bookmarkEnd w:id="349"/>
      <w:r>
        <w:rPr>
          <w:color w:val="FFFFFF"/>
          <w:shd w:val="clear" w:color="auto" w:fill="FABB39"/>
        </w:rPr>
        <w:t>AMC</w:t>
      </w:r>
      <w:r>
        <w:rPr>
          <w:color w:val="FFFFFF"/>
          <w:spacing w:val="-8"/>
          <w:shd w:val="clear" w:color="auto" w:fill="FABB39"/>
        </w:rPr>
        <w:t xml:space="preserve"> </w:t>
      </w:r>
      <w:r>
        <w:rPr>
          <w:color w:val="FFFFFF"/>
          <w:shd w:val="clear" w:color="auto" w:fill="FABB39"/>
        </w:rPr>
        <w:t>M.B.603(a)</w:t>
      </w:r>
      <w:r>
        <w:rPr>
          <w:color w:val="FFFFFF"/>
          <w:spacing w:val="-7"/>
          <w:shd w:val="clear" w:color="auto" w:fill="FABB39"/>
        </w:rPr>
        <w:t xml:space="preserve"> </w:t>
      </w:r>
      <w:r>
        <w:rPr>
          <w:color w:val="FFFFFF"/>
          <w:shd w:val="clear" w:color="auto" w:fill="FABB39"/>
        </w:rPr>
        <w:t>Issue</w:t>
      </w:r>
      <w:r>
        <w:rPr>
          <w:color w:val="FFFFFF"/>
          <w:spacing w:val="-9"/>
          <w:shd w:val="clear" w:color="auto" w:fill="FABB39"/>
        </w:rPr>
        <w:t xml:space="preserve"> </w:t>
      </w:r>
      <w:r>
        <w:rPr>
          <w:color w:val="FFFFFF"/>
          <w:shd w:val="clear" w:color="auto" w:fill="FABB39"/>
        </w:rPr>
        <w:t>of</w:t>
      </w:r>
      <w:r>
        <w:rPr>
          <w:color w:val="FFFFFF"/>
          <w:spacing w:val="-9"/>
          <w:shd w:val="clear" w:color="auto" w:fill="FABB39"/>
        </w:rPr>
        <w:t xml:space="preserve"> </w:t>
      </w:r>
      <w:r>
        <w:rPr>
          <w:color w:val="FFFFFF"/>
          <w:spacing w:val="-2"/>
          <w:shd w:val="clear" w:color="auto" w:fill="FABB39"/>
        </w:rPr>
        <w:t>approval</w:t>
      </w:r>
      <w:r>
        <w:rPr>
          <w:color w:val="FFFFFF"/>
          <w:shd w:val="clear" w:color="auto" w:fill="FABB39"/>
        </w:rPr>
        <w:tab/>
      </w:r>
    </w:p>
    <w:p w14:paraId="4B1CC43B"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9A0DA56" w14:textId="77777777" w:rsidR="00937A2B" w:rsidRDefault="00F92319">
      <w:pPr>
        <w:pStyle w:val="ListParagraph"/>
        <w:numPr>
          <w:ilvl w:val="0"/>
          <w:numId w:val="86"/>
        </w:numPr>
        <w:tabs>
          <w:tab w:val="left" w:pos="924"/>
          <w:tab w:val="left" w:pos="926"/>
        </w:tabs>
        <w:spacing w:before="120"/>
        <w:ind w:right="356"/>
      </w:pPr>
      <w:r>
        <w:t>For</w:t>
      </w:r>
      <w:r>
        <w:rPr>
          <w:spacing w:val="-3"/>
        </w:rPr>
        <w:t xml:space="preserve"> </w:t>
      </w:r>
      <w:r>
        <w:t>approvals</w:t>
      </w:r>
      <w:r>
        <w:rPr>
          <w:spacing w:val="-4"/>
        </w:rPr>
        <w:t xml:space="preserve"> </w:t>
      </w:r>
      <w:r>
        <w:t>involving</w:t>
      </w:r>
      <w:r>
        <w:rPr>
          <w:spacing w:val="-7"/>
        </w:rPr>
        <w:t xml:space="preserve"> </w:t>
      </w:r>
      <w:r>
        <w:t>more</w:t>
      </w:r>
      <w:r>
        <w:rPr>
          <w:spacing w:val="-3"/>
        </w:rPr>
        <w:t xml:space="preserve"> </w:t>
      </w:r>
      <w:r>
        <w:t>than</w:t>
      </w:r>
      <w:r>
        <w:rPr>
          <w:spacing w:val="-5"/>
        </w:rPr>
        <w:t xml:space="preserve"> </w:t>
      </w:r>
      <w:r>
        <w:t>one</w:t>
      </w:r>
      <w:r>
        <w:rPr>
          <w:spacing w:val="-3"/>
        </w:rPr>
        <w:t xml:space="preserve"> </w:t>
      </w:r>
      <w:r>
        <w:t>competent</w:t>
      </w:r>
      <w:r>
        <w:rPr>
          <w:spacing w:val="-3"/>
        </w:rPr>
        <w:t xml:space="preserve"> </w:t>
      </w:r>
      <w:r>
        <w:t>authority,</w:t>
      </w:r>
      <w:r>
        <w:rPr>
          <w:spacing w:val="-5"/>
        </w:rPr>
        <w:t xml:space="preserve"> </w:t>
      </w:r>
      <w:r>
        <w:t>the</w:t>
      </w:r>
      <w:r>
        <w:rPr>
          <w:spacing w:val="-3"/>
        </w:rPr>
        <w:t xml:space="preserve"> </w:t>
      </w:r>
      <w:r>
        <w:t>approval</w:t>
      </w:r>
      <w:r>
        <w:rPr>
          <w:spacing w:val="-4"/>
        </w:rPr>
        <w:t xml:space="preserve"> </w:t>
      </w:r>
      <w:r>
        <w:t>should</w:t>
      </w:r>
      <w:r>
        <w:rPr>
          <w:spacing w:val="-7"/>
        </w:rPr>
        <w:t xml:space="preserve"> </w:t>
      </w:r>
      <w:r>
        <w:t>be</w:t>
      </w:r>
      <w:r>
        <w:rPr>
          <w:spacing w:val="-3"/>
        </w:rPr>
        <w:t xml:space="preserve"> </w:t>
      </w:r>
      <w:r>
        <w:t>granted</w:t>
      </w:r>
      <w:r>
        <w:rPr>
          <w:spacing w:val="-4"/>
        </w:rPr>
        <w:t xml:space="preserve"> </w:t>
      </w:r>
      <w:r>
        <w:t>in conjunction with the competent authorities of the State in whose territories the other maintenance</w:t>
      </w:r>
      <w:r>
        <w:rPr>
          <w:spacing w:val="-8"/>
        </w:rPr>
        <w:t xml:space="preserve"> </w:t>
      </w:r>
      <w:r>
        <w:t>organisation</w:t>
      </w:r>
      <w:r>
        <w:rPr>
          <w:spacing w:val="-8"/>
        </w:rPr>
        <w:t xml:space="preserve"> </w:t>
      </w:r>
      <w:r>
        <w:t>facilities</w:t>
      </w:r>
      <w:r>
        <w:rPr>
          <w:spacing w:val="-8"/>
        </w:rPr>
        <w:t xml:space="preserve"> </w:t>
      </w:r>
      <w:r>
        <w:t>are</w:t>
      </w:r>
      <w:r>
        <w:rPr>
          <w:spacing w:val="-7"/>
        </w:rPr>
        <w:t xml:space="preserve"> </w:t>
      </w:r>
      <w:r>
        <w:t>located.</w:t>
      </w:r>
      <w:r>
        <w:rPr>
          <w:spacing w:val="-8"/>
        </w:rPr>
        <w:t xml:space="preserve"> </w:t>
      </w:r>
      <w:r>
        <w:t>For</w:t>
      </w:r>
      <w:r>
        <w:rPr>
          <w:spacing w:val="-8"/>
        </w:rPr>
        <w:t xml:space="preserve"> </w:t>
      </w:r>
      <w:r>
        <w:t>practical</w:t>
      </w:r>
      <w:r>
        <w:rPr>
          <w:spacing w:val="-8"/>
        </w:rPr>
        <w:t xml:space="preserve"> </w:t>
      </w:r>
      <w:r>
        <w:t>reasons</w:t>
      </w:r>
      <w:r>
        <w:rPr>
          <w:spacing w:val="-9"/>
        </w:rPr>
        <w:t xml:space="preserve"> </w:t>
      </w:r>
      <w:r>
        <w:t>the</w:t>
      </w:r>
      <w:r>
        <w:rPr>
          <w:spacing w:val="-7"/>
        </w:rPr>
        <w:t xml:space="preserve"> </w:t>
      </w:r>
      <w:r>
        <w:t>initial</w:t>
      </w:r>
      <w:r>
        <w:rPr>
          <w:spacing w:val="-10"/>
        </w:rPr>
        <w:t xml:space="preserve"> </w:t>
      </w:r>
      <w:r>
        <w:t>approval</w:t>
      </w:r>
      <w:r>
        <w:rPr>
          <w:spacing w:val="-9"/>
        </w:rPr>
        <w:t xml:space="preserve"> </w:t>
      </w:r>
      <w:r>
        <w:t>should be granted on the basis of a joint audit visit by the approving competent authority and competent authorities of the States in whose territories the other maintenance organisation facilities</w:t>
      </w:r>
      <w:r>
        <w:rPr>
          <w:spacing w:val="-1"/>
        </w:rPr>
        <w:t xml:space="preserve"> </w:t>
      </w:r>
      <w:r>
        <w:t>are located.</w:t>
      </w:r>
      <w:r>
        <w:rPr>
          <w:spacing w:val="-2"/>
        </w:rPr>
        <w:t xml:space="preserve"> </w:t>
      </w:r>
      <w:r>
        <w:t>Audits</w:t>
      </w:r>
      <w:r>
        <w:rPr>
          <w:spacing w:val="-1"/>
        </w:rPr>
        <w:t xml:space="preserve"> </w:t>
      </w:r>
      <w:r>
        <w:t>related</w:t>
      </w:r>
      <w:r>
        <w:rPr>
          <w:spacing w:val="-4"/>
        </w:rPr>
        <w:t xml:space="preserve"> </w:t>
      </w:r>
      <w:r>
        <w:t>to</w:t>
      </w:r>
      <w:r>
        <w:rPr>
          <w:spacing w:val="-3"/>
        </w:rPr>
        <w:t xml:space="preserve"> </w:t>
      </w:r>
      <w:r>
        <w:t>the</w:t>
      </w:r>
      <w:r>
        <w:rPr>
          <w:spacing w:val="-3"/>
        </w:rPr>
        <w:t xml:space="preserve"> </w:t>
      </w:r>
      <w:r>
        <w:t>continuation</w:t>
      </w:r>
      <w:r>
        <w:rPr>
          <w:spacing w:val="-2"/>
        </w:rPr>
        <w:t xml:space="preserve"> </w:t>
      </w:r>
      <w:r>
        <w:t>of</w:t>
      </w:r>
      <w:r>
        <w:rPr>
          <w:spacing w:val="-1"/>
        </w:rPr>
        <w:t xml:space="preserve"> </w:t>
      </w:r>
      <w:r>
        <w:t>the</w:t>
      </w:r>
      <w:r>
        <w:rPr>
          <w:spacing w:val="-3"/>
        </w:rPr>
        <w:t xml:space="preserve"> </w:t>
      </w:r>
      <w:r>
        <w:t>approval</w:t>
      </w:r>
      <w:r>
        <w:rPr>
          <w:spacing w:val="-1"/>
        </w:rPr>
        <w:t xml:space="preserve"> </w:t>
      </w:r>
      <w:r>
        <w:t>should</w:t>
      </w:r>
      <w:r>
        <w:rPr>
          <w:spacing w:val="-3"/>
        </w:rPr>
        <w:t xml:space="preserve"> </w:t>
      </w:r>
      <w:r>
        <w:t>be</w:t>
      </w:r>
      <w:r>
        <w:rPr>
          <w:spacing w:val="-3"/>
        </w:rPr>
        <w:t xml:space="preserve"> </w:t>
      </w:r>
      <w:r>
        <w:t>delegated</w:t>
      </w:r>
      <w:r>
        <w:rPr>
          <w:spacing w:val="-4"/>
        </w:rPr>
        <w:t xml:space="preserve"> </w:t>
      </w:r>
      <w:r>
        <w:t>to the</w:t>
      </w:r>
      <w:r>
        <w:rPr>
          <w:spacing w:val="-13"/>
        </w:rPr>
        <w:t xml:space="preserve"> </w:t>
      </w:r>
      <w:r>
        <w:t>competent</w:t>
      </w:r>
      <w:r>
        <w:rPr>
          <w:spacing w:val="-12"/>
        </w:rPr>
        <w:t xml:space="preserve"> </w:t>
      </w:r>
      <w:r>
        <w:t>authorities</w:t>
      </w:r>
      <w:r>
        <w:rPr>
          <w:spacing w:val="-13"/>
        </w:rPr>
        <w:t xml:space="preserve"> </w:t>
      </w:r>
      <w:r>
        <w:t>of</w:t>
      </w:r>
      <w:r>
        <w:rPr>
          <w:spacing w:val="-12"/>
        </w:rPr>
        <w:t xml:space="preserve"> </w:t>
      </w:r>
      <w:r>
        <w:t>the</w:t>
      </w:r>
      <w:r>
        <w:rPr>
          <w:spacing w:val="-13"/>
        </w:rPr>
        <w:t xml:space="preserve"> </w:t>
      </w:r>
      <w:r>
        <w:t>States</w:t>
      </w:r>
      <w:r>
        <w:rPr>
          <w:spacing w:val="-12"/>
        </w:rPr>
        <w:t xml:space="preserve"> </w:t>
      </w:r>
      <w:r>
        <w:t>in</w:t>
      </w:r>
      <w:r>
        <w:rPr>
          <w:spacing w:val="-13"/>
        </w:rPr>
        <w:t xml:space="preserve"> </w:t>
      </w:r>
      <w:r>
        <w:t>whose</w:t>
      </w:r>
      <w:r>
        <w:rPr>
          <w:spacing w:val="-12"/>
        </w:rPr>
        <w:t xml:space="preserve"> </w:t>
      </w:r>
      <w:r>
        <w:t>territories</w:t>
      </w:r>
      <w:r>
        <w:rPr>
          <w:spacing w:val="-12"/>
        </w:rPr>
        <w:t xml:space="preserve"> </w:t>
      </w:r>
      <w:r>
        <w:t>the</w:t>
      </w:r>
      <w:r>
        <w:rPr>
          <w:spacing w:val="-13"/>
        </w:rPr>
        <w:t xml:space="preserve"> </w:t>
      </w:r>
      <w:r>
        <w:t>other</w:t>
      </w:r>
      <w:r>
        <w:rPr>
          <w:spacing w:val="-12"/>
        </w:rPr>
        <w:t xml:space="preserve"> </w:t>
      </w:r>
      <w:r>
        <w:t>maintenance</w:t>
      </w:r>
      <w:r>
        <w:rPr>
          <w:spacing w:val="-13"/>
        </w:rPr>
        <w:t xml:space="preserve"> </w:t>
      </w:r>
      <w:r>
        <w:t>organisation facilities are located. The resulting audit form and recommendation should then be submitted to the approving competent authority.</w:t>
      </w:r>
    </w:p>
    <w:p w14:paraId="1AE4D2FC" w14:textId="77777777" w:rsidR="00937A2B" w:rsidRDefault="00F92319">
      <w:pPr>
        <w:pStyle w:val="ListParagraph"/>
        <w:numPr>
          <w:ilvl w:val="0"/>
          <w:numId w:val="86"/>
        </w:numPr>
        <w:tabs>
          <w:tab w:val="left" w:pos="924"/>
          <w:tab w:val="left" w:pos="926"/>
        </w:tabs>
        <w:spacing w:before="120"/>
        <w:ind w:right="355"/>
      </w:pPr>
      <w:r>
        <w:t xml:space="preserve">The approval should be based upon the organisational capability relative to </w:t>
      </w:r>
      <w:hyperlink w:anchor="_bookmark110" w:history="1">
        <w:r>
          <w:rPr>
            <w:color w:val="0000FF"/>
            <w:u w:val="single" w:color="0000FF"/>
          </w:rPr>
          <w:t>M.A. Subpart F</w:t>
        </w:r>
      </w:hyperlink>
      <w:r>
        <w:rPr>
          <w:color w:val="0000FF"/>
        </w:rPr>
        <w:t xml:space="preserve"> </w:t>
      </w:r>
      <w:r>
        <w:t>compliance and not limited by reference to individual certificated products.</w:t>
      </w:r>
    </w:p>
    <w:p w14:paraId="577EDACC" w14:textId="77777777" w:rsidR="00937A2B" w:rsidRDefault="00F92319">
      <w:pPr>
        <w:pStyle w:val="BodyText"/>
        <w:ind w:right="355" w:firstLine="0"/>
      </w:pPr>
      <w:r>
        <w:t>For</w:t>
      </w:r>
      <w:r>
        <w:rPr>
          <w:spacing w:val="-13"/>
        </w:rPr>
        <w:t xml:space="preserve"> </w:t>
      </w:r>
      <w:r>
        <w:t>example,</w:t>
      </w:r>
      <w:r>
        <w:rPr>
          <w:spacing w:val="-12"/>
        </w:rPr>
        <w:t xml:space="preserve"> </w:t>
      </w:r>
      <w:r>
        <w:t>if</w:t>
      </w:r>
      <w:r>
        <w:rPr>
          <w:spacing w:val="-13"/>
        </w:rPr>
        <w:t xml:space="preserve"> </w:t>
      </w:r>
      <w:r>
        <w:t>the</w:t>
      </w:r>
      <w:r>
        <w:rPr>
          <w:spacing w:val="-12"/>
        </w:rPr>
        <w:t xml:space="preserve"> </w:t>
      </w:r>
      <w:r>
        <w:t>organisation</w:t>
      </w:r>
      <w:r>
        <w:rPr>
          <w:spacing w:val="-13"/>
        </w:rPr>
        <w:t xml:space="preserve"> </w:t>
      </w:r>
      <w:r>
        <w:t>is</w:t>
      </w:r>
      <w:r>
        <w:rPr>
          <w:spacing w:val="-12"/>
        </w:rPr>
        <w:t xml:space="preserve"> </w:t>
      </w:r>
      <w:r>
        <w:t>capable</w:t>
      </w:r>
      <w:r>
        <w:rPr>
          <w:spacing w:val="-13"/>
        </w:rPr>
        <w:t xml:space="preserve"> </w:t>
      </w:r>
      <w:r>
        <w:t>of</w:t>
      </w:r>
      <w:r>
        <w:rPr>
          <w:spacing w:val="-12"/>
        </w:rPr>
        <w:t xml:space="preserve"> </w:t>
      </w:r>
      <w:r>
        <w:t>maintaining</w:t>
      </w:r>
      <w:r>
        <w:rPr>
          <w:spacing w:val="-12"/>
        </w:rPr>
        <w:t xml:space="preserve"> </w:t>
      </w:r>
      <w:r>
        <w:t>within</w:t>
      </w:r>
      <w:r>
        <w:rPr>
          <w:spacing w:val="-13"/>
        </w:rPr>
        <w:t xml:space="preserve"> </w:t>
      </w:r>
      <w:r>
        <w:t>the</w:t>
      </w:r>
      <w:r>
        <w:rPr>
          <w:spacing w:val="-12"/>
        </w:rPr>
        <w:t xml:space="preserve"> </w:t>
      </w:r>
      <w:r>
        <w:t>limitation</w:t>
      </w:r>
      <w:r>
        <w:rPr>
          <w:spacing w:val="-13"/>
        </w:rPr>
        <w:t xml:space="preserve"> </w:t>
      </w:r>
      <w:r>
        <w:t>of</w:t>
      </w:r>
      <w:r>
        <w:rPr>
          <w:spacing w:val="-11"/>
        </w:rPr>
        <w:t xml:space="preserve"> </w:t>
      </w:r>
      <w:hyperlink w:anchor="_bookmark110" w:history="1">
        <w:r>
          <w:rPr>
            <w:color w:val="0000FF"/>
            <w:u w:val="single" w:color="0000FF"/>
          </w:rPr>
          <w:t>M.A.</w:t>
        </w:r>
        <w:r>
          <w:rPr>
            <w:color w:val="0000FF"/>
            <w:spacing w:val="-11"/>
            <w:u w:val="single" w:color="0000FF"/>
          </w:rPr>
          <w:t xml:space="preserve"> </w:t>
        </w:r>
        <w:r>
          <w:rPr>
            <w:color w:val="0000FF"/>
            <w:u w:val="single" w:color="0000FF"/>
          </w:rPr>
          <w:t>Subpart</w:t>
        </w:r>
        <w:r>
          <w:rPr>
            <w:color w:val="0000FF"/>
            <w:spacing w:val="-2"/>
            <w:u w:val="single" w:color="0000FF"/>
          </w:rPr>
          <w:t xml:space="preserve"> </w:t>
        </w:r>
        <w:r>
          <w:rPr>
            <w:color w:val="0000FF"/>
            <w:u w:val="single" w:color="0000FF"/>
          </w:rPr>
          <w:t>F</w:t>
        </w:r>
      </w:hyperlink>
      <w:r>
        <w:rPr>
          <w:color w:val="0000FF"/>
        </w:rPr>
        <w:t xml:space="preserve"> </w:t>
      </w:r>
      <w:r>
        <w:t>the</w:t>
      </w:r>
      <w:r>
        <w:rPr>
          <w:spacing w:val="-1"/>
        </w:rPr>
        <w:t xml:space="preserve"> </w:t>
      </w:r>
      <w:r>
        <w:t>Cessna</w:t>
      </w:r>
      <w:r>
        <w:rPr>
          <w:spacing w:val="-4"/>
        </w:rPr>
        <w:t xml:space="preserve"> </w:t>
      </w:r>
      <w:r>
        <w:t>100</w:t>
      </w:r>
      <w:r>
        <w:rPr>
          <w:spacing w:val="-1"/>
        </w:rPr>
        <w:t xml:space="preserve"> </w:t>
      </w:r>
      <w:r>
        <w:t>series</w:t>
      </w:r>
      <w:r>
        <w:rPr>
          <w:spacing w:val="-1"/>
        </w:rPr>
        <w:t xml:space="preserve"> </w:t>
      </w:r>
      <w:r>
        <w:t>aircraft</w:t>
      </w:r>
      <w:r>
        <w:rPr>
          <w:spacing w:val="-1"/>
        </w:rPr>
        <w:t xml:space="preserve"> </w:t>
      </w:r>
      <w:r>
        <w:t>the</w:t>
      </w:r>
      <w:r>
        <w:rPr>
          <w:spacing w:val="-1"/>
        </w:rPr>
        <w:t xml:space="preserve"> </w:t>
      </w:r>
      <w:r>
        <w:t>approval</w:t>
      </w:r>
      <w:r>
        <w:rPr>
          <w:spacing w:val="-1"/>
        </w:rPr>
        <w:t xml:space="preserve"> </w:t>
      </w:r>
      <w:r>
        <w:t>schedule</w:t>
      </w:r>
      <w:r>
        <w:rPr>
          <w:spacing w:val="-1"/>
        </w:rPr>
        <w:t xml:space="preserve"> </w:t>
      </w:r>
      <w:r>
        <w:t>should</w:t>
      </w:r>
      <w:r>
        <w:rPr>
          <w:spacing w:val="-3"/>
        </w:rPr>
        <w:t xml:space="preserve"> </w:t>
      </w:r>
      <w:r>
        <w:t>state</w:t>
      </w:r>
      <w:r>
        <w:rPr>
          <w:spacing w:val="-1"/>
        </w:rPr>
        <w:t xml:space="preserve"> </w:t>
      </w:r>
      <w:r>
        <w:t>A2</w:t>
      </w:r>
      <w:r>
        <w:rPr>
          <w:spacing w:val="-1"/>
        </w:rPr>
        <w:t xml:space="preserve"> </w:t>
      </w:r>
      <w:r>
        <w:t>Cessna</w:t>
      </w:r>
      <w:r>
        <w:rPr>
          <w:spacing w:val="-4"/>
        </w:rPr>
        <w:t xml:space="preserve"> </w:t>
      </w:r>
      <w:r>
        <w:t>100</w:t>
      </w:r>
      <w:r>
        <w:rPr>
          <w:spacing w:val="-3"/>
        </w:rPr>
        <w:t xml:space="preserve"> </w:t>
      </w:r>
      <w:r>
        <w:t>series</w:t>
      </w:r>
      <w:r>
        <w:rPr>
          <w:spacing w:val="-1"/>
        </w:rPr>
        <w:t xml:space="preserve"> </w:t>
      </w:r>
      <w:r>
        <w:t>and</w:t>
      </w:r>
      <w:r>
        <w:rPr>
          <w:spacing w:val="-2"/>
        </w:rPr>
        <w:t xml:space="preserve"> </w:t>
      </w:r>
      <w:r>
        <w:t>not Cessna 172RG which is a particular designator for one of many Cessna 100 series.</w:t>
      </w:r>
    </w:p>
    <w:p w14:paraId="389CA85D" w14:textId="77777777" w:rsidR="00937A2B" w:rsidRDefault="00F92319">
      <w:pPr>
        <w:pStyle w:val="Heading4"/>
        <w:numPr>
          <w:ilvl w:val="0"/>
          <w:numId w:val="86"/>
        </w:numPr>
        <w:tabs>
          <w:tab w:val="left" w:pos="925"/>
        </w:tabs>
        <w:spacing w:before="120"/>
        <w:ind w:left="925" w:hanging="565"/>
        <w:jc w:val="both"/>
      </w:pPr>
      <w:r>
        <w:t>Special</w:t>
      </w:r>
      <w:r>
        <w:rPr>
          <w:spacing w:val="-5"/>
        </w:rPr>
        <w:t xml:space="preserve"> </w:t>
      </w:r>
      <w:r>
        <w:t>case</w:t>
      </w:r>
      <w:r>
        <w:rPr>
          <w:spacing w:val="-3"/>
        </w:rPr>
        <w:t xml:space="preserve"> </w:t>
      </w:r>
      <w:r>
        <w:t>for</w:t>
      </w:r>
      <w:r>
        <w:rPr>
          <w:spacing w:val="-4"/>
        </w:rPr>
        <w:t xml:space="preserve"> </w:t>
      </w:r>
      <w:r>
        <w:t>ELA1</w:t>
      </w:r>
      <w:r>
        <w:rPr>
          <w:spacing w:val="-2"/>
        </w:rPr>
        <w:t xml:space="preserve"> aircraft:</w:t>
      </w:r>
    </w:p>
    <w:p w14:paraId="6CF3D2F8" w14:textId="77777777" w:rsidR="00937A2B" w:rsidRDefault="00F92319">
      <w:pPr>
        <w:pStyle w:val="BodyText"/>
        <w:ind w:right="358" w:firstLine="0"/>
      </w:pPr>
      <w:r>
        <w:t xml:space="preserve">In order to promote standardisation, for this category of aircraft the following approach is </w:t>
      </w:r>
      <w:r>
        <w:rPr>
          <w:spacing w:val="-2"/>
        </w:rPr>
        <w:t>recommended:</w:t>
      </w:r>
    </w:p>
    <w:p w14:paraId="60F17678" w14:textId="77777777" w:rsidR="00937A2B" w:rsidRDefault="00F92319">
      <w:pPr>
        <w:pStyle w:val="ListParagraph"/>
        <w:numPr>
          <w:ilvl w:val="1"/>
          <w:numId w:val="86"/>
        </w:numPr>
        <w:tabs>
          <w:tab w:val="left" w:pos="1493"/>
        </w:tabs>
        <w:spacing w:before="119"/>
        <w:jc w:val="left"/>
      </w:pPr>
      <w:r>
        <w:t>Possible</w:t>
      </w:r>
      <w:r>
        <w:rPr>
          <w:spacing w:val="-4"/>
        </w:rPr>
        <w:t xml:space="preserve"> </w:t>
      </w:r>
      <w:r>
        <w:t>ratings</w:t>
      </w:r>
      <w:r>
        <w:rPr>
          <w:spacing w:val="-5"/>
        </w:rPr>
        <w:t xml:space="preserve"> </w:t>
      </w:r>
      <w:r>
        <w:t>to</w:t>
      </w:r>
      <w:r>
        <w:rPr>
          <w:spacing w:val="-4"/>
        </w:rPr>
        <w:t xml:space="preserve"> </w:t>
      </w:r>
      <w:r>
        <w:t>be</w:t>
      </w:r>
      <w:r>
        <w:rPr>
          <w:spacing w:val="-5"/>
        </w:rPr>
        <w:t xml:space="preserve"> </w:t>
      </w:r>
      <w:r>
        <w:t>endorsed</w:t>
      </w:r>
      <w:r>
        <w:rPr>
          <w:spacing w:val="-3"/>
        </w:rPr>
        <w:t xml:space="preserve"> </w:t>
      </w:r>
      <w:r>
        <w:t>in</w:t>
      </w:r>
      <w:r>
        <w:rPr>
          <w:spacing w:val="-2"/>
        </w:rPr>
        <w:t xml:space="preserve"> </w:t>
      </w:r>
      <w:r>
        <w:t>CAC</w:t>
      </w:r>
      <w:r>
        <w:rPr>
          <w:spacing w:val="-3"/>
        </w:rPr>
        <w:t xml:space="preserve"> </w:t>
      </w:r>
      <w:r>
        <w:t>Form</w:t>
      </w:r>
      <w:r>
        <w:rPr>
          <w:spacing w:val="-2"/>
        </w:rPr>
        <w:t xml:space="preserve"> </w:t>
      </w:r>
      <w:r>
        <w:rPr>
          <w:spacing w:val="-5"/>
        </w:rPr>
        <w:t>3:</w:t>
      </w:r>
    </w:p>
    <w:p w14:paraId="2A5AB588" w14:textId="77777777" w:rsidR="00937A2B" w:rsidRDefault="00F92319">
      <w:pPr>
        <w:pStyle w:val="ListParagraph"/>
        <w:numPr>
          <w:ilvl w:val="2"/>
          <w:numId w:val="86"/>
        </w:numPr>
        <w:tabs>
          <w:tab w:val="left" w:pos="2061"/>
        </w:tabs>
        <w:spacing w:before="120"/>
        <w:ind w:left="2061" w:hanging="568"/>
        <w:jc w:val="left"/>
      </w:pPr>
      <w:r>
        <w:t>ELA1</w:t>
      </w:r>
      <w:r>
        <w:rPr>
          <w:spacing w:val="-3"/>
        </w:rPr>
        <w:t xml:space="preserve"> </w:t>
      </w:r>
      <w:r>
        <w:rPr>
          <w:spacing w:val="-2"/>
        </w:rPr>
        <w:t>sailplanes;</w:t>
      </w:r>
    </w:p>
    <w:p w14:paraId="74F2F75F" w14:textId="77777777" w:rsidR="00937A2B" w:rsidRDefault="00F92319">
      <w:pPr>
        <w:pStyle w:val="ListParagraph"/>
        <w:numPr>
          <w:ilvl w:val="2"/>
          <w:numId w:val="86"/>
        </w:numPr>
        <w:tabs>
          <w:tab w:val="left" w:pos="2061"/>
        </w:tabs>
        <w:ind w:left="2061" w:hanging="568"/>
        <w:jc w:val="left"/>
      </w:pPr>
      <w:r>
        <w:t>ELA1</w:t>
      </w:r>
      <w:r>
        <w:rPr>
          <w:spacing w:val="-7"/>
        </w:rPr>
        <w:t xml:space="preserve"> </w:t>
      </w:r>
      <w:r>
        <w:t>powered</w:t>
      </w:r>
      <w:r>
        <w:rPr>
          <w:spacing w:val="-5"/>
        </w:rPr>
        <w:t xml:space="preserve"> </w:t>
      </w:r>
      <w:r>
        <w:t>sailplanes</w:t>
      </w:r>
      <w:r>
        <w:rPr>
          <w:spacing w:val="-3"/>
        </w:rPr>
        <w:t xml:space="preserve"> </w:t>
      </w:r>
      <w:r>
        <w:t>and</w:t>
      </w:r>
      <w:r>
        <w:rPr>
          <w:spacing w:val="-6"/>
        </w:rPr>
        <w:t xml:space="preserve"> </w:t>
      </w:r>
      <w:r>
        <w:t>ELA1</w:t>
      </w:r>
      <w:r>
        <w:rPr>
          <w:spacing w:val="-4"/>
        </w:rPr>
        <w:t xml:space="preserve"> </w:t>
      </w:r>
      <w:r>
        <w:rPr>
          <w:spacing w:val="-2"/>
        </w:rPr>
        <w:t>aeroplanes;</w:t>
      </w:r>
    </w:p>
    <w:p w14:paraId="2808F6F7" w14:textId="77777777" w:rsidR="00937A2B" w:rsidRDefault="00F92319">
      <w:pPr>
        <w:pStyle w:val="ListParagraph"/>
        <w:numPr>
          <w:ilvl w:val="2"/>
          <w:numId w:val="86"/>
        </w:numPr>
        <w:tabs>
          <w:tab w:val="left" w:pos="2061"/>
        </w:tabs>
        <w:spacing w:before="120"/>
        <w:ind w:left="2061" w:hanging="568"/>
        <w:jc w:val="left"/>
      </w:pPr>
      <w:r>
        <w:t>ELA1</w:t>
      </w:r>
      <w:r>
        <w:rPr>
          <w:spacing w:val="-1"/>
        </w:rPr>
        <w:t xml:space="preserve"> </w:t>
      </w:r>
      <w:r>
        <w:rPr>
          <w:spacing w:val="-2"/>
        </w:rPr>
        <w:t>balloons;</w:t>
      </w:r>
    </w:p>
    <w:p w14:paraId="7AF73A84" w14:textId="77777777" w:rsidR="00937A2B" w:rsidRDefault="00F92319">
      <w:pPr>
        <w:pStyle w:val="ListParagraph"/>
        <w:numPr>
          <w:ilvl w:val="2"/>
          <w:numId w:val="86"/>
        </w:numPr>
        <w:tabs>
          <w:tab w:val="left" w:pos="2061"/>
        </w:tabs>
        <w:ind w:left="2061" w:hanging="568"/>
        <w:jc w:val="left"/>
      </w:pPr>
      <w:r>
        <w:t>ELA1</w:t>
      </w:r>
      <w:r>
        <w:rPr>
          <w:spacing w:val="-3"/>
        </w:rPr>
        <w:t xml:space="preserve"> </w:t>
      </w:r>
      <w:r>
        <w:rPr>
          <w:spacing w:val="-2"/>
        </w:rPr>
        <w:t>airships.</w:t>
      </w:r>
    </w:p>
    <w:p w14:paraId="798CE385" w14:textId="77777777" w:rsidR="00937A2B" w:rsidRDefault="00F92319">
      <w:pPr>
        <w:pStyle w:val="ListParagraph"/>
        <w:numPr>
          <w:ilvl w:val="1"/>
          <w:numId w:val="86"/>
        </w:numPr>
        <w:tabs>
          <w:tab w:val="left" w:pos="1493"/>
        </w:tabs>
        <w:spacing w:before="118"/>
        <w:ind w:right="356"/>
      </w:pPr>
      <w:r>
        <w:t>Before endorsing any of those ratings (for example, ELA1 sailplanes) in CAC Form 3, the competent</w:t>
      </w:r>
      <w:r>
        <w:rPr>
          <w:spacing w:val="-5"/>
        </w:rPr>
        <w:t xml:space="preserve"> </w:t>
      </w:r>
      <w:r>
        <w:t>authority</w:t>
      </w:r>
      <w:r>
        <w:rPr>
          <w:spacing w:val="-5"/>
        </w:rPr>
        <w:t xml:space="preserve"> </w:t>
      </w:r>
      <w:r>
        <w:t>should</w:t>
      </w:r>
      <w:r>
        <w:rPr>
          <w:spacing w:val="-6"/>
        </w:rPr>
        <w:t xml:space="preserve"> </w:t>
      </w:r>
      <w:r>
        <w:t>audit</w:t>
      </w:r>
      <w:r>
        <w:rPr>
          <w:spacing w:val="-5"/>
        </w:rPr>
        <w:t xml:space="preserve"> </w:t>
      </w:r>
      <w:r>
        <w:t>that</w:t>
      </w:r>
      <w:r>
        <w:rPr>
          <w:spacing w:val="-7"/>
        </w:rPr>
        <w:t xml:space="preserve"> </w:t>
      </w:r>
      <w:r>
        <w:t>the</w:t>
      </w:r>
      <w:r>
        <w:rPr>
          <w:spacing w:val="-7"/>
        </w:rPr>
        <w:t xml:space="preserve"> </w:t>
      </w:r>
      <w:r>
        <w:t>organisation</w:t>
      </w:r>
      <w:r>
        <w:rPr>
          <w:spacing w:val="-6"/>
        </w:rPr>
        <w:t xml:space="preserve"> </w:t>
      </w:r>
      <w:r>
        <w:t>is</w:t>
      </w:r>
      <w:r>
        <w:rPr>
          <w:spacing w:val="-6"/>
        </w:rPr>
        <w:t xml:space="preserve"> </w:t>
      </w:r>
      <w:r>
        <w:t>capable</w:t>
      </w:r>
      <w:r>
        <w:rPr>
          <w:spacing w:val="-9"/>
        </w:rPr>
        <w:t xml:space="preserve"> </w:t>
      </w:r>
      <w:r>
        <w:t>of</w:t>
      </w:r>
      <w:r>
        <w:rPr>
          <w:spacing w:val="-7"/>
        </w:rPr>
        <w:t xml:space="preserve"> </w:t>
      </w:r>
      <w:r>
        <w:t>maintaining</w:t>
      </w:r>
      <w:r>
        <w:rPr>
          <w:spacing w:val="-7"/>
        </w:rPr>
        <w:t xml:space="preserve"> </w:t>
      </w:r>
      <w:r>
        <w:t>at</w:t>
      </w:r>
      <w:r>
        <w:rPr>
          <w:spacing w:val="-5"/>
        </w:rPr>
        <w:t xml:space="preserve"> </w:t>
      </w:r>
      <w:r>
        <w:t>least one</w:t>
      </w:r>
      <w:r>
        <w:rPr>
          <w:spacing w:val="-8"/>
        </w:rPr>
        <w:t xml:space="preserve"> </w:t>
      </w:r>
      <w:r>
        <w:t>aircraft</w:t>
      </w:r>
      <w:r>
        <w:rPr>
          <w:spacing w:val="-9"/>
        </w:rPr>
        <w:t xml:space="preserve"> </w:t>
      </w:r>
      <w:r>
        <w:t>type</w:t>
      </w:r>
      <w:r>
        <w:rPr>
          <w:spacing w:val="-11"/>
        </w:rPr>
        <w:t xml:space="preserve"> </w:t>
      </w:r>
      <w:r>
        <w:t>(for</w:t>
      </w:r>
      <w:r>
        <w:rPr>
          <w:spacing w:val="-12"/>
        </w:rPr>
        <w:t xml:space="preserve"> </w:t>
      </w:r>
      <w:r>
        <w:t>example,</w:t>
      </w:r>
      <w:r>
        <w:rPr>
          <w:spacing w:val="-9"/>
        </w:rPr>
        <w:t xml:space="preserve"> </w:t>
      </w:r>
      <w:r>
        <w:t>one</w:t>
      </w:r>
      <w:r>
        <w:rPr>
          <w:spacing w:val="-11"/>
        </w:rPr>
        <w:t xml:space="preserve"> </w:t>
      </w:r>
      <w:r>
        <w:t>type</w:t>
      </w:r>
      <w:r>
        <w:rPr>
          <w:spacing w:val="-11"/>
        </w:rPr>
        <w:t xml:space="preserve"> </w:t>
      </w:r>
      <w:r>
        <w:t>of</w:t>
      </w:r>
      <w:r>
        <w:rPr>
          <w:spacing w:val="-9"/>
        </w:rPr>
        <w:t xml:space="preserve"> </w:t>
      </w:r>
      <w:r>
        <w:t>sailplanes</w:t>
      </w:r>
      <w:r>
        <w:rPr>
          <w:spacing w:val="-13"/>
        </w:rPr>
        <w:t xml:space="preserve"> </w:t>
      </w:r>
      <w:r>
        <w:t>within</w:t>
      </w:r>
      <w:r>
        <w:rPr>
          <w:spacing w:val="-9"/>
        </w:rPr>
        <w:t xml:space="preserve"> </w:t>
      </w:r>
      <w:r>
        <w:t>the</w:t>
      </w:r>
      <w:r>
        <w:rPr>
          <w:spacing w:val="-11"/>
        </w:rPr>
        <w:t xml:space="preserve"> </w:t>
      </w:r>
      <w:r>
        <w:t>ELA1</w:t>
      </w:r>
      <w:r>
        <w:rPr>
          <w:spacing w:val="-8"/>
        </w:rPr>
        <w:t xml:space="preserve"> </w:t>
      </w:r>
      <w:r>
        <w:t>category),</w:t>
      </w:r>
      <w:r>
        <w:rPr>
          <w:spacing w:val="-9"/>
        </w:rPr>
        <w:t xml:space="preserve"> </w:t>
      </w:r>
      <w:r>
        <w:t>including the availability of the necessary facilities, equipment, tooling, material, maintenance data, and certifying staff.</w:t>
      </w:r>
    </w:p>
    <w:p w14:paraId="2D01520A" w14:textId="77777777" w:rsidR="00937A2B" w:rsidRDefault="00F92319">
      <w:pPr>
        <w:pStyle w:val="ListParagraph"/>
        <w:numPr>
          <w:ilvl w:val="1"/>
          <w:numId w:val="86"/>
        </w:numPr>
        <w:tabs>
          <w:tab w:val="left" w:pos="1493"/>
        </w:tabs>
        <w:spacing w:before="122"/>
        <w:ind w:right="358"/>
      </w:pPr>
      <w:r>
        <w:t>It</w:t>
      </w:r>
      <w:r>
        <w:rPr>
          <w:spacing w:val="-2"/>
        </w:rPr>
        <w:t xml:space="preserve"> </w:t>
      </w:r>
      <w:r>
        <w:t>is</w:t>
      </w:r>
      <w:r>
        <w:rPr>
          <w:spacing w:val="-5"/>
        </w:rPr>
        <w:t xml:space="preserve"> </w:t>
      </w:r>
      <w:r>
        <w:t>acceptable</w:t>
      </w:r>
      <w:r>
        <w:rPr>
          <w:spacing w:val="-5"/>
        </w:rPr>
        <w:t xml:space="preserve"> </w:t>
      </w:r>
      <w:r>
        <w:t>that</w:t>
      </w:r>
      <w:r>
        <w:rPr>
          <w:spacing w:val="-5"/>
        </w:rPr>
        <w:t xml:space="preserve"> </w:t>
      </w:r>
      <w:r>
        <w:t>the</w:t>
      </w:r>
      <w:r>
        <w:rPr>
          <w:spacing w:val="-2"/>
        </w:rPr>
        <w:t xml:space="preserve"> </w:t>
      </w:r>
      <w:r>
        <w:t>detailed</w:t>
      </w:r>
      <w:r>
        <w:rPr>
          <w:spacing w:val="-2"/>
        </w:rPr>
        <w:t xml:space="preserve"> </w:t>
      </w:r>
      <w:r>
        <w:t>scope</w:t>
      </w:r>
      <w:r>
        <w:rPr>
          <w:spacing w:val="-6"/>
        </w:rPr>
        <w:t xml:space="preserve"> </w:t>
      </w:r>
      <w:r>
        <w:t>of</w:t>
      </w:r>
      <w:r>
        <w:rPr>
          <w:spacing w:val="-4"/>
        </w:rPr>
        <w:t xml:space="preserve"> </w:t>
      </w:r>
      <w:r>
        <w:t>work</w:t>
      </w:r>
      <w:r>
        <w:rPr>
          <w:spacing w:val="-2"/>
        </w:rPr>
        <w:t xml:space="preserve"> </w:t>
      </w:r>
      <w:r>
        <w:t>in</w:t>
      </w:r>
      <w:r>
        <w:rPr>
          <w:spacing w:val="-6"/>
        </w:rPr>
        <w:t xml:space="preserve"> </w:t>
      </w:r>
      <w:r>
        <w:t>the</w:t>
      </w:r>
      <w:r>
        <w:rPr>
          <w:spacing w:val="-4"/>
        </w:rPr>
        <w:t xml:space="preserve"> </w:t>
      </w:r>
      <w:r>
        <w:t>Maintenance</w:t>
      </w:r>
      <w:r>
        <w:rPr>
          <w:spacing w:val="-4"/>
        </w:rPr>
        <w:t xml:space="preserve"> </w:t>
      </w:r>
      <w:r>
        <w:t>Organisation</w:t>
      </w:r>
      <w:r>
        <w:rPr>
          <w:spacing w:val="-7"/>
        </w:rPr>
        <w:t xml:space="preserve"> </w:t>
      </w:r>
      <w:r>
        <w:t>Manual (MOM)</w:t>
      </w:r>
      <w:r>
        <w:rPr>
          <w:spacing w:val="-10"/>
        </w:rPr>
        <w:t xml:space="preserve"> </w:t>
      </w:r>
      <w:r>
        <w:t>contains</w:t>
      </w:r>
      <w:r>
        <w:rPr>
          <w:spacing w:val="-10"/>
        </w:rPr>
        <w:t xml:space="preserve"> </w:t>
      </w:r>
      <w:r>
        <w:t>the</w:t>
      </w:r>
      <w:r>
        <w:rPr>
          <w:spacing w:val="-11"/>
        </w:rPr>
        <w:t xml:space="preserve"> </w:t>
      </w:r>
      <w:r>
        <w:t>same</w:t>
      </w:r>
      <w:r>
        <w:rPr>
          <w:spacing w:val="-9"/>
        </w:rPr>
        <w:t xml:space="preserve"> </w:t>
      </w:r>
      <w:r>
        <w:t>ratings</w:t>
      </w:r>
      <w:r>
        <w:rPr>
          <w:spacing w:val="-10"/>
        </w:rPr>
        <w:t xml:space="preserve"> </w:t>
      </w:r>
      <w:r>
        <w:t>endorsed</w:t>
      </w:r>
      <w:r>
        <w:rPr>
          <w:spacing w:val="-10"/>
        </w:rPr>
        <w:t xml:space="preserve"> </w:t>
      </w:r>
      <w:r>
        <w:t>in</w:t>
      </w:r>
      <w:r>
        <w:rPr>
          <w:spacing w:val="-8"/>
        </w:rPr>
        <w:t xml:space="preserve"> </w:t>
      </w:r>
      <w:r>
        <w:t>CAC</w:t>
      </w:r>
      <w:r>
        <w:rPr>
          <w:spacing w:val="-10"/>
        </w:rPr>
        <w:t xml:space="preserve"> </w:t>
      </w:r>
      <w:r>
        <w:t>Form</w:t>
      </w:r>
      <w:r>
        <w:rPr>
          <w:spacing w:val="-9"/>
        </w:rPr>
        <w:t xml:space="preserve"> </w:t>
      </w:r>
      <w:r>
        <w:t>3</w:t>
      </w:r>
      <w:r>
        <w:rPr>
          <w:spacing w:val="-9"/>
        </w:rPr>
        <w:t xml:space="preserve"> </w:t>
      </w:r>
      <w:r>
        <w:t>(for</w:t>
      </w:r>
      <w:r>
        <w:rPr>
          <w:spacing w:val="-12"/>
        </w:rPr>
        <w:t xml:space="preserve"> </w:t>
      </w:r>
      <w:r>
        <w:t>example,</w:t>
      </w:r>
      <w:r>
        <w:rPr>
          <w:spacing w:val="-10"/>
        </w:rPr>
        <w:t xml:space="preserve"> </w:t>
      </w:r>
      <w:r>
        <w:t>ELA1</w:t>
      </w:r>
      <w:r>
        <w:rPr>
          <w:spacing w:val="-10"/>
        </w:rPr>
        <w:t xml:space="preserve"> </w:t>
      </w:r>
      <w:r>
        <w:t>sailplanes), without a need to further limit them. However, the maintenance organisation will only</w:t>
      </w:r>
    </w:p>
    <w:p w14:paraId="26B512B1" w14:textId="77777777" w:rsidR="00937A2B" w:rsidRDefault="00937A2B">
      <w:pPr>
        <w:pStyle w:val="ListParagraph"/>
        <w:sectPr w:rsidR="00937A2B">
          <w:pgSz w:w="11910" w:h="16840"/>
          <w:pgMar w:top="1940" w:right="1080" w:bottom="1260" w:left="1080" w:header="886" w:footer="994" w:gutter="0"/>
          <w:cols w:space="720"/>
        </w:sectPr>
      </w:pPr>
    </w:p>
    <w:p w14:paraId="0B9AC79A" w14:textId="77777777" w:rsidR="00937A2B" w:rsidRDefault="00F92319">
      <w:pPr>
        <w:pStyle w:val="BodyText"/>
        <w:spacing w:before="90"/>
        <w:ind w:left="1493" w:firstLine="0"/>
        <w:jc w:val="left"/>
      </w:pPr>
      <w:r>
        <w:lastRenderedPageBreak/>
        <w:t>be able to maintain a certain aircraft type when all the necessary facilities, equipment, tooling, material, maintenance data, and certifying staff are available.</w:t>
      </w:r>
    </w:p>
    <w:p w14:paraId="4BE8145E"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50304" behindDoc="1" locked="0" layoutInCell="1" allowOverlap="1" wp14:anchorId="7501B343" wp14:editId="5D46FF68">
                <wp:simplePos x="0" y="0"/>
                <wp:positionH relativeFrom="page">
                  <wp:posOffset>896416</wp:posOffset>
                </wp:positionH>
                <wp:positionV relativeFrom="paragraph">
                  <wp:posOffset>229664</wp:posOffset>
                </wp:positionV>
                <wp:extent cx="5769610" cy="248920"/>
                <wp:effectExtent l="0" t="0" r="0" b="0"/>
                <wp:wrapTopAndBottom/>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4F822BB6" w14:textId="77777777" w:rsidR="00937A2B" w:rsidRDefault="00F92319">
                            <w:pPr>
                              <w:ind w:left="28"/>
                              <w:rPr>
                                <w:b/>
                                <w:color w:val="000000"/>
                                <w:sz w:val="32"/>
                              </w:rPr>
                            </w:pPr>
                            <w:bookmarkStart w:id="350" w:name="_bookmark238"/>
                            <w:bookmarkEnd w:id="350"/>
                            <w:r>
                              <w:rPr>
                                <w:b/>
                                <w:color w:val="FFFFFF"/>
                                <w:sz w:val="32"/>
                              </w:rPr>
                              <w:t>AMC</w:t>
                            </w:r>
                            <w:r>
                              <w:rPr>
                                <w:b/>
                                <w:color w:val="FFFFFF"/>
                                <w:spacing w:val="-9"/>
                                <w:sz w:val="32"/>
                              </w:rPr>
                              <w:t xml:space="preserve"> </w:t>
                            </w:r>
                            <w:r>
                              <w:rPr>
                                <w:b/>
                                <w:color w:val="FFFFFF"/>
                                <w:sz w:val="32"/>
                              </w:rPr>
                              <w:t>M.B.603(c)</w:t>
                            </w:r>
                            <w:r>
                              <w:rPr>
                                <w:b/>
                                <w:color w:val="FFFFFF"/>
                                <w:spacing w:val="-9"/>
                                <w:sz w:val="32"/>
                              </w:rPr>
                              <w:t xml:space="preserve"> </w:t>
                            </w:r>
                            <w:r>
                              <w:rPr>
                                <w:b/>
                                <w:color w:val="FFFFFF"/>
                                <w:sz w:val="32"/>
                              </w:rPr>
                              <w:t>Issue</w:t>
                            </w:r>
                            <w:r>
                              <w:rPr>
                                <w:b/>
                                <w:color w:val="FFFFFF"/>
                                <w:spacing w:val="-10"/>
                                <w:sz w:val="32"/>
                              </w:rPr>
                              <w:t xml:space="preserve"> </w:t>
                            </w:r>
                            <w:r>
                              <w:rPr>
                                <w:b/>
                                <w:color w:val="FFFFFF"/>
                                <w:sz w:val="32"/>
                              </w:rPr>
                              <w:t>of</w:t>
                            </w:r>
                            <w:r>
                              <w:rPr>
                                <w:b/>
                                <w:color w:val="FFFFFF"/>
                                <w:spacing w:val="-10"/>
                                <w:sz w:val="32"/>
                              </w:rPr>
                              <w:t xml:space="preserve"> </w:t>
                            </w:r>
                            <w:r>
                              <w:rPr>
                                <w:b/>
                                <w:color w:val="FFFFFF"/>
                                <w:spacing w:val="-2"/>
                                <w:sz w:val="32"/>
                              </w:rPr>
                              <w:t>approval</w:t>
                            </w:r>
                          </w:p>
                        </w:txbxContent>
                      </wps:txbx>
                      <wps:bodyPr wrap="square" lIns="0" tIns="0" rIns="0" bIns="0" rtlCol="0">
                        <a:noAutofit/>
                      </wps:bodyPr>
                    </wps:wsp>
                  </a:graphicData>
                </a:graphic>
              </wp:anchor>
            </w:drawing>
          </mc:Choice>
          <mc:Fallback>
            <w:pict>
              <v:shape w14:anchorId="7501B343" id="Textbox 148" o:spid="_x0000_s1139" type="#_x0000_t202" style="position:absolute;margin-left:70.6pt;margin-top:18.1pt;width:454.3pt;height:19.6pt;z-index:-15666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SbugEAAFgDAAAOAAAAZHJzL2Uyb0RvYy54bWysU9uO0zAQfUfiHyy/07RdKN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9vlPBteXG8HpPjJ&#10;QCdSUEnkfmUG6vBEMb2vynNJeozAu2brvM8b3NUPHsVBcW+395vNzTK1k6+8KssCXjgn9nGsR+Ea&#10;Fjq7ScXprIbmyA4MPASVpF97hUYK/7lnl9PEnAM8B/U5wOgfIM9VotPD/T6CdZn2FffkIbcvUzuN&#10;WpqP1/tcdf0h1r8B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BI6LSbugEAAFgDAAAOAAAAAAAAAAAAAAAAAC4CAABkcnMv&#10;ZTJvRG9jLnhtbFBLAQItABQABgAIAAAAIQCyixsM3QAAAAoBAAAPAAAAAAAAAAAAAAAAABQEAABk&#10;cnMvZG93bnJldi54bWxQSwUGAAAAAAQABADzAAAAHgUAAAAA&#10;" fillcolor="#fabb39" stroked="f">
                <v:textbox inset="0,0,0,0">
                  <w:txbxContent>
                    <w:p w14:paraId="4F822BB6" w14:textId="77777777" w:rsidR="00937A2B" w:rsidRDefault="00F92319">
                      <w:pPr>
                        <w:ind w:left="28"/>
                        <w:rPr>
                          <w:b/>
                          <w:color w:val="000000"/>
                          <w:sz w:val="32"/>
                        </w:rPr>
                      </w:pPr>
                      <w:bookmarkStart w:id="351" w:name="_bookmark238"/>
                      <w:bookmarkEnd w:id="351"/>
                      <w:r>
                        <w:rPr>
                          <w:b/>
                          <w:color w:val="FFFFFF"/>
                          <w:sz w:val="32"/>
                        </w:rPr>
                        <w:t>AMC</w:t>
                      </w:r>
                      <w:r>
                        <w:rPr>
                          <w:b/>
                          <w:color w:val="FFFFFF"/>
                          <w:spacing w:val="-9"/>
                          <w:sz w:val="32"/>
                        </w:rPr>
                        <w:t xml:space="preserve"> </w:t>
                      </w:r>
                      <w:r>
                        <w:rPr>
                          <w:b/>
                          <w:color w:val="FFFFFF"/>
                          <w:sz w:val="32"/>
                        </w:rPr>
                        <w:t>M.B.603(c)</w:t>
                      </w:r>
                      <w:r>
                        <w:rPr>
                          <w:b/>
                          <w:color w:val="FFFFFF"/>
                          <w:spacing w:val="-9"/>
                          <w:sz w:val="32"/>
                        </w:rPr>
                        <w:t xml:space="preserve"> </w:t>
                      </w:r>
                      <w:r>
                        <w:rPr>
                          <w:b/>
                          <w:color w:val="FFFFFF"/>
                          <w:sz w:val="32"/>
                        </w:rPr>
                        <w:t>Issue</w:t>
                      </w:r>
                      <w:r>
                        <w:rPr>
                          <w:b/>
                          <w:color w:val="FFFFFF"/>
                          <w:spacing w:val="-10"/>
                          <w:sz w:val="32"/>
                        </w:rPr>
                        <w:t xml:space="preserve"> </w:t>
                      </w:r>
                      <w:r>
                        <w:rPr>
                          <w:b/>
                          <w:color w:val="FFFFFF"/>
                          <w:sz w:val="32"/>
                        </w:rPr>
                        <w:t>of</w:t>
                      </w:r>
                      <w:r>
                        <w:rPr>
                          <w:b/>
                          <w:color w:val="FFFFFF"/>
                          <w:spacing w:val="-10"/>
                          <w:sz w:val="32"/>
                        </w:rPr>
                        <w:t xml:space="preserve"> </w:t>
                      </w:r>
                      <w:r>
                        <w:rPr>
                          <w:b/>
                          <w:color w:val="FFFFFF"/>
                          <w:spacing w:val="-2"/>
                          <w:sz w:val="32"/>
                        </w:rPr>
                        <w:t>approval</w:t>
                      </w:r>
                    </w:p>
                  </w:txbxContent>
                </v:textbox>
                <w10:wrap type="topAndBottom" anchorx="page"/>
              </v:shape>
            </w:pict>
          </mc:Fallback>
        </mc:AlternateContent>
      </w:r>
    </w:p>
    <w:p w14:paraId="2162478C" w14:textId="77777777" w:rsidR="00937A2B" w:rsidRDefault="00937A2B">
      <w:pPr>
        <w:pStyle w:val="BodyText"/>
        <w:spacing w:before="117"/>
        <w:ind w:left="0" w:firstLine="0"/>
        <w:jc w:val="left"/>
      </w:pPr>
    </w:p>
    <w:p w14:paraId="525F80D4" w14:textId="77777777" w:rsidR="00937A2B" w:rsidRDefault="00F92319">
      <w:pPr>
        <w:pStyle w:val="BodyText"/>
        <w:spacing w:before="0"/>
        <w:ind w:left="360" w:firstLine="0"/>
        <w:jc w:val="left"/>
      </w:pPr>
      <w:r>
        <w:t>The</w:t>
      </w:r>
      <w:r>
        <w:rPr>
          <w:spacing w:val="40"/>
        </w:rPr>
        <w:t xml:space="preserve"> </w:t>
      </w:r>
      <w:r>
        <w:t>numeric</w:t>
      </w:r>
      <w:r>
        <w:rPr>
          <w:spacing w:val="40"/>
        </w:rPr>
        <w:t xml:space="preserve"> </w:t>
      </w:r>
      <w:r>
        <w:t>sequence</w:t>
      </w:r>
      <w:r>
        <w:rPr>
          <w:spacing w:val="40"/>
        </w:rPr>
        <w:t xml:space="preserve"> </w:t>
      </w:r>
      <w:r>
        <w:t>of</w:t>
      </w:r>
      <w:r>
        <w:rPr>
          <w:spacing w:val="40"/>
        </w:rPr>
        <w:t xml:space="preserve"> </w:t>
      </w:r>
      <w:r>
        <w:t>the</w:t>
      </w:r>
      <w:r>
        <w:rPr>
          <w:spacing w:val="40"/>
        </w:rPr>
        <w:t xml:space="preserve"> </w:t>
      </w:r>
      <w:r>
        <w:t>approval</w:t>
      </w:r>
      <w:r>
        <w:rPr>
          <w:spacing w:val="40"/>
        </w:rPr>
        <w:t xml:space="preserve"> </w:t>
      </w:r>
      <w:r>
        <w:t>reference</w:t>
      </w:r>
      <w:r>
        <w:rPr>
          <w:spacing w:val="40"/>
        </w:rPr>
        <w:t xml:space="preserve"> </w:t>
      </w:r>
      <w:r>
        <w:t>should</w:t>
      </w:r>
      <w:r>
        <w:rPr>
          <w:spacing w:val="40"/>
        </w:rPr>
        <w:t xml:space="preserve"> </w:t>
      </w:r>
      <w:r>
        <w:t>be</w:t>
      </w:r>
      <w:r>
        <w:rPr>
          <w:spacing w:val="40"/>
        </w:rPr>
        <w:t xml:space="preserve"> </w:t>
      </w:r>
      <w:r>
        <w:t>unique</w:t>
      </w:r>
      <w:r>
        <w:rPr>
          <w:spacing w:val="40"/>
        </w:rPr>
        <w:t xml:space="preserve"> </w:t>
      </w:r>
      <w:r>
        <w:t>to</w:t>
      </w:r>
      <w:r>
        <w:rPr>
          <w:spacing w:val="40"/>
        </w:rPr>
        <w:t xml:space="preserve"> </w:t>
      </w:r>
      <w:r>
        <w:t>the</w:t>
      </w:r>
      <w:r>
        <w:rPr>
          <w:spacing w:val="40"/>
        </w:rPr>
        <w:t xml:space="preserve"> </w:t>
      </w:r>
      <w:r>
        <w:t>particular</w:t>
      </w:r>
      <w:r>
        <w:rPr>
          <w:spacing w:val="40"/>
        </w:rPr>
        <w:t xml:space="preserve"> </w:t>
      </w:r>
      <w:r>
        <w:t>approved maintenance organisation.</w:t>
      </w:r>
    </w:p>
    <w:p w14:paraId="34DE1CFC"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50816" behindDoc="1" locked="0" layoutInCell="1" allowOverlap="1" wp14:anchorId="07C1328B" wp14:editId="19BCB858">
                <wp:simplePos x="0" y="0"/>
                <wp:positionH relativeFrom="page">
                  <wp:posOffset>896416</wp:posOffset>
                </wp:positionH>
                <wp:positionV relativeFrom="paragraph">
                  <wp:posOffset>229829</wp:posOffset>
                </wp:positionV>
                <wp:extent cx="5769610" cy="248920"/>
                <wp:effectExtent l="0" t="0" r="0" b="0"/>
                <wp:wrapTopAndBottom/>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080F9D2A" w14:textId="77777777" w:rsidR="00937A2B" w:rsidRDefault="00F92319">
                            <w:pPr>
                              <w:ind w:left="28"/>
                              <w:rPr>
                                <w:b/>
                                <w:color w:val="000000"/>
                                <w:sz w:val="32"/>
                              </w:rPr>
                            </w:pPr>
                            <w:bookmarkStart w:id="352" w:name="_bookmark239"/>
                            <w:bookmarkEnd w:id="352"/>
                            <w:r>
                              <w:rPr>
                                <w:b/>
                                <w:color w:val="FFFFFF"/>
                                <w:sz w:val="32"/>
                              </w:rPr>
                              <w:t>M.B.604</w:t>
                            </w:r>
                            <w:r>
                              <w:rPr>
                                <w:b/>
                                <w:color w:val="FFFFFF"/>
                                <w:spacing w:val="-13"/>
                                <w:sz w:val="32"/>
                              </w:rPr>
                              <w:t xml:space="preserve"> </w:t>
                            </w:r>
                            <w:r>
                              <w:rPr>
                                <w:b/>
                                <w:color w:val="FFFFFF"/>
                                <w:sz w:val="32"/>
                              </w:rPr>
                              <w:t>Continuing</w:t>
                            </w:r>
                            <w:r>
                              <w:rPr>
                                <w:b/>
                                <w:color w:val="FFFFFF"/>
                                <w:spacing w:val="-14"/>
                                <w:sz w:val="32"/>
                              </w:rPr>
                              <w:t xml:space="preserve"> </w:t>
                            </w:r>
                            <w:r>
                              <w:rPr>
                                <w:b/>
                                <w:color w:val="FFFFFF"/>
                                <w:spacing w:val="-2"/>
                                <w:sz w:val="32"/>
                              </w:rPr>
                              <w:t>oversight</w:t>
                            </w:r>
                          </w:p>
                        </w:txbxContent>
                      </wps:txbx>
                      <wps:bodyPr wrap="square" lIns="0" tIns="0" rIns="0" bIns="0" rtlCol="0">
                        <a:noAutofit/>
                      </wps:bodyPr>
                    </wps:wsp>
                  </a:graphicData>
                </a:graphic>
              </wp:anchor>
            </w:drawing>
          </mc:Choice>
          <mc:Fallback>
            <w:pict>
              <v:shape w14:anchorId="07C1328B" id="Textbox 149" o:spid="_x0000_s1140" type="#_x0000_t202" style="position:absolute;margin-left:70.6pt;margin-top:18.1pt;width:454.3pt;height:19.6pt;z-index:-15665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" fillcolor="#007ec2" stroked="f">
                <v:textbox inset="0,0,0,0">
                  <w:txbxContent>
                    <w:p w14:paraId="080F9D2A" w14:textId="77777777" w:rsidR="00937A2B" w:rsidRDefault="00F92319">
                      <w:pPr>
                        <w:ind w:left="28"/>
                        <w:rPr>
                          <w:b/>
                          <w:color w:val="000000"/>
                          <w:sz w:val="32"/>
                        </w:rPr>
                      </w:pPr>
                      <w:bookmarkStart w:id="353" w:name="_bookmark239"/>
                      <w:bookmarkEnd w:id="353"/>
                      <w:r>
                        <w:rPr>
                          <w:b/>
                          <w:color w:val="FFFFFF"/>
                          <w:sz w:val="32"/>
                        </w:rPr>
                        <w:t>M.B.604</w:t>
                      </w:r>
                      <w:r>
                        <w:rPr>
                          <w:b/>
                          <w:color w:val="FFFFFF"/>
                          <w:spacing w:val="-13"/>
                          <w:sz w:val="32"/>
                        </w:rPr>
                        <w:t xml:space="preserve"> </w:t>
                      </w:r>
                      <w:r>
                        <w:rPr>
                          <w:b/>
                          <w:color w:val="FFFFFF"/>
                          <w:sz w:val="32"/>
                        </w:rPr>
                        <w:t>Continuing</w:t>
                      </w:r>
                      <w:r>
                        <w:rPr>
                          <w:b/>
                          <w:color w:val="FFFFFF"/>
                          <w:spacing w:val="-14"/>
                          <w:sz w:val="32"/>
                        </w:rPr>
                        <w:t xml:space="preserve"> </w:t>
                      </w:r>
                      <w:r>
                        <w:rPr>
                          <w:b/>
                          <w:color w:val="FFFFFF"/>
                          <w:spacing w:val="-2"/>
                          <w:sz w:val="32"/>
                        </w:rPr>
                        <w:t>oversight</w:t>
                      </w:r>
                    </w:p>
                  </w:txbxContent>
                </v:textbox>
                <w10:wrap type="topAndBottom" anchorx="page"/>
              </v:shape>
            </w:pict>
          </mc:Fallback>
        </mc:AlternateContent>
      </w:r>
    </w:p>
    <w:p w14:paraId="480AAC77" w14:textId="77777777" w:rsidR="00937A2B" w:rsidRDefault="00937A2B">
      <w:pPr>
        <w:pStyle w:val="BodyText"/>
        <w:spacing w:before="119"/>
        <w:ind w:left="0" w:firstLine="0"/>
        <w:jc w:val="left"/>
      </w:pPr>
    </w:p>
    <w:p w14:paraId="5C871E8E" w14:textId="77777777" w:rsidR="00937A2B" w:rsidRDefault="00F92319">
      <w:pPr>
        <w:pStyle w:val="ListParagraph"/>
        <w:numPr>
          <w:ilvl w:val="0"/>
          <w:numId w:val="85"/>
        </w:numPr>
        <w:tabs>
          <w:tab w:val="left" w:pos="922"/>
          <w:tab w:val="left" w:pos="926"/>
        </w:tabs>
        <w:spacing w:before="0"/>
        <w:ind w:right="360"/>
      </w:pPr>
      <w:r>
        <w:t>The competent authority shall keep and update a programme listing, for each maintenance organisation approved in accordance with Subpart F of Section B of this Annex under its supervision, the dates when audit visits are due and when such visits were carried out.</w:t>
      </w:r>
    </w:p>
    <w:p w14:paraId="46AC18CF" w14:textId="77777777" w:rsidR="00937A2B" w:rsidRDefault="00F92319">
      <w:pPr>
        <w:pStyle w:val="ListParagraph"/>
        <w:numPr>
          <w:ilvl w:val="0"/>
          <w:numId w:val="85"/>
        </w:numPr>
        <w:tabs>
          <w:tab w:val="left" w:pos="924"/>
        </w:tabs>
        <w:ind w:left="924" w:hanging="564"/>
      </w:pPr>
      <w:r>
        <w:t>Each</w:t>
      </w:r>
      <w:r>
        <w:rPr>
          <w:spacing w:val="-6"/>
        </w:rPr>
        <w:t xml:space="preserve"> </w:t>
      </w:r>
      <w:r>
        <w:t>organisation</w:t>
      </w:r>
      <w:r>
        <w:rPr>
          <w:spacing w:val="-7"/>
        </w:rPr>
        <w:t xml:space="preserve"> </w:t>
      </w:r>
      <w:r>
        <w:t>shall</w:t>
      </w:r>
      <w:r>
        <w:rPr>
          <w:spacing w:val="-4"/>
        </w:rPr>
        <w:t xml:space="preserve"> </w:t>
      </w:r>
      <w:r>
        <w:t>be</w:t>
      </w:r>
      <w:r>
        <w:rPr>
          <w:spacing w:val="-6"/>
        </w:rPr>
        <w:t xml:space="preserve"> </w:t>
      </w:r>
      <w:r>
        <w:t>completely</w:t>
      </w:r>
      <w:r>
        <w:rPr>
          <w:spacing w:val="-3"/>
        </w:rPr>
        <w:t xml:space="preserve"> </w:t>
      </w:r>
      <w:r>
        <w:t>audited</w:t>
      </w:r>
      <w:r>
        <w:rPr>
          <w:spacing w:val="-4"/>
        </w:rPr>
        <w:t xml:space="preserve"> </w:t>
      </w:r>
      <w:r>
        <w:t>at</w:t>
      </w:r>
      <w:r>
        <w:rPr>
          <w:spacing w:val="-3"/>
        </w:rPr>
        <w:t xml:space="preserve"> </w:t>
      </w:r>
      <w:r>
        <w:t>periods</w:t>
      </w:r>
      <w:r>
        <w:rPr>
          <w:spacing w:val="-4"/>
        </w:rPr>
        <w:t xml:space="preserve"> </w:t>
      </w:r>
      <w:r>
        <w:t>not</w:t>
      </w:r>
      <w:r>
        <w:rPr>
          <w:spacing w:val="-4"/>
        </w:rPr>
        <w:t xml:space="preserve"> </w:t>
      </w:r>
      <w:r>
        <w:t>exceeding</w:t>
      </w:r>
      <w:r>
        <w:rPr>
          <w:spacing w:val="-4"/>
        </w:rPr>
        <w:t xml:space="preserve"> </w:t>
      </w:r>
      <w:r>
        <w:t>24</w:t>
      </w:r>
      <w:r>
        <w:rPr>
          <w:spacing w:val="-7"/>
        </w:rPr>
        <w:t xml:space="preserve"> </w:t>
      </w:r>
      <w:r>
        <w:rPr>
          <w:spacing w:val="-2"/>
        </w:rPr>
        <w:t>months.</w:t>
      </w:r>
    </w:p>
    <w:p w14:paraId="53409444" w14:textId="77777777" w:rsidR="00937A2B" w:rsidRDefault="00F92319">
      <w:pPr>
        <w:pStyle w:val="ListParagraph"/>
        <w:numPr>
          <w:ilvl w:val="0"/>
          <w:numId w:val="85"/>
        </w:numPr>
        <w:tabs>
          <w:tab w:val="left" w:pos="925"/>
        </w:tabs>
        <w:spacing w:before="118"/>
        <w:ind w:left="925" w:hanging="565"/>
      </w:pPr>
      <w:r>
        <w:t>All</w:t>
      </w:r>
      <w:r>
        <w:rPr>
          <w:spacing w:val="-6"/>
        </w:rPr>
        <w:t xml:space="preserve"> </w:t>
      </w:r>
      <w:r>
        <w:t>findings</w:t>
      </w:r>
      <w:r>
        <w:rPr>
          <w:spacing w:val="-3"/>
        </w:rPr>
        <w:t xml:space="preserve"> </w:t>
      </w:r>
      <w:r>
        <w:t>shall</w:t>
      </w:r>
      <w:r>
        <w:rPr>
          <w:spacing w:val="-4"/>
        </w:rPr>
        <w:t xml:space="preserve"> </w:t>
      </w:r>
      <w:r>
        <w:t>be</w:t>
      </w:r>
      <w:r>
        <w:rPr>
          <w:spacing w:val="-4"/>
        </w:rPr>
        <w:t xml:space="preserve"> </w:t>
      </w:r>
      <w:r>
        <w:t>confirmed</w:t>
      </w:r>
      <w:r>
        <w:rPr>
          <w:spacing w:val="-3"/>
        </w:rPr>
        <w:t xml:space="preserve"> </w:t>
      </w:r>
      <w:r>
        <w:t>in</w:t>
      </w:r>
      <w:r>
        <w:rPr>
          <w:spacing w:val="-6"/>
        </w:rPr>
        <w:t xml:space="preserve"> </w:t>
      </w:r>
      <w:r>
        <w:t>writing</w:t>
      </w:r>
      <w:r>
        <w:rPr>
          <w:spacing w:val="-5"/>
        </w:rPr>
        <w:t xml:space="preserve"> </w:t>
      </w:r>
      <w:r>
        <w:t>to</w:t>
      </w:r>
      <w:r>
        <w:rPr>
          <w:spacing w:val="-4"/>
        </w:rPr>
        <w:t xml:space="preserve"> </w:t>
      </w:r>
      <w:r>
        <w:t>the</w:t>
      </w:r>
      <w:r>
        <w:rPr>
          <w:spacing w:val="-3"/>
        </w:rPr>
        <w:t xml:space="preserve"> </w:t>
      </w:r>
      <w:r>
        <w:t>applicant</w:t>
      </w:r>
      <w:r>
        <w:rPr>
          <w:spacing w:val="-3"/>
        </w:rPr>
        <w:t xml:space="preserve"> </w:t>
      </w:r>
      <w:r>
        <w:rPr>
          <w:spacing w:val="-2"/>
        </w:rPr>
        <w:t>organisation.</w:t>
      </w:r>
    </w:p>
    <w:p w14:paraId="6F84D116" w14:textId="77777777" w:rsidR="00937A2B" w:rsidRDefault="00F92319">
      <w:pPr>
        <w:pStyle w:val="ListParagraph"/>
        <w:numPr>
          <w:ilvl w:val="0"/>
          <w:numId w:val="85"/>
        </w:numPr>
        <w:tabs>
          <w:tab w:val="left" w:pos="923"/>
          <w:tab w:val="left" w:pos="926"/>
        </w:tabs>
        <w:spacing w:before="120"/>
        <w:ind w:right="355"/>
      </w:pPr>
      <w:r>
        <w:t>The competent authority shall record all findings, closure actions (actions required to close a finding) and recommendations.</w:t>
      </w:r>
    </w:p>
    <w:p w14:paraId="555637C5" w14:textId="77777777" w:rsidR="00937A2B" w:rsidRDefault="00F92319">
      <w:pPr>
        <w:pStyle w:val="ListParagraph"/>
        <w:numPr>
          <w:ilvl w:val="0"/>
          <w:numId w:val="85"/>
        </w:numPr>
        <w:tabs>
          <w:tab w:val="left" w:pos="924"/>
          <w:tab w:val="left" w:pos="926"/>
        </w:tabs>
        <w:ind w:right="361"/>
      </w:pPr>
      <w:r>
        <w:t>A meeting with the accountable manager shall be convened at least once every 24 months to ensure he/she remains informed of significant issues arising during audits.</w:t>
      </w:r>
    </w:p>
    <w:p w14:paraId="67A6674A"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51328" behindDoc="1" locked="0" layoutInCell="1" allowOverlap="1" wp14:anchorId="77F8C422" wp14:editId="1D894716">
                <wp:simplePos x="0" y="0"/>
                <wp:positionH relativeFrom="page">
                  <wp:posOffset>896416</wp:posOffset>
                </wp:positionH>
                <wp:positionV relativeFrom="paragraph">
                  <wp:posOffset>229522</wp:posOffset>
                </wp:positionV>
                <wp:extent cx="5769610" cy="248920"/>
                <wp:effectExtent l="0" t="0" r="0" b="0"/>
                <wp:wrapTopAndBottom/>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410B47AD" w14:textId="77777777" w:rsidR="00937A2B" w:rsidRDefault="00F92319">
                            <w:pPr>
                              <w:ind w:left="28"/>
                              <w:rPr>
                                <w:b/>
                                <w:color w:val="000000"/>
                                <w:sz w:val="32"/>
                              </w:rPr>
                            </w:pPr>
                            <w:bookmarkStart w:id="354" w:name="_bookmark240"/>
                            <w:bookmarkEnd w:id="354"/>
                            <w:r>
                              <w:rPr>
                                <w:b/>
                                <w:color w:val="FFFFFF"/>
                                <w:sz w:val="32"/>
                              </w:rPr>
                              <w:t>AMC</w:t>
                            </w:r>
                            <w:r>
                              <w:rPr>
                                <w:b/>
                                <w:color w:val="FFFFFF"/>
                                <w:spacing w:val="-13"/>
                                <w:sz w:val="32"/>
                              </w:rPr>
                              <w:t xml:space="preserve"> </w:t>
                            </w:r>
                            <w:r>
                              <w:rPr>
                                <w:b/>
                                <w:color w:val="FFFFFF"/>
                                <w:sz w:val="32"/>
                              </w:rPr>
                              <w:t>M.B.604(b)</w:t>
                            </w:r>
                            <w:r>
                              <w:rPr>
                                <w:b/>
                                <w:color w:val="FFFFFF"/>
                                <w:spacing w:val="-13"/>
                                <w:sz w:val="32"/>
                              </w:rPr>
                              <w:t xml:space="preserve"> </w:t>
                            </w:r>
                            <w:r>
                              <w:rPr>
                                <w:b/>
                                <w:color w:val="FFFFFF"/>
                                <w:sz w:val="32"/>
                              </w:rPr>
                              <w:t>Continuing</w:t>
                            </w:r>
                            <w:r>
                              <w:rPr>
                                <w:b/>
                                <w:color w:val="FFFFFF"/>
                                <w:spacing w:val="-13"/>
                                <w:sz w:val="32"/>
                              </w:rPr>
                              <w:t xml:space="preserve"> </w:t>
                            </w:r>
                            <w:r>
                              <w:rPr>
                                <w:b/>
                                <w:color w:val="FFFFFF"/>
                                <w:spacing w:val="-2"/>
                                <w:sz w:val="32"/>
                              </w:rPr>
                              <w:t>oversight</w:t>
                            </w:r>
                          </w:p>
                        </w:txbxContent>
                      </wps:txbx>
                      <wps:bodyPr wrap="square" lIns="0" tIns="0" rIns="0" bIns="0" rtlCol="0">
                        <a:noAutofit/>
                      </wps:bodyPr>
                    </wps:wsp>
                  </a:graphicData>
                </a:graphic>
              </wp:anchor>
            </w:drawing>
          </mc:Choice>
          <mc:Fallback>
            <w:pict>
              <v:shape w14:anchorId="77F8C422" id="Textbox 150" o:spid="_x0000_s1141" type="#_x0000_t202" style="position:absolute;margin-left:70.6pt;margin-top:18.05pt;width:454.3pt;height:19.6pt;z-index:-15665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y9lugEAAFgDAAAOAAAAZHJzL2Uyb0RvYy54bWysU9uO0zAQfUfiHyy/07SFL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" fillcolor="#fabb39" stroked="f">
                <v:textbox inset="0,0,0,0">
                  <w:txbxContent>
                    <w:p w14:paraId="410B47AD" w14:textId="77777777" w:rsidR="00937A2B" w:rsidRDefault="00F92319">
                      <w:pPr>
                        <w:ind w:left="28"/>
                        <w:rPr>
                          <w:b/>
                          <w:color w:val="000000"/>
                          <w:sz w:val="32"/>
                        </w:rPr>
                      </w:pPr>
                      <w:bookmarkStart w:id="355" w:name="_bookmark240"/>
                      <w:bookmarkEnd w:id="355"/>
                      <w:r>
                        <w:rPr>
                          <w:b/>
                          <w:color w:val="FFFFFF"/>
                          <w:sz w:val="32"/>
                        </w:rPr>
                        <w:t>AMC</w:t>
                      </w:r>
                      <w:r>
                        <w:rPr>
                          <w:b/>
                          <w:color w:val="FFFFFF"/>
                          <w:spacing w:val="-13"/>
                          <w:sz w:val="32"/>
                        </w:rPr>
                        <w:t xml:space="preserve"> </w:t>
                      </w:r>
                      <w:r>
                        <w:rPr>
                          <w:b/>
                          <w:color w:val="FFFFFF"/>
                          <w:sz w:val="32"/>
                        </w:rPr>
                        <w:t>M.B.604(b)</w:t>
                      </w:r>
                      <w:r>
                        <w:rPr>
                          <w:b/>
                          <w:color w:val="FFFFFF"/>
                          <w:spacing w:val="-13"/>
                          <w:sz w:val="32"/>
                        </w:rPr>
                        <w:t xml:space="preserve"> </w:t>
                      </w:r>
                      <w:r>
                        <w:rPr>
                          <w:b/>
                          <w:color w:val="FFFFFF"/>
                          <w:sz w:val="32"/>
                        </w:rPr>
                        <w:t>Continuing</w:t>
                      </w:r>
                      <w:r>
                        <w:rPr>
                          <w:b/>
                          <w:color w:val="FFFFFF"/>
                          <w:spacing w:val="-13"/>
                          <w:sz w:val="32"/>
                        </w:rPr>
                        <w:t xml:space="preserve"> </w:t>
                      </w:r>
                      <w:r>
                        <w:rPr>
                          <w:b/>
                          <w:color w:val="FFFFFF"/>
                          <w:spacing w:val="-2"/>
                          <w:sz w:val="32"/>
                        </w:rPr>
                        <w:t>oversight</w:t>
                      </w:r>
                    </w:p>
                  </w:txbxContent>
                </v:textbox>
                <w10:wrap type="topAndBottom" anchorx="page"/>
              </v:shape>
            </w:pict>
          </mc:Fallback>
        </mc:AlternateContent>
      </w:r>
    </w:p>
    <w:p w14:paraId="75D58335" w14:textId="77777777" w:rsidR="00937A2B" w:rsidRDefault="00937A2B">
      <w:pPr>
        <w:pStyle w:val="BodyText"/>
        <w:spacing w:before="119"/>
        <w:ind w:left="0" w:firstLine="0"/>
        <w:jc w:val="left"/>
      </w:pPr>
    </w:p>
    <w:p w14:paraId="1B1775BA" w14:textId="77777777" w:rsidR="00937A2B" w:rsidRDefault="00F92319">
      <w:pPr>
        <w:pStyle w:val="ListParagraph"/>
        <w:numPr>
          <w:ilvl w:val="1"/>
          <w:numId w:val="85"/>
        </w:numPr>
        <w:tabs>
          <w:tab w:val="left" w:pos="923"/>
          <w:tab w:val="left" w:pos="926"/>
        </w:tabs>
        <w:spacing w:before="0"/>
        <w:ind w:right="360"/>
      </w:pPr>
      <w:r>
        <w:t>Where</w:t>
      </w:r>
      <w:r>
        <w:rPr>
          <w:spacing w:val="-2"/>
        </w:rPr>
        <w:t xml:space="preserve"> </w:t>
      </w:r>
      <w:r>
        <w:t>the</w:t>
      </w:r>
      <w:r>
        <w:rPr>
          <w:spacing w:val="-2"/>
        </w:rPr>
        <w:t xml:space="preserve"> </w:t>
      </w:r>
      <w:r>
        <w:t>competent</w:t>
      </w:r>
      <w:r>
        <w:rPr>
          <w:spacing w:val="-2"/>
        </w:rPr>
        <w:t xml:space="preserve"> </w:t>
      </w:r>
      <w:r>
        <w:t>authority</w:t>
      </w:r>
      <w:r>
        <w:rPr>
          <w:spacing w:val="-1"/>
        </w:rPr>
        <w:t xml:space="preserve"> </w:t>
      </w:r>
      <w:r>
        <w:t>has</w:t>
      </w:r>
      <w:r>
        <w:rPr>
          <w:spacing w:val="-2"/>
        </w:rPr>
        <w:t xml:space="preserve"> </w:t>
      </w:r>
      <w:r>
        <w:t>decided that</w:t>
      </w:r>
      <w:r>
        <w:rPr>
          <w:spacing w:val="-2"/>
        </w:rPr>
        <w:t xml:space="preserve"> </w:t>
      </w:r>
      <w:r>
        <w:t>a series</w:t>
      </w:r>
      <w:r>
        <w:rPr>
          <w:spacing w:val="-2"/>
        </w:rPr>
        <w:t xml:space="preserve"> </w:t>
      </w:r>
      <w:r>
        <w:t>of</w:t>
      </w:r>
      <w:r>
        <w:rPr>
          <w:spacing w:val="-2"/>
        </w:rPr>
        <w:t xml:space="preserve"> </w:t>
      </w:r>
      <w:r>
        <w:t>audit</w:t>
      </w:r>
      <w:r>
        <w:rPr>
          <w:spacing w:val="-2"/>
        </w:rPr>
        <w:t xml:space="preserve"> </w:t>
      </w:r>
      <w:r>
        <w:t>visits</w:t>
      </w:r>
      <w:r>
        <w:rPr>
          <w:spacing w:val="-2"/>
        </w:rPr>
        <w:t xml:space="preserve"> </w:t>
      </w:r>
      <w:r>
        <w:t>are necessary</w:t>
      </w:r>
      <w:r>
        <w:rPr>
          <w:spacing w:val="-2"/>
        </w:rPr>
        <w:t xml:space="preserve"> </w:t>
      </w:r>
      <w:r>
        <w:t>to arrive at a complete audit of an approved maintenance organisation, the program should indicate which aspects of the approval will be covered on each visit.</w:t>
      </w:r>
    </w:p>
    <w:p w14:paraId="6E0C2294" w14:textId="77777777" w:rsidR="00937A2B" w:rsidRDefault="00F92319">
      <w:pPr>
        <w:pStyle w:val="ListParagraph"/>
        <w:numPr>
          <w:ilvl w:val="1"/>
          <w:numId w:val="85"/>
        </w:numPr>
        <w:tabs>
          <w:tab w:val="left" w:pos="924"/>
          <w:tab w:val="left" w:pos="926"/>
        </w:tabs>
        <w:spacing w:before="119"/>
        <w:ind w:right="359"/>
      </w:pPr>
      <w:r>
        <w:t>It is recommended that part of an audit concentrates on the organisations internal self monitoring reports produced by the organisational review to determine if the organisation is identifying and correcting its problems.</w:t>
      </w:r>
    </w:p>
    <w:p w14:paraId="629788F1" w14:textId="77777777" w:rsidR="00937A2B" w:rsidRDefault="00F92319">
      <w:pPr>
        <w:pStyle w:val="ListParagraph"/>
        <w:numPr>
          <w:ilvl w:val="1"/>
          <w:numId w:val="85"/>
        </w:numPr>
        <w:tabs>
          <w:tab w:val="left" w:pos="924"/>
          <w:tab w:val="left" w:pos="926"/>
        </w:tabs>
        <w:ind w:right="356"/>
      </w:pPr>
      <w:r>
        <w:t>At</w:t>
      </w:r>
      <w:r>
        <w:rPr>
          <w:spacing w:val="-5"/>
        </w:rPr>
        <w:t xml:space="preserve"> </w:t>
      </w:r>
      <w:r>
        <w:t>the</w:t>
      </w:r>
      <w:r>
        <w:rPr>
          <w:spacing w:val="-4"/>
        </w:rPr>
        <w:t xml:space="preserve"> </w:t>
      </w:r>
      <w:r>
        <w:t>successful</w:t>
      </w:r>
      <w:r>
        <w:rPr>
          <w:spacing w:val="-5"/>
        </w:rPr>
        <w:t xml:space="preserve"> </w:t>
      </w:r>
      <w:r>
        <w:t>conclusion</w:t>
      </w:r>
      <w:r>
        <w:rPr>
          <w:spacing w:val="-5"/>
        </w:rPr>
        <w:t xml:space="preserve"> </w:t>
      </w:r>
      <w:r>
        <w:t>of</w:t>
      </w:r>
      <w:r>
        <w:rPr>
          <w:spacing w:val="-4"/>
        </w:rPr>
        <w:t xml:space="preserve"> </w:t>
      </w:r>
      <w:r>
        <w:t>the</w:t>
      </w:r>
      <w:r>
        <w:rPr>
          <w:spacing w:val="-4"/>
        </w:rPr>
        <w:t xml:space="preserve"> </w:t>
      </w:r>
      <w:r>
        <w:t>audit(s)</w:t>
      </w:r>
      <w:r>
        <w:rPr>
          <w:spacing w:val="-4"/>
        </w:rPr>
        <w:t xml:space="preserve"> </w:t>
      </w:r>
      <w:r>
        <w:t>including</w:t>
      </w:r>
      <w:r>
        <w:rPr>
          <w:spacing w:val="-5"/>
        </w:rPr>
        <w:t xml:space="preserve"> </w:t>
      </w:r>
      <w:r>
        <w:t>verification</w:t>
      </w:r>
      <w:r>
        <w:rPr>
          <w:spacing w:val="-5"/>
        </w:rPr>
        <w:t xml:space="preserve"> </w:t>
      </w:r>
      <w:r>
        <w:t>of</w:t>
      </w:r>
      <w:r>
        <w:rPr>
          <w:spacing w:val="-7"/>
        </w:rPr>
        <w:t xml:space="preserve"> </w:t>
      </w:r>
      <w:r>
        <w:t>the</w:t>
      </w:r>
      <w:r>
        <w:rPr>
          <w:spacing w:val="-6"/>
        </w:rPr>
        <w:t xml:space="preserve"> </w:t>
      </w:r>
      <w:r>
        <w:t>manual,</w:t>
      </w:r>
      <w:r>
        <w:rPr>
          <w:spacing w:val="-5"/>
        </w:rPr>
        <w:t xml:space="preserve"> </w:t>
      </w:r>
      <w:r>
        <w:t>an</w:t>
      </w:r>
      <w:r>
        <w:rPr>
          <w:spacing w:val="-5"/>
        </w:rPr>
        <w:t xml:space="preserve"> </w:t>
      </w:r>
      <w:r>
        <w:t>audit</w:t>
      </w:r>
      <w:r>
        <w:rPr>
          <w:spacing w:val="-4"/>
        </w:rPr>
        <w:t xml:space="preserve"> </w:t>
      </w:r>
      <w:r>
        <w:t xml:space="preserve">report form should be completed by the auditing surveyor including all recorded findings, closure actions and recommendation. An </w:t>
      </w:r>
      <w:hyperlink w:anchor="_bookmark286" w:history="1">
        <w:r>
          <w:rPr>
            <w:color w:val="0000FF"/>
            <w:u w:val="single" w:color="0000FF"/>
          </w:rPr>
          <w:t>CAC Form 6F</w:t>
        </w:r>
      </w:hyperlink>
      <w:r>
        <w:rPr>
          <w:color w:val="0000FF"/>
        </w:rPr>
        <w:t xml:space="preserve"> </w:t>
      </w:r>
      <w:r>
        <w:t>should be used for this activity.</w:t>
      </w:r>
    </w:p>
    <w:p w14:paraId="6A6D6515" w14:textId="77777777" w:rsidR="00937A2B" w:rsidRDefault="00F92319">
      <w:pPr>
        <w:pStyle w:val="ListParagraph"/>
        <w:numPr>
          <w:ilvl w:val="1"/>
          <w:numId w:val="85"/>
        </w:numPr>
        <w:tabs>
          <w:tab w:val="left" w:pos="924"/>
          <w:tab w:val="left" w:pos="926"/>
        </w:tabs>
        <w:ind w:right="361"/>
      </w:pPr>
      <w:r>
        <w:t>Credit may be claimed by the competent authority surveyor(s) for specific item audits completed during the preceding 23-month period subject to four conditions:</w:t>
      </w:r>
    </w:p>
    <w:p w14:paraId="01CBC72D" w14:textId="77777777" w:rsidR="00937A2B" w:rsidRDefault="00F92319">
      <w:pPr>
        <w:pStyle w:val="ListParagraph"/>
        <w:numPr>
          <w:ilvl w:val="2"/>
          <w:numId w:val="85"/>
        </w:numPr>
        <w:tabs>
          <w:tab w:val="left" w:pos="1489"/>
          <w:tab w:val="left" w:pos="1493"/>
        </w:tabs>
        <w:spacing w:before="118"/>
        <w:ind w:right="354"/>
      </w:pPr>
      <w:r>
        <w:t xml:space="preserve">the specific item audit should be the same as that required by </w:t>
      </w:r>
      <w:hyperlink w:anchor="_bookmark110" w:history="1">
        <w:r>
          <w:rPr>
            <w:color w:val="0000FF"/>
            <w:u w:val="single" w:color="0000FF"/>
          </w:rPr>
          <w:t>M.A. Subpart F</w:t>
        </w:r>
      </w:hyperlink>
      <w:r>
        <w:rPr>
          <w:color w:val="0000FF"/>
        </w:rPr>
        <w:t xml:space="preserve"> </w:t>
      </w:r>
      <w:r>
        <w:t>latest amendment, and</w:t>
      </w:r>
    </w:p>
    <w:p w14:paraId="01A4B615" w14:textId="77777777" w:rsidR="00937A2B" w:rsidRDefault="00F92319">
      <w:pPr>
        <w:pStyle w:val="ListParagraph"/>
        <w:numPr>
          <w:ilvl w:val="2"/>
          <w:numId w:val="85"/>
        </w:numPr>
        <w:tabs>
          <w:tab w:val="left" w:pos="1490"/>
          <w:tab w:val="left" w:pos="1493"/>
        </w:tabs>
        <w:spacing w:before="120"/>
        <w:ind w:right="358"/>
      </w:pPr>
      <w:r>
        <w:t>there should be satisfactory evidence on record that such specific item audits were carried out and that all corrective actions have been taken, and</w:t>
      </w:r>
    </w:p>
    <w:p w14:paraId="26EA07F8" w14:textId="77777777" w:rsidR="00937A2B" w:rsidRDefault="00F92319">
      <w:pPr>
        <w:pStyle w:val="ListParagraph"/>
        <w:numPr>
          <w:ilvl w:val="2"/>
          <w:numId w:val="85"/>
        </w:numPr>
        <w:tabs>
          <w:tab w:val="left" w:pos="1491"/>
          <w:tab w:val="left" w:pos="1493"/>
        </w:tabs>
        <w:ind w:right="358"/>
      </w:pPr>
      <w:r>
        <w:t>the</w:t>
      </w:r>
      <w:r>
        <w:rPr>
          <w:spacing w:val="-10"/>
        </w:rPr>
        <w:t xml:space="preserve"> </w:t>
      </w:r>
      <w:r>
        <w:t>competent</w:t>
      </w:r>
      <w:r>
        <w:rPr>
          <w:spacing w:val="-9"/>
        </w:rPr>
        <w:t xml:space="preserve"> </w:t>
      </w:r>
      <w:r>
        <w:t>authority</w:t>
      </w:r>
      <w:r>
        <w:rPr>
          <w:spacing w:val="-10"/>
        </w:rPr>
        <w:t xml:space="preserve"> </w:t>
      </w:r>
      <w:r>
        <w:t>surveyor(s)</w:t>
      </w:r>
      <w:r>
        <w:rPr>
          <w:spacing w:val="-10"/>
        </w:rPr>
        <w:t xml:space="preserve"> </w:t>
      </w:r>
      <w:r>
        <w:t>should</w:t>
      </w:r>
      <w:r>
        <w:rPr>
          <w:spacing w:val="-11"/>
        </w:rPr>
        <w:t xml:space="preserve"> </w:t>
      </w:r>
      <w:r>
        <w:t>be</w:t>
      </w:r>
      <w:r>
        <w:rPr>
          <w:spacing w:val="-9"/>
        </w:rPr>
        <w:t xml:space="preserve"> </w:t>
      </w:r>
      <w:r>
        <w:t>satisfied</w:t>
      </w:r>
      <w:r>
        <w:rPr>
          <w:spacing w:val="-11"/>
        </w:rPr>
        <w:t xml:space="preserve"> </w:t>
      </w:r>
      <w:r>
        <w:t>that</w:t>
      </w:r>
      <w:r>
        <w:rPr>
          <w:spacing w:val="-10"/>
        </w:rPr>
        <w:t xml:space="preserve"> </w:t>
      </w:r>
      <w:r>
        <w:t>there</w:t>
      </w:r>
      <w:r>
        <w:rPr>
          <w:spacing w:val="-10"/>
        </w:rPr>
        <w:t xml:space="preserve"> </w:t>
      </w:r>
      <w:r>
        <w:t>is</w:t>
      </w:r>
      <w:r>
        <w:rPr>
          <w:spacing w:val="-13"/>
        </w:rPr>
        <w:t xml:space="preserve"> </w:t>
      </w:r>
      <w:r>
        <w:t>no</w:t>
      </w:r>
      <w:r>
        <w:rPr>
          <w:spacing w:val="-8"/>
        </w:rPr>
        <w:t xml:space="preserve"> </w:t>
      </w:r>
      <w:r>
        <w:t>reason</w:t>
      </w:r>
      <w:r>
        <w:rPr>
          <w:spacing w:val="-11"/>
        </w:rPr>
        <w:t xml:space="preserve"> </w:t>
      </w:r>
      <w:r>
        <w:t>to</w:t>
      </w:r>
      <w:r>
        <w:rPr>
          <w:spacing w:val="-11"/>
        </w:rPr>
        <w:t xml:space="preserve"> </w:t>
      </w:r>
      <w:r>
        <w:t>believe standards</w:t>
      </w:r>
      <w:r>
        <w:rPr>
          <w:spacing w:val="-5"/>
        </w:rPr>
        <w:t xml:space="preserve"> </w:t>
      </w:r>
      <w:r>
        <w:t>have</w:t>
      </w:r>
      <w:r>
        <w:rPr>
          <w:spacing w:val="-7"/>
        </w:rPr>
        <w:t xml:space="preserve"> </w:t>
      </w:r>
      <w:r>
        <w:t>deteriorated</w:t>
      </w:r>
      <w:r>
        <w:rPr>
          <w:spacing w:val="-6"/>
        </w:rPr>
        <w:t xml:space="preserve"> </w:t>
      </w:r>
      <w:r>
        <w:t>in</w:t>
      </w:r>
      <w:r>
        <w:rPr>
          <w:spacing w:val="-7"/>
        </w:rPr>
        <w:t xml:space="preserve"> </w:t>
      </w:r>
      <w:r>
        <w:t>respect</w:t>
      </w:r>
      <w:r>
        <w:rPr>
          <w:spacing w:val="-8"/>
        </w:rPr>
        <w:t xml:space="preserve"> </w:t>
      </w:r>
      <w:r>
        <w:t>of</w:t>
      </w:r>
      <w:r>
        <w:rPr>
          <w:spacing w:val="-7"/>
        </w:rPr>
        <w:t xml:space="preserve"> </w:t>
      </w:r>
      <w:r>
        <w:t>those</w:t>
      </w:r>
      <w:r>
        <w:rPr>
          <w:spacing w:val="-7"/>
        </w:rPr>
        <w:t xml:space="preserve"> </w:t>
      </w:r>
      <w:r>
        <w:t>specific</w:t>
      </w:r>
      <w:r>
        <w:rPr>
          <w:spacing w:val="-5"/>
        </w:rPr>
        <w:t xml:space="preserve"> </w:t>
      </w:r>
      <w:r>
        <w:t>item</w:t>
      </w:r>
      <w:r>
        <w:rPr>
          <w:spacing w:val="-6"/>
        </w:rPr>
        <w:t xml:space="preserve"> </w:t>
      </w:r>
      <w:r>
        <w:t>audits</w:t>
      </w:r>
      <w:r>
        <w:rPr>
          <w:spacing w:val="-7"/>
        </w:rPr>
        <w:t xml:space="preserve"> </w:t>
      </w:r>
      <w:r>
        <w:t>being</w:t>
      </w:r>
      <w:r>
        <w:rPr>
          <w:spacing w:val="-7"/>
        </w:rPr>
        <w:t xml:space="preserve"> </w:t>
      </w:r>
      <w:r>
        <w:t>granted</w:t>
      </w:r>
      <w:r>
        <w:rPr>
          <w:spacing w:val="-7"/>
        </w:rPr>
        <w:t xml:space="preserve"> </w:t>
      </w:r>
      <w:r>
        <w:t>a</w:t>
      </w:r>
      <w:r>
        <w:rPr>
          <w:spacing w:val="-7"/>
        </w:rPr>
        <w:t xml:space="preserve"> </w:t>
      </w:r>
      <w:r>
        <w:t xml:space="preserve">back </w:t>
      </w:r>
      <w:r>
        <w:rPr>
          <w:spacing w:val="-2"/>
        </w:rPr>
        <w:t>credit;</w:t>
      </w:r>
    </w:p>
    <w:p w14:paraId="7B407260" w14:textId="77777777" w:rsidR="00937A2B" w:rsidRDefault="00937A2B">
      <w:pPr>
        <w:pStyle w:val="ListParagraph"/>
        <w:sectPr w:rsidR="00937A2B">
          <w:pgSz w:w="11910" w:h="16840"/>
          <w:pgMar w:top="1940" w:right="1080" w:bottom="1180" w:left="1080" w:header="886" w:footer="994" w:gutter="0"/>
          <w:cols w:space="720"/>
        </w:sectPr>
      </w:pPr>
    </w:p>
    <w:p w14:paraId="7270D042" w14:textId="77777777" w:rsidR="00937A2B" w:rsidRDefault="00F92319">
      <w:pPr>
        <w:pStyle w:val="ListParagraph"/>
        <w:numPr>
          <w:ilvl w:val="2"/>
          <w:numId w:val="85"/>
        </w:numPr>
        <w:tabs>
          <w:tab w:val="left" w:pos="1490"/>
          <w:tab w:val="left" w:pos="1493"/>
        </w:tabs>
        <w:spacing w:before="90"/>
        <w:ind w:right="361"/>
      </w:pPr>
      <w:r>
        <w:lastRenderedPageBreak/>
        <w:t>the specific item audit being granted a back credit should be audited not later than 24 months after the last audit of the item.</w:t>
      </w:r>
    </w:p>
    <w:p w14:paraId="6CF2747A" w14:textId="77777777" w:rsidR="00937A2B" w:rsidRDefault="00F92319">
      <w:pPr>
        <w:pStyle w:val="ListParagraph"/>
        <w:numPr>
          <w:ilvl w:val="1"/>
          <w:numId w:val="85"/>
        </w:numPr>
        <w:tabs>
          <w:tab w:val="left" w:pos="924"/>
          <w:tab w:val="left" w:pos="926"/>
        </w:tabs>
        <w:ind w:right="357"/>
      </w:pPr>
      <w:r>
        <w:t>When</w:t>
      </w:r>
      <w:r>
        <w:rPr>
          <w:spacing w:val="-7"/>
        </w:rPr>
        <w:t xml:space="preserve"> </w:t>
      </w:r>
      <w:r>
        <w:t>performing</w:t>
      </w:r>
      <w:r>
        <w:rPr>
          <w:spacing w:val="-7"/>
        </w:rPr>
        <w:t xml:space="preserve"> </w:t>
      </w:r>
      <w:r>
        <w:t>the</w:t>
      </w:r>
      <w:r>
        <w:rPr>
          <w:spacing w:val="-9"/>
        </w:rPr>
        <w:t xml:space="preserve"> </w:t>
      </w:r>
      <w:r>
        <w:t>oversight</w:t>
      </w:r>
      <w:r>
        <w:rPr>
          <w:spacing w:val="-6"/>
        </w:rPr>
        <w:t xml:space="preserve"> </w:t>
      </w:r>
      <w:r>
        <w:t>of</w:t>
      </w:r>
      <w:r>
        <w:rPr>
          <w:spacing w:val="-5"/>
        </w:rPr>
        <w:t xml:space="preserve"> </w:t>
      </w:r>
      <w:r>
        <w:t>an</w:t>
      </w:r>
      <w:r>
        <w:rPr>
          <w:spacing w:val="-7"/>
        </w:rPr>
        <w:t xml:space="preserve"> </w:t>
      </w:r>
      <w:r>
        <w:t>organisation</w:t>
      </w:r>
      <w:r>
        <w:rPr>
          <w:spacing w:val="-7"/>
        </w:rPr>
        <w:t xml:space="preserve"> </w:t>
      </w:r>
      <w:r>
        <w:t>that</w:t>
      </w:r>
      <w:r>
        <w:rPr>
          <w:spacing w:val="-6"/>
        </w:rPr>
        <w:t xml:space="preserve"> </w:t>
      </w:r>
      <w:r>
        <w:t>holds</w:t>
      </w:r>
      <w:r>
        <w:rPr>
          <w:spacing w:val="-7"/>
        </w:rPr>
        <w:t xml:space="preserve"> </w:t>
      </w:r>
      <w:r>
        <w:t>more</w:t>
      </w:r>
      <w:r>
        <w:rPr>
          <w:spacing w:val="-6"/>
        </w:rPr>
        <w:t xml:space="preserve"> </w:t>
      </w:r>
      <w:r>
        <w:t>than</w:t>
      </w:r>
      <w:r>
        <w:rPr>
          <w:spacing w:val="-10"/>
        </w:rPr>
        <w:t xml:space="preserve"> </w:t>
      </w:r>
      <w:r>
        <w:t>one</w:t>
      </w:r>
      <w:r>
        <w:rPr>
          <w:spacing w:val="-6"/>
        </w:rPr>
        <w:t xml:space="preserve"> </w:t>
      </w:r>
      <w:r>
        <w:t>approval</w:t>
      </w:r>
      <w:r>
        <w:rPr>
          <w:spacing w:val="-7"/>
        </w:rPr>
        <w:t xml:space="preserve"> </w:t>
      </w:r>
      <w:r>
        <w:t>pursuant to this Regulation,</w:t>
      </w:r>
      <w:r>
        <w:rPr>
          <w:spacing w:val="-1"/>
        </w:rPr>
        <w:t xml:space="preserve"> </w:t>
      </w:r>
      <w:r>
        <w:t>the competent authority should arrange the audits to cover both approvals avoiding a duplicated visit of a particular area.</w:t>
      </w:r>
    </w:p>
    <w:p w14:paraId="2C6B59F1" w14:textId="77777777" w:rsidR="00937A2B" w:rsidRDefault="00F92319">
      <w:pPr>
        <w:pStyle w:val="BodyText"/>
        <w:spacing w:before="90"/>
        <w:ind w:left="0" w:firstLine="0"/>
        <w:jc w:val="left"/>
        <w:rPr>
          <w:sz w:val="20"/>
        </w:rPr>
      </w:pPr>
      <w:r>
        <w:rPr>
          <w:noProof/>
          <w:sz w:val="20"/>
        </w:rPr>
        <mc:AlternateContent>
          <mc:Choice Requires="wps">
            <w:drawing>
              <wp:anchor distT="0" distB="0" distL="0" distR="0" simplePos="0" relativeHeight="487651840" behindDoc="1" locked="0" layoutInCell="1" allowOverlap="1" wp14:anchorId="3678DED9" wp14:editId="560A0C17">
                <wp:simplePos x="0" y="0"/>
                <wp:positionH relativeFrom="page">
                  <wp:posOffset>896416</wp:posOffset>
                </wp:positionH>
                <wp:positionV relativeFrom="paragraph">
                  <wp:posOffset>227972</wp:posOffset>
                </wp:positionV>
                <wp:extent cx="5769610" cy="248920"/>
                <wp:effectExtent l="0" t="0" r="0" b="0"/>
                <wp:wrapTopAndBottom/>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1768644D" w14:textId="77777777" w:rsidR="00937A2B" w:rsidRDefault="00F92319">
                            <w:pPr>
                              <w:ind w:left="28"/>
                              <w:rPr>
                                <w:b/>
                                <w:color w:val="000000"/>
                                <w:sz w:val="32"/>
                              </w:rPr>
                            </w:pPr>
                            <w:bookmarkStart w:id="356" w:name="_bookmark241"/>
                            <w:bookmarkEnd w:id="356"/>
                            <w:r>
                              <w:rPr>
                                <w:b/>
                                <w:color w:val="FFFFFF"/>
                                <w:sz w:val="32"/>
                              </w:rPr>
                              <w:t>M.B.605</w:t>
                            </w:r>
                            <w:r>
                              <w:rPr>
                                <w:b/>
                                <w:color w:val="FFFFFF"/>
                                <w:spacing w:val="-13"/>
                                <w:sz w:val="32"/>
                              </w:rPr>
                              <w:t xml:space="preserve"> </w:t>
                            </w:r>
                            <w:r>
                              <w:rPr>
                                <w:b/>
                                <w:color w:val="FFFFFF"/>
                                <w:spacing w:val="-2"/>
                                <w:sz w:val="32"/>
                              </w:rPr>
                              <w:t>Findings</w:t>
                            </w:r>
                          </w:p>
                        </w:txbxContent>
                      </wps:txbx>
                      <wps:bodyPr wrap="square" lIns="0" tIns="0" rIns="0" bIns="0" rtlCol="0">
                        <a:noAutofit/>
                      </wps:bodyPr>
                    </wps:wsp>
                  </a:graphicData>
                </a:graphic>
              </wp:anchor>
            </w:drawing>
          </mc:Choice>
          <mc:Fallback>
            <w:pict>
              <v:shape w14:anchorId="3678DED9" id="Textbox 151" o:spid="_x0000_s1142" type="#_x0000_t202" style="position:absolute;margin-left:70.6pt;margin-top:17.95pt;width:454.3pt;height:19.6pt;z-index:-15664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" fillcolor="#007ec2" stroked="f">
                <v:textbox inset="0,0,0,0">
                  <w:txbxContent>
                    <w:p w14:paraId="1768644D" w14:textId="77777777" w:rsidR="00937A2B" w:rsidRDefault="00F92319">
                      <w:pPr>
                        <w:ind w:left="28"/>
                        <w:rPr>
                          <w:b/>
                          <w:color w:val="000000"/>
                          <w:sz w:val="32"/>
                        </w:rPr>
                      </w:pPr>
                      <w:bookmarkStart w:id="357" w:name="_bookmark241"/>
                      <w:bookmarkEnd w:id="357"/>
                      <w:r>
                        <w:rPr>
                          <w:b/>
                          <w:color w:val="FFFFFF"/>
                          <w:sz w:val="32"/>
                        </w:rPr>
                        <w:t>M.B.605</w:t>
                      </w:r>
                      <w:r>
                        <w:rPr>
                          <w:b/>
                          <w:color w:val="FFFFFF"/>
                          <w:spacing w:val="-13"/>
                          <w:sz w:val="32"/>
                        </w:rPr>
                        <w:t xml:space="preserve"> </w:t>
                      </w:r>
                      <w:r>
                        <w:rPr>
                          <w:b/>
                          <w:color w:val="FFFFFF"/>
                          <w:spacing w:val="-2"/>
                          <w:sz w:val="32"/>
                        </w:rPr>
                        <w:t>Findings</w:t>
                      </w:r>
                    </w:p>
                  </w:txbxContent>
                </v:textbox>
                <w10:wrap type="topAndBottom" anchorx="page"/>
              </v:shape>
            </w:pict>
          </mc:Fallback>
        </mc:AlternateContent>
      </w:r>
    </w:p>
    <w:p w14:paraId="2D664280" w14:textId="77777777" w:rsidR="00937A2B" w:rsidRDefault="00937A2B">
      <w:pPr>
        <w:pStyle w:val="BodyText"/>
        <w:spacing w:before="120"/>
        <w:ind w:left="0" w:firstLine="0"/>
        <w:jc w:val="left"/>
      </w:pPr>
    </w:p>
    <w:p w14:paraId="4711FB12" w14:textId="77777777" w:rsidR="00937A2B" w:rsidRDefault="00F92319">
      <w:pPr>
        <w:pStyle w:val="ListParagraph"/>
        <w:numPr>
          <w:ilvl w:val="2"/>
          <w:numId w:val="85"/>
        </w:numPr>
        <w:tabs>
          <w:tab w:val="left" w:pos="922"/>
          <w:tab w:val="left" w:pos="926"/>
        </w:tabs>
        <w:spacing w:before="0"/>
        <w:ind w:left="926" w:right="353"/>
      </w:pPr>
      <w:r>
        <w:t>When during audits or by other means evidence is found showing non-compliance with a requirement</w:t>
      </w:r>
      <w:r>
        <w:rPr>
          <w:spacing w:val="-7"/>
        </w:rPr>
        <w:t xml:space="preserve"> </w:t>
      </w:r>
      <w:r>
        <w:t>laid</w:t>
      </w:r>
      <w:r>
        <w:rPr>
          <w:spacing w:val="-7"/>
        </w:rPr>
        <w:t xml:space="preserve"> </w:t>
      </w:r>
      <w:r>
        <w:t>down</w:t>
      </w:r>
      <w:r>
        <w:rPr>
          <w:spacing w:val="-7"/>
        </w:rPr>
        <w:t xml:space="preserve"> </w:t>
      </w:r>
      <w:r>
        <w:t>in</w:t>
      </w:r>
      <w:r>
        <w:rPr>
          <w:spacing w:val="-8"/>
        </w:rPr>
        <w:t xml:space="preserve"> </w:t>
      </w:r>
      <w:r>
        <w:t>this</w:t>
      </w:r>
      <w:r>
        <w:rPr>
          <w:spacing w:val="-7"/>
        </w:rPr>
        <w:t xml:space="preserve"> </w:t>
      </w:r>
      <w:r>
        <w:t>Annex</w:t>
      </w:r>
      <w:r>
        <w:rPr>
          <w:spacing w:val="-6"/>
        </w:rPr>
        <w:t xml:space="preserve"> </w:t>
      </w:r>
      <w:r>
        <w:t>or</w:t>
      </w:r>
      <w:r>
        <w:rPr>
          <w:spacing w:val="-7"/>
        </w:rPr>
        <w:t xml:space="preserve"> </w:t>
      </w:r>
      <w:r>
        <w:t>Annex</w:t>
      </w:r>
      <w:r>
        <w:rPr>
          <w:spacing w:val="-6"/>
        </w:rPr>
        <w:t xml:space="preserve"> </w:t>
      </w:r>
      <w:r>
        <w:t>Vb</w:t>
      </w:r>
      <w:r>
        <w:rPr>
          <w:spacing w:val="-8"/>
        </w:rPr>
        <w:t xml:space="preserve"> </w:t>
      </w:r>
      <w:r>
        <w:t>(Part-ML),</w:t>
      </w:r>
      <w:r>
        <w:rPr>
          <w:spacing w:val="-6"/>
        </w:rPr>
        <w:t xml:space="preserve"> </w:t>
      </w:r>
      <w:r>
        <w:t>the</w:t>
      </w:r>
      <w:r>
        <w:rPr>
          <w:spacing w:val="-6"/>
        </w:rPr>
        <w:t xml:space="preserve"> </w:t>
      </w:r>
      <w:r>
        <w:t>competent</w:t>
      </w:r>
      <w:r>
        <w:rPr>
          <w:spacing w:val="-6"/>
        </w:rPr>
        <w:t xml:space="preserve"> </w:t>
      </w:r>
      <w:r>
        <w:t>authority</w:t>
      </w:r>
      <w:r>
        <w:rPr>
          <w:spacing w:val="-6"/>
        </w:rPr>
        <w:t xml:space="preserve"> </w:t>
      </w:r>
      <w:r>
        <w:t>shall</w:t>
      </w:r>
      <w:r>
        <w:rPr>
          <w:spacing w:val="-7"/>
        </w:rPr>
        <w:t xml:space="preserve"> </w:t>
      </w:r>
      <w:r>
        <w:t>take the following actions:</w:t>
      </w:r>
    </w:p>
    <w:p w14:paraId="17D9C1D3" w14:textId="77777777" w:rsidR="00937A2B" w:rsidRDefault="00F92319">
      <w:pPr>
        <w:pStyle w:val="ListParagraph"/>
        <w:numPr>
          <w:ilvl w:val="3"/>
          <w:numId w:val="85"/>
        </w:numPr>
        <w:tabs>
          <w:tab w:val="left" w:pos="1491"/>
          <w:tab w:val="left" w:pos="1493"/>
        </w:tabs>
        <w:ind w:right="357"/>
      </w:pPr>
      <w:r>
        <w:t>For level 1 findings, immediate action shall be taken by the competent authority to revoke, limit or suspend in whole or in part, depending upon the extent of the level 1 finding, the maintenance organisation approval, until successful corrective action has been taken by the organisation.</w:t>
      </w:r>
    </w:p>
    <w:p w14:paraId="17ED7ECA" w14:textId="77777777" w:rsidR="00937A2B" w:rsidRDefault="00F92319">
      <w:pPr>
        <w:pStyle w:val="ListParagraph"/>
        <w:numPr>
          <w:ilvl w:val="3"/>
          <w:numId w:val="85"/>
        </w:numPr>
        <w:tabs>
          <w:tab w:val="left" w:pos="1491"/>
          <w:tab w:val="left" w:pos="1493"/>
        </w:tabs>
        <w:spacing w:before="118"/>
        <w:ind w:right="355"/>
      </w:pPr>
      <w:r>
        <w:t>For level 2 findings, the competent authority shall grant a corrective action period appropriate to the nature of the finding that shall not be more than three months. In certain circumstances, at the end of this first period and subject to the nature of the finding, the competent authority can extend the three month period subject to a satisfactory corrective action plan.</w:t>
      </w:r>
    </w:p>
    <w:p w14:paraId="0D25DBA2" w14:textId="77777777" w:rsidR="00937A2B" w:rsidRDefault="00F92319">
      <w:pPr>
        <w:pStyle w:val="ListParagraph"/>
        <w:numPr>
          <w:ilvl w:val="2"/>
          <w:numId w:val="85"/>
        </w:numPr>
        <w:tabs>
          <w:tab w:val="left" w:pos="923"/>
          <w:tab w:val="left" w:pos="926"/>
        </w:tabs>
        <w:spacing w:before="122"/>
        <w:ind w:left="926" w:right="360"/>
      </w:pPr>
      <w:r>
        <w:t>Action shall be taken by the competent authority to suspend in whole or part the approval in case of failure to comply within the timescale granted by the competent authority.</w:t>
      </w:r>
    </w:p>
    <w:p w14:paraId="00679DF0"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52352" behindDoc="1" locked="0" layoutInCell="1" allowOverlap="1" wp14:anchorId="5A7E9F5A" wp14:editId="46B42719">
                <wp:simplePos x="0" y="0"/>
                <wp:positionH relativeFrom="page">
                  <wp:posOffset>896416</wp:posOffset>
                </wp:positionH>
                <wp:positionV relativeFrom="paragraph">
                  <wp:posOffset>229412</wp:posOffset>
                </wp:positionV>
                <wp:extent cx="5769610" cy="247015"/>
                <wp:effectExtent l="0" t="0" r="0" b="0"/>
                <wp:wrapTopAndBottom/>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1EE0CB1E" w14:textId="77777777" w:rsidR="00937A2B" w:rsidRDefault="00F92319">
                            <w:pPr>
                              <w:spacing w:line="388" w:lineRule="exact"/>
                              <w:ind w:left="28"/>
                              <w:rPr>
                                <w:b/>
                                <w:color w:val="000000"/>
                                <w:sz w:val="32"/>
                              </w:rPr>
                            </w:pPr>
                            <w:bookmarkStart w:id="358" w:name="_bookmark242"/>
                            <w:bookmarkEnd w:id="358"/>
                            <w:r>
                              <w:rPr>
                                <w:b/>
                                <w:color w:val="FFFFFF"/>
                                <w:sz w:val="32"/>
                              </w:rPr>
                              <w:t>AMC</w:t>
                            </w:r>
                            <w:r>
                              <w:rPr>
                                <w:b/>
                                <w:color w:val="FFFFFF"/>
                                <w:spacing w:val="-15"/>
                                <w:sz w:val="32"/>
                              </w:rPr>
                              <w:t xml:space="preserve"> </w:t>
                            </w:r>
                            <w:r>
                              <w:rPr>
                                <w:b/>
                                <w:color w:val="FFFFFF"/>
                                <w:sz w:val="32"/>
                              </w:rPr>
                              <w:t>M.B.605(a)(1)</w:t>
                            </w:r>
                            <w:r>
                              <w:rPr>
                                <w:b/>
                                <w:color w:val="FFFFFF"/>
                                <w:spacing w:val="-15"/>
                                <w:sz w:val="32"/>
                              </w:rPr>
                              <w:t xml:space="preserve"> </w:t>
                            </w:r>
                            <w:r>
                              <w:rPr>
                                <w:b/>
                                <w:color w:val="FFFFFF"/>
                                <w:spacing w:val="-2"/>
                                <w:sz w:val="32"/>
                              </w:rPr>
                              <w:t>Findings</w:t>
                            </w:r>
                          </w:p>
                        </w:txbxContent>
                      </wps:txbx>
                      <wps:bodyPr wrap="square" lIns="0" tIns="0" rIns="0" bIns="0" rtlCol="0">
                        <a:noAutofit/>
                      </wps:bodyPr>
                    </wps:wsp>
                  </a:graphicData>
                </a:graphic>
              </wp:anchor>
            </w:drawing>
          </mc:Choice>
          <mc:Fallback>
            <w:pict>
              <v:shape w14:anchorId="5A7E9F5A" id="Textbox 152" o:spid="_x0000_s1143" type="#_x0000_t202" style="position:absolute;margin-left:70.6pt;margin-top:18.05pt;width:454.3pt;height:19.45pt;z-index:-15664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" fillcolor="#fabb39" stroked="f">
                <v:textbox inset="0,0,0,0">
                  <w:txbxContent>
                    <w:p w14:paraId="1EE0CB1E" w14:textId="77777777" w:rsidR="00937A2B" w:rsidRDefault="00F92319">
                      <w:pPr>
                        <w:spacing w:line="388" w:lineRule="exact"/>
                        <w:ind w:left="28"/>
                        <w:rPr>
                          <w:b/>
                          <w:color w:val="000000"/>
                          <w:sz w:val="32"/>
                        </w:rPr>
                      </w:pPr>
                      <w:bookmarkStart w:id="359" w:name="_bookmark242"/>
                      <w:bookmarkEnd w:id="359"/>
                      <w:r>
                        <w:rPr>
                          <w:b/>
                          <w:color w:val="FFFFFF"/>
                          <w:sz w:val="32"/>
                        </w:rPr>
                        <w:t>AMC</w:t>
                      </w:r>
                      <w:r>
                        <w:rPr>
                          <w:b/>
                          <w:color w:val="FFFFFF"/>
                          <w:spacing w:val="-15"/>
                          <w:sz w:val="32"/>
                        </w:rPr>
                        <w:t xml:space="preserve"> </w:t>
                      </w:r>
                      <w:r>
                        <w:rPr>
                          <w:b/>
                          <w:color w:val="FFFFFF"/>
                          <w:sz w:val="32"/>
                        </w:rPr>
                        <w:t>M.B.605(a)(1)</w:t>
                      </w:r>
                      <w:r>
                        <w:rPr>
                          <w:b/>
                          <w:color w:val="FFFFFF"/>
                          <w:spacing w:val="-15"/>
                          <w:sz w:val="32"/>
                        </w:rPr>
                        <w:t xml:space="preserve"> </w:t>
                      </w:r>
                      <w:r>
                        <w:rPr>
                          <w:b/>
                          <w:color w:val="FFFFFF"/>
                          <w:spacing w:val="-2"/>
                          <w:sz w:val="32"/>
                        </w:rPr>
                        <w:t>Findings</w:t>
                      </w:r>
                    </w:p>
                  </w:txbxContent>
                </v:textbox>
                <w10:wrap type="topAndBottom" anchorx="page"/>
              </v:shape>
            </w:pict>
          </mc:Fallback>
        </mc:AlternateContent>
      </w:r>
    </w:p>
    <w:p w14:paraId="2222A9A0" w14:textId="77777777" w:rsidR="00937A2B" w:rsidRDefault="00937A2B">
      <w:pPr>
        <w:pStyle w:val="BodyText"/>
        <w:spacing w:before="119"/>
        <w:ind w:left="0" w:firstLine="0"/>
        <w:jc w:val="left"/>
      </w:pPr>
    </w:p>
    <w:p w14:paraId="26D223C3" w14:textId="77777777" w:rsidR="00937A2B" w:rsidRDefault="00F92319">
      <w:pPr>
        <w:pStyle w:val="BodyText"/>
        <w:spacing w:before="0"/>
        <w:ind w:left="360" w:right="350" w:firstLine="0"/>
      </w:pPr>
      <w:r>
        <w:t>For a level 1 finding it may be necessary for the competent authority to ensure that further maintenance</w:t>
      </w:r>
      <w:r>
        <w:rPr>
          <w:spacing w:val="-8"/>
        </w:rPr>
        <w:t xml:space="preserve"> </w:t>
      </w:r>
      <w:r>
        <w:t>and</w:t>
      </w:r>
      <w:r>
        <w:rPr>
          <w:spacing w:val="-10"/>
        </w:rPr>
        <w:t xml:space="preserve"> </w:t>
      </w:r>
      <w:r>
        <w:t>re-certification</w:t>
      </w:r>
      <w:r>
        <w:rPr>
          <w:spacing w:val="-12"/>
        </w:rPr>
        <w:t xml:space="preserve"> </w:t>
      </w:r>
      <w:r>
        <w:t>of</w:t>
      </w:r>
      <w:r>
        <w:rPr>
          <w:spacing w:val="-9"/>
        </w:rPr>
        <w:t xml:space="preserve"> </w:t>
      </w:r>
      <w:r>
        <w:t>all</w:t>
      </w:r>
      <w:r>
        <w:rPr>
          <w:spacing w:val="-10"/>
        </w:rPr>
        <w:t xml:space="preserve"> </w:t>
      </w:r>
      <w:r>
        <w:t>affected</w:t>
      </w:r>
      <w:r>
        <w:rPr>
          <w:spacing w:val="-9"/>
        </w:rPr>
        <w:t xml:space="preserve"> </w:t>
      </w:r>
      <w:r>
        <w:t>products</w:t>
      </w:r>
      <w:r>
        <w:rPr>
          <w:spacing w:val="-9"/>
        </w:rPr>
        <w:t xml:space="preserve"> </w:t>
      </w:r>
      <w:r>
        <w:t>is</w:t>
      </w:r>
      <w:r>
        <w:rPr>
          <w:spacing w:val="-9"/>
        </w:rPr>
        <w:t xml:space="preserve"> </w:t>
      </w:r>
      <w:r>
        <w:t>accomplished,</w:t>
      </w:r>
      <w:r>
        <w:rPr>
          <w:spacing w:val="-9"/>
        </w:rPr>
        <w:t xml:space="preserve"> </w:t>
      </w:r>
      <w:r>
        <w:t>dependent</w:t>
      </w:r>
      <w:r>
        <w:rPr>
          <w:spacing w:val="-9"/>
        </w:rPr>
        <w:t xml:space="preserve"> </w:t>
      </w:r>
      <w:r>
        <w:t>upon</w:t>
      </w:r>
      <w:r>
        <w:rPr>
          <w:spacing w:val="-10"/>
        </w:rPr>
        <w:t xml:space="preserve"> </w:t>
      </w:r>
      <w:r>
        <w:t>the</w:t>
      </w:r>
      <w:r>
        <w:rPr>
          <w:spacing w:val="-11"/>
        </w:rPr>
        <w:t xml:space="preserve"> </w:t>
      </w:r>
      <w:r>
        <w:t>nature of the finding.</w:t>
      </w:r>
    </w:p>
    <w:p w14:paraId="66B2C063" w14:textId="77777777" w:rsidR="00937A2B" w:rsidRDefault="00F92319">
      <w:pPr>
        <w:pStyle w:val="BodyText"/>
        <w:spacing w:before="94"/>
        <w:ind w:left="0" w:firstLine="0"/>
        <w:jc w:val="left"/>
        <w:rPr>
          <w:sz w:val="20"/>
        </w:rPr>
      </w:pPr>
      <w:r>
        <w:rPr>
          <w:noProof/>
          <w:sz w:val="20"/>
        </w:rPr>
        <mc:AlternateContent>
          <mc:Choice Requires="wps">
            <w:drawing>
              <wp:anchor distT="0" distB="0" distL="0" distR="0" simplePos="0" relativeHeight="487652864" behindDoc="1" locked="0" layoutInCell="1" allowOverlap="1" wp14:anchorId="084CB70A" wp14:editId="02169CA8">
                <wp:simplePos x="0" y="0"/>
                <wp:positionH relativeFrom="page">
                  <wp:posOffset>896416</wp:posOffset>
                </wp:positionH>
                <wp:positionV relativeFrom="paragraph">
                  <wp:posOffset>230239</wp:posOffset>
                </wp:positionV>
                <wp:extent cx="5769610" cy="248920"/>
                <wp:effectExtent l="0" t="0" r="0" b="0"/>
                <wp:wrapTopAndBottom/>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2B01950F" w14:textId="77777777" w:rsidR="00937A2B" w:rsidRDefault="00F92319">
                            <w:pPr>
                              <w:ind w:left="28"/>
                              <w:rPr>
                                <w:b/>
                                <w:color w:val="000000"/>
                                <w:sz w:val="32"/>
                              </w:rPr>
                            </w:pPr>
                            <w:bookmarkStart w:id="360" w:name="_bookmark243"/>
                            <w:bookmarkEnd w:id="360"/>
                            <w:r>
                              <w:rPr>
                                <w:b/>
                                <w:color w:val="FFFFFF"/>
                                <w:sz w:val="32"/>
                              </w:rPr>
                              <w:t>M.B.606</w:t>
                            </w:r>
                            <w:r>
                              <w:rPr>
                                <w:b/>
                                <w:color w:val="FFFFFF"/>
                                <w:spacing w:val="-13"/>
                                <w:sz w:val="32"/>
                              </w:rPr>
                              <w:t xml:space="preserve"> </w:t>
                            </w:r>
                            <w:r>
                              <w:rPr>
                                <w:b/>
                                <w:color w:val="FFFFFF"/>
                                <w:spacing w:val="-2"/>
                                <w:sz w:val="32"/>
                              </w:rPr>
                              <w:t>Changes</w:t>
                            </w:r>
                          </w:p>
                        </w:txbxContent>
                      </wps:txbx>
                      <wps:bodyPr wrap="square" lIns="0" tIns="0" rIns="0" bIns="0" rtlCol="0">
                        <a:noAutofit/>
                      </wps:bodyPr>
                    </wps:wsp>
                  </a:graphicData>
                </a:graphic>
              </wp:anchor>
            </w:drawing>
          </mc:Choice>
          <mc:Fallback>
            <w:pict>
              <v:shape w14:anchorId="084CB70A" id="Textbox 153" o:spid="_x0000_s1144" type="#_x0000_t202" style="position:absolute;margin-left:70.6pt;margin-top:18.15pt;width:454.3pt;height:19.6pt;z-index:-15663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" fillcolor="#007ec2" stroked="f">
                <v:textbox inset="0,0,0,0">
                  <w:txbxContent>
                    <w:p w14:paraId="2B01950F" w14:textId="77777777" w:rsidR="00937A2B" w:rsidRDefault="00F92319">
                      <w:pPr>
                        <w:ind w:left="28"/>
                        <w:rPr>
                          <w:b/>
                          <w:color w:val="000000"/>
                          <w:sz w:val="32"/>
                        </w:rPr>
                      </w:pPr>
                      <w:bookmarkStart w:id="361" w:name="_bookmark243"/>
                      <w:bookmarkEnd w:id="361"/>
                      <w:r>
                        <w:rPr>
                          <w:b/>
                          <w:color w:val="FFFFFF"/>
                          <w:sz w:val="32"/>
                        </w:rPr>
                        <w:t>M.B.606</w:t>
                      </w:r>
                      <w:r>
                        <w:rPr>
                          <w:b/>
                          <w:color w:val="FFFFFF"/>
                          <w:spacing w:val="-13"/>
                          <w:sz w:val="32"/>
                        </w:rPr>
                        <w:t xml:space="preserve"> </w:t>
                      </w:r>
                      <w:r>
                        <w:rPr>
                          <w:b/>
                          <w:color w:val="FFFFFF"/>
                          <w:spacing w:val="-2"/>
                          <w:sz w:val="32"/>
                        </w:rPr>
                        <w:t>Changes</w:t>
                      </w:r>
                    </w:p>
                  </w:txbxContent>
                </v:textbox>
                <w10:wrap type="topAndBottom" anchorx="page"/>
              </v:shape>
            </w:pict>
          </mc:Fallback>
        </mc:AlternateContent>
      </w:r>
    </w:p>
    <w:p w14:paraId="728B79EB" w14:textId="77777777" w:rsidR="00937A2B" w:rsidRDefault="00937A2B">
      <w:pPr>
        <w:pStyle w:val="BodyText"/>
        <w:spacing w:before="119"/>
        <w:ind w:left="0" w:firstLine="0"/>
        <w:jc w:val="left"/>
      </w:pPr>
    </w:p>
    <w:p w14:paraId="6BD1120C" w14:textId="77777777" w:rsidR="00937A2B" w:rsidRDefault="00F92319">
      <w:pPr>
        <w:pStyle w:val="ListParagraph"/>
        <w:numPr>
          <w:ilvl w:val="0"/>
          <w:numId w:val="84"/>
        </w:numPr>
        <w:tabs>
          <w:tab w:val="left" w:pos="922"/>
          <w:tab w:val="left" w:pos="926"/>
        </w:tabs>
        <w:spacing w:before="0"/>
        <w:ind w:right="359"/>
      </w:pPr>
      <w:r>
        <w:t xml:space="preserve">The competent authority shall comply with the applicable elements of the initial approval for any change to the organisation notified in accordance with point </w:t>
      </w:r>
      <w:hyperlink w:anchor="_bookmark153" w:history="1">
        <w:r>
          <w:rPr>
            <w:color w:val="0000FF"/>
            <w:u w:val="single" w:color="0000FF"/>
          </w:rPr>
          <w:t>M.A.617</w:t>
        </w:r>
        <w:r>
          <w:t>.</w:t>
        </w:r>
      </w:hyperlink>
    </w:p>
    <w:p w14:paraId="4EAE42EE" w14:textId="77777777" w:rsidR="00937A2B" w:rsidRDefault="00F92319">
      <w:pPr>
        <w:pStyle w:val="ListParagraph"/>
        <w:numPr>
          <w:ilvl w:val="0"/>
          <w:numId w:val="84"/>
        </w:numPr>
        <w:tabs>
          <w:tab w:val="left" w:pos="923"/>
          <w:tab w:val="left" w:pos="926"/>
        </w:tabs>
        <w:spacing w:before="118"/>
        <w:ind w:right="356"/>
      </w:pPr>
      <w:r>
        <w:t>The</w:t>
      </w:r>
      <w:r>
        <w:rPr>
          <w:spacing w:val="-7"/>
        </w:rPr>
        <w:t xml:space="preserve"> </w:t>
      </w:r>
      <w:r>
        <w:t>competent</w:t>
      </w:r>
      <w:r>
        <w:rPr>
          <w:spacing w:val="-9"/>
        </w:rPr>
        <w:t xml:space="preserve"> </w:t>
      </w:r>
      <w:r>
        <w:t>authority</w:t>
      </w:r>
      <w:r>
        <w:rPr>
          <w:spacing w:val="-9"/>
        </w:rPr>
        <w:t xml:space="preserve"> </w:t>
      </w:r>
      <w:r>
        <w:t>may</w:t>
      </w:r>
      <w:r>
        <w:rPr>
          <w:spacing w:val="-7"/>
        </w:rPr>
        <w:t xml:space="preserve"> </w:t>
      </w:r>
      <w:r>
        <w:t>prescribe</w:t>
      </w:r>
      <w:r>
        <w:rPr>
          <w:spacing w:val="-9"/>
        </w:rPr>
        <w:t xml:space="preserve"> </w:t>
      </w:r>
      <w:r>
        <w:t>the</w:t>
      </w:r>
      <w:r>
        <w:rPr>
          <w:spacing w:val="-8"/>
        </w:rPr>
        <w:t xml:space="preserve"> </w:t>
      </w:r>
      <w:r>
        <w:t>conditions</w:t>
      </w:r>
      <w:r>
        <w:rPr>
          <w:spacing w:val="-11"/>
        </w:rPr>
        <w:t xml:space="preserve"> </w:t>
      </w:r>
      <w:r>
        <w:t>under</w:t>
      </w:r>
      <w:r>
        <w:rPr>
          <w:spacing w:val="-7"/>
        </w:rPr>
        <w:t xml:space="preserve"> </w:t>
      </w:r>
      <w:r>
        <w:t>which</w:t>
      </w:r>
      <w:r>
        <w:rPr>
          <w:spacing w:val="-10"/>
        </w:rPr>
        <w:t xml:space="preserve"> </w:t>
      </w:r>
      <w:r>
        <w:t>the</w:t>
      </w:r>
      <w:r>
        <w:rPr>
          <w:spacing w:val="-9"/>
        </w:rPr>
        <w:t xml:space="preserve"> </w:t>
      </w:r>
      <w:r>
        <w:t>approved</w:t>
      </w:r>
      <w:r>
        <w:rPr>
          <w:spacing w:val="-9"/>
        </w:rPr>
        <w:t xml:space="preserve"> </w:t>
      </w:r>
      <w:r>
        <w:t>maintenance organisation may operate during such changes, unless it determines that the approval should be suspended due to the nature or the extent of the changes.</w:t>
      </w:r>
    </w:p>
    <w:p w14:paraId="0E4A85F2" w14:textId="77777777" w:rsidR="00937A2B" w:rsidRDefault="00F92319">
      <w:pPr>
        <w:pStyle w:val="ListParagraph"/>
        <w:numPr>
          <w:ilvl w:val="0"/>
          <w:numId w:val="84"/>
        </w:numPr>
        <w:tabs>
          <w:tab w:val="left" w:pos="925"/>
        </w:tabs>
        <w:ind w:left="925" w:hanging="565"/>
      </w:pPr>
      <w:r>
        <w:t>For</w:t>
      </w:r>
      <w:r>
        <w:rPr>
          <w:spacing w:val="-4"/>
        </w:rPr>
        <w:t xml:space="preserve"> </w:t>
      </w:r>
      <w:r>
        <w:t>any</w:t>
      </w:r>
      <w:r>
        <w:rPr>
          <w:spacing w:val="-5"/>
        </w:rPr>
        <w:t xml:space="preserve"> </w:t>
      </w:r>
      <w:r>
        <w:t>change</w:t>
      </w:r>
      <w:r>
        <w:rPr>
          <w:spacing w:val="-3"/>
        </w:rPr>
        <w:t xml:space="preserve"> </w:t>
      </w:r>
      <w:r>
        <w:t>to</w:t>
      </w:r>
      <w:r>
        <w:rPr>
          <w:spacing w:val="-4"/>
        </w:rPr>
        <w:t xml:space="preserve"> </w:t>
      </w:r>
      <w:r>
        <w:t>the</w:t>
      </w:r>
      <w:r>
        <w:rPr>
          <w:spacing w:val="-5"/>
        </w:rPr>
        <w:t xml:space="preserve"> </w:t>
      </w:r>
      <w:r>
        <w:t>maintenance</w:t>
      </w:r>
      <w:r>
        <w:rPr>
          <w:spacing w:val="-5"/>
        </w:rPr>
        <w:t xml:space="preserve"> </w:t>
      </w:r>
      <w:r>
        <w:t>organisation</w:t>
      </w:r>
      <w:r>
        <w:rPr>
          <w:spacing w:val="-5"/>
        </w:rPr>
        <w:t xml:space="preserve"> </w:t>
      </w:r>
      <w:r>
        <w:rPr>
          <w:spacing w:val="-2"/>
        </w:rPr>
        <w:t>manual:</w:t>
      </w:r>
    </w:p>
    <w:p w14:paraId="5C015474" w14:textId="77777777" w:rsidR="00937A2B" w:rsidRDefault="00F92319">
      <w:pPr>
        <w:pStyle w:val="ListParagraph"/>
        <w:numPr>
          <w:ilvl w:val="1"/>
          <w:numId w:val="84"/>
        </w:numPr>
        <w:tabs>
          <w:tab w:val="left" w:pos="1491"/>
          <w:tab w:val="left" w:pos="1493"/>
        </w:tabs>
        <w:ind w:right="353"/>
      </w:pPr>
      <w:r>
        <w:t xml:space="preserve">in the case of direct approval of changes in accordance with point (b) of point </w:t>
      </w:r>
      <w:hyperlink w:anchor="_bookmark116" w:history="1">
        <w:r>
          <w:rPr>
            <w:color w:val="0000FF"/>
            <w:u w:val="single" w:color="0000FF"/>
          </w:rPr>
          <w:t>M.A.604</w:t>
        </w:r>
      </w:hyperlink>
      <w:r>
        <w:t xml:space="preserve">, the competent authority shall verify that the procedures specified in the manual are in compliance with this Annex before formally notifying the approved organisation of the </w:t>
      </w:r>
      <w:r>
        <w:rPr>
          <w:spacing w:val="-2"/>
        </w:rPr>
        <w:t>approval;</w:t>
      </w:r>
    </w:p>
    <w:p w14:paraId="3A11C12E" w14:textId="77777777" w:rsidR="00937A2B" w:rsidRDefault="00937A2B">
      <w:pPr>
        <w:pStyle w:val="ListParagraph"/>
        <w:sectPr w:rsidR="00937A2B">
          <w:pgSz w:w="11910" w:h="16840"/>
          <w:pgMar w:top="1940" w:right="1080" w:bottom="1180" w:left="1080" w:header="886" w:footer="994" w:gutter="0"/>
          <w:cols w:space="720"/>
        </w:sectPr>
      </w:pPr>
    </w:p>
    <w:p w14:paraId="562CCFC9" w14:textId="77777777" w:rsidR="00937A2B" w:rsidRDefault="00F92319">
      <w:pPr>
        <w:pStyle w:val="ListParagraph"/>
        <w:numPr>
          <w:ilvl w:val="1"/>
          <w:numId w:val="84"/>
        </w:numPr>
        <w:tabs>
          <w:tab w:val="left" w:pos="1493"/>
        </w:tabs>
        <w:spacing w:before="90"/>
        <w:ind w:right="362"/>
      </w:pPr>
      <w:r>
        <w:lastRenderedPageBreak/>
        <w:t>in</w:t>
      </w:r>
      <w:r>
        <w:rPr>
          <w:spacing w:val="35"/>
        </w:rPr>
        <w:t xml:space="preserve"> </w:t>
      </w:r>
      <w:r>
        <w:t>the</w:t>
      </w:r>
      <w:r>
        <w:rPr>
          <w:spacing w:val="34"/>
        </w:rPr>
        <w:t xml:space="preserve"> </w:t>
      </w:r>
      <w:r>
        <w:t>case</w:t>
      </w:r>
      <w:r>
        <w:rPr>
          <w:spacing w:val="32"/>
        </w:rPr>
        <w:t xml:space="preserve"> </w:t>
      </w:r>
      <w:r>
        <w:t>of</w:t>
      </w:r>
      <w:r>
        <w:rPr>
          <w:spacing w:val="37"/>
        </w:rPr>
        <w:t xml:space="preserve"> </w:t>
      </w:r>
      <w:r>
        <w:t>an</w:t>
      </w:r>
      <w:r>
        <w:rPr>
          <w:spacing w:val="33"/>
        </w:rPr>
        <w:t xml:space="preserve"> </w:t>
      </w:r>
      <w:r>
        <w:t>indirect</w:t>
      </w:r>
      <w:r>
        <w:rPr>
          <w:spacing w:val="35"/>
        </w:rPr>
        <w:t xml:space="preserve"> </w:t>
      </w:r>
      <w:r>
        <w:t>approval</w:t>
      </w:r>
      <w:r>
        <w:rPr>
          <w:spacing w:val="34"/>
        </w:rPr>
        <w:t xml:space="preserve"> </w:t>
      </w:r>
      <w:r>
        <w:t>of</w:t>
      </w:r>
      <w:r>
        <w:rPr>
          <w:spacing w:val="34"/>
        </w:rPr>
        <w:t xml:space="preserve"> </w:t>
      </w:r>
      <w:r>
        <w:t>changes</w:t>
      </w:r>
      <w:r>
        <w:rPr>
          <w:spacing w:val="35"/>
        </w:rPr>
        <w:t xml:space="preserve"> </w:t>
      </w:r>
      <w:r>
        <w:t>in</w:t>
      </w:r>
      <w:r>
        <w:rPr>
          <w:spacing w:val="35"/>
        </w:rPr>
        <w:t xml:space="preserve"> </w:t>
      </w:r>
      <w:r>
        <w:t>accordance</w:t>
      </w:r>
      <w:r>
        <w:rPr>
          <w:spacing w:val="35"/>
        </w:rPr>
        <w:t xml:space="preserve"> </w:t>
      </w:r>
      <w:r>
        <w:t>with</w:t>
      </w:r>
      <w:r>
        <w:rPr>
          <w:spacing w:val="36"/>
        </w:rPr>
        <w:t xml:space="preserve"> </w:t>
      </w:r>
      <w:r>
        <w:t>point</w:t>
      </w:r>
      <w:r>
        <w:rPr>
          <w:spacing w:val="35"/>
        </w:rPr>
        <w:t xml:space="preserve"> </w:t>
      </w:r>
      <w:r>
        <w:t>(c)</w:t>
      </w:r>
      <w:r>
        <w:rPr>
          <w:spacing w:val="33"/>
        </w:rPr>
        <w:t xml:space="preserve"> </w:t>
      </w:r>
      <w:r>
        <w:t>of</w:t>
      </w:r>
      <w:r>
        <w:rPr>
          <w:spacing w:val="37"/>
        </w:rPr>
        <w:t xml:space="preserve"> </w:t>
      </w:r>
      <w:r>
        <w:t xml:space="preserve">point </w:t>
      </w:r>
      <w:hyperlink w:anchor="_bookmark116" w:history="1">
        <w:r>
          <w:rPr>
            <w:color w:val="0000FF"/>
            <w:u w:val="single" w:color="0000FF"/>
          </w:rPr>
          <w:t>M.A.604</w:t>
        </w:r>
        <w:r>
          <w:t>,</w:t>
        </w:r>
      </w:hyperlink>
      <w:r>
        <w:t xml:space="preserve"> the competent authority shall ensure that:</w:t>
      </w:r>
    </w:p>
    <w:p w14:paraId="102C3634" w14:textId="77777777" w:rsidR="00937A2B" w:rsidRDefault="00F92319">
      <w:pPr>
        <w:pStyle w:val="ListParagraph"/>
        <w:numPr>
          <w:ilvl w:val="2"/>
          <w:numId w:val="84"/>
        </w:numPr>
        <w:tabs>
          <w:tab w:val="left" w:pos="2061"/>
        </w:tabs>
        <w:ind w:left="2061" w:hanging="568"/>
      </w:pPr>
      <w:r>
        <w:t>the</w:t>
      </w:r>
      <w:r>
        <w:rPr>
          <w:spacing w:val="-5"/>
        </w:rPr>
        <w:t xml:space="preserve"> </w:t>
      </w:r>
      <w:r>
        <w:t>changes</w:t>
      </w:r>
      <w:r>
        <w:rPr>
          <w:spacing w:val="-3"/>
        </w:rPr>
        <w:t xml:space="preserve"> </w:t>
      </w:r>
      <w:r>
        <w:t>remain</w:t>
      </w:r>
      <w:r>
        <w:rPr>
          <w:spacing w:val="-7"/>
        </w:rPr>
        <w:t xml:space="preserve"> </w:t>
      </w:r>
      <w:r>
        <w:rPr>
          <w:spacing w:val="-2"/>
        </w:rPr>
        <w:t>minor;</w:t>
      </w:r>
    </w:p>
    <w:p w14:paraId="0B2816C0" w14:textId="77777777" w:rsidR="00937A2B" w:rsidRDefault="00F92319">
      <w:pPr>
        <w:pStyle w:val="ListParagraph"/>
        <w:numPr>
          <w:ilvl w:val="2"/>
          <w:numId w:val="84"/>
        </w:numPr>
        <w:tabs>
          <w:tab w:val="left" w:pos="2062"/>
        </w:tabs>
        <w:spacing w:before="120"/>
        <w:ind w:right="357"/>
      </w:pPr>
      <w:r>
        <w:t>it</w:t>
      </w:r>
      <w:r>
        <w:rPr>
          <w:spacing w:val="-2"/>
        </w:rPr>
        <w:t xml:space="preserve"> </w:t>
      </w:r>
      <w:r>
        <w:t>has</w:t>
      </w:r>
      <w:r>
        <w:rPr>
          <w:spacing w:val="-2"/>
        </w:rPr>
        <w:t xml:space="preserve"> </w:t>
      </w:r>
      <w:r>
        <w:t>adequate</w:t>
      </w:r>
      <w:r>
        <w:rPr>
          <w:spacing w:val="-2"/>
        </w:rPr>
        <w:t xml:space="preserve"> </w:t>
      </w:r>
      <w:r>
        <w:t>control</w:t>
      </w:r>
      <w:r>
        <w:rPr>
          <w:spacing w:val="-2"/>
        </w:rPr>
        <w:t xml:space="preserve"> </w:t>
      </w:r>
      <w:r>
        <w:t>over</w:t>
      </w:r>
      <w:r>
        <w:rPr>
          <w:spacing w:val="-2"/>
        </w:rPr>
        <w:t xml:space="preserve"> </w:t>
      </w:r>
      <w:r>
        <w:t>the</w:t>
      </w:r>
      <w:r>
        <w:rPr>
          <w:spacing w:val="-2"/>
        </w:rPr>
        <w:t xml:space="preserve"> </w:t>
      </w:r>
      <w:r>
        <w:t>approval</w:t>
      </w:r>
      <w:r>
        <w:rPr>
          <w:spacing w:val="-2"/>
        </w:rPr>
        <w:t xml:space="preserve"> </w:t>
      </w:r>
      <w:r>
        <w:t>of</w:t>
      </w:r>
      <w:r>
        <w:rPr>
          <w:spacing w:val="-4"/>
        </w:rPr>
        <w:t xml:space="preserve"> </w:t>
      </w:r>
      <w:r>
        <w:t>the</w:t>
      </w:r>
      <w:r>
        <w:rPr>
          <w:spacing w:val="-2"/>
        </w:rPr>
        <w:t xml:space="preserve"> </w:t>
      </w:r>
      <w:r>
        <w:t>changes</w:t>
      </w:r>
      <w:r>
        <w:rPr>
          <w:spacing w:val="-1"/>
        </w:rPr>
        <w:t xml:space="preserve"> </w:t>
      </w:r>
      <w:r>
        <w:t>to</w:t>
      </w:r>
      <w:r>
        <w:rPr>
          <w:spacing w:val="-3"/>
        </w:rPr>
        <w:t xml:space="preserve"> </w:t>
      </w:r>
      <w:r>
        <w:t>ensure</w:t>
      </w:r>
      <w:r>
        <w:rPr>
          <w:spacing w:val="-2"/>
        </w:rPr>
        <w:t xml:space="preserve"> </w:t>
      </w:r>
      <w:r>
        <w:t>they</w:t>
      </w:r>
      <w:r>
        <w:rPr>
          <w:spacing w:val="-1"/>
        </w:rPr>
        <w:t xml:space="preserve"> </w:t>
      </w:r>
      <w:r>
        <w:t>remain</w:t>
      </w:r>
      <w:r>
        <w:rPr>
          <w:spacing w:val="-4"/>
        </w:rPr>
        <w:t xml:space="preserve"> </w:t>
      </w:r>
      <w:r>
        <w:t>in compliance with the requirements of this Annex.</w:t>
      </w:r>
    </w:p>
    <w:p w14:paraId="1BFD7D86" w14:textId="77777777" w:rsidR="00937A2B" w:rsidRDefault="00F92319">
      <w:pPr>
        <w:pStyle w:val="Heading3"/>
        <w:tabs>
          <w:tab w:val="left" w:pos="9416"/>
        </w:tabs>
        <w:spacing w:before="359"/>
        <w:ind w:left="360"/>
      </w:pPr>
      <w:bookmarkStart w:id="362" w:name="_bookmark244"/>
      <w:bookmarkEnd w:id="362"/>
      <w:r>
        <w:rPr>
          <w:color w:val="FFFFFF"/>
          <w:shd w:val="clear" w:color="auto" w:fill="FABB39"/>
        </w:rPr>
        <w:t>AMC</w:t>
      </w:r>
      <w:r>
        <w:rPr>
          <w:color w:val="FFFFFF"/>
          <w:spacing w:val="-10"/>
          <w:shd w:val="clear" w:color="auto" w:fill="FABB39"/>
        </w:rPr>
        <w:t xml:space="preserve"> </w:t>
      </w:r>
      <w:r>
        <w:rPr>
          <w:color w:val="FFFFFF"/>
          <w:shd w:val="clear" w:color="auto" w:fill="FABB39"/>
        </w:rPr>
        <w:t>M.B.606</w:t>
      </w:r>
      <w:r>
        <w:rPr>
          <w:color w:val="FFFFFF"/>
          <w:spacing w:val="-10"/>
          <w:shd w:val="clear" w:color="auto" w:fill="FABB39"/>
        </w:rPr>
        <w:t xml:space="preserve"> </w:t>
      </w:r>
      <w:r>
        <w:rPr>
          <w:color w:val="FFFFFF"/>
          <w:spacing w:val="-2"/>
          <w:shd w:val="clear" w:color="auto" w:fill="FABB39"/>
        </w:rPr>
        <w:t>Changes</w:t>
      </w:r>
      <w:r>
        <w:rPr>
          <w:color w:val="FFFFFF"/>
          <w:shd w:val="clear" w:color="auto" w:fill="FABB39"/>
        </w:rPr>
        <w:tab/>
      </w:r>
    </w:p>
    <w:p w14:paraId="66C532E0" w14:textId="77777777" w:rsidR="00937A2B" w:rsidRDefault="00F92319">
      <w:pPr>
        <w:pStyle w:val="ListParagraph"/>
        <w:numPr>
          <w:ilvl w:val="0"/>
          <w:numId w:val="83"/>
        </w:numPr>
        <w:tabs>
          <w:tab w:val="left" w:pos="925"/>
        </w:tabs>
        <w:spacing w:before="291"/>
        <w:ind w:left="925" w:hanging="565"/>
      </w:pPr>
      <w:r>
        <w:t>Changes</w:t>
      </w:r>
      <w:r>
        <w:rPr>
          <w:spacing w:val="-4"/>
        </w:rPr>
        <w:t xml:space="preserve"> </w:t>
      </w:r>
      <w:r>
        <w:t>in</w:t>
      </w:r>
      <w:r>
        <w:rPr>
          <w:spacing w:val="-6"/>
        </w:rPr>
        <w:t xml:space="preserve"> </w:t>
      </w:r>
      <w:r>
        <w:t>nominated</w:t>
      </w:r>
      <w:r>
        <w:rPr>
          <w:spacing w:val="-8"/>
        </w:rPr>
        <w:t xml:space="preserve"> </w:t>
      </w:r>
      <w:r>
        <w:rPr>
          <w:spacing w:val="-2"/>
        </w:rPr>
        <w:t>persons.</w:t>
      </w:r>
    </w:p>
    <w:p w14:paraId="363DBA3B" w14:textId="77777777" w:rsidR="00937A2B" w:rsidRDefault="00F92319">
      <w:pPr>
        <w:pStyle w:val="BodyText"/>
        <w:spacing w:before="120"/>
        <w:ind w:right="354" w:firstLine="0"/>
      </w:pPr>
      <w:r>
        <w:t>The</w:t>
      </w:r>
      <w:r>
        <w:rPr>
          <w:spacing w:val="-13"/>
        </w:rPr>
        <w:t xml:space="preserve"> </w:t>
      </w:r>
      <w:r>
        <w:t>competent</w:t>
      </w:r>
      <w:r>
        <w:rPr>
          <w:spacing w:val="-12"/>
        </w:rPr>
        <w:t xml:space="preserve"> </w:t>
      </w:r>
      <w:r>
        <w:t>authority</w:t>
      </w:r>
      <w:r>
        <w:rPr>
          <w:spacing w:val="-13"/>
        </w:rPr>
        <w:t xml:space="preserve"> </w:t>
      </w:r>
      <w:r>
        <w:t>should</w:t>
      </w:r>
      <w:r>
        <w:rPr>
          <w:spacing w:val="-12"/>
        </w:rPr>
        <w:t xml:space="preserve"> </w:t>
      </w:r>
      <w:r>
        <w:t>have</w:t>
      </w:r>
      <w:r>
        <w:rPr>
          <w:spacing w:val="-13"/>
        </w:rPr>
        <w:t xml:space="preserve"> </w:t>
      </w:r>
      <w:r>
        <w:t>adequate</w:t>
      </w:r>
      <w:r>
        <w:rPr>
          <w:spacing w:val="-12"/>
        </w:rPr>
        <w:t xml:space="preserve"> </w:t>
      </w:r>
      <w:r>
        <w:t>control</w:t>
      </w:r>
      <w:r>
        <w:rPr>
          <w:spacing w:val="-13"/>
        </w:rPr>
        <w:t xml:space="preserve"> </w:t>
      </w:r>
      <w:r>
        <w:t>over</w:t>
      </w:r>
      <w:r>
        <w:rPr>
          <w:spacing w:val="-12"/>
        </w:rPr>
        <w:t xml:space="preserve"> </w:t>
      </w:r>
      <w:r>
        <w:t>any</w:t>
      </w:r>
      <w:r>
        <w:rPr>
          <w:spacing w:val="-12"/>
        </w:rPr>
        <w:t xml:space="preserve"> </w:t>
      </w:r>
      <w:r>
        <w:t>changes</w:t>
      </w:r>
      <w:r>
        <w:rPr>
          <w:spacing w:val="-13"/>
        </w:rPr>
        <w:t xml:space="preserve"> </w:t>
      </w:r>
      <w:r>
        <w:t>to</w:t>
      </w:r>
      <w:r>
        <w:rPr>
          <w:spacing w:val="-12"/>
        </w:rPr>
        <w:t xml:space="preserve"> </w:t>
      </w:r>
      <w:r>
        <w:t>personnel</w:t>
      </w:r>
      <w:r>
        <w:rPr>
          <w:spacing w:val="-13"/>
        </w:rPr>
        <w:t xml:space="preserve"> </w:t>
      </w:r>
      <w:r>
        <w:t xml:space="preserve">specified in </w:t>
      </w:r>
      <w:r>
        <w:rPr>
          <w:color w:val="0000FF"/>
          <w:u w:val="single" w:color="0000FF"/>
        </w:rPr>
        <w:t>M.A.606(a) and (b)</w:t>
      </w:r>
      <w:r>
        <w:t>. Such changes will require an amendment to the manual.</w:t>
      </w:r>
    </w:p>
    <w:p w14:paraId="791E30C3" w14:textId="77777777" w:rsidR="00937A2B" w:rsidRDefault="00F92319">
      <w:pPr>
        <w:pStyle w:val="ListParagraph"/>
        <w:numPr>
          <w:ilvl w:val="0"/>
          <w:numId w:val="83"/>
        </w:numPr>
        <w:tabs>
          <w:tab w:val="left" w:pos="924"/>
          <w:tab w:val="left" w:pos="926"/>
        </w:tabs>
        <w:spacing w:before="120"/>
        <w:ind w:right="356"/>
      </w:pPr>
      <w:r>
        <w:t>It</w:t>
      </w:r>
      <w:r>
        <w:rPr>
          <w:spacing w:val="-4"/>
        </w:rPr>
        <w:t xml:space="preserve"> </w:t>
      </w:r>
      <w:r>
        <w:t>is</w:t>
      </w:r>
      <w:r>
        <w:rPr>
          <w:spacing w:val="-5"/>
        </w:rPr>
        <w:t xml:space="preserve"> </w:t>
      </w:r>
      <w:r>
        <w:t>recommended</w:t>
      </w:r>
      <w:r>
        <w:rPr>
          <w:spacing w:val="-7"/>
        </w:rPr>
        <w:t xml:space="preserve"> </w:t>
      </w:r>
      <w:r>
        <w:t>that</w:t>
      </w:r>
      <w:r>
        <w:rPr>
          <w:spacing w:val="-7"/>
        </w:rPr>
        <w:t xml:space="preserve"> </w:t>
      </w:r>
      <w:r>
        <w:t>a</w:t>
      </w:r>
      <w:r>
        <w:rPr>
          <w:spacing w:val="-4"/>
        </w:rPr>
        <w:t xml:space="preserve"> </w:t>
      </w:r>
      <w:r>
        <w:t>simple</w:t>
      </w:r>
      <w:r>
        <w:rPr>
          <w:spacing w:val="-6"/>
        </w:rPr>
        <w:t xml:space="preserve"> </w:t>
      </w:r>
      <w:r>
        <w:t>manual</w:t>
      </w:r>
      <w:r>
        <w:rPr>
          <w:spacing w:val="-5"/>
        </w:rPr>
        <w:t xml:space="preserve"> </w:t>
      </w:r>
      <w:r>
        <w:t>status</w:t>
      </w:r>
      <w:r>
        <w:rPr>
          <w:spacing w:val="-7"/>
        </w:rPr>
        <w:t xml:space="preserve"> </w:t>
      </w:r>
      <w:r>
        <w:t>sheet</w:t>
      </w:r>
      <w:r>
        <w:rPr>
          <w:spacing w:val="-4"/>
        </w:rPr>
        <w:t xml:space="preserve"> </w:t>
      </w:r>
      <w:r>
        <w:t>is</w:t>
      </w:r>
      <w:r>
        <w:rPr>
          <w:spacing w:val="-4"/>
        </w:rPr>
        <w:t xml:space="preserve"> </w:t>
      </w:r>
      <w:r>
        <w:t>maintained</w:t>
      </w:r>
      <w:r>
        <w:rPr>
          <w:spacing w:val="-5"/>
        </w:rPr>
        <w:t xml:space="preserve"> </w:t>
      </w:r>
      <w:r>
        <w:t>which</w:t>
      </w:r>
      <w:r>
        <w:rPr>
          <w:spacing w:val="-4"/>
        </w:rPr>
        <w:t xml:space="preserve"> </w:t>
      </w:r>
      <w:r>
        <w:t>contains</w:t>
      </w:r>
      <w:r>
        <w:rPr>
          <w:spacing w:val="-4"/>
        </w:rPr>
        <w:t xml:space="preserve"> </w:t>
      </w:r>
      <w:r>
        <w:t>information on when an amendment was received by the competent authority and when it was approved.</w:t>
      </w:r>
    </w:p>
    <w:p w14:paraId="1641A60C" w14:textId="77777777" w:rsidR="00937A2B" w:rsidRDefault="00F92319">
      <w:pPr>
        <w:pStyle w:val="ListParagraph"/>
        <w:numPr>
          <w:ilvl w:val="0"/>
          <w:numId w:val="83"/>
        </w:numPr>
        <w:tabs>
          <w:tab w:val="left" w:pos="924"/>
          <w:tab w:val="left" w:pos="926"/>
        </w:tabs>
        <w:ind w:right="359"/>
      </w:pPr>
      <w:r>
        <w:t>The competent authority should define the minor amendments to the manual which may be incorporated through indirect approval. In this case a procedure should be stated in the amendment section of the maintenance organisation manual.</w:t>
      </w:r>
    </w:p>
    <w:p w14:paraId="6F8BE1EA" w14:textId="77777777" w:rsidR="00937A2B" w:rsidRDefault="00F92319">
      <w:pPr>
        <w:pStyle w:val="BodyText"/>
        <w:ind w:firstLine="0"/>
      </w:pPr>
      <w:r>
        <w:t>Changes</w:t>
      </w:r>
      <w:r>
        <w:rPr>
          <w:spacing w:val="-4"/>
        </w:rPr>
        <w:t xml:space="preserve"> </w:t>
      </w:r>
      <w:r>
        <w:t>notified</w:t>
      </w:r>
      <w:r>
        <w:rPr>
          <w:spacing w:val="-4"/>
        </w:rPr>
        <w:t xml:space="preserve"> </w:t>
      </w:r>
      <w:r>
        <w:t>in</w:t>
      </w:r>
      <w:r>
        <w:rPr>
          <w:spacing w:val="-5"/>
        </w:rPr>
        <w:t xml:space="preserve"> </w:t>
      </w:r>
      <w:r>
        <w:t>accordance</w:t>
      </w:r>
      <w:r>
        <w:rPr>
          <w:spacing w:val="-4"/>
        </w:rPr>
        <w:t xml:space="preserve"> </w:t>
      </w:r>
      <w:r>
        <w:t>with</w:t>
      </w:r>
      <w:r>
        <w:rPr>
          <w:spacing w:val="-2"/>
        </w:rPr>
        <w:t xml:space="preserve"> </w:t>
      </w:r>
      <w:hyperlink w:anchor="_bookmark153" w:history="1">
        <w:r>
          <w:rPr>
            <w:color w:val="0000FF"/>
            <w:u w:val="single" w:color="0000FF"/>
          </w:rPr>
          <w:t>M.A.617</w:t>
        </w:r>
      </w:hyperlink>
      <w:r>
        <w:rPr>
          <w:color w:val="0000FF"/>
          <w:spacing w:val="-4"/>
        </w:rPr>
        <w:t xml:space="preserve"> </w:t>
      </w:r>
      <w:r>
        <w:t>are</w:t>
      </w:r>
      <w:r>
        <w:rPr>
          <w:spacing w:val="-7"/>
        </w:rPr>
        <w:t xml:space="preserve"> </w:t>
      </w:r>
      <w:r>
        <w:t>not</w:t>
      </w:r>
      <w:r>
        <w:rPr>
          <w:spacing w:val="-7"/>
        </w:rPr>
        <w:t xml:space="preserve"> </w:t>
      </w:r>
      <w:r>
        <w:t>considered</w:t>
      </w:r>
      <w:r>
        <w:rPr>
          <w:spacing w:val="-7"/>
        </w:rPr>
        <w:t xml:space="preserve"> </w:t>
      </w:r>
      <w:r>
        <w:rPr>
          <w:spacing w:val="-2"/>
        </w:rPr>
        <w:t>minor.</w:t>
      </w:r>
    </w:p>
    <w:p w14:paraId="6466B9C1" w14:textId="77777777" w:rsidR="00937A2B" w:rsidRDefault="00F92319">
      <w:pPr>
        <w:pStyle w:val="BodyText"/>
        <w:spacing w:before="118"/>
        <w:ind w:right="355" w:firstLine="0"/>
      </w:pPr>
      <w:r>
        <w:t>For</w:t>
      </w:r>
      <w:r>
        <w:rPr>
          <w:spacing w:val="-4"/>
        </w:rPr>
        <w:t xml:space="preserve"> </w:t>
      </w:r>
      <w:r>
        <w:t>all</w:t>
      </w:r>
      <w:r>
        <w:rPr>
          <w:spacing w:val="-5"/>
        </w:rPr>
        <w:t xml:space="preserve"> </w:t>
      </w:r>
      <w:r>
        <w:t>cases</w:t>
      </w:r>
      <w:r>
        <w:rPr>
          <w:spacing w:val="-5"/>
        </w:rPr>
        <w:t xml:space="preserve"> </w:t>
      </w:r>
      <w:r>
        <w:t>other</w:t>
      </w:r>
      <w:r>
        <w:rPr>
          <w:spacing w:val="-4"/>
        </w:rPr>
        <w:t xml:space="preserve"> </w:t>
      </w:r>
      <w:r>
        <w:t>than</w:t>
      </w:r>
      <w:r>
        <w:rPr>
          <w:spacing w:val="-7"/>
        </w:rPr>
        <w:t xml:space="preserve"> </w:t>
      </w:r>
      <w:r>
        <w:t>minor,</w:t>
      </w:r>
      <w:r>
        <w:rPr>
          <w:spacing w:val="-4"/>
        </w:rPr>
        <w:t xml:space="preserve"> </w:t>
      </w:r>
      <w:r>
        <w:t>the</w:t>
      </w:r>
      <w:r>
        <w:rPr>
          <w:spacing w:val="-5"/>
        </w:rPr>
        <w:t xml:space="preserve"> </w:t>
      </w:r>
      <w:r>
        <w:t>applicable</w:t>
      </w:r>
      <w:r>
        <w:rPr>
          <w:spacing w:val="-4"/>
        </w:rPr>
        <w:t xml:space="preserve"> </w:t>
      </w:r>
      <w:r>
        <w:t>part(s)</w:t>
      </w:r>
      <w:r>
        <w:rPr>
          <w:spacing w:val="-4"/>
        </w:rPr>
        <w:t xml:space="preserve"> </w:t>
      </w:r>
      <w:r>
        <w:t>of</w:t>
      </w:r>
      <w:r>
        <w:rPr>
          <w:spacing w:val="-4"/>
        </w:rPr>
        <w:t xml:space="preserve"> </w:t>
      </w:r>
      <w:r>
        <w:t>the</w:t>
      </w:r>
      <w:r>
        <w:rPr>
          <w:spacing w:val="-6"/>
        </w:rPr>
        <w:t xml:space="preserve"> </w:t>
      </w:r>
      <w:hyperlink w:anchor="_bookmark286" w:history="1">
        <w:r>
          <w:rPr>
            <w:color w:val="0000FF"/>
            <w:u w:val="single" w:color="0000FF"/>
          </w:rPr>
          <w:t>CAC</w:t>
        </w:r>
        <w:r>
          <w:rPr>
            <w:color w:val="0000FF"/>
            <w:spacing w:val="-5"/>
            <w:u w:val="single" w:color="0000FF"/>
          </w:rPr>
          <w:t xml:space="preserve"> </w:t>
        </w:r>
        <w:r>
          <w:rPr>
            <w:color w:val="0000FF"/>
            <w:u w:val="single" w:color="0000FF"/>
          </w:rPr>
          <w:t>Form</w:t>
        </w:r>
        <w:r>
          <w:rPr>
            <w:color w:val="0000FF"/>
            <w:spacing w:val="-3"/>
            <w:u w:val="single" w:color="0000FF"/>
          </w:rPr>
          <w:t xml:space="preserve"> </w:t>
        </w:r>
        <w:r>
          <w:rPr>
            <w:color w:val="0000FF"/>
            <w:u w:val="single" w:color="0000FF"/>
          </w:rPr>
          <w:t>6F</w:t>
        </w:r>
      </w:hyperlink>
      <w:r>
        <w:rPr>
          <w:color w:val="0000FF"/>
          <w:spacing w:val="-6"/>
        </w:rPr>
        <w:t xml:space="preserve"> </w:t>
      </w:r>
      <w:r>
        <w:t>should</w:t>
      </w:r>
      <w:r>
        <w:rPr>
          <w:spacing w:val="-7"/>
        </w:rPr>
        <w:t xml:space="preserve"> </w:t>
      </w:r>
      <w:r>
        <w:t>be</w:t>
      </w:r>
      <w:r>
        <w:rPr>
          <w:spacing w:val="-4"/>
        </w:rPr>
        <w:t xml:space="preserve"> </w:t>
      </w:r>
      <w:r>
        <w:t>used</w:t>
      </w:r>
      <w:r>
        <w:rPr>
          <w:spacing w:val="-5"/>
        </w:rPr>
        <w:t xml:space="preserve"> </w:t>
      </w:r>
      <w:r>
        <w:t>for</w:t>
      </w:r>
      <w:r>
        <w:rPr>
          <w:spacing w:val="-4"/>
        </w:rPr>
        <w:t xml:space="preserve"> </w:t>
      </w:r>
      <w:r>
        <w:t xml:space="preserve">the </w:t>
      </w:r>
      <w:r>
        <w:rPr>
          <w:spacing w:val="-2"/>
        </w:rPr>
        <w:t>change.</w:t>
      </w:r>
    </w:p>
    <w:p w14:paraId="53F102BE" w14:textId="77777777" w:rsidR="00937A2B" w:rsidRDefault="00F92319">
      <w:pPr>
        <w:pStyle w:val="ListParagraph"/>
        <w:numPr>
          <w:ilvl w:val="0"/>
          <w:numId w:val="83"/>
        </w:numPr>
        <w:tabs>
          <w:tab w:val="left" w:pos="924"/>
          <w:tab w:val="left" w:pos="926"/>
        </w:tabs>
        <w:spacing w:before="120"/>
        <w:ind w:right="353"/>
      </w:pPr>
      <w:r>
        <w:t>The approved maintenance organisation should submit each manual amendment to the competent authority whether it be an amendment for competent authority approval or an indirectly approved amendment. Where the amendment requires competent authority approval,</w:t>
      </w:r>
      <w:r>
        <w:rPr>
          <w:spacing w:val="-13"/>
        </w:rPr>
        <w:t xml:space="preserve"> </w:t>
      </w:r>
      <w:r>
        <w:t>the</w:t>
      </w:r>
      <w:r>
        <w:rPr>
          <w:spacing w:val="-12"/>
        </w:rPr>
        <w:t xml:space="preserve"> </w:t>
      </w:r>
      <w:r>
        <w:t>competent</w:t>
      </w:r>
      <w:r>
        <w:rPr>
          <w:spacing w:val="-13"/>
        </w:rPr>
        <w:t xml:space="preserve"> </w:t>
      </w:r>
      <w:r>
        <w:t>authority</w:t>
      </w:r>
      <w:r>
        <w:rPr>
          <w:spacing w:val="-12"/>
        </w:rPr>
        <w:t xml:space="preserve"> </w:t>
      </w:r>
      <w:r>
        <w:t>when</w:t>
      </w:r>
      <w:r>
        <w:rPr>
          <w:spacing w:val="-13"/>
        </w:rPr>
        <w:t xml:space="preserve"> </w:t>
      </w:r>
      <w:r>
        <w:t>satisfied,</w:t>
      </w:r>
      <w:r>
        <w:rPr>
          <w:spacing w:val="-12"/>
        </w:rPr>
        <w:t xml:space="preserve"> </w:t>
      </w:r>
      <w:r>
        <w:t>should</w:t>
      </w:r>
      <w:r>
        <w:rPr>
          <w:spacing w:val="-13"/>
        </w:rPr>
        <w:t xml:space="preserve"> </w:t>
      </w:r>
      <w:r>
        <w:t>indicate</w:t>
      </w:r>
      <w:r>
        <w:rPr>
          <w:spacing w:val="-12"/>
        </w:rPr>
        <w:t xml:space="preserve"> </w:t>
      </w:r>
      <w:r>
        <w:t>its</w:t>
      </w:r>
      <w:r>
        <w:rPr>
          <w:spacing w:val="-12"/>
        </w:rPr>
        <w:t xml:space="preserve"> </w:t>
      </w:r>
      <w:r>
        <w:t>approval</w:t>
      </w:r>
      <w:r>
        <w:rPr>
          <w:spacing w:val="-13"/>
        </w:rPr>
        <w:t xml:space="preserve"> </w:t>
      </w:r>
      <w:r>
        <w:t>in</w:t>
      </w:r>
      <w:r>
        <w:rPr>
          <w:spacing w:val="-12"/>
        </w:rPr>
        <w:t xml:space="preserve"> </w:t>
      </w:r>
      <w:r>
        <w:t>writing.</w:t>
      </w:r>
      <w:r>
        <w:rPr>
          <w:spacing w:val="-13"/>
        </w:rPr>
        <w:t xml:space="preserve"> </w:t>
      </w:r>
      <w:r>
        <w:t>Where the amendment has been submitted under the indirect approval procedure the competent authority should acknowledge receipt in writing.</w:t>
      </w:r>
    </w:p>
    <w:p w14:paraId="600326DC" w14:textId="77777777" w:rsidR="00937A2B" w:rsidRDefault="00F92319">
      <w:pPr>
        <w:pStyle w:val="Heading3"/>
        <w:tabs>
          <w:tab w:val="left" w:pos="9416"/>
        </w:tabs>
        <w:spacing w:before="360"/>
        <w:ind w:left="360"/>
      </w:pPr>
      <w:bookmarkStart w:id="363" w:name="_bookmark245"/>
      <w:bookmarkEnd w:id="363"/>
      <w:r>
        <w:rPr>
          <w:color w:val="FFFFFF"/>
          <w:shd w:val="clear" w:color="auto" w:fill="007EC2"/>
        </w:rPr>
        <w:t>M.B.607</w:t>
      </w:r>
      <w:r>
        <w:rPr>
          <w:color w:val="FFFFFF"/>
          <w:spacing w:val="-11"/>
          <w:shd w:val="clear" w:color="auto" w:fill="007EC2"/>
        </w:rPr>
        <w:t xml:space="preserve"> </w:t>
      </w:r>
      <w:r>
        <w:rPr>
          <w:color w:val="FFFFFF"/>
          <w:shd w:val="clear" w:color="auto" w:fill="007EC2"/>
        </w:rPr>
        <w:t>Revocation,</w:t>
      </w:r>
      <w:r>
        <w:rPr>
          <w:color w:val="FFFFFF"/>
          <w:spacing w:val="-10"/>
          <w:shd w:val="clear" w:color="auto" w:fill="007EC2"/>
        </w:rPr>
        <w:t xml:space="preserve"> </w:t>
      </w:r>
      <w:r>
        <w:rPr>
          <w:color w:val="FFFFFF"/>
          <w:shd w:val="clear" w:color="auto" w:fill="007EC2"/>
        </w:rPr>
        <w:t>suspension</w:t>
      </w:r>
      <w:r>
        <w:rPr>
          <w:color w:val="FFFFFF"/>
          <w:spacing w:val="-11"/>
          <w:shd w:val="clear" w:color="auto" w:fill="007EC2"/>
        </w:rPr>
        <w:t xml:space="preserve"> </w:t>
      </w:r>
      <w:r>
        <w:rPr>
          <w:color w:val="FFFFFF"/>
          <w:shd w:val="clear" w:color="auto" w:fill="007EC2"/>
        </w:rPr>
        <w:t>and</w:t>
      </w:r>
      <w:r>
        <w:rPr>
          <w:color w:val="FFFFFF"/>
          <w:spacing w:val="-11"/>
          <w:shd w:val="clear" w:color="auto" w:fill="007EC2"/>
        </w:rPr>
        <w:t xml:space="preserve"> </w:t>
      </w:r>
      <w:r>
        <w:rPr>
          <w:color w:val="FFFFFF"/>
          <w:shd w:val="clear" w:color="auto" w:fill="007EC2"/>
        </w:rPr>
        <w:t>limitation</w:t>
      </w:r>
      <w:r>
        <w:rPr>
          <w:color w:val="FFFFFF"/>
          <w:spacing w:val="-10"/>
          <w:shd w:val="clear" w:color="auto" w:fill="007EC2"/>
        </w:rPr>
        <w:t xml:space="preserve"> </w:t>
      </w:r>
      <w:r>
        <w:rPr>
          <w:color w:val="FFFFFF"/>
          <w:shd w:val="clear" w:color="auto" w:fill="007EC2"/>
        </w:rPr>
        <w:t>of</w:t>
      </w:r>
      <w:r>
        <w:rPr>
          <w:color w:val="FFFFFF"/>
          <w:spacing w:val="-10"/>
          <w:shd w:val="clear" w:color="auto" w:fill="007EC2"/>
        </w:rPr>
        <w:t xml:space="preserve"> </w:t>
      </w:r>
      <w:r>
        <w:rPr>
          <w:color w:val="FFFFFF"/>
          <w:shd w:val="clear" w:color="auto" w:fill="007EC2"/>
        </w:rPr>
        <w:t>an</w:t>
      </w:r>
      <w:r>
        <w:rPr>
          <w:color w:val="FFFFFF"/>
          <w:spacing w:val="-9"/>
          <w:shd w:val="clear" w:color="auto" w:fill="007EC2"/>
        </w:rPr>
        <w:t xml:space="preserve"> </w:t>
      </w:r>
      <w:r>
        <w:rPr>
          <w:color w:val="FFFFFF"/>
          <w:spacing w:val="-2"/>
          <w:shd w:val="clear" w:color="auto" w:fill="007EC2"/>
        </w:rPr>
        <w:t>approval</w:t>
      </w:r>
      <w:r>
        <w:rPr>
          <w:color w:val="FFFFFF"/>
          <w:shd w:val="clear" w:color="auto" w:fill="007EC2"/>
        </w:rPr>
        <w:tab/>
      </w:r>
    </w:p>
    <w:p w14:paraId="73F6BF14" w14:textId="77777777" w:rsidR="00937A2B" w:rsidRDefault="00F92319">
      <w:pPr>
        <w:pStyle w:val="BodyText"/>
        <w:spacing w:before="389"/>
        <w:ind w:left="360" w:firstLine="0"/>
        <w:jc w:val="left"/>
      </w:pPr>
      <w:r>
        <w:t>The</w:t>
      </w:r>
      <w:r>
        <w:rPr>
          <w:spacing w:val="-6"/>
        </w:rPr>
        <w:t xml:space="preserve"> </w:t>
      </w:r>
      <w:r>
        <w:t>competent</w:t>
      </w:r>
      <w:r>
        <w:rPr>
          <w:spacing w:val="-5"/>
        </w:rPr>
        <w:t xml:space="preserve"> </w:t>
      </w:r>
      <w:r>
        <w:t>authority</w:t>
      </w:r>
      <w:r>
        <w:rPr>
          <w:spacing w:val="-7"/>
        </w:rPr>
        <w:t xml:space="preserve"> </w:t>
      </w:r>
      <w:r>
        <w:rPr>
          <w:spacing w:val="-2"/>
        </w:rPr>
        <w:t>shall:</w:t>
      </w:r>
    </w:p>
    <w:p w14:paraId="5C0D5774" w14:textId="77777777" w:rsidR="00937A2B" w:rsidRDefault="00F92319">
      <w:pPr>
        <w:pStyle w:val="ListParagraph"/>
        <w:numPr>
          <w:ilvl w:val="0"/>
          <w:numId w:val="82"/>
        </w:numPr>
        <w:tabs>
          <w:tab w:val="left" w:pos="926"/>
        </w:tabs>
        <w:ind w:hanging="566"/>
      </w:pPr>
      <w:r>
        <w:t>suspend</w:t>
      </w:r>
      <w:r>
        <w:rPr>
          <w:spacing w:val="-8"/>
        </w:rPr>
        <w:t xml:space="preserve"> </w:t>
      </w:r>
      <w:r>
        <w:t>an</w:t>
      </w:r>
      <w:r>
        <w:rPr>
          <w:spacing w:val="-3"/>
        </w:rPr>
        <w:t xml:space="preserve"> </w:t>
      </w:r>
      <w:r>
        <w:t>approval</w:t>
      </w:r>
      <w:r>
        <w:rPr>
          <w:spacing w:val="-6"/>
        </w:rPr>
        <w:t xml:space="preserve"> </w:t>
      </w:r>
      <w:r>
        <w:t>on</w:t>
      </w:r>
      <w:r>
        <w:rPr>
          <w:spacing w:val="-5"/>
        </w:rPr>
        <w:t xml:space="preserve"> </w:t>
      </w:r>
      <w:r>
        <w:t>reasonable</w:t>
      </w:r>
      <w:r>
        <w:rPr>
          <w:spacing w:val="-3"/>
        </w:rPr>
        <w:t xml:space="preserve"> </w:t>
      </w:r>
      <w:r>
        <w:t>grounds</w:t>
      </w:r>
      <w:r>
        <w:rPr>
          <w:spacing w:val="-4"/>
        </w:rPr>
        <w:t xml:space="preserve"> </w:t>
      </w:r>
      <w:r>
        <w:t>in</w:t>
      </w:r>
      <w:r>
        <w:rPr>
          <w:spacing w:val="-3"/>
        </w:rPr>
        <w:t xml:space="preserve"> </w:t>
      </w:r>
      <w:r>
        <w:t>the</w:t>
      </w:r>
      <w:r>
        <w:rPr>
          <w:spacing w:val="-5"/>
        </w:rPr>
        <w:t xml:space="preserve"> </w:t>
      </w:r>
      <w:r>
        <w:t>case</w:t>
      </w:r>
      <w:r>
        <w:rPr>
          <w:spacing w:val="-3"/>
        </w:rPr>
        <w:t xml:space="preserve"> </w:t>
      </w:r>
      <w:r>
        <w:t>of</w:t>
      </w:r>
      <w:r>
        <w:rPr>
          <w:spacing w:val="-6"/>
        </w:rPr>
        <w:t xml:space="preserve"> </w:t>
      </w:r>
      <w:r>
        <w:t>potential</w:t>
      </w:r>
      <w:r>
        <w:rPr>
          <w:spacing w:val="-4"/>
        </w:rPr>
        <w:t xml:space="preserve"> </w:t>
      </w:r>
      <w:r>
        <w:t>safety</w:t>
      </w:r>
      <w:r>
        <w:rPr>
          <w:spacing w:val="-3"/>
        </w:rPr>
        <w:t xml:space="preserve"> </w:t>
      </w:r>
      <w:r>
        <w:t>threat,</w:t>
      </w:r>
      <w:r>
        <w:rPr>
          <w:spacing w:val="-3"/>
        </w:rPr>
        <w:t xml:space="preserve"> </w:t>
      </w:r>
      <w:r>
        <w:rPr>
          <w:spacing w:val="-5"/>
        </w:rPr>
        <w:t>or;</w:t>
      </w:r>
    </w:p>
    <w:p w14:paraId="06E0DA48" w14:textId="77777777" w:rsidR="00937A2B" w:rsidRDefault="00F92319">
      <w:pPr>
        <w:pStyle w:val="ListParagraph"/>
        <w:numPr>
          <w:ilvl w:val="0"/>
          <w:numId w:val="82"/>
        </w:numPr>
        <w:tabs>
          <w:tab w:val="left" w:pos="926"/>
        </w:tabs>
        <w:spacing w:before="120"/>
        <w:ind w:hanging="566"/>
      </w:pPr>
      <w:r>
        <w:t>suspend,</w:t>
      </w:r>
      <w:r>
        <w:rPr>
          <w:spacing w:val="-6"/>
        </w:rPr>
        <w:t xml:space="preserve"> </w:t>
      </w:r>
      <w:r>
        <w:t>revoke</w:t>
      </w:r>
      <w:r>
        <w:rPr>
          <w:spacing w:val="-6"/>
        </w:rPr>
        <w:t xml:space="preserve"> </w:t>
      </w:r>
      <w:r>
        <w:t>or</w:t>
      </w:r>
      <w:r>
        <w:rPr>
          <w:spacing w:val="-3"/>
        </w:rPr>
        <w:t xml:space="preserve"> </w:t>
      </w:r>
      <w:r>
        <w:t>limit</w:t>
      </w:r>
      <w:r>
        <w:rPr>
          <w:spacing w:val="-4"/>
        </w:rPr>
        <w:t xml:space="preserve"> </w:t>
      </w:r>
      <w:r>
        <w:t>an</w:t>
      </w:r>
      <w:r>
        <w:rPr>
          <w:spacing w:val="-6"/>
        </w:rPr>
        <w:t xml:space="preserve"> </w:t>
      </w:r>
      <w:r>
        <w:t>approval</w:t>
      </w:r>
      <w:r>
        <w:rPr>
          <w:spacing w:val="-7"/>
        </w:rPr>
        <w:t xml:space="preserve"> </w:t>
      </w:r>
      <w:r>
        <w:t>pursuant</w:t>
      </w:r>
      <w:r>
        <w:rPr>
          <w:spacing w:val="-3"/>
        </w:rPr>
        <w:t xml:space="preserve"> </w:t>
      </w:r>
      <w:r>
        <w:t>to</w:t>
      </w:r>
      <w:r>
        <w:rPr>
          <w:spacing w:val="-3"/>
        </w:rPr>
        <w:t xml:space="preserve"> </w:t>
      </w:r>
      <w:r>
        <w:t>point</w:t>
      </w:r>
      <w:r>
        <w:rPr>
          <w:spacing w:val="-2"/>
        </w:rPr>
        <w:t xml:space="preserve"> </w:t>
      </w:r>
      <w:hyperlink w:anchor="_bookmark241" w:history="1">
        <w:r>
          <w:rPr>
            <w:color w:val="0000FF"/>
            <w:spacing w:val="-2"/>
            <w:u w:val="single" w:color="0000FF"/>
          </w:rPr>
          <w:t>M.B.605</w:t>
        </w:r>
      </w:hyperlink>
      <w:r>
        <w:rPr>
          <w:spacing w:val="-2"/>
        </w:rPr>
        <w:t>.</w:t>
      </w:r>
    </w:p>
    <w:p w14:paraId="7B22A729" w14:textId="77777777" w:rsidR="00937A2B" w:rsidRDefault="00937A2B">
      <w:pPr>
        <w:pStyle w:val="ListParagraph"/>
        <w:jc w:val="left"/>
        <w:sectPr w:rsidR="00937A2B">
          <w:pgSz w:w="11910" w:h="16840"/>
          <w:pgMar w:top="1940" w:right="1080" w:bottom="1180" w:left="1080" w:header="886" w:footer="994" w:gutter="0"/>
          <w:cols w:space="720"/>
        </w:sectPr>
      </w:pPr>
    </w:p>
    <w:p w14:paraId="7B73DA22" w14:textId="77777777" w:rsidR="00937A2B" w:rsidRDefault="00F92319">
      <w:pPr>
        <w:pStyle w:val="Heading3"/>
        <w:spacing w:before="89"/>
        <w:ind w:left="1039"/>
      </w:pPr>
      <w:bookmarkStart w:id="364" w:name="_bookmark246"/>
      <w:bookmarkEnd w:id="364"/>
      <w:r>
        <w:rPr>
          <w:color w:val="27ACCC"/>
          <w:spacing w:val="-2"/>
        </w:rPr>
        <w:lastRenderedPageBreak/>
        <w:t>SUBPART</w:t>
      </w:r>
      <w:r>
        <w:rPr>
          <w:color w:val="27ACCC"/>
          <w:spacing w:val="-13"/>
        </w:rPr>
        <w:t xml:space="preserve"> </w:t>
      </w:r>
      <w:r>
        <w:rPr>
          <w:color w:val="27ACCC"/>
          <w:spacing w:val="-2"/>
        </w:rPr>
        <w:t>H</w:t>
      </w:r>
      <w:r>
        <w:rPr>
          <w:color w:val="27ACCC"/>
          <w:spacing w:val="-11"/>
        </w:rPr>
        <w:t xml:space="preserve"> </w:t>
      </w:r>
      <w:r>
        <w:rPr>
          <w:color w:val="27ACCC"/>
          <w:spacing w:val="-2"/>
        </w:rPr>
        <w:t>—</w:t>
      </w:r>
      <w:r>
        <w:rPr>
          <w:color w:val="27ACCC"/>
          <w:spacing w:val="-11"/>
        </w:rPr>
        <w:t xml:space="preserve"> </w:t>
      </w:r>
      <w:r>
        <w:rPr>
          <w:color w:val="27ACCC"/>
          <w:spacing w:val="-2"/>
        </w:rPr>
        <w:t>CERTIFICATE</w:t>
      </w:r>
      <w:r>
        <w:rPr>
          <w:color w:val="27ACCC"/>
          <w:spacing w:val="-13"/>
        </w:rPr>
        <w:t xml:space="preserve"> </w:t>
      </w:r>
      <w:r>
        <w:rPr>
          <w:color w:val="27ACCC"/>
          <w:spacing w:val="-2"/>
        </w:rPr>
        <w:t>OF</w:t>
      </w:r>
      <w:r>
        <w:rPr>
          <w:color w:val="27ACCC"/>
          <w:spacing w:val="-13"/>
        </w:rPr>
        <w:t xml:space="preserve"> </w:t>
      </w:r>
      <w:r>
        <w:rPr>
          <w:color w:val="27ACCC"/>
          <w:spacing w:val="-2"/>
        </w:rPr>
        <w:t>RELEASE</w:t>
      </w:r>
      <w:r>
        <w:rPr>
          <w:color w:val="27ACCC"/>
          <w:spacing w:val="-11"/>
        </w:rPr>
        <w:t xml:space="preserve"> </w:t>
      </w:r>
      <w:r>
        <w:rPr>
          <w:color w:val="27ACCC"/>
          <w:spacing w:val="-2"/>
        </w:rPr>
        <w:t>TO</w:t>
      </w:r>
      <w:r>
        <w:rPr>
          <w:color w:val="27ACCC"/>
          <w:spacing w:val="-13"/>
        </w:rPr>
        <w:t xml:space="preserve"> </w:t>
      </w:r>
      <w:r>
        <w:rPr>
          <w:color w:val="27ACCC"/>
          <w:spacing w:val="-2"/>
        </w:rPr>
        <w:t>SERVICE</w:t>
      </w:r>
      <w:r>
        <w:rPr>
          <w:color w:val="27ACCC"/>
          <w:spacing w:val="-9"/>
        </w:rPr>
        <w:t xml:space="preserve"> </w:t>
      </w:r>
      <w:r>
        <w:rPr>
          <w:color w:val="27ACCC"/>
          <w:spacing w:val="-2"/>
        </w:rPr>
        <w:t>—</w:t>
      </w:r>
      <w:r>
        <w:rPr>
          <w:color w:val="27ACCC"/>
          <w:spacing w:val="-12"/>
        </w:rPr>
        <w:t xml:space="preserve"> </w:t>
      </w:r>
      <w:r>
        <w:rPr>
          <w:color w:val="27ACCC"/>
          <w:spacing w:val="-5"/>
        </w:rPr>
        <w:t>CRS</w:t>
      </w:r>
    </w:p>
    <w:p w14:paraId="26844F80" w14:textId="77777777" w:rsidR="00937A2B" w:rsidRDefault="00F92319">
      <w:pPr>
        <w:pStyle w:val="BodyText"/>
        <w:spacing w:before="122"/>
        <w:ind w:left="360" w:firstLine="0"/>
        <w:jc w:val="left"/>
      </w:pPr>
      <w:r>
        <w:t>(to</w:t>
      </w:r>
      <w:r>
        <w:rPr>
          <w:spacing w:val="-2"/>
        </w:rPr>
        <w:t xml:space="preserve"> </w:t>
      </w:r>
      <w:r>
        <w:t>be</w:t>
      </w:r>
      <w:r>
        <w:rPr>
          <w:spacing w:val="-3"/>
        </w:rPr>
        <w:t xml:space="preserve"> </w:t>
      </w:r>
      <w:r>
        <w:t>developed</w:t>
      </w:r>
      <w:r>
        <w:rPr>
          <w:spacing w:val="-3"/>
        </w:rPr>
        <w:t xml:space="preserve"> </w:t>
      </w:r>
      <w:r>
        <w:t>as</w:t>
      </w:r>
      <w:r>
        <w:rPr>
          <w:spacing w:val="-5"/>
        </w:rPr>
        <w:t xml:space="preserve"> </w:t>
      </w:r>
      <w:r>
        <w:rPr>
          <w:spacing w:val="-2"/>
        </w:rPr>
        <w:t>appropriate)</w:t>
      </w:r>
    </w:p>
    <w:p w14:paraId="3CEAB2CC" w14:textId="77777777" w:rsidR="00937A2B" w:rsidRDefault="00937A2B">
      <w:pPr>
        <w:pStyle w:val="BodyText"/>
        <w:jc w:val="left"/>
        <w:sectPr w:rsidR="00937A2B">
          <w:pgSz w:w="11910" w:h="16840"/>
          <w:pgMar w:top="1940" w:right="1080" w:bottom="1180" w:left="1080" w:header="886" w:footer="994" w:gutter="0"/>
          <w:cols w:space="720"/>
        </w:sectPr>
      </w:pPr>
    </w:p>
    <w:p w14:paraId="12DA1906" w14:textId="77777777" w:rsidR="00937A2B" w:rsidRDefault="00F92319">
      <w:pPr>
        <w:pStyle w:val="Heading3"/>
        <w:spacing w:before="89"/>
        <w:ind w:left="2" w:right="3"/>
        <w:jc w:val="center"/>
      </w:pPr>
      <w:bookmarkStart w:id="365" w:name="_bookmark247"/>
      <w:bookmarkEnd w:id="365"/>
      <w:r>
        <w:rPr>
          <w:color w:val="27ACCC"/>
          <w:spacing w:val="-2"/>
        </w:rPr>
        <w:lastRenderedPageBreak/>
        <w:t>SUBPART</w:t>
      </w:r>
      <w:r>
        <w:rPr>
          <w:color w:val="27ACCC"/>
          <w:spacing w:val="-13"/>
        </w:rPr>
        <w:t xml:space="preserve"> </w:t>
      </w:r>
      <w:r>
        <w:rPr>
          <w:color w:val="27ACCC"/>
          <w:spacing w:val="-2"/>
        </w:rPr>
        <w:t>I</w:t>
      </w:r>
      <w:r>
        <w:rPr>
          <w:color w:val="27ACCC"/>
          <w:spacing w:val="-13"/>
        </w:rPr>
        <w:t xml:space="preserve"> </w:t>
      </w:r>
      <w:r>
        <w:rPr>
          <w:color w:val="27ACCC"/>
          <w:spacing w:val="-2"/>
        </w:rPr>
        <w:t>—</w:t>
      </w:r>
      <w:r>
        <w:rPr>
          <w:color w:val="27ACCC"/>
          <w:spacing w:val="-15"/>
        </w:rPr>
        <w:t xml:space="preserve"> </w:t>
      </w:r>
      <w:r>
        <w:rPr>
          <w:color w:val="27ACCC"/>
          <w:spacing w:val="-2"/>
        </w:rPr>
        <w:t>AIRWORTHINESS</w:t>
      </w:r>
      <w:r>
        <w:rPr>
          <w:color w:val="27ACCC"/>
          <w:spacing w:val="-11"/>
        </w:rPr>
        <w:t xml:space="preserve"> </w:t>
      </w:r>
      <w:r>
        <w:rPr>
          <w:color w:val="27ACCC"/>
          <w:spacing w:val="-2"/>
        </w:rPr>
        <w:t>REVIEW</w:t>
      </w:r>
      <w:r>
        <w:rPr>
          <w:color w:val="27ACCC"/>
          <w:spacing w:val="-10"/>
        </w:rPr>
        <w:t xml:space="preserve"> </w:t>
      </w:r>
      <w:r>
        <w:rPr>
          <w:color w:val="27ACCC"/>
          <w:spacing w:val="-2"/>
        </w:rPr>
        <w:t>CERTIFICATE</w:t>
      </w:r>
    </w:p>
    <w:p w14:paraId="53FEB7A5" w14:textId="77777777" w:rsidR="00937A2B" w:rsidRDefault="00F92319">
      <w:pPr>
        <w:pStyle w:val="BodyText"/>
        <w:spacing w:before="94"/>
        <w:ind w:left="0" w:firstLine="0"/>
        <w:jc w:val="left"/>
        <w:rPr>
          <w:b/>
          <w:sz w:val="20"/>
        </w:rPr>
      </w:pPr>
      <w:r>
        <w:rPr>
          <w:b/>
          <w:noProof/>
          <w:sz w:val="20"/>
        </w:rPr>
        <mc:AlternateContent>
          <mc:Choice Requires="wps">
            <w:drawing>
              <wp:anchor distT="0" distB="0" distL="0" distR="0" simplePos="0" relativeHeight="487653376" behindDoc="1" locked="0" layoutInCell="1" allowOverlap="1" wp14:anchorId="388477FA" wp14:editId="4CFB8C56">
                <wp:simplePos x="0" y="0"/>
                <wp:positionH relativeFrom="page">
                  <wp:posOffset>896416</wp:posOffset>
                </wp:positionH>
                <wp:positionV relativeFrom="paragraph">
                  <wp:posOffset>230353</wp:posOffset>
                </wp:positionV>
                <wp:extent cx="5769610" cy="248920"/>
                <wp:effectExtent l="0" t="0" r="0" b="0"/>
                <wp:wrapTopAndBottom/>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47BCB83A" w14:textId="77777777" w:rsidR="00937A2B" w:rsidRDefault="00F92319">
                            <w:pPr>
                              <w:ind w:left="28"/>
                              <w:rPr>
                                <w:b/>
                                <w:color w:val="000000"/>
                                <w:sz w:val="32"/>
                              </w:rPr>
                            </w:pPr>
                            <w:bookmarkStart w:id="366" w:name="_bookmark248"/>
                            <w:bookmarkEnd w:id="366"/>
                            <w:r>
                              <w:rPr>
                                <w:b/>
                                <w:color w:val="FFFFFF"/>
                                <w:sz w:val="32"/>
                              </w:rPr>
                              <w:t>M.B.901</w:t>
                            </w:r>
                            <w:r>
                              <w:rPr>
                                <w:b/>
                                <w:color w:val="FFFFFF"/>
                                <w:spacing w:val="-12"/>
                                <w:sz w:val="32"/>
                              </w:rPr>
                              <w:t xml:space="preserve"> </w:t>
                            </w:r>
                            <w:r>
                              <w:rPr>
                                <w:b/>
                                <w:color w:val="FFFFFF"/>
                                <w:sz w:val="32"/>
                              </w:rPr>
                              <w:t>Assessment</w:t>
                            </w:r>
                            <w:r>
                              <w:rPr>
                                <w:b/>
                                <w:color w:val="FFFFFF"/>
                                <w:spacing w:val="-11"/>
                                <w:sz w:val="32"/>
                              </w:rPr>
                              <w:t xml:space="preserve"> </w:t>
                            </w:r>
                            <w:r>
                              <w:rPr>
                                <w:b/>
                                <w:color w:val="FFFFFF"/>
                                <w:sz w:val="32"/>
                              </w:rPr>
                              <w:t>of</w:t>
                            </w:r>
                            <w:r>
                              <w:rPr>
                                <w:b/>
                                <w:color w:val="FFFFFF"/>
                                <w:spacing w:val="-11"/>
                                <w:sz w:val="32"/>
                              </w:rPr>
                              <w:t xml:space="preserve"> </w:t>
                            </w:r>
                            <w:r>
                              <w:rPr>
                                <w:b/>
                                <w:color w:val="FFFFFF"/>
                                <w:spacing w:val="-2"/>
                                <w:sz w:val="32"/>
                              </w:rPr>
                              <w:t>recommendations</w:t>
                            </w:r>
                          </w:p>
                        </w:txbxContent>
                      </wps:txbx>
                      <wps:bodyPr wrap="square" lIns="0" tIns="0" rIns="0" bIns="0" rtlCol="0">
                        <a:noAutofit/>
                      </wps:bodyPr>
                    </wps:wsp>
                  </a:graphicData>
                </a:graphic>
              </wp:anchor>
            </w:drawing>
          </mc:Choice>
          <mc:Fallback>
            <w:pict>
              <v:shape w14:anchorId="388477FA" id="Textbox 154" o:spid="_x0000_s1145" type="#_x0000_t202" style="position:absolute;margin-left:70.6pt;margin-top:18.15pt;width:454.3pt;height:19.6pt;z-index:-15663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" fillcolor="#007ec2" stroked="f">
                <v:textbox inset="0,0,0,0">
                  <w:txbxContent>
                    <w:p w14:paraId="47BCB83A" w14:textId="77777777" w:rsidR="00937A2B" w:rsidRDefault="00F92319">
                      <w:pPr>
                        <w:ind w:left="28"/>
                        <w:rPr>
                          <w:b/>
                          <w:color w:val="000000"/>
                          <w:sz w:val="32"/>
                        </w:rPr>
                      </w:pPr>
                      <w:bookmarkStart w:id="367" w:name="_bookmark248"/>
                      <w:bookmarkEnd w:id="367"/>
                      <w:r>
                        <w:rPr>
                          <w:b/>
                          <w:color w:val="FFFFFF"/>
                          <w:sz w:val="32"/>
                        </w:rPr>
                        <w:t>M.B.901</w:t>
                      </w:r>
                      <w:r>
                        <w:rPr>
                          <w:b/>
                          <w:color w:val="FFFFFF"/>
                          <w:spacing w:val="-12"/>
                          <w:sz w:val="32"/>
                        </w:rPr>
                        <w:t xml:space="preserve"> </w:t>
                      </w:r>
                      <w:r>
                        <w:rPr>
                          <w:b/>
                          <w:color w:val="FFFFFF"/>
                          <w:sz w:val="32"/>
                        </w:rPr>
                        <w:t>Assessment</w:t>
                      </w:r>
                      <w:r>
                        <w:rPr>
                          <w:b/>
                          <w:color w:val="FFFFFF"/>
                          <w:spacing w:val="-11"/>
                          <w:sz w:val="32"/>
                        </w:rPr>
                        <w:t xml:space="preserve"> </w:t>
                      </w:r>
                      <w:r>
                        <w:rPr>
                          <w:b/>
                          <w:color w:val="FFFFFF"/>
                          <w:sz w:val="32"/>
                        </w:rPr>
                        <w:t>of</w:t>
                      </w:r>
                      <w:r>
                        <w:rPr>
                          <w:b/>
                          <w:color w:val="FFFFFF"/>
                          <w:spacing w:val="-11"/>
                          <w:sz w:val="32"/>
                        </w:rPr>
                        <w:t xml:space="preserve"> </w:t>
                      </w:r>
                      <w:r>
                        <w:rPr>
                          <w:b/>
                          <w:color w:val="FFFFFF"/>
                          <w:spacing w:val="-2"/>
                          <w:sz w:val="32"/>
                        </w:rPr>
                        <w:t>recommendations</w:t>
                      </w:r>
                    </w:p>
                  </w:txbxContent>
                </v:textbox>
                <w10:wrap type="topAndBottom" anchorx="page"/>
              </v:shape>
            </w:pict>
          </mc:Fallback>
        </mc:AlternateContent>
      </w:r>
    </w:p>
    <w:p w14:paraId="6DD8252E"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81759AA" w14:textId="77777777" w:rsidR="00937A2B" w:rsidRDefault="00F92319">
      <w:pPr>
        <w:pStyle w:val="BodyText"/>
        <w:spacing w:before="119"/>
        <w:ind w:left="360" w:right="362" w:firstLine="0"/>
      </w:pPr>
      <w:r>
        <w:t xml:space="preserve">Upon receipt of an application and associated airworthiness review certificate recommendation in accordance with point </w:t>
      </w:r>
      <w:hyperlink w:anchor="_bookmark170" w:history="1">
        <w:r>
          <w:rPr>
            <w:color w:val="0000FF"/>
            <w:u w:val="single" w:color="0000FF"/>
          </w:rPr>
          <w:t>M.A.901</w:t>
        </w:r>
      </w:hyperlink>
      <w:r>
        <w:t>:</w:t>
      </w:r>
    </w:p>
    <w:p w14:paraId="52D77D4A" w14:textId="77777777" w:rsidR="00937A2B" w:rsidRDefault="00F92319">
      <w:pPr>
        <w:pStyle w:val="ListParagraph"/>
        <w:numPr>
          <w:ilvl w:val="0"/>
          <w:numId w:val="81"/>
        </w:numPr>
        <w:tabs>
          <w:tab w:val="left" w:pos="924"/>
          <w:tab w:val="left" w:pos="926"/>
        </w:tabs>
        <w:spacing w:before="118"/>
        <w:ind w:right="357"/>
      </w:pPr>
      <w:r>
        <w:t xml:space="preserve">Appropriately qualified personnel of the competent authority shall verify that the compliance statement contained in the recommendation demonstrates that a complete airworthiness review in accordance with point </w:t>
      </w:r>
      <w:hyperlink w:anchor="_bookmark170" w:history="1">
        <w:r>
          <w:rPr>
            <w:color w:val="0000FF"/>
            <w:u w:val="single" w:color="0000FF"/>
          </w:rPr>
          <w:t>M.A.901</w:t>
        </w:r>
      </w:hyperlink>
      <w:r>
        <w:rPr>
          <w:color w:val="0000FF"/>
        </w:rPr>
        <w:t xml:space="preserve"> </w:t>
      </w:r>
      <w:r>
        <w:t>has been carried out.</w:t>
      </w:r>
    </w:p>
    <w:p w14:paraId="2FEE5201" w14:textId="77777777" w:rsidR="00937A2B" w:rsidRDefault="00F92319">
      <w:pPr>
        <w:pStyle w:val="ListParagraph"/>
        <w:numPr>
          <w:ilvl w:val="0"/>
          <w:numId w:val="81"/>
        </w:numPr>
        <w:tabs>
          <w:tab w:val="left" w:pos="924"/>
          <w:tab w:val="left" w:pos="926"/>
        </w:tabs>
        <w:ind w:right="359"/>
      </w:pPr>
      <w:r>
        <w:t>The competent authority shall investigate and</w:t>
      </w:r>
      <w:r>
        <w:rPr>
          <w:spacing w:val="-1"/>
        </w:rPr>
        <w:t xml:space="preserve"> </w:t>
      </w:r>
      <w:r>
        <w:t>may request further information to support the assessment of the recommendation.</w:t>
      </w:r>
    </w:p>
    <w:p w14:paraId="64CCCD33"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53888" behindDoc="1" locked="0" layoutInCell="1" allowOverlap="1" wp14:anchorId="694399E7" wp14:editId="61742AE0">
                <wp:simplePos x="0" y="0"/>
                <wp:positionH relativeFrom="page">
                  <wp:posOffset>896416</wp:posOffset>
                </wp:positionH>
                <wp:positionV relativeFrom="paragraph">
                  <wp:posOffset>229500</wp:posOffset>
                </wp:positionV>
                <wp:extent cx="5769610" cy="248920"/>
                <wp:effectExtent l="0" t="0" r="0" b="0"/>
                <wp:wrapTopAndBottom/>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13D3D2B3" w14:textId="77777777" w:rsidR="00937A2B" w:rsidRDefault="00F92319">
                            <w:pPr>
                              <w:ind w:left="28"/>
                              <w:rPr>
                                <w:b/>
                                <w:color w:val="000000"/>
                                <w:sz w:val="32"/>
                              </w:rPr>
                            </w:pPr>
                            <w:bookmarkStart w:id="368" w:name="_bookmark249"/>
                            <w:bookmarkEnd w:id="368"/>
                            <w:r>
                              <w:rPr>
                                <w:b/>
                                <w:color w:val="FFFFFF"/>
                                <w:sz w:val="32"/>
                              </w:rPr>
                              <w:t>AMC</w:t>
                            </w:r>
                            <w:r>
                              <w:rPr>
                                <w:b/>
                                <w:color w:val="FFFFFF"/>
                                <w:spacing w:val="-11"/>
                                <w:sz w:val="32"/>
                              </w:rPr>
                              <w:t xml:space="preserve"> </w:t>
                            </w:r>
                            <w:r>
                              <w:rPr>
                                <w:b/>
                                <w:color w:val="FFFFFF"/>
                                <w:sz w:val="32"/>
                              </w:rPr>
                              <w:t>M.B.901</w:t>
                            </w:r>
                            <w:r>
                              <w:rPr>
                                <w:b/>
                                <w:color w:val="FFFFFF"/>
                                <w:spacing w:val="-12"/>
                                <w:sz w:val="32"/>
                              </w:rPr>
                              <w:t xml:space="preserve"> </w:t>
                            </w:r>
                            <w:r>
                              <w:rPr>
                                <w:b/>
                                <w:color w:val="FFFFFF"/>
                                <w:sz w:val="32"/>
                              </w:rPr>
                              <w:t>Assessment</w:t>
                            </w:r>
                            <w:r>
                              <w:rPr>
                                <w:b/>
                                <w:color w:val="FFFFFF"/>
                                <w:spacing w:val="-11"/>
                                <w:sz w:val="32"/>
                              </w:rPr>
                              <w:t xml:space="preserve"> </w:t>
                            </w:r>
                            <w:r>
                              <w:rPr>
                                <w:b/>
                                <w:color w:val="FFFFFF"/>
                                <w:sz w:val="32"/>
                              </w:rPr>
                              <w:t>of</w:t>
                            </w:r>
                            <w:r>
                              <w:rPr>
                                <w:b/>
                                <w:color w:val="FFFFFF"/>
                                <w:spacing w:val="-11"/>
                                <w:sz w:val="32"/>
                              </w:rPr>
                              <w:t xml:space="preserve"> </w:t>
                            </w:r>
                            <w:r>
                              <w:rPr>
                                <w:b/>
                                <w:color w:val="FFFFFF"/>
                                <w:spacing w:val="-2"/>
                                <w:sz w:val="32"/>
                              </w:rPr>
                              <w:t>recommendations</w:t>
                            </w:r>
                          </w:p>
                        </w:txbxContent>
                      </wps:txbx>
                      <wps:bodyPr wrap="square" lIns="0" tIns="0" rIns="0" bIns="0" rtlCol="0">
                        <a:noAutofit/>
                      </wps:bodyPr>
                    </wps:wsp>
                  </a:graphicData>
                </a:graphic>
              </wp:anchor>
            </w:drawing>
          </mc:Choice>
          <mc:Fallback>
            <w:pict>
              <v:shape w14:anchorId="694399E7" id="Textbox 155" o:spid="_x0000_s1146" type="#_x0000_t202" style="position:absolute;margin-left:70.6pt;margin-top:18.05pt;width:454.3pt;height:19.6pt;z-index:-15662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" fillcolor="#fabb39" stroked="f">
                <v:textbox inset="0,0,0,0">
                  <w:txbxContent>
                    <w:p w14:paraId="13D3D2B3" w14:textId="77777777" w:rsidR="00937A2B" w:rsidRDefault="00F92319">
                      <w:pPr>
                        <w:ind w:left="28"/>
                        <w:rPr>
                          <w:b/>
                          <w:color w:val="000000"/>
                          <w:sz w:val="32"/>
                        </w:rPr>
                      </w:pPr>
                      <w:bookmarkStart w:id="369" w:name="_bookmark249"/>
                      <w:bookmarkEnd w:id="369"/>
                      <w:r>
                        <w:rPr>
                          <w:b/>
                          <w:color w:val="FFFFFF"/>
                          <w:sz w:val="32"/>
                        </w:rPr>
                        <w:t>AMC</w:t>
                      </w:r>
                      <w:r>
                        <w:rPr>
                          <w:b/>
                          <w:color w:val="FFFFFF"/>
                          <w:spacing w:val="-11"/>
                          <w:sz w:val="32"/>
                        </w:rPr>
                        <w:t xml:space="preserve"> </w:t>
                      </w:r>
                      <w:r>
                        <w:rPr>
                          <w:b/>
                          <w:color w:val="FFFFFF"/>
                          <w:sz w:val="32"/>
                        </w:rPr>
                        <w:t>M.B.901</w:t>
                      </w:r>
                      <w:r>
                        <w:rPr>
                          <w:b/>
                          <w:color w:val="FFFFFF"/>
                          <w:spacing w:val="-12"/>
                          <w:sz w:val="32"/>
                        </w:rPr>
                        <w:t xml:space="preserve"> </w:t>
                      </w:r>
                      <w:r>
                        <w:rPr>
                          <w:b/>
                          <w:color w:val="FFFFFF"/>
                          <w:sz w:val="32"/>
                        </w:rPr>
                        <w:t>Assessment</w:t>
                      </w:r>
                      <w:r>
                        <w:rPr>
                          <w:b/>
                          <w:color w:val="FFFFFF"/>
                          <w:spacing w:val="-11"/>
                          <w:sz w:val="32"/>
                        </w:rPr>
                        <w:t xml:space="preserve"> </w:t>
                      </w:r>
                      <w:r>
                        <w:rPr>
                          <w:b/>
                          <w:color w:val="FFFFFF"/>
                          <w:sz w:val="32"/>
                        </w:rPr>
                        <w:t>of</w:t>
                      </w:r>
                      <w:r>
                        <w:rPr>
                          <w:b/>
                          <w:color w:val="FFFFFF"/>
                          <w:spacing w:val="-11"/>
                          <w:sz w:val="32"/>
                        </w:rPr>
                        <w:t xml:space="preserve"> </w:t>
                      </w:r>
                      <w:r>
                        <w:rPr>
                          <w:b/>
                          <w:color w:val="FFFFFF"/>
                          <w:spacing w:val="-2"/>
                          <w:sz w:val="32"/>
                        </w:rPr>
                        <w:t>recommendations</w:t>
                      </w:r>
                    </w:p>
                  </w:txbxContent>
                </v:textbox>
                <w10:wrap type="topAndBottom" anchorx="page"/>
              </v:shape>
            </w:pict>
          </mc:Fallback>
        </mc:AlternateContent>
      </w:r>
    </w:p>
    <w:p w14:paraId="1FE8F964" w14:textId="77777777" w:rsidR="00937A2B" w:rsidRDefault="00937A2B">
      <w:pPr>
        <w:pStyle w:val="BodyText"/>
        <w:spacing w:before="119"/>
        <w:ind w:left="0" w:firstLine="0"/>
        <w:jc w:val="left"/>
      </w:pPr>
    </w:p>
    <w:p w14:paraId="47B43F54" w14:textId="77777777" w:rsidR="00937A2B" w:rsidRDefault="00F92319">
      <w:pPr>
        <w:pStyle w:val="ListParagraph"/>
        <w:numPr>
          <w:ilvl w:val="0"/>
          <w:numId w:val="80"/>
        </w:numPr>
        <w:tabs>
          <w:tab w:val="left" w:pos="924"/>
          <w:tab w:val="left" w:pos="926"/>
        </w:tabs>
        <w:spacing w:before="0"/>
        <w:ind w:right="355"/>
      </w:pPr>
      <w:r>
        <w:t>The result of the</w:t>
      </w:r>
      <w:r>
        <w:rPr>
          <w:spacing w:val="-1"/>
        </w:rPr>
        <w:t xml:space="preserve"> </w:t>
      </w:r>
      <w:r>
        <w:t>verification and the investigation of</w:t>
      </w:r>
      <w:r>
        <w:rPr>
          <w:spacing w:val="-1"/>
        </w:rPr>
        <w:t xml:space="preserve"> </w:t>
      </w:r>
      <w:r>
        <w:t>a recommendation should be sent to the applicant within 30 days. If corrective action has been requested before the issuance of an airworthiness review certificate, the competent authority may decide a further period for the assessment of the requested corrective action.</w:t>
      </w:r>
    </w:p>
    <w:p w14:paraId="68EE56B9" w14:textId="77777777" w:rsidR="00937A2B" w:rsidRDefault="00F92319">
      <w:pPr>
        <w:pStyle w:val="ListParagraph"/>
        <w:numPr>
          <w:ilvl w:val="0"/>
          <w:numId w:val="80"/>
        </w:numPr>
        <w:tabs>
          <w:tab w:val="left" w:pos="924"/>
          <w:tab w:val="left" w:pos="926"/>
        </w:tabs>
        <w:spacing w:before="119"/>
        <w:ind w:right="353"/>
      </w:pPr>
      <w:r>
        <w:t>The</w:t>
      </w:r>
      <w:r>
        <w:rPr>
          <w:spacing w:val="-9"/>
        </w:rPr>
        <w:t xml:space="preserve"> </w:t>
      </w:r>
      <w:r>
        <w:t>verification</w:t>
      </w:r>
      <w:r>
        <w:rPr>
          <w:spacing w:val="-12"/>
        </w:rPr>
        <w:t xml:space="preserve"> </w:t>
      </w:r>
      <w:r>
        <w:t>of</w:t>
      </w:r>
      <w:r>
        <w:rPr>
          <w:spacing w:val="-9"/>
        </w:rPr>
        <w:t xml:space="preserve"> </w:t>
      </w:r>
      <w:r>
        <w:t>the</w:t>
      </w:r>
      <w:r>
        <w:rPr>
          <w:spacing w:val="-11"/>
        </w:rPr>
        <w:t xml:space="preserve"> </w:t>
      </w:r>
      <w:r>
        <w:t>compliance</w:t>
      </w:r>
      <w:r>
        <w:rPr>
          <w:spacing w:val="-8"/>
        </w:rPr>
        <w:t xml:space="preserve"> </w:t>
      </w:r>
      <w:r>
        <w:t>statement</w:t>
      </w:r>
      <w:r>
        <w:rPr>
          <w:spacing w:val="-9"/>
        </w:rPr>
        <w:t xml:space="preserve"> </w:t>
      </w:r>
      <w:r>
        <w:t>required</w:t>
      </w:r>
      <w:r>
        <w:rPr>
          <w:spacing w:val="-12"/>
        </w:rPr>
        <w:t xml:space="preserve"> </w:t>
      </w:r>
      <w:r>
        <w:t>by</w:t>
      </w:r>
      <w:r>
        <w:rPr>
          <w:spacing w:val="-8"/>
        </w:rPr>
        <w:t xml:space="preserve"> </w:t>
      </w:r>
      <w:hyperlink w:anchor="_bookmark248" w:history="1">
        <w:r>
          <w:rPr>
            <w:color w:val="0000FF"/>
            <w:u w:val="single" w:color="0000FF"/>
          </w:rPr>
          <w:t>M.B.901</w:t>
        </w:r>
      </w:hyperlink>
      <w:r>
        <w:rPr>
          <w:color w:val="0000FF"/>
          <w:spacing w:val="-8"/>
        </w:rPr>
        <w:t xml:space="preserve"> </w:t>
      </w:r>
      <w:r>
        <w:t>does</w:t>
      </w:r>
      <w:r>
        <w:rPr>
          <w:spacing w:val="-9"/>
        </w:rPr>
        <w:t xml:space="preserve"> </w:t>
      </w:r>
      <w:r>
        <w:t>not</w:t>
      </w:r>
      <w:r>
        <w:rPr>
          <w:spacing w:val="-11"/>
        </w:rPr>
        <w:t xml:space="preserve"> </w:t>
      </w:r>
      <w:r>
        <w:t>mean</w:t>
      </w:r>
      <w:r>
        <w:rPr>
          <w:spacing w:val="-9"/>
        </w:rPr>
        <w:t xml:space="preserve"> </w:t>
      </w:r>
      <w:r>
        <w:t>repeating</w:t>
      </w:r>
      <w:r>
        <w:rPr>
          <w:spacing w:val="-10"/>
        </w:rPr>
        <w:t xml:space="preserve"> </w:t>
      </w:r>
      <w:r>
        <w:t xml:space="preserve">the airworthiness review itself. However, the competent authority should verify that the CAMO/CAO has carried out a complete and accurate assessment of the airworthiness of the </w:t>
      </w:r>
      <w:r>
        <w:rPr>
          <w:spacing w:val="-2"/>
        </w:rPr>
        <w:t>aircraft.</w:t>
      </w:r>
    </w:p>
    <w:p w14:paraId="1A81F5EA" w14:textId="77777777" w:rsidR="00937A2B" w:rsidRDefault="00F92319">
      <w:pPr>
        <w:pStyle w:val="ListParagraph"/>
        <w:numPr>
          <w:ilvl w:val="0"/>
          <w:numId w:val="80"/>
        </w:numPr>
        <w:tabs>
          <w:tab w:val="left" w:pos="924"/>
          <w:tab w:val="left" w:pos="926"/>
        </w:tabs>
        <w:ind w:right="356"/>
      </w:pPr>
      <w:r>
        <w:t>Depending</w:t>
      </w:r>
      <w:r>
        <w:rPr>
          <w:spacing w:val="-12"/>
        </w:rPr>
        <w:t xml:space="preserve"> </w:t>
      </w:r>
      <w:r>
        <w:t>on</w:t>
      </w:r>
      <w:r>
        <w:rPr>
          <w:spacing w:val="-12"/>
        </w:rPr>
        <w:t xml:space="preserve"> </w:t>
      </w:r>
      <w:r>
        <w:t>the</w:t>
      </w:r>
      <w:r>
        <w:rPr>
          <w:spacing w:val="-11"/>
        </w:rPr>
        <w:t xml:space="preserve"> </w:t>
      </w:r>
      <w:r>
        <w:t>content</w:t>
      </w:r>
      <w:r>
        <w:rPr>
          <w:spacing w:val="-13"/>
        </w:rPr>
        <w:t xml:space="preserve"> </w:t>
      </w:r>
      <w:r>
        <w:t>of</w:t>
      </w:r>
      <w:r>
        <w:rPr>
          <w:spacing w:val="-11"/>
        </w:rPr>
        <w:t xml:space="preserve"> </w:t>
      </w:r>
      <w:r>
        <w:t>the</w:t>
      </w:r>
      <w:r>
        <w:rPr>
          <w:spacing w:val="-11"/>
        </w:rPr>
        <w:t xml:space="preserve"> </w:t>
      </w:r>
      <w:r>
        <w:t>recommendation,</w:t>
      </w:r>
      <w:r>
        <w:rPr>
          <w:spacing w:val="-11"/>
        </w:rPr>
        <w:t xml:space="preserve"> </w:t>
      </w:r>
      <w:r>
        <w:t>the</w:t>
      </w:r>
      <w:r>
        <w:rPr>
          <w:spacing w:val="-11"/>
        </w:rPr>
        <w:t xml:space="preserve"> </w:t>
      </w:r>
      <w:r>
        <w:t>history</w:t>
      </w:r>
      <w:r>
        <w:rPr>
          <w:spacing w:val="-11"/>
        </w:rPr>
        <w:t xml:space="preserve"> </w:t>
      </w:r>
      <w:r>
        <w:t>of</w:t>
      </w:r>
      <w:r>
        <w:rPr>
          <w:spacing w:val="-12"/>
        </w:rPr>
        <w:t xml:space="preserve"> </w:t>
      </w:r>
      <w:r>
        <w:t>the</w:t>
      </w:r>
      <w:r>
        <w:rPr>
          <w:spacing w:val="-11"/>
        </w:rPr>
        <w:t xml:space="preserve"> </w:t>
      </w:r>
      <w:r>
        <w:t>particular</w:t>
      </w:r>
      <w:r>
        <w:rPr>
          <w:spacing w:val="-12"/>
        </w:rPr>
        <w:t xml:space="preserve"> </w:t>
      </w:r>
      <w:r>
        <w:t>aircraft,</w:t>
      </w:r>
      <w:r>
        <w:rPr>
          <w:spacing w:val="-11"/>
        </w:rPr>
        <w:t xml:space="preserve"> </w:t>
      </w:r>
      <w:r>
        <w:t>and</w:t>
      </w:r>
      <w:r>
        <w:rPr>
          <w:spacing w:val="-12"/>
        </w:rPr>
        <w:t xml:space="preserve"> </w:t>
      </w:r>
      <w:r>
        <w:t>the knowledge</w:t>
      </w:r>
      <w:r>
        <w:rPr>
          <w:spacing w:val="-12"/>
        </w:rPr>
        <w:t xml:space="preserve"> </w:t>
      </w:r>
      <w:r>
        <w:t>of</w:t>
      </w:r>
      <w:r>
        <w:rPr>
          <w:spacing w:val="-12"/>
        </w:rPr>
        <w:t xml:space="preserve"> </w:t>
      </w:r>
      <w:r>
        <w:t>the</w:t>
      </w:r>
      <w:r>
        <w:rPr>
          <w:spacing w:val="-11"/>
        </w:rPr>
        <w:t xml:space="preserve"> </w:t>
      </w:r>
      <w:r>
        <w:t>CAMO/CAO</w:t>
      </w:r>
      <w:r>
        <w:rPr>
          <w:spacing w:val="-12"/>
        </w:rPr>
        <w:t xml:space="preserve"> </w:t>
      </w:r>
      <w:r>
        <w:t>making</w:t>
      </w:r>
      <w:r>
        <w:rPr>
          <w:spacing w:val="-12"/>
        </w:rPr>
        <w:t xml:space="preserve"> </w:t>
      </w:r>
      <w:r>
        <w:t>the</w:t>
      </w:r>
      <w:r>
        <w:rPr>
          <w:spacing w:val="-11"/>
        </w:rPr>
        <w:t xml:space="preserve"> </w:t>
      </w:r>
      <w:r>
        <w:t>recommendation</w:t>
      </w:r>
      <w:r>
        <w:rPr>
          <w:spacing w:val="-12"/>
        </w:rPr>
        <w:t xml:space="preserve"> </w:t>
      </w:r>
      <w:r>
        <w:t>in</w:t>
      </w:r>
      <w:r>
        <w:rPr>
          <w:spacing w:val="-13"/>
        </w:rPr>
        <w:t xml:space="preserve"> </w:t>
      </w:r>
      <w:r>
        <w:t>terms</w:t>
      </w:r>
      <w:r>
        <w:rPr>
          <w:spacing w:val="-12"/>
        </w:rPr>
        <w:t xml:space="preserve"> </w:t>
      </w:r>
      <w:r>
        <w:t>of</w:t>
      </w:r>
      <w:r>
        <w:rPr>
          <w:spacing w:val="-12"/>
        </w:rPr>
        <w:t xml:space="preserve"> </w:t>
      </w:r>
      <w:r>
        <w:t>experience,</w:t>
      </w:r>
      <w:r>
        <w:rPr>
          <w:spacing w:val="-11"/>
        </w:rPr>
        <w:t xml:space="preserve"> </w:t>
      </w:r>
      <w:r>
        <w:t>number</w:t>
      </w:r>
      <w:r>
        <w:rPr>
          <w:spacing w:val="-11"/>
        </w:rPr>
        <w:t xml:space="preserve"> </w:t>
      </w:r>
      <w:r>
        <w:t>and correction of findings and previous recommendations the extent of the investigation will vary. Therefore, whenever possible the person carrying out the investigation should be involved in the oversight of the CAMO/CAO making the recommendation.</w:t>
      </w:r>
    </w:p>
    <w:p w14:paraId="06C3CB68" w14:textId="77777777" w:rsidR="00937A2B" w:rsidRDefault="00F92319">
      <w:pPr>
        <w:pStyle w:val="ListParagraph"/>
        <w:numPr>
          <w:ilvl w:val="0"/>
          <w:numId w:val="80"/>
        </w:numPr>
        <w:tabs>
          <w:tab w:val="left" w:pos="925"/>
        </w:tabs>
        <w:spacing w:before="120"/>
        <w:ind w:left="925" w:hanging="565"/>
      </w:pPr>
      <w:r>
        <w:t>In</w:t>
      </w:r>
      <w:r>
        <w:rPr>
          <w:spacing w:val="-7"/>
        </w:rPr>
        <w:t xml:space="preserve"> </w:t>
      </w:r>
      <w:r>
        <w:t>some</w:t>
      </w:r>
      <w:r>
        <w:rPr>
          <w:spacing w:val="-2"/>
        </w:rPr>
        <w:t xml:space="preserve"> </w:t>
      </w:r>
      <w:r>
        <w:t>cases,</w:t>
      </w:r>
      <w:r>
        <w:rPr>
          <w:spacing w:val="-4"/>
        </w:rPr>
        <w:t xml:space="preserve"> </w:t>
      </w:r>
      <w:r>
        <w:t>the</w:t>
      </w:r>
      <w:r>
        <w:rPr>
          <w:spacing w:val="-3"/>
        </w:rPr>
        <w:t xml:space="preserve"> </w:t>
      </w:r>
      <w:r>
        <w:t>inspector</w:t>
      </w:r>
      <w:r>
        <w:rPr>
          <w:spacing w:val="-2"/>
        </w:rPr>
        <w:t xml:space="preserve"> </w:t>
      </w:r>
      <w:r>
        <w:t>may</w:t>
      </w:r>
      <w:r>
        <w:rPr>
          <w:spacing w:val="-3"/>
        </w:rPr>
        <w:t xml:space="preserve"> </w:t>
      </w:r>
      <w:r>
        <w:t>decide</w:t>
      </w:r>
      <w:r>
        <w:rPr>
          <w:spacing w:val="-3"/>
        </w:rPr>
        <w:t xml:space="preserve"> </w:t>
      </w:r>
      <w:r>
        <w:t>that</w:t>
      </w:r>
      <w:r>
        <w:rPr>
          <w:spacing w:val="-5"/>
        </w:rPr>
        <w:t xml:space="preserve"> </w:t>
      </w:r>
      <w:r>
        <w:t>it</w:t>
      </w:r>
      <w:r>
        <w:rPr>
          <w:spacing w:val="-2"/>
        </w:rPr>
        <w:t xml:space="preserve"> </w:t>
      </w:r>
      <w:r>
        <w:t>is</w:t>
      </w:r>
      <w:r>
        <w:rPr>
          <w:spacing w:val="-5"/>
        </w:rPr>
        <w:t xml:space="preserve"> </w:t>
      </w:r>
      <w:r>
        <w:t>necessary</w:t>
      </w:r>
      <w:r>
        <w:rPr>
          <w:spacing w:val="-3"/>
        </w:rPr>
        <w:t xml:space="preserve"> </w:t>
      </w:r>
      <w:r>
        <w:t>to</w:t>
      </w:r>
      <w:r>
        <w:rPr>
          <w:spacing w:val="-3"/>
        </w:rPr>
        <w:t xml:space="preserve"> </w:t>
      </w:r>
      <w:r>
        <w:rPr>
          <w:spacing w:val="-2"/>
        </w:rPr>
        <w:t>organise:</w:t>
      </w:r>
    </w:p>
    <w:p w14:paraId="205F0D81" w14:textId="77777777" w:rsidR="00937A2B" w:rsidRDefault="00F92319">
      <w:pPr>
        <w:pStyle w:val="ListParagraph"/>
        <w:numPr>
          <w:ilvl w:val="1"/>
          <w:numId w:val="80"/>
        </w:numPr>
        <w:tabs>
          <w:tab w:val="left" w:pos="1493"/>
        </w:tabs>
        <w:spacing w:before="120"/>
        <w:jc w:val="left"/>
      </w:pPr>
      <w:r>
        <w:t>a</w:t>
      </w:r>
      <w:r>
        <w:rPr>
          <w:spacing w:val="-2"/>
        </w:rPr>
        <w:t xml:space="preserve"> </w:t>
      </w:r>
      <w:r>
        <w:t>physical</w:t>
      </w:r>
      <w:r>
        <w:rPr>
          <w:spacing w:val="-3"/>
        </w:rPr>
        <w:t xml:space="preserve"> </w:t>
      </w:r>
      <w:r>
        <w:t>survey</w:t>
      </w:r>
      <w:r>
        <w:rPr>
          <w:spacing w:val="-4"/>
        </w:rPr>
        <w:t xml:space="preserve"> </w:t>
      </w:r>
      <w:r>
        <w:t>of</w:t>
      </w:r>
      <w:r>
        <w:rPr>
          <w:spacing w:val="-2"/>
        </w:rPr>
        <w:t xml:space="preserve"> </w:t>
      </w:r>
      <w:r>
        <w:t>the</w:t>
      </w:r>
      <w:r>
        <w:rPr>
          <w:spacing w:val="-4"/>
        </w:rPr>
        <w:t xml:space="preserve"> </w:t>
      </w:r>
      <w:r>
        <w:t>aircraft,</w:t>
      </w:r>
      <w:r>
        <w:rPr>
          <w:spacing w:val="-3"/>
        </w:rPr>
        <w:t xml:space="preserve"> </w:t>
      </w:r>
      <w:r>
        <w:rPr>
          <w:spacing w:val="-5"/>
        </w:rPr>
        <w:t>or</w:t>
      </w:r>
    </w:p>
    <w:p w14:paraId="7995D498" w14:textId="77777777" w:rsidR="00937A2B" w:rsidRDefault="00F92319">
      <w:pPr>
        <w:pStyle w:val="ListParagraph"/>
        <w:numPr>
          <w:ilvl w:val="1"/>
          <w:numId w:val="80"/>
        </w:numPr>
        <w:tabs>
          <w:tab w:val="left" w:pos="1493"/>
        </w:tabs>
        <w:spacing w:before="120"/>
        <w:jc w:val="left"/>
      </w:pPr>
      <w:r>
        <w:t>a</w:t>
      </w:r>
      <w:r>
        <w:rPr>
          <w:spacing w:val="-3"/>
        </w:rPr>
        <w:t xml:space="preserve"> </w:t>
      </w:r>
      <w:r>
        <w:t>full</w:t>
      </w:r>
      <w:r>
        <w:rPr>
          <w:spacing w:val="-2"/>
        </w:rPr>
        <w:t xml:space="preserve"> </w:t>
      </w:r>
      <w:r>
        <w:t>or</w:t>
      </w:r>
      <w:r>
        <w:rPr>
          <w:spacing w:val="-2"/>
        </w:rPr>
        <w:t xml:space="preserve"> </w:t>
      </w:r>
      <w:r>
        <w:t>partial</w:t>
      </w:r>
      <w:r>
        <w:rPr>
          <w:spacing w:val="-2"/>
        </w:rPr>
        <w:t xml:space="preserve"> </w:t>
      </w:r>
      <w:r>
        <w:t>airworthiness</w:t>
      </w:r>
      <w:r>
        <w:rPr>
          <w:spacing w:val="-2"/>
        </w:rPr>
        <w:t xml:space="preserve"> review.</w:t>
      </w:r>
    </w:p>
    <w:p w14:paraId="0409B70B" w14:textId="77777777" w:rsidR="00937A2B" w:rsidRDefault="00F92319">
      <w:pPr>
        <w:pStyle w:val="BodyText"/>
        <w:spacing w:before="120"/>
        <w:ind w:firstLine="0"/>
        <w:jc w:val="left"/>
      </w:pPr>
      <w:r>
        <w:t>In</w:t>
      </w:r>
      <w:r>
        <w:rPr>
          <w:spacing w:val="25"/>
        </w:rPr>
        <w:t xml:space="preserve"> </w:t>
      </w:r>
      <w:r>
        <w:t>this case, the</w:t>
      </w:r>
      <w:r>
        <w:rPr>
          <w:spacing w:val="27"/>
        </w:rPr>
        <w:t xml:space="preserve"> </w:t>
      </w:r>
      <w:r>
        <w:t>inspector should inform</w:t>
      </w:r>
      <w:r>
        <w:rPr>
          <w:spacing w:val="27"/>
        </w:rPr>
        <w:t xml:space="preserve"> </w:t>
      </w:r>
      <w:r>
        <w:t>the CAMO/CAO making the recommendation with</w:t>
      </w:r>
      <w:r>
        <w:rPr>
          <w:spacing w:val="40"/>
        </w:rPr>
        <w:t xml:space="preserve"> </w:t>
      </w:r>
      <w:r>
        <w:t xml:space="preserve">sufficient notice so that it may organise itself according to </w:t>
      </w:r>
      <w:hyperlink w:anchor="_bookmark170" w:history="1">
        <w:r>
          <w:rPr>
            <w:color w:val="0000FF"/>
            <w:u w:val="single" w:color="0000FF"/>
          </w:rPr>
          <w:t>M.A.901(i)</w:t>
        </w:r>
      </w:hyperlink>
      <w:r>
        <w:t>.</w:t>
      </w:r>
    </w:p>
    <w:p w14:paraId="03BFE329" w14:textId="77777777" w:rsidR="00937A2B" w:rsidRDefault="00F92319">
      <w:pPr>
        <w:pStyle w:val="BodyText"/>
        <w:ind w:firstLine="0"/>
        <w:jc w:val="left"/>
      </w:pPr>
      <w:r>
        <w:t xml:space="preserve">Furthermore, this part of the investigation should be carried out by appropriate airworthiness review staff in accordance with </w:t>
      </w:r>
      <w:hyperlink w:anchor="_bookmark250" w:history="1">
        <w:r>
          <w:rPr>
            <w:color w:val="0000FF"/>
            <w:u w:val="single" w:color="0000FF"/>
          </w:rPr>
          <w:t>M.B.902(b)</w:t>
        </w:r>
      </w:hyperlink>
      <w:r>
        <w:t>.</w:t>
      </w:r>
    </w:p>
    <w:p w14:paraId="737A5E47" w14:textId="77777777" w:rsidR="00937A2B" w:rsidRDefault="00F92319">
      <w:pPr>
        <w:pStyle w:val="ListParagraph"/>
        <w:numPr>
          <w:ilvl w:val="0"/>
          <w:numId w:val="80"/>
        </w:numPr>
        <w:tabs>
          <w:tab w:val="left" w:pos="926"/>
        </w:tabs>
        <w:spacing w:before="120"/>
        <w:ind w:right="357"/>
      </w:pPr>
      <w:r>
        <w:t>Only when satisfied that the aircraft is airworthy, should the inspector issue an airworthiness review certificate.</w:t>
      </w:r>
    </w:p>
    <w:p w14:paraId="387FC773" w14:textId="77777777" w:rsidR="00937A2B" w:rsidRDefault="00F92319">
      <w:pPr>
        <w:pStyle w:val="BodyText"/>
        <w:spacing w:before="91"/>
        <w:ind w:left="0" w:firstLine="0"/>
        <w:jc w:val="left"/>
        <w:rPr>
          <w:sz w:val="20"/>
        </w:rPr>
      </w:pPr>
      <w:r>
        <w:rPr>
          <w:noProof/>
          <w:sz w:val="20"/>
        </w:rPr>
        <mc:AlternateContent>
          <mc:Choice Requires="wps">
            <w:drawing>
              <wp:anchor distT="0" distB="0" distL="0" distR="0" simplePos="0" relativeHeight="487654400" behindDoc="1" locked="0" layoutInCell="1" allowOverlap="1" wp14:anchorId="409DCC29" wp14:editId="00AE133F">
                <wp:simplePos x="0" y="0"/>
                <wp:positionH relativeFrom="page">
                  <wp:posOffset>896416</wp:posOffset>
                </wp:positionH>
                <wp:positionV relativeFrom="paragraph">
                  <wp:posOffset>228054</wp:posOffset>
                </wp:positionV>
                <wp:extent cx="5769610" cy="248920"/>
                <wp:effectExtent l="0" t="0" r="0" b="0"/>
                <wp:wrapTopAndBottom/>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779CF7D3" w14:textId="77777777" w:rsidR="00937A2B" w:rsidRDefault="00F92319">
                            <w:pPr>
                              <w:ind w:left="28"/>
                              <w:rPr>
                                <w:b/>
                                <w:color w:val="000000"/>
                                <w:sz w:val="32"/>
                              </w:rPr>
                            </w:pPr>
                            <w:bookmarkStart w:id="370" w:name="_bookmark250"/>
                            <w:bookmarkEnd w:id="370"/>
                            <w:r>
                              <w:rPr>
                                <w:b/>
                                <w:color w:val="FFFFFF"/>
                                <w:sz w:val="32"/>
                              </w:rPr>
                              <w:t>M.B.902</w:t>
                            </w:r>
                            <w:r>
                              <w:rPr>
                                <w:b/>
                                <w:color w:val="FFFFFF"/>
                                <w:spacing w:val="-12"/>
                                <w:sz w:val="32"/>
                              </w:rPr>
                              <w:t xml:space="preserve"> </w:t>
                            </w:r>
                            <w:r>
                              <w:rPr>
                                <w:b/>
                                <w:color w:val="FFFFFF"/>
                                <w:sz w:val="32"/>
                              </w:rPr>
                              <w:t>Airworthiness</w:t>
                            </w:r>
                            <w:r>
                              <w:rPr>
                                <w:b/>
                                <w:color w:val="FFFFFF"/>
                                <w:spacing w:val="-11"/>
                                <w:sz w:val="32"/>
                              </w:rPr>
                              <w:t xml:space="preserve"> </w:t>
                            </w:r>
                            <w:r>
                              <w:rPr>
                                <w:b/>
                                <w:color w:val="FFFFFF"/>
                                <w:sz w:val="32"/>
                              </w:rPr>
                              <w:t>review</w:t>
                            </w:r>
                            <w:r>
                              <w:rPr>
                                <w:b/>
                                <w:color w:val="FFFFFF"/>
                                <w:spacing w:val="-10"/>
                                <w:sz w:val="32"/>
                              </w:rPr>
                              <w:t xml:space="preserve"> </w:t>
                            </w:r>
                            <w:r>
                              <w:rPr>
                                <w:b/>
                                <w:color w:val="FFFFFF"/>
                                <w:sz w:val="32"/>
                              </w:rPr>
                              <w:t>by</w:t>
                            </w:r>
                            <w:r>
                              <w:rPr>
                                <w:b/>
                                <w:color w:val="FFFFFF"/>
                                <w:spacing w:val="-11"/>
                                <w:sz w:val="32"/>
                              </w:rPr>
                              <w:t xml:space="preserve"> </w:t>
                            </w:r>
                            <w:r>
                              <w:rPr>
                                <w:b/>
                                <w:color w:val="FFFFFF"/>
                                <w:sz w:val="32"/>
                              </w:rPr>
                              <w:t>the</w:t>
                            </w:r>
                            <w:r>
                              <w:rPr>
                                <w:b/>
                                <w:color w:val="FFFFFF"/>
                                <w:spacing w:val="-11"/>
                                <w:sz w:val="32"/>
                              </w:rPr>
                              <w:t xml:space="preserve"> </w:t>
                            </w:r>
                            <w:r>
                              <w:rPr>
                                <w:b/>
                                <w:color w:val="FFFFFF"/>
                                <w:sz w:val="32"/>
                              </w:rPr>
                              <w:t>competent</w:t>
                            </w:r>
                            <w:r>
                              <w:rPr>
                                <w:b/>
                                <w:color w:val="FFFFFF"/>
                                <w:spacing w:val="-7"/>
                                <w:sz w:val="32"/>
                              </w:rPr>
                              <w:t xml:space="preserve"> </w:t>
                            </w:r>
                            <w:r>
                              <w:rPr>
                                <w:b/>
                                <w:color w:val="FFFFFF"/>
                                <w:spacing w:val="-2"/>
                                <w:sz w:val="32"/>
                              </w:rPr>
                              <w:t>authority</w:t>
                            </w:r>
                          </w:p>
                        </w:txbxContent>
                      </wps:txbx>
                      <wps:bodyPr wrap="square" lIns="0" tIns="0" rIns="0" bIns="0" rtlCol="0">
                        <a:noAutofit/>
                      </wps:bodyPr>
                    </wps:wsp>
                  </a:graphicData>
                </a:graphic>
              </wp:anchor>
            </w:drawing>
          </mc:Choice>
          <mc:Fallback>
            <w:pict>
              <v:shape w14:anchorId="409DCC29" id="Textbox 156" o:spid="_x0000_s1147" type="#_x0000_t202" style="position:absolute;margin-left:70.6pt;margin-top:17.95pt;width:454.3pt;height:19.6pt;z-index:-15662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" fillcolor="#007ec2" stroked="f">
                <v:textbox inset="0,0,0,0">
                  <w:txbxContent>
                    <w:p w14:paraId="779CF7D3" w14:textId="77777777" w:rsidR="00937A2B" w:rsidRDefault="00F92319">
                      <w:pPr>
                        <w:ind w:left="28"/>
                        <w:rPr>
                          <w:b/>
                          <w:color w:val="000000"/>
                          <w:sz w:val="32"/>
                        </w:rPr>
                      </w:pPr>
                      <w:bookmarkStart w:id="371" w:name="_bookmark250"/>
                      <w:bookmarkEnd w:id="371"/>
                      <w:r>
                        <w:rPr>
                          <w:b/>
                          <w:color w:val="FFFFFF"/>
                          <w:sz w:val="32"/>
                        </w:rPr>
                        <w:t>M.B.902</w:t>
                      </w:r>
                      <w:r>
                        <w:rPr>
                          <w:b/>
                          <w:color w:val="FFFFFF"/>
                          <w:spacing w:val="-12"/>
                          <w:sz w:val="32"/>
                        </w:rPr>
                        <w:t xml:space="preserve"> </w:t>
                      </w:r>
                      <w:r>
                        <w:rPr>
                          <w:b/>
                          <w:color w:val="FFFFFF"/>
                          <w:sz w:val="32"/>
                        </w:rPr>
                        <w:t>Airworthiness</w:t>
                      </w:r>
                      <w:r>
                        <w:rPr>
                          <w:b/>
                          <w:color w:val="FFFFFF"/>
                          <w:spacing w:val="-11"/>
                          <w:sz w:val="32"/>
                        </w:rPr>
                        <w:t xml:space="preserve"> </w:t>
                      </w:r>
                      <w:r>
                        <w:rPr>
                          <w:b/>
                          <w:color w:val="FFFFFF"/>
                          <w:sz w:val="32"/>
                        </w:rPr>
                        <w:t>review</w:t>
                      </w:r>
                      <w:r>
                        <w:rPr>
                          <w:b/>
                          <w:color w:val="FFFFFF"/>
                          <w:spacing w:val="-10"/>
                          <w:sz w:val="32"/>
                        </w:rPr>
                        <w:t xml:space="preserve"> </w:t>
                      </w:r>
                      <w:r>
                        <w:rPr>
                          <w:b/>
                          <w:color w:val="FFFFFF"/>
                          <w:sz w:val="32"/>
                        </w:rPr>
                        <w:t>by</w:t>
                      </w:r>
                      <w:r>
                        <w:rPr>
                          <w:b/>
                          <w:color w:val="FFFFFF"/>
                          <w:spacing w:val="-11"/>
                          <w:sz w:val="32"/>
                        </w:rPr>
                        <w:t xml:space="preserve"> </w:t>
                      </w:r>
                      <w:r>
                        <w:rPr>
                          <w:b/>
                          <w:color w:val="FFFFFF"/>
                          <w:sz w:val="32"/>
                        </w:rPr>
                        <w:t>the</w:t>
                      </w:r>
                      <w:r>
                        <w:rPr>
                          <w:b/>
                          <w:color w:val="FFFFFF"/>
                          <w:spacing w:val="-11"/>
                          <w:sz w:val="32"/>
                        </w:rPr>
                        <w:t xml:space="preserve"> </w:t>
                      </w:r>
                      <w:r>
                        <w:rPr>
                          <w:b/>
                          <w:color w:val="FFFFFF"/>
                          <w:sz w:val="32"/>
                        </w:rPr>
                        <w:t>competent</w:t>
                      </w:r>
                      <w:r>
                        <w:rPr>
                          <w:b/>
                          <w:color w:val="FFFFFF"/>
                          <w:spacing w:val="-7"/>
                          <w:sz w:val="32"/>
                        </w:rPr>
                        <w:t xml:space="preserve"> </w:t>
                      </w:r>
                      <w:r>
                        <w:rPr>
                          <w:b/>
                          <w:color w:val="FFFFFF"/>
                          <w:spacing w:val="-2"/>
                          <w:sz w:val="32"/>
                        </w:rPr>
                        <w:t>authority</w:t>
                      </w:r>
                    </w:p>
                  </w:txbxContent>
                </v:textbox>
                <w10:wrap type="topAndBottom" anchorx="page"/>
              </v:shape>
            </w:pict>
          </mc:Fallback>
        </mc:AlternateContent>
      </w:r>
    </w:p>
    <w:p w14:paraId="191351C9" w14:textId="77777777" w:rsidR="00937A2B" w:rsidRDefault="00937A2B">
      <w:pPr>
        <w:pStyle w:val="BodyText"/>
        <w:jc w:val="left"/>
        <w:rPr>
          <w:sz w:val="20"/>
        </w:rPr>
        <w:sectPr w:rsidR="00937A2B">
          <w:pgSz w:w="11910" w:h="16840"/>
          <w:pgMar w:top="1940" w:right="1080" w:bottom="1180" w:left="1080" w:header="886" w:footer="994" w:gutter="0"/>
          <w:cols w:space="720"/>
        </w:sectPr>
      </w:pPr>
    </w:p>
    <w:p w14:paraId="153538AE" w14:textId="77777777" w:rsidR="00937A2B" w:rsidRDefault="00F92319">
      <w:pPr>
        <w:pStyle w:val="ListParagraph"/>
        <w:numPr>
          <w:ilvl w:val="0"/>
          <w:numId w:val="79"/>
        </w:numPr>
        <w:tabs>
          <w:tab w:val="left" w:pos="922"/>
          <w:tab w:val="left" w:pos="926"/>
        </w:tabs>
        <w:spacing w:before="90"/>
        <w:ind w:right="354"/>
      </w:pPr>
      <w:r>
        <w:lastRenderedPageBreak/>
        <w:t>When the competent authority carries out the airworthiness review and issues the airworthiness review certificate (Appendix III (</w:t>
      </w:r>
      <w:hyperlink w:anchor="_bookmark266" w:history="1">
        <w:r>
          <w:rPr>
            <w:color w:val="0000FF"/>
            <w:u w:val="single" w:color="0000FF"/>
          </w:rPr>
          <w:t>CAC Form 15a</w:t>
        </w:r>
      </w:hyperlink>
      <w:r>
        <w:t xml:space="preserve">) to this Annex), the competent authority shall carry out an airworthiness review in accordance with point </w:t>
      </w:r>
      <w:hyperlink w:anchor="_bookmark170" w:history="1">
        <w:r>
          <w:rPr>
            <w:color w:val="0000FF"/>
            <w:u w:val="single" w:color="0000FF"/>
          </w:rPr>
          <w:t>M.A.901</w:t>
        </w:r>
      </w:hyperlink>
      <w:r>
        <w:t>.</w:t>
      </w:r>
    </w:p>
    <w:p w14:paraId="35CC2894" w14:textId="77777777" w:rsidR="00937A2B" w:rsidRDefault="00F92319">
      <w:pPr>
        <w:pStyle w:val="ListParagraph"/>
        <w:numPr>
          <w:ilvl w:val="0"/>
          <w:numId w:val="79"/>
        </w:numPr>
        <w:tabs>
          <w:tab w:val="left" w:pos="923"/>
          <w:tab w:val="left" w:pos="926"/>
        </w:tabs>
        <w:ind w:right="361"/>
      </w:pPr>
      <w:r>
        <w:t>The competent authority shall have appropriate airworthiness review staff to carry out the airworthiness reviews.</w:t>
      </w:r>
    </w:p>
    <w:p w14:paraId="743D8689" w14:textId="77777777" w:rsidR="00937A2B" w:rsidRDefault="00F92319">
      <w:pPr>
        <w:pStyle w:val="ListParagraph"/>
        <w:numPr>
          <w:ilvl w:val="1"/>
          <w:numId w:val="79"/>
        </w:numPr>
        <w:tabs>
          <w:tab w:val="left" w:pos="1491"/>
          <w:tab w:val="left" w:pos="1493"/>
        </w:tabs>
        <w:spacing w:before="118"/>
        <w:ind w:right="354"/>
      </w:pPr>
      <w:r>
        <w:t>For</w:t>
      </w:r>
      <w:r>
        <w:rPr>
          <w:spacing w:val="-7"/>
        </w:rPr>
        <w:t xml:space="preserve"> </w:t>
      </w:r>
      <w:r>
        <w:t>all</w:t>
      </w:r>
      <w:r>
        <w:rPr>
          <w:spacing w:val="-7"/>
        </w:rPr>
        <w:t xml:space="preserve"> </w:t>
      </w:r>
      <w:r>
        <w:t>aircraft</w:t>
      </w:r>
      <w:r>
        <w:rPr>
          <w:spacing w:val="-7"/>
        </w:rPr>
        <w:t xml:space="preserve"> </w:t>
      </w:r>
      <w:r>
        <w:t>used</w:t>
      </w:r>
      <w:r>
        <w:rPr>
          <w:spacing w:val="-7"/>
        </w:rPr>
        <w:t xml:space="preserve"> </w:t>
      </w:r>
      <w:r>
        <w:t>by</w:t>
      </w:r>
      <w:r>
        <w:rPr>
          <w:spacing w:val="-8"/>
        </w:rPr>
        <w:t xml:space="preserve"> </w:t>
      </w:r>
      <w:r>
        <w:t>air</w:t>
      </w:r>
      <w:r>
        <w:rPr>
          <w:spacing w:val="-7"/>
        </w:rPr>
        <w:t xml:space="preserve"> </w:t>
      </w:r>
      <w:r>
        <w:t>carriers</w:t>
      </w:r>
      <w:r>
        <w:rPr>
          <w:spacing w:val="-7"/>
        </w:rPr>
        <w:t xml:space="preserve"> </w:t>
      </w:r>
      <w:r>
        <w:t>licensed</w:t>
      </w:r>
      <w:r>
        <w:rPr>
          <w:spacing w:val="-7"/>
        </w:rPr>
        <w:t xml:space="preserve"> </w:t>
      </w:r>
      <w:r>
        <w:t>in</w:t>
      </w:r>
      <w:r>
        <w:rPr>
          <w:spacing w:val="-8"/>
        </w:rPr>
        <w:t xml:space="preserve"> </w:t>
      </w:r>
      <w:r>
        <w:t>accordance</w:t>
      </w:r>
      <w:r>
        <w:rPr>
          <w:spacing w:val="-6"/>
        </w:rPr>
        <w:t xml:space="preserve"> </w:t>
      </w:r>
      <w:r>
        <w:t>with</w:t>
      </w:r>
      <w:r>
        <w:rPr>
          <w:spacing w:val="-7"/>
        </w:rPr>
        <w:t xml:space="preserve"> </w:t>
      </w:r>
      <w:r>
        <w:t>Decision</w:t>
      </w:r>
      <w:r>
        <w:rPr>
          <w:spacing w:val="-7"/>
        </w:rPr>
        <w:t xml:space="preserve"> </w:t>
      </w:r>
      <w:r>
        <w:t>about</w:t>
      </w:r>
      <w:r>
        <w:rPr>
          <w:spacing w:val="-6"/>
        </w:rPr>
        <w:t xml:space="preserve"> </w:t>
      </w:r>
      <w:r>
        <w:t>approval</w:t>
      </w:r>
      <w:r>
        <w:rPr>
          <w:spacing w:val="-9"/>
        </w:rPr>
        <w:t xml:space="preserve"> </w:t>
      </w:r>
      <w:r>
        <w:t>of Aircraft Operator's Certificate, and for aircraft above 2 730</w:t>
      </w:r>
      <w:r>
        <w:rPr>
          <w:spacing w:val="-2"/>
        </w:rPr>
        <w:t xml:space="preserve"> </w:t>
      </w:r>
      <w:r>
        <w:t xml:space="preserve">kg MTOM, such staff shall </w:t>
      </w:r>
      <w:r>
        <w:rPr>
          <w:spacing w:val="-2"/>
        </w:rPr>
        <w:t>have:</w:t>
      </w:r>
    </w:p>
    <w:p w14:paraId="775F2EA0" w14:textId="77777777" w:rsidR="00937A2B" w:rsidRDefault="00F92319">
      <w:pPr>
        <w:pStyle w:val="ListParagraph"/>
        <w:numPr>
          <w:ilvl w:val="2"/>
          <w:numId w:val="79"/>
        </w:numPr>
        <w:tabs>
          <w:tab w:val="left" w:pos="2059"/>
        </w:tabs>
        <w:ind w:left="2059" w:hanging="566"/>
      </w:pPr>
      <w:r>
        <w:t>acquired</w:t>
      </w:r>
      <w:r>
        <w:rPr>
          <w:spacing w:val="-4"/>
        </w:rPr>
        <w:t xml:space="preserve"> </w:t>
      </w:r>
      <w:r>
        <w:t>at</w:t>
      </w:r>
      <w:r>
        <w:rPr>
          <w:spacing w:val="-3"/>
        </w:rPr>
        <w:t xml:space="preserve"> </w:t>
      </w:r>
      <w:r>
        <w:t>least</w:t>
      </w:r>
      <w:r>
        <w:rPr>
          <w:spacing w:val="-5"/>
        </w:rPr>
        <w:t xml:space="preserve"> </w:t>
      </w:r>
      <w:r>
        <w:t>5</w:t>
      </w:r>
      <w:r>
        <w:rPr>
          <w:spacing w:val="-5"/>
        </w:rPr>
        <w:t xml:space="preserve"> </w:t>
      </w:r>
      <w:r>
        <w:t>years</w:t>
      </w:r>
      <w:r>
        <w:rPr>
          <w:spacing w:val="-6"/>
        </w:rPr>
        <w:t xml:space="preserve"> </w:t>
      </w:r>
      <w:r>
        <w:t>of</w:t>
      </w:r>
      <w:r>
        <w:rPr>
          <w:spacing w:val="-8"/>
        </w:rPr>
        <w:t xml:space="preserve"> </w:t>
      </w:r>
      <w:r>
        <w:t>experience</w:t>
      </w:r>
      <w:r>
        <w:rPr>
          <w:spacing w:val="-3"/>
        </w:rPr>
        <w:t xml:space="preserve"> </w:t>
      </w:r>
      <w:r>
        <w:t>in</w:t>
      </w:r>
      <w:r>
        <w:rPr>
          <w:spacing w:val="-5"/>
        </w:rPr>
        <w:t xml:space="preserve"> </w:t>
      </w:r>
      <w:r>
        <w:t>continuing</w:t>
      </w:r>
      <w:r>
        <w:rPr>
          <w:spacing w:val="-3"/>
        </w:rPr>
        <w:t xml:space="preserve"> </w:t>
      </w:r>
      <w:r>
        <w:rPr>
          <w:spacing w:val="-2"/>
        </w:rPr>
        <w:t>airworthiness;</w:t>
      </w:r>
    </w:p>
    <w:p w14:paraId="198CAFE1" w14:textId="77777777" w:rsidR="00937A2B" w:rsidRDefault="00F92319">
      <w:pPr>
        <w:pStyle w:val="ListParagraph"/>
        <w:numPr>
          <w:ilvl w:val="2"/>
          <w:numId w:val="79"/>
        </w:numPr>
        <w:tabs>
          <w:tab w:val="left" w:pos="2058"/>
          <w:tab w:val="left" w:pos="2062"/>
        </w:tabs>
        <w:ind w:right="353"/>
      </w:pPr>
      <w:r>
        <w:t>acquired an appropriate licence in compliance with Annex III (Part-66), or a nationally recognised maintenance personnel qualification appropriate to the aircraft category, or an aeronautical degree or equivalent;</w:t>
      </w:r>
    </w:p>
    <w:p w14:paraId="4544190A" w14:textId="77777777" w:rsidR="00937A2B" w:rsidRDefault="00F92319">
      <w:pPr>
        <w:pStyle w:val="ListParagraph"/>
        <w:numPr>
          <w:ilvl w:val="2"/>
          <w:numId w:val="79"/>
        </w:numPr>
        <w:tabs>
          <w:tab w:val="left" w:pos="2060"/>
        </w:tabs>
        <w:spacing w:before="120"/>
        <w:ind w:left="2060" w:hanging="567"/>
      </w:pPr>
      <w:r>
        <w:t>received</w:t>
      </w:r>
      <w:r>
        <w:rPr>
          <w:spacing w:val="-7"/>
        </w:rPr>
        <w:t xml:space="preserve"> </w:t>
      </w:r>
      <w:r>
        <w:t>formal</w:t>
      </w:r>
      <w:r>
        <w:rPr>
          <w:spacing w:val="-7"/>
        </w:rPr>
        <w:t xml:space="preserve"> </w:t>
      </w:r>
      <w:r>
        <w:t>aeronautical</w:t>
      </w:r>
      <w:r>
        <w:rPr>
          <w:spacing w:val="-7"/>
        </w:rPr>
        <w:t xml:space="preserve"> </w:t>
      </w:r>
      <w:r>
        <w:t>maintenance</w:t>
      </w:r>
      <w:r>
        <w:rPr>
          <w:spacing w:val="-8"/>
        </w:rPr>
        <w:t xml:space="preserve"> </w:t>
      </w:r>
      <w:r>
        <w:rPr>
          <w:spacing w:val="-2"/>
        </w:rPr>
        <w:t>training;</w:t>
      </w:r>
    </w:p>
    <w:p w14:paraId="6081675A" w14:textId="77777777" w:rsidR="00937A2B" w:rsidRDefault="00F92319">
      <w:pPr>
        <w:pStyle w:val="ListParagraph"/>
        <w:numPr>
          <w:ilvl w:val="2"/>
          <w:numId w:val="79"/>
        </w:numPr>
        <w:tabs>
          <w:tab w:val="left" w:pos="2060"/>
        </w:tabs>
        <w:ind w:left="2060" w:hanging="567"/>
      </w:pPr>
      <w:r>
        <w:t>held</w:t>
      </w:r>
      <w:r>
        <w:rPr>
          <w:spacing w:val="-6"/>
        </w:rPr>
        <w:t xml:space="preserve"> </w:t>
      </w:r>
      <w:r>
        <w:t>a</w:t>
      </w:r>
      <w:r>
        <w:rPr>
          <w:spacing w:val="-4"/>
        </w:rPr>
        <w:t xml:space="preserve"> </w:t>
      </w:r>
      <w:r>
        <w:t>position</w:t>
      </w:r>
      <w:r>
        <w:rPr>
          <w:spacing w:val="-7"/>
        </w:rPr>
        <w:t xml:space="preserve"> </w:t>
      </w:r>
      <w:r>
        <w:t>with</w:t>
      </w:r>
      <w:r>
        <w:rPr>
          <w:spacing w:val="-4"/>
        </w:rPr>
        <w:t xml:space="preserve"> </w:t>
      </w:r>
      <w:r>
        <w:t>appropriate</w:t>
      </w:r>
      <w:r>
        <w:rPr>
          <w:spacing w:val="-4"/>
        </w:rPr>
        <w:t xml:space="preserve"> </w:t>
      </w:r>
      <w:r>
        <w:rPr>
          <w:spacing w:val="-2"/>
        </w:rPr>
        <w:t>responsibilities.</w:t>
      </w:r>
    </w:p>
    <w:p w14:paraId="5F66D5EA" w14:textId="77777777" w:rsidR="00937A2B" w:rsidRDefault="00F92319">
      <w:pPr>
        <w:pStyle w:val="BodyText"/>
        <w:spacing w:before="117"/>
        <w:ind w:left="1493" w:right="358" w:firstLine="0"/>
      </w:pPr>
      <w:r>
        <w:t xml:space="preserve">Notwithstanding points (a) to (d), the requirement laid down in point (b)(1)(b) of point </w:t>
      </w:r>
      <w:hyperlink w:anchor="_bookmark250" w:history="1">
        <w:r>
          <w:rPr>
            <w:color w:val="0000FF"/>
            <w:u w:val="single" w:color="0000FF"/>
          </w:rPr>
          <w:t>M.B.902</w:t>
        </w:r>
      </w:hyperlink>
      <w:r>
        <w:rPr>
          <w:color w:val="0000FF"/>
        </w:rPr>
        <w:t xml:space="preserve"> </w:t>
      </w:r>
      <w:r>
        <w:t xml:space="preserve">may be replaced with 5 years of experience in continuing airworthiness additional to those already required by point (b)(1)(a) of point </w:t>
      </w:r>
      <w:hyperlink w:anchor="_bookmark250" w:history="1">
        <w:r>
          <w:rPr>
            <w:color w:val="0000FF"/>
            <w:u w:val="single" w:color="0000FF"/>
          </w:rPr>
          <w:t>M.B.902</w:t>
        </w:r>
        <w:r>
          <w:t>.</w:t>
        </w:r>
      </w:hyperlink>
    </w:p>
    <w:p w14:paraId="07295345" w14:textId="77777777" w:rsidR="00937A2B" w:rsidRDefault="00F92319">
      <w:pPr>
        <w:pStyle w:val="ListParagraph"/>
        <w:numPr>
          <w:ilvl w:val="1"/>
          <w:numId w:val="79"/>
        </w:numPr>
        <w:tabs>
          <w:tab w:val="left" w:pos="1491"/>
          <w:tab w:val="left" w:pos="1493"/>
        </w:tabs>
        <w:spacing w:before="122"/>
        <w:ind w:right="355"/>
      </w:pPr>
      <w:r>
        <w:t>For aircraft not used by air carriers licensed in accordance with Decision about approval of</w:t>
      </w:r>
      <w:r>
        <w:rPr>
          <w:spacing w:val="-9"/>
        </w:rPr>
        <w:t xml:space="preserve"> </w:t>
      </w:r>
      <w:r>
        <w:t>Aircraft</w:t>
      </w:r>
      <w:r>
        <w:rPr>
          <w:spacing w:val="-8"/>
        </w:rPr>
        <w:t xml:space="preserve"> </w:t>
      </w:r>
      <w:r>
        <w:t>Operator's</w:t>
      </w:r>
      <w:r>
        <w:rPr>
          <w:spacing w:val="-11"/>
        </w:rPr>
        <w:t xml:space="preserve"> </w:t>
      </w:r>
      <w:r>
        <w:t>Certificate,</w:t>
      </w:r>
      <w:r>
        <w:rPr>
          <w:spacing w:val="-9"/>
        </w:rPr>
        <w:t xml:space="preserve"> </w:t>
      </w:r>
      <w:r>
        <w:t>and</w:t>
      </w:r>
      <w:r>
        <w:rPr>
          <w:spacing w:val="-10"/>
        </w:rPr>
        <w:t xml:space="preserve"> </w:t>
      </w:r>
      <w:r>
        <w:t>for</w:t>
      </w:r>
      <w:r>
        <w:rPr>
          <w:spacing w:val="-9"/>
        </w:rPr>
        <w:t xml:space="preserve"> </w:t>
      </w:r>
      <w:r>
        <w:t>aircraft</w:t>
      </w:r>
      <w:r>
        <w:rPr>
          <w:spacing w:val="-11"/>
        </w:rPr>
        <w:t xml:space="preserve"> </w:t>
      </w:r>
      <w:r>
        <w:t>of</w:t>
      </w:r>
      <w:r>
        <w:rPr>
          <w:spacing w:val="-12"/>
        </w:rPr>
        <w:t xml:space="preserve"> </w:t>
      </w:r>
      <w:r>
        <w:t>2</w:t>
      </w:r>
      <w:r>
        <w:rPr>
          <w:spacing w:val="-2"/>
        </w:rPr>
        <w:t xml:space="preserve"> </w:t>
      </w:r>
      <w:r>
        <w:t>730</w:t>
      </w:r>
      <w:r>
        <w:rPr>
          <w:spacing w:val="-11"/>
        </w:rPr>
        <w:t xml:space="preserve"> </w:t>
      </w:r>
      <w:r>
        <w:t>kg</w:t>
      </w:r>
      <w:r>
        <w:rPr>
          <w:spacing w:val="-9"/>
        </w:rPr>
        <w:t xml:space="preserve"> </w:t>
      </w:r>
      <w:r>
        <w:t>MTOM</w:t>
      </w:r>
      <w:r>
        <w:rPr>
          <w:spacing w:val="-8"/>
        </w:rPr>
        <w:t xml:space="preserve"> </w:t>
      </w:r>
      <w:r>
        <w:t>and</w:t>
      </w:r>
      <w:r>
        <w:rPr>
          <w:spacing w:val="-10"/>
        </w:rPr>
        <w:t xml:space="preserve"> </w:t>
      </w:r>
      <w:r>
        <w:t>below,</w:t>
      </w:r>
      <w:r>
        <w:rPr>
          <w:spacing w:val="-11"/>
        </w:rPr>
        <w:t xml:space="preserve"> </w:t>
      </w:r>
      <w:r>
        <w:t>such</w:t>
      </w:r>
      <w:r>
        <w:rPr>
          <w:spacing w:val="-10"/>
        </w:rPr>
        <w:t xml:space="preserve"> </w:t>
      </w:r>
      <w:r>
        <w:t>staff shall have:</w:t>
      </w:r>
    </w:p>
    <w:p w14:paraId="576C28B3" w14:textId="77777777" w:rsidR="00937A2B" w:rsidRDefault="00F92319">
      <w:pPr>
        <w:pStyle w:val="ListParagraph"/>
        <w:numPr>
          <w:ilvl w:val="2"/>
          <w:numId w:val="79"/>
        </w:numPr>
        <w:tabs>
          <w:tab w:val="left" w:pos="2059"/>
        </w:tabs>
        <w:spacing w:before="120"/>
        <w:ind w:left="2059" w:hanging="566"/>
      </w:pPr>
      <w:r>
        <w:t>at</w:t>
      </w:r>
      <w:r>
        <w:rPr>
          <w:spacing w:val="-7"/>
        </w:rPr>
        <w:t xml:space="preserve"> </w:t>
      </w:r>
      <w:r>
        <w:t>least</w:t>
      </w:r>
      <w:r>
        <w:rPr>
          <w:spacing w:val="-4"/>
        </w:rPr>
        <w:t xml:space="preserve"> </w:t>
      </w:r>
      <w:r>
        <w:t>3</w:t>
      </w:r>
      <w:r>
        <w:rPr>
          <w:spacing w:val="-6"/>
        </w:rPr>
        <w:t xml:space="preserve"> </w:t>
      </w:r>
      <w:r>
        <w:t>years</w:t>
      </w:r>
      <w:r>
        <w:rPr>
          <w:spacing w:val="-5"/>
        </w:rPr>
        <w:t xml:space="preserve"> </w:t>
      </w:r>
      <w:r>
        <w:t>of</w:t>
      </w:r>
      <w:r>
        <w:rPr>
          <w:spacing w:val="-4"/>
        </w:rPr>
        <w:t xml:space="preserve"> </w:t>
      </w:r>
      <w:r>
        <w:t>experience</w:t>
      </w:r>
      <w:r>
        <w:rPr>
          <w:spacing w:val="-4"/>
        </w:rPr>
        <w:t xml:space="preserve"> </w:t>
      </w:r>
      <w:r>
        <w:t>in</w:t>
      </w:r>
      <w:r>
        <w:rPr>
          <w:spacing w:val="-6"/>
        </w:rPr>
        <w:t xml:space="preserve"> </w:t>
      </w:r>
      <w:r>
        <w:t>continuing</w:t>
      </w:r>
      <w:r>
        <w:rPr>
          <w:spacing w:val="-4"/>
        </w:rPr>
        <w:t xml:space="preserve"> </w:t>
      </w:r>
      <w:r>
        <w:rPr>
          <w:spacing w:val="-2"/>
        </w:rPr>
        <w:t>airworthiness;</w:t>
      </w:r>
    </w:p>
    <w:p w14:paraId="6B62426D" w14:textId="77777777" w:rsidR="00937A2B" w:rsidRDefault="00F92319">
      <w:pPr>
        <w:pStyle w:val="ListParagraph"/>
        <w:numPr>
          <w:ilvl w:val="2"/>
          <w:numId w:val="79"/>
        </w:numPr>
        <w:tabs>
          <w:tab w:val="left" w:pos="2058"/>
          <w:tab w:val="left" w:pos="2062"/>
        </w:tabs>
        <w:ind w:right="353"/>
      </w:pPr>
      <w:r>
        <w:t>acquired an appropriate licence in compliance with Annex III (Part-66), or a nationally recognised maintenance personnel qualification appropriate to the aircraft category, or an aeronautical degree or equivalent;</w:t>
      </w:r>
    </w:p>
    <w:p w14:paraId="339B42EA" w14:textId="77777777" w:rsidR="00937A2B" w:rsidRDefault="00F92319">
      <w:pPr>
        <w:pStyle w:val="ListParagraph"/>
        <w:numPr>
          <w:ilvl w:val="2"/>
          <w:numId w:val="79"/>
        </w:numPr>
        <w:tabs>
          <w:tab w:val="left" w:pos="2060"/>
        </w:tabs>
        <w:spacing w:before="120"/>
        <w:ind w:left="2060" w:hanging="567"/>
      </w:pPr>
      <w:r>
        <w:t>received</w:t>
      </w:r>
      <w:r>
        <w:rPr>
          <w:spacing w:val="-7"/>
        </w:rPr>
        <w:t xml:space="preserve"> </w:t>
      </w:r>
      <w:r>
        <w:t>appropriate</w:t>
      </w:r>
      <w:r>
        <w:rPr>
          <w:spacing w:val="-8"/>
        </w:rPr>
        <w:t xml:space="preserve"> </w:t>
      </w:r>
      <w:r>
        <w:t>aeronautical</w:t>
      </w:r>
      <w:r>
        <w:rPr>
          <w:spacing w:val="-8"/>
        </w:rPr>
        <w:t xml:space="preserve"> </w:t>
      </w:r>
      <w:r>
        <w:t>maintenance</w:t>
      </w:r>
      <w:r>
        <w:rPr>
          <w:spacing w:val="-7"/>
        </w:rPr>
        <w:t xml:space="preserve"> </w:t>
      </w:r>
      <w:r>
        <w:rPr>
          <w:spacing w:val="-2"/>
        </w:rPr>
        <w:t>training;</w:t>
      </w:r>
    </w:p>
    <w:p w14:paraId="6662D376" w14:textId="77777777" w:rsidR="00937A2B" w:rsidRDefault="00F92319">
      <w:pPr>
        <w:pStyle w:val="ListParagraph"/>
        <w:numPr>
          <w:ilvl w:val="2"/>
          <w:numId w:val="79"/>
        </w:numPr>
        <w:tabs>
          <w:tab w:val="left" w:pos="2060"/>
        </w:tabs>
        <w:spacing w:before="118"/>
        <w:ind w:left="2060" w:hanging="567"/>
      </w:pPr>
      <w:r>
        <w:t>held</w:t>
      </w:r>
      <w:r>
        <w:rPr>
          <w:spacing w:val="-6"/>
        </w:rPr>
        <w:t xml:space="preserve"> </w:t>
      </w:r>
      <w:r>
        <w:t>a</w:t>
      </w:r>
      <w:r>
        <w:rPr>
          <w:spacing w:val="-4"/>
        </w:rPr>
        <w:t xml:space="preserve"> </w:t>
      </w:r>
      <w:r>
        <w:t>position</w:t>
      </w:r>
      <w:r>
        <w:rPr>
          <w:spacing w:val="-7"/>
        </w:rPr>
        <w:t xml:space="preserve"> </w:t>
      </w:r>
      <w:r>
        <w:t>with</w:t>
      </w:r>
      <w:r>
        <w:rPr>
          <w:spacing w:val="-4"/>
        </w:rPr>
        <w:t xml:space="preserve"> </w:t>
      </w:r>
      <w:r>
        <w:t>appropriate</w:t>
      </w:r>
      <w:r>
        <w:rPr>
          <w:spacing w:val="-4"/>
        </w:rPr>
        <w:t xml:space="preserve"> </w:t>
      </w:r>
      <w:r>
        <w:rPr>
          <w:spacing w:val="-2"/>
        </w:rPr>
        <w:t>responsibilities.</w:t>
      </w:r>
    </w:p>
    <w:p w14:paraId="78574881" w14:textId="77777777" w:rsidR="00937A2B" w:rsidRDefault="00F92319">
      <w:pPr>
        <w:pStyle w:val="BodyText"/>
        <w:ind w:left="1493" w:right="359" w:firstLine="0"/>
      </w:pPr>
      <w:r>
        <w:t xml:space="preserve">Notwithstanding points (a) to (d), the requirement laid down in point (b)(2)(b) of point </w:t>
      </w:r>
      <w:hyperlink w:anchor="_bookmark250" w:history="1">
        <w:r>
          <w:rPr>
            <w:color w:val="0000FF"/>
            <w:u w:val="single" w:color="0000FF"/>
          </w:rPr>
          <w:t>M.B.902</w:t>
        </w:r>
      </w:hyperlink>
      <w:r>
        <w:rPr>
          <w:color w:val="0000FF"/>
          <w:spacing w:val="-8"/>
        </w:rPr>
        <w:t xml:space="preserve"> </w:t>
      </w:r>
      <w:r>
        <w:t>may</w:t>
      </w:r>
      <w:r>
        <w:rPr>
          <w:spacing w:val="-7"/>
        </w:rPr>
        <w:t xml:space="preserve"> </w:t>
      </w:r>
      <w:r>
        <w:t>be</w:t>
      </w:r>
      <w:r>
        <w:rPr>
          <w:spacing w:val="-7"/>
        </w:rPr>
        <w:t xml:space="preserve"> </w:t>
      </w:r>
      <w:r>
        <w:t>replaced</w:t>
      </w:r>
      <w:r>
        <w:rPr>
          <w:spacing w:val="-7"/>
        </w:rPr>
        <w:t xml:space="preserve"> </w:t>
      </w:r>
      <w:r>
        <w:t>by</w:t>
      </w:r>
      <w:r>
        <w:rPr>
          <w:spacing w:val="-7"/>
        </w:rPr>
        <w:t xml:space="preserve"> </w:t>
      </w:r>
      <w:r>
        <w:t>4</w:t>
      </w:r>
      <w:r>
        <w:rPr>
          <w:spacing w:val="-4"/>
        </w:rPr>
        <w:t xml:space="preserve"> </w:t>
      </w:r>
      <w:r>
        <w:t>years</w:t>
      </w:r>
      <w:r>
        <w:rPr>
          <w:spacing w:val="-9"/>
        </w:rPr>
        <w:t xml:space="preserve"> </w:t>
      </w:r>
      <w:r>
        <w:t>of</w:t>
      </w:r>
      <w:r>
        <w:rPr>
          <w:spacing w:val="-7"/>
        </w:rPr>
        <w:t xml:space="preserve"> </w:t>
      </w:r>
      <w:r>
        <w:t>experience</w:t>
      </w:r>
      <w:r>
        <w:rPr>
          <w:spacing w:val="-7"/>
        </w:rPr>
        <w:t xml:space="preserve"> </w:t>
      </w:r>
      <w:r>
        <w:t>in</w:t>
      </w:r>
      <w:r>
        <w:rPr>
          <w:spacing w:val="-8"/>
        </w:rPr>
        <w:t xml:space="preserve"> </w:t>
      </w:r>
      <w:r>
        <w:t>continuing</w:t>
      </w:r>
      <w:r>
        <w:rPr>
          <w:spacing w:val="-7"/>
        </w:rPr>
        <w:t xml:space="preserve"> </w:t>
      </w:r>
      <w:r>
        <w:t>airworthiness</w:t>
      </w:r>
      <w:r>
        <w:rPr>
          <w:spacing w:val="-7"/>
        </w:rPr>
        <w:t xml:space="preserve"> </w:t>
      </w:r>
      <w:r>
        <w:t>additional to those already required by point (b)(2)(a) of point M.B.902.</w:t>
      </w:r>
    </w:p>
    <w:p w14:paraId="4785799E" w14:textId="77777777" w:rsidR="00937A2B" w:rsidRDefault="00F92319">
      <w:pPr>
        <w:pStyle w:val="ListParagraph"/>
        <w:numPr>
          <w:ilvl w:val="0"/>
          <w:numId w:val="79"/>
        </w:numPr>
        <w:tabs>
          <w:tab w:val="left" w:pos="924"/>
          <w:tab w:val="left" w:pos="926"/>
        </w:tabs>
        <w:ind w:right="360"/>
      </w:pPr>
      <w:r>
        <w:t>The competent authority shall maintain a record of all airworthiness review staff, which shall include details of any appropriate qualification held together with a summary of relevant continuing airworthiness management experience and training.</w:t>
      </w:r>
    </w:p>
    <w:p w14:paraId="66978CDF" w14:textId="77777777" w:rsidR="00937A2B" w:rsidRDefault="00F92319">
      <w:pPr>
        <w:pStyle w:val="ListParagraph"/>
        <w:numPr>
          <w:ilvl w:val="0"/>
          <w:numId w:val="79"/>
        </w:numPr>
        <w:tabs>
          <w:tab w:val="left" w:pos="924"/>
        </w:tabs>
        <w:spacing w:before="120"/>
        <w:ind w:left="924" w:hanging="564"/>
      </w:pPr>
      <w:r>
        <w:rPr>
          <w:spacing w:val="-2"/>
        </w:rPr>
        <w:t>The</w:t>
      </w:r>
      <w:r>
        <w:rPr>
          <w:spacing w:val="-6"/>
        </w:rPr>
        <w:t xml:space="preserve"> </w:t>
      </w:r>
      <w:r>
        <w:rPr>
          <w:spacing w:val="-2"/>
        </w:rPr>
        <w:t>competent</w:t>
      </w:r>
      <w:r>
        <w:rPr>
          <w:spacing w:val="-3"/>
        </w:rPr>
        <w:t xml:space="preserve"> </w:t>
      </w:r>
      <w:r>
        <w:rPr>
          <w:spacing w:val="-2"/>
        </w:rPr>
        <w:t>authority</w:t>
      </w:r>
      <w:r>
        <w:rPr>
          <w:spacing w:val="-3"/>
        </w:rPr>
        <w:t xml:space="preserve"> </w:t>
      </w:r>
      <w:r>
        <w:rPr>
          <w:spacing w:val="-2"/>
        </w:rPr>
        <w:t>shall</w:t>
      </w:r>
      <w:r>
        <w:rPr>
          <w:spacing w:val="-3"/>
        </w:rPr>
        <w:t xml:space="preserve"> </w:t>
      </w:r>
      <w:r>
        <w:rPr>
          <w:spacing w:val="-2"/>
        </w:rPr>
        <w:t>have</w:t>
      </w:r>
      <w:r>
        <w:rPr>
          <w:spacing w:val="1"/>
        </w:rPr>
        <w:t xml:space="preserve"> </w:t>
      </w:r>
      <w:r>
        <w:rPr>
          <w:spacing w:val="-2"/>
        </w:rPr>
        <w:t>access</w:t>
      </w:r>
      <w:r>
        <w:rPr>
          <w:spacing w:val="-4"/>
        </w:rPr>
        <w:t xml:space="preserve"> </w:t>
      </w:r>
      <w:r>
        <w:rPr>
          <w:spacing w:val="-2"/>
        </w:rPr>
        <w:t>to the</w:t>
      </w:r>
      <w:r>
        <w:t xml:space="preserve"> </w:t>
      </w:r>
      <w:r>
        <w:rPr>
          <w:spacing w:val="-2"/>
        </w:rPr>
        <w:t>applicable</w:t>
      </w:r>
      <w:r>
        <w:rPr>
          <w:spacing w:val="-1"/>
        </w:rPr>
        <w:t xml:space="preserve"> </w:t>
      </w:r>
      <w:r>
        <w:rPr>
          <w:spacing w:val="-2"/>
        </w:rPr>
        <w:t>data</w:t>
      </w:r>
      <w:r>
        <w:rPr>
          <w:spacing w:val="-1"/>
        </w:rPr>
        <w:t xml:space="preserve"> </w:t>
      </w:r>
      <w:r>
        <w:rPr>
          <w:spacing w:val="-2"/>
        </w:rPr>
        <w:t>as</w:t>
      </w:r>
      <w:r>
        <w:rPr>
          <w:spacing w:val="-1"/>
        </w:rPr>
        <w:t xml:space="preserve"> </w:t>
      </w:r>
      <w:r>
        <w:rPr>
          <w:spacing w:val="-2"/>
        </w:rPr>
        <w:t>specified</w:t>
      </w:r>
      <w:r>
        <w:rPr>
          <w:spacing w:val="-4"/>
        </w:rPr>
        <w:t xml:space="preserve"> </w:t>
      </w:r>
      <w:r>
        <w:rPr>
          <w:spacing w:val="-2"/>
        </w:rPr>
        <w:t>in</w:t>
      </w:r>
      <w:r>
        <w:rPr>
          <w:spacing w:val="-3"/>
        </w:rPr>
        <w:t xml:space="preserve"> </w:t>
      </w:r>
      <w:r>
        <w:rPr>
          <w:spacing w:val="-2"/>
        </w:rPr>
        <w:t>points</w:t>
      </w:r>
      <w:r>
        <w:rPr>
          <w:spacing w:val="1"/>
        </w:rPr>
        <w:t xml:space="preserve"> </w:t>
      </w:r>
      <w:hyperlink w:anchor="_bookmark48" w:history="1">
        <w:r>
          <w:rPr>
            <w:color w:val="0000FF"/>
            <w:spacing w:val="-2"/>
            <w:u w:val="single" w:color="0000FF"/>
          </w:rPr>
          <w:t>M.A.305</w:t>
        </w:r>
      </w:hyperlink>
      <w:r>
        <w:rPr>
          <w:spacing w:val="-2"/>
        </w:rPr>
        <w:t>,</w:t>
      </w:r>
    </w:p>
    <w:p w14:paraId="5F04251F" w14:textId="77777777" w:rsidR="00937A2B" w:rsidRDefault="00F92319">
      <w:pPr>
        <w:pStyle w:val="BodyText"/>
        <w:spacing w:before="1"/>
        <w:ind w:firstLine="0"/>
      </w:pPr>
      <w:hyperlink w:anchor="_bookmark65" w:history="1">
        <w:r>
          <w:rPr>
            <w:color w:val="0000FF"/>
            <w:u w:val="single" w:color="0000FF"/>
          </w:rPr>
          <w:t>M.A.306</w:t>
        </w:r>
      </w:hyperlink>
      <w:r>
        <w:rPr>
          <w:color w:val="0000FF"/>
          <w:spacing w:val="-4"/>
        </w:rPr>
        <w:t xml:space="preserve"> </w:t>
      </w:r>
      <w:r>
        <w:t>and</w:t>
      </w:r>
      <w:r>
        <w:rPr>
          <w:spacing w:val="-7"/>
        </w:rPr>
        <w:t xml:space="preserve"> </w:t>
      </w:r>
      <w:hyperlink w:anchor="_bookmark72" w:history="1">
        <w:r>
          <w:rPr>
            <w:color w:val="0000FF"/>
            <w:u w:val="single" w:color="0000FF"/>
          </w:rPr>
          <w:t>M.A.401</w:t>
        </w:r>
      </w:hyperlink>
      <w:r>
        <w:rPr>
          <w:color w:val="0000FF"/>
          <w:spacing w:val="-2"/>
        </w:rPr>
        <w:t xml:space="preserve"> </w:t>
      </w:r>
      <w:r>
        <w:t>in</w:t>
      </w:r>
      <w:r>
        <w:rPr>
          <w:spacing w:val="-8"/>
        </w:rPr>
        <w:t xml:space="preserve"> </w:t>
      </w:r>
      <w:r>
        <w:t>the</w:t>
      </w:r>
      <w:r>
        <w:rPr>
          <w:spacing w:val="-4"/>
        </w:rPr>
        <w:t xml:space="preserve"> </w:t>
      </w:r>
      <w:r>
        <w:t>performance</w:t>
      </w:r>
      <w:r>
        <w:rPr>
          <w:spacing w:val="-6"/>
        </w:rPr>
        <w:t xml:space="preserve"> </w:t>
      </w:r>
      <w:r>
        <w:t>of</w:t>
      </w:r>
      <w:r>
        <w:rPr>
          <w:spacing w:val="-4"/>
        </w:rPr>
        <w:t xml:space="preserve"> </w:t>
      </w:r>
      <w:r>
        <w:t>the</w:t>
      </w:r>
      <w:r>
        <w:rPr>
          <w:spacing w:val="-4"/>
        </w:rPr>
        <w:t xml:space="preserve"> </w:t>
      </w:r>
      <w:r>
        <w:t>airworthiness</w:t>
      </w:r>
      <w:r>
        <w:rPr>
          <w:spacing w:val="-6"/>
        </w:rPr>
        <w:t xml:space="preserve"> </w:t>
      </w:r>
      <w:r>
        <w:rPr>
          <w:spacing w:val="-2"/>
        </w:rPr>
        <w:t>review.</w:t>
      </w:r>
    </w:p>
    <w:p w14:paraId="3D10F57F" w14:textId="77777777" w:rsidR="00937A2B" w:rsidRDefault="00F92319">
      <w:pPr>
        <w:pStyle w:val="ListParagraph"/>
        <w:numPr>
          <w:ilvl w:val="0"/>
          <w:numId w:val="79"/>
        </w:numPr>
        <w:tabs>
          <w:tab w:val="left" w:pos="924"/>
          <w:tab w:val="left" w:pos="926"/>
        </w:tabs>
        <w:spacing w:before="118"/>
        <w:ind w:right="351"/>
      </w:pPr>
      <w:r>
        <w:t xml:space="preserve">The staff that carries out the airworthiness review shall issue a </w:t>
      </w:r>
      <w:hyperlink w:anchor="_bookmark266" w:history="1">
        <w:r>
          <w:rPr>
            <w:color w:val="0000FF"/>
            <w:u w:val="single" w:color="0000FF"/>
          </w:rPr>
          <w:t>Form 15a</w:t>
        </w:r>
      </w:hyperlink>
      <w:r>
        <w:rPr>
          <w:color w:val="0000FF"/>
        </w:rPr>
        <w:t xml:space="preserve"> </w:t>
      </w:r>
      <w:r>
        <w:t>after satisfactory completion of the airworthiness review.</w:t>
      </w:r>
    </w:p>
    <w:p w14:paraId="4EA6DDCE" w14:textId="77777777" w:rsidR="00937A2B" w:rsidRDefault="00F92319">
      <w:pPr>
        <w:pStyle w:val="Heading3"/>
        <w:spacing w:before="361"/>
        <w:ind w:left="360"/>
      </w:pPr>
      <w:bookmarkStart w:id="372" w:name="_bookmark251"/>
      <w:bookmarkEnd w:id="372"/>
      <w:r>
        <w:rPr>
          <w:color w:val="FFFFFF"/>
          <w:shd w:val="clear" w:color="auto" w:fill="FABB39"/>
        </w:rPr>
        <w:t>AMC</w:t>
      </w:r>
      <w:r>
        <w:rPr>
          <w:color w:val="FFFFFF"/>
          <w:spacing w:val="-11"/>
          <w:shd w:val="clear" w:color="auto" w:fill="FABB39"/>
        </w:rPr>
        <w:t xml:space="preserve"> </w:t>
      </w:r>
      <w:r>
        <w:rPr>
          <w:color w:val="FFFFFF"/>
          <w:shd w:val="clear" w:color="auto" w:fill="FABB39"/>
        </w:rPr>
        <w:t>M.B.902(b)</w:t>
      </w:r>
      <w:r>
        <w:rPr>
          <w:color w:val="FFFFFF"/>
          <w:spacing w:val="-11"/>
          <w:shd w:val="clear" w:color="auto" w:fill="FABB39"/>
        </w:rPr>
        <w:t xml:space="preserve"> </w:t>
      </w:r>
      <w:r>
        <w:rPr>
          <w:color w:val="FFFFFF"/>
          <w:shd w:val="clear" w:color="auto" w:fill="FABB39"/>
        </w:rPr>
        <w:t>Airworthiness</w:t>
      </w:r>
      <w:r>
        <w:rPr>
          <w:color w:val="FFFFFF"/>
          <w:spacing w:val="-9"/>
          <w:shd w:val="clear" w:color="auto" w:fill="FABB39"/>
        </w:rPr>
        <w:t xml:space="preserve"> </w:t>
      </w:r>
      <w:r>
        <w:rPr>
          <w:color w:val="FFFFFF"/>
          <w:shd w:val="clear" w:color="auto" w:fill="FABB39"/>
        </w:rPr>
        <w:t>review</w:t>
      </w:r>
      <w:r>
        <w:rPr>
          <w:color w:val="FFFFFF"/>
          <w:spacing w:val="-12"/>
          <w:shd w:val="clear" w:color="auto" w:fill="FABB39"/>
        </w:rPr>
        <w:t xml:space="preserve"> </w:t>
      </w:r>
      <w:r>
        <w:rPr>
          <w:color w:val="FFFFFF"/>
          <w:shd w:val="clear" w:color="auto" w:fill="FABB39"/>
        </w:rPr>
        <w:t>by</w:t>
      </w:r>
      <w:r>
        <w:rPr>
          <w:color w:val="FFFFFF"/>
          <w:spacing w:val="-10"/>
          <w:shd w:val="clear" w:color="auto" w:fill="FABB39"/>
        </w:rPr>
        <w:t xml:space="preserve"> </w:t>
      </w:r>
      <w:r>
        <w:rPr>
          <w:color w:val="FFFFFF"/>
          <w:shd w:val="clear" w:color="auto" w:fill="FABB39"/>
        </w:rPr>
        <w:t>the</w:t>
      </w:r>
      <w:r>
        <w:rPr>
          <w:color w:val="FFFFFF"/>
          <w:spacing w:val="-9"/>
          <w:shd w:val="clear" w:color="auto" w:fill="FABB39"/>
        </w:rPr>
        <w:t xml:space="preserve"> </w:t>
      </w:r>
      <w:r>
        <w:rPr>
          <w:color w:val="FFFFFF"/>
          <w:shd w:val="clear" w:color="auto" w:fill="FABB39"/>
        </w:rPr>
        <w:t>competent</w:t>
      </w:r>
      <w:r>
        <w:rPr>
          <w:color w:val="FFFFFF"/>
          <w:spacing w:val="-13"/>
          <w:shd w:val="clear" w:color="auto" w:fill="FABB39"/>
        </w:rPr>
        <w:t xml:space="preserve"> </w:t>
      </w:r>
      <w:r>
        <w:rPr>
          <w:color w:val="FFFFFF"/>
          <w:spacing w:val="-2"/>
          <w:shd w:val="clear" w:color="auto" w:fill="FABB39"/>
        </w:rPr>
        <w:t>authority</w:t>
      </w:r>
      <w:r>
        <w:rPr>
          <w:color w:val="FFFFFF"/>
          <w:spacing w:val="40"/>
          <w:shd w:val="clear" w:color="auto" w:fill="FABB39"/>
        </w:rPr>
        <w:t xml:space="preserve"> </w:t>
      </w:r>
    </w:p>
    <w:p w14:paraId="72980B6A" w14:textId="77777777" w:rsidR="00937A2B" w:rsidRDefault="00F92319">
      <w:pPr>
        <w:pStyle w:val="ListParagraph"/>
        <w:numPr>
          <w:ilvl w:val="0"/>
          <w:numId w:val="78"/>
        </w:numPr>
        <w:tabs>
          <w:tab w:val="left" w:pos="926"/>
        </w:tabs>
        <w:spacing w:before="389"/>
        <w:ind w:right="357"/>
      </w:pPr>
      <w:r>
        <w:t>A</w:t>
      </w:r>
      <w:r>
        <w:rPr>
          <w:spacing w:val="-13"/>
        </w:rPr>
        <w:t xml:space="preserve"> </w:t>
      </w:r>
      <w:r>
        <w:t>person</w:t>
      </w:r>
      <w:r>
        <w:rPr>
          <w:spacing w:val="-12"/>
        </w:rPr>
        <w:t xml:space="preserve"> </w:t>
      </w:r>
      <w:r>
        <w:t>qualified</w:t>
      </w:r>
      <w:r>
        <w:rPr>
          <w:spacing w:val="-12"/>
        </w:rPr>
        <w:t xml:space="preserve"> </w:t>
      </w:r>
      <w:r>
        <w:t>in</w:t>
      </w:r>
      <w:r>
        <w:rPr>
          <w:spacing w:val="-13"/>
        </w:rPr>
        <w:t xml:space="preserve"> </w:t>
      </w:r>
      <w:r>
        <w:t>accordance</w:t>
      </w:r>
      <w:r>
        <w:rPr>
          <w:spacing w:val="-11"/>
        </w:rPr>
        <w:t xml:space="preserve"> </w:t>
      </w:r>
      <w:r>
        <w:t>with</w:t>
      </w:r>
      <w:r>
        <w:rPr>
          <w:spacing w:val="-10"/>
        </w:rPr>
        <w:t xml:space="preserve"> </w:t>
      </w:r>
      <w:hyperlink w:anchor="_bookmark196" w:history="1">
        <w:r>
          <w:rPr>
            <w:color w:val="0000FF"/>
            <w:u w:val="single" w:color="0000FF"/>
          </w:rPr>
          <w:t>AMC1</w:t>
        </w:r>
        <w:r>
          <w:rPr>
            <w:color w:val="0000FF"/>
            <w:spacing w:val="-11"/>
            <w:u w:val="single" w:color="0000FF"/>
          </w:rPr>
          <w:t xml:space="preserve"> </w:t>
        </w:r>
        <w:r>
          <w:rPr>
            <w:color w:val="0000FF"/>
            <w:u w:val="single" w:color="0000FF"/>
          </w:rPr>
          <w:t>M.B.102(c)</w:t>
        </w:r>
      </w:hyperlink>
      <w:r>
        <w:rPr>
          <w:color w:val="0000FF"/>
          <w:spacing w:val="-10"/>
        </w:rPr>
        <w:t xml:space="preserve"> </w:t>
      </w:r>
      <w:r>
        <w:t>subparagraph</w:t>
      </w:r>
      <w:r>
        <w:rPr>
          <w:spacing w:val="-12"/>
        </w:rPr>
        <w:t xml:space="preserve"> </w:t>
      </w:r>
      <w:r>
        <w:t>1.5</w:t>
      </w:r>
      <w:r>
        <w:rPr>
          <w:spacing w:val="-11"/>
        </w:rPr>
        <w:t xml:space="preserve"> </w:t>
      </w:r>
      <w:r>
        <w:t>should</w:t>
      </w:r>
      <w:r>
        <w:rPr>
          <w:spacing w:val="-13"/>
        </w:rPr>
        <w:t xml:space="preserve"> </w:t>
      </w:r>
      <w:r>
        <w:t>be</w:t>
      </w:r>
      <w:r>
        <w:rPr>
          <w:spacing w:val="-11"/>
        </w:rPr>
        <w:t xml:space="preserve"> </w:t>
      </w:r>
      <w:r>
        <w:t>considered as holding the equivalent to an aeronautical degree.</w:t>
      </w:r>
    </w:p>
    <w:p w14:paraId="4DFACAB5" w14:textId="77777777" w:rsidR="00937A2B" w:rsidRDefault="00937A2B">
      <w:pPr>
        <w:pStyle w:val="ListParagraph"/>
        <w:jc w:val="left"/>
        <w:sectPr w:rsidR="00937A2B">
          <w:pgSz w:w="11910" w:h="16840"/>
          <w:pgMar w:top="1940" w:right="1080" w:bottom="1260" w:left="1080" w:header="886" w:footer="994" w:gutter="0"/>
          <w:cols w:space="720"/>
        </w:sectPr>
      </w:pPr>
    </w:p>
    <w:p w14:paraId="293F5C7E" w14:textId="77777777" w:rsidR="00937A2B" w:rsidRDefault="00F92319">
      <w:pPr>
        <w:pStyle w:val="ListParagraph"/>
        <w:numPr>
          <w:ilvl w:val="0"/>
          <w:numId w:val="78"/>
        </w:numPr>
        <w:tabs>
          <w:tab w:val="left" w:pos="924"/>
          <w:tab w:val="left" w:pos="926"/>
        </w:tabs>
        <w:spacing w:before="90"/>
        <w:ind w:right="357"/>
      </w:pPr>
      <w:r>
        <w:lastRenderedPageBreak/>
        <w:t>‘experience in continuing airworthiness’ means any appropriate combination of experience in tasks related to aircraft maintenance and/or continuing airworthiness management (engineering) and/or surveillance of such tasks.</w:t>
      </w:r>
    </w:p>
    <w:p w14:paraId="7ECC2656" w14:textId="77777777" w:rsidR="00937A2B" w:rsidRDefault="00F92319">
      <w:pPr>
        <w:pStyle w:val="ListParagraph"/>
        <w:numPr>
          <w:ilvl w:val="0"/>
          <w:numId w:val="78"/>
        </w:numPr>
        <w:tabs>
          <w:tab w:val="left" w:pos="924"/>
          <w:tab w:val="left" w:pos="926"/>
        </w:tabs>
        <w:ind w:right="353"/>
      </w:pPr>
      <w:r>
        <w:t>An appropriate licence</w:t>
      </w:r>
      <w:r>
        <w:rPr>
          <w:spacing w:val="-1"/>
        </w:rPr>
        <w:t xml:space="preserve"> </w:t>
      </w:r>
      <w:r>
        <w:t xml:space="preserve">in compliance with </w:t>
      </w:r>
      <w:r>
        <w:rPr>
          <w:color w:val="0000FF"/>
          <w:u w:val="single" w:color="0000FF"/>
        </w:rPr>
        <w:t>Annex III (Part-66)</w:t>
      </w:r>
      <w:r>
        <w:rPr>
          <w:color w:val="0000FF"/>
        </w:rPr>
        <w:t xml:space="preserve"> </w:t>
      </w:r>
      <w:r>
        <w:t>is a</w:t>
      </w:r>
      <w:r>
        <w:rPr>
          <w:spacing w:val="-1"/>
        </w:rPr>
        <w:t xml:space="preserve"> </w:t>
      </w:r>
      <w:r>
        <w:t>category B</w:t>
      </w:r>
      <w:r>
        <w:rPr>
          <w:spacing w:val="-1"/>
        </w:rPr>
        <w:t xml:space="preserve"> </w:t>
      </w:r>
      <w:r>
        <w:t>or C</w:t>
      </w:r>
      <w:r>
        <w:rPr>
          <w:spacing w:val="-1"/>
        </w:rPr>
        <w:t xml:space="preserve"> </w:t>
      </w:r>
      <w:r>
        <w:t>licence in</w:t>
      </w:r>
      <w:r>
        <w:rPr>
          <w:spacing w:val="-3"/>
        </w:rPr>
        <w:t xml:space="preserve"> </w:t>
      </w:r>
      <w:r>
        <w:t xml:space="preserve">the subcategory of the aircraft reviewed. It is not necessary to satisfy the recent experience requirements of Part 66 at the time of the review or to hold the type rating on the particular </w:t>
      </w:r>
      <w:r>
        <w:rPr>
          <w:spacing w:val="-2"/>
        </w:rPr>
        <w:t>aircraft.</w:t>
      </w:r>
    </w:p>
    <w:p w14:paraId="78E7A5E7" w14:textId="77777777" w:rsidR="00937A2B" w:rsidRDefault="00F92319">
      <w:pPr>
        <w:pStyle w:val="ListParagraph"/>
        <w:numPr>
          <w:ilvl w:val="0"/>
          <w:numId w:val="78"/>
        </w:numPr>
        <w:tabs>
          <w:tab w:val="left" w:pos="924"/>
          <w:tab w:val="left" w:pos="926"/>
        </w:tabs>
        <w:spacing w:before="119"/>
        <w:ind w:right="355"/>
      </w:pPr>
      <w:r>
        <w:t>To</w:t>
      </w:r>
      <w:r>
        <w:rPr>
          <w:spacing w:val="-11"/>
        </w:rPr>
        <w:t xml:space="preserve"> </w:t>
      </w:r>
      <w:r>
        <w:t>hold</w:t>
      </w:r>
      <w:r>
        <w:rPr>
          <w:spacing w:val="-13"/>
        </w:rPr>
        <w:t xml:space="preserve"> </w:t>
      </w:r>
      <w:r>
        <w:t>a</w:t>
      </w:r>
      <w:r>
        <w:rPr>
          <w:spacing w:val="-12"/>
        </w:rPr>
        <w:t xml:space="preserve"> </w:t>
      </w:r>
      <w:r>
        <w:t>position</w:t>
      </w:r>
      <w:r>
        <w:rPr>
          <w:spacing w:val="-12"/>
        </w:rPr>
        <w:t xml:space="preserve"> </w:t>
      </w:r>
      <w:r>
        <w:t>with</w:t>
      </w:r>
      <w:r>
        <w:rPr>
          <w:spacing w:val="-12"/>
        </w:rPr>
        <w:t xml:space="preserve"> </w:t>
      </w:r>
      <w:r>
        <w:t>appropriate</w:t>
      </w:r>
      <w:r>
        <w:rPr>
          <w:spacing w:val="-10"/>
        </w:rPr>
        <w:t xml:space="preserve"> </w:t>
      </w:r>
      <w:r>
        <w:t>responsibilities</w:t>
      </w:r>
      <w:r>
        <w:rPr>
          <w:spacing w:val="-11"/>
        </w:rPr>
        <w:t xml:space="preserve"> </w:t>
      </w:r>
      <w:r>
        <w:t>means</w:t>
      </w:r>
      <w:r>
        <w:rPr>
          <w:spacing w:val="-9"/>
        </w:rPr>
        <w:t xml:space="preserve"> </w:t>
      </w:r>
      <w:r>
        <w:t>the</w:t>
      </w:r>
      <w:r>
        <w:rPr>
          <w:spacing w:val="-11"/>
        </w:rPr>
        <w:t xml:space="preserve"> </w:t>
      </w:r>
      <w:r>
        <w:t>airworthiness</w:t>
      </w:r>
      <w:r>
        <w:rPr>
          <w:spacing w:val="-11"/>
        </w:rPr>
        <w:t xml:space="preserve"> </w:t>
      </w:r>
      <w:r>
        <w:t>review</w:t>
      </w:r>
      <w:r>
        <w:rPr>
          <w:spacing w:val="-8"/>
        </w:rPr>
        <w:t xml:space="preserve"> </w:t>
      </w:r>
      <w:r>
        <w:t>staff</w:t>
      </w:r>
      <w:r>
        <w:rPr>
          <w:spacing w:val="-11"/>
        </w:rPr>
        <w:t xml:space="preserve"> </w:t>
      </w:r>
      <w:r>
        <w:t>should have a position within the competent authority that authorises that person to sign on behalf that competent authority.</w:t>
      </w:r>
    </w:p>
    <w:p w14:paraId="69D48813" w14:textId="77777777" w:rsidR="00937A2B" w:rsidRDefault="00F92319">
      <w:pPr>
        <w:pStyle w:val="ListParagraph"/>
        <w:numPr>
          <w:ilvl w:val="0"/>
          <w:numId w:val="78"/>
        </w:numPr>
        <w:tabs>
          <w:tab w:val="left" w:pos="924"/>
          <w:tab w:val="left" w:pos="926"/>
        </w:tabs>
        <w:ind w:right="352"/>
      </w:pPr>
      <w:r>
        <w:t>A person in the competent authority carrying out airworthiness reviews or airworthiness certificate</w:t>
      </w:r>
      <w:r>
        <w:rPr>
          <w:spacing w:val="-3"/>
        </w:rPr>
        <w:t xml:space="preserve"> </w:t>
      </w:r>
      <w:r>
        <w:t>renewal</w:t>
      </w:r>
      <w:r>
        <w:rPr>
          <w:spacing w:val="-2"/>
        </w:rPr>
        <w:t xml:space="preserve"> </w:t>
      </w:r>
      <w:r>
        <w:t>inspections</w:t>
      </w:r>
      <w:r>
        <w:rPr>
          <w:spacing w:val="-2"/>
        </w:rPr>
        <w:t xml:space="preserve"> </w:t>
      </w:r>
      <w:r>
        <w:t>in</w:t>
      </w:r>
      <w:r>
        <w:rPr>
          <w:spacing w:val="-4"/>
        </w:rPr>
        <w:t xml:space="preserve"> </w:t>
      </w:r>
      <w:r>
        <w:t>a</w:t>
      </w:r>
      <w:r>
        <w:rPr>
          <w:spacing w:val="-2"/>
        </w:rPr>
        <w:t xml:space="preserve"> </w:t>
      </w:r>
      <w:r>
        <w:t>foreign</w:t>
      </w:r>
      <w:r>
        <w:rPr>
          <w:spacing w:val="-2"/>
        </w:rPr>
        <w:t xml:space="preserve"> </w:t>
      </w:r>
      <w:r>
        <w:t>State,</w:t>
      </w:r>
      <w:r>
        <w:rPr>
          <w:spacing w:val="-4"/>
        </w:rPr>
        <w:t xml:space="preserve"> </w:t>
      </w:r>
      <w:r>
        <w:t>prior</w:t>
      </w:r>
      <w:r>
        <w:rPr>
          <w:spacing w:val="-4"/>
        </w:rPr>
        <w:t xml:space="preserve"> </w:t>
      </w:r>
      <w:r>
        <w:t>to</w:t>
      </w:r>
      <w:r>
        <w:rPr>
          <w:spacing w:val="-2"/>
        </w:rPr>
        <w:t xml:space="preserve"> </w:t>
      </w:r>
      <w:r>
        <w:t>the</w:t>
      </w:r>
      <w:r>
        <w:rPr>
          <w:spacing w:val="-3"/>
        </w:rPr>
        <w:t xml:space="preserve"> </w:t>
      </w:r>
      <w:r>
        <w:t>date</w:t>
      </w:r>
      <w:r>
        <w:rPr>
          <w:spacing w:val="-5"/>
        </w:rPr>
        <w:t xml:space="preserve"> </w:t>
      </w:r>
      <w:r>
        <w:t>of</w:t>
      </w:r>
      <w:r>
        <w:rPr>
          <w:spacing w:val="-3"/>
        </w:rPr>
        <w:t xml:space="preserve"> </w:t>
      </w:r>
      <w:r>
        <w:t>entry</w:t>
      </w:r>
      <w:r>
        <w:rPr>
          <w:spacing w:val="-3"/>
        </w:rPr>
        <w:t xml:space="preserve"> </w:t>
      </w:r>
      <w:r>
        <w:t>into</w:t>
      </w:r>
      <w:r>
        <w:rPr>
          <w:spacing w:val="-3"/>
        </w:rPr>
        <w:t xml:space="preserve"> </w:t>
      </w:r>
      <w:r>
        <w:t>force</w:t>
      </w:r>
      <w:r>
        <w:rPr>
          <w:spacing w:val="-3"/>
        </w:rPr>
        <w:t xml:space="preserve"> </w:t>
      </w:r>
      <w:r>
        <w:t>of</w:t>
      </w:r>
      <w:r>
        <w:rPr>
          <w:spacing w:val="-3"/>
        </w:rPr>
        <w:t xml:space="preserve"> </w:t>
      </w:r>
      <w:hyperlink w:anchor="_bookmark7" w:history="1">
        <w:r>
          <w:rPr>
            <w:color w:val="0000FF"/>
            <w:u w:val="single" w:color="0000FF"/>
          </w:rPr>
          <w:t>Part-M</w:t>
        </w:r>
      </w:hyperlink>
      <w:r>
        <w:rPr>
          <w:color w:val="0000FF"/>
        </w:rPr>
        <w:t xml:space="preserve"> </w:t>
      </w:r>
      <w:r>
        <w:t xml:space="preserve">should be considered as complying with </w:t>
      </w:r>
      <w:hyperlink w:anchor="_bookmark250" w:history="1">
        <w:r>
          <w:rPr>
            <w:color w:val="0000FF"/>
            <w:u w:val="single" w:color="0000FF"/>
          </w:rPr>
          <w:t>M.B.902(b)</w:t>
        </w:r>
      </w:hyperlink>
      <w:r>
        <w:t>.</w:t>
      </w:r>
    </w:p>
    <w:p w14:paraId="1975362B"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54912" behindDoc="1" locked="0" layoutInCell="1" allowOverlap="1" wp14:anchorId="3124FCE7" wp14:editId="7306F96A">
                <wp:simplePos x="0" y="0"/>
                <wp:positionH relativeFrom="page">
                  <wp:posOffset>896416</wp:posOffset>
                </wp:positionH>
                <wp:positionV relativeFrom="paragraph">
                  <wp:posOffset>229600</wp:posOffset>
                </wp:positionV>
                <wp:extent cx="5769610" cy="495300"/>
                <wp:effectExtent l="0" t="0" r="0" b="0"/>
                <wp:wrapTopAndBottom/>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5300"/>
                        </a:xfrm>
                        <a:prstGeom prst="rect">
                          <a:avLst/>
                        </a:prstGeom>
                        <a:solidFill>
                          <a:srgbClr val="FABB39"/>
                        </a:solidFill>
                      </wps:spPr>
                      <wps:txbx>
                        <w:txbxContent>
                          <w:p w14:paraId="2FCBF42B" w14:textId="77777777" w:rsidR="00937A2B" w:rsidRDefault="00F92319">
                            <w:pPr>
                              <w:ind w:left="28"/>
                              <w:rPr>
                                <w:b/>
                                <w:color w:val="000000"/>
                                <w:sz w:val="32"/>
                              </w:rPr>
                            </w:pPr>
                            <w:bookmarkStart w:id="373" w:name="_bookmark252"/>
                            <w:bookmarkEnd w:id="373"/>
                            <w:r>
                              <w:rPr>
                                <w:b/>
                                <w:color w:val="FFFFFF"/>
                                <w:sz w:val="32"/>
                              </w:rPr>
                              <w:t>AMC</w:t>
                            </w:r>
                            <w:r>
                              <w:rPr>
                                <w:b/>
                                <w:color w:val="FFFFFF"/>
                                <w:spacing w:val="-7"/>
                                <w:sz w:val="32"/>
                              </w:rPr>
                              <w:t xml:space="preserve"> </w:t>
                            </w:r>
                            <w:r>
                              <w:rPr>
                                <w:b/>
                                <w:color w:val="FFFFFF"/>
                                <w:sz w:val="32"/>
                              </w:rPr>
                              <w:t>M.B.902(b)(1)</w:t>
                            </w:r>
                            <w:r>
                              <w:rPr>
                                <w:b/>
                                <w:color w:val="FFFFFF"/>
                                <w:spacing w:val="-9"/>
                                <w:sz w:val="32"/>
                              </w:rPr>
                              <w:t xml:space="preserve"> </w:t>
                            </w:r>
                            <w:r>
                              <w:rPr>
                                <w:b/>
                                <w:color w:val="FFFFFF"/>
                                <w:sz w:val="32"/>
                              </w:rPr>
                              <w:t>Airworthiness</w:t>
                            </w:r>
                            <w:r>
                              <w:rPr>
                                <w:b/>
                                <w:color w:val="FFFFFF"/>
                                <w:spacing w:val="-6"/>
                                <w:sz w:val="32"/>
                              </w:rPr>
                              <w:t xml:space="preserve"> </w:t>
                            </w:r>
                            <w:r>
                              <w:rPr>
                                <w:b/>
                                <w:color w:val="FFFFFF"/>
                                <w:sz w:val="32"/>
                              </w:rPr>
                              <w:t>review</w:t>
                            </w:r>
                            <w:r>
                              <w:rPr>
                                <w:b/>
                                <w:color w:val="FFFFFF"/>
                                <w:spacing w:val="-8"/>
                                <w:sz w:val="32"/>
                              </w:rPr>
                              <w:t xml:space="preserve"> </w:t>
                            </w:r>
                            <w:r>
                              <w:rPr>
                                <w:b/>
                                <w:color w:val="FFFFFF"/>
                                <w:sz w:val="32"/>
                              </w:rPr>
                              <w:t>by</w:t>
                            </w:r>
                            <w:r>
                              <w:rPr>
                                <w:b/>
                                <w:color w:val="FFFFFF"/>
                                <w:spacing w:val="-6"/>
                                <w:sz w:val="32"/>
                              </w:rPr>
                              <w:t xml:space="preserve"> </w:t>
                            </w:r>
                            <w:r>
                              <w:rPr>
                                <w:b/>
                                <w:color w:val="FFFFFF"/>
                                <w:sz w:val="32"/>
                              </w:rPr>
                              <w:t>the</w:t>
                            </w:r>
                            <w:r>
                              <w:rPr>
                                <w:b/>
                                <w:color w:val="FFFFFF"/>
                                <w:spacing w:val="-6"/>
                                <w:sz w:val="32"/>
                              </w:rPr>
                              <w:t xml:space="preserve"> </w:t>
                            </w:r>
                            <w:r>
                              <w:rPr>
                                <w:b/>
                                <w:color w:val="FFFFFF"/>
                                <w:sz w:val="32"/>
                              </w:rPr>
                              <w:t xml:space="preserve">competent </w:t>
                            </w:r>
                            <w:r>
                              <w:rPr>
                                <w:b/>
                                <w:color w:val="FFFFFF"/>
                                <w:spacing w:val="-2"/>
                                <w:sz w:val="32"/>
                              </w:rPr>
                              <w:t>authority</w:t>
                            </w:r>
                          </w:p>
                        </w:txbxContent>
                      </wps:txbx>
                      <wps:bodyPr wrap="square" lIns="0" tIns="0" rIns="0" bIns="0" rtlCol="0">
                        <a:noAutofit/>
                      </wps:bodyPr>
                    </wps:wsp>
                  </a:graphicData>
                </a:graphic>
              </wp:anchor>
            </w:drawing>
          </mc:Choice>
          <mc:Fallback>
            <w:pict>
              <v:shape w14:anchorId="3124FCE7" id="Textbox 157" o:spid="_x0000_s1148" type="#_x0000_t202" style="position:absolute;margin-left:70.6pt;margin-top:18.1pt;width:454.3pt;height:39pt;z-index:-15661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" fillcolor="#fabb39" stroked="f">
                <v:textbox inset="0,0,0,0">
                  <w:txbxContent>
                    <w:p w14:paraId="2FCBF42B" w14:textId="77777777" w:rsidR="00937A2B" w:rsidRDefault="00F92319">
                      <w:pPr>
                        <w:ind w:left="28"/>
                        <w:rPr>
                          <w:b/>
                          <w:color w:val="000000"/>
                          <w:sz w:val="32"/>
                        </w:rPr>
                      </w:pPr>
                      <w:bookmarkStart w:id="374" w:name="_bookmark252"/>
                      <w:bookmarkEnd w:id="374"/>
                      <w:r>
                        <w:rPr>
                          <w:b/>
                          <w:color w:val="FFFFFF"/>
                          <w:sz w:val="32"/>
                        </w:rPr>
                        <w:t>AMC</w:t>
                      </w:r>
                      <w:r>
                        <w:rPr>
                          <w:b/>
                          <w:color w:val="FFFFFF"/>
                          <w:spacing w:val="-7"/>
                          <w:sz w:val="32"/>
                        </w:rPr>
                        <w:t xml:space="preserve"> </w:t>
                      </w:r>
                      <w:r>
                        <w:rPr>
                          <w:b/>
                          <w:color w:val="FFFFFF"/>
                          <w:sz w:val="32"/>
                        </w:rPr>
                        <w:t>M.B.902(b)(1)</w:t>
                      </w:r>
                      <w:r>
                        <w:rPr>
                          <w:b/>
                          <w:color w:val="FFFFFF"/>
                          <w:spacing w:val="-9"/>
                          <w:sz w:val="32"/>
                        </w:rPr>
                        <w:t xml:space="preserve"> </w:t>
                      </w:r>
                      <w:r>
                        <w:rPr>
                          <w:b/>
                          <w:color w:val="FFFFFF"/>
                          <w:sz w:val="32"/>
                        </w:rPr>
                        <w:t>Airworthiness</w:t>
                      </w:r>
                      <w:r>
                        <w:rPr>
                          <w:b/>
                          <w:color w:val="FFFFFF"/>
                          <w:spacing w:val="-6"/>
                          <w:sz w:val="32"/>
                        </w:rPr>
                        <w:t xml:space="preserve"> </w:t>
                      </w:r>
                      <w:r>
                        <w:rPr>
                          <w:b/>
                          <w:color w:val="FFFFFF"/>
                          <w:sz w:val="32"/>
                        </w:rPr>
                        <w:t>review</w:t>
                      </w:r>
                      <w:r>
                        <w:rPr>
                          <w:b/>
                          <w:color w:val="FFFFFF"/>
                          <w:spacing w:val="-8"/>
                          <w:sz w:val="32"/>
                        </w:rPr>
                        <w:t xml:space="preserve"> </w:t>
                      </w:r>
                      <w:r>
                        <w:rPr>
                          <w:b/>
                          <w:color w:val="FFFFFF"/>
                          <w:sz w:val="32"/>
                        </w:rPr>
                        <w:t>by</w:t>
                      </w:r>
                      <w:r>
                        <w:rPr>
                          <w:b/>
                          <w:color w:val="FFFFFF"/>
                          <w:spacing w:val="-6"/>
                          <w:sz w:val="32"/>
                        </w:rPr>
                        <w:t xml:space="preserve"> </w:t>
                      </w:r>
                      <w:r>
                        <w:rPr>
                          <w:b/>
                          <w:color w:val="FFFFFF"/>
                          <w:sz w:val="32"/>
                        </w:rPr>
                        <w:t>the</w:t>
                      </w:r>
                      <w:r>
                        <w:rPr>
                          <w:b/>
                          <w:color w:val="FFFFFF"/>
                          <w:spacing w:val="-6"/>
                          <w:sz w:val="32"/>
                        </w:rPr>
                        <w:t xml:space="preserve"> </w:t>
                      </w:r>
                      <w:r>
                        <w:rPr>
                          <w:b/>
                          <w:color w:val="FFFFFF"/>
                          <w:sz w:val="32"/>
                        </w:rPr>
                        <w:t xml:space="preserve">competent </w:t>
                      </w:r>
                      <w:r>
                        <w:rPr>
                          <w:b/>
                          <w:color w:val="FFFFFF"/>
                          <w:spacing w:val="-2"/>
                          <w:sz w:val="32"/>
                        </w:rPr>
                        <w:t>authority</w:t>
                      </w:r>
                    </w:p>
                  </w:txbxContent>
                </v:textbox>
                <w10:wrap type="topAndBottom" anchorx="page"/>
              </v:shape>
            </w:pict>
          </mc:Fallback>
        </mc:AlternateContent>
      </w:r>
    </w:p>
    <w:p w14:paraId="40ABCD5D" w14:textId="77777777" w:rsidR="00937A2B" w:rsidRDefault="00937A2B">
      <w:pPr>
        <w:pStyle w:val="BodyText"/>
        <w:spacing w:before="21"/>
        <w:ind w:left="0" w:firstLine="0"/>
        <w:jc w:val="left"/>
      </w:pPr>
    </w:p>
    <w:p w14:paraId="19F2360A" w14:textId="77777777" w:rsidR="00937A2B" w:rsidRDefault="00F92319">
      <w:pPr>
        <w:pStyle w:val="BodyText"/>
        <w:spacing w:before="0"/>
        <w:ind w:left="360" w:right="354" w:firstLine="0"/>
      </w:pPr>
      <w:r>
        <w:t>For all aircraft used by air carriers licensed in accordance with Decision about approval of Aircraft Operator's Certificate and for any other aircraft, other than balloons, above 2</w:t>
      </w:r>
      <w:r>
        <w:rPr>
          <w:spacing w:val="-1"/>
        </w:rPr>
        <w:t xml:space="preserve"> </w:t>
      </w:r>
      <w:r>
        <w:t>730</w:t>
      </w:r>
      <w:r>
        <w:rPr>
          <w:spacing w:val="-2"/>
        </w:rPr>
        <w:t xml:space="preserve"> </w:t>
      </w:r>
      <w:r>
        <w:t>kg MTOM, formal aeronautical</w:t>
      </w:r>
      <w:r>
        <w:rPr>
          <w:spacing w:val="-9"/>
        </w:rPr>
        <w:t xml:space="preserve"> </w:t>
      </w:r>
      <w:r>
        <w:t>maintenance</w:t>
      </w:r>
      <w:r>
        <w:rPr>
          <w:spacing w:val="-6"/>
        </w:rPr>
        <w:t xml:space="preserve"> </w:t>
      </w:r>
      <w:r>
        <w:t>training</w:t>
      </w:r>
      <w:r>
        <w:rPr>
          <w:spacing w:val="-7"/>
        </w:rPr>
        <w:t xml:space="preserve"> </w:t>
      </w:r>
      <w:r>
        <w:t>means</w:t>
      </w:r>
      <w:r>
        <w:rPr>
          <w:spacing w:val="-9"/>
        </w:rPr>
        <w:t xml:space="preserve"> </w:t>
      </w:r>
      <w:r>
        <w:t>training</w:t>
      </w:r>
      <w:r>
        <w:rPr>
          <w:spacing w:val="-7"/>
        </w:rPr>
        <w:t xml:space="preserve"> </w:t>
      </w:r>
      <w:r>
        <w:t>(internal</w:t>
      </w:r>
      <w:r>
        <w:rPr>
          <w:spacing w:val="-7"/>
        </w:rPr>
        <w:t xml:space="preserve"> </w:t>
      </w:r>
      <w:r>
        <w:t>or</w:t>
      </w:r>
      <w:r>
        <w:rPr>
          <w:spacing w:val="-9"/>
        </w:rPr>
        <w:t xml:space="preserve"> </w:t>
      </w:r>
      <w:r>
        <w:t>external)</w:t>
      </w:r>
      <w:r>
        <w:rPr>
          <w:spacing w:val="-9"/>
        </w:rPr>
        <w:t xml:space="preserve"> </w:t>
      </w:r>
      <w:r>
        <w:t>supported</w:t>
      </w:r>
      <w:r>
        <w:rPr>
          <w:spacing w:val="-9"/>
        </w:rPr>
        <w:t xml:space="preserve"> </w:t>
      </w:r>
      <w:r>
        <w:t>by</w:t>
      </w:r>
      <w:r>
        <w:rPr>
          <w:spacing w:val="-6"/>
        </w:rPr>
        <w:t xml:space="preserve"> </w:t>
      </w:r>
      <w:r>
        <w:t>evidence</w:t>
      </w:r>
      <w:r>
        <w:rPr>
          <w:spacing w:val="-11"/>
        </w:rPr>
        <w:t xml:space="preserve"> </w:t>
      </w:r>
      <w:r>
        <w:t>on</w:t>
      </w:r>
      <w:r>
        <w:rPr>
          <w:spacing w:val="-7"/>
        </w:rPr>
        <w:t xml:space="preserve"> </w:t>
      </w:r>
      <w:r>
        <w:t>the following subjects:</w:t>
      </w:r>
    </w:p>
    <w:p w14:paraId="7C0FDB85" w14:textId="77777777" w:rsidR="00937A2B" w:rsidRDefault="00F92319">
      <w:pPr>
        <w:pStyle w:val="ListParagraph"/>
        <w:numPr>
          <w:ilvl w:val="1"/>
          <w:numId w:val="78"/>
        </w:numPr>
        <w:tabs>
          <w:tab w:val="left" w:pos="926"/>
        </w:tabs>
        <w:spacing w:before="122"/>
        <w:ind w:hanging="566"/>
        <w:jc w:val="left"/>
      </w:pPr>
      <w:r>
        <w:t>Relevant</w:t>
      </w:r>
      <w:r>
        <w:rPr>
          <w:spacing w:val="-5"/>
        </w:rPr>
        <w:t xml:space="preserve"> </w:t>
      </w:r>
      <w:r>
        <w:t>parts</w:t>
      </w:r>
      <w:r>
        <w:rPr>
          <w:spacing w:val="-8"/>
        </w:rPr>
        <w:t xml:space="preserve"> </w:t>
      </w:r>
      <w:r>
        <w:t>of</w:t>
      </w:r>
      <w:r>
        <w:rPr>
          <w:spacing w:val="-7"/>
        </w:rPr>
        <w:t xml:space="preserve"> </w:t>
      </w:r>
      <w:r>
        <w:t>continuing</w:t>
      </w:r>
      <w:r>
        <w:rPr>
          <w:spacing w:val="-6"/>
        </w:rPr>
        <w:t xml:space="preserve"> </w:t>
      </w:r>
      <w:r>
        <w:t>airworthiness</w:t>
      </w:r>
      <w:r>
        <w:rPr>
          <w:spacing w:val="-3"/>
        </w:rPr>
        <w:t xml:space="preserve"> </w:t>
      </w:r>
      <w:r>
        <w:rPr>
          <w:spacing w:val="-2"/>
        </w:rPr>
        <w:t>regulations.</w:t>
      </w:r>
    </w:p>
    <w:p w14:paraId="07657EDF" w14:textId="77777777" w:rsidR="00937A2B" w:rsidRDefault="00F92319">
      <w:pPr>
        <w:pStyle w:val="ListParagraph"/>
        <w:numPr>
          <w:ilvl w:val="1"/>
          <w:numId w:val="78"/>
        </w:numPr>
        <w:tabs>
          <w:tab w:val="left" w:pos="926"/>
        </w:tabs>
        <w:spacing w:before="120"/>
        <w:ind w:hanging="566"/>
        <w:jc w:val="left"/>
      </w:pPr>
      <w:r>
        <w:t>Relevant</w:t>
      </w:r>
      <w:r>
        <w:rPr>
          <w:spacing w:val="-7"/>
        </w:rPr>
        <w:t xml:space="preserve"> </w:t>
      </w:r>
      <w:r>
        <w:t>parts</w:t>
      </w:r>
      <w:r>
        <w:rPr>
          <w:spacing w:val="-7"/>
        </w:rPr>
        <w:t xml:space="preserve"> </w:t>
      </w:r>
      <w:r>
        <w:t>of</w:t>
      </w:r>
      <w:r>
        <w:rPr>
          <w:spacing w:val="-8"/>
        </w:rPr>
        <w:t xml:space="preserve"> </w:t>
      </w:r>
      <w:r>
        <w:t>operational</w:t>
      </w:r>
      <w:r>
        <w:rPr>
          <w:spacing w:val="-4"/>
        </w:rPr>
        <w:t xml:space="preserve"> </w:t>
      </w:r>
      <w:r>
        <w:t>requirements</w:t>
      </w:r>
      <w:r>
        <w:rPr>
          <w:spacing w:val="-8"/>
        </w:rPr>
        <w:t xml:space="preserve"> </w:t>
      </w:r>
      <w:r>
        <w:t>and</w:t>
      </w:r>
      <w:r>
        <w:rPr>
          <w:spacing w:val="-6"/>
        </w:rPr>
        <w:t xml:space="preserve"> </w:t>
      </w:r>
      <w:r>
        <w:t>procedures,</w:t>
      </w:r>
      <w:r>
        <w:rPr>
          <w:spacing w:val="-5"/>
        </w:rPr>
        <w:t xml:space="preserve"> </w:t>
      </w:r>
      <w:r>
        <w:t>if</w:t>
      </w:r>
      <w:r>
        <w:rPr>
          <w:spacing w:val="-4"/>
        </w:rPr>
        <w:t xml:space="preserve"> </w:t>
      </w:r>
      <w:r>
        <w:rPr>
          <w:spacing w:val="-2"/>
        </w:rPr>
        <w:t>applicable.</w:t>
      </w:r>
    </w:p>
    <w:p w14:paraId="5BC0E6BC" w14:textId="77777777" w:rsidR="00937A2B" w:rsidRDefault="00F92319">
      <w:pPr>
        <w:pStyle w:val="ListParagraph"/>
        <w:numPr>
          <w:ilvl w:val="1"/>
          <w:numId w:val="78"/>
        </w:numPr>
        <w:tabs>
          <w:tab w:val="left" w:pos="926"/>
        </w:tabs>
        <w:ind w:hanging="566"/>
        <w:jc w:val="left"/>
      </w:pPr>
      <w:r>
        <w:t>Knowledge</w:t>
      </w:r>
      <w:r>
        <w:rPr>
          <w:spacing w:val="-9"/>
        </w:rPr>
        <w:t xml:space="preserve"> </w:t>
      </w:r>
      <w:r>
        <w:t>of</w:t>
      </w:r>
      <w:r>
        <w:rPr>
          <w:spacing w:val="-4"/>
        </w:rPr>
        <w:t xml:space="preserve"> </w:t>
      </w:r>
      <w:r>
        <w:t>the</w:t>
      </w:r>
      <w:r>
        <w:rPr>
          <w:spacing w:val="-7"/>
        </w:rPr>
        <w:t xml:space="preserve"> </w:t>
      </w:r>
      <w:r>
        <w:t>internal</w:t>
      </w:r>
      <w:r>
        <w:rPr>
          <w:spacing w:val="-7"/>
        </w:rPr>
        <w:t xml:space="preserve"> </w:t>
      </w:r>
      <w:r>
        <w:t>procedures</w:t>
      </w:r>
      <w:r>
        <w:rPr>
          <w:spacing w:val="-7"/>
        </w:rPr>
        <w:t xml:space="preserve"> </w:t>
      </w:r>
      <w:r>
        <w:t>for</w:t>
      </w:r>
      <w:r>
        <w:rPr>
          <w:spacing w:val="-7"/>
        </w:rPr>
        <w:t xml:space="preserve"> </w:t>
      </w:r>
      <w:r>
        <w:t>continuing</w:t>
      </w:r>
      <w:r>
        <w:rPr>
          <w:spacing w:val="-5"/>
        </w:rPr>
        <w:t xml:space="preserve"> </w:t>
      </w:r>
      <w:r>
        <w:rPr>
          <w:spacing w:val="-2"/>
        </w:rPr>
        <w:t>airworthiness.</w:t>
      </w:r>
    </w:p>
    <w:p w14:paraId="12609D35" w14:textId="77777777" w:rsidR="00937A2B" w:rsidRDefault="00F92319">
      <w:pPr>
        <w:pStyle w:val="ListParagraph"/>
        <w:numPr>
          <w:ilvl w:val="1"/>
          <w:numId w:val="78"/>
        </w:numPr>
        <w:tabs>
          <w:tab w:val="left" w:pos="926"/>
        </w:tabs>
        <w:spacing w:before="118"/>
        <w:ind w:right="355"/>
      </w:pPr>
      <w:r>
        <w:t xml:space="preserve">Knowledge of a relevant sample of the type(s) of aircraft gained through a formalised training course. These courses should be at least at a level equivalent to </w:t>
      </w:r>
      <w:r>
        <w:rPr>
          <w:color w:val="0000FF"/>
          <w:u w:val="single" w:color="0000FF"/>
        </w:rPr>
        <w:t>Part-66 Appendix III</w:t>
      </w:r>
      <w:r>
        <w:rPr>
          <w:color w:val="0000FF"/>
        </w:rPr>
        <w:t xml:space="preserve"> </w:t>
      </w:r>
      <w:r>
        <w:t>Level 1 General Familiarisation.</w:t>
      </w:r>
    </w:p>
    <w:p w14:paraId="1F7BA4BE" w14:textId="77777777" w:rsidR="00937A2B" w:rsidRDefault="00F92319">
      <w:pPr>
        <w:pStyle w:val="BodyText"/>
        <w:ind w:right="361" w:firstLine="0"/>
      </w:pPr>
      <w:r>
        <w:t>‘Relevant sample’ means that these courses should cover typical systems embodied in those aircraft being within the scope of approval.</w:t>
      </w:r>
    </w:p>
    <w:p w14:paraId="656BC01F"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55424" behindDoc="1" locked="0" layoutInCell="1" allowOverlap="1" wp14:anchorId="6D9B587F" wp14:editId="7B9EE177">
                <wp:simplePos x="0" y="0"/>
                <wp:positionH relativeFrom="page">
                  <wp:posOffset>896416</wp:posOffset>
                </wp:positionH>
                <wp:positionV relativeFrom="paragraph">
                  <wp:posOffset>229586</wp:posOffset>
                </wp:positionV>
                <wp:extent cx="5769610" cy="495300"/>
                <wp:effectExtent l="0" t="0" r="0" b="0"/>
                <wp:wrapTopAndBottom/>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5300"/>
                        </a:xfrm>
                        <a:prstGeom prst="rect">
                          <a:avLst/>
                        </a:prstGeom>
                        <a:solidFill>
                          <a:srgbClr val="FABB39"/>
                        </a:solidFill>
                      </wps:spPr>
                      <wps:txbx>
                        <w:txbxContent>
                          <w:p w14:paraId="72FF8541" w14:textId="77777777" w:rsidR="00937A2B" w:rsidRDefault="00F92319">
                            <w:pPr>
                              <w:ind w:left="28"/>
                              <w:rPr>
                                <w:b/>
                                <w:color w:val="000000"/>
                                <w:sz w:val="32"/>
                              </w:rPr>
                            </w:pPr>
                            <w:bookmarkStart w:id="375" w:name="_bookmark253"/>
                            <w:bookmarkEnd w:id="375"/>
                            <w:r>
                              <w:rPr>
                                <w:b/>
                                <w:color w:val="FFFFFF"/>
                                <w:sz w:val="32"/>
                              </w:rPr>
                              <w:t>AMC</w:t>
                            </w:r>
                            <w:r>
                              <w:rPr>
                                <w:b/>
                                <w:color w:val="FFFFFF"/>
                                <w:spacing w:val="-7"/>
                                <w:sz w:val="32"/>
                              </w:rPr>
                              <w:t xml:space="preserve"> </w:t>
                            </w:r>
                            <w:r>
                              <w:rPr>
                                <w:b/>
                                <w:color w:val="FFFFFF"/>
                                <w:sz w:val="32"/>
                              </w:rPr>
                              <w:t>M.B.902(b)(2)</w:t>
                            </w:r>
                            <w:r>
                              <w:rPr>
                                <w:b/>
                                <w:color w:val="FFFFFF"/>
                                <w:spacing w:val="-9"/>
                                <w:sz w:val="32"/>
                              </w:rPr>
                              <w:t xml:space="preserve"> </w:t>
                            </w:r>
                            <w:r>
                              <w:rPr>
                                <w:b/>
                                <w:color w:val="FFFFFF"/>
                                <w:sz w:val="32"/>
                              </w:rPr>
                              <w:t>Airworthiness</w:t>
                            </w:r>
                            <w:r>
                              <w:rPr>
                                <w:b/>
                                <w:color w:val="FFFFFF"/>
                                <w:spacing w:val="-6"/>
                                <w:sz w:val="32"/>
                              </w:rPr>
                              <w:t xml:space="preserve"> </w:t>
                            </w:r>
                            <w:r>
                              <w:rPr>
                                <w:b/>
                                <w:color w:val="FFFFFF"/>
                                <w:sz w:val="32"/>
                              </w:rPr>
                              <w:t>review</w:t>
                            </w:r>
                            <w:r>
                              <w:rPr>
                                <w:b/>
                                <w:color w:val="FFFFFF"/>
                                <w:spacing w:val="-8"/>
                                <w:sz w:val="32"/>
                              </w:rPr>
                              <w:t xml:space="preserve"> </w:t>
                            </w:r>
                            <w:r>
                              <w:rPr>
                                <w:b/>
                                <w:color w:val="FFFFFF"/>
                                <w:sz w:val="32"/>
                              </w:rPr>
                              <w:t>by</w:t>
                            </w:r>
                            <w:r>
                              <w:rPr>
                                <w:b/>
                                <w:color w:val="FFFFFF"/>
                                <w:spacing w:val="-6"/>
                                <w:sz w:val="32"/>
                              </w:rPr>
                              <w:t xml:space="preserve"> </w:t>
                            </w:r>
                            <w:r>
                              <w:rPr>
                                <w:b/>
                                <w:color w:val="FFFFFF"/>
                                <w:sz w:val="32"/>
                              </w:rPr>
                              <w:t>the</w:t>
                            </w:r>
                            <w:r>
                              <w:rPr>
                                <w:b/>
                                <w:color w:val="FFFFFF"/>
                                <w:spacing w:val="-6"/>
                                <w:sz w:val="32"/>
                              </w:rPr>
                              <w:t xml:space="preserve"> </w:t>
                            </w:r>
                            <w:r>
                              <w:rPr>
                                <w:b/>
                                <w:color w:val="FFFFFF"/>
                                <w:sz w:val="32"/>
                              </w:rPr>
                              <w:t xml:space="preserve">competent </w:t>
                            </w:r>
                            <w:r>
                              <w:rPr>
                                <w:b/>
                                <w:color w:val="FFFFFF"/>
                                <w:spacing w:val="-2"/>
                                <w:sz w:val="32"/>
                              </w:rPr>
                              <w:t>authority</w:t>
                            </w:r>
                          </w:p>
                        </w:txbxContent>
                      </wps:txbx>
                      <wps:bodyPr wrap="square" lIns="0" tIns="0" rIns="0" bIns="0" rtlCol="0">
                        <a:noAutofit/>
                      </wps:bodyPr>
                    </wps:wsp>
                  </a:graphicData>
                </a:graphic>
              </wp:anchor>
            </w:drawing>
          </mc:Choice>
          <mc:Fallback>
            <w:pict>
              <v:shape w14:anchorId="6D9B587F" id="Textbox 158" o:spid="_x0000_s1149" type="#_x0000_t202" style="position:absolute;margin-left:70.6pt;margin-top:18.1pt;width:454.3pt;height:39pt;z-index:-15661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" fillcolor="#fabb39" stroked="f">
                <v:textbox inset="0,0,0,0">
                  <w:txbxContent>
                    <w:p w14:paraId="72FF8541" w14:textId="77777777" w:rsidR="00937A2B" w:rsidRDefault="00F92319">
                      <w:pPr>
                        <w:ind w:left="28"/>
                        <w:rPr>
                          <w:b/>
                          <w:color w:val="000000"/>
                          <w:sz w:val="32"/>
                        </w:rPr>
                      </w:pPr>
                      <w:bookmarkStart w:id="376" w:name="_bookmark253"/>
                      <w:bookmarkEnd w:id="376"/>
                      <w:r>
                        <w:rPr>
                          <w:b/>
                          <w:color w:val="FFFFFF"/>
                          <w:sz w:val="32"/>
                        </w:rPr>
                        <w:t>AMC</w:t>
                      </w:r>
                      <w:r>
                        <w:rPr>
                          <w:b/>
                          <w:color w:val="FFFFFF"/>
                          <w:spacing w:val="-7"/>
                          <w:sz w:val="32"/>
                        </w:rPr>
                        <w:t xml:space="preserve"> </w:t>
                      </w:r>
                      <w:r>
                        <w:rPr>
                          <w:b/>
                          <w:color w:val="FFFFFF"/>
                          <w:sz w:val="32"/>
                        </w:rPr>
                        <w:t>M.B.902(b)(2)</w:t>
                      </w:r>
                      <w:r>
                        <w:rPr>
                          <w:b/>
                          <w:color w:val="FFFFFF"/>
                          <w:spacing w:val="-9"/>
                          <w:sz w:val="32"/>
                        </w:rPr>
                        <w:t xml:space="preserve"> </w:t>
                      </w:r>
                      <w:r>
                        <w:rPr>
                          <w:b/>
                          <w:color w:val="FFFFFF"/>
                          <w:sz w:val="32"/>
                        </w:rPr>
                        <w:t>Airworthiness</w:t>
                      </w:r>
                      <w:r>
                        <w:rPr>
                          <w:b/>
                          <w:color w:val="FFFFFF"/>
                          <w:spacing w:val="-6"/>
                          <w:sz w:val="32"/>
                        </w:rPr>
                        <w:t xml:space="preserve"> </w:t>
                      </w:r>
                      <w:r>
                        <w:rPr>
                          <w:b/>
                          <w:color w:val="FFFFFF"/>
                          <w:sz w:val="32"/>
                        </w:rPr>
                        <w:t>review</w:t>
                      </w:r>
                      <w:r>
                        <w:rPr>
                          <w:b/>
                          <w:color w:val="FFFFFF"/>
                          <w:spacing w:val="-8"/>
                          <w:sz w:val="32"/>
                        </w:rPr>
                        <w:t xml:space="preserve"> </w:t>
                      </w:r>
                      <w:r>
                        <w:rPr>
                          <w:b/>
                          <w:color w:val="FFFFFF"/>
                          <w:sz w:val="32"/>
                        </w:rPr>
                        <w:t>by</w:t>
                      </w:r>
                      <w:r>
                        <w:rPr>
                          <w:b/>
                          <w:color w:val="FFFFFF"/>
                          <w:spacing w:val="-6"/>
                          <w:sz w:val="32"/>
                        </w:rPr>
                        <w:t xml:space="preserve"> </w:t>
                      </w:r>
                      <w:r>
                        <w:rPr>
                          <w:b/>
                          <w:color w:val="FFFFFF"/>
                          <w:sz w:val="32"/>
                        </w:rPr>
                        <w:t>the</w:t>
                      </w:r>
                      <w:r>
                        <w:rPr>
                          <w:b/>
                          <w:color w:val="FFFFFF"/>
                          <w:spacing w:val="-6"/>
                          <w:sz w:val="32"/>
                        </w:rPr>
                        <w:t xml:space="preserve"> </w:t>
                      </w:r>
                      <w:r>
                        <w:rPr>
                          <w:b/>
                          <w:color w:val="FFFFFF"/>
                          <w:sz w:val="32"/>
                        </w:rPr>
                        <w:t xml:space="preserve">competent </w:t>
                      </w:r>
                      <w:r>
                        <w:rPr>
                          <w:b/>
                          <w:color w:val="FFFFFF"/>
                          <w:spacing w:val="-2"/>
                          <w:sz w:val="32"/>
                        </w:rPr>
                        <w:t>authority</w:t>
                      </w:r>
                    </w:p>
                  </w:txbxContent>
                </v:textbox>
                <w10:wrap type="topAndBottom" anchorx="page"/>
              </v:shape>
            </w:pict>
          </mc:Fallback>
        </mc:AlternateContent>
      </w:r>
    </w:p>
    <w:p w14:paraId="71B660D1"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CAD1FEB" w14:textId="77777777" w:rsidR="00937A2B" w:rsidRDefault="00F92319">
      <w:pPr>
        <w:pStyle w:val="BodyText"/>
        <w:spacing w:before="119"/>
        <w:ind w:left="360" w:right="352" w:firstLine="0"/>
      </w:pPr>
      <w:r>
        <w:t>For</w:t>
      </w:r>
      <w:r>
        <w:rPr>
          <w:spacing w:val="-11"/>
        </w:rPr>
        <w:t xml:space="preserve"> </w:t>
      </w:r>
      <w:r>
        <w:t>aircraft</w:t>
      </w:r>
      <w:r>
        <w:rPr>
          <w:spacing w:val="-13"/>
        </w:rPr>
        <w:t xml:space="preserve"> </w:t>
      </w:r>
      <w:r>
        <w:t>of</w:t>
      </w:r>
      <w:r>
        <w:rPr>
          <w:spacing w:val="-11"/>
        </w:rPr>
        <w:t xml:space="preserve"> </w:t>
      </w:r>
      <w:r>
        <w:t>2</w:t>
      </w:r>
      <w:r>
        <w:rPr>
          <w:spacing w:val="-2"/>
        </w:rPr>
        <w:t xml:space="preserve"> </w:t>
      </w:r>
      <w:r>
        <w:t>730</w:t>
      </w:r>
      <w:r>
        <w:rPr>
          <w:spacing w:val="-2"/>
        </w:rPr>
        <w:t xml:space="preserve"> </w:t>
      </w:r>
      <w:r>
        <w:t>kg</w:t>
      </w:r>
      <w:r>
        <w:rPr>
          <w:spacing w:val="-11"/>
        </w:rPr>
        <w:t xml:space="preserve"> </w:t>
      </w:r>
      <w:r>
        <w:t>MTOM</w:t>
      </w:r>
      <w:r>
        <w:rPr>
          <w:spacing w:val="-9"/>
        </w:rPr>
        <w:t xml:space="preserve"> </w:t>
      </w:r>
      <w:r>
        <w:t>and</w:t>
      </w:r>
      <w:r>
        <w:rPr>
          <w:spacing w:val="-11"/>
        </w:rPr>
        <w:t xml:space="preserve"> </w:t>
      </w:r>
      <w:r>
        <w:t>below,</w:t>
      </w:r>
      <w:r>
        <w:rPr>
          <w:spacing w:val="-10"/>
        </w:rPr>
        <w:t xml:space="preserve"> </w:t>
      </w:r>
      <w:r>
        <w:t>not</w:t>
      </w:r>
      <w:r>
        <w:rPr>
          <w:spacing w:val="-10"/>
        </w:rPr>
        <w:t xml:space="preserve"> </w:t>
      </w:r>
      <w:r>
        <w:t>used</w:t>
      </w:r>
      <w:r>
        <w:rPr>
          <w:spacing w:val="-10"/>
        </w:rPr>
        <w:t xml:space="preserve"> </w:t>
      </w:r>
      <w:r>
        <w:t>by</w:t>
      </w:r>
      <w:r>
        <w:rPr>
          <w:spacing w:val="-12"/>
        </w:rPr>
        <w:t xml:space="preserve"> </w:t>
      </w:r>
      <w:r>
        <w:t>air</w:t>
      </w:r>
      <w:r>
        <w:rPr>
          <w:spacing w:val="-11"/>
        </w:rPr>
        <w:t xml:space="preserve"> </w:t>
      </w:r>
      <w:r>
        <w:t>carriers</w:t>
      </w:r>
      <w:r>
        <w:rPr>
          <w:spacing w:val="-10"/>
        </w:rPr>
        <w:t xml:space="preserve"> </w:t>
      </w:r>
      <w:r>
        <w:t>licensed</w:t>
      </w:r>
      <w:r>
        <w:rPr>
          <w:spacing w:val="-11"/>
        </w:rPr>
        <w:t xml:space="preserve"> </w:t>
      </w:r>
      <w:r>
        <w:t>in</w:t>
      </w:r>
      <w:r>
        <w:rPr>
          <w:spacing w:val="-12"/>
        </w:rPr>
        <w:t xml:space="preserve"> </w:t>
      </w:r>
      <w:r>
        <w:t>accordance</w:t>
      </w:r>
      <w:r>
        <w:rPr>
          <w:spacing w:val="-10"/>
        </w:rPr>
        <w:t xml:space="preserve"> </w:t>
      </w:r>
      <w:r>
        <w:t>with</w:t>
      </w:r>
      <w:r>
        <w:rPr>
          <w:spacing w:val="-9"/>
        </w:rPr>
        <w:t xml:space="preserve"> </w:t>
      </w:r>
      <w:r>
        <w:t>Decision about approval of Aircraft Operator's Certificate, appropriate aeronautical maintenance training means demonstrated knowledge of the following subjects:</w:t>
      </w:r>
    </w:p>
    <w:p w14:paraId="18AE6D17" w14:textId="77777777" w:rsidR="00937A2B" w:rsidRDefault="00F92319">
      <w:pPr>
        <w:pStyle w:val="ListParagraph"/>
        <w:numPr>
          <w:ilvl w:val="0"/>
          <w:numId w:val="77"/>
        </w:numPr>
        <w:tabs>
          <w:tab w:val="left" w:pos="926"/>
        </w:tabs>
        <w:ind w:hanging="566"/>
        <w:jc w:val="left"/>
      </w:pPr>
      <w:r>
        <w:t>Relevant</w:t>
      </w:r>
      <w:r>
        <w:rPr>
          <w:spacing w:val="-6"/>
        </w:rPr>
        <w:t xml:space="preserve"> </w:t>
      </w:r>
      <w:r>
        <w:t>parts</w:t>
      </w:r>
      <w:r>
        <w:rPr>
          <w:spacing w:val="-8"/>
        </w:rPr>
        <w:t xml:space="preserve"> </w:t>
      </w:r>
      <w:r>
        <w:t>of</w:t>
      </w:r>
      <w:r>
        <w:rPr>
          <w:spacing w:val="-8"/>
        </w:rPr>
        <w:t xml:space="preserve"> </w:t>
      </w:r>
      <w:r>
        <w:t>continuing</w:t>
      </w:r>
      <w:r>
        <w:rPr>
          <w:spacing w:val="-6"/>
        </w:rPr>
        <w:t xml:space="preserve"> </w:t>
      </w:r>
      <w:r>
        <w:t>airworthiness</w:t>
      </w:r>
      <w:r>
        <w:rPr>
          <w:spacing w:val="-4"/>
        </w:rPr>
        <w:t xml:space="preserve"> </w:t>
      </w:r>
      <w:r>
        <w:rPr>
          <w:spacing w:val="-2"/>
        </w:rPr>
        <w:t>regulations.</w:t>
      </w:r>
    </w:p>
    <w:p w14:paraId="769BC26D" w14:textId="77777777" w:rsidR="00937A2B" w:rsidRDefault="00F92319">
      <w:pPr>
        <w:pStyle w:val="ListParagraph"/>
        <w:numPr>
          <w:ilvl w:val="0"/>
          <w:numId w:val="77"/>
        </w:numPr>
        <w:tabs>
          <w:tab w:val="left" w:pos="926"/>
        </w:tabs>
        <w:spacing w:before="120"/>
        <w:ind w:hanging="566"/>
        <w:jc w:val="left"/>
      </w:pPr>
      <w:r>
        <w:t>Relevant</w:t>
      </w:r>
      <w:r>
        <w:rPr>
          <w:spacing w:val="-7"/>
        </w:rPr>
        <w:t xml:space="preserve"> </w:t>
      </w:r>
      <w:r>
        <w:t>parts</w:t>
      </w:r>
      <w:r>
        <w:rPr>
          <w:spacing w:val="-7"/>
        </w:rPr>
        <w:t xml:space="preserve"> </w:t>
      </w:r>
      <w:r>
        <w:t>of</w:t>
      </w:r>
      <w:r>
        <w:rPr>
          <w:spacing w:val="-8"/>
        </w:rPr>
        <w:t xml:space="preserve"> </w:t>
      </w:r>
      <w:r>
        <w:t>operational</w:t>
      </w:r>
      <w:r>
        <w:rPr>
          <w:spacing w:val="-4"/>
        </w:rPr>
        <w:t xml:space="preserve"> </w:t>
      </w:r>
      <w:r>
        <w:t>requirements</w:t>
      </w:r>
      <w:r>
        <w:rPr>
          <w:spacing w:val="-8"/>
        </w:rPr>
        <w:t xml:space="preserve"> </w:t>
      </w:r>
      <w:r>
        <w:t>and</w:t>
      </w:r>
      <w:r>
        <w:rPr>
          <w:spacing w:val="-6"/>
        </w:rPr>
        <w:t xml:space="preserve"> </w:t>
      </w:r>
      <w:r>
        <w:t>procedures,</w:t>
      </w:r>
      <w:r>
        <w:rPr>
          <w:spacing w:val="-5"/>
        </w:rPr>
        <w:t xml:space="preserve"> </w:t>
      </w:r>
      <w:r>
        <w:t>if</w:t>
      </w:r>
      <w:r>
        <w:rPr>
          <w:spacing w:val="-4"/>
        </w:rPr>
        <w:t xml:space="preserve"> </w:t>
      </w:r>
      <w:r>
        <w:rPr>
          <w:spacing w:val="-2"/>
        </w:rPr>
        <w:t>applicable.</w:t>
      </w:r>
    </w:p>
    <w:p w14:paraId="507EBCD8" w14:textId="77777777" w:rsidR="00937A2B" w:rsidRDefault="00F92319">
      <w:pPr>
        <w:pStyle w:val="ListParagraph"/>
        <w:numPr>
          <w:ilvl w:val="0"/>
          <w:numId w:val="77"/>
        </w:numPr>
        <w:tabs>
          <w:tab w:val="left" w:pos="926"/>
        </w:tabs>
        <w:spacing w:before="120"/>
        <w:ind w:hanging="566"/>
        <w:jc w:val="left"/>
      </w:pPr>
      <w:r>
        <w:t>Knowledge</w:t>
      </w:r>
      <w:r>
        <w:rPr>
          <w:spacing w:val="-9"/>
        </w:rPr>
        <w:t xml:space="preserve"> </w:t>
      </w:r>
      <w:r>
        <w:t>of</w:t>
      </w:r>
      <w:r>
        <w:rPr>
          <w:spacing w:val="-4"/>
        </w:rPr>
        <w:t xml:space="preserve"> </w:t>
      </w:r>
      <w:r>
        <w:t>the</w:t>
      </w:r>
      <w:r>
        <w:rPr>
          <w:spacing w:val="-7"/>
        </w:rPr>
        <w:t xml:space="preserve"> </w:t>
      </w:r>
      <w:r>
        <w:t>internal</w:t>
      </w:r>
      <w:r>
        <w:rPr>
          <w:spacing w:val="-7"/>
        </w:rPr>
        <w:t xml:space="preserve"> </w:t>
      </w:r>
      <w:r>
        <w:t>procedures</w:t>
      </w:r>
      <w:r>
        <w:rPr>
          <w:spacing w:val="-7"/>
        </w:rPr>
        <w:t xml:space="preserve"> </w:t>
      </w:r>
      <w:r>
        <w:t>for</w:t>
      </w:r>
      <w:r>
        <w:rPr>
          <w:spacing w:val="-7"/>
        </w:rPr>
        <w:t xml:space="preserve"> </w:t>
      </w:r>
      <w:r>
        <w:t>continuing</w:t>
      </w:r>
      <w:r>
        <w:rPr>
          <w:spacing w:val="-5"/>
        </w:rPr>
        <w:t xml:space="preserve"> </w:t>
      </w:r>
      <w:r>
        <w:rPr>
          <w:spacing w:val="-2"/>
        </w:rPr>
        <w:t>airworthiness.</w:t>
      </w:r>
    </w:p>
    <w:p w14:paraId="291F7E04" w14:textId="77777777" w:rsidR="00937A2B" w:rsidRDefault="00937A2B">
      <w:pPr>
        <w:pStyle w:val="ListParagraph"/>
        <w:jc w:val="left"/>
        <w:sectPr w:rsidR="00937A2B">
          <w:pgSz w:w="11910" w:h="16840"/>
          <w:pgMar w:top="1940" w:right="1080" w:bottom="1180" w:left="1080" w:header="886" w:footer="994" w:gutter="0"/>
          <w:cols w:space="720"/>
        </w:sectPr>
      </w:pPr>
    </w:p>
    <w:p w14:paraId="3832273C" w14:textId="77777777" w:rsidR="00937A2B" w:rsidRDefault="00F92319">
      <w:pPr>
        <w:pStyle w:val="ListParagraph"/>
        <w:numPr>
          <w:ilvl w:val="0"/>
          <w:numId w:val="77"/>
        </w:numPr>
        <w:tabs>
          <w:tab w:val="left" w:pos="926"/>
        </w:tabs>
        <w:spacing w:before="90"/>
        <w:ind w:right="359"/>
      </w:pPr>
      <w:r>
        <w:lastRenderedPageBreak/>
        <w:t xml:space="preserve">Knowledge of a relevant sample of the type(s) of aircraft gained through training and/or work experience. Such knowledge should be at least at a level equivalent to </w:t>
      </w:r>
      <w:r>
        <w:rPr>
          <w:color w:val="0000FF"/>
          <w:u w:val="single" w:color="0000FF"/>
        </w:rPr>
        <w:t>Part-66 Appendix III</w:t>
      </w:r>
      <w:r>
        <w:rPr>
          <w:color w:val="0000FF"/>
        </w:rPr>
        <w:t xml:space="preserve"> </w:t>
      </w:r>
      <w:r>
        <w:t>Level 1 General Familiarisation.</w:t>
      </w:r>
    </w:p>
    <w:p w14:paraId="77180315" w14:textId="77777777" w:rsidR="00937A2B" w:rsidRDefault="00F92319">
      <w:pPr>
        <w:pStyle w:val="BodyText"/>
        <w:ind w:left="360" w:right="361" w:firstLine="0"/>
      </w:pPr>
      <w:r>
        <w:t>‘Relevant sample’ means that these courses should cover typical systems embodied in those aircraft being within the scope of approval.</w:t>
      </w:r>
    </w:p>
    <w:p w14:paraId="6F3B381C" w14:textId="77777777" w:rsidR="00937A2B" w:rsidRDefault="00F92319">
      <w:pPr>
        <w:pStyle w:val="BodyText"/>
        <w:spacing w:before="118"/>
        <w:ind w:left="360" w:right="358" w:firstLine="0"/>
      </w:pPr>
      <w:r>
        <w:t>This knowledge may be demonstrated by documented evidence or by an assessment performed by the competent authority. This assessment should be recorded.</w:t>
      </w:r>
    </w:p>
    <w:p w14:paraId="4DE47133"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55936" behindDoc="1" locked="0" layoutInCell="1" allowOverlap="1" wp14:anchorId="193C90A3" wp14:editId="4385812D">
                <wp:simplePos x="0" y="0"/>
                <wp:positionH relativeFrom="page">
                  <wp:posOffset>896416</wp:posOffset>
                </wp:positionH>
                <wp:positionV relativeFrom="paragraph">
                  <wp:posOffset>229935</wp:posOffset>
                </wp:positionV>
                <wp:extent cx="5769610" cy="248920"/>
                <wp:effectExtent l="0" t="0" r="0" b="0"/>
                <wp:wrapTopAndBottom/>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7B9B2D1F" w14:textId="77777777" w:rsidR="00937A2B" w:rsidRDefault="00F92319">
                            <w:pPr>
                              <w:ind w:left="28"/>
                              <w:rPr>
                                <w:b/>
                                <w:color w:val="000000"/>
                                <w:sz w:val="32"/>
                              </w:rPr>
                            </w:pPr>
                            <w:bookmarkStart w:id="377" w:name="_bookmark254"/>
                            <w:bookmarkEnd w:id="377"/>
                            <w:r>
                              <w:rPr>
                                <w:b/>
                                <w:color w:val="FFFFFF"/>
                                <w:sz w:val="32"/>
                              </w:rPr>
                              <w:t>AMC</w:t>
                            </w:r>
                            <w:r>
                              <w:rPr>
                                <w:b/>
                                <w:color w:val="FFFFFF"/>
                                <w:spacing w:val="-12"/>
                                <w:sz w:val="32"/>
                              </w:rPr>
                              <w:t xml:space="preserve"> </w:t>
                            </w:r>
                            <w:r>
                              <w:rPr>
                                <w:b/>
                                <w:color w:val="FFFFFF"/>
                                <w:sz w:val="32"/>
                              </w:rPr>
                              <w:t>M.B.902(c)</w:t>
                            </w:r>
                            <w:r>
                              <w:rPr>
                                <w:b/>
                                <w:color w:val="FFFFFF"/>
                                <w:spacing w:val="-13"/>
                                <w:sz w:val="32"/>
                              </w:rPr>
                              <w:t xml:space="preserve"> </w:t>
                            </w:r>
                            <w:r>
                              <w:rPr>
                                <w:b/>
                                <w:color w:val="FFFFFF"/>
                                <w:sz w:val="32"/>
                              </w:rPr>
                              <w:t>Airworthiness</w:t>
                            </w:r>
                            <w:r>
                              <w:rPr>
                                <w:b/>
                                <w:color w:val="FFFFFF"/>
                                <w:spacing w:val="-10"/>
                                <w:sz w:val="32"/>
                              </w:rPr>
                              <w:t xml:space="preserve"> </w:t>
                            </w:r>
                            <w:r>
                              <w:rPr>
                                <w:b/>
                                <w:color w:val="FFFFFF"/>
                                <w:sz w:val="32"/>
                              </w:rPr>
                              <w:t>review</w:t>
                            </w:r>
                            <w:r>
                              <w:rPr>
                                <w:b/>
                                <w:color w:val="FFFFFF"/>
                                <w:spacing w:val="-12"/>
                                <w:sz w:val="32"/>
                              </w:rPr>
                              <w:t xml:space="preserve"> </w:t>
                            </w:r>
                            <w:r>
                              <w:rPr>
                                <w:b/>
                                <w:color w:val="FFFFFF"/>
                                <w:sz w:val="32"/>
                              </w:rPr>
                              <w:t>by</w:t>
                            </w:r>
                            <w:r>
                              <w:rPr>
                                <w:b/>
                                <w:color w:val="FFFFFF"/>
                                <w:spacing w:val="-11"/>
                                <w:sz w:val="32"/>
                              </w:rPr>
                              <w:t xml:space="preserve"> </w:t>
                            </w:r>
                            <w:r>
                              <w:rPr>
                                <w:b/>
                                <w:color w:val="FFFFFF"/>
                                <w:sz w:val="32"/>
                              </w:rPr>
                              <w:t>the</w:t>
                            </w:r>
                            <w:r>
                              <w:rPr>
                                <w:b/>
                                <w:color w:val="FFFFFF"/>
                                <w:spacing w:val="-12"/>
                                <w:sz w:val="32"/>
                              </w:rPr>
                              <w:t xml:space="preserve"> </w:t>
                            </w:r>
                            <w:r>
                              <w:rPr>
                                <w:b/>
                                <w:color w:val="FFFFFF"/>
                                <w:sz w:val="32"/>
                              </w:rPr>
                              <w:t>competent</w:t>
                            </w:r>
                            <w:r>
                              <w:rPr>
                                <w:b/>
                                <w:color w:val="FFFFFF"/>
                                <w:spacing w:val="-12"/>
                                <w:sz w:val="32"/>
                              </w:rPr>
                              <w:t xml:space="preserve"> </w:t>
                            </w:r>
                            <w:r>
                              <w:rPr>
                                <w:b/>
                                <w:color w:val="FFFFFF"/>
                                <w:spacing w:val="-2"/>
                                <w:sz w:val="32"/>
                              </w:rPr>
                              <w:t>authority</w:t>
                            </w:r>
                          </w:p>
                        </w:txbxContent>
                      </wps:txbx>
                      <wps:bodyPr wrap="square" lIns="0" tIns="0" rIns="0" bIns="0" rtlCol="0">
                        <a:noAutofit/>
                      </wps:bodyPr>
                    </wps:wsp>
                  </a:graphicData>
                </a:graphic>
              </wp:anchor>
            </w:drawing>
          </mc:Choice>
          <mc:Fallback>
            <w:pict>
              <v:shape w14:anchorId="193C90A3" id="Textbox 159" o:spid="_x0000_s1150" type="#_x0000_t202" style="position:absolute;margin-left:70.6pt;margin-top:18.1pt;width:454.3pt;height:19.6pt;z-index:-15660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CgaKn2ugEAAFgDAAAOAAAAAAAAAAAAAAAAAC4CAABkcnMv&#10;ZTJvRG9jLnhtbFBLAQItABQABgAIAAAAIQCyixsM3QAAAAoBAAAPAAAAAAAAAAAAAAAAABQEAABk&#10;cnMvZG93bnJldi54bWxQSwUGAAAAAAQABADzAAAAHgUAAAAA&#10;" fillcolor="#fabb39" stroked="f">
                <v:textbox inset="0,0,0,0">
                  <w:txbxContent>
                    <w:p w14:paraId="7B9B2D1F" w14:textId="77777777" w:rsidR="00937A2B" w:rsidRDefault="00F92319">
                      <w:pPr>
                        <w:ind w:left="28"/>
                        <w:rPr>
                          <w:b/>
                          <w:color w:val="000000"/>
                          <w:sz w:val="32"/>
                        </w:rPr>
                      </w:pPr>
                      <w:bookmarkStart w:id="378" w:name="_bookmark254"/>
                      <w:bookmarkEnd w:id="378"/>
                      <w:r>
                        <w:rPr>
                          <w:b/>
                          <w:color w:val="FFFFFF"/>
                          <w:sz w:val="32"/>
                        </w:rPr>
                        <w:t>AMC</w:t>
                      </w:r>
                      <w:r>
                        <w:rPr>
                          <w:b/>
                          <w:color w:val="FFFFFF"/>
                          <w:spacing w:val="-12"/>
                          <w:sz w:val="32"/>
                        </w:rPr>
                        <w:t xml:space="preserve"> </w:t>
                      </w:r>
                      <w:r>
                        <w:rPr>
                          <w:b/>
                          <w:color w:val="FFFFFF"/>
                          <w:sz w:val="32"/>
                        </w:rPr>
                        <w:t>M.B.902(c)</w:t>
                      </w:r>
                      <w:r>
                        <w:rPr>
                          <w:b/>
                          <w:color w:val="FFFFFF"/>
                          <w:spacing w:val="-13"/>
                          <w:sz w:val="32"/>
                        </w:rPr>
                        <w:t xml:space="preserve"> </w:t>
                      </w:r>
                      <w:r>
                        <w:rPr>
                          <w:b/>
                          <w:color w:val="FFFFFF"/>
                          <w:sz w:val="32"/>
                        </w:rPr>
                        <w:t>Airworthiness</w:t>
                      </w:r>
                      <w:r>
                        <w:rPr>
                          <w:b/>
                          <w:color w:val="FFFFFF"/>
                          <w:spacing w:val="-10"/>
                          <w:sz w:val="32"/>
                        </w:rPr>
                        <w:t xml:space="preserve"> </w:t>
                      </w:r>
                      <w:r>
                        <w:rPr>
                          <w:b/>
                          <w:color w:val="FFFFFF"/>
                          <w:sz w:val="32"/>
                        </w:rPr>
                        <w:t>review</w:t>
                      </w:r>
                      <w:r>
                        <w:rPr>
                          <w:b/>
                          <w:color w:val="FFFFFF"/>
                          <w:spacing w:val="-12"/>
                          <w:sz w:val="32"/>
                        </w:rPr>
                        <w:t xml:space="preserve"> </w:t>
                      </w:r>
                      <w:r>
                        <w:rPr>
                          <w:b/>
                          <w:color w:val="FFFFFF"/>
                          <w:sz w:val="32"/>
                        </w:rPr>
                        <w:t>by</w:t>
                      </w:r>
                      <w:r>
                        <w:rPr>
                          <w:b/>
                          <w:color w:val="FFFFFF"/>
                          <w:spacing w:val="-11"/>
                          <w:sz w:val="32"/>
                        </w:rPr>
                        <w:t xml:space="preserve"> </w:t>
                      </w:r>
                      <w:r>
                        <w:rPr>
                          <w:b/>
                          <w:color w:val="FFFFFF"/>
                          <w:sz w:val="32"/>
                        </w:rPr>
                        <w:t>the</w:t>
                      </w:r>
                      <w:r>
                        <w:rPr>
                          <w:b/>
                          <w:color w:val="FFFFFF"/>
                          <w:spacing w:val="-12"/>
                          <w:sz w:val="32"/>
                        </w:rPr>
                        <w:t xml:space="preserve"> </w:t>
                      </w:r>
                      <w:r>
                        <w:rPr>
                          <w:b/>
                          <w:color w:val="FFFFFF"/>
                          <w:sz w:val="32"/>
                        </w:rPr>
                        <w:t>competent</w:t>
                      </w:r>
                      <w:r>
                        <w:rPr>
                          <w:b/>
                          <w:color w:val="FFFFFF"/>
                          <w:spacing w:val="-12"/>
                          <w:sz w:val="32"/>
                        </w:rPr>
                        <w:t xml:space="preserve"> </w:t>
                      </w:r>
                      <w:r>
                        <w:rPr>
                          <w:b/>
                          <w:color w:val="FFFFFF"/>
                          <w:spacing w:val="-2"/>
                          <w:sz w:val="32"/>
                        </w:rPr>
                        <w:t>authority</w:t>
                      </w:r>
                    </w:p>
                  </w:txbxContent>
                </v:textbox>
                <w10:wrap type="topAndBottom" anchorx="page"/>
              </v:shape>
            </w:pict>
          </mc:Fallback>
        </mc:AlternateContent>
      </w:r>
    </w:p>
    <w:p w14:paraId="4FD78213" w14:textId="77777777" w:rsidR="00937A2B" w:rsidRDefault="00937A2B">
      <w:pPr>
        <w:pStyle w:val="BodyText"/>
        <w:spacing w:before="119"/>
        <w:ind w:left="0" w:firstLine="0"/>
        <w:jc w:val="left"/>
      </w:pPr>
    </w:p>
    <w:p w14:paraId="19A5F6DC" w14:textId="77777777" w:rsidR="00937A2B" w:rsidRDefault="00F92319">
      <w:pPr>
        <w:pStyle w:val="Heading4"/>
        <w:spacing w:before="0"/>
        <w:ind w:left="360" w:firstLine="0"/>
      </w:pPr>
      <w:r>
        <w:t>The</w:t>
      </w:r>
      <w:r>
        <w:rPr>
          <w:spacing w:val="-8"/>
        </w:rPr>
        <w:t xml:space="preserve"> </w:t>
      </w:r>
      <w:r>
        <w:t>minimum</w:t>
      </w:r>
      <w:r>
        <w:rPr>
          <w:spacing w:val="-8"/>
        </w:rPr>
        <w:t xml:space="preserve"> </w:t>
      </w:r>
      <w:r>
        <w:t>content</w:t>
      </w:r>
      <w:r>
        <w:rPr>
          <w:spacing w:val="-4"/>
        </w:rPr>
        <w:t xml:space="preserve"> </w:t>
      </w:r>
      <w:r>
        <w:t>of</w:t>
      </w:r>
      <w:r>
        <w:rPr>
          <w:spacing w:val="-5"/>
        </w:rPr>
        <w:t xml:space="preserve"> </w:t>
      </w:r>
      <w:r>
        <w:t>the</w:t>
      </w:r>
      <w:r>
        <w:rPr>
          <w:spacing w:val="-5"/>
        </w:rPr>
        <w:t xml:space="preserve"> </w:t>
      </w:r>
      <w:r>
        <w:t>airworthiness</w:t>
      </w:r>
      <w:r>
        <w:rPr>
          <w:spacing w:val="-7"/>
        </w:rPr>
        <w:t xml:space="preserve"> </w:t>
      </w:r>
      <w:r>
        <w:t>review</w:t>
      </w:r>
      <w:r>
        <w:rPr>
          <w:spacing w:val="-4"/>
        </w:rPr>
        <w:t xml:space="preserve"> </w:t>
      </w:r>
      <w:r>
        <w:t>staff</w:t>
      </w:r>
      <w:r>
        <w:rPr>
          <w:spacing w:val="-4"/>
        </w:rPr>
        <w:t xml:space="preserve"> </w:t>
      </w:r>
      <w:r>
        <w:t>record</w:t>
      </w:r>
      <w:r>
        <w:rPr>
          <w:spacing w:val="-8"/>
        </w:rPr>
        <w:t xml:space="preserve"> </w:t>
      </w:r>
      <w:r>
        <w:t>should</w:t>
      </w:r>
      <w:r>
        <w:rPr>
          <w:spacing w:val="-5"/>
        </w:rPr>
        <w:t xml:space="preserve"> be:</w:t>
      </w:r>
    </w:p>
    <w:p w14:paraId="0EFC153D" w14:textId="77777777" w:rsidR="00937A2B" w:rsidRDefault="00F92319">
      <w:pPr>
        <w:pStyle w:val="ListParagraph"/>
        <w:numPr>
          <w:ilvl w:val="1"/>
          <w:numId w:val="78"/>
        </w:numPr>
        <w:tabs>
          <w:tab w:val="left" w:pos="926"/>
        </w:tabs>
        <w:ind w:hanging="566"/>
        <w:jc w:val="left"/>
      </w:pPr>
      <w:r>
        <w:rPr>
          <w:spacing w:val="-2"/>
        </w:rPr>
        <w:t>Name,</w:t>
      </w:r>
    </w:p>
    <w:p w14:paraId="77C78B4A" w14:textId="77777777" w:rsidR="00937A2B" w:rsidRDefault="00F92319">
      <w:pPr>
        <w:pStyle w:val="ListParagraph"/>
        <w:numPr>
          <w:ilvl w:val="1"/>
          <w:numId w:val="78"/>
        </w:numPr>
        <w:tabs>
          <w:tab w:val="left" w:pos="926"/>
        </w:tabs>
        <w:spacing w:before="120"/>
        <w:ind w:hanging="566"/>
        <w:jc w:val="left"/>
      </w:pPr>
      <w:r>
        <w:t>Date</w:t>
      </w:r>
      <w:r>
        <w:rPr>
          <w:spacing w:val="-2"/>
        </w:rPr>
        <w:t xml:space="preserve"> </w:t>
      </w:r>
      <w:r>
        <w:t>of</w:t>
      </w:r>
      <w:r>
        <w:rPr>
          <w:spacing w:val="-2"/>
        </w:rPr>
        <w:t xml:space="preserve"> Birth,</w:t>
      </w:r>
    </w:p>
    <w:p w14:paraId="3D3796AF" w14:textId="77777777" w:rsidR="00937A2B" w:rsidRDefault="00F92319">
      <w:pPr>
        <w:pStyle w:val="ListParagraph"/>
        <w:numPr>
          <w:ilvl w:val="1"/>
          <w:numId w:val="78"/>
        </w:numPr>
        <w:tabs>
          <w:tab w:val="left" w:pos="926"/>
        </w:tabs>
        <w:spacing w:before="118"/>
        <w:ind w:hanging="566"/>
        <w:jc w:val="left"/>
      </w:pPr>
      <w:r>
        <w:t xml:space="preserve">Basic </w:t>
      </w:r>
      <w:r>
        <w:rPr>
          <w:spacing w:val="-2"/>
        </w:rPr>
        <w:t>Education,</w:t>
      </w:r>
    </w:p>
    <w:p w14:paraId="189C9AB5" w14:textId="77777777" w:rsidR="00937A2B" w:rsidRDefault="00F92319">
      <w:pPr>
        <w:pStyle w:val="ListParagraph"/>
        <w:numPr>
          <w:ilvl w:val="1"/>
          <w:numId w:val="78"/>
        </w:numPr>
        <w:tabs>
          <w:tab w:val="left" w:pos="926"/>
        </w:tabs>
        <w:ind w:hanging="566"/>
        <w:jc w:val="left"/>
      </w:pPr>
      <w:r>
        <w:rPr>
          <w:spacing w:val="-2"/>
        </w:rPr>
        <w:t>Experience,</w:t>
      </w:r>
    </w:p>
    <w:p w14:paraId="4AE7D125" w14:textId="77777777" w:rsidR="00937A2B" w:rsidRDefault="00F92319">
      <w:pPr>
        <w:pStyle w:val="ListParagraph"/>
        <w:numPr>
          <w:ilvl w:val="1"/>
          <w:numId w:val="78"/>
        </w:numPr>
        <w:tabs>
          <w:tab w:val="left" w:pos="926"/>
        </w:tabs>
        <w:ind w:hanging="566"/>
        <w:jc w:val="left"/>
      </w:pPr>
      <w:r>
        <w:t>Aeronautical</w:t>
      </w:r>
      <w:r>
        <w:rPr>
          <w:spacing w:val="-10"/>
        </w:rPr>
        <w:t xml:space="preserve"> </w:t>
      </w:r>
      <w:r>
        <w:t>Degree</w:t>
      </w:r>
      <w:r>
        <w:rPr>
          <w:spacing w:val="-8"/>
        </w:rPr>
        <w:t xml:space="preserve"> </w:t>
      </w:r>
      <w:r>
        <w:t>and/or</w:t>
      </w:r>
      <w:r>
        <w:rPr>
          <w:spacing w:val="-5"/>
        </w:rPr>
        <w:t xml:space="preserve"> </w:t>
      </w:r>
      <w:r>
        <w:rPr>
          <w:color w:val="0000FF"/>
          <w:u w:val="single" w:color="0000FF"/>
        </w:rPr>
        <w:t>Part-66</w:t>
      </w:r>
      <w:r>
        <w:t>-</w:t>
      </w:r>
      <w:r>
        <w:rPr>
          <w:spacing w:val="-2"/>
        </w:rPr>
        <w:t>qualification,</w:t>
      </w:r>
    </w:p>
    <w:p w14:paraId="3A4F458B" w14:textId="77777777" w:rsidR="00937A2B" w:rsidRDefault="00F92319">
      <w:pPr>
        <w:pStyle w:val="ListParagraph"/>
        <w:numPr>
          <w:ilvl w:val="1"/>
          <w:numId w:val="78"/>
        </w:numPr>
        <w:tabs>
          <w:tab w:val="left" w:pos="926"/>
        </w:tabs>
        <w:spacing w:before="120"/>
        <w:ind w:hanging="566"/>
        <w:jc w:val="left"/>
      </w:pPr>
      <w:r>
        <w:t>Initial</w:t>
      </w:r>
      <w:r>
        <w:rPr>
          <w:spacing w:val="-5"/>
        </w:rPr>
        <w:t xml:space="preserve"> </w:t>
      </w:r>
      <w:r>
        <w:t>Training</w:t>
      </w:r>
      <w:r>
        <w:rPr>
          <w:spacing w:val="-5"/>
        </w:rPr>
        <w:t xml:space="preserve"> </w:t>
      </w:r>
      <w:r>
        <w:rPr>
          <w:spacing w:val="-2"/>
        </w:rPr>
        <w:t>received,</w:t>
      </w:r>
    </w:p>
    <w:p w14:paraId="0E2BBBD1" w14:textId="77777777" w:rsidR="00937A2B" w:rsidRDefault="00F92319">
      <w:pPr>
        <w:pStyle w:val="ListParagraph"/>
        <w:numPr>
          <w:ilvl w:val="1"/>
          <w:numId w:val="78"/>
        </w:numPr>
        <w:tabs>
          <w:tab w:val="left" w:pos="926"/>
        </w:tabs>
        <w:spacing w:before="119"/>
        <w:ind w:hanging="566"/>
        <w:jc w:val="left"/>
      </w:pPr>
      <w:r>
        <w:t>Type</w:t>
      </w:r>
      <w:r>
        <w:rPr>
          <w:spacing w:val="-7"/>
        </w:rPr>
        <w:t xml:space="preserve"> </w:t>
      </w:r>
      <w:r>
        <w:t>Training</w:t>
      </w:r>
      <w:r>
        <w:rPr>
          <w:spacing w:val="-5"/>
        </w:rPr>
        <w:t xml:space="preserve"> </w:t>
      </w:r>
      <w:r>
        <w:rPr>
          <w:spacing w:val="-2"/>
        </w:rPr>
        <w:t>received,</w:t>
      </w:r>
    </w:p>
    <w:p w14:paraId="3ED0FDFE" w14:textId="77777777" w:rsidR="00937A2B" w:rsidRDefault="00F92319">
      <w:pPr>
        <w:pStyle w:val="ListParagraph"/>
        <w:numPr>
          <w:ilvl w:val="1"/>
          <w:numId w:val="78"/>
        </w:numPr>
        <w:tabs>
          <w:tab w:val="left" w:pos="926"/>
        </w:tabs>
        <w:spacing w:before="120"/>
        <w:ind w:hanging="566"/>
        <w:jc w:val="left"/>
      </w:pPr>
      <w:r>
        <w:t>Continuation</w:t>
      </w:r>
      <w:r>
        <w:rPr>
          <w:spacing w:val="-8"/>
        </w:rPr>
        <w:t xml:space="preserve"> </w:t>
      </w:r>
      <w:r>
        <w:t>Training</w:t>
      </w:r>
      <w:r>
        <w:rPr>
          <w:spacing w:val="-7"/>
        </w:rPr>
        <w:t xml:space="preserve"> </w:t>
      </w:r>
      <w:r>
        <w:rPr>
          <w:spacing w:val="-2"/>
        </w:rPr>
        <w:t>received,</w:t>
      </w:r>
    </w:p>
    <w:p w14:paraId="72ACD489" w14:textId="77777777" w:rsidR="00937A2B" w:rsidRDefault="00F92319">
      <w:pPr>
        <w:pStyle w:val="ListParagraph"/>
        <w:numPr>
          <w:ilvl w:val="1"/>
          <w:numId w:val="78"/>
        </w:numPr>
        <w:tabs>
          <w:tab w:val="left" w:pos="926"/>
        </w:tabs>
        <w:ind w:hanging="566"/>
        <w:jc w:val="left"/>
      </w:pPr>
      <w:r>
        <w:t>Experience</w:t>
      </w:r>
      <w:r>
        <w:rPr>
          <w:spacing w:val="-5"/>
        </w:rPr>
        <w:t xml:space="preserve"> </w:t>
      </w:r>
      <w:r>
        <w:t>in</w:t>
      </w:r>
      <w:r>
        <w:rPr>
          <w:spacing w:val="-6"/>
        </w:rPr>
        <w:t xml:space="preserve"> </w:t>
      </w:r>
      <w:r>
        <w:t>continuing</w:t>
      </w:r>
      <w:r>
        <w:rPr>
          <w:spacing w:val="-5"/>
        </w:rPr>
        <w:t xml:space="preserve"> </w:t>
      </w:r>
      <w:r>
        <w:t>airworthiness</w:t>
      </w:r>
      <w:r>
        <w:rPr>
          <w:spacing w:val="-4"/>
        </w:rPr>
        <w:t xml:space="preserve"> </w:t>
      </w:r>
      <w:r>
        <w:t>and</w:t>
      </w:r>
      <w:r>
        <w:rPr>
          <w:spacing w:val="-7"/>
        </w:rPr>
        <w:t xml:space="preserve"> </w:t>
      </w:r>
      <w:r>
        <w:t>within</w:t>
      </w:r>
      <w:r>
        <w:rPr>
          <w:spacing w:val="-6"/>
        </w:rPr>
        <w:t xml:space="preserve"> </w:t>
      </w:r>
      <w:r>
        <w:t>the</w:t>
      </w:r>
      <w:r>
        <w:rPr>
          <w:spacing w:val="-6"/>
        </w:rPr>
        <w:t xml:space="preserve"> </w:t>
      </w:r>
      <w:r>
        <w:rPr>
          <w:spacing w:val="-2"/>
        </w:rPr>
        <w:t>organisation,</w:t>
      </w:r>
    </w:p>
    <w:p w14:paraId="6B626EBF" w14:textId="77777777" w:rsidR="00937A2B" w:rsidRDefault="00F92319">
      <w:pPr>
        <w:pStyle w:val="ListParagraph"/>
        <w:numPr>
          <w:ilvl w:val="1"/>
          <w:numId w:val="78"/>
        </w:numPr>
        <w:tabs>
          <w:tab w:val="left" w:pos="926"/>
        </w:tabs>
        <w:spacing w:before="120"/>
        <w:ind w:hanging="566"/>
        <w:jc w:val="left"/>
      </w:pPr>
      <w:r>
        <w:t>Responsibilities</w:t>
      </w:r>
      <w:r>
        <w:rPr>
          <w:spacing w:val="-8"/>
        </w:rPr>
        <w:t xml:space="preserve"> </w:t>
      </w:r>
      <w:r>
        <w:t>of</w:t>
      </w:r>
      <w:r>
        <w:rPr>
          <w:spacing w:val="-6"/>
        </w:rPr>
        <w:t xml:space="preserve"> </w:t>
      </w:r>
      <w:r>
        <w:t>current</w:t>
      </w:r>
      <w:r>
        <w:rPr>
          <w:spacing w:val="-6"/>
        </w:rPr>
        <w:t xml:space="preserve"> </w:t>
      </w:r>
      <w:r>
        <w:rPr>
          <w:spacing w:val="-4"/>
        </w:rPr>
        <w:t>job.</w:t>
      </w:r>
    </w:p>
    <w:p w14:paraId="3A3F93A4"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56448" behindDoc="1" locked="0" layoutInCell="1" allowOverlap="1" wp14:anchorId="73B96B85" wp14:editId="2B5EB4CB">
                <wp:simplePos x="0" y="0"/>
                <wp:positionH relativeFrom="page">
                  <wp:posOffset>896416</wp:posOffset>
                </wp:positionH>
                <wp:positionV relativeFrom="paragraph">
                  <wp:posOffset>229523</wp:posOffset>
                </wp:positionV>
                <wp:extent cx="5769610" cy="247015"/>
                <wp:effectExtent l="0" t="0" r="0" b="0"/>
                <wp:wrapTopAndBottom/>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007EC2"/>
                        </a:solidFill>
                      </wps:spPr>
                      <wps:txbx>
                        <w:txbxContent>
                          <w:p w14:paraId="40487F37" w14:textId="77777777" w:rsidR="00937A2B" w:rsidRDefault="00F92319">
                            <w:pPr>
                              <w:spacing w:line="388" w:lineRule="exact"/>
                              <w:ind w:left="28"/>
                              <w:rPr>
                                <w:b/>
                                <w:color w:val="000000"/>
                                <w:sz w:val="32"/>
                              </w:rPr>
                            </w:pPr>
                            <w:bookmarkStart w:id="379" w:name="_bookmark255"/>
                            <w:bookmarkEnd w:id="379"/>
                            <w:r>
                              <w:rPr>
                                <w:b/>
                                <w:color w:val="FFFFFF"/>
                                <w:sz w:val="32"/>
                              </w:rPr>
                              <w:t>M.B.903</w:t>
                            </w:r>
                            <w:r>
                              <w:rPr>
                                <w:b/>
                                <w:color w:val="FFFFFF"/>
                                <w:spacing w:val="-13"/>
                                <w:sz w:val="32"/>
                              </w:rPr>
                              <w:t xml:space="preserve"> </w:t>
                            </w:r>
                            <w:r>
                              <w:rPr>
                                <w:b/>
                                <w:color w:val="FFFFFF"/>
                                <w:spacing w:val="-2"/>
                                <w:sz w:val="32"/>
                              </w:rPr>
                              <w:t>Findings</w:t>
                            </w:r>
                          </w:p>
                        </w:txbxContent>
                      </wps:txbx>
                      <wps:bodyPr wrap="square" lIns="0" tIns="0" rIns="0" bIns="0" rtlCol="0">
                        <a:noAutofit/>
                      </wps:bodyPr>
                    </wps:wsp>
                  </a:graphicData>
                </a:graphic>
              </wp:anchor>
            </w:drawing>
          </mc:Choice>
          <mc:Fallback>
            <w:pict>
              <v:shape w14:anchorId="73B96B85" id="Textbox 160" o:spid="_x0000_s1151" type="#_x0000_t202" style="position:absolute;margin-left:70.6pt;margin-top:18.05pt;width:454.3pt;height:19.45pt;z-index:-15660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" fillcolor="#007ec2" stroked="f">
                <v:textbox inset="0,0,0,0">
                  <w:txbxContent>
                    <w:p w14:paraId="40487F37" w14:textId="77777777" w:rsidR="00937A2B" w:rsidRDefault="00F92319">
                      <w:pPr>
                        <w:spacing w:line="388" w:lineRule="exact"/>
                        <w:ind w:left="28"/>
                        <w:rPr>
                          <w:b/>
                          <w:color w:val="000000"/>
                          <w:sz w:val="32"/>
                        </w:rPr>
                      </w:pPr>
                      <w:bookmarkStart w:id="380" w:name="_bookmark255"/>
                      <w:bookmarkEnd w:id="380"/>
                      <w:r>
                        <w:rPr>
                          <w:b/>
                          <w:color w:val="FFFFFF"/>
                          <w:sz w:val="32"/>
                        </w:rPr>
                        <w:t>M.B.903</w:t>
                      </w:r>
                      <w:r>
                        <w:rPr>
                          <w:b/>
                          <w:color w:val="FFFFFF"/>
                          <w:spacing w:val="-13"/>
                          <w:sz w:val="32"/>
                        </w:rPr>
                        <w:t xml:space="preserve"> </w:t>
                      </w:r>
                      <w:r>
                        <w:rPr>
                          <w:b/>
                          <w:color w:val="FFFFFF"/>
                          <w:spacing w:val="-2"/>
                          <w:sz w:val="32"/>
                        </w:rPr>
                        <w:t>Findings</w:t>
                      </w:r>
                    </w:p>
                  </w:txbxContent>
                </v:textbox>
                <w10:wrap type="topAndBottom" anchorx="page"/>
              </v:shape>
            </w:pict>
          </mc:Fallback>
        </mc:AlternateContent>
      </w:r>
    </w:p>
    <w:p w14:paraId="340FD6F7" w14:textId="77777777" w:rsidR="00937A2B" w:rsidRDefault="00937A2B">
      <w:pPr>
        <w:pStyle w:val="BodyText"/>
        <w:spacing w:before="21"/>
        <w:ind w:left="0" w:firstLine="0"/>
        <w:jc w:val="left"/>
      </w:pPr>
    </w:p>
    <w:p w14:paraId="5EB69A25" w14:textId="77777777" w:rsidR="00937A2B" w:rsidRDefault="00F92319">
      <w:pPr>
        <w:pStyle w:val="BodyText"/>
        <w:spacing w:before="0"/>
        <w:ind w:left="360" w:right="354" w:firstLine="0"/>
      </w:pPr>
      <w:r>
        <w:t xml:space="preserve">If during aircraft surveys or by other means evidence is found showing non-compliance to a </w:t>
      </w:r>
      <w:hyperlink w:anchor="_bookmark7" w:history="1">
        <w:r>
          <w:rPr>
            <w:color w:val="0000FF"/>
            <w:u w:val="single" w:color="0000FF"/>
          </w:rPr>
          <w:t>Part-M</w:t>
        </w:r>
      </w:hyperlink>
      <w:r>
        <w:rPr>
          <w:color w:val="0000FF"/>
        </w:rPr>
        <w:t xml:space="preserve"> </w:t>
      </w:r>
      <w:r>
        <w:t>requirement, the competent authority shall take the following actions:</w:t>
      </w:r>
    </w:p>
    <w:p w14:paraId="1E44642C" w14:textId="77777777" w:rsidR="00937A2B" w:rsidRDefault="00F92319">
      <w:pPr>
        <w:pStyle w:val="ListParagraph"/>
        <w:numPr>
          <w:ilvl w:val="0"/>
          <w:numId w:val="76"/>
        </w:numPr>
        <w:tabs>
          <w:tab w:val="left" w:pos="924"/>
          <w:tab w:val="left" w:pos="926"/>
        </w:tabs>
        <w:ind w:right="362"/>
      </w:pPr>
      <w:r>
        <w:t>for level 1 findings, the competent authority shall require appropriate corrective action to be taken before further flight and immediate action</w:t>
      </w:r>
      <w:r>
        <w:rPr>
          <w:spacing w:val="-1"/>
        </w:rPr>
        <w:t xml:space="preserve"> </w:t>
      </w:r>
      <w:r>
        <w:t>shall</w:t>
      </w:r>
      <w:r>
        <w:rPr>
          <w:spacing w:val="-1"/>
        </w:rPr>
        <w:t xml:space="preserve"> </w:t>
      </w:r>
      <w:r>
        <w:t>be taken by the competent authority to revoke or suspend the airworthiness review certificate.</w:t>
      </w:r>
    </w:p>
    <w:p w14:paraId="40C3A096" w14:textId="77777777" w:rsidR="00937A2B" w:rsidRDefault="00F92319">
      <w:pPr>
        <w:pStyle w:val="ListParagraph"/>
        <w:numPr>
          <w:ilvl w:val="0"/>
          <w:numId w:val="76"/>
        </w:numPr>
        <w:tabs>
          <w:tab w:val="left" w:pos="924"/>
          <w:tab w:val="left" w:pos="926"/>
        </w:tabs>
        <w:ind w:right="360"/>
      </w:pPr>
      <w:r>
        <w:t>for level 2 findings, the corrective action required by the competent authority shall be appropriate to the nature of the finding.</w:t>
      </w:r>
    </w:p>
    <w:p w14:paraId="2BF4619A"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56960" behindDoc="1" locked="0" layoutInCell="1" allowOverlap="1" wp14:anchorId="6B4AA3BD" wp14:editId="29787B41">
                <wp:simplePos x="0" y="0"/>
                <wp:positionH relativeFrom="page">
                  <wp:posOffset>896416</wp:posOffset>
                </wp:positionH>
                <wp:positionV relativeFrom="paragraph">
                  <wp:posOffset>229338</wp:posOffset>
                </wp:positionV>
                <wp:extent cx="5769610" cy="248920"/>
                <wp:effectExtent l="0" t="0" r="0" b="0"/>
                <wp:wrapTopAndBottom/>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521C8567" w14:textId="77777777" w:rsidR="00937A2B" w:rsidRDefault="00F92319">
                            <w:pPr>
                              <w:ind w:left="28"/>
                              <w:rPr>
                                <w:b/>
                                <w:color w:val="000000"/>
                                <w:sz w:val="32"/>
                              </w:rPr>
                            </w:pPr>
                            <w:bookmarkStart w:id="381" w:name="_bookmark256"/>
                            <w:bookmarkEnd w:id="381"/>
                            <w:r>
                              <w:rPr>
                                <w:b/>
                                <w:color w:val="FFFFFF"/>
                                <w:sz w:val="32"/>
                              </w:rPr>
                              <w:t>M.B.904</w:t>
                            </w:r>
                            <w:r>
                              <w:rPr>
                                <w:b/>
                                <w:color w:val="FFFFFF"/>
                                <w:spacing w:val="-11"/>
                                <w:sz w:val="32"/>
                              </w:rPr>
                              <w:t xml:space="preserve"> </w:t>
                            </w:r>
                            <w:r>
                              <w:rPr>
                                <w:b/>
                                <w:color w:val="FFFFFF"/>
                                <w:sz w:val="32"/>
                              </w:rPr>
                              <w:t>Exchange</w:t>
                            </w:r>
                            <w:r>
                              <w:rPr>
                                <w:b/>
                                <w:color w:val="FFFFFF"/>
                                <w:spacing w:val="-8"/>
                                <w:sz w:val="32"/>
                              </w:rPr>
                              <w:t xml:space="preserve"> </w:t>
                            </w:r>
                            <w:r>
                              <w:rPr>
                                <w:b/>
                                <w:color w:val="FFFFFF"/>
                                <w:sz w:val="32"/>
                              </w:rPr>
                              <w:t>of</w:t>
                            </w:r>
                            <w:r>
                              <w:rPr>
                                <w:b/>
                                <w:color w:val="FFFFFF"/>
                                <w:spacing w:val="-10"/>
                                <w:sz w:val="32"/>
                              </w:rPr>
                              <w:t xml:space="preserve"> </w:t>
                            </w:r>
                            <w:r>
                              <w:rPr>
                                <w:b/>
                                <w:color w:val="FFFFFF"/>
                                <w:spacing w:val="-2"/>
                                <w:sz w:val="32"/>
                              </w:rPr>
                              <w:t>information</w:t>
                            </w:r>
                          </w:p>
                        </w:txbxContent>
                      </wps:txbx>
                      <wps:bodyPr wrap="square" lIns="0" tIns="0" rIns="0" bIns="0" rtlCol="0">
                        <a:noAutofit/>
                      </wps:bodyPr>
                    </wps:wsp>
                  </a:graphicData>
                </a:graphic>
              </wp:anchor>
            </w:drawing>
          </mc:Choice>
          <mc:Fallback>
            <w:pict>
              <v:shape w14:anchorId="6B4AA3BD" id="Textbox 161" o:spid="_x0000_s1152" type="#_x0000_t202" style="position:absolute;margin-left:70.6pt;margin-top:18.05pt;width:454.3pt;height:19.6pt;z-index:-1565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" fillcolor="#007ec2" stroked="f">
                <v:textbox inset="0,0,0,0">
                  <w:txbxContent>
                    <w:p w14:paraId="521C8567" w14:textId="77777777" w:rsidR="00937A2B" w:rsidRDefault="00F92319">
                      <w:pPr>
                        <w:ind w:left="28"/>
                        <w:rPr>
                          <w:b/>
                          <w:color w:val="000000"/>
                          <w:sz w:val="32"/>
                        </w:rPr>
                      </w:pPr>
                      <w:bookmarkStart w:id="382" w:name="_bookmark256"/>
                      <w:bookmarkEnd w:id="382"/>
                      <w:r>
                        <w:rPr>
                          <w:b/>
                          <w:color w:val="FFFFFF"/>
                          <w:sz w:val="32"/>
                        </w:rPr>
                        <w:t>M.B.904</w:t>
                      </w:r>
                      <w:r>
                        <w:rPr>
                          <w:b/>
                          <w:color w:val="FFFFFF"/>
                          <w:spacing w:val="-11"/>
                          <w:sz w:val="32"/>
                        </w:rPr>
                        <w:t xml:space="preserve"> </w:t>
                      </w:r>
                      <w:r>
                        <w:rPr>
                          <w:b/>
                          <w:color w:val="FFFFFF"/>
                          <w:sz w:val="32"/>
                        </w:rPr>
                        <w:t>Exchange</w:t>
                      </w:r>
                      <w:r>
                        <w:rPr>
                          <w:b/>
                          <w:color w:val="FFFFFF"/>
                          <w:spacing w:val="-8"/>
                          <w:sz w:val="32"/>
                        </w:rPr>
                        <w:t xml:space="preserve"> </w:t>
                      </w:r>
                      <w:r>
                        <w:rPr>
                          <w:b/>
                          <w:color w:val="FFFFFF"/>
                          <w:sz w:val="32"/>
                        </w:rPr>
                        <w:t>of</w:t>
                      </w:r>
                      <w:r>
                        <w:rPr>
                          <w:b/>
                          <w:color w:val="FFFFFF"/>
                          <w:spacing w:val="-10"/>
                          <w:sz w:val="32"/>
                        </w:rPr>
                        <w:t xml:space="preserve"> </w:t>
                      </w:r>
                      <w:r>
                        <w:rPr>
                          <w:b/>
                          <w:color w:val="FFFFFF"/>
                          <w:spacing w:val="-2"/>
                          <w:sz w:val="32"/>
                        </w:rPr>
                        <w:t>information</w:t>
                      </w:r>
                    </w:p>
                  </w:txbxContent>
                </v:textbox>
                <w10:wrap type="topAndBottom" anchorx="page"/>
              </v:shape>
            </w:pict>
          </mc:Fallback>
        </mc:AlternateContent>
      </w:r>
    </w:p>
    <w:p w14:paraId="595112E2"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64E3BF3" w14:textId="77777777" w:rsidR="00937A2B" w:rsidRDefault="00F92319">
      <w:pPr>
        <w:pStyle w:val="BodyText"/>
        <w:spacing w:before="119"/>
        <w:ind w:left="360" w:right="353" w:firstLine="0"/>
      </w:pPr>
      <w:r>
        <w:t xml:space="preserve">Upon receipt of a notification of aircraft transfer between the Republic of Armenia and other States according to point </w:t>
      </w:r>
      <w:hyperlink w:anchor="_bookmark255" w:history="1">
        <w:r>
          <w:rPr>
            <w:color w:val="0000FF"/>
            <w:u w:val="single" w:color="0000FF"/>
          </w:rPr>
          <w:t>M.A.903</w:t>
        </w:r>
        <w:r>
          <w:t>,</w:t>
        </w:r>
      </w:hyperlink>
      <w:r>
        <w:t xml:space="preserve"> the competent authority of the State where the aircraft is currently registered</w:t>
      </w:r>
      <w:r>
        <w:rPr>
          <w:spacing w:val="40"/>
        </w:rPr>
        <w:t xml:space="preserve"> </w:t>
      </w:r>
      <w:r>
        <w:t>shall inform the competent authority of the State where the aircraft will be registered of any</w:t>
      </w:r>
      <w:r>
        <w:rPr>
          <w:spacing w:val="-2"/>
        </w:rPr>
        <w:t xml:space="preserve"> </w:t>
      </w:r>
      <w:r>
        <w:t>known</w:t>
      </w:r>
      <w:r>
        <w:rPr>
          <w:spacing w:val="-2"/>
        </w:rPr>
        <w:t xml:space="preserve"> </w:t>
      </w:r>
      <w:r>
        <w:t>problems</w:t>
      </w:r>
      <w:r>
        <w:rPr>
          <w:spacing w:val="-4"/>
        </w:rPr>
        <w:t xml:space="preserve"> </w:t>
      </w:r>
      <w:r>
        <w:t>with</w:t>
      </w:r>
      <w:r>
        <w:rPr>
          <w:spacing w:val="-2"/>
        </w:rPr>
        <w:t xml:space="preserve"> </w:t>
      </w:r>
      <w:r>
        <w:t>the</w:t>
      </w:r>
      <w:r>
        <w:rPr>
          <w:spacing w:val="-2"/>
        </w:rPr>
        <w:t xml:space="preserve"> </w:t>
      </w:r>
      <w:r>
        <w:t>aircraft</w:t>
      </w:r>
      <w:r>
        <w:rPr>
          <w:spacing w:val="-5"/>
        </w:rPr>
        <w:t xml:space="preserve"> </w:t>
      </w:r>
      <w:r>
        <w:t>being</w:t>
      </w:r>
      <w:r>
        <w:rPr>
          <w:spacing w:val="-3"/>
        </w:rPr>
        <w:t xml:space="preserve"> </w:t>
      </w:r>
      <w:r>
        <w:t>transferred.</w:t>
      </w:r>
      <w:r>
        <w:rPr>
          <w:spacing w:val="-2"/>
        </w:rPr>
        <w:t xml:space="preserve"> </w:t>
      </w:r>
      <w:r>
        <w:t>The</w:t>
      </w:r>
      <w:r>
        <w:rPr>
          <w:spacing w:val="-2"/>
        </w:rPr>
        <w:t xml:space="preserve"> </w:t>
      </w:r>
      <w:r>
        <w:t>competent</w:t>
      </w:r>
      <w:r>
        <w:rPr>
          <w:spacing w:val="-2"/>
        </w:rPr>
        <w:t xml:space="preserve"> </w:t>
      </w:r>
      <w:r>
        <w:t>authority</w:t>
      </w:r>
      <w:r>
        <w:rPr>
          <w:spacing w:val="-4"/>
        </w:rPr>
        <w:t xml:space="preserve"> </w:t>
      </w:r>
      <w:r>
        <w:t>of</w:t>
      </w:r>
      <w:r>
        <w:rPr>
          <w:spacing w:val="-2"/>
        </w:rPr>
        <w:t xml:space="preserve"> </w:t>
      </w:r>
      <w:r>
        <w:t>the</w:t>
      </w:r>
      <w:r>
        <w:rPr>
          <w:spacing w:val="-4"/>
        </w:rPr>
        <w:t xml:space="preserve"> </w:t>
      </w:r>
      <w:r>
        <w:t>State</w:t>
      </w:r>
      <w:r>
        <w:rPr>
          <w:spacing w:val="-4"/>
        </w:rPr>
        <w:t xml:space="preserve"> </w:t>
      </w:r>
      <w:r>
        <w:t>where the</w:t>
      </w:r>
      <w:r>
        <w:rPr>
          <w:spacing w:val="-9"/>
        </w:rPr>
        <w:t xml:space="preserve"> </w:t>
      </w:r>
      <w:r>
        <w:t>aircraft</w:t>
      </w:r>
      <w:r>
        <w:rPr>
          <w:spacing w:val="-11"/>
        </w:rPr>
        <w:t xml:space="preserve"> </w:t>
      </w:r>
      <w:r>
        <w:t>will</w:t>
      </w:r>
      <w:r>
        <w:rPr>
          <w:spacing w:val="-9"/>
        </w:rPr>
        <w:t xml:space="preserve"> </w:t>
      </w:r>
      <w:r>
        <w:t>be</w:t>
      </w:r>
      <w:r>
        <w:rPr>
          <w:spacing w:val="-8"/>
        </w:rPr>
        <w:t xml:space="preserve"> </w:t>
      </w:r>
      <w:r>
        <w:t>registered</w:t>
      </w:r>
      <w:r>
        <w:rPr>
          <w:spacing w:val="-10"/>
        </w:rPr>
        <w:t xml:space="preserve"> </w:t>
      </w:r>
      <w:r>
        <w:t>shall</w:t>
      </w:r>
      <w:r>
        <w:rPr>
          <w:spacing w:val="-9"/>
        </w:rPr>
        <w:t xml:space="preserve"> </w:t>
      </w:r>
      <w:r>
        <w:t>ensure</w:t>
      </w:r>
      <w:r>
        <w:rPr>
          <w:spacing w:val="-11"/>
        </w:rPr>
        <w:t xml:space="preserve"> </w:t>
      </w:r>
      <w:r>
        <w:t>that</w:t>
      </w:r>
      <w:r>
        <w:rPr>
          <w:spacing w:val="-11"/>
        </w:rPr>
        <w:t xml:space="preserve"> </w:t>
      </w:r>
      <w:r>
        <w:t>the</w:t>
      </w:r>
      <w:r>
        <w:rPr>
          <w:spacing w:val="-11"/>
        </w:rPr>
        <w:t xml:space="preserve"> </w:t>
      </w:r>
      <w:r>
        <w:t>competent</w:t>
      </w:r>
      <w:r>
        <w:rPr>
          <w:spacing w:val="-11"/>
        </w:rPr>
        <w:t xml:space="preserve"> </w:t>
      </w:r>
      <w:r>
        <w:t>authority</w:t>
      </w:r>
      <w:r>
        <w:rPr>
          <w:spacing w:val="-11"/>
        </w:rPr>
        <w:t xml:space="preserve"> </w:t>
      </w:r>
      <w:r>
        <w:t>of</w:t>
      </w:r>
      <w:r>
        <w:rPr>
          <w:spacing w:val="-12"/>
        </w:rPr>
        <w:t xml:space="preserve"> </w:t>
      </w:r>
      <w:r>
        <w:t>the</w:t>
      </w:r>
      <w:r>
        <w:rPr>
          <w:spacing w:val="-9"/>
        </w:rPr>
        <w:t xml:space="preserve"> </w:t>
      </w:r>
      <w:r>
        <w:t>State</w:t>
      </w:r>
      <w:r>
        <w:rPr>
          <w:spacing w:val="-8"/>
        </w:rPr>
        <w:t xml:space="preserve"> </w:t>
      </w:r>
      <w:r>
        <w:t>where</w:t>
      </w:r>
      <w:r>
        <w:rPr>
          <w:spacing w:val="-11"/>
        </w:rPr>
        <w:t xml:space="preserve"> </w:t>
      </w:r>
      <w:r>
        <w:t>the</w:t>
      </w:r>
      <w:r>
        <w:rPr>
          <w:spacing w:val="-9"/>
        </w:rPr>
        <w:t xml:space="preserve"> </w:t>
      </w:r>
      <w:r>
        <w:t>aircraft is currently registered has been properly notified about the transfer.</w:t>
      </w:r>
    </w:p>
    <w:p w14:paraId="525E9691" w14:textId="77777777" w:rsidR="00937A2B" w:rsidRDefault="00937A2B">
      <w:pPr>
        <w:pStyle w:val="BodyText"/>
        <w:sectPr w:rsidR="00937A2B">
          <w:pgSz w:w="11910" w:h="16840"/>
          <w:pgMar w:top="1940" w:right="1080" w:bottom="1260" w:left="1080" w:header="886" w:footer="994" w:gutter="0"/>
          <w:cols w:space="720"/>
        </w:sectPr>
      </w:pPr>
    </w:p>
    <w:p w14:paraId="11C328D9" w14:textId="77777777" w:rsidR="00937A2B" w:rsidRDefault="00F92319">
      <w:pPr>
        <w:pStyle w:val="Heading2"/>
      </w:pPr>
      <w:bookmarkStart w:id="383" w:name="_bookmark257"/>
      <w:bookmarkEnd w:id="383"/>
      <w:r>
        <w:rPr>
          <w:color w:val="007EC2"/>
        </w:rPr>
        <w:lastRenderedPageBreak/>
        <w:t>APPENDICES</w:t>
      </w:r>
      <w:r>
        <w:rPr>
          <w:color w:val="007EC2"/>
          <w:spacing w:val="-18"/>
        </w:rPr>
        <w:t xml:space="preserve"> </w:t>
      </w:r>
      <w:r>
        <w:rPr>
          <w:color w:val="007EC2"/>
        </w:rPr>
        <w:t>TO</w:t>
      </w:r>
      <w:r>
        <w:rPr>
          <w:color w:val="007EC2"/>
          <w:spacing w:val="-18"/>
        </w:rPr>
        <w:t xml:space="preserve"> </w:t>
      </w:r>
      <w:r>
        <w:rPr>
          <w:color w:val="007EC2"/>
        </w:rPr>
        <w:t>ANNEX</w:t>
      </w:r>
      <w:r>
        <w:rPr>
          <w:color w:val="007EC2"/>
          <w:spacing w:val="-17"/>
        </w:rPr>
        <w:t xml:space="preserve"> </w:t>
      </w:r>
      <w:r>
        <w:rPr>
          <w:color w:val="007EC2"/>
        </w:rPr>
        <w:t>I</w:t>
      </w:r>
      <w:r>
        <w:rPr>
          <w:color w:val="007EC2"/>
          <w:spacing w:val="-19"/>
        </w:rPr>
        <w:t xml:space="preserve"> </w:t>
      </w:r>
      <w:r>
        <w:rPr>
          <w:color w:val="007EC2"/>
        </w:rPr>
        <w:t>(P</w:t>
      </w:r>
      <w:r>
        <w:rPr>
          <w:color w:val="007EC2"/>
          <w:sz w:val="29"/>
        </w:rPr>
        <w:t>ART</w:t>
      </w:r>
      <w:r>
        <w:rPr>
          <w:color w:val="007EC2"/>
        </w:rPr>
        <w:t>-</w:t>
      </w:r>
      <w:r>
        <w:rPr>
          <w:color w:val="007EC2"/>
          <w:spacing w:val="-5"/>
        </w:rPr>
        <w:t>M)</w:t>
      </w:r>
    </w:p>
    <w:p w14:paraId="0702BD17" w14:textId="77777777" w:rsidR="00937A2B" w:rsidRDefault="00F92319">
      <w:pPr>
        <w:pStyle w:val="Heading3"/>
        <w:tabs>
          <w:tab w:val="left" w:pos="9416"/>
        </w:tabs>
        <w:spacing w:before="360" w:line="390" w:lineRule="exact"/>
        <w:ind w:left="360"/>
      </w:pPr>
      <w:bookmarkStart w:id="384" w:name="_bookmark258"/>
      <w:bookmarkEnd w:id="384"/>
      <w:r>
        <w:rPr>
          <w:color w:val="FFFFFF"/>
          <w:shd w:val="clear" w:color="auto" w:fill="007EC2"/>
        </w:rPr>
        <w:t>Appendix</w:t>
      </w:r>
      <w:r>
        <w:rPr>
          <w:color w:val="FFFFFF"/>
          <w:spacing w:val="-10"/>
          <w:shd w:val="clear" w:color="auto" w:fill="007EC2"/>
        </w:rPr>
        <w:t xml:space="preserve"> </w:t>
      </w:r>
      <w:r>
        <w:rPr>
          <w:color w:val="FFFFFF"/>
          <w:shd w:val="clear" w:color="auto" w:fill="007EC2"/>
        </w:rPr>
        <w:t>I</w:t>
      </w:r>
      <w:r>
        <w:rPr>
          <w:color w:val="FFFFFF"/>
          <w:spacing w:val="-11"/>
          <w:shd w:val="clear" w:color="auto" w:fill="007EC2"/>
        </w:rPr>
        <w:t xml:space="preserve"> </w:t>
      </w:r>
      <w:r>
        <w:rPr>
          <w:color w:val="FFFFFF"/>
          <w:shd w:val="clear" w:color="auto" w:fill="007EC2"/>
        </w:rPr>
        <w:t>—</w:t>
      </w:r>
      <w:r>
        <w:rPr>
          <w:color w:val="FFFFFF"/>
          <w:spacing w:val="-13"/>
          <w:shd w:val="clear" w:color="auto" w:fill="007EC2"/>
        </w:rPr>
        <w:t xml:space="preserve"> </w:t>
      </w:r>
      <w:r>
        <w:rPr>
          <w:color w:val="FFFFFF"/>
          <w:shd w:val="clear" w:color="auto" w:fill="007EC2"/>
        </w:rPr>
        <w:t>Continuing</w:t>
      </w:r>
      <w:r>
        <w:rPr>
          <w:color w:val="FFFFFF"/>
          <w:spacing w:val="-12"/>
          <w:shd w:val="clear" w:color="auto" w:fill="007EC2"/>
        </w:rPr>
        <w:t xml:space="preserve"> </w:t>
      </w:r>
      <w:r>
        <w:rPr>
          <w:color w:val="FFFFFF"/>
          <w:shd w:val="clear" w:color="auto" w:fill="007EC2"/>
        </w:rPr>
        <w:t>airworthiness</w:t>
      </w:r>
      <w:r>
        <w:rPr>
          <w:color w:val="FFFFFF"/>
          <w:spacing w:val="-12"/>
          <w:shd w:val="clear" w:color="auto" w:fill="007EC2"/>
        </w:rPr>
        <w:t xml:space="preserve"> </w:t>
      </w:r>
      <w:r>
        <w:rPr>
          <w:color w:val="FFFFFF"/>
          <w:shd w:val="clear" w:color="auto" w:fill="007EC2"/>
        </w:rPr>
        <w:t>management</w:t>
      </w:r>
      <w:r>
        <w:rPr>
          <w:color w:val="FFFFFF"/>
          <w:spacing w:val="-10"/>
          <w:shd w:val="clear" w:color="auto" w:fill="007EC2"/>
        </w:rPr>
        <w:t xml:space="preserve"> </w:t>
      </w:r>
      <w:r>
        <w:rPr>
          <w:color w:val="FFFFFF"/>
          <w:spacing w:val="-2"/>
          <w:shd w:val="clear" w:color="auto" w:fill="007EC2"/>
        </w:rPr>
        <w:t>contract</w:t>
      </w:r>
      <w:r>
        <w:rPr>
          <w:color w:val="FFFFFF"/>
          <w:shd w:val="clear" w:color="auto" w:fill="007EC2"/>
        </w:rPr>
        <w:tab/>
      </w:r>
    </w:p>
    <w:p w14:paraId="0F1CCDEF"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F15149A" w14:textId="77777777" w:rsidR="00937A2B" w:rsidRDefault="00F92319">
      <w:pPr>
        <w:pStyle w:val="ListParagraph"/>
        <w:numPr>
          <w:ilvl w:val="0"/>
          <w:numId w:val="75"/>
        </w:numPr>
        <w:tabs>
          <w:tab w:val="left" w:pos="924"/>
          <w:tab w:val="left" w:pos="926"/>
        </w:tabs>
        <w:spacing w:before="120"/>
        <w:ind w:right="354"/>
      </w:pPr>
      <w:r>
        <w:t xml:space="preserve">When an owner or operator contracts in accordance with point </w:t>
      </w:r>
      <w:hyperlink w:anchor="_bookmark14" w:history="1">
        <w:r>
          <w:rPr>
            <w:color w:val="0000FF"/>
            <w:u w:val="single" w:color="0000FF"/>
          </w:rPr>
          <w:t>M.A.201</w:t>
        </w:r>
      </w:hyperlink>
      <w:r>
        <w:rPr>
          <w:color w:val="0000FF"/>
        </w:rPr>
        <w:t xml:space="preserve"> </w:t>
      </w:r>
      <w:r>
        <w:t>a CAMO or CAO to carry out continuing airworthiness management tasks, upon request by the competent authority, a copy</w:t>
      </w:r>
      <w:r>
        <w:rPr>
          <w:spacing w:val="-1"/>
        </w:rPr>
        <w:t xml:space="preserve"> </w:t>
      </w:r>
      <w:r>
        <w:t>of the</w:t>
      </w:r>
      <w:r>
        <w:rPr>
          <w:spacing w:val="-1"/>
        </w:rPr>
        <w:t xml:space="preserve"> </w:t>
      </w:r>
      <w:r>
        <w:t>contract signed by both parties shall be sent by the</w:t>
      </w:r>
      <w:r>
        <w:rPr>
          <w:spacing w:val="-1"/>
        </w:rPr>
        <w:t xml:space="preserve"> </w:t>
      </w:r>
      <w:r>
        <w:t>owner or</w:t>
      </w:r>
      <w:r>
        <w:rPr>
          <w:spacing w:val="-1"/>
        </w:rPr>
        <w:t xml:space="preserve"> </w:t>
      </w:r>
      <w:r>
        <w:t>operator to the competent authority of the State of registry.</w:t>
      </w:r>
    </w:p>
    <w:p w14:paraId="46C43C6D" w14:textId="77777777" w:rsidR="00937A2B" w:rsidRDefault="00F92319">
      <w:pPr>
        <w:pStyle w:val="ListParagraph"/>
        <w:numPr>
          <w:ilvl w:val="0"/>
          <w:numId w:val="75"/>
        </w:numPr>
        <w:tabs>
          <w:tab w:val="left" w:pos="924"/>
          <w:tab w:val="left" w:pos="926"/>
        </w:tabs>
        <w:ind w:right="353"/>
      </w:pPr>
      <w:r>
        <w:t xml:space="preserve">The contract shall be developed taking into account the requirements of this Annex and shall define the obligations of the signatories in relation to the continuing airworthiness of the </w:t>
      </w:r>
      <w:r>
        <w:rPr>
          <w:spacing w:val="-2"/>
        </w:rPr>
        <w:t>aircraft.</w:t>
      </w:r>
    </w:p>
    <w:p w14:paraId="714EEB53" w14:textId="77777777" w:rsidR="00937A2B" w:rsidRDefault="00F92319">
      <w:pPr>
        <w:pStyle w:val="ListParagraph"/>
        <w:numPr>
          <w:ilvl w:val="0"/>
          <w:numId w:val="75"/>
        </w:numPr>
        <w:tabs>
          <w:tab w:val="left" w:pos="925"/>
        </w:tabs>
        <w:spacing w:before="119"/>
        <w:ind w:left="925" w:hanging="565"/>
      </w:pPr>
      <w:r>
        <w:t>It</w:t>
      </w:r>
      <w:r>
        <w:rPr>
          <w:spacing w:val="-3"/>
        </w:rPr>
        <w:t xml:space="preserve"> </w:t>
      </w:r>
      <w:r>
        <w:t>shall</w:t>
      </w:r>
      <w:r>
        <w:rPr>
          <w:spacing w:val="-3"/>
        </w:rPr>
        <w:t xml:space="preserve"> </w:t>
      </w:r>
      <w:r>
        <w:t>contain</w:t>
      </w:r>
      <w:r>
        <w:rPr>
          <w:spacing w:val="-4"/>
        </w:rPr>
        <w:t xml:space="preserve"> </w:t>
      </w:r>
      <w:r>
        <w:t>as</w:t>
      </w:r>
      <w:r>
        <w:rPr>
          <w:spacing w:val="-5"/>
        </w:rPr>
        <w:t xml:space="preserve"> </w:t>
      </w:r>
      <w:r>
        <w:t>a</w:t>
      </w:r>
      <w:r>
        <w:rPr>
          <w:spacing w:val="-5"/>
        </w:rPr>
        <w:t xml:space="preserve"> </w:t>
      </w:r>
      <w:r>
        <w:t>minimum</w:t>
      </w:r>
      <w:r>
        <w:rPr>
          <w:spacing w:val="-2"/>
        </w:rPr>
        <w:t xml:space="preserve"> </w:t>
      </w:r>
      <w:r>
        <w:t>the</w:t>
      </w:r>
      <w:r>
        <w:rPr>
          <w:spacing w:val="-3"/>
        </w:rPr>
        <w:t xml:space="preserve"> </w:t>
      </w:r>
      <w:r>
        <w:t>following</w:t>
      </w:r>
      <w:r>
        <w:rPr>
          <w:spacing w:val="-4"/>
        </w:rPr>
        <w:t xml:space="preserve"> </w:t>
      </w:r>
      <w:r>
        <w:rPr>
          <w:spacing w:val="-2"/>
        </w:rPr>
        <w:t>information:</w:t>
      </w:r>
    </w:p>
    <w:p w14:paraId="7BA6C529" w14:textId="77777777" w:rsidR="00937A2B" w:rsidRDefault="00F92319">
      <w:pPr>
        <w:pStyle w:val="ListParagraph"/>
        <w:numPr>
          <w:ilvl w:val="0"/>
          <w:numId w:val="74"/>
        </w:numPr>
        <w:tabs>
          <w:tab w:val="left" w:pos="1493"/>
        </w:tabs>
        <w:spacing w:before="120"/>
        <w:jc w:val="left"/>
      </w:pPr>
      <w:r>
        <w:t>aircraft</w:t>
      </w:r>
      <w:r>
        <w:rPr>
          <w:spacing w:val="-4"/>
        </w:rPr>
        <w:t xml:space="preserve"> </w:t>
      </w:r>
      <w:r>
        <w:t>registration,</w:t>
      </w:r>
      <w:r>
        <w:rPr>
          <w:spacing w:val="-3"/>
        </w:rPr>
        <w:t xml:space="preserve"> </w:t>
      </w:r>
      <w:r>
        <w:t>type</w:t>
      </w:r>
      <w:r>
        <w:rPr>
          <w:spacing w:val="-4"/>
        </w:rPr>
        <w:t xml:space="preserve"> </w:t>
      </w:r>
      <w:r>
        <w:t>and</w:t>
      </w:r>
      <w:r>
        <w:rPr>
          <w:spacing w:val="-4"/>
        </w:rPr>
        <w:t xml:space="preserve"> </w:t>
      </w:r>
      <w:r>
        <w:t>serial</w:t>
      </w:r>
      <w:r>
        <w:rPr>
          <w:spacing w:val="-3"/>
        </w:rPr>
        <w:t xml:space="preserve"> </w:t>
      </w:r>
      <w:r>
        <w:rPr>
          <w:spacing w:val="-2"/>
        </w:rPr>
        <w:t>number;</w:t>
      </w:r>
    </w:p>
    <w:p w14:paraId="47E6B965" w14:textId="77777777" w:rsidR="00937A2B" w:rsidRDefault="00F92319">
      <w:pPr>
        <w:pStyle w:val="ListParagraph"/>
        <w:numPr>
          <w:ilvl w:val="0"/>
          <w:numId w:val="74"/>
        </w:numPr>
        <w:tabs>
          <w:tab w:val="left" w:pos="1493"/>
        </w:tabs>
        <w:jc w:val="left"/>
      </w:pPr>
      <w:r>
        <w:t>aircraft</w:t>
      </w:r>
      <w:r>
        <w:rPr>
          <w:spacing w:val="-8"/>
        </w:rPr>
        <w:t xml:space="preserve"> </w:t>
      </w:r>
      <w:r>
        <w:t>owner's</w:t>
      </w:r>
      <w:r>
        <w:rPr>
          <w:spacing w:val="-7"/>
        </w:rPr>
        <w:t xml:space="preserve"> </w:t>
      </w:r>
      <w:r>
        <w:t>or</w:t>
      </w:r>
      <w:r>
        <w:rPr>
          <w:spacing w:val="-6"/>
        </w:rPr>
        <w:t xml:space="preserve"> </w:t>
      </w:r>
      <w:r>
        <w:t>registered</w:t>
      </w:r>
      <w:r>
        <w:rPr>
          <w:spacing w:val="-4"/>
        </w:rPr>
        <w:t xml:space="preserve"> </w:t>
      </w:r>
      <w:r>
        <w:t>lessee’s</w:t>
      </w:r>
      <w:r>
        <w:rPr>
          <w:spacing w:val="-4"/>
        </w:rPr>
        <w:t xml:space="preserve"> </w:t>
      </w:r>
      <w:r>
        <w:t>name</w:t>
      </w:r>
      <w:r>
        <w:rPr>
          <w:spacing w:val="-4"/>
        </w:rPr>
        <w:t xml:space="preserve"> </w:t>
      </w:r>
      <w:r>
        <w:t>or</w:t>
      </w:r>
      <w:r>
        <w:rPr>
          <w:spacing w:val="-4"/>
        </w:rPr>
        <w:t xml:space="preserve"> </w:t>
      </w:r>
      <w:r>
        <w:t>company</w:t>
      </w:r>
      <w:r>
        <w:rPr>
          <w:spacing w:val="-3"/>
        </w:rPr>
        <w:t xml:space="preserve"> </w:t>
      </w:r>
      <w:r>
        <w:t>details</w:t>
      </w:r>
      <w:r>
        <w:rPr>
          <w:spacing w:val="-7"/>
        </w:rPr>
        <w:t xml:space="preserve"> </w:t>
      </w:r>
      <w:r>
        <w:t>including</w:t>
      </w:r>
      <w:r>
        <w:rPr>
          <w:spacing w:val="-5"/>
        </w:rPr>
        <w:t xml:space="preserve"> </w:t>
      </w:r>
      <w:r>
        <w:t>the</w:t>
      </w:r>
      <w:r>
        <w:rPr>
          <w:spacing w:val="-3"/>
        </w:rPr>
        <w:t xml:space="preserve"> </w:t>
      </w:r>
      <w:r>
        <w:rPr>
          <w:spacing w:val="-2"/>
        </w:rPr>
        <w:t>address,</w:t>
      </w:r>
    </w:p>
    <w:p w14:paraId="79632923" w14:textId="77777777" w:rsidR="00937A2B" w:rsidRDefault="00F92319">
      <w:pPr>
        <w:pStyle w:val="ListParagraph"/>
        <w:numPr>
          <w:ilvl w:val="0"/>
          <w:numId w:val="74"/>
        </w:numPr>
        <w:tabs>
          <w:tab w:val="left" w:pos="1493"/>
        </w:tabs>
        <w:spacing w:before="120"/>
        <w:jc w:val="left"/>
      </w:pPr>
      <w:r>
        <w:t>details</w:t>
      </w:r>
      <w:r>
        <w:rPr>
          <w:spacing w:val="-5"/>
        </w:rPr>
        <w:t xml:space="preserve"> </w:t>
      </w:r>
      <w:r>
        <w:t>of</w:t>
      </w:r>
      <w:r>
        <w:rPr>
          <w:spacing w:val="-3"/>
        </w:rPr>
        <w:t xml:space="preserve"> </w:t>
      </w:r>
      <w:r>
        <w:t>the</w:t>
      </w:r>
      <w:r>
        <w:rPr>
          <w:spacing w:val="-5"/>
        </w:rPr>
        <w:t xml:space="preserve"> </w:t>
      </w:r>
      <w:r>
        <w:t>contracted</w:t>
      </w:r>
      <w:r>
        <w:rPr>
          <w:spacing w:val="-3"/>
        </w:rPr>
        <w:t xml:space="preserve"> </w:t>
      </w:r>
      <w:r>
        <w:t>CAMO</w:t>
      </w:r>
      <w:r>
        <w:rPr>
          <w:spacing w:val="-5"/>
        </w:rPr>
        <w:t xml:space="preserve"> </w:t>
      </w:r>
      <w:r>
        <w:t>or</w:t>
      </w:r>
      <w:r>
        <w:rPr>
          <w:spacing w:val="-3"/>
        </w:rPr>
        <w:t xml:space="preserve"> </w:t>
      </w:r>
      <w:r>
        <w:t>CAO,</w:t>
      </w:r>
      <w:r>
        <w:rPr>
          <w:spacing w:val="-1"/>
        </w:rPr>
        <w:t xml:space="preserve"> </w:t>
      </w:r>
      <w:r>
        <w:t>including</w:t>
      </w:r>
      <w:r>
        <w:rPr>
          <w:spacing w:val="-4"/>
        </w:rPr>
        <w:t xml:space="preserve"> </w:t>
      </w:r>
      <w:r>
        <w:t>the</w:t>
      </w:r>
      <w:r>
        <w:rPr>
          <w:spacing w:val="-5"/>
        </w:rPr>
        <w:t xml:space="preserve"> </w:t>
      </w:r>
      <w:r>
        <w:t>address,</w:t>
      </w:r>
      <w:r>
        <w:rPr>
          <w:spacing w:val="-2"/>
        </w:rPr>
        <w:t xml:space="preserve"> </w:t>
      </w:r>
      <w:r>
        <w:rPr>
          <w:spacing w:val="-5"/>
        </w:rPr>
        <w:t>and</w:t>
      </w:r>
    </w:p>
    <w:p w14:paraId="6C2E0E8F" w14:textId="77777777" w:rsidR="00937A2B" w:rsidRDefault="00F92319">
      <w:pPr>
        <w:pStyle w:val="ListParagraph"/>
        <w:numPr>
          <w:ilvl w:val="0"/>
          <w:numId w:val="74"/>
        </w:numPr>
        <w:tabs>
          <w:tab w:val="left" w:pos="1493"/>
        </w:tabs>
        <w:jc w:val="left"/>
      </w:pPr>
      <w:r>
        <w:t>the</w:t>
      </w:r>
      <w:r>
        <w:rPr>
          <w:spacing w:val="-1"/>
        </w:rPr>
        <w:t xml:space="preserve"> </w:t>
      </w:r>
      <w:r>
        <w:t>type</w:t>
      </w:r>
      <w:r>
        <w:rPr>
          <w:spacing w:val="-3"/>
        </w:rPr>
        <w:t xml:space="preserve"> </w:t>
      </w:r>
      <w:r>
        <w:t>of</w:t>
      </w:r>
      <w:r>
        <w:rPr>
          <w:spacing w:val="-2"/>
        </w:rPr>
        <w:t xml:space="preserve"> operation.</w:t>
      </w:r>
    </w:p>
    <w:p w14:paraId="3DF1850D" w14:textId="77777777" w:rsidR="00937A2B" w:rsidRDefault="00F92319">
      <w:pPr>
        <w:pStyle w:val="ListParagraph"/>
        <w:numPr>
          <w:ilvl w:val="0"/>
          <w:numId w:val="75"/>
        </w:numPr>
        <w:tabs>
          <w:tab w:val="left" w:pos="925"/>
        </w:tabs>
        <w:spacing w:before="118"/>
        <w:ind w:left="925" w:hanging="565"/>
      </w:pPr>
      <w:r>
        <w:t>It</w:t>
      </w:r>
      <w:r>
        <w:rPr>
          <w:spacing w:val="-1"/>
        </w:rPr>
        <w:t xml:space="preserve"> </w:t>
      </w:r>
      <w:r>
        <w:t>shall</w:t>
      </w:r>
      <w:r>
        <w:rPr>
          <w:spacing w:val="-1"/>
        </w:rPr>
        <w:t xml:space="preserve"> </w:t>
      </w:r>
      <w:r>
        <w:t>state</w:t>
      </w:r>
      <w:r>
        <w:rPr>
          <w:spacing w:val="-3"/>
        </w:rPr>
        <w:t xml:space="preserve"> </w:t>
      </w:r>
      <w:r>
        <w:t xml:space="preserve">the </w:t>
      </w:r>
      <w:r>
        <w:rPr>
          <w:spacing w:val="-2"/>
        </w:rPr>
        <w:t>following:</w:t>
      </w:r>
    </w:p>
    <w:p w14:paraId="758A1C5C" w14:textId="77777777" w:rsidR="00937A2B" w:rsidRDefault="00F92319">
      <w:pPr>
        <w:spacing w:before="120"/>
        <w:ind w:left="926" w:right="353"/>
        <w:jc w:val="both"/>
        <w:rPr>
          <w:i/>
        </w:rPr>
      </w:pPr>
      <w:r>
        <w:t>'</w:t>
      </w:r>
      <w:r>
        <w:rPr>
          <w:i/>
        </w:rPr>
        <w:t>The owner or operator entrusts the CAMO or CAO with the management of the continuing airworthiness</w:t>
      </w:r>
      <w:r>
        <w:rPr>
          <w:i/>
          <w:spacing w:val="-1"/>
        </w:rPr>
        <w:t xml:space="preserve"> </w:t>
      </w:r>
      <w:r>
        <w:rPr>
          <w:i/>
        </w:rPr>
        <w:t>of</w:t>
      </w:r>
      <w:r>
        <w:rPr>
          <w:i/>
          <w:spacing w:val="-2"/>
        </w:rPr>
        <w:t xml:space="preserve"> </w:t>
      </w:r>
      <w:r>
        <w:rPr>
          <w:i/>
        </w:rPr>
        <w:t>the aircraft, including but not</w:t>
      </w:r>
      <w:r>
        <w:rPr>
          <w:i/>
          <w:spacing w:val="-2"/>
        </w:rPr>
        <w:t xml:space="preserve"> </w:t>
      </w:r>
      <w:r>
        <w:rPr>
          <w:i/>
        </w:rPr>
        <w:t>limited</w:t>
      </w:r>
      <w:r>
        <w:rPr>
          <w:i/>
          <w:spacing w:val="-2"/>
        </w:rPr>
        <w:t xml:space="preserve"> </w:t>
      </w:r>
      <w:r>
        <w:rPr>
          <w:i/>
        </w:rPr>
        <w:t>to the</w:t>
      </w:r>
      <w:r>
        <w:rPr>
          <w:i/>
          <w:spacing w:val="-2"/>
        </w:rPr>
        <w:t xml:space="preserve"> </w:t>
      </w:r>
      <w:r>
        <w:rPr>
          <w:i/>
        </w:rPr>
        <w:t>development of</w:t>
      </w:r>
      <w:r>
        <w:rPr>
          <w:i/>
          <w:spacing w:val="-3"/>
        </w:rPr>
        <w:t xml:space="preserve"> </w:t>
      </w:r>
      <w:r>
        <w:rPr>
          <w:i/>
        </w:rPr>
        <w:t>an AMP</w:t>
      </w:r>
      <w:r>
        <w:rPr>
          <w:i/>
          <w:spacing w:val="-1"/>
        </w:rPr>
        <w:t xml:space="preserve"> </w:t>
      </w:r>
      <w:r>
        <w:rPr>
          <w:i/>
        </w:rPr>
        <w:t>that</w:t>
      </w:r>
      <w:r>
        <w:rPr>
          <w:i/>
          <w:spacing w:val="-2"/>
        </w:rPr>
        <w:t xml:space="preserve"> </w:t>
      </w:r>
      <w:r>
        <w:rPr>
          <w:i/>
        </w:rPr>
        <w:t>shall be approved by the competent authority as detailed in point M.1 and the organisation of the maintenance of the aircraft according to said AMP.</w:t>
      </w:r>
    </w:p>
    <w:p w14:paraId="4E6EF10E" w14:textId="77777777" w:rsidR="00937A2B" w:rsidRDefault="00F92319">
      <w:pPr>
        <w:spacing w:before="121"/>
        <w:ind w:left="926" w:right="358"/>
        <w:jc w:val="both"/>
        <w:rPr>
          <w:i/>
        </w:rPr>
      </w:pPr>
      <w:r>
        <w:rPr>
          <w:i/>
        </w:rPr>
        <w:t>According to the present contract, both signatories undertake to follow the respective obligations of this contract.</w:t>
      </w:r>
    </w:p>
    <w:p w14:paraId="112274D7" w14:textId="77777777" w:rsidR="00937A2B" w:rsidRDefault="00F92319">
      <w:pPr>
        <w:spacing w:before="121"/>
        <w:ind w:left="926" w:right="355"/>
        <w:jc w:val="both"/>
        <w:rPr>
          <w:i/>
        </w:rPr>
      </w:pPr>
      <w:r>
        <w:rPr>
          <w:i/>
        </w:rPr>
        <w:t>The owner or operator declares</w:t>
      </w:r>
      <w:r>
        <w:rPr>
          <w:i/>
          <w:spacing w:val="-1"/>
        </w:rPr>
        <w:t xml:space="preserve"> </w:t>
      </w:r>
      <w:r>
        <w:rPr>
          <w:i/>
        </w:rPr>
        <w:t>to the best of</w:t>
      </w:r>
      <w:r>
        <w:rPr>
          <w:i/>
          <w:spacing w:val="-3"/>
        </w:rPr>
        <w:t xml:space="preserve"> </w:t>
      </w:r>
      <w:r>
        <w:rPr>
          <w:i/>
        </w:rPr>
        <w:t>their knowledge that all</w:t>
      </w:r>
      <w:r>
        <w:rPr>
          <w:i/>
          <w:spacing w:val="-3"/>
        </w:rPr>
        <w:t xml:space="preserve"> </w:t>
      </w:r>
      <w:r>
        <w:rPr>
          <w:i/>
        </w:rPr>
        <w:t>the information</w:t>
      </w:r>
      <w:r>
        <w:rPr>
          <w:i/>
          <w:spacing w:val="-1"/>
        </w:rPr>
        <w:t xml:space="preserve"> </w:t>
      </w:r>
      <w:r>
        <w:rPr>
          <w:i/>
        </w:rPr>
        <w:t>given</w:t>
      </w:r>
      <w:r>
        <w:rPr>
          <w:i/>
          <w:spacing w:val="-1"/>
        </w:rPr>
        <w:t xml:space="preserve"> </w:t>
      </w:r>
      <w:r>
        <w:rPr>
          <w:i/>
        </w:rPr>
        <w:t>to the</w:t>
      </w:r>
      <w:r>
        <w:rPr>
          <w:i/>
          <w:spacing w:val="-4"/>
        </w:rPr>
        <w:t xml:space="preserve"> </w:t>
      </w:r>
      <w:r>
        <w:rPr>
          <w:i/>
        </w:rPr>
        <w:t>CAMO</w:t>
      </w:r>
      <w:r>
        <w:rPr>
          <w:i/>
          <w:spacing w:val="-5"/>
        </w:rPr>
        <w:t xml:space="preserve"> </w:t>
      </w:r>
      <w:r>
        <w:rPr>
          <w:i/>
        </w:rPr>
        <w:t>or</w:t>
      </w:r>
      <w:r>
        <w:rPr>
          <w:i/>
          <w:spacing w:val="-3"/>
        </w:rPr>
        <w:t xml:space="preserve"> </w:t>
      </w:r>
      <w:r>
        <w:rPr>
          <w:i/>
        </w:rPr>
        <w:t>CAO</w:t>
      </w:r>
      <w:r>
        <w:rPr>
          <w:i/>
          <w:spacing w:val="-5"/>
        </w:rPr>
        <w:t xml:space="preserve"> </w:t>
      </w:r>
      <w:r>
        <w:rPr>
          <w:i/>
        </w:rPr>
        <w:t>concerning</w:t>
      </w:r>
      <w:r>
        <w:rPr>
          <w:i/>
          <w:spacing w:val="-5"/>
        </w:rPr>
        <w:t xml:space="preserve"> </w:t>
      </w:r>
      <w:r>
        <w:rPr>
          <w:i/>
        </w:rPr>
        <w:t>the</w:t>
      </w:r>
      <w:r>
        <w:rPr>
          <w:i/>
          <w:spacing w:val="-4"/>
        </w:rPr>
        <w:t xml:space="preserve"> </w:t>
      </w:r>
      <w:r>
        <w:rPr>
          <w:i/>
        </w:rPr>
        <w:t>continuing</w:t>
      </w:r>
      <w:r>
        <w:rPr>
          <w:i/>
          <w:spacing w:val="-5"/>
        </w:rPr>
        <w:t xml:space="preserve"> </w:t>
      </w:r>
      <w:r>
        <w:rPr>
          <w:i/>
        </w:rPr>
        <w:t>airworthiness</w:t>
      </w:r>
      <w:r>
        <w:rPr>
          <w:i/>
          <w:spacing w:val="-3"/>
        </w:rPr>
        <w:t xml:space="preserve"> </w:t>
      </w:r>
      <w:r>
        <w:rPr>
          <w:i/>
        </w:rPr>
        <w:t>of</w:t>
      </w:r>
      <w:r>
        <w:rPr>
          <w:i/>
          <w:spacing w:val="-5"/>
        </w:rPr>
        <w:t xml:space="preserve"> </w:t>
      </w:r>
      <w:r>
        <w:rPr>
          <w:i/>
        </w:rPr>
        <w:t>the</w:t>
      </w:r>
      <w:r>
        <w:rPr>
          <w:i/>
          <w:spacing w:val="-4"/>
        </w:rPr>
        <w:t xml:space="preserve"> </w:t>
      </w:r>
      <w:r>
        <w:rPr>
          <w:i/>
        </w:rPr>
        <w:t>aircraft</w:t>
      </w:r>
      <w:r>
        <w:rPr>
          <w:i/>
          <w:spacing w:val="-7"/>
        </w:rPr>
        <w:t xml:space="preserve"> </w:t>
      </w:r>
      <w:r>
        <w:rPr>
          <w:i/>
        </w:rPr>
        <w:t>is</w:t>
      </w:r>
      <w:r>
        <w:rPr>
          <w:i/>
          <w:spacing w:val="-4"/>
        </w:rPr>
        <w:t xml:space="preserve"> </w:t>
      </w:r>
      <w:r>
        <w:rPr>
          <w:i/>
        </w:rPr>
        <w:t>and</w:t>
      </w:r>
      <w:r>
        <w:rPr>
          <w:i/>
          <w:spacing w:val="-5"/>
        </w:rPr>
        <w:t xml:space="preserve"> </w:t>
      </w:r>
      <w:r>
        <w:rPr>
          <w:i/>
        </w:rPr>
        <w:t>will</w:t>
      </w:r>
      <w:r>
        <w:rPr>
          <w:i/>
          <w:spacing w:val="-4"/>
        </w:rPr>
        <w:t xml:space="preserve"> </w:t>
      </w:r>
      <w:r>
        <w:rPr>
          <w:i/>
        </w:rPr>
        <w:t>continue</w:t>
      </w:r>
      <w:r>
        <w:rPr>
          <w:i/>
          <w:spacing w:val="-4"/>
        </w:rPr>
        <w:t xml:space="preserve"> </w:t>
      </w:r>
      <w:r>
        <w:rPr>
          <w:i/>
        </w:rPr>
        <w:t>to be accurate, and that the aircraft will not be repaired or modified without prior agreement of the CAMO or CAO.</w:t>
      </w:r>
    </w:p>
    <w:p w14:paraId="71E90BE8" w14:textId="77777777" w:rsidR="00937A2B" w:rsidRDefault="00F92319">
      <w:pPr>
        <w:spacing w:before="119"/>
        <w:ind w:left="926" w:right="353"/>
        <w:jc w:val="both"/>
      </w:pPr>
      <w:r>
        <w:rPr>
          <w:i/>
        </w:rPr>
        <w:t>In</w:t>
      </w:r>
      <w:r>
        <w:rPr>
          <w:i/>
          <w:spacing w:val="-1"/>
        </w:rPr>
        <w:t xml:space="preserve"> </w:t>
      </w:r>
      <w:r>
        <w:rPr>
          <w:i/>
        </w:rPr>
        <w:t>case</w:t>
      </w:r>
      <w:r>
        <w:rPr>
          <w:i/>
          <w:spacing w:val="-1"/>
        </w:rPr>
        <w:t xml:space="preserve"> </w:t>
      </w:r>
      <w:r>
        <w:rPr>
          <w:i/>
        </w:rPr>
        <w:t>of any</w:t>
      </w:r>
      <w:r>
        <w:rPr>
          <w:i/>
          <w:spacing w:val="-2"/>
        </w:rPr>
        <w:t xml:space="preserve"> </w:t>
      </w:r>
      <w:r>
        <w:rPr>
          <w:i/>
        </w:rPr>
        <w:t>non-conformity with</w:t>
      </w:r>
      <w:r>
        <w:rPr>
          <w:i/>
          <w:spacing w:val="-2"/>
        </w:rPr>
        <w:t xml:space="preserve"> </w:t>
      </w:r>
      <w:r>
        <w:rPr>
          <w:i/>
        </w:rPr>
        <w:t>this contract,</w:t>
      </w:r>
      <w:r>
        <w:rPr>
          <w:i/>
          <w:spacing w:val="-2"/>
        </w:rPr>
        <w:t xml:space="preserve"> </w:t>
      </w:r>
      <w:r>
        <w:rPr>
          <w:i/>
        </w:rPr>
        <w:t>by</w:t>
      </w:r>
      <w:r>
        <w:rPr>
          <w:i/>
          <w:spacing w:val="-2"/>
        </w:rPr>
        <w:t xml:space="preserve"> </w:t>
      </w:r>
      <w:r>
        <w:rPr>
          <w:i/>
        </w:rPr>
        <w:t>either of</w:t>
      </w:r>
      <w:r>
        <w:rPr>
          <w:i/>
          <w:spacing w:val="-3"/>
        </w:rPr>
        <w:t xml:space="preserve"> </w:t>
      </w:r>
      <w:r>
        <w:rPr>
          <w:i/>
        </w:rPr>
        <w:t>the</w:t>
      </w:r>
      <w:r>
        <w:rPr>
          <w:i/>
          <w:spacing w:val="-5"/>
        </w:rPr>
        <w:t xml:space="preserve"> </w:t>
      </w:r>
      <w:r>
        <w:rPr>
          <w:i/>
        </w:rPr>
        <w:t>signatories,</w:t>
      </w:r>
      <w:r>
        <w:rPr>
          <w:i/>
          <w:spacing w:val="-2"/>
        </w:rPr>
        <w:t xml:space="preserve"> </w:t>
      </w:r>
      <w:r>
        <w:rPr>
          <w:i/>
        </w:rPr>
        <w:t>the</w:t>
      </w:r>
      <w:r>
        <w:rPr>
          <w:i/>
          <w:spacing w:val="-2"/>
        </w:rPr>
        <w:t xml:space="preserve"> </w:t>
      </w:r>
      <w:r>
        <w:rPr>
          <w:i/>
        </w:rPr>
        <w:t>CAMO or</w:t>
      </w:r>
      <w:r>
        <w:rPr>
          <w:i/>
          <w:spacing w:val="-1"/>
        </w:rPr>
        <w:t xml:space="preserve"> </w:t>
      </w:r>
      <w:r>
        <w:rPr>
          <w:i/>
        </w:rPr>
        <w:t>CAO and the owner or operator shall assess if it impacts the continuation of the contract and shall inform the competent authority(ies) of such organisations. The assessment carried out by the organisations</w:t>
      </w:r>
      <w:r>
        <w:rPr>
          <w:i/>
          <w:spacing w:val="-8"/>
        </w:rPr>
        <w:t xml:space="preserve"> </w:t>
      </w:r>
      <w:r>
        <w:rPr>
          <w:i/>
        </w:rPr>
        <w:t>shall</w:t>
      </w:r>
      <w:r>
        <w:rPr>
          <w:i/>
          <w:spacing w:val="-8"/>
        </w:rPr>
        <w:t xml:space="preserve"> </w:t>
      </w:r>
      <w:r>
        <w:rPr>
          <w:i/>
        </w:rPr>
        <w:t>consider</w:t>
      </w:r>
      <w:r>
        <w:rPr>
          <w:i/>
          <w:spacing w:val="-7"/>
        </w:rPr>
        <w:t xml:space="preserve"> </w:t>
      </w:r>
      <w:r>
        <w:rPr>
          <w:i/>
        </w:rPr>
        <w:t>the</w:t>
      </w:r>
      <w:r>
        <w:rPr>
          <w:i/>
          <w:spacing w:val="-8"/>
        </w:rPr>
        <w:t xml:space="preserve"> </w:t>
      </w:r>
      <w:r>
        <w:rPr>
          <w:i/>
        </w:rPr>
        <w:t>safety</w:t>
      </w:r>
      <w:r>
        <w:rPr>
          <w:i/>
          <w:spacing w:val="-8"/>
        </w:rPr>
        <w:t xml:space="preserve"> </w:t>
      </w:r>
      <w:r>
        <w:rPr>
          <w:i/>
        </w:rPr>
        <w:t>significance</w:t>
      </w:r>
      <w:r>
        <w:rPr>
          <w:i/>
          <w:spacing w:val="-9"/>
        </w:rPr>
        <w:t xml:space="preserve"> </w:t>
      </w:r>
      <w:r>
        <w:rPr>
          <w:i/>
        </w:rPr>
        <w:t>of</w:t>
      </w:r>
      <w:r>
        <w:rPr>
          <w:i/>
          <w:spacing w:val="-9"/>
        </w:rPr>
        <w:t xml:space="preserve"> </w:t>
      </w:r>
      <w:r>
        <w:rPr>
          <w:i/>
        </w:rPr>
        <w:t>the</w:t>
      </w:r>
      <w:r>
        <w:rPr>
          <w:i/>
          <w:spacing w:val="-8"/>
        </w:rPr>
        <w:t xml:space="preserve"> </w:t>
      </w:r>
      <w:r>
        <w:rPr>
          <w:i/>
        </w:rPr>
        <w:t>non-conformity</w:t>
      </w:r>
      <w:r>
        <w:rPr>
          <w:i/>
          <w:spacing w:val="-8"/>
        </w:rPr>
        <w:t xml:space="preserve"> </w:t>
      </w:r>
      <w:r>
        <w:rPr>
          <w:i/>
        </w:rPr>
        <w:t>and</w:t>
      </w:r>
      <w:r>
        <w:rPr>
          <w:i/>
          <w:spacing w:val="-9"/>
        </w:rPr>
        <w:t xml:space="preserve"> </w:t>
      </w:r>
      <w:r>
        <w:rPr>
          <w:i/>
        </w:rPr>
        <w:t>if</w:t>
      </w:r>
      <w:r>
        <w:rPr>
          <w:i/>
          <w:spacing w:val="-9"/>
        </w:rPr>
        <w:t xml:space="preserve"> </w:t>
      </w:r>
      <w:r>
        <w:rPr>
          <w:i/>
        </w:rPr>
        <w:t>it</w:t>
      </w:r>
      <w:r>
        <w:rPr>
          <w:i/>
          <w:spacing w:val="-8"/>
        </w:rPr>
        <w:t xml:space="preserve"> </w:t>
      </w:r>
      <w:r>
        <w:rPr>
          <w:i/>
        </w:rPr>
        <w:t>is</w:t>
      </w:r>
      <w:r>
        <w:rPr>
          <w:i/>
          <w:spacing w:val="-8"/>
        </w:rPr>
        <w:t xml:space="preserve"> </w:t>
      </w:r>
      <w:r>
        <w:rPr>
          <w:i/>
        </w:rPr>
        <w:t>of</w:t>
      </w:r>
      <w:r>
        <w:rPr>
          <w:i/>
          <w:spacing w:val="-9"/>
        </w:rPr>
        <w:t xml:space="preserve"> </w:t>
      </w:r>
      <w:r>
        <w:rPr>
          <w:i/>
        </w:rPr>
        <w:t>repetitive nature. If either of the signatories concludes after this assessment that they cannot fulfil their responsibilities due to their own limitations or due to the failures of the signatory, the contract shall be cancelled and the competent authority(ies) of the organisations shall be informed immediately. In such a case, the owner or operator will retain full responsibility for every task linked</w:t>
      </w:r>
      <w:r>
        <w:rPr>
          <w:i/>
          <w:spacing w:val="-2"/>
        </w:rPr>
        <w:t xml:space="preserve"> </w:t>
      </w:r>
      <w:r>
        <w:rPr>
          <w:i/>
        </w:rPr>
        <w:t>to</w:t>
      </w:r>
      <w:r>
        <w:rPr>
          <w:i/>
          <w:spacing w:val="-2"/>
        </w:rPr>
        <w:t xml:space="preserve"> </w:t>
      </w:r>
      <w:r>
        <w:rPr>
          <w:i/>
        </w:rPr>
        <w:t>the</w:t>
      </w:r>
      <w:r>
        <w:rPr>
          <w:i/>
          <w:spacing w:val="-4"/>
        </w:rPr>
        <w:t xml:space="preserve"> </w:t>
      </w:r>
      <w:r>
        <w:rPr>
          <w:i/>
        </w:rPr>
        <w:t>continuing</w:t>
      </w:r>
      <w:r>
        <w:rPr>
          <w:i/>
          <w:spacing w:val="-2"/>
        </w:rPr>
        <w:t xml:space="preserve"> </w:t>
      </w:r>
      <w:r>
        <w:rPr>
          <w:i/>
        </w:rPr>
        <w:t>airworthiness</w:t>
      </w:r>
      <w:r>
        <w:rPr>
          <w:i/>
          <w:spacing w:val="-1"/>
        </w:rPr>
        <w:t xml:space="preserve"> </w:t>
      </w:r>
      <w:r>
        <w:rPr>
          <w:i/>
        </w:rPr>
        <w:t>of</w:t>
      </w:r>
      <w:r>
        <w:rPr>
          <w:i/>
          <w:spacing w:val="-3"/>
        </w:rPr>
        <w:t xml:space="preserve"> </w:t>
      </w:r>
      <w:r>
        <w:rPr>
          <w:i/>
        </w:rPr>
        <w:t>the</w:t>
      </w:r>
      <w:r>
        <w:rPr>
          <w:i/>
          <w:spacing w:val="-2"/>
        </w:rPr>
        <w:t xml:space="preserve"> </w:t>
      </w:r>
      <w:r>
        <w:rPr>
          <w:i/>
        </w:rPr>
        <w:t>aircraft,</w:t>
      </w:r>
      <w:r>
        <w:rPr>
          <w:i/>
          <w:spacing w:val="-3"/>
        </w:rPr>
        <w:t xml:space="preserve"> </w:t>
      </w:r>
      <w:r>
        <w:rPr>
          <w:i/>
        </w:rPr>
        <w:t>and</w:t>
      </w:r>
      <w:r>
        <w:rPr>
          <w:i/>
          <w:spacing w:val="-2"/>
        </w:rPr>
        <w:t xml:space="preserve"> </w:t>
      </w:r>
      <w:r>
        <w:rPr>
          <w:i/>
        </w:rPr>
        <w:t>the</w:t>
      </w:r>
      <w:r>
        <w:rPr>
          <w:i/>
          <w:spacing w:val="-2"/>
        </w:rPr>
        <w:t xml:space="preserve"> </w:t>
      </w:r>
      <w:r>
        <w:rPr>
          <w:i/>
        </w:rPr>
        <w:t>owner</w:t>
      </w:r>
      <w:r>
        <w:rPr>
          <w:i/>
          <w:spacing w:val="-1"/>
        </w:rPr>
        <w:t xml:space="preserve"> </w:t>
      </w:r>
      <w:r>
        <w:rPr>
          <w:i/>
        </w:rPr>
        <w:t>or</w:t>
      </w:r>
      <w:r>
        <w:rPr>
          <w:i/>
          <w:spacing w:val="-3"/>
        </w:rPr>
        <w:t xml:space="preserve"> </w:t>
      </w:r>
      <w:r>
        <w:rPr>
          <w:i/>
        </w:rPr>
        <w:t>operator</w:t>
      </w:r>
      <w:r>
        <w:rPr>
          <w:i/>
          <w:spacing w:val="-2"/>
        </w:rPr>
        <w:t xml:space="preserve"> </w:t>
      </w:r>
      <w:r>
        <w:rPr>
          <w:i/>
        </w:rPr>
        <w:t>will</w:t>
      </w:r>
      <w:r>
        <w:rPr>
          <w:i/>
          <w:spacing w:val="-2"/>
        </w:rPr>
        <w:t xml:space="preserve"> </w:t>
      </w:r>
      <w:r>
        <w:rPr>
          <w:i/>
        </w:rPr>
        <w:t>inform</w:t>
      </w:r>
      <w:r>
        <w:rPr>
          <w:i/>
          <w:spacing w:val="-3"/>
        </w:rPr>
        <w:t xml:space="preserve"> </w:t>
      </w:r>
      <w:r>
        <w:rPr>
          <w:i/>
        </w:rPr>
        <w:t>the competent authorities of the State of registry within 2 weeks about such non-conformity with the contract. In</w:t>
      </w:r>
      <w:r>
        <w:rPr>
          <w:i/>
          <w:spacing w:val="-1"/>
        </w:rPr>
        <w:t xml:space="preserve"> </w:t>
      </w:r>
      <w:r>
        <w:rPr>
          <w:i/>
        </w:rPr>
        <w:t>the</w:t>
      </w:r>
      <w:r>
        <w:rPr>
          <w:i/>
          <w:spacing w:val="-2"/>
        </w:rPr>
        <w:t xml:space="preserve"> </w:t>
      </w:r>
      <w:r>
        <w:rPr>
          <w:i/>
        </w:rPr>
        <w:t>case of</w:t>
      </w:r>
      <w:r>
        <w:rPr>
          <w:i/>
          <w:spacing w:val="-2"/>
        </w:rPr>
        <w:t xml:space="preserve"> </w:t>
      </w:r>
      <w:r>
        <w:rPr>
          <w:i/>
        </w:rPr>
        <w:t>contract concluded in</w:t>
      </w:r>
      <w:r>
        <w:rPr>
          <w:i/>
          <w:spacing w:val="-1"/>
        </w:rPr>
        <w:t xml:space="preserve"> </w:t>
      </w:r>
      <w:r>
        <w:rPr>
          <w:i/>
        </w:rPr>
        <w:t>accordance with M.A.201(ea),</w:t>
      </w:r>
      <w:r>
        <w:rPr>
          <w:i/>
          <w:spacing w:val="-2"/>
        </w:rPr>
        <w:t xml:space="preserve"> </w:t>
      </w:r>
      <w:r>
        <w:rPr>
          <w:i/>
        </w:rPr>
        <w:t>the competent authority of the State of registry shall be informed immediately.</w:t>
      </w:r>
      <w:r>
        <w:t>'</w:t>
      </w:r>
    </w:p>
    <w:p w14:paraId="147ABF24" w14:textId="77777777" w:rsidR="00937A2B" w:rsidRDefault="00F92319">
      <w:pPr>
        <w:pStyle w:val="ListParagraph"/>
        <w:numPr>
          <w:ilvl w:val="0"/>
          <w:numId w:val="75"/>
        </w:numPr>
        <w:tabs>
          <w:tab w:val="left" w:pos="924"/>
          <w:tab w:val="left" w:pos="926"/>
        </w:tabs>
        <w:ind w:right="356"/>
      </w:pPr>
      <w:r>
        <w:t>When</w:t>
      </w:r>
      <w:r>
        <w:rPr>
          <w:spacing w:val="-5"/>
        </w:rPr>
        <w:t xml:space="preserve"> </w:t>
      </w:r>
      <w:r>
        <w:t>an</w:t>
      </w:r>
      <w:r>
        <w:rPr>
          <w:spacing w:val="-5"/>
        </w:rPr>
        <w:t xml:space="preserve"> </w:t>
      </w:r>
      <w:r>
        <w:t>owner</w:t>
      </w:r>
      <w:r>
        <w:rPr>
          <w:spacing w:val="-7"/>
        </w:rPr>
        <w:t xml:space="preserve"> </w:t>
      </w:r>
      <w:r>
        <w:t>or</w:t>
      </w:r>
      <w:r>
        <w:rPr>
          <w:spacing w:val="-4"/>
        </w:rPr>
        <w:t xml:space="preserve"> </w:t>
      </w:r>
      <w:r>
        <w:t>operator</w:t>
      </w:r>
      <w:r>
        <w:rPr>
          <w:spacing w:val="-4"/>
        </w:rPr>
        <w:t xml:space="preserve"> </w:t>
      </w:r>
      <w:r>
        <w:t>contracts</w:t>
      </w:r>
      <w:r>
        <w:rPr>
          <w:spacing w:val="-4"/>
        </w:rPr>
        <w:t xml:space="preserve"> </w:t>
      </w:r>
      <w:r>
        <w:t>a</w:t>
      </w:r>
      <w:r>
        <w:rPr>
          <w:spacing w:val="-4"/>
        </w:rPr>
        <w:t xml:space="preserve"> </w:t>
      </w:r>
      <w:r>
        <w:t>CAMO</w:t>
      </w:r>
      <w:r>
        <w:rPr>
          <w:spacing w:val="-6"/>
        </w:rPr>
        <w:t xml:space="preserve"> </w:t>
      </w:r>
      <w:r>
        <w:t>or</w:t>
      </w:r>
      <w:r>
        <w:rPr>
          <w:spacing w:val="-4"/>
        </w:rPr>
        <w:t xml:space="preserve"> </w:t>
      </w:r>
      <w:r>
        <w:t>a</w:t>
      </w:r>
      <w:r>
        <w:rPr>
          <w:spacing w:val="-4"/>
        </w:rPr>
        <w:t xml:space="preserve"> </w:t>
      </w:r>
      <w:r>
        <w:t>CAO</w:t>
      </w:r>
      <w:r>
        <w:rPr>
          <w:spacing w:val="-4"/>
        </w:rPr>
        <w:t xml:space="preserve"> </w:t>
      </w:r>
      <w:r>
        <w:t>in</w:t>
      </w:r>
      <w:r>
        <w:rPr>
          <w:spacing w:val="-6"/>
        </w:rPr>
        <w:t xml:space="preserve"> </w:t>
      </w:r>
      <w:r>
        <w:t>accordance</w:t>
      </w:r>
      <w:r>
        <w:rPr>
          <w:spacing w:val="-4"/>
        </w:rPr>
        <w:t xml:space="preserve"> </w:t>
      </w:r>
      <w:r>
        <w:t>with</w:t>
      </w:r>
      <w:r>
        <w:rPr>
          <w:spacing w:val="-5"/>
        </w:rPr>
        <w:t xml:space="preserve"> </w:t>
      </w:r>
      <w:r>
        <w:t>point</w:t>
      </w:r>
      <w:r>
        <w:rPr>
          <w:spacing w:val="-3"/>
        </w:rPr>
        <w:t xml:space="preserve"> </w:t>
      </w:r>
      <w:hyperlink w:anchor="_bookmark14" w:history="1">
        <w:r>
          <w:rPr>
            <w:color w:val="0000FF"/>
            <w:u w:val="single" w:color="0000FF"/>
          </w:rPr>
          <w:t>M.A.201</w:t>
        </w:r>
        <w:r>
          <w:t>,</w:t>
        </w:r>
      </w:hyperlink>
      <w:r>
        <w:rPr>
          <w:spacing w:val="-4"/>
        </w:rPr>
        <w:t xml:space="preserve"> </w:t>
      </w:r>
      <w:r>
        <w:t>the contract shall specify the obligations of each party as follows:</w:t>
      </w:r>
    </w:p>
    <w:p w14:paraId="4403854B" w14:textId="77777777" w:rsidR="00937A2B" w:rsidRDefault="00F92319">
      <w:pPr>
        <w:pStyle w:val="ListParagraph"/>
        <w:numPr>
          <w:ilvl w:val="1"/>
          <w:numId w:val="75"/>
        </w:numPr>
        <w:tabs>
          <w:tab w:val="left" w:pos="1488"/>
        </w:tabs>
        <w:ind w:left="1488" w:hanging="562"/>
      </w:pPr>
      <w:r>
        <w:t>Obligations</w:t>
      </w:r>
      <w:r>
        <w:rPr>
          <w:spacing w:val="-5"/>
        </w:rPr>
        <w:t xml:space="preserve"> </w:t>
      </w:r>
      <w:r>
        <w:t>of</w:t>
      </w:r>
      <w:r>
        <w:rPr>
          <w:spacing w:val="-3"/>
        </w:rPr>
        <w:t xml:space="preserve"> </w:t>
      </w:r>
      <w:r>
        <w:t>the</w:t>
      </w:r>
      <w:r>
        <w:rPr>
          <w:spacing w:val="-4"/>
        </w:rPr>
        <w:t xml:space="preserve"> </w:t>
      </w:r>
      <w:r>
        <w:t>CAMO</w:t>
      </w:r>
      <w:r>
        <w:rPr>
          <w:spacing w:val="-4"/>
        </w:rPr>
        <w:t xml:space="preserve"> </w:t>
      </w:r>
      <w:r>
        <w:t>or</w:t>
      </w:r>
      <w:r>
        <w:rPr>
          <w:spacing w:val="-3"/>
        </w:rPr>
        <w:t xml:space="preserve"> </w:t>
      </w:r>
      <w:r>
        <w:rPr>
          <w:spacing w:val="-4"/>
        </w:rPr>
        <w:t>CAO:</w:t>
      </w:r>
    </w:p>
    <w:p w14:paraId="561D7772" w14:textId="77777777" w:rsidR="00937A2B" w:rsidRDefault="00937A2B">
      <w:pPr>
        <w:pStyle w:val="ListParagraph"/>
        <w:sectPr w:rsidR="00937A2B">
          <w:pgSz w:w="11910" w:h="16840"/>
          <w:pgMar w:top="1940" w:right="1080" w:bottom="1260" w:left="1080" w:header="886" w:footer="994" w:gutter="0"/>
          <w:cols w:space="720"/>
        </w:sectPr>
      </w:pPr>
    </w:p>
    <w:p w14:paraId="437C2B27" w14:textId="77777777" w:rsidR="00937A2B" w:rsidRDefault="00F92319">
      <w:pPr>
        <w:pStyle w:val="ListParagraph"/>
        <w:numPr>
          <w:ilvl w:val="2"/>
          <w:numId w:val="75"/>
        </w:numPr>
        <w:tabs>
          <w:tab w:val="left" w:pos="2061"/>
        </w:tabs>
        <w:spacing w:before="90"/>
        <w:ind w:left="2061" w:hanging="568"/>
      </w:pPr>
      <w:r>
        <w:lastRenderedPageBreak/>
        <w:t>have</w:t>
      </w:r>
      <w:r>
        <w:rPr>
          <w:spacing w:val="-4"/>
        </w:rPr>
        <w:t xml:space="preserve"> </w:t>
      </w:r>
      <w:r>
        <w:t>the</w:t>
      </w:r>
      <w:r>
        <w:rPr>
          <w:spacing w:val="-4"/>
        </w:rPr>
        <w:t xml:space="preserve"> </w:t>
      </w:r>
      <w:r>
        <w:t>aircraft</w:t>
      </w:r>
      <w:r>
        <w:rPr>
          <w:spacing w:val="-4"/>
        </w:rPr>
        <w:t xml:space="preserve"> </w:t>
      </w:r>
      <w:r>
        <w:t>type</w:t>
      </w:r>
      <w:r>
        <w:rPr>
          <w:spacing w:val="-3"/>
        </w:rPr>
        <w:t xml:space="preserve"> </w:t>
      </w:r>
      <w:r>
        <w:t>included</w:t>
      </w:r>
      <w:r>
        <w:rPr>
          <w:spacing w:val="-4"/>
        </w:rPr>
        <w:t xml:space="preserve"> </w:t>
      </w:r>
      <w:r>
        <w:t>in</w:t>
      </w:r>
      <w:r>
        <w:rPr>
          <w:spacing w:val="-5"/>
        </w:rPr>
        <w:t xml:space="preserve"> </w:t>
      </w:r>
      <w:r>
        <w:t>its</w:t>
      </w:r>
      <w:r>
        <w:rPr>
          <w:spacing w:val="-2"/>
        </w:rPr>
        <w:t xml:space="preserve"> </w:t>
      </w:r>
      <w:r>
        <w:t>terms</w:t>
      </w:r>
      <w:r>
        <w:rPr>
          <w:spacing w:val="-6"/>
        </w:rPr>
        <w:t xml:space="preserve"> </w:t>
      </w:r>
      <w:r>
        <w:t>of</w:t>
      </w:r>
      <w:r>
        <w:rPr>
          <w:spacing w:val="-3"/>
        </w:rPr>
        <w:t xml:space="preserve"> </w:t>
      </w:r>
      <w:r>
        <w:rPr>
          <w:spacing w:val="-2"/>
        </w:rPr>
        <w:t>approval;</w:t>
      </w:r>
    </w:p>
    <w:p w14:paraId="0D904FBD" w14:textId="77777777" w:rsidR="00937A2B" w:rsidRDefault="00F92319">
      <w:pPr>
        <w:pStyle w:val="ListParagraph"/>
        <w:numPr>
          <w:ilvl w:val="2"/>
          <w:numId w:val="75"/>
        </w:numPr>
        <w:tabs>
          <w:tab w:val="left" w:pos="2062"/>
        </w:tabs>
        <w:spacing w:before="120"/>
        <w:ind w:right="360"/>
      </w:pPr>
      <w:r>
        <w:t>respect</w:t>
      </w:r>
      <w:r>
        <w:rPr>
          <w:spacing w:val="36"/>
        </w:rPr>
        <w:t xml:space="preserve"> </w:t>
      </w:r>
      <w:r>
        <w:t>the</w:t>
      </w:r>
      <w:r>
        <w:rPr>
          <w:spacing w:val="38"/>
        </w:rPr>
        <w:t xml:space="preserve"> </w:t>
      </w:r>
      <w:r>
        <w:t>conditions</w:t>
      </w:r>
      <w:r>
        <w:rPr>
          <w:spacing w:val="38"/>
        </w:rPr>
        <w:t xml:space="preserve"> </w:t>
      </w:r>
      <w:r>
        <w:t>listed</w:t>
      </w:r>
      <w:r>
        <w:rPr>
          <w:spacing w:val="38"/>
        </w:rPr>
        <w:t xml:space="preserve"> </w:t>
      </w:r>
      <w:r>
        <w:t>below</w:t>
      </w:r>
      <w:r>
        <w:rPr>
          <w:spacing w:val="38"/>
        </w:rPr>
        <w:t xml:space="preserve"> </w:t>
      </w:r>
      <w:r>
        <w:t>with</w:t>
      </w:r>
      <w:r>
        <w:rPr>
          <w:spacing w:val="38"/>
        </w:rPr>
        <w:t xml:space="preserve"> </w:t>
      </w:r>
      <w:r>
        <w:t>regard</w:t>
      </w:r>
      <w:r>
        <w:rPr>
          <w:spacing w:val="37"/>
        </w:rPr>
        <w:t xml:space="preserve"> </w:t>
      </w:r>
      <w:r>
        <w:t>to</w:t>
      </w:r>
      <w:r>
        <w:rPr>
          <w:spacing w:val="35"/>
        </w:rPr>
        <w:t xml:space="preserve"> </w:t>
      </w:r>
      <w:r>
        <w:t>maintaining</w:t>
      </w:r>
      <w:r>
        <w:rPr>
          <w:spacing w:val="37"/>
        </w:rPr>
        <w:t xml:space="preserve"> </w:t>
      </w:r>
      <w:r>
        <w:t>the</w:t>
      </w:r>
      <w:r>
        <w:rPr>
          <w:spacing w:val="38"/>
        </w:rPr>
        <w:t xml:space="preserve"> </w:t>
      </w:r>
      <w:r>
        <w:t>continuing airworthiness of the aircraft:</w:t>
      </w:r>
    </w:p>
    <w:p w14:paraId="744FAD98" w14:textId="77777777" w:rsidR="00937A2B" w:rsidRDefault="00F92319">
      <w:pPr>
        <w:pStyle w:val="ListParagraph"/>
        <w:numPr>
          <w:ilvl w:val="3"/>
          <w:numId w:val="75"/>
        </w:numPr>
        <w:tabs>
          <w:tab w:val="left" w:pos="2628"/>
        </w:tabs>
        <w:ind w:right="360"/>
      </w:pPr>
      <w:r>
        <w:t>develop</w:t>
      </w:r>
      <w:r>
        <w:rPr>
          <w:spacing w:val="40"/>
        </w:rPr>
        <w:t xml:space="preserve"> </w:t>
      </w:r>
      <w:r>
        <w:t>an</w:t>
      </w:r>
      <w:r>
        <w:rPr>
          <w:spacing w:val="40"/>
        </w:rPr>
        <w:t xml:space="preserve"> </w:t>
      </w:r>
      <w:r>
        <w:t>AMP</w:t>
      </w:r>
      <w:r>
        <w:rPr>
          <w:spacing w:val="40"/>
        </w:rPr>
        <w:t xml:space="preserve"> </w:t>
      </w:r>
      <w:r>
        <w:t>for</w:t>
      </w:r>
      <w:r>
        <w:rPr>
          <w:spacing w:val="40"/>
        </w:rPr>
        <w:t xml:space="preserve"> </w:t>
      </w:r>
      <w:r>
        <w:t>the</w:t>
      </w:r>
      <w:r>
        <w:rPr>
          <w:spacing w:val="40"/>
        </w:rPr>
        <w:t xml:space="preserve"> </w:t>
      </w:r>
      <w:r>
        <w:t>aircraft,</w:t>
      </w:r>
      <w:r>
        <w:rPr>
          <w:spacing w:val="40"/>
        </w:rPr>
        <w:t xml:space="preserve"> </w:t>
      </w:r>
      <w:r>
        <w:t>including</w:t>
      </w:r>
      <w:r>
        <w:rPr>
          <w:spacing w:val="40"/>
        </w:rPr>
        <w:t xml:space="preserve"> </w:t>
      </w:r>
      <w:r>
        <w:t>any</w:t>
      </w:r>
      <w:r>
        <w:rPr>
          <w:spacing w:val="40"/>
        </w:rPr>
        <w:t xml:space="preserve"> </w:t>
      </w:r>
      <w:r>
        <w:t>reliability</w:t>
      </w:r>
      <w:r>
        <w:rPr>
          <w:spacing w:val="40"/>
        </w:rPr>
        <w:t xml:space="preserve"> </w:t>
      </w:r>
      <w:r>
        <w:t>programme</w:t>
      </w:r>
      <w:r>
        <w:rPr>
          <w:spacing w:val="80"/>
        </w:rPr>
        <w:t xml:space="preserve"> </w:t>
      </w:r>
      <w:r>
        <w:t>developed, if applicable;</w:t>
      </w:r>
    </w:p>
    <w:p w14:paraId="2FC3994E" w14:textId="77777777" w:rsidR="00937A2B" w:rsidRDefault="00F92319">
      <w:pPr>
        <w:pStyle w:val="ListParagraph"/>
        <w:numPr>
          <w:ilvl w:val="3"/>
          <w:numId w:val="75"/>
        </w:numPr>
        <w:tabs>
          <w:tab w:val="left" w:pos="2628"/>
        </w:tabs>
        <w:spacing w:before="118"/>
        <w:ind w:right="356"/>
      </w:pPr>
      <w:r>
        <w:t xml:space="preserve">declare the maintenance tasks (in the AMP) that may be carried out by the pilot-owner in accordance with point (c) of point </w:t>
      </w:r>
      <w:hyperlink w:anchor="_bookmark167" w:history="1">
        <w:r>
          <w:rPr>
            <w:color w:val="0000FF"/>
            <w:u w:val="single" w:color="0000FF"/>
          </w:rPr>
          <w:t>M.A.803</w:t>
        </w:r>
      </w:hyperlink>
      <w:r>
        <w:t>;</w:t>
      </w:r>
    </w:p>
    <w:p w14:paraId="7DDD0D30" w14:textId="77777777" w:rsidR="00937A2B" w:rsidRDefault="00F92319">
      <w:pPr>
        <w:pStyle w:val="ListParagraph"/>
        <w:numPr>
          <w:ilvl w:val="3"/>
          <w:numId w:val="75"/>
        </w:numPr>
        <w:tabs>
          <w:tab w:val="left" w:pos="2628"/>
        </w:tabs>
        <w:ind w:hanging="566"/>
      </w:pPr>
      <w:r>
        <w:t>organise</w:t>
      </w:r>
      <w:r>
        <w:rPr>
          <w:spacing w:val="-4"/>
        </w:rPr>
        <w:t xml:space="preserve"> </w:t>
      </w:r>
      <w:r>
        <w:t>the</w:t>
      </w:r>
      <w:r>
        <w:rPr>
          <w:spacing w:val="-2"/>
        </w:rPr>
        <w:t xml:space="preserve"> </w:t>
      </w:r>
      <w:r>
        <w:t>approval</w:t>
      </w:r>
      <w:r>
        <w:rPr>
          <w:spacing w:val="-4"/>
        </w:rPr>
        <w:t xml:space="preserve"> </w:t>
      </w:r>
      <w:r>
        <w:t>of</w:t>
      </w:r>
      <w:r>
        <w:rPr>
          <w:spacing w:val="-4"/>
        </w:rPr>
        <w:t xml:space="preserve"> </w:t>
      </w:r>
      <w:r>
        <w:t>the</w:t>
      </w:r>
      <w:r>
        <w:rPr>
          <w:spacing w:val="-1"/>
        </w:rPr>
        <w:t xml:space="preserve"> </w:t>
      </w:r>
      <w:r>
        <w:rPr>
          <w:spacing w:val="-4"/>
        </w:rPr>
        <w:t>AMP;</w:t>
      </w:r>
    </w:p>
    <w:p w14:paraId="244FF20F" w14:textId="77777777" w:rsidR="00937A2B" w:rsidRDefault="00F92319">
      <w:pPr>
        <w:pStyle w:val="ListParagraph"/>
        <w:numPr>
          <w:ilvl w:val="3"/>
          <w:numId w:val="75"/>
        </w:numPr>
        <w:tabs>
          <w:tab w:val="left" w:pos="2628"/>
        </w:tabs>
        <w:spacing w:before="120"/>
        <w:ind w:right="356"/>
      </w:pPr>
      <w:r>
        <w:t>once</w:t>
      </w:r>
      <w:r>
        <w:rPr>
          <w:spacing w:val="-11"/>
        </w:rPr>
        <w:t xml:space="preserve"> </w:t>
      </w:r>
      <w:r>
        <w:t>it</w:t>
      </w:r>
      <w:r>
        <w:rPr>
          <w:spacing w:val="-8"/>
        </w:rPr>
        <w:t xml:space="preserve"> </w:t>
      </w:r>
      <w:r>
        <w:t>has</w:t>
      </w:r>
      <w:r>
        <w:rPr>
          <w:spacing w:val="-8"/>
        </w:rPr>
        <w:t xml:space="preserve"> </w:t>
      </w:r>
      <w:r>
        <w:t>been</w:t>
      </w:r>
      <w:r>
        <w:rPr>
          <w:spacing w:val="-8"/>
        </w:rPr>
        <w:t xml:space="preserve"> </w:t>
      </w:r>
      <w:r>
        <w:t>approved,</w:t>
      </w:r>
      <w:r>
        <w:rPr>
          <w:spacing w:val="-10"/>
        </w:rPr>
        <w:t xml:space="preserve"> </w:t>
      </w:r>
      <w:r>
        <w:t>provide</w:t>
      </w:r>
      <w:r>
        <w:rPr>
          <w:spacing w:val="-10"/>
        </w:rPr>
        <w:t xml:space="preserve"> </w:t>
      </w:r>
      <w:r>
        <w:t>the</w:t>
      </w:r>
      <w:r>
        <w:rPr>
          <w:spacing w:val="-12"/>
        </w:rPr>
        <w:t xml:space="preserve"> </w:t>
      </w:r>
      <w:r>
        <w:t>owner</w:t>
      </w:r>
      <w:r>
        <w:rPr>
          <w:spacing w:val="-13"/>
        </w:rPr>
        <w:t xml:space="preserve"> </w:t>
      </w:r>
      <w:r>
        <w:t>or</w:t>
      </w:r>
      <w:r>
        <w:rPr>
          <w:spacing w:val="-11"/>
        </w:rPr>
        <w:t xml:space="preserve"> </w:t>
      </w:r>
      <w:r>
        <w:t>operator</w:t>
      </w:r>
      <w:r>
        <w:rPr>
          <w:spacing w:val="-11"/>
        </w:rPr>
        <w:t xml:space="preserve"> </w:t>
      </w:r>
      <w:r>
        <w:t>with</w:t>
      </w:r>
      <w:r>
        <w:rPr>
          <w:spacing w:val="-11"/>
        </w:rPr>
        <w:t xml:space="preserve"> </w:t>
      </w:r>
      <w:r>
        <w:t>a</w:t>
      </w:r>
      <w:r>
        <w:rPr>
          <w:spacing w:val="-11"/>
        </w:rPr>
        <w:t xml:space="preserve"> </w:t>
      </w:r>
      <w:r>
        <w:t>copy</w:t>
      </w:r>
      <w:r>
        <w:rPr>
          <w:spacing w:val="-10"/>
        </w:rPr>
        <w:t xml:space="preserve"> </w:t>
      </w:r>
      <w:r>
        <w:t>of</w:t>
      </w:r>
      <w:r>
        <w:rPr>
          <w:spacing w:val="-11"/>
        </w:rPr>
        <w:t xml:space="preserve"> </w:t>
      </w:r>
      <w:r>
        <w:t xml:space="preserve">the </w:t>
      </w:r>
      <w:r>
        <w:rPr>
          <w:spacing w:val="-4"/>
        </w:rPr>
        <w:t>AMP;</w:t>
      </w:r>
    </w:p>
    <w:p w14:paraId="2A05FA99" w14:textId="77777777" w:rsidR="00937A2B" w:rsidRDefault="00F92319">
      <w:pPr>
        <w:pStyle w:val="ListParagraph"/>
        <w:numPr>
          <w:ilvl w:val="3"/>
          <w:numId w:val="75"/>
        </w:numPr>
        <w:tabs>
          <w:tab w:val="left" w:pos="2628"/>
        </w:tabs>
        <w:ind w:right="356"/>
      </w:pPr>
      <w:r>
        <w:t>establish</w:t>
      </w:r>
      <w:r>
        <w:rPr>
          <w:spacing w:val="24"/>
        </w:rPr>
        <w:t xml:space="preserve"> </w:t>
      </w:r>
      <w:r>
        <w:t>and order the</w:t>
      </w:r>
      <w:r>
        <w:rPr>
          <w:spacing w:val="26"/>
        </w:rPr>
        <w:t xml:space="preserve"> </w:t>
      </w:r>
      <w:r>
        <w:t>necessary maintenance to</w:t>
      </w:r>
      <w:r>
        <w:rPr>
          <w:spacing w:val="24"/>
        </w:rPr>
        <w:t xml:space="preserve"> </w:t>
      </w:r>
      <w:r>
        <w:t>ensure</w:t>
      </w:r>
      <w:r>
        <w:rPr>
          <w:spacing w:val="25"/>
        </w:rPr>
        <w:t xml:space="preserve"> </w:t>
      </w:r>
      <w:r>
        <w:t>an appropriate bridging with the former aircraft maintenance programme;</w:t>
      </w:r>
    </w:p>
    <w:p w14:paraId="426B8E8E" w14:textId="77777777" w:rsidR="00937A2B" w:rsidRDefault="00F92319">
      <w:pPr>
        <w:pStyle w:val="ListParagraph"/>
        <w:numPr>
          <w:ilvl w:val="3"/>
          <w:numId w:val="75"/>
        </w:numPr>
        <w:tabs>
          <w:tab w:val="left" w:pos="2628"/>
        </w:tabs>
        <w:spacing w:before="120"/>
        <w:ind w:right="359"/>
      </w:pPr>
      <w:r>
        <w:t>organise</w:t>
      </w:r>
      <w:r>
        <w:rPr>
          <w:spacing w:val="-3"/>
        </w:rPr>
        <w:t xml:space="preserve"> </w:t>
      </w:r>
      <w:r>
        <w:t>for</w:t>
      </w:r>
      <w:r>
        <w:rPr>
          <w:spacing w:val="-3"/>
        </w:rPr>
        <w:t xml:space="preserve"> </w:t>
      </w:r>
      <w:r>
        <w:t>all</w:t>
      </w:r>
      <w:r>
        <w:rPr>
          <w:spacing w:val="-6"/>
        </w:rPr>
        <w:t xml:space="preserve"> </w:t>
      </w:r>
      <w:r>
        <w:t>maintenance</w:t>
      </w:r>
      <w:r>
        <w:rPr>
          <w:spacing w:val="-3"/>
        </w:rPr>
        <w:t xml:space="preserve"> </w:t>
      </w:r>
      <w:r>
        <w:t>to</w:t>
      </w:r>
      <w:r>
        <w:rPr>
          <w:spacing w:val="-2"/>
        </w:rPr>
        <w:t xml:space="preserve"> </w:t>
      </w:r>
      <w:r>
        <w:t>be</w:t>
      </w:r>
      <w:r>
        <w:rPr>
          <w:spacing w:val="-3"/>
        </w:rPr>
        <w:t xml:space="preserve"> </w:t>
      </w:r>
      <w:r>
        <w:t>carried</w:t>
      </w:r>
      <w:r>
        <w:rPr>
          <w:spacing w:val="-3"/>
        </w:rPr>
        <w:t xml:space="preserve"> </w:t>
      </w:r>
      <w:r>
        <w:t>out</w:t>
      </w:r>
      <w:r>
        <w:rPr>
          <w:spacing w:val="-3"/>
        </w:rPr>
        <w:t xml:space="preserve"> </w:t>
      </w:r>
      <w:r>
        <w:t>by</w:t>
      </w:r>
      <w:r>
        <w:rPr>
          <w:spacing w:val="-3"/>
        </w:rPr>
        <w:t xml:space="preserve"> </w:t>
      </w:r>
      <w:r>
        <w:t>an</w:t>
      </w:r>
      <w:r>
        <w:rPr>
          <w:spacing w:val="-3"/>
        </w:rPr>
        <w:t xml:space="preserve"> </w:t>
      </w:r>
      <w:r>
        <w:t>approved</w:t>
      </w:r>
      <w:r>
        <w:rPr>
          <w:spacing w:val="-6"/>
        </w:rPr>
        <w:t xml:space="preserve"> </w:t>
      </w:r>
      <w:r>
        <w:t xml:space="preserve">maintenance </w:t>
      </w:r>
      <w:r>
        <w:rPr>
          <w:spacing w:val="-2"/>
        </w:rPr>
        <w:t>organisation;</w:t>
      </w:r>
    </w:p>
    <w:p w14:paraId="3348C8A9" w14:textId="77777777" w:rsidR="00937A2B" w:rsidRDefault="00F92319">
      <w:pPr>
        <w:pStyle w:val="ListParagraph"/>
        <w:numPr>
          <w:ilvl w:val="3"/>
          <w:numId w:val="75"/>
        </w:numPr>
        <w:tabs>
          <w:tab w:val="left" w:pos="2628"/>
        </w:tabs>
        <w:ind w:hanging="566"/>
      </w:pPr>
      <w:r>
        <w:t>organise</w:t>
      </w:r>
      <w:r>
        <w:rPr>
          <w:spacing w:val="-3"/>
        </w:rPr>
        <w:t xml:space="preserve"> </w:t>
      </w:r>
      <w:r>
        <w:t>for</w:t>
      </w:r>
      <w:r>
        <w:rPr>
          <w:spacing w:val="-2"/>
        </w:rPr>
        <w:t xml:space="preserve"> </w:t>
      </w:r>
      <w:r>
        <w:t>all</w:t>
      </w:r>
      <w:r>
        <w:rPr>
          <w:spacing w:val="-6"/>
        </w:rPr>
        <w:t xml:space="preserve"> </w:t>
      </w:r>
      <w:r>
        <w:t>applicable</w:t>
      </w:r>
      <w:r>
        <w:rPr>
          <w:spacing w:val="-4"/>
        </w:rPr>
        <w:t xml:space="preserve"> </w:t>
      </w:r>
      <w:r>
        <w:t>ADs</w:t>
      </w:r>
      <w:r>
        <w:rPr>
          <w:spacing w:val="-3"/>
        </w:rPr>
        <w:t xml:space="preserve"> </w:t>
      </w:r>
      <w:r>
        <w:t>to</w:t>
      </w:r>
      <w:r>
        <w:rPr>
          <w:spacing w:val="-1"/>
        </w:rPr>
        <w:t xml:space="preserve"> </w:t>
      </w:r>
      <w:r>
        <w:t>be</w:t>
      </w:r>
      <w:r>
        <w:rPr>
          <w:spacing w:val="-4"/>
        </w:rPr>
        <w:t xml:space="preserve"> </w:t>
      </w:r>
      <w:r>
        <w:rPr>
          <w:spacing w:val="-2"/>
        </w:rPr>
        <w:t>applied;</w:t>
      </w:r>
    </w:p>
    <w:p w14:paraId="0A46C487" w14:textId="77777777" w:rsidR="00937A2B" w:rsidRDefault="00F92319">
      <w:pPr>
        <w:pStyle w:val="ListParagraph"/>
        <w:numPr>
          <w:ilvl w:val="3"/>
          <w:numId w:val="75"/>
        </w:numPr>
        <w:tabs>
          <w:tab w:val="left" w:pos="2625"/>
          <w:tab w:val="left" w:pos="2628"/>
        </w:tabs>
        <w:spacing w:before="118"/>
        <w:ind w:right="359"/>
      </w:pPr>
      <w:r>
        <w:t>organise for all defects discovered during scheduled maintenance, airworthiness reviews or reported by the owner to be rectified by an approved maintenance organisation;</w:t>
      </w:r>
    </w:p>
    <w:p w14:paraId="57EE2D4F" w14:textId="77777777" w:rsidR="00937A2B" w:rsidRDefault="00F92319">
      <w:pPr>
        <w:pStyle w:val="ListParagraph"/>
        <w:numPr>
          <w:ilvl w:val="3"/>
          <w:numId w:val="75"/>
        </w:numPr>
        <w:tabs>
          <w:tab w:val="left" w:pos="2625"/>
          <w:tab w:val="left" w:pos="2628"/>
        </w:tabs>
        <w:ind w:right="355"/>
      </w:pPr>
      <w:r>
        <w:t>coordinate the accomplishment of scheduled maintenance, including inspection of components, replacement of life-limited parts and the accomplishment of any applicable AD, and ensure compliance with operational requirements having a continuing airworthiness impact, continuing airworthiness requirements established by the CAC and measures required by the competent authority in immediate reaction to a safety problem;</w:t>
      </w:r>
    </w:p>
    <w:p w14:paraId="674D075D" w14:textId="77777777" w:rsidR="00937A2B" w:rsidRDefault="00F92319">
      <w:pPr>
        <w:pStyle w:val="ListParagraph"/>
        <w:numPr>
          <w:ilvl w:val="3"/>
          <w:numId w:val="75"/>
        </w:numPr>
        <w:tabs>
          <w:tab w:val="left" w:pos="2624"/>
          <w:tab w:val="left" w:pos="2628"/>
        </w:tabs>
        <w:spacing w:before="119"/>
        <w:ind w:right="358"/>
      </w:pPr>
      <w:r>
        <w:t>inform the owner or operator each time the aircraft is to be brought to an approved maintenance organisation;</w:t>
      </w:r>
    </w:p>
    <w:p w14:paraId="1120688F" w14:textId="77777777" w:rsidR="00937A2B" w:rsidRDefault="00F92319">
      <w:pPr>
        <w:pStyle w:val="ListParagraph"/>
        <w:numPr>
          <w:ilvl w:val="3"/>
          <w:numId w:val="75"/>
        </w:numPr>
        <w:tabs>
          <w:tab w:val="left" w:pos="2627"/>
        </w:tabs>
        <w:ind w:left="2627" w:hanging="565"/>
      </w:pPr>
      <w:r>
        <w:t>manage</w:t>
      </w:r>
      <w:r>
        <w:rPr>
          <w:spacing w:val="-7"/>
        </w:rPr>
        <w:t xml:space="preserve"> </w:t>
      </w:r>
      <w:r>
        <w:t>and</w:t>
      </w:r>
      <w:r>
        <w:rPr>
          <w:spacing w:val="-5"/>
        </w:rPr>
        <w:t xml:space="preserve"> </w:t>
      </w:r>
      <w:r>
        <w:t>archive</w:t>
      </w:r>
      <w:r>
        <w:rPr>
          <w:spacing w:val="-7"/>
        </w:rPr>
        <w:t xml:space="preserve"> </w:t>
      </w:r>
      <w:r>
        <w:t>the</w:t>
      </w:r>
      <w:r>
        <w:rPr>
          <w:spacing w:val="-6"/>
        </w:rPr>
        <w:t xml:space="preserve"> </w:t>
      </w:r>
      <w:r>
        <w:t>aircraft</w:t>
      </w:r>
      <w:r>
        <w:rPr>
          <w:spacing w:val="-5"/>
        </w:rPr>
        <w:t xml:space="preserve"> </w:t>
      </w:r>
      <w:r>
        <w:t>continuing</w:t>
      </w:r>
      <w:r>
        <w:rPr>
          <w:spacing w:val="-5"/>
        </w:rPr>
        <w:t xml:space="preserve"> </w:t>
      </w:r>
      <w:r>
        <w:t>airworthiness</w:t>
      </w:r>
      <w:r>
        <w:rPr>
          <w:spacing w:val="-3"/>
        </w:rPr>
        <w:t xml:space="preserve"> </w:t>
      </w:r>
      <w:r>
        <w:rPr>
          <w:spacing w:val="-2"/>
        </w:rPr>
        <w:t>records;</w:t>
      </w:r>
    </w:p>
    <w:p w14:paraId="2357ED66" w14:textId="77777777" w:rsidR="00937A2B" w:rsidRDefault="00F92319">
      <w:pPr>
        <w:pStyle w:val="ListParagraph"/>
        <w:numPr>
          <w:ilvl w:val="3"/>
          <w:numId w:val="75"/>
        </w:numPr>
        <w:tabs>
          <w:tab w:val="left" w:pos="2625"/>
          <w:tab w:val="left" w:pos="2628"/>
        </w:tabs>
        <w:spacing w:before="120"/>
        <w:ind w:right="358"/>
      </w:pPr>
      <w:r>
        <w:t xml:space="preserve">coordinate with the operator or owner on any request to the relevant competent authority for any deviation from the aircraft maintenance </w:t>
      </w:r>
      <w:r>
        <w:rPr>
          <w:spacing w:val="-2"/>
        </w:rPr>
        <w:t>programme;</w:t>
      </w:r>
    </w:p>
    <w:p w14:paraId="7F3B2569" w14:textId="77777777" w:rsidR="00937A2B" w:rsidRDefault="00F92319">
      <w:pPr>
        <w:pStyle w:val="ListParagraph"/>
        <w:numPr>
          <w:ilvl w:val="3"/>
          <w:numId w:val="75"/>
        </w:numPr>
        <w:tabs>
          <w:tab w:val="left" w:pos="2626"/>
          <w:tab w:val="left" w:pos="2628"/>
        </w:tabs>
        <w:ind w:right="357"/>
      </w:pPr>
      <w:r>
        <w:t>support the operator or pilot-owner as regards the aircraft continuing airworthiness when they conduct maintenance check flights.</w:t>
      </w:r>
    </w:p>
    <w:p w14:paraId="1B1738AA" w14:textId="77777777" w:rsidR="00937A2B" w:rsidRDefault="00F92319">
      <w:pPr>
        <w:pStyle w:val="ListParagraph"/>
        <w:numPr>
          <w:ilvl w:val="2"/>
          <w:numId w:val="75"/>
        </w:numPr>
        <w:tabs>
          <w:tab w:val="left" w:pos="2060"/>
          <w:tab w:val="left" w:pos="2062"/>
        </w:tabs>
        <w:ind w:right="356"/>
      </w:pPr>
      <w:r>
        <w:t>organise</w:t>
      </w:r>
      <w:r>
        <w:rPr>
          <w:spacing w:val="-6"/>
        </w:rPr>
        <w:t xml:space="preserve"> </w:t>
      </w:r>
      <w:r>
        <w:t>the</w:t>
      </w:r>
      <w:r>
        <w:rPr>
          <w:spacing w:val="-6"/>
        </w:rPr>
        <w:t xml:space="preserve"> </w:t>
      </w:r>
      <w:r>
        <w:t>approval</w:t>
      </w:r>
      <w:r>
        <w:rPr>
          <w:spacing w:val="-7"/>
        </w:rPr>
        <w:t xml:space="preserve"> </w:t>
      </w:r>
      <w:r>
        <w:t>of</w:t>
      </w:r>
      <w:r>
        <w:rPr>
          <w:spacing w:val="-7"/>
        </w:rPr>
        <w:t xml:space="preserve"> </w:t>
      </w:r>
      <w:r>
        <w:t>any</w:t>
      </w:r>
      <w:r>
        <w:rPr>
          <w:spacing w:val="-6"/>
        </w:rPr>
        <w:t xml:space="preserve"> </w:t>
      </w:r>
      <w:r>
        <w:t>modification</w:t>
      </w:r>
      <w:r>
        <w:rPr>
          <w:spacing w:val="-5"/>
        </w:rPr>
        <w:t xml:space="preserve"> </w:t>
      </w:r>
      <w:r>
        <w:t>to</w:t>
      </w:r>
      <w:r>
        <w:rPr>
          <w:spacing w:val="-5"/>
        </w:rPr>
        <w:t xml:space="preserve"> </w:t>
      </w:r>
      <w:r>
        <w:t>the</w:t>
      </w:r>
      <w:r>
        <w:rPr>
          <w:spacing w:val="-6"/>
        </w:rPr>
        <w:t xml:space="preserve"> </w:t>
      </w:r>
      <w:r>
        <w:t>aircraft</w:t>
      </w:r>
      <w:r>
        <w:rPr>
          <w:spacing w:val="-4"/>
        </w:rPr>
        <w:t xml:space="preserve"> </w:t>
      </w:r>
      <w:r>
        <w:t>in</w:t>
      </w:r>
      <w:r>
        <w:rPr>
          <w:spacing w:val="-6"/>
        </w:rPr>
        <w:t xml:space="preserve"> </w:t>
      </w:r>
      <w:r>
        <w:t>accordance</w:t>
      </w:r>
      <w:r>
        <w:rPr>
          <w:spacing w:val="-6"/>
        </w:rPr>
        <w:t xml:space="preserve"> </w:t>
      </w:r>
      <w:r>
        <w:t>with</w:t>
      </w:r>
      <w:r>
        <w:rPr>
          <w:spacing w:val="-7"/>
        </w:rPr>
        <w:t xml:space="preserve"> </w:t>
      </w:r>
      <w:r>
        <w:t>Annex I (Part 21) or, as applicable, with Annex Ib (Part 21 Light) to Regulation on Initial Airworthiness before it is embodied.</w:t>
      </w:r>
    </w:p>
    <w:p w14:paraId="64E58DA0" w14:textId="77777777" w:rsidR="00937A2B" w:rsidRDefault="00F92319">
      <w:pPr>
        <w:pStyle w:val="BodyText"/>
        <w:spacing w:before="118"/>
        <w:ind w:left="2062" w:right="354" w:firstLine="0"/>
      </w:pPr>
      <w:r>
        <w:t>In the case of an aircraft subject to a declaration of design compliance, organise the</w:t>
      </w:r>
      <w:r>
        <w:rPr>
          <w:spacing w:val="-9"/>
        </w:rPr>
        <w:t xml:space="preserve"> </w:t>
      </w:r>
      <w:r>
        <w:t>declaration</w:t>
      </w:r>
      <w:r>
        <w:rPr>
          <w:spacing w:val="-10"/>
        </w:rPr>
        <w:t xml:space="preserve"> </w:t>
      </w:r>
      <w:r>
        <w:t>of</w:t>
      </w:r>
      <w:r>
        <w:rPr>
          <w:spacing w:val="-9"/>
        </w:rPr>
        <w:t xml:space="preserve"> </w:t>
      </w:r>
      <w:r>
        <w:t>compliance</w:t>
      </w:r>
      <w:r>
        <w:rPr>
          <w:spacing w:val="-8"/>
        </w:rPr>
        <w:t xml:space="preserve"> </w:t>
      </w:r>
      <w:r>
        <w:t>for</w:t>
      </w:r>
      <w:r>
        <w:rPr>
          <w:spacing w:val="-9"/>
        </w:rPr>
        <w:t xml:space="preserve"> </w:t>
      </w:r>
      <w:r>
        <w:t>any</w:t>
      </w:r>
      <w:r>
        <w:rPr>
          <w:spacing w:val="-11"/>
        </w:rPr>
        <w:t xml:space="preserve"> </w:t>
      </w:r>
      <w:r>
        <w:t>modification</w:t>
      </w:r>
      <w:r>
        <w:rPr>
          <w:spacing w:val="-10"/>
        </w:rPr>
        <w:t xml:space="preserve"> </w:t>
      </w:r>
      <w:r>
        <w:t>in</w:t>
      </w:r>
      <w:r>
        <w:rPr>
          <w:spacing w:val="-10"/>
        </w:rPr>
        <w:t xml:space="preserve"> </w:t>
      </w:r>
      <w:r>
        <w:t>accordance</w:t>
      </w:r>
      <w:r>
        <w:rPr>
          <w:spacing w:val="-8"/>
        </w:rPr>
        <w:t xml:space="preserve"> </w:t>
      </w:r>
      <w:r>
        <w:t>with</w:t>
      </w:r>
      <w:r>
        <w:rPr>
          <w:spacing w:val="-9"/>
        </w:rPr>
        <w:t xml:space="preserve"> </w:t>
      </w:r>
      <w:r>
        <w:t>Subpart</w:t>
      </w:r>
      <w:r>
        <w:rPr>
          <w:spacing w:val="-9"/>
        </w:rPr>
        <w:t xml:space="preserve"> </w:t>
      </w:r>
      <w:r>
        <w:t>F</w:t>
      </w:r>
      <w:r>
        <w:rPr>
          <w:spacing w:val="-10"/>
        </w:rPr>
        <w:t xml:space="preserve"> </w:t>
      </w:r>
      <w:r>
        <w:t>of Section A of Annex Ib (Part 21 Light) to Regulation on Initial Airworthiness before it is embodied;</w:t>
      </w:r>
    </w:p>
    <w:p w14:paraId="557711FC" w14:textId="77777777" w:rsidR="00937A2B" w:rsidRDefault="00937A2B">
      <w:pPr>
        <w:pStyle w:val="BodyText"/>
        <w:sectPr w:rsidR="00937A2B">
          <w:pgSz w:w="11910" w:h="16840"/>
          <w:pgMar w:top="1940" w:right="1080" w:bottom="1180" w:left="1080" w:header="886" w:footer="994" w:gutter="0"/>
          <w:cols w:space="720"/>
        </w:sectPr>
      </w:pPr>
    </w:p>
    <w:p w14:paraId="53F9C8BD" w14:textId="77777777" w:rsidR="00937A2B" w:rsidRDefault="00F92319">
      <w:pPr>
        <w:pStyle w:val="ListParagraph"/>
        <w:numPr>
          <w:ilvl w:val="2"/>
          <w:numId w:val="75"/>
        </w:numPr>
        <w:tabs>
          <w:tab w:val="left" w:pos="2060"/>
          <w:tab w:val="left" w:pos="2062"/>
        </w:tabs>
        <w:spacing w:before="90"/>
        <w:ind w:right="356"/>
      </w:pPr>
      <w:r>
        <w:lastRenderedPageBreak/>
        <w:t>organise</w:t>
      </w:r>
      <w:r>
        <w:rPr>
          <w:spacing w:val="-6"/>
        </w:rPr>
        <w:t xml:space="preserve"> </w:t>
      </w:r>
      <w:r>
        <w:t>the</w:t>
      </w:r>
      <w:r>
        <w:rPr>
          <w:spacing w:val="-4"/>
        </w:rPr>
        <w:t xml:space="preserve"> </w:t>
      </w:r>
      <w:r>
        <w:t>approval</w:t>
      </w:r>
      <w:r>
        <w:rPr>
          <w:spacing w:val="-7"/>
        </w:rPr>
        <w:t xml:space="preserve"> </w:t>
      </w:r>
      <w:r>
        <w:t>of</w:t>
      </w:r>
      <w:r>
        <w:rPr>
          <w:spacing w:val="-4"/>
        </w:rPr>
        <w:t xml:space="preserve"> </w:t>
      </w:r>
      <w:r>
        <w:t>any</w:t>
      </w:r>
      <w:r>
        <w:rPr>
          <w:spacing w:val="-4"/>
        </w:rPr>
        <w:t xml:space="preserve"> </w:t>
      </w:r>
      <w:r>
        <w:t>repair</w:t>
      </w:r>
      <w:r>
        <w:rPr>
          <w:spacing w:val="-7"/>
        </w:rPr>
        <w:t xml:space="preserve"> </w:t>
      </w:r>
      <w:r>
        <w:t>to</w:t>
      </w:r>
      <w:r>
        <w:rPr>
          <w:spacing w:val="-5"/>
        </w:rPr>
        <w:t xml:space="preserve"> </w:t>
      </w:r>
      <w:r>
        <w:t>the</w:t>
      </w:r>
      <w:r>
        <w:rPr>
          <w:spacing w:val="-6"/>
        </w:rPr>
        <w:t xml:space="preserve"> </w:t>
      </w:r>
      <w:r>
        <w:t>aircraft</w:t>
      </w:r>
      <w:r>
        <w:rPr>
          <w:spacing w:val="-4"/>
        </w:rPr>
        <w:t xml:space="preserve"> </w:t>
      </w:r>
      <w:r>
        <w:t>in</w:t>
      </w:r>
      <w:r>
        <w:rPr>
          <w:spacing w:val="-8"/>
        </w:rPr>
        <w:t xml:space="preserve"> </w:t>
      </w:r>
      <w:r>
        <w:t>accordance</w:t>
      </w:r>
      <w:r>
        <w:rPr>
          <w:spacing w:val="-6"/>
        </w:rPr>
        <w:t xml:space="preserve"> </w:t>
      </w:r>
      <w:r>
        <w:t>with</w:t>
      </w:r>
      <w:r>
        <w:rPr>
          <w:spacing w:val="-4"/>
        </w:rPr>
        <w:t xml:space="preserve"> </w:t>
      </w:r>
      <w:r>
        <w:t>Annex</w:t>
      </w:r>
      <w:r>
        <w:rPr>
          <w:spacing w:val="-4"/>
        </w:rPr>
        <w:t xml:space="preserve"> </w:t>
      </w:r>
      <w:r>
        <w:t>I</w:t>
      </w:r>
      <w:r>
        <w:rPr>
          <w:spacing w:val="-5"/>
        </w:rPr>
        <w:t xml:space="preserve"> </w:t>
      </w:r>
      <w:r>
        <w:t>(Part 21) or, as applicable, with Annex Ib (Part 21 Light) to Regulation on Initial Airworthiness before it is carried out.</w:t>
      </w:r>
    </w:p>
    <w:p w14:paraId="3096CC7C" w14:textId="77777777" w:rsidR="00937A2B" w:rsidRDefault="00F92319">
      <w:pPr>
        <w:pStyle w:val="BodyText"/>
        <w:ind w:left="2062" w:right="354" w:firstLine="0"/>
      </w:pPr>
      <w:r>
        <w:t>In the case of an aircraft subject to a declaration of design compliance, organise the declaration of compliance for any repair in accordance with Subpart N of Section A of Annex Ib (Part 21 Light) to Regulation on Initial Airworthiness before it is carried out.</w:t>
      </w:r>
    </w:p>
    <w:p w14:paraId="242F7203" w14:textId="77777777" w:rsidR="00937A2B" w:rsidRDefault="00F92319">
      <w:pPr>
        <w:pStyle w:val="ListParagraph"/>
        <w:numPr>
          <w:ilvl w:val="2"/>
          <w:numId w:val="75"/>
        </w:numPr>
        <w:tabs>
          <w:tab w:val="left" w:pos="2060"/>
          <w:tab w:val="left" w:pos="2062"/>
        </w:tabs>
        <w:spacing w:before="119"/>
        <w:ind w:right="356"/>
      </w:pPr>
      <w:r>
        <w:t>inform</w:t>
      </w:r>
      <w:r>
        <w:rPr>
          <w:spacing w:val="-13"/>
        </w:rPr>
        <w:t xml:space="preserve"> </w:t>
      </w:r>
      <w:r>
        <w:t>the</w:t>
      </w:r>
      <w:r>
        <w:rPr>
          <w:spacing w:val="-12"/>
        </w:rPr>
        <w:t xml:space="preserve"> </w:t>
      </w:r>
      <w:r>
        <w:t>competent</w:t>
      </w:r>
      <w:r>
        <w:rPr>
          <w:spacing w:val="-11"/>
        </w:rPr>
        <w:t xml:space="preserve"> </w:t>
      </w:r>
      <w:r>
        <w:t>authority</w:t>
      </w:r>
      <w:r>
        <w:rPr>
          <w:spacing w:val="-13"/>
        </w:rPr>
        <w:t xml:space="preserve"> </w:t>
      </w:r>
      <w:r>
        <w:t>of</w:t>
      </w:r>
      <w:r>
        <w:rPr>
          <w:spacing w:val="-12"/>
        </w:rPr>
        <w:t xml:space="preserve"> </w:t>
      </w:r>
      <w:r>
        <w:t>the</w:t>
      </w:r>
      <w:r>
        <w:rPr>
          <w:spacing w:val="-11"/>
        </w:rPr>
        <w:t xml:space="preserve"> </w:t>
      </w:r>
      <w:r>
        <w:t>State</w:t>
      </w:r>
      <w:r>
        <w:rPr>
          <w:spacing w:val="-11"/>
        </w:rPr>
        <w:t xml:space="preserve"> </w:t>
      </w:r>
      <w:r>
        <w:t>of</w:t>
      </w:r>
      <w:r>
        <w:rPr>
          <w:spacing w:val="-13"/>
        </w:rPr>
        <w:t xml:space="preserve"> </w:t>
      </w:r>
      <w:r>
        <w:t>registry</w:t>
      </w:r>
      <w:r>
        <w:rPr>
          <w:spacing w:val="-12"/>
        </w:rPr>
        <w:t xml:space="preserve"> </w:t>
      </w:r>
      <w:r>
        <w:t>whenever</w:t>
      </w:r>
      <w:r>
        <w:rPr>
          <w:spacing w:val="-11"/>
        </w:rPr>
        <w:t xml:space="preserve"> </w:t>
      </w:r>
      <w:r>
        <w:t>the</w:t>
      </w:r>
      <w:r>
        <w:rPr>
          <w:spacing w:val="-11"/>
        </w:rPr>
        <w:t xml:space="preserve"> </w:t>
      </w:r>
      <w:r>
        <w:t>aircraft</w:t>
      </w:r>
      <w:r>
        <w:rPr>
          <w:spacing w:val="-11"/>
        </w:rPr>
        <w:t xml:space="preserve"> </w:t>
      </w:r>
      <w:r>
        <w:t>is</w:t>
      </w:r>
      <w:r>
        <w:rPr>
          <w:spacing w:val="-13"/>
        </w:rPr>
        <w:t xml:space="preserve"> </w:t>
      </w:r>
      <w:r>
        <w:t>not presented to the approved maintenance organisation by the owner as requested by the approved organisation;</w:t>
      </w:r>
    </w:p>
    <w:p w14:paraId="4B35A313" w14:textId="77777777" w:rsidR="00937A2B" w:rsidRDefault="00F92319">
      <w:pPr>
        <w:pStyle w:val="ListParagraph"/>
        <w:numPr>
          <w:ilvl w:val="2"/>
          <w:numId w:val="75"/>
        </w:numPr>
        <w:tabs>
          <w:tab w:val="left" w:pos="2060"/>
          <w:tab w:val="left" w:pos="2062"/>
        </w:tabs>
        <w:ind w:right="361"/>
      </w:pPr>
      <w:r>
        <w:t>inform the competent authority of the State of registry whenever the present contract is not respected;</w:t>
      </w:r>
    </w:p>
    <w:p w14:paraId="63BDDC67" w14:textId="77777777" w:rsidR="00937A2B" w:rsidRDefault="00F92319">
      <w:pPr>
        <w:pStyle w:val="ListParagraph"/>
        <w:numPr>
          <w:ilvl w:val="2"/>
          <w:numId w:val="75"/>
        </w:numPr>
        <w:tabs>
          <w:tab w:val="left" w:pos="2060"/>
          <w:tab w:val="left" w:pos="2062"/>
        </w:tabs>
        <w:spacing w:before="120"/>
        <w:ind w:right="356"/>
      </w:pPr>
      <w:r>
        <w:t>ensure</w:t>
      </w:r>
      <w:r>
        <w:rPr>
          <w:spacing w:val="-2"/>
        </w:rPr>
        <w:t xml:space="preserve"> </w:t>
      </w:r>
      <w:r>
        <w:t>that</w:t>
      </w:r>
      <w:r>
        <w:rPr>
          <w:spacing w:val="-4"/>
        </w:rPr>
        <w:t xml:space="preserve"> </w:t>
      </w:r>
      <w:r>
        <w:t>the</w:t>
      </w:r>
      <w:r>
        <w:rPr>
          <w:spacing w:val="-2"/>
        </w:rPr>
        <w:t xml:space="preserve"> </w:t>
      </w:r>
      <w:r>
        <w:t>airworthiness</w:t>
      </w:r>
      <w:r>
        <w:rPr>
          <w:spacing w:val="-1"/>
        </w:rPr>
        <w:t xml:space="preserve"> </w:t>
      </w:r>
      <w:r>
        <w:t>review</w:t>
      </w:r>
      <w:r>
        <w:rPr>
          <w:spacing w:val="-4"/>
        </w:rPr>
        <w:t xml:space="preserve"> </w:t>
      </w:r>
      <w:r>
        <w:t>of</w:t>
      </w:r>
      <w:r>
        <w:rPr>
          <w:spacing w:val="-5"/>
        </w:rPr>
        <w:t xml:space="preserve"> </w:t>
      </w:r>
      <w:r>
        <w:t>the</w:t>
      </w:r>
      <w:r>
        <w:rPr>
          <w:spacing w:val="-4"/>
        </w:rPr>
        <w:t xml:space="preserve"> </w:t>
      </w:r>
      <w:r>
        <w:t>aircraft</w:t>
      </w:r>
      <w:r>
        <w:rPr>
          <w:spacing w:val="-2"/>
        </w:rPr>
        <w:t xml:space="preserve"> </w:t>
      </w:r>
      <w:r>
        <w:t>is</w:t>
      </w:r>
      <w:r>
        <w:rPr>
          <w:spacing w:val="-7"/>
        </w:rPr>
        <w:t xml:space="preserve"> </w:t>
      </w:r>
      <w:r>
        <w:t>carried</w:t>
      </w:r>
      <w:r>
        <w:rPr>
          <w:spacing w:val="-5"/>
        </w:rPr>
        <w:t xml:space="preserve"> </w:t>
      </w:r>
      <w:r>
        <w:t>out</w:t>
      </w:r>
      <w:r>
        <w:rPr>
          <w:spacing w:val="-4"/>
        </w:rPr>
        <w:t xml:space="preserve"> </w:t>
      </w:r>
      <w:r>
        <w:t>when</w:t>
      </w:r>
      <w:r>
        <w:rPr>
          <w:spacing w:val="-5"/>
        </w:rPr>
        <w:t xml:space="preserve"> </w:t>
      </w:r>
      <w:r>
        <w:t>necessary, and</w:t>
      </w:r>
      <w:r>
        <w:rPr>
          <w:spacing w:val="-13"/>
        </w:rPr>
        <w:t xml:space="preserve"> </w:t>
      </w:r>
      <w:r>
        <w:t>ensure</w:t>
      </w:r>
      <w:r>
        <w:rPr>
          <w:spacing w:val="-12"/>
        </w:rPr>
        <w:t xml:space="preserve"> </w:t>
      </w:r>
      <w:r>
        <w:t>that</w:t>
      </w:r>
      <w:r>
        <w:rPr>
          <w:spacing w:val="-13"/>
        </w:rPr>
        <w:t xml:space="preserve"> </w:t>
      </w:r>
      <w:r>
        <w:t>the</w:t>
      </w:r>
      <w:r>
        <w:rPr>
          <w:spacing w:val="-12"/>
        </w:rPr>
        <w:t xml:space="preserve"> </w:t>
      </w:r>
      <w:r>
        <w:t>airworthiness</w:t>
      </w:r>
      <w:r>
        <w:rPr>
          <w:spacing w:val="-13"/>
        </w:rPr>
        <w:t xml:space="preserve"> </w:t>
      </w:r>
      <w:r>
        <w:t>review</w:t>
      </w:r>
      <w:r>
        <w:rPr>
          <w:spacing w:val="-12"/>
        </w:rPr>
        <w:t xml:space="preserve"> </w:t>
      </w:r>
      <w:r>
        <w:t>certificate</w:t>
      </w:r>
      <w:r>
        <w:rPr>
          <w:spacing w:val="-13"/>
        </w:rPr>
        <w:t xml:space="preserve"> </w:t>
      </w:r>
      <w:r>
        <w:t>is</w:t>
      </w:r>
      <w:r>
        <w:rPr>
          <w:spacing w:val="-12"/>
        </w:rPr>
        <w:t xml:space="preserve"> </w:t>
      </w:r>
      <w:r>
        <w:t>issued</w:t>
      </w:r>
      <w:r>
        <w:rPr>
          <w:spacing w:val="-12"/>
        </w:rPr>
        <w:t xml:space="preserve"> </w:t>
      </w:r>
      <w:r>
        <w:t>or</w:t>
      </w:r>
      <w:r>
        <w:rPr>
          <w:spacing w:val="-13"/>
        </w:rPr>
        <w:t xml:space="preserve"> </w:t>
      </w:r>
      <w:r>
        <w:t>a</w:t>
      </w:r>
      <w:r>
        <w:rPr>
          <w:spacing w:val="-12"/>
        </w:rPr>
        <w:t xml:space="preserve"> </w:t>
      </w:r>
      <w:r>
        <w:t>recommendation is sent to the competent authority of the State of registry;</w:t>
      </w:r>
    </w:p>
    <w:p w14:paraId="05BD46B8" w14:textId="77777777" w:rsidR="00937A2B" w:rsidRDefault="00F92319">
      <w:pPr>
        <w:pStyle w:val="ListParagraph"/>
        <w:numPr>
          <w:ilvl w:val="2"/>
          <w:numId w:val="75"/>
        </w:numPr>
        <w:tabs>
          <w:tab w:val="left" w:pos="2060"/>
          <w:tab w:val="left" w:pos="2062"/>
        </w:tabs>
        <w:spacing w:before="119"/>
        <w:ind w:right="358"/>
      </w:pPr>
      <w:r>
        <w:t>send within 10 days a copy of any airworthiness review certificate issued or extended to the competent authority of the State of registry;</w:t>
      </w:r>
    </w:p>
    <w:p w14:paraId="494EB884" w14:textId="77777777" w:rsidR="00937A2B" w:rsidRDefault="00F92319">
      <w:pPr>
        <w:pStyle w:val="ListParagraph"/>
        <w:numPr>
          <w:ilvl w:val="2"/>
          <w:numId w:val="75"/>
        </w:numPr>
        <w:tabs>
          <w:tab w:val="left" w:pos="2060"/>
        </w:tabs>
        <w:spacing w:before="120"/>
        <w:ind w:left="2060" w:hanging="567"/>
      </w:pPr>
      <w:r>
        <w:t>carry</w:t>
      </w:r>
      <w:r>
        <w:rPr>
          <w:spacing w:val="-5"/>
        </w:rPr>
        <w:t xml:space="preserve"> </w:t>
      </w:r>
      <w:r>
        <w:t>out</w:t>
      </w:r>
      <w:r>
        <w:rPr>
          <w:spacing w:val="-3"/>
        </w:rPr>
        <w:t xml:space="preserve"> </w:t>
      </w:r>
      <w:r>
        <w:t>all</w:t>
      </w:r>
      <w:r>
        <w:rPr>
          <w:spacing w:val="-6"/>
        </w:rPr>
        <w:t xml:space="preserve"> </w:t>
      </w:r>
      <w:r>
        <w:t>occurrence</w:t>
      </w:r>
      <w:r>
        <w:rPr>
          <w:spacing w:val="-4"/>
        </w:rPr>
        <w:t xml:space="preserve"> </w:t>
      </w:r>
      <w:r>
        <w:t>reporting</w:t>
      </w:r>
      <w:r>
        <w:rPr>
          <w:spacing w:val="-6"/>
        </w:rPr>
        <w:t xml:space="preserve"> </w:t>
      </w:r>
      <w:r>
        <w:t>mandated</w:t>
      </w:r>
      <w:r>
        <w:rPr>
          <w:spacing w:val="-3"/>
        </w:rPr>
        <w:t xml:space="preserve"> </w:t>
      </w:r>
      <w:r>
        <w:t>by</w:t>
      </w:r>
      <w:r>
        <w:rPr>
          <w:spacing w:val="-5"/>
        </w:rPr>
        <w:t xml:space="preserve"> </w:t>
      </w:r>
      <w:r>
        <w:t>applicable</w:t>
      </w:r>
      <w:r>
        <w:rPr>
          <w:spacing w:val="-2"/>
        </w:rPr>
        <w:t xml:space="preserve"> regulations;</w:t>
      </w:r>
    </w:p>
    <w:p w14:paraId="6C097837" w14:textId="77777777" w:rsidR="00937A2B" w:rsidRDefault="00F92319">
      <w:pPr>
        <w:pStyle w:val="ListParagraph"/>
        <w:numPr>
          <w:ilvl w:val="2"/>
          <w:numId w:val="75"/>
        </w:numPr>
        <w:tabs>
          <w:tab w:val="left" w:pos="2059"/>
          <w:tab w:val="left" w:pos="2062"/>
        </w:tabs>
        <w:ind w:right="356"/>
      </w:pPr>
      <w:r>
        <w:t>inform the competent authority of the State of registry when the contract is denounced by either party.</w:t>
      </w:r>
    </w:p>
    <w:p w14:paraId="4255D522" w14:textId="77777777" w:rsidR="00937A2B" w:rsidRDefault="00F92319">
      <w:pPr>
        <w:pStyle w:val="ListParagraph"/>
        <w:numPr>
          <w:ilvl w:val="1"/>
          <w:numId w:val="75"/>
        </w:numPr>
        <w:tabs>
          <w:tab w:val="left" w:pos="1488"/>
        </w:tabs>
        <w:spacing w:before="120"/>
        <w:ind w:left="1488" w:hanging="562"/>
      </w:pPr>
      <w:r>
        <w:t>Obligations</w:t>
      </w:r>
      <w:r>
        <w:rPr>
          <w:spacing w:val="-4"/>
        </w:rPr>
        <w:t xml:space="preserve"> </w:t>
      </w:r>
      <w:r>
        <w:t>of</w:t>
      </w:r>
      <w:r>
        <w:rPr>
          <w:spacing w:val="-3"/>
        </w:rPr>
        <w:t xml:space="preserve"> </w:t>
      </w:r>
      <w:r>
        <w:t>the</w:t>
      </w:r>
      <w:r>
        <w:rPr>
          <w:spacing w:val="-3"/>
        </w:rPr>
        <w:t xml:space="preserve"> </w:t>
      </w:r>
      <w:r>
        <w:t>owner</w:t>
      </w:r>
      <w:r>
        <w:rPr>
          <w:spacing w:val="-5"/>
        </w:rPr>
        <w:t xml:space="preserve"> </w:t>
      </w:r>
      <w:r>
        <w:t>or</w:t>
      </w:r>
      <w:r>
        <w:rPr>
          <w:spacing w:val="-2"/>
        </w:rPr>
        <w:t xml:space="preserve"> operator:</w:t>
      </w:r>
    </w:p>
    <w:p w14:paraId="71DE5CA1" w14:textId="77777777" w:rsidR="00937A2B" w:rsidRDefault="00F92319">
      <w:pPr>
        <w:pStyle w:val="ListParagraph"/>
        <w:numPr>
          <w:ilvl w:val="2"/>
          <w:numId w:val="75"/>
        </w:numPr>
        <w:tabs>
          <w:tab w:val="left" w:pos="2060"/>
        </w:tabs>
        <w:ind w:left="2060" w:hanging="567"/>
      </w:pPr>
      <w:r>
        <w:t>have</w:t>
      </w:r>
      <w:r>
        <w:rPr>
          <w:spacing w:val="-4"/>
        </w:rPr>
        <w:t xml:space="preserve"> </w:t>
      </w:r>
      <w:r>
        <w:t>a</w:t>
      </w:r>
      <w:r>
        <w:rPr>
          <w:spacing w:val="-7"/>
        </w:rPr>
        <w:t xml:space="preserve"> </w:t>
      </w:r>
      <w:r>
        <w:t>general</w:t>
      </w:r>
      <w:r>
        <w:rPr>
          <w:spacing w:val="-4"/>
        </w:rPr>
        <w:t xml:space="preserve"> </w:t>
      </w:r>
      <w:r>
        <w:t>understanding</w:t>
      </w:r>
      <w:r>
        <w:rPr>
          <w:spacing w:val="-5"/>
        </w:rPr>
        <w:t xml:space="preserve"> </w:t>
      </w:r>
      <w:r>
        <w:t>of</w:t>
      </w:r>
      <w:r>
        <w:rPr>
          <w:spacing w:val="-3"/>
        </w:rPr>
        <w:t xml:space="preserve"> </w:t>
      </w:r>
      <w:r>
        <w:t>the</w:t>
      </w:r>
      <w:r>
        <w:rPr>
          <w:spacing w:val="-6"/>
        </w:rPr>
        <w:t xml:space="preserve"> </w:t>
      </w:r>
      <w:r>
        <w:t>approved</w:t>
      </w:r>
      <w:r>
        <w:rPr>
          <w:spacing w:val="-3"/>
        </w:rPr>
        <w:t xml:space="preserve"> </w:t>
      </w:r>
      <w:r>
        <w:rPr>
          <w:spacing w:val="-4"/>
        </w:rPr>
        <w:t>AMP;</w:t>
      </w:r>
    </w:p>
    <w:p w14:paraId="7A94802D" w14:textId="77777777" w:rsidR="00937A2B" w:rsidRDefault="00F92319">
      <w:pPr>
        <w:pStyle w:val="ListParagraph"/>
        <w:numPr>
          <w:ilvl w:val="2"/>
          <w:numId w:val="75"/>
        </w:numPr>
        <w:tabs>
          <w:tab w:val="left" w:pos="2060"/>
        </w:tabs>
        <w:spacing w:before="120"/>
        <w:ind w:left="2060" w:hanging="567"/>
      </w:pPr>
      <w:r>
        <w:t>have</w:t>
      </w:r>
      <w:r>
        <w:rPr>
          <w:spacing w:val="-4"/>
        </w:rPr>
        <w:t xml:space="preserve"> </w:t>
      </w:r>
      <w:r>
        <w:t>a</w:t>
      </w:r>
      <w:r>
        <w:rPr>
          <w:spacing w:val="-5"/>
        </w:rPr>
        <w:t xml:space="preserve"> </w:t>
      </w:r>
      <w:r>
        <w:t>general</w:t>
      </w:r>
      <w:r>
        <w:rPr>
          <w:spacing w:val="-4"/>
        </w:rPr>
        <w:t xml:space="preserve"> </w:t>
      </w:r>
      <w:r>
        <w:t>understanding</w:t>
      </w:r>
      <w:r>
        <w:rPr>
          <w:spacing w:val="-4"/>
        </w:rPr>
        <w:t xml:space="preserve"> </w:t>
      </w:r>
      <w:r>
        <w:t>of</w:t>
      </w:r>
      <w:r>
        <w:rPr>
          <w:spacing w:val="-3"/>
        </w:rPr>
        <w:t xml:space="preserve"> </w:t>
      </w:r>
      <w:r>
        <w:t>this</w:t>
      </w:r>
      <w:r>
        <w:rPr>
          <w:spacing w:val="-3"/>
        </w:rPr>
        <w:t xml:space="preserve"> </w:t>
      </w:r>
      <w:r>
        <w:rPr>
          <w:spacing w:val="-2"/>
        </w:rPr>
        <w:t>Annex;</w:t>
      </w:r>
    </w:p>
    <w:p w14:paraId="2E062992" w14:textId="77777777" w:rsidR="00937A2B" w:rsidRDefault="00F92319">
      <w:pPr>
        <w:pStyle w:val="ListParagraph"/>
        <w:numPr>
          <w:ilvl w:val="2"/>
          <w:numId w:val="75"/>
        </w:numPr>
        <w:tabs>
          <w:tab w:val="left" w:pos="2060"/>
          <w:tab w:val="left" w:pos="2062"/>
        </w:tabs>
        <w:spacing w:before="120"/>
        <w:ind w:right="353"/>
      </w:pPr>
      <w:r>
        <w:t>present the aircraft to the approved maintenance organisation agreed with the CAMO or CAO at the due time designated at the CAMO’s or CAO’s request;</w:t>
      </w:r>
    </w:p>
    <w:p w14:paraId="3D759D2E" w14:textId="77777777" w:rsidR="00937A2B" w:rsidRDefault="00F92319">
      <w:pPr>
        <w:pStyle w:val="ListParagraph"/>
        <w:numPr>
          <w:ilvl w:val="2"/>
          <w:numId w:val="75"/>
        </w:numPr>
        <w:tabs>
          <w:tab w:val="left" w:pos="2060"/>
        </w:tabs>
        <w:spacing w:before="118"/>
        <w:ind w:left="2060" w:hanging="567"/>
      </w:pPr>
      <w:r>
        <w:t>not</w:t>
      </w:r>
      <w:r>
        <w:rPr>
          <w:spacing w:val="-6"/>
        </w:rPr>
        <w:t xml:space="preserve"> </w:t>
      </w:r>
      <w:r>
        <w:t>modify</w:t>
      </w:r>
      <w:r>
        <w:rPr>
          <w:spacing w:val="-3"/>
        </w:rPr>
        <w:t xml:space="preserve"> </w:t>
      </w:r>
      <w:r>
        <w:t>the</w:t>
      </w:r>
      <w:r>
        <w:rPr>
          <w:spacing w:val="-3"/>
        </w:rPr>
        <w:t xml:space="preserve"> </w:t>
      </w:r>
      <w:r>
        <w:t>aircraft</w:t>
      </w:r>
      <w:r>
        <w:rPr>
          <w:spacing w:val="-3"/>
        </w:rPr>
        <w:t xml:space="preserve"> </w:t>
      </w:r>
      <w:r>
        <w:t>without</w:t>
      </w:r>
      <w:r>
        <w:rPr>
          <w:spacing w:val="-3"/>
        </w:rPr>
        <w:t xml:space="preserve"> </w:t>
      </w:r>
      <w:r>
        <w:t>first</w:t>
      </w:r>
      <w:r>
        <w:rPr>
          <w:spacing w:val="-5"/>
        </w:rPr>
        <w:t xml:space="preserve"> </w:t>
      </w:r>
      <w:r>
        <w:t>consulting</w:t>
      </w:r>
      <w:r>
        <w:rPr>
          <w:spacing w:val="-4"/>
        </w:rPr>
        <w:t xml:space="preserve"> </w:t>
      </w:r>
      <w:r>
        <w:t>the</w:t>
      </w:r>
      <w:r>
        <w:rPr>
          <w:spacing w:val="-3"/>
        </w:rPr>
        <w:t xml:space="preserve"> </w:t>
      </w:r>
      <w:r>
        <w:t>CAMO</w:t>
      </w:r>
      <w:r>
        <w:rPr>
          <w:spacing w:val="-5"/>
        </w:rPr>
        <w:t xml:space="preserve"> </w:t>
      </w:r>
      <w:r>
        <w:t>or</w:t>
      </w:r>
      <w:r>
        <w:rPr>
          <w:spacing w:val="-3"/>
        </w:rPr>
        <w:t xml:space="preserve"> </w:t>
      </w:r>
      <w:r>
        <w:rPr>
          <w:spacing w:val="-4"/>
        </w:rPr>
        <w:t>CAO;</w:t>
      </w:r>
    </w:p>
    <w:p w14:paraId="641BD110" w14:textId="77777777" w:rsidR="00937A2B" w:rsidRDefault="00F92319">
      <w:pPr>
        <w:pStyle w:val="ListParagraph"/>
        <w:numPr>
          <w:ilvl w:val="2"/>
          <w:numId w:val="75"/>
        </w:numPr>
        <w:tabs>
          <w:tab w:val="left" w:pos="2062"/>
        </w:tabs>
        <w:ind w:right="361"/>
      </w:pPr>
      <w:r>
        <w:t>inform</w:t>
      </w:r>
      <w:r>
        <w:rPr>
          <w:spacing w:val="-4"/>
        </w:rPr>
        <w:t xml:space="preserve"> </w:t>
      </w:r>
      <w:r>
        <w:t>the</w:t>
      </w:r>
      <w:r>
        <w:rPr>
          <w:spacing w:val="-4"/>
        </w:rPr>
        <w:t xml:space="preserve"> </w:t>
      </w:r>
      <w:r>
        <w:t>CAMO</w:t>
      </w:r>
      <w:r>
        <w:rPr>
          <w:spacing w:val="-5"/>
        </w:rPr>
        <w:t xml:space="preserve"> </w:t>
      </w:r>
      <w:r>
        <w:t>or</w:t>
      </w:r>
      <w:r>
        <w:rPr>
          <w:spacing w:val="-5"/>
        </w:rPr>
        <w:t xml:space="preserve"> </w:t>
      </w:r>
      <w:r>
        <w:t>CAO</w:t>
      </w:r>
      <w:r>
        <w:rPr>
          <w:spacing w:val="-7"/>
        </w:rPr>
        <w:t xml:space="preserve"> </w:t>
      </w:r>
      <w:r>
        <w:t>of</w:t>
      </w:r>
      <w:r>
        <w:rPr>
          <w:spacing w:val="-2"/>
        </w:rPr>
        <w:t xml:space="preserve"> </w:t>
      </w:r>
      <w:r>
        <w:t>all</w:t>
      </w:r>
      <w:r>
        <w:rPr>
          <w:spacing w:val="-5"/>
        </w:rPr>
        <w:t xml:space="preserve"> </w:t>
      </w:r>
      <w:r>
        <w:t>maintenance</w:t>
      </w:r>
      <w:r>
        <w:rPr>
          <w:spacing w:val="-4"/>
        </w:rPr>
        <w:t xml:space="preserve"> </w:t>
      </w:r>
      <w:r>
        <w:t>exceptionally</w:t>
      </w:r>
      <w:r>
        <w:rPr>
          <w:spacing w:val="-2"/>
        </w:rPr>
        <w:t xml:space="preserve"> </w:t>
      </w:r>
      <w:r>
        <w:t>carried</w:t>
      </w:r>
      <w:r>
        <w:rPr>
          <w:spacing w:val="-5"/>
        </w:rPr>
        <w:t xml:space="preserve"> </w:t>
      </w:r>
      <w:r>
        <w:t>out</w:t>
      </w:r>
      <w:r>
        <w:rPr>
          <w:spacing w:val="-4"/>
        </w:rPr>
        <w:t xml:space="preserve"> </w:t>
      </w:r>
      <w:r>
        <w:t>without</w:t>
      </w:r>
      <w:r>
        <w:rPr>
          <w:spacing w:val="-4"/>
        </w:rPr>
        <w:t xml:space="preserve"> </w:t>
      </w:r>
      <w:r>
        <w:t>the knowledge and control of the CAMO or CAO;</w:t>
      </w:r>
    </w:p>
    <w:p w14:paraId="1A304D79" w14:textId="77777777" w:rsidR="00937A2B" w:rsidRDefault="00F92319">
      <w:pPr>
        <w:pStyle w:val="ListParagraph"/>
        <w:numPr>
          <w:ilvl w:val="2"/>
          <w:numId w:val="75"/>
        </w:numPr>
        <w:tabs>
          <w:tab w:val="left" w:pos="2062"/>
        </w:tabs>
        <w:spacing w:before="120"/>
        <w:ind w:right="361"/>
      </w:pPr>
      <w:r>
        <w:t>report</w:t>
      </w:r>
      <w:r>
        <w:rPr>
          <w:spacing w:val="40"/>
        </w:rPr>
        <w:t xml:space="preserve"> </w:t>
      </w:r>
      <w:r>
        <w:t>all</w:t>
      </w:r>
      <w:r>
        <w:rPr>
          <w:spacing w:val="40"/>
        </w:rPr>
        <w:t xml:space="preserve"> </w:t>
      </w:r>
      <w:r>
        <w:t>defects</w:t>
      </w:r>
      <w:r>
        <w:rPr>
          <w:spacing w:val="40"/>
        </w:rPr>
        <w:t xml:space="preserve"> </w:t>
      </w:r>
      <w:r>
        <w:t>found</w:t>
      </w:r>
      <w:r>
        <w:rPr>
          <w:spacing w:val="40"/>
        </w:rPr>
        <w:t xml:space="preserve"> </w:t>
      </w:r>
      <w:r>
        <w:t>during</w:t>
      </w:r>
      <w:r>
        <w:rPr>
          <w:spacing w:val="40"/>
        </w:rPr>
        <w:t xml:space="preserve"> </w:t>
      </w:r>
      <w:r>
        <w:t>operations</w:t>
      </w:r>
      <w:r>
        <w:rPr>
          <w:spacing w:val="40"/>
        </w:rPr>
        <w:t xml:space="preserve"> </w:t>
      </w:r>
      <w:r>
        <w:t>to</w:t>
      </w:r>
      <w:r>
        <w:rPr>
          <w:spacing w:val="40"/>
        </w:rPr>
        <w:t xml:space="preserve"> </w:t>
      </w:r>
      <w:r>
        <w:t>the</w:t>
      </w:r>
      <w:r>
        <w:rPr>
          <w:spacing w:val="40"/>
        </w:rPr>
        <w:t xml:space="preserve"> </w:t>
      </w:r>
      <w:r>
        <w:t>CAMO</w:t>
      </w:r>
      <w:r>
        <w:rPr>
          <w:spacing w:val="40"/>
        </w:rPr>
        <w:t xml:space="preserve"> </w:t>
      </w:r>
      <w:r>
        <w:t>or</w:t>
      </w:r>
      <w:r>
        <w:rPr>
          <w:spacing w:val="40"/>
        </w:rPr>
        <w:t xml:space="preserve"> </w:t>
      </w:r>
      <w:r>
        <w:t>CAO</w:t>
      </w:r>
      <w:r>
        <w:rPr>
          <w:spacing w:val="40"/>
        </w:rPr>
        <w:t xml:space="preserve"> </w:t>
      </w:r>
      <w:r>
        <w:t>through</w:t>
      </w:r>
      <w:r>
        <w:rPr>
          <w:spacing w:val="40"/>
        </w:rPr>
        <w:t xml:space="preserve"> </w:t>
      </w:r>
      <w:r>
        <w:t xml:space="preserve">the </w:t>
      </w:r>
      <w:r>
        <w:rPr>
          <w:spacing w:val="-2"/>
        </w:rPr>
        <w:t>logbook;</w:t>
      </w:r>
    </w:p>
    <w:p w14:paraId="4A18DBB2" w14:textId="77777777" w:rsidR="00937A2B" w:rsidRDefault="00F92319">
      <w:pPr>
        <w:pStyle w:val="ListParagraph"/>
        <w:numPr>
          <w:ilvl w:val="2"/>
          <w:numId w:val="75"/>
        </w:numPr>
        <w:tabs>
          <w:tab w:val="left" w:pos="2062"/>
        </w:tabs>
        <w:ind w:right="361"/>
      </w:pPr>
      <w:r>
        <w:t>inform</w:t>
      </w:r>
      <w:r>
        <w:rPr>
          <w:spacing w:val="32"/>
        </w:rPr>
        <w:t xml:space="preserve"> </w:t>
      </w:r>
      <w:r>
        <w:t>the</w:t>
      </w:r>
      <w:r>
        <w:rPr>
          <w:spacing w:val="31"/>
        </w:rPr>
        <w:t xml:space="preserve"> </w:t>
      </w:r>
      <w:r>
        <w:t>competent</w:t>
      </w:r>
      <w:r>
        <w:rPr>
          <w:spacing w:val="31"/>
        </w:rPr>
        <w:t xml:space="preserve"> </w:t>
      </w:r>
      <w:r>
        <w:t>authority</w:t>
      </w:r>
      <w:r>
        <w:rPr>
          <w:spacing w:val="29"/>
        </w:rPr>
        <w:t xml:space="preserve"> </w:t>
      </w:r>
      <w:r>
        <w:t>of</w:t>
      </w:r>
      <w:r>
        <w:rPr>
          <w:spacing w:val="31"/>
        </w:rPr>
        <w:t xml:space="preserve"> </w:t>
      </w:r>
      <w:r>
        <w:t>the</w:t>
      </w:r>
      <w:r>
        <w:rPr>
          <w:spacing w:val="33"/>
        </w:rPr>
        <w:t xml:space="preserve"> </w:t>
      </w:r>
      <w:r>
        <w:t>State</w:t>
      </w:r>
      <w:r>
        <w:rPr>
          <w:spacing w:val="29"/>
        </w:rPr>
        <w:t xml:space="preserve"> </w:t>
      </w:r>
      <w:r>
        <w:t>of</w:t>
      </w:r>
      <w:r>
        <w:rPr>
          <w:spacing w:val="33"/>
        </w:rPr>
        <w:t xml:space="preserve"> </w:t>
      </w:r>
      <w:r>
        <w:t>registry</w:t>
      </w:r>
      <w:r>
        <w:rPr>
          <w:spacing w:val="32"/>
        </w:rPr>
        <w:t xml:space="preserve"> </w:t>
      </w:r>
      <w:r>
        <w:t>whenever</w:t>
      </w:r>
      <w:r>
        <w:rPr>
          <w:spacing w:val="31"/>
        </w:rPr>
        <w:t xml:space="preserve"> </w:t>
      </w:r>
      <w:r>
        <w:t>the</w:t>
      </w:r>
      <w:r>
        <w:rPr>
          <w:spacing w:val="33"/>
        </w:rPr>
        <w:t xml:space="preserve"> </w:t>
      </w:r>
      <w:r>
        <w:t>present contract is denounced by either party;</w:t>
      </w:r>
    </w:p>
    <w:p w14:paraId="36B1131B" w14:textId="77777777" w:rsidR="00937A2B" w:rsidRDefault="00F92319">
      <w:pPr>
        <w:pStyle w:val="ListParagraph"/>
        <w:numPr>
          <w:ilvl w:val="2"/>
          <w:numId w:val="75"/>
        </w:numPr>
        <w:tabs>
          <w:tab w:val="left" w:pos="2062"/>
        </w:tabs>
        <w:spacing w:before="120"/>
        <w:ind w:right="356"/>
      </w:pPr>
      <w:r>
        <w:t>inform</w:t>
      </w:r>
      <w:r>
        <w:rPr>
          <w:spacing w:val="40"/>
        </w:rPr>
        <w:t xml:space="preserve"> </w:t>
      </w:r>
      <w:r>
        <w:t>the</w:t>
      </w:r>
      <w:r>
        <w:rPr>
          <w:spacing w:val="40"/>
        </w:rPr>
        <w:t xml:space="preserve"> </w:t>
      </w:r>
      <w:r>
        <w:t>CAMO</w:t>
      </w:r>
      <w:r>
        <w:rPr>
          <w:spacing w:val="40"/>
        </w:rPr>
        <w:t xml:space="preserve"> </w:t>
      </w:r>
      <w:r>
        <w:t>or</w:t>
      </w:r>
      <w:r>
        <w:rPr>
          <w:spacing w:val="40"/>
        </w:rPr>
        <w:t xml:space="preserve"> </w:t>
      </w:r>
      <w:r>
        <w:t>CAO</w:t>
      </w:r>
      <w:r>
        <w:rPr>
          <w:spacing w:val="40"/>
        </w:rPr>
        <w:t xml:space="preserve"> </w:t>
      </w:r>
      <w:r>
        <w:t>and</w:t>
      </w:r>
      <w:r>
        <w:rPr>
          <w:spacing w:val="40"/>
        </w:rPr>
        <w:t xml:space="preserve"> </w:t>
      </w:r>
      <w:r>
        <w:t>competent</w:t>
      </w:r>
      <w:r>
        <w:rPr>
          <w:spacing w:val="40"/>
        </w:rPr>
        <w:t xml:space="preserve"> </w:t>
      </w:r>
      <w:r>
        <w:t>authority</w:t>
      </w:r>
      <w:r>
        <w:rPr>
          <w:spacing w:val="40"/>
        </w:rPr>
        <w:t xml:space="preserve"> </w:t>
      </w:r>
      <w:r>
        <w:t>of</w:t>
      </w:r>
      <w:r>
        <w:rPr>
          <w:spacing w:val="40"/>
        </w:rPr>
        <w:t xml:space="preserve"> </w:t>
      </w:r>
      <w:r>
        <w:t>the</w:t>
      </w:r>
      <w:r>
        <w:rPr>
          <w:spacing w:val="40"/>
        </w:rPr>
        <w:t xml:space="preserve"> </w:t>
      </w:r>
      <w:r>
        <w:t>State</w:t>
      </w:r>
      <w:r>
        <w:rPr>
          <w:spacing w:val="40"/>
        </w:rPr>
        <w:t xml:space="preserve"> </w:t>
      </w:r>
      <w:r>
        <w:t>of</w:t>
      </w:r>
      <w:r>
        <w:rPr>
          <w:spacing w:val="40"/>
        </w:rPr>
        <w:t xml:space="preserve"> </w:t>
      </w:r>
      <w:r>
        <w:t>registry</w:t>
      </w:r>
      <w:r>
        <w:rPr>
          <w:spacing w:val="40"/>
        </w:rPr>
        <w:t xml:space="preserve"> </w:t>
      </w:r>
      <w:r>
        <w:t>whenever the aircraft is sold;</w:t>
      </w:r>
    </w:p>
    <w:p w14:paraId="4236CBAC" w14:textId="77777777" w:rsidR="00937A2B" w:rsidRDefault="00F92319">
      <w:pPr>
        <w:pStyle w:val="ListParagraph"/>
        <w:numPr>
          <w:ilvl w:val="2"/>
          <w:numId w:val="75"/>
        </w:numPr>
        <w:tabs>
          <w:tab w:val="left" w:pos="2061"/>
        </w:tabs>
        <w:ind w:left="2061" w:hanging="568"/>
      </w:pPr>
      <w:r>
        <w:t>carry</w:t>
      </w:r>
      <w:r>
        <w:rPr>
          <w:spacing w:val="-5"/>
        </w:rPr>
        <w:t xml:space="preserve"> </w:t>
      </w:r>
      <w:r>
        <w:t>out</w:t>
      </w:r>
      <w:r>
        <w:rPr>
          <w:spacing w:val="-3"/>
        </w:rPr>
        <w:t xml:space="preserve"> </w:t>
      </w:r>
      <w:r>
        <w:t>all</w:t>
      </w:r>
      <w:r>
        <w:rPr>
          <w:spacing w:val="-6"/>
        </w:rPr>
        <w:t xml:space="preserve"> </w:t>
      </w:r>
      <w:r>
        <w:t>occurrence</w:t>
      </w:r>
      <w:r>
        <w:rPr>
          <w:spacing w:val="-4"/>
        </w:rPr>
        <w:t xml:space="preserve"> </w:t>
      </w:r>
      <w:r>
        <w:t>reporting</w:t>
      </w:r>
      <w:r>
        <w:rPr>
          <w:spacing w:val="-6"/>
        </w:rPr>
        <w:t xml:space="preserve"> </w:t>
      </w:r>
      <w:r>
        <w:t>mandated</w:t>
      </w:r>
      <w:r>
        <w:rPr>
          <w:spacing w:val="-3"/>
        </w:rPr>
        <w:t xml:space="preserve"> </w:t>
      </w:r>
      <w:r>
        <w:t>by</w:t>
      </w:r>
      <w:r>
        <w:rPr>
          <w:spacing w:val="-5"/>
        </w:rPr>
        <w:t xml:space="preserve"> </w:t>
      </w:r>
      <w:r>
        <w:t>applicable</w:t>
      </w:r>
      <w:r>
        <w:rPr>
          <w:spacing w:val="-2"/>
        </w:rPr>
        <w:t xml:space="preserve"> regulations;</w:t>
      </w:r>
    </w:p>
    <w:p w14:paraId="4B306FA8" w14:textId="77777777" w:rsidR="00937A2B" w:rsidRDefault="00F92319">
      <w:pPr>
        <w:pStyle w:val="ListParagraph"/>
        <w:numPr>
          <w:ilvl w:val="2"/>
          <w:numId w:val="75"/>
        </w:numPr>
        <w:tabs>
          <w:tab w:val="left" w:pos="2059"/>
          <w:tab w:val="left" w:pos="2062"/>
        </w:tabs>
        <w:spacing w:before="118"/>
        <w:ind w:right="358"/>
      </w:pPr>
      <w:r>
        <w:t>inform</w:t>
      </w:r>
      <w:r>
        <w:rPr>
          <w:spacing w:val="-6"/>
        </w:rPr>
        <w:t xml:space="preserve"> </w:t>
      </w:r>
      <w:r>
        <w:t>on</w:t>
      </w:r>
      <w:r>
        <w:rPr>
          <w:spacing w:val="-5"/>
        </w:rPr>
        <w:t xml:space="preserve"> </w:t>
      </w:r>
      <w:r>
        <w:t>a</w:t>
      </w:r>
      <w:r>
        <w:rPr>
          <w:spacing w:val="-4"/>
        </w:rPr>
        <w:t xml:space="preserve"> </w:t>
      </w:r>
      <w:r>
        <w:t>regular</w:t>
      </w:r>
      <w:r>
        <w:rPr>
          <w:spacing w:val="-5"/>
        </w:rPr>
        <w:t xml:space="preserve"> </w:t>
      </w:r>
      <w:r>
        <w:t>basis</w:t>
      </w:r>
      <w:r>
        <w:rPr>
          <w:spacing w:val="-4"/>
        </w:rPr>
        <w:t xml:space="preserve"> </w:t>
      </w:r>
      <w:r>
        <w:t>the</w:t>
      </w:r>
      <w:r>
        <w:rPr>
          <w:spacing w:val="-4"/>
        </w:rPr>
        <w:t xml:space="preserve"> </w:t>
      </w:r>
      <w:r>
        <w:t>CAMO</w:t>
      </w:r>
      <w:r>
        <w:rPr>
          <w:spacing w:val="-7"/>
        </w:rPr>
        <w:t xml:space="preserve"> </w:t>
      </w:r>
      <w:r>
        <w:t>or</w:t>
      </w:r>
      <w:r>
        <w:rPr>
          <w:spacing w:val="-4"/>
        </w:rPr>
        <w:t xml:space="preserve"> </w:t>
      </w:r>
      <w:r>
        <w:t>CAO</w:t>
      </w:r>
      <w:r>
        <w:rPr>
          <w:spacing w:val="-4"/>
        </w:rPr>
        <w:t xml:space="preserve"> </w:t>
      </w:r>
      <w:r>
        <w:t>about</w:t>
      </w:r>
      <w:r>
        <w:rPr>
          <w:spacing w:val="-6"/>
        </w:rPr>
        <w:t xml:space="preserve"> </w:t>
      </w:r>
      <w:r>
        <w:t>the</w:t>
      </w:r>
      <w:r>
        <w:rPr>
          <w:spacing w:val="-6"/>
        </w:rPr>
        <w:t xml:space="preserve"> </w:t>
      </w:r>
      <w:r>
        <w:t>aircraft</w:t>
      </w:r>
      <w:r>
        <w:rPr>
          <w:spacing w:val="-4"/>
        </w:rPr>
        <w:t xml:space="preserve"> </w:t>
      </w:r>
      <w:r>
        <w:t>flying</w:t>
      </w:r>
      <w:r>
        <w:rPr>
          <w:spacing w:val="-5"/>
        </w:rPr>
        <w:t xml:space="preserve"> </w:t>
      </w:r>
      <w:r>
        <w:t>hours</w:t>
      </w:r>
      <w:r>
        <w:rPr>
          <w:spacing w:val="-4"/>
        </w:rPr>
        <w:t xml:space="preserve"> </w:t>
      </w:r>
      <w:r>
        <w:t>and</w:t>
      </w:r>
      <w:r>
        <w:rPr>
          <w:spacing w:val="-5"/>
        </w:rPr>
        <w:t xml:space="preserve"> </w:t>
      </w:r>
      <w:r>
        <w:t>any other utilisation data, as agreed with the CAMO or CAO;</w:t>
      </w:r>
    </w:p>
    <w:p w14:paraId="1C3868A2" w14:textId="77777777" w:rsidR="00937A2B" w:rsidRDefault="00F92319">
      <w:pPr>
        <w:pStyle w:val="ListParagraph"/>
        <w:numPr>
          <w:ilvl w:val="2"/>
          <w:numId w:val="75"/>
        </w:numPr>
        <w:tabs>
          <w:tab w:val="left" w:pos="2059"/>
          <w:tab w:val="left" w:pos="2062"/>
        </w:tabs>
        <w:ind w:right="356"/>
      </w:pPr>
      <w:r>
        <w:t xml:space="preserve">enter the CRS in the logbooks as mentioned in point (d) of point </w:t>
      </w:r>
      <w:hyperlink w:anchor="_bookmark167" w:history="1">
        <w:r>
          <w:rPr>
            <w:color w:val="0000FF"/>
            <w:u w:val="single" w:color="0000FF"/>
          </w:rPr>
          <w:t>M.A.803</w:t>
        </w:r>
      </w:hyperlink>
      <w:r>
        <w:rPr>
          <w:color w:val="0000FF"/>
        </w:rPr>
        <w:t xml:space="preserve"> </w:t>
      </w:r>
      <w:r>
        <w:t xml:space="preserve">when performing pilot-owner maintenance without exceeding the limits of the maintenance tasks list as declared in the approved AMP as laid down in point (c) of point </w:t>
      </w:r>
      <w:hyperlink w:anchor="_bookmark167" w:history="1">
        <w:r>
          <w:rPr>
            <w:color w:val="0000FF"/>
            <w:u w:val="single" w:color="0000FF"/>
          </w:rPr>
          <w:t>M.A.803</w:t>
        </w:r>
      </w:hyperlink>
      <w:r>
        <w:t>;</w:t>
      </w:r>
    </w:p>
    <w:p w14:paraId="3B12D835" w14:textId="77777777" w:rsidR="00937A2B" w:rsidRDefault="00937A2B">
      <w:pPr>
        <w:pStyle w:val="ListParagraph"/>
        <w:sectPr w:rsidR="00937A2B">
          <w:pgSz w:w="11910" w:h="16840"/>
          <w:pgMar w:top="1940" w:right="1080" w:bottom="1260" w:left="1080" w:header="886" w:footer="994" w:gutter="0"/>
          <w:cols w:space="720"/>
        </w:sectPr>
      </w:pPr>
    </w:p>
    <w:p w14:paraId="5CFD3C6C" w14:textId="77777777" w:rsidR="00937A2B" w:rsidRDefault="00F92319">
      <w:pPr>
        <w:pStyle w:val="ListParagraph"/>
        <w:numPr>
          <w:ilvl w:val="2"/>
          <w:numId w:val="75"/>
        </w:numPr>
        <w:tabs>
          <w:tab w:val="left" w:pos="2059"/>
          <w:tab w:val="left" w:pos="2062"/>
        </w:tabs>
        <w:spacing w:before="90"/>
        <w:ind w:right="355"/>
      </w:pPr>
      <w:r>
        <w:lastRenderedPageBreak/>
        <w:t xml:space="preserve">inform the CAMO or CAO not later than 30 days after completion of any pilot- owner maintenance task in accordance with point (a) of point </w:t>
      </w:r>
      <w:hyperlink w:anchor="_bookmark48" w:history="1">
        <w:r>
          <w:rPr>
            <w:color w:val="0000FF"/>
            <w:u w:val="single" w:color="0000FF"/>
          </w:rPr>
          <w:t>M.A.305</w:t>
        </w:r>
        <w:r>
          <w:t>.</w:t>
        </w:r>
      </w:hyperlink>
    </w:p>
    <w:p w14:paraId="7A03ECE6" w14:textId="77777777" w:rsidR="00937A2B" w:rsidRDefault="00F92319">
      <w:pPr>
        <w:pStyle w:val="ListParagraph"/>
        <w:numPr>
          <w:ilvl w:val="2"/>
          <w:numId w:val="75"/>
        </w:numPr>
        <w:tabs>
          <w:tab w:val="left" w:pos="2059"/>
          <w:tab w:val="left" w:pos="2062"/>
        </w:tabs>
        <w:ind w:right="360"/>
      </w:pPr>
      <w:r>
        <w:t>ensure compliance with the approved maintenance programme and coordinate with</w:t>
      </w:r>
      <w:r>
        <w:rPr>
          <w:spacing w:val="-9"/>
        </w:rPr>
        <w:t xml:space="preserve"> </w:t>
      </w:r>
      <w:r>
        <w:t>the</w:t>
      </w:r>
      <w:r>
        <w:rPr>
          <w:spacing w:val="-9"/>
        </w:rPr>
        <w:t xml:space="preserve"> </w:t>
      </w:r>
      <w:r>
        <w:t>CAMO</w:t>
      </w:r>
      <w:r>
        <w:rPr>
          <w:spacing w:val="-9"/>
        </w:rPr>
        <w:t xml:space="preserve"> </w:t>
      </w:r>
      <w:r>
        <w:t>or</w:t>
      </w:r>
      <w:r>
        <w:rPr>
          <w:spacing w:val="-9"/>
        </w:rPr>
        <w:t xml:space="preserve"> </w:t>
      </w:r>
      <w:r>
        <w:t>CAO</w:t>
      </w:r>
      <w:r>
        <w:rPr>
          <w:spacing w:val="-11"/>
        </w:rPr>
        <w:t xml:space="preserve"> </w:t>
      </w:r>
      <w:r>
        <w:t>on</w:t>
      </w:r>
      <w:r>
        <w:rPr>
          <w:spacing w:val="-10"/>
        </w:rPr>
        <w:t xml:space="preserve"> </w:t>
      </w:r>
      <w:r>
        <w:t>any</w:t>
      </w:r>
      <w:r>
        <w:rPr>
          <w:spacing w:val="-8"/>
        </w:rPr>
        <w:t xml:space="preserve"> </w:t>
      </w:r>
      <w:r>
        <w:t>request</w:t>
      </w:r>
      <w:r>
        <w:rPr>
          <w:spacing w:val="-8"/>
        </w:rPr>
        <w:t xml:space="preserve"> </w:t>
      </w:r>
      <w:r>
        <w:t>to</w:t>
      </w:r>
      <w:r>
        <w:rPr>
          <w:spacing w:val="-8"/>
        </w:rPr>
        <w:t xml:space="preserve"> </w:t>
      </w:r>
      <w:r>
        <w:t>the</w:t>
      </w:r>
      <w:r>
        <w:rPr>
          <w:spacing w:val="-9"/>
        </w:rPr>
        <w:t xml:space="preserve"> </w:t>
      </w:r>
      <w:r>
        <w:t>relevant</w:t>
      </w:r>
      <w:r>
        <w:rPr>
          <w:spacing w:val="-8"/>
        </w:rPr>
        <w:t xml:space="preserve"> </w:t>
      </w:r>
      <w:r>
        <w:t>competent</w:t>
      </w:r>
      <w:r>
        <w:rPr>
          <w:spacing w:val="-9"/>
        </w:rPr>
        <w:t xml:space="preserve"> </w:t>
      </w:r>
      <w:r>
        <w:t>authority</w:t>
      </w:r>
      <w:r>
        <w:rPr>
          <w:spacing w:val="-8"/>
        </w:rPr>
        <w:t xml:space="preserve"> </w:t>
      </w:r>
      <w:r>
        <w:t>for</w:t>
      </w:r>
      <w:r>
        <w:rPr>
          <w:spacing w:val="-9"/>
        </w:rPr>
        <w:t xml:space="preserve"> </w:t>
      </w:r>
      <w:r>
        <w:t>any one-time extension to a maintenance programme interval;</w:t>
      </w:r>
    </w:p>
    <w:p w14:paraId="03A42274" w14:textId="77777777" w:rsidR="00937A2B" w:rsidRDefault="00F92319">
      <w:pPr>
        <w:pStyle w:val="ListParagraph"/>
        <w:numPr>
          <w:ilvl w:val="2"/>
          <w:numId w:val="75"/>
        </w:numPr>
        <w:tabs>
          <w:tab w:val="left" w:pos="2059"/>
          <w:tab w:val="left" w:pos="2062"/>
        </w:tabs>
        <w:spacing w:before="118"/>
        <w:ind w:right="355"/>
      </w:pPr>
      <w:r>
        <w:t>inform the CAMO or CAO of any non-compliance with operational requirements that may affect the continuing airworthiness of the aircraft;</w:t>
      </w:r>
    </w:p>
    <w:p w14:paraId="4ACA6906" w14:textId="77777777" w:rsidR="00937A2B" w:rsidRDefault="00F92319">
      <w:pPr>
        <w:pStyle w:val="ListParagraph"/>
        <w:numPr>
          <w:ilvl w:val="2"/>
          <w:numId w:val="75"/>
        </w:numPr>
        <w:tabs>
          <w:tab w:val="left" w:pos="2059"/>
          <w:tab w:val="left" w:pos="2062"/>
        </w:tabs>
        <w:ind w:right="358"/>
      </w:pPr>
      <w:r>
        <w:t xml:space="preserve">inform the CAMO or CAO of any operational requirement (e.g. specific approvals) necessary to be fulfilled in order to maintain the aircraft in the required </w:t>
      </w:r>
      <w:r>
        <w:rPr>
          <w:spacing w:val="-2"/>
        </w:rPr>
        <w:t>configuration.</w:t>
      </w:r>
    </w:p>
    <w:p w14:paraId="522BDD73" w14:textId="77777777" w:rsidR="00937A2B" w:rsidRDefault="00F92319">
      <w:pPr>
        <w:pStyle w:val="ListParagraph"/>
        <w:numPr>
          <w:ilvl w:val="0"/>
          <w:numId w:val="75"/>
        </w:numPr>
        <w:tabs>
          <w:tab w:val="left" w:pos="924"/>
          <w:tab w:val="left" w:pos="926"/>
        </w:tabs>
        <w:ind w:right="353"/>
      </w:pPr>
      <w:r>
        <w:t xml:space="preserve">When an owner or operator contracts a CAMO or CAO in accordance with point </w:t>
      </w:r>
      <w:hyperlink w:anchor="_bookmark14" w:history="1">
        <w:r>
          <w:rPr>
            <w:color w:val="0000FF"/>
            <w:u w:val="single" w:color="0000FF"/>
          </w:rPr>
          <w:t>M.A.201</w:t>
        </w:r>
      </w:hyperlink>
      <w:r>
        <w:t>, the obligations of each party in respect of mandatory and voluntary occurrence reporting in accordance</w:t>
      </w:r>
      <w:r>
        <w:rPr>
          <w:spacing w:val="-4"/>
        </w:rPr>
        <w:t xml:space="preserve"> </w:t>
      </w:r>
      <w:r>
        <w:t>with</w:t>
      </w:r>
      <w:r>
        <w:rPr>
          <w:spacing w:val="-5"/>
        </w:rPr>
        <w:t xml:space="preserve"> </w:t>
      </w:r>
      <w:r>
        <w:t>Regulation</w:t>
      </w:r>
      <w:r>
        <w:rPr>
          <w:spacing w:val="-4"/>
        </w:rPr>
        <w:t xml:space="preserve"> </w:t>
      </w:r>
      <w:r>
        <w:t>on</w:t>
      </w:r>
      <w:r>
        <w:rPr>
          <w:spacing w:val="-5"/>
        </w:rPr>
        <w:t xml:space="preserve"> </w:t>
      </w:r>
      <w:r>
        <w:t>reporting,</w:t>
      </w:r>
      <w:r>
        <w:rPr>
          <w:spacing w:val="-4"/>
        </w:rPr>
        <w:t xml:space="preserve"> </w:t>
      </w:r>
      <w:r>
        <w:t>analysis</w:t>
      </w:r>
      <w:r>
        <w:rPr>
          <w:spacing w:val="-5"/>
        </w:rPr>
        <w:t xml:space="preserve"> </w:t>
      </w:r>
      <w:r>
        <w:t>and</w:t>
      </w:r>
      <w:r>
        <w:rPr>
          <w:spacing w:val="-5"/>
        </w:rPr>
        <w:t xml:space="preserve"> </w:t>
      </w:r>
      <w:r>
        <w:t>follow-up</w:t>
      </w:r>
      <w:r>
        <w:rPr>
          <w:spacing w:val="-5"/>
        </w:rPr>
        <w:t xml:space="preserve"> </w:t>
      </w:r>
      <w:r>
        <w:t>of</w:t>
      </w:r>
      <w:r>
        <w:rPr>
          <w:spacing w:val="-7"/>
        </w:rPr>
        <w:t xml:space="preserve"> </w:t>
      </w:r>
      <w:r>
        <w:t>occurrences</w:t>
      </w:r>
      <w:r>
        <w:rPr>
          <w:spacing w:val="-7"/>
        </w:rPr>
        <w:t xml:space="preserve"> </w:t>
      </w:r>
      <w:r>
        <w:t>in</w:t>
      </w:r>
      <w:r>
        <w:rPr>
          <w:spacing w:val="-6"/>
        </w:rPr>
        <w:t xml:space="preserve"> </w:t>
      </w:r>
      <w:r>
        <w:t>civil</w:t>
      </w:r>
      <w:r>
        <w:rPr>
          <w:spacing w:val="-5"/>
        </w:rPr>
        <w:t xml:space="preserve"> </w:t>
      </w:r>
      <w:r>
        <w:t>aviation of the Republic of Armenia shall be clearly specified.</w:t>
      </w:r>
    </w:p>
    <w:p w14:paraId="77DB6F8C" w14:textId="77777777" w:rsidR="00937A2B" w:rsidRDefault="00F92319">
      <w:pPr>
        <w:pStyle w:val="ListParagraph"/>
        <w:numPr>
          <w:ilvl w:val="0"/>
          <w:numId w:val="75"/>
        </w:numPr>
        <w:tabs>
          <w:tab w:val="left" w:pos="925"/>
        </w:tabs>
        <w:ind w:left="925" w:hanging="565"/>
      </w:pPr>
      <w:r>
        <w:t>Additional</w:t>
      </w:r>
      <w:r>
        <w:rPr>
          <w:spacing w:val="-7"/>
        </w:rPr>
        <w:t xml:space="preserve"> </w:t>
      </w:r>
      <w:r>
        <w:t>requirements</w:t>
      </w:r>
      <w:r>
        <w:rPr>
          <w:spacing w:val="-5"/>
        </w:rPr>
        <w:t xml:space="preserve"> </w:t>
      </w:r>
      <w:r>
        <w:t>in</w:t>
      </w:r>
      <w:r>
        <w:rPr>
          <w:spacing w:val="-7"/>
        </w:rPr>
        <w:t xml:space="preserve"> </w:t>
      </w:r>
      <w:r>
        <w:t>the</w:t>
      </w:r>
      <w:r>
        <w:rPr>
          <w:spacing w:val="-4"/>
        </w:rPr>
        <w:t xml:space="preserve"> </w:t>
      </w:r>
      <w:r>
        <w:t>case</w:t>
      </w:r>
      <w:r>
        <w:rPr>
          <w:spacing w:val="-7"/>
        </w:rPr>
        <w:t xml:space="preserve"> </w:t>
      </w:r>
      <w:r>
        <w:t>of</w:t>
      </w:r>
      <w:r>
        <w:rPr>
          <w:spacing w:val="-4"/>
        </w:rPr>
        <w:t xml:space="preserve"> </w:t>
      </w:r>
      <w:r>
        <w:t>applying</w:t>
      </w:r>
      <w:r>
        <w:rPr>
          <w:spacing w:val="-6"/>
        </w:rPr>
        <w:t xml:space="preserve"> </w:t>
      </w:r>
      <w:r>
        <w:t>point</w:t>
      </w:r>
      <w:r>
        <w:rPr>
          <w:spacing w:val="-2"/>
        </w:rPr>
        <w:t xml:space="preserve"> </w:t>
      </w:r>
      <w:hyperlink w:anchor="_bookmark16" w:history="1">
        <w:r>
          <w:rPr>
            <w:color w:val="0000FF"/>
            <w:spacing w:val="-2"/>
            <w:u w:val="single" w:color="0000FF"/>
          </w:rPr>
          <w:t>M.A.201(ea)</w:t>
        </w:r>
      </w:hyperlink>
    </w:p>
    <w:p w14:paraId="385347D8" w14:textId="77777777" w:rsidR="00937A2B" w:rsidRDefault="00F92319">
      <w:pPr>
        <w:pStyle w:val="BodyText"/>
        <w:spacing w:before="118"/>
        <w:ind w:right="354" w:firstLine="0"/>
      </w:pPr>
      <w:r>
        <w:t xml:space="preserve">In addition to the above-listed requirements and obligations in points 5.1 and 5.2, when a contract between the CAMO and the operator is concluded in accordance with point </w:t>
      </w:r>
      <w:hyperlink w:anchor="_bookmark16" w:history="1">
        <w:r>
          <w:rPr>
            <w:color w:val="0000FF"/>
            <w:u w:val="single" w:color="0000FF"/>
          </w:rPr>
          <w:t>M.A.201(ea)</w:t>
        </w:r>
        <w:r>
          <w:t>,</w:t>
        </w:r>
      </w:hyperlink>
      <w:r>
        <w:t xml:space="preserve"> the continuing airworthiness management contract shall also comply with the requirements of points 7.1 to 7.3.</w:t>
      </w:r>
    </w:p>
    <w:p w14:paraId="6DF7F837" w14:textId="77777777" w:rsidR="00937A2B" w:rsidRDefault="00F92319">
      <w:pPr>
        <w:pStyle w:val="BodyText"/>
        <w:ind w:right="356" w:firstLine="0"/>
      </w:pPr>
      <w:r>
        <w:t>Before</w:t>
      </w:r>
      <w:r>
        <w:rPr>
          <w:spacing w:val="-4"/>
        </w:rPr>
        <w:t xml:space="preserve"> </w:t>
      </w:r>
      <w:r>
        <w:t>the</w:t>
      </w:r>
      <w:r>
        <w:rPr>
          <w:spacing w:val="-6"/>
        </w:rPr>
        <w:t xml:space="preserve"> </w:t>
      </w:r>
      <w:r>
        <w:t>contract</w:t>
      </w:r>
      <w:r>
        <w:rPr>
          <w:spacing w:val="-6"/>
        </w:rPr>
        <w:t xml:space="preserve"> </w:t>
      </w:r>
      <w:r>
        <w:t>is</w:t>
      </w:r>
      <w:r>
        <w:rPr>
          <w:spacing w:val="-5"/>
        </w:rPr>
        <w:t xml:space="preserve"> </w:t>
      </w:r>
      <w:r>
        <w:t>signed,</w:t>
      </w:r>
      <w:r>
        <w:rPr>
          <w:spacing w:val="-4"/>
        </w:rPr>
        <w:t xml:space="preserve"> </w:t>
      </w:r>
      <w:r>
        <w:t>the</w:t>
      </w:r>
      <w:r>
        <w:rPr>
          <w:spacing w:val="-6"/>
        </w:rPr>
        <w:t xml:space="preserve"> </w:t>
      </w:r>
      <w:r>
        <w:t>operator</w:t>
      </w:r>
      <w:r>
        <w:rPr>
          <w:spacing w:val="-7"/>
        </w:rPr>
        <w:t xml:space="preserve"> </w:t>
      </w:r>
      <w:r>
        <w:t>shall</w:t>
      </w:r>
      <w:r>
        <w:rPr>
          <w:spacing w:val="-5"/>
        </w:rPr>
        <w:t xml:space="preserve"> </w:t>
      </w:r>
      <w:r>
        <w:t>assess</w:t>
      </w:r>
      <w:r>
        <w:rPr>
          <w:spacing w:val="-6"/>
        </w:rPr>
        <w:t xml:space="preserve"> </w:t>
      </w:r>
      <w:r>
        <w:t>the</w:t>
      </w:r>
      <w:r>
        <w:rPr>
          <w:spacing w:val="-4"/>
        </w:rPr>
        <w:t xml:space="preserve"> </w:t>
      </w:r>
      <w:r>
        <w:t>CAMO</w:t>
      </w:r>
      <w:r>
        <w:rPr>
          <w:spacing w:val="-7"/>
        </w:rPr>
        <w:t xml:space="preserve"> </w:t>
      </w:r>
      <w:r>
        <w:t>to</w:t>
      </w:r>
      <w:r>
        <w:rPr>
          <w:spacing w:val="-5"/>
        </w:rPr>
        <w:t xml:space="preserve"> </w:t>
      </w:r>
      <w:r>
        <w:t>ensure</w:t>
      </w:r>
      <w:r>
        <w:rPr>
          <w:spacing w:val="-6"/>
        </w:rPr>
        <w:t xml:space="preserve"> </w:t>
      </w:r>
      <w:r>
        <w:t>that</w:t>
      </w:r>
      <w:r>
        <w:rPr>
          <w:spacing w:val="-7"/>
        </w:rPr>
        <w:t xml:space="preserve"> </w:t>
      </w:r>
      <w:r>
        <w:t>the</w:t>
      </w:r>
      <w:r>
        <w:rPr>
          <w:spacing w:val="-4"/>
        </w:rPr>
        <w:t xml:space="preserve"> </w:t>
      </w:r>
      <w:r>
        <w:t>CAMO</w:t>
      </w:r>
      <w:r>
        <w:rPr>
          <w:spacing w:val="-4"/>
        </w:rPr>
        <w:t xml:space="preserve"> </w:t>
      </w:r>
      <w:r>
        <w:t>has the capability and capacity to comply with the contract.</w:t>
      </w:r>
    </w:p>
    <w:p w14:paraId="5CFA5283" w14:textId="77777777" w:rsidR="00937A2B" w:rsidRDefault="00F92319">
      <w:pPr>
        <w:pStyle w:val="ListParagraph"/>
        <w:numPr>
          <w:ilvl w:val="1"/>
          <w:numId w:val="75"/>
        </w:numPr>
        <w:tabs>
          <w:tab w:val="left" w:pos="1488"/>
        </w:tabs>
        <w:ind w:left="1488" w:hanging="562"/>
      </w:pPr>
      <w:r>
        <w:rPr>
          <w:spacing w:val="-2"/>
        </w:rPr>
        <w:t>Eligibility</w:t>
      </w:r>
    </w:p>
    <w:p w14:paraId="0A3C413D" w14:textId="77777777" w:rsidR="00937A2B" w:rsidRDefault="00F92319">
      <w:pPr>
        <w:pStyle w:val="BodyText"/>
        <w:spacing w:before="120"/>
        <w:ind w:left="1493" w:right="354" w:firstLine="0"/>
      </w:pPr>
      <w:r>
        <w:t xml:space="preserve">The continuing airworthiness contract in accordance with </w:t>
      </w:r>
      <w:hyperlink w:anchor="_bookmark16" w:history="1">
        <w:r>
          <w:rPr>
            <w:color w:val="0000FF"/>
            <w:u w:val="single" w:color="0000FF"/>
          </w:rPr>
          <w:t>M.A.201(ea)</w:t>
        </w:r>
      </w:hyperlink>
      <w:r>
        <w:rPr>
          <w:color w:val="0000FF"/>
        </w:rPr>
        <w:t xml:space="preserve"> </w:t>
      </w:r>
      <w:r>
        <w:t xml:space="preserve">shall only be concluded if the air carrier concerned is licensed in accordance with Decision about approval of Aircraft Operator's Certificate and the CAMO forms part of the same air carrier business grouping. The continuing airworthiness management contract shall contain a clear description of how the conditions described in </w:t>
      </w:r>
      <w:hyperlink w:anchor="_bookmark16" w:history="1">
        <w:r>
          <w:rPr>
            <w:color w:val="0000FF"/>
            <w:u w:val="single" w:color="0000FF"/>
          </w:rPr>
          <w:t>M.A.201(ea)</w:t>
        </w:r>
      </w:hyperlink>
      <w:r>
        <w:rPr>
          <w:color w:val="0000FF"/>
        </w:rPr>
        <w:t xml:space="preserve"> </w:t>
      </w:r>
      <w:r>
        <w:t>are met. It shall</w:t>
      </w:r>
      <w:r>
        <w:rPr>
          <w:spacing w:val="-3"/>
        </w:rPr>
        <w:t xml:space="preserve"> </w:t>
      </w:r>
      <w:r>
        <w:t>in</w:t>
      </w:r>
      <w:r>
        <w:rPr>
          <w:spacing w:val="-2"/>
        </w:rPr>
        <w:t xml:space="preserve"> </w:t>
      </w:r>
      <w:r>
        <w:t>particular</w:t>
      </w:r>
      <w:r>
        <w:rPr>
          <w:spacing w:val="-3"/>
        </w:rPr>
        <w:t xml:space="preserve"> </w:t>
      </w:r>
      <w:r>
        <w:t>describe</w:t>
      </w:r>
      <w:r>
        <w:rPr>
          <w:spacing w:val="-4"/>
        </w:rPr>
        <w:t xml:space="preserve"> </w:t>
      </w:r>
      <w:r>
        <w:t>how</w:t>
      </w:r>
      <w:r>
        <w:rPr>
          <w:spacing w:val="-1"/>
        </w:rPr>
        <w:t xml:space="preserve"> </w:t>
      </w:r>
      <w:r>
        <w:t>the</w:t>
      </w:r>
      <w:r>
        <w:rPr>
          <w:spacing w:val="-2"/>
        </w:rPr>
        <w:t xml:space="preserve"> </w:t>
      </w:r>
      <w:r>
        <w:t>individual</w:t>
      </w:r>
      <w:r>
        <w:rPr>
          <w:spacing w:val="-2"/>
        </w:rPr>
        <w:t xml:space="preserve"> </w:t>
      </w:r>
      <w:r>
        <w:t>management</w:t>
      </w:r>
      <w:r>
        <w:rPr>
          <w:spacing w:val="-2"/>
        </w:rPr>
        <w:t xml:space="preserve"> </w:t>
      </w:r>
      <w:r>
        <w:t>systems</w:t>
      </w:r>
      <w:r>
        <w:rPr>
          <w:spacing w:val="-2"/>
        </w:rPr>
        <w:t xml:space="preserve"> </w:t>
      </w:r>
      <w:r>
        <w:t>of</w:t>
      </w:r>
      <w:r>
        <w:rPr>
          <w:spacing w:val="-5"/>
        </w:rPr>
        <w:t xml:space="preserve"> </w:t>
      </w:r>
      <w:r>
        <w:t>the</w:t>
      </w:r>
      <w:r>
        <w:rPr>
          <w:spacing w:val="-4"/>
        </w:rPr>
        <w:t xml:space="preserve"> </w:t>
      </w:r>
      <w:r>
        <w:t>organisations are harmonised between each other.</w:t>
      </w:r>
    </w:p>
    <w:p w14:paraId="449F65E0" w14:textId="77777777" w:rsidR="00937A2B" w:rsidRDefault="00F92319">
      <w:pPr>
        <w:pStyle w:val="ListParagraph"/>
        <w:numPr>
          <w:ilvl w:val="1"/>
          <w:numId w:val="75"/>
        </w:numPr>
        <w:tabs>
          <w:tab w:val="left" w:pos="1488"/>
        </w:tabs>
        <w:spacing w:before="120"/>
        <w:ind w:left="1488" w:hanging="562"/>
      </w:pPr>
      <w:r>
        <w:t>Additional</w:t>
      </w:r>
      <w:r>
        <w:rPr>
          <w:spacing w:val="-5"/>
        </w:rPr>
        <w:t xml:space="preserve"> </w:t>
      </w:r>
      <w:r>
        <w:t>obligations</w:t>
      </w:r>
      <w:r>
        <w:rPr>
          <w:spacing w:val="-6"/>
        </w:rPr>
        <w:t xml:space="preserve"> </w:t>
      </w:r>
      <w:r>
        <w:t>of</w:t>
      </w:r>
      <w:r>
        <w:rPr>
          <w:spacing w:val="-4"/>
        </w:rPr>
        <w:t xml:space="preserve"> </w:t>
      </w:r>
      <w:r>
        <w:t>the</w:t>
      </w:r>
      <w:r>
        <w:rPr>
          <w:spacing w:val="-4"/>
        </w:rPr>
        <w:t xml:space="preserve"> CAMO:</w:t>
      </w:r>
    </w:p>
    <w:p w14:paraId="32141C5D" w14:textId="77777777" w:rsidR="00937A2B" w:rsidRDefault="00F92319">
      <w:pPr>
        <w:pStyle w:val="ListParagraph"/>
        <w:numPr>
          <w:ilvl w:val="2"/>
          <w:numId w:val="75"/>
        </w:numPr>
        <w:tabs>
          <w:tab w:val="left" w:pos="2060"/>
          <w:tab w:val="left" w:pos="2062"/>
        </w:tabs>
        <w:spacing w:before="120"/>
        <w:ind w:right="357"/>
      </w:pPr>
      <w:r>
        <w:t>become</w:t>
      </w:r>
      <w:r>
        <w:rPr>
          <w:spacing w:val="-5"/>
        </w:rPr>
        <w:t xml:space="preserve"> </w:t>
      </w:r>
      <w:r>
        <w:t>knowledgeable</w:t>
      </w:r>
      <w:r>
        <w:rPr>
          <w:spacing w:val="-5"/>
        </w:rPr>
        <w:t xml:space="preserve"> </w:t>
      </w:r>
      <w:r>
        <w:t>about</w:t>
      </w:r>
      <w:r>
        <w:rPr>
          <w:spacing w:val="-5"/>
        </w:rPr>
        <w:t xml:space="preserve"> </w:t>
      </w:r>
      <w:r>
        <w:t>the</w:t>
      </w:r>
      <w:r>
        <w:rPr>
          <w:spacing w:val="-5"/>
        </w:rPr>
        <w:t xml:space="preserve"> </w:t>
      </w:r>
      <w:r>
        <w:t>operator’s</w:t>
      </w:r>
      <w:r>
        <w:rPr>
          <w:spacing w:val="-3"/>
        </w:rPr>
        <w:t xml:space="preserve"> </w:t>
      </w:r>
      <w:r>
        <w:t>procedure</w:t>
      </w:r>
      <w:r>
        <w:rPr>
          <w:spacing w:val="-3"/>
        </w:rPr>
        <w:t xml:space="preserve"> </w:t>
      </w:r>
      <w:r>
        <w:t>related</w:t>
      </w:r>
      <w:r>
        <w:rPr>
          <w:spacing w:val="-7"/>
        </w:rPr>
        <w:t xml:space="preserve"> </w:t>
      </w:r>
      <w:r>
        <w:t>to</w:t>
      </w:r>
      <w:r>
        <w:rPr>
          <w:spacing w:val="-3"/>
        </w:rPr>
        <w:t xml:space="preserve"> </w:t>
      </w:r>
      <w:r>
        <w:t>the</w:t>
      </w:r>
      <w:r>
        <w:rPr>
          <w:spacing w:val="-5"/>
        </w:rPr>
        <w:t xml:space="preserve"> </w:t>
      </w:r>
      <w:r>
        <w:t>monitoring of the contract;</w:t>
      </w:r>
    </w:p>
    <w:p w14:paraId="4890FB65" w14:textId="77777777" w:rsidR="00937A2B" w:rsidRDefault="00F92319">
      <w:pPr>
        <w:pStyle w:val="ListParagraph"/>
        <w:numPr>
          <w:ilvl w:val="2"/>
          <w:numId w:val="75"/>
        </w:numPr>
        <w:tabs>
          <w:tab w:val="left" w:pos="2060"/>
          <w:tab w:val="left" w:pos="2062"/>
        </w:tabs>
        <w:spacing w:before="120"/>
        <w:ind w:right="357"/>
      </w:pPr>
      <w:r>
        <w:t>obtain the agreement from the operator before subcontracting continuing airworthiness tasks;</w:t>
      </w:r>
    </w:p>
    <w:p w14:paraId="7D0922D6" w14:textId="77777777" w:rsidR="00937A2B" w:rsidRDefault="00F92319">
      <w:pPr>
        <w:pStyle w:val="ListParagraph"/>
        <w:numPr>
          <w:ilvl w:val="2"/>
          <w:numId w:val="75"/>
        </w:numPr>
        <w:tabs>
          <w:tab w:val="left" w:pos="2060"/>
          <w:tab w:val="left" w:pos="2062"/>
        </w:tabs>
        <w:spacing w:before="119"/>
        <w:ind w:right="354"/>
      </w:pPr>
      <w:r>
        <w:t>inform</w:t>
      </w:r>
      <w:r>
        <w:rPr>
          <w:spacing w:val="-6"/>
        </w:rPr>
        <w:t xml:space="preserve"> </w:t>
      </w:r>
      <w:r>
        <w:t>immediately</w:t>
      </w:r>
      <w:r>
        <w:rPr>
          <w:spacing w:val="-6"/>
        </w:rPr>
        <w:t xml:space="preserve"> </w:t>
      </w:r>
      <w:r>
        <w:t>the</w:t>
      </w:r>
      <w:r>
        <w:rPr>
          <w:spacing w:val="-6"/>
        </w:rPr>
        <w:t xml:space="preserve"> </w:t>
      </w:r>
      <w:r>
        <w:t>competent</w:t>
      </w:r>
      <w:r>
        <w:rPr>
          <w:spacing w:val="-7"/>
        </w:rPr>
        <w:t xml:space="preserve"> </w:t>
      </w:r>
      <w:r>
        <w:t>authority</w:t>
      </w:r>
      <w:r>
        <w:rPr>
          <w:spacing w:val="-8"/>
        </w:rPr>
        <w:t xml:space="preserve"> </w:t>
      </w:r>
      <w:r>
        <w:t>of</w:t>
      </w:r>
      <w:r>
        <w:rPr>
          <w:spacing w:val="-7"/>
        </w:rPr>
        <w:t xml:space="preserve"> </w:t>
      </w:r>
      <w:r>
        <w:t>the</w:t>
      </w:r>
      <w:r>
        <w:rPr>
          <w:spacing w:val="-6"/>
        </w:rPr>
        <w:t xml:space="preserve"> </w:t>
      </w:r>
      <w:r>
        <w:t>State</w:t>
      </w:r>
      <w:r>
        <w:rPr>
          <w:spacing w:val="-6"/>
        </w:rPr>
        <w:t xml:space="preserve"> </w:t>
      </w:r>
      <w:r>
        <w:t>of</w:t>
      </w:r>
      <w:r>
        <w:rPr>
          <w:spacing w:val="-7"/>
        </w:rPr>
        <w:t xml:space="preserve"> </w:t>
      </w:r>
      <w:r>
        <w:t>registry</w:t>
      </w:r>
      <w:r>
        <w:rPr>
          <w:spacing w:val="-6"/>
        </w:rPr>
        <w:t xml:space="preserve"> </w:t>
      </w:r>
      <w:r>
        <w:t>whenever</w:t>
      </w:r>
      <w:r>
        <w:rPr>
          <w:spacing w:val="-9"/>
        </w:rPr>
        <w:t xml:space="preserve"> </w:t>
      </w:r>
      <w:r>
        <w:t>the aircraft is not presented to the approved maintenance organisation by the operator as requested by the CAMO, when the present contract is not respected or when the contract is denounced by either party;</w:t>
      </w:r>
    </w:p>
    <w:p w14:paraId="628A6114" w14:textId="77777777" w:rsidR="00937A2B" w:rsidRDefault="00F92319">
      <w:pPr>
        <w:pStyle w:val="ListParagraph"/>
        <w:numPr>
          <w:ilvl w:val="2"/>
          <w:numId w:val="75"/>
        </w:numPr>
        <w:tabs>
          <w:tab w:val="left" w:pos="2060"/>
          <w:tab w:val="left" w:pos="2062"/>
        </w:tabs>
        <w:ind w:right="359"/>
      </w:pPr>
      <w:r>
        <w:t>provide</w:t>
      </w:r>
      <w:r>
        <w:rPr>
          <w:spacing w:val="-8"/>
        </w:rPr>
        <w:t xml:space="preserve"> </w:t>
      </w:r>
      <w:r>
        <w:t>training</w:t>
      </w:r>
      <w:r>
        <w:rPr>
          <w:spacing w:val="-7"/>
        </w:rPr>
        <w:t xml:space="preserve"> </w:t>
      </w:r>
      <w:r>
        <w:t>for</w:t>
      </w:r>
      <w:r>
        <w:rPr>
          <w:spacing w:val="-9"/>
        </w:rPr>
        <w:t xml:space="preserve"> </w:t>
      </w:r>
      <w:r>
        <w:t>the</w:t>
      </w:r>
      <w:r>
        <w:rPr>
          <w:spacing w:val="-9"/>
        </w:rPr>
        <w:t xml:space="preserve"> </w:t>
      </w:r>
      <w:r>
        <w:t>operator’s</w:t>
      </w:r>
      <w:r>
        <w:rPr>
          <w:spacing w:val="-9"/>
        </w:rPr>
        <w:t xml:space="preserve"> </w:t>
      </w:r>
      <w:r>
        <w:t>staff</w:t>
      </w:r>
      <w:r>
        <w:rPr>
          <w:spacing w:val="-9"/>
        </w:rPr>
        <w:t xml:space="preserve"> </w:t>
      </w:r>
      <w:r>
        <w:t>to</w:t>
      </w:r>
      <w:r>
        <w:rPr>
          <w:spacing w:val="-7"/>
        </w:rPr>
        <w:t xml:space="preserve"> </w:t>
      </w:r>
      <w:r>
        <w:t>ensure</w:t>
      </w:r>
      <w:r>
        <w:rPr>
          <w:spacing w:val="-6"/>
        </w:rPr>
        <w:t xml:space="preserve"> </w:t>
      </w:r>
      <w:r>
        <w:t>that</w:t>
      </w:r>
      <w:r>
        <w:rPr>
          <w:spacing w:val="-8"/>
        </w:rPr>
        <w:t xml:space="preserve"> </w:t>
      </w:r>
      <w:r>
        <w:t>they</w:t>
      </w:r>
      <w:r>
        <w:rPr>
          <w:spacing w:val="-6"/>
        </w:rPr>
        <w:t xml:space="preserve"> </w:t>
      </w:r>
      <w:r>
        <w:t>have</w:t>
      </w:r>
      <w:r>
        <w:rPr>
          <w:spacing w:val="-6"/>
        </w:rPr>
        <w:t xml:space="preserve"> </w:t>
      </w:r>
      <w:r>
        <w:t>an</w:t>
      </w:r>
      <w:r>
        <w:rPr>
          <w:spacing w:val="-7"/>
        </w:rPr>
        <w:t xml:space="preserve"> </w:t>
      </w:r>
      <w:r>
        <w:t>understanding of the CAMO’s:</w:t>
      </w:r>
    </w:p>
    <w:p w14:paraId="71BB277C" w14:textId="77777777" w:rsidR="00937A2B" w:rsidRDefault="00F92319">
      <w:pPr>
        <w:pStyle w:val="ListParagraph"/>
        <w:numPr>
          <w:ilvl w:val="3"/>
          <w:numId w:val="75"/>
        </w:numPr>
        <w:tabs>
          <w:tab w:val="left" w:pos="2628"/>
        </w:tabs>
        <w:spacing w:before="120"/>
        <w:ind w:right="357"/>
      </w:pPr>
      <w:r>
        <w:t>policies</w:t>
      </w:r>
      <w:r>
        <w:rPr>
          <w:spacing w:val="34"/>
        </w:rPr>
        <w:t xml:space="preserve"> </w:t>
      </w:r>
      <w:r>
        <w:t>and</w:t>
      </w:r>
      <w:r>
        <w:rPr>
          <w:spacing w:val="32"/>
        </w:rPr>
        <w:t xml:space="preserve"> </w:t>
      </w:r>
      <w:r>
        <w:t>procedures,</w:t>
      </w:r>
      <w:r>
        <w:rPr>
          <w:spacing w:val="33"/>
        </w:rPr>
        <w:t xml:space="preserve"> </w:t>
      </w:r>
      <w:r>
        <w:t>responsibilities,</w:t>
      </w:r>
      <w:r>
        <w:rPr>
          <w:spacing w:val="33"/>
        </w:rPr>
        <w:t xml:space="preserve"> </w:t>
      </w:r>
      <w:r>
        <w:t>obligations,</w:t>
      </w:r>
      <w:r>
        <w:rPr>
          <w:spacing w:val="31"/>
        </w:rPr>
        <w:t xml:space="preserve"> </w:t>
      </w:r>
      <w:r>
        <w:t>duties</w:t>
      </w:r>
      <w:r>
        <w:rPr>
          <w:spacing w:val="34"/>
        </w:rPr>
        <w:t xml:space="preserve"> </w:t>
      </w:r>
      <w:r>
        <w:t>and</w:t>
      </w:r>
      <w:r>
        <w:rPr>
          <w:spacing w:val="32"/>
        </w:rPr>
        <w:t xml:space="preserve"> </w:t>
      </w:r>
      <w:r>
        <w:t>areas</w:t>
      </w:r>
      <w:r>
        <w:rPr>
          <w:spacing w:val="31"/>
        </w:rPr>
        <w:t xml:space="preserve"> </w:t>
      </w:r>
      <w:r>
        <w:t xml:space="preserve">of </w:t>
      </w:r>
      <w:r>
        <w:rPr>
          <w:spacing w:val="-2"/>
        </w:rPr>
        <w:t>interface;</w:t>
      </w:r>
    </w:p>
    <w:p w14:paraId="33E6BD7A" w14:textId="77777777" w:rsidR="00937A2B" w:rsidRDefault="00937A2B">
      <w:pPr>
        <w:pStyle w:val="ListParagraph"/>
        <w:jc w:val="left"/>
        <w:sectPr w:rsidR="00937A2B">
          <w:pgSz w:w="11910" w:h="16840"/>
          <w:pgMar w:top="1940" w:right="1080" w:bottom="1180" w:left="1080" w:header="886" w:footer="994" w:gutter="0"/>
          <w:cols w:space="720"/>
        </w:sectPr>
      </w:pPr>
    </w:p>
    <w:p w14:paraId="35FFCDDC" w14:textId="77777777" w:rsidR="00937A2B" w:rsidRDefault="00F92319">
      <w:pPr>
        <w:pStyle w:val="ListParagraph"/>
        <w:numPr>
          <w:ilvl w:val="3"/>
          <w:numId w:val="75"/>
        </w:numPr>
        <w:tabs>
          <w:tab w:val="left" w:pos="2625"/>
          <w:tab w:val="left" w:pos="2628"/>
        </w:tabs>
        <w:spacing w:before="90"/>
        <w:ind w:right="359"/>
      </w:pPr>
      <w:r>
        <w:lastRenderedPageBreak/>
        <w:t>lines of communication (for example aircraft records,</w:t>
      </w:r>
      <w:r>
        <w:rPr>
          <w:spacing w:val="-1"/>
        </w:rPr>
        <w:t xml:space="preserve"> </w:t>
      </w:r>
      <w:r>
        <w:t>exchange of accurate airworthiness information in a timely manner including outside of normal working hours);</w:t>
      </w:r>
    </w:p>
    <w:p w14:paraId="318930E9" w14:textId="77777777" w:rsidR="00937A2B" w:rsidRDefault="00F92319">
      <w:pPr>
        <w:pStyle w:val="ListParagraph"/>
        <w:numPr>
          <w:ilvl w:val="3"/>
          <w:numId w:val="75"/>
        </w:numPr>
        <w:tabs>
          <w:tab w:val="left" w:pos="2626"/>
          <w:tab w:val="left" w:pos="2628"/>
        </w:tabs>
        <w:ind w:right="356"/>
      </w:pPr>
      <w:r>
        <w:t>procedures</w:t>
      </w:r>
      <w:r>
        <w:rPr>
          <w:spacing w:val="-13"/>
        </w:rPr>
        <w:t xml:space="preserve"> </w:t>
      </w:r>
      <w:r>
        <w:t>pertaining</w:t>
      </w:r>
      <w:r>
        <w:rPr>
          <w:spacing w:val="-11"/>
        </w:rPr>
        <w:t xml:space="preserve"> </w:t>
      </w:r>
      <w:r>
        <w:t>specifically</w:t>
      </w:r>
      <w:r>
        <w:rPr>
          <w:spacing w:val="-12"/>
        </w:rPr>
        <w:t xml:space="preserve"> </w:t>
      </w:r>
      <w:r>
        <w:t>to</w:t>
      </w:r>
      <w:r>
        <w:rPr>
          <w:spacing w:val="-11"/>
        </w:rPr>
        <w:t xml:space="preserve"> </w:t>
      </w:r>
      <w:r>
        <w:t>the</w:t>
      </w:r>
      <w:r>
        <w:rPr>
          <w:spacing w:val="-9"/>
        </w:rPr>
        <w:t xml:space="preserve"> </w:t>
      </w:r>
      <w:r>
        <w:t>CAMO</w:t>
      </w:r>
      <w:r>
        <w:rPr>
          <w:spacing w:val="-12"/>
        </w:rPr>
        <w:t xml:space="preserve"> </w:t>
      </w:r>
      <w:r>
        <w:t>such</w:t>
      </w:r>
      <w:r>
        <w:rPr>
          <w:spacing w:val="-13"/>
        </w:rPr>
        <w:t xml:space="preserve"> </w:t>
      </w:r>
      <w:r>
        <w:t>as</w:t>
      </w:r>
      <w:r>
        <w:rPr>
          <w:spacing w:val="-12"/>
        </w:rPr>
        <w:t xml:space="preserve"> </w:t>
      </w:r>
      <w:r>
        <w:t>customised</w:t>
      </w:r>
      <w:r>
        <w:rPr>
          <w:spacing w:val="-13"/>
        </w:rPr>
        <w:t xml:space="preserve"> </w:t>
      </w:r>
      <w:r>
        <w:t>software utilisation,</w:t>
      </w:r>
      <w:r>
        <w:rPr>
          <w:spacing w:val="-13"/>
        </w:rPr>
        <w:t xml:space="preserve"> </w:t>
      </w:r>
      <w:r>
        <w:t>reliability</w:t>
      </w:r>
      <w:r>
        <w:rPr>
          <w:spacing w:val="-12"/>
        </w:rPr>
        <w:t xml:space="preserve"> </w:t>
      </w:r>
      <w:r>
        <w:t>monitoring,</w:t>
      </w:r>
      <w:r>
        <w:rPr>
          <w:spacing w:val="-13"/>
        </w:rPr>
        <w:t xml:space="preserve"> </w:t>
      </w:r>
      <w:r>
        <w:t>use</w:t>
      </w:r>
      <w:r>
        <w:rPr>
          <w:spacing w:val="-12"/>
        </w:rPr>
        <w:t xml:space="preserve"> </w:t>
      </w:r>
      <w:r>
        <w:t>of</w:t>
      </w:r>
      <w:r>
        <w:rPr>
          <w:spacing w:val="-13"/>
        </w:rPr>
        <w:t xml:space="preserve"> </w:t>
      </w:r>
      <w:r>
        <w:t>the</w:t>
      </w:r>
      <w:r>
        <w:rPr>
          <w:spacing w:val="-12"/>
        </w:rPr>
        <w:t xml:space="preserve"> </w:t>
      </w:r>
      <w:r>
        <w:t>aircraft</w:t>
      </w:r>
      <w:r>
        <w:rPr>
          <w:spacing w:val="-13"/>
        </w:rPr>
        <w:t xml:space="preserve"> </w:t>
      </w:r>
      <w:r>
        <w:t>technical</w:t>
      </w:r>
      <w:r>
        <w:rPr>
          <w:spacing w:val="-12"/>
        </w:rPr>
        <w:t xml:space="preserve"> </w:t>
      </w:r>
      <w:r>
        <w:t>log</w:t>
      </w:r>
      <w:r>
        <w:rPr>
          <w:spacing w:val="-12"/>
        </w:rPr>
        <w:t xml:space="preserve"> </w:t>
      </w:r>
      <w:r>
        <w:t>system,</w:t>
      </w:r>
      <w:r>
        <w:rPr>
          <w:spacing w:val="-13"/>
        </w:rPr>
        <w:t xml:space="preserve"> </w:t>
      </w:r>
      <w:r>
        <w:t>and interoperability provisions.</w:t>
      </w:r>
    </w:p>
    <w:p w14:paraId="77263920" w14:textId="77777777" w:rsidR="00937A2B" w:rsidRDefault="00F92319">
      <w:pPr>
        <w:pStyle w:val="ListParagraph"/>
        <w:numPr>
          <w:ilvl w:val="1"/>
          <w:numId w:val="75"/>
        </w:numPr>
        <w:tabs>
          <w:tab w:val="left" w:pos="1488"/>
        </w:tabs>
        <w:spacing w:before="118"/>
        <w:ind w:left="1488" w:hanging="562"/>
      </w:pPr>
      <w:r>
        <w:t>Additional</w:t>
      </w:r>
      <w:r>
        <w:rPr>
          <w:spacing w:val="-5"/>
        </w:rPr>
        <w:t xml:space="preserve"> </w:t>
      </w:r>
      <w:r>
        <w:t>obligations</w:t>
      </w:r>
      <w:r>
        <w:rPr>
          <w:spacing w:val="-6"/>
        </w:rPr>
        <w:t xml:space="preserve"> </w:t>
      </w:r>
      <w:r>
        <w:t>of</w:t>
      </w:r>
      <w:r>
        <w:rPr>
          <w:spacing w:val="-4"/>
        </w:rPr>
        <w:t xml:space="preserve"> </w:t>
      </w:r>
      <w:r>
        <w:t>the</w:t>
      </w:r>
      <w:r>
        <w:rPr>
          <w:spacing w:val="-4"/>
        </w:rPr>
        <w:t xml:space="preserve"> </w:t>
      </w:r>
      <w:r>
        <w:rPr>
          <w:spacing w:val="-2"/>
        </w:rPr>
        <w:t>operator:</w:t>
      </w:r>
    </w:p>
    <w:p w14:paraId="106A82B4" w14:textId="77777777" w:rsidR="00937A2B" w:rsidRDefault="00F92319">
      <w:pPr>
        <w:pStyle w:val="ListParagraph"/>
        <w:numPr>
          <w:ilvl w:val="2"/>
          <w:numId w:val="75"/>
        </w:numPr>
        <w:tabs>
          <w:tab w:val="left" w:pos="2060"/>
          <w:tab w:val="left" w:pos="2062"/>
        </w:tabs>
        <w:ind w:right="355"/>
      </w:pPr>
      <w:r>
        <w:t>develop interface procedures with the CAMO to address the issue and renewal of the airworthiness review certificate;</w:t>
      </w:r>
    </w:p>
    <w:p w14:paraId="6124F374" w14:textId="77777777" w:rsidR="00937A2B" w:rsidRDefault="00F92319">
      <w:pPr>
        <w:pStyle w:val="ListParagraph"/>
        <w:numPr>
          <w:ilvl w:val="2"/>
          <w:numId w:val="75"/>
        </w:numPr>
        <w:tabs>
          <w:tab w:val="left" w:pos="2060"/>
          <w:tab w:val="left" w:pos="2062"/>
        </w:tabs>
        <w:ind w:right="357"/>
      </w:pPr>
      <w:r>
        <w:t>in case of unexpected maintenance needs in locations where no maintenance organisation</w:t>
      </w:r>
      <w:r>
        <w:rPr>
          <w:spacing w:val="-1"/>
        </w:rPr>
        <w:t xml:space="preserve"> </w:t>
      </w:r>
      <w:r>
        <w:t>approved</w:t>
      </w:r>
      <w:r>
        <w:rPr>
          <w:spacing w:val="-1"/>
        </w:rPr>
        <w:t xml:space="preserve"> </w:t>
      </w:r>
      <w:r>
        <w:t>in</w:t>
      </w:r>
      <w:r>
        <w:rPr>
          <w:spacing w:val="-2"/>
        </w:rPr>
        <w:t xml:space="preserve"> </w:t>
      </w:r>
      <w:r>
        <w:t xml:space="preserve">accordance with </w:t>
      </w:r>
      <w:r>
        <w:rPr>
          <w:color w:val="0000FF"/>
          <w:u w:val="single" w:color="0000FF"/>
        </w:rPr>
        <w:t>Annex II</w:t>
      </w:r>
      <w:r>
        <w:rPr>
          <w:color w:val="0000FF"/>
          <w:spacing w:val="-2"/>
          <w:u w:val="single" w:color="0000FF"/>
        </w:rPr>
        <w:t xml:space="preserve"> </w:t>
      </w:r>
      <w:r>
        <w:rPr>
          <w:color w:val="0000FF"/>
          <w:u w:val="single" w:color="0000FF"/>
        </w:rPr>
        <w:t>(Part-145)</w:t>
      </w:r>
      <w:r>
        <w:rPr>
          <w:color w:val="0000FF"/>
          <w:spacing w:val="-2"/>
        </w:rPr>
        <w:t xml:space="preserve"> </w:t>
      </w:r>
      <w:r>
        <w:t>to this</w:t>
      </w:r>
      <w:r>
        <w:rPr>
          <w:spacing w:val="-3"/>
        </w:rPr>
        <w:t xml:space="preserve"> </w:t>
      </w:r>
      <w:r>
        <w:t>Regulation</w:t>
      </w:r>
      <w:r>
        <w:rPr>
          <w:spacing w:val="-4"/>
        </w:rPr>
        <w:t xml:space="preserve"> </w:t>
      </w:r>
      <w:r>
        <w:t>is contracted, inform immediately the CAMO;</w:t>
      </w:r>
    </w:p>
    <w:p w14:paraId="619C8E98" w14:textId="77777777" w:rsidR="00937A2B" w:rsidRDefault="00F92319">
      <w:pPr>
        <w:pStyle w:val="ListParagraph"/>
        <w:numPr>
          <w:ilvl w:val="2"/>
          <w:numId w:val="75"/>
        </w:numPr>
        <w:tabs>
          <w:tab w:val="left" w:pos="2060"/>
          <w:tab w:val="left" w:pos="2062"/>
        </w:tabs>
        <w:spacing w:before="120"/>
        <w:ind w:right="357"/>
      </w:pPr>
      <w:r>
        <w:t>inform</w:t>
      </w:r>
      <w:r>
        <w:rPr>
          <w:spacing w:val="-7"/>
        </w:rPr>
        <w:t xml:space="preserve"> </w:t>
      </w:r>
      <w:r>
        <w:t>immediately</w:t>
      </w:r>
      <w:r>
        <w:rPr>
          <w:spacing w:val="-7"/>
        </w:rPr>
        <w:t xml:space="preserve"> </w:t>
      </w:r>
      <w:r>
        <w:t>the</w:t>
      </w:r>
      <w:r>
        <w:rPr>
          <w:spacing w:val="-7"/>
        </w:rPr>
        <w:t xml:space="preserve"> </w:t>
      </w:r>
      <w:r>
        <w:t>competent</w:t>
      </w:r>
      <w:r>
        <w:rPr>
          <w:spacing w:val="-8"/>
        </w:rPr>
        <w:t xml:space="preserve"> </w:t>
      </w:r>
      <w:r>
        <w:t>authority</w:t>
      </w:r>
      <w:r>
        <w:rPr>
          <w:spacing w:val="-9"/>
        </w:rPr>
        <w:t xml:space="preserve"> </w:t>
      </w:r>
      <w:r>
        <w:t>of</w:t>
      </w:r>
      <w:r>
        <w:rPr>
          <w:spacing w:val="-8"/>
        </w:rPr>
        <w:t xml:space="preserve"> </w:t>
      </w:r>
      <w:r>
        <w:t>the</w:t>
      </w:r>
      <w:r>
        <w:rPr>
          <w:spacing w:val="-7"/>
        </w:rPr>
        <w:t xml:space="preserve"> </w:t>
      </w:r>
      <w:r>
        <w:t>State</w:t>
      </w:r>
      <w:r>
        <w:rPr>
          <w:spacing w:val="-7"/>
        </w:rPr>
        <w:t xml:space="preserve"> </w:t>
      </w:r>
      <w:r>
        <w:t>of</w:t>
      </w:r>
      <w:r>
        <w:rPr>
          <w:spacing w:val="-8"/>
        </w:rPr>
        <w:t xml:space="preserve"> </w:t>
      </w:r>
      <w:r>
        <w:t>registry</w:t>
      </w:r>
      <w:r>
        <w:rPr>
          <w:spacing w:val="-7"/>
        </w:rPr>
        <w:t xml:space="preserve"> </w:t>
      </w:r>
      <w:r>
        <w:t>whenever</w:t>
      </w:r>
      <w:r>
        <w:rPr>
          <w:spacing w:val="-10"/>
        </w:rPr>
        <w:t xml:space="preserve"> </w:t>
      </w:r>
      <w:r>
        <w:t>the contract is denounced by either party;</w:t>
      </w:r>
    </w:p>
    <w:p w14:paraId="4E1734CF" w14:textId="77777777" w:rsidR="00937A2B" w:rsidRDefault="00F92319">
      <w:pPr>
        <w:pStyle w:val="ListParagraph"/>
        <w:numPr>
          <w:ilvl w:val="2"/>
          <w:numId w:val="75"/>
        </w:numPr>
        <w:tabs>
          <w:tab w:val="left" w:pos="2060"/>
          <w:tab w:val="left" w:pos="2062"/>
        </w:tabs>
        <w:spacing w:before="118"/>
        <w:ind w:right="363"/>
      </w:pPr>
      <w:r>
        <w:t>provide training for the CAMO staff in order to ensure that they have an understanding of the operator’s:</w:t>
      </w:r>
    </w:p>
    <w:p w14:paraId="6B51D000" w14:textId="77777777" w:rsidR="00937A2B" w:rsidRDefault="00F92319">
      <w:pPr>
        <w:pStyle w:val="ListParagraph"/>
        <w:numPr>
          <w:ilvl w:val="3"/>
          <w:numId w:val="75"/>
        </w:numPr>
        <w:tabs>
          <w:tab w:val="left" w:pos="2624"/>
          <w:tab w:val="left" w:pos="2628"/>
        </w:tabs>
        <w:ind w:right="358"/>
      </w:pPr>
      <w:r>
        <w:t xml:space="preserve">policies and procedures, responsibilities, obligations, duties and areas of </w:t>
      </w:r>
      <w:r>
        <w:rPr>
          <w:spacing w:val="-2"/>
        </w:rPr>
        <w:t>interface;</w:t>
      </w:r>
    </w:p>
    <w:p w14:paraId="3CA571EF" w14:textId="77777777" w:rsidR="00937A2B" w:rsidRDefault="00F92319">
      <w:pPr>
        <w:pStyle w:val="ListParagraph"/>
        <w:numPr>
          <w:ilvl w:val="3"/>
          <w:numId w:val="75"/>
        </w:numPr>
        <w:tabs>
          <w:tab w:val="left" w:pos="2626"/>
        </w:tabs>
        <w:ind w:left="2626" w:hanging="564"/>
      </w:pPr>
      <w:r>
        <w:t>lines</w:t>
      </w:r>
      <w:r>
        <w:rPr>
          <w:spacing w:val="-1"/>
        </w:rPr>
        <w:t xml:space="preserve"> </w:t>
      </w:r>
      <w:r>
        <w:t>of</w:t>
      </w:r>
      <w:r>
        <w:rPr>
          <w:spacing w:val="-3"/>
        </w:rPr>
        <w:t xml:space="preserve"> </w:t>
      </w:r>
      <w:r>
        <w:rPr>
          <w:spacing w:val="-2"/>
        </w:rPr>
        <w:t>communication;</w:t>
      </w:r>
    </w:p>
    <w:p w14:paraId="3210A0E3" w14:textId="77777777" w:rsidR="00937A2B" w:rsidRDefault="00F92319">
      <w:pPr>
        <w:pStyle w:val="ListParagraph"/>
        <w:numPr>
          <w:ilvl w:val="3"/>
          <w:numId w:val="75"/>
        </w:numPr>
        <w:tabs>
          <w:tab w:val="left" w:pos="2626"/>
          <w:tab w:val="left" w:pos="2628"/>
        </w:tabs>
        <w:spacing w:before="120"/>
        <w:ind w:right="354"/>
      </w:pPr>
      <w:r>
        <w:t>procedures pertaining specifically to the operator such as operational procedures,</w:t>
      </w:r>
      <w:r>
        <w:rPr>
          <w:spacing w:val="-7"/>
        </w:rPr>
        <w:t xml:space="preserve"> </w:t>
      </w:r>
      <w:r>
        <w:t>customised</w:t>
      </w:r>
      <w:r>
        <w:rPr>
          <w:spacing w:val="-8"/>
        </w:rPr>
        <w:t xml:space="preserve"> </w:t>
      </w:r>
      <w:r>
        <w:t>software</w:t>
      </w:r>
      <w:r>
        <w:rPr>
          <w:spacing w:val="-7"/>
        </w:rPr>
        <w:t xml:space="preserve"> </w:t>
      </w:r>
      <w:r>
        <w:t>utilisation,</w:t>
      </w:r>
      <w:r>
        <w:rPr>
          <w:spacing w:val="-7"/>
        </w:rPr>
        <w:t xml:space="preserve"> </w:t>
      </w:r>
      <w:r>
        <w:t>use</w:t>
      </w:r>
      <w:r>
        <w:rPr>
          <w:spacing w:val="-8"/>
        </w:rPr>
        <w:t xml:space="preserve"> </w:t>
      </w:r>
      <w:r>
        <w:t>of</w:t>
      </w:r>
      <w:r>
        <w:rPr>
          <w:spacing w:val="-8"/>
        </w:rPr>
        <w:t xml:space="preserve"> </w:t>
      </w:r>
      <w:r>
        <w:t>the</w:t>
      </w:r>
      <w:r>
        <w:rPr>
          <w:spacing w:val="-9"/>
        </w:rPr>
        <w:t xml:space="preserve"> </w:t>
      </w:r>
      <w:r>
        <w:t>aircraft</w:t>
      </w:r>
      <w:r>
        <w:rPr>
          <w:spacing w:val="-8"/>
        </w:rPr>
        <w:t xml:space="preserve"> </w:t>
      </w:r>
      <w:r>
        <w:t>technical</w:t>
      </w:r>
      <w:r>
        <w:rPr>
          <w:spacing w:val="-8"/>
        </w:rPr>
        <w:t xml:space="preserve"> </w:t>
      </w:r>
      <w:r>
        <w:t>log system, and interoperability provisions.</w:t>
      </w:r>
    </w:p>
    <w:p w14:paraId="42F8EDBF"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57472" behindDoc="1" locked="0" layoutInCell="1" allowOverlap="1" wp14:anchorId="0E1D2E2E" wp14:editId="10814BB8">
                <wp:simplePos x="0" y="0"/>
                <wp:positionH relativeFrom="page">
                  <wp:posOffset>896416</wp:posOffset>
                </wp:positionH>
                <wp:positionV relativeFrom="paragraph">
                  <wp:posOffset>229732</wp:posOffset>
                </wp:positionV>
                <wp:extent cx="5769610" cy="495300"/>
                <wp:effectExtent l="0" t="0" r="0" b="0"/>
                <wp:wrapTopAndBottom/>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5300"/>
                        </a:xfrm>
                        <a:prstGeom prst="rect">
                          <a:avLst/>
                        </a:prstGeom>
                        <a:solidFill>
                          <a:srgbClr val="16CC7E"/>
                        </a:solidFill>
                      </wps:spPr>
                      <wps:txbx>
                        <w:txbxContent>
                          <w:p w14:paraId="67CE92E6" w14:textId="77777777" w:rsidR="00937A2B" w:rsidRDefault="00F92319">
                            <w:pPr>
                              <w:ind w:left="28"/>
                              <w:rPr>
                                <w:b/>
                                <w:color w:val="000000"/>
                                <w:sz w:val="32"/>
                              </w:rPr>
                            </w:pPr>
                            <w:bookmarkStart w:id="385" w:name="_bookmark259"/>
                            <w:bookmarkEnd w:id="385"/>
                            <w:r>
                              <w:rPr>
                                <w:b/>
                                <w:color w:val="FFFFFF"/>
                                <w:sz w:val="32"/>
                              </w:rPr>
                              <w:t>GM</w:t>
                            </w:r>
                            <w:r>
                              <w:rPr>
                                <w:b/>
                                <w:color w:val="FFFFFF"/>
                                <w:spacing w:val="-6"/>
                                <w:sz w:val="32"/>
                              </w:rPr>
                              <w:t xml:space="preserve"> </w:t>
                            </w:r>
                            <w:r>
                              <w:rPr>
                                <w:b/>
                                <w:color w:val="FFFFFF"/>
                                <w:sz w:val="32"/>
                              </w:rPr>
                              <w:t>to</w:t>
                            </w:r>
                            <w:r>
                              <w:rPr>
                                <w:b/>
                                <w:color w:val="FFFFFF"/>
                                <w:spacing w:val="-6"/>
                                <w:sz w:val="32"/>
                              </w:rPr>
                              <w:t xml:space="preserve"> </w:t>
                            </w:r>
                            <w:r>
                              <w:rPr>
                                <w:b/>
                                <w:color w:val="FFFFFF"/>
                                <w:sz w:val="32"/>
                              </w:rPr>
                              <w:t>Appendix</w:t>
                            </w:r>
                            <w:r>
                              <w:rPr>
                                <w:b/>
                                <w:color w:val="FFFFFF"/>
                                <w:spacing w:val="-3"/>
                                <w:sz w:val="32"/>
                              </w:rPr>
                              <w:t xml:space="preserve"> </w:t>
                            </w:r>
                            <w:r>
                              <w:rPr>
                                <w:b/>
                                <w:color w:val="FFFFFF"/>
                                <w:sz w:val="32"/>
                              </w:rPr>
                              <w:t>I</w:t>
                            </w:r>
                            <w:r>
                              <w:rPr>
                                <w:b/>
                                <w:color w:val="FFFFFF"/>
                                <w:spacing w:val="-3"/>
                                <w:sz w:val="32"/>
                              </w:rPr>
                              <w:t xml:space="preserve"> </w:t>
                            </w:r>
                            <w:r>
                              <w:rPr>
                                <w:b/>
                                <w:color w:val="FFFFFF"/>
                                <w:sz w:val="32"/>
                              </w:rPr>
                              <w:t>to</w:t>
                            </w:r>
                            <w:r>
                              <w:rPr>
                                <w:b/>
                                <w:color w:val="FFFFFF"/>
                                <w:spacing w:val="-6"/>
                                <w:sz w:val="32"/>
                              </w:rPr>
                              <w:t xml:space="preserve"> </w:t>
                            </w:r>
                            <w:r>
                              <w:rPr>
                                <w:b/>
                                <w:color w:val="FFFFFF"/>
                                <w:sz w:val="32"/>
                              </w:rPr>
                              <w:t>Part-M</w:t>
                            </w:r>
                            <w:r>
                              <w:rPr>
                                <w:b/>
                                <w:color w:val="FFFFFF"/>
                                <w:spacing w:val="-4"/>
                                <w:sz w:val="32"/>
                              </w:rPr>
                              <w:t xml:space="preserve"> </w:t>
                            </w:r>
                            <w:r>
                              <w:rPr>
                                <w:b/>
                                <w:color w:val="FFFFFF"/>
                                <w:sz w:val="32"/>
                              </w:rPr>
                              <w:t>—</w:t>
                            </w:r>
                            <w:r>
                              <w:rPr>
                                <w:b/>
                                <w:color w:val="FFFFFF"/>
                                <w:spacing w:val="-7"/>
                                <w:sz w:val="32"/>
                              </w:rPr>
                              <w:t xml:space="preserve"> </w:t>
                            </w:r>
                            <w:r>
                              <w:rPr>
                                <w:b/>
                                <w:color w:val="FFFFFF"/>
                                <w:sz w:val="32"/>
                              </w:rPr>
                              <w:t>Continuing</w:t>
                            </w:r>
                            <w:r>
                              <w:rPr>
                                <w:b/>
                                <w:color w:val="FFFFFF"/>
                                <w:spacing w:val="-6"/>
                                <w:sz w:val="32"/>
                              </w:rPr>
                              <w:t xml:space="preserve"> </w:t>
                            </w:r>
                            <w:r>
                              <w:rPr>
                                <w:b/>
                                <w:color w:val="FFFFFF"/>
                                <w:sz w:val="32"/>
                              </w:rPr>
                              <w:t>airworthiness management contract</w:t>
                            </w:r>
                          </w:p>
                        </w:txbxContent>
                      </wps:txbx>
                      <wps:bodyPr wrap="square" lIns="0" tIns="0" rIns="0" bIns="0" rtlCol="0">
                        <a:noAutofit/>
                      </wps:bodyPr>
                    </wps:wsp>
                  </a:graphicData>
                </a:graphic>
              </wp:anchor>
            </w:drawing>
          </mc:Choice>
          <mc:Fallback>
            <w:pict>
              <v:shape w14:anchorId="0E1D2E2E" id="Textbox 162" o:spid="_x0000_s1153" type="#_x0000_t202" style="position:absolute;margin-left:70.6pt;margin-top:18.1pt;width:454.3pt;height:39pt;z-index:-1565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" fillcolor="#16cc7e" stroked="f">
                <v:textbox inset="0,0,0,0">
                  <w:txbxContent>
                    <w:p w14:paraId="67CE92E6" w14:textId="77777777" w:rsidR="00937A2B" w:rsidRDefault="00F92319">
                      <w:pPr>
                        <w:ind w:left="28"/>
                        <w:rPr>
                          <w:b/>
                          <w:color w:val="000000"/>
                          <w:sz w:val="32"/>
                        </w:rPr>
                      </w:pPr>
                      <w:bookmarkStart w:id="386" w:name="_bookmark259"/>
                      <w:bookmarkEnd w:id="386"/>
                      <w:r>
                        <w:rPr>
                          <w:b/>
                          <w:color w:val="FFFFFF"/>
                          <w:sz w:val="32"/>
                        </w:rPr>
                        <w:t>GM</w:t>
                      </w:r>
                      <w:r>
                        <w:rPr>
                          <w:b/>
                          <w:color w:val="FFFFFF"/>
                          <w:spacing w:val="-6"/>
                          <w:sz w:val="32"/>
                        </w:rPr>
                        <w:t xml:space="preserve"> </w:t>
                      </w:r>
                      <w:r>
                        <w:rPr>
                          <w:b/>
                          <w:color w:val="FFFFFF"/>
                          <w:sz w:val="32"/>
                        </w:rPr>
                        <w:t>to</w:t>
                      </w:r>
                      <w:r>
                        <w:rPr>
                          <w:b/>
                          <w:color w:val="FFFFFF"/>
                          <w:spacing w:val="-6"/>
                          <w:sz w:val="32"/>
                        </w:rPr>
                        <w:t xml:space="preserve"> </w:t>
                      </w:r>
                      <w:r>
                        <w:rPr>
                          <w:b/>
                          <w:color w:val="FFFFFF"/>
                          <w:sz w:val="32"/>
                        </w:rPr>
                        <w:t>Appendix</w:t>
                      </w:r>
                      <w:r>
                        <w:rPr>
                          <w:b/>
                          <w:color w:val="FFFFFF"/>
                          <w:spacing w:val="-3"/>
                          <w:sz w:val="32"/>
                        </w:rPr>
                        <w:t xml:space="preserve"> </w:t>
                      </w:r>
                      <w:r>
                        <w:rPr>
                          <w:b/>
                          <w:color w:val="FFFFFF"/>
                          <w:sz w:val="32"/>
                        </w:rPr>
                        <w:t>I</w:t>
                      </w:r>
                      <w:r>
                        <w:rPr>
                          <w:b/>
                          <w:color w:val="FFFFFF"/>
                          <w:spacing w:val="-3"/>
                          <w:sz w:val="32"/>
                        </w:rPr>
                        <w:t xml:space="preserve"> </w:t>
                      </w:r>
                      <w:r>
                        <w:rPr>
                          <w:b/>
                          <w:color w:val="FFFFFF"/>
                          <w:sz w:val="32"/>
                        </w:rPr>
                        <w:t>to</w:t>
                      </w:r>
                      <w:r>
                        <w:rPr>
                          <w:b/>
                          <w:color w:val="FFFFFF"/>
                          <w:spacing w:val="-6"/>
                          <w:sz w:val="32"/>
                        </w:rPr>
                        <w:t xml:space="preserve"> </w:t>
                      </w:r>
                      <w:r>
                        <w:rPr>
                          <w:b/>
                          <w:color w:val="FFFFFF"/>
                          <w:sz w:val="32"/>
                        </w:rPr>
                        <w:t>Part-M</w:t>
                      </w:r>
                      <w:r>
                        <w:rPr>
                          <w:b/>
                          <w:color w:val="FFFFFF"/>
                          <w:spacing w:val="-4"/>
                          <w:sz w:val="32"/>
                        </w:rPr>
                        <w:t xml:space="preserve"> </w:t>
                      </w:r>
                      <w:r>
                        <w:rPr>
                          <w:b/>
                          <w:color w:val="FFFFFF"/>
                          <w:sz w:val="32"/>
                        </w:rPr>
                        <w:t>—</w:t>
                      </w:r>
                      <w:r>
                        <w:rPr>
                          <w:b/>
                          <w:color w:val="FFFFFF"/>
                          <w:spacing w:val="-7"/>
                          <w:sz w:val="32"/>
                        </w:rPr>
                        <w:t xml:space="preserve"> </w:t>
                      </w:r>
                      <w:r>
                        <w:rPr>
                          <w:b/>
                          <w:color w:val="FFFFFF"/>
                          <w:sz w:val="32"/>
                        </w:rPr>
                        <w:t>Continuing</w:t>
                      </w:r>
                      <w:r>
                        <w:rPr>
                          <w:b/>
                          <w:color w:val="FFFFFF"/>
                          <w:spacing w:val="-6"/>
                          <w:sz w:val="32"/>
                        </w:rPr>
                        <w:t xml:space="preserve"> </w:t>
                      </w:r>
                      <w:r>
                        <w:rPr>
                          <w:b/>
                          <w:color w:val="FFFFFF"/>
                          <w:sz w:val="32"/>
                        </w:rPr>
                        <w:t>airworthiness management contract</w:t>
                      </w:r>
                    </w:p>
                  </w:txbxContent>
                </v:textbox>
                <w10:wrap type="topAndBottom" anchorx="page"/>
              </v:shape>
            </w:pict>
          </mc:Fallback>
        </mc:AlternateContent>
      </w:r>
    </w:p>
    <w:p w14:paraId="62C58496" w14:textId="77777777" w:rsidR="00937A2B" w:rsidRDefault="00937A2B">
      <w:pPr>
        <w:pStyle w:val="BodyText"/>
        <w:spacing w:before="21"/>
        <w:ind w:left="0" w:firstLine="0"/>
        <w:jc w:val="left"/>
      </w:pPr>
    </w:p>
    <w:p w14:paraId="4E7C6447" w14:textId="77777777" w:rsidR="00937A2B" w:rsidRDefault="00F92319">
      <w:pPr>
        <w:pStyle w:val="BodyText"/>
        <w:spacing w:before="0"/>
        <w:ind w:left="360" w:right="353" w:firstLine="0"/>
      </w:pPr>
      <w:r>
        <w:t>An operator should establish adequate coordination between flight operations and the CAO/CAMO to</w:t>
      </w:r>
      <w:r>
        <w:rPr>
          <w:spacing w:val="-10"/>
        </w:rPr>
        <w:t xml:space="preserve"> </w:t>
      </w:r>
      <w:r>
        <w:t>ensure</w:t>
      </w:r>
      <w:r>
        <w:rPr>
          <w:spacing w:val="-8"/>
        </w:rPr>
        <w:t xml:space="preserve"> </w:t>
      </w:r>
      <w:r>
        <w:t>that</w:t>
      </w:r>
      <w:r>
        <w:rPr>
          <w:spacing w:val="-7"/>
        </w:rPr>
        <w:t xml:space="preserve"> </w:t>
      </w:r>
      <w:r>
        <w:t>both</w:t>
      </w:r>
      <w:r>
        <w:rPr>
          <w:spacing w:val="-8"/>
        </w:rPr>
        <w:t xml:space="preserve"> </w:t>
      </w:r>
      <w:r>
        <w:t>will</w:t>
      </w:r>
      <w:r>
        <w:rPr>
          <w:spacing w:val="-8"/>
        </w:rPr>
        <w:t xml:space="preserve"> </w:t>
      </w:r>
      <w:r>
        <w:t>receive</w:t>
      </w:r>
      <w:r>
        <w:rPr>
          <w:spacing w:val="-10"/>
        </w:rPr>
        <w:t xml:space="preserve"> </w:t>
      </w:r>
      <w:r>
        <w:t>all</w:t>
      </w:r>
      <w:r>
        <w:rPr>
          <w:spacing w:val="-9"/>
        </w:rPr>
        <w:t xml:space="preserve"> </w:t>
      </w:r>
      <w:r>
        <w:t>the</w:t>
      </w:r>
      <w:r>
        <w:rPr>
          <w:spacing w:val="-10"/>
        </w:rPr>
        <w:t xml:space="preserve"> </w:t>
      </w:r>
      <w:r>
        <w:t>necessary</w:t>
      </w:r>
      <w:r>
        <w:rPr>
          <w:spacing w:val="-7"/>
        </w:rPr>
        <w:t xml:space="preserve"> </w:t>
      </w:r>
      <w:r>
        <w:t>information</w:t>
      </w:r>
      <w:r>
        <w:rPr>
          <w:spacing w:val="-9"/>
        </w:rPr>
        <w:t xml:space="preserve"> </w:t>
      </w:r>
      <w:r>
        <w:t>on</w:t>
      </w:r>
      <w:r>
        <w:rPr>
          <w:spacing w:val="-11"/>
        </w:rPr>
        <w:t xml:space="preserve"> </w:t>
      </w:r>
      <w:r>
        <w:t>the</w:t>
      </w:r>
      <w:r>
        <w:rPr>
          <w:spacing w:val="-10"/>
        </w:rPr>
        <w:t xml:space="preserve"> </w:t>
      </w:r>
      <w:r>
        <w:t>condition</w:t>
      </w:r>
      <w:r>
        <w:rPr>
          <w:spacing w:val="-9"/>
        </w:rPr>
        <w:t xml:space="preserve"> </w:t>
      </w:r>
      <w:r>
        <w:t>of</w:t>
      </w:r>
      <w:r>
        <w:rPr>
          <w:spacing w:val="-13"/>
        </w:rPr>
        <w:t xml:space="preserve"> </w:t>
      </w:r>
      <w:r>
        <w:t>the</w:t>
      </w:r>
      <w:r>
        <w:rPr>
          <w:spacing w:val="-8"/>
        </w:rPr>
        <w:t xml:space="preserve"> </w:t>
      </w:r>
      <w:r>
        <w:t>aircraft</w:t>
      </w:r>
      <w:r>
        <w:rPr>
          <w:spacing w:val="-7"/>
        </w:rPr>
        <w:t xml:space="preserve"> </w:t>
      </w:r>
      <w:r>
        <w:t>to</w:t>
      </w:r>
      <w:r>
        <w:rPr>
          <w:spacing w:val="-7"/>
        </w:rPr>
        <w:t xml:space="preserve"> </w:t>
      </w:r>
      <w:r>
        <w:t>enable them perform their tasks.</w:t>
      </w:r>
    </w:p>
    <w:p w14:paraId="151FE651" w14:textId="77777777" w:rsidR="00937A2B" w:rsidRDefault="00937A2B">
      <w:pPr>
        <w:pStyle w:val="BodyText"/>
        <w:sectPr w:rsidR="00937A2B">
          <w:pgSz w:w="11910" w:h="16840"/>
          <w:pgMar w:top="1940" w:right="1080" w:bottom="1180" w:left="1080" w:header="886" w:footer="994" w:gutter="0"/>
          <w:cols w:space="720"/>
        </w:sectPr>
      </w:pPr>
    </w:p>
    <w:p w14:paraId="03D361D5" w14:textId="77777777" w:rsidR="00937A2B" w:rsidRDefault="00F92319">
      <w:pPr>
        <w:pStyle w:val="Heading3"/>
        <w:tabs>
          <w:tab w:val="left" w:pos="9416"/>
        </w:tabs>
        <w:spacing w:before="89"/>
        <w:ind w:left="360"/>
        <w:jc w:val="both"/>
      </w:pPr>
      <w:bookmarkStart w:id="387" w:name="_bookmark260"/>
      <w:bookmarkEnd w:id="387"/>
      <w:r>
        <w:rPr>
          <w:color w:val="FFFFFF"/>
          <w:shd w:val="clear" w:color="auto" w:fill="007EC2"/>
        </w:rPr>
        <w:lastRenderedPageBreak/>
        <w:t>Appendix</w:t>
      </w:r>
      <w:r>
        <w:rPr>
          <w:color w:val="FFFFFF"/>
          <w:spacing w:val="-8"/>
          <w:shd w:val="clear" w:color="auto" w:fill="007EC2"/>
        </w:rPr>
        <w:t xml:space="preserve"> </w:t>
      </w:r>
      <w:r>
        <w:rPr>
          <w:color w:val="FFFFFF"/>
          <w:shd w:val="clear" w:color="auto" w:fill="007EC2"/>
        </w:rPr>
        <w:t>II</w:t>
      </w:r>
      <w:r>
        <w:rPr>
          <w:color w:val="FFFFFF"/>
          <w:spacing w:val="-8"/>
          <w:shd w:val="clear" w:color="auto" w:fill="007EC2"/>
        </w:rPr>
        <w:t xml:space="preserve"> </w:t>
      </w:r>
      <w:r>
        <w:rPr>
          <w:color w:val="FFFFFF"/>
          <w:shd w:val="clear" w:color="auto" w:fill="007EC2"/>
        </w:rPr>
        <w:t>—</w:t>
      </w:r>
      <w:r>
        <w:rPr>
          <w:color w:val="FFFFFF"/>
          <w:spacing w:val="-11"/>
          <w:shd w:val="clear" w:color="auto" w:fill="007EC2"/>
        </w:rPr>
        <w:t xml:space="preserve"> </w:t>
      </w:r>
      <w:r>
        <w:rPr>
          <w:color w:val="FFFFFF"/>
          <w:shd w:val="clear" w:color="auto" w:fill="007EC2"/>
        </w:rPr>
        <w:t>Authorised</w:t>
      </w:r>
      <w:r>
        <w:rPr>
          <w:color w:val="FFFFFF"/>
          <w:spacing w:val="-10"/>
          <w:shd w:val="clear" w:color="auto" w:fill="007EC2"/>
        </w:rPr>
        <w:t xml:space="preserve"> </w:t>
      </w:r>
      <w:r>
        <w:rPr>
          <w:color w:val="FFFFFF"/>
          <w:shd w:val="clear" w:color="auto" w:fill="007EC2"/>
        </w:rPr>
        <w:t>Release</w:t>
      </w:r>
      <w:r>
        <w:rPr>
          <w:color w:val="FFFFFF"/>
          <w:spacing w:val="-10"/>
          <w:shd w:val="clear" w:color="auto" w:fill="007EC2"/>
        </w:rPr>
        <w:t xml:space="preserve"> </w:t>
      </w:r>
      <w:r>
        <w:rPr>
          <w:color w:val="FFFFFF"/>
          <w:shd w:val="clear" w:color="auto" w:fill="007EC2"/>
        </w:rPr>
        <w:t>Certificate</w:t>
      </w:r>
      <w:r>
        <w:rPr>
          <w:color w:val="FFFFFF"/>
          <w:spacing w:val="-7"/>
          <w:shd w:val="clear" w:color="auto" w:fill="007EC2"/>
        </w:rPr>
        <w:t xml:space="preserve"> </w:t>
      </w:r>
      <w:r>
        <w:rPr>
          <w:color w:val="FFFFFF"/>
          <w:shd w:val="clear" w:color="auto" w:fill="007EC2"/>
        </w:rPr>
        <w:t>—</w:t>
      </w:r>
      <w:r>
        <w:rPr>
          <w:color w:val="FFFFFF"/>
          <w:spacing w:val="-8"/>
          <w:shd w:val="clear" w:color="auto" w:fill="007EC2"/>
        </w:rPr>
        <w:t xml:space="preserve"> </w:t>
      </w:r>
      <w:r>
        <w:rPr>
          <w:color w:val="FFFFFF"/>
          <w:shd w:val="clear" w:color="auto" w:fill="007EC2"/>
        </w:rPr>
        <w:t>CAC</w:t>
      </w:r>
      <w:r>
        <w:rPr>
          <w:color w:val="FFFFFF"/>
          <w:spacing w:val="-9"/>
          <w:shd w:val="clear" w:color="auto" w:fill="007EC2"/>
        </w:rPr>
        <w:t xml:space="preserve"> </w:t>
      </w:r>
      <w:r>
        <w:rPr>
          <w:color w:val="FFFFFF"/>
          <w:shd w:val="clear" w:color="auto" w:fill="007EC2"/>
        </w:rPr>
        <w:t>Form</w:t>
      </w:r>
      <w:r>
        <w:rPr>
          <w:color w:val="FFFFFF"/>
          <w:spacing w:val="-11"/>
          <w:shd w:val="clear" w:color="auto" w:fill="007EC2"/>
        </w:rPr>
        <w:t xml:space="preserve"> </w:t>
      </w:r>
      <w:r>
        <w:rPr>
          <w:color w:val="FFFFFF"/>
          <w:spacing w:val="-10"/>
          <w:shd w:val="clear" w:color="auto" w:fill="007EC2"/>
        </w:rPr>
        <w:t>1</w:t>
      </w:r>
      <w:r>
        <w:rPr>
          <w:color w:val="FFFFFF"/>
          <w:shd w:val="clear" w:color="auto" w:fill="007EC2"/>
        </w:rPr>
        <w:tab/>
      </w:r>
    </w:p>
    <w:p w14:paraId="5F5CE8E4" w14:textId="77777777" w:rsidR="00937A2B" w:rsidRDefault="00937A2B">
      <w:pPr>
        <w:pStyle w:val="BodyText"/>
        <w:spacing w:before="0"/>
        <w:ind w:left="0" w:firstLine="0"/>
        <w:jc w:val="left"/>
        <w:rPr>
          <w:b/>
          <w:sz w:val="32"/>
        </w:rPr>
      </w:pPr>
    </w:p>
    <w:p w14:paraId="0A5F5BBB" w14:textId="77777777" w:rsidR="00937A2B" w:rsidRDefault="00F92319">
      <w:pPr>
        <w:pStyle w:val="BodyText"/>
        <w:spacing w:before="0"/>
        <w:ind w:left="360" w:right="355" w:firstLine="0"/>
      </w:pPr>
      <w:r>
        <w:t xml:space="preserve">These instructions relate only to the use of the </w:t>
      </w:r>
      <w:hyperlink w:anchor="_bookmark261" w:history="1">
        <w:r>
          <w:rPr>
            <w:color w:val="0000FF"/>
            <w:u w:val="single" w:color="0000FF"/>
          </w:rPr>
          <w:t>CAC Form 1</w:t>
        </w:r>
      </w:hyperlink>
      <w:r>
        <w:rPr>
          <w:color w:val="0000FF"/>
        </w:rPr>
        <w:t xml:space="preserve"> </w:t>
      </w:r>
      <w:r>
        <w:t>for maintenance purposes. Attention is drawn to Appendix I to Annex I (Part-21) of Regulation on Initial Airworthiness which covers the use of the CAC Form 1 for production purposes.</w:t>
      </w:r>
    </w:p>
    <w:p w14:paraId="074ED3CD" w14:textId="77777777" w:rsidR="00937A2B" w:rsidRDefault="00F92319">
      <w:pPr>
        <w:pStyle w:val="Heading4"/>
        <w:numPr>
          <w:ilvl w:val="0"/>
          <w:numId w:val="73"/>
        </w:numPr>
        <w:tabs>
          <w:tab w:val="left" w:pos="926"/>
        </w:tabs>
        <w:spacing w:before="118"/>
        <w:ind w:hanging="566"/>
      </w:pPr>
      <w:r>
        <w:t>PURPOSE</w:t>
      </w:r>
      <w:r>
        <w:rPr>
          <w:spacing w:val="-3"/>
        </w:rPr>
        <w:t xml:space="preserve"> </w:t>
      </w:r>
      <w:r>
        <w:t>AND</w:t>
      </w:r>
      <w:r>
        <w:rPr>
          <w:spacing w:val="-3"/>
        </w:rPr>
        <w:t xml:space="preserve"> </w:t>
      </w:r>
      <w:r>
        <w:rPr>
          <w:spacing w:val="-5"/>
        </w:rPr>
        <w:t>USE</w:t>
      </w:r>
    </w:p>
    <w:p w14:paraId="76202228" w14:textId="77777777" w:rsidR="00937A2B" w:rsidRDefault="00F92319">
      <w:pPr>
        <w:pStyle w:val="ListParagraph"/>
        <w:numPr>
          <w:ilvl w:val="1"/>
          <w:numId w:val="73"/>
        </w:numPr>
        <w:tabs>
          <w:tab w:val="left" w:pos="921"/>
          <w:tab w:val="left" w:pos="926"/>
        </w:tabs>
        <w:ind w:right="358"/>
      </w:pPr>
      <w:r>
        <w:t>The primary purpose of the Certificate is to declare the airworthiness of maintenance work undertaken on products, parts and appliances (hereafter referred to as ‘item(s)’).</w:t>
      </w:r>
    </w:p>
    <w:p w14:paraId="49CB4BB2" w14:textId="77777777" w:rsidR="00937A2B" w:rsidRDefault="00F92319">
      <w:pPr>
        <w:pStyle w:val="ListParagraph"/>
        <w:numPr>
          <w:ilvl w:val="1"/>
          <w:numId w:val="73"/>
        </w:numPr>
        <w:tabs>
          <w:tab w:val="left" w:pos="921"/>
          <w:tab w:val="left" w:pos="926"/>
        </w:tabs>
        <w:ind w:right="363"/>
      </w:pPr>
      <w:r>
        <w:t>Correlation must be established between the Certificate and the item(s). The originator must retain a Certificate in a form that allows verification of the original data.</w:t>
      </w:r>
    </w:p>
    <w:p w14:paraId="1723CC8D" w14:textId="77777777" w:rsidR="00937A2B" w:rsidRDefault="00F92319">
      <w:pPr>
        <w:pStyle w:val="ListParagraph"/>
        <w:numPr>
          <w:ilvl w:val="1"/>
          <w:numId w:val="73"/>
        </w:numPr>
        <w:tabs>
          <w:tab w:val="left" w:pos="921"/>
          <w:tab w:val="left" w:pos="926"/>
        </w:tabs>
        <w:spacing w:before="120"/>
        <w:ind w:right="355"/>
      </w:pPr>
      <w:r>
        <w:t>The Certificate is acceptable to many airworthiness authorities, but may be dependent on the existence of bilateral agreements and/or the policy of the airworthiness authority. The ‘approved</w:t>
      </w:r>
      <w:r>
        <w:rPr>
          <w:spacing w:val="-9"/>
        </w:rPr>
        <w:t xml:space="preserve"> </w:t>
      </w:r>
      <w:r>
        <w:t>design</w:t>
      </w:r>
      <w:r>
        <w:rPr>
          <w:spacing w:val="-10"/>
        </w:rPr>
        <w:t xml:space="preserve"> </w:t>
      </w:r>
      <w:r>
        <w:t>data’</w:t>
      </w:r>
      <w:r>
        <w:rPr>
          <w:spacing w:val="-9"/>
        </w:rPr>
        <w:t xml:space="preserve"> </w:t>
      </w:r>
      <w:r>
        <w:t>mentioned</w:t>
      </w:r>
      <w:r>
        <w:rPr>
          <w:spacing w:val="-9"/>
        </w:rPr>
        <w:t xml:space="preserve"> </w:t>
      </w:r>
      <w:r>
        <w:t>in</w:t>
      </w:r>
      <w:r>
        <w:rPr>
          <w:spacing w:val="-10"/>
        </w:rPr>
        <w:t xml:space="preserve"> </w:t>
      </w:r>
      <w:r>
        <w:t>this</w:t>
      </w:r>
      <w:r>
        <w:rPr>
          <w:spacing w:val="-9"/>
        </w:rPr>
        <w:t xml:space="preserve"> </w:t>
      </w:r>
      <w:r>
        <w:t>Certificate</w:t>
      </w:r>
      <w:r>
        <w:rPr>
          <w:spacing w:val="-11"/>
        </w:rPr>
        <w:t xml:space="preserve"> </w:t>
      </w:r>
      <w:r>
        <w:t>then</w:t>
      </w:r>
      <w:r>
        <w:rPr>
          <w:spacing w:val="-9"/>
        </w:rPr>
        <w:t xml:space="preserve"> </w:t>
      </w:r>
      <w:r>
        <w:t>means</w:t>
      </w:r>
      <w:r>
        <w:rPr>
          <w:spacing w:val="-9"/>
        </w:rPr>
        <w:t xml:space="preserve"> </w:t>
      </w:r>
      <w:r>
        <w:t>approved</w:t>
      </w:r>
      <w:r>
        <w:rPr>
          <w:spacing w:val="-9"/>
        </w:rPr>
        <w:t xml:space="preserve"> </w:t>
      </w:r>
      <w:r>
        <w:t>by</w:t>
      </w:r>
      <w:r>
        <w:rPr>
          <w:spacing w:val="-8"/>
        </w:rPr>
        <w:t xml:space="preserve"> </w:t>
      </w:r>
      <w:r>
        <w:t>the</w:t>
      </w:r>
      <w:r>
        <w:rPr>
          <w:spacing w:val="-8"/>
        </w:rPr>
        <w:t xml:space="preserve"> </w:t>
      </w:r>
      <w:r>
        <w:t>airworthiness authority of the importing country.</w:t>
      </w:r>
    </w:p>
    <w:p w14:paraId="536AEB61" w14:textId="77777777" w:rsidR="00937A2B" w:rsidRDefault="00F92319">
      <w:pPr>
        <w:pStyle w:val="ListParagraph"/>
        <w:numPr>
          <w:ilvl w:val="1"/>
          <w:numId w:val="73"/>
        </w:numPr>
        <w:tabs>
          <w:tab w:val="left" w:pos="922"/>
        </w:tabs>
        <w:spacing w:before="119"/>
        <w:ind w:left="922" w:hanging="562"/>
      </w:pPr>
      <w:r>
        <w:t>The</w:t>
      </w:r>
      <w:r>
        <w:rPr>
          <w:spacing w:val="-3"/>
        </w:rPr>
        <w:t xml:space="preserve"> </w:t>
      </w:r>
      <w:r>
        <w:t>Certificate</w:t>
      </w:r>
      <w:r>
        <w:rPr>
          <w:spacing w:val="-3"/>
        </w:rPr>
        <w:t xml:space="preserve"> </w:t>
      </w:r>
      <w:r>
        <w:t>is</w:t>
      </w:r>
      <w:r>
        <w:rPr>
          <w:spacing w:val="-3"/>
        </w:rPr>
        <w:t xml:space="preserve"> </w:t>
      </w:r>
      <w:r>
        <w:t>not</w:t>
      </w:r>
      <w:r>
        <w:rPr>
          <w:spacing w:val="-3"/>
        </w:rPr>
        <w:t xml:space="preserve"> </w:t>
      </w:r>
      <w:r>
        <w:t>a</w:t>
      </w:r>
      <w:r>
        <w:rPr>
          <w:spacing w:val="-6"/>
        </w:rPr>
        <w:t xml:space="preserve"> </w:t>
      </w:r>
      <w:r>
        <w:t>delivery</w:t>
      </w:r>
      <w:r>
        <w:rPr>
          <w:spacing w:val="-3"/>
        </w:rPr>
        <w:t xml:space="preserve"> </w:t>
      </w:r>
      <w:r>
        <w:t>or</w:t>
      </w:r>
      <w:r>
        <w:rPr>
          <w:spacing w:val="-6"/>
        </w:rPr>
        <w:t xml:space="preserve"> </w:t>
      </w:r>
      <w:r>
        <w:t>shipping</w:t>
      </w:r>
      <w:r>
        <w:rPr>
          <w:spacing w:val="-3"/>
        </w:rPr>
        <w:t xml:space="preserve"> </w:t>
      </w:r>
      <w:r>
        <w:rPr>
          <w:spacing w:val="-2"/>
        </w:rPr>
        <w:t>note.</w:t>
      </w:r>
    </w:p>
    <w:p w14:paraId="47D4BDE2" w14:textId="77777777" w:rsidR="00937A2B" w:rsidRDefault="00F92319">
      <w:pPr>
        <w:pStyle w:val="ListParagraph"/>
        <w:numPr>
          <w:ilvl w:val="1"/>
          <w:numId w:val="73"/>
        </w:numPr>
        <w:tabs>
          <w:tab w:val="left" w:pos="922"/>
        </w:tabs>
        <w:spacing w:before="120"/>
        <w:ind w:left="922" w:hanging="562"/>
      </w:pPr>
      <w:r>
        <w:t>Aircraft</w:t>
      </w:r>
      <w:r>
        <w:rPr>
          <w:spacing w:val="-2"/>
        </w:rPr>
        <w:t xml:space="preserve"> </w:t>
      </w:r>
      <w:r>
        <w:t>are</w:t>
      </w:r>
      <w:r>
        <w:rPr>
          <w:spacing w:val="-3"/>
        </w:rPr>
        <w:t xml:space="preserve"> </w:t>
      </w:r>
      <w:r>
        <w:t>not</w:t>
      </w:r>
      <w:r>
        <w:rPr>
          <w:spacing w:val="-4"/>
        </w:rPr>
        <w:t xml:space="preserve"> </w:t>
      </w:r>
      <w:r>
        <w:t>to be</w:t>
      </w:r>
      <w:r>
        <w:rPr>
          <w:spacing w:val="-4"/>
        </w:rPr>
        <w:t xml:space="preserve"> </w:t>
      </w:r>
      <w:r>
        <w:t>released</w:t>
      </w:r>
      <w:r>
        <w:rPr>
          <w:spacing w:val="-1"/>
        </w:rPr>
        <w:t xml:space="preserve"> </w:t>
      </w:r>
      <w:r>
        <w:t>using</w:t>
      </w:r>
      <w:r>
        <w:rPr>
          <w:spacing w:val="-3"/>
        </w:rPr>
        <w:t xml:space="preserve"> </w:t>
      </w:r>
      <w:r>
        <w:t>the</w:t>
      </w:r>
      <w:r>
        <w:rPr>
          <w:spacing w:val="-1"/>
        </w:rPr>
        <w:t xml:space="preserve"> </w:t>
      </w:r>
      <w:r>
        <w:rPr>
          <w:spacing w:val="-2"/>
        </w:rPr>
        <w:t>Certificate.</w:t>
      </w:r>
    </w:p>
    <w:p w14:paraId="4785522E" w14:textId="77777777" w:rsidR="00937A2B" w:rsidRDefault="00F92319">
      <w:pPr>
        <w:pStyle w:val="ListParagraph"/>
        <w:numPr>
          <w:ilvl w:val="1"/>
          <w:numId w:val="73"/>
        </w:numPr>
        <w:tabs>
          <w:tab w:val="left" w:pos="921"/>
          <w:tab w:val="left" w:pos="926"/>
        </w:tabs>
        <w:ind w:right="357"/>
      </w:pPr>
      <w:r>
        <w:t>The Certificate does not constitute approval to install the item on a particular aircraft, engine, or propeller but helps the end user determine its airworthiness approval status.</w:t>
      </w:r>
    </w:p>
    <w:p w14:paraId="60AE88B3" w14:textId="77777777" w:rsidR="00937A2B" w:rsidRDefault="00F92319">
      <w:pPr>
        <w:pStyle w:val="ListParagraph"/>
        <w:numPr>
          <w:ilvl w:val="1"/>
          <w:numId w:val="73"/>
        </w:numPr>
        <w:tabs>
          <w:tab w:val="left" w:pos="921"/>
          <w:tab w:val="left" w:pos="926"/>
        </w:tabs>
        <w:spacing w:before="120"/>
        <w:ind w:right="357"/>
      </w:pPr>
      <w:r>
        <w:t>A</w:t>
      </w:r>
      <w:r>
        <w:rPr>
          <w:spacing w:val="-10"/>
        </w:rPr>
        <w:t xml:space="preserve"> </w:t>
      </w:r>
      <w:r>
        <w:t>mixture</w:t>
      </w:r>
      <w:r>
        <w:rPr>
          <w:spacing w:val="-11"/>
        </w:rPr>
        <w:t xml:space="preserve"> </w:t>
      </w:r>
      <w:r>
        <w:t>of</w:t>
      </w:r>
      <w:r>
        <w:rPr>
          <w:spacing w:val="-12"/>
        </w:rPr>
        <w:t xml:space="preserve"> </w:t>
      </w:r>
      <w:r>
        <w:t>production</w:t>
      </w:r>
      <w:r>
        <w:rPr>
          <w:spacing w:val="-10"/>
        </w:rPr>
        <w:t xml:space="preserve"> </w:t>
      </w:r>
      <w:r>
        <w:t>released</w:t>
      </w:r>
      <w:r>
        <w:rPr>
          <w:spacing w:val="-10"/>
        </w:rPr>
        <w:t xml:space="preserve"> </w:t>
      </w:r>
      <w:r>
        <w:t>and</w:t>
      </w:r>
      <w:r>
        <w:rPr>
          <w:spacing w:val="-12"/>
        </w:rPr>
        <w:t xml:space="preserve"> </w:t>
      </w:r>
      <w:r>
        <w:t>maintenance</w:t>
      </w:r>
      <w:r>
        <w:rPr>
          <w:spacing w:val="-11"/>
        </w:rPr>
        <w:t xml:space="preserve"> </w:t>
      </w:r>
      <w:r>
        <w:t>released</w:t>
      </w:r>
      <w:r>
        <w:rPr>
          <w:spacing w:val="-10"/>
        </w:rPr>
        <w:t xml:space="preserve"> </w:t>
      </w:r>
      <w:r>
        <w:t>items</w:t>
      </w:r>
      <w:r>
        <w:rPr>
          <w:spacing w:val="-9"/>
        </w:rPr>
        <w:t xml:space="preserve"> </w:t>
      </w:r>
      <w:r>
        <w:t>is</w:t>
      </w:r>
      <w:r>
        <w:rPr>
          <w:spacing w:val="-9"/>
        </w:rPr>
        <w:t xml:space="preserve"> </w:t>
      </w:r>
      <w:r>
        <w:t>not</w:t>
      </w:r>
      <w:r>
        <w:rPr>
          <w:spacing w:val="-8"/>
        </w:rPr>
        <w:t xml:space="preserve"> </w:t>
      </w:r>
      <w:r>
        <w:t>permitted</w:t>
      </w:r>
      <w:r>
        <w:rPr>
          <w:spacing w:val="-10"/>
        </w:rPr>
        <w:t xml:space="preserve"> </w:t>
      </w:r>
      <w:r>
        <w:t>on</w:t>
      </w:r>
      <w:r>
        <w:rPr>
          <w:spacing w:val="-12"/>
        </w:rPr>
        <w:t xml:space="preserve"> </w:t>
      </w:r>
      <w:r>
        <w:t>the</w:t>
      </w:r>
      <w:r>
        <w:rPr>
          <w:spacing w:val="-11"/>
        </w:rPr>
        <w:t xml:space="preserve"> </w:t>
      </w:r>
      <w:r>
        <w:t xml:space="preserve">same </w:t>
      </w:r>
      <w:r>
        <w:rPr>
          <w:spacing w:val="-2"/>
        </w:rPr>
        <w:t>Certificate.</w:t>
      </w:r>
    </w:p>
    <w:p w14:paraId="22BF1AA3" w14:textId="77777777" w:rsidR="00937A2B" w:rsidRDefault="00F92319">
      <w:pPr>
        <w:pStyle w:val="Heading4"/>
        <w:numPr>
          <w:ilvl w:val="0"/>
          <w:numId w:val="73"/>
        </w:numPr>
        <w:tabs>
          <w:tab w:val="left" w:pos="926"/>
        </w:tabs>
        <w:ind w:hanging="566"/>
      </w:pPr>
      <w:r>
        <w:t>GENERAL</w:t>
      </w:r>
      <w:r>
        <w:rPr>
          <w:spacing w:val="-4"/>
        </w:rPr>
        <w:t xml:space="preserve"> </w:t>
      </w:r>
      <w:r>
        <w:rPr>
          <w:spacing w:val="-2"/>
        </w:rPr>
        <w:t>FORMAT</w:t>
      </w:r>
    </w:p>
    <w:p w14:paraId="186DB05D" w14:textId="77777777" w:rsidR="00937A2B" w:rsidRDefault="00F92319">
      <w:pPr>
        <w:pStyle w:val="ListParagraph"/>
        <w:numPr>
          <w:ilvl w:val="1"/>
          <w:numId w:val="73"/>
        </w:numPr>
        <w:tabs>
          <w:tab w:val="left" w:pos="921"/>
          <w:tab w:val="left" w:pos="926"/>
        </w:tabs>
        <w:spacing w:before="120"/>
        <w:ind w:right="353"/>
      </w:pPr>
      <w:r>
        <w:t>The</w:t>
      </w:r>
      <w:r>
        <w:rPr>
          <w:spacing w:val="-9"/>
        </w:rPr>
        <w:t xml:space="preserve"> </w:t>
      </w:r>
      <w:r>
        <w:t>Certificate</w:t>
      </w:r>
      <w:r>
        <w:rPr>
          <w:spacing w:val="-11"/>
        </w:rPr>
        <w:t xml:space="preserve"> </w:t>
      </w:r>
      <w:r>
        <w:t>must</w:t>
      </w:r>
      <w:r>
        <w:rPr>
          <w:spacing w:val="-11"/>
        </w:rPr>
        <w:t xml:space="preserve"> </w:t>
      </w:r>
      <w:r>
        <w:t>comply</w:t>
      </w:r>
      <w:r>
        <w:rPr>
          <w:spacing w:val="-8"/>
        </w:rPr>
        <w:t xml:space="preserve"> </w:t>
      </w:r>
      <w:r>
        <w:t>with</w:t>
      </w:r>
      <w:r>
        <w:rPr>
          <w:spacing w:val="-9"/>
        </w:rPr>
        <w:t xml:space="preserve"> </w:t>
      </w:r>
      <w:r>
        <w:t>the</w:t>
      </w:r>
      <w:r>
        <w:rPr>
          <w:spacing w:val="-8"/>
        </w:rPr>
        <w:t xml:space="preserve"> </w:t>
      </w:r>
      <w:r>
        <w:t>format</w:t>
      </w:r>
      <w:r>
        <w:rPr>
          <w:spacing w:val="-8"/>
        </w:rPr>
        <w:t xml:space="preserve"> </w:t>
      </w:r>
      <w:r>
        <w:t>attached</w:t>
      </w:r>
      <w:r>
        <w:rPr>
          <w:spacing w:val="-11"/>
        </w:rPr>
        <w:t xml:space="preserve"> </w:t>
      </w:r>
      <w:r>
        <w:t>including</w:t>
      </w:r>
      <w:r>
        <w:rPr>
          <w:spacing w:val="-10"/>
        </w:rPr>
        <w:t xml:space="preserve"> </w:t>
      </w:r>
      <w:r>
        <w:t>block</w:t>
      </w:r>
      <w:r>
        <w:rPr>
          <w:spacing w:val="-8"/>
        </w:rPr>
        <w:t xml:space="preserve"> </w:t>
      </w:r>
      <w:r>
        <w:t>numbers</w:t>
      </w:r>
      <w:r>
        <w:rPr>
          <w:spacing w:val="-9"/>
        </w:rPr>
        <w:t xml:space="preserve"> </w:t>
      </w:r>
      <w:r>
        <w:t>and</w:t>
      </w:r>
      <w:r>
        <w:rPr>
          <w:spacing w:val="-10"/>
        </w:rPr>
        <w:t xml:space="preserve"> </w:t>
      </w:r>
      <w:r>
        <w:t>the</w:t>
      </w:r>
      <w:r>
        <w:rPr>
          <w:spacing w:val="-9"/>
        </w:rPr>
        <w:t xml:space="preserve"> </w:t>
      </w:r>
      <w:r>
        <w:t>location of each block. The size of each block may however be varied to suit the individual application, but not to the extent that would make the Certificate unrecognisable.</w:t>
      </w:r>
    </w:p>
    <w:p w14:paraId="4313AEC2" w14:textId="77777777" w:rsidR="00937A2B" w:rsidRDefault="00F92319">
      <w:pPr>
        <w:pStyle w:val="ListParagraph"/>
        <w:numPr>
          <w:ilvl w:val="1"/>
          <w:numId w:val="73"/>
        </w:numPr>
        <w:tabs>
          <w:tab w:val="left" w:pos="921"/>
          <w:tab w:val="left" w:pos="926"/>
        </w:tabs>
        <w:spacing w:before="118"/>
        <w:ind w:right="356"/>
      </w:pPr>
      <w:r>
        <w:t>The</w:t>
      </w:r>
      <w:r>
        <w:rPr>
          <w:spacing w:val="-4"/>
        </w:rPr>
        <w:t xml:space="preserve"> </w:t>
      </w:r>
      <w:r>
        <w:t>Certificate</w:t>
      </w:r>
      <w:r>
        <w:rPr>
          <w:spacing w:val="-6"/>
        </w:rPr>
        <w:t xml:space="preserve"> </w:t>
      </w:r>
      <w:r>
        <w:t>must</w:t>
      </w:r>
      <w:r>
        <w:rPr>
          <w:spacing w:val="-4"/>
        </w:rPr>
        <w:t xml:space="preserve"> </w:t>
      </w:r>
      <w:r>
        <w:t>be</w:t>
      </w:r>
      <w:r>
        <w:rPr>
          <w:spacing w:val="-6"/>
        </w:rPr>
        <w:t xml:space="preserve"> </w:t>
      </w:r>
      <w:r>
        <w:t>in</w:t>
      </w:r>
      <w:r>
        <w:rPr>
          <w:spacing w:val="-6"/>
        </w:rPr>
        <w:t xml:space="preserve"> </w:t>
      </w:r>
      <w:r>
        <w:t>‘landscape’</w:t>
      </w:r>
      <w:r>
        <w:rPr>
          <w:spacing w:val="-4"/>
        </w:rPr>
        <w:t xml:space="preserve"> </w:t>
      </w:r>
      <w:r>
        <w:t>format</w:t>
      </w:r>
      <w:r>
        <w:rPr>
          <w:spacing w:val="-4"/>
        </w:rPr>
        <w:t xml:space="preserve"> </w:t>
      </w:r>
      <w:r>
        <w:t>but</w:t>
      </w:r>
      <w:r>
        <w:rPr>
          <w:spacing w:val="-4"/>
        </w:rPr>
        <w:t xml:space="preserve"> </w:t>
      </w:r>
      <w:r>
        <w:t>the</w:t>
      </w:r>
      <w:r>
        <w:rPr>
          <w:spacing w:val="-6"/>
        </w:rPr>
        <w:t xml:space="preserve"> </w:t>
      </w:r>
      <w:r>
        <w:t>overall</w:t>
      </w:r>
      <w:r>
        <w:rPr>
          <w:spacing w:val="-5"/>
        </w:rPr>
        <w:t xml:space="preserve"> </w:t>
      </w:r>
      <w:r>
        <w:t>size</w:t>
      </w:r>
      <w:r>
        <w:rPr>
          <w:spacing w:val="-6"/>
        </w:rPr>
        <w:t xml:space="preserve"> </w:t>
      </w:r>
      <w:r>
        <w:t>may</w:t>
      </w:r>
      <w:r>
        <w:rPr>
          <w:spacing w:val="-4"/>
        </w:rPr>
        <w:t xml:space="preserve"> </w:t>
      </w:r>
      <w:r>
        <w:t>be</w:t>
      </w:r>
      <w:r>
        <w:rPr>
          <w:spacing w:val="-4"/>
        </w:rPr>
        <w:t xml:space="preserve"> </w:t>
      </w:r>
      <w:r>
        <w:t>significantly</w:t>
      </w:r>
      <w:r>
        <w:rPr>
          <w:spacing w:val="-4"/>
        </w:rPr>
        <w:t xml:space="preserve"> </w:t>
      </w:r>
      <w:r>
        <w:t>increased or</w:t>
      </w:r>
      <w:r>
        <w:rPr>
          <w:spacing w:val="-2"/>
        </w:rPr>
        <w:t xml:space="preserve"> </w:t>
      </w:r>
      <w:r>
        <w:t>decreased</w:t>
      </w:r>
      <w:r>
        <w:rPr>
          <w:spacing w:val="-2"/>
        </w:rPr>
        <w:t xml:space="preserve"> </w:t>
      </w:r>
      <w:r>
        <w:t>so</w:t>
      </w:r>
      <w:r>
        <w:rPr>
          <w:spacing w:val="-4"/>
        </w:rPr>
        <w:t xml:space="preserve"> </w:t>
      </w:r>
      <w:r>
        <w:t>long</w:t>
      </w:r>
      <w:r>
        <w:rPr>
          <w:spacing w:val="-5"/>
        </w:rPr>
        <w:t xml:space="preserve"> </w:t>
      </w:r>
      <w:r>
        <w:t>as</w:t>
      </w:r>
      <w:r>
        <w:rPr>
          <w:spacing w:val="-4"/>
        </w:rPr>
        <w:t xml:space="preserve"> </w:t>
      </w:r>
      <w:r>
        <w:t>the</w:t>
      </w:r>
      <w:r>
        <w:rPr>
          <w:spacing w:val="-4"/>
        </w:rPr>
        <w:t xml:space="preserve"> </w:t>
      </w:r>
      <w:r>
        <w:t>Certificate</w:t>
      </w:r>
      <w:r>
        <w:rPr>
          <w:spacing w:val="-4"/>
        </w:rPr>
        <w:t xml:space="preserve"> </w:t>
      </w:r>
      <w:r>
        <w:t>remains</w:t>
      </w:r>
      <w:r>
        <w:rPr>
          <w:spacing w:val="-5"/>
        </w:rPr>
        <w:t xml:space="preserve"> </w:t>
      </w:r>
      <w:r>
        <w:t>recognisable</w:t>
      </w:r>
      <w:r>
        <w:rPr>
          <w:spacing w:val="-2"/>
        </w:rPr>
        <w:t xml:space="preserve"> </w:t>
      </w:r>
      <w:r>
        <w:t>and</w:t>
      </w:r>
      <w:r>
        <w:rPr>
          <w:spacing w:val="-4"/>
        </w:rPr>
        <w:t xml:space="preserve"> </w:t>
      </w:r>
      <w:r>
        <w:t>legible.</w:t>
      </w:r>
      <w:r>
        <w:rPr>
          <w:spacing w:val="-2"/>
        </w:rPr>
        <w:t xml:space="preserve"> </w:t>
      </w:r>
      <w:r>
        <w:t>If</w:t>
      </w:r>
      <w:r>
        <w:rPr>
          <w:spacing w:val="-5"/>
        </w:rPr>
        <w:t xml:space="preserve"> </w:t>
      </w:r>
      <w:r>
        <w:t>in</w:t>
      </w:r>
      <w:r>
        <w:rPr>
          <w:spacing w:val="-2"/>
        </w:rPr>
        <w:t xml:space="preserve"> </w:t>
      </w:r>
      <w:r>
        <w:t>doubt</w:t>
      </w:r>
      <w:r>
        <w:rPr>
          <w:spacing w:val="-2"/>
        </w:rPr>
        <w:t xml:space="preserve"> </w:t>
      </w:r>
      <w:r>
        <w:t>consult</w:t>
      </w:r>
      <w:r>
        <w:rPr>
          <w:spacing w:val="-4"/>
        </w:rPr>
        <w:t xml:space="preserve"> </w:t>
      </w:r>
      <w:r>
        <w:t>the Competent Authority.</w:t>
      </w:r>
    </w:p>
    <w:p w14:paraId="6524338C" w14:textId="77777777" w:rsidR="00937A2B" w:rsidRDefault="00F92319">
      <w:pPr>
        <w:pStyle w:val="ListParagraph"/>
        <w:numPr>
          <w:ilvl w:val="1"/>
          <w:numId w:val="73"/>
        </w:numPr>
        <w:tabs>
          <w:tab w:val="left" w:pos="922"/>
        </w:tabs>
        <w:ind w:left="922" w:hanging="562"/>
      </w:pPr>
      <w:r>
        <w:t>The</w:t>
      </w:r>
      <w:r>
        <w:rPr>
          <w:spacing w:val="-5"/>
        </w:rPr>
        <w:t xml:space="preserve"> </w:t>
      </w:r>
      <w:r>
        <w:t>User/Installer</w:t>
      </w:r>
      <w:r>
        <w:rPr>
          <w:spacing w:val="-2"/>
        </w:rPr>
        <w:t xml:space="preserve"> </w:t>
      </w:r>
      <w:r>
        <w:t>responsibility</w:t>
      </w:r>
      <w:r>
        <w:rPr>
          <w:spacing w:val="-3"/>
        </w:rPr>
        <w:t xml:space="preserve"> </w:t>
      </w:r>
      <w:r>
        <w:t>statement</w:t>
      </w:r>
      <w:r>
        <w:rPr>
          <w:spacing w:val="-5"/>
        </w:rPr>
        <w:t xml:space="preserve"> </w:t>
      </w:r>
      <w:r>
        <w:t>can</w:t>
      </w:r>
      <w:r>
        <w:rPr>
          <w:spacing w:val="-4"/>
        </w:rPr>
        <w:t xml:space="preserve"> </w:t>
      </w:r>
      <w:r>
        <w:t>be</w:t>
      </w:r>
      <w:r>
        <w:rPr>
          <w:spacing w:val="-2"/>
        </w:rPr>
        <w:t xml:space="preserve"> </w:t>
      </w:r>
      <w:r>
        <w:t>placed</w:t>
      </w:r>
      <w:r>
        <w:rPr>
          <w:spacing w:val="-3"/>
        </w:rPr>
        <w:t xml:space="preserve"> </w:t>
      </w:r>
      <w:r>
        <w:t>on</w:t>
      </w:r>
      <w:r>
        <w:rPr>
          <w:spacing w:val="-5"/>
        </w:rPr>
        <w:t xml:space="preserve"> </w:t>
      </w:r>
      <w:r>
        <w:t>either</w:t>
      </w:r>
      <w:r>
        <w:rPr>
          <w:spacing w:val="-5"/>
        </w:rPr>
        <w:t xml:space="preserve"> </w:t>
      </w:r>
      <w:r>
        <w:t>side</w:t>
      </w:r>
      <w:r>
        <w:rPr>
          <w:spacing w:val="-5"/>
        </w:rPr>
        <w:t xml:space="preserve"> </w:t>
      </w:r>
      <w:r>
        <w:t>of</w:t>
      </w:r>
      <w:r>
        <w:rPr>
          <w:spacing w:val="-4"/>
        </w:rPr>
        <w:t xml:space="preserve"> </w:t>
      </w:r>
      <w:r>
        <w:t>the</w:t>
      </w:r>
      <w:r>
        <w:rPr>
          <w:spacing w:val="-2"/>
        </w:rPr>
        <w:t xml:space="preserve"> form.</w:t>
      </w:r>
    </w:p>
    <w:p w14:paraId="38DA715A" w14:textId="77777777" w:rsidR="00937A2B" w:rsidRDefault="00F92319">
      <w:pPr>
        <w:pStyle w:val="ListParagraph"/>
        <w:numPr>
          <w:ilvl w:val="1"/>
          <w:numId w:val="73"/>
        </w:numPr>
        <w:tabs>
          <w:tab w:val="left" w:pos="922"/>
        </w:tabs>
        <w:ind w:left="922" w:hanging="562"/>
      </w:pPr>
      <w:r>
        <w:t>All</w:t>
      </w:r>
      <w:r>
        <w:rPr>
          <w:spacing w:val="-3"/>
        </w:rPr>
        <w:t xml:space="preserve"> </w:t>
      </w:r>
      <w:r>
        <w:t>printing</w:t>
      </w:r>
      <w:r>
        <w:rPr>
          <w:spacing w:val="-4"/>
        </w:rPr>
        <w:t xml:space="preserve"> </w:t>
      </w:r>
      <w:r>
        <w:t>must</w:t>
      </w:r>
      <w:r>
        <w:rPr>
          <w:spacing w:val="-2"/>
        </w:rPr>
        <w:t xml:space="preserve"> </w:t>
      </w:r>
      <w:r>
        <w:t>be</w:t>
      </w:r>
      <w:r>
        <w:rPr>
          <w:spacing w:val="-3"/>
        </w:rPr>
        <w:t xml:space="preserve"> </w:t>
      </w:r>
      <w:r>
        <w:t>clear</w:t>
      </w:r>
      <w:r>
        <w:rPr>
          <w:spacing w:val="-3"/>
        </w:rPr>
        <w:t xml:space="preserve"> </w:t>
      </w:r>
      <w:r>
        <w:t>and</w:t>
      </w:r>
      <w:r>
        <w:rPr>
          <w:spacing w:val="-3"/>
        </w:rPr>
        <w:t xml:space="preserve"> </w:t>
      </w:r>
      <w:r>
        <w:t>legible</w:t>
      </w:r>
      <w:r>
        <w:rPr>
          <w:spacing w:val="-3"/>
        </w:rPr>
        <w:t xml:space="preserve"> </w:t>
      </w:r>
      <w:r>
        <w:t>to</w:t>
      </w:r>
      <w:r>
        <w:rPr>
          <w:spacing w:val="-2"/>
        </w:rPr>
        <w:t xml:space="preserve"> </w:t>
      </w:r>
      <w:r>
        <w:t>permit</w:t>
      </w:r>
      <w:r>
        <w:rPr>
          <w:spacing w:val="-5"/>
        </w:rPr>
        <w:t xml:space="preserve"> </w:t>
      </w:r>
      <w:r>
        <w:t>easy</w:t>
      </w:r>
      <w:r>
        <w:rPr>
          <w:spacing w:val="-4"/>
        </w:rPr>
        <w:t xml:space="preserve"> </w:t>
      </w:r>
      <w:r>
        <w:rPr>
          <w:spacing w:val="-2"/>
        </w:rPr>
        <w:t>reading.</w:t>
      </w:r>
    </w:p>
    <w:p w14:paraId="2F3B6E53" w14:textId="77777777" w:rsidR="00937A2B" w:rsidRDefault="00F92319">
      <w:pPr>
        <w:pStyle w:val="ListParagraph"/>
        <w:numPr>
          <w:ilvl w:val="1"/>
          <w:numId w:val="73"/>
        </w:numPr>
        <w:tabs>
          <w:tab w:val="left" w:pos="921"/>
          <w:tab w:val="left" w:pos="926"/>
        </w:tabs>
        <w:spacing w:before="120"/>
        <w:ind w:right="358"/>
      </w:pPr>
      <w:r>
        <w:t>The</w:t>
      </w:r>
      <w:r>
        <w:rPr>
          <w:spacing w:val="-5"/>
        </w:rPr>
        <w:t xml:space="preserve"> </w:t>
      </w:r>
      <w:r>
        <w:t>Certificate</w:t>
      </w:r>
      <w:r>
        <w:rPr>
          <w:spacing w:val="-7"/>
        </w:rPr>
        <w:t xml:space="preserve"> </w:t>
      </w:r>
      <w:r>
        <w:t>may</w:t>
      </w:r>
      <w:r>
        <w:rPr>
          <w:spacing w:val="-7"/>
        </w:rPr>
        <w:t xml:space="preserve"> </w:t>
      </w:r>
      <w:r>
        <w:t>either</w:t>
      </w:r>
      <w:r>
        <w:rPr>
          <w:spacing w:val="-8"/>
        </w:rPr>
        <w:t xml:space="preserve"> </w:t>
      </w:r>
      <w:r>
        <w:t>be</w:t>
      </w:r>
      <w:r>
        <w:rPr>
          <w:spacing w:val="-5"/>
        </w:rPr>
        <w:t xml:space="preserve"> </w:t>
      </w:r>
      <w:r>
        <w:t>pre-printed</w:t>
      </w:r>
      <w:r>
        <w:rPr>
          <w:spacing w:val="-6"/>
        </w:rPr>
        <w:t xml:space="preserve"> </w:t>
      </w:r>
      <w:r>
        <w:t>or</w:t>
      </w:r>
      <w:r>
        <w:rPr>
          <w:spacing w:val="-6"/>
        </w:rPr>
        <w:t xml:space="preserve"> </w:t>
      </w:r>
      <w:r>
        <w:t>computer</w:t>
      </w:r>
      <w:r>
        <w:rPr>
          <w:spacing w:val="-6"/>
        </w:rPr>
        <w:t xml:space="preserve"> </w:t>
      </w:r>
      <w:r>
        <w:t>generated</w:t>
      </w:r>
      <w:r>
        <w:rPr>
          <w:spacing w:val="-6"/>
        </w:rPr>
        <w:t xml:space="preserve"> </w:t>
      </w:r>
      <w:r>
        <w:t>but</w:t>
      </w:r>
      <w:r>
        <w:rPr>
          <w:spacing w:val="-5"/>
        </w:rPr>
        <w:t xml:space="preserve"> </w:t>
      </w:r>
      <w:r>
        <w:t>in</w:t>
      </w:r>
      <w:r>
        <w:rPr>
          <w:spacing w:val="-7"/>
        </w:rPr>
        <w:t xml:space="preserve"> </w:t>
      </w:r>
      <w:r>
        <w:t>either</w:t>
      </w:r>
      <w:r>
        <w:rPr>
          <w:spacing w:val="-6"/>
        </w:rPr>
        <w:t xml:space="preserve"> </w:t>
      </w:r>
      <w:r>
        <w:t>case</w:t>
      </w:r>
      <w:r>
        <w:rPr>
          <w:spacing w:val="-5"/>
        </w:rPr>
        <w:t xml:space="preserve"> </w:t>
      </w:r>
      <w:r>
        <w:t>the</w:t>
      </w:r>
      <w:r>
        <w:rPr>
          <w:spacing w:val="-5"/>
        </w:rPr>
        <w:t xml:space="preserve"> </w:t>
      </w:r>
      <w:r>
        <w:t>printing of lines and characters must be clear and legible and in accordance with the defined format.</w:t>
      </w:r>
    </w:p>
    <w:p w14:paraId="16043DD2" w14:textId="77777777" w:rsidR="00937A2B" w:rsidRDefault="00F92319">
      <w:pPr>
        <w:pStyle w:val="ListParagraph"/>
        <w:numPr>
          <w:ilvl w:val="1"/>
          <w:numId w:val="73"/>
        </w:numPr>
        <w:tabs>
          <w:tab w:val="left" w:pos="922"/>
        </w:tabs>
        <w:spacing w:before="120"/>
        <w:ind w:left="922" w:hanging="562"/>
      </w:pPr>
      <w:r>
        <w:t>The</w:t>
      </w:r>
      <w:r>
        <w:rPr>
          <w:spacing w:val="-5"/>
        </w:rPr>
        <w:t xml:space="preserve"> </w:t>
      </w:r>
      <w:r>
        <w:t>Certificate</w:t>
      </w:r>
      <w:r>
        <w:rPr>
          <w:spacing w:val="-2"/>
        </w:rPr>
        <w:t xml:space="preserve"> </w:t>
      </w:r>
      <w:r>
        <w:t>should</w:t>
      </w:r>
      <w:r>
        <w:rPr>
          <w:spacing w:val="-4"/>
        </w:rPr>
        <w:t xml:space="preserve"> </w:t>
      </w:r>
      <w:r>
        <w:t>be</w:t>
      </w:r>
      <w:r>
        <w:rPr>
          <w:spacing w:val="-2"/>
        </w:rPr>
        <w:t xml:space="preserve"> </w:t>
      </w:r>
      <w:r>
        <w:t>in</w:t>
      </w:r>
      <w:r>
        <w:rPr>
          <w:spacing w:val="-7"/>
        </w:rPr>
        <w:t xml:space="preserve"> </w:t>
      </w:r>
      <w:r>
        <w:t>English,</w:t>
      </w:r>
      <w:r>
        <w:rPr>
          <w:spacing w:val="-2"/>
        </w:rPr>
        <w:t xml:space="preserve"> </w:t>
      </w:r>
      <w:r>
        <w:t>and</w:t>
      </w:r>
      <w:r>
        <w:rPr>
          <w:spacing w:val="-3"/>
        </w:rPr>
        <w:t xml:space="preserve"> </w:t>
      </w:r>
      <w:r>
        <w:t>if</w:t>
      </w:r>
      <w:r>
        <w:rPr>
          <w:spacing w:val="-2"/>
        </w:rPr>
        <w:t xml:space="preserve"> </w:t>
      </w:r>
      <w:r>
        <w:t>appropriate,</w:t>
      </w:r>
      <w:r>
        <w:rPr>
          <w:spacing w:val="-4"/>
        </w:rPr>
        <w:t xml:space="preserve"> </w:t>
      </w:r>
      <w:r>
        <w:t>in</w:t>
      </w:r>
      <w:r>
        <w:rPr>
          <w:spacing w:val="-3"/>
        </w:rPr>
        <w:t xml:space="preserve"> </w:t>
      </w:r>
      <w:r>
        <w:t>one</w:t>
      </w:r>
      <w:r>
        <w:rPr>
          <w:spacing w:val="-4"/>
        </w:rPr>
        <w:t xml:space="preserve"> </w:t>
      </w:r>
      <w:r>
        <w:t>or</w:t>
      </w:r>
      <w:r>
        <w:rPr>
          <w:spacing w:val="-4"/>
        </w:rPr>
        <w:t xml:space="preserve"> </w:t>
      </w:r>
      <w:r>
        <w:t>more</w:t>
      </w:r>
      <w:r>
        <w:rPr>
          <w:spacing w:val="-4"/>
        </w:rPr>
        <w:t xml:space="preserve"> </w:t>
      </w:r>
      <w:r>
        <w:t>other</w:t>
      </w:r>
      <w:r>
        <w:rPr>
          <w:spacing w:val="-2"/>
        </w:rPr>
        <w:t xml:space="preserve"> languages.</w:t>
      </w:r>
    </w:p>
    <w:p w14:paraId="3BC468B2" w14:textId="77777777" w:rsidR="00937A2B" w:rsidRDefault="00F92319">
      <w:pPr>
        <w:pStyle w:val="ListParagraph"/>
        <w:numPr>
          <w:ilvl w:val="1"/>
          <w:numId w:val="73"/>
        </w:numPr>
        <w:tabs>
          <w:tab w:val="left" w:pos="921"/>
          <w:tab w:val="left" w:pos="926"/>
        </w:tabs>
        <w:spacing w:before="118"/>
        <w:ind w:right="353"/>
      </w:pPr>
      <w:r>
        <w:t>The details</w:t>
      </w:r>
      <w:r>
        <w:rPr>
          <w:spacing w:val="-2"/>
        </w:rPr>
        <w:t xml:space="preserve"> </w:t>
      </w:r>
      <w:r>
        <w:t>to be</w:t>
      </w:r>
      <w:r>
        <w:rPr>
          <w:spacing w:val="-1"/>
        </w:rPr>
        <w:t xml:space="preserve"> </w:t>
      </w:r>
      <w:r>
        <w:t>entered</w:t>
      </w:r>
      <w:r>
        <w:rPr>
          <w:spacing w:val="-2"/>
        </w:rPr>
        <w:t xml:space="preserve"> </w:t>
      </w:r>
      <w:r>
        <w:t>on the</w:t>
      </w:r>
      <w:r>
        <w:rPr>
          <w:spacing w:val="-1"/>
        </w:rPr>
        <w:t xml:space="preserve"> </w:t>
      </w:r>
      <w:r>
        <w:t>Certificate</w:t>
      </w:r>
      <w:r>
        <w:rPr>
          <w:spacing w:val="-3"/>
        </w:rPr>
        <w:t xml:space="preserve"> </w:t>
      </w:r>
      <w:r>
        <w:t>may be</w:t>
      </w:r>
      <w:r>
        <w:rPr>
          <w:spacing w:val="-1"/>
        </w:rPr>
        <w:t xml:space="preserve"> </w:t>
      </w:r>
      <w:r>
        <w:t>either</w:t>
      </w:r>
      <w:r>
        <w:rPr>
          <w:spacing w:val="-1"/>
        </w:rPr>
        <w:t xml:space="preserve"> </w:t>
      </w:r>
      <w:r>
        <w:t>machine/computer printed</w:t>
      </w:r>
      <w:r>
        <w:rPr>
          <w:spacing w:val="-2"/>
        </w:rPr>
        <w:t xml:space="preserve"> </w:t>
      </w:r>
      <w:r>
        <w:t>or hand- written using block letters and must permit easy reading.</w:t>
      </w:r>
    </w:p>
    <w:p w14:paraId="78F15279" w14:textId="77777777" w:rsidR="00937A2B" w:rsidRDefault="00F92319">
      <w:pPr>
        <w:pStyle w:val="ListParagraph"/>
        <w:numPr>
          <w:ilvl w:val="1"/>
          <w:numId w:val="73"/>
        </w:numPr>
        <w:tabs>
          <w:tab w:val="left" w:pos="922"/>
        </w:tabs>
        <w:ind w:left="922" w:hanging="562"/>
      </w:pPr>
      <w:r>
        <w:t>Limit</w:t>
      </w:r>
      <w:r>
        <w:rPr>
          <w:spacing w:val="-6"/>
        </w:rPr>
        <w:t xml:space="preserve"> </w:t>
      </w:r>
      <w:r>
        <w:t>the</w:t>
      </w:r>
      <w:r>
        <w:rPr>
          <w:spacing w:val="-4"/>
        </w:rPr>
        <w:t xml:space="preserve"> </w:t>
      </w:r>
      <w:r>
        <w:t>use</w:t>
      </w:r>
      <w:r>
        <w:rPr>
          <w:spacing w:val="-4"/>
        </w:rPr>
        <w:t xml:space="preserve"> </w:t>
      </w:r>
      <w:r>
        <w:t>of</w:t>
      </w:r>
      <w:r>
        <w:rPr>
          <w:spacing w:val="-2"/>
        </w:rPr>
        <w:t xml:space="preserve"> </w:t>
      </w:r>
      <w:r>
        <w:t>abbreviations</w:t>
      </w:r>
      <w:r>
        <w:rPr>
          <w:spacing w:val="-2"/>
        </w:rPr>
        <w:t xml:space="preserve"> </w:t>
      </w:r>
      <w:r>
        <w:t>to</w:t>
      </w:r>
      <w:r>
        <w:rPr>
          <w:spacing w:val="-4"/>
        </w:rPr>
        <w:t xml:space="preserve"> </w:t>
      </w:r>
      <w:r>
        <w:t>a</w:t>
      </w:r>
      <w:r>
        <w:rPr>
          <w:spacing w:val="-4"/>
        </w:rPr>
        <w:t xml:space="preserve"> </w:t>
      </w:r>
      <w:r>
        <w:t>minimum,</w:t>
      </w:r>
      <w:r>
        <w:rPr>
          <w:spacing w:val="-2"/>
        </w:rPr>
        <w:t xml:space="preserve"> </w:t>
      </w:r>
      <w:r>
        <w:t>to</w:t>
      </w:r>
      <w:r>
        <w:rPr>
          <w:spacing w:val="-1"/>
        </w:rPr>
        <w:t xml:space="preserve"> </w:t>
      </w:r>
      <w:r>
        <w:t>aid</w:t>
      </w:r>
      <w:r>
        <w:rPr>
          <w:spacing w:val="-6"/>
        </w:rPr>
        <w:t xml:space="preserve"> </w:t>
      </w:r>
      <w:r>
        <w:rPr>
          <w:spacing w:val="-2"/>
        </w:rPr>
        <w:t>clarity.</w:t>
      </w:r>
    </w:p>
    <w:p w14:paraId="5CF5D5AE" w14:textId="77777777" w:rsidR="00937A2B" w:rsidRDefault="00F92319">
      <w:pPr>
        <w:pStyle w:val="ListParagraph"/>
        <w:numPr>
          <w:ilvl w:val="1"/>
          <w:numId w:val="73"/>
        </w:numPr>
        <w:tabs>
          <w:tab w:val="left" w:pos="921"/>
          <w:tab w:val="left" w:pos="926"/>
        </w:tabs>
        <w:spacing w:before="120"/>
        <w:ind w:right="358"/>
      </w:pPr>
      <w:r>
        <w:t>The</w:t>
      </w:r>
      <w:r>
        <w:rPr>
          <w:spacing w:val="-8"/>
        </w:rPr>
        <w:t xml:space="preserve"> </w:t>
      </w:r>
      <w:r>
        <w:t>space</w:t>
      </w:r>
      <w:r>
        <w:rPr>
          <w:spacing w:val="-7"/>
        </w:rPr>
        <w:t xml:space="preserve"> </w:t>
      </w:r>
      <w:r>
        <w:t>remaining</w:t>
      </w:r>
      <w:r>
        <w:rPr>
          <w:spacing w:val="-11"/>
        </w:rPr>
        <w:t xml:space="preserve"> </w:t>
      </w:r>
      <w:r>
        <w:t>on</w:t>
      </w:r>
      <w:r>
        <w:rPr>
          <w:spacing w:val="-9"/>
        </w:rPr>
        <w:t xml:space="preserve"> </w:t>
      </w:r>
      <w:r>
        <w:t>the</w:t>
      </w:r>
      <w:r>
        <w:rPr>
          <w:spacing w:val="-10"/>
        </w:rPr>
        <w:t xml:space="preserve"> </w:t>
      </w:r>
      <w:r>
        <w:t>reverse</w:t>
      </w:r>
      <w:r>
        <w:rPr>
          <w:spacing w:val="-7"/>
        </w:rPr>
        <w:t xml:space="preserve"> </w:t>
      </w:r>
      <w:r>
        <w:t>side</w:t>
      </w:r>
      <w:r>
        <w:rPr>
          <w:spacing w:val="-10"/>
        </w:rPr>
        <w:t xml:space="preserve"> </w:t>
      </w:r>
      <w:r>
        <w:t>of</w:t>
      </w:r>
      <w:r>
        <w:rPr>
          <w:spacing w:val="-8"/>
        </w:rPr>
        <w:t xml:space="preserve"> </w:t>
      </w:r>
      <w:r>
        <w:t>the</w:t>
      </w:r>
      <w:r>
        <w:rPr>
          <w:spacing w:val="-10"/>
        </w:rPr>
        <w:t xml:space="preserve"> </w:t>
      </w:r>
      <w:r>
        <w:t>Certificate</w:t>
      </w:r>
      <w:r>
        <w:rPr>
          <w:spacing w:val="-10"/>
        </w:rPr>
        <w:t xml:space="preserve"> </w:t>
      </w:r>
      <w:r>
        <w:t>may</w:t>
      </w:r>
      <w:r>
        <w:rPr>
          <w:spacing w:val="-7"/>
        </w:rPr>
        <w:t xml:space="preserve"> </w:t>
      </w:r>
      <w:r>
        <w:t>be</w:t>
      </w:r>
      <w:r>
        <w:rPr>
          <w:spacing w:val="-7"/>
        </w:rPr>
        <w:t xml:space="preserve"> </w:t>
      </w:r>
      <w:r>
        <w:t>used</w:t>
      </w:r>
      <w:r>
        <w:rPr>
          <w:spacing w:val="-8"/>
        </w:rPr>
        <w:t xml:space="preserve"> </w:t>
      </w:r>
      <w:r>
        <w:t>by</w:t>
      </w:r>
      <w:r>
        <w:rPr>
          <w:spacing w:val="-7"/>
        </w:rPr>
        <w:t xml:space="preserve"> </w:t>
      </w:r>
      <w:r>
        <w:t>the</w:t>
      </w:r>
      <w:r>
        <w:rPr>
          <w:spacing w:val="-10"/>
        </w:rPr>
        <w:t xml:space="preserve"> </w:t>
      </w:r>
      <w:r>
        <w:t>originator</w:t>
      </w:r>
      <w:r>
        <w:rPr>
          <w:spacing w:val="-8"/>
        </w:rPr>
        <w:t xml:space="preserve"> </w:t>
      </w:r>
      <w:r>
        <w:t>for</w:t>
      </w:r>
      <w:r>
        <w:rPr>
          <w:spacing w:val="-8"/>
        </w:rPr>
        <w:t xml:space="preserve"> </w:t>
      </w:r>
      <w:r>
        <w:t>any additional</w:t>
      </w:r>
      <w:r>
        <w:rPr>
          <w:spacing w:val="-6"/>
        </w:rPr>
        <w:t xml:space="preserve"> </w:t>
      </w:r>
      <w:r>
        <w:t>information</w:t>
      </w:r>
      <w:r>
        <w:rPr>
          <w:spacing w:val="-7"/>
        </w:rPr>
        <w:t xml:space="preserve"> </w:t>
      </w:r>
      <w:r>
        <w:t>but</w:t>
      </w:r>
      <w:r>
        <w:rPr>
          <w:spacing w:val="-6"/>
        </w:rPr>
        <w:t xml:space="preserve"> </w:t>
      </w:r>
      <w:r>
        <w:t>must</w:t>
      </w:r>
      <w:r>
        <w:rPr>
          <w:spacing w:val="-6"/>
        </w:rPr>
        <w:t xml:space="preserve"> </w:t>
      </w:r>
      <w:r>
        <w:t>not</w:t>
      </w:r>
      <w:r>
        <w:rPr>
          <w:spacing w:val="-7"/>
        </w:rPr>
        <w:t xml:space="preserve"> </w:t>
      </w:r>
      <w:r>
        <w:t>include</w:t>
      </w:r>
      <w:r>
        <w:rPr>
          <w:spacing w:val="-5"/>
        </w:rPr>
        <w:t xml:space="preserve"> </w:t>
      </w:r>
      <w:r>
        <w:t>any</w:t>
      </w:r>
      <w:r>
        <w:rPr>
          <w:spacing w:val="-5"/>
        </w:rPr>
        <w:t xml:space="preserve"> </w:t>
      </w:r>
      <w:r>
        <w:t>certification</w:t>
      </w:r>
      <w:r>
        <w:rPr>
          <w:spacing w:val="-7"/>
        </w:rPr>
        <w:t xml:space="preserve"> </w:t>
      </w:r>
      <w:r>
        <w:t>statement.</w:t>
      </w:r>
      <w:r>
        <w:rPr>
          <w:spacing w:val="-6"/>
        </w:rPr>
        <w:t xml:space="preserve"> </w:t>
      </w:r>
      <w:r>
        <w:t>Any</w:t>
      </w:r>
      <w:r>
        <w:rPr>
          <w:spacing w:val="-5"/>
        </w:rPr>
        <w:t xml:space="preserve"> </w:t>
      </w:r>
      <w:r>
        <w:t>use</w:t>
      </w:r>
      <w:r>
        <w:rPr>
          <w:spacing w:val="-8"/>
        </w:rPr>
        <w:t xml:space="preserve"> </w:t>
      </w:r>
      <w:r>
        <w:t>of</w:t>
      </w:r>
      <w:r>
        <w:rPr>
          <w:spacing w:val="-5"/>
        </w:rPr>
        <w:t xml:space="preserve"> </w:t>
      </w:r>
      <w:r>
        <w:t>the</w:t>
      </w:r>
      <w:r>
        <w:rPr>
          <w:spacing w:val="-5"/>
        </w:rPr>
        <w:t xml:space="preserve"> </w:t>
      </w:r>
      <w:r>
        <w:t xml:space="preserve">reverse side of the Certificate must be referenced in the appropriate block on the front side of the </w:t>
      </w:r>
      <w:r>
        <w:rPr>
          <w:spacing w:val="-2"/>
        </w:rPr>
        <w:t>Certificate</w:t>
      </w:r>
    </w:p>
    <w:p w14:paraId="5E135970" w14:textId="77777777" w:rsidR="00937A2B" w:rsidRDefault="00F92319">
      <w:pPr>
        <w:pStyle w:val="Heading4"/>
        <w:numPr>
          <w:ilvl w:val="0"/>
          <w:numId w:val="73"/>
        </w:numPr>
        <w:tabs>
          <w:tab w:val="left" w:pos="926"/>
        </w:tabs>
        <w:ind w:hanging="566"/>
      </w:pPr>
      <w:r>
        <w:rPr>
          <w:spacing w:val="-2"/>
        </w:rPr>
        <w:t>COPIES</w:t>
      </w:r>
    </w:p>
    <w:p w14:paraId="275B06BD" w14:textId="77777777" w:rsidR="00937A2B" w:rsidRDefault="00937A2B">
      <w:pPr>
        <w:pStyle w:val="Heading4"/>
        <w:sectPr w:rsidR="00937A2B">
          <w:pgSz w:w="11910" w:h="16840"/>
          <w:pgMar w:top="1940" w:right="1080" w:bottom="1180" w:left="1080" w:header="886" w:footer="994" w:gutter="0"/>
          <w:cols w:space="720"/>
        </w:sectPr>
      </w:pPr>
    </w:p>
    <w:p w14:paraId="6A1E4D76" w14:textId="77777777" w:rsidR="00937A2B" w:rsidRDefault="00F92319">
      <w:pPr>
        <w:pStyle w:val="ListParagraph"/>
        <w:numPr>
          <w:ilvl w:val="1"/>
          <w:numId w:val="73"/>
        </w:numPr>
        <w:tabs>
          <w:tab w:val="left" w:pos="921"/>
          <w:tab w:val="left" w:pos="926"/>
        </w:tabs>
        <w:spacing w:before="90"/>
        <w:ind w:right="355"/>
      </w:pPr>
      <w:r>
        <w:lastRenderedPageBreak/>
        <w:t>There</w:t>
      </w:r>
      <w:r>
        <w:rPr>
          <w:spacing w:val="-13"/>
        </w:rPr>
        <w:t xml:space="preserve"> </w:t>
      </w:r>
      <w:r>
        <w:t>is</w:t>
      </w:r>
      <w:r>
        <w:rPr>
          <w:spacing w:val="-12"/>
        </w:rPr>
        <w:t xml:space="preserve"> </w:t>
      </w:r>
      <w:r>
        <w:t>no</w:t>
      </w:r>
      <w:r>
        <w:rPr>
          <w:spacing w:val="-13"/>
        </w:rPr>
        <w:t xml:space="preserve"> </w:t>
      </w:r>
      <w:r>
        <w:t>restriction</w:t>
      </w:r>
      <w:r>
        <w:rPr>
          <w:spacing w:val="-12"/>
        </w:rPr>
        <w:t xml:space="preserve"> </w:t>
      </w:r>
      <w:r>
        <w:t>in</w:t>
      </w:r>
      <w:r>
        <w:rPr>
          <w:spacing w:val="-13"/>
        </w:rPr>
        <w:t xml:space="preserve"> </w:t>
      </w:r>
      <w:r>
        <w:t>the</w:t>
      </w:r>
      <w:r>
        <w:rPr>
          <w:spacing w:val="-12"/>
        </w:rPr>
        <w:t xml:space="preserve"> </w:t>
      </w:r>
      <w:r>
        <w:t>number</w:t>
      </w:r>
      <w:r>
        <w:rPr>
          <w:spacing w:val="-13"/>
        </w:rPr>
        <w:t xml:space="preserve"> </w:t>
      </w:r>
      <w:r>
        <w:t>of</w:t>
      </w:r>
      <w:r>
        <w:rPr>
          <w:spacing w:val="-12"/>
        </w:rPr>
        <w:t xml:space="preserve"> </w:t>
      </w:r>
      <w:r>
        <w:t>copies</w:t>
      </w:r>
      <w:r>
        <w:rPr>
          <w:spacing w:val="-12"/>
        </w:rPr>
        <w:t xml:space="preserve"> </w:t>
      </w:r>
      <w:r>
        <w:t>of</w:t>
      </w:r>
      <w:r>
        <w:rPr>
          <w:spacing w:val="-13"/>
        </w:rPr>
        <w:t xml:space="preserve"> </w:t>
      </w:r>
      <w:r>
        <w:t>the</w:t>
      </w:r>
      <w:r>
        <w:rPr>
          <w:spacing w:val="-12"/>
        </w:rPr>
        <w:t xml:space="preserve"> </w:t>
      </w:r>
      <w:r>
        <w:t>Certificate</w:t>
      </w:r>
      <w:r>
        <w:rPr>
          <w:spacing w:val="-13"/>
        </w:rPr>
        <w:t xml:space="preserve"> </w:t>
      </w:r>
      <w:r>
        <w:t>sent</w:t>
      </w:r>
      <w:r>
        <w:rPr>
          <w:spacing w:val="-12"/>
        </w:rPr>
        <w:t xml:space="preserve"> </w:t>
      </w:r>
      <w:r>
        <w:t>to</w:t>
      </w:r>
      <w:r>
        <w:rPr>
          <w:spacing w:val="-13"/>
        </w:rPr>
        <w:t xml:space="preserve"> </w:t>
      </w:r>
      <w:r>
        <w:t>the</w:t>
      </w:r>
      <w:r>
        <w:rPr>
          <w:spacing w:val="-12"/>
        </w:rPr>
        <w:t xml:space="preserve"> </w:t>
      </w:r>
      <w:r>
        <w:t>customer</w:t>
      </w:r>
      <w:r>
        <w:rPr>
          <w:spacing w:val="-12"/>
        </w:rPr>
        <w:t xml:space="preserve"> </w:t>
      </w:r>
      <w:r>
        <w:t>or</w:t>
      </w:r>
      <w:r>
        <w:rPr>
          <w:spacing w:val="-13"/>
        </w:rPr>
        <w:t xml:space="preserve"> </w:t>
      </w:r>
      <w:r>
        <w:t>retained by the originator.</w:t>
      </w:r>
    </w:p>
    <w:p w14:paraId="278E88AD" w14:textId="77777777" w:rsidR="00937A2B" w:rsidRDefault="00F92319">
      <w:pPr>
        <w:pStyle w:val="Heading4"/>
        <w:numPr>
          <w:ilvl w:val="0"/>
          <w:numId w:val="73"/>
        </w:numPr>
        <w:tabs>
          <w:tab w:val="left" w:pos="924"/>
        </w:tabs>
        <w:ind w:left="924" w:hanging="564"/>
        <w:jc w:val="both"/>
      </w:pPr>
      <w:r>
        <w:t>ERROR(S)</w:t>
      </w:r>
      <w:r>
        <w:rPr>
          <w:spacing w:val="-3"/>
        </w:rPr>
        <w:t xml:space="preserve"> </w:t>
      </w:r>
      <w:r>
        <w:t>ON</w:t>
      </w:r>
      <w:r>
        <w:rPr>
          <w:spacing w:val="-4"/>
        </w:rPr>
        <w:t xml:space="preserve"> </w:t>
      </w:r>
      <w:r>
        <w:t>A</w:t>
      </w:r>
      <w:r>
        <w:rPr>
          <w:spacing w:val="-1"/>
        </w:rPr>
        <w:t xml:space="preserve"> </w:t>
      </w:r>
      <w:r>
        <w:rPr>
          <w:spacing w:val="-2"/>
        </w:rPr>
        <w:t>CERTIFICATE</w:t>
      </w:r>
    </w:p>
    <w:p w14:paraId="221E2267" w14:textId="77777777" w:rsidR="00937A2B" w:rsidRDefault="00F92319">
      <w:pPr>
        <w:pStyle w:val="ListParagraph"/>
        <w:numPr>
          <w:ilvl w:val="1"/>
          <w:numId w:val="73"/>
        </w:numPr>
        <w:tabs>
          <w:tab w:val="left" w:pos="921"/>
          <w:tab w:val="left" w:pos="926"/>
        </w:tabs>
        <w:spacing w:before="120"/>
        <w:ind w:right="360"/>
      </w:pPr>
      <w:r>
        <w:t xml:space="preserve">If an end-user finds an error(s) on a Certificate, he must identify it/them in writing to the originator. The originator may issue a new Certificate only if the error(s) can be verified and </w:t>
      </w:r>
      <w:r>
        <w:rPr>
          <w:spacing w:val="-2"/>
        </w:rPr>
        <w:t>corrected.</w:t>
      </w:r>
    </w:p>
    <w:p w14:paraId="791A7CD1" w14:textId="77777777" w:rsidR="00937A2B" w:rsidRDefault="00F92319">
      <w:pPr>
        <w:pStyle w:val="ListParagraph"/>
        <w:numPr>
          <w:ilvl w:val="1"/>
          <w:numId w:val="73"/>
        </w:numPr>
        <w:tabs>
          <w:tab w:val="left" w:pos="922"/>
        </w:tabs>
        <w:spacing w:before="118"/>
        <w:ind w:left="922" w:hanging="562"/>
      </w:pPr>
      <w:r>
        <w:t>The</w:t>
      </w:r>
      <w:r>
        <w:rPr>
          <w:spacing w:val="-6"/>
        </w:rPr>
        <w:t xml:space="preserve"> </w:t>
      </w:r>
      <w:r>
        <w:t>new</w:t>
      </w:r>
      <w:r>
        <w:rPr>
          <w:spacing w:val="-2"/>
        </w:rPr>
        <w:t xml:space="preserve"> </w:t>
      </w:r>
      <w:r>
        <w:t>Certificate</w:t>
      </w:r>
      <w:r>
        <w:rPr>
          <w:spacing w:val="-5"/>
        </w:rPr>
        <w:t xml:space="preserve"> </w:t>
      </w:r>
      <w:r>
        <w:t>must</w:t>
      </w:r>
      <w:r>
        <w:rPr>
          <w:spacing w:val="-2"/>
        </w:rPr>
        <w:t xml:space="preserve"> </w:t>
      </w:r>
      <w:r>
        <w:t>have</w:t>
      </w:r>
      <w:r>
        <w:rPr>
          <w:spacing w:val="-3"/>
        </w:rPr>
        <w:t xml:space="preserve"> </w:t>
      </w:r>
      <w:r>
        <w:t>a</w:t>
      </w:r>
      <w:r>
        <w:rPr>
          <w:spacing w:val="-6"/>
        </w:rPr>
        <w:t xml:space="preserve"> </w:t>
      </w:r>
      <w:r>
        <w:t>new</w:t>
      </w:r>
      <w:r>
        <w:rPr>
          <w:spacing w:val="-5"/>
        </w:rPr>
        <w:t xml:space="preserve"> </w:t>
      </w:r>
      <w:r>
        <w:t>tracking</w:t>
      </w:r>
      <w:r>
        <w:rPr>
          <w:spacing w:val="-2"/>
        </w:rPr>
        <w:t xml:space="preserve"> </w:t>
      </w:r>
      <w:r>
        <w:t>number,</w:t>
      </w:r>
      <w:r>
        <w:rPr>
          <w:spacing w:val="-3"/>
        </w:rPr>
        <w:t xml:space="preserve"> </w:t>
      </w:r>
      <w:r>
        <w:t>signature</w:t>
      </w:r>
      <w:r>
        <w:rPr>
          <w:spacing w:val="-3"/>
        </w:rPr>
        <w:t xml:space="preserve"> </w:t>
      </w:r>
      <w:r>
        <w:t>and</w:t>
      </w:r>
      <w:r>
        <w:rPr>
          <w:spacing w:val="-4"/>
        </w:rPr>
        <w:t xml:space="preserve"> </w:t>
      </w:r>
      <w:r>
        <w:rPr>
          <w:spacing w:val="-2"/>
        </w:rPr>
        <w:t>date.</w:t>
      </w:r>
    </w:p>
    <w:p w14:paraId="08334EFF" w14:textId="77777777" w:rsidR="00937A2B" w:rsidRDefault="00F92319">
      <w:pPr>
        <w:pStyle w:val="ListParagraph"/>
        <w:numPr>
          <w:ilvl w:val="1"/>
          <w:numId w:val="73"/>
        </w:numPr>
        <w:tabs>
          <w:tab w:val="left" w:pos="921"/>
          <w:tab w:val="left" w:pos="926"/>
        </w:tabs>
        <w:ind w:right="355"/>
      </w:pPr>
      <w:r>
        <w:t>The request for a new Certificate may be honoured without re-verification of the item(s) condition. The new Certificate is not a statement of current condition and should refer to the previous</w:t>
      </w:r>
      <w:r>
        <w:rPr>
          <w:spacing w:val="-11"/>
        </w:rPr>
        <w:t xml:space="preserve"> </w:t>
      </w:r>
      <w:r>
        <w:t>Certificate</w:t>
      </w:r>
      <w:r>
        <w:rPr>
          <w:spacing w:val="-11"/>
        </w:rPr>
        <w:t xml:space="preserve"> </w:t>
      </w:r>
      <w:r>
        <w:t>in</w:t>
      </w:r>
      <w:r>
        <w:rPr>
          <w:spacing w:val="-13"/>
        </w:rPr>
        <w:t xml:space="preserve"> </w:t>
      </w:r>
      <w:r>
        <w:t>block</w:t>
      </w:r>
      <w:r>
        <w:rPr>
          <w:spacing w:val="-10"/>
        </w:rPr>
        <w:t xml:space="preserve"> </w:t>
      </w:r>
      <w:r>
        <w:t>12</w:t>
      </w:r>
      <w:r>
        <w:rPr>
          <w:spacing w:val="-11"/>
        </w:rPr>
        <w:t xml:space="preserve"> </w:t>
      </w:r>
      <w:r>
        <w:t>by</w:t>
      </w:r>
      <w:r>
        <w:rPr>
          <w:spacing w:val="-11"/>
        </w:rPr>
        <w:t xml:space="preserve"> </w:t>
      </w:r>
      <w:r>
        <w:t>the</w:t>
      </w:r>
      <w:r>
        <w:rPr>
          <w:spacing w:val="-8"/>
        </w:rPr>
        <w:t xml:space="preserve"> </w:t>
      </w:r>
      <w:r>
        <w:t>following</w:t>
      </w:r>
      <w:r>
        <w:rPr>
          <w:spacing w:val="-13"/>
        </w:rPr>
        <w:t xml:space="preserve"> </w:t>
      </w:r>
      <w:r>
        <w:t>statement;</w:t>
      </w:r>
      <w:r>
        <w:rPr>
          <w:spacing w:val="-10"/>
        </w:rPr>
        <w:t xml:space="preserve"> </w:t>
      </w:r>
      <w:r>
        <w:t>‘This</w:t>
      </w:r>
      <w:r>
        <w:rPr>
          <w:spacing w:val="-12"/>
        </w:rPr>
        <w:t xml:space="preserve"> </w:t>
      </w:r>
      <w:r>
        <w:t>Certificate</w:t>
      </w:r>
      <w:r>
        <w:rPr>
          <w:spacing w:val="-11"/>
        </w:rPr>
        <w:t xml:space="preserve"> </w:t>
      </w:r>
      <w:r>
        <w:t>corrects</w:t>
      </w:r>
      <w:r>
        <w:rPr>
          <w:spacing w:val="-11"/>
        </w:rPr>
        <w:t xml:space="preserve"> </w:t>
      </w:r>
      <w:r>
        <w:t>the</w:t>
      </w:r>
      <w:r>
        <w:rPr>
          <w:spacing w:val="-13"/>
        </w:rPr>
        <w:t xml:space="preserve"> </w:t>
      </w:r>
      <w:r>
        <w:t>error(s) in block(s) [enter block(s) corrected] of the Certificate [enter original tracking number] dated [enter</w:t>
      </w:r>
      <w:r>
        <w:rPr>
          <w:spacing w:val="-13"/>
        </w:rPr>
        <w:t xml:space="preserve"> </w:t>
      </w:r>
      <w:r>
        <w:t>original</w:t>
      </w:r>
      <w:r>
        <w:rPr>
          <w:spacing w:val="-12"/>
        </w:rPr>
        <w:t xml:space="preserve"> </w:t>
      </w:r>
      <w:r>
        <w:t>issuance</w:t>
      </w:r>
      <w:r>
        <w:rPr>
          <w:spacing w:val="-13"/>
        </w:rPr>
        <w:t xml:space="preserve"> </w:t>
      </w:r>
      <w:r>
        <w:t>date]</w:t>
      </w:r>
      <w:r>
        <w:rPr>
          <w:spacing w:val="-11"/>
        </w:rPr>
        <w:t xml:space="preserve"> </w:t>
      </w:r>
      <w:r>
        <w:t>and</w:t>
      </w:r>
      <w:r>
        <w:rPr>
          <w:spacing w:val="-12"/>
        </w:rPr>
        <w:t xml:space="preserve"> </w:t>
      </w:r>
      <w:r>
        <w:t>does</w:t>
      </w:r>
      <w:r>
        <w:rPr>
          <w:spacing w:val="-13"/>
        </w:rPr>
        <w:t xml:space="preserve"> </w:t>
      </w:r>
      <w:r>
        <w:t>not</w:t>
      </w:r>
      <w:r>
        <w:rPr>
          <w:spacing w:val="-12"/>
        </w:rPr>
        <w:t xml:space="preserve"> </w:t>
      </w:r>
      <w:r>
        <w:t>cover</w:t>
      </w:r>
      <w:r>
        <w:rPr>
          <w:spacing w:val="-13"/>
        </w:rPr>
        <w:t xml:space="preserve"> </w:t>
      </w:r>
      <w:r>
        <w:t>conformity/condition/release</w:t>
      </w:r>
      <w:r>
        <w:rPr>
          <w:spacing w:val="-12"/>
        </w:rPr>
        <w:t xml:space="preserve"> </w:t>
      </w:r>
      <w:r>
        <w:t>to</w:t>
      </w:r>
      <w:r>
        <w:rPr>
          <w:spacing w:val="-13"/>
        </w:rPr>
        <w:t xml:space="preserve"> </w:t>
      </w:r>
      <w:r>
        <w:t>service’.</w:t>
      </w:r>
      <w:r>
        <w:rPr>
          <w:spacing w:val="-10"/>
        </w:rPr>
        <w:t xml:space="preserve"> </w:t>
      </w:r>
      <w:r>
        <w:t>Both Certificates should be retained according to the retention period associated with the first.</w:t>
      </w:r>
    </w:p>
    <w:p w14:paraId="336A43DC" w14:textId="77777777" w:rsidR="00937A2B" w:rsidRDefault="00F92319">
      <w:pPr>
        <w:pStyle w:val="Heading4"/>
        <w:numPr>
          <w:ilvl w:val="0"/>
          <w:numId w:val="73"/>
        </w:numPr>
        <w:tabs>
          <w:tab w:val="left" w:pos="924"/>
        </w:tabs>
        <w:spacing w:before="122"/>
        <w:ind w:left="924" w:hanging="564"/>
        <w:jc w:val="both"/>
      </w:pPr>
      <w:r>
        <w:t>COMPLETION</w:t>
      </w:r>
      <w:r>
        <w:rPr>
          <w:spacing w:val="-3"/>
        </w:rPr>
        <w:t xml:space="preserve"> </w:t>
      </w:r>
      <w:r>
        <w:t>OF</w:t>
      </w:r>
      <w:r>
        <w:rPr>
          <w:spacing w:val="-6"/>
        </w:rPr>
        <w:t xml:space="preserve"> </w:t>
      </w:r>
      <w:r>
        <w:t>THE</w:t>
      </w:r>
      <w:r>
        <w:rPr>
          <w:spacing w:val="-4"/>
        </w:rPr>
        <w:t xml:space="preserve"> </w:t>
      </w:r>
      <w:r>
        <w:t>CERTIFICATE</w:t>
      </w:r>
      <w:r>
        <w:rPr>
          <w:spacing w:val="-5"/>
        </w:rPr>
        <w:t xml:space="preserve"> </w:t>
      </w:r>
      <w:r>
        <w:t>BY</w:t>
      </w:r>
      <w:r>
        <w:rPr>
          <w:spacing w:val="-4"/>
        </w:rPr>
        <w:t xml:space="preserve"> </w:t>
      </w:r>
      <w:r>
        <w:t>THE</w:t>
      </w:r>
      <w:r>
        <w:rPr>
          <w:spacing w:val="-4"/>
        </w:rPr>
        <w:t xml:space="preserve"> </w:t>
      </w:r>
      <w:r>
        <w:rPr>
          <w:spacing w:val="-2"/>
        </w:rPr>
        <w:t>ORIGINATOR</w:t>
      </w:r>
    </w:p>
    <w:p w14:paraId="0EBA23BE" w14:textId="77777777" w:rsidR="00937A2B" w:rsidRDefault="00F92319">
      <w:pPr>
        <w:spacing w:before="120"/>
        <w:ind w:left="926"/>
        <w:rPr>
          <w:i/>
        </w:rPr>
      </w:pPr>
      <w:r>
        <w:rPr>
          <w:i/>
        </w:rPr>
        <w:t>Block</w:t>
      </w:r>
      <w:r>
        <w:rPr>
          <w:i/>
          <w:spacing w:val="-5"/>
        </w:rPr>
        <w:t xml:space="preserve"> </w:t>
      </w:r>
      <w:r>
        <w:rPr>
          <w:i/>
        </w:rPr>
        <w:t>1</w:t>
      </w:r>
      <w:r>
        <w:rPr>
          <w:i/>
          <w:spacing w:val="-3"/>
        </w:rPr>
        <w:t xml:space="preserve"> </w:t>
      </w:r>
      <w:r>
        <w:rPr>
          <w:i/>
        </w:rPr>
        <w:t>Approving</w:t>
      </w:r>
      <w:r>
        <w:rPr>
          <w:i/>
          <w:spacing w:val="-5"/>
        </w:rPr>
        <w:t xml:space="preserve"> </w:t>
      </w:r>
      <w:r>
        <w:rPr>
          <w:i/>
        </w:rPr>
        <w:t>Competent</w:t>
      </w:r>
      <w:r>
        <w:rPr>
          <w:i/>
          <w:spacing w:val="-4"/>
        </w:rPr>
        <w:t xml:space="preserve"> </w:t>
      </w:r>
      <w:r>
        <w:rPr>
          <w:i/>
          <w:spacing w:val="-2"/>
        </w:rPr>
        <w:t>Authority/Country</w:t>
      </w:r>
    </w:p>
    <w:p w14:paraId="15F9FB2E" w14:textId="77777777" w:rsidR="00937A2B" w:rsidRDefault="00F92319">
      <w:pPr>
        <w:pStyle w:val="BodyText"/>
        <w:spacing w:before="118"/>
        <w:ind w:right="271" w:firstLine="0"/>
        <w:jc w:val="left"/>
      </w:pPr>
      <w:r>
        <w:t>State</w:t>
      </w:r>
      <w:r>
        <w:rPr>
          <w:spacing w:val="-13"/>
        </w:rPr>
        <w:t xml:space="preserve"> </w:t>
      </w:r>
      <w:r>
        <w:t>the</w:t>
      </w:r>
      <w:r>
        <w:rPr>
          <w:spacing w:val="-12"/>
        </w:rPr>
        <w:t xml:space="preserve"> </w:t>
      </w:r>
      <w:r>
        <w:t>name</w:t>
      </w:r>
      <w:r>
        <w:rPr>
          <w:spacing w:val="-13"/>
        </w:rPr>
        <w:t xml:space="preserve"> </w:t>
      </w:r>
      <w:r>
        <w:t>and</w:t>
      </w:r>
      <w:r>
        <w:rPr>
          <w:spacing w:val="-13"/>
        </w:rPr>
        <w:t xml:space="preserve"> </w:t>
      </w:r>
      <w:r>
        <w:t>country</w:t>
      </w:r>
      <w:r>
        <w:rPr>
          <w:spacing w:val="-12"/>
        </w:rPr>
        <w:t xml:space="preserve"> </w:t>
      </w:r>
      <w:r>
        <w:t>of</w:t>
      </w:r>
      <w:r>
        <w:rPr>
          <w:spacing w:val="-13"/>
        </w:rPr>
        <w:t xml:space="preserve"> </w:t>
      </w:r>
      <w:r>
        <w:t>the</w:t>
      </w:r>
      <w:r>
        <w:rPr>
          <w:spacing w:val="-12"/>
        </w:rPr>
        <w:t xml:space="preserve"> </w:t>
      </w:r>
      <w:r>
        <w:t>competent</w:t>
      </w:r>
      <w:r>
        <w:rPr>
          <w:spacing w:val="-13"/>
        </w:rPr>
        <w:t xml:space="preserve"> </w:t>
      </w:r>
      <w:r>
        <w:t>authority</w:t>
      </w:r>
      <w:r>
        <w:rPr>
          <w:spacing w:val="-12"/>
        </w:rPr>
        <w:t xml:space="preserve"> </w:t>
      </w:r>
      <w:r>
        <w:t>under</w:t>
      </w:r>
      <w:r>
        <w:rPr>
          <w:spacing w:val="-12"/>
        </w:rPr>
        <w:t xml:space="preserve"> </w:t>
      </w:r>
      <w:r>
        <w:t>whose</w:t>
      </w:r>
      <w:r>
        <w:rPr>
          <w:spacing w:val="-13"/>
        </w:rPr>
        <w:t xml:space="preserve"> </w:t>
      </w:r>
      <w:r>
        <w:t>jurisdiction</w:t>
      </w:r>
      <w:r>
        <w:rPr>
          <w:spacing w:val="-13"/>
        </w:rPr>
        <w:t xml:space="preserve"> </w:t>
      </w:r>
      <w:r>
        <w:t>this</w:t>
      </w:r>
      <w:r>
        <w:rPr>
          <w:spacing w:val="-12"/>
        </w:rPr>
        <w:t xml:space="preserve"> </w:t>
      </w:r>
      <w:r>
        <w:t>Certificate is issued, it is the Civil Aviation Committee of the Republic of Armenia.</w:t>
      </w:r>
    </w:p>
    <w:p w14:paraId="3225CE4E" w14:textId="77777777" w:rsidR="00937A2B" w:rsidRDefault="00F92319">
      <w:pPr>
        <w:spacing w:before="121"/>
        <w:ind w:left="926"/>
        <w:rPr>
          <w:i/>
        </w:rPr>
      </w:pPr>
      <w:r>
        <w:rPr>
          <w:i/>
        </w:rPr>
        <w:t>Block</w:t>
      </w:r>
      <w:r>
        <w:rPr>
          <w:i/>
          <w:spacing w:val="-2"/>
        </w:rPr>
        <w:t xml:space="preserve"> </w:t>
      </w:r>
      <w:r>
        <w:rPr>
          <w:i/>
        </w:rPr>
        <w:t>2</w:t>
      </w:r>
      <w:r>
        <w:rPr>
          <w:i/>
          <w:spacing w:val="-1"/>
        </w:rPr>
        <w:t xml:space="preserve"> </w:t>
      </w:r>
      <w:r>
        <w:rPr>
          <w:i/>
        </w:rPr>
        <w:t>CAC</w:t>
      </w:r>
      <w:r>
        <w:rPr>
          <w:i/>
          <w:spacing w:val="-5"/>
        </w:rPr>
        <w:t xml:space="preserve"> </w:t>
      </w:r>
      <w:r>
        <w:rPr>
          <w:i/>
        </w:rPr>
        <w:t>Form</w:t>
      </w:r>
      <w:r>
        <w:rPr>
          <w:i/>
          <w:spacing w:val="-1"/>
        </w:rPr>
        <w:t xml:space="preserve"> </w:t>
      </w:r>
      <w:r>
        <w:rPr>
          <w:i/>
        </w:rPr>
        <w:t>1</w:t>
      </w:r>
      <w:r>
        <w:rPr>
          <w:i/>
          <w:spacing w:val="-3"/>
        </w:rPr>
        <w:t xml:space="preserve"> </w:t>
      </w:r>
      <w:r>
        <w:rPr>
          <w:i/>
          <w:spacing w:val="-2"/>
        </w:rPr>
        <w:t>header</w:t>
      </w:r>
    </w:p>
    <w:p w14:paraId="6F6861D2" w14:textId="77777777" w:rsidR="00937A2B" w:rsidRDefault="00F92319">
      <w:pPr>
        <w:spacing w:before="122" w:line="357" w:lineRule="auto"/>
        <w:ind w:left="3249" w:right="3250"/>
        <w:jc w:val="center"/>
        <w:rPr>
          <w:b/>
          <w:sz w:val="20"/>
        </w:rPr>
      </w:pPr>
      <w:r>
        <w:rPr>
          <w:b/>
          <w:sz w:val="20"/>
        </w:rPr>
        <w:t>‘AUTHORISED</w:t>
      </w:r>
      <w:r>
        <w:rPr>
          <w:b/>
          <w:spacing w:val="-12"/>
          <w:sz w:val="20"/>
        </w:rPr>
        <w:t xml:space="preserve"> </w:t>
      </w:r>
      <w:r>
        <w:rPr>
          <w:b/>
          <w:sz w:val="20"/>
        </w:rPr>
        <w:t>RELEASE</w:t>
      </w:r>
      <w:r>
        <w:rPr>
          <w:b/>
          <w:spacing w:val="-11"/>
          <w:sz w:val="20"/>
        </w:rPr>
        <w:t xml:space="preserve"> </w:t>
      </w:r>
      <w:r>
        <w:rPr>
          <w:b/>
          <w:sz w:val="20"/>
        </w:rPr>
        <w:t>CERTIFICATE CAC FORM 1’</w:t>
      </w:r>
    </w:p>
    <w:p w14:paraId="127DAD2D" w14:textId="77777777" w:rsidR="00937A2B" w:rsidRDefault="00F92319">
      <w:pPr>
        <w:ind w:left="926"/>
        <w:jc w:val="both"/>
        <w:rPr>
          <w:i/>
        </w:rPr>
      </w:pPr>
      <w:r>
        <w:rPr>
          <w:i/>
        </w:rPr>
        <w:t>Block</w:t>
      </w:r>
      <w:r>
        <w:rPr>
          <w:i/>
          <w:spacing w:val="-3"/>
        </w:rPr>
        <w:t xml:space="preserve"> </w:t>
      </w:r>
      <w:r>
        <w:rPr>
          <w:i/>
        </w:rPr>
        <w:t>3</w:t>
      </w:r>
      <w:r>
        <w:rPr>
          <w:i/>
          <w:spacing w:val="-1"/>
        </w:rPr>
        <w:t xml:space="preserve"> </w:t>
      </w:r>
      <w:r>
        <w:rPr>
          <w:i/>
        </w:rPr>
        <w:t>Form</w:t>
      </w:r>
      <w:r>
        <w:rPr>
          <w:i/>
          <w:spacing w:val="-4"/>
        </w:rPr>
        <w:t xml:space="preserve"> </w:t>
      </w:r>
      <w:r>
        <w:rPr>
          <w:i/>
        </w:rPr>
        <w:t>Tracking</w:t>
      </w:r>
      <w:r>
        <w:rPr>
          <w:i/>
          <w:spacing w:val="-3"/>
        </w:rPr>
        <w:t xml:space="preserve"> </w:t>
      </w:r>
      <w:r>
        <w:rPr>
          <w:i/>
          <w:spacing w:val="-2"/>
        </w:rPr>
        <w:t>Number</w:t>
      </w:r>
    </w:p>
    <w:p w14:paraId="7A6962CC" w14:textId="77777777" w:rsidR="00937A2B" w:rsidRDefault="00F92319">
      <w:pPr>
        <w:pStyle w:val="BodyText"/>
        <w:spacing w:before="118"/>
        <w:ind w:right="356" w:firstLine="0"/>
      </w:pPr>
      <w:r>
        <w:t>Enter the unique number established by the numbering system/procedure of</w:t>
      </w:r>
      <w:r>
        <w:rPr>
          <w:spacing w:val="-1"/>
        </w:rPr>
        <w:t xml:space="preserve"> </w:t>
      </w:r>
      <w:r>
        <w:t>the organisation identified in block 4; this may include alpha/numeric characters.</w:t>
      </w:r>
    </w:p>
    <w:p w14:paraId="380028F1" w14:textId="77777777" w:rsidR="00937A2B" w:rsidRDefault="00F92319">
      <w:pPr>
        <w:spacing w:before="120"/>
        <w:ind w:left="926"/>
        <w:jc w:val="both"/>
        <w:rPr>
          <w:i/>
        </w:rPr>
      </w:pPr>
      <w:r>
        <w:rPr>
          <w:i/>
        </w:rPr>
        <w:t>Block</w:t>
      </w:r>
      <w:r>
        <w:rPr>
          <w:i/>
          <w:spacing w:val="-7"/>
        </w:rPr>
        <w:t xml:space="preserve"> </w:t>
      </w:r>
      <w:r>
        <w:rPr>
          <w:i/>
        </w:rPr>
        <w:t>4</w:t>
      </w:r>
      <w:r>
        <w:rPr>
          <w:i/>
          <w:spacing w:val="-3"/>
        </w:rPr>
        <w:t xml:space="preserve"> </w:t>
      </w:r>
      <w:r>
        <w:rPr>
          <w:i/>
        </w:rPr>
        <w:t>Organisation</w:t>
      </w:r>
      <w:r>
        <w:rPr>
          <w:i/>
          <w:spacing w:val="-5"/>
        </w:rPr>
        <w:t xml:space="preserve"> </w:t>
      </w:r>
      <w:r>
        <w:rPr>
          <w:i/>
        </w:rPr>
        <w:t>Name</w:t>
      </w:r>
      <w:r>
        <w:rPr>
          <w:i/>
          <w:spacing w:val="-6"/>
        </w:rPr>
        <w:t xml:space="preserve"> </w:t>
      </w:r>
      <w:r>
        <w:rPr>
          <w:i/>
        </w:rPr>
        <w:t>and</w:t>
      </w:r>
      <w:r>
        <w:rPr>
          <w:i/>
          <w:spacing w:val="-4"/>
        </w:rPr>
        <w:t xml:space="preserve"> </w:t>
      </w:r>
      <w:r>
        <w:rPr>
          <w:i/>
          <w:spacing w:val="-2"/>
        </w:rPr>
        <w:t>Address</w:t>
      </w:r>
    </w:p>
    <w:p w14:paraId="792F70B3" w14:textId="77777777" w:rsidR="00937A2B" w:rsidRDefault="00F92319">
      <w:pPr>
        <w:pStyle w:val="BodyText"/>
        <w:spacing w:before="120"/>
        <w:ind w:right="356" w:firstLine="0"/>
      </w:pPr>
      <w:r>
        <w:t>Enter the full name and address of the approved organisation (refer to CAC form 3) releasing the work covered by this Certificate. Logos, etc., are permitted if the logo can be contained within the block.</w:t>
      </w:r>
    </w:p>
    <w:p w14:paraId="2C038A59" w14:textId="77777777" w:rsidR="00937A2B" w:rsidRDefault="00F92319">
      <w:pPr>
        <w:spacing w:before="122"/>
        <w:ind w:left="926"/>
        <w:jc w:val="both"/>
        <w:rPr>
          <w:i/>
        </w:rPr>
      </w:pPr>
      <w:r>
        <w:rPr>
          <w:i/>
        </w:rPr>
        <w:t>Block</w:t>
      </w:r>
      <w:r>
        <w:rPr>
          <w:i/>
          <w:spacing w:val="-2"/>
        </w:rPr>
        <w:t xml:space="preserve"> </w:t>
      </w:r>
      <w:r>
        <w:rPr>
          <w:i/>
        </w:rPr>
        <w:t>5</w:t>
      </w:r>
      <w:r>
        <w:rPr>
          <w:i/>
          <w:spacing w:val="-3"/>
        </w:rPr>
        <w:t xml:space="preserve"> </w:t>
      </w:r>
      <w:r>
        <w:rPr>
          <w:i/>
        </w:rPr>
        <w:t>Work</w:t>
      </w:r>
      <w:r>
        <w:rPr>
          <w:i/>
          <w:spacing w:val="-1"/>
        </w:rPr>
        <w:t xml:space="preserve"> </w:t>
      </w:r>
      <w:r>
        <w:rPr>
          <w:i/>
          <w:spacing w:val="-2"/>
        </w:rPr>
        <w:t>Order/Contract/Invoice</w:t>
      </w:r>
    </w:p>
    <w:p w14:paraId="1EDF53F9" w14:textId="77777777" w:rsidR="00937A2B" w:rsidRDefault="00F92319">
      <w:pPr>
        <w:pStyle w:val="BodyText"/>
        <w:spacing w:before="120"/>
        <w:ind w:right="359" w:firstLine="0"/>
      </w:pPr>
      <w:r>
        <w:t>To facilitate customer traceability of the item(s), enter the work order number, contract number, invoice number, or similar reference number.</w:t>
      </w:r>
    </w:p>
    <w:p w14:paraId="78A5308D" w14:textId="77777777" w:rsidR="00937A2B" w:rsidRDefault="00F92319">
      <w:pPr>
        <w:spacing w:before="121"/>
        <w:ind w:left="926"/>
        <w:jc w:val="both"/>
        <w:rPr>
          <w:i/>
        </w:rPr>
      </w:pPr>
      <w:r>
        <w:rPr>
          <w:i/>
        </w:rPr>
        <w:t>Block</w:t>
      </w:r>
      <w:r>
        <w:rPr>
          <w:i/>
          <w:spacing w:val="-2"/>
        </w:rPr>
        <w:t xml:space="preserve"> </w:t>
      </w:r>
      <w:r>
        <w:rPr>
          <w:i/>
        </w:rPr>
        <w:t xml:space="preserve">6 </w:t>
      </w:r>
      <w:r>
        <w:rPr>
          <w:i/>
          <w:spacing w:val="-4"/>
        </w:rPr>
        <w:t>Item</w:t>
      </w:r>
    </w:p>
    <w:p w14:paraId="74447ACB" w14:textId="77777777" w:rsidR="00937A2B" w:rsidRDefault="00F92319">
      <w:pPr>
        <w:pStyle w:val="BodyText"/>
        <w:spacing w:before="117"/>
        <w:ind w:right="355" w:firstLine="0"/>
      </w:pPr>
      <w:r>
        <w:t>Enter line item numbers when there is</w:t>
      </w:r>
      <w:r>
        <w:rPr>
          <w:spacing w:val="-2"/>
        </w:rPr>
        <w:t xml:space="preserve"> </w:t>
      </w:r>
      <w:r>
        <w:t>more than</w:t>
      </w:r>
      <w:r>
        <w:rPr>
          <w:spacing w:val="-1"/>
        </w:rPr>
        <w:t xml:space="preserve"> </w:t>
      </w:r>
      <w:r>
        <w:t>one line item. This block permits easy cross- referencing to the Remarks block 12.</w:t>
      </w:r>
    </w:p>
    <w:p w14:paraId="0227BB68" w14:textId="77777777" w:rsidR="00937A2B" w:rsidRDefault="00F92319">
      <w:pPr>
        <w:spacing w:before="121"/>
        <w:ind w:left="926"/>
        <w:jc w:val="both"/>
        <w:rPr>
          <w:i/>
        </w:rPr>
      </w:pPr>
      <w:r>
        <w:rPr>
          <w:i/>
        </w:rPr>
        <w:t>Block</w:t>
      </w:r>
      <w:r>
        <w:rPr>
          <w:i/>
          <w:spacing w:val="-2"/>
        </w:rPr>
        <w:t xml:space="preserve"> </w:t>
      </w:r>
      <w:r>
        <w:rPr>
          <w:i/>
        </w:rPr>
        <w:t>7</w:t>
      </w:r>
      <w:r>
        <w:rPr>
          <w:i/>
          <w:spacing w:val="-2"/>
        </w:rPr>
        <w:t xml:space="preserve"> Description</w:t>
      </w:r>
    </w:p>
    <w:p w14:paraId="494D296C" w14:textId="77777777" w:rsidR="00937A2B" w:rsidRDefault="00F92319">
      <w:pPr>
        <w:pStyle w:val="BodyText"/>
        <w:spacing w:before="120"/>
        <w:ind w:right="357" w:firstLine="0"/>
      </w:pPr>
      <w:r>
        <w:t>Enter the name or description of the item. Preference should be given to the term used in the instructions for continued airworthiness or maintenance data (e.g. Illustrated Parts Catalogue, Aircraft Maintenance Manual, Service Bulletin, Component Maintenance Manual).</w:t>
      </w:r>
    </w:p>
    <w:p w14:paraId="303AE742" w14:textId="77777777" w:rsidR="00937A2B" w:rsidRDefault="00F92319">
      <w:pPr>
        <w:spacing w:before="121"/>
        <w:ind w:left="926"/>
        <w:jc w:val="both"/>
        <w:rPr>
          <w:i/>
        </w:rPr>
      </w:pPr>
      <w:r>
        <w:rPr>
          <w:i/>
        </w:rPr>
        <w:t>Block</w:t>
      </w:r>
      <w:r>
        <w:rPr>
          <w:i/>
          <w:spacing w:val="-3"/>
        </w:rPr>
        <w:t xml:space="preserve"> </w:t>
      </w:r>
      <w:r>
        <w:rPr>
          <w:i/>
        </w:rPr>
        <w:t>8</w:t>
      </w:r>
      <w:r>
        <w:rPr>
          <w:i/>
          <w:spacing w:val="-2"/>
        </w:rPr>
        <w:t xml:space="preserve"> </w:t>
      </w:r>
      <w:r>
        <w:rPr>
          <w:i/>
        </w:rPr>
        <w:t>Part</w:t>
      </w:r>
      <w:r>
        <w:rPr>
          <w:i/>
          <w:spacing w:val="-2"/>
        </w:rPr>
        <w:t xml:space="preserve"> Number</w:t>
      </w:r>
    </w:p>
    <w:p w14:paraId="5EC6A358" w14:textId="77777777" w:rsidR="00937A2B" w:rsidRDefault="00F92319">
      <w:pPr>
        <w:pStyle w:val="BodyText"/>
        <w:ind w:right="357" w:firstLine="0"/>
      </w:pPr>
      <w:r>
        <w:t>Enter the part number as it appears on the item or tag/packaging. In case of an engine or propeller the type designation may be used.</w:t>
      </w:r>
    </w:p>
    <w:p w14:paraId="0575550B" w14:textId="77777777" w:rsidR="00937A2B" w:rsidRDefault="00937A2B">
      <w:pPr>
        <w:pStyle w:val="BodyText"/>
        <w:sectPr w:rsidR="00937A2B">
          <w:pgSz w:w="11910" w:h="16840"/>
          <w:pgMar w:top="1940" w:right="1080" w:bottom="1260" w:left="1080" w:header="886" w:footer="994" w:gutter="0"/>
          <w:cols w:space="720"/>
        </w:sectPr>
      </w:pPr>
    </w:p>
    <w:p w14:paraId="014C33F5" w14:textId="77777777" w:rsidR="00937A2B" w:rsidRDefault="00F92319">
      <w:pPr>
        <w:spacing w:before="90"/>
        <w:ind w:left="926"/>
        <w:rPr>
          <w:i/>
        </w:rPr>
      </w:pPr>
      <w:r>
        <w:rPr>
          <w:i/>
        </w:rPr>
        <w:lastRenderedPageBreak/>
        <w:t>Block</w:t>
      </w:r>
      <w:r>
        <w:rPr>
          <w:i/>
          <w:spacing w:val="-2"/>
        </w:rPr>
        <w:t xml:space="preserve"> </w:t>
      </w:r>
      <w:r>
        <w:rPr>
          <w:i/>
        </w:rPr>
        <w:t xml:space="preserve">9 </w:t>
      </w:r>
      <w:r>
        <w:rPr>
          <w:i/>
          <w:spacing w:val="-2"/>
        </w:rPr>
        <w:t>Quantity</w:t>
      </w:r>
    </w:p>
    <w:p w14:paraId="6371F0E1" w14:textId="77777777" w:rsidR="00937A2B" w:rsidRDefault="00F92319">
      <w:pPr>
        <w:pStyle w:val="BodyText"/>
        <w:spacing w:before="120"/>
        <w:ind w:firstLine="0"/>
        <w:jc w:val="left"/>
      </w:pPr>
      <w:r>
        <w:t>State</w:t>
      </w:r>
      <w:r>
        <w:rPr>
          <w:spacing w:val="-4"/>
        </w:rPr>
        <w:t xml:space="preserve"> </w:t>
      </w:r>
      <w:r>
        <w:t>the</w:t>
      </w:r>
      <w:r>
        <w:rPr>
          <w:spacing w:val="-1"/>
        </w:rPr>
        <w:t xml:space="preserve"> </w:t>
      </w:r>
      <w:r>
        <w:t>quantity</w:t>
      </w:r>
      <w:r>
        <w:rPr>
          <w:spacing w:val="-3"/>
        </w:rPr>
        <w:t xml:space="preserve"> </w:t>
      </w:r>
      <w:r>
        <w:t>of</w:t>
      </w:r>
      <w:r>
        <w:rPr>
          <w:spacing w:val="-1"/>
        </w:rPr>
        <w:t xml:space="preserve"> </w:t>
      </w:r>
      <w:r>
        <w:rPr>
          <w:spacing w:val="-2"/>
        </w:rPr>
        <w:t>items.</w:t>
      </w:r>
    </w:p>
    <w:p w14:paraId="2532CE65" w14:textId="77777777" w:rsidR="00937A2B" w:rsidRDefault="00F92319">
      <w:pPr>
        <w:spacing w:before="121"/>
        <w:ind w:left="926"/>
        <w:rPr>
          <w:i/>
        </w:rPr>
      </w:pPr>
      <w:r>
        <w:rPr>
          <w:i/>
        </w:rPr>
        <w:t>Block</w:t>
      </w:r>
      <w:r>
        <w:rPr>
          <w:i/>
          <w:spacing w:val="-3"/>
        </w:rPr>
        <w:t xml:space="preserve"> </w:t>
      </w:r>
      <w:r>
        <w:rPr>
          <w:i/>
        </w:rPr>
        <w:t>10</w:t>
      </w:r>
      <w:r>
        <w:rPr>
          <w:i/>
          <w:spacing w:val="-3"/>
        </w:rPr>
        <w:t xml:space="preserve"> </w:t>
      </w:r>
      <w:r>
        <w:rPr>
          <w:i/>
        </w:rPr>
        <w:t>Serial</w:t>
      </w:r>
      <w:r>
        <w:rPr>
          <w:i/>
          <w:spacing w:val="-3"/>
        </w:rPr>
        <w:t xml:space="preserve"> </w:t>
      </w:r>
      <w:r>
        <w:rPr>
          <w:i/>
          <w:spacing w:val="-2"/>
        </w:rPr>
        <w:t>Number</w:t>
      </w:r>
    </w:p>
    <w:p w14:paraId="2924B1CA" w14:textId="77777777" w:rsidR="00937A2B" w:rsidRDefault="00F92319">
      <w:pPr>
        <w:pStyle w:val="BodyText"/>
        <w:spacing w:before="120"/>
        <w:ind w:right="363" w:firstLine="0"/>
      </w:pPr>
      <w:r>
        <w:t>If the item is required by regulations to be identified with a serial number, enter it here. Additionally, any other serial number not required by regulation may also be entered. If there is no serial number identified on the item, enter ‘N/A’.</w:t>
      </w:r>
    </w:p>
    <w:p w14:paraId="7FC55597" w14:textId="77777777" w:rsidR="00937A2B" w:rsidRDefault="00F92319">
      <w:pPr>
        <w:spacing w:before="118"/>
        <w:ind w:left="926"/>
        <w:jc w:val="both"/>
        <w:rPr>
          <w:i/>
        </w:rPr>
      </w:pPr>
      <w:r>
        <w:rPr>
          <w:i/>
        </w:rPr>
        <w:t>Block</w:t>
      </w:r>
      <w:r>
        <w:rPr>
          <w:i/>
          <w:spacing w:val="-3"/>
        </w:rPr>
        <w:t xml:space="preserve"> </w:t>
      </w:r>
      <w:r>
        <w:rPr>
          <w:i/>
        </w:rPr>
        <w:t>11</w:t>
      </w:r>
      <w:r>
        <w:rPr>
          <w:i/>
          <w:spacing w:val="-2"/>
        </w:rPr>
        <w:t xml:space="preserve"> Status/Work</w:t>
      </w:r>
    </w:p>
    <w:p w14:paraId="50717F6F" w14:textId="77777777" w:rsidR="00937A2B" w:rsidRDefault="00F92319">
      <w:pPr>
        <w:pStyle w:val="BodyText"/>
        <w:ind w:right="355" w:firstLine="0"/>
      </w:pPr>
      <w:r>
        <w:t>The following describes the permissible entries for block 11. Enter only one of these terms — where more than one may be applicable, use the one that most accurately describes the majority of the work performed and/or the status of the article.</w:t>
      </w:r>
    </w:p>
    <w:p w14:paraId="2D32AFA6" w14:textId="77777777" w:rsidR="00937A2B" w:rsidRDefault="00937A2B">
      <w:pPr>
        <w:pStyle w:val="BodyText"/>
        <w:spacing w:before="11" w:after="1"/>
        <w:ind w:left="0" w:firstLine="0"/>
        <w:jc w:val="left"/>
        <w:rPr>
          <w:sz w:val="9"/>
        </w:rPr>
      </w:pPr>
    </w:p>
    <w:tbl>
      <w:tblPr>
        <w:tblW w:w="0" w:type="auto"/>
        <w:tblInd w:w="9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88"/>
        <w:gridCol w:w="1841"/>
        <w:gridCol w:w="427"/>
        <w:gridCol w:w="5641"/>
      </w:tblGrid>
      <w:tr w:rsidR="00937A2B" w14:paraId="7289A64D" w14:textId="77777777">
        <w:trPr>
          <w:trHeight w:val="2268"/>
        </w:trPr>
        <w:tc>
          <w:tcPr>
            <w:tcW w:w="588" w:type="dxa"/>
          </w:tcPr>
          <w:p w14:paraId="0C89437B" w14:textId="77777777" w:rsidR="00937A2B" w:rsidRDefault="00F92319">
            <w:pPr>
              <w:pStyle w:val="TableParagraph"/>
              <w:spacing w:line="268" w:lineRule="exact"/>
              <w:ind w:left="107"/>
            </w:pPr>
            <w:r>
              <w:rPr>
                <w:spacing w:val="-5"/>
              </w:rPr>
              <w:t>(i)</w:t>
            </w:r>
          </w:p>
        </w:tc>
        <w:tc>
          <w:tcPr>
            <w:tcW w:w="1841" w:type="dxa"/>
          </w:tcPr>
          <w:p w14:paraId="08EE86CD" w14:textId="77777777" w:rsidR="00937A2B" w:rsidRDefault="00F92319">
            <w:pPr>
              <w:pStyle w:val="TableParagraph"/>
              <w:spacing w:line="268" w:lineRule="exact"/>
              <w:ind w:left="107"/>
            </w:pPr>
            <w:r>
              <w:rPr>
                <w:spacing w:val="-2"/>
              </w:rPr>
              <w:t>Overhauled</w:t>
            </w:r>
          </w:p>
        </w:tc>
        <w:tc>
          <w:tcPr>
            <w:tcW w:w="427" w:type="dxa"/>
          </w:tcPr>
          <w:p w14:paraId="41B61407" w14:textId="77777777" w:rsidR="00937A2B" w:rsidRDefault="00F92319">
            <w:pPr>
              <w:pStyle w:val="TableParagraph"/>
              <w:spacing w:line="268" w:lineRule="exact"/>
              <w:ind w:left="108"/>
            </w:pPr>
            <w:r>
              <w:rPr>
                <w:spacing w:val="-10"/>
              </w:rPr>
              <w:t>.</w:t>
            </w:r>
          </w:p>
        </w:tc>
        <w:tc>
          <w:tcPr>
            <w:tcW w:w="5641" w:type="dxa"/>
          </w:tcPr>
          <w:p w14:paraId="012B3B2C" w14:textId="77777777" w:rsidR="00937A2B" w:rsidRDefault="00F92319">
            <w:pPr>
              <w:pStyle w:val="TableParagraph"/>
              <w:ind w:left="108" w:right="97"/>
              <w:jc w:val="both"/>
            </w:pPr>
            <w:r>
              <w:t>Means a process that ensures the item is in complete conformity</w:t>
            </w:r>
            <w:r>
              <w:rPr>
                <w:spacing w:val="-13"/>
              </w:rPr>
              <w:t xml:space="preserve"> </w:t>
            </w:r>
            <w:r>
              <w:t>with</w:t>
            </w:r>
            <w:r>
              <w:rPr>
                <w:spacing w:val="-12"/>
              </w:rPr>
              <w:t xml:space="preserve"> </w:t>
            </w:r>
            <w:r>
              <w:t>all</w:t>
            </w:r>
            <w:r>
              <w:rPr>
                <w:spacing w:val="-13"/>
              </w:rPr>
              <w:t xml:space="preserve"> </w:t>
            </w:r>
            <w:r>
              <w:t>the</w:t>
            </w:r>
            <w:r>
              <w:rPr>
                <w:spacing w:val="-12"/>
              </w:rPr>
              <w:t xml:space="preserve"> </w:t>
            </w:r>
            <w:r>
              <w:t>applicable</w:t>
            </w:r>
            <w:r>
              <w:rPr>
                <w:spacing w:val="-13"/>
              </w:rPr>
              <w:t xml:space="preserve"> </w:t>
            </w:r>
            <w:r>
              <w:t>service</w:t>
            </w:r>
            <w:r>
              <w:rPr>
                <w:spacing w:val="-12"/>
              </w:rPr>
              <w:t xml:space="preserve"> </w:t>
            </w:r>
            <w:r>
              <w:t>tolerances</w:t>
            </w:r>
            <w:r>
              <w:rPr>
                <w:spacing w:val="-13"/>
              </w:rPr>
              <w:t xml:space="preserve"> </w:t>
            </w:r>
            <w:r>
              <w:t>specified in</w:t>
            </w:r>
            <w:r>
              <w:rPr>
                <w:spacing w:val="-6"/>
              </w:rPr>
              <w:t xml:space="preserve"> </w:t>
            </w:r>
            <w:r>
              <w:t>the</w:t>
            </w:r>
            <w:r>
              <w:rPr>
                <w:spacing w:val="-4"/>
              </w:rPr>
              <w:t xml:space="preserve"> </w:t>
            </w:r>
            <w:r>
              <w:t>type</w:t>
            </w:r>
            <w:r>
              <w:rPr>
                <w:spacing w:val="-6"/>
              </w:rPr>
              <w:t xml:space="preserve"> </w:t>
            </w:r>
            <w:r>
              <w:t>certificate</w:t>
            </w:r>
            <w:r>
              <w:rPr>
                <w:spacing w:val="-4"/>
              </w:rPr>
              <w:t xml:space="preserve"> </w:t>
            </w:r>
            <w:r>
              <w:t>holder's,</w:t>
            </w:r>
            <w:r>
              <w:rPr>
                <w:spacing w:val="-4"/>
              </w:rPr>
              <w:t xml:space="preserve"> </w:t>
            </w:r>
            <w:r>
              <w:t>or</w:t>
            </w:r>
            <w:r>
              <w:rPr>
                <w:spacing w:val="-7"/>
              </w:rPr>
              <w:t xml:space="preserve"> </w:t>
            </w:r>
            <w:r>
              <w:t>equipment</w:t>
            </w:r>
            <w:r>
              <w:rPr>
                <w:spacing w:val="-6"/>
              </w:rPr>
              <w:t xml:space="preserve"> </w:t>
            </w:r>
            <w:r>
              <w:t>manufacturer's instructions</w:t>
            </w:r>
            <w:r>
              <w:rPr>
                <w:spacing w:val="-11"/>
              </w:rPr>
              <w:t xml:space="preserve"> </w:t>
            </w:r>
            <w:r>
              <w:t>for</w:t>
            </w:r>
            <w:r>
              <w:rPr>
                <w:spacing w:val="-11"/>
              </w:rPr>
              <w:t xml:space="preserve"> </w:t>
            </w:r>
            <w:r>
              <w:t>continued</w:t>
            </w:r>
            <w:r>
              <w:rPr>
                <w:spacing w:val="-11"/>
              </w:rPr>
              <w:t xml:space="preserve"> </w:t>
            </w:r>
            <w:r>
              <w:t>airworthiness,</w:t>
            </w:r>
            <w:r>
              <w:rPr>
                <w:spacing w:val="-13"/>
              </w:rPr>
              <w:t xml:space="preserve"> </w:t>
            </w:r>
            <w:r>
              <w:t>or</w:t>
            </w:r>
            <w:r>
              <w:rPr>
                <w:spacing w:val="-10"/>
              </w:rPr>
              <w:t xml:space="preserve"> </w:t>
            </w:r>
            <w:r>
              <w:t>in</w:t>
            </w:r>
            <w:r>
              <w:rPr>
                <w:spacing w:val="-12"/>
              </w:rPr>
              <w:t xml:space="preserve"> </w:t>
            </w:r>
            <w:r>
              <w:t>the</w:t>
            </w:r>
            <w:r>
              <w:rPr>
                <w:spacing w:val="-11"/>
              </w:rPr>
              <w:t xml:space="preserve"> </w:t>
            </w:r>
            <w:r>
              <w:t>data</w:t>
            </w:r>
            <w:r>
              <w:rPr>
                <w:spacing w:val="-13"/>
              </w:rPr>
              <w:t xml:space="preserve"> </w:t>
            </w:r>
            <w:r>
              <w:t>which is</w:t>
            </w:r>
            <w:r>
              <w:rPr>
                <w:spacing w:val="-3"/>
              </w:rPr>
              <w:t xml:space="preserve"> </w:t>
            </w:r>
            <w:r>
              <w:t>approved</w:t>
            </w:r>
            <w:r>
              <w:rPr>
                <w:spacing w:val="-3"/>
              </w:rPr>
              <w:t xml:space="preserve"> </w:t>
            </w:r>
            <w:r>
              <w:t>or</w:t>
            </w:r>
            <w:r>
              <w:rPr>
                <w:spacing w:val="-3"/>
              </w:rPr>
              <w:t xml:space="preserve"> </w:t>
            </w:r>
            <w:r>
              <w:t>accepted</w:t>
            </w:r>
            <w:r>
              <w:rPr>
                <w:spacing w:val="-3"/>
              </w:rPr>
              <w:t xml:space="preserve"> </w:t>
            </w:r>
            <w:r>
              <w:t>by</w:t>
            </w:r>
            <w:r>
              <w:rPr>
                <w:spacing w:val="-5"/>
              </w:rPr>
              <w:t xml:space="preserve"> </w:t>
            </w:r>
            <w:r>
              <w:t>the</w:t>
            </w:r>
            <w:r>
              <w:rPr>
                <w:spacing w:val="-3"/>
              </w:rPr>
              <w:t xml:space="preserve"> </w:t>
            </w:r>
            <w:r>
              <w:t>Authority.</w:t>
            </w:r>
            <w:r>
              <w:rPr>
                <w:spacing w:val="-3"/>
              </w:rPr>
              <w:t xml:space="preserve"> </w:t>
            </w:r>
            <w:r>
              <w:t>The</w:t>
            </w:r>
            <w:r>
              <w:rPr>
                <w:spacing w:val="-3"/>
              </w:rPr>
              <w:t xml:space="preserve"> </w:t>
            </w:r>
            <w:r>
              <w:t>item</w:t>
            </w:r>
            <w:r>
              <w:rPr>
                <w:spacing w:val="-2"/>
              </w:rPr>
              <w:t xml:space="preserve"> </w:t>
            </w:r>
            <w:r>
              <w:t>will</w:t>
            </w:r>
            <w:r>
              <w:rPr>
                <w:spacing w:val="-3"/>
              </w:rPr>
              <w:t xml:space="preserve"> </w:t>
            </w:r>
            <w:r>
              <w:t>be</w:t>
            </w:r>
            <w:r>
              <w:rPr>
                <w:spacing w:val="-3"/>
              </w:rPr>
              <w:t xml:space="preserve"> </w:t>
            </w:r>
            <w:r>
              <w:t>at least disassembled, cleaned, inspected, repaired as necessary, reassembled and tested in accordance with the above specified data.</w:t>
            </w:r>
          </w:p>
        </w:tc>
      </w:tr>
      <w:tr w:rsidR="00937A2B" w14:paraId="29C63DA9" w14:textId="77777777">
        <w:trPr>
          <w:trHeight w:val="388"/>
        </w:trPr>
        <w:tc>
          <w:tcPr>
            <w:tcW w:w="588" w:type="dxa"/>
          </w:tcPr>
          <w:p w14:paraId="25BDD555" w14:textId="77777777" w:rsidR="00937A2B" w:rsidRDefault="00F92319">
            <w:pPr>
              <w:pStyle w:val="TableParagraph"/>
              <w:spacing w:line="268" w:lineRule="exact"/>
              <w:ind w:left="107"/>
            </w:pPr>
            <w:r>
              <w:rPr>
                <w:spacing w:val="-4"/>
              </w:rPr>
              <w:t>(ii)</w:t>
            </w:r>
          </w:p>
        </w:tc>
        <w:tc>
          <w:tcPr>
            <w:tcW w:w="1841" w:type="dxa"/>
          </w:tcPr>
          <w:p w14:paraId="7EADD88B" w14:textId="77777777" w:rsidR="00937A2B" w:rsidRDefault="00F92319">
            <w:pPr>
              <w:pStyle w:val="TableParagraph"/>
              <w:spacing w:line="268" w:lineRule="exact"/>
              <w:ind w:left="107"/>
            </w:pPr>
            <w:r>
              <w:rPr>
                <w:spacing w:val="-2"/>
              </w:rPr>
              <w:t>Repaired</w:t>
            </w:r>
          </w:p>
        </w:tc>
        <w:tc>
          <w:tcPr>
            <w:tcW w:w="427" w:type="dxa"/>
          </w:tcPr>
          <w:p w14:paraId="6E595550" w14:textId="77777777" w:rsidR="00937A2B" w:rsidRDefault="00F92319">
            <w:pPr>
              <w:pStyle w:val="TableParagraph"/>
              <w:spacing w:line="268" w:lineRule="exact"/>
              <w:ind w:left="108"/>
            </w:pPr>
            <w:r>
              <w:rPr>
                <w:spacing w:val="-10"/>
              </w:rPr>
              <w:t>.</w:t>
            </w:r>
          </w:p>
        </w:tc>
        <w:tc>
          <w:tcPr>
            <w:tcW w:w="5641" w:type="dxa"/>
          </w:tcPr>
          <w:p w14:paraId="742AD1F9" w14:textId="77777777" w:rsidR="00937A2B" w:rsidRDefault="00F92319">
            <w:pPr>
              <w:pStyle w:val="TableParagraph"/>
              <w:spacing w:line="268" w:lineRule="exact"/>
              <w:ind w:left="108"/>
            </w:pPr>
            <w:r>
              <w:t>Rectification</w:t>
            </w:r>
            <w:r>
              <w:rPr>
                <w:spacing w:val="-9"/>
              </w:rPr>
              <w:t xml:space="preserve"> </w:t>
            </w:r>
            <w:r>
              <w:t>of</w:t>
            </w:r>
            <w:r>
              <w:rPr>
                <w:spacing w:val="-4"/>
              </w:rPr>
              <w:t xml:space="preserve"> </w:t>
            </w:r>
            <w:r>
              <w:t>defect(s)</w:t>
            </w:r>
            <w:r>
              <w:rPr>
                <w:spacing w:val="-5"/>
              </w:rPr>
              <w:t xml:space="preserve"> </w:t>
            </w:r>
            <w:r>
              <w:t>using</w:t>
            </w:r>
            <w:r>
              <w:rPr>
                <w:spacing w:val="-5"/>
              </w:rPr>
              <w:t xml:space="preserve"> </w:t>
            </w:r>
            <w:r>
              <w:t>an</w:t>
            </w:r>
            <w:r>
              <w:rPr>
                <w:spacing w:val="-4"/>
              </w:rPr>
              <w:t xml:space="preserve"> </w:t>
            </w:r>
            <w:r>
              <w:t>applicable</w:t>
            </w:r>
            <w:r>
              <w:rPr>
                <w:spacing w:val="-4"/>
              </w:rPr>
              <w:t xml:space="preserve"> </w:t>
            </w:r>
            <w:r>
              <w:t>standard</w:t>
            </w:r>
            <w:r>
              <w:rPr>
                <w:spacing w:val="-7"/>
              </w:rPr>
              <w:t xml:space="preserve"> </w:t>
            </w:r>
            <w:r>
              <w:rPr>
                <w:spacing w:val="-4"/>
              </w:rPr>
              <w:t>(1).</w:t>
            </w:r>
          </w:p>
        </w:tc>
      </w:tr>
      <w:tr w:rsidR="00937A2B" w14:paraId="77A9FDD4" w14:textId="77777777">
        <w:trPr>
          <w:trHeight w:val="926"/>
        </w:trPr>
        <w:tc>
          <w:tcPr>
            <w:tcW w:w="588" w:type="dxa"/>
          </w:tcPr>
          <w:p w14:paraId="35384E24" w14:textId="77777777" w:rsidR="00937A2B" w:rsidRDefault="00F92319">
            <w:pPr>
              <w:pStyle w:val="TableParagraph"/>
              <w:spacing w:line="268" w:lineRule="exact"/>
              <w:ind w:left="107"/>
            </w:pPr>
            <w:r>
              <w:rPr>
                <w:spacing w:val="-2"/>
              </w:rPr>
              <w:t>(iii)</w:t>
            </w:r>
          </w:p>
        </w:tc>
        <w:tc>
          <w:tcPr>
            <w:tcW w:w="1841" w:type="dxa"/>
          </w:tcPr>
          <w:p w14:paraId="4C1A9B6F" w14:textId="77777777" w:rsidR="00937A2B" w:rsidRDefault="00F92319">
            <w:pPr>
              <w:pStyle w:val="TableParagraph"/>
              <w:spacing w:line="268" w:lineRule="exact"/>
              <w:ind w:left="107"/>
            </w:pPr>
            <w:r>
              <w:rPr>
                <w:spacing w:val="-2"/>
              </w:rPr>
              <w:t>Inspected/Tested</w:t>
            </w:r>
          </w:p>
        </w:tc>
        <w:tc>
          <w:tcPr>
            <w:tcW w:w="427" w:type="dxa"/>
          </w:tcPr>
          <w:p w14:paraId="33C9E1CB" w14:textId="77777777" w:rsidR="00937A2B" w:rsidRDefault="00F92319">
            <w:pPr>
              <w:pStyle w:val="TableParagraph"/>
              <w:spacing w:line="268" w:lineRule="exact"/>
              <w:ind w:left="108"/>
            </w:pPr>
            <w:r>
              <w:rPr>
                <w:spacing w:val="-10"/>
              </w:rPr>
              <w:t>.</w:t>
            </w:r>
          </w:p>
        </w:tc>
        <w:tc>
          <w:tcPr>
            <w:tcW w:w="5641" w:type="dxa"/>
          </w:tcPr>
          <w:p w14:paraId="62E7F4DF" w14:textId="77777777" w:rsidR="00937A2B" w:rsidRDefault="00F92319">
            <w:pPr>
              <w:pStyle w:val="TableParagraph"/>
              <w:ind w:left="108" w:right="101"/>
              <w:jc w:val="both"/>
            </w:pPr>
            <w:r>
              <w:t>Examination, measurement, etc. in accordance with an applicable standard (1) (e.g. visual inspection, functional testing, bench testing etc.).</w:t>
            </w:r>
          </w:p>
        </w:tc>
      </w:tr>
      <w:tr w:rsidR="00937A2B" w14:paraId="41466D09" w14:textId="77777777">
        <w:trPr>
          <w:trHeight w:val="657"/>
        </w:trPr>
        <w:tc>
          <w:tcPr>
            <w:tcW w:w="588" w:type="dxa"/>
          </w:tcPr>
          <w:p w14:paraId="4F7BA0A8" w14:textId="77777777" w:rsidR="00937A2B" w:rsidRDefault="00F92319">
            <w:pPr>
              <w:pStyle w:val="TableParagraph"/>
              <w:spacing w:line="268" w:lineRule="exact"/>
              <w:ind w:left="107"/>
            </w:pPr>
            <w:r>
              <w:rPr>
                <w:spacing w:val="-4"/>
              </w:rPr>
              <w:t>(iv)</w:t>
            </w:r>
          </w:p>
        </w:tc>
        <w:tc>
          <w:tcPr>
            <w:tcW w:w="1841" w:type="dxa"/>
          </w:tcPr>
          <w:p w14:paraId="54CF2393" w14:textId="77777777" w:rsidR="00937A2B" w:rsidRDefault="00F92319">
            <w:pPr>
              <w:pStyle w:val="TableParagraph"/>
              <w:spacing w:line="268" w:lineRule="exact"/>
              <w:ind w:left="107"/>
            </w:pPr>
            <w:r>
              <w:rPr>
                <w:spacing w:val="-2"/>
              </w:rPr>
              <w:t>Modified</w:t>
            </w:r>
          </w:p>
        </w:tc>
        <w:tc>
          <w:tcPr>
            <w:tcW w:w="427" w:type="dxa"/>
          </w:tcPr>
          <w:p w14:paraId="29949060" w14:textId="77777777" w:rsidR="00937A2B" w:rsidRDefault="00F92319">
            <w:pPr>
              <w:pStyle w:val="TableParagraph"/>
              <w:spacing w:line="268" w:lineRule="exact"/>
              <w:ind w:left="108"/>
            </w:pPr>
            <w:r>
              <w:rPr>
                <w:spacing w:val="-10"/>
              </w:rPr>
              <w:t>.</w:t>
            </w:r>
          </w:p>
        </w:tc>
        <w:tc>
          <w:tcPr>
            <w:tcW w:w="5641" w:type="dxa"/>
          </w:tcPr>
          <w:p w14:paraId="437381C6" w14:textId="77777777" w:rsidR="00937A2B" w:rsidRDefault="00F92319">
            <w:pPr>
              <w:pStyle w:val="TableParagraph"/>
              <w:ind w:left="108" w:right="37"/>
            </w:pPr>
            <w:r>
              <w:t xml:space="preserve">Alteration of an item to conform to an applicable standard </w:t>
            </w:r>
            <w:r>
              <w:rPr>
                <w:spacing w:val="-4"/>
              </w:rPr>
              <w:t>(1).</w:t>
            </w:r>
          </w:p>
        </w:tc>
      </w:tr>
      <w:tr w:rsidR="00937A2B" w14:paraId="1AAD3593" w14:textId="77777777">
        <w:trPr>
          <w:trHeight w:val="926"/>
        </w:trPr>
        <w:tc>
          <w:tcPr>
            <w:tcW w:w="8497" w:type="dxa"/>
            <w:gridSpan w:val="4"/>
          </w:tcPr>
          <w:p w14:paraId="45D1BF85" w14:textId="77777777" w:rsidR="00937A2B" w:rsidRDefault="00F92319">
            <w:pPr>
              <w:pStyle w:val="TableParagraph"/>
              <w:ind w:left="107" w:right="103"/>
              <w:jc w:val="both"/>
            </w:pPr>
            <w:r>
              <w:t>(1) Applicable standard means a manufacturing/design/maintenance/quality standard, method, technique or practice approved by or acceptable to the Competent Authority. The applicable standard shall be described in block 12.</w:t>
            </w:r>
          </w:p>
        </w:tc>
      </w:tr>
    </w:tbl>
    <w:p w14:paraId="01ECFD3B" w14:textId="77777777" w:rsidR="00937A2B" w:rsidRDefault="00937A2B">
      <w:pPr>
        <w:pStyle w:val="BodyText"/>
        <w:ind w:left="0" w:firstLine="0"/>
        <w:jc w:val="left"/>
      </w:pPr>
    </w:p>
    <w:p w14:paraId="7BBB7614" w14:textId="77777777" w:rsidR="00937A2B" w:rsidRDefault="00F92319">
      <w:pPr>
        <w:ind w:left="926"/>
        <w:jc w:val="both"/>
        <w:rPr>
          <w:i/>
        </w:rPr>
      </w:pPr>
      <w:r>
        <w:rPr>
          <w:i/>
        </w:rPr>
        <w:t>Block</w:t>
      </w:r>
      <w:r>
        <w:rPr>
          <w:i/>
          <w:spacing w:val="-3"/>
        </w:rPr>
        <w:t xml:space="preserve"> </w:t>
      </w:r>
      <w:r>
        <w:rPr>
          <w:i/>
        </w:rPr>
        <w:t>12</w:t>
      </w:r>
      <w:r>
        <w:rPr>
          <w:i/>
          <w:spacing w:val="-2"/>
        </w:rPr>
        <w:t xml:space="preserve"> Remarks</w:t>
      </w:r>
    </w:p>
    <w:p w14:paraId="61ADDF91" w14:textId="77777777" w:rsidR="00937A2B" w:rsidRDefault="00F92319">
      <w:pPr>
        <w:pStyle w:val="BodyText"/>
        <w:spacing w:before="118"/>
        <w:ind w:right="354" w:firstLine="0"/>
      </w:pPr>
      <w:r>
        <w:t>Describe the work identified in Block 11, either directly or by reference to supporting documentation, necessary</w:t>
      </w:r>
      <w:r>
        <w:rPr>
          <w:spacing w:val="-3"/>
        </w:rPr>
        <w:t xml:space="preserve"> </w:t>
      </w:r>
      <w:r>
        <w:t>for</w:t>
      </w:r>
      <w:r>
        <w:rPr>
          <w:spacing w:val="-1"/>
        </w:rPr>
        <w:t xml:space="preserve"> </w:t>
      </w:r>
      <w:r>
        <w:t>the user</w:t>
      </w:r>
      <w:r>
        <w:rPr>
          <w:spacing w:val="-1"/>
        </w:rPr>
        <w:t xml:space="preserve"> </w:t>
      </w:r>
      <w:r>
        <w:t>or</w:t>
      </w:r>
      <w:r>
        <w:rPr>
          <w:spacing w:val="-1"/>
        </w:rPr>
        <w:t xml:space="preserve"> </w:t>
      </w:r>
      <w:r>
        <w:t>installer</w:t>
      </w:r>
      <w:r>
        <w:rPr>
          <w:spacing w:val="-1"/>
        </w:rPr>
        <w:t xml:space="preserve"> </w:t>
      </w:r>
      <w:r>
        <w:t>to</w:t>
      </w:r>
      <w:r>
        <w:rPr>
          <w:spacing w:val="-3"/>
        </w:rPr>
        <w:t xml:space="preserve"> </w:t>
      </w:r>
      <w:r>
        <w:t>determine</w:t>
      </w:r>
      <w:r>
        <w:rPr>
          <w:spacing w:val="-1"/>
        </w:rPr>
        <w:t xml:space="preserve"> </w:t>
      </w:r>
      <w:r>
        <w:t>the</w:t>
      </w:r>
      <w:r>
        <w:rPr>
          <w:spacing w:val="-1"/>
        </w:rPr>
        <w:t xml:space="preserve"> </w:t>
      </w:r>
      <w:r>
        <w:t>airworthiness</w:t>
      </w:r>
      <w:r>
        <w:rPr>
          <w:spacing w:val="-1"/>
        </w:rPr>
        <w:t xml:space="preserve"> </w:t>
      </w:r>
      <w:r>
        <w:t>of item(s) in relation</w:t>
      </w:r>
      <w:r>
        <w:rPr>
          <w:spacing w:val="-5"/>
        </w:rPr>
        <w:t xml:space="preserve"> </w:t>
      </w:r>
      <w:r>
        <w:t>to</w:t>
      </w:r>
      <w:r>
        <w:rPr>
          <w:spacing w:val="-2"/>
        </w:rPr>
        <w:t xml:space="preserve"> </w:t>
      </w:r>
      <w:r>
        <w:t>the</w:t>
      </w:r>
      <w:r>
        <w:rPr>
          <w:spacing w:val="-3"/>
        </w:rPr>
        <w:t xml:space="preserve"> </w:t>
      </w:r>
      <w:r>
        <w:t>work</w:t>
      </w:r>
      <w:r>
        <w:rPr>
          <w:spacing w:val="-4"/>
        </w:rPr>
        <w:t xml:space="preserve"> </w:t>
      </w:r>
      <w:r>
        <w:t>being</w:t>
      </w:r>
      <w:r>
        <w:rPr>
          <w:spacing w:val="-4"/>
        </w:rPr>
        <w:t xml:space="preserve"> </w:t>
      </w:r>
      <w:r>
        <w:t>certified.</w:t>
      </w:r>
      <w:r>
        <w:rPr>
          <w:spacing w:val="-5"/>
        </w:rPr>
        <w:t xml:space="preserve"> </w:t>
      </w:r>
      <w:r>
        <w:t>If</w:t>
      </w:r>
      <w:r>
        <w:rPr>
          <w:spacing w:val="-1"/>
        </w:rPr>
        <w:t xml:space="preserve"> </w:t>
      </w:r>
      <w:r>
        <w:t>necessary,</w:t>
      </w:r>
      <w:r>
        <w:rPr>
          <w:spacing w:val="-4"/>
        </w:rPr>
        <w:t xml:space="preserve"> </w:t>
      </w:r>
      <w:r>
        <w:t>a</w:t>
      </w:r>
      <w:r>
        <w:rPr>
          <w:spacing w:val="-1"/>
        </w:rPr>
        <w:t xml:space="preserve"> </w:t>
      </w:r>
      <w:r>
        <w:t>separate</w:t>
      </w:r>
      <w:r>
        <w:rPr>
          <w:spacing w:val="-1"/>
        </w:rPr>
        <w:t xml:space="preserve"> </w:t>
      </w:r>
      <w:r>
        <w:t>sheet</w:t>
      </w:r>
      <w:r>
        <w:rPr>
          <w:spacing w:val="-5"/>
        </w:rPr>
        <w:t xml:space="preserve"> </w:t>
      </w:r>
      <w:r>
        <w:t>may</w:t>
      </w:r>
      <w:r>
        <w:rPr>
          <w:spacing w:val="-3"/>
        </w:rPr>
        <w:t xml:space="preserve"> </w:t>
      </w:r>
      <w:r>
        <w:t>be</w:t>
      </w:r>
      <w:r>
        <w:rPr>
          <w:spacing w:val="-3"/>
        </w:rPr>
        <w:t xml:space="preserve"> </w:t>
      </w:r>
      <w:r>
        <w:t>used</w:t>
      </w:r>
      <w:r>
        <w:rPr>
          <w:spacing w:val="-4"/>
        </w:rPr>
        <w:t xml:space="preserve"> </w:t>
      </w:r>
      <w:r>
        <w:t>and</w:t>
      </w:r>
      <w:r>
        <w:rPr>
          <w:spacing w:val="-2"/>
        </w:rPr>
        <w:t xml:space="preserve"> </w:t>
      </w:r>
      <w:r>
        <w:t>referenced from the main CAC Form 1. Each statement must clearly identify which item(s) in Block 6 it relates to.</w:t>
      </w:r>
    </w:p>
    <w:p w14:paraId="6666A9A5" w14:textId="77777777" w:rsidR="00937A2B" w:rsidRDefault="00F92319">
      <w:pPr>
        <w:pStyle w:val="BodyText"/>
        <w:ind w:firstLine="0"/>
      </w:pPr>
      <w:r>
        <w:t>Examples</w:t>
      </w:r>
      <w:r>
        <w:rPr>
          <w:spacing w:val="-5"/>
        </w:rPr>
        <w:t xml:space="preserve"> </w:t>
      </w:r>
      <w:r>
        <w:t>of</w:t>
      </w:r>
      <w:r>
        <w:rPr>
          <w:spacing w:val="-3"/>
        </w:rPr>
        <w:t xml:space="preserve"> </w:t>
      </w:r>
      <w:r>
        <w:t>information</w:t>
      </w:r>
      <w:r>
        <w:rPr>
          <w:spacing w:val="-6"/>
        </w:rPr>
        <w:t xml:space="preserve"> </w:t>
      </w:r>
      <w:r>
        <w:t>to</w:t>
      </w:r>
      <w:r>
        <w:rPr>
          <w:spacing w:val="-3"/>
        </w:rPr>
        <w:t xml:space="preserve"> </w:t>
      </w:r>
      <w:r>
        <w:t>be</w:t>
      </w:r>
      <w:r>
        <w:rPr>
          <w:spacing w:val="-3"/>
        </w:rPr>
        <w:t xml:space="preserve"> </w:t>
      </w:r>
      <w:r>
        <w:t>entered</w:t>
      </w:r>
      <w:r>
        <w:rPr>
          <w:spacing w:val="-3"/>
        </w:rPr>
        <w:t xml:space="preserve"> </w:t>
      </w:r>
      <w:r>
        <w:t>in</w:t>
      </w:r>
      <w:r>
        <w:rPr>
          <w:spacing w:val="-4"/>
        </w:rPr>
        <w:t xml:space="preserve"> </w:t>
      </w:r>
      <w:r>
        <w:t>block</w:t>
      </w:r>
      <w:r>
        <w:rPr>
          <w:spacing w:val="-5"/>
        </w:rPr>
        <w:t xml:space="preserve"> </w:t>
      </w:r>
      <w:r>
        <w:t>12</w:t>
      </w:r>
      <w:r>
        <w:rPr>
          <w:spacing w:val="-2"/>
        </w:rPr>
        <w:t xml:space="preserve"> </w:t>
      </w:r>
      <w:r>
        <w:rPr>
          <w:spacing w:val="-4"/>
        </w:rPr>
        <w:t>are:</w:t>
      </w:r>
    </w:p>
    <w:p w14:paraId="0B871555" w14:textId="77777777" w:rsidR="00937A2B" w:rsidRDefault="00F92319">
      <w:pPr>
        <w:pStyle w:val="ListParagraph"/>
        <w:numPr>
          <w:ilvl w:val="0"/>
          <w:numId w:val="72"/>
        </w:numPr>
        <w:tabs>
          <w:tab w:val="left" w:pos="1493"/>
        </w:tabs>
      </w:pPr>
      <w:r>
        <w:t>Maintenance</w:t>
      </w:r>
      <w:r>
        <w:rPr>
          <w:spacing w:val="-7"/>
        </w:rPr>
        <w:t xml:space="preserve"> </w:t>
      </w:r>
      <w:r>
        <w:t>data</w:t>
      </w:r>
      <w:r>
        <w:rPr>
          <w:spacing w:val="-4"/>
        </w:rPr>
        <w:t xml:space="preserve"> </w:t>
      </w:r>
      <w:r>
        <w:t>used,</w:t>
      </w:r>
      <w:r>
        <w:rPr>
          <w:spacing w:val="-5"/>
        </w:rPr>
        <w:t xml:space="preserve"> </w:t>
      </w:r>
      <w:r>
        <w:t>including</w:t>
      </w:r>
      <w:r>
        <w:rPr>
          <w:spacing w:val="-5"/>
        </w:rPr>
        <w:t xml:space="preserve"> </w:t>
      </w:r>
      <w:r>
        <w:t>the</w:t>
      </w:r>
      <w:r>
        <w:rPr>
          <w:spacing w:val="-4"/>
        </w:rPr>
        <w:t xml:space="preserve"> </w:t>
      </w:r>
      <w:r>
        <w:t>revision</w:t>
      </w:r>
      <w:r>
        <w:rPr>
          <w:spacing w:val="-7"/>
        </w:rPr>
        <w:t xml:space="preserve"> </w:t>
      </w:r>
      <w:r>
        <w:t>status</w:t>
      </w:r>
      <w:r>
        <w:rPr>
          <w:spacing w:val="-9"/>
        </w:rPr>
        <w:t xml:space="preserve"> </w:t>
      </w:r>
      <w:r>
        <w:t>and</w:t>
      </w:r>
      <w:r>
        <w:rPr>
          <w:spacing w:val="-5"/>
        </w:rPr>
        <w:t xml:space="preserve"> </w:t>
      </w:r>
      <w:r>
        <w:rPr>
          <w:spacing w:val="-2"/>
        </w:rPr>
        <w:t>reference.</w:t>
      </w:r>
    </w:p>
    <w:p w14:paraId="584A110E" w14:textId="77777777" w:rsidR="00937A2B" w:rsidRDefault="00F92319">
      <w:pPr>
        <w:pStyle w:val="ListParagraph"/>
        <w:numPr>
          <w:ilvl w:val="0"/>
          <w:numId w:val="72"/>
        </w:numPr>
        <w:tabs>
          <w:tab w:val="left" w:pos="1493"/>
        </w:tabs>
        <w:spacing w:before="120"/>
      </w:pPr>
      <w:r>
        <w:t>Compliance</w:t>
      </w:r>
      <w:r>
        <w:rPr>
          <w:spacing w:val="-9"/>
        </w:rPr>
        <w:t xml:space="preserve"> </w:t>
      </w:r>
      <w:r>
        <w:t>with</w:t>
      </w:r>
      <w:r>
        <w:rPr>
          <w:spacing w:val="-6"/>
        </w:rPr>
        <w:t xml:space="preserve"> </w:t>
      </w:r>
      <w:r>
        <w:t>airworthiness</w:t>
      </w:r>
      <w:r>
        <w:rPr>
          <w:spacing w:val="-4"/>
        </w:rPr>
        <w:t xml:space="preserve"> </w:t>
      </w:r>
      <w:r>
        <w:t>directives</w:t>
      </w:r>
      <w:r>
        <w:rPr>
          <w:spacing w:val="-7"/>
        </w:rPr>
        <w:t xml:space="preserve"> </w:t>
      </w:r>
      <w:r>
        <w:t>or</w:t>
      </w:r>
      <w:r>
        <w:rPr>
          <w:spacing w:val="-5"/>
        </w:rPr>
        <w:t xml:space="preserve"> </w:t>
      </w:r>
      <w:r>
        <w:t>service</w:t>
      </w:r>
      <w:r>
        <w:rPr>
          <w:spacing w:val="-5"/>
        </w:rPr>
        <w:t xml:space="preserve"> </w:t>
      </w:r>
      <w:r>
        <w:rPr>
          <w:spacing w:val="-2"/>
        </w:rPr>
        <w:t>bulletins.</w:t>
      </w:r>
    </w:p>
    <w:p w14:paraId="2C7D2240" w14:textId="77777777" w:rsidR="00937A2B" w:rsidRDefault="00F92319">
      <w:pPr>
        <w:pStyle w:val="ListParagraph"/>
        <w:numPr>
          <w:ilvl w:val="0"/>
          <w:numId w:val="72"/>
        </w:numPr>
        <w:tabs>
          <w:tab w:val="left" w:pos="1493"/>
        </w:tabs>
        <w:spacing w:before="120"/>
      </w:pPr>
      <w:r>
        <w:t>Repairs</w:t>
      </w:r>
      <w:r>
        <w:rPr>
          <w:spacing w:val="-3"/>
        </w:rPr>
        <w:t xml:space="preserve"> </w:t>
      </w:r>
      <w:r>
        <w:t>carried</w:t>
      </w:r>
      <w:r>
        <w:rPr>
          <w:spacing w:val="-3"/>
        </w:rPr>
        <w:t xml:space="preserve"> </w:t>
      </w:r>
      <w:r>
        <w:rPr>
          <w:spacing w:val="-4"/>
        </w:rPr>
        <w:t>out.</w:t>
      </w:r>
    </w:p>
    <w:p w14:paraId="5797B4C2" w14:textId="77777777" w:rsidR="00937A2B" w:rsidRDefault="00F92319">
      <w:pPr>
        <w:pStyle w:val="ListParagraph"/>
        <w:numPr>
          <w:ilvl w:val="0"/>
          <w:numId w:val="72"/>
        </w:numPr>
        <w:tabs>
          <w:tab w:val="left" w:pos="1493"/>
        </w:tabs>
      </w:pPr>
      <w:r>
        <w:t>Modifications</w:t>
      </w:r>
      <w:r>
        <w:rPr>
          <w:spacing w:val="-10"/>
        </w:rPr>
        <w:t xml:space="preserve"> </w:t>
      </w:r>
      <w:r>
        <w:t>carried</w:t>
      </w:r>
      <w:r>
        <w:rPr>
          <w:spacing w:val="-7"/>
        </w:rPr>
        <w:t xml:space="preserve"> </w:t>
      </w:r>
      <w:r>
        <w:rPr>
          <w:spacing w:val="-4"/>
        </w:rPr>
        <w:t>out.</w:t>
      </w:r>
    </w:p>
    <w:p w14:paraId="71FE6990" w14:textId="77777777" w:rsidR="00937A2B" w:rsidRDefault="00F92319">
      <w:pPr>
        <w:pStyle w:val="ListParagraph"/>
        <w:numPr>
          <w:ilvl w:val="0"/>
          <w:numId w:val="72"/>
        </w:numPr>
        <w:tabs>
          <w:tab w:val="left" w:pos="1493"/>
        </w:tabs>
        <w:spacing w:before="120"/>
      </w:pPr>
      <w:r>
        <w:t>Replacement</w:t>
      </w:r>
      <w:r>
        <w:rPr>
          <w:spacing w:val="-7"/>
        </w:rPr>
        <w:t xml:space="preserve"> </w:t>
      </w:r>
      <w:r>
        <w:t>parts</w:t>
      </w:r>
      <w:r>
        <w:rPr>
          <w:spacing w:val="-3"/>
        </w:rPr>
        <w:t xml:space="preserve"> </w:t>
      </w:r>
      <w:r>
        <w:rPr>
          <w:spacing w:val="-2"/>
        </w:rPr>
        <w:t>installed.</w:t>
      </w:r>
    </w:p>
    <w:p w14:paraId="4824B984" w14:textId="77777777" w:rsidR="00937A2B" w:rsidRDefault="00937A2B">
      <w:pPr>
        <w:pStyle w:val="ListParagraph"/>
        <w:jc w:val="left"/>
        <w:sectPr w:rsidR="00937A2B">
          <w:pgSz w:w="11910" w:h="16840"/>
          <w:pgMar w:top="1940" w:right="1080" w:bottom="1180" w:left="1080" w:header="886" w:footer="994" w:gutter="0"/>
          <w:cols w:space="720"/>
        </w:sectPr>
      </w:pPr>
    </w:p>
    <w:p w14:paraId="43EDCEB3" w14:textId="77777777" w:rsidR="00937A2B" w:rsidRDefault="00F92319">
      <w:pPr>
        <w:pStyle w:val="ListParagraph"/>
        <w:numPr>
          <w:ilvl w:val="0"/>
          <w:numId w:val="72"/>
        </w:numPr>
        <w:tabs>
          <w:tab w:val="left" w:pos="1493"/>
        </w:tabs>
        <w:spacing w:before="90"/>
      </w:pPr>
      <w:r>
        <w:lastRenderedPageBreak/>
        <w:t>Life</w:t>
      </w:r>
      <w:r>
        <w:rPr>
          <w:spacing w:val="-4"/>
        </w:rPr>
        <w:t xml:space="preserve"> </w:t>
      </w:r>
      <w:r>
        <w:t>limited</w:t>
      </w:r>
      <w:r>
        <w:rPr>
          <w:spacing w:val="-6"/>
        </w:rPr>
        <w:t xml:space="preserve"> </w:t>
      </w:r>
      <w:r>
        <w:t>parts</w:t>
      </w:r>
      <w:r>
        <w:rPr>
          <w:spacing w:val="-3"/>
        </w:rPr>
        <w:t xml:space="preserve"> </w:t>
      </w:r>
      <w:r>
        <w:rPr>
          <w:spacing w:val="-2"/>
        </w:rPr>
        <w:t>status.</w:t>
      </w:r>
    </w:p>
    <w:p w14:paraId="151F8963" w14:textId="77777777" w:rsidR="00937A2B" w:rsidRDefault="00F92319">
      <w:pPr>
        <w:pStyle w:val="ListParagraph"/>
        <w:numPr>
          <w:ilvl w:val="0"/>
          <w:numId w:val="72"/>
        </w:numPr>
        <w:tabs>
          <w:tab w:val="left" w:pos="1493"/>
        </w:tabs>
        <w:spacing w:before="120"/>
      </w:pPr>
      <w:r>
        <w:t>Deviations</w:t>
      </w:r>
      <w:r>
        <w:rPr>
          <w:spacing w:val="-3"/>
        </w:rPr>
        <w:t xml:space="preserve"> </w:t>
      </w:r>
      <w:r>
        <w:t>from</w:t>
      </w:r>
      <w:r>
        <w:rPr>
          <w:spacing w:val="-5"/>
        </w:rPr>
        <w:t xml:space="preserve"> </w:t>
      </w:r>
      <w:r>
        <w:t>the</w:t>
      </w:r>
      <w:r>
        <w:rPr>
          <w:spacing w:val="-5"/>
        </w:rPr>
        <w:t xml:space="preserve"> </w:t>
      </w:r>
      <w:r>
        <w:t>customer</w:t>
      </w:r>
      <w:r>
        <w:rPr>
          <w:spacing w:val="-5"/>
        </w:rPr>
        <w:t xml:space="preserve"> </w:t>
      </w:r>
      <w:r>
        <w:t>work</w:t>
      </w:r>
      <w:r>
        <w:rPr>
          <w:spacing w:val="-4"/>
        </w:rPr>
        <w:t xml:space="preserve"> </w:t>
      </w:r>
      <w:r>
        <w:rPr>
          <w:spacing w:val="-2"/>
        </w:rPr>
        <w:t>order.</w:t>
      </w:r>
    </w:p>
    <w:p w14:paraId="75E66511" w14:textId="77777777" w:rsidR="00937A2B" w:rsidRDefault="00F92319">
      <w:pPr>
        <w:pStyle w:val="ListParagraph"/>
        <w:numPr>
          <w:ilvl w:val="0"/>
          <w:numId w:val="72"/>
        </w:numPr>
        <w:tabs>
          <w:tab w:val="left" w:pos="1490"/>
        </w:tabs>
        <w:ind w:left="1490" w:hanging="564"/>
      </w:pPr>
      <w:r>
        <w:rPr>
          <w:spacing w:val="-2"/>
        </w:rPr>
        <w:t>Release</w:t>
      </w:r>
      <w:r>
        <w:rPr>
          <w:spacing w:val="-5"/>
        </w:rPr>
        <w:t xml:space="preserve"> </w:t>
      </w:r>
      <w:r>
        <w:rPr>
          <w:spacing w:val="-2"/>
        </w:rPr>
        <w:t>statements</w:t>
      </w:r>
      <w:r>
        <w:rPr>
          <w:spacing w:val="-6"/>
        </w:rPr>
        <w:t xml:space="preserve"> </w:t>
      </w:r>
      <w:r>
        <w:rPr>
          <w:spacing w:val="-2"/>
        </w:rPr>
        <w:t>to satisfy a</w:t>
      </w:r>
      <w:r>
        <w:rPr>
          <w:spacing w:val="-4"/>
        </w:rPr>
        <w:t xml:space="preserve"> </w:t>
      </w:r>
      <w:r>
        <w:rPr>
          <w:spacing w:val="-2"/>
        </w:rPr>
        <w:t>foreign</w:t>
      </w:r>
      <w:r>
        <w:rPr>
          <w:spacing w:val="-5"/>
        </w:rPr>
        <w:t xml:space="preserve"> </w:t>
      </w:r>
      <w:r>
        <w:rPr>
          <w:spacing w:val="-2"/>
        </w:rPr>
        <w:t>Civil</w:t>
      </w:r>
      <w:r>
        <w:rPr>
          <w:spacing w:val="-4"/>
        </w:rPr>
        <w:t xml:space="preserve"> </w:t>
      </w:r>
      <w:r>
        <w:rPr>
          <w:spacing w:val="-2"/>
        </w:rPr>
        <w:t>Aviation</w:t>
      </w:r>
      <w:r>
        <w:rPr>
          <w:spacing w:val="-5"/>
        </w:rPr>
        <w:t xml:space="preserve"> </w:t>
      </w:r>
      <w:r>
        <w:rPr>
          <w:spacing w:val="-2"/>
        </w:rPr>
        <w:t>Authority</w:t>
      </w:r>
      <w:r>
        <w:rPr>
          <w:spacing w:val="-3"/>
        </w:rPr>
        <w:t xml:space="preserve"> </w:t>
      </w:r>
      <w:r>
        <w:rPr>
          <w:spacing w:val="-2"/>
        </w:rPr>
        <w:t>maintenance requirement.</w:t>
      </w:r>
    </w:p>
    <w:p w14:paraId="22C02FAB" w14:textId="77777777" w:rsidR="00937A2B" w:rsidRDefault="00F92319">
      <w:pPr>
        <w:pStyle w:val="ListParagraph"/>
        <w:numPr>
          <w:ilvl w:val="0"/>
          <w:numId w:val="72"/>
        </w:numPr>
        <w:tabs>
          <w:tab w:val="left" w:pos="1493"/>
        </w:tabs>
        <w:spacing w:before="120"/>
      </w:pPr>
      <w:r>
        <w:t>Information</w:t>
      </w:r>
      <w:r>
        <w:rPr>
          <w:spacing w:val="-8"/>
        </w:rPr>
        <w:t xml:space="preserve"> </w:t>
      </w:r>
      <w:r>
        <w:t>needed</w:t>
      </w:r>
      <w:r>
        <w:rPr>
          <w:spacing w:val="-7"/>
        </w:rPr>
        <w:t xml:space="preserve"> </w:t>
      </w:r>
      <w:r>
        <w:t>to</w:t>
      </w:r>
      <w:r>
        <w:rPr>
          <w:spacing w:val="-5"/>
        </w:rPr>
        <w:t xml:space="preserve"> </w:t>
      </w:r>
      <w:r>
        <w:t>support</w:t>
      </w:r>
      <w:r>
        <w:rPr>
          <w:spacing w:val="-4"/>
        </w:rPr>
        <w:t xml:space="preserve"> </w:t>
      </w:r>
      <w:r>
        <w:t>shipment</w:t>
      </w:r>
      <w:r>
        <w:rPr>
          <w:spacing w:val="-7"/>
        </w:rPr>
        <w:t xml:space="preserve"> </w:t>
      </w:r>
      <w:r>
        <w:t>with</w:t>
      </w:r>
      <w:r>
        <w:rPr>
          <w:spacing w:val="-4"/>
        </w:rPr>
        <w:t xml:space="preserve"> </w:t>
      </w:r>
      <w:r>
        <w:t>shortages</w:t>
      </w:r>
      <w:r>
        <w:rPr>
          <w:spacing w:val="-3"/>
        </w:rPr>
        <w:t xml:space="preserve"> </w:t>
      </w:r>
      <w:r>
        <w:t>or</w:t>
      </w:r>
      <w:r>
        <w:rPr>
          <w:spacing w:val="-5"/>
        </w:rPr>
        <w:t xml:space="preserve"> </w:t>
      </w:r>
      <w:r>
        <w:t>re-assembly</w:t>
      </w:r>
      <w:r>
        <w:rPr>
          <w:spacing w:val="-4"/>
        </w:rPr>
        <w:t xml:space="preserve"> </w:t>
      </w:r>
      <w:r>
        <w:t>after</w:t>
      </w:r>
      <w:r>
        <w:rPr>
          <w:spacing w:val="-4"/>
        </w:rPr>
        <w:t xml:space="preserve"> </w:t>
      </w:r>
      <w:r>
        <w:rPr>
          <w:spacing w:val="-2"/>
        </w:rPr>
        <w:t>delivery.</w:t>
      </w:r>
    </w:p>
    <w:p w14:paraId="41F17B94" w14:textId="77777777" w:rsidR="00937A2B" w:rsidRDefault="00F92319">
      <w:pPr>
        <w:pStyle w:val="ListParagraph"/>
        <w:numPr>
          <w:ilvl w:val="0"/>
          <w:numId w:val="72"/>
        </w:numPr>
        <w:tabs>
          <w:tab w:val="left" w:pos="1491"/>
          <w:tab w:val="left" w:pos="1493"/>
        </w:tabs>
        <w:spacing w:before="118"/>
        <w:ind w:right="353"/>
      </w:pPr>
      <w:r>
        <w:t>For maintenance organisations approved in accordance with Subpart F of Annex I (Part- M) or Annex Vd (Part-CAO), the component CRS statement referred to in</w:t>
      </w:r>
      <w:r>
        <w:rPr>
          <w:spacing w:val="-1"/>
        </w:rPr>
        <w:t xml:space="preserve"> </w:t>
      </w:r>
      <w:r>
        <w:t xml:space="preserve">point </w:t>
      </w:r>
      <w:hyperlink w:anchor="_bookmark142" w:history="1">
        <w:r>
          <w:rPr>
            <w:color w:val="0000FF"/>
            <w:u w:val="single" w:color="0000FF"/>
          </w:rPr>
          <w:t>M.A.613</w:t>
        </w:r>
      </w:hyperlink>
      <w:r>
        <w:rPr>
          <w:color w:val="0000FF"/>
        </w:rPr>
        <w:t xml:space="preserve"> </w:t>
      </w:r>
      <w:r>
        <w:t xml:space="preserve">and </w:t>
      </w:r>
      <w:r>
        <w:rPr>
          <w:color w:val="0000FF"/>
          <w:u w:val="single" w:color="0000FF"/>
        </w:rPr>
        <w:t>CAO.A.070</w:t>
      </w:r>
      <w:r>
        <w:t>, as applicable:</w:t>
      </w:r>
    </w:p>
    <w:p w14:paraId="681EA90A" w14:textId="77777777" w:rsidR="00937A2B" w:rsidRDefault="00F92319">
      <w:pPr>
        <w:pStyle w:val="BodyText"/>
        <w:ind w:left="1493" w:right="355" w:firstLine="0"/>
      </w:pPr>
      <w:r>
        <w:t>“Certifies that, unless otherwise specified in this block, the work identified in block 11 and described in this block was accomplished in accordance with the requirements of Section A, Subpart F of Annex I (Part-M) or Annex Vd (Part-CAO) to Regulation on Continuing Airworthiness, and in respect to that work the item is considered ready for release to service. THIS IS</w:t>
      </w:r>
      <w:r>
        <w:rPr>
          <w:spacing w:val="-1"/>
        </w:rPr>
        <w:t xml:space="preserve"> </w:t>
      </w:r>
      <w:r>
        <w:t>NOT A RELEASE UNDER ANNEX II (PART-145) TO REGULATION ON CONTINUING AIRWORTHINESS."</w:t>
      </w:r>
    </w:p>
    <w:p w14:paraId="7B47E163" w14:textId="77777777" w:rsidR="00937A2B" w:rsidRDefault="00F92319">
      <w:pPr>
        <w:pStyle w:val="BodyText"/>
        <w:spacing w:before="122"/>
        <w:ind w:right="356" w:firstLine="0"/>
      </w:pPr>
      <w:r>
        <w:t>If</w:t>
      </w:r>
      <w:r>
        <w:rPr>
          <w:spacing w:val="-5"/>
        </w:rPr>
        <w:t xml:space="preserve"> </w:t>
      </w:r>
      <w:r>
        <w:t>printing</w:t>
      </w:r>
      <w:r>
        <w:rPr>
          <w:spacing w:val="-5"/>
        </w:rPr>
        <w:t xml:space="preserve"> </w:t>
      </w:r>
      <w:r>
        <w:t>the</w:t>
      </w:r>
      <w:r>
        <w:rPr>
          <w:spacing w:val="-4"/>
        </w:rPr>
        <w:t xml:space="preserve"> </w:t>
      </w:r>
      <w:r>
        <w:t>data</w:t>
      </w:r>
      <w:r>
        <w:rPr>
          <w:spacing w:val="-7"/>
        </w:rPr>
        <w:t xml:space="preserve"> </w:t>
      </w:r>
      <w:r>
        <w:t>from</w:t>
      </w:r>
      <w:r>
        <w:rPr>
          <w:spacing w:val="-3"/>
        </w:rPr>
        <w:t xml:space="preserve"> </w:t>
      </w:r>
      <w:r>
        <w:t>an</w:t>
      </w:r>
      <w:r>
        <w:rPr>
          <w:spacing w:val="-8"/>
        </w:rPr>
        <w:t xml:space="preserve"> </w:t>
      </w:r>
      <w:r>
        <w:t>electronic</w:t>
      </w:r>
      <w:r>
        <w:rPr>
          <w:spacing w:val="-4"/>
        </w:rPr>
        <w:t xml:space="preserve"> </w:t>
      </w:r>
      <w:r>
        <w:t>CAC</w:t>
      </w:r>
      <w:r>
        <w:rPr>
          <w:spacing w:val="-5"/>
        </w:rPr>
        <w:t xml:space="preserve"> </w:t>
      </w:r>
      <w:r>
        <w:t>Form</w:t>
      </w:r>
      <w:r>
        <w:rPr>
          <w:spacing w:val="-6"/>
        </w:rPr>
        <w:t xml:space="preserve"> </w:t>
      </w:r>
      <w:r>
        <w:t>1,</w:t>
      </w:r>
      <w:r>
        <w:rPr>
          <w:spacing w:val="-7"/>
        </w:rPr>
        <w:t xml:space="preserve"> </w:t>
      </w:r>
      <w:r>
        <w:t>any</w:t>
      </w:r>
      <w:r>
        <w:rPr>
          <w:spacing w:val="-6"/>
        </w:rPr>
        <w:t xml:space="preserve"> </w:t>
      </w:r>
      <w:r>
        <w:t>appropriate</w:t>
      </w:r>
      <w:r>
        <w:rPr>
          <w:spacing w:val="-6"/>
        </w:rPr>
        <w:t xml:space="preserve"> </w:t>
      </w:r>
      <w:r>
        <w:t>data</w:t>
      </w:r>
      <w:r>
        <w:rPr>
          <w:spacing w:val="-4"/>
        </w:rPr>
        <w:t xml:space="preserve"> </w:t>
      </w:r>
      <w:r>
        <w:t>not</w:t>
      </w:r>
      <w:r>
        <w:rPr>
          <w:spacing w:val="-4"/>
        </w:rPr>
        <w:t xml:space="preserve"> </w:t>
      </w:r>
      <w:r>
        <w:t>fit</w:t>
      </w:r>
      <w:r>
        <w:rPr>
          <w:spacing w:val="-4"/>
        </w:rPr>
        <w:t xml:space="preserve"> </w:t>
      </w:r>
      <w:r>
        <w:t>for</w:t>
      </w:r>
      <w:r>
        <w:rPr>
          <w:spacing w:val="-7"/>
        </w:rPr>
        <w:t xml:space="preserve"> </w:t>
      </w:r>
      <w:r>
        <w:t>other</w:t>
      </w:r>
      <w:r>
        <w:rPr>
          <w:spacing w:val="-4"/>
        </w:rPr>
        <w:t xml:space="preserve"> </w:t>
      </w:r>
      <w:r>
        <w:t>blocks should be entered in this block.</w:t>
      </w:r>
    </w:p>
    <w:p w14:paraId="0F9E7D5E" w14:textId="77777777" w:rsidR="00937A2B" w:rsidRDefault="00F92319">
      <w:pPr>
        <w:spacing w:before="118"/>
        <w:ind w:left="926"/>
        <w:jc w:val="both"/>
        <w:rPr>
          <w:i/>
        </w:rPr>
      </w:pPr>
      <w:r>
        <w:rPr>
          <w:i/>
        </w:rPr>
        <w:t>Block</w:t>
      </w:r>
      <w:r>
        <w:rPr>
          <w:i/>
          <w:spacing w:val="-7"/>
        </w:rPr>
        <w:t xml:space="preserve"> </w:t>
      </w:r>
      <w:r>
        <w:rPr>
          <w:i/>
        </w:rPr>
        <w:t>13a-</w:t>
      </w:r>
      <w:r>
        <w:rPr>
          <w:i/>
          <w:spacing w:val="-5"/>
        </w:rPr>
        <w:t>13e</w:t>
      </w:r>
    </w:p>
    <w:p w14:paraId="4E3C2FED" w14:textId="77777777" w:rsidR="00937A2B" w:rsidRDefault="00F92319">
      <w:pPr>
        <w:pStyle w:val="BodyText"/>
        <w:spacing w:before="120"/>
        <w:ind w:right="355" w:firstLine="0"/>
      </w:pPr>
      <w:r>
        <w:t>General</w:t>
      </w:r>
      <w:r>
        <w:rPr>
          <w:spacing w:val="-9"/>
        </w:rPr>
        <w:t xml:space="preserve"> </w:t>
      </w:r>
      <w:r>
        <w:t>Requirements</w:t>
      </w:r>
      <w:r>
        <w:rPr>
          <w:spacing w:val="-9"/>
        </w:rPr>
        <w:t xml:space="preserve"> </w:t>
      </w:r>
      <w:r>
        <w:t>for</w:t>
      </w:r>
      <w:r>
        <w:rPr>
          <w:spacing w:val="-12"/>
        </w:rPr>
        <w:t xml:space="preserve"> </w:t>
      </w:r>
      <w:r>
        <w:t>blocks</w:t>
      </w:r>
      <w:r>
        <w:rPr>
          <w:spacing w:val="-8"/>
        </w:rPr>
        <w:t xml:space="preserve"> </w:t>
      </w:r>
      <w:r>
        <w:t>13a-13e:</w:t>
      </w:r>
      <w:r>
        <w:rPr>
          <w:spacing w:val="-9"/>
        </w:rPr>
        <w:t xml:space="preserve"> </w:t>
      </w:r>
      <w:r>
        <w:t>Not</w:t>
      </w:r>
      <w:r>
        <w:rPr>
          <w:spacing w:val="-8"/>
        </w:rPr>
        <w:t xml:space="preserve"> </w:t>
      </w:r>
      <w:r>
        <w:t>used</w:t>
      </w:r>
      <w:r>
        <w:rPr>
          <w:spacing w:val="-8"/>
        </w:rPr>
        <w:t xml:space="preserve"> </w:t>
      </w:r>
      <w:r>
        <w:t>for</w:t>
      </w:r>
      <w:r>
        <w:rPr>
          <w:spacing w:val="-9"/>
        </w:rPr>
        <w:t xml:space="preserve"> </w:t>
      </w:r>
      <w:r>
        <w:t>maintenance</w:t>
      </w:r>
      <w:r>
        <w:rPr>
          <w:spacing w:val="-8"/>
        </w:rPr>
        <w:t xml:space="preserve"> </w:t>
      </w:r>
      <w:r>
        <w:t>release.</w:t>
      </w:r>
      <w:r>
        <w:rPr>
          <w:spacing w:val="-9"/>
        </w:rPr>
        <w:t xml:space="preserve"> </w:t>
      </w:r>
      <w:r>
        <w:t>Shade,</w:t>
      </w:r>
      <w:r>
        <w:rPr>
          <w:spacing w:val="-7"/>
        </w:rPr>
        <w:t xml:space="preserve"> </w:t>
      </w:r>
      <w:r>
        <w:t>darken,</w:t>
      </w:r>
      <w:r>
        <w:rPr>
          <w:spacing w:val="-9"/>
        </w:rPr>
        <w:t xml:space="preserve"> </w:t>
      </w:r>
      <w:r>
        <w:t>or otherwise mark to preclude inadvertent or unauthorised use.</w:t>
      </w:r>
    </w:p>
    <w:p w14:paraId="76077A73" w14:textId="77777777" w:rsidR="00937A2B" w:rsidRDefault="00F92319">
      <w:pPr>
        <w:spacing w:before="121"/>
        <w:ind w:left="926"/>
        <w:jc w:val="both"/>
        <w:rPr>
          <w:i/>
        </w:rPr>
      </w:pPr>
      <w:r>
        <w:rPr>
          <w:i/>
        </w:rPr>
        <w:t>Block</w:t>
      </w:r>
      <w:r>
        <w:rPr>
          <w:i/>
          <w:spacing w:val="-3"/>
        </w:rPr>
        <w:t xml:space="preserve"> </w:t>
      </w:r>
      <w:r>
        <w:rPr>
          <w:i/>
          <w:spacing w:val="-5"/>
        </w:rPr>
        <w:t>14a</w:t>
      </w:r>
    </w:p>
    <w:p w14:paraId="17F18870" w14:textId="77777777" w:rsidR="00937A2B" w:rsidRDefault="00F92319">
      <w:pPr>
        <w:pStyle w:val="BodyText"/>
        <w:spacing w:before="120"/>
        <w:ind w:right="354" w:firstLine="0"/>
      </w:pPr>
      <w:r>
        <w:t>Mark the appropriate box(es) indicating which regulations apply to the completed work. If the box “other regulations specified in block 12” is marked, then the regulations of the other airworthiness</w:t>
      </w:r>
      <w:r>
        <w:rPr>
          <w:spacing w:val="-6"/>
        </w:rPr>
        <w:t xml:space="preserve"> </w:t>
      </w:r>
      <w:r>
        <w:t>authority(ies)</w:t>
      </w:r>
      <w:r>
        <w:rPr>
          <w:spacing w:val="-6"/>
        </w:rPr>
        <w:t xml:space="preserve"> </w:t>
      </w:r>
      <w:r>
        <w:t>must</w:t>
      </w:r>
      <w:r>
        <w:rPr>
          <w:spacing w:val="-8"/>
        </w:rPr>
        <w:t xml:space="preserve"> </w:t>
      </w:r>
      <w:r>
        <w:t>be</w:t>
      </w:r>
      <w:r>
        <w:rPr>
          <w:spacing w:val="-6"/>
        </w:rPr>
        <w:t xml:space="preserve"> </w:t>
      </w:r>
      <w:r>
        <w:t>identified</w:t>
      </w:r>
      <w:r>
        <w:rPr>
          <w:spacing w:val="-7"/>
        </w:rPr>
        <w:t xml:space="preserve"> </w:t>
      </w:r>
      <w:r>
        <w:t>in</w:t>
      </w:r>
      <w:r>
        <w:rPr>
          <w:spacing w:val="-8"/>
        </w:rPr>
        <w:t xml:space="preserve"> </w:t>
      </w:r>
      <w:r>
        <w:t>block</w:t>
      </w:r>
      <w:r>
        <w:rPr>
          <w:spacing w:val="-6"/>
        </w:rPr>
        <w:t xml:space="preserve"> </w:t>
      </w:r>
      <w:r>
        <w:t>12.</w:t>
      </w:r>
      <w:r>
        <w:rPr>
          <w:spacing w:val="-7"/>
        </w:rPr>
        <w:t xml:space="preserve"> </w:t>
      </w:r>
      <w:r>
        <w:t>At</w:t>
      </w:r>
      <w:r>
        <w:rPr>
          <w:spacing w:val="-7"/>
        </w:rPr>
        <w:t xml:space="preserve"> </w:t>
      </w:r>
      <w:r>
        <w:t>least</w:t>
      </w:r>
      <w:r>
        <w:rPr>
          <w:spacing w:val="-8"/>
        </w:rPr>
        <w:t xml:space="preserve"> </w:t>
      </w:r>
      <w:r>
        <w:t>one</w:t>
      </w:r>
      <w:r>
        <w:rPr>
          <w:spacing w:val="-6"/>
        </w:rPr>
        <w:t xml:space="preserve"> </w:t>
      </w:r>
      <w:r>
        <w:t>box</w:t>
      </w:r>
      <w:r>
        <w:rPr>
          <w:spacing w:val="-9"/>
        </w:rPr>
        <w:t xml:space="preserve"> </w:t>
      </w:r>
      <w:r>
        <w:t>must</w:t>
      </w:r>
      <w:r>
        <w:rPr>
          <w:spacing w:val="-8"/>
        </w:rPr>
        <w:t xml:space="preserve"> </w:t>
      </w:r>
      <w:r>
        <w:t>be</w:t>
      </w:r>
      <w:r>
        <w:rPr>
          <w:spacing w:val="-6"/>
        </w:rPr>
        <w:t xml:space="preserve"> </w:t>
      </w:r>
      <w:r>
        <w:t>marked,</w:t>
      </w:r>
      <w:r>
        <w:rPr>
          <w:spacing w:val="-9"/>
        </w:rPr>
        <w:t xml:space="preserve"> </w:t>
      </w:r>
      <w:r>
        <w:t>or both boxes may be marked, as appropriate.</w:t>
      </w:r>
    </w:p>
    <w:p w14:paraId="280BF181" w14:textId="77777777" w:rsidR="00937A2B" w:rsidRDefault="00F92319">
      <w:pPr>
        <w:pStyle w:val="BodyText"/>
        <w:ind w:right="355" w:firstLine="0"/>
      </w:pPr>
      <w:r>
        <w:t>For all maintenance carried out by maintenance organisations approved in accordance with Section A, Subpart F of Annex I (Part M) or Annex Vd (Part-CAO) to Regulation on Cotninuing Airworthiness, the box “other regulation specified in block 12” shall be ticked and the CRS statement be entered in block 12. In that case, the certification statement “unless otherwise specified in this block” is intended to address the following cases:</w:t>
      </w:r>
    </w:p>
    <w:p w14:paraId="6D3C99E8" w14:textId="77777777" w:rsidR="00937A2B" w:rsidRDefault="00F92319">
      <w:pPr>
        <w:pStyle w:val="ListParagraph"/>
        <w:numPr>
          <w:ilvl w:val="1"/>
          <w:numId w:val="72"/>
        </w:numPr>
        <w:tabs>
          <w:tab w:val="left" w:pos="1489"/>
        </w:tabs>
        <w:spacing w:before="119"/>
        <w:ind w:left="1489" w:hanging="563"/>
      </w:pPr>
      <w:r>
        <w:t>where</w:t>
      </w:r>
      <w:r>
        <w:rPr>
          <w:spacing w:val="-5"/>
        </w:rPr>
        <w:t xml:space="preserve"> </w:t>
      </w:r>
      <w:r>
        <w:t>maintenance</w:t>
      </w:r>
      <w:r>
        <w:rPr>
          <w:spacing w:val="-5"/>
        </w:rPr>
        <w:t xml:space="preserve"> </w:t>
      </w:r>
      <w:r>
        <w:t>could</w:t>
      </w:r>
      <w:r>
        <w:rPr>
          <w:spacing w:val="-6"/>
        </w:rPr>
        <w:t xml:space="preserve"> </w:t>
      </w:r>
      <w:r>
        <w:t>not</w:t>
      </w:r>
      <w:r>
        <w:rPr>
          <w:spacing w:val="-3"/>
        </w:rPr>
        <w:t xml:space="preserve"> </w:t>
      </w:r>
      <w:r>
        <w:t>be</w:t>
      </w:r>
      <w:r>
        <w:rPr>
          <w:spacing w:val="-4"/>
        </w:rPr>
        <w:t xml:space="preserve"> </w:t>
      </w:r>
      <w:r>
        <w:rPr>
          <w:spacing w:val="-2"/>
        </w:rPr>
        <w:t>completed;</w:t>
      </w:r>
    </w:p>
    <w:p w14:paraId="48E95463" w14:textId="77777777" w:rsidR="00937A2B" w:rsidRDefault="00F92319">
      <w:pPr>
        <w:pStyle w:val="ListParagraph"/>
        <w:numPr>
          <w:ilvl w:val="1"/>
          <w:numId w:val="72"/>
        </w:numPr>
        <w:tabs>
          <w:tab w:val="left" w:pos="1490"/>
          <w:tab w:val="left" w:pos="1493"/>
        </w:tabs>
        <w:ind w:right="353"/>
      </w:pPr>
      <w:r>
        <w:t>where</w:t>
      </w:r>
      <w:r>
        <w:rPr>
          <w:spacing w:val="40"/>
        </w:rPr>
        <w:t xml:space="preserve"> </w:t>
      </w:r>
      <w:r>
        <w:t>maintenance</w:t>
      </w:r>
      <w:r>
        <w:rPr>
          <w:spacing w:val="40"/>
        </w:rPr>
        <w:t xml:space="preserve"> </w:t>
      </w:r>
      <w:r>
        <w:t>deviated</w:t>
      </w:r>
      <w:r>
        <w:rPr>
          <w:spacing w:val="40"/>
        </w:rPr>
        <w:t xml:space="preserve"> </w:t>
      </w:r>
      <w:r>
        <w:t>from</w:t>
      </w:r>
      <w:r>
        <w:rPr>
          <w:spacing w:val="40"/>
        </w:rPr>
        <w:t xml:space="preserve"> </w:t>
      </w:r>
      <w:r>
        <w:t>the</w:t>
      </w:r>
      <w:r>
        <w:rPr>
          <w:spacing w:val="40"/>
        </w:rPr>
        <w:t xml:space="preserve"> </w:t>
      </w:r>
      <w:r>
        <w:t>standard</w:t>
      </w:r>
      <w:r>
        <w:rPr>
          <w:spacing w:val="40"/>
        </w:rPr>
        <w:t xml:space="preserve"> </w:t>
      </w:r>
      <w:r>
        <w:t>required</w:t>
      </w:r>
      <w:r>
        <w:rPr>
          <w:spacing w:val="40"/>
        </w:rPr>
        <w:t xml:space="preserve"> </w:t>
      </w:r>
      <w:r>
        <w:t>by</w:t>
      </w:r>
      <w:r>
        <w:rPr>
          <w:spacing w:val="40"/>
        </w:rPr>
        <w:t xml:space="preserve"> </w:t>
      </w:r>
      <w:r>
        <w:t>Annex</w:t>
      </w:r>
      <w:r>
        <w:rPr>
          <w:spacing w:val="40"/>
        </w:rPr>
        <w:t xml:space="preserve"> </w:t>
      </w:r>
      <w:r>
        <w:t>I</w:t>
      </w:r>
      <w:r>
        <w:rPr>
          <w:spacing w:val="40"/>
        </w:rPr>
        <w:t xml:space="preserve"> </w:t>
      </w:r>
      <w:r>
        <w:t>(Part-M)</w:t>
      </w:r>
      <w:r>
        <w:rPr>
          <w:spacing w:val="40"/>
        </w:rPr>
        <w:t xml:space="preserve"> </w:t>
      </w:r>
      <w:r>
        <w:t>or Annex Vd (Part-CAO);</w:t>
      </w:r>
    </w:p>
    <w:p w14:paraId="3A574497" w14:textId="77777777" w:rsidR="00937A2B" w:rsidRDefault="00F92319">
      <w:pPr>
        <w:pStyle w:val="ListParagraph"/>
        <w:numPr>
          <w:ilvl w:val="1"/>
          <w:numId w:val="72"/>
        </w:numPr>
        <w:tabs>
          <w:tab w:val="left" w:pos="1491"/>
          <w:tab w:val="left" w:pos="1493"/>
        </w:tabs>
        <w:spacing w:before="120"/>
        <w:ind w:right="357"/>
      </w:pPr>
      <w:r>
        <w:t>where maintenance was carried out in accordance with a requirement other than that specified in Annex I (Part-M) or Annex Vd (Part-CAO); in this case, block 12 shall specify the particular national regulation.</w:t>
      </w:r>
    </w:p>
    <w:p w14:paraId="40EF1A8A" w14:textId="77777777" w:rsidR="00937A2B" w:rsidRDefault="00F92319">
      <w:pPr>
        <w:pStyle w:val="BodyText"/>
        <w:spacing w:before="119"/>
        <w:ind w:right="355" w:firstLine="0"/>
      </w:pPr>
      <w:r>
        <w:t>For all maintenance carried out by maintenance organisations approved in accordance with Section A of Annex II (Part-145) to Regulation on Continuing Airworthiness, the certification statement “unless otherwise specified in block 12” is intended to address the following cases:</w:t>
      </w:r>
    </w:p>
    <w:p w14:paraId="2FD9F720" w14:textId="77777777" w:rsidR="00937A2B" w:rsidRDefault="00F92319">
      <w:pPr>
        <w:pStyle w:val="ListParagraph"/>
        <w:numPr>
          <w:ilvl w:val="0"/>
          <w:numId w:val="71"/>
        </w:numPr>
        <w:tabs>
          <w:tab w:val="left" w:pos="1489"/>
        </w:tabs>
        <w:ind w:left="1489" w:hanging="563"/>
      </w:pPr>
      <w:r>
        <w:t>where</w:t>
      </w:r>
      <w:r>
        <w:rPr>
          <w:spacing w:val="-5"/>
        </w:rPr>
        <w:t xml:space="preserve"> </w:t>
      </w:r>
      <w:r>
        <w:t>maintenance</w:t>
      </w:r>
      <w:r>
        <w:rPr>
          <w:spacing w:val="-5"/>
        </w:rPr>
        <w:t xml:space="preserve"> </w:t>
      </w:r>
      <w:r>
        <w:t>could</w:t>
      </w:r>
      <w:r>
        <w:rPr>
          <w:spacing w:val="-7"/>
        </w:rPr>
        <w:t xml:space="preserve"> </w:t>
      </w:r>
      <w:r>
        <w:t>not</w:t>
      </w:r>
      <w:r>
        <w:rPr>
          <w:spacing w:val="-3"/>
        </w:rPr>
        <w:t xml:space="preserve"> </w:t>
      </w:r>
      <w:r>
        <w:t>be</w:t>
      </w:r>
      <w:r>
        <w:rPr>
          <w:spacing w:val="-4"/>
        </w:rPr>
        <w:t xml:space="preserve"> </w:t>
      </w:r>
      <w:r>
        <w:rPr>
          <w:spacing w:val="-2"/>
        </w:rPr>
        <w:t>completed;</w:t>
      </w:r>
    </w:p>
    <w:p w14:paraId="57EA5C0B" w14:textId="77777777" w:rsidR="00937A2B" w:rsidRDefault="00F92319">
      <w:pPr>
        <w:pStyle w:val="ListParagraph"/>
        <w:numPr>
          <w:ilvl w:val="0"/>
          <w:numId w:val="71"/>
        </w:numPr>
        <w:tabs>
          <w:tab w:val="left" w:pos="1490"/>
        </w:tabs>
        <w:spacing w:before="120"/>
        <w:ind w:left="1490" w:hanging="564"/>
      </w:pPr>
      <w:r>
        <w:t>where</w:t>
      </w:r>
      <w:r>
        <w:rPr>
          <w:spacing w:val="-9"/>
        </w:rPr>
        <w:t xml:space="preserve"> </w:t>
      </w:r>
      <w:r>
        <w:t>maintenance</w:t>
      </w:r>
      <w:r>
        <w:rPr>
          <w:spacing w:val="-4"/>
        </w:rPr>
        <w:t xml:space="preserve"> </w:t>
      </w:r>
      <w:r>
        <w:t>deviated</w:t>
      </w:r>
      <w:r>
        <w:rPr>
          <w:spacing w:val="-4"/>
        </w:rPr>
        <w:t xml:space="preserve"> </w:t>
      </w:r>
      <w:r>
        <w:t>from</w:t>
      </w:r>
      <w:r>
        <w:rPr>
          <w:spacing w:val="-6"/>
        </w:rPr>
        <w:t xml:space="preserve"> </w:t>
      </w:r>
      <w:r>
        <w:t>the</w:t>
      </w:r>
      <w:r>
        <w:rPr>
          <w:spacing w:val="-4"/>
        </w:rPr>
        <w:t xml:space="preserve"> </w:t>
      </w:r>
      <w:r>
        <w:t>standard</w:t>
      </w:r>
      <w:r>
        <w:rPr>
          <w:spacing w:val="-6"/>
        </w:rPr>
        <w:t xml:space="preserve"> </w:t>
      </w:r>
      <w:r>
        <w:t>required</w:t>
      </w:r>
      <w:r>
        <w:rPr>
          <w:spacing w:val="-5"/>
        </w:rPr>
        <w:t xml:space="preserve"> </w:t>
      </w:r>
      <w:r>
        <w:t>by</w:t>
      </w:r>
      <w:r>
        <w:rPr>
          <w:spacing w:val="-5"/>
        </w:rPr>
        <w:t xml:space="preserve"> </w:t>
      </w:r>
      <w:r>
        <w:t>Annex</w:t>
      </w:r>
      <w:r>
        <w:rPr>
          <w:spacing w:val="-6"/>
        </w:rPr>
        <w:t xml:space="preserve"> </w:t>
      </w:r>
      <w:r>
        <w:t>II</w:t>
      </w:r>
      <w:r>
        <w:rPr>
          <w:spacing w:val="-4"/>
        </w:rPr>
        <w:t xml:space="preserve"> </w:t>
      </w:r>
      <w:r>
        <w:t>(Part-</w:t>
      </w:r>
      <w:r>
        <w:rPr>
          <w:spacing w:val="-2"/>
        </w:rPr>
        <w:t>145);</w:t>
      </w:r>
    </w:p>
    <w:p w14:paraId="54D9EE88" w14:textId="77777777" w:rsidR="00937A2B" w:rsidRDefault="00937A2B">
      <w:pPr>
        <w:pStyle w:val="ListParagraph"/>
        <w:sectPr w:rsidR="00937A2B">
          <w:pgSz w:w="11910" w:h="16840"/>
          <w:pgMar w:top="1940" w:right="1080" w:bottom="1180" w:left="1080" w:header="886" w:footer="994" w:gutter="0"/>
          <w:cols w:space="720"/>
        </w:sectPr>
      </w:pPr>
    </w:p>
    <w:p w14:paraId="47A0BDC2" w14:textId="77777777" w:rsidR="00937A2B" w:rsidRDefault="00F92319">
      <w:pPr>
        <w:pStyle w:val="ListParagraph"/>
        <w:numPr>
          <w:ilvl w:val="0"/>
          <w:numId w:val="71"/>
        </w:numPr>
        <w:tabs>
          <w:tab w:val="left" w:pos="1491"/>
          <w:tab w:val="left" w:pos="1493"/>
        </w:tabs>
        <w:spacing w:before="90"/>
        <w:ind w:right="356"/>
      </w:pPr>
      <w:r>
        <w:lastRenderedPageBreak/>
        <w:t>where maintenance was carried out in accordance with a requirement other than that specified in Annex II (Part-145); in this</w:t>
      </w:r>
      <w:r>
        <w:rPr>
          <w:spacing w:val="-1"/>
        </w:rPr>
        <w:t xml:space="preserve"> </w:t>
      </w:r>
      <w:r>
        <w:t>case,</w:t>
      </w:r>
      <w:r>
        <w:rPr>
          <w:spacing w:val="-1"/>
        </w:rPr>
        <w:t xml:space="preserve"> </w:t>
      </w:r>
      <w:r>
        <w:t>block 12</w:t>
      </w:r>
      <w:r>
        <w:rPr>
          <w:spacing w:val="-1"/>
        </w:rPr>
        <w:t xml:space="preserve"> </w:t>
      </w:r>
      <w:r>
        <w:t>shall specify</w:t>
      </w:r>
      <w:r>
        <w:rPr>
          <w:spacing w:val="-1"/>
        </w:rPr>
        <w:t xml:space="preserve"> </w:t>
      </w:r>
      <w:r>
        <w:t>the</w:t>
      </w:r>
      <w:r>
        <w:rPr>
          <w:spacing w:val="-1"/>
        </w:rPr>
        <w:t xml:space="preserve"> </w:t>
      </w:r>
      <w:r>
        <w:t>particular</w:t>
      </w:r>
      <w:r>
        <w:rPr>
          <w:spacing w:val="-2"/>
        </w:rPr>
        <w:t xml:space="preserve"> </w:t>
      </w:r>
      <w:r>
        <w:t xml:space="preserve">national </w:t>
      </w:r>
      <w:r>
        <w:rPr>
          <w:spacing w:val="-2"/>
        </w:rPr>
        <w:t>regulation.</w:t>
      </w:r>
    </w:p>
    <w:p w14:paraId="7C9C99F5" w14:textId="77777777" w:rsidR="00937A2B" w:rsidRDefault="00F92319">
      <w:pPr>
        <w:spacing w:before="121"/>
        <w:ind w:left="926"/>
        <w:jc w:val="both"/>
        <w:rPr>
          <w:i/>
        </w:rPr>
      </w:pPr>
      <w:r>
        <w:rPr>
          <w:i/>
        </w:rPr>
        <w:t>Block</w:t>
      </w:r>
      <w:r>
        <w:rPr>
          <w:i/>
          <w:spacing w:val="-6"/>
        </w:rPr>
        <w:t xml:space="preserve"> </w:t>
      </w:r>
      <w:r>
        <w:rPr>
          <w:i/>
        </w:rPr>
        <w:t>14b</w:t>
      </w:r>
      <w:r>
        <w:rPr>
          <w:i/>
          <w:spacing w:val="-5"/>
        </w:rPr>
        <w:t xml:space="preserve"> </w:t>
      </w:r>
      <w:r>
        <w:rPr>
          <w:i/>
        </w:rPr>
        <w:t>Authorised</w:t>
      </w:r>
      <w:r>
        <w:rPr>
          <w:i/>
          <w:spacing w:val="-5"/>
        </w:rPr>
        <w:t xml:space="preserve"> </w:t>
      </w:r>
      <w:r>
        <w:rPr>
          <w:i/>
          <w:spacing w:val="-2"/>
        </w:rPr>
        <w:t>Signature</w:t>
      </w:r>
    </w:p>
    <w:p w14:paraId="1ECB4E15" w14:textId="77777777" w:rsidR="00937A2B" w:rsidRDefault="00F92319">
      <w:pPr>
        <w:pStyle w:val="BodyText"/>
        <w:spacing w:before="118"/>
        <w:ind w:right="356" w:firstLine="0"/>
      </w:pPr>
      <w:r>
        <w:t>This space shall be completed with the signature of the authorised person. Only persons specifically authorised under the rules and policies of the Competent Authority are permitted to sign this block. To aid recognition, a unique number identifying the authorised person may be added.</w:t>
      </w:r>
    </w:p>
    <w:p w14:paraId="787F3BB1" w14:textId="77777777" w:rsidR="00937A2B" w:rsidRDefault="00F92319">
      <w:pPr>
        <w:spacing w:before="121"/>
        <w:ind w:left="926"/>
        <w:jc w:val="both"/>
        <w:rPr>
          <w:i/>
        </w:rPr>
      </w:pPr>
      <w:r>
        <w:rPr>
          <w:i/>
        </w:rPr>
        <w:t>Block</w:t>
      </w:r>
      <w:r>
        <w:rPr>
          <w:i/>
          <w:spacing w:val="-8"/>
        </w:rPr>
        <w:t xml:space="preserve"> </w:t>
      </w:r>
      <w:r>
        <w:rPr>
          <w:i/>
        </w:rPr>
        <w:t>14c</w:t>
      </w:r>
      <w:r>
        <w:rPr>
          <w:i/>
          <w:spacing w:val="-7"/>
        </w:rPr>
        <w:t xml:space="preserve"> </w:t>
      </w:r>
      <w:r>
        <w:rPr>
          <w:i/>
        </w:rPr>
        <w:t>Certificate/Approval</w:t>
      </w:r>
      <w:r>
        <w:rPr>
          <w:i/>
          <w:spacing w:val="-7"/>
        </w:rPr>
        <w:t xml:space="preserve"> </w:t>
      </w:r>
      <w:r>
        <w:rPr>
          <w:i/>
          <w:spacing w:val="-2"/>
        </w:rPr>
        <w:t>Number</w:t>
      </w:r>
    </w:p>
    <w:p w14:paraId="4421DAC1" w14:textId="77777777" w:rsidR="00937A2B" w:rsidRDefault="00F92319">
      <w:pPr>
        <w:pStyle w:val="BodyText"/>
        <w:ind w:right="358" w:firstLine="0"/>
      </w:pPr>
      <w:r>
        <w:t>Enter the Certificate/Approval number/reference. This number or reference is issued by the Competent Authority.</w:t>
      </w:r>
    </w:p>
    <w:p w14:paraId="61D1F5DA" w14:textId="77777777" w:rsidR="00937A2B" w:rsidRDefault="00F92319">
      <w:pPr>
        <w:spacing w:before="120"/>
        <w:ind w:left="926"/>
        <w:jc w:val="both"/>
        <w:rPr>
          <w:i/>
        </w:rPr>
      </w:pPr>
      <w:r>
        <w:rPr>
          <w:i/>
        </w:rPr>
        <w:t>Block</w:t>
      </w:r>
      <w:r>
        <w:rPr>
          <w:i/>
          <w:spacing w:val="-5"/>
        </w:rPr>
        <w:t xml:space="preserve"> </w:t>
      </w:r>
      <w:r>
        <w:rPr>
          <w:i/>
        </w:rPr>
        <w:t>14d</w:t>
      </w:r>
      <w:r>
        <w:rPr>
          <w:i/>
          <w:spacing w:val="-3"/>
        </w:rPr>
        <w:t xml:space="preserve"> </w:t>
      </w:r>
      <w:r>
        <w:rPr>
          <w:i/>
          <w:spacing w:val="-4"/>
        </w:rPr>
        <w:t>Name</w:t>
      </w:r>
    </w:p>
    <w:p w14:paraId="4ED1A0EF" w14:textId="77777777" w:rsidR="00937A2B" w:rsidRDefault="00F92319">
      <w:pPr>
        <w:pStyle w:val="BodyText"/>
        <w:spacing w:before="120"/>
        <w:ind w:firstLine="0"/>
      </w:pPr>
      <w:r>
        <w:t>Enter</w:t>
      </w:r>
      <w:r>
        <w:rPr>
          <w:spacing w:val="-6"/>
        </w:rPr>
        <w:t xml:space="preserve"> </w:t>
      </w:r>
      <w:r>
        <w:t>the</w:t>
      </w:r>
      <w:r>
        <w:rPr>
          <w:spacing w:val="-3"/>
        </w:rPr>
        <w:t xml:space="preserve"> </w:t>
      </w:r>
      <w:r>
        <w:t>name</w:t>
      </w:r>
      <w:r>
        <w:rPr>
          <w:spacing w:val="-4"/>
        </w:rPr>
        <w:t xml:space="preserve"> </w:t>
      </w:r>
      <w:r>
        <w:t>of</w:t>
      </w:r>
      <w:r>
        <w:rPr>
          <w:spacing w:val="-4"/>
        </w:rPr>
        <w:t xml:space="preserve"> </w:t>
      </w:r>
      <w:r>
        <w:t>the</w:t>
      </w:r>
      <w:r>
        <w:rPr>
          <w:spacing w:val="-3"/>
        </w:rPr>
        <w:t xml:space="preserve"> </w:t>
      </w:r>
      <w:r>
        <w:t>person</w:t>
      </w:r>
      <w:r>
        <w:rPr>
          <w:spacing w:val="-4"/>
        </w:rPr>
        <w:t xml:space="preserve"> </w:t>
      </w:r>
      <w:r>
        <w:t>signing</w:t>
      </w:r>
      <w:r>
        <w:rPr>
          <w:spacing w:val="-3"/>
        </w:rPr>
        <w:t xml:space="preserve"> </w:t>
      </w:r>
      <w:r>
        <w:t>block</w:t>
      </w:r>
      <w:r>
        <w:rPr>
          <w:spacing w:val="-5"/>
        </w:rPr>
        <w:t xml:space="preserve"> </w:t>
      </w:r>
      <w:r>
        <w:t>14b</w:t>
      </w:r>
      <w:r>
        <w:rPr>
          <w:spacing w:val="-4"/>
        </w:rPr>
        <w:t xml:space="preserve"> </w:t>
      </w:r>
      <w:r>
        <w:t>in</w:t>
      </w:r>
      <w:r>
        <w:rPr>
          <w:spacing w:val="-3"/>
        </w:rPr>
        <w:t xml:space="preserve"> </w:t>
      </w:r>
      <w:r>
        <w:t>a</w:t>
      </w:r>
      <w:r>
        <w:rPr>
          <w:spacing w:val="-3"/>
        </w:rPr>
        <w:t xml:space="preserve"> </w:t>
      </w:r>
      <w:r>
        <w:t>legible</w:t>
      </w:r>
      <w:r>
        <w:rPr>
          <w:spacing w:val="-3"/>
        </w:rPr>
        <w:t xml:space="preserve"> </w:t>
      </w:r>
      <w:r>
        <w:rPr>
          <w:spacing w:val="-2"/>
        </w:rPr>
        <w:t>form.</w:t>
      </w:r>
    </w:p>
    <w:p w14:paraId="5B17CA83" w14:textId="77777777" w:rsidR="00937A2B" w:rsidRDefault="00F92319">
      <w:pPr>
        <w:spacing w:before="121"/>
        <w:ind w:left="926"/>
        <w:jc w:val="both"/>
        <w:rPr>
          <w:i/>
        </w:rPr>
      </w:pPr>
      <w:r>
        <w:rPr>
          <w:i/>
        </w:rPr>
        <w:t>Block</w:t>
      </w:r>
      <w:r>
        <w:rPr>
          <w:i/>
          <w:spacing w:val="-3"/>
        </w:rPr>
        <w:t xml:space="preserve"> </w:t>
      </w:r>
      <w:r>
        <w:rPr>
          <w:i/>
        </w:rPr>
        <w:t>14e</w:t>
      </w:r>
      <w:r>
        <w:rPr>
          <w:i/>
          <w:spacing w:val="-4"/>
        </w:rPr>
        <w:t xml:space="preserve"> Date</w:t>
      </w:r>
    </w:p>
    <w:p w14:paraId="3AC0EDB0" w14:textId="77777777" w:rsidR="00937A2B" w:rsidRDefault="00F92319">
      <w:pPr>
        <w:pStyle w:val="BodyText"/>
        <w:spacing w:before="117"/>
        <w:ind w:right="360" w:firstLine="0"/>
      </w:pPr>
      <w:r>
        <w:t>Enter the date on which block 14b is signed, the date must be in the format dd = 2 digit day, mmm = first 3 letters of the month, yyyy = 4 digit year</w:t>
      </w:r>
    </w:p>
    <w:p w14:paraId="166B5A92" w14:textId="77777777" w:rsidR="00937A2B" w:rsidRDefault="00F92319">
      <w:pPr>
        <w:spacing w:before="121"/>
        <w:ind w:left="926"/>
        <w:jc w:val="both"/>
        <w:rPr>
          <w:i/>
        </w:rPr>
      </w:pPr>
      <w:r>
        <w:rPr>
          <w:i/>
        </w:rPr>
        <w:t>User/Installer</w:t>
      </w:r>
      <w:r>
        <w:rPr>
          <w:i/>
          <w:spacing w:val="-8"/>
        </w:rPr>
        <w:t xml:space="preserve"> </w:t>
      </w:r>
      <w:r>
        <w:rPr>
          <w:i/>
          <w:spacing w:val="-2"/>
        </w:rPr>
        <w:t>Responsibilities</w:t>
      </w:r>
    </w:p>
    <w:p w14:paraId="2F7E6084" w14:textId="77777777" w:rsidR="00937A2B" w:rsidRDefault="00F92319">
      <w:pPr>
        <w:pStyle w:val="BodyText"/>
        <w:ind w:right="361" w:firstLine="0"/>
      </w:pPr>
      <w:r>
        <w:t>Place the following statement on the Certificate to notify end users that they are not relieved of their responsibilities concerning installation and use of any item accompanied by the form:</w:t>
      </w:r>
    </w:p>
    <w:p w14:paraId="1E497AC0" w14:textId="77777777" w:rsidR="00937A2B" w:rsidRDefault="00F92319">
      <w:pPr>
        <w:pStyle w:val="BodyText"/>
        <w:spacing w:before="120"/>
        <w:ind w:left="1493" w:firstLine="0"/>
      </w:pPr>
      <w:r>
        <w:t>‘THIS</w:t>
      </w:r>
      <w:r>
        <w:rPr>
          <w:spacing w:val="-8"/>
        </w:rPr>
        <w:t xml:space="preserve"> </w:t>
      </w:r>
      <w:r>
        <w:t>CERTIFICATE</w:t>
      </w:r>
      <w:r>
        <w:rPr>
          <w:spacing w:val="-6"/>
        </w:rPr>
        <w:t xml:space="preserve"> </w:t>
      </w:r>
      <w:r>
        <w:t>DOES</w:t>
      </w:r>
      <w:r>
        <w:rPr>
          <w:spacing w:val="-5"/>
        </w:rPr>
        <w:t xml:space="preserve"> </w:t>
      </w:r>
      <w:r>
        <w:t>NOT</w:t>
      </w:r>
      <w:r>
        <w:rPr>
          <w:spacing w:val="-6"/>
        </w:rPr>
        <w:t xml:space="preserve"> </w:t>
      </w:r>
      <w:r>
        <w:t>AUTOMATICALLY</w:t>
      </w:r>
      <w:r>
        <w:rPr>
          <w:spacing w:val="-5"/>
        </w:rPr>
        <w:t xml:space="preserve"> </w:t>
      </w:r>
      <w:r>
        <w:t>CONSTITUTE</w:t>
      </w:r>
      <w:r>
        <w:rPr>
          <w:spacing w:val="-9"/>
        </w:rPr>
        <w:t xml:space="preserve"> </w:t>
      </w:r>
      <w:r>
        <w:t>AUTHORITY</w:t>
      </w:r>
      <w:r>
        <w:rPr>
          <w:spacing w:val="-7"/>
        </w:rPr>
        <w:t xml:space="preserve"> </w:t>
      </w:r>
      <w:r>
        <w:t>TO</w:t>
      </w:r>
      <w:r>
        <w:rPr>
          <w:spacing w:val="-5"/>
        </w:rPr>
        <w:t xml:space="preserve"> </w:t>
      </w:r>
      <w:r>
        <w:rPr>
          <w:spacing w:val="-2"/>
        </w:rPr>
        <w:t>INSTALL.</w:t>
      </w:r>
    </w:p>
    <w:p w14:paraId="03F6E694" w14:textId="77777777" w:rsidR="00937A2B" w:rsidRDefault="00F92319">
      <w:pPr>
        <w:pStyle w:val="BodyText"/>
        <w:spacing w:before="120"/>
        <w:ind w:left="1493" w:right="356" w:firstLine="0"/>
      </w:pPr>
      <w:r>
        <w:t>WHERE THE USER/INSTALLER PERFORMS WORK IN ACCORDANCE WITH REGULATIONS OF</w:t>
      </w:r>
      <w:r>
        <w:rPr>
          <w:spacing w:val="-1"/>
        </w:rPr>
        <w:t xml:space="preserve"> </w:t>
      </w:r>
      <w:r>
        <w:t>AN</w:t>
      </w:r>
      <w:r>
        <w:rPr>
          <w:spacing w:val="-2"/>
        </w:rPr>
        <w:t xml:space="preserve"> </w:t>
      </w:r>
      <w:r>
        <w:t>AIRWORTHINESS AUTHORITY</w:t>
      </w:r>
      <w:r>
        <w:rPr>
          <w:spacing w:val="-5"/>
        </w:rPr>
        <w:t xml:space="preserve"> </w:t>
      </w:r>
      <w:r>
        <w:t>DIFFERENT</w:t>
      </w:r>
      <w:r>
        <w:rPr>
          <w:spacing w:val="-3"/>
        </w:rPr>
        <w:t xml:space="preserve"> </w:t>
      </w:r>
      <w:r>
        <w:t>THAN</w:t>
      </w:r>
      <w:r>
        <w:rPr>
          <w:spacing w:val="-4"/>
        </w:rPr>
        <w:t xml:space="preserve"> </w:t>
      </w:r>
      <w:r>
        <w:t>THE</w:t>
      </w:r>
      <w:r>
        <w:rPr>
          <w:spacing w:val="-1"/>
        </w:rPr>
        <w:t xml:space="preserve"> </w:t>
      </w:r>
      <w:r>
        <w:t>AIRWORTHINESS</w:t>
      </w:r>
      <w:r>
        <w:rPr>
          <w:spacing w:val="-4"/>
        </w:rPr>
        <w:t xml:space="preserve"> </w:t>
      </w:r>
      <w:r>
        <w:t>AUTHORITY SPECIFIED IN BLOCK 1, IT IS ESSENTIAL THAT THE USER/INSTALLER ENSURES THAT HIS/HER AIRWORTHINESS AUTHORITY ACCEPTS ITEMS FROM THE AIRWORTHINESS AUTHORITY SPECIFIED IN BLOCK 1.</w:t>
      </w:r>
    </w:p>
    <w:p w14:paraId="31F8728A" w14:textId="77777777" w:rsidR="00937A2B" w:rsidRDefault="00F92319">
      <w:pPr>
        <w:pStyle w:val="BodyText"/>
        <w:spacing w:before="119"/>
        <w:ind w:left="1493" w:right="354" w:firstLine="0"/>
      </w:pPr>
      <w:r>
        <w:t>STATEMENTS IN BLOCKS 13A AND 14A DO NOT CONSTITUTE INSTALLATION CERTIFICATION. IN ALL CASES AIRCRAFT MAINTENANCE RECORDS MUST CONTAIN AN INSTALLATION CERTIFICATION ISSUED IN ACCORDANCE WITH THE NATIONAL REGULATIONS BY THE USER/INSTALLER BEFORE THE AIRCRAFT MAY BE FLOWN.’</w:t>
      </w:r>
    </w:p>
    <w:p w14:paraId="234EE982" w14:textId="77777777" w:rsidR="00937A2B" w:rsidRDefault="00937A2B">
      <w:pPr>
        <w:pStyle w:val="BodyText"/>
        <w:sectPr w:rsidR="00937A2B">
          <w:pgSz w:w="11910" w:h="16840"/>
          <w:pgMar w:top="1940" w:right="1080" w:bottom="1180" w:left="1080" w:header="886" w:footer="994" w:gutter="0"/>
          <w:cols w:space="720"/>
        </w:sectPr>
      </w:pPr>
    </w:p>
    <w:p w14:paraId="2560DDBF" w14:textId="77777777" w:rsidR="00937A2B" w:rsidRDefault="00F92319">
      <w:pPr>
        <w:pStyle w:val="BodyText"/>
        <w:spacing w:before="0"/>
        <w:ind w:left="64" w:firstLine="0"/>
        <w:jc w:val="left"/>
        <w:rPr>
          <w:sz w:val="20"/>
        </w:rPr>
      </w:pPr>
      <w:r>
        <w:rPr>
          <w:noProof/>
          <w:sz w:val="20"/>
        </w:rPr>
        <w:lastRenderedPageBreak/>
        <w:drawing>
          <wp:inline distT="0" distB="0" distL="0" distR="0" wp14:anchorId="4B427D60" wp14:editId="50D0BA2B">
            <wp:extent cx="5657534" cy="626363"/>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27" cstate="print"/>
                    <a:stretch>
                      <a:fillRect/>
                    </a:stretch>
                  </pic:blipFill>
                  <pic:spPr>
                    <a:xfrm>
                      <a:off x="0" y="0"/>
                      <a:ext cx="5657534" cy="626363"/>
                    </a:xfrm>
                    <a:prstGeom prst="rect">
                      <a:avLst/>
                    </a:prstGeom>
                  </pic:spPr>
                </pic:pic>
              </a:graphicData>
            </a:graphic>
          </wp:inline>
        </w:drawing>
      </w:r>
    </w:p>
    <w:p w14:paraId="1027A0BC" w14:textId="77777777" w:rsidR="00937A2B" w:rsidRDefault="00937A2B">
      <w:pPr>
        <w:pStyle w:val="BodyText"/>
        <w:spacing w:before="8"/>
        <w:ind w:left="0" w:firstLine="0"/>
        <w:jc w:val="left"/>
        <w:rPr>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1165"/>
        <w:gridCol w:w="934"/>
        <w:gridCol w:w="228"/>
        <w:gridCol w:w="2328"/>
        <w:gridCol w:w="1771"/>
        <w:gridCol w:w="1748"/>
        <w:gridCol w:w="3473"/>
      </w:tblGrid>
      <w:tr w:rsidR="00937A2B" w14:paraId="57AA8985" w14:textId="77777777">
        <w:trPr>
          <w:trHeight w:val="1233"/>
        </w:trPr>
        <w:tc>
          <w:tcPr>
            <w:tcW w:w="4425" w:type="dxa"/>
            <w:gridSpan w:val="3"/>
          </w:tcPr>
          <w:p w14:paraId="5B4E168D" w14:textId="77777777" w:rsidR="00937A2B" w:rsidRDefault="00F92319">
            <w:pPr>
              <w:pStyle w:val="TableParagraph"/>
              <w:spacing w:before="1"/>
              <w:ind w:left="107"/>
              <w:rPr>
                <w:sz w:val="20"/>
              </w:rPr>
            </w:pPr>
            <w:bookmarkStart w:id="388" w:name="_bookmark261"/>
            <w:bookmarkEnd w:id="388"/>
            <w:r>
              <w:rPr>
                <w:sz w:val="20"/>
              </w:rPr>
              <w:t>1.</w:t>
            </w:r>
            <w:r>
              <w:rPr>
                <w:spacing w:val="-8"/>
                <w:sz w:val="20"/>
              </w:rPr>
              <w:t xml:space="preserve"> </w:t>
            </w:r>
            <w:r>
              <w:rPr>
                <w:sz w:val="20"/>
              </w:rPr>
              <w:t>Civil</w:t>
            </w:r>
            <w:r>
              <w:rPr>
                <w:spacing w:val="-6"/>
                <w:sz w:val="20"/>
              </w:rPr>
              <w:t xml:space="preserve"> </w:t>
            </w:r>
            <w:r>
              <w:rPr>
                <w:sz w:val="20"/>
              </w:rPr>
              <w:t>Aviation</w:t>
            </w:r>
            <w:r>
              <w:rPr>
                <w:spacing w:val="-5"/>
                <w:sz w:val="20"/>
              </w:rPr>
              <w:t xml:space="preserve"> </w:t>
            </w:r>
            <w:r>
              <w:rPr>
                <w:sz w:val="20"/>
              </w:rPr>
              <w:t>Committee</w:t>
            </w:r>
            <w:r>
              <w:rPr>
                <w:spacing w:val="-6"/>
                <w:sz w:val="20"/>
              </w:rPr>
              <w:t xml:space="preserve"> </w:t>
            </w:r>
            <w:r>
              <w:rPr>
                <w:sz w:val="20"/>
              </w:rPr>
              <w:t>of</w:t>
            </w:r>
            <w:r>
              <w:rPr>
                <w:spacing w:val="-4"/>
                <w:sz w:val="20"/>
              </w:rPr>
              <w:t xml:space="preserve"> </w:t>
            </w:r>
            <w:r>
              <w:rPr>
                <w:sz w:val="20"/>
              </w:rPr>
              <w:t>Republic</w:t>
            </w:r>
            <w:r>
              <w:rPr>
                <w:spacing w:val="-6"/>
                <w:sz w:val="20"/>
              </w:rPr>
              <w:t xml:space="preserve"> </w:t>
            </w:r>
            <w:r>
              <w:rPr>
                <w:sz w:val="20"/>
              </w:rPr>
              <w:t>of</w:t>
            </w:r>
            <w:r>
              <w:rPr>
                <w:spacing w:val="-6"/>
                <w:sz w:val="20"/>
              </w:rPr>
              <w:t xml:space="preserve"> </w:t>
            </w:r>
            <w:r>
              <w:rPr>
                <w:spacing w:val="-2"/>
                <w:sz w:val="20"/>
              </w:rPr>
              <w:t>Armenia</w:t>
            </w:r>
          </w:p>
        </w:tc>
        <w:tc>
          <w:tcPr>
            <w:tcW w:w="6075" w:type="dxa"/>
            <w:gridSpan w:val="4"/>
          </w:tcPr>
          <w:p w14:paraId="5DC3F949" w14:textId="77777777" w:rsidR="00937A2B" w:rsidRDefault="00937A2B">
            <w:pPr>
              <w:pStyle w:val="TableParagraph"/>
              <w:spacing w:before="146"/>
              <w:ind w:left="0"/>
              <w:rPr>
                <w:sz w:val="20"/>
              </w:rPr>
            </w:pPr>
          </w:p>
          <w:p w14:paraId="423F4C19" w14:textId="77777777" w:rsidR="00937A2B" w:rsidRDefault="00F92319">
            <w:pPr>
              <w:pStyle w:val="TableParagraph"/>
              <w:spacing w:line="357" w:lineRule="auto"/>
              <w:ind w:left="106" w:right="2829"/>
              <w:rPr>
                <w:b/>
                <w:sz w:val="20"/>
              </w:rPr>
            </w:pPr>
            <w:r>
              <w:rPr>
                <w:b/>
                <w:sz w:val="20"/>
              </w:rPr>
              <w:t>2.</w:t>
            </w:r>
            <w:r>
              <w:rPr>
                <w:b/>
                <w:spacing w:val="-12"/>
                <w:sz w:val="20"/>
              </w:rPr>
              <w:t xml:space="preserve"> </w:t>
            </w:r>
            <w:r>
              <w:rPr>
                <w:b/>
                <w:sz w:val="20"/>
              </w:rPr>
              <w:t>AUTHORISED</w:t>
            </w:r>
            <w:r>
              <w:rPr>
                <w:b/>
                <w:spacing w:val="-11"/>
                <w:sz w:val="20"/>
              </w:rPr>
              <w:t xml:space="preserve"> </w:t>
            </w:r>
            <w:r>
              <w:rPr>
                <w:b/>
                <w:sz w:val="20"/>
              </w:rPr>
              <w:t>RELEASE</w:t>
            </w:r>
            <w:r>
              <w:rPr>
                <w:b/>
                <w:spacing w:val="-11"/>
                <w:sz w:val="20"/>
              </w:rPr>
              <w:t xml:space="preserve"> </w:t>
            </w:r>
            <w:r>
              <w:rPr>
                <w:b/>
                <w:sz w:val="20"/>
              </w:rPr>
              <w:t>CERTIFICATE CAC FORM 1</w:t>
            </w:r>
          </w:p>
        </w:tc>
        <w:tc>
          <w:tcPr>
            <w:tcW w:w="3473" w:type="dxa"/>
          </w:tcPr>
          <w:p w14:paraId="1157281D" w14:textId="77777777" w:rsidR="00937A2B" w:rsidRDefault="00F92319">
            <w:pPr>
              <w:pStyle w:val="TableParagraph"/>
              <w:spacing w:before="1"/>
              <w:ind w:left="130"/>
              <w:rPr>
                <w:sz w:val="20"/>
              </w:rPr>
            </w:pPr>
            <w:r>
              <w:rPr>
                <w:sz w:val="20"/>
              </w:rPr>
              <w:t>3.</w:t>
            </w:r>
            <w:r>
              <w:rPr>
                <w:spacing w:val="-6"/>
                <w:sz w:val="20"/>
              </w:rPr>
              <w:t xml:space="preserve"> </w:t>
            </w:r>
            <w:r>
              <w:rPr>
                <w:sz w:val="20"/>
              </w:rPr>
              <w:t>Form</w:t>
            </w:r>
            <w:r>
              <w:rPr>
                <w:spacing w:val="-6"/>
                <w:sz w:val="20"/>
              </w:rPr>
              <w:t xml:space="preserve"> </w:t>
            </w:r>
            <w:r>
              <w:rPr>
                <w:sz w:val="20"/>
              </w:rPr>
              <w:t>Tracking</w:t>
            </w:r>
            <w:r>
              <w:rPr>
                <w:spacing w:val="-4"/>
                <w:sz w:val="20"/>
              </w:rPr>
              <w:t xml:space="preserve"> </w:t>
            </w:r>
            <w:r>
              <w:rPr>
                <w:spacing w:val="-2"/>
                <w:sz w:val="20"/>
              </w:rPr>
              <w:t>Number</w:t>
            </w:r>
          </w:p>
        </w:tc>
      </w:tr>
      <w:tr w:rsidR="00937A2B" w14:paraId="24E19B46" w14:textId="77777777">
        <w:trPr>
          <w:trHeight w:val="960"/>
        </w:trPr>
        <w:tc>
          <w:tcPr>
            <w:tcW w:w="10500" w:type="dxa"/>
            <w:gridSpan w:val="7"/>
          </w:tcPr>
          <w:p w14:paraId="446A9ADE" w14:textId="77777777" w:rsidR="00937A2B" w:rsidRDefault="00F92319">
            <w:pPr>
              <w:pStyle w:val="TableParagraph"/>
              <w:spacing w:before="1"/>
              <w:ind w:left="107"/>
              <w:rPr>
                <w:sz w:val="20"/>
              </w:rPr>
            </w:pPr>
            <w:r>
              <w:rPr>
                <w:sz w:val="20"/>
              </w:rPr>
              <w:t>4.</w:t>
            </w:r>
            <w:r>
              <w:rPr>
                <w:spacing w:val="-7"/>
                <w:sz w:val="20"/>
              </w:rPr>
              <w:t xml:space="preserve"> </w:t>
            </w:r>
            <w:r>
              <w:rPr>
                <w:sz w:val="20"/>
              </w:rPr>
              <w:t>Organisation</w:t>
            </w:r>
            <w:r>
              <w:rPr>
                <w:spacing w:val="-7"/>
                <w:sz w:val="20"/>
              </w:rPr>
              <w:t xml:space="preserve"> </w:t>
            </w:r>
            <w:r>
              <w:rPr>
                <w:sz w:val="20"/>
              </w:rPr>
              <w:t>Name</w:t>
            </w:r>
            <w:r>
              <w:rPr>
                <w:spacing w:val="-9"/>
                <w:sz w:val="20"/>
              </w:rPr>
              <w:t xml:space="preserve"> </w:t>
            </w:r>
            <w:r>
              <w:rPr>
                <w:sz w:val="20"/>
              </w:rPr>
              <w:t>and</w:t>
            </w:r>
            <w:r>
              <w:rPr>
                <w:spacing w:val="-6"/>
                <w:sz w:val="20"/>
              </w:rPr>
              <w:t xml:space="preserve"> </w:t>
            </w:r>
            <w:r>
              <w:rPr>
                <w:spacing w:val="-2"/>
                <w:sz w:val="20"/>
              </w:rPr>
              <w:t>Address:</w:t>
            </w:r>
          </w:p>
        </w:tc>
        <w:tc>
          <w:tcPr>
            <w:tcW w:w="3473" w:type="dxa"/>
          </w:tcPr>
          <w:p w14:paraId="48C41189" w14:textId="77777777" w:rsidR="00937A2B" w:rsidRDefault="00F92319">
            <w:pPr>
              <w:pStyle w:val="TableParagraph"/>
              <w:spacing w:before="1"/>
              <w:ind w:left="130"/>
              <w:rPr>
                <w:sz w:val="20"/>
              </w:rPr>
            </w:pPr>
            <w:r>
              <w:rPr>
                <w:sz w:val="20"/>
              </w:rPr>
              <w:t>5.</w:t>
            </w:r>
            <w:r>
              <w:rPr>
                <w:spacing w:val="-4"/>
                <w:sz w:val="20"/>
              </w:rPr>
              <w:t xml:space="preserve"> </w:t>
            </w:r>
            <w:r>
              <w:rPr>
                <w:sz w:val="20"/>
              </w:rPr>
              <w:t>Work</w:t>
            </w:r>
            <w:r>
              <w:rPr>
                <w:spacing w:val="-4"/>
                <w:sz w:val="20"/>
              </w:rPr>
              <w:t xml:space="preserve"> </w:t>
            </w:r>
            <w:r>
              <w:rPr>
                <w:spacing w:val="-2"/>
                <w:sz w:val="20"/>
              </w:rPr>
              <w:t>Order/Contract/Invoice</w:t>
            </w:r>
          </w:p>
        </w:tc>
      </w:tr>
      <w:tr w:rsidR="00937A2B" w14:paraId="600DDAF2" w14:textId="77777777">
        <w:trPr>
          <w:trHeight w:val="244"/>
        </w:trPr>
        <w:tc>
          <w:tcPr>
            <w:tcW w:w="2326" w:type="dxa"/>
          </w:tcPr>
          <w:p w14:paraId="7E0E927C" w14:textId="77777777" w:rsidR="00937A2B" w:rsidRDefault="00F92319">
            <w:pPr>
              <w:pStyle w:val="TableParagraph"/>
              <w:spacing w:before="1" w:line="223" w:lineRule="exact"/>
              <w:ind w:left="107"/>
              <w:rPr>
                <w:sz w:val="20"/>
              </w:rPr>
            </w:pPr>
            <w:r>
              <w:rPr>
                <w:sz w:val="20"/>
              </w:rPr>
              <w:t>6.</w:t>
            </w:r>
            <w:r>
              <w:rPr>
                <w:spacing w:val="-4"/>
                <w:sz w:val="20"/>
              </w:rPr>
              <w:t xml:space="preserve"> Item</w:t>
            </w:r>
          </w:p>
        </w:tc>
        <w:tc>
          <w:tcPr>
            <w:tcW w:w="2327" w:type="dxa"/>
            <w:gridSpan w:val="3"/>
          </w:tcPr>
          <w:p w14:paraId="101698E2" w14:textId="77777777" w:rsidR="00937A2B" w:rsidRDefault="00F92319">
            <w:pPr>
              <w:pStyle w:val="TableParagraph"/>
              <w:spacing w:before="1" w:line="223" w:lineRule="exact"/>
              <w:ind w:left="107"/>
              <w:rPr>
                <w:sz w:val="20"/>
              </w:rPr>
            </w:pPr>
            <w:r>
              <w:rPr>
                <w:sz w:val="20"/>
              </w:rPr>
              <w:t>7.</w:t>
            </w:r>
            <w:r>
              <w:rPr>
                <w:spacing w:val="-4"/>
                <w:sz w:val="20"/>
              </w:rPr>
              <w:t xml:space="preserve"> </w:t>
            </w:r>
            <w:r>
              <w:rPr>
                <w:spacing w:val="-2"/>
                <w:sz w:val="20"/>
              </w:rPr>
              <w:t>Description</w:t>
            </w:r>
          </w:p>
        </w:tc>
        <w:tc>
          <w:tcPr>
            <w:tcW w:w="2328" w:type="dxa"/>
          </w:tcPr>
          <w:p w14:paraId="4DF3D710" w14:textId="77777777" w:rsidR="00937A2B" w:rsidRDefault="00F92319">
            <w:pPr>
              <w:pStyle w:val="TableParagraph"/>
              <w:spacing w:before="1" w:line="223" w:lineRule="exact"/>
              <w:ind w:left="106"/>
              <w:rPr>
                <w:sz w:val="20"/>
              </w:rPr>
            </w:pPr>
            <w:r>
              <w:rPr>
                <w:sz w:val="20"/>
              </w:rPr>
              <w:t>8.</w:t>
            </w:r>
            <w:r>
              <w:rPr>
                <w:spacing w:val="-4"/>
                <w:sz w:val="20"/>
              </w:rPr>
              <w:t xml:space="preserve"> </w:t>
            </w:r>
            <w:r>
              <w:rPr>
                <w:sz w:val="20"/>
              </w:rPr>
              <w:t>Part</w:t>
            </w:r>
            <w:r>
              <w:rPr>
                <w:spacing w:val="-3"/>
                <w:sz w:val="20"/>
              </w:rPr>
              <w:t xml:space="preserve"> </w:t>
            </w:r>
            <w:r>
              <w:rPr>
                <w:spacing w:val="-5"/>
                <w:sz w:val="20"/>
              </w:rPr>
              <w:t>No.</w:t>
            </w:r>
          </w:p>
        </w:tc>
        <w:tc>
          <w:tcPr>
            <w:tcW w:w="1771" w:type="dxa"/>
          </w:tcPr>
          <w:p w14:paraId="1E8E6D29" w14:textId="77777777" w:rsidR="00937A2B" w:rsidRDefault="00F92319">
            <w:pPr>
              <w:pStyle w:val="TableParagraph"/>
              <w:spacing w:before="1" w:line="223" w:lineRule="exact"/>
              <w:ind w:left="106"/>
              <w:rPr>
                <w:sz w:val="20"/>
              </w:rPr>
            </w:pPr>
            <w:r>
              <w:rPr>
                <w:sz w:val="20"/>
              </w:rPr>
              <w:t>9.</w:t>
            </w:r>
            <w:r>
              <w:rPr>
                <w:spacing w:val="-4"/>
                <w:sz w:val="20"/>
              </w:rPr>
              <w:t xml:space="preserve"> Qty.</w:t>
            </w:r>
          </w:p>
        </w:tc>
        <w:tc>
          <w:tcPr>
            <w:tcW w:w="1748" w:type="dxa"/>
          </w:tcPr>
          <w:p w14:paraId="58FE8A65" w14:textId="77777777" w:rsidR="00937A2B" w:rsidRDefault="00F92319">
            <w:pPr>
              <w:pStyle w:val="TableParagraph"/>
              <w:spacing w:before="1" w:line="223" w:lineRule="exact"/>
              <w:ind w:left="107"/>
              <w:rPr>
                <w:sz w:val="20"/>
              </w:rPr>
            </w:pPr>
            <w:r>
              <w:rPr>
                <w:sz w:val="20"/>
              </w:rPr>
              <w:t>10.</w:t>
            </w:r>
            <w:r>
              <w:rPr>
                <w:spacing w:val="-6"/>
                <w:sz w:val="20"/>
              </w:rPr>
              <w:t xml:space="preserve"> </w:t>
            </w:r>
            <w:r>
              <w:rPr>
                <w:sz w:val="20"/>
              </w:rPr>
              <w:t>Serial</w:t>
            </w:r>
            <w:r>
              <w:rPr>
                <w:spacing w:val="-6"/>
                <w:sz w:val="20"/>
              </w:rPr>
              <w:t xml:space="preserve"> </w:t>
            </w:r>
            <w:r>
              <w:rPr>
                <w:spacing w:val="-5"/>
                <w:sz w:val="20"/>
              </w:rPr>
              <w:t>No.</w:t>
            </w:r>
          </w:p>
        </w:tc>
        <w:tc>
          <w:tcPr>
            <w:tcW w:w="3473" w:type="dxa"/>
          </w:tcPr>
          <w:p w14:paraId="38102FFD" w14:textId="77777777" w:rsidR="00937A2B" w:rsidRDefault="00F92319">
            <w:pPr>
              <w:pStyle w:val="TableParagraph"/>
              <w:spacing w:before="1" w:line="223" w:lineRule="exact"/>
              <w:ind w:left="130"/>
              <w:rPr>
                <w:sz w:val="20"/>
              </w:rPr>
            </w:pPr>
            <w:r>
              <w:rPr>
                <w:sz w:val="20"/>
              </w:rPr>
              <w:t>11.</w:t>
            </w:r>
            <w:r>
              <w:rPr>
                <w:spacing w:val="-6"/>
                <w:sz w:val="20"/>
              </w:rPr>
              <w:t xml:space="preserve"> </w:t>
            </w:r>
            <w:r>
              <w:rPr>
                <w:spacing w:val="-2"/>
                <w:sz w:val="20"/>
              </w:rPr>
              <w:t>Status/Work</w:t>
            </w:r>
          </w:p>
        </w:tc>
      </w:tr>
      <w:tr w:rsidR="00937A2B" w14:paraId="0BC5DEDB" w14:textId="77777777">
        <w:trPr>
          <w:trHeight w:val="777"/>
        </w:trPr>
        <w:tc>
          <w:tcPr>
            <w:tcW w:w="2326" w:type="dxa"/>
          </w:tcPr>
          <w:p w14:paraId="0E954E2F" w14:textId="77777777" w:rsidR="00937A2B" w:rsidRDefault="00937A2B">
            <w:pPr>
              <w:pStyle w:val="TableParagraph"/>
              <w:ind w:left="0"/>
              <w:rPr>
                <w:rFonts w:ascii="Times New Roman"/>
                <w:sz w:val="18"/>
              </w:rPr>
            </w:pPr>
          </w:p>
        </w:tc>
        <w:tc>
          <w:tcPr>
            <w:tcW w:w="2327" w:type="dxa"/>
            <w:gridSpan w:val="3"/>
          </w:tcPr>
          <w:p w14:paraId="10E51381" w14:textId="77777777" w:rsidR="00937A2B" w:rsidRDefault="00937A2B">
            <w:pPr>
              <w:pStyle w:val="TableParagraph"/>
              <w:ind w:left="0"/>
              <w:rPr>
                <w:rFonts w:ascii="Times New Roman"/>
                <w:sz w:val="18"/>
              </w:rPr>
            </w:pPr>
          </w:p>
        </w:tc>
        <w:tc>
          <w:tcPr>
            <w:tcW w:w="2328" w:type="dxa"/>
          </w:tcPr>
          <w:p w14:paraId="3F29F8B5" w14:textId="77777777" w:rsidR="00937A2B" w:rsidRDefault="00937A2B">
            <w:pPr>
              <w:pStyle w:val="TableParagraph"/>
              <w:ind w:left="0"/>
              <w:rPr>
                <w:rFonts w:ascii="Times New Roman"/>
                <w:sz w:val="18"/>
              </w:rPr>
            </w:pPr>
          </w:p>
        </w:tc>
        <w:tc>
          <w:tcPr>
            <w:tcW w:w="1771" w:type="dxa"/>
          </w:tcPr>
          <w:p w14:paraId="4836FE1D" w14:textId="77777777" w:rsidR="00937A2B" w:rsidRDefault="00937A2B">
            <w:pPr>
              <w:pStyle w:val="TableParagraph"/>
              <w:ind w:left="0"/>
              <w:rPr>
                <w:rFonts w:ascii="Times New Roman"/>
                <w:sz w:val="18"/>
              </w:rPr>
            </w:pPr>
          </w:p>
        </w:tc>
        <w:tc>
          <w:tcPr>
            <w:tcW w:w="1748" w:type="dxa"/>
          </w:tcPr>
          <w:p w14:paraId="00BF6785" w14:textId="77777777" w:rsidR="00937A2B" w:rsidRDefault="00937A2B">
            <w:pPr>
              <w:pStyle w:val="TableParagraph"/>
              <w:ind w:left="0"/>
              <w:rPr>
                <w:rFonts w:ascii="Times New Roman"/>
                <w:sz w:val="18"/>
              </w:rPr>
            </w:pPr>
          </w:p>
        </w:tc>
        <w:tc>
          <w:tcPr>
            <w:tcW w:w="3473" w:type="dxa"/>
          </w:tcPr>
          <w:p w14:paraId="49F309A5" w14:textId="77777777" w:rsidR="00937A2B" w:rsidRDefault="00937A2B">
            <w:pPr>
              <w:pStyle w:val="TableParagraph"/>
              <w:ind w:left="0"/>
              <w:rPr>
                <w:rFonts w:ascii="Times New Roman"/>
                <w:sz w:val="18"/>
              </w:rPr>
            </w:pPr>
          </w:p>
        </w:tc>
      </w:tr>
      <w:tr w:rsidR="00937A2B" w14:paraId="306EB743" w14:textId="77777777">
        <w:trPr>
          <w:trHeight w:val="690"/>
        </w:trPr>
        <w:tc>
          <w:tcPr>
            <w:tcW w:w="13973" w:type="dxa"/>
            <w:gridSpan w:val="8"/>
          </w:tcPr>
          <w:p w14:paraId="41032351" w14:textId="77777777" w:rsidR="00937A2B" w:rsidRDefault="00F92319">
            <w:pPr>
              <w:pStyle w:val="TableParagraph"/>
              <w:spacing w:before="1"/>
              <w:ind w:left="107"/>
              <w:rPr>
                <w:sz w:val="20"/>
              </w:rPr>
            </w:pPr>
            <w:r>
              <w:rPr>
                <w:sz w:val="20"/>
              </w:rPr>
              <w:t>12.</w:t>
            </w:r>
            <w:r>
              <w:rPr>
                <w:spacing w:val="-6"/>
                <w:sz w:val="20"/>
              </w:rPr>
              <w:t xml:space="preserve"> </w:t>
            </w:r>
            <w:r>
              <w:rPr>
                <w:spacing w:val="-2"/>
                <w:sz w:val="20"/>
              </w:rPr>
              <w:t>Remarks</w:t>
            </w:r>
          </w:p>
        </w:tc>
      </w:tr>
      <w:tr w:rsidR="00937A2B" w14:paraId="6BABE910" w14:textId="77777777">
        <w:trPr>
          <w:trHeight w:val="976"/>
        </w:trPr>
        <w:tc>
          <w:tcPr>
            <w:tcW w:w="6981" w:type="dxa"/>
            <w:gridSpan w:val="5"/>
            <w:shd w:val="clear" w:color="auto" w:fill="D9D9D9"/>
          </w:tcPr>
          <w:p w14:paraId="22796134" w14:textId="77777777" w:rsidR="00937A2B" w:rsidRDefault="00F92319">
            <w:pPr>
              <w:pStyle w:val="TableParagraph"/>
              <w:spacing w:before="124"/>
              <w:ind w:left="107"/>
              <w:rPr>
                <w:sz w:val="20"/>
              </w:rPr>
            </w:pPr>
            <w:r>
              <w:rPr>
                <w:sz w:val="20"/>
              </w:rPr>
              <w:t>13a.</w:t>
            </w:r>
            <w:r>
              <w:rPr>
                <w:spacing w:val="-7"/>
                <w:sz w:val="20"/>
              </w:rPr>
              <w:t xml:space="preserve"> </w:t>
            </w:r>
            <w:r>
              <w:rPr>
                <w:sz w:val="20"/>
              </w:rPr>
              <w:t>Certifies</w:t>
            </w:r>
            <w:r>
              <w:rPr>
                <w:spacing w:val="-8"/>
                <w:sz w:val="20"/>
              </w:rPr>
              <w:t xml:space="preserve"> </w:t>
            </w:r>
            <w:r>
              <w:rPr>
                <w:sz w:val="20"/>
              </w:rPr>
              <w:t>that</w:t>
            </w:r>
            <w:r>
              <w:rPr>
                <w:spacing w:val="-7"/>
                <w:sz w:val="20"/>
              </w:rPr>
              <w:t xml:space="preserve"> </w:t>
            </w:r>
            <w:r>
              <w:rPr>
                <w:sz w:val="20"/>
              </w:rPr>
              <w:t>the</w:t>
            </w:r>
            <w:r>
              <w:rPr>
                <w:spacing w:val="-7"/>
                <w:sz w:val="20"/>
              </w:rPr>
              <w:t xml:space="preserve"> </w:t>
            </w:r>
            <w:r>
              <w:rPr>
                <w:sz w:val="20"/>
              </w:rPr>
              <w:t>items</w:t>
            </w:r>
            <w:r>
              <w:rPr>
                <w:spacing w:val="-9"/>
                <w:sz w:val="20"/>
              </w:rPr>
              <w:t xml:space="preserve"> </w:t>
            </w:r>
            <w:r>
              <w:rPr>
                <w:sz w:val="20"/>
              </w:rPr>
              <w:t>identified</w:t>
            </w:r>
            <w:r>
              <w:rPr>
                <w:spacing w:val="-6"/>
                <w:sz w:val="20"/>
              </w:rPr>
              <w:t xml:space="preserve"> </w:t>
            </w:r>
            <w:r>
              <w:rPr>
                <w:sz w:val="20"/>
              </w:rPr>
              <w:t>above</w:t>
            </w:r>
            <w:r>
              <w:rPr>
                <w:spacing w:val="-6"/>
                <w:sz w:val="20"/>
              </w:rPr>
              <w:t xml:space="preserve"> </w:t>
            </w:r>
            <w:r>
              <w:rPr>
                <w:sz w:val="20"/>
              </w:rPr>
              <w:t>were</w:t>
            </w:r>
            <w:r>
              <w:rPr>
                <w:spacing w:val="-7"/>
                <w:sz w:val="20"/>
              </w:rPr>
              <w:t xml:space="preserve"> </w:t>
            </w:r>
            <w:r>
              <w:rPr>
                <w:sz w:val="20"/>
              </w:rPr>
              <w:t>manufactured</w:t>
            </w:r>
            <w:r>
              <w:rPr>
                <w:spacing w:val="-7"/>
                <w:sz w:val="20"/>
              </w:rPr>
              <w:t xml:space="preserve"> </w:t>
            </w:r>
            <w:r>
              <w:rPr>
                <w:sz w:val="20"/>
              </w:rPr>
              <w:t>in</w:t>
            </w:r>
            <w:r>
              <w:rPr>
                <w:spacing w:val="-7"/>
                <w:sz w:val="20"/>
              </w:rPr>
              <w:t xml:space="preserve"> </w:t>
            </w:r>
            <w:r>
              <w:rPr>
                <w:sz w:val="20"/>
              </w:rPr>
              <w:t>conformity</w:t>
            </w:r>
            <w:r>
              <w:rPr>
                <w:spacing w:val="-6"/>
                <w:sz w:val="20"/>
              </w:rPr>
              <w:t xml:space="preserve"> </w:t>
            </w:r>
            <w:r>
              <w:rPr>
                <w:spacing w:val="-5"/>
                <w:sz w:val="20"/>
              </w:rPr>
              <w:t>to:</w:t>
            </w:r>
          </w:p>
          <w:p w14:paraId="2592D5E5" w14:textId="77777777" w:rsidR="00937A2B" w:rsidRDefault="00F92319">
            <w:pPr>
              <w:pStyle w:val="TableParagraph"/>
              <w:numPr>
                <w:ilvl w:val="0"/>
                <w:numId w:val="70"/>
              </w:numPr>
              <w:tabs>
                <w:tab w:val="left" w:pos="839"/>
              </w:tabs>
              <w:spacing w:before="1"/>
              <w:ind w:hanging="165"/>
              <w:rPr>
                <w:sz w:val="20"/>
              </w:rPr>
            </w:pPr>
            <w:r>
              <w:rPr>
                <w:sz w:val="20"/>
              </w:rPr>
              <w:t>approved</w:t>
            </w:r>
            <w:r>
              <w:rPr>
                <w:spacing w:val="-6"/>
                <w:sz w:val="20"/>
              </w:rPr>
              <w:t xml:space="preserve"> </w:t>
            </w:r>
            <w:r>
              <w:rPr>
                <w:sz w:val="20"/>
              </w:rPr>
              <w:t>design</w:t>
            </w:r>
            <w:r>
              <w:rPr>
                <w:spacing w:val="-5"/>
                <w:sz w:val="20"/>
              </w:rPr>
              <w:t xml:space="preserve"> </w:t>
            </w:r>
            <w:r>
              <w:rPr>
                <w:sz w:val="20"/>
              </w:rPr>
              <w:t>data</w:t>
            </w:r>
            <w:r>
              <w:rPr>
                <w:spacing w:val="-5"/>
                <w:sz w:val="20"/>
              </w:rPr>
              <w:t xml:space="preserve"> </w:t>
            </w:r>
            <w:r>
              <w:rPr>
                <w:sz w:val="20"/>
              </w:rPr>
              <w:t>and</w:t>
            </w:r>
            <w:r>
              <w:rPr>
                <w:spacing w:val="-5"/>
                <w:sz w:val="20"/>
              </w:rPr>
              <w:t xml:space="preserve"> </w:t>
            </w:r>
            <w:r>
              <w:rPr>
                <w:sz w:val="20"/>
              </w:rPr>
              <w:t>are</w:t>
            </w:r>
            <w:r>
              <w:rPr>
                <w:spacing w:val="-6"/>
                <w:sz w:val="20"/>
              </w:rPr>
              <w:t xml:space="preserve"> </w:t>
            </w:r>
            <w:r>
              <w:rPr>
                <w:sz w:val="20"/>
              </w:rPr>
              <w:t>in</w:t>
            </w:r>
            <w:r>
              <w:rPr>
                <w:spacing w:val="-5"/>
                <w:sz w:val="20"/>
              </w:rPr>
              <w:t xml:space="preserve"> </w:t>
            </w:r>
            <w:r>
              <w:rPr>
                <w:sz w:val="20"/>
              </w:rPr>
              <w:t>a</w:t>
            </w:r>
            <w:r>
              <w:rPr>
                <w:spacing w:val="-5"/>
                <w:sz w:val="20"/>
              </w:rPr>
              <w:t xml:space="preserve"> </w:t>
            </w:r>
            <w:r>
              <w:rPr>
                <w:sz w:val="20"/>
              </w:rPr>
              <w:t>condition</w:t>
            </w:r>
            <w:r>
              <w:rPr>
                <w:spacing w:val="-6"/>
                <w:sz w:val="20"/>
              </w:rPr>
              <w:t xml:space="preserve"> </w:t>
            </w:r>
            <w:r>
              <w:rPr>
                <w:sz w:val="20"/>
              </w:rPr>
              <w:t>for</w:t>
            </w:r>
            <w:r>
              <w:rPr>
                <w:spacing w:val="-5"/>
                <w:sz w:val="20"/>
              </w:rPr>
              <w:t xml:space="preserve"> </w:t>
            </w:r>
            <w:r>
              <w:rPr>
                <w:sz w:val="20"/>
              </w:rPr>
              <w:t>safe</w:t>
            </w:r>
            <w:r>
              <w:rPr>
                <w:spacing w:val="-7"/>
                <w:sz w:val="20"/>
              </w:rPr>
              <w:t xml:space="preserve"> </w:t>
            </w:r>
            <w:r>
              <w:rPr>
                <w:spacing w:val="-2"/>
                <w:sz w:val="20"/>
              </w:rPr>
              <w:t>operation</w:t>
            </w:r>
          </w:p>
          <w:p w14:paraId="0D24690B" w14:textId="77777777" w:rsidR="00937A2B" w:rsidRDefault="00F92319">
            <w:pPr>
              <w:pStyle w:val="TableParagraph"/>
              <w:numPr>
                <w:ilvl w:val="0"/>
                <w:numId w:val="70"/>
              </w:numPr>
              <w:tabs>
                <w:tab w:val="left" w:pos="839"/>
              </w:tabs>
              <w:ind w:hanging="165"/>
              <w:rPr>
                <w:sz w:val="20"/>
              </w:rPr>
            </w:pPr>
            <w:r>
              <w:rPr>
                <w:sz w:val="20"/>
              </w:rPr>
              <w:t>non-approved</w:t>
            </w:r>
            <w:r>
              <w:rPr>
                <w:spacing w:val="-8"/>
                <w:sz w:val="20"/>
              </w:rPr>
              <w:t xml:space="preserve"> </w:t>
            </w:r>
            <w:r>
              <w:rPr>
                <w:sz w:val="20"/>
              </w:rPr>
              <w:t>design</w:t>
            </w:r>
            <w:r>
              <w:rPr>
                <w:spacing w:val="-7"/>
                <w:sz w:val="20"/>
              </w:rPr>
              <w:t xml:space="preserve"> </w:t>
            </w:r>
            <w:r>
              <w:rPr>
                <w:sz w:val="20"/>
              </w:rPr>
              <w:t>data</w:t>
            </w:r>
            <w:r>
              <w:rPr>
                <w:spacing w:val="-7"/>
                <w:sz w:val="20"/>
              </w:rPr>
              <w:t xml:space="preserve"> </w:t>
            </w:r>
            <w:r>
              <w:rPr>
                <w:sz w:val="20"/>
              </w:rPr>
              <w:t>specified</w:t>
            </w:r>
            <w:r>
              <w:rPr>
                <w:spacing w:val="-8"/>
                <w:sz w:val="20"/>
              </w:rPr>
              <w:t xml:space="preserve"> </w:t>
            </w:r>
            <w:r>
              <w:rPr>
                <w:sz w:val="20"/>
              </w:rPr>
              <w:t>in</w:t>
            </w:r>
            <w:r>
              <w:rPr>
                <w:spacing w:val="-7"/>
                <w:sz w:val="20"/>
              </w:rPr>
              <w:t xml:space="preserve"> </w:t>
            </w:r>
            <w:r>
              <w:rPr>
                <w:sz w:val="20"/>
              </w:rPr>
              <w:t>block</w:t>
            </w:r>
            <w:r>
              <w:rPr>
                <w:spacing w:val="-7"/>
                <w:sz w:val="20"/>
              </w:rPr>
              <w:t xml:space="preserve"> </w:t>
            </w:r>
            <w:r>
              <w:rPr>
                <w:spacing w:val="-5"/>
                <w:sz w:val="20"/>
              </w:rPr>
              <w:t>12</w:t>
            </w:r>
          </w:p>
        </w:tc>
        <w:tc>
          <w:tcPr>
            <w:tcW w:w="6992" w:type="dxa"/>
            <w:gridSpan w:val="3"/>
          </w:tcPr>
          <w:p w14:paraId="48DE7CF9" w14:textId="77777777" w:rsidR="00937A2B" w:rsidRDefault="00F92319">
            <w:pPr>
              <w:pStyle w:val="TableParagraph"/>
              <w:spacing w:before="1"/>
              <w:ind w:left="106"/>
              <w:rPr>
                <w:sz w:val="20"/>
              </w:rPr>
            </w:pPr>
            <w:r>
              <w:rPr>
                <w:sz w:val="20"/>
              </w:rPr>
              <w:t xml:space="preserve">14a □ </w:t>
            </w:r>
            <w:r>
              <w:rPr>
                <w:color w:val="0000FF"/>
                <w:sz w:val="20"/>
                <w:u w:val="single" w:color="0000FF"/>
              </w:rPr>
              <w:t>Part-145.A.50</w:t>
            </w:r>
            <w:r>
              <w:rPr>
                <w:color w:val="0000FF"/>
                <w:sz w:val="20"/>
              </w:rPr>
              <w:t xml:space="preserve"> </w:t>
            </w:r>
            <w:r>
              <w:rPr>
                <w:sz w:val="20"/>
              </w:rPr>
              <w:t>Release to Service</w:t>
            </w:r>
            <w:r>
              <w:rPr>
                <w:spacing w:val="40"/>
                <w:sz w:val="20"/>
              </w:rPr>
              <w:t xml:space="preserve"> </w:t>
            </w:r>
            <w:r>
              <w:rPr>
                <w:sz w:val="20"/>
              </w:rPr>
              <w:t>□ Other regulation specified in block 12 Certifies</w:t>
            </w:r>
            <w:r>
              <w:rPr>
                <w:spacing w:val="-5"/>
                <w:sz w:val="20"/>
              </w:rPr>
              <w:t xml:space="preserve"> </w:t>
            </w:r>
            <w:r>
              <w:rPr>
                <w:sz w:val="20"/>
              </w:rPr>
              <w:t>that</w:t>
            </w:r>
            <w:r>
              <w:rPr>
                <w:spacing w:val="-3"/>
                <w:sz w:val="20"/>
              </w:rPr>
              <w:t xml:space="preserve"> </w:t>
            </w:r>
            <w:r>
              <w:rPr>
                <w:sz w:val="20"/>
              </w:rPr>
              <w:t>unless</w:t>
            </w:r>
            <w:r>
              <w:rPr>
                <w:spacing w:val="-5"/>
                <w:sz w:val="20"/>
              </w:rPr>
              <w:t xml:space="preserve"> </w:t>
            </w:r>
            <w:r>
              <w:rPr>
                <w:sz w:val="20"/>
              </w:rPr>
              <w:t>otherwise</w:t>
            </w:r>
            <w:r>
              <w:rPr>
                <w:spacing w:val="-4"/>
                <w:sz w:val="20"/>
              </w:rPr>
              <w:t xml:space="preserve"> </w:t>
            </w:r>
            <w:r>
              <w:rPr>
                <w:sz w:val="20"/>
              </w:rPr>
              <w:t>specified</w:t>
            </w:r>
            <w:r>
              <w:rPr>
                <w:spacing w:val="-3"/>
                <w:sz w:val="20"/>
              </w:rPr>
              <w:t xml:space="preserve"> </w:t>
            </w:r>
            <w:r>
              <w:rPr>
                <w:sz w:val="20"/>
              </w:rPr>
              <w:t>in</w:t>
            </w:r>
            <w:r>
              <w:rPr>
                <w:spacing w:val="-3"/>
                <w:sz w:val="20"/>
              </w:rPr>
              <w:t xml:space="preserve"> </w:t>
            </w:r>
            <w:r>
              <w:rPr>
                <w:sz w:val="20"/>
              </w:rPr>
              <w:t>block</w:t>
            </w:r>
            <w:r>
              <w:rPr>
                <w:spacing w:val="-3"/>
                <w:sz w:val="20"/>
              </w:rPr>
              <w:t xml:space="preserve"> </w:t>
            </w:r>
            <w:r>
              <w:rPr>
                <w:sz w:val="20"/>
              </w:rPr>
              <w:t>12,</w:t>
            </w:r>
            <w:r>
              <w:rPr>
                <w:spacing w:val="-3"/>
                <w:sz w:val="20"/>
              </w:rPr>
              <w:t xml:space="preserve"> </w:t>
            </w:r>
            <w:r>
              <w:rPr>
                <w:sz w:val="20"/>
              </w:rPr>
              <w:t>the</w:t>
            </w:r>
            <w:r>
              <w:rPr>
                <w:spacing w:val="-4"/>
                <w:sz w:val="20"/>
              </w:rPr>
              <w:t xml:space="preserve"> </w:t>
            </w:r>
            <w:r>
              <w:rPr>
                <w:sz w:val="20"/>
              </w:rPr>
              <w:t>work</w:t>
            </w:r>
            <w:r>
              <w:rPr>
                <w:spacing w:val="-3"/>
                <w:sz w:val="20"/>
              </w:rPr>
              <w:t xml:space="preserve"> </w:t>
            </w:r>
            <w:r>
              <w:rPr>
                <w:sz w:val="20"/>
              </w:rPr>
              <w:t>identified</w:t>
            </w:r>
            <w:r>
              <w:rPr>
                <w:spacing w:val="-3"/>
                <w:sz w:val="20"/>
              </w:rPr>
              <w:t xml:space="preserve"> </w:t>
            </w:r>
            <w:r>
              <w:rPr>
                <w:sz w:val="20"/>
              </w:rPr>
              <w:t>in</w:t>
            </w:r>
            <w:r>
              <w:rPr>
                <w:spacing w:val="-3"/>
                <w:sz w:val="20"/>
              </w:rPr>
              <w:t xml:space="preserve"> </w:t>
            </w:r>
            <w:r>
              <w:rPr>
                <w:sz w:val="20"/>
              </w:rPr>
              <w:t>block</w:t>
            </w:r>
            <w:r>
              <w:rPr>
                <w:spacing w:val="-3"/>
                <w:sz w:val="20"/>
              </w:rPr>
              <w:t xml:space="preserve"> </w:t>
            </w:r>
            <w:r>
              <w:rPr>
                <w:sz w:val="20"/>
              </w:rPr>
              <w:t xml:space="preserve">11 and described in block 12, was accomplished in accordance with </w:t>
            </w:r>
            <w:r>
              <w:rPr>
                <w:color w:val="0000FF"/>
                <w:sz w:val="20"/>
                <w:u w:val="single" w:color="0000FF"/>
              </w:rPr>
              <w:t>Part-145</w:t>
            </w:r>
            <w:r>
              <w:rPr>
                <w:color w:val="0000FF"/>
                <w:sz w:val="20"/>
              </w:rPr>
              <w:t xml:space="preserve"> </w:t>
            </w:r>
            <w:r>
              <w:rPr>
                <w:sz w:val="20"/>
              </w:rPr>
              <w:t>and in</w:t>
            </w:r>
          </w:p>
          <w:p w14:paraId="1A6D3C38" w14:textId="77777777" w:rsidR="00937A2B" w:rsidRDefault="00F92319">
            <w:pPr>
              <w:pStyle w:val="TableParagraph"/>
              <w:spacing w:line="223" w:lineRule="exact"/>
              <w:ind w:left="106"/>
              <w:rPr>
                <w:sz w:val="20"/>
              </w:rPr>
            </w:pPr>
            <w:r>
              <w:rPr>
                <w:sz w:val="20"/>
              </w:rPr>
              <w:t>respect</w:t>
            </w:r>
            <w:r>
              <w:rPr>
                <w:spacing w:val="-5"/>
                <w:sz w:val="20"/>
              </w:rPr>
              <w:t xml:space="preserve"> </w:t>
            </w:r>
            <w:r>
              <w:rPr>
                <w:sz w:val="20"/>
              </w:rPr>
              <w:t>to</w:t>
            </w:r>
            <w:r>
              <w:rPr>
                <w:spacing w:val="-4"/>
                <w:sz w:val="20"/>
              </w:rPr>
              <w:t xml:space="preserve"> </w:t>
            </w:r>
            <w:r>
              <w:rPr>
                <w:sz w:val="20"/>
              </w:rPr>
              <w:t>that</w:t>
            </w:r>
            <w:r>
              <w:rPr>
                <w:spacing w:val="-5"/>
                <w:sz w:val="20"/>
              </w:rPr>
              <w:t xml:space="preserve"> </w:t>
            </w:r>
            <w:r>
              <w:rPr>
                <w:sz w:val="20"/>
              </w:rPr>
              <w:t>work</w:t>
            </w:r>
            <w:r>
              <w:rPr>
                <w:spacing w:val="-4"/>
                <w:sz w:val="20"/>
              </w:rPr>
              <w:t xml:space="preserve"> </w:t>
            </w:r>
            <w:r>
              <w:rPr>
                <w:sz w:val="20"/>
              </w:rPr>
              <w:t>the</w:t>
            </w:r>
            <w:r>
              <w:rPr>
                <w:spacing w:val="-6"/>
                <w:sz w:val="20"/>
              </w:rPr>
              <w:t xml:space="preserve"> </w:t>
            </w:r>
            <w:r>
              <w:rPr>
                <w:sz w:val="20"/>
              </w:rPr>
              <w:t>items</w:t>
            </w:r>
            <w:r>
              <w:rPr>
                <w:spacing w:val="-6"/>
                <w:sz w:val="20"/>
              </w:rPr>
              <w:t xml:space="preserve"> </w:t>
            </w:r>
            <w:r>
              <w:rPr>
                <w:sz w:val="20"/>
              </w:rPr>
              <w:t>are</w:t>
            </w:r>
            <w:r>
              <w:rPr>
                <w:spacing w:val="-5"/>
                <w:sz w:val="20"/>
              </w:rPr>
              <w:t xml:space="preserve"> </w:t>
            </w:r>
            <w:r>
              <w:rPr>
                <w:sz w:val="20"/>
              </w:rPr>
              <w:t>considered</w:t>
            </w:r>
            <w:r>
              <w:rPr>
                <w:spacing w:val="-5"/>
                <w:sz w:val="20"/>
              </w:rPr>
              <w:t xml:space="preserve"> </w:t>
            </w:r>
            <w:r>
              <w:rPr>
                <w:sz w:val="20"/>
              </w:rPr>
              <w:t>ready</w:t>
            </w:r>
            <w:r>
              <w:rPr>
                <w:spacing w:val="-4"/>
                <w:sz w:val="20"/>
              </w:rPr>
              <w:t xml:space="preserve"> </w:t>
            </w:r>
            <w:r>
              <w:rPr>
                <w:sz w:val="20"/>
              </w:rPr>
              <w:t>for</w:t>
            </w:r>
            <w:r>
              <w:rPr>
                <w:spacing w:val="-5"/>
                <w:sz w:val="20"/>
              </w:rPr>
              <w:t xml:space="preserve"> </w:t>
            </w:r>
            <w:r>
              <w:rPr>
                <w:sz w:val="20"/>
              </w:rPr>
              <w:t>release</w:t>
            </w:r>
            <w:r>
              <w:rPr>
                <w:spacing w:val="-6"/>
                <w:sz w:val="20"/>
              </w:rPr>
              <w:t xml:space="preserve"> </w:t>
            </w:r>
            <w:r>
              <w:rPr>
                <w:sz w:val="20"/>
              </w:rPr>
              <w:t>to</w:t>
            </w:r>
            <w:r>
              <w:rPr>
                <w:spacing w:val="4"/>
                <w:sz w:val="20"/>
              </w:rPr>
              <w:t xml:space="preserve"> </w:t>
            </w:r>
            <w:r>
              <w:rPr>
                <w:spacing w:val="-2"/>
                <w:sz w:val="20"/>
              </w:rPr>
              <w:t>service.</w:t>
            </w:r>
          </w:p>
        </w:tc>
      </w:tr>
      <w:tr w:rsidR="00937A2B" w14:paraId="3D7E78DF" w14:textId="77777777">
        <w:trPr>
          <w:trHeight w:val="717"/>
        </w:trPr>
        <w:tc>
          <w:tcPr>
            <w:tcW w:w="3491" w:type="dxa"/>
            <w:gridSpan w:val="2"/>
            <w:shd w:val="clear" w:color="auto" w:fill="D9D9D9"/>
          </w:tcPr>
          <w:p w14:paraId="3D18F7E9" w14:textId="77777777" w:rsidR="00937A2B" w:rsidRDefault="00F92319">
            <w:pPr>
              <w:pStyle w:val="TableParagraph"/>
              <w:spacing w:before="1"/>
              <w:ind w:left="107"/>
              <w:rPr>
                <w:sz w:val="20"/>
              </w:rPr>
            </w:pPr>
            <w:r>
              <w:rPr>
                <w:sz w:val="20"/>
              </w:rPr>
              <w:t>13b.</w:t>
            </w:r>
            <w:r>
              <w:rPr>
                <w:spacing w:val="-11"/>
                <w:sz w:val="20"/>
              </w:rPr>
              <w:t xml:space="preserve"> </w:t>
            </w:r>
            <w:r>
              <w:rPr>
                <w:sz w:val="20"/>
              </w:rPr>
              <w:t>Authorised</w:t>
            </w:r>
            <w:r>
              <w:rPr>
                <w:spacing w:val="-10"/>
                <w:sz w:val="20"/>
              </w:rPr>
              <w:t xml:space="preserve"> </w:t>
            </w:r>
            <w:r>
              <w:rPr>
                <w:spacing w:val="-2"/>
                <w:sz w:val="20"/>
              </w:rPr>
              <w:t>Signature</w:t>
            </w:r>
          </w:p>
        </w:tc>
        <w:tc>
          <w:tcPr>
            <w:tcW w:w="3490" w:type="dxa"/>
            <w:gridSpan w:val="3"/>
            <w:shd w:val="clear" w:color="auto" w:fill="D9D9D9"/>
          </w:tcPr>
          <w:p w14:paraId="01EB6B1B" w14:textId="77777777" w:rsidR="00937A2B" w:rsidRDefault="00F92319">
            <w:pPr>
              <w:pStyle w:val="TableParagraph"/>
              <w:spacing w:before="1"/>
              <w:ind w:left="106"/>
              <w:rPr>
                <w:sz w:val="20"/>
              </w:rPr>
            </w:pPr>
            <w:r>
              <w:rPr>
                <w:spacing w:val="-2"/>
                <w:sz w:val="20"/>
              </w:rPr>
              <w:t>13c.</w:t>
            </w:r>
            <w:r>
              <w:rPr>
                <w:spacing w:val="10"/>
                <w:sz w:val="20"/>
              </w:rPr>
              <w:t xml:space="preserve"> </w:t>
            </w:r>
            <w:r>
              <w:rPr>
                <w:spacing w:val="-2"/>
                <w:sz w:val="20"/>
              </w:rPr>
              <w:t>Approval/Authorisation</w:t>
            </w:r>
            <w:r>
              <w:rPr>
                <w:spacing w:val="11"/>
                <w:sz w:val="20"/>
              </w:rPr>
              <w:t xml:space="preserve"> </w:t>
            </w:r>
            <w:r>
              <w:rPr>
                <w:spacing w:val="-2"/>
                <w:sz w:val="20"/>
              </w:rPr>
              <w:t>Number</w:t>
            </w:r>
          </w:p>
        </w:tc>
        <w:tc>
          <w:tcPr>
            <w:tcW w:w="3519" w:type="dxa"/>
            <w:gridSpan w:val="2"/>
          </w:tcPr>
          <w:p w14:paraId="3F78ACE5" w14:textId="77777777" w:rsidR="00937A2B" w:rsidRDefault="00F92319">
            <w:pPr>
              <w:pStyle w:val="TableParagraph"/>
              <w:spacing w:before="1"/>
              <w:ind w:left="106"/>
              <w:rPr>
                <w:sz w:val="20"/>
              </w:rPr>
            </w:pPr>
            <w:r>
              <w:rPr>
                <w:sz w:val="20"/>
              </w:rPr>
              <w:t>14b.</w:t>
            </w:r>
            <w:r>
              <w:rPr>
                <w:spacing w:val="-11"/>
                <w:sz w:val="20"/>
              </w:rPr>
              <w:t xml:space="preserve"> </w:t>
            </w:r>
            <w:r>
              <w:rPr>
                <w:sz w:val="20"/>
              </w:rPr>
              <w:t>Authorised</w:t>
            </w:r>
            <w:r>
              <w:rPr>
                <w:spacing w:val="-10"/>
                <w:sz w:val="20"/>
              </w:rPr>
              <w:t xml:space="preserve"> </w:t>
            </w:r>
            <w:r>
              <w:rPr>
                <w:spacing w:val="-2"/>
                <w:sz w:val="20"/>
              </w:rPr>
              <w:t>Signature</w:t>
            </w:r>
          </w:p>
        </w:tc>
        <w:tc>
          <w:tcPr>
            <w:tcW w:w="3473" w:type="dxa"/>
          </w:tcPr>
          <w:p w14:paraId="138DAEFA" w14:textId="77777777" w:rsidR="00937A2B" w:rsidRDefault="00F92319">
            <w:pPr>
              <w:pStyle w:val="TableParagraph"/>
              <w:spacing w:before="1"/>
              <w:ind w:left="82"/>
              <w:rPr>
                <w:sz w:val="20"/>
              </w:rPr>
            </w:pPr>
            <w:r>
              <w:rPr>
                <w:sz w:val="20"/>
              </w:rPr>
              <w:t>14c.</w:t>
            </w:r>
            <w:r>
              <w:rPr>
                <w:spacing w:val="-10"/>
                <w:sz w:val="20"/>
              </w:rPr>
              <w:t xml:space="preserve"> </w:t>
            </w:r>
            <w:r>
              <w:rPr>
                <w:sz w:val="20"/>
              </w:rPr>
              <w:t>Certificate/Approval</w:t>
            </w:r>
            <w:r>
              <w:rPr>
                <w:spacing w:val="-9"/>
                <w:sz w:val="20"/>
              </w:rPr>
              <w:t xml:space="preserve"> </w:t>
            </w:r>
            <w:r>
              <w:rPr>
                <w:sz w:val="20"/>
              </w:rPr>
              <w:t>Ref.</w:t>
            </w:r>
            <w:r>
              <w:rPr>
                <w:spacing w:val="-8"/>
                <w:sz w:val="20"/>
              </w:rPr>
              <w:t xml:space="preserve"> </w:t>
            </w:r>
            <w:r>
              <w:rPr>
                <w:spacing w:val="-5"/>
                <w:sz w:val="20"/>
              </w:rPr>
              <w:t>No.</w:t>
            </w:r>
          </w:p>
        </w:tc>
      </w:tr>
      <w:tr w:rsidR="00937A2B" w14:paraId="1CC0A4C1" w14:textId="77777777">
        <w:trPr>
          <w:trHeight w:val="714"/>
        </w:trPr>
        <w:tc>
          <w:tcPr>
            <w:tcW w:w="3491" w:type="dxa"/>
            <w:gridSpan w:val="2"/>
            <w:shd w:val="clear" w:color="auto" w:fill="D9D9D9"/>
          </w:tcPr>
          <w:p w14:paraId="37EFEADD" w14:textId="77777777" w:rsidR="00937A2B" w:rsidRDefault="00F92319">
            <w:pPr>
              <w:pStyle w:val="TableParagraph"/>
              <w:spacing w:before="1"/>
              <w:ind w:left="107"/>
              <w:rPr>
                <w:sz w:val="20"/>
              </w:rPr>
            </w:pPr>
            <w:r>
              <w:rPr>
                <w:sz w:val="20"/>
              </w:rPr>
              <w:t>13d.</w:t>
            </w:r>
            <w:r>
              <w:rPr>
                <w:spacing w:val="-6"/>
                <w:sz w:val="20"/>
              </w:rPr>
              <w:t xml:space="preserve"> </w:t>
            </w:r>
            <w:r>
              <w:rPr>
                <w:spacing w:val="-4"/>
                <w:sz w:val="20"/>
              </w:rPr>
              <w:t>Name</w:t>
            </w:r>
          </w:p>
        </w:tc>
        <w:tc>
          <w:tcPr>
            <w:tcW w:w="3490" w:type="dxa"/>
            <w:gridSpan w:val="3"/>
            <w:shd w:val="clear" w:color="auto" w:fill="D9D9D9"/>
          </w:tcPr>
          <w:p w14:paraId="0A11F0B0" w14:textId="77777777" w:rsidR="00937A2B" w:rsidRDefault="00F92319">
            <w:pPr>
              <w:pStyle w:val="TableParagraph"/>
              <w:spacing w:before="1"/>
              <w:ind w:left="106"/>
              <w:rPr>
                <w:sz w:val="20"/>
              </w:rPr>
            </w:pPr>
            <w:r>
              <w:rPr>
                <w:sz w:val="20"/>
              </w:rPr>
              <w:t>13e.</w:t>
            </w:r>
            <w:r>
              <w:rPr>
                <w:spacing w:val="-5"/>
                <w:sz w:val="20"/>
              </w:rPr>
              <w:t xml:space="preserve"> </w:t>
            </w:r>
            <w:r>
              <w:rPr>
                <w:sz w:val="20"/>
              </w:rPr>
              <w:t>Date</w:t>
            </w:r>
            <w:r>
              <w:rPr>
                <w:spacing w:val="-3"/>
                <w:sz w:val="20"/>
              </w:rPr>
              <w:t xml:space="preserve"> </w:t>
            </w:r>
            <w:r>
              <w:rPr>
                <w:sz w:val="20"/>
              </w:rPr>
              <w:t>(dd</w:t>
            </w:r>
            <w:r>
              <w:rPr>
                <w:spacing w:val="-4"/>
                <w:sz w:val="20"/>
              </w:rPr>
              <w:t xml:space="preserve"> </w:t>
            </w:r>
            <w:r>
              <w:rPr>
                <w:sz w:val="20"/>
              </w:rPr>
              <w:t>mmm</w:t>
            </w:r>
            <w:r>
              <w:rPr>
                <w:spacing w:val="-5"/>
                <w:sz w:val="20"/>
              </w:rPr>
              <w:t xml:space="preserve"> </w:t>
            </w:r>
            <w:r>
              <w:rPr>
                <w:spacing w:val="-2"/>
                <w:sz w:val="20"/>
              </w:rPr>
              <w:t>yyyy)</w:t>
            </w:r>
          </w:p>
        </w:tc>
        <w:tc>
          <w:tcPr>
            <w:tcW w:w="3519" w:type="dxa"/>
            <w:gridSpan w:val="2"/>
          </w:tcPr>
          <w:p w14:paraId="6D4B3F97" w14:textId="77777777" w:rsidR="00937A2B" w:rsidRDefault="00F92319">
            <w:pPr>
              <w:pStyle w:val="TableParagraph"/>
              <w:spacing w:before="1"/>
              <w:ind w:left="106"/>
              <w:rPr>
                <w:sz w:val="20"/>
              </w:rPr>
            </w:pPr>
            <w:r>
              <w:rPr>
                <w:sz w:val="20"/>
              </w:rPr>
              <w:t>14d.</w:t>
            </w:r>
            <w:r>
              <w:rPr>
                <w:spacing w:val="-6"/>
                <w:sz w:val="20"/>
              </w:rPr>
              <w:t xml:space="preserve"> </w:t>
            </w:r>
            <w:r>
              <w:rPr>
                <w:spacing w:val="-4"/>
                <w:sz w:val="20"/>
              </w:rPr>
              <w:t>Name</w:t>
            </w:r>
          </w:p>
        </w:tc>
        <w:tc>
          <w:tcPr>
            <w:tcW w:w="3473" w:type="dxa"/>
          </w:tcPr>
          <w:p w14:paraId="7AD371C6" w14:textId="77777777" w:rsidR="00937A2B" w:rsidRDefault="00F92319">
            <w:pPr>
              <w:pStyle w:val="TableParagraph"/>
              <w:spacing w:before="1"/>
              <w:ind w:left="82"/>
              <w:rPr>
                <w:sz w:val="20"/>
              </w:rPr>
            </w:pPr>
            <w:r>
              <w:rPr>
                <w:sz w:val="20"/>
              </w:rPr>
              <w:t>14e.</w:t>
            </w:r>
            <w:r>
              <w:rPr>
                <w:spacing w:val="-5"/>
                <w:sz w:val="20"/>
              </w:rPr>
              <w:t xml:space="preserve"> </w:t>
            </w:r>
            <w:r>
              <w:rPr>
                <w:sz w:val="20"/>
              </w:rPr>
              <w:t>Date</w:t>
            </w:r>
            <w:r>
              <w:rPr>
                <w:spacing w:val="-3"/>
                <w:sz w:val="20"/>
              </w:rPr>
              <w:t xml:space="preserve"> </w:t>
            </w:r>
            <w:r>
              <w:rPr>
                <w:sz w:val="20"/>
              </w:rPr>
              <w:t>(dd</w:t>
            </w:r>
            <w:r>
              <w:rPr>
                <w:spacing w:val="-4"/>
                <w:sz w:val="20"/>
              </w:rPr>
              <w:t xml:space="preserve"> </w:t>
            </w:r>
            <w:r>
              <w:rPr>
                <w:sz w:val="20"/>
              </w:rPr>
              <w:t>mmm</w:t>
            </w:r>
            <w:r>
              <w:rPr>
                <w:spacing w:val="-5"/>
                <w:sz w:val="20"/>
              </w:rPr>
              <w:t xml:space="preserve"> </w:t>
            </w:r>
            <w:r>
              <w:rPr>
                <w:spacing w:val="-2"/>
                <w:sz w:val="20"/>
              </w:rPr>
              <w:t>yyyy)</w:t>
            </w:r>
          </w:p>
        </w:tc>
      </w:tr>
      <w:tr w:rsidR="00937A2B" w14:paraId="5A14D576" w14:textId="77777777">
        <w:trPr>
          <w:trHeight w:val="1466"/>
        </w:trPr>
        <w:tc>
          <w:tcPr>
            <w:tcW w:w="13973" w:type="dxa"/>
            <w:gridSpan w:val="8"/>
          </w:tcPr>
          <w:p w14:paraId="257D4247" w14:textId="77777777" w:rsidR="00937A2B" w:rsidRDefault="00F92319">
            <w:pPr>
              <w:pStyle w:val="TableParagraph"/>
              <w:spacing w:before="1"/>
              <w:ind w:left="107"/>
              <w:rPr>
                <w:sz w:val="20"/>
              </w:rPr>
            </w:pPr>
            <w:r>
              <w:rPr>
                <w:spacing w:val="-2"/>
                <w:sz w:val="20"/>
              </w:rPr>
              <w:t>USER/INSTALLER</w:t>
            </w:r>
            <w:r>
              <w:rPr>
                <w:spacing w:val="8"/>
                <w:sz w:val="20"/>
              </w:rPr>
              <w:t xml:space="preserve"> </w:t>
            </w:r>
            <w:r>
              <w:rPr>
                <w:spacing w:val="-2"/>
                <w:sz w:val="20"/>
              </w:rPr>
              <w:t>RESPONSIBILITIES</w:t>
            </w:r>
          </w:p>
          <w:p w14:paraId="5164602E" w14:textId="77777777" w:rsidR="00937A2B" w:rsidRDefault="00F92319">
            <w:pPr>
              <w:pStyle w:val="TableParagraph"/>
              <w:spacing w:before="1"/>
              <w:ind w:left="107"/>
              <w:rPr>
                <w:sz w:val="20"/>
              </w:rPr>
            </w:pPr>
            <w:r>
              <w:rPr>
                <w:sz w:val="20"/>
              </w:rPr>
              <w:t>This</w:t>
            </w:r>
            <w:r>
              <w:rPr>
                <w:spacing w:val="-9"/>
                <w:sz w:val="20"/>
              </w:rPr>
              <w:t xml:space="preserve"> </w:t>
            </w:r>
            <w:r>
              <w:rPr>
                <w:sz w:val="20"/>
              </w:rPr>
              <w:t>certificate</w:t>
            </w:r>
            <w:r>
              <w:rPr>
                <w:spacing w:val="-6"/>
                <w:sz w:val="20"/>
              </w:rPr>
              <w:t xml:space="preserve"> </w:t>
            </w:r>
            <w:r>
              <w:rPr>
                <w:sz w:val="20"/>
              </w:rPr>
              <w:t>does</w:t>
            </w:r>
            <w:r>
              <w:rPr>
                <w:spacing w:val="-8"/>
                <w:sz w:val="20"/>
              </w:rPr>
              <w:t xml:space="preserve"> </w:t>
            </w:r>
            <w:r>
              <w:rPr>
                <w:sz w:val="20"/>
              </w:rPr>
              <w:t>not</w:t>
            </w:r>
            <w:r>
              <w:rPr>
                <w:spacing w:val="-6"/>
                <w:sz w:val="20"/>
              </w:rPr>
              <w:t xml:space="preserve"> </w:t>
            </w:r>
            <w:r>
              <w:rPr>
                <w:sz w:val="20"/>
              </w:rPr>
              <w:t>automatically</w:t>
            </w:r>
            <w:r>
              <w:rPr>
                <w:spacing w:val="-7"/>
                <w:sz w:val="20"/>
              </w:rPr>
              <w:t xml:space="preserve"> </w:t>
            </w:r>
            <w:r>
              <w:rPr>
                <w:sz w:val="20"/>
              </w:rPr>
              <w:t>constitute</w:t>
            </w:r>
            <w:r>
              <w:rPr>
                <w:spacing w:val="-7"/>
                <w:sz w:val="20"/>
              </w:rPr>
              <w:t xml:space="preserve"> </w:t>
            </w:r>
            <w:r>
              <w:rPr>
                <w:sz w:val="20"/>
              </w:rPr>
              <w:t>authority</w:t>
            </w:r>
            <w:r>
              <w:rPr>
                <w:spacing w:val="-6"/>
                <w:sz w:val="20"/>
              </w:rPr>
              <w:t xml:space="preserve"> </w:t>
            </w:r>
            <w:r>
              <w:rPr>
                <w:sz w:val="20"/>
              </w:rPr>
              <w:t>to</w:t>
            </w:r>
            <w:r>
              <w:rPr>
                <w:spacing w:val="-6"/>
                <w:sz w:val="20"/>
              </w:rPr>
              <w:t xml:space="preserve"> </w:t>
            </w:r>
            <w:r>
              <w:rPr>
                <w:sz w:val="20"/>
              </w:rPr>
              <w:t>install</w:t>
            </w:r>
            <w:r>
              <w:rPr>
                <w:spacing w:val="-8"/>
                <w:sz w:val="20"/>
              </w:rPr>
              <w:t xml:space="preserve"> </w:t>
            </w:r>
            <w:r>
              <w:rPr>
                <w:sz w:val="20"/>
              </w:rPr>
              <w:t>the</w:t>
            </w:r>
            <w:r>
              <w:rPr>
                <w:spacing w:val="-7"/>
                <w:sz w:val="20"/>
              </w:rPr>
              <w:t xml:space="preserve"> </w:t>
            </w:r>
            <w:r>
              <w:rPr>
                <w:spacing w:val="-2"/>
                <w:sz w:val="20"/>
              </w:rPr>
              <w:t>item(s).</w:t>
            </w:r>
          </w:p>
          <w:p w14:paraId="12CA9C01" w14:textId="77777777" w:rsidR="00937A2B" w:rsidRDefault="00F92319">
            <w:pPr>
              <w:pStyle w:val="TableParagraph"/>
              <w:spacing w:before="1"/>
              <w:ind w:left="107"/>
              <w:rPr>
                <w:sz w:val="20"/>
              </w:rPr>
            </w:pPr>
            <w:r>
              <w:rPr>
                <w:sz w:val="20"/>
              </w:rPr>
              <w:t>Where</w:t>
            </w:r>
            <w:r>
              <w:rPr>
                <w:spacing w:val="-3"/>
                <w:sz w:val="20"/>
              </w:rPr>
              <w:t xml:space="preserve"> </w:t>
            </w:r>
            <w:r>
              <w:rPr>
                <w:sz w:val="20"/>
              </w:rPr>
              <w:t>the</w:t>
            </w:r>
            <w:r>
              <w:rPr>
                <w:spacing w:val="-3"/>
                <w:sz w:val="20"/>
              </w:rPr>
              <w:t xml:space="preserve"> </w:t>
            </w:r>
            <w:r>
              <w:rPr>
                <w:sz w:val="20"/>
              </w:rPr>
              <w:t>user/installer</w:t>
            </w:r>
            <w:r>
              <w:rPr>
                <w:spacing w:val="-2"/>
                <w:sz w:val="20"/>
              </w:rPr>
              <w:t xml:space="preserve"> </w:t>
            </w:r>
            <w:r>
              <w:rPr>
                <w:sz w:val="20"/>
              </w:rPr>
              <w:t>performs</w:t>
            </w:r>
            <w:r>
              <w:rPr>
                <w:spacing w:val="-1"/>
                <w:sz w:val="20"/>
              </w:rPr>
              <w:t xml:space="preserve"> </w:t>
            </w:r>
            <w:r>
              <w:rPr>
                <w:sz w:val="20"/>
              </w:rPr>
              <w:t>work</w:t>
            </w:r>
            <w:r>
              <w:rPr>
                <w:spacing w:val="-2"/>
                <w:sz w:val="20"/>
              </w:rPr>
              <w:t xml:space="preserve"> </w:t>
            </w:r>
            <w:r>
              <w:rPr>
                <w:sz w:val="20"/>
              </w:rPr>
              <w:t>in</w:t>
            </w:r>
            <w:r>
              <w:rPr>
                <w:spacing w:val="-2"/>
                <w:sz w:val="20"/>
              </w:rPr>
              <w:t xml:space="preserve"> </w:t>
            </w:r>
            <w:r>
              <w:rPr>
                <w:sz w:val="20"/>
              </w:rPr>
              <w:t>accordance</w:t>
            </w:r>
            <w:r>
              <w:rPr>
                <w:spacing w:val="-4"/>
                <w:sz w:val="20"/>
              </w:rPr>
              <w:t xml:space="preserve"> </w:t>
            </w:r>
            <w:r>
              <w:rPr>
                <w:sz w:val="20"/>
              </w:rPr>
              <w:t>with regulations</w:t>
            </w:r>
            <w:r>
              <w:rPr>
                <w:spacing w:val="-4"/>
                <w:sz w:val="20"/>
              </w:rPr>
              <w:t xml:space="preserve"> </w:t>
            </w:r>
            <w:r>
              <w:rPr>
                <w:sz w:val="20"/>
              </w:rPr>
              <w:t>of</w:t>
            </w:r>
            <w:r>
              <w:rPr>
                <w:spacing w:val="-4"/>
                <w:sz w:val="20"/>
              </w:rPr>
              <w:t xml:space="preserve"> </w:t>
            </w:r>
            <w:r>
              <w:rPr>
                <w:sz w:val="20"/>
              </w:rPr>
              <w:t>an</w:t>
            </w:r>
            <w:r>
              <w:rPr>
                <w:spacing w:val="-2"/>
                <w:sz w:val="20"/>
              </w:rPr>
              <w:t xml:space="preserve"> </w:t>
            </w:r>
            <w:r>
              <w:rPr>
                <w:sz w:val="20"/>
              </w:rPr>
              <w:t>airworthiness</w:t>
            </w:r>
            <w:r>
              <w:rPr>
                <w:spacing w:val="-4"/>
                <w:sz w:val="20"/>
              </w:rPr>
              <w:t xml:space="preserve"> </w:t>
            </w:r>
            <w:r>
              <w:rPr>
                <w:sz w:val="20"/>
              </w:rPr>
              <w:t>authority</w:t>
            </w:r>
            <w:r>
              <w:rPr>
                <w:spacing w:val="-2"/>
                <w:sz w:val="20"/>
              </w:rPr>
              <w:t xml:space="preserve"> </w:t>
            </w:r>
            <w:r>
              <w:rPr>
                <w:sz w:val="20"/>
              </w:rPr>
              <w:t>different</w:t>
            </w:r>
            <w:r>
              <w:rPr>
                <w:spacing w:val="-2"/>
                <w:sz w:val="20"/>
              </w:rPr>
              <w:t xml:space="preserve"> </w:t>
            </w:r>
            <w:r>
              <w:rPr>
                <w:sz w:val="20"/>
              </w:rPr>
              <w:t>than</w:t>
            </w:r>
            <w:r>
              <w:rPr>
                <w:spacing w:val="-1"/>
                <w:sz w:val="20"/>
              </w:rPr>
              <w:t xml:space="preserve"> </w:t>
            </w:r>
            <w:r>
              <w:rPr>
                <w:sz w:val="20"/>
              </w:rPr>
              <w:t>the</w:t>
            </w:r>
            <w:r>
              <w:rPr>
                <w:spacing w:val="-3"/>
                <w:sz w:val="20"/>
              </w:rPr>
              <w:t xml:space="preserve"> </w:t>
            </w:r>
            <w:r>
              <w:rPr>
                <w:sz w:val="20"/>
              </w:rPr>
              <w:t>airworthiness</w:t>
            </w:r>
            <w:r>
              <w:rPr>
                <w:spacing w:val="-4"/>
                <w:sz w:val="20"/>
              </w:rPr>
              <w:t xml:space="preserve"> </w:t>
            </w:r>
            <w:r>
              <w:rPr>
                <w:sz w:val="20"/>
              </w:rPr>
              <w:t>authority</w:t>
            </w:r>
            <w:r>
              <w:rPr>
                <w:spacing w:val="-2"/>
                <w:sz w:val="20"/>
              </w:rPr>
              <w:t xml:space="preserve"> </w:t>
            </w:r>
            <w:r>
              <w:rPr>
                <w:sz w:val="20"/>
              </w:rPr>
              <w:t>specified</w:t>
            </w:r>
            <w:r>
              <w:rPr>
                <w:spacing w:val="-2"/>
                <w:sz w:val="20"/>
              </w:rPr>
              <w:t xml:space="preserve"> </w:t>
            </w:r>
            <w:r>
              <w:rPr>
                <w:sz w:val="20"/>
              </w:rPr>
              <w:t>in</w:t>
            </w:r>
            <w:r>
              <w:rPr>
                <w:spacing w:val="-2"/>
                <w:sz w:val="20"/>
              </w:rPr>
              <w:t xml:space="preserve"> </w:t>
            </w:r>
            <w:r>
              <w:rPr>
                <w:sz w:val="20"/>
              </w:rPr>
              <w:t>block</w:t>
            </w:r>
            <w:r>
              <w:rPr>
                <w:spacing w:val="-2"/>
                <w:sz w:val="20"/>
              </w:rPr>
              <w:t xml:space="preserve"> </w:t>
            </w:r>
            <w:r>
              <w:rPr>
                <w:sz w:val="20"/>
              </w:rPr>
              <w:t>1,</w:t>
            </w:r>
            <w:r>
              <w:rPr>
                <w:spacing w:val="-2"/>
                <w:sz w:val="20"/>
              </w:rPr>
              <w:t xml:space="preserve"> </w:t>
            </w:r>
            <w:r>
              <w:rPr>
                <w:sz w:val="20"/>
              </w:rPr>
              <w:t>it</w:t>
            </w:r>
            <w:r>
              <w:rPr>
                <w:spacing w:val="-2"/>
                <w:sz w:val="20"/>
              </w:rPr>
              <w:t xml:space="preserve"> </w:t>
            </w:r>
            <w:r>
              <w:rPr>
                <w:sz w:val="20"/>
              </w:rPr>
              <w:t>is essential that the user/installer ensures that his/her airworthiness authority accepts items from the airworthiness authority specified in block 1.</w:t>
            </w:r>
          </w:p>
          <w:p w14:paraId="01CF9D4C" w14:textId="77777777" w:rsidR="00937A2B" w:rsidRDefault="00F92319">
            <w:pPr>
              <w:pStyle w:val="TableParagraph"/>
              <w:spacing w:line="243" w:lineRule="exact"/>
              <w:ind w:left="107"/>
              <w:rPr>
                <w:sz w:val="20"/>
              </w:rPr>
            </w:pPr>
            <w:r>
              <w:rPr>
                <w:sz w:val="20"/>
              </w:rPr>
              <w:t>Statements</w:t>
            </w:r>
            <w:r>
              <w:rPr>
                <w:spacing w:val="-9"/>
                <w:sz w:val="20"/>
              </w:rPr>
              <w:t xml:space="preserve"> </w:t>
            </w:r>
            <w:r>
              <w:rPr>
                <w:sz w:val="20"/>
              </w:rPr>
              <w:t>in</w:t>
            </w:r>
            <w:r>
              <w:rPr>
                <w:spacing w:val="-7"/>
                <w:sz w:val="20"/>
              </w:rPr>
              <w:t xml:space="preserve"> </w:t>
            </w:r>
            <w:r>
              <w:rPr>
                <w:sz w:val="20"/>
              </w:rPr>
              <w:t>blocks</w:t>
            </w:r>
            <w:r>
              <w:rPr>
                <w:spacing w:val="-9"/>
                <w:sz w:val="20"/>
              </w:rPr>
              <w:t xml:space="preserve"> </w:t>
            </w:r>
            <w:r>
              <w:rPr>
                <w:sz w:val="20"/>
              </w:rPr>
              <w:t>13a</w:t>
            </w:r>
            <w:r>
              <w:rPr>
                <w:spacing w:val="-7"/>
                <w:sz w:val="20"/>
              </w:rPr>
              <w:t xml:space="preserve"> </w:t>
            </w:r>
            <w:r>
              <w:rPr>
                <w:sz w:val="20"/>
              </w:rPr>
              <w:t>and</w:t>
            </w:r>
            <w:r>
              <w:rPr>
                <w:spacing w:val="-7"/>
                <w:sz w:val="20"/>
              </w:rPr>
              <w:t xml:space="preserve"> </w:t>
            </w:r>
            <w:r>
              <w:rPr>
                <w:sz w:val="20"/>
              </w:rPr>
              <w:t>14a</w:t>
            </w:r>
            <w:r>
              <w:rPr>
                <w:spacing w:val="-7"/>
                <w:sz w:val="20"/>
              </w:rPr>
              <w:t xml:space="preserve"> </w:t>
            </w:r>
            <w:r>
              <w:rPr>
                <w:sz w:val="20"/>
              </w:rPr>
              <w:t>do</w:t>
            </w:r>
            <w:r>
              <w:rPr>
                <w:spacing w:val="-8"/>
                <w:sz w:val="20"/>
              </w:rPr>
              <w:t xml:space="preserve"> </w:t>
            </w:r>
            <w:r>
              <w:rPr>
                <w:sz w:val="20"/>
              </w:rPr>
              <w:t>not</w:t>
            </w:r>
            <w:r>
              <w:rPr>
                <w:spacing w:val="-7"/>
                <w:sz w:val="20"/>
              </w:rPr>
              <w:t xml:space="preserve"> </w:t>
            </w:r>
            <w:r>
              <w:rPr>
                <w:sz w:val="20"/>
              </w:rPr>
              <w:t>constitute</w:t>
            </w:r>
            <w:r>
              <w:rPr>
                <w:spacing w:val="-8"/>
                <w:sz w:val="20"/>
              </w:rPr>
              <w:t xml:space="preserve"> </w:t>
            </w:r>
            <w:r>
              <w:rPr>
                <w:sz w:val="20"/>
              </w:rPr>
              <w:t>installation</w:t>
            </w:r>
            <w:r>
              <w:rPr>
                <w:spacing w:val="-7"/>
                <w:sz w:val="20"/>
              </w:rPr>
              <w:t xml:space="preserve"> </w:t>
            </w:r>
            <w:r>
              <w:rPr>
                <w:sz w:val="20"/>
              </w:rPr>
              <w:t>certification.</w:t>
            </w:r>
            <w:r>
              <w:rPr>
                <w:spacing w:val="-7"/>
                <w:sz w:val="20"/>
              </w:rPr>
              <w:t xml:space="preserve"> </w:t>
            </w:r>
            <w:r>
              <w:rPr>
                <w:sz w:val="20"/>
              </w:rPr>
              <w:t>In</w:t>
            </w:r>
            <w:r>
              <w:rPr>
                <w:spacing w:val="-8"/>
                <w:sz w:val="20"/>
              </w:rPr>
              <w:t xml:space="preserve"> </w:t>
            </w:r>
            <w:r>
              <w:rPr>
                <w:sz w:val="20"/>
              </w:rPr>
              <w:t>all</w:t>
            </w:r>
            <w:r>
              <w:rPr>
                <w:spacing w:val="-8"/>
                <w:sz w:val="20"/>
              </w:rPr>
              <w:t xml:space="preserve"> </w:t>
            </w:r>
            <w:r>
              <w:rPr>
                <w:sz w:val="20"/>
              </w:rPr>
              <w:t>cases</w:t>
            </w:r>
            <w:r>
              <w:rPr>
                <w:spacing w:val="-9"/>
                <w:sz w:val="20"/>
              </w:rPr>
              <w:t xml:space="preserve"> </w:t>
            </w:r>
            <w:r>
              <w:rPr>
                <w:sz w:val="20"/>
              </w:rPr>
              <w:t>aircraft</w:t>
            </w:r>
            <w:r>
              <w:rPr>
                <w:spacing w:val="-7"/>
                <w:sz w:val="20"/>
              </w:rPr>
              <w:t xml:space="preserve"> </w:t>
            </w:r>
            <w:r>
              <w:rPr>
                <w:sz w:val="20"/>
              </w:rPr>
              <w:t>maintenance</w:t>
            </w:r>
            <w:r>
              <w:rPr>
                <w:spacing w:val="-9"/>
                <w:sz w:val="20"/>
              </w:rPr>
              <w:t xml:space="preserve"> </w:t>
            </w:r>
            <w:r>
              <w:rPr>
                <w:sz w:val="20"/>
              </w:rPr>
              <w:t>records</w:t>
            </w:r>
            <w:r>
              <w:rPr>
                <w:spacing w:val="-6"/>
                <w:sz w:val="20"/>
              </w:rPr>
              <w:t xml:space="preserve"> </w:t>
            </w:r>
            <w:r>
              <w:rPr>
                <w:sz w:val="20"/>
              </w:rPr>
              <w:t>must</w:t>
            </w:r>
            <w:r>
              <w:rPr>
                <w:spacing w:val="3"/>
                <w:sz w:val="20"/>
              </w:rPr>
              <w:t xml:space="preserve"> </w:t>
            </w:r>
            <w:r>
              <w:rPr>
                <w:sz w:val="20"/>
              </w:rPr>
              <w:t>contain</w:t>
            </w:r>
            <w:r>
              <w:rPr>
                <w:spacing w:val="-8"/>
                <w:sz w:val="20"/>
              </w:rPr>
              <w:t xml:space="preserve"> </w:t>
            </w:r>
            <w:r>
              <w:rPr>
                <w:sz w:val="20"/>
              </w:rPr>
              <w:t>an</w:t>
            </w:r>
            <w:r>
              <w:rPr>
                <w:spacing w:val="-7"/>
                <w:sz w:val="20"/>
              </w:rPr>
              <w:t xml:space="preserve"> </w:t>
            </w:r>
            <w:r>
              <w:rPr>
                <w:sz w:val="20"/>
              </w:rPr>
              <w:t>installation</w:t>
            </w:r>
            <w:r>
              <w:rPr>
                <w:spacing w:val="-7"/>
                <w:sz w:val="20"/>
              </w:rPr>
              <w:t xml:space="preserve"> </w:t>
            </w:r>
            <w:r>
              <w:rPr>
                <w:sz w:val="20"/>
              </w:rPr>
              <w:t>certification</w:t>
            </w:r>
            <w:r>
              <w:rPr>
                <w:spacing w:val="-7"/>
                <w:sz w:val="20"/>
              </w:rPr>
              <w:t xml:space="preserve"> </w:t>
            </w:r>
            <w:r>
              <w:rPr>
                <w:sz w:val="20"/>
              </w:rPr>
              <w:t>issued</w:t>
            </w:r>
            <w:r>
              <w:rPr>
                <w:spacing w:val="-7"/>
                <w:sz w:val="20"/>
              </w:rPr>
              <w:t xml:space="preserve"> </w:t>
            </w:r>
            <w:r>
              <w:rPr>
                <w:spacing w:val="-5"/>
                <w:sz w:val="20"/>
              </w:rPr>
              <w:t>in</w:t>
            </w:r>
          </w:p>
          <w:p w14:paraId="14D2124D" w14:textId="77777777" w:rsidR="00937A2B" w:rsidRDefault="00F92319">
            <w:pPr>
              <w:pStyle w:val="TableParagraph"/>
              <w:spacing w:before="1" w:line="223" w:lineRule="exact"/>
              <w:ind w:left="107"/>
              <w:rPr>
                <w:sz w:val="20"/>
              </w:rPr>
            </w:pPr>
            <w:r>
              <w:rPr>
                <w:sz w:val="20"/>
              </w:rPr>
              <w:t>accordance</w:t>
            </w:r>
            <w:r>
              <w:rPr>
                <w:spacing w:val="-8"/>
                <w:sz w:val="20"/>
              </w:rPr>
              <w:t xml:space="preserve"> </w:t>
            </w:r>
            <w:r>
              <w:rPr>
                <w:sz w:val="20"/>
              </w:rPr>
              <w:t>with</w:t>
            </w:r>
            <w:r>
              <w:rPr>
                <w:spacing w:val="-6"/>
                <w:sz w:val="20"/>
              </w:rPr>
              <w:t xml:space="preserve"> </w:t>
            </w:r>
            <w:r>
              <w:rPr>
                <w:sz w:val="20"/>
              </w:rPr>
              <w:t>the</w:t>
            </w:r>
            <w:r>
              <w:rPr>
                <w:spacing w:val="-7"/>
                <w:sz w:val="20"/>
              </w:rPr>
              <w:t xml:space="preserve"> </w:t>
            </w:r>
            <w:r>
              <w:rPr>
                <w:sz w:val="20"/>
              </w:rPr>
              <w:t>national</w:t>
            </w:r>
            <w:r>
              <w:rPr>
                <w:spacing w:val="-7"/>
                <w:sz w:val="20"/>
              </w:rPr>
              <w:t xml:space="preserve"> </w:t>
            </w:r>
            <w:r>
              <w:rPr>
                <w:sz w:val="20"/>
              </w:rPr>
              <w:t>regulations</w:t>
            </w:r>
            <w:r>
              <w:rPr>
                <w:spacing w:val="-7"/>
                <w:sz w:val="20"/>
              </w:rPr>
              <w:t xml:space="preserve"> </w:t>
            </w:r>
            <w:r>
              <w:rPr>
                <w:sz w:val="20"/>
              </w:rPr>
              <w:t>by</w:t>
            </w:r>
            <w:r>
              <w:rPr>
                <w:spacing w:val="-7"/>
                <w:sz w:val="20"/>
              </w:rPr>
              <w:t xml:space="preserve"> </w:t>
            </w:r>
            <w:r>
              <w:rPr>
                <w:sz w:val="20"/>
              </w:rPr>
              <w:t>the</w:t>
            </w:r>
            <w:r>
              <w:rPr>
                <w:spacing w:val="-7"/>
                <w:sz w:val="20"/>
              </w:rPr>
              <w:t xml:space="preserve"> </w:t>
            </w:r>
            <w:r>
              <w:rPr>
                <w:sz w:val="20"/>
              </w:rPr>
              <w:t>user/installer</w:t>
            </w:r>
            <w:r>
              <w:rPr>
                <w:spacing w:val="-6"/>
                <w:sz w:val="20"/>
              </w:rPr>
              <w:t xml:space="preserve"> </w:t>
            </w:r>
            <w:r>
              <w:rPr>
                <w:sz w:val="20"/>
              </w:rPr>
              <w:t>before</w:t>
            </w:r>
            <w:r>
              <w:rPr>
                <w:spacing w:val="-7"/>
                <w:sz w:val="20"/>
              </w:rPr>
              <w:t xml:space="preserve"> </w:t>
            </w:r>
            <w:r>
              <w:rPr>
                <w:sz w:val="20"/>
              </w:rPr>
              <w:t>the</w:t>
            </w:r>
            <w:r>
              <w:rPr>
                <w:spacing w:val="-7"/>
                <w:sz w:val="20"/>
              </w:rPr>
              <w:t xml:space="preserve"> </w:t>
            </w:r>
            <w:r>
              <w:rPr>
                <w:sz w:val="20"/>
              </w:rPr>
              <w:t>aircraft</w:t>
            </w:r>
            <w:r>
              <w:rPr>
                <w:spacing w:val="-7"/>
                <w:sz w:val="20"/>
              </w:rPr>
              <w:t xml:space="preserve"> </w:t>
            </w:r>
            <w:r>
              <w:rPr>
                <w:sz w:val="20"/>
              </w:rPr>
              <w:t>may</w:t>
            </w:r>
            <w:r>
              <w:rPr>
                <w:spacing w:val="-5"/>
                <w:sz w:val="20"/>
              </w:rPr>
              <w:t xml:space="preserve"> </w:t>
            </w:r>
            <w:r>
              <w:rPr>
                <w:sz w:val="20"/>
              </w:rPr>
              <w:t>be</w:t>
            </w:r>
            <w:r>
              <w:rPr>
                <w:spacing w:val="-7"/>
                <w:sz w:val="20"/>
              </w:rPr>
              <w:t xml:space="preserve"> </w:t>
            </w:r>
            <w:r>
              <w:rPr>
                <w:spacing w:val="-2"/>
                <w:sz w:val="20"/>
              </w:rPr>
              <w:t>flown.</w:t>
            </w:r>
          </w:p>
        </w:tc>
      </w:tr>
    </w:tbl>
    <w:p w14:paraId="6C4DF744" w14:textId="77777777" w:rsidR="00937A2B" w:rsidRDefault="00F92319">
      <w:pPr>
        <w:spacing w:before="5"/>
        <w:rPr>
          <w:b/>
          <w:i/>
          <w:sz w:val="18"/>
        </w:rPr>
      </w:pPr>
      <w:r>
        <w:rPr>
          <w:b/>
          <w:i/>
          <w:sz w:val="18"/>
        </w:rPr>
        <w:t>CAC</w:t>
      </w:r>
      <w:r>
        <w:rPr>
          <w:b/>
          <w:i/>
          <w:spacing w:val="-2"/>
          <w:sz w:val="18"/>
        </w:rPr>
        <w:t xml:space="preserve"> </w:t>
      </w:r>
      <w:r>
        <w:rPr>
          <w:b/>
          <w:i/>
          <w:sz w:val="18"/>
        </w:rPr>
        <w:t>Form</w:t>
      </w:r>
      <w:r>
        <w:rPr>
          <w:b/>
          <w:i/>
          <w:spacing w:val="-2"/>
          <w:sz w:val="18"/>
        </w:rPr>
        <w:t xml:space="preserve"> </w:t>
      </w:r>
      <w:r>
        <w:rPr>
          <w:b/>
          <w:i/>
          <w:sz w:val="18"/>
        </w:rPr>
        <w:t>1</w:t>
      </w:r>
      <w:r>
        <w:rPr>
          <w:b/>
          <w:i/>
          <w:spacing w:val="-2"/>
          <w:sz w:val="18"/>
        </w:rPr>
        <w:t xml:space="preserve"> </w:t>
      </w:r>
      <w:r>
        <w:rPr>
          <w:b/>
          <w:i/>
          <w:sz w:val="18"/>
        </w:rPr>
        <w:t>—</w:t>
      </w:r>
      <w:r>
        <w:rPr>
          <w:b/>
          <w:i/>
          <w:spacing w:val="-1"/>
          <w:sz w:val="18"/>
        </w:rPr>
        <w:t xml:space="preserve"> </w:t>
      </w:r>
      <w:r>
        <w:rPr>
          <w:b/>
          <w:i/>
          <w:sz w:val="18"/>
        </w:rPr>
        <w:t>MF/CAO/145</w:t>
      </w:r>
      <w:r>
        <w:rPr>
          <w:b/>
          <w:i/>
          <w:spacing w:val="-2"/>
          <w:sz w:val="18"/>
        </w:rPr>
        <w:t xml:space="preserve"> </w:t>
      </w:r>
      <w:r>
        <w:rPr>
          <w:b/>
          <w:i/>
          <w:sz w:val="18"/>
        </w:rPr>
        <w:t>Issue</w:t>
      </w:r>
      <w:r>
        <w:rPr>
          <w:b/>
          <w:i/>
          <w:spacing w:val="-1"/>
          <w:sz w:val="18"/>
        </w:rPr>
        <w:t xml:space="preserve"> </w:t>
      </w:r>
      <w:r>
        <w:rPr>
          <w:b/>
          <w:i/>
          <w:spacing w:val="-10"/>
          <w:sz w:val="18"/>
        </w:rPr>
        <w:t>3</w:t>
      </w:r>
    </w:p>
    <w:p w14:paraId="0613DF06" w14:textId="77777777" w:rsidR="00937A2B" w:rsidRDefault="00F92319">
      <w:pPr>
        <w:pStyle w:val="BodyText"/>
        <w:spacing w:before="221"/>
        <w:ind w:left="0" w:firstLine="0"/>
        <w:jc w:val="left"/>
        <w:rPr>
          <w:b/>
          <w:i/>
          <w:sz w:val="20"/>
        </w:rPr>
      </w:pPr>
      <w:r>
        <w:rPr>
          <w:b/>
          <w:i/>
          <w:noProof/>
          <w:sz w:val="20"/>
        </w:rPr>
        <mc:AlternateContent>
          <mc:Choice Requires="wps">
            <w:drawing>
              <wp:anchor distT="0" distB="0" distL="0" distR="0" simplePos="0" relativeHeight="487657984" behindDoc="1" locked="0" layoutInCell="1" allowOverlap="1" wp14:anchorId="7282EBD8" wp14:editId="239EB0B6">
                <wp:simplePos x="0" y="0"/>
                <wp:positionH relativeFrom="page">
                  <wp:posOffset>914400</wp:posOffset>
                </wp:positionH>
                <wp:positionV relativeFrom="paragraph">
                  <wp:posOffset>310604</wp:posOffset>
                </wp:positionV>
                <wp:extent cx="8914130" cy="12700"/>
                <wp:effectExtent l="0" t="0" r="0" b="0"/>
                <wp:wrapTopAndBottom/>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4130" cy="12700"/>
                        </a:xfrm>
                        <a:custGeom>
                          <a:avLst/>
                          <a:gdLst/>
                          <a:ahLst/>
                          <a:cxnLst/>
                          <a:rect l="l" t="t" r="r" b="b"/>
                          <a:pathLst>
                            <a:path w="8914130" h="12700">
                              <a:moveTo>
                                <a:pt x="2413114" y="0"/>
                              </a:moveTo>
                              <a:lnTo>
                                <a:pt x="2400935" y="0"/>
                              </a:lnTo>
                              <a:lnTo>
                                <a:pt x="0" y="0"/>
                              </a:lnTo>
                              <a:lnTo>
                                <a:pt x="0" y="12192"/>
                              </a:lnTo>
                              <a:lnTo>
                                <a:pt x="2400935" y="12192"/>
                              </a:lnTo>
                              <a:lnTo>
                                <a:pt x="2413114" y="12192"/>
                              </a:lnTo>
                              <a:lnTo>
                                <a:pt x="2413114" y="0"/>
                              </a:lnTo>
                              <a:close/>
                            </a:path>
                            <a:path w="8914130" h="12700">
                              <a:moveTo>
                                <a:pt x="8913876" y="0"/>
                              </a:moveTo>
                              <a:lnTo>
                                <a:pt x="2413127" y="0"/>
                              </a:lnTo>
                              <a:lnTo>
                                <a:pt x="2413127" y="12192"/>
                              </a:lnTo>
                              <a:lnTo>
                                <a:pt x="8913876" y="12192"/>
                              </a:lnTo>
                              <a:lnTo>
                                <a:pt x="8913876"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4FCCA560" id="Graphic 166" o:spid="_x0000_s1026" style="position:absolute;margin-left:1in;margin-top:24.45pt;width:701.9pt;height:1pt;z-index:-15658496;visibility:visible;mso-wrap-style:square;mso-wrap-distance-left:0;mso-wrap-distance-top:0;mso-wrap-distance-right:0;mso-wrap-distance-bottom:0;mso-position-horizontal:absolute;mso-position-horizontal-relative:page;mso-position-vertical:absolute;mso-position-vertical-relative:text;v-text-anchor:top" coordsize="89141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" path="m2413114,r-12179,l,,,12192r2400935,l2413114,12192r,-12192xem8913876,l2413127,r,12192l8913876,12192r,-12192xe" fillcolor="#007ec2" stroked="f">
                <v:path arrowok="t"/>
                <w10:wrap type="topAndBottom" anchorx="page"/>
              </v:shape>
            </w:pict>
          </mc:Fallback>
        </mc:AlternateContent>
      </w:r>
    </w:p>
    <w:p w14:paraId="435F8B46" w14:textId="77777777" w:rsidR="00937A2B" w:rsidRDefault="00937A2B">
      <w:pPr>
        <w:pStyle w:val="BodyText"/>
        <w:jc w:val="left"/>
        <w:rPr>
          <w:b/>
          <w:i/>
          <w:sz w:val="20"/>
        </w:rPr>
        <w:sectPr w:rsidR="00937A2B">
          <w:headerReference w:type="default" r:id="rId28"/>
          <w:footerReference w:type="default" r:id="rId29"/>
          <w:pgSz w:w="16840" w:h="11910" w:orient="landscape"/>
          <w:pgMar w:top="880" w:right="1080" w:bottom="1200" w:left="1440" w:header="0" w:footer="1012" w:gutter="0"/>
          <w:cols w:space="720"/>
        </w:sectPr>
      </w:pPr>
    </w:p>
    <w:p w14:paraId="436EC8B5" w14:textId="77777777" w:rsidR="00937A2B" w:rsidRDefault="00937A2B">
      <w:pPr>
        <w:pStyle w:val="BodyText"/>
        <w:spacing w:before="87"/>
        <w:ind w:left="0" w:firstLine="0"/>
        <w:jc w:val="left"/>
        <w:rPr>
          <w:b/>
          <w:i/>
          <w:sz w:val="20"/>
        </w:rPr>
      </w:pPr>
    </w:p>
    <w:p w14:paraId="0C169E26"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19EDF7AF" wp14:editId="5943A593">
                <wp:extent cx="5769610" cy="497205"/>
                <wp:effectExtent l="0" t="0" r="0" b="0"/>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FABB39"/>
                        </a:solidFill>
                      </wps:spPr>
                      <wps:txbx>
                        <w:txbxContent>
                          <w:p w14:paraId="74388D3F" w14:textId="77777777" w:rsidR="00937A2B" w:rsidRDefault="00F92319">
                            <w:pPr>
                              <w:ind w:left="28"/>
                              <w:rPr>
                                <w:b/>
                                <w:color w:val="000000"/>
                                <w:sz w:val="32"/>
                              </w:rPr>
                            </w:pPr>
                            <w:bookmarkStart w:id="389" w:name="_bookmark262"/>
                            <w:bookmarkEnd w:id="389"/>
                            <w:r>
                              <w:rPr>
                                <w:b/>
                                <w:color w:val="FFFFFF"/>
                                <w:sz w:val="32"/>
                              </w:rPr>
                              <w:t>AMC</w:t>
                            </w:r>
                            <w:r>
                              <w:rPr>
                                <w:b/>
                                <w:color w:val="FFFFFF"/>
                                <w:spacing w:val="-5"/>
                                <w:sz w:val="32"/>
                              </w:rPr>
                              <w:t xml:space="preserve"> </w:t>
                            </w:r>
                            <w:r>
                              <w:rPr>
                                <w:b/>
                                <w:color w:val="FFFFFF"/>
                                <w:sz w:val="32"/>
                              </w:rPr>
                              <w:t>to</w:t>
                            </w:r>
                            <w:r>
                              <w:rPr>
                                <w:b/>
                                <w:color w:val="FFFFFF"/>
                                <w:spacing w:val="-4"/>
                                <w:sz w:val="32"/>
                              </w:rPr>
                              <w:t xml:space="preserve"> </w:t>
                            </w:r>
                            <w:r>
                              <w:rPr>
                                <w:b/>
                                <w:color w:val="FFFFFF"/>
                                <w:sz w:val="32"/>
                              </w:rPr>
                              <w:t>Appendix</w:t>
                            </w:r>
                            <w:r>
                              <w:rPr>
                                <w:b/>
                                <w:color w:val="FFFFFF"/>
                                <w:spacing w:val="-1"/>
                                <w:sz w:val="32"/>
                              </w:rPr>
                              <w:t xml:space="preserve"> </w:t>
                            </w:r>
                            <w:r>
                              <w:rPr>
                                <w:b/>
                                <w:color w:val="FFFFFF"/>
                                <w:sz w:val="32"/>
                              </w:rPr>
                              <w:t>II</w:t>
                            </w:r>
                            <w:r>
                              <w:rPr>
                                <w:b/>
                                <w:color w:val="FFFFFF"/>
                                <w:spacing w:val="-5"/>
                                <w:sz w:val="32"/>
                              </w:rPr>
                              <w:t xml:space="preserve"> </w:t>
                            </w:r>
                            <w:r>
                              <w:rPr>
                                <w:b/>
                                <w:color w:val="FFFFFF"/>
                                <w:sz w:val="32"/>
                              </w:rPr>
                              <w:t>to</w:t>
                            </w:r>
                            <w:r>
                              <w:rPr>
                                <w:b/>
                                <w:color w:val="FFFFFF"/>
                                <w:spacing w:val="-4"/>
                                <w:sz w:val="32"/>
                              </w:rPr>
                              <w:t xml:space="preserve"> </w:t>
                            </w:r>
                            <w:r>
                              <w:rPr>
                                <w:b/>
                                <w:color w:val="FFFFFF"/>
                                <w:sz w:val="32"/>
                              </w:rPr>
                              <w:t>Part-M</w:t>
                            </w:r>
                            <w:r>
                              <w:rPr>
                                <w:b/>
                                <w:color w:val="FFFFFF"/>
                                <w:spacing w:val="-2"/>
                                <w:sz w:val="32"/>
                              </w:rPr>
                              <w:t xml:space="preserve"> </w:t>
                            </w:r>
                            <w:r>
                              <w:rPr>
                                <w:b/>
                                <w:color w:val="FFFFFF"/>
                                <w:sz w:val="32"/>
                              </w:rPr>
                              <w:t>—</w:t>
                            </w:r>
                            <w:r>
                              <w:rPr>
                                <w:b/>
                                <w:color w:val="FFFFFF"/>
                                <w:spacing w:val="-5"/>
                                <w:sz w:val="32"/>
                              </w:rPr>
                              <w:t xml:space="preserve"> </w:t>
                            </w:r>
                            <w:r>
                              <w:rPr>
                                <w:b/>
                                <w:color w:val="FFFFFF"/>
                                <w:sz w:val="32"/>
                              </w:rPr>
                              <w:t>Use</w:t>
                            </w:r>
                            <w:r>
                              <w:rPr>
                                <w:b/>
                                <w:color w:val="FFFFFF"/>
                                <w:spacing w:val="-4"/>
                                <w:sz w:val="32"/>
                              </w:rPr>
                              <w:t xml:space="preserve"> </w:t>
                            </w:r>
                            <w:r>
                              <w:rPr>
                                <w:b/>
                                <w:color w:val="FFFFFF"/>
                                <w:sz w:val="32"/>
                              </w:rPr>
                              <w:t>of</w:t>
                            </w:r>
                            <w:r>
                              <w:rPr>
                                <w:b/>
                                <w:color w:val="FFFFFF"/>
                                <w:spacing w:val="-4"/>
                                <w:sz w:val="32"/>
                              </w:rPr>
                              <w:t xml:space="preserve"> </w:t>
                            </w:r>
                            <w:r>
                              <w:rPr>
                                <w:b/>
                                <w:color w:val="FFFFFF"/>
                                <w:sz w:val="32"/>
                              </w:rPr>
                              <w:t>the CAC</w:t>
                            </w:r>
                            <w:r>
                              <w:rPr>
                                <w:b/>
                                <w:color w:val="FFFFFF"/>
                                <w:spacing w:val="-2"/>
                                <w:sz w:val="32"/>
                              </w:rPr>
                              <w:t xml:space="preserve"> </w:t>
                            </w:r>
                            <w:r>
                              <w:rPr>
                                <w:b/>
                                <w:color w:val="FFFFFF"/>
                                <w:sz w:val="32"/>
                              </w:rPr>
                              <w:t>Form</w:t>
                            </w:r>
                            <w:r>
                              <w:rPr>
                                <w:b/>
                                <w:color w:val="FFFFFF"/>
                                <w:spacing w:val="-3"/>
                                <w:sz w:val="32"/>
                              </w:rPr>
                              <w:t xml:space="preserve"> </w:t>
                            </w:r>
                            <w:r>
                              <w:rPr>
                                <w:b/>
                                <w:color w:val="FFFFFF"/>
                                <w:sz w:val="32"/>
                              </w:rPr>
                              <w:t>1</w:t>
                            </w:r>
                            <w:r>
                              <w:rPr>
                                <w:b/>
                                <w:color w:val="FFFFFF"/>
                                <w:spacing w:val="-5"/>
                                <w:sz w:val="32"/>
                              </w:rPr>
                              <w:t xml:space="preserve"> </w:t>
                            </w:r>
                            <w:r>
                              <w:rPr>
                                <w:b/>
                                <w:color w:val="FFFFFF"/>
                                <w:sz w:val="32"/>
                              </w:rPr>
                              <w:t xml:space="preserve">for </w:t>
                            </w:r>
                            <w:r>
                              <w:rPr>
                                <w:b/>
                                <w:color w:val="FFFFFF"/>
                                <w:spacing w:val="-2"/>
                                <w:sz w:val="32"/>
                              </w:rPr>
                              <w:t>maintenance</w:t>
                            </w:r>
                          </w:p>
                        </w:txbxContent>
                      </wps:txbx>
                      <wps:bodyPr wrap="square" lIns="0" tIns="0" rIns="0" bIns="0" rtlCol="0">
                        <a:noAutofit/>
                      </wps:bodyPr>
                    </wps:wsp>
                  </a:graphicData>
                </a:graphic>
              </wp:inline>
            </w:drawing>
          </mc:Choice>
          <mc:Fallback>
            <w:pict>
              <v:shape w14:anchorId="19EDF7AF" id="Textbox 171" o:spid="_x0000_s1154"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" fillcolor="#fabb39" stroked="f">
                <v:textbox inset="0,0,0,0">
                  <w:txbxContent>
                    <w:p w14:paraId="74388D3F" w14:textId="77777777" w:rsidR="00937A2B" w:rsidRDefault="00F92319">
                      <w:pPr>
                        <w:ind w:left="28"/>
                        <w:rPr>
                          <w:b/>
                          <w:color w:val="000000"/>
                          <w:sz w:val="32"/>
                        </w:rPr>
                      </w:pPr>
                      <w:bookmarkStart w:id="390" w:name="_bookmark262"/>
                      <w:bookmarkEnd w:id="390"/>
                      <w:r>
                        <w:rPr>
                          <w:b/>
                          <w:color w:val="FFFFFF"/>
                          <w:sz w:val="32"/>
                        </w:rPr>
                        <w:t>AMC</w:t>
                      </w:r>
                      <w:r>
                        <w:rPr>
                          <w:b/>
                          <w:color w:val="FFFFFF"/>
                          <w:spacing w:val="-5"/>
                          <w:sz w:val="32"/>
                        </w:rPr>
                        <w:t xml:space="preserve"> </w:t>
                      </w:r>
                      <w:r>
                        <w:rPr>
                          <w:b/>
                          <w:color w:val="FFFFFF"/>
                          <w:sz w:val="32"/>
                        </w:rPr>
                        <w:t>to</w:t>
                      </w:r>
                      <w:r>
                        <w:rPr>
                          <w:b/>
                          <w:color w:val="FFFFFF"/>
                          <w:spacing w:val="-4"/>
                          <w:sz w:val="32"/>
                        </w:rPr>
                        <w:t xml:space="preserve"> </w:t>
                      </w:r>
                      <w:r>
                        <w:rPr>
                          <w:b/>
                          <w:color w:val="FFFFFF"/>
                          <w:sz w:val="32"/>
                        </w:rPr>
                        <w:t>Appendix</w:t>
                      </w:r>
                      <w:r>
                        <w:rPr>
                          <w:b/>
                          <w:color w:val="FFFFFF"/>
                          <w:spacing w:val="-1"/>
                          <w:sz w:val="32"/>
                        </w:rPr>
                        <w:t xml:space="preserve"> </w:t>
                      </w:r>
                      <w:r>
                        <w:rPr>
                          <w:b/>
                          <w:color w:val="FFFFFF"/>
                          <w:sz w:val="32"/>
                        </w:rPr>
                        <w:t>II</w:t>
                      </w:r>
                      <w:r>
                        <w:rPr>
                          <w:b/>
                          <w:color w:val="FFFFFF"/>
                          <w:spacing w:val="-5"/>
                          <w:sz w:val="32"/>
                        </w:rPr>
                        <w:t xml:space="preserve"> </w:t>
                      </w:r>
                      <w:r>
                        <w:rPr>
                          <w:b/>
                          <w:color w:val="FFFFFF"/>
                          <w:sz w:val="32"/>
                        </w:rPr>
                        <w:t>to</w:t>
                      </w:r>
                      <w:r>
                        <w:rPr>
                          <w:b/>
                          <w:color w:val="FFFFFF"/>
                          <w:spacing w:val="-4"/>
                          <w:sz w:val="32"/>
                        </w:rPr>
                        <w:t xml:space="preserve"> </w:t>
                      </w:r>
                      <w:r>
                        <w:rPr>
                          <w:b/>
                          <w:color w:val="FFFFFF"/>
                          <w:sz w:val="32"/>
                        </w:rPr>
                        <w:t>Part-M</w:t>
                      </w:r>
                      <w:r>
                        <w:rPr>
                          <w:b/>
                          <w:color w:val="FFFFFF"/>
                          <w:spacing w:val="-2"/>
                          <w:sz w:val="32"/>
                        </w:rPr>
                        <w:t xml:space="preserve"> </w:t>
                      </w:r>
                      <w:r>
                        <w:rPr>
                          <w:b/>
                          <w:color w:val="FFFFFF"/>
                          <w:sz w:val="32"/>
                        </w:rPr>
                        <w:t>—</w:t>
                      </w:r>
                      <w:r>
                        <w:rPr>
                          <w:b/>
                          <w:color w:val="FFFFFF"/>
                          <w:spacing w:val="-5"/>
                          <w:sz w:val="32"/>
                        </w:rPr>
                        <w:t xml:space="preserve"> </w:t>
                      </w:r>
                      <w:r>
                        <w:rPr>
                          <w:b/>
                          <w:color w:val="FFFFFF"/>
                          <w:sz w:val="32"/>
                        </w:rPr>
                        <w:t>Use</w:t>
                      </w:r>
                      <w:r>
                        <w:rPr>
                          <w:b/>
                          <w:color w:val="FFFFFF"/>
                          <w:spacing w:val="-4"/>
                          <w:sz w:val="32"/>
                        </w:rPr>
                        <w:t xml:space="preserve"> </w:t>
                      </w:r>
                      <w:r>
                        <w:rPr>
                          <w:b/>
                          <w:color w:val="FFFFFF"/>
                          <w:sz w:val="32"/>
                        </w:rPr>
                        <w:t>of</w:t>
                      </w:r>
                      <w:r>
                        <w:rPr>
                          <w:b/>
                          <w:color w:val="FFFFFF"/>
                          <w:spacing w:val="-4"/>
                          <w:sz w:val="32"/>
                        </w:rPr>
                        <w:t xml:space="preserve"> </w:t>
                      </w:r>
                      <w:r>
                        <w:rPr>
                          <w:b/>
                          <w:color w:val="FFFFFF"/>
                          <w:sz w:val="32"/>
                        </w:rPr>
                        <w:t>the CAC</w:t>
                      </w:r>
                      <w:r>
                        <w:rPr>
                          <w:b/>
                          <w:color w:val="FFFFFF"/>
                          <w:spacing w:val="-2"/>
                          <w:sz w:val="32"/>
                        </w:rPr>
                        <w:t xml:space="preserve"> </w:t>
                      </w:r>
                      <w:r>
                        <w:rPr>
                          <w:b/>
                          <w:color w:val="FFFFFF"/>
                          <w:sz w:val="32"/>
                        </w:rPr>
                        <w:t>Form</w:t>
                      </w:r>
                      <w:r>
                        <w:rPr>
                          <w:b/>
                          <w:color w:val="FFFFFF"/>
                          <w:spacing w:val="-3"/>
                          <w:sz w:val="32"/>
                        </w:rPr>
                        <w:t xml:space="preserve"> </w:t>
                      </w:r>
                      <w:r>
                        <w:rPr>
                          <w:b/>
                          <w:color w:val="FFFFFF"/>
                          <w:sz w:val="32"/>
                        </w:rPr>
                        <w:t>1</w:t>
                      </w:r>
                      <w:r>
                        <w:rPr>
                          <w:b/>
                          <w:color w:val="FFFFFF"/>
                          <w:spacing w:val="-5"/>
                          <w:sz w:val="32"/>
                        </w:rPr>
                        <w:t xml:space="preserve"> </w:t>
                      </w:r>
                      <w:r>
                        <w:rPr>
                          <w:b/>
                          <w:color w:val="FFFFFF"/>
                          <w:sz w:val="32"/>
                        </w:rPr>
                        <w:t xml:space="preserve">for </w:t>
                      </w:r>
                      <w:r>
                        <w:rPr>
                          <w:b/>
                          <w:color w:val="FFFFFF"/>
                          <w:spacing w:val="-2"/>
                          <w:sz w:val="32"/>
                        </w:rPr>
                        <w:t>maintenance</w:t>
                      </w:r>
                    </w:p>
                  </w:txbxContent>
                </v:textbox>
                <w10:anchorlock/>
              </v:shape>
            </w:pict>
          </mc:Fallback>
        </mc:AlternateContent>
      </w:r>
    </w:p>
    <w:p w14:paraId="5ABDDBD7" w14:textId="77777777" w:rsidR="00937A2B" w:rsidRDefault="00F92319">
      <w:pPr>
        <w:ind w:right="357"/>
        <w:jc w:val="right"/>
        <w:rPr>
          <w:i/>
          <w:sz w:val="14"/>
        </w:rPr>
      </w:pPr>
      <w:r>
        <w:rPr>
          <w:i/>
          <w:spacing w:val="-10"/>
          <w:sz w:val="14"/>
        </w:rPr>
        <w:t>R</w:t>
      </w:r>
    </w:p>
    <w:p w14:paraId="40A79E3F" w14:textId="77777777" w:rsidR="00937A2B" w:rsidRDefault="00F92319">
      <w:pPr>
        <w:pStyle w:val="ListParagraph"/>
        <w:numPr>
          <w:ilvl w:val="0"/>
          <w:numId w:val="69"/>
        </w:numPr>
        <w:tabs>
          <w:tab w:val="left" w:pos="926"/>
        </w:tabs>
        <w:spacing w:before="91"/>
        <w:ind w:hanging="566"/>
      </w:pPr>
      <w:r>
        <w:t>The</w:t>
      </w:r>
      <w:r>
        <w:rPr>
          <w:spacing w:val="-5"/>
        </w:rPr>
        <w:t xml:space="preserve"> </w:t>
      </w:r>
      <w:r>
        <w:t>following</w:t>
      </w:r>
      <w:r>
        <w:rPr>
          <w:spacing w:val="-4"/>
        </w:rPr>
        <w:t xml:space="preserve"> </w:t>
      </w:r>
      <w:r>
        <w:t>formats</w:t>
      </w:r>
      <w:r>
        <w:rPr>
          <w:spacing w:val="-4"/>
        </w:rPr>
        <w:t xml:space="preserve"> </w:t>
      </w:r>
      <w:r>
        <w:t>of</w:t>
      </w:r>
      <w:r>
        <w:rPr>
          <w:spacing w:val="-6"/>
        </w:rPr>
        <w:t xml:space="preserve"> </w:t>
      </w:r>
      <w:r>
        <w:t>an</w:t>
      </w:r>
      <w:r>
        <w:rPr>
          <w:spacing w:val="-3"/>
        </w:rPr>
        <w:t xml:space="preserve"> </w:t>
      </w:r>
      <w:r>
        <w:t>issued</w:t>
      </w:r>
      <w:r>
        <w:rPr>
          <w:spacing w:val="-1"/>
        </w:rPr>
        <w:t xml:space="preserve"> </w:t>
      </w:r>
      <w:hyperlink w:anchor="_bookmark261" w:history="1">
        <w:r>
          <w:rPr>
            <w:color w:val="0000FF"/>
            <w:u w:val="single" w:color="0000FF"/>
          </w:rPr>
          <w:t>CAC</w:t>
        </w:r>
        <w:r>
          <w:rPr>
            <w:color w:val="0000FF"/>
            <w:spacing w:val="-3"/>
            <w:u w:val="single" w:color="0000FF"/>
          </w:rPr>
          <w:t xml:space="preserve"> </w:t>
        </w:r>
        <w:r>
          <w:rPr>
            <w:color w:val="0000FF"/>
            <w:u w:val="single" w:color="0000FF"/>
          </w:rPr>
          <w:t>Form</w:t>
        </w:r>
        <w:r>
          <w:rPr>
            <w:color w:val="0000FF"/>
            <w:spacing w:val="-1"/>
            <w:u w:val="single" w:color="0000FF"/>
          </w:rPr>
          <w:t xml:space="preserve"> </w:t>
        </w:r>
        <w:r>
          <w:rPr>
            <w:color w:val="0000FF"/>
            <w:u w:val="single" w:color="0000FF"/>
          </w:rPr>
          <w:t>1</w:t>
        </w:r>
      </w:hyperlink>
      <w:r>
        <w:rPr>
          <w:color w:val="0000FF"/>
          <w:spacing w:val="-2"/>
        </w:rPr>
        <w:t xml:space="preserve"> </w:t>
      </w:r>
      <w:r>
        <w:t>or</w:t>
      </w:r>
      <w:r>
        <w:rPr>
          <w:spacing w:val="-6"/>
        </w:rPr>
        <w:t xml:space="preserve"> </w:t>
      </w:r>
      <w:r>
        <w:t>equivalent</w:t>
      </w:r>
      <w:r>
        <w:rPr>
          <w:spacing w:val="-4"/>
        </w:rPr>
        <w:t xml:space="preserve"> </w:t>
      </w:r>
      <w:r>
        <w:t>certificate</w:t>
      </w:r>
      <w:r>
        <w:rPr>
          <w:spacing w:val="-4"/>
        </w:rPr>
        <w:t xml:space="preserve"> </w:t>
      </w:r>
      <w:r>
        <w:t>are</w:t>
      </w:r>
      <w:r>
        <w:rPr>
          <w:spacing w:val="-1"/>
        </w:rPr>
        <w:t xml:space="preserve"> </w:t>
      </w:r>
      <w:r>
        <w:rPr>
          <w:spacing w:val="-2"/>
        </w:rPr>
        <w:t>acceptable:</w:t>
      </w:r>
    </w:p>
    <w:p w14:paraId="796EBA3D" w14:textId="77777777" w:rsidR="00937A2B" w:rsidRDefault="00F92319">
      <w:pPr>
        <w:pStyle w:val="ListParagraph"/>
        <w:numPr>
          <w:ilvl w:val="1"/>
          <w:numId w:val="69"/>
        </w:numPr>
        <w:tabs>
          <w:tab w:val="left" w:pos="1493"/>
        </w:tabs>
        <w:spacing w:before="120"/>
        <w:jc w:val="left"/>
      </w:pPr>
      <w:r>
        <w:t>A</w:t>
      </w:r>
      <w:r>
        <w:rPr>
          <w:spacing w:val="-3"/>
        </w:rPr>
        <w:t xml:space="preserve"> </w:t>
      </w:r>
      <w:r>
        <w:t>paper</w:t>
      </w:r>
      <w:r>
        <w:rPr>
          <w:spacing w:val="-3"/>
        </w:rPr>
        <w:t xml:space="preserve"> </w:t>
      </w:r>
      <w:r>
        <w:t>certificate</w:t>
      </w:r>
      <w:r>
        <w:rPr>
          <w:spacing w:val="-3"/>
        </w:rPr>
        <w:t xml:space="preserve"> </w:t>
      </w:r>
      <w:r>
        <w:t>bearing</w:t>
      </w:r>
      <w:r>
        <w:rPr>
          <w:spacing w:val="-6"/>
        </w:rPr>
        <w:t xml:space="preserve"> </w:t>
      </w:r>
      <w:r>
        <w:t>a</w:t>
      </w:r>
      <w:r>
        <w:rPr>
          <w:spacing w:val="-3"/>
        </w:rPr>
        <w:t xml:space="preserve"> </w:t>
      </w:r>
      <w:r>
        <w:t>signature</w:t>
      </w:r>
      <w:r>
        <w:rPr>
          <w:spacing w:val="-3"/>
        </w:rPr>
        <w:t xml:space="preserve"> </w:t>
      </w:r>
      <w:r>
        <w:t>(both</w:t>
      </w:r>
      <w:r>
        <w:rPr>
          <w:spacing w:val="-6"/>
        </w:rPr>
        <w:t xml:space="preserve"> </w:t>
      </w:r>
      <w:r>
        <w:t>originals</w:t>
      </w:r>
      <w:r>
        <w:rPr>
          <w:spacing w:val="-6"/>
        </w:rPr>
        <w:t xml:space="preserve"> </w:t>
      </w:r>
      <w:r>
        <w:t>and</w:t>
      </w:r>
      <w:r>
        <w:rPr>
          <w:spacing w:val="-4"/>
        </w:rPr>
        <w:t xml:space="preserve"> </w:t>
      </w:r>
      <w:r>
        <w:t>copies</w:t>
      </w:r>
      <w:r>
        <w:rPr>
          <w:spacing w:val="-5"/>
        </w:rPr>
        <w:t xml:space="preserve"> </w:t>
      </w:r>
      <w:r>
        <w:t>are</w:t>
      </w:r>
      <w:r>
        <w:rPr>
          <w:spacing w:val="-2"/>
        </w:rPr>
        <w:t xml:space="preserve"> accepted);</w:t>
      </w:r>
    </w:p>
    <w:p w14:paraId="27EBB0D2" w14:textId="77777777" w:rsidR="00937A2B" w:rsidRDefault="00F92319">
      <w:pPr>
        <w:pStyle w:val="ListParagraph"/>
        <w:numPr>
          <w:ilvl w:val="1"/>
          <w:numId w:val="69"/>
        </w:numPr>
        <w:tabs>
          <w:tab w:val="left" w:pos="1493"/>
        </w:tabs>
        <w:spacing w:before="119"/>
        <w:ind w:right="354"/>
      </w:pPr>
      <w:r>
        <w:t>A paper certificate generated from an electronic system (printed from electronically stored data) when complying with the following subparagraph 2;</w:t>
      </w:r>
    </w:p>
    <w:p w14:paraId="17EB291B" w14:textId="77777777" w:rsidR="00937A2B" w:rsidRDefault="00F92319">
      <w:pPr>
        <w:pStyle w:val="ListParagraph"/>
        <w:numPr>
          <w:ilvl w:val="1"/>
          <w:numId w:val="69"/>
        </w:numPr>
        <w:tabs>
          <w:tab w:val="left" w:pos="1493"/>
        </w:tabs>
        <w:ind w:right="357"/>
      </w:pPr>
      <w:r>
        <w:t>An</w:t>
      </w:r>
      <w:r>
        <w:rPr>
          <w:spacing w:val="-11"/>
        </w:rPr>
        <w:t xml:space="preserve"> </w:t>
      </w:r>
      <w:r>
        <w:t>electronic</w:t>
      </w:r>
      <w:r>
        <w:rPr>
          <w:spacing w:val="-11"/>
        </w:rPr>
        <w:t xml:space="preserve"> </w:t>
      </w:r>
      <w:r>
        <w:t>CAC</w:t>
      </w:r>
      <w:r>
        <w:rPr>
          <w:spacing w:val="-13"/>
        </w:rPr>
        <w:t xml:space="preserve"> </w:t>
      </w:r>
      <w:r>
        <w:t>Form</w:t>
      </w:r>
      <w:r>
        <w:rPr>
          <w:spacing w:val="-10"/>
        </w:rPr>
        <w:t xml:space="preserve"> </w:t>
      </w:r>
      <w:r>
        <w:t>1</w:t>
      </w:r>
      <w:r>
        <w:rPr>
          <w:spacing w:val="-11"/>
        </w:rPr>
        <w:t xml:space="preserve"> </w:t>
      </w:r>
      <w:r>
        <w:t>or</w:t>
      </w:r>
      <w:r>
        <w:rPr>
          <w:spacing w:val="-10"/>
        </w:rPr>
        <w:t xml:space="preserve"> </w:t>
      </w:r>
      <w:r>
        <w:t>equivalent</w:t>
      </w:r>
      <w:r>
        <w:rPr>
          <w:spacing w:val="-12"/>
        </w:rPr>
        <w:t xml:space="preserve"> </w:t>
      </w:r>
      <w:r>
        <w:t>when</w:t>
      </w:r>
      <w:r>
        <w:rPr>
          <w:spacing w:val="-13"/>
        </w:rPr>
        <w:t xml:space="preserve"> </w:t>
      </w:r>
      <w:r>
        <w:t>complying</w:t>
      </w:r>
      <w:r>
        <w:rPr>
          <w:spacing w:val="-10"/>
        </w:rPr>
        <w:t xml:space="preserve"> </w:t>
      </w:r>
      <w:r>
        <w:t>with</w:t>
      </w:r>
      <w:r>
        <w:rPr>
          <w:spacing w:val="-13"/>
        </w:rPr>
        <w:t xml:space="preserve"> </w:t>
      </w:r>
      <w:r>
        <w:t>the</w:t>
      </w:r>
      <w:r>
        <w:rPr>
          <w:spacing w:val="-9"/>
        </w:rPr>
        <w:t xml:space="preserve"> </w:t>
      </w:r>
      <w:r>
        <w:t>following</w:t>
      </w:r>
      <w:r>
        <w:rPr>
          <w:spacing w:val="-11"/>
        </w:rPr>
        <w:t xml:space="preserve"> </w:t>
      </w:r>
      <w:r>
        <w:t xml:space="preserve">subparagraph </w:t>
      </w:r>
      <w:r>
        <w:rPr>
          <w:spacing w:val="-6"/>
        </w:rPr>
        <w:t>2.</w:t>
      </w:r>
    </w:p>
    <w:p w14:paraId="3394A8DB" w14:textId="77777777" w:rsidR="00937A2B" w:rsidRDefault="00F92319">
      <w:pPr>
        <w:pStyle w:val="ListParagraph"/>
        <w:numPr>
          <w:ilvl w:val="0"/>
          <w:numId w:val="69"/>
        </w:numPr>
        <w:tabs>
          <w:tab w:val="left" w:pos="924"/>
        </w:tabs>
        <w:spacing w:before="120"/>
        <w:ind w:left="924" w:hanging="564"/>
      </w:pPr>
      <w:r>
        <w:t>Electronic</w:t>
      </w:r>
      <w:r>
        <w:rPr>
          <w:spacing w:val="-7"/>
        </w:rPr>
        <w:t xml:space="preserve"> </w:t>
      </w:r>
      <w:r>
        <w:t>signature</w:t>
      </w:r>
      <w:r>
        <w:rPr>
          <w:spacing w:val="-4"/>
        </w:rPr>
        <w:t xml:space="preserve"> </w:t>
      </w:r>
      <w:r>
        <w:t>and</w:t>
      </w:r>
      <w:r>
        <w:rPr>
          <w:spacing w:val="-5"/>
        </w:rPr>
        <w:t xml:space="preserve"> </w:t>
      </w:r>
      <w:r>
        <w:t>electronic</w:t>
      </w:r>
      <w:r>
        <w:rPr>
          <w:spacing w:val="-4"/>
        </w:rPr>
        <w:t xml:space="preserve"> </w:t>
      </w:r>
      <w:r>
        <w:t>exchange</w:t>
      </w:r>
      <w:r>
        <w:rPr>
          <w:spacing w:val="-6"/>
        </w:rPr>
        <w:t xml:space="preserve"> </w:t>
      </w:r>
      <w:r>
        <w:t>of</w:t>
      </w:r>
      <w:r>
        <w:rPr>
          <w:spacing w:val="-4"/>
        </w:rPr>
        <w:t xml:space="preserve"> </w:t>
      </w:r>
      <w:r>
        <w:t>the CAC</w:t>
      </w:r>
      <w:r>
        <w:rPr>
          <w:spacing w:val="-5"/>
        </w:rPr>
        <w:t xml:space="preserve"> </w:t>
      </w:r>
      <w:r>
        <w:t>Form</w:t>
      </w:r>
      <w:r>
        <w:rPr>
          <w:spacing w:val="-5"/>
        </w:rPr>
        <w:t xml:space="preserve"> </w:t>
      </w:r>
      <w:r>
        <w:rPr>
          <w:spacing w:val="-10"/>
        </w:rPr>
        <w:t>1</w:t>
      </w:r>
    </w:p>
    <w:p w14:paraId="691EAE4D" w14:textId="77777777" w:rsidR="00937A2B" w:rsidRDefault="00F92319">
      <w:pPr>
        <w:pStyle w:val="ListParagraph"/>
        <w:numPr>
          <w:ilvl w:val="0"/>
          <w:numId w:val="68"/>
        </w:numPr>
        <w:tabs>
          <w:tab w:val="left" w:pos="1491"/>
        </w:tabs>
        <w:ind w:left="1491" w:hanging="565"/>
      </w:pPr>
      <w:r>
        <w:t>Submission</w:t>
      </w:r>
      <w:r>
        <w:rPr>
          <w:spacing w:val="-7"/>
        </w:rPr>
        <w:t xml:space="preserve"> </w:t>
      </w:r>
      <w:r>
        <w:t>to</w:t>
      </w:r>
      <w:r>
        <w:rPr>
          <w:spacing w:val="-6"/>
        </w:rPr>
        <w:t xml:space="preserve"> </w:t>
      </w:r>
      <w:r>
        <w:t>the</w:t>
      </w:r>
      <w:r>
        <w:rPr>
          <w:spacing w:val="-7"/>
        </w:rPr>
        <w:t xml:space="preserve"> </w:t>
      </w:r>
      <w:r>
        <w:t>competent</w:t>
      </w:r>
      <w:r>
        <w:rPr>
          <w:spacing w:val="-4"/>
        </w:rPr>
        <w:t xml:space="preserve"> </w:t>
      </w:r>
      <w:r>
        <w:rPr>
          <w:spacing w:val="-2"/>
        </w:rPr>
        <w:t>authority</w:t>
      </w:r>
    </w:p>
    <w:p w14:paraId="5911AA85" w14:textId="77777777" w:rsidR="00937A2B" w:rsidRDefault="00F92319">
      <w:pPr>
        <w:pStyle w:val="BodyText"/>
        <w:spacing w:before="118"/>
        <w:ind w:left="1493" w:right="353" w:firstLine="0"/>
      </w:pPr>
      <w:r>
        <w:t>Any</w:t>
      </w:r>
      <w:r>
        <w:rPr>
          <w:spacing w:val="-3"/>
        </w:rPr>
        <w:t xml:space="preserve"> </w:t>
      </w:r>
      <w:r>
        <w:t>organisation</w:t>
      </w:r>
      <w:r>
        <w:rPr>
          <w:spacing w:val="-4"/>
        </w:rPr>
        <w:t xml:space="preserve"> </w:t>
      </w:r>
      <w:r>
        <w:t>intending</w:t>
      </w:r>
      <w:r>
        <w:rPr>
          <w:spacing w:val="-4"/>
        </w:rPr>
        <w:t xml:space="preserve"> </w:t>
      </w:r>
      <w:r>
        <w:t>to</w:t>
      </w:r>
      <w:r>
        <w:rPr>
          <w:spacing w:val="-5"/>
        </w:rPr>
        <w:t xml:space="preserve"> </w:t>
      </w:r>
      <w:r>
        <w:t>implement</w:t>
      </w:r>
      <w:r>
        <w:rPr>
          <w:spacing w:val="-3"/>
        </w:rPr>
        <w:t xml:space="preserve"> </w:t>
      </w:r>
      <w:r>
        <w:t>an</w:t>
      </w:r>
      <w:r>
        <w:rPr>
          <w:spacing w:val="-6"/>
        </w:rPr>
        <w:t xml:space="preserve"> </w:t>
      </w:r>
      <w:r>
        <w:t>electronic</w:t>
      </w:r>
      <w:r>
        <w:rPr>
          <w:spacing w:val="-3"/>
        </w:rPr>
        <w:t xml:space="preserve"> </w:t>
      </w:r>
      <w:r>
        <w:t>signature</w:t>
      </w:r>
      <w:r>
        <w:rPr>
          <w:spacing w:val="-3"/>
        </w:rPr>
        <w:t xml:space="preserve"> </w:t>
      </w:r>
      <w:r>
        <w:t>procedure</w:t>
      </w:r>
      <w:r>
        <w:rPr>
          <w:spacing w:val="-3"/>
        </w:rPr>
        <w:t xml:space="preserve"> </w:t>
      </w:r>
      <w:r>
        <w:t>to</w:t>
      </w:r>
      <w:r>
        <w:rPr>
          <w:spacing w:val="-2"/>
        </w:rPr>
        <w:t xml:space="preserve"> </w:t>
      </w:r>
      <w:r>
        <w:t>issue CAC Form</w:t>
      </w:r>
      <w:r>
        <w:rPr>
          <w:spacing w:val="-8"/>
        </w:rPr>
        <w:t xml:space="preserve"> </w:t>
      </w:r>
      <w:r>
        <w:t>1</w:t>
      </w:r>
      <w:r>
        <w:rPr>
          <w:spacing w:val="-8"/>
        </w:rPr>
        <w:t xml:space="preserve"> </w:t>
      </w:r>
      <w:r>
        <w:t>and/or</w:t>
      </w:r>
      <w:r>
        <w:rPr>
          <w:spacing w:val="-7"/>
        </w:rPr>
        <w:t xml:space="preserve"> </w:t>
      </w:r>
      <w:r>
        <w:t>to</w:t>
      </w:r>
      <w:r>
        <w:rPr>
          <w:spacing w:val="-5"/>
        </w:rPr>
        <w:t xml:space="preserve"> </w:t>
      </w:r>
      <w:r>
        <w:t>exchange</w:t>
      </w:r>
      <w:r>
        <w:rPr>
          <w:spacing w:val="-8"/>
        </w:rPr>
        <w:t xml:space="preserve"> </w:t>
      </w:r>
      <w:r>
        <w:t>electronically</w:t>
      </w:r>
      <w:r>
        <w:rPr>
          <w:spacing w:val="-6"/>
        </w:rPr>
        <w:t xml:space="preserve"> </w:t>
      </w:r>
      <w:r>
        <w:t>such</w:t>
      </w:r>
      <w:r>
        <w:rPr>
          <w:spacing w:val="-8"/>
        </w:rPr>
        <w:t xml:space="preserve"> </w:t>
      </w:r>
      <w:r>
        <w:t>data</w:t>
      </w:r>
      <w:r>
        <w:rPr>
          <w:spacing w:val="-6"/>
        </w:rPr>
        <w:t xml:space="preserve"> </w:t>
      </w:r>
      <w:r>
        <w:t>contained</w:t>
      </w:r>
      <w:r>
        <w:rPr>
          <w:spacing w:val="-7"/>
        </w:rPr>
        <w:t xml:space="preserve"> </w:t>
      </w:r>
      <w:r>
        <w:t>on</w:t>
      </w:r>
      <w:r>
        <w:rPr>
          <w:spacing w:val="-10"/>
        </w:rPr>
        <w:t xml:space="preserve"> </w:t>
      </w:r>
      <w:r>
        <w:t>the</w:t>
      </w:r>
      <w:r>
        <w:rPr>
          <w:spacing w:val="-4"/>
        </w:rPr>
        <w:t xml:space="preserve"> </w:t>
      </w:r>
      <w:r>
        <w:t>CAC</w:t>
      </w:r>
      <w:r>
        <w:rPr>
          <w:spacing w:val="-9"/>
        </w:rPr>
        <w:t xml:space="preserve"> </w:t>
      </w:r>
      <w:r>
        <w:t>Form</w:t>
      </w:r>
      <w:r>
        <w:rPr>
          <w:spacing w:val="-3"/>
        </w:rPr>
        <w:t xml:space="preserve"> </w:t>
      </w:r>
      <w:r>
        <w:t>1,</w:t>
      </w:r>
      <w:r>
        <w:rPr>
          <w:spacing w:val="-9"/>
        </w:rPr>
        <w:t xml:space="preserve"> </w:t>
      </w:r>
      <w:r>
        <w:t>should document</w:t>
      </w:r>
      <w:r>
        <w:rPr>
          <w:spacing w:val="-7"/>
        </w:rPr>
        <w:t xml:space="preserve"> </w:t>
      </w:r>
      <w:r>
        <w:t>it</w:t>
      </w:r>
      <w:r>
        <w:rPr>
          <w:spacing w:val="-7"/>
        </w:rPr>
        <w:t xml:space="preserve"> </w:t>
      </w:r>
      <w:r>
        <w:t>and</w:t>
      </w:r>
      <w:r>
        <w:rPr>
          <w:spacing w:val="-7"/>
        </w:rPr>
        <w:t xml:space="preserve"> </w:t>
      </w:r>
      <w:r>
        <w:t>submit</w:t>
      </w:r>
      <w:r>
        <w:rPr>
          <w:spacing w:val="-7"/>
        </w:rPr>
        <w:t xml:space="preserve"> </w:t>
      </w:r>
      <w:r>
        <w:t>it</w:t>
      </w:r>
      <w:r>
        <w:rPr>
          <w:spacing w:val="-6"/>
        </w:rPr>
        <w:t xml:space="preserve"> </w:t>
      </w:r>
      <w:r>
        <w:t>to</w:t>
      </w:r>
      <w:r>
        <w:rPr>
          <w:spacing w:val="-5"/>
        </w:rPr>
        <w:t xml:space="preserve"> </w:t>
      </w:r>
      <w:r>
        <w:t>the</w:t>
      </w:r>
      <w:r>
        <w:rPr>
          <w:spacing w:val="-6"/>
        </w:rPr>
        <w:t xml:space="preserve"> </w:t>
      </w:r>
      <w:r>
        <w:t>competent</w:t>
      </w:r>
      <w:r>
        <w:rPr>
          <w:spacing w:val="-7"/>
        </w:rPr>
        <w:t xml:space="preserve"> </w:t>
      </w:r>
      <w:r>
        <w:t>authority</w:t>
      </w:r>
      <w:r>
        <w:rPr>
          <w:spacing w:val="-8"/>
        </w:rPr>
        <w:t xml:space="preserve"> </w:t>
      </w:r>
      <w:r>
        <w:t>as</w:t>
      </w:r>
      <w:r>
        <w:rPr>
          <w:spacing w:val="-7"/>
        </w:rPr>
        <w:t xml:space="preserve"> </w:t>
      </w:r>
      <w:r>
        <w:t>part</w:t>
      </w:r>
      <w:r>
        <w:rPr>
          <w:spacing w:val="-7"/>
        </w:rPr>
        <w:t xml:space="preserve"> </w:t>
      </w:r>
      <w:r>
        <w:t>of</w:t>
      </w:r>
      <w:r>
        <w:rPr>
          <w:spacing w:val="-7"/>
        </w:rPr>
        <w:t xml:space="preserve"> </w:t>
      </w:r>
      <w:r>
        <w:t>the</w:t>
      </w:r>
      <w:r>
        <w:rPr>
          <w:spacing w:val="-6"/>
        </w:rPr>
        <w:t xml:space="preserve"> </w:t>
      </w:r>
      <w:r>
        <w:t>documents</w:t>
      </w:r>
      <w:r>
        <w:rPr>
          <w:spacing w:val="-6"/>
        </w:rPr>
        <w:t xml:space="preserve"> </w:t>
      </w:r>
      <w:r>
        <w:t>attached to its exposition.</w:t>
      </w:r>
    </w:p>
    <w:p w14:paraId="15C79566" w14:textId="77777777" w:rsidR="00937A2B" w:rsidRDefault="00F92319">
      <w:pPr>
        <w:pStyle w:val="ListParagraph"/>
        <w:numPr>
          <w:ilvl w:val="0"/>
          <w:numId w:val="68"/>
        </w:numPr>
        <w:tabs>
          <w:tab w:val="left" w:pos="1491"/>
          <w:tab w:val="left" w:pos="1493"/>
        </w:tabs>
        <w:spacing w:line="348" w:lineRule="auto"/>
        <w:ind w:right="2280"/>
      </w:pPr>
      <w:r>
        <w:t>Characteristics</w:t>
      </w:r>
      <w:r>
        <w:rPr>
          <w:spacing w:val="-5"/>
        </w:rPr>
        <w:t xml:space="preserve"> </w:t>
      </w:r>
      <w:r>
        <w:t>of</w:t>
      </w:r>
      <w:r>
        <w:rPr>
          <w:spacing w:val="-3"/>
        </w:rPr>
        <w:t xml:space="preserve"> </w:t>
      </w:r>
      <w:r>
        <w:t>the</w:t>
      </w:r>
      <w:r>
        <w:rPr>
          <w:spacing w:val="-3"/>
        </w:rPr>
        <w:t xml:space="preserve"> </w:t>
      </w:r>
      <w:r>
        <w:t>electronic</w:t>
      </w:r>
      <w:r>
        <w:rPr>
          <w:spacing w:val="-3"/>
        </w:rPr>
        <w:t xml:space="preserve"> </w:t>
      </w:r>
      <w:r>
        <w:t>system</w:t>
      </w:r>
      <w:r>
        <w:rPr>
          <w:spacing w:val="-5"/>
        </w:rPr>
        <w:t xml:space="preserve"> </w:t>
      </w:r>
      <w:r>
        <w:t>generating</w:t>
      </w:r>
      <w:r>
        <w:rPr>
          <w:spacing w:val="-6"/>
        </w:rPr>
        <w:t xml:space="preserve"> </w:t>
      </w:r>
      <w:r>
        <w:t>the CAC</w:t>
      </w:r>
      <w:r>
        <w:rPr>
          <w:spacing w:val="-3"/>
        </w:rPr>
        <w:t xml:space="preserve"> </w:t>
      </w:r>
      <w:r>
        <w:t>Form</w:t>
      </w:r>
      <w:r>
        <w:rPr>
          <w:spacing w:val="-5"/>
        </w:rPr>
        <w:t xml:space="preserve"> </w:t>
      </w:r>
      <w:r>
        <w:t>1 The electronic system should:</w:t>
      </w:r>
    </w:p>
    <w:p w14:paraId="24BB1ECE" w14:textId="77777777" w:rsidR="00937A2B" w:rsidRDefault="00F92319">
      <w:pPr>
        <w:pStyle w:val="ListParagraph"/>
        <w:numPr>
          <w:ilvl w:val="1"/>
          <w:numId w:val="68"/>
        </w:numPr>
        <w:tabs>
          <w:tab w:val="left" w:pos="2061"/>
        </w:tabs>
        <w:spacing w:before="0" w:line="279" w:lineRule="exact"/>
        <w:ind w:left="2061" w:hanging="568"/>
      </w:pPr>
      <w:r>
        <w:t>guarantee</w:t>
      </w:r>
      <w:r>
        <w:rPr>
          <w:spacing w:val="-6"/>
        </w:rPr>
        <w:t xml:space="preserve"> </w:t>
      </w:r>
      <w:r>
        <w:t>secure</w:t>
      </w:r>
      <w:r>
        <w:rPr>
          <w:spacing w:val="-6"/>
        </w:rPr>
        <w:t xml:space="preserve"> </w:t>
      </w:r>
      <w:r>
        <w:t>access</w:t>
      </w:r>
      <w:r>
        <w:rPr>
          <w:spacing w:val="-6"/>
        </w:rPr>
        <w:t xml:space="preserve"> </w:t>
      </w:r>
      <w:r>
        <w:t>for</w:t>
      </w:r>
      <w:r>
        <w:rPr>
          <w:spacing w:val="-5"/>
        </w:rPr>
        <w:t xml:space="preserve"> </w:t>
      </w:r>
      <w:r>
        <w:t>each</w:t>
      </w:r>
      <w:r>
        <w:rPr>
          <w:spacing w:val="-7"/>
        </w:rPr>
        <w:t xml:space="preserve"> </w:t>
      </w:r>
      <w:r>
        <w:t>certifying</w:t>
      </w:r>
      <w:r>
        <w:rPr>
          <w:spacing w:val="-6"/>
        </w:rPr>
        <w:t xml:space="preserve"> </w:t>
      </w:r>
      <w:r>
        <w:rPr>
          <w:spacing w:val="-2"/>
        </w:rPr>
        <w:t>staff;</w:t>
      </w:r>
    </w:p>
    <w:p w14:paraId="399999E1" w14:textId="77777777" w:rsidR="00937A2B" w:rsidRDefault="00F92319">
      <w:pPr>
        <w:pStyle w:val="ListParagraph"/>
        <w:numPr>
          <w:ilvl w:val="1"/>
          <w:numId w:val="68"/>
        </w:numPr>
        <w:tabs>
          <w:tab w:val="left" w:pos="2062"/>
        </w:tabs>
        <w:spacing w:before="118"/>
        <w:ind w:right="355"/>
      </w:pPr>
      <w:r>
        <w:t>ensure integrity and accuracy of the data certified by the signature on the form and</w:t>
      </w:r>
      <w:r>
        <w:rPr>
          <w:spacing w:val="-7"/>
        </w:rPr>
        <w:t xml:space="preserve"> </w:t>
      </w:r>
      <w:r>
        <w:t>be</w:t>
      </w:r>
      <w:r>
        <w:rPr>
          <w:spacing w:val="-6"/>
        </w:rPr>
        <w:t xml:space="preserve"> </w:t>
      </w:r>
      <w:r>
        <w:t>able</w:t>
      </w:r>
      <w:r>
        <w:rPr>
          <w:spacing w:val="-9"/>
        </w:rPr>
        <w:t xml:space="preserve"> </w:t>
      </w:r>
      <w:r>
        <w:t>to</w:t>
      </w:r>
      <w:r>
        <w:rPr>
          <w:spacing w:val="-7"/>
        </w:rPr>
        <w:t xml:space="preserve"> </w:t>
      </w:r>
      <w:r>
        <w:t>show</w:t>
      </w:r>
      <w:r>
        <w:rPr>
          <w:spacing w:val="-6"/>
        </w:rPr>
        <w:t xml:space="preserve"> </w:t>
      </w:r>
      <w:r>
        <w:t>evidence</w:t>
      </w:r>
      <w:r>
        <w:rPr>
          <w:spacing w:val="-8"/>
        </w:rPr>
        <w:t xml:space="preserve"> </w:t>
      </w:r>
      <w:r>
        <w:t>of</w:t>
      </w:r>
      <w:r>
        <w:rPr>
          <w:spacing w:val="-7"/>
        </w:rPr>
        <w:t xml:space="preserve"> </w:t>
      </w:r>
      <w:r>
        <w:t>the</w:t>
      </w:r>
      <w:r>
        <w:rPr>
          <w:spacing w:val="-9"/>
        </w:rPr>
        <w:t xml:space="preserve"> </w:t>
      </w:r>
      <w:r>
        <w:t>authenticity</w:t>
      </w:r>
      <w:r>
        <w:rPr>
          <w:spacing w:val="-8"/>
        </w:rPr>
        <w:t xml:space="preserve"> </w:t>
      </w:r>
      <w:r>
        <w:t>of</w:t>
      </w:r>
      <w:r>
        <w:rPr>
          <w:spacing w:val="-9"/>
        </w:rPr>
        <w:t xml:space="preserve"> </w:t>
      </w:r>
      <w:r>
        <w:t>the</w:t>
      </w:r>
      <w:r>
        <w:rPr>
          <w:spacing w:val="-6"/>
        </w:rPr>
        <w:t xml:space="preserve"> </w:t>
      </w:r>
      <w:r>
        <w:t>CAC</w:t>
      </w:r>
      <w:r>
        <w:rPr>
          <w:spacing w:val="-7"/>
        </w:rPr>
        <w:t xml:space="preserve"> </w:t>
      </w:r>
      <w:r>
        <w:t>Form</w:t>
      </w:r>
      <w:r>
        <w:rPr>
          <w:spacing w:val="-6"/>
        </w:rPr>
        <w:t xml:space="preserve"> </w:t>
      </w:r>
      <w:r>
        <w:t>1</w:t>
      </w:r>
      <w:r>
        <w:rPr>
          <w:spacing w:val="-7"/>
        </w:rPr>
        <w:t xml:space="preserve"> </w:t>
      </w:r>
      <w:r>
        <w:t>(recording</w:t>
      </w:r>
      <w:r>
        <w:rPr>
          <w:spacing w:val="-7"/>
        </w:rPr>
        <w:t xml:space="preserve"> </w:t>
      </w:r>
      <w:r>
        <w:t>and record keeping) with suitable security, safeguards and backups;</w:t>
      </w:r>
    </w:p>
    <w:p w14:paraId="54B12CCC" w14:textId="77777777" w:rsidR="00937A2B" w:rsidRDefault="00F92319">
      <w:pPr>
        <w:pStyle w:val="ListParagraph"/>
        <w:numPr>
          <w:ilvl w:val="1"/>
          <w:numId w:val="68"/>
        </w:numPr>
        <w:tabs>
          <w:tab w:val="left" w:pos="2061"/>
        </w:tabs>
        <w:ind w:left="2061" w:hanging="568"/>
      </w:pPr>
      <w:r>
        <w:t>be</w:t>
      </w:r>
      <w:r>
        <w:rPr>
          <w:spacing w:val="-7"/>
        </w:rPr>
        <w:t xml:space="preserve"> </w:t>
      </w:r>
      <w:r>
        <w:t>active</w:t>
      </w:r>
      <w:r>
        <w:rPr>
          <w:spacing w:val="-7"/>
        </w:rPr>
        <w:t xml:space="preserve"> </w:t>
      </w:r>
      <w:r>
        <w:t>only</w:t>
      </w:r>
      <w:r>
        <w:rPr>
          <w:spacing w:val="-6"/>
        </w:rPr>
        <w:t xml:space="preserve"> </w:t>
      </w:r>
      <w:r>
        <w:t>at</w:t>
      </w:r>
      <w:r>
        <w:rPr>
          <w:spacing w:val="-7"/>
        </w:rPr>
        <w:t xml:space="preserve"> </w:t>
      </w:r>
      <w:r>
        <w:t>the</w:t>
      </w:r>
      <w:r>
        <w:rPr>
          <w:spacing w:val="-7"/>
        </w:rPr>
        <w:t xml:space="preserve"> </w:t>
      </w:r>
      <w:r>
        <w:t>location</w:t>
      </w:r>
      <w:r>
        <w:rPr>
          <w:spacing w:val="-7"/>
        </w:rPr>
        <w:t xml:space="preserve"> </w:t>
      </w:r>
      <w:r>
        <w:t>where</w:t>
      </w:r>
      <w:r>
        <w:rPr>
          <w:spacing w:val="-7"/>
        </w:rPr>
        <w:t xml:space="preserve"> </w:t>
      </w:r>
      <w:r>
        <w:t>the</w:t>
      </w:r>
      <w:r>
        <w:rPr>
          <w:spacing w:val="-6"/>
        </w:rPr>
        <w:t xml:space="preserve"> </w:t>
      </w:r>
      <w:r>
        <w:t>part</w:t>
      </w:r>
      <w:r>
        <w:rPr>
          <w:spacing w:val="-7"/>
        </w:rPr>
        <w:t xml:space="preserve"> </w:t>
      </w:r>
      <w:r>
        <w:t>is</w:t>
      </w:r>
      <w:r>
        <w:rPr>
          <w:spacing w:val="-8"/>
        </w:rPr>
        <w:t xml:space="preserve"> </w:t>
      </w:r>
      <w:r>
        <w:t>being</w:t>
      </w:r>
      <w:r>
        <w:rPr>
          <w:spacing w:val="-7"/>
        </w:rPr>
        <w:t xml:space="preserve"> </w:t>
      </w:r>
      <w:r>
        <w:t>released</w:t>
      </w:r>
      <w:r>
        <w:rPr>
          <w:spacing w:val="-8"/>
        </w:rPr>
        <w:t xml:space="preserve"> </w:t>
      </w:r>
      <w:r>
        <w:t>with</w:t>
      </w:r>
      <w:r>
        <w:rPr>
          <w:spacing w:val="-7"/>
        </w:rPr>
        <w:t xml:space="preserve"> </w:t>
      </w:r>
      <w:r>
        <w:t>an</w:t>
      </w:r>
      <w:r>
        <w:rPr>
          <w:spacing w:val="-6"/>
        </w:rPr>
        <w:t xml:space="preserve"> </w:t>
      </w:r>
      <w:r>
        <w:t>CAC</w:t>
      </w:r>
      <w:r>
        <w:rPr>
          <w:spacing w:val="-8"/>
        </w:rPr>
        <w:t xml:space="preserve"> </w:t>
      </w:r>
      <w:r>
        <w:t>Form</w:t>
      </w:r>
      <w:r>
        <w:rPr>
          <w:spacing w:val="-1"/>
        </w:rPr>
        <w:t xml:space="preserve"> </w:t>
      </w:r>
      <w:r>
        <w:rPr>
          <w:spacing w:val="-5"/>
        </w:rPr>
        <w:t>1;</w:t>
      </w:r>
    </w:p>
    <w:p w14:paraId="2C1062B4" w14:textId="77777777" w:rsidR="00937A2B" w:rsidRDefault="00F92319">
      <w:pPr>
        <w:pStyle w:val="ListParagraph"/>
        <w:numPr>
          <w:ilvl w:val="1"/>
          <w:numId w:val="68"/>
        </w:numPr>
        <w:tabs>
          <w:tab w:val="left" w:pos="2061"/>
        </w:tabs>
        <w:ind w:left="2061" w:hanging="568"/>
      </w:pPr>
      <w:r>
        <w:t>not</w:t>
      </w:r>
      <w:r>
        <w:rPr>
          <w:spacing w:val="-3"/>
        </w:rPr>
        <w:t xml:space="preserve"> </w:t>
      </w:r>
      <w:r>
        <w:t>permit</w:t>
      </w:r>
      <w:r>
        <w:rPr>
          <w:spacing w:val="-4"/>
        </w:rPr>
        <w:t xml:space="preserve"> </w:t>
      </w:r>
      <w:r>
        <w:t>to</w:t>
      </w:r>
      <w:r>
        <w:rPr>
          <w:spacing w:val="-1"/>
        </w:rPr>
        <w:t xml:space="preserve"> </w:t>
      </w:r>
      <w:r>
        <w:t>sign</w:t>
      </w:r>
      <w:r>
        <w:rPr>
          <w:spacing w:val="-2"/>
        </w:rPr>
        <w:t xml:space="preserve"> </w:t>
      </w:r>
      <w:r>
        <w:t>a</w:t>
      </w:r>
      <w:r>
        <w:rPr>
          <w:spacing w:val="-2"/>
        </w:rPr>
        <w:t xml:space="preserve"> </w:t>
      </w:r>
      <w:r>
        <w:t>blank</w:t>
      </w:r>
      <w:r>
        <w:rPr>
          <w:spacing w:val="-3"/>
        </w:rPr>
        <w:t xml:space="preserve"> </w:t>
      </w:r>
      <w:r>
        <w:rPr>
          <w:spacing w:val="-4"/>
        </w:rPr>
        <w:t>form;</w:t>
      </w:r>
    </w:p>
    <w:p w14:paraId="0BA77001" w14:textId="77777777" w:rsidR="00937A2B" w:rsidRDefault="00F92319">
      <w:pPr>
        <w:pStyle w:val="ListParagraph"/>
        <w:numPr>
          <w:ilvl w:val="1"/>
          <w:numId w:val="68"/>
        </w:numPr>
        <w:tabs>
          <w:tab w:val="left" w:pos="2062"/>
        </w:tabs>
        <w:spacing w:before="120"/>
        <w:ind w:right="356"/>
      </w:pPr>
      <w:r>
        <w:t>provide a high degree of assurance that the data has not been modified after signature</w:t>
      </w:r>
      <w:r>
        <w:rPr>
          <w:spacing w:val="-2"/>
        </w:rPr>
        <w:t xml:space="preserve"> </w:t>
      </w:r>
      <w:r>
        <w:t>(if</w:t>
      </w:r>
      <w:r>
        <w:rPr>
          <w:spacing w:val="-7"/>
        </w:rPr>
        <w:t xml:space="preserve"> </w:t>
      </w:r>
      <w:r>
        <w:t>modification</w:t>
      </w:r>
      <w:r>
        <w:rPr>
          <w:spacing w:val="-6"/>
        </w:rPr>
        <w:t xml:space="preserve"> </w:t>
      </w:r>
      <w:r>
        <w:t>is</w:t>
      </w:r>
      <w:r>
        <w:rPr>
          <w:spacing w:val="-5"/>
        </w:rPr>
        <w:t xml:space="preserve"> </w:t>
      </w:r>
      <w:r>
        <w:t>necessary</w:t>
      </w:r>
      <w:r>
        <w:rPr>
          <w:spacing w:val="-4"/>
        </w:rPr>
        <w:t xml:space="preserve"> </w:t>
      </w:r>
      <w:r>
        <w:t>after</w:t>
      </w:r>
      <w:r>
        <w:rPr>
          <w:spacing w:val="-2"/>
        </w:rPr>
        <w:t xml:space="preserve"> </w:t>
      </w:r>
      <w:r>
        <w:t>issuance,</w:t>
      </w:r>
      <w:r>
        <w:rPr>
          <w:spacing w:val="-4"/>
        </w:rPr>
        <w:t xml:space="preserve"> </w:t>
      </w:r>
      <w:r>
        <w:t>i.e.,</w:t>
      </w:r>
      <w:r>
        <w:rPr>
          <w:spacing w:val="-2"/>
        </w:rPr>
        <w:t xml:space="preserve"> </w:t>
      </w:r>
      <w:r>
        <w:t>re-certification</w:t>
      </w:r>
      <w:r>
        <w:rPr>
          <w:spacing w:val="-7"/>
        </w:rPr>
        <w:t xml:space="preserve"> </w:t>
      </w:r>
      <w:r>
        <w:t>of</w:t>
      </w:r>
      <w:r>
        <w:rPr>
          <w:spacing w:val="-2"/>
        </w:rPr>
        <w:t xml:space="preserve"> </w:t>
      </w:r>
      <w:r>
        <w:t>a</w:t>
      </w:r>
      <w:r>
        <w:rPr>
          <w:spacing w:val="-5"/>
        </w:rPr>
        <w:t xml:space="preserve"> </w:t>
      </w:r>
      <w:r>
        <w:t xml:space="preserve">part, a new form with a new number and reference to the initial issuance should be </w:t>
      </w:r>
      <w:r>
        <w:rPr>
          <w:spacing w:val="-2"/>
        </w:rPr>
        <w:t>made).</w:t>
      </w:r>
    </w:p>
    <w:p w14:paraId="31809D52" w14:textId="77777777" w:rsidR="00937A2B" w:rsidRDefault="00F92319">
      <w:pPr>
        <w:pStyle w:val="ListParagraph"/>
        <w:numPr>
          <w:ilvl w:val="1"/>
          <w:numId w:val="68"/>
        </w:numPr>
        <w:tabs>
          <w:tab w:val="left" w:pos="2062"/>
        </w:tabs>
        <w:spacing w:before="120"/>
        <w:ind w:right="360"/>
      </w:pPr>
      <w:r>
        <w:t>provide for a ‘personal’ electronic signature, identifying the signatory. The signature should be generated only in presence of the signatory.</w:t>
      </w:r>
    </w:p>
    <w:p w14:paraId="2E202D27" w14:textId="77777777" w:rsidR="00937A2B" w:rsidRDefault="00F92319">
      <w:pPr>
        <w:pStyle w:val="BodyText"/>
        <w:spacing w:before="120"/>
        <w:ind w:left="1493" w:right="358" w:firstLine="0"/>
      </w:pPr>
      <w:r>
        <w:t>An electronic signature means data in electronic form which is attached to or logically associated with other electronic data and which serves as a method of authentication and should meet the following criteria:</w:t>
      </w:r>
    </w:p>
    <w:p w14:paraId="23710D42" w14:textId="77777777" w:rsidR="00937A2B" w:rsidRDefault="00F92319">
      <w:pPr>
        <w:pStyle w:val="ListParagraph"/>
        <w:numPr>
          <w:ilvl w:val="1"/>
          <w:numId w:val="68"/>
        </w:numPr>
        <w:tabs>
          <w:tab w:val="left" w:pos="2061"/>
        </w:tabs>
        <w:ind w:left="2061" w:hanging="568"/>
        <w:jc w:val="left"/>
      </w:pPr>
      <w:r>
        <w:t>it</w:t>
      </w:r>
      <w:r>
        <w:rPr>
          <w:spacing w:val="-4"/>
        </w:rPr>
        <w:t xml:space="preserve"> </w:t>
      </w:r>
      <w:r>
        <w:t>is</w:t>
      </w:r>
      <w:r>
        <w:rPr>
          <w:spacing w:val="-3"/>
        </w:rPr>
        <w:t xml:space="preserve"> </w:t>
      </w:r>
      <w:r>
        <w:t>uniquely</w:t>
      </w:r>
      <w:r>
        <w:rPr>
          <w:spacing w:val="-3"/>
        </w:rPr>
        <w:t xml:space="preserve"> </w:t>
      </w:r>
      <w:r>
        <w:t>linked</w:t>
      </w:r>
      <w:r>
        <w:rPr>
          <w:spacing w:val="-3"/>
        </w:rPr>
        <w:t xml:space="preserve"> </w:t>
      </w:r>
      <w:r>
        <w:t>to</w:t>
      </w:r>
      <w:r>
        <w:rPr>
          <w:spacing w:val="-2"/>
        </w:rPr>
        <w:t xml:space="preserve"> </w:t>
      </w:r>
      <w:r>
        <w:t>the</w:t>
      </w:r>
      <w:r>
        <w:rPr>
          <w:spacing w:val="-3"/>
        </w:rPr>
        <w:t xml:space="preserve"> </w:t>
      </w:r>
      <w:r>
        <w:rPr>
          <w:spacing w:val="-2"/>
        </w:rPr>
        <w:t>signatory;</w:t>
      </w:r>
    </w:p>
    <w:p w14:paraId="43165985" w14:textId="77777777" w:rsidR="00937A2B" w:rsidRDefault="00F92319">
      <w:pPr>
        <w:pStyle w:val="ListParagraph"/>
        <w:numPr>
          <w:ilvl w:val="1"/>
          <w:numId w:val="68"/>
        </w:numPr>
        <w:tabs>
          <w:tab w:val="left" w:pos="2061"/>
        </w:tabs>
        <w:spacing w:before="119"/>
        <w:ind w:left="2061" w:hanging="568"/>
        <w:jc w:val="left"/>
      </w:pPr>
      <w:r>
        <w:t>it</w:t>
      </w:r>
      <w:r>
        <w:rPr>
          <w:spacing w:val="-3"/>
        </w:rPr>
        <w:t xml:space="preserve"> </w:t>
      </w:r>
      <w:r>
        <w:t>is</w:t>
      </w:r>
      <w:r>
        <w:rPr>
          <w:spacing w:val="-3"/>
        </w:rPr>
        <w:t xml:space="preserve"> </w:t>
      </w:r>
      <w:r>
        <w:t>capable</w:t>
      </w:r>
      <w:r>
        <w:rPr>
          <w:spacing w:val="-5"/>
        </w:rPr>
        <w:t xml:space="preserve"> </w:t>
      </w:r>
      <w:r>
        <w:t>of</w:t>
      </w:r>
      <w:r>
        <w:rPr>
          <w:spacing w:val="-5"/>
        </w:rPr>
        <w:t xml:space="preserve"> </w:t>
      </w:r>
      <w:r>
        <w:t>identifying</w:t>
      </w:r>
      <w:r>
        <w:rPr>
          <w:spacing w:val="-6"/>
        </w:rPr>
        <w:t xml:space="preserve"> </w:t>
      </w:r>
      <w:r>
        <w:t>the</w:t>
      </w:r>
      <w:r>
        <w:rPr>
          <w:spacing w:val="-2"/>
        </w:rPr>
        <w:t xml:space="preserve"> signatory;</w:t>
      </w:r>
    </w:p>
    <w:p w14:paraId="4B75142A" w14:textId="77777777" w:rsidR="00937A2B" w:rsidRDefault="00F92319">
      <w:pPr>
        <w:pStyle w:val="ListParagraph"/>
        <w:numPr>
          <w:ilvl w:val="1"/>
          <w:numId w:val="68"/>
        </w:numPr>
        <w:tabs>
          <w:tab w:val="left" w:pos="2061"/>
        </w:tabs>
        <w:spacing w:before="120"/>
        <w:ind w:left="2061" w:hanging="568"/>
        <w:jc w:val="left"/>
      </w:pPr>
      <w:r>
        <w:t>it</w:t>
      </w:r>
      <w:r>
        <w:rPr>
          <w:spacing w:val="-6"/>
        </w:rPr>
        <w:t xml:space="preserve"> </w:t>
      </w:r>
      <w:r>
        <w:t>is</w:t>
      </w:r>
      <w:r>
        <w:rPr>
          <w:spacing w:val="-3"/>
        </w:rPr>
        <w:t xml:space="preserve"> </w:t>
      </w:r>
      <w:r>
        <w:t>created</w:t>
      </w:r>
      <w:r>
        <w:rPr>
          <w:spacing w:val="-3"/>
        </w:rPr>
        <w:t xml:space="preserve"> </w:t>
      </w:r>
      <w:r>
        <w:t>using</w:t>
      </w:r>
      <w:r>
        <w:rPr>
          <w:spacing w:val="-6"/>
        </w:rPr>
        <w:t xml:space="preserve"> </w:t>
      </w:r>
      <w:r>
        <w:t>means</w:t>
      </w:r>
      <w:r>
        <w:rPr>
          <w:spacing w:val="-3"/>
        </w:rPr>
        <w:t xml:space="preserve"> </w:t>
      </w:r>
      <w:r>
        <w:t>that</w:t>
      </w:r>
      <w:r>
        <w:rPr>
          <w:spacing w:val="-3"/>
        </w:rPr>
        <w:t xml:space="preserve"> </w:t>
      </w:r>
      <w:r>
        <w:t>the</w:t>
      </w:r>
      <w:r>
        <w:rPr>
          <w:spacing w:val="-5"/>
        </w:rPr>
        <w:t xml:space="preserve"> </w:t>
      </w:r>
      <w:r>
        <w:t>signatory</w:t>
      </w:r>
      <w:r>
        <w:rPr>
          <w:spacing w:val="-4"/>
        </w:rPr>
        <w:t xml:space="preserve"> </w:t>
      </w:r>
      <w:r>
        <w:t>can</w:t>
      </w:r>
      <w:r>
        <w:rPr>
          <w:spacing w:val="-7"/>
        </w:rPr>
        <w:t xml:space="preserve"> </w:t>
      </w:r>
      <w:r>
        <w:t>maintain under</w:t>
      </w:r>
      <w:r>
        <w:rPr>
          <w:spacing w:val="-3"/>
        </w:rPr>
        <w:t xml:space="preserve"> </w:t>
      </w:r>
      <w:r>
        <w:t>his</w:t>
      </w:r>
      <w:r>
        <w:rPr>
          <w:spacing w:val="-3"/>
        </w:rPr>
        <w:t xml:space="preserve"> </w:t>
      </w:r>
      <w:r>
        <w:t>sole</w:t>
      </w:r>
      <w:r>
        <w:rPr>
          <w:spacing w:val="-3"/>
        </w:rPr>
        <w:t xml:space="preserve"> </w:t>
      </w:r>
      <w:r>
        <w:rPr>
          <w:spacing w:val="-2"/>
        </w:rPr>
        <w:t>control.</w:t>
      </w:r>
    </w:p>
    <w:p w14:paraId="659368B8" w14:textId="77777777" w:rsidR="00937A2B" w:rsidRDefault="00F92319">
      <w:pPr>
        <w:pStyle w:val="BodyText"/>
        <w:spacing w:before="120"/>
        <w:ind w:left="1493" w:right="362" w:firstLine="0"/>
      </w:pPr>
      <w:r>
        <w:t>This electronic signature should be an electronically generated value based on a cryptographic algorithm and appended to data in</w:t>
      </w:r>
      <w:r>
        <w:rPr>
          <w:spacing w:val="-1"/>
        </w:rPr>
        <w:t xml:space="preserve"> </w:t>
      </w:r>
      <w:r>
        <w:t>a way to</w:t>
      </w:r>
      <w:r>
        <w:rPr>
          <w:spacing w:val="-1"/>
        </w:rPr>
        <w:t xml:space="preserve"> </w:t>
      </w:r>
      <w:r>
        <w:t>enable the</w:t>
      </w:r>
      <w:r>
        <w:rPr>
          <w:spacing w:val="-2"/>
        </w:rPr>
        <w:t xml:space="preserve"> </w:t>
      </w:r>
      <w:r>
        <w:t>verification of the data’s source and integrity.</w:t>
      </w:r>
    </w:p>
    <w:p w14:paraId="63255666" w14:textId="77777777" w:rsidR="00937A2B" w:rsidRDefault="00937A2B">
      <w:pPr>
        <w:pStyle w:val="BodyText"/>
        <w:sectPr w:rsidR="00937A2B">
          <w:headerReference w:type="default" r:id="rId30"/>
          <w:footerReference w:type="default" r:id="rId31"/>
          <w:pgSz w:w="11910" w:h="16840"/>
          <w:pgMar w:top="1940" w:right="1080" w:bottom="1180" w:left="1080" w:header="886" w:footer="994" w:gutter="0"/>
          <w:pgNumType w:start="151"/>
          <w:cols w:space="720"/>
        </w:sectPr>
      </w:pPr>
    </w:p>
    <w:p w14:paraId="2A70750D" w14:textId="77777777" w:rsidR="00937A2B" w:rsidRDefault="00F92319">
      <w:pPr>
        <w:pStyle w:val="BodyText"/>
        <w:spacing w:before="90"/>
        <w:ind w:left="1493" w:firstLine="0"/>
        <w:jc w:val="left"/>
      </w:pPr>
      <w:r>
        <w:rPr>
          <w:spacing w:val="-2"/>
        </w:rPr>
        <w:lastRenderedPageBreak/>
        <w:t>Reserved.</w:t>
      </w:r>
    </w:p>
    <w:p w14:paraId="37474013" w14:textId="77777777" w:rsidR="00937A2B" w:rsidRDefault="00F92319">
      <w:pPr>
        <w:pStyle w:val="BodyText"/>
        <w:spacing w:before="120"/>
        <w:ind w:left="1493" w:firstLine="0"/>
        <w:jc w:val="left"/>
      </w:pPr>
      <w:r>
        <w:t>The</w:t>
      </w:r>
      <w:r>
        <w:rPr>
          <w:spacing w:val="80"/>
        </w:rPr>
        <w:t xml:space="preserve"> </w:t>
      </w:r>
      <w:r>
        <w:t>electronic</w:t>
      </w:r>
      <w:r>
        <w:rPr>
          <w:spacing w:val="80"/>
        </w:rPr>
        <w:t xml:space="preserve"> </w:t>
      </w:r>
      <w:r>
        <w:t>system</w:t>
      </w:r>
      <w:r>
        <w:rPr>
          <w:spacing w:val="80"/>
        </w:rPr>
        <w:t xml:space="preserve"> </w:t>
      </w:r>
      <w:r>
        <w:t>should</w:t>
      </w:r>
      <w:r>
        <w:rPr>
          <w:spacing w:val="80"/>
        </w:rPr>
        <w:t xml:space="preserve"> </w:t>
      </w:r>
      <w:r>
        <w:t>be</w:t>
      </w:r>
      <w:r>
        <w:rPr>
          <w:spacing w:val="80"/>
        </w:rPr>
        <w:t xml:space="preserve"> </w:t>
      </w:r>
      <w:r>
        <w:t>based</w:t>
      </w:r>
      <w:r>
        <w:rPr>
          <w:spacing w:val="79"/>
        </w:rPr>
        <w:t xml:space="preserve"> </w:t>
      </w:r>
      <w:r>
        <w:t>on</w:t>
      </w:r>
      <w:r>
        <w:rPr>
          <w:spacing w:val="80"/>
        </w:rPr>
        <w:t xml:space="preserve"> </w:t>
      </w:r>
      <w:r>
        <w:t>a</w:t>
      </w:r>
      <w:r>
        <w:rPr>
          <w:spacing w:val="80"/>
        </w:rPr>
        <w:t xml:space="preserve"> </w:t>
      </w:r>
      <w:r>
        <w:t>policy</w:t>
      </w:r>
      <w:r>
        <w:rPr>
          <w:spacing w:val="80"/>
        </w:rPr>
        <w:t xml:space="preserve"> </w:t>
      </w:r>
      <w:r>
        <w:t>and</w:t>
      </w:r>
      <w:r>
        <w:rPr>
          <w:spacing w:val="80"/>
        </w:rPr>
        <w:t xml:space="preserve"> </w:t>
      </w:r>
      <w:r>
        <w:t>management</w:t>
      </w:r>
      <w:r>
        <w:rPr>
          <w:spacing w:val="80"/>
        </w:rPr>
        <w:t xml:space="preserve"> </w:t>
      </w:r>
      <w:r>
        <w:t>structure (confidentiality, integrity and availability), such as:</w:t>
      </w:r>
    </w:p>
    <w:p w14:paraId="4371F643" w14:textId="77777777" w:rsidR="00937A2B" w:rsidRDefault="00F92319">
      <w:pPr>
        <w:pStyle w:val="ListParagraph"/>
        <w:numPr>
          <w:ilvl w:val="1"/>
          <w:numId w:val="68"/>
        </w:numPr>
        <w:tabs>
          <w:tab w:val="left" w:pos="2061"/>
        </w:tabs>
        <w:ind w:left="2061" w:hanging="568"/>
        <w:jc w:val="left"/>
      </w:pPr>
      <w:r>
        <w:t>Administrators,</w:t>
      </w:r>
      <w:r>
        <w:rPr>
          <w:spacing w:val="-10"/>
        </w:rPr>
        <w:t xml:space="preserve"> </w:t>
      </w:r>
      <w:r>
        <w:rPr>
          <w:spacing w:val="-2"/>
        </w:rPr>
        <w:t>signatories;</w:t>
      </w:r>
    </w:p>
    <w:p w14:paraId="06014E9F" w14:textId="77777777" w:rsidR="00937A2B" w:rsidRDefault="00F92319">
      <w:pPr>
        <w:pStyle w:val="ListParagraph"/>
        <w:numPr>
          <w:ilvl w:val="1"/>
          <w:numId w:val="68"/>
        </w:numPr>
        <w:tabs>
          <w:tab w:val="left" w:pos="2061"/>
        </w:tabs>
        <w:spacing w:before="118"/>
        <w:ind w:left="2061" w:hanging="568"/>
        <w:jc w:val="left"/>
      </w:pPr>
      <w:r>
        <w:t>Scope</w:t>
      </w:r>
      <w:r>
        <w:rPr>
          <w:spacing w:val="-6"/>
        </w:rPr>
        <w:t xml:space="preserve"> </w:t>
      </w:r>
      <w:r>
        <w:t>of</w:t>
      </w:r>
      <w:r>
        <w:rPr>
          <w:spacing w:val="-4"/>
        </w:rPr>
        <w:t xml:space="preserve"> </w:t>
      </w:r>
      <w:r>
        <w:t>authorisation,</w:t>
      </w:r>
      <w:r>
        <w:rPr>
          <w:spacing w:val="-4"/>
        </w:rPr>
        <w:t xml:space="preserve"> </w:t>
      </w:r>
      <w:r>
        <w:rPr>
          <w:spacing w:val="-2"/>
        </w:rPr>
        <w:t>rights;</w:t>
      </w:r>
    </w:p>
    <w:p w14:paraId="7B31DAE9" w14:textId="77777777" w:rsidR="00937A2B" w:rsidRDefault="00F92319">
      <w:pPr>
        <w:pStyle w:val="ListParagraph"/>
        <w:numPr>
          <w:ilvl w:val="1"/>
          <w:numId w:val="68"/>
        </w:numPr>
        <w:tabs>
          <w:tab w:val="left" w:pos="2061"/>
        </w:tabs>
        <w:ind w:left="2061" w:hanging="568"/>
        <w:jc w:val="left"/>
      </w:pPr>
      <w:r>
        <w:t>Password</w:t>
      </w:r>
      <w:r>
        <w:rPr>
          <w:spacing w:val="-9"/>
        </w:rPr>
        <w:t xml:space="preserve"> </w:t>
      </w:r>
      <w:r>
        <w:t>and</w:t>
      </w:r>
      <w:r>
        <w:rPr>
          <w:spacing w:val="-7"/>
        </w:rPr>
        <w:t xml:space="preserve"> </w:t>
      </w:r>
      <w:r>
        <w:t>secure</w:t>
      </w:r>
      <w:r>
        <w:rPr>
          <w:spacing w:val="-8"/>
        </w:rPr>
        <w:t xml:space="preserve"> </w:t>
      </w:r>
      <w:r>
        <w:t>access,</w:t>
      </w:r>
      <w:r>
        <w:rPr>
          <w:spacing w:val="-6"/>
        </w:rPr>
        <w:t xml:space="preserve"> </w:t>
      </w:r>
      <w:r>
        <w:t>authentication,</w:t>
      </w:r>
      <w:r>
        <w:rPr>
          <w:spacing w:val="-8"/>
        </w:rPr>
        <w:t xml:space="preserve"> </w:t>
      </w:r>
      <w:r>
        <w:t>protections,</w:t>
      </w:r>
      <w:r>
        <w:rPr>
          <w:spacing w:val="-5"/>
        </w:rPr>
        <w:t xml:space="preserve"> </w:t>
      </w:r>
      <w:r>
        <w:rPr>
          <w:spacing w:val="-2"/>
        </w:rPr>
        <w:t>confidentiality;</w:t>
      </w:r>
    </w:p>
    <w:p w14:paraId="42A822D7" w14:textId="77777777" w:rsidR="00937A2B" w:rsidRDefault="00F92319">
      <w:pPr>
        <w:pStyle w:val="ListParagraph"/>
        <w:numPr>
          <w:ilvl w:val="1"/>
          <w:numId w:val="68"/>
        </w:numPr>
        <w:tabs>
          <w:tab w:val="left" w:pos="2061"/>
        </w:tabs>
        <w:spacing w:before="120"/>
        <w:ind w:left="2061" w:hanging="568"/>
        <w:jc w:val="left"/>
      </w:pPr>
      <w:r>
        <w:t>Track</w:t>
      </w:r>
      <w:r>
        <w:rPr>
          <w:spacing w:val="-2"/>
        </w:rPr>
        <w:t xml:space="preserve"> changes;</w:t>
      </w:r>
    </w:p>
    <w:p w14:paraId="474D783C" w14:textId="77777777" w:rsidR="00937A2B" w:rsidRDefault="00F92319">
      <w:pPr>
        <w:pStyle w:val="ListParagraph"/>
        <w:numPr>
          <w:ilvl w:val="1"/>
          <w:numId w:val="68"/>
        </w:numPr>
        <w:tabs>
          <w:tab w:val="left" w:pos="2061"/>
        </w:tabs>
        <w:spacing w:before="122"/>
        <w:ind w:left="2061" w:hanging="568"/>
        <w:jc w:val="left"/>
      </w:pPr>
      <w:r>
        <w:t>Minimum</w:t>
      </w:r>
      <w:r>
        <w:rPr>
          <w:spacing w:val="-4"/>
        </w:rPr>
        <w:t xml:space="preserve"> </w:t>
      </w:r>
      <w:r>
        <w:t>blocks</w:t>
      </w:r>
      <w:r>
        <w:rPr>
          <w:spacing w:val="-7"/>
        </w:rPr>
        <w:t xml:space="preserve"> </w:t>
      </w:r>
      <w:r>
        <w:t>to</w:t>
      </w:r>
      <w:r>
        <w:rPr>
          <w:spacing w:val="-6"/>
        </w:rPr>
        <w:t xml:space="preserve"> </w:t>
      </w:r>
      <w:r>
        <w:t>be</w:t>
      </w:r>
      <w:r>
        <w:rPr>
          <w:spacing w:val="-4"/>
        </w:rPr>
        <w:t xml:space="preserve"> </w:t>
      </w:r>
      <w:r>
        <w:t>completed,</w:t>
      </w:r>
      <w:r>
        <w:rPr>
          <w:spacing w:val="-5"/>
        </w:rPr>
        <w:t xml:space="preserve"> </w:t>
      </w:r>
      <w:r>
        <w:t>completeness</w:t>
      </w:r>
      <w:r>
        <w:rPr>
          <w:spacing w:val="-7"/>
        </w:rPr>
        <w:t xml:space="preserve"> </w:t>
      </w:r>
      <w:r>
        <w:t>of</w:t>
      </w:r>
      <w:r>
        <w:rPr>
          <w:spacing w:val="-4"/>
        </w:rPr>
        <w:t xml:space="preserve"> </w:t>
      </w:r>
      <w:r>
        <w:rPr>
          <w:spacing w:val="-2"/>
        </w:rPr>
        <w:t>information;</w:t>
      </w:r>
    </w:p>
    <w:p w14:paraId="020A5F61" w14:textId="77777777" w:rsidR="00937A2B" w:rsidRDefault="00F92319">
      <w:pPr>
        <w:pStyle w:val="ListParagraph"/>
        <w:numPr>
          <w:ilvl w:val="1"/>
          <w:numId w:val="68"/>
        </w:numPr>
        <w:tabs>
          <w:tab w:val="left" w:pos="2061"/>
        </w:tabs>
        <w:spacing w:before="120"/>
        <w:ind w:left="2061" w:hanging="568"/>
        <w:jc w:val="left"/>
      </w:pPr>
      <w:r>
        <w:rPr>
          <w:spacing w:val="-2"/>
        </w:rPr>
        <w:t>Archives;</w:t>
      </w:r>
    </w:p>
    <w:p w14:paraId="62F9CDF3" w14:textId="77777777" w:rsidR="00937A2B" w:rsidRDefault="00F92319">
      <w:pPr>
        <w:pStyle w:val="ListParagraph"/>
        <w:numPr>
          <w:ilvl w:val="1"/>
          <w:numId w:val="68"/>
        </w:numPr>
        <w:tabs>
          <w:tab w:val="left" w:pos="2061"/>
        </w:tabs>
        <w:spacing w:before="118"/>
        <w:ind w:left="2061" w:hanging="568"/>
        <w:jc w:val="left"/>
      </w:pPr>
      <w:r>
        <w:rPr>
          <w:spacing w:val="-4"/>
        </w:rPr>
        <w:t>etc.</w:t>
      </w:r>
    </w:p>
    <w:p w14:paraId="245EC896" w14:textId="77777777" w:rsidR="00937A2B" w:rsidRDefault="00F92319">
      <w:pPr>
        <w:pStyle w:val="BodyText"/>
        <w:ind w:left="1493" w:firstLine="0"/>
        <w:jc w:val="left"/>
      </w:pPr>
      <w:r>
        <w:t>The</w:t>
      </w:r>
      <w:r>
        <w:rPr>
          <w:spacing w:val="-6"/>
        </w:rPr>
        <w:t xml:space="preserve"> </w:t>
      </w:r>
      <w:r>
        <w:t>electronic</w:t>
      </w:r>
      <w:r>
        <w:rPr>
          <w:spacing w:val="-3"/>
        </w:rPr>
        <w:t xml:space="preserve"> </w:t>
      </w:r>
      <w:r>
        <w:t>system</w:t>
      </w:r>
      <w:r>
        <w:rPr>
          <w:spacing w:val="-4"/>
        </w:rPr>
        <w:t xml:space="preserve"> </w:t>
      </w:r>
      <w:r>
        <w:t>generating</w:t>
      </w:r>
      <w:r>
        <w:rPr>
          <w:spacing w:val="-4"/>
        </w:rPr>
        <w:t xml:space="preserve"> </w:t>
      </w:r>
      <w:r>
        <w:t>the</w:t>
      </w:r>
      <w:r>
        <w:rPr>
          <w:spacing w:val="-1"/>
        </w:rPr>
        <w:t xml:space="preserve"> </w:t>
      </w:r>
      <w:r>
        <w:t>CAC</w:t>
      </w:r>
      <w:r>
        <w:rPr>
          <w:spacing w:val="-5"/>
        </w:rPr>
        <w:t xml:space="preserve"> </w:t>
      </w:r>
      <w:r>
        <w:t>Form</w:t>
      </w:r>
      <w:r>
        <w:rPr>
          <w:spacing w:val="-4"/>
        </w:rPr>
        <w:t xml:space="preserve"> </w:t>
      </w:r>
      <w:r>
        <w:t>1</w:t>
      </w:r>
      <w:r>
        <w:rPr>
          <w:spacing w:val="-4"/>
        </w:rPr>
        <w:t xml:space="preserve"> </w:t>
      </w:r>
      <w:r>
        <w:t>may</w:t>
      </w:r>
      <w:r>
        <w:rPr>
          <w:spacing w:val="-7"/>
        </w:rPr>
        <w:t xml:space="preserve"> </w:t>
      </w:r>
      <w:r>
        <w:t>contain</w:t>
      </w:r>
      <w:r>
        <w:rPr>
          <w:spacing w:val="-4"/>
        </w:rPr>
        <w:t xml:space="preserve"> </w:t>
      </w:r>
      <w:r>
        <w:t>additional</w:t>
      </w:r>
      <w:r>
        <w:rPr>
          <w:spacing w:val="-3"/>
        </w:rPr>
        <w:t xml:space="preserve"> </w:t>
      </w:r>
      <w:r>
        <w:t>data</w:t>
      </w:r>
      <w:r>
        <w:rPr>
          <w:spacing w:val="-6"/>
        </w:rPr>
        <w:t xml:space="preserve"> </w:t>
      </w:r>
      <w:r>
        <w:t>such</w:t>
      </w:r>
      <w:r>
        <w:rPr>
          <w:spacing w:val="-4"/>
        </w:rPr>
        <w:t xml:space="preserve"> </w:t>
      </w:r>
      <w:r>
        <w:rPr>
          <w:spacing w:val="-5"/>
        </w:rPr>
        <w:t>as;</w:t>
      </w:r>
    </w:p>
    <w:p w14:paraId="6341DCC9" w14:textId="77777777" w:rsidR="00937A2B" w:rsidRDefault="00F92319">
      <w:pPr>
        <w:pStyle w:val="ListParagraph"/>
        <w:numPr>
          <w:ilvl w:val="1"/>
          <w:numId w:val="68"/>
        </w:numPr>
        <w:tabs>
          <w:tab w:val="left" w:pos="2061"/>
        </w:tabs>
        <w:spacing w:before="120"/>
        <w:ind w:left="2061" w:hanging="568"/>
        <w:jc w:val="left"/>
      </w:pPr>
      <w:r>
        <w:t>Manufacturer</w:t>
      </w:r>
      <w:r>
        <w:rPr>
          <w:spacing w:val="-8"/>
        </w:rPr>
        <w:t xml:space="preserve"> </w:t>
      </w:r>
      <w:r>
        <w:rPr>
          <w:spacing w:val="-4"/>
        </w:rPr>
        <w:t>code;</w:t>
      </w:r>
    </w:p>
    <w:p w14:paraId="70BFF0FF" w14:textId="77777777" w:rsidR="00937A2B" w:rsidRDefault="00F92319">
      <w:pPr>
        <w:pStyle w:val="ListParagraph"/>
        <w:numPr>
          <w:ilvl w:val="1"/>
          <w:numId w:val="68"/>
        </w:numPr>
        <w:tabs>
          <w:tab w:val="left" w:pos="2061"/>
        </w:tabs>
        <w:ind w:left="2061" w:hanging="568"/>
        <w:jc w:val="left"/>
      </w:pPr>
      <w:r>
        <w:t>Customer</w:t>
      </w:r>
      <w:r>
        <w:rPr>
          <w:spacing w:val="-8"/>
        </w:rPr>
        <w:t xml:space="preserve"> </w:t>
      </w:r>
      <w:r>
        <w:t>identification</w:t>
      </w:r>
      <w:r>
        <w:rPr>
          <w:spacing w:val="-6"/>
        </w:rPr>
        <w:t xml:space="preserve"> </w:t>
      </w:r>
      <w:r>
        <w:rPr>
          <w:spacing w:val="-4"/>
        </w:rPr>
        <w:t>code;</w:t>
      </w:r>
    </w:p>
    <w:p w14:paraId="0E8D48A5" w14:textId="77777777" w:rsidR="00937A2B" w:rsidRDefault="00F92319">
      <w:pPr>
        <w:pStyle w:val="ListParagraph"/>
        <w:numPr>
          <w:ilvl w:val="1"/>
          <w:numId w:val="68"/>
        </w:numPr>
        <w:tabs>
          <w:tab w:val="left" w:pos="2061"/>
        </w:tabs>
        <w:spacing w:before="120"/>
        <w:ind w:left="2061" w:hanging="568"/>
        <w:jc w:val="left"/>
      </w:pPr>
      <w:r>
        <w:t>Workshop</w:t>
      </w:r>
      <w:r>
        <w:rPr>
          <w:spacing w:val="-6"/>
        </w:rPr>
        <w:t xml:space="preserve"> </w:t>
      </w:r>
      <w:r>
        <w:rPr>
          <w:spacing w:val="-2"/>
        </w:rPr>
        <w:t>report;</w:t>
      </w:r>
    </w:p>
    <w:p w14:paraId="5D28ABE5" w14:textId="77777777" w:rsidR="00937A2B" w:rsidRDefault="00F92319">
      <w:pPr>
        <w:pStyle w:val="ListParagraph"/>
        <w:numPr>
          <w:ilvl w:val="1"/>
          <w:numId w:val="68"/>
        </w:numPr>
        <w:tabs>
          <w:tab w:val="left" w:pos="2061"/>
        </w:tabs>
        <w:spacing w:before="119"/>
        <w:ind w:left="2061" w:hanging="568"/>
        <w:jc w:val="left"/>
      </w:pPr>
      <w:r>
        <w:t>Inspection</w:t>
      </w:r>
      <w:r>
        <w:rPr>
          <w:spacing w:val="-9"/>
        </w:rPr>
        <w:t xml:space="preserve"> </w:t>
      </w:r>
      <w:r>
        <w:rPr>
          <w:spacing w:val="-2"/>
        </w:rPr>
        <w:t>results;</w:t>
      </w:r>
    </w:p>
    <w:p w14:paraId="7C5754BE" w14:textId="77777777" w:rsidR="00937A2B" w:rsidRDefault="00F92319">
      <w:pPr>
        <w:pStyle w:val="ListParagraph"/>
        <w:numPr>
          <w:ilvl w:val="1"/>
          <w:numId w:val="68"/>
        </w:numPr>
        <w:tabs>
          <w:tab w:val="left" w:pos="2061"/>
        </w:tabs>
        <w:spacing w:before="120"/>
        <w:ind w:left="2061" w:hanging="568"/>
        <w:jc w:val="left"/>
      </w:pPr>
      <w:r>
        <w:rPr>
          <w:spacing w:val="-4"/>
        </w:rPr>
        <w:t>etc.</w:t>
      </w:r>
    </w:p>
    <w:p w14:paraId="3D5AF416" w14:textId="77777777" w:rsidR="00937A2B" w:rsidRDefault="00F92319">
      <w:pPr>
        <w:pStyle w:val="ListParagraph"/>
        <w:numPr>
          <w:ilvl w:val="0"/>
          <w:numId w:val="68"/>
        </w:numPr>
        <w:tabs>
          <w:tab w:val="left" w:pos="1492"/>
        </w:tabs>
        <w:spacing w:before="120"/>
        <w:ind w:left="1492" w:hanging="566"/>
      </w:pPr>
      <w:r>
        <w:t>Characteristics</w:t>
      </w:r>
      <w:r>
        <w:rPr>
          <w:spacing w:val="-8"/>
        </w:rPr>
        <w:t xml:space="preserve"> </w:t>
      </w:r>
      <w:r>
        <w:t>of</w:t>
      </w:r>
      <w:r>
        <w:rPr>
          <w:spacing w:val="-4"/>
        </w:rPr>
        <w:t xml:space="preserve"> </w:t>
      </w:r>
      <w:r>
        <w:t>the</w:t>
      </w:r>
      <w:r>
        <w:rPr>
          <w:spacing w:val="-2"/>
        </w:rPr>
        <w:t xml:space="preserve"> </w:t>
      </w:r>
      <w:r>
        <w:t>CAC</w:t>
      </w:r>
      <w:r>
        <w:rPr>
          <w:spacing w:val="-6"/>
        </w:rPr>
        <w:t xml:space="preserve"> </w:t>
      </w:r>
      <w:r>
        <w:t>Form</w:t>
      </w:r>
      <w:r>
        <w:rPr>
          <w:spacing w:val="-6"/>
        </w:rPr>
        <w:t xml:space="preserve"> </w:t>
      </w:r>
      <w:r>
        <w:t>1</w:t>
      </w:r>
      <w:r>
        <w:rPr>
          <w:spacing w:val="-2"/>
        </w:rPr>
        <w:t xml:space="preserve"> </w:t>
      </w:r>
      <w:r>
        <w:t>generated</w:t>
      </w:r>
      <w:r>
        <w:rPr>
          <w:spacing w:val="-4"/>
        </w:rPr>
        <w:t xml:space="preserve"> </w:t>
      </w:r>
      <w:r>
        <w:t>from</w:t>
      </w:r>
      <w:r>
        <w:rPr>
          <w:spacing w:val="-5"/>
        </w:rPr>
        <w:t xml:space="preserve"> </w:t>
      </w:r>
      <w:r>
        <w:t>the</w:t>
      </w:r>
      <w:r>
        <w:rPr>
          <w:spacing w:val="-6"/>
        </w:rPr>
        <w:t xml:space="preserve"> </w:t>
      </w:r>
      <w:r>
        <w:t>electronic</w:t>
      </w:r>
      <w:r>
        <w:rPr>
          <w:spacing w:val="-6"/>
        </w:rPr>
        <w:t xml:space="preserve"> </w:t>
      </w:r>
      <w:r>
        <w:rPr>
          <w:spacing w:val="-2"/>
        </w:rPr>
        <w:t>system.</w:t>
      </w:r>
    </w:p>
    <w:p w14:paraId="6552BB98" w14:textId="77777777" w:rsidR="00937A2B" w:rsidRDefault="00F92319">
      <w:pPr>
        <w:pStyle w:val="BodyText"/>
        <w:ind w:left="1493" w:right="355" w:firstLine="0"/>
      </w:pPr>
      <w:r>
        <w:t>To</w:t>
      </w:r>
      <w:r>
        <w:rPr>
          <w:spacing w:val="-7"/>
        </w:rPr>
        <w:t xml:space="preserve"> </w:t>
      </w:r>
      <w:r>
        <w:t>facilitate</w:t>
      </w:r>
      <w:r>
        <w:rPr>
          <w:spacing w:val="-8"/>
        </w:rPr>
        <w:t xml:space="preserve"> </w:t>
      </w:r>
      <w:r>
        <w:t>understanding</w:t>
      </w:r>
      <w:r>
        <w:rPr>
          <w:spacing w:val="-10"/>
        </w:rPr>
        <w:t xml:space="preserve"> </w:t>
      </w:r>
      <w:r>
        <w:t>and</w:t>
      </w:r>
      <w:r>
        <w:rPr>
          <w:spacing w:val="-10"/>
        </w:rPr>
        <w:t xml:space="preserve"> </w:t>
      </w:r>
      <w:r>
        <w:t>acceptance</w:t>
      </w:r>
      <w:r>
        <w:rPr>
          <w:spacing w:val="-11"/>
        </w:rPr>
        <w:t xml:space="preserve"> </w:t>
      </w:r>
      <w:r>
        <w:t>of</w:t>
      </w:r>
      <w:r>
        <w:rPr>
          <w:spacing w:val="-12"/>
        </w:rPr>
        <w:t xml:space="preserve"> </w:t>
      </w:r>
      <w:r>
        <w:t>the</w:t>
      </w:r>
      <w:r>
        <w:rPr>
          <w:spacing w:val="-10"/>
        </w:rPr>
        <w:t xml:space="preserve"> </w:t>
      </w:r>
      <w:r>
        <w:t>CAC</w:t>
      </w:r>
      <w:r>
        <w:rPr>
          <w:spacing w:val="-12"/>
        </w:rPr>
        <w:t xml:space="preserve"> </w:t>
      </w:r>
      <w:r>
        <w:t>Form</w:t>
      </w:r>
      <w:r>
        <w:rPr>
          <w:spacing w:val="-10"/>
        </w:rPr>
        <w:t xml:space="preserve"> </w:t>
      </w:r>
      <w:r>
        <w:t>1</w:t>
      </w:r>
      <w:r>
        <w:rPr>
          <w:spacing w:val="-10"/>
        </w:rPr>
        <w:t xml:space="preserve"> </w:t>
      </w:r>
      <w:r>
        <w:t>released</w:t>
      </w:r>
      <w:r>
        <w:rPr>
          <w:spacing w:val="-12"/>
        </w:rPr>
        <w:t xml:space="preserve"> </w:t>
      </w:r>
      <w:r>
        <w:t>with</w:t>
      </w:r>
      <w:r>
        <w:rPr>
          <w:spacing w:val="-12"/>
        </w:rPr>
        <w:t xml:space="preserve"> </w:t>
      </w:r>
      <w:r>
        <w:t>an</w:t>
      </w:r>
      <w:r>
        <w:rPr>
          <w:spacing w:val="-10"/>
        </w:rPr>
        <w:t xml:space="preserve"> </w:t>
      </w:r>
      <w:r>
        <w:t>electronic signature, the following statement should be in Block 14b: ‘Electronic Signature on File’.</w:t>
      </w:r>
    </w:p>
    <w:p w14:paraId="31F39AA0" w14:textId="77777777" w:rsidR="00937A2B" w:rsidRDefault="00F92319">
      <w:pPr>
        <w:pStyle w:val="BodyText"/>
        <w:spacing w:before="120"/>
        <w:ind w:left="1493" w:right="360" w:firstLine="0"/>
      </w:pPr>
      <w:r>
        <w:t>In addition to this statement, it is accepted to print or display a signature in any form, such</w:t>
      </w:r>
      <w:r>
        <w:rPr>
          <w:spacing w:val="-11"/>
        </w:rPr>
        <w:t xml:space="preserve"> </w:t>
      </w:r>
      <w:r>
        <w:t>as</w:t>
      </w:r>
      <w:r>
        <w:rPr>
          <w:spacing w:val="-9"/>
        </w:rPr>
        <w:t xml:space="preserve"> </w:t>
      </w:r>
      <w:r>
        <w:t>a</w:t>
      </w:r>
      <w:r>
        <w:rPr>
          <w:spacing w:val="-9"/>
        </w:rPr>
        <w:t xml:space="preserve"> </w:t>
      </w:r>
      <w:r>
        <w:t>representation</w:t>
      </w:r>
      <w:r>
        <w:rPr>
          <w:spacing w:val="-12"/>
        </w:rPr>
        <w:t xml:space="preserve"> </w:t>
      </w:r>
      <w:r>
        <w:t>of</w:t>
      </w:r>
      <w:r>
        <w:rPr>
          <w:spacing w:val="-12"/>
        </w:rPr>
        <w:t xml:space="preserve"> </w:t>
      </w:r>
      <w:r>
        <w:t>the</w:t>
      </w:r>
      <w:r>
        <w:rPr>
          <w:spacing w:val="-9"/>
        </w:rPr>
        <w:t xml:space="preserve"> </w:t>
      </w:r>
      <w:r>
        <w:t>hand-written</w:t>
      </w:r>
      <w:r>
        <w:rPr>
          <w:spacing w:val="-9"/>
        </w:rPr>
        <w:t xml:space="preserve"> </w:t>
      </w:r>
      <w:r>
        <w:t>signature</w:t>
      </w:r>
      <w:r>
        <w:rPr>
          <w:spacing w:val="-13"/>
        </w:rPr>
        <w:t xml:space="preserve"> </w:t>
      </w:r>
      <w:r>
        <w:t>of</w:t>
      </w:r>
      <w:r>
        <w:rPr>
          <w:spacing w:val="-9"/>
        </w:rPr>
        <w:t xml:space="preserve"> </w:t>
      </w:r>
      <w:r>
        <w:t>the</w:t>
      </w:r>
      <w:r>
        <w:rPr>
          <w:spacing w:val="-8"/>
        </w:rPr>
        <w:t xml:space="preserve"> </w:t>
      </w:r>
      <w:r>
        <w:t>person</w:t>
      </w:r>
      <w:r>
        <w:rPr>
          <w:spacing w:val="-10"/>
        </w:rPr>
        <w:t xml:space="preserve"> </w:t>
      </w:r>
      <w:r>
        <w:t>signing</w:t>
      </w:r>
      <w:r>
        <w:rPr>
          <w:spacing w:val="-10"/>
        </w:rPr>
        <w:t xml:space="preserve"> </w:t>
      </w:r>
      <w:r>
        <w:t>(i.e.</w:t>
      </w:r>
      <w:r>
        <w:rPr>
          <w:spacing w:val="-12"/>
        </w:rPr>
        <w:t xml:space="preserve"> </w:t>
      </w:r>
      <w:r>
        <w:t>scanned signature) or a representation of their name.</w:t>
      </w:r>
    </w:p>
    <w:p w14:paraId="697FAEE2" w14:textId="77777777" w:rsidR="00937A2B" w:rsidRDefault="00F92319">
      <w:pPr>
        <w:pStyle w:val="BodyText"/>
        <w:spacing w:before="119"/>
        <w:ind w:left="1493" w:right="355" w:firstLine="0"/>
      </w:pPr>
      <w:r>
        <w:t xml:space="preserve">When printing the electronic form, the CAC Form 1 should meet the general format as specified in </w:t>
      </w:r>
      <w:hyperlink w:anchor="_bookmark260" w:history="1">
        <w:r>
          <w:rPr>
            <w:color w:val="0000FF"/>
            <w:u w:val="single" w:color="0000FF"/>
          </w:rPr>
          <w:t>Appendix II to Part-M</w:t>
        </w:r>
        <w:r>
          <w:t>.</w:t>
        </w:r>
      </w:hyperlink>
      <w:r>
        <w:t xml:space="preserve"> A watermark-type ‘PRINTED FROM ELECTRONIC FILE’ should be printed on the document.</w:t>
      </w:r>
    </w:p>
    <w:p w14:paraId="62650E3C" w14:textId="77777777" w:rsidR="00937A2B" w:rsidRDefault="00F92319">
      <w:pPr>
        <w:pStyle w:val="BodyText"/>
        <w:ind w:left="1493" w:right="357" w:firstLine="0"/>
      </w:pPr>
      <w:r>
        <w:t>When the electronic file contains a hyperlink to data required to determine the airworthiness of the item(s), the data associated to the hyperlink, when printed, should be in a legible format and be identified as a reference from the CAC Form 1.</w:t>
      </w:r>
    </w:p>
    <w:p w14:paraId="59DFF07B" w14:textId="77777777" w:rsidR="00937A2B" w:rsidRDefault="00F92319">
      <w:pPr>
        <w:pStyle w:val="BodyText"/>
        <w:ind w:left="1493" w:right="355" w:firstLine="0"/>
      </w:pPr>
      <w:r>
        <w:t>Additional information not required by the CAC Form 1 completion instructions may be added</w:t>
      </w:r>
      <w:r>
        <w:rPr>
          <w:spacing w:val="-2"/>
        </w:rPr>
        <w:t xml:space="preserve"> </w:t>
      </w:r>
      <w:r>
        <w:t>to</w:t>
      </w:r>
      <w:r>
        <w:rPr>
          <w:spacing w:val="-3"/>
        </w:rPr>
        <w:t xml:space="preserve"> </w:t>
      </w:r>
      <w:r>
        <w:t>the</w:t>
      </w:r>
      <w:r>
        <w:rPr>
          <w:spacing w:val="-2"/>
        </w:rPr>
        <w:t xml:space="preserve"> </w:t>
      </w:r>
      <w:r>
        <w:t>printed</w:t>
      </w:r>
      <w:r>
        <w:rPr>
          <w:spacing w:val="-2"/>
        </w:rPr>
        <w:t xml:space="preserve"> </w:t>
      </w:r>
      <w:r>
        <w:t>copies</w:t>
      </w:r>
      <w:r>
        <w:rPr>
          <w:spacing w:val="-2"/>
        </w:rPr>
        <w:t xml:space="preserve"> </w:t>
      </w:r>
      <w:r>
        <w:t>of</w:t>
      </w:r>
      <w:r>
        <w:rPr>
          <w:spacing w:val="-3"/>
        </w:rPr>
        <w:t xml:space="preserve"> </w:t>
      </w:r>
      <w:r>
        <w:t>CAC</w:t>
      </w:r>
      <w:r>
        <w:rPr>
          <w:spacing w:val="-5"/>
        </w:rPr>
        <w:t xml:space="preserve"> </w:t>
      </w:r>
      <w:r>
        <w:t>Form</w:t>
      </w:r>
      <w:r>
        <w:rPr>
          <w:spacing w:val="-4"/>
        </w:rPr>
        <w:t xml:space="preserve"> </w:t>
      </w:r>
      <w:r>
        <w:t>1,</w:t>
      </w:r>
      <w:r>
        <w:rPr>
          <w:spacing w:val="-2"/>
        </w:rPr>
        <w:t xml:space="preserve"> </w:t>
      </w:r>
      <w:r>
        <w:t>as</w:t>
      </w:r>
      <w:r>
        <w:rPr>
          <w:spacing w:val="-4"/>
        </w:rPr>
        <w:t xml:space="preserve"> </w:t>
      </w:r>
      <w:r>
        <w:t>long</w:t>
      </w:r>
      <w:r>
        <w:rPr>
          <w:spacing w:val="-3"/>
        </w:rPr>
        <w:t xml:space="preserve"> </w:t>
      </w:r>
      <w:r>
        <w:t>as</w:t>
      </w:r>
      <w:r>
        <w:rPr>
          <w:spacing w:val="-6"/>
        </w:rPr>
        <w:t xml:space="preserve"> </w:t>
      </w:r>
      <w:r>
        <w:t>the</w:t>
      </w:r>
      <w:r>
        <w:rPr>
          <w:spacing w:val="-2"/>
        </w:rPr>
        <w:t xml:space="preserve"> </w:t>
      </w:r>
      <w:r>
        <w:t>additional</w:t>
      </w:r>
      <w:r>
        <w:rPr>
          <w:spacing w:val="-2"/>
        </w:rPr>
        <w:t xml:space="preserve"> </w:t>
      </w:r>
      <w:r>
        <w:t>data</w:t>
      </w:r>
      <w:r>
        <w:rPr>
          <w:spacing w:val="-2"/>
        </w:rPr>
        <w:t xml:space="preserve"> </w:t>
      </w:r>
      <w:r>
        <w:t>do</w:t>
      </w:r>
      <w:r>
        <w:rPr>
          <w:spacing w:val="-1"/>
        </w:rPr>
        <w:t xml:space="preserve"> </w:t>
      </w:r>
      <w:r>
        <w:t>not</w:t>
      </w:r>
      <w:r>
        <w:rPr>
          <w:spacing w:val="-6"/>
        </w:rPr>
        <w:t xml:space="preserve"> </w:t>
      </w:r>
      <w:r>
        <w:t>prevent a</w:t>
      </w:r>
      <w:r>
        <w:rPr>
          <w:spacing w:val="-4"/>
        </w:rPr>
        <w:t xml:space="preserve"> </w:t>
      </w:r>
      <w:r>
        <w:t>person</w:t>
      </w:r>
      <w:r>
        <w:rPr>
          <w:spacing w:val="-5"/>
        </w:rPr>
        <w:t xml:space="preserve"> </w:t>
      </w:r>
      <w:r>
        <w:t>from</w:t>
      </w:r>
      <w:r>
        <w:rPr>
          <w:spacing w:val="-3"/>
        </w:rPr>
        <w:t xml:space="preserve"> </w:t>
      </w:r>
      <w:r>
        <w:t>filling</w:t>
      </w:r>
      <w:r>
        <w:rPr>
          <w:spacing w:val="-5"/>
        </w:rPr>
        <w:t xml:space="preserve"> </w:t>
      </w:r>
      <w:r>
        <w:t>out,</w:t>
      </w:r>
      <w:r>
        <w:rPr>
          <w:spacing w:val="-4"/>
        </w:rPr>
        <w:t xml:space="preserve"> </w:t>
      </w:r>
      <w:r>
        <w:t>issuing,</w:t>
      </w:r>
      <w:r>
        <w:rPr>
          <w:spacing w:val="-4"/>
        </w:rPr>
        <w:t xml:space="preserve"> </w:t>
      </w:r>
      <w:r>
        <w:t>printing,</w:t>
      </w:r>
      <w:r>
        <w:rPr>
          <w:spacing w:val="-4"/>
        </w:rPr>
        <w:t xml:space="preserve"> </w:t>
      </w:r>
      <w:r>
        <w:t>or</w:t>
      </w:r>
      <w:r>
        <w:rPr>
          <w:spacing w:val="-4"/>
        </w:rPr>
        <w:t xml:space="preserve"> </w:t>
      </w:r>
      <w:r>
        <w:t>reading</w:t>
      </w:r>
      <w:r>
        <w:rPr>
          <w:spacing w:val="-5"/>
        </w:rPr>
        <w:t xml:space="preserve"> </w:t>
      </w:r>
      <w:r>
        <w:t>any</w:t>
      </w:r>
      <w:r>
        <w:rPr>
          <w:spacing w:val="-4"/>
        </w:rPr>
        <w:t xml:space="preserve"> </w:t>
      </w:r>
      <w:r>
        <w:t>portion</w:t>
      </w:r>
      <w:r>
        <w:rPr>
          <w:spacing w:val="-5"/>
        </w:rPr>
        <w:t xml:space="preserve"> </w:t>
      </w:r>
      <w:r>
        <w:t>of</w:t>
      </w:r>
      <w:r>
        <w:rPr>
          <w:spacing w:val="-4"/>
        </w:rPr>
        <w:t xml:space="preserve"> </w:t>
      </w:r>
      <w:r>
        <w:t>the CAC</w:t>
      </w:r>
      <w:r>
        <w:rPr>
          <w:spacing w:val="-5"/>
        </w:rPr>
        <w:t xml:space="preserve"> </w:t>
      </w:r>
      <w:r>
        <w:t>Form</w:t>
      </w:r>
      <w:r>
        <w:rPr>
          <w:spacing w:val="-6"/>
        </w:rPr>
        <w:t xml:space="preserve"> </w:t>
      </w:r>
      <w:r>
        <w:t>1.</w:t>
      </w:r>
      <w:r>
        <w:rPr>
          <w:spacing w:val="-5"/>
        </w:rPr>
        <w:t xml:space="preserve"> </w:t>
      </w:r>
      <w:r>
        <w:t>This additional data should be provided only in block 12 unless it is necessary to include it in another block to clarify the content of that block.</w:t>
      </w:r>
    </w:p>
    <w:p w14:paraId="7F1992F8" w14:textId="77777777" w:rsidR="00937A2B" w:rsidRDefault="00F92319">
      <w:pPr>
        <w:pStyle w:val="ListParagraph"/>
        <w:numPr>
          <w:ilvl w:val="0"/>
          <w:numId w:val="68"/>
        </w:numPr>
        <w:tabs>
          <w:tab w:val="left" w:pos="1491"/>
        </w:tabs>
        <w:spacing w:before="119"/>
        <w:ind w:left="1491" w:hanging="565"/>
      </w:pPr>
      <w:r>
        <w:t>Electronic</w:t>
      </w:r>
      <w:r>
        <w:rPr>
          <w:spacing w:val="-4"/>
        </w:rPr>
        <w:t xml:space="preserve"> </w:t>
      </w:r>
      <w:r>
        <w:t>exchange</w:t>
      </w:r>
      <w:r>
        <w:rPr>
          <w:spacing w:val="-4"/>
        </w:rPr>
        <w:t xml:space="preserve"> </w:t>
      </w:r>
      <w:r>
        <w:t>of</w:t>
      </w:r>
      <w:r>
        <w:rPr>
          <w:spacing w:val="-4"/>
        </w:rPr>
        <w:t xml:space="preserve"> </w:t>
      </w:r>
      <w:r>
        <w:t>the</w:t>
      </w:r>
      <w:r>
        <w:rPr>
          <w:spacing w:val="-4"/>
        </w:rPr>
        <w:t xml:space="preserve"> </w:t>
      </w:r>
      <w:r>
        <w:t>electronic</w:t>
      </w:r>
      <w:r>
        <w:rPr>
          <w:spacing w:val="-1"/>
        </w:rPr>
        <w:t xml:space="preserve"> </w:t>
      </w:r>
      <w:r>
        <w:t>CAC</w:t>
      </w:r>
      <w:r>
        <w:rPr>
          <w:spacing w:val="-3"/>
        </w:rPr>
        <w:t xml:space="preserve"> </w:t>
      </w:r>
      <w:r>
        <w:t>Form</w:t>
      </w:r>
      <w:r>
        <w:rPr>
          <w:spacing w:val="-3"/>
        </w:rPr>
        <w:t xml:space="preserve"> </w:t>
      </w:r>
      <w:r>
        <w:rPr>
          <w:spacing w:val="-10"/>
        </w:rPr>
        <w:t>1</w:t>
      </w:r>
    </w:p>
    <w:p w14:paraId="132830B4" w14:textId="77777777" w:rsidR="00937A2B" w:rsidRDefault="00F92319">
      <w:pPr>
        <w:pStyle w:val="BodyText"/>
        <w:spacing w:before="120"/>
        <w:ind w:left="1493" w:right="357" w:firstLine="0"/>
      </w:pPr>
      <w:r>
        <w:t>The electronic exchange of the electronic CAC Form 1 should be accomplished on a voluntary basis. Both parties (issuer and receiver) should agree on electronic transfer of the CAC Form 1.</w:t>
      </w:r>
    </w:p>
    <w:p w14:paraId="07E11F91" w14:textId="77777777" w:rsidR="00937A2B" w:rsidRDefault="00F92319">
      <w:pPr>
        <w:pStyle w:val="BodyText"/>
        <w:ind w:left="1493" w:firstLine="0"/>
        <w:jc w:val="left"/>
      </w:pPr>
      <w:r>
        <w:t>For</w:t>
      </w:r>
      <w:r>
        <w:rPr>
          <w:spacing w:val="-3"/>
        </w:rPr>
        <w:t xml:space="preserve"> </w:t>
      </w:r>
      <w:r>
        <w:t>that</w:t>
      </w:r>
      <w:r>
        <w:rPr>
          <w:spacing w:val="-5"/>
        </w:rPr>
        <w:t xml:space="preserve"> </w:t>
      </w:r>
      <w:r>
        <w:t>purpose,</w:t>
      </w:r>
      <w:r>
        <w:rPr>
          <w:spacing w:val="-5"/>
        </w:rPr>
        <w:t xml:space="preserve"> </w:t>
      </w:r>
      <w:r>
        <w:t>the</w:t>
      </w:r>
      <w:r>
        <w:rPr>
          <w:spacing w:val="-4"/>
        </w:rPr>
        <w:t xml:space="preserve"> </w:t>
      </w:r>
      <w:r>
        <w:t>exchange</w:t>
      </w:r>
      <w:r>
        <w:rPr>
          <w:spacing w:val="-3"/>
        </w:rPr>
        <w:t xml:space="preserve"> </w:t>
      </w:r>
      <w:r>
        <w:t>needs</w:t>
      </w:r>
      <w:r>
        <w:rPr>
          <w:spacing w:val="-4"/>
        </w:rPr>
        <w:t xml:space="preserve"> </w:t>
      </w:r>
      <w:r>
        <w:t>to</w:t>
      </w:r>
      <w:r>
        <w:rPr>
          <w:spacing w:val="-3"/>
        </w:rPr>
        <w:t xml:space="preserve"> </w:t>
      </w:r>
      <w:r>
        <w:rPr>
          <w:spacing w:val="-2"/>
        </w:rPr>
        <w:t>include:</w:t>
      </w:r>
    </w:p>
    <w:p w14:paraId="6284BDAA" w14:textId="77777777" w:rsidR="00937A2B" w:rsidRDefault="00937A2B">
      <w:pPr>
        <w:pStyle w:val="BodyText"/>
        <w:jc w:val="left"/>
        <w:sectPr w:rsidR="00937A2B">
          <w:pgSz w:w="11910" w:h="16840"/>
          <w:pgMar w:top="1940" w:right="1080" w:bottom="1260" w:left="1080" w:header="886" w:footer="994" w:gutter="0"/>
          <w:cols w:space="720"/>
        </w:sectPr>
      </w:pPr>
    </w:p>
    <w:p w14:paraId="196D013F" w14:textId="77777777" w:rsidR="00937A2B" w:rsidRDefault="00F92319">
      <w:pPr>
        <w:pStyle w:val="ListParagraph"/>
        <w:numPr>
          <w:ilvl w:val="1"/>
          <w:numId w:val="68"/>
        </w:numPr>
        <w:tabs>
          <w:tab w:val="left" w:pos="2062"/>
        </w:tabs>
        <w:spacing w:before="91"/>
        <w:ind w:right="355"/>
        <w:jc w:val="left"/>
      </w:pPr>
      <w:r>
        <w:lastRenderedPageBreak/>
        <w:t>all data of the CAC Form 1, including referenced data required by the CAC Form 1 completion instructions;</w:t>
      </w:r>
    </w:p>
    <w:p w14:paraId="05D5833D" w14:textId="77777777" w:rsidR="00937A2B" w:rsidRDefault="00F92319">
      <w:pPr>
        <w:pStyle w:val="ListParagraph"/>
        <w:numPr>
          <w:ilvl w:val="1"/>
          <w:numId w:val="68"/>
        </w:numPr>
        <w:tabs>
          <w:tab w:val="left" w:pos="2061"/>
        </w:tabs>
        <w:spacing w:before="120"/>
        <w:ind w:left="2061" w:hanging="568"/>
        <w:jc w:val="left"/>
      </w:pPr>
      <w:r>
        <w:t>all</w:t>
      </w:r>
      <w:r>
        <w:rPr>
          <w:spacing w:val="-4"/>
        </w:rPr>
        <w:t xml:space="preserve"> </w:t>
      </w:r>
      <w:r>
        <w:t>data</w:t>
      </w:r>
      <w:r>
        <w:rPr>
          <w:spacing w:val="-3"/>
        </w:rPr>
        <w:t xml:space="preserve"> </w:t>
      </w:r>
      <w:r>
        <w:t>required</w:t>
      </w:r>
      <w:r>
        <w:rPr>
          <w:spacing w:val="-4"/>
        </w:rPr>
        <w:t xml:space="preserve"> </w:t>
      </w:r>
      <w:r>
        <w:t>for</w:t>
      </w:r>
      <w:r>
        <w:rPr>
          <w:spacing w:val="-4"/>
        </w:rPr>
        <w:t xml:space="preserve"> </w:t>
      </w:r>
      <w:r>
        <w:t>authentication</w:t>
      </w:r>
      <w:r>
        <w:rPr>
          <w:spacing w:val="-6"/>
        </w:rPr>
        <w:t xml:space="preserve"> </w:t>
      </w:r>
      <w:r>
        <w:t>of</w:t>
      </w:r>
      <w:r>
        <w:rPr>
          <w:spacing w:val="-4"/>
        </w:rPr>
        <w:t xml:space="preserve"> </w:t>
      </w:r>
      <w:r>
        <w:t>the CAC</w:t>
      </w:r>
      <w:r>
        <w:rPr>
          <w:spacing w:val="-6"/>
        </w:rPr>
        <w:t xml:space="preserve"> </w:t>
      </w:r>
      <w:r>
        <w:t>Form</w:t>
      </w:r>
      <w:r>
        <w:rPr>
          <w:spacing w:val="-3"/>
        </w:rPr>
        <w:t xml:space="preserve"> </w:t>
      </w:r>
      <w:r>
        <w:rPr>
          <w:spacing w:val="-5"/>
        </w:rPr>
        <w:t>1.</w:t>
      </w:r>
    </w:p>
    <w:p w14:paraId="6B187B39" w14:textId="77777777" w:rsidR="00937A2B" w:rsidRDefault="00F92319">
      <w:pPr>
        <w:pStyle w:val="ListParagraph"/>
        <w:numPr>
          <w:ilvl w:val="1"/>
          <w:numId w:val="68"/>
        </w:numPr>
        <w:tabs>
          <w:tab w:val="left" w:pos="2061"/>
        </w:tabs>
        <w:spacing w:before="118"/>
        <w:ind w:left="2061" w:hanging="568"/>
        <w:jc w:val="left"/>
      </w:pPr>
      <w:r>
        <w:t>In</w:t>
      </w:r>
      <w:r>
        <w:rPr>
          <w:spacing w:val="-6"/>
        </w:rPr>
        <w:t xml:space="preserve"> </w:t>
      </w:r>
      <w:r>
        <w:t>addition,</w:t>
      </w:r>
      <w:r>
        <w:rPr>
          <w:spacing w:val="-3"/>
        </w:rPr>
        <w:t xml:space="preserve"> </w:t>
      </w:r>
      <w:r>
        <w:t>the</w:t>
      </w:r>
      <w:r>
        <w:rPr>
          <w:spacing w:val="-5"/>
        </w:rPr>
        <w:t xml:space="preserve"> </w:t>
      </w:r>
      <w:r>
        <w:t>exchange</w:t>
      </w:r>
      <w:r>
        <w:rPr>
          <w:spacing w:val="-5"/>
        </w:rPr>
        <w:t xml:space="preserve"> </w:t>
      </w:r>
      <w:r>
        <w:t>may</w:t>
      </w:r>
      <w:r>
        <w:rPr>
          <w:spacing w:val="-5"/>
        </w:rPr>
        <w:t xml:space="preserve"> </w:t>
      </w:r>
      <w:r>
        <w:rPr>
          <w:spacing w:val="-2"/>
        </w:rPr>
        <w:t>include:</w:t>
      </w:r>
    </w:p>
    <w:p w14:paraId="253C1F29" w14:textId="77777777" w:rsidR="00937A2B" w:rsidRDefault="00F92319">
      <w:pPr>
        <w:pStyle w:val="ListParagraph"/>
        <w:numPr>
          <w:ilvl w:val="1"/>
          <w:numId w:val="68"/>
        </w:numPr>
        <w:tabs>
          <w:tab w:val="left" w:pos="2061"/>
        </w:tabs>
        <w:ind w:left="2061" w:hanging="568"/>
        <w:jc w:val="left"/>
      </w:pPr>
      <w:r>
        <w:t>data</w:t>
      </w:r>
      <w:r>
        <w:rPr>
          <w:spacing w:val="-2"/>
        </w:rPr>
        <w:t xml:space="preserve"> </w:t>
      </w:r>
      <w:r>
        <w:t>necessary</w:t>
      </w:r>
      <w:r>
        <w:rPr>
          <w:spacing w:val="-4"/>
        </w:rPr>
        <w:t xml:space="preserve"> </w:t>
      </w:r>
      <w:r>
        <w:t>for</w:t>
      </w:r>
      <w:r>
        <w:rPr>
          <w:spacing w:val="-4"/>
        </w:rPr>
        <w:t xml:space="preserve"> </w:t>
      </w:r>
      <w:r>
        <w:t>the</w:t>
      </w:r>
      <w:r>
        <w:rPr>
          <w:spacing w:val="-4"/>
        </w:rPr>
        <w:t xml:space="preserve"> </w:t>
      </w:r>
      <w:r>
        <w:t>electronic</w:t>
      </w:r>
      <w:r>
        <w:rPr>
          <w:spacing w:val="-1"/>
        </w:rPr>
        <w:t xml:space="preserve"> </w:t>
      </w:r>
      <w:r>
        <w:rPr>
          <w:spacing w:val="-2"/>
        </w:rPr>
        <w:t>format;</w:t>
      </w:r>
    </w:p>
    <w:p w14:paraId="0E843FA4" w14:textId="77777777" w:rsidR="00937A2B" w:rsidRDefault="00F92319">
      <w:pPr>
        <w:pStyle w:val="ListParagraph"/>
        <w:numPr>
          <w:ilvl w:val="1"/>
          <w:numId w:val="68"/>
        </w:numPr>
        <w:tabs>
          <w:tab w:val="left" w:pos="2062"/>
        </w:tabs>
        <w:spacing w:before="120"/>
        <w:ind w:right="357"/>
        <w:jc w:val="left"/>
      </w:pPr>
      <w:r>
        <w:t>additional data not required by the CAC Form 1 completion instructions, such as manufacturer code, customer identification code.</w:t>
      </w:r>
    </w:p>
    <w:p w14:paraId="028A1E98" w14:textId="77777777" w:rsidR="00937A2B" w:rsidRDefault="00F92319">
      <w:pPr>
        <w:pStyle w:val="ListParagraph"/>
        <w:numPr>
          <w:ilvl w:val="1"/>
          <w:numId w:val="68"/>
        </w:numPr>
        <w:tabs>
          <w:tab w:val="left" w:pos="2061"/>
        </w:tabs>
        <w:spacing w:before="122"/>
        <w:ind w:left="2061" w:hanging="568"/>
        <w:jc w:val="left"/>
      </w:pPr>
      <w:r>
        <w:t>The</w:t>
      </w:r>
      <w:r>
        <w:rPr>
          <w:spacing w:val="-5"/>
        </w:rPr>
        <w:t xml:space="preserve"> </w:t>
      </w:r>
      <w:r>
        <w:t>system</w:t>
      </w:r>
      <w:r>
        <w:rPr>
          <w:spacing w:val="-2"/>
        </w:rPr>
        <w:t xml:space="preserve"> </w:t>
      </w:r>
      <w:r>
        <w:t>used</w:t>
      </w:r>
      <w:r>
        <w:rPr>
          <w:spacing w:val="-2"/>
        </w:rPr>
        <w:t xml:space="preserve"> </w:t>
      </w:r>
      <w:r>
        <w:t>for</w:t>
      </w:r>
      <w:r>
        <w:rPr>
          <w:spacing w:val="-3"/>
        </w:rPr>
        <w:t xml:space="preserve"> </w:t>
      </w:r>
      <w:r>
        <w:t>the</w:t>
      </w:r>
      <w:r>
        <w:rPr>
          <w:spacing w:val="-4"/>
        </w:rPr>
        <w:t xml:space="preserve"> </w:t>
      </w:r>
      <w:r>
        <w:t>exchange</w:t>
      </w:r>
      <w:r>
        <w:rPr>
          <w:spacing w:val="-3"/>
        </w:rPr>
        <w:t xml:space="preserve"> </w:t>
      </w:r>
      <w:r>
        <w:t>of</w:t>
      </w:r>
      <w:r>
        <w:rPr>
          <w:spacing w:val="-4"/>
        </w:rPr>
        <w:t xml:space="preserve"> </w:t>
      </w:r>
      <w:r>
        <w:t>the</w:t>
      </w:r>
      <w:r>
        <w:rPr>
          <w:spacing w:val="-5"/>
        </w:rPr>
        <w:t xml:space="preserve"> </w:t>
      </w:r>
      <w:r>
        <w:t>electronic</w:t>
      </w:r>
      <w:r>
        <w:rPr>
          <w:spacing w:val="-2"/>
        </w:rPr>
        <w:t xml:space="preserve"> </w:t>
      </w:r>
      <w:r>
        <w:t>CAC</w:t>
      </w:r>
      <w:r>
        <w:rPr>
          <w:spacing w:val="-3"/>
        </w:rPr>
        <w:t xml:space="preserve"> </w:t>
      </w:r>
      <w:r>
        <w:t>Form</w:t>
      </w:r>
      <w:r>
        <w:rPr>
          <w:spacing w:val="-3"/>
        </w:rPr>
        <w:t xml:space="preserve"> </w:t>
      </w:r>
      <w:r>
        <w:t>1</w:t>
      </w:r>
      <w:r>
        <w:rPr>
          <w:spacing w:val="-1"/>
        </w:rPr>
        <w:t xml:space="preserve"> </w:t>
      </w:r>
      <w:r>
        <w:t>should</w:t>
      </w:r>
      <w:r>
        <w:rPr>
          <w:spacing w:val="-4"/>
        </w:rPr>
        <w:t xml:space="preserve"> </w:t>
      </w:r>
      <w:r>
        <w:rPr>
          <w:spacing w:val="-2"/>
        </w:rPr>
        <w:t>provide:</w:t>
      </w:r>
    </w:p>
    <w:p w14:paraId="07C4608C" w14:textId="77777777" w:rsidR="00937A2B" w:rsidRDefault="00F92319">
      <w:pPr>
        <w:pStyle w:val="ListParagraph"/>
        <w:numPr>
          <w:ilvl w:val="1"/>
          <w:numId w:val="68"/>
        </w:numPr>
        <w:tabs>
          <w:tab w:val="left" w:pos="2062"/>
        </w:tabs>
        <w:spacing w:before="118"/>
        <w:ind w:right="359"/>
        <w:jc w:val="left"/>
      </w:pPr>
      <w:r>
        <w:t>A high level of digital security; the data should be protected, not altered or not</w:t>
      </w:r>
      <w:r>
        <w:rPr>
          <w:spacing w:val="80"/>
        </w:rPr>
        <w:t xml:space="preserve"> </w:t>
      </w:r>
      <w:r>
        <w:rPr>
          <w:spacing w:val="-2"/>
        </w:rPr>
        <w:t>corrupted;</w:t>
      </w:r>
    </w:p>
    <w:p w14:paraId="13B89E9A" w14:textId="77777777" w:rsidR="00937A2B" w:rsidRDefault="00F92319">
      <w:pPr>
        <w:pStyle w:val="ListParagraph"/>
        <w:numPr>
          <w:ilvl w:val="1"/>
          <w:numId w:val="68"/>
        </w:numPr>
        <w:tabs>
          <w:tab w:val="left" w:pos="2061"/>
        </w:tabs>
        <w:ind w:left="2061" w:hanging="568"/>
        <w:jc w:val="left"/>
      </w:pPr>
      <w:r>
        <w:t>Traceability</w:t>
      </w:r>
      <w:r>
        <w:rPr>
          <w:spacing w:val="-4"/>
        </w:rPr>
        <w:t xml:space="preserve"> </w:t>
      </w:r>
      <w:r>
        <w:t>of</w:t>
      </w:r>
      <w:r>
        <w:rPr>
          <w:spacing w:val="-2"/>
        </w:rPr>
        <w:t xml:space="preserve"> </w:t>
      </w:r>
      <w:r>
        <w:t>data</w:t>
      </w:r>
      <w:r>
        <w:rPr>
          <w:spacing w:val="-2"/>
        </w:rPr>
        <w:t xml:space="preserve"> </w:t>
      </w:r>
      <w:r>
        <w:t>back</w:t>
      </w:r>
      <w:r>
        <w:rPr>
          <w:spacing w:val="-4"/>
        </w:rPr>
        <w:t xml:space="preserve"> </w:t>
      </w:r>
      <w:r>
        <w:t>to</w:t>
      </w:r>
      <w:r>
        <w:rPr>
          <w:spacing w:val="-3"/>
        </w:rPr>
        <w:t xml:space="preserve"> </w:t>
      </w:r>
      <w:r>
        <w:t xml:space="preserve">its </w:t>
      </w:r>
      <w:r>
        <w:rPr>
          <w:spacing w:val="-2"/>
        </w:rPr>
        <w:t>source.</w:t>
      </w:r>
    </w:p>
    <w:p w14:paraId="2CA925D8" w14:textId="77777777" w:rsidR="00937A2B" w:rsidRDefault="00F92319">
      <w:pPr>
        <w:pStyle w:val="BodyText"/>
        <w:spacing w:before="120"/>
        <w:ind w:left="1493" w:right="352" w:firstLine="0"/>
      </w:pPr>
      <w:r>
        <w:t>Trading partners wishing to exchange CAC Form 1 electronically should do so in accordance with the means of compliance stated in this document. It is recommended that</w:t>
      </w:r>
      <w:r>
        <w:rPr>
          <w:spacing w:val="-13"/>
        </w:rPr>
        <w:t xml:space="preserve"> </w:t>
      </w:r>
      <w:r>
        <w:t>they</w:t>
      </w:r>
      <w:r>
        <w:rPr>
          <w:spacing w:val="-12"/>
        </w:rPr>
        <w:t xml:space="preserve"> </w:t>
      </w:r>
      <w:r>
        <w:t>use</w:t>
      </w:r>
      <w:r>
        <w:rPr>
          <w:spacing w:val="-10"/>
        </w:rPr>
        <w:t xml:space="preserve"> </w:t>
      </w:r>
      <w:r>
        <w:t>an</w:t>
      </w:r>
      <w:r>
        <w:rPr>
          <w:spacing w:val="-13"/>
        </w:rPr>
        <w:t xml:space="preserve"> </w:t>
      </w:r>
      <w:r>
        <w:t>established,</w:t>
      </w:r>
      <w:r>
        <w:rPr>
          <w:spacing w:val="-10"/>
        </w:rPr>
        <w:t xml:space="preserve"> </w:t>
      </w:r>
      <w:r>
        <w:t>common,</w:t>
      </w:r>
      <w:r>
        <w:rPr>
          <w:spacing w:val="-11"/>
        </w:rPr>
        <w:t xml:space="preserve"> </w:t>
      </w:r>
      <w:r>
        <w:t>industry</w:t>
      </w:r>
      <w:r>
        <w:rPr>
          <w:spacing w:val="-13"/>
        </w:rPr>
        <w:t xml:space="preserve"> </w:t>
      </w:r>
      <w:r>
        <w:t>method</w:t>
      </w:r>
      <w:r>
        <w:rPr>
          <w:spacing w:val="-11"/>
        </w:rPr>
        <w:t xml:space="preserve"> </w:t>
      </w:r>
      <w:r>
        <w:t>such</w:t>
      </w:r>
      <w:r>
        <w:rPr>
          <w:spacing w:val="-13"/>
        </w:rPr>
        <w:t xml:space="preserve"> </w:t>
      </w:r>
      <w:r>
        <w:t>as</w:t>
      </w:r>
      <w:r>
        <w:rPr>
          <w:spacing w:val="-11"/>
        </w:rPr>
        <w:t xml:space="preserve"> </w:t>
      </w:r>
      <w:r>
        <w:t>Air</w:t>
      </w:r>
      <w:r>
        <w:rPr>
          <w:spacing w:val="-13"/>
        </w:rPr>
        <w:t xml:space="preserve"> </w:t>
      </w:r>
      <w:r>
        <w:t>Transport</w:t>
      </w:r>
      <w:r>
        <w:rPr>
          <w:spacing w:val="-10"/>
        </w:rPr>
        <w:t xml:space="preserve"> </w:t>
      </w:r>
      <w:r>
        <w:t>Association (ATA) Spec 2000 Chapter 16.</w:t>
      </w:r>
    </w:p>
    <w:p w14:paraId="701DAAFE" w14:textId="77777777" w:rsidR="00937A2B" w:rsidRDefault="00F92319">
      <w:pPr>
        <w:pStyle w:val="BodyText"/>
        <w:spacing w:before="119"/>
        <w:ind w:left="1493" w:right="353" w:firstLine="0"/>
      </w:pPr>
      <w:r>
        <w:t>The organisation(s) are reminded that additional national and/or international requirements may need to be satisfied when operating the electronic exchange of the electronic CAC Form 1.</w:t>
      </w:r>
    </w:p>
    <w:p w14:paraId="3D35BA76" w14:textId="77777777" w:rsidR="00937A2B" w:rsidRDefault="00F92319">
      <w:pPr>
        <w:pStyle w:val="BodyText"/>
        <w:ind w:left="1493" w:right="358" w:firstLine="0"/>
      </w:pPr>
      <w:r>
        <w:t>The receiver should be capable of regenerating the CAC Form 1 from the received data without alteration; if not, the system should revert back to the paper system.</w:t>
      </w:r>
    </w:p>
    <w:p w14:paraId="513F1D8E" w14:textId="77777777" w:rsidR="00937A2B" w:rsidRDefault="00F92319">
      <w:pPr>
        <w:pStyle w:val="BodyText"/>
        <w:spacing w:before="120"/>
        <w:ind w:left="1493" w:right="360" w:firstLine="0"/>
      </w:pPr>
      <w:r>
        <w:t xml:space="preserve">When the receiver needs to print the electronic form, refer to subparagraph c) here </w:t>
      </w:r>
      <w:r>
        <w:rPr>
          <w:spacing w:val="-2"/>
        </w:rPr>
        <w:t>above.</w:t>
      </w:r>
    </w:p>
    <w:p w14:paraId="7D5D9E82" w14:textId="77777777" w:rsidR="00937A2B" w:rsidRDefault="00F92319">
      <w:pPr>
        <w:pStyle w:val="BodyText"/>
        <w:spacing w:before="93"/>
        <w:ind w:left="0" w:firstLine="0"/>
        <w:jc w:val="left"/>
        <w:rPr>
          <w:sz w:val="20"/>
        </w:rPr>
      </w:pPr>
      <w:r>
        <w:rPr>
          <w:noProof/>
          <w:sz w:val="20"/>
        </w:rPr>
        <mc:AlternateContent>
          <mc:Choice Requires="wps">
            <w:drawing>
              <wp:anchor distT="0" distB="0" distL="0" distR="0" simplePos="0" relativeHeight="487659008" behindDoc="1" locked="0" layoutInCell="1" allowOverlap="1" wp14:anchorId="1333F0AA" wp14:editId="4AA471B0">
                <wp:simplePos x="0" y="0"/>
                <wp:positionH relativeFrom="page">
                  <wp:posOffset>896416</wp:posOffset>
                </wp:positionH>
                <wp:positionV relativeFrom="paragraph">
                  <wp:posOffset>229686</wp:posOffset>
                </wp:positionV>
                <wp:extent cx="5769610" cy="495300"/>
                <wp:effectExtent l="0" t="0" r="0" b="0"/>
                <wp:wrapTopAndBottom/>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5300"/>
                        </a:xfrm>
                        <a:prstGeom prst="rect">
                          <a:avLst/>
                        </a:prstGeom>
                        <a:solidFill>
                          <a:srgbClr val="16CC7E"/>
                        </a:solidFill>
                      </wps:spPr>
                      <wps:txbx>
                        <w:txbxContent>
                          <w:p w14:paraId="784F5F30" w14:textId="77777777" w:rsidR="00937A2B" w:rsidRDefault="00F92319">
                            <w:pPr>
                              <w:ind w:left="28"/>
                              <w:rPr>
                                <w:b/>
                                <w:color w:val="000000"/>
                                <w:sz w:val="32"/>
                              </w:rPr>
                            </w:pPr>
                            <w:bookmarkStart w:id="391" w:name="_bookmark263"/>
                            <w:bookmarkEnd w:id="391"/>
                            <w:r>
                              <w:rPr>
                                <w:b/>
                                <w:color w:val="FFFFFF"/>
                                <w:sz w:val="32"/>
                              </w:rPr>
                              <w:t>GM</w:t>
                            </w:r>
                            <w:r>
                              <w:rPr>
                                <w:b/>
                                <w:color w:val="FFFFFF"/>
                                <w:spacing w:val="-4"/>
                                <w:sz w:val="32"/>
                              </w:rPr>
                              <w:t xml:space="preserve"> </w:t>
                            </w:r>
                            <w:r>
                              <w:rPr>
                                <w:b/>
                                <w:color w:val="FFFFFF"/>
                                <w:sz w:val="32"/>
                              </w:rPr>
                              <w:t>to</w:t>
                            </w:r>
                            <w:r>
                              <w:rPr>
                                <w:b/>
                                <w:color w:val="FFFFFF"/>
                                <w:spacing w:val="-4"/>
                                <w:sz w:val="32"/>
                              </w:rPr>
                              <w:t xml:space="preserve"> </w:t>
                            </w:r>
                            <w:r>
                              <w:rPr>
                                <w:b/>
                                <w:color w:val="FFFFFF"/>
                                <w:sz w:val="32"/>
                              </w:rPr>
                              <w:t>Appendix</w:t>
                            </w:r>
                            <w:r>
                              <w:rPr>
                                <w:b/>
                                <w:color w:val="FFFFFF"/>
                                <w:spacing w:val="-2"/>
                                <w:sz w:val="32"/>
                              </w:rPr>
                              <w:t xml:space="preserve"> </w:t>
                            </w:r>
                            <w:r>
                              <w:rPr>
                                <w:b/>
                                <w:color w:val="FFFFFF"/>
                                <w:sz w:val="32"/>
                              </w:rPr>
                              <w:t>II</w:t>
                            </w:r>
                            <w:r>
                              <w:rPr>
                                <w:b/>
                                <w:color w:val="FFFFFF"/>
                                <w:spacing w:val="-3"/>
                                <w:sz w:val="32"/>
                              </w:rPr>
                              <w:t xml:space="preserve"> </w:t>
                            </w:r>
                            <w:r>
                              <w:rPr>
                                <w:b/>
                                <w:color w:val="FFFFFF"/>
                                <w:sz w:val="32"/>
                              </w:rPr>
                              <w:t>to</w:t>
                            </w:r>
                            <w:r>
                              <w:rPr>
                                <w:b/>
                                <w:color w:val="FFFFFF"/>
                                <w:spacing w:val="-4"/>
                                <w:sz w:val="32"/>
                              </w:rPr>
                              <w:t xml:space="preserve"> </w:t>
                            </w:r>
                            <w:r>
                              <w:rPr>
                                <w:b/>
                                <w:color w:val="FFFFFF"/>
                                <w:sz w:val="32"/>
                              </w:rPr>
                              <w:t>Part-M</w:t>
                            </w:r>
                            <w:r>
                              <w:rPr>
                                <w:b/>
                                <w:color w:val="FFFFFF"/>
                                <w:spacing w:val="-2"/>
                                <w:sz w:val="32"/>
                              </w:rPr>
                              <w:t xml:space="preserve"> </w:t>
                            </w:r>
                            <w:r>
                              <w:rPr>
                                <w:b/>
                                <w:color w:val="FFFFFF"/>
                                <w:sz w:val="32"/>
                              </w:rPr>
                              <w:t>—</w:t>
                            </w:r>
                            <w:r>
                              <w:rPr>
                                <w:b/>
                                <w:color w:val="FFFFFF"/>
                                <w:spacing w:val="-5"/>
                                <w:sz w:val="32"/>
                              </w:rPr>
                              <w:t xml:space="preserve"> </w:t>
                            </w:r>
                            <w:r>
                              <w:rPr>
                                <w:b/>
                                <w:color w:val="FFFFFF"/>
                                <w:sz w:val="32"/>
                              </w:rPr>
                              <w:t>Use of</w:t>
                            </w:r>
                            <w:r>
                              <w:rPr>
                                <w:b/>
                                <w:color w:val="FFFFFF"/>
                                <w:spacing w:val="-4"/>
                                <w:sz w:val="32"/>
                              </w:rPr>
                              <w:t xml:space="preserve"> </w:t>
                            </w:r>
                            <w:r>
                              <w:rPr>
                                <w:b/>
                                <w:color w:val="FFFFFF"/>
                                <w:sz w:val="32"/>
                              </w:rPr>
                              <w:t>the</w:t>
                            </w:r>
                            <w:r>
                              <w:rPr>
                                <w:b/>
                                <w:color w:val="FFFFFF"/>
                                <w:spacing w:val="-2"/>
                                <w:sz w:val="32"/>
                              </w:rPr>
                              <w:t xml:space="preserve"> </w:t>
                            </w:r>
                            <w:r>
                              <w:rPr>
                                <w:b/>
                                <w:color w:val="FFFFFF"/>
                                <w:sz w:val="32"/>
                              </w:rPr>
                              <w:t>CAC</w:t>
                            </w:r>
                            <w:r>
                              <w:rPr>
                                <w:b/>
                                <w:color w:val="FFFFFF"/>
                                <w:spacing w:val="-5"/>
                                <w:sz w:val="32"/>
                              </w:rPr>
                              <w:t xml:space="preserve"> </w:t>
                            </w:r>
                            <w:r>
                              <w:rPr>
                                <w:b/>
                                <w:color w:val="FFFFFF"/>
                                <w:sz w:val="32"/>
                              </w:rPr>
                              <w:t>Form</w:t>
                            </w:r>
                            <w:r>
                              <w:rPr>
                                <w:b/>
                                <w:color w:val="FFFFFF"/>
                                <w:spacing w:val="-2"/>
                                <w:sz w:val="32"/>
                              </w:rPr>
                              <w:t xml:space="preserve"> </w:t>
                            </w:r>
                            <w:r>
                              <w:rPr>
                                <w:b/>
                                <w:color w:val="FFFFFF"/>
                                <w:sz w:val="32"/>
                              </w:rPr>
                              <w:t>1</w:t>
                            </w:r>
                            <w:r>
                              <w:rPr>
                                <w:b/>
                                <w:color w:val="FFFFFF"/>
                                <w:spacing w:val="-3"/>
                                <w:sz w:val="32"/>
                              </w:rPr>
                              <w:t xml:space="preserve"> </w:t>
                            </w:r>
                            <w:r>
                              <w:rPr>
                                <w:b/>
                                <w:color w:val="FFFFFF"/>
                                <w:sz w:val="32"/>
                              </w:rPr>
                              <w:t xml:space="preserve">for </w:t>
                            </w:r>
                            <w:r>
                              <w:rPr>
                                <w:b/>
                                <w:color w:val="FFFFFF"/>
                                <w:spacing w:val="-2"/>
                                <w:sz w:val="32"/>
                              </w:rPr>
                              <w:t>maintenance</w:t>
                            </w:r>
                          </w:p>
                        </w:txbxContent>
                      </wps:txbx>
                      <wps:bodyPr wrap="square" lIns="0" tIns="0" rIns="0" bIns="0" rtlCol="0">
                        <a:noAutofit/>
                      </wps:bodyPr>
                    </wps:wsp>
                  </a:graphicData>
                </a:graphic>
              </wp:anchor>
            </w:drawing>
          </mc:Choice>
          <mc:Fallback>
            <w:pict>
              <v:shape w14:anchorId="1333F0AA" id="Textbox 172" o:spid="_x0000_s1155" type="#_x0000_t202" style="position:absolute;margin-left:70.6pt;margin-top:18.1pt;width:454.3pt;height:39pt;z-index:-15657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" fillcolor="#16cc7e" stroked="f">
                <v:textbox inset="0,0,0,0">
                  <w:txbxContent>
                    <w:p w14:paraId="784F5F30" w14:textId="77777777" w:rsidR="00937A2B" w:rsidRDefault="00F92319">
                      <w:pPr>
                        <w:ind w:left="28"/>
                        <w:rPr>
                          <w:b/>
                          <w:color w:val="000000"/>
                          <w:sz w:val="32"/>
                        </w:rPr>
                      </w:pPr>
                      <w:bookmarkStart w:id="392" w:name="_bookmark263"/>
                      <w:bookmarkEnd w:id="392"/>
                      <w:r>
                        <w:rPr>
                          <w:b/>
                          <w:color w:val="FFFFFF"/>
                          <w:sz w:val="32"/>
                        </w:rPr>
                        <w:t>GM</w:t>
                      </w:r>
                      <w:r>
                        <w:rPr>
                          <w:b/>
                          <w:color w:val="FFFFFF"/>
                          <w:spacing w:val="-4"/>
                          <w:sz w:val="32"/>
                        </w:rPr>
                        <w:t xml:space="preserve"> </w:t>
                      </w:r>
                      <w:r>
                        <w:rPr>
                          <w:b/>
                          <w:color w:val="FFFFFF"/>
                          <w:sz w:val="32"/>
                        </w:rPr>
                        <w:t>to</w:t>
                      </w:r>
                      <w:r>
                        <w:rPr>
                          <w:b/>
                          <w:color w:val="FFFFFF"/>
                          <w:spacing w:val="-4"/>
                          <w:sz w:val="32"/>
                        </w:rPr>
                        <w:t xml:space="preserve"> </w:t>
                      </w:r>
                      <w:r>
                        <w:rPr>
                          <w:b/>
                          <w:color w:val="FFFFFF"/>
                          <w:sz w:val="32"/>
                        </w:rPr>
                        <w:t>Appendix</w:t>
                      </w:r>
                      <w:r>
                        <w:rPr>
                          <w:b/>
                          <w:color w:val="FFFFFF"/>
                          <w:spacing w:val="-2"/>
                          <w:sz w:val="32"/>
                        </w:rPr>
                        <w:t xml:space="preserve"> </w:t>
                      </w:r>
                      <w:r>
                        <w:rPr>
                          <w:b/>
                          <w:color w:val="FFFFFF"/>
                          <w:sz w:val="32"/>
                        </w:rPr>
                        <w:t>II</w:t>
                      </w:r>
                      <w:r>
                        <w:rPr>
                          <w:b/>
                          <w:color w:val="FFFFFF"/>
                          <w:spacing w:val="-3"/>
                          <w:sz w:val="32"/>
                        </w:rPr>
                        <w:t xml:space="preserve"> </w:t>
                      </w:r>
                      <w:r>
                        <w:rPr>
                          <w:b/>
                          <w:color w:val="FFFFFF"/>
                          <w:sz w:val="32"/>
                        </w:rPr>
                        <w:t>to</w:t>
                      </w:r>
                      <w:r>
                        <w:rPr>
                          <w:b/>
                          <w:color w:val="FFFFFF"/>
                          <w:spacing w:val="-4"/>
                          <w:sz w:val="32"/>
                        </w:rPr>
                        <w:t xml:space="preserve"> </w:t>
                      </w:r>
                      <w:r>
                        <w:rPr>
                          <w:b/>
                          <w:color w:val="FFFFFF"/>
                          <w:sz w:val="32"/>
                        </w:rPr>
                        <w:t>Part-M</w:t>
                      </w:r>
                      <w:r>
                        <w:rPr>
                          <w:b/>
                          <w:color w:val="FFFFFF"/>
                          <w:spacing w:val="-2"/>
                          <w:sz w:val="32"/>
                        </w:rPr>
                        <w:t xml:space="preserve"> </w:t>
                      </w:r>
                      <w:r>
                        <w:rPr>
                          <w:b/>
                          <w:color w:val="FFFFFF"/>
                          <w:sz w:val="32"/>
                        </w:rPr>
                        <w:t>—</w:t>
                      </w:r>
                      <w:r>
                        <w:rPr>
                          <w:b/>
                          <w:color w:val="FFFFFF"/>
                          <w:spacing w:val="-5"/>
                          <w:sz w:val="32"/>
                        </w:rPr>
                        <w:t xml:space="preserve"> </w:t>
                      </w:r>
                      <w:r>
                        <w:rPr>
                          <w:b/>
                          <w:color w:val="FFFFFF"/>
                          <w:sz w:val="32"/>
                        </w:rPr>
                        <w:t>Use of</w:t>
                      </w:r>
                      <w:r>
                        <w:rPr>
                          <w:b/>
                          <w:color w:val="FFFFFF"/>
                          <w:spacing w:val="-4"/>
                          <w:sz w:val="32"/>
                        </w:rPr>
                        <w:t xml:space="preserve"> </w:t>
                      </w:r>
                      <w:r>
                        <w:rPr>
                          <w:b/>
                          <w:color w:val="FFFFFF"/>
                          <w:sz w:val="32"/>
                        </w:rPr>
                        <w:t>the</w:t>
                      </w:r>
                      <w:r>
                        <w:rPr>
                          <w:b/>
                          <w:color w:val="FFFFFF"/>
                          <w:spacing w:val="-2"/>
                          <w:sz w:val="32"/>
                        </w:rPr>
                        <w:t xml:space="preserve"> </w:t>
                      </w:r>
                      <w:r>
                        <w:rPr>
                          <w:b/>
                          <w:color w:val="FFFFFF"/>
                          <w:sz w:val="32"/>
                        </w:rPr>
                        <w:t>CAC</w:t>
                      </w:r>
                      <w:r>
                        <w:rPr>
                          <w:b/>
                          <w:color w:val="FFFFFF"/>
                          <w:spacing w:val="-5"/>
                          <w:sz w:val="32"/>
                        </w:rPr>
                        <w:t xml:space="preserve"> </w:t>
                      </w:r>
                      <w:r>
                        <w:rPr>
                          <w:b/>
                          <w:color w:val="FFFFFF"/>
                          <w:sz w:val="32"/>
                        </w:rPr>
                        <w:t>Form</w:t>
                      </w:r>
                      <w:r>
                        <w:rPr>
                          <w:b/>
                          <w:color w:val="FFFFFF"/>
                          <w:spacing w:val="-2"/>
                          <w:sz w:val="32"/>
                        </w:rPr>
                        <w:t xml:space="preserve"> </w:t>
                      </w:r>
                      <w:r>
                        <w:rPr>
                          <w:b/>
                          <w:color w:val="FFFFFF"/>
                          <w:sz w:val="32"/>
                        </w:rPr>
                        <w:t>1</w:t>
                      </w:r>
                      <w:r>
                        <w:rPr>
                          <w:b/>
                          <w:color w:val="FFFFFF"/>
                          <w:spacing w:val="-3"/>
                          <w:sz w:val="32"/>
                        </w:rPr>
                        <w:t xml:space="preserve"> </w:t>
                      </w:r>
                      <w:r>
                        <w:rPr>
                          <w:b/>
                          <w:color w:val="FFFFFF"/>
                          <w:sz w:val="32"/>
                        </w:rPr>
                        <w:t xml:space="preserve">for </w:t>
                      </w:r>
                      <w:r>
                        <w:rPr>
                          <w:b/>
                          <w:color w:val="FFFFFF"/>
                          <w:spacing w:val="-2"/>
                          <w:sz w:val="32"/>
                        </w:rPr>
                        <w:t>maintenance</w:t>
                      </w:r>
                    </w:p>
                  </w:txbxContent>
                </v:textbox>
                <w10:wrap type="topAndBottom" anchorx="page"/>
              </v:shape>
            </w:pict>
          </mc:Fallback>
        </mc:AlternateContent>
      </w:r>
    </w:p>
    <w:p w14:paraId="0B96DDD6" w14:textId="77777777" w:rsidR="00937A2B" w:rsidRDefault="00937A2B">
      <w:pPr>
        <w:pStyle w:val="BodyText"/>
        <w:spacing w:before="122"/>
        <w:ind w:left="0" w:firstLine="0"/>
        <w:jc w:val="left"/>
        <w:rPr>
          <w:sz w:val="20"/>
        </w:rPr>
      </w:pPr>
    </w:p>
    <w:p w14:paraId="35C910EB" w14:textId="77777777" w:rsidR="00937A2B" w:rsidRDefault="00F92319">
      <w:pPr>
        <w:spacing w:before="1"/>
        <w:ind w:left="360"/>
        <w:jc w:val="both"/>
        <w:rPr>
          <w:b/>
          <w:sz w:val="20"/>
        </w:rPr>
      </w:pPr>
      <w:r>
        <w:rPr>
          <w:b/>
          <w:sz w:val="20"/>
        </w:rPr>
        <w:t>CAC</w:t>
      </w:r>
      <w:r>
        <w:rPr>
          <w:b/>
          <w:spacing w:val="-4"/>
          <w:sz w:val="20"/>
        </w:rPr>
        <w:t xml:space="preserve"> </w:t>
      </w:r>
      <w:r>
        <w:rPr>
          <w:b/>
          <w:sz w:val="20"/>
        </w:rPr>
        <w:t>FORM</w:t>
      </w:r>
      <w:r>
        <w:rPr>
          <w:b/>
          <w:spacing w:val="-4"/>
          <w:sz w:val="20"/>
        </w:rPr>
        <w:t xml:space="preserve"> </w:t>
      </w:r>
      <w:r>
        <w:rPr>
          <w:b/>
          <w:sz w:val="20"/>
        </w:rPr>
        <w:t>1</w:t>
      </w:r>
      <w:r>
        <w:rPr>
          <w:b/>
          <w:spacing w:val="-4"/>
          <w:sz w:val="20"/>
        </w:rPr>
        <w:t xml:space="preserve"> </w:t>
      </w:r>
      <w:r>
        <w:rPr>
          <w:b/>
          <w:sz w:val="20"/>
        </w:rPr>
        <w:t>BLOCK</w:t>
      </w:r>
      <w:r>
        <w:rPr>
          <w:b/>
          <w:spacing w:val="-6"/>
          <w:sz w:val="20"/>
        </w:rPr>
        <w:t xml:space="preserve"> </w:t>
      </w:r>
      <w:r>
        <w:rPr>
          <w:b/>
          <w:sz w:val="20"/>
        </w:rPr>
        <w:t>12</w:t>
      </w:r>
      <w:r>
        <w:rPr>
          <w:b/>
          <w:spacing w:val="-2"/>
          <w:sz w:val="20"/>
        </w:rPr>
        <w:t xml:space="preserve"> ‘REMARKS’</w:t>
      </w:r>
    </w:p>
    <w:p w14:paraId="7D9AC75B" w14:textId="77777777" w:rsidR="00937A2B" w:rsidRDefault="00F92319">
      <w:pPr>
        <w:pStyle w:val="BodyText"/>
        <w:spacing w:before="118"/>
        <w:ind w:left="360" w:right="353" w:firstLine="0"/>
      </w:pPr>
      <w:r>
        <w:t xml:space="preserve">The CAC Form 1 identifies the airworthiness status of an aircraft component in relation to the work being certified. Block 12 ‘Remarks’ of the </w:t>
      </w:r>
      <w:hyperlink w:anchor="_bookmark261" w:history="1">
        <w:r>
          <w:rPr>
            <w:color w:val="0000FF"/>
            <w:u w:val="single" w:color="0000FF"/>
          </w:rPr>
          <w:t>CAC Form 1</w:t>
        </w:r>
      </w:hyperlink>
      <w:r>
        <w:rPr>
          <w:color w:val="0000FF"/>
        </w:rPr>
        <w:t xml:space="preserve"> </w:t>
      </w:r>
      <w:r>
        <w:t xml:space="preserve">in some cases contains vital airworthiness- related information (see also Appendix II to Part-M) which may need appropriate and necessary </w:t>
      </w:r>
      <w:r>
        <w:rPr>
          <w:spacing w:val="-2"/>
        </w:rPr>
        <w:t>actions.</w:t>
      </w:r>
    </w:p>
    <w:p w14:paraId="35DEF2E8" w14:textId="77777777" w:rsidR="00937A2B" w:rsidRDefault="00F92319">
      <w:pPr>
        <w:pStyle w:val="BodyText"/>
        <w:spacing w:before="119"/>
        <w:ind w:left="360" w:firstLine="0"/>
      </w:pPr>
      <w:r>
        <w:t>Examples</w:t>
      </w:r>
      <w:r>
        <w:rPr>
          <w:spacing w:val="-4"/>
        </w:rPr>
        <w:t xml:space="preserve"> </w:t>
      </w:r>
      <w:r>
        <w:t>of</w:t>
      </w:r>
      <w:r>
        <w:rPr>
          <w:spacing w:val="-2"/>
        </w:rPr>
        <w:t xml:space="preserve"> </w:t>
      </w:r>
      <w:r>
        <w:t>data</w:t>
      </w:r>
      <w:r>
        <w:rPr>
          <w:spacing w:val="-4"/>
        </w:rPr>
        <w:t xml:space="preserve"> </w:t>
      </w:r>
      <w:r>
        <w:t>to</w:t>
      </w:r>
      <w:r>
        <w:rPr>
          <w:spacing w:val="-3"/>
        </w:rPr>
        <w:t xml:space="preserve"> </w:t>
      </w:r>
      <w:r>
        <w:t>be</w:t>
      </w:r>
      <w:r>
        <w:rPr>
          <w:spacing w:val="-4"/>
        </w:rPr>
        <w:t xml:space="preserve"> </w:t>
      </w:r>
      <w:r>
        <w:t>entered</w:t>
      </w:r>
      <w:r>
        <w:rPr>
          <w:spacing w:val="-1"/>
        </w:rPr>
        <w:t xml:space="preserve"> </w:t>
      </w:r>
      <w:r>
        <w:t>in</w:t>
      </w:r>
      <w:r>
        <w:rPr>
          <w:spacing w:val="-3"/>
        </w:rPr>
        <w:t xml:space="preserve"> </w:t>
      </w:r>
      <w:r>
        <w:t>this</w:t>
      </w:r>
      <w:r>
        <w:rPr>
          <w:spacing w:val="-4"/>
        </w:rPr>
        <w:t xml:space="preserve"> </w:t>
      </w:r>
      <w:r>
        <w:t>block</w:t>
      </w:r>
      <w:r>
        <w:rPr>
          <w:spacing w:val="-2"/>
        </w:rPr>
        <w:t xml:space="preserve"> </w:t>
      </w:r>
      <w:r>
        <w:t>as</w:t>
      </w:r>
      <w:r>
        <w:rPr>
          <w:spacing w:val="-1"/>
        </w:rPr>
        <w:t xml:space="preserve"> </w:t>
      </w:r>
      <w:r>
        <w:rPr>
          <w:spacing w:val="-2"/>
        </w:rPr>
        <w:t>appropriate:</w:t>
      </w:r>
    </w:p>
    <w:p w14:paraId="45198A12" w14:textId="77777777" w:rsidR="00937A2B" w:rsidRDefault="00F92319">
      <w:pPr>
        <w:pStyle w:val="ListParagraph"/>
        <w:numPr>
          <w:ilvl w:val="0"/>
          <w:numId w:val="67"/>
        </w:numPr>
        <w:tabs>
          <w:tab w:val="left" w:pos="926"/>
        </w:tabs>
        <w:spacing w:before="120"/>
        <w:ind w:right="358"/>
      </w:pPr>
      <w:r>
        <w:t>Maintenance</w:t>
      </w:r>
      <w:r>
        <w:rPr>
          <w:spacing w:val="-12"/>
        </w:rPr>
        <w:t xml:space="preserve"> </w:t>
      </w:r>
      <w:r>
        <w:t>documentation</w:t>
      </w:r>
      <w:r>
        <w:rPr>
          <w:spacing w:val="-12"/>
        </w:rPr>
        <w:t xml:space="preserve"> </w:t>
      </w:r>
      <w:r>
        <w:t>used,</w:t>
      </w:r>
      <w:r>
        <w:rPr>
          <w:spacing w:val="-12"/>
        </w:rPr>
        <w:t xml:space="preserve"> </w:t>
      </w:r>
      <w:r>
        <w:t>including</w:t>
      </w:r>
      <w:r>
        <w:rPr>
          <w:spacing w:val="-12"/>
        </w:rPr>
        <w:t xml:space="preserve"> </w:t>
      </w:r>
      <w:r>
        <w:t>the</w:t>
      </w:r>
      <w:r>
        <w:rPr>
          <w:spacing w:val="-12"/>
        </w:rPr>
        <w:t xml:space="preserve"> </w:t>
      </w:r>
      <w:r>
        <w:t>revision</w:t>
      </w:r>
      <w:r>
        <w:rPr>
          <w:spacing w:val="-12"/>
        </w:rPr>
        <w:t xml:space="preserve"> </w:t>
      </w:r>
      <w:r>
        <w:t>status,</w:t>
      </w:r>
      <w:r>
        <w:rPr>
          <w:spacing w:val="-12"/>
        </w:rPr>
        <w:t xml:space="preserve"> </w:t>
      </w:r>
      <w:r>
        <w:t>for</w:t>
      </w:r>
      <w:r>
        <w:rPr>
          <w:spacing w:val="-12"/>
        </w:rPr>
        <w:t xml:space="preserve"> </w:t>
      </w:r>
      <w:r>
        <w:t>all</w:t>
      </w:r>
      <w:r>
        <w:rPr>
          <w:spacing w:val="-12"/>
        </w:rPr>
        <w:t xml:space="preserve"> </w:t>
      </w:r>
      <w:r>
        <w:t>work</w:t>
      </w:r>
      <w:r>
        <w:rPr>
          <w:spacing w:val="-12"/>
        </w:rPr>
        <w:t xml:space="preserve"> </w:t>
      </w:r>
      <w:r>
        <w:t>performed</w:t>
      </w:r>
      <w:r>
        <w:rPr>
          <w:spacing w:val="-12"/>
        </w:rPr>
        <w:t xml:space="preserve"> </w:t>
      </w:r>
      <w:r>
        <w:t>and</w:t>
      </w:r>
      <w:r>
        <w:rPr>
          <w:spacing w:val="-12"/>
        </w:rPr>
        <w:t xml:space="preserve"> </w:t>
      </w:r>
      <w:r>
        <w:t>not limited</w:t>
      </w:r>
      <w:r>
        <w:rPr>
          <w:spacing w:val="-6"/>
        </w:rPr>
        <w:t xml:space="preserve"> </w:t>
      </w:r>
      <w:r>
        <w:t>to</w:t>
      </w:r>
      <w:r>
        <w:rPr>
          <w:spacing w:val="-4"/>
        </w:rPr>
        <w:t xml:space="preserve"> </w:t>
      </w:r>
      <w:r>
        <w:t>the</w:t>
      </w:r>
      <w:r>
        <w:rPr>
          <w:spacing w:val="-3"/>
        </w:rPr>
        <w:t xml:space="preserve"> </w:t>
      </w:r>
      <w:r>
        <w:t>entry</w:t>
      </w:r>
      <w:r>
        <w:rPr>
          <w:spacing w:val="-5"/>
        </w:rPr>
        <w:t xml:space="preserve"> </w:t>
      </w:r>
      <w:r>
        <w:t>made</w:t>
      </w:r>
      <w:r>
        <w:rPr>
          <w:spacing w:val="-3"/>
        </w:rPr>
        <w:t xml:space="preserve"> </w:t>
      </w:r>
      <w:r>
        <w:t>in</w:t>
      </w:r>
      <w:r>
        <w:rPr>
          <w:spacing w:val="-4"/>
        </w:rPr>
        <w:t xml:space="preserve"> </w:t>
      </w:r>
      <w:r>
        <w:t>block</w:t>
      </w:r>
      <w:r>
        <w:rPr>
          <w:spacing w:val="-3"/>
        </w:rPr>
        <w:t xml:space="preserve"> </w:t>
      </w:r>
      <w:r>
        <w:t>11.</w:t>
      </w:r>
      <w:r>
        <w:rPr>
          <w:spacing w:val="-4"/>
        </w:rPr>
        <w:t xml:space="preserve"> </w:t>
      </w:r>
      <w:r>
        <w:t>A</w:t>
      </w:r>
      <w:r>
        <w:rPr>
          <w:spacing w:val="-4"/>
        </w:rPr>
        <w:t xml:space="preserve"> </w:t>
      </w:r>
      <w:r>
        <w:t>statement</w:t>
      </w:r>
      <w:r>
        <w:rPr>
          <w:spacing w:val="-6"/>
        </w:rPr>
        <w:t xml:space="preserve"> </w:t>
      </w:r>
      <w:r>
        <w:t>such</w:t>
      </w:r>
      <w:r>
        <w:rPr>
          <w:spacing w:val="-4"/>
        </w:rPr>
        <w:t xml:space="preserve"> </w:t>
      </w:r>
      <w:r>
        <w:t>as</w:t>
      </w:r>
      <w:r>
        <w:rPr>
          <w:spacing w:val="-3"/>
        </w:rPr>
        <w:t xml:space="preserve"> </w:t>
      </w:r>
      <w:r>
        <w:t>‘in</w:t>
      </w:r>
      <w:r>
        <w:rPr>
          <w:spacing w:val="-5"/>
        </w:rPr>
        <w:t xml:space="preserve"> </w:t>
      </w:r>
      <w:r>
        <w:t>accordance</w:t>
      </w:r>
      <w:r>
        <w:rPr>
          <w:spacing w:val="-3"/>
        </w:rPr>
        <w:t xml:space="preserve"> </w:t>
      </w:r>
      <w:r>
        <w:t>with</w:t>
      </w:r>
      <w:r>
        <w:rPr>
          <w:spacing w:val="-4"/>
        </w:rPr>
        <w:t xml:space="preserve"> </w:t>
      </w:r>
      <w:r>
        <w:t>the</w:t>
      </w:r>
      <w:r>
        <w:rPr>
          <w:spacing w:val="-3"/>
        </w:rPr>
        <w:t xml:space="preserve"> </w:t>
      </w:r>
      <w:r>
        <w:t>CMM’</w:t>
      </w:r>
      <w:r>
        <w:rPr>
          <w:spacing w:val="-3"/>
        </w:rPr>
        <w:t xml:space="preserve"> </w:t>
      </w:r>
      <w:r>
        <w:t>is</w:t>
      </w:r>
      <w:r>
        <w:rPr>
          <w:spacing w:val="-4"/>
        </w:rPr>
        <w:t xml:space="preserve"> </w:t>
      </w:r>
      <w:r>
        <w:t xml:space="preserve">not </w:t>
      </w:r>
      <w:r>
        <w:rPr>
          <w:spacing w:val="-2"/>
        </w:rPr>
        <w:t>acceptable.</w:t>
      </w:r>
    </w:p>
    <w:p w14:paraId="7FD29B91" w14:textId="77777777" w:rsidR="00937A2B" w:rsidRDefault="00F92319">
      <w:pPr>
        <w:pStyle w:val="ListParagraph"/>
        <w:numPr>
          <w:ilvl w:val="0"/>
          <w:numId w:val="67"/>
        </w:numPr>
        <w:tabs>
          <w:tab w:val="left" w:pos="926"/>
        </w:tabs>
        <w:ind w:hanging="566"/>
      </w:pPr>
      <w:r>
        <w:t>NDT</w:t>
      </w:r>
      <w:r>
        <w:rPr>
          <w:spacing w:val="-7"/>
        </w:rPr>
        <w:t xml:space="preserve"> </w:t>
      </w:r>
      <w:r>
        <w:t>methods</w:t>
      </w:r>
      <w:r>
        <w:rPr>
          <w:spacing w:val="-6"/>
        </w:rPr>
        <w:t xml:space="preserve"> </w:t>
      </w:r>
      <w:r>
        <w:t>with</w:t>
      </w:r>
      <w:r>
        <w:rPr>
          <w:spacing w:val="-4"/>
        </w:rPr>
        <w:t xml:space="preserve"> </w:t>
      </w:r>
      <w:r>
        <w:t>appropriate</w:t>
      </w:r>
      <w:r>
        <w:rPr>
          <w:spacing w:val="-5"/>
        </w:rPr>
        <w:t xml:space="preserve"> </w:t>
      </w:r>
      <w:r>
        <w:t>documentation</w:t>
      </w:r>
      <w:r>
        <w:rPr>
          <w:spacing w:val="-5"/>
        </w:rPr>
        <w:t xml:space="preserve"> </w:t>
      </w:r>
      <w:r>
        <w:t>used</w:t>
      </w:r>
      <w:r>
        <w:rPr>
          <w:spacing w:val="-7"/>
        </w:rPr>
        <w:t xml:space="preserve"> </w:t>
      </w:r>
      <w:r>
        <w:t>when</w:t>
      </w:r>
      <w:r>
        <w:rPr>
          <w:spacing w:val="-4"/>
        </w:rPr>
        <w:t xml:space="preserve"> </w:t>
      </w:r>
      <w:r>
        <w:rPr>
          <w:spacing w:val="-2"/>
        </w:rPr>
        <w:t>relevant.</w:t>
      </w:r>
    </w:p>
    <w:p w14:paraId="4DA7115F" w14:textId="77777777" w:rsidR="00937A2B" w:rsidRDefault="00F92319">
      <w:pPr>
        <w:pStyle w:val="ListParagraph"/>
        <w:numPr>
          <w:ilvl w:val="0"/>
          <w:numId w:val="67"/>
        </w:numPr>
        <w:tabs>
          <w:tab w:val="left" w:pos="926"/>
        </w:tabs>
        <w:ind w:hanging="566"/>
      </w:pPr>
      <w:r>
        <w:t>Compliance</w:t>
      </w:r>
      <w:r>
        <w:rPr>
          <w:spacing w:val="-9"/>
        </w:rPr>
        <w:t xml:space="preserve"> </w:t>
      </w:r>
      <w:r>
        <w:t>with</w:t>
      </w:r>
      <w:r>
        <w:rPr>
          <w:spacing w:val="-6"/>
        </w:rPr>
        <w:t xml:space="preserve"> </w:t>
      </w:r>
      <w:r>
        <w:t>airworthiness</w:t>
      </w:r>
      <w:r>
        <w:rPr>
          <w:spacing w:val="-4"/>
        </w:rPr>
        <w:t xml:space="preserve"> </w:t>
      </w:r>
      <w:r>
        <w:t>directives</w:t>
      </w:r>
      <w:r>
        <w:rPr>
          <w:spacing w:val="-5"/>
        </w:rPr>
        <w:t xml:space="preserve"> </w:t>
      </w:r>
      <w:r>
        <w:t>or</w:t>
      </w:r>
      <w:r>
        <w:rPr>
          <w:spacing w:val="-5"/>
        </w:rPr>
        <w:t xml:space="preserve"> </w:t>
      </w:r>
      <w:r>
        <w:t>service</w:t>
      </w:r>
      <w:r>
        <w:rPr>
          <w:spacing w:val="-5"/>
        </w:rPr>
        <w:t xml:space="preserve"> </w:t>
      </w:r>
      <w:r>
        <w:rPr>
          <w:spacing w:val="-2"/>
        </w:rPr>
        <w:t>bulletins.</w:t>
      </w:r>
    </w:p>
    <w:p w14:paraId="1D52418E" w14:textId="77777777" w:rsidR="00937A2B" w:rsidRDefault="00F92319">
      <w:pPr>
        <w:pStyle w:val="ListParagraph"/>
        <w:numPr>
          <w:ilvl w:val="0"/>
          <w:numId w:val="67"/>
        </w:numPr>
        <w:tabs>
          <w:tab w:val="left" w:pos="926"/>
        </w:tabs>
        <w:spacing w:before="118"/>
        <w:ind w:hanging="566"/>
      </w:pPr>
      <w:r>
        <w:t>Repairs</w:t>
      </w:r>
      <w:r>
        <w:rPr>
          <w:spacing w:val="-3"/>
        </w:rPr>
        <w:t xml:space="preserve"> </w:t>
      </w:r>
      <w:r>
        <w:t>carried</w:t>
      </w:r>
      <w:r>
        <w:rPr>
          <w:spacing w:val="-3"/>
        </w:rPr>
        <w:t xml:space="preserve"> </w:t>
      </w:r>
      <w:r>
        <w:rPr>
          <w:spacing w:val="-4"/>
        </w:rPr>
        <w:t>out.</w:t>
      </w:r>
    </w:p>
    <w:p w14:paraId="77A9A878" w14:textId="77777777" w:rsidR="00937A2B" w:rsidRDefault="00F92319">
      <w:pPr>
        <w:pStyle w:val="ListParagraph"/>
        <w:numPr>
          <w:ilvl w:val="0"/>
          <w:numId w:val="67"/>
        </w:numPr>
        <w:tabs>
          <w:tab w:val="left" w:pos="926"/>
        </w:tabs>
        <w:ind w:hanging="566"/>
      </w:pPr>
      <w:r>
        <w:t>Modifications</w:t>
      </w:r>
      <w:r>
        <w:rPr>
          <w:spacing w:val="-10"/>
        </w:rPr>
        <w:t xml:space="preserve"> </w:t>
      </w:r>
      <w:r>
        <w:t>carried</w:t>
      </w:r>
      <w:r>
        <w:rPr>
          <w:spacing w:val="-7"/>
        </w:rPr>
        <w:t xml:space="preserve"> </w:t>
      </w:r>
      <w:r>
        <w:rPr>
          <w:spacing w:val="-4"/>
        </w:rPr>
        <w:t>out.</w:t>
      </w:r>
    </w:p>
    <w:p w14:paraId="42B0F32A" w14:textId="77777777" w:rsidR="00937A2B" w:rsidRDefault="00937A2B">
      <w:pPr>
        <w:pStyle w:val="ListParagraph"/>
        <w:sectPr w:rsidR="00937A2B">
          <w:pgSz w:w="11910" w:h="16840"/>
          <w:pgMar w:top="1940" w:right="1080" w:bottom="1180" w:left="1080" w:header="886" w:footer="994" w:gutter="0"/>
          <w:cols w:space="720"/>
        </w:sectPr>
      </w:pPr>
    </w:p>
    <w:p w14:paraId="196D5792" w14:textId="77777777" w:rsidR="00937A2B" w:rsidRDefault="00F92319">
      <w:pPr>
        <w:pStyle w:val="ListParagraph"/>
        <w:numPr>
          <w:ilvl w:val="0"/>
          <w:numId w:val="67"/>
        </w:numPr>
        <w:tabs>
          <w:tab w:val="left" w:pos="926"/>
        </w:tabs>
        <w:spacing w:before="91"/>
        <w:ind w:hanging="566"/>
        <w:jc w:val="left"/>
      </w:pPr>
      <w:r>
        <w:lastRenderedPageBreak/>
        <w:t>Replacement</w:t>
      </w:r>
      <w:r>
        <w:rPr>
          <w:spacing w:val="-7"/>
        </w:rPr>
        <w:t xml:space="preserve"> </w:t>
      </w:r>
      <w:r>
        <w:t>parts</w:t>
      </w:r>
      <w:r>
        <w:rPr>
          <w:spacing w:val="-3"/>
        </w:rPr>
        <w:t xml:space="preserve"> </w:t>
      </w:r>
      <w:r>
        <w:rPr>
          <w:spacing w:val="-2"/>
        </w:rPr>
        <w:t>installed.</w:t>
      </w:r>
    </w:p>
    <w:p w14:paraId="12C53031" w14:textId="77777777" w:rsidR="00937A2B" w:rsidRDefault="00F92319">
      <w:pPr>
        <w:pStyle w:val="ListParagraph"/>
        <w:numPr>
          <w:ilvl w:val="0"/>
          <w:numId w:val="67"/>
        </w:numPr>
        <w:tabs>
          <w:tab w:val="left" w:pos="926"/>
        </w:tabs>
        <w:spacing w:before="120"/>
        <w:ind w:hanging="566"/>
        <w:jc w:val="left"/>
      </w:pPr>
      <w:r>
        <w:t>Life-limited</w:t>
      </w:r>
      <w:r>
        <w:rPr>
          <w:spacing w:val="-5"/>
        </w:rPr>
        <w:t xml:space="preserve"> </w:t>
      </w:r>
      <w:r>
        <w:t>parts</w:t>
      </w:r>
      <w:r>
        <w:rPr>
          <w:spacing w:val="-4"/>
        </w:rPr>
        <w:t xml:space="preserve"> </w:t>
      </w:r>
      <w:r>
        <w:rPr>
          <w:spacing w:val="-2"/>
        </w:rPr>
        <w:t>status.</w:t>
      </w:r>
    </w:p>
    <w:p w14:paraId="31D68B76" w14:textId="77777777" w:rsidR="00937A2B" w:rsidRDefault="00F92319">
      <w:pPr>
        <w:pStyle w:val="ListParagraph"/>
        <w:numPr>
          <w:ilvl w:val="0"/>
          <w:numId w:val="67"/>
        </w:numPr>
        <w:tabs>
          <w:tab w:val="left" w:pos="926"/>
        </w:tabs>
        <w:ind w:hanging="566"/>
        <w:jc w:val="left"/>
      </w:pPr>
      <w:r>
        <w:t>Shelf</w:t>
      </w:r>
      <w:r>
        <w:rPr>
          <w:spacing w:val="-3"/>
        </w:rPr>
        <w:t xml:space="preserve"> </w:t>
      </w:r>
      <w:r>
        <w:t>life</w:t>
      </w:r>
      <w:r>
        <w:rPr>
          <w:spacing w:val="-2"/>
        </w:rPr>
        <w:t xml:space="preserve"> limitations.</w:t>
      </w:r>
    </w:p>
    <w:p w14:paraId="0EB10889" w14:textId="77777777" w:rsidR="00937A2B" w:rsidRDefault="00F92319">
      <w:pPr>
        <w:pStyle w:val="ListParagraph"/>
        <w:numPr>
          <w:ilvl w:val="0"/>
          <w:numId w:val="67"/>
        </w:numPr>
        <w:tabs>
          <w:tab w:val="left" w:pos="926"/>
        </w:tabs>
        <w:spacing w:before="118"/>
        <w:ind w:hanging="566"/>
        <w:jc w:val="left"/>
      </w:pPr>
      <w:r>
        <w:t>Deviations</w:t>
      </w:r>
      <w:r>
        <w:rPr>
          <w:spacing w:val="-3"/>
        </w:rPr>
        <w:t xml:space="preserve"> </w:t>
      </w:r>
      <w:r>
        <w:t>from</w:t>
      </w:r>
      <w:r>
        <w:rPr>
          <w:spacing w:val="-5"/>
        </w:rPr>
        <w:t xml:space="preserve"> </w:t>
      </w:r>
      <w:r>
        <w:t>the</w:t>
      </w:r>
      <w:r>
        <w:rPr>
          <w:spacing w:val="-5"/>
        </w:rPr>
        <w:t xml:space="preserve"> </w:t>
      </w:r>
      <w:r>
        <w:t>customer</w:t>
      </w:r>
      <w:r>
        <w:rPr>
          <w:spacing w:val="-5"/>
        </w:rPr>
        <w:t xml:space="preserve"> </w:t>
      </w:r>
      <w:r>
        <w:t>work</w:t>
      </w:r>
      <w:r>
        <w:rPr>
          <w:spacing w:val="-4"/>
        </w:rPr>
        <w:t xml:space="preserve"> </w:t>
      </w:r>
      <w:r>
        <w:rPr>
          <w:spacing w:val="-2"/>
        </w:rPr>
        <w:t>order.</w:t>
      </w:r>
    </w:p>
    <w:p w14:paraId="38A11B01" w14:textId="77777777" w:rsidR="00937A2B" w:rsidRDefault="00F92319">
      <w:pPr>
        <w:pStyle w:val="ListParagraph"/>
        <w:numPr>
          <w:ilvl w:val="0"/>
          <w:numId w:val="67"/>
        </w:numPr>
        <w:tabs>
          <w:tab w:val="left" w:pos="926"/>
        </w:tabs>
        <w:spacing w:before="120"/>
        <w:ind w:hanging="566"/>
        <w:jc w:val="left"/>
      </w:pPr>
      <w:r>
        <w:t>Release</w:t>
      </w:r>
      <w:r>
        <w:rPr>
          <w:spacing w:val="-8"/>
        </w:rPr>
        <w:t xml:space="preserve"> </w:t>
      </w:r>
      <w:r>
        <w:t>statements</w:t>
      </w:r>
      <w:r>
        <w:rPr>
          <w:spacing w:val="-8"/>
        </w:rPr>
        <w:t xml:space="preserve"> </w:t>
      </w:r>
      <w:r>
        <w:t>to</w:t>
      </w:r>
      <w:r>
        <w:rPr>
          <w:spacing w:val="-5"/>
        </w:rPr>
        <w:t xml:space="preserve"> </w:t>
      </w:r>
      <w:r>
        <w:t>satisfy</w:t>
      </w:r>
      <w:r>
        <w:rPr>
          <w:spacing w:val="-5"/>
        </w:rPr>
        <w:t xml:space="preserve"> </w:t>
      </w:r>
      <w:r>
        <w:t>a</w:t>
      </w:r>
      <w:r>
        <w:rPr>
          <w:spacing w:val="-5"/>
        </w:rPr>
        <w:t xml:space="preserve"> </w:t>
      </w:r>
      <w:r>
        <w:t>foreign</w:t>
      </w:r>
      <w:r>
        <w:rPr>
          <w:spacing w:val="-4"/>
        </w:rPr>
        <w:t xml:space="preserve"> </w:t>
      </w:r>
      <w:r>
        <w:t>civil</w:t>
      </w:r>
      <w:r>
        <w:rPr>
          <w:spacing w:val="-6"/>
        </w:rPr>
        <w:t xml:space="preserve"> </w:t>
      </w:r>
      <w:r>
        <w:t>aviation</w:t>
      </w:r>
      <w:r>
        <w:rPr>
          <w:spacing w:val="-5"/>
        </w:rPr>
        <w:t xml:space="preserve"> </w:t>
      </w:r>
      <w:r>
        <w:t>authority</w:t>
      </w:r>
      <w:r>
        <w:rPr>
          <w:spacing w:val="-7"/>
        </w:rPr>
        <w:t xml:space="preserve"> </w:t>
      </w:r>
      <w:r>
        <w:t>maintenance</w:t>
      </w:r>
      <w:r>
        <w:rPr>
          <w:spacing w:val="-5"/>
        </w:rPr>
        <w:t xml:space="preserve"> </w:t>
      </w:r>
      <w:r>
        <w:rPr>
          <w:spacing w:val="-2"/>
        </w:rPr>
        <w:t>requirement.</w:t>
      </w:r>
    </w:p>
    <w:p w14:paraId="1795C7CA" w14:textId="77777777" w:rsidR="00937A2B" w:rsidRDefault="00F92319">
      <w:pPr>
        <w:pStyle w:val="ListParagraph"/>
        <w:numPr>
          <w:ilvl w:val="0"/>
          <w:numId w:val="67"/>
        </w:numPr>
        <w:tabs>
          <w:tab w:val="left" w:pos="926"/>
        </w:tabs>
        <w:ind w:hanging="566"/>
        <w:jc w:val="left"/>
      </w:pPr>
      <w:r>
        <w:t>Information</w:t>
      </w:r>
      <w:r>
        <w:rPr>
          <w:spacing w:val="-8"/>
        </w:rPr>
        <w:t xml:space="preserve"> </w:t>
      </w:r>
      <w:r>
        <w:t>needed</w:t>
      </w:r>
      <w:r>
        <w:rPr>
          <w:spacing w:val="-7"/>
        </w:rPr>
        <w:t xml:space="preserve"> </w:t>
      </w:r>
      <w:r>
        <w:t>to</w:t>
      </w:r>
      <w:r>
        <w:rPr>
          <w:spacing w:val="-5"/>
        </w:rPr>
        <w:t xml:space="preserve"> </w:t>
      </w:r>
      <w:r>
        <w:t>support</w:t>
      </w:r>
      <w:r>
        <w:rPr>
          <w:spacing w:val="-4"/>
        </w:rPr>
        <w:t xml:space="preserve"> </w:t>
      </w:r>
      <w:r>
        <w:t>shipment</w:t>
      </w:r>
      <w:r>
        <w:rPr>
          <w:spacing w:val="-7"/>
        </w:rPr>
        <w:t xml:space="preserve"> </w:t>
      </w:r>
      <w:r>
        <w:t>with</w:t>
      </w:r>
      <w:r>
        <w:rPr>
          <w:spacing w:val="-4"/>
        </w:rPr>
        <w:t xml:space="preserve"> </w:t>
      </w:r>
      <w:r>
        <w:t>shortages</w:t>
      </w:r>
      <w:r>
        <w:rPr>
          <w:spacing w:val="-3"/>
        </w:rPr>
        <w:t xml:space="preserve"> </w:t>
      </w:r>
      <w:r>
        <w:t>or</w:t>
      </w:r>
      <w:r>
        <w:rPr>
          <w:spacing w:val="-5"/>
        </w:rPr>
        <w:t xml:space="preserve"> </w:t>
      </w:r>
      <w:r>
        <w:t>re-assembly</w:t>
      </w:r>
      <w:r>
        <w:rPr>
          <w:spacing w:val="-4"/>
        </w:rPr>
        <w:t xml:space="preserve"> </w:t>
      </w:r>
      <w:r>
        <w:t>after</w:t>
      </w:r>
      <w:r>
        <w:rPr>
          <w:spacing w:val="-4"/>
        </w:rPr>
        <w:t xml:space="preserve"> </w:t>
      </w:r>
      <w:r>
        <w:rPr>
          <w:spacing w:val="-2"/>
        </w:rPr>
        <w:t>delivery.</w:t>
      </w:r>
    </w:p>
    <w:p w14:paraId="681E3C5D" w14:textId="77777777" w:rsidR="00937A2B" w:rsidRDefault="00F92319">
      <w:pPr>
        <w:pStyle w:val="ListParagraph"/>
        <w:numPr>
          <w:ilvl w:val="0"/>
          <w:numId w:val="67"/>
        </w:numPr>
        <w:tabs>
          <w:tab w:val="left" w:pos="926"/>
        </w:tabs>
        <w:ind w:hanging="566"/>
        <w:jc w:val="left"/>
      </w:pPr>
      <w:r>
        <w:t>References</w:t>
      </w:r>
      <w:r>
        <w:rPr>
          <w:spacing w:val="-8"/>
        </w:rPr>
        <w:t xml:space="preserve"> </w:t>
      </w:r>
      <w:r>
        <w:t>to</w:t>
      </w:r>
      <w:r>
        <w:rPr>
          <w:spacing w:val="-5"/>
        </w:rPr>
        <w:t xml:space="preserve"> </w:t>
      </w:r>
      <w:r>
        <w:t>aid</w:t>
      </w:r>
      <w:r>
        <w:rPr>
          <w:spacing w:val="-4"/>
        </w:rPr>
        <w:t xml:space="preserve"> </w:t>
      </w:r>
      <w:r>
        <w:t>traceability,</w:t>
      </w:r>
      <w:r>
        <w:rPr>
          <w:spacing w:val="-4"/>
        </w:rPr>
        <w:t xml:space="preserve"> </w:t>
      </w:r>
      <w:r>
        <w:t>such</w:t>
      </w:r>
      <w:r>
        <w:rPr>
          <w:spacing w:val="-7"/>
        </w:rPr>
        <w:t xml:space="preserve"> </w:t>
      </w:r>
      <w:r>
        <w:t>as</w:t>
      </w:r>
      <w:r>
        <w:rPr>
          <w:spacing w:val="-4"/>
        </w:rPr>
        <w:t xml:space="preserve"> </w:t>
      </w:r>
      <w:r>
        <w:t>batch</w:t>
      </w:r>
      <w:r>
        <w:rPr>
          <w:spacing w:val="-6"/>
        </w:rPr>
        <w:t xml:space="preserve"> </w:t>
      </w:r>
      <w:r>
        <w:rPr>
          <w:spacing w:val="-2"/>
        </w:rPr>
        <w:t>numbers.</w:t>
      </w:r>
    </w:p>
    <w:p w14:paraId="6AFEAD86" w14:textId="77777777" w:rsidR="00937A2B" w:rsidRDefault="00937A2B">
      <w:pPr>
        <w:pStyle w:val="ListParagraph"/>
        <w:jc w:val="left"/>
        <w:sectPr w:rsidR="00937A2B">
          <w:pgSz w:w="11910" w:h="16840"/>
          <w:pgMar w:top="1940" w:right="1080" w:bottom="1180" w:left="1080" w:header="886" w:footer="994" w:gutter="0"/>
          <w:cols w:space="720"/>
        </w:sectPr>
      </w:pPr>
    </w:p>
    <w:p w14:paraId="4753E38B" w14:textId="77777777" w:rsidR="00937A2B" w:rsidRDefault="00F92319">
      <w:pPr>
        <w:pStyle w:val="Heading3"/>
        <w:tabs>
          <w:tab w:val="left" w:pos="9416"/>
        </w:tabs>
        <w:spacing w:before="89" w:line="463" w:lineRule="auto"/>
        <w:ind w:left="3965" w:right="327" w:hanging="3606"/>
        <w:rPr>
          <w:sz w:val="26"/>
        </w:rPr>
      </w:pPr>
      <w:r>
        <w:rPr>
          <w:noProof/>
          <w:sz w:val="26"/>
        </w:rPr>
        <w:lastRenderedPageBreak/>
        <mc:AlternateContent>
          <mc:Choice Requires="wps">
            <w:drawing>
              <wp:anchor distT="0" distB="0" distL="0" distR="0" simplePos="0" relativeHeight="15800320" behindDoc="0" locked="0" layoutInCell="1" allowOverlap="1" wp14:anchorId="21AA552A" wp14:editId="1E91F923">
                <wp:simplePos x="0" y="0"/>
                <wp:positionH relativeFrom="page">
                  <wp:posOffset>876604</wp:posOffset>
                </wp:positionH>
                <wp:positionV relativeFrom="paragraph">
                  <wp:posOffset>967730</wp:posOffset>
                </wp:positionV>
                <wp:extent cx="5848985" cy="6738620"/>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985" cy="67386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81"/>
                            </w:tblGrid>
                            <w:tr w:rsidR="00937A2B" w14:paraId="31FF3BF9" w14:textId="77777777">
                              <w:trPr>
                                <w:trHeight w:val="10592"/>
                              </w:trPr>
                              <w:tc>
                                <w:tcPr>
                                  <w:tcW w:w="9081" w:type="dxa"/>
                                </w:tcPr>
                                <w:p w14:paraId="6144289A" w14:textId="77777777" w:rsidR="00937A2B" w:rsidRDefault="00F92319">
                                  <w:pPr>
                                    <w:pStyle w:val="TableParagraph"/>
                                    <w:spacing w:before="243"/>
                                    <w:ind w:left="1919" w:right="1915"/>
                                    <w:jc w:val="center"/>
                                    <w:rPr>
                                      <w:sz w:val="20"/>
                                    </w:rPr>
                                  </w:pPr>
                                  <w:r>
                                    <w:rPr>
                                      <w:sz w:val="20"/>
                                    </w:rPr>
                                    <w:t>Republic</w:t>
                                  </w:r>
                                  <w:r>
                                    <w:rPr>
                                      <w:spacing w:val="-6"/>
                                      <w:sz w:val="20"/>
                                    </w:rPr>
                                    <w:t xml:space="preserve"> </w:t>
                                  </w:r>
                                  <w:r>
                                    <w:rPr>
                                      <w:sz w:val="20"/>
                                    </w:rPr>
                                    <w:t>of</w:t>
                                  </w:r>
                                  <w:r>
                                    <w:rPr>
                                      <w:spacing w:val="-7"/>
                                      <w:sz w:val="20"/>
                                    </w:rPr>
                                    <w:t xml:space="preserve"> </w:t>
                                  </w:r>
                                  <w:r>
                                    <w:rPr>
                                      <w:spacing w:val="-2"/>
                                      <w:sz w:val="20"/>
                                    </w:rPr>
                                    <w:t>Armenia</w:t>
                                  </w:r>
                                </w:p>
                                <w:p w14:paraId="0ED68719" w14:textId="77777777" w:rsidR="00937A2B" w:rsidRDefault="00937A2B">
                                  <w:pPr>
                                    <w:pStyle w:val="TableParagraph"/>
                                    <w:spacing w:before="2"/>
                                    <w:ind w:left="0"/>
                                    <w:rPr>
                                      <w:sz w:val="20"/>
                                    </w:rPr>
                                  </w:pPr>
                                </w:p>
                                <w:p w14:paraId="570973D1" w14:textId="77777777" w:rsidR="00937A2B" w:rsidRDefault="00F92319">
                                  <w:pPr>
                                    <w:pStyle w:val="TableParagraph"/>
                                    <w:ind w:left="107"/>
                                    <w:jc w:val="both"/>
                                    <w:rPr>
                                      <w:b/>
                                      <w:sz w:val="20"/>
                                    </w:rPr>
                                  </w:pPr>
                                  <w:r>
                                    <w:rPr>
                                      <w:b/>
                                      <w:sz w:val="20"/>
                                    </w:rPr>
                                    <w:t>AIRWORTHINESS</w:t>
                                  </w:r>
                                  <w:r>
                                    <w:rPr>
                                      <w:b/>
                                      <w:spacing w:val="-10"/>
                                      <w:sz w:val="20"/>
                                    </w:rPr>
                                    <w:t xml:space="preserve"> </w:t>
                                  </w:r>
                                  <w:r>
                                    <w:rPr>
                                      <w:b/>
                                      <w:sz w:val="20"/>
                                    </w:rPr>
                                    <w:t>REVIEW</w:t>
                                  </w:r>
                                  <w:r>
                                    <w:rPr>
                                      <w:b/>
                                      <w:spacing w:val="-10"/>
                                      <w:sz w:val="20"/>
                                    </w:rPr>
                                    <w:t xml:space="preserve"> </w:t>
                                  </w:r>
                                  <w:r>
                                    <w:rPr>
                                      <w:b/>
                                      <w:sz w:val="20"/>
                                    </w:rPr>
                                    <w:t>CERTIFICATE</w:t>
                                  </w:r>
                                  <w:r>
                                    <w:rPr>
                                      <w:b/>
                                      <w:spacing w:val="-9"/>
                                      <w:sz w:val="20"/>
                                    </w:rPr>
                                    <w:t xml:space="preserve"> </w:t>
                                  </w:r>
                                  <w:r>
                                    <w:rPr>
                                      <w:b/>
                                      <w:spacing w:val="-2"/>
                                      <w:sz w:val="20"/>
                                    </w:rPr>
                                    <w:t>(ARC)</w:t>
                                  </w:r>
                                </w:p>
                                <w:p w14:paraId="20ACF970" w14:textId="77777777" w:rsidR="00937A2B" w:rsidRDefault="00F92319">
                                  <w:pPr>
                                    <w:pStyle w:val="TableParagraph"/>
                                    <w:spacing w:before="121"/>
                                    <w:ind w:left="1919" w:right="1915"/>
                                    <w:jc w:val="center"/>
                                    <w:rPr>
                                      <w:sz w:val="20"/>
                                    </w:rPr>
                                  </w:pPr>
                                  <w:r>
                                    <w:rPr>
                                      <w:sz w:val="20"/>
                                    </w:rPr>
                                    <w:t>ARC</w:t>
                                  </w:r>
                                  <w:r>
                                    <w:rPr>
                                      <w:spacing w:val="-10"/>
                                      <w:sz w:val="20"/>
                                    </w:rPr>
                                    <w:t xml:space="preserve"> </w:t>
                                  </w:r>
                                  <w:r>
                                    <w:rPr>
                                      <w:sz w:val="20"/>
                                    </w:rPr>
                                    <w:t>reference:</w:t>
                                  </w:r>
                                  <w:r>
                                    <w:rPr>
                                      <w:spacing w:val="-5"/>
                                      <w:sz w:val="20"/>
                                    </w:rPr>
                                    <w:t xml:space="preserve"> </w:t>
                                  </w:r>
                                  <w:r>
                                    <w:rPr>
                                      <w:spacing w:val="-2"/>
                                      <w:sz w:val="20"/>
                                    </w:rPr>
                                    <w:t>………..</w:t>
                                  </w:r>
                                </w:p>
                                <w:p w14:paraId="26E9EF5E" w14:textId="77777777" w:rsidR="00937A2B" w:rsidRDefault="00F92319">
                                  <w:pPr>
                                    <w:pStyle w:val="TableParagraph"/>
                                    <w:spacing w:before="241"/>
                                    <w:ind w:left="107" w:right="93"/>
                                    <w:jc w:val="both"/>
                                  </w:pPr>
                                  <w:r>
                                    <w:t>Pursuant to Republic of Armenia Civil Aviation Law the following organisation, approved in accordance with Section A of Annex Vc (Part-CAMO) or Section A of Annex Vd (Part-CAO) to Regulation on Continuing Airworthiness,</w:t>
                                  </w:r>
                                </w:p>
                                <w:p w14:paraId="7790AD08" w14:textId="77777777" w:rsidR="00937A2B" w:rsidRDefault="00F92319">
                                  <w:pPr>
                                    <w:pStyle w:val="TableParagraph"/>
                                    <w:spacing w:line="490" w:lineRule="atLeast"/>
                                    <w:ind w:left="1919" w:right="1912"/>
                                    <w:jc w:val="center"/>
                                    <w:rPr>
                                      <w:sz w:val="20"/>
                                    </w:rPr>
                                  </w:pPr>
                                  <w:r>
                                    <w:rPr>
                                      <w:sz w:val="20"/>
                                    </w:rPr>
                                    <w:t>[NAME</w:t>
                                  </w:r>
                                  <w:r>
                                    <w:rPr>
                                      <w:spacing w:val="-8"/>
                                      <w:sz w:val="20"/>
                                    </w:rPr>
                                    <w:t xml:space="preserve"> </w:t>
                                  </w:r>
                                  <w:r>
                                    <w:rPr>
                                      <w:sz w:val="20"/>
                                    </w:rPr>
                                    <w:t>OF</w:t>
                                  </w:r>
                                  <w:r>
                                    <w:rPr>
                                      <w:spacing w:val="-9"/>
                                      <w:sz w:val="20"/>
                                    </w:rPr>
                                    <w:t xml:space="preserve"> </w:t>
                                  </w:r>
                                  <w:r>
                                    <w:rPr>
                                      <w:sz w:val="20"/>
                                    </w:rPr>
                                    <w:t>ORGANISATION</w:t>
                                  </w:r>
                                  <w:r>
                                    <w:rPr>
                                      <w:spacing w:val="-8"/>
                                      <w:sz w:val="20"/>
                                    </w:rPr>
                                    <w:t xml:space="preserve"> </w:t>
                                  </w:r>
                                  <w:r>
                                    <w:rPr>
                                      <w:sz w:val="20"/>
                                    </w:rPr>
                                    <w:t>APPROVED</w:t>
                                  </w:r>
                                  <w:r>
                                    <w:rPr>
                                      <w:spacing w:val="-9"/>
                                      <w:sz w:val="20"/>
                                    </w:rPr>
                                    <w:t xml:space="preserve"> </w:t>
                                  </w:r>
                                  <w:r>
                                    <w:rPr>
                                      <w:sz w:val="20"/>
                                    </w:rPr>
                                    <w:t>AND</w:t>
                                  </w:r>
                                  <w:r>
                                    <w:rPr>
                                      <w:spacing w:val="-9"/>
                                      <w:sz w:val="20"/>
                                    </w:rPr>
                                    <w:t xml:space="preserve"> </w:t>
                                  </w:r>
                                  <w:r>
                                    <w:rPr>
                                      <w:sz w:val="20"/>
                                    </w:rPr>
                                    <w:t>ADDRESS] [APPROVAL REFERENCE]</w:t>
                                  </w:r>
                                </w:p>
                                <w:p w14:paraId="044AFB7A" w14:textId="77777777" w:rsidR="00937A2B" w:rsidRDefault="00F92319">
                                  <w:pPr>
                                    <w:pStyle w:val="TableParagraph"/>
                                    <w:spacing w:before="120"/>
                                    <w:ind w:left="107" w:right="171"/>
                                    <w:rPr>
                                      <w:sz w:val="20"/>
                                    </w:rPr>
                                  </w:pPr>
                                  <w:r>
                                    <w:rPr>
                                      <w:sz w:val="20"/>
                                    </w:rPr>
                                    <w:t>hereby</w:t>
                                  </w:r>
                                  <w:r>
                                    <w:rPr>
                                      <w:spacing w:val="-3"/>
                                      <w:sz w:val="20"/>
                                    </w:rPr>
                                    <w:t xml:space="preserve"> </w:t>
                                  </w:r>
                                  <w:r>
                                    <w:rPr>
                                      <w:sz w:val="20"/>
                                    </w:rPr>
                                    <w:t>certifies</w:t>
                                  </w:r>
                                  <w:r>
                                    <w:rPr>
                                      <w:spacing w:val="-5"/>
                                      <w:sz w:val="20"/>
                                    </w:rPr>
                                    <w:t xml:space="preserve"> </w:t>
                                  </w:r>
                                  <w:r>
                                    <w:rPr>
                                      <w:sz w:val="20"/>
                                    </w:rPr>
                                    <w:t>that</w:t>
                                  </w:r>
                                  <w:r>
                                    <w:rPr>
                                      <w:spacing w:val="-3"/>
                                      <w:sz w:val="20"/>
                                    </w:rPr>
                                    <w:t xml:space="preserve"> </w:t>
                                  </w:r>
                                  <w:r>
                                    <w:rPr>
                                      <w:sz w:val="20"/>
                                    </w:rPr>
                                    <w:t>it</w:t>
                                  </w:r>
                                  <w:r>
                                    <w:rPr>
                                      <w:spacing w:val="-3"/>
                                      <w:sz w:val="20"/>
                                    </w:rPr>
                                    <w:t xml:space="preserve"> </w:t>
                                  </w:r>
                                  <w:r>
                                    <w:rPr>
                                      <w:sz w:val="20"/>
                                    </w:rPr>
                                    <w:t>has</w:t>
                                  </w:r>
                                  <w:r>
                                    <w:rPr>
                                      <w:spacing w:val="-4"/>
                                      <w:sz w:val="20"/>
                                    </w:rPr>
                                    <w:t xml:space="preserve"> </w:t>
                                  </w:r>
                                  <w:r>
                                    <w:rPr>
                                      <w:sz w:val="20"/>
                                    </w:rPr>
                                    <w:t>performed</w:t>
                                  </w:r>
                                  <w:r>
                                    <w:rPr>
                                      <w:spacing w:val="-3"/>
                                      <w:sz w:val="20"/>
                                    </w:rPr>
                                    <w:t xml:space="preserve"> </w:t>
                                  </w:r>
                                  <w:r>
                                    <w:rPr>
                                      <w:sz w:val="20"/>
                                    </w:rPr>
                                    <w:t>an</w:t>
                                  </w:r>
                                  <w:r>
                                    <w:rPr>
                                      <w:spacing w:val="-3"/>
                                      <w:sz w:val="20"/>
                                    </w:rPr>
                                    <w:t xml:space="preserve"> </w:t>
                                  </w:r>
                                  <w:r>
                                    <w:rPr>
                                      <w:sz w:val="20"/>
                                    </w:rPr>
                                    <w:t>airworthiness</w:t>
                                  </w:r>
                                  <w:r>
                                    <w:rPr>
                                      <w:spacing w:val="-5"/>
                                      <w:sz w:val="20"/>
                                    </w:rPr>
                                    <w:t xml:space="preserve"> </w:t>
                                  </w:r>
                                  <w:r>
                                    <w:rPr>
                                      <w:sz w:val="20"/>
                                    </w:rPr>
                                    <w:t>review</w:t>
                                  </w:r>
                                  <w:r>
                                    <w:rPr>
                                      <w:spacing w:val="-4"/>
                                      <w:sz w:val="20"/>
                                    </w:rPr>
                                    <w:t xml:space="preserve"> </w:t>
                                  </w:r>
                                  <w:r>
                                    <w:rPr>
                                      <w:sz w:val="20"/>
                                    </w:rPr>
                                    <w:t>in</w:t>
                                  </w:r>
                                  <w:r>
                                    <w:rPr>
                                      <w:spacing w:val="-3"/>
                                      <w:sz w:val="20"/>
                                    </w:rPr>
                                    <w:t xml:space="preserve"> </w:t>
                                  </w:r>
                                  <w:r>
                                    <w:rPr>
                                      <w:sz w:val="20"/>
                                    </w:rPr>
                                    <w:t>accordance</w:t>
                                  </w:r>
                                  <w:r>
                                    <w:rPr>
                                      <w:spacing w:val="-5"/>
                                      <w:sz w:val="20"/>
                                    </w:rPr>
                                    <w:t xml:space="preserve"> </w:t>
                                  </w:r>
                                  <w:r>
                                    <w:rPr>
                                      <w:sz w:val="20"/>
                                    </w:rPr>
                                    <w:t>with</w:t>
                                  </w:r>
                                  <w:r>
                                    <w:rPr>
                                      <w:spacing w:val="-3"/>
                                      <w:sz w:val="20"/>
                                    </w:rPr>
                                    <w:t xml:space="preserve"> </w:t>
                                  </w:r>
                                  <w:r>
                                    <w:rPr>
                                      <w:sz w:val="20"/>
                                    </w:rPr>
                                    <w:t xml:space="preserve">point </w:t>
                                  </w:r>
                                  <w:hyperlink w:anchor="_bookmark170" w:history="1">
                                    <w:r>
                                      <w:rPr>
                                        <w:color w:val="0000FF"/>
                                        <w:sz w:val="20"/>
                                        <w:u w:val="single" w:color="0000FF"/>
                                      </w:rPr>
                                      <w:t>M.A.901</w:t>
                                    </w:r>
                                  </w:hyperlink>
                                  <w:r>
                                    <w:rPr>
                                      <w:color w:val="0000FF"/>
                                      <w:spacing w:val="-3"/>
                                      <w:sz w:val="20"/>
                                    </w:rPr>
                                    <w:t xml:space="preserve"> </w:t>
                                  </w:r>
                                  <w:r>
                                    <w:rPr>
                                      <w:sz w:val="20"/>
                                    </w:rPr>
                                    <w:t>of</w:t>
                                  </w:r>
                                  <w:r>
                                    <w:rPr>
                                      <w:spacing w:val="-5"/>
                                      <w:sz w:val="20"/>
                                    </w:rPr>
                                    <w:t xml:space="preserve"> </w:t>
                                  </w:r>
                                  <w:r>
                                    <w:rPr>
                                      <w:sz w:val="20"/>
                                    </w:rPr>
                                    <w:t>Annex</w:t>
                                  </w:r>
                                  <w:r>
                                    <w:rPr>
                                      <w:spacing w:val="-3"/>
                                      <w:sz w:val="20"/>
                                    </w:rPr>
                                    <w:t xml:space="preserve"> </w:t>
                                  </w:r>
                                  <w:r>
                                    <w:rPr>
                                      <w:sz w:val="20"/>
                                    </w:rPr>
                                    <w:t>I to Regulation on Continuing Airworthiness on the following aircraft:</w:t>
                                  </w:r>
                                </w:p>
                                <w:p w14:paraId="4B9E3CA1" w14:textId="77777777" w:rsidR="00937A2B" w:rsidRDefault="00937A2B">
                                  <w:pPr>
                                    <w:pStyle w:val="TableParagraph"/>
                                    <w:spacing w:before="23"/>
                                    <w:ind w:left="0"/>
                                    <w:rPr>
                                      <w:sz w:val="20"/>
                                    </w:rPr>
                                  </w:pPr>
                                </w:p>
                                <w:p w14:paraId="1088C701" w14:textId="77777777" w:rsidR="00937A2B" w:rsidRDefault="00F92319">
                                  <w:pPr>
                                    <w:pStyle w:val="TableParagraph"/>
                                    <w:spacing w:before="1"/>
                                    <w:ind w:left="107" w:right="444"/>
                                    <w:jc w:val="both"/>
                                    <w:rPr>
                                      <w:sz w:val="20"/>
                                    </w:rPr>
                                  </w:pPr>
                                  <w:r>
                                    <w:rPr>
                                      <w:sz w:val="20"/>
                                    </w:rPr>
                                    <w:t>Aircraft</w:t>
                                  </w:r>
                                  <w:r>
                                    <w:rPr>
                                      <w:spacing w:val="-10"/>
                                      <w:sz w:val="20"/>
                                    </w:rPr>
                                    <w:t xml:space="preserve"> </w:t>
                                  </w:r>
                                  <w:r>
                                    <w:rPr>
                                      <w:sz w:val="20"/>
                                    </w:rPr>
                                    <w:t>manufacturer:</w:t>
                                  </w:r>
                                  <w:r>
                                    <w:rPr>
                                      <w:spacing w:val="-11"/>
                                      <w:sz w:val="20"/>
                                    </w:rPr>
                                    <w:t xml:space="preserve"> </w:t>
                                  </w:r>
                                  <w:r>
                                    <w:rPr>
                                      <w:sz w:val="20"/>
                                    </w:rPr>
                                    <w:t>……………………………………………………………………………………………………………………………… Manufacturer’s</w:t>
                                  </w:r>
                                  <w:r>
                                    <w:rPr>
                                      <w:spacing w:val="-12"/>
                                      <w:sz w:val="20"/>
                                    </w:rPr>
                                    <w:t xml:space="preserve"> </w:t>
                                  </w:r>
                                  <w:r>
                                    <w:rPr>
                                      <w:sz w:val="20"/>
                                    </w:rPr>
                                    <w:t>designation:</w:t>
                                  </w:r>
                                  <w:r>
                                    <w:rPr>
                                      <w:spacing w:val="-11"/>
                                      <w:sz w:val="20"/>
                                    </w:rPr>
                                    <w:t xml:space="preserve"> </w:t>
                                  </w:r>
                                  <w:r>
                                    <w:rPr>
                                      <w:sz w:val="20"/>
                                    </w:rPr>
                                    <w:t>…………………………………………………………………………………………………………………….. Aircraft</w:t>
                                  </w:r>
                                  <w:r>
                                    <w:rPr>
                                      <w:spacing w:val="-12"/>
                                      <w:sz w:val="20"/>
                                    </w:rPr>
                                    <w:t xml:space="preserve"> </w:t>
                                  </w:r>
                                  <w:r>
                                    <w:rPr>
                                      <w:sz w:val="20"/>
                                    </w:rPr>
                                    <w:t>registration:</w:t>
                                  </w:r>
                                  <w:r>
                                    <w:rPr>
                                      <w:spacing w:val="-11"/>
                                      <w:sz w:val="20"/>
                                    </w:rPr>
                                    <w:t xml:space="preserve"> </w:t>
                                  </w:r>
                                  <w:r>
                                    <w:rPr>
                                      <w:sz w:val="20"/>
                                    </w:rPr>
                                    <w:t>…………………………………………………………………………………………………………………………………. Aircraft</w:t>
                                  </w:r>
                                  <w:r>
                                    <w:rPr>
                                      <w:spacing w:val="-9"/>
                                      <w:sz w:val="20"/>
                                    </w:rPr>
                                    <w:t xml:space="preserve"> </w:t>
                                  </w:r>
                                  <w:r>
                                    <w:rPr>
                                      <w:sz w:val="20"/>
                                    </w:rPr>
                                    <w:t>serial</w:t>
                                  </w:r>
                                  <w:r>
                                    <w:rPr>
                                      <w:spacing w:val="-9"/>
                                      <w:sz w:val="20"/>
                                    </w:rPr>
                                    <w:t xml:space="preserve"> </w:t>
                                  </w:r>
                                  <w:r>
                                    <w:rPr>
                                      <w:sz w:val="20"/>
                                    </w:rPr>
                                    <w:t>number:</w:t>
                                  </w:r>
                                  <w:r>
                                    <w:rPr>
                                      <w:spacing w:val="-10"/>
                                      <w:sz w:val="20"/>
                                    </w:rPr>
                                    <w:t xml:space="preserve"> </w:t>
                                  </w:r>
                                  <w:r>
                                    <w:rPr>
                                      <w:sz w:val="20"/>
                                    </w:rPr>
                                    <w:t>……………………………………………………………………………………………………………………………… and this aircraft is considered airworthy at the time of the review.</w:t>
                                  </w:r>
                                </w:p>
                                <w:p w14:paraId="6A473505" w14:textId="77777777" w:rsidR="00937A2B" w:rsidRDefault="00F92319">
                                  <w:pPr>
                                    <w:pStyle w:val="TableParagraph"/>
                                    <w:spacing w:before="243"/>
                                    <w:ind w:left="107" w:right="424"/>
                                    <w:jc w:val="both"/>
                                    <w:rPr>
                                      <w:sz w:val="20"/>
                                    </w:rPr>
                                  </w:pPr>
                                  <w:r>
                                    <w:rPr>
                                      <w:sz w:val="20"/>
                                    </w:rPr>
                                    <w:t>Date</w:t>
                                  </w:r>
                                  <w:r>
                                    <w:rPr>
                                      <w:spacing w:val="-4"/>
                                      <w:sz w:val="20"/>
                                    </w:rPr>
                                    <w:t xml:space="preserve"> </w:t>
                                  </w:r>
                                  <w:r>
                                    <w:rPr>
                                      <w:sz w:val="20"/>
                                    </w:rPr>
                                    <w:t>of</w:t>
                                  </w:r>
                                  <w:r>
                                    <w:rPr>
                                      <w:spacing w:val="-5"/>
                                      <w:sz w:val="20"/>
                                    </w:rPr>
                                    <w:t xml:space="preserve"> </w:t>
                                  </w:r>
                                  <w:r>
                                    <w:rPr>
                                      <w:sz w:val="20"/>
                                    </w:rPr>
                                    <w:t>issue:</w:t>
                                  </w:r>
                                  <w:r>
                                    <w:rPr>
                                      <w:spacing w:val="-3"/>
                                      <w:sz w:val="20"/>
                                    </w:rPr>
                                    <w:t xml:space="preserve"> </w:t>
                                  </w:r>
                                  <w:r>
                                    <w:rPr>
                                      <w:sz w:val="20"/>
                                    </w:rPr>
                                    <w:t>..................................................................</w:t>
                                  </w:r>
                                  <w:r>
                                    <w:rPr>
                                      <w:spacing w:val="-3"/>
                                      <w:sz w:val="20"/>
                                    </w:rPr>
                                    <w:t xml:space="preserve"> </w:t>
                                  </w:r>
                                  <w:r>
                                    <w:rPr>
                                      <w:sz w:val="20"/>
                                    </w:rPr>
                                    <w:t>Date</w:t>
                                  </w:r>
                                  <w:r>
                                    <w:rPr>
                                      <w:spacing w:val="-4"/>
                                      <w:sz w:val="20"/>
                                    </w:rPr>
                                    <w:t xml:space="preserve"> </w:t>
                                  </w:r>
                                  <w:r>
                                    <w:rPr>
                                      <w:sz w:val="20"/>
                                    </w:rPr>
                                    <w:t>of</w:t>
                                  </w:r>
                                  <w:r>
                                    <w:rPr>
                                      <w:spacing w:val="-4"/>
                                      <w:sz w:val="20"/>
                                    </w:rPr>
                                    <w:t xml:space="preserve"> </w:t>
                                  </w:r>
                                  <w:r>
                                    <w:rPr>
                                      <w:sz w:val="20"/>
                                    </w:rPr>
                                    <w:t>expiry:</w:t>
                                  </w:r>
                                  <w:r>
                                    <w:rPr>
                                      <w:spacing w:val="-3"/>
                                      <w:sz w:val="20"/>
                                    </w:rPr>
                                    <w:t xml:space="preserve"> </w:t>
                                  </w:r>
                                  <w:r>
                                    <w:rPr>
                                      <w:sz w:val="20"/>
                                    </w:rPr>
                                    <w:t>…………………………………………………… Airframe</w:t>
                                  </w:r>
                                  <w:r>
                                    <w:rPr>
                                      <w:spacing w:val="-4"/>
                                      <w:sz w:val="20"/>
                                    </w:rPr>
                                    <w:t xml:space="preserve"> </w:t>
                                  </w:r>
                                  <w:r>
                                    <w:rPr>
                                      <w:sz w:val="20"/>
                                    </w:rPr>
                                    <w:t>Flight</w:t>
                                  </w:r>
                                  <w:r>
                                    <w:rPr>
                                      <w:spacing w:val="-3"/>
                                      <w:sz w:val="20"/>
                                    </w:rPr>
                                    <w:t xml:space="preserve"> </w:t>
                                  </w:r>
                                  <w:r>
                                    <w:rPr>
                                      <w:sz w:val="20"/>
                                    </w:rPr>
                                    <w:t>Hours</w:t>
                                  </w:r>
                                  <w:r>
                                    <w:rPr>
                                      <w:spacing w:val="-5"/>
                                      <w:sz w:val="20"/>
                                    </w:rPr>
                                    <w:t xml:space="preserve"> </w:t>
                                  </w:r>
                                  <w:r>
                                    <w:rPr>
                                      <w:sz w:val="20"/>
                                    </w:rPr>
                                    <w:t>(FH)</w:t>
                                  </w:r>
                                  <w:r>
                                    <w:rPr>
                                      <w:spacing w:val="-3"/>
                                      <w:sz w:val="20"/>
                                    </w:rPr>
                                    <w:t xml:space="preserve"> </w:t>
                                  </w:r>
                                  <w:r>
                                    <w:rPr>
                                      <w:sz w:val="20"/>
                                    </w:rPr>
                                    <w:t>at</w:t>
                                  </w:r>
                                  <w:r>
                                    <w:rPr>
                                      <w:spacing w:val="-3"/>
                                      <w:sz w:val="20"/>
                                    </w:rPr>
                                    <w:t xml:space="preserve"> </w:t>
                                  </w:r>
                                  <w:r>
                                    <w:rPr>
                                      <w:sz w:val="20"/>
                                    </w:rPr>
                                    <w:t>date</w:t>
                                  </w:r>
                                  <w:r>
                                    <w:rPr>
                                      <w:spacing w:val="-4"/>
                                      <w:sz w:val="20"/>
                                    </w:rPr>
                                    <w:t xml:space="preserve"> </w:t>
                                  </w:r>
                                  <w:r>
                                    <w:rPr>
                                      <w:sz w:val="20"/>
                                    </w:rPr>
                                    <w:t>of</w:t>
                                  </w:r>
                                  <w:r>
                                    <w:rPr>
                                      <w:spacing w:val="-5"/>
                                      <w:sz w:val="20"/>
                                    </w:rPr>
                                    <w:t xml:space="preserve"> </w:t>
                                  </w:r>
                                  <w:r>
                                    <w:rPr>
                                      <w:sz w:val="20"/>
                                    </w:rPr>
                                    <w:t>issue</w:t>
                                  </w:r>
                                  <w:r>
                                    <w:rPr>
                                      <w:spacing w:val="-4"/>
                                      <w:sz w:val="20"/>
                                    </w:rPr>
                                    <w:t xml:space="preserve"> </w:t>
                                  </w:r>
                                  <w:r>
                                    <w:rPr>
                                      <w:sz w:val="20"/>
                                    </w:rPr>
                                    <w:t>(**):</w:t>
                                  </w:r>
                                  <w:r>
                                    <w:rPr>
                                      <w:spacing w:val="-2"/>
                                      <w:sz w:val="20"/>
                                    </w:rPr>
                                    <w:t xml:space="preserve"> </w:t>
                                  </w:r>
                                  <w:r>
                                    <w:rPr>
                                      <w:sz w:val="20"/>
                                    </w:rPr>
                                    <w:t>……………………………………………………………………………………….. Signed:</w:t>
                                  </w:r>
                                  <w:r>
                                    <w:rPr>
                                      <w:spacing w:val="-11"/>
                                      <w:sz w:val="20"/>
                                    </w:rPr>
                                    <w:t xml:space="preserve"> </w:t>
                                  </w:r>
                                  <w:r>
                                    <w:rPr>
                                      <w:sz w:val="20"/>
                                    </w:rPr>
                                    <w:t>...........................................................................</w:t>
                                  </w:r>
                                  <w:r>
                                    <w:rPr>
                                      <w:spacing w:val="-11"/>
                                      <w:sz w:val="20"/>
                                    </w:rPr>
                                    <w:t xml:space="preserve"> </w:t>
                                  </w:r>
                                  <w:r>
                                    <w:rPr>
                                      <w:sz w:val="20"/>
                                    </w:rPr>
                                    <w:t>Authorisation</w:t>
                                  </w:r>
                                  <w:r>
                                    <w:rPr>
                                      <w:spacing w:val="-11"/>
                                      <w:sz w:val="20"/>
                                    </w:rPr>
                                    <w:t xml:space="preserve"> </w:t>
                                  </w:r>
                                  <w:r>
                                    <w:rPr>
                                      <w:sz w:val="20"/>
                                    </w:rPr>
                                    <w:t>No:</w:t>
                                  </w:r>
                                  <w:r>
                                    <w:rPr>
                                      <w:spacing w:val="-11"/>
                                      <w:sz w:val="20"/>
                                    </w:rPr>
                                    <w:t xml:space="preserve"> </w:t>
                                  </w:r>
                                  <w:r>
                                    <w:rPr>
                                      <w:sz w:val="20"/>
                                    </w:rPr>
                                    <w:t>…………………………….....................</w:t>
                                  </w:r>
                                </w:p>
                                <w:p w14:paraId="48CA01D8" w14:textId="77777777" w:rsidR="00937A2B" w:rsidRDefault="00937A2B">
                                  <w:pPr>
                                    <w:pStyle w:val="TableParagraph"/>
                                    <w:ind w:left="0"/>
                                    <w:rPr>
                                      <w:sz w:val="20"/>
                                    </w:rPr>
                                  </w:pPr>
                                </w:p>
                                <w:p w14:paraId="08B58D12" w14:textId="77777777" w:rsidR="00937A2B" w:rsidRDefault="00F92319">
                                  <w:pPr>
                                    <w:pStyle w:val="TableParagraph"/>
                                    <w:ind w:left="107" w:right="171"/>
                                    <w:rPr>
                                      <w:sz w:val="20"/>
                                    </w:rPr>
                                  </w:pPr>
                                  <w:r>
                                    <w:rPr>
                                      <w:sz w:val="20"/>
                                    </w:rPr>
                                    <w:t xml:space="preserve">1st extension: The aircraft has remained in a controlled environment in accordance with point </w:t>
                                  </w:r>
                                  <w:hyperlink w:anchor="_bookmark170" w:history="1">
                                    <w:r>
                                      <w:rPr>
                                        <w:color w:val="0000FF"/>
                                        <w:sz w:val="20"/>
                                        <w:u w:val="single" w:color="0000FF"/>
                                      </w:rPr>
                                      <w:t>M.A.901</w:t>
                                    </w:r>
                                  </w:hyperlink>
                                  <w:r>
                                    <w:rPr>
                                      <w:color w:val="0000FF"/>
                                      <w:sz w:val="20"/>
                                    </w:rPr>
                                    <w:t xml:space="preserve"> </w:t>
                                  </w:r>
                                  <w:r>
                                    <w:rPr>
                                      <w:sz w:val="20"/>
                                    </w:rPr>
                                    <w:t>of Annex</w:t>
                                  </w:r>
                                  <w:r>
                                    <w:rPr>
                                      <w:spacing w:val="-3"/>
                                      <w:sz w:val="20"/>
                                    </w:rPr>
                                    <w:t xml:space="preserve"> </w:t>
                                  </w:r>
                                  <w:r>
                                    <w:rPr>
                                      <w:sz w:val="20"/>
                                    </w:rPr>
                                    <w:t>I</w:t>
                                  </w:r>
                                  <w:r>
                                    <w:rPr>
                                      <w:spacing w:val="-2"/>
                                      <w:sz w:val="20"/>
                                    </w:rPr>
                                    <w:t xml:space="preserve"> </w:t>
                                  </w:r>
                                  <w:r>
                                    <w:rPr>
                                      <w:sz w:val="20"/>
                                    </w:rPr>
                                    <w:t>(Part-M)</w:t>
                                  </w:r>
                                  <w:r>
                                    <w:rPr>
                                      <w:spacing w:val="-3"/>
                                      <w:sz w:val="20"/>
                                    </w:rPr>
                                    <w:t xml:space="preserve"> </w:t>
                                  </w:r>
                                  <w:r>
                                    <w:rPr>
                                      <w:sz w:val="20"/>
                                    </w:rPr>
                                    <w:t>to</w:t>
                                  </w:r>
                                  <w:r>
                                    <w:rPr>
                                      <w:spacing w:val="-2"/>
                                      <w:sz w:val="20"/>
                                    </w:rPr>
                                    <w:t xml:space="preserve"> </w:t>
                                  </w:r>
                                  <w:r>
                                    <w:rPr>
                                      <w:sz w:val="20"/>
                                    </w:rPr>
                                    <w:t>Regulation</w:t>
                                  </w:r>
                                  <w:r>
                                    <w:rPr>
                                      <w:spacing w:val="-3"/>
                                      <w:sz w:val="20"/>
                                    </w:rPr>
                                    <w:t xml:space="preserve"> </w:t>
                                  </w:r>
                                  <w:r>
                                    <w:rPr>
                                      <w:sz w:val="20"/>
                                    </w:rPr>
                                    <w:t>on</w:t>
                                  </w:r>
                                  <w:r>
                                    <w:rPr>
                                      <w:spacing w:val="-3"/>
                                      <w:sz w:val="20"/>
                                    </w:rPr>
                                    <w:t xml:space="preserve"> </w:t>
                                  </w:r>
                                  <w:r>
                                    <w:rPr>
                                      <w:sz w:val="20"/>
                                    </w:rPr>
                                    <w:t>Continuing</w:t>
                                  </w:r>
                                  <w:r>
                                    <w:rPr>
                                      <w:spacing w:val="-4"/>
                                      <w:sz w:val="20"/>
                                    </w:rPr>
                                    <w:t xml:space="preserve"> </w:t>
                                  </w:r>
                                  <w:r>
                                    <w:rPr>
                                      <w:sz w:val="20"/>
                                    </w:rPr>
                                    <w:t>Airworthiness</w:t>
                                  </w:r>
                                  <w:r>
                                    <w:rPr>
                                      <w:spacing w:val="-1"/>
                                      <w:sz w:val="20"/>
                                    </w:rPr>
                                    <w:t xml:space="preserve"> </w:t>
                                  </w:r>
                                  <w:r>
                                    <w:rPr>
                                      <w:sz w:val="20"/>
                                    </w:rPr>
                                    <w:t>for</w:t>
                                  </w:r>
                                  <w:r>
                                    <w:rPr>
                                      <w:spacing w:val="-3"/>
                                      <w:sz w:val="20"/>
                                    </w:rPr>
                                    <w:t xml:space="preserve"> </w:t>
                                  </w:r>
                                  <w:r>
                                    <w:rPr>
                                      <w:sz w:val="20"/>
                                    </w:rPr>
                                    <w:t>the</w:t>
                                  </w:r>
                                  <w:r>
                                    <w:rPr>
                                      <w:spacing w:val="-4"/>
                                      <w:sz w:val="20"/>
                                    </w:rPr>
                                    <w:t xml:space="preserve"> </w:t>
                                  </w:r>
                                  <w:r>
                                    <w:rPr>
                                      <w:sz w:val="20"/>
                                    </w:rPr>
                                    <w:t>last</w:t>
                                  </w:r>
                                  <w:r>
                                    <w:rPr>
                                      <w:spacing w:val="-3"/>
                                      <w:sz w:val="20"/>
                                    </w:rPr>
                                    <w:t xml:space="preserve"> </w:t>
                                  </w:r>
                                  <w:r>
                                    <w:rPr>
                                      <w:sz w:val="20"/>
                                    </w:rPr>
                                    <w:t>year.</w:t>
                                  </w:r>
                                  <w:r>
                                    <w:rPr>
                                      <w:spacing w:val="-1"/>
                                      <w:sz w:val="20"/>
                                    </w:rPr>
                                    <w:t xml:space="preserve"> </w:t>
                                  </w:r>
                                  <w:r>
                                    <w:rPr>
                                      <w:sz w:val="20"/>
                                    </w:rPr>
                                    <w:t>The</w:t>
                                  </w:r>
                                  <w:r>
                                    <w:rPr>
                                      <w:spacing w:val="-4"/>
                                      <w:sz w:val="20"/>
                                    </w:rPr>
                                    <w:t xml:space="preserve"> </w:t>
                                  </w:r>
                                  <w:r>
                                    <w:rPr>
                                      <w:sz w:val="20"/>
                                    </w:rPr>
                                    <w:t>aircraft</w:t>
                                  </w:r>
                                  <w:r>
                                    <w:rPr>
                                      <w:spacing w:val="-1"/>
                                      <w:sz w:val="20"/>
                                    </w:rPr>
                                    <w:t xml:space="preserve"> </w:t>
                                  </w:r>
                                  <w:r>
                                    <w:rPr>
                                      <w:sz w:val="20"/>
                                    </w:rPr>
                                    <w:t>is</w:t>
                                  </w:r>
                                  <w:r>
                                    <w:rPr>
                                      <w:spacing w:val="-5"/>
                                      <w:sz w:val="20"/>
                                    </w:rPr>
                                    <w:t xml:space="preserve"> </w:t>
                                  </w:r>
                                  <w:r>
                                    <w:rPr>
                                      <w:sz w:val="20"/>
                                    </w:rPr>
                                    <w:t>considered</w:t>
                                  </w:r>
                                  <w:r>
                                    <w:rPr>
                                      <w:spacing w:val="-3"/>
                                      <w:sz w:val="20"/>
                                    </w:rPr>
                                    <w:t xml:space="preserve"> </w:t>
                                  </w:r>
                                  <w:r>
                                    <w:rPr>
                                      <w:sz w:val="20"/>
                                    </w:rPr>
                                    <w:t>to</w:t>
                                  </w:r>
                                  <w:r>
                                    <w:rPr>
                                      <w:spacing w:val="-3"/>
                                      <w:sz w:val="20"/>
                                    </w:rPr>
                                    <w:t xml:space="preserve"> </w:t>
                                  </w:r>
                                  <w:r>
                                    <w:rPr>
                                      <w:sz w:val="20"/>
                                    </w:rPr>
                                    <w:t>be airworthy at the time of the issue.</w:t>
                                  </w:r>
                                </w:p>
                                <w:p w14:paraId="37F19799" w14:textId="77777777" w:rsidR="00937A2B" w:rsidRDefault="00F92319">
                                  <w:pPr>
                                    <w:pStyle w:val="TableParagraph"/>
                                    <w:ind w:left="107" w:right="437"/>
                                    <w:jc w:val="both"/>
                                    <w:rPr>
                                      <w:sz w:val="20"/>
                                    </w:rPr>
                                  </w:pPr>
                                  <w:r>
                                    <w:rPr>
                                      <w:sz w:val="20"/>
                                    </w:rPr>
                                    <w:t>Date</w:t>
                                  </w:r>
                                  <w:r>
                                    <w:rPr>
                                      <w:spacing w:val="-6"/>
                                      <w:sz w:val="20"/>
                                    </w:rPr>
                                    <w:t xml:space="preserve"> </w:t>
                                  </w:r>
                                  <w:r>
                                    <w:rPr>
                                      <w:sz w:val="20"/>
                                    </w:rPr>
                                    <w:t>of</w:t>
                                  </w:r>
                                  <w:r>
                                    <w:rPr>
                                      <w:spacing w:val="-7"/>
                                      <w:sz w:val="20"/>
                                    </w:rPr>
                                    <w:t xml:space="preserve"> </w:t>
                                  </w:r>
                                  <w:r>
                                    <w:rPr>
                                      <w:sz w:val="20"/>
                                    </w:rPr>
                                    <w:t>issue:</w:t>
                                  </w:r>
                                  <w:r>
                                    <w:rPr>
                                      <w:spacing w:val="-6"/>
                                      <w:sz w:val="20"/>
                                    </w:rPr>
                                    <w:t xml:space="preserve"> </w:t>
                                  </w:r>
                                  <w:r>
                                    <w:rPr>
                                      <w:sz w:val="20"/>
                                    </w:rPr>
                                    <w:t>..................................................................</w:t>
                                  </w:r>
                                  <w:r>
                                    <w:rPr>
                                      <w:spacing w:val="-5"/>
                                      <w:sz w:val="20"/>
                                    </w:rPr>
                                    <w:t xml:space="preserve"> </w:t>
                                  </w:r>
                                  <w:r>
                                    <w:rPr>
                                      <w:sz w:val="20"/>
                                    </w:rPr>
                                    <w:t>Date</w:t>
                                  </w:r>
                                  <w:r>
                                    <w:rPr>
                                      <w:spacing w:val="-6"/>
                                      <w:sz w:val="20"/>
                                    </w:rPr>
                                    <w:t xml:space="preserve"> </w:t>
                                  </w:r>
                                  <w:r>
                                    <w:rPr>
                                      <w:sz w:val="20"/>
                                    </w:rPr>
                                    <w:t>of</w:t>
                                  </w:r>
                                  <w:r>
                                    <w:rPr>
                                      <w:spacing w:val="-7"/>
                                      <w:sz w:val="20"/>
                                    </w:rPr>
                                    <w:t xml:space="preserve"> </w:t>
                                  </w:r>
                                  <w:r>
                                    <w:rPr>
                                      <w:sz w:val="20"/>
                                    </w:rPr>
                                    <w:t>expiry:</w:t>
                                  </w:r>
                                  <w:r>
                                    <w:rPr>
                                      <w:spacing w:val="-6"/>
                                      <w:sz w:val="20"/>
                                    </w:rPr>
                                    <w:t xml:space="preserve"> </w:t>
                                  </w:r>
                                  <w:r>
                                    <w:rPr>
                                      <w:sz w:val="20"/>
                                    </w:rPr>
                                    <w:t>…………………………………………………… Airframe</w:t>
                                  </w:r>
                                  <w:r>
                                    <w:rPr>
                                      <w:spacing w:val="-6"/>
                                      <w:sz w:val="20"/>
                                    </w:rPr>
                                    <w:t xml:space="preserve"> </w:t>
                                  </w:r>
                                  <w:r>
                                    <w:rPr>
                                      <w:sz w:val="20"/>
                                    </w:rPr>
                                    <w:t>Flight</w:t>
                                  </w:r>
                                  <w:r>
                                    <w:rPr>
                                      <w:spacing w:val="-5"/>
                                      <w:sz w:val="20"/>
                                    </w:rPr>
                                    <w:t xml:space="preserve"> </w:t>
                                  </w:r>
                                  <w:r>
                                    <w:rPr>
                                      <w:sz w:val="20"/>
                                    </w:rPr>
                                    <w:t>Hours</w:t>
                                  </w:r>
                                  <w:r>
                                    <w:rPr>
                                      <w:spacing w:val="-7"/>
                                      <w:sz w:val="20"/>
                                    </w:rPr>
                                    <w:t xml:space="preserve"> </w:t>
                                  </w:r>
                                  <w:r>
                                    <w:rPr>
                                      <w:sz w:val="20"/>
                                    </w:rPr>
                                    <w:t>(FH)</w:t>
                                  </w:r>
                                  <w:r>
                                    <w:rPr>
                                      <w:spacing w:val="-3"/>
                                      <w:sz w:val="20"/>
                                    </w:rPr>
                                    <w:t xml:space="preserve"> </w:t>
                                  </w:r>
                                  <w:r>
                                    <w:rPr>
                                      <w:sz w:val="20"/>
                                    </w:rPr>
                                    <w:t>at</w:t>
                                  </w:r>
                                  <w:r>
                                    <w:rPr>
                                      <w:spacing w:val="-5"/>
                                      <w:sz w:val="20"/>
                                    </w:rPr>
                                    <w:t xml:space="preserve"> </w:t>
                                  </w:r>
                                  <w:r>
                                    <w:rPr>
                                      <w:sz w:val="20"/>
                                    </w:rPr>
                                    <w:t>date</w:t>
                                  </w:r>
                                  <w:r>
                                    <w:rPr>
                                      <w:spacing w:val="-6"/>
                                      <w:sz w:val="20"/>
                                    </w:rPr>
                                    <w:t xml:space="preserve"> </w:t>
                                  </w:r>
                                  <w:r>
                                    <w:rPr>
                                      <w:sz w:val="20"/>
                                    </w:rPr>
                                    <w:t>of</w:t>
                                  </w:r>
                                  <w:r>
                                    <w:rPr>
                                      <w:spacing w:val="-7"/>
                                      <w:sz w:val="20"/>
                                    </w:rPr>
                                    <w:t xml:space="preserve"> </w:t>
                                  </w:r>
                                  <w:r>
                                    <w:rPr>
                                      <w:sz w:val="20"/>
                                    </w:rPr>
                                    <w:t>issue</w:t>
                                  </w:r>
                                  <w:r>
                                    <w:rPr>
                                      <w:spacing w:val="-6"/>
                                      <w:sz w:val="20"/>
                                    </w:rPr>
                                    <w:t xml:space="preserve"> </w:t>
                                  </w:r>
                                  <w:r>
                                    <w:rPr>
                                      <w:sz w:val="20"/>
                                    </w:rPr>
                                    <w:t>(**):</w:t>
                                  </w:r>
                                  <w:r>
                                    <w:rPr>
                                      <w:spacing w:val="-4"/>
                                      <w:sz w:val="20"/>
                                    </w:rPr>
                                    <w:t xml:space="preserve"> </w:t>
                                  </w:r>
                                  <w:r>
                                    <w:rPr>
                                      <w:sz w:val="20"/>
                                    </w:rPr>
                                    <w:t>……………………………………………………………………………………….. Signed:</w:t>
                                  </w:r>
                                  <w:r>
                                    <w:rPr>
                                      <w:spacing w:val="-6"/>
                                      <w:sz w:val="20"/>
                                    </w:rPr>
                                    <w:t xml:space="preserve"> </w:t>
                                  </w:r>
                                  <w:r>
                                    <w:rPr>
                                      <w:sz w:val="20"/>
                                    </w:rPr>
                                    <w:t>.............................................…………………………..</w:t>
                                  </w:r>
                                  <w:r>
                                    <w:rPr>
                                      <w:spacing w:val="-5"/>
                                      <w:sz w:val="20"/>
                                    </w:rPr>
                                    <w:t xml:space="preserve"> </w:t>
                                  </w:r>
                                  <w:r>
                                    <w:rPr>
                                      <w:sz w:val="20"/>
                                    </w:rPr>
                                    <w:t>Authorisation</w:t>
                                  </w:r>
                                  <w:r>
                                    <w:rPr>
                                      <w:spacing w:val="-5"/>
                                      <w:sz w:val="20"/>
                                    </w:rPr>
                                    <w:t xml:space="preserve"> </w:t>
                                  </w:r>
                                  <w:r>
                                    <w:rPr>
                                      <w:sz w:val="20"/>
                                    </w:rPr>
                                    <w:t>No:</w:t>
                                  </w:r>
                                  <w:r>
                                    <w:rPr>
                                      <w:spacing w:val="-6"/>
                                      <w:sz w:val="20"/>
                                    </w:rPr>
                                    <w:t xml:space="preserve"> </w:t>
                                  </w:r>
                                  <w:r>
                                    <w:rPr>
                                      <w:sz w:val="20"/>
                                    </w:rPr>
                                    <w:t>…………………………….....................</w:t>
                                  </w:r>
                                </w:p>
                                <w:p w14:paraId="4A519AEE" w14:textId="77777777" w:rsidR="00937A2B" w:rsidRDefault="00F92319">
                                  <w:pPr>
                                    <w:pStyle w:val="TableParagraph"/>
                                    <w:spacing w:before="2"/>
                                    <w:ind w:left="107"/>
                                    <w:jc w:val="both"/>
                                    <w:rPr>
                                      <w:sz w:val="20"/>
                                    </w:rPr>
                                  </w:pPr>
                                  <w:r>
                                    <w:rPr>
                                      <w:spacing w:val="-2"/>
                                      <w:sz w:val="20"/>
                                    </w:rPr>
                                    <w:t>Company</w:t>
                                  </w:r>
                                  <w:r>
                                    <w:rPr>
                                      <w:spacing w:val="16"/>
                                      <w:sz w:val="20"/>
                                    </w:rPr>
                                    <w:t xml:space="preserve"> </w:t>
                                  </w:r>
                                  <w:r>
                                    <w:rPr>
                                      <w:spacing w:val="-2"/>
                                      <w:sz w:val="20"/>
                                    </w:rPr>
                                    <w:t>Name:</w:t>
                                  </w:r>
                                  <w:r>
                                    <w:rPr>
                                      <w:spacing w:val="16"/>
                                      <w:sz w:val="20"/>
                                    </w:rPr>
                                    <w:t xml:space="preserve"> </w:t>
                                  </w:r>
                                  <w:r>
                                    <w:rPr>
                                      <w:spacing w:val="-2"/>
                                      <w:sz w:val="20"/>
                                    </w:rPr>
                                    <w:t>...........................................................</w:t>
                                  </w:r>
                                  <w:r>
                                    <w:rPr>
                                      <w:spacing w:val="19"/>
                                      <w:sz w:val="20"/>
                                    </w:rPr>
                                    <w:t xml:space="preserve"> </w:t>
                                  </w:r>
                                  <w:r>
                                    <w:rPr>
                                      <w:spacing w:val="-2"/>
                                      <w:sz w:val="20"/>
                                    </w:rPr>
                                    <w:t>Approval</w:t>
                                  </w:r>
                                  <w:r>
                                    <w:rPr>
                                      <w:spacing w:val="17"/>
                                      <w:sz w:val="20"/>
                                    </w:rPr>
                                    <w:t xml:space="preserve"> </w:t>
                                  </w:r>
                                  <w:r>
                                    <w:rPr>
                                      <w:spacing w:val="-2"/>
                                      <w:sz w:val="20"/>
                                    </w:rPr>
                                    <w:t>reference:</w:t>
                                  </w:r>
                                  <w:r>
                                    <w:rPr>
                                      <w:spacing w:val="20"/>
                                      <w:sz w:val="20"/>
                                    </w:rPr>
                                    <w:t xml:space="preserve"> </w:t>
                                  </w:r>
                                  <w:r>
                                    <w:rPr>
                                      <w:spacing w:val="-2"/>
                                      <w:sz w:val="20"/>
                                    </w:rPr>
                                    <w:t>……………………………………………..</w:t>
                                  </w:r>
                                </w:p>
                                <w:p w14:paraId="37B167D7" w14:textId="77777777" w:rsidR="00937A2B" w:rsidRDefault="00F92319">
                                  <w:pPr>
                                    <w:pStyle w:val="TableParagraph"/>
                                    <w:spacing w:before="243"/>
                                    <w:ind w:left="107" w:right="171"/>
                                    <w:rPr>
                                      <w:sz w:val="20"/>
                                    </w:rPr>
                                  </w:pPr>
                                  <w:r>
                                    <w:rPr>
                                      <w:sz w:val="20"/>
                                    </w:rPr>
                                    <w:t xml:space="preserve">2nd extension: The aircraft has remained in a controlled environment in accordance with point </w:t>
                                  </w:r>
                                  <w:hyperlink w:anchor="_bookmark170" w:history="1">
                                    <w:r>
                                      <w:rPr>
                                        <w:color w:val="0000FF"/>
                                        <w:sz w:val="20"/>
                                        <w:u w:val="single" w:color="0000FF"/>
                                      </w:rPr>
                                      <w:t>M.A.901</w:t>
                                    </w:r>
                                  </w:hyperlink>
                                  <w:r>
                                    <w:rPr>
                                      <w:color w:val="0000FF"/>
                                      <w:sz w:val="20"/>
                                    </w:rPr>
                                    <w:t xml:space="preserve"> </w:t>
                                  </w:r>
                                  <w:r>
                                    <w:rPr>
                                      <w:sz w:val="20"/>
                                    </w:rPr>
                                    <w:t>of Annex</w:t>
                                  </w:r>
                                  <w:r>
                                    <w:rPr>
                                      <w:spacing w:val="-3"/>
                                      <w:sz w:val="20"/>
                                    </w:rPr>
                                    <w:t xml:space="preserve"> </w:t>
                                  </w:r>
                                  <w:r>
                                    <w:rPr>
                                      <w:sz w:val="20"/>
                                    </w:rPr>
                                    <w:t>I</w:t>
                                  </w:r>
                                  <w:r>
                                    <w:rPr>
                                      <w:spacing w:val="-2"/>
                                      <w:sz w:val="20"/>
                                    </w:rPr>
                                    <w:t xml:space="preserve"> </w:t>
                                  </w:r>
                                  <w:r>
                                    <w:rPr>
                                      <w:sz w:val="20"/>
                                    </w:rPr>
                                    <w:t>(Part-M)</w:t>
                                  </w:r>
                                  <w:r>
                                    <w:rPr>
                                      <w:spacing w:val="-3"/>
                                      <w:sz w:val="20"/>
                                    </w:rPr>
                                    <w:t xml:space="preserve"> </w:t>
                                  </w:r>
                                  <w:r>
                                    <w:rPr>
                                      <w:sz w:val="20"/>
                                    </w:rPr>
                                    <w:t>to</w:t>
                                  </w:r>
                                  <w:r>
                                    <w:rPr>
                                      <w:spacing w:val="-2"/>
                                      <w:sz w:val="20"/>
                                    </w:rPr>
                                    <w:t xml:space="preserve"> </w:t>
                                  </w:r>
                                  <w:r>
                                    <w:rPr>
                                      <w:sz w:val="20"/>
                                    </w:rPr>
                                    <w:t>Regulation</w:t>
                                  </w:r>
                                  <w:r>
                                    <w:rPr>
                                      <w:spacing w:val="-3"/>
                                      <w:sz w:val="20"/>
                                    </w:rPr>
                                    <w:t xml:space="preserve"> </w:t>
                                  </w:r>
                                  <w:r>
                                    <w:rPr>
                                      <w:sz w:val="20"/>
                                    </w:rPr>
                                    <w:t>on</w:t>
                                  </w:r>
                                  <w:r>
                                    <w:rPr>
                                      <w:spacing w:val="-3"/>
                                      <w:sz w:val="20"/>
                                    </w:rPr>
                                    <w:t xml:space="preserve"> </w:t>
                                  </w:r>
                                  <w:r>
                                    <w:rPr>
                                      <w:sz w:val="20"/>
                                    </w:rPr>
                                    <w:t>Continuing</w:t>
                                  </w:r>
                                  <w:r>
                                    <w:rPr>
                                      <w:spacing w:val="-4"/>
                                      <w:sz w:val="20"/>
                                    </w:rPr>
                                    <w:t xml:space="preserve"> </w:t>
                                  </w:r>
                                  <w:r>
                                    <w:rPr>
                                      <w:sz w:val="20"/>
                                    </w:rPr>
                                    <w:t>Airworthiness</w:t>
                                  </w:r>
                                  <w:r>
                                    <w:rPr>
                                      <w:spacing w:val="-1"/>
                                      <w:sz w:val="20"/>
                                    </w:rPr>
                                    <w:t xml:space="preserve"> </w:t>
                                  </w:r>
                                  <w:r>
                                    <w:rPr>
                                      <w:sz w:val="20"/>
                                    </w:rPr>
                                    <w:t>for</w:t>
                                  </w:r>
                                  <w:r>
                                    <w:rPr>
                                      <w:spacing w:val="-3"/>
                                      <w:sz w:val="20"/>
                                    </w:rPr>
                                    <w:t xml:space="preserve"> </w:t>
                                  </w:r>
                                  <w:r>
                                    <w:rPr>
                                      <w:sz w:val="20"/>
                                    </w:rPr>
                                    <w:t>the</w:t>
                                  </w:r>
                                  <w:r>
                                    <w:rPr>
                                      <w:spacing w:val="-4"/>
                                      <w:sz w:val="20"/>
                                    </w:rPr>
                                    <w:t xml:space="preserve"> </w:t>
                                  </w:r>
                                  <w:r>
                                    <w:rPr>
                                      <w:sz w:val="20"/>
                                    </w:rPr>
                                    <w:t>last</w:t>
                                  </w:r>
                                  <w:r>
                                    <w:rPr>
                                      <w:spacing w:val="-3"/>
                                      <w:sz w:val="20"/>
                                    </w:rPr>
                                    <w:t xml:space="preserve"> </w:t>
                                  </w:r>
                                  <w:r>
                                    <w:rPr>
                                      <w:sz w:val="20"/>
                                    </w:rPr>
                                    <w:t>year.</w:t>
                                  </w:r>
                                  <w:r>
                                    <w:rPr>
                                      <w:spacing w:val="-1"/>
                                      <w:sz w:val="20"/>
                                    </w:rPr>
                                    <w:t xml:space="preserve"> </w:t>
                                  </w:r>
                                  <w:r>
                                    <w:rPr>
                                      <w:sz w:val="20"/>
                                    </w:rPr>
                                    <w:t>The</w:t>
                                  </w:r>
                                  <w:r>
                                    <w:rPr>
                                      <w:spacing w:val="-4"/>
                                      <w:sz w:val="20"/>
                                    </w:rPr>
                                    <w:t xml:space="preserve"> </w:t>
                                  </w:r>
                                  <w:r>
                                    <w:rPr>
                                      <w:sz w:val="20"/>
                                    </w:rPr>
                                    <w:t>aircraft</w:t>
                                  </w:r>
                                  <w:r>
                                    <w:rPr>
                                      <w:spacing w:val="-1"/>
                                      <w:sz w:val="20"/>
                                    </w:rPr>
                                    <w:t xml:space="preserve"> </w:t>
                                  </w:r>
                                  <w:r>
                                    <w:rPr>
                                      <w:sz w:val="20"/>
                                    </w:rPr>
                                    <w:t>is</w:t>
                                  </w:r>
                                  <w:r>
                                    <w:rPr>
                                      <w:spacing w:val="-5"/>
                                      <w:sz w:val="20"/>
                                    </w:rPr>
                                    <w:t xml:space="preserve"> </w:t>
                                  </w:r>
                                  <w:r>
                                    <w:rPr>
                                      <w:sz w:val="20"/>
                                    </w:rPr>
                                    <w:t>considered</w:t>
                                  </w:r>
                                  <w:r>
                                    <w:rPr>
                                      <w:spacing w:val="-3"/>
                                      <w:sz w:val="20"/>
                                    </w:rPr>
                                    <w:t xml:space="preserve"> </w:t>
                                  </w:r>
                                  <w:r>
                                    <w:rPr>
                                      <w:sz w:val="20"/>
                                    </w:rPr>
                                    <w:t>to</w:t>
                                  </w:r>
                                  <w:r>
                                    <w:rPr>
                                      <w:spacing w:val="-3"/>
                                      <w:sz w:val="20"/>
                                    </w:rPr>
                                    <w:t xml:space="preserve"> </w:t>
                                  </w:r>
                                  <w:r>
                                    <w:rPr>
                                      <w:sz w:val="20"/>
                                    </w:rPr>
                                    <w:t>be airworthy at the time of the issue.</w:t>
                                  </w:r>
                                </w:p>
                                <w:p w14:paraId="2BE9729B" w14:textId="77777777" w:rsidR="00937A2B" w:rsidRDefault="00F92319">
                                  <w:pPr>
                                    <w:pStyle w:val="TableParagraph"/>
                                    <w:ind w:left="107" w:right="370"/>
                                    <w:jc w:val="both"/>
                                    <w:rPr>
                                      <w:sz w:val="20"/>
                                    </w:rPr>
                                  </w:pPr>
                                  <w:r>
                                    <w:rPr>
                                      <w:sz w:val="20"/>
                                    </w:rPr>
                                    <w:t>Date</w:t>
                                  </w:r>
                                  <w:r>
                                    <w:rPr>
                                      <w:spacing w:val="-4"/>
                                      <w:sz w:val="20"/>
                                    </w:rPr>
                                    <w:t xml:space="preserve"> </w:t>
                                  </w:r>
                                  <w:r>
                                    <w:rPr>
                                      <w:sz w:val="20"/>
                                    </w:rPr>
                                    <w:t>of</w:t>
                                  </w:r>
                                  <w:r>
                                    <w:rPr>
                                      <w:spacing w:val="-4"/>
                                      <w:sz w:val="20"/>
                                    </w:rPr>
                                    <w:t xml:space="preserve"> </w:t>
                                  </w:r>
                                  <w:r>
                                    <w:rPr>
                                      <w:sz w:val="20"/>
                                    </w:rPr>
                                    <w:t>issue:</w:t>
                                  </w:r>
                                  <w:r>
                                    <w:rPr>
                                      <w:spacing w:val="-4"/>
                                      <w:sz w:val="20"/>
                                    </w:rPr>
                                    <w:t xml:space="preserve"> </w:t>
                                  </w:r>
                                  <w:r>
                                    <w:rPr>
                                      <w:sz w:val="20"/>
                                    </w:rPr>
                                    <w:t>..................................................................</w:t>
                                  </w:r>
                                  <w:r>
                                    <w:rPr>
                                      <w:spacing w:val="-3"/>
                                      <w:sz w:val="20"/>
                                    </w:rPr>
                                    <w:t xml:space="preserve"> </w:t>
                                  </w:r>
                                  <w:r>
                                    <w:rPr>
                                      <w:sz w:val="20"/>
                                    </w:rPr>
                                    <w:t>Date</w:t>
                                  </w:r>
                                  <w:r>
                                    <w:rPr>
                                      <w:spacing w:val="-4"/>
                                      <w:sz w:val="20"/>
                                    </w:rPr>
                                    <w:t xml:space="preserve"> </w:t>
                                  </w:r>
                                  <w:r>
                                    <w:rPr>
                                      <w:sz w:val="20"/>
                                    </w:rPr>
                                    <w:t>of</w:t>
                                  </w:r>
                                  <w:r>
                                    <w:rPr>
                                      <w:spacing w:val="-4"/>
                                      <w:sz w:val="20"/>
                                    </w:rPr>
                                    <w:t xml:space="preserve"> </w:t>
                                  </w:r>
                                  <w:r>
                                    <w:rPr>
                                      <w:sz w:val="20"/>
                                    </w:rPr>
                                    <w:t>expiry:</w:t>
                                  </w:r>
                                  <w:r>
                                    <w:rPr>
                                      <w:spacing w:val="-4"/>
                                      <w:sz w:val="20"/>
                                    </w:rPr>
                                    <w:t xml:space="preserve"> </w:t>
                                  </w:r>
                                  <w:r>
                                    <w:rPr>
                                      <w:sz w:val="20"/>
                                    </w:rPr>
                                    <w:t>……………………………………………………. Airframe</w:t>
                                  </w:r>
                                  <w:r>
                                    <w:rPr>
                                      <w:spacing w:val="-2"/>
                                      <w:sz w:val="20"/>
                                    </w:rPr>
                                    <w:t xml:space="preserve"> </w:t>
                                  </w:r>
                                  <w:r>
                                    <w:rPr>
                                      <w:sz w:val="20"/>
                                    </w:rPr>
                                    <w:t>Flight</w:t>
                                  </w:r>
                                  <w:r>
                                    <w:rPr>
                                      <w:spacing w:val="-1"/>
                                      <w:sz w:val="20"/>
                                    </w:rPr>
                                    <w:t xml:space="preserve"> </w:t>
                                  </w:r>
                                  <w:r>
                                    <w:rPr>
                                      <w:sz w:val="20"/>
                                    </w:rPr>
                                    <w:t>Hours</w:t>
                                  </w:r>
                                  <w:r>
                                    <w:rPr>
                                      <w:spacing w:val="-3"/>
                                      <w:sz w:val="20"/>
                                    </w:rPr>
                                    <w:t xml:space="preserve"> </w:t>
                                  </w:r>
                                  <w:r>
                                    <w:rPr>
                                      <w:sz w:val="20"/>
                                    </w:rPr>
                                    <w:t>(FH)</w:t>
                                  </w:r>
                                  <w:r>
                                    <w:rPr>
                                      <w:spacing w:val="-1"/>
                                      <w:sz w:val="20"/>
                                    </w:rPr>
                                    <w:t xml:space="preserve"> </w:t>
                                  </w:r>
                                  <w:r>
                                    <w:rPr>
                                      <w:sz w:val="20"/>
                                    </w:rPr>
                                    <w:t>at</w:t>
                                  </w:r>
                                  <w:r>
                                    <w:rPr>
                                      <w:spacing w:val="-1"/>
                                      <w:sz w:val="20"/>
                                    </w:rPr>
                                    <w:t xml:space="preserve"> </w:t>
                                  </w:r>
                                  <w:r>
                                    <w:rPr>
                                      <w:sz w:val="20"/>
                                    </w:rPr>
                                    <w:t>date</w:t>
                                  </w:r>
                                  <w:r>
                                    <w:rPr>
                                      <w:spacing w:val="-2"/>
                                      <w:sz w:val="20"/>
                                    </w:rPr>
                                    <w:t xml:space="preserve"> </w:t>
                                  </w:r>
                                  <w:r>
                                    <w:rPr>
                                      <w:sz w:val="20"/>
                                    </w:rPr>
                                    <w:t>of</w:t>
                                  </w:r>
                                  <w:r>
                                    <w:rPr>
                                      <w:spacing w:val="-3"/>
                                      <w:sz w:val="20"/>
                                    </w:rPr>
                                    <w:t xml:space="preserve"> </w:t>
                                  </w:r>
                                  <w:r>
                                    <w:rPr>
                                      <w:sz w:val="20"/>
                                    </w:rPr>
                                    <w:t>issue</w:t>
                                  </w:r>
                                  <w:r>
                                    <w:rPr>
                                      <w:spacing w:val="-2"/>
                                      <w:sz w:val="20"/>
                                    </w:rPr>
                                    <w:t xml:space="preserve"> </w:t>
                                  </w:r>
                                  <w:r>
                                    <w:rPr>
                                      <w:sz w:val="20"/>
                                    </w:rPr>
                                    <w:t xml:space="preserve">(**): ………………………………………………………………………………………… </w:t>
                                  </w:r>
                                  <w:r>
                                    <w:rPr>
                                      <w:spacing w:val="-2"/>
                                      <w:sz w:val="20"/>
                                    </w:rPr>
                                    <w:t>Signed:</w:t>
                                  </w:r>
                                  <w:r>
                                    <w:rPr>
                                      <w:spacing w:val="20"/>
                                      <w:sz w:val="20"/>
                                    </w:rPr>
                                    <w:t xml:space="preserve"> </w:t>
                                  </w:r>
                                  <w:r>
                                    <w:rPr>
                                      <w:spacing w:val="-2"/>
                                      <w:sz w:val="20"/>
                                    </w:rPr>
                                    <w:t>............................................................................</w:t>
                                  </w:r>
                                  <w:r>
                                    <w:rPr>
                                      <w:spacing w:val="22"/>
                                      <w:sz w:val="20"/>
                                    </w:rPr>
                                    <w:t xml:space="preserve"> </w:t>
                                  </w:r>
                                  <w:r>
                                    <w:rPr>
                                      <w:spacing w:val="-2"/>
                                      <w:sz w:val="20"/>
                                    </w:rPr>
                                    <w:t>Authorisation</w:t>
                                  </w:r>
                                  <w:r>
                                    <w:rPr>
                                      <w:spacing w:val="23"/>
                                      <w:sz w:val="20"/>
                                    </w:rPr>
                                    <w:t xml:space="preserve"> </w:t>
                                  </w:r>
                                  <w:r>
                                    <w:rPr>
                                      <w:spacing w:val="-2"/>
                                      <w:sz w:val="20"/>
                                    </w:rPr>
                                    <w:t>No:</w:t>
                                  </w:r>
                                  <w:r>
                                    <w:rPr>
                                      <w:spacing w:val="20"/>
                                      <w:sz w:val="20"/>
                                    </w:rPr>
                                    <w:t xml:space="preserve"> </w:t>
                                  </w:r>
                                  <w:r>
                                    <w:rPr>
                                      <w:spacing w:val="-2"/>
                                      <w:sz w:val="20"/>
                                    </w:rPr>
                                    <w:t>…………………………….....................</w:t>
                                  </w:r>
                                </w:p>
                                <w:p w14:paraId="35DE736F" w14:textId="77777777" w:rsidR="00937A2B" w:rsidRDefault="00F92319">
                                  <w:pPr>
                                    <w:pStyle w:val="TableParagraph"/>
                                    <w:ind w:left="107"/>
                                    <w:jc w:val="both"/>
                                    <w:rPr>
                                      <w:sz w:val="20"/>
                                    </w:rPr>
                                  </w:pPr>
                                  <w:r>
                                    <w:rPr>
                                      <w:spacing w:val="-2"/>
                                      <w:sz w:val="20"/>
                                    </w:rPr>
                                    <w:t>Company</w:t>
                                  </w:r>
                                  <w:r>
                                    <w:rPr>
                                      <w:spacing w:val="16"/>
                                      <w:sz w:val="20"/>
                                    </w:rPr>
                                    <w:t xml:space="preserve"> </w:t>
                                  </w:r>
                                  <w:r>
                                    <w:rPr>
                                      <w:spacing w:val="-2"/>
                                      <w:sz w:val="20"/>
                                    </w:rPr>
                                    <w:t>Name:</w:t>
                                  </w:r>
                                  <w:r>
                                    <w:rPr>
                                      <w:spacing w:val="15"/>
                                      <w:sz w:val="20"/>
                                    </w:rPr>
                                    <w:t xml:space="preserve"> </w:t>
                                  </w:r>
                                  <w:r>
                                    <w:rPr>
                                      <w:spacing w:val="-2"/>
                                      <w:sz w:val="20"/>
                                    </w:rPr>
                                    <w:t>.............................................................</w:t>
                                  </w:r>
                                  <w:r>
                                    <w:rPr>
                                      <w:spacing w:val="17"/>
                                      <w:sz w:val="20"/>
                                    </w:rPr>
                                    <w:t xml:space="preserve"> </w:t>
                                  </w:r>
                                  <w:r>
                                    <w:rPr>
                                      <w:spacing w:val="-2"/>
                                      <w:sz w:val="20"/>
                                    </w:rPr>
                                    <w:t>Approval</w:t>
                                  </w:r>
                                  <w:r>
                                    <w:rPr>
                                      <w:spacing w:val="17"/>
                                      <w:sz w:val="20"/>
                                    </w:rPr>
                                    <w:t xml:space="preserve"> </w:t>
                                  </w:r>
                                  <w:r>
                                    <w:rPr>
                                      <w:spacing w:val="-2"/>
                                      <w:sz w:val="20"/>
                                    </w:rPr>
                                    <w:t>reference:</w:t>
                                  </w:r>
                                  <w:r>
                                    <w:rPr>
                                      <w:spacing w:val="19"/>
                                      <w:sz w:val="20"/>
                                    </w:rPr>
                                    <w:t xml:space="preserve"> </w:t>
                                  </w:r>
                                  <w:r>
                                    <w:rPr>
                                      <w:spacing w:val="-2"/>
                                      <w:sz w:val="20"/>
                                    </w:rPr>
                                    <w:t>…………………………………………….</w:t>
                                  </w:r>
                                </w:p>
                              </w:tc>
                            </w:tr>
                          </w:tbl>
                          <w:p w14:paraId="27AC8059" w14:textId="77777777" w:rsidR="00937A2B" w:rsidRDefault="00937A2B">
                            <w:pPr>
                              <w:pStyle w:val="BodyText"/>
                              <w:spacing w:before="0"/>
                              <w:ind w:left="0" w:firstLine="0"/>
                              <w:jc w:val="left"/>
                            </w:pPr>
                          </w:p>
                        </w:txbxContent>
                      </wps:txbx>
                      <wps:bodyPr wrap="square" lIns="0" tIns="0" rIns="0" bIns="0" rtlCol="0">
                        <a:noAutofit/>
                      </wps:bodyPr>
                    </wps:wsp>
                  </a:graphicData>
                </a:graphic>
              </wp:anchor>
            </w:drawing>
          </mc:Choice>
          <mc:Fallback>
            <w:pict>
              <v:shape w14:anchorId="21AA552A" id="Textbox 173" o:spid="_x0000_s1156" type="#_x0000_t202" style="position:absolute;left:0;text-align:left;margin-left:69pt;margin-top:76.2pt;width:460.55pt;height:530.6pt;z-index:1580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81"/>
                      </w:tblGrid>
                      <w:tr w:rsidR="00937A2B" w14:paraId="31FF3BF9" w14:textId="77777777">
                        <w:trPr>
                          <w:trHeight w:val="10592"/>
                        </w:trPr>
                        <w:tc>
                          <w:tcPr>
                            <w:tcW w:w="9081" w:type="dxa"/>
                          </w:tcPr>
                          <w:p w14:paraId="6144289A" w14:textId="77777777" w:rsidR="00937A2B" w:rsidRDefault="00F92319">
                            <w:pPr>
                              <w:pStyle w:val="TableParagraph"/>
                              <w:spacing w:before="243"/>
                              <w:ind w:left="1919" w:right="1915"/>
                              <w:jc w:val="center"/>
                              <w:rPr>
                                <w:sz w:val="20"/>
                              </w:rPr>
                            </w:pPr>
                            <w:r>
                              <w:rPr>
                                <w:sz w:val="20"/>
                              </w:rPr>
                              <w:t>Republic</w:t>
                            </w:r>
                            <w:r>
                              <w:rPr>
                                <w:spacing w:val="-6"/>
                                <w:sz w:val="20"/>
                              </w:rPr>
                              <w:t xml:space="preserve"> </w:t>
                            </w:r>
                            <w:r>
                              <w:rPr>
                                <w:sz w:val="20"/>
                              </w:rPr>
                              <w:t>of</w:t>
                            </w:r>
                            <w:r>
                              <w:rPr>
                                <w:spacing w:val="-7"/>
                                <w:sz w:val="20"/>
                              </w:rPr>
                              <w:t xml:space="preserve"> </w:t>
                            </w:r>
                            <w:r>
                              <w:rPr>
                                <w:spacing w:val="-2"/>
                                <w:sz w:val="20"/>
                              </w:rPr>
                              <w:t>Armenia</w:t>
                            </w:r>
                          </w:p>
                          <w:p w14:paraId="0ED68719" w14:textId="77777777" w:rsidR="00937A2B" w:rsidRDefault="00937A2B">
                            <w:pPr>
                              <w:pStyle w:val="TableParagraph"/>
                              <w:spacing w:before="2"/>
                              <w:ind w:left="0"/>
                              <w:rPr>
                                <w:sz w:val="20"/>
                              </w:rPr>
                            </w:pPr>
                          </w:p>
                          <w:p w14:paraId="570973D1" w14:textId="77777777" w:rsidR="00937A2B" w:rsidRDefault="00F92319">
                            <w:pPr>
                              <w:pStyle w:val="TableParagraph"/>
                              <w:ind w:left="107"/>
                              <w:jc w:val="both"/>
                              <w:rPr>
                                <w:b/>
                                <w:sz w:val="20"/>
                              </w:rPr>
                            </w:pPr>
                            <w:r>
                              <w:rPr>
                                <w:b/>
                                <w:sz w:val="20"/>
                              </w:rPr>
                              <w:t>AIRWORTHINESS</w:t>
                            </w:r>
                            <w:r>
                              <w:rPr>
                                <w:b/>
                                <w:spacing w:val="-10"/>
                                <w:sz w:val="20"/>
                              </w:rPr>
                              <w:t xml:space="preserve"> </w:t>
                            </w:r>
                            <w:r>
                              <w:rPr>
                                <w:b/>
                                <w:sz w:val="20"/>
                              </w:rPr>
                              <w:t>REVIEW</w:t>
                            </w:r>
                            <w:r>
                              <w:rPr>
                                <w:b/>
                                <w:spacing w:val="-10"/>
                                <w:sz w:val="20"/>
                              </w:rPr>
                              <w:t xml:space="preserve"> </w:t>
                            </w:r>
                            <w:r>
                              <w:rPr>
                                <w:b/>
                                <w:sz w:val="20"/>
                              </w:rPr>
                              <w:t>CERTIFICATE</w:t>
                            </w:r>
                            <w:r>
                              <w:rPr>
                                <w:b/>
                                <w:spacing w:val="-9"/>
                                <w:sz w:val="20"/>
                              </w:rPr>
                              <w:t xml:space="preserve"> </w:t>
                            </w:r>
                            <w:r>
                              <w:rPr>
                                <w:b/>
                                <w:spacing w:val="-2"/>
                                <w:sz w:val="20"/>
                              </w:rPr>
                              <w:t>(ARC)</w:t>
                            </w:r>
                          </w:p>
                          <w:p w14:paraId="20ACF970" w14:textId="77777777" w:rsidR="00937A2B" w:rsidRDefault="00F92319">
                            <w:pPr>
                              <w:pStyle w:val="TableParagraph"/>
                              <w:spacing w:before="121"/>
                              <w:ind w:left="1919" w:right="1915"/>
                              <w:jc w:val="center"/>
                              <w:rPr>
                                <w:sz w:val="20"/>
                              </w:rPr>
                            </w:pPr>
                            <w:r>
                              <w:rPr>
                                <w:sz w:val="20"/>
                              </w:rPr>
                              <w:t>ARC</w:t>
                            </w:r>
                            <w:r>
                              <w:rPr>
                                <w:spacing w:val="-10"/>
                                <w:sz w:val="20"/>
                              </w:rPr>
                              <w:t xml:space="preserve"> </w:t>
                            </w:r>
                            <w:r>
                              <w:rPr>
                                <w:sz w:val="20"/>
                              </w:rPr>
                              <w:t>reference:</w:t>
                            </w:r>
                            <w:r>
                              <w:rPr>
                                <w:spacing w:val="-5"/>
                                <w:sz w:val="20"/>
                              </w:rPr>
                              <w:t xml:space="preserve"> </w:t>
                            </w:r>
                            <w:r>
                              <w:rPr>
                                <w:spacing w:val="-2"/>
                                <w:sz w:val="20"/>
                              </w:rPr>
                              <w:t>………..</w:t>
                            </w:r>
                          </w:p>
                          <w:p w14:paraId="26E9EF5E" w14:textId="77777777" w:rsidR="00937A2B" w:rsidRDefault="00F92319">
                            <w:pPr>
                              <w:pStyle w:val="TableParagraph"/>
                              <w:spacing w:before="241"/>
                              <w:ind w:left="107" w:right="93"/>
                              <w:jc w:val="both"/>
                            </w:pPr>
                            <w:r>
                              <w:t>Pursuant to Republic of Armenia Civil Aviation Law the following organisation, approved in accordance with Section A of Annex Vc (Part-CAMO) or Section A of Annex Vd (Part-CAO) to Regulation on Continuing Airworthiness,</w:t>
                            </w:r>
                          </w:p>
                          <w:p w14:paraId="7790AD08" w14:textId="77777777" w:rsidR="00937A2B" w:rsidRDefault="00F92319">
                            <w:pPr>
                              <w:pStyle w:val="TableParagraph"/>
                              <w:spacing w:line="490" w:lineRule="atLeast"/>
                              <w:ind w:left="1919" w:right="1912"/>
                              <w:jc w:val="center"/>
                              <w:rPr>
                                <w:sz w:val="20"/>
                              </w:rPr>
                            </w:pPr>
                            <w:r>
                              <w:rPr>
                                <w:sz w:val="20"/>
                              </w:rPr>
                              <w:t>[NAME</w:t>
                            </w:r>
                            <w:r>
                              <w:rPr>
                                <w:spacing w:val="-8"/>
                                <w:sz w:val="20"/>
                              </w:rPr>
                              <w:t xml:space="preserve"> </w:t>
                            </w:r>
                            <w:r>
                              <w:rPr>
                                <w:sz w:val="20"/>
                              </w:rPr>
                              <w:t>OF</w:t>
                            </w:r>
                            <w:r>
                              <w:rPr>
                                <w:spacing w:val="-9"/>
                                <w:sz w:val="20"/>
                              </w:rPr>
                              <w:t xml:space="preserve"> </w:t>
                            </w:r>
                            <w:r>
                              <w:rPr>
                                <w:sz w:val="20"/>
                              </w:rPr>
                              <w:t>ORGANISATION</w:t>
                            </w:r>
                            <w:r>
                              <w:rPr>
                                <w:spacing w:val="-8"/>
                                <w:sz w:val="20"/>
                              </w:rPr>
                              <w:t xml:space="preserve"> </w:t>
                            </w:r>
                            <w:r>
                              <w:rPr>
                                <w:sz w:val="20"/>
                              </w:rPr>
                              <w:t>APPROVED</w:t>
                            </w:r>
                            <w:r>
                              <w:rPr>
                                <w:spacing w:val="-9"/>
                                <w:sz w:val="20"/>
                              </w:rPr>
                              <w:t xml:space="preserve"> </w:t>
                            </w:r>
                            <w:r>
                              <w:rPr>
                                <w:sz w:val="20"/>
                              </w:rPr>
                              <w:t>AND</w:t>
                            </w:r>
                            <w:r>
                              <w:rPr>
                                <w:spacing w:val="-9"/>
                                <w:sz w:val="20"/>
                              </w:rPr>
                              <w:t xml:space="preserve"> </w:t>
                            </w:r>
                            <w:r>
                              <w:rPr>
                                <w:sz w:val="20"/>
                              </w:rPr>
                              <w:t>ADDRESS] [APPROVAL REFERENCE]</w:t>
                            </w:r>
                          </w:p>
                          <w:p w14:paraId="044AFB7A" w14:textId="77777777" w:rsidR="00937A2B" w:rsidRDefault="00F92319">
                            <w:pPr>
                              <w:pStyle w:val="TableParagraph"/>
                              <w:spacing w:before="120"/>
                              <w:ind w:left="107" w:right="171"/>
                              <w:rPr>
                                <w:sz w:val="20"/>
                              </w:rPr>
                            </w:pPr>
                            <w:r>
                              <w:rPr>
                                <w:sz w:val="20"/>
                              </w:rPr>
                              <w:t>hereby</w:t>
                            </w:r>
                            <w:r>
                              <w:rPr>
                                <w:spacing w:val="-3"/>
                                <w:sz w:val="20"/>
                              </w:rPr>
                              <w:t xml:space="preserve"> </w:t>
                            </w:r>
                            <w:r>
                              <w:rPr>
                                <w:sz w:val="20"/>
                              </w:rPr>
                              <w:t>certifies</w:t>
                            </w:r>
                            <w:r>
                              <w:rPr>
                                <w:spacing w:val="-5"/>
                                <w:sz w:val="20"/>
                              </w:rPr>
                              <w:t xml:space="preserve"> </w:t>
                            </w:r>
                            <w:r>
                              <w:rPr>
                                <w:sz w:val="20"/>
                              </w:rPr>
                              <w:t>that</w:t>
                            </w:r>
                            <w:r>
                              <w:rPr>
                                <w:spacing w:val="-3"/>
                                <w:sz w:val="20"/>
                              </w:rPr>
                              <w:t xml:space="preserve"> </w:t>
                            </w:r>
                            <w:r>
                              <w:rPr>
                                <w:sz w:val="20"/>
                              </w:rPr>
                              <w:t>it</w:t>
                            </w:r>
                            <w:r>
                              <w:rPr>
                                <w:spacing w:val="-3"/>
                                <w:sz w:val="20"/>
                              </w:rPr>
                              <w:t xml:space="preserve"> </w:t>
                            </w:r>
                            <w:r>
                              <w:rPr>
                                <w:sz w:val="20"/>
                              </w:rPr>
                              <w:t>has</w:t>
                            </w:r>
                            <w:r>
                              <w:rPr>
                                <w:spacing w:val="-4"/>
                                <w:sz w:val="20"/>
                              </w:rPr>
                              <w:t xml:space="preserve"> </w:t>
                            </w:r>
                            <w:r>
                              <w:rPr>
                                <w:sz w:val="20"/>
                              </w:rPr>
                              <w:t>performed</w:t>
                            </w:r>
                            <w:r>
                              <w:rPr>
                                <w:spacing w:val="-3"/>
                                <w:sz w:val="20"/>
                              </w:rPr>
                              <w:t xml:space="preserve"> </w:t>
                            </w:r>
                            <w:r>
                              <w:rPr>
                                <w:sz w:val="20"/>
                              </w:rPr>
                              <w:t>an</w:t>
                            </w:r>
                            <w:r>
                              <w:rPr>
                                <w:spacing w:val="-3"/>
                                <w:sz w:val="20"/>
                              </w:rPr>
                              <w:t xml:space="preserve"> </w:t>
                            </w:r>
                            <w:r>
                              <w:rPr>
                                <w:sz w:val="20"/>
                              </w:rPr>
                              <w:t>airworthiness</w:t>
                            </w:r>
                            <w:r>
                              <w:rPr>
                                <w:spacing w:val="-5"/>
                                <w:sz w:val="20"/>
                              </w:rPr>
                              <w:t xml:space="preserve"> </w:t>
                            </w:r>
                            <w:r>
                              <w:rPr>
                                <w:sz w:val="20"/>
                              </w:rPr>
                              <w:t>review</w:t>
                            </w:r>
                            <w:r>
                              <w:rPr>
                                <w:spacing w:val="-4"/>
                                <w:sz w:val="20"/>
                              </w:rPr>
                              <w:t xml:space="preserve"> </w:t>
                            </w:r>
                            <w:r>
                              <w:rPr>
                                <w:sz w:val="20"/>
                              </w:rPr>
                              <w:t>in</w:t>
                            </w:r>
                            <w:r>
                              <w:rPr>
                                <w:spacing w:val="-3"/>
                                <w:sz w:val="20"/>
                              </w:rPr>
                              <w:t xml:space="preserve"> </w:t>
                            </w:r>
                            <w:r>
                              <w:rPr>
                                <w:sz w:val="20"/>
                              </w:rPr>
                              <w:t>accordance</w:t>
                            </w:r>
                            <w:r>
                              <w:rPr>
                                <w:spacing w:val="-5"/>
                                <w:sz w:val="20"/>
                              </w:rPr>
                              <w:t xml:space="preserve"> </w:t>
                            </w:r>
                            <w:r>
                              <w:rPr>
                                <w:sz w:val="20"/>
                              </w:rPr>
                              <w:t>with</w:t>
                            </w:r>
                            <w:r>
                              <w:rPr>
                                <w:spacing w:val="-3"/>
                                <w:sz w:val="20"/>
                              </w:rPr>
                              <w:t xml:space="preserve"> </w:t>
                            </w:r>
                            <w:r>
                              <w:rPr>
                                <w:sz w:val="20"/>
                              </w:rPr>
                              <w:t xml:space="preserve">point </w:t>
                            </w:r>
                            <w:hyperlink w:anchor="_bookmark170" w:history="1">
                              <w:r>
                                <w:rPr>
                                  <w:color w:val="0000FF"/>
                                  <w:sz w:val="20"/>
                                  <w:u w:val="single" w:color="0000FF"/>
                                </w:rPr>
                                <w:t>M.A.901</w:t>
                              </w:r>
                            </w:hyperlink>
                            <w:r>
                              <w:rPr>
                                <w:color w:val="0000FF"/>
                                <w:spacing w:val="-3"/>
                                <w:sz w:val="20"/>
                              </w:rPr>
                              <w:t xml:space="preserve"> </w:t>
                            </w:r>
                            <w:r>
                              <w:rPr>
                                <w:sz w:val="20"/>
                              </w:rPr>
                              <w:t>of</w:t>
                            </w:r>
                            <w:r>
                              <w:rPr>
                                <w:spacing w:val="-5"/>
                                <w:sz w:val="20"/>
                              </w:rPr>
                              <w:t xml:space="preserve"> </w:t>
                            </w:r>
                            <w:r>
                              <w:rPr>
                                <w:sz w:val="20"/>
                              </w:rPr>
                              <w:t>Annex</w:t>
                            </w:r>
                            <w:r>
                              <w:rPr>
                                <w:spacing w:val="-3"/>
                                <w:sz w:val="20"/>
                              </w:rPr>
                              <w:t xml:space="preserve"> </w:t>
                            </w:r>
                            <w:r>
                              <w:rPr>
                                <w:sz w:val="20"/>
                              </w:rPr>
                              <w:t>I to Regulation on Continuing Airworthiness on the following aircraft:</w:t>
                            </w:r>
                          </w:p>
                          <w:p w14:paraId="4B9E3CA1" w14:textId="77777777" w:rsidR="00937A2B" w:rsidRDefault="00937A2B">
                            <w:pPr>
                              <w:pStyle w:val="TableParagraph"/>
                              <w:spacing w:before="23"/>
                              <w:ind w:left="0"/>
                              <w:rPr>
                                <w:sz w:val="20"/>
                              </w:rPr>
                            </w:pPr>
                          </w:p>
                          <w:p w14:paraId="1088C701" w14:textId="77777777" w:rsidR="00937A2B" w:rsidRDefault="00F92319">
                            <w:pPr>
                              <w:pStyle w:val="TableParagraph"/>
                              <w:spacing w:before="1"/>
                              <w:ind w:left="107" w:right="444"/>
                              <w:jc w:val="both"/>
                              <w:rPr>
                                <w:sz w:val="20"/>
                              </w:rPr>
                            </w:pPr>
                            <w:r>
                              <w:rPr>
                                <w:sz w:val="20"/>
                              </w:rPr>
                              <w:t>Aircraft</w:t>
                            </w:r>
                            <w:r>
                              <w:rPr>
                                <w:spacing w:val="-10"/>
                                <w:sz w:val="20"/>
                              </w:rPr>
                              <w:t xml:space="preserve"> </w:t>
                            </w:r>
                            <w:r>
                              <w:rPr>
                                <w:sz w:val="20"/>
                              </w:rPr>
                              <w:t>manufacturer:</w:t>
                            </w:r>
                            <w:r>
                              <w:rPr>
                                <w:spacing w:val="-11"/>
                                <w:sz w:val="20"/>
                              </w:rPr>
                              <w:t xml:space="preserve"> </w:t>
                            </w:r>
                            <w:r>
                              <w:rPr>
                                <w:sz w:val="20"/>
                              </w:rPr>
                              <w:t>……………………………………………………………………………………………………………………………… Manufacturer’s</w:t>
                            </w:r>
                            <w:r>
                              <w:rPr>
                                <w:spacing w:val="-12"/>
                                <w:sz w:val="20"/>
                              </w:rPr>
                              <w:t xml:space="preserve"> </w:t>
                            </w:r>
                            <w:r>
                              <w:rPr>
                                <w:sz w:val="20"/>
                              </w:rPr>
                              <w:t>designation:</w:t>
                            </w:r>
                            <w:r>
                              <w:rPr>
                                <w:spacing w:val="-11"/>
                                <w:sz w:val="20"/>
                              </w:rPr>
                              <w:t xml:space="preserve"> </w:t>
                            </w:r>
                            <w:r>
                              <w:rPr>
                                <w:sz w:val="20"/>
                              </w:rPr>
                              <w:t>…………………………………………………………………………………………………………………….. Aircraft</w:t>
                            </w:r>
                            <w:r>
                              <w:rPr>
                                <w:spacing w:val="-12"/>
                                <w:sz w:val="20"/>
                              </w:rPr>
                              <w:t xml:space="preserve"> </w:t>
                            </w:r>
                            <w:r>
                              <w:rPr>
                                <w:sz w:val="20"/>
                              </w:rPr>
                              <w:t>registration:</w:t>
                            </w:r>
                            <w:r>
                              <w:rPr>
                                <w:spacing w:val="-11"/>
                                <w:sz w:val="20"/>
                              </w:rPr>
                              <w:t xml:space="preserve"> </w:t>
                            </w:r>
                            <w:r>
                              <w:rPr>
                                <w:sz w:val="20"/>
                              </w:rPr>
                              <w:t>…………………………………………………………………………………………………………………………………. Aircraft</w:t>
                            </w:r>
                            <w:r>
                              <w:rPr>
                                <w:spacing w:val="-9"/>
                                <w:sz w:val="20"/>
                              </w:rPr>
                              <w:t xml:space="preserve"> </w:t>
                            </w:r>
                            <w:r>
                              <w:rPr>
                                <w:sz w:val="20"/>
                              </w:rPr>
                              <w:t>serial</w:t>
                            </w:r>
                            <w:r>
                              <w:rPr>
                                <w:spacing w:val="-9"/>
                                <w:sz w:val="20"/>
                              </w:rPr>
                              <w:t xml:space="preserve"> </w:t>
                            </w:r>
                            <w:r>
                              <w:rPr>
                                <w:sz w:val="20"/>
                              </w:rPr>
                              <w:t>number:</w:t>
                            </w:r>
                            <w:r>
                              <w:rPr>
                                <w:spacing w:val="-10"/>
                                <w:sz w:val="20"/>
                              </w:rPr>
                              <w:t xml:space="preserve"> </w:t>
                            </w:r>
                            <w:r>
                              <w:rPr>
                                <w:sz w:val="20"/>
                              </w:rPr>
                              <w:t>……………………………………………………………………………………………………………………………… and this aircraft is considered airworthy at the time of the review.</w:t>
                            </w:r>
                          </w:p>
                          <w:p w14:paraId="6A473505" w14:textId="77777777" w:rsidR="00937A2B" w:rsidRDefault="00F92319">
                            <w:pPr>
                              <w:pStyle w:val="TableParagraph"/>
                              <w:spacing w:before="243"/>
                              <w:ind w:left="107" w:right="424"/>
                              <w:jc w:val="both"/>
                              <w:rPr>
                                <w:sz w:val="20"/>
                              </w:rPr>
                            </w:pPr>
                            <w:r>
                              <w:rPr>
                                <w:sz w:val="20"/>
                              </w:rPr>
                              <w:t>Date</w:t>
                            </w:r>
                            <w:r>
                              <w:rPr>
                                <w:spacing w:val="-4"/>
                                <w:sz w:val="20"/>
                              </w:rPr>
                              <w:t xml:space="preserve"> </w:t>
                            </w:r>
                            <w:r>
                              <w:rPr>
                                <w:sz w:val="20"/>
                              </w:rPr>
                              <w:t>of</w:t>
                            </w:r>
                            <w:r>
                              <w:rPr>
                                <w:spacing w:val="-5"/>
                                <w:sz w:val="20"/>
                              </w:rPr>
                              <w:t xml:space="preserve"> </w:t>
                            </w:r>
                            <w:r>
                              <w:rPr>
                                <w:sz w:val="20"/>
                              </w:rPr>
                              <w:t>issue:</w:t>
                            </w:r>
                            <w:r>
                              <w:rPr>
                                <w:spacing w:val="-3"/>
                                <w:sz w:val="20"/>
                              </w:rPr>
                              <w:t xml:space="preserve"> </w:t>
                            </w:r>
                            <w:r>
                              <w:rPr>
                                <w:sz w:val="20"/>
                              </w:rPr>
                              <w:t>..................................................................</w:t>
                            </w:r>
                            <w:r>
                              <w:rPr>
                                <w:spacing w:val="-3"/>
                                <w:sz w:val="20"/>
                              </w:rPr>
                              <w:t xml:space="preserve"> </w:t>
                            </w:r>
                            <w:r>
                              <w:rPr>
                                <w:sz w:val="20"/>
                              </w:rPr>
                              <w:t>Date</w:t>
                            </w:r>
                            <w:r>
                              <w:rPr>
                                <w:spacing w:val="-4"/>
                                <w:sz w:val="20"/>
                              </w:rPr>
                              <w:t xml:space="preserve"> </w:t>
                            </w:r>
                            <w:r>
                              <w:rPr>
                                <w:sz w:val="20"/>
                              </w:rPr>
                              <w:t>of</w:t>
                            </w:r>
                            <w:r>
                              <w:rPr>
                                <w:spacing w:val="-4"/>
                                <w:sz w:val="20"/>
                              </w:rPr>
                              <w:t xml:space="preserve"> </w:t>
                            </w:r>
                            <w:r>
                              <w:rPr>
                                <w:sz w:val="20"/>
                              </w:rPr>
                              <w:t>expiry:</w:t>
                            </w:r>
                            <w:r>
                              <w:rPr>
                                <w:spacing w:val="-3"/>
                                <w:sz w:val="20"/>
                              </w:rPr>
                              <w:t xml:space="preserve"> </w:t>
                            </w:r>
                            <w:r>
                              <w:rPr>
                                <w:sz w:val="20"/>
                              </w:rPr>
                              <w:t>…………………………………………………… Airframe</w:t>
                            </w:r>
                            <w:r>
                              <w:rPr>
                                <w:spacing w:val="-4"/>
                                <w:sz w:val="20"/>
                              </w:rPr>
                              <w:t xml:space="preserve"> </w:t>
                            </w:r>
                            <w:r>
                              <w:rPr>
                                <w:sz w:val="20"/>
                              </w:rPr>
                              <w:t>Flight</w:t>
                            </w:r>
                            <w:r>
                              <w:rPr>
                                <w:spacing w:val="-3"/>
                                <w:sz w:val="20"/>
                              </w:rPr>
                              <w:t xml:space="preserve"> </w:t>
                            </w:r>
                            <w:r>
                              <w:rPr>
                                <w:sz w:val="20"/>
                              </w:rPr>
                              <w:t>Hours</w:t>
                            </w:r>
                            <w:r>
                              <w:rPr>
                                <w:spacing w:val="-5"/>
                                <w:sz w:val="20"/>
                              </w:rPr>
                              <w:t xml:space="preserve"> </w:t>
                            </w:r>
                            <w:r>
                              <w:rPr>
                                <w:sz w:val="20"/>
                              </w:rPr>
                              <w:t>(FH)</w:t>
                            </w:r>
                            <w:r>
                              <w:rPr>
                                <w:spacing w:val="-3"/>
                                <w:sz w:val="20"/>
                              </w:rPr>
                              <w:t xml:space="preserve"> </w:t>
                            </w:r>
                            <w:r>
                              <w:rPr>
                                <w:sz w:val="20"/>
                              </w:rPr>
                              <w:t>at</w:t>
                            </w:r>
                            <w:r>
                              <w:rPr>
                                <w:spacing w:val="-3"/>
                                <w:sz w:val="20"/>
                              </w:rPr>
                              <w:t xml:space="preserve"> </w:t>
                            </w:r>
                            <w:r>
                              <w:rPr>
                                <w:sz w:val="20"/>
                              </w:rPr>
                              <w:t>date</w:t>
                            </w:r>
                            <w:r>
                              <w:rPr>
                                <w:spacing w:val="-4"/>
                                <w:sz w:val="20"/>
                              </w:rPr>
                              <w:t xml:space="preserve"> </w:t>
                            </w:r>
                            <w:r>
                              <w:rPr>
                                <w:sz w:val="20"/>
                              </w:rPr>
                              <w:t>of</w:t>
                            </w:r>
                            <w:r>
                              <w:rPr>
                                <w:spacing w:val="-5"/>
                                <w:sz w:val="20"/>
                              </w:rPr>
                              <w:t xml:space="preserve"> </w:t>
                            </w:r>
                            <w:r>
                              <w:rPr>
                                <w:sz w:val="20"/>
                              </w:rPr>
                              <w:t>issue</w:t>
                            </w:r>
                            <w:r>
                              <w:rPr>
                                <w:spacing w:val="-4"/>
                                <w:sz w:val="20"/>
                              </w:rPr>
                              <w:t xml:space="preserve"> </w:t>
                            </w:r>
                            <w:r>
                              <w:rPr>
                                <w:sz w:val="20"/>
                              </w:rPr>
                              <w:t>(**):</w:t>
                            </w:r>
                            <w:r>
                              <w:rPr>
                                <w:spacing w:val="-2"/>
                                <w:sz w:val="20"/>
                              </w:rPr>
                              <w:t xml:space="preserve"> </w:t>
                            </w:r>
                            <w:r>
                              <w:rPr>
                                <w:sz w:val="20"/>
                              </w:rPr>
                              <w:t>……………………………………………………………………………………….. Signed:</w:t>
                            </w:r>
                            <w:r>
                              <w:rPr>
                                <w:spacing w:val="-11"/>
                                <w:sz w:val="20"/>
                              </w:rPr>
                              <w:t xml:space="preserve"> </w:t>
                            </w:r>
                            <w:r>
                              <w:rPr>
                                <w:sz w:val="20"/>
                              </w:rPr>
                              <w:t>...........................................................................</w:t>
                            </w:r>
                            <w:r>
                              <w:rPr>
                                <w:spacing w:val="-11"/>
                                <w:sz w:val="20"/>
                              </w:rPr>
                              <w:t xml:space="preserve"> </w:t>
                            </w:r>
                            <w:r>
                              <w:rPr>
                                <w:sz w:val="20"/>
                              </w:rPr>
                              <w:t>Authorisation</w:t>
                            </w:r>
                            <w:r>
                              <w:rPr>
                                <w:spacing w:val="-11"/>
                                <w:sz w:val="20"/>
                              </w:rPr>
                              <w:t xml:space="preserve"> </w:t>
                            </w:r>
                            <w:r>
                              <w:rPr>
                                <w:sz w:val="20"/>
                              </w:rPr>
                              <w:t>No:</w:t>
                            </w:r>
                            <w:r>
                              <w:rPr>
                                <w:spacing w:val="-11"/>
                                <w:sz w:val="20"/>
                              </w:rPr>
                              <w:t xml:space="preserve"> </w:t>
                            </w:r>
                            <w:r>
                              <w:rPr>
                                <w:sz w:val="20"/>
                              </w:rPr>
                              <w:t>…………………………….....................</w:t>
                            </w:r>
                          </w:p>
                          <w:p w14:paraId="48CA01D8" w14:textId="77777777" w:rsidR="00937A2B" w:rsidRDefault="00937A2B">
                            <w:pPr>
                              <w:pStyle w:val="TableParagraph"/>
                              <w:ind w:left="0"/>
                              <w:rPr>
                                <w:sz w:val="20"/>
                              </w:rPr>
                            </w:pPr>
                          </w:p>
                          <w:p w14:paraId="08B58D12" w14:textId="77777777" w:rsidR="00937A2B" w:rsidRDefault="00F92319">
                            <w:pPr>
                              <w:pStyle w:val="TableParagraph"/>
                              <w:ind w:left="107" w:right="171"/>
                              <w:rPr>
                                <w:sz w:val="20"/>
                              </w:rPr>
                            </w:pPr>
                            <w:r>
                              <w:rPr>
                                <w:sz w:val="20"/>
                              </w:rPr>
                              <w:t xml:space="preserve">1st extension: The aircraft has remained in a controlled environment in accordance with point </w:t>
                            </w:r>
                            <w:hyperlink w:anchor="_bookmark170" w:history="1">
                              <w:r>
                                <w:rPr>
                                  <w:color w:val="0000FF"/>
                                  <w:sz w:val="20"/>
                                  <w:u w:val="single" w:color="0000FF"/>
                                </w:rPr>
                                <w:t>M.A.901</w:t>
                              </w:r>
                            </w:hyperlink>
                            <w:r>
                              <w:rPr>
                                <w:color w:val="0000FF"/>
                                <w:sz w:val="20"/>
                              </w:rPr>
                              <w:t xml:space="preserve"> </w:t>
                            </w:r>
                            <w:r>
                              <w:rPr>
                                <w:sz w:val="20"/>
                              </w:rPr>
                              <w:t>of Annex</w:t>
                            </w:r>
                            <w:r>
                              <w:rPr>
                                <w:spacing w:val="-3"/>
                                <w:sz w:val="20"/>
                              </w:rPr>
                              <w:t xml:space="preserve"> </w:t>
                            </w:r>
                            <w:r>
                              <w:rPr>
                                <w:sz w:val="20"/>
                              </w:rPr>
                              <w:t>I</w:t>
                            </w:r>
                            <w:r>
                              <w:rPr>
                                <w:spacing w:val="-2"/>
                                <w:sz w:val="20"/>
                              </w:rPr>
                              <w:t xml:space="preserve"> </w:t>
                            </w:r>
                            <w:r>
                              <w:rPr>
                                <w:sz w:val="20"/>
                              </w:rPr>
                              <w:t>(Part-M)</w:t>
                            </w:r>
                            <w:r>
                              <w:rPr>
                                <w:spacing w:val="-3"/>
                                <w:sz w:val="20"/>
                              </w:rPr>
                              <w:t xml:space="preserve"> </w:t>
                            </w:r>
                            <w:r>
                              <w:rPr>
                                <w:sz w:val="20"/>
                              </w:rPr>
                              <w:t>to</w:t>
                            </w:r>
                            <w:r>
                              <w:rPr>
                                <w:spacing w:val="-2"/>
                                <w:sz w:val="20"/>
                              </w:rPr>
                              <w:t xml:space="preserve"> </w:t>
                            </w:r>
                            <w:r>
                              <w:rPr>
                                <w:sz w:val="20"/>
                              </w:rPr>
                              <w:t>Regulation</w:t>
                            </w:r>
                            <w:r>
                              <w:rPr>
                                <w:spacing w:val="-3"/>
                                <w:sz w:val="20"/>
                              </w:rPr>
                              <w:t xml:space="preserve"> </w:t>
                            </w:r>
                            <w:r>
                              <w:rPr>
                                <w:sz w:val="20"/>
                              </w:rPr>
                              <w:t>on</w:t>
                            </w:r>
                            <w:r>
                              <w:rPr>
                                <w:spacing w:val="-3"/>
                                <w:sz w:val="20"/>
                              </w:rPr>
                              <w:t xml:space="preserve"> </w:t>
                            </w:r>
                            <w:r>
                              <w:rPr>
                                <w:sz w:val="20"/>
                              </w:rPr>
                              <w:t>Continuing</w:t>
                            </w:r>
                            <w:r>
                              <w:rPr>
                                <w:spacing w:val="-4"/>
                                <w:sz w:val="20"/>
                              </w:rPr>
                              <w:t xml:space="preserve"> </w:t>
                            </w:r>
                            <w:r>
                              <w:rPr>
                                <w:sz w:val="20"/>
                              </w:rPr>
                              <w:t>Airworthiness</w:t>
                            </w:r>
                            <w:r>
                              <w:rPr>
                                <w:spacing w:val="-1"/>
                                <w:sz w:val="20"/>
                              </w:rPr>
                              <w:t xml:space="preserve"> </w:t>
                            </w:r>
                            <w:r>
                              <w:rPr>
                                <w:sz w:val="20"/>
                              </w:rPr>
                              <w:t>for</w:t>
                            </w:r>
                            <w:r>
                              <w:rPr>
                                <w:spacing w:val="-3"/>
                                <w:sz w:val="20"/>
                              </w:rPr>
                              <w:t xml:space="preserve"> </w:t>
                            </w:r>
                            <w:r>
                              <w:rPr>
                                <w:sz w:val="20"/>
                              </w:rPr>
                              <w:t>the</w:t>
                            </w:r>
                            <w:r>
                              <w:rPr>
                                <w:spacing w:val="-4"/>
                                <w:sz w:val="20"/>
                              </w:rPr>
                              <w:t xml:space="preserve"> </w:t>
                            </w:r>
                            <w:r>
                              <w:rPr>
                                <w:sz w:val="20"/>
                              </w:rPr>
                              <w:t>last</w:t>
                            </w:r>
                            <w:r>
                              <w:rPr>
                                <w:spacing w:val="-3"/>
                                <w:sz w:val="20"/>
                              </w:rPr>
                              <w:t xml:space="preserve"> </w:t>
                            </w:r>
                            <w:r>
                              <w:rPr>
                                <w:sz w:val="20"/>
                              </w:rPr>
                              <w:t>year.</w:t>
                            </w:r>
                            <w:r>
                              <w:rPr>
                                <w:spacing w:val="-1"/>
                                <w:sz w:val="20"/>
                              </w:rPr>
                              <w:t xml:space="preserve"> </w:t>
                            </w:r>
                            <w:r>
                              <w:rPr>
                                <w:sz w:val="20"/>
                              </w:rPr>
                              <w:t>The</w:t>
                            </w:r>
                            <w:r>
                              <w:rPr>
                                <w:spacing w:val="-4"/>
                                <w:sz w:val="20"/>
                              </w:rPr>
                              <w:t xml:space="preserve"> </w:t>
                            </w:r>
                            <w:r>
                              <w:rPr>
                                <w:sz w:val="20"/>
                              </w:rPr>
                              <w:t>aircraft</w:t>
                            </w:r>
                            <w:r>
                              <w:rPr>
                                <w:spacing w:val="-1"/>
                                <w:sz w:val="20"/>
                              </w:rPr>
                              <w:t xml:space="preserve"> </w:t>
                            </w:r>
                            <w:r>
                              <w:rPr>
                                <w:sz w:val="20"/>
                              </w:rPr>
                              <w:t>is</w:t>
                            </w:r>
                            <w:r>
                              <w:rPr>
                                <w:spacing w:val="-5"/>
                                <w:sz w:val="20"/>
                              </w:rPr>
                              <w:t xml:space="preserve"> </w:t>
                            </w:r>
                            <w:r>
                              <w:rPr>
                                <w:sz w:val="20"/>
                              </w:rPr>
                              <w:t>considered</w:t>
                            </w:r>
                            <w:r>
                              <w:rPr>
                                <w:spacing w:val="-3"/>
                                <w:sz w:val="20"/>
                              </w:rPr>
                              <w:t xml:space="preserve"> </w:t>
                            </w:r>
                            <w:r>
                              <w:rPr>
                                <w:sz w:val="20"/>
                              </w:rPr>
                              <w:t>to</w:t>
                            </w:r>
                            <w:r>
                              <w:rPr>
                                <w:spacing w:val="-3"/>
                                <w:sz w:val="20"/>
                              </w:rPr>
                              <w:t xml:space="preserve"> </w:t>
                            </w:r>
                            <w:r>
                              <w:rPr>
                                <w:sz w:val="20"/>
                              </w:rPr>
                              <w:t>be airworthy at the time of the issue.</w:t>
                            </w:r>
                          </w:p>
                          <w:p w14:paraId="37F19799" w14:textId="77777777" w:rsidR="00937A2B" w:rsidRDefault="00F92319">
                            <w:pPr>
                              <w:pStyle w:val="TableParagraph"/>
                              <w:ind w:left="107" w:right="437"/>
                              <w:jc w:val="both"/>
                              <w:rPr>
                                <w:sz w:val="20"/>
                              </w:rPr>
                            </w:pPr>
                            <w:r>
                              <w:rPr>
                                <w:sz w:val="20"/>
                              </w:rPr>
                              <w:t>Date</w:t>
                            </w:r>
                            <w:r>
                              <w:rPr>
                                <w:spacing w:val="-6"/>
                                <w:sz w:val="20"/>
                              </w:rPr>
                              <w:t xml:space="preserve"> </w:t>
                            </w:r>
                            <w:r>
                              <w:rPr>
                                <w:sz w:val="20"/>
                              </w:rPr>
                              <w:t>of</w:t>
                            </w:r>
                            <w:r>
                              <w:rPr>
                                <w:spacing w:val="-7"/>
                                <w:sz w:val="20"/>
                              </w:rPr>
                              <w:t xml:space="preserve"> </w:t>
                            </w:r>
                            <w:r>
                              <w:rPr>
                                <w:sz w:val="20"/>
                              </w:rPr>
                              <w:t>issue:</w:t>
                            </w:r>
                            <w:r>
                              <w:rPr>
                                <w:spacing w:val="-6"/>
                                <w:sz w:val="20"/>
                              </w:rPr>
                              <w:t xml:space="preserve"> </w:t>
                            </w:r>
                            <w:r>
                              <w:rPr>
                                <w:sz w:val="20"/>
                              </w:rPr>
                              <w:t>..................................................................</w:t>
                            </w:r>
                            <w:r>
                              <w:rPr>
                                <w:spacing w:val="-5"/>
                                <w:sz w:val="20"/>
                              </w:rPr>
                              <w:t xml:space="preserve"> </w:t>
                            </w:r>
                            <w:r>
                              <w:rPr>
                                <w:sz w:val="20"/>
                              </w:rPr>
                              <w:t>Date</w:t>
                            </w:r>
                            <w:r>
                              <w:rPr>
                                <w:spacing w:val="-6"/>
                                <w:sz w:val="20"/>
                              </w:rPr>
                              <w:t xml:space="preserve"> </w:t>
                            </w:r>
                            <w:r>
                              <w:rPr>
                                <w:sz w:val="20"/>
                              </w:rPr>
                              <w:t>of</w:t>
                            </w:r>
                            <w:r>
                              <w:rPr>
                                <w:spacing w:val="-7"/>
                                <w:sz w:val="20"/>
                              </w:rPr>
                              <w:t xml:space="preserve"> </w:t>
                            </w:r>
                            <w:r>
                              <w:rPr>
                                <w:sz w:val="20"/>
                              </w:rPr>
                              <w:t>expiry:</w:t>
                            </w:r>
                            <w:r>
                              <w:rPr>
                                <w:spacing w:val="-6"/>
                                <w:sz w:val="20"/>
                              </w:rPr>
                              <w:t xml:space="preserve"> </w:t>
                            </w:r>
                            <w:r>
                              <w:rPr>
                                <w:sz w:val="20"/>
                              </w:rPr>
                              <w:t>…………………………………………………… Airframe</w:t>
                            </w:r>
                            <w:r>
                              <w:rPr>
                                <w:spacing w:val="-6"/>
                                <w:sz w:val="20"/>
                              </w:rPr>
                              <w:t xml:space="preserve"> </w:t>
                            </w:r>
                            <w:r>
                              <w:rPr>
                                <w:sz w:val="20"/>
                              </w:rPr>
                              <w:t>Flight</w:t>
                            </w:r>
                            <w:r>
                              <w:rPr>
                                <w:spacing w:val="-5"/>
                                <w:sz w:val="20"/>
                              </w:rPr>
                              <w:t xml:space="preserve"> </w:t>
                            </w:r>
                            <w:r>
                              <w:rPr>
                                <w:sz w:val="20"/>
                              </w:rPr>
                              <w:t>Hours</w:t>
                            </w:r>
                            <w:r>
                              <w:rPr>
                                <w:spacing w:val="-7"/>
                                <w:sz w:val="20"/>
                              </w:rPr>
                              <w:t xml:space="preserve"> </w:t>
                            </w:r>
                            <w:r>
                              <w:rPr>
                                <w:sz w:val="20"/>
                              </w:rPr>
                              <w:t>(FH)</w:t>
                            </w:r>
                            <w:r>
                              <w:rPr>
                                <w:spacing w:val="-3"/>
                                <w:sz w:val="20"/>
                              </w:rPr>
                              <w:t xml:space="preserve"> </w:t>
                            </w:r>
                            <w:r>
                              <w:rPr>
                                <w:sz w:val="20"/>
                              </w:rPr>
                              <w:t>at</w:t>
                            </w:r>
                            <w:r>
                              <w:rPr>
                                <w:spacing w:val="-5"/>
                                <w:sz w:val="20"/>
                              </w:rPr>
                              <w:t xml:space="preserve"> </w:t>
                            </w:r>
                            <w:r>
                              <w:rPr>
                                <w:sz w:val="20"/>
                              </w:rPr>
                              <w:t>date</w:t>
                            </w:r>
                            <w:r>
                              <w:rPr>
                                <w:spacing w:val="-6"/>
                                <w:sz w:val="20"/>
                              </w:rPr>
                              <w:t xml:space="preserve"> </w:t>
                            </w:r>
                            <w:r>
                              <w:rPr>
                                <w:sz w:val="20"/>
                              </w:rPr>
                              <w:t>of</w:t>
                            </w:r>
                            <w:r>
                              <w:rPr>
                                <w:spacing w:val="-7"/>
                                <w:sz w:val="20"/>
                              </w:rPr>
                              <w:t xml:space="preserve"> </w:t>
                            </w:r>
                            <w:r>
                              <w:rPr>
                                <w:sz w:val="20"/>
                              </w:rPr>
                              <w:t>issue</w:t>
                            </w:r>
                            <w:r>
                              <w:rPr>
                                <w:spacing w:val="-6"/>
                                <w:sz w:val="20"/>
                              </w:rPr>
                              <w:t xml:space="preserve"> </w:t>
                            </w:r>
                            <w:r>
                              <w:rPr>
                                <w:sz w:val="20"/>
                              </w:rPr>
                              <w:t>(**):</w:t>
                            </w:r>
                            <w:r>
                              <w:rPr>
                                <w:spacing w:val="-4"/>
                                <w:sz w:val="20"/>
                              </w:rPr>
                              <w:t xml:space="preserve"> </w:t>
                            </w:r>
                            <w:r>
                              <w:rPr>
                                <w:sz w:val="20"/>
                              </w:rPr>
                              <w:t>……………………………………………………………………………………….. Signed:</w:t>
                            </w:r>
                            <w:r>
                              <w:rPr>
                                <w:spacing w:val="-6"/>
                                <w:sz w:val="20"/>
                              </w:rPr>
                              <w:t xml:space="preserve"> </w:t>
                            </w:r>
                            <w:r>
                              <w:rPr>
                                <w:sz w:val="20"/>
                              </w:rPr>
                              <w:t>.............................................…………………………..</w:t>
                            </w:r>
                            <w:r>
                              <w:rPr>
                                <w:spacing w:val="-5"/>
                                <w:sz w:val="20"/>
                              </w:rPr>
                              <w:t xml:space="preserve"> </w:t>
                            </w:r>
                            <w:r>
                              <w:rPr>
                                <w:sz w:val="20"/>
                              </w:rPr>
                              <w:t>Authorisation</w:t>
                            </w:r>
                            <w:r>
                              <w:rPr>
                                <w:spacing w:val="-5"/>
                                <w:sz w:val="20"/>
                              </w:rPr>
                              <w:t xml:space="preserve"> </w:t>
                            </w:r>
                            <w:r>
                              <w:rPr>
                                <w:sz w:val="20"/>
                              </w:rPr>
                              <w:t>No:</w:t>
                            </w:r>
                            <w:r>
                              <w:rPr>
                                <w:spacing w:val="-6"/>
                                <w:sz w:val="20"/>
                              </w:rPr>
                              <w:t xml:space="preserve"> </w:t>
                            </w:r>
                            <w:r>
                              <w:rPr>
                                <w:sz w:val="20"/>
                              </w:rPr>
                              <w:t>…………………………….....................</w:t>
                            </w:r>
                          </w:p>
                          <w:p w14:paraId="4A519AEE" w14:textId="77777777" w:rsidR="00937A2B" w:rsidRDefault="00F92319">
                            <w:pPr>
                              <w:pStyle w:val="TableParagraph"/>
                              <w:spacing w:before="2"/>
                              <w:ind w:left="107"/>
                              <w:jc w:val="both"/>
                              <w:rPr>
                                <w:sz w:val="20"/>
                              </w:rPr>
                            </w:pPr>
                            <w:r>
                              <w:rPr>
                                <w:spacing w:val="-2"/>
                                <w:sz w:val="20"/>
                              </w:rPr>
                              <w:t>Company</w:t>
                            </w:r>
                            <w:r>
                              <w:rPr>
                                <w:spacing w:val="16"/>
                                <w:sz w:val="20"/>
                              </w:rPr>
                              <w:t xml:space="preserve"> </w:t>
                            </w:r>
                            <w:r>
                              <w:rPr>
                                <w:spacing w:val="-2"/>
                                <w:sz w:val="20"/>
                              </w:rPr>
                              <w:t>Name:</w:t>
                            </w:r>
                            <w:r>
                              <w:rPr>
                                <w:spacing w:val="16"/>
                                <w:sz w:val="20"/>
                              </w:rPr>
                              <w:t xml:space="preserve"> </w:t>
                            </w:r>
                            <w:r>
                              <w:rPr>
                                <w:spacing w:val="-2"/>
                                <w:sz w:val="20"/>
                              </w:rPr>
                              <w:t>...........................................................</w:t>
                            </w:r>
                            <w:r>
                              <w:rPr>
                                <w:spacing w:val="19"/>
                                <w:sz w:val="20"/>
                              </w:rPr>
                              <w:t xml:space="preserve"> </w:t>
                            </w:r>
                            <w:r>
                              <w:rPr>
                                <w:spacing w:val="-2"/>
                                <w:sz w:val="20"/>
                              </w:rPr>
                              <w:t>Approval</w:t>
                            </w:r>
                            <w:r>
                              <w:rPr>
                                <w:spacing w:val="17"/>
                                <w:sz w:val="20"/>
                              </w:rPr>
                              <w:t xml:space="preserve"> </w:t>
                            </w:r>
                            <w:r>
                              <w:rPr>
                                <w:spacing w:val="-2"/>
                                <w:sz w:val="20"/>
                              </w:rPr>
                              <w:t>reference:</w:t>
                            </w:r>
                            <w:r>
                              <w:rPr>
                                <w:spacing w:val="20"/>
                                <w:sz w:val="20"/>
                              </w:rPr>
                              <w:t xml:space="preserve"> </w:t>
                            </w:r>
                            <w:r>
                              <w:rPr>
                                <w:spacing w:val="-2"/>
                                <w:sz w:val="20"/>
                              </w:rPr>
                              <w:t>……………………………………………..</w:t>
                            </w:r>
                          </w:p>
                          <w:p w14:paraId="37B167D7" w14:textId="77777777" w:rsidR="00937A2B" w:rsidRDefault="00F92319">
                            <w:pPr>
                              <w:pStyle w:val="TableParagraph"/>
                              <w:spacing w:before="243"/>
                              <w:ind w:left="107" w:right="171"/>
                              <w:rPr>
                                <w:sz w:val="20"/>
                              </w:rPr>
                            </w:pPr>
                            <w:r>
                              <w:rPr>
                                <w:sz w:val="20"/>
                              </w:rPr>
                              <w:t xml:space="preserve">2nd extension: The aircraft has remained in a controlled environment in accordance with point </w:t>
                            </w:r>
                            <w:hyperlink w:anchor="_bookmark170" w:history="1">
                              <w:r>
                                <w:rPr>
                                  <w:color w:val="0000FF"/>
                                  <w:sz w:val="20"/>
                                  <w:u w:val="single" w:color="0000FF"/>
                                </w:rPr>
                                <w:t>M.A.901</w:t>
                              </w:r>
                            </w:hyperlink>
                            <w:r>
                              <w:rPr>
                                <w:color w:val="0000FF"/>
                                <w:sz w:val="20"/>
                              </w:rPr>
                              <w:t xml:space="preserve"> </w:t>
                            </w:r>
                            <w:r>
                              <w:rPr>
                                <w:sz w:val="20"/>
                              </w:rPr>
                              <w:t>of Annex</w:t>
                            </w:r>
                            <w:r>
                              <w:rPr>
                                <w:spacing w:val="-3"/>
                                <w:sz w:val="20"/>
                              </w:rPr>
                              <w:t xml:space="preserve"> </w:t>
                            </w:r>
                            <w:r>
                              <w:rPr>
                                <w:sz w:val="20"/>
                              </w:rPr>
                              <w:t>I</w:t>
                            </w:r>
                            <w:r>
                              <w:rPr>
                                <w:spacing w:val="-2"/>
                                <w:sz w:val="20"/>
                              </w:rPr>
                              <w:t xml:space="preserve"> </w:t>
                            </w:r>
                            <w:r>
                              <w:rPr>
                                <w:sz w:val="20"/>
                              </w:rPr>
                              <w:t>(Part-M)</w:t>
                            </w:r>
                            <w:r>
                              <w:rPr>
                                <w:spacing w:val="-3"/>
                                <w:sz w:val="20"/>
                              </w:rPr>
                              <w:t xml:space="preserve"> </w:t>
                            </w:r>
                            <w:r>
                              <w:rPr>
                                <w:sz w:val="20"/>
                              </w:rPr>
                              <w:t>to</w:t>
                            </w:r>
                            <w:r>
                              <w:rPr>
                                <w:spacing w:val="-2"/>
                                <w:sz w:val="20"/>
                              </w:rPr>
                              <w:t xml:space="preserve"> </w:t>
                            </w:r>
                            <w:r>
                              <w:rPr>
                                <w:sz w:val="20"/>
                              </w:rPr>
                              <w:t>Regulation</w:t>
                            </w:r>
                            <w:r>
                              <w:rPr>
                                <w:spacing w:val="-3"/>
                                <w:sz w:val="20"/>
                              </w:rPr>
                              <w:t xml:space="preserve"> </w:t>
                            </w:r>
                            <w:r>
                              <w:rPr>
                                <w:sz w:val="20"/>
                              </w:rPr>
                              <w:t>on</w:t>
                            </w:r>
                            <w:r>
                              <w:rPr>
                                <w:spacing w:val="-3"/>
                                <w:sz w:val="20"/>
                              </w:rPr>
                              <w:t xml:space="preserve"> </w:t>
                            </w:r>
                            <w:r>
                              <w:rPr>
                                <w:sz w:val="20"/>
                              </w:rPr>
                              <w:t>Continuing</w:t>
                            </w:r>
                            <w:r>
                              <w:rPr>
                                <w:spacing w:val="-4"/>
                                <w:sz w:val="20"/>
                              </w:rPr>
                              <w:t xml:space="preserve"> </w:t>
                            </w:r>
                            <w:r>
                              <w:rPr>
                                <w:sz w:val="20"/>
                              </w:rPr>
                              <w:t>Airworthiness</w:t>
                            </w:r>
                            <w:r>
                              <w:rPr>
                                <w:spacing w:val="-1"/>
                                <w:sz w:val="20"/>
                              </w:rPr>
                              <w:t xml:space="preserve"> </w:t>
                            </w:r>
                            <w:r>
                              <w:rPr>
                                <w:sz w:val="20"/>
                              </w:rPr>
                              <w:t>for</w:t>
                            </w:r>
                            <w:r>
                              <w:rPr>
                                <w:spacing w:val="-3"/>
                                <w:sz w:val="20"/>
                              </w:rPr>
                              <w:t xml:space="preserve"> </w:t>
                            </w:r>
                            <w:r>
                              <w:rPr>
                                <w:sz w:val="20"/>
                              </w:rPr>
                              <w:t>the</w:t>
                            </w:r>
                            <w:r>
                              <w:rPr>
                                <w:spacing w:val="-4"/>
                                <w:sz w:val="20"/>
                              </w:rPr>
                              <w:t xml:space="preserve"> </w:t>
                            </w:r>
                            <w:r>
                              <w:rPr>
                                <w:sz w:val="20"/>
                              </w:rPr>
                              <w:t>last</w:t>
                            </w:r>
                            <w:r>
                              <w:rPr>
                                <w:spacing w:val="-3"/>
                                <w:sz w:val="20"/>
                              </w:rPr>
                              <w:t xml:space="preserve"> </w:t>
                            </w:r>
                            <w:r>
                              <w:rPr>
                                <w:sz w:val="20"/>
                              </w:rPr>
                              <w:t>year.</w:t>
                            </w:r>
                            <w:r>
                              <w:rPr>
                                <w:spacing w:val="-1"/>
                                <w:sz w:val="20"/>
                              </w:rPr>
                              <w:t xml:space="preserve"> </w:t>
                            </w:r>
                            <w:r>
                              <w:rPr>
                                <w:sz w:val="20"/>
                              </w:rPr>
                              <w:t>The</w:t>
                            </w:r>
                            <w:r>
                              <w:rPr>
                                <w:spacing w:val="-4"/>
                                <w:sz w:val="20"/>
                              </w:rPr>
                              <w:t xml:space="preserve"> </w:t>
                            </w:r>
                            <w:r>
                              <w:rPr>
                                <w:sz w:val="20"/>
                              </w:rPr>
                              <w:t>aircraft</w:t>
                            </w:r>
                            <w:r>
                              <w:rPr>
                                <w:spacing w:val="-1"/>
                                <w:sz w:val="20"/>
                              </w:rPr>
                              <w:t xml:space="preserve"> </w:t>
                            </w:r>
                            <w:r>
                              <w:rPr>
                                <w:sz w:val="20"/>
                              </w:rPr>
                              <w:t>is</w:t>
                            </w:r>
                            <w:r>
                              <w:rPr>
                                <w:spacing w:val="-5"/>
                                <w:sz w:val="20"/>
                              </w:rPr>
                              <w:t xml:space="preserve"> </w:t>
                            </w:r>
                            <w:r>
                              <w:rPr>
                                <w:sz w:val="20"/>
                              </w:rPr>
                              <w:t>considered</w:t>
                            </w:r>
                            <w:r>
                              <w:rPr>
                                <w:spacing w:val="-3"/>
                                <w:sz w:val="20"/>
                              </w:rPr>
                              <w:t xml:space="preserve"> </w:t>
                            </w:r>
                            <w:r>
                              <w:rPr>
                                <w:sz w:val="20"/>
                              </w:rPr>
                              <w:t>to</w:t>
                            </w:r>
                            <w:r>
                              <w:rPr>
                                <w:spacing w:val="-3"/>
                                <w:sz w:val="20"/>
                              </w:rPr>
                              <w:t xml:space="preserve"> </w:t>
                            </w:r>
                            <w:r>
                              <w:rPr>
                                <w:sz w:val="20"/>
                              </w:rPr>
                              <w:t>be airworthy at the time of the issue.</w:t>
                            </w:r>
                          </w:p>
                          <w:p w14:paraId="2BE9729B" w14:textId="77777777" w:rsidR="00937A2B" w:rsidRDefault="00F92319">
                            <w:pPr>
                              <w:pStyle w:val="TableParagraph"/>
                              <w:ind w:left="107" w:right="370"/>
                              <w:jc w:val="both"/>
                              <w:rPr>
                                <w:sz w:val="20"/>
                              </w:rPr>
                            </w:pPr>
                            <w:r>
                              <w:rPr>
                                <w:sz w:val="20"/>
                              </w:rPr>
                              <w:t>Date</w:t>
                            </w:r>
                            <w:r>
                              <w:rPr>
                                <w:spacing w:val="-4"/>
                                <w:sz w:val="20"/>
                              </w:rPr>
                              <w:t xml:space="preserve"> </w:t>
                            </w:r>
                            <w:r>
                              <w:rPr>
                                <w:sz w:val="20"/>
                              </w:rPr>
                              <w:t>of</w:t>
                            </w:r>
                            <w:r>
                              <w:rPr>
                                <w:spacing w:val="-4"/>
                                <w:sz w:val="20"/>
                              </w:rPr>
                              <w:t xml:space="preserve"> </w:t>
                            </w:r>
                            <w:r>
                              <w:rPr>
                                <w:sz w:val="20"/>
                              </w:rPr>
                              <w:t>issue:</w:t>
                            </w:r>
                            <w:r>
                              <w:rPr>
                                <w:spacing w:val="-4"/>
                                <w:sz w:val="20"/>
                              </w:rPr>
                              <w:t xml:space="preserve"> </w:t>
                            </w:r>
                            <w:r>
                              <w:rPr>
                                <w:sz w:val="20"/>
                              </w:rPr>
                              <w:t>..................................................................</w:t>
                            </w:r>
                            <w:r>
                              <w:rPr>
                                <w:spacing w:val="-3"/>
                                <w:sz w:val="20"/>
                              </w:rPr>
                              <w:t xml:space="preserve"> </w:t>
                            </w:r>
                            <w:r>
                              <w:rPr>
                                <w:sz w:val="20"/>
                              </w:rPr>
                              <w:t>Date</w:t>
                            </w:r>
                            <w:r>
                              <w:rPr>
                                <w:spacing w:val="-4"/>
                                <w:sz w:val="20"/>
                              </w:rPr>
                              <w:t xml:space="preserve"> </w:t>
                            </w:r>
                            <w:r>
                              <w:rPr>
                                <w:sz w:val="20"/>
                              </w:rPr>
                              <w:t>of</w:t>
                            </w:r>
                            <w:r>
                              <w:rPr>
                                <w:spacing w:val="-4"/>
                                <w:sz w:val="20"/>
                              </w:rPr>
                              <w:t xml:space="preserve"> </w:t>
                            </w:r>
                            <w:r>
                              <w:rPr>
                                <w:sz w:val="20"/>
                              </w:rPr>
                              <w:t>expiry:</w:t>
                            </w:r>
                            <w:r>
                              <w:rPr>
                                <w:spacing w:val="-4"/>
                                <w:sz w:val="20"/>
                              </w:rPr>
                              <w:t xml:space="preserve"> </w:t>
                            </w:r>
                            <w:r>
                              <w:rPr>
                                <w:sz w:val="20"/>
                              </w:rPr>
                              <w:t>……………………………………………………. Airframe</w:t>
                            </w:r>
                            <w:r>
                              <w:rPr>
                                <w:spacing w:val="-2"/>
                                <w:sz w:val="20"/>
                              </w:rPr>
                              <w:t xml:space="preserve"> </w:t>
                            </w:r>
                            <w:r>
                              <w:rPr>
                                <w:sz w:val="20"/>
                              </w:rPr>
                              <w:t>Flight</w:t>
                            </w:r>
                            <w:r>
                              <w:rPr>
                                <w:spacing w:val="-1"/>
                                <w:sz w:val="20"/>
                              </w:rPr>
                              <w:t xml:space="preserve"> </w:t>
                            </w:r>
                            <w:r>
                              <w:rPr>
                                <w:sz w:val="20"/>
                              </w:rPr>
                              <w:t>Hours</w:t>
                            </w:r>
                            <w:r>
                              <w:rPr>
                                <w:spacing w:val="-3"/>
                                <w:sz w:val="20"/>
                              </w:rPr>
                              <w:t xml:space="preserve"> </w:t>
                            </w:r>
                            <w:r>
                              <w:rPr>
                                <w:sz w:val="20"/>
                              </w:rPr>
                              <w:t>(FH)</w:t>
                            </w:r>
                            <w:r>
                              <w:rPr>
                                <w:spacing w:val="-1"/>
                                <w:sz w:val="20"/>
                              </w:rPr>
                              <w:t xml:space="preserve"> </w:t>
                            </w:r>
                            <w:r>
                              <w:rPr>
                                <w:sz w:val="20"/>
                              </w:rPr>
                              <w:t>at</w:t>
                            </w:r>
                            <w:r>
                              <w:rPr>
                                <w:spacing w:val="-1"/>
                                <w:sz w:val="20"/>
                              </w:rPr>
                              <w:t xml:space="preserve"> </w:t>
                            </w:r>
                            <w:r>
                              <w:rPr>
                                <w:sz w:val="20"/>
                              </w:rPr>
                              <w:t>date</w:t>
                            </w:r>
                            <w:r>
                              <w:rPr>
                                <w:spacing w:val="-2"/>
                                <w:sz w:val="20"/>
                              </w:rPr>
                              <w:t xml:space="preserve"> </w:t>
                            </w:r>
                            <w:r>
                              <w:rPr>
                                <w:sz w:val="20"/>
                              </w:rPr>
                              <w:t>of</w:t>
                            </w:r>
                            <w:r>
                              <w:rPr>
                                <w:spacing w:val="-3"/>
                                <w:sz w:val="20"/>
                              </w:rPr>
                              <w:t xml:space="preserve"> </w:t>
                            </w:r>
                            <w:r>
                              <w:rPr>
                                <w:sz w:val="20"/>
                              </w:rPr>
                              <w:t>issue</w:t>
                            </w:r>
                            <w:r>
                              <w:rPr>
                                <w:spacing w:val="-2"/>
                                <w:sz w:val="20"/>
                              </w:rPr>
                              <w:t xml:space="preserve"> </w:t>
                            </w:r>
                            <w:r>
                              <w:rPr>
                                <w:sz w:val="20"/>
                              </w:rPr>
                              <w:t xml:space="preserve">(**): ………………………………………………………………………………………… </w:t>
                            </w:r>
                            <w:r>
                              <w:rPr>
                                <w:spacing w:val="-2"/>
                                <w:sz w:val="20"/>
                              </w:rPr>
                              <w:t>Signed:</w:t>
                            </w:r>
                            <w:r>
                              <w:rPr>
                                <w:spacing w:val="20"/>
                                <w:sz w:val="20"/>
                              </w:rPr>
                              <w:t xml:space="preserve"> </w:t>
                            </w:r>
                            <w:r>
                              <w:rPr>
                                <w:spacing w:val="-2"/>
                                <w:sz w:val="20"/>
                              </w:rPr>
                              <w:t>............................................................................</w:t>
                            </w:r>
                            <w:r>
                              <w:rPr>
                                <w:spacing w:val="22"/>
                                <w:sz w:val="20"/>
                              </w:rPr>
                              <w:t xml:space="preserve"> </w:t>
                            </w:r>
                            <w:r>
                              <w:rPr>
                                <w:spacing w:val="-2"/>
                                <w:sz w:val="20"/>
                              </w:rPr>
                              <w:t>Authorisation</w:t>
                            </w:r>
                            <w:r>
                              <w:rPr>
                                <w:spacing w:val="23"/>
                                <w:sz w:val="20"/>
                              </w:rPr>
                              <w:t xml:space="preserve"> </w:t>
                            </w:r>
                            <w:r>
                              <w:rPr>
                                <w:spacing w:val="-2"/>
                                <w:sz w:val="20"/>
                              </w:rPr>
                              <w:t>No:</w:t>
                            </w:r>
                            <w:r>
                              <w:rPr>
                                <w:spacing w:val="20"/>
                                <w:sz w:val="20"/>
                              </w:rPr>
                              <w:t xml:space="preserve"> </w:t>
                            </w:r>
                            <w:r>
                              <w:rPr>
                                <w:spacing w:val="-2"/>
                                <w:sz w:val="20"/>
                              </w:rPr>
                              <w:t>…………………………….....................</w:t>
                            </w:r>
                          </w:p>
                          <w:p w14:paraId="35DE736F" w14:textId="77777777" w:rsidR="00937A2B" w:rsidRDefault="00F92319">
                            <w:pPr>
                              <w:pStyle w:val="TableParagraph"/>
                              <w:ind w:left="107"/>
                              <w:jc w:val="both"/>
                              <w:rPr>
                                <w:sz w:val="20"/>
                              </w:rPr>
                            </w:pPr>
                            <w:r>
                              <w:rPr>
                                <w:spacing w:val="-2"/>
                                <w:sz w:val="20"/>
                              </w:rPr>
                              <w:t>Company</w:t>
                            </w:r>
                            <w:r>
                              <w:rPr>
                                <w:spacing w:val="16"/>
                                <w:sz w:val="20"/>
                              </w:rPr>
                              <w:t xml:space="preserve"> </w:t>
                            </w:r>
                            <w:r>
                              <w:rPr>
                                <w:spacing w:val="-2"/>
                                <w:sz w:val="20"/>
                              </w:rPr>
                              <w:t>Name:</w:t>
                            </w:r>
                            <w:r>
                              <w:rPr>
                                <w:spacing w:val="15"/>
                                <w:sz w:val="20"/>
                              </w:rPr>
                              <w:t xml:space="preserve"> </w:t>
                            </w:r>
                            <w:r>
                              <w:rPr>
                                <w:spacing w:val="-2"/>
                                <w:sz w:val="20"/>
                              </w:rPr>
                              <w:t>.............................................................</w:t>
                            </w:r>
                            <w:r>
                              <w:rPr>
                                <w:spacing w:val="17"/>
                                <w:sz w:val="20"/>
                              </w:rPr>
                              <w:t xml:space="preserve"> </w:t>
                            </w:r>
                            <w:r>
                              <w:rPr>
                                <w:spacing w:val="-2"/>
                                <w:sz w:val="20"/>
                              </w:rPr>
                              <w:t>Approval</w:t>
                            </w:r>
                            <w:r>
                              <w:rPr>
                                <w:spacing w:val="17"/>
                                <w:sz w:val="20"/>
                              </w:rPr>
                              <w:t xml:space="preserve"> </w:t>
                            </w:r>
                            <w:r>
                              <w:rPr>
                                <w:spacing w:val="-2"/>
                                <w:sz w:val="20"/>
                              </w:rPr>
                              <w:t>reference:</w:t>
                            </w:r>
                            <w:r>
                              <w:rPr>
                                <w:spacing w:val="19"/>
                                <w:sz w:val="20"/>
                              </w:rPr>
                              <w:t xml:space="preserve"> </w:t>
                            </w:r>
                            <w:r>
                              <w:rPr>
                                <w:spacing w:val="-2"/>
                                <w:sz w:val="20"/>
                              </w:rPr>
                              <w:t>…………………………………………….</w:t>
                            </w:r>
                          </w:p>
                        </w:tc>
                      </w:tr>
                    </w:tbl>
                    <w:p w14:paraId="27AC8059" w14:textId="77777777" w:rsidR="00937A2B" w:rsidRDefault="00937A2B">
                      <w:pPr>
                        <w:pStyle w:val="BodyText"/>
                        <w:spacing w:before="0"/>
                        <w:ind w:left="0" w:firstLine="0"/>
                        <w:jc w:val="left"/>
                      </w:pPr>
                    </w:p>
                  </w:txbxContent>
                </v:textbox>
                <w10:wrap anchorx="page"/>
              </v:shape>
            </w:pict>
          </mc:Fallback>
        </mc:AlternateContent>
      </w:r>
      <w:bookmarkStart w:id="393" w:name="_bookmark264"/>
      <w:bookmarkEnd w:id="393"/>
      <w:r>
        <w:rPr>
          <w:color w:val="FFFFFF"/>
          <w:shd w:val="clear" w:color="auto" w:fill="007EC2"/>
        </w:rPr>
        <w:t>Appendix III — Airworthiness Review Certificate — CAC Form 15</w:t>
      </w:r>
      <w:r>
        <w:rPr>
          <w:color w:val="FFFFFF"/>
          <w:shd w:val="clear" w:color="auto" w:fill="007EC2"/>
        </w:rPr>
        <w:tab/>
      </w:r>
      <w:r>
        <w:rPr>
          <w:color w:val="FFFFFF"/>
        </w:rPr>
        <w:t xml:space="preserve"> </w:t>
      </w:r>
      <w:bookmarkStart w:id="394" w:name="_bookmark265"/>
      <w:bookmarkEnd w:id="394"/>
      <w:r>
        <w:rPr>
          <w:color w:val="27ACCC"/>
        </w:rPr>
        <w:t>CAC F</w:t>
      </w:r>
      <w:r>
        <w:rPr>
          <w:color w:val="27ACCC"/>
          <w:sz w:val="26"/>
        </w:rPr>
        <w:t xml:space="preserve">ORM </w:t>
      </w:r>
      <w:r>
        <w:rPr>
          <w:color w:val="27ACCC"/>
        </w:rPr>
        <w:t>15</w:t>
      </w:r>
      <w:r>
        <w:rPr>
          <w:color w:val="27ACCC"/>
          <w:sz w:val="26"/>
        </w:rPr>
        <w:t>B</w:t>
      </w:r>
    </w:p>
    <w:p w14:paraId="784D1AB1" w14:textId="77777777" w:rsidR="00937A2B" w:rsidRDefault="00937A2B">
      <w:pPr>
        <w:pStyle w:val="BodyText"/>
        <w:spacing w:before="0"/>
        <w:ind w:left="0" w:firstLine="0"/>
        <w:jc w:val="left"/>
        <w:rPr>
          <w:b/>
          <w:sz w:val="32"/>
        </w:rPr>
      </w:pPr>
    </w:p>
    <w:p w14:paraId="4105F847" w14:textId="77777777" w:rsidR="00937A2B" w:rsidRDefault="00937A2B">
      <w:pPr>
        <w:pStyle w:val="BodyText"/>
        <w:spacing w:before="0"/>
        <w:ind w:left="0" w:firstLine="0"/>
        <w:jc w:val="left"/>
        <w:rPr>
          <w:b/>
          <w:sz w:val="32"/>
        </w:rPr>
      </w:pPr>
    </w:p>
    <w:p w14:paraId="1D129EED" w14:textId="77777777" w:rsidR="00937A2B" w:rsidRDefault="00937A2B">
      <w:pPr>
        <w:pStyle w:val="BodyText"/>
        <w:spacing w:before="0"/>
        <w:ind w:left="0" w:firstLine="0"/>
        <w:jc w:val="left"/>
        <w:rPr>
          <w:b/>
          <w:sz w:val="32"/>
        </w:rPr>
      </w:pPr>
    </w:p>
    <w:p w14:paraId="6E67A97C" w14:textId="77777777" w:rsidR="00937A2B" w:rsidRDefault="00937A2B">
      <w:pPr>
        <w:pStyle w:val="BodyText"/>
        <w:spacing w:before="0"/>
        <w:ind w:left="0" w:firstLine="0"/>
        <w:jc w:val="left"/>
        <w:rPr>
          <w:b/>
          <w:sz w:val="32"/>
        </w:rPr>
      </w:pPr>
    </w:p>
    <w:p w14:paraId="19DDED84" w14:textId="77777777" w:rsidR="00937A2B" w:rsidRDefault="00937A2B">
      <w:pPr>
        <w:pStyle w:val="BodyText"/>
        <w:spacing w:before="0"/>
        <w:ind w:left="0" w:firstLine="0"/>
        <w:jc w:val="left"/>
        <w:rPr>
          <w:b/>
          <w:sz w:val="32"/>
        </w:rPr>
      </w:pPr>
    </w:p>
    <w:p w14:paraId="71ED90FB" w14:textId="77777777" w:rsidR="00937A2B" w:rsidRDefault="00937A2B">
      <w:pPr>
        <w:pStyle w:val="BodyText"/>
        <w:spacing w:before="0"/>
        <w:ind w:left="0" w:firstLine="0"/>
        <w:jc w:val="left"/>
        <w:rPr>
          <w:b/>
          <w:sz w:val="32"/>
        </w:rPr>
      </w:pPr>
    </w:p>
    <w:p w14:paraId="41DFD795" w14:textId="77777777" w:rsidR="00937A2B" w:rsidRDefault="00937A2B">
      <w:pPr>
        <w:pStyle w:val="BodyText"/>
        <w:spacing w:before="0"/>
        <w:ind w:left="0" w:firstLine="0"/>
        <w:jc w:val="left"/>
        <w:rPr>
          <w:b/>
          <w:sz w:val="32"/>
        </w:rPr>
      </w:pPr>
    </w:p>
    <w:p w14:paraId="435E4645" w14:textId="77777777" w:rsidR="00937A2B" w:rsidRDefault="00937A2B">
      <w:pPr>
        <w:pStyle w:val="BodyText"/>
        <w:spacing w:before="0"/>
        <w:ind w:left="0" w:firstLine="0"/>
        <w:jc w:val="left"/>
        <w:rPr>
          <w:b/>
          <w:sz w:val="32"/>
        </w:rPr>
      </w:pPr>
    </w:p>
    <w:p w14:paraId="12BAA86D" w14:textId="77777777" w:rsidR="00937A2B" w:rsidRDefault="00937A2B">
      <w:pPr>
        <w:pStyle w:val="BodyText"/>
        <w:spacing w:before="0"/>
        <w:ind w:left="0" w:firstLine="0"/>
        <w:jc w:val="left"/>
        <w:rPr>
          <w:b/>
          <w:sz w:val="32"/>
        </w:rPr>
      </w:pPr>
    </w:p>
    <w:p w14:paraId="1DDC0B88" w14:textId="77777777" w:rsidR="00937A2B" w:rsidRDefault="00937A2B">
      <w:pPr>
        <w:pStyle w:val="BodyText"/>
        <w:spacing w:before="0"/>
        <w:ind w:left="0" w:firstLine="0"/>
        <w:jc w:val="left"/>
        <w:rPr>
          <w:b/>
          <w:sz w:val="32"/>
        </w:rPr>
      </w:pPr>
    </w:p>
    <w:p w14:paraId="1DB32126" w14:textId="77777777" w:rsidR="00937A2B" w:rsidRDefault="00937A2B">
      <w:pPr>
        <w:pStyle w:val="BodyText"/>
        <w:spacing w:before="0"/>
        <w:ind w:left="0" w:firstLine="0"/>
        <w:jc w:val="left"/>
        <w:rPr>
          <w:b/>
          <w:sz w:val="32"/>
        </w:rPr>
      </w:pPr>
    </w:p>
    <w:p w14:paraId="7C0B5FE1" w14:textId="77777777" w:rsidR="00937A2B" w:rsidRDefault="00937A2B">
      <w:pPr>
        <w:pStyle w:val="BodyText"/>
        <w:spacing w:before="0"/>
        <w:ind w:left="0" w:firstLine="0"/>
        <w:jc w:val="left"/>
        <w:rPr>
          <w:b/>
          <w:sz w:val="32"/>
        </w:rPr>
      </w:pPr>
    </w:p>
    <w:p w14:paraId="5B6A39F7" w14:textId="77777777" w:rsidR="00937A2B" w:rsidRDefault="00937A2B">
      <w:pPr>
        <w:pStyle w:val="BodyText"/>
        <w:spacing w:before="0"/>
        <w:ind w:left="0" w:firstLine="0"/>
        <w:jc w:val="left"/>
        <w:rPr>
          <w:b/>
          <w:sz w:val="32"/>
        </w:rPr>
      </w:pPr>
    </w:p>
    <w:p w14:paraId="153EA30F" w14:textId="77777777" w:rsidR="00937A2B" w:rsidRDefault="00937A2B">
      <w:pPr>
        <w:pStyle w:val="BodyText"/>
        <w:spacing w:before="0"/>
        <w:ind w:left="0" w:firstLine="0"/>
        <w:jc w:val="left"/>
        <w:rPr>
          <w:b/>
          <w:sz w:val="32"/>
        </w:rPr>
      </w:pPr>
    </w:p>
    <w:p w14:paraId="1F022043" w14:textId="77777777" w:rsidR="00937A2B" w:rsidRDefault="00937A2B">
      <w:pPr>
        <w:pStyle w:val="BodyText"/>
        <w:spacing w:before="0"/>
        <w:ind w:left="0" w:firstLine="0"/>
        <w:jc w:val="left"/>
        <w:rPr>
          <w:b/>
          <w:sz w:val="32"/>
        </w:rPr>
      </w:pPr>
    </w:p>
    <w:p w14:paraId="2F9C6B74" w14:textId="77777777" w:rsidR="00937A2B" w:rsidRDefault="00937A2B">
      <w:pPr>
        <w:pStyle w:val="BodyText"/>
        <w:spacing w:before="0"/>
        <w:ind w:left="0" w:firstLine="0"/>
        <w:jc w:val="left"/>
        <w:rPr>
          <w:b/>
          <w:sz w:val="32"/>
        </w:rPr>
      </w:pPr>
    </w:p>
    <w:p w14:paraId="1ED31510" w14:textId="77777777" w:rsidR="00937A2B" w:rsidRDefault="00937A2B">
      <w:pPr>
        <w:pStyle w:val="BodyText"/>
        <w:spacing w:before="0"/>
        <w:ind w:left="0" w:firstLine="0"/>
        <w:jc w:val="left"/>
        <w:rPr>
          <w:b/>
          <w:sz w:val="32"/>
        </w:rPr>
      </w:pPr>
    </w:p>
    <w:p w14:paraId="22DBCB13" w14:textId="77777777" w:rsidR="00937A2B" w:rsidRDefault="00937A2B">
      <w:pPr>
        <w:pStyle w:val="BodyText"/>
        <w:spacing w:before="0"/>
        <w:ind w:left="0" w:firstLine="0"/>
        <w:jc w:val="left"/>
        <w:rPr>
          <w:b/>
          <w:sz w:val="32"/>
        </w:rPr>
      </w:pPr>
    </w:p>
    <w:p w14:paraId="650A5D95" w14:textId="77777777" w:rsidR="00937A2B" w:rsidRDefault="00937A2B">
      <w:pPr>
        <w:pStyle w:val="BodyText"/>
        <w:spacing w:before="0"/>
        <w:ind w:left="0" w:firstLine="0"/>
        <w:jc w:val="left"/>
        <w:rPr>
          <w:b/>
          <w:sz w:val="32"/>
        </w:rPr>
      </w:pPr>
    </w:p>
    <w:p w14:paraId="59B51A7C" w14:textId="77777777" w:rsidR="00937A2B" w:rsidRDefault="00937A2B">
      <w:pPr>
        <w:pStyle w:val="BodyText"/>
        <w:spacing w:before="0"/>
        <w:ind w:left="0" w:firstLine="0"/>
        <w:jc w:val="left"/>
        <w:rPr>
          <w:b/>
          <w:sz w:val="32"/>
        </w:rPr>
      </w:pPr>
    </w:p>
    <w:p w14:paraId="13C5DC78" w14:textId="77777777" w:rsidR="00937A2B" w:rsidRDefault="00937A2B">
      <w:pPr>
        <w:pStyle w:val="BodyText"/>
        <w:spacing w:before="0"/>
        <w:ind w:left="0" w:firstLine="0"/>
        <w:jc w:val="left"/>
        <w:rPr>
          <w:b/>
          <w:sz w:val="32"/>
        </w:rPr>
      </w:pPr>
    </w:p>
    <w:p w14:paraId="28A79DC5" w14:textId="77777777" w:rsidR="00937A2B" w:rsidRDefault="00937A2B">
      <w:pPr>
        <w:pStyle w:val="BodyText"/>
        <w:spacing w:before="0"/>
        <w:ind w:left="0" w:firstLine="0"/>
        <w:jc w:val="left"/>
        <w:rPr>
          <w:b/>
          <w:sz w:val="32"/>
        </w:rPr>
      </w:pPr>
    </w:p>
    <w:p w14:paraId="415C4E8E" w14:textId="77777777" w:rsidR="00937A2B" w:rsidRDefault="00937A2B">
      <w:pPr>
        <w:pStyle w:val="BodyText"/>
        <w:spacing w:before="0"/>
        <w:ind w:left="0" w:firstLine="0"/>
        <w:jc w:val="left"/>
        <w:rPr>
          <w:b/>
          <w:sz w:val="32"/>
        </w:rPr>
      </w:pPr>
    </w:p>
    <w:p w14:paraId="0D3E7C13" w14:textId="77777777" w:rsidR="00937A2B" w:rsidRDefault="00937A2B">
      <w:pPr>
        <w:pStyle w:val="BodyText"/>
        <w:spacing w:before="0"/>
        <w:ind w:left="0" w:firstLine="0"/>
        <w:jc w:val="left"/>
        <w:rPr>
          <w:b/>
          <w:sz w:val="32"/>
        </w:rPr>
      </w:pPr>
    </w:p>
    <w:p w14:paraId="312A9A41" w14:textId="77777777" w:rsidR="00937A2B" w:rsidRDefault="00937A2B">
      <w:pPr>
        <w:pStyle w:val="BodyText"/>
        <w:spacing w:before="0"/>
        <w:ind w:left="0" w:firstLine="0"/>
        <w:jc w:val="left"/>
        <w:rPr>
          <w:b/>
          <w:sz w:val="32"/>
        </w:rPr>
      </w:pPr>
    </w:p>
    <w:p w14:paraId="4A6C6FAD" w14:textId="77777777" w:rsidR="00937A2B" w:rsidRDefault="00937A2B">
      <w:pPr>
        <w:pStyle w:val="BodyText"/>
        <w:spacing w:before="382"/>
        <w:ind w:left="0" w:firstLine="0"/>
        <w:jc w:val="left"/>
        <w:rPr>
          <w:b/>
          <w:sz w:val="32"/>
        </w:rPr>
      </w:pPr>
    </w:p>
    <w:p w14:paraId="3D05254D" w14:textId="77777777" w:rsidR="00937A2B" w:rsidRDefault="00F92319">
      <w:pPr>
        <w:spacing w:line="388" w:lineRule="auto"/>
        <w:ind w:left="360" w:right="7755"/>
        <w:rPr>
          <w:sz w:val="16"/>
        </w:rPr>
      </w:pPr>
      <w:r>
        <w:rPr>
          <w:sz w:val="16"/>
        </w:rPr>
        <w:t>CAC Form 15b Issue 6</w:t>
      </w:r>
      <w:r>
        <w:rPr>
          <w:spacing w:val="40"/>
          <w:sz w:val="16"/>
        </w:rPr>
        <w:t xml:space="preserve"> </w:t>
      </w:r>
      <w:r>
        <w:rPr>
          <w:sz w:val="16"/>
        </w:rPr>
        <w:t>(**)</w:t>
      </w:r>
      <w:r>
        <w:rPr>
          <w:spacing w:val="-10"/>
          <w:sz w:val="16"/>
        </w:rPr>
        <w:t xml:space="preserve"> </w:t>
      </w:r>
      <w:r>
        <w:rPr>
          <w:sz w:val="16"/>
        </w:rPr>
        <w:t>Except</w:t>
      </w:r>
      <w:r>
        <w:rPr>
          <w:spacing w:val="-9"/>
          <w:sz w:val="16"/>
        </w:rPr>
        <w:t xml:space="preserve"> </w:t>
      </w:r>
      <w:r>
        <w:rPr>
          <w:sz w:val="16"/>
        </w:rPr>
        <w:t>for</w:t>
      </w:r>
      <w:r>
        <w:rPr>
          <w:spacing w:val="-9"/>
          <w:sz w:val="16"/>
        </w:rPr>
        <w:t xml:space="preserve"> </w:t>
      </w:r>
      <w:r>
        <w:rPr>
          <w:sz w:val="16"/>
        </w:rPr>
        <w:t>airships.</w:t>
      </w:r>
    </w:p>
    <w:p w14:paraId="0974D291" w14:textId="77777777" w:rsidR="00937A2B" w:rsidRDefault="00937A2B">
      <w:pPr>
        <w:spacing w:line="388" w:lineRule="auto"/>
        <w:rPr>
          <w:sz w:val="16"/>
        </w:rPr>
        <w:sectPr w:rsidR="00937A2B">
          <w:pgSz w:w="11910" w:h="16840"/>
          <w:pgMar w:top="1940" w:right="1080" w:bottom="1180" w:left="1080" w:header="886" w:footer="994" w:gutter="0"/>
          <w:cols w:space="720"/>
        </w:sectPr>
      </w:pPr>
    </w:p>
    <w:p w14:paraId="61BEC51D" w14:textId="77777777" w:rsidR="00937A2B" w:rsidRDefault="00F92319">
      <w:pPr>
        <w:spacing w:before="91"/>
        <w:ind w:left="2" w:right="3"/>
        <w:jc w:val="center"/>
        <w:rPr>
          <w:b/>
          <w:sz w:val="26"/>
        </w:rPr>
      </w:pPr>
      <w:bookmarkStart w:id="395" w:name="_bookmark266"/>
      <w:bookmarkEnd w:id="395"/>
      <w:r>
        <w:rPr>
          <w:b/>
          <w:color w:val="27ACCC"/>
          <w:sz w:val="32"/>
        </w:rPr>
        <w:lastRenderedPageBreak/>
        <w:t>CAC</w:t>
      </w:r>
      <w:r>
        <w:rPr>
          <w:b/>
          <w:color w:val="27ACCC"/>
          <w:spacing w:val="-19"/>
          <w:sz w:val="32"/>
        </w:rPr>
        <w:t xml:space="preserve"> </w:t>
      </w:r>
      <w:r>
        <w:rPr>
          <w:b/>
          <w:color w:val="27ACCC"/>
          <w:sz w:val="32"/>
        </w:rPr>
        <w:t>F</w:t>
      </w:r>
      <w:r>
        <w:rPr>
          <w:b/>
          <w:color w:val="27ACCC"/>
          <w:sz w:val="26"/>
        </w:rPr>
        <w:t>ORM</w:t>
      </w:r>
      <w:r>
        <w:rPr>
          <w:b/>
          <w:color w:val="27ACCC"/>
          <w:spacing w:val="-9"/>
          <w:sz w:val="26"/>
        </w:rPr>
        <w:t xml:space="preserve"> </w:t>
      </w:r>
      <w:r>
        <w:rPr>
          <w:b/>
          <w:color w:val="27ACCC"/>
          <w:spacing w:val="-5"/>
          <w:sz w:val="32"/>
        </w:rPr>
        <w:t>15</w:t>
      </w:r>
      <w:r>
        <w:rPr>
          <w:b/>
          <w:color w:val="27ACCC"/>
          <w:spacing w:val="-5"/>
          <w:sz w:val="26"/>
        </w:rPr>
        <w:t>A</w:t>
      </w:r>
    </w:p>
    <w:p w14:paraId="6E9CCB77" w14:textId="77777777" w:rsidR="00937A2B" w:rsidRDefault="00937A2B">
      <w:pPr>
        <w:pStyle w:val="BodyText"/>
        <w:spacing w:before="156"/>
        <w:ind w:left="0" w:firstLine="0"/>
        <w:jc w:val="left"/>
        <w:rPr>
          <w:b/>
          <w:sz w:val="32"/>
        </w:rPr>
      </w:pPr>
    </w:p>
    <w:p w14:paraId="10367D95" w14:textId="77777777" w:rsidR="00937A2B" w:rsidRDefault="00F92319">
      <w:pPr>
        <w:ind w:left="3" w:right="3"/>
        <w:jc w:val="center"/>
        <w:rPr>
          <w:sz w:val="20"/>
        </w:rPr>
      </w:pPr>
      <w:r>
        <w:rPr>
          <w:noProof/>
          <w:sz w:val="20"/>
        </w:rPr>
        <mc:AlternateContent>
          <mc:Choice Requires="wps">
            <w:drawing>
              <wp:anchor distT="0" distB="0" distL="0" distR="0" simplePos="0" relativeHeight="481207808" behindDoc="1" locked="0" layoutInCell="1" allowOverlap="1" wp14:anchorId="610F7520" wp14:editId="290D3C6B">
                <wp:simplePos x="0" y="0"/>
                <wp:positionH relativeFrom="page">
                  <wp:posOffset>914704</wp:posOffset>
                </wp:positionH>
                <wp:positionV relativeFrom="paragraph">
                  <wp:posOffset>-162220</wp:posOffset>
                </wp:positionV>
                <wp:extent cx="5732780" cy="5608320"/>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5608320"/>
                        </a:xfrm>
                        <a:custGeom>
                          <a:avLst/>
                          <a:gdLst/>
                          <a:ahLst/>
                          <a:cxnLst/>
                          <a:rect l="l" t="t" r="r" b="b"/>
                          <a:pathLst>
                            <a:path w="5732780" h="5608320">
                              <a:moveTo>
                                <a:pt x="6096" y="6235"/>
                              </a:moveTo>
                              <a:lnTo>
                                <a:pt x="0" y="6235"/>
                              </a:lnTo>
                              <a:lnTo>
                                <a:pt x="0" y="5601716"/>
                              </a:lnTo>
                              <a:lnTo>
                                <a:pt x="6096" y="5601716"/>
                              </a:lnTo>
                              <a:lnTo>
                                <a:pt x="6096" y="6235"/>
                              </a:lnTo>
                              <a:close/>
                            </a:path>
                            <a:path w="5732780" h="5608320">
                              <a:moveTo>
                                <a:pt x="5726544" y="5601728"/>
                              </a:moveTo>
                              <a:lnTo>
                                <a:pt x="6096" y="5601728"/>
                              </a:lnTo>
                              <a:lnTo>
                                <a:pt x="0" y="5601728"/>
                              </a:lnTo>
                              <a:lnTo>
                                <a:pt x="0" y="5607812"/>
                              </a:lnTo>
                              <a:lnTo>
                                <a:pt x="6096" y="5607812"/>
                              </a:lnTo>
                              <a:lnTo>
                                <a:pt x="5726544" y="5607812"/>
                              </a:lnTo>
                              <a:lnTo>
                                <a:pt x="5726544" y="5601728"/>
                              </a:lnTo>
                              <a:close/>
                            </a:path>
                            <a:path w="5732780" h="5608320">
                              <a:moveTo>
                                <a:pt x="5726544" y="0"/>
                              </a:moveTo>
                              <a:lnTo>
                                <a:pt x="6096" y="0"/>
                              </a:lnTo>
                              <a:lnTo>
                                <a:pt x="0" y="0"/>
                              </a:lnTo>
                              <a:lnTo>
                                <a:pt x="0" y="6096"/>
                              </a:lnTo>
                              <a:lnTo>
                                <a:pt x="6096" y="6096"/>
                              </a:lnTo>
                              <a:lnTo>
                                <a:pt x="5726544" y="6096"/>
                              </a:lnTo>
                              <a:lnTo>
                                <a:pt x="5726544" y="0"/>
                              </a:lnTo>
                              <a:close/>
                            </a:path>
                            <a:path w="5732780" h="5608320">
                              <a:moveTo>
                                <a:pt x="5732729" y="5601728"/>
                              </a:moveTo>
                              <a:lnTo>
                                <a:pt x="5726633" y="5601728"/>
                              </a:lnTo>
                              <a:lnTo>
                                <a:pt x="5726633" y="5607812"/>
                              </a:lnTo>
                              <a:lnTo>
                                <a:pt x="5732729" y="5607812"/>
                              </a:lnTo>
                              <a:lnTo>
                                <a:pt x="5732729" y="5601728"/>
                              </a:lnTo>
                              <a:close/>
                            </a:path>
                            <a:path w="5732780" h="5608320">
                              <a:moveTo>
                                <a:pt x="5732729" y="6235"/>
                              </a:moveTo>
                              <a:lnTo>
                                <a:pt x="5726633" y="6235"/>
                              </a:lnTo>
                              <a:lnTo>
                                <a:pt x="5726633" y="5601716"/>
                              </a:lnTo>
                              <a:lnTo>
                                <a:pt x="5732729" y="5601716"/>
                              </a:lnTo>
                              <a:lnTo>
                                <a:pt x="5732729" y="6235"/>
                              </a:lnTo>
                              <a:close/>
                            </a:path>
                            <a:path w="5732780" h="5608320">
                              <a:moveTo>
                                <a:pt x="5732729" y="0"/>
                              </a:moveTo>
                              <a:lnTo>
                                <a:pt x="5726633" y="0"/>
                              </a:lnTo>
                              <a:lnTo>
                                <a:pt x="5726633" y="6096"/>
                              </a:lnTo>
                              <a:lnTo>
                                <a:pt x="5732729" y="6096"/>
                              </a:lnTo>
                              <a:lnTo>
                                <a:pt x="57327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D7F3BA" id="Graphic 174" o:spid="_x0000_s1026" style="position:absolute;margin-left:1in;margin-top:-12.75pt;width:451.4pt;height:441.6pt;z-index:-22108672;visibility:visible;mso-wrap-style:square;mso-wrap-distance-left:0;mso-wrap-distance-top:0;mso-wrap-distance-right:0;mso-wrap-distance-bottom:0;mso-position-horizontal:absolute;mso-position-horizontal-relative:page;mso-position-vertical:absolute;mso-position-vertical-relative:text;v-text-anchor:top" coordsize="5732780,560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" path="m6096,6235l,6235,,5601716r6096,l6096,6235xem5726544,5601728r-5720448,l,5601728r,6084l6096,5607812r5720448,l5726544,5601728xem5726544,l6096,,,,,6096r6096,l5726544,6096r,-6096xem5732729,5601728r-6096,l5726633,5607812r6096,l5732729,5601728xem5732729,6235r-6096,l5726633,5601716r6096,l5732729,6235xem5732729,r-6096,l5726633,6096r6096,l5732729,xe" fillcolor="black" stroked="f">
                <v:path arrowok="t"/>
                <w10:wrap anchorx="page"/>
              </v:shape>
            </w:pict>
          </mc:Fallback>
        </mc:AlternateContent>
      </w:r>
      <w:r>
        <w:rPr>
          <w:sz w:val="20"/>
        </w:rPr>
        <w:t>Republic</w:t>
      </w:r>
      <w:r>
        <w:rPr>
          <w:spacing w:val="-6"/>
          <w:sz w:val="20"/>
        </w:rPr>
        <w:t xml:space="preserve"> </w:t>
      </w:r>
      <w:r>
        <w:rPr>
          <w:sz w:val="20"/>
        </w:rPr>
        <w:t>of</w:t>
      </w:r>
      <w:r>
        <w:rPr>
          <w:spacing w:val="-7"/>
          <w:sz w:val="20"/>
        </w:rPr>
        <w:t xml:space="preserve"> </w:t>
      </w:r>
      <w:r>
        <w:rPr>
          <w:spacing w:val="-2"/>
          <w:sz w:val="20"/>
        </w:rPr>
        <w:t>Armenia</w:t>
      </w:r>
    </w:p>
    <w:p w14:paraId="157C7F98" w14:textId="77777777" w:rsidR="00937A2B" w:rsidRDefault="00F92319">
      <w:pPr>
        <w:spacing w:before="243"/>
        <w:ind w:left="473"/>
        <w:rPr>
          <w:b/>
          <w:sz w:val="20"/>
        </w:rPr>
      </w:pPr>
      <w:r>
        <w:rPr>
          <w:b/>
          <w:sz w:val="20"/>
        </w:rPr>
        <w:t>AIRWORTHINESS</w:t>
      </w:r>
      <w:r>
        <w:rPr>
          <w:b/>
          <w:spacing w:val="-10"/>
          <w:sz w:val="20"/>
        </w:rPr>
        <w:t xml:space="preserve"> </w:t>
      </w:r>
      <w:r>
        <w:rPr>
          <w:b/>
          <w:sz w:val="20"/>
        </w:rPr>
        <w:t>REVIEW</w:t>
      </w:r>
      <w:r>
        <w:rPr>
          <w:b/>
          <w:spacing w:val="-10"/>
          <w:sz w:val="20"/>
        </w:rPr>
        <w:t xml:space="preserve"> </w:t>
      </w:r>
      <w:r>
        <w:rPr>
          <w:b/>
          <w:sz w:val="20"/>
        </w:rPr>
        <w:t>CERTIFICATE</w:t>
      </w:r>
      <w:r>
        <w:rPr>
          <w:b/>
          <w:spacing w:val="-9"/>
          <w:sz w:val="20"/>
        </w:rPr>
        <w:t xml:space="preserve"> </w:t>
      </w:r>
      <w:r>
        <w:rPr>
          <w:b/>
          <w:spacing w:val="-2"/>
          <w:sz w:val="20"/>
        </w:rPr>
        <w:t>(ARC)</w:t>
      </w:r>
    </w:p>
    <w:p w14:paraId="6437A21D" w14:textId="77777777" w:rsidR="00937A2B" w:rsidRDefault="00F92319">
      <w:pPr>
        <w:spacing w:before="121"/>
        <w:ind w:left="2" w:right="4"/>
        <w:jc w:val="center"/>
        <w:rPr>
          <w:sz w:val="20"/>
        </w:rPr>
      </w:pPr>
      <w:r>
        <w:rPr>
          <w:sz w:val="20"/>
        </w:rPr>
        <w:t>ARC</w:t>
      </w:r>
      <w:r>
        <w:rPr>
          <w:spacing w:val="-10"/>
          <w:sz w:val="20"/>
        </w:rPr>
        <w:t xml:space="preserve"> </w:t>
      </w:r>
      <w:r>
        <w:rPr>
          <w:sz w:val="20"/>
        </w:rPr>
        <w:t>reference:</w:t>
      </w:r>
      <w:r>
        <w:rPr>
          <w:spacing w:val="-5"/>
          <w:sz w:val="20"/>
        </w:rPr>
        <w:t xml:space="preserve"> </w:t>
      </w:r>
      <w:r>
        <w:rPr>
          <w:spacing w:val="-4"/>
          <w:sz w:val="20"/>
        </w:rPr>
        <w:t>……….</w:t>
      </w:r>
    </w:p>
    <w:p w14:paraId="45531FB5" w14:textId="77777777" w:rsidR="00937A2B" w:rsidRDefault="00F92319">
      <w:pPr>
        <w:spacing w:before="243"/>
        <w:ind w:left="473" w:right="360"/>
        <w:rPr>
          <w:sz w:val="20"/>
        </w:rPr>
      </w:pPr>
      <w:r>
        <w:rPr>
          <w:sz w:val="20"/>
        </w:rPr>
        <w:t>Pursuant</w:t>
      </w:r>
      <w:r>
        <w:rPr>
          <w:spacing w:val="-3"/>
          <w:sz w:val="20"/>
        </w:rPr>
        <w:t xml:space="preserve"> </w:t>
      </w:r>
      <w:r>
        <w:rPr>
          <w:sz w:val="20"/>
        </w:rPr>
        <w:t>to</w:t>
      </w:r>
      <w:r>
        <w:rPr>
          <w:spacing w:val="-1"/>
          <w:sz w:val="20"/>
        </w:rPr>
        <w:t xml:space="preserve"> </w:t>
      </w:r>
      <w:r>
        <w:rPr>
          <w:sz w:val="20"/>
        </w:rPr>
        <w:t>Republic</w:t>
      </w:r>
      <w:r>
        <w:rPr>
          <w:spacing w:val="-4"/>
          <w:sz w:val="20"/>
        </w:rPr>
        <w:t xml:space="preserve"> </w:t>
      </w:r>
      <w:r>
        <w:rPr>
          <w:sz w:val="20"/>
        </w:rPr>
        <w:t>of</w:t>
      </w:r>
      <w:r>
        <w:rPr>
          <w:spacing w:val="-5"/>
          <w:sz w:val="20"/>
        </w:rPr>
        <w:t xml:space="preserve"> </w:t>
      </w:r>
      <w:r>
        <w:rPr>
          <w:sz w:val="20"/>
        </w:rPr>
        <w:t>Armenia</w:t>
      </w:r>
      <w:r>
        <w:rPr>
          <w:spacing w:val="-3"/>
          <w:sz w:val="20"/>
        </w:rPr>
        <w:t xml:space="preserve"> </w:t>
      </w:r>
      <w:r>
        <w:rPr>
          <w:sz w:val="20"/>
        </w:rPr>
        <w:t>Civil</w:t>
      </w:r>
      <w:r>
        <w:rPr>
          <w:spacing w:val="-4"/>
          <w:sz w:val="20"/>
        </w:rPr>
        <w:t xml:space="preserve"> </w:t>
      </w:r>
      <w:r>
        <w:rPr>
          <w:sz w:val="20"/>
        </w:rPr>
        <w:t>Aviation</w:t>
      </w:r>
      <w:r>
        <w:rPr>
          <w:spacing w:val="-3"/>
          <w:sz w:val="20"/>
        </w:rPr>
        <w:t xml:space="preserve"> </w:t>
      </w:r>
      <w:r>
        <w:rPr>
          <w:sz w:val="20"/>
        </w:rPr>
        <w:t>Law the</w:t>
      </w:r>
      <w:r>
        <w:rPr>
          <w:spacing w:val="-3"/>
          <w:sz w:val="20"/>
        </w:rPr>
        <w:t xml:space="preserve"> </w:t>
      </w:r>
      <w:r>
        <w:rPr>
          <w:sz w:val="20"/>
        </w:rPr>
        <w:t>Civil</w:t>
      </w:r>
      <w:r>
        <w:rPr>
          <w:spacing w:val="-1"/>
          <w:sz w:val="20"/>
        </w:rPr>
        <w:t xml:space="preserve"> </w:t>
      </w:r>
      <w:r>
        <w:rPr>
          <w:sz w:val="20"/>
        </w:rPr>
        <w:t>Aviation</w:t>
      </w:r>
      <w:r>
        <w:rPr>
          <w:spacing w:val="-3"/>
          <w:sz w:val="20"/>
        </w:rPr>
        <w:t xml:space="preserve"> </w:t>
      </w:r>
      <w:r>
        <w:rPr>
          <w:sz w:val="20"/>
        </w:rPr>
        <w:t>Committee</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Republic</w:t>
      </w:r>
      <w:r>
        <w:rPr>
          <w:spacing w:val="-4"/>
          <w:sz w:val="20"/>
        </w:rPr>
        <w:t xml:space="preserve"> </w:t>
      </w:r>
      <w:r>
        <w:rPr>
          <w:sz w:val="20"/>
        </w:rPr>
        <w:t>of</w:t>
      </w:r>
      <w:r>
        <w:rPr>
          <w:spacing w:val="-5"/>
          <w:sz w:val="20"/>
        </w:rPr>
        <w:t xml:space="preserve"> </w:t>
      </w:r>
      <w:r>
        <w:rPr>
          <w:sz w:val="20"/>
        </w:rPr>
        <w:t>Armenia hereby certifies that the following aircraft:</w:t>
      </w:r>
    </w:p>
    <w:p w14:paraId="20F42F2F" w14:textId="77777777" w:rsidR="00937A2B" w:rsidRDefault="00937A2B">
      <w:pPr>
        <w:pStyle w:val="BodyText"/>
        <w:spacing w:before="146"/>
        <w:ind w:left="0" w:firstLine="0"/>
        <w:jc w:val="left"/>
        <w:rPr>
          <w:sz w:val="20"/>
        </w:rPr>
      </w:pPr>
    </w:p>
    <w:p w14:paraId="52C2DC0A" w14:textId="77777777" w:rsidR="00937A2B" w:rsidRDefault="00F92319">
      <w:pPr>
        <w:spacing w:before="1"/>
        <w:ind w:left="473" w:right="1262"/>
        <w:jc w:val="both"/>
        <w:rPr>
          <w:sz w:val="20"/>
        </w:rPr>
      </w:pPr>
      <w:r>
        <w:rPr>
          <w:sz w:val="20"/>
        </w:rPr>
        <w:t>Aircraft</w:t>
      </w:r>
      <w:r>
        <w:rPr>
          <w:spacing w:val="-12"/>
          <w:sz w:val="20"/>
        </w:rPr>
        <w:t xml:space="preserve"> </w:t>
      </w:r>
      <w:r>
        <w:rPr>
          <w:sz w:val="20"/>
        </w:rPr>
        <w:t>manufacturer:</w:t>
      </w:r>
      <w:r>
        <w:rPr>
          <w:spacing w:val="-11"/>
          <w:sz w:val="20"/>
        </w:rPr>
        <w:t xml:space="preserve"> </w:t>
      </w:r>
      <w:r>
        <w:rPr>
          <w:sz w:val="20"/>
        </w:rPr>
        <w:t>……………………………………………………………………………………………………………………. Manufacturer’s</w:t>
      </w:r>
      <w:r>
        <w:rPr>
          <w:spacing w:val="-12"/>
          <w:sz w:val="20"/>
        </w:rPr>
        <w:t xml:space="preserve"> </w:t>
      </w:r>
      <w:r>
        <w:rPr>
          <w:sz w:val="20"/>
        </w:rPr>
        <w:t>designation:</w:t>
      </w:r>
      <w:r>
        <w:rPr>
          <w:spacing w:val="-11"/>
          <w:sz w:val="20"/>
        </w:rPr>
        <w:t xml:space="preserve"> </w:t>
      </w:r>
      <w:r>
        <w:rPr>
          <w:sz w:val="20"/>
        </w:rPr>
        <w:t>…………………………………………………………………………………………………………… Aircraft</w:t>
      </w:r>
      <w:r>
        <w:rPr>
          <w:spacing w:val="-12"/>
          <w:sz w:val="20"/>
        </w:rPr>
        <w:t xml:space="preserve"> </w:t>
      </w:r>
      <w:r>
        <w:rPr>
          <w:sz w:val="20"/>
        </w:rPr>
        <w:t>registration:</w:t>
      </w:r>
      <w:r>
        <w:rPr>
          <w:spacing w:val="-11"/>
          <w:sz w:val="20"/>
        </w:rPr>
        <w:t xml:space="preserve"> </w:t>
      </w:r>
      <w:r>
        <w:rPr>
          <w:sz w:val="20"/>
        </w:rPr>
        <w:t>……………………………………………………………………………………………………………………….. Aircraft</w:t>
      </w:r>
      <w:r>
        <w:rPr>
          <w:spacing w:val="-10"/>
          <w:sz w:val="20"/>
        </w:rPr>
        <w:t xml:space="preserve"> </w:t>
      </w:r>
      <w:r>
        <w:rPr>
          <w:sz w:val="20"/>
        </w:rPr>
        <w:t>serial</w:t>
      </w:r>
      <w:r>
        <w:rPr>
          <w:spacing w:val="-10"/>
          <w:sz w:val="20"/>
        </w:rPr>
        <w:t xml:space="preserve"> </w:t>
      </w:r>
      <w:r>
        <w:rPr>
          <w:sz w:val="20"/>
        </w:rPr>
        <w:t>number:</w:t>
      </w:r>
      <w:r>
        <w:rPr>
          <w:spacing w:val="-11"/>
          <w:sz w:val="20"/>
        </w:rPr>
        <w:t xml:space="preserve"> </w:t>
      </w:r>
      <w:r>
        <w:rPr>
          <w:sz w:val="20"/>
        </w:rPr>
        <w:t>……………………………………………………………………………………………………………………. is considered airworthy at the time of the review.</w:t>
      </w:r>
    </w:p>
    <w:p w14:paraId="18804DCB" w14:textId="77777777" w:rsidR="00937A2B" w:rsidRDefault="00F92319">
      <w:pPr>
        <w:spacing w:before="243"/>
        <w:ind w:left="473" w:right="1188"/>
        <w:jc w:val="both"/>
        <w:rPr>
          <w:sz w:val="20"/>
        </w:rPr>
      </w:pPr>
      <w:r>
        <w:rPr>
          <w:sz w:val="20"/>
        </w:rPr>
        <w:t>Date</w:t>
      </w:r>
      <w:r>
        <w:rPr>
          <w:spacing w:val="-3"/>
          <w:sz w:val="20"/>
        </w:rPr>
        <w:t xml:space="preserve"> </w:t>
      </w:r>
      <w:r>
        <w:rPr>
          <w:sz w:val="20"/>
        </w:rPr>
        <w:t>of</w:t>
      </w:r>
      <w:r>
        <w:rPr>
          <w:spacing w:val="-4"/>
          <w:sz w:val="20"/>
        </w:rPr>
        <w:t xml:space="preserve"> </w:t>
      </w:r>
      <w:r>
        <w:rPr>
          <w:sz w:val="20"/>
        </w:rPr>
        <w:t>issue:</w:t>
      </w:r>
      <w:r>
        <w:rPr>
          <w:spacing w:val="-3"/>
          <w:sz w:val="20"/>
        </w:rPr>
        <w:t xml:space="preserve"> </w:t>
      </w:r>
      <w:r>
        <w:rPr>
          <w:sz w:val="20"/>
        </w:rPr>
        <w:t>......................................................</w:t>
      </w:r>
      <w:r>
        <w:rPr>
          <w:spacing w:val="40"/>
          <w:sz w:val="20"/>
        </w:rPr>
        <w:t xml:space="preserve"> </w:t>
      </w:r>
      <w:r>
        <w:rPr>
          <w:sz w:val="20"/>
        </w:rPr>
        <w:t>Date</w:t>
      </w:r>
      <w:r>
        <w:rPr>
          <w:spacing w:val="-3"/>
          <w:sz w:val="20"/>
        </w:rPr>
        <w:t xml:space="preserve"> </w:t>
      </w:r>
      <w:r>
        <w:rPr>
          <w:sz w:val="20"/>
        </w:rPr>
        <w:t>of</w:t>
      </w:r>
      <w:r>
        <w:rPr>
          <w:spacing w:val="-4"/>
          <w:sz w:val="20"/>
        </w:rPr>
        <w:t xml:space="preserve"> </w:t>
      </w:r>
      <w:r>
        <w:rPr>
          <w:sz w:val="20"/>
        </w:rPr>
        <w:t>expiry:</w:t>
      </w:r>
      <w:r>
        <w:rPr>
          <w:spacing w:val="-3"/>
          <w:sz w:val="20"/>
        </w:rPr>
        <w:t xml:space="preserve"> </w:t>
      </w:r>
      <w:r>
        <w:rPr>
          <w:sz w:val="20"/>
        </w:rPr>
        <w:t>…………………………………………………….. Airframe</w:t>
      </w:r>
      <w:r>
        <w:rPr>
          <w:spacing w:val="-3"/>
          <w:sz w:val="20"/>
        </w:rPr>
        <w:t xml:space="preserve"> </w:t>
      </w:r>
      <w:r>
        <w:rPr>
          <w:sz w:val="20"/>
        </w:rPr>
        <w:t>Flight</w:t>
      </w:r>
      <w:r>
        <w:rPr>
          <w:spacing w:val="-2"/>
          <w:sz w:val="20"/>
        </w:rPr>
        <w:t xml:space="preserve"> </w:t>
      </w:r>
      <w:r>
        <w:rPr>
          <w:sz w:val="20"/>
        </w:rPr>
        <w:t>Hours</w:t>
      </w:r>
      <w:r>
        <w:rPr>
          <w:spacing w:val="-4"/>
          <w:sz w:val="20"/>
        </w:rPr>
        <w:t xml:space="preserve"> </w:t>
      </w:r>
      <w:r>
        <w:rPr>
          <w:sz w:val="20"/>
        </w:rPr>
        <w:t>(FH)</w:t>
      </w:r>
      <w:r>
        <w:rPr>
          <w:spacing w:val="-2"/>
          <w:sz w:val="20"/>
        </w:rPr>
        <w:t xml:space="preserve"> </w:t>
      </w:r>
      <w:r>
        <w:rPr>
          <w:sz w:val="20"/>
        </w:rPr>
        <w:t>at</w:t>
      </w:r>
      <w:r>
        <w:rPr>
          <w:spacing w:val="-2"/>
          <w:sz w:val="20"/>
        </w:rPr>
        <w:t xml:space="preserve"> </w:t>
      </w:r>
      <w:r>
        <w:rPr>
          <w:sz w:val="20"/>
        </w:rPr>
        <w:t>date</w:t>
      </w:r>
      <w:r>
        <w:rPr>
          <w:spacing w:val="-3"/>
          <w:sz w:val="20"/>
        </w:rPr>
        <w:t xml:space="preserve"> </w:t>
      </w:r>
      <w:r>
        <w:rPr>
          <w:sz w:val="20"/>
        </w:rPr>
        <w:t>of</w:t>
      </w:r>
      <w:r>
        <w:rPr>
          <w:spacing w:val="-4"/>
          <w:sz w:val="20"/>
        </w:rPr>
        <w:t xml:space="preserve"> </w:t>
      </w:r>
      <w:r>
        <w:rPr>
          <w:sz w:val="20"/>
        </w:rPr>
        <w:t>issue</w:t>
      </w:r>
      <w:r>
        <w:rPr>
          <w:spacing w:val="-3"/>
          <w:sz w:val="20"/>
        </w:rPr>
        <w:t xml:space="preserve"> </w:t>
      </w:r>
      <w:r>
        <w:rPr>
          <w:sz w:val="20"/>
        </w:rPr>
        <w:t>(**):</w:t>
      </w:r>
      <w:r>
        <w:rPr>
          <w:spacing w:val="-1"/>
          <w:sz w:val="20"/>
        </w:rPr>
        <w:t xml:space="preserve"> </w:t>
      </w:r>
      <w:r>
        <w:rPr>
          <w:sz w:val="20"/>
        </w:rPr>
        <w:t>………………………………………………………………………………. Signed:</w:t>
      </w:r>
      <w:r>
        <w:rPr>
          <w:spacing w:val="-8"/>
          <w:sz w:val="20"/>
        </w:rPr>
        <w:t xml:space="preserve"> </w:t>
      </w:r>
      <w:r>
        <w:rPr>
          <w:sz w:val="20"/>
        </w:rPr>
        <w:t>................................................................</w:t>
      </w:r>
      <w:r>
        <w:rPr>
          <w:spacing w:val="32"/>
          <w:sz w:val="20"/>
        </w:rPr>
        <w:t xml:space="preserve"> </w:t>
      </w:r>
      <w:r>
        <w:rPr>
          <w:sz w:val="20"/>
        </w:rPr>
        <w:t>Authorisation</w:t>
      </w:r>
      <w:r>
        <w:rPr>
          <w:spacing w:val="-7"/>
          <w:sz w:val="20"/>
        </w:rPr>
        <w:t xml:space="preserve"> </w:t>
      </w:r>
      <w:r>
        <w:rPr>
          <w:sz w:val="20"/>
        </w:rPr>
        <w:t>No:</w:t>
      </w:r>
      <w:r>
        <w:rPr>
          <w:spacing w:val="-8"/>
          <w:sz w:val="20"/>
        </w:rPr>
        <w:t xml:space="preserve"> </w:t>
      </w:r>
      <w:r>
        <w:rPr>
          <w:sz w:val="20"/>
        </w:rPr>
        <w:t>……………………………......................</w:t>
      </w:r>
    </w:p>
    <w:p w14:paraId="0D351647" w14:textId="77777777" w:rsidR="00937A2B" w:rsidRDefault="00937A2B">
      <w:pPr>
        <w:pStyle w:val="BodyText"/>
        <w:spacing w:before="0"/>
        <w:ind w:left="0" w:firstLine="0"/>
        <w:jc w:val="left"/>
        <w:rPr>
          <w:sz w:val="20"/>
        </w:rPr>
      </w:pPr>
    </w:p>
    <w:p w14:paraId="48A457BE" w14:textId="77777777" w:rsidR="00937A2B" w:rsidRDefault="00F92319">
      <w:pPr>
        <w:ind w:left="473" w:right="360"/>
        <w:rPr>
          <w:sz w:val="20"/>
        </w:rPr>
      </w:pPr>
      <w:r>
        <w:rPr>
          <w:sz w:val="20"/>
        </w:rPr>
        <w:t xml:space="preserve">1st extension: The aircraft has remained in a controlled environment in accordance with point </w:t>
      </w:r>
      <w:hyperlink w:anchor="_bookmark170" w:history="1">
        <w:r>
          <w:rPr>
            <w:color w:val="0000FF"/>
            <w:sz w:val="20"/>
            <w:u w:val="single" w:color="0000FF"/>
          </w:rPr>
          <w:t>M.A.901</w:t>
        </w:r>
      </w:hyperlink>
      <w:r>
        <w:rPr>
          <w:color w:val="0000FF"/>
          <w:sz w:val="20"/>
        </w:rPr>
        <w:t xml:space="preserve"> </w:t>
      </w:r>
      <w:r>
        <w:rPr>
          <w:sz w:val="20"/>
        </w:rPr>
        <w:t>of Annex</w:t>
      </w:r>
      <w:r>
        <w:rPr>
          <w:spacing w:val="-3"/>
          <w:sz w:val="20"/>
        </w:rPr>
        <w:t xml:space="preserve"> </w:t>
      </w:r>
      <w:r>
        <w:rPr>
          <w:sz w:val="20"/>
        </w:rPr>
        <w:t>I</w:t>
      </w:r>
      <w:r>
        <w:rPr>
          <w:spacing w:val="-2"/>
          <w:sz w:val="20"/>
        </w:rPr>
        <w:t xml:space="preserve"> </w:t>
      </w:r>
      <w:r>
        <w:rPr>
          <w:sz w:val="20"/>
        </w:rPr>
        <w:t>(Part-M)</w:t>
      </w:r>
      <w:r>
        <w:rPr>
          <w:spacing w:val="-3"/>
          <w:sz w:val="20"/>
        </w:rPr>
        <w:t xml:space="preserve"> </w:t>
      </w:r>
      <w:r>
        <w:rPr>
          <w:sz w:val="20"/>
        </w:rPr>
        <w:t>to</w:t>
      </w:r>
      <w:r>
        <w:rPr>
          <w:spacing w:val="-2"/>
          <w:sz w:val="20"/>
        </w:rPr>
        <w:t xml:space="preserve"> </w:t>
      </w:r>
      <w:r>
        <w:rPr>
          <w:sz w:val="20"/>
        </w:rPr>
        <w:t>Regulation</w:t>
      </w:r>
      <w:r>
        <w:rPr>
          <w:spacing w:val="-3"/>
          <w:sz w:val="20"/>
        </w:rPr>
        <w:t xml:space="preserve"> </w:t>
      </w:r>
      <w:r>
        <w:rPr>
          <w:sz w:val="20"/>
        </w:rPr>
        <w:t>on</w:t>
      </w:r>
      <w:r>
        <w:rPr>
          <w:spacing w:val="-3"/>
          <w:sz w:val="20"/>
        </w:rPr>
        <w:t xml:space="preserve"> </w:t>
      </w:r>
      <w:r>
        <w:rPr>
          <w:sz w:val="20"/>
        </w:rPr>
        <w:t>Continuing</w:t>
      </w:r>
      <w:r>
        <w:rPr>
          <w:spacing w:val="-4"/>
          <w:sz w:val="20"/>
        </w:rPr>
        <w:t xml:space="preserve"> </w:t>
      </w:r>
      <w:r>
        <w:rPr>
          <w:sz w:val="20"/>
        </w:rPr>
        <w:t>Airworthiness for</w:t>
      </w:r>
      <w:r>
        <w:rPr>
          <w:spacing w:val="-3"/>
          <w:sz w:val="20"/>
        </w:rPr>
        <w:t xml:space="preserve"> </w:t>
      </w:r>
      <w:r>
        <w:rPr>
          <w:sz w:val="20"/>
        </w:rPr>
        <w:t>the</w:t>
      </w:r>
      <w:r>
        <w:rPr>
          <w:spacing w:val="-4"/>
          <w:sz w:val="20"/>
        </w:rPr>
        <w:t xml:space="preserve"> </w:t>
      </w:r>
      <w:r>
        <w:rPr>
          <w:sz w:val="20"/>
        </w:rPr>
        <w:t>last</w:t>
      </w:r>
      <w:r>
        <w:rPr>
          <w:spacing w:val="-3"/>
          <w:sz w:val="20"/>
        </w:rPr>
        <w:t xml:space="preserve"> </w:t>
      </w:r>
      <w:r>
        <w:rPr>
          <w:sz w:val="20"/>
        </w:rPr>
        <w:t>year.</w:t>
      </w:r>
      <w:r>
        <w:rPr>
          <w:spacing w:val="-1"/>
          <w:sz w:val="20"/>
        </w:rPr>
        <w:t xml:space="preserve"> </w:t>
      </w:r>
      <w:r>
        <w:rPr>
          <w:sz w:val="20"/>
        </w:rPr>
        <w:t>The</w:t>
      </w:r>
      <w:r>
        <w:rPr>
          <w:spacing w:val="-4"/>
          <w:sz w:val="20"/>
        </w:rPr>
        <w:t xml:space="preserve"> </w:t>
      </w:r>
      <w:r>
        <w:rPr>
          <w:sz w:val="20"/>
        </w:rPr>
        <w:t>aircraft</w:t>
      </w:r>
      <w:r>
        <w:rPr>
          <w:spacing w:val="-1"/>
          <w:sz w:val="20"/>
        </w:rPr>
        <w:t xml:space="preserve"> </w:t>
      </w:r>
      <w:r>
        <w:rPr>
          <w:sz w:val="20"/>
        </w:rPr>
        <w:t>is</w:t>
      </w:r>
      <w:r>
        <w:rPr>
          <w:spacing w:val="-5"/>
          <w:sz w:val="20"/>
        </w:rPr>
        <w:t xml:space="preserve"> </w:t>
      </w:r>
      <w:r>
        <w:rPr>
          <w:sz w:val="20"/>
        </w:rPr>
        <w:t>considered</w:t>
      </w:r>
      <w:r>
        <w:rPr>
          <w:spacing w:val="-3"/>
          <w:sz w:val="20"/>
        </w:rPr>
        <w:t xml:space="preserve"> </w:t>
      </w:r>
      <w:r>
        <w:rPr>
          <w:sz w:val="20"/>
        </w:rPr>
        <w:t>to</w:t>
      </w:r>
      <w:r>
        <w:rPr>
          <w:spacing w:val="-3"/>
          <w:sz w:val="20"/>
        </w:rPr>
        <w:t xml:space="preserve"> </w:t>
      </w:r>
      <w:r>
        <w:rPr>
          <w:sz w:val="20"/>
        </w:rPr>
        <w:t>be airworthy at the time of the issue.</w:t>
      </w:r>
    </w:p>
    <w:p w14:paraId="63C6E578" w14:textId="77777777" w:rsidR="00937A2B" w:rsidRDefault="00F92319">
      <w:pPr>
        <w:ind w:left="473" w:right="1190"/>
        <w:jc w:val="both"/>
        <w:rPr>
          <w:sz w:val="20"/>
        </w:rPr>
      </w:pPr>
      <w:r>
        <w:rPr>
          <w:sz w:val="20"/>
        </w:rPr>
        <w:t>Date</w:t>
      </w:r>
      <w:r>
        <w:rPr>
          <w:spacing w:val="-3"/>
          <w:sz w:val="20"/>
        </w:rPr>
        <w:t xml:space="preserve"> </w:t>
      </w:r>
      <w:r>
        <w:rPr>
          <w:sz w:val="20"/>
        </w:rPr>
        <w:t>of</w:t>
      </w:r>
      <w:r>
        <w:rPr>
          <w:spacing w:val="-4"/>
          <w:sz w:val="20"/>
        </w:rPr>
        <w:t xml:space="preserve"> </w:t>
      </w:r>
      <w:r>
        <w:rPr>
          <w:sz w:val="20"/>
        </w:rPr>
        <w:t>issue:</w:t>
      </w:r>
      <w:r>
        <w:rPr>
          <w:spacing w:val="-3"/>
          <w:sz w:val="20"/>
        </w:rPr>
        <w:t xml:space="preserve"> </w:t>
      </w:r>
      <w:r>
        <w:rPr>
          <w:sz w:val="20"/>
        </w:rPr>
        <w:t>......................................................</w:t>
      </w:r>
      <w:r>
        <w:rPr>
          <w:spacing w:val="40"/>
          <w:sz w:val="20"/>
        </w:rPr>
        <w:t xml:space="preserve"> </w:t>
      </w:r>
      <w:r>
        <w:rPr>
          <w:sz w:val="20"/>
        </w:rPr>
        <w:t>Date</w:t>
      </w:r>
      <w:r>
        <w:rPr>
          <w:spacing w:val="-3"/>
          <w:sz w:val="20"/>
        </w:rPr>
        <w:t xml:space="preserve"> </w:t>
      </w:r>
      <w:r>
        <w:rPr>
          <w:sz w:val="20"/>
        </w:rPr>
        <w:t>of</w:t>
      </w:r>
      <w:r>
        <w:rPr>
          <w:spacing w:val="-4"/>
          <w:sz w:val="20"/>
        </w:rPr>
        <w:t xml:space="preserve"> </w:t>
      </w:r>
      <w:r>
        <w:rPr>
          <w:sz w:val="20"/>
        </w:rPr>
        <w:t>expiry:</w:t>
      </w:r>
      <w:r>
        <w:rPr>
          <w:spacing w:val="-3"/>
          <w:sz w:val="20"/>
        </w:rPr>
        <w:t xml:space="preserve"> </w:t>
      </w:r>
      <w:r>
        <w:rPr>
          <w:sz w:val="20"/>
        </w:rPr>
        <w:t>…………………………………………………….. Airframe</w:t>
      </w:r>
      <w:r>
        <w:rPr>
          <w:spacing w:val="-3"/>
          <w:sz w:val="20"/>
        </w:rPr>
        <w:t xml:space="preserve"> </w:t>
      </w:r>
      <w:r>
        <w:rPr>
          <w:sz w:val="20"/>
        </w:rPr>
        <w:t>Flight</w:t>
      </w:r>
      <w:r>
        <w:rPr>
          <w:spacing w:val="-2"/>
          <w:sz w:val="20"/>
        </w:rPr>
        <w:t xml:space="preserve"> </w:t>
      </w:r>
      <w:r>
        <w:rPr>
          <w:sz w:val="20"/>
        </w:rPr>
        <w:t>Hours</w:t>
      </w:r>
      <w:r>
        <w:rPr>
          <w:spacing w:val="-4"/>
          <w:sz w:val="20"/>
        </w:rPr>
        <w:t xml:space="preserve"> </w:t>
      </w:r>
      <w:r>
        <w:rPr>
          <w:sz w:val="20"/>
        </w:rPr>
        <w:t>(FH)</w:t>
      </w:r>
      <w:r>
        <w:rPr>
          <w:spacing w:val="-2"/>
          <w:sz w:val="20"/>
        </w:rPr>
        <w:t xml:space="preserve"> </w:t>
      </w:r>
      <w:r>
        <w:rPr>
          <w:sz w:val="20"/>
        </w:rPr>
        <w:t>at</w:t>
      </w:r>
      <w:r>
        <w:rPr>
          <w:spacing w:val="-2"/>
          <w:sz w:val="20"/>
        </w:rPr>
        <w:t xml:space="preserve"> </w:t>
      </w:r>
      <w:r>
        <w:rPr>
          <w:sz w:val="20"/>
        </w:rPr>
        <w:t>date</w:t>
      </w:r>
      <w:r>
        <w:rPr>
          <w:spacing w:val="-3"/>
          <w:sz w:val="20"/>
        </w:rPr>
        <w:t xml:space="preserve"> </w:t>
      </w:r>
      <w:r>
        <w:rPr>
          <w:sz w:val="20"/>
        </w:rPr>
        <w:t>of</w:t>
      </w:r>
      <w:r>
        <w:rPr>
          <w:spacing w:val="-4"/>
          <w:sz w:val="20"/>
        </w:rPr>
        <w:t xml:space="preserve"> </w:t>
      </w:r>
      <w:r>
        <w:rPr>
          <w:sz w:val="20"/>
        </w:rPr>
        <w:t>issue</w:t>
      </w:r>
      <w:r>
        <w:rPr>
          <w:spacing w:val="-3"/>
          <w:sz w:val="20"/>
        </w:rPr>
        <w:t xml:space="preserve"> </w:t>
      </w:r>
      <w:r>
        <w:rPr>
          <w:sz w:val="20"/>
        </w:rPr>
        <w:t>(**):</w:t>
      </w:r>
      <w:r>
        <w:rPr>
          <w:spacing w:val="-1"/>
          <w:sz w:val="20"/>
        </w:rPr>
        <w:t xml:space="preserve"> </w:t>
      </w:r>
      <w:r>
        <w:rPr>
          <w:sz w:val="20"/>
        </w:rPr>
        <w:t>………………………………………………………………………………. Signed:</w:t>
      </w:r>
      <w:r>
        <w:rPr>
          <w:spacing w:val="-11"/>
          <w:sz w:val="20"/>
        </w:rPr>
        <w:t xml:space="preserve"> </w:t>
      </w:r>
      <w:r>
        <w:rPr>
          <w:sz w:val="20"/>
        </w:rPr>
        <w:t>................................................................</w:t>
      </w:r>
      <w:r>
        <w:rPr>
          <w:spacing w:val="25"/>
          <w:sz w:val="20"/>
        </w:rPr>
        <w:t xml:space="preserve"> </w:t>
      </w:r>
      <w:r>
        <w:rPr>
          <w:sz w:val="20"/>
        </w:rPr>
        <w:t>Authorisation</w:t>
      </w:r>
      <w:r>
        <w:rPr>
          <w:spacing w:val="-10"/>
          <w:sz w:val="20"/>
        </w:rPr>
        <w:t xml:space="preserve"> </w:t>
      </w:r>
      <w:r>
        <w:rPr>
          <w:sz w:val="20"/>
        </w:rPr>
        <w:t>No:</w:t>
      </w:r>
      <w:r>
        <w:rPr>
          <w:spacing w:val="-12"/>
          <w:sz w:val="20"/>
        </w:rPr>
        <w:t xml:space="preserve"> </w:t>
      </w:r>
      <w:r>
        <w:rPr>
          <w:spacing w:val="-2"/>
          <w:sz w:val="20"/>
        </w:rPr>
        <w:t>……………………………......................</w:t>
      </w:r>
    </w:p>
    <w:p w14:paraId="605E1771" w14:textId="77777777" w:rsidR="00937A2B" w:rsidRDefault="00F92319">
      <w:pPr>
        <w:spacing w:line="244" w:lineRule="exact"/>
        <w:ind w:left="473"/>
        <w:jc w:val="both"/>
        <w:rPr>
          <w:sz w:val="20"/>
        </w:rPr>
      </w:pPr>
      <w:r>
        <w:rPr>
          <w:sz w:val="20"/>
        </w:rPr>
        <w:t>Company</w:t>
      </w:r>
      <w:r>
        <w:rPr>
          <w:spacing w:val="-12"/>
          <w:sz w:val="20"/>
        </w:rPr>
        <w:t xml:space="preserve"> </w:t>
      </w:r>
      <w:r>
        <w:rPr>
          <w:sz w:val="20"/>
        </w:rPr>
        <w:t>Name:</w:t>
      </w:r>
      <w:r>
        <w:rPr>
          <w:spacing w:val="-11"/>
          <w:sz w:val="20"/>
        </w:rPr>
        <w:t xml:space="preserve"> </w:t>
      </w:r>
      <w:r>
        <w:rPr>
          <w:sz w:val="20"/>
        </w:rPr>
        <w:t>.................................................</w:t>
      </w:r>
      <w:r>
        <w:rPr>
          <w:spacing w:val="17"/>
          <w:sz w:val="20"/>
        </w:rPr>
        <w:t xml:space="preserve"> </w:t>
      </w:r>
      <w:r>
        <w:rPr>
          <w:sz w:val="20"/>
        </w:rPr>
        <w:t>Approval</w:t>
      </w:r>
      <w:r>
        <w:rPr>
          <w:spacing w:val="-12"/>
          <w:sz w:val="20"/>
        </w:rPr>
        <w:t xml:space="preserve"> </w:t>
      </w:r>
      <w:r>
        <w:rPr>
          <w:sz w:val="20"/>
        </w:rPr>
        <w:t>reference:</w:t>
      </w:r>
      <w:r>
        <w:rPr>
          <w:spacing w:val="-11"/>
          <w:sz w:val="20"/>
        </w:rPr>
        <w:t xml:space="preserve"> </w:t>
      </w:r>
      <w:r>
        <w:rPr>
          <w:spacing w:val="-2"/>
          <w:sz w:val="20"/>
        </w:rPr>
        <w:t>……………………………………………..</w:t>
      </w:r>
    </w:p>
    <w:p w14:paraId="14B624A4" w14:textId="77777777" w:rsidR="00937A2B" w:rsidRDefault="00937A2B">
      <w:pPr>
        <w:pStyle w:val="BodyText"/>
        <w:spacing w:before="1"/>
        <w:ind w:left="0" w:firstLine="0"/>
        <w:jc w:val="left"/>
        <w:rPr>
          <w:sz w:val="20"/>
        </w:rPr>
      </w:pPr>
    </w:p>
    <w:p w14:paraId="2AA87235" w14:textId="77777777" w:rsidR="00937A2B" w:rsidRDefault="00F92319">
      <w:pPr>
        <w:ind w:left="473" w:right="360"/>
        <w:rPr>
          <w:sz w:val="20"/>
        </w:rPr>
      </w:pPr>
      <w:r>
        <w:rPr>
          <w:sz w:val="20"/>
        </w:rPr>
        <w:t xml:space="preserve">2nd extension: The aircraft has remained in a controlled environment in accordance with point </w:t>
      </w:r>
      <w:hyperlink w:anchor="_bookmark170" w:history="1">
        <w:r>
          <w:rPr>
            <w:color w:val="0000FF"/>
            <w:sz w:val="20"/>
            <w:u w:val="single" w:color="0000FF"/>
          </w:rPr>
          <w:t>M.A.901</w:t>
        </w:r>
      </w:hyperlink>
      <w:r>
        <w:rPr>
          <w:color w:val="0000FF"/>
          <w:sz w:val="20"/>
        </w:rPr>
        <w:t xml:space="preserve"> </w:t>
      </w:r>
      <w:r>
        <w:rPr>
          <w:sz w:val="20"/>
        </w:rPr>
        <w:t>of Annex</w:t>
      </w:r>
      <w:r>
        <w:rPr>
          <w:spacing w:val="-3"/>
          <w:sz w:val="20"/>
        </w:rPr>
        <w:t xml:space="preserve"> </w:t>
      </w:r>
      <w:r>
        <w:rPr>
          <w:sz w:val="20"/>
        </w:rPr>
        <w:t>I</w:t>
      </w:r>
      <w:r>
        <w:rPr>
          <w:spacing w:val="-2"/>
          <w:sz w:val="20"/>
        </w:rPr>
        <w:t xml:space="preserve"> </w:t>
      </w:r>
      <w:r>
        <w:rPr>
          <w:sz w:val="20"/>
        </w:rPr>
        <w:t>(Part-M)</w:t>
      </w:r>
      <w:r>
        <w:rPr>
          <w:spacing w:val="-3"/>
          <w:sz w:val="20"/>
        </w:rPr>
        <w:t xml:space="preserve"> </w:t>
      </w:r>
      <w:r>
        <w:rPr>
          <w:sz w:val="20"/>
        </w:rPr>
        <w:t>to</w:t>
      </w:r>
      <w:r>
        <w:rPr>
          <w:spacing w:val="-2"/>
          <w:sz w:val="20"/>
        </w:rPr>
        <w:t xml:space="preserve"> </w:t>
      </w:r>
      <w:r>
        <w:rPr>
          <w:sz w:val="20"/>
        </w:rPr>
        <w:t>Regulation</w:t>
      </w:r>
      <w:r>
        <w:rPr>
          <w:spacing w:val="-3"/>
          <w:sz w:val="20"/>
        </w:rPr>
        <w:t xml:space="preserve"> </w:t>
      </w:r>
      <w:r>
        <w:rPr>
          <w:sz w:val="20"/>
        </w:rPr>
        <w:t>on</w:t>
      </w:r>
      <w:r>
        <w:rPr>
          <w:spacing w:val="-3"/>
          <w:sz w:val="20"/>
        </w:rPr>
        <w:t xml:space="preserve"> </w:t>
      </w:r>
      <w:r>
        <w:rPr>
          <w:sz w:val="20"/>
        </w:rPr>
        <w:t>Continuing</w:t>
      </w:r>
      <w:r>
        <w:rPr>
          <w:spacing w:val="-4"/>
          <w:sz w:val="20"/>
        </w:rPr>
        <w:t xml:space="preserve"> </w:t>
      </w:r>
      <w:r>
        <w:rPr>
          <w:sz w:val="20"/>
        </w:rPr>
        <w:t>Airworthiness for</w:t>
      </w:r>
      <w:r>
        <w:rPr>
          <w:spacing w:val="-3"/>
          <w:sz w:val="20"/>
        </w:rPr>
        <w:t xml:space="preserve"> </w:t>
      </w:r>
      <w:r>
        <w:rPr>
          <w:sz w:val="20"/>
        </w:rPr>
        <w:t>the</w:t>
      </w:r>
      <w:r>
        <w:rPr>
          <w:spacing w:val="-4"/>
          <w:sz w:val="20"/>
        </w:rPr>
        <w:t xml:space="preserve"> </w:t>
      </w:r>
      <w:r>
        <w:rPr>
          <w:sz w:val="20"/>
        </w:rPr>
        <w:t>last</w:t>
      </w:r>
      <w:r>
        <w:rPr>
          <w:spacing w:val="-3"/>
          <w:sz w:val="20"/>
        </w:rPr>
        <w:t xml:space="preserve"> </w:t>
      </w:r>
      <w:r>
        <w:rPr>
          <w:sz w:val="20"/>
        </w:rPr>
        <w:t>year.</w:t>
      </w:r>
      <w:r>
        <w:rPr>
          <w:spacing w:val="-1"/>
          <w:sz w:val="20"/>
        </w:rPr>
        <w:t xml:space="preserve"> </w:t>
      </w:r>
      <w:r>
        <w:rPr>
          <w:sz w:val="20"/>
        </w:rPr>
        <w:t>The</w:t>
      </w:r>
      <w:r>
        <w:rPr>
          <w:spacing w:val="-4"/>
          <w:sz w:val="20"/>
        </w:rPr>
        <w:t xml:space="preserve"> </w:t>
      </w:r>
      <w:r>
        <w:rPr>
          <w:sz w:val="20"/>
        </w:rPr>
        <w:t>aircraft</w:t>
      </w:r>
      <w:r>
        <w:rPr>
          <w:spacing w:val="-1"/>
          <w:sz w:val="20"/>
        </w:rPr>
        <w:t xml:space="preserve"> </w:t>
      </w:r>
      <w:r>
        <w:rPr>
          <w:sz w:val="20"/>
        </w:rPr>
        <w:t>is</w:t>
      </w:r>
      <w:r>
        <w:rPr>
          <w:spacing w:val="-5"/>
          <w:sz w:val="20"/>
        </w:rPr>
        <w:t xml:space="preserve"> </w:t>
      </w:r>
      <w:r>
        <w:rPr>
          <w:sz w:val="20"/>
        </w:rPr>
        <w:t>considered</w:t>
      </w:r>
      <w:r>
        <w:rPr>
          <w:spacing w:val="-3"/>
          <w:sz w:val="20"/>
        </w:rPr>
        <w:t xml:space="preserve"> </w:t>
      </w:r>
      <w:r>
        <w:rPr>
          <w:sz w:val="20"/>
        </w:rPr>
        <w:t>to</w:t>
      </w:r>
      <w:r>
        <w:rPr>
          <w:spacing w:val="-3"/>
          <w:sz w:val="20"/>
        </w:rPr>
        <w:t xml:space="preserve"> </w:t>
      </w:r>
      <w:r>
        <w:rPr>
          <w:sz w:val="20"/>
        </w:rPr>
        <w:t>be airworthy at the time of the issue.</w:t>
      </w:r>
    </w:p>
    <w:p w14:paraId="1B3231CC" w14:textId="77777777" w:rsidR="00937A2B" w:rsidRDefault="00F92319">
      <w:pPr>
        <w:ind w:left="473" w:right="1241"/>
        <w:jc w:val="both"/>
        <w:rPr>
          <w:sz w:val="20"/>
        </w:rPr>
      </w:pPr>
      <w:r>
        <w:rPr>
          <w:sz w:val="20"/>
        </w:rPr>
        <w:t>Date</w:t>
      </w:r>
      <w:r>
        <w:rPr>
          <w:spacing w:val="-3"/>
          <w:sz w:val="20"/>
        </w:rPr>
        <w:t xml:space="preserve"> </w:t>
      </w:r>
      <w:r>
        <w:rPr>
          <w:sz w:val="20"/>
        </w:rPr>
        <w:t>of</w:t>
      </w:r>
      <w:r>
        <w:rPr>
          <w:spacing w:val="-4"/>
          <w:sz w:val="20"/>
        </w:rPr>
        <w:t xml:space="preserve"> </w:t>
      </w:r>
      <w:r>
        <w:rPr>
          <w:sz w:val="20"/>
        </w:rPr>
        <w:t>issue:</w:t>
      </w:r>
      <w:r>
        <w:rPr>
          <w:spacing w:val="-3"/>
          <w:sz w:val="20"/>
        </w:rPr>
        <w:t xml:space="preserve"> </w:t>
      </w:r>
      <w:r>
        <w:rPr>
          <w:sz w:val="20"/>
        </w:rPr>
        <w:t>......................................................</w:t>
      </w:r>
      <w:r>
        <w:rPr>
          <w:spacing w:val="40"/>
          <w:sz w:val="20"/>
        </w:rPr>
        <w:t xml:space="preserve"> </w:t>
      </w:r>
      <w:r>
        <w:rPr>
          <w:sz w:val="20"/>
        </w:rPr>
        <w:t>Date</w:t>
      </w:r>
      <w:r>
        <w:rPr>
          <w:spacing w:val="-3"/>
          <w:sz w:val="20"/>
        </w:rPr>
        <w:t xml:space="preserve"> </w:t>
      </w:r>
      <w:r>
        <w:rPr>
          <w:sz w:val="20"/>
        </w:rPr>
        <w:t>of</w:t>
      </w:r>
      <w:r>
        <w:rPr>
          <w:spacing w:val="-4"/>
          <w:sz w:val="20"/>
        </w:rPr>
        <w:t xml:space="preserve"> </w:t>
      </w:r>
      <w:r>
        <w:rPr>
          <w:sz w:val="20"/>
        </w:rPr>
        <w:t>expiry:</w:t>
      </w:r>
      <w:r>
        <w:rPr>
          <w:spacing w:val="-3"/>
          <w:sz w:val="20"/>
        </w:rPr>
        <w:t xml:space="preserve"> </w:t>
      </w:r>
      <w:r>
        <w:rPr>
          <w:sz w:val="20"/>
        </w:rPr>
        <w:t>……………………………………………………. Airframe</w:t>
      </w:r>
      <w:r>
        <w:rPr>
          <w:spacing w:val="-3"/>
          <w:sz w:val="20"/>
        </w:rPr>
        <w:t xml:space="preserve"> </w:t>
      </w:r>
      <w:r>
        <w:rPr>
          <w:sz w:val="20"/>
        </w:rPr>
        <w:t>Flight</w:t>
      </w:r>
      <w:r>
        <w:rPr>
          <w:spacing w:val="-2"/>
          <w:sz w:val="20"/>
        </w:rPr>
        <w:t xml:space="preserve"> </w:t>
      </w:r>
      <w:r>
        <w:rPr>
          <w:sz w:val="20"/>
        </w:rPr>
        <w:t>Hours</w:t>
      </w:r>
      <w:r>
        <w:rPr>
          <w:spacing w:val="-4"/>
          <w:sz w:val="20"/>
        </w:rPr>
        <w:t xml:space="preserve"> </w:t>
      </w:r>
      <w:r>
        <w:rPr>
          <w:sz w:val="20"/>
        </w:rPr>
        <w:t>(FH)</w:t>
      </w:r>
      <w:r>
        <w:rPr>
          <w:spacing w:val="-2"/>
          <w:sz w:val="20"/>
        </w:rPr>
        <w:t xml:space="preserve"> </w:t>
      </w:r>
      <w:r>
        <w:rPr>
          <w:sz w:val="20"/>
        </w:rPr>
        <w:t>at</w:t>
      </w:r>
      <w:r>
        <w:rPr>
          <w:spacing w:val="-2"/>
          <w:sz w:val="20"/>
        </w:rPr>
        <w:t xml:space="preserve"> </w:t>
      </w:r>
      <w:r>
        <w:rPr>
          <w:sz w:val="20"/>
        </w:rPr>
        <w:t>date</w:t>
      </w:r>
      <w:r>
        <w:rPr>
          <w:spacing w:val="-3"/>
          <w:sz w:val="20"/>
        </w:rPr>
        <w:t xml:space="preserve"> </w:t>
      </w:r>
      <w:r>
        <w:rPr>
          <w:sz w:val="20"/>
        </w:rPr>
        <w:t>of</w:t>
      </w:r>
      <w:r>
        <w:rPr>
          <w:spacing w:val="-4"/>
          <w:sz w:val="20"/>
        </w:rPr>
        <w:t xml:space="preserve"> </w:t>
      </w:r>
      <w:r>
        <w:rPr>
          <w:sz w:val="20"/>
        </w:rPr>
        <w:t>issue</w:t>
      </w:r>
      <w:r>
        <w:rPr>
          <w:spacing w:val="-3"/>
          <w:sz w:val="20"/>
        </w:rPr>
        <w:t xml:space="preserve"> </w:t>
      </w:r>
      <w:r>
        <w:rPr>
          <w:sz w:val="20"/>
        </w:rPr>
        <w:t>(**):</w:t>
      </w:r>
      <w:r>
        <w:rPr>
          <w:spacing w:val="-1"/>
          <w:sz w:val="20"/>
        </w:rPr>
        <w:t xml:space="preserve"> </w:t>
      </w:r>
      <w:r>
        <w:rPr>
          <w:sz w:val="20"/>
        </w:rPr>
        <w:t xml:space="preserve">……………………………………………………………………………… </w:t>
      </w:r>
      <w:r>
        <w:rPr>
          <w:spacing w:val="-2"/>
          <w:sz w:val="20"/>
        </w:rPr>
        <w:t>Signed:</w:t>
      </w:r>
      <w:r>
        <w:rPr>
          <w:spacing w:val="17"/>
          <w:sz w:val="20"/>
        </w:rPr>
        <w:t xml:space="preserve"> </w:t>
      </w:r>
      <w:r>
        <w:rPr>
          <w:spacing w:val="-2"/>
          <w:sz w:val="20"/>
        </w:rPr>
        <w:t>................................................................</w:t>
      </w:r>
      <w:r>
        <w:rPr>
          <w:spacing w:val="61"/>
          <w:w w:val="150"/>
          <w:sz w:val="20"/>
        </w:rPr>
        <w:t xml:space="preserve"> </w:t>
      </w:r>
      <w:r>
        <w:rPr>
          <w:spacing w:val="-2"/>
          <w:sz w:val="20"/>
        </w:rPr>
        <w:t>Authorisation</w:t>
      </w:r>
      <w:r>
        <w:rPr>
          <w:spacing w:val="19"/>
          <w:sz w:val="20"/>
        </w:rPr>
        <w:t xml:space="preserve"> </w:t>
      </w:r>
      <w:r>
        <w:rPr>
          <w:spacing w:val="-2"/>
          <w:sz w:val="20"/>
        </w:rPr>
        <w:t>No:</w:t>
      </w:r>
      <w:r>
        <w:rPr>
          <w:spacing w:val="18"/>
          <w:sz w:val="20"/>
        </w:rPr>
        <w:t xml:space="preserve"> </w:t>
      </w:r>
      <w:r>
        <w:rPr>
          <w:spacing w:val="-2"/>
          <w:sz w:val="20"/>
        </w:rPr>
        <w:t>…………………………….....................</w:t>
      </w:r>
    </w:p>
    <w:p w14:paraId="6FAD3114" w14:textId="77777777" w:rsidR="00937A2B" w:rsidRDefault="00F92319">
      <w:pPr>
        <w:ind w:left="473"/>
        <w:jc w:val="both"/>
        <w:rPr>
          <w:sz w:val="20"/>
        </w:rPr>
      </w:pPr>
      <w:r>
        <w:rPr>
          <w:sz w:val="20"/>
        </w:rPr>
        <w:t>Company</w:t>
      </w:r>
      <w:r>
        <w:rPr>
          <w:spacing w:val="-12"/>
          <w:sz w:val="20"/>
        </w:rPr>
        <w:t xml:space="preserve"> </w:t>
      </w:r>
      <w:r>
        <w:rPr>
          <w:sz w:val="20"/>
        </w:rPr>
        <w:t>Name:</w:t>
      </w:r>
      <w:r>
        <w:rPr>
          <w:spacing w:val="-11"/>
          <w:sz w:val="20"/>
        </w:rPr>
        <w:t xml:space="preserve"> </w:t>
      </w:r>
      <w:r>
        <w:rPr>
          <w:sz w:val="20"/>
        </w:rPr>
        <w:t>.................................................</w:t>
      </w:r>
      <w:r>
        <w:rPr>
          <w:spacing w:val="18"/>
          <w:sz w:val="20"/>
        </w:rPr>
        <w:t xml:space="preserve"> </w:t>
      </w:r>
      <w:r>
        <w:rPr>
          <w:sz w:val="20"/>
        </w:rPr>
        <w:t>Approval</w:t>
      </w:r>
      <w:r>
        <w:rPr>
          <w:spacing w:val="-12"/>
          <w:sz w:val="20"/>
        </w:rPr>
        <w:t xml:space="preserve"> </w:t>
      </w:r>
      <w:r>
        <w:rPr>
          <w:sz w:val="20"/>
        </w:rPr>
        <w:t>reference:</w:t>
      </w:r>
      <w:r>
        <w:rPr>
          <w:spacing w:val="-11"/>
          <w:sz w:val="20"/>
        </w:rPr>
        <w:t xml:space="preserve"> </w:t>
      </w:r>
      <w:r>
        <w:rPr>
          <w:spacing w:val="-2"/>
          <w:sz w:val="20"/>
        </w:rPr>
        <w:t>…………………………………………….</w:t>
      </w:r>
    </w:p>
    <w:p w14:paraId="6240C187" w14:textId="77777777" w:rsidR="00937A2B" w:rsidRDefault="00937A2B">
      <w:pPr>
        <w:pStyle w:val="BodyText"/>
        <w:spacing w:before="57"/>
        <w:ind w:left="0" w:firstLine="0"/>
        <w:jc w:val="left"/>
        <w:rPr>
          <w:sz w:val="16"/>
        </w:rPr>
      </w:pPr>
    </w:p>
    <w:p w14:paraId="694D3C38" w14:textId="77777777" w:rsidR="00937A2B" w:rsidRDefault="00F92319">
      <w:pPr>
        <w:spacing w:line="386" w:lineRule="auto"/>
        <w:ind w:left="360" w:right="7755"/>
        <w:rPr>
          <w:sz w:val="16"/>
        </w:rPr>
      </w:pPr>
      <w:r>
        <w:rPr>
          <w:sz w:val="16"/>
        </w:rPr>
        <w:t>CAC Form 15a Issue 5</w:t>
      </w:r>
      <w:r>
        <w:rPr>
          <w:spacing w:val="40"/>
          <w:sz w:val="16"/>
        </w:rPr>
        <w:t xml:space="preserve"> </w:t>
      </w:r>
      <w:r>
        <w:rPr>
          <w:sz w:val="16"/>
        </w:rPr>
        <w:t>(**)</w:t>
      </w:r>
      <w:r>
        <w:rPr>
          <w:spacing w:val="-10"/>
          <w:sz w:val="16"/>
        </w:rPr>
        <w:t xml:space="preserve"> </w:t>
      </w:r>
      <w:r>
        <w:rPr>
          <w:sz w:val="16"/>
        </w:rPr>
        <w:t>Except</w:t>
      </w:r>
      <w:r>
        <w:rPr>
          <w:spacing w:val="-9"/>
          <w:sz w:val="16"/>
        </w:rPr>
        <w:t xml:space="preserve"> </w:t>
      </w:r>
      <w:r>
        <w:rPr>
          <w:sz w:val="16"/>
        </w:rPr>
        <w:t>for</w:t>
      </w:r>
      <w:r>
        <w:rPr>
          <w:spacing w:val="-9"/>
          <w:sz w:val="16"/>
        </w:rPr>
        <w:t xml:space="preserve"> </w:t>
      </w:r>
      <w:r>
        <w:rPr>
          <w:sz w:val="16"/>
        </w:rPr>
        <w:t>airships.</w:t>
      </w:r>
    </w:p>
    <w:p w14:paraId="530C2AED" w14:textId="77777777" w:rsidR="00937A2B" w:rsidRDefault="00937A2B">
      <w:pPr>
        <w:spacing w:line="386" w:lineRule="auto"/>
        <w:rPr>
          <w:sz w:val="16"/>
        </w:rPr>
        <w:sectPr w:rsidR="00937A2B">
          <w:pgSz w:w="11910" w:h="16840"/>
          <w:pgMar w:top="1940" w:right="1080" w:bottom="1180" w:left="1080" w:header="886" w:footer="994" w:gutter="0"/>
          <w:cols w:space="720"/>
        </w:sectPr>
      </w:pPr>
    </w:p>
    <w:p w14:paraId="14D7A63C" w14:textId="77777777" w:rsidR="00937A2B" w:rsidRDefault="00937A2B">
      <w:pPr>
        <w:pStyle w:val="BodyText"/>
        <w:spacing w:before="5"/>
        <w:ind w:left="0" w:firstLine="0"/>
        <w:jc w:val="left"/>
        <w:rPr>
          <w:sz w:val="7"/>
        </w:rPr>
      </w:pPr>
    </w:p>
    <w:p w14:paraId="301100FF"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7BD3AF02" wp14:editId="02EDCD47">
                <wp:extent cx="5769610" cy="744220"/>
                <wp:effectExtent l="0" t="0" r="0" b="0"/>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744220"/>
                        </a:xfrm>
                        <a:prstGeom prst="rect">
                          <a:avLst/>
                        </a:prstGeom>
                        <a:solidFill>
                          <a:srgbClr val="007EC2"/>
                        </a:solidFill>
                      </wps:spPr>
                      <wps:txbx>
                        <w:txbxContent>
                          <w:p w14:paraId="53A247F4" w14:textId="77777777" w:rsidR="00937A2B" w:rsidRDefault="00F92319">
                            <w:pPr>
                              <w:ind w:left="28" w:right="165"/>
                              <w:rPr>
                                <w:b/>
                                <w:color w:val="000000"/>
                                <w:sz w:val="32"/>
                              </w:rPr>
                            </w:pPr>
                            <w:bookmarkStart w:id="396" w:name="_bookmark267"/>
                            <w:bookmarkEnd w:id="396"/>
                            <w:r>
                              <w:rPr>
                                <w:b/>
                                <w:color w:val="FFFFFF"/>
                                <w:sz w:val="32"/>
                              </w:rPr>
                              <w:t>Appendix</w:t>
                            </w:r>
                            <w:r>
                              <w:rPr>
                                <w:b/>
                                <w:color w:val="FFFFFF"/>
                                <w:spacing w:val="-1"/>
                                <w:sz w:val="32"/>
                              </w:rPr>
                              <w:t xml:space="preserve"> </w:t>
                            </w:r>
                            <w:r>
                              <w:rPr>
                                <w:b/>
                                <w:color w:val="FFFFFF"/>
                                <w:sz w:val="32"/>
                              </w:rPr>
                              <w:t>IV</w:t>
                            </w:r>
                            <w:r>
                              <w:rPr>
                                <w:b/>
                                <w:color w:val="FFFFFF"/>
                                <w:spacing w:val="-1"/>
                                <w:sz w:val="32"/>
                              </w:rPr>
                              <w:t xml:space="preserve"> </w:t>
                            </w:r>
                            <w:r>
                              <w:rPr>
                                <w:b/>
                                <w:color w:val="FFFFFF"/>
                                <w:sz w:val="32"/>
                              </w:rPr>
                              <w:t>—</w:t>
                            </w:r>
                            <w:r>
                              <w:rPr>
                                <w:b/>
                                <w:color w:val="FFFFFF"/>
                                <w:spacing w:val="-5"/>
                                <w:sz w:val="32"/>
                              </w:rPr>
                              <w:t xml:space="preserve"> </w:t>
                            </w:r>
                            <w:r>
                              <w:rPr>
                                <w:b/>
                                <w:color w:val="FFFFFF"/>
                                <w:sz w:val="32"/>
                              </w:rPr>
                              <w:t>Class</w:t>
                            </w:r>
                            <w:r>
                              <w:rPr>
                                <w:b/>
                                <w:color w:val="FFFFFF"/>
                                <w:spacing w:val="-4"/>
                                <w:sz w:val="32"/>
                              </w:rPr>
                              <w:t xml:space="preserve"> </w:t>
                            </w:r>
                            <w:r>
                              <w:rPr>
                                <w:b/>
                                <w:color w:val="FFFFFF"/>
                                <w:sz w:val="32"/>
                              </w:rPr>
                              <w:t>and</w:t>
                            </w:r>
                            <w:r>
                              <w:rPr>
                                <w:b/>
                                <w:color w:val="FFFFFF"/>
                                <w:spacing w:val="-4"/>
                                <w:sz w:val="32"/>
                              </w:rPr>
                              <w:t xml:space="preserve"> </w:t>
                            </w:r>
                            <w:r>
                              <w:rPr>
                                <w:b/>
                                <w:color w:val="FFFFFF"/>
                                <w:sz w:val="32"/>
                              </w:rPr>
                              <w:t>rating</w:t>
                            </w:r>
                            <w:r>
                              <w:rPr>
                                <w:b/>
                                <w:color w:val="FFFFFF"/>
                                <w:spacing w:val="-4"/>
                                <w:sz w:val="32"/>
                              </w:rPr>
                              <w:t xml:space="preserve"> </w:t>
                            </w:r>
                            <w:r>
                              <w:rPr>
                                <w:b/>
                                <w:color w:val="FFFFFF"/>
                                <w:sz w:val="32"/>
                              </w:rPr>
                              <w:t>system</w:t>
                            </w:r>
                            <w:r>
                              <w:rPr>
                                <w:b/>
                                <w:color w:val="FFFFFF"/>
                                <w:spacing w:val="-4"/>
                                <w:sz w:val="32"/>
                              </w:rPr>
                              <w:t xml:space="preserve"> </w:t>
                            </w:r>
                            <w:r>
                              <w:rPr>
                                <w:b/>
                                <w:color w:val="FFFFFF"/>
                                <w:sz w:val="32"/>
                              </w:rPr>
                              <w:t>for</w:t>
                            </w:r>
                            <w:r>
                              <w:rPr>
                                <w:b/>
                                <w:color w:val="FFFFFF"/>
                                <w:spacing w:val="-4"/>
                                <w:sz w:val="32"/>
                              </w:rPr>
                              <w:t xml:space="preserve"> </w:t>
                            </w:r>
                            <w:r>
                              <w:rPr>
                                <w:b/>
                                <w:color w:val="FFFFFF"/>
                                <w:sz w:val="32"/>
                              </w:rPr>
                              <w:t>the</w:t>
                            </w:r>
                            <w:r>
                              <w:rPr>
                                <w:b/>
                                <w:color w:val="FFFFFF"/>
                                <w:spacing w:val="-4"/>
                                <w:sz w:val="32"/>
                              </w:rPr>
                              <w:t xml:space="preserve"> </w:t>
                            </w:r>
                            <w:r>
                              <w:rPr>
                                <w:b/>
                                <w:color w:val="FFFFFF"/>
                                <w:sz w:val="32"/>
                              </w:rPr>
                              <w:t>terms</w:t>
                            </w:r>
                            <w:r>
                              <w:rPr>
                                <w:b/>
                                <w:color w:val="FFFFFF"/>
                                <w:spacing w:val="-4"/>
                                <w:sz w:val="32"/>
                              </w:rPr>
                              <w:t xml:space="preserve"> </w:t>
                            </w:r>
                            <w:r>
                              <w:rPr>
                                <w:b/>
                                <w:color w:val="FFFFFF"/>
                                <w:sz w:val="32"/>
                              </w:rPr>
                              <w:t>of</w:t>
                            </w:r>
                            <w:r>
                              <w:rPr>
                                <w:b/>
                                <w:color w:val="FFFFFF"/>
                                <w:spacing w:val="-1"/>
                                <w:sz w:val="32"/>
                              </w:rPr>
                              <w:t xml:space="preserve"> </w:t>
                            </w:r>
                            <w:r>
                              <w:rPr>
                                <w:b/>
                                <w:color w:val="FFFFFF"/>
                                <w:sz w:val="32"/>
                              </w:rPr>
                              <w:t>approval</w:t>
                            </w:r>
                            <w:r>
                              <w:rPr>
                                <w:b/>
                                <w:color w:val="FFFFFF"/>
                                <w:spacing w:val="-4"/>
                                <w:sz w:val="32"/>
                              </w:rPr>
                              <w:t xml:space="preserve"> </w:t>
                            </w:r>
                            <w:r>
                              <w:rPr>
                                <w:b/>
                                <w:color w:val="FFFFFF"/>
                                <w:sz w:val="32"/>
                              </w:rPr>
                              <w:t>of maintenance organisations referred to in Annex I (Part-M),</w:t>
                            </w:r>
                            <w:r>
                              <w:rPr>
                                <w:b/>
                                <w:color w:val="FFFFFF"/>
                                <w:spacing w:val="40"/>
                                <w:sz w:val="32"/>
                              </w:rPr>
                              <w:t xml:space="preserve"> </w:t>
                            </w:r>
                            <w:r>
                              <w:rPr>
                                <w:b/>
                                <w:color w:val="FFFFFF"/>
                                <w:sz w:val="32"/>
                              </w:rPr>
                              <w:t>Subpart F</w:t>
                            </w:r>
                          </w:p>
                        </w:txbxContent>
                      </wps:txbx>
                      <wps:bodyPr wrap="square" lIns="0" tIns="0" rIns="0" bIns="0" rtlCol="0">
                        <a:noAutofit/>
                      </wps:bodyPr>
                    </wps:wsp>
                  </a:graphicData>
                </a:graphic>
              </wp:inline>
            </w:drawing>
          </mc:Choice>
          <mc:Fallback>
            <w:pict>
              <v:shape w14:anchorId="7BD3AF02" id="Textbox 175" o:spid="_x0000_s1157" type="#_x0000_t202" style="width:454.3pt;height:5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" fillcolor="#007ec2" stroked="f">
                <v:textbox inset="0,0,0,0">
                  <w:txbxContent>
                    <w:p w14:paraId="53A247F4" w14:textId="77777777" w:rsidR="00937A2B" w:rsidRDefault="00F92319">
                      <w:pPr>
                        <w:ind w:left="28" w:right="165"/>
                        <w:rPr>
                          <w:b/>
                          <w:color w:val="000000"/>
                          <w:sz w:val="32"/>
                        </w:rPr>
                      </w:pPr>
                      <w:bookmarkStart w:id="397" w:name="_bookmark267"/>
                      <w:bookmarkEnd w:id="397"/>
                      <w:r>
                        <w:rPr>
                          <w:b/>
                          <w:color w:val="FFFFFF"/>
                          <w:sz w:val="32"/>
                        </w:rPr>
                        <w:t>Appendix</w:t>
                      </w:r>
                      <w:r>
                        <w:rPr>
                          <w:b/>
                          <w:color w:val="FFFFFF"/>
                          <w:spacing w:val="-1"/>
                          <w:sz w:val="32"/>
                        </w:rPr>
                        <w:t xml:space="preserve"> </w:t>
                      </w:r>
                      <w:r>
                        <w:rPr>
                          <w:b/>
                          <w:color w:val="FFFFFF"/>
                          <w:sz w:val="32"/>
                        </w:rPr>
                        <w:t>IV</w:t>
                      </w:r>
                      <w:r>
                        <w:rPr>
                          <w:b/>
                          <w:color w:val="FFFFFF"/>
                          <w:spacing w:val="-1"/>
                          <w:sz w:val="32"/>
                        </w:rPr>
                        <w:t xml:space="preserve"> </w:t>
                      </w:r>
                      <w:r>
                        <w:rPr>
                          <w:b/>
                          <w:color w:val="FFFFFF"/>
                          <w:sz w:val="32"/>
                        </w:rPr>
                        <w:t>—</w:t>
                      </w:r>
                      <w:r>
                        <w:rPr>
                          <w:b/>
                          <w:color w:val="FFFFFF"/>
                          <w:spacing w:val="-5"/>
                          <w:sz w:val="32"/>
                        </w:rPr>
                        <w:t xml:space="preserve"> </w:t>
                      </w:r>
                      <w:r>
                        <w:rPr>
                          <w:b/>
                          <w:color w:val="FFFFFF"/>
                          <w:sz w:val="32"/>
                        </w:rPr>
                        <w:t>Class</w:t>
                      </w:r>
                      <w:r>
                        <w:rPr>
                          <w:b/>
                          <w:color w:val="FFFFFF"/>
                          <w:spacing w:val="-4"/>
                          <w:sz w:val="32"/>
                        </w:rPr>
                        <w:t xml:space="preserve"> </w:t>
                      </w:r>
                      <w:r>
                        <w:rPr>
                          <w:b/>
                          <w:color w:val="FFFFFF"/>
                          <w:sz w:val="32"/>
                        </w:rPr>
                        <w:t>and</w:t>
                      </w:r>
                      <w:r>
                        <w:rPr>
                          <w:b/>
                          <w:color w:val="FFFFFF"/>
                          <w:spacing w:val="-4"/>
                          <w:sz w:val="32"/>
                        </w:rPr>
                        <w:t xml:space="preserve"> </w:t>
                      </w:r>
                      <w:r>
                        <w:rPr>
                          <w:b/>
                          <w:color w:val="FFFFFF"/>
                          <w:sz w:val="32"/>
                        </w:rPr>
                        <w:t>rating</w:t>
                      </w:r>
                      <w:r>
                        <w:rPr>
                          <w:b/>
                          <w:color w:val="FFFFFF"/>
                          <w:spacing w:val="-4"/>
                          <w:sz w:val="32"/>
                        </w:rPr>
                        <w:t xml:space="preserve"> </w:t>
                      </w:r>
                      <w:r>
                        <w:rPr>
                          <w:b/>
                          <w:color w:val="FFFFFF"/>
                          <w:sz w:val="32"/>
                        </w:rPr>
                        <w:t>system</w:t>
                      </w:r>
                      <w:r>
                        <w:rPr>
                          <w:b/>
                          <w:color w:val="FFFFFF"/>
                          <w:spacing w:val="-4"/>
                          <w:sz w:val="32"/>
                        </w:rPr>
                        <w:t xml:space="preserve"> </w:t>
                      </w:r>
                      <w:r>
                        <w:rPr>
                          <w:b/>
                          <w:color w:val="FFFFFF"/>
                          <w:sz w:val="32"/>
                        </w:rPr>
                        <w:t>for</w:t>
                      </w:r>
                      <w:r>
                        <w:rPr>
                          <w:b/>
                          <w:color w:val="FFFFFF"/>
                          <w:spacing w:val="-4"/>
                          <w:sz w:val="32"/>
                        </w:rPr>
                        <w:t xml:space="preserve"> </w:t>
                      </w:r>
                      <w:r>
                        <w:rPr>
                          <w:b/>
                          <w:color w:val="FFFFFF"/>
                          <w:sz w:val="32"/>
                        </w:rPr>
                        <w:t>the</w:t>
                      </w:r>
                      <w:r>
                        <w:rPr>
                          <w:b/>
                          <w:color w:val="FFFFFF"/>
                          <w:spacing w:val="-4"/>
                          <w:sz w:val="32"/>
                        </w:rPr>
                        <w:t xml:space="preserve"> </w:t>
                      </w:r>
                      <w:r>
                        <w:rPr>
                          <w:b/>
                          <w:color w:val="FFFFFF"/>
                          <w:sz w:val="32"/>
                        </w:rPr>
                        <w:t>terms</w:t>
                      </w:r>
                      <w:r>
                        <w:rPr>
                          <w:b/>
                          <w:color w:val="FFFFFF"/>
                          <w:spacing w:val="-4"/>
                          <w:sz w:val="32"/>
                        </w:rPr>
                        <w:t xml:space="preserve"> </w:t>
                      </w:r>
                      <w:r>
                        <w:rPr>
                          <w:b/>
                          <w:color w:val="FFFFFF"/>
                          <w:sz w:val="32"/>
                        </w:rPr>
                        <w:t>of</w:t>
                      </w:r>
                      <w:r>
                        <w:rPr>
                          <w:b/>
                          <w:color w:val="FFFFFF"/>
                          <w:spacing w:val="-1"/>
                          <w:sz w:val="32"/>
                        </w:rPr>
                        <w:t xml:space="preserve"> </w:t>
                      </w:r>
                      <w:r>
                        <w:rPr>
                          <w:b/>
                          <w:color w:val="FFFFFF"/>
                          <w:sz w:val="32"/>
                        </w:rPr>
                        <w:t>approval</w:t>
                      </w:r>
                      <w:r>
                        <w:rPr>
                          <w:b/>
                          <w:color w:val="FFFFFF"/>
                          <w:spacing w:val="-4"/>
                          <w:sz w:val="32"/>
                        </w:rPr>
                        <w:t xml:space="preserve"> </w:t>
                      </w:r>
                      <w:r>
                        <w:rPr>
                          <w:b/>
                          <w:color w:val="FFFFFF"/>
                          <w:sz w:val="32"/>
                        </w:rPr>
                        <w:t>of maintenance organisations referred to in Annex I (Part-M),</w:t>
                      </w:r>
                      <w:r>
                        <w:rPr>
                          <w:b/>
                          <w:color w:val="FFFFFF"/>
                          <w:spacing w:val="40"/>
                          <w:sz w:val="32"/>
                        </w:rPr>
                        <w:t xml:space="preserve"> </w:t>
                      </w:r>
                      <w:r>
                        <w:rPr>
                          <w:b/>
                          <w:color w:val="FFFFFF"/>
                          <w:sz w:val="32"/>
                        </w:rPr>
                        <w:t>Subpart F</w:t>
                      </w:r>
                    </w:p>
                  </w:txbxContent>
                </v:textbox>
                <w10:anchorlock/>
              </v:shape>
            </w:pict>
          </mc:Fallback>
        </mc:AlternateContent>
      </w:r>
    </w:p>
    <w:p w14:paraId="17600F21"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B312C52" w14:textId="77777777" w:rsidR="00937A2B" w:rsidRDefault="00F92319">
      <w:pPr>
        <w:pStyle w:val="ListParagraph"/>
        <w:numPr>
          <w:ilvl w:val="0"/>
          <w:numId w:val="66"/>
        </w:numPr>
        <w:tabs>
          <w:tab w:val="left" w:pos="924"/>
          <w:tab w:val="left" w:pos="926"/>
        </w:tabs>
        <w:spacing w:before="90"/>
        <w:ind w:right="358"/>
      </w:pPr>
      <w:r>
        <w:t xml:space="preserve">Except as stated otherwise for the smallest organisations referred to in point 11, the table in point 12 provides for the standard system for the approval of a maintenance organisation referred to in </w:t>
      </w:r>
      <w:hyperlink w:anchor="_bookmark110" w:history="1">
        <w:r>
          <w:rPr>
            <w:color w:val="0000FF"/>
            <w:u w:val="single" w:color="0000FF"/>
          </w:rPr>
          <w:t>Annex I (Part-M), Subpart F</w:t>
        </w:r>
        <w:r>
          <w:t>.</w:t>
        </w:r>
      </w:hyperlink>
      <w:r>
        <w:t xml:space="preserve"> An organisation must be granted an approval that ranges from a single class and rating with limitations to all classes and ratings with limitations.</w:t>
      </w:r>
    </w:p>
    <w:p w14:paraId="087E1CA2" w14:textId="77777777" w:rsidR="00937A2B" w:rsidRDefault="00F92319">
      <w:pPr>
        <w:pStyle w:val="ListParagraph"/>
        <w:numPr>
          <w:ilvl w:val="0"/>
          <w:numId w:val="66"/>
        </w:numPr>
        <w:tabs>
          <w:tab w:val="left" w:pos="924"/>
          <w:tab w:val="left" w:pos="926"/>
        </w:tabs>
        <w:ind w:right="365"/>
      </w:pPr>
      <w:r>
        <w:t>In addition to the table referred to in point 12, the approved maintenance organisation is required to indicate its scope of work in its maintenance organisation manual.</w:t>
      </w:r>
    </w:p>
    <w:p w14:paraId="691D3A55" w14:textId="77777777" w:rsidR="00937A2B" w:rsidRDefault="00F92319">
      <w:pPr>
        <w:pStyle w:val="ListParagraph"/>
        <w:numPr>
          <w:ilvl w:val="0"/>
          <w:numId w:val="66"/>
        </w:numPr>
        <w:tabs>
          <w:tab w:val="left" w:pos="924"/>
          <w:tab w:val="left" w:pos="926"/>
        </w:tabs>
        <w:ind w:right="360"/>
      </w:pPr>
      <w:r>
        <w:t>Within the approval class(es) and rating(s) granted by the competent authority, the scope of work</w:t>
      </w:r>
      <w:r>
        <w:rPr>
          <w:spacing w:val="-5"/>
        </w:rPr>
        <w:t xml:space="preserve"> </w:t>
      </w:r>
      <w:r>
        <w:t>specified</w:t>
      </w:r>
      <w:r>
        <w:rPr>
          <w:spacing w:val="-3"/>
        </w:rPr>
        <w:t xml:space="preserve"> </w:t>
      </w:r>
      <w:r>
        <w:t>in</w:t>
      </w:r>
      <w:r>
        <w:rPr>
          <w:spacing w:val="-3"/>
        </w:rPr>
        <w:t xml:space="preserve"> </w:t>
      </w:r>
      <w:r>
        <w:t>the</w:t>
      </w:r>
      <w:r>
        <w:rPr>
          <w:spacing w:val="-4"/>
        </w:rPr>
        <w:t xml:space="preserve"> </w:t>
      </w:r>
      <w:r>
        <w:t>maintenance</w:t>
      </w:r>
      <w:r>
        <w:rPr>
          <w:spacing w:val="-4"/>
        </w:rPr>
        <w:t xml:space="preserve"> </w:t>
      </w:r>
      <w:r>
        <w:t>organisation</w:t>
      </w:r>
      <w:r>
        <w:rPr>
          <w:spacing w:val="-3"/>
        </w:rPr>
        <w:t xml:space="preserve"> </w:t>
      </w:r>
      <w:r>
        <w:t>exposition</w:t>
      </w:r>
      <w:r>
        <w:rPr>
          <w:spacing w:val="-3"/>
        </w:rPr>
        <w:t xml:space="preserve"> </w:t>
      </w:r>
      <w:r>
        <w:t>defines</w:t>
      </w:r>
      <w:r>
        <w:rPr>
          <w:spacing w:val="-2"/>
        </w:rPr>
        <w:t xml:space="preserve"> </w:t>
      </w:r>
      <w:r>
        <w:t>the</w:t>
      </w:r>
      <w:r>
        <w:rPr>
          <w:spacing w:val="-3"/>
        </w:rPr>
        <w:t xml:space="preserve"> </w:t>
      </w:r>
      <w:r>
        <w:t>exact</w:t>
      </w:r>
      <w:r>
        <w:rPr>
          <w:spacing w:val="-4"/>
        </w:rPr>
        <w:t xml:space="preserve"> </w:t>
      </w:r>
      <w:r>
        <w:t>limits</w:t>
      </w:r>
      <w:r>
        <w:rPr>
          <w:spacing w:val="-3"/>
        </w:rPr>
        <w:t xml:space="preserve"> </w:t>
      </w:r>
      <w:r>
        <w:t>of</w:t>
      </w:r>
      <w:r>
        <w:rPr>
          <w:spacing w:val="-5"/>
        </w:rPr>
        <w:t xml:space="preserve"> </w:t>
      </w:r>
      <w:r>
        <w:t>approval. It is therefore</w:t>
      </w:r>
      <w:r>
        <w:rPr>
          <w:spacing w:val="-2"/>
        </w:rPr>
        <w:t xml:space="preserve"> </w:t>
      </w:r>
      <w:r>
        <w:t>essential</w:t>
      </w:r>
      <w:r>
        <w:rPr>
          <w:spacing w:val="-2"/>
        </w:rPr>
        <w:t xml:space="preserve"> </w:t>
      </w:r>
      <w:r>
        <w:t>that the approval</w:t>
      </w:r>
      <w:r>
        <w:rPr>
          <w:spacing w:val="-2"/>
        </w:rPr>
        <w:t xml:space="preserve"> </w:t>
      </w:r>
      <w:r>
        <w:t>class(es)</w:t>
      </w:r>
      <w:r>
        <w:rPr>
          <w:spacing w:val="-2"/>
        </w:rPr>
        <w:t xml:space="preserve"> </w:t>
      </w:r>
      <w:r>
        <w:t>and rating(s) and the</w:t>
      </w:r>
      <w:r>
        <w:rPr>
          <w:spacing w:val="-2"/>
        </w:rPr>
        <w:t xml:space="preserve"> </w:t>
      </w:r>
      <w:r>
        <w:t>organisations scope</w:t>
      </w:r>
      <w:r>
        <w:rPr>
          <w:spacing w:val="-2"/>
        </w:rPr>
        <w:t xml:space="preserve"> </w:t>
      </w:r>
      <w:r>
        <w:t>of work are matching.</w:t>
      </w:r>
    </w:p>
    <w:p w14:paraId="2153B3A9" w14:textId="77777777" w:rsidR="00937A2B" w:rsidRDefault="00F92319">
      <w:pPr>
        <w:pStyle w:val="ListParagraph"/>
        <w:numPr>
          <w:ilvl w:val="0"/>
          <w:numId w:val="66"/>
        </w:numPr>
        <w:tabs>
          <w:tab w:val="left" w:pos="924"/>
          <w:tab w:val="left" w:pos="926"/>
        </w:tabs>
        <w:spacing w:before="118"/>
        <w:ind w:right="356"/>
      </w:pPr>
      <w:r>
        <w:rPr>
          <w:i/>
        </w:rPr>
        <w:t xml:space="preserve">A category A class rating </w:t>
      </w:r>
      <w:r>
        <w:t>means that the approved maintenance organisation may carry out maintenance on the aircraft and any component (including engines and/or Auxiliary Power Units (APUs), in accordance with aircraft maintenance data or, if agreed by the competent authority, in accordance with component maintenance data, only whilst such</w:t>
      </w:r>
      <w:r>
        <w:rPr>
          <w:spacing w:val="-1"/>
        </w:rPr>
        <w:t xml:space="preserve"> </w:t>
      </w:r>
      <w:r>
        <w:t xml:space="preserve">components are fitted to the aircraft. Nevertheless, such A-rated approved maintenance organisation may temporarily remove a component for maintenance, in order to improve access to that component, except when such removal generates the need for additional maintenance not eligible for the provisions of this point. This will be subject to a control procedure in the maintenance organisation exposition to be approved by the competent authority. The limitation section will specify the scope of such maintenance thereby indicating the extent of </w:t>
      </w:r>
      <w:r>
        <w:rPr>
          <w:spacing w:val="-2"/>
        </w:rPr>
        <w:t>approval.</w:t>
      </w:r>
    </w:p>
    <w:p w14:paraId="232019A3" w14:textId="77777777" w:rsidR="00937A2B" w:rsidRDefault="00F92319">
      <w:pPr>
        <w:pStyle w:val="ListParagraph"/>
        <w:numPr>
          <w:ilvl w:val="0"/>
          <w:numId w:val="66"/>
        </w:numPr>
        <w:tabs>
          <w:tab w:val="left" w:pos="924"/>
          <w:tab w:val="left" w:pos="926"/>
        </w:tabs>
        <w:ind w:right="355"/>
      </w:pPr>
      <w:r>
        <w:rPr>
          <w:i/>
        </w:rPr>
        <w:t xml:space="preserve">A category B class rating </w:t>
      </w:r>
      <w:r>
        <w:t>means that the approved maintenance organisation may carry out maintenance on the uninstalled engine and/or APU and engine and/or APU components, in accordance</w:t>
      </w:r>
      <w:r>
        <w:rPr>
          <w:spacing w:val="-13"/>
        </w:rPr>
        <w:t xml:space="preserve"> </w:t>
      </w:r>
      <w:r>
        <w:t>with</w:t>
      </w:r>
      <w:r>
        <w:rPr>
          <w:spacing w:val="-12"/>
        </w:rPr>
        <w:t xml:space="preserve"> </w:t>
      </w:r>
      <w:r>
        <w:t>engine</w:t>
      </w:r>
      <w:r>
        <w:rPr>
          <w:spacing w:val="-13"/>
        </w:rPr>
        <w:t xml:space="preserve"> </w:t>
      </w:r>
      <w:r>
        <w:t>and/or</w:t>
      </w:r>
      <w:r>
        <w:rPr>
          <w:spacing w:val="-12"/>
        </w:rPr>
        <w:t xml:space="preserve"> </w:t>
      </w:r>
      <w:r>
        <w:t>APU</w:t>
      </w:r>
      <w:r>
        <w:rPr>
          <w:spacing w:val="-13"/>
        </w:rPr>
        <w:t xml:space="preserve"> </w:t>
      </w:r>
      <w:r>
        <w:t>maintenance</w:t>
      </w:r>
      <w:r>
        <w:rPr>
          <w:spacing w:val="-12"/>
        </w:rPr>
        <w:t xml:space="preserve"> </w:t>
      </w:r>
      <w:r>
        <w:t>data</w:t>
      </w:r>
      <w:r>
        <w:rPr>
          <w:spacing w:val="-13"/>
        </w:rPr>
        <w:t xml:space="preserve"> </w:t>
      </w:r>
      <w:r>
        <w:t>or,</w:t>
      </w:r>
      <w:r>
        <w:rPr>
          <w:spacing w:val="-12"/>
        </w:rPr>
        <w:t xml:space="preserve"> </w:t>
      </w:r>
      <w:r>
        <w:t>if</w:t>
      </w:r>
      <w:r>
        <w:rPr>
          <w:spacing w:val="-12"/>
        </w:rPr>
        <w:t xml:space="preserve"> </w:t>
      </w:r>
      <w:r>
        <w:t>agreed</w:t>
      </w:r>
      <w:r>
        <w:rPr>
          <w:spacing w:val="-13"/>
        </w:rPr>
        <w:t xml:space="preserve"> </w:t>
      </w:r>
      <w:r>
        <w:t>by</w:t>
      </w:r>
      <w:r>
        <w:rPr>
          <w:spacing w:val="-12"/>
        </w:rPr>
        <w:t xml:space="preserve"> </w:t>
      </w:r>
      <w:r>
        <w:t>the</w:t>
      </w:r>
      <w:r>
        <w:rPr>
          <w:spacing w:val="-13"/>
        </w:rPr>
        <w:t xml:space="preserve"> </w:t>
      </w:r>
      <w:r>
        <w:t>competent</w:t>
      </w:r>
      <w:r>
        <w:rPr>
          <w:spacing w:val="-12"/>
        </w:rPr>
        <w:t xml:space="preserve"> </w:t>
      </w:r>
      <w:r>
        <w:t>authority, in accordance with component maintenance data, only whilst such components are fitted to the engine and/or APU. Nevertheless, such B-rated approved maintenance organisation may temporarily remove a component for maintenance, in order to improve access to that component, except when such removal generates the need for additional maintenance not eligible for the provisions of this point. The limitation section will specify the scope of such maintenance thereby indicating the extent of approval. A maintenance organisation approved with a category B class rating may also carry out maintenance on an installed engine during ‘base’ and ‘line’ maintenance subject to a control procedure in the maintenance organisation exposition to be approved by the competent authority. The maintenance organisation exposition</w:t>
      </w:r>
      <w:r>
        <w:rPr>
          <w:spacing w:val="-15"/>
        </w:rPr>
        <w:t xml:space="preserve"> </w:t>
      </w:r>
      <w:r>
        <w:t>scope</w:t>
      </w:r>
      <w:r>
        <w:rPr>
          <w:spacing w:val="-14"/>
        </w:rPr>
        <w:t xml:space="preserve"> </w:t>
      </w:r>
      <w:r>
        <w:t>of</w:t>
      </w:r>
      <w:r>
        <w:rPr>
          <w:spacing w:val="-14"/>
        </w:rPr>
        <w:t xml:space="preserve"> </w:t>
      </w:r>
      <w:r>
        <w:t>work</w:t>
      </w:r>
      <w:r>
        <w:rPr>
          <w:spacing w:val="-13"/>
        </w:rPr>
        <w:t xml:space="preserve"> </w:t>
      </w:r>
      <w:r>
        <w:t>shall</w:t>
      </w:r>
      <w:r>
        <w:rPr>
          <w:spacing w:val="-13"/>
        </w:rPr>
        <w:t xml:space="preserve"> </w:t>
      </w:r>
      <w:r>
        <w:t>reflect</w:t>
      </w:r>
      <w:r>
        <w:rPr>
          <w:spacing w:val="-12"/>
        </w:rPr>
        <w:t xml:space="preserve"> </w:t>
      </w:r>
      <w:r>
        <w:t>such</w:t>
      </w:r>
      <w:r>
        <w:rPr>
          <w:spacing w:val="-15"/>
        </w:rPr>
        <w:t xml:space="preserve"> </w:t>
      </w:r>
      <w:r>
        <w:t>activity</w:t>
      </w:r>
      <w:r>
        <w:rPr>
          <w:spacing w:val="-13"/>
        </w:rPr>
        <w:t xml:space="preserve"> </w:t>
      </w:r>
      <w:r>
        <w:t>where</w:t>
      </w:r>
      <w:r>
        <w:rPr>
          <w:spacing w:val="-12"/>
        </w:rPr>
        <w:t xml:space="preserve"> </w:t>
      </w:r>
      <w:r>
        <w:t>permitted</w:t>
      </w:r>
      <w:r>
        <w:rPr>
          <w:spacing w:val="-13"/>
        </w:rPr>
        <w:t xml:space="preserve"> </w:t>
      </w:r>
      <w:r>
        <w:t>by</w:t>
      </w:r>
      <w:r>
        <w:rPr>
          <w:spacing w:val="-13"/>
        </w:rPr>
        <w:t xml:space="preserve"> </w:t>
      </w:r>
      <w:r>
        <w:t>the</w:t>
      </w:r>
      <w:r>
        <w:rPr>
          <w:spacing w:val="-14"/>
        </w:rPr>
        <w:t xml:space="preserve"> </w:t>
      </w:r>
      <w:r>
        <w:t>competent</w:t>
      </w:r>
      <w:r>
        <w:rPr>
          <w:spacing w:val="-12"/>
        </w:rPr>
        <w:t xml:space="preserve"> </w:t>
      </w:r>
      <w:r>
        <w:t>authority.</w:t>
      </w:r>
    </w:p>
    <w:p w14:paraId="21844162" w14:textId="77777777" w:rsidR="00937A2B" w:rsidRDefault="00F92319">
      <w:pPr>
        <w:pStyle w:val="ListParagraph"/>
        <w:numPr>
          <w:ilvl w:val="0"/>
          <w:numId w:val="66"/>
        </w:numPr>
        <w:tabs>
          <w:tab w:val="left" w:pos="924"/>
          <w:tab w:val="left" w:pos="926"/>
        </w:tabs>
        <w:ind w:right="358"/>
      </w:pPr>
      <w:r>
        <w:rPr>
          <w:i/>
        </w:rPr>
        <w:t xml:space="preserve">A category C class rating </w:t>
      </w:r>
      <w:r>
        <w:t>means that the approved maintenance organisation may carry out maintenance</w:t>
      </w:r>
      <w:r>
        <w:rPr>
          <w:spacing w:val="-2"/>
        </w:rPr>
        <w:t xml:space="preserve"> </w:t>
      </w:r>
      <w:r>
        <w:t>on</w:t>
      </w:r>
      <w:r>
        <w:rPr>
          <w:spacing w:val="-3"/>
        </w:rPr>
        <w:t xml:space="preserve"> </w:t>
      </w:r>
      <w:r>
        <w:t>uninstalled</w:t>
      </w:r>
      <w:r>
        <w:rPr>
          <w:spacing w:val="-3"/>
        </w:rPr>
        <w:t xml:space="preserve"> </w:t>
      </w:r>
      <w:r>
        <w:t>components</w:t>
      </w:r>
      <w:r>
        <w:rPr>
          <w:spacing w:val="-4"/>
        </w:rPr>
        <w:t xml:space="preserve"> </w:t>
      </w:r>
      <w:r>
        <w:t>(excluding</w:t>
      </w:r>
      <w:r>
        <w:rPr>
          <w:spacing w:val="-3"/>
        </w:rPr>
        <w:t xml:space="preserve"> </w:t>
      </w:r>
      <w:r>
        <w:t>engines</w:t>
      </w:r>
      <w:r>
        <w:rPr>
          <w:spacing w:val="-1"/>
        </w:rPr>
        <w:t xml:space="preserve"> </w:t>
      </w:r>
      <w:r>
        <w:t>and</w:t>
      </w:r>
      <w:r>
        <w:rPr>
          <w:spacing w:val="-3"/>
        </w:rPr>
        <w:t xml:space="preserve"> </w:t>
      </w:r>
      <w:r>
        <w:t>APUs)</w:t>
      </w:r>
      <w:r>
        <w:rPr>
          <w:spacing w:val="-2"/>
        </w:rPr>
        <w:t xml:space="preserve"> </w:t>
      </w:r>
      <w:r>
        <w:t>intended</w:t>
      </w:r>
      <w:r>
        <w:rPr>
          <w:spacing w:val="-5"/>
        </w:rPr>
        <w:t xml:space="preserve"> </w:t>
      </w:r>
      <w:r>
        <w:t>for</w:t>
      </w:r>
      <w:r>
        <w:rPr>
          <w:spacing w:val="-2"/>
        </w:rPr>
        <w:t xml:space="preserve"> </w:t>
      </w:r>
      <w:r>
        <w:t>fitment</w:t>
      </w:r>
      <w:r>
        <w:rPr>
          <w:spacing w:val="-4"/>
        </w:rPr>
        <w:t xml:space="preserve"> </w:t>
      </w:r>
      <w:r>
        <w:t>to the aircraft or engine/APU. The limitation section will specify the scope of such maintenance thereby indicating the extent of approval. A maintenance organisation approved with a category</w:t>
      </w:r>
      <w:r>
        <w:rPr>
          <w:spacing w:val="-2"/>
        </w:rPr>
        <w:t xml:space="preserve"> </w:t>
      </w:r>
      <w:r>
        <w:t>C</w:t>
      </w:r>
      <w:r>
        <w:rPr>
          <w:spacing w:val="-2"/>
        </w:rPr>
        <w:t xml:space="preserve"> </w:t>
      </w:r>
      <w:r>
        <w:t>class</w:t>
      </w:r>
      <w:r>
        <w:rPr>
          <w:spacing w:val="-2"/>
        </w:rPr>
        <w:t xml:space="preserve"> </w:t>
      </w:r>
      <w:r>
        <w:t>rating</w:t>
      </w:r>
      <w:r>
        <w:rPr>
          <w:spacing w:val="-3"/>
        </w:rPr>
        <w:t xml:space="preserve"> </w:t>
      </w:r>
      <w:r>
        <w:t>may</w:t>
      </w:r>
      <w:r>
        <w:rPr>
          <w:spacing w:val="-1"/>
        </w:rPr>
        <w:t xml:space="preserve"> </w:t>
      </w:r>
      <w:r>
        <w:t>also</w:t>
      </w:r>
      <w:r>
        <w:rPr>
          <w:spacing w:val="-1"/>
        </w:rPr>
        <w:t xml:space="preserve"> </w:t>
      </w:r>
      <w:r>
        <w:t>carry</w:t>
      </w:r>
      <w:r>
        <w:rPr>
          <w:spacing w:val="-1"/>
        </w:rPr>
        <w:t xml:space="preserve"> </w:t>
      </w:r>
      <w:r>
        <w:t>out</w:t>
      </w:r>
      <w:r>
        <w:rPr>
          <w:spacing w:val="-4"/>
        </w:rPr>
        <w:t xml:space="preserve"> </w:t>
      </w:r>
      <w:r>
        <w:t>maintenance</w:t>
      </w:r>
      <w:r>
        <w:rPr>
          <w:spacing w:val="-2"/>
        </w:rPr>
        <w:t xml:space="preserve"> </w:t>
      </w:r>
      <w:r>
        <w:t>on an</w:t>
      </w:r>
      <w:r>
        <w:rPr>
          <w:spacing w:val="-3"/>
        </w:rPr>
        <w:t xml:space="preserve"> </w:t>
      </w:r>
      <w:r>
        <w:t>installed</w:t>
      </w:r>
      <w:r>
        <w:rPr>
          <w:spacing w:val="-3"/>
        </w:rPr>
        <w:t xml:space="preserve"> </w:t>
      </w:r>
      <w:r>
        <w:t>component during base and line maintenance or at</w:t>
      </w:r>
      <w:r>
        <w:rPr>
          <w:spacing w:val="-1"/>
        </w:rPr>
        <w:t xml:space="preserve"> </w:t>
      </w:r>
      <w:r>
        <w:t>an engine/APU</w:t>
      </w:r>
      <w:r>
        <w:rPr>
          <w:spacing w:val="-1"/>
        </w:rPr>
        <w:t xml:space="preserve"> </w:t>
      </w:r>
      <w:r>
        <w:t>maintenance facility subject to a control procedure in the maintenance organisation exposition to be approved by the competent authority. The</w:t>
      </w:r>
    </w:p>
    <w:p w14:paraId="69CD04CC" w14:textId="77777777" w:rsidR="00937A2B" w:rsidRDefault="00937A2B">
      <w:pPr>
        <w:pStyle w:val="ListParagraph"/>
        <w:sectPr w:rsidR="00937A2B">
          <w:pgSz w:w="11910" w:h="16840"/>
          <w:pgMar w:top="1940" w:right="1080" w:bottom="1180" w:left="1080" w:header="886" w:footer="994" w:gutter="0"/>
          <w:cols w:space="720"/>
        </w:sectPr>
      </w:pPr>
    </w:p>
    <w:p w14:paraId="793DE8C9" w14:textId="77777777" w:rsidR="00937A2B" w:rsidRDefault="00F92319">
      <w:pPr>
        <w:pStyle w:val="BodyText"/>
        <w:spacing w:before="90"/>
        <w:ind w:right="355" w:firstLine="0"/>
      </w:pPr>
      <w:r>
        <w:lastRenderedPageBreak/>
        <w:t>maintenance organisation</w:t>
      </w:r>
      <w:r>
        <w:rPr>
          <w:spacing w:val="-3"/>
        </w:rPr>
        <w:t xml:space="preserve"> </w:t>
      </w:r>
      <w:r>
        <w:t>exposition scope</w:t>
      </w:r>
      <w:r>
        <w:rPr>
          <w:spacing w:val="-2"/>
        </w:rPr>
        <w:t xml:space="preserve"> </w:t>
      </w:r>
      <w:r>
        <w:t>of</w:t>
      </w:r>
      <w:r>
        <w:rPr>
          <w:spacing w:val="-2"/>
        </w:rPr>
        <w:t xml:space="preserve"> </w:t>
      </w:r>
      <w:r>
        <w:t>work shall reflect such</w:t>
      </w:r>
      <w:r>
        <w:rPr>
          <w:spacing w:val="-1"/>
        </w:rPr>
        <w:t xml:space="preserve"> </w:t>
      </w:r>
      <w:r>
        <w:t>activity</w:t>
      </w:r>
      <w:r>
        <w:rPr>
          <w:spacing w:val="-1"/>
        </w:rPr>
        <w:t xml:space="preserve"> </w:t>
      </w:r>
      <w:r>
        <w:t>where permitted by the competent authority.</w:t>
      </w:r>
    </w:p>
    <w:p w14:paraId="57186FB0" w14:textId="77777777" w:rsidR="00937A2B" w:rsidRDefault="00F92319">
      <w:pPr>
        <w:pStyle w:val="ListParagraph"/>
        <w:numPr>
          <w:ilvl w:val="0"/>
          <w:numId w:val="66"/>
        </w:numPr>
        <w:tabs>
          <w:tab w:val="left" w:pos="924"/>
          <w:tab w:val="left" w:pos="926"/>
        </w:tabs>
        <w:ind w:right="355"/>
      </w:pPr>
      <w:r>
        <w:rPr>
          <w:i/>
        </w:rPr>
        <w:t xml:space="preserve">A category D class rating </w:t>
      </w:r>
      <w:r>
        <w:t>is a self contained class rating not necessarily related to a specific aircraft, engine or other component. The D1 — Non Destructive Testing (NDT) rating is only necessary for an approved maintenance organisation that carries out NDT as a particular task for another organisation. A maintenance organisation approved with a class rating in A or B or C category may carry out NDT on products it is maintaining subject to the maintenance organisation exposition containing NDT procedures, without the need for a D1 class rating.</w:t>
      </w:r>
    </w:p>
    <w:p w14:paraId="5F8198C3" w14:textId="77777777" w:rsidR="00937A2B" w:rsidRDefault="00F92319">
      <w:pPr>
        <w:pStyle w:val="ListParagraph"/>
        <w:numPr>
          <w:ilvl w:val="0"/>
          <w:numId w:val="66"/>
        </w:numPr>
        <w:tabs>
          <w:tab w:val="left" w:pos="924"/>
          <w:tab w:val="left" w:pos="926"/>
        </w:tabs>
        <w:spacing w:before="119"/>
        <w:ind w:right="352"/>
      </w:pPr>
      <w:r>
        <w:t xml:space="preserve">The </w:t>
      </w:r>
      <w:r>
        <w:rPr>
          <w:i/>
        </w:rPr>
        <w:t>limitation</w:t>
      </w:r>
      <w:r>
        <w:rPr>
          <w:i/>
          <w:spacing w:val="-3"/>
        </w:rPr>
        <w:t xml:space="preserve"> </w:t>
      </w:r>
      <w:r>
        <w:t>section</w:t>
      </w:r>
      <w:r>
        <w:rPr>
          <w:spacing w:val="-3"/>
        </w:rPr>
        <w:t xml:space="preserve"> </w:t>
      </w:r>
      <w:r>
        <w:t>is</w:t>
      </w:r>
      <w:r>
        <w:rPr>
          <w:spacing w:val="-2"/>
        </w:rPr>
        <w:t xml:space="preserve"> </w:t>
      </w:r>
      <w:r>
        <w:t>intended to</w:t>
      </w:r>
      <w:r>
        <w:rPr>
          <w:spacing w:val="-1"/>
        </w:rPr>
        <w:t xml:space="preserve"> </w:t>
      </w:r>
      <w:r>
        <w:t>give</w:t>
      </w:r>
      <w:r>
        <w:rPr>
          <w:spacing w:val="-4"/>
        </w:rPr>
        <w:t xml:space="preserve"> </w:t>
      </w:r>
      <w:r>
        <w:t>the</w:t>
      </w:r>
      <w:r>
        <w:rPr>
          <w:spacing w:val="-2"/>
        </w:rPr>
        <w:t xml:space="preserve"> </w:t>
      </w:r>
      <w:r>
        <w:t>competent authorities</w:t>
      </w:r>
      <w:r>
        <w:rPr>
          <w:spacing w:val="-2"/>
        </w:rPr>
        <w:t xml:space="preserve"> </w:t>
      </w:r>
      <w:r>
        <w:t>the flexibility</w:t>
      </w:r>
      <w:r>
        <w:rPr>
          <w:spacing w:val="-1"/>
        </w:rPr>
        <w:t xml:space="preserve"> </w:t>
      </w:r>
      <w:r>
        <w:t>to</w:t>
      </w:r>
      <w:r>
        <w:rPr>
          <w:spacing w:val="-1"/>
        </w:rPr>
        <w:t xml:space="preserve"> </w:t>
      </w:r>
      <w:r>
        <w:t>customise the approval to any particular organisation. Ratings shall be mentioned on the approval only when appropriately limited. The table referred to in point 12 specifies the types of limitation possible. Whilst maintenance is listed last in each class rating it is acceptable to stress the maintenance task rather than the aircraft or engine type or manufacturer, if this is more appropriate</w:t>
      </w:r>
      <w:r>
        <w:rPr>
          <w:spacing w:val="-1"/>
        </w:rPr>
        <w:t xml:space="preserve"> </w:t>
      </w:r>
      <w:r>
        <w:t>to the</w:t>
      </w:r>
      <w:r>
        <w:rPr>
          <w:spacing w:val="-1"/>
        </w:rPr>
        <w:t xml:space="preserve"> </w:t>
      </w:r>
      <w:r>
        <w:t>organisation (an</w:t>
      </w:r>
      <w:r>
        <w:rPr>
          <w:spacing w:val="-1"/>
        </w:rPr>
        <w:t xml:space="preserve"> </w:t>
      </w:r>
      <w:r>
        <w:t>example</w:t>
      </w:r>
      <w:r>
        <w:rPr>
          <w:spacing w:val="-1"/>
        </w:rPr>
        <w:t xml:space="preserve"> </w:t>
      </w:r>
      <w:r>
        <w:t>could be</w:t>
      </w:r>
      <w:r>
        <w:rPr>
          <w:spacing w:val="-1"/>
        </w:rPr>
        <w:t xml:space="preserve"> </w:t>
      </w:r>
      <w:r>
        <w:t>avionic systems installations and related maintenance). Such mention in the limitation section indicates that the maintenance organisation</w:t>
      </w:r>
      <w:r>
        <w:rPr>
          <w:spacing w:val="-7"/>
        </w:rPr>
        <w:t xml:space="preserve"> </w:t>
      </w:r>
      <w:r>
        <w:t>is</w:t>
      </w:r>
      <w:r>
        <w:rPr>
          <w:spacing w:val="-9"/>
        </w:rPr>
        <w:t xml:space="preserve"> </w:t>
      </w:r>
      <w:r>
        <w:t>approved</w:t>
      </w:r>
      <w:r>
        <w:rPr>
          <w:spacing w:val="-9"/>
        </w:rPr>
        <w:t xml:space="preserve"> </w:t>
      </w:r>
      <w:r>
        <w:t>to</w:t>
      </w:r>
      <w:r>
        <w:rPr>
          <w:spacing w:val="-7"/>
        </w:rPr>
        <w:t xml:space="preserve"> </w:t>
      </w:r>
      <w:r>
        <w:t>carry</w:t>
      </w:r>
      <w:r>
        <w:rPr>
          <w:spacing w:val="-11"/>
        </w:rPr>
        <w:t xml:space="preserve"> </w:t>
      </w:r>
      <w:r>
        <w:t>out</w:t>
      </w:r>
      <w:r>
        <w:rPr>
          <w:spacing w:val="-7"/>
        </w:rPr>
        <w:t xml:space="preserve"> </w:t>
      </w:r>
      <w:r>
        <w:t>maintenance</w:t>
      </w:r>
      <w:r>
        <w:rPr>
          <w:spacing w:val="-6"/>
        </w:rPr>
        <w:t xml:space="preserve"> </w:t>
      </w:r>
      <w:r>
        <w:t>up</w:t>
      </w:r>
      <w:r>
        <w:rPr>
          <w:spacing w:val="-10"/>
        </w:rPr>
        <w:t xml:space="preserve"> </w:t>
      </w:r>
      <w:r>
        <w:t>to</w:t>
      </w:r>
      <w:r>
        <w:rPr>
          <w:spacing w:val="-5"/>
        </w:rPr>
        <w:t xml:space="preserve"> </w:t>
      </w:r>
      <w:r>
        <w:t>and</w:t>
      </w:r>
      <w:r>
        <w:rPr>
          <w:spacing w:val="-7"/>
        </w:rPr>
        <w:t xml:space="preserve"> </w:t>
      </w:r>
      <w:r>
        <w:t>including</w:t>
      </w:r>
      <w:r>
        <w:rPr>
          <w:spacing w:val="-7"/>
        </w:rPr>
        <w:t xml:space="preserve"> </w:t>
      </w:r>
      <w:r>
        <w:t>this</w:t>
      </w:r>
      <w:r>
        <w:rPr>
          <w:spacing w:val="-9"/>
        </w:rPr>
        <w:t xml:space="preserve"> </w:t>
      </w:r>
      <w:r>
        <w:t>particular</w:t>
      </w:r>
      <w:r>
        <w:rPr>
          <w:spacing w:val="-7"/>
        </w:rPr>
        <w:t xml:space="preserve"> </w:t>
      </w:r>
      <w:r>
        <w:t>type/task.</w:t>
      </w:r>
    </w:p>
    <w:p w14:paraId="09CE6B47" w14:textId="77777777" w:rsidR="00937A2B" w:rsidRDefault="00F92319">
      <w:pPr>
        <w:pStyle w:val="ListParagraph"/>
        <w:numPr>
          <w:ilvl w:val="0"/>
          <w:numId w:val="66"/>
        </w:numPr>
        <w:tabs>
          <w:tab w:val="left" w:pos="924"/>
          <w:tab w:val="left" w:pos="926"/>
        </w:tabs>
        <w:spacing w:before="120"/>
        <w:ind w:right="359"/>
      </w:pPr>
      <w:r>
        <w:t xml:space="preserve">When reference is made to </w:t>
      </w:r>
      <w:r>
        <w:rPr>
          <w:i/>
        </w:rPr>
        <w:t xml:space="preserve">series, type and group </w:t>
      </w:r>
      <w:r>
        <w:t>in the limitation section of class A and B, series means a specific type series such as Cessna 150 or Cessna 172 or Beech 55 series or continental O-200 series etc; type means a specific type or model such as Cessna 172RG type; any number of series or types may be quoted; group means for example Cessna single piston engine aircraft or Lycoming non-supercharged piston engines, etc.</w:t>
      </w:r>
    </w:p>
    <w:p w14:paraId="4EF62EA0" w14:textId="77777777" w:rsidR="00937A2B" w:rsidRDefault="00F92319">
      <w:pPr>
        <w:pStyle w:val="ListParagraph"/>
        <w:numPr>
          <w:ilvl w:val="0"/>
          <w:numId w:val="66"/>
        </w:numPr>
        <w:tabs>
          <w:tab w:val="left" w:pos="922"/>
          <w:tab w:val="left" w:pos="926"/>
        </w:tabs>
        <w:spacing w:before="122"/>
        <w:ind w:right="358"/>
      </w:pPr>
      <w:r>
        <w:t xml:space="preserve">When a </w:t>
      </w:r>
      <w:r>
        <w:rPr>
          <w:i/>
        </w:rPr>
        <w:t xml:space="preserve">lengthy capability list </w:t>
      </w:r>
      <w:r>
        <w:t xml:space="preserve">is used which could be subject to frequent amendments, then such amendments may be performed in accordance with the indirect approval procedure referred to in points </w:t>
      </w:r>
      <w:hyperlink w:anchor="_bookmark116" w:history="1">
        <w:r>
          <w:rPr>
            <w:color w:val="0000FF"/>
            <w:u w:val="single" w:color="0000FF"/>
          </w:rPr>
          <w:t>M.A.604(c)</w:t>
        </w:r>
      </w:hyperlink>
      <w:r>
        <w:rPr>
          <w:color w:val="0000FF"/>
        </w:rPr>
        <w:t xml:space="preserve"> </w:t>
      </w:r>
      <w:r>
        <w:t xml:space="preserve">and </w:t>
      </w:r>
      <w:hyperlink w:anchor="_bookmark243" w:history="1">
        <w:r>
          <w:rPr>
            <w:color w:val="0000FF"/>
            <w:u w:val="single" w:color="0000FF"/>
          </w:rPr>
          <w:t>M.B.606(c)</w:t>
        </w:r>
        <w:r>
          <w:t>.</w:t>
        </w:r>
      </w:hyperlink>
    </w:p>
    <w:p w14:paraId="556793EE" w14:textId="77777777" w:rsidR="00937A2B" w:rsidRDefault="00F92319">
      <w:pPr>
        <w:pStyle w:val="ListParagraph"/>
        <w:numPr>
          <w:ilvl w:val="0"/>
          <w:numId w:val="66"/>
        </w:numPr>
        <w:tabs>
          <w:tab w:val="left" w:pos="922"/>
          <w:tab w:val="left" w:pos="926"/>
        </w:tabs>
        <w:spacing w:before="118"/>
        <w:ind w:right="354"/>
      </w:pPr>
      <w:r>
        <w:t>A maintenance organisation which employs only one person to both plan and carry out all maintenance</w:t>
      </w:r>
      <w:r>
        <w:rPr>
          <w:spacing w:val="-1"/>
        </w:rPr>
        <w:t xml:space="preserve"> </w:t>
      </w:r>
      <w:r>
        <w:t>can</w:t>
      </w:r>
      <w:r>
        <w:rPr>
          <w:spacing w:val="-2"/>
        </w:rPr>
        <w:t xml:space="preserve"> </w:t>
      </w:r>
      <w:r>
        <w:t>only</w:t>
      </w:r>
      <w:r>
        <w:rPr>
          <w:spacing w:val="-1"/>
        </w:rPr>
        <w:t xml:space="preserve"> </w:t>
      </w:r>
      <w:r>
        <w:t>hold</w:t>
      </w:r>
      <w:r>
        <w:rPr>
          <w:spacing w:val="-5"/>
        </w:rPr>
        <w:t xml:space="preserve"> </w:t>
      </w:r>
      <w:r>
        <w:t>a</w:t>
      </w:r>
      <w:r>
        <w:rPr>
          <w:spacing w:val="-1"/>
        </w:rPr>
        <w:t xml:space="preserve"> </w:t>
      </w:r>
      <w:r>
        <w:t>limited</w:t>
      </w:r>
      <w:r>
        <w:rPr>
          <w:spacing w:val="-1"/>
        </w:rPr>
        <w:t xml:space="preserve"> </w:t>
      </w:r>
      <w:r>
        <w:t>scope</w:t>
      </w:r>
      <w:r>
        <w:rPr>
          <w:spacing w:val="-3"/>
        </w:rPr>
        <w:t xml:space="preserve"> </w:t>
      </w:r>
      <w:r>
        <w:t>of</w:t>
      </w:r>
      <w:r>
        <w:rPr>
          <w:spacing w:val="-1"/>
        </w:rPr>
        <w:t xml:space="preserve"> </w:t>
      </w:r>
      <w:r>
        <w:t>approval</w:t>
      </w:r>
      <w:r>
        <w:rPr>
          <w:spacing w:val="-1"/>
        </w:rPr>
        <w:t xml:space="preserve"> </w:t>
      </w:r>
      <w:r>
        <w:t>rating.</w:t>
      </w:r>
      <w:r>
        <w:rPr>
          <w:spacing w:val="-1"/>
        </w:rPr>
        <w:t xml:space="preserve"> </w:t>
      </w:r>
      <w:r>
        <w:t>The</w:t>
      </w:r>
      <w:r>
        <w:rPr>
          <w:spacing w:val="-1"/>
        </w:rPr>
        <w:t xml:space="preserve"> </w:t>
      </w:r>
      <w:r>
        <w:t>maximum</w:t>
      </w:r>
      <w:r>
        <w:rPr>
          <w:spacing w:val="-1"/>
        </w:rPr>
        <w:t xml:space="preserve"> </w:t>
      </w:r>
      <w:r>
        <w:t>permissible</w:t>
      </w:r>
      <w:r>
        <w:rPr>
          <w:spacing w:val="-1"/>
        </w:rPr>
        <w:t xml:space="preserve"> </w:t>
      </w:r>
      <w:r>
        <w:t xml:space="preserve">limits </w:t>
      </w:r>
      <w:r>
        <w:rPr>
          <w:spacing w:val="-4"/>
        </w:rPr>
        <w:t>are:</w:t>
      </w:r>
    </w:p>
    <w:p w14:paraId="01A2E935" w14:textId="77777777" w:rsidR="00937A2B" w:rsidRDefault="00937A2B">
      <w:pPr>
        <w:pStyle w:val="BodyText"/>
        <w:spacing w:before="6"/>
        <w:ind w:left="0" w:firstLine="0"/>
        <w:jc w:val="left"/>
        <w:rPr>
          <w:sz w:val="13"/>
        </w:rPr>
      </w:pPr>
    </w:p>
    <w:tbl>
      <w:tblPr>
        <w:tblW w:w="0" w:type="auto"/>
        <w:tblCellSpacing w:w="21" w:type="dxa"/>
        <w:tblInd w:w="977" w:type="dxa"/>
        <w:tblLayout w:type="fixed"/>
        <w:tblCellMar>
          <w:left w:w="0" w:type="dxa"/>
          <w:right w:w="0" w:type="dxa"/>
        </w:tblCellMar>
        <w:tblLook w:val="01E0" w:firstRow="1" w:lastRow="1" w:firstColumn="1" w:lastColumn="1" w:noHBand="0" w:noVBand="0"/>
      </w:tblPr>
      <w:tblGrid>
        <w:gridCol w:w="2950"/>
        <w:gridCol w:w="2930"/>
        <w:gridCol w:w="2665"/>
      </w:tblGrid>
      <w:tr w:rsidR="00937A2B" w14:paraId="1342A172" w14:textId="77777777">
        <w:trPr>
          <w:trHeight w:val="246"/>
          <w:tblCellSpacing w:w="21" w:type="dxa"/>
        </w:trPr>
        <w:tc>
          <w:tcPr>
            <w:tcW w:w="2887" w:type="dxa"/>
            <w:tcBorders>
              <w:top w:val="nil"/>
              <w:left w:val="nil"/>
            </w:tcBorders>
            <w:shd w:val="clear" w:color="auto" w:fill="808080"/>
          </w:tcPr>
          <w:p w14:paraId="61D93E44" w14:textId="77777777" w:rsidR="00937A2B" w:rsidRDefault="00F92319">
            <w:pPr>
              <w:pStyle w:val="TableParagraph"/>
              <w:spacing w:before="4" w:line="222" w:lineRule="exact"/>
              <w:rPr>
                <w:b/>
                <w:sz w:val="20"/>
              </w:rPr>
            </w:pPr>
            <w:r>
              <w:rPr>
                <w:b/>
                <w:color w:val="FFFFFF"/>
                <w:spacing w:val="-2"/>
                <w:sz w:val="20"/>
              </w:rPr>
              <w:t>CLASS</w:t>
            </w:r>
          </w:p>
        </w:tc>
        <w:tc>
          <w:tcPr>
            <w:tcW w:w="2888" w:type="dxa"/>
            <w:tcBorders>
              <w:top w:val="nil"/>
            </w:tcBorders>
            <w:shd w:val="clear" w:color="auto" w:fill="808080"/>
          </w:tcPr>
          <w:p w14:paraId="66369064" w14:textId="77777777" w:rsidR="00937A2B" w:rsidRDefault="00F92319">
            <w:pPr>
              <w:pStyle w:val="TableParagraph"/>
              <w:spacing w:before="4" w:line="222" w:lineRule="exact"/>
              <w:rPr>
                <w:b/>
                <w:sz w:val="20"/>
              </w:rPr>
            </w:pPr>
            <w:r>
              <w:rPr>
                <w:b/>
                <w:color w:val="FFFFFF"/>
                <w:spacing w:val="-2"/>
                <w:sz w:val="20"/>
              </w:rPr>
              <w:t>RATING</w:t>
            </w:r>
          </w:p>
        </w:tc>
        <w:tc>
          <w:tcPr>
            <w:tcW w:w="2602" w:type="dxa"/>
            <w:tcBorders>
              <w:top w:val="nil"/>
              <w:right w:val="nil"/>
            </w:tcBorders>
            <w:shd w:val="clear" w:color="auto" w:fill="808080"/>
          </w:tcPr>
          <w:p w14:paraId="564E41E4" w14:textId="77777777" w:rsidR="00937A2B" w:rsidRDefault="00F92319">
            <w:pPr>
              <w:pStyle w:val="TableParagraph"/>
              <w:spacing w:before="4" w:line="222" w:lineRule="exact"/>
              <w:rPr>
                <w:b/>
                <w:sz w:val="20"/>
              </w:rPr>
            </w:pPr>
            <w:r>
              <w:rPr>
                <w:b/>
                <w:color w:val="FFFFFF"/>
                <w:spacing w:val="-2"/>
                <w:sz w:val="20"/>
              </w:rPr>
              <w:t>LIMITATION</w:t>
            </w:r>
          </w:p>
        </w:tc>
      </w:tr>
      <w:tr w:rsidR="00937A2B" w14:paraId="07E6E1A2" w14:textId="77777777">
        <w:trPr>
          <w:trHeight w:val="488"/>
          <w:tblCellSpacing w:w="21" w:type="dxa"/>
        </w:trPr>
        <w:tc>
          <w:tcPr>
            <w:tcW w:w="2887" w:type="dxa"/>
            <w:tcBorders>
              <w:left w:val="nil"/>
            </w:tcBorders>
            <w:shd w:val="clear" w:color="auto" w:fill="D9D9D9"/>
          </w:tcPr>
          <w:p w14:paraId="7E384F2D" w14:textId="77777777" w:rsidR="00937A2B" w:rsidRDefault="00F92319">
            <w:pPr>
              <w:pStyle w:val="TableParagraph"/>
              <w:rPr>
                <w:sz w:val="20"/>
              </w:rPr>
            </w:pPr>
            <w:r>
              <w:rPr>
                <w:sz w:val="20"/>
              </w:rPr>
              <w:t>CLASS</w:t>
            </w:r>
            <w:r>
              <w:rPr>
                <w:spacing w:val="-10"/>
                <w:sz w:val="20"/>
              </w:rPr>
              <w:t xml:space="preserve"> </w:t>
            </w:r>
            <w:r>
              <w:rPr>
                <w:spacing w:val="-2"/>
                <w:sz w:val="20"/>
              </w:rPr>
              <w:t>AIRCRAFT</w:t>
            </w:r>
          </w:p>
        </w:tc>
        <w:tc>
          <w:tcPr>
            <w:tcW w:w="2888" w:type="dxa"/>
            <w:shd w:val="clear" w:color="auto" w:fill="D9D9D9"/>
          </w:tcPr>
          <w:p w14:paraId="51427D76" w14:textId="77777777" w:rsidR="00937A2B" w:rsidRDefault="00F92319">
            <w:pPr>
              <w:pStyle w:val="TableParagraph"/>
              <w:rPr>
                <w:sz w:val="20"/>
              </w:rPr>
            </w:pPr>
            <w:r>
              <w:rPr>
                <w:sz w:val="20"/>
              </w:rPr>
              <w:t>RATING</w:t>
            </w:r>
            <w:r>
              <w:rPr>
                <w:spacing w:val="-7"/>
                <w:sz w:val="20"/>
              </w:rPr>
              <w:t xml:space="preserve"> </w:t>
            </w:r>
            <w:r>
              <w:rPr>
                <w:sz w:val="20"/>
              </w:rPr>
              <w:t>A2</w:t>
            </w:r>
            <w:r>
              <w:rPr>
                <w:spacing w:val="-8"/>
                <w:sz w:val="20"/>
              </w:rPr>
              <w:t xml:space="preserve"> </w:t>
            </w:r>
            <w:r>
              <w:rPr>
                <w:sz w:val="20"/>
              </w:rPr>
              <w:t>AEROPLANES</w:t>
            </w:r>
            <w:r>
              <w:rPr>
                <w:spacing w:val="-8"/>
                <w:sz w:val="20"/>
              </w:rPr>
              <w:t xml:space="preserve"> </w:t>
            </w:r>
            <w:r>
              <w:rPr>
                <w:spacing w:val="-4"/>
                <w:sz w:val="20"/>
              </w:rPr>
              <w:t>5700</w:t>
            </w:r>
          </w:p>
          <w:p w14:paraId="7ED40B7A" w14:textId="77777777" w:rsidR="00937A2B" w:rsidRDefault="00F92319">
            <w:pPr>
              <w:pStyle w:val="TableParagraph"/>
              <w:spacing w:before="2" w:line="222" w:lineRule="exact"/>
              <w:rPr>
                <w:sz w:val="20"/>
              </w:rPr>
            </w:pPr>
            <w:r>
              <w:rPr>
                <w:sz w:val="20"/>
              </w:rPr>
              <w:t>KG</w:t>
            </w:r>
            <w:r>
              <w:rPr>
                <w:spacing w:val="-5"/>
                <w:sz w:val="20"/>
              </w:rPr>
              <w:t xml:space="preserve"> </w:t>
            </w:r>
            <w:r>
              <w:rPr>
                <w:sz w:val="20"/>
              </w:rPr>
              <w:t>AND</w:t>
            </w:r>
            <w:r>
              <w:rPr>
                <w:spacing w:val="-3"/>
                <w:sz w:val="20"/>
              </w:rPr>
              <w:t xml:space="preserve"> </w:t>
            </w:r>
            <w:r>
              <w:rPr>
                <w:spacing w:val="-4"/>
                <w:sz w:val="20"/>
              </w:rPr>
              <w:t>BELOW</w:t>
            </w:r>
          </w:p>
        </w:tc>
        <w:tc>
          <w:tcPr>
            <w:tcW w:w="2602" w:type="dxa"/>
            <w:tcBorders>
              <w:right w:val="nil"/>
            </w:tcBorders>
            <w:shd w:val="clear" w:color="auto" w:fill="D9D9D9"/>
          </w:tcPr>
          <w:p w14:paraId="27C951F1" w14:textId="77777777" w:rsidR="00937A2B" w:rsidRDefault="00F92319">
            <w:pPr>
              <w:pStyle w:val="TableParagraph"/>
              <w:rPr>
                <w:sz w:val="20"/>
              </w:rPr>
            </w:pPr>
            <w:r>
              <w:rPr>
                <w:sz w:val="20"/>
              </w:rPr>
              <w:t>PISTON</w:t>
            </w:r>
            <w:r>
              <w:rPr>
                <w:spacing w:val="-5"/>
                <w:sz w:val="20"/>
              </w:rPr>
              <w:t xml:space="preserve"> </w:t>
            </w:r>
            <w:r>
              <w:rPr>
                <w:sz w:val="20"/>
              </w:rPr>
              <w:t>ENGINE</w:t>
            </w:r>
            <w:r>
              <w:rPr>
                <w:spacing w:val="-5"/>
                <w:sz w:val="20"/>
              </w:rPr>
              <w:t xml:space="preserve"> </w:t>
            </w:r>
            <w:r>
              <w:rPr>
                <w:sz w:val="20"/>
              </w:rPr>
              <w:t>5700</w:t>
            </w:r>
            <w:r>
              <w:rPr>
                <w:spacing w:val="-6"/>
                <w:sz w:val="20"/>
              </w:rPr>
              <w:t xml:space="preserve"> </w:t>
            </w:r>
            <w:r>
              <w:rPr>
                <w:sz w:val="20"/>
              </w:rPr>
              <w:t>KG</w:t>
            </w:r>
            <w:r>
              <w:rPr>
                <w:spacing w:val="-6"/>
                <w:sz w:val="20"/>
              </w:rPr>
              <w:t xml:space="preserve"> </w:t>
            </w:r>
            <w:r>
              <w:rPr>
                <w:spacing w:val="-5"/>
                <w:sz w:val="20"/>
              </w:rPr>
              <w:t>AND</w:t>
            </w:r>
          </w:p>
          <w:p w14:paraId="71593F86" w14:textId="77777777" w:rsidR="00937A2B" w:rsidRDefault="00F92319">
            <w:pPr>
              <w:pStyle w:val="TableParagraph"/>
              <w:spacing w:before="2" w:line="222" w:lineRule="exact"/>
              <w:rPr>
                <w:sz w:val="20"/>
              </w:rPr>
            </w:pPr>
            <w:r>
              <w:rPr>
                <w:spacing w:val="-2"/>
                <w:sz w:val="20"/>
              </w:rPr>
              <w:t>BELOW</w:t>
            </w:r>
          </w:p>
        </w:tc>
      </w:tr>
      <w:tr w:rsidR="00937A2B" w14:paraId="74DF6017" w14:textId="77777777">
        <w:trPr>
          <w:trHeight w:val="487"/>
          <w:tblCellSpacing w:w="21" w:type="dxa"/>
        </w:trPr>
        <w:tc>
          <w:tcPr>
            <w:tcW w:w="2887" w:type="dxa"/>
            <w:tcBorders>
              <w:left w:val="nil"/>
            </w:tcBorders>
            <w:shd w:val="clear" w:color="auto" w:fill="D9D9D9"/>
          </w:tcPr>
          <w:p w14:paraId="3F6AB155" w14:textId="77777777" w:rsidR="00937A2B" w:rsidRDefault="00F92319">
            <w:pPr>
              <w:pStyle w:val="TableParagraph"/>
              <w:rPr>
                <w:sz w:val="20"/>
              </w:rPr>
            </w:pPr>
            <w:r>
              <w:rPr>
                <w:sz w:val="20"/>
              </w:rPr>
              <w:t>CLASS</w:t>
            </w:r>
            <w:r>
              <w:rPr>
                <w:spacing w:val="-10"/>
                <w:sz w:val="20"/>
              </w:rPr>
              <w:t xml:space="preserve"> </w:t>
            </w:r>
            <w:r>
              <w:rPr>
                <w:spacing w:val="-2"/>
                <w:sz w:val="20"/>
              </w:rPr>
              <w:t>AIRCRAFT</w:t>
            </w:r>
          </w:p>
        </w:tc>
        <w:tc>
          <w:tcPr>
            <w:tcW w:w="2888" w:type="dxa"/>
            <w:shd w:val="clear" w:color="auto" w:fill="D9D9D9"/>
          </w:tcPr>
          <w:p w14:paraId="7B21ED88" w14:textId="77777777" w:rsidR="00937A2B" w:rsidRDefault="00F92319">
            <w:pPr>
              <w:pStyle w:val="TableParagraph"/>
              <w:rPr>
                <w:sz w:val="20"/>
              </w:rPr>
            </w:pPr>
            <w:r>
              <w:rPr>
                <w:sz w:val="20"/>
              </w:rPr>
              <w:t>RATING</w:t>
            </w:r>
            <w:r>
              <w:rPr>
                <w:spacing w:val="-5"/>
                <w:sz w:val="20"/>
              </w:rPr>
              <w:t xml:space="preserve"> </w:t>
            </w:r>
            <w:r>
              <w:rPr>
                <w:sz w:val="20"/>
              </w:rPr>
              <w:t>A3</w:t>
            </w:r>
            <w:r>
              <w:rPr>
                <w:spacing w:val="-7"/>
                <w:sz w:val="20"/>
              </w:rPr>
              <w:t xml:space="preserve"> </w:t>
            </w:r>
            <w:r>
              <w:rPr>
                <w:spacing w:val="-2"/>
                <w:sz w:val="20"/>
              </w:rPr>
              <w:t>HELICOPTERS</w:t>
            </w:r>
          </w:p>
        </w:tc>
        <w:tc>
          <w:tcPr>
            <w:tcW w:w="2602" w:type="dxa"/>
            <w:tcBorders>
              <w:right w:val="nil"/>
            </w:tcBorders>
            <w:shd w:val="clear" w:color="auto" w:fill="D9D9D9"/>
          </w:tcPr>
          <w:p w14:paraId="5FA26A93" w14:textId="77777777" w:rsidR="00937A2B" w:rsidRDefault="00F92319">
            <w:pPr>
              <w:pStyle w:val="TableParagraph"/>
              <w:spacing w:line="240" w:lineRule="atLeast"/>
              <w:rPr>
                <w:sz w:val="20"/>
              </w:rPr>
            </w:pPr>
            <w:r>
              <w:rPr>
                <w:sz w:val="20"/>
              </w:rPr>
              <w:t>SINGLE</w:t>
            </w:r>
            <w:r>
              <w:rPr>
                <w:spacing w:val="-12"/>
                <w:sz w:val="20"/>
              </w:rPr>
              <w:t xml:space="preserve"> </w:t>
            </w:r>
            <w:r>
              <w:rPr>
                <w:sz w:val="20"/>
              </w:rPr>
              <w:t>PISTON</w:t>
            </w:r>
            <w:r>
              <w:rPr>
                <w:spacing w:val="-11"/>
                <w:sz w:val="20"/>
              </w:rPr>
              <w:t xml:space="preserve"> </w:t>
            </w:r>
            <w:r>
              <w:rPr>
                <w:sz w:val="20"/>
              </w:rPr>
              <w:t>ENGINE</w:t>
            </w:r>
            <w:r>
              <w:rPr>
                <w:spacing w:val="-11"/>
                <w:sz w:val="20"/>
              </w:rPr>
              <w:t xml:space="preserve"> </w:t>
            </w:r>
            <w:r>
              <w:rPr>
                <w:sz w:val="20"/>
              </w:rPr>
              <w:t>3175 KG AND BELOW</w:t>
            </w:r>
          </w:p>
        </w:tc>
      </w:tr>
      <w:tr w:rsidR="00937A2B" w14:paraId="6E696354" w14:textId="77777777">
        <w:trPr>
          <w:trHeight w:val="487"/>
          <w:tblCellSpacing w:w="21" w:type="dxa"/>
        </w:trPr>
        <w:tc>
          <w:tcPr>
            <w:tcW w:w="2887" w:type="dxa"/>
            <w:tcBorders>
              <w:left w:val="nil"/>
            </w:tcBorders>
            <w:shd w:val="clear" w:color="auto" w:fill="D9D9D9"/>
          </w:tcPr>
          <w:p w14:paraId="387658A1" w14:textId="77777777" w:rsidR="00937A2B" w:rsidRDefault="00F92319">
            <w:pPr>
              <w:pStyle w:val="TableParagraph"/>
              <w:spacing w:before="2"/>
              <w:rPr>
                <w:sz w:val="20"/>
              </w:rPr>
            </w:pPr>
            <w:r>
              <w:rPr>
                <w:sz w:val="20"/>
              </w:rPr>
              <w:t>CLASS</w:t>
            </w:r>
            <w:r>
              <w:rPr>
                <w:spacing w:val="-10"/>
                <w:sz w:val="20"/>
              </w:rPr>
              <w:t xml:space="preserve"> </w:t>
            </w:r>
            <w:r>
              <w:rPr>
                <w:spacing w:val="-2"/>
                <w:sz w:val="20"/>
              </w:rPr>
              <w:t>AIRCRAFT</w:t>
            </w:r>
          </w:p>
        </w:tc>
        <w:tc>
          <w:tcPr>
            <w:tcW w:w="2888" w:type="dxa"/>
            <w:shd w:val="clear" w:color="auto" w:fill="D9D9D9"/>
          </w:tcPr>
          <w:p w14:paraId="2F32DF26" w14:textId="77777777" w:rsidR="00937A2B" w:rsidRDefault="00F92319">
            <w:pPr>
              <w:pStyle w:val="TableParagraph"/>
              <w:spacing w:before="2" w:line="243" w:lineRule="exact"/>
              <w:rPr>
                <w:sz w:val="20"/>
              </w:rPr>
            </w:pPr>
            <w:r>
              <w:rPr>
                <w:sz w:val="20"/>
              </w:rPr>
              <w:t>RATING</w:t>
            </w:r>
            <w:r>
              <w:rPr>
                <w:spacing w:val="-6"/>
                <w:sz w:val="20"/>
              </w:rPr>
              <w:t xml:space="preserve"> </w:t>
            </w:r>
            <w:r>
              <w:rPr>
                <w:sz w:val="20"/>
              </w:rPr>
              <w:t>A4</w:t>
            </w:r>
            <w:r>
              <w:rPr>
                <w:spacing w:val="-7"/>
                <w:sz w:val="20"/>
              </w:rPr>
              <w:t xml:space="preserve"> </w:t>
            </w:r>
            <w:r>
              <w:rPr>
                <w:sz w:val="20"/>
              </w:rPr>
              <w:t>AIRCRAFT</w:t>
            </w:r>
            <w:r>
              <w:rPr>
                <w:spacing w:val="-8"/>
                <w:sz w:val="20"/>
              </w:rPr>
              <w:t xml:space="preserve"> </w:t>
            </w:r>
            <w:r>
              <w:rPr>
                <w:spacing w:val="-4"/>
                <w:sz w:val="20"/>
              </w:rPr>
              <w:t>OTHER</w:t>
            </w:r>
          </w:p>
          <w:p w14:paraId="4DA7734B" w14:textId="77777777" w:rsidR="00937A2B" w:rsidRDefault="00F92319">
            <w:pPr>
              <w:pStyle w:val="TableParagraph"/>
              <w:spacing w:line="221" w:lineRule="exact"/>
              <w:rPr>
                <w:sz w:val="20"/>
              </w:rPr>
            </w:pPr>
            <w:r>
              <w:rPr>
                <w:sz w:val="20"/>
              </w:rPr>
              <w:t>THAN</w:t>
            </w:r>
            <w:r>
              <w:rPr>
                <w:spacing w:val="-4"/>
                <w:sz w:val="20"/>
              </w:rPr>
              <w:t xml:space="preserve"> </w:t>
            </w:r>
            <w:r>
              <w:rPr>
                <w:sz w:val="20"/>
              </w:rPr>
              <w:t>A1,</w:t>
            </w:r>
            <w:r>
              <w:rPr>
                <w:spacing w:val="-4"/>
                <w:sz w:val="20"/>
              </w:rPr>
              <w:t xml:space="preserve"> </w:t>
            </w:r>
            <w:r>
              <w:rPr>
                <w:sz w:val="20"/>
              </w:rPr>
              <w:t>A2</w:t>
            </w:r>
            <w:r>
              <w:rPr>
                <w:spacing w:val="-4"/>
                <w:sz w:val="20"/>
              </w:rPr>
              <w:t xml:space="preserve"> </w:t>
            </w:r>
            <w:r>
              <w:rPr>
                <w:sz w:val="20"/>
              </w:rPr>
              <w:t>AND</w:t>
            </w:r>
            <w:r>
              <w:rPr>
                <w:spacing w:val="-5"/>
                <w:sz w:val="20"/>
              </w:rPr>
              <w:t xml:space="preserve"> A3</w:t>
            </w:r>
          </w:p>
        </w:tc>
        <w:tc>
          <w:tcPr>
            <w:tcW w:w="2602" w:type="dxa"/>
            <w:tcBorders>
              <w:right w:val="nil"/>
            </w:tcBorders>
            <w:shd w:val="clear" w:color="auto" w:fill="D9D9D9"/>
          </w:tcPr>
          <w:p w14:paraId="2BFEF0D2" w14:textId="77777777" w:rsidR="00937A2B" w:rsidRDefault="00F92319">
            <w:pPr>
              <w:pStyle w:val="TableParagraph"/>
              <w:spacing w:before="2"/>
              <w:rPr>
                <w:sz w:val="20"/>
              </w:rPr>
            </w:pPr>
            <w:r>
              <w:rPr>
                <w:sz w:val="20"/>
              </w:rPr>
              <w:t>NO</w:t>
            </w:r>
            <w:r>
              <w:rPr>
                <w:spacing w:val="-3"/>
                <w:sz w:val="20"/>
              </w:rPr>
              <w:t xml:space="preserve"> </w:t>
            </w:r>
            <w:r>
              <w:rPr>
                <w:spacing w:val="-2"/>
                <w:sz w:val="20"/>
              </w:rPr>
              <w:t>LIMITATION</w:t>
            </w:r>
          </w:p>
        </w:tc>
      </w:tr>
      <w:tr w:rsidR="00937A2B" w14:paraId="6E7F77DF" w14:textId="77777777">
        <w:trPr>
          <w:trHeight w:val="245"/>
          <w:tblCellSpacing w:w="21" w:type="dxa"/>
        </w:trPr>
        <w:tc>
          <w:tcPr>
            <w:tcW w:w="2887" w:type="dxa"/>
            <w:tcBorders>
              <w:left w:val="nil"/>
            </w:tcBorders>
            <w:shd w:val="clear" w:color="auto" w:fill="D9D9D9"/>
          </w:tcPr>
          <w:p w14:paraId="5C1492D0" w14:textId="77777777" w:rsidR="00937A2B" w:rsidRDefault="00F92319">
            <w:pPr>
              <w:pStyle w:val="TableParagraph"/>
              <w:spacing w:before="3" w:line="222" w:lineRule="exact"/>
              <w:rPr>
                <w:sz w:val="20"/>
              </w:rPr>
            </w:pPr>
            <w:r>
              <w:rPr>
                <w:sz w:val="20"/>
              </w:rPr>
              <w:t>CLASS</w:t>
            </w:r>
            <w:r>
              <w:rPr>
                <w:spacing w:val="-10"/>
                <w:sz w:val="20"/>
              </w:rPr>
              <w:t xml:space="preserve"> </w:t>
            </w:r>
            <w:r>
              <w:rPr>
                <w:spacing w:val="-2"/>
                <w:sz w:val="20"/>
              </w:rPr>
              <w:t>ENGINES</w:t>
            </w:r>
          </w:p>
        </w:tc>
        <w:tc>
          <w:tcPr>
            <w:tcW w:w="2888" w:type="dxa"/>
            <w:shd w:val="clear" w:color="auto" w:fill="D9D9D9"/>
          </w:tcPr>
          <w:p w14:paraId="1C5114CD" w14:textId="77777777" w:rsidR="00937A2B" w:rsidRDefault="00F92319">
            <w:pPr>
              <w:pStyle w:val="TableParagraph"/>
              <w:spacing w:before="3" w:line="222" w:lineRule="exact"/>
              <w:rPr>
                <w:sz w:val="20"/>
              </w:rPr>
            </w:pPr>
            <w:r>
              <w:rPr>
                <w:sz w:val="20"/>
              </w:rPr>
              <w:t>RATING</w:t>
            </w:r>
            <w:r>
              <w:rPr>
                <w:spacing w:val="-5"/>
                <w:sz w:val="20"/>
              </w:rPr>
              <w:t xml:space="preserve"> </w:t>
            </w:r>
            <w:r>
              <w:rPr>
                <w:sz w:val="20"/>
              </w:rPr>
              <w:t>B2</w:t>
            </w:r>
            <w:r>
              <w:rPr>
                <w:spacing w:val="-7"/>
                <w:sz w:val="20"/>
              </w:rPr>
              <w:t xml:space="preserve"> </w:t>
            </w:r>
            <w:r>
              <w:rPr>
                <w:spacing w:val="-2"/>
                <w:sz w:val="20"/>
              </w:rPr>
              <w:t>PISTON</w:t>
            </w:r>
          </w:p>
        </w:tc>
        <w:tc>
          <w:tcPr>
            <w:tcW w:w="2602" w:type="dxa"/>
            <w:tcBorders>
              <w:right w:val="nil"/>
            </w:tcBorders>
            <w:shd w:val="clear" w:color="auto" w:fill="D9D9D9"/>
          </w:tcPr>
          <w:p w14:paraId="6D97AAC7" w14:textId="77777777" w:rsidR="00937A2B" w:rsidRDefault="00F92319">
            <w:pPr>
              <w:pStyle w:val="TableParagraph"/>
              <w:spacing w:before="3" w:line="222" w:lineRule="exact"/>
              <w:rPr>
                <w:sz w:val="20"/>
              </w:rPr>
            </w:pPr>
            <w:r>
              <w:rPr>
                <w:sz w:val="20"/>
              </w:rPr>
              <w:t>LESS</w:t>
            </w:r>
            <w:r>
              <w:rPr>
                <w:spacing w:val="-6"/>
                <w:sz w:val="20"/>
              </w:rPr>
              <w:t xml:space="preserve"> </w:t>
            </w:r>
            <w:r>
              <w:rPr>
                <w:sz w:val="20"/>
              </w:rPr>
              <w:t>THAN</w:t>
            </w:r>
            <w:r>
              <w:rPr>
                <w:spacing w:val="-4"/>
                <w:sz w:val="20"/>
              </w:rPr>
              <w:t xml:space="preserve"> </w:t>
            </w:r>
            <w:r>
              <w:rPr>
                <w:sz w:val="20"/>
              </w:rPr>
              <w:t>450</w:t>
            </w:r>
            <w:r>
              <w:rPr>
                <w:spacing w:val="-6"/>
                <w:sz w:val="20"/>
              </w:rPr>
              <w:t xml:space="preserve"> </w:t>
            </w:r>
            <w:r>
              <w:rPr>
                <w:spacing w:val="-5"/>
                <w:sz w:val="20"/>
              </w:rPr>
              <w:t>HP</w:t>
            </w:r>
          </w:p>
        </w:tc>
      </w:tr>
      <w:tr w:rsidR="00937A2B" w14:paraId="702CFE84" w14:textId="77777777">
        <w:trPr>
          <w:trHeight w:val="732"/>
          <w:tblCellSpacing w:w="21" w:type="dxa"/>
        </w:trPr>
        <w:tc>
          <w:tcPr>
            <w:tcW w:w="2887" w:type="dxa"/>
            <w:tcBorders>
              <w:left w:val="nil"/>
            </w:tcBorders>
            <w:shd w:val="clear" w:color="auto" w:fill="D9D9D9"/>
          </w:tcPr>
          <w:p w14:paraId="2B268F4A" w14:textId="77777777" w:rsidR="00937A2B" w:rsidRDefault="00F92319">
            <w:pPr>
              <w:pStyle w:val="TableParagraph"/>
              <w:spacing w:line="240" w:lineRule="atLeast"/>
              <w:ind w:right="22"/>
              <w:rPr>
                <w:sz w:val="20"/>
              </w:rPr>
            </w:pPr>
            <w:r>
              <w:rPr>
                <w:sz w:val="20"/>
              </w:rPr>
              <w:t>CLASS COMPONENTS OTHER THAN</w:t>
            </w:r>
            <w:r>
              <w:rPr>
                <w:spacing w:val="-12"/>
                <w:sz w:val="20"/>
              </w:rPr>
              <w:t xml:space="preserve"> </w:t>
            </w:r>
            <w:r>
              <w:rPr>
                <w:sz w:val="20"/>
              </w:rPr>
              <w:t>COMPLETE</w:t>
            </w:r>
            <w:r>
              <w:rPr>
                <w:spacing w:val="-11"/>
                <w:sz w:val="20"/>
              </w:rPr>
              <w:t xml:space="preserve"> </w:t>
            </w:r>
            <w:r>
              <w:rPr>
                <w:sz w:val="20"/>
              </w:rPr>
              <w:t>ENGINES</w:t>
            </w:r>
            <w:r>
              <w:rPr>
                <w:spacing w:val="-11"/>
                <w:sz w:val="20"/>
              </w:rPr>
              <w:t xml:space="preserve"> </w:t>
            </w:r>
            <w:r>
              <w:rPr>
                <w:sz w:val="20"/>
              </w:rPr>
              <w:t xml:space="preserve">OR </w:t>
            </w:r>
            <w:r>
              <w:rPr>
                <w:spacing w:val="-2"/>
                <w:sz w:val="20"/>
              </w:rPr>
              <w:t>APUs.</w:t>
            </w:r>
          </w:p>
        </w:tc>
        <w:tc>
          <w:tcPr>
            <w:tcW w:w="2888" w:type="dxa"/>
            <w:shd w:val="clear" w:color="auto" w:fill="D9D9D9"/>
          </w:tcPr>
          <w:p w14:paraId="0153C54E" w14:textId="77777777" w:rsidR="00937A2B" w:rsidRDefault="00F92319">
            <w:pPr>
              <w:pStyle w:val="TableParagraph"/>
              <w:rPr>
                <w:sz w:val="20"/>
              </w:rPr>
            </w:pPr>
            <w:r>
              <w:rPr>
                <w:sz w:val="20"/>
              </w:rPr>
              <w:t>C1</w:t>
            </w:r>
            <w:r>
              <w:rPr>
                <w:spacing w:val="-4"/>
                <w:sz w:val="20"/>
              </w:rPr>
              <w:t xml:space="preserve"> </w:t>
            </w:r>
            <w:r>
              <w:rPr>
                <w:sz w:val="20"/>
              </w:rPr>
              <w:t>TO</w:t>
            </w:r>
            <w:r>
              <w:rPr>
                <w:spacing w:val="-1"/>
                <w:sz w:val="20"/>
              </w:rPr>
              <w:t xml:space="preserve"> </w:t>
            </w:r>
            <w:r>
              <w:rPr>
                <w:spacing w:val="-5"/>
                <w:sz w:val="20"/>
              </w:rPr>
              <w:t>C22</w:t>
            </w:r>
          </w:p>
        </w:tc>
        <w:tc>
          <w:tcPr>
            <w:tcW w:w="2602" w:type="dxa"/>
            <w:tcBorders>
              <w:right w:val="nil"/>
            </w:tcBorders>
            <w:shd w:val="clear" w:color="auto" w:fill="D9D9D9"/>
          </w:tcPr>
          <w:p w14:paraId="05C4F664" w14:textId="77777777" w:rsidR="00937A2B" w:rsidRDefault="00F92319">
            <w:pPr>
              <w:pStyle w:val="TableParagraph"/>
              <w:rPr>
                <w:sz w:val="20"/>
              </w:rPr>
            </w:pPr>
            <w:r>
              <w:rPr>
                <w:sz w:val="20"/>
              </w:rPr>
              <w:t>AS</w:t>
            </w:r>
            <w:r>
              <w:rPr>
                <w:spacing w:val="-6"/>
                <w:sz w:val="20"/>
              </w:rPr>
              <w:t xml:space="preserve"> </w:t>
            </w:r>
            <w:r>
              <w:rPr>
                <w:sz w:val="20"/>
              </w:rPr>
              <w:t>PER</w:t>
            </w:r>
            <w:r>
              <w:rPr>
                <w:spacing w:val="-5"/>
                <w:sz w:val="20"/>
              </w:rPr>
              <w:t xml:space="preserve"> </w:t>
            </w:r>
            <w:r>
              <w:rPr>
                <w:sz w:val="20"/>
              </w:rPr>
              <w:t>CAPABILITY</w:t>
            </w:r>
            <w:r>
              <w:rPr>
                <w:spacing w:val="-6"/>
                <w:sz w:val="20"/>
              </w:rPr>
              <w:t xml:space="preserve"> </w:t>
            </w:r>
            <w:r>
              <w:rPr>
                <w:spacing w:val="-4"/>
                <w:sz w:val="20"/>
              </w:rPr>
              <w:t>LIST</w:t>
            </w:r>
          </w:p>
        </w:tc>
      </w:tr>
      <w:tr w:rsidR="00937A2B" w14:paraId="72C229CD" w14:textId="77777777">
        <w:trPr>
          <w:trHeight w:val="488"/>
          <w:tblCellSpacing w:w="21" w:type="dxa"/>
        </w:trPr>
        <w:tc>
          <w:tcPr>
            <w:tcW w:w="2887" w:type="dxa"/>
            <w:tcBorders>
              <w:left w:val="nil"/>
              <w:bottom w:val="nil"/>
            </w:tcBorders>
            <w:shd w:val="clear" w:color="auto" w:fill="D9D9D9"/>
          </w:tcPr>
          <w:p w14:paraId="092D0F64" w14:textId="77777777" w:rsidR="00937A2B" w:rsidRDefault="00F92319">
            <w:pPr>
              <w:pStyle w:val="TableParagraph"/>
              <w:rPr>
                <w:sz w:val="20"/>
              </w:rPr>
            </w:pPr>
            <w:r>
              <w:rPr>
                <w:sz w:val="20"/>
              </w:rPr>
              <w:t>CLASS</w:t>
            </w:r>
            <w:r>
              <w:rPr>
                <w:spacing w:val="-10"/>
                <w:sz w:val="20"/>
              </w:rPr>
              <w:t xml:space="preserve"> </w:t>
            </w:r>
            <w:r>
              <w:rPr>
                <w:spacing w:val="-2"/>
                <w:sz w:val="20"/>
              </w:rPr>
              <w:t>SPECIALISED</w:t>
            </w:r>
          </w:p>
        </w:tc>
        <w:tc>
          <w:tcPr>
            <w:tcW w:w="2888" w:type="dxa"/>
            <w:tcBorders>
              <w:bottom w:val="nil"/>
            </w:tcBorders>
            <w:shd w:val="clear" w:color="auto" w:fill="D9D9D9"/>
          </w:tcPr>
          <w:p w14:paraId="20B4261A" w14:textId="77777777" w:rsidR="00937A2B" w:rsidRDefault="00F92319">
            <w:pPr>
              <w:pStyle w:val="TableParagraph"/>
              <w:rPr>
                <w:sz w:val="20"/>
              </w:rPr>
            </w:pPr>
            <w:r>
              <w:rPr>
                <w:sz w:val="20"/>
              </w:rPr>
              <w:t>D1</w:t>
            </w:r>
            <w:r>
              <w:rPr>
                <w:spacing w:val="-4"/>
                <w:sz w:val="20"/>
              </w:rPr>
              <w:t xml:space="preserve"> </w:t>
            </w:r>
            <w:r>
              <w:rPr>
                <w:spacing w:val="-5"/>
                <w:sz w:val="20"/>
              </w:rPr>
              <w:t>NDT</w:t>
            </w:r>
          </w:p>
        </w:tc>
        <w:tc>
          <w:tcPr>
            <w:tcW w:w="2602" w:type="dxa"/>
            <w:tcBorders>
              <w:bottom w:val="nil"/>
              <w:right w:val="nil"/>
            </w:tcBorders>
            <w:shd w:val="clear" w:color="auto" w:fill="D9D9D9"/>
          </w:tcPr>
          <w:p w14:paraId="3A2684D1" w14:textId="77777777" w:rsidR="00937A2B" w:rsidRDefault="00F92319">
            <w:pPr>
              <w:pStyle w:val="TableParagraph"/>
              <w:spacing w:line="240" w:lineRule="atLeast"/>
              <w:rPr>
                <w:sz w:val="20"/>
              </w:rPr>
            </w:pPr>
            <w:r>
              <w:rPr>
                <w:sz w:val="20"/>
              </w:rPr>
              <w:t>NDT</w:t>
            </w:r>
            <w:r>
              <w:rPr>
                <w:spacing w:val="-12"/>
                <w:sz w:val="20"/>
              </w:rPr>
              <w:t xml:space="preserve"> </w:t>
            </w:r>
            <w:r>
              <w:rPr>
                <w:sz w:val="20"/>
              </w:rPr>
              <w:t>METHOD(S)</w:t>
            </w:r>
            <w:r>
              <w:rPr>
                <w:spacing w:val="-11"/>
                <w:sz w:val="20"/>
              </w:rPr>
              <w:t xml:space="preserve"> </w:t>
            </w:r>
            <w:r>
              <w:rPr>
                <w:sz w:val="20"/>
              </w:rPr>
              <w:t>TO</w:t>
            </w:r>
            <w:r>
              <w:rPr>
                <w:spacing w:val="-11"/>
                <w:sz w:val="20"/>
              </w:rPr>
              <w:t xml:space="preserve"> </w:t>
            </w:r>
            <w:r>
              <w:rPr>
                <w:sz w:val="20"/>
              </w:rPr>
              <w:t xml:space="preserve">BE </w:t>
            </w:r>
            <w:r>
              <w:rPr>
                <w:spacing w:val="-2"/>
                <w:sz w:val="20"/>
              </w:rPr>
              <w:t>SPECIFIED.</w:t>
            </w:r>
          </w:p>
        </w:tc>
      </w:tr>
    </w:tbl>
    <w:p w14:paraId="1DCAA28C" w14:textId="77777777" w:rsidR="00937A2B" w:rsidRDefault="00937A2B">
      <w:pPr>
        <w:pStyle w:val="BodyText"/>
        <w:spacing w:before="47"/>
        <w:ind w:left="0" w:firstLine="0"/>
        <w:jc w:val="left"/>
      </w:pPr>
    </w:p>
    <w:p w14:paraId="01CA9F1E" w14:textId="77777777" w:rsidR="00937A2B" w:rsidRDefault="00F92319">
      <w:pPr>
        <w:pStyle w:val="BodyText"/>
        <w:spacing w:before="0"/>
        <w:ind w:right="356" w:firstLine="0"/>
      </w:pPr>
      <w:r>
        <w:t>It</w:t>
      </w:r>
      <w:r>
        <w:rPr>
          <w:spacing w:val="-7"/>
        </w:rPr>
        <w:t xml:space="preserve"> </w:t>
      </w:r>
      <w:r>
        <w:t>should</w:t>
      </w:r>
      <w:r>
        <w:rPr>
          <w:spacing w:val="-8"/>
        </w:rPr>
        <w:t xml:space="preserve"> </w:t>
      </w:r>
      <w:r>
        <w:t>be</w:t>
      </w:r>
      <w:r>
        <w:rPr>
          <w:spacing w:val="-8"/>
        </w:rPr>
        <w:t xml:space="preserve"> </w:t>
      </w:r>
      <w:r>
        <w:t>noted</w:t>
      </w:r>
      <w:r>
        <w:rPr>
          <w:spacing w:val="-7"/>
        </w:rPr>
        <w:t xml:space="preserve"> </w:t>
      </w:r>
      <w:r>
        <w:t>that</w:t>
      </w:r>
      <w:r>
        <w:rPr>
          <w:spacing w:val="-6"/>
        </w:rPr>
        <w:t xml:space="preserve"> </w:t>
      </w:r>
      <w:r>
        <w:t>such</w:t>
      </w:r>
      <w:r>
        <w:rPr>
          <w:spacing w:val="-7"/>
        </w:rPr>
        <w:t xml:space="preserve"> </w:t>
      </w:r>
      <w:r>
        <w:t>an</w:t>
      </w:r>
      <w:r>
        <w:rPr>
          <w:spacing w:val="-7"/>
        </w:rPr>
        <w:t xml:space="preserve"> </w:t>
      </w:r>
      <w:r>
        <w:t>organisation</w:t>
      </w:r>
      <w:r>
        <w:rPr>
          <w:spacing w:val="-10"/>
        </w:rPr>
        <w:t xml:space="preserve"> </w:t>
      </w:r>
      <w:r>
        <w:t>may</w:t>
      </w:r>
      <w:r>
        <w:rPr>
          <w:spacing w:val="-6"/>
        </w:rPr>
        <w:t xml:space="preserve"> </w:t>
      </w:r>
      <w:r>
        <w:t>be</w:t>
      </w:r>
      <w:r>
        <w:rPr>
          <w:spacing w:val="-8"/>
        </w:rPr>
        <w:t xml:space="preserve"> </w:t>
      </w:r>
      <w:r>
        <w:t>further</w:t>
      </w:r>
      <w:r>
        <w:rPr>
          <w:spacing w:val="-7"/>
        </w:rPr>
        <w:t xml:space="preserve"> </w:t>
      </w:r>
      <w:r>
        <w:t>limited</w:t>
      </w:r>
      <w:r>
        <w:rPr>
          <w:spacing w:val="-7"/>
        </w:rPr>
        <w:t xml:space="preserve"> </w:t>
      </w:r>
      <w:r>
        <w:t>by</w:t>
      </w:r>
      <w:r>
        <w:rPr>
          <w:spacing w:val="-6"/>
        </w:rPr>
        <w:t xml:space="preserve"> </w:t>
      </w:r>
      <w:r>
        <w:t>the</w:t>
      </w:r>
      <w:r>
        <w:rPr>
          <w:spacing w:val="-5"/>
        </w:rPr>
        <w:t xml:space="preserve"> </w:t>
      </w:r>
      <w:r>
        <w:t>competent</w:t>
      </w:r>
      <w:r>
        <w:rPr>
          <w:spacing w:val="-9"/>
        </w:rPr>
        <w:t xml:space="preserve"> </w:t>
      </w:r>
      <w:r>
        <w:t>authority in the terms of approval depending on the capability of the particular organisation.</w:t>
      </w:r>
    </w:p>
    <w:p w14:paraId="5546F599" w14:textId="77777777" w:rsidR="00937A2B" w:rsidRDefault="00937A2B">
      <w:pPr>
        <w:pStyle w:val="BodyText"/>
        <w:sectPr w:rsidR="00937A2B">
          <w:pgSz w:w="11910" w:h="16840"/>
          <w:pgMar w:top="1940" w:right="1080" w:bottom="1180" w:left="1080" w:header="886" w:footer="994" w:gutter="0"/>
          <w:cols w:space="720"/>
        </w:sectPr>
      </w:pPr>
    </w:p>
    <w:p w14:paraId="1E48D52A" w14:textId="77777777" w:rsidR="00937A2B" w:rsidRDefault="00F92319">
      <w:pPr>
        <w:pStyle w:val="ListParagraph"/>
        <w:numPr>
          <w:ilvl w:val="0"/>
          <w:numId w:val="66"/>
        </w:numPr>
        <w:tabs>
          <w:tab w:val="left" w:pos="926"/>
        </w:tabs>
        <w:spacing w:before="90"/>
        <w:ind w:hanging="566"/>
      </w:pPr>
      <w:r>
        <w:rPr>
          <w:spacing w:val="-2"/>
        </w:rPr>
        <w:lastRenderedPageBreak/>
        <w:t>Table</w:t>
      </w:r>
    </w:p>
    <w:p w14:paraId="6B2669EC" w14:textId="77777777" w:rsidR="00937A2B" w:rsidRDefault="00937A2B">
      <w:pPr>
        <w:pStyle w:val="BodyText"/>
        <w:spacing w:before="5" w:after="1"/>
        <w:ind w:left="0" w:firstLine="0"/>
        <w:jc w:val="left"/>
        <w:rPr>
          <w:sz w:val="13"/>
        </w:rPr>
      </w:pPr>
    </w:p>
    <w:tbl>
      <w:tblPr>
        <w:tblW w:w="0" w:type="auto"/>
        <w:tblInd w:w="95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1454"/>
        <w:gridCol w:w="1498"/>
        <w:gridCol w:w="2825"/>
        <w:gridCol w:w="1411"/>
        <w:gridCol w:w="1274"/>
      </w:tblGrid>
      <w:tr w:rsidR="00937A2B" w14:paraId="29DBB922" w14:textId="77777777">
        <w:trPr>
          <w:trHeight w:val="243"/>
        </w:trPr>
        <w:tc>
          <w:tcPr>
            <w:tcW w:w="1454" w:type="dxa"/>
            <w:tcBorders>
              <w:top w:val="nil"/>
              <w:left w:val="nil"/>
            </w:tcBorders>
            <w:shd w:val="clear" w:color="auto" w:fill="808080"/>
          </w:tcPr>
          <w:p w14:paraId="3BBA6F62" w14:textId="77777777" w:rsidR="00937A2B" w:rsidRDefault="00F92319">
            <w:pPr>
              <w:pStyle w:val="TableParagraph"/>
              <w:spacing w:before="1" w:line="222" w:lineRule="exact"/>
              <w:rPr>
                <w:b/>
                <w:sz w:val="20"/>
              </w:rPr>
            </w:pPr>
            <w:r>
              <w:rPr>
                <w:b/>
                <w:color w:val="FFFFFF"/>
                <w:spacing w:val="-2"/>
                <w:sz w:val="20"/>
              </w:rPr>
              <w:t>CLASS</w:t>
            </w:r>
          </w:p>
        </w:tc>
        <w:tc>
          <w:tcPr>
            <w:tcW w:w="1498" w:type="dxa"/>
            <w:tcBorders>
              <w:top w:val="nil"/>
            </w:tcBorders>
            <w:shd w:val="clear" w:color="auto" w:fill="808080"/>
          </w:tcPr>
          <w:p w14:paraId="7A4FC4C3" w14:textId="77777777" w:rsidR="00937A2B" w:rsidRDefault="00F92319">
            <w:pPr>
              <w:pStyle w:val="TableParagraph"/>
              <w:spacing w:before="1" w:line="222" w:lineRule="exact"/>
              <w:ind w:left="85"/>
              <w:rPr>
                <w:b/>
                <w:sz w:val="20"/>
              </w:rPr>
            </w:pPr>
            <w:r>
              <w:rPr>
                <w:b/>
                <w:color w:val="FFFFFF"/>
                <w:spacing w:val="-2"/>
                <w:sz w:val="20"/>
              </w:rPr>
              <w:t>RATING</w:t>
            </w:r>
          </w:p>
        </w:tc>
        <w:tc>
          <w:tcPr>
            <w:tcW w:w="2825" w:type="dxa"/>
            <w:tcBorders>
              <w:top w:val="nil"/>
            </w:tcBorders>
            <w:shd w:val="clear" w:color="auto" w:fill="808080"/>
          </w:tcPr>
          <w:p w14:paraId="613C5597" w14:textId="77777777" w:rsidR="00937A2B" w:rsidRDefault="00F92319">
            <w:pPr>
              <w:pStyle w:val="TableParagraph"/>
              <w:spacing w:before="1" w:line="222" w:lineRule="exact"/>
              <w:rPr>
                <w:b/>
                <w:sz w:val="20"/>
              </w:rPr>
            </w:pPr>
            <w:r>
              <w:rPr>
                <w:b/>
                <w:color w:val="FFFFFF"/>
                <w:spacing w:val="-2"/>
                <w:sz w:val="20"/>
              </w:rPr>
              <w:t>LIMITATION</w:t>
            </w:r>
          </w:p>
        </w:tc>
        <w:tc>
          <w:tcPr>
            <w:tcW w:w="1411" w:type="dxa"/>
            <w:tcBorders>
              <w:top w:val="nil"/>
            </w:tcBorders>
            <w:shd w:val="clear" w:color="auto" w:fill="808080"/>
          </w:tcPr>
          <w:p w14:paraId="62AC594C" w14:textId="77777777" w:rsidR="00937A2B" w:rsidRDefault="00F92319">
            <w:pPr>
              <w:pStyle w:val="TableParagraph"/>
              <w:spacing w:before="1" w:line="222" w:lineRule="exact"/>
              <w:rPr>
                <w:b/>
                <w:sz w:val="20"/>
              </w:rPr>
            </w:pPr>
            <w:r>
              <w:rPr>
                <w:b/>
                <w:color w:val="FFFFFF"/>
                <w:spacing w:val="-4"/>
                <w:sz w:val="20"/>
              </w:rPr>
              <w:t>BASE</w:t>
            </w:r>
          </w:p>
        </w:tc>
        <w:tc>
          <w:tcPr>
            <w:tcW w:w="1274" w:type="dxa"/>
            <w:tcBorders>
              <w:top w:val="nil"/>
              <w:right w:val="nil"/>
            </w:tcBorders>
            <w:shd w:val="clear" w:color="auto" w:fill="808080"/>
          </w:tcPr>
          <w:p w14:paraId="08EA917A" w14:textId="77777777" w:rsidR="00937A2B" w:rsidRDefault="00F92319">
            <w:pPr>
              <w:pStyle w:val="TableParagraph"/>
              <w:spacing w:before="1" w:line="222" w:lineRule="exact"/>
              <w:ind w:left="87"/>
              <w:rPr>
                <w:b/>
                <w:sz w:val="20"/>
              </w:rPr>
            </w:pPr>
            <w:r>
              <w:rPr>
                <w:b/>
                <w:color w:val="FFFFFF"/>
                <w:spacing w:val="-4"/>
                <w:sz w:val="20"/>
              </w:rPr>
              <w:t>LINE</w:t>
            </w:r>
          </w:p>
        </w:tc>
      </w:tr>
      <w:tr w:rsidR="00937A2B" w14:paraId="497F7A4A" w14:textId="77777777">
        <w:trPr>
          <w:trHeight w:val="2686"/>
        </w:trPr>
        <w:tc>
          <w:tcPr>
            <w:tcW w:w="1454" w:type="dxa"/>
            <w:vMerge w:val="restart"/>
            <w:tcBorders>
              <w:left w:val="nil"/>
            </w:tcBorders>
            <w:shd w:val="clear" w:color="auto" w:fill="808080"/>
          </w:tcPr>
          <w:p w14:paraId="6D5A0F96" w14:textId="77777777" w:rsidR="00937A2B" w:rsidRDefault="00F92319">
            <w:pPr>
              <w:pStyle w:val="TableParagraph"/>
              <w:spacing w:before="3"/>
              <w:rPr>
                <w:b/>
                <w:sz w:val="20"/>
              </w:rPr>
            </w:pPr>
            <w:r>
              <w:rPr>
                <w:b/>
                <w:color w:val="FFFFFF"/>
                <w:spacing w:val="-2"/>
                <w:sz w:val="20"/>
              </w:rPr>
              <w:t>AIRCRAFT</w:t>
            </w:r>
          </w:p>
        </w:tc>
        <w:tc>
          <w:tcPr>
            <w:tcW w:w="1498" w:type="dxa"/>
            <w:shd w:val="clear" w:color="auto" w:fill="D9D9D9"/>
          </w:tcPr>
          <w:p w14:paraId="3314DD36" w14:textId="77777777" w:rsidR="00937A2B" w:rsidRDefault="00F92319">
            <w:pPr>
              <w:pStyle w:val="TableParagraph"/>
              <w:spacing w:before="3"/>
              <w:ind w:left="85" w:right="177"/>
              <w:rPr>
                <w:sz w:val="20"/>
              </w:rPr>
            </w:pPr>
            <w:r>
              <w:rPr>
                <w:sz w:val="20"/>
              </w:rPr>
              <w:t>A2</w:t>
            </w:r>
            <w:r>
              <w:rPr>
                <w:spacing w:val="-12"/>
                <w:sz w:val="20"/>
              </w:rPr>
              <w:t xml:space="preserve"> </w:t>
            </w:r>
            <w:r>
              <w:rPr>
                <w:sz w:val="20"/>
              </w:rPr>
              <w:t xml:space="preserve">Aeroplanes 5 700 kg and </w:t>
            </w:r>
            <w:r>
              <w:rPr>
                <w:spacing w:val="-2"/>
                <w:sz w:val="20"/>
              </w:rPr>
              <w:t>below</w:t>
            </w:r>
          </w:p>
        </w:tc>
        <w:tc>
          <w:tcPr>
            <w:tcW w:w="2825" w:type="dxa"/>
            <w:shd w:val="clear" w:color="auto" w:fill="D9D9D9"/>
          </w:tcPr>
          <w:p w14:paraId="427733DD" w14:textId="77777777" w:rsidR="00937A2B" w:rsidRDefault="00F92319">
            <w:pPr>
              <w:pStyle w:val="TableParagraph"/>
              <w:spacing w:before="3"/>
              <w:ind w:right="107"/>
              <w:rPr>
                <w:sz w:val="20"/>
              </w:rPr>
            </w:pPr>
            <w:r>
              <w:rPr>
                <w:sz w:val="20"/>
              </w:rPr>
              <w:t>[Shall state aeroplane manufacturer</w:t>
            </w:r>
            <w:r>
              <w:rPr>
                <w:spacing w:val="-11"/>
                <w:sz w:val="20"/>
              </w:rPr>
              <w:t xml:space="preserve"> </w:t>
            </w:r>
            <w:r>
              <w:rPr>
                <w:sz w:val="20"/>
              </w:rPr>
              <w:t>or</w:t>
            </w:r>
            <w:r>
              <w:rPr>
                <w:spacing w:val="-11"/>
                <w:sz w:val="20"/>
              </w:rPr>
              <w:t xml:space="preserve"> </w:t>
            </w:r>
            <w:r>
              <w:rPr>
                <w:sz w:val="20"/>
              </w:rPr>
              <w:t>group</w:t>
            </w:r>
            <w:r>
              <w:rPr>
                <w:spacing w:val="-11"/>
                <w:sz w:val="20"/>
              </w:rPr>
              <w:t xml:space="preserve"> </w:t>
            </w:r>
            <w:r>
              <w:rPr>
                <w:sz w:val="20"/>
              </w:rPr>
              <w:t>or</w:t>
            </w:r>
            <w:r>
              <w:rPr>
                <w:spacing w:val="-11"/>
                <w:sz w:val="20"/>
              </w:rPr>
              <w:t xml:space="preserve"> </w:t>
            </w:r>
            <w:r>
              <w:rPr>
                <w:sz w:val="20"/>
              </w:rPr>
              <w:t>series or type and/or the</w:t>
            </w:r>
            <w:r>
              <w:rPr>
                <w:spacing w:val="40"/>
                <w:sz w:val="20"/>
              </w:rPr>
              <w:t xml:space="preserve"> </w:t>
            </w:r>
            <w:r>
              <w:rPr>
                <w:sz w:val="20"/>
              </w:rPr>
              <w:t>maintenance task(s)]</w:t>
            </w:r>
          </w:p>
          <w:p w14:paraId="720D778E" w14:textId="77777777" w:rsidR="00937A2B" w:rsidRDefault="00F92319">
            <w:pPr>
              <w:pStyle w:val="TableParagraph"/>
              <w:spacing w:before="242"/>
              <w:ind w:right="129"/>
              <w:rPr>
                <w:i/>
                <w:sz w:val="20"/>
              </w:rPr>
            </w:pPr>
            <w:r>
              <w:rPr>
                <w:i/>
                <w:sz w:val="20"/>
              </w:rPr>
              <w:t>Example:</w:t>
            </w:r>
            <w:r>
              <w:rPr>
                <w:i/>
                <w:spacing w:val="-12"/>
                <w:sz w:val="20"/>
              </w:rPr>
              <w:t xml:space="preserve"> </w:t>
            </w:r>
            <w:r>
              <w:rPr>
                <w:i/>
                <w:sz w:val="20"/>
              </w:rPr>
              <w:t>DHC-6</w:t>
            </w:r>
            <w:r>
              <w:rPr>
                <w:i/>
                <w:spacing w:val="-11"/>
                <w:sz w:val="20"/>
              </w:rPr>
              <w:t xml:space="preserve"> </w:t>
            </w:r>
            <w:r>
              <w:rPr>
                <w:i/>
                <w:sz w:val="20"/>
              </w:rPr>
              <w:t>Twin</w:t>
            </w:r>
            <w:r>
              <w:rPr>
                <w:i/>
                <w:spacing w:val="-11"/>
                <w:sz w:val="20"/>
              </w:rPr>
              <w:t xml:space="preserve"> </w:t>
            </w:r>
            <w:r>
              <w:rPr>
                <w:i/>
                <w:sz w:val="20"/>
              </w:rPr>
              <w:t xml:space="preserve">Otter </w:t>
            </w:r>
            <w:r>
              <w:rPr>
                <w:i/>
                <w:spacing w:val="-2"/>
                <w:sz w:val="20"/>
              </w:rPr>
              <w:t>Series</w:t>
            </w:r>
          </w:p>
          <w:p w14:paraId="09B06D5D" w14:textId="77777777" w:rsidR="00937A2B" w:rsidRDefault="00937A2B">
            <w:pPr>
              <w:pStyle w:val="TableParagraph"/>
              <w:spacing w:before="3"/>
              <w:ind w:left="0"/>
              <w:rPr>
                <w:sz w:val="20"/>
              </w:rPr>
            </w:pPr>
          </w:p>
          <w:p w14:paraId="5060361E" w14:textId="77777777" w:rsidR="00937A2B" w:rsidRDefault="00F92319">
            <w:pPr>
              <w:pStyle w:val="TableParagraph"/>
              <w:rPr>
                <w:sz w:val="20"/>
              </w:rPr>
            </w:pPr>
            <w:r>
              <w:rPr>
                <w:sz w:val="20"/>
              </w:rPr>
              <w:t>State</w:t>
            </w:r>
            <w:r>
              <w:rPr>
                <w:spacing w:val="-11"/>
                <w:sz w:val="20"/>
              </w:rPr>
              <w:t xml:space="preserve"> </w:t>
            </w:r>
            <w:r>
              <w:rPr>
                <w:sz w:val="20"/>
              </w:rPr>
              <w:t>whether</w:t>
            </w:r>
            <w:r>
              <w:rPr>
                <w:spacing w:val="-10"/>
                <w:sz w:val="20"/>
              </w:rPr>
              <w:t xml:space="preserve"> </w:t>
            </w:r>
            <w:r>
              <w:rPr>
                <w:sz w:val="20"/>
              </w:rPr>
              <w:t>the</w:t>
            </w:r>
            <w:r>
              <w:rPr>
                <w:spacing w:val="-11"/>
                <w:sz w:val="20"/>
              </w:rPr>
              <w:t xml:space="preserve"> </w:t>
            </w:r>
            <w:r>
              <w:rPr>
                <w:sz w:val="20"/>
              </w:rPr>
              <w:t>issue</w:t>
            </w:r>
            <w:r>
              <w:rPr>
                <w:spacing w:val="-11"/>
                <w:sz w:val="20"/>
              </w:rPr>
              <w:t xml:space="preserve"> </w:t>
            </w:r>
            <w:r>
              <w:rPr>
                <w:sz w:val="20"/>
              </w:rPr>
              <w:t>of airworthiness review</w:t>
            </w:r>
          </w:p>
          <w:p w14:paraId="1608F29F" w14:textId="77777777" w:rsidR="00937A2B" w:rsidRDefault="00F92319">
            <w:pPr>
              <w:pStyle w:val="TableParagraph"/>
              <w:spacing w:line="221" w:lineRule="exact"/>
              <w:rPr>
                <w:sz w:val="20"/>
              </w:rPr>
            </w:pPr>
            <w:r>
              <w:rPr>
                <w:sz w:val="20"/>
              </w:rPr>
              <w:t>certificates</w:t>
            </w:r>
            <w:r>
              <w:rPr>
                <w:spacing w:val="-8"/>
                <w:sz w:val="20"/>
              </w:rPr>
              <w:t xml:space="preserve"> </w:t>
            </w:r>
            <w:r>
              <w:rPr>
                <w:sz w:val="20"/>
              </w:rPr>
              <w:t>is</w:t>
            </w:r>
            <w:r>
              <w:rPr>
                <w:spacing w:val="-7"/>
                <w:sz w:val="20"/>
              </w:rPr>
              <w:t xml:space="preserve"> </w:t>
            </w:r>
            <w:r>
              <w:rPr>
                <w:spacing w:val="-2"/>
                <w:sz w:val="20"/>
              </w:rPr>
              <w:t>authorised</w:t>
            </w:r>
          </w:p>
        </w:tc>
        <w:tc>
          <w:tcPr>
            <w:tcW w:w="1411" w:type="dxa"/>
            <w:shd w:val="clear" w:color="auto" w:fill="D9D9D9"/>
          </w:tcPr>
          <w:p w14:paraId="70506971" w14:textId="77777777" w:rsidR="00937A2B" w:rsidRDefault="00F92319">
            <w:pPr>
              <w:pStyle w:val="TableParagraph"/>
              <w:spacing w:before="3"/>
              <w:rPr>
                <w:sz w:val="20"/>
              </w:rPr>
            </w:pPr>
            <w:r>
              <w:rPr>
                <w:spacing w:val="-2"/>
                <w:sz w:val="20"/>
              </w:rPr>
              <w:t>[YES/NO]</w:t>
            </w:r>
            <w:r>
              <w:rPr>
                <w:spacing w:val="2"/>
                <w:sz w:val="20"/>
              </w:rPr>
              <w:t xml:space="preserve"> </w:t>
            </w:r>
            <w:r>
              <w:rPr>
                <w:spacing w:val="-4"/>
                <w:sz w:val="20"/>
              </w:rPr>
              <w:t>(*</w:t>
            </w:r>
            <w:r>
              <w:rPr>
                <w:spacing w:val="-4"/>
                <w:sz w:val="20"/>
                <w:vertAlign w:val="superscript"/>
              </w:rPr>
              <w:t>1</w:t>
            </w:r>
            <w:r>
              <w:rPr>
                <w:spacing w:val="-4"/>
                <w:sz w:val="20"/>
              </w:rPr>
              <w:t>)</w:t>
            </w:r>
          </w:p>
        </w:tc>
        <w:tc>
          <w:tcPr>
            <w:tcW w:w="1274" w:type="dxa"/>
            <w:tcBorders>
              <w:right w:val="nil"/>
            </w:tcBorders>
            <w:shd w:val="clear" w:color="auto" w:fill="D9D9D9"/>
          </w:tcPr>
          <w:p w14:paraId="57EA1048" w14:textId="77777777" w:rsidR="00937A2B" w:rsidRDefault="00F92319">
            <w:pPr>
              <w:pStyle w:val="TableParagraph"/>
              <w:spacing w:before="3"/>
              <w:ind w:left="87"/>
              <w:rPr>
                <w:sz w:val="20"/>
              </w:rPr>
            </w:pPr>
            <w:r>
              <w:rPr>
                <w:spacing w:val="-2"/>
                <w:sz w:val="20"/>
              </w:rPr>
              <w:t>[YES/NO]</w:t>
            </w:r>
            <w:r>
              <w:rPr>
                <w:spacing w:val="2"/>
                <w:sz w:val="20"/>
              </w:rPr>
              <w:t xml:space="preserve"> </w:t>
            </w:r>
            <w:r>
              <w:rPr>
                <w:spacing w:val="-4"/>
                <w:sz w:val="20"/>
              </w:rPr>
              <w:t>(*</w:t>
            </w:r>
            <w:r>
              <w:rPr>
                <w:spacing w:val="-4"/>
                <w:sz w:val="20"/>
                <w:vertAlign w:val="superscript"/>
              </w:rPr>
              <w:t>1</w:t>
            </w:r>
            <w:r>
              <w:rPr>
                <w:spacing w:val="-4"/>
                <w:sz w:val="20"/>
              </w:rPr>
              <w:t>)</w:t>
            </w:r>
          </w:p>
        </w:tc>
      </w:tr>
      <w:tr w:rsidR="00937A2B" w14:paraId="1C1E69A1" w14:textId="77777777">
        <w:trPr>
          <w:trHeight w:val="1464"/>
        </w:trPr>
        <w:tc>
          <w:tcPr>
            <w:tcW w:w="1454" w:type="dxa"/>
            <w:vMerge/>
            <w:tcBorders>
              <w:top w:val="nil"/>
              <w:left w:val="nil"/>
            </w:tcBorders>
            <w:shd w:val="clear" w:color="auto" w:fill="808080"/>
          </w:tcPr>
          <w:p w14:paraId="3A834472" w14:textId="77777777" w:rsidR="00937A2B" w:rsidRDefault="00937A2B">
            <w:pPr>
              <w:rPr>
                <w:sz w:val="2"/>
                <w:szCs w:val="2"/>
              </w:rPr>
            </w:pPr>
          </w:p>
        </w:tc>
        <w:tc>
          <w:tcPr>
            <w:tcW w:w="1498" w:type="dxa"/>
            <w:shd w:val="clear" w:color="auto" w:fill="D9D9D9"/>
          </w:tcPr>
          <w:p w14:paraId="58E5A1E7" w14:textId="77777777" w:rsidR="00937A2B" w:rsidRDefault="00F92319">
            <w:pPr>
              <w:pStyle w:val="TableParagraph"/>
              <w:spacing w:before="3"/>
              <w:ind w:left="85"/>
              <w:rPr>
                <w:sz w:val="20"/>
              </w:rPr>
            </w:pPr>
            <w:r>
              <w:rPr>
                <w:sz w:val="20"/>
              </w:rPr>
              <w:t>A3</w:t>
            </w:r>
            <w:r>
              <w:rPr>
                <w:spacing w:val="-4"/>
                <w:sz w:val="20"/>
              </w:rPr>
              <w:t xml:space="preserve"> </w:t>
            </w:r>
            <w:r>
              <w:rPr>
                <w:spacing w:val="-2"/>
                <w:sz w:val="20"/>
              </w:rPr>
              <w:t>Helicopters</w:t>
            </w:r>
          </w:p>
        </w:tc>
        <w:tc>
          <w:tcPr>
            <w:tcW w:w="2825" w:type="dxa"/>
            <w:shd w:val="clear" w:color="auto" w:fill="D9D9D9"/>
          </w:tcPr>
          <w:p w14:paraId="7C81089C" w14:textId="77777777" w:rsidR="00937A2B" w:rsidRDefault="00F92319">
            <w:pPr>
              <w:pStyle w:val="TableParagraph"/>
              <w:spacing w:before="3"/>
              <w:ind w:right="107"/>
              <w:rPr>
                <w:sz w:val="20"/>
              </w:rPr>
            </w:pPr>
            <w:r>
              <w:rPr>
                <w:sz w:val="20"/>
              </w:rPr>
              <w:t>[Shall state helicopter manufacturer</w:t>
            </w:r>
            <w:r>
              <w:rPr>
                <w:spacing w:val="-11"/>
                <w:sz w:val="20"/>
              </w:rPr>
              <w:t xml:space="preserve"> </w:t>
            </w:r>
            <w:r>
              <w:rPr>
                <w:sz w:val="20"/>
              </w:rPr>
              <w:t>or</w:t>
            </w:r>
            <w:r>
              <w:rPr>
                <w:spacing w:val="-11"/>
                <w:sz w:val="20"/>
              </w:rPr>
              <w:t xml:space="preserve"> </w:t>
            </w:r>
            <w:r>
              <w:rPr>
                <w:sz w:val="20"/>
              </w:rPr>
              <w:t>group</w:t>
            </w:r>
            <w:r>
              <w:rPr>
                <w:spacing w:val="-11"/>
                <w:sz w:val="20"/>
              </w:rPr>
              <w:t xml:space="preserve"> </w:t>
            </w:r>
            <w:r>
              <w:rPr>
                <w:sz w:val="20"/>
              </w:rPr>
              <w:t>or</w:t>
            </w:r>
            <w:r>
              <w:rPr>
                <w:spacing w:val="-11"/>
                <w:sz w:val="20"/>
              </w:rPr>
              <w:t xml:space="preserve"> </w:t>
            </w:r>
            <w:r>
              <w:rPr>
                <w:sz w:val="20"/>
              </w:rPr>
              <w:t>series or type and/or the</w:t>
            </w:r>
            <w:r>
              <w:rPr>
                <w:spacing w:val="40"/>
                <w:sz w:val="20"/>
              </w:rPr>
              <w:t xml:space="preserve"> </w:t>
            </w:r>
            <w:r>
              <w:rPr>
                <w:sz w:val="20"/>
              </w:rPr>
              <w:t>maintenance task(s)]</w:t>
            </w:r>
          </w:p>
          <w:p w14:paraId="7D3445E0" w14:textId="77777777" w:rsidR="00937A2B" w:rsidRDefault="00F92319">
            <w:pPr>
              <w:pStyle w:val="TableParagraph"/>
              <w:spacing w:before="242" w:line="222" w:lineRule="exact"/>
              <w:rPr>
                <w:i/>
                <w:sz w:val="20"/>
              </w:rPr>
            </w:pPr>
            <w:r>
              <w:rPr>
                <w:i/>
                <w:sz w:val="20"/>
              </w:rPr>
              <w:t>Example:</w:t>
            </w:r>
            <w:r>
              <w:rPr>
                <w:i/>
                <w:spacing w:val="-11"/>
                <w:sz w:val="20"/>
              </w:rPr>
              <w:t xml:space="preserve"> </w:t>
            </w:r>
            <w:r>
              <w:rPr>
                <w:i/>
                <w:sz w:val="20"/>
              </w:rPr>
              <w:t>Robinson</w:t>
            </w:r>
            <w:r>
              <w:rPr>
                <w:i/>
                <w:spacing w:val="-9"/>
                <w:sz w:val="20"/>
              </w:rPr>
              <w:t xml:space="preserve"> </w:t>
            </w:r>
            <w:r>
              <w:rPr>
                <w:i/>
                <w:spacing w:val="-5"/>
                <w:sz w:val="20"/>
              </w:rPr>
              <w:t>R44</w:t>
            </w:r>
          </w:p>
        </w:tc>
        <w:tc>
          <w:tcPr>
            <w:tcW w:w="1411" w:type="dxa"/>
            <w:shd w:val="clear" w:color="auto" w:fill="D9D9D9"/>
          </w:tcPr>
          <w:p w14:paraId="5969904B" w14:textId="77777777" w:rsidR="00937A2B" w:rsidRDefault="00F92319">
            <w:pPr>
              <w:pStyle w:val="TableParagraph"/>
              <w:spacing w:before="3"/>
              <w:rPr>
                <w:sz w:val="20"/>
              </w:rPr>
            </w:pPr>
            <w:r>
              <w:rPr>
                <w:spacing w:val="-2"/>
                <w:sz w:val="20"/>
              </w:rPr>
              <w:t>[YES/NO]</w:t>
            </w:r>
            <w:r>
              <w:rPr>
                <w:spacing w:val="2"/>
                <w:sz w:val="20"/>
              </w:rPr>
              <w:t xml:space="preserve"> </w:t>
            </w:r>
            <w:r>
              <w:rPr>
                <w:spacing w:val="-4"/>
                <w:sz w:val="20"/>
              </w:rPr>
              <w:t>(*</w:t>
            </w:r>
            <w:r>
              <w:rPr>
                <w:spacing w:val="-4"/>
                <w:sz w:val="20"/>
                <w:vertAlign w:val="superscript"/>
              </w:rPr>
              <w:t>1</w:t>
            </w:r>
            <w:r>
              <w:rPr>
                <w:spacing w:val="-4"/>
                <w:sz w:val="20"/>
              </w:rPr>
              <w:t>)</w:t>
            </w:r>
          </w:p>
        </w:tc>
        <w:tc>
          <w:tcPr>
            <w:tcW w:w="1274" w:type="dxa"/>
            <w:tcBorders>
              <w:right w:val="nil"/>
            </w:tcBorders>
            <w:shd w:val="clear" w:color="auto" w:fill="D9D9D9"/>
          </w:tcPr>
          <w:p w14:paraId="41D17911" w14:textId="77777777" w:rsidR="00937A2B" w:rsidRDefault="00F92319">
            <w:pPr>
              <w:pStyle w:val="TableParagraph"/>
              <w:spacing w:before="3"/>
              <w:ind w:left="87"/>
              <w:rPr>
                <w:sz w:val="20"/>
              </w:rPr>
            </w:pPr>
            <w:r>
              <w:rPr>
                <w:spacing w:val="-2"/>
                <w:sz w:val="20"/>
              </w:rPr>
              <w:t>[YES/NO]</w:t>
            </w:r>
            <w:r>
              <w:rPr>
                <w:spacing w:val="2"/>
                <w:sz w:val="20"/>
              </w:rPr>
              <w:t xml:space="preserve"> </w:t>
            </w:r>
            <w:r>
              <w:rPr>
                <w:spacing w:val="-4"/>
                <w:sz w:val="20"/>
              </w:rPr>
              <w:t>(*</w:t>
            </w:r>
            <w:r>
              <w:rPr>
                <w:spacing w:val="-4"/>
                <w:sz w:val="20"/>
                <w:vertAlign w:val="superscript"/>
              </w:rPr>
              <w:t>1</w:t>
            </w:r>
            <w:r>
              <w:rPr>
                <w:spacing w:val="-4"/>
                <w:sz w:val="20"/>
              </w:rPr>
              <w:t>)</w:t>
            </w:r>
          </w:p>
        </w:tc>
      </w:tr>
      <w:tr w:rsidR="00937A2B" w14:paraId="69146C84" w14:textId="77777777">
        <w:trPr>
          <w:trHeight w:val="2196"/>
        </w:trPr>
        <w:tc>
          <w:tcPr>
            <w:tcW w:w="1454" w:type="dxa"/>
            <w:vMerge/>
            <w:tcBorders>
              <w:top w:val="nil"/>
              <w:left w:val="nil"/>
            </w:tcBorders>
            <w:shd w:val="clear" w:color="auto" w:fill="808080"/>
          </w:tcPr>
          <w:p w14:paraId="55C700E8" w14:textId="77777777" w:rsidR="00937A2B" w:rsidRDefault="00937A2B">
            <w:pPr>
              <w:rPr>
                <w:sz w:val="2"/>
                <w:szCs w:val="2"/>
              </w:rPr>
            </w:pPr>
          </w:p>
        </w:tc>
        <w:tc>
          <w:tcPr>
            <w:tcW w:w="1498" w:type="dxa"/>
            <w:shd w:val="clear" w:color="auto" w:fill="D9D9D9"/>
          </w:tcPr>
          <w:p w14:paraId="4E7A9FB1" w14:textId="77777777" w:rsidR="00937A2B" w:rsidRDefault="00F92319">
            <w:pPr>
              <w:pStyle w:val="TableParagraph"/>
              <w:spacing w:before="3"/>
              <w:ind w:left="85" w:right="177"/>
              <w:rPr>
                <w:sz w:val="20"/>
              </w:rPr>
            </w:pPr>
            <w:r>
              <w:rPr>
                <w:sz w:val="20"/>
              </w:rPr>
              <w:t>A4 Aircraft other</w:t>
            </w:r>
            <w:r>
              <w:rPr>
                <w:spacing w:val="-12"/>
                <w:sz w:val="20"/>
              </w:rPr>
              <w:t xml:space="preserve"> </w:t>
            </w:r>
            <w:r>
              <w:rPr>
                <w:sz w:val="20"/>
              </w:rPr>
              <w:t>than</w:t>
            </w:r>
            <w:r>
              <w:rPr>
                <w:spacing w:val="-11"/>
                <w:sz w:val="20"/>
              </w:rPr>
              <w:t xml:space="preserve"> </w:t>
            </w:r>
            <w:r>
              <w:rPr>
                <w:sz w:val="20"/>
              </w:rPr>
              <w:t>A1, A2 and A3</w:t>
            </w:r>
          </w:p>
        </w:tc>
        <w:tc>
          <w:tcPr>
            <w:tcW w:w="2825" w:type="dxa"/>
            <w:shd w:val="clear" w:color="auto" w:fill="D9D9D9"/>
          </w:tcPr>
          <w:p w14:paraId="514D3A38" w14:textId="77777777" w:rsidR="00937A2B" w:rsidRDefault="00F92319">
            <w:pPr>
              <w:pStyle w:val="TableParagraph"/>
              <w:spacing w:before="3"/>
              <w:ind w:right="129"/>
              <w:rPr>
                <w:sz w:val="20"/>
              </w:rPr>
            </w:pPr>
            <w:r>
              <w:rPr>
                <w:sz w:val="20"/>
              </w:rPr>
              <w:t>[Shall state aircraft category (sailplane, balloon, airship, etc.),</w:t>
            </w:r>
            <w:r>
              <w:rPr>
                <w:spacing w:val="-11"/>
                <w:sz w:val="20"/>
              </w:rPr>
              <w:t xml:space="preserve"> </w:t>
            </w:r>
            <w:r>
              <w:rPr>
                <w:sz w:val="20"/>
              </w:rPr>
              <w:t>manufacturer</w:t>
            </w:r>
            <w:r>
              <w:rPr>
                <w:spacing w:val="-11"/>
                <w:sz w:val="20"/>
              </w:rPr>
              <w:t xml:space="preserve"> </w:t>
            </w:r>
            <w:r>
              <w:rPr>
                <w:sz w:val="20"/>
              </w:rPr>
              <w:t>or</w:t>
            </w:r>
            <w:r>
              <w:rPr>
                <w:spacing w:val="-11"/>
                <w:sz w:val="20"/>
              </w:rPr>
              <w:t xml:space="preserve"> </w:t>
            </w:r>
            <w:r>
              <w:rPr>
                <w:sz w:val="20"/>
              </w:rPr>
              <w:t>group</w:t>
            </w:r>
            <w:r>
              <w:rPr>
                <w:spacing w:val="-11"/>
                <w:sz w:val="20"/>
              </w:rPr>
              <w:t xml:space="preserve"> </w:t>
            </w:r>
            <w:r>
              <w:rPr>
                <w:sz w:val="20"/>
              </w:rPr>
              <w:t>or series or type and/or the maintenance task(s)]</w:t>
            </w:r>
          </w:p>
          <w:p w14:paraId="1ABF45EC" w14:textId="77777777" w:rsidR="00937A2B" w:rsidRDefault="00F92319">
            <w:pPr>
              <w:pStyle w:val="TableParagraph"/>
              <w:spacing w:before="243"/>
              <w:rPr>
                <w:sz w:val="20"/>
              </w:rPr>
            </w:pPr>
            <w:r>
              <w:rPr>
                <w:sz w:val="20"/>
              </w:rPr>
              <w:t>State</w:t>
            </w:r>
            <w:r>
              <w:rPr>
                <w:spacing w:val="-11"/>
                <w:sz w:val="20"/>
              </w:rPr>
              <w:t xml:space="preserve"> </w:t>
            </w:r>
            <w:r>
              <w:rPr>
                <w:sz w:val="20"/>
              </w:rPr>
              <w:t>whether</w:t>
            </w:r>
            <w:r>
              <w:rPr>
                <w:spacing w:val="-10"/>
                <w:sz w:val="20"/>
              </w:rPr>
              <w:t xml:space="preserve"> </w:t>
            </w:r>
            <w:r>
              <w:rPr>
                <w:sz w:val="20"/>
              </w:rPr>
              <w:t>the</w:t>
            </w:r>
            <w:r>
              <w:rPr>
                <w:spacing w:val="-11"/>
                <w:sz w:val="20"/>
              </w:rPr>
              <w:t xml:space="preserve"> </w:t>
            </w:r>
            <w:r>
              <w:rPr>
                <w:sz w:val="20"/>
              </w:rPr>
              <w:t>issue</w:t>
            </w:r>
            <w:r>
              <w:rPr>
                <w:spacing w:val="-11"/>
                <w:sz w:val="20"/>
              </w:rPr>
              <w:t xml:space="preserve"> </w:t>
            </w:r>
            <w:r>
              <w:rPr>
                <w:sz w:val="20"/>
              </w:rPr>
              <w:t>of airworthiness review</w:t>
            </w:r>
          </w:p>
          <w:p w14:paraId="36EA1E77" w14:textId="77777777" w:rsidR="00937A2B" w:rsidRDefault="00F92319">
            <w:pPr>
              <w:pStyle w:val="TableParagraph"/>
              <w:spacing w:line="221" w:lineRule="exact"/>
              <w:rPr>
                <w:sz w:val="20"/>
              </w:rPr>
            </w:pPr>
            <w:r>
              <w:rPr>
                <w:sz w:val="20"/>
              </w:rPr>
              <w:t>certificates</w:t>
            </w:r>
            <w:r>
              <w:rPr>
                <w:spacing w:val="-8"/>
                <w:sz w:val="20"/>
              </w:rPr>
              <w:t xml:space="preserve"> </w:t>
            </w:r>
            <w:r>
              <w:rPr>
                <w:sz w:val="20"/>
              </w:rPr>
              <w:t>is</w:t>
            </w:r>
            <w:r>
              <w:rPr>
                <w:spacing w:val="-7"/>
                <w:sz w:val="20"/>
              </w:rPr>
              <w:t xml:space="preserve"> </w:t>
            </w:r>
            <w:r>
              <w:rPr>
                <w:spacing w:val="-2"/>
                <w:sz w:val="20"/>
              </w:rPr>
              <w:t>authorised</w:t>
            </w:r>
          </w:p>
        </w:tc>
        <w:tc>
          <w:tcPr>
            <w:tcW w:w="1411" w:type="dxa"/>
            <w:shd w:val="clear" w:color="auto" w:fill="D9D9D9"/>
          </w:tcPr>
          <w:p w14:paraId="4E9F89C1" w14:textId="77777777" w:rsidR="00937A2B" w:rsidRDefault="00F92319">
            <w:pPr>
              <w:pStyle w:val="TableParagraph"/>
              <w:spacing w:before="3"/>
              <w:rPr>
                <w:sz w:val="20"/>
              </w:rPr>
            </w:pPr>
            <w:r>
              <w:rPr>
                <w:spacing w:val="-2"/>
                <w:sz w:val="20"/>
              </w:rPr>
              <w:t>[YES/NO]</w:t>
            </w:r>
            <w:r>
              <w:rPr>
                <w:spacing w:val="2"/>
                <w:sz w:val="20"/>
              </w:rPr>
              <w:t xml:space="preserve"> </w:t>
            </w:r>
            <w:r>
              <w:rPr>
                <w:spacing w:val="-4"/>
                <w:sz w:val="20"/>
              </w:rPr>
              <w:t>(*</w:t>
            </w:r>
            <w:r>
              <w:rPr>
                <w:spacing w:val="-4"/>
                <w:sz w:val="20"/>
                <w:vertAlign w:val="superscript"/>
              </w:rPr>
              <w:t>1</w:t>
            </w:r>
            <w:r>
              <w:rPr>
                <w:spacing w:val="-4"/>
                <w:sz w:val="20"/>
              </w:rPr>
              <w:t>)</w:t>
            </w:r>
          </w:p>
        </w:tc>
        <w:tc>
          <w:tcPr>
            <w:tcW w:w="1274" w:type="dxa"/>
            <w:tcBorders>
              <w:right w:val="nil"/>
            </w:tcBorders>
            <w:shd w:val="clear" w:color="auto" w:fill="D9D9D9"/>
          </w:tcPr>
          <w:p w14:paraId="597498BD" w14:textId="77777777" w:rsidR="00937A2B" w:rsidRDefault="00F92319">
            <w:pPr>
              <w:pStyle w:val="TableParagraph"/>
              <w:spacing w:before="3"/>
              <w:ind w:left="87"/>
              <w:rPr>
                <w:sz w:val="20"/>
              </w:rPr>
            </w:pPr>
            <w:r>
              <w:rPr>
                <w:spacing w:val="-2"/>
                <w:sz w:val="20"/>
              </w:rPr>
              <w:t>[YES/NO]</w:t>
            </w:r>
            <w:r>
              <w:rPr>
                <w:spacing w:val="2"/>
                <w:sz w:val="20"/>
              </w:rPr>
              <w:t xml:space="preserve"> </w:t>
            </w:r>
            <w:r>
              <w:rPr>
                <w:spacing w:val="-4"/>
                <w:sz w:val="20"/>
              </w:rPr>
              <w:t>(*</w:t>
            </w:r>
            <w:r>
              <w:rPr>
                <w:spacing w:val="-4"/>
                <w:sz w:val="20"/>
                <w:vertAlign w:val="superscript"/>
              </w:rPr>
              <w:t>1</w:t>
            </w:r>
            <w:r>
              <w:rPr>
                <w:spacing w:val="-4"/>
                <w:sz w:val="20"/>
              </w:rPr>
              <w:t>)</w:t>
            </w:r>
          </w:p>
        </w:tc>
      </w:tr>
      <w:tr w:rsidR="00937A2B" w14:paraId="30CBD65E" w14:textId="77777777">
        <w:trPr>
          <w:trHeight w:val="490"/>
        </w:trPr>
        <w:tc>
          <w:tcPr>
            <w:tcW w:w="1454" w:type="dxa"/>
            <w:vMerge w:val="restart"/>
            <w:tcBorders>
              <w:left w:val="nil"/>
            </w:tcBorders>
            <w:shd w:val="clear" w:color="auto" w:fill="808080"/>
          </w:tcPr>
          <w:p w14:paraId="4F93E655" w14:textId="77777777" w:rsidR="00937A2B" w:rsidRDefault="00F92319">
            <w:pPr>
              <w:pStyle w:val="TableParagraph"/>
              <w:spacing w:before="3"/>
              <w:rPr>
                <w:b/>
                <w:sz w:val="20"/>
              </w:rPr>
            </w:pPr>
            <w:r>
              <w:rPr>
                <w:b/>
                <w:color w:val="FFFFFF"/>
                <w:spacing w:val="-2"/>
                <w:sz w:val="20"/>
              </w:rPr>
              <w:t>ENGINES</w:t>
            </w:r>
          </w:p>
        </w:tc>
        <w:tc>
          <w:tcPr>
            <w:tcW w:w="1498" w:type="dxa"/>
            <w:shd w:val="clear" w:color="auto" w:fill="D9D9D9"/>
          </w:tcPr>
          <w:p w14:paraId="77F837AC" w14:textId="77777777" w:rsidR="00937A2B" w:rsidRDefault="00F92319">
            <w:pPr>
              <w:pStyle w:val="TableParagraph"/>
              <w:spacing w:before="3"/>
              <w:ind w:left="85"/>
              <w:rPr>
                <w:sz w:val="20"/>
              </w:rPr>
            </w:pPr>
            <w:r>
              <w:rPr>
                <w:sz w:val="20"/>
              </w:rPr>
              <w:t>B1</w:t>
            </w:r>
            <w:r>
              <w:rPr>
                <w:spacing w:val="-4"/>
                <w:sz w:val="20"/>
              </w:rPr>
              <w:t xml:space="preserve"> </w:t>
            </w:r>
            <w:r>
              <w:rPr>
                <w:spacing w:val="-2"/>
                <w:sz w:val="20"/>
              </w:rPr>
              <w:t>Turbine</w:t>
            </w:r>
          </w:p>
        </w:tc>
        <w:tc>
          <w:tcPr>
            <w:tcW w:w="5510" w:type="dxa"/>
            <w:gridSpan w:val="3"/>
            <w:tcBorders>
              <w:right w:val="nil"/>
            </w:tcBorders>
            <w:shd w:val="clear" w:color="auto" w:fill="D9D9D9"/>
          </w:tcPr>
          <w:p w14:paraId="087CB7CD" w14:textId="77777777" w:rsidR="00937A2B" w:rsidRDefault="00F92319">
            <w:pPr>
              <w:pStyle w:val="TableParagraph"/>
              <w:spacing w:before="3"/>
              <w:rPr>
                <w:sz w:val="20"/>
              </w:rPr>
            </w:pPr>
            <w:r>
              <w:rPr>
                <w:sz w:val="20"/>
              </w:rPr>
              <w:t>[Shall</w:t>
            </w:r>
            <w:r>
              <w:rPr>
                <w:spacing w:val="-6"/>
                <w:sz w:val="20"/>
              </w:rPr>
              <w:t xml:space="preserve"> </w:t>
            </w:r>
            <w:r>
              <w:rPr>
                <w:sz w:val="20"/>
              </w:rPr>
              <w:t>state</w:t>
            </w:r>
            <w:r>
              <w:rPr>
                <w:spacing w:val="-4"/>
                <w:sz w:val="20"/>
              </w:rPr>
              <w:t xml:space="preserve"> </w:t>
            </w:r>
            <w:r>
              <w:rPr>
                <w:sz w:val="20"/>
              </w:rPr>
              <w:t>engine</w:t>
            </w:r>
            <w:r>
              <w:rPr>
                <w:spacing w:val="-4"/>
                <w:sz w:val="20"/>
              </w:rPr>
              <w:t xml:space="preserve"> </w:t>
            </w:r>
            <w:r>
              <w:rPr>
                <w:sz w:val="20"/>
              </w:rPr>
              <w:t>series</w:t>
            </w:r>
            <w:r>
              <w:rPr>
                <w:spacing w:val="-8"/>
                <w:sz w:val="20"/>
              </w:rPr>
              <w:t xml:space="preserve"> </w:t>
            </w:r>
            <w:r>
              <w:rPr>
                <w:sz w:val="20"/>
              </w:rPr>
              <w:t>or</w:t>
            </w:r>
            <w:r>
              <w:rPr>
                <w:spacing w:val="-6"/>
                <w:sz w:val="20"/>
              </w:rPr>
              <w:t xml:space="preserve"> </w:t>
            </w:r>
            <w:r>
              <w:rPr>
                <w:sz w:val="20"/>
              </w:rPr>
              <w:t>type</w:t>
            </w:r>
            <w:r>
              <w:rPr>
                <w:spacing w:val="-6"/>
                <w:sz w:val="20"/>
              </w:rPr>
              <w:t xml:space="preserve"> </w:t>
            </w:r>
            <w:r>
              <w:rPr>
                <w:sz w:val="20"/>
              </w:rPr>
              <w:t>and/or</w:t>
            </w:r>
            <w:r>
              <w:rPr>
                <w:spacing w:val="-6"/>
                <w:sz w:val="20"/>
              </w:rPr>
              <w:t xml:space="preserve"> </w:t>
            </w:r>
            <w:r>
              <w:rPr>
                <w:sz w:val="20"/>
              </w:rPr>
              <w:t>the</w:t>
            </w:r>
            <w:r>
              <w:rPr>
                <w:spacing w:val="-7"/>
                <w:sz w:val="20"/>
              </w:rPr>
              <w:t xml:space="preserve"> </w:t>
            </w:r>
            <w:r>
              <w:rPr>
                <w:sz w:val="20"/>
              </w:rPr>
              <w:t>maintenance</w:t>
            </w:r>
            <w:r>
              <w:rPr>
                <w:spacing w:val="-8"/>
                <w:sz w:val="20"/>
              </w:rPr>
              <w:t xml:space="preserve"> </w:t>
            </w:r>
            <w:r>
              <w:rPr>
                <w:spacing w:val="-2"/>
                <w:sz w:val="20"/>
              </w:rPr>
              <w:t>task(s)]</w:t>
            </w:r>
          </w:p>
          <w:p w14:paraId="33A3DFC2" w14:textId="77777777" w:rsidR="00937A2B" w:rsidRDefault="00F92319">
            <w:pPr>
              <w:pStyle w:val="TableParagraph"/>
              <w:spacing w:line="222" w:lineRule="exact"/>
              <w:rPr>
                <w:i/>
                <w:sz w:val="20"/>
              </w:rPr>
            </w:pPr>
            <w:r>
              <w:rPr>
                <w:i/>
                <w:sz w:val="20"/>
              </w:rPr>
              <w:t>Example:</w:t>
            </w:r>
            <w:r>
              <w:rPr>
                <w:i/>
                <w:spacing w:val="-9"/>
                <w:sz w:val="20"/>
              </w:rPr>
              <w:t xml:space="preserve"> </w:t>
            </w:r>
            <w:r>
              <w:rPr>
                <w:i/>
                <w:sz w:val="20"/>
              </w:rPr>
              <w:t>PT6A</w:t>
            </w:r>
            <w:r>
              <w:rPr>
                <w:i/>
                <w:spacing w:val="-8"/>
                <w:sz w:val="20"/>
              </w:rPr>
              <w:t xml:space="preserve"> </w:t>
            </w:r>
            <w:r>
              <w:rPr>
                <w:i/>
                <w:spacing w:val="-2"/>
                <w:sz w:val="20"/>
              </w:rPr>
              <w:t>Series</w:t>
            </w:r>
          </w:p>
        </w:tc>
      </w:tr>
      <w:tr w:rsidR="00937A2B" w14:paraId="0F8420F4" w14:textId="77777777">
        <w:trPr>
          <w:trHeight w:val="487"/>
        </w:trPr>
        <w:tc>
          <w:tcPr>
            <w:tcW w:w="1454" w:type="dxa"/>
            <w:vMerge/>
            <w:tcBorders>
              <w:top w:val="nil"/>
              <w:left w:val="nil"/>
            </w:tcBorders>
            <w:shd w:val="clear" w:color="auto" w:fill="808080"/>
          </w:tcPr>
          <w:p w14:paraId="16EB932A" w14:textId="77777777" w:rsidR="00937A2B" w:rsidRDefault="00937A2B">
            <w:pPr>
              <w:rPr>
                <w:sz w:val="2"/>
                <w:szCs w:val="2"/>
              </w:rPr>
            </w:pPr>
          </w:p>
        </w:tc>
        <w:tc>
          <w:tcPr>
            <w:tcW w:w="1498" w:type="dxa"/>
            <w:shd w:val="clear" w:color="auto" w:fill="D9D9D9"/>
          </w:tcPr>
          <w:p w14:paraId="667982E1" w14:textId="77777777" w:rsidR="00937A2B" w:rsidRDefault="00F92319">
            <w:pPr>
              <w:pStyle w:val="TableParagraph"/>
              <w:ind w:left="85"/>
              <w:rPr>
                <w:sz w:val="20"/>
              </w:rPr>
            </w:pPr>
            <w:r>
              <w:rPr>
                <w:sz w:val="20"/>
              </w:rPr>
              <w:t>B2</w:t>
            </w:r>
            <w:r>
              <w:rPr>
                <w:spacing w:val="-4"/>
                <w:sz w:val="20"/>
              </w:rPr>
              <w:t xml:space="preserve"> </w:t>
            </w:r>
            <w:r>
              <w:rPr>
                <w:spacing w:val="-2"/>
                <w:sz w:val="20"/>
              </w:rPr>
              <w:t>Piston</w:t>
            </w:r>
          </w:p>
        </w:tc>
        <w:tc>
          <w:tcPr>
            <w:tcW w:w="5510" w:type="dxa"/>
            <w:gridSpan w:val="3"/>
            <w:tcBorders>
              <w:right w:val="nil"/>
            </w:tcBorders>
            <w:shd w:val="clear" w:color="auto" w:fill="D9D9D9"/>
          </w:tcPr>
          <w:p w14:paraId="5E9EDCA9" w14:textId="77777777" w:rsidR="00937A2B" w:rsidRDefault="00F92319">
            <w:pPr>
              <w:pStyle w:val="TableParagraph"/>
              <w:spacing w:line="240" w:lineRule="atLeast"/>
              <w:ind w:right="180"/>
              <w:rPr>
                <w:sz w:val="20"/>
              </w:rPr>
            </w:pPr>
            <w:r>
              <w:rPr>
                <w:sz w:val="20"/>
              </w:rPr>
              <w:t>[Shall</w:t>
            </w:r>
            <w:r>
              <w:rPr>
                <w:spacing w:val="-6"/>
                <w:sz w:val="20"/>
              </w:rPr>
              <w:t xml:space="preserve"> </w:t>
            </w:r>
            <w:r>
              <w:rPr>
                <w:sz w:val="20"/>
              </w:rPr>
              <w:t>state</w:t>
            </w:r>
            <w:r>
              <w:rPr>
                <w:spacing w:val="-4"/>
                <w:sz w:val="20"/>
              </w:rPr>
              <w:t xml:space="preserve"> </w:t>
            </w:r>
            <w:r>
              <w:rPr>
                <w:sz w:val="20"/>
              </w:rPr>
              <w:t>engine</w:t>
            </w:r>
            <w:r>
              <w:rPr>
                <w:spacing w:val="-3"/>
                <w:sz w:val="20"/>
              </w:rPr>
              <w:t xml:space="preserve"> </w:t>
            </w:r>
            <w:r>
              <w:rPr>
                <w:sz w:val="20"/>
              </w:rPr>
              <w:t>manufacturer</w:t>
            </w:r>
            <w:r>
              <w:rPr>
                <w:spacing w:val="-6"/>
                <w:sz w:val="20"/>
              </w:rPr>
              <w:t xml:space="preserve"> </w:t>
            </w:r>
            <w:r>
              <w:rPr>
                <w:sz w:val="20"/>
              </w:rPr>
              <w:t>or</w:t>
            </w:r>
            <w:r>
              <w:rPr>
                <w:spacing w:val="-6"/>
                <w:sz w:val="20"/>
              </w:rPr>
              <w:t xml:space="preserve"> </w:t>
            </w:r>
            <w:r>
              <w:rPr>
                <w:sz w:val="20"/>
              </w:rPr>
              <w:t>group</w:t>
            </w:r>
            <w:r>
              <w:rPr>
                <w:spacing w:val="-6"/>
                <w:sz w:val="20"/>
              </w:rPr>
              <w:t xml:space="preserve"> </w:t>
            </w:r>
            <w:r>
              <w:rPr>
                <w:sz w:val="20"/>
              </w:rPr>
              <w:t>or</w:t>
            </w:r>
            <w:r>
              <w:rPr>
                <w:spacing w:val="-6"/>
                <w:sz w:val="20"/>
              </w:rPr>
              <w:t xml:space="preserve"> </w:t>
            </w:r>
            <w:r>
              <w:rPr>
                <w:sz w:val="20"/>
              </w:rPr>
              <w:t>series</w:t>
            </w:r>
            <w:r>
              <w:rPr>
                <w:spacing w:val="-7"/>
                <w:sz w:val="20"/>
              </w:rPr>
              <w:t xml:space="preserve"> </w:t>
            </w:r>
            <w:r>
              <w:rPr>
                <w:sz w:val="20"/>
              </w:rPr>
              <w:t>or</w:t>
            </w:r>
            <w:r>
              <w:rPr>
                <w:spacing w:val="-6"/>
                <w:sz w:val="20"/>
              </w:rPr>
              <w:t xml:space="preserve"> </w:t>
            </w:r>
            <w:r>
              <w:rPr>
                <w:sz w:val="20"/>
              </w:rPr>
              <w:t>type and/or the maintenance task(s)]</w:t>
            </w:r>
          </w:p>
        </w:tc>
      </w:tr>
      <w:tr w:rsidR="00937A2B" w14:paraId="411C4CEA" w14:textId="77777777">
        <w:trPr>
          <w:trHeight w:val="488"/>
        </w:trPr>
        <w:tc>
          <w:tcPr>
            <w:tcW w:w="1454" w:type="dxa"/>
            <w:vMerge/>
            <w:tcBorders>
              <w:top w:val="nil"/>
              <w:left w:val="nil"/>
            </w:tcBorders>
            <w:shd w:val="clear" w:color="auto" w:fill="808080"/>
          </w:tcPr>
          <w:p w14:paraId="5AF0F726" w14:textId="77777777" w:rsidR="00937A2B" w:rsidRDefault="00937A2B">
            <w:pPr>
              <w:rPr>
                <w:sz w:val="2"/>
                <w:szCs w:val="2"/>
              </w:rPr>
            </w:pPr>
          </w:p>
        </w:tc>
        <w:tc>
          <w:tcPr>
            <w:tcW w:w="1498" w:type="dxa"/>
            <w:shd w:val="clear" w:color="auto" w:fill="D9D9D9"/>
          </w:tcPr>
          <w:p w14:paraId="694643B8" w14:textId="77777777" w:rsidR="00937A2B" w:rsidRDefault="00F92319">
            <w:pPr>
              <w:pStyle w:val="TableParagraph"/>
              <w:ind w:left="85"/>
              <w:rPr>
                <w:sz w:val="20"/>
              </w:rPr>
            </w:pPr>
            <w:r>
              <w:rPr>
                <w:sz w:val="20"/>
              </w:rPr>
              <w:t>B3</w:t>
            </w:r>
            <w:r>
              <w:rPr>
                <w:spacing w:val="-4"/>
                <w:sz w:val="20"/>
              </w:rPr>
              <w:t xml:space="preserve"> </w:t>
            </w:r>
            <w:r>
              <w:rPr>
                <w:spacing w:val="-5"/>
                <w:sz w:val="20"/>
              </w:rPr>
              <w:t>APU</w:t>
            </w:r>
          </w:p>
        </w:tc>
        <w:tc>
          <w:tcPr>
            <w:tcW w:w="5510" w:type="dxa"/>
            <w:gridSpan w:val="3"/>
            <w:tcBorders>
              <w:right w:val="nil"/>
            </w:tcBorders>
            <w:shd w:val="clear" w:color="auto" w:fill="D9D9D9"/>
          </w:tcPr>
          <w:p w14:paraId="47A0DEA8" w14:textId="77777777" w:rsidR="00937A2B" w:rsidRDefault="00F92319">
            <w:pPr>
              <w:pStyle w:val="TableParagraph"/>
              <w:rPr>
                <w:sz w:val="20"/>
              </w:rPr>
            </w:pPr>
            <w:r>
              <w:rPr>
                <w:sz w:val="20"/>
              </w:rPr>
              <w:t>[Shall</w:t>
            </w:r>
            <w:r>
              <w:rPr>
                <w:spacing w:val="-6"/>
                <w:sz w:val="20"/>
              </w:rPr>
              <w:t xml:space="preserve"> </w:t>
            </w:r>
            <w:r>
              <w:rPr>
                <w:sz w:val="20"/>
              </w:rPr>
              <w:t>state</w:t>
            </w:r>
            <w:r>
              <w:rPr>
                <w:spacing w:val="-4"/>
                <w:sz w:val="20"/>
              </w:rPr>
              <w:t xml:space="preserve"> </w:t>
            </w:r>
            <w:r>
              <w:rPr>
                <w:sz w:val="20"/>
              </w:rPr>
              <w:t>engine</w:t>
            </w:r>
            <w:r>
              <w:rPr>
                <w:spacing w:val="-3"/>
                <w:sz w:val="20"/>
              </w:rPr>
              <w:t xml:space="preserve"> </w:t>
            </w:r>
            <w:r>
              <w:rPr>
                <w:sz w:val="20"/>
              </w:rPr>
              <w:t>manufacturer</w:t>
            </w:r>
            <w:r>
              <w:rPr>
                <w:spacing w:val="-6"/>
                <w:sz w:val="20"/>
              </w:rPr>
              <w:t xml:space="preserve"> </w:t>
            </w:r>
            <w:r>
              <w:rPr>
                <w:sz w:val="20"/>
              </w:rPr>
              <w:t>or</w:t>
            </w:r>
            <w:r>
              <w:rPr>
                <w:spacing w:val="-5"/>
                <w:sz w:val="20"/>
              </w:rPr>
              <w:t xml:space="preserve"> </w:t>
            </w:r>
            <w:r>
              <w:rPr>
                <w:sz w:val="20"/>
              </w:rPr>
              <w:t>series</w:t>
            </w:r>
            <w:r>
              <w:rPr>
                <w:spacing w:val="-8"/>
                <w:sz w:val="20"/>
              </w:rPr>
              <w:t xml:space="preserve"> </w:t>
            </w:r>
            <w:r>
              <w:rPr>
                <w:sz w:val="20"/>
              </w:rPr>
              <w:t>or</w:t>
            </w:r>
            <w:r>
              <w:rPr>
                <w:spacing w:val="-5"/>
                <w:sz w:val="20"/>
              </w:rPr>
              <w:t xml:space="preserve"> </w:t>
            </w:r>
            <w:r>
              <w:rPr>
                <w:sz w:val="20"/>
              </w:rPr>
              <w:t>type</w:t>
            </w:r>
            <w:r>
              <w:rPr>
                <w:spacing w:val="-7"/>
                <w:sz w:val="20"/>
              </w:rPr>
              <w:t xml:space="preserve"> </w:t>
            </w:r>
            <w:r>
              <w:rPr>
                <w:sz w:val="20"/>
              </w:rPr>
              <w:t>and/or</w:t>
            </w:r>
            <w:r>
              <w:rPr>
                <w:spacing w:val="-5"/>
                <w:sz w:val="20"/>
              </w:rPr>
              <w:t xml:space="preserve"> the</w:t>
            </w:r>
          </w:p>
          <w:p w14:paraId="018AB3B1" w14:textId="77777777" w:rsidR="00937A2B" w:rsidRDefault="00F92319">
            <w:pPr>
              <w:pStyle w:val="TableParagraph"/>
              <w:spacing w:before="1" w:line="222" w:lineRule="exact"/>
              <w:rPr>
                <w:sz w:val="20"/>
              </w:rPr>
            </w:pPr>
            <w:r>
              <w:rPr>
                <w:spacing w:val="-2"/>
                <w:sz w:val="20"/>
              </w:rPr>
              <w:t>maintenance</w:t>
            </w:r>
            <w:r>
              <w:rPr>
                <w:spacing w:val="5"/>
                <w:sz w:val="20"/>
              </w:rPr>
              <w:t xml:space="preserve"> </w:t>
            </w:r>
            <w:r>
              <w:rPr>
                <w:spacing w:val="-2"/>
                <w:sz w:val="20"/>
              </w:rPr>
              <w:t>task(s)]</w:t>
            </w:r>
          </w:p>
        </w:tc>
      </w:tr>
      <w:tr w:rsidR="00937A2B" w14:paraId="10E21BE7" w14:textId="77777777">
        <w:trPr>
          <w:trHeight w:val="488"/>
        </w:trPr>
        <w:tc>
          <w:tcPr>
            <w:tcW w:w="1454" w:type="dxa"/>
            <w:vMerge w:val="restart"/>
            <w:tcBorders>
              <w:left w:val="nil"/>
              <w:bottom w:val="nil"/>
            </w:tcBorders>
            <w:shd w:val="clear" w:color="auto" w:fill="808080"/>
          </w:tcPr>
          <w:p w14:paraId="75BF8F03" w14:textId="77777777" w:rsidR="00937A2B" w:rsidRDefault="00F92319">
            <w:pPr>
              <w:pStyle w:val="TableParagraph"/>
              <w:spacing w:before="3"/>
              <w:rPr>
                <w:b/>
                <w:sz w:val="20"/>
              </w:rPr>
            </w:pPr>
            <w:r>
              <w:rPr>
                <w:b/>
                <w:color w:val="FFFFFF"/>
                <w:spacing w:val="-2"/>
                <w:sz w:val="20"/>
              </w:rPr>
              <w:t xml:space="preserve">COMPONENTS </w:t>
            </w:r>
            <w:r>
              <w:rPr>
                <w:b/>
                <w:color w:val="FFFFFF"/>
                <w:sz w:val="20"/>
              </w:rPr>
              <w:t xml:space="preserve">OTHER THAN </w:t>
            </w:r>
            <w:r>
              <w:rPr>
                <w:b/>
                <w:color w:val="FFFFFF"/>
                <w:spacing w:val="-2"/>
                <w:sz w:val="20"/>
              </w:rPr>
              <w:t xml:space="preserve">COMPLETE </w:t>
            </w:r>
            <w:r>
              <w:rPr>
                <w:b/>
                <w:color w:val="FFFFFF"/>
                <w:sz w:val="20"/>
              </w:rPr>
              <w:t xml:space="preserve">ENGINES OR </w:t>
            </w:r>
            <w:r>
              <w:rPr>
                <w:b/>
                <w:color w:val="FFFFFF"/>
                <w:spacing w:val="-4"/>
                <w:sz w:val="20"/>
              </w:rPr>
              <w:t>APUs</w:t>
            </w:r>
          </w:p>
        </w:tc>
        <w:tc>
          <w:tcPr>
            <w:tcW w:w="1498" w:type="dxa"/>
            <w:tcBorders>
              <w:bottom w:val="nil"/>
            </w:tcBorders>
            <w:shd w:val="clear" w:color="auto" w:fill="D9D9D9"/>
          </w:tcPr>
          <w:p w14:paraId="50DE61DF" w14:textId="77777777" w:rsidR="00937A2B" w:rsidRDefault="00F92319">
            <w:pPr>
              <w:pStyle w:val="TableParagraph"/>
              <w:spacing w:before="3" w:line="243" w:lineRule="exact"/>
              <w:ind w:left="85"/>
              <w:rPr>
                <w:sz w:val="20"/>
              </w:rPr>
            </w:pPr>
            <w:r>
              <w:rPr>
                <w:sz w:val="20"/>
              </w:rPr>
              <w:t>C1</w:t>
            </w:r>
            <w:r>
              <w:rPr>
                <w:spacing w:val="-4"/>
                <w:sz w:val="20"/>
              </w:rPr>
              <w:t xml:space="preserve"> </w:t>
            </w:r>
            <w:r>
              <w:rPr>
                <w:sz w:val="20"/>
              </w:rPr>
              <w:t>Air</w:t>
            </w:r>
            <w:r>
              <w:rPr>
                <w:spacing w:val="-5"/>
                <w:sz w:val="20"/>
              </w:rPr>
              <w:t xml:space="preserve"> </w:t>
            </w:r>
            <w:r>
              <w:rPr>
                <w:sz w:val="20"/>
              </w:rPr>
              <w:t>Cond</w:t>
            </w:r>
            <w:r>
              <w:rPr>
                <w:spacing w:val="-3"/>
                <w:sz w:val="20"/>
              </w:rPr>
              <w:t xml:space="preserve"> </w:t>
            </w:r>
            <w:r>
              <w:rPr>
                <w:spacing w:val="-10"/>
                <w:sz w:val="20"/>
              </w:rPr>
              <w:t>&amp;</w:t>
            </w:r>
          </w:p>
          <w:p w14:paraId="7E5D848B" w14:textId="77777777" w:rsidR="00937A2B" w:rsidRDefault="00F92319">
            <w:pPr>
              <w:pStyle w:val="TableParagraph"/>
              <w:spacing w:line="222" w:lineRule="exact"/>
              <w:ind w:left="85"/>
              <w:rPr>
                <w:sz w:val="20"/>
              </w:rPr>
            </w:pPr>
            <w:r>
              <w:rPr>
                <w:spacing w:val="-2"/>
                <w:sz w:val="20"/>
              </w:rPr>
              <w:t>Press</w:t>
            </w:r>
          </w:p>
        </w:tc>
        <w:tc>
          <w:tcPr>
            <w:tcW w:w="5510" w:type="dxa"/>
            <w:gridSpan w:val="3"/>
            <w:vMerge w:val="restart"/>
            <w:tcBorders>
              <w:bottom w:val="nil"/>
              <w:right w:val="nil"/>
            </w:tcBorders>
            <w:shd w:val="clear" w:color="auto" w:fill="D9D9D9"/>
          </w:tcPr>
          <w:p w14:paraId="64B2D536" w14:textId="77777777" w:rsidR="00937A2B" w:rsidRDefault="00F92319">
            <w:pPr>
              <w:pStyle w:val="TableParagraph"/>
              <w:spacing w:before="3"/>
              <w:ind w:right="180"/>
              <w:rPr>
                <w:sz w:val="20"/>
              </w:rPr>
            </w:pPr>
            <w:r>
              <w:rPr>
                <w:sz w:val="20"/>
              </w:rPr>
              <w:t>[Shall</w:t>
            </w:r>
            <w:r>
              <w:rPr>
                <w:spacing w:val="-2"/>
                <w:sz w:val="20"/>
              </w:rPr>
              <w:t xml:space="preserve"> </w:t>
            </w:r>
            <w:r>
              <w:rPr>
                <w:sz w:val="20"/>
              </w:rPr>
              <w:t>state</w:t>
            </w:r>
            <w:r>
              <w:rPr>
                <w:spacing w:val="-2"/>
                <w:sz w:val="20"/>
              </w:rPr>
              <w:t xml:space="preserve"> </w:t>
            </w:r>
            <w:r>
              <w:rPr>
                <w:sz w:val="20"/>
              </w:rPr>
              <w:t>aircraft</w:t>
            </w:r>
            <w:r>
              <w:rPr>
                <w:spacing w:val="-2"/>
                <w:sz w:val="20"/>
              </w:rPr>
              <w:t xml:space="preserve"> </w:t>
            </w:r>
            <w:r>
              <w:rPr>
                <w:sz w:val="20"/>
              </w:rPr>
              <w:t>type</w:t>
            </w:r>
            <w:r>
              <w:rPr>
                <w:spacing w:val="-3"/>
                <w:sz w:val="20"/>
              </w:rPr>
              <w:t xml:space="preserve"> </w:t>
            </w:r>
            <w:r>
              <w:rPr>
                <w:sz w:val="20"/>
              </w:rPr>
              <w:t>or</w:t>
            </w:r>
            <w:r>
              <w:rPr>
                <w:spacing w:val="-2"/>
                <w:sz w:val="20"/>
              </w:rPr>
              <w:t xml:space="preserve"> </w:t>
            </w:r>
            <w:r>
              <w:rPr>
                <w:sz w:val="20"/>
              </w:rPr>
              <w:t>aircraft</w:t>
            </w:r>
            <w:r>
              <w:rPr>
                <w:spacing w:val="-2"/>
                <w:sz w:val="20"/>
              </w:rPr>
              <w:t xml:space="preserve"> </w:t>
            </w:r>
            <w:r>
              <w:rPr>
                <w:sz w:val="20"/>
              </w:rPr>
              <w:t>manufacturer</w:t>
            </w:r>
            <w:r>
              <w:rPr>
                <w:spacing w:val="-2"/>
                <w:sz w:val="20"/>
              </w:rPr>
              <w:t xml:space="preserve"> </w:t>
            </w:r>
            <w:r>
              <w:rPr>
                <w:sz w:val="20"/>
              </w:rPr>
              <w:t>or</w:t>
            </w:r>
            <w:r>
              <w:rPr>
                <w:spacing w:val="-2"/>
                <w:sz w:val="20"/>
              </w:rPr>
              <w:t xml:space="preserve"> </w:t>
            </w:r>
            <w:r>
              <w:rPr>
                <w:sz w:val="20"/>
              </w:rPr>
              <w:t>component manufacturer</w:t>
            </w:r>
            <w:r>
              <w:rPr>
                <w:spacing w:val="-6"/>
                <w:sz w:val="20"/>
              </w:rPr>
              <w:t xml:space="preserve"> </w:t>
            </w:r>
            <w:r>
              <w:rPr>
                <w:sz w:val="20"/>
              </w:rPr>
              <w:t>or</w:t>
            </w:r>
            <w:r>
              <w:rPr>
                <w:spacing w:val="-6"/>
                <w:sz w:val="20"/>
              </w:rPr>
              <w:t xml:space="preserve"> </w:t>
            </w:r>
            <w:r>
              <w:rPr>
                <w:sz w:val="20"/>
              </w:rPr>
              <w:t>the</w:t>
            </w:r>
            <w:r>
              <w:rPr>
                <w:spacing w:val="-7"/>
                <w:sz w:val="20"/>
              </w:rPr>
              <w:t xml:space="preserve"> </w:t>
            </w:r>
            <w:r>
              <w:rPr>
                <w:sz w:val="20"/>
              </w:rPr>
              <w:t>particular</w:t>
            </w:r>
            <w:r>
              <w:rPr>
                <w:spacing w:val="-6"/>
                <w:sz w:val="20"/>
              </w:rPr>
              <w:t xml:space="preserve"> </w:t>
            </w:r>
            <w:r>
              <w:rPr>
                <w:sz w:val="20"/>
              </w:rPr>
              <w:t>component</w:t>
            </w:r>
            <w:r>
              <w:rPr>
                <w:spacing w:val="-6"/>
                <w:sz w:val="20"/>
              </w:rPr>
              <w:t xml:space="preserve"> </w:t>
            </w:r>
            <w:r>
              <w:rPr>
                <w:sz w:val="20"/>
              </w:rPr>
              <w:t>and/or</w:t>
            </w:r>
            <w:r>
              <w:rPr>
                <w:spacing w:val="-6"/>
                <w:sz w:val="20"/>
              </w:rPr>
              <w:t xml:space="preserve"> </w:t>
            </w:r>
            <w:r>
              <w:rPr>
                <w:sz w:val="20"/>
              </w:rPr>
              <w:t>cross</w:t>
            </w:r>
            <w:r>
              <w:rPr>
                <w:spacing w:val="-7"/>
                <w:sz w:val="20"/>
              </w:rPr>
              <w:t xml:space="preserve"> </w:t>
            </w:r>
            <w:r>
              <w:rPr>
                <w:sz w:val="20"/>
              </w:rPr>
              <w:t>refer</w:t>
            </w:r>
            <w:r>
              <w:rPr>
                <w:spacing w:val="-6"/>
                <w:sz w:val="20"/>
              </w:rPr>
              <w:t xml:space="preserve"> </w:t>
            </w:r>
            <w:r>
              <w:rPr>
                <w:sz w:val="20"/>
              </w:rPr>
              <w:t xml:space="preserve">to a capability list in the exposition and/or the maintenance </w:t>
            </w:r>
            <w:r>
              <w:rPr>
                <w:spacing w:val="-2"/>
                <w:sz w:val="20"/>
              </w:rPr>
              <w:t>task(s).]</w:t>
            </w:r>
          </w:p>
          <w:p w14:paraId="3BAA5741" w14:textId="77777777" w:rsidR="00937A2B" w:rsidRDefault="00F92319">
            <w:pPr>
              <w:pStyle w:val="TableParagraph"/>
              <w:spacing w:before="242"/>
              <w:rPr>
                <w:i/>
                <w:sz w:val="20"/>
              </w:rPr>
            </w:pPr>
            <w:r>
              <w:rPr>
                <w:i/>
                <w:sz w:val="20"/>
              </w:rPr>
              <w:t>Example:</w:t>
            </w:r>
            <w:r>
              <w:rPr>
                <w:i/>
                <w:spacing w:val="-8"/>
                <w:sz w:val="20"/>
              </w:rPr>
              <w:t xml:space="preserve"> </w:t>
            </w:r>
            <w:r>
              <w:rPr>
                <w:i/>
                <w:sz w:val="20"/>
              </w:rPr>
              <w:t>PT6A</w:t>
            </w:r>
            <w:r>
              <w:rPr>
                <w:i/>
                <w:spacing w:val="-7"/>
                <w:sz w:val="20"/>
              </w:rPr>
              <w:t xml:space="preserve"> </w:t>
            </w:r>
            <w:r>
              <w:rPr>
                <w:i/>
                <w:sz w:val="20"/>
              </w:rPr>
              <w:t>Fuel</w:t>
            </w:r>
            <w:r>
              <w:rPr>
                <w:i/>
                <w:spacing w:val="-7"/>
                <w:sz w:val="20"/>
              </w:rPr>
              <w:t xml:space="preserve"> </w:t>
            </w:r>
            <w:r>
              <w:rPr>
                <w:i/>
                <w:spacing w:val="-2"/>
                <w:sz w:val="20"/>
              </w:rPr>
              <w:t>Control</w:t>
            </w:r>
          </w:p>
        </w:tc>
      </w:tr>
      <w:tr w:rsidR="00937A2B" w14:paraId="08AEF156" w14:textId="77777777">
        <w:trPr>
          <w:trHeight w:val="333"/>
        </w:trPr>
        <w:tc>
          <w:tcPr>
            <w:tcW w:w="1454" w:type="dxa"/>
            <w:vMerge/>
            <w:tcBorders>
              <w:top w:val="nil"/>
              <w:left w:val="nil"/>
              <w:bottom w:val="nil"/>
            </w:tcBorders>
            <w:shd w:val="clear" w:color="auto" w:fill="808080"/>
          </w:tcPr>
          <w:p w14:paraId="4D5524BD" w14:textId="77777777" w:rsidR="00937A2B" w:rsidRDefault="00937A2B">
            <w:pPr>
              <w:rPr>
                <w:sz w:val="2"/>
                <w:szCs w:val="2"/>
              </w:rPr>
            </w:pPr>
          </w:p>
        </w:tc>
        <w:tc>
          <w:tcPr>
            <w:tcW w:w="1498" w:type="dxa"/>
            <w:tcBorders>
              <w:top w:val="nil"/>
              <w:bottom w:val="nil"/>
            </w:tcBorders>
          </w:tcPr>
          <w:p w14:paraId="566F4CDC" w14:textId="77777777" w:rsidR="00937A2B" w:rsidRDefault="00F92319">
            <w:pPr>
              <w:pStyle w:val="TableParagraph"/>
              <w:tabs>
                <w:tab w:val="left" w:pos="1454"/>
              </w:tabs>
              <w:spacing w:before="47"/>
              <w:ind w:left="-1" w:right="-15"/>
              <w:rPr>
                <w:sz w:val="20"/>
              </w:rPr>
            </w:pPr>
            <w:r>
              <w:rPr>
                <w:color w:val="000000"/>
                <w:spacing w:val="35"/>
                <w:sz w:val="20"/>
                <w:shd w:val="clear" w:color="auto" w:fill="D9D9D9"/>
              </w:rPr>
              <w:t xml:space="preserve"> </w:t>
            </w:r>
            <w:r>
              <w:rPr>
                <w:color w:val="000000"/>
                <w:sz w:val="20"/>
                <w:shd w:val="clear" w:color="auto" w:fill="D9D9D9"/>
              </w:rPr>
              <w:t>C2</w:t>
            </w:r>
            <w:r>
              <w:rPr>
                <w:color w:val="000000"/>
                <w:spacing w:val="-2"/>
                <w:sz w:val="20"/>
                <w:shd w:val="clear" w:color="auto" w:fill="D9D9D9"/>
              </w:rPr>
              <w:t xml:space="preserve"> </w:t>
            </w:r>
            <w:r>
              <w:rPr>
                <w:color w:val="000000"/>
                <w:sz w:val="20"/>
                <w:shd w:val="clear" w:color="auto" w:fill="D9D9D9"/>
              </w:rPr>
              <w:t>Auto</w:t>
            </w:r>
            <w:r>
              <w:rPr>
                <w:color w:val="000000"/>
                <w:spacing w:val="-3"/>
                <w:sz w:val="20"/>
                <w:shd w:val="clear" w:color="auto" w:fill="D9D9D9"/>
              </w:rPr>
              <w:t xml:space="preserve"> </w:t>
            </w:r>
            <w:r>
              <w:rPr>
                <w:color w:val="000000"/>
                <w:spacing w:val="-2"/>
                <w:sz w:val="20"/>
                <w:shd w:val="clear" w:color="auto" w:fill="D9D9D9"/>
              </w:rPr>
              <w:t>Flight</w:t>
            </w:r>
            <w:r>
              <w:rPr>
                <w:color w:val="000000"/>
                <w:sz w:val="20"/>
                <w:shd w:val="clear" w:color="auto" w:fill="D9D9D9"/>
              </w:rPr>
              <w:tab/>
            </w:r>
          </w:p>
        </w:tc>
        <w:tc>
          <w:tcPr>
            <w:tcW w:w="5510" w:type="dxa"/>
            <w:gridSpan w:val="3"/>
            <w:vMerge/>
            <w:tcBorders>
              <w:top w:val="nil"/>
              <w:bottom w:val="nil"/>
              <w:right w:val="nil"/>
            </w:tcBorders>
            <w:shd w:val="clear" w:color="auto" w:fill="D9D9D9"/>
          </w:tcPr>
          <w:p w14:paraId="06E48AD6" w14:textId="77777777" w:rsidR="00937A2B" w:rsidRDefault="00937A2B">
            <w:pPr>
              <w:rPr>
                <w:sz w:val="2"/>
                <w:szCs w:val="2"/>
              </w:rPr>
            </w:pPr>
          </w:p>
        </w:tc>
      </w:tr>
      <w:tr w:rsidR="00937A2B" w14:paraId="57F82E3B" w14:textId="77777777">
        <w:trPr>
          <w:trHeight w:val="488"/>
        </w:trPr>
        <w:tc>
          <w:tcPr>
            <w:tcW w:w="1454" w:type="dxa"/>
            <w:vMerge/>
            <w:tcBorders>
              <w:top w:val="nil"/>
              <w:left w:val="nil"/>
              <w:bottom w:val="nil"/>
            </w:tcBorders>
            <w:shd w:val="clear" w:color="auto" w:fill="808080"/>
          </w:tcPr>
          <w:p w14:paraId="3A6D2F8F" w14:textId="77777777" w:rsidR="00937A2B" w:rsidRDefault="00937A2B">
            <w:pPr>
              <w:rPr>
                <w:sz w:val="2"/>
                <w:szCs w:val="2"/>
              </w:rPr>
            </w:pPr>
          </w:p>
        </w:tc>
        <w:tc>
          <w:tcPr>
            <w:tcW w:w="1498" w:type="dxa"/>
            <w:tcBorders>
              <w:top w:val="nil"/>
            </w:tcBorders>
            <w:shd w:val="clear" w:color="auto" w:fill="D9D9D9"/>
          </w:tcPr>
          <w:p w14:paraId="09C64716" w14:textId="77777777" w:rsidR="00937A2B" w:rsidRDefault="00F92319">
            <w:pPr>
              <w:pStyle w:val="TableParagraph"/>
              <w:spacing w:line="240" w:lineRule="atLeast"/>
              <w:ind w:left="85"/>
              <w:rPr>
                <w:sz w:val="20"/>
              </w:rPr>
            </w:pPr>
            <w:r>
              <w:rPr>
                <w:sz w:val="20"/>
              </w:rPr>
              <w:t>C3</w:t>
            </w:r>
            <w:r>
              <w:rPr>
                <w:spacing w:val="-12"/>
                <w:sz w:val="20"/>
              </w:rPr>
              <w:t xml:space="preserve"> </w:t>
            </w:r>
            <w:r>
              <w:rPr>
                <w:sz w:val="20"/>
              </w:rPr>
              <w:t>Comms</w:t>
            </w:r>
            <w:r>
              <w:rPr>
                <w:spacing w:val="-11"/>
                <w:sz w:val="20"/>
              </w:rPr>
              <w:t xml:space="preserve"> </w:t>
            </w:r>
            <w:r>
              <w:rPr>
                <w:sz w:val="20"/>
              </w:rPr>
              <w:t xml:space="preserve">and </w:t>
            </w:r>
            <w:r>
              <w:rPr>
                <w:spacing w:val="-4"/>
                <w:sz w:val="20"/>
              </w:rPr>
              <w:t>Nav</w:t>
            </w:r>
          </w:p>
        </w:tc>
        <w:tc>
          <w:tcPr>
            <w:tcW w:w="5510" w:type="dxa"/>
            <w:gridSpan w:val="3"/>
            <w:vMerge/>
            <w:tcBorders>
              <w:top w:val="nil"/>
              <w:bottom w:val="nil"/>
              <w:right w:val="nil"/>
            </w:tcBorders>
            <w:shd w:val="clear" w:color="auto" w:fill="D9D9D9"/>
          </w:tcPr>
          <w:p w14:paraId="16A1CB12" w14:textId="77777777" w:rsidR="00937A2B" w:rsidRDefault="00937A2B">
            <w:pPr>
              <w:rPr>
                <w:sz w:val="2"/>
                <w:szCs w:val="2"/>
              </w:rPr>
            </w:pPr>
          </w:p>
        </w:tc>
      </w:tr>
      <w:tr w:rsidR="00937A2B" w14:paraId="7A969D59" w14:textId="77777777">
        <w:trPr>
          <w:trHeight w:val="487"/>
        </w:trPr>
        <w:tc>
          <w:tcPr>
            <w:tcW w:w="1454" w:type="dxa"/>
            <w:vMerge/>
            <w:tcBorders>
              <w:top w:val="nil"/>
              <w:left w:val="nil"/>
              <w:bottom w:val="nil"/>
            </w:tcBorders>
            <w:shd w:val="clear" w:color="auto" w:fill="808080"/>
          </w:tcPr>
          <w:p w14:paraId="67126C37" w14:textId="77777777" w:rsidR="00937A2B" w:rsidRDefault="00937A2B">
            <w:pPr>
              <w:rPr>
                <w:sz w:val="2"/>
                <w:szCs w:val="2"/>
              </w:rPr>
            </w:pPr>
          </w:p>
        </w:tc>
        <w:tc>
          <w:tcPr>
            <w:tcW w:w="1498" w:type="dxa"/>
            <w:shd w:val="clear" w:color="auto" w:fill="D9D9D9"/>
          </w:tcPr>
          <w:p w14:paraId="48CE7191" w14:textId="77777777" w:rsidR="00937A2B" w:rsidRDefault="00F92319">
            <w:pPr>
              <w:pStyle w:val="TableParagraph"/>
              <w:spacing w:line="240" w:lineRule="atLeast"/>
              <w:ind w:left="85"/>
              <w:rPr>
                <w:sz w:val="20"/>
              </w:rPr>
            </w:pPr>
            <w:r>
              <w:rPr>
                <w:sz w:val="20"/>
              </w:rPr>
              <w:t>C4</w:t>
            </w:r>
            <w:r>
              <w:rPr>
                <w:spacing w:val="-12"/>
                <w:sz w:val="20"/>
              </w:rPr>
              <w:t xml:space="preserve"> </w:t>
            </w:r>
            <w:r>
              <w:rPr>
                <w:sz w:val="20"/>
              </w:rPr>
              <w:t>Doors</w:t>
            </w:r>
            <w:r>
              <w:rPr>
                <w:spacing w:val="-11"/>
                <w:sz w:val="20"/>
              </w:rPr>
              <w:t xml:space="preserve"> </w:t>
            </w:r>
            <w:r>
              <w:rPr>
                <w:sz w:val="20"/>
              </w:rPr>
              <w:t xml:space="preserve">— </w:t>
            </w:r>
            <w:r>
              <w:rPr>
                <w:spacing w:val="-2"/>
                <w:sz w:val="20"/>
              </w:rPr>
              <w:t>Hatches</w:t>
            </w:r>
          </w:p>
        </w:tc>
        <w:tc>
          <w:tcPr>
            <w:tcW w:w="5510" w:type="dxa"/>
            <w:gridSpan w:val="3"/>
            <w:vMerge/>
            <w:tcBorders>
              <w:top w:val="nil"/>
              <w:bottom w:val="nil"/>
              <w:right w:val="nil"/>
            </w:tcBorders>
            <w:shd w:val="clear" w:color="auto" w:fill="D9D9D9"/>
          </w:tcPr>
          <w:p w14:paraId="32E79D9F" w14:textId="77777777" w:rsidR="00937A2B" w:rsidRDefault="00937A2B">
            <w:pPr>
              <w:rPr>
                <w:sz w:val="2"/>
                <w:szCs w:val="2"/>
              </w:rPr>
            </w:pPr>
          </w:p>
        </w:tc>
      </w:tr>
      <w:tr w:rsidR="00937A2B" w14:paraId="629FA011" w14:textId="77777777">
        <w:trPr>
          <w:trHeight w:val="488"/>
        </w:trPr>
        <w:tc>
          <w:tcPr>
            <w:tcW w:w="1454" w:type="dxa"/>
            <w:vMerge/>
            <w:tcBorders>
              <w:top w:val="nil"/>
              <w:left w:val="nil"/>
              <w:bottom w:val="nil"/>
            </w:tcBorders>
            <w:shd w:val="clear" w:color="auto" w:fill="808080"/>
          </w:tcPr>
          <w:p w14:paraId="7F1F4F32" w14:textId="77777777" w:rsidR="00937A2B" w:rsidRDefault="00937A2B">
            <w:pPr>
              <w:rPr>
                <w:sz w:val="2"/>
                <w:szCs w:val="2"/>
              </w:rPr>
            </w:pPr>
          </w:p>
        </w:tc>
        <w:tc>
          <w:tcPr>
            <w:tcW w:w="1498" w:type="dxa"/>
            <w:tcBorders>
              <w:bottom w:val="nil"/>
            </w:tcBorders>
            <w:shd w:val="clear" w:color="auto" w:fill="D9D9D9"/>
          </w:tcPr>
          <w:p w14:paraId="6F2E38B5" w14:textId="77777777" w:rsidR="00937A2B" w:rsidRDefault="00F92319">
            <w:pPr>
              <w:pStyle w:val="TableParagraph"/>
              <w:spacing w:before="2" w:line="243" w:lineRule="exact"/>
              <w:ind w:left="85"/>
              <w:rPr>
                <w:sz w:val="20"/>
              </w:rPr>
            </w:pPr>
            <w:r>
              <w:rPr>
                <w:sz w:val="20"/>
              </w:rPr>
              <w:t>C5</w:t>
            </w:r>
            <w:r>
              <w:rPr>
                <w:spacing w:val="-4"/>
                <w:sz w:val="20"/>
              </w:rPr>
              <w:t xml:space="preserve"> </w:t>
            </w:r>
            <w:r>
              <w:rPr>
                <w:spacing w:val="-2"/>
                <w:sz w:val="20"/>
              </w:rPr>
              <w:t>Electrical</w:t>
            </w:r>
          </w:p>
          <w:p w14:paraId="5B426838" w14:textId="77777777" w:rsidR="00937A2B" w:rsidRDefault="00F92319">
            <w:pPr>
              <w:pStyle w:val="TableParagraph"/>
              <w:spacing w:line="222" w:lineRule="exact"/>
              <w:ind w:left="85"/>
              <w:rPr>
                <w:sz w:val="20"/>
              </w:rPr>
            </w:pPr>
            <w:r>
              <w:rPr>
                <w:sz w:val="20"/>
              </w:rPr>
              <w:t>Power</w:t>
            </w:r>
            <w:r>
              <w:rPr>
                <w:spacing w:val="-5"/>
                <w:sz w:val="20"/>
              </w:rPr>
              <w:t xml:space="preserve"> </w:t>
            </w:r>
            <w:r>
              <w:rPr>
                <w:sz w:val="20"/>
              </w:rPr>
              <w:t>&amp;</w:t>
            </w:r>
            <w:r>
              <w:rPr>
                <w:spacing w:val="-5"/>
                <w:sz w:val="20"/>
              </w:rPr>
              <w:t xml:space="preserve"> </w:t>
            </w:r>
            <w:r>
              <w:rPr>
                <w:spacing w:val="-2"/>
                <w:sz w:val="20"/>
              </w:rPr>
              <w:t>Lights</w:t>
            </w:r>
          </w:p>
        </w:tc>
        <w:tc>
          <w:tcPr>
            <w:tcW w:w="5510" w:type="dxa"/>
            <w:gridSpan w:val="3"/>
            <w:vMerge/>
            <w:tcBorders>
              <w:top w:val="nil"/>
              <w:bottom w:val="nil"/>
              <w:right w:val="nil"/>
            </w:tcBorders>
            <w:shd w:val="clear" w:color="auto" w:fill="D9D9D9"/>
          </w:tcPr>
          <w:p w14:paraId="1DA51EE9" w14:textId="77777777" w:rsidR="00937A2B" w:rsidRDefault="00937A2B">
            <w:pPr>
              <w:rPr>
                <w:sz w:val="2"/>
                <w:szCs w:val="2"/>
              </w:rPr>
            </w:pPr>
          </w:p>
        </w:tc>
      </w:tr>
      <w:tr w:rsidR="00937A2B" w14:paraId="767171A4" w14:textId="77777777">
        <w:trPr>
          <w:trHeight w:val="333"/>
        </w:trPr>
        <w:tc>
          <w:tcPr>
            <w:tcW w:w="1454" w:type="dxa"/>
            <w:vMerge/>
            <w:tcBorders>
              <w:top w:val="nil"/>
              <w:left w:val="nil"/>
              <w:bottom w:val="nil"/>
            </w:tcBorders>
            <w:shd w:val="clear" w:color="auto" w:fill="808080"/>
          </w:tcPr>
          <w:p w14:paraId="20CC9AB2" w14:textId="77777777" w:rsidR="00937A2B" w:rsidRDefault="00937A2B">
            <w:pPr>
              <w:rPr>
                <w:sz w:val="2"/>
                <w:szCs w:val="2"/>
              </w:rPr>
            </w:pPr>
          </w:p>
        </w:tc>
        <w:tc>
          <w:tcPr>
            <w:tcW w:w="1498" w:type="dxa"/>
            <w:tcBorders>
              <w:top w:val="nil"/>
              <w:bottom w:val="nil"/>
            </w:tcBorders>
          </w:tcPr>
          <w:p w14:paraId="6457756E" w14:textId="77777777" w:rsidR="00937A2B" w:rsidRDefault="00F92319">
            <w:pPr>
              <w:pStyle w:val="TableParagraph"/>
              <w:tabs>
                <w:tab w:val="left" w:pos="1454"/>
              </w:tabs>
              <w:spacing w:before="47"/>
              <w:ind w:left="-1" w:right="-15"/>
              <w:rPr>
                <w:sz w:val="20"/>
              </w:rPr>
            </w:pPr>
            <w:r>
              <w:rPr>
                <w:color w:val="000000"/>
                <w:spacing w:val="37"/>
                <w:sz w:val="20"/>
                <w:shd w:val="clear" w:color="auto" w:fill="D9D9D9"/>
              </w:rPr>
              <w:t xml:space="preserve"> </w:t>
            </w:r>
            <w:r>
              <w:rPr>
                <w:color w:val="000000"/>
                <w:sz w:val="20"/>
                <w:shd w:val="clear" w:color="auto" w:fill="D9D9D9"/>
              </w:rPr>
              <w:t>C6</w:t>
            </w:r>
            <w:r>
              <w:rPr>
                <w:color w:val="000000"/>
                <w:spacing w:val="-1"/>
                <w:sz w:val="20"/>
                <w:shd w:val="clear" w:color="auto" w:fill="D9D9D9"/>
              </w:rPr>
              <w:t xml:space="preserve"> </w:t>
            </w:r>
            <w:r>
              <w:rPr>
                <w:color w:val="000000"/>
                <w:spacing w:val="-2"/>
                <w:sz w:val="20"/>
                <w:shd w:val="clear" w:color="auto" w:fill="D9D9D9"/>
              </w:rPr>
              <w:t>Equipment</w:t>
            </w:r>
            <w:r>
              <w:rPr>
                <w:color w:val="000000"/>
                <w:sz w:val="20"/>
                <w:shd w:val="clear" w:color="auto" w:fill="D9D9D9"/>
              </w:rPr>
              <w:tab/>
            </w:r>
          </w:p>
        </w:tc>
        <w:tc>
          <w:tcPr>
            <w:tcW w:w="5510" w:type="dxa"/>
            <w:gridSpan w:val="3"/>
            <w:vMerge/>
            <w:tcBorders>
              <w:top w:val="nil"/>
              <w:bottom w:val="nil"/>
              <w:right w:val="nil"/>
            </w:tcBorders>
            <w:shd w:val="clear" w:color="auto" w:fill="D9D9D9"/>
          </w:tcPr>
          <w:p w14:paraId="0A40E3D7" w14:textId="77777777" w:rsidR="00937A2B" w:rsidRDefault="00937A2B">
            <w:pPr>
              <w:rPr>
                <w:sz w:val="2"/>
                <w:szCs w:val="2"/>
              </w:rPr>
            </w:pPr>
          </w:p>
        </w:tc>
      </w:tr>
      <w:tr w:rsidR="00937A2B" w14:paraId="29422046" w14:textId="77777777">
        <w:trPr>
          <w:trHeight w:val="489"/>
        </w:trPr>
        <w:tc>
          <w:tcPr>
            <w:tcW w:w="1454" w:type="dxa"/>
            <w:vMerge/>
            <w:tcBorders>
              <w:top w:val="nil"/>
              <w:left w:val="nil"/>
              <w:bottom w:val="nil"/>
            </w:tcBorders>
            <w:shd w:val="clear" w:color="auto" w:fill="808080"/>
          </w:tcPr>
          <w:p w14:paraId="792185CE" w14:textId="77777777" w:rsidR="00937A2B" w:rsidRDefault="00937A2B">
            <w:pPr>
              <w:rPr>
                <w:sz w:val="2"/>
                <w:szCs w:val="2"/>
              </w:rPr>
            </w:pPr>
          </w:p>
        </w:tc>
        <w:tc>
          <w:tcPr>
            <w:tcW w:w="1498" w:type="dxa"/>
            <w:tcBorders>
              <w:top w:val="nil"/>
            </w:tcBorders>
            <w:shd w:val="clear" w:color="auto" w:fill="D9D9D9"/>
          </w:tcPr>
          <w:p w14:paraId="161718F7" w14:textId="77777777" w:rsidR="00937A2B" w:rsidRDefault="00F92319">
            <w:pPr>
              <w:pStyle w:val="TableParagraph"/>
              <w:spacing w:line="240" w:lineRule="atLeast"/>
              <w:ind w:left="85" w:right="177"/>
              <w:rPr>
                <w:sz w:val="20"/>
              </w:rPr>
            </w:pPr>
            <w:r>
              <w:rPr>
                <w:sz w:val="20"/>
              </w:rPr>
              <w:t>C7</w:t>
            </w:r>
            <w:r>
              <w:rPr>
                <w:spacing w:val="-12"/>
                <w:sz w:val="20"/>
              </w:rPr>
              <w:t xml:space="preserve"> </w:t>
            </w:r>
            <w:r>
              <w:rPr>
                <w:sz w:val="20"/>
              </w:rPr>
              <w:t>Engine</w:t>
            </w:r>
            <w:r>
              <w:rPr>
                <w:spacing w:val="-11"/>
                <w:sz w:val="20"/>
              </w:rPr>
              <w:t xml:space="preserve"> </w:t>
            </w:r>
            <w:r>
              <w:rPr>
                <w:sz w:val="20"/>
              </w:rPr>
              <w:t xml:space="preserve">— </w:t>
            </w:r>
            <w:r>
              <w:rPr>
                <w:spacing w:val="-4"/>
                <w:sz w:val="20"/>
              </w:rPr>
              <w:t>APU</w:t>
            </w:r>
          </w:p>
        </w:tc>
        <w:tc>
          <w:tcPr>
            <w:tcW w:w="5510" w:type="dxa"/>
            <w:gridSpan w:val="3"/>
            <w:vMerge/>
            <w:tcBorders>
              <w:top w:val="nil"/>
              <w:bottom w:val="nil"/>
              <w:right w:val="nil"/>
            </w:tcBorders>
            <w:shd w:val="clear" w:color="auto" w:fill="D9D9D9"/>
          </w:tcPr>
          <w:p w14:paraId="0F256937" w14:textId="77777777" w:rsidR="00937A2B" w:rsidRDefault="00937A2B">
            <w:pPr>
              <w:rPr>
                <w:sz w:val="2"/>
                <w:szCs w:val="2"/>
              </w:rPr>
            </w:pPr>
          </w:p>
        </w:tc>
      </w:tr>
      <w:tr w:rsidR="00937A2B" w14:paraId="1CE5C803" w14:textId="77777777">
        <w:trPr>
          <w:trHeight w:val="488"/>
        </w:trPr>
        <w:tc>
          <w:tcPr>
            <w:tcW w:w="1454" w:type="dxa"/>
            <w:vMerge/>
            <w:tcBorders>
              <w:top w:val="nil"/>
              <w:left w:val="nil"/>
              <w:bottom w:val="nil"/>
            </w:tcBorders>
            <w:shd w:val="clear" w:color="auto" w:fill="808080"/>
          </w:tcPr>
          <w:p w14:paraId="68DCE73B" w14:textId="77777777" w:rsidR="00937A2B" w:rsidRDefault="00937A2B">
            <w:pPr>
              <w:rPr>
                <w:sz w:val="2"/>
                <w:szCs w:val="2"/>
              </w:rPr>
            </w:pPr>
          </w:p>
        </w:tc>
        <w:tc>
          <w:tcPr>
            <w:tcW w:w="1498" w:type="dxa"/>
            <w:tcBorders>
              <w:bottom w:val="nil"/>
            </w:tcBorders>
            <w:shd w:val="clear" w:color="auto" w:fill="D9D9D9"/>
          </w:tcPr>
          <w:p w14:paraId="7D9FBF69" w14:textId="77777777" w:rsidR="00937A2B" w:rsidRDefault="00F92319">
            <w:pPr>
              <w:pStyle w:val="TableParagraph"/>
              <w:spacing w:before="3" w:line="243" w:lineRule="exact"/>
              <w:ind w:left="85"/>
              <w:rPr>
                <w:sz w:val="20"/>
              </w:rPr>
            </w:pPr>
            <w:r>
              <w:rPr>
                <w:sz w:val="20"/>
              </w:rPr>
              <w:t>C8</w:t>
            </w:r>
            <w:r>
              <w:rPr>
                <w:spacing w:val="-4"/>
                <w:sz w:val="20"/>
              </w:rPr>
              <w:t xml:space="preserve"> </w:t>
            </w:r>
            <w:r>
              <w:rPr>
                <w:spacing w:val="-2"/>
                <w:sz w:val="20"/>
              </w:rPr>
              <w:t>Flight</w:t>
            </w:r>
          </w:p>
          <w:p w14:paraId="747F1E72" w14:textId="77777777" w:rsidR="00937A2B" w:rsidRDefault="00F92319">
            <w:pPr>
              <w:pStyle w:val="TableParagraph"/>
              <w:spacing w:line="222" w:lineRule="exact"/>
              <w:ind w:left="85"/>
              <w:rPr>
                <w:sz w:val="20"/>
              </w:rPr>
            </w:pPr>
            <w:r>
              <w:rPr>
                <w:spacing w:val="-2"/>
                <w:sz w:val="20"/>
              </w:rPr>
              <w:t>Controls</w:t>
            </w:r>
          </w:p>
        </w:tc>
        <w:tc>
          <w:tcPr>
            <w:tcW w:w="5510" w:type="dxa"/>
            <w:gridSpan w:val="3"/>
            <w:vMerge/>
            <w:tcBorders>
              <w:top w:val="nil"/>
              <w:bottom w:val="nil"/>
              <w:right w:val="nil"/>
            </w:tcBorders>
            <w:shd w:val="clear" w:color="auto" w:fill="D9D9D9"/>
          </w:tcPr>
          <w:p w14:paraId="4BBFECA1" w14:textId="77777777" w:rsidR="00937A2B" w:rsidRDefault="00937A2B">
            <w:pPr>
              <w:rPr>
                <w:sz w:val="2"/>
                <w:szCs w:val="2"/>
              </w:rPr>
            </w:pPr>
          </w:p>
        </w:tc>
      </w:tr>
      <w:tr w:rsidR="00937A2B" w14:paraId="1500805D" w14:textId="77777777">
        <w:trPr>
          <w:trHeight w:val="290"/>
        </w:trPr>
        <w:tc>
          <w:tcPr>
            <w:tcW w:w="1454" w:type="dxa"/>
            <w:vMerge/>
            <w:tcBorders>
              <w:top w:val="nil"/>
              <w:left w:val="nil"/>
              <w:bottom w:val="nil"/>
            </w:tcBorders>
            <w:shd w:val="clear" w:color="auto" w:fill="808080"/>
          </w:tcPr>
          <w:p w14:paraId="3636E7AB" w14:textId="77777777" w:rsidR="00937A2B" w:rsidRDefault="00937A2B">
            <w:pPr>
              <w:rPr>
                <w:sz w:val="2"/>
                <w:szCs w:val="2"/>
              </w:rPr>
            </w:pPr>
          </w:p>
        </w:tc>
        <w:tc>
          <w:tcPr>
            <w:tcW w:w="1498" w:type="dxa"/>
            <w:tcBorders>
              <w:top w:val="nil"/>
              <w:bottom w:val="nil"/>
            </w:tcBorders>
          </w:tcPr>
          <w:p w14:paraId="73625705" w14:textId="77777777" w:rsidR="00937A2B" w:rsidRDefault="00F92319">
            <w:pPr>
              <w:pStyle w:val="TableParagraph"/>
              <w:tabs>
                <w:tab w:val="left" w:pos="1454"/>
              </w:tabs>
              <w:spacing w:before="47" w:line="223" w:lineRule="exact"/>
              <w:ind w:left="-1" w:right="-15"/>
              <w:rPr>
                <w:sz w:val="20"/>
              </w:rPr>
            </w:pPr>
            <w:r>
              <w:rPr>
                <w:color w:val="000000"/>
                <w:spacing w:val="37"/>
                <w:sz w:val="20"/>
                <w:shd w:val="clear" w:color="auto" w:fill="D9D9D9"/>
              </w:rPr>
              <w:t xml:space="preserve"> </w:t>
            </w:r>
            <w:r>
              <w:rPr>
                <w:color w:val="000000"/>
                <w:sz w:val="20"/>
                <w:shd w:val="clear" w:color="auto" w:fill="D9D9D9"/>
              </w:rPr>
              <w:t>C9</w:t>
            </w:r>
            <w:r>
              <w:rPr>
                <w:color w:val="000000"/>
                <w:spacing w:val="-1"/>
                <w:sz w:val="20"/>
                <w:shd w:val="clear" w:color="auto" w:fill="D9D9D9"/>
              </w:rPr>
              <w:t xml:space="preserve"> </w:t>
            </w:r>
            <w:r>
              <w:rPr>
                <w:color w:val="000000"/>
                <w:spacing w:val="-4"/>
                <w:sz w:val="20"/>
                <w:shd w:val="clear" w:color="auto" w:fill="D9D9D9"/>
              </w:rPr>
              <w:t>Fuel</w:t>
            </w:r>
            <w:r>
              <w:rPr>
                <w:color w:val="000000"/>
                <w:sz w:val="20"/>
                <w:shd w:val="clear" w:color="auto" w:fill="D9D9D9"/>
              </w:rPr>
              <w:tab/>
            </w:r>
          </w:p>
        </w:tc>
        <w:tc>
          <w:tcPr>
            <w:tcW w:w="5510" w:type="dxa"/>
            <w:gridSpan w:val="3"/>
            <w:vMerge/>
            <w:tcBorders>
              <w:top w:val="nil"/>
              <w:bottom w:val="nil"/>
              <w:right w:val="nil"/>
            </w:tcBorders>
            <w:shd w:val="clear" w:color="auto" w:fill="D9D9D9"/>
          </w:tcPr>
          <w:p w14:paraId="1EB15B19" w14:textId="77777777" w:rsidR="00937A2B" w:rsidRDefault="00937A2B">
            <w:pPr>
              <w:rPr>
                <w:sz w:val="2"/>
                <w:szCs w:val="2"/>
              </w:rPr>
            </w:pPr>
          </w:p>
        </w:tc>
      </w:tr>
    </w:tbl>
    <w:p w14:paraId="4F491EB1" w14:textId="77777777" w:rsidR="00937A2B" w:rsidRDefault="00937A2B">
      <w:pPr>
        <w:rPr>
          <w:sz w:val="2"/>
          <w:szCs w:val="2"/>
        </w:rPr>
        <w:sectPr w:rsidR="00937A2B">
          <w:pgSz w:w="11910" w:h="16840"/>
          <w:pgMar w:top="1940" w:right="1080" w:bottom="1180" w:left="1080" w:header="886" w:footer="994" w:gutter="0"/>
          <w:cols w:space="720"/>
        </w:sectPr>
      </w:pPr>
    </w:p>
    <w:p w14:paraId="432B3AE7" w14:textId="77777777" w:rsidR="00937A2B" w:rsidRDefault="00937A2B">
      <w:pPr>
        <w:pStyle w:val="BodyText"/>
        <w:spacing w:before="0"/>
        <w:ind w:left="0" w:firstLine="0"/>
        <w:jc w:val="left"/>
        <w:rPr>
          <w:sz w:val="11"/>
        </w:rPr>
      </w:pPr>
    </w:p>
    <w:tbl>
      <w:tblPr>
        <w:tblW w:w="0" w:type="auto"/>
        <w:tblInd w:w="95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1444"/>
        <w:gridCol w:w="1520"/>
        <w:gridCol w:w="2815"/>
        <w:gridCol w:w="1412"/>
        <w:gridCol w:w="1275"/>
      </w:tblGrid>
      <w:tr w:rsidR="00937A2B" w14:paraId="582844AF" w14:textId="77777777">
        <w:trPr>
          <w:trHeight w:val="243"/>
        </w:trPr>
        <w:tc>
          <w:tcPr>
            <w:tcW w:w="1444" w:type="dxa"/>
            <w:tcBorders>
              <w:top w:val="nil"/>
              <w:left w:val="nil"/>
            </w:tcBorders>
            <w:shd w:val="clear" w:color="auto" w:fill="808080"/>
          </w:tcPr>
          <w:p w14:paraId="6C7F7825" w14:textId="77777777" w:rsidR="00937A2B" w:rsidRDefault="00F92319">
            <w:pPr>
              <w:pStyle w:val="TableParagraph"/>
              <w:spacing w:before="1" w:line="222" w:lineRule="exact"/>
              <w:rPr>
                <w:b/>
                <w:sz w:val="20"/>
              </w:rPr>
            </w:pPr>
            <w:r>
              <w:rPr>
                <w:b/>
                <w:noProof/>
                <w:sz w:val="20"/>
              </w:rPr>
              <mc:AlternateContent>
                <mc:Choice Requires="wpg">
                  <w:drawing>
                    <wp:anchor distT="0" distB="0" distL="0" distR="0" simplePos="0" relativeHeight="481208832" behindDoc="1" locked="0" layoutInCell="1" allowOverlap="1" wp14:anchorId="77E8BF7B" wp14:editId="3706D5B6">
                      <wp:simplePos x="0" y="0"/>
                      <wp:positionH relativeFrom="column">
                        <wp:posOffset>0</wp:posOffset>
                      </wp:positionH>
                      <wp:positionV relativeFrom="paragraph">
                        <wp:posOffset>184042</wp:posOffset>
                      </wp:positionV>
                      <wp:extent cx="5374640" cy="7508875"/>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4640" cy="7508875"/>
                                <a:chOff x="0" y="0"/>
                                <a:chExt cx="5374640" cy="7508875"/>
                              </a:xfrm>
                            </wpg:grpSpPr>
                            <wps:wsp>
                              <wps:cNvPr id="177" name="Graphic 177"/>
                              <wps:cNvSpPr/>
                              <wps:spPr>
                                <a:xfrm>
                                  <a:off x="0" y="0"/>
                                  <a:ext cx="909955" cy="4926330"/>
                                </a:xfrm>
                                <a:custGeom>
                                  <a:avLst/>
                                  <a:gdLst/>
                                  <a:ahLst/>
                                  <a:cxnLst/>
                                  <a:rect l="l" t="t" r="r" b="b"/>
                                  <a:pathLst>
                                    <a:path w="909955" h="4926330">
                                      <a:moveTo>
                                        <a:pt x="909828" y="4615307"/>
                                      </a:moveTo>
                                      <a:lnTo>
                                        <a:pt x="0" y="4615307"/>
                                      </a:lnTo>
                                      <a:lnTo>
                                        <a:pt x="0" y="4926203"/>
                                      </a:lnTo>
                                      <a:lnTo>
                                        <a:pt x="909828" y="4926203"/>
                                      </a:lnTo>
                                      <a:lnTo>
                                        <a:pt x="909828" y="4615307"/>
                                      </a:lnTo>
                                      <a:close/>
                                    </a:path>
                                    <a:path w="909955" h="4926330">
                                      <a:moveTo>
                                        <a:pt x="909828" y="0"/>
                                      </a:moveTo>
                                      <a:lnTo>
                                        <a:pt x="0" y="0"/>
                                      </a:lnTo>
                                      <a:lnTo>
                                        <a:pt x="0" y="309372"/>
                                      </a:lnTo>
                                      <a:lnTo>
                                        <a:pt x="0" y="649236"/>
                                      </a:lnTo>
                                      <a:lnTo>
                                        <a:pt x="0" y="4587875"/>
                                      </a:lnTo>
                                      <a:lnTo>
                                        <a:pt x="909828" y="4587875"/>
                                      </a:lnTo>
                                      <a:lnTo>
                                        <a:pt x="909828" y="309372"/>
                                      </a:lnTo>
                                      <a:lnTo>
                                        <a:pt x="909828" y="0"/>
                                      </a:lnTo>
                                      <a:close/>
                                    </a:path>
                                  </a:pathLst>
                                </a:custGeom>
                                <a:solidFill>
                                  <a:srgbClr val="808080"/>
                                </a:solidFill>
                              </wps:spPr>
                              <wps:bodyPr wrap="square" lIns="0" tIns="0" rIns="0" bIns="0" rtlCol="0">
                                <a:prstTxWarp prst="textNoShape">
                                  <a:avLst/>
                                </a:prstTxWarp>
                                <a:noAutofit/>
                              </wps:bodyPr>
                            </wps:wsp>
                            <wps:wsp>
                              <wps:cNvPr id="178" name="Graphic 178"/>
                              <wps:cNvSpPr/>
                              <wps:spPr>
                                <a:xfrm>
                                  <a:off x="1888617" y="4615307"/>
                                  <a:ext cx="3486150" cy="311150"/>
                                </a:xfrm>
                                <a:custGeom>
                                  <a:avLst/>
                                  <a:gdLst/>
                                  <a:ahLst/>
                                  <a:cxnLst/>
                                  <a:rect l="l" t="t" r="r" b="b"/>
                                  <a:pathLst>
                                    <a:path w="3486150" h="311150">
                                      <a:moveTo>
                                        <a:pt x="0" y="310896"/>
                                      </a:moveTo>
                                      <a:lnTo>
                                        <a:pt x="3486023" y="310896"/>
                                      </a:lnTo>
                                      <a:lnTo>
                                        <a:pt x="3486023" y="0"/>
                                      </a:lnTo>
                                      <a:lnTo>
                                        <a:pt x="0" y="0"/>
                                      </a:lnTo>
                                      <a:lnTo>
                                        <a:pt x="0" y="310896"/>
                                      </a:lnTo>
                                      <a:close/>
                                    </a:path>
                                  </a:pathLst>
                                </a:custGeom>
                                <a:solidFill>
                                  <a:srgbClr val="D9D9D9"/>
                                </a:solidFill>
                              </wps:spPr>
                              <wps:bodyPr wrap="square" lIns="0" tIns="0" rIns="0" bIns="0" rtlCol="0">
                                <a:prstTxWarp prst="textNoShape">
                                  <a:avLst/>
                                </a:prstTxWarp>
                                <a:noAutofit/>
                              </wps:bodyPr>
                            </wps:wsp>
                            <wps:wsp>
                              <wps:cNvPr id="179" name="Graphic 179"/>
                              <wps:cNvSpPr/>
                              <wps:spPr>
                                <a:xfrm>
                                  <a:off x="0" y="1481708"/>
                                  <a:ext cx="909955" cy="3937635"/>
                                </a:xfrm>
                                <a:custGeom>
                                  <a:avLst/>
                                  <a:gdLst/>
                                  <a:ahLst/>
                                  <a:cxnLst/>
                                  <a:rect l="l" t="t" r="r" b="b"/>
                                  <a:pathLst>
                                    <a:path w="909955" h="3937635">
                                      <a:moveTo>
                                        <a:pt x="909828" y="3133598"/>
                                      </a:moveTo>
                                      <a:lnTo>
                                        <a:pt x="0" y="3133598"/>
                                      </a:lnTo>
                                      <a:lnTo>
                                        <a:pt x="0" y="3937127"/>
                                      </a:lnTo>
                                      <a:lnTo>
                                        <a:pt x="909828" y="3937127"/>
                                      </a:lnTo>
                                      <a:lnTo>
                                        <a:pt x="909828" y="3133598"/>
                                      </a:lnTo>
                                      <a:close/>
                                    </a:path>
                                    <a:path w="909955" h="3937635">
                                      <a:moveTo>
                                        <a:pt x="909828" y="0"/>
                                      </a:moveTo>
                                      <a:lnTo>
                                        <a:pt x="0" y="0"/>
                                      </a:lnTo>
                                      <a:lnTo>
                                        <a:pt x="0" y="3106166"/>
                                      </a:lnTo>
                                      <a:lnTo>
                                        <a:pt x="909828" y="3106166"/>
                                      </a:lnTo>
                                      <a:lnTo>
                                        <a:pt x="909828" y="0"/>
                                      </a:lnTo>
                                      <a:close/>
                                    </a:path>
                                  </a:pathLst>
                                </a:custGeom>
                                <a:solidFill>
                                  <a:srgbClr val="808080"/>
                                </a:solidFill>
                              </wps:spPr>
                              <wps:bodyPr wrap="square" lIns="0" tIns="0" rIns="0" bIns="0" rtlCol="0">
                                <a:prstTxWarp prst="textNoShape">
                                  <a:avLst/>
                                </a:prstTxWarp>
                                <a:noAutofit/>
                              </wps:bodyPr>
                            </wps:wsp>
                            <wps:wsp>
                              <wps:cNvPr id="180" name="Graphic 180"/>
                              <wps:cNvSpPr/>
                              <wps:spPr>
                                <a:xfrm>
                                  <a:off x="1888617" y="4615307"/>
                                  <a:ext cx="3486150" cy="803910"/>
                                </a:xfrm>
                                <a:custGeom>
                                  <a:avLst/>
                                  <a:gdLst/>
                                  <a:ahLst/>
                                  <a:cxnLst/>
                                  <a:rect l="l" t="t" r="r" b="b"/>
                                  <a:pathLst>
                                    <a:path w="3486150" h="803910">
                                      <a:moveTo>
                                        <a:pt x="0" y="803528"/>
                                      </a:moveTo>
                                      <a:lnTo>
                                        <a:pt x="3486023" y="803528"/>
                                      </a:lnTo>
                                      <a:lnTo>
                                        <a:pt x="3486023" y="0"/>
                                      </a:lnTo>
                                      <a:lnTo>
                                        <a:pt x="0" y="0"/>
                                      </a:lnTo>
                                      <a:lnTo>
                                        <a:pt x="0" y="803528"/>
                                      </a:lnTo>
                                      <a:close/>
                                    </a:path>
                                  </a:pathLst>
                                </a:custGeom>
                                <a:solidFill>
                                  <a:srgbClr val="D9D9D9"/>
                                </a:solidFill>
                              </wps:spPr>
                              <wps:bodyPr wrap="square" lIns="0" tIns="0" rIns="0" bIns="0" rtlCol="0">
                                <a:prstTxWarp prst="textNoShape">
                                  <a:avLst/>
                                </a:prstTxWarp>
                                <a:noAutofit/>
                              </wps:bodyPr>
                            </wps:wsp>
                            <wps:wsp>
                              <wps:cNvPr id="181" name="Graphic 181"/>
                              <wps:cNvSpPr/>
                              <wps:spPr>
                                <a:xfrm>
                                  <a:off x="0" y="1820036"/>
                                  <a:ext cx="909955" cy="3938904"/>
                                </a:xfrm>
                                <a:custGeom>
                                  <a:avLst/>
                                  <a:gdLst/>
                                  <a:ahLst/>
                                  <a:cxnLst/>
                                  <a:rect l="l" t="t" r="r" b="b"/>
                                  <a:pathLst>
                                    <a:path w="909955" h="3938904">
                                      <a:moveTo>
                                        <a:pt x="909828" y="2795270"/>
                                      </a:moveTo>
                                      <a:lnTo>
                                        <a:pt x="0" y="2795270"/>
                                      </a:lnTo>
                                      <a:lnTo>
                                        <a:pt x="0" y="3938651"/>
                                      </a:lnTo>
                                      <a:lnTo>
                                        <a:pt x="909828" y="3938651"/>
                                      </a:lnTo>
                                      <a:lnTo>
                                        <a:pt x="909828" y="2795270"/>
                                      </a:lnTo>
                                      <a:close/>
                                    </a:path>
                                    <a:path w="909955" h="3938904">
                                      <a:moveTo>
                                        <a:pt x="909828" y="0"/>
                                      </a:moveTo>
                                      <a:lnTo>
                                        <a:pt x="0" y="0"/>
                                      </a:lnTo>
                                      <a:lnTo>
                                        <a:pt x="0" y="2767838"/>
                                      </a:lnTo>
                                      <a:lnTo>
                                        <a:pt x="909828" y="2767838"/>
                                      </a:lnTo>
                                      <a:lnTo>
                                        <a:pt x="909828" y="0"/>
                                      </a:lnTo>
                                      <a:close/>
                                    </a:path>
                                  </a:pathLst>
                                </a:custGeom>
                                <a:solidFill>
                                  <a:srgbClr val="808080"/>
                                </a:solidFill>
                              </wps:spPr>
                              <wps:bodyPr wrap="square" lIns="0" tIns="0" rIns="0" bIns="0" rtlCol="0">
                                <a:prstTxWarp prst="textNoShape">
                                  <a:avLst/>
                                </a:prstTxWarp>
                                <a:noAutofit/>
                              </wps:bodyPr>
                            </wps:wsp>
                            <wps:wsp>
                              <wps:cNvPr id="182" name="Graphic 182"/>
                              <wps:cNvSpPr/>
                              <wps:spPr>
                                <a:xfrm>
                                  <a:off x="1888617" y="4615307"/>
                                  <a:ext cx="3486150" cy="1143635"/>
                                </a:xfrm>
                                <a:custGeom>
                                  <a:avLst/>
                                  <a:gdLst/>
                                  <a:ahLst/>
                                  <a:cxnLst/>
                                  <a:rect l="l" t="t" r="r" b="b"/>
                                  <a:pathLst>
                                    <a:path w="3486150" h="1143635">
                                      <a:moveTo>
                                        <a:pt x="0" y="1143381"/>
                                      </a:moveTo>
                                      <a:lnTo>
                                        <a:pt x="3486023" y="1143381"/>
                                      </a:lnTo>
                                      <a:lnTo>
                                        <a:pt x="3486023" y="0"/>
                                      </a:lnTo>
                                      <a:lnTo>
                                        <a:pt x="0" y="0"/>
                                      </a:lnTo>
                                      <a:lnTo>
                                        <a:pt x="0" y="1143381"/>
                                      </a:lnTo>
                                      <a:close/>
                                    </a:path>
                                  </a:pathLst>
                                </a:custGeom>
                                <a:solidFill>
                                  <a:srgbClr val="D9D9D9"/>
                                </a:solidFill>
                              </wps:spPr>
                              <wps:bodyPr wrap="square" lIns="0" tIns="0" rIns="0" bIns="0" rtlCol="0">
                                <a:prstTxWarp prst="textNoShape">
                                  <a:avLst/>
                                </a:prstTxWarp>
                                <a:noAutofit/>
                              </wps:bodyPr>
                            </wps:wsp>
                            <wps:wsp>
                              <wps:cNvPr id="183" name="Graphic 183"/>
                              <wps:cNvSpPr/>
                              <wps:spPr>
                                <a:xfrm>
                                  <a:off x="0" y="2002916"/>
                                  <a:ext cx="909955" cy="3938904"/>
                                </a:xfrm>
                                <a:custGeom>
                                  <a:avLst/>
                                  <a:gdLst/>
                                  <a:ahLst/>
                                  <a:cxnLst/>
                                  <a:rect l="l" t="t" r="r" b="b"/>
                                  <a:pathLst>
                                    <a:path w="909955" h="3938904">
                                      <a:moveTo>
                                        <a:pt x="909828" y="2612390"/>
                                      </a:moveTo>
                                      <a:lnTo>
                                        <a:pt x="0" y="2612390"/>
                                      </a:lnTo>
                                      <a:lnTo>
                                        <a:pt x="0" y="3938651"/>
                                      </a:lnTo>
                                      <a:lnTo>
                                        <a:pt x="909828" y="3938651"/>
                                      </a:lnTo>
                                      <a:lnTo>
                                        <a:pt x="909828" y="2612390"/>
                                      </a:lnTo>
                                      <a:close/>
                                    </a:path>
                                    <a:path w="909955" h="3938904">
                                      <a:moveTo>
                                        <a:pt x="909828" y="0"/>
                                      </a:moveTo>
                                      <a:lnTo>
                                        <a:pt x="0" y="0"/>
                                      </a:lnTo>
                                      <a:lnTo>
                                        <a:pt x="0" y="2584958"/>
                                      </a:lnTo>
                                      <a:lnTo>
                                        <a:pt x="909828" y="2584958"/>
                                      </a:lnTo>
                                      <a:lnTo>
                                        <a:pt x="909828" y="0"/>
                                      </a:lnTo>
                                      <a:close/>
                                    </a:path>
                                  </a:pathLst>
                                </a:custGeom>
                                <a:solidFill>
                                  <a:srgbClr val="808080"/>
                                </a:solidFill>
                              </wps:spPr>
                              <wps:bodyPr wrap="square" lIns="0" tIns="0" rIns="0" bIns="0" rtlCol="0">
                                <a:prstTxWarp prst="textNoShape">
                                  <a:avLst/>
                                </a:prstTxWarp>
                                <a:noAutofit/>
                              </wps:bodyPr>
                            </wps:wsp>
                            <wps:wsp>
                              <wps:cNvPr id="184" name="Graphic 184"/>
                              <wps:cNvSpPr/>
                              <wps:spPr>
                                <a:xfrm>
                                  <a:off x="1888617" y="4615307"/>
                                  <a:ext cx="3486150" cy="1326515"/>
                                </a:xfrm>
                                <a:custGeom>
                                  <a:avLst/>
                                  <a:gdLst/>
                                  <a:ahLst/>
                                  <a:cxnLst/>
                                  <a:rect l="l" t="t" r="r" b="b"/>
                                  <a:pathLst>
                                    <a:path w="3486150" h="1326515">
                                      <a:moveTo>
                                        <a:pt x="0" y="1326261"/>
                                      </a:moveTo>
                                      <a:lnTo>
                                        <a:pt x="3486023" y="1326261"/>
                                      </a:lnTo>
                                      <a:lnTo>
                                        <a:pt x="3486023" y="0"/>
                                      </a:lnTo>
                                      <a:lnTo>
                                        <a:pt x="0" y="0"/>
                                      </a:lnTo>
                                      <a:lnTo>
                                        <a:pt x="0" y="1326261"/>
                                      </a:lnTo>
                                      <a:close/>
                                    </a:path>
                                  </a:pathLst>
                                </a:custGeom>
                                <a:solidFill>
                                  <a:srgbClr val="D9D9D9"/>
                                </a:solidFill>
                              </wps:spPr>
                              <wps:bodyPr wrap="square" lIns="0" tIns="0" rIns="0" bIns="0" rtlCol="0">
                                <a:prstTxWarp prst="textNoShape">
                                  <a:avLst/>
                                </a:prstTxWarp>
                                <a:noAutofit/>
                              </wps:bodyPr>
                            </wps:wsp>
                            <wps:wsp>
                              <wps:cNvPr id="185" name="Graphic 185"/>
                              <wps:cNvSpPr/>
                              <wps:spPr>
                                <a:xfrm>
                                  <a:off x="0" y="2187320"/>
                                  <a:ext cx="909955" cy="3938904"/>
                                </a:xfrm>
                                <a:custGeom>
                                  <a:avLst/>
                                  <a:gdLst/>
                                  <a:ahLst/>
                                  <a:cxnLst/>
                                  <a:rect l="l" t="t" r="r" b="b"/>
                                  <a:pathLst>
                                    <a:path w="909955" h="3938904">
                                      <a:moveTo>
                                        <a:pt x="909828" y="2427986"/>
                                      </a:moveTo>
                                      <a:lnTo>
                                        <a:pt x="0" y="2427986"/>
                                      </a:lnTo>
                                      <a:lnTo>
                                        <a:pt x="0" y="3938651"/>
                                      </a:lnTo>
                                      <a:lnTo>
                                        <a:pt x="909828" y="3938651"/>
                                      </a:lnTo>
                                      <a:lnTo>
                                        <a:pt x="909828" y="2427986"/>
                                      </a:lnTo>
                                      <a:close/>
                                    </a:path>
                                    <a:path w="909955" h="3938904">
                                      <a:moveTo>
                                        <a:pt x="909828" y="0"/>
                                      </a:moveTo>
                                      <a:lnTo>
                                        <a:pt x="0" y="0"/>
                                      </a:lnTo>
                                      <a:lnTo>
                                        <a:pt x="0" y="2400554"/>
                                      </a:lnTo>
                                      <a:lnTo>
                                        <a:pt x="909828" y="2400554"/>
                                      </a:lnTo>
                                      <a:lnTo>
                                        <a:pt x="909828" y="0"/>
                                      </a:lnTo>
                                      <a:close/>
                                    </a:path>
                                  </a:pathLst>
                                </a:custGeom>
                                <a:solidFill>
                                  <a:srgbClr val="808080"/>
                                </a:solidFill>
                              </wps:spPr>
                              <wps:bodyPr wrap="square" lIns="0" tIns="0" rIns="0" bIns="0" rtlCol="0">
                                <a:prstTxWarp prst="textNoShape">
                                  <a:avLst/>
                                </a:prstTxWarp>
                                <a:noAutofit/>
                              </wps:bodyPr>
                            </wps:wsp>
                            <wps:wsp>
                              <wps:cNvPr id="186" name="Graphic 186"/>
                              <wps:cNvSpPr/>
                              <wps:spPr>
                                <a:xfrm>
                                  <a:off x="1888617" y="4615307"/>
                                  <a:ext cx="3486150" cy="1510665"/>
                                </a:xfrm>
                                <a:custGeom>
                                  <a:avLst/>
                                  <a:gdLst/>
                                  <a:ahLst/>
                                  <a:cxnLst/>
                                  <a:rect l="l" t="t" r="r" b="b"/>
                                  <a:pathLst>
                                    <a:path w="3486150" h="1510665">
                                      <a:moveTo>
                                        <a:pt x="0" y="1510664"/>
                                      </a:moveTo>
                                      <a:lnTo>
                                        <a:pt x="3486023" y="1510664"/>
                                      </a:lnTo>
                                      <a:lnTo>
                                        <a:pt x="3486023" y="0"/>
                                      </a:lnTo>
                                      <a:lnTo>
                                        <a:pt x="0" y="0"/>
                                      </a:lnTo>
                                      <a:lnTo>
                                        <a:pt x="0" y="1510664"/>
                                      </a:lnTo>
                                      <a:close/>
                                    </a:path>
                                  </a:pathLst>
                                </a:custGeom>
                                <a:solidFill>
                                  <a:srgbClr val="D9D9D9"/>
                                </a:solidFill>
                              </wps:spPr>
                              <wps:bodyPr wrap="square" lIns="0" tIns="0" rIns="0" bIns="0" rtlCol="0">
                                <a:prstTxWarp prst="textNoShape">
                                  <a:avLst/>
                                </a:prstTxWarp>
                                <a:noAutofit/>
                              </wps:bodyPr>
                            </wps:wsp>
                            <wps:wsp>
                              <wps:cNvPr id="187" name="Graphic 187"/>
                              <wps:cNvSpPr/>
                              <wps:spPr>
                                <a:xfrm>
                                  <a:off x="0" y="2525648"/>
                                  <a:ext cx="909955" cy="3938904"/>
                                </a:xfrm>
                                <a:custGeom>
                                  <a:avLst/>
                                  <a:gdLst/>
                                  <a:ahLst/>
                                  <a:cxnLst/>
                                  <a:rect l="l" t="t" r="r" b="b"/>
                                  <a:pathLst>
                                    <a:path w="909955" h="3938904">
                                      <a:moveTo>
                                        <a:pt x="909828" y="2089658"/>
                                      </a:moveTo>
                                      <a:lnTo>
                                        <a:pt x="0" y="2089658"/>
                                      </a:lnTo>
                                      <a:lnTo>
                                        <a:pt x="0" y="3938651"/>
                                      </a:lnTo>
                                      <a:lnTo>
                                        <a:pt x="909828" y="3938651"/>
                                      </a:lnTo>
                                      <a:lnTo>
                                        <a:pt x="909828" y="2089658"/>
                                      </a:lnTo>
                                      <a:close/>
                                    </a:path>
                                    <a:path w="909955" h="3938904">
                                      <a:moveTo>
                                        <a:pt x="909828" y="0"/>
                                      </a:moveTo>
                                      <a:lnTo>
                                        <a:pt x="0" y="0"/>
                                      </a:lnTo>
                                      <a:lnTo>
                                        <a:pt x="0" y="2062226"/>
                                      </a:lnTo>
                                      <a:lnTo>
                                        <a:pt x="909828" y="2062226"/>
                                      </a:lnTo>
                                      <a:lnTo>
                                        <a:pt x="909828" y="0"/>
                                      </a:lnTo>
                                      <a:close/>
                                    </a:path>
                                  </a:pathLst>
                                </a:custGeom>
                                <a:solidFill>
                                  <a:srgbClr val="808080"/>
                                </a:solidFill>
                              </wps:spPr>
                              <wps:bodyPr wrap="square" lIns="0" tIns="0" rIns="0" bIns="0" rtlCol="0">
                                <a:prstTxWarp prst="textNoShape">
                                  <a:avLst/>
                                </a:prstTxWarp>
                                <a:noAutofit/>
                              </wps:bodyPr>
                            </wps:wsp>
                            <wps:wsp>
                              <wps:cNvPr id="188" name="Graphic 188"/>
                              <wps:cNvSpPr/>
                              <wps:spPr>
                                <a:xfrm>
                                  <a:off x="1888617" y="4615307"/>
                                  <a:ext cx="3486150" cy="1849120"/>
                                </a:xfrm>
                                <a:custGeom>
                                  <a:avLst/>
                                  <a:gdLst/>
                                  <a:ahLst/>
                                  <a:cxnLst/>
                                  <a:rect l="l" t="t" r="r" b="b"/>
                                  <a:pathLst>
                                    <a:path w="3486150" h="1849120">
                                      <a:moveTo>
                                        <a:pt x="0" y="1848993"/>
                                      </a:moveTo>
                                      <a:lnTo>
                                        <a:pt x="3486023" y="1848993"/>
                                      </a:lnTo>
                                      <a:lnTo>
                                        <a:pt x="3486023" y="0"/>
                                      </a:lnTo>
                                      <a:lnTo>
                                        <a:pt x="0" y="0"/>
                                      </a:lnTo>
                                      <a:lnTo>
                                        <a:pt x="0" y="1848993"/>
                                      </a:lnTo>
                                      <a:close/>
                                    </a:path>
                                  </a:pathLst>
                                </a:custGeom>
                                <a:solidFill>
                                  <a:srgbClr val="D9D9D9"/>
                                </a:solidFill>
                              </wps:spPr>
                              <wps:bodyPr wrap="square" lIns="0" tIns="0" rIns="0" bIns="0" rtlCol="0">
                                <a:prstTxWarp prst="textNoShape">
                                  <a:avLst/>
                                </a:prstTxWarp>
                                <a:noAutofit/>
                              </wps:bodyPr>
                            </wps:wsp>
                            <wps:wsp>
                              <wps:cNvPr id="189" name="Graphic 189"/>
                              <wps:cNvSpPr/>
                              <wps:spPr>
                                <a:xfrm>
                                  <a:off x="0" y="2863976"/>
                                  <a:ext cx="909955" cy="3938904"/>
                                </a:xfrm>
                                <a:custGeom>
                                  <a:avLst/>
                                  <a:gdLst/>
                                  <a:ahLst/>
                                  <a:cxnLst/>
                                  <a:rect l="l" t="t" r="r" b="b"/>
                                  <a:pathLst>
                                    <a:path w="909955" h="3938904">
                                      <a:moveTo>
                                        <a:pt x="909828" y="1751330"/>
                                      </a:moveTo>
                                      <a:lnTo>
                                        <a:pt x="0" y="1751330"/>
                                      </a:lnTo>
                                      <a:lnTo>
                                        <a:pt x="0" y="3938651"/>
                                      </a:lnTo>
                                      <a:lnTo>
                                        <a:pt x="909828" y="3938651"/>
                                      </a:lnTo>
                                      <a:lnTo>
                                        <a:pt x="909828" y="1751330"/>
                                      </a:lnTo>
                                      <a:close/>
                                    </a:path>
                                    <a:path w="909955" h="3938904">
                                      <a:moveTo>
                                        <a:pt x="909828" y="0"/>
                                      </a:moveTo>
                                      <a:lnTo>
                                        <a:pt x="0" y="0"/>
                                      </a:lnTo>
                                      <a:lnTo>
                                        <a:pt x="0" y="1723898"/>
                                      </a:lnTo>
                                      <a:lnTo>
                                        <a:pt x="909828" y="1723898"/>
                                      </a:lnTo>
                                      <a:lnTo>
                                        <a:pt x="909828" y="0"/>
                                      </a:lnTo>
                                      <a:close/>
                                    </a:path>
                                  </a:pathLst>
                                </a:custGeom>
                                <a:solidFill>
                                  <a:srgbClr val="808080"/>
                                </a:solidFill>
                              </wps:spPr>
                              <wps:bodyPr wrap="square" lIns="0" tIns="0" rIns="0" bIns="0" rtlCol="0">
                                <a:prstTxWarp prst="textNoShape">
                                  <a:avLst/>
                                </a:prstTxWarp>
                                <a:noAutofit/>
                              </wps:bodyPr>
                            </wps:wsp>
                            <wps:wsp>
                              <wps:cNvPr id="190" name="Graphic 190"/>
                              <wps:cNvSpPr/>
                              <wps:spPr>
                                <a:xfrm>
                                  <a:off x="1888617" y="4615307"/>
                                  <a:ext cx="3486150" cy="2187575"/>
                                </a:xfrm>
                                <a:custGeom>
                                  <a:avLst/>
                                  <a:gdLst/>
                                  <a:ahLst/>
                                  <a:cxnLst/>
                                  <a:rect l="l" t="t" r="r" b="b"/>
                                  <a:pathLst>
                                    <a:path w="3486150" h="2187575">
                                      <a:moveTo>
                                        <a:pt x="0" y="2187321"/>
                                      </a:moveTo>
                                      <a:lnTo>
                                        <a:pt x="3486023" y="2187321"/>
                                      </a:lnTo>
                                      <a:lnTo>
                                        <a:pt x="3486023" y="0"/>
                                      </a:lnTo>
                                      <a:lnTo>
                                        <a:pt x="0" y="0"/>
                                      </a:lnTo>
                                      <a:lnTo>
                                        <a:pt x="0" y="2187321"/>
                                      </a:lnTo>
                                      <a:close/>
                                    </a:path>
                                  </a:pathLst>
                                </a:custGeom>
                                <a:solidFill>
                                  <a:srgbClr val="D9D9D9"/>
                                </a:solidFill>
                              </wps:spPr>
                              <wps:bodyPr wrap="square" lIns="0" tIns="0" rIns="0" bIns="0" rtlCol="0">
                                <a:prstTxWarp prst="textNoShape">
                                  <a:avLst/>
                                </a:prstTxWarp>
                                <a:noAutofit/>
                              </wps:bodyPr>
                            </wps:wsp>
                            <wps:wsp>
                              <wps:cNvPr id="191" name="Graphic 191"/>
                              <wps:cNvSpPr/>
                              <wps:spPr>
                                <a:xfrm>
                                  <a:off x="0" y="3048380"/>
                                  <a:ext cx="909955" cy="3937635"/>
                                </a:xfrm>
                                <a:custGeom>
                                  <a:avLst/>
                                  <a:gdLst/>
                                  <a:ahLst/>
                                  <a:cxnLst/>
                                  <a:rect l="l" t="t" r="r" b="b"/>
                                  <a:pathLst>
                                    <a:path w="909955" h="3937635">
                                      <a:moveTo>
                                        <a:pt x="909828" y="1566926"/>
                                      </a:moveTo>
                                      <a:lnTo>
                                        <a:pt x="0" y="1566926"/>
                                      </a:lnTo>
                                      <a:lnTo>
                                        <a:pt x="0" y="3937127"/>
                                      </a:lnTo>
                                      <a:lnTo>
                                        <a:pt x="909828" y="3937127"/>
                                      </a:lnTo>
                                      <a:lnTo>
                                        <a:pt x="909828" y="1566926"/>
                                      </a:lnTo>
                                      <a:close/>
                                    </a:path>
                                    <a:path w="909955" h="3937635">
                                      <a:moveTo>
                                        <a:pt x="909828" y="0"/>
                                      </a:moveTo>
                                      <a:lnTo>
                                        <a:pt x="0" y="0"/>
                                      </a:lnTo>
                                      <a:lnTo>
                                        <a:pt x="0" y="1539494"/>
                                      </a:lnTo>
                                      <a:lnTo>
                                        <a:pt x="909828" y="1539494"/>
                                      </a:lnTo>
                                      <a:lnTo>
                                        <a:pt x="909828" y="0"/>
                                      </a:lnTo>
                                      <a:close/>
                                    </a:path>
                                  </a:pathLst>
                                </a:custGeom>
                                <a:solidFill>
                                  <a:srgbClr val="808080"/>
                                </a:solidFill>
                              </wps:spPr>
                              <wps:bodyPr wrap="square" lIns="0" tIns="0" rIns="0" bIns="0" rtlCol="0">
                                <a:prstTxWarp prst="textNoShape">
                                  <a:avLst/>
                                </a:prstTxWarp>
                                <a:noAutofit/>
                              </wps:bodyPr>
                            </wps:wsp>
                            <wps:wsp>
                              <wps:cNvPr id="192" name="Graphic 192"/>
                              <wps:cNvSpPr/>
                              <wps:spPr>
                                <a:xfrm>
                                  <a:off x="1888617" y="4615307"/>
                                  <a:ext cx="3486150" cy="2370455"/>
                                </a:xfrm>
                                <a:custGeom>
                                  <a:avLst/>
                                  <a:gdLst/>
                                  <a:ahLst/>
                                  <a:cxnLst/>
                                  <a:rect l="l" t="t" r="r" b="b"/>
                                  <a:pathLst>
                                    <a:path w="3486150" h="2370455">
                                      <a:moveTo>
                                        <a:pt x="0" y="2370201"/>
                                      </a:moveTo>
                                      <a:lnTo>
                                        <a:pt x="3486023" y="2370201"/>
                                      </a:lnTo>
                                      <a:lnTo>
                                        <a:pt x="3486023" y="0"/>
                                      </a:lnTo>
                                      <a:lnTo>
                                        <a:pt x="0" y="0"/>
                                      </a:lnTo>
                                      <a:lnTo>
                                        <a:pt x="0" y="2370201"/>
                                      </a:lnTo>
                                      <a:close/>
                                    </a:path>
                                  </a:pathLst>
                                </a:custGeom>
                                <a:solidFill>
                                  <a:srgbClr val="D9D9D9"/>
                                </a:solidFill>
                              </wps:spPr>
                              <wps:bodyPr wrap="square" lIns="0" tIns="0" rIns="0" bIns="0" rtlCol="0">
                                <a:prstTxWarp prst="textNoShape">
                                  <a:avLst/>
                                </a:prstTxWarp>
                                <a:noAutofit/>
                              </wps:bodyPr>
                            </wps:wsp>
                            <wps:wsp>
                              <wps:cNvPr id="193" name="Graphic 193"/>
                              <wps:cNvSpPr/>
                              <wps:spPr>
                                <a:xfrm>
                                  <a:off x="0" y="3231273"/>
                                  <a:ext cx="909955" cy="3938904"/>
                                </a:xfrm>
                                <a:custGeom>
                                  <a:avLst/>
                                  <a:gdLst/>
                                  <a:ahLst/>
                                  <a:cxnLst/>
                                  <a:rect l="l" t="t" r="r" b="b"/>
                                  <a:pathLst>
                                    <a:path w="909955" h="3938904">
                                      <a:moveTo>
                                        <a:pt x="909828" y="1384033"/>
                                      </a:moveTo>
                                      <a:lnTo>
                                        <a:pt x="0" y="1384033"/>
                                      </a:lnTo>
                                      <a:lnTo>
                                        <a:pt x="0" y="3938638"/>
                                      </a:lnTo>
                                      <a:lnTo>
                                        <a:pt x="909828" y="3938638"/>
                                      </a:lnTo>
                                      <a:lnTo>
                                        <a:pt x="909828" y="1384033"/>
                                      </a:lnTo>
                                      <a:close/>
                                    </a:path>
                                    <a:path w="909955" h="3938904">
                                      <a:moveTo>
                                        <a:pt x="909828" y="0"/>
                                      </a:moveTo>
                                      <a:lnTo>
                                        <a:pt x="0" y="0"/>
                                      </a:lnTo>
                                      <a:lnTo>
                                        <a:pt x="0" y="1356601"/>
                                      </a:lnTo>
                                      <a:lnTo>
                                        <a:pt x="909828" y="1356601"/>
                                      </a:lnTo>
                                      <a:lnTo>
                                        <a:pt x="909828" y="0"/>
                                      </a:lnTo>
                                      <a:close/>
                                    </a:path>
                                  </a:pathLst>
                                </a:custGeom>
                                <a:solidFill>
                                  <a:srgbClr val="808080"/>
                                </a:solidFill>
                              </wps:spPr>
                              <wps:bodyPr wrap="square" lIns="0" tIns="0" rIns="0" bIns="0" rtlCol="0">
                                <a:prstTxWarp prst="textNoShape">
                                  <a:avLst/>
                                </a:prstTxWarp>
                                <a:noAutofit/>
                              </wps:bodyPr>
                            </wps:wsp>
                            <wps:wsp>
                              <wps:cNvPr id="194" name="Graphic 194"/>
                              <wps:cNvSpPr/>
                              <wps:spPr>
                                <a:xfrm>
                                  <a:off x="1888617" y="4615307"/>
                                  <a:ext cx="3486150" cy="2554605"/>
                                </a:xfrm>
                                <a:custGeom>
                                  <a:avLst/>
                                  <a:gdLst/>
                                  <a:ahLst/>
                                  <a:cxnLst/>
                                  <a:rect l="l" t="t" r="r" b="b"/>
                                  <a:pathLst>
                                    <a:path w="3486150" h="2554605">
                                      <a:moveTo>
                                        <a:pt x="0" y="2554605"/>
                                      </a:moveTo>
                                      <a:lnTo>
                                        <a:pt x="3486023" y="2554605"/>
                                      </a:lnTo>
                                      <a:lnTo>
                                        <a:pt x="3486023" y="0"/>
                                      </a:lnTo>
                                      <a:lnTo>
                                        <a:pt x="0" y="0"/>
                                      </a:lnTo>
                                      <a:lnTo>
                                        <a:pt x="0" y="2554605"/>
                                      </a:lnTo>
                                      <a:close/>
                                    </a:path>
                                  </a:pathLst>
                                </a:custGeom>
                                <a:solidFill>
                                  <a:srgbClr val="D9D9D9"/>
                                </a:solidFill>
                              </wps:spPr>
                              <wps:bodyPr wrap="square" lIns="0" tIns="0" rIns="0" bIns="0" rtlCol="0">
                                <a:prstTxWarp prst="textNoShape">
                                  <a:avLst/>
                                </a:prstTxWarp>
                                <a:noAutofit/>
                              </wps:bodyPr>
                            </wps:wsp>
                            <wps:wsp>
                              <wps:cNvPr id="195" name="Graphic 195"/>
                              <wps:cNvSpPr/>
                              <wps:spPr>
                                <a:xfrm>
                                  <a:off x="0" y="3569842"/>
                                  <a:ext cx="909955" cy="3938904"/>
                                </a:xfrm>
                                <a:custGeom>
                                  <a:avLst/>
                                  <a:gdLst/>
                                  <a:ahLst/>
                                  <a:cxnLst/>
                                  <a:rect l="l" t="t" r="r" b="b"/>
                                  <a:pathLst>
                                    <a:path w="909955" h="3938904">
                                      <a:moveTo>
                                        <a:pt x="909828" y="1045464"/>
                                      </a:moveTo>
                                      <a:lnTo>
                                        <a:pt x="0" y="1045464"/>
                                      </a:lnTo>
                                      <a:lnTo>
                                        <a:pt x="0" y="3938651"/>
                                      </a:lnTo>
                                      <a:lnTo>
                                        <a:pt x="909828" y="3938651"/>
                                      </a:lnTo>
                                      <a:lnTo>
                                        <a:pt x="909828" y="1045464"/>
                                      </a:lnTo>
                                      <a:close/>
                                    </a:path>
                                    <a:path w="909955" h="3938904">
                                      <a:moveTo>
                                        <a:pt x="909828" y="0"/>
                                      </a:moveTo>
                                      <a:lnTo>
                                        <a:pt x="0" y="0"/>
                                      </a:lnTo>
                                      <a:lnTo>
                                        <a:pt x="0" y="1018032"/>
                                      </a:lnTo>
                                      <a:lnTo>
                                        <a:pt x="909828" y="1018032"/>
                                      </a:lnTo>
                                      <a:lnTo>
                                        <a:pt x="909828" y="0"/>
                                      </a:lnTo>
                                      <a:close/>
                                    </a:path>
                                  </a:pathLst>
                                </a:custGeom>
                                <a:solidFill>
                                  <a:srgbClr val="808080"/>
                                </a:solidFill>
                              </wps:spPr>
                              <wps:bodyPr wrap="square" lIns="0" tIns="0" rIns="0" bIns="0" rtlCol="0">
                                <a:prstTxWarp prst="textNoShape">
                                  <a:avLst/>
                                </a:prstTxWarp>
                                <a:noAutofit/>
                              </wps:bodyPr>
                            </wps:wsp>
                            <wps:wsp>
                              <wps:cNvPr id="196" name="Graphic 196"/>
                              <wps:cNvSpPr/>
                              <wps:spPr>
                                <a:xfrm>
                                  <a:off x="1888617" y="4615307"/>
                                  <a:ext cx="3486150" cy="2893695"/>
                                </a:xfrm>
                                <a:custGeom>
                                  <a:avLst/>
                                  <a:gdLst/>
                                  <a:ahLst/>
                                  <a:cxnLst/>
                                  <a:rect l="l" t="t" r="r" b="b"/>
                                  <a:pathLst>
                                    <a:path w="3486150" h="2893695">
                                      <a:moveTo>
                                        <a:pt x="0" y="2893187"/>
                                      </a:moveTo>
                                      <a:lnTo>
                                        <a:pt x="3486023" y="2893187"/>
                                      </a:lnTo>
                                      <a:lnTo>
                                        <a:pt x="3486023" y="0"/>
                                      </a:lnTo>
                                      <a:lnTo>
                                        <a:pt x="0" y="0"/>
                                      </a:lnTo>
                                      <a:lnTo>
                                        <a:pt x="0" y="2893187"/>
                                      </a:lnTo>
                                      <a:close/>
                                    </a:path>
                                  </a:pathLst>
                                </a:custGeom>
                                <a:solidFill>
                                  <a:srgbClr val="D9D9D9"/>
                                </a:solidFill>
                              </wps:spPr>
                              <wps:bodyPr wrap="square" lIns="0" tIns="0" rIns="0" bIns="0" rtlCol="0">
                                <a:prstTxWarp prst="textNoShape">
                                  <a:avLst/>
                                </a:prstTxWarp>
                                <a:noAutofit/>
                              </wps:bodyPr>
                            </wps:wsp>
                            <wps:wsp>
                              <wps:cNvPr id="197" name="Graphic 197"/>
                              <wps:cNvSpPr/>
                              <wps:spPr>
                                <a:xfrm>
                                  <a:off x="0" y="4432427"/>
                                  <a:ext cx="5374640" cy="154305"/>
                                </a:xfrm>
                                <a:custGeom>
                                  <a:avLst/>
                                  <a:gdLst/>
                                  <a:ahLst/>
                                  <a:cxnLst/>
                                  <a:rect l="l" t="t" r="r" b="b"/>
                                  <a:pathLst>
                                    <a:path w="5374640" h="154305">
                                      <a:moveTo>
                                        <a:pt x="5374513" y="0"/>
                                      </a:moveTo>
                                      <a:lnTo>
                                        <a:pt x="0" y="0"/>
                                      </a:lnTo>
                                      <a:lnTo>
                                        <a:pt x="0" y="153924"/>
                                      </a:lnTo>
                                      <a:lnTo>
                                        <a:pt x="5374513" y="153924"/>
                                      </a:lnTo>
                                      <a:lnTo>
                                        <a:pt x="537451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481D76CE" id="Group 176" o:spid="_x0000_s1026" style="position:absolute;margin-left:0;margin-top:14.5pt;width:423.2pt;height:591.25pt;z-index:-22107648;mso-wrap-distance-left:0;mso-wrap-distance-right:0" coordsize="53746,75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">
                      <v:shape id="Graphic 177" o:spid="_x0000_s1027" style="position:absolute;width:9099;height:49263;visibility:visible;mso-wrap-style:square;v-text-anchor:top" coordsize="909955,492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" path="m909828,4615307l,4615307r,310896l909828,4926203r,-310896xem909828,l,,,309372,,649236,,4587875r909828,l909828,309372,909828,xe" fillcolor="gray" stroked="f">
                        <v:path arrowok="t"/>
                      </v:shape>
                      <v:shape id="Graphic 178" o:spid="_x0000_s1028" style="position:absolute;left:18886;top:46153;width:34861;height:3111;visibility:visible;mso-wrap-style:square;v-text-anchor:top" coordsize="3486150,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" path="m,310896r3486023,l3486023,,,,,310896xe" fillcolor="#d9d9d9" stroked="f">
                        <v:path arrowok="t"/>
                      </v:shape>
                      <v:shape id="Graphic 179" o:spid="_x0000_s1029" style="position:absolute;top:14817;width:9099;height:39376;visibility:visible;mso-wrap-style:square;v-text-anchor:top" coordsize="909955,393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" path="m909828,3133598l,3133598r,803529l909828,3937127r,-803529xem909828,l,,,3106166r909828,l909828,xe" fillcolor="gray" stroked="f">
                        <v:path arrowok="t"/>
                      </v:shape>
                      <v:shape id="Graphic 180" o:spid="_x0000_s1030" style="position:absolute;left:18886;top:46153;width:34861;height:8039;visibility:visible;mso-wrap-style:square;v-text-anchor:top" coordsize="3486150,80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" path="m,803528r3486023,l3486023,,,,,803528xe" fillcolor="#d9d9d9" stroked="f">
                        <v:path arrowok="t"/>
                      </v:shape>
                      <v:shape id="Graphic 181" o:spid="_x0000_s1031" style="position:absolute;top:18200;width:9099;height:39389;visibility:visible;mso-wrap-style:square;v-text-anchor:top" coordsize="909955,3938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" path="m909828,2795270l,2795270,,3938651r909828,l909828,2795270xem909828,l,,,2767838r909828,l909828,xe" fillcolor="gray" stroked="f">
                        <v:path arrowok="t"/>
                      </v:shape>
                      <v:shape id="Graphic 182" o:spid="_x0000_s1032" style="position:absolute;left:18886;top:46153;width:34861;height:11436;visibility:visible;mso-wrap-style:square;v-text-anchor:top" coordsize="3486150,114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" path="m,1143381r3486023,l3486023,,,,,1143381xe" fillcolor="#d9d9d9" stroked="f">
                        <v:path arrowok="t"/>
                      </v:shape>
                      <v:shape id="Graphic 183" o:spid="_x0000_s1033" style="position:absolute;top:20029;width:9099;height:39389;visibility:visible;mso-wrap-style:square;v-text-anchor:top" coordsize="909955,3938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" path="m909828,2612390l,2612390,,3938651r909828,l909828,2612390xem909828,l,,,2584958r909828,l909828,xe" fillcolor="gray" stroked="f">
                        <v:path arrowok="t"/>
                      </v:shape>
                      <v:shape id="Graphic 184" o:spid="_x0000_s1034" style="position:absolute;left:18886;top:46153;width:34861;height:13265;visibility:visible;mso-wrap-style:square;v-text-anchor:top" coordsize="3486150,132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" path="m,1326261r3486023,l3486023,,,,,1326261xe" fillcolor="#d9d9d9" stroked="f">
                        <v:path arrowok="t"/>
                      </v:shape>
                      <v:shape id="Graphic 185" o:spid="_x0000_s1035" style="position:absolute;top:21873;width:9099;height:39389;visibility:visible;mso-wrap-style:square;v-text-anchor:top" coordsize="909955,3938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" path="m909828,2427986l,2427986,,3938651r909828,l909828,2427986xem909828,l,,,2400554r909828,l909828,xe" fillcolor="gray" stroked="f">
                        <v:path arrowok="t"/>
                      </v:shape>
                      <v:shape id="Graphic 186" o:spid="_x0000_s1036" style="position:absolute;left:18886;top:46153;width:34861;height:15106;visibility:visible;mso-wrap-style:square;v-text-anchor:top" coordsize="3486150,151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" path="m,1510664r3486023,l3486023,,,,,1510664xe" fillcolor="#d9d9d9" stroked="f">
                        <v:path arrowok="t"/>
                      </v:shape>
                      <v:shape id="Graphic 187" o:spid="_x0000_s1037" style="position:absolute;top:25256;width:9099;height:39389;visibility:visible;mso-wrap-style:square;v-text-anchor:top" coordsize="909955,3938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" path="m909828,2089658l,2089658,,3938651r909828,l909828,2089658xem909828,l,,,2062226r909828,l909828,xe" fillcolor="gray" stroked="f">
                        <v:path arrowok="t"/>
                      </v:shape>
                      <v:shape id="Graphic 188" o:spid="_x0000_s1038" style="position:absolute;left:18886;top:46153;width:34861;height:18491;visibility:visible;mso-wrap-style:square;v-text-anchor:top" coordsize="3486150,184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" path="m,1848993r3486023,l3486023,,,,,1848993xe" fillcolor="#d9d9d9" stroked="f">
                        <v:path arrowok="t"/>
                      </v:shape>
                      <v:shape id="Graphic 189" o:spid="_x0000_s1039" style="position:absolute;top:28639;width:9099;height:39389;visibility:visible;mso-wrap-style:square;v-text-anchor:top" coordsize="909955,3938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" path="m909828,1751330l,1751330,,3938651r909828,l909828,1751330xem909828,l,,,1723898r909828,l909828,xe" fillcolor="gray" stroked="f">
                        <v:path arrowok="t"/>
                      </v:shape>
                      <v:shape id="Graphic 190" o:spid="_x0000_s1040" style="position:absolute;left:18886;top:46153;width:34861;height:21875;visibility:visible;mso-wrap-style:square;v-text-anchor:top" coordsize="3486150,218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" path="m,2187321r3486023,l3486023,,,,,2187321xe" fillcolor="#d9d9d9" stroked="f">
                        <v:path arrowok="t"/>
                      </v:shape>
                      <v:shape id="Graphic 191" o:spid="_x0000_s1041" style="position:absolute;top:30483;width:9099;height:39377;visibility:visible;mso-wrap-style:square;v-text-anchor:top" coordsize="909955,393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" path="m909828,1566926l,1566926,,3937127r909828,l909828,1566926xem909828,l,,,1539494r909828,l909828,xe" fillcolor="gray" stroked="f">
                        <v:path arrowok="t"/>
                      </v:shape>
                      <v:shape id="Graphic 192" o:spid="_x0000_s1042" style="position:absolute;left:18886;top:46153;width:34861;height:23704;visibility:visible;mso-wrap-style:square;v-text-anchor:top" coordsize="3486150,237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" path="m,2370201r3486023,l3486023,,,,,2370201xe" fillcolor="#d9d9d9" stroked="f">
                        <v:path arrowok="t"/>
                      </v:shape>
                      <v:shape id="Graphic 193" o:spid="_x0000_s1043" style="position:absolute;top:32312;width:9099;height:39389;visibility:visible;mso-wrap-style:square;v-text-anchor:top" coordsize="909955,3938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" path="m909828,1384033l,1384033,,3938638r909828,l909828,1384033xem909828,l,,,1356601r909828,l909828,xe" fillcolor="gray" stroked="f">
                        <v:path arrowok="t"/>
                      </v:shape>
                      <v:shape id="Graphic 194" o:spid="_x0000_s1044" style="position:absolute;left:18886;top:46153;width:34861;height:25546;visibility:visible;mso-wrap-style:square;v-text-anchor:top" coordsize="3486150,255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" path="m,2554605r3486023,l3486023,,,,,2554605xe" fillcolor="#d9d9d9" stroked="f">
                        <v:path arrowok="t"/>
                      </v:shape>
                      <v:shape id="Graphic 195" o:spid="_x0000_s1045" style="position:absolute;top:35698;width:9099;height:39389;visibility:visible;mso-wrap-style:square;v-text-anchor:top" coordsize="909955,3938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" path="m909828,1045464l,1045464,,3938651r909828,l909828,1045464xem909828,l,,,1018032r909828,l909828,xe" fillcolor="gray" stroked="f">
                        <v:path arrowok="t"/>
                      </v:shape>
                      <v:shape id="Graphic 196" o:spid="_x0000_s1046" style="position:absolute;left:18886;top:46153;width:34861;height:28937;visibility:visible;mso-wrap-style:square;v-text-anchor:top" coordsize="3486150,289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" path="m,2893187r3486023,l3486023,,,,,2893187xe" fillcolor="#d9d9d9" stroked="f">
                        <v:path arrowok="t"/>
                      </v:shape>
                      <v:shape id="Graphic 197" o:spid="_x0000_s1047" style="position:absolute;top:44324;width:53746;height:1543;visibility:visible;mso-wrap-style:square;v-text-anchor:top" coordsize="537464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" path="m5374513,l,,,153924r5374513,l5374513,xe" fillcolor="gray" stroked="f">
                        <v:path arrowok="t"/>
                      </v:shape>
                    </v:group>
                  </w:pict>
                </mc:Fallback>
              </mc:AlternateContent>
            </w:r>
            <w:r>
              <w:rPr>
                <w:b/>
                <w:color w:val="FFFFFF"/>
                <w:spacing w:val="-2"/>
                <w:sz w:val="20"/>
              </w:rPr>
              <w:t>CLASS</w:t>
            </w:r>
          </w:p>
        </w:tc>
        <w:tc>
          <w:tcPr>
            <w:tcW w:w="1520" w:type="dxa"/>
            <w:tcBorders>
              <w:top w:val="nil"/>
            </w:tcBorders>
            <w:shd w:val="clear" w:color="auto" w:fill="808080"/>
          </w:tcPr>
          <w:p w14:paraId="7131278A" w14:textId="77777777" w:rsidR="00937A2B" w:rsidRDefault="00F92319">
            <w:pPr>
              <w:pStyle w:val="TableParagraph"/>
              <w:spacing w:before="1" w:line="222" w:lineRule="exact"/>
              <w:ind w:left="95"/>
              <w:rPr>
                <w:b/>
                <w:sz w:val="20"/>
              </w:rPr>
            </w:pPr>
            <w:r>
              <w:rPr>
                <w:b/>
                <w:color w:val="FFFFFF"/>
                <w:spacing w:val="-2"/>
                <w:sz w:val="20"/>
              </w:rPr>
              <w:t>RATING</w:t>
            </w:r>
          </w:p>
        </w:tc>
        <w:tc>
          <w:tcPr>
            <w:tcW w:w="2815" w:type="dxa"/>
            <w:tcBorders>
              <w:top w:val="nil"/>
            </w:tcBorders>
            <w:shd w:val="clear" w:color="auto" w:fill="808080"/>
          </w:tcPr>
          <w:p w14:paraId="05C6BBF8" w14:textId="77777777" w:rsidR="00937A2B" w:rsidRDefault="00F92319">
            <w:pPr>
              <w:pStyle w:val="TableParagraph"/>
              <w:spacing w:before="1" w:line="222" w:lineRule="exact"/>
              <w:ind w:left="74"/>
              <w:rPr>
                <w:b/>
                <w:sz w:val="20"/>
              </w:rPr>
            </w:pPr>
            <w:r>
              <w:rPr>
                <w:b/>
                <w:color w:val="FFFFFF"/>
                <w:spacing w:val="-2"/>
                <w:sz w:val="20"/>
              </w:rPr>
              <w:t>LIMITATION</w:t>
            </w:r>
          </w:p>
        </w:tc>
        <w:tc>
          <w:tcPr>
            <w:tcW w:w="1412" w:type="dxa"/>
            <w:tcBorders>
              <w:top w:val="nil"/>
            </w:tcBorders>
            <w:shd w:val="clear" w:color="auto" w:fill="808080"/>
          </w:tcPr>
          <w:p w14:paraId="3425BCB0" w14:textId="77777777" w:rsidR="00937A2B" w:rsidRDefault="00F92319">
            <w:pPr>
              <w:pStyle w:val="TableParagraph"/>
              <w:spacing w:before="1" w:line="222" w:lineRule="exact"/>
              <w:ind w:left="84"/>
              <w:rPr>
                <w:b/>
                <w:sz w:val="20"/>
              </w:rPr>
            </w:pPr>
            <w:r>
              <w:rPr>
                <w:b/>
                <w:color w:val="FFFFFF"/>
                <w:spacing w:val="-4"/>
                <w:sz w:val="20"/>
              </w:rPr>
              <w:t>BASE</w:t>
            </w:r>
          </w:p>
        </w:tc>
        <w:tc>
          <w:tcPr>
            <w:tcW w:w="1275" w:type="dxa"/>
            <w:tcBorders>
              <w:top w:val="nil"/>
              <w:right w:val="nil"/>
            </w:tcBorders>
            <w:shd w:val="clear" w:color="auto" w:fill="808080"/>
          </w:tcPr>
          <w:p w14:paraId="26C46A21" w14:textId="77777777" w:rsidR="00937A2B" w:rsidRDefault="00F92319">
            <w:pPr>
              <w:pStyle w:val="TableParagraph"/>
              <w:spacing w:before="1" w:line="222" w:lineRule="exact"/>
              <w:ind w:left="84"/>
              <w:rPr>
                <w:b/>
                <w:sz w:val="20"/>
              </w:rPr>
            </w:pPr>
            <w:r>
              <w:rPr>
                <w:b/>
                <w:color w:val="FFFFFF"/>
                <w:spacing w:val="-4"/>
                <w:sz w:val="20"/>
              </w:rPr>
              <w:t>LINE</w:t>
            </w:r>
          </w:p>
        </w:tc>
      </w:tr>
      <w:tr w:rsidR="00937A2B" w14:paraId="4D358F6D" w14:textId="77777777">
        <w:trPr>
          <w:trHeight w:val="490"/>
        </w:trPr>
        <w:tc>
          <w:tcPr>
            <w:tcW w:w="1444" w:type="dxa"/>
            <w:vMerge w:val="restart"/>
            <w:tcBorders>
              <w:left w:val="nil"/>
            </w:tcBorders>
          </w:tcPr>
          <w:p w14:paraId="1BDFDF78" w14:textId="77777777" w:rsidR="00937A2B" w:rsidRDefault="00937A2B">
            <w:pPr>
              <w:pStyle w:val="TableParagraph"/>
              <w:ind w:left="0"/>
              <w:rPr>
                <w:rFonts w:ascii="Times New Roman"/>
                <w:sz w:val="20"/>
              </w:rPr>
            </w:pPr>
          </w:p>
        </w:tc>
        <w:tc>
          <w:tcPr>
            <w:tcW w:w="1520" w:type="dxa"/>
            <w:shd w:val="clear" w:color="auto" w:fill="D9D9D9"/>
          </w:tcPr>
          <w:p w14:paraId="768CB5AA" w14:textId="77777777" w:rsidR="00937A2B" w:rsidRDefault="00F92319">
            <w:pPr>
              <w:pStyle w:val="TableParagraph"/>
              <w:spacing w:before="3"/>
              <w:ind w:left="95"/>
              <w:rPr>
                <w:sz w:val="20"/>
              </w:rPr>
            </w:pPr>
            <w:r>
              <w:rPr>
                <w:sz w:val="20"/>
              </w:rPr>
              <w:t>C10</w:t>
            </w:r>
            <w:r>
              <w:rPr>
                <w:spacing w:val="-5"/>
                <w:sz w:val="20"/>
              </w:rPr>
              <w:t xml:space="preserve"> </w:t>
            </w:r>
            <w:r>
              <w:rPr>
                <w:spacing w:val="-2"/>
                <w:sz w:val="20"/>
              </w:rPr>
              <w:t>Helicopter</w:t>
            </w:r>
          </w:p>
          <w:p w14:paraId="0F222802" w14:textId="77777777" w:rsidR="00937A2B" w:rsidRDefault="00F92319">
            <w:pPr>
              <w:pStyle w:val="TableParagraph"/>
              <w:spacing w:line="222" w:lineRule="exact"/>
              <w:ind w:left="95"/>
              <w:rPr>
                <w:sz w:val="20"/>
              </w:rPr>
            </w:pPr>
            <w:r>
              <w:rPr>
                <w:sz w:val="20"/>
              </w:rPr>
              <w:t>—</w:t>
            </w:r>
            <w:r>
              <w:rPr>
                <w:spacing w:val="-2"/>
                <w:sz w:val="20"/>
              </w:rPr>
              <w:t xml:space="preserve"> Rotors</w:t>
            </w:r>
          </w:p>
        </w:tc>
        <w:tc>
          <w:tcPr>
            <w:tcW w:w="5502" w:type="dxa"/>
            <w:gridSpan w:val="3"/>
            <w:vMerge w:val="restart"/>
            <w:tcBorders>
              <w:right w:val="nil"/>
            </w:tcBorders>
            <w:shd w:val="clear" w:color="auto" w:fill="D9D9D9"/>
          </w:tcPr>
          <w:p w14:paraId="2C6581E9" w14:textId="77777777" w:rsidR="00937A2B" w:rsidRDefault="00937A2B">
            <w:pPr>
              <w:pStyle w:val="TableParagraph"/>
              <w:ind w:left="0"/>
              <w:rPr>
                <w:rFonts w:ascii="Times New Roman"/>
                <w:sz w:val="20"/>
              </w:rPr>
            </w:pPr>
          </w:p>
        </w:tc>
      </w:tr>
      <w:tr w:rsidR="00937A2B" w14:paraId="509C8859" w14:textId="77777777">
        <w:trPr>
          <w:trHeight w:val="487"/>
        </w:trPr>
        <w:tc>
          <w:tcPr>
            <w:tcW w:w="1444" w:type="dxa"/>
            <w:vMerge/>
            <w:tcBorders>
              <w:top w:val="nil"/>
              <w:left w:val="nil"/>
            </w:tcBorders>
          </w:tcPr>
          <w:p w14:paraId="1ACC22E4" w14:textId="77777777" w:rsidR="00937A2B" w:rsidRDefault="00937A2B">
            <w:pPr>
              <w:rPr>
                <w:sz w:val="2"/>
                <w:szCs w:val="2"/>
              </w:rPr>
            </w:pPr>
          </w:p>
        </w:tc>
        <w:tc>
          <w:tcPr>
            <w:tcW w:w="1520" w:type="dxa"/>
            <w:shd w:val="clear" w:color="auto" w:fill="D9D9D9"/>
          </w:tcPr>
          <w:p w14:paraId="24633396" w14:textId="77777777" w:rsidR="00937A2B" w:rsidRDefault="00F92319">
            <w:pPr>
              <w:pStyle w:val="TableParagraph"/>
              <w:ind w:left="95"/>
              <w:rPr>
                <w:sz w:val="20"/>
              </w:rPr>
            </w:pPr>
            <w:r>
              <w:rPr>
                <w:sz w:val="20"/>
              </w:rPr>
              <w:t>C11</w:t>
            </w:r>
            <w:r>
              <w:rPr>
                <w:spacing w:val="-5"/>
                <w:sz w:val="20"/>
              </w:rPr>
              <w:t xml:space="preserve"> </w:t>
            </w:r>
            <w:r>
              <w:rPr>
                <w:spacing w:val="-2"/>
                <w:sz w:val="20"/>
              </w:rPr>
              <w:t>Helicopter</w:t>
            </w:r>
          </w:p>
          <w:p w14:paraId="0CBEC229" w14:textId="77777777" w:rsidR="00937A2B" w:rsidRDefault="00F92319">
            <w:pPr>
              <w:pStyle w:val="TableParagraph"/>
              <w:spacing w:before="1" w:line="222" w:lineRule="exact"/>
              <w:ind w:left="95"/>
              <w:rPr>
                <w:sz w:val="20"/>
              </w:rPr>
            </w:pPr>
            <w:r>
              <w:rPr>
                <w:sz w:val="20"/>
              </w:rPr>
              <w:t>—</w:t>
            </w:r>
            <w:r>
              <w:rPr>
                <w:spacing w:val="-2"/>
                <w:sz w:val="20"/>
              </w:rPr>
              <w:t xml:space="preserve"> Trans</w:t>
            </w:r>
          </w:p>
        </w:tc>
        <w:tc>
          <w:tcPr>
            <w:tcW w:w="5502" w:type="dxa"/>
            <w:gridSpan w:val="3"/>
            <w:vMerge/>
            <w:tcBorders>
              <w:top w:val="nil"/>
              <w:right w:val="nil"/>
            </w:tcBorders>
            <w:shd w:val="clear" w:color="auto" w:fill="D9D9D9"/>
          </w:tcPr>
          <w:p w14:paraId="0D2B4902" w14:textId="77777777" w:rsidR="00937A2B" w:rsidRDefault="00937A2B">
            <w:pPr>
              <w:rPr>
                <w:sz w:val="2"/>
                <w:szCs w:val="2"/>
              </w:rPr>
            </w:pPr>
          </w:p>
        </w:tc>
      </w:tr>
      <w:tr w:rsidR="00937A2B" w14:paraId="20984FA7" w14:textId="77777777">
        <w:trPr>
          <w:trHeight w:val="487"/>
        </w:trPr>
        <w:tc>
          <w:tcPr>
            <w:tcW w:w="1444" w:type="dxa"/>
            <w:vMerge/>
            <w:tcBorders>
              <w:top w:val="nil"/>
              <w:left w:val="nil"/>
            </w:tcBorders>
          </w:tcPr>
          <w:p w14:paraId="2027A822" w14:textId="77777777" w:rsidR="00937A2B" w:rsidRDefault="00937A2B">
            <w:pPr>
              <w:rPr>
                <w:sz w:val="2"/>
                <w:szCs w:val="2"/>
              </w:rPr>
            </w:pPr>
          </w:p>
        </w:tc>
        <w:tc>
          <w:tcPr>
            <w:tcW w:w="1520" w:type="dxa"/>
            <w:shd w:val="clear" w:color="auto" w:fill="D9D9D9"/>
          </w:tcPr>
          <w:p w14:paraId="2C69E61C" w14:textId="77777777" w:rsidR="00937A2B" w:rsidRDefault="00F92319">
            <w:pPr>
              <w:pStyle w:val="TableParagraph"/>
              <w:spacing w:line="240" w:lineRule="atLeast"/>
              <w:ind w:left="95" w:right="250"/>
              <w:rPr>
                <w:sz w:val="20"/>
              </w:rPr>
            </w:pPr>
            <w:r>
              <w:rPr>
                <w:sz w:val="20"/>
              </w:rPr>
              <w:t>C12</w:t>
            </w:r>
            <w:r>
              <w:rPr>
                <w:spacing w:val="-12"/>
                <w:sz w:val="20"/>
              </w:rPr>
              <w:t xml:space="preserve"> </w:t>
            </w:r>
            <w:r>
              <w:rPr>
                <w:sz w:val="20"/>
              </w:rPr>
              <w:t xml:space="preserve">Hydraulic </w:t>
            </w:r>
            <w:r>
              <w:rPr>
                <w:spacing w:val="-2"/>
                <w:sz w:val="20"/>
              </w:rPr>
              <w:t>Power</w:t>
            </w:r>
          </w:p>
        </w:tc>
        <w:tc>
          <w:tcPr>
            <w:tcW w:w="5502" w:type="dxa"/>
            <w:gridSpan w:val="3"/>
            <w:vMerge/>
            <w:tcBorders>
              <w:top w:val="nil"/>
              <w:right w:val="nil"/>
            </w:tcBorders>
            <w:shd w:val="clear" w:color="auto" w:fill="D9D9D9"/>
          </w:tcPr>
          <w:p w14:paraId="75AD9E21" w14:textId="77777777" w:rsidR="00937A2B" w:rsidRDefault="00937A2B">
            <w:pPr>
              <w:rPr>
                <w:sz w:val="2"/>
                <w:szCs w:val="2"/>
              </w:rPr>
            </w:pPr>
          </w:p>
        </w:tc>
      </w:tr>
      <w:tr w:rsidR="00937A2B" w14:paraId="78FEE611" w14:textId="77777777">
        <w:trPr>
          <w:trHeight w:val="733"/>
        </w:trPr>
        <w:tc>
          <w:tcPr>
            <w:tcW w:w="1444" w:type="dxa"/>
            <w:vMerge/>
            <w:tcBorders>
              <w:top w:val="nil"/>
              <w:left w:val="nil"/>
            </w:tcBorders>
          </w:tcPr>
          <w:p w14:paraId="0E34704B" w14:textId="77777777" w:rsidR="00937A2B" w:rsidRDefault="00937A2B">
            <w:pPr>
              <w:rPr>
                <w:sz w:val="2"/>
                <w:szCs w:val="2"/>
              </w:rPr>
            </w:pPr>
          </w:p>
        </w:tc>
        <w:tc>
          <w:tcPr>
            <w:tcW w:w="1520" w:type="dxa"/>
            <w:shd w:val="clear" w:color="auto" w:fill="D9D9D9"/>
          </w:tcPr>
          <w:p w14:paraId="0CC4B0AF" w14:textId="77777777" w:rsidR="00937A2B" w:rsidRDefault="00F92319">
            <w:pPr>
              <w:pStyle w:val="TableParagraph"/>
              <w:spacing w:before="2" w:line="243" w:lineRule="exact"/>
              <w:ind w:left="95"/>
              <w:rPr>
                <w:sz w:val="20"/>
              </w:rPr>
            </w:pPr>
            <w:r>
              <w:rPr>
                <w:sz w:val="20"/>
              </w:rPr>
              <w:t>C13</w:t>
            </w:r>
            <w:r>
              <w:rPr>
                <w:spacing w:val="-5"/>
                <w:sz w:val="20"/>
              </w:rPr>
              <w:t xml:space="preserve"> </w:t>
            </w:r>
            <w:r>
              <w:rPr>
                <w:spacing w:val="-2"/>
                <w:sz w:val="20"/>
              </w:rPr>
              <w:t>Indicating</w:t>
            </w:r>
          </w:p>
          <w:p w14:paraId="70BAEF54" w14:textId="77777777" w:rsidR="00937A2B" w:rsidRDefault="00F92319">
            <w:pPr>
              <w:pStyle w:val="TableParagraph"/>
              <w:spacing w:line="243" w:lineRule="exact"/>
              <w:ind w:left="95"/>
              <w:rPr>
                <w:sz w:val="20"/>
              </w:rPr>
            </w:pPr>
            <w:r>
              <w:rPr>
                <w:sz w:val="20"/>
              </w:rPr>
              <w:t>—</w:t>
            </w:r>
            <w:r>
              <w:rPr>
                <w:spacing w:val="-2"/>
                <w:sz w:val="20"/>
              </w:rPr>
              <w:t xml:space="preserve"> recording</w:t>
            </w:r>
          </w:p>
          <w:p w14:paraId="4E7C6DD7" w14:textId="77777777" w:rsidR="00937A2B" w:rsidRDefault="00F92319">
            <w:pPr>
              <w:pStyle w:val="TableParagraph"/>
              <w:spacing w:before="2" w:line="222" w:lineRule="exact"/>
              <w:ind w:left="95"/>
              <w:rPr>
                <w:sz w:val="20"/>
              </w:rPr>
            </w:pPr>
            <w:r>
              <w:rPr>
                <w:spacing w:val="-2"/>
                <w:sz w:val="20"/>
              </w:rPr>
              <w:t>system</w:t>
            </w:r>
          </w:p>
        </w:tc>
        <w:tc>
          <w:tcPr>
            <w:tcW w:w="5502" w:type="dxa"/>
            <w:gridSpan w:val="3"/>
            <w:vMerge/>
            <w:tcBorders>
              <w:top w:val="nil"/>
              <w:right w:val="nil"/>
            </w:tcBorders>
            <w:shd w:val="clear" w:color="auto" w:fill="D9D9D9"/>
          </w:tcPr>
          <w:p w14:paraId="168EA28E" w14:textId="77777777" w:rsidR="00937A2B" w:rsidRDefault="00937A2B">
            <w:pPr>
              <w:rPr>
                <w:sz w:val="2"/>
                <w:szCs w:val="2"/>
              </w:rPr>
            </w:pPr>
          </w:p>
        </w:tc>
      </w:tr>
      <w:tr w:rsidR="00937A2B" w14:paraId="68FF1369" w14:textId="77777777">
        <w:trPr>
          <w:trHeight w:val="487"/>
        </w:trPr>
        <w:tc>
          <w:tcPr>
            <w:tcW w:w="1444" w:type="dxa"/>
            <w:vMerge/>
            <w:tcBorders>
              <w:top w:val="nil"/>
              <w:left w:val="nil"/>
            </w:tcBorders>
          </w:tcPr>
          <w:p w14:paraId="65CD1B20" w14:textId="77777777" w:rsidR="00937A2B" w:rsidRDefault="00937A2B">
            <w:pPr>
              <w:rPr>
                <w:sz w:val="2"/>
                <w:szCs w:val="2"/>
              </w:rPr>
            </w:pPr>
          </w:p>
        </w:tc>
        <w:tc>
          <w:tcPr>
            <w:tcW w:w="1520" w:type="dxa"/>
            <w:shd w:val="clear" w:color="auto" w:fill="D9D9D9"/>
          </w:tcPr>
          <w:p w14:paraId="08968BB2" w14:textId="77777777" w:rsidR="00937A2B" w:rsidRDefault="00F92319">
            <w:pPr>
              <w:pStyle w:val="TableParagraph"/>
              <w:spacing w:line="240" w:lineRule="atLeast"/>
              <w:ind w:left="95" w:right="382"/>
              <w:rPr>
                <w:sz w:val="20"/>
              </w:rPr>
            </w:pPr>
            <w:r>
              <w:rPr>
                <w:sz w:val="20"/>
              </w:rPr>
              <w:t>C14</w:t>
            </w:r>
            <w:r>
              <w:rPr>
                <w:spacing w:val="-12"/>
                <w:sz w:val="20"/>
              </w:rPr>
              <w:t xml:space="preserve"> </w:t>
            </w:r>
            <w:r>
              <w:rPr>
                <w:sz w:val="20"/>
              </w:rPr>
              <w:t xml:space="preserve">Landing </w:t>
            </w:r>
            <w:r>
              <w:rPr>
                <w:spacing w:val="-4"/>
                <w:sz w:val="20"/>
              </w:rPr>
              <w:t>Gear</w:t>
            </w:r>
          </w:p>
        </w:tc>
        <w:tc>
          <w:tcPr>
            <w:tcW w:w="5502" w:type="dxa"/>
            <w:gridSpan w:val="3"/>
            <w:vMerge/>
            <w:tcBorders>
              <w:top w:val="nil"/>
              <w:right w:val="nil"/>
            </w:tcBorders>
            <w:shd w:val="clear" w:color="auto" w:fill="D9D9D9"/>
          </w:tcPr>
          <w:p w14:paraId="1279E2D0" w14:textId="77777777" w:rsidR="00937A2B" w:rsidRDefault="00937A2B">
            <w:pPr>
              <w:rPr>
                <w:sz w:val="2"/>
                <w:szCs w:val="2"/>
              </w:rPr>
            </w:pPr>
          </w:p>
        </w:tc>
      </w:tr>
      <w:tr w:rsidR="00937A2B" w14:paraId="2DCBB098" w14:textId="77777777">
        <w:trPr>
          <w:trHeight w:val="1066"/>
        </w:trPr>
        <w:tc>
          <w:tcPr>
            <w:tcW w:w="1444" w:type="dxa"/>
            <w:vMerge/>
            <w:tcBorders>
              <w:top w:val="nil"/>
              <w:left w:val="nil"/>
            </w:tcBorders>
          </w:tcPr>
          <w:p w14:paraId="1C9898C9" w14:textId="77777777" w:rsidR="00937A2B" w:rsidRDefault="00937A2B">
            <w:pPr>
              <w:rPr>
                <w:sz w:val="2"/>
                <w:szCs w:val="2"/>
              </w:rPr>
            </w:pPr>
          </w:p>
        </w:tc>
        <w:tc>
          <w:tcPr>
            <w:tcW w:w="1520" w:type="dxa"/>
            <w:shd w:val="clear" w:color="auto" w:fill="D9D9D9"/>
          </w:tcPr>
          <w:p w14:paraId="252A113E" w14:textId="77777777" w:rsidR="00937A2B" w:rsidRDefault="00F92319">
            <w:pPr>
              <w:pStyle w:val="TableParagraph"/>
              <w:spacing w:before="2"/>
              <w:ind w:left="95"/>
              <w:rPr>
                <w:sz w:val="20"/>
              </w:rPr>
            </w:pPr>
            <w:r>
              <w:rPr>
                <w:sz w:val="20"/>
              </w:rPr>
              <w:t>C15</w:t>
            </w:r>
            <w:r>
              <w:rPr>
                <w:spacing w:val="-5"/>
                <w:sz w:val="20"/>
              </w:rPr>
              <w:t xml:space="preserve"> </w:t>
            </w:r>
            <w:r>
              <w:rPr>
                <w:spacing w:val="-2"/>
                <w:sz w:val="20"/>
              </w:rPr>
              <w:t>Oxygen</w:t>
            </w:r>
          </w:p>
          <w:p w14:paraId="59E4302B" w14:textId="77777777" w:rsidR="00937A2B" w:rsidRDefault="00F92319">
            <w:pPr>
              <w:pStyle w:val="TableParagraph"/>
              <w:spacing w:before="44"/>
              <w:ind w:left="95" w:hanging="87"/>
              <w:rPr>
                <w:sz w:val="20"/>
              </w:rPr>
            </w:pPr>
            <w:r>
              <w:rPr>
                <w:color w:val="000000"/>
                <w:spacing w:val="37"/>
                <w:sz w:val="20"/>
                <w:shd w:val="clear" w:color="auto" w:fill="D9D9D9"/>
              </w:rPr>
              <w:t xml:space="preserve"> </w:t>
            </w:r>
            <w:r>
              <w:rPr>
                <w:color w:val="000000"/>
                <w:sz w:val="20"/>
                <w:shd w:val="clear" w:color="auto" w:fill="D9D9D9"/>
              </w:rPr>
              <w:t>C16</w:t>
            </w:r>
            <w:r>
              <w:rPr>
                <w:color w:val="000000"/>
                <w:spacing w:val="-2"/>
                <w:sz w:val="20"/>
                <w:shd w:val="clear" w:color="auto" w:fill="D9D9D9"/>
              </w:rPr>
              <w:t xml:space="preserve"> Propellers</w:t>
            </w:r>
            <w:r>
              <w:rPr>
                <w:color w:val="000000"/>
                <w:spacing w:val="40"/>
                <w:sz w:val="20"/>
                <w:shd w:val="clear" w:color="auto" w:fill="D9D9D9"/>
              </w:rPr>
              <w:t xml:space="preserve"> </w:t>
            </w:r>
          </w:p>
          <w:p w14:paraId="2218C7C0" w14:textId="77777777" w:rsidR="00937A2B" w:rsidRDefault="00F92319">
            <w:pPr>
              <w:pStyle w:val="TableParagraph"/>
              <w:spacing w:before="27" w:line="242" w:lineRule="exact"/>
              <w:ind w:left="95" w:right="151"/>
              <w:rPr>
                <w:sz w:val="20"/>
              </w:rPr>
            </w:pPr>
            <w:r>
              <w:rPr>
                <w:sz w:val="20"/>
              </w:rPr>
              <w:t>C17</w:t>
            </w:r>
            <w:r>
              <w:rPr>
                <w:spacing w:val="-12"/>
                <w:sz w:val="20"/>
              </w:rPr>
              <w:t xml:space="preserve"> </w:t>
            </w:r>
            <w:r>
              <w:rPr>
                <w:sz w:val="20"/>
              </w:rPr>
              <w:t>Pneumatic &amp; Vacuum</w:t>
            </w:r>
          </w:p>
        </w:tc>
        <w:tc>
          <w:tcPr>
            <w:tcW w:w="5502" w:type="dxa"/>
            <w:gridSpan w:val="3"/>
            <w:vMerge/>
            <w:tcBorders>
              <w:top w:val="nil"/>
              <w:right w:val="nil"/>
            </w:tcBorders>
            <w:shd w:val="clear" w:color="auto" w:fill="D9D9D9"/>
          </w:tcPr>
          <w:p w14:paraId="2BB3DA55" w14:textId="77777777" w:rsidR="00937A2B" w:rsidRDefault="00937A2B">
            <w:pPr>
              <w:rPr>
                <w:sz w:val="2"/>
                <w:szCs w:val="2"/>
              </w:rPr>
            </w:pPr>
          </w:p>
        </w:tc>
      </w:tr>
      <w:tr w:rsidR="00937A2B" w14:paraId="5E292FF8" w14:textId="77777777">
        <w:trPr>
          <w:trHeight w:val="490"/>
        </w:trPr>
        <w:tc>
          <w:tcPr>
            <w:tcW w:w="1444" w:type="dxa"/>
            <w:vMerge/>
            <w:tcBorders>
              <w:top w:val="nil"/>
              <w:left w:val="nil"/>
            </w:tcBorders>
          </w:tcPr>
          <w:p w14:paraId="7A427628" w14:textId="77777777" w:rsidR="00937A2B" w:rsidRDefault="00937A2B">
            <w:pPr>
              <w:rPr>
                <w:sz w:val="2"/>
                <w:szCs w:val="2"/>
              </w:rPr>
            </w:pPr>
          </w:p>
        </w:tc>
        <w:tc>
          <w:tcPr>
            <w:tcW w:w="1520" w:type="dxa"/>
            <w:shd w:val="clear" w:color="auto" w:fill="D9D9D9"/>
          </w:tcPr>
          <w:p w14:paraId="62BBCC8C" w14:textId="77777777" w:rsidR="00937A2B" w:rsidRDefault="00F92319">
            <w:pPr>
              <w:pStyle w:val="TableParagraph"/>
              <w:spacing w:line="240" w:lineRule="atLeast"/>
              <w:ind w:left="95"/>
              <w:rPr>
                <w:sz w:val="20"/>
              </w:rPr>
            </w:pPr>
            <w:r>
              <w:rPr>
                <w:spacing w:val="-2"/>
                <w:sz w:val="20"/>
              </w:rPr>
              <w:t>C18</w:t>
            </w:r>
            <w:r>
              <w:rPr>
                <w:spacing w:val="-10"/>
                <w:sz w:val="20"/>
              </w:rPr>
              <w:t xml:space="preserve"> </w:t>
            </w:r>
            <w:r>
              <w:rPr>
                <w:spacing w:val="-2"/>
                <w:sz w:val="20"/>
              </w:rPr>
              <w:t>Protection ice/rain/fire</w:t>
            </w:r>
          </w:p>
        </w:tc>
        <w:tc>
          <w:tcPr>
            <w:tcW w:w="5502" w:type="dxa"/>
            <w:gridSpan w:val="3"/>
            <w:vMerge/>
            <w:tcBorders>
              <w:top w:val="nil"/>
              <w:right w:val="nil"/>
            </w:tcBorders>
            <w:shd w:val="clear" w:color="auto" w:fill="D9D9D9"/>
          </w:tcPr>
          <w:p w14:paraId="59A305FA" w14:textId="77777777" w:rsidR="00937A2B" w:rsidRDefault="00937A2B">
            <w:pPr>
              <w:rPr>
                <w:sz w:val="2"/>
                <w:szCs w:val="2"/>
              </w:rPr>
            </w:pPr>
          </w:p>
        </w:tc>
      </w:tr>
      <w:tr w:rsidR="00937A2B" w14:paraId="467EBEFE" w14:textId="77777777">
        <w:trPr>
          <w:trHeight w:val="1066"/>
        </w:trPr>
        <w:tc>
          <w:tcPr>
            <w:tcW w:w="1444" w:type="dxa"/>
            <w:vMerge/>
            <w:tcBorders>
              <w:top w:val="nil"/>
              <w:left w:val="nil"/>
            </w:tcBorders>
          </w:tcPr>
          <w:p w14:paraId="6D22295D" w14:textId="77777777" w:rsidR="00937A2B" w:rsidRDefault="00937A2B">
            <w:pPr>
              <w:rPr>
                <w:sz w:val="2"/>
                <w:szCs w:val="2"/>
              </w:rPr>
            </w:pPr>
          </w:p>
        </w:tc>
        <w:tc>
          <w:tcPr>
            <w:tcW w:w="1520" w:type="dxa"/>
            <w:shd w:val="clear" w:color="auto" w:fill="D9D9D9"/>
          </w:tcPr>
          <w:p w14:paraId="5299C0AE" w14:textId="77777777" w:rsidR="00937A2B" w:rsidRDefault="00F92319">
            <w:pPr>
              <w:pStyle w:val="TableParagraph"/>
              <w:ind w:left="95"/>
              <w:rPr>
                <w:sz w:val="20"/>
              </w:rPr>
            </w:pPr>
            <w:r>
              <w:rPr>
                <w:sz w:val="20"/>
              </w:rPr>
              <w:t>C19</w:t>
            </w:r>
            <w:r>
              <w:rPr>
                <w:spacing w:val="-5"/>
                <w:sz w:val="20"/>
              </w:rPr>
              <w:t xml:space="preserve"> </w:t>
            </w:r>
            <w:r>
              <w:rPr>
                <w:spacing w:val="-2"/>
                <w:sz w:val="20"/>
              </w:rPr>
              <w:t>Windows</w:t>
            </w:r>
          </w:p>
          <w:p w14:paraId="6F81C2A0" w14:textId="77777777" w:rsidR="00937A2B" w:rsidRDefault="00F92319">
            <w:pPr>
              <w:pStyle w:val="TableParagraph"/>
              <w:tabs>
                <w:tab w:val="left" w:pos="1464"/>
              </w:tabs>
              <w:spacing w:before="47"/>
              <w:ind w:left="9"/>
              <w:rPr>
                <w:sz w:val="20"/>
              </w:rPr>
            </w:pPr>
            <w:r>
              <w:rPr>
                <w:color w:val="000000"/>
                <w:spacing w:val="37"/>
                <w:sz w:val="20"/>
                <w:shd w:val="clear" w:color="auto" w:fill="D9D9D9"/>
              </w:rPr>
              <w:t xml:space="preserve"> </w:t>
            </w:r>
            <w:r>
              <w:rPr>
                <w:color w:val="000000"/>
                <w:sz w:val="20"/>
                <w:shd w:val="clear" w:color="auto" w:fill="D9D9D9"/>
              </w:rPr>
              <w:t>C20</w:t>
            </w:r>
            <w:r>
              <w:rPr>
                <w:color w:val="000000"/>
                <w:spacing w:val="-2"/>
                <w:sz w:val="20"/>
                <w:shd w:val="clear" w:color="auto" w:fill="D9D9D9"/>
              </w:rPr>
              <w:t xml:space="preserve"> Structural</w:t>
            </w:r>
            <w:r>
              <w:rPr>
                <w:color w:val="000000"/>
                <w:sz w:val="20"/>
                <w:shd w:val="clear" w:color="auto" w:fill="D9D9D9"/>
              </w:rPr>
              <w:tab/>
            </w:r>
          </w:p>
          <w:p w14:paraId="60147826" w14:textId="77777777" w:rsidR="00937A2B" w:rsidRDefault="00F92319">
            <w:pPr>
              <w:pStyle w:val="TableParagraph"/>
              <w:spacing w:before="23" w:line="240" w:lineRule="atLeast"/>
              <w:ind w:left="95" w:right="507"/>
              <w:rPr>
                <w:sz w:val="20"/>
              </w:rPr>
            </w:pPr>
            <w:r>
              <w:rPr>
                <w:sz w:val="20"/>
              </w:rPr>
              <w:t>C21</w:t>
            </w:r>
            <w:r>
              <w:rPr>
                <w:spacing w:val="-12"/>
                <w:sz w:val="20"/>
              </w:rPr>
              <w:t xml:space="preserve"> </w:t>
            </w:r>
            <w:r>
              <w:rPr>
                <w:sz w:val="20"/>
              </w:rPr>
              <w:t xml:space="preserve">Water </w:t>
            </w:r>
            <w:r>
              <w:rPr>
                <w:spacing w:val="-2"/>
                <w:sz w:val="20"/>
              </w:rPr>
              <w:t>ballast</w:t>
            </w:r>
          </w:p>
        </w:tc>
        <w:tc>
          <w:tcPr>
            <w:tcW w:w="5502" w:type="dxa"/>
            <w:gridSpan w:val="3"/>
            <w:vMerge/>
            <w:tcBorders>
              <w:top w:val="nil"/>
              <w:right w:val="nil"/>
            </w:tcBorders>
            <w:shd w:val="clear" w:color="auto" w:fill="D9D9D9"/>
          </w:tcPr>
          <w:p w14:paraId="0C5225BF" w14:textId="77777777" w:rsidR="00937A2B" w:rsidRDefault="00937A2B">
            <w:pPr>
              <w:rPr>
                <w:sz w:val="2"/>
                <w:szCs w:val="2"/>
              </w:rPr>
            </w:pPr>
          </w:p>
        </w:tc>
      </w:tr>
      <w:tr w:rsidR="00937A2B" w14:paraId="2AE3EECA" w14:textId="77777777">
        <w:trPr>
          <w:trHeight w:val="487"/>
        </w:trPr>
        <w:tc>
          <w:tcPr>
            <w:tcW w:w="1444" w:type="dxa"/>
            <w:vMerge/>
            <w:tcBorders>
              <w:top w:val="nil"/>
              <w:left w:val="nil"/>
            </w:tcBorders>
          </w:tcPr>
          <w:p w14:paraId="0771EF5E" w14:textId="77777777" w:rsidR="00937A2B" w:rsidRDefault="00937A2B">
            <w:pPr>
              <w:rPr>
                <w:sz w:val="2"/>
                <w:szCs w:val="2"/>
              </w:rPr>
            </w:pPr>
          </w:p>
        </w:tc>
        <w:tc>
          <w:tcPr>
            <w:tcW w:w="1520" w:type="dxa"/>
            <w:vMerge w:val="restart"/>
            <w:tcBorders>
              <w:bottom w:val="nil"/>
            </w:tcBorders>
            <w:shd w:val="clear" w:color="auto" w:fill="D9D9D9"/>
          </w:tcPr>
          <w:p w14:paraId="38F89B80" w14:textId="77777777" w:rsidR="00937A2B" w:rsidRDefault="00F92319">
            <w:pPr>
              <w:pStyle w:val="TableParagraph"/>
              <w:spacing w:line="261" w:lineRule="auto"/>
              <w:ind w:left="95" w:right="157"/>
              <w:jc w:val="both"/>
              <w:rPr>
                <w:sz w:val="20"/>
              </w:rPr>
            </w:pPr>
            <w:r>
              <w:rPr>
                <w:sz w:val="20"/>
              </w:rPr>
              <w:t>C22</w:t>
            </w:r>
            <w:r>
              <w:rPr>
                <w:spacing w:val="-12"/>
                <w:sz w:val="20"/>
              </w:rPr>
              <w:t xml:space="preserve"> </w:t>
            </w:r>
            <w:r>
              <w:rPr>
                <w:sz w:val="20"/>
              </w:rPr>
              <w:t xml:space="preserve">Propulsion </w:t>
            </w:r>
            <w:r>
              <w:rPr>
                <w:spacing w:val="-2"/>
                <w:sz w:val="20"/>
              </w:rPr>
              <w:t xml:space="preserve">Augmentation </w:t>
            </w:r>
            <w:r>
              <w:rPr>
                <w:sz w:val="20"/>
              </w:rPr>
              <w:t>D1 Non-</w:t>
            </w:r>
          </w:p>
          <w:p w14:paraId="347259BD" w14:textId="77777777" w:rsidR="00937A2B" w:rsidRDefault="00F92319">
            <w:pPr>
              <w:pStyle w:val="TableParagraph"/>
              <w:spacing w:line="223" w:lineRule="exact"/>
              <w:ind w:left="95"/>
              <w:rPr>
                <w:sz w:val="20"/>
              </w:rPr>
            </w:pPr>
            <w:r>
              <w:rPr>
                <w:spacing w:val="-2"/>
                <w:sz w:val="20"/>
              </w:rPr>
              <w:t>Destructive</w:t>
            </w:r>
          </w:p>
          <w:p w14:paraId="21E97224" w14:textId="77777777" w:rsidR="00937A2B" w:rsidRDefault="00F92319">
            <w:pPr>
              <w:pStyle w:val="TableParagraph"/>
              <w:spacing w:before="1" w:line="222" w:lineRule="exact"/>
              <w:ind w:left="95"/>
              <w:rPr>
                <w:sz w:val="20"/>
              </w:rPr>
            </w:pPr>
            <w:r>
              <w:rPr>
                <w:spacing w:val="-2"/>
                <w:sz w:val="20"/>
              </w:rPr>
              <w:t>Testing</w:t>
            </w:r>
          </w:p>
        </w:tc>
        <w:tc>
          <w:tcPr>
            <w:tcW w:w="5502" w:type="dxa"/>
            <w:gridSpan w:val="3"/>
            <w:tcBorders>
              <w:right w:val="nil"/>
            </w:tcBorders>
            <w:shd w:val="clear" w:color="auto" w:fill="D9D9D9"/>
          </w:tcPr>
          <w:p w14:paraId="13CC97B0" w14:textId="77777777" w:rsidR="00937A2B" w:rsidRDefault="00937A2B">
            <w:pPr>
              <w:pStyle w:val="TableParagraph"/>
              <w:ind w:left="0"/>
              <w:rPr>
                <w:rFonts w:ascii="Times New Roman"/>
                <w:sz w:val="20"/>
              </w:rPr>
            </w:pPr>
          </w:p>
        </w:tc>
      </w:tr>
      <w:tr w:rsidR="00937A2B" w14:paraId="6CBACE14" w14:textId="77777777">
        <w:trPr>
          <w:trHeight w:val="732"/>
        </w:trPr>
        <w:tc>
          <w:tcPr>
            <w:tcW w:w="1444" w:type="dxa"/>
            <w:tcBorders>
              <w:left w:val="nil"/>
            </w:tcBorders>
          </w:tcPr>
          <w:p w14:paraId="054C8989" w14:textId="77777777" w:rsidR="00937A2B" w:rsidRDefault="00F92319">
            <w:pPr>
              <w:pStyle w:val="TableParagraph"/>
              <w:rPr>
                <w:b/>
                <w:sz w:val="20"/>
              </w:rPr>
            </w:pPr>
            <w:r>
              <w:rPr>
                <w:b/>
                <w:color w:val="FFFFFF"/>
                <w:spacing w:val="-2"/>
                <w:sz w:val="20"/>
              </w:rPr>
              <w:t>SPECIALISED SERVICES</w:t>
            </w:r>
          </w:p>
        </w:tc>
        <w:tc>
          <w:tcPr>
            <w:tcW w:w="1520" w:type="dxa"/>
            <w:vMerge/>
            <w:tcBorders>
              <w:top w:val="nil"/>
              <w:bottom w:val="nil"/>
            </w:tcBorders>
            <w:shd w:val="clear" w:color="auto" w:fill="D9D9D9"/>
          </w:tcPr>
          <w:p w14:paraId="6445118D" w14:textId="77777777" w:rsidR="00937A2B" w:rsidRDefault="00937A2B">
            <w:pPr>
              <w:rPr>
                <w:sz w:val="2"/>
                <w:szCs w:val="2"/>
              </w:rPr>
            </w:pPr>
          </w:p>
        </w:tc>
        <w:tc>
          <w:tcPr>
            <w:tcW w:w="5502" w:type="dxa"/>
            <w:gridSpan w:val="3"/>
            <w:tcBorders>
              <w:right w:val="nil"/>
            </w:tcBorders>
            <w:shd w:val="clear" w:color="auto" w:fill="D9D9D9"/>
          </w:tcPr>
          <w:p w14:paraId="48BF44AF" w14:textId="77777777" w:rsidR="00937A2B" w:rsidRDefault="00F92319">
            <w:pPr>
              <w:pStyle w:val="TableParagraph"/>
              <w:ind w:left="74"/>
              <w:rPr>
                <w:sz w:val="20"/>
              </w:rPr>
            </w:pPr>
            <w:r>
              <w:rPr>
                <w:sz w:val="20"/>
              </w:rPr>
              <w:t>[Shall</w:t>
            </w:r>
            <w:r>
              <w:rPr>
                <w:spacing w:val="-7"/>
                <w:sz w:val="20"/>
              </w:rPr>
              <w:t xml:space="preserve"> </w:t>
            </w:r>
            <w:r>
              <w:rPr>
                <w:sz w:val="20"/>
              </w:rPr>
              <w:t>state</w:t>
            </w:r>
            <w:r>
              <w:rPr>
                <w:spacing w:val="-7"/>
                <w:sz w:val="20"/>
              </w:rPr>
              <w:t xml:space="preserve"> </w:t>
            </w:r>
            <w:r>
              <w:rPr>
                <w:sz w:val="20"/>
              </w:rPr>
              <w:t>particular</w:t>
            </w:r>
            <w:r>
              <w:rPr>
                <w:spacing w:val="-6"/>
                <w:sz w:val="20"/>
              </w:rPr>
              <w:t xml:space="preserve"> </w:t>
            </w:r>
            <w:r>
              <w:rPr>
                <w:sz w:val="20"/>
              </w:rPr>
              <w:t>NDT</w:t>
            </w:r>
            <w:r>
              <w:rPr>
                <w:spacing w:val="-8"/>
                <w:sz w:val="20"/>
              </w:rPr>
              <w:t xml:space="preserve"> </w:t>
            </w:r>
            <w:r>
              <w:rPr>
                <w:spacing w:val="-2"/>
                <w:sz w:val="20"/>
              </w:rPr>
              <w:t>method(s)]</w:t>
            </w:r>
          </w:p>
        </w:tc>
      </w:tr>
      <w:tr w:rsidR="00937A2B" w14:paraId="4A453172" w14:textId="77777777">
        <w:trPr>
          <w:trHeight w:val="4845"/>
        </w:trPr>
        <w:tc>
          <w:tcPr>
            <w:tcW w:w="8466" w:type="dxa"/>
            <w:gridSpan w:val="5"/>
            <w:tcBorders>
              <w:top w:val="nil"/>
              <w:left w:val="nil"/>
              <w:bottom w:val="nil"/>
              <w:right w:val="nil"/>
            </w:tcBorders>
          </w:tcPr>
          <w:p w14:paraId="5580D3AB" w14:textId="77777777" w:rsidR="00937A2B" w:rsidRDefault="00F92319">
            <w:pPr>
              <w:pStyle w:val="TableParagraph"/>
              <w:tabs>
                <w:tab w:val="left" w:pos="2974"/>
                <w:tab w:val="left" w:pos="8504"/>
              </w:tabs>
              <w:ind w:right="-44"/>
              <w:rPr>
                <w:b/>
                <w:sz w:val="20"/>
              </w:rPr>
            </w:pPr>
            <w:r>
              <w:rPr>
                <w:b/>
                <w:color w:val="FFFFFF"/>
                <w:sz w:val="20"/>
              </w:rPr>
              <w:t>(*</w:t>
            </w:r>
            <w:r>
              <w:rPr>
                <w:b/>
                <w:color w:val="FFFFFF"/>
                <w:sz w:val="20"/>
                <w:vertAlign w:val="superscript"/>
              </w:rPr>
              <w:t>1</w:t>
            </w:r>
            <w:r>
              <w:rPr>
                <w:b/>
                <w:color w:val="FFFFFF"/>
                <w:sz w:val="20"/>
              </w:rPr>
              <w:t>)</w:t>
            </w:r>
            <w:r>
              <w:rPr>
                <w:b/>
                <w:color w:val="FFFFFF"/>
                <w:spacing w:val="36"/>
                <w:sz w:val="20"/>
              </w:rPr>
              <w:t xml:space="preserve"> </w:t>
            </w:r>
            <w:r>
              <w:rPr>
                <w:b/>
                <w:color w:val="FFFFFF"/>
                <w:sz w:val="20"/>
              </w:rPr>
              <w:t>Delete</w:t>
            </w:r>
            <w:r>
              <w:rPr>
                <w:b/>
                <w:color w:val="FFFFFF"/>
                <w:spacing w:val="-4"/>
                <w:sz w:val="20"/>
              </w:rPr>
              <w:t xml:space="preserve"> </w:t>
            </w:r>
            <w:r>
              <w:rPr>
                <w:b/>
                <w:color w:val="FFFFFF"/>
                <w:sz w:val="20"/>
              </w:rPr>
              <w:t>as</w:t>
            </w:r>
            <w:r>
              <w:rPr>
                <w:b/>
                <w:color w:val="FFFFFF"/>
                <w:spacing w:val="-4"/>
                <w:sz w:val="20"/>
              </w:rPr>
              <w:t xml:space="preserve"> </w:t>
            </w:r>
            <w:r>
              <w:rPr>
                <w:b/>
                <w:color w:val="FFFFFF"/>
                <w:spacing w:val="-2"/>
                <w:sz w:val="20"/>
              </w:rPr>
              <w:t>appropriate</w:t>
            </w:r>
            <w:r>
              <w:rPr>
                <w:b/>
                <w:color w:val="FFFFFF"/>
                <w:sz w:val="20"/>
              </w:rPr>
              <w:tab/>
            </w:r>
            <w:r>
              <w:rPr>
                <w:b/>
                <w:color w:val="FFFFFF"/>
                <w:sz w:val="20"/>
                <w:u w:val="single" w:color="D9D9D9"/>
              </w:rPr>
              <w:tab/>
            </w:r>
          </w:p>
        </w:tc>
      </w:tr>
    </w:tbl>
    <w:p w14:paraId="5B86B296" w14:textId="77777777" w:rsidR="00937A2B" w:rsidRDefault="00937A2B">
      <w:pPr>
        <w:pStyle w:val="TableParagraph"/>
        <w:rPr>
          <w:b/>
          <w:sz w:val="20"/>
        </w:rPr>
        <w:sectPr w:rsidR="00937A2B">
          <w:pgSz w:w="11910" w:h="16840"/>
          <w:pgMar w:top="1940" w:right="1080" w:bottom="1180" w:left="1080" w:header="886" w:footer="994" w:gutter="0"/>
          <w:cols w:space="720"/>
        </w:sectPr>
      </w:pPr>
    </w:p>
    <w:p w14:paraId="597E0BF8" w14:textId="77777777" w:rsidR="00937A2B" w:rsidRDefault="00937A2B">
      <w:pPr>
        <w:pStyle w:val="BodyText"/>
        <w:spacing w:before="5"/>
        <w:ind w:left="0" w:firstLine="0"/>
        <w:jc w:val="left"/>
        <w:rPr>
          <w:sz w:val="7"/>
        </w:rPr>
      </w:pPr>
    </w:p>
    <w:p w14:paraId="539DFD03"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1C41739F" wp14:editId="15FD5FB3">
                <wp:extent cx="5769610" cy="497205"/>
                <wp:effectExtent l="0" t="0" r="0" b="0"/>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007EC2"/>
                        </a:solidFill>
                      </wps:spPr>
                      <wps:txbx>
                        <w:txbxContent>
                          <w:p w14:paraId="4632E3DE" w14:textId="77777777" w:rsidR="00937A2B" w:rsidRDefault="00F92319">
                            <w:pPr>
                              <w:ind w:left="28"/>
                              <w:rPr>
                                <w:b/>
                                <w:color w:val="000000"/>
                                <w:sz w:val="32"/>
                              </w:rPr>
                            </w:pPr>
                            <w:bookmarkStart w:id="398" w:name="_bookmark268"/>
                            <w:bookmarkEnd w:id="398"/>
                            <w:r>
                              <w:rPr>
                                <w:b/>
                                <w:color w:val="FFFFFF"/>
                                <w:sz w:val="32"/>
                              </w:rPr>
                              <w:t>Appendix</w:t>
                            </w:r>
                            <w:r>
                              <w:rPr>
                                <w:b/>
                                <w:color w:val="FFFFFF"/>
                                <w:spacing w:val="-6"/>
                                <w:sz w:val="32"/>
                              </w:rPr>
                              <w:t xml:space="preserve"> </w:t>
                            </w:r>
                            <w:r>
                              <w:rPr>
                                <w:b/>
                                <w:color w:val="FFFFFF"/>
                                <w:sz w:val="32"/>
                              </w:rPr>
                              <w:t>V</w:t>
                            </w:r>
                            <w:r>
                              <w:rPr>
                                <w:b/>
                                <w:color w:val="FFFFFF"/>
                                <w:spacing w:val="-2"/>
                                <w:sz w:val="32"/>
                              </w:rPr>
                              <w:t xml:space="preserve"> </w:t>
                            </w:r>
                            <w:r>
                              <w:rPr>
                                <w:b/>
                                <w:color w:val="FFFFFF"/>
                                <w:sz w:val="32"/>
                              </w:rPr>
                              <w:t>—</w:t>
                            </w:r>
                            <w:r>
                              <w:rPr>
                                <w:b/>
                                <w:color w:val="FFFFFF"/>
                                <w:spacing w:val="-4"/>
                                <w:sz w:val="32"/>
                              </w:rPr>
                              <w:t xml:space="preserve"> </w:t>
                            </w:r>
                            <w:r>
                              <w:rPr>
                                <w:b/>
                                <w:color w:val="FFFFFF"/>
                                <w:sz w:val="32"/>
                              </w:rPr>
                              <w:t>Maintenance</w:t>
                            </w:r>
                            <w:r>
                              <w:rPr>
                                <w:b/>
                                <w:color w:val="FFFFFF"/>
                                <w:spacing w:val="-6"/>
                                <w:sz w:val="32"/>
                              </w:rPr>
                              <w:t xml:space="preserve"> </w:t>
                            </w:r>
                            <w:r>
                              <w:rPr>
                                <w:b/>
                                <w:color w:val="FFFFFF"/>
                                <w:sz w:val="32"/>
                              </w:rPr>
                              <w:t>Organisation</w:t>
                            </w:r>
                            <w:r>
                              <w:rPr>
                                <w:b/>
                                <w:color w:val="FFFFFF"/>
                                <w:spacing w:val="-4"/>
                                <w:sz w:val="32"/>
                              </w:rPr>
                              <w:t xml:space="preserve"> </w:t>
                            </w:r>
                            <w:r>
                              <w:rPr>
                                <w:b/>
                                <w:color w:val="FFFFFF"/>
                                <w:sz w:val="32"/>
                              </w:rPr>
                              <w:t>Certificate</w:t>
                            </w:r>
                            <w:r>
                              <w:rPr>
                                <w:b/>
                                <w:color w:val="FFFFFF"/>
                                <w:spacing w:val="-3"/>
                                <w:sz w:val="32"/>
                              </w:rPr>
                              <w:t xml:space="preserve"> </w:t>
                            </w:r>
                            <w:r>
                              <w:rPr>
                                <w:b/>
                                <w:color w:val="FFFFFF"/>
                                <w:sz w:val="32"/>
                              </w:rPr>
                              <w:t>referred</w:t>
                            </w:r>
                            <w:r>
                              <w:rPr>
                                <w:b/>
                                <w:color w:val="FFFFFF"/>
                                <w:spacing w:val="-7"/>
                                <w:sz w:val="32"/>
                              </w:rPr>
                              <w:t xml:space="preserve"> </w:t>
                            </w:r>
                            <w:r>
                              <w:rPr>
                                <w:b/>
                                <w:color w:val="FFFFFF"/>
                                <w:sz w:val="32"/>
                              </w:rPr>
                              <w:t>to</w:t>
                            </w:r>
                            <w:r>
                              <w:rPr>
                                <w:b/>
                                <w:color w:val="FFFFFF"/>
                                <w:spacing w:val="-6"/>
                                <w:sz w:val="32"/>
                              </w:rPr>
                              <w:t xml:space="preserve"> </w:t>
                            </w:r>
                            <w:r>
                              <w:rPr>
                                <w:b/>
                                <w:color w:val="FFFFFF"/>
                                <w:sz w:val="32"/>
                              </w:rPr>
                              <w:t>in Annex I (Part-M), Subpart F – CAC Form 3-MF</w:t>
                            </w:r>
                          </w:p>
                        </w:txbxContent>
                      </wps:txbx>
                      <wps:bodyPr wrap="square" lIns="0" tIns="0" rIns="0" bIns="0" rtlCol="0">
                        <a:noAutofit/>
                      </wps:bodyPr>
                    </wps:wsp>
                  </a:graphicData>
                </a:graphic>
              </wp:inline>
            </w:drawing>
          </mc:Choice>
          <mc:Fallback>
            <w:pict>
              <v:shape w14:anchorId="1C41739F" id="Textbox 198" o:spid="_x0000_s1158"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" fillcolor="#007ec2" stroked="f">
                <v:textbox inset="0,0,0,0">
                  <w:txbxContent>
                    <w:p w14:paraId="4632E3DE" w14:textId="77777777" w:rsidR="00937A2B" w:rsidRDefault="00F92319">
                      <w:pPr>
                        <w:ind w:left="28"/>
                        <w:rPr>
                          <w:b/>
                          <w:color w:val="000000"/>
                          <w:sz w:val="32"/>
                        </w:rPr>
                      </w:pPr>
                      <w:bookmarkStart w:id="399" w:name="_bookmark268"/>
                      <w:bookmarkEnd w:id="399"/>
                      <w:r>
                        <w:rPr>
                          <w:b/>
                          <w:color w:val="FFFFFF"/>
                          <w:sz w:val="32"/>
                        </w:rPr>
                        <w:t>Appendix</w:t>
                      </w:r>
                      <w:r>
                        <w:rPr>
                          <w:b/>
                          <w:color w:val="FFFFFF"/>
                          <w:spacing w:val="-6"/>
                          <w:sz w:val="32"/>
                        </w:rPr>
                        <w:t xml:space="preserve"> </w:t>
                      </w:r>
                      <w:r>
                        <w:rPr>
                          <w:b/>
                          <w:color w:val="FFFFFF"/>
                          <w:sz w:val="32"/>
                        </w:rPr>
                        <w:t>V</w:t>
                      </w:r>
                      <w:r>
                        <w:rPr>
                          <w:b/>
                          <w:color w:val="FFFFFF"/>
                          <w:spacing w:val="-2"/>
                          <w:sz w:val="32"/>
                        </w:rPr>
                        <w:t xml:space="preserve"> </w:t>
                      </w:r>
                      <w:r>
                        <w:rPr>
                          <w:b/>
                          <w:color w:val="FFFFFF"/>
                          <w:sz w:val="32"/>
                        </w:rPr>
                        <w:t>—</w:t>
                      </w:r>
                      <w:r>
                        <w:rPr>
                          <w:b/>
                          <w:color w:val="FFFFFF"/>
                          <w:spacing w:val="-4"/>
                          <w:sz w:val="32"/>
                        </w:rPr>
                        <w:t xml:space="preserve"> </w:t>
                      </w:r>
                      <w:r>
                        <w:rPr>
                          <w:b/>
                          <w:color w:val="FFFFFF"/>
                          <w:sz w:val="32"/>
                        </w:rPr>
                        <w:t>Maintenance</w:t>
                      </w:r>
                      <w:r>
                        <w:rPr>
                          <w:b/>
                          <w:color w:val="FFFFFF"/>
                          <w:spacing w:val="-6"/>
                          <w:sz w:val="32"/>
                        </w:rPr>
                        <w:t xml:space="preserve"> </w:t>
                      </w:r>
                      <w:r>
                        <w:rPr>
                          <w:b/>
                          <w:color w:val="FFFFFF"/>
                          <w:sz w:val="32"/>
                        </w:rPr>
                        <w:t>Organisation</w:t>
                      </w:r>
                      <w:r>
                        <w:rPr>
                          <w:b/>
                          <w:color w:val="FFFFFF"/>
                          <w:spacing w:val="-4"/>
                          <w:sz w:val="32"/>
                        </w:rPr>
                        <w:t xml:space="preserve"> </w:t>
                      </w:r>
                      <w:r>
                        <w:rPr>
                          <w:b/>
                          <w:color w:val="FFFFFF"/>
                          <w:sz w:val="32"/>
                        </w:rPr>
                        <w:t>Certificate</w:t>
                      </w:r>
                      <w:r>
                        <w:rPr>
                          <w:b/>
                          <w:color w:val="FFFFFF"/>
                          <w:spacing w:val="-3"/>
                          <w:sz w:val="32"/>
                        </w:rPr>
                        <w:t xml:space="preserve"> </w:t>
                      </w:r>
                      <w:r>
                        <w:rPr>
                          <w:b/>
                          <w:color w:val="FFFFFF"/>
                          <w:sz w:val="32"/>
                        </w:rPr>
                        <w:t>referred</w:t>
                      </w:r>
                      <w:r>
                        <w:rPr>
                          <w:b/>
                          <w:color w:val="FFFFFF"/>
                          <w:spacing w:val="-7"/>
                          <w:sz w:val="32"/>
                        </w:rPr>
                        <w:t xml:space="preserve"> </w:t>
                      </w:r>
                      <w:r>
                        <w:rPr>
                          <w:b/>
                          <w:color w:val="FFFFFF"/>
                          <w:sz w:val="32"/>
                        </w:rPr>
                        <w:t>to</w:t>
                      </w:r>
                      <w:r>
                        <w:rPr>
                          <w:b/>
                          <w:color w:val="FFFFFF"/>
                          <w:spacing w:val="-6"/>
                          <w:sz w:val="32"/>
                        </w:rPr>
                        <w:t xml:space="preserve"> </w:t>
                      </w:r>
                      <w:r>
                        <w:rPr>
                          <w:b/>
                          <w:color w:val="FFFFFF"/>
                          <w:sz w:val="32"/>
                        </w:rPr>
                        <w:t>in Annex I (Part-M), Subpart F – CAC Form 3-MF</w:t>
                      </w:r>
                    </w:p>
                  </w:txbxContent>
                </v:textbox>
                <w10:anchorlock/>
              </v:shape>
            </w:pict>
          </mc:Fallback>
        </mc:AlternateContent>
      </w:r>
    </w:p>
    <w:p w14:paraId="6F0046B6" w14:textId="77777777" w:rsidR="00937A2B" w:rsidRDefault="00937A2B">
      <w:pPr>
        <w:pStyle w:val="BodyText"/>
        <w:spacing w:before="18"/>
        <w:ind w:left="0" w:firstLine="0"/>
        <w:jc w:val="left"/>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45"/>
      </w:tblGrid>
      <w:tr w:rsidR="00937A2B" w14:paraId="7B0B9A24" w14:textId="77777777">
        <w:trPr>
          <w:trHeight w:val="10064"/>
        </w:trPr>
        <w:tc>
          <w:tcPr>
            <w:tcW w:w="9045" w:type="dxa"/>
          </w:tcPr>
          <w:p w14:paraId="78A5A029" w14:textId="77777777" w:rsidR="00937A2B" w:rsidRDefault="00F92319">
            <w:pPr>
              <w:pStyle w:val="TableParagraph"/>
              <w:spacing w:before="1" w:line="243" w:lineRule="exact"/>
              <w:ind w:left="107"/>
              <w:rPr>
                <w:sz w:val="20"/>
              </w:rPr>
            </w:pPr>
            <w:r>
              <w:rPr>
                <w:sz w:val="20"/>
              </w:rPr>
              <w:t>Page</w:t>
            </w:r>
            <w:r>
              <w:rPr>
                <w:spacing w:val="-5"/>
                <w:sz w:val="20"/>
              </w:rPr>
              <w:t xml:space="preserve"> </w:t>
            </w:r>
            <w:r>
              <w:rPr>
                <w:sz w:val="20"/>
              </w:rPr>
              <w:t>1</w:t>
            </w:r>
            <w:r>
              <w:rPr>
                <w:spacing w:val="-2"/>
                <w:sz w:val="20"/>
              </w:rPr>
              <w:t xml:space="preserve"> </w:t>
            </w:r>
            <w:r>
              <w:rPr>
                <w:sz w:val="20"/>
              </w:rPr>
              <w:t>of</w:t>
            </w:r>
            <w:r>
              <w:rPr>
                <w:spacing w:val="-4"/>
                <w:sz w:val="20"/>
              </w:rPr>
              <w:t xml:space="preserve"> </w:t>
            </w:r>
            <w:r>
              <w:rPr>
                <w:spacing w:val="-10"/>
                <w:sz w:val="20"/>
              </w:rPr>
              <w:t>2</w:t>
            </w:r>
          </w:p>
          <w:p w14:paraId="04FE4267" w14:textId="77777777" w:rsidR="00937A2B" w:rsidRDefault="00F92319">
            <w:pPr>
              <w:pStyle w:val="TableParagraph"/>
              <w:spacing w:line="243" w:lineRule="exact"/>
              <w:ind w:left="6" w:right="4"/>
              <w:jc w:val="center"/>
              <w:rPr>
                <w:sz w:val="20"/>
              </w:rPr>
            </w:pPr>
            <w:r>
              <w:rPr>
                <w:sz w:val="20"/>
              </w:rPr>
              <w:t>Republic</w:t>
            </w:r>
            <w:r>
              <w:rPr>
                <w:spacing w:val="-6"/>
                <w:sz w:val="20"/>
              </w:rPr>
              <w:t xml:space="preserve"> </w:t>
            </w:r>
            <w:r>
              <w:rPr>
                <w:sz w:val="20"/>
              </w:rPr>
              <w:t>of</w:t>
            </w:r>
            <w:r>
              <w:rPr>
                <w:spacing w:val="-7"/>
                <w:sz w:val="20"/>
              </w:rPr>
              <w:t xml:space="preserve"> </w:t>
            </w:r>
            <w:r>
              <w:rPr>
                <w:spacing w:val="-2"/>
                <w:sz w:val="20"/>
              </w:rPr>
              <w:t>Armenia</w:t>
            </w:r>
          </w:p>
          <w:p w14:paraId="2946267C" w14:textId="77777777" w:rsidR="00937A2B" w:rsidRDefault="00937A2B">
            <w:pPr>
              <w:pStyle w:val="TableParagraph"/>
              <w:spacing w:before="1"/>
              <w:ind w:left="0"/>
              <w:rPr>
                <w:sz w:val="20"/>
              </w:rPr>
            </w:pPr>
          </w:p>
          <w:p w14:paraId="033F3E50" w14:textId="77777777" w:rsidR="00937A2B" w:rsidRDefault="00F92319">
            <w:pPr>
              <w:pStyle w:val="TableParagraph"/>
              <w:ind w:left="6" w:right="1"/>
              <w:jc w:val="center"/>
              <w:rPr>
                <w:b/>
                <w:sz w:val="20"/>
              </w:rPr>
            </w:pPr>
            <w:r>
              <w:rPr>
                <w:b/>
                <w:spacing w:val="-2"/>
                <w:sz w:val="20"/>
              </w:rPr>
              <w:t>MAINTENANCE</w:t>
            </w:r>
            <w:r>
              <w:rPr>
                <w:b/>
                <w:spacing w:val="10"/>
                <w:sz w:val="20"/>
              </w:rPr>
              <w:t xml:space="preserve"> </w:t>
            </w:r>
            <w:r>
              <w:rPr>
                <w:b/>
                <w:spacing w:val="-2"/>
                <w:sz w:val="20"/>
              </w:rPr>
              <w:t>ORGANISATION</w:t>
            </w:r>
            <w:r>
              <w:rPr>
                <w:b/>
                <w:spacing w:val="10"/>
                <w:sz w:val="20"/>
              </w:rPr>
              <w:t xml:space="preserve"> </w:t>
            </w:r>
            <w:r>
              <w:rPr>
                <w:b/>
                <w:spacing w:val="-2"/>
                <w:sz w:val="20"/>
              </w:rPr>
              <w:t>CERTIFICATE</w:t>
            </w:r>
          </w:p>
          <w:p w14:paraId="2C463FAE" w14:textId="77777777" w:rsidR="00937A2B" w:rsidRDefault="00F92319">
            <w:pPr>
              <w:pStyle w:val="TableParagraph"/>
              <w:spacing w:before="121"/>
              <w:ind w:left="6"/>
              <w:jc w:val="center"/>
              <w:rPr>
                <w:sz w:val="20"/>
              </w:rPr>
            </w:pPr>
            <w:r>
              <w:rPr>
                <w:sz w:val="20"/>
              </w:rPr>
              <w:t>Reference:</w:t>
            </w:r>
            <w:r>
              <w:rPr>
                <w:spacing w:val="-11"/>
                <w:sz w:val="20"/>
              </w:rPr>
              <w:t xml:space="preserve"> </w:t>
            </w:r>
            <w:r>
              <w:rPr>
                <w:spacing w:val="-2"/>
                <w:sz w:val="20"/>
              </w:rPr>
              <w:t>[AM].MF.[XXXX]</w:t>
            </w:r>
          </w:p>
          <w:p w14:paraId="1E05CE08" w14:textId="77777777" w:rsidR="00937A2B" w:rsidRDefault="00F92319">
            <w:pPr>
              <w:pStyle w:val="TableParagraph"/>
              <w:spacing w:before="244"/>
              <w:ind w:left="107" w:right="31"/>
              <w:rPr>
                <w:sz w:val="20"/>
              </w:rPr>
            </w:pPr>
            <w:r>
              <w:rPr>
                <w:sz w:val="20"/>
              </w:rPr>
              <w:t>Pursuant to Republic of Armenia Civil Aviation Law and to Commission Regulation on Continuing Airworthiness</w:t>
            </w:r>
            <w:r>
              <w:rPr>
                <w:spacing w:val="-3"/>
                <w:sz w:val="20"/>
              </w:rPr>
              <w:t xml:space="preserve"> </w:t>
            </w:r>
            <w:r>
              <w:rPr>
                <w:sz w:val="20"/>
              </w:rPr>
              <w:t>and</w:t>
            </w:r>
            <w:r>
              <w:rPr>
                <w:spacing w:val="-3"/>
                <w:sz w:val="20"/>
              </w:rPr>
              <w:t xml:space="preserve"> </w:t>
            </w:r>
            <w:r>
              <w:rPr>
                <w:sz w:val="20"/>
              </w:rPr>
              <w:t>subject</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conditions</w:t>
            </w:r>
            <w:r>
              <w:rPr>
                <w:spacing w:val="-4"/>
                <w:sz w:val="20"/>
              </w:rPr>
              <w:t xml:space="preserve"> </w:t>
            </w:r>
            <w:r>
              <w:rPr>
                <w:sz w:val="20"/>
              </w:rPr>
              <w:t>specified</w:t>
            </w:r>
            <w:r>
              <w:rPr>
                <w:spacing w:val="-3"/>
                <w:sz w:val="20"/>
              </w:rPr>
              <w:t xml:space="preserve"> </w:t>
            </w:r>
            <w:r>
              <w:rPr>
                <w:sz w:val="20"/>
              </w:rPr>
              <w:t>below,</w:t>
            </w:r>
            <w:r>
              <w:rPr>
                <w:spacing w:val="-3"/>
                <w:sz w:val="20"/>
              </w:rPr>
              <w:t xml:space="preserve"> </w:t>
            </w:r>
            <w:r>
              <w:rPr>
                <w:sz w:val="20"/>
              </w:rPr>
              <w:t>the</w:t>
            </w:r>
            <w:r>
              <w:rPr>
                <w:spacing w:val="-2"/>
                <w:sz w:val="20"/>
              </w:rPr>
              <w:t xml:space="preserve"> </w:t>
            </w:r>
            <w:r>
              <w:rPr>
                <w:sz w:val="20"/>
              </w:rPr>
              <w:t>Civil</w:t>
            </w:r>
            <w:r>
              <w:rPr>
                <w:spacing w:val="-4"/>
                <w:sz w:val="20"/>
              </w:rPr>
              <w:t xml:space="preserve"> </w:t>
            </w:r>
            <w:r>
              <w:rPr>
                <w:sz w:val="20"/>
              </w:rPr>
              <w:t>Aviation</w:t>
            </w:r>
            <w:r>
              <w:rPr>
                <w:spacing w:val="-3"/>
                <w:sz w:val="20"/>
              </w:rPr>
              <w:t xml:space="preserve"> </w:t>
            </w:r>
            <w:r>
              <w:rPr>
                <w:sz w:val="20"/>
              </w:rPr>
              <w:t>Committee of</w:t>
            </w:r>
            <w:r>
              <w:rPr>
                <w:spacing w:val="-5"/>
                <w:sz w:val="20"/>
              </w:rPr>
              <w:t xml:space="preserve"> </w:t>
            </w:r>
            <w:r>
              <w:rPr>
                <w:sz w:val="20"/>
              </w:rPr>
              <w:t>the</w:t>
            </w:r>
            <w:r>
              <w:rPr>
                <w:spacing w:val="-4"/>
                <w:sz w:val="20"/>
              </w:rPr>
              <w:t xml:space="preserve"> </w:t>
            </w:r>
            <w:r>
              <w:rPr>
                <w:sz w:val="20"/>
              </w:rPr>
              <w:t>Republic</w:t>
            </w:r>
            <w:r>
              <w:rPr>
                <w:spacing w:val="-4"/>
                <w:sz w:val="20"/>
              </w:rPr>
              <w:t xml:space="preserve"> </w:t>
            </w:r>
            <w:r>
              <w:rPr>
                <w:sz w:val="20"/>
              </w:rPr>
              <w:t>of Armenia, hereby certifies:</w:t>
            </w:r>
          </w:p>
          <w:p w14:paraId="5FBDCEE3" w14:textId="77777777" w:rsidR="00937A2B" w:rsidRDefault="00937A2B">
            <w:pPr>
              <w:pStyle w:val="TableParagraph"/>
              <w:ind w:left="0"/>
              <w:rPr>
                <w:sz w:val="20"/>
              </w:rPr>
            </w:pPr>
          </w:p>
          <w:p w14:paraId="0FB6CD55" w14:textId="77777777" w:rsidR="00937A2B" w:rsidRDefault="00F92319">
            <w:pPr>
              <w:pStyle w:val="TableParagraph"/>
              <w:ind w:left="6" w:right="1"/>
              <w:jc w:val="center"/>
              <w:rPr>
                <w:sz w:val="20"/>
              </w:rPr>
            </w:pPr>
            <w:r>
              <w:rPr>
                <w:sz w:val="20"/>
              </w:rPr>
              <w:t>[COMPANY</w:t>
            </w:r>
            <w:r>
              <w:rPr>
                <w:spacing w:val="-8"/>
                <w:sz w:val="20"/>
              </w:rPr>
              <w:t xml:space="preserve"> </w:t>
            </w:r>
            <w:r>
              <w:rPr>
                <w:sz w:val="20"/>
              </w:rPr>
              <w:t>NAME</w:t>
            </w:r>
            <w:r>
              <w:rPr>
                <w:spacing w:val="-5"/>
                <w:sz w:val="20"/>
              </w:rPr>
              <w:t xml:space="preserve"> </w:t>
            </w:r>
            <w:r>
              <w:rPr>
                <w:sz w:val="20"/>
              </w:rPr>
              <w:t>AND</w:t>
            </w:r>
            <w:r>
              <w:rPr>
                <w:spacing w:val="-6"/>
                <w:sz w:val="20"/>
              </w:rPr>
              <w:t xml:space="preserve"> </w:t>
            </w:r>
            <w:r>
              <w:rPr>
                <w:spacing w:val="-2"/>
                <w:sz w:val="20"/>
              </w:rPr>
              <w:t>ADDRESS]</w:t>
            </w:r>
          </w:p>
          <w:p w14:paraId="72EFFACF" w14:textId="77777777" w:rsidR="00937A2B" w:rsidRDefault="00F92319">
            <w:pPr>
              <w:pStyle w:val="TableParagraph"/>
              <w:spacing w:before="243"/>
              <w:ind w:left="107" w:right="31"/>
              <w:rPr>
                <w:sz w:val="20"/>
              </w:rPr>
            </w:pPr>
            <w:r>
              <w:rPr>
                <w:sz w:val="20"/>
              </w:rPr>
              <w:t>as a maintenance</w:t>
            </w:r>
            <w:r>
              <w:rPr>
                <w:spacing w:val="-1"/>
                <w:sz w:val="20"/>
              </w:rPr>
              <w:t xml:space="preserve"> </w:t>
            </w:r>
            <w:r>
              <w:rPr>
                <w:sz w:val="20"/>
              </w:rPr>
              <w:t>organisation in compliance</w:t>
            </w:r>
            <w:r>
              <w:rPr>
                <w:spacing w:val="-1"/>
                <w:sz w:val="20"/>
              </w:rPr>
              <w:t xml:space="preserve"> </w:t>
            </w:r>
            <w:r>
              <w:rPr>
                <w:sz w:val="20"/>
              </w:rPr>
              <w:t>with Section A, Subpart F of</w:t>
            </w:r>
            <w:r>
              <w:rPr>
                <w:spacing w:val="-1"/>
                <w:sz w:val="20"/>
              </w:rPr>
              <w:t xml:space="preserve"> </w:t>
            </w:r>
            <w:r>
              <w:rPr>
                <w:sz w:val="20"/>
              </w:rPr>
              <w:t xml:space="preserve">Annex I (Part-M) to Regulation on Continuing Airworthiness, approved to maintain the products, parts and appliances listed in the attached terms of approval and issue related certificates of release to service using the above references and, when stipulated, airworthiness review certificates after an airworthiness review as specified in point </w:t>
            </w:r>
            <w:r>
              <w:rPr>
                <w:color w:val="0000FF"/>
                <w:sz w:val="20"/>
                <w:u w:val="single" w:color="0000FF"/>
              </w:rPr>
              <w:t>ML.A.903</w:t>
            </w:r>
            <w:r>
              <w:rPr>
                <w:color w:val="0000FF"/>
                <w:sz w:val="20"/>
              </w:rPr>
              <w:t xml:space="preserve"> </w:t>
            </w:r>
            <w:r>
              <w:rPr>
                <w:sz w:val="20"/>
              </w:rPr>
              <w:t>of Annex</w:t>
            </w:r>
            <w:r>
              <w:rPr>
                <w:spacing w:val="-3"/>
                <w:sz w:val="20"/>
              </w:rPr>
              <w:t xml:space="preserve"> </w:t>
            </w:r>
            <w:r>
              <w:rPr>
                <w:sz w:val="20"/>
              </w:rPr>
              <w:t>Vb</w:t>
            </w:r>
            <w:r>
              <w:rPr>
                <w:spacing w:val="-3"/>
                <w:sz w:val="20"/>
              </w:rPr>
              <w:t xml:space="preserve"> </w:t>
            </w:r>
            <w:r>
              <w:rPr>
                <w:sz w:val="20"/>
              </w:rPr>
              <w:t>(Part-ML)</w:t>
            </w:r>
            <w:r>
              <w:rPr>
                <w:spacing w:val="-3"/>
                <w:sz w:val="20"/>
              </w:rPr>
              <w:t xml:space="preserve"> </w:t>
            </w:r>
            <w:r>
              <w:rPr>
                <w:sz w:val="20"/>
              </w:rPr>
              <w:t>to</w:t>
            </w:r>
            <w:r>
              <w:rPr>
                <w:spacing w:val="-2"/>
                <w:sz w:val="20"/>
              </w:rPr>
              <w:t xml:space="preserve"> </w:t>
            </w:r>
            <w:r>
              <w:rPr>
                <w:sz w:val="20"/>
              </w:rPr>
              <w:t>Regulation</w:t>
            </w:r>
            <w:r>
              <w:rPr>
                <w:spacing w:val="-3"/>
                <w:sz w:val="20"/>
              </w:rPr>
              <w:t xml:space="preserve"> </w:t>
            </w:r>
            <w:r>
              <w:rPr>
                <w:sz w:val="20"/>
              </w:rPr>
              <w:t>on</w:t>
            </w:r>
            <w:r>
              <w:rPr>
                <w:spacing w:val="-3"/>
                <w:sz w:val="20"/>
              </w:rPr>
              <w:t xml:space="preserve"> </w:t>
            </w:r>
            <w:r>
              <w:rPr>
                <w:sz w:val="20"/>
              </w:rPr>
              <w:t>Continuing</w:t>
            </w:r>
            <w:r>
              <w:rPr>
                <w:spacing w:val="-4"/>
                <w:sz w:val="20"/>
              </w:rPr>
              <w:t xml:space="preserve"> </w:t>
            </w:r>
            <w:r>
              <w:rPr>
                <w:sz w:val="20"/>
              </w:rPr>
              <w:t>Airworthiness for</w:t>
            </w:r>
            <w:r>
              <w:rPr>
                <w:spacing w:val="-3"/>
                <w:sz w:val="20"/>
              </w:rPr>
              <w:t xml:space="preserve"> </w:t>
            </w:r>
            <w:r>
              <w:rPr>
                <w:sz w:val="20"/>
              </w:rPr>
              <w:t>those</w:t>
            </w:r>
            <w:r>
              <w:rPr>
                <w:spacing w:val="-4"/>
                <w:sz w:val="20"/>
              </w:rPr>
              <w:t xml:space="preserve"> </w:t>
            </w:r>
            <w:r>
              <w:rPr>
                <w:sz w:val="20"/>
              </w:rPr>
              <w:t>aircraft</w:t>
            </w:r>
            <w:r>
              <w:rPr>
                <w:spacing w:val="-3"/>
                <w:sz w:val="20"/>
              </w:rPr>
              <w:t xml:space="preserve"> </w:t>
            </w:r>
            <w:r>
              <w:rPr>
                <w:sz w:val="20"/>
              </w:rPr>
              <w:t>listed</w:t>
            </w:r>
            <w:r>
              <w:rPr>
                <w:spacing w:val="-3"/>
                <w:sz w:val="20"/>
              </w:rPr>
              <w:t xml:space="preserve"> </w:t>
            </w:r>
            <w:r>
              <w:rPr>
                <w:sz w:val="20"/>
              </w:rPr>
              <w:t>in</w:t>
            </w:r>
            <w:r>
              <w:rPr>
                <w:spacing w:val="-3"/>
                <w:sz w:val="20"/>
              </w:rPr>
              <w:t xml:space="preserve"> </w:t>
            </w:r>
            <w:r>
              <w:rPr>
                <w:sz w:val="20"/>
              </w:rPr>
              <w:t>the</w:t>
            </w:r>
            <w:r>
              <w:rPr>
                <w:spacing w:val="-4"/>
                <w:sz w:val="20"/>
              </w:rPr>
              <w:t xml:space="preserve"> </w:t>
            </w:r>
            <w:r>
              <w:rPr>
                <w:sz w:val="20"/>
              </w:rPr>
              <w:t>attached terms of approval.</w:t>
            </w:r>
          </w:p>
          <w:p w14:paraId="7B75DB98" w14:textId="77777777" w:rsidR="00937A2B" w:rsidRDefault="00937A2B">
            <w:pPr>
              <w:pStyle w:val="TableParagraph"/>
              <w:ind w:left="0"/>
              <w:rPr>
                <w:sz w:val="20"/>
              </w:rPr>
            </w:pPr>
          </w:p>
          <w:p w14:paraId="737654EB" w14:textId="77777777" w:rsidR="00937A2B" w:rsidRDefault="00F92319">
            <w:pPr>
              <w:pStyle w:val="TableParagraph"/>
              <w:ind w:left="107"/>
              <w:rPr>
                <w:sz w:val="20"/>
              </w:rPr>
            </w:pPr>
            <w:r>
              <w:rPr>
                <w:spacing w:val="-2"/>
                <w:sz w:val="20"/>
              </w:rPr>
              <w:t>CONDITIONS:</w:t>
            </w:r>
          </w:p>
          <w:p w14:paraId="1DA4C192" w14:textId="77777777" w:rsidR="00937A2B" w:rsidRDefault="00937A2B">
            <w:pPr>
              <w:pStyle w:val="TableParagraph"/>
              <w:spacing w:before="1"/>
              <w:ind w:left="0"/>
              <w:rPr>
                <w:sz w:val="20"/>
              </w:rPr>
            </w:pPr>
          </w:p>
          <w:p w14:paraId="54A2BDCD" w14:textId="77777777" w:rsidR="00937A2B" w:rsidRDefault="00F92319">
            <w:pPr>
              <w:pStyle w:val="TableParagraph"/>
              <w:numPr>
                <w:ilvl w:val="0"/>
                <w:numId w:val="65"/>
              </w:numPr>
              <w:tabs>
                <w:tab w:val="left" w:pos="672"/>
                <w:tab w:val="left" w:pos="674"/>
              </w:tabs>
              <w:spacing w:before="1"/>
              <w:ind w:right="97"/>
              <w:jc w:val="both"/>
              <w:rPr>
                <w:sz w:val="20"/>
              </w:rPr>
            </w:pPr>
            <w:r>
              <w:rPr>
                <w:sz w:val="20"/>
              </w:rPr>
              <w:t>This</w:t>
            </w:r>
            <w:r>
              <w:rPr>
                <w:spacing w:val="-11"/>
                <w:sz w:val="20"/>
              </w:rPr>
              <w:t xml:space="preserve"> </w:t>
            </w:r>
            <w:r>
              <w:rPr>
                <w:sz w:val="20"/>
              </w:rPr>
              <w:t>certificate</w:t>
            </w:r>
            <w:r>
              <w:rPr>
                <w:spacing w:val="-9"/>
                <w:sz w:val="20"/>
              </w:rPr>
              <w:t xml:space="preserve"> </w:t>
            </w:r>
            <w:r>
              <w:rPr>
                <w:sz w:val="20"/>
              </w:rPr>
              <w:t>is</w:t>
            </w:r>
            <w:r>
              <w:rPr>
                <w:spacing w:val="-10"/>
                <w:sz w:val="20"/>
              </w:rPr>
              <w:t xml:space="preserve"> </w:t>
            </w:r>
            <w:r>
              <w:rPr>
                <w:sz w:val="20"/>
              </w:rPr>
              <w:t>limited</w:t>
            </w:r>
            <w:r>
              <w:rPr>
                <w:spacing w:val="-9"/>
                <w:sz w:val="20"/>
              </w:rPr>
              <w:t xml:space="preserve"> </w:t>
            </w:r>
            <w:r>
              <w:rPr>
                <w:sz w:val="20"/>
              </w:rPr>
              <w:t>to</w:t>
            </w:r>
            <w:r>
              <w:rPr>
                <w:spacing w:val="-6"/>
                <w:sz w:val="20"/>
              </w:rPr>
              <w:t xml:space="preserve"> </w:t>
            </w:r>
            <w:r>
              <w:rPr>
                <w:sz w:val="20"/>
              </w:rPr>
              <w:t>what</w:t>
            </w:r>
            <w:r>
              <w:rPr>
                <w:spacing w:val="-8"/>
                <w:sz w:val="20"/>
              </w:rPr>
              <w:t xml:space="preserve"> </w:t>
            </w:r>
            <w:r>
              <w:rPr>
                <w:sz w:val="20"/>
              </w:rPr>
              <w:t>is</w:t>
            </w:r>
            <w:r>
              <w:rPr>
                <w:spacing w:val="-11"/>
                <w:sz w:val="20"/>
              </w:rPr>
              <w:t xml:space="preserve"> </w:t>
            </w:r>
            <w:r>
              <w:rPr>
                <w:sz w:val="20"/>
              </w:rPr>
              <w:t>specified</w:t>
            </w:r>
            <w:r>
              <w:rPr>
                <w:spacing w:val="-9"/>
                <w:sz w:val="20"/>
              </w:rPr>
              <w:t xml:space="preserve"> </w:t>
            </w:r>
            <w:r>
              <w:rPr>
                <w:sz w:val="20"/>
              </w:rPr>
              <w:t>in</w:t>
            </w:r>
            <w:r>
              <w:rPr>
                <w:spacing w:val="-9"/>
                <w:sz w:val="20"/>
              </w:rPr>
              <w:t xml:space="preserve"> </w:t>
            </w:r>
            <w:r>
              <w:rPr>
                <w:sz w:val="20"/>
              </w:rPr>
              <w:t>the</w:t>
            </w:r>
            <w:r>
              <w:rPr>
                <w:spacing w:val="-10"/>
                <w:sz w:val="20"/>
              </w:rPr>
              <w:t xml:space="preserve"> </w:t>
            </w:r>
            <w:r>
              <w:rPr>
                <w:sz w:val="20"/>
              </w:rPr>
              <w:t>scope</w:t>
            </w:r>
            <w:r>
              <w:rPr>
                <w:spacing w:val="-10"/>
                <w:sz w:val="20"/>
              </w:rPr>
              <w:t xml:space="preserve"> </w:t>
            </w:r>
            <w:r>
              <w:rPr>
                <w:sz w:val="20"/>
              </w:rPr>
              <w:t>of</w:t>
            </w:r>
            <w:r>
              <w:rPr>
                <w:spacing w:val="-8"/>
                <w:sz w:val="20"/>
              </w:rPr>
              <w:t xml:space="preserve"> </w:t>
            </w:r>
            <w:r>
              <w:rPr>
                <w:sz w:val="20"/>
              </w:rPr>
              <w:t>work</w:t>
            </w:r>
            <w:r>
              <w:rPr>
                <w:spacing w:val="-9"/>
                <w:sz w:val="20"/>
              </w:rPr>
              <w:t xml:space="preserve"> </w:t>
            </w:r>
            <w:r>
              <w:rPr>
                <w:sz w:val="20"/>
              </w:rPr>
              <w:t>section</w:t>
            </w:r>
            <w:r>
              <w:rPr>
                <w:spacing w:val="-9"/>
                <w:sz w:val="20"/>
              </w:rPr>
              <w:t xml:space="preserve"> </w:t>
            </w:r>
            <w:r>
              <w:rPr>
                <w:sz w:val="20"/>
              </w:rPr>
              <w:t>of</w:t>
            </w:r>
            <w:r>
              <w:rPr>
                <w:spacing w:val="-10"/>
                <w:sz w:val="20"/>
              </w:rPr>
              <w:t xml:space="preserve"> </w:t>
            </w:r>
            <w:r>
              <w:rPr>
                <w:sz w:val="20"/>
              </w:rPr>
              <w:t>the</w:t>
            </w:r>
            <w:r>
              <w:rPr>
                <w:spacing w:val="-10"/>
                <w:sz w:val="20"/>
              </w:rPr>
              <w:t xml:space="preserve"> </w:t>
            </w:r>
            <w:r>
              <w:rPr>
                <w:sz w:val="20"/>
              </w:rPr>
              <w:t>approved</w:t>
            </w:r>
            <w:r>
              <w:rPr>
                <w:spacing w:val="-6"/>
                <w:sz w:val="20"/>
              </w:rPr>
              <w:t xml:space="preserve"> </w:t>
            </w:r>
            <w:r>
              <w:rPr>
                <w:sz w:val="20"/>
              </w:rPr>
              <w:t xml:space="preserve">maintenance organisation manual as referred to in Section A, Subpart F of Annex I (Part-M) to </w:t>
            </w:r>
            <w:r>
              <w:t>Regulation on Continuing Airworthiness</w:t>
            </w:r>
            <w:r>
              <w:rPr>
                <w:sz w:val="20"/>
              </w:rPr>
              <w:t>; and</w:t>
            </w:r>
          </w:p>
          <w:p w14:paraId="0258516B" w14:textId="77777777" w:rsidR="00937A2B" w:rsidRDefault="00F92319">
            <w:pPr>
              <w:pStyle w:val="TableParagraph"/>
              <w:numPr>
                <w:ilvl w:val="0"/>
                <w:numId w:val="65"/>
              </w:numPr>
              <w:tabs>
                <w:tab w:val="left" w:pos="672"/>
                <w:tab w:val="left" w:pos="674"/>
              </w:tabs>
              <w:spacing w:before="118"/>
              <w:ind w:right="103"/>
              <w:jc w:val="both"/>
              <w:rPr>
                <w:sz w:val="20"/>
              </w:rPr>
            </w:pPr>
            <w:r>
              <w:rPr>
                <w:sz w:val="20"/>
              </w:rPr>
              <w:t>This certificate requires compliance with the procedures specified in the approved maintenance organisation manual; and</w:t>
            </w:r>
          </w:p>
          <w:p w14:paraId="11383796" w14:textId="77777777" w:rsidR="00937A2B" w:rsidRDefault="00F92319">
            <w:pPr>
              <w:pStyle w:val="TableParagraph"/>
              <w:numPr>
                <w:ilvl w:val="0"/>
                <w:numId w:val="65"/>
              </w:numPr>
              <w:tabs>
                <w:tab w:val="left" w:pos="672"/>
                <w:tab w:val="left" w:pos="674"/>
              </w:tabs>
              <w:spacing w:before="122"/>
              <w:ind w:right="111"/>
              <w:jc w:val="both"/>
              <w:rPr>
                <w:sz w:val="20"/>
              </w:rPr>
            </w:pPr>
            <w:r>
              <w:rPr>
                <w:sz w:val="20"/>
              </w:rPr>
              <w:t xml:space="preserve">This certificate is valid whilst the approved maintenance organisation remains in compliance with Annex I (Part-M) and Annex Vb (Part-ML) to </w:t>
            </w:r>
            <w:r>
              <w:t>Regulation on Continuing Airworthiness</w:t>
            </w:r>
            <w:r>
              <w:rPr>
                <w:sz w:val="20"/>
              </w:rPr>
              <w:t>.</w:t>
            </w:r>
          </w:p>
          <w:p w14:paraId="34B9346F" w14:textId="77777777" w:rsidR="00937A2B" w:rsidRDefault="00F92319">
            <w:pPr>
              <w:pStyle w:val="TableParagraph"/>
              <w:numPr>
                <w:ilvl w:val="0"/>
                <w:numId w:val="65"/>
              </w:numPr>
              <w:tabs>
                <w:tab w:val="left" w:pos="672"/>
              </w:tabs>
              <w:spacing w:before="121"/>
              <w:ind w:left="672" w:hanging="565"/>
              <w:jc w:val="both"/>
              <w:rPr>
                <w:sz w:val="20"/>
              </w:rPr>
            </w:pPr>
            <w:r>
              <w:rPr>
                <w:spacing w:val="-2"/>
                <w:sz w:val="20"/>
              </w:rPr>
              <w:t>Reserved.</w:t>
            </w:r>
          </w:p>
          <w:p w14:paraId="401D66FB" w14:textId="77777777" w:rsidR="00937A2B" w:rsidRDefault="00937A2B">
            <w:pPr>
              <w:pStyle w:val="TableParagraph"/>
              <w:spacing w:before="239"/>
              <w:ind w:left="0"/>
              <w:rPr>
                <w:sz w:val="20"/>
              </w:rPr>
            </w:pPr>
          </w:p>
          <w:p w14:paraId="43049129" w14:textId="77777777" w:rsidR="00937A2B" w:rsidRDefault="00F92319">
            <w:pPr>
              <w:pStyle w:val="TableParagraph"/>
              <w:ind w:left="107"/>
              <w:rPr>
                <w:sz w:val="20"/>
              </w:rPr>
            </w:pPr>
            <w:r>
              <w:rPr>
                <w:sz w:val="20"/>
              </w:rPr>
              <w:t>Date</w:t>
            </w:r>
            <w:r>
              <w:rPr>
                <w:spacing w:val="-6"/>
                <w:sz w:val="20"/>
              </w:rPr>
              <w:t xml:space="preserve"> </w:t>
            </w:r>
            <w:r>
              <w:rPr>
                <w:sz w:val="20"/>
              </w:rPr>
              <w:t>of</w:t>
            </w:r>
            <w:r>
              <w:rPr>
                <w:spacing w:val="-6"/>
                <w:sz w:val="20"/>
              </w:rPr>
              <w:t xml:space="preserve"> </w:t>
            </w:r>
            <w:r>
              <w:rPr>
                <w:sz w:val="20"/>
              </w:rPr>
              <w:t>original</w:t>
            </w:r>
            <w:r>
              <w:rPr>
                <w:spacing w:val="-5"/>
                <w:sz w:val="20"/>
              </w:rPr>
              <w:t xml:space="preserve"> </w:t>
            </w:r>
            <w:r>
              <w:rPr>
                <w:sz w:val="20"/>
              </w:rPr>
              <w:t>issue:</w:t>
            </w:r>
            <w:r>
              <w:rPr>
                <w:spacing w:val="-6"/>
                <w:sz w:val="20"/>
              </w:rPr>
              <w:t xml:space="preserve"> </w:t>
            </w:r>
            <w:r>
              <w:rPr>
                <w:spacing w:val="-2"/>
                <w:sz w:val="20"/>
              </w:rPr>
              <w:t>.........................................................................................................................................</w:t>
            </w:r>
          </w:p>
          <w:p w14:paraId="2141B3E7" w14:textId="77777777" w:rsidR="00937A2B" w:rsidRDefault="00F92319">
            <w:pPr>
              <w:pStyle w:val="TableParagraph"/>
              <w:spacing w:before="121"/>
              <w:ind w:left="107"/>
              <w:rPr>
                <w:sz w:val="20"/>
              </w:rPr>
            </w:pPr>
            <w:r>
              <w:rPr>
                <w:sz w:val="20"/>
              </w:rPr>
              <w:t>Date</w:t>
            </w:r>
            <w:r>
              <w:rPr>
                <w:spacing w:val="-6"/>
                <w:sz w:val="20"/>
              </w:rPr>
              <w:t xml:space="preserve"> </w:t>
            </w:r>
            <w:r>
              <w:rPr>
                <w:sz w:val="20"/>
              </w:rPr>
              <w:t>of</w:t>
            </w:r>
            <w:r>
              <w:rPr>
                <w:spacing w:val="-7"/>
                <w:sz w:val="20"/>
              </w:rPr>
              <w:t xml:space="preserve"> </w:t>
            </w:r>
            <w:r>
              <w:rPr>
                <w:sz w:val="20"/>
              </w:rPr>
              <w:t>this</w:t>
            </w:r>
            <w:r>
              <w:rPr>
                <w:spacing w:val="-6"/>
                <w:sz w:val="20"/>
              </w:rPr>
              <w:t xml:space="preserve"> </w:t>
            </w:r>
            <w:r>
              <w:rPr>
                <w:sz w:val="20"/>
              </w:rPr>
              <w:t>revision:</w:t>
            </w:r>
            <w:r>
              <w:rPr>
                <w:spacing w:val="-6"/>
                <w:sz w:val="20"/>
              </w:rPr>
              <w:t xml:space="preserve"> </w:t>
            </w:r>
            <w:r>
              <w:rPr>
                <w:spacing w:val="-2"/>
                <w:sz w:val="20"/>
              </w:rPr>
              <w:t>..........................................................................................................................................</w:t>
            </w:r>
          </w:p>
          <w:p w14:paraId="709F6EDF" w14:textId="77777777" w:rsidR="00937A2B" w:rsidRDefault="00F92319">
            <w:pPr>
              <w:pStyle w:val="TableParagraph"/>
              <w:spacing w:before="120" w:line="355" w:lineRule="auto"/>
              <w:ind w:left="107" w:right="228"/>
              <w:rPr>
                <w:sz w:val="20"/>
              </w:rPr>
            </w:pPr>
            <w:r>
              <w:rPr>
                <w:sz w:val="20"/>
              </w:rPr>
              <w:t>Revision</w:t>
            </w:r>
            <w:r>
              <w:rPr>
                <w:spacing w:val="-12"/>
                <w:sz w:val="20"/>
              </w:rPr>
              <w:t xml:space="preserve"> </w:t>
            </w:r>
            <w:r>
              <w:rPr>
                <w:sz w:val="20"/>
              </w:rPr>
              <w:t>No:</w:t>
            </w:r>
            <w:r>
              <w:rPr>
                <w:spacing w:val="-11"/>
                <w:sz w:val="20"/>
              </w:rPr>
              <w:t xml:space="preserve"> </w:t>
            </w:r>
            <w:r>
              <w:rPr>
                <w:sz w:val="20"/>
              </w:rPr>
              <w:t>…………………………………………………………………………………………………………………………………………………. Signed:</w:t>
            </w:r>
            <w:r>
              <w:rPr>
                <w:spacing w:val="-10"/>
                <w:sz w:val="20"/>
              </w:rPr>
              <w:t xml:space="preserve"> </w:t>
            </w:r>
            <w:r>
              <w:rPr>
                <w:sz w:val="20"/>
              </w:rPr>
              <w:t>...............................................................................................................................................................</w:t>
            </w:r>
          </w:p>
          <w:p w14:paraId="2F6D4591" w14:textId="77777777" w:rsidR="00937A2B" w:rsidRDefault="00937A2B">
            <w:pPr>
              <w:pStyle w:val="TableParagraph"/>
              <w:spacing w:before="5"/>
              <w:ind w:left="0"/>
              <w:rPr>
                <w:sz w:val="20"/>
              </w:rPr>
            </w:pPr>
          </w:p>
          <w:p w14:paraId="0E129C87" w14:textId="77777777" w:rsidR="00937A2B" w:rsidRDefault="00F92319">
            <w:pPr>
              <w:pStyle w:val="TableParagraph"/>
              <w:spacing w:before="1" w:line="223" w:lineRule="exact"/>
              <w:ind w:left="107"/>
              <w:rPr>
                <w:sz w:val="20"/>
              </w:rPr>
            </w:pPr>
            <w:r>
              <w:rPr>
                <w:sz w:val="20"/>
              </w:rPr>
              <w:t>For</w:t>
            </w:r>
            <w:r>
              <w:rPr>
                <w:spacing w:val="-6"/>
                <w:sz w:val="20"/>
              </w:rPr>
              <w:t xml:space="preserve"> </w:t>
            </w:r>
            <w:r>
              <w:rPr>
                <w:sz w:val="20"/>
              </w:rPr>
              <w:t>the</w:t>
            </w:r>
            <w:r>
              <w:rPr>
                <w:spacing w:val="-7"/>
                <w:sz w:val="20"/>
              </w:rPr>
              <w:t xml:space="preserve"> </w:t>
            </w:r>
            <w:r>
              <w:rPr>
                <w:sz w:val="20"/>
              </w:rPr>
              <w:t>competent</w:t>
            </w:r>
            <w:r>
              <w:rPr>
                <w:spacing w:val="-6"/>
                <w:sz w:val="20"/>
              </w:rPr>
              <w:t xml:space="preserve"> </w:t>
            </w:r>
            <w:r>
              <w:rPr>
                <w:sz w:val="20"/>
              </w:rPr>
              <w:t>authority:</w:t>
            </w:r>
            <w:r>
              <w:rPr>
                <w:spacing w:val="-6"/>
                <w:sz w:val="20"/>
              </w:rPr>
              <w:t xml:space="preserve"> </w:t>
            </w:r>
            <w:r>
              <w:rPr>
                <w:sz w:val="20"/>
              </w:rPr>
              <w:t>Civil</w:t>
            </w:r>
            <w:r>
              <w:rPr>
                <w:spacing w:val="-4"/>
                <w:sz w:val="20"/>
              </w:rPr>
              <w:t xml:space="preserve"> </w:t>
            </w:r>
            <w:r>
              <w:rPr>
                <w:sz w:val="20"/>
              </w:rPr>
              <w:t>Aviation</w:t>
            </w:r>
            <w:r>
              <w:rPr>
                <w:spacing w:val="-5"/>
                <w:sz w:val="20"/>
              </w:rPr>
              <w:t xml:space="preserve"> </w:t>
            </w:r>
            <w:r>
              <w:rPr>
                <w:sz w:val="20"/>
              </w:rPr>
              <w:t>Committee</w:t>
            </w:r>
            <w:r>
              <w:rPr>
                <w:spacing w:val="-7"/>
                <w:sz w:val="20"/>
              </w:rPr>
              <w:t xml:space="preserve"> </w:t>
            </w:r>
            <w:r>
              <w:rPr>
                <w:sz w:val="20"/>
              </w:rPr>
              <w:t>of</w:t>
            </w:r>
            <w:r>
              <w:rPr>
                <w:spacing w:val="-5"/>
                <w:sz w:val="20"/>
              </w:rPr>
              <w:t xml:space="preserve"> </w:t>
            </w:r>
            <w:r>
              <w:rPr>
                <w:sz w:val="20"/>
              </w:rPr>
              <w:t>Republic</w:t>
            </w:r>
            <w:r>
              <w:rPr>
                <w:spacing w:val="-7"/>
                <w:sz w:val="20"/>
              </w:rPr>
              <w:t xml:space="preserve"> </w:t>
            </w:r>
            <w:r>
              <w:rPr>
                <w:sz w:val="20"/>
              </w:rPr>
              <w:t>of</w:t>
            </w:r>
            <w:r>
              <w:rPr>
                <w:spacing w:val="-7"/>
                <w:sz w:val="20"/>
              </w:rPr>
              <w:t xml:space="preserve"> </w:t>
            </w:r>
            <w:r>
              <w:rPr>
                <w:spacing w:val="-2"/>
                <w:sz w:val="20"/>
              </w:rPr>
              <w:t>Armenia</w:t>
            </w:r>
          </w:p>
        </w:tc>
      </w:tr>
    </w:tbl>
    <w:p w14:paraId="072552A4" w14:textId="77777777" w:rsidR="00937A2B" w:rsidRDefault="00F92319">
      <w:pPr>
        <w:ind w:left="360"/>
        <w:rPr>
          <w:sz w:val="16"/>
        </w:rPr>
      </w:pPr>
      <w:r>
        <w:rPr>
          <w:sz w:val="16"/>
        </w:rPr>
        <w:t>CAC</w:t>
      </w:r>
      <w:r>
        <w:rPr>
          <w:spacing w:val="-6"/>
          <w:sz w:val="16"/>
        </w:rPr>
        <w:t xml:space="preserve"> </w:t>
      </w:r>
      <w:r>
        <w:rPr>
          <w:sz w:val="16"/>
        </w:rPr>
        <w:t>Form</w:t>
      </w:r>
      <w:r>
        <w:rPr>
          <w:spacing w:val="-1"/>
          <w:sz w:val="16"/>
        </w:rPr>
        <w:t xml:space="preserve"> </w:t>
      </w:r>
      <w:r>
        <w:rPr>
          <w:sz w:val="16"/>
        </w:rPr>
        <w:t>3-MF</w:t>
      </w:r>
      <w:r>
        <w:rPr>
          <w:spacing w:val="-2"/>
          <w:sz w:val="16"/>
        </w:rPr>
        <w:t xml:space="preserve"> </w:t>
      </w:r>
      <w:r>
        <w:rPr>
          <w:sz w:val="16"/>
        </w:rPr>
        <w:t>Issue</w:t>
      </w:r>
      <w:r>
        <w:rPr>
          <w:spacing w:val="-3"/>
          <w:sz w:val="16"/>
        </w:rPr>
        <w:t xml:space="preserve"> </w:t>
      </w:r>
      <w:r>
        <w:rPr>
          <w:spacing w:val="-10"/>
          <w:sz w:val="16"/>
        </w:rPr>
        <w:t>6</w:t>
      </w:r>
    </w:p>
    <w:p w14:paraId="3DDFFEEC" w14:textId="77777777" w:rsidR="00937A2B" w:rsidRDefault="00937A2B">
      <w:pPr>
        <w:rPr>
          <w:sz w:val="16"/>
        </w:rPr>
        <w:sectPr w:rsidR="00937A2B">
          <w:pgSz w:w="11910" w:h="16840"/>
          <w:pgMar w:top="1940" w:right="1080" w:bottom="1180" w:left="1080" w:header="886" w:footer="994" w:gutter="0"/>
          <w:cols w:space="720"/>
        </w:sectPr>
      </w:pPr>
    </w:p>
    <w:p w14:paraId="5543770E" w14:textId="77777777" w:rsidR="00937A2B" w:rsidRDefault="00F92319">
      <w:pPr>
        <w:pStyle w:val="BodyText"/>
        <w:spacing w:before="5"/>
        <w:ind w:left="0" w:firstLine="0"/>
        <w:jc w:val="left"/>
        <w:rPr>
          <w:sz w:val="7"/>
        </w:rPr>
      </w:pPr>
      <w:r>
        <w:rPr>
          <w:noProof/>
          <w:sz w:val="7"/>
        </w:rPr>
        <w:lastRenderedPageBreak/>
        <mc:AlternateContent>
          <mc:Choice Requires="wps">
            <w:drawing>
              <wp:anchor distT="0" distB="0" distL="0" distR="0" simplePos="0" relativeHeight="15802880" behindDoc="0" locked="0" layoutInCell="1" allowOverlap="1" wp14:anchorId="344D0DB3" wp14:editId="0B13644C">
                <wp:simplePos x="0" y="0"/>
                <wp:positionH relativeFrom="page">
                  <wp:posOffset>1038148</wp:posOffset>
                </wp:positionH>
                <wp:positionV relativeFrom="page">
                  <wp:posOffset>2630677</wp:posOffset>
                </wp:positionV>
                <wp:extent cx="5499735" cy="3293110"/>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735" cy="329311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1"/>
                              <w:gridCol w:w="3190"/>
                              <w:gridCol w:w="3190"/>
                            </w:tblGrid>
                            <w:tr w:rsidR="00937A2B" w14:paraId="5EC55479" w14:textId="77777777">
                              <w:trPr>
                                <w:trHeight w:val="388"/>
                              </w:trPr>
                              <w:tc>
                                <w:tcPr>
                                  <w:tcW w:w="2151" w:type="dxa"/>
                                </w:tcPr>
                                <w:p w14:paraId="62B9CD3B" w14:textId="77777777" w:rsidR="00937A2B" w:rsidRDefault="00F92319">
                                  <w:pPr>
                                    <w:pStyle w:val="TableParagraph"/>
                                    <w:spacing w:before="1"/>
                                    <w:ind w:left="119"/>
                                    <w:rPr>
                                      <w:b/>
                                      <w:sz w:val="20"/>
                                    </w:rPr>
                                  </w:pPr>
                                  <w:r>
                                    <w:rPr>
                                      <w:b/>
                                      <w:spacing w:val="-2"/>
                                      <w:sz w:val="20"/>
                                    </w:rPr>
                                    <w:t>CLASS</w:t>
                                  </w:r>
                                </w:p>
                              </w:tc>
                              <w:tc>
                                <w:tcPr>
                                  <w:tcW w:w="3190" w:type="dxa"/>
                                </w:tcPr>
                                <w:p w14:paraId="0D034540" w14:textId="77777777" w:rsidR="00937A2B" w:rsidRDefault="00F92319">
                                  <w:pPr>
                                    <w:pStyle w:val="TableParagraph"/>
                                    <w:spacing w:before="1"/>
                                    <w:ind w:left="119"/>
                                    <w:rPr>
                                      <w:b/>
                                      <w:sz w:val="20"/>
                                    </w:rPr>
                                  </w:pPr>
                                  <w:r>
                                    <w:rPr>
                                      <w:b/>
                                      <w:spacing w:val="-2"/>
                                      <w:sz w:val="20"/>
                                    </w:rPr>
                                    <w:t>RATING</w:t>
                                  </w:r>
                                </w:p>
                              </w:tc>
                              <w:tc>
                                <w:tcPr>
                                  <w:tcW w:w="3190" w:type="dxa"/>
                                </w:tcPr>
                                <w:p w14:paraId="5184628B" w14:textId="77777777" w:rsidR="00937A2B" w:rsidRDefault="00F92319">
                                  <w:pPr>
                                    <w:pStyle w:val="TableParagraph"/>
                                    <w:spacing w:before="1"/>
                                    <w:ind w:left="119"/>
                                    <w:rPr>
                                      <w:b/>
                                      <w:sz w:val="20"/>
                                    </w:rPr>
                                  </w:pPr>
                                  <w:r>
                                    <w:rPr>
                                      <w:b/>
                                      <w:spacing w:val="-2"/>
                                      <w:sz w:val="20"/>
                                    </w:rPr>
                                    <w:t>LIMITATION</w:t>
                                  </w:r>
                                </w:p>
                              </w:tc>
                            </w:tr>
                            <w:tr w:rsidR="00937A2B" w14:paraId="570740AF" w14:textId="77777777">
                              <w:trPr>
                                <w:trHeight w:val="390"/>
                              </w:trPr>
                              <w:tc>
                                <w:tcPr>
                                  <w:tcW w:w="2151" w:type="dxa"/>
                                  <w:vMerge w:val="restart"/>
                                </w:tcPr>
                                <w:p w14:paraId="534687F6" w14:textId="77777777" w:rsidR="00937A2B" w:rsidRDefault="00F92319">
                                  <w:pPr>
                                    <w:pStyle w:val="TableParagraph"/>
                                    <w:spacing w:before="1"/>
                                    <w:ind w:left="119"/>
                                    <w:rPr>
                                      <w:b/>
                                      <w:sz w:val="20"/>
                                    </w:rPr>
                                  </w:pPr>
                                  <w:r>
                                    <w:rPr>
                                      <w:b/>
                                      <w:sz w:val="20"/>
                                    </w:rPr>
                                    <w:t>AIRCRAFT</w:t>
                                  </w:r>
                                  <w:r>
                                    <w:rPr>
                                      <w:b/>
                                      <w:spacing w:val="-9"/>
                                      <w:sz w:val="20"/>
                                    </w:rPr>
                                    <w:t xml:space="preserve"> </w:t>
                                  </w:r>
                                  <w:r>
                                    <w:rPr>
                                      <w:b/>
                                      <w:spacing w:val="-4"/>
                                      <w:sz w:val="20"/>
                                    </w:rPr>
                                    <w:t>(**)</w:t>
                                  </w:r>
                                </w:p>
                              </w:tc>
                              <w:tc>
                                <w:tcPr>
                                  <w:tcW w:w="3190" w:type="dxa"/>
                                </w:tcPr>
                                <w:p w14:paraId="53DAD8AF" w14:textId="77777777" w:rsidR="00937A2B" w:rsidRDefault="00F92319">
                                  <w:pPr>
                                    <w:pStyle w:val="TableParagraph"/>
                                    <w:spacing w:before="1"/>
                                    <w:ind w:left="119"/>
                                    <w:rPr>
                                      <w:sz w:val="20"/>
                                    </w:rPr>
                                  </w:pPr>
                                  <w:r>
                                    <w:rPr>
                                      <w:spacing w:val="-2"/>
                                      <w:sz w:val="20"/>
                                    </w:rPr>
                                    <w:t>(***)</w:t>
                                  </w:r>
                                </w:p>
                              </w:tc>
                              <w:tc>
                                <w:tcPr>
                                  <w:tcW w:w="3190" w:type="dxa"/>
                                </w:tcPr>
                                <w:p w14:paraId="0DB79622" w14:textId="77777777" w:rsidR="00937A2B" w:rsidRDefault="00F92319">
                                  <w:pPr>
                                    <w:pStyle w:val="TableParagraph"/>
                                    <w:spacing w:before="1"/>
                                    <w:ind w:left="119"/>
                                    <w:rPr>
                                      <w:sz w:val="20"/>
                                    </w:rPr>
                                  </w:pPr>
                                  <w:r>
                                    <w:rPr>
                                      <w:spacing w:val="-2"/>
                                      <w:sz w:val="20"/>
                                    </w:rPr>
                                    <w:t>(****)</w:t>
                                  </w:r>
                                </w:p>
                              </w:tc>
                            </w:tr>
                            <w:tr w:rsidR="00937A2B" w14:paraId="77D53DC1" w14:textId="77777777">
                              <w:trPr>
                                <w:trHeight w:val="388"/>
                              </w:trPr>
                              <w:tc>
                                <w:tcPr>
                                  <w:tcW w:w="2151" w:type="dxa"/>
                                  <w:vMerge/>
                                  <w:tcBorders>
                                    <w:top w:val="nil"/>
                                  </w:tcBorders>
                                </w:tcPr>
                                <w:p w14:paraId="4C496B77" w14:textId="77777777" w:rsidR="00937A2B" w:rsidRDefault="00937A2B">
                                  <w:pPr>
                                    <w:rPr>
                                      <w:sz w:val="2"/>
                                      <w:szCs w:val="2"/>
                                    </w:rPr>
                                  </w:pPr>
                                </w:p>
                              </w:tc>
                              <w:tc>
                                <w:tcPr>
                                  <w:tcW w:w="3190" w:type="dxa"/>
                                </w:tcPr>
                                <w:p w14:paraId="37AC91AB" w14:textId="77777777" w:rsidR="00937A2B" w:rsidRDefault="00F92319">
                                  <w:pPr>
                                    <w:pStyle w:val="TableParagraph"/>
                                    <w:spacing w:line="243" w:lineRule="exact"/>
                                    <w:ind w:left="119"/>
                                    <w:rPr>
                                      <w:sz w:val="20"/>
                                    </w:rPr>
                                  </w:pPr>
                                  <w:r>
                                    <w:rPr>
                                      <w:spacing w:val="-2"/>
                                      <w:sz w:val="20"/>
                                    </w:rPr>
                                    <w:t>(***)</w:t>
                                  </w:r>
                                </w:p>
                              </w:tc>
                              <w:tc>
                                <w:tcPr>
                                  <w:tcW w:w="3190" w:type="dxa"/>
                                </w:tcPr>
                                <w:p w14:paraId="725D1400" w14:textId="77777777" w:rsidR="00937A2B" w:rsidRDefault="00F92319">
                                  <w:pPr>
                                    <w:pStyle w:val="TableParagraph"/>
                                    <w:spacing w:line="243" w:lineRule="exact"/>
                                    <w:ind w:left="119"/>
                                    <w:rPr>
                                      <w:sz w:val="20"/>
                                    </w:rPr>
                                  </w:pPr>
                                  <w:r>
                                    <w:rPr>
                                      <w:spacing w:val="-2"/>
                                      <w:sz w:val="20"/>
                                    </w:rPr>
                                    <w:t>(****)</w:t>
                                  </w:r>
                                </w:p>
                              </w:tc>
                            </w:tr>
                            <w:tr w:rsidR="00937A2B" w14:paraId="7BEC4982" w14:textId="77777777">
                              <w:trPr>
                                <w:trHeight w:val="388"/>
                              </w:trPr>
                              <w:tc>
                                <w:tcPr>
                                  <w:tcW w:w="2151" w:type="dxa"/>
                                  <w:vMerge w:val="restart"/>
                                </w:tcPr>
                                <w:p w14:paraId="4AAF1BC2" w14:textId="77777777" w:rsidR="00937A2B" w:rsidRDefault="00F92319">
                                  <w:pPr>
                                    <w:pStyle w:val="TableParagraph"/>
                                    <w:spacing w:before="1"/>
                                    <w:ind w:left="119"/>
                                    <w:rPr>
                                      <w:b/>
                                      <w:sz w:val="20"/>
                                    </w:rPr>
                                  </w:pPr>
                                  <w:r>
                                    <w:rPr>
                                      <w:b/>
                                      <w:sz w:val="20"/>
                                    </w:rPr>
                                    <w:t>ENGINES</w:t>
                                  </w:r>
                                  <w:r>
                                    <w:rPr>
                                      <w:b/>
                                      <w:spacing w:val="-10"/>
                                      <w:sz w:val="20"/>
                                    </w:rPr>
                                    <w:t xml:space="preserve"> </w:t>
                                  </w:r>
                                  <w:r>
                                    <w:rPr>
                                      <w:b/>
                                      <w:spacing w:val="-4"/>
                                      <w:sz w:val="20"/>
                                    </w:rPr>
                                    <w:t>(**)</w:t>
                                  </w:r>
                                </w:p>
                              </w:tc>
                              <w:tc>
                                <w:tcPr>
                                  <w:tcW w:w="3190" w:type="dxa"/>
                                </w:tcPr>
                                <w:p w14:paraId="3AC8CB0D" w14:textId="77777777" w:rsidR="00937A2B" w:rsidRDefault="00F92319">
                                  <w:pPr>
                                    <w:pStyle w:val="TableParagraph"/>
                                    <w:spacing w:before="1"/>
                                    <w:ind w:left="119"/>
                                    <w:rPr>
                                      <w:sz w:val="20"/>
                                    </w:rPr>
                                  </w:pPr>
                                  <w:r>
                                    <w:rPr>
                                      <w:spacing w:val="-2"/>
                                      <w:sz w:val="20"/>
                                    </w:rPr>
                                    <w:t>(***)</w:t>
                                  </w:r>
                                </w:p>
                              </w:tc>
                              <w:tc>
                                <w:tcPr>
                                  <w:tcW w:w="3190" w:type="dxa"/>
                                </w:tcPr>
                                <w:p w14:paraId="442288F0" w14:textId="77777777" w:rsidR="00937A2B" w:rsidRDefault="00F92319">
                                  <w:pPr>
                                    <w:pStyle w:val="TableParagraph"/>
                                    <w:spacing w:before="1"/>
                                    <w:ind w:left="119"/>
                                    <w:rPr>
                                      <w:sz w:val="20"/>
                                    </w:rPr>
                                  </w:pPr>
                                  <w:r>
                                    <w:rPr>
                                      <w:spacing w:val="-2"/>
                                      <w:sz w:val="20"/>
                                    </w:rPr>
                                    <w:t>(***)</w:t>
                                  </w:r>
                                </w:p>
                              </w:tc>
                            </w:tr>
                            <w:tr w:rsidR="00937A2B" w14:paraId="32469786" w14:textId="77777777">
                              <w:trPr>
                                <w:trHeight w:val="388"/>
                              </w:trPr>
                              <w:tc>
                                <w:tcPr>
                                  <w:tcW w:w="2151" w:type="dxa"/>
                                  <w:vMerge/>
                                  <w:tcBorders>
                                    <w:top w:val="nil"/>
                                  </w:tcBorders>
                                </w:tcPr>
                                <w:p w14:paraId="32CCF6C4" w14:textId="77777777" w:rsidR="00937A2B" w:rsidRDefault="00937A2B">
                                  <w:pPr>
                                    <w:rPr>
                                      <w:sz w:val="2"/>
                                      <w:szCs w:val="2"/>
                                    </w:rPr>
                                  </w:pPr>
                                </w:p>
                              </w:tc>
                              <w:tc>
                                <w:tcPr>
                                  <w:tcW w:w="3190" w:type="dxa"/>
                                </w:tcPr>
                                <w:p w14:paraId="7C237E76" w14:textId="77777777" w:rsidR="00937A2B" w:rsidRDefault="00F92319">
                                  <w:pPr>
                                    <w:pStyle w:val="TableParagraph"/>
                                    <w:spacing w:before="1"/>
                                    <w:ind w:left="119"/>
                                    <w:rPr>
                                      <w:sz w:val="20"/>
                                    </w:rPr>
                                  </w:pPr>
                                  <w:r>
                                    <w:rPr>
                                      <w:spacing w:val="-2"/>
                                      <w:sz w:val="20"/>
                                    </w:rPr>
                                    <w:t>(***)</w:t>
                                  </w:r>
                                </w:p>
                              </w:tc>
                              <w:tc>
                                <w:tcPr>
                                  <w:tcW w:w="3190" w:type="dxa"/>
                                </w:tcPr>
                                <w:p w14:paraId="78B77D15" w14:textId="77777777" w:rsidR="00937A2B" w:rsidRDefault="00F92319">
                                  <w:pPr>
                                    <w:pStyle w:val="TableParagraph"/>
                                    <w:spacing w:before="1"/>
                                    <w:ind w:left="119"/>
                                    <w:rPr>
                                      <w:sz w:val="20"/>
                                    </w:rPr>
                                  </w:pPr>
                                  <w:r>
                                    <w:rPr>
                                      <w:spacing w:val="-2"/>
                                      <w:sz w:val="20"/>
                                    </w:rPr>
                                    <w:t>(***)</w:t>
                                  </w:r>
                                </w:p>
                              </w:tc>
                            </w:tr>
                            <w:tr w:rsidR="00937A2B" w14:paraId="50B48499" w14:textId="77777777">
                              <w:trPr>
                                <w:trHeight w:val="388"/>
                              </w:trPr>
                              <w:tc>
                                <w:tcPr>
                                  <w:tcW w:w="2151" w:type="dxa"/>
                                  <w:vMerge w:val="restart"/>
                                </w:tcPr>
                                <w:p w14:paraId="592FC41F" w14:textId="77777777" w:rsidR="00937A2B" w:rsidRDefault="00F92319">
                                  <w:pPr>
                                    <w:pStyle w:val="TableParagraph"/>
                                    <w:spacing w:before="1"/>
                                    <w:ind w:left="119"/>
                                    <w:rPr>
                                      <w:b/>
                                      <w:sz w:val="20"/>
                                    </w:rPr>
                                  </w:pPr>
                                  <w:r>
                                    <w:rPr>
                                      <w:b/>
                                      <w:sz w:val="20"/>
                                    </w:rPr>
                                    <w:t>COMPONENTS OTHER THAN COMPLETE ENGINES</w:t>
                                  </w:r>
                                  <w:r>
                                    <w:rPr>
                                      <w:b/>
                                      <w:spacing w:val="-12"/>
                                      <w:sz w:val="20"/>
                                    </w:rPr>
                                    <w:t xml:space="preserve"> </w:t>
                                  </w:r>
                                  <w:r>
                                    <w:rPr>
                                      <w:b/>
                                      <w:sz w:val="20"/>
                                    </w:rPr>
                                    <w:t>OR</w:t>
                                  </w:r>
                                  <w:r>
                                    <w:rPr>
                                      <w:b/>
                                      <w:spacing w:val="-11"/>
                                      <w:sz w:val="20"/>
                                    </w:rPr>
                                    <w:t xml:space="preserve"> </w:t>
                                  </w:r>
                                  <w:r>
                                    <w:rPr>
                                      <w:b/>
                                      <w:sz w:val="20"/>
                                    </w:rPr>
                                    <w:t>APUs</w:t>
                                  </w:r>
                                  <w:r>
                                    <w:rPr>
                                      <w:b/>
                                      <w:spacing w:val="-11"/>
                                      <w:sz w:val="20"/>
                                    </w:rPr>
                                    <w:t xml:space="preserve"> </w:t>
                                  </w:r>
                                  <w:r>
                                    <w:rPr>
                                      <w:b/>
                                      <w:sz w:val="20"/>
                                    </w:rPr>
                                    <w:t>(**)</w:t>
                                  </w:r>
                                </w:p>
                              </w:tc>
                              <w:tc>
                                <w:tcPr>
                                  <w:tcW w:w="3190" w:type="dxa"/>
                                </w:tcPr>
                                <w:p w14:paraId="1883CE4D" w14:textId="77777777" w:rsidR="00937A2B" w:rsidRDefault="00F92319">
                                  <w:pPr>
                                    <w:pStyle w:val="TableParagraph"/>
                                    <w:spacing w:before="1"/>
                                    <w:ind w:left="119"/>
                                    <w:rPr>
                                      <w:sz w:val="20"/>
                                    </w:rPr>
                                  </w:pPr>
                                  <w:r>
                                    <w:rPr>
                                      <w:spacing w:val="-2"/>
                                      <w:sz w:val="20"/>
                                    </w:rPr>
                                    <w:t>(***)</w:t>
                                  </w:r>
                                </w:p>
                              </w:tc>
                              <w:tc>
                                <w:tcPr>
                                  <w:tcW w:w="3190" w:type="dxa"/>
                                </w:tcPr>
                                <w:p w14:paraId="138E2F2D" w14:textId="77777777" w:rsidR="00937A2B" w:rsidRDefault="00F92319">
                                  <w:pPr>
                                    <w:pStyle w:val="TableParagraph"/>
                                    <w:spacing w:before="1"/>
                                    <w:ind w:left="119"/>
                                    <w:rPr>
                                      <w:sz w:val="20"/>
                                    </w:rPr>
                                  </w:pPr>
                                  <w:r>
                                    <w:rPr>
                                      <w:spacing w:val="-2"/>
                                      <w:sz w:val="20"/>
                                    </w:rPr>
                                    <w:t>(***)</w:t>
                                  </w:r>
                                </w:p>
                              </w:tc>
                            </w:tr>
                            <w:tr w:rsidR="00937A2B" w14:paraId="5D231DDA" w14:textId="77777777">
                              <w:trPr>
                                <w:trHeight w:val="388"/>
                              </w:trPr>
                              <w:tc>
                                <w:tcPr>
                                  <w:tcW w:w="2151" w:type="dxa"/>
                                  <w:vMerge/>
                                  <w:tcBorders>
                                    <w:top w:val="nil"/>
                                  </w:tcBorders>
                                </w:tcPr>
                                <w:p w14:paraId="384FC4B7" w14:textId="77777777" w:rsidR="00937A2B" w:rsidRDefault="00937A2B">
                                  <w:pPr>
                                    <w:rPr>
                                      <w:sz w:val="2"/>
                                      <w:szCs w:val="2"/>
                                    </w:rPr>
                                  </w:pPr>
                                </w:p>
                              </w:tc>
                              <w:tc>
                                <w:tcPr>
                                  <w:tcW w:w="3190" w:type="dxa"/>
                                </w:tcPr>
                                <w:p w14:paraId="673A5FDE" w14:textId="77777777" w:rsidR="00937A2B" w:rsidRDefault="00F92319">
                                  <w:pPr>
                                    <w:pStyle w:val="TableParagraph"/>
                                    <w:spacing w:before="1"/>
                                    <w:ind w:left="119"/>
                                    <w:rPr>
                                      <w:sz w:val="20"/>
                                    </w:rPr>
                                  </w:pPr>
                                  <w:r>
                                    <w:rPr>
                                      <w:spacing w:val="-2"/>
                                      <w:sz w:val="20"/>
                                    </w:rPr>
                                    <w:t>(***)</w:t>
                                  </w:r>
                                </w:p>
                              </w:tc>
                              <w:tc>
                                <w:tcPr>
                                  <w:tcW w:w="3190" w:type="dxa"/>
                                </w:tcPr>
                                <w:p w14:paraId="457CBB1D" w14:textId="77777777" w:rsidR="00937A2B" w:rsidRDefault="00F92319">
                                  <w:pPr>
                                    <w:pStyle w:val="TableParagraph"/>
                                    <w:spacing w:before="1"/>
                                    <w:ind w:left="119"/>
                                    <w:rPr>
                                      <w:sz w:val="20"/>
                                    </w:rPr>
                                  </w:pPr>
                                  <w:r>
                                    <w:rPr>
                                      <w:spacing w:val="-2"/>
                                      <w:sz w:val="20"/>
                                    </w:rPr>
                                    <w:t>(***)</w:t>
                                  </w:r>
                                </w:p>
                              </w:tc>
                            </w:tr>
                            <w:tr w:rsidR="00937A2B" w14:paraId="70E8A3CD" w14:textId="77777777">
                              <w:trPr>
                                <w:trHeight w:val="388"/>
                              </w:trPr>
                              <w:tc>
                                <w:tcPr>
                                  <w:tcW w:w="2151" w:type="dxa"/>
                                  <w:vMerge/>
                                  <w:tcBorders>
                                    <w:top w:val="nil"/>
                                  </w:tcBorders>
                                </w:tcPr>
                                <w:p w14:paraId="273D17A1" w14:textId="77777777" w:rsidR="00937A2B" w:rsidRDefault="00937A2B">
                                  <w:pPr>
                                    <w:rPr>
                                      <w:sz w:val="2"/>
                                      <w:szCs w:val="2"/>
                                    </w:rPr>
                                  </w:pPr>
                                </w:p>
                              </w:tc>
                              <w:tc>
                                <w:tcPr>
                                  <w:tcW w:w="3190" w:type="dxa"/>
                                </w:tcPr>
                                <w:p w14:paraId="6DC03063" w14:textId="77777777" w:rsidR="00937A2B" w:rsidRDefault="00F92319">
                                  <w:pPr>
                                    <w:pStyle w:val="TableParagraph"/>
                                    <w:spacing w:before="1"/>
                                    <w:ind w:left="119"/>
                                    <w:rPr>
                                      <w:sz w:val="20"/>
                                    </w:rPr>
                                  </w:pPr>
                                  <w:r>
                                    <w:rPr>
                                      <w:spacing w:val="-2"/>
                                      <w:sz w:val="20"/>
                                    </w:rPr>
                                    <w:t>(***)</w:t>
                                  </w:r>
                                </w:p>
                              </w:tc>
                              <w:tc>
                                <w:tcPr>
                                  <w:tcW w:w="3190" w:type="dxa"/>
                                </w:tcPr>
                                <w:p w14:paraId="010D28F3" w14:textId="77777777" w:rsidR="00937A2B" w:rsidRDefault="00F92319">
                                  <w:pPr>
                                    <w:pStyle w:val="TableParagraph"/>
                                    <w:spacing w:before="1"/>
                                    <w:ind w:left="119"/>
                                    <w:rPr>
                                      <w:sz w:val="20"/>
                                    </w:rPr>
                                  </w:pPr>
                                  <w:r>
                                    <w:rPr>
                                      <w:spacing w:val="-2"/>
                                      <w:sz w:val="20"/>
                                    </w:rPr>
                                    <w:t>(***)</w:t>
                                  </w:r>
                                </w:p>
                              </w:tc>
                            </w:tr>
                            <w:tr w:rsidR="00937A2B" w14:paraId="439A1BD5" w14:textId="77777777">
                              <w:trPr>
                                <w:trHeight w:val="388"/>
                              </w:trPr>
                              <w:tc>
                                <w:tcPr>
                                  <w:tcW w:w="2151" w:type="dxa"/>
                                  <w:vMerge/>
                                  <w:tcBorders>
                                    <w:top w:val="nil"/>
                                  </w:tcBorders>
                                </w:tcPr>
                                <w:p w14:paraId="27E0F227" w14:textId="77777777" w:rsidR="00937A2B" w:rsidRDefault="00937A2B">
                                  <w:pPr>
                                    <w:rPr>
                                      <w:sz w:val="2"/>
                                      <w:szCs w:val="2"/>
                                    </w:rPr>
                                  </w:pPr>
                                </w:p>
                              </w:tc>
                              <w:tc>
                                <w:tcPr>
                                  <w:tcW w:w="3190" w:type="dxa"/>
                                </w:tcPr>
                                <w:p w14:paraId="7BB678CA" w14:textId="77777777" w:rsidR="00937A2B" w:rsidRDefault="00F92319">
                                  <w:pPr>
                                    <w:pStyle w:val="TableParagraph"/>
                                    <w:spacing w:before="1"/>
                                    <w:ind w:left="119"/>
                                    <w:rPr>
                                      <w:sz w:val="20"/>
                                    </w:rPr>
                                  </w:pPr>
                                  <w:r>
                                    <w:rPr>
                                      <w:spacing w:val="-2"/>
                                      <w:sz w:val="20"/>
                                    </w:rPr>
                                    <w:t>(***)</w:t>
                                  </w:r>
                                </w:p>
                              </w:tc>
                              <w:tc>
                                <w:tcPr>
                                  <w:tcW w:w="3190" w:type="dxa"/>
                                </w:tcPr>
                                <w:p w14:paraId="2244C72F" w14:textId="77777777" w:rsidR="00937A2B" w:rsidRDefault="00F92319">
                                  <w:pPr>
                                    <w:pStyle w:val="TableParagraph"/>
                                    <w:spacing w:before="1"/>
                                    <w:ind w:left="119"/>
                                    <w:rPr>
                                      <w:sz w:val="20"/>
                                    </w:rPr>
                                  </w:pPr>
                                  <w:r>
                                    <w:rPr>
                                      <w:spacing w:val="-2"/>
                                      <w:sz w:val="20"/>
                                    </w:rPr>
                                    <w:t>(***)</w:t>
                                  </w:r>
                                </w:p>
                              </w:tc>
                            </w:tr>
                            <w:tr w:rsidR="00937A2B" w14:paraId="4C5B1BD8" w14:textId="77777777">
                              <w:trPr>
                                <w:trHeight w:val="388"/>
                              </w:trPr>
                              <w:tc>
                                <w:tcPr>
                                  <w:tcW w:w="2151" w:type="dxa"/>
                                  <w:vMerge/>
                                  <w:tcBorders>
                                    <w:top w:val="nil"/>
                                  </w:tcBorders>
                                </w:tcPr>
                                <w:p w14:paraId="0A2A9858" w14:textId="77777777" w:rsidR="00937A2B" w:rsidRDefault="00937A2B">
                                  <w:pPr>
                                    <w:rPr>
                                      <w:sz w:val="2"/>
                                      <w:szCs w:val="2"/>
                                    </w:rPr>
                                  </w:pPr>
                                </w:p>
                              </w:tc>
                              <w:tc>
                                <w:tcPr>
                                  <w:tcW w:w="3190" w:type="dxa"/>
                                </w:tcPr>
                                <w:p w14:paraId="1F2312E8" w14:textId="77777777" w:rsidR="00937A2B" w:rsidRDefault="00F92319">
                                  <w:pPr>
                                    <w:pStyle w:val="TableParagraph"/>
                                    <w:spacing w:before="1"/>
                                    <w:ind w:left="119"/>
                                    <w:rPr>
                                      <w:sz w:val="20"/>
                                    </w:rPr>
                                  </w:pPr>
                                  <w:r>
                                    <w:rPr>
                                      <w:spacing w:val="-2"/>
                                      <w:sz w:val="20"/>
                                    </w:rPr>
                                    <w:t>(***)</w:t>
                                  </w:r>
                                </w:p>
                              </w:tc>
                              <w:tc>
                                <w:tcPr>
                                  <w:tcW w:w="3190" w:type="dxa"/>
                                </w:tcPr>
                                <w:p w14:paraId="1F9904D5" w14:textId="77777777" w:rsidR="00937A2B" w:rsidRDefault="00F92319">
                                  <w:pPr>
                                    <w:pStyle w:val="TableParagraph"/>
                                    <w:spacing w:before="1"/>
                                    <w:ind w:left="119"/>
                                    <w:rPr>
                                      <w:sz w:val="20"/>
                                    </w:rPr>
                                  </w:pPr>
                                  <w:r>
                                    <w:rPr>
                                      <w:spacing w:val="-2"/>
                                      <w:sz w:val="20"/>
                                    </w:rPr>
                                    <w:t>(***)</w:t>
                                  </w:r>
                                </w:p>
                              </w:tc>
                            </w:tr>
                            <w:tr w:rsidR="00937A2B" w14:paraId="0789C4C6" w14:textId="77777777">
                              <w:trPr>
                                <w:trHeight w:val="388"/>
                              </w:trPr>
                              <w:tc>
                                <w:tcPr>
                                  <w:tcW w:w="2151" w:type="dxa"/>
                                  <w:vMerge/>
                                  <w:tcBorders>
                                    <w:top w:val="nil"/>
                                  </w:tcBorders>
                                </w:tcPr>
                                <w:p w14:paraId="5E481DB6" w14:textId="77777777" w:rsidR="00937A2B" w:rsidRDefault="00937A2B">
                                  <w:pPr>
                                    <w:rPr>
                                      <w:sz w:val="2"/>
                                      <w:szCs w:val="2"/>
                                    </w:rPr>
                                  </w:pPr>
                                </w:p>
                              </w:tc>
                              <w:tc>
                                <w:tcPr>
                                  <w:tcW w:w="3190" w:type="dxa"/>
                                </w:tcPr>
                                <w:p w14:paraId="0FA8ACB5" w14:textId="77777777" w:rsidR="00937A2B" w:rsidRDefault="00F92319">
                                  <w:pPr>
                                    <w:pStyle w:val="TableParagraph"/>
                                    <w:spacing w:before="1"/>
                                    <w:ind w:left="119"/>
                                    <w:rPr>
                                      <w:sz w:val="20"/>
                                    </w:rPr>
                                  </w:pPr>
                                  <w:r>
                                    <w:rPr>
                                      <w:spacing w:val="-2"/>
                                      <w:sz w:val="20"/>
                                    </w:rPr>
                                    <w:t>(***)</w:t>
                                  </w:r>
                                </w:p>
                              </w:tc>
                              <w:tc>
                                <w:tcPr>
                                  <w:tcW w:w="3190" w:type="dxa"/>
                                </w:tcPr>
                                <w:p w14:paraId="54F64A35" w14:textId="77777777" w:rsidR="00937A2B" w:rsidRDefault="00F92319">
                                  <w:pPr>
                                    <w:pStyle w:val="TableParagraph"/>
                                    <w:spacing w:before="1"/>
                                    <w:ind w:left="119"/>
                                    <w:rPr>
                                      <w:sz w:val="20"/>
                                    </w:rPr>
                                  </w:pPr>
                                  <w:r>
                                    <w:rPr>
                                      <w:spacing w:val="-2"/>
                                      <w:sz w:val="20"/>
                                    </w:rPr>
                                    <w:t>(***)</w:t>
                                  </w:r>
                                </w:p>
                              </w:tc>
                            </w:tr>
                            <w:tr w:rsidR="00937A2B" w14:paraId="0F796AA9" w14:textId="77777777">
                              <w:trPr>
                                <w:trHeight w:val="388"/>
                              </w:trPr>
                              <w:tc>
                                <w:tcPr>
                                  <w:tcW w:w="2151" w:type="dxa"/>
                                  <w:vMerge w:val="restart"/>
                                </w:tcPr>
                                <w:p w14:paraId="4B4E9A86" w14:textId="77777777" w:rsidR="00937A2B" w:rsidRDefault="00F92319">
                                  <w:pPr>
                                    <w:pStyle w:val="TableParagraph"/>
                                    <w:spacing w:before="1"/>
                                    <w:ind w:left="119"/>
                                    <w:rPr>
                                      <w:b/>
                                      <w:sz w:val="20"/>
                                    </w:rPr>
                                  </w:pPr>
                                  <w:r>
                                    <w:rPr>
                                      <w:b/>
                                      <w:spacing w:val="-2"/>
                                      <w:sz w:val="20"/>
                                    </w:rPr>
                                    <w:t>SPECIALISED</w:t>
                                  </w:r>
                                  <w:r>
                                    <w:rPr>
                                      <w:b/>
                                      <w:spacing w:val="9"/>
                                      <w:sz w:val="20"/>
                                    </w:rPr>
                                    <w:t xml:space="preserve"> </w:t>
                                  </w:r>
                                  <w:r>
                                    <w:rPr>
                                      <w:b/>
                                      <w:spacing w:val="-2"/>
                                      <w:sz w:val="20"/>
                                    </w:rPr>
                                    <w:t>SERVICES</w:t>
                                  </w:r>
                                </w:p>
                                <w:p w14:paraId="218AE22B" w14:textId="77777777" w:rsidR="00937A2B" w:rsidRDefault="00F92319">
                                  <w:pPr>
                                    <w:pStyle w:val="TableParagraph"/>
                                    <w:spacing w:before="1"/>
                                    <w:ind w:left="119"/>
                                    <w:rPr>
                                      <w:b/>
                                      <w:sz w:val="20"/>
                                    </w:rPr>
                                  </w:pPr>
                                  <w:r>
                                    <w:rPr>
                                      <w:b/>
                                      <w:spacing w:val="-4"/>
                                      <w:sz w:val="20"/>
                                    </w:rPr>
                                    <w:t>(**)</w:t>
                                  </w:r>
                                </w:p>
                              </w:tc>
                              <w:tc>
                                <w:tcPr>
                                  <w:tcW w:w="3190" w:type="dxa"/>
                                </w:tcPr>
                                <w:p w14:paraId="68135D24" w14:textId="77777777" w:rsidR="00937A2B" w:rsidRDefault="00F92319">
                                  <w:pPr>
                                    <w:pStyle w:val="TableParagraph"/>
                                    <w:spacing w:before="1"/>
                                    <w:ind w:left="119"/>
                                    <w:rPr>
                                      <w:sz w:val="20"/>
                                    </w:rPr>
                                  </w:pPr>
                                  <w:r>
                                    <w:rPr>
                                      <w:spacing w:val="-2"/>
                                      <w:sz w:val="20"/>
                                    </w:rPr>
                                    <w:t>(***)</w:t>
                                  </w:r>
                                </w:p>
                              </w:tc>
                              <w:tc>
                                <w:tcPr>
                                  <w:tcW w:w="3190" w:type="dxa"/>
                                </w:tcPr>
                                <w:p w14:paraId="49E91FE5" w14:textId="77777777" w:rsidR="00937A2B" w:rsidRDefault="00F92319">
                                  <w:pPr>
                                    <w:pStyle w:val="TableParagraph"/>
                                    <w:spacing w:before="1"/>
                                    <w:ind w:left="119"/>
                                    <w:rPr>
                                      <w:sz w:val="20"/>
                                    </w:rPr>
                                  </w:pPr>
                                  <w:r>
                                    <w:rPr>
                                      <w:spacing w:val="-2"/>
                                      <w:sz w:val="20"/>
                                    </w:rPr>
                                    <w:t>(***)</w:t>
                                  </w:r>
                                </w:p>
                              </w:tc>
                            </w:tr>
                            <w:tr w:rsidR="00937A2B" w14:paraId="78767FB2" w14:textId="77777777">
                              <w:trPr>
                                <w:trHeight w:val="388"/>
                              </w:trPr>
                              <w:tc>
                                <w:tcPr>
                                  <w:tcW w:w="2151" w:type="dxa"/>
                                  <w:vMerge/>
                                  <w:tcBorders>
                                    <w:top w:val="nil"/>
                                  </w:tcBorders>
                                </w:tcPr>
                                <w:p w14:paraId="3FFDA066" w14:textId="77777777" w:rsidR="00937A2B" w:rsidRDefault="00937A2B">
                                  <w:pPr>
                                    <w:rPr>
                                      <w:sz w:val="2"/>
                                      <w:szCs w:val="2"/>
                                    </w:rPr>
                                  </w:pPr>
                                </w:p>
                              </w:tc>
                              <w:tc>
                                <w:tcPr>
                                  <w:tcW w:w="3190" w:type="dxa"/>
                                </w:tcPr>
                                <w:p w14:paraId="7FFF3C12" w14:textId="77777777" w:rsidR="00937A2B" w:rsidRDefault="00F92319">
                                  <w:pPr>
                                    <w:pStyle w:val="TableParagraph"/>
                                    <w:spacing w:before="1"/>
                                    <w:ind w:left="119"/>
                                    <w:rPr>
                                      <w:sz w:val="20"/>
                                    </w:rPr>
                                  </w:pPr>
                                  <w:r>
                                    <w:rPr>
                                      <w:spacing w:val="-2"/>
                                      <w:sz w:val="20"/>
                                    </w:rPr>
                                    <w:t>(***)</w:t>
                                  </w:r>
                                </w:p>
                              </w:tc>
                              <w:tc>
                                <w:tcPr>
                                  <w:tcW w:w="3190" w:type="dxa"/>
                                </w:tcPr>
                                <w:p w14:paraId="7DB088A1" w14:textId="77777777" w:rsidR="00937A2B" w:rsidRDefault="00F92319">
                                  <w:pPr>
                                    <w:pStyle w:val="TableParagraph"/>
                                    <w:spacing w:before="1"/>
                                    <w:ind w:left="119"/>
                                    <w:rPr>
                                      <w:sz w:val="20"/>
                                    </w:rPr>
                                  </w:pPr>
                                  <w:r>
                                    <w:rPr>
                                      <w:spacing w:val="-2"/>
                                      <w:sz w:val="20"/>
                                    </w:rPr>
                                    <w:t>(***)</w:t>
                                  </w:r>
                                </w:p>
                              </w:tc>
                            </w:tr>
                          </w:tbl>
                          <w:p w14:paraId="750DCF90" w14:textId="77777777" w:rsidR="00937A2B" w:rsidRDefault="00937A2B">
                            <w:pPr>
                              <w:pStyle w:val="BodyText"/>
                              <w:spacing w:before="0"/>
                              <w:ind w:left="0" w:firstLine="0"/>
                              <w:jc w:val="left"/>
                            </w:pPr>
                          </w:p>
                        </w:txbxContent>
                      </wps:txbx>
                      <wps:bodyPr wrap="square" lIns="0" tIns="0" rIns="0" bIns="0" rtlCol="0">
                        <a:noAutofit/>
                      </wps:bodyPr>
                    </wps:wsp>
                  </a:graphicData>
                </a:graphic>
              </wp:anchor>
            </w:drawing>
          </mc:Choice>
          <mc:Fallback>
            <w:pict>
              <v:shape w14:anchorId="344D0DB3" id="Textbox 199" o:spid="_x0000_s1159" type="#_x0000_t202" style="position:absolute;margin-left:81.75pt;margin-top:207.15pt;width:433.05pt;height:259.3pt;z-index:1580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1"/>
                        <w:gridCol w:w="3190"/>
                        <w:gridCol w:w="3190"/>
                      </w:tblGrid>
                      <w:tr w:rsidR="00937A2B" w14:paraId="5EC55479" w14:textId="77777777">
                        <w:trPr>
                          <w:trHeight w:val="388"/>
                        </w:trPr>
                        <w:tc>
                          <w:tcPr>
                            <w:tcW w:w="2151" w:type="dxa"/>
                          </w:tcPr>
                          <w:p w14:paraId="62B9CD3B" w14:textId="77777777" w:rsidR="00937A2B" w:rsidRDefault="00F92319">
                            <w:pPr>
                              <w:pStyle w:val="TableParagraph"/>
                              <w:spacing w:before="1"/>
                              <w:ind w:left="119"/>
                              <w:rPr>
                                <w:b/>
                                <w:sz w:val="20"/>
                              </w:rPr>
                            </w:pPr>
                            <w:r>
                              <w:rPr>
                                <w:b/>
                                <w:spacing w:val="-2"/>
                                <w:sz w:val="20"/>
                              </w:rPr>
                              <w:t>CLASS</w:t>
                            </w:r>
                          </w:p>
                        </w:tc>
                        <w:tc>
                          <w:tcPr>
                            <w:tcW w:w="3190" w:type="dxa"/>
                          </w:tcPr>
                          <w:p w14:paraId="0D034540" w14:textId="77777777" w:rsidR="00937A2B" w:rsidRDefault="00F92319">
                            <w:pPr>
                              <w:pStyle w:val="TableParagraph"/>
                              <w:spacing w:before="1"/>
                              <w:ind w:left="119"/>
                              <w:rPr>
                                <w:b/>
                                <w:sz w:val="20"/>
                              </w:rPr>
                            </w:pPr>
                            <w:r>
                              <w:rPr>
                                <w:b/>
                                <w:spacing w:val="-2"/>
                                <w:sz w:val="20"/>
                              </w:rPr>
                              <w:t>RATING</w:t>
                            </w:r>
                          </w:p>
                        </w:tc>
                        <w:tc>
                          <w:tcPr>
                            <w:tcW w:w="3190" w:type="dxa"/>
                          </w:tcPr>
                          <w:p w14:paraId="5184628B" w14:textId="77777777" w:rsidR="00937A2B" w:rsidRDefault="00F92319">
                            <w:pPr>
                              <w:pStyle w:val="TableParagraph"/>
                              <w:spacing w:before="1"/>
                              <w:ind w:left="119"/>
                              <w:rPr>
                                <w:b/>
                                <w:sz w:val="20"/>
                              </w:rPr>
                            </w:pPr>
                            <w:r>
                              <w:rPr>
                                <w:b/>
                                <w:spacing w:val="-2"/>
                                <w:sz w:val="20"/>
                              </w:rPr>
                              <w:t>LIMITATION</w:t>
                            </w:r>
                          </w:p>
                        </w:tc>
                      </w:tr>
                      <w:tr w:rsidR="00937A2B" w14:paraId="570740AF" w14:textId="77777777">
                        <w:trPr>
                          <w:trHeight w:val="390"/>
                        </w:trPr>
                        <w:tc>
                          <w:tcPr>
                            <w:tcW w:w="2151" w:type="dxa"/>
                            <w:vMerge w:val="restart"/>
                          </w:tcPr>
                          <w:p w14:paraId="534687F6" w14:textId="77777777" w:rsidR="00937A2B" w:rsidRDefault="00F92319">
                            <w:pPr>
                              <w:pStyle w:val="TableParagraph"/>
                              <w:spacing w:before="1"/>
                              <w:ind w:left="119"/>
                              <w:rPr>
                                <w:b/>
                                <w:sz w:val="20"/>
                              </w:rPr>
                            </w:pPr>
                            <w:r>
                              <w:rPr>
                                <w:b/>
                                <w:sz w:val="20"/>
                              </w:rPr>
                              <w:t>AIRCRAFT</w:t>
                            </w:r>
                            <w:r>
                              <w:rPr>
                                <w:b/>
                                <w:spacing w:val="-9"/>
                                <w:sz w:val="20"/>
                              </w:rPr>
                              <w:t xml:space="preserve"> </w:t>
                            </w:r>
                            <w:r>
                              <w:rPr>
                                <w:b/>
                                <w:spacing w:val="-4"/>
                                <w:sz w:val="20"/>
                              </w:rPr>
                              <w:t>(**)</w:t>
                            </w:r>
                          </w:p>
                        </w:tc>
                        <w:tc>
                          <w:tcPr>
                            <w:tcW w:w="3190" w:type="dxa"/>
                          </w:tcPr>
                          <w:p w14:paraId="53DAD8AF" w14:textId="77777777" w:rsidR="00937A2B" w:rsidRDefault="00F92319">
                            <w:pPr>
                              <w:pStyle w:val="TableParagraph"/>
                              <w:spacing w:before="1"/>
                              <w:ind w:left="119"/>
                              <w:rPr>
                                <w:sz w:val="20"/>
                              </w:rPr>
                            </w:pPr>
                            <w:r>
                              <w:rPr>
                                <w:spacing w:val="-2"/>
                                <w:sz w:val="20"/>
                              </w:rPr>
                              <w:t>(***)</w:t>
                            </w:r>
                          </w:p>
                        </w:tc>
                        <w:tc>
                          <w:tcPr>
                            <w:tcW w:w="3190" w:type="dxa"/>
                          </w:tcPr>
                          <w:p w14:paraId="0DB79622" w14:textId="77777777" w:rsidR="00937A2B" w:rsidRDefault="00F92319">
                            <w:pPr>
                              <w:pStyle w:val="TableParagraph"/>
                              <w:spacing w:before="1"/>
                              <w:ind w:left="119"/>
                              <w:rPr>
                                <w:sz w:val="20"/>
                              </w:rPr>
                            </w:pPr>
                            <w:r>
                              <w:rPr>
                                <w:spacing w:val="-2"/>
                                <w:sz w:val="20"/>
                              </w:rPr>
                              <w:t>(****)</w:t>
                            </w:r>
                          </w:p>
                        </w:tc>
                      </w:tr>
                      <w:tr w:rsidR="00937A2B" w14:paraId="77D53DC1" w14:textId="77777777">
                        <w:trPr>
                          <w:trHeight w:val="388"/>
                        </w:trPr>
                        <w:tc>
                          <w:tcPr>
                            <w:tcW w:w="2151" w:type="dxa"/>
                            <w:vMerge/>
                            <w:tcBorders>
                              <w:top w:val="nil"/>
                            </w:tcBorders>
                          </w:tcPr>
                          <w:p w14:paraId="4C496B77" w14:textId="77777777" w:rsidR="00937A2B" w:rsidRDefault="00937A2B">
                            <w:pPr>
                              <w:rPr>
                                <w:sz w:val="2"/>
                                <w:szCs w:val="2"/>
                              </w:rPr>
                            </w:pPr>
                          </w:p>
                        </w:tc>
                        <w:tc>
                          <w:tcPr>
                            <w:tcW w:w="3190" w:type="dxa"/>
                          </w:tcPr>
                          <w:p w14:paraId="37AC91AB" w14:textId="77777777" w:rsidR="00937A2B" w:rsidRDefault="00F92319">
                            <w:pPr>
                              <w:pStyle w:val="TableParagraph"/>
                              <w:spacing w:line="243" w:lineRule="exact"/>
                              <w:ind w:left="119"/>
                              <w:rPr>
                                <w:sz w:val="20"/>
                              </w:rPr>
                            </w:pPr>
                            <w:r>
                              <w:rPr>
                                <w:spacing w:val="-2"/>
                                <w:sz w:val="20"/>
                              </w:rPr>
                              <w:t>(***)</w:t>
                            </w:r>
                          </w:p>
                        </w:tc>
                        <w:tc>
                          <w:tcPr>
                            <w:tcW w:w="3190" w:type="dxa"/>
                          </w:tcPr>
                          <w:p w14:paraId="725D1400" w14:textId="77777777" w:rsidR="00937A2B" w:rsidRDefault="00F92319">
                            <w:pPr>
                              <w:pStyle w:val="TableParagraph"/>
                              <w:spacing w:line="243" w:lineRule="exact"/>
                              <w:ind w:left="119"/>
                              <w:rPr>
                                <w:sz w:val="20"/>
                              </w:rPr>
                            </w:pPr>
                            <w:r>
                              <w:rPr>
                                <w:spacing w:val="-2"/>
                                <w:sz w:val="20"/>
                              </w:rPr>
                              <w:t>(****)</w:t>
                            </w:r>
                          </w:p>
                        </w:tc>
                      </w:tr>
                      <w:tr w:rsidR="00937A2B" w14:paraId="7BEC4982" w14:textId="77777777">
                        <w:trPr>
                          <w:trHeight w:val="388"/>
                        </w:trPr>
                        <w:tc>
                          <w:tcPr>
                            <w:tcW w:w="2151" w:type="dxa"/>
                            <w:vMerge w:val="restart"/>
                          </w:tcPr>
                          <w:p w14:paraId="4AAF1BC2" w14:textId="77777777" w:rsidR="00937A2B" w:rsidRDefault="00F92319">
                            <w:pPr>
                              <w:pStyle w:val="TableParagraph"/>
                              <w:spacing w:before="1"/>
                              <w:ind w:left="119"/>
                              <w:rPr>
                                <w:b/>
                                <w:sz w:val="20"/>
                              </w:rPr>
                            </w:pPr>
                            <w:r>
                              <w:rPr>
                                <w:b/>
                                <w:sz w:val="20"/>
                              </w:rPr>
                              <w:t>ENGINES</w:t>
                            </w:r>
                            <w:r>
                              <w:rPr>
                                <w:b/>
                                <w:spacing w:val="-10"/>
                                <w:sz w:val="20"/>
                              </w:rPr>
                              <w:t xml:space="preserve"> </w:t>
                            </w:r>
                            <w:r>
                              <w:rPr>
                                <w:b/>
                                <w:spacing w:val="-4"/>
                                <w:sz w:val="20"/>
                              </w:rPr>
                              <w:t>(**)</w:t>
                            </w:r>
                          </w:p>
                        </w:tc>
                        <w:tc>
                          <w:tcPr>
                            <w:tcW w:w="3190" w:type="dxa"/>
                          </w:tcPr>
                          <w:p w14:paraId="3AC8CB0D" w14:textId="77777777" w:rsidR="00937A2B" w:rsidRDefault="00F92319">
                            <w:pPr>
                              <w:pStyle w:val="TableParagraph"/>
                              <w:spacing w:before="1"/>
                              <w:ind w:left="119"/>
                              <w:rPr>
                                <w:sz w:val="20"/>
                              </w:rPr>
                            </w:pPr>
                            <w:r>
                              <w:rPr>
                                <w:spacing w:val="-2"/>
                                <w:sz w:val="20"/>
                              </w:rPr>
                              <w:t>(***)</w:t>
                            </w:r>
                          </w:p>
                        </w:tc>
                        <w:tc>
                          <w:tcPr>
                            <w:tcW w:w="3190" w:type="dxa"/>
                          </w:tcPr>
                          <w:p w14:paraId="442288F0" w14:textId="77777777" w:rsidR="00937A2B" w:rsidRDefault="00F92319">
                            <w:pPr>
                              <w:pStyle w:val="TableParagraph"/>
                              <w:spacing w:before="1"/>
                              <w:ind w:left="119"/>
                              <w:rPr>
                                <w:sz w:val="20"/>
                              </w:rPr>
                            </w:pPr>
                            <w:r>
                              <w:rPr>
                                <w:spacing w:val="-2"/>
                                <w:sz w:val="20"/>
                              </w:rPr>
                              <w:t>(***)</w:t>
                            </w:r>
                          </w:p>
                        </w:tc>
                      </w:tr>
                      <w:tr w:rsidR="00937A2B" w14:paraId="32469786" w14:textId="77777777">
                        <w:trPr>
                          <w:trHeight w:val="388"/>
                        </w:trPr>
                        <w:tc>
                          <w:tcPr>
                            <w:tcW w:w="2151" w:type="dxa"/>
                            <w:vMerge/>
                            <w:tcBorders>
                              <w:top w:val="nil"/>
                            </w:tcBorders>
                          </w:tcPr>
                          <w:p w14:paraId="32CCF6C4" w14:textId="77777777" w:rsidR="00937A2B" w:rsidRDefault="00937A2B">
                            <w:pPr>
                              <w:rPr>
                                <w:sz w:val="2"/>
                                <w:szCs w:val="2"/>
                              </w:rPr>
                            </w:pPr>
                          </w:p>
                        </w:tc>
                        <w:tc>
                          <w:tcPr>
                            <w:tcW w:w="3190" w:type="dxa"/>
                          </w:tcPr>
                          <w:p w14:paraId="7C237E76" w14:textId="77777777" w:rsidR="00937A2B" w:rsidRDefault="00F92319">
                            <w:pPr>
                              <w:pStyle w:val="TableParagraph"/>
                              <w:spacing w:before="1"/>
                              <w:ind w:left="119"/>
                              <w:rPr>
                                <w:sz w:val="20"/>
                              </w:rPr>
                            </w:pPr>
                            <w:r>
                              <w:rPr>
                                <w:spacing w:val="-2"/>
                                <w:sz w:val="20"/>
                              </w:rPr>
                              <w:t>(***)</w:t>
                            </w:r>
                          </w:p>
                        </w:tc>
                        <w:tc>
                          <w:tcPr>
                            <w:tcW w:w="3190" w:type="dxa"/>
                          </w:tcPr>
                          <w:p w14:paraId="78B77D15" w14:textId="77777777" w:rsidR="00937A2B" w:rsidRDefault="00F92319">
                            <w:pPr>
                              <w:pStyle w:val="TableParagraph"/>
                              <w:spacing w:before="1"/>
                              <w:ind w:left="119"/>
                              <w:rPr>
                                <w:sz w:val="20"/>
                              </w:rPr>
                            </w:pPr>
                            <w:r>
                              <w:rPr>
                                <w:spacing w:val="-2"/>
                                <w:sz w:val="20"/>
                              </w:rPr>
                              <w:t>(***)</w:t>
                            </w:r>
                          </w:p>
                        </w:tc>
                      </w:tr>
                      <w:tr w:rsidR="00937A2B" w14:paraId="50B48499" w14:textId="77777777">
                        <w:trPr>
                          <w:trHeight w:val="388"/>
                        </w:trPr>
                        <w:tc>
                          <w:tcPr>
                            <w:tcW w:w="2151" w:type="dxa"/>
                            <w:vMerge w:val="restart"/>
                          </w:tcPr>
                          <w:p w14:paraId="592FC41F" w14:textId="77777777" w:rsidR="00937A2B" w:rsidRDefault="00F92319">
                            <w:pPr>
                              <w:pStyle w:val="TableParagraph"/>
                              <w:spacing w:before="1"/>
                              <w:ind w:left="119"/>
                              <w:rPr>
                                <w:b/>
                                <w:sz w:val="20"/>
                              </w:rPr>
                            </w:pPr>
                            <w:r>
                              <w:rPr>
                                <w:b/>
                                <w:sz w:val="20"/>
                              </w:rPr>
                              <w:t>COMPONENTS OTHER THAN COMPLETE ENGINES</w:t>
                            </w:r>
                            <w:r>
                              <w:rPr>
                                <w:b/>
                                <w:spacing w:val="-12"/>
                                <w:sz w:val="20"/>
                              </w:rPr>
                              <w:t xml:space="preserve"> </w:t>
                            </w:r>
                            <w:r>
                              <w:rPr>
                                <w:b/>
                                <w:sz w:val="20"/>
                              </w:rPr>
                              <w:t>OR</w:t>
                            </w:r>
                            <w:r>
                              <w:rPr>
                                <w:b/>
                                <w:spacing w:val="-11"/>
                                <w:sz w:val="20"/>
                              </w:rPr>
                              <w:t xml:space="preserve"> </w:t>
                            </w:r>
                            <w:r>
                              <w:rPr>
                                <w:b/>
                                <w:sz w:val="20"/>
                              </w:rPr>
                              <w:t>APUs</w:t>
                            </w:r>
                            <w:r>
                              <w:rPr>
                                <w:b/>
                                <w:spacing w:val="-11"/>
                                <w:sz w:val="20"/>
                              </w:rPr>
                              <w:t xml:space="preserve"> </w:t>
                            </w:r>
                            <w:r>
                              <w:rPr>
                                <w:b/>
                                <w:sz w:val="20"/>
                              </w:rPr>
                              <w:t>(**)</w:t>
                            </w:r>
                          </w:p>
                        </w:tc>
                        <w:tc>
                          <w:tcPr>
                            <w:tcW w:w="3190" w:type="dxa"/>
                          </w:tcPr>
                          <w:p w14:paraId="1883CE4D" w14:textId="77777777" w:rsidR="00937A2B" w:rsidRDefault="00F92319">
                            <w:pPr>
                              <w:pStyle w:val="TableParagraph"/>
                              <w:spacing w:before="1"/>
                              <w:ind w:left="119"/>
                              <w:rPr>
                                <w:sz w:val="20"/>
                              </w:rPr>
                            </w:pPr>
                            <w:r>
                              <w:rPr>
                                <w:spacing w:val="-2"/>
                                <w:sz w:val="20"/>
                              </w:rPr>
                              <w:t>(***)</w:t>
                            </w:r>
                          </w:p>
                        </w:tc>
                        <w:tc>
                          <w:tcPr>
                            <w:tcW w:w="3190" w:type="dxa"/>
                          </w:tcPr>
                          <w:p w14:paraId="138E2F2D" w14:textId="77777777" w:rsidR="00937A2B" w:rsidRDefault="00F92319">
                            <w:pPr>
                              <w:pStyle w:val="TableParagraph"/>
                              <w:spacing w:before="1"/>
                              <w:ind w:left="119"/>
                              <w:rPr>
                                <w:sz w:val="20"/>
                              </w:rPr>
                            </w:pPr>
                            <w:r>
                              <w:rPr>
                                <w:spacing w:val="-2"/>
                                <w:sz w:val="20"/>
                              </w:rPr>
                              <w:t>(***)</w:t>
                            </w:r>
                          </w:p>
                        </w:tc>
                      </w:tr>
                      <w:tr w:rsidR="00937A2B" w14:paraId="5D231DDA" w14:textId="77777777">
                        <w:trPr>
                          <w:trHeight w:val="388"/>
                        </w:trPr>
                        <w:tc>
                          <w:tcPr>
                            <w:tcW w:w="2151" w:type="dxa"/>
                            <w:vMerge/>
                            <w:tcBorders>
                              <w:top w:val="nil"/>
                            </w:tcBorders>
                          </w:tcPr>
                          <w:p w14:paraId="384FC4B7" w14:textId="77777777" w:rsidR="00937A2B" w:rsidRDefault="00937A2B">
                            <w:pPr>
                              <w:rPr>
                                <w:sz w:val="2"/>
                                <w:szCs w:val="2"/>
                              </w:rPr>
                            </w:pPr>
                          </w:p>
                        </w:tc>
                        <w:tc>
                          <w:tcPr>
                            <w:tcW w:w="3190" w:type="dxa"/>
                          </w:tcPr>
                          <w:p w14:paraId="673A5FDE" w14:textId="77777777" w:rsidR="00937A2B" w:rsidRDefault="00F92319">
                            <w:pPr>
                              <w:pStyle w:val="TableParagraph"/>
                              <w:spacing w:before="1"/>
                              <w:ind w:left="119"/>
                              <w:rPr>
                                <w:sz w:val="20"/>
                              </w:rPr>
                            </w:pPr>
                            <w:r>
                              <w:rPr>
                                <w:spacing w:val="-2"/>
                                <w:sz w:val="20"/>
                              </w:rPr>
                              <w:t>(***)</w:t>
                            </w:r>
                          </w:p>
                        </w:tc>
                        <w:tc>
                          <w:tcPr>
                            <w:tcW w:w="3190" w:type="dxa"/>
                          </w:tcPr>
                          <w:p w14:paraId="457CBB1D" w14:textId="77777777" w:rsidR="00937A2B" w:rsidRDefault="00F92319">
                            <w:pPr>
                              <w:pStyle w:val="TableParagraph"/>
                              <w:spacing w:before="1"/>
                              <w:ind w:left="119"/>
                              <w:rPr>
                                <w:sz w:val="20"/>
                              </w:rPr>
                            </w:pPr>
                            <w:r>
                              <w:rPr>
                                <w:spacing w:val="-2"/>
                                <w:sz w:val="20"/>
                              </w:rPr>
                              <w:t>(***)</w:t>
                            </w:r>
                          </w:p>
                        </w:tc>
                      </w:tr>
                      <w:tr w:rsidR="00937A2B" w14:paraId="70E8A3CD" w14:textId="77777777">
                        <w:trPr>
                          <w:trHeight w:val="388"/>
                        </w:trPr>
                        <w:tc>
                          <w:tcPr>
                            <w:tcW w:w="2151" w:type="dxa"/>
                            <w:vMerge/>
                            <w:tcBorders>
                              <w:top w:val="nil"/>
                            </w:tcBorders>
                          </w:tcPr>
                          <w:p w14:paraId="273D17A1" w14:textId="77777777" w:rsidR="00937A2B" w:rsidRDefault="00937A2B">
                            <w:pPr>
                              <w:rPr>
                                <w:sz w:val="2"/>
                                <w:szCs w:val="2"/>
                              </w:rPr>
                            </w:pPr>
                          </w:p>
                        </w:tc>
                        <w:tc>
                          <w:tcPr>
                            <w:tcW w:w="3190" w:type="dxa"/>
                          </w:tcPr>
                          <w:p w14:paraId="6DC03063" w14:textId="77777777" w:rsidR="00937A2B" w:rsidRDefault="00F92319">
                            <w:pPr>
                              <w:pStyle w:val="TableParagraph"/>
                              <w:spacing w:before="1"/>
                              <w:ind w:left="119"/>
                              <w:rPr>
                                <w:sz w:val="20"/>
                              </w:rPr>
                            </w:pPr>
                            <w:r>
                              <w:rPr>
                                <w:spacing w:val="-2"/>
                                <w:sz w:val="20"/>
                              </w:rPr>
                              <w:t>(***)</w:t>
                            </w:r>
                          </w:p>
                        </w:tc>
                        <w:tc>
                          <w:tcPr>
                            <w:tcW w:w="3190" w:type="dxa"/>
                          </w:tcPr>
                          <w:p w14:paraId="010D28F3" w14:textId="77777777" w:rsidR="00937A2B" w:rsidRDefault="00F92319">
                            <w:pPr>
                              <w:pStyle w:val="TableParagraph"/>
                              <w:spacing w:before="1"/>
                              <w:ind w:left="119"/>
                              <w:rPr>
                                <w:sz w:val="20"/>
                              </w:rPr>
                            </w:pPr>
                            <w:r>
                              <w:rPr>
                                <w:spacing w:val="-2"/>
                                <w:sz w:val="20"/>
                              </w:rPr>
                              <w:t>(***)</w:t>
                            </w:r>
                          </w:p>
                        </w:tc>
                      </w:tr>
                      <w:tr w:rsidR="00937A2B" w14:paraId="439A1BD5" w14:textId="77777777">
                        <w:trPr>
                          <w:trHeight w:val="388"/>
                        </w:trPr>
                        <w:tc>
                          <w:tcPr>
                            <w:tcW w:w="2151" w:type="dxa"/>
                            <w:vMerge/>
                            <w:tcBorders>
                              <w:top w:val="nil"/>
                            </w:tcBorders>
                          </w:tcPr>
                          <w:p w14:paraId="27E0F227" w14:textId="77777777" w:rsidR="00937A2B" w:rsidRDefault="00937A2B">
                            <w:pPr>
                              <w:rPr>
                                <w:sz w:val="2"/>
                                <w:szCs w:val="2"/>
                              </w:rPr>
                            </w:pPr>
                          </w:p>
                        </w:tc>
                        <w:tc>
                          <w:tcPr>
                            <w:tcW w:w="3190" w:type="dxa"/>
                          </w:tcPr>
                          <w:p w14:paraId="7BB678CA" w14:textId="77777777" w:rsidR="00937A2B" w:rsidRDefault="00F92319">
                            <w:pPr>
                              <w:pStyle w:val="TableParagraph"/>
                              <w:spacing w:before="1"/>
                              <w:ind w:left="119"/>
                              <w:rPr>
                                <w:sz w:val="20"/>
                              </w:rPr>
                            </w:pPr>
                            <w:r>
                              <w:rPr>
                                <w:spacing w:val="-2"/>
                                <w:sz w:val="20"/>
                              </w:rPr>
                              <w:t>(***)</w:t>
                            </w:r>
                          </w:p>
                        </w:tc>
                        <w:tc>
                          <w:tcPr>
                            <w:tcW w:w="3190" w:type="dxa"/>
                          </w:tcPr>
                          <w:p w14:paraId="2244C72F" w14:textId="77777777" w:rsidR="00937A2B" w:rsidRDefault="00F92319">
                            <w:pPr>
                              <w:pStyle w:val="TableParagraph"/>
                              <w:spacing w:before="1"/>
                              <w:ind w:left="119"/>
                              <w:rPr>
                                <w:sz w:val="20"/>
                              </w:rPr>
                            </w:pPr>
                            <w:r>
                              <w:rPr>
                                <w:spacing w:val="-2"/>
                                <w:sz w:val="20"/>
                              </w:rPr>
                              <w:t>(***)</w:t>
                            </w:r>
                          </w:p>
                        </w:tc>
                      </w:tr>
                      <w:tr w:rsidR="00937A2B" w14:paraId="4C5B1BD8" w14:textId="77777777">
                        <w:trPr>
                          <w:trHeight w:val="388"/>
                        </w:trPr>
                        <w:tc>
                          <w:tcPr>
                            <w:tcW w:w="2151" w:type="dxa"/>
                            <w:vMerge/>
                            <w:tcBorders>
                              <w:top w:val="nil"/>
                            </w:tcBorders>
                          </w:tcPr>
                          <w:p w14:paraId="0A2A9858" w14:textId="77777777" w:rsidR="00937A2B" w:rsidRDefault="00937A2B">
                            <w:pPr>
                              <w:rPr>
                                <w:sz w:val="2"/>
                                <w:szCs w:val="2"/>
                              </w:rPr>
                            </w:pPr>
                          </w:p>
                        </w:tc>
                        <w:tc>
                          <w:tcPr>
                            <w:tcW w:w="3190" w:type="dxa"/>
                          </w:tcPr>
                          <w:p w14:paraId="1F2312E8" w14:textId="77777777" w:rsidR="00937A2B" w:rsidRDefault="00F92319">
                            <w:pPr>
                              <w:pStyle w:val="TableParagraph"/>
                              <w:spacing w:before="1"/>
                              <w:ind w:left="119"/>
                              <w:rPr>
                                <w:sz w:val="20"/>
                              </w:rPr>
                            </w:pPr>
                            <w:r>
                              <w:rPr>
                                <w:spacing w:val="-2"/>
                                <w:sz w:val="20"/>
                              </w:rPr>
                              <w:t>(***)</w:t>
                            </w:r>
                          </w:p>
                        </w:tc>
                        <w:tc>
                          <w:tcPr>
                            <w:tcW w:w="3190" w:type="dxa"/>
                          </w:tcPr>
                          <w:p w14:paraId="1F9904D5" w14:textId="77777777" w:rsidR="00937A2B" w:rsidRDefault="00F92319">
                            <w:pPr>
                              <w:pStyle w:val="TableParagraph"/>
                              <w:spacing w:before="1"/>
                              <w:ind w:left="119"/>
                              <w:rPr>
                                <w:sz w:val="20"/>
                              </w:rPr>
                            </w:pPr>
                            <w:r>
                              <w:rPr>
                                <w:spacing w:val="-2"/>
                                <w:sz w:val="20"/>
                              </w:rPr>
                              <w:t>(***)</w:t>
                            </w:r>
                          </w:p>
                        </w:tc>
                      </w:tr>
                      <w:tr w:rsidR="00937A2B" w14:paraId="0789C4C6" w14:textId="77777777">
                        <w:trPr>
                          <w:trHeight w:val="388"/>
                        </w:trPr>
                        <w:tc>
                          <w:tcPr>
                            <w:tcW w:w="2151" w:type="dxa"/>
                            <w:vMerge/>
                            <w:tcBorders>
                              <w:top w:val="nil"/>
                            </w:tcBorders>
                          </w:tcPr>
                          <w:p w14:paraId="5E481DB6" w14:textId="77777777" w:rsidR="00937A2B" w:rsidRDefault="00937A2B">
                            <w:pPr>
                              <w:rPr>
                                <w:sz w:val="2"/>
                                <w:szCs w:val="2"/>
                              </w:rPr>
                            </w:pPr>
                          </w:p>
                        </w:tc>
                        <w:tc>
                          <w:tcPr>
                            <w:tcW w:w="3190" w:type="dxa"/>
                          </w:tcPr>
                          <w:p w14:paraId="0FA8ACB5" w14:textId="77777777" w:rsidR="00937A2B" w:rsidRDefault="00F92319">
                            <w:pPr>
                              <w:pStyle w:val="TableParagraph"/>
                              <w:spacing w:before="1"/>
                              <w:ind w:left="119"/>
                              <w:rPr>
                                <w:sz w:val="20"/>
                              </w:rPr>
                            </w:pPr>
                            <w:r>
                              <w:rPr>
                                <w:spacing w:val="-2"/>
                                <w:sz w:val="20"/>
                              </w:rPr>
                              <w:t>(***)</w:t>
                            </w:r>
                          </w:p>
                        </w:tc>
                        <w:tc>
                          <w:tcPr>
                            <w:tcW w:w="3190" w:type="dxa"/>
                          </w:tcPr>
                          <w:p w14:paraId="54F64A35" w14:textId="77777777" w:rsidR="00937A2B" w:rsidRDefault="00F92319">
                            <w:pPr>
                              <w:pStyle w:val="TableParagraph"/>
                              <w:spacing w:before="1"/>
                              <w:ind w:left="119"/>
                              <w:rPr>
                                <w:sz w:val="20"/>
                              </w:rPr>
                            </w:pPr>
                            <w:r>
                              <w:rPr>
                                <w:spacing w:val="-2"/>
                                <w:sz w:val="20"/>
                              </w:rPr>
                              <w:t>(***)</w:t>
                            </w:r>
                          </w:p>
                        </w:tc>
                      </w:tr>
                      <w:tr w:rsidR="00937A2B" w14:paraId="0F796AA9" w14:textId="77777777">
                        <w:trPr>
                          <w:trHeight w:val="388"/>
                        </w:trPr>
                        <w:tc>
                          <w:tcPr>
                            <w:tcW w:w="2151" w:type="dxa"/>
                            <w:vMerge w:val="restart"/>
                          </w:tcPr>
                          <w:p w14:paraId="4B4E9A86" w14:textId="77777777" w:rsidR="00937A2B" w:rsidRDefault="00F92319">
                            <w:pPr>
                              <w:pStyle w:val="TableParagraph"/>
                              <w:spacing w:before="1"/>
                              <w:ind w:left="119"/>
                              <w:rPr>
                                <w:b/>
                                <w:sz w:val="20"/>
                              </w:rPr>
                            </w:pPr>
                            <w:r>
                              <w:rPr>
                                <w:b/>
                                <w:spacing w:val="-2"/>
                                <w:sz w:val="20"/>
                              </w:rPr>
                              <w:t>SPECIALISED</w:t>
                            </w:r>
                            <w:r>
                              <w:rPr>
                                <w:b/>
                                <w:spacing w:val="9"/>
                                <w:sz w:val="20"/>
                              </w:rPr>
                              <w:t xml:space="preserve"> </w:t>
                            </w:r>
                            <w:r>
                              <w:rPr>
                                <w:b/>
                                <w:spacing w:val="-2"/>
                                <w:sz w:val="20"/>
                              </w:rPr>
                              <w:t>SERVICES</w:t>
                            </w:r>
                          </w:p>
                          <w:p w14:paraId="218AE22B" w14:textId="77777777" w:rsidR="00937A2B" w:rsidRDefault="00F92319">
                            <w:pPr>
                              <w:pStyle w:val="TableParagraph"/>
                              <w:spacing w:before="1"/>
                              <w:ind w:left="119"/>
                              <w:rPr>
                                <w:b/>
                                <w:sz w:val="20"/>
                              </w:rPr>
                            </w:pPr>
                            <w:r>
                              <w:rPr>
                                <w:b/>
                                <w:spacing w:val="-4"/>
                                <w:sz w:val="20"/>
                              </w:rPr>
                              <w:t>(**)</w:t>
                            </w:r>
                          </w:p>
                        </w:tc>
                        <w:tc>
                          <w:tcPr>
                            <w:tcW w:w="3190" w:type="dxa"/>
                          </w:tcPr>
                          <w:p w14:paraId="68135D24" w14:textId="77777777" w:rsidR="00937A2B" w:rsidRDefault="00F92319">
                            <w:pPr>
                              <w:pStyle w:val="TableParagraph"/>
                              <w:spacing w:before="1"/>
                              <w:ind w:left="119"/>
                              <w:rPr>
                                <w:sz w:val="20"/>
                              </w:rPr>
                            </w:pPr>
                            <w:r>
                              <w:rPr>
                                <w:spacing w:val="-2"/>
                                <w:sz w:val="20"/>
                              </w:rPr>
                              <w:t>(***)</w:t>
                            </w:r>
                          </w:p>
                        </w:tc>
                        <w:tc>
                          <w:tcPr>
                            <w:tcW w:w="3190" w:type="dxa"/>
                          </w:tcPr>
                          <w:p w14:paraId="49E91FE5" w14:textId="77777777" w:rsidR="00937A2B" w:rsidRDefault="00F92319">
                            <w:pPr>
                              <w:pStyle w:val="TableParagraph"/>
                              <w:spacing w:before="1"/>
                              <w:ind w:left="119"/>
                              <w:rPr>
                                <w:sz w:val="20"/>
                              </w:rPr>
                            </w:pPr>
                            <w:r>
                              <w:rPr>
                                <w:spacing w:val="-2"/>
                                <w:sz w:val="20"/>
                              </w:rPr>
                              <w:t>(***)</w:t>
                            </w:r>
                          </w:p>
                        </w:tc>
                      </w:tr>
                      <w:tr w:rsidR="00937A2B" w14:paraId="78767FB2" w14:textId="77777777">
                        <w:trPr>
                          <w:trHeight w:val="388"/>
                        </w:trPr>
                        <w:tc>
                          <w:tcPr>
                            <w:tcW w:w="2151" w:type="dxa"/>
                            <w:vMerge/>
                            <w:tcBorders>
                              <w:top w:val="nil"/>
                            </w:tcBorders>
                          </w:tcPr>
                          <w:p w14:paraId="3FFDA066" w14:textId="77777777" w:rsidR="00937A2B" w:rsidRDefault="00937A2B">
                            <w:pPr>
                              <w:rPr>
                                <w:sz w:val="2"/>
                                <w:szCs w:val="2"/>
                              </w:rPr>
                            </w:pPr>
                          </w:p>
                        </w:tc>
                        <w:tc>
                          <w:tcPr>
                            <w:tcW w:w="3190" w:type="dxa"/>
                          </w:tcPr>
                          <w:p w14:paraId="7FFF3C12" w14:textId="77777777" w:rsidR="00937A2B" w:rsidRDefault="00F92319">
                            <w:pPr>
                              <w:pStyle w:val="TableParagraph"/>
                              <w:spacing w:before="1"/>
                              <w:ind w:left="119"/>
                              <w:rPr>
                                <w:sz w:val="20"/>
                              </w:rPr>
                            </w:pPr>
                            <w:r>
                              <w:rPr>
                                <w:spacing w:val="-2"/>
                                <w:sz w:val="20"/>
                              </w:rPr>
                              <w:t>(***)</w:t>
                            </w:r>
                          </w:p>
                        </w:tc>
                        <w:tc>
                          <w:tcPr>
                            <w:tcW w:w="3190" w:type="dxa"/>
                          </w:tcPr>
                          <w:p w14:paraId="7DB088A1" w14:textId="77777777" w:rsidR="00937A2B" w:rsidRDefault="00F92319">
                            <w:pPr>
                              <w:pStyle w:val="TableParagraph"/>
                              <w:spacing w:before="1"/>
                              <w:ind w:left="119"/>
                              <w:rPr>
                                <w:sz w:val="20"/>
                              </w:rPr>
                            </w:pPr>
                            <w:r>
                              <w:rPr>
                                <w:spacing w:val="-2"/>
                                <w:sz w:val="20"/>
                              </w:rPr>
                              <w:t>(***)</w:t>
                            </w:r>
                          </w:p>
                        </w:tc>
                      </w:tr>
                    </w:tbl>
                    <w:p w14:paraId="750DCF90" w14:textId="77777777" w:rsidR="00937A2B" w:rsidRDefault="00937A2B">
                      <w:pPr>
                        <w:pStyle w:val="BodyText"/>
                        <w:spacing w:before="0"/>
                        <w:ind w:left="0" w:firstLine="0"/>
                        <w:jc w:val="left"/>
                      </w:pPr>
                    </w:p>
                  </w:txbxContent>
                </v:textbox>
                <w10:wrap anchorx="page" anchory="page"/>
              </v:shape>
            </w:pict>
          </mc:Fallback>
        </mc:AlternateConten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4"/>
      </w:tblGrid>
      <w:tr w:rsidR="00937A2B" w14:paraId="1F3A1FB6" w14:textId="77777777">
        <w:trPr>
          <w:trHeight w:val="9985"/>
        </w:trPr>
        <w:tc>
          <w:tcPr>
            <w:tcW w:w="9074" w:type="dxa"/>
          </w:tcPr>
          <w:p w14:paraId="183B2D54" w14:textId="77777777" w:rsidR="00937A2B" w:rsidRDefault="00F92319">
            <w:pPr>
              <w:pStyle w:val="TableParagraph"/>
              <w:spacing w:before="1"/>
              <w:ind w:left="0" w:right="112"/>
              <w:jc w:val="right"/>
              <w:rPr>
                <w:sz w:val="20"/>
              </w:rPr>
            </w:pPr>
            <w:r>
              <w:rPr>
                <w:sz w:val="20"/>
              </w:rPr>
              <w:t>Page</w:t>
            </w:r>
            <w:r>
              <w:rPr>
                <w:spacing w:val="-5"/>
                <w:sz w:val="20"/>
              </w:rPr>
              <w:t xml:space="preserve"> </w:t>
            </w:r>
            <w:r>
              <w:rPr>
                <w:sz w:val="20"/>
              </w:rPr>
              <w:t>2</w:t>
            </w:r>
            <w:r>
              <w:rPr>
                <w:spacing w:val="-2"/>
                <w:sz w:val="20"/>
              </w:rPr>
              <w:t xml:space="preserve"> </w:t>
            </w:r>
            <w:r>
              <w:rPr>
                <w:sz w:val="20"/>
              </w:rPr>
              <w:t>of</w:t>
            </w:r>
            <w:r>
              <w:rPr>
                <w:spacing w:val="-4"/>
                <w:sz w:val="20"/>
              </w:rPr>
              <w:t xml:space="preserve"> </w:t>
            </w:r>
            <w:r>
              <w:rPr>
                <w:spacing w:val="-10"/>
                <w:sz w:val="20"/>
              </w:rPr>
              <w:t>2</w:t>
            </w:r>
          </w:p>
          <w:p w14:paraId="3146AFCE" w14:textId="77777777" w:rsidR="00937A2B" w:rsidRDefault="00F92319">
            <w:pPr>
              <w:pStyle w:val="TableParagraph"/>
              <w:spacing w:before="121"/>
              <w:ind w:left="3"/>
              <w:jc w:val="center"/>
              <w:rPr>
                <w:b/>
                <w:sz w:val="20"/>
              </w:rPr>
            </w:pPr>
            <w:r>
              <w:rPr>
                <w:b/>
                <w:sz w:val="20"/>
              </w:rPr>
              <w:t>MAINTENANCE</w:t>
            </w:r>
            <w:r>
              <w:rPr>
                <w:b/>
                <w:spacing w:val="-8"/>
                <w:sz w:val="20"/>
              </w:rPr>
              <w:t xml:space="preserve"> </w:t>
            </w:r>
            <w:r>
              <w:rPr>
                <w:b/>
                <w:sz w:val="20"/>
              </w:rPr>
              <w:t>ORGANISATION</w:t>
            </w:r>
            <w:r>
              <w:rPr>
                <w:b/>
                <w:spacing w:val="-7"/>
                <w:sz w:val="20"/>
              </w:rPr>
              <w:t xml:space="preserve"> </w:t>
            </w:r>
            <w:r>
              <w:rPr>
                <w:b/>
                <w:sz w:val="20"/>
              </w:rPr>
              <w:t>TERMS</w:t>
            </w:r>
            <w:r>
              <w:rPr>
                <w:b/>
                <w:spacing w:val="-9"/>
                <w:sz w:val="20"/>
              </w:rPr>
              <w:t xml:space="preserve"> </w:t>
            </w:r>
            <w:r>
              <w:rPr>
                <w:b/>
                <w:sz w:val="20"/>
              </w:rPr>
              <w:t>OF</w:t>
            </w:r>
            <w:r>
              <w:rPr>
                <w:b/>
                <w:spacing w:val="-9"/>
                <w:sz w:val="20"/>
              </w:rPr>
              <w:t xml:space="preserve"> </w:t>
            </w:r>
            <w:r>
              <w:rPr>
                <w:b/>
                <w:spacing w:val="-2"/>
                <w:sz w:val="20"/>
              </w:rPr>
              <w:t>APPROVAL</w:t>
            </w:r>
          </w:p>
          <w:p w14:paraId="7FD345D4" w14:textId="77777777" w:rsidR="00937A2B" w:rsidRDefault="00937A2B">
            <w:pPr>
              <w:pStyle w:val="TableParagraph"/>
              <w:spacing w:before="118"/>
              <w:ind w:left="0"/>
              <w:rPr>
                <w:sz w:val="20"/>
              </w:rPr>
            </w:pPr>
          </w:p>
          <w:p w14:paraId="672AC79B" w14:textId="77777777" w:rsidR="00937A2B" w:rsidRDefault="00F92319">
            <w:pPr>
              <w:pStyle w:val="TableParagraph"/>
              <w:spacing w:before="1" w:line="482" w:lineRule="auto"/>
              <w:ind w:left="2592" w:right="2398" w:firstLine="885"/>
              <w:rPr>
                <w:sz w:val="20"/>
              </w:rPr>
            </w:pPr>
            <w:r>
              <w:rPr>
                <w:sz w:val="20"/>
              </w:rPr>
              <w:t>Reference: [AM].MF.XXXX Organisation:</w:t>
            </w:r>
            <w:r>
              <w:rPr>
                <w:spacing w:val="-10"/>
                <w:sz w:val="20"/>
              </w:rPr>
              <w:t xml:space="preserve"> </w:t>
            </w:r>
            <w:r>
              <w:rPr>
                <w:sz w:val="20"/>
              </w:rPr>
              <w:t>[COMPANY</w:t>
            </w:r>
            <w:r>
              <w:rPr>
                <w:spacing w:val="-11"/>
                <w:sz w:val="20"/>
              </w:rPr>
              <w:t xml:space="preserve"> </w:t>
            </w:r>
            <w:r>
              <w:rPr>
                <w:sz w:val="20"/>
              </w:rPr>
              <w:t>NAME</w:t>
            </w:r>
            <w:r>
              <w:rPr>
                <w:spacing w:val="-10"/>
                <w:sz w:val="20"/>
              </w:rPr>
              <w:t xml:space="preserve"> </w:t>
            </w:r>
            <w:r>
              <w:rPr>
                <w:sz w:val="20"/>
              </w:rPr>
              <w:t>AND</w:t>
            </w:r>
            <w:r>
              <w:rPr>
                <w:spacing w:val="-10"/>
                <w:sz w:val="20"/>
              </w:rPr>
              <w:t xml:space="preserve"> </w:t>
            </w:r>
            <w:r>
              <w:rPr>
                <w:sz w:val="20"/>
              </w:rPr>
              <w:t>ADDRESS]</w:t>
            </w:r>
          </w:p>
          <w:p w14:paraId="6F386D3B" w14:textId="77777777" w:rsidR="00937A2B" w:rsidRDefault="00937A2B">
            <w:pPr>
              <w:pStyle w:val="TableParagraph"/>
              <w:ind w:left="0"/>
              <w:rPr>
                <w:sz w:val="20"/>
              </w:rPr>
            </w:pPr>
          </w:p>
          <w:p w14:paraId="62C36E29" w14:textId="77777777" w:rsidR="00937A2B" w:rsidRDefault="00937A2B">
            <w:pPr>
              <w:pStyle w:val="TableParagraph"/>
              <w:ind w:left="0"/>
              <w:rPr>
                <w:sz w:val="20"/>
              </w:rPr>
            </w:pPr>
          </w:p>
          <w:p w14:paraId="7E66134D" w14:textId="77777777" w:rsidR="00937A2B" w:rsidRDefault="00937A2B">
            <w:pPr>
              <w:pStyle w:val="TableParagraph"/>
              <w:ind w:left="0"/>
              <w:rPr>
                <w:sz w:val="20"/>
              </w:rPr>
            </w:pPr>
          </w:p>
          <w:p w14:paraId="2CFF6D35" w14:textId="77777777" w:rsidR="00937A2B" w:rsidRDefault="00937A2B">
            <w:pPr>
              <w:pStyle w:val="TableParagraph"/>
              <w:ind w:left="0"/>
              <w:rPr>
                <w:sz w:val="20"/>
              </w:rPr>
            </w:pPr>
          </w:p>
          <w:p w14:paraId="5E0D4406" w14:textId="77777777" w:rsidR="00937A2B" w:rsidRDefault="00937A2B">
            <w:pPr>
              <w:pStyle w:val="TableParagraph"/>
              <w:ind w:left="0"/>
              <w:rPr>
                <w:sz w:val="20"/>
              </w:rPr>
            </w:pPr>
          </w:p>
          <w:p w14:paraId="3DF775BE" w14:textId="77777777" w:rsidR="00937A2B" w:rsidRDefault="00937A2B">
            <w:pPr>
              <w:pStyle w:val="TableParagraph"/>
              <w:ind w:left="0"/>
              <w:rPr>
                <w:sz w:val="20"/>
              </w:rPr>
            </w:pPr>
          </w:p>
          <w:p w14:paraId="596CD283" w14:textId="77777777" w:rsidR="00937A2B" w:rsidRDefault="00937A2B">
            <w:pPr>
              <w:pStyle w:val="TableParagraph"/>
              <w:ind w:left="0"/>
              <w:rPr>
                <w:sz w:val="20"/>
              </w:rPr>
            </w:pPr>
          </w:p>
          <w:p w14:paraId="3ED4D949" w14:textId="77777777" w:rsidR="00937A2B" w:rsidRDefault="00937A2B">
            <w:pPr>
              <w:pStyle w:val="TableParagraph"/>
              <w:ind w:left="0"/>
              <w:rPr>
                <w:sz w:val="20"/>
              </w:rPr>
            </w:pPr>
          </w:p>
          <w:p w14:paraId="06A09C5E" w14:textId="77777777" w:rsidR="00937A2B" w:rsidRDefault="00937A2B">
            <w:pPr>
              <w:pStyle w:val="TableParagraph"/>
              <w:ind w:left="0"/>
              <w:rPr>
                <w:sz w:val="20"/>
              </w:rPr>
            </w:pPr>
          </w:p>
          <w:p w14:paraId="5A9B6344" w14:textId="77777777" w:rsidR="00937A2B" w:rsidRDefault="00937A2B">
            <w:pPr>
              <w:pStyle w:val="TableParagraph"/>
              <w:ind w:left="0"/>
              <w:rPr>
                <w:sz w:val="20"/>
              </w:rPr>
            </w:pPr>
          </w:p>
          <w:p w14:paraId="163C0C7C" w14:textId="77777777" w:rsidR="00937A2B" w:rsidRDefault="00937A2B">
            <w:pPr>
              <w:pStyle w:val="TableParagraph"/>
              <w:ind w:left="0"/>
              <w:rPr>
                <w:sz w:val="20"/>
              </w:rPr>
            </w:pPr>
          </w:p>
          <w:p w14:paraId="18B7B04A" w14:textId="77777777" w:rsidR="00937A2B" w:rsidRDefault="00937A2B">
            <w:pPr>
              <w:pStyle w:val="TableParagraph"/>
              <w:ind w:left="0"/>
              <w:rPr>
                <w:sz w:val="20"/>
              </w:rPr>
            </w:pPr>
          </w:p>
          <w:p w14:paraId="59F2C60C" w14:textId="77777777" w:rsidR="00937A2B" w:rsidRDefault="00937A2B">
            <w:pPr>
              <w:pStyle w:val="TableParagraph"/>
              <w:ind w:left="0"/>
              <w:rPr>
                <w:sz w:val="20"/>
              </w:rPr>
            </w:pPr>
          </w:p>
          <w:p w14:paraId="51A498EB" w14:textId="77777777" w:rsidR="00937A2B" w:rsidRDefault="00937A2B">
            <w:pPr>
              <w:pStyle w:val="TableParagraph"/>
              <w:ind w:left="0"/>
              <w:rPr>
                <w:sz w:val="20"/>
              </w:rPr>
            </w:pPr>
          </w:p>
          <w:p w14:paraId="328B520E" w14:textId="77777777" w:rsidR="00937A2B" w:rsidRDefault="00937A2B">
            <w:pPr>
              <w:pStyle w:val="TableParagraph"/>
              <w:ind w:left="0"/>
              <w:rPr>
                <w:sz w:val="20"/>
              </w:rPr>
            </w:pPr>
          </w:p>
          <w:p w14:paraId="25D79F08" w14:textId="77777777" w:rsidR="00937A2B" w:rsidRDefault="00937A2B">
            <w:pPr>
              <w:pStyle w:val="TableParagraph"/>
              <w:ind w:left="0"/>
              <w:rPr>
                <w:sz w:val="20"/>
              </w:rPr>
            </w:pPr>
          </w:p>
          <w:p w14:paraId="5BFCB55E" w14:textId="77777777" w:rsidR="00937A2B" w:rsidRDefault="00937A2B">
            <w:pPr>
              <w:pStyle w:val="TableParagraph"/>
              <w:ind w:left="0"/>
              <w:rPr>
                <w:sz w:val="20"/>
              </w:rPr>
            </w:pPr>
          </w:p>
          <w:p w14:paraId="08C6D196" w14:textId="77777777" w:rsidR="00937A2B" w:rsidRDefault="00937A2B">
            <w:pPr>
              <w:pStyle w:val="TableParagraph"/>
              <w:ind w:left="0"/>
              <w:rPr>
                <w:sz w:val="20"/>
              </w:rPr>
            </w:pPr>
          </w:p>
          <w:p w14:paraId="4E631353" w14:textId="77777777" w:rsidR="00937A2B" w:rsidRDefault="00937A2B">
            <w:pPr>
              <w:pStyle w:val="TableParagraph"/>
              <w:ind w:left="0"/>
              <w:rPr>
                <w:sz w:val="20"/>
              </w:rPr>
            </w:pPr>
          </w:p>
          <w:p w14:paraId="49E93AF5" w14:textId="77777777" w:rsidR="00937A2B" w:rsidRDefault="00937A2B">
            <w:pPr>
              <w:pStyle w:val="TableParagraph"/>
              <w:ind w:left="0"/>
              <w:rPr>
                <w:sz w:val="20"/>
              </w:rPr>
            </w:pPr>
          </w:p>
          <w:p w14:paraId="1387A0BF" w14:textId="77777777" w:rsidR="00937A2B" w:rsidRDefault="00937A2B">
            <w:pPr>
              <w:pStyle w:val="TableParagraph"/>
              <w:ind w:left="0"/>
              <w:rPr>
                <w:sz w:val="20"/>
              </w:rPr>
            </w:pPr>
          </w:p>
          <w:p w14:paraId="552E8DC3" w14:textId="77777777" w:rsidR="00937A2B" w:rsidRDefault="00937A2B">
            <w:pPr>
              <w:pStyle w:val="TableParagraph"/>
              <w:ind w:left="0"/>
              <w:rPr>
                <w:sz w:val="20"/>
              </w:rPr>
            </w:pPr>
          </w:p>
          <w:p w14:paraId="76014B87" w14:textId="77777777" w:rsidR="00937A2B" w:rsidRDefault="00937A2B">
            <w:pPr>
              <w:pStyle w:val="TableParagraph"/>
              <w:spacing w:before="81"/>
              <w:ind w:left="0"/>
              <w:rPr>
                <w:sz w:val="20"/>
              </w:rPr>
            </w:pPr>
          </w:p>
          <w:p w14:paraId="2ABB6425" w14:textId="77777777" w:rsidR="00937A2B" w:rsidRDefault="00F92319">
            <w:pPr>
              <w:pStyle w:val="TableParagraph"/>
              <w:ind w:left="119" w:right="175"/>
              <w:rPr>
                <w:sz w:val="20"/>
              </w:rPr>
            </w:pPr>
            <w:r>
              <w:rPr>
                <w:sz w:val="20"/>
              </w:rPr>
              <w:t>These</w:t>
            </w:r>
            <w:r>
              <w:rPr>
                <w:spacing w:val="-4"/>
                <w:sz w:val="20"/>
              </w:rPr>
              <w:t xml:space="preserve"> </w:t>
            </w:r>
            <w:r>
              <w:rPr>
                <w:sz w:val="20"/>
              </w:rPr>
              <w:t>terms</w:t>
            </w:r>
            <w:r>
              <w:rPr>
                <w:spacing w:val="-5"/>
                <w:sz w:val="20"/>
              </w:rPr>
              <w:t xml:space="preserve"> </w:t>
            </w:r>
            <w:r>
              <w:rPr>
                <w:sz w:val="20"/>
              </w:rPr>
              <w:t>of</w:t>
            </w:r>
            <w:r>
              <w:rPr>
                <w:spacing w:val="-5"/>
                <w:sz w:val="20"/>
              </w:rPr>
              <w:t xml:space="preserve"> </w:t>
            </w:r>
            <w:r>
              <w:rPr>
                <w:sz w:val="20"/>
              </w:rPr>
              <w:t>approval</w:t>
            </w:r>
            <w:r>
              <w:rPr>
                <w:spacing w:val="-3"/>
                <w:sz w:val="20"/>
              </w:rPr>
              <w:t xml:space="preserve"> </w:t>
            </w:r>
            <w:r>
              <w:rPr>
                <w:sz w:val="20"/>
              </w:rPr>
              <w:t>are</w:t>
            </w:r>
            <w:r>
              <w:rPr>
                <w:spacing w:val="-4"/>
                <w:sz w:val="20"/>
              </w:rPr>
              <w:t xml:space="preserve"> </w:t>
            </w:r>
            <w:r>
              <w:rPr>
                <w:sz w:val="20"/>
              </w:rPr>
              <w:t>limited</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products,</w:t>
            </w:r>
            <w:r>
              <w:rPr>
                <w:spacing w:val="-3"/>
                <w:sz w:val="20"/>
              </w:rPr>
              <w:t xml:space="preserve"> </w:t>
            </w:r>
            <w:r>
              <w:rPr>
                <w:sz w:val="20"/>
              </w:rPr>
              <w:t>parts</w:t>
            </w:r>
            <w:r>
              <w:rPr>
                <w:spacing w:val="-4"/>
                <w:sz w:val="20"/>
              </w:rPr>
              <w:t xml:space="preserve"> </w:t>
            </w:r>
            <w:r>
              <w:rPr>
                <w:sz w:val="20"/>
              </w:rPr>
              <w:t>and</w:t>
            </w:r>
            <w:r>
              <w:rPr>
                <w:spacing w:val="-3"/>
                <w:sz w:val="20"/>
              </w:rPr>
              <w:t xml:space="preserve"> </w:t>
            </w:r>
            <w:r>
              <w:rPr>
                <w:sz w:val="20"/>
              </w:rPr>
              <w:t>appliances</w:t>
            </w:r>
            <w:r>
              <w:rPr>
                <w:spacing w:val="-5"/>
                <w:sz w:val="20"/>
              </w:rPr>
              <w:t xml:space="preserve"> </w:t>
            </w:r>
            <w:r>
              <w:rPr>
                <w:sz w:val="20"/>
              </w:rPr>
              <w:t>and</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activities</w:t>
            </w:r>
            <w:r>
              <w:rPr>
                <w:spacing w:val="-2"/>
                <w:sz w:val="20"/>
              </w:rPr>
              <w:t xml:space="preserve"> </w:t>
            </w:r>
            <w:r>
              <w:rPr>
                <w:sz w:val="20"/>
              </w:rPr>
              <w:t>specified</w:t>
            </w:r>
            <w:r>
              <w:rPr>
                <w:spacing w:val="-3"/>
                <w:sz w:val="20"/>
              </w:rPr>
              <w:t xml:space="preserve"> </w:t>
            </w:r>
            <w:r>
              <w:rPr>
                <w:sz w:val="20"/>
              </w:rPr>
              <w:t>in the scope of work section of the approved maintenance organisation manual.</w:t>
            </w:r>
          </w:p>
          <w:p w14:paraId="71FD9AB5" w14:textId="77777777" w:rsidR="00937A2B" w:rsidRDefault="00F92319">
            <w:pPr>
              <w:pStyle w:val="TableParagraph"/>
              <w:spacing w:before="1"/>
              <w:ind w:left="119"/>
              <w:rPr>
                <w:sz w:val="20"/>
              </w:rPr>
            </w:pPr>
            <w:r>
              <w:rPr>
                <w:spacing w:val="-2"/>
                <w:sz w:val="20"/>
              </w:rPr>
              <w:t>Maintenance</w:t>
            </w:r>
            <w:r>
              <w:rPr>
                <w:spacing w:val="7"/>
                <w:sz w:val="20"/>
              </w:rPr>
              <w:t xml:space="preserve"> </w:t>
            </w:r>
            <w:r>
              <w:rPr>
                <w:spacing w:val="-2"/>
                <w:sz w:val="20"/>
              </w:rPr>
              <w:t>organisation</w:t>
            </w:r>
            <w:r>
              <w:rPr>
                <w:spacing w:val="11"/>
                <w:sz w:val="20"/>
              </w:rPr>
              <w:t xml:space="preserve"> </w:t>
            </w:r>
            <w:r>
              <w:rPr>
                <w:spacing w:val="-2"/>
                <w:sz w:val="20"/>
              </w:rPr>
              <w:t>manual</w:t>
            </w:r>
            <w:r>
              <w:rPr>
                <w:spacing w:val="8"/>
                <w:sz w:val="20"/>
              </w:rPr>
              <w:t xml:space="preserve"> </w:t>
            </w:r>
            <w:r>
              <w:rPr>
                <w:spacing w:val="-2"/>
                <w:sz w:val="20"/>
              </w:rPr>
              <w:t>reference:</w:t>
            </w:r>
            <w:r>
              <w:rPr>
                <w:spacing w:val="6"/>
                <w:sz w:val="20"/>
              </w:rPr>
              <w:t xml:space="preserve"> </w:t>
            </w:r>
            <w:r>
              <w:rPr>
                <w:spacing w:val="-2"/>
                <w:sz w:val="20"/>
              </w:rPr>
              <w:t>.................................................................................................</w:t>
            </w:r>
          </w:p>
          <w:p w14:paraId="29250598" w14:textId="77777777" w:rsidR="00937A2B" w:rsidRDefault="00F92319">
            <w:pPr>
              <w:pStyle w:val="TableParagraph"/>
              <w:spacing w:before="119"/>
              <w:ind w:left="119"/>
              <w:rPr>
                <w:sz w:val="20"/>
              </w:rPr>
            </w:pPr>
            <w:r>
              <w:rPr>
                <w:sz w:val="20"/>
              </w:rPr>
              <w:t>Date</w:t>
            </w:r>
            <w:r>
              <w:rPr>
                <w:spacing w:val="-6"/>
                <w:sz w:val="20"/>
              </w:rPr>
              <w:t xml:space="preserve"> </w:t>
            </w:r>
            <w:r>
              <w:rPr>
                <w:sz w:val="20"/>
              </w:rPr>
              <w:t>of</w:t>
            </w:r>
            <w:r>
              <w:rPr>
                <w:spacing w:val="-6"/>
                <w:sz w:val="20"/>
              </w:rPr>
              <w:t xml:space="preserve"> </w:t>
            </w:r>
            <w:r>
              <w:rPr>
                <w:sz w:val="20"/>
              </w:rPr>
              <w:t>original</w:t>
            </w:r>
            <w:r>
              <w:rPr>
                <w:spacing w:val="-5"/>
                <w:sz w:val="20"/>
              </w:rPr>
              <w:t xml:space="preserve"> </w:t>
            </w:r>
            <w:r>
              <w:rPr>
                <w:sz w:val="20"/>
              </w:rPr>
              <w:t>issue:</w:t>
            </w:r>
            <w:r>
              <w:rPr>
                <w:spacing w:val="-6"/>
                <w:sz w:val="20"/>
              </w:rPr>
              <w:t xml:space="preserve"> </w:t>
            </w:r>
            <w:r>
              <w:rPr>
                <w:spacing w:val="-2"/>
                <w:sz w:val="20"/>
              </w:rPr>
              <w:t>........................................................................................................................................</w:t>
            </w:r>
          </w:p>
          <w:p w14:paraId="0C546B2B" w14:textId="77777777" w:rsidR="00937A2B" w:rsidRDefault="00F92319">
            <w:pPr>
              <w:pStyle w:val="TableParagraph"/>
              <w:tabs>
                <w:tab w:val="left" w:pos="4089"/>
              </w:tabs>
              <w:spacing w:before="121" w:line="357" w:lineRule="auto"/>
              <w:ind w:left="119" w:right="227"/>
              <w:rPr>
                <w:sz w:val="20"/>
              </w:rPr>
            </w:pPr>
            <w:r>
              <w:rPr>
                <w:sz w:val="20"/>
              </w:rPr>
              <w:t>Date of last revision approved: ........................</w:t>
            </w:r>
            <w:r>
              <w:rPr>
                <w:sz w:val="20"/>
              </w:rPr>
              <w:tab/>
              <w:t>Revision</w:t>
            </w:r>
            <w:r>
              <w:rPr>
                <w:spacing w:val="-12"/>
                <w:sz w:val="20"/>
              </w:rPr>
              <w:t xml:space="preserve"> </w:t>
            </w:r>
            <w:r>
              <w:rPr>
                <w:sz w:val="20"/>
              </w:rPr>
              <w:t>No:</w:t>
            </w:r>
            <w:r>
              <w:rPr>
                <w:spacing w:val="-11"/>
                <w:sz w:val="20"/>
              </w:rPr>
              <w:t xml:space="preserve"> </w:t>
            </w:r>
            <w:r>
              <w:rPr>
                <w:sz w:val="20"/>
              </w:rPr>
              <w:t>…………………………………………………………………….. Signed: ...............................................................................................................................................................</w:t>
            </w:r>
          </w:p>
          <w:p w14:paraId="1DA00705" w14:textId="77777777" w:rsidR="00937A2B" w:rsidRDefault="00F92319">
            <w:pPr>
              <w:pStyle w:val="TableParagraph"/>
              <w:spacing w:line="266" w:lineRule="exact"/>
              <w:ind w:left="119"/>
            </w:pPr>
            <w:r>
              <w:rPr>
                <w:sz w:val="20"/>
              </w:rPr>
              <w:t>For</w:t>
            </w:r>
            <w:r>
              <w:rPr>
                <w:spacing w:val="-4"/>
                <w:sz w:val="20"/>
              </w:rPr>
              <w:t xml:space="preserve"> </w:t>
            </w:r>
            <w:r>
              <w:rPr>
                <w:sz w:val="20"/>
              </w:rPr>
              <w:t>the</w:t>
            </w:r>
            <w:r>
              <w:rPr>
                <w:spacing w:val="-5"/>
                <w:sz w:val="20"/>
              </w:rPr>
              <w:t xml:space="preserve"> </w:t>
            </w:r>
            <w:r>
              <w:rPr>
                <w:sz w:val="20"/>
              </w:rPr>
              <w:t>competent</w:t>
            </w:r>
            <w:r>
              <w:rPr>
                <w:spacing w:val="-4"/>
                <w:sz w:val="20"/>
              </w:rPr>
              <w:t xml:space="preserve"> </w:t>
            </w:r>
            <w:r>
              <w:rPr>
                <w:sz w:val="20"/>
              </w:rPr>
              <w:t>authority:</w:t>
            </w:r>
            <w:r>
              <w:rPr>
                <w:spacing w:val="-4"/>
                <w:sz w:val="20"/>
              </w:rPr>
              <w:t xml:space="preserve"> </w:t>
            </w:r>
            <w:r>
              <w:t>Civil</w:t>
            </w:r>
            <w:r>
              <w:rPr>
                <w:spacing w:val="-4"/>
              </w:rPr>
              <w:t xml:space="preserve"> </w:t>
            </w:r>
            <w:r>
              <w:t>Aviation</w:t>
            </w:r>
            <w:r>
              <w:rPr>
                <w:spacing w:val="-7"/>
              </w:rPr>
              <w:t xml:space="preserve"> </w:t>
            </w:r>
            <w:r>
              <w:t>Committee</w:t>
            </w:r>
            <w:r>
              <w:rPr>
                <w:spacing w:val="-6"/>
              </w:rPr>
              <w:t xml:space="preserve"> </w:t>
            </w:r>
            <w:r>
              <w:t>of</w:t>
            </w:r>
            <w:r>
              <w:rPr>
                <w:spacing w:val="-7"/>
              </w:rPr>
              <w:t xml:space="preserve"> </w:t>
            </w:r>
            <w:r>
              <w:t>Republic</w:t>
            </w:r>
            <w:r>
              <w:rPr>
                <w:spacing w:val="-5"/>
              </w:rPr>
              <w:t xml:space="preserve"> </w:t>
            </w:r>
            <w:r>
              <w:t>of</w:t>
            </w:r>
            <w:r>
              <w:rPr>
                <w:spacing w:val="-4"/>
              </w:rPr>
              <w:t xml:space="preserve"> </w:t>
            </w:r>
            <w:r>
              <w:rPr>
                <w:spacing w:val="-2"/>
              </w:rPr>
              <w:t>Armenia</w:t>
            </w:r>
          </w:p>
        </w:tc>
      </w:tr>
    </w:tbl>
    <w:p w14:paraId="13DF5B3E" w14:textId="77777777" w:rsidR="00937A2B" w:rsidRDefault="00F92319">
      <w:pPr>
        <w:ind w:left="360"/>
        <w:rPr>
          <w:sz w:val="16"/>
        </w:rPr>
      </w:pPr>
      <w:r>
        <w:rPr>
          <w:sz w:val="16"/>
        </w:rPr>
        <w:t>CAC</w:t>
      </w:r>
      <w:r>
        <w:rPr>
          <w:spacing w:val="-6"/>
          <w:sz w:val="16"/>
        </w:rPr>
        <w:t xml:space="preserve"> </w:t>
      </w:r>
      <w:r>
        <w:rPr>
          <w:sz w:val="16"/>
        </w:rPr>
        <w:t>Form</w:t>
      </w:r>
      <w:r>
        <w:rPr>
          <w:spacing w:val="-1"/>
          <w:sz w:val="16"/>
        </w:rPr>
        <w:t xml:space="preserve"> </w:t>
      </w:r>
      <w:r>
        <w:rPr>
          <w:sz w:val="16"/>
        </w:rPr>
        <w:t>3-MF</w:t>
      </w:r>
      <w:r>
        <w:rPr>
          <w:spacing w:val="-2"/>
          <w:sz w:val="16"/>
        </w:rPr>
        <w:t xml:space="preserve"> </w:t>
      </w:r>
      <w:r>
        <w:rPr>
          <w:sz w:val="16"/>
        </w:rPr>
        <w:t>Issue</w:t>
      </w:r>
      <w:r>
        <w:rPr>
          <w:spacing w:val="-3"/>
          <w:sz w:val="16"/>
        </w:rPr>
        <w:t xml:space="preserve"> </w:t>
      </w:r>
      <w:r>
        <w:rPr>
          <w:spacing w:val="-10"/>
          <w:sz w:val="16"/>
        </w:rPr>
        <w:t>6</w:t>
      </w:r>
    </w:p>
    <w:p w14:paraId="7ABC0FFE" w14:textId="77777777" w:rsidR="00937A2B" w:rsidRDefault="00F92319">
      <w:pPr>
        <w:tabs>
          <w:tab w:val="left" w:pos="926"/>
        </w:tabs>
        <w:spacing w:before="117" w:line="386" w:lineRule="auto"/>
        <w:ind w:left="360" w:right="5094"/>
        <w:rPr>
          <w:sz w:val="16"/>
        </w:rPr>
      </w:pPr>
      <w:r>
        <w:rPr>
          <w:spacing w:val="-4"/>
          <w:sz w:val="16"/>
        </w:rPr>
        <w:t>(**)</w:t>
      </w:r>
      <w:r>
        <w:rPr>
          <w:sz w:val="16"/>
        </w:rPr>
        <w:tab/>
        <w:t>Delete</w:t>
      </w:r>
      <w:r>
        <w:rPr>
          <w:spacing w:val="-5"/>
          <w:sz w:val="16"/>
        </w:rPr>
        <w:t xml:space="preserve"> </w:t>
      </w:r>
      <w:r>
        <w:rPr>
          <w:sz w:val="16"/>
        </w:rPr>
        <w:t>as</w:t>
      </w:r>
      <w:r>
        <w:rPr>
          <w:spacing w:val="-5"/>
          <w:sz w:val="16"/>
        </w:rPr>
        <w:t xml:space="preserve"> </w:t>
      </w:r>
      <w:r>
        <w:rPr>
          <w:sz w:val="16"/>
        </w:rPr>
        <w:t>appropriate</w:t>
      </w:r>
      <w:r>
        <w:rPr>
          <w:spacing w:val="-5"/>
          <w:sz w:val="16"/>
        </w:rPr>
        <w:t xml:space="preserve"> </w:t>
      </w:r>
      <w:r>
        <w:rPr>
          <w:sz w:val="16"/>
        </w:rPr>
        <w:t>if</w:t>
      </w:r>
      <w:r>
        <w:rPr>
          <w:spacing w:val="-3"/>
          <w:sz w:val="16"/>
        </w:rPr>
        <w:t xml:space="preserve"> </w:t>
      </w:r>
      <w:r>
        <w:rPr>
          <w:sz w:val="16"/>
        </w:rPr>
        <w:t>the</w:t>
      </w:r>
      <w:r>
        <w:rPr>
          <w:spacing w:val="-6"/>
          <w:sz w:val="16"/>
        </w:rPr>
        <w:t xml:space="preserve"> </w:t>
      </w:r>
      <w:r>
        <w:rPr>
          <w:sz w:val="16"/>
        </w:rPr>
        <w:t>organisation</w:t>
      </w:r>
      <w:r>
        <w:rPr>
          <w:spacing w:val="-5"/>
          <w:sz w:val="16"/>
        </w:rPr>
        <w:t xml:space="preserve"> </w:t>
      </w:r>
      <w:r>
        <w:rPr>
          <w:sz w:val="16"/>
        </w:rPr>
        <w:t>is</w:t>
      </w:r>
      <w:r>
        <w:rPr>
          <w:spacing w:val="-5"/>
          <w:sz w:val="16"/>
        </w:rPr>
        <w:t xml:space="preserve"> </w:t>
      </w:r>
      <w:r>
        <w:rPr>
          <w:sz w:val="16"/>
        </w:rPr>
        <w:t>not</w:t>
      </w:r>
      <w:r>
        <w:rPr>
          <w:spacing w:val="-4"/>
          <w:sz w:val="16"/>
        </w:rPr>
        <w:t xml:space="preserve"> </w:t>
      </w:r>
      <w:r>
        <w:rPr>
          <w:sz w:val="16"/>
        </w:rPr>
        <w:t>approved.</w:t>
      </w:r>
      <w:r>
        <w:rPr>
          <w:spacing w:val="40"/>
          <w:sz w:val="16"/>
        </w:rPr>
        <w:t xml:space="preserve"> </w:t>
      </w:r>
      <w:r>
        <w:rPr>
          <w:spacing w:val="-2"/>
          <w:sz w:val="16"/>
        </w:rPr>
        <w:t>(***)</w:t>
      </w:r>
      <w:r>
        <w:rPr>
          <w:sz w:val="16"/>
        </w:rPr>
        <w:tab/>
        <w:t>Complete with the appropriate rating and limitation.</w:t>
      </w:r>
    </w:p>
    <w:p w14:paraId="1BBE8580" w14:textId="77777777" w:rsidR="00937A2B" w:rsidRDefault="00F92319">
      <w:pPr>
        <w:spacing w:before="3"/>
        <w:ind w:left="360" w:right="396"/>
        <w:rPr>
          <w:sz w:val="16"/>
        </w:rPr>
      </w:pPr>
      <w:r>
        <w:rPr>
          <w:sz w:val="16"/>
        </w:rPr>
        <w:t>(****)</w:t>
      </w:r>
      <w:r>
        <w:rPr>
          <w:spacing w:val="80"/>
          <w:sz w:val="16"/>
        </w:rPr>
        <w:t xml:space="preserve"> </w:t>
      </w:r>
      <w:r>
        <w:rPr>
          <w:sz w:val="16"/>
        </w:rPr>
        <w:t>Complete with the appropriate limitation and state whether the issue of airworthiness review certificates is authorised or not</w:t>
      </w:r>
      <w:r>
        <w:rPr>
          <w:spacing w:val="40"/>
          <w:sz w:val="16"/>
        </w:rPr>
        <w:t xml:space="preserve"> </w:t>
      </w:r>
      <w:r>
        <w:rPr>
          <w:sz w:val="16"/>
        </w:rPr>
        <w:t>(only</w:t>
      </w:r>
      <w:r>
        <w:rPr>
          <w:spacing w:val="-3"/>
          <w:sz w:val="16"/>
        </w:rPr>
        <w:t xml:space="preserve"> </w:t>
      </w:r>
      <w:r>
        <w:rPr>
          <w:sz w:val="16"/>
        </w:rPr>
        <w:t>possible</w:t>
      </w:r>
      <w:r>
        <w:rPr>
          <w:spacing w:val="-1"/>
          <w:sz w:val="16"/>
        </w:rPr>
        <w:t xml:space="preserve"> </w:t>
      </w:r>
      <w:r>
        <w:rPr>
          <w:sz w:val="16"/>
        </w:rPr>
        <w:t>for</w:t>
      </w:r>
      <w:r>
        <w:rPr>
          <w:spacing w:val="-3"/>
          <w:sz w:val="16"/>
        </w:rPr>
        <w:t xml:space="preserve"> </w:t>
      </w:r>
      <w:r>
        <w:rPr>
          <w:sz w:val="16"/>
        </w:rPr>
        <w:t>ELA1</w:t>
      </w:r>
      <w:r>
        <w:rPr>
          <w:spacing w:val="-2"/>
          <w:sz w:val="16"/>
        </w:rPr>
        <w:t xml:space="preserve"> </w:t>
      </w:r>
      <w:r>
        <w:rPr>
          <w:sz w:val="16"/>
        </w:rPr>
        <w:t>aircraft</w:t>
      </w:r>
      <w:r>
        <w:rPr>
          <w:spacing w:val="-3"/>
          <w:sz w:val="16"/>
        </w:rPr>
        <w:t xml:space="preserve"> </w:t>
      </w:r>
      <w:r>
        <w:rPr>
          <w:sz w:val="16"/>
        </w:rPr>
        <w:t>not</w:t>
      </w:r>
      <w:r>
        <w:rPr>
          <w:spacing w:val="-2"/>
          <w:sz w:val="16"/>
        </w:rPr>
        <w:t xml:space="preserve"> </w:t>
      </w:r>
      <w:r>
        <w:rPr>
          <w:sz w:val="16"/>
        </w:rPr>
        <w:t>involved</w:t>
      </w:r>
      <w:r>
        <w:rPr>
          <w:spacing w:val="-3"/>
          <w:sz w:val="16"/>
        </w:rPr>
        <w:t xml:space="preserve"> </w:t>
      </w:r>
      <w:r>
        <w:rPr>
          <w:sz w:val="16"/>
        </w:rPr>
        <w:t>in</w:t>
      </w:r>
      <w:r>
        <w:rPr>
          <w:spacing w:val="-1"/>
          <w:sz w:val="16"/>
        </w:rPr>
        <w:t xml:space="preserve"> </w:t>
      </w:r>
      <w:r>
        <w:rPr>
          <w:sz w:val="16"/>
        </w:rPr>
        <w:t>commercial</w:t>
      </w:r>
      <w:r>
        <w:rPr>
          <w:spacing w:val="-4"/>
          <w:sz w:val="16"/>
        </w:rPr>
        <w:t xml:space="preserve"> </w:t>
      </w:r>
      <w:r>
        <w:rPr>
          <w:sz w:val="16"/>
        </w:rPr>
        <w:t>operations</w:t>
      </w:r>
      <w:r>
        <w:rPr>
          <w:spacing w:val="-3"/>
          <w:sz w:val="16"/>
        </w:rPr>
        <w:t xml:space="preserve"> </w:t>
      </w:r>
      <w:r>
        <w:rPr>
          <w:sz w:val="16"/>
        </w:rPr>
        <w:t>when</w:t>
      </w:r>
      <w:r>
        <w:rPr>
          <w:spacing w:val="-3"/>
          <w:sz w:val="16"/>
        </w:rPr>
        <w:t xml:space="preserve"> </w:t>
      </w:r>
      <w:r>
        <w:rPr>
          <w:sz w:val="16"/>
        </w:rPr>
        <w:t>the</w:t>
      </w:r>
      <w:r>
        <w:rPr>
          <w:spacing w:val="-4"/>
          <w:sz w:val="16"/>
        </w:rPr>
        <w:t xml:space="preserve"> </w:t>
      </w:r>
      <w:r>
        <w:rPr>
          <w:sz w:val="16"/>
        </w:rPr>
        <w:t>organisation</w:t>
      </w:r>
      <w:r>
        <w:rPr>
          <w:spacing w:val="-3"/>
          <w:sz w:val="16"/>
        </w:rPr>
        <w:t xml:space="preserve"> </w:t>
      </w:r>
      <w:r>
        <w:rPr>
          <w:sz w:val="16"/>
        </w:rPr>
        <w:t>performs</w:t>
      </w:r>
      <w:r>
        <w:rPr>
          <w:spacing w:val="-3"/>
          <w:sz w:val="16"/>
        </w:rPr>
        <w:t xml:space="preserve"> </w:t>
      </w:r>
      <w:r>
        <w:rPr>
          <w:sz w:val="16"/>
        </w:rPr>
        <w:t>the</w:t>
      </w:r>
      <w:r>
        <w:rPr>
          <w:spacing w:val="-4"/>
          <w:sz w:val="16"/>
        </w:rPr>
        <w:t xml:space="preserve"> </w:t>
      </w:r>
      <w:r>
        <w:rPr>
          <w:sz w:val="16"/>
        </w:rPr>
        <w:t>airworthiness</w:t>
      </w:r>
      <w:r>
        <w:rPr>
          <w:spacing w:val="-1"/>
          <w:sz w:val="16"/>
        </w:rPr>
        <w:t xml:space="preserve"> </w:t>
      </w:r>
      <w:r>
        <w:rPr>
          <w:sz w:val="16"/>
        </w:rPr>
        <w:t>review together</w:t>
      </w:r>
      <w:r>
        <w:rPr>
          <w:spacing w:val="40"/>
          <w:sz w:val="16"/>
        </w:rPr>
        <w:t xml:space="preserve"> </w:t>
      </w:r>
      <w:r>
        <w:rPr>
          <w:sz w:val="16"/>
        </w:rPr>
        <w:t>with the annual inspection contained in the AMP).</w:t>
      </w:r>
    </w:p>
    <w:p w14:paraId="77144DA6" w14:textId="77777777" w:rsidR="00937A2B" w:rsidRDefault="00937A2B">
      <w:pPr>
        <w:rPr>
          <w:sz w:val="16"/>
        </w:rPr>
        <w:sectPr w:rsidR="00937A2B">
          <w:pgSz w:w="11910" w:h="16840"/>
          <w:pgMar w:top="1940" w:right="1080" w:bottom="1180" w:left="1080" w:header="886" w:footer="994" w:gutter="0"/>
          <w:cols w:space="720"/>
        </w:sectPr>
      </w:pPr>
    </w:p>
    <w:p w14:paraId="60F3C473" w14:textId="77777777" w:rsidR="00937A2B" w:rsidRDefault="00937A2B">
      <w:pPr>
        <w:pStyle w:val="BodyText"/>
        <w:spacing w:before="5"/>
        <w:ind w:left="0" w:firstLine="0"/>
        <w:jc w:val="left"/>
        <w:rPr>
          <w:sz w:val="7"/>
        </w:rPr>
      </w:pPr>
    </w:p>
    <w:p w14:paraId="02C46665"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01FB6A0A" wp14:editId="251FBE7A">
                <wp:extent cx="5769610" cy="497205"/>
                <wp:effectExtent l="0" t="0" r="0" b="0"/>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FABB39"/>
                        </a:solidFill>
                      </wps:spPr>
                      <wps:txbx>
                        <w:txbxContent>
                          <w:p w14:paraId="23AEE090" w14:textId="77777777" w:rsidR="00937A2B" w:rsidRDefault="00F92319">
                            <w:pPr>
                              <w:ind w:left="28"/>
                              <w:rPr>
                                <w:b/>
                                <w:color w:val="000000"/>
                                <w:sz w:val="32"/>
                              </w:rPr>
                            </w:pPr>
                            <w:bookmarkStart w:id="400" w:name="_bookmark269"/>
                            <w:bookmarkEnd w:id="400"/>
                            <w:r>
                              <w:rPr>
                                <w:b/>
                                <w:color w:val="FFFFFF"/>
                                <w:sz w:val="32"/>
                              </w:rPr>
                              <w:t>AMC</w:t>
                            </w:r>
                            <w:r>
                              <w:rPr>
                                <w:b/>
                                <w:color w:val="FFFFFF"/>
                                <w:spacing w:val="-7"/>
                                <w:sz w:val="32"/>
                              </w:rPr>
                              <w:t xml:space="preserve"> </w:t>
                            </w:r>
                            <w:r>
                              <w:rPr>
                                <w:b/>
                                <w:color w:val="FFFFFF"/>
                                <w:sz w:val="32"/>
                              </w:rPr>
                              <w:t>to</w:t>
                            </w:r>
                            <w:r>
                              <w:rPr>
                                <w:b/>
                                <w:color w:val="FFFFFF"/>
                                <w:spacing w:val="-6"/>
                                <w:sz w:val="32"/>
                              </w:rPr>
                              <w:t xml:space="preserve"> </w:t>
                            </w:r>
                            <w:r>
                              <w:rPr>
                                <w:b/>
                                <w:color w:val="FFFFFF"/>
                                <w:sz w:val="32"/>
                              </w:rPr>
                              <w:t>Appendix</w:t>
                            </w:r>
                            <w:r>
                              <w:rPr>
                                <w:b/>
                                <w:color w:val="FFFFFF"/>
                                <w:spacing w:val="-3"/>
                                <w:sz w:val="32"/>
                              </w:rPr>
                              <w:t xml:space="preserve"> </w:t>
                            </w:r>
                            <w:r>
                              <w:rPr>
                                <w:b/>
                                <w:color w:val="FFFFFF"/>
                                <w:sz w:val="32"/>
                              </w:rPr>
                              <w:t>V</w:t>
                            </w:r>
                            <w:r>
                              <w:rPr>
                                <w:b/>
                                <w:color w:val="FFFFFF"/>
                                <w:spacing w:val="-6"/>
                                <w:sz w:val="32"/>
                              </w:rPr>
                              <w:t xml:space="preserve"> </w:t>
                            </w:r>
                            <w:r>
                              <w:rPr>
                                <w:b/>
                                <w:color w:val="FFFFFF"/>
                                <w:sz w:val="32"/>
                              </w:rPr>
                              <w:t>to</w:t>
                            </w:r>
                            <w:r>
                              <w:rPr>
                                <w:b/>
                                <w:color w:val="FFFFFF"/>
                                <w:spacing w:val="-4"/>
                                <w:sz w:val="32"/>
                              </w:rPr>
                              <w:t xml:space="preserve"> </w:t>
                            </w:r>
                            <w:r>
                              <w:rPr>
                                <w:b/>
                                <w:color w:val="FFFFFF"/>
                                <w:sz w:val="32"/>
                              </w:rPr>
                              <w:t>Part-M</w:t>
                            </w:r>
                            <w:r>
                              <w:rPr>
                                <w:b/>
                                <w:color w:val="FFFFFF"/>
                                <w:spacing w:val="-4"/>
                                <w:sz w:val="32"/>
                              </w:rPr>
                              <w:t xml:space="preserve"> </w:t>
                            </w:r>
                            <w:r>
                              <w:rPr>
                                <w:b/>
                                <w:color w:val="FFFFFF"/>
                                <w:sz w:val="32"/>
                              </w:rPr>
                              <w:t>—</w:t>
                            </w:r>
                            <w:r>
                              <w:rPr>
                                <w:b/>
                                <w:color w:val="FFFFFF"/>
                                <w:spacing w:val="-7"/>
                                <w:sz w:val="32"/>
                              </w:rPr>
                              <w:t xml:space="preserve"> </w:t>
                            </w:r>
                            <w:r>
                              <w:rPr>
                                <w:b/>
                                <w:color w:val="FFFFFF"/>
                                <w:sz w:val="32"/>
                              </w:rPr>
                              <w:t>Maintenance</w:t>
                            </w:r>
                            <w:r>
                              <w:rPr>
                                <w:b/>
                                <w:color w:val="FFFFFF"/>
                                <w:spacing w:val="-6"/>
                                <w:sz w:val="32"/>
                              </w:rPr>
                              <w:t xml:space="preserve"> </w:t>
                            </w:r>
                            <w:r>
                              <w:rPr>
                                <w:b/>
                                <w:color w:val="FFFFFF"/>
                                <w:sz w:val="32"/>
                              </w:rPr>
                              <w:t>Organisation Approval referred to in Annex I (Part-M) Subpart F</w:t>
                            </w:r>
                          </w:p>
                        </w:txbxContent>
                      </wps:txbx>
                      <wps:bodyPr wrap="square" lIns="0" tIns="0" rIns="0" bIns="0" rtlCol="0">
                        <a:noAutofit/>
                      </wps:bodyPr>
                    </wps:wsp>
                  </a:graphicData>
                </a:graphic>
              </wp:inline>
            </w:drawing>
          </mc:Choice>
          <mc:Fallback>
            <w:pict>
              <v:shape w14:anchorId="01FB6A0A" id="Textbox 200" o:spid="_x0000_s1160"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" fillcolor="#fabb39" stroked="f">
                <v:textbox inset="0,0,0,0">
                  <w:txbxContent>
                    <w:p w14:paraId="23AEE090" w14:textId="77777777" w:rsidR="00937A2B" w:rsidRDefault="00F92319">
                      <w:pPr>
                        <w:ind w:left="28"/>
                        <w:rPr>
                          <w:b/>
                          <w:color w:val="000000"/>
                          <w:sz w:val="32"/>
                        </w:rPr>
                      </w:pPr>
                      <w:bookmarkStart w:id="401" w:name="_bookmark269"/>
                      <w:bookmarkEnd w:id="401"/>
                      <w:r>
                        <w:rPr>
                          <w:b/>
                          <w:color w:val="FFFFFF"/>
                          <w:sz w:val="32"/>
                        </w:rPr>
                        <w:t>AMC</w:t>
                      </w:r>
                      <w:r>
                        <w:rPr>
                          <w:b/>
                          <w:color w:val="FFFFFF"/>
                          <w:spacing w:val="-7"/>
                          <w:sz w:val="32"/>
                        </w:rPr>
                        <w:t xml:space="preserve"> </w:t>
                      </w:r>
                      <w:r>
                        <w:rPr>
                          <w:b/>
                          <w:color w:val="FFFFFF"/>
                          <w:sz w:val="32"/>
                        </w:rPr>
                        <w:t>to</w:t>
                      </w:r>
                      <w:r>
                        <w:rPr>
                          <w:b/>
                          <w:color w:val="FFFFFF"/>
                          <w:spacing w:val="-6"/>
                          <w:sz w:val="32"/>
                        </w:rPr>
                        <w:t xml:space="preserve"> </w:t>
                      </w:r>
                      <w:r>
                        <w:rPr>
                          <w:b/>
                          <w:color w:val="FFFFFF"/>
                          <w:sz w:val="32"/>
                        </w:rPr>
                        <w:t>Appendix</w:t>
                      </w:r>
                      <w:r>
                        <w:rPr>
                          <w:b/>
                          <w:color w:val="FFFFFF"/>
                          <w:spacing w:val="-3"/>
                          <w:sz w:val="32"/>
                        </w:rPr>
                        <w:t xml:space="preserve"> </w:t>
                      </w:r>
                      <w:r>
                        <w:rPr>
                          <w:b/>
                          <w:color w:val="FFFFFF"/>
                          <w:sz w:val="32"/>
                        </w:rPr>
                        <w:t>V</w:t>
                      </w:r>
                      <w:r>
                        <w:rPr>
                          <w:b/>
                          <w:color w:val="FFFFFF"/>
                          <w:spacing w:val="-6"/>
                          <w:sz w:val="32"/>
                        </w:rPr>
                        <w:t xml:space="preserve"> </w:t>
                      </w:r>
                      <w:r>
                        <w:rPr>
                          <w:b/>
                          <w:color w:val="FFFFFF"/>
                          <w:sz w:val="32"/>
                        </w:rPr>
                        <w:t>to</w:t>
                      </w:r>
                      <w:r>
                        <w:rPr>
                          <w:b/>
                          <w:color w:val="FFFFFF"/>
                          <w:spacing w:val="-4"/>
                          <w:sz w:val="32"/>
                        </w:rPr>
                        <w:t xml:space="preserve"> </w:t>
                      </w:r>
                      <w:r>
                        <w:rPr>
                          <w:b/>
                          <w:color w:val="FFFFFF"/>
                          <w:sz w:val="32"/>
                        </w:rPr>
                        <w:t>Part-M</w:t>
                      </w:r>
                      <w:r>
                        <w:rPr>
                          <w:b/>
                          <w:color w:val="FFFFFF"/>
                          <w:spacing w:val="-4"/>
                          <w:sz w:val="32"/>
                        </w:rPr>
                        <w:t xml:space="preserve"> </w:t>
                      </w:r>
                      <w:r>
                        <w:rPr>
                          <w:b/>
                          <w:color w:val="FFFFFF"/>
                          <w:sz w:val="32"/>
                        </w:rPr>
                        <w:t>—</w:t>
                      </w:r>
                      <w:r>
                        <w:rPr>
                          <w:b/>
                          <w:color w:val="FFFFFF"/>
                          <w:spacing w:val="-7"/>
                          <w:sz w:val="32"/>
                        </w:rPr>
                        <w:t xml:space="preserve"> </w:t>
                      </w:r>
                      <w:r>
                        <w:rPr>
                          <w:b/>
                          <w:color w:val="FFFFFF"/>
                          <w:sz w:val="32"/>
                        </w:rPr>
                        <w:t>Maintenance</w:t>
                      </w:r>
                      <w:r>
                        <w:rPr>
                          <w:b/>
                          <w:color w:val="FFFFFF"/>
                          <w:spacing w:val="-6"/>
                          <w:sz w:val="32"/>
                        </w:rPr>
                        <w:t xml:space="preserve"> </w:t>
                      </w:r>
                      <w:r>
                        <w:rPr>
                          <w:b/>
                          <w:color w:val="FFFFFF"/>
                          <w:sz w:val="32"/>
                        </w:rPr>
                        <w:t>Organisation Approval referred to in Annex I (Part-M) Subpart F</w:t>
                      </w:r>
                    </w:p>
                  </w:txbxContent>
                </v:textbox>
                <w10:anchorlock/>
              </v:shape>
            </w:pict>
          </mc:Fallback>
        </mc:AlternateContent>
      </w:r>
    </w:p>
    <w:p w14:paraId="4398D269" w14:textId="77777777" w:rsidR="00937A2B" w:rsidRDefault="00F92319">
      <w:pPr>
        <w:pStyle w:val="BodyText"/>
        <w:spacing w:before="262"/>
        <w:ind w:left="360" w:right="361" w:firstLine="0"/>
      </w:pPr>
      <w:r>
        <w:t>The following fields on page 2 ‘Maintenance Organisation Approval Schedule’ of the maintenance organisation approval certificate should be completed as follows:</w:t>
      </w:r>
    </w:p>
    <w:p w14:paraId="58CCD5F2" w14:textId="77777777" w:rsidR="00937A2B" w:rsidRDefault="00F92319">
      <w:pPr>
        <w:pStyle w:val="ListParagraph"/>
        <w:numPr>
          <w:ilvl w:val="0"/>
          <w:numId w:val="64"/>
        </w:numPr>
        <w:tabs>
          <w:tab w:val="left" w:pos="926"/>
        </w:tabs>
        <w:spacing w:before="118"/>
        <w:ind w:right="359"/>
      </w:pPr>
      <w:r>
        <w:t>Date</w:t>
      </w:r>
      <w:r>
        <w:rPr>
          <w:spacing w:val="-5"/>
        </w:rPr>
        <w:t xml:space="preserve"> </w:t>
      </w:r>
      <w:r>
        <w:t>of</w:t>
      </w:r>
      <w:r>
        <w:rPr>
          <w:spacing w:val="-6"/>
        </w:rPr>
        <w:t xml:space="preserve"> </w:t>
      </w:r>
      <w:r>
        <w:t>original</w:t>
      </w:r>
      <w:r>
        <w:rPr>
          <w:spacing w:val="-4"/>
        </w:rPr>
        <w:t xml:space="preserve"> </w:t>
      </w:r>
      <w:r>
        <w:t>issue:</w:t>
      </w:r>
      <w:r>
        <w:rPr>
          <w:spacing w:val="-4"/>
        </w:rPr>
        <w:t xml:space="preserve"> </w:t>
      </w:r>
      <w:r>
        <w:t>It</w:t>
      </w:r>
      <w:r>
        <w:rPr>
          <w:spacing w:val="-4"/>
        </w:rPr>
        <w:t xml:space="preserve"> </w:t>
      </w:r>
      <w:r>
        <w:t>refers</w:t>
      </w:r>
      <w:r>
        <w:rPr>
          <w:spacing w:val="-4"/>
        </w:rPr>
        <w:t xml:space="preserve"> </w:t>
      </w:r>
      <w:r>
        <w:t>to</w:t>
      </w:r>
      <w:r>
        <w:rPr>
          <w:spacing w:val="-3"/>
        </w:rPr>
        <w:t xml:space="preserve"> </w:t>
      </w:r>
      <w:r>
        <w:t>the</w:t>
      </w:r>
      <w:r>
        <w:rPr>
          <w:spacing w:val="-4"/>
        </w:rPr>
        <w:t xml:space="preserve"> </w:t>
      </w:r>
      <w:r>
        <w:t>date</w:t>
      </w:r>
      <w:r>
        <w:rPr>
          <w:spacing w:val="-5"/>
        </w:rPr>
        <w:t xml:space="preserve"> </w:t>
      </w:r>
      <w:r>
        <w:t>of</w:t>
      </w:r>
      <w:r>
        <w:rPr>
          <w:spacing w:val="-4"/>
        </w:rPr>
        <w:t xml:space="preserve"> </w:t>
      </w:r>
      <w:r>
        <w:t>the</w:t>
      </w:r>
      <w:r>
        <w:rPr>
          <w:spacing w:val="-5"/>
        </w:rPr>
        <w:t xml:space="preserve"> </w:t>
      </w:r>
      <w:r>
        <w:t>original</w:t>
      </w:r>
      <w:r>
        <w:rPr>
          <w:spacing w:val="-4"/>
        </w:rPr>
        <w:t xml:space="preserve"> </w:t>
      </w:r>
      <w:r>
        <w:t>issue</w:t>
      </w:r>
      <w:r>
        <w:rPr>
          <w:spacing w:val="-4"/>
        </w:rPr>
        <w:t xml:space="preserve"> </w:t>
      </w:r>
      <w:r>
        <w:t>of</w:t>
      </w:r>
      <w:r>
        <w:rPr>
          <w:spacing w:val="-6"/>
        </w:rPr>
        <w:t xml:space="preserve"> </w:t>
      </w:r>
      <w:r>
        <w:t>the</w:t>
      </w:r>
      <w:r>
        <w:rPr>
          <w:spacing w:val="-5"/>
        </w:rPr>
        <w:t xml:space="preserve"> </w:t>
      </w:r>
      <w:r>
        <w:t>maintenance</w:t>
      </w:r>
      <w:r>
        <w:rPr>
          <w:spacing w:val="-5"/>
        </w:rPr>
        <w:t xml:space="preserve"> </w:t>
      </w:r>
      <w:r>
        <w:t xml:space="preserve">organisation </w:t>
      </w:r>
      <w:r>
        <w:rPr>
          <w:spacing w:val="-2"/>
        </w:rPr>
        <w:t>manual.</w:t>
      </w:r>
    </w:p>
    <w:p w14:paraId="4538808D" w14:textId="77777777" w:rsidR="00937A2B" w:rsidRDefault="00F92319">
      <w:pPr>
        <w:pStyle w:val="ListParagraph"/>
        <w:numPr>
          <w:ilvl w:val="0"/>
          <w:numId w:val="64"/>
        </w:numPr>
        <w:tabs>
          <w:tab w:val="left" w:pos="926"/>
        </w:tabs>
        <w:spacing w:before="122"/>
        <w:ind w:right="354"/>
      </w:pPr>
      <w:r>
        <w:t>Date of last revision approved: It refers to the date of the last revision of the maintenance organisation manual affecting the content of the certificate. Changes to the maintenance organisation manual which do not affect the content of the certificate do not require the reissuance of the certificate.</w:t>
      </w:r>
    </w:p>
    <w:p w14:paraId="23A880AF" w14:textId="77777777" w:rsidR="00937A2B" w:rsidRDefault="00F92319">
      <w:pPr>
        <w:pStyle w:val="ListParagraph"/>
        <w:numPr>
          <w:ilvl w:val="0"/>
          <w:numId w:val="64"/>
        </w:numPr>
        <w:tabs>
          <w:tab w:val="left" w:pos="926"/>
        </w:tabs>
        <w:spacing w:before="118"/>
        <w:ind w:right="358"/>
      </w:pPr>
      <w:r>
        <w:t xml:space="preserve">Revision No: It refers to the revision No of the last revision of the maintenance organisation manual affecting the content of the certificate. Changes to the maintenance organisation manual which do not affect the content of the certificate do not require the reissuance of the </w:t>
      </w:r>
      <w:r>
        <w:rPr>
          <w:spacing w:val="-2"/>
        </w:rPr>
        <w:t>certificate.</w:t>
      </w:r>
    </w:p>
    <w:p w14:paraId="125D7CCA" w14:textId="77777777" w:rsidR="00937A2B" w:rsidRDefault="00937A2B">
      <w:pPr>
        <w:pStyle w:val="ListParagraph"/>
        <w:sectPr w:rsidR="00937A2B">
          <w:pgSz w:w="11910" w:h="16840"/>
          <w:pgMar w:top="1940" w:right="1080" w:bottom="1180" w:left="1080" w:header="886" w:footer="994" w:gutter="0"/>
          <w:cols w:space="720"/>
        </w:sectPr>
      </w:pPr>
    </w:p>
    <w:p w14:paraId="2789023D" w14:textId="77777777" w:rsidR="00937A2B" w:rsidRDefault="00F92319">
      <w:pPr>
        <w:pStyle w:val="Heading3"/>
        <w:tabs>
          <w:tab w:val="left" w:pos="9416"/>
        </w:tabs>
        <w:spacing w:before="89"/>
        <w:ind w:left="360"/>
      </w:pPr>
      <w:bookmarkStart w:id="402" w:name="_bookmark270"/>
      <w:bookmarkEnd w:id="402"/>
      <w:r>
        <w:rPr>
          <w:color w:val="FFFFFF"/>
          <w:shd w:val="clear" w:color="auto" w:fill="007EC2"/>
        </w:rPr>
        <w:lastRenderedPageBreak/>
        <w:t>Appendix</w:t>
      </w:r>
      <w:r>
        <w:rPr>
          <w:color w:val="FFFFFF"/>
          <w:spacing w:val="-8"/>
          <w:shd w:val="clear" w:color="auto" w:fill="007EC2"/>
        </w:rPr>
        <w:t xml:space="preserve"> </w:t>
      </w:r>
      <w:r>
        <w:rPr>
          <w:color w:val="FFFFFF"/>
          <w:shd w:val="clear" w:color="auto" w:fill="007EC2"/>
        </w:rPr>
        <w:t>VI</w:t>
      </w:r>
      <w:r>
        <w:rPr>
          <w:color w:val="FFFFFF"/>
          <w:spacing w:val="-5"/>
          <w:shd w:val="clear" w:color="auto" w:fill="007EC2"/>
        </w:rPr>
        <w:t xml:space="preserve"> </w:t>
      </w:r>
      <w:r>
        <w:rPr>
          <w:color w:val="FFFFFF"/>
          <w:shd w:val="clear" w:color="auto" w:fill="007EC2"/>
        </w:rPr>
        <w:t>—</w:t>
      </w:r>
      <w:r>
        <w:rPr>
          <w:color w:val="FFFFFF"/>
          <w:spacing w:val="-8"/>
          <w:shd w:val="clear" w:color="auto" w:fill="007EC2"/>
        </w:rPr>
        <w:t xml:space="preserve"> </w:t>
      </w:r>
      <w:r>
        <w:rPr>
          <w:color w:val="FFFFFF"/>
          <w:spacing w:val="-2"/>
          <w:shd w:val="clear" w:color="auto" w:fill="007EC2"/>
        </w:rPr>
        <w:t>Reserved</w:t>
      </w:r>
      <w:r>
        <w:rPr>
          <w:color w:val="FFFFFF"/>
          <w:shd w:val="clear" w:color="auto" w:fill="007EC2"/>
        </w:rPr>
        <w:tab/>
      </w:r>
    </w:p>
    <w:p w14:paraId="4E27A21F" w14:textId="77777777" w:rsidR="00937A2B" w:rsidRDefault="00F92319">
      <w:pPr>
        <w:spacing w:before="1"/>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1834F6F" w14:textId="77777777" w:rsidR="00937A2B" w:rsidRDefault="00937A2B">
      <w:pPr>
        <w:jc w:val="right"/>
        <w:rPr>
          <w:i/>
          <w:sz w:val="14"/>
        </w:rPr>
        <w:sectPr w:rsidR="00937A2B">
          <w:pgSz w:w="11910" w:h="16840"/>
          <w:pgMar w:top="1940" w:right="1080" w:bottom="1180" w:left="1080" w:header="886" w:footer="994" w:gutter="0"/>
          <w:cols w:space="720"/>
        </w:sectPr>
      </w:pPr>
    </w:p>
    <w:p w14:paraId="058B3CCE" w14:textId="77777777" w:rsidR="00937A2B" w:rsidRDefault="00F92319">
      <w:pPr>
        <w:pStyle w:val="Heading3"/>
        <w:tabs>
          <w:tab w:val="left" w:pos="9416"/>
        </w:tabs>
        <w:spacing w:before="91"/>
        <w:ind w:left="360"/>
      </w:pPr>
      <w:bookmarkStart w:id="403" w:name="_bookmark271"/>
      <w:bookmarkEnd w:id="403"/>
      <w:r>
        <w:rPr>
          <w:color w:val="FFFFFF"/>
          <w:shd w:val="clear" w:color="auto" w:fill="FABB39"/>
        </w:rPr>
        <w:lastRenderedPageBreak/>
        <w:t>AMC</w:t>
      </w:r>
      <w:r>
        <w:rPr>
          <w:color w:val="FFFFFF"/>
          <w:spacing w:val="-8"/>
          <w:shd w:val="clear" w:color="auto" w:fill="FABB39"/>
        </w:rPr>
        <w:t xml:space="preserve"> </w:t>
      </w:r>
      <w:r>
        <w:rPr>
          <w:color w:val="FFFFFF"/>
          <w:shd w:val="clear" w:color="auto" w:fill="FABB39"/>
        </w:rPr>
        <w:t>to</w:t>
      </w:r>
      <w:r>
        <w:rPr>
          <w:color w:val="FFFFFF"/>
          <w:spacing w:val="-7"/>
          <w:shd w:val="clear" w:color="auto" w:fill="FABB39"/>
        </w:rPr>
        <w:t xml:space="preserve"> </w:t>
      </w:r>
      <w:r>
        <w:rPr>
          <w:color w:val="FFFFFF"/>
          <w:shd w:val="clear" w:color="auto" w:fill="FABB39"/>
        </w:rPr>
        <w:t>Appendix</w:t>
      </w:r>
      <w:r>
        <w:rPr>
          <w:color w:val="FFFFFF"/>
          <w:spacing w:val="-4"/>
          <w:shd w:val="clear" w:color="auto" w:fill="FABB39"/>
        </w:rPr>
        <w:t xml:space="preserve"> </w:t>
      </w:r>
      <w:r>
        <w:rPr>
          <w:color w:val="FFFFFF"/>
          <w:shd w:val="clear" w:color="auto" w:fill="FABB39"/>
        </w:rPr>
        <w:t>VI</w:t>
      </w:r>
      <w:r>
        <w:rPr>
          <w:color w:val="FFFFFF"/>
          <w:spacing w:val="-6"/>
          <w:shd w:val="clear" w:color="auto" w:fill="FABB39"/>
        </w:rPr>
        <w:t xml:space="preserve"> </w:t>
      </w:r>
      <w:r>
        <w:rPr>
          <w:color w:val="FFFFFF"/>
          <w:shd w:val="clear" w:color="auto" w:fill="FABB39"/>
        </w:rPr>
        <w:t>to</w:t>
      </w:r>
      <w:r>
        <w:rPr>
          <w:color w:val="FFFFFF"/>
          <w:spacing w:val="-7"/>
          <w:shd w:val="clear" w:color="auto" w:fill="FABB39"/>
        </w:rPr>
        <w:t xml:space="preserve"> </w:t>
      </w:r>
      <w:r>
        <w:rPr>
          <w:color w:val="FFFFFF"/>
          <w:shd w:val="clear" w:color="auto" w:fill="FABB39"/>
        </w:rPr>
        <w:t>Part-M</w:t>
      </w:r>
      <w:r>
        <w:rPr>
          <w:color w:val="FFFFFF"/>
          <w:spacing w:val="-5"/>
          <w:shd w:val="clear" w:color="auto" w:fill="FABB39"/>
        </w:rPr>
        <w:t xml:space="preserve"> </w:t>
      </w:r>
      <w:r>
        <w:rPr>
          <w:color w:val="FFFFFF"/>
          <w:shd w:val="clear" w:color="auto" w:fill="FABB39"/>
        </w:rPr>
        <w:t>—</w:t>
      </w:r>
      <w:r>
        <w:rPr>
          <w:color w:val="FFFFFF"/>
          <w:spacing w:val="-7"/>
          <w:shd w:val="clear" w:color="auto" w:fill="FABB39"/>
        </w:rPr>
        <w:t xml:space="preserve"> </w:t>
      </w:r>
      <w:r>
        <w:rPr>
          <w:color w:val="FFFFFF"/>
          <w:spacing w:val="-2"/>
          <w:shd w:val="clear" w:color="auto" w:fill="FABB39"/>
        </w:rPr>
        <w:t>Reserved</w:t>
      </w:r>
      <w:r>
        <w:rPr>
          <w:color w:val="FFFFFF"/>
          <w:shd w:val="clear" w:color="auto" w:fill="FABB39"/>
        </w:rPr>
        <w:tab/>
      </w:r>
    </w:p>
    <w:p w14:paraId="49A85864" w14:textId="77777777" w:rsidR="00937A2B" w:rsidRDefault="00937A2B">
      <w:pPr>
        <w:pStyle w:val="Heading3"/>
        <w:sectPr w:rsidR="00937A2B">
          <w:pgSz w:w="11910" w:h="16840"/>
          <w:pgMar w:top="1940" w:right="1080" w:bottom="1180" w:left="1080" w:header="886" w:footer="994" w:gutter="0"/>
          <w:cols w:space="720"/>
        </w:sectPr>
      </w:pPr>
    </w:p>
    <w:p w14:paraId="5A53DEF3" w14:textId="77777777" w:rsidR="00937A2B" w:rsidRDefault="00F92319">
      <w:pPr>
        <w:pStyle w:val="Heading3"/>
        <w:tabs>
          <w:tab w:val="left" w:pos="9416"/>
        </w:tabs>
        <w:spacing w:before="89"/>
        <w:ind w:left="360"/>
      </w:pPr>
      <w:bookmarkStart w:id="404" w:name="_bookmark272"/>
      <w:bookmarkEnd w:id="404"/>
      <w:r>
        <w:rPr>
          <w:color w:val="FFFFFF"/>
          <w:shd w:val="clear" w:color="auto" w:fill="007EC2"/>
        </w:rPr>
        <w:lastRenderedPageBreak/>
        <w:t>Appendix</w:t>
      </w:r>
      <w:r>
        <w:rPr>
          <w:color w:val="FFFFFF"/>
          <w:spacing w:val="-13"/>
          <w:shd w:val="clear" w:color="auto" w:fill="007EC2"/>
        </w:rPr>
        <w:t xml:space="preserve"> </w:t>
      </w:r>
      <w:r>
        <w:rPr>
          <w:color w:val="FFFFFF"/>
          <w:shd w:val="clear" w:color="auto" w:fill="007EC2"/>
        </w:rPr>
        <w:t>VII</w:t>
      </w:r>
      <w:r>
        <w:rPr>
          <w:color w:val="FFFFFF"/>
          <w:spacing w:val="-11"/>
          <w:shd w:val="clear" w:color="auto" w:fill="007EC2"/>
        </w:rPr>
        <w:t xml:space="preserve"> </w:t>
      </w:r>
      <w:r>
        <w:rPr>
          <w:color w:val="FFFFFF"/>
          <w:shd w:val="clear" w:color="auto" w:fill="007EC2"/>
        </w:rPr>
        <w:t>—</w:t>
      </w:r>
      <w:r>
        <w:rPr>
          <w:color w:val="FFFFFF"/>
          <w:spacing w:val="-11"/>
          <w:shd w:val="clear" w:color="auto" w:fill="007EC2"/>
        </w:rPr>
        <w:t xml:space="preserve"> </w:t>
      </w:r>
      <w:r>
        <w:rPr>
          <w:color w:val="FFFFFF"/>
          <w:shd w:val="clear" w:color="auto" w:fill="007EC2"/>
        </w:rPr>
        <w:t>Complex</w:t>
      </w:r>
      <w:r>
        <w:rPr>
          <w:color w:val="FFFFFF"/>
          <w:spacing w:val="-11"/>
          <w:shd w:val="clear" w:color="auto" w:fill="007EC2"/>
        </w:rPr>
        <w:t xml:space="preserve"> </w:t>
      </w:r>
      <w:r>
        <w:rPr>
          <w:color w:val="FFFFFF"/>
          <w:shd w:val="clear" w:color="auto" w:fill="007EC2"/>
        </w:rPr>
        <w:t>Maintenance</w:t>
      </w:r>
      <w:r>
        <w:rPr>
          <w:color w:val="FFFFFF"/>
          <w:spacing w:val="-13"/>
          <w:shd w:val="clear" w:color="auto" w:fill="007EC2"/>
        </w:rPr>
        <w:t xml:space="preserve"> </w:t>
      </w:r>
      <w:r>
        <w:rPr>
          <w:color w:val="FFFFFF"/>
          <w:spacing w:val="-2"/>
          <w:shd w:val="clear" w:color="auto" w:fill="007EC2"/>
        </w:rPr>
        <w:t>Tasks</w:t>
      </w:r>
      <w:r>
        <w:rPr>
          <w:color w:val="FFFFFF"/>
          <w:shd w:val="clear" w:color="auto" w:fill="007EC2"/>
        </w:rPr>
        <w:tab/>
      </w:r>
    </w:p>
    <w:p w14:paraId="5E9CFC53" w14:textId="77777777" w:rsidR="00937A2B" w:rsidRDefault="00F92319">
      <w:pPr>
        <w:spacing w:before="1"/>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788D325" w14:textId="77777777" w:rsidR="00937A2B" w:rsidRDefault="00F92319">
      <w:pPr>
        <w:pStyle w:val="BodyText"/>
        <w:spacing w:before="120"/>
        <w:ind w:left="360" w:firstLine="0"/>
        <w:jc w:val="left"/>
      </w:pPr>
      <w:r>
        <w:t>The</w:t>
      </w:r>
      <w:r>
        <w:rPr>
          <w:spacing w:val="-7"/>
        </w:rPr>
        <w:t xml:space="preserve"> </w:t>
      </w:r>
      <w:r>
        <w:t>following</w:t>
      </w:r>
      <w:r>
        <w:rPr>
          <w:spacing w:val="-6"/>
        </w:rPr>
        <w:t xml:space="preserve"> </w:t>
      </w:r>
      <w:r>
        <w:t>constitutes</w:t>
      </w:r>
      <w:r>
        <w:rPr>
          <w:spacing w:val="-5"/>
        </w:rPr>
        <w:t xml:space="preserve"> </w:t>
      </w:r>
      <w:r>
        <w:t>the</w:t>
      </w:r>
      <w:r>
        <w:rPr>
          <w:spacing w:val="-4"/>
        </w:rPr>
        <w:t xml:space="preserve"> </w:t>
      </w:r>
      <w:r>
        <w:t>complex</w:t>
      </w:r>
      <w:r>
        <w:rPr>
          <w:spacing w:val="-6"/>
        </w:rPr>
        <w:t xml:space="preserve"> </w:t>
      </w:r>
      <w:r>
        <w:t>maintenance</w:t>
      </w:r>
      <w:r>
        <w:rPr>
          <w:spacing w:val="-5"/>
        </w:rPr>
        <w:t xml:space="preserve"> </w:t>
      </w:r>
      <w:r>
        <w:t>tasks</w:t>
      </w:r>
      <w:r>
        <w:rPr>
          <w:spacing w:val="-4"/>
        </w:rPr>
        <w:t xml:space="preserve"> </w:t>
      </w:r>
      <w:r>
        <w:t>referred</w:t>
      </w:r>
      <w:r>
        <w:rPr>
          <w:spacing w:val="-7"/>
        </w:rPr>
        <w:t xml:space="preserve"> </w:t>
      </w:r>
      <w:r>
        <w:t>to</w:t>
      </w:r>
      <w:r>
        <w:rPr>
          <w:spacing w:val="-5"/>
        </w:rPr>
        <w:t xml:space="preserve"> </w:t>
      </w:r>
      <w:r>
        <w:t>in</w:t>
      </w:r>
      <w:r>
        <w:rPr>
          <w:spacing w:val="-5"/>
        </w:rPr>
        <w:t xml:space="preserve"> </w:t>
      </w:r>
      <w:r>
        <w:t>point</w:t>
      </w:r>
      <w:r>
        <w:rPr>
          <w:spacing w:val="-2"/>
        </w:rPr>
        <w:t xml:space="preserve"> </w:t>
      </w:r>
      <w:hyperlink w:anchor="_bookmark158" w:history="1">
        <w:r>
          <w:rPr>
            <w:color w:val="0000FF"/>
            <w:spacing w:val="-2"/>
            <w:u w:val="single" w:color="0000FF"/>
          </w:rPr>
          <w:t>M.A.801</w:t>
        </w:r>
      </w:hyperlink>
      <w:r>
        <w:rPr>
          <w:color w:val="0000FF"/>
          <w:spacing w:val="-2"/>
          <w:u w:val="single" w:color="0000FF"/>
        </w:rPr>
        <w:t>(b)</w:t>
      </w:r>
      <w:r>
        <w:rPr>
          <w:spacing w:val="-2"/>
        </w:rPr>
        <w:t>:</w:t>
      </w:r>
    </w:p>
    <w:p w14:paraId="671907DC" w14:textId="77777777" w:rsidR="00937A2B" w:rsidRDefault="00F92319">
      <w:pPr>
        <w:pStyle w:val="ListParagraph"/>
        <w:numPr>
          <w:ilvl w:val="0"/>
          <w:numId w:val="63"/>
        </w:numPr>
        <w:tabs>
          <w:tab w:val="left" w:pos="926"/>
        </w:tabs>
        <w:ind w:right="359"/>
      </w:pPr>
      <w:r>
        <w:t>The modification, repair or replacement by riveting, bonding, laminating, or welding of any of the following airframe parts:</w:t>
      </w:r>
    </w:p>
    <w:p w14:paraId="464F5F75" w14:textId="77777777" w:rsidR="00937A2B" w:rsidRDefault="00F92319">
      <w:pPr>
        <w:pStyle w:val="ListParagraph"/>
        <w:numPr>
          <w:ilvl w:val="1"/>
          <w:numId w:val="63"/>
        </w:numPr>
        <w:tabs>
          <w:tab w:val="left" w:pos="1493"/>
        </w:tabs>
        <w:spacing w:before="120"/>
      </w:pPr>
      <w:r>
        <w:t>a</w:t>
      </w:r>
      <w:r>
        <w:rPr>
          <w:spacing w:val="-1"/>
        </w:rPr>
        <w:t xml:space="preserve"> </w:t>
      </w:r>
      <w:r>
        <w:t xml:space="preserve">box </w:t>
      </w:r>
      <w:r>
        <w:rPr>
          <w:spacing w:val="-2"/>
        </w:rPr>
        <w:t>beam;</w:t>
      </w:r>
    </w:p>
    <w:p w14:paraId="6E0DF1DA" w14:textId="77777777" w:rsidR="00937A2B" w:rsidRDefault="00F92319">
      <w:pPr>
        <w:pStyle w:val="ListParagraph"/>
        <w:numPr>
          <w:ilvl w:val="1"/>
          <w:numId w:val="63"/>
        </w:numPr>
        <w:tabs>
          <w:tab w:val="left" w:pos="1493"/>
        </w:tabs>
        <w:spacing w:before="120"/>
      </w:pPr>
      <w:r>
        <w:t>a</w:t>
      </w:r>
      <w:r>
        <w:rPr>
          <w:spacing w:val="-2"/>
        </w:rPr>
        <w:t xml:space="preserve"> </w:t>
      </w:r>
      <w:r>
        <w:t>wing</w:t>
      </w:r>
      <w:r>
        <w:rPr>
          <w:spacing w:val="-3"/>
        </w:rPr>
        <w:t xml:space="preserve"> </w:t>
      </w:r>
      <w:r>
        <w:t>stringer</w:t>
      </w:r>
      <w:r>
        <w:rPr>
          <w:spacing w:val="-3"/>
        </w:rPr>
        <w:t xml:space="preserve"> </w:t>
      </w:r>
      <w:r>
        <w:t>or</w:t>
      </w:r>
      <w:r>
        <w:rPr>
          <w:spacing w:val="-5"/>
        </w:rPr>
        <w:t xml:space="preserve"> </w:t>
      </w:r>
      <w:r>
        <w:t>chord</w:t>
      </w:r>
      <w:r>
        <w:rPr>
          <w:spacing w:val="-4"/>
        </w:rPr>
        <w:t xml:space="preserve"> </w:t>
      </w:r>
      <w:r>
        <w:rPr>
          <w:spacing w:val="-2"/>
        </w:rPr>
        <w:t>member;</w:t>
      </w:r>
    </w:p>
    <w:p w14:paraId="28043D0C" w14:textId="77777777" w:rsidR="00937A2B" w:rsidRDefault="00F92319">
      <w:pPr>
        <w:pStyle w:val="ListParagraph"/>
        <w:numPr>
          <w:ilvl w:val="1"/>
          <w:numId w:val="63"/>
        </w:numPr>
        <w:tabs>
          <w:tab w:val="left" w:pos="1493"/>
        </w:tabs>
        <w:spacing w:before="119"/>
      </w:pPr>
      <w:r>
        <w:t xml:space="preserve">a </w:t>
      </w:r>
      <w:r>
        <w:rPr>
          <w:spacing w:val="-2"/>
        </w:rPr>
        <w:t>spar;</w:t>
      </w:r>
    </w:p>
    <w:p w14:paraId="45A6AAC9" w14:textId="77777777" w:rsidR="00937A2B" w:rsidRDefault="00F92319">
      <w:pPr>
        <w:pStyle w:val="ListParagraph"/>
        <w:numPr>
          <w:ilvl w:val="1"/>
          <w:numId w:val="63"/>
        </w:numPr>
        <w:tabs>
          <w:tab w:val="left" w:pos="1493"/>
        </w:tabs>
        <w:spacing w:before="120"/>
      </w:pPr>
      <w:r>
        <w:t>a spar</w:t>
      </w:r>
      <w:r>
        <w:rPr>
          <w:spacing w:val="-1"/>
        </w:rPr>
        <w:t xml:space="preserve"> </w:t>
      </w:r>
      <w:r>
        <w:rPr>
          <w:spacing w:val="-2"/>
        </w:rPr>
        <w:t>flange;</w:t>
      </w:r>
    </w:p>
    <w:p w14:paraId="25F2A80E" w14:textId="77777777" w:rsidR="00937A2B" w:rsidRDefault="00F92319">
      <w:pPr>
        <w:pStyle w:val="ListParagraph"/>
        <w:numPr>
          <w:ilvl w:val="1"/>
          <w:numId w:val="63"/>
        </w:numPr>
        <w:tabs>
          <w:tab w:val="left" w:pos="1493"/>
        </w:tabs>
        <w:spacing w:before="120"/>
      </w:pPr>
      <w:r>
        <w:t>a</w:t>
      </w:r>
      <w:r>
        <w:rPr>
          <w:spacing w:val="-4"/>
        </w:rPr>
        <w:t xml:space="preserve"> </w:t>
      </w:r>
      <w:r>
        <w:t>member</w:t>
      </w:r>
      <w:r>
        <w:rPr>
          <w:spacing w:val="-3"/>
        </w:rPr>
        <w:t xml:space="preserve"> </w:t>
      </w:r>
      <w:r>
        <w:t>of</w:t>
      </w:r>
      <w:r>
        <w:rPr>
          <w:spacing w:val="-3"/>
        </w:rPr>
        <w:t xml:space="preserve"> </w:t>
      </w:r>
      <w:r>
        <w:t>a</w:t>
      </w:r>
      <w:r>
        <w:rPr>
          <w:spacing w:val="-3"/>
        </w:rPr>
        <w:t xml:space="preserve"> </w:t>
      </w:r>
      <w:r>
        <w:t>truss-type</w:t>
      </w:r>
      <w:r>
        <w:rPr>
          <w:spacing w:val="-3"/>
        </w:rPr>
        <w:t xml:space="preserve"> </w:t>
      </w:r>
      <w:r>
        <w:rPr>
          <w:spacing w:val="-2"/>
        </w:rPr>
        <w:t>beam;</w:t>
      </w:r>
    </w:p>
    <w:p w14:paraId="6925DC0D" w14:textId="77777777" w:rsidR="00937A2B" w:rsidRDefault="00F92319">
      <w:pPr>
        <w:pStyle w:val="ListParagraph"/>
        <w:numPr>
          <w:ilvl w:val="1"/>
          <w:numId w:val="63"/>
        </w:numPr>
        <w:tabs>
          <w:tab w:val="left" w:pos="1493"/>
        </w:tabs>
        <w:spacing w:before="120"/>
      </w:pPr>
      <w:r>
        <w:t>the</w:t>
      </w:r>
      <w:r>
        <w:rPr>
          <w:spacing w:val="-1"/>
        </w:rPr>
        <w:t xml:space="preserve"> </w:t>
      </w:r>
      <w:r>
        <w:t>web</w:t>
      </w:r>
      <w:r>
        <w:rPr>
          <w:spacing w:val="-1"/>
        </w:rPr>
        <w:t xml:space="preserve"> </w:t>
      </w:r>
      <w:r>
        <w:t>of</w:t>
      </w:r>
      <w:r>
        <w:rPr>
          <w:spacing w:val="-3"/>
        </w:rPr>
        <w:t xml:space="preserve"> </w:t>
      </w:r>
      <w:r>
        <w:t xml:space="preserve">a </w:t>
      </w:r>
      <w:r>
        <w:rPr>
          <w:spacing w:val="-2"/>
        </w:rPr>
        <w:t>beam;</w:t>
      </w:r>
    </w:p>
    <w:p w14:paraId="6C77DD0D" w14:textId="77777777" w:rsidR="00937A2B" w:rsidRDefault="00F92319">
      <w:pPr>
        <w:pStyle w:val="ListParagraph"/>
        <w:numPr>
          <w:ilvl w:val="1"/>
          <w:numId w:val="63"/>
        </w:numPr>
        <w:tabs>
          <w:tab w:val="left" w:pos="1493"/>
        </w:tabs>
      </w:pPr>
      <w:r>
        <w:t>a</w:t>
      </w:r>
      <w:r>
        <w:rPr>
          <w:spacing w:val="-1"/>
        </w:rPr>
        <w:t xml:space="preserve"> </w:t>
      </w:r>
      <w:r>
        <w:t>keel</w:t>
      </w:r>
      <w:r>
        <w:rPr>
          <w:spacing w:val="-4"/>
        </w:rPr>
        <w:t xml:space="preserve"> </w:t>
      </w:r>
      <w:r>
        <w:t>or</w:t>
      </w:r>
      <w:r>
        <w:rPr>
          <w:spacing w:val="-4"/>
        </w:rPr>
        <w:t xml:space="preserve"> </w:t>
      </w:r>
      <w:r>
        <w:t>chine</w:t>
      </w:r>
      <w:r>
        <w:rPr>
          <w:spacing w:val="-3"/>
        </w:rPr>
        <w:t xml:space="preserve"> </w:t>
      </w:r>
      <w:r>
        <w:t>member</w:t>
      </w:r>
      <w:r>
        <w:rPr>
          <w:spacing w:val="-3"/>
        </w:rPr>
        <w:t xml:space="preserve"> </w:t>
      </w:r>
      <w:r>
        <w:t>of</w:t>
      </w:r>
      <w:r>
        <w:rPr>
          <w:spacing w:val="-5"/>
        </w:rPr>
        <w:t xml:space="preserve"> </w:t>
      </w:r>
      <w:r>
        <w:t>a</w:t>
      </w:r>
      <w:r>
        <w:rPr>
          <w:spacing w:val="-1"/>
        </w:rPr>
        <w:t xml:space="preserve"> </w:t>
      </w:r>
      <w:r>
        <w:t>flying</w:t>
      </w:r>
      <w:r>
        <w:rPr>
          <w:spacing w:val="-3"/>
        </w:rPr>
        <w:t xml:space="preserve"> </w:t>
      </w:r>
      <w:r>
        <w:t>boat</w:t>
      </w:r>
      <w:r>
        <w:rPr>
          <w:spacing w:val="-1"/>
        </w:rPr>
        <w:t xml:space="preserve"> </w:t>
      </w:r>
      <w:r>
        <w:t>hull</w:t>
      </w:r>
      <w:r>
        <w:rPr>
          <w:spacing w:val="-2"/>
        </w:rPr>
        <w:t xml:space="preserve"> </w:t>
      </w:r>
      <w:r>
        <w:t>or</w:t>
      </w:r>
      <w:r>
        <w:rPr>
          <w:spacing w:val="-4"/>
        </w:rPr>
        <w:t xml:space="preserve"> </w:t>
      </w:r>
      <w:r>
        <w:t xml:space="preserve">a </w:t>
      </w:r>
      <w:r>
        <w:rPr>
          <w:spacing w:val="-2"/>
        </w:rPr>
        <w:t>float;</w:t>
      </w:r>
    </w:p>
    <w:p w14:paraId="4D681F01" w14:textId="77777777" w:rsidR="00937A2B" w:rsidRDefault="00F92319">
      <w:pPr>
        <w:pStyle w:val="ListParagraph"/>
        <w:numPr>
          <w:ilvl w:val="1"/>
          <w:numId w:val="63"/>
        </w:numPr>
        <w:tabs>
          <w:tab w:val="left" w:pos="1493"/>
        </w:tabs>
        <w:spacing w:before="120"/>
      </w:pPr>
      <w:r>
        <w:t>a</w:t>
      </w:r>
      <w:r>
        <w:rPr>
          <w:spacing w:val="-5"/>
        </w:rPr>
        <w:t xml:space="preserve"> </w:t>
      </w:r>
      <w:r>
        <w:t>corrugated</w:t>
      </w:r>
      <w:r>
        <w:rPr>
          <w:spacing w:val="-2"/>
        </w:rPr>
        <w:t xml:space="preserve"> </w:t>
      </w:r>
      <w:r>
        <w:t>sheet</w:t>
      </w:r>
      <w:r>
        <w:rPr>
          <w:spacing w:val="-3"/>
        </w:rPr>
        <w:t xml:space="preserve"> </w:t>
      </w:r>
      <w:r>
        <w:t>compression</w:t>
      </w:r>
      <w:r>
        <w:rPr>
          <w:spacing w:val="-5"/>
        </w:rPr>
        <w:t xml:space="preserve"> </w:t>
      </w:r>
      <w:r>
        <w:t>member</w:t>
      </w:r>
      <w:r>
        <w:rPr>
          <w:spacing w:val="-2"/>
        </w:rPr>
        <w:t xml:space="preserve"> </w:t>
      </w:r>
      <w:r>
        <w:t>in</w:t>
      </w:r>
      <w:r>
        <w:rPr>
          <w:spacing w:val="-6"/>
        </w:rPr>
        <w:t xml:space="preserve"> </w:t>
      </w:r>
      <w:r>
        <w:t>a</w:t>
      </w:r>
      <w:r>
        <w:rPr>
          <w:spacing w:val="-3"/>
        </w:rPr>
        <w:t xml:space="preserve"> </w:t>
      </w:r>
      <w:r>
        <w:t>wing</w:t>
      </w:r>
      <w:r>
        <w:rPr>
          <w:spacing w:val="-5"/>
        </w:rPr>
        <w:t xml:space="preserve"> </w:t>
      </w:r>
      <w:r>
        <w:t>or</w:t>
      </w:r>
      <w:r>
        <w:rPr>
          <w:spacing w:val="-4"/>
        </w:rPr>
        <w:t xml:space="preserve"> </w:t>
      </w:r>
      <w:r>
        <w:t>tail</w:t>
      </w:r>
      <w:r>
        <w:rPr>
          <w:spacing w:val="-2"/>
        </w:rPr>
        <w:t xml:space="preserve"> surface;</w:t>
      </w:r>
    </w:p>
    <w:p w14:paraId="2E7A36C4" w14:textId="77777777" w:rsidR="00937A2B" w:rsidRDefault="00F92319">
      <w:pPr>
        <w:pStyle w:val="ListParagraph"/>
        <w:numPr>
          <w:ilvl w:val="1"/>
          <w:numId w:val="63"/>
        </w:numPr>
        <w:tabs>
          <w:tab w:val="left" w:pos="1493"/>
        </w:tabs>
        <w:spacing w:before="120"/>
      </w:pPr>
      <w:r>
        <w:t>a</w:t>
      </w:r>
      <w:r>
        <w:rPr>
          <w:spacing w:val="-2"/>
        </w:rPr>
        <w:t xml:space="preserve"> </w:t>
      </w:r>
      <w:r>
        <w:t>wing</w:t>
      </w:r>
      <w:r>
        <w:rPr>
          <w:spacing w:val="-5"/>
        </w:rPr>
        <w:t xml:space="preserve"> </w:t>
      </w:r>
      <w:r>
        <w:t>main</w:t>
      </w:r>
      <w:r>
        <w:rPr>
          <w:spacing w:val="-3"/>
        </w:rPr>
        <w:t xml:space="preserve"> </w:t>
      </w:r>
      <w:r>
        <w:rPr>
          <w:spacing w:val="-4"/>
        </w:rPr>
        <w:t>rib;</w:t>
      </w:r>
    </w:p>
    <w:p w14:paraId="2193C908" w14:textId="77777777" w:rsidR="00937A2B" w:rsidRDefault="00F92319">
      <w:pPr>
        <w:pStyle w:val="ListParagraph"/>
        <w:numPr>
          <w:ilvl w:val="1"/>
          <w:numId w:val="63"/>
        </w:numPr>
        <w:tabs>
          <w:tab w:val="left" w:pos="1493"/>
        </w:tabs>
        <w:spacing w:before="120"/>
      </w:pPr>
      <w:r>
        <w:t>a</w:t>
      </w:r>
      <w:r>
        <w:rPr>
          <w:spacing w:val="-2"/>
        </w:rPr>
        <w:t xml:space="preserve"> </w:t>
      </w:r>
      <w:r>
        <w:t>wing</w:t>
      </w:r>
      <w:r>
        <w:rPr>
          <w:spacing w:val="-3"/>
        </w:rPr>
        <w:t xml:space="preserve"> </w:t>
      </w:r>
      <w:r>
        <w:t>or</w:t>
      </w:r>
      <w:r>
        <w:rPr>
          <w:spacing w:val="-4"/>
        </w:rPr>
        <w:t xml:space="preserve"> </w:t>
      </w:r>
      <w:r>
        <w:t>tail</w:t>
      </w:r>
      <w:r>
        <w:rPr>
          <w:spacing w:val="-3"/>
        </w:rPr>
        <w:t xml:space="preserve"> </w:t>
      </w:r>
      <w:r>
        <w:t>surface</w:t>
      </w:r>
      <w:r>
        <w:rPr>
          <w:spacing w:val="-1"/>
        </w:rPr>
        <w:t xml:space="preserve"> </w:t>
      </w:r>
      <w:r>
        <w:t>brace</w:t>
      </w:r>
      <w:r>
        <w:rPr>
          <w:spacing w:val="-3"/>
        </w:rPr>
        <w:t xml:space="preserve"> </w:t>
      </w:r>
      <w:r>
        <w:rPr>
          <w:spacing w:val="-2"/>
        </w:rPr>
        <w:t>strut;</w:t>
      </w:r>
    </w:p>
    <w:p w14:paraId="3D940ADA" w14:textId="77777777" w:rsidR="00937A2B" w:rsidRDefault="00F92319">
      <w:pPr>
        <w:pStyle w:val="ListParagraph"/>
        <w:numPr>
          <w:ilvl w:val="1"/>
          <w:numId w:val="63"/>
        </w:numPr>
        <w:tabs>
          <w:tab w:val="left" w:pos="1493"/>
        </w:tabs>
      </w:pPr>
      <w:r>
        <w:t>an</w:t>
      </w:r>
      <w:r>
        <w:rPr>
          <w:spacing w:val="-4"/>
        </w:rPr>
        <w:t xml:space="preserve"> </w:t>
      </w:r>
      <w:r>
        <w:t>engine</w:t>
      </w:r>
      <w:r>
        <w:rPr>
          <w:spacing w:val="-3"/>
        </w:rPr>
        <w:t xml:space="preserve"> </w:t>
      </w:r>
      <w:r>
        <w:rPr>
          <w:spacing w:val="-2"/>
        </w:rPr>
        <w:t>mount;</w:t>
      </w:r>
    </w:p>
    <w:p w14:paraId="737129F4" w14:textId="77777777" w:rsidR="00937A2B" w:rsidRDefault="00F92319">
      <w:pPr>
        <w:pStyle w:val="ListParagraph"/>
        <w:numPr>
          <w:ilvl w:val="1"/>
          <w:numId w:val="63"/>
        </w:numPr>
        <w:tabs>
          <w:tab w:val="left" w:pos="1493"/>
        </w:tabs>
        <w:spacing w:before="120"/>
      </w:pPr>
      <w:r>
        <w:t>a</w:t>
      </w:r>
      <w:r>
        <w:rPr>
          <w:spacing w:val="-3"/>
        </w:rPr>
        <w:t xml:space="preserve"> </w:t>
      </w:r>
      <w:r>
        <w:t>fuselage</w:t>
      </w:r>
      <w:r>
        <w:rPr>
          <w:spacing w:val="-2"/>
        </w:rPr>
        <w:t xml:space="preserve"> </w:t>
      </w:r>
      <w:r>
        <w:t>longeron</w:t>
      </w:r>
      <w:r>
        <w:rPr>
          <w:spacing w:val="-3"/>
        </w:rPr>
        <w:t xml:space="preserve"> </w:t>
      </w:r>
      <w:r>
        <w:t>or</w:t>
      </w:r>
      <w:r>
        <w:rPr>
          <w:spacing w:val="-2"/>
        </w:rPr>
        <w:t xml:space="preserve"> frame;</w:t>
      </w:r>
    </w:p>
    <w:p w14:paraId="576370E6" w14:textId="77777777" w:rsidR="00937A2B" w:rsidRDefault="00F92319">
      <w:pPr>
        <w:pStyle w:val="ListParagraph"/>
        <w:numPr>
          <w:ilvl w:val="1"/>
          <w:numId w:val="63"/>
        </w:numPr>
        <w:tabs>
          <w:tab w:val="left" w:pos="1493"/>
        </w:tabs>
        <w:spacing w:before="118"/>
      </w:pPr>
      <w:r>
        <w:t>a</w:t>
      </w:r>
      <w:r>
        <w:rPr>
          <w:spacing w:val="-2"/>
        </w:rPr>
        <w:t xml:space="preserve"> </w:t>
      </w:r>
      <w:r>
        <w:t>member</w:t>
      </w:r>
      <w:r>
        <w:rPr>
          <w:spacing w:val="-2"/>
        </w:rPr>
        <w:t xml:space="preserve"> </w:t>
      </w:r>
      <w:r>
        <w:t>of</w:t>
      </w:r>
      <w:r>
        <w:rPr>
          <w:spacing w:val="-2"/>
        </w:rPr>
        <w:t xml:space="preserve"> </w:t>
      </w:r>
      <w:r>
        <w:t>a</w:t>
      </w:r>
      <w:r>
        <w:rPr>
          <w:spacing w:val="-2"/>
        </w:rPr>
        <w:t xml:space="preserve"> </w:t>
      </w:r>
      <w:r>
        <w:t>side</w:t>
      </w:r>
      <w:r>
        <w:rPr>
          <w:spacing w:val="-4"/>
        </w:rPr>
        <w:t xml:space="preserve"> </w:t>
      </w:r>
      <w:r>
        <w:t>truss,</w:t>
      </w:r>
      <w:r>
        <w:rPr>
          <w:spacing w:val="-4"/>
        </w:rPr>
        <w:t xml:space="preserve"> </w:t>
      </w:r>
      <w:r>
        <w:t>horizontal</w:t>
      </w:r>
      <w:r>
        <w:rPr>
          <w:spacing w:val="-5"/>
        </w:rPr>
        <w:t xml:space="preserve"> </w:t>
      </w:r>
      <w:r>
        <w:t>truss</w:t>
      </w:r>
      <w:r>
        <w:rPr>
          <w:spacing w:val="-4"/>
        </w:rPr>
        <w:t xml:space="preserve"> </w:t>
      </w:r>
      <w:r>
        <w:t>or</w:t>
      </w:r>
      <w:r>
        <w:rPr>
          <w:spacing w:val="-1"/>
        </w:rPr>
        <w:t xml:space="preserve"> </w:t>
      </w:r>
      <w:r>
        <w:rPr>
          <w:spacing w:val="-2"/>
        </w:rPr>
        <w:t>bulkhead;</w:t>
      </w:r>
    </w:p>
    <w:p w14:paraId="1CEEF9C1" w14:textId="77777777" w:rsidR="00937A2B" w:rsidRDefault="00F92319">
      <w:pPr>
        <w:pStyle w:val="ListParagraph"/>
        <w:numPr>
          <w:ilvl w:val="1"/>
          <w:numId w:val="63"/>
        </w:numPr>
        <w:tabs>
          <w:tab w:val="left" w:pos="1493"/>
        </w:tabs>
        <w:spacing w:before="120"/>
      </w:pPr>
      <w:r>
        <w:t>a</w:t>
      </w:r>
      <w:r>
        <w:rPr>
          <w:spacing w:val="-2"/>
        </w:rPr>
        <w:t xml:space="preserve"> </w:t>
      </w:r>
      <w:r>
        <w:t>seat</w:t>
      </w:r>
      <w:r>
        <w:rPr>
          <w:spacing w:val="-4"/>
        </w:rPr>
        <w:t xml:space="preserve"> </w:t>
      </w:r>
      <w:r>
        <w:t>support</w:t>
      </w:r>
      <w:r>
        <w:rPr>
          <w:spacing w:val="-1"/>
        </w:rPr>
        <w:t xml:space="preserve"> </w:t>
      </w:r>
      <w:r>
        <w:t>brace</w:t>
      </w:r>
      <w:r>
        <w:rPr>
          <w:spacing w:val="-3"/>
        </w:rPr>
        <w:t xml:space="preserve"> </w:t>
      </w:r>
      <w:r>
        <w:t>or</w:t>
      </w:r>
      <w:r>
        <w:rPr>
          <w:spacing w:val="-1"/>
        </w:rPr>
        <w:t xml:space="preserve"> </w:t>
      </w:r>
      <w:r>
        <w:rPr>
          <w:spacing w:val="-2"/>
        </w:rPr>
        <w:t>bracket;</w:t>
      </w:r>
    </w:p>
    <w:p w14:paraId="16F01E8F" w14:textId="77777777" w:rsidR="00937A2B" w:rsidRDefault="00F92319">
      <w:pPr>
        <w:pStyle w:val="ListParagraph"/>
        <w:numPr>
          <w:ilvl w:val="1"/>
          <w:numId w:val="63"/>
        </w:numPr>
        <w:tabs>
          <w:tab w:val="left" w:pos="1493"/>
        </w:tabs>
      </w:pPr>
      <w:r>
        <w:t>a seat</w:t>
      </w:r>
      <w:r>
        <w:rPr>
          <w:spacing w:val="-3"/>
        </w:rPr>
        <w:t xml:space="preserve"> </w:t>
      </w:r>
      <w:r>
        <w:t xml:space="preserve">rail </w:t>
      </w:r>
      <w:r>
        <w:rPr>
          <w:spacing w:val="-2"/>
        </w:rPr>
        <w:t>replacement;</w:t>
      </w:r>
    </w:p>
    <w:p w14:paraId="14D10554" w14:textId="77777777" w:rsidR="00937A2B" w:rsidRDefault="00F92319">
      <w:pPr>
        <w:pStyle w:val="ListParagraph"/>
        <w:numPr>
          <w:ilvl w:val="1"/>
          <w:numId w:val="63"/>
        </w:numPr>
        <w:tabs>
          <w:tab w:val="left" w:pos="1493"/>
        </w:tabs>
        <w:spacing w:before="120"/>
      </w:pPr>
      <w:r>
        <w:t>a</w:t>
      </w:r>
      <w:r>
        <w:rPr>
          <w:spacing w:val="-3"/>
        </w:rPr>
        <w:t xml:space="preserve"> </w:t>
      </w:r>
      <w:r>
        <w:t>landing</w:t>
      </w:r>
      <w:r>
        <w:rPr>
          <w:spacing w:val="-3"/>
        </w:rPr>
        <w:t xml:space="preserve"> </w:t>
      </w:r>
      <w:r>
        <w:t>gear</w:t>
      </w:r>
      <w:r>
        <w:rPr>
          <w:spacing w:val="-3"/>
        </w:rPr>
        <w:t xml:space="preserve"> </w:t>
      </w:r>
      <w:r>
        <w:t>strut</w:t>
      </w:r>
      <w:r>
        <w:rPr>
          <w:spacing w:val="-4"/>
        </w:rPr>
        <w:t xml:space="preserve"> </w:t>
      </w:r>
      <w:r>
        <w:t>or</w:t>
      </w:r>
      <w:r>
        <w:rPr>
          <w:spacing w:val="-3"/>
        </w:rPr>
        <w:t xml:space="preserve"> </w:t>
      </w:r>
      <w:r>
        <w:t>brace</w:t>
      </w:r>
      <w:r>
        <w:rPr>
          <w:spacing w:val="-2"/>
        </w:rPr>
        <w:t xml:space="preserve"> strut;</w:t>
      </w:r>
    </w:p>
    <w:p w14:paraId="31C635E4" w14:textId="77777777" w:rsidR="00937A2B" w:rsidRDefault="00F92319">
      <w:pPr>
        <w:pStyle w:val="ListParagraph"/>
        <w:numPr>
          <w:ilvl w:val="1"/>
          <w:numId w:val="63"/>
        </w:numPr>
        <w:tabs>
          <w:tab w:val="left" w:pos="1493"/>
        </w:tabs>
        <w:spacing w:before="120"/>
      </w:pPr>
      <w:r>
        <w:t>an</w:t>
      </w:r>
      <w:r>
        <w:rPr>
          <w:spacing w:val="-2"/>
        </w:rPr>
        <w:t xml:space="preserve"> axle;</w:t>
      </w:r>
    </w:p>
    <w:p w14:paraId="1C0E4585" w14:textId="77777777" w:rsidR="00937A2B" w:rsidRDefault="00F92319">
      <w:pPr>
        <w:pStyle w:val="ListParagraph"/>
        <w:numPr>
          <w:ilvl w:val="1"/>
          <w:numId w:val="63"/>
        </w:numPr>
        <w:tabs>
          <w:tab w:val="left" w:pos="1493"/>
        </w:tabs>
        <w:spacing w:before="120"/>
      </w:pPr>
      <w:r>
        <w:t>a</w:t>
      </w:r>
      <w:r>
        <w:rPr>
          <w:spacing w:val="-2"/>
        </w:rPr>
        <w:t xml:space="preserve"> </w:t>
      </w:r>
      <w:r>
        <w:t>wheel;</w:t>
      </w:r>
      <w:r>
        <w:rPr>
          <w:spacing w:val="-2"/>
        </w:rPr>
        <w:t xml:space="preserve"> </w:t>
      </w:r>
      <w:r>
        <w:rPr>
          <w:spacing w:val="-5"/>
        </w:rPr>
        <w:t>and</w:t>
      </w:r>
    </w:p>
    <w:p w14:paraId="6A8DC30D" w14:textId="77777777" w:rsidR="00937A2B" w:rsidRDefault="00F92319">
      <w:pPr>
        <w:pStyle w:val="ListParagraph"/>
        <w:numPr>
          <w:ilvl w:val="1"/>
          <w:numId w:val="63"/>
        </w:numPr>
        <w:tabs>
          <w:tab w:val="left" w:pos="1493"/>
        </w:tabs>
      </w:pPr>
      <w:r>
        <w:t>a</w:t>
      </w:r>
      <w:r>
        <w:rPr>
          <w:spacing w:val="-5"/>
        </w:rPr>
        <w:t xml:space="preserve"> </w:t>
      </w:r>
      <w:r>
        <w:t>ski</w:t>
      </w:r>
      <w:r>
        <w:rPr>
          <w:spacing w:val="-5"/>
        </w:rPr>
        <w:t xml:space="preserve"> </w:t>
      </w:r>
      <w:r>
        <w:t>or</w:t>
      </w:r>
      <w:r>
        <w:rPr>
          <w:spacing w:val="-3"/>
        </w:rPr>
        <w:t xml:space="preserve"> </w:t>
      </w:r>
      <w:r>
        <w:t>ski</w:t>
      </w:r>
      <w:r>
        <w:rPr>
          <w:spacing w:val="-3"/>
        </w:rPr>
        <w:t xml:space="preserve"> </w:t>
      </w:r>
      <w:r>
        <w:t>pedestal,</w:t>
      </w:r>
      <w:r>
        <w:rPr>
          <w:spacing w:val="-3"/>
        </w:rPr>
        <w:t xml:space="preserve"> </w:t>
      </w:r>
      <w:r>
        <w:t>excluding</w:t>
      </w:r>
      <w:r>
        <w:rPr>
          <w:spacing w:val="-4"/>
        </w:rPr>
        <w:t xml:space="preserve"> </w:t>
      </w:r>
      <w:r>
        <w:t>the</w:t>
      </w:r>
      <w:r>
        <w:rPr>
          <w:spacing w:val="-3"/>
        </w:rPr>
        <w:t xml:space="preserve"> </w:t>
      </w:r>
      <w:r>
        <w:t>replacement</w:t>
      </w:r>
      <w:r>
        <w:rPr>
          <w:spacing w:val="-5"/>
        </w:rPr>
        <w:t xml:space="preserve"> </w:t>
      </w:r>
      <w:r>
        <w:t>of</w:t>
      </w:r>
      <w:r>
        <w:rPr>
          <w:spacing w:val="-3"/>
        </w:rPr>
        <w:t xml:space="preserve"> </w:t>
      </w:r>
      <w:r>
        <w:t>a</w:t>
      </w:r>
      <w:r>
        <w:rPr>
          <w:spacing w:val="-6"/>
        </w:rPr>
        <w:t xml:space="preserve"> </w:t>
      </w:r>
      <w:r>
        <w:t>low-friction</w:t>
      </w:r>
      <w:r>
        <w:rPr>
          <w:spacing w:val="-3"/>
        </w:rPr>
        <w:t xml:space="preserve"> </w:t>
      </w:r>
      <w:r>
        <w:rPr>
          <w:spacing w:val="-2"/>
        </w:rPr>
        <w:t>coating.</w:t>
      </w:r>
    </w:p>
    <w:p w14:paraId="5B80AB5A" w14:textId="77777777" w:rsidR="00937A2B" w:rsidRDefault="00F92319">
      <w:pPr>
        <w:pStyle w:val="ListParagraph"/>
        <w:numPr>
          <w:ilvl w:val="0"/>
          <w:numId w:val="63"/>
        </w:numPr>
        <w:tabs>
          <w:tab w:val="left" w:pos="926"/>
        </w:tabs>
        <w:spacing w:before="120"/>
        <w:ind w:hanging="566"/>
      </w:pPr>
      <w:r>
        <w:t>The</w:t>
      </w:r>
      <w:r>
        <w:rPr>
          <w:spacing w:val="-4"/>
        </w:rPr>
        <w:t xml:space="preserve"> </w:t>
      </w:r>
      <w:r>
        <w:t>modification</w:t>
      </w:r>
      <w:r>
        <w:rPr>
          <w:spacing w:val="-4"/>
        </w:rPr>
        <w:t xml:space="preserve"> </w:t>
      </w:r>
      <w:r>
        <w:t>or</w:t>
      </w:r>
      <w:r>
        <w:rPr>
          <w:spacing w:val="-1"/>
        </w:rPr>
        <w:t xml:space="preserve"> </w:t>
      </w:r>
      <w:r>
        <w:t>repair</w:t>
      </w:r>
      <w:r>
        <w:rPr>
          <w:spacing w:val="-3"/>
        </w:rPr>
        <w:t xml:space="preserve"> </w:t>
      </w:r>
      <w:r>
        <w:t>of</w:t>
      </w:r>
      <w:r>
        <w:rPr>
          <w:spacing w:val="-2"/>
        </w:rPr>
        <w:t xml:space="preserve"> </w:t>
      </w:r>
      <w:r>
        <w:t>any</w:t>
      </w:r>
      <w:r>
        <w:rPr>
          <w:spacing w:val="-3"/>
        </w:rPr>
        <w:t xml:space="preserve"> </w:t>
      </w:r>
      <w:r>
        <w:t>of</w:t>
      </w:r>
      <w:r>
        <w:rPr>
          <w:spacing w:val="-4"/>
        </w:rPr>
        <w:t xml:space="preserve"> </w:t>
      </w:r>
      <w:r>
        <w:t>the</w:t>
      </w:r>
      <w:r>
        <w:rPr>
          <w:spacing w:val="-1"/>
        </w:rPr>
        <w:t xml:space="preserve"> </w:t>
      </w:r>
      <w:r>
        <w:t>following</w:t>
      </w:r>
      <w:r>
        <w:rPr>
          <w:spacing w:val="-3"/>
        </w:rPr>
        <w:t xml:space="preserve"> </w:t>
      </w:r>
      <w:r>
        <w:rPr>
          <w:spacing w:val="-2"/>
        </w:rPr>
        <w:t>parts:</w:t>
      </w:r>
    </w:p>
    <w:p w14:paraId="723A8F88" w14:textId="77777777" w:rsidR="00937A2B" w:rsidRDefault="00F92319">
      <w:pPr>
        <w:pStyle w:val="ListParagraph"/>
        <w:numPr>
          <w:ilvl w:val="1"/>
          <w:numId w:val="63"/>
        </w:numPr>
        <w:tabs>
          <w:tab w:val="left" w:pos="1493"/>
        </w:tabs>
        <w:ind w:right="358"/>
      </w:pPr>
      <w:r>
        <w:t>aircraft skin, or the skin of an aircraft float, if the work requires the use of a support, jig or fixture;</w:t>
      </w:r>
    </w:p>
    <w:p w14:paraId="4BA14D91" w14:textId="77777777" w:rsidR="00937A2B" w:rsidRDefault="00F92319">
      <w:pPr>
        <w:pStyle w:val="ListParagraph"/>
        <w:numPr>
          <w:ilvl w:val="1"/>
          <w:numId w:val="63"/>
        </w:numPr>
        <w:tabs>
          <w:tab w:val="left" w:pos="1493"/>
        </w:tabs>
        <w:spacing w:before="118"/>
        <w:ind w:right="363"/>
      </w:pPr>
      <w:r>
        <w:t>aircraft skin that is subject to pressurization loads, if the damage to the skin measures more than 15 cm (6 inches) in any direction;</w:t>
      </w:r>
    </w:p>
    <w:p w14:paraId="06298294" w14:textId="77777777" w:rsidR="00937A2B" w:rsidRDefault="00F92319">
      <w:pPr>
        <w:pStyle w:val="ListParagraph"/>
        <w:numPr>
          <w:ilvl w:val="1"/>
          <w:numId w:val="63"/>
        </w:numPr>
        <w:tabs>
          <w:tab w:val="left" w:pos="1493"/>
        </w:tabs>
        <w:spacing w:before="120"/>
        <w:ind w:right="359"/>
      </w:pPr>
      <w:r>
        <w:t>a</w:t>
      </w:r>
      <w:r>
        <w:rPr>
          <w:spacing w:val="40"/>
        </w:rPr>
        <w:t xml:space="preserve"> </w:t>
      </w:r>
      <w:r>
        <w:t>load-bearing</w:t>
      </w:r>
      <w:r>
        <w:rPr>
          <w:spacing w:val="40"/>
        </w:rPr>
        <w:t xml:space="preserve"> </w:t>
      </w:r>
      <w:r>
        <w:t>part</w:t>
      </w:r>
      <w:r>
        <w:rPr>
          <w:spacing w:val="40"/>
        </w:rPr>
        <w:t xml:space="preserve"> </w:t>
      </w:r>
      <w:r>
        <w:t>of</w:t>
      </w:r>
      <w:r>
        <w:rPr>
          <w:spacing w:val="40"/>
        </w:rPr>
        <w:t xml:space="preserve"> </w:t>
      </w:r>
      <w:r>
        <w:t>a</w:t>
      </w:r>
      <w:r>
        <w:rPr>
          <w:spacing w:val="40"/>
        </w:rPr>
        <w:t xml:space="preserve"> </w:t>
      </w:r>
      <w:r>
        <w:t>control</w:t>
      </w:r>
      <w:r>
        <w:rPr>
          <w:spacing w:val="40"/>
        </w:rPr>
        <w:t xml:space="preserve"> </w:t>
      </w:r>
      <w:r>
        <w:t>system,</w:t>
      </w:r>
      <w:r>
        <w:rPr>
          <w:spacing w:val="40"/>
        </w:rPr>
        <w:t xml:space="preserve"> </w:t>
      </w:r>
      <w:r>
        <w:t>including</w:t>
      </w:r>
      <w:r>
        <w:rPr>
          <w:spacing w:val="40"/>
        </w:rPr>
        <w:t xml:space="preserve"> </w:t>
      </w:r>
      <w:r>
        <w:t>a</w:t>
      </w:r>
      <w:r>
        <w:rPr>
          <w:spacing w:val="40"/>
        </w:rPr>
        <w:t xml:space="preserve"> </w:t>
      </w:r>
      <w:r>
        <w:t>control</w:t>
      </w:r>
      <w:r>
        <w:rPr>
          <w:spacing w:val="40"/>
        </w:rPr>
        <w:t xml:space="preserve"> </w:t>
      </w:r>
      <w:r>
        <w:t>column,</w:t>
      </w:r>
      <w:r>
        <w:rPr>
          <w:spacing w:val="40"/>
        </w:rPr>
        <w:t xml:space="preserve"> </w:t>
      </w:r>
      <w:r>
        <w:t>pedal,</w:t>
      </w:r>
      <w:r>
        <w:rPr>
          <w:spacing w:val="40"/>
        </w:rPr>
        <w:t xml:space="preserve"> </w:t>
      </w:r>
      <w:r>
        <w:t>shaft,</w:t>
      </w:r>
      <w:r>
        <w:rPr>
          <w:spacing w:val="40"/>
        </w:rPr>
        <w:t xml:space="preserve"> </w:t>
      </w:r>
      <w:r>
        <w:t>quadrant,</w:t>
      </w:r>
      <w:r>
        <w:rPr>
          <w:spacing w:val="-2"/>
        </w:rPr>
        <w:t xml:space="preserve"> </w:t>
      </w:r>
      <w:r>
        <w:t>bell</w:t>
      </w:r>
      <w:r>
        <w:rPr>
          <w:spacing w:val="-2"/>
        </w:rPr>
        <w:t xml:space="preserve"> </w:t>
      </w:r>
      <w:r>
        <w:t>crank,</w:t>
      </w:r>
      <w:r>
        <w:rPr>
          <w:spacing w:val="-2"/>
        </w:rPr>
        <w:t xml:space="preserve"> </w:t>
      </w:r>
      <w:r>
        <w:t>torque</w:t>
      </w:r>
      <w:r>
        <w:rPr>
          <w:spacing w:val="-2"/>
        </w:rPr>
        <w:t xml:space="preserve"> </w:t>
      </w:r>
      <w:r>
        <w:t>tube,</w:t>
      </w:r>
      <w:r>
        <w:rPr>
          <w:spacing w:val="-4"/>
        </w:rPr>
        <w:t xml:space="preserve"> </w:t>
      </w:r>
      <w:r>
        <w:t>control</w:t>
      </w:r>
      <w:r>
        <w:rPr>
          <w:spacing w:val="-5"/>
        </w:rPr>
        <w:t xml:space="preserve"> </w:t>
      </w:r>
      <w:r>
        <w:t>horn</w:t>
      </w:r>
      <w:r>
        <w:rPr>
          <w:spacing w:val="-6"/>
        </w:rPr>
        <w:t xml:space="preserve"> </w:t>
      </w:r>
      <w:r>
        <w:t>and</w:t>
      </w:r>
      <w:r>
        <w:rPr>
          <w:spacing w:val="-4"/>
        </w:rPr>
        <w:t xml:space="preserve"> </w:t>
      </w:r>
      <w:r>
        <w:t>forged</w:t>
      </w:r>
      <w:r>
        <w:rPr>
          <w:spacing w:val="-2"/>
        </w:rPr>
        <w:t xml:space="preserve"> </w:t>
      </w:r>
      <w:r>
        <w:t>or</w:t>
      </w:r>
      <w:r>
        <w:rPr>
          <w:spacing w:val="-5"/>
        </w:rPr>
        <w:t xml:space="preserve"> </w:t>
      </w:r>
      <w:r>
        <w:t>cast</w:t>
      </w:r>
      <w:r>
        <w:rPr>
          <w:spacing w:val="-4"/>
        </w:rPr>
        <w:t xml:space="preserve"> </w:t>
      </w:r>
      <w:r>
        <w:t>bracket,</w:t>
      </w:r>
      <w:r>
        <w:rPr>
          <w:spacing w:val="-5"/>
        </w:rPr>
        <w:t xml:space="preserve"> </w:t>
      </w:r>
      <w:r>
        <w:t>but</w:t>
      </w:r>
      <w:r>
        <w:rPr>
          <w:spacing w:val="-2"/>
        </w:rPr>
        <w:t xml:space="preserve"> </w:t>
      </w:r>
      <w:r>
        <w:t>excluding</w:t>
      </w:r>
    </w:p>
    <w:p w14:paraId="01832583" w14:textId="77777777" w:rsidR="00937A2B" w:rsidRDefault="00F92319">
      <w:pPr>
        <w:pStyle w:val="ListParagraph"/>
        <w:numPr>
          <w:ilvl w:val="2"/>
          <w:numId w:val="63"/>
        </w:numPr>
        <w:tabs>
          <w:tab w:val="left" w:pos="2061"/>
        </w:tabs>
        <w:ind w:left="2061" w:hanging="568"/>
      </w:pPr>
      <w:r>
        <w:t>the</w:t>
      </w:r>
      <w:r>
        <w:rPr>
          <w:spacing w:val="-2"/>
        </w:rPr>
        <w:t xml:space="preserve"> </w:t>
      </w:r>
      <w:r>
        <w:t>swaging</w:t>
      </w:r>
      <w:r>
        <w:rPr>
          <w:spacing w:val="-4"/>
        </w:rPr>
        <w:t xml:space="preserve"> </w:t>
      </w:r>
      <w:r>
        <w:t>of</w:t>
      </w:r>
      <w:r>
        <w:rPr>
          <w:spacing w:val="-1"/>
        </w:rPr>
        <w:t xml:space="preserve"> </w:t>
      </w:r>
      <w:r>
        <w:t>a</w:t>
      </w:r>
      <w:r>
        <w:rPr>
          <w:spacing w:val="-4"/>
        </w:rPr>
        <w:t xml:space="preserve"> </w:t>
      </w:r>
      <w:r>
        <w:t>repair</w:t>
      </w:r>
      <w:r>
        <w:rPr>
          <w:spacing w:val="-2"/>
        </w:rPr>
        <w:t xml:space="preserve"> </w:t>
      </w:r>
      <w:r>
        <w:t>splice</w:t>
      </w:r>
      <w:r>
        <w:rPr>
          <w:spacing w:val="-3"/>
        </w:rPr>
        <w:t xml:space="preserve"> </w:t>
      </w:r>
      <w:r>
        <w:t>or</w:t>
      </w:r>
      <w:r>
        <w:rPr>
          <w:spacing w:val="-1"/>
        </w:rPr>
        <w:t xml:space="preserve"> </w:t>
      </w:r>
      <w:r>
        <w:t>cable</w:t>
      </w:r>
      <w:r>
        <w:rPr>
          <w:spacing w:val="-3"/>
        </w:rPr>
        <w:t xml:space="preserve"> </w:t>
      </w:r>
      <w:r>
        <w:t>fitting,</w:t>
      </w:r>
      <w:r>
        <w:rPr>
          <w:spacing w:val="-1"/>
        </w:rPr>
        <w:t xml:space="preserve"> </w:t>
      </w:r>
      <w:r>
        <w:rPr>
          <w:spacing w:val="-5"/>
        </w:rPr>
        <w:t>and</w:t>
      </w:r>
    </w:p>
    <w:p w14:paraId="1F42B97B" w14:textId="77777777" w:rsidR="00937A2B" w:rsidRDefault="00F92319">
      <w:pPr>
        <w:pStyle w:val="ListParagraph"/>
        <w:numPr>
          <w:ilvl w:val="2"/>
          <w:numId w:val="63"/>
        </w:numPr>
        <w:tabs>
          <w:tab w:val="left" w:pos="2061"/>
        </w:tabs>
        <w:spacing w:before="120"/>
        <w:ind w:left="2061" w:hanging="568"/>
      </w:pPr>
      <w:r>
        <w:t>the</w:t>
      </w:r>
      <w:r>
        <w:rPr>
          <w:spacing w:val="-5"/>
        </w:rPr>
        <w:t xml:space="preserve"> </w:t>
      </w:r>
      <w:r>
        <w:t>replacement</w:t>
      </w:r>
      <w:r>
        <w:rPr>
          <w:spacing w:val="-5"/>
        </w:rPr>
        <w:t xml:space="preserve"> </w:t>
      </w:r>
      <w:r>
        <w:t>of</w:t>
      </w:r>
      <w:r>
        <w:rPr>
          <w:spacing w:val="-2"/>
        </w:rPr>
        <w:t xml:space="preserve"> </w:t>
      </w:r>
      <w:r>
        <w:t>a</w:t>
      </w:r>
      <w:r>
        <w:rPr>
          <w:spacing w:val="-6"/>
        </w:rPr>
        <w:t xml:space="preserve"> </w:t>
      </w:r>
      <w:r>
        <w:t>push-pull</w:t>
      </w:r>
      <w:r>
        <w:rPr>
          <w:spacing w:val="-3"/>
        </w:rPr>
        <w:t xml:space="preserve"> </w:t>
      </w:r>
      <w:r>
        <w:t>tube</w:t>
      </w:r>
      <w:r>
        <w:rPr>
          <w:spacing w:val="-3"/>
        </w:rPr>
        <w:t xml:space="preserve"> </w:t>
      </w:r>
      <w:r>
        <w:t>end</w:t>
      </w:r>
      <w:r>
        <w:rPr>
          <w:spacing w:val="-4"/>
        </w:rPr>
        <w:t xml:space="preserve"> </w:t>
      </w:r>
      <w:r>
        <w:t>fitting</w:t>
      </w:r>
      <w:r>
        <w:rPr>
          <w:spacing w:val="-6"/>
        </w:rPr>
        <w:t xml:space="preserve"> </w:t>
      </w:r>
      <w:r>
        <w:t>that is</w:t>
      </w:r>
      <w:r>
        <w:rPr>
          <w:spacing w:val="-6"/>
        </w:rPr>
        <w:t xml:space="preserve"> </w:t>
      </w:r>
      <w:r>
        <w:t>attached</w:t>
      </w:r>
      <w:r>
        <w:rPr>
          <w:spacing w:val="-2"/>
        </w:rPr>
        <w:t xml:space="preserve"> </w:t>
      </w:r>
      <w:r>
        <w:t>by</w:t>
      </w:r>
      <w:r>
        <w:rPr>
          <w:spacing w:val="-3"/>
        </w:rPr>
        <w:t xml:space="preserve"> </w:t>
      </w:r>
      <w:r>
        <w:t>riveting;</w:t>
      </w:r>
      <w:r>
        <w:rPr>
          <w:spacing w:val="-4"/>
        </w:rPr>
        <w:t xml:space="preserve"> </w:t>
      </w:r>
      <w:r>
        <w:rPr>
          <w:spacing w:val="-5"/>
        </w:rPr>
        <w:t>and</w:t>
      </w:r>
    </w:p>
    <w:p w14:paraId="5DD26193" w14:textId="77777777" w:rsidR="00937A2B" w:rsidRDefault="00F92319">
      <w:pPr>
        <w:pStyle w:val="ListParagraph"/>
        <w:numPr>
          <w:ilvl w:val="1"/>
          <w:numId w:val="63"/>
        </w:numPr>
        <w:tabs>
          <w:tab w:val="left" w:pos="1490"/>
          <w:tab w:val="left" w:pos="1493"/>
        </w:tabs>
        <w:ind w:right="356"/>
      </w:pPr>
      <w:r>
        <w:t>any other structure, not listed in (1), that a manufacturer has identified as primary structure in its maintenance manual, structural repair manual or instructions for continuing airworthiness.</w:t>
      </w:r>
    </w:p>
    <w:p w14:paraId="6AF62B17" w14:textId="77777777" w:rsidR="00937A2B" w:rsidRDefault="00937A2B">
      <w:pPr>
        <w:pStyle w:val="ListParagraph"/>
        <w:sectPr w:rsidR="00937A2B">
          <w:pgSz w:w="11910" w:h="16840"/>
          <w:pgMar w:top="1940" w:right="1080" w:bottom="1180" w:left="1080" w:header="886" w:footer="994" w:gutter="0"/>
          <w:cols w:space="720"/>
        </w:sectPr>
      </w:pPr>
    </w:p>
    <w:p w14:paraId="00DFFC0F" w14:textId="77777777" w:rsidR="00937A2B" w:rsidRDefault="00F92319">
      <w:pPr>
        <w:pStyle w:val="ListParagraph"/>
        <w:numPr>
          <w:ilvl w:val="0"/>
          <w:numId w:val="63"/>
        </w:numPr>
        <w:tabs>
          <w:tab w:val="left" w:pos="925"/>
        </w:tabs>
        <w:spacing w:before="90"/>
        <w:ind w:left="925" w:hanging="565"/>
      </w:pPr>
      <w:r>
        <w:lastRenderedPageBreak/>
        <w:t>The</w:t>
      </w:r>
      <w:r>
        <w:rPr>
          <w:spacing w:val="-4"/>
        </w:rPr>
        <w:t xml:space="preserve"> </w:t>
      </w:r>
      <w:r>
        <w:t>performance</w:t>
      </w:r>
      <w:r>
        <w:rPr>
          <w:spacing w:val="-5"/>
        </w:rPr>
        <w:t xml:space="preserve"> </w:t>
      </w:r>
      <w:r>
        <w:t>of</w:t>
      </w:r>
      <w:r>
        <w:rPr>
          <w:spacing w:val="-5"/>
        </w:rPr>
        <w:t xml:space="preserve"> </w:t>
      </w:r>
      <w:r>
        <w:t>the</w:t>
      </w:r>
      <w:r>
        <w:rPr>
          <w:spacing w:val="-4"/>
        </w:rPr>
        <w:t xml:space="preserve"> </w:t>
      </w:r>
      <w:r>
        <w:t>following</w:t>
      </w:r>
      <w:r>
        <w:rPr>
          <w:spacing w:val="-7"/>
        </w:rPr>
        <w:t xml:space="preserve"> </w:t>
      </w:r>
      <w:r>
        <w:t>maintenance</w:t>
      </w:r>
      <w:r>
        <w:rPr>
          <w:spacing w:val="-5"/>
        </w:rPr>
        <w:t xml:space="preserve"> </w:t>
      </w:r>
      <w:r>
        <w:t>on</w:t>
      </w:r>
      <w:r>
        <w:rPr>
          <w:spacing w:val="-4"/>
        </w:rPr>
        <w:t xml:space="preserve"> </w:t>
      </w:r>
      <w:r>
        <w:t>a</w:t>
      </w:r>
      <w:r>
        <w:rPr>
          <w:spacing w:val="-3"/>
        </w:rPr>
        <w:t xml:space="preserve"> </w:t>
      </w:r>
      <w:r>
        <w:t>piston</w:t>
      </w:r>
      <w:r>
        <w:rPr>
          <w:spacing w:val="-6"/>
        </w:rPr>
        <w:t xml:space="preserve"> </w:t>
      </w:r>
      <w:r>
        <w:rPr>
          <w:spacing w:val="-2"/>
        </w:rPr>
        <w:t>engine:</w:t>
      </w:r>
    </w:p>
    <w:p w14:paraId="2BD571BD" w14:textId="77777777" w:rsidR="00937A2B" w:rsidRDefault="00F92319">
      <w:pPr>
        <w:pStyle w:val="ListParagraph"/>
        <w:numPr>
          <w:ilvl w:val="1"/>
          <w:numId w:val="63"/>
        </w:numPr>
        <w:tabs>
          <w:tab w:val="left" w:pos="1489"/>
          <w:tab w:val="left" w:pos="1493"/>
        </w:tabs>
        <w:spacing w:before="120"/>
        <w:ind w:right="356"/>
      </w:pPr>
      <w:r>
        <w:t>dismantling and subsequent reassembling of a piston engine other than (i) to obtain access to the piston/cylinder assemblies; or (ii) to remove the rear accessory cover to inspect and/or replace oil pump assemblies, where such work does not involve the removal and re-fitment of internal gears;</w:t>
      </w:r>
    </w:p>
    <w:p w14:paraId="36793288" w14:textId="77777777" w:rsidR="00937A2B" w:rsidRDefault="00F92319">
      <w:pPr>
        <w:pStyle w:val="ListParagraph"/>
        <w:numPr>
          <w:ilvl w:val="1"/>
          <w:numId w:val="63"/>
        </w:numPr>
        <w:tabs>
          <w:tab w:val="left" w:pos="1490"/>
        </w:tabs>
        <w:spacing w:before="119"/>
        <w:ind w:left="1490" w:hanging="564"/>
      </w:pPr>
      <w:r>
        <w:t>dismantling</w:t>
      </w:r>
      <w:r>
        <w:rPr>
          <w:spacing w:val="-9"/>
        </w:rPr>
        <w:t xml:space="preserve"> </w:t>
      </w:r>
      <w:r>
        <w:t>and</w:t>
      </w:r>
      <w:r>
        <w:rPr>
          <w:spacing w:val="-9"/>
        </w:rPr>
        <w:t xml:space="preserve"> </w:t>
      </w:r>
      <w:r>
        <w:t>subsequent</w:t>
      </w:r>
      <w:r>
        <w:rPr>
          <w:spacing w:val="-7"/>
        </w:rPr>
        <w:t xml:space="preserve"> </w:t>
      </w:r>
      <w:r>
        <w:t>reassembling</w:t>
      </w:r>
      <w:r>
        <w:rPr>
          <w:spacing w:val="-8"/>
        </w:rPr>
        <w:t xml:space="preserve"> </w:t>
      </w:r>
      <w:r>
        <w:t>of</w:t>
      </w:r>
      <w:r>
        <w:rPr>
          <w:spacing w:val="-7"/>
        </w:rPr>
        <w:t xml:space="preserve"> </w:t>
      </w:r>
      <w:r>
        <w:t>reduction</w:t>
      </w:r>
      <w:r>
        <w:rPr>
          <w:spacing w:val="-8"/>
        </w:rPr>
        <w:t xml:space="preserve"> </w:t>
      </w:r>
      <w:r>
        <w:rPr>
          <w:spacing w:val="-2"/>
        </w:rPr>
        <w:t>gears;</w:t>
      </w:r>
    </w:p>
    <w:p w14:paraId="62946CB3" w14:textId="77777777" w:rsidR="00937A2B" w:rsidRDefault="00F92319">
      <w:pPr>
        <w:pStyle w:val="ListParagraph"/>
        <w:numPr>
          <w:ilvl w:val="1"/>
          <w:numId w:val="63"/>
        </w:numPr>
        <w:tabs>
          <w:tab w:val="left" w:pos="1491"/>
          <w:tab w:val="left" w:pos="1493"/>
        </w:tabs>
        <w:spacing w:before="120"/>
        <w:ind w:right="362"/>
      </w:pPr>
      <w:r>
        <w:t>welding</w:t>
      </w:r>
      <w:r>
        <w:rPr>
          <w:spacing w:val="-2"/>
        </w:rPr>
        <w:t xml:space="preserve"> </w:t>
      </w:r>
      <w:r>
        <w:t>and</w:t>
      </w:r>
      <w:r>
        <w:rPr>
          <w:spacing w:val="-3"/>
        </w:rPr>
        <w:t xml:space="preserve"> </w:t>
      </w:r>
      <w:r>
        <w:t>brazing</w:t>
      </w:r>
      <w:r>
        <w:rPr>
          <w:spacing w:val="-2"/>
        </w:rPr>
        <w:t xml:space="preserve"> </w:t>
      </w:r>
      <w:r>
        <w:t>of</w:t>
      </w:r>
      <w:r>
        <w:rPr>
          <w:spacing w:val="-1"/>
        </w:rPr>
        <w:t xml:space="preserve"> </w:t>
      </w:r>
      <w:r>
        <w:t>joints, other</w:t>
      </w:r>
      <w:r>
        <w:rPr>
          <w:spacing w:val="-1"/>
        </w:rPr>
        <w:t xml:space="preserve"> </w:t>
      </w:r>
      <w:r>
        <w:t>than</w:t>
      </w:r>
      <w:r>
        <w:rPr>
          <w:spacing w:val="-3"/>
        </w:rPr>
        <w:t xml:space="preserve"> </w:t>
      </w:r>
      <w:r>
        <w:t>minor</w:t>
      </w:r>
      <w:r>
        <w:rPr>
          <w:spacing w:val="-3"/>
        </w:rPr>
        <w:t xml:space="preserve"> </w:t>
      </w:r>
      <w:r>
        <w:t>weld</w:t>
      </w:r>
      <w:r>
        <w:rPr>
          <w:spacing w:val="-3"/>
        </w:rPr>
        <w:t xml:space="preserve"> </w:t>
      </w:r>
      <w:r>
        <w:t>repairs</w:t>
      </w:r>
      <w:r>
        <w:rPr>
          <w:spacing w:val="-1"/>
        </w:rPr>
        <w:t xml:space="preserve"> </w:t>
      </w:r>
      <w:r>
        <w:t>to exhaust units</w:t>
      </w:r>
      <w:r>
        <w:rPr>
          <w:spacing w:val="-1"/>
        </w:rPr>
        <w:t xml:space="preserve"> </w:t>
      </w:r>
      <w:r>
        <w:t>carried</w:t>
      </w:r>
      <w:r>
        <w:rPr>
          <w:spacing w:val="-2"/>
        </w:rPr>
        <w:t xml:space="preserve"> </w:t>
      </w:r>
      <w:r>
        <w:t>out by a suitably approved or authorised welder but excluding component replacement;</w:t>
      </w:r>
    </w:p>
    <w:p w14:paraId="731AF6BA" w14:textId="77777777" w:rsidR="00937A2B" w:rsidRDefault="00F92319">
      <w:pPr>
        <w:pStyle w:val="ListParagraph"/>
        <w:numPr>
          <w:ilvl w:val="1"/>
          <w:numId w:val="63"/>
        </w:numPr>
        <w:tabs>
          <w:tab w:val="left" w:pos="1490"/>
          <w:tab w:val="left" w:pos="1493"/>
        </w:tabs>
        <w:ind w:right="357"/>
      </w:pPr>
      <w:r>
        <w:t>the</w:t>
      </w:r>
      <w:r>
        <w:rPr>
          <w:spacing w:val="-11"/>
        </w:rPr>
        <w:t xml:space="preserve"> </w:t>
      </w:r>
      <w:r>
        <w:t>disturbing</w:t>
      </w:r>
      <w:r>
        <w:rPr>
          <w:spacing w:val="-11"/>
        </w:rPr>
        <w:t xml:space="preserve"> </w:t>
      </w:r>
      <w:r>
        <w:t>of</w:t>
      </w:r>
      <w:r>
        <w:rPr>
          <w:spacing w:val="-11"/>
        </w:rPr>
        <w:t xml:space="preserve"> </w:t>
      </w:r>
      <w:r>
        <w:t>individual</w:t>
      </w:r>
      <w:r>
        <w:rPr>
          <w:spacing w:val="-13"/>
        </w:rPr>
        <w:t xml:space="preserve"> </w:t>
      </w:r>
      <w:r>
        <w:t>parts</w:t>
      </w:r>
      <w:r>
        <w:rPr>
          <w:spacing w:val="-10"/>
        </w:rPr>
        <w:t xml:space="preserve"> </w:t>
      </w:r>
      <w:r>
        <w:t>of</w:t>
      </w:r>
      <w:r>
        <w:rPr>
          <w:spacing w:val="-11"/>
        </w:rPr>
        <w:t xml:space="preserve"> </w:t>
      </w:r>
      <w:r>
        <w:t>units</w:t>
      </w:r>
      <w:r>
        <w:rPr>
          <w:spacing w:val="-13"/>
        </w:rPr>
        <w:t xml:space="preserve"> </w:t>
      </w:r>
      <w:r>
        <w:t>which</w:t>
      </w:r>
      <w:r>
        <w:rPr>
          <w:spacing w:val="-12"/>
        </w:rPr>
        <w:t xml:space="preserve"> </w:t>
      </w:r>
      <w:r>
        <w:t>are</w:t>
      </w:r>
      <w:r>
        <w:rPr>
          <w:spacing w:val="-10"/>
        </w:rPr>
        <w:t xml:space="preserve"> </w:t>
      </w:r>
      <w:r>
        <w:t>supplied</w:t>
      </w:r>
      <w:r>
        <w:rPr>
          <w:spacing w:val="-11"/>
        </w:rPr>
        <w:t xml:space="preserve"> </w:t>
      </w:r>
      <w:r>
        <w:t>as</w:t>
      </w:r>
      <w:r>
        <w:rPr>
          <w:spacing w:val="-11"/>
        </w:rPr>
        <w:t xml:space="preserve"> </w:t>
      </w:r>
      <w:r>
        <w:t>bench</w:t>
      </w:r>
      <w:r>
        <w:rPr>
          <w:spacing w:val="-11"/>
        </w:rPr>
        <w:t xml:space="preserve"> </w:t>
      </w:r>
      <w:r>
        <w:t>tested</w:t>
      </w:r>
      <w:r>
        <w:rPr>
          <w:spacing w:val="-11"/>
        </w:rPr>
        <w:t xml:space="preserve"> </w:t>
      </w:r>
      <w:r>
        <w:t>units,</w:t>
      </w:r>
      <w:r>
        <w:rPr>
          <w:spacing w:val="-13"/>
        </w:rPr>
        <w:t xml:space="preserve"> </w:t>
      </w:r>
      <w:r>
        <w:t>except for</w:t>
      </w:r>
      <w:r>
        <w:rPr>
          <w:spacing w:val="-11"/>
        </w:rPr>
        <w:t xml:space="preserve"> </w:t>
      </w:r>
      <w:r>
        <w:t>the</w:t>
      </w:r>
      <w:r>
        <w:rPr>
          <w:spacing w:val="-8"/>
        </w:rPr>
        <w:t xml:space="preserve"> </w:t>
      </w:r>
      <w:r>
        <w:t>replacement</w:t>
      </w:r>
      <w:r>
        <w:rPr>
          <w:spacing w:val="-13"/>
        </w:rPr>
        <w:t xml:space="preserve"> </w:t>
      </w:r>
      <w:r>
        <w:t>or</w:t>
      </w:r>
      <w:r>
        <w:rPr>
          <w:spacing w:val="-9"/>
        </w:rPr>
        <w:t xml:space="preserve"> </w:t>
      </w:r>
      <w:r>
        <w:t>adjustment</w:t>
      </w:r>
      <w:r>
        <w:rPr>
          <w:spacing w:val="-11"/>
        </w:rPr>
        <w:t xml:space="preserve"> </w:t>
      </w:r>
      <w:r>
        <w:t>of</w:t>
      </w:r>
      <w:r>
        <w:rPr>
          <w:spacing w:val="-9"/>
        </w:rPr>
        <w:t xml:space="preserve"> </w:t>
      </w:r>
      <w:r>
        <w:t>items</w:t>
      </w:r>
      <w:r>
        <w:rPr>
          <w:spacing w:val="-9"/>
        </w:rPr>
        <w:t xml:space="preserve"> </w:t>
      </w:r>
      <w:r>
        <w:t>normally</w:t>
      </w:r>
      <w:r>
        <w:rPr>
          <w:spacing w:val="-10"/>
        </w:rPr>
        <w:t xml:space="preserve"> </w:t>
      </w:r>
      <w:r>
        <w:t>replaceable</w:t>
      </w:r>
      <w:r>
        <w:rPr>
          <w:spacing w:val="-11"/>
        </w:rPr>
        <w:t xml:space="preserve"> </w:t>
      </w:r>
      <w:r>
        <w:t>or</w:t>
      </w:r>
      <w:r>
        <w:rPr>
          <w:spacing w:val="-12"/>
        </w:rPr>
        <w:t xml:space="preserve"> </w:t>
      </w:r>
      <w:r>
        <w:t>adjustable</w:t>
      </w:r>
      <w:r>
        <w:rPr>
          <w:spacing w:val="-11"/>
        </w:rPr>
        <w:t xml:space="preserve"> </w:t>
      </w:r>
      <w:r>
        <w:t>in</w:t>
      </w:r>
      <w:r>
        <w:rPr>
          <w:spacing w:val="-13"/>
        </w:rPr>
        <w:t xml:space="preserve"> </w:t>
      </w:r>
      <w:r>
        <w:t>service.</w:t>
      </w:r>
    </w:p>
    <w:p w14:paraId="6C782665" w14:textId="77777777" w:rsidR="00937A2B" w:rsidRDefault="00F92319">
      <w:pPr>
        <w:pStyle w:val="ListParagraph"/>
        <w:numPr>
          <w:ilvl w:val="0"/>
          <w:numId w:val="63"/>
        </w:numPr>
        <w:tabs>
          <w:tab w:val="left" w:pos="925"/>
        </w:tabs>
        <w:ind w:left="925" w:hanging="565"/>
      </w:pPr>
      <w:r>
        <w:t>The</w:t>
      </w:r>
      <w:r>
        <w:rPr>
          <w:spacing w:val="-5"/>
        </w:rPr>
        <w:t xml:space="preserve"> </w:t>
      </w:r>
      <w:r>
        <w:t>balancing</w:t>
      </w:r>
      <w:r>
        <w:rPr>
          <w:spacing w:val="-3"/>
        </w:rPr>
        <w:t xml:space="preserve"> </w:t>
      </w:r>
      <w:r>
        <w:t>of</w:t>
      </w:r>
      <w:r>
        <w:rPr>
          <w:spacing w:val="-6"/>
        </w:rPr>
        <w:t xml:space="preserve"> </w:t>
      </w:r>
      <w:r>
        <w:t>a</w:t>
      </w:r>
      <w:r>
        <w:rPr>
          <w:spacing w:val="-2"/>
        </w:rPr>
        <w:t xml:space="preserve"> </w:t>
      </w:r>
      <w:r>
        <w:t>propeller,</w:t>
      </w:r>
      <w:r>
        <w:rPr>
          <w:spacing w:val="-2"/>
        </w:rPr>
        <w:t xml:space="preserve"> except:</w:t>
      </w:r>
    </w:p>
    <w:p w14:paraId="5865CF06" w14:textId="77777777" w:rsidR="00937A2B" w:rsidRDefault="00F92319">
      <w:pPr>
        <w:pStyle w:val="ListParagraph"/>
        <w:numPr>
          <w:ilvl w:val="1"/>
          <w:numId w:val="63"/>
        </w:numPr>
        <w:tabs>
          <w:tab w:val="left" w:pos="1489"/>
        </w:tabs>
        <w:spacing w:before="120"/>
        <w:ind w:left="1489" w:hanging="563"/>
      </w:pPr>
      <w:r>
        <w:t>for</w:t>
      </w:r>
      <w:r>
        <w:rPr>
          <w:spacing w:val="-6"/>
        </w:rPr>
        <w:t xml:space="preserve"> </w:t>
      </w:r>
      <w:r>
        <w:t>the</w:t>
      </w:r>
      <w:r>
        <w:rPr>
          <w:spacing w:val="-4"/>
        </w:rPr>
        <w:t xml:space="preserve"> </w:t>
      </w:r>
      <w:r>
        <w:t>certification</w:t>
      </w:r>
      <w:r>
        <w:rPr>
          <w:spacing w:val="-6"/>
        </w:rPr>
        <w:t xml:space="preserve"> </w:t>
      </w:r>
      <w:r>
        <w:t>of</w:t>
      </w:r>
      <w:r>
        <w:rPr>
          <w:spacing w:val="-4"/>
        </w:rPr>
        <w:t xml:space="preserve"> </w:t>
      </w:r>
      <w:r>
        <w:t>static</w:t>
      </w:r>
      <w:r>
        <w:rPr>
          <w:spacing w:val="-3"/>
        </w:rPr>
        <w:t xml:space="preserve"> </w:t>
      </w:r>
      <w:r>
        <w:t>balancing</w:t>
      </w:r>
      <w:r>
        <w:rPr>
          <w:spacing w:val="-5"/>
        </w:rPr>
        <w:t xml:space="preserve"> </w:t>
      </w:r>
      <w:r>
        <w:t>where</w:t>
      </w:r>
      <w:r>
        <w:rPr>
          <w:spacing w:val="-4"/>
        </w:rPr>
        <w:t xml:space="preserve"> </w:t>
      </w:r>
      <w:r>
        <w:t>required</w:t>
      </w:r>
      <w:r>
        <w:rPr>
          <w:spacing w:val="-7"/>
        </w:rPr>
        <w:t xml:space="preserve"> </w:t>
      </w:r>
      <w:r>
        <w:t>by</w:t>
      </w:r>
      <w:r>
        <w:rPr>
          <w:spacing w:val="-3"/>
        </w:rPr>
        <w:t xml:space="preserve"> </w:t>
      </w:r>
      <w:r>
        <w:t>the</w:t>
      </w:r>
      <w:r>
        <w:rPr>
          <w:spacing w:val="-5"/>
        </w:rPr>
        <w:t xml:space="preserve"> </w:t>
      </w:r>
      <w:r>
        <w:t>maintenance</w:t>
      </w:r>
      <w:r>
        <w:rPr>
          <w:spacing w:val="-5"/>
        </w:rPr>
        <w:t xml:space="preserve"> </w:t>
      </w:r>
      <w:r>
        <w:rPr>
          <w:spacing w:val="-2"/>
        </w:rPr>
        <w:t>manual;</w:t>
      </w:r>
    </w:p>
    <w:p w14:paraId="54C40D64" w14:textId="77777777" w:rsidR="00937A2B" w:rsidRDefault="00F92319">
      <w:pPr>
        <w:pStyle w:val="ListParagraph"/>
        <w:numPr>
          <w:ilvl w:val="1"/>
          <w:numId w:val="63"/>
        </w:numPr>
        <w:tabs>
          <w:tab w:val="left" w:pos="1490"/>
          <w:tab w:val="left" w:pos="1493"/>
        </w:tabs>
        <w:spacing w:before="120"/>
        <w:ind w:right="361"/>
      </w:pPr>
      <w:r>
        <w:t>dynamic balancing on installed propellers using electronic balancing equipment where permitted by the maintenance manual or other approved airworthiness data;</w:t>
      </w:r>
    </w:p>
    <w:p w14:paraId="0042AAF8" w14:textId="77777777" w:rsidR="00937A2B" w:rsidRDefault="00F92319">
      <w:pPr>
        <w:pStyle w:val="ListParagraph"/>
        <w:numPr>
          <w:ilvl w:val="0"/>
          <w:numId w:val="63"/>
        </w:numPr>
        <w:tabs>
          <w:tab w:val="left" w:pos="925"/>
        </w:tabs>
        <w:ind w:left="925" w:hanging="565"/>
      </w:pPr>
      <w:r>
        <w:t>Any</w:t>
      </w:r>
      <w:r>
        <w:rPr>
          <w:spacing w:val="-3"/>
        </w:rPr>
        <w:t xml:space="preserve"> </w:t>
      </w:r>
      <w:r>
        <w:t>additional</w:t>
      </w:r>
      <w:r>
        <w:rPr>
          <w:spacing w:val="-6"/>
        </w:rPr>
        <w:t xml:space="preserve"> </w:t>
      </w:r>
      <w:r>
        <w:t>task</w:t>
      </w:r>
      <w:r>
        <w:rPr>
          <w:spacing w:val="-5"/>
        </w:rPr>
        <w:t xml:space="preserve"> </w:t>
      </w:r>
      <w:r>
        <w:t>that</w:t>
      </w:r>
      <w:r>
        <w:rPr>
          <w:spacing w:val="-2"/>
        </w:rPr>
        <w:t xml:space="preserve"> requires:</w:t>
      </w:r>
    </w:p>
    <w:p w14:paraId="18A5A651" w14:textId="77777777" w:rsidR="00937A2B" w:rsidRDefault="00F92319">
      <w:pPr>
        <w:pStyle w:val="ListParagraph"/>
        <w:numPr>
          <w:ilvl w:val="1"/>
          <w:numId w:val="63"/>
        </w:numPr>
        <w:tabs>
          <w:tab w:val="left" w:pos="1489"/>
        </w:tabs>
        <w:spacing w:before="118"/>
        <w:ind w:left="1489" w:hanging="563"/>
      </w:pPr>
      <w:r>
        <w:t>specialized</w:t>
      </w:r>
      <w:r>
        <w:rPr>
          <w:spacing w:val="-6"/>
        </w:rPr>
        <w:t xml:space="preserve"> </w:t>
      </w:r>
      <w:r>
        <w:t>tooling,</w:t>
      </w:r>
      <w:r>
        <w:rPr>
          <w:spacing w:val="-6"/>
        </w:rPr>
        <w:t xml:space="preserve"> </w:t>
      </w:r>
      <w:r>
        <w:t>equipment</w:t>
      </w:r>
      <w:r>
        <w:rPr>
          <w:spacing w:val="-4"/>
        </w:rPr>
        <w:t xml:space="preserve"> </w:t>
      </w:r>
      <w:r>
        <w:t>or</w:t>
      </w:r>
      <w:r>
        <w:rPr>
          <w:spacing w:val="-7"/>
        </w:rPr>
        <w:t xml:space="preserve"> </w:t>
      </w:r>
      <w:r>
        <w:t>facilities;</w:t>
      </w:r>
      <w:r>
        <w:rPr>
          <w:spacing w:val="-4"/>
        </w:rPr>
        <w:t xml:space="preserve"> </w:t>
      </w:r>
      <w:r>
        <w:rPr>
          <w:spacing w:val="-5"/>
        </w:rPr>
        <w:t>or</w:t>
      </w:r>
    </w:p>
    <w:p w14:paraId="25EA2A13" w14:textId="77777777" w:rsidR="00937A2B" w:rsidRDefault="00F92319">
      <w:pPr>
        <w:pStyle w:val="ListParagraph"/>
        <w:numPr>
          <w:ilvl w:val="1"/>
          <w:numId w:val="63"/>
        </w:numPr>
        <w:tabs>
          <w:tab w:val="left" w:pos="1490"/>
          <w:tab w:val="left" w:pos="1493"/>
        </w:tabs>
        <w:spacing w:before="120"/>
        <w:ind w:right="360"/>
      </w:pPr>
      <w:r>
        <w:t>significant coordination procedures because of the extensive duration of the tasks and the involvement of several persons.</w:t>
      </w:r>
    </w:p>
    <w:p w14:paraId="235CE909" w14:textId="77777777" w:rsidR="00937A2B" w:rsidRDefault="00937A2B">
      <w:pPr>
        <w:pStyle w:val="ListParagraph"/>
        <w:sectPr w:rsidR="00937A2B">
          <w:pgSz w:w="11910" w:h="16840"/>
          <w:pgMar w:top="1940" w:right="1080" w:bottom="1180" w:left="1080" w:header="886" w:footer="994" w:gutter="0"/>
          <w:cols w:space="720"/>
        </w:sectPr>
      </w:pPr>
    </w:p>
    <w:p w14:paraId="3E64CAEC" w14:textId="77777777" w:rsidR="00937A2B" w:rsidRDefault="00F92319">
      <w:pPr>
        <w:pStyle w:val="Heading3"/>
        <w:tabs>
          <w:tab w:val="left" w:pos="9416"/>
        </w:tabs>
        <w:spacing w:before="89"/>
        <w:ind w:left="360"/>
        <w:jc w:val="both"/>
      </w:pPr>
      <w:bookmarkStart w:id="405" w:name="_bookmark273"/>
      <w:bookmarkEnd w:id="405"/>
      <w:r>
        <w:rPr>
          <w:color w:val="FFFFFF"/>
          <w:shd w:val="clear" w:color="auto" w:fill="FABB39"/>
        </w:rPr>
        <w:lastRenderedPageBreak/>
        <w:t>AMC</w:t>
      </w:r>
      <w:r>
        <w:rPr>
          <w:color w:val="FFFFFF"/>
          <w:spacing w:val="-12"/>
          <w:shd w:val="clear" w:color="auto" w:fill="FABB39"/>
        </w:rPr>
        <w:t xml:space="preserve"> </w:t>
      </w:r>
      <w:r>
        <w:rPr>
          <w:color w:val="FFFFFF"/>
          <w:shd w:val="clear" w:color="auto" w:fill="FABB39"/>
        </w:rPr>
        <w:t>to</w:t>
      </w:r>
      <w:r>
        <w:rPr>
          <w:color w:val="FFFFFF"/>
          <w:spacing w:val="-10"/>
          <w:shd w:val="clear" w:color="auto" w:fill="FABB39"/>
        </w:rPr>
        <w:t xml:space="preserve"> </w:t>
      </w:r>
      <w:r>
        <w:rPr>
          <w:color w:val="FFFFFF"/>
          <w:shd w:val="clear" w:color="auto" w:fill="FABB39"/>
        </w:rPr>
        <w:t>Appendix</w:t>
      </w:r>
      <w:r>
        <w:rPr>
          <w:color w:val="FFFFFF"/>
          <w:spacing w:val="-8"/>
          <w:shd w:val="clear" w:color="auto" w:fill="FABB39"/>
        </w:rPr>
        <w:t xml:space="preserve"> </w:t>
      </w:r>
      <w:r>
        <w:rPr>
          <w:color w:val="FFFFFF"/>
          <w:shd w:val="clear" w:color="auto" w:fill="FABB39"/>
        </w:rPr>
        <w:t>VII</w:t>
      </w:r>
      <w:r>
        <w:rPr>
          <w:color w:val="FFFFFF"/>
          <w:spacing w:val="-6"/>
          <w:shd w:val="clear" w:color="auto" w:fill="FABB39"/>
        </w:rPr>
        <w:t xml:space="preserve"> </w:t>
      </w:r>
      <w:r>
        <w:rPr>
          <w:color w:val="FFFFFF"/>
          <w:shd w:val="clear" w:color="auto" w:fill="FABB39"/>
        </w:rPr>
        <w:t>—</w:t>
      </w:r>
      <w:r>
        <w:rPr>
          <w:color w:val="FFFFFF"/>
          <w:spacing w:val="-9"/>
          <w:shd w:val="clear" w:color="auto" w:fill="FABB39"/>
        </w:rPr>
        <w:t xml:space="preserve"> </w:t>
      </w:r>
      <w:r>
        <w:rPr>
          <w:color w:val="FFFFFF"/>
          <w:shd w:val="clear" w:color="auto" w:fill="FABB39"/>
        </w:rPr>
        <w:t>Complex</w:t>
      </w:r>
      <w:r>
        <w:rPr>
          <w:color w:val="FFFFFF"/>
          <w:spacing w:val="-7"/>
          <w:shd w:val="clear" w:color="auto" w:fill="FABB39"/>
        </w:rPr>
        <w:t xml:space="preserve"> </w:t>
      </w:r>
      <w:r>
        <w:rPr>
          <w:color w:val="FFFFFF"/>
          <w:shd w:val="clear" w:color="auto" w:fill="FABB39"/>
        </w:rPr>
        <w:t>Maintenance</w:t>
      </w:r>
      <w:r>
        <w:rPr>
          <w:color w:val="FFFFFF"/>
          <w:spacing w:val="-8"/>
          <w:shd w:val="clear" w:color="auto" w:fill="FABB39"/>
        </w:rPr>
        <w:t xml:space="preserve"> </w:t>
      </w:r>
      <w:r>
        <w:rPr>
          <w:color w:val="FFFFFF"/>
          <w:spacing w:val="-2"/>
          <w:shd w:val="clear" w:color="auto" w:fill="FABB39"/>
        </w:rPr>
        <w:t>Tasks</w:t>
      </w:r>
      <w:r>
        <w:rPr>
          <w:color w:val="FFFFFF"/>
          <w:shd w:val="clear" w:color="auto" w:fill="FABB39"/>
        </w:rPr>
        <w:tab/>
      </w:r>
    </w:p>
    <w:p w14:paraId="3BC9929B" w14:textId="77777777" w:rsidR="00937A2B" w:rsidRDefault="00937A2B">
      <w:pPr>
        <w:pStyle w:val="BodyText"/>
        <w:spacing w:before="0"/>
        <w:ind w:left="0" w:firstLine="0"/>
        <w:jc w:val="left"/>
        <w:rPr>
          <w:b/>
          <w:sz w:val="32"/>
        </w:rPr>
      </w:pPr>
    </w:p>
    <w:p w14:paraId="3F0A1A1A" w14:textId="77777777" w:rsidR="00937A2B" w:rsidRDefault="00F92319">
      <w:pPr>
        <w:pStyle w:val="BodyText"/>
        <w:spacing w:before="0"/>
        <w:ind w:left="360" w:right="360" w:firstLine="0"/>
      </w:pPr>
      <w:r>
        <w:t>The sentence ‘suitably approved or authorised welder’ contained in Appendix VII, paragraph 3(c), means that the qualification should meet an officially recognised standard or, otherwise, should be accepted by the competent authority.</w:t>
      </w:r>
    </w:p>
    <w:p w14:paraId="01983077" w14:textId="77777777" w:rsidR="00937A2B" w:rsidRDefault="00937A2B">
      <w:pPr>
        <w:pStyle w:val="BodyText"/>
        <w:sectPr w:rsidR="00937A2B">
          <w:pgSz w:w="11910" w:h="16840"/>
          <w:pgMar w:top="1940" w:right="1080" w:bottom="1180" w:left="1080" w:header="886" w:footer="994" w:gutter="0"/>
          <w:cols w:space="720"/>
        </w:sectPr>
      </w:pPr>
    </w:p>
    <w:p w14:paraId="4687F09D" w14:textId="77777777" w:rsidR="00937A2B" w:rsidRDefault="00F92319">
      <w:pPr>
        <w:pStyle w:val="Heading3"/>
        <w:tabs>
          <w:tab w:val="left" w:pos="9416"/>
        </w:tabs>
        <w:spacing w:before="89"/>
        <w:ind w:left="360"/>
        <w:jc w:val="both"/>
      </w:pPr>
      <w:bookmarkStart w:id="406" w:name="_bookmark274"/>
      <w:bookmarkEnd w:id="406"/>
      <w:r>
        <w:rPr>
          <w:color w:val="FFFFFF"/>
          <w:shd w:val="clear" w:color="auto" w:fill="007EC2"/>
        </w:rPr>
        <w:lastRenderedPageBreak/>
        <w:t>Appendix</w:t>
      </w:r>
      <w:r>
        <w:rPr>
          <w:color w:val="FFFFFF"/>
          <w:spacing w:val="-10"/>
          <w:shd w:val="clear" w:color="auto" w:fill="007EC2"/>
        </w:rPr>
        <w:t xml:space="preserve"> </w:t>
      </w:r>
      <w:r>
        <w:rPr>
          <w:color w:val="FFFFFF"/>
          <w:shd w:val="clear" w:color="auto" w:fill="007EC2"/>
        </w:rPr>
        <w:t>VIII</w:t>
      </w:r>
      <w:r>
        <w:rPr>
          <w:color w:val="FFFFFF"/>
          <w:spacing w:val="-7"/>
          <w:shd w:val="clear" w:color="auto" w:fill="007EC2"/>
        </w:rPr>
        <w:t xml:space="preserve"> </w:t>
      </w:r>
      <w:r>
        <w:rPr>
          <w:color w:val="FFFFFF"/>
          <w:shd w:val="clear" w:color="auto" w:fill="007EC2"/>
        </w:rPr>
        <w:t>—</w:t>
      </w:r>
      <w:r>
        <w:rPr>
          <w:color w:val="FFFFFF"/>
          <w:spacing w:val="-11"/>
          <w:shd w:val="clear" w:color="auto" w:fill="007EC2"/>
        </w:rPr>
        <w:t xml:space="preserve"> </w:t>
      </w:r>
      <w:r>
        <w:rPr>
          <w:color w:val="FFFFFF"/>
          <w:shd w:val="clear" w:color="auto" w:fill="007EC2"/>
        </w:rPr>
        <w:t>Limited</w:t>
      </w:r>
      <w:r>
        <w:rPr>
          <w:color w:val="FFFFFF"/>
          <w:spacing w:val="-10"/>
          <w:shd w:val="clear" w:color="auto" w:fill="007EC2"/>
        </w:rPr>
        <w:t xml:space="preserve"> </w:t>
      </w:r>
      <w:r>
        <w:rPr>
          <w:color w:val="FFFFFF"/>
          <w:shd w:val="clear" w:color="auto" w:fill="007EC2"/>
        </w:rPr>
        <w:t>Pilot-owner</w:t>
      </w:r>
      <w:r>
        <w:rPr>
          <w:color w:val="FFFFFF"/>
          <w:spacing w:val="-7"/>
          <w:shd w:val="clear" w:color="auto" w:fill="007EC2"/>
        </w:rPr>
        <w:t xml:space="preserve"> </w:t>
      </w:r>
      <w:r>
        <w:rPr>
          <w:color w:val="FFFFFF"/>
          <w:spacing w:val="-2"/>
          <w:shd w:val="clear" w:color="auto" w:fill="007EC2"/>
        </w:rPr>
        <w:t>Maintenance</w:t>
      </w:r>
      <w:r>
        <w:rPr>
          <w:color w:val="FFFFFF"/>
          <w:shd w:val="clear" w:color="auto" w:fill="007EC2"/>
        </w:rPr>
        <w:tab/>
      </w:r>
    </w:p>
    <w:p w14:paraId="68269764" w14:textId="77777777" w:rsidR="00937A2B" w:rsidRDefault="00F92319">
      <w:pPr>
        <w:spacing w:before="1"/>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B8AD343" w14:textId="77777777" w:rsidR="00937A2B" w:rsidRDefault="00F92319">
      <w:pPr>
        <w:pStyle w:val="BodyText"/>
        <w:spacing w:before="120"/>
        <w:ind w:left="360" w:right="351" w:firstLine="0"/>
      </w:pPr>
      <w:r>
        <w:t>In</w:t>
      </w:r>
      <w:r>
        <w:rPr>
          <w:spacing w:val="-4"/>
        </w:rPr>
        <w:t xml:space="preserve"> </w:t>
      </w:r>
      <w:r>
        <w:t>addition</w:t>
      </w:r>
      <w:r>
        <w:rPr>
          <w:spacing w:val="-3"/>
        </w:rPr>
        <w:t xml:space="preserve"> </w:t>
      </w:r>
      <w:r>
        <w:t>to</w:t>
      </w:r>
      <w:r>
        <w:rPr>
          <w:spacing w:val="-3"/>
        </w:rPr>
        <w:t xml:space="preserve"> </w:t>
      </w:r>
      <w:r>
        <w:t>the</w:t>
      </w:r>
      <w:r>
        <w:rPr>
          <w:spacing w:val="-2"/>
        </w:rPr>
        <w:t xml:space="preserve"> </w:t>
      </w:r>
      <w:r>
        <w:t>requirements</w:t>
      </w:r>
      <w:r>
        <w:rPr>
          <w:spacing w:val="-2"/>
        </w:rPr>
        <w:t xml:space="preserve"> </w:t>
      </w:r>
      <w:r>
        <w:t>laid</w:t>
      </w:r>
      <w:r>
        <w:rPr>
          <w:spacing w:val="-3"/>
        </w:rPr>
        <w:t xml:space="preserve"> </w:t>
      </w:r>
      <w:r>
        <w:t>down</w:t>
      </w:r>
      <w:r>
        <w:rPr>
          <w:spacing w:val="-5"/>
        </w:rPr>
        <w:t xml:space="preserve"> </w:t>
      </w:r>
      <w:r>
        <w:t xml:space="preserve">in </w:t>
      </w:r>
      <w:hyperlink w:anchor="_bookmark7" w:history="1">
        <w:r>
          <w:t>Annex</w:t>
        </w:r>
        <w:r>
          <w:rPr>
            <w:spacing w:val="-4"/>
          </w:rPr>
          <w:t xml:space="preserve"> </w:t>
        </w:r>
        <w:r>
          <w:t>I</w:t>
        </w:r>
        <w:r>
          <w:rPr>
            <w:spacing w:val="-2"/>
          </w:rPr>
          <w:t xml:space="preserve"> </w:t>
        </w:r>
        <w:r>
          <w:t>(Part-M),</w:t>
        </w:r>
      </w:hyperlink>
      <w:r>
        <w:rPr>
          <w:spacing w:val="-4"/>
        </w:rPr>
        <w:t xml:space="preserve"> </w:t>
      </w:r>
      <w:r>
        <w:t>the</w:t>
      </w:r>
      <w:r>
        <w:rPr>
          <w:spacing w:val="-2"/>
        </w:rPr>
        <w:t xml:space="preserve"> </w:t>
      </w:r>
      <w:r>
        <w:t>following</w:t>
      </w:r>
      <w:r>
        <w:rPr>
          <w:spacing w:val="-4"/>
        </w:rPr>
        <w:t xml:space="preserve"> </w:t>
      </w:r>
      <w:r>
        <w:t>basic</w:t>
      </w:r>
      <w:r>
        <w:rPr>
          <w:spacing w:val="-2"/>
        </w:rPr>
        <w:t xml:space="preserve"> </w:t>
      </w:r>
      <w:r>
        <w:t>principles</w:t>
      </w:r>
      <w:r>
        <w:rPr>
          <w:spacing w:val="-2"/>
        </w:rPr>
        <w:t xml:space="preserve"> </w:t>
      </w:r>
      <w:r>
        <w:t>are</w:t>
      </w:r>
      <w:r>
        <w:rPr>
          <w:spacing w:val="-4"/>
        </w:rPr>
        <w:t xml:space="preserve"> </w:t>
      </w:r>
      <w:r>
        <w:t>to</w:t>
      </w:r>
      <w:r>
        <w:rPr>
          <w:spacing w:val="-3"/>
        </w:rPr>
        <w:t xml:space="preserve"> </w:t>
      </w:r>
      <w:r>
        <w:t xml:space="preserve">be complied with before any maintenance task is carried out under the terms of Pilot-owner </w:t>
      </w:r>
      <w:r>
        <w:rPr>
          <w:spacing w:val="-2"/>
        </w:rPr>
        <w:t>maintenance:</w:t>
      </w:r>
    </w:p>
    <w:p w14:paraId="07D77574" w14:textId="77777777" w:rsidR="00937A2B" w:rsidRDefault="00F92319">
      <w:pPr>
        <w:pStyle w:val="ListParagraph"/>
        <w:numPr>
          <w:ilvl w:val="0"/>
          <w:numId w:val="62"/>
        </w:numPr>
        <w:tabs>
          <w:tab w:val="left" w:pos="923"/>
        </w:tabs>
        <w:ind w:left="923" w:hanging="563"/>
      </w:pPr>
      <w:r>
        <w:t>Competence</w:t>
      </w:r>
      <w:r>
        <w:rPr>
          <w:spacing w:val="-5"/>
        </w:rPr>
        <w:t xml:space="preserve"> </w:t>
      </w:r>
      <w:r>
        <w:t>and</w:t>
      </w:r>
      <w:r>
        <w:rPr>
          <w:spacing w:val="-5"/>
        </w:rPr>
        <w:t xml:space="preserve"> </w:t>
      </w:r>
      <w:r>
        <w:rPr>
          <w:spacing w:val="-2"/>
        </w:rPr>
        <w:t>responsibility</w:t>
      </w:r>
    </w:p>
    <w:p w14:paraId="6FC19AE2" w14:textId="77777777" w:rsidR="00937A2B" w:rsidRDefault="00F92319">
      <w:pPr>
        <w:pStyle w:val="ListParagraph"/>
        <w:numPr>
          <w:ilvl w:val="1"/>
          <w:numId w:val="62"/>
        </w:numPr>
        <w:tabs>
          <w:tab w:val="left" w:pos="1491"/>
        </w:tabs>
        <w:spacing w:before="120"/>
        <w:ind w:left="1491" w:hanging="565"/>
      </w:pPr>
      <w:r>
        <w:t>The</w:t>
      </w:r>
      <w:r>
        <w:rPr>
          <w:spacing w:val="-4"/>
        </w:rPr>
        <w:t xml:space="preserve"> </w:t>
      </w:r>
      <w:r>
        <w:t>Pilot-owner</w:t>
      </w:r>
      <w:r>
        <w:rPr>
          <w:spacing w:val="-4"/>
        </w:rPr>
        <w:t xml:space="preserve"> </w:t>
      </w:r>
      <w:r>
        <w:t>is</w:t>
      </w:r>
      <w:r>
        <w:rPr>
          <w:spacing w:val="-4"/>
        </w:rPr>
        <w:t xml:space="preserve"> </w:t>
      </w:r>
      <w:r>
        <w:t>always</w:t>
      </w:r>
      <w:r>
        <w:rPr>
          <w:spacing w:val="-4"/>
        </w:rPr>
        <w:t xml:space="preserve"> </w:t>
      </w:r>
      <w:r>
        <w:t>responsible</w:t>
      </w:r>
      <w:r>
        <w:rPr>
          <w:spacing w:val="-4"/>
        </w:rPr>
        <w:t xml:space="preserve"> </w:t>
      </w:r>
      <w:r>
        <w:t>for</w:t>
      </w:r>
      <w:r>
        <w:rPr>
          <w:spacing w:val="-5"/>
        </w:rPr>
        <w:t xml:space="preserve"> </w:t>
      </w:r>
      <w:r>
        <w:t>any</w:t>
      </w:r>
      <w:r>
        <w:rPr>
          <w:spacing w:val="-6"/>
        </w:rPr>
        <w:t xml:space="preserve"> </w:t>
      </w:r>
      <w:r>
        <w:t>maintenance</w:t>
      </w:r>
      <w:r>
        <w:rPr>
          <w:spacing w:val="-3"/>
        </w:rPr>
        <w:t xml:space="preserve"> </w:t>
      </w:r>
      <w:r>
        <w:t>that</w:t>
      </w:r>
      <w:r>
        <w:rPr>
          <w:spacing w:val="-7"/>
        </w:rPr>
        <w:t xml:space="preserve"> </w:t>
      </w:r>
      <w:r>
        <w:t>he</w:t>
      </w:r>
      <w:r>
        <w:rPr>
          <w:spacing w:val="-3"/>
        </w:rPr>
        <w:t xml:space="preserve"> </w:t>
      </w:r>
      <w:r>
        <w:rPr>
          <w:spacing w:val="-2"/>
        </w:rPr>
        <w:t>performs.</w:t>
      </w:r>
    </w:p>
    <w:p w14:paraId="715FD5B2" w14:textId="77777777" w:rsidR="00937A2B" w:rsidRDefault="00F92319">
      <w:pPr>
        <w:pStyle w:val="ListParagraph"/>
        <w:numPr>
          <w:ilvl w:val="1"/>
          <w:numId w:val="62"/>
        </w:numPr>
        <w:tabs>
          <w:tab w:val="left" w:pos="1491"/>
          <w:tab w:val="left" w:pos="1493"/>
        </w:tabs>
        <w:spacing w:before="119"/>
        <w:ind w:right="357"/>
      </w:pPr>
      <w:r>
        <w:t>Before carrying out any Pilot-owner maintenance tasks, the Pilot-owner must satisfy himself that he is competent to do the task. It is the responsibility of Pilot-owners to familiarize</w:t>
      </w:r>
      <w:r>
        <w:rPr>
          <w:spacing w:val="-13"/>
        </w:rPr>
        <w:t xml:space="preserve"> </w:t>
      </w:r>
      <w:r>
        <w:t>themselves</w:t>
      </w:r>
      <w:r>
        <w:rPr>
          <w:spacing w:val="-12"/>
        </w:rPr>
        <w:t xml:space="preserve"> </w:t>
      </w:r>
      <w:r>
        <w:t>with</w:t>
      </w:r>
      <w:r>
        <w:rPr>
          <w:spacing w:val="-13"/>
        </w:rPr>
        <w:t xml:space="preserve"> </w:t>
      </w:r>
      <w:r>
        <w:t>the</w:t>
      </w:r>
      <w:r>
        <w:rPr>
          <w:spacing w:val="-12"/>
        </w:rPr>
        <w:t xml:space="preserve"> </w:t>
      </w:r>
      <w:r>
        <w:t>standard</w:t>
      </w:r>
      <w:r>
        <w:rPr>
          <w:spacing w:val="-13"/>
        </w:rPr>
        <w:t xml:space="preserve"> </w:t>
      </w:r>
      <w:r>
        <w:t>maintenance</w:t>
      </w:r>
      <w:r>
        <w:rPr>
          <w:spacing w:val="-12"/>
        </w:rPr>
        <w:t xml:space="preserve"> </w:t>
      </w:r>
      <w:r>
        <w:t>practices</w:t>
      </w:r>
      <w:r>
        <w:rPr>
          <w:spacing w:val="-13"/>
        </w:rPr>
        <w:t xml:space="preserve"> </w:t>
      </w:r>
      <w:r>
        <w:t>for</w:t>
      </w:r>
      <w:r>
        <w:rPr>
          <w:spacing w:val="-12"/>
        </w:rPr>
        <w:t xml:space="preserve"> </w:t>
      </w:r>
      <w:r>
        <w:t>their</w:t>
      </w:r>
      <w:r>
        <w:rPr>
          <w:spacing w:val="-12"/>
        </w:rPr>
        <w:t xml:space="preserve"> </w:t>
      </w:r>
      <w:r>
        <w:t>aircraft</w:t>
      </w:r>
      <w:r>
        <w:rPr>
          <w:spacing w:val="-13"/>
        </w:rPr>
        <w:t xml:space="preserve"> </w:t>
      </w:r>
      <w:r>
        <w:t>and</w:t>
      </w:r>
      <w:r>
        <w:rPr>
          <w:spacing w:val="-12"/>
        </w:rPr>
        <w:t xml:space="preserve"> </w:t>
      </w:r>
      <w:r>
        <w:t>with the</w:t>
      </w:r>
      <w:r>
        <w:rPr>
          <w:spacing w:val="-2"/>
        </w:rPr>
        <w:t xml:space="preserve"> </w:t>
      </w:r>
      <w:r>
        <w:t>aircraft</w:t>
      </w:r>
      <w:r>
        <w:rPr>
          <w:spacing w:val="-4"/>
        </w:rPr>
        <w:t xml:space="preserve"> </w:t>
      </w:r>
      <w:r>
        <w:t>maintenance</w:t>
      </w:r>
      <w:r>
        <w:rPr>
          <w:spacing w:val="-2"/>
        </w:rPr>
        <w:t xml:space="preserve"> </w:t>
      </w:r>
      <w:r>
        <w:t>programme.</w:t>
      </w:r>
      <w:r>
        <w:rPr>
          <w:spacing w:val="-2"/>
        </w:rPr>
        <w:t xml:space="preserve"> </w:t>
      </w:r>
      <w:r>
        <w:t>If the</w:t>
      </w:r>
      <w:r>
        <w:rPr>
          <w:spacing w:val="-2"/>
        </w:rPr>
        <w:t xml:space="preserve"> </w:t>
      </w:r>
      <w:r>
        <w:t>Pilot-owner</w:t>
      </w:r>
      <w:r>
        <w:rPr>
          <w:spacing w:val="-2"/>
        </w:rPr>
        <w:t xml:space="preserve"> </w:t>
      </w:r>
      <w:r>
        <w:t>is</w:t>
      </w:r>
      <w:r>
        <w:rPr>
          <w:spacing w:val="-2"/>
        </w:rPr>
        <w:t xml:space="preserve"> </w:t>
      </w:r>
      <w:r>
        <w:t>not</w:t>
      </w:r>
      <w:r>
        <w:rPr>
          <w:spacing w:val="-2"/>
        </w:rPr>
        <w:t xml:space="preserve"> </w:t>
      </w:r>
      <w:r>
        <w:t>competent</w:t>
      </w:r>
      <w:r>
        <w:rPr>
          <w:spacing w:val="-2"/>
        </w:rPr>
        <w:t xml:space="preserve"> </w:t>
      </w:r>
      <w:r>
        <w:t>for</w:t>
      </w:r>
      <w:r>
        <w:rPr>
          <w:spacing w:val="-2"/>
        </w:rPr>
        <w:t xml:space="preserve"> </w:t>
      </w:r>
      <w:r>
        <w:t>the</w:t>
      </w:r>
      <w:r>
        <w:rPr>
          <w:spacing w:val="-4"/>
        </w:rPr>
        <w:t xml:space="preserve"> </w:t>
      </w:r>
      <w:r>
        <w:t>task</w:t>
      </w:r>
      <w:r>
        <w:rPr>
          <w:spacing w:val="-2"/>
        </w:rPr>
        <w:t xml:space="preserve"> </w:t>
      </w:r>
      <w:r>
        <w:t>to be carried out, the task cannot be released by the Pilot-owner.</w:t>
      </w:r>
    </w:p>
    <w:p w14:paraId="049608C6" w14:textId="77777777" w:rsidR="00937A2B" w:rsidRDefault="00F92319">
      <w:pPr>
        <w:pStyle w:val="ListParagraph"/>
        <w:numPr>
          <w:ilvl w:val="1"/>
          <w:numId w:val="62"/>
        </w:numPr>
        <w:tabs>
          <w:tab w:val="left" w:pos="1491"/>
          <w:tab w:val="left" w:pos="1493"/>
        </w:tabs>
        <w:ind w:right="353"/>
      </w:pPr>
      <w:r>
        <w:t>The</w:t>
      </w:r>
      <w:r>
        <w:rPr>
          <w:spacing w:val="-2"/>
        </w:rPr>
        <w:t xml:space="preserve"> </w:t>
      </w:r>
      <w:r>
        <w:t>Pilot-owner</w:t>
      </w:r>
      <w:r>
        <w:rPr>
          <w:spacing w:val="-2"/>
        </w:rPr>
        <w:t xml:space="preserve"> </w:t>
      </w:r>
      <w:r>
        <w:t>(or</w:t>
      </w:r>
      <w:r>
        <w:rPr>
          <w:spacing w:val="-3"/>
        </w:rPr>
        <w:t xml:space="preserve"> </w:t>
      </w:r>
      <w:r>
        <w:t>his</w:t>
      </w:r>
      <w:r>
        <w:rPr>
          <w:spacing w:val="-2"/>
        </w:rPr>
        <w:t xml:space="preserve"> </w:t>
      </w:r>
      <w:r>
        <w:t>contracted</w:t>
      </w:r>
      <w:r>
        <w:rPr>
          <w:spacing w:val="-3"/>
        </w:rPr>
        <w:t xml:space="preserve"> </w:t>
      </w:r>
      <w:r>
        <w:t>CAMO</w:t>
      </w:r>
      <w:r>
        <w:rPr>
          <w:spacing w:val="-4"/>
        </w:rPr>
        <w:t xml:space="preserve"> </w:t>
      </w:r>
      <w:r>
        <w:t>or</w:t>
      </w:r>
      <w:r>
        <w:rPr>
          <w:spacing w:val="-2"/>
        </w:rPr>
        <w:t xml:space="preserve"> </w:t>
      </w:r>
      <w:r>
        <w:t>CAO)</w:t>
      </w:r>
      <w:r>
        <w:rPr>
          <w:spacing w:val="-1"/>
        </w:rPr>
        <w:t xml:space="preserve"> </w:t>
      </w:r>
      <w:r>
        <w:t>is</w:t>
      </w:r>
      <w:r>
        <w:rPr>
          <w:spacing w:val="-2"/>
        </w:rPr>
        <w:t xml:space="preserve"> </w:t>
      </w:r>
      <w:r>
        <w:t>responsible</w:t>
      </w:r>
      <w:r>
        <w:rPr>
          <w:spacing w:val="-2"/>
        </w:rPr>
        <w:t xml:space="preserve"> </w:t>
      </w:r>
      <w:r>
        <w:t>for</w:t>
      </w:r>
      <w:r>
        <w:rPr>
          <w:spacing w:val="-2"/>
        </w:rPr>
        <w:t xml:space="preserve"> </w:t>
      </w:r>
      <w:r>
        <w:t>identifying</w:t>
      </w:r>
      <w:r>
        <w:rPr>
          <w:spacing w:val="-3"/>
        </w:rPr>
        <w:t xml:space="preserve"> </w:t>
      </w:r>
      <w:r>
        <w:t>the</w:t>
      </w:r>
      <w:r>
        <w:rPr>
          <w:spacing w:val="-2"/>
        </w:rPr>
        <w:t xml:space="preserve"> </w:t>
      </w:r>
      <w:r>
        <w:t>Pilot- owner tasks according to these basic principles in the maintenance programme and for ensuring that the document is updated in a timely manner.</w:t>
      </w:r>
    </w:p>
    <w:p w14:paraId="0ADB5831" w14:textId="77777777" w:rsidR="00937A2B" w:rsidRDefault="00F92319">
      <w:pPr>
        <w:pStyle w:val="ListParagraph"/>
        <w:numPr>
          <w:ilvl w:val="1"/>
          <w:numId w:val="62"/>
        </w:numPr>
        <w:tabs>
          <w:tab w:val="left" w:pos="1491"/>
          <w:tab w:val="left" w:pos="1493"/>
        </w:tabs>
        <w:ind w:right="363"/>
      </w:pPr>
      <w:r>
        <w:t xml:space="preserve">The approval of the maintenance programme has to be carried out in accordance with point </w:t>
      </w:r>
      <w:hyperlink w:anchor="_bookmark40" w:history="1">
        <w:r>
          <w:rPr>
            <w:color w:val="0000FF"/>
            <w:u w:val="single" w:color="0000FF"/>
          </w:rPr>
          <w:t>M.A.302</w:t>
        </w:r>
        <w:r>
          <w:t>.</w:t>
        </w:r>
      </w:hyperlink>
    </w:p>
    <w:p w14:paraId="1BD3157D" w14:textId="77777777" w:rsidR="00937A2B" w:rsidRDefault="00F92319">
      <w:pPr>
        <w:pStyle w:val="ListParagraph"/>
        <w:numPr>
          <w:ilvl w:val="0"/>
          <w:numId w:val="62"/>
        </w:numPr>
        <w:tabs>
          <w:tab w:val="left" w:pos="924"/>
        </w:tabs>
        <w:spacing w:before="118"/>
        <w:ind w:left="924" w:hanging="564"/>
      </w:pPr>
      <w:r>
        <w:rPr>
          <w:spacing w:val="-2"/>
        </w:rPr>
        <w:t>Tasks</w:t>
      </w:r>
    </w:p>
    <w:p w14:paraId="0BEC0D0B" w14:textId="77777777" w:rsidR="00937A2B" w:rsidRDefault="00F92319">
      <w:pPr>
        <w:pStyle w:val="BodyText"/>
        <w:spacing w:before="120"/>
        <w:ind w:right="358" w:firstLine="0"/>
      </w:pPr>
      <w:r>
        <w:t xml:space="preserve">The Pilot-owner may carry out simple visual inspections or operations to check for general condition and obvious damage and normal operation of the airframe, engines, systems and </w:t>
      </w:r>
      <w:r>
        <w:rPr>
          <w:spacing w:val="-2"/>
        </w:rPr>
        <w:t>components.</w:t>
      </w:r>
    </w:p>
    <w:p w14:paraId="79BD0E0C" w14:textId="77777777" w:rsidR="00937A2B" w:rsidRDefault="00F92319">
      <w:pPr>
        <w:pStyle w:val="BodyText"/>
        <w:ind w:firstLine="0"/>
      </w:pPr>
      <w:r>
        <w:t>Maintenance</w:t>
      </w:r>
      <w:r>
        <w:rPr>
          <w:spacing w:val="-3"/>
        </w:rPr>
        <w:t xml:space="preserve"> </w:t>
      </w:r>
      <w:r>
        <w:t>tasks</w:t>
      </w:r>
      <w:r>
        <w:rPr>
          <w:spacing w:val="-3"/>
        </w:rPr>
        <w:t xml:space="preserve"> </w:t>
      </w:r>
      <w:r>
        <w:t>shall</w:t>
      </w:r>
      <w:r>
        <w:rPr>
          <w:spacing w:val="-4"/>
        </w:rPr>
        <w:t xml:space="preserve"> </w:t>
      </w:r>
      <w:r>
        <w:t>not</w:t>
      </w:r>
      <w:r>
        <w:rPr>
          <w:spacing w:val="-3"/>
        </w:rPr>
        <w:t xml:space="preserve"> </w:t>
      </w:r>
      <w:r>
        <w:t>be</w:t>
      </w:r>
      <w:r>
        <w:rPr>
          <w:spacing w:val="-3"/>
        </w:rPr>
        <w:t xml:space="preserve"> </w:t>
      </w:r>
      <w:r>
        <w:t>carried</w:t>
      </w:r>
      <w:r>
        <w:rPr>
          <w:spacing w:val="-5"/>
        </w:rPr>
        <w:t xml:space="preserve"> </w:t>
      </w:r>
      <w:r>
        <w:t>out</w:t>
      </w:r>
      <w:r>
        <w:rPr>
          <w:spacing w:val="-3"/>
        </w:rPr>
        <w:t xml:space="preserve"> </w:t>
      </w:r>
      <w:r>
        <w:t>by</w:t>
      </w:r>
      <w:r>
        <w:rPr>
          <w:spacing w:val="-5"/>
        </w:rPr>
        <w:t xml:space="preserve"> </w:t>
      </w:r>
      <w:r>
        <w:t>the</w:t>
      </w:r>
      <w:r>
        <w:rPr>
          <w:spacing w:val="-4"/>
        </w:rPr>
        <w:t xml:space="preserve"> </w:t>
      </w:r>
      <w:r>
        <w:t>Pilot-owner</w:t>
      </w:r>
      <w:r>
        <w:rPr>
          <w:spacing w:val="-6"/>
        </w:rPr>
        <w:t xml:space="preserve"> </w:t>
      </w:r>
      <w:r>
        <w:t>when</w:t>
      </w:r>
      <w:r>
        <w:rPr>
          <w:spacing w:val="-6"/>
        </w:rPr>
        <w:t xml:space="preserve"> </w:t>
      </w:r>
      <w:r>
        <w:t>the</w:t>
      </w:r>
      <w:r>
        <w:rPr>
          <w:spacing w:val="-2"/>
        </w:rPr>
        <w:t xml:space="preserve"> task:</w:t>
      </w:r>
    </w:p>
    <w:p w14:paraId="64D0E542" w14:textId="77777777" w:rsidR="00937A2B" w:rsidRDefault="00F92319">
      <w:pPr>
        <w:pStyle w:val="ListParagraph"/>
        <w:numPr>
          <w:ilvl w:val="1"/>
          <w:numId w:val="62"/>
        </w:numPr>
        <w:tabs>
          <w:tab w:val="left" w:pos="1491"/>
        </w:tabs>
        <w:spacing w:before="120"/>
        <w:ind w:left="1491" w:hanging="565"/>
      </w:pPr>
      <w:r>
        <w:t>is</w:t>
      </w:r>
      <w:r>
        <w:rPr>
          <w:spacing w:val="-4"/>
        </w:rPr>
        <w:t xml:space="preserve"> </w:t>
      </w:r>
      <w:r>
        <w:t>a</w:t>
      </w:r>
      <w:r>
        <w:rPr>
          <w:spacing w:val="-4"/>
        </w:rPr>
        <w:t xml:space="preserve"> </w:t>
      </w:r>
      <w:r>
        <w:t>critical</w:t>
      </w:r>
      <w:r>
        <w:rPr>
          <w:spacing w:val="-6"/>
        </w:rPr>
        <w:t xml:space="preserve"> </w:t>
      </w:r>
      <w:r>
        <w:t>maintenance</w:t>
      </w:r>
      <w:r>
        <w:rPr>
          <w:spacing w:val="-3"/>
        </w:rPr>
        <w:t xml:space="preserve"> </w:t>
      </w:r>
      <w:r>
        <w:rPr>
          <w:spacing w:val="-4"/>
        </w:rPr>
        <w:t>task;</w:t>
      </w:r>
    </w:p>
    <w:p w14:paraId="3CF7FB67" w14:textId="77777777" w:rsidR="00937A2B" w:rsidRDefault="00F92319">
      <w:pPr>
        <w:pStyle w:val="ListParagraph"/>
        <w:numPr>
          <w:ilvl w:val="1"/>
          <w:numId w:val="62"/>
        </w:numPr>
        <w:tabs>
          <w:tab w:val="left" w:pos="1491"/>
        </w:tabs>
        <w:ind w:left="1491" w:hanging="565"/>
      </w:pPr>
      <w:r>
        <w:t>requires</w:t>
      </w:r>
      <w:r>
        <w:rPr>
          <w:spacing w:val="-6"/>
        </w:rPr>
        <w:t xml:space="preserve"> </w:t>
      </w:r>
      <w:r>
        <w:t>the</w:t>
      </w:r>
      <w:r>
        <w:rPr>
          <w:spacing w:val="-6"/>
        </w:rPr>
        <w:t xml:space="preserve"> </w:t>
      </w:r>
      <w:r>
        <w:t>removal</w:t>
      </w:r>
      <w:r>
        <w:rPr>
          <w:spacing w:val="-6"/>
        </w:rPr>
        <w:t xml:space="preserve"> </w:t>
      </w:r>
      <w:r>
        <w:t>of</w:t>
      </w:r>
      <w:r>
        <w:rPr>
          <w:spacing w:val="-6"/>
        </w:rPr>
        <w:t xml:space="preserve"> </w:t>
      </w:r>
      <w:r>
        <w:t>major</w:t>
      </w:r>
      <w:r>
        <w:rPr>
          <w:spacing w:val="-3"/>
        </w:rPr>
        <w:t xml:space="preserve"> </w:t>
      </w:r>
      <w:r>
        <w:t>components</w:t>
      </w:r>
      <w:r>
        <w:rPr>
          <w:spacing w:val="-6"/>
        </w:rPr>
        <w:t xml:space="preserve"> </w:t>
      </w:r>
      <w:r>
        <w:t>or</w:t>
      </w:r>
      <w:r>
        <w:rPr>
          <w:spacing w:val="-5"/>
        </w:rPr>
        <w:t xml:space="preserve"> </w:t>
      </w:r>
      <w:r>
        <w:t>major</w:t>
      </w:r>
      <w:r>
        <w:rPr>
          <w:spacing w:val="-4"/>
        </w:rPr>
        <w:t xml:space="preserve"> </w:t>
      </w:r>
      <w:r>
        <w:t>assembly</w:t>
      </w:r>
      <w:r>
        <w:rPr>
          <w:spacing w:val="-3"/>
        </w:rPr>
        <w:t xml:space="preserve"> </w:t>
      </w:r>
      <w:r>
        <w:rPr>
          <w:spacing w:val="-2"/>
        </w:rPr>
        <w:t>and/or;</w:t>
      </w:r>
    </w:p>
    <w:p w14:paraId="107483E0" w14:textId="77777777" w:rsidR="00937A2B" w:rsidRDefault="00F92319">
      <w:pPr>
        <w:pStyle w:val="ListParagraph"/>
        <w:numPr>
          <w:ilvl w:val="1"/>
          <w:numId w:val="62"/>
        </w:numPr>
        <w:tabs>
          <w:tab w:val="left" w:pos="1493"/>
        </w:tabs>
        <w:spacing w:before="120"/>
        <w:ind w:right="365"/>
      </w:pPr>
      <w:r>
        <w:t>is</w:t>
      </w:r>
      <w:r>
        <w:rPr>
          <w:spacing w:val="40"/>
        </w:rPr>
        <w:t xml:space="preserve"> </w:t>
      </w:r>
      <w:r>
        <w:t>carried</w:t>
      </w:r>
      <w:r>
        <w:rPr>
          <w:spacing w:val="40"/>
        </w:rPr>
        <w:t xml:space="preserve"> </w:t>
      </w:r>
      <w:r>
        <w:t>out</w:t>
      </w:r>
      <w:r>
        <w:rPr>
          <w:spacing w:val="40"/>
        </w:rPr>
        <w:t xml:space="preserve"> </w:t>
      </w:r>
      <w:r>
        <w:t>in</w:t>
      </w:r>
      <w:r>
        <w:rPr>
          <w:spacing w:val="40"/>
        </w:rPr>
        <w:t xml:space="preserve"> </w:t>
      </w:r>
      <w:r>
        <w:t>compliance</w:t>
      </w:r>
      <w:r>
        <w:rPr>
          <w:spacing w:val="40"/>
        </w:rPr>
        <w:t xml:space="preserve"> </w:t>
      </w:r>
      <w:r>
        <w:t>with</w:t>
      </w:r>
      <w:r>
        <w:rPr>
          <w:spacing w:val="40"/>
        </w:rPr>
        <w:t xml:space="preserve"> </w:t>
      </w:r>
      <w:r>
        <w:t>an</w:t>
      </w:r>
      <w:r>
        <w:rPr>
          <w:spacing w:val="40"/>
        </w:rPr>
        <w:t xml:space="preserve"> </w:t>
      </w:r>
      <w:r>
        <w:t>Airworthiness</w:t>
      </w:r>
      <w:r>
        <w:rPr>
          <w:spacing w:val="40"/>
        </w:rPr>
        <w:t xml:space="preserve"> </w:t>
      </w:r>
      <w:r>
        <w:t>Directive</w:t>
      </w:r>
      <w:r>
        <w:rPr>
          <w:spacing w:val="40"/>
        </w:rPr>
        <w:t xml:space="preserve"> </w:t>
      </w:r>
      <w:r>
        <w:t>or</w:t>
      </w:r>
      <w:r>
        <w:rPr>
          <w:spacing w:val="40"/>
        </w:rPr>
        <w:t xml:space="preserve"> </w:t>
      </w:r>
      <w:r>
        <w:t>an</w:t>
      </w:r>
      <w:r>
        <w:rPr>
          <w:spacing w:val="40"/>
        </w:rPr>
        <w:t xml:space="preserve"> </w:t>
      </w:r>
      <w:r>
        <w:t>Airworthiness</w:t>
      </w:r>
      <w:r>
        <w:rPr>
          <w:spacing w:val="80"/>
          <w:w w:val="150"/>
        </w:rPr>
        <w:t xml:space="preserve"> </w:t>
      </w:r>
      <w:r>
        <w:t>Limitation Item, unless specifically allowed in the AD or the ALI and/or;</w:t>
      </w:r>
    </w:p>
    <w:p w14:paraId="60F3D99A" w14:textId="77777777" w:rsidR="00937A2B" w:rsidRDefault="00F92319">
      <w:pPr>
        <w:pStyle w:val="ListParagraph"/>
        <w:numPr>
          <w:ilvl w:val="1"/>
          <w:numId w:val="62"/>
        </w:numPr>
        <w:tabs>
          <w:tab w:val="left" w:pos="1493"/>
        </w:tabs>
        <w:spacing w:before="119"/>
        <w:ind w:right="361"/>
      </w:pPr>
      <w:r>
        <w:t>requires the use of special tools, calibrated tools (except torque wrench and crimping</w:t>
      </w:r>
      <w:r>
        <w:rPr>
          <w:spacing w:val="40"/>
        </w:rPr>
        <w:t xml:space="preserve"> </w:t>
      </w:r>
      <w:r>
        <w:t>tool) and/or;</w:t>
      </w:r>
    </w:p>
    <w:p w14:paraId="05EFCFC0" w14:textId="77777777" w:rsidR="00937A2B" w:rsidRDefault="00F92319">
      <w:pPr>
        <w:pStyle w:val="ListParagraph"/>
        <w:numPr>
          <w:ilvl w:val="1"/>
          <w:numId w:val="62"/>
        </w:numPr>
        <w:tabs>
          <w:tab w:val="left" w:pos="1493"/>
        </w:tabs>
        <w:spacing w:before="120"/>
        <w:ind w:right="362"/>
      </w:pPr>
      <w:r>
        <w:t>requires</w:t>
      </w:r>
      <w:r>
        <w:rPr>
          <w:spacing w:val="40"/>
        </w:rPr>
        <w:t xml:space="preserve"> </w:t>
      </w:r>
      <w:r>
        <w:t>the</w:t>
      </w:r>
      <w:r>
        <w:rPr>
          <w:spacing w:val="40"/>
        </w:rPr>
        <w:t xml:space="preserve"> </w:t>
      </w:r>
      <w:r>
        <w:t>use</w:t>
      </w:r>
      <w:r>
        <w:rPr>
          <w:spacing w:val="40"/>
        </w:rPr>
        <w:t xml:space="preserve"> </w:t>
      </w:r>
      <w:r>
        <w:t>of</w:t>
      </w:r>
      <w:r>
        <w:rPr>
          <w:spacing w:val="40"/>
        </w:rPr>
        <w:t xml:space="preserve"> </w:t>
      </w:r>
      <w:r>
        <w:t>test</w:t>
      </w:r>
      <w:r>
        <w:rPr>
          <w:spacing w:val="40"/>
        </w:rPr>
        <w:t xml:space="preserve"> </w:t>
      </w:r>
      <w:r>
        <w:t>equipments</w:t>
      </w:r>
      <w:r>
        <w:rPr>
          <w:spacing w:val="40"/>
        </w:rPr>
        <w:t xml:space="preserve"> </w:t>
      </w:r>
      <w:r>
        <w:t>or</w:t>
      </w:r>
      <w:r>
        <w:rPr>
          <w:spacing w:val="40"/>
        </w:rPr>
        <w:t xml:space="preserve"> </w:t>
      </w:r>
      <w:r>
        <w:t>special</w:t>
      </w:r>
      <w:r>
        <w:rPr>
          <w:spacing w:val="40"/>
        </w:rPr>
        <w:t xml:space="preserve"> </w:t>
      </w:r>
      <w:r>
        <w:t>testing</w:t>
      </w:r>
      <w:r>
        <w:rPr>
          <w:spacing w:val="40"/>
        </w:rPr>
        <w:t xml:space="preserve"> </w:t>
      </w:r>
      <w:r>
        <w:t>(e.g.</w:t>
      </w:r>
      <w:r>
        <w:rPr>
          <w:spacing w:val="40"/>
        </w:rPr>
        <w:t xml:space="preserve"> </w:t>
      </w:r>
      <w:r>
        <w:t>NDT,</w:t>
      </w:r>
      <w:r>
        <w:rPr>
          <w:spacing w:val="40"/>
        </w:rPr>
        <w:t xml:space="preserve"> </w:t>
      </w:r>
      <w:r>
        <w:t>system</w:t>
      </w:r>
      <w:r>
        <w:rPr>
          <w:spacing w:val="40"/>
        </w:rPr>
        <w:t xml:space="preserve"> </w:t>
      </w:r>
      <w:r>
        <w:t>tests</w:t>
      </w:r>
      <w:r>
        <w:rPr>
          <w:spacing w:val="40"/>
        </w:rPr>
        <w:t xml:space="preserve"> </w:t>
      </w:r>
      <w:r>
        <w:t>or</w:t>
      </w:r>
      <w:r>
        <w:rPr>
          <w:spacing w:val="40"/>
        </w:rPr>
        <w:t xml:space="preserve"> </w:t>
      </w:r>
      <w:r>
        <w:t>operational checks for avionic equipment) and/or;</w:t>
      </w:r>
    </w:p>
    <w:p w14:paraId="5C01B451" w14:textId="77777777" w:rsidR="00937A2B" w:rsidRDefault="00F92319">
      <w:pPr>
        <w:pStyle w:val="ListParagraph"/>
        <w:numPr>
          <w:ilvl w:val="1"/>
          <w:numId w:val="62"/>
        </w:numPr>
        <w:tabs>
          <w:tab w:val="left" w:pos="1493"/>
        </w:tabs>
      </w:pPr>
      <w:r>
        <w:t>is</w:t>
      </w:r>
      <w:r>
        <w:rPr>
          <w:spacing w:val="-6"/>
        </w:rPr>
        <w:t xml:space="preserve"> </w:t>
      </w:r>
      <w:r>
        <w:t>composed</w:t>
      </w:r>
      <w:r>
        <w:rPr>
          <w:spacing w:val="-7"/>
        </w:rPr>
        <w:t xml:space="preserve"> </w:t>
      </w:r>
      <w:r>
        <w:t>of</w:t>
      </w:r>
      <w:r>
        <w:rPr>
          <w:spacing w:val="-3"/>
        </w:rPr>
        <w:t xml:space="preserve"> </w:t>
      </w:r>
      <w:r>
        <w:t>any</w:t>
      </w:r>
      <w:r>
        <w:rPr>
          <w:spacing w:val="-4"/>
        </w:rPr>
        <w:t xml:space="preserve"> </w:t>
      </w:r>
      <w:r>
        <w:t>unscheduled</w:t>
      </w:r>
      <w:r>
        <w:rPr>
          <w:spacing w:val="-5"/>
        </w:rPr>
        <w:t xml:space="preserve"> </w:t>
      </w:r>
      <w:r>
        <w:t>special</w:t>
      </w:r>
      <w:r>
        <w:rPr>
          <w:spacing w:val="-4"/>
        </w:rPr>
        <w:t xml:space="preserve"> </w:t>
      </w:r>
      <w:r>
        <w:t>inspections</w:t>
      </w:r>
      <w:r>
        <w:rPr>
          <w:spacing w:val="-6"/>
        </w:rPr>
        <w:t xml:space="preserve"> </w:t>
      </w:r>
      <w:r>
        <w:t>(e.g.</w:t>
      </w:r>
      <w:r>
        <w:rPr>
          <w:spacing w:val="-4"/>
        </w:rPr>
        <w:t xml:space="preserve"> </w:t>
      </w:r>
      <w:r>
        <w:t>heavy</w:t>
      </w:r>
      <w:r>
        <w:rPr>
          <w:spacing w:val="-5"/>
        </w:rPr>
        <w:t xml:space="preserve"> </w:t>
      </w:r>
      <w:r>
        <w:t>landing</w:t>
      </w:r>
      <w:r>
        <w:rPr>
          <w:spacing w:val="-5"/>
        </w:rPr>
        <w:t xml:space="preserve"> </w:t>
      </w:r>
      <w:r>
        <w:t>check)</w:t>
      </w:r>
      <w:r>
        <w:rPr>
          <w:spacing w:val="-6"/>
        </w:rPr>
        <w:t xml:space="preserve"> </w:t>
      </w:r>
      <w:r>
        <w:rPr>
          <w:spacing w:val="-2"/>
        </w:rPr>
        <w:t>and/or;</w:t>
      </w:r>
    </w:p>
    <w:p w14:paraId="486F70C6" w14:textId="77777777" w:rsidR="00937A2B" w:rsidRDefault="00F92319">
      <w:pPr>
        <w:pStyle w:val="ListParagraph"/>
        <w:numPr>
          <w:ilvl w:val="1"/>
          <w:numId w:val="62"/>
        </w:numPr>
        <w:tabs>
          <w:tab w:val="left" w:pos="1493"/>
        </w:tabs>
        <w:spacing w:before="120"/>
      </w:pPr>
      <w:r>
        <w:t>is</w:t>
      </w:r>
      <w:r>
        <w:rPr>
          <w:spacing w:val="-3"/>
        </w:rPr>
        <w:t xml:space="preserve"> </w:t>
      </w:r>
      <w:r>
        <w:t>effecting</w:t>
      </w:r>
      <w:r>
        <w:rPr>
          <w:spacing w:val="-4"/>
        </w:rPr>
        <w:t xml:space="preserve"> </w:t>
      </w:r>
      <w:r>
        <w:t>systems</w:t>
      </w:r>
      <w:r>
        <w:rPr>
          <w:spacing w:val="-4"/>
        </w:rPr>
        <w:t xml:space="preserve"> </w:t>
      </w:r>
      <w:r>
        <w:t>essential</w:t>
      </w:r>
      <w:r>
        <w:rPr>
          <w:spacing w:val="-3"/>
        </w:rPr>
        <w:t xml:space="preserve"> </w:t>
      </w:r>
      <w:r>
        <w:t>for</w:t>
      </w:r>
      <w:r>
        <w:rPr>
          <w:spacing w:val="-5"/>
        </w:rPr>
        <w:t xml:space="preserve"> </w:t>
      </w:r>
      <w:r>
        <w:t>the</w:t>
      </w:r>
      <w:r>
        <w:rPr>
          <w:spacing w:val="-2"/>
        </w:rPr>
        <w:t xml:space="preserve"> </w:t>
      </w:r>
      <w:r>
        <w:t>IFR</w:t>
      </w:r>
      <w:r>
        <w:rPr>
          <w:spacing w:val="-6"/>
        </w:rPr>
        <w:t xml:space="preserve"> </w:t>
      </w:r>
      <w:r>
        <w:t>operations</w:t>
      </w:r>
      <w:r>
        <w:rPr>
          <w:spacing w:val="-5"/>
        </w:rPr>
        <w:t xml:space="preserve"> </w:t>
      </w:r>
      <w:r>
        <w:rPr>
          <w:spacing w:val="-2"/>
        </w:rPr>
        <w:t>and/or;</w:t>
      </w:r>
    </w:p>
    <w:p w14:paraId="7646449A" w14:textId="77777777" w:rsidR="00937A2B" w:rsidRDefault="00F92319">
      <w:pPr>
        <w:pStyle w:val="ListParagraph"/>
        <w:numPr>
          <w:ilvl w:val="1"/>
          <w:numId w:val="62"/>
        </w:numPr>
        <w:tabs>
          <w:tab w:val="left" w:pos="1493"/>
        </w:tabs>
        <w:spacing w:before="120"/>
        <w:ind w:right="358"/>
      </w:pPr>
      <w:r>
        <w:t>is</w:t>
      </w:r>
      <w:r>
        <w:rPr>
          <w:spacing w:val="-2"/>
        </w:rPr>
        <w:t xml:space="preserve"> </w:t>
      </w:r>
      <w:r>
        <w:t>listed</w:t>
      </w:r>
      <w:r>
        <w:rPr>
          <w:spacing w:val="-2"/>
        </w:rPr>
        <w:t xml:space="preserve"> </w:t>
      </w:r>
      <w:r>
        <w:t>in</w:t>
      </w:r>
      <w:r>
        <w:rPr>
          <w:spacing w:val="-2"/>
        </w:rPr>
        <w:t xml:space="preserve"> </w:t>
      </w:r>
      <w:hyperlink w:anchor="_bookmark272" w:history="1">
        <w:r>
          <w:rPr>
            <w:color w:val="0000FF"/>
            <w:u w:val="single" w:color="0000FF"/>
          </w:rPr>
          <w:t>Appendix</w:t>
        </w:r>
        <w:r>
          <w:rPr>
            <w:color w:val="0000FF"/>
            <w:spacing w:val="-2"/>
            <w:u w:val="single" w:color="0000FF"/>
          </w:rPr>
          <w:t xml:space="preserve"> </w:t>
        </w:r>
        <w:r>
          <w:rPr>
            <w:color w:val="0000FF"/>
            <w:u w:val="single" w:color="0000FF"/>
          </w:rPr>
          <w:t>VII</w:t>
        </w:r>
        <w:r>
          <w:rPr>
            <w:color w:val="0000FF"/>
            <w:spacing w:val="-2"/>
          </w:rPr>
          <w:t xml:space="preserve"> </w:t>
        </w:r>
        <w:r>
          <w:t>to</w:t>
        </w:r>
        <w:r>
          <w:rPr>
            <w:spacing w:val="-3"/>
          </w:rPr>
          <w:t xml:space="preserve"> </w:t>
        </w:r>
        <w:r>
          <w:t>this</w:t>
        </w:r>
        <w:r>
          <w:rPr>
            <w:spacing w:val="-2"/>
          </w:rPr>
          <w:t xml:space="preserve"> </w:t>
        </w:r>
        <w:r>
          <w:t>Annex</w:t>
        </w:r>
      </w:hyperlink>
      <w:r>
        <w:t xml:space="preserve"> or</w:t>
      </w:r>
      <w:r>
        <w:rPr>
          <w:spacing w:val="-2"/>
        </w:rPr>
        <w:t xml:space="preserve"> </w:t>
      </w:r>
      <w:r>
        <w:t>is</w:t>
      </w:r>
      <w:r>
        <w:rPr>
          <w:spacing w:val="-2"/>
        </w:rPr>
        <w:t xml:space="preserve"> </w:t>
      </w:r>
      <w:r>
        <w:t>a</w:t>
      </w:r>
      <w:r>
        <w:rPr>
          <w:spacing w:val="-2"/>
        </w:rPr>
        <w:t xml:space="preserve"> </w:t>
      </w:r>
      <w:r>
        <w:t>component</w:t>
      </w:r>
      <w:r>
        <w:rPr>
          <w:spacing w:val="-2"/>
        </w:rPr>
        <w:t xml:space="preserve"> </w:t>
      </w:r>
      <w:r>
        <w:t>maintenance</w:t>
      </w:r>
      <w:r>
        <w:rPr>
          <w:spacing w:val="-2"/>
        </w:rPr>
        <w:t xml:space="preserve"> </w:t>
      </w:r>
      <w:r>
        <w:t>task</w:t>
      </w:r>
      <w:r>
        <w:rPr>
          <w:spacing w:val="-2"/>
        </w:rPr>
        <w:t xml:space="preserve"> </w:t>
      </w:r>
      <w:r>
        <w:t>in</w:t>
      </w:r>
      <w:r>
        <w:rPr>
          <w:spacing w:val="-4"/>
        </w:rPr>
        <w:t xml:space="preserve"> </w:t>
      </w:r>
      <w:r>
        <w:t xml:space="preserve">accordance with points </w:t>
      </w:r>
      <w:hyperlink w:anchor="_bookmark101" w:history="1">
        <w:r>
          <w:rPr>
            <w:color w:val="0000FF"/>
            <w:u w:val="single" w:color="0000FF"/>
          </w:rPr>
          <w:t>M.A.502(a)</w:t>
        </w:r>
        <w:r>
          <w:t>,</w:t>
        </w:r>
      </w:hyperlink>
      <w:r>
        <w:t xml:space="preserve"> (b), (c) or (d).</w:t>
      </w:r>
    </w:p>
    <w:p w14:paraId="00C2BEA3" w14:textId="77777777" w:rsidR="00937A2B" w:rsidRDefault="00F92319">
      <w:pPr>
        <w:pStyle w:val="BodyText"/>
        <w:ind w:right="357" w:firstLine="0"/>
      </w:pPr>
      <w:r>
        <w:t>The</w:t>
      </w:r>
      <w:r>
        <w:rPr>
          <w:spacing w:val="-13"/>
        </w:rPr>
        <w:t xml:space="preserve"> </w:t>
      </w:r>
      <w:r>
        <w:t>criteria</w:t>
      </w:r>
      <w:r>
        <w:rPr>
          <w:spacing w:val="-12"/>
        </w:rPr>
        <w:t xml:space="preserve"> </w:t>
      </w:r>
      <w:r>
        <w:t>1</w:t>
      </w:r>
      <w:r>
        <w:rPr>
          <w:spacing w:val="-13"/>
        </w:rPr>
        <w:t xml:space="preserve"> </w:t>
      </w:r>
      <w:r>
        <w:t>to</w:t>
      </w:r>
      <w:r>
        <w:rPr>
          <w:spacing w:val="-12"/>
        </w:rPr>
        <w:t xml:space="preserve"> </w:t>
      </w:r>
      <w:r>
        <w:t>8</w:t>
      </w:r>
      <w:r>
        <w:rPr>
          <w:spacing w:val="-13"/>
        </w:rPr>
        <w:t xml:space="preserve"> </w:t>
      </w:r>
      <w:r>
        <w:t>cannot</w:t>
      </w:r>
      <w:r>
        <w:rPr>
          <w:spacing w:val="-12"/>
        </w:rPr>
        <w:t xml:space="preserve"> </w:t>
      </w:r>
      <w:r>
        <w:t>be</w:t>
      </w:r>
      <w:r>
        <w:rPr>
          <w:spacing w:val="-12"/>
        </w:rPr>
        <w:t xml:space="preserve"> </w:t>
      </w:r>
      <w:r>
        <w:t>overridden</w:t>
      </w:r>
      <w:r>
        <w:rPr>
          <w:spacing w:val="-12"/>
        </w:rPr>
        <w:t xml:space="preserve"> </w:t>
      </w:r>
      <w:r>
        <w:t>by</w:t>
      </w:r>
      <w:r>
        <w:rPr>
          <w:spacing w:val="-11"/>
        </w:rPr>
        <w:t xml:space="preserve"> </w:t>
      </w:r>
      <w:r>
        <w:t>less</w:t>
      </w:r>
      <w:r>
        <w:rPr>
          <w:spacing w:val="-11"/>
        </w:rPr>
        <w:t xml:space="preserve"> </w:t>
      </w:r>
      <w:r>
        <w:t>restrictive</w:t>
      </w:r>
      <w:r>
        <w:rPr>
          <w:spacing w:val="-10"/>
        </w:rPr>
        <w:t xml:space="preserve"> </w:t>
      </w:r>
      <w:r>
        <w:t>instructions</w:t>
      </w:r>
      <w:r>
        <w:rPr>
          <w:spacing w:val="-11"/>
        </w:rPr>
        <w:t xml:space="preserve"> </w:t>
      </w:r>
      <w:r>
        <w:t>issued</w:t>
      </w:r>
      <w:r>
        <w:rPr>
          <w:spacing w:val="-12"/>
        </w:rPr>
        <w:t xml:space="preserve"> </w:t>
      </w:r>
      <w:r>
        <w:t>in</w:t>
      </w:r>
      <w:r>
        <w:rPr>
          <w:spacing w:val="-13"/>
        </w:rPr>
        <w:t xml:space="preserve"> </w:t>
      </w:r>
      <w:r>
        <w:t>accordance</w:t>
      </w:r>
      <w:r>
        <w:rPr>
          <w:spacing w:val="-12"/>
        </w:rPr>
        <w:t xml:space="preserve"> </w:t>
      </w:r>
      <w:r>
        <w:t xml:space="preserve">with </w:t>
      </w:r>
      <w:hyperlink w:anchor="_bookmark40" w:history="1">
        <w:r>
          <w:t>‘</w:t>
        </w:r>
        <w:r>
          <w:rPr>
            <w:color w:val="0000FF"/>
            <w:u w:val="single" w:color="0000FF"/>
          </w:rPr>
          <w:t>M.A.302(d)</w:t>
        </w:r>
      </w:hyperlink>
      <w:r>
        <w:rPr>
          <w:color w:val="0000FF"/>
        </w:rPr>
        <w:t xml:space="preserve"> </w:t>
      </w:r>
      <w:r>
        <w:t>Maintenance Programme’.</w:t>
      </w:r>
    </w:p>
    <w:p w14:paraId="4A181BE7" w14:textId="77777777" w:rsidR="00937A2B" w:rsidRDefault="00F92319">
      <w:pPr>
        <w:pStyle w:val="BodyText"/>
        <w:spacing w:before="118"/>
        <w:ind w:right="359" w:firstLine="0"/>
      </w:pPr>
      <w:r>
        <w:t>Any task described in the aircraft flight manual as preparing the aircraft for flight (Example: assembling the</w:t>
      </w:r>
      <w:r>
        <w:rPr>
          <w:spacing w:val="-2"/>
        </w:rPr>
        <w:t xml:space="preserve"> </w:t>
      </w:r>
      <w:r>
        <w:t>glider</w:t>
      </w:r>
      <w:r>
        <w:rPr>
          <w:spacing w:val="-2"/>
        </w:rPr>
        <w:t xml:space="preserve"> </w:t>
      </w:r>
      <w:r>
        <w:t>wings</w:t>
      </w:r>
      <w:r>
        <w:rPr>
          <w:spacing w:val="-2"/>
        </w:rPr>
        <w:t xml:space="preserve"> </w:t>
      </w:r>
      <w:r>
        <w:t>or pre-flight),</w:t>
      </w:r>
      <w:r>
        <w:rPr>
          <w:spacing w:val="-2"/>
        </w:rPr>
        <w:t xml:space="preserve"> </w:t>
      </w:r>
      <w:r>
        <w:t>is</w:t>
      </w:r>
      <w:r>
        <w:rPr>
          <w:spacing w:val="-2"/>
        </w:rPr>
        <w:t xml:space="preserve"> </w:t>
      </w:r>
      <w:r>
        <w:t>considered to be a</w:t>
      </w:r>
      <w:r>
        <w:rPr>
          <w:spacing w:val="-2"/>
        </w:rPr>
        <w:t xml:space="preserve"> </w:t>
      </w:r>
      <w:r>
        <w:t>pilot</w:t>
      </w:r>
      <w:r>
        <w:rPr>
          <w:spacing w:val="-2"/>
        </w:rPr>
        <w:t xml:space="preserve"> </w:t>
      </w:r>
      <w:r>
        <w:t>task</w:t>
      </w:r>
      <w:r>
        <w:rPr>
          <w:spacing w:val="-1"/>
        </w:rPr>
        <w:t xml:space="preserve"> </w:t>
      </w:r>
      <w:r>
        <w:t>and</w:t>
      </w:r>
      <w:r>
        <w:rPr>
          <w:spacing w:val="-3"/>
        </w:rPr>
        <w:t xml:space="preserve"> </w:t>
      </w:r>
      <w:r>
        <w:t>is</w:t>
      </w:r>
      <w:r>
        <w:rPr>
          <w:spacing w:val="-2"/>
        </w:rPr>
        <w:t xml:space="preserve"> </w:t>
      </w:r>
      <w:r>
        <w:t>not</w:t>
      </w:r>
      <w:r>
        <w:rPr>
          <w:spacing w:val="-2"/>
        </w:rPr>
        <w:t xml:space="preserve"> </w:t>
      </w:r>
      <w:r>
        <w:t xml:space="preserve">considered a Pilot-owner maintenance task and therefore does not require a Certificate of Release to </w:t>
      </w:r>
      <w:r>
        <w:rPr>
          <w:spacing w:val="-2"/>
        </w:rPr>
        <w:t>Service.</w:t>
      </w:r>
    </w:p>
    <w:p w14:paraId="19F33899" w14:textId="77777777" w:rsidR="00937A2B" w:rsidRDefault="00937A2B">
      <w:pPr>
        <w:pStyle w:val="BodyText"/>
        <w:sectPr w:rsidR="00937A2B">
          <w:pgSz w:w="11910" w:h="16840"/>
          <w:pgMar w:top="1940" w:right="1080" w:bottom="1180" w:left="1080" w:header="886" w:footer="994" w:gutter="0"/>
          <w:cols w:space="720"/>
        </w:sectPr>
      </w:pPr>
    </w:p>
    <w:p w14:paraId="22CF160F" w14:textId="77777777" w:rsidR="00937A2B" w:rsidRDefault="00F92319">
      <w:pPr>
        <w:pStyle w:val="ListParagraph"/>
        <w:numPr>
          <w:ilvl w:val="0"/>
          <w:numId w:val="62"/>
        </w:numPr>
        <w:tabs>
          <w:tab w:val="left" w:pos="925"/>
        </w:tabs>
        <w:spacing w:before="90"/>
        <w:ind w:left="925" w:hanging="565"/>
      </w:pPr>
      <w:r>
        <w:lastRenderedPageBreak/>
        <w:t>Performance</w:t>
      </w:r>
      <w:r>
        <w:rPr>
          <w:spacing w:val="-9"/>
        </w:rPr>
        <w:t xml:space="preserve"> </w:t>
      </w:r>
      <w:r>
        <w:t>of</w:t>
      </w:r>
      <w:r>
        <w:rPr>
          <w:spacing w:val="-6"/>
        </w:rPr>
        <w:t xml:space="preserve"> </w:t>
      </w:r>
      <w:r>
        <w:t>the</w:t>
      </w:r>
      <w:r>
        <w:rPr>
          <w:spacing w:val="-6"/>
        </w:rPr>
        <w:t xml:space="preserve"> </w:t>
      </w:r>
      <w:r>
        <w:t>maintenance</w:t>
      </w:r>
      <w:r>
        <w:rPr>
          <w:spacing w:val="-3"/>
        </w:rPr>
        <w:t xml:space="preserve"> </w:t>
      </w:r>
      <w:r>
        <w:t>Pilot-owner</w:t>
      </w:r>
      <w:r>
        <w:rPr>
          <w:spacing w:val="-7"/>
        </w:rPr>
        <w:t xml:space="preserve"> </w:t>
      </w:r>
      <w:r>
        <w:t>tasks</w:t>
      </w:r>
      <w:r>
        <w:rPr>
          <w:spacing w:val="-4"/>
        </w:rPr>
        <w:t xml:space="preserve"> </w:t>
      </w:r>
      <w:r>
        <w:t>and</w:t>
      </w:r>
      <w:r>
        <w:rPr>
          <w:spacing w:val="-5"/>
        </w:rPr>
        <w:t xml:space="preserve"> </w:t>
      </w:r>
      <w:r>
        <w:rPr>
          <w:spacing w:val="-2"/>
        </w:rPr>
        <w:t>records</w:t>
      </w:r>
    </w:p>
    <w:p w14:paraId="7D8DF412" w14:textId="77777777" w:rsidR="00937A2B" w:rsidRDefault="00F92319">
      <w:pPr>
        <w:pStyle w:val="BodyText"/>
        <w:spacing w:before="120"/>
        <w:ind w:right="356" w:firstLine="0"/>
      </w:pPr>
      <w:r>
        <w:t xml:space="preserve">The maintenance data as specified in point </w:t>
      </w:r>
      <w:hyperlink w:anchor="_bookmark72" w:history="1">
        <w:r>
          <w:rPr>
            <w:color w:val="0000FF"/>
            <w:u w:val="single" w:color="0000FF"/>
          </w:rPr>
          <w:t>M.A.401</w:t>
        </w:r>
      </w:hyperlink>
      <w:r>
        <w:rPr>
          <w:color w:val="0000FF"/>
        </w:rPr>
        <w:t xml:space="preserve"> </w:t>
      </w:r>
      <w:r>
        <w:t>must be always available during the conduct</w:t>
      </w:r>
      <w:r>
        <w:rPr>
          <w:spacing w:val="-8"/>
        </w:rPr>
        <w:t xml:space="preserve"> </w:t>
      </w:r>
      <w:r>
        <w:t>of</w:t>
      </w:r>
      <w:r>
        <w:rPr>
          <w:spacing w:val="-9"/>
        </w:rPr>
        <w:t xml:space="preserve"> </w:t>
      </w:r>
      <w:r>
        <w:t>Pilot-owner</w:t>
      </w:r>
      <w:r>
        <w:rPr>
          <w:spacing w:val="-11"/>
        </w:rPr>
        <w:t xml:space="preserve"> </w:t>
      </w:r>
      <w:r>
        <w:t>maintenance</w:t>
      </w:r>
      <w:r>
        <w:rPr>
          <w:spacing w:val="-6"/>
        </w:rPr>
        <w:t xml:space="preserve"> </w:t>
      </w:r>
      <w:r>
        <w:t>and</w:t>
      </w:r>
      <w:r>
        <w:rPr>
          <w:spacing w:val="-10"/>
        </w:rPr>
        <w:t xml:space="preserve"> </w:t>
      </w:r>
      <w:r>
        <w:t>must</w:t>
      </w:r>
      <w:r>
        <w:rPr>
          <w:spacing w:val="-6"/>
        </w:rPr>
        <w:t xml:space="preserve"> </w:t>
      </w:r>
      <w:r>
        <w:t>be</w:t>
      </w:r>
      <w:r>
        <w:rPr>
          <w:spacing w:val="-8"/>
        </w:rPr>
        <w:t xml:space="preserve"> </w:t>
      </w:r>
      <w:r>
        <w:t>complied</w:t>
      </w:r>
      <w:r>
        <w:rPr>
          <w:spacing w:val="-7"/>
        </w:rPr>
        <w:t xml:space="preserve"> </w:t>
      </w:r>
      <w:r>
        <w:t>with.</w:t>
      </w:r>
      <w:r>
        <w:rPr>
          <w:spacing w:val="-10"/>
        </w:rPr>
        <w:t xml:space="preserve"> </w:t>
      </w:r>
      <w:r>
        <w:t>Details</w:t>
      </w:r>
      <w:r>
        <w:rPr>
          <w:spacing w:val="-9"/>
        </w:rPr>
        <w:t xml:space="preserve"> </w:t>
      </w:r>
      <w:r>
        <w:t>of</w:t>
      </w:r>
      <w:r>
        <w:rPr>
          <w:spacing w:val="-9"/>
        </w:rPr>
        <w:t xml:space="preserve"> </w:t>
      </w:r>
      <w:r>
        <w:t>the</w:t>
      </w:r>
      <w:r>
        <w:rPr>
          <w:spacing w:val="-6"/>
        </w:rPr>
        <w:t xml:space="preserve"> </w:t>
      </w:r>
      <w:r>
        <w:t>data</w:t>
      </w:r>
      <w:r>
        <w:rPr>
          <w:spacing w:val="-6"/>
        </w:rPr>
        <w:t xml:space="preserve"> </w:t>
      </w:r>
      <w:r>
        <w:t>referred</w:t>
      </w:r>
      <w:r>
        <w:rPr>
          <w:spacing w:val="-9"/>
        </w:rPr>
        <w:t xml:space="preserve"> </w:t>
      </w:r>
      <w:r>
        <w:t xml:space="preserve">to in the conduct of Pilot-owner maintenance must be included in the Certificate of Release to Service in accordance with point </w:t>
      </w:r>
      <w:hyperlink w:anchor="_bookmark167" w:history="1">
        <w:r>
          <w:rPr>
            <w:color w:val="0000FF"/>
            <w:u w:val="single" w:color="0000FF"/>
          </w:rPr>
          <w:t>M.A.803(d)</w:t>
        </w:r>
        <w:r>
          <w:t>.</w:t>
        </w:r>
      </w:hyperlink>
    </w:p>
    <w:p w14:paraId="49D94056" w14:textId="77777777" w:rsidR="00937A2B" w:rsidRDefault="00F92319">
      <w:pPr>
        <w:pStyle w:val="BodyText"/>
        <w:spacing w:before="119"/>
        <w:ind w:right="358" w:firstLine="0"/>
      </w:pPr>
      <w:r>
        <w:t>The</w:t>
      </w:r>
      <w:r>
        <w:rPr>
          <w:spacing w:val="-10"/>
        </w:rPr>
        <w:t xml:space="preserve"> </w:t>
      </w:r>
      <w:r>
        <w:t>Pilot-owner</w:t>
      </w:r>
      <w:r>
        <w:rPr>
          <w:spacing w:val="-10"/>
        </w:rPr>
        <w:t xml:space="preserve"> </w:t>
      </w:r>
      <w:r>
        <w:t>must</w:t>
      </w:r>
      <w:r>
        <w:rPr>
          <w:spacing w:val="-9"/>
        </w:rPr>
        <w:t xml:space="preserve"> </w:t>
      </w:r>
      <w:r>
        <w:t>inform</w:t>
      </w:r>
      <w:r>
        <w:rPr>
          <w:spacing w:val="-7"/>
        </w:rPr>
        <w:t xml:space="preserve"> </w:t>
      </w:r>
      <w:r>
        <w:t>the</w:t>
      </w:r>
      <w:r>
        <w:rPr>
          <w:spacing w:val="-7"/>
        </w:rPr>
        <w:t xml:space="preserve"> </w:t>
      </w:r>
      <w:r>
        <w:t>approved</w:t>
      </w:r>
      <w:r>
        <w:rPr>
          <w:spacing w:val="-8"/>
        </w:rPr>
        <w:t xml:space="preserve"> </w:t>
      </w:r>
      <w:r>
        <w:t>continuing</w:t>
      </w:r>
      <w:r>
        <w:rPr>
          <w:spacing w:val="-11"/>
        </w:rPr>
        <w:t xml:space="preserve"> </w:t>
      </w:r>
      <w:r>
        <w:t>airworthiness</w:t>
      </w:r>
      <w:r>
        <w:rPr>
          <w:spacing w:val="-10"/>
        </w:rPr>
        <w:t xml:space="preserve"> </w:t>
      </w:r>
      <w:r>
        <w:t>management</w:t>
      </w:r>
      <w:r>
        <w:rPr>
          <w:spacing w:val="-9"/>
        </w:rPr>
        <w:t xml:space="preserve"> </w:t>
      </w:r>
      <w:r>
        <w:t>organisation responsible</w:t>
      </w:r>
      <w:r>
        <w:rPr>
          <w:spacing w:val="-7"/>
        </w:rPr>
        <w:t xml:space="preserve"> </w:t>
      </w:r>
      <w:r>
        <w:t>for</w:t>
      </w:r>
      <w:r>
        <w:rPr>
          <w:spacing w:val="-7"/>
        </w:rPr>
        <w:t xml:space="preserve"> </w:t>
      </w:r>
      <w:r>
        <w:t>the</w:t>
      </w:r>
      <w:r>
        <w:rPr>
          <w:spacing w:val="-6"/>
        </w:rPr>
        <w:t xml:space="preserve"> </w:t>
      </w:r>
      <w:r>
        <w:t>continuing</w:t>
      </w:r>
      <w:r>
        <w:rPr>
          <w:spacing w:val="-5"/>
        </w:rPr>
        <w:t xml:space="preserve"> </w:t>
      </w:r>
      <w:r>
        <w:t>airworthiness</w:t>
      </w:r>
      <w:r>
        <w:rPr>
          <w:spacing w:val="-8"/>
        </w:rPr>
        <w:t xml:space="preserve"> </w:t>
      </w:r>
      <w:r>
        <w:t>of</w:t>
      </w:r>
      <w:r>
        <w:rPr>
          <w:spacing w:val="-7"/>
        </w:rPr>
        <w:t xml:space="preserve"> </w:t>
      </w:r>
      <w:r>
        <w:t>the</w:t>
      </w:r>
      <w:r>
        <w:rPr>
          <w:spacing w:val="-6"/>
        </w:rPr>
        <w:t xml:space="preserve"> </w:t>
      </w:r>
      <w:r>
        <w:t>aircraft</w:t>
      </w:r>
      <w:r>
        <w:rPr>
          <w:spacing w:val="-7"/>
        </w:rPr>
        <w:t xml:space="preserve"> </w:t>
      </w:r>
      <w:r>
        <w:t>(if</w:t>
      </w:r>
      <w:r>
        <w:rPr>
          <w:spacing w:val="-5"/>
        </w:rPr>
        <w:t xml:space="preserve"> </w:t>
      </w:r>
      <w:r>
        <w:t>applicable)</w:t>
      </w:r>
      <w:r>
        <w:rPr>
          <w:spacing w:val="-6"/>
        </w:rPr>
        <w:t xml:space="preserve"> </w:t>
      </w:r>
      <w:r>
        <w:t>not</w:t>
      </w:r>
      <w:r>
        <w:rPr>
          <w:spacing w:val="-6"/>
        </w:rPr>
        <w:t xml:space="preserve"> </w:t>
      </w:r>
      <w:r>
        <w:t>later</w:t>
      </w:r>
      <w:r>
        <w:rPr>
          <w:spacing w:val="-4"/>
        </w:rPr>
        <w:t xml:space="preserve"> </w:t>
      </w:r>
      <w:r>
        <w:t>than</w:t>
      </w:r>
      <w:r>
        <w:rPr>
          <w:spacing w:val="-8"/>
        </w:rPr>
        <w:t xml:space="preserve"> </w:t>
      </w:r>
      <w:r>
        <w:t>30</w:t>
      </w:r>
      <w:r>
        <w:rPr>
          <w:spacing w:val="-4"/>
        </w:rPr>
        <w:t xml:space="preserve"> </w:t>
      </w:r>
      <w:r>
        <w:t xml:space="preserve">days after completion of the Pilot-owner maintenance task in accordance with point </w:t>
      </w:r>
      <w:hyperlink w:anchor="_bookmark48" w:history="1">
        <w:r>
          <w:rPr>
            <w:color w:val="0000FF"/>
            <w:u w:val="single" w:color="0000FF"/>
          </w:rPr>
          <w:t>M.A.305(a)</w:t>
        </w:r>
      </w:hyperlink>
      <w:r>
        <w:t>.</w:t>
      </w:r>
    </w:p>
    <w:p w14:paraId="2E860F5D" w14:textId="77777777" w:rsidR="00937A2B" w:rsidRDefault="00937A2B">
      <w:pPr>
        <w:pStyle w:val="BodyText"/>
        <w:sectPr w:rsidR="00937A2B">
          <w:pgSz w:w="11910" w:h="16840"/>
          <w:pgMar w:top="1940" w:right="1080" w:bottom="1180" w:left="1080" w:header="886" w:footer="994" w:gutter="0"/>
          <w:cols w:space="720"/>
        </w:sectPr>
      </w:pPr>
    </w:p>
    <w:p w14:paraId="680840BE" w14:textId="77777777" w:rsidR="00937A2B" w:rsidRDefault="00F92319">
      <w:pPr>
        <w:pStyle w:val="Heading3"/>
        <w:tabs>
          <w:tab w:val="left" w:pos="9416"/>
        </w:tabs>
        <w:spacing w:before="89"/>
        <w:ind w:left="360"/>
      </w:pPr>
      <w:bookmarkStart w:id="407" w:name="_bookmark275"/>
      <w:bookmarkEnd w:id="407"/>
      <w:r>
        <w:rPr>
          <w:color w:val="FFFFFF"/>
          <w:shd w:val="clear" w:color="auto" w:fill="FABB39"/>
        </w:rPr>
        <w:lastRenderedPageBreak/>
        <w:t>AMC</w:t>
      </w:r>
      <w:r>
        <w:rPr>
          <w:color w:val="FFFFFF"/>
          <w:spacing w:val="-11"/>
          <w:shd w:val="clear" w:color="auto" w:fill="FABB39"/>
        </w:rPr>
        <w:t xml:space="preserve"> </w:t>
      </w:r>
      <w:r>
        <w:rPr>
          <w:color w:val="FFFFFF"/>
          <w:shd w:val="clear" w:color="auto" w:fill="FABB39"/>
        </w:rPr>
        <w:t>to</w:t>
      </w:r>
      <w:r>
        <w:rPr>
          <w:color w:val="FFFFFF"/>
          <w:spacing w:val="-10"/>
          <w:shd w:val="clear" w:color="auto" w:fill="FABB39"/>
        </w:rPr>
        <w:t xml:space="preserve"> </w:t>
      </w:r>
      <w:r>
        <w:rPr>
          <w:color w:val="FFFFFF"/>
          <w:shd w:val="clear" w:color="auto" w:fill="FABB39"/>
        </w:rPr>
        <w:t>Appendix</w:t>
      </w:r>
      <w:r>
        <w:rPr>
          <w:color w:val="FFFFFF"/>
          <w:spacing w:val="-7"/>
          <w:shd w:val="clear" w:color="auto" w:fill="FABB39"/>
        </w:rPr>
        <w:t xml:space="preserve"> </w:t>
      </w:r>
      <w:r>
        <w:rPr>
          <w:color w:val="FFFFFF"/>
          <w:shd w:val="clear" w:color="auto" w:fill="FABB39"/>
        </w:rPr>
        <w:t>VIII</w:t>
      </w:r>
      <w:r>
        <w:rPr>
          <w:color w:val="FFFFFF"/>
          <w:spacing w:val="-6"/>
          <w:shd w:val="clear" w:color="auto" w:fill="FABB39"/>
        </w:rPr>
        <w:t xml:space="preserve"> </w:t>
      </w:r>
      <w:r>
        <w:rPr>
          <w:color w:val="FFFFFF"/>
          <w:shd w:val="clear" w:color="auto" w:fill="FABB39"/>
        </w:rPr>
        <w:t>—</w:t>
      </w:r>
      <w:r>
        <w:rPr>
          <w:color w:val="FFFFFF"/>
          <w:spacing w:val="-8"/>
          <w:shd w:val="clear" w:color="auto" w:fill="FABB39"/>
        </w:rPr>
        <w:t xml:space="preserve"> </w:t>
      </w:r>
      <w:r>
        <w:rPr>
          <w:color w:val="FFFFFF"/>
          <w:shd w:val="clear" w:color="auto" w:fill="FABB39"/>
        </w:rPr>
        <w:t>Limited</w:t>
      </w:r>
      <w:r>
        <w:rPr>
          <w:color w:val="FFFFFF"/>
          <w:spacing w:val="-8"/>
          <w:shd w:val="clear" w:color="auto" w:fill="FABB39"/>
        </w:rPr>
        <w:t xml:space="preserve"> </w:t>
      </w:r>
      <w:r>
        <w:rPr>
          <w:color w:val="FFFFFF"/>
          <w:shd w:val="clear" w:color="auto" w:fill="FABB39"/>
        </w:rPr>
        <w:t>Pilot-owner</w:t>
      </w:r>
      <w:r>
        <w:rPr>
          <w:color w:val="FFFFFF"/>
          <w:spacing w:val="-8"/>
          <w:shd w:val="clear" w:color="auto" w:fill="FABB39"/>
        </w:rPr>
        <w:t xml:space="preserve"> </w:t>
      </w:r>
      <w:r>
        <w:rPr>
          <w:color w:val="FFFFFF"/>
          <w:spacing w:val="-2"/>
          <w:shd w:val="clear" w:color="auto" w:fill="FABB39"/>
        </w:rPr>
        <w:t>Maintenance</w:t>
      </w:r>
      <w:r>
        <w:rPr>
          <w:color w:val="FFFFFF"/>
          <w:shd w:val="clear" w:color="auto" w:fill="FABB39"/>
        </w:rPr>
        <w:tab/>
      </w:r>
    </w:p>
    <w:p w14:paraId="1FA8B0B0" w14:textId="77777777" w:rsidR="00937A2B" w:rsidRDefault="00F92319">
      <w:pPr>
        <w:spacing w:before="1"/>
        <w:ind w:right="357"/>
        <w:jc w:val="right"/>
        <w:rPr>
          <w:i/>
          <w:sz w:val="14"/>
        </w:rPr>
      </w:pPr>
      <w:r>
        <w:rPr>
          <w:i/>
          <w:spacing w:val="-10"/>
          <w:sz w:val="14"/>
        </w:rPr>
        <w:t>R</w:t>
      </w:r>
    </w:p>
    <w:p w14:paraId="258F067D" w14:textId="77777777" w:rsidR="00937A2B" w:rsidRDefault="00F92319">
      <w:pPr>
        <w:pStyle w:val="ListParagraph"/>
        <w:numPr>
          <w:ilvl w:val="0"/>
          <w:numId w:val="61"/>
        </w:numPr>
        <w:tabs>
          <w:tab w:val="left" w:pos="924"/>
          <w:tab w:val="left" w:pos="926"/>
        </w:tabs>
        <w:spacing w:before="120"/>
        <w:ind w:right="355"/>
      </w:pPr>
      <w:r>
        <w:t>The</w:t>
      </w:r>
      <w:r>
        <w:rPr>
          <w:spacing w:val="-9"/>
        </w:rPr>
        <w:t xml:space="preserve"> </w:t>
      </w:r>
      <w:r>
        <w:t>lists</w:t>
      </w:r>
      <w:r>
        <w:rPr>
          <w:spacing w:val="-11"/>
        </w:rPr>
        <w:t xml:space="preserve"> </w:t>
      </w:r>
      <w:r>
        <w:t>here</w:t>
      </w:r>
      <w:r>
        <w:rPr>
          <w:spacing w:val="-8"/>
        </w:rPr>
        <w:t xml:space="preserve"> </w:t>
      </w:r>
      <w:r>
        <w:t>below</w:t>
      </w:r>
      <w:r>
        <w:rPr>
          <w:spacing w:val="-11"/>
        </w:rPr>
        <w:t xml:space="preserve"> </w:t>
      </w:r>
      <w:r>
        <w:t>specify</w:t>
      </w:r>
      <w:r>
        <w:rPr>
          <w:spacing w:val="-10"/>
        </w:rPr>
        <w:t xml:space="preserve"> </w:t>
      </w:r>
      <w:r>
        <w:t>items</w:t>
      </w:r>
      <w:r>
        <w:rPr>
          <w:spacing w:val="-11"/>
        </w:rPr>
        <w:t xml:space="preserve"> </w:t>
      </w:r>
      <w:r>
        <w:t>that</w:t>
      </w:r>
      <w:r>
        <w:rPr>
          <w:spacing w:val="-11"/>
        </w:rPr>
        <w:t xml:space="preserve"> </w:t>
      </w:r>
      <w:r>
        <w:t>can</w:t>
      </w:r>
      <w:r>
        <w:rPr>
          <w:spacing w:val="-10"/>
        </w:rPr>
        <w:t xml:space="preserve"> </w:t>
      </w:r>
      <w:r>
        <w:t>be</w:t>
      </w:r>
      <w:r>
        <w:rPr>
          <w:spacing w:val="-11"/>
        </w:rPr>
        <w:t xml:space="preserve"> </w:t>
      </w:r>
      <w:r>
        <w:t>expected</w:t>
      </w:r>
      <w:r>
        <w:rPr>
          <w:spacing w:val="-12"/>
        </w:rPr>
        <w:t xml:space="preserve"> </w:t>
      </w:r>
      <w:r>
        <w:t>to</w:t>
      </w:r>
      <w:r>
        <w:rPr>
          <w:spacing w:val="-10"/>
        </w:rPr>
        <w:t xml:space="preserve"> </w:t>
      </w:r>
      <w:r>
        <w:t>be</w:t>
      </w:r>
      <w:r>
        <w:rPr>
          <w:spacing w:val="-11"/>
        </w:rPr>
        <w:t xml:space="preserve"> </w:t>
      </w:r>
      <w:r>
        <w:t>completed</w:t>
      </w:r>
      <w:r>
        <w:rPr>
          <w:spacing w:val="-10"/>
        </w:rPr>
        <w:t xml:space="preserve"> </w:t>
      </w:r>
      <w:r>
        <w:t>by</w:t>
      </w:r>
      <w:r>
        <w:rPr>
          <w:spacing w:val="-8"/>
        </w:rPr>
        <w:t xml:space="preserve"> </w:t>
      </w:r>
      <w:r>
        <w:t>an</w:t>
      </w:r>
      <w:r>
        <w:rPr>
          <w:spacing w:val="-12"/>
        </w:rPr>
        <w:t xml:space="preserve"> </w:t>
      </w:r>
      <w:r>
        <w:t>owner</w:t>
      </w:r>
      <w:r>
        <w:rPr>
          <w:spacing w:val="-9"/>
        </w:rPr>
        <w:t xml:space="preserve"> </w:t>
      </w:r>
      <w:r>
        <w:t>who</w:t>
      </w:r>
      <w:r>
        <w:rPr>
          <w:spacing w:val="-8"/>
        </w:rPr>
        <w:t xml:space="preserve"> </w:t>
      </w:r>
      <w:r>
        <w:t xml:space="preserve">holds a current and valid pilot licence for the aircraft type involved and who meets the competence and responsibility requirements of </w:t>
      </w:r>
      <w:hyperlink w:anchor="_bookmark274" w:history="1">
        <w:r>
          <w:rPr>
            <w:color w:val="0000FF"/>
            <w:u w:val="single" w:color="0000FF"/>
          </w:rPr>
          <w:t>Appendix VIII to Part-M</w:t>
        </w:r>
      </w:hyperlink>
      <w:r>
        <w:t>.</w:t>
      </w:r>
    </w:p>
    <w:p w14:paraId="7AF8A5E0" w14:textId="77777777" w:rsidR="00937A2B" w:rsidRDefault="00F92319">
      <w:pPr>
        <w:pStyle w:val="ListParagraph"/>
        <w:numPr>
          <w:ilvl w:val="0"/>
          <w:numId w:val="61"/>
        </w:numPr>
        <w:tabs>
          <w:tab w:val="left" w:pos="924"/>
          <w:tab w:val="left" w:pos="926"/>
        </w:tabs>
        <w:ind w:right="360"/>
      </w:pPr>
      <w:r>
        <w:t>The list</w:t>
      </w:r>
      <w:r>
        <w:rPr>
          <w:spacing w:val="-2"/>
        </w:rPr>
        <w:t xml:space="preserve"> </w:t>
      </w:r>
      <w:r>
        <w:t>of</w:t>
      </w:r>
      <w:r>
        <w:rPr>
          <w:spacing w:val="-2"/>
        </w:rPr>
        <w:t xml:space="preserve"> </w:t>
      </w:r>
      <w:r>
        <w:t>tasks</w:t>
      </w:r>
      <w:r>
        <w:rPr>
          <w:spacing w:val="-2"/>
        </w:rPr>
        <w:t xml:space="preserve"> </w:t>
      </w:r>
      <w:r>
        <w:t>may not</w:t>
      </w:r>
      <w:r>
        <w:rPr>
          <w:spacing w:val="-2"/>
        </w:rPr>
        <w:t xml:space="preserve"> </w:t>
      </w:r>
      <w:r>
        <w:t>address in</w:t>
      </w:r>
      <w:r>
        <w:rPr>
          <w:spacing w:val="-3"/>
        </w:rPr>
        <w:t xml:space="preserve"> </w:t>
      </w:r>
      <w:r>
        <w:t>a detailed</w:t>
      </w:r>
      <w:r>
        <w:rPr>
          <w:spacing w:val="-5"/>
        </w:rPr>
        <w:t xml:space="preserve"> </w:t>
      </w:r>
      <w:r>
        <w:t>manner</w:t>
      </w:r>
      <w:r>
        <w:rPr>
          <w:spacing w:val="-2"/>
        </w:rPr>
        <w:t xml:space="preserve"> </w:t>
      </w:r>
      <w:r>
        <w:t>the specific</w:t>
      </w:r>
      <w:r>
        <w:rPr>
          <w:spacing w:val="-2"/>
        </w:rPr>
        <w:t xml:space="preserve"> </w:t>
      </w:r>
      <w:r>
        <w:t>needs</w:t>
      </w:r>
      <w:r>
        <w:rPr>
          <w:spacing w:val="-5"/>
        </w:rPr>
        <w:t xml:space="preserve"> </w:t>
      </w:r>
      <w:r>
        <w:t>of the</w:t>
      </w:r>
      <w:r>
        <w:rPr>
          <w:spacing w:val="-2"/>
        </w:rPr>
        <w:t xml:space="preserve"> </w:t>
      </w:r>
      <w:r>
        <w:t>various aircraft categories. In addition, the development of technology and the nature of the operations undertaken by these categories of aircraft cannot be always adequately considered.</w:t>
      </w:r>
    </w:p>
    <w:p w14:paraId="3000729E" w14:textId="77777777" w:rsidR="00937A2B" w:rsidRDefault="00F92319">
      <w:pPr>
        <w:pStyle w:val="ListParagraph"/>
        <w:numPr>
          <w:ilvl w:val="0"/>
          <w:numId w:val="61"/>
        </w:numPr>
        <w:tabs>
          <w:tab w:val="left" w:pos="924"/>
          <w:tab w:val="left" w:pos="926"/>
        </w:tabs>
        <w:spacing w:before="119"/>
        <w:ind w:right="353"/>
      </w:pPr>
      <w:r>
        <w:t xml:space="preserve">Therefore, the following lists are considered to be the representative scope of limited Pilot- owner maintenance referred to in </w:t>
      </w:r>
      <w:hyperlink w:anchor="_bookmark167" w:history="1">
        <w:r>
          <w:rPr>
            <w:color w:val="0000FF"/>
            <w:u w:val="single" w:color="0000FF"/>
          </w:rPr>
          <w:t>M.A.803</w:t>
        </w:r>
      </w:hyperlink>
      <w:r>
        <w:rPr>
          <w:color w:val="0000FF"/>
        </w:rPr>
        <w:t xml:space="preserve"> </w:t>
      </w:r>
      <w:r>
        <w:t>and Appendix VIII:</w:t>
      </w:r>
    </w:p>
    <w:p w14:paraId="1C39F523" w14:textId="77777777" w:rsidR="00937A2B" w:rsidRDefault="00F92319">
      <w:pPr>
        <w:pStyle w:val="ListParagraph"/>
        <w:numPr>
          <w:ilvl w:val="1"/>
          <w:numId w:val="61"/>
        </w:numPr>
        <w:tabs>
          <w:tab w:val="left" w:pos="1493"/>
        </w:tabs>
        <w:jc w:val="left"/>
      </w:pPr>
      <w:r>
        <w:t>Part</w:t>
      </w:r>
      <w:r>
        <w:rPr>
          <w:spacing w:val="-3"/>
        </w:rPr>
        <w:t xml:space="preserve"> </w:t>
      </w:r>
      <w:r>
        <w:t>A</w:t>
      </w:r>
      <w:r>
        <w:rPr>
          <w:spacing w:val="-4"/>
        </w:rPr>
        <w:t xml:space="preserve"> </w:t>
      </w:r>
      <w:r>
        <w:t>applies</w:t>
      </w:r>
      <w:r>
        <w:rPr>
          <w:spacing w:val="-1"/>
        </w:rPr>
        <w:t xml:space="preserve"> </w:t>
      </w:r>
      <w:r>
        <w:t>to</w:t>
      </w:r>
      <w:r>
        <w:rPr>
          <w:spacing w:val="-1"/>
        </w:rPr>
        <w:t xml:space="preserve"> </w:t>
      </w:r>
      <w:r>
        <w:rPr>
          <w:spacing w:val="-2"/>
        </w:rPr>
        <w:t>aeroplanes;</w:t>
      </w:r>
    </w:p>
    <w:p w14:paraId="767DFC1B" w14:textId="77777777" w:rsidR="00937A2B" w:rsidRDefault="00F92319">
      <w:pPr>
        <w:pStyle w:val="ListParagraph"/>
        <w:numPr>
          <w:ilvl w:val="1"/>
          <w:numId w:val="61"/>
        </w:numPr>
        <w:tabs>
          <w:tab w:val="left" w:pos="1493"/>
        </w:tabs>
        <w:spacing w:before="120"/>
        <w:jc w:val="left"/>
      </w:pPr>
      <w:r>
        <w:t>Part</w:t>
      </w:r>
      <w:r>
        <w:rPr>
          <w:spacing w:val="-2"/>
        </w:rPr>
        <w:t xml:space="preserve"> </w:t>
      </w:r>
      <w:r>
        <w:t>B</w:t>
      </w:r>
      <w:r>
        <w:rPr>
          <w:spacing w:val="-4"/>
        </w:rPr>
        <w:t xml:space="preserve"> </w:t>
      </w:r>
      <w:r>
        <w:t>applies</w:t>
      </w:r>
      <w:r>
        <w:rPr>
          <w:spacing w:val="-4"/>
        </w:rPr>
        <w:t xml:space="preserve"> </w:t>
      </w:r>
      <w:r>
        <w:t xml:space="preserve">to </w:t>
      </w:r>
      <w:r>
        <w:rPr>
          <w:spacing w:val="-2"/>
        </w:rPr>
        <w:t>rotorcraft;</w:t>
      </w:r>
    </w:p>
    <w:p w14:paraId="5A3D8115" w14:textId="77777777" w:rsidR="00937A2B" w:rsidRDefault="00F92319">
      <w:pPr>
        <w:pStyle w:val="ListParagraph"/>
        <w:numPr>
          <w:ilvl w:val="1"/>
          <w:numId w:val="61"/>
        </w:numPr>
        <w:tabs>
          <w:tab w:val="left" w:pos="1493"/>
        </w:tabs>
        <w:jc w:val="left"/>
      </w:pPr>
      <w:r>
        <w:t>Part</w:t>
      </w:r>
      <w:r>
        <w:rPr>
          <w:spacing w:val="-4"/>
        </w:rPr>
        <w:t xml:space="preserve"> </w:t>
      </w:r>
      <w:r>
        <w:t>C</w:t>
      </w:r>
      <w:r>
        <w:rPr>
          <w:spacing w:val="-5"/>
        </w:rPr>
        <w:t xml:space="preserve"> </w:t>
      </w:r>
      <w:r>
        <w:t>applies</w:t>
      </w:r>
      <w:r>
        <w:rPr>
          <w:spacing w:val="-4"/>
        </w:rPr>
        <w:t xml:space="preserve"> </w:t>
      </w:r>
      <w:r>
        <w:t>to</w:t>
      </w:r>
      <w:r>
        <w:rPr>
          <w:spacing w:val="-4"/>
        </w:rPr>
        <w:t xml:space="preserve"> </w:t>
      </w:r>
      <w:r>
        <w:t>sailplanes</w:t>
      </w:r>
      <w:r>
        <w:rPr>
          <w:spacing w:val="-5"/>
        </w:rPr>
        <w:t xml:space="preserve"> </w:t>
      </w:r>
      <w:r>
        <w:t>and</w:t>
      </w:r>
      <w:r>
        <w:rPr>
          <w:spacing w:val="-4"/>
        </w:rPr>
        <w:t xml:space="preserve"> </w:t>
      </w:r>
      <w:r>
        <w:t>powered</w:t>
      </w:r>
      <w:r>
        <w:rPr>
          <w:spacing w:val="-3"/>
        </w:rPr>
        <w:t xml:space="preserve"> </w:t>
      </w:r>
      <w:r>
        <w:rPr>
          <w:spacing w:val="-2"/>
        </w:rPr>
        <w:t>sailplanes;</w:t>
      </w:r>
    </w:p>
    <w:p w14:paraId="048DE46A" w14:textId="77777777" w:rsidR="00937A2B" w:rsidRDefault="00F92319">
      <w:pPr>
        <w:pStyle w:val="ListParagraph"/>
        <w:numPr>
          <w:ilvl w:val="1"/>
          <w:numId w:val="61"/>
        </w:numPr>
        <w:tabs>
          <w:tab w:val="left" w:pos="1493"/>
        </w:tabs>
        <w:spacing w:before="118"/>
        <w:jc w:val="left"/>
      </w:pPr>
      <w:r>
        <w:t>Part</w:t>
      </w:r>
      <w:r>
        <w:rPr>
          <w:spacing w:val="-5"/>
        </w:rPr>
        <w:t xml:space="preserve"> </w:t>
      </w:r>
      <w:r>
        <w:t>D</w:t>
      </w:r>
      <w:r>
        <w:rPr>
          <w:spacing w:val="-1"/>
        </w:rPr>
        <w:t xml:space="preserve"> </w:t>
      </w:r>
      <w:r>
        <w:t>applies</w:t>
      </w:r>
      <w:r>
        <w:rPr>
          <w:spacing w:val="-5"/>
        </w:rPr>
        <w:t xml:space="preserve"> </w:t>
      </w:r>
      <w:r>
        <w:t>to</w:t>
      </w:r>
      <w:r>
        <w:rPr>
          <w:spacing w:val="-1"/>
        </w:rPr>
        <w:t xml:space="preserve"> </w:t>
      </w:r>
      <w:r>
        <w:t>balloons</w:t>
      </w:r>
      <w:r>
        <w:rPr>
          <w:spacing w:val="-3"/>
        </w:rPr>
        <w:t xml:space="preserve"> </w:t>
      </w:r>
      <w:r>
        <w:t>and</w:t>
      </w:r>
      <w:r>
        <w:rPr>
          <w:spacing w:val="-3"/>
        </w:rPr>
        <w:t xml:space="preserve"> </w:t>
      </w:r>
      <w:r>
        <w:rPr>
          <w:spacing w:val="-2"/>
        </w:rPr>
        <w:t>airships.</w:t>
      </w:r>
    </w:p>
    <w:p w14:paraId="52806B8E" w14:textId="77777777" w:rsidR="00937A2B" w:rsidRDefault="00F92319">
      <w:pPr>
        <w:pStyle w:val="ListParagraph"/>
        <w:numPr>
          <w:ilvl w:val="0"/>
          <w:numId w:val="61"/>
        </w:numPr>
        <w:tabs>
          <w:tab w:val="left" w:pos="924"/>
          <w:tab w:val="left" w:pos="926"/>
        </w:tabs>
        <w:spacing w:before="120"/>
        <w:ind w:right="360"/>
      </w:pPr>
      <w:r>
        <w:t>Inspection tasks/checks of any periodicity included in an approved maintenance programme can be carried out providing that the specified tasks are included in the generic lists of Parts A to D of this AMC and remain compliant with Part M Appendix VIII basic principles.</w:t>
      </w:r>
    </w:p>
    <w:p w14:paraId="23AB1781" w14:textId="77777777" w:rsidR="00937A2B" w:rsidRDefault="00F92319">
      <w:pPr>
        <w:pStyle w:val="BodyText"/>
        <w:ind w:right="351" w:firstLine="0"/>
      </w:pPr>
      <w:r>
        <w:t>The content of periodic inspections/checks, as well as their periodicity, is not regulated or standardised</w:t>
      </w:r>
      <w:r>
        <w:rPr>
          <w:spacing w:val="-5"/>
        </w:rPr>
        <w:t xml:space="preserve"> </w:t>
      </w:r>
      <w:r>
        <w:t>in</w:t>
      </w:r>
      <w:r>
        <w:rPr>
          <w:spacing w:val="-6"/>
        </w:rPr>
        <w:t xml:space="preserve"> </w:t>
      </w:r>
      <w:r>
        <w:t>an</w:t>
      </w:r>
      <w:r>
        <w:rPr>
          <w:spacing w:val="-7"/>
        </w:rPr>
        <w:t xml:space="preserve"> </w:t>
      </w:r>
      <w:r>
        <w:t>aviation</w:t>
      </w:r>
      <w:r>
        <w:rPr>
          <w:spacing w:val="-9"/>
        </w:rPr>
        <w:t xml:space="preserve"> </w:t>
      </w:r>
      <w:r>
        <w:t>specification.</w:t>
      </w:r>
      <w:r>
        <w:rPr>
          <w:spacing w:val="-5"/>
        </w:rPr>
        <w:t xml:space="preserve"> </w:t>
      </w:r>
      <w:r>
        <w:t>It</w:t>
      </w:r>
      <w:r>
        <w:rPr>
          <w:spacing w:val="-7"/>
        </w:rPr>
        <w:t xml:space="preserve"> </w:t>
      </w:r>
      <w:r>
        <w:t>is</w:t>
      </w:r>
      <w:r>
        <w:rPr>
          <w:spacing w:val="-7"/>
        </w:rPr>
        <w:t xml:space="preserve"> </w:t>
      </w:r>
      <w:r>
        <w:t>the</w:t>
      </w:r>
      <w:r>
        <w:rPr>
          <w:spacing w:val="-4"/>
        </w:rPr>
        <w:t xml:space="preserve"> </w:t>
      </w:r>
      <w:r>
        <w:t>decision</w:t>
      </w:r>
      <w:r>
        <w:rPr>
          <w:spacing w:val="-7"/>
        </w:rPr>
        <w:t xml:space="preserve"> </w:t>
      </w:r>
      <w:r>
        <w:t>of</w:t>
      </w:r>
      <w:r>
        <w:rPr>
          <w:spacing w:val="-4"/>
        </w:rPr>
        <w:t xml:space="preserve"> </w:t>
      </w:r>
      <w:r>
        <w:t>the</w:t>
      </w:r>
      <w:r>
        <w:rPr>
          <w:spacing w:val="-6"/>
        </w:rPr>
        <w:t xml:space="preserve"> </w:t>
      </w:r>
      <w:r>
        <w:t>manufacturer/Type</w:t>
      </w:r>
      <w:r>
        <w:rPr>
          <w:spacing w:val="-4"/>
        </w:rPr>
        <w:t xml:space="preserve"> </w:t>
      </w:r>
      <w:r>
        <w:t>Certificate Holder (TCH) / declarant of a declaration of design compliance to recommend a schedule for each specific type of inspection/check.</w:t>
      </w:r>
    </w:p>
    <w:p w14:paraId="75B17F6F" w14:textId="77777777" w:rsidR="00937A2B" w:rsidRDefault="00F92319">
      <w:pPr>
        <w:pStyle w:val="BodyText"/>
        <w:spacing w:before="119"/>
        <w:ind w:right="355" w:firstLine="0"/>
      </w:pPr>
      <w:r>
        <w:t>For an inspection/check with the same periodicity for different TCHs, the content may differ, and in some cases may be critically safety-related and may need the use of special tools or knowledge and thus would not qualify for Pilot-owner maintenance. Therefore, the maintenance carried</w:t>
      </w:r>
      <w:r>
        <w:rPr>
          <w:spacing w:val="-1"/>
        </w:rPr>
        <w:t xml:space="preserve"> </w:t>
      </w:r>
      <w:r>
        <w:t>out by the Pilot-owner</w:t>
      </w:r>
      <w:r>
        <w:rPr>
          <w:spacing w:val="-1"/>
        </w:rPr>
        <w:t xml:space="preserve"> </w:t>
      </w:r>
      <w:r>
        <w:t>cannot be generalised</w:t>
      </w:r>
      <w:r>
        <w:rPr>
          <w:spacing w:val="-1"/>
        </w:rPr>
        <w:t xml:space="preserve"> </w:t>
      </w:r>
      <w:r>
        <w:t>to specific</w:t>
      </w:r>
      <w:r>
        <w:rPr>
          <w:spacing w:val="-1"/>
        </w:rPr>
        <w:t xml:space="preserve"> </w:t>
      </w:r>
      <w:r>
        <w:t>inspections such as 50 Hrs, 100 Hrs or 6 Month periodicity.</w:t>
      </w:r>
    </w:p>
    <w:p w14:paraId="3572C1C8" w14:textId="77777777" w:rsidR="00937A2B" w:rsidRDefault="00F92319">
      <w:pPr>
        <w:pStyle w:val="BodyText"/>
        <w:ind w:right="353" w:firstLine="0"/>
      </w:pPr>
      <w:r>
        <w:t xml:space="preserve">The Inspections to be carried out are limited to those areas and tasks listed in this </w:t>
      </w:r>
      <w:hyperlink w:anchor="_bookmark275" w:history="1">
        <w:r>
          <w:rPr>
            <w:color w:val="0000FF"/>
            <w:u w:val="single" w:color="0000FF"/>
          </w:rPr>
          <w:t>AMC to</w:t>
        </w:r>
      </w:hyperlink>
      <w:r>
        <w:rPr>
          <w:color w:val="0000FF"/>
        </w:rPr>
        <w:t xml:space="preserve"> </w:t>
      </w:r>
      <w:hyperlink w:anchor="_bookmark275" w:history="1">
        <w:r>
          <w:rPr>
            <w:color w:val="0000FF"/>
            <w:u w:val="single" w:color="0000FF"/>
          </w:rPr>
          <w:t>Appendix VIII</w:t>
        </w:r>
        <w:r>
          <w:t>;</w:t>
        </w:r>
      </w:hyperlink>
      <w:r>
        <w:t xml:space="preserve"> this allows flexibility in the development of the maintenance programme and does</w:t>
      </w:r>
      <w:r>
        <w:rPr>
          <w:spacing w:val="-6"/>
        </w:rPr>
        <w:t xml:space="preserve"> </w:t>
      </w:r>
      <w:r>
        <w:t>not</w:t>
      </w:r>
      <w:r>
        <w:rPr>
          <w:spacing w:val="-6"/>
        </w:rPr>
        <w:t xml:space="preserve"> </w:t>
      </w:r>
      <w:r>
        <w:t>limit</w:t>
      </w:r>
      <w:r>
        <w:rPr>
          <w:spacing w:val="-9"/>
        </w:rPr>
        <w:t xml:space="preserve"> </w:t>
      </w:r>
      <w:r>
        <w:t>the</w:t>
      </w:r>
      <w:r>
        <w:rPr>
          <w:spacing w:val="-6"/>
        </w:rPr>
        <w:t xml:space="preserve"> </w:t>
      </w:r>
      <w:r>
        <w:t>inspection</w:t>
      </w:r>
      <w:r>
        <w:rPr>
          <w:spacing w:val="-7"/>
        </w:rPr>
        <w:t xml:space="preserve"> </w:t>
      </w:r>
      <w:r>
        <w:t>to</w:t>
      </w:r>
      <w:r>
        <w:rPr>
          <w:spacing w:val="-5"/>
        </w:rPr>
        <w:t xml:space="preserve"> </w:t>
      </w:r>
      <w:r>
        <w:t>certain</w:t>
      </w:r>
      <w:r>
        <w:rPr>
          <w:spacing w:val="-8"/>
        </w:rPr>
        <w:t xml:space="preserve"> </w:t>
      </w:r>
      <w:r>
        <w:t>specific</w:t>
      </w:r>
      <w:r>
        <w:rPr>
          <w:spacing w:val="-6"/>
        </w:rPr>
        <w:t xml:space="preserve"> </w:t>
      </w:r>
      <w:r>
        <w:t>periodic</w:t>
      </w:r>
      <w:r>
        <w:rPr>
          <w:spacing w:val="-7"/>
        </w:rPr>
        <w:t xml:space="preserve"> </w:t>
      </w:r>
      <w:r>
        <w:t>inspections.</w:t>
      </w:r>
      <w:r>
        <w:rPr>
          <w:spacing w:val="-7"/>
        </w:rPr>
        <w:t xml:space="preserve"> </w:t>
      </w:r>
      <w:r>
        <w:t>A</w:t>
      </w:r>
      <w:r>
        <w:rPr>
          <w:spacing w:val="-7"/>
        </w:rPr>
        <w:t xml:space="preserve"> </w:t>
      </w:r>
      <w:r>
        <w:t>50</w:t>
      </w:r>
      <w:r>
        <w:rPr>
          <w:spacing w:val="-6"/>
        </w:rPr>
        <w:t xml:space="preserve"> </w:t>
      </w:r>
      <w:r>
        <w:t>Hrs/6</w:t>
      </w:r>
      <w:r>
        <w:rPr>
          <w:spacing w:val="-6"/>
        </w:rPr>
        <w:t xml:space="preserve"> </w:t>
      </w:r>
      <w:r>
        <w:t>Month</w:t>
      </w:r>
      <w:r>
        <w:rPr>
          <w:spacing w:val="-7"/>
        </w:rPr>
        <w:t xml:space="preserve"> </w:t>
      </w:r>
      <w:r>
        <w:t>periodic inspection</w:t>
      </w:r>
      <w:r>
        <w:rPr>
          <w:spacing w:val="-13"/>
        </w:rPr>
        <w:t xml:space="preserve"> </w:t>
      </w:r>
      <w:r>
        <w:t>for</w:t>
      </w:r>
      <w:r>
        <w:rPr>
          <w:spacing w:val="-12"/>
        </w:rPr>
        <w:t xml:space="preserve"> </w:t>
      </w:r>
      <w:r>
        <w:t>a</w:t>
      </w:r>
      <w:r>
        <w:rPr>
          <w:spacing w:val="-13"/>
        </w:rPr>
        <w:t xml:space="preserve"> </w:t>
      </w:r>
      <w:r>
        <w:t>fixed</w:t>
      </w:r>
      <w:r>
        <w:rPr>
          <w:spacing w:val="-12"/>
        </w:rPr>
        <w:t xml:space="preserve"> </w:t>
      </w:r>
      <w:r>
        <w:t>wing</w:t>
      </w:r>
      <w:r>
        <w:rPr>
          <w:spacing w:val="-13"/>
        </w:rPr>
        <w:t xml:space="preserve"> </w:t>
      </w:r>
      <w:r>
        <w:t>aeroplane</w:t>
      </w:r>
      <w:r>
        <w:rPr>
          <w:spacing w:val="-12"/>
        </w:rPr>
        <w:t xml:space="preserve"> </w:t>
      </w:r>
      <w:r>
        <w:t>as</w:t>
      </w:r>
      <w:r>
        <w:rPr>
          <w:spacing w:val="-13"/>
        </w:rPr>
        <w:t xml:space="preserve"> </w:t>
      </w:r>
      <w:r>
        <w:t>well</w:t>
      </w:r>
      <w:r>
        <w:rPr>
          <w:spacing w:val="-12"/>
        </w:rPr>
        <w:t xml:space="preserve"> </w:t>
      </w:r>
      <w:r>
        <w:t>as</w:t>
      </w:r>
      <w:r>
        <w:rPr>
          <w:spacing w:val="-12"/>
        </w:rPr>
        <w:t xml:space="preserve"> </w:t>
      </w:r>
      <w:r>
        <w:t>the</w:t>
      </w:r>
      <w:r>
        <w:rPr>
          <w:spacing w:val="-13"/>
        </w:rPr>
        <w:t xml:space="preserve"> </w:t>
      </w:r>
      <w:r>
        <w:t>one-year</w:t>
      </w:r>
      <w:r>
        <w:rPr>
          <w:spacing w:val="-12"/>
        </w:rPr>
        <w:t xml:space="preserve"> </w:t>
      </w:r>
      <w:r>
        <w:t>inspection</w:t>
      </w:r>
      <w:r>
        <w:rPr>
          <w:spacing w:val="-13"/>
        </w:rPr>
        <w:t xml:space="preserve"> </w:t>
      </w:r>
      <w:r>
        <w:t>on</w:t>
      </w:r>
      <w:r>
        <w:rPr>
          <w:spacing w:val="-12"/>
        </w:rPr>
        <w:t xml:space="preserve"> </w:t>
      </w:r>
      <w:r>
        <w:t>a</w:t>
      </w:r>
      <w:r>
        <w:rPr>
          <w:spacing w:val="-13"/>
        </w:rPr>
        <w:t xml:space="preserve"> </w:t>
      </w:r>
      <w:r>
        <w:t>glider</w:t>
      </w:r>
      <w:r>
        <w:rPr>
          <w:spacing w:val="-12"/>
        </w:rPr>
        <w:t xml:space="preserve"> </w:t>
      </w:r>
      <w:r>
        <w:t>may</w:t>
      </w:r>
      <w:r>
        <w:rPr>
          <w:spacing w:val="-12"/>
        </w:rPr>
        <w:t xml:space="preserve"> </w:t>
      </w:r>
      <w:r>
        <w:t>normally be eligible for Pilot-owner maintenance.</w:t>
      </w:r>
    </w:p>
    <w:p w14:paraId="0E80E442" w14:textId="77777777" w:rsidR="00937A2B" w:rsidRDefault="00937A2B">
      <w:pPr>
        <w:pStyle w:val="BodyText"/>
        <w:sectPr w:rsidR="00937A2B">
          <w:pgSz w:w="11910" w:h="16840"/>
          <w:pgMar w:top="1940" w:right="1080" w:bottom="1180" w:left="1080" w:header="886" w:footer="994" w:gutter="0"/>
          <w:cols w:space="720"/>
        </w:sectPr>
      </w:pPr>
    </w:p>
    <w:p w14:paraId="01C18036" w14:textId="77777777" w:rsidR="00937A2B" w:rsidRDefault="00F92319">
      <w:pPr>
        <w:spacing w:before="92"/>
        <w:ind w:left="360"/>
        <w:rPr>
          <w:b/>
          <w:sz w:val="20"/>
        </w:rPr>
      </w:pPr>
      <w:r>
        <w:rPr>
          <w:b/>
          <w:spacing w:val="-2"/>
          <w:sz w:val="20"/>
        </w:rPr>
        <w:lastRenderedPageBreak/>
        <w:t>TABLES</w:t>
      </w:r>
    </w:p>
    <w:p w14:paraId="77604EFC" w14:textId="77777777" w:rsidR="00937A2B" w:rsidRDefault="00F92319">
      <w:pPr>
        <w:pStyle w:val="BodyText"/>
        <w:spacing w:before="119"/>
        <w:ind w:left="360" w:right="353" w:firstLine="0"/>
      </w:pPr>
      <w:r>
        <w:t>Note: Tasks in Part A or Part B shown with ** exclude IFR operations following Pilot-owner maintenance.</w:t>
      </w:r>
      <w:r>
        <w:rPr>
          <w:spacing w:val="-7"/>
        </w:rPr>
        <w:t xml:space="preserve"> </w:t>
      </w:r>
      <w:r>
        <w:t>For</w:t>
      </w:r>
      <w:r>
        <w:rPr>
          <w:spacing w:val="-9"/>
        </w:rPr>
        <w:t xml:space="preserve"> </w:t>
      </w:r>
      <w:r>
        <w:t>these</w:t>
      </w:r>
      <w:r>
        <w:rPr>
          <w:spacing w:val="-6"/>
        </w:rPr>
        <w:t xml:space="preserve"> </w:t>
      </w:r>
      <w:r>
        <w:t>aircraft</w:t>
      </w:r>
      <w:r>
        <w:rPr>
          <w:spacing w:val="-7"/>
        </w:rPr>
        <w:t xml:space="preserve"> </w:t>
      </w:r>
      <w:r>
        <w:t>to</w:t>
      </w:r>
      <w:r>
        <w:rPr>
          <w:spacing w:val="-8"/>
        </w:rPr>
        <w:t xml:space="preserve"> </w:t>
      </w:r>
      <w:r>
        <w:t>operate</w:t>
      </w:r>
      <w:r>
        <w:rPr>
          <w:spacing w:val="-6"/>
        </w:rPr>
        <w:t xml:space="preserve"> </w:t>
      </w:r>
      <w:r>
        <w:t>under</w:t>
      </w:r>
      <w:r>
        <w:rPr>
          <w:spacing w:val="-9"/>
        </w:rPr>
        <w:t xml:space="preserve"> </w:t>
      </w:r>
      <w:r>
        <w:t>IFR</w:t>
      </w:r>
      <w:r>
        <w:rPr>
          <w:spacing w:val="-9"/>
        </w:rPr>
        <w:t xml:space="preserve"> </w:t>
      </w:r>
      <w:r>
        <w:t>operations,</w:t>
      </w:r>
      <w:r>
        <w:rPr>
          <w:spacing w:val="-9"/>
        </w:rPr>
        <w:t xml:space="preserve"> </w:t>
      </w:r>
      <w:r>
        <w:t>these</w:t>
      </w:r>
      <w:r>
        <w:rPr>
          <w:spacing w:val="-8"/>
        </w:rPr>
        <w:t xml:space="preserve"> </w:t>
      </w:r>
      <w:r>
        <w:t>tasks</w:t>
      </w:r>
      <w:r>
        <w:rPr>
          <w:spacing w:val="-6"/>
        </w:rPr>
        <w:t xml:space="preserve"> </w:t>
      </w:r>
      <w:r>
        <w:t>should</w:t>
      </w:r>
      <w:r>
        <w:rPr>
          <w:spacing w:val="-8"/>
        </w:rPr>
        <w:t xml:space="preserve"> </w:t>
      </w:r>
      <w:r>
        <w:t>be</w:t>
      </w:r>
      <w:r>
        <w:rPr>
          <w:spacing w:val="-6"/>
        </w:rPr>
        <w:t xml:space="preserve"> </w:t>
      </w:r>
      <w:r>
        <w:t>released</w:t>
      </w:r>
      <w:r>
        <w:rPr>
          <w:spacing w:val="-7"/>
        </w:rPr>
        <w:t xml:space="preserve"> </w:t>
      </w:r>
      <w:r>
        <w:t>by</w:t>
      </w:r>
      <w:r>
        <w:rPr>
          <w:spacing w:val="-8"/>
        </w:rPr>
        <w:t xml:space="preserve"> </w:t>
      </w:r>
      <w:r>
        <w:t>an appropriate licensed engineer.</w:t>
      </w:r>
    </w:p>
    <w:p w14:paraId="44C322AB" w14:textId="77777777" w:rsidR="00937A2B" w:rsidRDefault="00F92319">
      <w:pPr>
        <w:spacing w:before="240"/>
        <w:ind w:left="2" w:right="5"/>
        <w:jc w:val="center"/>
        <w:rPr>
          <w:b/>
          <w:sz w:val="18"/>
        </w:rPr>
      </w:pPr>
      <w:bookmarkStart w:id="408" w:name="_bookmark276"/>
      <w:bookmarkEnd w:id="408"/>
      <w:r>
        <w:rPr>
          <w:b/>
          <w:sz w:val="18"/>
          <w:u w:val="single"/>
        </w:rPr>
        <w:t>Part</w:t>
      </w:r>
      <w:r>
        <w:rPr>
          <w:b/>
          <w:spacing w:val="-6"/>
          <w:sz w:val="18"/>
          <w:u w:val="single"/>
        </w:rPr>
        <w:t xml:space="preserve"> </w:t>
      </w:r>
      <w:r>
        <w:rPr>
          <w:b/>
          <w:sz w:val="18"/>
          <w:u w:val="single"/>
        </w:rPr>
        <w:t>A/</w:t>
      </w:r>
      <w:r>
        <w:rPr>
          <w:b/>
          <w:spacing w:val="-4"/>
          <w:sz w:val="18"/>
          <w:u w:val="single"/>
        </w:rPr>
        <w:t xml:space="preserve"> </w:t>
      </w:r>
      <w:r>
        <w:rPr>
          <w:b/>
          <w:sz w:val="18"/>
          <w:u w:val="single"/>
        </w:rPr>
        <w:t>PILOT-OWNER</w:t>
      </w:r>
      <w:r>
        <w:rPr>
          <w:b/>
          <w:spacing w:val="-4"/>
          <w:sz w:val="18"/>
          <w:u w:val="single"/>
        </w:rPr>
        <w:t xml:space="preserve"> </w:t>
      </w:r>
      <w:r>
        <w:rPr>
          <w:b/>
          <w:sz w:val="18"/>
          <w:u w:val="single"/>
        </w:rPr>
        <w:t>MAINTENANCE</w:t>
      </w:r>
      <w:r>
        <w:rPr>
          <w:b/>
          <w:spacing w:val="-3"/>
          <w:sz w:val="18"/>
          <w:u w:val="single"/>
        </w:rPr>
        <w:t xml:space="preserve"> </w:t>
      </w:r>
      <w:r>
        <w:rPr>
          <w:b/>
          <w:sz w:val="18"/>
          <w:u w:val="single"/>
        </w:rPr>
        <w:t>TASKS</w:t>
      </w:r>
      <w:r>
        <w:rPr>
          <w:b/>
          <w:spacing w:val="-6"/>
          <w:sz w:val="18"/>
          <w:u w:val="single"/>
        </w:rPr>
        <w:t xml:space="preserve"> </w:t>
      </w:r>
      <w:r>
        <w:rPr>
          <w:b/>
          <w:sz w:val="18"/>
          <w:u w:val="single"/>
        </w:rPr>
        <w:t>for</w:t>
      </w:r>
      <w:r>
        <w:rPr>
          <w:b/>
          <w:spacing w:val="-3"/>
          <w:sz w:val="18"/>
          <w:u w:val="single"/>
        </w:rPr>
        <w:t xml:space="preserve"> </w:t>
      </w:r>
      <w:r>
        <w:rPr>
          <w:b/>
          <w:sz w:val="18"/>
          <w:u w:val="single"/>
        </w:rPr>
        <w:t>POWERED</w:t>
      </w:r>
      <w:r>
        <w:rPr>
          <w:b/>
          <w:spacing w:val="-4"/>
          <w:sz w:val="18"/>
          <w:u w:val="single"/>
        </w:rPr>
        <w:t xml:space="preserve"> </w:t>
      </w:r>
      <w:r>
        <w:rPr>
          <w:b/>
          <w:sz w:val="18"/>
          <w:u w:val="single"/>
        </w:rPr>
        <w:t>AIRCRAFT</w:t>
      </w:r>
      <w:r>
        <w:rPr>
          <w:b/>
          <w:spacing w:val="-2"/>
          <w:sz w:val="18"/>
          <w:u w:val="single"/>
        </w:rPr>
        <w:t xml:space="preserve"> (AEROPLANES)</w:t>
      </w:r>
    </w:p>
    <w:p w14:paraId="0D15D41D" w14:textId="77777777" w:rsidR="00937A2B" w:rsidRDefault="00937A2B">
      <w:pPr>
        <w:pStyle w:val="BodyText"/>
        <w:spacing w:before="5"/>
        <w:ind w:left="0" w:firstLine="0"/>
        <w:jc w:val="left"/>
        <w:rPr>
          <w:b/>
          <w:sz w:val="8"/>
        </w:rPr>
      </w:pPr>
    </w:p>
    <w:tbl>
      <w:tblPr>
        <w:tblW w:w="0" w:type="auto"/>
        <w:tblCellSpacing w:w="21" w:type="dxa"/>
        <w:tblInd w:w="411" w:type="dxa"/>
        <w:tblLayout w:type="fixed"/>
        <w:tblCellMar>
          <w:left w:w="0" w:type="dxa"/>
          <w:right w:w="0" w:type="dxa"/>
        </w:tblCellMar>
        <w:tblLook w:val="01E0" w:firstRow="1" w:lastRow="1" w:firstColumn="1" w:lastColumn="1" w:noHBand="0" w:noVBand="0"/>
      </w:tblPr>
      <w:tblGrid>
        <w:gridCol w:w="586"/>
        <w:gridCol w:w="1557"/>
        <w:gridCol w:w="5785"/>
        <w:gridCol w:w="1188"/>
      </w:tblGrid>
      <w:tr w:rsidR="00937A2B" w14:paraId="088B6ACF" w14:textId="77777777">
        <w:trPr>
          <w:trHeight w:val="243"/>
          <w:tblCellSpacing w:w="21" w:type="dxa"/>
        </w:trPr>
        <w:tc>
          <w:tcPr>
            <w:tcW w:w="9032" w:type="dxa"/>
            <w:gridSpan w:val="4"/>
            <w:tcBorders>
              <w:top w:val="nil"/>
              <w:left w:val="nil"/>
              <w:right w:val="nil"/>
            </w:tcBorders>
            <w:shd w:val="clear" w:color="auto" w:fill="808080"/>
          </w:tcPr>
          <w:p w14:paraId="197715C8" w14:textId="77777777" w:rsidR="00937A2B" w:rsidRDefault="00F92319">
            <w:pPr>
              <w:pStyle w:val="TableParagraph"/>
              <w:spacing w:before="1" w:line="222" w:lineRule="exact"/>
              <w:ind w:left="0" w:right="8"/>
              <w:jc w:val="center"/>
              <w:rPr>
                <w:b/>
                <w:sz w:val="20"/>
              </w:rPr>
            </w:pPr>
            <w:r>
              <w:rPr>
                <w:b/>
                <w:color w:val="FFFFFF"/>
                <w:sz w:val="20"/>
              </w:rPr>
              <w:t>PILOT-OWNER</w:t>
            </w:r>
            <w:r>
              <w:rPr>
                <w:b/>
                <w:color w:val="FFFFFF"/>
                <w:spacing w:val="-9"/>
                <w:sz w:val="20"/>
              </w:rPr>
              <w:t xml:space="preserve"> </w:t>
            </w:r>
            <w:r>
              <w:rPr>
                <w:b/>
                <w:color w:val="FFFFFF"/>
                <w:sz w:val="20"/>
              </w:rPr>
              <w:t>MAINTENANCE</w:t>
            </w:r>
            <w:r>
              <w:rPr>
                <w:b/>
                <w:color w:val="FFFFFF"/>
                <w:spacing w:val="-10"/>
                <w:sz w:val="20"/>
              </w:rPr>
              <w:t xml:space="preserve"> </w:t>
            </w:r>
            <w:r>
              <w:rPr>
                <w:b/>
                <w:color w:val="FFFFFF"/>
                <w:sz w:val="20"/>
              </w:rPr>
              <w:t>TASKS</w:t>
            </w:r>
            <w:r>
              <w:rPr>
                <w:b/>
                <w:color w:val="FFFFFF"/>
                <w:spacing w:val="-9"/>
                <w:sz w:val="20"/>
              </w:rPr>
              <w:t xml:space="preserve"> </w:t>
            </w:r>
            <w:r>
              <w:rPr>
                <w:b/>
                <w:color w:val="FFFFFF"/>
                <w:sz w:val="20"/>
              </w:rPr>
              <w:t>for</w:t>
            </w:r>
            <w:r>
              <w:rPr>
                <w:b/>
                <w:color w:val="FFFFFF"/>
                <w:spacing w:val="-9"/>
                <w:sz w:val="20"/>
              </w:rPr>
              <w:t xml:space="preserve"> </w:t>
            </w:r>
            <w:r>
              <w:rPr>
                <w:b/>
                <w:color w:val="FFFFFF"/>
                <w:sz w:val="20"/>
              </w:rPr>
              <w:t>POWERED</w:t>
            </w:r>
            <w:r>
              <w:rPr>
                <w:b/>
                <w:color w:val="FFFFFF"/>
                <w:spacing w:val="-9"/>
                <w:sz w:val="20"/>
              </w:rPr>
              <w:t xml:space="preserve"> </w:t>
            </w:r>
            <w:r>
              <w:rPr>
                <w:b/>
                <w:color w:val="FFFFFF"/>
                <w:sz w:val="20"/>
              </w:rPr>
              <w:t>AIRCRAFT</w:t>
            </w:r>
            <w:r>
              <w:rPr>
                <w:b/>
                <w:color w:val="FFFFFF"/>
                <w:spacing w:val="-9"/>
                <w:sz w:val="20"/>
              </w:rPr>
              <w:t xml:space="preserve"> </w:t>
            </w:r>
            <w:r>
              <w:rPr>
                <w:b/>
                <w:color w:val="FFFFFF"/>
                <w:spacing w:val="-2"/>
                <w:sz w:val="20"/>
              </w:rPr>
              <w:t>(AEROPLANES)</w:t>
            </w:r>
          </w:p>
        </w:tc>
      </w:tr>
      <w:tr w:rsidR="00937A2B" w14:paraId="3EDC6DBB" w14:textId="77777777">
        <w:trPr>
          <w:trHeight w:val="490"/>
          <w:tblCellSpacing w:w="21" w:type="dxa"/>
        </w:trPr>
        <w:tc>
          <w:tcPr>
            <w:tcW w:w="523" w:type="dxa"/>
            <w:tcBorders>
              <w:left w:val="nil"/>
            </w:tcBorders>
            <w:shd w:val="clear" w:color="auto" w:fill="808080"/>
          </w:tcPr>
          <w:p w14:paraId="678D2FCF" w14:textId="77777777" w:rsidR="00937A2B" w:rsidRDefault="00F92319">
            <w:pPr>
              <w:pStyle w:val="TableParagraph"/>
              <w:spacing w:before="125"/>
              <w:ind w:left="91"/>
              <w:rPr>
                <w:b/>
                <w:sz w:val="20"/>
              </w:rPr>
            </w:pPr>
            <w:r>
              <w:rPr>
                <w:b/>
                <w:color w:val="FFFFFF"/>
                <w:spacing w:val="-5"/>
                <w:sz w:val="20"/>
              </w:rPr>
              <w:t>ATA</w:t>
            </w:r>
          </w:p>
        </w:tc>
        <w:tc>
          <w:tcPr>
            <w:tcW w:w="1515" w:type="dxa"/>
            <w:shd w:val="clear" w:color="auto" w:fill="808080"/>
          </w:tcPr>
          <w:p w14:paraId="2E700346" w14:textId="77777777" w:rsidR="00937A2B" w:rsidRDefault="00F92319">
            <w:pPr>
              <w:pStyle w:val="TableParagraph"/>
              <w:spacing w:before="125"/>
              <w:ind w:left="0" w:right="1"/>
              <w:jc w:val="center"/>
              <w:rPr>
                <w:b/>
                <w:sz w:val="20"/>
              </w:rPr>
            </w:pPr>
            <w:r>
              <w:rPr>
                <w:b/>
                <w:color w:val="FFFFFF"/>
                <w:spacing w:val="-4"/>
                <w:sz w:val="20"/>
              </w:rPr>
              <w:t>Area</w:t>
            </w:r>
          </w:p>
        </w:tc>
        <w:tc>
          <w:tcPr>
            <w:tcW w:w="5743" w:type="dxa"/>
            <w:shd w:val="clear" w:color="auto" w:fill="808080"/>
          </w:tcPr>
          <w:p w14:paraId="1A3A5D90" w14:textId="77777777" w:rsidR="00937A2B" w:rsidRDefault="00F92319">
            <w:pPr>
              <w:pStyle w:val="TableParagraph"/>
              <w:spacing w:before="125"/>
              <w:ind w:left="0" w:right="2"/>
              <w:jc w:val="center"/>
              <w:rPr>
                <w:b/>
                <w:sz w:val="20"/>
              </w:rPr>
            </w:pPr>
            <w:r>
              <w:rPr>
                <w:b/>
                <w:color w:val="FFFFFF"/>
                <w:spacing w:val="-4"/>
                <w:sz w:val="20"/>
              </w:rPr>
              <w:t>Task</w:t>
            </w:r>
          </w:p>
        </w:tc>
        <w:tc>
          <w:tcPr>
            <w:tcW w:w="1121" w:type="dxa"/>
            <w:tcBorders>
              <w:right w:val="nil"/>
            </w:tcBorders>
            <w:shd w:val="clear" w:color="auto" w:fill="808080"/>
          </w:tcPr>
          <w:p w14:paraId="4C241B94" w14:textId="77777777" w:rsidR="00937A2B" w:rsidRDefault="00F92319">
            <w:pPr>
              <w:pStyle w:val="TableParagraph"/>
              <w:spacing w:before="3"/>
              <w:ind w:left="85"/>
              <w:rPr>
                <w:b/>
                <w:sz w:val="20"/>
              </w:rPr>
            </w:pPr>
            <w:r>
              <w:rPr>
                <w:b/>
                <w:color w:val="FFFFFF"/>
                <w:spacing w:val="-2"/>
                <w:sz w:val="20"/>
              </w:rPr>
              <w:t>Aeroplanes</w:t>
            </w:r>
          </w:p>
          <w:p w14:paraId="2042D46F" w14:textId="77777777" w:rsidR="00937A2B" w:rsidRDefault="00F92319">
            <w:pPr>
              <w:pStyle w:val="TableParagraph"/>
              <w:spacing w:line="223" w:lineRule="exact"/>
              <w:ind w:left="138"/>
              <w:rPr>
                <w:b/>
                <w:sz w:val="20"/>
              </w:rPr>
            </w:pPr>
            <w:r>
              <w:rPr>
                <w:b/>
                <w:color w:val="FFFFFF"/>
                <w:sz w:val="20"/>
              </w:rPr>
              <w:t>&lt;=2</w:t>
            </w:r>
            <w:r>
              <w:rPr>
                <w:b/>
                <w:color w:val="FFFFFF"/>
                <w:spacing w:val="-7"/>
                <w:sz w:val="20"/>
              </w:rPr>
              <w:t xml:space="preserve"> </w:t>
            </w:r>
            <w:r>
              <w:rPr>
                <w:b/>
                <w:color w:val="FFFFFF"/>
                <w:spacing w:val="-2"/>
                <w:sz w:val="20"/>
              </w:rPr>
              <w:t>730kg</w:t>
            </w:r>
          </w:p>
        </w:tc>
      </w:tr>
      <w:tr w:rsidR="00937A2B" w14:paraId="31EAE8A5" w14:textId="77777777">
        <w:trPr>
          <w:trHeight w:val="487"/>
          <w:tblCellSpacing w:w="21" w:type="dxa"/>
        </w:trPr>
        <w:tc>
          <w:tcPr>
            <w:tcW w:w="523" w:type="dxa"/>
            <w:vMerge w:val="restart"/>
            <w:tcBorders>
              <w:left w:val="nil"/>
            </w:tcBorders>
            <w:shd w:val="clear" w:color="auto" w:fill="808080"/>
          </w:tcPr>
          <w:p w14:paraId="296A7CBF" w14:textId="77777777" w:rsidR="00937A2B" w:rsidRDefault="00F92319">
            <w:pPr>
              <w:pStyle w:val="TableParagraph"/>
              <w:rPr>
                <w:b/>
                <w:sz w:val="20"/>
              </w:rPr>
            </w:pPr>
            <w:r>
              <w:rPr>
                <w:b/>
                <w:color w:val="FFFFFF"/>
                <w:spacing w:val="-5"/>
                <w:sz w:val="20"/>
              </w:rPr>
              <w:t>09</w:t>
            </w:r>
          </w:p>
        </w:tc>
        <w:tc>
          <w:tcPr>
            <w:tcW w:w="1515" w:type="dxa"/>
            <w:vMerge w:val="restart"/>
            <w:shd w:val="clear" w:color="auto" w:fill="D9D9D9"/>
          </w:tcPr>
          <w:p w14:paraId="75406EBF" w14:textId="77777777" w:rsidR="00937A2B" w:rsidRDefault="00F92319">
            <w:pPr>
              <w:pStyle w:val="TableParagraph"/>
              <w:rPr>
                <w:sz w:val="20"/>
              </w:rPr>
            </w:pPr>
            <w:r>
              <w:rPr>
                <w:spacing w:val="-2"/>
                <w:sz w:val="20"/>
              </w:rPr>
              <w:t>Towing</w:t>
            </w:r>
          </w:p>
        </w:tc>
        <w:tc>
          <w:tcPr>
            <w:tcW w:w="5743" w:type="dxa"/>
            <w:shd w:val="clear" w:color="auto" w:fill="D9D9D9"/>
          </w:tcPr>
          <w:p w14:paraId="43E57A8A" w14:textId="77777777" w:rsidR="00937A2B" w:rsidRDefault="00F92319">
            <w:pPr>
              <w:pStyle w:val="TableParagraph"/>
              <w:spacing w:line="240" w:lineRule="atLeast"/>
              <w:ind w:left="85"/>
              <w:rPr>
                <w:sz w:val="20"/>
              </w:rPr>
            </w:pPr>
            <w:r>
              <w:rPr>
                <w:sz w:val="20"/>
              </w:rPr>
              <w:t>Tow</w:t>
            </w:r>
            <w:r>
              <w:rPr>
                <w:spacing w:val="-5"/>
                <w:sz w:val="20"/>
              </w:rPr>
              <w:t xml:space="preserve"> </w:t>
            </w:r>
            <w:r>
              <w:rPr>
                <w:sz w:val="20"/>
              </w:rPr>
              <w:t>release</w:t>
            </w:r>
            <w:r>
              <w:rPr>
                <w:spacing w:val="-5"/>
                <w:sz w:val="20"/>
              </w:rPr>
              <w:t xml:space="preserve"> </w:t>
            </w:r>
            <w:r>
              <w:rPr>
                <w:sz w:val="20"/>
              </w:rPr>
              <w:t>unit</w:t>
            </w:r>
            <w:r>
              <w:rPr>
                <w:spacing w:val="-3"/>
                <w:sz w:val="20"/>
              </w:rPr>
              <w:t xml:space="preserve"> </w:t>
            </w:r>
            <w:r>
              <w:rPr>
                <w:sz w:val="20"/>
              </w:rPr>
              <w:t>and</w:t>
            </w:r>
            <w:r>
              <w:rPr>
                <w:spacing w:val="-4"/>
                <w:sz w:val="20"/>
              </w:rPr>
              <w:t xml:space="preserve"> </w:t>
            </w:r>
            <w:r>
              <w:rPr>
                <w:sz w:val="20"/>
              </w:rPr>
              <w:t>tow</w:t>
            </w:r>
            <w:r>
              <w:rPr>
                <w:spacing w:val="-5"/>
                <w:sz w:val="20"/>
              </w:rPr>
              <w:t xml:space="preserve"> </w:t>
            </w:r>
            <w:r>
              <w:rPr>
                <w:sz w:val="20"/>
              </w:rPr>
              <w:t>cable</w:t>
            </w:r>
            <w:r>
              <w:rPr>
                <w:spacing w:val="-6"/>
                <w:sz w:val="20"/>
              </w:rPr>
              <w:t xml:space="preserve"> </w:t>
            </w:r>
            <w:r>
              <w:rPr>
                <w:sz w:val="20"/>
              </w:rPr>
              <w:t>retraction</w:t>
            </w:r>
            <w:r>
              <w:rPr>
                <w:spacing w:val="-4"/>
                <w:sz w:val="20"/>
              </w:rPr>
              <w:t xml:space="preserve"> </w:t>
            </w:r>
            <w:r>
              <w:rPr>
                <w:sz w:val="20"/>
              </w:rPr>
              <w:t>mechanism</w:t>
            </w:r>
            <w:r>
              <w:rPr>
                <w:spacing w:val="-2"/>
                <w:sz w:val="20"/>
              </w:rPr>
              <w:t xml:space="preserve"> </w:t>
            </w:r>
            <w:r>
              <w:rPr>
                <w:sz w:val="20"/>
              </w:rPr>
              <w:t>–</w:t>
            </w:r>
            <w:r>
              <w:rPr>
                <w:spacing w:val="-5"/>
                <w:sz w:val="20"/>
              </w:rPr>
              <w:t xml:space="preserve"> </w:t>
            </w:r>
            <w:r>
              <w:rPr>
                <w:sz w:val="20"/>
              </w:rPr>
              <w:t>Cleaning, lubrication and tow cable replacement (including weak links).</w:t>
            </w:r>
          </w:p>
        </w:tc>
        <w:tc>
          <w:tcPr>
            <w:tcW w:w="1121" w:type="dxa"/>
            <w:tcBorders>
              <w:right w:val="nil"/>
            </w:tcBorders>
            <w:shd w:val="clear" w:color="auto" w:fill="D9D9D9"/>
          </w:tcPr>
          <w:p w14:paraId="559AE25D" w14:textId="77777777" w:rsidR="00937A2B" w:rsidRDefault="00F92319">
            <w:pPr>
              <w:pStyle w:val="TableParagraph"/>
              <w:ind w:left="85"/>
              <w:rPr>
                <w:sz w:val="20"/>
              </w:rPr>
            </w:pPr>
            <w:r>
              <w:rPr>
                <w:spacing w:val="-5"/>
                <w:sz w:val="20"/>
              </w:rPr>
              <w:t>Yes</w:t>
            </w:r>
          </w:p>
        </w:tc>
      </w:tr>
      <w:tr w:rsidR="00937A2B" w14:paraId="5C7DB2DC" w14:textId="77777777">
        <w:trPr>
          <w:trHeight w:val="242"/>
          <w:tblCellSpacing w:w="21" w:type="dxa"/>
        </w:trPr>
        <w:tc>
          <w:tcPr>
            <w:tcW w:w="523" w:type="dxa"/>
            <w:vMerge/>
            <w:tcBorders>
              <w:top w:val="nil"/>
              <w:left w:val="nil"/>
            </w:tcBorders>
            <w:shd w:val="clear" w:color="auto" w:fill="808080"/>
          </w:tcPr>
          <w:p w14:paraId="1BEBDA22" w14:textId="77777777" w:rsidR="00937A2B" w:rsidRDefault="00937A2B">
            <w:pPr>
              <w:rPr>
                <w:sz w:val="2"/>
                <w:szCs w:val="2"/>
              </w:rPr>
            </w:pPr>
          </w:p>
        </w:tc>
        <w:tc>
          <w:tcPr>
            <w:tcW w:w="1515" w:type="dxa"/>
            <w:vMerge/>
            <w:tcBorders>
              <w:top w:val="nil"/>
            </w:tcBorders>
            <w:shd w:val="clear" w:color="auto" w:fill="D9D9D9"/>
          </w:tcPr>
          <w:p w14:paraId="421C1C2C" w14:textId="77777777" w:rsidR="00937A2B" w:rsidRDefault="00937A2B">
            <w:pPr>
              <w:rPr>
                <w:sz w:val="2"/>
                <w:szCs w:val="2"/>
              </w:rPr>
            </w:pPr>
          </w:p>
        </w:tc>
        <w:tc>
          <w:tcPr>
            <w:tcW w:w="5743" w:type="dxa"/>
            <w:shd w:val="clear" w:color="auto" w:fill="D9D9D9"/>
          </w:tcPr>
          <w:p w14:paraId="4B71AB4F" w14:textId="77777777" w:rsidR="00937A2B" w:rsidRDefault="00F92319">
            <w:pPr>
              <w:pStyle w:val="TableParagraph"/>
              <w:spacing w:line="222" w:lineRule="exact"/>
              <w:ind w:left="85"/>
              <w:rPr>
                <w:sz w:val="20"/>
              </w:rPr>
            </w:pPr>
            <w:r>
              <w:rPr>
                <w:sz w:val="20"/>
              </w:rPr>
              <w:t>Mirror</w:t>
            </w:r>
            <w:r>
              <w:rPr>
                <w:spacing w:val="-8"/>
                <w:sz w:val="20"/>
              </w:rPr>
              <w:t xml:space="preserve"> </w:t>
            </w:r>
            <w:r>
              <w:rPr>
                <w:sz w:val="20"/>
              </w:rPr>
              <w:t>–Installation</w:t>
            </w:r>
            <w:r>
              <w:rPr>
                <w:spacing w:val="-8"/>
                <w:sz w:val="20"/>
              </w:rPr>
              <w:t xml:space="preserve"> </w:t>
            </w:r>
            <w:r>
              <w:rPr>
                <w:sz w:val="20"/>
              </w:rPr>
              <w:t>and</w:t>
            </w:r>
            <w:r>
              <w:rPr>
                <w:spacing w:val="-7"/>
                <w:sz w:val="20"/>
              </w:rPr>
              <w:t xml:space="preserve"> </w:t>
            </w:r>
            <w:r>
              <w:rPr>
                <w:sz w:val="20"/>
              </w:rPr>
              <w:t>replacement</w:t>
            </w:r>
            <w:r>
              <w:rPr>
                <w:spacing w:val="-8"/>
                <w:sz w:val="20"/>
              </w:rPr>
              <w:t xml:space="preserve"> </w:t>
            </w:r>
            <w:r>
              <w:rPr>
                <w:sz w:val="20"/>
              </w:rPr>
              <w:t>of</w:t>
            </w:r>
            <w:r>
              <w:rPr>
                <w:spacing w:val="-10"/>
                <w:sz w:val="20"/>
              </w:rPr>
              <w:t xml:space="preserve"> </w:t>
            </w:r>
            <w:r>
              <w:rPr>
                <w:spacing w:val="-2"/>
                <w:sz w:val="20"/>
              </w:rPr>
              <w:t>mirrors.</w:t>
            </w:r>
          </w:p>
        </w:tc>
        <w:tc>
          <w:tcPr>
            <w:tcW w:w="1121" w:type="dxa"/>
            <w:tcBorders>
              <w:right w:val="nil"/>
            </w:tcBorders>
            <w:shd w:val="clear" w:color="auto" w:fill="D9D9D9"/>
          </w:tcPr>
          <w:p w14:paraId="62C5E20B" w14:textId="77777777" w:rsidR="00937A2B" w:rsidRDefault="00F92319">
            <w:pPr>
              <w:pStyle w:val="TableParagraph"/>
              <w:spacing w:line="222" w:lineRule="exact"/>
              <w:ind w:left="85"/>
              <w:rPr>
                <w:sz w:val="20"/>
              </w:rPr>
            </w:pPr>
            <w:r>
              <w:rPr>
                <w:spacing w:val="-5"/>
                <w:sz w:val="20"/>
              </w:rPr>
              <w:t>Yes</w:t>
            </w:r>
          </w:p>
        </w:tc>
      </w:tr>
      <w:tr w:rsidR="00937A2B" w14:paraId="157BD2E0" w14:textId="77777777">
        <w:trPr>
          <w:trHeight w:val="490"/>
          <w:tblCellSpacing w:w="21" w:type="dxa"/>
        </w:trPr>
        <w:tc>
          <w:tcPr>
            <w:tcW w:w="523" w:type="dxa"/>
            <w:tcBorders>
              <w:left w:val="nil"/>
            </w:tcBorders>
            <w:shd w:val="clear" w:color="auto" w:fill="808080"/>
          </w:tcPr>
          <w:p w14:paraId="5D438D38" w14:textId="77777777" w:rsidR="00937A2B" w:rsidRDefault="00F92319">
            <w:pPr>
              <w:pStyle w:val="TableParagraph"/>
              <w:spacing w:before="3"/>
              <w:rPr>
                <w:b/>
                <w:sz w:val="20"/>
              </w:rPr>
            </w:pPr>
            <w:r>
              <w:rPr>
                <w:b/>
                <w:color w:val="FFFFFF"/>
                <w:spacing w:val="-5"/>
                <w:sz w:val="20"/>
              </w:rPr>
              <w:t>11</w:t>
            </w:r>
          </w:p>
        </w:tc>
        <w:tc>
          <w:tcPr>
            <w:tcW w:w="1515" w:type="dxa"/>
            <w:shd w:val="clear" w:color="auto" w:fill="D9D9D9"/>
          </w:tcPr>
          <w:p w14:paraId="038D7B62" w14:textId="77777777" w:rsidR="00937A2B" w:rsidRDefault="00F92319">
            <w:pPr>
              <w:pStyle w:val="TableParagraph"/>
              <w:spacing w:before="3"/>
              <w:rPr>
                <w:sz w:val="20"/>
              </w:rPr>
            </w:pPr>
            <w:r>
              <w:rPr>
                <w:spacing w:val="-2"/>
                <w:sz w:val="20"/>
              </w:rPr>
              <w:t>Placards</w:t>
            </w:r>
          </w:p>
        </w:tc>
        <w:tc>
          <w:tcPr>
            <w:tcW w:w="5743" w:type="dxa"/>
            <w:shd w:val="clear" w:color="auto" w:fill="D9D9D9"/>
          </w:tcPr>
          <w:p w14:paraId="65C31080" w14:textId="77777777" w:rsidR="00937A2B" w:rsidRDefault="00F92319">
            <w:pPr>
              <w:pStyle w:val="TableParagraph"/>
              <w:spacing w:line="240" w:lineRule="atLeast"/>
              <w:ind w:left="85" w:right="175"/>
              <w:rPr>
                <w:sz w:val="20"/>
              </w:rPr>
            </w:pPr>
            <w:r>
              <w:rPr>
                <w:sz w:val="20"/>
              </w:rPr>
              <w:t>Placards,</w:t>
            </w:r>
            <w:r>
              <w:rPr>
                <w:spacing w:val="-5"/>
                <w:sz w:val="20"/>
              </w:rPr>
              <w:t xml:space="preserve"> </w:t>
            </w:r>
            <w:r>
              <w:rPr>
                <w:sz w:val="20"/>
              </w:rPr>
              <w:t>Markings</w:t>
            </w:r>
            <w:r>
              <w:rPr>
                <w:spacing w:val="-3"/>
                <w:sz w:val="20"/>
              </w:rPr>
              <w:t xml:space="preserve"> </w:t>
            </w:r>
            <w:r>
              <w:rPr>
                <w:sz w:val="20"/>
              </w:rPr>
              <w:t>–</w:t>
            </w:r>
            <w:r>
              <w:rPr>
                <w:spacing w:val="-6"/>
                <w:sz w:val="20"/>
              </w:rPr>
              <w:t xml:space="preserve"> </w:t>
            </w:r>
            <w:r>
              <w:rPr>
                <w:sz w:val="20"/>
              </w:rPr>
              <w:t>Installation</w:t>
            </w:r>
            <w:r>
              <w:rPr>
                <w:spacing w:val="-5"/>
                <w:sz w:val="20"/>
              </w:rPr>
              <w:t xml:space="preserve"> </w:t>
            </w:r>
            <w:r>
              <w:rPr>
                <w:sz w:val="20"/>
              </w:rPr>
              <w:t>and</w:t>
            </w:r>
            <w:r>
              <w:rPr>
                <w:spacing w:val="-5"/>
                <w:sz w:val="20"/>
              </w:rPr>
              <w:t xml:space="preserve"> </w:t>
            </w:r>
            <w:r>
              <w:rPr>
                <w:sz w:val="20"/>
              </w:rPr>
              <w:t>renewal</w:t>
            </w:r>
            <w:r>
              <w:rPr>
                <w:spacing w:val="-5"/>
                <w:sz w:val="20"/>
              </w:rPr>
              <w:t xml:space="preserve"> </w:t>
            </w:r>
            <w:r>
              <w:rPr>
                <w:sz w:val="20"/>
              </w:rPr>
              <w:t>of</w:t>
            </w:r>
            <w:r>
              <w:rPr>
                <w:spacing w:val="-7"/>
                <w:sz w:val="20"/>
              </w:rPr>
              <w:t xml:space="preserve"> </w:t>
            </w:r>
            <w:r>
              <w:rPr>
                <w:sz w:val="20"/>
              </w:rPr>
              <w:t>placards</w:t>
            </w:r>
            <w:r>
              <w:rPr>
                <w:spacing w:val="-7"/>
                <w:sz w:val="20"/>
              </w:rPr>
              <w:t xml:space="preserve"> </w:t>
            </w:r>
            <w:r>
              <w:rPr>
                <w:sz w:val="20"/>
              </w:rPr>
              <w:t>and markings required by AFM and AMM.</w:t>
            </w:r>
          </w:p>
        </w:tc>
        <w:tc>
          <w:tcPr>
            <w:tcW w:w="1121" w:type="dxa"/>
            <w:tcBorders>
              <w:right w:val="nil"/>
            </w:tcBorders>
            <w:shd w:val="clear" w:color="auto" w:fill="D9D9D9"/>
          </w:tcPr>
          <w:p w14:paraId="075CFDA8" w14:textId="77777777" w:rsidR="00937A2B" w:rsidRDefault="00F92319">
            <w:pPr>
              <w:pStyle w:val="TableParagraph"/>
              <w:spacing w:before="3"/>
              <w:ind w:left="85"/>
              <w:rPr>
                <w:sz w:val="20"/>
              </w:rPr>
            </w:pPr>
            <w:r>
              <w:rPr>
                <w:spacing w:val="-5"/>
                <w:sz w:val="20"/>
              </w:rPr>
              <w:t>Yes</w:t>
            </w:r>
          </w:p>
        </w:tc>
      </w:tr>
      <w:tr w:rsidR="00937A2B" w14:paraId="7B3BA5A8" w14:textId="77777777">
        <w:trPr>
          <w:trHeight w:val="487"/>
          <w:tblCellSpacing w:w="21" w:type="dxa"/>
        </w:trPr>
        <w:tc>
          <w:tcPr>
            <w:tcW w:w="523" w:type="dxa"/>
            <w:tcBorders>
              <w:left w:val="nil"/>
            </w:tcBorders>
            <w:shd w:val="clear" w:color="auto" w:fill="808080"/>
          </w:tcPr>
          <w:p w14:paraId="4A55A1BB" w14:textId="77777777" w:rsidR="00937A2B" w:rsidRDefault="00F92319">
            <w:pPr>
              <w:pStyle w:val="TableParagraph"/>
              <w:rPr>
                <w:b/>
                <w:sz w:val="20"/>
              </w:rPr>
            </w:pPr>
            <w:r>
              <w:rPr>
                <w:b/>
                <w:color w:val="FFFFFF"/>
                <w:spacing w:val="-5"/>
                <w:sz w:val="20"/>
              </w:rPr>
              <w:t>12</w:t>
            </w:r>
          </w:p>
        </w:tc>
        <w:tc>
          <w:tcPr>
            <w:tcW w:w="1515" w:type="dxa"/>
            <w:shd w:val="clear" w:color="auto" w:fill="D9D9D9"/>
          </w:tcPr>
          <w:p w14:paraId="522A7247" w14:textId="77777777" w:rsidR="00937A2B" w:rsidRDefault="00F92319">
            <w:pPr>
              <w:pStyle w:val="TableParagraph"/>
              <w:rPr>
                <w:sz w:val="20"/>
              </w:rPr>
            </w:pPr>
            <w:r>
              <w:rPr>
                <w:spacing w:val="-2"/>
                <w:sz w:val="20"/>
              </w:rPr>
              <w:t>Servicing</w:t>
            </w:r>
          </w:p>
        </w:tc>
        <w:tc>
          <w:tcPr>
            <w:tcW w:w="5743" w:type="dxa"/>
            <w:shd w:val="clear" w:color="auto" w:fill="D9D9D9"/>
          </w:tcPr>
          <w:p w14:paraId="416EE47C" w14:textId="77777777" w:rsidR="00937A2B" w:rsidRDefault="00F92319">
            <w:pPr>
              <w:pStyle w:val="TableParagraph"/>
              <w:spacing w:line="240" w:lineRule="atLeast"/>
              <w:ind w:left="85" w:right="175"/>
              <w:rPr>
                <w:sz w:val="20"/>
              </w:rPr>
            </w:pPr>
            <w:r>
              <w:rPr>
                <w:sz w:val="20"/>
              </w:rPr>
              <w:t>Lubrication</w:t>
            </w:r>
            <w:r>
              <w:rPr>
                <w:spacing w:val="-2"/>
                <w:sz w:val="20"/>
              </w:rPr>
              <w:t xml:space="preserve"> </w:t>
            </w:r>
            <w:r>
              <w:rPr>
                <w:sz w:val="20"/>
              </w:rPr>
              <w:t>–</w:t>
            </w:r>
            <w:r>
              <w:rPr>
                <w:spacing w:val="-5"/>
                <w:sz w:val="20"/>
              </w:rPr>
              <w:t xml:space="preserve"> </w:t>
            </w:r>
            <w:r>
              <w:rPr>
                <w:sz w:val="20"/>
              </w:rPr>
              <w:t>Those</w:t>
            </w:r>
            <w:r>
              <w:rPr>
                <w:spacing w:val="-5"/>
                <w:sz w:val="20"/>
              </w:rPr>
              <w:t xml:space="preserve"> </w:t>
            </w:r>
            <w:r>
              <w:rPr>
                <w:sz w:val="20"/>
              </w:rPr>
              <w:t>items</w:t>
            </w:r>
            <w:r>
              <w:rPr>
                <w:spacing w:val="-6"/>
                <w:sz w:val="20"/>
              </w:rPr>
              <w:t xml:space="preserve"> </w:t>
            </w:r>
            <w:r>
              <w:rPr>
                <w:sz w:val="20"/>
              </w:rPr>
              <w:t>not</w:t>
            </w:r>
            <w:r>
              <w:rPr>
                <w:spacing w:val="-5"/>
                <w:sz w:val="20"/>
              </w:rPr>
              <w:t xml:space="preserve"> </w:t>
            </w:r>
            <w:r>
              <w:rPr>
                <w:sz w:val="20"/>
              </w:rPr>
              <w:t>requiring</w:t>
            </w:r>
            <w:r>
              <w:rPr>
                <w:spacing w:val="-5"/>
                <w:sz w:val="20"/>
              </w:rPr>
              <w:t xml:space="preserve"> </w:t>
            </w:r>
            <w:r>
              <w:rPr>
                <w:sz w:val="20"/>
              </w:rPr>
              <w:t>a</w:t>
            </w:r>
            <w:r>
              <w:rPr>
                <w:spacing w:val="-5"/>
                <w:sz w:val="20"/>
              </w:rPr>
              <w:t xml:space="preserve"> </w:t>
            </w:r>
            <w:r>
              <w:rPr>
                <w:sz w:val="20"/>
              </w:rPr>
              <w:t>disassembly</w:t>
            </w:r>
            <w:r>
              <w:rPr>
                <w:spacing w:val="-5"/>
                <w:sz w:val="20"/>
              </w:rPr>
              <w:t xml:space="preserve"> </w:t>
            </w:r>
            <w:r>
              <w:rPr>
                <w:sz w:val="20"/>
              </w:rPr>
              <w:t>other</w:t>
            </w:r>
            <w:r>
              <w:rPr>
                <w:spacing w:val="-5"/>
                <w:sz w:val="20"/>
              </w:rPr>
              <w:t xml:space="preserve"> </w:t>
            </w:r>
            <w:r>
              <w:rPr>
                <w:sz w:val="20"/>
              </w:rPr>
              <w:t>than</w:t>
            </w:r>
            <w:r>
              <w:rPr>
                <w:spacing w:val="-4"/>
                <w:sz w:val="20"/>
              </w:rPr>
              <w:t xml:space="preserve"> </w:t>
            </w:r>
            <w:r>
              <w:rPr>
                <w:sz w:val="20"/>
              </w:rPr>
              <w:t>of non-structural items such as cover plates, cowlings and fairings.</w:t>
            </w:r>
          </w:p>
        </w:tc>
        <w:tc>
          <w:tcPr>
            <w:tcW w:w="1121" w:type="dxa"/>
            <w:tcBorders>
              <w:right w:val="nil"/>
            </w:tcBorders>
            <w:shd w:val="clear" w:color="auto" w:fill="D9D9D9"/>
          </w:tcPr>
          <w:p w14:paraId="564048F4" w14:textId="77777777" w:rsidR="00937A2B" w:rsidRDefault="00F92319">
            <w:pPr>
              <w:pStyle w:val="TableParagraph"/>
              <w:ind w:left="85"/>
              <w:rPr>
                <w:sz w:val="20"/>
              </w:rPr>
            </w:pPr>
            <w:r>
              <w:rPr>
                <w:spacing w:val="-5"/>
                <w:sz w:val="20"/>
              </w:rPr>
              <w:t>Yes</w:t>
            </w:r>
          </w:p>
        </w:tc>
      </w:tr>
      <w:tr w:rsidR="00937A2B" w14:paraId="5B911C89" w14:textId="77777777">
        <w:trPr>
          <w:trHeight w:val="732"/>
          <w:tblCellSpacing w:w="21" w:type="dxa"/>
        </w:trPr>
        <w:tc>
          <w:tcPr>
            <w:tcW w:w="523" w:type="dxa"/>
            <w:vMerge w:val="restart"/>
            <w:tcBorders>
              <w:left w:val="nil"/>
            </w:tcBorders>
            <w:shd w:val="clear" w:color="auto" w:fill="808080"/>
          </w:tcPr>
          <w:p w14:paraId="3A4F2940" w14:textId="77777777" w:rsidR="00937A2B" w:rsidRDefault="00F92319">
            <w:pPr>
              <w:pStyle w:val="TableParagraph"/>
              <w:rPr>
                <w:b/>
                <w:sz w:val="20"/>
              </w:rPr>
            </w:pPr>
            <w:r>
              <w:rPr>
                <w:b/>
                <w:color w:val="FFFFFF"/>
                <w:spacing w:val="-5"/>
                <w:sz w:val="20"/>
              </w:rPr>
              <w:t>20</w:t>
            </w:r>
          </w:p>
        </w:tc>
        <w:tc>
          <w:tcPr>
            <w:tcW w:w="1515" w:type="dxa"/>
            <w:vMerge w:val="restart"/>
            <w:shd w:val="clear" w:color="auto" w:fill="D9D9D9"/>
          </w:tcPr>
          <w:p w14:paraId="09EE429C" w14:textId="77777777" w:rsidR="00937A2B" w:rsidRDefault="00F92319">
            <w:pPr>
              <w:pStyle w:val="TableParagraph"/>
              <w:ind w:right="689"/>
              <w:rPr>
                <w:sz w:val="20"/>
              </w:rPr>
            </w:pPr>
            <w:r>
              <w:rPr>
                <w:spacing w:val="-2"/>
                <w:sz w:val="20"/>
              </w:rPr>
              <w:t>Standard Practices</w:t>
            </w:r>
          </w:p>
        </w:tc>
        <w:tc>
          <w:tcPr>
            <w:tcW w:w="5743" w:type="dxa"/>
            <w:shd w:val="clear" w:color="auto" w:fill="D9D9D9"/>
          </w:tcPr>
          <w:p w14:paraId="147E23A8" w14:textId="77777777" w:rsidR="00937A2B" w:rsidRDefault="00F92319">
            <w:pPr>
              <w:pStyle w:val="TableParagraph"/>
              <w:ind w:left="85" w:right="175"/>
              <w:rPr>
                <w:sz w:val="20"/>
              </w:rPr>
            </w:pPr>
            <w:r>
              <w:rPr>
                <w:sz w:val="20"/>
              </w:rPr>
              <w:t>Safety Wiring – Replacement of defective safety wiring or cotter keys,</w:t>
            </w:r>
            <w:r>
              <w:rPr>
                <w:spacing w:val="-6"/>
                <w:sz w:val="20"/>
              </w:rPr>
              <w:t xml:space="preserve"> </w:t>
            </w:r>
            <w:r>
              <w:rPr>
                <w:sz w:val="20"/>
              </w:rPr>
              <w:t>excluding</w:t>
            </w:r>
            <w:r>
              <w:rPr>
                <w:spacing w:val="-7"/>
                <w:sz w:val="20"/>
              </w:rPr>
              <w:t xml:space="preserve"> </w:t>
            </w:r>
            <w:r>
              <w:rPr>
                <w:sz w:val="20"/>
              </w:rPr>
              <w:t>those</w:t>
            </w:r>
            <w:r>
              <w:rPr>
                <w:spacing w:val="-7"/>
                <w:sz w:val="20"/>
              </w:rPr>
              <w:t xml:space="preserve"> </w:t>
            </w:r>
            <w:r>
              <w:rPr>
                <w:sz w:val="20"/>
              </w:rPr>
              <w:t>in</w:t>
            </w:r>
            <w:r>
              <w:rPr>
                <w:spacing w:val="-3"/>
                <w:sz w:val="20"/>
              </w:rPr>
              <w:t xml:space="preserve"> </w:t>
            </w:r>
            <w:r>
              <w:rPr>
                <w:sz w:val="20"/>
              </w:rPr>
              <w:t>engine</w:t>
            </w:r>
            <w:r>
              <w:rPr>
                <w:spacing w:val="-7"/>
                <w:sz w:val="20"/>
              </w:rPr>
              <w:t xml:space="preserve"> </w:t>
            </w:r>
            <w:r>
              <w:rPr>
                <w:sz w:val="20"/>
              </w:rPr>
              <w:t>controls,</w:t>
            </w:r>
            <w:r>
              <w:rPr>
                <w:spacing w:val="-6"/>
                <w:sz w:val="20"/>
              </w:rPr>
              <w:t xml:space="preserve"> </w:t>
            </w:r>
            <w:r>
              <w:rPr>
                <w:sz w:val="20"/>
              </w:rPr>
              <w:t>transmission</w:t>
            </w:r>
            <w:r>
              <w:rPr>
                <w:spacing w:val="-6"/>
                <w:sz w:val="20"/>
              </w:rPr>
              <w:t xml:space="preserve"> </w:t>
            </w:r>
            <w:r>
              <w:rPr>
                <w:sz w:val="20"/>
              </w:rPr>
              <w:t>controls</w:t>
            </w:r>
            <w:r>
              <w:rPr>
                <w:spacing w:val="-8"/>
                <w:sz w:val="20"/>
              </w:rPr>
              <w:t xml:space="preserve"> </w:t>
            </w:r>
            <w:r>
              <w:rPr>
                <w:sz w:val="20"/>
              </w:rPr>
              <w:t>and</w:t>
            </w:r>
          </w:p>
          <w:p w14:paraId="462A945C" w14:textId="77777777" w:rsidR="00937A2B" w:rsidRDefault="00F92319">
            <w:pPr>
              <w:pStyle w:val="TableParagraph"/>
              <w:spacing w:before="1" w:line="222" w:lineRule="exact"/>
              <w:ind w:left="85"/>
              <w:rPr>
                <w:sz w:val="20"/>
              </w:rPr>
            </w:pPr>
            <w:r>
              <w:rPr>
                <w:sz w:val="20"/>
              </w:rPr>
              <w:t>flight</w:t>
            </w:r>
            <w:r>
              <w:rPr>
                <w:spacing w:val="-8"/>
                <w:sz w:val="20"/>
              </w:rPr>
              <w:t xml:space="preserve"> </w:t>
            </w:r>
            <w:r>
              <w:rPr>
                <w:sz w:val="20"/>
              </w:rPr>
              <w:t>control</w:t>
            </w:r>
            <w:r>
              <w:rPr>
                <w:spacing w:val="-9"/>
                <w:sz w:val="20"/>
              </w:rPr>
              <w:t xml:space="preserve"> </w:t>
            </w:r>
            <w:r>
              <w:rPr>
                <w:spacing w:val="-2"/>
                <w:sz w:val="20"/>
              </w:rPr>
              <w:t>systems.</w:t>
            </w:r>
          </w:p>
        </w:tc>
        <w:tc>
          <w:tcPr>
            <w:tcW w:w="1121" w:type="dxa"/>
            <w:tcBorders>
              <w:right w:val="nil"/>
            </w:tcBorders>
            <w:shd w:val="clear" w:color="auto" w:fill="D9D9D9"/>
          </w:tcPr>
          <w:p w14:paraId="6A8A6D54" w14:textId="77777777" w:rsidR="00937A2B" w:rsidRDefault="00F92319">
            <w:pPr>
              <w:pStyle w:val="TableParagraph"/>
              <w:ind w:left="85"/>
              <w:rPr>
                <w:sz w:val="20"/>
              </w:rPr>
            </w:pPr>
            <w:r>
              <w:rPr>
                <w:spacing w:val="-5"/>
                <w:sz w:val="20"/>
              </w:rPr>
              <w:t>Yes</w:t>
            </w:r>
          </w:p>
        </w:tc>
      </w:tr>
      <w:tr w:rsidR="00937A2B" w14:paraId="699E09AC" w14:textId="77777777">
        <w:trPr>
          <w:trHeight w:val="733"/>
          <w:tblCellSpacing w:w="21" w:type="dxa"/>
        </w:trPr>
        <w:tc>
          <w:tcPr>
            <w:tcW w:w="523" w:type="dxa"/>
            <w:vMerge/>
            <w:tcBorders>
              <w:top w:val="nil"/>
              <w:left w:val="nil"/>
            </w:tcBorders>
            <w:shd w:val="clear" w:color="auto" w:fill="808080"/>
          </w:tcPr>
          <w:p w14:paraId="6900989F" w14:textId="77777777" w:rsidR="00937A2B" w:rsidRDefault="00937A2B">
            <w:pPr>
              <w:rPr>
                <w:sz w:val="2"/>
                <w:szCs w:val="2"/>
              </w:rPr>
            </w:pPr>
          </w:p>
        </w:tc>
        <w:tc>
          <w:tcPr>
            <w:tcW w:w="1515" w:type="dxa"/>
            <w:vMerge/>
            <w:tcBorders>
              <w:top w:val="nil"/>
            </w:tcBorders>
            <w:shd w:val="clear" w:color="auto" w:fill="D9D9D9"/>
          </w:tcPr>
          <w:p w14:paraId="56EBF855" w14:textId="77777777" w:rsidR="00937A2B" w:rsidRDefault="00937A2B">
            <w:pPr>
              <w:rPr>
                <w:sz w:val="2"/>
                <w:szCs w:val="2"/>
              </w:rPr>
            </w:pPr>
          </w:p>
        </w:tc>
        <w:tc>
          <w:tcPr>
            <w:tcW w:w="5743" w:type="dxa"/>
            <w:shd w:val="clear" w:color="auto" w:fill="D9D9D9"/>
          </w:tcPr>
          <w:p w14:paraId="35A2B649" w14:textId="77777777" w:rsidR="00937A2B" w:rsidRDefault="00F92319">
            <w:pPr>
              <w:pStyle w:val="TableParagraph"/>
              <w:ind w:left="85"/>
              <w:rPr>
                <w:sz w:val="20"/>
              </w:rPr>
            </w:pPr>
            <w:r>
              <w:rPr>
                <w:sz w:val="20"/>
              </w:rPr>
              <w:t>Simple</w:t>
            </w:r>
            <w:r>
              <w:rPr>
                <w:spacing w:val="-10"/>
                <w:sz w:val="20"/>
              </w:rPr>
              <w:t xml:space="preserve"> </w:t>
            </w:r>
            <w:r>
              <w:rPr>
                <w:sz w:val="20"/>
              </w:rPr>
              <w:t>Non-Structural</w:t>
            </w:r>
            <w:r>
              <w:rPr>
                <w:spacing w:val="-10"/>
                <w:sz w:val="20"/>
              </w:rPr>
              <w:t xml:space="preserve"> </w:t>
            </w:r>
            <w:r>
              <w:rPr>
                <w:sz w:val="20"/>
              </w:rPr>
              <w:t>Standard</w:t>
            </w:r>
            <w:r>
              <w:rPr>
                <w:spacing w:val="-8"/>
                <w:sz w:val="20"/>
              </w:rPr>
              <w:t xml:space="preserve"> </w:t>
            </w:r>
            <w:r>
              <w:rPr>
                <w:sz w:val="20"/>
              </w:rPr>
              <w:t>Fasteners</w:t>
            </w:r>
            <w:r>
              <w:rPr>
                <w:spacing w:val="-6"/>
                <w:sz w:val="20"/>
              </w:rPr>
              <w:t xml:space="preserve"> </w:t>
            </w:r>
            <w:r>
              <w:rPr>
                <w:sz w:val="20"/>
              </w:rPr>
              <w:t>–</w:t>
            </w:r>
            <w:r>
              <w:rPr>
                <w:spacing w:val="-10"/>
                <w:sz w:val="20"/>
              </w:rPr>
              <w:t xml:space="preserve"> </w:t>
            </w:r>
            <w:r>
              <w:rPr>
                <w:sz w:val="20"/>
              </w:rPr>
              <w:t>Replacement</w:t>
            </w:r>
            <w:r>
              <w:rPr>
                <w:spacing w:val="-8"/>
                <w:sz w:val="20"/>
              </w:rPr>
              <w:t xml:space="preserve"> </w:t>
            </w:r>
            <w:r>
              <w:rPr>
                <w:spacing w:val="-5"/>
                <w:sz w:val="20"/>
              </w:rPr>
              <w:t>and</w:t>
            </w:r>
          </w:p>
          <w:p w14:paraId="3E37ED74" w14:textId="77777777" w:rsidR="00937A2B" w:rsidRDefault="00F92319">
            <w:pPr>
              <w:pStyle w:val="TableParagraph"/>
              <w:spacing w:line="240" w:lineRule="atLeast"/>
              <w:ind w:left="85" w:right="175"/>
              <w:rPr>
                <w:sz w:val="20"/>
              </w:rPr>
            </w:pPr>
            <w:r>
              <w:rPr>
                <w:sz w:val="20"/>
              </w:rPr>
              <w:t>adjustment,</w:t>
            </w:r>
            <w:r>
              <w:rPr>
                <w:spacing w:val="-6"/>
                <w:sz w:val="20"/>
              </w:rPr>
              <w:t xml:space="preserve"> </w:t>
            </w:r>
            <w:r>
              <w:rPr>
                <w:sz w:val="20"/>
              </w:rPr>
              <w:t>excluding</w:t>
            </w:r>
            <w:r>
              <w:rPr>
                <w:spacing w:val="-7"/>
                <w:sz w:val="20"/>
              </w:rPr>
              <w:t xml:space="preserve"> </w:t>
            </w:r>
            <w:r>
              <w:rPr>
                <w:sz w:val="20"/>
              </w:rPr>
              <w:t>the</w:t>
            </w:r>
            <w:r>
              <w:rPr>
                <w:spacing w:val="-7"/>
                <w:sz w:val="20"/>
              </w:rPr>
              <w:t xml:space="preserve"> </w:t>
            </w:r>
            <w:r>
              <w:rPr>
                <w:sz w:val="20"/>
              </w:rPr>
              <w:t>replacement</w:t>
            </w:r>
            <w:r>
              <w:rPr>
                <w:spacing w:val="-6"/>
                <w:sz w:val="20"/>
              </w:rPr>
              <w:t xml:space="preserve"> </w:t>
            </w:r>
            <w:r>
              <w:rPr>
                <w:sz w:val="20"/>
              </w:rPr>
              <w:t>of</w:t>
            </w:r>
            <w:r>
              <w:rPr>
                <w:spacing w:val="-8"/>
                <w:sz w:val="20"/>
              </w:rPr>
              <w:t xml:space="preserve"> </w:t>
            </w:r>
            <w:r>
              <w:rPr>
                <w:sz w:val="20"/>
              </w:rPr>
              <w:t>receptacles</w:t>
            </w:r>
            <w:r>
              <w:rPr>
                <w:spacing w:val="-8"/>
                <w:sz w:val="20"/>
              </w:rPr>
              <w:t xml:space="preserve"> </w:t>
            </w:r>
            <w:r>
              <w:rPr>
                <w:sz w:val="20"/>
              </w:rPr>
              <w:t>and</w:t>
            </w:r>
            <w:r>
              <w:rPr>
                <w:spacing w:val="-6"/>
                <w:sz w:val="20"/>
              </w:rPr>
              <w:t xml:space="preserve"> </w:t>
            </w:r>
            <w:r>
              <w:rPr>
                <w:sz w:val="20"/>
              </w:rPr>
              <w:t>anchor nuts requiring riveting.</w:t>
            </w:r>
          </w:p>
        </w:tc>
        <w:tc>
          <w:tcPr>
            <w:tcW w:w="1121" w:type="dxa"/>
            <w:tcBorders>
              <w:right w:val="nil"/>
            </w:tcBorders>
            <w:shd w:val="clear" w:color="auto" w:fill="D9D9D9"/>
          </w:tcPr>
          <w:p w14:paraId="029D5A4E" w14:textId="77777777" w:rsidR="00937A2B" w:rsidRDefault="00F92319">
            <w:pPr>
              <w:pStyle w:val="TableParagraph"/>
              <w:ind w:left="85"/>
              <w:rPr>
                <w:sz w:val="20"/>
              </w:rPr>
            </w:pPr>
            <w:r>
              <w:rPr>
                <w:spacing w:val="-5"/>
                <w:sz w:val="20"/>
              </w:rPr>
              <w:t>Yes</w:t>
            </w:r>
          </w:p>
        </w:tc>
      </w:tr>
      <w:tr w:rsidR="00937A2B" w14:paraId="607591C1" w14:textId="77777777">
        <w:trPr>
          <w:trHeight w:val="243"/>
          <w:tblCellSpacing w:w="21" w:type="dxa"/>
        </w:trPr>
        <w:tc>
          <w:tcPr>
            <w:tcW w:w="523" w:type="dxa"/>
            <w:tcBorders>
              <w:left w:val="nil"/>
            </w:tcBorders>
            <w:shd w:val="clear" w:color="auto" w:fill="808080"/>
          </w:tcPr>
          <w:p w14:paraId="6EE5F32F" w14:textId="77777777" w:rsidR="00937A2B" w:rsidRDefault="00F92319">
            <w:pPr>
              <w:pStyle w:val="TableParagraph"/>
              <w:spacing w:line="222" w:lineRule="exact"/>
              <w:rPr>
                <w:b/>
                <w:sz w:val="20"/>
              </w:rPr>
            </w:pPr>
            <w:r>
              <w:rPr>
                <w:b/>
                <w:color w:val="FFFFFF"/>
                <w:spacing w:val="-5"/>
                <w:sz w:val="20"/>
              </w:rPr>
              <w:t>21</w:t>
            </w:r>
          </w:p>
        </w:tc>
        <w:tc>
          <w:tcPr>
            <w:tcW w:w="1515" w:type="dxa"/>
            <w:shd w:val="clear" w:color="auto" w:fill="D9D9D9"/>
          </w:tcPr>
          <w:p w14:paraId="06AF51E8" w14:textId="77777777" w:rsidR="00937A2B" w:rsidRDefault="00F92319">
            <w:pPr>
              <w:pStyle w:val="TableParagraph"/>
              <w:spacing w:line="222" w:lineRule="exact"/>
              <w:rPr>
                <w:sz w:val="20"/>
              </w:rPr>
            </w:pPr>
            <w:r>
              <w:rPr>
                <w:sz w:val="20"/>
              </w:rPr>
              <w:t>Air</w:t>
            </w:r>
            <w:r>
              <w:rPr>
                <w:spacing w:val="-4"/>
                <w:sz w:val="20"/>
              </w:rPr>
              <w:t xml:space="preserve"> </w:t>
            </w:r>
            <w:r>
              <w:rPr>
                <w:spacing w:val="-2"/>
                <w:sz w:val="20"/>
              </w:rPr>
              <w:t>Conditioning</w:t>
            </w:r>
          </w:p>
        </w:tc>
        <w:tc>
          <w:tcPr>
            <w:tcW w:w="5743" w:type="dxa"/>
            <w:shd w:val="clear" w:color="auto" w:fill="D9D9D9"/>
          </w:tcPr>
          <w:p w14:paraId="0EE5E044" w14:textId="77777777" w:rsidR="00937A2B" w:rsidRDefault="00F92319">
            <w:pPr>
              <w:pStyle w:val="TableParagraph"/>
              <w:spacing w:line="222" w:lineRule="exact"/>
              <w:ind w:left="85"/>
              <w:rPr>
                <w:sz w:val="20"/>
              </w:rPr>
            </w:pPr>
            <w:r>
              <w:rPr>
                <w:sz w:val="20"/>
              </w:rPr>
              <w:t>Replacement</w:t>
            </w:r>
            <w:r>
              <w:rPr>
                <w:spacing w:val="-6"/>
                <w:sz w:val="20"/>
              </w:rPr>
              <w:t xml:space="preserve"> </w:t>
            </w:r>
            <w:r>
              <w:rPr>
                <w:sz w:val="20"/>
              </w:rPr>
              <w:t>of</w:t>
            </w:r>
            <w:r>
              <w:rPr>
                <w:spacing w:val="-7"/>
                <w:sz w:val="20"/>
              </w:rPr>
              <w:t xml:space="preserve"> </w:t>
            </w:r>
            <w:r>
              <w:rPr>
                <w:sz w:val="20"/>
              </w:rPr>
              <w:t>flexible</w:t>
            </w:r>
            <w:r>
              <w:rPr>
                <w:spacing w:val="-7"/>
                <w:sz w:val="20"/>
              </w:rPr>
              <w:t xml:space="preserve"> </w:t>
            </w:r>
            <w:r>
              <w:rPr>
                <w:sz w:val="20"/>
              </w:rPr>
              <w:t>hoses</w:t>
            </w:r>
            <w:r>
              <w:rPr>
                <w:spacing w:val="-5"/>
                <w:sz w:val="20"/>
              </w:rPr>
              <w:t xml:space="preserve"> </w:t>
            </w:r>
            <w:r>
              <w:rPr>
                <w:sz w:val="20"/>
              </w:rPr>
              <w:t>and</w:t>
            </w:r>
            <w:r>
              <w:rPr>
                <w:spacing w:val="-5"/>
                <w:sz w:val="20"/>
              </w:rPr>
              <w:t xml:space="preserve"> </w:t>
            </w:r>
            <w:r>
              <w:rPr>
                <w:spacing w:val="-2"/>
                <w:sz w:val="20"/>
              </w:rPr>
              <w:t>ducts.</w:t>
            </w:r>
          </w:p>
        </w:tc>
        <w:tc>
          <w:tcPr>
            <w:tcW w:w="1121" w:type="dxa"/>
            <w:tcBorders>
              <w:right w:val="nil"/>
            </w:tcBorders>
            <w:shd w:val="clear" w:color="auto" w:fill="D9D9D9"/>
          </w:tcPr>
          <w:p w14:paraId="23D93FE9" w14:textId="77777777" w:rsidR="00937A2B" w:rsidRDefault="00F92319">
            <w:pPr>
              <w:pStyle w:val="TableParagraph"/>
              <w:spacing w:line="222" w:lineRule="exact"/>
              <w:ind w:left="85"/>
              <w:rPr>
                <w:sz w:val="20"/>
              </w:rPr>
            </w:pPr>
            <w:r>
              <w:rPr>
                <w:spacing w:val="-5"/>
                <w:sz w:val="20"/>
              </w:rPr>
              <w:t>Yes</w:t>
            </w:r>
          </w:p>
        </w:tc>
      </w:tr>
      <w:tr w:rsidR="00937A2B" w14:paraId="154F7691" w14:textId="77777777">
        <w:trPr>
          <w:trHeight w:val="732"/>
          <w:tblCellSpacing w:w="21" w:type="dxa"/>
        </w:trPr>
        <w:tc>
          <w:tcPr>
            <w:tcW w:w="523" w:type="dxa"/>
            <w:tcBorders>
              <w:left w:val="nil"/>
            </w:tcBorders>
            <w:shd w:val="clear" w:color="auto" w:fill="808080"/>
          </w:tcPr>
          <w:p w14:paraId="1965773A" w14:textId="77777777" w:rsidR="00937A2B" w:rsidRDefault="00F92319">
            <w:pPr>
              <w:pStyle w:val="TableParagraph"/>
              <w:spacing w:before="3"/>
              <w:rPr>
                <w:b/>
                <w:sz w:val="20"/>
              </w:rPr>
            </w:pPr>
            <w:r>
              <w:rPr>
                <w:b/>
                <w:color w:val="FFFFFF"/>
                <w:spacing w:val="-5"/>
                <w:sz w:val="20"/>
              </w:rPr>
              <w:t>23</w:t>
            </w:r>
          </w:p>
        </w:tc>
        <w:tc>
          <w:tcPr>
            <w:tcW w:w="1515" w:type="dxa"/>
            <w:shd w:val="clear" w:color="auto" w:fill="D9D9D9"/>
          </w:tcPr>
          <w:p w14:paraId="649BA4F0" w14:textId="77777777" w:rsidR="00937A2B" w:rsidRDefault="00F92319">
            <w:pPr>
              <w:pStyle w:val="TableParagraph"/>
              <w:spacing w:before="3"/>
              <w:rPr>
                <w:sz w:val="20"/>
              </w:rPr>
            </w:pPr>
            <w:r>
              <w:rPr>
                <w:spacing w:val="-2"/>
                <w:sz w:val="20"/>
              </w:rPr>
              <w:t>Communication</w:t>
            </w:r>
          </w:p>
        </w:tc>
        <w:tc>
          <w:tcPr>
            <w:tcW w:w="5743" w:type="dxa"/>
            <w:shd w:val="clear" w:color="auto" w:fill="D9D9D9"/>
          </w:tcPr>
          <w:p w14:paraId="42138638" w14:textId="77777777" w:rsidR="00937A2B" w:rsidRDefault="00F92319">
            <w:pPr>
              <w:pStyle w:val="TableParagraph"/>
              <w:spacing w:before="3"/>
              <w:ind w:left="85"/>
              <w:rPr>
                <w:sz w:val="20"/>
              </w:rPr>
            </w:pPr>
            <w:r>
              <w:rPr>
                <w:sz w:val="20"/>
              </w:rPr>
              <w:t>Communication</w:t>
            </w:r>
            <w:r>
              <w:rPr>
                <w:spacing w:val="-6"/>
                <w:sz w:val="20"/>
              </w:rPr>
              <w:t xml:space="preserve"> </w:t>
            </w:r>
            <w:r>
              <w:rPr>
                <w:sz w:val="20"/>
              </w:rPr>
              <w:t>devices</w:t>
            </w:r>
            <w:r>
              <w:rPr>
                <w:spacing w:val="-3"/>
                <w:sz w:val="20"/>
              </w:rPr>
              <w:t xml:space="preserve"> </w:t>
            </w:r>
            <w:r>
              <w:rPr>
                <w:sz w:val="20"/>
              </w:rPr>
              <w:t>–</w:t>
            </w:r>
            <w:r>
              <w:rPr>
                <w:spacing w:val="-7"/>
                <w:sz w:val="20"/>
              </w:rPr>
              <w:t xml:space="preserve"> </w:t>
            </w:r>
            <w:r>
              <w:rPr>
                <w:sz w:val="20"/>
              </w:rPr>
              <w:t>Remove</w:t>
            </w:r>
            <w:r>
              <w:rPr>
                <w:spacing w:val="-7"/>
                <w:sz w:val="20"/>
              </w:rPr>
              <w:t xml:space="preserve"> </w:t>
            </w:r>
            <w:r>
              <w:rPr>
                <w:sz w:val="20"/>
              </w:rPr>
              <w:t>and</w:t>
            </w:r>
            <w:r>
              <w:rPr>
                <w:spacing w:val="-6"/>
                <w:sz w:val="20"/>
              </w:rPr>
              <w:t xml:space="preserve"> </w:t>
            </w:r>
            <w:r>
              <w:rPr>
                <w:sz w:val="20"/>
              </w:rPr>
              <w:t>replace</w:t>
            </w:r>
            <w:r>
              <w:rPr>
                <w:spacing w:val="-7"/>
                <w:sz w:val="20"/>
              </w:rPr>
              <w:t xml:space="preserve"> </w:t>
            </w:r>
            <w:r>
              <w:rPr>
                <w:sz w:val="20"/>
              </w:rPr>
              <w:t>self</w:t>
            </w:r>
            <w:r>
              <w:rPr>
                <w:spacing w:val="-8"/>
                <w:sz w:val="20"/>
              </w:rPr>
              <w:t xml:space="preserve"> </w:t>
            </w:r>
            <w:r>
              <w:rPr>
                <w:sz w:val="20"/>
              </w:rPr>
              <w:t>contained, instrument panel mount communication devices with quick</w:t>
            </w:r>
          </w:p>
          <w:p w14:paraId="0210F5ED" w14:textId="77777777" w:rsidR="00937A2B" w:rsidRDefault="00F92319">
            <w:pPr>
              <w:pStyle w:val="TableParagraph"/>
              <w:spacing w:line="221" w:lineRule="exact"/>
              <w:ind w:left="85"/>
              <w:rPr>
                <w:sz w:val="20"/>
              </w:rPr>
            </w:pPr>
            <w:r>
              <w:rPr>
                <w:sz w:val="20"/>
              </w:rPr>
              <w:t>disconnect</w:t>
            </w:r>
            <w:r>
              <w:rPr>
                <w:spacing w:val="-10"/>
                <w:sz w:val="20"/>
              </w:rPr>
              <w:t xml:space="preserve"> </w:t>
            </w:r>
            <w:r>
              <w:rPr>
                <w:sz w:val="20"/>
              </w:rPr>
              <w:t>connectors,</w:t>
            </w:r>
            <w:r>
              <w:rPr>
                <w:spacing w:val="-10"/>
                <w:sz w:val="20"/>
              </w:rPr>
              <w:t xml:space="preserve"> </w:t>
            </w:r>
            <w:r>
              <w:rPr>
                <w:sz w:val="20"/>
              </w:rPr>
              <w:t>excluding</w:t>
            </w:r>
            <w:r>
              <w:rPr>
                <w:spacing w:val="-11"/>
                <w:sz w:val="20"/>
              </w:rPr>
              <w:t xml:space="preserve"> </w:t>
            </w:r>
            <w:r>
              <w:rPr>
                <w:sz w:val="20"/>
              </w:rPr>
              <w:t>IFR</w:t>
            </w:r>
            <w:r>
              <w:rPr>
                <w:spacing w:val="-7"/>
                <w:sz w:val="20"/>
              </w:rPr>
              <w:t xml:space="preserve"> </w:t>
            </w:r>
            <w:r>
              <w:rPr>
                <w:spacing w:val="-2"/>
                <w:sz w:val="20"/>
              </w:rPr>
              <w:t>operations.</w:t>
            </w:r>
          </w:p>
        </w:tc>
        <w:tc>
          <w:tcPr>
            <w:tcW w:w="1121" w:type="dxa"/>
            <w:tcBorders>
              <w:right w:val="nil"/>
            </w:tcBorders>
            <w:shd w:val="clear" w:color="auto" w:fill="D9D9D9"/>
          </w:tcPr>
          <w:p w14:paraId="5FB747EF" w14:textId="77777777" w:rsidR="00937A2B" w:rsidRDefault="00F92319">
            <w:pPr>
              <w:pStyle w:val="TableParagraph"/>
              <w:spacing w:before="3"/>
              <w:ind w:left="85"/>
              <w:rPr>
                <w:sz w:val="20"/>
              </w:rPr>
            </w:pPr>
            <w:r>
              <w:rPr>
                <w:spacing w:val="-2"/>
                <w:sz w:val="20"/>
              </w:rPr>
              <w:t>Yes**</w:t>
            </w:r>
          </w:p>
        </w:tc>
      </w:tr>
      <w:tr w:rsidR="00937A2B" w14:paraId="6D8E248B" w14:textId="77777777">
        <w:trPr>
          <w:trHeight w:val="487"/>
          <w:tblCellSpacing w:w="21" w:type="dxa"/>
        </w:trPr>
        <w:tc>
          <w:tcPr>
            <w:tcW w:w="523" w:type="dxa"/>
            <w:vMerge w:val="restart"/>
            <w:tcBorders>
              <w:left w:val="nil"/>
            </w:tcBorders>
            <w:shd w:val="clear" w:color="auto" w:fill="808080"/>
          </w:tcPr>
          <w:p w14:paraId="248461E2" w14:textId="77777777" w:rsidR="00937A2B" w:rsidRDefault="00F92319">
            <w:pPr>
              <w:pStyle w:val="TableParagraph"/>
              <w:rPr>
                <w:b/>
                <w:sz w:val="20"/>
              </w:rPr>
            </w:pPr>
            <w:r>
              <w:rPr>
                <w:b/>
                <w:color w:val="FFFFFF"/>
                <w:spacing w:val="-5"/>
                <w:sz w:val="20"/>
              </w:rPr>
              <w:t>24</w:t>
            </w:r>
          </w:p>
        </w:tc>
        <w:tc>
          <w:tcPr>
            <w:tcW w:w="1515" w:type="dxa"/>
            <w:vMerge w:val="restart"/>
            <w:shd w:val="clear" w:color="auto" w:fill="D9D9D9"/>
          </w:tcPr>
          <w:p w14:paraId="05ABE057" w14:textId="77777777" w:rsidR="00937A2B" w:rsidRDefault="00F92319">
            <w:pPr>
              <w:pStyle w:val="TableParagraph"/>
              <w:rPr>
                <w:sz w:val="20"/>
              </w:rPr>
            </w:pPr>
            <w:r>
              <w:rPr>
                <w:sz w:val="20"/>
              </w:rPr>
              <w:t>Electrical</w:t>
            </w:r>
            <w:r>
              <w:rPr>
                <w:spacing w:val="-9"/>
                <w:sz w:val="20"/>
              </w:rPr>
              <w:t xml:space="preserve"> </w:t>
            </w:r>
            <w:r>
              <w:rPr>
                <w:spacing w:val="-2"/>
                <w:sz w:val="20"/>
              </w:rPr>
              <w:t>power</w:t>
            </w:r>
          </w:p>
        </w:tc>
        <w:tc>
          <w:tcPr>
            <w:tcW w:w="5743" w:type="dxa"/>
            <w:shd w:val="clear" w:color="auto" w:fill="D9D9D9"/>
          </w:tcPr>
          <w:p w14:paraId="2DCA16CA" w14:textId="77777777" w:rsidR="00937A2B" w:rsidRDefault="00F92319">
            <w:pPr>
              <w:pStyle w:val="TableParagraph"/>
              <w:spacing w:line="240" w:lineRule="atLeast"/>
              <w:ind w:left="85"/>
              <w:rPr>
                <w:sz w:val="20"/>
              </w:rPr>
            </w:pPr>
            <w:r>
              <w:rPr>
                <w:sz w:val="20"/>
              </w:rPr>
              <w:t>Batteries</w:t>
            </w:r>
            <w:r>
              <w:rPr>
                <w:spacing w:val="-5"/>
                <w:sz w:val="20"/>
              </w:rPr>
              <w:t xml:space="preserve"> </w:t>
            </w:r>
            <w:r>
              <w:rPr>
                <w:sz w:val="20"/>
              </w:rPr>
              <w:t>–</w:t>
            </w:r>
            <w:r>
              <w:rPr>
                <w:spacing w:val="-6"/>
                <w:sz w:val="20"/>
              </w:rPr>
              <w:t xml:space="preserve"> </w:t>
            </w:r>
            <w:r>
              <w:rPr>
                <w:sz w:val="20"/>
              </w:rPr>
              <w:t>Replacement</w:t>
            </w:r>
            <w:r>
              <w:rPr>
                <w:spacing w:val="-5"/>
                <w:sz w:val="20"/>
              </w:rPr>
              <w:t xml:space="preserve"> </w:t>
            </w:r>
            <w:r>
              <w:rPr>
                <w:sz w:val="20"/>
              </w:rPr>
              <w:t>and</w:t>
            </w:r>
            <w:r>
              <w:rPr>
                <w:spacing w:val="-5"/>
                <w:sz w:val="20"/>
              </w:rPr>
              <w:t xml:space="preserve"> </w:t>
            </w:r>
            <w:r>
              <w:rPr>
                <w:sz w:val="20"/>
              </w:rPr>
              <w:t>servicing,</w:t>
            </w:r>
            <w:r>
              <w:rPr>
                <w:spacing w:val="-5"/>
                <w:sz w:val="20"/>
              </w:rPr>
              <w:t xml:space="preserve"> </w:t>
            </w:r>
            <w:r>
              <w:rPr>
                <w:sz w:val="20"/>
              </w:rPr>
              <w:t>excluding</w:t>
            </w:r>
            <w:r>
              <w:rPr>
                <w:spacing w:val="-6"/>
                <w:sz w:val="20"/>
              </w:rPr>
              <w:t xml:space="preserve"> </w:t>
            </w:r>
            <w:r>
              <w:rPr>
                <w:sz w:val="20"/>
              </w:rPr>
              <w:t>servicing</w:t>
            </w:r>
            <w:r>
              <w:rPr>
                <w:spacing w:val="-5"/>
                <w:sz w:val="20"/>
              </w:rPr>
              <w:t xml:space="preserve"> </w:t>
            </w:r>
            <w:r>
              <w:rPr>
                <w:sz w:val="20"/>
              </w:rPr>
              <w:t>of</w:t>
            </w:r>
            <w:r>
              <w:rPr>
                <w:spacing w:val="-7"/>
                <w:sz w:val="20"/>
              </w:rPr>
              <w:t xml:space="preserve"> </w:t>
            </w:r>
            <w:r>
              <w:rPr>
                <w:sz w:val="20"/>
              </w:rPr>
              <w:t>Ni-Cd batteries and IFR operations.</w:t>
            </w:r>
          </w:p>
        </w:tc>
        <w:tc>
          <w:tcPr>
            <w:tcW w:w="1121" w:type="dxa"/>
            <w:tcBorders>
              <w:right w:val="nil"/>
            </w:tcBorders>
            <w:shd w:val="clear" w:color="auto" w:fill="D9D9D9"/>
          </w:tcPr>
          <w:p w14:paraId="3CD90B2A" w14:textId="77777777" w:rsidR="00937A2B" w:rsidRDefault="00F92319">
            <w:pPr>
              <w:pStyle w:val="TableParagraph"/>
              <w:ind w:left="85"/>
              <w:rPr>
                <w:sz w:val="20"/>
              </w:rPr>
            </w:pPr>
            <w:r>
              <w:rPr>
                <w:spacing w:val="-2"/>
                <w:sz w:val="20"/>
              </w:rPr>
              <w:t>Yes**</w:t>
            </w:r>
          </w:p>
        </w:tc>
      </w:tr>
      <w:tr w:rsidR="00937A2B" w14:paraId="5397A8E2" w14:textId="77777777">
        <w:trPr>
          <w:trHeight w:val="732"/>
          <w:tblCellSpacing w:w="21" w:type="dxa"/>
        </w:trPr>
        <w:tc>
          <w:tcPr>
            <w:tcW w:w="523" w:type="dxa"/>
            <w:vMerge/>
            <w:tcBorders>
              <w:top w:val="nil"/>
              <w:left w:val="nil"/>
            </w:tcBorders>
            <w:shd w:val="clear" w:color="auto" w:fill="808080"/>
          </w:tcPr>
          <w:p w14:paraId="011CE3FB" w14:textId="77777777" w:rsidR="00937A2B" w:rsidRDefault="00937A2B">
            <w:pPr>
              <w:rPr>
                <w:sz w:val="2"/>
                <w:szCs w:val="2"/>
              </w:rPr>
            </w:pPr>
          </w:p>
        </w:tc>
        <w:tc>
          <w:tcPr>
            <w:tcW w:w="1515" w:type="dxa"/>
            <w:vMerge/>
            <w:tcBorders>
              <w:top w:val="nil"/>
            </w:tcBorders>
            <w:shd w:val="clear" w:color="auto" w:fill="D9D9D9"/>
          </w:tcPr>
          <w:p w14:paraId="4C62D4D9" w14:textId="77777777" w:rsidR="00937A2B" w:rsidRDefault="00937A2B">
            <w:pPr>
              <w:rPr>
                <w:sz w:val="2"/>
                <w:szCs w:val="2"/>
              </w:rPr>
            </w:pPr>
          </w:p>
        </w:tc>
        <w:tc>
          <w:tcPr>
            <w:tcW w:w="5743" w:type="dxa"/>
            <w:shd w:val="clear" w:color="auto" w:fill="D9D9D9"/>
          </w:tcPr>
          <w:p w14:paraId="068C594F" w14:textId="77777777" w:rsidR="00937A2B" w:rsidRDefault="00F92319">
            <w:pPr>
              <w:pStyle w:val="TableParagraph"/>
              <w:spacing w:before="2"/>
              <w:ind w:left="85" w:right="175"/>
              <w:rPr>
                <w:sz w:val="20"/>
              </w:rPr>
            </w:pPr>
            <w:r>
              <w:rPr>
                <w:sz w:val="20"/>
              </w:rPr>
              <w:t>Wiring – Repairing broken circuits in non critical equipment, excluding</w:t>
            </w:r>
            <w:r>
              <w:rPr>
                <w:spacing w:val="-10"/>
                <w:sz w:val="20"/>
              </w:rPr>
              <w:t xml:space="preserve"> </w:t>
            </w:r>
            <w:r>
              <w:rPr>
                <w:sz w:val="20"/>
              </w:rPr>
              <w:t>ignition</w:t>
            </w:r>
            <w:r>
              <w:rPr>
                <w:spacing w:val="-8"/>
                <w:sz w:val="20"/>
              </w:rPr>
              <w:t xml:space="preserve"> </w:t>
            </w:r>
            <w:r>
              <w:rPr>
                <w:sz w:val="20"/>
              </w:rPr>
              <w:t>system,</w:t>
            </w:r>
            <w:r>
              <w:rPr>
                <w:spacing w:val="-8"/>
                <w:sz w:val="20"/>
              </w:rPr>
              <w:t xml:space="preserve"> </w:t>
            </w:r>
            <w:r>
              <w:rPr>
                <w:sz w:val="20"/>
              </w:rPr>
              <w:t>primary</w:t>
            </w:r>
            <w:r>
              <w:rPr>
                <w:spacing w:val="-8"/>
                <w:sz w:val="20"/>
              </w:rPr>
              <w:t xml:space="preserve"> </w:t>
            </w:r>
            <w:r>
              <w:rPr>
                <w:sz w:val="20"/>
              </w:rPr>
              <w:t>generating</w:t>
            </w:r>
            <w:r>
              <w:rPr>
                <w:spacing w:val="-7"/>
                <w:sz w:val="20"/>
              </w:rPr>
              <w:t xml:space="preserve"> </w:t>
            </w:r>
            <w:r>
              <w:rPr>
                <w:sz w:val="20"/>
              </w:rPr>
              <w:t>system</w:t>
            </w:r>
            <w:r>
              <w:rPr>
                <w:spacing w:val="-9"/>
                <w:sz w:val="20"/>
              </w:rPr>
              <w:t xml:space="preserve"> </w:t>
            </w:r>
            <w:r>
              <w:rPr>
                <w:sz w:val="20"/>
              </w:rPr>
              <w:t>and</w:t>
            </w:r>
            <w:r>
              <w:rPr>
                <w:spacing w:val="-9"/>
                <w:sz w:val="20"/>
              </w:rPr>
              <w:t xml:space="preserve"> </w:t>
            </w:r>
            <w:r>
              <w:rPr>
                <w:spacing w:val="-2"/>
                <w:sz w:val="20"/>
              </w:rPr>
              <w:t>required</w:t>
            </w:r>
          </w:p>
          <w:p w14:paraId="514AEDC9" w14:textId="77777777" w:rsidR="00937A2B" w:rsidRDefault="00F92319">
            <w:pPr>
              <w:pStyle w:val="TableParagraph"/>
              <w:spacing w:line="221" w:lineRule="exact"/>
              <w:ind w:left="85"/>
              <w:rPr>
                <w:sz w:val="20"/>
              </w:rPr>
            </w:pPr>
            <w:r>
              <w:rPr>
                <w:sz w:val="20"/>
              </w:rPr>
              <w:t>communication,</w:t>
            </w:r>
            <w:r>
              <w:rPr>
                <w:spacing w:val="-9"/>
                <w:sz w:val="20"/>
              </w:rPr>
              <w:t xml:space="preserve"> </w:t>
            </w:r>
            <w:r>
              <w:rPr>
                <w:sz w:val="20"/>
              </w:rPr>
              <w:t>navigation</w:t>
            </w:r>
            <w:r>
              <w:rPr>
                <w:spacing w:val="-8"/>
                <w:sz w:val="20"/>
              </w:rPr>
              <w:t xml:space="preserve"> </w:t>
            </w:r>
            <w:r>
              <w:rPr>
                <w:sz w:val="20"/>
              </w:rPr>
              <w:t>system</w:t>
            </w:r>
            <w:r>
              <w:rPr>
                <w:spacing w:val="-9"/>
                <w:sz w:val="20"/>
              </w:rPr>
              <w:t xml:space="preserve"> </w:t>
            </w:r>
            <w:r>
              <w:rPr>
                <w:sz w:val="20"/>
              </w:rPr>
              <w:t>and</w:t>
            </w:r>
            <w:r>
              <w:rPr>
                <w:spacing w:val="-9"/>
                <w:sz w:val="20"/>
              </w:rPr>
              <w:t xml:space="preserve"> </w:t>
            </w:r>
            <w:r>
              <w:rPr>
                <w:sz w:val="20"/>
              </w:rPr>
              <w:t>primary</w:t>
            </w:r>
            <w:r>
              <w:rPr>
                <w:spacing w:val="-8"/>
                <w:sz w:val="20"/>
              </w:rPr>
              <w:t xml:space="preserve"> </w:t>
            </w:r>
            <w:r>
              <w:rPr>
                <w:sz w:val="20"/>
              </w:rPr>
              <w:t>flight</w:t>
            </w:r>
            <w:r>
              <w:rPr>
                <w:spacing w:val="-9"/>
                <w:sz w:val="20"/>
              </w:rPr>
              <w:t xml:space="preserve"> </w:t>
            </w:r>
            <w:r>
              <w:rPr>
                <w:spacing w:val="-2"/>
                <w:sz w:val="20"/>
              </w:rPr>
              <w:t>instruments.</w:t>
            </w:r>
          </w:p>
        </w:tc>
        <w:tc>
          <w:tcPr>
            <w:tcW w:w="1121" w:type="dxa"/>
            <w:tcBorders>
              <w:right w:val="nil"/>
            </w:tcBorders>
            <w:shd w:val="clear" w:color="auto" w:fill="D9D9D9"/>
          </w:tcPr>
          <w:p w14:paraId="429119CD" w14:textId="77777777" w:rsidR="00937A2B" w:rsidRDefault="00F92319">
            <w:pPr>
              <w:pStyle w:val="TableParagraph"/>
              <w:spacing w:before="2"/>
              <w:ind w:left="85"/>
              <w:rPr>
                <w:sz w:val="20"/>
              </w:rPr>
            </w:pPr>
            <w:r>
              <w:rPr>
                <w:spacing w:val="-5"/>
                <w:sz w:val="20"/>
              </w:rPr>
              <w:t>Yes</w:t>
            </w:r>
          </w:p>
        </w:tc>
      </w:tr>
      <w:tr w:rsidR="00937A2B" w14:paraId="74F0EAE1" w14:textId="77777777">
        <w:trPr>
          <w:trHeight w:val="245"/>
          <w:tblCellSpacing w:w="21" w:type="dxa"/>
        </w:trPr>
        <w:tc>
          <w:tcPr>
            <w:tcW w:w="523" w:type="dxa"/>
            <w:vMerge/>
            <w:tcBorders>
              <w:top w:val="nil"/>
              <w:left w:val="nil"/>
            </w:tcBorders>
            <w:shd w:val="clear" w:color="auto" w:fill="808080"/>
          </w:tcPr>
          <w:p w14:paraId="7C36D704" w14:textId="77777777" w:rsidR="00937A2B" w:rsidRDefault="00937A2B">
            <w:pPr>
              <w:rPr>
                <w:sz w:val="2"/>
                <w:szCs w:val="2"/>
              </w:rPr>
            </w:pPr>
          </w:p>
        </w:tc>
        <w:tc>
          <w:tcPr>
            <w:tcW w:w="1515" w:type="dxa"/>
            <w:vMerge/>
            <w:tcBorders>
              <w:top w:val="nil"/>
            </w:tcBorders>
            <w:shd w:val="clear" w:color="auto" w:fill="D9D9D9"/>
          </w:tcPr>
          <w:p w14:paraId="5EE3AA64" w14:textId="77777777" w:rsidR="00937A2B" w:rsidRDefault="00937A2B">
            <w:pPr>
              <w:rPr>
                <w:sz w:val="2"/>
                <w:szCs w:val="2"/>
              </w:rPr>
            </w:pPr>
          </w:p>
        </w:tc>
        <w:tc>
          <w:tcPr>
            <w:tcW w:w="5743" w:type="dxa"/>
            <w:shd w:val="clear" w:color="auto" w:fill="D9D9D9"/>
          </w:tcPr>
          <w:p w14:paraId="5F0C9492" w14:textId="77777777" w:rsidR="00937A2B" w:rsidRDefault="00F92319">
            <w:pPr>
              <w:pStyle w:val="TableParagraph"/>
              <w:spacing w:before="3" w:line="223" w:lineRule="exact"/>
              <w:ind w:left="85"/>
              <w:rPr>
                <w:sz w:val="20"/>
              </w:rPr>
            </w:pPr>
            <w:r>
              <w:rPr>
                <w:sz w:val="20"/>
              </w:rPr>
              <w:t>Bonding</w:t>
            </w:r>
            <w:r>
              <w:rPr>
                <w:spacing w:val="-6"/>
                <w:sz w:val="20"/>
              </w:rPr>
              <w:t xml:space="preserve"> </w:t>
            </w:r>
            <w:r>
              <w:rPr>
                <w:sz w:val="20"/>
              </w:rPr>
              <w:t>–</w:t>
            </w:r>
            <w:r>
              <w:rPr>
                <w:spacing w:val="-7"/>
                <w:sz w:val="20"/>
              </w:rPr>
              <w:t xml:space="preserve"> </w:t>
            </w:r>
            <w:r>
              <w:rPr>
                <w:sz w:val="20"/>
              </w:rPr>
              <w:t>Replacement</w:t>
            </w:r>
            <w:r>
              <w:rPr>
                <w:spacing w:val="-6"/>
                <w:sz w:val="20"/>
              </w:rPr>
              <w:t xml:space="preserve"> </w:t>
            </w:r>
            <w:r>
              <w:rPr>
                <w:sz w:val="20"/>
              </w:rPr>
              <w:t>of</w:t>
            </w:r>
            <w:r>
              <w:rPr>
                <w:spacing w:val="-8"/>
                <w:sz w:val="20"/>
              </w:rPr>
              <w:t xml:space="preserve"> </w:t>
            </w:r>
            <w:r>
              <w:rPr>
                <w:sz w:val="20"/>
              </w:rPr>
              <w:t>broken</w:t>
            </w:r>
            <w:r>
              <w:rPr>
                <w:spacing w:val="-6"/>
                <w:sz w:val="20"/>
              </w:rPr>
              <w:t xml:space="preserve"> </w:t>
            </w:r>
            <w:r>
              <w:rPr>
                <w:sz w:val="20"/>
              </w:rPr>
              <w:t>bonding</w:t>
            </w:r>
            <w:r>
              <w:rPr>
                <w:spacing w:val="-7"/>
                <w:sz w:val="20"/>
              </w:rPr>
              <w:t xml:space="preserve"> </w:t>
            </w:r>
            <w:r>
              <w:rPr>
                <w:spacing w:val="-2"/>
                <w:sz w:val="20"/>
              </w:rPr>
              <w:t>cable.</w:t>
            </w:r>
          </w:p>
        </w:tc>
        <w:tc>
          <w:tcPr>
            <w:tcW w:w="1121" w:type="dxa"/>
            <w:tcBorders>
              <w:right w:val="nil"/>
            </w:tcBorders>
            <w:shd w:val="clear" w:color="auto" w:fill="D9D9D9"/>
          </w:tcPr>
          <w:p w14:paraId="00AC8181" w14:textId="77777777" w:rsidR="00937A2B" w:rsidRDefault="00F92319">
            <w:pPr>
              <w:pStyle w:val="TableParagraph"/>
              <w:spacing w:before="3" w:line="223" w:lineRule="exact"/>
              <w:ind w:left="85"/>
              <w:rPr>
                <w:sz w:val="20"/>
              </w:rPr>
            </w:pPr>
            <w:r>
              <w:rPr>
                <w:spacing w:val="-5"/>
                <w:sz w:val="20"/>
              </w:rPr>
              <w:t>Yes</w:t>
            </w:r>
          </w:p>
        </w:tc>
      </w:tr>
      <w:tr w:rsidR="00937A2B" w14:paraId="6A65C0D9" w14:textId="77777777">
        <w:trPr>
          <w:trHeight w:val="243"/>
          <w:tblCellSpacing w:w="21" w:type="dxa"/>
        </w:trPr>
        <w:tc>
          <w:tcPr>
            <w:tcW w:w="523" w:type="dxa"/>
            <w:vMerge/>
            <w:tcBorders>
              <w:top w:val="nil"/>
              <w:left w:val="nil"/>
            </w:tcBorders>
            <w:shd w:val="clear" w:color="auto" w:fill="808080"/>
          </w:tcPr>
          <w:p w14:paraId="596FC2B5" w14:textId="77777777" w:rsidR="00937A2B" w:rsidRDefault="00937A2B">
            <w:pPr>
              <w:rPr>
                <w:sz w:val="2"/>
                <w:szCs w:val="2"/>
              </w:rPr>
            </w:pPr>
          </w:p>
        </w:tc>
        <w:tc>
          <w:tcPr>
            <w:tcW w:w="1515" w:type="dxa"/>
            <w:vMerge/>
            <w:tcBorders>
              <w:top w:val="nil"/>
            </w:tcBorders>
            <w:shd w:val="clear" w:color="auto" w:fill="D9D9D9"/>
          </w:tcPr>
          <w:p w14:paraId="2F8D80A2" w14:textId="77777777" w:rsidR="00937A2B" w:rsidRDefault="00937A2B">
            <w:pPr>
              <w:rPr>
                <w:sz w:val="2"/>
                <w:szCs w:val="2"/>
              </w:rPr>
            </w:pPr>
          </w:p>
        </w:tc>
        <w:tc>
          <w:tcPr>
            <w:tcW w:w="5743" w:type="dxa"/>
            <w:shd w:val="clear" w:color="auto" w:fill="D9D9D9"/>
          </w:tcPr>
          <w:p w14:paraId="628C8963" w14:textId="77777777" w:rsidR="00937A2B" w:rsidRDefault="00F92319">
            <w:pPr>
              <w:pStyle w:val="TableParagraph"/>
              <w:spacing w:before="1" w:line="222" w:lineRule="exact"/>
              <w:ind w:left="85"/>
              <w:rPr>
                <w:sz w:val="20"/>
              </w:rPr>
            </w:pPr>
            <w:r>
              <w:rPr>
                <w:sz w:val="20"/>
              </w:rPr>
              <w:t>Fuses</w:t>
            </w:r>
            <w:r>
              <w:rPr>
                <w:spacing w:val="-6"/>
                <w:sz w:val="20"/>
              </w:rPr>
              <w:t xml:space="preserve"> </w:t>
            </w:r>
            <w:r>
              <w:rPr>
                <w:sz w:val="20"/>
              </w:rPr>
              <w:t>–</w:t>
            </w:r>
            <w:r>
              <w:rPr>
                <w:spacing w:val="-7"/>
                <w:sz w:val="20"/>
              </w:rPr>
              <w:t xml:space="preserve"> </w:t>
            </w:r>
            <w:r>
              <w:rPr>
                <w:sz w:val="20"/>
              </w:rPr>
              <w:t>Replacement</w:t>
            </w:r>
            <w:r>
              <w:rPr>
                <w:spacing w:val="-6"/>
                <w:sz w:val="20"/>
              </w:rPr>
              <w:t xml:space="preserve"> </w:t>
            </w:r>
            <w:r>
              <w:rPr>
                <w:sz w:val="20"/>
              </w:rPr>
              <w:t>with</w:t>
            </w:r>
            <w:r>
              <w:rPr>
                <w:spacing w:val="-6"/>
                <w:sz w:val="20"/>
              </w:rPr>
              <w:t xml:space="preserve"> </w:t>
            </w:r>
            <w:r>
              <w:rPr>
                <w:sz w:val="20"/>
              </w:rPr>
              <w:t>the</w:t>
            </w:r>
            <w:r>
              <w:rPr>
                <w:spacing w:val="-5"/>
                <w:sz w:val="20"/>
              </w:rPr>
              <w:t xml:space="preserve"> </w:t>
            </w:r>
            <w:r>
              <w:rPr>
                <w:sz w:val="20"/>
              </w:rPr>
              <w:t>correct</w:t>
            </w:r>
            <w:r>
              <w:rPr>
                <w:spacing w:val="-6"/>
                <w:sz w:val="20"/>
              </w:rPr>
              <w:t xml:space="preserve"> </w:t>
            </w:r>
            <w:r>
              <w:rPr>
                <w:spacing w:val="-2"/>
                <w:sz w:val="20"/>
              </w:rPr>
              <w:t>rating.</w:t>
            </w:r>
          </w:p>
        </w:tc>
        <w:tc>
          <w:tcPr>
            <w:tcW w:w="1121" w:type="dxa"/>
            <w:tcBorders>
              <w:right w:val="nil"/>
            </w:tcBorders>
            <w:shd w:val="clear" w:color="auto" w:fill="D9D9D9"/>
          </w:tcPr>
          <w:p w14:paraId="447F8031" w14:textId="77777777" w:rsidR="00937A2B" w:rsidRDefault="00F92319">
            <w:pPr>
              <w:pStyle w:val="TableParagraph"/>
              <w:spacing w:before="1" w:line="222" w:lineRule="exact"/>
              <w:ind w:left="85"/>
              <w:rPr>
                <w:sz w:val="20"/>
              </w:rPr>
            </w:pPr>
            <w:r>
              <w:rPr>
                <w:spacing w:val="-5"/>
                <w:sz w:val="20"/>
              </w:rPr>
              <w:t>Yes</w:t>
            </w:r>
          </w:p>
        </w:tc>
      </w:tr>
      <w:tr w:rsidR="00937A2B" w14:paraId="43BF009E" w14:textId="77777777">
        <w:trPr>
          <w:trHeight w:val="487"/>
          <w:tblCellSpacing w:w="21" w:type="dxa"/>
        </w:trPr>
        <w:tc>
          <w:tcPr>
            <w:tcW w:w="523" w:type="dxa"/>
            <w:vMerge w:val="restart"/>
            <w:tcBorders>
              <w:left w:val="nil"/>
            </w:tcBorders>
            <w:shd w:val="clear" w:color="auto" w:fill="808080"/>
          </w:tcPr>
          <w:p w14:paraId="5CA437FF" w14:textId="77777777" w:rsidR="00937A2B" w:rsidRDefault="00F92319">
            <w:pPr>
              <w:pStyle w:val="TableParagraph"/>
              <w:spacing w:before="3"/>
              <w:rPr>
                <w:b/>
                <w:sz w:val="20"/>
              </w:rPr>
            </w:pPr>
            <w:r>
              <w:rPr>
                <w:b/>
                <w:color w:val="FFFFFF"/>
                <w:spacing w:val="-5"/>
                <w:sz w:val="20"/>
              </w:rPr>
              <w:t>25</w:t>
            </w:r>
          </w:p>
        </w:tc>
        <w:tc>
          <w:tcPr>
            <w:tcW w:w="1515" w:type="dxa"/>
            <w:vMerge w:val="restart"/>
            <w:shd w:val="clear" w:color="auto" w:fill="D9D9D9"/>
          </w:tcPr>
          <w:p w14:paraId="23051272" w14:textId="77777777" w:rsidR="00937A2B" w:rsidRDefault="00F92319">
            <w:pPr>
              <w:pStyle w:val="TableParagraph"/>
              <w:spacing w:before="3"/>
              <w:rPr>
                <w:sz w:val="20"/>
              </w:rPr>
            </w:pPr>
            <w:r>
              <w:rPr>
                <w:spacing w:val="-2"/>
                <w:sz w:val="20"/>
              </w:rPr>
              <w:t>Equipment</w:t>
            </w:r>
          </w:p>
        </w:tc>
        <w:tc>
          <w:tcPr>
            <w:tcW w:w="5743" w:type="dxa"/>
            <w:shd w:val="clear" w:color="auto" w:fill="D9D9D9"/>
          </w:tcPr>
          <w:p w14:paraId="14A16CF8" w14:textId="77777777" w:rsidR="00937A2B" w:rsidRDefault="00F92319">
            <w:pPr>
              <w:pStyle w:val="TableParagraph"/>
              <w:spacing w:before="3" w:line="243" w:lineRule="exact"/>
              <w:ind w:left="85"/>
              <w:rPr>
                <w:sz w:val="20"/>
              </w:rPr>
            </w:pPr>
            <w:r>
              <w:rPr>
                <w:sz w:val="20"/>
              </w:rPr>
              <w:t>Safety</w:t>
            </w:r>
            <w:r>
              <w:rPr>
                <w:spacing w:val="-5"/>
                <w:sz w:val="20"/>
              </w:rPr>
              <w:t xml:space="preserve"> </w:t>
            </w:r>
            <w:r>
              <w:rPr>
                <w:sz w:val="20"/>
              </w:rPr>
              <w:t>Belts</w:t>
            </w:r>
            <w:r>
              <w:rPr>
                <w:spacing w:val="-5"/>
                <w:sz w:val="20"/>
              </w:rPr>
              <w:t xml:space="preserve"> </w:t>
            </w:r>
            <w:r>
              <w:rPr>
                <w:sz w:val="20"/>
              </w:rPr>
              <w:t>–</w:t>
            </w:r>
            <w:r>
              <w:rPr>
                <w:spacing w:val="-7"/>
                <w:sz w:val="20"/>
              </w:rPr>
              <w:t xml:space="preserve"> </w:t>
            </w:r>
            <w:r>
              <w:rPr>
                <w:sz w:val="20"/>
              </w:rPr>
              <w:t>Replacement</w:t>
            </w:r>
            <w:r>
              <w:rPr>
                <w:spacing w:val="-5"/>
                <w:sz w:val="20"/>
              </w:rPr>
              <w:t xml:space="preserve"> </w:t>
            </w:r>
            <w:r>
              <w:rPr>
                <w:sz w:val="20"/>
              </w:rPr>
              <w:t>of</w:t>
            </w:r>
            <w:r>
              <w:rPr>
                <w:spacing w:val="-7"/>
                <w:sz w:val="20"/>
              </w:rPr>
              <w:t xml:space="preserve"> </w:t>
            </w:r>
            <w:r>
              <w:rPr>
                <w:sz w:val="20"/>
              </w:rPr>
              <w:t>safety</w:t>
            </w:r>
            <w:r>
              <w:rPr>
                <w:spacing w:val="-4"/>
                <w:sz w:val="20"/>
              </w:rPr>
              <w:t xml:space="preserve"> </w:t>
            </w:r>
            <w:r>
              <w:rPr>
                <w:sz w:val="20"/>
              </w:rPr>
              <w:t>belts</w:t>
            </w:r>
            <w:r>
              <w:rPr>
                <w:spacing w:val="-7"/>
                <w:sz w:val="20"/>
              </w:rPr>
              <w:t xml:space="preserve"> </w:t>
            </w:r>
            <w:r>
              <w:rPr>
                <w:sz w:val="20"/>
              </w:rPr>
              <w:t>and</w:t>
            </w:r>
            <w:r>
              <w:rPr>
                <w:spacing w:val="-6"/>
                <w:sz w:val="20"/>
              </w:rPr>
              <w:t xml:space="preserve"> </w:t>
            </w:r>
            <w:r>
              <w:rPr>
                <w:sz w:val="20"/>
              </w:rPr>
              <w:t>harnesses</w:t>
            </w:r>
            <w:r>
              <w:rPr>
                <w:spacing w:val="-7"/>
                <w:sz w:val="20"/>
              </w:rPr>
              <w:t xml:space="preserve"> </w:t>
            </w:r>
            <w:r>
              <w:rPr>
                <w:spacing w:val="-2"/>
                <w:sz w:val="20"/>
              </w:rPr>
              <w:t>excluding</w:t>
            </w:r>
          </w:p>
          <w:p w14:paraId="0FDE197F" w14:textId="77777777" w:rsidR="00937A2B" w:rsidRDefault="00F92319">
            <w:pPr>
              <w:pStyle w:val="TableParagraph"/>
              <w:spacing w:line="221" w:lineRule="exact"/>
              <w:ind w:left="85"/>
              <w:rPr>
                <w:sz w:val="20"/>
              </w:rPr>
            </w:pPr>
            <w:r>
              <w:rPr>
                <w:sz w:val="20"/>
              </w:rPr>
              <w:t>belts</w:t>
            </w:r>
            <w:r>
              <w:rPr>
                <w:spacing w:val="-8"/>
                <w:sz w:val="20"/>
              </w:rPr>
              <w:t xml:space="preserve"> </w:t>
            </w:r>
            <w:r>
              <w:rPr>
                <w:sz w:val="20"/>
              </w:rPr>
              <w:t>fitted</w:t>
            </w:r>
            <w:r>
              <w:rPr>
                <w:spacing w:val="-6"/>
                <w:sz w:val="20"/>
              </w:rPr>
              <w:t xml:space="preserve"> </w:t>
            </w:r>
            <w:r>
              <w:rPr>
                <w:sz w:val="20"/>
              </w:rPr>
              <w:t>with</w:t>
            </w:r>
            <w:r>
              <w:rPr>
                <w:spacing w:val="-6"/>
                <w:sz w:val="20"/>
              </w:rPr>
              <w:t xml:space="preserve"> </w:t>
            </w:r>
            <w:r>
              <w:rPr>
                <w:sz w:val="20"/>
              </w:rPr>
              <w:t>airbag</w:t>
            </w:r>
            <w:r>
              <w:rPr>
                <w:spacing w:val="-6"/>
                <w:sz w:val="20"/>
              </w:rPr>
              <w:t xml:space="preserve"> </w:t>
            </w:r>
            <w:r>
              <w:rPr>
                <w:spacing w:val="-2"/>
                <w:sz w:val="20"/>
              </w:rPr>
              <w:t>systems.</w:t>
            </w:r>
          </w:p>
        </w:tc>
        <w:tc>
          <w:tcPr>
            <w:tcW w:w="1121" w:type="dxa"/>
            <w:tcBorders>
              <w:right w:val="nil"/>
            </w:tcBorders>
            <w:shd w:val="clear" w:color="auto" w:fill="D9D9D9"/>
          </w:tcPr>
          <w:p w14:paraId="5684E7D7" w14:textId="77777777" w:rsidR="00937A2B" w:rsidRDefault="00F92319">
            <w:pPr>
              <w:pStyle w:val="TableParagraph"/>
              <w:spacing w:before="3"/>
              <w:ind w:left="85"/>
              <w:rPr>
                <w:sz w:val="20"/>
              </w:rPr>
            </w:pPr>
            <w:r>
              <w:rPr>
                <w:spacing w:val="-5"/>
                <w:sz w:val="20"/>
              </w:rPr>
              <w:t>Yes</w:t>
            </w:r>
          </w:p>
        </w:tc>
      </w:tr>
      <w:tr w:rsidR="00937A2B" w14:paraId="47B12372" w14:textId="77777777">
        <w:trPr>
          <w:trHeight w:val="487"/>
          <w:tblCellSpacing w:w="21" w:type="dxa"/>
        </w:trPr>
        <w:tc>
          <w:tcPr>
            <w:tcW w:w="523" w:type="dxa"/>
            <w:vMerge/>
            <w:tcBorders>
              <w:top w:val="nil"/>
              <w:left w:val="nil"/>
            </w:tcBorders>
            <w:shd w:val="clear" w:color="auto" w:fill="808080"/>
          </w:tcPr>
          <w:p w14:paraId="11877B41" w14:textId="77777777" w:rsidR="00937A2B" w:rsidRDefault="00937A2B">
            <w:pPr>
              <w:rPr>
                <w:sz w:val="2"/>
                <w:szCs w:val="2"/>
              </w:rPr>
            </w:pPr>
          </w:p>
        </w:tc>
        <w:tc>
          <w:tcPr>
            <w:tcW w:w="1515" w:type="dxa"/>
            <w:vMerge/>
            <w:tcBorders>
              <w:top w:val="nil"/>
            </w:tcBorders>
            <w:shd w:val="clear" w:color="auto" w:fill="D9D9D9"/>
          </w:tcPr>
          <w:p w14:paraId="15901587" w14:textId="77777777" w:rsidR="00937A2B" w:rsidRDefault="00937A2B">
            <w:pPr>
              <w:rPr>
                <w:sz w:val="2"/>
                <w:szCs w:val="2"/>
              </w:rPr>
            </w:pPr>
          </w:p>
        </w:tc>
        <w:tc>
          <w:tcPr>
            <w:tcW w:w="5743" w:type="dxa"/>
            <w:shd w:val="clear" w:color="auto" w:fill="D9D9D9"/>
          </w:tcPr>
          <w:p w14:paraId="53969643" w14:textId="77777777" w:rsidR="00937A2B" w:rsidRDefault="00F92319">
            <w:pPr>
              <w:pStyle w:val="TableParagraph"/>
              <w:spacing w:before="3" w:line="243" w:lineRule="exact"/>
              <w:ind w:left="85"/>
              <w:rPr>
                <w:sz w:val="20"/>
              </w:rPr>
            </w:pPr>
            <w:r>
              <w:rPr>
                <w:sz w:val="20"/>
              </w:rPr>
              <w:t>Seats</w:t>
            </w:r>
            <w:r>
              <w:rPr>
                <w:spacing w:val="-4"/>
                <w:sz w:val="20"/>
              </w:rPr>
              <w:t xml:space="preserve"> </w:t>
            </w:r>
            <w:r>
              <w:rPr>
                <w:sz w:val="20"/>
              </w:rPr>
              <w:t>–</w:t>
            </w:r>
            <w:r>
              <w:rPr>
                <w:spacing w:val="-5"/>
                <w:sz w:val="20"/>
              </w:rPr>
              <w:t xml:space="preserve"> </w:t>
            </w:r>
            <w:r>
              <w:rPr>
                <w:sz w:val="20"/>
              </w:rPr>
              <w:t>Replacement</w:t>
            </w:r>
            <w:r>
              <w:rPr>
                <w:spacing w:val="-5"/>
                <w:sz w:val="20"/>
              </w:rPr>
              <w:t xml:space="preserve"> </w:t>
            </w:r>
            <w:r>
              <w:rPr>
                <w:sz w:val="20"/>
              </w:rPr>
              <w:t>of</w:t>
            </w:r>
            <w:r>
              <w:rPr>
                <w:spacing w:val="-7"/>
                <w:sz w:val="20"/>
              </w:rPr>
              <w:t xml:space="preserve"> </w:t>
            </w:r>
            <w:r>
              <w:rPr>
                <w:sz w:val="20"/>
              </w:rPr>
              <w:t>seats</w:t>
            </w:r>
            <w:r>
              <w:rPr>
                <w:spacing w:val="-4"/>
                <w:sz w:val="20"/>
              </w:rPr>
              <w:t xml:space="preserve"> </w:t>
            </w:r>
            <w:r>
              <w:rPr>
                <w:sz w:val="20"/>
              </w:rPr>
              <w:t>or</w:t>
            </w:r>
            <w:r>
              <w:rPr>
                <w:spacing w:val="-5"/>
                <w:sz w:val="20"/>
              </w:rPr>
              <w:t xml:space="preserve"> </w:t>
            </w:r>
            <w:r>
              <w:rPr>
                <w:sz w:val="20"/>
              </w:rPr>
              <w:t>seat</w:t>
            </w:r>
            <w:r>
              <w:rPr>
                <w:spacing w:val="-4"/>
                <w:sz w:val="20"/>
              </w:rPr>
              <w:t xml:space="preserve"> </w:t>
            </w:r>
            <w:r>
              <w:rPr>
                <w:sz w:val="20"/>
              </w:rPr>
              <w:t>parts</w:t>
            </w:r>
            <w:r>
              <w:rPr>
                <w:spacing w:val="-6"/>
                <w:sz w:val="20"/>
              </w:rPr>
              <w:t xml:space="preserve"> </w:t>
            </w:r>
            <w:r>
              <w:rPr>
                <w:sz w:val="20"/>
              </w:rPr>
              <w:t>not</w:t>
            </w:r>
            <w:r>
              <w:rPr>
                <w:spacing w:val="-5"/>
                <w:sz w:val="20"/>
              </w:rPr>
              <w:t xml:space="preserve"> </w:t>
            </w:r>
            <w:r>
              <w:rPr>
                <w:sz w:val="20"/>
              </w:rPr>
              <w:t>involving</w:t>
            </w:r>
            <w:r>
              <w:rPr>
                <w:spacing w:val="-6"/>
                <w:sz w:val="20"/>
              </w:rPr>
              <w:t xml:space="preserve"> </w:t>
            </w:r>
            <w:r>
              <w:rPr>
                <w:spacing w:val="-2"/>
                <w:sz w:val="20"/>
              </w:rPr>
              <w:t>disassembly</w:t>
            </w:r>
          </w:p>
          <w:p w14:paraId="530F6759" w14:textId="77777777" w:rsidR="00937A2B" w:rsidRDefault="00F92319">
            <w:pPr>
              <w:pStyle w:val="TableParagraph"/>
              <w:spacing w:line="221" w:lineRule="exact"/>
              <w:ind w:left="85"/>
              <w:rPr>
                <w:sz w:val="20"/>
              </w:rPr>
            </w:pPr>
            <w:r>
              <w:rPr>
                <w:sz w:val="20"/>
              </w:rPr>
              <w:t>of</w:t>
            </w:r>
            <w:r>
              <w:rPr>
                <w:spacing w:val="-8"/>
                <w:sz w:val="20"/>
              </w:rPr>
              <w:t xml:space="preserve"> </w:t>
            </w:r>
            <w:r>
              <w:rPr>
                <w:sz w:val="20"/>
              </w:rPr>
              <w:t>any</w:t>
            </w:r>
            <w:r>
              <w:rPr>
                <w:spacing w:val="-5"/>
                <w:sz w:val="20"/>
              </w:rPr>
              <w:t xml:space="preserve"> </w:t>
            </w:r>
            <w:r>
              <w:rPr>
                <w:sz w:val="20"/>
              </w:rPr>
              <w:t>primary</w:t>
            </w:r>
            <w:r>
              <w:rPr>
                <w:spacing w:val="-6"/>
                <w:sz w:val="20"/>
              </w:rPr>
              <w:t xml:space="preserve"> </w:t>
            </w:r>
            <w:r>
              <w:rPr>
                <w:sz w:val="20"/>
              </w:rPr>
              <w:t>structure</w:t>
            </w:r>
            <w:r>
              <w:rPr>
                <w:spacing w:val="-6"/>
                <w:sz w:val="20"/>
              </w:rPr>
              <w:t xml:space="preserve"> </w:t>
            </w:r>
            <w:r>
              <w:rPr>
                <w:sz w:val="20"/>
              </w:rPr>
              <w:t>or</w:t>
            </w:r>
            <w:r>
              <w:rPr>
                <w:spacing w:val="-6"/>
                <w:sz w:val="20"/>
              </w:rPr>
              <w:t xml:space="preserve"> </w:t>
            </w:r>
            <w:r>
              <w:rPr>
                <w:sz w:val="20"/>
              </w:rPr>
              <w:t>control</w:t>
            </w:r>
            <w:r>
              <w:rPr>
                <w:spacing w:val="-6"/>
                <w:sz w:val="20"/>
              </w:rPr>
              <w:t xml:space="preserve"> </w:t>
            </w:r>
            <w:r>
              <w:rPr>
                <w:spacing w:val="-2"/>
                <w:sz w:val="20"/>
              </w:rPr>
              <w:t>system.</w:t>
            </w:r>
          </w:p>
        </w:tc>
        <w:tc>
          <w:tcPr>
            <w:tcW w:w="1121" w:type="dxa"/>
            <w:tcBorders>
              <w:right w:val="nil"/>
            </w:tcBorders>
            <w:shd w:val="clear" w:color="auto" w:fill="D9D9D9"/>
          </w:tcPr>
          <w:p w14:paraId="10FCA776" w14:textId="77777777" w:rsidR="00937A2B" w:rsidRDefault="00F92319">
            <w:pPr>
              <w:pStyle w:val="TableParagraph"/>
              <w:spacing w:before="3"/>
              <w:ind w:left="85"/>
              <w:rPr>
                <w:sz w:val="20"/>
              </w:rPr>
            </w:pPr>
            <w:r>
              <w:rPr>
                <w:spacing w:val="-5"/>
                <w:sz w:val="20"/>
              </w:rPr>
              <w:t>Yes</w:t>
            </w:r>
          </w:p>
        </w:tc>
      </w:tr>
      <w:tr w:rsidR="00937A2B" w14:paraId="6A9C0325" w14:textId="77777777">
        <w:trPr>
          <w:trHeight w:val="732"/>
          <w:tblCellSpacing w:w="21" w:type="dxa"/>
        </w:trPr>
        <w:tc>
          <w:tcPr>
            <w:tcW w:w="523" w:type="dxa"/>
            <w:vMerge/>
            <w:tcBorders>
              <w:top w:val="nil"/>
              <w:left w:val="nil"/>
            </w:tcBorders>
            <w:shd w:val="clear" w:color="auto" w:fill="808080"/>
          </w:tcPr>
          <w:p w14:paraId="71A9B47D" w14:textId="77777777" w:rsidR="00937A2B" w:rsidRDefault="00937A2B">
            <w:pPr>
              <w:rPr>
                <w:sz w:val="2"/>
                <w:szCs w:val="2"/>
              </w:rPr>
            </w:pPr>
          </w:p>
        </w:tc>
        <w:tc>
          <w:tcPr>
            <w:tcW w:w="1515" w:type="dxa"/>
            <w:vMerge/>
            <w:tcBorders>
              <w:top w:val="nil"/>
            </w:tcBorders>
            <w:shd w:val="clear" w:color="auto" w:fill="D9D9D9"/>
          </w:tcPr>
          <w:p w14:paraId="167E04B7" w14:textId="77777777" w:rsidR="00937A2B" w:rsidRDefault="00937A2B">
            <w:pPr>
              <w:rPr>
                <w:sz w:val="2"/>
                <w:szCs w:val="2"/>
              </w:rPr>
            </w:pPr>
          </w:p>
        </w:tc>
        <w:tc>
          <w:tcPr>
            <w:tcW w:w="5743" w:type="dxa"/>
            <w:shd w:val="clear" w:color="auto" w:fill="D9D9D9"/>
          </w:tcPr>
          <w:p w14:paraId="7B87AA22" w14:textId="77777777" w:rsidR="00937A2B" w:rsidRDefault="00F92319">
            <w:pPr>
              <w:pStyle w:val="TableParagraph"/>
              <w:spacing w:before="3"/>
              <w:ind w:left="85"/>
              <w:rPr>
                <w:sz w:val="20"/>
              </w:rPr>
            </w:pPr>
            <w:r>
              <w:rPr>
                <w:sz w:val="20"/>
              </w:rPr>
              <w:t>Non-essential</w:t>
            </w:r>
            <w:r>
              <w:rPr>
                <w:spacing w:val="-7"/>
                <w:sz w:val="20"/>
              </w:rPr>
              <w:t xml:space="preserve"> </w:t>
            </w:r>
            <w:r>
              <w:rPr>
                <w:sz w:val="20"/>
              </w:rPr>
              <w:t>instruments</w:t>
            </w:r>
            <w:r>
              <w:rPr>
                <w:spacing w:val="-7"/>
                <w:sz w:val="20"/>
              </w:rPr>
              <w:t xml:space="preserve"> </w:t>
            </w:r>
            <w:r>
              <w:rPr>
                <w:sz w:val="20"/>
              </w:rPr>
              <w:t>and/or</w:t>
            </w:r>
            <w:r>
              <w:rPr>
                <w:spacing w:val="-6"/>
                <w:sz w:val="20"/>
              </w:rPr>
              <w:t xml:space="preserve"> </w:t>
            </w:r>
            <w:r>
              <w:rPr>
                <w:sz w:val="20"/>
              </w:rPr>
              <w:t>equipment</w:t>
            </w:r>
            <w:r>
              <w:rPr>
                <w:spacing w:val="-2"/>
                <w:sz w:val="20"/>
              </w:rPr>
              <w:t xml:space="preserve"> </w:t>
            </w:r>
            <w:r>
              <w:rPr>
                <w:sz w:val="20"/>
              </w:rPr>
              <w:t>-</w:t>
            </w:r>
            <w:r>
              <w:rPr>
                <w:spacing w:val="-7"/>
                <w:sz w:val="20"/>
              </w:rPr>
              <w:t xml:space="preserve"> </w:t>
            </w:r>
            <w:r>
              <w:rPr>
                <w:sz w:val="20"/>
              </w:rPr>
              <w:t>Replacement</w:t>
            </w:r>
            <w:r>
              <w:rPr>
                <w:spacing w:val="-6"/>
                <w:sz w:val="20"/>
              </w:rPr>
              <w:t xml:space="preserve"> </w:t>
            </w:r>
            <w:r>
              <w:rPr>
                <w:sz w:val="20"/>
              </w:rPr>
              <w:t>of</w:t>
            </w:r>
            <w:r>
              <w:rPr>
                <w:spacing w:val="-8"/>
                <w:sz w:val="20"/>
              </w:rPr>
              <w:t xml:space="preserve"> </w:t>
            </w:r>
            <w:r>
              <w:rPr>
                <w:sz w:val="20"/>
              </w:rPr>
              <w:t>self contained, instrument panel mount equipment with quick</w:t>
            </w:r>
          </w:p>
          <w:p w14:paraId="1E96C966" w14:textId="77777777" w:rsidR="00937A2B" w:rsidRDefault="00F92319">
            <w:pPr>
              <w:pStyle w:val="TableParagraph"/>
              <w:spacing w:line="221" w:lineRule="exact"/>
              <w:ind w:left="85"/>
              <w:rPr>
                <w:sz w:val="20"/>
              </w:rPr>
            </w:pPr>
            <w:r>
              <w:rPr>
                <w:spacing w:val="-2"/>
                <w:sz w:val="20"/>
              </w:rPr>
              <w:t>disconnect</w:t>
            </w:r>
            <w:r>
              <w:rPr>
                <w:spacing w:val="6"/>
                <w:sz w:val="20"/>
              </w:rPr>
              <w:t xml:space="preserve"> </w:t>
            </w:r>
            <w:r>
              <w:rPr>
                <w:spacing w:val="-2"/>
                <w:sz w:val="20"/>
              </w:rPr>
              <w:t>connectors.</w:t>
            </w:r>
          </w:p>
        </w:tc>
        <w:tc>
          <w:tcPr>
            <w:tcW w:w="1121" w:type="dxa"/>
            <w:tcBorders>
              <w:right w:val="nil"/>
            </w:tcBorders>
            <w:shd w:val="clear" w:color="auto" w:fill="D9D9D9"/>
          </w:tcPr>
          <w:p w14:paraId="19B90907" w14:textId="77777777" w:rsidR="00937A2B" w:rsidRDefault="00F92319">
            <w:pPr>
              <w:pStyle w:val="TableParagraph"/>
              <w:spacing w:before="3"/>
              <w:ind w:left="85"/>
              <w:rPr>
                <w:sz w:val="20"/>
              </w:rPr>
            </w:pPr>
            <w:r>
              <w:rPr>
                <w:spacing w:val="-5"/>
                <w:sz w:val="20"/>
              </w:rPr>
              <w:t>Yes</w:t>
            </w:r>
          </w:p>
        </w:tc>
      </w:tr>
      <w:tr w:rsidR="00937A2B" w14:paraId="6BB5D1DF" w14:textId="77777777">
        <w:trPr>
          <w:trHeight w:val="732"/>
          <w:tblCellSpacing w:w="21" w:type="dxa"/>
        </w:trPr>
        <w:tc>
          <w:tcPr>
            <w:tcW w:w="523" w:type="dxa"/>
            <w:vMerge/>
            <w:tcBorders>
              <w:top w:val="nil"/>
              <w:left w:val="nil"/>
            </w:tcBorders>
            <w:shd w:val="clear" w:color="auto" w:fill="808080"/>
          </w:tcPr>
          <w:p w14:paraId="7E3185B8" w14:textId="77777777" w:rsidR="00937A2B" w:rsidRDefault="00937A2B">
            <w:pPr>
              <w:rPr>
                <w:sz w:val="2"/>
                <w:szCs w:val="2"/>
              </w:rPr>
            </w:pPr>
          </w:p>
        </w:tc>
        <w:tc>
          <w:tcPr>
            <w:tcW w:w="1515" w:type="dxa"/>
            <w:vMerge/>
            <w:tcBorders>
              <w:top w:val="nil"/>
            </w:tcBorders>
            <w:shd w:val="clear" w:color="auto" w:fill="D9D9D9"/>
          </w:tcPr>
          <w:p w14:paraId="4CE3D788" w14:textId="77777777" w:rsidR="00937A2B" w:rsidRDefault="00937A2B">
            <w:pPr>
              <w:rPr>
                <w:sz w:val="2"/>
                <w:szCs w:val="2"/>
              </w:rPr>
            </w:pPr>
          </w:p>
        </w:tc>
        <w:tc>
          <w:tcPr>
            <w:tcW w:w="5743" w:type="dxa"/>
            <w:shd w:val="clear" w:color="auto" w:fill="D9D9D9"/>
          </w:tcPr>
          <w:p w14:paraId="5BD067A1" w14:textId="77777777" w:rsidR="00937A2B" w:rsidRDefault="00F92319">
            <w:pPr>
              <w:pStyle w:val="TableParagraph"/>
              <w:spacing w:before="3"/>
              <w:ind w:left="85"/>
              <w:rPr>
                <w:sz w:val="20"/>
              </w:rPr>
            </w:pPr>
            <w:r>
              <w:rPr>
                <w:sz w:val="20"/>
              </w:rPr>
              <w:t>Oxygen System – Replacement of portable oxygen bottles and systems</w:t>
            </w:r>
            <w:r>
              <w:rPr>
                <w:spacing w:val="-8"/>
                <w:sz w:val="20"/>
              </w:rPr>
              <w:t xml:space="preserve"> </w:t>
            </w:r>
            <w:r>
              <w:rPr>
                <w:sz w:val="20"/>
              </w:rPr>
              <w:t>in</w:t>
            </w:r>
            <w:r>
              <w:rPr>
                <w:spacing w:val="-7"/>
                <w:sz w:val="20"/>
              </w:rPr>
              <w:t xml:space="preserve"> </w:t>
            </w:r>
            <w:r>
              <w:rPr>
                <w:sz w:val="20"/>
              </w:rPr>
              <w:t>approved</w:t>
            </w:r>
            <w:r>
              <w:rPr>
                <w:spacing w:val="-7"/>
                <w:sz w:val="20"/>
              </w:rPr>
              <w:t xml:space="preserve"> </w:t>
            </w:r>
            <w:r>
              <w:rPr>
                <w:sz w:val="20"/>
              </w:rPr>
              <w:t>mountings,</w:t>
            </w:r>
            <w:r>
              <w:rPr>
                <w:spacing w:val="-7"/>
                <w:sz w:val="20"/>
              </w:rPr>
              <w:t xml:space="preserve"> </w:t>
            </w:r>
            <w:r>
              <w:rPr>
                <w:sz w:val="20"/>
              </w:rPr>
              <w:t>excluding</w:t>
            </w:r>
            <w:r>
              <w:rPr>
                <w:spacing w:val="-7"/>
                <w:sz w:val="20"/>
              </w:rPr>
              <w:t xml:space="preserve"> </w:t>
            </w:r>
            <w:r>
              <w:rPr>
                <w:sz w:val="20"/>
              </w:rPr>
              <w:t>permanently</w:t>
            </w:r>
            <w:r>
              <w:rPr>
                <w:spacing w:val="-7"/>
                <w:sz w:val="20"/>
              </w:rPr>
              <w:t xml:space="preserve"> </w:t>
            </w:r>
            <w:r>
              <w:rPr>
                <w:sz w:val="20"/>
              </w:rPr>
              <w:t>installed</w:t>
            </w:r>
          </w:p>
          <w:p w14:paraId="6524628E" w14:textId="77777777" w:rsidR="00937A2B" w:rsidRDefault="00F92319">
            <w:pPr>
              <w:pStyle w:val="TableParagraph"/>
              <w:spacing w:line="221" w:lineRule="exact"/>
              <w:ind w:left="85"/>
              <w:rPr>
                <w:sz w:val="20"/>
              </w:rPr>
            </w:pPr>
            <w:r>
              <w:rPr>
                <w:sz w:val="20"/>
              </w:rPr>
              <w:t>bottles</w:t>
            </w:r>
            <w:r>
              <w:rPr>
                <w:spacing w:val="-7"/>
                <w:sz w:val="20"/>
              </w:rPr>
              <w:t xml:space="preserve"> </w:t>
            </w:r>
            <w:r>
              <w:rPr>
                <w:sz w:val="20"/>
              </w:rPr>
              <w:t>and</w:t>
            </w:r>
            <w:r>
              <w:rPr>
                <w:spacing w:val="-4"/>
                <w:sz w:val="20"/>
              </w:rPr>
              <w:t xml:space="preserve"> </w:t>
            </w:r>
            <w:r>
              <w:rPr>
                <w:spacing w:val="-2"/>
                <w:sz w:val="20"/>
              </w:rPr>
              <w:t>systems.</w:t>
            </w:r>
          </w:p>
        </w:tc>
        <w:tc>
          <w:tcPr>
            <w:tcW w:w="1121" w:type="dxa"/>
            <w:tcBorders>
              <w:right w:val="nil"/>
            </w:tcBorders>
            <w:shd w:val="clear" w:color="auto" w:fill="D9D9D9"/>
          </w:tcPr>
          <w:p w14:paraId="3FE5BDF9" w14:textId="77777777" w:rsidR="00937A2B" w:rsidRDefault="00F92319">
            <w:pPr>
              <w:pStyle w:val="TableParagraph"/>
              <w:spacing w:before="3"/>
              <w:ind w:left="85"/>
              <w:rPr>
                <w:sz w:val="20"/>
              </w:rPr>
            </w:pPr>
            <w:r>
              <w:rPr>
                <w:spacing w:val="-5"/>
                <w:sz w:val="20"/>
              </w:rPr>
              <w:t>Yes</w:t>
            </w:r>
          </w:p>
        </w:tc>
      </w:tr>
      <w:tr w:rsidR="00937A2B" w14:paraId="2939BB6C" w14:textId="77777777">
        <w:trPr>
          <w:trHeight w:val="245"/>
          <w:tblCellSpacing w:w="21" w:type="dxa"/>
        </w:trPr>
        <w:tc>
          <w:tcPr>
            <w:tcW w:w="523" w:type="dxa"/>
            <w:vMerge/>
            <w:tcBorders>
              <w:top w:val="nil"/>
              <w:left w:val="nil"/>
            </w:tcBorders>
            <w:shd w:val="clear" w:color="auto" w:fill="808080"/>
          </w:tcPr>
          <w:p w14:paraId="39413EBD" w14:textId="77777777" w:rsidR="00937A2B" w:rsidRDefault="00937A2B">
            <w:pPr>
              <w:rPr>
                <w:sz w:val="2"/>
                <w:szCs w:val="2"/>
              </w:rPr>
            </w:pPr>
          </w:p>
        </w:tc>
        <w:tc>
          <w:tcPr>
            <w:tcW w:w="1515" w:type="dxa"/>
            <w:vMerge/>
            <w:tcBorders>
              <w:top w:val="nil"/>
            </w:tcBorders>
            <w:shd w:val="clear" w:color="auto" w:fill="D9D9D9"/>
          </w:tcPr>
          <w:p w14:paraId="1710B3B3" w14:textId="77777777" w:rsidR="00937A2B" w:rsidRDefault="00937A2B">
            <w:pPr>
              <w:rPr>
                <w:sz w:val="2"/>
                <w:szCs w:val="2"/>
              </w:rPr>
            </w:pPr>
          </w:p>
        </w:tc>
        <w:tc>
          <w:tcPr>
            <w:tcW w:w="5743" w:type="dxa"/>
            <w:shd w:val="clear" w:color="auto" w:fill="D9D9D9"/>
          </w:tcPr>
          <w:p w14:paraId="76CAA819" w14:textId="77777777" w:rsidR="00937A2B" w:rsidRDefault="00F92319">
            <w:pPr>
              <w:pStyle w:val="TableParagraph"/>
              <w:spacing w:before="3" w:line="222" w:lineRule="exact"/>
              <w:ind w:left="85"/>
              <w:rPr>
                <w:sz w:val="20"/>
              </w:rPr>
            </w:pPr>
            <w:r>
              <w:rPr>
                <w:sz w:val="20"/>
              </w:rPr>
              <w:t>ELT</w:t>
            </w:r>
            <w:r>
              <w:rPr>
                <w:spacing w:val="-3"/>
                <w:sz w:val="20"/>
              </w:rPr>
              <w:t xml:space="preserve"> </w:t>
            </w:r>
            <w:r>
              <w:rPr>
                <w:sz w:val="20"/>
              </w:rPr>
              <w:t>–</w:t>
            </w:r>
            <w:r>
              <w:rPr>
                <w:spacing w:val="-3"/>
                <w:sz w:val="20"/>
              </w:rPr>
              <w:t xml:space="preserve"> </w:t>
            </w:r>
            <w:r>
              <w:rPr>
                <w:spacing w:val="-2"/>
                <w:sz w:val="20"/>
              </w:rPr>
              <w:t>Removal/Reinstallation.</w:t>
            </w:r>
          </w:p>
        </w:tc>
        <w:tc>
          <w:tcPr>
            <w:tcW w:w="1121" w:type="dxa"/>
            <w:tcBorders>
              <w:right w:val="nil"/>
            </w:tcBorders>
            <w:shd w:val="clear" w:color="auto" w:fill="D9D9D9"/>
          </w:tcPr>
          <w:p w14:paraId="579FD1A0" w14:textId="77777777" w:rsidR="00937A2B" w:rsidRDefault="00F92319">
            <w:pPr>
              <w:pStyle w:val="TableParagraph"/>
              <w:spacing w:before="3" w:line="222" w:lineRule="exact"/>
              <w:ind w:left="85"/>
              <w:rPr>
                <w:sz w:val="20"/>
              </w:rPr>
            </w:pPr>
            <w:r>
              <w:rPr>
                <w:spacing w:val="-5"/>
                <w:sz w:val="20"/>
              </w:rPr>
              <w:t>Yes</w:t>
            </w:r>
          </w:p>
        </w:tc>
      </w:tr>
      <w:tr w:rsidR="00937A2B" w14:paraId="62DBA6AB" w14:textId="77777777">
        <w:trPr>
          <w:trHeight w:val="521"/>
          <w:tblCellSpacing w:w="21" w:type="dxa"/>
        </w:trPr>
        <w:tc>
          <w:tcPr>
            <w:tcW w:w="523" w:type="dxa"/>
            <w:tcBorders>
              <w:left w:val="nil"/>
            </w:tcBorders>
            <w:shd w:val="clear" w:color="auto" w:fill="808080"/>
          </w:tcPr>
          <w:p w14:paraId="26D7DEF9" w14:textId="77777777" w:rsidR="00937A2B" w:rsidRDefault="00F92319">
            <w:pPr>
              <w:pStyle w:val="TableParagraph"/>
              <w:rPr>
                <w:b/>
                <w:sz w:val="20"/>
              </w:rPr>
            </w:pPr>
            <w:r>
              <w:rPr>
                <w:b/>
                <w:color w:val="FFFFFF"/>
                <w:spacing w:val="-5"/>
                <w:sz w:val="20"/>
              </w:rPr>
              <w:t>27</w:t>
            </w:r>
          </w:p>
        </w:tc>
        <w:tc>
          <w:tcPr>
            <w:tcW w:w="1515" w:type="dxa"/>
            <w:shd w:val="clear" w:color="auto" w:fill="D9D9D9"/>
          </w:tcPr>
          <w:p w14:paraId="4291CDE6" w14:textId="77777777" w:rsidR="00937A2B" w:rsidRDefault="00F92319">
            <w:pPr>
              <w:pStyle w:val="TableParagraph"/>
              <w:rPr>
                <w:sz w:val="20"/>
              </w:rPr>
            </w:pPr>
            <w:r>
              <w:rPr>
                <w:sz w:val="20"/>
              </w:rPr>
              <w:t>Flight</w:t>
            </w:r>
            <w:r>
              <w:rPr>
                <w:spacing w:val="-7"/>
                <w:sz w:val="20"/>
              </w:rPr>
              <w:t xml:space="preserve"> </w:t>
            </w:r>
            <w:r>
              <w:rPr>
                <w:spacing w:val="-2"/>
                <w:sz w:val="20"/>
              </w:rPr>
              <w:t>controls</w:t>
            </w:r>
          </w:p>
        </w:tc>
        <w:tc>
          <w:tcPr>
            <w:tcW w:w="5743" w:type="dxa"/>
            <w:shd w:val="clear" w:color="auto" w:fill="D9D9D9"/>
          </w:tcPr>
          <w:p w14:paraId="6E94C96B" w14:textId="77777777" w:rsidR="00937A2B" w:rsidRDefault="00F92319">
            <w:pPr>
              <w:pStyle w:val="TableParagraph"/>
              <w:ind w:left="85" w:right="175"/>
              <w:rPr>
                <w:sz w:val="20"/>
              </w:rPr>
            </w:pPr>
            <w:r>
              <w:rPr>
                <w:sz w:val="20"/>
              </w:rPr>
              <w:t>Removal</w:t>
            </w:r>
            <w:r>
              <w:rPr>
                <w:spacing w:val="-5"/>
                <w:sz w:val="20"/>
              </w:rPr>
              <w:t xml:space="preserve"> </w:t>
            </w:r>
            <w:r>
              <w:rPr>
                <w:sz w:val="20"/>
              </w:rPr>
              <w:t>or</w:t>
            </w:r>
            <w:r>
              <w:rPr>
                <w:spacing w:val="-5"/>
                <w:sz w:val="20"/>
              </w:rPr>
              <w:t xml:space="preserve"> </w:t>
            </w:r>
            <w:r>
              <w:rPr>
                <w:sz w:val="20"/>
              </w:rPr>
              <w:t>reinstallation</w:t>
            </w:r>
            <w:r>
              <w:rPr>
                <w:spacing w:val="-5"/>
                <w:sz w:val="20"/>
              </w:rPr>
              <w:t xml:space="preserve"> </w:t>
            </w:r>
            <w:r>
              <w:rPr>
                <w:sz w:val="20"/>
              </w:rPr>
              <w:t>of</w:t>
            </w:r>
            <w:r>
              <w:rPr>
                <w:spacing w:val="-7"/>
                <w:sz w:val="20"/>
              </w:rPr>
              <w:t xml:space="preserve"> </w:t>
            </w:r>
            <w:r>
              <w:rPr>
                <w:sz w:val="20"/>
              </w:rPr>
              <w:t>co-pilot</w:t>
            </w:r>
            <w:r>
              <w:rPr>
                <w:spacing w:val="-5"/>
                <w:sz w:val="20"/>
              </w:rPr>
              <w:t xml:space="preserve"> </w:t>
            </w:r>
            <w:r>
              <w:rPr>
                <w:sz w:val="20"/>
              </w:rPr>
              <w:t>control</w:t>
            </w:r>
            <w:r>
              <w:rPr>
                <w:spacing w:val="-6"/>
                <w:sz w:val="20"/>
              </w:rPr>
              <w:t xml:space="preserve"> </w:t>
            </w:r>
            <w:r>
              <w:rPr>
                <w:sz w:val="20"/>
              </w:rPr>
              <w:t>column</w:t>
            </w:r>
            <w:r>
              <w:rPr>
                <w:spacing w:val="-5"/>
                <w:sz w:val="20"/>
              </w:rPr>
              <w:t xml:space="preserve"> </w:t>
            </w:r>
            <w:r>
              <w:rPr>
                <w:sz w:val="20"/>
              </w:rPr>
              <w:t>and</w:t>
            </w:r>
            <w:r>
              <w:rPr>
                <w:spacing w:val="-5"/>
                <w:sz w:val="20"/>
              </w:rPr>
              <w:t xml:space="preserve"> </w:t>
            </w:r>
            <w:r>
              <w:rPr>
                <w:sz w:val="20"/>
              </w:rPr>
              <w:t>rudder pedals</w:t>
            </w:r>
            <w:r>
              <w:rPr>
                <w:spacing w:val="-2"/>
                <w:sz w:val="20"/>
              </w:rPr>
              <w:t xml:space="preserve"> </w:t>
            </w:r>
            <w:r>
              <w:rPr>
                <w:sz w:val="20"/>
              </w:rPr>
              <w:t>where</w:t>
            </w:r>
            <w:r>
              <w:rPr>
                <w:spacing w:val="-1"/>
                <w:sz w:val="20"/>
              </w:rPr>
              <w:t xml:space="preserve"> </w:t>
            </w:r>
            <w:r>
              <w:rPr>
                <w:sz w:val="20"/>
              </w:rPr>
              <w:t>provision for quick disconnect is</w:t>
            </w:r>
            <w:r>
              <w:rPr>
                <w:spacing w:val="-2"/>
                <w:sz w:val="20"/>
              </w:rPr>
              <w:t xml:space="preserve"> </w:t>
            </w:r>
            <w:r>
              <w:rPr>
                <w:sz w:val="20"/>
              </w:rPr>
              <w:t>made</w:t>
            </w:r>
            <w:r>
              <w:rPr>
                <w:spacing w:val="-1"/>
                <w:sz w:val="20"/>
              </w:rPr>
              <w:t xml:space="preserve"> </w:t>
            </w:r>
            <w:r>
              <w:rPr>
                <w:sz w:val="20"/>
              </w:rPr>
              <w:t>by design.</w:t>
            </w:r>
          </w:p>
        </w:tc>
        <w:tc>
          <w:tcPr>
            <w:tcW w:w="1121" w:type="dxa"/>
            <w:tcBorders>
              <w:right w:val="nil"/>
            </w:tcBorders>
            <w:shd w:val="clear" w:color="auto" w:fill="D9D9D9"/>
          </w:tcPr>
          <w:p w14:paraId="5CFFF80B" w14:textId="77777777" w:rsidR="00937A2B" w:rsidRDefault="00F92319">
            <w:pPr>
              <w:pStyle w:val="TableParagraph"/>
              <w:ind w:left="85"/>
              <w:rPr>
                <w:sz w:val="20"/>
              </w:rPr>
            </w:pPr>
            <w:r>
              <w:rPr>
                <w:spacing w:val="-5"/>
                <w:sz w:val="20"/>
              </w:rPr>
              <w:t>Yes</w:t>
            </w:r>
          </w:p>
        </w:tc>
      </w:tr>
      <w:tr w:rsidR="00937A2B" w14:paraId="2EB46D99" w14:textId="77777777">
        <w:trPr>
          <w:trHeight w:val="336"/>
          <w:tblCellSpacing w:w="21" w:type="dxa"/>
        </w:trPr>
        <w:tc>
          <w:tcPr>
            <w:tcW w:w="523" w:type="dxa"/>
            <w:tcBorders>
              <w:left w:val="nil"/>
            </w:tcBorders>
            <w:shd w:val="clear" w:color="auto" w:fill="808080"/>
          </w:tcPr>
          <w:p w14:paraId="1F95E4CF" w14:textId="77777777" w:rsidR="00937A2B" w:rsidRDefault="00F92319">
            <w:pPr>
              <w:pStyle w:val="TableParagraph"/>
              <w:spacing w:before="3"/>
              <w:rPr>
                <w:b/>
                <w:sz w:val="20"/>
              </w:rPr>
            </w:pPr>
            <w:r>
              <w:rPr>
                <w:b/>
                <w:color w:val="FFFFFF"/>
                <w:spacing w:val="-5"/>
                <w:sz w:val="20"/>
              </w:rPr>
              <w:t>28</w:t>
            </w:r>
          </w:p>
        </w:tc>
        <w:tc>
          <w:tcPr>
            <w:tcW w:w="1515" w:type="dxa"/>
            <w:shd w:val="clear" w:color="auto" w:fill="D9D9D9"/>
          </w:tcPr>
          <w:p w14:paraId="5477A83F" w14:textId="77777777" w:rsidR="00937A2B" w:rsidRDefault="00F92319">
            <w:pPr>
              <w:pStyle w:val="TableParagraph"/>
              <w:spacing w:before="3"/>
              <w:rPr>
                <w:sz w:val="20"/>
              </w:rPr>
            </w:pPr>
            <w:r>
              <w:rPr>
                <w:sz w:val="20"/>
              </w:rPr>
              <w:t>Fuel</w:t>
            </w:r>
            <w:r>
              <w:rPr>
                <w:spacing w:val="-7"/>
                <w:sz w:val="20"/>
              </w:rPr>
              <w:t xml:space="preserve"> </w:t>
            </w:r>
            <w:r>
              <w:rPr>
                <w:spacing w:val="-2"/>
                <w:sz w:val="20"/>
              </w:rPr>
              <w:t>System</w:t>
            </w:r>
          </w:p>
        </w:tc>
        <w:tc>
          <w:tcPr>
            <w:tcW w:w="5743" w:type="dxa"/>
            <w:shd w:val="clear" w:color="auto" w:fill="D9D9D9"/>
          </w:tcPr>
          <w:p w14:paraId="0D7E6AEE" w14:textId="77777777" w:rsidR="00937A2B" w:rsidRDefault="00F92319">
            <w:pPr>
              <w:pStyle w:val="TableParagraph"/>
              <w:spacing w:before="3"/>
              <w:ind w:left="85"/>
              <w:rPr>
                <w:sz w:val="20"/>
              </w:rPr>
            </w:pPr>
            <w:r>
              <w:rPr>
                <w:sz w:val="20"/>
              </w:rPr>
              <w:t>Fuel</w:t>
            </w:r>
            <w:r>
              <w:rPr>
                <w:spacing w:val="-6"/>
                <w:sz w:val="20"/>
              </w:rPr>
              <w:t xml:space="preserve"> </w:t>
            </w:r>
            <w:r>
              <w:rPr>
                <w:sz w:val="20"/>
              </w:rPr>
              <w:t>Filter</w:t>
            </w:r>
            <w:r>
              <w:rPr>
                <w:spacing w:val="-3"/>
                <w:sz w:val="20"/>
              </w:rPr>
              <w:t xml:space="preserve"> </w:t>
            </w:r>
            <w:r>
              <w:rPr>
                <w:sz w:val="20"/>
              </w:rPr>
              <w:t>elements</w:t>
            </w:r>
            <w:r>
              <w:rPr>
                <w:spacing w:val="-5"/>
                <w:sz w:val="20"/>
              </w:rPr>
              <w:t xml:space="preserve"> </w:t>
            </w:r>
            <w:r>
              <w:rPr>
                <w:sz w:val="20"/>
              </w:rPr>
              <w:t>–</w:t>
            </w:r>
            <w:r>
              <w:rPr>
                <w:spacing w:val="-6"/>
                <w:sz w:val="20"/>
              </w:rPr>
              <w:t xml:space="preserve"> </w:t>
            </w:r>
            <w:r>
              <w:rPr>
                <w:sz w:val="20"/>
              </w:rPr>
              <w:t>Cleaning</w:t>
            </w:r>
            <w:r>
              <w:rPr>
                <w:spacing w:val="-6"/>
                <w:sz w:val="20"/>
              </w:rPr>
              <w:t xml:space="preserve"> </w:t>
            </w:r>
            <w:r>
              <w:rPr>
                <w:sz w:val="20"/>
              </w:rPr>
              <w:t>and/or</w:t>
            </w:r>
            <w:r>
              <w:rPr>
                <w:spacing w:val="-5"/>
                <w:sz w:val="20"/>
              </w:rPr>
              <w:t xml:space="preserve"> </w:t>
            </w:r>
            <w:r>
              <w:rPr>
                <w:spacing w:val="-2"/>
                <w:sz w:val="20"/>
              </w:rPr>
              <w:t>replacement.</w:t>
            </w:r>
          </w:p>
        </w:tc>
        <w:tc>
          <w:tcPr>
            <w:tcW w:w="1121" w:type="dxa"/>
            <w:tcBorders>
              <w:right w:val="nil"/>
            </w:tcBorders>
            <w:shd w:val="clear" w:color="auto" w:fill="D9D9D9"/>
          </w:tcPr>
          <w:p w14:paraId="45D8F178" w14:textId="77777777" w:rsidR="00937A2B" w:rsidRDefault="00F92319">
            <w:pPr>
              <w:pStyle w:val="TableParagraph"/>
              <w:spacing w:before="3"/>
              <w:ind w:left="85"/>
              <w:rPr>
                <w:sz w:val="20"/>
              </w:rPr>
            </w:pPr>
            <w:r>
              <w:rPr>
                <w:spacing w:val="-5"/>
                <w:sz w:val="20"/>
              </w:rPr>
              <w:t>Yes</w:t>
            </w:r>
          </w:p>
        </w:tc>
      </w:tr>
      <w:tr w:rsidR="00937A2B" w14:paraId="4C9E6AC5" w14:textId="77777777">
        <w:trPr>
          <w:trHeight w:val="488"/>
          <w:tblCellSpacing w:w="21" w:type="dxa"/>
        </w:trPr>
        <w:tc>
          <w:tcPr>
            <w:tcW w:w="523" w:type="dxa"/>
            <w:tcBorders>
              <w:left w:val="nil"/>
              <w:bottom w:val="nil"/>
            </w:tcBorders>
            <w:shd w:val="clear" w:color="auto" w:fill="808080"/>
          </w:tcPr>
          <w:p w14:paraId="5ADD5ABA" w14:textId="77777777" w:rsidR="00937A2B" w:rsidRDefault="00F92319">
            <w:pPr>
              <w:pStyle w:val="TableParagraph"/>
              <w:rPr>
                <w:b/>
                <w:sz w:val="20"/>
              </w:rPr>
            </w:pPr>
            <w:r>
              <w:rPr>
                <w:b/>
                <w:color w:val="FFFFFF"/>
                <w:spacing w:val="-5"/>
                <w:sz w:val="20"/>
              </w:rPr>
              <w:t>30</w:t>
            </w:r>
          </w:p>
        </w:tc>
        <w:tc>
          <w:tcPr>
            <w:tcW w:w="1515" w:type="dxa"/>
            <w:tcBorders>
              <w:bottom w:val="nil"/>
            </w:tcBorders>
            <w:shd w:val="clear" w:color="auto" w:fill="D9D9D9"/>
          </w:tcPr>
          <w:p w14:paraId="78EE6ABB" w14:textId="77777777" w:rsidR="00937A2B" w:rsidRDefault="00F92319">
            <w:pPr>
              <w:pStyle w:val="TableParagraph"/>
              <w:spacing w:line="240" w:lineRule="atLeast"/>
              <w:rPr>
                <w:sz w:val="20"/>
              </w:rPr>
            </w:pPr>
            <w:r>
              <w:rPr>
                <w:sz w:val="20"/>
              </w:rPr>
              <w:t>Ice</w:t>
            </w:r>
            <w:r>
              <w:rPr>
                <w:spacing w:val="-12"/>
                <w:sz w:val="20"/>
              </w:rPr>
              <w:t xml:space="preserve"> </w:t>
            </w:r>
            <w:r>
              <w:rPr>
                <w:sz w:val="20"/>
              </w:rPr>
              <w:t>and</w:t>
            </w:r>
            <w:r>
              <w:rPr>
                <w:spacing w:val="-11"/>
                <w:sz w:val="20"/>
              </w:rPr>
              <w:t xml:space="preserve"> </w:t>
            </w:r>
            <w:r>
              <w:rPr>
                <w:sz w:val="20"/>
              </w:rPr>
              <w:t xml:space="preserve">Rain </w:t>
            </w:r>
            <w:r>
              <w:rPr>
                <w:spacing w:val="-2"/>
                <w:sz w:val="20"/>
              </w:rPr>
              <w:t>Protection</w:t>
            </w:r>
          </w:p>
        </w:tc>
        <w:tc>
          <w:tcPr>
            <w:tcW w:w="5743" w:type="dxa"/>
            <w:tcBorders>
              <w:bottom w:val="nil"/>
            </w:tcBorders>
            <w:shd w:val="clear" w:color="auto" w:fill="D9D9D9"/>
          </w:tcPr>
          <w:p w14:paraId="6D818DFA" w14:textId="77777777" w:rsidR="00937A2B" w:rsidRDefault="00F92319">
            <w:pPr>
              <w:pStyle w:val="TableParagraph"/>
              <w:ind w:left="85"/>
              <w:rPr>
                <w:sz w:val="20"/>
              </w:rPr>
            </w:pPr>
            <w:r>
              <w:rPr>
                <w:sz w:val="20"/>
              </w:rPr>
              <w:t>Windscreen</w:t>
            </w:r>
            <w:r>
              <w:rPr>
                <w:spacing w:val="-7"/>
                <w:sz w:val="20"/>
              </w:rPr>
              <w:t xml:space="preserve"> </w:t>
            </w:r>
            <w:r>
              <w:rPr>
                <w:sz w:val="20"/>
              </w:rPr>
              <w:t>Wiper</w:t>
            </w:r>
            <w:r>
              <w:rPr>
                <w:spacing w:val="-5"/>
                <w:sz w:val="20"/>
              </w:rPr>
              <w:t xml:space="preserve"> </w:t>
            </w:r>
            <w:r>
              <w:rPr>
                <w:sz w:val="20"/>
              </w:rPr>
              <w:t>–</w:t>
            </w:r>
            <w:r>
              <w:rPr>
                <w:spacing w:val="-7"/>
                <w:sz w:val="20"/>
              </w:rPr>
              <w:t xml:space="preserve"> </w:t>
            </w:r>
            <w:r>
              <w:rPr>
                <w:sz w:val="20"/>
              </w:rPr>
              <w:t>Replacement</w:t>
            </w:r>
            <w:r>
              <w:rPr>
                <w:spacing w:val="-7"/>
                <w:sz w:val="20"/>
              </w:rPr>
              <w:t xml:space="preserve"> </w:t>
            </w:r>
            <w:r>
              <w:rPr>
                <w:sz w:val="20"/>
              </w:rPr>
              <w:t>of</w:t>
            </w:r>
            <w:r>
              <w:rPr>
                <w:spacing w:val="-8"/>
                <w:sz w:val="20"/>
              </w:rPr>
              <w:t xml:space="preserve"> </w:t>
            </w:r>
            <w:r>
              <w:rPr>
                <w:sz w:val="20"/>
              </w:rPr>
              <w:t>wiper</w:t>
            </w:r>
            <w:r>
              <w:rPr>
                <w:spacing w:val="-6"/>
                <w:sz w:val="20"/>
              </w:rPr>
              <w:t xml:space="preserve"> </w:t>
            </w:r>
            <w:r>
              <w:rPr>
                <w:spacing w:val="-2"/>
                <w:sz w:val="20"/>
              </w:rPr>
              <w:t>blade.</w:t>
            </w:r>
          </w:p>
        </w:tc>
        <w:tc>
          <w:tcPr>
            <w:tcW w:w="1121" w:type="dxa"/>
            <w:tcBorders>
              <w:bottom w:val="nil"/>
              <w:right w:val="nil"/>
            </w:tcBorders>
            <w:shd w:val="clear" w:color="auto" w:fill="D9D9D9"/>
          </w:tcPr>
          <w:p w14:paraId="1E30AE60" w14:textId="77777777" w:rsidR="00937A2B" w:rsidRDefault="00F92319">
            <w:pPr>
              <w:pStyle w:val="TableParagraph"/>
              <w:ind w:left="85"/>
              <w:rPr>
                <w:sz w:val="20"/>
              </w:rPr>
            </w:pPr>
            <w:r>
              <w:rPr>
                <w:spacing w:val="-5"/>
                <w:sz w:val="20"/>
              </w:rPr>
              <w:t>Yes</w:t>
            </w:r>
          </w:p>
        </w:tc>
      </w:tr>
    </w:tbl>
    <w:p w14:paraId="7472F5DC" w14:textId="77777777" w:rsidR="00937A2B" w:rsidRDefault="00937A2B">
      <w:pPr>
        <w:pStyle w:val="TableParagraph"/>
        <w:rPr>
          <w:sz w:val="20"/>
        </w:rPr>
        <w:sectPr w:rsidR="00937A2B">
          <w:pgSz w:w="11910" w:h="16840"/>
          <w:pgMar w:top="1940" w:right="1080" w:bottom="1180" w:left="1080" w:header="886" w:footer="994" w:gutter="0"/>
          <w:cols w:space="720"/>
        </w:sectPr>
      </w:pPr>
    </w:p>
    <w:p w14:paraId="794EE125" w14:textId="77777777" w:rsidR="00937A2B" w:rsidRDefault="00937A2B">
      <w:pPr>
        <w:pStyle w:val="BodyText"/>
        <w:spacing w:before="0"/>
        <w:ind w:left="0" w:firstLine="0"/>
        <w:jc w:val="left"/>
        <w:rPr>
          <w:b/>
          <w:sz w:val="11"/>
        </w:rPr>
      </w:pPr>
    </w:p>
    <w:tbl>
      <w:tblPr>
        <w:tblW w:w="0" w:type="auto"/>
        <w:tblCellSpacing w:w="21" w:type="dxa"/>
        <w:tblInd w:w="411" w:type="dxa"/>
        <w:tblLayout w:type="fixed"/>
        <w:tblCellMar>
          <w:left w:w="0" w:type="dxa"/>
          <w:right w:w="0" w:type="dxa"/>
        </w:tblCellMar>
        <w:tblLook w:val="01E0" w:firstRow="1" w:lastRow="1" w:firstColumn="1" w:lastColumn="1" w:noHBand="0" w:noVBand="0"/>
      </w:tblPr>
      <w:tblGrid>
        <w:gridCol w:w="586"/>
        <w:gridCol w:w="1557"/>
        <w:gridCol w:w="5785"/>
        <w:gridCol w:w="1188"/>
      </w:tblGrid>
      <w:tr w:rsidR="00937A2B" w14:paraId="09A149F0" w14:textId="77777777">
        <w:trPr>
          <w:trHeight w:val="243"/>
          <w:tblCellSpacing w:w="21" w:type="dxa"/>
        </w:trPr>
        <w:tc>
          <w:tcPr>
            <w:tcW w:w="9032" w:type="dxa"/>
            <w:gridSpan w:val="4"/>
            <w:tcBorders>
              <w:top w:val="nil"/>
              <w:left w:val="nil"/>
              <w:right w:val="nil"/>
            </w:tcBorders>
            <w:shd w:val="clear" w:color="auto" w:fill="808080"/>
          </w:tcPr>
          <w:p w14:paraId="62203BC1" w14:textId="77777777" w:rsidR="00937A2B" w:rsidRDefault="00F92319">
            <w:pPr>
              <w:pStyle w:val="TableParagraph"/>
              <w:spacing w:before="1" w:line="222" w:lineRule="exact"/>
              <w:ind w:left="0" w:right="8"/>
              <w:jc w:val="center"/>
              <w:rPr>
                <w:b/>
                <w:sz w:val="20"/>
              </w:rPr>
            </w:pPr>
            <w:r>
              <w:rPr>
                <w:b/>
                <w:color w:val="FFFFFF"/>
                <w:sz w:val="20"/>
              </w:rPr>
              <w:t>PILOT-OWNER</w:t>
            </w:r>
            <w:r>
              <w:rPr>
                <w:b/>
                <w:color w:val="FFFFFF"/>
                <w:spacing w:val="-9"/>
                <w:sz w:val="20"/>
              </w:rPr>
              <w:t xml:space="preserve"> </w:t>
            </w:r>
            <w:r>
              <w:rPr>
                <w:b/>
                <w:color w:val="FFFFFF"/>
                <w:sz w:val="20"/>
              </w:rPr>
              <w:t>MAINTENANCE</w:t>
            </w:r>
            <w:r>
              <w:rPr>
                <w:b/>
                <w:color w:val="FFFFFF"/>
                <w:spacing w:val="-10"/>
                <w:sz w:val="20"/>
              </w:rPr>
              <w:t xml:space="preserve"> </w:t>
            </w:r>
            <w:r>
              <w:rPr>
                <w:b/>
                <w:color w:val="FFFFFF"/>
                <w:sz w:val="20"/>
              </w:rPr>
              <w:t>TASKS</w:t>
            </w:r>
            <w:r>
              <w:rPr>
                <w:b/>
                <w:color w:val="FFFFFF"/>
                <w:spacing w:val="-9"/>
                <w:sz w:val="20"/>
              </w:rPr>
              <w:t xml:space="preserve"> </w:t>
            </w:r>
            <w:r>
              <w:rPr>
                <w:b/>
                <w:color w:val="FFFFFF"/>
                <w:sz w:val="20"/>
              </w:rPr>
              <w:t>for</w:t>
            </w:r>
            <w:r>
              <w:rPr>
                <w:b/>
                <w:color w:val="FFFFFF"/>
                <w:spacing w:val="-9"/>
                <w:sz w:val="20"/>
              </w:rPr>
              <w:t xml:space="preserve"> </w:t>
            </w:r>
            <w:r>
              <w:rPr>
                <w:b/>
                <w:color w:val="FFFFFF"/>
                <w:sz w:val="20"/>
              </w:rPr>
              <w:t>POWERED</w:t>
            </w:r>
            <w:r>
              <w:rPr>
                <w:b/>
                <w:color w:val="FFFFFF"/>
                <w:spacing w:val="-9"/>
                <w:sz w:val="20"/>
              </w:rPr>
              <w:t xml:space="preserve"> </w:t>
            </w:r>
            <w:r>
              <w:rPr>
                <w:b/>
                <w:color w:val="FFFFFF"/>
                <w:sz w:val="20"/>
              </w:rPr>
              <w:t>AIRCRAFT</w:t>
            </w:r>
            <w:r>
              <w:rPr>
                <w:b/>
                <w:color w:val="FFFFFF"/>
                <w:spacing w:val="-9"/>
                <w:sz w:val="20"/>
              </w:rPr>
              <w:t xml:space="preserve"> </w:t>
            </w:r>
            <w:r>
              <w:rPr>
                <w:b/>
                <w:color w:val="FFFFFF"/>
                <w:spacing w:val="-2"/>
                <w:sz w:val="20"/>
              </w:rPr>
              <w:t>(AEROPLANES)</w:t>
            </w:r>
          </w:p>
        </w:tc>
      </w:tr>
      <w:tr w:rsidR="00937A2B" w14:paraId="290D9F53" w14:textId="77777777">
        <w:trPr>
          <w:trHeight w:val="490"/>
          <w:tblCellSpacing w:w="21" w:type="dxa"/>
        </w:trPr>
        <w:tc>
          <w:tcPr>
            <w:tcW w:w="523" w:type="dxa"/>
            <w:tcBorders>
              <w:left w:val="nil"/>
            </w:tcBorders>
            <w:shd w:val="clear" w:color="auto" w:fill="808080"/>
          </w:tcPr>
          <w:p w14:paraId="0B9E221B" w14:textId="77777777" w:rsidR="00937A2B" w:rsidRDefault="00F92319">
            <w:pPr>
              <w:pStyle w:val="TableParagraph"/>
              <w:spacing w:before="125"/>
              <w:ind w:left="91"/>
              <w:rPr>
                <w:b/>
                <w:sz w:val="20"/>
              </w:rPr>
            </w:pPr>
            <w:r>
              <w:rPr>
                <w:b/>
                <w:color w:val="FFFFFF"/>
                <w:spacing w:val="-5"/>
                <w:sz w:val="20"/>
              </w:rPr>
              <w:t>ATA</w:t>
            </w:r>
          </w:p>
        </w:tc>
        <w:tc>
          <w:tcPr>
            <w:tcW w:w="1515" w:type="dxa"/>
            <w:shd w:val="clear" w:color="auto" w:fill="808080"/>
          </w:tcPr>
          <w:p w14:paraId="4C8F15D6" w14:textId="77777777" w:rsidR="00937A2B" w:rsidRDefault="00F92319">
            <w:pPr>
              <w:pStyle w:val="TableParagraph"/>
              <w:spacing w:before="125"/>
              <w:ind w:left="0" w:right="1"/>
              <w:jc w:val="center"/>
              <w:rPr>
                <w:b/>
                <w:sz w:val="20"/>
              </w:rPr>
            </w:pPr>
            <w:r>
              <w:rPr>
                <w:b/>
                <w:color w:val="FFFFFF"/>
                <w:spacing w:val="-4"/>
                <w:sz w:val="20"/>
              </w:rPr>
              <w:t>Area</w:t>
            </w:r>
          </w:p>
        </w:tc>
        <w:tc>
          <w:tcPr>
            <w:tcW w:w="5743" w:type="dxa"/>
            <w:shd w:val="clear" w:color="auto" w:fill="808080"/>
          </w:tcPr>
          <w:p w14:paraId="28459D24" w14:textId="77777777" w:rsidR="00937A2B" w:rsidRDefault="00F92319">
            <w:pPr>
              <w:pStyle w:val="TableParagraph"/>
              <w:spacing w:before="125"/>
              <w:ind w:left="0" w:right="2"/>
              <w:jc w:val="center"/>
              <w:rPr>
                <w:b/>
                <w:sz w:val="20"/>
              </w:rPr>
            </w:pPr>
            <w:r>
              <w:rPr>
                <w:b/>
                <w:color w:val="FFFFFF"/>
                <w:spacing w:val="-4"/>
                <w:sz w:val="20"/>
              </w:rPr>
              <w:t>Task</w:t>
            </w:r>
          </w:p>
        </w:tc>
        <w:tc>
          <w:tcPr>
            <w:tcW w:w="1121" w:type="dxa"/>
            <w:tcBorders>
              <w:right w:val="nil"/>
            </w:tcBorders>
            <w:shd w:val="clear" w:color="auto" w:fill="808080"/>
          </w:tcPr>
          <w:p w14:paraId="11AA4539" w14:textId="77777777" w:rsidR="00937A2B" w:rsidRDefault="00F92319">
            <w:pPr>
              <w:pStyle w:val="TableParagraph"/>
              <w:spacing w:before="3"/>
              <w:ind w:left="85"/>
              <w:rPr>
                <w:b/>
                <w:sz w:val="20"/>
              </w:rPr>
            </w:pPr>
            <w:r>
              <w:rPr>
                <w:b/>
                <w:color w:val="FFFFFF"/>
                <w:spacing w:val="-2"/>
                <w:sz w:val="20"/>
              </w:rPr>
              <w:t>Aeroplanes</w:t>
            </w:r>
          </w:p>
          <w:p w14:paraId="4C2E58B3" w14:textId="77777777" w:rsidR="00937A2B" w:rsidRDefault="00F92319">
            <w:pPr>
              <w:pStyle w:val="TableParagraph"/>
              <w:spacing w:line="222" w:lineRule="exact"/>
              <w:ind w:left="138"/>
              <w:rPr>
                <w:b/>
                <w:sz w:val="20"/>
              </w:rPr>
            </w:pPr>
            <w:r>
              <w:rPr>
                <w:b/>
                <w:color w:val="FFFFFF"/>
                <w:sz w:val="20"/>
              </w:rPr>
              <w:t>&lt;=2</w:t>
            </w:r>
            <w:r>
              <w:rPr>
                <w:b/>
                <w:color w:val="FFFFFF"/>
                <w:spacing w:val="-7"/>
                <w:sz w:val="20"/>
              </w:rPr>
              <w:t xml:space="preserve"> </w:t>
            </w:r>
            <w:r>
              <w:rPr>
                <w:b/>
                <w:color w:val="FFFFFF"/>
                <w:spacing w:val="-2"/>
                <w:sz w:val="20"/>
              </w:rPr>
              <w:t>730kg</w:t>
            </w:r>
          </w:p>
        </w:tc>
      </w:tr>
      <w:tr w:rsidR="00937A2B" w14:paraId="63654773" w14:textId="77777777">
        <w:trPr>
          <w:trHeight w:val="732"/>
          <w:tblCellSpacing w:w="21" w:type="dxa"/>
        </w:trPr>
        <w:tc>
          <w:tcPr>
            <w:tcW w:w="523" w:type="dxa"/>
            <w:vMerge w:val="restart"/>
            <w:tcBorders>
              <w:left w:val="nil"/>
            </w:tcBorders>
            <w:shd w:val="clear" w:color="auto" w:fill="808080"/>
          </w:tcPr>
          <w:p w14:paraId="0AA5F3E5" w14:textId="77777777" w:rsidR="00937A2B" w:rsidRDefault="00F92319">
            <w:pPr>
              <w:pStyle w:val="TableParagraph"/>
              <w:rPr>
                <w:b/>
                <w:sz w:val="20"/>
              </w:rPr>
            </w:pPr>
            <w:r>
              <w:rPr>
                <w:b/>
                <w:color w:val="FFFFFF"/>
                <w:spacing w:val="-5"/>
                <w:sz w:val="20"/>
              </w:rPr>
              <w:t>31</w:t>
            </w:r>
          </w:p>
        </w:tc>
        <w:tc>
          <w:tcPr>
            <w:tcW w:w="1515" w:type="dxa"/>
            <w:vMerge w:val="restart"/>
            <w:shd w:val="clear" w:color="auto" w:fill="D9D9D9"/>
          </w:tcPr>
          <w:p w14:paraId="1B8A4946" w14:textId="77777777" w:rsidR="00937A2B" w:rsidRDefault="00F92319">
            <w:pPr>
              <w:pStyle w:val="TableParagraph"/>
              <w:rPr>
                <w:sz w:val="20"/>
              </w:rPr>
            </w:pPr>
            <w:r>
              <w:rPr>
                <w:spacing w:val="-2"/>
                <w:sz w:val="20"/>
              </w:rPr>
              <w:t>Instruments</w:t>
            </w:r>
          </w:p>
        </w:tc>
        <w:tc>
          <w:tcPr>
            <w:tcW w:w="5743" w:type="dxa"/>
            <w:shd w:val="clear" w:color="auto" w:fill="D9D9D9"/>
          </w:tcPr>
          <w:p w14:paraId="2329B4EF" w14:textId="77777777" w:rsidR="00937A2B" w:rsidRDefault="00F92319">
            <w:pPr>
              <w:pStyle w:val="TableParagraph"/>
              <w:spacing w:line="240" w:lineRule="atLeast"/>
              <w:ind w:left="85"/>
              <w:rPr>
                <w:sz w:val="20"/>
              </w:rPr>
            </w:pPr>
            <w:r>
              <w:rPr>
                <w:sz w:val="20"/>
              </w:rPr>
              <w:t>Instrument</w:t>
            </w:r>
            <w:r>
              <w:rPr>
                <w:spacing w:val="-5"/>
                <w:sz w:val="20"/>
              </w:rPr>
              <w:t xml:space="preserve"> </w:t>
            </w:r>
            <w:r>
              <w:rPr>
                <w:sz w:val="20"/>
              </w:rPr>
              <w:t>Panel</w:t>
            </w:r>
            <w:r>
              <w:rPr>
                <w:spacing w:val="-3"/>
                <w:sz w:val="20"/>
              </w:rPr>
              <w:t xml:space="preserve"> </w:t>
            </w:r>
            <w:r>
              <w:rPr>
                <w:sz w:val="20"/>
              </w:rPr>
              <w:t>–</w:t>
            </w:r>
            <w:r>
              <w:rPr>
                <w:spacing w:val="-4"/>
                <w:sz w:val="20"/>
              </w:rPr>
              <w:t xml:space="preserve"> </w:t>
            </w:r>
            <w:r>
              <w:rPr>
                <w:sz w:val="20"/>
              </w:rPr>
              <w:t>Removal</w:t>
            </w:r>
            <w:r>
              <w:rPr>
                <w:spacing w:val="-5"/>
                <w:sz w:val="20"/>
              </w:rPr>
              <w:t xml:space="preserve"> </w:t>
            </w:r>
            <w:r>
              <w:rPr>
                <w:sz w:val="20"/>
              </w:rPr>
              <w:t>and</w:t>
            </w:r>
            <w:r>
              <w:rPr>
                <w:spacing w:val="-5"/>
                <w:sz w:val="20"/>
              </w:rPr>
              <w:t xml:space="preserve"> </w:t>
            </w:r>
            <w:r>
              <w:rPr>
                <w:sz w:val="20"/>
              </w:rPr>
              <w:t>reinstallation</w:t>
            </w:r>
            <w:r>
              <w:rPr>
                <w:spacing w:val="-5"/>
                <w:sz w:val="20"/>
              </w:rPr>
              <w:t xml:space="preserve"> </w:t>
            </w:r>
            <w:r>
              <w:rPr>
                <w:sz w:val="20"/>
              </w:rPr>
              <w:t>provided</w:t>
            </w:r>
            <w:r>
              <w:rPr>
                <w:spacing w:val="-5"/>
                <w:sz w:val="20"/>
              </w:rPr>
              <w:t xml:space="preserve"> </w:t>
            </w:r>
            <w:r>
              <w:rPr>
                <w:sz w:val="20"/>
              </w:rPr>
              <w:t>this</w:t>
            </w:r>
            <w:r>
              <w:rPr>
                <w:spacing w:val="-5"/>
                <w:sz w:val="20"/>
              </w:rPr>
              <w:t xml:space="preserve"> </w:t>
            </w:r>
            <w:r>
              <w:rPr>
                <w:sz w:val="20"/>
              </w:rPr>
              <w:t>it</w:t>
            </w:r>
            <w:r>
              <w:rPr>
                <w:spacing w:val="-5"/>
                <w:sz w:val="20"/>
              </w:rPr>
              <w:t xml:space="preserve"> </w:t>
            </w:r>
            <w:r>
              <w:rPr>
                <w:sz w:val="20"/>
              </w:rPr>
              <w:t>is</w:t>
            </w:r>
            <w:r>
              <w:rPr>
                <w:spacing w:val="-7"/>
                <w:sz w:val="20"/>
              </w:rPr>
              <w:t xml:space="preserve"> </w:t>
            </w:r>
            <w:r>
              <w:rPr>
                <w:sz w:val="20"/>
              </w:rPr>
              <w:t xml:space="preserve">a design feature with quick disconnect connectors, excluding IFR </w:t>
            </w:r>
            <w:r>
              <w:rPr>
                <w:spacing w:val="-2"/>
                <w:sz w:val="20"/>
              </w:rPr>
              <w:t>operations.</w:t>
            </w:r>
          </w:p>
        </w:tc>
        <w:tc>
          <w:tcPr>
            <w:tcW w:w="1121" w:type="dxa"/>
            <w:tcBorders>
              <w:right w:val="nil"/>
            </w:tcBorders>
            <w:shd w:val="clear" w:color="auto" w:fill="D9D9D9"/>
          </w:tcPr>
          <w:p w14:paraId="120EF8A3" w14:textId="77777777" w:rsidR="00937A2B" w:rsidRDefault="00F92319">
            <w:pPr>
              <w:pStyle w:val="TableParagraph"/>
              <w:ind w:left="85"/>
              <w:rPr>
                <w:sz w:val="20"/>
              </w:rPr>
            </w:pPr>
            <w:r>
              <w:rPr>
                <w:spacing w:val="-2"/>
                <w:sz w:val="20"/>
              </w:rPr>
              <w:t>Yes**</w:t>
            </w:r>
          </w:p>
        </w:tc>
      </w:tr>
      <w:tr w:rsidR="00937A2B" w14:paraId="67B2E96F" w14:textId="77777777">
        <w:trPr>
          <w:trHeight w:val="487"/>
          <w:tblCellSpacing w:w="21" w:type="dxa"/>
        </w:trPr>
        <w:tc>
          <w:tcPr>
            <w:tcW w:w="523" w:type="dxa"/>
            <w:vMerge/>
            <w:tcBorders>
              <w:top w:val="nil"/>
              <w:left w:val="nil"/>
            </w:tcBorders>
            <w:shd w:val="clear" w:color="auto" w:fill="808080"/>
          </w:tcPr>
          <w:p w14:paraId="3F72F67F" w14:textId="77777777" w:rsidR="00937A2B" w:rsidRDefault="00937A2B">
            <w:pPr>
              <w:rPr>
                <w:sz w:val="2"/>
                <w:szCs w:val="2"/>
              </w:rPr>
            </w:pPr>
          </w:p>
        </w:tc>
        <w:tc>
          <w:tcPr>
            <w:tcW w:w="1515" w:type="dxa"/>
            <w:vMerge/>
            <w:tcBorders>
              <w:top w:val="nil"/>
            </w:tcBorders>
            <w:shd w:val="clear" w:color="auto" w:fill="D9D9D9"/>
          </w:tcPr>
          <w:p w14:paraId="3867394F" w14:textId="77777777" w:rsidR="00937A2B" w:rsidRDefault="00937A2B">
            <w:pPr>
              <w:rPr>
                <w:sz w:val="2"/>
                <w:szCs w:val="2"/>
              </w:rPr>
            </w:pPr>
          </w:p>
        </w:tc>
        <w:tc>
          <w:tcPr>
            <w:tcW w:w="5743" w:type="dxa"/>
            <w:shd w:val="clear" w:color="auto" w:fill="D9D9D9"/>
          </w:tcPr>
          <w:p w14:paraId="6B0E5700" w14:textId="77777777" w:rsidR="00937A2B" w:rsidRDefault="00F92319">
            <w:pPr>
              <w:pStyle w:val="TableParagraph"/>
              <w:spacing w:line="240" w:lineRule="atLeast"/>
              <w:ind w:left="85"/>
              <w:rPr>
                <w:sz w:val="20"/>
              </w:rPr>
            </w:pPr>
            <w:r>
              <w:rPr>
                <w:sz w:val="20"/>
              </w:rPr>
              <w:t>Pitot</w:t>
            </w:r>
            <w:r>
              <w:rPr>
                <w:spacing w:val="-4"/>
                <w:sz w:val="20"/>
              </w:rPr>
              <w:t xml:space="preserve"> </w:t>
            </w:r>
            <w:r>
              <w:rPr>
                <w:sz w:val="20"/>
              </w:rPr>
              <w:t>Static</w:t>
            </w:r>
            <w:r>
              <w:rPr>
                <w:spacing w:val="-5"/>
                <w:sz w:val="20"/>
              </w:rPr>
              <w:t xml:space="preserve"> </w:t>
            </w:r>
            <w:r>
              <w:rPr>
                <w:sz w:val="20"/>
              </w:rPr>
              <w:t>System</w:t>
            </w:r>
            <w:r>
              <w:rPr>
                <w:spacing w:val="-3"/>
                <w:sz w:val="20"/>
              </w:rPr>
              <w:t xml:space="preserve"> </w:t>
            </w:r>
            <w:r>
              <w:rPr>
                <w:sz w:val="20"/>
              </w:rPr>
              <w:t>–</w:t>
            </w:r>
            <w:r>
              <w:rPr>
                <w:spacing w:val="-5"/>
                <w:sz w:val="20"/>
              </w:rPr>
              <w:t xml:space="preserve"> </w:t>
            </w:r>
            <w:r>
              <w:rPr>
                <w:sz w:val="20"/>
              </w:rPr>
              <w:t>Simple</w:t>
            </w:r>
            <w:r>
              <w:rPr>
                <w:spacing w:val="-3"/>
                <w:sz w:val="20"/>
              </w:rPr>
              <w:t xml:space="preserve"> </w:t>
            </w:r>
            <w:r>
              <w:rPr>
                <w:sz w:val="20"/>
              </w:rPr>
              <w:t>sense</w:t>
            </w:r>
            <w:r>
              <w:rPr>
                <w:spacing w:val="-5"/>
                <w:sz w:val="20"/>
              </w:rPr>
              <w:t xml:space="preserve"> </w:t>
            </w:r>
            <w:r>
              <w:rPr>
                <w:sz w:val="20"/>
              </w:rPr>
              <w:t>and</w:t>
            </w:r>
            <w:r>
              <w:rPr>
                <w:spacing w:val="-4"/>
                <w:sz w:val="20"/>
              </w:rPr>
              <w:t xml:space="preserve"> </w:t>
            </w:r>
            <w:r>
              <w:rPr>
                <w:sz w:val="20"/>
              </w:rPr>
              <w:t>leak</w:t>
            </w:r>
            <w:r>
              <w:rPr>
                <w:spacing w:val="-4"/>
                <w:sz w:val="20"/>
              </w:rPr>
              <w:t xml:space="preserve"> </w:t>
            </w:r>
            <w:r>
              <w:rPr>
                <w:sz w:val="20"/>
              </w:rPr>
              <w:t>check,</w:t>
            </w:r>
            <w:r>
              <w:rPr>
                <w:spacing w:val="-4"/>
                <w:sz w:val="20"/>
              </w:rPr>
              <w:t xml:space="preserve"> </w:t>
            </w:r>
            <w:r>
              <w:rPr>
                <w:sz w:val="20"/>
              </w:rPr>
              <w:t>excluding</w:t>
            </w:r>
            <w:r>
              <w:rPr>
                <w:spacing w:val="-5"/>
                <w:sz w:val="20"/>
              </w:rPr>
              <w:t xml:space="preserve"> </w:t>
            </w:r>
            <w:r>
              <w:rPr>
                <w:sz w:val="20"/>
              </w:rPr>
              <w:t xml:space="preserve">IFR </w:t>
            </w:r>
            <w:r>
              <w:rPr>
                <w:spacing w:val="-2"/>
                <w:sz w:val="20"/>
              </w:rPr>
              <w:t>operations.</w:t>
            </w:r>
          </w:p>
        </w:tc>
        <w:tc>
          <w:tcPr>
            <w:tcW w:w="1121" w:type="dxa"/>
            <w:tcBorders>
              <w:right w:val="nil"/>
            </w:tcBorders>
            <w:shd w:val="clear" w:color="auto" w:fill="D9D9D9"/>
          </w:tcPr>
          <w:p w14:paraId="202C89E5" w14:textId="77777777" w:rsidR="00937A2B" w:rsidRDefault="00F92319">
            <w:pPr>
              <w:pStyle w:val="TableParagraph"/>
              <w:ind w:left="85"/>
              <w:rPr>
                <w:sz w:val="20"/>
              </w:rPr>
            </w:pPr>
            <w:r>
              <w:rPr>
                <w:spacing w:val="-2"/>
                <w:sz w:val="20"/>
              </w:rPr>
              <w:t>Yes**</w:t>
            </w:r>
          </w:p>
        </w:tc>
      </w:tr>
      <w:tr w:rsidR="00937A2B" w14:paraId="7458EB6F" w14:textId="77777777">
        <w:trPr>
          <w:trHeight w:val="488"/>
          <w:tblCellSpacing w:w="21" w:type="dxa"/>
        </w:trPr>
        <w:tc>
          <w:tcPr>
            <w:tcW w:w="523" w:type="dxa"/>
            <w:vMerge/>
            <w:tcBorders>
              <w:top w:val="nil"/>
              <w:left w:val="nil"/>
            </w:tcBorders>
            <w:shd w:val="clear" w:color="auto" w:fill="808080"/>
          </w:tcPr>
          <w:p w14:paraId="55B23FF5" w14:textId="77777777" w:rsidR="00937A2B" w:rsidRDefault="00937A2B">
            <w:pPr>
              <w:rPr>
                <w:sz w:val="2"/>
                <w:szCs w:val="2"/>
              </w:rPr>
            </w:pPr>
          </w:p>
        </w:tc>
        <w:tc>
          <w:tcPr>
            <w:tcW w:w="1515" w:type="dxa"/>
            <w:vMerge/>
            <w:tcBorders>
              <w:top w:val="nil"/>
            </w:tcBorders>
            <w:shd w:val="clear" w:color="auto" w:fill="D9D9D9"/>
          </w:tcPr>
          <w:p w14:paraId="324C84C7" w14:textId="77777777" w:rsidR="00937A2B" w:rsidRDefault="00937A2B">
            <w:pPr>
              <w:rPr>
                <w:sz w:val="2"/>
                <w:szCs w:val="2"/>
              </w:rPr>
            </w:pPr>
          </w:p>
        </w:tc>
        <w:tc>
          <w:tcPr>
            <w:tcW w:w="5743" w:type="dxa"/>
            <w:shd w:val="clear" w:color="auto" w:fill="D9D9D9"/>
          </w:tcPr>
          <w:p w14:paraId="3C8E99EA" w14:textId="77777777" w:rsidR="00937A2B" w:rsidRDefault="00F92319">
            <w:pPr>
              <w:pStyle w:val="TableParagraph"/>
              <w:ind w:left="85"/>
              <w:rPr>
                <w:sz w:val="20"/>
              </w:rPr>
            </w:pPr>
            <w:r>
              <w:rPr>
                <w:sz w:val="20"/>
              </w:rPr>
              <w:t>Drainage</w:t>
            </w:r>
            <w:r>
              <w:rPr>
                <w:spacing w:val="-5"/>
                <w:sz w:val="20"/>
              </w:rPr>
              <w:t xml:space="preserve"> </w:t>
            </w:r>
            <w:r>
              <w:rPr>
                <w:sz w:val="20"/>
              </w:rPr>
              <w:t>–</w:t>
            </w:r>
            <w:r>
              <w:rPr>
                <w:spacing w:val="-5"/>
                <w:sz w:val="20"/>
              </w:rPr>
              <w:t xml:space="preserve"> </w:t>
            </w:r>
            <w:r>
              <w:rPr>
                <w:sz w:val="20"/>
              </w:rPr>
              <w:t>Drainage</w:t>
            </w:r>
            <w:r>
              <w:rPr>
                <w:spacing w:val="-6"/>
                <w:sz w:val="20"/>
              </w:rPr>
              <w:t xml:space="preserve"> </w:t>
            </w:r>
            <w:r>
              <w:rPr>
                <w:sz w:val="20"/>
              </w:rPr>
              <w:t>of</w:t>
            </w:r>
            <w:r>
              <w:rPr>
                <w:spacing w:val="-7"/>
                <w:sz w:val="20"/>
              </w:rPr>
              <w:t xml:space="preserve"> </w:t>
            </w:r>
            <w:r>
              <w:rPr>
                <w:sz w:val="20"/>
              </w:rPr>
              <w:t>water</w:t>
            </w:r>
            <w:r>
              <w:rPr>
                <w:spacing w:val="-3"/>
                <w:sz w:val="20"/>
              </w:rPr>
              <w:t xml:space="preserve"> </w:t>
            </w:r>
            <w:r>
              <w:rPr>
                <w:sz w:val="20"/>
              </w:rPr>
              <w:t>drainage</w:t>
            </w:r>
            <w:r>
              <w:rPr>
                <w:spacing w:val="-6"/>
                <w:sz w:val="20"/>
              </w:rPr>
              <w:t xml:space="preserve"> </w:t>
            </w:r>
            <w:r>
              <w:rPr>
                <w:sz w:val="20"/>
              </w:rPr>
              <w:t>traps</w:t>
            </w:r>
            <w:r>
              <w:rPr>
                <w:spacing w:val="-7"/>
                <w:sz w:val="20"/>
              </w:rPr>
              <w:t xml:space="preserve"> </w:t>
            </w:r>
            <w:r>
              <w:rPr>
                <w:sz w:val="20"/>
              </w:rPr>
              <w:t>or</w:t>
            </w:r>
            <w:r>
              <w:rPr>
                <w:spacing w:val="-5"/>
                <w:sz w:val="20"/>
              </w:rPr>
              <w:t xml:space="preserve"> </w:t>
            </w:r>
            <w:r>
              <w:rPr>
                <w:sz w:val="20"/>
              </w:rPr>
              <w:t>filters</w:t>
            </w:r>
            <w:r>
              <w:rPr>
                <w:spacing w:val="-6"/>
                <w:sz w:val="20"/>
              </w:rPr>
              <w:t xml:space="preserve"> </w:t>
            </w:r>
            <w:r>
              <w:rPr>
                <w:sz w:val="20"/>
              </w:rPr>
              <w:t>within</w:t>
            </w:r>
            <w:r>
              <w:rPr>
                <w:spacing w:val="-5"/>
                <w:sz w:val="20"/>
              </w:rPr>
              <w:t xml:space="preserve"> the</w:t>
            </w:r>
          </w:p>
          <w:p w14:paraId="45B374C2" w14:textId="77777777" w:rsidR="00937A2B" w:rsidRDefault="00F92319">
            <w:pPr>
              <w:pStyle w:val="TableParagraph"/>
              <w:spacing w:before="1" w:line="222" w:lineRule="exact"/>
              <w:ind w:left="85"/>
              <w:rPr>
                <w:sz w:val="20"/>
              </w:rPr>
            </w:pPr>
            <w:r>
              <w:rPr>
                <w:sz w:val="20"/>
              </w:rPr>
              <w:t>Pitot</w:t>
            </w:r>
            <w:r>
              <w:rPr>
                <w:spacing w:val="-7"/>
                <w:sz w:val="20"/>
              </w:rPr>
              <w:t xml:space="preserve"> </w:t>
            </w:r>
            <w:r>
              <w:rPr>
                <w:sz w:val="20"/>
              </w:rPr>
              <w:t>Static</w:t>
            </w:r>
            <w:r>
              <w:rPr>
                <w:spacing w:val="-7"/>
                <w:sz w:val="20"/>
              </w:rPr>
              <w:t xml:space="preserve"> </w:t>
            </w:r>
            <w:r>
              <w:rPr>
                <w:sz w:val="20"/>
              </w:rPr>
              <w:t>system</w:t>
            </w:r>
            <w:r>
              <w:rPr>
                <w:spacing w:val="-7"/>
                <w:sz w:val="20"/>
              </w:rPr>
              <w:t xml:space="preserve"> </w:t>
            </w:r>
            <w:r>
              <w:rPr>
                <w:sz w:val="20"/>
              </w:rPr>
              <w:t>excluding</w:t>
            </w:r>
            <w:r>
              <w:rPr>
                <w:spacing w:val="-8"/>
                <w:sz w:val="20"/>
              </w:rPr>
              <w:t xml:space="preserve"> </w:t>
            </w:r>
            <w:r>
              <w:rPr>
                <w:sz w:val="20"/>
              </w:rPr>
              <w:t>IFR</w:t>
            </w:r>
            <w:r>
              <w:rPr>
                <w:spacing w:val="-6"/>
                <w:sz w:val="20"/>
              </w:rPr>
              <w:t xml:space="preserve"> </w:t>
            </w:r>
            <w:r>
              <w:rPr>
                <w:spacing w:val="-2"/>
                <w:sz w:val="20"/>
              </w:rPr>
              <w:t>operations.</w:t>
            </w:r>
          </w:p>
        </w:tc>
        <w:tc>
          <w:tcPr>
            <w:tcW w:w="1121" w:type="dxa"/>
            <w:tcBorders>
              <w:right w:val="nil"/>
            </w:tcBorders>
            <w:shd w:val="clear" w:color="auto" w:fill="D9D9D9"/>
          </w:tcPr>
          <w:p w14:paraId="10930CA6" w14:textId="77777777" w:rsidR="00937A2B" w:rsidRDefault="00F92319">
            <w:pPr>
              <w:pStyle w:val="TableParagraph"/>
              <w:ind w:left="85"/>
              <w:rPr>
                <w:sz w:val="20"/>
              </w:rPr>
            </w:pPr>
            <w:r>
              <w:rPr>
                <w:spacing w:val="-2"/>
                <w:sz w:val="20"/>
              </w:rPr>
              <w:t>Yes**</w:t>
            </w:r>
          </w:p>
        </w:tc>
      </w:tr>
      <w:tr w:rsidR="00937A2B" w14:paraId="3E8DA896" w14:textId="77777777">
        <w:trPr>
          <w:trHeight w:val="487"/>
          <w:tblCellSpacing w:w="21" w:type="dxa"/>
        </w:trPr>
        <w:tc>
          <w:tcPr>
            <w:tcW w:w="523" w:type="dxa"/>
            <w:vMerge/>
            <w:tcBorders>
              <w:top w:val="nil"/>
              <w:left w:val="nil"/>
            </w:tcBorders>
            <w:shd w:val="clear" w:color="auto" w:fill="808080"/>
          </w:tcPr>
          <w:p w14:paraId="124CE4D5" w14:textId="77777777" w:rsidR="00937A2B" w:rsidRDefault="00937A2B">
            <w:pPr>
              <w:rPr>
                <w:sz w:val="2"/>
                <w:szCs w:val="2"/>
              </w:rPr>
            </w:pPr>
          </w:p>
        </w:tc>
        <w:tc>
          <w:tcPr>
            <w:tcW w:w="1515" w:type="dxa"/>
            <w:vMerge/>
            <w:tcBorders>
              <w:top w:val="nil"/>
            </w:tcBorders>
            <w:shd w:val="clear" w:color="auto" w:fill="D9D9D9"/>
          </w:tcPr>
          <w:p w14:paraId="2AF37B40" w14:textId="77777777" w:rsidR="00937A2B" w:rsidRDefault="00937A2B">
            <w:pPr>
              <w:rPr>
                <w:sz w:val="2"/>
                <w:szCs w:val="2"/>
              </w:rPr>
            </w:pPr>
          </w:p>
        </w:tc>
        <w:tc>
          <w:tcPr>
            <w:tcW w:w="5743" w:type="dxa"/>
            <w:shd w:val="clear" w:color="auto" w:fill="D9D9D9"/>
          </w:tcPr>
          <w:p w14:paraId="59CBFEBF" w14:textId="77777777" w:rsidR="00937A2B" w:rsidRDefault="00F92319">
            <w:pPr>
              <w:pStyle w:val="TableParagraph"/>
              <w:spacing w:line="240" w:lineRule="atLeast"/>
              <w:ind w:left="85" w:right="198"/>
              <w:rPr>
                <w:sz w:val="20"/>
              </w:rPr>
            </w:pPr>
            <w:r>
              <w:rPr>
                <w:sz w:val="20"/>
              </w:rPr>
              <w:t>Instruments</w:t>
            </w:r>
            <w:r>
              <w:rPr>
                <w:spacing w:val="-2"/>
                <w:sz w:val="20"/>
              </w:rPr>
              <w:t xml:space="preserve"> </w:t>
            </w:r>
            <w:r>
              <w:rPr>
                <w:sz w:val="20"/>
              </w:rPr>
              <w:t>–</w:t>
            </w:r>
            <w:r>
              <w:rPr>
                <w:spacing w:val="-6"/>
                <w:sz w:val="20"/>
              </w:rPr>
              <w:t xml:space="preserve"> </w:t>
            </w:r>
            <w:r>
              <w:rPr>
                <w:sz w:val="20"/>
              </w:rPr>
              <w:t>Check</w:t>
            </w:r>
            <w:r>
              <w:rPr>
                <w:spacing w:val="-5"/>
                <w:sz w:val="20"/>
              </w:rPr>
              <w:t xml:space="preserve"> </w:t>
            </w:r>
            <w:r>
              <w:rPr>
                <w:sz w:val="20"/>
              </w:rPr>
              <w:t>for</w:t>
            </w:r>
            <w:r>
              <w:rPr>
                <w:spacing w:val="-5"/>
                <w:sz w:val="20"/>
              </w:rPr>
              <w:t xml:space="preserve"> </w:t>
            </w:r>
            <w:r>
              <w:rPr>
                <w:sz w:val="20"/>
              </w:rPr>
              <w:t>legibility</w:t>
            </w:r>
            <w:r>
              <w:rPr>
                <w:spacing w:val="-4"/>
                <w:sz w:val="20"/>
              </w:rPr>
              <w:t xml:space="preserve"> </w:t>
            </w:r>
            <w:r>
              <w:rPr>
                <w:sz w:val="20"/>
              </w:rPr>
              <w:t>of</w:t>
            </w:r>
            <w:r>
              <w:rPr>
                <w:spacing w:val="-7"/>
                <w:sz w:val="20"/>
              </w:rPr>
              <w:t xml:space="preserve"> </w:t>
            </w:r>
            <w:r>
              <w:rPr>
                <w:sz w:val="20"/>
              </w:rPr>
              <w:t>markings</w:t>
            </w:r>
            <w:r>
              <w:rPr>
                <w:spacing w:val="-7"/>
                <w:sz w:val="20"/>
              </w:rPr>
              <w:t xml:space="preserve"> </w:t>
            </w:r>
            <w:r>
              <w:rPr>
                <w:sz w:val="20"/>
              </w:rPr>
              <w:t>and</w:t>
            </w:r>
            <w:r>
              <w:rPr>
                <w:spacing w:val="-5"/>
                <w:sz w:val="20"/>
              </w:rPr>
              <w:t xml:space="preserve"> </w:t>
            </w:r>
            <w:r>
              <w:rPr>
                <w:sz w:val="20"/>
              </w:rPr>
              <w:t>those</w:t>
            </w:r>
            <w:r>
              <w:rPr>
                <w:spacing w:val="-6"/>
                <w:sz w:val="20"/>
              </w:rPr>
              <w:t xml:space="preserve"> </w:t>
            </w:r>
            <w:r>
              <w:rPr>
                <w:sz w:val="20"/>
              </w:rPr>
              <w:t>readings are consistent with ambient conditions.</w:t>
            </w:r>
          </w:p>
        </w:tc>
        <w:tc>
          <w:tcPr>
            <w:tcW w:w="1121" w:type="dxa"/>
            <w:tcBorders>
              <w:right w:val="nil"/>
            </w:tcBorders>
            <w:shd w:val="clear" w:color="auto" w:fill="D9D9D9"/>
          </w:tcPr>
          <w:p w14:paraId="01F8BD95" w14:textId="77777777" w:rsidR="00937A2B" w:rsidRDefault="00F92319">
            <w:pPr>
              <w:pStyle w:val="TableParagraph"/>
              <w:ind w:left="85"/>
              <w:rPr>
                <w:sz w:val="20"/>
              </w:rPr>
            </w:pPr>
            <w:r>
              <w:rPr>
                <w:spacing w:val="-5"/>
                <w:sz w:val="20"/>
              </w:rPr>
              <w:t>Yes</w:t>
            </w:r>
          </w:p>
        </w:tc>
      </w:tr>
      <w:tr w:rsidR="00937A2B" w14:paraId="2CE42D23" w14:textId="77777777">
        <w:trPr>
          <w:trHeight w:val="487"/>
          <w:tblCellSpacing w:w="21" w:type="dxa"/>
        </w:trPr>
        <w:tc>
          <w:tcPr>
            <w:tcW w:w="523" w:type="dxa"/>
            <w:vMerge w:val="restart"/>
            <w:tcBorders>
              <w:left w:val="nil"/>
            </w:tcBorders>
            <w:shd w:val="clear" w:color="auto" w:fill="808080"/>
          </w:tcPr>
          <w:p w14:paraId="5B8969D2" w14:textId="77777777" w:rsidR="00937A2B" w:rsidRDefault="00F92319">
            <w:pPr>
              <w:pStyle w:val="TableParagraph"/>
              <w:spacing w:before="2"/>
              <w:rPr>
                <w:b/>
                <w:sz w:val="20"/>
              </w:rPr>
            </w:pPr>
            <w:r>
              <w:rPr>
                <w:b/>
                <w:color w:val="FFFFFF"/>
                <w:spacing w:val="-5"/>
                <w:sz w:val="20"/>
              </w:rPr>
              <w:t>32</w:t>
            </w:r>
          </w:p>
        </w:tc>
        <w:tc>
          <w:tcPr>
            <w:tcW w:w="1515" w:type="dxa"/>
            <w:vMerge w:val="restart"/>
            <w:shd w:val="clear" w:color="auto" w:fill="D9D9D9"/>
          </w:tcPr>
          <w:p w14:paraId="41AD7A46" w14:textId="77777777" w:rsidR="00937A2B" w:rsidRDefault="00F92319">
            <w:pPr>
              <w:pStyle w:val="TableParagraph"/>
              <w:spacing w:before="2"/>
              <w:rPr>
                <w:sz w:val="20"/>
              </w:rPr>
            </w:pPr>
            <w:r>
              <w:rPr>
                <w:sz w:val="20"/>
              </w:rPr>
              <w:t>Landing</w:t>
            </w:r>
            <w:r>
              <w:rPr>
                <w:spacing w:val="-9"/>
                <w:sz w:val="20"/>
              </w:rPr>
              <w:t xml:space="preserve"> </w:t>
            </w:r>
            <w:r>
              <w:rPr>
                <w:spacing w:val="-4"/>
                <w:sz w:val="20"/>
              </w:rPr>
              <w:t>Gear</w:t>
            </w:r>
          </w:p>
        </w:tc>
        <w:tc>
          <w:tcPr>
            <w:tcW w:w="5743" w:type="dxa"/>
            <w:shd w:val="clear" w:color="auto" w:fill="D9D9D9"/>
          </w:tcPr>
          <w:p w14:paraId="3738B93B" w14:textId="77777777" w:rsidR="00937A2B" w:rsidRDefault="00F92319">
            <w:pPr>
              <w:pStyle w:val="TableParagraph"/>
              <w:spacing w:before="2" w:line="243" w:lineRule="exact"/>
              <w:ind w:left="85"/>
              <w:rPr>
                <w:sz w:val="20"/>
              </w:rPr>
            </w:pPr>
            <w:r>
              <w:rPr>
                <w:sz w:val="20"/>
              </w:rPr>
              <w:t>Wheels</w:t>
            </w:r>
            <w:r>
              <w:rPr>
                <w:spacing w:val="-7"/>
                <w:sz w:val="20"/>
              </w:rPr>
              <w:t xml:space="preserve"> </w:t>
            </w:r>
            <w:r>
              <w:rPr>
                <w:sz w:val="20"/>
              </w:rPr>
              <w:t>–</w:t>
            </w:r>
            <w:r>
              <w:rPr>
                <w:spacing w:val="-8"/>
                <w:sz w:val="20"/>
              </w:rPr>
              <w:t xml:space="preserve"> </w:t>
            </w:r>
            <w:r>
              <w:rPr>
                <w:sz w:val="20"/>
              </w:rPr>
              <w:t>Removal,</w:t>
            </w:r>
            <w:r>
              <w:rPr>
                <w:spacing w:val="-7"/>
                <w:sz w:val="20"/>
              </w:rPr>
              <w:t xml:space="preserve"> </w:t>
            </w:r>
            <w:r>
              <w:rPr>
                <w:sz w:val="20"/>
              </w:rPr>
              <w:t>replacement</w:t>
            </w:r>
            <w:r>
              <w:rPr>
                <w:spacing w:val="-7"/>
                <w:sz w:val="20"/>
              </w:rPr>
              <w:t xml:space="preserve"> </w:t>
            </w:r>
            <w:r>
              <w:rPr>
                <w:sz w:val="20"/>
              </w:rPr>
              <w:t>and</w:t>
            </w:r>
            <w:r>
              <w:rPr>
                <w:spacing w:val="-6"/>
                <w:sz w:val="20"/>
              </w:rPr>
              <w:t xml:space="preserve"> </w:t>
            </w:r>
            <w:r>
              <w:rPr>
                <w:sz w:val="20"/>
              </w:rPr>
              <w:t>servicing,</w:t>
            </w:r>
            <w:r>
              <w:rPr>
                <w:spacing w:val="-7"/>
                <w:sz w:val="20"/>
              </w:rPr>
              <w:t xml:space="preserve"> </w:t>
            </w:r>
            <w:r>
              <w:rPr>
                <w:spacing w:val="-2"/>
                <w:sz w:val="20"/>
              </w:rPr>
              <w:t>including</w:t>
            </w:r>
          </w:p>
          <w:p w14:paraId="1626D232" w14:textId="77777777" w:rsidR="00937A2B" w:rsidRDefault="00F92319">
            <w:pPr>
              <w:pStyle w:val="TableParagraph"/>
              <w:spacing w:line="221" w:lineRule="exact"/>
              <w:ind w:left="85"/>
              <w:rPr>
                <w:sz w:val="20"/>
              </w:rPr>
            </w:pPr>
            <w:r>
              <w:rPr>
                <w:sz w:val="20"/>
              </w:rPr>
              <w:t>replacement</w:t>
            </w:r>
            <w:r>
              <w:rPr>
                <w:spacing w:val="-6"/>
                <w:sz w:val="20"/>
              </w:rPr>
              <w:t xml:space="preserve"> </w:t>
            </w:r>
            <w:r>
              <w:rPr>
                <w:sz w:val="20"/>
              </w:rPr>
              <w:t>of</w:t>
            </w:r>
            <w:r>
              <w:rPr>
                <w:spacing w:val="-8"/>
                <w:sz w:val="20"/>
              </w:rPr>
              <w:t xml:space="preserve"> </w:t>
            </w:r>
            <w:r>
              <w:rPr>
                <w:sz w:val="20"/>
              </w:rPr>
              <w:t>wheel</w:t>
            </w:r>
            <w:r>
              <w:rPr>
                <w:spacing w:val="-6"/>
                <w:sz w:val="20"/>
              </w:rPr>
              <w:t xml:space="preserve"> </w:t>
            </w:r>
            <w:r>
              <w:rPr>
                <w:sz w:val="20"/>
              </w:rPr>
              <w:t>bearings</w:t>
            </w:r>
            <w:r>
              <w:rPr>
                <w:spacing w:val="-8"/>
                <w:sz w:val="20"/>
              </w:rPr>
              <w:t xml:space="preserve"> </w:t>
            </w:r>
            <w:r>
              <w:rPr>
                <w:sz w:val="20"/>
              </w:rPr>
              <w:t>and</w:t>
            </w:r>
            <w:r>
              <w:rPr>
                <w:spacing w:val="-5"/>
                <w:sz w:val="20"/>
              </w:rPr>
              <w:t xml:space="preserve"> </w:t>
            </w:r>
            <w:r>
              <w:rPr>
                <w:spacing w:val="-2"/>
                <w:sz w:val="20"/>
              </w:rPr>
              <w:t>lubrication.</w:t>
            </w:r>
          </w:p>
        </w:tc>
        <w:tc>
          <w:tcPr>
            <w:tcW w:w="1121" w:type="dxa"/>
            <w:tcBorders>
              <w:right w:val="nil"/>
            </w:tcBorders>
            <w:shd w:val="clear" w:color="auto" w:fill="D9D9D9"/>
          </w:tcPr>
          <w:p w14:paraId="6A5A7FC2" w14:textId="77777777" w:rsidR="00937A2B" w:rsidRDefault="00F92319">
            <w:pPr>
              <w:pStyle w:val="TableParagraph"/>
              <w:spacing w:before="2"/>
              <w:ind w:left="85"/>
              <w:rPr>
                <w:sz w:val="20"/>
              </w:rPr>
            </w:pPr>
            <w:r>
              <w:rPr>
                <w:spacing w:val="-5"/>
                <w:sz w:val="20"/>
              </w:rPr>
              <w:t>Yes</w:t>
            </w:r>
          </w:p>
        </w:tc>
      </w:tr>
      <w:tr w:rsidR="00937A2B" w14:paraId="70C7A3D4" w14:textId="77777777">
        <w:trPr>
          <w:trHeight w:val="245"/>
          <w:tblCellSpacing w:w="21" w:type="dxa"/>
        </w:trPr>
        <w:tc>
          <w:tcPr>
            <w:tcW w:w="523" w:type="dxa"/>
            <w:vMerge/>
            <w:tcBorders>
              <w:top w:val="nil"/>
              <w:left w:val="nil"/>
            </w:tcBorders>
            <w:shd w:val="clear" w:color="auto" w:fill="808080"/>
          </w:tcPr>
          <w:p w14:paraId="48A474A0" w14:textId="77777777" w:rsidR="00937A2B" w:rsidRDefault="00937A2B">
            <w:pPr>
              <w:rPr>
                <w:sz w:val="2"/>
                <w:szCs w:val="2"/>
              </w:rPr>
            </w:pPr>
          </w:p>
        </w:tc>
        <w:tc>
          <w:tcPr>
            <w:tcW w:w="1515" w:type="dxa"/>
            <w:vMerge/>
            <w:tcBorders>
              <w:top w:val="nil"/>
            </w:tcBorders>
            <w:shd w:val="clear" w:color="auto" w:fill="D9D9D9"/>
          </w:tcPr>
          <w:p w14:paraId="681B00F4" w14:textId="77777777" w:rsidR="00937A2B" w:rsidRDefault="00937A2B">
            <w:pPr>
              <w:rPr>
                <w:sz w:val="2"/>
                <w:szCs w:val="2"/>
              </w:rPr>
            </w:pPr>
          </w:p>
        </w:tc>
        <w:tc>
          <w:tcPr>
            <w:tcW w:w="5743" w:type="dxa"/>
            <w:shd w:val="clear" w:color="auto" w:fill="D9D9D9"/>
          </w:tcPr>
          <w:p w14:paraId="6F0080E1" w14:textId="77777777" w:rsidR="00937A2B" w:rsidRDefault="00F92319">
            <w:pPr>
              <w:pStyle w:val="TableParagraph"/>
              <w:spacing w:before="3" w:line="222" w:lineRule="exact"/>
              <w:ind w:left="85"/>
              <w:rPr>
                <w:sz w:val="20"/>
              </w:rPr>
            </w:pPr>
            <w:r>
              <w:rPr>
                <w:sz w:val="20"/>
              </w:rPr>
              <w:t>Servicing</w:t>
            </w:r>
            <w:r>
              <w:rPr>
                <w:spacing w:val="-7"/>
                <w:sz w:val="20"/>
              </w:rPr>
              <w:t xml:space="preserve"> </w:t>
            </w:r>
            <w:r>
              <w:rPr>
                <w:sz w:val="20"/>
              </w:rPr>
              <w:t>–</w:t>
            </w:r>
            <w:r>
              <w:rPr>
                <w:spacing w:val="-7"/>
                <w:sz w:val="20"/>
              </w:rPr>
              <w:t xml:space="preserve"> </w:t>
            </w:r>
            <w:r>
              <w:rPr>
                <w:sz w:val="20"/>
              </w:rPr>
              <w:t>Replenishment</w:t>
            </w:r>
            <w:r>
              <w:rPr>
                <w:spacing w:val="-6"/>
                <w:sz w:val="20"/>
              </w:rPr>
              <w:t xml:space="preserve"> </w:t>
            </w:r>
            <w:r>
              <w:rPr>
                <w:sz w:val="20"/>
              </w:rPr>
              <w:t>of</w:t>
            </w:r>
            <w:r>
              <w:rPr>
                <w:spacing w:val="-5"/>
                <w:sz w:val="20"/>
              </w:rPr>
              <w:t xml:space="preserve"> </w:t>
            </w:r>
            <w:r>
              <w:rPr>
                <w:sz w:val="20"/>
              </w:rPr>
              <w:t>hydraulic</w:t>
            </w:r>
            <w:r>
              <w:rPr>
                <w:spacing w:val="-7"/>
                <w:sz w:val="20"/>
              </w:rPr>
              <w:t xml:space="preserve"> </w:t>
            </w:r>
            <w:r>
              <w:rPr>
                <w:spacing w:val="-4"/>
                <w:sz w:val="20"/>
              </w:rPr>
              <w:t>fluid</w:t>
            </w:r>
          </w:p>
        </w:tc>
        <w:tc>
          <w:tcPr>
            <w:tcW w:w="1121" w:type="dxa"/>
            <w:tcBorders>
              <w:right w:val="nil"/>
            </w:tcBorders>
            <w:shd w:val="clear" w:color="auto" w:fill="D9D9D9"/>
          </w:tcPr>
          <w:p w14:paraId="015D3BB1" w14:textId="77777777" w:rsidR="00937A2B" w:rsidRDefault="00F92319">
            <w:pPr>
              <w:pStyle w:val="TableParagraph"/>
              <w:spacing w:before="3" w:line="222" w:lineRule="exact"/>
              <w:ind w:left="85"/>
              <w:rPr>
                <w:sz w:val="20"/>
              </w:rPr>
            </w:pPr>
            <w:r>
              <w:rPr>
                <w:spacing w:val="-5"/>
                <w:sz w:val="20"/>
              </w:rPr>
              <w:t>Yes</w:t>
            </w:r>
          </w:p>
        </w:tc>
      </w:tr>
      <w:tr w:rsidR="00937A2B" w14:paraId="75F258A2" w14:textId="77777777">
        <w:trPr>
          <w:trHeight w:val="242"/>
          <w:tblCellSpacing w:w="21" w:type="dxa"/>
        </w:trPr>
        <w:tc>
          <w:tcPr>
            <w:tcW w:w="523" w:type="dxa"/>
            <w:vMerge/>
            <w:tcBorders>
              <w:top w:val="nil"/>
              <w:left w:val="nil"/>
            </w:tcBorders>
            <w:shd w:val="clear" w:color="auto" w:fill="808080"/>
          </w:tcPr>
          <w:p w14:paraId="35E4F481" w14:textId="77777777" w:rsidR="00937A2B" w:rsidRDefault="00937A2B">
            <w:pPr>
              <w:rPr>
                <w:sz w:val="2"/>
                <w:szCs w:val="2"/>
              </w:rPr>
            </w:pPr>
          </w:p>
        </w:tc>
        <w:tc>
          <w:tcPr>
            <w:tcW w:w="1515" w:type="dxa"/>
            <w:vMerge/>
            <w:tcBorders>
              <w:top w:val="nil"/>
            </w:tcBorders>
            <w:shd w:val="clear" w:color="auto" w:fill="D9D9D9"/>
          </w:tcPr>
          <w:p w14:paraId="2B84BAE0" w14:textId="77777777" w:rsidR="00937A2B" w:rsidRDefault="00937A2B">
            <w:pPr>
              <w:rPr>
                <w:sz w:val="2"/>
                <w:szCs w:val="2"/>
              </w:rPr>
            </w:pPr>
          </w:p>
        </w:tc>
        <w:tc>
          <w:tcPr>
            <w:tcW w:w="5743" w:type="dxa"/>
            <w:shd w:val="clear" w:color="auto" w:fill="D9D9D9"/>
          </w:tcPr>
          <w:p w14:paraId="1E01FE31" w14:textId="77777777" w:rsidR="00937A2B" w:rsidRDefault="00F92319">
            <w:pPr>
              <w:pStyle w:val="TableParagraph"/>
              <w:spacing w:line="222" w:lineRule="exact"/>
              <w:ind w:left="85"/>
              <w:rPr>
                <w:sz w:val="20"/>
              </w:rPr>
            </w:pPr>
            <w:r>
              <w:rPr>
                <w:sz w:val="20"/>
              </w:rPr>
              <w:t>Shock</w:t>
            </w:r>
            <w:r>
              <w:rPr>
                <w:spacing w:val="-6"/>
                <w:sz w:val="20"/>
              </w:rPr>
              <w:t xml:space="preserve"> </w:t>
            </w:r>
            <w:r>
              <w:rPr>
                <w:sz w:val="20"/>
              </w:rPr>
              <w:t>Absorber</w:t>
            </w:r>
            <w:r>
              <w:rPr>
                <w:spacing w:val="-5"/>
                <w:sz w:val="20"/>
              </w:rPr>
              <w:t xml:space="preserve"> </w:t>
            </w:r>
            <w:r>
              <w:rPr>
                <w:sz w:val="20"/>
              </w:rPr>
              <w:t>–</w:t>
            </w:r>
            <w:r>
              <w:rPr>
                <w:spacing w:val="-6"/>
                <w:sz w:val="20"/>
              </w:rPr>
              <w:t xml:space="preserve"> </w:t>
            </w:r>
            <w:r>
              <w:rPr>
                <w:sz w:val="20"/>
              </w:rPr>
              <w:t>Replacement</w:t>
            </w:r>
            <w:r>
              <w:rPr>
                <w:spacing w:val="-6"/>
                <w:sz w:val="20"/>
              </w:rPr>
              <w:t xml:space="preserve"> </w:t>
            </w:r>
            <w:r>
              <w:rPr>
                <w:sz w:val="20"/>
              </w:rPr>
              <w:t>of</w:t>
            </w:r>
            <w:r>
              <w:rPr>
                <w:spacing w:val="-8"/>
                <w:sz w:val="20"/>
              </w:rPr>
              <w:t xml:space="preserve"> </w:t>
            </w:r>
            <w:r>
              <w:rPr>
                <w:sz w:val="20"/>
              </w:rPr>
              <w:t>elastic</w:t>
            </w:r>
            <w:r>
              <w:rPr>
                <w:spacing w:val="-7"/>
                <w:sz w:val="20"/>
              </w:rPr>
              <w:t xml:space="preserve"> </w:t>
            </w:r>
            <w:r>
              <w:rPr>
                <w:sz w:val="20"/>
              </w:rPr>
              <w:t>cords</w:t>
            </w:r>
            <w:r>
              <w:rPr>
                <w:spacing w:val="-7"/>
                <w:sz w:val="20"/>
              </w:rPr>
              <w:t xml:space="preserve"> </w:t>
            </w:r>
            <w:r>
              <w:rPr>
                <w:sz w:val="20"/>
              </w:rPr>
              <w:t>or</w:t>
            </w:r>
            <w:r>
              <w:rPr>
                <w:spacing w:val="-6"/>
                <w:sz w:val="20"/>
              </w:rPr>
              <w:t xml:space="preserve"> </w:t>
            </w:r>
            <w:r>
              <w:rPr>
                <w:sz w:val="20"/>
              </w:rPr>
              <w:t>rubber</w:t>
            </w:r>
            <w:r>
              <w:rPr>
                <w:spacing w:val="-6"/>
                <w:sz w:val="20"/>
              </w:rPr>
              <w:t xml:space="preserve"> </w:t>
            </w:r>
            <w:r>
              <w:rPr>
                <w:spacing w:val="-2"/>
                <w:sz w:val="20"/>
              </w:rPr>
              <w:t>dampers.</w:t>
            </w:r>
          </w:p>
        </w:tc>
        <w:tc>
          <w:tcPr>
            <w:tcW w:w="1121" w:type="dxa"/>
            <w:tcBorders>
              <w:right w:val="nil"/>
            </w:tcBorders>
            <w:shd w:val="clear" w:color="auto" w:fill="D9D9D9"/>
          </w:tcPr>
          <w:p w14:paraId="4D8156F8" w14:textId="77777777" w:rsidR="00937A2B" w:rsidRDefault="00F92319">
            <w:pPr>
              <w:pStyle w:val="TableParagraph"/>
              <w:spacing w:line="222" w:lineRule="exact"/>
              <w:ind w:left="85"/>
              <w:rPr>
                <w:sz w:val="20"/>
              </w:rPr>
            </w:pPr>
            <w:r>
              <w:rPr>
                <w:spacing w:val="-5"/>
                <w:sz w:val="20"/>
              </w:rPr>
              <w:t>Yes</w:t>
            </w:r>
          </w:p>
        </w:tc>
      </w:tr>
      <w:tr w:rsidR="00937A2B" w14:paraId="191C6E04" w14:textId="77777777">
        <w:trPr>
          <w:trHeight w:val="245"/>
          <w:tblCellSpacing w:w="21" w:type="dxa"/>
        </w:trPr>
        <w:tc>
          <w:tcPr>
            <w:tcW w:w="523" w:type="dxa"/>
            <w:vMerge/>
            <w:tcBorders>
              <w:top w:val="nil"/>
              <w:left w:val="nil"/>
            </w:tcBorders>
            <w:shd w:val="clear" w:color="auto" w:fill="808080"/>
          </w:tcPr>
          <w:p w14:paraId="6D3F384F" w14:textId="77777777" w:rsidR="00937A2B" w:rsidRDefault="00937A2B">
            <w:pPr>
              <w:rPr>
                <w:sz w:val="2"/>
                <w:szCs w:val="2"/>
              </w:rPr>
            </w:pPr>
          </w:p>
        </w:tc>
        <w:tc>
          <w:tcPr>
            <w:tcW w:w="1515" w:type="dxa"/>
            <w:vMerge/>
            <w:tcBorders>
              <w:top w:val="nil"/>
            </w:tcBorders>
            <w:shd w:val="clear" w:color="auto" w:fill="D9D9D9"/>
          </w:tcPr>
          <w:p w14:paraId="2D601979" w14:textId="77777777" w:rsidR="00937A2B" w:rsidRDefault="00937A2B">
            <w:pPr>
              <w:rPr>
                <w:sz w:val="2"/>
                <w:szCs w:val="2"/>
              </w:rPr>
            </w:pPr>
          </w:p>
        </w:tc>
        <w:tc>
          <w:tcPr>
            <w:tcW w:w="5743" w:type="dxa"/>
            <w:shd w:val="clear" w:color="auto" w:fill="D9D9D9"/>
          </w:tcPr>
          <w:p w14:paraId="5ABE0AA7" w14:textId="77777777" w:rsidR="00937A2B" w:rsidRDefault="00F92319">
            <w:pPr>
              <w:pStyle w:val="TableParagraph"/>
              <w:spacing w:before="3" w:line="222" w:lineRule="exact"/>
              <w:ind w:left="85"/>
              <w:rPr>
                <w:sz w:val="20"/>
              </w:rPr>
            </w:pPr>
            <w:r>
              <w:rPr>
                <w:sz w:val="20"/>
              </w:rPr>
              <w:t>Shock</w:t>
            </w:r>
            <w:r>
              <w:rPr>
                <w:spacing w:val="-5"/>
                <w:sz w:val="20"/>
              </w:rPr>
              <w:t xml:space="preserve"> </w:t>
            </w:r>
            <w:r>
              <w:rPr>
                <w:sz w:val="20"/>
              </w:rPr>
              <w:t>Struts</w:t>
            </w:r>
            <w:r>
              <w:rPr>
                <w:spacing w:val="-4"/>
                <w:sz w:val="20"/>
              </w:rPr>
              <w:t xml:space="preserve"> </w:t>
            </w:r>
            <w:r>
              <w:rPr>
                <w:sz w:val="20"/>
              </w:rPr>
              <w:t>–</w:t>
            </w:r>
            <w:r>
              <w:rPr>
                <w:spacing w:val="-6"/>
                <w:sz w:val="20"/>
              </w:rPr>
              <w:t xml:space="preserve"> </w:t>
            </w:r>
            <w:r>
              <w:rPr>
                <w:sz w:val="20"/>
              </w:rPr>
              <w:t>Replenishment</w:t>
            </w:r>
            <w:r>
              <w:rPr>
                <w:spacing w:val="-3"/>
                <w:sz w:val="20"/>
              </w:rPr>
              <w:t xml:space="preserve"> </w:t>
            </w:r>
            <w:r>
              <w:rPr>
                <w:sz w:val="20"/>
              </w:rPr>
              <w:t>of</w:t>
            </w:r>
            <w:r>
              <w:rPr>
                <w:spacing w:val="-7"/>
                <w:sz w:val="20"/>
              </w:rPr>
              <w:t xml:space="preserve"> </w:t>
            </w:r>
            <w:r>
              <w:rPr>
                <w:sz w:val="20"/>
              </w:rPr>
              <w:t>oil</w:t>
            </w:r>
            <w:r>
              <w:rPr>
                <w:spacing w:val="-6"/>
                <w:sz w:val="20"/>
              </w:rPr>
              <w:t xml:space="preserve"> </w:t>
            </w:r>
            <w:r>
              <w:rPr>
                <w:sz w:val="20"/>
              </w:rPr>
              <w:t>or</w:t>
            </w:r>
            <w:r>
              <w:rPr>
                <w:spacing w:val="-5"/>
                <w:sz w:val="20"/>
              </w:rPr>
              <w:t xml:space="preserve"> </w:t>
            </w:r>
            <w:r>
              <w:rPr>
                <w:spacing w:val="-4"/>
                <w:sz w:val="20"/>
              </w:rPr>
              <w:t>air.</w:t>
            </w:r>
          </w:p>
        </w:tc>
        <w:tc>
          <w:tcPr>
            <w:tcW w:w="1121" w:type="dxa"/>
            <w:tcBorders>
              <w:right w:val="nil"/>
            </w:tcBorders>
            <w:shd w:val="clear" w:color="auto" w:fill="D9D9D9"/>
          </w:tcPr>
          <w:p w14:paraId="47AB7E63" w14:textId="77777777" w:rsidR="00937A2B" w:rsidRDefault="00F92319">
            <w:pPr>
              <w:pStyle w:val="TableParagraph"/>
              <w:spacing w:before="3" w:line="222" w:lineRule="exact"/>
              <w:ind w:left="85"/>
              <w:rPr>
                <w:sz w:val="20"/>
              </w:rPr>
            </w:pPr>
            <w:r>
              <w:rPr>
                <w:spacing w:val="-5"/>
                <w:sz w:val="20"/>
              </w:rPr>
              <w:t>Yes</w:t>
            </w:r>
          </w:p>
        </w:tc>
      </w:tr>
      <w:tr w:rsidR="00937A2B" w14:paraId="67F78856" w14:textId="77777777">
        <w:trPr>
          <w:trHeight w:val="242"/>
          <w:tblCellSpacing w:w="21" w:type="dxa"/>
        </w:trPr>
        <w:tc>
          <w:tcPr>
            <w:tcW w:w="523" w:type="dxa"/>
            <w:vMerge/>
            <w:tcBorders>
              <w:top w:val="nil"/>
              <w:left w:val="nil"/>
            </w:tcBorders>
            <w:shd w:val="clear" w:color="auto" w:fill="808080"/>
          </w:tcPr>
          <w:p w14:paraId="72B53EF4" w14:textId="77777777" w:rsidR="00937A2B" w:rsidRDefault="00937A2B">
            <w:pPr>
              <w:rPr>
                <w:sz w:val="2"/>
                <w:szCs w:val="2"/>
              </w:rPr>
            </w:pPr>
          </w:p>
        </w:tc>
        <w:tc>
          <w:tcPr>
            <w:tcW w:w="1515" w:type="dxa"/>
            <w:vMerge/>
            <w:tcBorders>
              <w:top w:val="nil"/>
            </w:tcBorders>
            <w:shd w:val="clear" w:color="auto" w:fill="D9D9D9"/>
          </w:tcPr>
          <w:p w14:paraId="2E3D1CFD" w14:textId="77777777" w:rsidR="00937A2B" w:rsidRDefault="00937A2B">
            <w:pPr>
              <w:rPr>
                <w:sz w:val="2"/>
                <w:szCs w:val="2"/>
              </w:rPr>
            </w:pPr>
          </w:p>
        </w:tc>
        <w:tc>
          <w:tcPr>
            <w:tcW w:w="5743" w:type="dxa"/>
            <w:shd w:val="clear" w:color="auto" w:fill="D9D9D9"/>
          </w:tcPr>
          <w:p w14:paraId="798DE39C" w14:textId="77777777" w:rsidR="00937A2B" w:rsidRDefault="00F92319">
            <w:pPr>
              <w:pStyle w:val="TableParagraph"/>
              <w:spacing w:line="222" w:lineRule="exact"/>
              <w:ind w:left="85"/>
              <w:rPr>
                <w:sz w:val="20"/>
              </w:rPr>
            </w:pPr>
            <w:r>
              <w:rPr>
                <w:sz w:val="20"/>
              </w:rPr>
              <w:t>Skis</w:t>
            </w:r>
            <w:r>
              <w:rPr>
                <w:spacing w:val="-6"/>
                <w:sz w:val="20"/>
              </w:rPr>
              <w:t xml:space="preserve"> </w:t>
            </w:r>
            <w:r>
              <w:rPr>
                <w:sz w:val="20"/>
              </w:rPr>
              <w:t>–</w:t>
            </w:r>
            <w:r>
              <w:rPr>
                <w:spacing w:val="-4"/>
                <w:sz w:val="20"/>
              </w:rPr>
              <w:t xml:space="preserve"> </w:t>
            </w:r>
            <w:r>
              <w:rPr>
                <w:sz w:val="20"/>
              </w:rPr>
              <w:t>Changing</w:t>
            </w:r>
            <w:r>
              <w:rPr>
                <w:spacing w:val="-5"/>
                <w:sz w:val="20"/>
              </w:rPr>
              <w:t xml:space="preserve"> </w:t>
            </w:r>
            <w:r>
              <w:rPr>
                <w:sz w:val="20"/>
              </w:rPr>
              <w:t>between</w:t>
            </w:r>
            <w:r>
              <w:rPr>
                <w:spacing w:val="-5"/>
                <w:sz w:val="20"/>
              </w:rPr>
              <w:t xml:space="preserve"> </w:t>
            </w:r>
            <w:r>
              <w:rPr>
                <w:sz w:val="20"/>
              </w:rPr>
              <w:t>wheel</w:t>
            </w:r>
            <w:r>
              <w:rPr>
                <w:spacing w:val="-6"/>
                <w:sz w:val="20"/>
              </w:rPr>
              <w:t xml:space="preserve"> </w:t>
            </w:r>
            <w:r>
              <w:rPr>
                <w:sz w:val="20"/>
              </w:rPr>
              <w:t>and</w:t>
            </w:r>
            <w:r>
              <w:rPr>
                <w:spacing w:val="-5"/>
                <w:sz w:val="20"/>
              </w:rPr>
              <w:t xml:space="preserve"> </w:t>
            </w:r>
            <w:r>
              <w:rPr>
                <w:sz w:val="20"/>
              </w:rPr>
              <w:t>ski</w:t>
            </w:r>
            <w:r>
              <w:rPr>
                <w:spacing w:val="-6"/>
                <w:sz w:val="20"/>
              </w:rPr>
              <w:t xml:space="preserve"> </w:t>
            </w:r>
            <w:r>
              <w:rPr>
                <w:sz w:val="20"/>
              </w:rPr>
              <w:t>landing</w:t>
            </w:r>
            <w:r>
              <w:rPr>
                <w:spacing w:val="-6"/>
                <w:sz w:val="20"/>
              </w:rPr>
              <w:t xml:space="preserve"> </w:t>
            </w:r>
            <w:r>
              <w:rPr>
                <w:spacing w:val="-2"/>
                <w:sz w:val="20"/>
              </w:rPr>
              <w:t>gear.</w:t>
            </w:r>
          </w:p>
        </w:tc>
        <w:tc>
          <w:tcPr>
            <w:tcW w:w="1121" w:type="dxa"/>
            <w:tcBorders>
              <w:right w:val="nil"/>
            </w:tcBorders>
            <w:shd w:val="clear" w:color="auto" w:fill="D9D9D9"/>
          </w:tcPr>
          <w:p w14:paraId="5361BF5F" w14:textId="77777777" w:rsidR="00937A2B" w:rsidRDefault="00F92319">
            <w:pPr>
              <w:pStyle w:val="TableParagraph"/>
              <w:spacing w:line="222" w:lineRule="exact"/>
              <w:ind w:left="85"/>
              <w:rPr>
                <w:sz w:val="20"/>
              </w:rPr>
            </w:pPr>
            <w:r>
              <w:rPr>
                <w:spacing w:val="-5"/>
                <w:sz w:val="20"/>
              </w:rPr>
              <w:t>Yes</w:t>
            </w:r>
          </w:p>
        </w:tc>
      </w:tr>
      <w:tr w:rsidR="00937A2B" w14:paraId="3FA5AA9D" w14:textId="77777777">
        <w:trPr>
          <w:trHeight w:val="245"/>
          <w:tblCellSpacing w:w="21" w:type="dxa"/>
        </w:trPr>
        <w:tc>
          <w:tcPr>
            <w:tcW w:w="523" w:type="dxa"/>
            <w:vMerge/>
            <w:tcBorders>
              <w:top w:val="nil"/>
              <w:left w:val="nil"/>
            </w:tcBorders>
            <w:shd w:val="clear" w:color="auto" w:fill="808080"/>
          </w:tcPr>
          <w:p w14:paraId="1E362981" w14:textId="77777777" w:rsidR="00937A2B" w:rsidRDefault="00937A2B">
            <w:pPr>
              <w:rPr>
                <w:sz w:val="2"/>
                <w:szCs w:val="2"/>
              </w:rPr>
            </w:pPr>
          </w:p>
        </w:tc>
        <w:tc>
          <w:tcPr>
            <w:tcW w:w="1515" w:type="dxa"/>
            <w:vMerge/>
            <w:tcBorders>
              <w:top w:val="nil"/>
            </w:tcBorders>
            <w:shd w:val="clear" w:color="auto" w:fill="D9D9D9"/>
          </w:tcPr>
          <w:p w14:paraId="1EE300AC" w14:textId="77777777" w:rsidR="00937A2B" w:rsidRDefault="00937A2B">
            <w:pPr>
              <w:rPr>
                <w:sz w:val="2"/>
                <w:szCs w:val="2"/>
              </w:rPr>
            </w:pPr>
          </w:p>
        </w:tc>
        <w:tc>
          <w:tcPr>
            <w:tcW w:w="5743" w:type="dxa"/>
            <w:shd w:val="clear" w:color="auto" w:fill="D9D9D9"/>
          </w:tcPr>
          <w:p w14:paraId="059D92EA" w14:textId="77777777" w:rsidR="00937A2B" w:rsidRDefault="00F92319">
            <w:pPr>
              <w:pStyle w:val="TableParagraph"/>
              <w:spacing w:before="3" w:line="222" w:lineRule="exact"/>
              <w:ind w:left="85"/>
              <w:rPr>
                <w:sz w:val="20"/>
              </w:rPr>
            </w:pPr>
            <w:r>
              <w:rPr>
                <w:sz w:val="20"/>
              </w:rPr>
              <w:t>Landing</w:t>
            </w:r>
            <w:r>
              <w:rPr>
                <w:spacing w:val="-7"/>
                <w:sz w:val="20"/>
              </w:rPr>
              <w:t xml:space="preserve"> </w:t>
            </w:r>
            <w:r>
              <w:rPr>
                <w:sz w:val="20"/>
              </w:rPr>
              <w:t>skids</w:t>
            </w:r>
            <w:r>
              <w:rPr>
                <w:spacing w:val="-4"/>
                <w:sz w:val="20"/>
              </w:rPr>
              <w:t xml:space="preserve"> </w:t>
            </w:r>
            <w:r>
              <w:rPr>
                <w:sz w:val="20"/>
              </w:rPr>
              <w:t>–</w:t>
            </w:r>
            <w:r>
              <w:rPr>
                <w:spacing w:val="-7"/>
                <w:sz w:val="20"/>
              </w:rPr>
              <w:t xml:space="preserve"> </w:t>
            </w:r>
            <w:r>
              <w:rPr>
                <w:sz w:val="20"/>
              </w:rPr>
              <w:t>Replacement</w:t>
            </w:r>
            <w:r>
              <w:rPr>
                <w:spacing w:val="-2"/>
                <w:sz w:val="20"/>
              </w:rPr>
              <w:t xml:space="preserve"> </w:t>
            </w:r>
            <w:r>
              <w:rPr>
                <w:sz w:val="20"/>
              </w:rPr>
              <w:t>of</w:t>
            </w:r>
            <w:r>
              <w:rPr>
                <w:spacing w:val="-8"/>
                <w:sz w:val="20"/>
              </w:rPr>
              <w:t xml:space="preserve"> </w:t>
            </w:r>
            <w:r>
              <w:rPr>
                <w:sz w:val="20"/>
              </w:rPr>
              <w:t>landing</w:t>
            </w:r>
            <w:r>
              <w:rPr>
                <w:spacing w:val="-6"/>
                <w:sz w:val="20"/>
              </w:rPr>
              <w:t xml:space="preserve"> </w:t>
            </w:r>
            <w:r>
              <w:rPr>
                <w:sz w:val="20"/>
              </w:rPr>
              <w:t>skids</w:t>
            </w:r>
            <w:r>
              <w:rPr>
                <w:spacing w:val="-7"/>
                <w:sz w:val="20"/>
              </w:rPr>
              <w:t xml:space="preserve"> </w:t>
            </w:r>
            <w:r>
              <w:rPr>
                <w:sz w:val="20"/>
              </w:rPr>
              <w:t>and</w:t>
            </w:r>
            <w:r>
              <w:rPr>
                <w:spacing w:val="-1"/>
                <w:sz w:val="20"/>
              </w:rPr>
              <w:t xml:space="preserve"> </w:t>
            </w:r>
            <w:r>
              <w:rPr>
                <w:sz w:val="20"/>
              </w:rPr>
              <w:t>skid</w:t>
            </w:r>
            <w:r>
              <w:rPr>
                <w:spacing w:val="-5"/>
                <w:sz w:val="20"/>
              </w:rPr>
              <w:t xml:space="preserve"> </w:t>
            </w:r>
            <w:r>
              <w:rPr>
                <w:spacing w:val="-2"/>
                <w:sz w:val="20"/>
              </w:rPr>
              <w:t>shoes.</w:t>
            </w:r>
          </w:p>
        </w:tc>
        <w:tc>
          <w:tcPr>
            <w:tcW w:w="1121" w:type="dxa"/>
            <w:tcBorders>
              <w:right w:val="nil"/>
            </w:tcBorders>
            <w:shd w:val="clear" w:color="auto" w:fill="D9D9D9"/>
          </w:tcPr>
          <w:p w14:paraId="0919D8FA" w14:textId="77777777" w:rsidR="00937A2B" w:rsidRDefault="00F92319">
            <w:pPr>
              <w:pStyle w:val="TableParagraph"/>
              <w:spacing w:before="3" w:line="222" w:lineRule="exact"/>
              <w:ind w:left="85"/>
              <w:rPr>
                <w:sz w:val="20"/>
              </w:rPr>
            </w:pPr>
            <w:r>
              <w:rPr>
                <w:spacing w:val="-5"/>
                <w:sz w:val="20"/>
              </w:rPr>
              <w:t>Yes</w:t>
            </w:r>
          </w:p>
        </w:tc>
      </w:tr>
      <w:tr w:rsidR="00937A2B" w14:paraId="6CE4E7D9" w14:textId="77777777">
        <w:trPr>
          <w:trHeight w:val="243"/>
          <w:tblCellSpacing w:w="21" w:type="dxa"/>
        </w:trPr>
        <w:tc>
          <w:tcPr>
            <w:tcW w:w="523" w:type="dxa"/>
            <w:vMerge/>
            <w:tcBorders>
              <w:top w:val="nil"/>
              <w:left w:val="nil"/>
            </w:tcBorders>
            <w:shd w:val="clear" w:color="auto" w:fill="808080"/>
          </w:tcPr>
          <w:p w14:paraId="518F20ED" w14:textId="77777777" w:rsidR="00937A2B" w:rsidRDefault="00937A2B">
            <w:pPr>
              <w:rPr>
                <w:sz w:val="2"/>
                <w:szCs w:val="2"/>
              </w:rPr>
            </w:pPr>
          </w:p>
        </w:tc>
        <w:tc>
          <w:tcPr>
            <w:tcW w:w="1515" w:type="dxa"/>
            <w:vMerge/>
            <w:tcBorders>
              <w:top w:val="nil"/>
            </w:tcBorders>
            <w:shd w:val="clear" w:color="auto" w:fill="D9D9D9"/>
          </w:tcPr>
          <w:p w14:paraId="7AEF0068" w14:textId="77777777" w:rsidR="00937A2B" w:rsidRDefault="00937A2B">
            <w:pPr>
              <w:rPr>
                <w:sz w:val="2"/>
                <w:szCs w:val="2"/>
              </w:rPr>
            </w:pPr>
          </w:p>
        </w:tc>
        <w:tc>
          <w:tcPr>
            <w:tcW w:w="5743" w:type="dxa"/>
            <w:shd w:val="clear" w:color="auto" w:fill="D9D9D9"/>
          </w:tcPr>
          <w:p w14:paraId="3DEF8D98" w14:textId="77777777" w:rsidR="00937A2B" w:rsidRDefault="00F92319">
            <w:pPr>
              <w:pStyle w:val="TableParagraph"/>
              <w:spacing w:line="222" w:lineRule="exact"/>
              <w:ind w:left="85"/>
              <w:rPr>
                <w:sz w:val="20"/>
              </w:rPr>
            </w:pPr>
            <w:r>
              <w:rPr>
                <w:sz w:val="20"/>
              </w:rPr>
              <w:t>Wheel</w:t>
            </w:r>
            <w:r>
              <w:rPr>
                <w:spacing w:val="-7"/>
                <w:sz w:val="20"/>
              </w:rPr>
              <w:t xml:space="preserve"> </w:t>
            </w:r>
            <w:r>
              <w:rPr>
                <w:sz w:val="20"/>
              </w:rPr>
              <w:t>fairings</w:t>
            </w:r>
            <w:r>
              <w:rPr>
                <w:spacing w:val="-8"/>
                <w:sz w:val="20"/>
              </w:rPr>
              <w:t xml:space="preserve"> </w:t>
            </w:r>
            <w:r>
              <w:rPr>
                <w:sz w:val="20"/>
              </w:rPr>
              <w:t>(spats)</w:t>
            </w:r>
            <w:r>
              <w:rPr>
                <w:spacing w:val="-3"/>
                <w:sz w:val="20"/>
              </w:rPr>
              <w:t xml:space="preserve"> </w:t>
            </w:r>
            <w:r>
              <w:rPr>
                <w:sz w:val="20"/>
              </w:rPr>
              <w:t>–</w:t>
            </w:r>
            <w:r>
              <w:rPr>
                <w:spacing w:val="-6"/>
                <w:sz w:val="20"/>
              </w:rPr>
              <w:t xml:space="preserve"> </w:t>
            </w:r>
            <w:r>
              <w:rPr>
                <w:sz w:val="20"/>
              </w:rPr>
              <w:t>Removal</w:t>
            </w:r>
            <w:r>
              <w:rPr>
                <w:spacing w:val="-6"/>
                <w:sz w:val="20"/>
              </w:rPr>
              <w:t xml:space="preserve"> </w:t>
            </w:r>
            <w:r>
              <w:rPr>
                <w:sz w:val="20"/>
              </w:rPr>
              <w:t>and</w:t>
            </w:r>
            <w:r>
              <w:rPr>
                <w:spacing w:val="-6"/>
                <w:sz w:val="20"/>
              </w:rPr>
              <w:t xml:space="preserve"> </w:t>
            </w:r>
            <w:r>
              <w:rPr>
                <w:spacing w:val="-2"/>
                <w:sz w:val="20"/>
              </w:rPr>
              <w:t>reinstallation.</w:t>
            </w:r>
          </w:p>
        </w:tc>
        <w:tc>
          <w:tcPr>
            <w:tcW w:w="1121" w:type="dxa"/>
            <w:tcBorders>
              <w:right w:val="nil"/>
            </w:tcBorders>
            <w:shd w:val="clear" w:color="auto" w:fill="D9D9D9"/>
          </w:tcPr>
          <w:p w14:paraId="2A17C4C8" w14:textId="77777777" w:rsidR="00937A2B" w:rsidRDefault="00F92319">
            <w:pPr>
              <w:pStyle w:val="TableParagraph"/>
              <w:spacing w:line="222" w:lineRule="exact"/>
              <w:ind w:left="85"/>
              <w:rPr>
                <w:sz w:val="20"/>
              </w:rPr>
            </w:pPr>
            <w:r>
              <w:rPr>
                <w:spacing w:val="-5"/>
                <w:sz w:val="20"/>
              </w:rPr>
              <w:t>Yes</w:t>
            </w:r>
          </w:p>
        </w:tc>
      </w:tr>
      <w:tr w:rsidR="00937A2B" w14:paraId="5F65A81F" w14:textId="77777777">
        <w:trPr>
          <w:trHeight w:val="245"/>
          <w:tblCellSpacing w:w="21" w:type="dxa"/>
        </w:trPr>
        <w:tc>
          <w:tcPr>
            <w:tcW w:w="523" w:type="dxa"/>
            <w:vMerge/>
            <w:tcBorders>
              <w:top w:val="nil"/>
              <w:left w:val="nil"/>
            </w:tcBorders>
            <w:shd w:val="clear" w:color="auto" w:fill="808080"/>
          </w:tcPr>
          <w:p w14:paraId="249F5CB4" w14:textId="77777777" w:rsidR="00937A2B" w:rsidRDefault="00937A2B">
            <w:pPr>
              <w:rPr>
                <w:sz w:val="2"/>
                <w:szCs w:val="2"/>
              </w:rPr>
            </w:pPr>
          </w:p>
        </w:tc>
        <w:tc>
          <w:tcPr>
            <w:tcW w:w="1515" w:type="dxa"/>
            <w:vMerge/>
            <w:tcBorders>
              <w:top w:val="nil"/>
            </w:tcBorders>
            <w:shd w:val="clear" w:color="auto" w:fill="D9D9D9"/>
          </w:tcPr>
          <w:p w14:paraId="10B43C63" w14:textId="77777777" w:rsidR="00937A2B" w:rsidRDefault="00937A2B">
            <w:pPr>
              <w:rPr>
                <w:sz w:val="2"/>
                <w:szCs w:val="2"/>
              </w:rPr>
            </w:pPr>
          </w:p>
        </w:tc>
        <w:tc>
          <w:tcPr>
            <w:tcW w:w="5743" w:type="dxa"/>
            <w:shd w:val="clear" w:color="auto" w:fill="D9D9D9"/>
          </w:tcPr>
          <w:p w14:paraId="6D7D5104" w14:textId="77777777" w:rsidR="00937A2B" w:rsidRDefault="00F92319">
            <w:pPr>
              <w:pStyle w:val="TableParagraph"/>
              <w:spacing w:before="3" w:line="222" w:lineRule="exact"/>
              <w:ind w:left="85"/>
              <w:rPr>
                <w:sz w:val="20"/>
              </w:rPr>
            </w:pPr>
            <w:r>
              <w:rPr>
                <w:sz w:val="20"/>
              </w:rPr>
              <w:t>Mechanical</w:t>
            </w:r>
            <w:r>
              <w:rPr>
                <w:spacing w:val="-8"/>
                <w:sz w:val="20"/>
              </w:rPr>
              <w:t xml:space="preserve"> </w:t>
            </w:r>
            <w:r>
              <w:rPr>
                <w:sz w:val="20"/>
              </w:rPr>
              <w:t>brakes</w:t>
            </w:r>
            <w:r>
              <w:rPr>
                <w:spacing w:val="-3"/>
                <w:sz w:val="20"/>
              </w:rPr>
              <w:t xml:space="preserve"> </w:t>
            </w:r>
            <w:r>
              <w:rPr>
                <w:sz w:val="20"/>
              </w:rPr>
              <w:t>–</w:t>
            </w:r>
            <w:r>
              <w:rPr>
                <w:spacing w:val="-7"/>
                <w:sz w:val="20"/>
              </w:rPr>
              <w:t xml:space="preserve"> </w:t>
            </w:r>
            <w:r>
              <w:rPr>
                <w:sz w:val="20"/>
              </w:rPr>
              <w:t>Adjustment</w:t>
            </w:r>
            <w:r>
              <w:rPr>
                <w:spacing w:val="-6"/>
                <w:sz w:val="20"/>
              </w:rPr>
              <w:t xml:space="preserve"> </w:t>
            </w:r>
            <w:r>
              <w:rPr>
                <w:sz w:val="20"/>
              </w:rPr>
              <w:t>of</w:t>
            </w:r>
            <w:r>
              <w:rPr>
                <w:spacing w:val="-8"/>
                <w:sz w:val="20"/>
              </w:rPr>
              <w:t xml:space="preserve"> </w:t>
            </w:r>
            <w:r>
              <w:rPr>
                <w:sz w:val="20"/>
              </w:rPr>
              <w:t>simple</w:t>
            </w:r>
            <w:r>
              <w:rPr>
                <w:spacing w:val="-8"/>
                <w:sz w:val="20"/>
              </w:rPr>
              <w:t xml:space="preserve"> </w:t>
            </w:r>
            <w:r>
              <w:rPr>
                <w:sz w:val="20"/>
              </w:rPr>
              <w:t>cable</w:t>
            </w:r>
            <w:r>
              <w:rPr>
                <w:spacing w:val="-8"/>
                <w:sz w:val="20"/>
              </w:rPr>
              <w:t xml:space="preserve"> </w:t>
            </w:r>
            <w:r>
              <w:rPr>
                <w:sz w:val="20"/>
              </w:rPr>
              <w:t>operated</w:t>
            </w:r>
            <w:r>
              <w:rPr>
                <w:spacing w:val="-7"/>
                <w:sz w:val="20"/>
              </w:rPr>
              <w:t xml:space="preserve"> </w:t>
            </w:r>
            <w:r>
              <w:rPr>
                <w:spacing w:val="-2"/>
                <w:sz w:val="20"/>
              </w:rPr>
              <w:t>systems.</w:t>
            </w:r>
          </w:p>
        </w:tc>
        <w:tc>
          <w:tcPr>
            <w:tcW w:w="1121" w:type="dxa"/>
            <w:tcBorders>
              <w:right w:val="nil"/>
            </w:tcBorders>
            <w:shd w:val="clear" w:color="auto" w:fill="D9D9D9"/>
          </w:tcPr>
          <w:p w14:paraId="7B9A0959" w14:textId="77777777" w:rsidR="00937A2B" w:rsidRDefault="00F92319">
            <w:pPr>
              <w:pStyle w:val="TableParagraph"/>
              <w:spacing w:before="3" w:line="222" w:lineRule="exact"/>
              <w:ind w:left="85"/>
              <w:rPr>
                <w:sz w:val="20"/>
              </w:rPr>
            </w:pPr>
            <w:r>
              <w:rPr>
                <w:spacing w:val="-5"/>
                <w:sz w:val="20"/>
              </w:rPr>
              <w:t>Yes</w:t>
            </w:r>
          </w:p>
        </w:tc>
      </w:tr>
      <w:tr w:rsidR="00937A2B" w14:paraId="56804E7D" w14:textId="77777777">
        <w:trPr>
          <w:trHeight w:val="242"/>
          <w:tblCellSpacing w:w="21" w:type="dxa"/>
        </w:trPr>
        <w:tc>
          <w:tcPr>
            <w:tcW w:w="523" w:type="dxa"/>
            <w:vMerge/>
            <w:tcBorders>
              <w:top w:val="nil"/>
              <w:left w:val="nil"/>
            </w:tcBorders>
            <w:shd w:val="clear" w:color="auto" w:fill="808080"/>
          </w:tcPr>
          <w:p w14:paraId="59EF92CA" w14:textId="77777777" w:rsidR="00937A2B" w:rsidRDefault="00937A2B">
            <w:pPr>
              <w:rPr>
                <w:sz w:val="2"/>
                <w:szCs w:val="2"/>
              </w:rPr>
            </w:pPr>
          </w:p>
        </w:tc>
        <w:tc>
          <w:tcPr>
            <w:tcW w:w="1515" w:type="dxa"/>
            <w:vMerge/>
            <w:tcBorders>
              <w:top w:val="nil"/>
            </w:tcBorders>
            <w:shd w:val="clear" w:color="auto" w:fill="D9D9D9"/>
          </w:tcPr>
          <w:p w14:paraId="56DF2DF1" w14:textId="77777777" w:rsidR="00937A2B" w:rsidRDefault="00937A2B">
            <w:pPr>
              <w:rPr>
                <w:sz w:val="2"/>
                <w:szCs w:val="2"/>
              </w:rPr>
            </w:pPr>
          </w:p>
        </w:tc>
        <w:tc>
          <w:tcPr>
            <w:tcW w:w="5743" w:type="dxa"/>
            <w:shd w:val="clear" w:color="auto" w:fill="D9D9D9"/>
          </w:tcPr>
          <w:p w14:paraId="4AF2593B" w14:textId="77777777" w:rsidR="00937A2B" w:rsidRDefault="00F92319">
            <w:pPr>
              <w:pStyle w:val="TableParagraph"/>
              <w:spacing w:line="222" w:lineRule="exact"/>
              <w:ind w:left="85"/>
              <w:rPr>
                <w:sz w:val="20"/>
              </w:rPr>
            </w:pPr>
            <w:r>
              <w:rPr>
                <w:sz w:val="20"/>
              </w:rPr>
              <w:t>Brake</w:t>
            </w:r>
            <w:r>
              <w:rPr>
                <w:spacing w:val="-5"/>
                <w:sz w:val="20"/>
              </w:rPr>
              <w:t xml:space="preserve"> </w:t>
            </w:r>
            <w:r>
              <w:rPr>
                <w:sz w:val="20"/>
              </w:rPr>
              <w:t>–</w:t>
            </w:r>
            <w:r>
              <w:rPr>
                <w:spacing w:val="-6"/>
                <w:sz w:val="20"/>
              </w:rPr>
              <w:t xml:space="preserve"> </w:t>
            </w:r>
            <w:r>
              <w:rPr>
                <w:sz w:val="20"/>
              </w:rPr>
              <w:t>Replacement</w:t>
            </w:r>
            <w:r>
              <w:rPr>
                <w:spacing w:val="-5"/>
                <w:sz w:val="20"/>
              </w:rPr>
              <w:t xml:space="preserve"> </w:t>
            </w:r>
            <w:r>
              <w:rPr>
                <w:sz w:val="20"/>
              </w:rPr>
              <w:t>of</w:t>
            </w:r>
            <w:r>
              <w:rPr>
                <w:spacing w:val="-7"/>
                <w:sz w:val="20"/>
              </w:rPr>
              <w:t xml:space="preserve"> </w:t>
            </w:r>
            <w:r>
              <w:rPr>
                <w:sz w:val="20"/>
              </w:rPr>
              <w:t>worn</w:t>
            </w:r>
            <w:r>
              <w:rPr>
                <w:spacing w:val="-2"/>
                <w:sz w:val="20"/>
              </w:rPr>
              <w:t xml:space="preserve"> </w:t>
            </w:r>
            <w:r>
              <w:rPr>
                <w:sz w:val="20"/>
              </w:rPr>
              <w:t>brake</w:t>
            </w:r>
            <w:r>
              <w:rPr>
                <w:spacing w:val="-6"/>
                <w:sz w:val="20"/>
              </w:rPr>
              <w:t xml:space="preserve"> </w:t>
            </w:r>
            <w:r>
              <w:rPr>
                <w:spacing w:val="-4"/>
                <w:sz w:val="20"/>
              </w:rPr>
              <w:t>pads.</w:t>
            </w:r>
          </w:p>
        </w:tc>
        <w:tc>
          <w:tcPr>
            <w:tcW w:w="1121" w:type="dxa"/>
            <w:tcBorders>
              <w:right w:val="nil"/>
            </w:tcBorders>
            <w:shd w:val="clear" w:color="auto" w:fill="D9D9D9"/>
          </w:tcPr>
          <w:p w14:paraId="4E560EBD" w14:textId="77777777" w:rsidR="00937A2B" w:rsidRDefault="00F92319">
            <w:pPr>
              <w:pStyle w:val="TableParagraph"/>
              <w:spacing w:line="222" w:lineRule="exact"/>
              <w:ind w:left="85"/>
              <w:rPr>
                <w:sz w:val="20"/>
              </w:rPr>
            </w:pPr>
            <w:r>
              <w:rPr>
                <w:spacing w:val="-5"/>
                <w:sz w:val="20"/>
              </w:rPr>
              <w:t>Yes</w:t>
            </w:r>
          </w:p>
        </w:tc>
      </w:tr>
      <w:tr w:rsidR="00937A2B" w14:paraId="4DD99F75" w14:textId="77777777">
        <w:trPr>
          <w:trHeight w:val="487"/>
          <w:tblCellSpacing w:w="21" w:type="dxa"/>
        </w:trPr>
        <w:tc>
          <w:tcPr>
            <w:tcW w:w="523" w:type="dxa"/>
            <w:tcBorders>
              <w:left w:val="nil"/>
            </w:tcBorders>
            <w:shd w:val="clear" w:color="auto" w:fill="808080"/>
          </w:tcPr>
          <w:p w14:paraId="134FE57C" w14:textId="77777777" w:rsidR="00937A2B" w:rsidRDefault="00F92319">
            <w:pPr>
              <w:pStyle w:val="TableParagraph"/>
              <w:spacing w:before="3"/>
              <w:rPr>
                <w:b/>
                <w:sz w:val="20"/>
              </w:rPr>
            </w:pPr>
            <w:r>
              <w:rPr>
                <w:b/>
                <w:color w:val="FFFFFF"/>
                <w:spacing w:val="-5"/>
                <w:sz w:val="20"/>
              </w:rPr>
              <w:t>33</w:t>
            </w:r>
          </w:p>
        </w:tc>
        <w:tc>
          <w:tcPr>
            <w:tcW w:w="1515" w:type="dxa"/>
            <w:shd w:val="clear" w:color="auto" w:fill="D9D9D9"/>
          </w:tcPr>
          <w:p w14:paraId="7B2371E0" w14:textId="77777777" w:rsidR="00937A2B" w:rsidRDefault="00F92319">
            <w:pPr>
              <w:pStyle w:val="TableParagraph"/>
              <w:spacing w:before="3"/>
              <w:rPr>
                <w:sz w:val="20"/>
              </w:rPr>
            </w:pPr>
            <w:r>
              <w:rPr>
                <w:spacing w:val="-2"/>
                <w:sz w:val="20"/>
              </w:rPr>
              <w:t>Lights</w:t>
            </w:r>
          </w:p>
        </w:tc>
        <w:tc>
          <w:tcPr>
            <w:tcW w:w="5743" w:type="dxa"/>
            <w:shd w:val="clear" w:color="auto" w:fill="D9D9D9"/>
          </w:tcPr>
          <w:p w14:paraId="19D4A88C" w14:textId="77777777" w:rsidR="00937A2B" w:rsidRDefault="00F92319">
            <w:pPr>
              <w:pStyle w:val="TableParagraph"/>
              <w:spacing w:before="3" w:line="243" w:lineRule="exact"/>
              <w:ind w:left="85"/>
              <w:rPr>
                <w:sz w:val="20"/>
              </w:rPr>
            </w:pPr>
            <w:r>
              <w:rPr>
                <w:sz w:val="20"/>
              </w:rPr>
              <w:t>Lights</w:t>
            </w:r>
            <w:r>
              <w:rPr>
                <w:spacing w:val="-7"/>
                <w:sz w:val="20"/>
              </w:rPr>
              <w:t xml:space="preserve"> </w:t>
            </w:r>
            <w:r>
              <w:rPr>
                <w:sz w:val="20"/>
              </w:rPr>
              <w:t>–</w:t>
            </w:r>
            <w:r>
              <w:rPr>
                <w:spacing w:val="-7"/>
                <w:sz w:val="20"/>
              </w:rPr>
              <w:t xml:space="preserve"> </w:t>
            </w:r>
            <w:r>
              <w:rPr>
                <w:sz w:val="20"/>
              </w:rPr>
              <w:t>Replacement</w:t>
            </w:r>
            <w:r>
              <w:rPr>
                <w:spacing w:val="-6"/>
                <w:sz w:val="20"/>
              </w:rPr>
              <w:t xml:space="preserve"> </w:t>
            </w:r>
            <w:r>
              <w:rPr>
                <w:sz w:val="20"/>
              </w:rPr>
              <w:t>of</w:t>
            </w:r>
            <w:r>
              <w:rPr>
                <w:spacing w:val="-8"/>
                <w:sz w:val="20"/>
              </w:rPr>
              <w:t xml:space="preserve"> </w:t>
            </w:r>
            <w:r>
              <w:rPr>
                <w:sz w:val="20"/>
              </w:rPr>
              <w:t>internal</w:t>
            </w:r>
            <w:r>
              <w:rPr>
                <w:spacing w:val="-6"/>
                <w:sz w:val="20"/>
              </w:rPr>
              <w:t xml:space="preserve"> </w:t>
            </w:r>
            <w:r>
              <w:rPr>
                <w:sz w:val="20"/>
              </w:rPr>
              <w:t>and</w:t>
            </w:r>
            <w:r>
              <w:rPr>
                <w:spacing w:val="-6"/>
                <w:sz w:val="20"/>
              </w:rPr>
              <w:t xml:space="preserve"> </w:t>
            </w:r>
            <w:r>
              <w:rPr>
                <w:sz w:val="20"/>
              </w:rPr>
              <w:t>external</w:t>
            </w:r>
            <w:r>
              <w:rPr>
                <w:spacing w:val="-2"/>
                <w:sz w:val="20"/>
              </w:rPr>
              <w:t xml:space="preserve"> </w:t>
            </w:r>
            <w:r>
              <w:rPr>
                <w:sz w:val="20"/>
              </w:rPr>
              <w:t>bulbs,</w:t>
            </w:r>
            <w:r>
              <w:rPr>
                <w:spacing w:val="-7"/>
                <w:sz w:val="20"/>
              </w:rPr>
              <w:t xml:space="preserve"> </w:t>
            </w:r>
            <w:r>
              <w:rPr>
                <w:spacing w:val="-2"/>
                <w:sz w:val="20"/>
              </w:rPr>
              <w:t>filaments,</w:t>
            </w:r>
          </w:p>
          <w:p w14:paraId="0E52B43E" w14:textId="77777777" w:rsidR="00937A2B" w:rsidRDefault="00F92319">
            <w:pPr>
              <w:pStyle w:val="TableParagraph"/>
              <w:spacing w:line="221" w:lineRule="exact"/>
              <w:ind w:left="85"/>
              <w:rPr>
                <w:sz w:val="20"/>
              </w:rPr>
            </w:pPr>
            <w:r>
              <w:rPr>
                <w:sz w:val="20"/>
              </w:rPr>
              <w:t>reflectors</w:t>
            </w:r>
            <w:r>
              <w:rPr>
                <w:spacing w:val="-9"/>
                <w:sz w:val="20"/>
              </w:rPr>
              <w:t xml:space="preserve"> </w:t>
            </w:r>
            <w:r>
              <w:rPr>
                <w:sz w:val="20"/>
              </w:rPr>
              <w:t>and</w:t>
            </w:r>
            <w:r>
              <w:rPr>
                <w:spacing w:val="-7"/>
                <w:sz w:val="20"/>
              </w:rPr>
              <w:t xml:space="preserve"> </w:t>
            </w:r>
            <w:r>
              <w:rPr>
                <w:spacing w:val="-2"/>
                <w:sz w:val="20"/>
              </w:rPr>
              <w:t>lenses.</w:t>
            </w:r>
          </w:p>
        </w:tc>
        <w:tc>
          <w:tcPr>
            <w:tcW w:w="1121" w:type="dxa"/>
            <w:tcBorders>
              <w:right w:val="nil"/>
            </w:tcBorders>
            <w:shd w:val="clear" w:color="auto" w:fill="D9D9D9"/>
          </w:tcPr>
          <w:p w14:paraId="15D9568A" w14:textId="77777777" w:rsidR="00937A2B" w:rsidRDefault="00F92319">
            <w:pPr>
              <w:pStyle w:val="TableParagraph"/>
              <w:spacing w:before="3"/>
              <w:ind w:left="85"/>
              <w:rPr>
                <w:sz w:val="20"/>
              </w:rPr>
            </w:pPr>
            <w:r>
              <w:rPr>
                <w:spacing w:val="-5"/>
                <w:sz w:val="20"/>
              </w:rPr>
              <w:t>Yes</w:t>
            </w:r>
          </w:p>
        </w:tc>
      </w:tr>
      <w:tr w:rsidR="00937A2B" w14:paraId="5DA4DE2B" w14:textId="77777777">
        <w:trPr>
          <w:trHeight w:val="732"/>
          <w:tblCellSpacing w:w="21" w:type="dxa"/>
        </w:trPr>
        <w:tc>
          <w:tcPr>
            <w:tcW w:w="523" w:type="dxa"/>
            <w:tcBorders>
              <w:left w:val="nil"/>
            </w:tcBorders>
            <w:shd w:val="clear" w:color="auto" w:fill="808080"/>
          </w:tcPr>
          <w:p w14:paraId="30C7359B" w14:textId="77777777" w:rsidR="00937A2B" w:rsidRDefault="00F92319">
            <w:pPr>
              <w:pStyle w:val="TableParagraph"/>
              <w:spacing w:before="3"/>
              <w:rPr>
                <w:b/>
                <w:sz w:val="20"/>
              </w:rPr>
            </w:pPr>
            <w:r>
              <w:rPr>
                <w:b/>
                <w:color w:val="FFFFFF"/>
                <w:spacing w:val="-5"/>
                <w:sz w:val="20"/>
              </w:rPr>
              <w:t>34</w:t>
            </w:r>
          </w:p>
        </w:tc>
        <w:tc>
          <w:tcPr>
            <w:tcW w:w="1515" w:type="dxa"/>
            <w:shd w:val="clear" w:color="auto" w:fill="D9D9D9"/>
          </w:tcPr>
          <w:p w14:paraId="65603693" w14:textId="77777777" w:rsidR="00937A2B" w:rsidRDefault="00F92319">
            <w:pPr>
              <w:pStyle w:val="TableParagraph"/>
              <w:spacing w:before="3"/>
              <w:rPr>
                <w:sz w:val="20"/>
              </w:rPr>
            </w:pPr>
            <w:r>
              <w:rPr>
                <w:spacing w:val="-2"/>
                <w:sz w:val="20"/>
              </w:rPr>
              <w:t>Navigation</w:t>
            </w:r>
          </w:p>
        </w:tc>
        <w:tc>
          <w:tcPr>
            <w:tcW w:w="5743" w:type="dxa"/>
            <w:shd w:val="clear" w:color="auto" w:fill="D9D9D9"/>
          </w:tcPr>
          <w:p w14:paraId="371A993E" w14:textId="77777777" w:rsidR="00937A2B" w:rsidRDefault="00F92319">
            <w:pPr>
              <w:pStyle w:val="TableParagraph"/>
              <w:spacing w:before="3"/>
              <w:ind w:left="85"/>
              <w:rPr>
                <w:sz w:val="20"/>
              </w:rPr>
            </w:pPr>
            <w:r>
              <w:rPr>
                <w:sz w:val="20"/>
              </w:rPr>
              <w:t>Software – Updating self contained, instrument panel mount navigational</w:t>
            </w:r>
            <w:r>
              <w:rPr>
                <w:spacing w:val="-7"/>
                <w:sz w:val="20"/>
              </w:rPr>
              <w:t xml:space="preserve"> </w:t>
            </w:r>
            <w:r>
              <w:rPr>
                <w:sz w:val="20"/>
              </w:rPr>
              <w:t>software</w:t>
            </w:r>
            <w:r>
              <w:rPr>
                <w:spacing w:val="-8"/>
                <w:sz w:val="20"/>
              </w:rPr>
              <w:t xml:space="preserve"> </w:t>
            </w:r>
            <w:r>
              <w:rPr>
                <w:sz w:val="20"/>
              </w:rPr>
              <w:t>databases,</w:t>
            </w:r>
            <w:r>
              <w:rPr>
                <w:spacing w:val="-7"/>
                <w:sz w:val="20"/>
              </w:rPr>
              <w:t xml:space="preserve"> </w:t>
            </w:r>
            <w:r>
              <w:rPr>
                <w:sz w:val="20"/>
              </w:rPr>
              <w:t>excluding</w:t>
            </w:r>
            <w:r>
              <w:rPr>
                <w:spacing w:val="-8"/>
                <w:sz w:val="20"/>
              </w:rPr>
              <w:t xml:space="preserve"> </w:t>
            </w:r>
            <w:r>
              <w:rPr>
                <w:sz w:val="20"/>
              </w:rPr>
              <w:t>automatic</w:t>
            </w:r>
            <w:r>
              <w:rPr>
                <w:spacing w:val="-8"/>
                <w:sz w:val="20"/>
              </w:rPr>
              <w:t xml:space="preserve"> </w:t>
            </w:r>
            <w:r>
              <w:rPr>
                <w:sz w:val="20"/>
              </w:rPr>
              <w:t>flight</w:t>
            </w:r>
            <w:r>
              <w:rPr>
                <w:spacing w:val="-5"/>
                <w:sz w:val="20"/>
              </w:rPr>
              <w:t xml:space="preserve"> </w:t>
            </w:r>
            <w:r>
              <w:rPr>
                <w:sz w:val="20"/>
              </w:rPr>
              <w:t>control</w:t>
            </w:r>
          </w:p>
          <w:p w14:paraId="1275B253" w14:textId="77777777" w:rsidR="00937A2B" w:rsidRDefault="00F92319">
            <w:pPr>
              <w:pStyle w:val="TableParagraph"/>
              <w:spacing w:line="221" w:lineRule="exact"/>
              <w:ind w:left="85"/>
              <w:rPr>
                <w:sz w:val="20"/>
              </w:rPr>
            </w:pPr>
            <w:r>
              <w:rPr>
                <w:sz w:val="20"/>
              </w:rPr>
              <w:t>systems</w:t>
            </w:r>
            <w:r>
              <w:rPr>
                <w:spacing w:val="-9"/>
                <w:sz w:val="20"/>
              </w:rPr>
              <w:t xml:space="preserve"> </w:t>
            </w:r>
            <w:r>
              <w:rPr>
                <w:sz w:val="20"/>
              </w:rPr>
              <w:t>and</w:t>
            </w:r>
            <w:r>
              <w:rPr>
                <w:spacing w:val="-6"/>
                <w:sz w:val="20"/>
              </w:rPr>
              <w:t xml:space="preserve"> </w:t>
            </w:r>
            <w:r>
              <w:rPr>
                <w:spacing w:val="-2"/>
                <w:sz w:val="20"/>
              </w:rPr>
              <w:t>transponders.</w:t>
            </w:r>
          </w:p>
        </w:tc>
        <w:tc>
          <w:tcPr>
            <w:tcW w:w="1121" w:type="dxa"/>
            <w:tcBorders>
              <w:right w:val="nil"/>
            </w:tcBorders>
            <w:shd w:val="clear" w:color="auto" w:fill="D9D9D9"/>
          </w:tcPr>
          <w:p w14:paraId="4846C29D" w14:textId="77777777" w:rsidR="00937A2B" w:rsidRDefault="00F92319">
            <w:pPr>
              <w:pStyle w:val="TableParagraph"/>
              <w:spacing w:before="3"/>
              <w:ind w:left="85"/>
              <w:rPr>
                <w:sz w:val="20"/>
              </w:rPr>
            </w:pPr>
            <w:r>
              <w:rPr>
                <w:spacing w:val="-5"/>
                <w:sz w:val="20"/>
              </w:rPr>
              <w:t>Yes</w:t>
            </w:r>
          </w:p>
        </w:tc>
      </w:tr>
      <w:tr w:rsidR="00937A2B" w14:paraId="20B64ECA" w14:textId="77777777">
        <w:trPr>
          <w:trHeight w:val="977"/>
          <w:tblCellSpacing w:w="21" w:type="dxa"/>
        </w:trPr>
        <w:tc>
          <w:tcPr>
            <w:tcW w:w="523" w:type="dxa"/>
            <w:vMerge w:val="restart"/>
            <w:tcBorders>
              <w:left w:val="nil"/>
            </w:tcBorders>
            <w:shd w:val="clear" w:color="auto" w:fill="808080"/>
          </w:tcPr>
          <w:p w14:paraId="18EC0F5C" w14:textId="77777777" w:rsidR="00937A2B" w:rsidRDefault="00937A2B">
            <w:pPr>
              <w:pStyle w:val="TableParagraph"/>
              <w:ind w:left="0"/>
              <w:rPr>
                <w:rFonts w:ascii="Times New Roman"/>
                <w:sz w:val="18"/>
              </w:rPr>
            </w:pPr>
          </w:p>
        </w:tc>
        <w:tc>
          <w:tcPr>
            <w:tcW w:w="1515" w:type="dxa"/>
            <w:vMerge w:val="restart"/>
            <w:shd w:val="clear" w:color="auto" w:fill="D9D9D9"/>
          </w:tcPr>
          <w:p w14:paraId="3315F9F0" w14:textId="77777777" w:rsidR="00937A2B" w:rsidRDefault="00937A2B">
            <w:pPr>
              <w:pStyle w:val="TableParagraph"/>
              <w:ind w:left="0"/>
              <w:rPr>
                <w:rFonts w:ascii="Times New Roman"/>
                <w:sz w:val="18"/>
              </w:rPr>
            </w:pPr>
          </w:p>
        </w:tc>
        <w:tc>
          <w:tcPr>
            <w:tcW w:w="5743" w:type="dxa"/>
            <w:shd w:val="clear" w:color="auto" w:fill="D9D9D9"/>
          </w:tcPr>
          <w:p w14:paraId="6D224AE5" w14:textId="77777777" w:rsidR="00937A2B" w:rsidRDefault="00F92319">
            <w:pPr>
              <w:pStyle w:val="TableParagraph"/>
              <w:spacing w:before="3"/>
              <w:ind w:left="85" w:right="321"/>
              <w:jc w:val="both"/>
              <w:rPr>
                <w:sz w:val="20"/>
              </w:rPr>
            </w:pPr>
            <w:r>
              <w:rPr>
                <w:sz w:val="20"/>
              </w:rPr>
              <w:t>Navigation</w:t>
            </w:r>
            <w:r>
              <w:rPr>
                <w:spacing w:val="-1"/>
                <w:sz w:val="20"/>
              </w:rPr>
              <w:t xml:space="preserve"> </w:t>
            </w:r>
            <w:r>
              <w:rPr>
                <w:sz w:val="20"/>
              </w:rPr>
              <w:t>devices –</w:t>
            </w:r>
            <w:r>
              <w:rPr>
                <w:spacing w:val="-2"/>
                <w:sz w:val="20"/>
              </w:rPr>
              <w:t xml:space="preserve"> </w:t>
            </w:r>
            <w:r>
              <w:rPr>
                <w:sz w:val="20"/>
              </w:rPr>
              <w:t>Removal and</w:t>
            </w:r>
            <w:r>
              <w:rPr>
                <w:spacing w:val="-1"/>
                <w:sz w:val="20"/>
              </w:rPr>
              <w:t xml:space="preserve"> </w:t>
            </w:r>
            <w:r>
              <w:rPr>
                <w:sz w:val="20"/>
              </w:rPr>
              <w:t>replacement</w:t>
            </w:r>
            <w:r>
              <w:rPr>
                <w:spacing w:val="-1"/>
                <w:sz w:val="20"/>
              </w:rPr>
              <w:t xml:space="preserve"> </w:t>
            </w:r>
            <w:r>
              <w:rPr>
                <w:sz w:val="20"/>
              </w:rPr>
              <w:t>of self</w:t>
            </w:r>
            <w:r>
              <w:rPr>
                <w:spacing w:val="-3"/>
                <w:sz w:val="20"/>
              </w:rPr>
              <w:t xml:space="preserve"> </w:t>
            </w:r>
            <w:r>
              <w:rPr>
                <w:sz w:val="20"/>
              </w:rPr>
              <w:t>contained, instrument</w:t>
            </w:r>
            <w:r>
              <w:rPr>
                <w:spacing w:val="-7"/>
                <w:sz w:val="20"/>
              </w:rPr>
              <w:t xml:space="preserve"> </w:t>
            </w:r>
            <w:r>
              <w:rPr>
                <w:sz w:val="20"/>
              </w:rPr>
              <w:t>panel</w:t>
            </w:r>
            <w:r>
              <w:rPr>
                <w:spacing w:val="-7"/>
                <w:sz w:val="20"/>
              </w:rPr>
              <w:t xml:space="preserve"> </w:t>
            </w:r>
            <w:r>
              <w:rPr>
                <w:sz w:val="20"/>
              </w:rPr>
              <w:t>mount</w:t>
            </w:r>
            <w:r>
              <w:rPr>
                <w:spacing w:val="-7"/>
                <w:sz w:val="20"/>
              </w:rPr>
              <w:t xml:space="preserve"> </w:t>
            </w:r>
            <w:r>
              <w:rPr>
                <w:sz w:val="20"/>
              </w:rPr>
              <w:t>navigation</w:t>
            </w:r>
            <w:r>
              <w:rPr>
                <w:spacing w:val="-7"/>
                <w:sz w:val="20"/>
              </w:rPr>
              <w:t xml:space="preserve"> </w:t>
            </w:r>
            <w:r>
              <w:rPr>
                <w:sz w:val="20"/>
              </w:rPr>
              <w:t>devices</w:t>
            </w:r>
            <w:r>
              <w:rPr>
                <w:spacing w:val="-6"/>
                <w:sz w:val="20"/>
              </w:rPr>
              <w:t xml:space="preserve"> </w:t>
            </w:r>
            <w:r>
              <w:rPr>
                <w:sz w:val="20"/>
              </w:rPr>
              <w:t>with</w:t>
            </w:r>
            <w:r>
              <w:rPr>
                <w:spacing w:val="-7"/>
                <w:sz w:val="20"/>
              </w:rPr>
              <w:t xml:space="preserve"> </w:t>
            </w:r>
            <w:r>
              <w:rPr>
                <w:sz w:val="20"/>
              </w:rPr>
              <w:t>quick</w:t>
            </w:r>
            <w:r>
              <w:rPr>
                <w:spacing w:val="-7"/>
                <w:sz w:val="20"/>
              </w:rPr>
              <w:t xml:space="preserve"> </w:t>
            </w:r>
            <w:r>
              <w:rPr>
                <w:sz w:val="20"/>
              </w:rPr>
              <w:t>disconnect connectors, excluding automatic flight control systems,</w:t>
            </w:r>
          </w:p>
          <w:p w14:paraId="57A023CF" w14:textId="77777777" w:rsidR="00937A2B" w:rsidRDefault="00F92319">
            <w:pPr>
              <w:pStyle w:val="TableParagraph"/>
              <w:spacing w:line="222" w:lineRule="exact"/>
              <w:ind w:left="85"/>
              <w:jc w:val="both"/>
              <w:rPr>
                <w:sz w:val="20"/>
              </w:rPr>
            </w:pPr>
            <w:r>
              <w:rPr>
                <w:sz w:val="20"/>
              </w:rPr>
              <w:t>transponders,</w:t>
            </w:r>
            <w:r>
              <w:rPr>
                <w:spacing w:val="-7"/>
                <w:sz w:val="20"/>
              </w:rPr>
              <w:t xml:space="preserve"> </w:t>
            </w:r>
            <w:r>
              <w:rPr>
                <w:sz w:val="20"/>
              </w:rPr>
              <w:t>primary</w:t>
            </w:r>
            <w:r>
              <w:rPr>
                <w:spacing w:val="-7"/>
                <w:sz w:val="20"/>
              </w:rPr>
              <w:t xml:space="preserve"> </w:t>
            </w:r>
            <w:r>
              <w:rPr>
                <w:sz w:val="20"/>
              </w:rPr>
              <w:t>flight</w:t>
            </w:r>
            <w:r>
              <w:rPr>
                <w:spacing w:val="-7"/>
                <w:sz w:val="20"/>
              </w:rPr>
              <w:t xml:space="preserve"> </w:t>
            </w:r>
            <w:r>
              <w:rPr>
                <w:sz w:val="20"/>
              </w:rPr>
              <w:t>control</w:t>
            </w:r>
            <w:r>
              <w:rPr>
                <w:spacing w:val="-8"/>
                <w:sz w:val="20"/>
              </w:rPr>
              <w:t xml:space="preserve"> </w:t>
            </w:r>
            <w:r>
              <w:rPr>
                <w:sz w:val="20"/>
              </w:rPr>
              <w:t>system</w:t>
            </w:r>
            <w:r>
              <w:rPr>
                <w:spacing w:val="-9"/>
                <w:sz w:val="20"/>
              </w:rPr>
              <w:t xml:space="preserve"> </w:t>
            </w:r>
            <w:r>
              <w:rPr>
                <w:sz w:val="20"/>
              </w:rPr>
              <w:t>and</w:t>
            </w:r>
            <w:r>
              <w:rPr>
                <w:spacing w:val="-7"/>
                <w:sz w:val="20"/>
              </w:rPr>
              <w:t xml:space="preserve"> </w:t>
            </w:r>
            <w:r>
              <w:rPr>
                <w:sz w:val="20"/>
              </w:rPr>
              <w:t>IFR</w:t>
            </w:r>
            <w:r>
              <w:rPr>
                <w:spacing w:val="-8"/>
                <w:sz w:val="20"/>
              </w:rPr>
              <w:t xml:space="preserve"> </w:t>
            </w:r>
            <w:r>
              <w:rPr>
                <w:spacing w:val="-2"/>
                <w:sz w:val="20"/>
              </w:rPr>
              <w:t>operations.</w:t>
            </w:r>
          </w:p>
        </w:tc>
        <w:tc>
          <w:tcPr>
            <w:tcW w:w="1121" w:type="dxa"/>
            <w:tcBorders>
              <w:right w:val="nil"/>
            </w:tcBorders>
            <w:shd w:val="clear" w:color="auto" w:fill="D9D9D9"/>
          </w:tcPr>
          <w:p w14:paraId="358A9657" w14:textId="77777777" w:rsidR="00937A2B" w:rsidRDefault="00F92319">
            <w:pPr>
              <w:pStyle w:val="TableParagraph"/>
              <w:spacing w:before="3"/>
              <w:ind w:left="85"/>
              <w:rPr>
                <w:sz w:val="20"/>
              </w:rPr>
            </w:pPr>
            <w:r>
              <w:rPr>
                <w:spacing w:val="-2"/>
                <w:sz w:val="20"/>
              </w:rPr>
              <w:t>Yes**</w:t>
            </w:r>
          </w:p>
        </w:tc>
      </w:tr>
      <w:tr w:rsidR="00937A2B" w14:paraId="57C8CFD7" w14:textId="77777777">
        <w:trPr>
          <w:trHeight w:val="243"/>
          <w:tblCellSpacing w:w="21" w:type="dxa"/>
        </w:trPr>
        <w:tc>
          <w:tcPr>
            <w:tcW w:w="523" w:type="dxa"/>
            <w:vMerge/>
            <w:tcBorders>
              <w:top w:val="nil"/>
              <w:left w:val="nil"/>
            </w:tcBorders>
            <w:shd w:val="clear" w:color="auto" w:fill="808080"/>
          </w:tcPr>
          <w:p w14:paraId="0CF9644B" w14:textId="77777777" w:rsidR="00937A2B" w:rsidRDefault="00937A2B">
            <w:pPr>
              <w:rPr>
                <w:sz w:val="2"/>
                <w:szCs w:val="2"/>
              </w:rPr>
            </w:pPr>
          </w:p>
        </w:tc>
        <w:tc>
          <w:tcPr>
            <w:tcW w:w="1515" w:type="dxa"/>
            <w:vMerge/>
            <w:tcBorders>
              <w:top w:val="nil"/>
            </w:tcBorders>
            <w:shd w:val="clear" w:color="auto" w:fill="D9D9D9"/>
          </w:tcPr>
          <w:p w14:paraId="56893A9B" w14:textId="77777777" w:rsidR="00937A2B" w:rsidRDefault="00937A2B">
            <w:pPr>
              <w:rPr>
                <w:sz w:val="2"/>
                <w:szCs w:val="2"/>
              </w:rPr>
            </w:pPr>
          </w:p>
        </w:tc>
        <w:tc>
          <w:tcPr>
            <w:tcW w:w="5743" w:type="dxa"/>
            <w:shd w:val="clear" w:color="auto" w:fill="D9D9D9"/>
          </w:tcPr>
          <w:p w14:paraId="699A3056" w14:textId="77777777" w:rsidR="00937A2B" w:rsidRDefault="00F92319">
            <w:pPr>
              <w:pStyle w:val="TableParagraph"/>
              <w:spacing w:line="223" w:lineRule="exact"/>
              <w:ind w:left="85"/>
              <w:rPr>
                <w:sz w:val="20"/>
              </w:rPr>
            </w:pPr>
            <w:r>
              <w:rPr>
                <w:sz w:val="20"/>
              </w:rPr>
              <w:t>Self</w:t>
            </w:r>
            <w:r>
              <w:rPr>
                <w:spacing w:val="-8"/>
                <w:sz w:val="20"/>
              </w:rPr>
              <w:t xml:space="preserve"> </w:t>
            </w:r>
            <w:r>
              <w:rPr>
                <w:sz w:val="20"/>
              </w:rPr>
              <w:t>contained</w:t>
            </w:r>
            <w:r>
              <w:rPr>
                <w:spacing w:val="-5"/>
                <w:sz w:val="20"/>
              </w:rPr>
              <w:t xml:space="preserve"> </w:t>
            </w:r>
            <w:r>
              <w:rPr>
                <w:sz w:val="20"/>
              </w:rPr>
              <w:t>data</w:t>
            </w:r>
            <w:r>
              <w:rPr>
                <w:spacing w:val="-6"/>
                <w:sz w:val="20"/>
              </w:rPr>
              <w:t xml:space="preserve"> </w:t>
            </w:r>
            <w:r>
              <w:rPr>
                <w:sz w:val="20"/>
              </w:rPr>
              <w:t>logger</w:t>
            </w:r>
            <w:r>
              <w:rPr>
                <w:spacing w:val="-1"/>
                <w:sz w:val="20"/>
              </w:rPr>
              <w:t xml:space="preserve"> </w:t>
            </w:r>
            <w:r>
              <w:rPr>
                <w:sz w:val="20"/>
              </w:rPr>
              <w:t>–</w:t>
            </w:r>
            <w:r>
              <w:rPr>
                <w:spacing w:val="-6"/>
                <w:sz w:val="20"/>
              </w:rPr>
              <w:t xml:space="preserve"> </w:t>
            </w:r>
            <w:r>
              <w:rPr>
                <w:sz w:val="20"/>
              </w:rPr>
              <w:t>Installation,</w:t>
            </w:r>
            <w:r>
              <w:rPr>
                <w:spacing w:val="-6"/>
                <w:sz w:val="20"/>
              </w:rPr>
              <w:t xml:space="preserve"> </w:t>
            </w:r>
            <w:r>
              <w:rPr>
                <w:sz w:val="20"/>
              </w:rPr>
              <w:t>data</w:t>
            </w:r>
            <w:r>
              <w:rPr>
                <w:spacing w:val="-6"/>
                <w:sz w:val="20"/>
              </w:rPr>
              <w:t xml:space="preserve"> </w:t>
            </w:r>
            <w:r>
              <w:rPr>
                <w:spacing w:val="-2"/>
                <w:sz w:val="20"/>
              </w:rPr>
              <w:t>restoration.</w:t>
            </w:r>
          </w:p>
        </w:tc>
        <w:tc>
          <w:tcPr>
            <w:tcW w:w="1121" w:type="dxa"/>
            <w:tcBorders>
              <w:right w:val="nil"/>
            </w:tcBorders>
            <w:shd w:val="clear" w:color="auto" w:fill="D9D9D9"/>
          </w:tcPr>
          <w:p w14:paraId="5B3D3FE3" w14:textId="77777777" w:rsidR="00937A2B" w:rsidRDefault="00F92319">
            <w:pPr>
              <w:pStyle w:val="TableParagraph"/>
              <w:spacing w:line="223" w:lineRule="exact"/>
              <w:ind w:left="85"/>
              <w:rPr>
                <w:sz w:val="20"/>
              </w:rPr>
            </w:pPr>
            <w:r>
              <w:rPr>
                <w:spacing w:val="-5"/>
                <w:sz w:val="20"/>
              </w:rPr>
              <w:t>Yes</w:t>
            </w:r>
          </w:p>
        </w:tc>
      </w:tr>
      <w:tr w:rsidR="00937A2B" w14:paraId="1EAEE611" w14:textId="77777777">
        <w:trPr>
          <w:trHeight w:val="790"/>
          <w:tblCellSpacing w:w="21" w:type="dxa"/>
        </w:trPr>
        <w:tc>
          <w:tcPr>
            <w:tcW w:w="523" w:type="dxa"/>
            <w:vMerge w:val="restart"/>
            <w:tcBorders>
              <w:left w:val="nil"/>
            </w:tcBorders>
            <w:shd w:val="clear" w:color="auto" w:fill="808080"/>
          </w:tcPr>
          <w:p w14:paraId="4DDA45EB" w14:textId="77777777" w:rsidR="00937A2B" w:rsidRDefault="00F92319">
            <w:pPr>
              <w:pStyle w:val="TableParagraph"/>
              <w:spacing w:before="3"/>
              <w:rPr>
                <w:b/>
                <w:sz w:val="20"/>
              </w:rPr>
            </w:pPr>
            <w:r>
              <w:rPr>
                <w:b/>
                <w:color w:val="FFFFFF"/>
                <w:spacing w:val="-5"/>
                <w:sz w:val="20"/>
              </w:rPr>
              <w:t>51</w:t>
            </w:r>
          </w:p>
        </w:tc>
        <w:tc>
          <w:tcPr>
            <w:tcW w:w="1515" w:type="dxa"/>
            <w:vMerge w:val="restart"/>
            <w:shd w:val="clear" w:color="auto" w:fill="D9D9D9"/>
          </w:tcPr>
          <w:p w14:paraId="49B927E8" w14:textId="77777777" w:rsidR="00937A2B" w:rsidRDefault="00F92319">
            <w:pPr>
              <w:pStyle w:val="TableParagraph"/>
              <w:spacing w:before="3"/>
              <w:rPr>
                <w:sz w:val="20"/>
              </w:rPr>
            </w:pPr>
            <w:r>
              <w:rPr>
                <w:spacing w:val="-2"/>
                <w:sz w:val="20"/>
              </w:rPr>
              <w:t>Structure</w:t>
            </w:r>
          </w:p>
        </w:tc>
        <w:tc>
          <w:tcPr>
            <w:tcW w:w="5743" w:type="dxa"/>
            <w:shd w:val="clear" w:color="auto" w:fill="D9D9D9"/>
          </w:tcPr>
          <w:p w14:paraId="5F3CB975" w14:textId="77777777" w:rsidR="00937A2B" w:rsidRDefault="00F92319">
            <w:pPr>
              <w:pStyle w:val="TableParagraph"/>
              <w:spacing w:before="3"/>
              <w:ind w:left="85" w:right="175"/>
              <w:rPr>
                <w:sz w:val="20"/>
              </w:rPr>
            </w:pPr>
            <w:r>
              <w:rPr>
                <w:sz w:val="20"/>
              </w:rPr>
              <w:t>Fabric</w:t>
            </w:r>
            <w:r>
              <w:rPr>
                <w:spacing w:val="-5"/>
                <w:sz w:val="20"/>
              </w:rPr>
              <w:t xml:space="preserve"> </w:t>
            </w:r>
            <w:r>
              <w:rPr>
                <w:sz w:val="20"/>
              </w:rPr>
              <w:t>patches</w:t>
            </w:r>
            <w:r>
              <w:rPr>
                <w:spacing w:val="-4"/>
                <w:sz w:val="20"/>
              </w:rPr>
              <w:t xml:space="preserve"> </w:t>
            </w:r>
            <w:r>
              <w:rPr>
                <w:sz w:val="20"/>
              </w:rPr>
              <w:t>–</w:t>
            </w:r>
            <w:r>
              <w:rPr>
                <w:spacing w:val="-5"/>
                <w:sz w:val="20"/>
              </w:rPr>
              <w:t xml:space="preserve"> </w:t>
            </w:r>
            <w:r>
              <w:rPr>
                <w:sz w:val="20"/>
              </w:rPr>
              <w:t>Simple</w:t>
            </w:r>
            <w:r>
              <w:rPr>
                <w:spacing w:val="-5"/>
                <w:sz w:val="20"/>
              </w:rPr>
              <w:t xml:space="preserve"> </w:t>
            </w:r>
            <w:r>
              <w:rPr>
                <w:sz w:val="20"/>
              </w:rPr>
              <w:t>patches</w:t>
            </w:r>
            <w:r>
              <w:rPr>
                <w:spacing w:val="-6"/>
                <w:sz w:val="20"/>
              </w:rPr>
              <w:t xml:space="preserve"> </w:t>
            </w:r>
            <w:r>
              <w:rPr>
                <w:sz w:val="20"/>
              </w:rPr>
              <w:t>extending</w:t>
            </w:r>
            <w:r>
              <w:rPr>
                <w:spacing w:val="-5"/>
                <w:sz w:val="20"/>
              </w:rPr>
              <w:t xml:space="preserve"> </w:t>
            </w:r>
            <w:r>
              <w:rPr>
                <w:sz w:val="20"/>
              </w:rPr>
              <w:t>over</w:t>
            </w:r>
            <w:r>
              <w:rPr>
                <w:spacing w:val="-4"/>
                <w:sz w:val="20"/>
              </w:rPr>
              <w:t xml:space="preserve"> </w:t>
            </w:r>
            <w:r>
              <w:rPr>
                <w:sz w:val="20"/>
              </w:rPr>
              <w:t>not</w:t>
            </w:r>
            <w:r>
              <w:rPr>
                <w:spacing w:val="-4"/>
                <w:sz w:val="20"/>
              </w:rPr>
              <w:t xml:space="preserve"> </w:t>
            </w:r>
            <w:r>
              <w:rPr>
                <w:sz w:val="20"/>
              </w:rPr>
              <w:t>more</w:t>
            </w:r>
            <w:r>
              <w:rPr>
                <w:spacing w:val="-5"/>
                <w:sz w:val="20"/>
              </w:rPr>
              <w:t xml:space="preserve"> </w:t>
            </w:r>
            <w:r>
              <w:rPr>
                <w:sz w:val="20"/>
              </w:rPr>
              <w:t>than</w:t>
            </w:r>
            <w:r>
              <w:rPr>
                <w:spacing w:val="-3"/>
                <w:sz w:val="20"/>
              </w:rPr>
              <w:t xml:space="preserve"> </w:t>
            </w:r>
            <w:r>
              <w:rPr>
                <w:sz w:val="20"/>
              </w:rPr>
              <w:t>one rib and not requiring rib stitching or removal of structural parts or control surfaces.</w:t>
            </w:r>
          </w:p>
        </w:tc>
        <w:tc>
          <w:tcPr>
            <w:tcW w:w="1121" w:type="dxa"/>
            <w:tcBorders>
              <w:right w:val="nil"/>
            </w:tcBorders>
            <w:shd w:val="clear" w:color="auto" w:fill="D9D9D9"/>
          </w:tcPr>
          <w:p w14:paraId="37A3B6F7" w14:textId="77777777" w:rsidR="00937A2B" w:rsidRDefault="00F92319">
            <w:pPr>
              <w:pStyle w:val="TableParagraph"/>
              <w:spacing w:before="3"/>
              <w:ind w:left="85"/>
              <w:rPr>
                <w:sz w:val="20"/>
              </w:rPr>
            </w:pPr>
            <w:r>
              <w:rPr>
                <w:spacing w:val="-5"/>
                <w:sz w:val="20"/>
              </w:rPr>
              <w:t>Yes</w:t>
            </w:r>
          </w:p>
        </w:tc>
      </w:tr>
      <w:tr w:rsidR="00937A2B" w14:paraId="2AB11106" w14:textId="77777777">
        <w:trPr>
          <w:trHeight w:val="732"/>
          <w:tblCellSpacing w:w="21" w:type="dxa"/>
        </w:trPr>
        <w:tc>
          <w:tcPr>
            <w:tcW w:w="523" w:type="dxa"/>
            <w:vMerge/>
            <w:tcBorders>
              <w:top w:val="nil"/>
              <w:left w:val="nil"/>
            </w:tcBorders>
            <w:shd w:val="clear" w:color="auto" w:fill="808080"/>
          </w:tcPr>
          <w:p w14:paraId="36BCE6D4" w14:textId="77777777" w:rsidR="00937A2B" w:rsidRDefault="00937A2B">
            <w:pPr>
              <w:rPr>
                <w:sz w:val="2"/>
                <w:szCs w:val="2"/>
              </w:rPr>
            </w:pPr>
          </w:p>
        </w:tc>
        <w:tc>
          <w:tcPr>
            <w:tcW w:w="1515" w:type="dxa"/>
            <w:vMerge/>
            <w:tcBorders>
              <w:top w:val="nil"/>
            </w:tcBorders>
            <w:shd w:val="clear" w:color="auto" w:fill="D9D9D9"/>
          </w:tcPr>
          <w:p w14:paraId="07F025E4" w14:textId="77777777" w:rsidR="00937A2B" w:rsidRDefault="00937A2B">
            <w:pPr>
              <w:rPr>
                <w:sz w:val="2"/>
                <w:szCs w:val="2"/>
              </w:rPr>
            </w:pPr>
          </w:p>
        </w:tc>
        <w:tc>
          <w:tcPr>
            <w:tcW w:w="5743" w:type="dxa"/>
            <w:shd w:val="clear" w:color="auto" w:fill="D9D9D9"/>
          </w:tcPr>
          <w:p w14:paraId="22EA4B43" w14:textId="77777777" w:rsidR="00937A2B" w:rsidRDefault="00F92319">
            <w:pPr>
              <w:pStyle w:val="TableParagraph"/>
              <w:spacing w:line="240" w:lineRule="atLeast"/>
              <w:ind w:left="85" w:right="110"/>
              <w:rPr>
                <w:sz w:val="20"/>
              </w:rPr>
            </w:pPr>
            <w:r>
              <w:rPr>
                <w:sz w:val="20"/>
              </w:rPr>
              <w:t>Protective Coating – Applying preservative material or coatings where</w:t>
            </w:r>
            <w:r>
              <w:rPr>
                <w:spacing w:val="-6"/>
                <w:sz w:val="20"/>
              </w:rPr>
              <w:t xml:space="preserve"> </w:t>
            </w:r>
            <w:r>
              <w:rPr>
                <w:sz w:val="20"/>
              </w:rPr>
              <w:t>no</w:t>
            </w:r>
            <w:r>
              <w:rPr>
                <w:spacing w:val="-5"/>
                <w:sz w:val="20"/>
              </w:rPr>
              <w:t xml:space="preserve"> </w:t>
            </w:r>
            <w:r>
              <w:rPr>
                <w:sz w:val="20"/>
              </w:rPr>
              <w:t>disassembly</w:t>
            </w:r>
            <w:r>
              <w:rPr>
                <w:spacing w:val="-5"/>
                <w:sz w:val="20"/>
              </w:rPr>
              <w:t xml:space="preserve"> </w:t>
            </w:r>
            <w:r>
              <w:rPr>
                <w:sz w:val="20"/>
              </w:rPr>
              <w:t>of</w:t>
            </w:r>
            <w:r>
              <w:rPr>
                <w:spacing w:val="-7"/>
                <w:sz w:val="20"/>
              </w:rPr>
              <w:t xml:space="preserve"> </w:t>
            </w:r>
            <w:r>
              <w:rPr>
                <w:sz w:val="20"/>
              </w:rPr>
              <w:t>any</w:t>
            </w:r>
            <w:r>
              <w:rPr>
                <w:spacing w:val="-5"/>
                <w:sz w:val="20"/>
              </w:rPr>
              <w:t xml:space="preserve"> </w:t>
            </w:r>
            <w:r>
              <w:rPr>
                <w:sz w:val="20"/>
              </w:rPr>
              <w:t>primary</w:t>
            </w:r>
            <w:r>
              <w:rPr>
                <w:spacing w:val="-5"/>
                <w:sz w:val="20"/>
              </w:rPr>
              <w:t xml:space="preserve"> </w:t>
            </w:r>
            <w:r>
              <w:rPr>
                <w:sz w:val="20"/>
              </w:rPr>
              <w:t>structure</w:t>
            </w:r>
            <w:r>
              <w:rPr>
                <w:spacing w:val="-6"/>
                <w:sz w:val="20"/>
              </w:rPr>
              <w:t xml:space="preserve"> </w:t>
            </w:r>
            <w:r>
              <w:rPr>
                <w:sz w:val="20"/>
              </w:rPr>
              <w:t>or</w:t>
            </w:r>
            <w:r>
              <w:rPr>
                <w:spacing w:val="-5"/>
                <w:sz w:val="20"/>
              </w:rPr>
              <w:t xml:space="preserve"> </w:t>
            </w:r>
            <w:r>
              <w:rPr>
                <w:sz w:val="20"/>
              </w:rPr>
              <w:t>operating</w:t>
            </w:r>
            <w:r>
              <w:rPr>
                <w:spacing w:val="-6"/>
                <w:sz w:val="20"/>
              </w:rPr>
              <w:t xml:space="preserve"> </w:t>
            </w:r>
            <w:r>
              <w:rPr>
                <w:sz w:val="20"/>
              </w:rPr>
              <w:t>system is involved.</w:t>
            </w:r>
          </w:p>
        </w:tc>
        <w:tc>
          <w:tcPr>
            <w:tcW w:w="1121" w:type="dxa"/>
            <w:tcBorders>
              <w:right w:val="nil"/>
            </w:tcBorders>
            <w:shd w:val="clear" w:color="auto" w:fill="D9D9D9"/>
          </w:tcPr>
          <w:p w14:paraId="1155FBFF" w14:textId="77777777" w:rsidR="00937A2B" w:rsidRDefault="00F92319">
            <w:pPr>
              <w:pStyle w:val="TableParagraph"/>
              <w:ind w:left="85"/>
              <w:rPr>
                <w:sz w:val="20"/>
              </w:rPr>
            </w:pPr>
            <w:r>
              <w:rPr>
                <w:spacing w:val="-5"/>
                <w:sz w:val="20"/>
              </w:rPr>
              <w:t>Yes</w:t>
            </w:r>
          </w:p>
        </w:tc>
      </w:tr>
      <w:tr w:rsidR="00937A2B" w14:paraId="555346F5" w14:textId="77777777">
        <w:trPr>
          <w:trHeight w:val="977"/>
          <w:tblCellSpacing w:w="21" w:type="dxa"/>
        </w:trPr>
        <w:tc>
          <w:tcPr>
            <w:tcW w:w="523" w:type="dxa"/>
            <w:vMerge/>
            <w:tcBorders>
              <w:top w:val="nil"/>
              <w:left w:val="nil"/>
            </w:tcBorders>
            <w:shd w:val="clear" w:color="auto" w:fill="808080"/>
          </w:tcPr>
          <w:p w14:paraId="65E6CD2C" w14:textId="77777777" w:rsidR="00937A2B" w:rsidRDefault="00937A2B">
            <w:pPr>
              <w:rPr>
                <w:sz w:val="2"/>
                <w:szCs w:val="2"/>
              </w:rPr>
            </w:pPr>
          </w:p>
        </w:tc>
        <w:tc>
          <w:tcPr>
            <w:tcW w:w="1515" w:type="dxa"/>
            <w:vMerge/>
            <w:tcBorders>
              <w:top w:val="nil"/>
            </w:tcBorders>
            <w:shd w:val="clear" w:color="auto" w:fill="D9D9D9"/>
          </w:tcPr>
          <w:p w14:paraId="625A0173" w14:textId="77777777" w:rsidR="00937A2B" w:rsidRDefault="00937A2B">
            <w:pPr>
              <w:rPr>
                <w:sz w:val="2"/>
                <w:szCs w:val="2"/>
              </w:rPr>
            </w:pPr>
          </w:p>
        </w:tc>
        <w:tc>
          <w:tcPr>
            <w:tcW w:w="5743" w:type="dxa"/>
            <w:shd w:val="clear" w:color="auto" w:fill="D9D9D9"/>
          </w:tcPr>
          <w:p w14:paraId="31F68B45" w14:textId="77777777" w:rsidR="00937A2B" w:rsidRDefault="00F92319">
            <w:pPr>
              <w:pStyle w:val="TableParagraph"/>
              <w:spacing w:line="240" w:lineRule="atLeast"/>
              <w:ind w:left="85" w:right="537"/>
              <w:jc w:val="both"/>
              <w:rPr>
                <w:sz w:val="20"/>
              </w:rPr>
            </w:pPr>
            <w:r>
              <w:rPr>
                <w:sz w:val="20"/>
              </w:rPr>
              <w:t>Surface</w:t>
            </w:r>
            <w:r>
              <w:rPr>
                <w:spacing w:val="-2"/>
                <w:sz w:val="20"/>
              </w:rPr>
              <w:t xml:space="preserve"> </w:t>
            </w:r>
            <w:r>
              <w:rPr>
                <w:sz w:val="20"/>
              </w:rPr>
              <w:t>finish -</w:t>
            </w:r>
            <w:r>
              <w:rPr>
                <w:spacing w:val="-2"/>
                <w:sz w:val="20"/>
              </w:rPr>
              <w:t xml:space="preserve"> </w:t>
            </w:r>
            <w:r>
              <w:rPr>
                <w:sz w:val="20"/>
              </w:rPr>
              <w:t>Minor</w:t>
            </w:r>
            <w:r>
              <w:rPr>
                <w:spacing w:val="-1"/>
                <w:sz w:val="20"/>
              </w:rPr>
              <w:t xml:space="preserve"> </w:t>
            </w:r>
            <w:r>
              <w:rPr>
                <w:sz w:val="20"/>
              </w:rPr>
              <w:t>restoration</w:t>
            </w:r>
            <w:r>
              <w:rPr>
                <w:spacing w:val="-1"/>
                <w:sz w:val="20"/>
              </w:rPr>
              <w:t xml:space="preserve"> </w:t>
            </w:r>
            <w:r>
              <w:rPr>
                <w:sz w:val="20"/>
              </w:rPr>
              <w:t>where</w:t>
            </w:r>
            <w:r>
              <w:rPr>
                <w:spacing w:val="-2"/>
                <w:sz w:val="20"/>
              </w:rPr>
              <w:t xml:space="preserve"> </w:t>
            </w:r>
            <w:r>
              <w:rPr>
                <w:sz w:val="20"/>
              </w:rPr>
              <w:t>no</w:t>
            </w:r>
            <w:r>
              <w:rPr>
                <w:spacing w:val="-1"/>
                <w:sz w:val="20"/>
              </w:rPr>
              <w:t xml:space="preserve"> </w:t>
            </w:r>
            <w:r>
              <w:rPr>
                <w:sz w:val="20"/>
              </w:rPr>
              <w:t>disassembly</w:t>
            </w:r>
            <w:r>
              <w:rPr>
                <w:spacing w:val="-1"/>
                <w:sz w:val="20"/>
              </w:rPr>
              <w:t xml:space="preserve"> </w:t>
            </w:r>
            <w:r>
              <w:rPr>
                <w:sz w:val="20"/>
              </w:rPr>
              <w:t>of</w:t>
            </w:r>
            <w:r>
              <w:rPr>
                <w:spacing w:val="-3"/>
                <w:sz w:val="20"/>
              </w:rPr>
              <w:t xml:space="preserve"> </w:t>
            </w:r>
            <w:r>
              <w:rPr>
                <w:sz w:val="20"/>
              </w:rPr>
              <w:t>any primary</w:t>
            </w:r>
            <w:r>
              <w:rPr>
                <w:spacing w:val="-1"/>
                <w:sz w:val="20"/>
              </w:rPr>
              <w:t xml:space="preserve"> </w:t>
            </w:r>
            <w:r>
              <w:rPr>
                <w:sz w:val="20"/>
              </w:rPr>
              <w:t>structure</w:t>
            </w:r>
            <w:r>
              <w:rPr>
                <w:spacing w:val="-2"/>
                <w:sz w:val="20"/>
              </w:rPr>
              <w:t xml:space="preserve"> </w:t>
            </w:r>
            <w:r>
              <w:rPr>
                <w:sz w:val="20"/>
              </w:rPr>
              <w:t>or</w:t>
            </w:r>
            <w:r>
              <w:rPr>
                <w:spacing w:val="-1"/>
                <w:sz w:val="20"/>
              </w:rPr>
              <w:t xml:space="preserve"> </w:t>
            </w:r>
            <w:r>
              <w:rPr>
                <w:sz w:val="20"/>
              </w:rPr>
              <w:t>operating</w:t>
            </w:r>
            <w:r>
              <w:rPr>
                <w:spacing w:val="-2"/>
                <w:sz w:val="20"/>
              </w:rPr>
              <w:t xml:space="preserve"> </w:t>
            </w:r>
            <w:r>
              <w:rPr>
                <w:sz w:val="20"/>
              </w:rPr>
              <w:t>system</w:t>
            </w:r>
            <w:r>
              <w:rPr>
                <w:spacing w:val="-2"/>
                <w:sz w:val="20"/>
              </w:rPr>
              <w:t xml:space="preserve"> </w:t>
            </w:r>
            <w:r>
              <w:rPr>
                <w:sz w:val="20"/>
              </w:rPr>
              <w:t>is</w:t>
            </w:r>
            <w:r>
              <w:rPr>
                <w:spacing w:val="-3"/>
                <w:sz w:val="20"/>
              </w:rPr>
              <w:t xml:space="preserve"> </w:t>
            </w:r>
            <w:r>
              <w:rPr>
                <w:sz w:val="20"/>
              </w:rPr>
              <w:t>involved</w:t>
            </w:r>
            <w:r>
              <w:rPr>
                <w:spacing w:val="-1"/>
                <w:sz w:val="20"/>
              </w:rPr>
              <w:t xml:space="preserve"> </w:t>
            </w:r>
            <w:r>
              <w:rPr>
                <w:sz w:val="20"/>
              </w:rPr>
              <w:t>This includes application</w:t>
            </w:r>
            <w:r>
              <w:rPr>
                <w:spacing w:val="-4"/>
                <w:sz w:val="20"/>
              </w:rPr>
              <w:t xml:space="preserve"> </w:t>
            </w:r>
            <w:r>
              <w:rPr>
                <w:sz w:val="20"/>
              </w:rPr>
              <w:t>of</w:t>
            </w:r>
            <w:r>
              <w:rPr>
                <w:spacing w:val="-6"/>
                <w:sz w:val="20"/>
              </w:rPr>
              <w:t xml:space="preserve"> </w:t>
            </w:r>
            <w:r>
              <w:rPr>
                <w:sz w:val="20"/>
              </w:rPr>
              <w:t>signal</w:t>
            </w:r>
            <w:r>
              <w:rPr>
                <w:spacing w:val="-4"/>
                <w:sz w:val="20"/>
              </w:rPr>
              <w:t xml:space="preserve"> </w:t>
            </w:r>
            <w:r>
              <w:rPr>
                <w:sz w:val="20"/>
              </w:rPr>
              <w:t>coatings</w:t>
            </w:r>
            <w:r>
              <w:rPr>
                <w:spacing w:val="-3"/>
                <w:sz w:val="20"/>
              </w:rPr>
              <w:t xml:space="preserve"> </w:t>
            </w:r>
            <w:r>
              <w:rPr>
                <w:sz w:val="20"/>
              </w:rPr>
              <w:t>or</w:t>
            </w:r>
            <w:r>
              <w:rPr>
                <w:spacing w:val="-4"/>
                <w:sz w:val="20"/>
              </w:rPr>
              <w:t xml:space="preserve"> </w:t>
            </w:r>
            <w:r>
              <w:rPr>
                <w:sz w:val="20"/>
              </w:rPr>
              <w:t>thin</w:t>
            </w:r>
            <w:r>
              <w:rPr>
                <w:spacing w:val="-4"/>
                <w:sz w:val="20"/>
              </w:rPr>
              <w:t xml:space="preserve"> </w:t>
            </w:r>
            <w:r>
              <w:rPr>
                <w:sz w:val="20"/>
              </w:rPr>
              <w:t>foils</w:t>
            </w:r>
            <w:r>
              <w:rPr>
                <w:spacing w:val="-6"/>
                <w:sz w:val="20"/>
              </w:rPr>
              <w:t xml:space="preserve"> </w:t>
            </w:r>
            <w:r>
              <w:rPr>
                <w:sz w:val="20"/>
              </w:rPr>
              <w:t>as</w:t>
            </w:r>
            <w:r>
              <w:rPr>
                <w:spacing w:val="-6"/>
                <w:sz w:val="20"/>
              </w:rPr>
              <w:t xml:space="preserve"> </w:t>
            </w:r>
            <w:r>
              <w:rPr>
                <w:sz w:val="20"/>
              </w:rPr>
              <w:t>well</w:t>
            </w:r>
            <w:r>
              <w:rPr>
                <w:spacing w:val="-5"/>
                <w:sz w:val="20"/>
              </w:rPr>
              <w:t xml:space="preserve"> </w:t>
            </w:r>
            <w:r>
              <w:rPr>
                <w:sz w:val="20"/>
              </w:rPr>
              <w:t>as</w:t>
            </w:r>
            <w:r>
              <w:rPr>
                <w:spacing w:val="-6"/>
                <w:sz w:val="20"/>
              </w:rPr>
              <w:t xml:space="preserve"> </w:t>
            </w:r>
            <w:r>
              <w:rPr>
                <w:sz w:val="20"/>
              </w:rPr>
              <w:t xml:space="preserve">registration </w:t>
            </w:r>
            <w:r>
              <w:rPr>
                <w:spacing w:val="-2"/>
                <w:sz w:val="20"/>
              </w:rPr>
              <w:t>markings.</w:t>
            </w:r>
          </w:p>
        </w:tc>
        <w:tc>
          <w:tcPr>
            <w:tcW w:w="1121" w:type="dxa"/>
            <w:tcBorders>
              <w:right w:val="nil"/>
            </w:tcBorders>
            <w:shd w:val="clear" w:color="auto" w:fill="D9D9D9"/>
          </w:tcPr>
          <w:p w14:paraId="5A499E85" w14:textId="77777777" w:rsidR="00937A2B" w:rsidRDefault="00F92319">
            <w:pPr>
              <w:pStyle w:val="TableParagraph"/>
              <w:ind w:left="85"/>
              <w:rPr>
                <w:sz w:val="20"/>
              </w:rPr>
            </w:pPr>
            <w:r>
              <w:rPr>
                <w:spacing w:val="-5"/>
                <w:sz w:val="20"/>
              </w:rPr>
              <w:t>Yes</w:t>
            </w:r>
          </w:p>
        </w:tc>
      </w:tr>
      <w:tr w:rsidR="00937A2B" w14:paraId="150F7D5B" w14:textId="77777777">
        <w:trPr>
          <w:trHeight w:val="488"/>
          <w:tblCellSpacing w:w="21" w:type="dxa"/>
        </w:trPr>
        <w:tc>
          <w:tcPr>
            <w:tcW w:w="523" w:type="dxa"/>
            <w:vMerge/>
            <w:tcBorders>
              <w:top w:val="nil"/>
              <w:left w:val="nil"/>
            </w:tcBorders>
            <w:shd w:val="clear" w:color="auto" w:fill="808080"/>
          </w:tcPr>
          <w:p w14:paraId="76D5FB65" w14:textId="77777777" w:rsidR="00937A2B" w:rsidRDefault="00937A2B">
            <w:pPr>
              <w:rPr>
                <w:sz w:val="2"/>
                <w:szCs w:val="2"/>
              </w:rPr>
            </w:pPr>
          </w:p>
        </w:tc>
        <w:tc>
          <w:tcPr>
            <w:tcW w:w="1515" w:type="dxa"/>
            <w:vMerge/>
            <w:tcBorders>
              <w:top w:val="nil"/>
            </w:tcBorders>
            <w:shd w:val="clear" w:color="auto" w:fill="D9D9D9"/>
          </w:tcPr>
          <w:p w14:paraId="0A1A3C18" w14:textId="77777777" w:rsidR="00937A2B" w:rsidRDefault="00937A2B">
            <w:pPr>
              <w:rPr>
                <w:sz w:val="2"/>
                <w:szCs w:val="2"/>
              </w:rPr>
            </w:pPr>
          </w:p>
        </w:tc>
        <w:tc>
          <w:tcPr>
            <w:tcW w:w="5743" w:type="dxa"/>
            <w:shd w:val="clear" w:color="auto" w:fill="D9D9D9"/>
          </w:tcPr>
          <w:p w14:paraId="2B801580" w14:textId="77777777" w:rsidR="00937A2B" w:rsidRDefault="00F92319">
            <w:pPr>
              <w:pStyle w:val="TableParagraph"/>
              <w:ind w:left="85"/>
              <w:rPr>
                <w:sz w:val="20"/>
              </w:rPr>
            </w:pPr>
            <w:r>
              <w:rPr>
                <w:sz w:val="20"/>
              </w:rPr>
              <w:t>Fairings</w:t>
            </w:r>
            <w:r>
              <w:rPr>
                <w:spacing w:val="-7"/>
                <w:sz w:val="20"/>
              </w:rPr>
              <w:t xml:space="preserve"> </w:t>
            </w:r>
            <w:r>
              <w:rPr>
                <w:sz w:val="20"/>
              </w:rPr>
              <w:t>–</w:t>
            </w:r>
            <w:r>
              <w:rPr>
                <w:spacing w:val="-6"/>
                <w:sz w:val="20"/>
              </w:rPr>
              <w:t xml:space="preserve"> </w:t>
            </w:r>
            <w:r>
              <w:rPr>
                <w:sz w:val="20"/>
              </w:rPr>
              <w:t>Simple</w:t>
            </w:r>
            <w:r>
              <w:rPr>
                <w:spacing w:val="-7"/>
                <w:sz w:val="20"/>
              </w:rPr>
              <w:t xml:space="preserve"> </w:t>
            </w:r>
            <w:r>
              <w:rPr>
                <w:sz w:val="20"/>
              </w:rPr>
              <w:t>repairs</w:t>
            </w:r>
            <w:r>
              <w:rPr>
                <w:spacing w:val="-9"/>
                <w:sz w:val="20"/>
              </w:rPr>
              <w:t xml:space="preserve"> </w:t>
            </w:r>
            <w:r>
              <w:rPr>
                <w:sz w:val="20"/>
              </w:rPr>
              <w:t>to</w:t>
            </w:r>
            <w:r>
              <w:rPr>
                <w:spacing w:val="-6"/>
                <w:sz w:val="20"/>
              </w:rPr>
              <w:t xml:space="preserve"> </w:t>
            </w:r>
            <w:r>
              <w:rPr>
                <w:sz w:val="20"/>
              </w:rPr>
              <w:t>non-structural</w:t>
            </w:r>
            <w:r>
              <w:rPr>
                <w:spacing w:val="-8"/>
                <w:sz w:val="20"/>
              </w:rPr>
              <w:t xml:space="preserve"> </w:t>
            </w:r>
            <w:r>
              <w:rPr>
                <w:sz w:val="20"/>
              </w:rPr>
              <w:t>fairings</w:t>
            </w:r>
            <w:r>
              <w:rPr>
                <w:spacing w:val="-8"/>
                <w:sz w:val="20"/>
              </w:rPr>
              <w:t xml:space="preserve"> </w:t>
            </w:r>
            <w:r>
              <w:rPr>
                <w:sz w:val="20"/>
              </w:rPr>
              <w:t>and</w:t>
            </w:r>
            <w:r>
              <w:rPr>
                <w:spacing w:val="-7"/>
                <w:sz w:val="20"/>
              </w:rPr>
              <w:t xml:space="preserve"> </w:t>
            </w:r>
            <w:r>
              <w:rPr>
                <w:sz w:val="20"/>
              </w:rPr>
              <w:t>cover</w:t>
            </w:r>
            <w:r>
              <w:rPr>
                <w:spacing w:val="-5"/>
                <w:sz w:val="20"/>
              </w:rPr>
              <w:t xml:space="preserve"> </w:t>
            </w:r>
            <w:r>
              <w:rPr>
                <w:spacing w:val="-2"/>
                <w:sz w:val="20"/>
              </w:rPr>
              <w:t>plates</w:t>
            </w:r>
          </w:p>
          <w:p w14:paraId="6BC58C7D" w14:textId="77777777" w:rsidR="00937A2B" w:rsidRDefault="00F92319">
            <w:pPr>
              <w:pStyle w:val="TableParagraph"/>
              <w:spacing w:before="1" w:line="222" w:lineRule="exact"/>
              <w:ind w:left="85"/>
              <w:rPr>
                <w:sz w:val="20"/>
              </w:rPr>
            </w:pPr>
            <w:r>
              <w:rPr>
                <w:sz w:val="20"/>
              </w:rPr>
              <w:t>which</w:t>
            </w:r>
            <w:r>
              <w:rPr>
                <w:spacing w:val="-5"/>
                <w:sz w:val="20"/>
              </w:rPr>
              <w:t xml:space="preserve"> </w:t>
            </w:r>
            <w:r>
              <w:rPr>
                <w:sz w:val="20"/>
              </w:rPr>
              <w:t>do</w:t>
            </w:r>
            <w:r>
              <w:rPr>
                <w:spacing w:val="-4"/>
                <w:sz w:val="20"/>
              </w:rPr>
              <w:t xml:space="preserve"> </w:t>
            </w:r>
            <w:r>
              <w:rPr>
                <w:sz w:val="20"/>
              </w:rPr>
              <w:t>not</w:t>
            </w:r>
            <w:r>
              <w:rPr>
                <w:spacing w:val="-4"/>
                <w:sz w:val="20"/>
              </w:rPr>
              <w:t xml:space="preserve"> </w:t>
            </w:r>
            <w:r>
              <w:rPr>
                <w:sz w:val="20"/>
              </w:rPr>
              <w:t>change</w:t>
            </w:r>
            <w:r>
              <w:rPr>
                <w:spacing w:val="-7"/>
                <w:sz w:val="20"/>
              </w:rPr>
              <w:t xml:space="preserve"> </w:t>
            </w:r>
            <w:r>
              <w:rPr>
                <w:sz w:val="20"/>
              </w:rPr>
              <w:t>the</w:t>
            </w:r>
            <w:r>
              <w:rPr>
                <w:spacing w:val="-5"/>
                <w:sz w:val="20"/>
              </w:rPr>
              <w:t xml:space="preserve"> </w:t>
            </w:r>
            <w:r>
              <w:rPr>
                <w:spacing w:val="-2"/>
                <w:sz w:val="20"/>
              </w:rPr>
              <w:t>contour.</w:t>
            </w:r>
          </w:p>
        </w:tc>
        <w:tc>
          <w:tcPr>
            <w:tcW w:w="1121" w:type="dxa"/>
            <w:tcBorders>
              <w:right w:val="nil"/>
            </w:tcBorders>
            <w:shd w:val="clear" w:color="auto" w:fill="D9D9D9"/>
          </w:tcPr>
          <w:p w14:paraId="14AB9212" w14:textId="77777777" w:rsidR="00937A2B" w:rsidRDefault="00F92319">
            <w:pPr>
              <w:pStyle w:val="TableParagraph"/>
              <w:ind w:left="85"/>
              <w:rPr>
                <w:sz w:val="20"/>
              </w:rPr>
            </w:pPr>
            <w:r>
              <w:rPr>
                <w:spacing w:val="-5"/>
                <w:sz w:val="20"/>
              </w:rPr>
              <w:t>Yes</w:t>
            </w:r>
          </w:p>
        </w:tc>
      </w:tr>
      <w:tr w:rsidR="00937A2B" w14:paraId="30BC1E0E" w14:textId="77777777">
        <w:trPr>
          <w:trHeight w:val="487"/>
          <w:tblCellSpacing w:w="21" w:type="dxa"/>
        </w:trPr>
        <w:tc>
          <w:tcPr>
            <w:tcW w:w="523" w:type="dxa"/>
            <w:tcBorders>
              <w:left w:val="nil"/>
            </w:tcBorders>
            <w:shd w:val="clear" w:color="auto" w:fill="808080"/>
          </w:tcPr>
          <w:p w14:paraId="0E48C41C" w14:textId="77777777" w:rsidR="00937A2B" w:rsidRDefault="00F92319">
            <w:pPr>
              <w:pStyle w:val="TableParagraph"/>
              <w:rPr>
                <w:b/>
                <w:sz w:val="20"/>
              </w:rPr>
            </w:pPr>
            <w:r>
              <w:rPr>
                <w:b/>
                <w:color w:val="FFFFFF"/>
                <w:spacing w:val="-5"/>
                <w:sz w:val="20"/>
              </w:rPr>
              <w:t>52</w:t>
            </w:r>
          </w:p>
        </w:tc>
        <w:tc>
          <w:tcPr>
            <w:tcW w:w="1515" w:type="dxa"/>
            <w:shd w:val="clear" w:color="auto" w:fill="D9D9D9"/>
          </w:tcPr>
          <w:p w14:paraId="1898148E" w14:textId="77777777" w:rsidR="00937A2B" w:rsidRDefault="00F92319">
            <w:pPr>
              <w:pStyle w:val="TableParagraph"/>
              <w:spacing w:line="240" w:lineRule="atLeast"/>
              <w:ind w:right="587"/>
              <w:rPr>
                <w:sz w:val="20"/>
              </w:rPr>
            </w:pPr>
            <w:r>
              <w:rPr>
                <w:sz w:val="20"/>
              </w:rPr>
              <w:t>Doors</w:t>
            </w:r>
            <w:r>
              <w:rPr>
                <w:spacing w:val="-12"/>
                <w:sz w:val="20"/>
              </w:rPr>
              <w:t xml:space="preserve"> </w:t>
            </w:r>
            <w:r>
              <w:rPr>
                <w:sz w:val="20"/>
              </w:rPr>
              <w:t xml:space="preserve">and </w:t>
            </w:r>
            <w:r>
              <w:rPr>
                <w:spacing w:val="-2"/>
                <w:sz w:val="20"/>
              </w:rPr>
              <w:t>Hatches</w:t>
            </w:r>
          </w:p>
        </w:tc>
        <w:tc>
          <w:tcPr>
            <w:tcW w:w="5743" w:type="dxa"/>
            <w:shd w:val="clear" w:color="auto" w:fill="D9D9D9"/>
          </w:tcPr>
          <w:p w14:paraId="1D594FC6" w14:textId="77777777" w:rsidR="00937A2B" w:rsidRDefault="00F92319">
            <w:pPr>
              <w:pStyle w:val="TableParagraph"/>
              <w:ind w:left="85"/>
              <w:rPr>
                <w:sz w:val="20"/>
              </w:rPr>
            </w:pPr>
            <w:r>
              <w:rPr>
                <w:sz w:val="20"/>
              </w:rPr>
              <w:t>Doors</w:t>
            </w:r>
            <w:r>
              <w:rPr>
                <w:spacing w:val="-5"/>
                <w:sz w:val="20"/>
              </w:rPr>
              <w:t xml:space="preserve"> </w:t>
            </w:r>
            <w:r>
              <w:rPr>
                <w:sz w:val="20"/>
              </w:rPr>
              <w:t>-</w:t>
            </w:r>
            <w:r>
              <w:rPr>
                <w:spacing w:val="-6"/>
                <w:sz w:val="20"/>
              </w:rPr>
              <w:t xml:space="preserve"> </w:t>
            </w:r>
            <w:r>
              <w:rPr>
                <w:sz w:val="20"/>
              </w:rPr>
              <w:t>Removal</w:t>
            </w:r>
            <w:r>
              <w:rPr>
                <w:spacing w:val="-4"/>
                <w:sz w:val="20"/>
              </w:rPr>
              <w:t xml:space="preserve"> </w:t>
            </w:r>
            <w:r>
              <w:rPr>
                <w:sz w:val="20"/>
              </w:rPr>
              <w:t>and</w:t>
            </w:r>
            <w:r>
              <w:rPr>
                <w:spacing w:val="-5"/>
                <w:sz w:val="20"/>
              </w:rPr>
              <w:t xml:space="preserve"> </w:t>
            </w:r>
            <w:r>
              <w:rPr>
                <w:spacing w:val="-2"/>
                <w:sz w:val="20"/>
              </w:rPr>
              <w:t>reinstallation</w:t>
            </w:r>
          </w:p>
        </w:tc>
        <w:tc>
          <w:tcPr>
            <w:tcW w:w="1121" w:type="dxa"/>
            <w:tcBorders>
              <w:right w:val="nil"/>
            </w:tcBorders>
            <w:shd w:val="clear" w:color="auto" w:fill="D9D9D9"/>
          </w:tcPr>
          <w:p w14:paraId="06561DA6" w14:textId="77777777" w:rsidR="00937A2B" w:rsidRDefault="00F92319">
            <w:pPr>
              <w:pStyle w:val="TableParagraph"/>
              <w:ind w:left="85"/>
              <w:rPr>
                <w:sz w:val="20"/>
              </w:rPr>
            </w:pPr>
            <w:r>
              <w:rPr>
                <w:spacing w:val="-5"/>
                <w:sz w:val="20"/>
              </w:rPr>
              <w:t>Yes</w:t>
            </w:r>
          </w:p>
        </w:tc>
      </w:tr>
      <w:tr w:rsidR="00937A2B" w14:paraId="45DD1A67" w14:textId="77777777">
        <w:trPr>
          <w:trHeight w:val="733"/>
          <w:tblCellSpacing w:w="21" w:type="dxa"/>
        </w:trPr>
        <w:tc>
          <w:tcPr>
            <w:tcW w:w="523" w:type="dxa"/>
            <w:tcBorders>
              <w:left w:val="nil"/>
              <w:bottom w:val="nil"/>
            </w:tcBorders>
            <w:shd w:val="clear" w:color="auto" w:fill="808080"/>
          </w:tcPr>
          <w:p w14:paraId="3BD9D421" w14:textId="77777777" w:rsidR="00937A2B" w:rsidRDefault="00F92319">
            <w:pPr>
              <w:pStyle w:val="TableParagraph"/>
              <w:rPr>
                <w:b/>
                <w:sz w:val="20"/>
              </w:rPr>
            </w:pPr>
            <w:r>
              <w:rPr>
                <w:b/>
                <w:color w:val="FFFFFF"/>
                <w:spacing w:val="-5"/>
                <w:sz w:val="20"/>
              </w:rPr>
              <w:t>53</w:t>
            </w:r>
          </w:p>
        </w:tc>
        <w:tc>
          <w:tcPr>
            <w:tcW w:w="1515" w:type="dxa"/>
            <w:tcBorders>
              <w:bottom w:val="nil"/>
            </w:tcBorders>
            <w:shd w:val="clear" w:color="auto" w:fill="D9D9D9"/>
          </w:tcPr>
          <w:p w14:paraId="2EABD60C" w14:textId="77777777" w:rsidR="00937A2B" w:rsidRDefault="00F92319">
            <w:pPr>
              <w:pStyle w:val="TableParagraph"/>
              <w:rPr>
                <w:sz w:val="20"/>
              </w:rPr>
            </w:pPr>
            <w:r>
              <w:rPr>
                <w:spacing w:val="-2"/>
                <w:sz w:val="20"/>
              </w:rPr>
              <w:t>Fuselage</w:t>
            </w:r>
          </w:p>
        </w:tc>
        <w:tc>
          <w:tcPr>
            <w:tcW w:w="5743" w:type="dxa"/>
            <w:tcBorders>
              <w:bottom w:val="nil"/>
            </w:tcBorders>
            <w:shd w:val="clear" w:color="auto" w:fill="D9D9D9"/>
          </w:tcPr>
          <w:p w14:paraId="113F5EF5" w14:textId="77777777" w:rsidR="00937A2B" w:rsidRDefault="00F92319">
            <w:pPr>
              <w:pStyle w:val="TableParagraph"/>
              <w:ind w:left="85"/>
              <w:rPr>
                <w:sz w:val="20"/>
              </w:rPr>
            </w:pPr>
            <w:r>
              <w:rPr>
                <w:sz w:val="20"/>
              </w:rPr>
              <w:t>Upholstery, furnishing – Minor repairs which do not require disassembly</w:t>
            </w:r>
            <w:r>
              <w:rPr>
                <w:spacing w:val="-6"/>
                <w:sz w:val="20"/>
              </w:rPr>
              <w:t xml:space="preserve"> </w:t>
            </w:r>
            <w:r>
              <w:rPr>
                <w:sz w:val="20"/>
              </w:rPr>
              <w:t>of</w:t>
            </w:r>
            <w:r>
              <w:rPr>
                <w:spacing w:val="-7"/>
                <w:sz w:val="20"/>
              </w:rPr>
              <w:t xml:space="preserve"> </w:t>
            </w:r>
            <w:r>
              <w:rPr>
                <w:sz w:val="20"/>
              </w:rPr>
              <w:t>primary</w:t>
            </w:r>
            <w:r>
              <w:rPr>
                <w:spacing w:val="-6"/>
                <w:sz w:val="20"/>
              </w:rPr>
              <w:t xml:space="preserve"> </w:t>
            </w:r>
            <w:r>
              <w:rPr>
                <w:sz w:val="20"/>
              </w:rPr>
              <w:t>structure</w:t>
            </w:r>
            <w:r>
              <w:rPr>
                <w:spacing w:val="-7"/>
                <w:sz w:val="20"/>
              </w:rPr>
              <w:t xml:space="preserve"> </w:t>
            </w:r>
            <w:r>
              <w:rPr>
                <w:sz w:val="20"/>
              </w:rPr>
              <w:t>or</w:t>
            </w:r>
            <w:r>
              <w:rPr>
                <w:spacing w:val="-6"/>
                <w:sz w:val="20"/>
              </w:rPr>
              <w:t xml:space="preserve"> </w:t>
            </w:r>
            <w:r>
              <w:rPr>
                <w:sz w:val="20"/>
              </w:rPr>
              <w:t>operating</w:t>
            </w:r>
            <w:r>
              <w:rPr>
                <w:spacing w:val="-7"/>
                <w:sz w:val="20"/>
              </w:rPr>
              <w:t xml:space="preserve"> </w:t>
            </w:r>
            <w:r>
              <w:rPr>
                <w:sz w:val="20"/>
              </w:rPr>
              <w:t>systems,</w:t>
            </w:r>
            <w:r>
              <w:rPr>
                <w:spacing w:val="-6"/>
                <w:sz w:val="20"/>
              </w:rPr>
              <w:t xml:space="preserve"> </w:t>
            </w:r>
            <w:r>
              <w:rPr>
                <w:sz w:val="20"/>
              </w:rPr>
              <w:t>or</w:t>
            </w:r>
            <w:r>
              <w:rPr>
                <w:spacing w:val="-6"/>
                <w:sz w:val="20"/>
              </w:rPr>
              <w:t xml:space="preserve"> </w:t>
            </w:r>
            <w:r>
              <w:rPr>
                <w:sz w:val="20"/>
              </w:rPr>
              <w:t>interfere</w:t>
            </w:r>
          </w:p>
          <w:p w14:paraId="472A9340" w14:textId="77777777" w:rsidR="00937A2B" w:rsidRDefault="00F92319">
            <w:pPr>
              <w:pStyle w:val="TableParagraph"/>
              <w:spacing w:before="1" w:line="223" w:lineRule="exact"/>
              <w:ind w:left="85"/>
              <w:rPr>
                <w:sz w:val="20"/>
              </w:rPr>
            </w:pPr>
            <w:r>
              <w:rPr>
                <w:sz w:val="20"/>
              </w:rPr>
              <w:t>with</w:t>
            </w:r>
            <w:r>
              <w:rPr>
                <w:spacing w:val="-8"/>
                <w:sz w:val="20"/>
              </w:rPr>
              <w:t xml:space="preserve"> </w:t>
            </w:r>
            <w:r>
              <w:rPr>
                <w:sz w:val="20"/>
              </w:rPr>
              <w:t>control</w:t>
            </w:r>
            <w:r>
              <w:rPr>
                <w:spacing w:val="-9"/>
                <w:sz w:val="20"/>
              </w:rPr>
              <w:t xml:space="preserve"> </w:t>
            </w:r>
            <w:r>
              <w:rPr>
                <w:spacing w:val="-2"/>
                <w:sz w:val="20"/>
              </w:rPr>
              <w:t>systems.</w:t>
            </w:r>
          </w:p>
        </w:tc>
        <w:tc>
          <w:tcPr>
            <w:tcW w:w="1121" w:type="dxa"/>
            <w:tcBorders>
              <w:bottom w:val="nil"/>
              <w:right w:val="nil"/>
            </w:tcBorders>
            <w:shd w:val="clear" w:color="auto" w:fill="D9D9D9"/>
          </w:tcPr>
          <w:p w14:paraId="475FEB92" w14:textId="77777777" w:rsidR="00937A2B" w:rsidRDefault="00F92319">
            <w:pPr>
              <w:pStyle w:val="TableParagraph"/>
              <w:ind w:left="85"/>
              <w:rPr>
                <w:sz w:val="20"/>
              </w:rPr>
            </w:pPr>
            <w:r>
              <w:rPr>
                <w:spacing w:val="-5"/>
                <w:sz w:val="20"/>
              </w:rPr>
              <w:t>Yes</w:t>
            </w:r>
          </w:p>
        </w:tc>
      </w:tr>
    </w:tbl>
    <w:p w14:paraId="4E4ABD81" w14:textId="77777777" w:rsidR="00937A2B" w:rsidRDefault="00937A2B">
      <w:pPr>
        <w:pStyle w:val="TableParagraph"/>
        <w:rPr>
          <w:sz w:val="20"/>
        </w:rPr>
        <w:sectPr w:rsidR="00937A2B">
          <w:pgSz w:w="11910" w:h="16840"/>
          <w:pgMar w:top="1940" w:right="1080" w:bottom="1180" w:left="1080" w:header="886" w:footer="994" w:gutter="0"/>
          <w:cols w:space="720"/>
        </w:sectPr>
      </w:pPr>
    </w:p>
    <w:p w14:paraId="2454E0C5" w14:textId="77777777" w:rsidR="00937A2B" w:rsidRDefault="00937A2B">
      <w:pPr>
        <w:pStyle w:val="BodyText"/>
        <w:spacing w:before="0"/>
        <w:ind w:left="0" w:firstLine="0"/>
        <w:jc w:val="left"/>
        <w:rPr>
          <w:b/>
          <w:sz w:val="11"/>
        </w:rPr>
      </w:pPr>
    </w:p>
    <w:tbl>
      <w:tblPr>
        <w:tblW w:w="0" w:type="auto"/>
        <w:tblCellSpacing w:w="21" w:type="dxa"/>
        <w:tblInd w:w="411" w:type="dxa"/>
        <w:tblLayout w:type="fixed"/>
        <w:tblCellMar>
          <w:left w:w="0" w:type="dxa"/>
          <w:right w:w="0" w:type="dxa"/>
        </w:tblCellMar>
        <w:tblLook w:val="01E0" w:firstRow="1" w:lastRow="1" w:firstColumn="1" w:lastColumn="1" w:noHBand="0" w:noVBand="0"/>
      </w:tblPr>
      <w:tblGrid>
        <w:gridCol w:w="586"/>
        <w:gridCol w:w="1557"/>
        <w:gridCol w:w="5785"/>
        <w:gridCol w:w="1188"/>
      </w:tblGrid>
      <w:tr w:rsidR="00937A2B" w14:paraId="1245D9FA" w14:textId="77777777">
        <w:trPr>
          <w:trHeight w:val="243"/>
          <w:tblCellSpacing w:w="21" w:type="dxa"/>
        </w:trPr>
        <w:tc>
          <w:tcPr>
            <w:tcW w:w="9032" w:type="dxa"/>
            <w:gridSpan w:val="4"/>
            <w:tcBorders>
              <w:top w:val="nil"/>
              <w:left w:val="nil"/>
              <w:right w:val="nil"/>
            </w:tcBorders>
            <w:shd w:val="clear" w:color="auto" w:fill="808080"/>
          </w:tcPr>
          <w:p w14:paraId="673FB669" w14:textId="77777777" w:rsidR="00937A2B" w:rsidRDefault="00F92319">
            <w:pPr>
              <w:pStyle w:val="TableParagraph"/>
              <w:spacing w:before="1" w:line="222" w:lineRule="exact"/>
              <w:ind w:left="0" w:right="8"/>
              <w:jc w:val="center"/>
              <w:rPr>
                <w:b/>
                <w:sz w:val="20"/>
              </w:rPr>
            </w:pPr>
            <w:r>
              <w:rPr>
                <w:b/>
                <w:color w:val="FFFFFF"/>
                <w:sz w:val="20"/>
              </w:rPr>
              <w:t>PILOT-OWNER</w:t>
            </w:r>
            <w:r>
              <w:rPr>
                <w:b/>
                <w:color w:val="FFFFFF"/>
                <w:spacing w:val="-9"/>
                <w:sz w:val="20"/>
              </w:rPr>
              <w:t xml:space="preserve"> </w:t>
            </w:r>
            <w:r>
              <w:rPr>
                <w:b/>
                <w:color w:val="FFFFFF"/>
                <w:sz w:val="20"/>
              </w:rPr>
              <w:t>MAINTENANCE</w:t>
            </w:r>
            <w:r>
              <w:rPr>
                <w:b/>
                <w:color w:val="FFFFFF"/>
                <w:spacing w:val="-10"/>
                <w:sz w:val="20"/>
              </w:rPr>
              <w:t xml:space="preserve"> </w:t>
            </w:r>
            <w:r>
              <w:rPr>
                <w:b/>
                <w:color w:val="FFFFFF"/>
                <w:sz w:val="20"/>
              </w:rPr>
              <w:t>TASKS</w:t>
            </w:r>
            <w:r>
              <w:rPr>
                <w:b/>
                <w:color w:val="FFFFFF"/>
                <w:spacing w:val="-9"/>
                <w:sz w:val="20"/>
              </w:rPr>
              <w:t xml:space="preserve"> </w:t>
            </w:r>
            <w:r>
              <w:rPr>
                <w:b/>
                <w:color w:val="FFFFFF"/>
                <w:sz w:val="20"/>
              </w:rPr>
              <w:t>for</w:t>
            </w:r>
            <w:r>
              <w:rPr>
                <w:b/>
                <w:color w:val="FFFFFF"/>
                <w:spacing w:val="-9"/>
                <w:sz w:val="20"/>
              </w:rPr>
              <w:t xml:space="preserve"> </w:t>
            </w:r>
            <w:r>
              <w:rPr>
                <w:b/>
                <w:color w:val="FFFFFF"/>
                <w:sz w:val="20"/>
              </w:rPr>
              <w:t>POWERED</w:t>
            </w:r>
            <w:r>
              <w:rPr>
                <w:b/>
                <w:color w:val="FFFFFF"/>
                <w:spacing w:val="-9"/>
                <w:sz w:val="20"/>
              </w:rPr>
              <w:t xml:space="preserve"> </w:t>
            </w:r>
            <w:r>
              <w:rPr>
                <w:b/>
                <w:color w:val="FFFFFF"/>
                <w:sz w:val="20"/>
              </w:rPr>
              <w:t>AIRCRAFT</w:t>
            </w:r>
            <w:r>
              <w:rPr>
                <w:b/>
                <w:color w:val="FFFFFF"/>
                <w:spacing w:val="-9"/>
                <w:sz w:val="20"/>
              </w:rPr>
              <w:t xml:space="preserve"> </w:t>
            </w:r>
            <w:r>
              <w:rPr>
                <w:b/>
                <w:color w:val="FFFFFF"/>
                <w:spacing w:val="-2"/>
                <w:sz w:val="20"/>
              </w:rPr>
              <w:t>(AEROPLANES)</w:t>
            </w:r>
          </w:p>
        </w:tc>
      </w:tr>
      <w:tr w:rsidR="00937A2B" w14:paraId="2AE2EA2B" w14:textId="77777777">
        <w:trPr>
          <w:trHeight w:val="490"/>
          <w:tblCellSpacing w:w="21" w:type="dxa"/>
        </w:trPr>
        <w:tc>
          <w:tcPr>
            <w:tcW w:w="523" w:type="dxa"/>
            <w:tcBorders>
              <w:left w:val="nil"/>
            </w:tcBorders>
            <w:shd w:val="clear" w:color="auto" w:fill="808080"/>
          </w:tcPr>
          <w:p w14:paraId="1CC7FAA7" w14:textId="77777777" w:rsidR="00937A2B" w:rsidRDefault="00F92319">
            <w:pPr>
              <w:pStyle w:val="TableParagraph"/>
              <w:spacing w:before="125"/>
              <w:ind w:left="91"/>
              <w:rPr>
                <w:b/>
                <w:sz w:val="20"/>
              </w:rPr>
            </w:pPr>
            <w:r>
              <w:rPr>
                <w:b/>
                <w:color w:val="FFFFFF"/>
                <w:spacing w:val="-5"/>
                <w:sz w:val="20"/>
              </w:rPr>
              <w:t>ATA</w:t>
            </w:r>
          </w:p>
        </w:tc>
        <w:tc>
          <w:tcPr>
            <w:tcW w:w="1515" w:type="dxa"/>
            <w:shd w:val="clear" w:color="auto" w:fill="808080"/>
          </w:tcPr>
          <w:p w14:paraId="3EE7A04D" w14:textId="77777777" w:rsidR="00937A2B" w:rsidRDefault="00F92319">
            <w:pPr>
              <w:pStyle w:val="TableParagraph"/>
              <w:spacing w:before="125"/>
              <w:ind w:left="0" w:right="1"/>
              <w:jc w:val="center"/>
              <w:rPr>
                <w:b/>
                <w:sz w:val="20"/>
              </w:rPr>
            </w:pPr>
            <w:r>
              <w:rPr>
                <w:b/>
                <w:color w:val="FFFFFF"/>
                <w:spacing w:val="-4"/>
                <w:sz w:val="20"/>
              </w:rPr>
              <w:t>Area</w:t>
            </w:r>
          </w:p>
        </w:tc>
        <w:tc>
          <w:tcPr>
            <w:tcW w:w="5743" w:type="dxa"/>
            <w:shd w:val="clear" w:color="auto" w:fill="808080"/>
          </w:tcPr>
          <w:p w14:paraId="56FD7653" w14:textId="77777777" w:rsidR="00937A2B" w:rsidRDefault="00F92319">
            <w:pPr>
              <w:pStyle w:val="TableParagraph"/>
              <w:spacing w:before="125"/>
              <w:ind w:left="0" w:right="2"/>
              <w:jc w:val="center"/>
              <w:rPr>
                <w:b/>
                <w:sz w:val="20"/>
              </w:rPr>
            </w:pPr>
            <w:r>
              <w:rPr>
                <w:b/>
                <w:color w:val="FFFFFF"/>
                <w:spacing w:val="-4"/>
                <w:sz w:val="20"/>
              </w:rPr>
              <w:t>Task</w:t>
            </w:r>
          </w:p>
        </w:tc>
        <w:tc>
          <w:tcPr>
            <w:tcW w:w="1121" w:type="dxa"/>
            <w:tcBorders>
              <w:right w:val="nil"/>
            </w:tcBorders>
            <w:shd w:val="clear" w:color="auto" w:fill="808080"/>
          </w:tcPr>
          <w:p w14:paraId="54B12B83" w14:textId="77777777" w:rsidR="00937A2B" w:rsidRDefault="00F92319">
            <w:pPr>
              <w:pStyle w:val="TableParagraph"/>
              <w:spacing w:before="3"/>
              <w:ind w:left="85"/>
              <w:rPr>
                <w:b/>
                <w:sz w:val="20"/>
              </w:rPr>
            </w:pPr>
            <w:r>
              <w:rPr>
                <w:b/>
                <w:color w:val="FFFFFF"/>
                <w:spacing w:val="-2"/>
                <w:sz w:val="20"/>
              </w:rPr>
              <w:t>Aeroplanes</w:t>
            </w:r>
          </w:p>
          <w:p w14:paraId="2BDF26DE" w14:textId="77777777" w:rsidR="00937A2B" w:rsidRDefault="00F92319">
            <w:pPr>
              <w:pStyle w:val="TableParagraph"/>
              <w:spacing w:line="222" w:lineRule="exact"/>
              <w:ind w:left="138"/>
              <w:rPr>
                <w:b/>
                <w:sz w:val="20"/>
              </w:rPr>
            </w:pPr>
            <w:r>
              <w:rPr>
                <w:b/>
                <w:color w:val="FFFFFF"/>
                <w:sz w:val="20"/>
              </w:rPr>
              <w:t>&lt;=2</w:t>
            </w:r>
            <w:r>
              <w:rPr>
                <w:b/>
                <w:color w:val="FFFFFF"/>
                <w:spacing w:val="-7"/>
                <w:sz w:val="20"/>
              </w:rPr>
              <w:t xml:space="preserve"> </w:t>
            </w:r>
            <w:r>
              <w:rPr>
                <w:b/>
                <w:color w:val="FFFFFF"/>
                <w:spacing w:val="-2"/>
                <w:sz w:val="20"/>
              </w:rPr>
              <w:t>730kg</w:t>
            </w:r>
          </w:p>
        </w:tc>
      </w:tr>
      <w:tr w:rsidR="00937A2B" w14:paraId="6CB096A0" w14:textId="77777777">
        <w:trPr>
          <w:trHeight w:val="487"/>
          <w:tblCellSpacing w:w="21" w:type="dxa"/>
        </w:trPr>
        <w:tc>
          <w:tcPr>
            <w:tcW w:w="523" w:type="dxa"/>
            <w:tcBorders>
              <w:left w:val="nil"/>
            </w:tcBorders>
            <w:shd w:val="clear" w:color="auto" w:fill="808080"/>
          </w:tcPr>
          <w:p w14:paraId="5E3E2D17" w14:textId="77777777" w:rsidR="00937A2B" w:rsidRDefault="00F92319">
            <w:pPr>
              <w:pStyle w:val="TableParagraph"/>
              <w:rPr>
                <w:b/>
                <w:sz w:val="20"/>
              </w:rPr>
            </w:pPr>
            <w:r>
              <w:rPr>
                <w:b/>
                <w:color w:val="FFFFFF"/>
                <w:spacing w:val="-5"/>
                <w:sz w:val="20"/>
              </w:rPr>
              <w:t>56</w:t>
            </w:r>
          </w:p>
        </w:tc>
        <w:tc>
          <w:tcPr>
            <w:tcW w:w="1515" w:type="dxa"/>
            <w:shd w:val="clear" w:color="auto" w:fill="D9D9D9"/>
          </w:tcPr>
          <w:p w14:paraId="1254B169" w14:textId="77777777" w:rsidR="00937A2B" w:rsidRDefault="00F92319">
            <w:pPr>
              <w:pStyle w:val="TableParagraph"/>
              <w:rPr>
                <w:sz w:val="20"/>
              </w:rPr>
            </w:pPr>
            <w:r>
              <w:rPr>
                <w:spacing w:val="-2"/>
                <w:sz w:val="20"/>
              </w:rPr>
              <w:t>Windows</w:t>
            </w:r>
          </w:p>
        </w:tc>
        <w:tc>
          <w:tcPr>
            <w:tcW w:w="5743" w:type="dxa"/>
            <w:shd w:val="clear" w:color="auto" w:fill="D9D9D9"/>
          </w:tcPr>
          <w:p w14:paraId="5626CBC1" w14:textId="77777777" w:rsidR="00937A2B" w:rsidRDefault="00F92319">
            <w:pPr>
              <w:pStyle w:val="TableParagraph"/>
              <w:spacing w:line="240" w:lineRule="atLeast"/>
              <w:ind w:left="85" w:right="44"/>
              <w:rPr>
                <w:sz w:val="20"/>
              </w:rPr>
            </w:pPr>
            <w:r>
              <w:rPr>
                <w:sz w:val="20"/>
              </w:rPr>
              <w:t>Side</w:t>
            </w:r>
            <w:r>
              <w:rPr>
                <w:spacing w:val="-5"/>
                <w:sz w:val="20"/>
              </w:rPr>
              <w:t xml:space="preserve"> </w:t>
            </w:r>
            <w:r>
              <w:rPr>
                <w:sz w:val="20"/>
              </w:rPr>
              <w:t>Windows</w:t>
            </w:r>
            <w:r>
              <w:rPr>
                <w:spacing w:val="-2"/>
                <w:sz w:val="20"/>
              </w:rPr>
              <w:t xml:space="preserve"> </w:t>
            </w:r>
            <w:r>
              <w:rPr>
                <w:sz w:val="20"/>
              </w:rPr>
              <w:t>-</w:t>
            </w:r>
            <w:r>
              <w:rPr>
                <w:spacing w:val="-5"/>
                <w:sz w:val="20"/>
              </w:rPr>
              <w:t xml:space="preserve"> </w:t>
            </w:r>
            <w:r>
              <w:rPr>
                <w:sz w:val="20"/>
              </w:rPr>
              <w:t>Replacement</w:t>
            </w:r>
            <w:r>
              <w:rPr>
                <w:spacing w:val="-2"/>
                <w:sz w:val="20"/>
              </w:rPr>
              <w:t xml:space="preserve"> </w:t>
            </w:r>
            <w:r>
              <w:rPr>
                <w:sz w:val="20"/>
              </w:rPr>
              <w:t>if</w:t>
            </w:r>
            <w:r>
              <w:rPr>
                <w:spacing w:val="-6"/>
                <w:sz w:val="20"/>
              </w:rPr>
              <w:t xml:space="preserve"> </w:t>
            </w:r>
            <w:r>
              <w:rPr>
                <w:sz w:val="20"/>
              </w:rPr>
              <w:t>it</w:t>
            </w:r>
            <w:r>
              <w:rPr>
                <w:spacing w:val="-4"/>
                <w:sz w:val="20"/>
              </w:rPr>
              <w:t xml:space="preserve"> </w:t>
            </w:r>
            <w:r>
              <w:rPr>
                <w:sz w:val="20"/>
              </w:rPr>
              <w:t>does</w:t>
            </w:r>
            <w:r>
              <w:rPr>
                <w:spacing w:val="-6"/>
                <w:sz w:val="20"/>
              </w:rPr>
              <w:t xml:space="preserve"> </w:t>
            </w:r>
            <w:r>
              <w:rPr>
                <w:sz w:val="20"/>
              </w:rPr>
              <w:t>not</w:t>
            </w:r>
            <w:r>
              <w:rPr>
                <w:spacing w:val="-4"/>
                <w:sz w:val="20"/>
              </w:rPr>
              <w:t xml:space="preserve"> </w:t>
            </w:r>
            <w:r>
              <w:rPr>
                <w:sz w:val="20"/>
              </w:rPr>
              <w:t>require</w:t>
            </w:r>
            <w:r>
              <w:rPr>
                <w:spacing w:val="-6"/>
                <w:sz w:val="20"/>
              </w:rPr>
              <w:t xml:space="preserve"> </w:t>
            </w:r>
            <w:r>
              <w:rPr>
                <w:sz w:val="20"/>
              </w:rPr>
              <w:t>riveting,</w:t>
            </w:r>
            <w:r>
              <w:rPr>
                <w:spacing w:val="-2"/>
                <w:sz w:val="20"/>
              </w:rPr>
              <w:t xml:space="preserve"> </w:t>
            </w:r>
            <w:r>
              <w:rPr>
                <w:sz w:val="20"/>
              </w:rPr>
              <w:t>bonding or any special process</w:t>
            </w:r>
          </w:p>
        </w:tc>
        <w:tc>
          <w:tcPr>
            <w:tcW w:w="1121" w:type="dxa"/>
            <w:tcBorders>
              <w:right w:val="nil"/>
            </w:tcBorders>
            <w:shd w:val="clear" w:color="auto" w:fill="D9D9D9"/>
          </w:tcPr>
          <w:p w14:paraId="29639750" w14:textId="77777777" w:rsidR="00937A2B" w:rsidRDefault="00F92319">
            <w:pPr>
              <w:pStyle w:val="TableParagraph"/>
              <w:ind w:left="85"/>
              <w:rPr>
                <w:sz w:val="20"/>
              </w:rPr>
            </w:pPr>
            <w:r>
              <w:rPr>
                <w:spacing w:val="-5"/>
                <w:sz w:val="20"/>
              </w:rPr>
              <w:t>Yes</w:t>
            </w:r>
          </w:p>
        </w:tc>
      </w:tr>
      <w:tr w:rsidR="00937A2B" w14:paraId="66C9CA52" w14:textId="77777777">
        <w:trPr>
          <w:trHeight w:val="242"/>
          <w:tblCellSpacing w:w="21" w:type="dxa"/>
        </w:trPr>
        <w:tc>
          <w:tcPr>
            <w:tcW w:w="523" w:type="dxa"/>
            <w:tcBorders>
              <w:left w:val="nil"/>
            </w:tcBorders>
            <w:shd w:val="clear" w:color="auto" w:fill="808080"/>
          </w:tcPr>
          <w:p w14:paraId="4D8F6BAA" w14:textId="77777777" w:rsidR="00937A2B" w:rsidRDefault="00F92319">
            <w:pPr>
              <w:pStyle w:val="TableParagraph"/>
              <w:spacing w:line="222" w:lineRule="exact"/>
              <w:rPr>
                <w:b/>
                <w:sz w:val="20"/>
              </w:rPr>
            </w:pPr>
            <w:r>
              <w:rPr>
                <w:b/>
                <w:color w:val="FFFFFF"/>
                <w:spacing w:val="-5"/>
                <w:sz w:val="20"/>
              </w:rPr>
              <w:t>61</w:t>
            </w:r>
          </w:p>
        </w:tc>
        <w:tc>
          <w:tcPr>
            <w:tcW w:w="1515" w:type="dxa"/>
            <w:shd w:val="clear" w:color="auto" w:fill="D9D9D9"/>
          </w:tcPr>
          <w:p w14:paraId="12223632" w14:textId="77777777" w:rsidR="00937A2B" w:rsidRDefault="00F92319">
            <w:pPr>
              <w:pStyle w:val="TableParagraph"/>
              <w:spacing w:line="222" w:lineRule="exact"/>
              <w:rPr>
                <w:sz w:val="20"/>
              </w:rPr>
            </w:pPr>
            <w:r>
              <w:rPr>
                <w:spacing w:val="-2"/>
                <w:sz w:val="20"/>
              </w:rPr>
              <w:t>Propeller</w:t>
            </w:r>
          </w:p>
        </w:tc>
        <w:tc>
          <w:tcPr>
            <w:tcW w:w="5743" w:type="dxa"/>
            <w:shd w:val="clear" w:color="auto" w:fill="D9D9D9"/>
          </w:tcPr>
          <w:p w14:paraId="4585E30C" w14:textId="77777777" w:rsidR="00937A2B" w:rsidRDefault="00F92319">
            <w:pPr>
              <w:pStyle w:val="TableParagraph"/>
              <w:spacing w:line="222" w:lineRule="exact"/>
              <w:ind w:left="85"/>
              <w:rPr>
                <w:sz w:val="20"/>
              </w:rPr>
            </w:pPr>
            <w:r>
              <w:rPr>
                <w:sz w:val="20"/>
              </w:rPr>
              <w:t>Spinner</w:t>
            </w:r>
            <w:r>
              <w:rPr>
                <w:spacing w:val="-5"/>
                <w:sz w:val="20"/>
              </w:rPr>
              <w:t xml:space="preserve"> </w:t>
            </w:r>
            <w:r>
              <w:rPr>
                <w:sz w:val="20"/>
              </w:rPr>
              <w:t>–</w:t>
            </w:r>
            <w:r>
              <w:rPr>
                <w:spacing w:val="-7"/>
                <w:sz w:val="20"/>
              </w:rPr>
              <w:t xml:space="preserve"> </w:t>
            </w:r>
            <w:r>
              <w:rPr>
                <w:sz w:val="20"/>
              </w:rPr>
              <w:t>Removal</w:t>
            </w:r>
            <w:r>
              <w:rPr>
                <w:spacing w:val="-5"/>
                <w:sz w:val="20"/>
              </w:rPr>
              <w:t xml:space="preserve"> </w:t>
            </w:r>
            <w:r>
              <w:rPr>
                <w:sz w:val="20"/>
              </w:rPr>
              <w:t>and</w:t>
            </w:r>
            <w:r>
              <w:rPr>
                <w:spacing w:val="-6"/>
                <w:sz w:val="20"/>
              </w:rPr>
              <w:t xml:space="preserve"> </w:t>
            </w:r>
            <w:r>
              <w:rPr>
                <w:spacing w:val="-2"/>
                <w:sz w:val="20"/>
              </w:rPr>
              <w:t>reinstallation.</w:t>
            </w:r>
          </w:p>
        </w:tc>
        <w:tc>
          <w:tcPr>
            <w:tcW w:w="1121" w:type="dxa"/>
            <w:tcBorders>
              <w:right w:val="nil"/>
            </w:tcBorders>
            <w:shd w:val="clear" w:color="auto" w:fill="D9D9D9"/>
          </w:tcPr>
          <w:p w14:paraId="3C6416C1" w14:textId="77777777" w:rsidR="00937A2B" w:rsidRDefault="00F92319">
            <w:pPr>
              <w:pStyle w:val="TableParagraph"/>
              <w:spacing w:line="222" w:lineRule="exact"/>
              <w:ind w:left="85"/>
              <w:rPr>
                <w:sz w:val="20"/>
              </w:rPr>
            </w:pPr>
            <w:r>
              <w:rPr>
                <w:spacing w:val="-5"/>
                <w:sz w:val="20"/>
              </w:rPr>
              <w:t>Yes</w:t>
            </w:r>
          </w:p>
        </w:tc>
      </w:tr>
      <w:tr w:rsidR="00937A2B" w14:paraId="5FD9C4F1" w14:textId="77777777">
        <w:trPr>
          <w:trHeight w:val="490"/>
          <w:tblCellSpacing w:w="21" w:type="dxa"/>
        </w:trPr>
        <w:tc>
          <w:tcPr>
            <w:tcW w:w="523" w:type="dxa"/>
            <w:vMerge w:val="restart"/>
            <w:tcBorders>
              <w:left w:val="nil"/>
            </w:tcBorders>
            <w:shd w:val="clear" w:color="auto" w:fill="808080"/>
          </w:tcPr>
          <w:p w14:paraId="66638E51" w14:textId="77777777" w:rsidR="00937A2B" w:rsidRDefault="00F92319">
            <w:pPr>
              <w:pStyle w:val="TableParagraph"/>
              <w:spacing w:before="3"/>
              <w:rPr>
                <w:b/>
                <w:sz w:val="20"/>
              </w:rPr>
            </w:pPr>
            <w:r>
              <w:rPr>
                <w:b/>
                <w:color w:val="FFFFFF"/>
                <w:spacing w:val="-5"/>
                <w:sz w:val="20"/>
              </w:rPr>
              <w:t>71</w:t>
            </w:r>
          </w:p>
        </w:tc>
        <w:tc>
          <w:tcPr>
            <w:tcW w:w="1515" w:type="dxa"/>
            <w:vMerge w:val="restart"/>
            <w:shd w:val="clear" w:color="auto" w:fill="D9D9D9"/>
          </w:tcPr>
          <w:p w14:paraId="1457B429" w14:textId="77777777" w:rsidR="00937A2B" w:rsidRDefault="00F92319">
            <w:pPr>
              <w:pStyle w:val="TableParagraph"/>
              <w:spacing w:before="3"/>
              <w:ind w:right="488"/>
              <w:rPr>
                <w:sz w:val="20"/>
              </w:rPr>
            </w:pPr>
            <w:r>
              <w:rPr>
                <w:spacing w:val="-2"/>
                <w:sz w:val="20"/>
              </w:rPr>
              <w:t>Powerplant installation</w:t>
            </w:r>
          </w:p>
        </w:tc>
        <w:tc>
          <w:tcPr>
            <w:tcW w:w="5743" w:type="dxa"/>
            <w:shd w:val="clear" w:color="auto" w:fill="D9D9D9"/>
          </w:tcPr>
          <w:p w14:paraId="03A7509B" w14:textId="77777777" w:rsidR="00937A2B" w:rsidRDefault="00F92319">
            <w:pPr>
              <w:pStyle w:val="TableParagraph"/>
              <w:spacing w:line="240" w:lineRule="atLeast"/>
              <w:ind w:left="85" w:right="44"/>
              <w:rPr>
                <w:sz w:val="20"/>
              </w:rPr>
            </w:pPr>
            <w:r>
              <w:rPr>
                <w:sz w:val="20"/>
              </w:rPr>
              <w:t>Cowling</w:t>
            </w:r>
            <w:r>
              <w:rPr>
                <w:spacing w:val="-3"/>
                <w:sz w:val="20"/>
              </w:rPr>
              <w:t xml:space="preserve"> </w:t>
            </w:r>
            <w:r>
              <w:rPr>
                <w:sz w:val="20"/>
              </w:rPr>
              <w:t>–</w:t>
            </w:r>
            <w:r>
              <w:rPr>
                <w:spacing w:val="-7"/>
                <w:sz w:val="20"/>
              </w:rPr>
              <w:t xml:space="preserve"> </w:t>
            </w:r>
            <w:r>
              <w:rPr>
                <w:sz w:val="20"/>
              </w:rPr>
              <w:t>Removal</w:t>
            </w:r>
            <w:r>
              <w:rPr>
                <w:spacing w:val="-6"/>
                <w:sz w:val="20"/>
              </w:rPr>
              <w:t xml:space="preserve"> </w:t>
            </w:r>
            <w:r>
              <w:rPr>
                <w:sz w:val="20"/>
              </w:rPr>
              <w:t>and</w:t>
            </w:r>
            <w:r>
              <w:rPr>
                <w:spacing w:val="-6"/>
                <w:sz w:val="20"/>
              </w:rPr>
              <w:t xml:space="preserve"> </w:t>
            </w:r>
            <w:r>
              <w:rPr>
                <w:sz w:val="20"/>
              </w:rPr>
              <w:t>reinstallation</w:t>
            </w:r>
            <w:r>
              <w:rPr>
                <w:spacing w:val="-6"/>
                <w:sz w:val="20"/>
              </w:rPr>
              <w:t xml:space="preserve"> </w:t>
            </w:r>
            <w:r>
              <w:rPr>
                <w:sz w:val="20"/>
              </w:rPr>
              <w:t>not</w:t>
            </w:r>
            <w:r>
              <w:rPr>
                <w:spacing w:val="-6"/>
                <w:sz w:val="20"/>
              </w:rPr>
              <w:t xml:space="preserve"> </w:t>
            </w:r>
            <w:r>
              <w:rPr>
                <w:sz w:val="20"/>
              </w:rPr>
              <w:t>requiring</w:t>
            </w:r>
            <w:r>
              <w:rPr>
                <w:spacing w:val="-7"/>
                <w:sz w:val="20"/>
              </w:rPr>
              <w:t xml:space="preserve"> </w:t>
            </w:r>
            <w:r>
              <w:rPr>
                <w:sz w:val="20"/>
              </w:rPr>
              <w:t>removal</w:t>
            </w:r>
            <w:r>
              <w:rPr>
                <w:spacing w:val="-4"/>
                <w:sz w:val="20"/>
              </w:rPr>
              <w:t xml:space="preserve"> </w:t>
            </w:r>
            <w:r>
              <w:rPr>
                <w:sz w:val="20"/>
              </w:rPr>
              <w:t>of propeller or disconnection of flight controls.</w:t>
            </w:r>
          </w:p>
        </w:tc>
        <w:tc>
          <w:tcPr>
            <w:tcW w:w="1121" w:type="dxa"/>
            <w:tcBorders>
              <w:right w:val="nil"/>
            </w:tcBorders>
            <w:shd w:val="clear" w:color="auto" w:fill="D9D9D9"/>
          </w:tcPr>
          <w:p w14:paraId="44CBF744" w14:textId="77777777" w:rsidR="00937A2B" w:rsidRDefault="00F92319">
            <w:pPr>
              <w:pStyle w:val="TableParagraph"/>
              <w:spacing w:before="3"/>
              <w:ind w:left="85"/>
              <w:rPr>
                <w:sz w:val="20"/>
              </w:rPr>
            </w:pPr>
            <w:r>
              <w:rPr>
                <w:spacing w:val="-5"/>
                <w:sz w:val="20"/>
              </w:rPr>
              <w:t>Yes</w:t>
            </w:r>
          </w:p>
        </w:tc>
      </w:tr>
      <w:tr w:rsidR="00937A2B" w14:paraId="05294197" w14:textId="77777777">
        <w:trPr>
          <w:trHeight w:val="488"/>
          <w:tblCellSpacing w:w="21" w:type="dxa"/>
        </w:trPr>
        <w:tc>
          <w:tcPr>
            <w:tcW w:w="523" w:type="dxa"/>
            <w:vMerge/>
            <w:tcBorders>
              <w:top w:val="nil"/>
              <w:left w:val="nil"/>
            </w:tcBorders>
            <w:shd w:val="clear" w:color="auto" w:fill="808080"/>
          </w:tcPr>
          <w:p w14:paraId="40653834" w14:textId="77777777" w:rsidR="00937A2B" w:rsidRDefault="00937A2B">
            <w:pPr>
              <w:rPr>
                <w:sz w:val="2"/>
                <w:szCs w:val="2"/>
              </w:rPr>
            </w:pPr>
          </w:p>
        </w:tc>
        <w:tc>
          <w:tcPr>
            <w:tcW w:w="1515" w:type="dxa"/>
            <w:vMerge/>
            <w:tcBorders>
              <w:top w:val="nil"/>
            </w:tcBorders>
            <w:shd w:val="clear" w:color="auto" w:fill="D9D9D9"/>
          </w:tcPr>
          <w:p w14:paraId="0629F6E4" w14:textId="77777777" w:rsidR="00937A2B" w:rsidRDefault="00937A2B">
            <w:pPr>
              <w:rPr>
                <w:sz w:val="2"/>
                <w:szCs w:val="2"/>
              </w:rPr>
            </w:pPr>
          </w:p>
        </w:tc>
        <w:tc>
          <w:tcPr>
            <w:tcW w:w="5743" w:type="dxa"/>
            <w:shd w:val="clear" w:color="auto" w:fill="D9D9D9"/>
          </w:tcPr>
          <w:p w14:paraId="12F12DB2" w14:textId="77777777" w:rsidR="00937A2B" w:rsidRDefault="00F92319">
            <w:pPr>
              <w:pStyle w:val="TableParagraph"/>
              <w:ind w:left="85"/>
              <w:rPr>
                <w:sz w:val="20"/>
              </w:rPr>
            </w:pPr>
            <w:r>
              <w:rPr>
                <w:sz w:val="20"/>
              </w:rPr>
              <w:t>Induction</w:t>
            </w:r>
            <w:r>
              <w:rPr>
                <w:spacing w:val="-8"/>
                <w:sz w:val="20"/>
              </w:rPr>
              <w:t xml:space="preserve"> </w:t>
            </w:r>
            <w:r>
              <w:rPr>
                <w:sz w:val="20"/>
              </w:rPr>
              <w:t>System</w:t>
            </w:r>
            <w:r>
              <w:rPr>
                <w:spacing w:val="-7"/>
                <w:sz w:val="20"/>
              </w:rPr>
              <w:t xml:space="preserve"> </w:t>
            </w:r>
            <w:r>
              <w:rPr>
                <w:sz w:val="20"/>
              </w:rPr>
              <w:t>–</w:t>
            </w:r>
            <w:r>
              <w:rPr>
                <w:spacing w:val="-8"/>
                <w:sz w:val="20"/>
              </w:rPr>
              <w:t xml:space="preserve"> </w:t>
            </w:r>
            <w:r>
              <w:rPr>
                <w:sz w:val="20"/>
              </w:rPr>
              <w:t>Inspection</w:t>
            </w:r>
            <w:r>
              <w:rPr>
                <w:spacing w:val="-6"/>
                <w:sz w:val="20"/>
              </w:rPr>
              <w:t xml:space="preserve"> </w:t>
            </w:r>
            <w:r>
              <w:rPr>
                <w:sz w:val="20"/>
              </w:rPr>
              <w:t>and</w:t>
            </w:r>
            <w:r>
              <w:rPr>
                <w:spacing w:val="-8"/>
                <w:sz w:val="20"/>
              </w:rPr>
              <w:t xml:space="preserve"> </w:t>
            </w:r>
            <w:r>
              <w:rPr>
                <w:sz w:val="20"/>
              </w:rPr>
              <w:t>replacement</w:t>
            </w:r>
            <w:r>
              <w:rPr>
                <w:spacing w:val="-7"/>
                <w:sz w:val="20"/>
              </w:rPr>
              <w:t xml:space="preserve"> </w:t>
            </w:r>
            <w:r>
              <w:rPr>
                <w:sz w:val="20"/>
              </w:rPr>
              <w:t>of</w:t>
            </w:r>
            <w:r>
              <w:rPr>
                <w:spacing w:val="-9"/>
                <w:sz w:val="20"/>
              </w:rPr>
              <w:t xml:space="preserve"> </w:t>
            </w:r>
            <w:r>
              <w:rPr>
                <w:sz w:val="20"/>
              </w:rPr>
              <w:t>induction</w:t>
            </w:r>
            <w:r>
              <w:rPr>
                <w:spacing w:val="-6"/>
                <w:sz w:val="20"/>
              </w:rPr>
              <w:t xml:space="preserve"> </w:t>
            </w:r>
            <w:r>
              <w:rPr>
                <w:spacing w:val="-5"/>
                <w:sz w:val="20"/>
              </w:rPr>
              <w:t>air</w:t>
            </w:r>
          </w:p>
          <w:p w14:paraId="4972C73A" w14:textId="77777777" w:rsidR="00937A2B" w:rsidRDefault="00F92319">
            <w:pPr>
              <w:pStyle w:val="TableParagraph"/>
              <w:spacing w:before="2" w:line="222" w:lineRule="exact"/>
              <w:ind w:left="85"/>
              <w:rPr>
                <w:sz w:val="20"/>
              </w:rPr>
            </w:pPr>
            <w:r>
              <w:rPr>
                <w:spacing w:val="-2"/>
                <w:sz w:val="20"/>
              </w:rPr>
              <w:t>filter.</w:t>
            </w:r>
          </w:p>
        </w:tc>
        <w:tc>
          <w:tcPr>
            <w:tcW w:w="1121" w:type="dxa"/>
            <w:tcBorders>
              <w:right w:val="nil"/>
            </w:tcBorders>
            <w:shd w:val="clear" w:color="auto" w:fill="D9D9D9"/>
          </w:tcPr>
          <w:p w14:paraId="5351D370" w14:textId="77777777" w:rsidR="00937A2B" w:rsidRDefault="00F92319">
            <w:pPr>
              <w:pStyle w:val="TableParagraph"/>
              <w:ind w:left="85"/>
              <w:rPr>
                <w:sz w:val="20"/>
              </w:rPr>
            </w:pPr>
            <w:r>
              <w:rPr>
                <w:spacing w:val="-5"/>
                <w:sz w:val="20"/>
              </w:rPr>
              <w:t>Yes</w:t>
            </w:r>
          </w:p>
        </w:tc>
      </w:tr>
      <w:tr w:rsidR="00937A2B" w14:paraId="3CFE76E7" w14:textId="77777777">
        <w:trPr>
          <w:trHeight w:val="492"/>
          <w:tblCellSpacing w:w="21" w:type="dxa"/>
        </w:trPr>
        <w:tc>
          <w:tcPr>
            <w:tcW w:w="523" w:type="dxa"/>
            <w:tcBorders>
              <w:left w:val="nil"/>
            </w:tcBorders>
            <w:shd w:val="clear" w:color="auto" w:fill="808080"/>
          </w:tcPr>
          <w:p w14:paraId="1AC5DF6D" w14:textId="77777777" w:rsidR="00937A2B" w:rsidRDefault="00F92319">
            <w:pPr>
              <w:pStyle w:val="TableParagraph"/>
              <w:spacing w:before="3"/>
              <w:rPr>
                <w:b/>
                <w:sz w:val="20"/>
              </w:rPr>
            </w:pPr>
            <w:r>
              <w:rPr>
                <w:b/>
                <w:color w:val="FFFFFF"/>
                <w:spacing w:val="-5"/>
                <w:sz w:val="20"/>
              </w:rPr>
              <w:t>72</w:t>
            </w:r>
          </w:p>
        </w:tc>
        <w:tc>
          <w:tcPr>
            <w:tcW w:w="1515" w:type="dxa"/>
            <w:shd w:val="clear" w:color="auto" w:fill="D9D9D9"/>
          </w:tcPr>
          <w:p w14:paraId="34191A76" w14:textId="77777777" w:rsidR="00937A2B" w:rsidRDefault="00F92319">
            <w:pPr>
              <w:pStyle w:val="TableParagraph"/>
              <w:spacing w:before="3"/>
              <w:rPr>
                <w:sz w:val="20"/>
              </w:rPr>
            </w:pPr>
            <w:r>
              <w:rPr>
                <w:spacing w:val="-2"/>
                <w:sz w:val="20"/>
              </w:rPr>
              <w:t>Engine</w:t>
            </w:r>
          </w:p>
        </w:tc>
        <w:tc>
          <w:tcPr>
            <w:tcW w:w="5743" w:type="dxa"/>
            <w:shd w:val="clear" w:color="auto" w:fill="D9D9D9"/>
          </w:tcPr>
          <w:p w14:paraId="4218EDBE" w14:textId="77777777" w:rsidR="00937A2B" w:rsidRDefault="00F92319">
            <w:pPr>
              <w:pStyle w:val="TableParagraph"/>
              <w:spacing w:line="240" w:lineRule="atLeast"/>
              <w:ind w:left="85" w:right="44"/>
              <w:rPr>
                <w:sz w:val="20"/>
              </w:rPr>
            </w:pPr>
            <w:r>
              <w:rPr>
                <w:sz w:val="20"/>
              </w:rPr>
              <w:t>Chip</w:t>
            </w:r>
            <w:r>
              <w:rPr>
                <w:spacing w:val="-6"/>
                <w:sz w:val="20"/>
              </w:rPr>
              <w:t xml:space="preserve"> </w:t>
            </w:r>
            <w:r>
              <w:rPr>
                <w:sz w:val="20"/>
              </w:rPr>
              <w:t>detectors</w:t>
            </w:r>
            <w:r>
              <w:rPr>
                <w:spacing w:val="-3"/>
                <w:sz w:val="20"/>
              </w:rPr>
              <w:t xml:space="preserve"> </w:t>
            </w:r>
            <w:r>
              <w:rPr>
                <w:sz w:val="20"/>
              </w:rPr>
              <w:t>–</w:t>
            </w:r>
            <w:r>
              <w:rPr>
                <w:spacing w:val="-7"/>
                <w:sz w:val="20"/>
              </w:rPr>
              <w:t xml:space="preserve"> </w:t>
            </w:r>
            <w:r>
              <w:rPr>
                <w:sz w:val="20"/>
              </w:rPr>
              <w:t>Removal,</w:t>
            </w:r>
            <w:r>
              <w:rPr>
                <w:spacing w:val="-6"/>
                <w:sz w:val="20"/>
              </w:rPr>
              <w:t xml:space="preserve"> </w:t>
            </w:r>
            <w:r>
              <w:rPr>
                <w:sz w:val="20"/>
              </w:rPr>
              <w:t>checking</w:t>
            </w:r>
            <w:r>
              <w:rPr>
                <w:spacing w:val="-7"/>
                <w:sz w:val="20"/>
              </w:rPr>
              <w:t xml:space="preserve"> </w:t>
            </w:r>
            <w:r>
              <w:rPr>
                <w:sz w:val="20"/>
              </w:rPr>
              <w:t>and</w:t>
            </w:r>
            <w:r>
              <w:rPr>
                <w:spacing w:val="-6"/>
                <w:sz w:val="20"/>
              </w:rPr>
              <w:t xml:space="preserve"> </w:t>
            </w:r>
            <w:r>
              <w:rPr>
                <w:sz w:val="20"/>
              </w:rPr>
              <w:t>reinstallation</w:t>
            </w:r>
            <w:r>
              <w:rPr>
                <w:spacing w:val="-6"/>
                <w:sz w:val="20"/>
              </w:rPr>
              <w:t xml:space="preserve"> </w:t>
            </w:r>
            <w:r>
              <w:rPr>
                <w:sz w:val="20"/>
              </w:rPr>
              <w:t>provided</w:t>
            </w:r>
            <w:r>
              <w:rPr>
                <w:spacing w:val="-6"/>
                <w:sz w:val="20"/>
              </w:rPr>
              <w:t xml:space="preserve"> </w:t>
            </w:r>
            <w:r>
              <w:rPr>
                <w:sz w:val="20"/>
              </w:rPr>
              <w:t>the chip detector is a self-sealing type and not electrically indicated.</w:t>
            </w:r>
          </w:p>
        </w:tc>
        <w:tc>
          <w:tcPr>
            <w:tcW w:w="1121" w:type="dxa"/>
            <w:tcBorders>
              <w:right w:val="nil"/>
            </w:tcBorders>
            <w:shd w:val="clear" w:color="auto" w:fill="D9D9D9"/>
          </w:tcPr>
          <w:p w14:paraId="516579CC" w14:textId="77777777" w:rsidR="00937A2B" w:rsidRDefault="00F92319">
            <w:pPr>
              <w:pStyle w:val="TableParagraph"/>
              <w:spacing w:before="3"/>
              <w:ind w:left="85"/>
              <w:rPr>
                <w:sz w:val="20"/>
              </w:rPr>
            </w:pPr>
            <w:r>
              <w:rPr>
                <w:spacing w:val="-5"/>
                <w:sz w:val="20"/>
              </w:rPr>
              <w:t>Yes</w:t>
            </w:r>
          </w:p>
        </w:tc>
      </w:tr>
      <w:tr w:rsidR="00937A2B" w14:paraId="1942BD8F" w14:textId="77777777">
        <w:trPr>
          <w:trHeight w:val="243"/>
          <w:tblCellSpacing w:w="21" w:type="dxa"/>
        </w:trPr>
        <w:tc>
          <w:tcPr>
            <w:tcW w:w="523" w:type="dxa"/>
            <w:vMerge w:val="restart"/>
            <w:tcBorders>
              <w:left w:val="nil"/>
            </w:tcBorders>
            <w:shd w:val="clear" w:color="auto" w:fill="808080"/>
          </w:tcPr>
          <w:p w14:paraId="0924560F" w14:textId="77777777" w:rsidR="00937A2B" w:rsidRDefault="00F92319">
            <w:pPr>
              <w:pStyle w:val="TableParagraph"/>
              <w:rPr>
                <w:b/>
                <w:sz w:val="20"/>
              </w:rPr>
            </w:pPr>
            <w:r>
              <w:rPr>
                <w:b/>
                <w:color w:val="FFFFFF"/>
                <w:spacing w:val="-5"/>
                <w:sz w:val="20"/>
              </w:rPr>
              <w:t>73</w:t>
            </w:r>
          </w:p>
        </w:tc>
        <w:tc>
          <w:tcPr>
            <w:tcW w:w="1515" w:type="dxa"/>
            <w:vMerge w:val="restart"/>
            <w:shd w:val="clear" w:color="auto" w:fill="D9D9D9"/>
          </w:tcPr>
          <w:p w14:paraId="520644A1" w14:textId="77777777" w:rsidR="00937A2B" w:rsidRDefault="00F92319">
            <w:pPr>
              <w:pStyle w:val="TableParagraph"/>
              <w:rPr>
                <w:sz w:val="20"/>
              </w:rPr>
            </w:pPr>
            <w:r>
              <w:rPr>
                <w:sz w:val="20"/>
              </w:rPr>
              <w:t>Engine</w:t>
            </w:r>
            <w:r>
              <w:rPr>
                <w:spacing w:val="-7"/>
                <w:sz w:val="20"/>
              </w:rPr>
              <w:t xml:space="preserve"> </w:t>
            </w:r>
            <w:r>
              <w:rPr>
                <w:spacing w:val="-4"/>
                <w:sz w:val="20"/>
              </w:rPr>
              <w:t>fuel</w:t>
            </w:r>
          </w:p>
        </w:tc>
        <w:tc>
          <w:tcPr>
            <w:tcW w:w="5743" w:type="dxa"/>
            <w:shd w:val="clear" w:color="auto" w:fill="D9D9D9"/>
          </w:tcPr>
          <w:p w14:paraId="5583C3C1" w14:textId="77777777" w:rsidR="00937A2B" w:rsidRDefault="00F92319">
            <w:pPr>
              <w:pStyle w:val="TableParagraph"/>
              <w:spacing w:line="222" w:lineRule="exact"/>
              <w:ind w:left="85"/>
              <w:rPr>
                <w:sz w:val="20"/>
              </w:rPr>
            </w:pPr>
            <w:r>
              <w:rPr>
                <w:sz w:val="20"/>
              </w:rPr>
              <w:t>Strainer</w:t>
            </w:r>
            <w:r>
              <w:rPr>
                <w:spacing w:val="-6"/>
                <w:sz w:val="20"/>
              </w:rPr>
              <w:t xml:space="preserve"> </w:t>
            </w:r>
            <w:r>
              <w:rPr>
                <w:sz w:val="20"/>
              </w:rPr>
              <w:t>or</w:t>
            </w:r>
            <w:r>
              <w:rPr>
                <w:spacing w:val="-3"/>
                <w:sz w:val="20"/>
              </w:rPr>
              <w:t xml:space="preserve"> </w:t>
            </w:r>
            <w:r>
              <w:rPr>
                <w:sz w:val="20"/>
              </w:rPr>
              <w:t>Filter</w:t>
            </w:r>
            <w:r>
              <w:rPr>
                <w:spacing w:val="-4"/>
                <w:sz w:val="20"/>
              </w:rPr>
              <w:t xml:space="preserve"> </w:t>
            </w:r>
            <w:r>
              <w:rPr>
                <w:sz w:val="20"/>
              </w:rPr>
              <w:t>elements</w:t>
            </w:r>
            <w:r>
              <w:rPr>
                <w:spacing w:val="-6"/>
                <w:sz w:val="20"/>
              </w:rPr>
              <w:t xml:space="preserve"> </w:t>
            </w:r>
            <w:r>
              <w:rPr>
                <w:sz w:val="20"/>
              </w:rPr>
              <w:t>–</w:t>
            </w:r>
            <w:r>
              <w:rPr>
                <w:spacing w:val="-6"/>
                <w:sz w:val="20"/>
              </w:rPr>
              <w:t xml:space="preserve"> </w:t>
            </w:r>
            <w:r>
              <w:rPr>
                <w:sz w:val="20"/>
              </w:rPr>
              <w:t>Cleaning</w:t>
            </w:r>
            <w:r>
              <w:rPr>
                <w:spacing w:val="-7"/>
                <w:sz w:val="20"/>
              </w:rPr>
              <w:t xml:space="preserve"> </w:t>
            </w:r>
            <w:r>
              <w:rPr>
                <w:sz w:val="20"/>
              </w:rPr>
              <w:t>and/or</w:t>
            </w:r>
            <w:r>
              <w:rPr>
                <w:spacing w:val="-5"/>
                <w:sz w:val="20"/>
              </w:rPr>
              <w:t xml:space="preserve"> </w:t>
            </w:r>
            <w:r>
              <w:rPr>
                <w:spacing w:val="-2"/>
                <w:sz w:val="20"/>
              </w:rPr>
              <w:t>replacement.</w:t>
            </w:r>
          </w:p>
        </w:tc>
        <w:tc>
          <w:tcPr>
            <w:tcW w:w="1121" w:type="dxa"/>
            <w:tcBorders>
              <w:right w:val="nil"/>
            </w:tcBorders>
            <w:shd w:val="clear" w:color="auto" w:fill="D9D9D9"/>
          </w:tcPr>
          <w:p w14:paraId="3AF9B933" w14:textId="77777777" w:rsidR="00937A2B" w:rsidRDefault="00F92319">
            <w:pPr>
              <w:pStyle w:val="TableParagraph"/>
              <w:spacing w:line="222" w:lineRule="exact"/>
              <w:ind w:left="85"/>
              <w:rPr>
                <w:sz w:val="20"/>
              </w:rPr>
            </w:pPr>
            <w:r>
              <w:rPr>
                <w:spacing w:val="-5"/>
                <w:sz w:val="20"/>
              </w:rPr>
              <w:t>Yes</w:t>
            </w:r>
          </w:p>
        </w:tc>
      </w:tr>
      <w:tr w:rsidR="00937A2B" w14:paraId="7A0C9660" w14:textId="77777777">
        <w:trPr>
          <w:trHeight w:val="245"/>
          <w:tblCellSpacing w:w="21" w:type="dxa"/>
        </w:trPr>
        <w:tc>
          <w:tcPr>
            <w:tcW w:w="523" w:type="dxa"/>
            <w:vMerge/>
            <w:tcBorders>
              <w:top w:val="nil"/>
              <w:left w:val="nil"/>
            </w:tcBorders>
            <w:shd w:val="clear" w:color="auto" w:fill="808080"/>
          </w:tcPr>
          <w:p w14:paraId="306EDD3C" w14:textId="77777777" w:rsidR="00937A2B" w:rsidRDefault="00937A2B">
            <w:pPr>
              <w:rPr>
                <w:sz w:val="2"/>
                <w:szCs w:val="2"/>
              </w:rPr>
            </w:pPr>
          </w:p>
        </w:tc>
        <w:tc>
          <w:tcPr>
            <w:tcW w:w="1515" w:type="dxa"/>
            <w:vMerge/>
            <w:tcBorders>
              <w:top w:val="nil"/>
            </w:tcBorders>
            <w:shd w:val="clear" w:color="auto" w:fill="D9D9D9"/>
          </w:tcPr>
          <w:p w14:paraId="282A08CF" w14:textId="77777777" w:rsidR="00937A2B" w:rsidRDefault="00937A2B">
            <w:pPr>
              <w:rPr>
                <w:sz w:val="2"/>
                <w:szCs w:val="2"/>
              </w:rPr>
            </w:pPr>
          </w:p>
        </w:tc>
        <w:tc>
          <w:tcPr>
            <w:tcW w:w="5743" w:type="dxa"/>
            <w:shd w:val="clear" w:color="auto" w:fill="D9D9D9"/>
          </w:tcPr>
          <w:p w14:paraId="6FA0C802" w14:textId="77777777" w:rsidR="00937A2B" w:rsidRDefault="00F92319">
            <w:pPr>
              <w:pStyle w:val="TableParagraph"/>
              <w:spacing w:before="3" w:line="222" w:lineRule="exact"/>
              <w:ind w:left="85"/>
              <w:rPr>
                <w:sz w:val="20"/>
              </w:rPr>
            </w:pPr>
            <w:r>
              <w:rPr>
                <w:sz w:val="20"/>
              </w:rPr>
              <w:t>Fuel</w:t>
            </w:r>
            <w:r>
              <w:rPr>
                <w:spacing w:val="-4"/>
                <w:sz w:val="20"/>
              </w:rPr>
              <w:t xml:space="preserve"> </w:t>
            </w:r>
            <w:r>
              <w:rPr>
                <w:sz w:val="20"/>
              </w:rPr>
              <w:t>-</w:t>
            </w:r>
            <w:r>
              <w:rPr>
                <w:spacing w:val="-4"/>
                <w:sz w:val="20"/>
              </w:rPr>
              <w:t xml:space="preserve"> </w:t>
            </w:r>
            <w:r>
              <w:rPr>
                <w:sz w:val="20"/>
              </w:rPr>
              <w:t>Mixing</w:t>
            </w:r>
            <w:r>
              <w:rPr>
                <w:spacing w:val="-5"/>
                <w:sz w:val="20"/>
              </w:rPr>
              <w:t xml:space="preserve"> </w:t>
            </w:r>
            <w:r>
              <w:rPr>
                <w:sz w:val="20"/>
              </w:rPr>
              <w:t>of</w:t>
            </w:r>
            <w:r>
              <w:rPr>
                <w:spacing w:val="-6"/>
                <w:sz w:val="20"/>
              </w:rPr>
              <w:t xml:space="preserve"> </w:t>
            </w:r>
            <w:r>
              <w:rPr>
                <w:sz w:val="20"/>
              </w:rPr>
              <w:t>required</w:t>
            </w:r>
            <w:r>
              <w:rPr>
                <w:spacing w:val="-4"/>
                <w:sz w:val="20"/>
              </w:rPr>
              <w:t xml:space="preserve"> </w:t>
            </w:r>
            <w:r>
              <w:rPr>
                <w:sz w:val="20"/>
              </w:rPr>
              <w:t>oil</w:t>
            </w:r>
            <w:r>
              <w:rPr>
                <w:spacing w:val="-5"/>
                <w:sz w:val="20"/>
              </w:rPr>
              <w:t xml:space="preserve"> </w:t>
            </w:r>
            <w:r>
              <w:rPr>
                <w:sz w:val="20"/>
              </w:rPr>
              <w:t>into</w:t>
            </w:r>
            <w:r>
              <w:rPr>
                <w:spacing w:val="-4"/>
                <w:sz w:val="20"/>
              </w:rPr>
              <w:t xml:space="preserve"> </w:t>
            </w:r>
            <w:r>
              <w:rPr>
                <w:spacing w:val="-2"/>
                <w:sz w:val="20"/>
              </w:rPr>
              <w:t>fuel.</w:t>
            </w:r>
          </w:p>
        </w:tc>
        <w:tc>
          <w:tcPr>
            <w:tcW w:w="1121" w:type="dxa"/>
            <w:tcBorders>
              <w:right w:val="nil"/>
            </w:tcBorders>
            <w:shd w:val="clear" w:color="auto" w:fill="D9D9D9"/>
          </w:tcPr>
          <w:p w14:paraId="0625FAA1" w14:textId="77777777" w:rsidR="00937A2B" w:rsidRDefault="00F92319">
            <w:pPr>
              <w:pStyle w:val="TableParagraph"/>
              <w:spacing w:before="3" w:line="222" w:lineRule="exact"/>
              <w:ind w:left="85"/>
              <w:rPr>
                <w:sz w:val="20"/>
              </w:rPr>
            </w:pPr>
            <w:r>
              <w:rPr>
                <w:spacing w:val="-5"/>
                <w:sz w:val="20"/>
              </w:rPr>
              <w:t>Yes</w:t>
            </w:r>
          </w:p>
        </w:tc>
      </w:tr>
      <w:tr w:rsidR="00937A2B" w14:paraId="5D574289" w14:textId="77777777">
        <w:trPr>
          <w:trHeight w:val="242"/>
          <w:tblCellSpacing w:w="21" w:type="dxa"/>
        </w:trPr>
        <w:tc>
          <w:tcPr>
            <w:tcW w:w="523" w:type="dxa"/>
            <w:tcBorders>
              <w:left w:val="nil"/>
            </w:tcBorders>
            <w:shd w:val="clear" w:color="auto" w:fill="808080"/>
          </w:tcPr>
          <w:p w14:paraId="4FF1E14D" w14:textId="77777777" w:rsidR="00937A2B" w:rsidRDefault="00F92319">
            <w:pPr>
              <w:pStyle w:val="TableParagraph"/>
              <w:spacing w:line="222" w:lineRule="exact"/>
              <w:rPr>
                <w:b/>
                <w:sz w:val="20"/>
              </w:rPr>
            </w:pPr>
            <w:r>
              <w:rPr>
                <w:b/>
                <w:color w:val="FFFFFF"/>
                <w:spacing w:val="-5"/>
                <w:sz w:val="20"/>
              </w:rPr>
              <w:t>74</w:t>
            </w:r>
          </w:p>
        </w:tc>
        <w:tc>
          <w:tcPr>
            <w:tcW w:w="1515" w:type="dxa"/>
            <w:shd w:val="clear" w:color="auto" w:fill="D9D9D9"/>
          </w:tcPr>
          <w:p w14:paraId="0D5D2DB4" w14:textId="77777777" w:rsidR="00937A2B" w:rsidRDefault="00F92319">
            <w:pPr>
              <w:pStyle w:val="TableParagraph"/>
              <w:spacing w:line="222" w:lineRule="exact"/>
              <w:rPr>
                <w:sz w:val="20"/>
              </w:rPr>
            </w:pPr>
            <w:r>
              <w:rPr>
                <w:spacing w:val="-2"/>
                <w:sz w:val="20"/>
              </w:rPr>
              <w:t>Ignition</w:t>
            </w:r>
          </w:p>
        </w:tc>
        <w:tc>
          <w:tcPr>
            <w:tcW w:w="5743" w:type="dxa"/>
            <w:shd w:val="clear" w:color="auto" w:fill="D9D9D9"/>
          </w:tcPr>
          <w:p w14:paraId="4AAF06FD" w14:textId="77777777" w:rsidR="00937A2B" w:rsidRDefault="00F92319">
            <w:pPr>
              <w:pStyle w:val="TableParagraph"/>
              <w:spacing w:line="222" w:lineRule="exact"/>
              <w:ind w:left="85"/>
              <w:rPr>
                <w:sz w:val="20"/>
              </w:rPr>
            </w:pPr>
            <w:r>
              <w:rPr>
                <w:sz w:val="20"/>
              </w:rPr>
              <w:t>Spark</w:t>
            </w:r>
            <w:r>
              <w:rPr>
                <w:spacing w:val="-7"/>
                <w:sz w:val="20"/>
              </w:rPr>
              <w:t xml:space="preserve"> </w:t>
            </w:r>
            <w:r>
              <w:rPr>
                <w:sz w:val="20"/>
              </w:rPr>
              <w:t>Plugs</w:t>
            </w:r>
            <w:r>
              <w:rPr>
                <w:spacing w:val="-6"/>
                <w:sz w:val="20"/>
              </w:rPr>
              <w:t xml:space="preserve"> </w:t>
            </w:r>
            <w:r>
              <w:rPr>
                <w:sz w:val="20"/>
              </w:rPr>
              <w:t>–</w:t>
            </w:r>
            <w:r>
              <w:rPr>
                <w:spacing w:val="-7"/>
                <w:sz w:val="20"/>
              </w:rPr>
              <w:t xml:space="preserve"> </w:t>
            </w:r>
            <w:r>
              <w:rPr>
                <w:sz w:val="20"/>
              </w:rPr>
              <w:t>Removal,</w:t>
            </w:r>
            <w:r>
              <w:rPr>
                <w:spacing w:val="-6"/>
                <w:sz w:val="20"/>
              </w:rPr>
              <w:t xml:space="preserve"> </w:t>
            </w:r>
            <w:r>
              <w:rPr>
                <w:sz w:val="20"/>
              </w:rPr>
              <w:t>cleaning,</w:t>
            </w:r>
            <w:r>
              <w:rPr>
                <w:spacing w:val="-6"/>
                <w:sz w:val="20"/>
              </w:rPr>
              <w:t xml:space="preserve"> </w:t>
            </w:r>
            <w:r>
              <w:rPr>
                <w:sz w:val="20"/>
              </w:rPr>
              <w:t>adjustment</w:t>
            </w:r>
            <w:r>
              <w:rPr>
                <w:spacing w:val="-6"/>
                <w:sz w:val="20"/>
              </w:rPr>
              <w:t xml:space="preserve"> </w:t>
            </w:r>
            <w:r>
              <w:rPr>
                <w:sz w:val="20"/>
              </w:rPr>
              <w:t>and</w:t>
            </w:r>
            <w:r>
              <w:rPr>
                <w:spacing w:val="-6"/>
                <w:sz w:val="20"/>
              </w:rPr>
              <w:t xml:space="preserve"> </w:t>
            </w:r>
            <w:r>
              <w:rPr>
                <w:spacing w:val="-2"/>
                <w:sz w:val="20"/>
              </w:rPr>
              <w:t>reinstallation.</w:t>
            </w:r>
          </w:p>
        </w:tc>
        <w:tc>
          <w:tcPr>
            <w:tcW w:w="1121" w:type="dxa"/>
            <w:tcBorders>
              <w:right w:val="nil"/>
            </w:tcBorders>
            <w:shd w:val="clear" w:color="auto" w:fill="D9D9D9"/>
          </w:tcPr>
          <w:p w14:paraId="37AC0562" w14:textId="77777777" w:rsidR="00937A2B" w:rsidRDefault="00F92319">
            <w:pPr>
              <w:pStyle w:val="TableParagraph"/>
              <w:spacing w:line="222" w:lineRule="exact"/>
              <w:ind w:left="85"/>
              <w:rPr>
                <w:sz w:val="20"/>
              </w:rPr>
            </w:pPr>
            <w:r>
              <w:rPr>
                <w:spacing w:val="-5"/>
                <w:sz w:val="20"/>
              </w:rPr>
              <w:t>Yes</w:t>
            </w:r>
          </w:p>
        </w:tc>
      </w:tr>
      <w:tr w:rsidR="00937A2B" w14:paraId="3C93203F" w14:textId="77777777">
        <w:trPr>
          <w:trHeight w:val="245"/>
          <w:tblCellSpacing w:w="21" w:type="dxa"/>
        </w:trPr>
        <w:tc>
          <w:tcPr>
            <w:tcW w:w="523" w:type="dxa"/>
            <w:tcBorders>
              <w:left w:val="nil"/>
            </w:tcBorders>
            <w:shd w:val="clear" w:color="auto" w:fill="808080"/>
          </w:tcPr>
          <w:p w14:paraId="77A07BF9" w14:textId="77777777" w:rsidR="00937A2B" w:rsidRDefault="00F92319">
            <w:pPr>
              <w:pStyle w:val="TableParagraph"/>
              <w:spacing w:before="3" w:line="222" w:lineRule="exact"/>
              <w:rPr>
                <w:b/>
                <w:sz w:val="20"/>
              </w:rPr>
            </w:pPr>
            <w:r>
              <w:rPr>
                <w:b/>
                <w:color w:val="FFFFFF"/>
                <w:spacing w:val="-5"/>
                <w:sz w:val="20"/>
              </w:rPr>
              <w:t>75</w:t>
            </w:r>
          </w:p>
        </w:tc>
        <w:tc>
          <w:tcPr>
            <w:tcW w:w="1515" w:type="dxa"/>
            <w:shd w:val="clear" w:color="auto" w:fill="D9D9D9"/>
          </w:tcPr>
          <w:p w14:paraId="62C10979" w14:textId="77777777" w:rsidR="00937A2B" w:rsidRDefault="00F92319">
            <w:pPr>
              <w:pStyle w:val="TableParagraph"/>
              <w:spacing w:before="3" w:line="222" w:lineRule="exact"/>
              <w:rPr>
                <w:sz w:val="20"/>
              </w:rPr>
            </w:pPr>
            <w:r>
              <w:rPr>
                <w:spacing w:val="-2"/>
                <w:sz w:val="20"/>
              </w:rPr>
              <w:t>Cooling</w:t>
            </w:r>
          </w:p>
        </w:tc>
        <w:tc>
          <w:tcPr>
            <w:tcW w:w="5743" w:type="dxa"/>
            <w:shd w:val="clear" w:color="auto" w:fill="D9D9D9"/>
          </w:tcPr>
          <w:p w14:paraId="22955747" w14:textId="77777777" w:rsidR="00937A2B" w:rsidRDefault="00F92319">
            <w:pPr>
              <w:pStyle w:val="TableParagraph"/>
              <w:spacing w:before="3" w:line="222" w:lineRule="exact"/>
              <w:ind w:left="85"/>
              <w:rPr>
                <w:sz w:val="20"/>
              </w:rPr>
            </w:pPr>
            <w:r>
              <w:rPr>
                <w:sz w:val="20"/>
              </w:rPr>
              <w:t>Coolant</w:t>
            </w:r>
            <w:r>
              <w:rPr>
                <w:spacing w:val="-5"/>
                <w:sz w:val="20"/>
              </w:rPr>
              <w:t xml:space="preserve"> </w:t>
            </w:r>
            <w:r>
              <w:rPr>
                <w:sz w:val="20"/>
              </w:rPr>
              <w:t>-</w:t>
            </w:r>
            <w:r>
              <w:rPr>
                <w:spacing w:val="-7"/>
                <w:sz w:val="20"/>
              </w:rPr>
              <w:t xml:space="preserve"> </w:t>
            </w:r>
            <w:r>
              <w:rPr>
                <w:sz w:val="20"/>
              </w:rPr>
              <w:t>Replenishment</w:t>
            </w:r>
            <w:r>
              <w:rPr>
                <w:spacing w:val="-6"/>
                <w:sz w:val="20"/>
              </w:rPr>
              <w:t xml:space="preserve"> </w:t>
            </w:r>
            <w:r>
              <w:rPr>
                <w:sz w:val="20"/>
              </w:rPr>
              <w:t>of</w:t>
            </w:r>
            <w:r>
              <w:rPr>
                <w:spacing w:val="-8"/>
                <w:sz w:val="20"/>
              </w:rPr>
              <w:t xml:space="preserve"> </w:t>
            </w:r>
            <w:r>
              <w:rPr>
                <w:sz w:val="20"/>
              </w:rPr>
              <w:t>coolant</w:t>
            </w:r>
            <w:r>
              <w:rPr>
                <w:spacing w:val="-6"/>
                <w:sz w:val="20"/>
              </w:rPr>
              <w:t xml:space="preserve"> </w:t>
            </w:r>
            <w:r>
              <w:rPr>
                <w:spacing w:val="-2"/>
                <w:sz w:val="20"/>
              </w:rPr>
              <w:t>fluid.</w:t>
            </w:r>
          </w:p>
        </w:tc>
        <w:tc>
          <w:tcPr>
            <w:tcW w:w="1121" w:type="dxa"/>
            <w:tcBorders>
              <w:right w:val="nil"/>
            </w:tcBorders>
            <w:shd w:val="clear" w:color="auto" w:fill="D9D9D9"/>
          </w:tcPr>
          <w:p w14:paraId="5641FCFB" w14:textId="77777777" w:rsidR="00937A2B" w:rsidRDefault="00F92319">
            <w:pPr>
              <w:pStyle w:val="TableParagraph"/>
              <w:spacing w:before="3" w:line="222" w:lineRule="exact"/>
              <w:ind w:left="85"/>
              <w:rPr>
                <w:sz w:val="20"/>
              </w:rPr>
            </w:pPr>
            <w:r>
              <w:rPr>
                <w:spacing w:val="-5"/>
                <w:sz w:val="20"/>
              </w:rPr>
              <w:t>Yes</w:t>
            </w:r>
          </w:p>
        </w:tc>
      </w:tr>
      <w:tr w:rsidR="00937A2B" w14:paraId="35D280F6" w14:textId="77777777">
        <w:trPr>
          <w:trHeight w:val="732"/>
          <w:tblCellSpacing w:w="21" w:type="dxa"/>
        </w:trPr>
        <w:tc>
          <w:tcPr>
            <w:tcW w:w="523" w:type="dxa"/>
            <w:tcBorders>
              <w:left w:val="nil"/>
            </w:tcBorders>
            <w:shd w:val="clear" w:color="auto" w:fill="808080"/>
          </w:tcPr>
          <w:p w14:paraId="7348DC69" w14:textId="77777777" w:rsidR="00937A2B" w:rsidRDefault="00F92319">
            <w:pPr>
              <w:pStyle w:val="TableParagraph"/>
              <w:rPr>
                <w:b/>
                <w:sz w:val="20"/>
              </w:rPr>
            </w:pPr>
            <w:r>
              <w:rPr>
                <w:b/>
                <w:color w:val="FFFFFF"/>
                <w:spacing w:val="-5"/>
                <w:sz w:val="20"/>
              </w:rPr>
              <w:t>77</w:t>
            </w:r>
          </w:p>
        </w:tc>
        <w:tc>
          <w:tcPr>
            <w:tcW w:w="1515" w:type="dxa"/>
            <w:shd w:val="clear" w:color="auto" w:fill="D9D9D9"/>
          </w:tcPr>
          <w:p w14:paraId="4D3CABF1" w14:textId="77777777" w:rsidR="00937A2B" w:rsidRDefault="00F92319">
            <w:pPr>
              <w:pStyle w:val="TableParagraph"/>
              <w:ind w:right="488"/>
              <w:rPr>
                <w:sz w:val="20"/>
              </w:rPr>
            </w:pPr>
            <w:r>
              <w:rPr>
                <w:spacing w:val="-2"/>
                <w:sz w:val="20"/>
              </w:rPr>
              <w:t>Engine Indicating</w:t>
            </w:r>
          </w:p>
        </w:tc>
        <w:tc>
          <w:tcPr>
            <w:tcW w:w="5743" w:type="dxa"/>
            <w:shd w:val="clear" w:color="auto" w:fill="D9D9D9"/>
          </w:tcPr>
          <w:p w14:paraId="2B9D29DF" w14:textId="77777777" w:rsidR="00937A2B" w:rsidRDefault="00F92319">
            <w:pPr>
              <w:pStyle w:val="TableParagraph"/>
              <w:spacing w:line="240" w:lineRule="atLeast"/>
              <w:ind w:left="85" w:right="44"/>
              <w:rPr>
                <w:sz w:val="20"/>
              </w:rPr>
            </w:pPr>
            <w:r>
              <w:rPr>
                <w:sz w:val="20"/>
              </w:rPr>
              <w:t>Engine</w:t>
            </w:r>
            <w:r>
              <w:rPr>
                <w:spacing w:val="-6"/>
                <w:sz w:val="20"/>
              </w:rPr>
              <w:t xml:space="preserve"> </w:t>
            </w:r>
            <w:r>
              <w:rPr>
                <w:sz w:val="20"/>
              </w:rPr>
              <w:t>Indicating</w:t>
            </w:r>
            <w:r>
              <w:rPr>
                <w:spacing w:val="-3"/>
                <w:sz w:val="20"/>
              </w:rPr>
              <w:t xml:space="preserve"> </w:t>
            </w:r>
            <w:r>
              <w:rPr>
                <w:sz w:val="20"/>
              </w:rPr>
              <w:t>–</w:t>
            </w:r>
            <w:r>
              <w:rPr>
                <w:spacing w:val="-6"/>
                <w:sz w:val="20"/>
              </w:rPr>
              <w:t xml:space="preserve"> </w:t>
            </w:r>
            <w:r>
              <w:rPr>
                <w:sz w:val="20"/>
              </w:rPr>
              <w:t>Removal</w:t>
            </w:r>
            <w:r>
              <w:rPr>
                <w:spacing w:val="-5"/>
                <w:sz w:val="20"/>
              </w:rPr>
              <w:t xml:space="preserve"> </w:t>
            </w:r>
            <w:r>
              <w:rPr>
                <w:sz w:val="20"/>
              </w:rPr>
              <w:t>and</w:t>
            </w:r>
            <w:r>
              <w:rPr>
                <w:spacing w:val="-5"/>
                <w:sz w:val="20"/>
              </w:rPr>
              <w:t xml:space="preserve"> </w:t>
            </w:r>
            <w:r>
              <w:rPr>
                <w:sz w:val="20"/>
              </w:rPr>
              <w:t>replacement</w:t>
            </w:r>
            <w:r>
              <w:rPr>
                <w:spacing w:val="-5"/>
                <w:sz w:val="20"/>
              </w:rPr>
              <w:t xml:space="preserve"> </w:t>
            </w:r>
            <w:r>
              <w:rPr>
                <w:sz w:val="20"/>
              </w:rPr>
              <w:t>of</w:t>
            </w:r>
            <w:r>
              <w:rPr>
                <w:spacing w:val="-7"/>
                <w:sz w:val="20"/>
              </w:rPr>
              <w:t xml:space="preserve"> </w:t>
            </w:r>
            <w:r>
              <w:rPr>
                <w:sz w:val="20"/>
              </w:rPr>
              <w:t>self</w:t>
            </w:r>
            <w:r>
              <w:rPr>
                <w:spacing w:val="-7"/>
                <w:sz w:val="20"/>
              </w:rPr>
              <w:t xml:space="preserve"> </w:t>
            </w:r>
            <w:r>
              <w:rPr>
                <w:sz w:val="20"/>
              </w:rPr>
              <w:t>contained, instrument panel mount indicators that have quick-release connectors and do not employ direct reading connections.</w:t>
            </w:r>
          </w:p>
        </w:tc>
        <w:tc>
          <w:tcPr>
            <w:tcW w:w="1121" w:type="dxa"/>
            <w:tcBorders>
              <w:right w:val="nil"/>
            </w:tcBorders>
            <w:shd w:val="clear" w:color="auto" w:fill="D9D9D9"/>
          </w:tcPr>
          <w:p w14:paraId="475C2A60" w14:textId="77777777" w:rsidR="00937A2B" w:rsidRDefault="00F92319">
            <w:pPr>
              <w:pStyle w:val="TableParagraph"/>
              <w:ind w:left="85"/>
              <w:rPr>
                <w:sz w:val="20"/>
              </w:rPr>
            </w:pPr>
            <w:r>
              <w:rPr>
                <w:spacing w:val="-5"/>
                <w:sz w:val="20"/>
              </w:rPr>
              <w:t>Yes</w:t>
            </w:r>
          </w:p>
        </w:tc>
      </w:tr>
      <w:tr w:rsidR="00937A2B" w14:paraId="59A77F9D" w14:textId="77777777">
        <w:trPr>
          <w:trHeight w:val="243"/>
          <w:tblCellSpacing w:w="21" w:type="dxa"/>
        </w:trPr>
        <w:tc>
          <w:tcPr>
            <w:tcW w:w="523" w:type="dxa"/>
            <w:vMerge w:val="restart"/>
            <w:tcBorders>
              <w:left w:val="nil"/>
              <w:bottom w:val="nil"/>
            </w:tcBorders>
            <w:shd w:val="clear" w:color="auto" w:fill="808080"/>
          </w:tcPr>
          <w:p w14:paraId="67AA4045" w14:textId="77777777" w:rsidR="00937A2B" w:rsidRDefault="00F92319">
            <w:pPr>
              <w:pStyle w:val="TableParagraph"/>
              <w:rPr>
                <w:b/>
                <w:sz w:val="20"/>
              </w:rPr>
            </w:pPr>
            <w:r>
              <w:rPr>
                <w:b/>
                <w:color w:val="FFFFFF"/>
                <w:spacing w:val="-5"/>
                <w:sz w:val="20"/>
              </w:rPr>
              <w:t>79</w:t>
            </w:r>
          </w:p>
        </w:tc>
        <w:tc>
          <w:tcPr>
            <w:tcW w:w="1515" w:type="dxa"/>
            <w:vMerge w:val="restart"/>
            <w:tcBorders>
              <w:bottom w:val="nil"/>
            </w:tcBorders>
            <w:shd w:val="clear" w:color="auto" w:fill="D9D9D9"/>
          </w:tcPr>
          <w:p w14:paraId="09708E48" w14:textId="77777777" w:rsidR="00937A2B" w:rsidRDefault="00F92319">
            <w:pPr>
              <w:pStyle w:val="TableParagraph"/>
              <w:rPr>
                <w:sz w:val="20"/>
              </w:rPr>
            </w:pPr>
            <w:r>
              <w:rPr>
                <w:sz w:val="20"/>
              </w:rPr>
              <w:t>Oil</w:t>
            </w:r>
            <w:r>
              <w:rPr>
                <w:spacing w:val="-4"/>
                <w:sz w:val="20"/>
              </w:rPr>
              <w:t xml:space="preserve"> </w:t>
            </w:r>
            <w:r>
              <w:rPr>
                <w:spacing w:val="-2"/>
                <w:sz w:val="20"/>
              </w:rPr>
              <w:t>System</w:t>
            </w:r>
          </w:p>
        </w:tc>
        <w:tc>
          <w:tcPr>
            <w:tcW w:w="5743" w:type="dxa"/>
            <w:shd w:val="clear" w:color="auto" w:fill="D9D9D9"/>
          </w:tcPr>
          <w:p w14:paraId="3E0F1342" w14:textId="77777777" w:rsidR="00937A2B" w:rsidRDefault="00F92319">
            <w:pPr>
              <w:pStyle w:val="TableParagraph"/>
              <w:spacing w:line="222" w:lineRule="exact"/>
              <w:ind w:left="85"/>
              <w:rPr>
                <w:sz w:val="20"/>
              </w:rPr>
            </w:pPr>
            <w:r>
              <w:rPr>
                <w:sz w:val="20"/>
              </w:rPr>
              <w:t>Strainer</w:t>
            </w:r>
            <w:r>
              <w:rPr>
                <w:spacing w:val="-6"/>
                <w:sz w:val="20"/>
              </w:rPr>
              <w:t xml:space="preserve"> </w:t>
            </w:r>
            <w:r>
              <w:rPr>
                <w:sz w:val="20"/>
              </w:rPr>
              <w:t>or</w:t>
            </w:r>
            <w:r>
              <w:rPr>
                <w:spacing w:val="-5"/>
                <w:sz w:val="20"/>
              </w:rPr>
              <w:t xml:space="preserve"> </w:t>
            </w:r>
            <w:r>
              <w:rPr>
                <w:sz w:val="20"/>
              </w:rPr>
              <w:t>filter</w:t>
            </w:r>
            <w:r>
              <w:rPr>
                <w:spacing w:val="-4"/>
                <w:sz w:val="20"/>
              </w:rPr>
              <w:t xml:space="preserve"> </w:t>
            </w:r>
            <w:r>
              <w:rPr>
                <w:sz w:val="20"/>
              </w:rPr>
              <w:t>elements</w:t>
            </w:r>
            <w:r>
              <w:rPr>
                <w:spacing w:val="-4"/>
                <w:sz w:val="20"/>
              </w:rPr>
              <w:t xml:space="preserve"> </w:t>
            </w:r>
            <w:r>
              <w:rPr>
                <w:sz w:val="20"/>
              </w:rPr>
              <w:t>–</w:t>
            </w:r>
            <w:r>
              <w:rPr>
                <w:spacing w:val="-6"/>
                <w:sz w:val="20"/>
              </w:rPr>
              <w:t xml:space="preserve"> </w:t>
            </w:r>
            <w:r>
              <w:rPr>
                <w:sz w:val="20"/>
              </w:rPr>
              <w:t>Cleaning</w:t>
            </w:r>
            <w:r>
              <w:rPr>
                <w:spacing w:val="-6"/>
                <w:sz w:val="20"/>
              </w:rPr>
              <w:t xml:space="preserve"> </w:t>
            </w:r>
            <w:r>
              <w:rPr>
                <w:sz w:val="20"/>
              </w:rPr>
              <w:t>and/or</w:t>
            </w:r>
            <w:r>
              <w:rPr>
                <w:spacing w:val="-6"/>
                <w:sz w:val="20"/>
              </w:rPr>
              <w:t xml:space="preserve"> </w:t>
            </w:r>
            <w:r>
              <w:rPr>
                <w:spacing w:val="-2"/>
                <w:sz w:val="20"/>
              </w:rPr>
              <w:t>replacement.</w:t>
            </w:r>
          </w:p>
        </w:tc>
        <w:tc>
          <w:tcPr>
            <w:tcW w:w="1121" w:type="dxa"/>
            <w:tcBorders>
              <w:right w:val="nil"/>
            </w:tcBorders>
            <w:shd w:val="clear" w:color="auto" w:fill="D9D9D9"/>
          </w:tcPr>
          <w:p w14:paraId="6362A02B" w14:textId="77777777" w:rsidR="00937A2B" w:rsidRDefault="00F92319">
            <w:pPr>
              <w:pStyle w:val="TableParagraph"/>
              <w:spacing w:line="222" w:lineRule="exact"/>
              <w:ind w:left="85"/>
              <w:rPr>
                <w:sz w:val="20"/>
              </w:rPr>
            </w:pPr>
            <w:r>
              <w:rPr>
                <w:spacing w:val="-5"/>
                <w:sz w:val="20"/>
              </w:rPr>
              <w:t>Yes</w:t>
            </w:r>
          </w:p>
        </w:tc>
      </w:tr>
      <w:tr w:rsidR="00937A2B" w14:paraId="63ED6714" w14:textId="77777777">
        <w:trPr>
          <w:trHeight w:val="246"/>
          <w:tblCellSpacing w:w="21" w:type="dxa"/>
        </w:trPr>
        <w:tc>
          <w:tcPr>
            <w:tcW w:w="523" w:type="dxa"/>
            <w:vMerge/>
            <w:tcBorders>
              <w:top w:val="nil"/>
              <w:left w:val="nil"/>
              <w:bottom w:val="nil"/>
            </w:tcBorders>
            <w:shd w:val="clear" w:color="auto" w:fill="808080"/>
          </w:tcPr>
          <w:p w14:paraId="09D79CC1" w14:textId="77777777" w:rsidR="00937A2B" w:rsidRDefault="00937A2B">
            <w:pPr>
              <w:rPr>
                <w:sz w:val="2"/>
                <w:szCs w:val="2"/>
              </w:rPr>
            </w:pPr>
          </w:p>
        </w:tc>
        <w:tc>
          <w:tcPr>
            <w:tcW w:w="1515" w:type="dxa"/>
            <w:vMerge/>
            <w:tcBorders>
              <w:top w:val="nil"/>
              <w:bottom w:val="nil"/>
            </w:tcBorders>
            <w:shd w:val="clear" w:color="auto" w:fill="D9D9D9"/>
          </w:tcPr>
          <w:p w14:paraId="2FA54F1D" w14:textId="77777777" w:rsidR="00937A2B" w:rsidRDefault="00937A2B">
            <w:pPr>
              <w:rPr>
                <w:sz w:val="2"/>
                <w:szCs w:val="2"/>
              </w:rPr>
            </w:pPr>
          </w:p>
        </w:tc>
        <w:tc>
          <w:tcPr>
            <w:tcW w:w="5743" w:type="dxa"/>
            <w:tcBorders>
              <w:bottom w:val="nil"/>
            </w:tcBorders>
            <w:shd w:val="clear" w:color="auto" w:fill="D9D9D9"/>
          </w:tcPr>
          <w:p w14:paraId="73D8CB72" w14:textId="77777777" w:rsidR="00937A2B" w:rsidRDefault="00F92319">
            <w:pPr>
              <w:pStyle w:val="TableParagraph"/>
              <w:spacing w:before="3" w:line="223" w:lineRule="exact"/>
              <w:ind w:left="85"/>
              <w:rPr>
                <w:sz w:val="20"/>
              </w:rPr>
            </w:pPr>
            <w:r>
              <w:rPr>
                <w:sz w:val="20"/>
              </w:rPr>
              <w:t>Oil</w:t>
            </w:r>
            <w:r>
              <w:rPr>
                <w:spacing w:val="-5"/>
                <w:sz w:val="20"/>
              </w:rPr>
              <w:t xml:space="preserve"> </w:t>
            </w:r>
            <w:r>
              <w:rPr>
                <w:sz w:val="20"/>
              </w:rPr>
              <w:t>–</w:t>
            </w:r>
            <w:r>
              <w:rPr>
                <w:spacing w:val="-6"/>
                <w:sz w:val="20"/>
              </w:rPr>
              <w:t xml:space="preserve"> </w:t>
            </w:r>
            <w:r>
              <w:rPr>
                <w:sz w:val="20"/>
              </w:rPr>
              <w:t>Changing</w:t>
            </w:r>
            <w:r>
              <w:rPr>
                <w:spacing w:val="-5"/>
                <w:sz w:val="20"/>
              </w:rPr>
              <w:t xml:space="preserve"> </w:t>
            </w:r>
            <w:r>
              <w:rPr>
                <w:sz w:val="20"/>
              </w:rPr>
              <w:t>or</w:t>
            </w:r>
            <w:r>
              <w:rPr>
                <w:spacing w:val="-5"/>
                <w:sz w:val="20"/>
              </w:rPr>
              <w:t xml:space="preserve"> </w:t>
            </w:r>
            <w:r>
              <w:rPr>
                <w:sz w:val="20"/>
              </w:rPr>
              <w:t>replenishment</w:t>
            </w:r>
            <w:r>
              <w:rPr>
                <w:spacing w:val="-5"/>
                <w:sz w:val="20"/>
              </w:rPr>
              <w:t xml:space="preserve"> </w:t>
            </w:r>
            <w:r>
              <w:rPr>
                <w:sz w:val="20"/>
              </w:rPr>
              <w:t>of</w:t>
            </w:r>
            <w:r>
              <w:rPr>
                <w:spacing w:val="-7"/>
                <w:sz w:val="20"/>
              </w:rPr>
              <w:t xml:space="preserve"> </w:t>
            </w:r>
            <w:r>
              <w:rPr>
                <w:sz w:val="20"/>
              </w:rPr>
              <w:t>engine</w:t>
            </w:r>
            <w:r>
              <w:rPr>
                <w:spacing w:val="-6"/>
                <w:sz w:val="20"/>
              </w:rPr>
              <w:t xml:space="preserve"> </w:t>
            </w:r>
            <w:r>
              <w:rPr>
                <w:sz w:val="20"/>
              </w:rPr>
              <w:t>oil</w:t>
            </w:r>
            <w:r>
              <w:rPr>
                <w:spacing w:val="-6"/>
                <w:sz w:val="20"/>
              </w:rPr>
              <w:t xml:space="preserve"> </w:t>
            </w:r>
            <w:r>
              <w:rPr>
                <w:sz w:val="20"/>
              </w:rPr>
              <w:t>and</w:t>
            </w:r>
            <w:r>
              <w:rPr>
                <w:spacing w:val="-5"/>
                <w:sz w:val="20"/>
              </w:rPr>
              <w:t xml:space="preserve"> </w:t>
            </w:r>
            <w:r>
              <w:rPr>
                <w:sz w:val="20"/>
              </w:rPr>
              <w:t>gearbox</w:t>
            </w:r>
            <w:r>
              <w:rPr>
                <w:spacing w:val="-5"/>
                <w:sz w:val="20"/>
              </w:rPr>
              <w:t xml:space="preserve"> </w:t>
            </w:r>
            <w:r>
              <w:rPr>
                <w:spacing w:val="-2"/>
                <w:sz w:val="20"/>
              </w:rPr>
              <w:t>fluid.</w:t>
            </w:r>
          </w:p>
        </w:tc>
        <w:tc>
          <w:tcPr>
            <w:tcW w:w="1121" w:type="dxa"/>
            <w:tcBorders>
              <w:bottom w:val="nil"/>
              <w:right w:val="nil"/>
            </w:tcBorders>
            <w:shd w:val="clear" w:color="auto" w:fill="D9D9D9"/>
          </w:tcPr>
          <w:p w14:paraId="5F01D24B" w14:textId="77777777" w:rsidR="00937A2B" w:rsidRDefault="00F92319">
            <w:pPr>
              <w:pStyle w:val="TableParagraph"/>
              <w:spacing w:before="3" w:line="223" w:lineRule="exact"/>
              <w:ind w:left="85"/>
              <w:rPr>
                <w:sz w:val="20"/>
              </w:rPr>
            </w:pPr>
            <w:r>
              <w:rPr>
                <w:spacing w:val="-5"/>
                <w:sz w:val="20"/>
              </w:rPr>
              <w:t>Yes</w:t>
            </w:r>
          </w:p>
        </w:tc>
      </w:tr>
    </w:tbl>
    <w:p w14:paraId="25985052" w14:textId="77777777" w:rsidR="00937A2B" w:rsidRDefault="00937A2B">
      <w:pPr>
        <w:pStyle w:val="BodyText"/>
        <w:spacing w:before="0"/>
        <w:ind w:left="0" w:firstLine="0"/>
        <w:jc w:val="left"/>
        <w:rPr>
          <w:b/>
          <w:sz w:val="18"/>
        </w:rPr>
      </w:pPr>
    </w:p>
    <w:p w14:paraId="5F4E1C66" w14:textId="77777777" w:rsidR="00937A2B" w:rsidRDefault="00937A2B">
      <w:pPr>
        <w:pStyle w:val="BodyText"/>
        <w:spacing w:before="97"/>
        <w:ind w:left="0" w:firstLine="0"/>
        <w:jc w:val="left"/>
        <w:rPr>
          <w:b/>
          <w:sz w:val="18"/>
        </w:rPr>
      </w:pPr>
    </w:p>
    <w:p w14:paraId="52A46140" w14:textId="77777777" w:rsidR="00937A2B" w:rsidRDefault="00F92319">
      <w:pPr>
        <w:ind w:left="3" w:right="3"/>
        <w:jc w:val="center"/>
        <w:rPr>
          <w:b/>
          <w:sz w:val="18"/>
        </w:rPr>
      </w:pPr>
      <w:bookmarkStart w:id="409" w:name="_bookmark277"/>
      <w:bookmarkEnd w:id="409"/>
      <w:r>
        <w:rPr>
          <w:b/>
          <w:sz w:val="18"/>
          <w:u w:val="single"/>
        </w:rPr>
        <w:t>Part</w:t>
      </w:r>
      <w:r>
        <w:rPr>
          <w:b/>
          <w:spacing w:val="-3"/>
          <w:sz w:val="18"/>
          <w:u w:val="single"/>
        </w:rPr>
        <w:t xml:space="preserve"> </w:t>
      </w:r>
      <w:r>
        <w:rPr>
          <w:b/>
          <w:sz w:val="18"/>
          <w:u w:val="single"/>
        </w:rPr>
        <w:t>B/</w:t>
      </w:r>
      <w:r>
        <w:rPr>
          <w:b/>
          <w:spacing w:val="-3"/>
          <w:sz w:val="18"/>
          <w:u w:val="single"/>
        </w:rPr>
        <w:t xml:space="preserve"> </w:t>
      </w:r>
      <w:r>
        <w:rPr>
          <w:b/>
          <w:sz w:val="18"/>
          <w:u w:val="single"/>
        </w:rPr>
        <w:t>PILOT-OWNER</w:t>
      </w:r>
      <w:r>
        <w:rPr>
          <w:b/>
          <w:spacing w:val="-3"/>
          <w:sz w:val="18"/>
          <w:u w:val="single"/>
        </w:rPr>
        <w:t xml:space="preserve"> </w:t>
      </w:r>
      <w:r>
        <w:rPr>
          <w:b/>
          <w:sz w:val="18"/>
          <w:u w:val="single"/>
        </w:rPr>
        <w:t>MAINTENANCE</w:t>
      </w:r>
      <w:r>
        <w:rPr>
          <w:b/>
          <w:spacing w:val="-3"/>
          <w:sz w:val="18"/>
          <w:u w:val="single"/>
        </w:rPr>
        <w:t xml:space="preserve"> </w:t>
      </w:r>
      <w:r>
        <w:rPr>
          <w:b/>
          <w:sz w:val="18"/>
          <w:u w:val="single"/>
        </w:rPr>
        <w:t>TASKS</w:t>
      </w:r>
      <w:r>
        <w:rPr>
          <w:b/>
          <w:spacing w:val="-4"/>
          <w:sz w:val="18"/>
          <w:u w:val="single"/>
        </w:rPr>
        <w:t xml:space="preserve"> </w:t>
      </w:r>
      <w:r>
        <w:rPr>
          <w:b/>
          <w:sz w:val="18"/>
          <w:u w:val="single"/>
        </w:rPr>
        <w:t>for</w:t>
      </w:r>
      <w:r>
        <w:rPr>
          <w:b/>
          <w:spacing w:val="-2"/>
          <w:sz w:val="18"/>
          <w:u w:val="single"/>
        </w:rPr>
        <w:t xml:space="preserve"> ROTORCRAFT</w:t>
      </w:r>
    </w:p>
    <w:p w14:paraId="0733B92F" w14:textId="77777777" w:rsidR="00937A2B" w:rsidRDefault="00937A2B">
      <w:pPr>
        <w:pStyle w:val="BodyText"/>
        <w:spacing w:before="5"/>
        <w:ind w:left="0" w:firstLine="0"/>
        <w:jc w:val="left"/>
        <w:rPr>
          <w:b/>
          <w:sz w:val="8"/>
        </w:rPr>
      </w:pPr>
    </w:p>
    <w:tbl>
      <w:tblPr>
        <w:tblW w:w="0" w:type="auto"/>
        <w:tblCellSpacing w:w="21" w:type="dxa"/>
        <w:tblInd w:w="396" w:type="dxa"/>
        <w:tblLayout w:type="fixed"/>
        <w:tblCellMar>
          <w:left w:w="0" w:type="dxa"/>
          <w:right w:w="0" w:type="dxa"/>
        </w:tblCellMar>
        <w:tblLook w:val="01E0" w:firstRow="1" w:lastRow="1" w:firstColumn="1" w:lastColumn="1" w:noHBand="0" w:noVBand="0"/>
      </w:tblPr>
      <w:tblGrid>
        <w:gridCol w:w="607"/>
        <w:gridCol w:w="1551"/>
        <w:gridCol w:w="5642"/>
        <w:gridCol w:w="1338"/>
      </w:tblGrid>
      <w:tr w:rsidR="00937A2B" w14:paraId="3BCD6FC0" w14:textId="77777777">
        <w:trPr>
          <w:trHeight w:val="243"/>
          <w:tblCellSpacing w:w="21" w:type="dxa"/>
        </w:trPr>
        <w:tc>
          <w:tcPr>
            <w:tcW w:w="9054" w:type="dxa"/>
            <w:gridSpan w:val="4"/>
            <w:tcBorders>
              <w:top w:val="nil"/>
              <w:left w:val="nil"/>
              <w:right w:val="nil"/>
            </w:tcBorders>
            <w:shd w:val="clear" w:color="auto" w:fill="808080"/>
          </w:tcPr>
          <w:p w14:paraId="6653E6E3" w14:textId="77777777" w:rsidR="00937A2B" w:rsidRDefault="00F92319">
            <w:pPr>
              <w:pStyle w:val="TableParagraph"/>
              <w:spacing w:before="1" w:line="222" w:lineRule="exact"/>
              <w:ind w:left="0" w:right="4"/>
              <w:jc w:val="center"/>
              <w:rPr>
                <w:b/>
                <w:sz w:val="20"/>
              </w:rPr>
            </w:pPr>
            <w:r>
              <w:rPr>
                <w:b/>
                <w:color w:val="FFFFFF"/>
                <w:sz w:val="20"/>
              </w:rPr>
              <w:t>PILOT-OWNER</w:t>
            </w:r>
            <w:r>
              <w:rPr>
                <w:b/>
                <w:color w:val="FFFFFF"/>
                <w:spacing w:val="-9"/>
                <w:sz w:val="20"/>
              </w:rPr>
              <w:t xml:space="preserve"> </w:t>
            </w:r>
            <w:r>
              <w:rPr>
                <w:b/>
                <w:color w:val="FFFFFF"/>
                <w:sz w:val="20"/>
              </w:rPr>
              <w:t>MAINTENANCE</w:t>
            </w:r>
            <w:r>
              <w:rPr>
                <w:b/>
                <w:color w:val="FFFFFF"/>
                <w:spacing w:val="-10"/>
                <w:sz w:val="20"/>
              </w:rPr>
              <w:t xml:space="preserve"> </w:t>
            </w:r>
            <w:r>
              <w:rPr>
                <w:b/>
                <w:color w:val="FFFFFF"/>
                <w:sz w:val="20"/>
              </w:rPr>
              <w:t>TASKS</w:t>
            </w:r>
            <w:r>
              <w:rPr>
                <w:b/>
                <w:color w:val="FFFFFF"/>
                <w:spacing w:val="-9"/>
                <w:sz w:val="20"/>
              </w:rPr>
              <w:t xml:space="preserve"> </w:t>
            </w:r>
            <w:r>
              <w:rPr>
                <w:b/>
                <w:color w:val="FFFFFF"/>
                <w:sz w:val="20"/>
              </w:rPr>
              <w:t>for</w:t>
            </w:r>
            <w:r>
              <w:rPr>
                <w:b/>
                <w:color w:val="FFFFFF"/>
                <w:spacing w:val="-8"/>
                <w:sz w:val="20"/>
              </w:rPr>
              <w:t xml:space="preserve"> </w:t>
            </w:r>
            <w:r>
              <w:rPr>
                <w:b/>
                <w:color w:val="FFFFFF"/>
                <w:spacing w:val="-2"/>
                <w:sz w:val="20"/>
              </w:rPr>
              <w:t>ROTORCRAFT</w:t>
            </w:r>
          </w:p>
        </w:tc>
      </w:tr>
      <w:tr w:rsidR="00937A2B" w14:paraId="7F9A52BF" w14:textId="77777777">
        <w:trPr>
          <w:trHeight w:val="732"/>
          <w:tblCellSpacing w:w="21" w:type="dxa"/>
        </w:trPr>
        <w:tc>
          <w:tcPr>
            <w:tcW w:w="544" w:type="dxa"/>
            <w:tcBorders>
              <w:left w:val="nil"/>
            </w:tcBorders>
            <w:shd w:val="clear" w:color="auto" w:fill="808080"/>
          </w:tcPr>
          <w:p w14:paraId="5344F80F" w14:textId="77777777" w:rsidR="00937A2B" w:rsidRDefault="00937A2B">
            <w:pPr>
              <w:pStyle w:val="TableParagraph"/>
              <w:spacing w:before="1"/>
              <w:ind w:left="0"/>
              <w:rPr>
                <w:b/>
                <w:sz w:val="20"/>
              </w:rPr>
            </w:pPr>
          </w:p>
          <w:p w14:paraId="17ED3317" w14:textId="77777777" w:rsidR="00937A2B" w:rsidRDefault="00F92319">
            <w:pPr>
              <w:pStyle w:val="TableParagraph"/>
              <w:ind w:left="100"/>
              <w:rPr>
                <w:b/>
                <w:sz w:val="20"/>
              </w:rPr>
            </w:pPr>
            <w:r>
              <w:rPr>
                <w:b/>
                <w:color w:val="FFFFFF"/>
                <w:spacing w:val="-5"/>
                <w:sz w:val="20"/>
              </w:rPr>
              <w:t>ATA</w:t>
            </w:r>
          </w:p>
        </w:tc>
        <w:tc>
          <w:tcPr>
            <w:tcW w:w="1509" w:type="dxa"/>
            <w:shd w:val="clear" w:color="auto" w:fill="808080"/>
          </w:tcPr>
          <w:p w14:paraId="01CDB274" w14:textId="77777777" w:rsidR="00937A2B" w:rsidRDefault="00937A2B">
            <w:pPr>
              <w:pStyle w:val="TableParagraph"/>
              <w:spacing w:before="1"/>
              <w:ind w:left="0"/>
              <w:rPr>
                <w:b/>
                <w:sz w:val="20"/>
              </w:rPr>
            </w:pPr>
          </w:p>
          <w:p w14:paraId="4B43CF5A" w14:textId="77777777" w:rsidR="00937A2B" w:rsidRDefault="00F92319">
            <w:pPr>
              <w:pStyle w:val="TableParagraph"/>
              <w:ind w:left="0"/>
              <w:jc w:val="center"/>
              <w:rPr>
                <w:b/>
                <w:sz w:val="20"/>
              </w:rPr>
            </w:pPr>
            <w:r>
              <w:rPr>
                <w:b/>
                <w:color w:val="FFFFFF"/>
                <w:spacing w:val="-4"/>
                <w:sz w:val="20"/>
              </w:rPr>
              <w:t>Area</w:t>
            </w:r>
          </w:p>
        </w:tc>
        <w:tc>
          <w:tcPr>
            <w:tcW w:w="5600" w:type="dxa"/>
            <w:shd w:val="clear" w:color="auto" w:fill="808080"/>
          </w:tcPr>
          <w:p w14:paraId="037686EB" w14:textId="77777777" w:rsidR="00937A2B" w:rsidRDefault="00937A2B">
            <w:pPr>
              <w:pStyle w:val="TableParagraph"/>
              <w:spacing w:before="1"/>
              <w:ind w:left="0"/>
              <w:rPr>
                <w:b/>
                <w:sz w:val="20"/>
              </w:rPr>
            </w:pPr>
          </w:p>
          <w:p w14:paraId="752299F8" w14:textId="77777777" w:rsidR="00937A2B" w:rsidRDefault="00F92319">
            <w:pPr>
              <w:pStyle w:val="TableParagraph"/>
              <w:ind w:left="0"/>
              <w:jc w:val="center"/>
              <w:rPr>
                <w:b/>
                <w:sz w:val="20"/>
              </w:rPr>
            </w:pPr>
            <w:r>
              <w:rPr>
                <w:b/>
                <w:color w:val="FFFFFF"/>
                <w:spacing w:val="-4"/>
                <w:sz w:val="20"/>
              </w:rPr>
              <w:t>Task</w:t>
            </w:r>
          </w:p>
        </w:tc>
        <w:tc>
          <w:tcPr>
            <w:tcW w:w="1271" w:type="dxa"/>
            <w:tcBorders>
              <w:right w:val="nil"/>
            </w:tcBorders>
            <w:shd w:val="clear" w:color="auto" w:fill="808080"/>
          </w:tcPr>
          <w:p w14:paraId="4B79AC90" w14:textId="77777777" w:rsidR="00937A2B" w:rsidRDefault="00F92319">
            <w:pPr>
              <w:pStyle w:val="TableParagraph"/>
              <w:spacing w:before="3"/>
              <w:ind w:left="3"/>
              <w:jc w:val="center"/>
              <w:rPr>
                <w:b/>
                <w:sz w:val="20"/>
              </w:rPr>
            </w:pPr>
            <w:r>
              <w:rPr>
                <w:b/>
                <w:color w:val="FFFFFF"/>
                <w:sz w:val="20"/>
              </w:rPr>
              <w:t>Single</w:t>
            </w:r>
            <w:r>
              <w:rPr>
                <w:b/>
                <w:color w:val="FFFFFF"/>
                <w:spacing w:val="-12"/>
                <w:sz w:val="20"/>
              </w:rPr>
              <w:t xml:space="preserve"> </w:t>
            </w:r>
            <w:r>
              <w:rPr>
                <w:b/>
                <w:color w:val="FFFFFF"/>
                <w:sz w:val="20"/>
              </w:rPr>
              <w:t xml:space="preserve">Engine </w:t>
            </w:r>
            <w:r>
              <w:rPr>
                <w:b/>
                <w:color w:val="FFFFFF"/>
                <w:spacing w:val="-2"/>
                <w:sz w:val="20"/>
              </w:rPr>
              <w:t>Rotorcraft</w:t>
            </w:r>
          </w:p>
          <w:p w14:paraId="15DDF8B1" w14:textId="77777777" w:rsidR="00937A2B" w:rsidRDefault="00F92319">
            <w:pPr>
              <w:pStyle w:val="TableParagraph"/>
              <w:spacing w:line="221" w:lineRule="exact"/>
              <w:ind w:left="3" w:right="1"/>
              <w:jc w:val="center"/>
              <w:rPr>
                <w:b/>
                <w:sz w:val="20"/>
              </w:rPr>
            </w:pPr>
            <w:r>
              <w:rPr>
                <w:b/>
                <w:color w:val="FFFFFF"/>
                <w:sz w:val="20"/>
              </w:rPr>
              <w:t>&lt;=2</w:t>
            </w:r>
            <w:r>
              <w:rPr>
                <w:b/>
                <w:color w:val="FFFFFF"/>
                <w:spacing w:val="-7"/>
                <w:sz w:val="20"/>
              </w:rPr>
              <w:t xml:space="preserve"> </w:t>
            </w:r>
            <w:r>
              <w:rPr>
                <w:b/>
                <w:color w:val="FFFFFF"/>
                <w:spacing w:val="-2"/>
                <w:sz w:val="20"/>
              </w:rPr>
              <w:t>730kg</w:t>
            </w:r>
          </w:p>
        </w:tc>
      </w:tr>
      <w:tr w:rsidR="00937A2B" w14:paraId="200D43F7" w14:textId="77777777">
        <w:trPr>
          <w:trHeight w:val="487"/>
          <w:tblCellSpacing w:w="21" w:type="dxa"/>
        </w:trPr>
        <w:tc>
          <w:tcPr>
            <w:tcW w:w="544" w:type="dxa"/>
            <w:tcBorders>
              <w:left w:val="nil"/>
            </w:tcBorders>
            <w:shd w:val="clear" w:color="auto" w:fill="808080"/>
          </w:tcPr>
          <w:p w14:paraId="5E656F48" w14:textId="77777777" w:rsidR="00937A2B" w:rsidRDefault="00F92319">
            <w:pPr>
              <w:pStyle w:val="TableParagraph"/>
              <w:rPr>
                <w:b/>
                <w:sz w:val="20"/>
              </w:rPr>
            </w:pPr>
            <w:r>
              <w:rPr>
                <w:b/>
                <w:color w:val="FFFFFF"/>
                <w:spacing w:val="-5"/>
                <w:sz w:val="20"/>
              </w:rPr>
              <w:t>11</w:t>
            </w:r>
          </w:p>
        </w:tc>
        <w:tc>
          <w:tcPr>
            <w:tcW w:w="1509" w:type="dxa"/>
            <w:shd w:val="clear" w:color="auto" w:fill="D9D9D9"/>
          </w:tcPr>
          <w:p w14:paraId="746B0DC5" w14:textId="77777777" w:rsidR="00937A2B" w:rsidRDefault="00F92319">
            <w:pPr>
              <w:pStyle w:val="TableParagraph"/>
              <w:rPr>
                <w:sz w:val="20"/>
              </w:rPr>
            </w:pPr>
            <w:r>
              <w:rPr>
                <w:spacing w:val="-2"/>
                <w:sz w:val="20"/>
              </w:rPr>
              <w:t>Placards</w:t>
            </w:r>
          </w:p>
        </w:tc>
        <w:tc>
          <w:tcPr>
            <w:tcW w:w="5600" w:type="dxa"/>
            <w:shd w:val="clear" w:color="auto" w:fill="D9D9D9"/>
          </w:tcPr>
          <w:p w14:paraId="49FC3EFE" w14:textId="77777777" w:rsidR="00937A2B" w:rsidRDefault="00F92319">
            <w:pPr>
              <w:pStyle w:val="TableParagraph"/>
              <w:spacing w:line="240" w:lineRule="atLeast"/>
              <w:ind w:left="87"/>
              <w:rPr>
                <w:sz w:val="20"/>
              </w:rPr>
            </w:pPr>
            <w:r>
              <w:rPr>
                <w:sz w:val="20"/>
              </w:rPr>
              <w:t>Placards,</w:t>
            </w:r>
            <w:r>
              <w:rPr>
                <w:spacing w:val="-5"/>
                <w:sz w:val="20"/>
              </w:rPr>
              <w:t xml:space="preserve"> </w:t>
            </w:r>
            <w:r>
              <w:rPr>
                <w:sz w:val="20"/>
              </w:rPr>
              <w:t>Markings</w:t>
            </w:r>
            <w:r>
              <w:rPr>
                <w:spacing w:val="-3"/>
                <w:sz w:val="20"/>
              </w:rPr>
              <w:t xml:space="preserve"> </w:t>
            </w:r>
            <w:r>
              <w:rPr>
                <w:sz w:val="20"/>
              </w:rPr>
              <w:t>–</w:t>
            </w:r>
            <w:r>
              <w:rPr>
                <w:spacing w:val="-6"/>
                <w:sz w:val="20"/>
              </w:rPr>
              <w:t xml:space="preserve"> </w:t>
            </w:r>
            <w:r>
              <w:rPr>
                <w:sz w:val="20"/>
              </w:rPr>
              <w:t>Installation</w:t>
            </w:r>
            <w:r>
              <w:rPr>
                <w:spacing w:val="-5"/>
                <w:sz w:val="20"/>
              </w:rPr>
              <w:t xml:space="preserve"> </w:t>
            </w:r>
            <w:r>
              <w:rPr>
                <w:sz w:val="20"/>
              </w:rPr>
              <w:t>and</w:t>
            </w:r>
            <w:r>
              <w:rPr>
                <w:spacing w:val="-5"/>
                <w:sz w:val="20"/>
              </w:rPr>
              <w:t xml:space="preserve"> </w:t>
            </w:r>
            <w:r>
              <w:rPr>
                <w:sz w:val="20"/>
              </w:rPr>
              <w:t>renewal</w:t>
            </w:r>
            <w:r>
              <w:rPr>
                <w:spacing w:val="-5"/>
                <w:sz w:val="20"/>
              </w:rPr>
              <w:t xml:space="preserve"> </w:t>
            </w:r>
            <w:r>
              <w:rPr>
                <w:sz w:val="20"/>
              </w:rPr>
              <w:t>of</w:t>
            </w:r>
            <w:r>
              <w:rPr>
                <w:spacing w:val="-7"/>
                <w:sz w:val="20"/>
              </w:rPr>
              <w:t xml:space="preserve"> </w:t>
            </w:r>
            <w:r>
              <w:rPr>
                <w:sz w:val="20"/>
              </w:rPr>
              <w:t>placards</w:t>
            </w:r>
            <w:r>
              <w:rPr>
                <w:spacing w:val="-7"/>
                <w:sz w:val="20"/>
              </w:rPr>
              <w:t xml:space="preserve"> </w:t>
            </w:r>
            <w:r>
              <w:rPr>
                <w:sz w:val="20"/>
              </w:rPr>
              <w:t>and markings required by AFM and AMM.</w:t>
            </w:r>
          </w:p>
        </w:tc>
        <w:tc>
          <w:tcPr>
            <w:tcW w:w="1271" w:type="dxa"/>
            <w:tcBorders>
              <w:right w:val="nil"/>
            </w:tcBorders>
            <w:shd w:val="clear" w:color="auto" w:fill="D9D9D9"/>
          </w:tcPr>
          <w:p w14:paraId="6D097CFF" w14:textId="77777777" w:rsidR="00937A2B" w:rsidRDefault="00F92319">
            <w:pPr>
              <w:pStyle w:val="TableParagraph"/>
              <w:ind w:left="88"/>
              <w:rPr>
                <w:sz w:val="20"/>
              </w:rPr>
            </w:pPr>
            <w:r>
              <w:rPr>
                <w:spacing w:val="-5"/>
                <w:sz w:val="20"/>
              </w:rPr>
              <w:t>Yes</w:t>
            </w:r>
          </w:p>
        </w:tc>
      </w:tr>
      <w:tr w:rsidR="00937A2B" w14:paraId="171A5463" w14:textId="77777777">
        <w:trPr>
          <w:trHeight w:val="505"/>
          <w:tblCellSpacing w:w="21" w:type="dxa"/>
        </w:trPr>
        <w:tc>
          <w:tcPr>
            <w:tcW w:w="544" w:type="dxa"/>
            <w:vMerge w:val="restart"/>
            <w:tcBorders>
              <w:left w:val="nil"/>
            </w:tcBorders>
            <w:shd w:val="clear" w:color="auto" w:fill="808080"/>
          </w:tcPr>
          <w:p w14:paraId="37F521FD" w14:textId="77777777" w:rsidR="00937A2B" w:rsidRDefault="00F92319">
            <w:pPr>
              <w:pStyle w:val="TableParagraph"/>
              <w:spacing w:before="2"/>
              <w:rPr>
                <w:b/>
                <w:sz w:val="20"/>
              </w:rPr>
            </w:pPr>
            <w:r>
              <w:rPr>
                <w:b/>
                <w:color w:val="FFFFFF"/>
                <w:spacing w:val="-5"/>
                <w:sz w:val="20"/>
              </w:rPr>
              <w:t>12</w:t>
            </w:r>
          </w:p>
        </w:tc>
        <w:tc>
          <w:tcPr>
            <w:tcW w:w="1509" w:type="dxa"/>
            <w:vMerge w:val="restart"/>
            <w:shd w:val="clear" w:color="auto" w:fill="D9D9D9"/>
          </w:tcPr>
          <w:p w14:paraId="5225B6C8" w14:textId="77777777" w:rsidR="00937A2B" w:rsidRDefault="00F92319">
            <w:pPr>
              <w:pStyle w:val="TableParagraph"/>
              <w:spacing w:before="2"/>
              <w:rPr>
                <w:sz w:val="20"/>
              </w:rPr>
            </w:pPr>
            <w:r>
              <w:rPr>
                <w:spacing w:val="-2"/>
                <w:sz w:val="20"/>
              </w:rPr>
              <w:t>Servicing</w:t>
            </w:r>
          </w:p>
        </w:tc>
        <w:tc>
          <w:tcPr>
            <w:tcW w:w="5600" w:type="dxa"/>
            <w:shd w:val="clear" w:color="auto" w:fill="D9D9D9"/>
          </w:tcPr>
          <w:p w14:paraId="0BE208A0" w14:textId="77777777" w:rsidR="00937A2B" w:rsidRDefault="00F92319">
            <w:pPr>
              <w:pStyle w:val="TableParagraph"/>
              <w:spacing w:before="2"/>
              <w:ind w:left="87"/>
              <w:rPr>
                <w:sz w:val="20"/>
              </w:rPr>
            </w:pPr>
            <w:r>
              <w:rPr>
                <w:sz w:val="20"/>
              </w:rPr>
              <w:t>Fuel,</w:t>
            </w:r>
            <w:r>
              <w:rPr>
                <w:spacing w:val="-7"/>
                <w:sz w:val="20"/>
              </w:rPr>
              <w:t xml:space="preserve"> </w:t>
            </w:r>
            <w:r>
              <w:rPr>
                <w:sz w:val="20"/>
              </w:rPr>
              <w:t>oil,</w:t>
            </w:r>
            <w:r>
              <w:rPr>
                <w:spacing w:val="-7"/>
                <w:sz w:val="20"/>
              </w:rPr>
              <w:t xml:space="preserve"> </w:t>
            </w:r>
            <w:r>
              <w:rPr>
                <w:sz w:val="20"/>
              </w:rPr>
              <w:t>hydraulic,</w:t>
            </w:r>
            <w:r>
              <w:rPr>
                <w:spacing w:val="-7"/>
                <w:sz w:val="20"/>
              </w:rPr>
              <w:t xml:space="preserve"> </w:t>
            </w:r>
            <w:r>
              <w:rPr>
                <w:sz w:val="20"/>
              </w:rPr>
              <w:t>de-iced</w:t>
            </w:r>
            <w:r>
              <w:rPr>
                <w:spacing w:val="-7"/>
                <w:sz w:val="20"/>
              </w:rPr>
              <w:t xml:space="preserve"> </w:t>
            </w:r>
            <w:r>
              <w:rPr>
                <w:sz w:val="20"/>
              </w:rPr>
              <w:t>and</w:t>
            </w:r>
            <w:r>
              <w:rPr>
                <w:spacing w:val="-7"/>
                <w:sz w:val="20"/>
              </w:rPr>
              <w:t xml:space="preserve"> </w:t>
            </w:r>
            <w:r>
              <w:rPr>
                <w:sz w:val="20"/>
              </w:rPr>
              <w:t>windshield</w:t>
            </w:r>
            <w:r>
              <w:rPr>
                <w:spacing w:val="-6"/>
                <w:sz w:val="20"/>
              </w:rPr>
              <w:t xml:space="preserve"> </w:t>
            </w:r>
            <w:r>
              <w:rPr>
                <w:sz w:val="20"/>
              </w:rPr>
              <w:t>liquid</w:t>
            </w:r>
            <w:r>
              <w:rPr>
                <w:spacing w:val="-7"/>
                <w:sz w:val="20"/>
              </w:rPr>
              <w:t xml:space="preserve"> </w:t>
            </w:r>
            <w:r>
              <w:rPr>
                <w:spacing w:val="-2"/>
                <w:sz w:val="20"/>
              </w:rPr>
              <w:t>replenishment.</w:t>
            </w:r>
          </w:p>
        </w:tc>
        <w:tc>
          <w:tcPr>
            <w:tcW w:w="1271" w:type="dxa"/>
            <w:tcBorders>
              <w:right w:val="nil"/>
            </w:tcBorders>
            <w:shd w:val="clear" w:color="auto" w:fill="D9D9D9"/>
          </w:tcPr>
          <w:p w14:paraId="7971A02A" w14:textId="77777777" w:rsidR="00937A2B" w:rsidRDefault="00F92319">
            <w:pPr>
              <w:pStyle w:val="TableParagraph"/>
              <w:spacing w:before="2"/>
              <w:ind w:left="88"/>
              <w:rPr>
                <w:sz w:val="20"/>
              </w:rPr>
            </w:pPr>
            <w:r>
              <w:rPr>
                <w:spacing w:val="-5"/>
                <w:sz w:val="20"/>
              </w:rPr>
              <w:t>Yes</w:t>
            </w:r>
          </w:p>
        </w:tc>
      </w:tr>
      <w:tr w:rsidR="00937A2B" w14:paraId="1388716F" w14:textId="77777777">
        <w:trPr>
          <w:trHeight w:val="576"/>
          <w:tblCellSpacing w:w="21" w:type="dxa"/>
        </w:trPr>
        <w:tc>
          <w:tcPr>
            <w:tcW w:w="544" w:type="dxa"/>
            <w:vMerge/>
            <w:tcBorders>
              <w:top w:val="nil"/>
              <w:left w:val="nil"/>
            </w:tcBorders>
            <w:shd w:val="clear" w:color="auto" w:fill="808080"/>
          </w:tcPr>
          <w:p w14:paraId="68240772" w14:textId="77777777" w:rsidR="00937A2B" w:rsidRDefault="00937A2B">
            <w:pPr>
              <w:rPr>
                <w:sz w:val="2"/>
                <w:szCs w:val="2"/>
              </w:rPr>
            </w:pPr>
          </w:p>
        </w:tc>
        <w:tc>
          <w:tcPr>
            <w:tcW w:w="1509" w:type="dxa"/>
            <w:vMerge/>
            <w:tcBorders>
              <w:top w:val="nil"/>
            </w:tcBorders>
            <w:shd w:val="clear" w:color="auto" w:fill="D9D9D9"/>
          </w:tcPr>
          <w:p w14:paraId="493E8412" w14:textId="77777777" w:rsidR="00937A2B" w:rsidRDefault="00937A2B">
            <w:pPr>
              <w:rPr>
                <w:sz w:val="2"/>
                <w:szCs w:val="2"/>
              </w:rPr>
            </w:pPr>
          </w:p>
        </w:tc>
        <w:tc>
          <w:tcPr>
            <w:tcW w:w="5600" w:type="dxa"/>
            <w:shd w:val="clear" w:color="auto" w:fill="D9D9D9"/>
          </w:tcPr>
          <w:p w14:paraId="7E5D7057" w14:textId="77777777" w:rsidR="00937A2B" w:rsidRDefault="00F92319">
            <w:pPr>
              <w:pStyle w:val="TableParagraph"/>
              <w:ind w:left="87" w:right="94"/>
              <w:rPr>
                <w:sz w:val="20"/>
              </w:rPr>
            </w:pPr>
            <w:r>
              <w:rPr>
                <w:sz w:val="20"/>
              </w:rPr>
              <w:t>Lubrication – Those items not requiring a disassembly other than of</w:t>
            </w:r>
            <w:r>
              <w:rPr>
                <w:spacing w:val="-5"/>
                <w:sz w:val="20"/>
              </w:rPr>
              <w:t xml:space="preserve"> </w:t>
            </w:r>
            <w:r>
              <w:rPr>
                <w:sz w:val="20"/>
              </w:rPr>
              <w:t>non-structural</w:t>
            </w:r>
            <w:r>
              <w:rPr>
                <w:spacing w:val="-6"/>
                <w:sz w:val="20"/>
              </w:rPr>
              <w:t xml:space="preserve"> </w:t>
            </w:r>
            <w:r>
              <w:rPr>
                <w:sz w:val="20"/>
              </w:rPr>
              <w:t>items</w:t>
            </w:r>
            <w:r>
              <w:rPr>
                <w:spacing w:val="-4"/>
                <w:sz w:val="20"/>
              </w:rPr>
              <w:t xml:space="preserve"> </w:t>
            </w:r>
            <w:r>
              <w:rPr>
                <w:sz w:val="20"/>
              </w:rPr>
              <w:t>such</w:t>
            </w:r>
            <w:r>
              <w:rPr>
                <w:spacing w:val="-5"/>
                <w:sz w:val="20"/>
              </w:rPr>
              <w:t xml:space="preserve"> </w:t>
            </w:r>
            <w:r>
              <w:rPr>
                <w:sz w:val="20"/>
              </w:rPr>
              <w:t>as</w:t>
            </w:r>
            <w:r>
              <w:rPr>
                <w:spacing w:val="-7"/>
                <w:sz w:val="20"/>
              </w:rPr>
              <w:t xml:space="preserve"> </w:t>
            </w:r>
            <w:r>
              <w:rPr>
                <w:sz w:val="20"/>
              </w:rPr>
              <w:t>cover</w:t>
            </w:r>
            <w:r>
              <w:rPr>
                <w:spacing w:val="-5"/>
                <w:sz w:val="20"/>
              </w:rPr>
              <w:t xml:space="preserve"> </w:t>
            </w:r>
            <w:r>
              <w:rPr>
                <w:sz w:val="20"/>
              </w:rPr>
              <w:t>plates,</w:t>
            </w:r>
            <w:r>
              <w:rPr>
                <w:spacing w:val="-5"/>
                <w:sz w:val="20"/>
              </w:rPr>
              <w:t xml:space="preserve"> </w:t>
            </w:r>
            <w:r>
              <w:rPr>
                <w:sz w:val="20"/>
              </w:rPr>
              <w:t>cowlings</w:t>
            </w:r>
            <w:r>
              <w:rPr>
                <w:spacing w:val="-7"/>
                <w:sz w:val="20"/>
              </w:rPr>
              <w:t xml:space="preserve"> </w:t>
            </w:r>
            <w:r>
              <w:rPr>
                <w:sz w:val="20"/>
              </w:rPr>
              <w:t>and</w:t>
            </w:r>
            <w:r>
              <w:rPr>
                <w:spacing w:val="-5"/>
                <w:sz w:val="20"/>
              </w:rPr>
              <w:t xml:space="preserve"> </w:t>
            </w:r>
            <w:r>
              <w:rPr>
                <w:sz w:val="20"/>
              </w:rPr>
              <w:t>fairings.</w:t>
            </w:r>
          </w:p>
        </w:tc>
        <w:tc>
          <w:tcPr>
            <w:tcW w:w="1271" w:type="dxa"/>
            <w:tcBorders>
              <w:right w:val="nil"/>
            </w:tcBorders>
            <w:shd w:val="clear" w:color="auto" w:fill="D9D9D9"/>
          </w:tcPr>
          <w:p w14:paraId="61ABB696" w14:textId="77777777" w:rsidR="00937A2B" w:rsidRDefault="00F92319">
            <w:pPr>
              <w:pStyle w:val="TableParagraph"/>
              <w:ind w:left="88"/>
              <w:rPr>
                <w:sz w:val="20"/>
              </w:rPr>
            </w:pPr>
            <w:r>
              <w:rPr>
                <w:spacing w:val="-5"/>
                <w:sz w:val="20"/>
              </w:rPr>
              <w:t>Yes</w:t>
            </w:r>
          </w:p>
        </w:tc>
      </w:tr>
      <w:tr w:rsidR="00937A2B" w14:paraId="7AE580B5" w14:textId="77777777">
        <w:trPr>
          <w:trHeight w:val="732"/>
          <w:tblCellSpacing w:w="21" w:type="dxa"/>
        </w:trPr>
        <w:tc>
          <w:tcPr>
            <w:tcW w:w="544" w:type="dxa"/>
            <w:vMerge w:val="restart"/>
            <w:tcBorders>
              <w:left w:val="nil"/>
            </w:tcBorders>
            <w:shd w:val="clear" w:color="auto" w:fill="808080"/>
          </w:tcPr>
          <w:p w14:paraId="74747A1A" w14:textId="77777777" w:rsidR="00937A2B" w:rsidRDefault="00F92319">
            <w:pPr>
              <w:pStyle w:val="TableParagraph"/>
              <w:rPr>
                <w:b/>
                <w:sz w:val="20"/>
              </w:rPr>
            </w:pPr>
            <w:r>
              <w:rPr>
                <w:b/>
                <w:color w:val="FFFFFF"/>
                <w:spacing w:val="-5"/>
                <w:sz w:val="20"/>
              </w:rPr>
              <w:t>20</w:t>
            </w:r>
          </w:p>
        </w:tc>
        <w:tc>
          <w:tcPr>
            <w:tcW w:w="1509" w:type="dxa"/>
            <w:vMerge w:val="restart"/>
            <w:shd w:val="clear" w:color="auto" w:fill="D9D9D9"/>
          </w:tcPr>
          <w:p w14:paraId="337D1BED" w14:textId="77777777" w:rsidR="00937A2B" w:rsidRDefault="00F92319">
            <w:pPr>
              <w:pStyle w:val="TableParagraph"/>
              <w:ind w:right="683"/>
              <w:rPr>
                <w:sz w:val="20"/>
              </w:rPr>
            </w:pPr>
            <w:r>
              <w:rPr>
                <w:spacing w:val="-2"/>
                <w:sz w:val="20"/>
              </w:rPr>
              <w:t>Standard Practices</w:t>
            </w:r>
          </w:p>
        </w:tc>
        <w:tc>
          <w:tcPr>
            <w:tcW w:w="5600" w:type="dxa"/>
            <w:shd w:val="clear" w:color="auto" w:fill="D9D9D9"/>
          </w:tcPr>
          <w:p w14:paraId="61A51CE6" w14:textId="77777777" w:rsidR="00937A2B" w:rsidRDefault="00F92319">
            <w:pPr>
              <w:pStyle w:val="TableParagraph"/>
              <w:spacing w:line="240" w:lineRule="atLeast"/>
              <w:ind w:left="87"/>
              <w:rPr>
                <w:sz w:val="20"/>
              </w:rPr>
            </w:pPr>
            <w:r>
              <w:rPr>
                <w:sz w:val="20"/>
              </w:rPr>
              <w:t>Safety Wiring – Replacement of defective safety wiring or cotter keys,</w:t>
            </w:r>
            <w:r>
              <w:rPr>
                <w:spacing w:val="-6"/>
                <w:sz w:val="20"/>
              </w:rPr>
              <w:t xml:space="preserve"> </w:t>
            </w:r>
            <w:r>
              <w:rPr>
                <w:sz w:val="20"/>
              </w:rPr>
              <w:t>excluding</w:t>
            </w:r>
            <w:r>
              <w:rPr>
                <w:spacing w:val="-7"/>
                <w:sz w:val="20"/>
              </w:rPr>
              <w:t xml:space="preserve"> </w:t>
            </w:r>
            <w:r>
              <w:rPr>
                <w:sz w:val="20"/>
              </w:rPr>
              <w:t>those</w:t>
            </w:r>
            <w:r>
              <w:rPr>
                <w:spacing w:val="-7"/>
                <w:sz w:val="20"/>
              </w:rPr>
              <w:t xml:space="preserve"> </w:t>
            </w:r>
            <w:r>
              <w:rPr>
                <w:sz w:val="20"/>
              </w:rPr>
              <w:t>in</w:t>
            </w:r>
            <w:r>
              <w:rPr>
                <w:spacing w:val="-3"/>
                <w:sz w:val="20"/>
              </w:rPr>
              <w:t xml:space="preserve"> </w:t>
            </w:r>
            <w:r>
              <w:rPr>
                <w:sz w:val="20"/>
              </w:rPr>
              <w:t>engine</w:t>
            </w:r>
            <w:r>
              <w:rPr>
                <w:spacing w:val="-7"/>
                <w:sz w:val="20"/>
              </w:rPr>
              <w:t xml:space="preserve"> </w:t>
            </w:r>
            <w:r>
              <w:rPr>
                <w:sz w:val="20"/>
              </w:rPr>
              <w:t>controls,</w:t>
            </w:r>
            <w:r>
              <w:rPr>
                <w:spacing w:val="-6"/>
                <w:sz w:val="20"/>
              </w:rPr>
              <w:t xml:space="preserve"> </w:t>
            </w:r>
            <w:r>
              <w:rPr>
                <w:sz w:val="20"/>
              </w:rPr>
              <w:t>transmission</w:t>
            </w:r>
            <w:r>
              <w:rPr>
                <w:spacing w:val="-6"/>
                <w:sz w:val="20"/>
              </w:rPr>
              <w:t xml:space="preserve"> </w:t>
            </w:r>
            <w:r>
              <w:rPr>
                <w:sz w:val="20"/>
              </w:rPr>
              <w:t>controls</w:t>
            </w:r>
            <w:r>
              <w:rPr>
                <w:spacing w:val="-8"/>
                <w:sz w:val="20"/>
              </w:rPr>
              <w:t xml:space="preserve"> </w:t>
            </w:r>
            <w:r>
              <w:rPr>
                <w:sz w:val="20"/>
              </w:rPr>
              <w:t>and flight control systems.</w:t>
            </w:r>
          </w:p>
        </w:tc>
        <w:tc>
          <w:tcPr>
            <w:tcW w:w="1271" w:type="dxa"/>
            <w:tcBorders>
              <w:right w:val="nil"/>
            </w:tcBorders>
            <w:shd w:val="clear" w:color="auto" w:fill="D9D9D9"/>
          </w:tcPr>
          <w:p w14:paraId="1652A08A" w14:textId="77777777" w:rsidR="00937A2B" w:rsidRDefault="00F92319">
            <w:pPr>
              <w:pStyle w:val="TableParagraph"/>
              <w:ind w:left="88"/>
              <w:rPr>
                <w:sz w:val="20"/>
              </w:rPr>
            </w:pPr>
            <w:r>
              <w:rPr>
                <w:spacing w:val="-5"/>
                <w:sz w:val="20"/>
              </w:rPr>
              <w:t>Yes</w:t>
            </w:r>
          </w:p>
        </w:tc>
      </w:tr>
      <w:tr w:rsidR="00937A2B" w14:paraId="04D8FFF5" w14:textId="77777777">
        <w:trPr>
          <w:trHeight w:val="732"/>
          <w:tblCellSpacing w:w="21" w:type="dxa"/>
        </w:trPr>
        <w:tc>
          <w:tcPr>
            <w:tcW w:w="544" w:type="dxa"/>
            <w:vMerge/>
            <w:tcBorders>
              <w:top w:val="nil"/>
              <w:left w:val="nil"/>
            </w:tcBorders>
            <w:shd w:val="clear" w:color="auto" w:fill="808080"/>
          </w:tcPr>
          <w:p w14:paraId="518790E5" w14:textId="77777777" w:rsidR="00937A2B" w:rsidRDefault="00937A2B">
            <w:pPr>
              <w:rPr>
                <w:sz w:val="2"/>
                <w:szCs w:val="2"/>
              </w:rPr>
            </w:pPr>
          </w:p>
        </w:tc>
        <w:tc>
          <w:tcPr>
            <w:tcW w:w="1509" w:type="dxa"/>
            <w:vMerge/>
            <w:tcBorders>
              <w:top w:val="nil"/>
            </w:tcBorders>
            <w:shd w:val="clear" w:color="auto" w:fill="D9D9D9"/>
          </w:tcPr>
          <w:p w14:paraId="58CE85D2" w14:textId="77777777" w:rsidR="00937A2B" w:rsidRDefault="00937A2B">
            <w:pPr>
              <w:rPr>
                <w:sz w:val="2"/>
                <w:szCs w:val="2"/>
              </w:rPr>
            </w:pPr>
          </w:p>
        </w:tc>
        <w:tc>
          <w:tcPr>
            <w:tcW w:w="5600" w:type="dxa"/>
            <w:shd w:val="clear" w:color="auto" w:fill="D9D9D9"/>
          </w:tcPr>
          <w:p w14:paraId="05F0A0F6" w14:textId="77777777" w:rsidR="00937A2B" w:rsidRDefault="00F92319">
            <w:pPr>
              <w:pStyle w:val="TableParagraph"/>
              <w:spacing w:line="240" w:lineRule="atLeast"/>
              <w:ind w:left="87"/>
              <w:rPr>
                <w:sz w:val="20"/>
              </w:rPr>
            </w:pPr>
            <w:r>
              <w:rPr>
                <w:sz w:val="20"/>
              </w:rPr>
              <w:t>Simple non-structural standard fasteners – Replacement and adjustment,</w:t>
            </w:r>
            <w:r>
              <w:rPr>
                <w:spacing w:val="-6"/>
                <w:sz w:val="20"/>
              </w:rPr>
              <w:t xml:space="preserve"> </w:t>
            </w:r>
            <w:r>
              <w:rPr>
                <w:sz w:val="20"/>
              </w:rPr>
              <w:t>excluding</w:t>
            </w:r>
            <w:r>
              <w:rPr>
                <w:spacing w:val="-7"/>
                <w:sz w:val="20"/>
              </w:rPr>
              <w:t xml:space="preserve"> </w:t>
            </w:r>
            <w:r>
              <w:rPr>
                <w:sz w:val="20"/>
              </w:rPr>
              <w:t>latches</w:t>
            </w:r>
            <w:r>
              <w:rPr>
                <w:spacing w:val="-6"/>
                <w:sz w:val="20"/>
              </w:rPr>
              <w:t xml:space="preserve"> </w:t>
            </w:r>
            <w:r>
              <w:rPr>
                <w:sz w:val="20"/>
              </w:rPr>
              <w:t>and</w:t>
            </w:r>
            <w:r>
              <w:rPr>
                <w:spacing w:val="-6"/>
                <w:sz w:val="20"/>
              </w:rPr>
              <w:t xml:space="preserve"> </w:t>
            </w:r>
            <w:r>
              <w:rPr>
                <w:sz w:val="20"/>
              </w:rPr>
              <w:t>the</w:t>
            </w:r>
            <w:r>
              <w:rPr>
                <w:spacing w:val="-7"/>
                <w:sz w:val="20"/>
              </w:rPr>
              <w:t xml:space="preserve"> </w:t>
            </w:r>
            <w:r>
              <w:rPr>
                <w:sz w:val="20"/>
              </w:rPr>
              <w:t>replacement</w:t>
            </w:r>
            <w:r>
              <w:rPr>
                <w:spacing w:val="-6"/>
                <w:sz w:val="20"/>
              </w:rPr>
              <w:t xml:space="preserve"> </w:t>
            </w:r>
            <w:r>
              <w:rPr>
                <w:sz w:val="20"/>
              </w:rPr>
              <w:t>of</w:t>
            </w:r>
            <w:r>
              <w:rPr>
                <w:spacing w:val="-8"/>
                <w:sz w:val="20"/>
              </w:rPr>
              <w:t xml:space="preserve"> </w:t>
            </w:r>
            <w:r>
              <w:rPr>
                <w:sz w:val="20"/>
              </w:rPr>
              <w:t>receptacles and anchor nuts requiring riveting.</w:t>
            </w:r>
          </w:p>
        </w:tc>
        <w:tc>
          <w:tcPr>
            <w:tcW w:w="1271" w:type="dxa"/>
            <w:tcBorders>
              <w:right w:val="nil"/>
            </w:tcBorders>
            <w:shd w:val="clear" w:color="auto" w:fill="D9D9D9"/>
          </w:tcPr>
          <w:p w14:paraId="7B5B9E68" w14:textId="77777777" w:rsidR="00937A2B" w:rsidRDefault="00F92319">
            <w:pPr>
              <w:pStyle w:val="TableParagraph"/>
              <w:ind w:left="88"/>
              <w:rPr>
                <w:sz w:val="20"/>
              </w:rPr>
            </w:pPr>
            <w:r>
              <w:rPr>
                <w:spacing w:val="-5"/>
                <w:sz w:val="20"/>
              </w:rPr>
              <w:t>Yes</w:t>
            </w:r>
          </w:p>
        </w:tc>
      </w:tr>
      <w:tr w:rsidR="00937A2B" w14:paraId="71BE2757" w14:textId="77777777">
        <w:trPr>
          <w:trHeight w:val="243"/>
          <w:tblCellSpacing w:w="21" w:type="dxa"/>
        </w:trPr>
        <w:tc>
          <w:tcPr>
            <w:tcW w:w="544" w:type="dxa"/>
            <w:tcBorders>
              <w:left w:val="nil"/>
            </w:tcBorders>
            <w:shd w:val="clear" w:color="auto" w:fill="808080"/>
          </w:tcPr>
          <w:p w14:paraId="13E01D5E" w14:textId="77777777" w:rsidR="00937A2B" w:rsidRDefault="00F92319">
            <w:pPr>
              <w:pStyle w:val="TableParagraph"/>
              <w:spacing w:line="222" w:lineRule="exact"/>
              <w:rPr>
                <w:b/>
                <w:sz w:val="20"/>
              </w:rPr>
            </w:pPr>
            <w:r>
              <w:rPr>
                <w:b/>
                <w:color w:val="FFFFFF"/>
                <w:spacing w:val="-5"/>
                <w:sz w:val="20"/>
              </w:rPr>
              <w:t>21</w:t>
            </w:r>
          </w:p>
        </w:tc>
        <w:tc>
          <w:tcPr>
            <w:tcW w:w="1509" w:type="dxa"/>
            <w:shd w:val="clear" w:color="auto" w:fill="D9D9D9"/>
          </w:tcPr>
          <w:p w14:paraId="17D35DF1" w14:textId="77777777" w:rsidR="00937A2B" w:rsidRDefault="00F92319">
            <w:pPr>
              <w:pStyle w:val="TableParagraph"/>
              <w:spacing w:line="222" w:lineRule="exact"/>
              <w:rPr>
                <w:sz w:val="20"/>
              </w:rPr>
            </w:pPr>
            <w:r>
              <w:rPr>
                <w:sz w:val="20"/>
              </w:rPr>
              <w:t>Air</w:t>
            </w:r>
            <w:r>
              <w:rPr>
                <w:spacing w:val="-4"/>
                <w:sz w:val="20"/>
              </w:rPr>
              <w:t xml:space="preserve"> </w:t>
            </w:r>
            <w:r>
              <w:rPr>
                <w:spacing w:val="-2"/>
                <w:sz w:val="20"/>
              </w:rPr>
              <w:t>Conditioning</w:t>
            </w:r>
          </w:p>
        </w:tc>
        <w:tc>
          <w:tcPr>
            <w:tcW w:w="5600" w:type="dxa"/>
            <w:shd w:val="clear" w:color="auto" w:fill="D9D9D9"/>
          </w:tcPr>
          <w:p w14:paraId="22C7A245" w14:textId="77777777" w:rsidR="00937A2B" w:rsidRDefault="00F92319">
            <w:pPr>
              <w:pStyle w:val="TableParagraph"/>
              <w:spacing w:line="222" w:lineRule="exact"/>
              <w:ind w:left="87"/>
              <w:rPr>
                <w:sz w:val="20"/>
              </w:rPr>
            </w:pPr>
            <w:r>
              <w:rPr>
                <w:sz w:val="20"/>
              </w:rPr>
              <w:t>Replacement</w:t>
            </w:r>
            <w:r>
              <w:rPr>
                <w:spacing w:val="-6"/>
                <w:sz w:val="20"/>
              </w:rPr>
              <w:t xml:space="preserve"> </w:t>
            </w:r>
            <w:r>
              <w:rPr>
                <w:sz w:val="20"/>
              </w:rPr>
              <w:t>of</w:t>
            </w:r>
            <w:r>
              <w:rPr>
                <w:spacing w:val="-7"/>
                <w:sz w:val="20"/>
              </w:rPr>
              <w:t xml:space="preserve"> </w:t>
            </w:r>
            <w:r>
              <w:rPr>
                <w:sz w:val="20"/>
              </w:rPr>
              <w:t>flexible</w:t>
            </w:r>
            <w:r>
              <w:rPr>
                <w:spacing w:val="-7"/>
                <w:sz w:val="20"/>
              </w:rPr>
              <w:t xml:space="preserve"> </w:t>
            </w:r>
            <w:r>
              <w:rPr>
                <w:sz w:val="20"/>
              </w:rPr>
              <w:t>hoses</w:t>
            </w:r>
            <w:r>
              <w:rPr>
                <w:spacing w:val="-5"/>
                <w:sz w:val="20"/>
              </w:rPr>
              <w:t xml:space="preserve"> </w:t>
            </w:r>
            <w:r>
              <w:rPr>
                <w:sz w:val="20"/>
              </w:rPr>
              <w:t>and</w:t>
            </w:r>
            <w:r>
              <w:rPr>
                <w:spacing w:val="-5"/>
                <w:sz w:val="20"/>
              </w:rPr>
              <w:t xml:space="preserve"> </w:t>
            </w:r>
            <w:r>
              <w:rPr>
                <w:spacing w:val="-2"/>
                <w:sz w:val="20"/>
              </w:rPr>
              <w:t>ducts.</w:t>
            </w:r>
          </w:p>
        </w:tc>
        <w:tc>
          <w:tcPr>
            <w:tcW w:w="1271" w:type="dxa"/>
            <w:tcBorders>
              <w:right w:val="nil"/>
            </w:tcBorders>
            <w:shd w:val="clear" w:color="auto" w:fill="D9D9D9"/>
          </w:tcPr>
          <w:p w14:paraId="5FA901FD" w14:textId="77777777" w:rsidR="00937A2B" w:rsidRDefault="00F92319">
            <w:pPr>
              <w:pStyle w:val="TableParagraph"/>
              <w:spacing w:line="222" w:lineRule="exact"/>
              <w:ind w:left="88"/>
              <w:rPr>
                <w:sz w:val="20"/>
              </w:rPr>
            </w:pPr>
            <w:r>
              <w:rPr>
                <w:spacing w:val="-5"/>
                <w:sz w:val="20"/>
              </w:rPr>
              <w:t>Yes</w:t>
            </w:r>
          </w:p>
        </w:tc>
      </w:tr>
      <w:tr w:rsidR="00937A2B" w14:paraId="2223F754" w14:textId="77777777">
        <w:trPr>
          <w:trHeight w:val="733"/>
          <w:tblCellSpacing w:w="21" w:type="dxa"/>
        </w:trPr>
        <w:tc>
          <w:tcPr>
            <w:tcW w:w="544" w:type="dxa"/>
            <w:tcBorders>
              <w:left w:val="nil"/>
            </w:tcBorders>
            <w:shd w:val="clear" w:color="auto" w:fill="808080"/>
          </w:tcPr>
          <w:p w14:paraId="26F82C0B" w14:textId="77777777" w:rsidR="00937A2B" w:rsidRDefault="00F92319">
            <w:pPr>
              <w:pStyle w:val="TableParagraph"/>
              <w:spacing w:before="3"/>
              <w:rPr>
                <w:b/>
                <w:sz w:val="20"/>
              </w:rPr>
            </w:pPr>
            <w:r>
              <w:rPr>
                <w:b/>
                <w:color w:val="FFFFFF"/>
                <w:spacing w:val="-5"/>
                <w:sz w:val="20"/>
              </w:rPr>
              <w:t>23</w:t>
            </w:r>
          </w:p>
        </w:tc>
        <w:tc>
          <w:tcPr>
            <w:tcW w:w="1509" w:type="dxa"/>
            <w:shd w:val="clear" w:color="auto" w:fill="D9D9D9"/>
          </w:tcPr>
          <w:p w14:paraId="19BE6A28" w14:textId="77777777" w:rsidR="00937A2B" w:rsidRDefault="00F92319">
            <w:pPr>
              <w:pStyle w:val="TableParagraph"/>
              <w:spacing w:before="3"/>
              <w:rPr>
                <w:sz w:val="20"/>
              </w:rPr>
            </w:pPr>
            <w:r>
              <w:rPr>
                <w:spacing w:val="-2"/>
                <w:sz w:val="20"/>
              </w:rPr>
              <w:t>Communication</w:t>
            </w:r>
          </w:p>
        </w:tc>
        <w:tc>
          <w:tcPr>
            <w:tcW w:w="5600" w:type="dxa"/>
            <w:shd w:val="clear" w:color="auto" w:fill="D9D9D9"/>
          </w:tcPr>
          <w:p w14:paraId="38FB30F0" w14:textId="77777777" w:rsidR="00937A2B" w:rsidRDefault="00F92319">
            <w:pPr>
              <w:pStyle w:val="TableParagraph"/>
              <w:spacing w:before="3"/>
              <w:ind w:left="87"/>
              <w:rPr>
                <w:sz w:val="20"/>
              </w:rPr>
            </w:pPr>
            <w:r>
              <w:rPr>
                <w:sz w:val="20"/>
              </w:rPr>
              <w:t>Communication</w:t>
            </w:r>
            <w:r>
              <w:rPr>
                <w:spacing w:val="-6"/>
                <w:sz w:val="20"/>
              </w:rPr>
              <w:t xml:space="preserve"> </w:t>
            </w:r>
            <w:r>
              <w:rPr>
                <w:sz w:val="20"/>
              </w:rPr>
              <w:t>devices</w:t>
            </w:r>
            <w:r>
              <w:rPr>
                <w:spacing w:val="-3"/>
                <w:sz w:val="20"/>
              </w:rPr>
              <w:t xml:space="preserve"> </w:t>
            </w:r>
            <w:r>
              <w:rPr>
                <w:sz w:val="20"/>
              </w:rPr>
              <w:t>–</w:t>
            </w:r>
            <w:r>
              <w:rPr>
                <w:spacing w:val="-7"/>
                <w:sz w:val="20"/>
              </w:rPr>
              <w:t xml:space="preserve"> </w:t>
            </w:r>
            <w:r>
              <w:rPr>
                <w:sz w:val="20"/>
              </w:rPr>
              <w:t>Remove</w:t>
            </w:r>
            <w:r>
              <w:rPr>
                <w:spacing w:val="-7"/>
                <w:sz w:val="20"/>
              </w:rPr>
              <w:t xml:space="preserve"> </w:t>
            </w:r>
            <w:r>
              <w:rPr>
                <w:sz w:val="20"/>
              </w:rPr>
              <w:t>and</w:t>
            </w:r>
            <w:r>
              <w:rPr>
                <w:spacing w:val="-6"/>
                <w:sz w:val="20"/>
              </w:rPr>
              <w:t xml:space="preserve"> </w:t>
            </w:r>
            <w:r>
              <w:rPr>
                <w:sz w:val="20"/>
              </w:rPr>
              <w:t>replace</w:t>
            </w:r>
            <w:r>
              <w:rPr>
                <w:spacing w:val="-7"/>
                <w:sz w:val="20"/>
              </w:rPr>
              <w:t xml:space="preserve"> </w:t>
            </w:r>
            <w:r>
              <w:rPr>
                <w:sz w:val="20"/>
              </w:rPr>
              <w:t>self</w:t>
            </w:r>
            <w:r>
              <w:rPr>
                <w:spacing w:val="-8"/>
                <w:sz w:val="20"/>
              </w:rPr>
              <w:t xml:space="preserve"> </w:t>
            </w:r>
            <w:r>
              <w:rPr>
                <w:sz w:val="20"/>
              </w:rPr>
              <w:t>contained, instrument panel mount communication devices with quick</w:t>
            </w:r>
          </w:p>
          <w:p w14:paraId="179127B4" w14:textId="77777777" w:rsidR="00937A2B" w:rsidRDefault="00F92319">
            <w:pPr>
              <w:pStyle w:val="TableParagraph"/>
              <w:spacing w:line="222" w:lineRule="exact"/>
              <w:ind w:left="87"/>
              <w:rPr>
                <w:sz w:val="20"/>
              </w:rPr>
            </w:pPr>
            <w:r>
              <w:rPr>
                <w:sz w:val="20"/>
              </w:rPr>
              <w:t>disconnect</w:t>
            </w:r>
            <w:r>
              <w:rPr>
                <w:spacing w:val="-11"/>
                <w:sz w:val="20"/>
              </w:rPr>
              <w:t xml:space="preserve"> </w:t>
            </w:r>
            <w:r>
              <w:rPr>
                <w:sz w:val="20"/>
              </w:rPr>
              <w:t>connectors,</w:t>
            </w:r>
            <w:r>
              <w:rPr>
                <w:spacing w:val="-10"/>
                <w:sz w:val="20"/>
              </w:rPr>
              <w:t xml:space="preserve"> </w:t>
            </w:r>
            <w:r>
              <w:rPr>
                <w:sz w:val="20"/>
              </w:rPr>
              <w:t>excluding</w:t>
            </w:r>
            <w:r>
              <w:rPr>
                <w:spacing w:val="-11"/>
                <w:sz w:val="20"/>
              </w:rPr>
              <w:t xml:space="preserve"> </w:t>
            </w:r>
            <w:r>
              <w:rPr>
                <w:sz w:val="20"/>
              </w:rPr>
              <w:t>IFR</w:t>
            </w:r>
            <w:r>
              <w:rPr>
                <w:spacing w:val="-10"/>
                <w:sz w:val="20"/>
              </w:rPr>
              <w:t xml:space="preserve"> </w:t>
            </w:r>
            <w:r>
              <w:rPr>
                <w:spacing w:val="-2"/>
                <w:sz w:val="20"/>
              </w:rPr>
              <w:t>operations.</w:t>
            </w:r>
          </w:p>
        </w:tc>
        <w:tc>
          <w:tcPr>
            <w:tcW w:w="1271" w:type="dxa"/>
            <w:tcBorders>
              <w:right w:val="nil"/>
            </w:tcBorders>
            <w:shd w:val="clear" w:color="auto" w:fill="D9D9D9"/>
          </w:tcPr>
          <w:p w14:paraId="36ACE6EE" w14:textId="77777777" w:rsidR="00937A2B" w:rsidRDefault="00F92319">
            <w:pPr>
              <w:pStyle w:val="TableParagraph"/>
              <w:spacing w:before="3"/>
              <w:ind w:left="88"/>
              <w:rPr>
                <w:sz w:val="20"/>
              </w:rPr>
            </w:pPr>
            <w:r>
              <w:rPr>
                <w:spacing w:val="-2"/>
                <w:sz w:val="20"/>
              </w:rPr>
              <w:t>Yes**</w:t>
            </w:r>
          </w:p>
        </w:tc>
      </w:tr>
      <w:tr w:rsidR="00937A2B" w14:paraId="23B95BF9" w14:textId="77777777">
        <w:trPr>
          <w:trHeight w:val="487"/>
          <w:tblCellSpacing w:w="21" w:type="dxa"/>
        </w:trPr>
        <w:tc>
          <w:tcPr>
            <w:tcW w:w="544" w:type="dxa"/>
            <w:vMerge w:val="restart"/>
            <w:tcBorders>
              <w:left w:val="nil"/>
              <w:bottom w:val="nil"/>
            </w:tcBorders>
            <w:shd w:val="clear" w:color="auto" w:fill="808080"/>
          </w:tcPr>
          <w:p w14:paraId="58D41433" w14:textId="77777777" w:rsidR="00937A2B" w:rsidRDefault="00F92319">
            <w:pPr>
              <w:pStyle w:val="TableParagraph"/>
              <w:rPr>
                <w:b/>
                <w:sz w:val="20"/>
              </w:rPr>
            </w:pPr>
            <w:r>
              <w:rPr>
                <w:b/>
                <w:color w:val="FFFFFF"/>
                <w:spacing w:val="-5"/>
                <w:sz w:val="20"/>
              </w:rPr>
              <w:t>24</w:t>
            </w:r>
          </w:p>
        </w:tc>
        <w:tc>
          <w:tcPr>
            <w:tcW w:w="1509" w:type="dxa"/>
            <w:vMerge w:val="restart"/>
            <w:tcBorders>
              <w:bottom w:val="nil"/>
            </w:tcBorders>
            <w:shd w:val="clear" w:color="auto" w:fill="D9D9D9"/>
          </w:tcPr>
          <w:p w14:paraId="5B17DBB1" w14:textId="77777777" w:rsidR="00937A2B" w:rsidRDefault="00F92319">
            <w:pPr>
              <w:pStyle w:val="TableParagraph"/>
              <w:rPr>
                <w:sz w:val="20"/>
              </w:rPr>
            </w:pPr>
            <w:r>
              <w:rPr>
                <w:sz w:val="20"/>
              </w:rPr>
              <w:t>Electrical</w:t>
            </w:r>
            <w:r>
              <w:rPr>
                <w:spacing w:val="-9"/>
                <w:sz w:val="20"/>
              </w:rPr>
              <w:t xml:space="preserve"> </w:t>
            </w:r>
            <w:r>
              <w:rPr>
                <w:spacing w:val="-2"/>
                <w:sz w:val="20"/>
              </w:rPr>
              <w:t>power</w:t>
            </w:r>
          </w:p>
        </w:tc>
        <w:tc>
          <w:tcPr>
            <w:tcW w:w="5600" w:type="dxa"/>
            <w:shd w:val="clear" w:color="auto" w:fill="D9D9D9"/>
          </w:tcPr>
          <w:p w14:paraId="3D53F61C" w14:textId="77777777" w:rsidR="00937A2B" w:rsidRDefault="00F92319">
            <w:pPr>
              <w:pStyle w:val="TableParagraph"/>
              <w:spacing w:line="240" w:lineRule="atLeast"/>
              <w:ind w:left="87" w:right="144"/>
              <w:rPr>
                <w:sz w:val="20"/>
              </w:rPr>
            </w:pPr>
            <w:r>
              <w:rPr>
                <w:sz w:val="20"/>
              </w:rPr>
              <w:t>Batteries</w:t>
            </w:r>
            <w:r>
              <w:rPr>
                <w:spacing w:val="-5"/>
                <w:sz w:val="20"/>
              </w:rPr>
              <w:t xml:space="preserve"> </w:t>
            </w:r>
            <w:r>
              <w:rPr>
                <w:sz w:val="20"/>
              </w:rPr>
              <w:t>–</w:t>
            </w:r>
            <w:r>
              <w:rPr>
                <w:spacing w:val="-6"/>
                <w:sz w:val="20"/>
              </w:rPr>
              <w:t xml:space="preserve"> </w:t>
            </w:r>
            <w:r>
              <w:rPr>
                <w:sz w:val="20"/>
              </w:rPr>
              <w:t>Replacement</w:t>
            </w:r>
            <w:r>
              <w:rPr>
                <w:spacing w:val="-5"/>
                <w:sz w:val="20"/>
              </w:rPr>
              <w:t xml:space="preserve"> </w:t>
            </w:r>
            <w:r>
              <w:rPr>
                <w:sz w:val="20"/>
              </w:rPr>
              <w:t>and</w:t>
            </w:r>
            <w:r>
              <w:rPr>
                <w:spacing w:val="-5"/>
                <w:sz w:val="20"/>
              </w:rPr>
              <w:t xml:space="preserve"> </w:t>
            </w:r>
            <w:r>
              <w:rPr>
                <w:sz w:val="20"/>
              </w:rPr>
              <w:t>servicing,</w:t>
            </w:r>
            <w:r>
              <w:rPr>
                <w:spacing w:val="-5"/>
                <w:sz w:val="20"/>
              </w:rPr>
              <w:t xml:space="preserve"> </w:t>
            </w:r>
            <w:r>
              <w:rPr>
                <w:sz w:val="20"/>
              </w:rPr>
              <w:t>excluding</w:t>
            </w:r>
            <w:r>
              <w:rPr>
                <w:spacing w:val="-6"/>
                <w:sz w:val="20"/>
              </w:rPr>
              <w:t xml:space="preserve"> </w:t>
            </w:r>
            <w:r>
              <w:rPr>
                <w:sz w:val="20"/>
              </w:rPr>
              <w:t>servicing</w:t>
            </w:r>
            <w:r>
              <w:rPr>
                <w:spacing w:val="-5"/>
                <w:sz w:val="20"/>
              </w:rPr>
              <w:t xml:space="preserve"> </w:t>
            </w:r>
            <w:r>
              <w:rPr>
                <w:sz w:val="20"/>
              </w:rPr>
              <w:t>of</w:t>
            </w:r>
            <w:r>
              <w:rPr>
                <w:spacing w:val="-7"/>
                <w:sz w:val="20"/>
              </w:rPr>
              <w:t xml:space="preserve"> </w:t>
            </w:r>
            <w:r>
              <w:rPr>
                <w:sz w:val="20"/>
              </w:rPr>
              <w:t>Ni- Cd batteries and IFR operations.</w:t>
            </w:r>
          </w:p>
        </w:tc>
        <w:tc>
          <w:tcPr>
            <w:tcW w:w="1271" w:type="dxa"/>
            <w:tcBorders>
              <w:right w:val="nil"/>
            </w:tcBorders>
            <w:shd w:val="clear" w:color="auto" w:fill="D9D9D9"/>
          </w:tcPr>
          <w:p w14:paraId="59155DB9" w14:textId="77777777" w:rsidR="00937A2B" w:rsidRDefault="00F92319">
            <w:pPr>
              <w:pStyle w:val="TableParagraph"/>
              <w:ind w:left="88"/>
              <w:rPr>
                <w:sz w:val="20"/>
              </w:rPr>
            </w:pPr>
            <w:r>
              <w:rPr>
                <w:spacing w:val="-2"/>
                <w:sz w:val="20"/>
              </w:rPr>
              <w:t>Yes**</w:t>
            </w:r>
          </w:p>
        </w:tc>
      </w:tr>
      <w:tr w:rsidR="00937A2B" w14:paraId="2ADE0557" w14:textId="77777777">
        <w:trPr>
          <w:trHeight w:val="733"/>
          <w:tblCellSpacing w:w="21" w:type="dxa"/>
        </w:trPr>
        <w:tc>
          <w:tcPr>
            <w:tcW w:w="544" w:type="dxa"/>
            <w:vMerge/>
            <w:tcBorders>
              <w:top w:val="nil"/>
              <w:left w:val="nil"/>
              <w:bottom w:val="nil"/>
            </w:tcBorders>
            <w:shd w:val="clear" w:color="auto" w:fill="808080"/>
          </w:tcPr>
          <w:p w14:paraId="190A2A2A" w14:textId="77777777" w:rsidR="00937A2B" w:rsidRDefault="00937A2B">
            <w:pPr>
              <w:rPr>
                <w:sz w:val="2"/>
                <w:szCs w:val="2"/>
              </w:rPr>
            </w:pPr>
          </w:p>
        </w:tc>
        <w:tc>
          <w:tcPr>
            <w:tcW w:w="1509" w:type="dxa"/>
            <w:vMerge/>
            <w:tcBorders>
              <w:top w:val="nil"/>
              <w:bottom w:val="nil"/>
            </w:tcBorders>
            <w:shd w:val="clear" w:color="auto" w:fill="D9D9D9"/>
          </w:tcPr>
          <w:p w14:paraId="36004468" w14:textId="77777777" w:rsidR="00937A2B" w:rsidRDefault="00937A2B">
            <w:pPr>
              <w:rPr>
                <w:sz w:val="2"/>
                <w:szCs w:val="2"/>
              </w:rPr>
            </w:pPr>
          </w:p>
        </w:tc>
        <w:tc>
          <w:tcPr>
            <w:tcW w:w="5600" w:type="dxa"/>
            <w:tcBorders>
              <w:bottom w:val="nil"/>
            </w:tcBorders>
            <w:shd w:val="clear" w:color="auto" w:fill="D9D9D9"/>
          </w:tcPr>
          <w:p w14:paraId="434D17A2" w14:textId="77777777" w:rsidR="00937A2B" w:rsidRDefault="00F92319">
            <w:pPr>
              <w:pStyle w:val="TableParagraph"/>
              <w:spacing w:before="2"/>
              <w:ind w:left="87"/>
              <w:rPr>
                <w:sz w:val="20"/>
              </w:rPr>
            </w:pPr>
            <w:r>
              <w:rPr>
                <w:sz w:val="20"/>
              </w:rPr>
              <w:t>Wiring – Repairing broken circuits in noncritical equipment, excluding</w:t>
            </w:r>
            <w:r>
              <w:rPr>
                <w:spacing w:val="-10"/>
                <w:sz w:val="20"/>
              </w:rPr>
              <w:t xml:space="preserve"> </w:t>
            </w:r>
            <w:r>
              <w:rPr>
                <w:sz w:val="20"/>
              </w:rPr>
              <w:t>ignition</w:t>
            </w:r>
            <w:r>
              <w:rPr>
                <w:spacing w:val="-8"/>
                <w:sz w:val="20"/>
              </w:rPr>
              <w:t xml:space="preserve"> </w:t>
            </w:r>
            <w:r>
              <w:rPr>
                <w:sz w:val="20"/>
              </w:rPr>
              <w:t>system,</w:t>
            </w:r>
            <w:r>
              <w:rPr>
                <w:spacing w:val="-8"/>
                <w:sz w:val="20"/>
              </w:rPr>
              <w:t xml:space="preserve"> </w:t>
            </w:r>
            <w:r>
              <w:rPr>
                <w:sz w:val="20"/>
              </w:rPr>
              <w:t>primary</w:t>
            </w:r>
            <w:r>
              <w:rPr>
                <w:spacing w:val="-8"/>
                <w:sz w:val="20"/>
              </w:rPr>
              <w:t xml:space="preserve"> </w:t>
            </w:r>
            <w:r>
              <w:rPr>
                <w:sz w:val="20"/>
              </w:rPr>
              <w:t>generating</w:t>
            </w:r>
            <w:r>
              <w:rPr>
                <w:spacing w:val="-7"/>
                <w:sz w:val="20"/>
              </w:rPr>
              <w:t xml:space="preserve"> </w:t>
            </w:r>
            <w:r>
              <w:rPr>
                <w:sz w:val="20"/>
              </w:rPr>
              <w:t>system</w:t>
            </w:r>
            <w:r>
              <w:rPr>
                <w:spacing w:val="-9"/>
                <w:sz w:val="20"/>
              </w:rPr>
              <w:t xml:space="preserve"> </w:t>
            </w:r>
            <w:r>
              <w:rPr>
                <w:sz w:val="20"/>
              </w:rPr>
              <w:t>and</w:t>
            </w:r>
            <w:r>
              <w:rPr>
                <w:spacing w:val="-9"/>
                <w:sz w:val="20"/>
              </w:rPr>
              <w:t xml:space="preserve"> </w:t>
            </w:r>
            <w:r>
              <w:rPr>
                <w:spacing w:val="-2"/>
                <w:sz w:val="20"/>
              </w:rPr>
              <w:t>required</w:t>
            </w:r>
          </w:p>
          <w:p w14:paraId="7F90711F" w14:textId="77777777" w:rsidR="00937A2B" w:rsidRDefault="00F92319">
            <w:pPr>
              <w:pStyle w:val="TableParagraph"/>
              <w:spacing w:line="222" w:lineRule="exact"/>
              <w:ind w:left="87"/>
              <w:rPr>
                <w:sz w:val="20"/>
              </w:rPr>
            </w:pPr>
            <w:r>
              <w:rPr>
                <w:sz w:val="20"/>
              </w:rPr>
              <w:t>communication,</w:t>
            </w:r>
            <w:r>
              <w:rPr>
                <w:spacing w:val="-9"/>
                <w:sz w:val="20"/>
              </w:rPr>
              <w:t xml:space="preserve"> </w:t>
            </w:r>
            <w:r>
              <w:rPr>
                <w:sz w:val="20"/>
              </w:rPr>
              <w:t>navigation</w:t>
            </w:r>
            <w:r>
              <w:rPr>
                <w:spacing w:val="-8"/>
                <w:sz w:val="20"/>
              </w:rPr>
              <w:t xml:space="preserve"> </w:t>
            </w:r>
            <w:r>
              <w:rPr>
                <w:sz w:val="20"/>
              </w:rPr>
              <w:t>system</w:t>
            </w:r>
            <w:r>
              <w:rPr>
                <w:spacing w:val="-9"/>
                <w:sz w:val="20"/>
              </w:rPr>
              <w:t xml:space="preserve"> </w:t>
            </w:r>
            <w:r>
              <w:rPr>
                <w:sz w:val="20"/>
              </w:rPr>
              <w:t>and</w:t>
            </w:r>
            <w:r>
              <w:rPr>
                <w:spacing w:val="-9"/>
                <w:sz w:val="20"/>
              </w:rPr>
              <w:t xml:space="preserve"> </w:t>
            </w:r>
            <w:r>
              <w:rPr>
                <w:sz w:val="20"/>
              </w:rPr>
              <w:t>primary</w:t>
            </w:r>
            <w:r>
              <w:rPr>
                <w:spacing w:val="-8"/>
                <w:sz w:val="20"/>
              </w:rPr>
              <w:t xml:space="preserve"> </w:t>
            </w:r>
            <w:r>
              <w:rPr>
                <w:sz w:val="20"/>
              </w:rPr>
              <w:t>flight</w:t>
            </w:r>
            <w:r>
              <w:rPr>
                <w:spacing w:val="-9"/>
                <w:sz w:val="20"/>
              </w:rPr>
              <w:t xml:space="preserve"> </w:t>
            </w:r>
            <w:r>
              <w:rPr>
                <w:spacing w:val="-2"/>
                <w:sz w:val="20"/>
              </w:rPr>
              <w:t>instruments.</w:t>
            </w:r>
          </w:p>
        </w:tc>
        <w:tc>
          <w:tcPr>
            <w:tcW w:w="1271" w:type="dxa"/>
            <w:tcBorders>
              <w:bottom w:val="nil"/>
              <w:right w:val="nil"/>
            </w:tcBorders>
            <w:shd w:val="clear" w:color="auto" w:fill="D9D9D9"/>
          </w:tcPr>
          <w:p w14:paraId="6350B935" w14:textId="77777777" w:rsidR="00937A2B" w:rsidRDefault="00F92319">
            <w:pPr>
              <w:pStyle w:val="TableParagraph"/>
              <w:spacing w:before="2"/>
              <w:ind w:left="88"/>
              <w:rPr>
                <w:sz w:val="20"/>
              </w:rPr>
            </w:pPr>
            <w:r>
              <w:rPr>
                <w:spacing w:val="-5"/>
                <w:sz w:val="20"/>
              </w:rPr>
              <w:t>Yes</w:t>
            </w:r>
          </w:p>
        </w:tc>
      </w:tr>
    </w:tbl>
    <w:p w14:paraId="227FA157" w14:textId="77777777" w:rsidR="00937A2B" w:rsidRDefault="00937A2B">
      <w:pPr>
        <w:pStyle w:val="TableParagraph"/>
        <w:rPr>
          <w:sz w:val="20"/>
        </w:rPr>
        <w:sectPr w:rsidR="00937A2B">
          <w:pgSz w:w="11910" w:h="16840"/>
          <w:pgMar w:top="1940" w:right="1080" w:bottom="1180" w:left="1080" w:header="886" w:footer="994" w:gutter="0"/>
          <w:cols w:space="720"/>
        </w:sectPr>
      </w:pPr>
    </w:p>
    <w:p w14:paraId="155D4C11" w14:textId="77777777" w:rsidR="00937A2B" w:rsidRDefault="00937A2B">
      <w:pPr>
        <w:pStyle w:val="BodyText"/>
        <w:spacing w:before="0"/>
        <w:ind w:left="0" w:firstLine="0"/>
        <w:jc w:val="left"/>
        <w:rPr>
          <w:b/>
          <w:sz w:val="11"/>
        </w:rPr>
      </w:pPr>
    </w:p>
    <w:tbl>
      <w:tblPr>
        <w:tblW w:w="0" w:type="auto"/>
        <w:tblInd w:w="37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566"/>
        <w:gridCol w:w="1552"/>
        <w:gridCol w:w="5643"/>
        <w:gridCol w:w="1293"/>
      </w:tblGrid>
      <w:tr w:rsidR="00937A2B" w14:paraId="1096EE20" w14:textId="77777777">
        <w:trPr>
          <w:trHeight w:val="243"/>
        </w:trPr>
        <w:tc>
          <w:tcPr>
            <w:tcW w:w="9054" w:type="dxa"/>
            <w:gridSpan w:val="4"/>
            <w:tcBorders>
              <w:top w:val="nil"/>
              <w:left w:val="nil"/>
              <w:right w:val="nil"/>
            </w:tcBorders>
            <w:shd w:val="clear" w:color="auto" w:fill="808080"/>
          </w:tcPr>
          <w:p w14:paraId="373BEA43" w14:textId="77777777" w:rsidR="00937A2B" w:rsidRDefault="00F92319">
            <w:pPr>
              <w:pStyle w:val="TableParagraph"/>
              <w:spacing w:before="1" w:line="222" w:lineRule="exact"/>
              <w:ind w:left="0" w:right="4"/>
              <w:jc w:val="center"/>
              <w:rPr>
                <w:b/>
                <w:sz w:val="20"/>
              </w:rPr>
            </w:pPr>
            <w:r>
              <w:rPr>
                <w:b/>
                <w:color w:val="FFFFFF"/>
                <w:sz w:val="20"/>
              </w:rPr>
              <w:t>PILOT-OWNER</w:t>
            </w:r>
            <w:r>
              <w:rPr>
                <w:b/>
                <w:color w:val="FFFFFF"/>
                <w:spacing w:val="-9"/>
                <w:sz w:val="20"/>
              </w:rPr>
              <w:t xml:space="preserve"> </w:t>
            </w:r>
            <w:r>
              <w:rPr>
                <w:b/>
                <w:color w:val="FFFFFF"/>
                <w:sz w:val="20"/>
              </w:rPr>
              <w:t>MAINTENANCE</w:t>
            </w:r>
            <w:r>
              <w:rPr>
                <w:b/>
                <w:color w:val="FFFFFF"/>
                <w:spacing w:val="-10"/>
                <w:sz w:val="20"/>
              </w:rPr>
              <w:t xml:space="preserve"> </w:t>
            </w:r>
            <w:r>
              <w:rPr>
                <w:b/>
                <w:color w:val="FFFFFF"/>
                <w:sz w:val="20"/>
              </w:rPr>
              <w:t>TASKS</w:t>
            </w:r>
            <w:r>
              <w:rPr>
                <w:b/>
                <w:color w:val="FFFFFF"/>
                <w:spacing w:val="-9"/>
                <w:sz w:val="20"/>
              </w:rPr>
              <w:t xml:space="preserve"> </w:t>
            </w:r>
            <w:r>
              <w:rPr>
                <w:b/>
                <w:color w:val="FFFFFF"/>
                <w:sz w:val="20"/>
              </w:rPr>
              <w:t>for</w:t>
            </w:r>
            <w:r>
              <w:rPr>
                <w:b/>
                <w:color w:val="FFFFFF"/>
                <w:spacing w:val="-8"/>
                <w:sz w:val="20"/>
              </w:rPr>
              <w:t xml:space="preserve"> </w:t>
            </w:r>
            <w:r>
              <w:rPr>
                <w:b/>
                <w:color w:val="FFFFFF"/>
                <w:spacing w:val="-2"/>
                <w:sz w:val="20"/>
              </w:rPr>
              <w:t>ROTORCRAFT</w:t>
            </w:r>
          </w:p>
        </w:tc>
      </w:tr>
      <w:tr w:rsidR="00937A2B" w14:paraId="7DF4B387" w14:textId="77777777">
        <w:trPr>
          <w:trHeight w:val="732"/>
        </w:trPr>
        <w:tc>
          <w:tcPr>
            <w:tcW w:w="566" w:type="dxa"/>
            <w:tcBorders>
              <w:left w:val="nil"/>
            </w:tcBorders>
            <w:shd w:val="clear" w:color="auto" w:fill="808080"/>
          </w:tcPr>
          <w:p w14:paraId="0939F6AE" w14:textId="77777777" w:rsidR="00937A2B" w:rsidRDefault="00937A2B">
            <w:pPr>
              <w:pStyle w:val="TableParagraph"/>
              <w:spacing w:before="3"/>
              <w:ind w:left="0"/>
              <w:rPr>
                <w:b/>
                <w:sz w:val="20"/>
              </w:rPr>
            </w:pPr>
          </w:p>
          <w:p w14:paraId="0FB91568" w14:textId="77777777" w:rsidR="00937A2B" w:rsidRDefault="00F92319">
            <w:pPr>
              <w:pStyle w:val="TableParagraph"/>
              <w:ind w:left="100"/>
              <w:rPr>
                <w:b/>
                <w:sz w:val="20"/>
              </w:rPr>
            </w:pPr>
            <w:r>
              <w:rPr>
                <w:b/>
                <w:color w:val="FFFFFF"/>
                <w:spacing w:val="-5"/>
                <w:sz w:val="20"/>
              </w:rPr>
              <w:t>ATA</w:t>
            </w:r>
          </w:p>
        </w:tc>
        <w:tc>
          <w:tcPr>
            <w:tcW w:w="1552" w:type="dxa"/>
            <w:shd w:val="clear" w:color="auto" w:fill="808080"/>
          </w:tcPr>
          <w:p w14:paraId="4A76DFFE" w14:textId="77777777" w:rsidR="00937A2B" w:rsidRDefault="00937A2B">
            <w:pPr>
              <w:pStyle w:val="TableParagraph"/>
              <w:spacing w:before="3"/>
              <w:ind w:left="0"/>
              <w:rPr>
                <w:b/>
                <w:sz w:val="20"/>
              </w:rPr>
            </w:pPr>
          </w:p>
          <w:p w14:paraId="4D7BE95E" w14:textId="77777777" w:rsidR="00937A2B" w:rsidRDefault="00F92319">
            <w:pPr>
              <w:pStyle w:val="TableParagraph"/>
              <w:ind w:left="0"/>
              <w:jc w:val="center"/>
              <w:rPr>
                <w:b/>
                <w:sz w:val="20"/>
              </w:rPr>
            </w:pPr>
            <w:r>
              <w:rPr>
                <w:b/>
                <w:color w:val="FFFFFF"/>
                <w:spacing w:val="-4"/>
                <w:sz w:val="20"/>
              </w:rPr>
              <w:t>Area</w:t>
            </w:r>
          </w:p>
        </w:tc>
        <w:tc>
          <w:tcPr>
            <w:tcW w:w="5643" w:type="dxa"/>
            <w:shd w:val="clear" w:color="auto" w:fill="808080"/>
          </w:tcPr>
          <w:p w14:paraId="25B489AD" w14:textId="77777777" w:rsidR="00937A2B" w:rsidRDefault="00937A2B">
            <w:pPr>
              <w:pStyle w:val="TableParagraph"/>
              <w:spacing w:before="3"/>
              <w:ind w:left="0"/>
              <w:rPr>
                <w:b/>
                <w:sz w:val="20"/>
              </w:rPr>
            </w:pPr>
          </w:p>
          <w:p w14:paraId="1A12731D" w14:textId="77777777" w:rsidR="00937A2B" w:rsidRDefault="00F92319">
            <w:pPr>
              <w:pStyle w:val="TableParagraph"/>
              <w:ind w:left="0"/>
              <w:jc w:val="center"/>
              <w:rPr>
                <w:b/>
                <w:sz w:val="20"/>
              </w:rPr>
            </w:pPr>
            <w:r>
              <w:rPr>
                <w:b/>
                <w:color w:val="FFFFFF"/>
                <w:spacing w:val="-4"/>
                <w:sz w:val="20"/>
              </w:rPr>
              <w:t>Task</w:t>
            </w:r>
          </w:p>
        </w:tc>
        <w:tc>
          <w:tcPr>
            <w:tcW w:w="1293" w:type="dxa"/>
            <w:tcBorders>
              <w:right w:val="nil"/>
            </w:tcBorders>
            <w:shd w:val="clear" w:color="auto" w:fill="808080"/>
          </w:tcPr>
          <w:p w14:paraId="50D6DB07" w14:textId="77777777" w:rsidR="00937A2B" w:rsidRDefault="00F92319">
            <w:pPr>
              <w:pStyle w:val="TableParagraph"/>
              <w:spacing w:before="3"/>
              <w:ind w:left="2"/>
              <w:jc w:val="center"/>
              <w:rPr>
                <w:b/>
                <w:sz w:val="20"/>
              </w:rPr>
            </w:pPr>
            <w:r>
              <w:rPr>
                <w:b/>
                <w:color w:val="FFFFFF"/>
                <w:sz w:val="20"/>
              </w:rPr>
              <w:t>Single</w:t>
            </w:r>
            <w:r>
              <w:rPr>
                <w:b/>
                <w:color w:val="FFFFFF"/>
                <w:spacing w:val="-12"/>
                <w:sz w:val="20"/>
              </w:rPr>
              <w:t xml:space="preserve"> </w:t>
            </w:r>
            <w:r>
              <w:rPr>
                <w:b/>
                <w:color w:val="FFFFFF"/>
                <w:sz w:val="20"/>
              </w:rPr>
              <w:t xml:space="preserve">Engine </w:t>
            </w:r>
            <w:r>
              <w:rPr>
                <w:b/>
                <w:color w:val="FFFFFF"/>
                <w:spacing w:val="-2"/>
                <w:sz w:val="20"/>
              </w:rPr>
              <w:t>Rotorcraft</w:t>
            </w:r>
          </w:p>
          <w:p w14:paraId="5D9D7DEC" w14:textId="77777777" w:rsidR="00937A2B" w:rsidRDefault="00F92319">
            <w:pPr>
              <w:pStyle w:val="TableParagraph"/>
              <w:spacing w:line="221" w:lineRule="exact"/>
              <w:ind w:left="2"/>
              <w:jc w:val="center"/>
              <w:rPr>
                <w:b/>
                <w:sz w:val="20"/>
              </w:rPr>
            </w:pPr>
            <w:r>
              <w:rPr>
                <w:b/>
                <w:color w:val="FFFFFF"/>
                <w:sz w:val="20"/>
              </w:rPr>
              <w:t>&lt;=2</w:t>
            </w:r>
            <w:r>
              <w:rPr>
                <w:b/>
                <w:color w:val="FFFFFF"/>
                <w:spacing w:val="-7"/>
                <w:sz w:val="20"/>
              </w:rPr>
              <w:t xml:space="preserve"> </w:t>
            </w:r>
            <w:r>
              <w:rPr>
                <w:b/>
                <w:color w:val="FFFFFF"/>
                <w:spacing w:val="-2"/>
                <w:sz w:val="20"/>
              </w:rPr>
              <w:t>730kg</w:t>
            </w:r>
          </w:p>
        </w:tc>
      </w:tr>
      <w:tr w:rsidR="00937A2B" w14:paraId="260CC05F" w14:textId="77777777">
        <w:trPr>
          <w:trHeight w:val="490"/>
        </w:trPr>
        <w:tc>
          <w:tcPr>
            <w:tcW w:w="566" w:type="dxa"/>
            <w:vMerge w:val="restart"/>
            <w:tcBorders>
              <w:left w:val="nil"/>
            </w:tcBorders>
            <w:shd w:val="clear" w:color="auto" w:fill="808080"/>
          </w:tcPr>
          <w:p w14:paraId="2F98385B" w14:textId="77777777" w:rsidR="00937A2B" w:rsidRDefault="00937A2B">
            <w:pPr>
              <w:pStyle w:val="TableParagraph"/>
              <w:ind w:left="0"/>
              <w:rPr>
                <w:rFonts w:ascii="Times New Roman"/>
                <w:sz w:val="18"/>
              </w:rPr>
            </w:pPr>
          </w:p>
        </w:tc>
        <w:tc>
          <w:tcPr>
            <w:tcW w:w="1552" w:type="dxa"/>
            <w:vMerge w:val="restart"/>
            <w:shd w:val="clear" w:color="auto" w:fill="D9D9D9"/>
          </w:tcPr>
          <w:p w14:paraId="7DB6CDB3" w14:textId="77777777" w:rsidR="00937A2B" w:rsidRDefault="00937A2B">
            <w:pPr>
              <w:pStyle w:val="TableParagraph"/>
              <w:ind w:left="0"/>
              <w:rPr>
                <w:rFonts w:ascii="Times New Roman"/>
                <w:sz w:val="18"/>
              </w:rPr>
            </w:pPr>
          </w:p>
        </w:tc>
        <w:tc>
          <w:tcPr>
            <w:tcW w:w="5643" w:type="dxa"/>
            <w:shd w:val="clear" w:color="auto" w:fill="D9D9D9"/>
          </w:tcPr>
          <w:p w14:paraId="68FE59A4" w14:textId="77777777" w:rsidR="00937A2B" w:rsidRDefault="00F92319">
            <w:pPr>
              <w:pStyle w:val="TableParagraph"/>
              <w:spacing w:line="240" w:lineRule="atLeast"/>
              <w:ind w:right="172"/>
              <w:rPr>
                <w:sz w:val="20"/>
              </w:rPr>
            </w:pPr>
            <w:r>
              <w:rPr>
                <w:sz w:val="20"/>
              </w:rPr>
              <w:t>Bonding</w:t>
            </w:r>
            <w:r>
              <w:rPr>
                <w:spacing w:val="-5"/>
                <w:sz w:val="20"/>
              </w:rPr>
              <w:t xml:space="preserve"> </w:t>
            </w:r>
            <w:r>
              <w:rPr>
                <w:sz w:val="20"/>
              </w:rPr>
              <w:t>–</w:t>
            </w:r>
            <w:r>
              <w:rPr>
                <w:spacing w:val="-7"/>
                <w:sz w:val="20"/>
              </w:rPr>
              <w:t xml:space="preserve"> </w:t>
            </w:r>
            <w:r>
              <w:rPr>
                <w:sz w:val="20"/>
              </w:rPr>
              <w:t>Replacement</w:t>
            </w:r>
            <w:r>
              <w:rPr>
                <w:spacing w:val="-6"/>
                <w:sz w:val="20"/>
              </w:rPr>
              <w:t xml:space="preserve"> </w:t>
            </w:r>
            <w:r>
              <w:rPr>
                <w:sz w:val="20"/>
              </w:rPr>
              <w:t>of</w:t>
            </w:r>
            <w:r>
              <w:rPr>
                <w:spacing w:val="-8"/>
                <w:sz w:val="20"/>
              </w:rPr>
              <w:t xml:space="preserve"> </w:t>
            </w:r>
            <w:r>
              <w:rPr>
                <w:sz w:val="20"/>
              </w:rPr>
              <w:t>broken</w:t>
            </w:r>
            <w:r>
              <w:rPr>
                <w:spacing w:val="-6"/>
                <w:sz w:val="20"/>
              </w:rPr>
              <w:t xml:space="preserve"> </w:t>
            </w:r>
            <w:r>
              <w:rPr>
                <w:sz w:val="20"/>
              </w:rPr>
              <w:t>bonding</w:t>
            </w:r>
            <w:r>
              <w:rPr>
                <w:spacing w:val="-7"/>
                <w:sz w:val="20"/>
              </w:rPr>
              <w:t xml:space="preserve"> </w:t>
            </w:r>
            <w:r>
              <w:rPr>
                <w:sz w:val="20"/>
              </w:rPr>
              <w:t>cable</w:t>
            </w:r>
            <w:r>
              <w:rPr>
                <w:spacing w:val="-8"/>
                <w:sz w:val="20"/>
              </w:rPr>
              <w:t xml:space="preserve"> </w:t>
            </w:r>
            <w:r>
              <w:rPr>
                <w:sz w:val="20"/>
              </w:rPr>
              <w:t>excluding bonding on rotating parts and flying controls.</w:t>
            </w:r>
          </w:p>
        </w:tc>
        <w:tc>
          <w:tcPr>
            <w:tcW w:w="1293" w:type="dxa"/>
            <w:tcBorders>
              <w:right w:val="nil"/>
            </w:tcBorders>
            <w:shd w:val="clear" w:color="auto" w:fill="D9D9D9"/>
          </w:tcPr>
          <w:p w14:paraId="00C1CE1C" w14:textId="77777777" w:rsidR="00937A2B" w:rsidRDefault="00F92319">
            <w:pPr>
              <w:pStyle w:val="TableParagraph"/>
              <w:spacing w:before="3"/>
              <w:ind w:left="87"/>
              <w:rPr>
                <w:sz w:val="20"/>
              </w:rPr>
            </w:pPr>
            <w:r>
              <w:rPr>
                <w:spacing w:val="-5"/>
                <w:sz w:val="20"/>
              </w:rPr>
              <w:t>Yes</w:t>
            </w:r>
          </w:p>
        </w:tc>
      </w:tr>
      <w:tr w:rsidR="00937A2B" w14:paraId="7616AEB5" w14:textId="77777777">
        <w:trPr>
          <w:trHeight w:val="243"/>
        </w:trPr>
        <w:tc>
          <w:tcPr>
            <w:tcW w:w="566" w:type="dxa"/>
            <w:vMerge/>
            <w:tcBorders>
              <w:top w:val="nil"/>
              <w:left w:val="nil"/>
            </w:tcBorders>
            <w:shd w:val="clear" w:color="auto" w:fill="808080"/>
          </w:tcPr>
          <w:p w14:paraId="523CB8D4" w14:textId="77777777" w:rsidR="00937A2B" w:rsidRDefault="00937A2B">
            <w:pPr>
              <w:rPr>
                <w:sz w:val="2"/>
                <w:szCs w:val="2"/>
              </w:rPr>
            </w:pPr>
          </w:p>
        </w:tc>
        <w:tc>
          <w:tcPr>
            <w:tcW w:w="1552" w:type="dxa"/>
            <w:vMerge/>
            <w:tcBorders>
              <w:top w:val="nil"/>
            </w:tcBorders>
            <w:shd w:val="clear" w:color="auto" w:fill="D9D9D9"/>
          </w:tcPr>
          <w:p w14:paraId="7E8B8AD2" w14:textId="77777777" w:rsidR="00937A2B" w:rsidRDefault="00937A2B">
            <w:pPr>
              <w:rPr>
                <w:sz w:val="2"/>
                <w:szCs w:val="2"/>
              </w:rPr>
            </w:pPr>
          </w:p>
        </w:tc>
        <w:tc>
          <w:tcPr>
            <w:tcW w:w="5643" w:type="dxa"/>
            <w:tcBorders>
              <w:bottom w:val="nil"/>
            </w:tcBorders>
            <w:shd w:val="clear" w:color="auto" w:fill="D9D9D9"/>
          </w:tcPr>
          <w:p w14:paraId="4A598EBA" w14:textId="77777777" w:rsidR="00937A2B" w:rsidRDefault="00F92319">
            <w:pPr>
              <w:pStyle w:val="TableParagraph"/>
              <w:spacing w:line="222" w:lineRule="exact"/>
              <w:rPr>
                <w:sz w:val="20"/>
              </w:rPr>
            </w:pPr>
            <w:r>
              <w:rPr>
                <w:sz w:val="20"/>
              </w:rPr>
              <w:t>Fuses</w:t>
            </w:r>
            <w:r>
              <w:rPr>
                <w:spacing w:val="-6"/>
                <w:sz w:val="20"/>
              </w:rPr>
              <w:t xml:space="preserve"> </w:t>
            </w:r>
            <w:r>
              <w:rPr>
                <w:sz w:val="20"/>
              </w:rPr>
              <w:t>–</w:t>
            </w:r>
            <w:r>
              <w:rPr>
                <w:spacing w:val="-7"/>
                <w:sz w:val="20"/>
              </w:rPr>
              <w:t xml:space="preserve"> </w:t>
            </w:r>
            <w:r>
              <w:rPr>
                <w:sz w:val="20"/>
              </w:rPr>
              <w:t>Replacement</w:t>
            </w:r>
            <w:r>
              <w:rPr>
                <w:spacing w:val="-6"/>
                <w:sz w:val="20"/>
              </w:rPr>
              <w:t xml:space="preserve"> </w:t>
            </w:r>
            <w:r>
              <w:rPr>
                <w:sz w:val="20"/>
              </w:rPr>
              <w:t>with</w:t>
            </w:r>
            <w:r>
              <w:rPr>
                <w:spacing w:val="-6"/>
                <w:sz w:val="20"/>
              </w:rPr>
              <w:t xml:space="preserve"> </w:t>
            </w:r>
            <w:r>
              <w:rPr>
                <w:sz w:val="20"/>
              </w:rPr>
              <w:t>the</w:t>
            </w:r>
            <w:r>
              <w:rPr>
                <w:spacing w:val="-5"/>
                <w:sz w:val="20"/>
              </w:rPr>
              <w:t xml:space="preserve"> </w:t>
            </w:r>
            <w:r>
              <w:rPr>
                <w:sz w:val="20"/>
              </w:rPr>
              <w:t>correct</w:t>
            </w:r>
            <w:r>
              <w:rPr>
                <w:spacing w:val="-6"/>
                <w:sz w:val="20"/>
              </w:rPr>
              <w:t xml:space="preserve"> </w:t>
            </w:r>
            <w:r>
              <w:rPr>
                <w:spacing w:val="-2"/>
                <w:sz w:val="20"/>
              </w:rPr>
              <w:t>rating.</w:t>
            </w:r>
          </w:p>
        </w:tc>
        <w:tc>
          <w:tcPr>
            <w:tcW w:w="1293" w:type="dxa"/>
            <w:tcBorders>
              <w:bottom w:val="nil"/>
              <w:right w:val="nil"/>
            </w:tcBorders>
            <w:shd w:val="clear" w:color="auto" w:fill="D9D9D9"/>
          </w:tcPr>
          <w:p w14:paraId="68C559E6" w14:textId="77777777" w:rsidR="00937A2B" w:rsidRDefault="00F92319">
            <w:pPr>
              <w:pStyle w:val="TableParagraph"/>
              <w:spacing w:line="222" w:lineRule="exact"/>
              <w:ind w:left="87"/>
              <w:rPr>
                <w:sz w:val="20"/>
              </w:rPr>
            </w:pPr>
            <w:r>
              <w:rPr>
                <w:spacing w:val="-5"/>
                <w:sz w:val="20"/>
              </w:rPr>
              <w:t>Yes</w:t>
            </w:r>
          </w:p>
        </w:tc>
      </w:tr>
      <w:tr w:rsidR="00937A2B" w14:paraId="6E5480C5" w14:textId="77777777">
        <w:trPr>
          <w:trHeight w:val="487"/>
        </w:trPr>
        <w:tc>
          <w:tcPr>
            <w:tcW w:w="566" w:type="dxa"/>
            <w:tcBorders>
              <w:left w:val="nil"/>
            </w:tcBorders>
            <w:shd w:val="clear" w:color="auto" w:fill="808080"/>
          </w:tcPr>
          <w:p w14:paraId="5F395402" w14:textId="77777777" w:rsidR="00937A2B" w:rsidRDefault="00F92319">
            <w:pPr>
              <w:pStyle w:val="TableParagraph"/>
              <w:spacing w:before="3"/>
              <w:rPr>
                <w:b/>
                <w:sz w:val="20"/>
              </w:rPr>
            </w:pPr>
            <w:r>
              <w:rPr>
                <w:b/>
                <w:color w:val="FFFFFF"/>
                <w:spacing w:val="-5"/>
                <w:sz w:val="20"/>
              </w:rPr>
              <w:t>25</w:t>
            </w:r>
          </w:p>
        </w:tc>
        <w:tc>
          <w:tcPr>
            <w:tcW w:w="1552" w:type="dxa"/>
            <w:shd w:val="clear" w:color="auto" w:fill="D9D9D9"/>
          </w:tcPr>
          <w:p w14:paraId="3558AD1D" w14:textId="77777777" w:rsidR="00937A2B" w:rsidRDefault="00F92319">
            <w:pPr>
              <w:pStyle w:val="TableParagraph"/>
              <w:spacing w:before="3"/>
              <w:ind w:left="85"/>
              <w:rPr>
                <w:sz w:val="20"/>
              </w:rPr>
            </w:pPr>
            <w:r>
              <w:rPr>
                <w:spacing w:val="-2"/>
                <w:sz w:val="20"/>
              </w:rPr>
              <w:t>Equipment</w:t>
            </w:r>
          </w:p>
        </w:tc>
        <w:tc>
          <w:tcPr>
            <w:tcW w:w="5643" w:type="dxa"/>
            <w:tcBorders>
              <w:top w:val="nil"/>
            </w:tcBorders>
            <w:shd w:val="clear" w:color="auto" w:fill="D9D9D9"/>
          </w:tcPr>
          <w:p w14:paraId="25F609F4" w14:textId="77777777" w:rsidR="00937A2B" w:rsidRDefault="00F92319">
            <w:pPr>
              <w:pStyle w:val="TableParagraph"/>
              <w:spacing w:before="3" w:line="243" w:lineRule="exact"/>
              <w:rPr>
                <w:sz w:val="20"/>
              </w:rPr>
            </w:pPr>
            <w:r>
              <w:rPr>
                <w:sz w:val="20"/>
              </w:rPr>
              <w:t>Safety</w:t>
            </w:r>
            <w:r>
              <w:rPr>
                <w:spacing w:val="-5"/>
                <w:sz w:val="20"/>
              </w:rPr>
              <w:t xml:space="preserve"> </w:t>
            </w:r>
            <w:r>
              <w:rPr>
                <w:sz w:val="20"/>
              </w:rPr>
              <w:t>Belts</w:t>
            </w:r>
            <w:r>
              <w:rPr>
                <w:spacing w:val="-5"/>
                <w:sz w:val="20"/>
              </w:rPr>
              <w:t xml:space="preserve"> </w:t>
            </w:r>
            <w:r>
              <w:rPr>
                <w:sz w:val="20"/>
              </w:rPr>
              <w:t>-</w:t>
            </w:r>
            <w:r>
              <w:rPr>
                <w:spacing w:val="-6"/>
                <w:sz w:val="20"/>
              </w:rPr>
              <w:t xml:space="preserve"> </w:t>
            </w:r>
            <w:r>
              <w:rPr>
                <w:sz w:val="20"/>
              </w:rPr>
              <w:t>Replacement</w:t>
            </w:r>
            <w:r>
              <w:rPr>
                <w:spacing w:val="-5"/>
                <w:sz w:val="20"/>
              </w:rPr>
              <w:t xml:space="preserve"> </w:t>
            </w:r>
            <w:r>
              <w:rPr>
                <w:sz w:val="20"/>
              </w:rPr>
              <w:t>of</w:t>
            </w:r>
            <w:r>
              <w:rPr>
                <w:spacing w:val="-7"/>
                <w:sz w:val="20"/>
              </w:rPr>
              <w:t xml:space="preserve"> </w:t>
            </w:r>
            <w:r>
              <w:rPr>
                <w:sz w:val="20"/>
              </w:rPr>
              <w:t>safety</w:t>
            </w:r>
            <w:r>
              <w:rPr>
                <w:spacing w:val="-4"/>
                <w:sz w:val="20"/>
              </w:rPr>
              <w:t xml:space="preserve"> </w:t>
            </w:r>
            <w:r>
              <w:rPr>
                <w:sz w:val="20"/>
              </w:rPr>
              <w:t>belts</w:t>
            </w:r>
            <w:r>
              <w:rPr>
                <w:spacing w:val="-7"/>
                <w:sz w:val="20"/>
              </w:rPr>
              <w:t xml:space="preserve"> </w:t>
            </w:r>
            <w:r>
              <w:rPr>
                <w:sz w:val="20"/>
              </w:rPr>
              <w:t>and</w:t>
            </w:r>
            <w:r>
              <w:rPr>
                <w:spacing w:val="-5"/>
                <w:sz w:val="20"/>
              </w:rPr>
              <w:t xml:space="preserve"> </w:t>
            </w:r>
            <w:r>
              <w:rPr>
                <w:sz w:val="20"/>
              </w:rPr>
              <w:t>harnesses</w:t>
            </w:r>
            <w:r>
              <w:rPr>
                <w:spacing w:val="-5"/>
                <w:sz w:val="20"/>
              </w:rPr>
              <w:t xml:space="preserve"> </w:t>
            </w:r>
            <w:r>
              <w:rPr>
                <w:spacing w:val="-2"/>
                <w:sz w:val="20"/>
              </w:rPr>
              <w:t>excluding</w:t>
            </w:r>
          </w:p>
          <w:p w14:paraId="6AE89600" w14:textId="77777777" w:rsidR="00937A2B" w:rsidRDefault="00F92319">
            <w:pPr>
              <w:pStyle w:val="TableParagraph"/>
              <w:spacing w:line="221" w:lineRule="exact"/>
              <w:rPr>
                <w:sz w:val="20"/>
              </w:rPr>
            </w:pPr>
            <w:r>
              <w:rPr>
                <w:sz w:val="20"/>
              </w:rPr>
              <w:t>belts</w:t>
            </w:r>
            <w:r>
              <w:rPr>
                <w:spacing w:val="-8"/>
                <w:sz w:val="20"/>
              </w:rPr>
              <w:t xml:space="preserve"> </w:t>
            </w:r>
            <w:r>
              <w:rPr>
                <w:sz w:val="20"/>
              </w:rPr>
              <w:t>fitted</w:t>
            </w:r>
            <w:r>
              <w:rPr>
                <w:spacing w:val="-6"/>
                <w:sz w:val="20"/>
              </w:rPr>
              <w:t xml:space="preserve"> </w:t>
            </w:r>
            <w:r>
              <w:rPr>
                <w:sz w:val="20"/>
              </w:rPr>
              <w:t>with</w:t>
            </w:r>
            <w:r>
              <w:rPr>
                <w:spacing w:val="-5"/>
                <w:sz w:val="20"/>
              </w:rPr>
              <w:t xml:space="preserve"> </w:t>
            </w:r>
            <w:r>
              <w:rPr>
                <w:sz w:val="20"/>
              </w:rPr>
              <w:t>airbag</w:t>
            </w:r>
            <w:r>
              <w:rPr>
                <w:spacing w:val="-4"/>
                <w:sz w:val="20"/>
              </w:rPr>
              <w:t xml:space="preserve"> </w:t>
            </w:r>
            <w:r>
              <w:rPr>
                <w:spacing w:val="-2"/>
                <w:sz w:val="20"/>
              </w:rPr>
              <w:t>systems.</w:t>
            </w:r>
          </w:p>
        </w:tc>
        <w:tc>
          <w:tcPr>
            <w:tcW w:w="1293" w:type="dxa"/>
            <w:tcBorders>
              <w:top w:val="nil"/>
              <w:right w:val="nil"/>
            </w:tcBorders>
            <w:shd w:val="clear" w:color="auto" w:fill="D9D9D9"/>
          </w:tcPr>
          <w:p w14:paraId="77CF7F53" w14:textId="77777777" w:rsidR="00937A2B" w:rsidRDefault="00F92319">
            <w:pPr>
              <w:pStyle w:val="TableParagraph"/>
              <w:spacing w:before="3"/>
              <w:ind w:left="87"/>
              <w:rPr>
                <w:sz w:val="20"/>
              </w:rPr>
            </w:pPr>
            <w:r>
              <w:rPr>
                <w:spacing w:val="-5"/>
                <w:sz w:val="20"/>
              </w:rPr>
              <w:t>Yes</w:t>
            </w:r>
          </w:p>
        </w:tc>
      </w:tr>
      <w:tr w:rsidR="00937A2B" w14:paraId="4F03501A" w14:textId="77777777">
        <w:trPr>
          <w:trHeight w:val="733"/>
        </w:trPr>
        <w:tc>
          <w:tcPr>
            <w:tcW w:w="566" w:type="dxa"/>
            <w:vMerge w:val="restart"/>
            <w:tcBorders>
              <w:left w:val="nil"/>
            </w:tcBorders>
            <w:shd w:val="clear" w:color="auto" w:fill="808080"/>
          </w:tcPr>
          <w:p w14:paraId="3ADCFBE1" w14:textId="77777777" w:rsidR="00937A2B" w:rsidRDefault="00937A2B">
            <w:pPr>
              <w:pStyle w:val="TableParagraph"/>
              <w:ind w:left="0"/>
              <w:rPr>
                <w:rFonts w:ascii="Times New Roman"/>
                <w:sz w:val="18"/>
              </w:rPr>
            </w:pPr>
          </w:p>
        </w:tc>
        <w:tc>
          <w:tcPr>
            <w:tcW w:w="1552" w:type="dxa"/>
            <w:vMerge w:val="restart"/>
            <w:shd w:val="clear" w:color="auto" w:fill="D9D9D9"/>
          </w:tcPr>
          <w:p w14:paraId="4AB7B962" w14:textId="77777777" w:rsidR="00937A2B" w:rsidRDefault="00937A2B">
            <w:pPr>
              <w:pStyle w:val="TableParagraph"/>
              <w:ind w:left="0"/>
              <w:rPr>
                <w:rFonts w:ascii="Times New Roman"/>
                <w:sz w:val="18"/>
              </w:rPr>
            </w:pPr>
          </w:p>
        </w:tc>
        <w:tc>
          <w:tcPr>
            <w:tcW w:w="5643" w:type="dxa"/>
            <w:shd w:val="clear" w:color="auto" w:fill="D9D9D9"/>
          </w:tcPr>
          <w:p w14:paraId="054FCBDB" w14:textId="77777777" w:rsidR="00937A2B" w:rsidRDefault="00F92319">
            <w:pPr>
              <w:pStyle w:val="TableParagraph"/>
              <w:spacing w:before="3"/>
              <w:ind w:right="172"/>
              <w:rPr>
                <w:sz w:val="20"/>
              </w:rPr>
            </w:pPr>
            <w:r>
              <w:rPr>
                <w:sz w:val="20"/>
              </w:rPr>
              <w:t>Seats – Replacement of seats or seat parts not involving disassembly</w:t>
            </w:r>
            <w:r>
              <w:rPr>
                <w:spacing w:val="-5"/>
                <w:sz w:val="20"/>
              </w:rPr>
              <w:t xml:space="preserve"> </w:t>
            </w:r>
            <w:r>
              <w:rPr>
                <w:sz w:val="20"/>
              </w:rPr>
              <w:t>of</w:t>
            </w:r>
            <w:r>
              <w:rPr>
                <w:spacing w:val="-7"/>
                <w:sz w:val="20"/>
              </w:rPr>
              <w:t xml:space="preserve"> </w:t>
            </w:r>
            <w:r>
              <w:rPr>
                <w:sz w:val="20"/>
              </w:rPr>
              <w:t>any</w:t>
            </w:r>
            <w:r>
              <w:rPr>
                <w:spacing w:val="-5"/>
                <w:sz w:val="20"/>
              </w:rPr>
              <w:t xml:space="preserve"> </w:t>
            </w:r>
            <w:r>
              <w:rPr>
                <w:sz w:val="20"/>
              </w:rPr>
              <w:t>primary</w:t>
            </w:r>
            <w:r>
              <w:rPr>
                <w:spacing w:val="-5"/>
                <w:sz w:val="20"/>
              </w:rPr>
              <w:t xml:space="preserve"> </w:t>
            </w:r>
            <w:r>
              <w:rPr>
                <w:sz w:val="20"/>
              </w:rPr>
              <w:t>structure</w:t>
            </w:r>
            <w:r>
              <w:rPr>
                <w:spacing w:val="-6"/>
                <w:sz w:val="20"/>
              </w:rPr>
              <w:t xml:space="preserve"> </w:t>
            </w:r>
            <w:r>
              <w:rPr>
                <w:sz w:val="20"/>
              </w:rPr>
              <w:t>or</w:t>
            </w:r>
            <w:r>
              <w:rPr>
                <w:spacing w:val="-5"/>
                <w:sz w:val="20"/>
              </w:rPr>
              <w:t xml:space="preserve"> </w:t>
            </w:r>
            <w:r>
              <w:rPr>
                <w:sz w:val="20"/>
              </w:rPr>
              <w:t>control</w:t>
            </w:r>
            <w:r>
              <w:rPr>
                <w:spacing w:val="-6"/>
                <w:sz w:val="20"/>
              </w:rPr>
              <w:t xml:space="preserve"> </w:t>
            </w:r>
            <w:r>
              <w:rPr>
                <w:sz w:val="20"/>
              </w:rPr>
              <w:t>system</w:t>
            </w:r>
            <w:r>
              <w:rPr>
                <w:spacing w:val="-6"/>
                <w:sz w:val="20"/>
              </w:rPr>
              <w:t xml:space="preserve"> </w:t>
            </w:r>
            <w:r>
              <w:rPr>
                <w:sz w:val="20"/>
              </w:rPr>
              <w:t>excluding</w:t>
            </w:r>
          </w:p>
          <w:p w14:paraId="614C4F92" w14:textId="77777777" w:rsidR="00937A2B" w:rsidRDefault="00F92319">
            <w:pPr>
              <w:pStyle w:val="TableParagraph"/>
              <w:spacing w:line="221" w:lineRule="exact"/>
              <w:rPr>
                <w:sz w:val="20"/>
              </w:rPr>
            </w:pPr>
            <w:r>
              <w:rPr>
                <w:sz w:val="20"/>
              </w:rPr>
              <w:t>flight</w:t>
            </w:r>
            <w:r>
              <w:rPr>
                <w:spacing w:val="-5"/>
                <w:sz w:val="20"/>
              </w:rPr>
              <w:t xml:space="preserve"> </w:t>
            </w:r>
            <w:r>
              <w:rPr>
                <w:sz w:val="20"/>
              </w:rPr>
              <w:t>crew</w:t>
            </w:r>
            <w:r>
              <w:rPr>
                <w:spacing w:val="-6"/>
                <w:sz w:val="20"/>
              </w:rPr>
              <w:t xml:space="preserve"> </w:t>
            </w:r>
            <w:r>
              <w:rPr>
                <w:spacing w:val="-2"/>
                <w:sz w:val="20"/>
              </w:rPr>
              <w:t>seats.</w:t>
            </w:r>
          </w:p>
        </w:tc>
        <w:tc>
          <w:tcPr>
            <w:tcW w:w="1293" w:type="dxa"/>
            <w:tcBorders>
              <w:right w:val="nil"/>
            </w:tcBorders>
            <w:shd w:val="clear" w:color="auto" w:fill="D9D9D9"/>
          </w:tcPr>
          <w:p w14:paraId="47958B06" w14:textId="77777777" w:rsidR="00937A2B" w:rsidRDefault="00F92319">
            <w:pPr>
              <w:pStyle w:val="TableParagraph"/>
              <w:spacing w:before="3"/>
              <w:ind w:left="87"/>
              <w:rPr>
                <w:sz w:val="20"/>
              </w:rPr>
            </w:pPr>
            <w:r>
              <w:rPr>
                <w:spacing w:val="-5"/>
                <w:sz w:val="20"/>
              </w:rPr>
              <w:t>Yes</w:t>
            </w:r>
          </w:p>
        </w:tc>
      </w:tr>
      <w:tr w:rsidR="00937A2B" w14:paraId="5E6C62F3" w14:textId="77777777">
        <w:trPr>
          <w:trHeight w:val="487"/>
        </w:trPr>
        <w:tc>
          <w:tcPr>
            <w:tcW w:w="566" w:type="dxa"/>
            <w:vMerge/>
            <w:tcBorders>
              <w:top w:val="nil"/>
              <w:left w:val="nil"/>
            </w:tcBorders>
            <w:shd w:val="clear" w:color="auto" w:fill="808080"/>
          </w:tcPr>
          <w:p w14:paraId="4D24D700" w14:textId="77777777" w:rsidR="00937A2B" w:rsidRDefault="00937A2B">
            <w:pPr>
              <w:rPr>
                <w:sz w:val="2"/>
                <w:szCs w:val="2"/>
              </w:rPr>
            </w:pPr>
          </w:p>
        </w:tc>
        <w:tc>
          <w:tcPr>
            <w:tcW w:w="1552" w:type="dxa"/>
            <w:vMerge/>
            <w:tcBorders>
              <w:top w:val="nil"/>
            </w:tcBorders>
            <w:shd w:val="clear" w:color="auto" w:fill="D9D9D9"/>
          </w:tcPr>
          <w:p w14:paraId="195907E0" w14:textId="77777777" w:rsidR="00937A2B" w:rsidRDefault="00937A2B">
            <w:pPr>
              <w:rPr>
                <w:sz w:val="2"/>
                <w:szCs w:val="2"/>
              </w:rPr>
            </w:pPr>
          </w:p>
        </w:tc>
        <w:tc>
          <w:tcPr>
            <w:tcW w:w="5643" w:type="dxa"/>
            <w:shd w:val="clear" w:color="auto" w:fill="D9D9D9"/>
          </w:tcPr>
          <w:p w14:paraId="078FCCEF" w14:textId="77777777" w:rsidR="00937A2B" w:rsidRDefault="00F92319">
            <w:pPr>
              <w:pStyle w:val="TableParagraph"/>
              <w:spacing w:before="3" w:line="243" w:lineRule="exact"/>
              <w:rPr>
                <w:sz w:val="20"/>
              </w:rPr>
            </w:pPr>
            <w:r>
              <w:rPr>
                <w:sz w:val="20"/>
              </w:rPr>
              <w:t>Removal/installation</w:t>
            </w:r>
            <w:r>
              <w:rPr>
                <w:spacing w:val="-9"/>
                <w:sz w:val="20"/>
              </w:rPr>
              <w:t xml:space="preserve"> </w:t>
            </w:r>
            <w:r>
              <w:rPr>
                <w:sz w:val="20"/>
              </w:rPr>
              <w:t>of</w:t>
            </w:r>
            <w:r>
              <w:rPr>
                <w:spacing w:val="-11"/>
                <w:sz w:val="20"/>
              </w:rPr>
              <w:t xml:space="preserve"> </w:t>
            </w:r>
            <w:r>
              <w:rPr>
                <w:sz w:val="20"/>
              </w:rPr>
              <w:t>emergency</w:t>
            </w:r>
            <w:r>
              <w:rPr>
                <w:spacing w:val="-8"/>
                <w:sz w:val="20"/>
              </w:rPr>
              <w:t xml:space="preserve"> </w:t>
            </w:r>
            <w:r>
              <w:rPr>
                <w:sz w:val="20"/>
              </w:rPr>
              <w:t>flotation</w:t>
            </w:r>
            <w:r>
              <w:rPr>
                <w:spacing w:val="-9"/>
                <w:sz w:val="20"/>
              </w:rPr>
              <w:t xml:space="preserve"> </w:t>
            </w:r>
            <w:r>
              <w:rPr>
                <w:sz w:val="20"/>
              </w:rPr>
              <w:t>gears</w:t>
            </w:r>
            <w:r>
              <w:rPr>
                <w:spacing w:val="-10"/>
                <w:sz w:val="20"/>
              </w:rPr>
              <w:t xml:space="preserve"> </w:t>
            </w:r>
            <w:r>
              <w:rPr>
                <w:sz w:val="20"/>
              </w:rPr>
              <w:t>with</w:t>
            </w:r>
            <w:r>
              <w:rPr>
                <w:spacing w:val="-9"/>
                <w:sz w:val="20"/>
              </w:rPr>
              <w:t xml:space="preserve"> </w:t>
            </w:r>
            <w:r>
              <w:rPr>
                <w:spacing w:val="-2"/>
                <w:sz w:val="20"/>
              </w:rPr>
              <w:t>quick</w:t>
            </w:r>
          </w:p>
          <w:p w14:paraId="32B594E9" w14:textId="77777777" w:rsidR="00937A2B" w:rsidRDefault="00F92319">
            <w:pPr>
              <w:pStyle w:val="TableParagraph"/>
              <w:spacing w:line="221" w:lineRule="exact"/>
              <w:rPr>
                <w:sz w:val="20"/>
              </w:rPr>
            </w:pPr>
            <w:r>
              <w:rPr>
                <w:spacing w:val="-2"/>
                <w:sz w:val="20"/>
              </w:rPr>
              <w:t>disconnect</w:t>
            </w:r>
            <w:r>
              <w:rPr>
                <w:spacing w:val="6"/>
                <w:sz w:val="20"/>
              </w:rPr>
              <w:t xml:space="preserve"> </w:t>
            </w:r>
            <w:r>
              <w:rPr>
                <w:spacing w:val="-2"/>
                <w:sz w:val="20"/>
              </w:rPr>
              <w:t>connectors.</w:t>
            </w:r>
          </w:p>
        </w:tc>
        <w:tc>
          <w:tcPr>
            <w:tcW w:w="1293" w:type="dxa"/>
            <w:tcBorders>
              <w:right w:val="nil"/>
            </w:tcBorders>
            <w:shd w:val="clear" w:color="auto" w:fill="D9D9D9"/>
          </w:tcPr>
          <w:p w14:paraId="7B1E8F4C" w14:textId="77777777" w:rsidR="00937A2B" w:rsidRDefault="00F92319">
            <w:pPr>
              <w:pStyle w:val="TableParagraph"/>
              <w:spacing w:before="3"/>
              <w:ind w:left="87"/>
              <w:rPr>
                <w:sz w:val="20"/>
              </w:rPr>
            </w:pPr>
            <w:r>
              <w:rPr>
                <w:spacing w:val="-5"/>
                <w:sz w:val="20"/>
              </w:rPr>
              <w:t>Yes</w:t>
            </w:r>
          </w:p>
        </w:tc>
      </w:tr>
      <w:tr w:rsidR="00937A2B" w14:paraId="70885E7C" w14:textId="77777777">
        <w:trPr>
          <w:trHeight w:val="732"/>
        </w:trPr>
        <w:tc>
          <w:tcPr>
            <w:tcW w:w="566" w:type="dxa"/>
            <w:vMerge/>
            <w:tcBorders>
              <w:top w:val="nil"/>
              <w:left w:val="nil"/>
            </w:tcBorders>
            <w:shd w:val="clear" w:color="auto" w:fill="808080"/>
          </w:tcPr>
          <w:p w14:paraId="7F1CE65B" w14:textId="77777777" w:rsidR="00937A2B" w:rsidRDefault="00937A2B">
            <w:pPr>
              <w:rPr>
                <w:sz w:val="2"/>
                <w:szCs w:val="2"/>
              </w:rPr>
            </w:pPr>
          </w:p>
        </w:tc>
        <w:tc>
          <w:tcPr>
            <w:tcW w:w="1552" w:type="dxa"/>
            <w:vMerge/>
            <w:tcBorders>
              <w:top w:val="nil"/>
            </w:tcBorders>
            <w:shd w:val="clear" w:color="auto" w:fill="D9D9D9"/>
          </w:tcPr>
          <w:p w14:paraId="12BE2859" w14:textId="77777777" w:rsidR="00937A2B" w:rsidRDefault="00937A2B">
            <w:pPr>
              <w:rPr>
                <w:sz w:val="2"/>
                <w:szCs w:val="2"/>
              </w:rPr>
            </w:pPr>
          </w:p>
        </w:tc>
        <w:tc>
          <w:tcPr>
            <w:tcW w:w="5643" w:type="dxa"/>
            <w:shd w:val="clear" w:color="auto" w:fill="D9D9D9"/>
          </w:tcPr>
          <w:p w14:paraId="241E9867" w14:textId="77777777" w:rsidR="00937A2B" w:rsidRDefault="00F92319">
            <w:pPr>
              <w:pStyle w:val="TableParagraph"/>
              <w:spacing w:before="3"/>
              <w:ind w:right="172"/>
              <w:rPr>
                <w:sz w:val="20"/>
              </w:rPr>
            </w:pPr>
            <w:r>
              <w:rPr>
                <w:sz w:val="20"/>
              </w:rPr>
              <w:t>Non-essential</w:t>
            </w:r>
            <w:r>
              <w:rPr>
                <w:spacing w:val="-8"/>
                <w:sz w:val="20"/>
              </w:rPr>
              <w:t xml:space="preserve"> </w:t>
            </w:r>
            <w:r>
              <w:rPr>
                <w:sz w:val="20"/>
              </w:rPr>
              <w:t>instruments</w:t>
            </w:r>
            <w:r>
              <w:rPr>
                <w:spacing w:val="-8"/>
                <w:sz w:val="20"/>
              </w:rPr>
              <w:t xml:space="preserve"> </w:t>
            </w:r>
            <w:r>
              <w:rPr>
                <w:sz w:val="20"/>
              </w:rPr>
              <w:t>and/or</w:t>
            </w:r>
            <w:r>
              <w:rPr>
                <w:spacing w:val="-7"/>
                <w:sz w:val="20"/>
              </w:rPr>
              <w:t xml:space="preserve"> </w:t>
            </w:r>
            <w:r>
              <w:rPr>
                <w:sz w:val="20"/>
              </w:rPr>
              <w:t>equipment</w:t>
            </w:r>
            <w:r>
              <w:rPr>
                <w:spacing w:val="-3"/>
                <w:sz w:val="20"/>
              </w:rPr>
              <w:t xml:space="preserve"> </w:t>
            </w:r>
            <w:r>
              <w:rPr>
                <w:sz w:val="20"/>
              </w:rPr>
              <w:t>-</w:t>
            </w:r>
            <w:r>
              <w:rPr>
                <w:spacing w:val="-8"/>
                <w:sz w:val="20"/>
              </w:rPr>
              <w:t xml:space="preserve"> </w:t>
            </w:r>
            <w:r>
              <w:rPr>
                <w:sz w:val="20"/>
              </w:rPr>
              <w:t>Replacement</w:t>
            </w:r>
            <w:r>
              <w:rPr>
                <w:spacing w:val="-7"/>
                <w:sz w:val="20"/>
              </w:rPr>
              <w:t xml:space="preserve"> </w:t>
            </w:r>
            <w:r>
              <w:rPr>
                <w:sz w:val="20"/>
              </w:rPr>
              <w:t>of self contained, instrument panel mount equipment with quick</w:t>
            </w:r>
          </w:p>
          <w:p w14:paraId="44C9787E" w14:textId="77777777" w:rsidR="00937A2B" w:rsidRDefault="00F92319">
            <w:pPr>
              <w:pStyle w:val="TableParagraph"/>
              <w:spacing w:line="221" w:lineRule="exact"/>
              <w:rPr>
                <w:sz w:val="20"/>
              </w:rPr>
            </w:pPr>
            <w:r>
              <w:rPr>
                <w:spacing w:val="-2"/>
                <w:sz w:val="20"/>
              </w:rPr>
              <w:t>disconnect</w:t>
            </w:r>
            <w:r>
              <w:rPr>
                <w:spacing w:val="6"/>
                <w:sz w:val="20"/>
              </w:rPr>
              <w:t xml:space="preserve"> </w:t>
            </w:r>
            <w:r>
              <w:rPr>
                <w:spacing w:val="-2"/>
                <w:sz w:val="20"/>
              </w:rPr>
              <w:t>connectors.</w:t>
            </w:r>
          </w:p>
        </w:tc>
        <w:tc>
          <w:tcPr>
            <w:tcW w:w="1293" w:type="dxa"/>
            <w:tcBorders>
              <w:right w:val="nil"/>
            </w:tcBorders>
            <w:shd w:val="clear" w:color="auto" w:fill="D9D9D9"/>
          </w:tcPr>
          <w:p w14:paraId="002041C9" w14:textId="77777777" w:rsidR="00937A2B" w:rsidRDefault="00F92319">
            <w:pPr>
              <w:pStyle w:val="TableParagraph"/>
              <w:spacing w:before="3"/>
              <w:ind w:left="87"/>
              <w:rPr>
                <w:sz w:val="20"/>
              </w:rPr>
            </w:pPr>
            <w:r>
              <w:rPr>
                <w:spacing w:val="-5"/>
                <w:sz w:val="20"/>
              </w:rPr>
              <w:t>Yes</w:t>
            </w:r>
          </w:p>
        </w:tc>
      </w:tr>
      <w:tr w:rsidR="00937A2B" w14:paraId="0EB994F4" w14:textId="77777777">
        <w:trPr>
          <w:trHeight w:val="245"/>
        </w:trPr>
        <w:tc>
          <w:tcPr>
            <w:tcW w:w="566" w:type="dxa"/>
            <w:vMerge/>
            <w:tcBorders>
              <w:top w:val="nil"/>
              <w:left w:val="nil"/>
            </w:tcBorders>
            <w:shd w:val="clear" w:color="auto" w:fill="808080"/>
          </w:tcPr>
          <w:p w14:paraId="3A9DAA2B" w14:textId="77777777" w:rsidR="00937A2B" w:rsidRDefault="00937A2B">
            <w:pPr>
              <w:rPr>
                <w:sz w:val="2"/>
                <w:szCs w:val="2"/>
              </w:rPr>
            </w:pPr>
          </w:p>
        </w:tc>
        <w:tc>
          <w:tcPr>
            <w:tcW w:w="1552" w:type="dxa"/>
            <w:vMerge/>
            <w:tcBorders>
              <w:top w:val="nil"/>
            </w:tcBorders>
            <w:shd w:val="clear" w:color="auto" w:fill="D9D9D9"/>
          </w:tcPr>
          <w:p w14:paraId="4D9603DE" w14:textId="77777777" w:rsidR="00937A2B" w:rsidRDefault="00937A2B">
            <w:pPr>
              <w:rPr>
                <w:sz w:val="2"/>
                <w:szCs w:val="2"/>
              </w:rPr>
            </w:pPr>
          </w:p>
        </w:tc>
        <w:tc>
          <w:tcPr>
            <w:tcW w:w="5643" w:type="dxa"/>
            <w:shd w:val="clear" w:color="auto" w:fill="D9D9D9"/>
          </w:tcPr>
          <w:p w14:paraId="0F1F4A19" w14:textId="77777777" w:rsidR="00937A2B" w:rsidRDefault="00F92319">
            <w:pPr>
              <w:pStyle w:val="TableParagraph"/>
              <w:spacing w:before="3" w:line="222" w:lineRule="exact"/>
              <w:rPr>
                <w:sz w:val="20"/>
              </w:rPr>
            </w:pPr>
            <w:r>
              <w:rPr>
                <w:sz w:val="20"/>
              </w:rPr>
              <w:t>ELT</w:t>
            </w:r>
            <w:r>
              <w:rPr>
                <w:spacing w:val="-3"/>
                <w:sz w:val="20"/>
              </w:rPr>
              <w:t xml:space="preserve"> </w:t>
            </w:r>
            <w:r>
              <w:rPr>
                <w:sz w:val="20"/>
              </w:rPr>
              <w:t>-</w:t>
            </w:r>
            <w:r>
              <w:rPr>
                <w:spacing w:val="-3"/>
                <w:sz w:val="20"/>
              </w:rPr>
              <w:t xml:space="preserve"> </w:t>
            </w:r>
            <w:r>
              <w:rPr>
                <w:spacing w:val="-2"/>
                <w:sz w:val="20"/>
              </w:rPr>
              <w:t>Removal/Reinstallation.</w:t>
            </w:r>
          </w:p>
        </w:tc>
        <w:tc>
          <w:tcPr>
            <w:tcW w:w="1293" w:type="dxa"/>
            <w:tcBorders>
              <w:right w:val="nil"/>
            </w:tcBorders>
            <w:shd w:val="clear" w:color="auto" w:fill="D9D9D9"/>
          </w:tcPr>
          <w:p w14:paraId="3E6A4A85" w14:textId="77777777" w:rsidR="00937A2B" w:rsidRDefault="00F92319">
            <w:pPr>
              <w:pStyle w:val="TableParagraph"/>
              <w:spacing w:before="3" w:line="222" w:lineRule="exact"/>
              <w:ind w:left="87"/>
              <w:rPr>
                <w:sz w:val="20"/>
              </w:rPr>
            </w:pPr>
            <w:r>
              <w:rPr>
                <w:spacing w:val="-5"/>
                <w:sz w:val="20"/>
              </w:rPr>
              <w:t>Yes</w:t>
            </w:r>
          </w:p>
        </w:tc>
      </w:tr>
      <w:tr w:rsidR="00937A2B" w14:paraId="200FB1BB" w14:textId="77777777">
        <w:trPr>
          <w:trHeight w:val="502"/>
        </w:trPr>
        <w:tc>
          <w:tcPr>
            <w:tcW w:w="566" w:type="dxa"/>
            <w:tcBorders>
              <w:left w:val="nil"/>
            </w:tcBorders>
            <w:shd w:val="clear" w:color="auto" w:fill="808080"/>
          </w:tcPr>
          <w:p w14:paraId="009416CE" w14:textId="77777777" w:rsidR="00937A2B" w:rsidRDefault="00F92319">
            <w:pPr>
              <w:pStyle w:val="TableParagraph"/>
              <w:rPr>
                <w:b/>
                <w:sz w:val="20"/>
              </w:rPr>
            </w:pPr>
            <w:r>
              <w:rPr>
                <w:b/>
                <w:color w:val="FFFFFF"/>
                <w:spacing w:val="-5"/>
                <w:sz w:val="20"/>
              </w:rPr>
              <w:t>30</w:t>
            </w:r>
          </w:p>
        </w:tc>
        <w:tc>
          <w:tcPr>
            <w:tcW w:w="1552" w:type="dxa"/>
            <w:shd w:val="clear" w:color="auto" w:fill="D9D9D9"/>
          </w:tcPr>
          <w:p w14:paraId="4C3B9F39" w14:textId="77777777" w:rsidR="00937A2B" w:rsidRDefault="00F92319">
            <w:pPr>
              <w:pStyle w:val="TableParagraph"/>
              <w:spacing w:line="240" w:lineRule="atLeast"/>
              <w:ind w:left="85"/>
              <w:rPr>
                <w:sz w:val="20"/>
              </w:rPr>
            </w:pPr>
            <w:r>
              <w:rPr>
                <w:sz w:val="20"/>
              </w:rPr>
              <w:t>Ice</w:t>
            </w:r>
            <w:r>
              <w:rPr>
                <w:spacing w:val="-12"/>
                <w:sz w:val="20"/>
              </w:rPr>
              <w:t xml:space="preserve"> </w:t>
            </w:r>
            <w:r>
              <w:rPr>
                <w:sz w:val="20"/>
              </w:rPr>
              <w:t>and</w:t>
            </w:r>
            <w:r>
              <w:rPr>
                <w:spacing w:val="-11"/>
                <w:sz w:val="20"/>
              </w:rPr>
              <w:t xml:space="preserve"> </w:t>
            </w:r>
            <w:r>
              <w:rPr>
                <w:sz w:val="20"/>
              </w:rPr>
              <w:t xml:space="preserve">rain </w:t>
            </w:r>
            <w:r>
              <w:rPr>
                <w:spacing w:val="-2"/>
                <w:sz w:val="20"/>
              </w:rPr>
              <w:t>protection</w:t>
            </w:r>
          </w:p>
        </w:tc>
        <w:tc>
          <w:tcPr>
            <w:tcW w:w="5643" w:type="dxa"/>
            <w:shd w:val="clear" w:color="auto" w:fill="D9D9D9"/>
          </w:tcPr>
          <w:p w14:paraId="26582500" w14:textId="77777777" w:rsidR="00937A2B" w:rsidRDefault="00F92319">
            <w:pPr>
              <w:pStyle w:val="TableParagraph"/>
              <w:rPr>
                <w:sz w:val="20"/>
              </w:rPr>
            </w:pPr>
            <w:r>
              <w:rPr>
                <w:sz w:val="20"/>
              </w:rPr>
              <w:t>Windshield</w:t>
            </w:r>
            <w:r>
              <w:rPr>
                <w:spacing w:val="-11"/>
                <w:sz w:val="20"/>
              </w:rPr>
              <w:t xml:space="preserve"> </w:t>
            </w:r>
            <w:r>
              <w:rPr>
                <w:sz w:val="20"/>
              </w:rPr>
              <w:t>wiper</w:t>
            </w:r>
            <w:r>
              <w:rPr>
                <w:spacing w:val="-10"/>
                <w:sz w:val="20"/>
              </w:rPr>
              <w:t xml:space="preserve"> </w:t>
            </w:r>
            <w:r>
              <w:rPr>
                <w:spacing w:val="-2"/>
                <w:sz w:val="20"/>
              </w:rPr>
              <w:t>replacement</w:t>
            </w:r>
          </w:p>
        </w:tc>
        <w:tc>
          <w:tcPr>
            <w:tcW w:w="1293" w:type="dxa"/>
            <w:tcBorders>
              <w:right w:val="nil"/>
            </w:tcBorders>
            <w:shd w:val="clear" w:color="auto" w:fill="D9D9D9"/>
          </w:tcPr>
          <w:p w14:paraId="1E904765" w14:textId="77777777" w:rsidR="00937A2B" w:rsidRDefault="00F92319">
            <w:pPr>
              <w:pStyle w:val="TableParagraph"/>
              <w:ind w:left="87"/>
              <w:rPr>
                <w:sz w:val="20"/>
              </w:rPr>
            </w:pPr>
            <w:r>
              <w:rPr>
                <w:spacing w:val="-5"/>
                <w:sz w:val="20"/>
              </w:rPr>
              <w:t>Yes</w:t>
            </w:r>
          </w:p>
        </w:tc>
      </w:tr>
      <w:tr w:rsidR="00937A2B" w14:paraId="408D9795" w14:textId="77777777">
        <w:trPr>
          <w:trHeight w:val="732"/>
        </w:trPr>
        <w:tc>
          <w:tcPr>
            <w:tcW w:w="566" w:type="dxa"/>
            <w:vMerge w:val="restart"/>
            <w:tcBorders>
              <w:left w:val="nil"/>
            </w:tcBorders>
            <w:shd w:val="clear" w:color="auto" w:fill="808080"/>
          </w:tcPr>
          <w:p w14:paraId="152203B7" w14:textId="77777777" w:rsidR="00937A2B" w:rsidRDefault="00F92319">
            <w:pPr>
              <w:pStyle w:val="TableParagraph"/>
              <w:spacing w:before="3"/>
              <w:rPr>
                <w:b/>
                <w:sz w:val="20"/>
              </w:rPr>
            </w:pPr>
            <w:r>
              <w:rPr>
                <w:b/>
                <w:color w:val="FFFFFF"/>
                <w:spacing w:val="-5"/>
                <w:sz w:val="20"/>
              </w:rPr>
              <w:t>31</w:t>
            </w:r>
          </w:p>
        </w:tc>
        <w:tc>
          <w:tcPr>
            <w:tcW w:w="1552" w:type="dxa"/>
            <w:vMerge w:val="restart"/>
            <w:shd w:val="clear" w:color="auto" w:fill="D9D9D9"/>
          </w:tcPr>
          <w:p w14:paraId="54F54079" w14:textId="77777777" w:rsidR="00937A2B" w:rsidRDefault="00F92319">
            <w:pPr>
              <w:pStyle w:val="TableParagraph"/>
              <w:spacing w:before="3"/>
              <w:ind w:left="85"/>
              <w:rPr>
                <w:sz w:val="20"/>
              </w:rPr>
            </w:pPr>
            <w:r>
              <w:rPr>
                <w:spacing w:val="-2"/>
                <w:sz w:val="20"/>
              </w:rPr>
              <w:t>Instruments</w:t>
            </w:r>
          </w:p>
        </w:tc>
        <w:tc>
          <w:tcPr>
            <w:tcW w:w="5643" w:type="dxa"/>
            <w:shd w:val="clear" w:color="auto" w:fill="D9D9D9"/>
          </w:tcPr>
          <w:p w14:paraId="5FB73640" w14:textId="77777777" w:rsidR="00937A2B" w:rsidRDefault="00F92319">
            <w:pPr>
              <w:pStyle w:val="TableParagraph"/>
              <w:spacing w:before="3"/>
              <w:ind w:right="172"/>
              <w:rPr>
                <w:sz w:val="20"/>
              </w:rPr>
            </w:pPr>
            <w:r>
              <w:rPr>
                <w:sz w:val="20"/>
              </w:rPr>
              <w:t>Instrument</w:t>
            </w:r>
            <w:r>
              <w:rPr>
                <w:spacing w:val="-5"/>
                <w:sz w:val="20"/>
              </w:rPr>
              <w:t xml:space="preserve"> </w:t>
            </w:r>
            <w:r>
              <w:rPr>
                <w:sz w:val="20"/>
              </w:rPr>
              <w:t>Panel–</w:t>
            </w:r>
            <w:r>
              <w:rPr>
                <w:spacing w:val="-6"/>
                <w:sz w:val="20"/>
              </w:rPr>
              <w:t xml:space="preserve"> </w:t>
            </w:r>
            <w:r>
              <w:rPr>
                <w:sz w:val="20"/>
              </w:rPr>
              <w:t>Removal</w:t>
            </w:r>
            <w:r>
              <w:rPr>
                <w:spacing w:val="-5"/>
                <w:sz w:val="20"/>
              </w:rPr>
              <w:t xml:space="preserve"> </w:t>
            </w:r>
            <w:r>
              <w:rPr>
                <w:sz w:val="20"/>
              </w:rPr>
              <w:t>and</w:t>
            </w:r>
            <w:r>
              <w:rPr>
                <w:spacing w:val="-5"/>
                <w:sz w:val="20"/>
              </w:rPr>
              <w:t xml:space="preserve"> </w:t>
            </w:r>
            <w:r>
              <w:rPr>
                <w:sz w:val="20"/>
              </w:rPr>
              <w:t>reinstallation</w:t>
            </w:r>
            <w:r>
              <w:rPr>
                <w:spacing w:val="-5"/>
                <w:sz w:val="20"/>
              </w:rPr>
              <w:t xml:space="preserve"> </w:t>
            </w:r>
            <w:r>
              <w:rPr>
                <w:sz w:val="20"/>
              </w:rPr>
              <w:t>provided</w:t>
            </w:r>
            <w:r>
              <w:rPr>
                <w:spacing w:val="-5"/>
                <w:sz w:val="20"/>
              </w:rPr>
              <w:t xml:space="preserve"> </w:t>
            </w:r>
            <w:r>
              <w:rPr>
                <w:sz w:val="20"/>
              </w:rPr>
              <w:t>this</w:t>
            </w:r>
            <w:r>
              <w:rPr>
                <w:spacing w:val="-5"/>
                <w:sz w:val="20"/>
              </w:rPr>
              <w:t xml:space="preserve"> </w:t>
            </w:r>
            <w:r>
              <w:rPr>
                <w:sz w:val="20"/>
              </w:rPr>
              <w:t>it</w:t>
            </w:r>
            <w:r>
              <w:rPr>
                <w:spacing w:val="-5"/>
                <w:sz w:val="20"/>
              </w:rPr>
              <w:t xml:space="preserve"> </w:t>
            </w:r>
            <w:r>
              <w:rPr>
                <w:sz w:val="20"/>
              </w:rPr>
              <w:t>is</w:t>
            </w:r>
            <w:r>
              <w:rPr>
                <w:spacing w:val="-7"/>
                <w:sz w:val="20"/>
              </w:rPr>
              <w:t xml:space="preserve"> </w:t>
            </w:r>
            <w:r>
              <w:rPr>
                <w:sz w:val="20"/>
              </w:rPr>
              <w:t>a design feature with quick disconnect connectors, excluding IFR</w:t>
            </w:r>
          </w:p>
          <w:p w14:paraId="12A91C5B" w14:textId="77777777" w:rsidR="00937A2B" w:rsidRDefault="00F92319">
            <w:pPr>
              <w:pStyle w:val="TableParagraph"/>
              <w:spacing w:line="221" w:lineRule="exact"/>
              <w:rPr>
                <w:sz w:val="20"/>
              </w:rPr>
            </w:pPr>
            <w:r>
              <w:rPr>
                <w:spacing w:val="-2"/>
                <w:sz w:val="20"/>
              </w:rPr>
              <w:t>operations.</w:t>
            </w:r>
          </w:p>
        </w:tc>
        <w:tc>
          <w:tcPr>
            <w:tcW w:w="1293" w:type="dxa"/>
            <w:tcBorders>
              <w:right w:val="nil"/>
            </w:tcBorders>
            <w:shd w:val="clear" w:color="auto" w:fill="D9D9D9"/>
          </w:tcPr>
          <w:p w14:paraId="7CB18022" w14:textId="77777777" w:rsidR="00937A2B" w:rsidRDefault="00F92319">
            <w:pPr>
              <w:pStyle w:val="TableParagraph"/>
              <w:spacing w:before="3"/>
              <w:ind w:left="87"/>
              <w:rPr>
                <w:sz w:val="20"/>
              </w:rPr>
            </w:pPr>
            <w:r>
              <w:rPr>
                <w:spacing w:val="-2"/>
                <w:sz w:val="20"/>
              </w:rPr>
              <w:t>Yes**</w:t>
            </w:r>
          </w:p>
        </w:tc>
      </w:tr>
      <w:tr w:rsidR="00937A2B" w14:paraId="401F11EB" w14:textId="77777777">
        <w:trPr>
          <w:trHeight w:val="487"/>
        </w:trPr>
        <w:tc>
          <w:tcPr>
            <w:tcW w:w="566" w:type="dxa"/>
            <w:vMerge/>
            <w:tcBorders>
              <w:top w:val="nil"/>
              <w:left w:val="nil"/>
            </w:tcBorders>
            <w:shd w:val="clear" w:color="auto" w:fill="808080"/>
          </w:tcPr>
          <w:p w14:paraId="12FCF318" w14:textId="77777777" w:rsidR="00937A2B" w:rsidRDefault="00937A2B">
            <w:pPr>
              <w:rPr>
                <w:sz w:val="2"/>
                <w:szCs w:val="2"/>
              </w:rPr>
            </w:pPr>
          </w:p>
        </w:tc>
        <w:tc>
          <w:tcPr>
            <w:tcW w:w="1552" w:type="dxa"/>
            <w:vMerge/>
            <w:tcBorders>
              <w:top w:val="nil"/>
            </w:tcBorders>
            <w:shd w:val="clear" w:color="auto" w:fill="D9D9D9"/>
          </w:tcPr>
          <w:p w14:paraId="0D068988" w14:textId="77777777" w:rsidR="00937A2B" w:rsidRDefault="00937A2B">
            <w:pPr>
              <w:rPr>
                <w:sz w:val="2"/>
                <w:szCs w:val="2"/>
              </w:rPr>
            </w:pPr>
          </w:p>
        </w:tc>
        <w:tc>
          <w:tcPr>
            <w:tcW w:w="5643" w:type="dxa"/>
            <w:shd w:val="clear" w:color="auto" w:fill="D9D9D9"/>
          </w:tcPr>
          <w:p w14:paraId="4ED6E785" w14:textId="77777777" w:rsidR="00937A2B" w:rsidRDefault="00F92319">
            <w:pPr>
              <w:pStyle w:val="TableParagraph"/>
              <w:spacing w:before="3" w:line="243" w:lineRule="exact"/>
              <w:rPr>
                <w:sz w:val="20"/>
              </w:rPr>
            </w:pPr>
            <w:r>
              <w:rPr>
                <w:sz w:val="20"/>
              </w:rPr>
              <w:t>Pitot</w:t>
            </w:r>
            <w:r>
              <w:rPr>
                <w:spacing w:val="-6"/>
                <w:sz w:val="20"/>
              </w:rPr>
              <w:t xml:space="preserve"> </w:t>
            </w:r>
            <w:r>
              <w:rPr>
                <w:sz w:val="20"/>
              </w:rPr>
              <w:t>Static</w:t>
            </w:r>
            <w:r>
              <w:rPr>
                <w:spacing w:val="-6"/>
                <w:sz w:val="20"/>
              </w:rPr>
              <w:t xml:space="preserve"> </w:t>
            </w:r>
            <w:r>
              <w:rPr>
                <w:sz w:val="20"/>
              </w:rPr>
              <w:t>System</w:t>
            </w:r>
            <w:r>
              <w:rPr>
                <w:spacing w:val="-4"/>
                <w:sz w:val="20"/>
              </w:rPr>
              <w:t xml:space="preserve"> </w:t>
            </w:r>
            <w:r>
              <w:rPr>
                <w:sz w:val="20"/>
              </w:rPr>
              <w:t>–</w:t>
            </w:r>
            <w:r>
              <w:rPr>
                <w:spacing w:val="-6"/>
                <w:sz w:val="20"/>
              </w:rPr>
              <w:t xml:space="preserve"> </w:t>
            </w:r>
            <w:r>
              <w:rPr>
                <w:sz w:val="20"/>
              </w:rPr>
              <w:t>Simple</w:t>
            </w:r>
            <w:r>
              <w:rPr>
                <w:spacing w:val="-4"/>
                <w:sz w:val="20"/>
              </w:rPr>
              <w:t xml:space="preserve"> </w:t>
            </w:r>
            <w:r>
              <w:rPr>
                <w:sz w:val="20"/>
              </w:rPr>
              <w:t>sense</w:t>
            </w:r>
            <w:r>
              <w:rPr>
                <w:spacing w:val="-6"/>
                <w:sz w:val="20"/>
              </w:rPr>
              <w:t xml:space="preserve"> </w:t>
            </w:r>
            <w:r>
              <w:rPr>
                <w:sz w:val="20"/>
              </w:rPr>
              <w:t>and</w:t>
            </w:r>
            <w:r>
              <w:rPr>
                <w:spacing w:val="-6"/>
                <w:sz w:val="20"/>
              </w:rPr>
              <w:t xml:space="preserve"> </w:t>
            </w:r>
            <w:r>
              <w:rPr>
                <w:sz w:val="20"/>
              </w:rPr>
              <w:t>leak</w:t>
            </w:r>
            <w:r>
              <w:rPr>
                <w:spacing w:val="-5"/>
                <w:sz w:val="20"/>
              </w:rPr>
              <w:t xml:space="preserve"> </w:t>
            </w:r>
            <w:r>
              <w:rPr>
                <w:sz w:val="20"/>
              </w:rPr>
              <w:t>check,</w:t>
            </w:r>
            <w:r>
              <w:rPr>
                <w:spacing w:val="-5"/>
                <w:sz w:val="20"/>
              </w:rPr>
              <w:t xml:space="preserve"> </w:t>
            </w:r>
            <w:r>
              <w:rPr>
                <w:sz w:val="20"/>
              </w:rPr>
              <w:t>excluding</w:t>
            </w:r>
            <w:r>
              <w:rPr>
                <w:spacing w:val="-6"/>
                <w:sz w:val="20"/>
              </w:rPr>
              <w:t xml:space="preserve"> </w:t>
            </w:r>
            <w:r>
              <w:rPr>
                <w:spacing w:val="-5"/>
                <w:sz w:val="20"/>
              </w:rPr>
              <w:t>IFR</w:t>
            </w:r>
          </w:p>
          <w:p w14:paraId="257CAD3D" w14:textId="77777777" w:rsidR="00937A2B" w:rsidRDefault="00F92319">
            <w:pPr>
              <w:pStyle w:val="TableParagraph"/>
              <w:spacing w:line="221" w:lineRule="exact"/>
              <w:rPr>
                <w:sz w:val="20"/>
              </w:rPr>
            </w:pPr>
            <w:r>
              <w:rPr>
                <w:spacing w:val="-2"/>
                <w:sz w:val="20"/>
              </w:rPr>
              <w:t>operations.</w:t>
            </w:r>
          </w:p>
        </w:tc>
        <w:tc>
          <w:tcPr>
            <w:tcW w:w="1293" w:type="dxa"/>
            <w:tcBorders>
              <w:right w:val="nil"/>
            </w:tcBorders>
            <w:shd w:val="clear" w:color="auto" w:fill="D9D9D9"/>
          </w:tcPr>
          <w:p w14:paraId="3B0EC16C" w14:textId="77777777" w:rsidR="00937A2B" w:rsidRDefault="00F92319">
            <w:pPr>
              <w:pStyle w:val="TableParagraph"/>
              <w:spacing w:before="3"/>
              <w:ind w:left="87"/>
              <w:rPr>
                <w:sz w:val="20"/>
              </w:rPr>
            </w:pPr>
            <w:r>
              <w:rPr>
                <w:spacing w:val="-2"/>
                <w:sz w:val="20"/>
              </w:rPr>
              <w:t>Yes**</w:t>
            </w:r>
          </w:p>
        </w:tc>
      </w:tr>
      <w:tr w:rsidR="00937A2B" w14:paraId="134F42FD" w14:textId="77777777">
        <w:trPr>
          <w:trHeight w:val="487"/>
        </w:trPr>
        <w:tc>
          <w:tcPr>
            <w:tcW w:w="566" w:type="dxa"/>
            <w:vMerge/>
            <w:tcBorders>
              <w:top w:val="nil"/>
              <w:left w:val="nil"/>
            </w:tcBorders>
            <w:shd w:val="clear" w:color="auto" w:fill="808080"/>
          </w:tcPr>
          <w:p w14:paraId="02FF3B5E" w14:textId="77777777" w:rsidR="00937A2B" w:rsidRDefault="00937A2B">
            <w:pPr>
              <w:rPr>
                <w:sz w:val="2"/>
                <w:szCs w:val="2"/>
              </w:rPr>
            </w:pPr>
          </w:p>
        </w:tc>
        <w:tc>
          <w:tcPr>
            <w:tcW w:w="1552" w:type="dxa"/>
            <w:vMerge/>
            <w:tcBorders>
              <w:top w:val="nil"/>
            </w:tcBorders>
            <w:shd w:val="clear" w:color="auto" w:fill="D9D9D9"/>
          </w:tcPr>
          <w:p w14:paraId="14953435" w14:textId="77777777" w:rsidR="00937A2B" w:rsidRDefault="00937A2B">
            <w:pPr>
              <w:rPr>
                <w:sz w:val="2"/>
                <w:szCs w:val="2"/>
              </w:rPr>
            </w:pPr>
          </w:p>
        </w:tc>
        <w:tc>
          <w:tcPr>
            <w:tcW w:w="5643" w:type="dxa"/>
            <w:shd w:val="clear" w:color="auto" w:fill="D9D9D9"/>
          </w:tcPr>
          <w:p w14:paraId="3B008B6E" w14:textId="77777777" w:rsidR="00937A2B" w:rsidRDefault="00F92319">
            <w:pPr>
              <w:pStyle w:val="TableParagraph"/>
              <w:spacing w:before="3" w:line="243" w:lineRule="exact"/>
              <w:rPr>
                <w:sz w:val="20"/>
              </w:rPr>
            </w:pPr>
            <w:r>
              <w:rPr>
                <w:sz w:val="20"/>
              </w:rPr>
              <w:t>Drainage</w:t>
            </w:r>
            <w:r>
              <w:rPr>
                <w:spacing w:val="-5"/>
                <w:sz w:val="20"/>
              </w:rPr>
              <w:t xml:space="preserve"> </w:t>
            </w:r>
            <w:r>
              <w:rPr>
                <w:sz w:val="20"/>
              </w:rPr>
              <w:t>–</w:t>
            </w:r>
            <w:r>
              <w:rPr>
                <w:spacing w:val="-5"/>
                <w:sz w:val="20"/>
              </w:rPr>
              <w:t xml:space="preserve"> </w:t>
            </w:r>
            <w:r>
              <w:rPr>
                <w:sz w:val="20"/>
              </w:rPr>
              <w:t>Drainage</w:t>
            </w:r>
            <w:r>
              <w:rPr>
                <w:spacing w:val="-6"/>
                <w:sz w:val="20"/>
              </w:rPr>
              <w:t xml:space="preserve"> </w:t>
            </w:r>
            <w:r>
              <w:rPr>
                <w:sz w:val="20"/>
              </w:rPr>
              <w:t>of</w:t>
            </w:r>
            <w:r>
              <w:rPr>
                <w:spacing w:val="-7"/>
                <w:sz w:val="20"/>
              </w:rPr>
              <w:t xml:space="preserve"> </w:t>
            </w:r>
            <w:r>
              <w:rPr>
                <w:sz w:val="20"/>
              </w:rPr>
              <w:t>water</w:t>
            </w:r>
            <w:r>
              <w:rPr>
                <w:spacing w:val="-3"/>
                <w:sz w:val="20"/>
              </w:rPr>
              <w:t xml:space="preserve"> </w:t>
            </w:r>
            <w:r>
              <w:rPr>
                <w:sz w:val="20"/>
              </w:rPr>
              <w:t>drainage</w:t>
            </w:r>
            <w:r>
              <w:rPr>
                <w:spacing w:val="-6"/>
                <w:sz w:val="20"/>
              </w:rPr>
              <w:t xml:space="preserve"> </w:t>
            </w:r>
            <w:r>
              <w:rPr>
                <w:sz w:val="20"/>
              </w:rPr>
              <w:t>traps</w:t>
            </w:r>
            <w:r>
              <w:rPr>
                <w:spacing w:val="-7"/>
                <w:sz w:val="20"/>
              </w:rPr>
              <w:t xml:space="preserve"> </w:t>
            </w:r>
            <w:r>
              <w:rPr>
                <w:sz w:val="20"/>
              </w:rPr>
              <w:t>or</w:t>
            </w:r>
            <w:r>
              <w:rPr>
                <w:spacing w:val="-5"/>
                <w:sz w:val="20"/>
              </w:rPr>
              <w:t xml:space="preserve"> </w:t>
            </w:r>
            <w:r>
              <w:rPr>
                <w:sz w:val="20"/>
              </w:rPr>
              <w:t>filters</w:t>
            </w:r>
            <w:r>
              <w:rPr>
                <w:spacing w:val="-6"/>
                <w:sz w:val="20"/>
              </w:rPr>
              <w:t xml:space="preserve"> </w:t>
            </w:r>
            <w:r>
              <w:rPr>
                <w:sz w:val="20"/>
              </w:rPr>
              <w:t>within</w:t>
            </w:r>
            <w:r>
              <w:rPr>
                <w:spacing w:val="-5"/>
                <w:sz w:val="20"/>
              </w:rPr>
              <w:t xml:space="preserve"> the</w:t>
            </w:r>
          </w:p>
          <w:p w14:paraId="1EF1D1F4" w14:textId="77777777" w:rsidR="00937A2B" w:rsidRDefault="00F92319">
            <w:pPr>
              <w:pStyle w:val="TableParagraph"/>
              <w:spacing w:line="221" w:lineRule="exact"/>
              <w:rPr>
                <w:sz w:val="20"/>
              </w:rPr>
            </w:pPr>
            <w:r>
              <w:rPr>
                <w:sz w:val="20"/>
              </w:rPr>
              <w:t>Pitot</w:t>
            </w:r>
            <w:r>
              <w:rPr>
                <w:spacing w:val="-7"/>
                <w:sz w:val="20"/>
              </w:rPr>
              <w:t xml:space="preserve"> </w:t>
            </w:r>
            <w:r>
              <w:rPr>
                <w:sz w:val="20"/>
              </w:rPr>
              <w:t>Static</w:t>
            </w:r>
            <w:r>
              <w:rPr>
                <w:spacing w:val="-7"/>
                <w:sz w:val="20"/>
              </w:rPr>
              <w:t xml:space="preserve"> </w:t>
            </w:r>
            <w:r>
              <w:rPr>
                <w:sz w:val="20"/>
              </w:rPr>
              <w:t>system</w:t>
            </w:r>
            <w:r>
              <w:rPr>
                <w:spacing w:val="-7"/>
                <w:sz w:val="20"/>
              </w:rPr>
              <w:t xml:space="preserve"> </w:t>
            </w:r>
            <w:r>
              <w:rPr>
                <w:sz w:val="20"/>
              </w:rPr>
              <w:t>excluding</w:t>
            </w:r>
            <w:r>
              <w:rPr>
                <w:spacing w:val="-8"/>
                <w:sz w:val="20"/>
              </w:rPr>
              <w:t xml:space="preserve"> </w:t>
            </w:r>
            <w:r>
              <w:rPr>
                <w:sz w:val="20"/>
              </w:rPr>
              <w:t>IFR</w:t>
            </w:r>
            <w:r>
              <w:rPr>
                <w:spacing w:val="-6"/>
                <w:sz w:val="20"/>
              </w:rPr>
              <w:t xml:space="preserve"> </w:t>
            </w:r>
            <w:r>
              <w:rPr>
                <w:spacing w:val="-2"/>
                <w:sz w:val="20"/>
              </w:rPr>
              <w:t>operations.</w:t>
            </w:r>
          </w:p>
        </w:tc>
        <w:tc>
          <w:tcPr>
            <w:tcW w:w="1293" w:type="dxa"/>
            <w:tcBorders>
              <w:right w:val="nil"/>
            </w:tcBorders>
            <w:shd w:val="clear" w:color="auto" w:fill="D9D9D9"/>
          </w:tcPr>
          <w:p w14:paraId="3E10530F" w14:textId="77777777" w:rsidR="00937A2B" w:rsidRDefault="00F92319">
            <w:pPr>
              <w:pStyle w:val="TableParagraph"/>
              <w:spacing w:before="3"/>
              <w:ind w:left="87"/>
              <w:rPr>
                <w:sz w:val="20"/>
              </w:rPr>
            </w:pPr>
            <w:r>
              <w:rPr>
                <w:spacing w:val="-2"/>
                <w:sz w:val="20"/>
              </w:rPr>
              <w:t>Yes**</w:t>
            </w:r>
          </w:p>
        </w:tc>
      </w:tr>
      <w:tr w:rsidR="00937A2B" w14:paraId="1B9E3A26" w14:textId="77777777">
        <w:trPr>
          <w:trHeight w:val="490"/>
        </w:trPr>
        <w:tc>
          <w:tcPr>
            <w:tcW w:w="566" w:type="dxa"/>
            <w:vMerge/>
            <w:tcBorders>
              <w:top w:val="nil"/>
              <w:left w:val="nil"/>
            </w:tcBorders>
            <w:shd w:val="clear" w:color="auto" w:fill="808080"/>
          </w:tcPr>
          <w:p w14:paraId="62C9A3E6" w14:textId="77777777" w:rsidR="00937A2B" w:rsidRDefault="00937A2B">
            <w:pPr>
              <w:rPr>
                <w:sz w:val="2"/>
                <w:szCs w:val="2"/>
              </w:rPr>
            </w:pPr>
          </w:p>
        </w:tc>
        <w:tc>
          <w:tcPr>
            <w:tcW w:w="1552" w:type="dxa"/>
            <w:vMerge/>
            <w:tcBorders>
              <w:top w:val="nil"/>
            </w:tcBorders>
            <w:shd w:val="clear" w:color="auto" w:fill="D9D9D9"/>
          </w:tcPr>
          <w:p w14:paraId="6CA18D09" w14:textId="77777777" w:rsidR="00937A2B" w:rsidRDefault="00937A2B">
            <w:pPr>
              <w:rPr>
                <w:sz w:val="2"/>
                <w:szCs w:val="2"/>
              </w:rPr>
            </w:pPr>
          </w:p>
        </w:tc>
        <w:tc>
          <w:tcPr>
            <w:tcW w:w="5643" w:type="dxa"/>
            <w:shd w:val="clear" w:color="auto" w:fill="D9D9D9"/>
          </w:tcPr>
          <w:p w14:paraId="0CAC9459" w14:textId="77777777" w:rsidR="00937A2B" w:rsidRDefault="00F92319">
            <w:pPr>
              <w:pStyle w:val="TableParagraph"/>
              <w:spacing w:line="240" w:lineRule="atLeast"/>
              <w:ind w:right="172"/>
              <w:rPr>
                <w:sz w:val="20"/>
              </w:rPr>
            </w:pPr>
            <w:r>
              <w:rPr>
                <w:sz w:val="20"/>
              </w:rPr>
              <w:t>Instruments</w:t>
            </w:r>
            <w:r>
              <w:rPr>
                <w:spacing w:val="-2"/>
                <w:sz w:val="20"/>
              </w:rPr>
              <w:t xml:space="preserve"> </w:t>
            </w:r>
            <w:r>
              <w:rPr>
                <w:sz w:val="20"/>
              </w:rPr>
              <w:t>–</w:t>
            </w:r>
            <w:r>
              <w:rPr>
                <w:spacing w:val="-6"/>
                <w:sz w:val="20"/>
              </w:rPr>
              <w:t xml:space="preserve"> </w:t>
            </w:r>
            <w:r>
              <w:rPr>
                <w:sz w:val="20"/>
              </w:rPr>
              <w:t>Check</w:t>
            </w:r>
            <w:r>
              <w:rPr>
                <w:spacing w:val="-5"/>
                <w:sz w:val="20"/>
              </w:rPr>
              <w:t xml:space="preserve"> </w:t>
            </w:r>
            <w:r>
              <w:rPr>
                <w:sz w:val="20"/>
              </w:rPr>
              <w:t>for</w:t>
            </w:r>
            <w:r>
              <w:rPr>
                <w:spacing w:val="-5"/>
                <w:sz w:val="20"/>
              </w:rPr>
              <w:t xml:space="preserve"> </w:t>
            </w:r>
            <w:r>
              <w:rPr>
                <w:sz w:val="20"/>
              </w:rPr>
              <w:t>legibility</w:t>
            </w:r>
            <w:r>
              <w:rPr>
                <w:spacing w:val="-4"/>
                <w:sz w:val="20"/>
              </w:rPr>
              <w:t xml:space="preserve"> </w:t>
            </w:r>
            <w:r>
              <w:rPr>
                <w:sz w:val="20"/>
              </w:rPr>
              <w:t>of</w:t>
            </w:r>
            <w:r>
              <w:rPr>
                <w:spacing w:val="-7"/>
                <w:sz w:val="20"/>
              </w:rPr>
              <w:t xml:space="preserve"> </w:t>
            </w:r>
            <w:r>
              <w:rPr>
                <w:sz w:val="20"/>
              </w:rPr>
              <w:t>markings</w:t>
            </w:r>
            <w:r>
              <w:rPr>
                <w:spacing w:val="-7"/>
                <w:sz w:val="20"/>
              </w:rPr>
              <w:t xml:space="preserve"> </w:t>
            </w:r>
            <w:r>
              <w:rPr>
                <w:sz w:val="20"/>
              </w:rPr>
              <w:t>and</w:t>
            </w:r>
            <w:r>
              <w:rPr>
                <w:spacing w:val="-5"/>
                <w:sz w:val="20"/>
              </w:rPr>
              <w:t xml:space="preserve"> </w:t>
            </w:r>
            <w:r>
              <w:rPr>
                <w:sz w:val="20"/>
              </w:rPr>
              <w:t>those</w:t>
            </w:r>
            <w:r>
              <w:rPr>
                <w:spacing w:val="-6"/>
                <w:sz w:val="20"/>
              </w:rPr>
              <w:t xml:space="preserve"> </w:t>
            </w:r>
            <w:r>
              <w:rPr>
                <w:sz w:val="20"/>
              </w:rPr>
              <w:t>readings are consistent with ambient conditions.</w:t>
            </w:r>
          </w:p>
        </w:tc>
        <w:tc>
          <w:tcPr>
            <w:tcW w:w="1293" w:type="dxa"/>
            <w:tcBorders>
              <w:right w:val="nil"/>
            </w:tcBorders>
            <w:shd w:val="clear" w:color="auto" w:fill="D9D9D9"/>
          </w:tcPr>
          <w:p w14:paraId="53C3DA65" w14:textId="77777777" w:rsidR="00937A2B" w:rsidRDefault="00F92319">
            <w:pPr>
              <w:pStyle w:val="TableParagraph"/>
              <w:spacing w:before="3"/>
              <w:ind w:left="87"/>
              <w:rPr>
                <w:sz w:val="20"/>
              </w:rPr>
            </w:pPr>
            <w:r>
              <w:rPr>
                <w:spacing w:val="-5"/>
                <w:sz w:val="20"/>
              </w:rPr>
              <w:t>Yes</w:t>
            </w:r>
          </w:p>
        </w:tc>
      </w:tr>
      <w:tr w:rsidR="00937A2B" w14:paraId="17564B48" w14:textId="77777777">
        <w:trPr>
          <w:trHeight w:val="487"/>
        </w:trPr>
        <w:tc>
          <w:tcPr>
            <w:tcW w:w="566" w:type="dxa"/>
            <w:vMerge w:val="restart"/>
            <w:tcBorders>
              <w:left w:val="nil"/>
            </w:tcBorders>
            <w:shd w:val="clear" w:color="auto" w:fill="808080"/>
          </w:tcPr>
          <w:p w14:paraId="20297509" w14:textId="77777777" w:rsidR="00937A2B" w:rsidRDefault="00F92319">
            <w:pPr>
              <w:pStyle w:val="TableParagraph"/>
              <w:rPr>
                <w:b/>
                <w:sz w:val="20"/>
              </w:rPr>
            </w:pPr>
            <w:r>
              <w:rPr>
                <w:b/>
                <w:color w:val="FFFFFF"/>
                <w:spacing w:val="-5"/>
                <w:sz w:val="20"/>
              </w:rPr>
              <w:t>32</w:t>
            </w:r>
          </w:p>
        </w:tc>
        <w:tc>
          <w:tcPr>
            <w:tcW w:w="1552" w:type="dxa"/>
            <w:vMerge w:val="restart"/>
            <w:shd w:val="clear" w:color="auto" w:fill="D9D9D9"/>
          </w:tcPr>
          <w:p w14:paraId="717B9AB5" w14:textId="77777777" w:rsidR="00937A2B" w:rsidRDefault="00F92319">
            <w:pPr>
              <w:pStyle w:val="TableParagraph"/>
              <w:ind w:left="85"/>
              <w:rPr>
                <w:sz w:val="20"/>
              </w:rPr>
            </w:pPr>
            <w:r>
              <w:rPr>
                <w:sz w:val="20"/>
              </w:rPr>
              <w:t>Landing</w:t>
            </w:r>
            <w:r>
              <w:rPr>
                <w:spacing w:val="-9"/>
                <w:sz w:val="20"/>
              </w:rPr>
              <w:t xml:space="preserve"> </w:t>
            </w:r>
            <w:r>
              <w:rPr>
                <w:spacing w:val="-2"/>
                <w:sz w:val="20"/>
              </w:rPr>
              <w:t>Gears</w:t>
            </w:r>
          </w:p>
        </w:tc>
        <w:tc>
          <w:tcPr>
            <w:tcW w:w="5643" w:type="dxa"/>
            <w:shd w:val="clear" w:color="auto" w:fill="D9D9D9"/>
          </w:tcPr>
          <w:p w14:paraId="2DEAF3B0" w14:textId="77777777" w:rsidR="00937A2B" w:rsidRDefault="00F92319">
            <w:pPr>
              <w:pStyle w:val="TableParagraph"/>
              <w:spacing w:line="240" w:lineRule="atLeast"/>
              <w:ind w:right="172"/>
              <w:rPr>
                <w:sz w:val="20"/>
              </w:rPr>
            </w:pPr>
            <w:r>
              <w:rPr>
                <w:sz w:val="20"/>
              </w:rPr>
              <w:t>Wheels</w:t>
            </w:r>
            <w:r>
              <w:rPr>
                <w:spacing w:val="-7"/>
                <w:sz w:val="20"/>
              </w:rPr>
              <w:t xml:space="preserve"> </w:t>
            </w:r>
            <w:r>
              <w:rPr>
                <w:sz w:val="20"/>
              </w:rPr>
              <w:t>–</w:t>
            </w:r>
            <w:r>
              <w:rPr>
                <w:spacing w:val="-8"/>
                <w:sz w:val="20"/>
              </w:rPr>
              <w:t xml:space="preserve"> </w:t>
            </w:r>
            <w:r>
              <w:rPr>
                <w:sz w:val="20"/>
              </w:rPr>
              <w:t>Removal,</w:t>
            </w:r>
            <w:r>
              <w:rPr>
                <w:spacing w:val="-7"/>
                <w:sz w:val="20"/>
              </w:rPr>
              <w:t xml:space="preserve"> </w:t>
            </w:r>
            <w:r>
              <w:rPr>
                <w:sz w:val="20"/>
              </w:rPr>
              <w:t>replacement</w:t>
            </w:r>
            <w:r>
              <w:rPr>
                <w:spacing w:val="-7"/>
                <w:sz w:val="20"/>
              </w:rPr>
              <w:t xml:space="preserve"> </w:t>
            </w:r>
            <w:r>
              <w:rPr>
                <w:sz w:val="20"/>
              </w:rPr>
              <w:t>and</w:t>
            </w:r>
            <w:r>
              <w:rPr>
                <w:spacing w:val="-7"/>
                <w:sz w:val="20"/>
              </w:rPr>
              <w:t xml:space="preserve"> </w:t>
            </w:r>
            <w:r>
              <w:rPr>
                <w:sz w:val="20"/>
              </w:rPr>
              <w:t>servicing,</w:t>
            </w:r>
            <w:r>
              <w:rPr>
                <w:spacing w:val="-7"/>
                <w:sz w:val="20"/>
              </w:rPr>
              <w:t xml:space="preserve"> </w:t>
            </w:r>
            <w:r>
              <w:rPr>
                <w:sz w:val="20"/>
              </w:rPr>
              <w:t>including replacement of wheel bearings and lubrication.</w:t>
            </w:r>
          </w:p>
        </w:tc>
        <w:tc>
          <w:tcPr>
            <w:tcW w:w="1293" w:type="dxa"/>
            <w:tcBorders>
              <w:right w:val="nil"/>
            </w:tcBorders>
            <w:shd w:val="clear" w:color="auto" w:fill="D9D9D9"/>
          </w:tcPr>
          <w:p w14:paraId="29936A00" w14:textId="77777777" w:rsidR="00937A2B" w:rsidRDefault="00F92319">
            <w:pPr>
              <w:pStyle w:val="TableParagraph"/>
              <w:ind w:left="87"/>
              <w:rPr>
                <w:sz w:val="20"/>
              </w:rPr>
            </w:pPr>
            <w:r>
              <w:rPr>
                <w:spacing w:val="-5"/>
                <w:sz w:val="20"/>
              </w:rPr>
              <w:t>Yes</w:t>
            </w:r>
          </w:p>
        </w:tc>
      </w:tr>
      <w:tr w:rsidR="00937A2B" w14:paraId="669DFC98" w14:textId="77777777">
        <w:trPr>
          <w:trHeight w:val="243"/>
        </w:trPr>
        <w:tc>
          <w:tcPr>
            <w:tcW w:w="566" w:type="dxa"/>
            <w:vMerge/>
            <w:tcBorders>
              <w:top w:val="nil"/>
              <w:left w:val="nil"/>
            </w:tcBorders>
            <w:shd w:val="clear" w:color="auto" w:fill="808080"/>
          </w:tcPr>
          <w:p w14:paraId="6492D55B" w14:textId="77777777" w:rsidR="00937A2B" w:rsidRDefault="00937A2B">
            <w:pPr>
              <w:rPr>
                <w:sz w:val="2"/>
                <w:szCs w:val="2"/>
              </w:rPr>
            </w:pPr>
          </w:p>
        </w:tc>
        <w:tc>
          <w:tcPr>
            <w:tcW w:w="1552" w:type="dxa"/>
            <w:vMerge/>
            <w:tcBorders>
              <w:top w:val="nil"/>
            </w:tcBorders>
            <w:shd w:val="clear" w:color="auto" w:fill="D9D9D9"/>
          </w:tcPr>
          <w:p w14:paraId="700FF9D8" w14:textId="77777777" w:rsidR="00937A2B" w:rsidRDefault="00937A2B">
            <w:pPr>
              <w:rPr>
                <w:sz w:val="2"/>
                <w:szCs w:val="2"/>
              </w:rPr>
            </w:pPr>
          </w:p>
        </w:tc>
        <w:tc>
          <w:tcPr>
            <w:tcW w:w="5643" w:type="dxa"/>
            <w:shd w:val="clear" w:color="auto" w:fill="D9D9D9"/>
          </w:tcPr>
          <w:p w14:paraId="2FF0C1FD" w14:textId="77777777" w:rsidR="00937A2B" w:rsidRDefault="00F92319">
            <w:pPr>
              <w:pStyle w:val="TableParagraph"/>
              <w:spacing w:line="222" w:lineRule="exact"/>
              <w:rPr>
                <w:sz w:val="20"/>
              </w:rPr>
            </w:pPr>
            <w:r>
              <w:rPr>
                <w:sz w:val="20"/>
              </w:rPr>
              <w:t>Replacement</w:t>
            </w:r>
            <w:r>
              <w:rPr>
                <w:spacing w:val="-7"/>
                <w:sz w:val="20"/>
              </w:rPr>
              <w:t xml:space="preserve"> </w:t>
            </w:r>
            <w:r>
              <w:rPr>
                <w:sz w:val="20"/>
              </w:rPr>
              <w:t>of</w:t>
            </w:r>
            <w:r>
              <w:rPr>
                <w:spacing w:val="-6"/>
                <w:sz w:val="20"/>
              </w:rPr>
              <w:t xml:space="preserve"> </w:t>
            </w:r>
            <w:r>
              <w:rPr>
                <w:sz w:val="20"/>
              </w:rPr>
              <w:t>skid</w:t>
            </w:r>
            <w:r>
              <w:rPr>
                <w:spacing w:val="-6"/>
                <w:sz w:val="20"/>
              </w:rPr>
              <w:t xml:space="preserve"> </w:t>
            </w:r>
            <w:r>
              <w:rPr>
                <w:sz w:val="20"/>
              </w:rPr>
              <w:t>wear</w:t>
            </w:r>
            <w:r>
              <w:rPr>
                <w:spacing w:val="-4"/>
                <w:sz w:val="20"/>
              </w:rPr>
              <w:t xml:space="preserve"> </w:t>
            </w:r>
            <w:r>
              <w:rPr>
                <w:spacing w:val="-2"/>
                <w:sz w:val="20"/>
              </w:rPr>
              <w:t>shoes.</w:t>
            </w:r>
          </w:p>
        </w:tc>
        <w:tc>
          <w:tcPr>
            <w:tcW w:w="1293" w:type="dxa"/>
            <w:tcBorders>
              <w:right w:val="nil"/>
            </w:tcBorders>
            <w:shd w:val="clear" w:color="auto" w:fill="D9D9D9"/>
          </w:tcPr>
          <w:p w14:paraId="424EDDC1" w14:textId="77777777" w:rsidR="00937A2B" w:rsidRDefault="00F92319">
            <w:pPr>
              <w:pStyle w:val="TableParagraph"/>
              <w:spacing w:line="222" w:lineRule="exact"/>
              <w:ind w:left="87"/>
              <w:rPr>
                <w:sz w:val="20"/>
              </w:rPr>
            </w:pPr>
            <w:r>
              <w:rPr>
                <w:spacing w:val="-5"/>
                <w:sz w:val="20"/>
              </w:rPr>
              <w:t>Yes</w:t>
            </w:r>
          </w:p>
        </w:tc>
      </w:tr>
      <w:tr w:rsidR="00937A2B" w14:paraId="44A7D4C3" w14:textId="77777777">
        <w:trPr>
          <w:trHeight w:val="246"/>
        </w:trPr>
        <w:tc>
          <w:tcPr>
            <w:tcW w:w="566" w:type="dxa"/>
            <w:vMerge/>
            <w:tcBorders>
              <w:top w:val="nil"/>
              <w:left w:val="nil"/>
            </w:tcBorders>
            <w:shd w:val="clear" w:color="auto" w:fill="808080"/>
          </w:tcPr>
          <w:p w14:paraId="55F037FF" w14:textId="77777777" w:rsidR="00937A2B" w:rsidRDefault="00937A2B">
            <w:pPr>
              <w:rPr>
                <w:sz w:val="2"/>
                <w:szCs w:val="2"/>
              </w:rPr>
            </w:pPr>
          </w:p>
        </w:tc>
        <w:tc>
          <w:tcPr>
            <w:tcW w:w="1552" w:type="dxa"/>
            <w:vMerge/>
            <w:tcBorders>
              <w:top w:val="nil"/>
            </w:tcBorders>
            <w:shd w:val="clear" w:color="auto" w:fill="D9D9D9"/>
          </w:tcPr>
          <w:p w14:paraId="7BA1173C" w14:textId="77777777" w:rsidR="00937A2B" w:rsidRDefault="00937A2B">
            <w:pPr>
              <w:rPr>
                <w:sz w:val="2"/>
                <w:szCs w:val="2"/>
              </w:rPr>
            </w:pPr>
          </w:p>
        </w:tc>
        <w:tc>
          <w:tcPr>
            <w:tcW w:w="5643" w:type="dxa"/>
            <w:shd w:val="clear" w:color="auto" w:fill="D9D9D9"/>
          </w:tcPr>
          <w:p w14:paraId="6E0564AF" w14:textId="77777777" w:rsidR="00937A2B" w:rsidRDefault="00F92319">
            <w:pPr>
              <w:pStyle w:val="TableParagraph"/>
              <w:spacing w:before="3" w:line="222" w:lineRule="exact"/>
              <w:rPr>
                <w:sz w:val="20"/>
              </w:rPr>
            </w:pPr>
            <w:r>
              <w:rPr>
                <w:sz w:val="20"/>
              </w:rPr>
              <w:t>Fit</w:t>
            </w:r>
            <w:r>
              <w:rPr>
                <w:spacing w:val="-6"/>
                <w:sz w:val="20"/>
              </w:rPr>
              <w:t xml:space="preserve"> </w:t>
            </w:r>
            <w:r>
              <w:rPr>
                <w:sz w:val="20"/>
              </w:rPr>
              <w:t>and</w:t>
            </w:r>
            <w:r>
              <w:rPr>
                <w:spacing w:val="-5"/>
                <w:sz w:val="20"/>
              </w:rPr>
              <w:t xml:space="preserve"> </w:t>
            </w:r>
            <w:r>
              <w:rPr>
                <w:sz w:val="20"/>
              </w:rPr>
              <w:t>remove</w:t>
            </w:r>
            <w:r>
              <w:rPr>
                <w:spacing w:val="-6"/>
                <w:sz w:val="20"/>
              </w:rPr>
              <w:t xml:space="preserve"> </w:t>
            </w:r>
            <w:r>
              <w:rPr>
                <w:sz w:val="20"/>
              </w:rPr>
              <w:t>snow</w:t>
            </w:r>
            <w:r>
              <w:rPr>
                <w:spacing w:val="-6"/>
                <w:sz w:val="20"/>
              </w:rPr>
              <w:t xml:space="preserve"> </w:t>
            </w:r>
            <w:r>
              <w:rPr>
                <w:sz w:val="20"/>
              </w:rPr>
              <w:t>landing</w:t>
            </w:r>
            <w:r>
              <w:rPr>
                <w:spacing w:val="-3"/>
                <w:sz w:val="20"/>
              </w:rPr>
              <w:t xml:space="preserve"> </w:t>
            </w:r>
            <w:r>
              <w:rPr>
                <w:spacing w:val="-2"/>
                <w:sz w:val="20"/>
              </w:rPr>
              <w:t>pads.</w:t>
            </w:r>
          </w:p>
        </w:tc>
        <w:tc>
          <w:tcPr>
            <w:tcW w:w="1293" w:type="dxa"/>
            <w:tcBorders>
              <w:right w:val="nil"/>
            </w:tcBorders>
            <w:shd w:val="clear" w:color="auto" w:fill="D9D9D9"/>
          </w:tcPr>
          <w:p w14:paraId="5FF49292" w14:textId="77777777" w:rsidR="00937A2B" w:rsidRDefault="00F92319">
            <w:pPr>
              <w:pStyle w:val="TableParagraph"/>
              <w:spacing w:before="3" w:line="222" w:lineRule="exact"/>
              <w:ind w:left="87"/>
              <w:rPr>
                <w:sz w:val="20"/>
              </w:rPr>
            </w:pPr>
            <w:r>
              <w:rPr>
                <w:spacing w:val="-5"/>
                <w:sz w:val="20"/>
              </w:rPr>
              <w:t>Yes</w:t>
            </w:r>
          </w:p>
        </w:tc>
      </w:tr>
      <w:tr w:rsidR="00937A2B" w14:paraId="7626475C" w14:textId="77777777">
        <w:trPr>
          <w:trHeight w:val="242"/>
        </w:trPr>
        <w:tc>
          <w:tcPr>
            <w:tcW w:w="566" w:type="dxa"/>
            <w:vMerge/>
            <w:tcBorders>
              <w:top w:val="nil"/>
              <w:left w:val="nil"/>
            </w:tcBorders>
            <w:shd w:val="clear" w:color="auto" w:fill="808080"/>
          </w:tcPr>
          <w:p w14:paraId="759A21FD" w14:textId="77777777" w:rsidR="00937A2B" w:rsidRDefault="00937A2B">
            <w:pPr>
              <w:rPr>
                <w:sz w:val="2"/>
                <w:szCs w:val="2"/>
              </w:rPr>
            </w:pPr>
          </w:p>
        </w:tc>
        <w:tc>
          <w:tcPr>
            <w:tcW w:w="1552" w:type="dxa"/>
            <w:vMerge/>
            <w:tcBorders>
              <w:top w:val="nil"/>
            </w:tcBorders>
            <w:shd w:val="clear" w:color="auto" w:fill="D9D9D9"/>
          </w:tcPr>
          <w:p w14:paraId="3516EF5B" w14:textId="77777777" w:rsidR="00937A2B" w:rsidRDefault="00937A2B">
            <w:pPr>
              <w:rPr>
                <w:sz w:val="2"/>
                <w:szCs w:val="2"/>
              </w:rPr>
            </w:pPr>
          </w:p>
        </w:tc>
        <w:tc>
          <w:tcPr>
            <w:tcW w:w="5643" w:type="dxa"/>
            <w:shd w:val="clear" w:color="auto" w:fill="D9D9D9"/>
          </w:tcPr>
          <w:p w14:paraId="4BE9470E" w14:textId="77777777" w:rsidR="00937A2B" w:rsidRDefault="00F92319">
            <w:pPr>
              <w:pStyle w:val="TableParagraph"/>
              <w:spacing w:line="222" w:lineRule="exact"/>
              <w:rPr>
                <w:sz w:val="20"/>
              </w:rPr>
            </w:pPr>
            <w:r>
              <w:rPr>
                <w:sz w:val="20"/>
              </w:rPr>
              <w:t>Servicing</w:t>
            </w:r>
            <w:r>
              <w:rPr>
                <w:spacing w:val="-7"/>
                <w:sz w:val="20"/>
              </w:rPr>
              <w:t xml:space="preserve"> </w:t>
            </w:r>
            <w:r>
              <w:rPr>
                <w:sz w:val="20"/>
              </w:rPr>
              <w:t>–</w:t>
            </w:r>
            <w:r>
              <w:rPr>
                <w:spacing w:val="-6"/>
                <w:sz w:val="20"/>
              </w:rPr>
              <w:t xml:space="preserve"> </w:t>
            </w:r>
            <w:r>
              <w:rPr>
                <w:sz w:val="20"/>
              </w:rPr>
              <w:t>Replenishment</w:t>
            </w:r>
            <w:r>
              <w:rPr>
                <w:spacing w:val="-6"/>
                <w:sz w:val="20"/>
              </w:rPr>
              <w:t xml:space="preserve"> </w:t>
            </w:r>
            <w:r>
              <w:rPr>
                <w:sz w:val="20"/>
              </w:rPr>
              <w:t>of</w:t>
            </w:r>
            <w:r>
              <w:rPr>
                <w:spacing w:val="-8"/>
                <w:sz w:val="20"/>
              </w:rPr>
              <w:t xml:space="preserve"> </w:t>
            </w:r>
            <w:r>
              <w:rPr>
                <w:sz w:val="20"/>
              </w:rPr>
              <w:t>hydraulic</w:t>
            </w:r>
            <w:r>
              <w:rPr>
                <w:spacing w:val="-7"/>
                <w:sz w:val="20"/>
              </w:rPr>
              <w:t xml:space="preserve"> </w:t>
            </w:r>
            <w:r>
              <w:rPr>
                <w:spacing w:val="-2"/>
                <w:sz w:val="20"/>
              </w:rPr>
              <w:t>fluid.</w:t>
            </w:r>
          </w:p>
        </w:tc>
        <w:tc>
          <w:tcPr>
            <w:tcW w:w="1293" w:type="dxa"/>
            <w:tcBorders>
              <w:right w:val="nil"/>
            </w:tcBorders>
            <w:shd w:val="clear" w:color="auto" w:fill="D9D9D9"/>
          </w:tcPr>
          <w:p w14:paraId="4F57CB7D" w14:textId="77777777" w:rsidR="00937A2B" w:rsidRDefault="00F92319">
            <w:pPr>
              <w:pStyle w:val="TableParagraph"/>
              <w:spacing w:line="222" w:lineRule="exact"/>
              <w:ind w:left="87"/>
              <w:rPr>
                <w:sz w:val="20"/>
              </w:rPr>
            </w:pPr>
            <w:r>
              <w:rPr>
                <w:spacing w:val="-5"/>
                <w:sz w:val="20"/>
              </w:rPr>
              <w:t>Yes</w:t>
            </w:r>
          </w:p>
        </w:tc>
      </w:tr>
      <w:tr w:rsidR="00937A2B" w14:paraId="4A1AA0C1" w14:textId="77777777">
        <w:trPr>
          <w:trHeight w:val="245"/>
        </w:trPr>
        <w:tc>
          <w:tcPr>
            <w:tcW w:w="566" w:type="dxa"/>
            <w:vMerge/>
            <w:tcBorders>
              <w:top w:val="nil"/>
              <w:left w:val="nil"/>
            </w:tcBorders>
            <w:shd w:val="clear" w:color="auto" w:fill="808080"/>
          </w:tcPr>
          <w:p w14:paraId="358C832B" w14:textId="77777777" w:rsidR="00937A2B" w:rsidRDefault="00937A2B">
            <w:pPr>
              <w:rPr>
                <w:sz w:val="2"/>
                <w:szCs w:val="2"/>
              </w:rPr>
            </w:pPr>
          </w:p>
        </w:tc>
        <w:tc>
          <w:tcPr>
            <w:tcW w:w="1552" w:type="dxa"/>
            <w:vMerge/>
            <w:tcBorders>
              <w:top w:val="nil"/>
            </w:tcBorders>
            <w:shd w:val="clear" w:color="auto" w:fill="D9D9D9"/>
          </w:tcPr>
          <w:p w14:paraId="6A90CE14" w14:textId="77777777" w:rsidR="00937A2B" w:rsidRDefault="00937A2B">
            <w:pPr>
              <w:rPr>
                <w:sz w:val="2"/>
                <w:szCs w:val="2"/>
              </w:rPr>
            </w:pPr>
          </w:p>
        </w:tc>
        <w:tc>
          <w:tcPr>
            <w:tcW w:w="5643" w:type="dxa"/>
            <w:shd w:val="clear" w:color="auto" w:fill="D9D9D9"/>
          </w:tcPr>
          <w:p w14:paraId="503EBDB7" w14:textId="77777777" w:rsidR="00937A2B" w:rsidRDefault="00F92319">
            <w:pPr>
              <w:pStyle w:val="TableParagraph"/>
              <w:spacing w:before="3" w:line="222" w:lineRule="exact"/>
              <w:rPr>
                <w:sz w:val="20"/>
              </w:rPr>
            </w:pPr>
            <w:r>
              <w:rPr>
                <w:sz w:val="20"/>
              </w:rPr>
              <w:t>Brake</w:t>
            </w:r>
            <w:r>
              <w:rPr>
                <w:spacing w:val="-5"/>
                <w:sz w:val="20"/>
              </w:rPr>
              <w:t xml:space="preserve"> </w:t>
            </w:r>
            <w:r>
              <w:rPr>
                <w:sz w:val="20"/>
              </w:rPr>
              <w:t>–</w:t>
            </w:r>
            <w:r>
              <w:rPr>
                <w:spacing w:val="-6"/>
                <w:sz w:val="20"/>
              </w:rPr>
              <w:t xml:space="preserve"> </w:t>
            </w:r>
            <w:r>
              <w:rPr>
                <w:sz w:val="20"/>
              </w:rPr>
              <w:t>Replacement</w:t>
            </w:r>
            <w:r>
              <w:rPr>
                <w:spacing w:val="-4"/>
                <w:sz w:val="20"/>
              </w:rPr>
              <w:t xml:space="preserve"> </w:t>
            </w:r>
            <w:r>
              <w:rPr>
                <w:sz w:val="20"/>
              </w:rPr>
              <w:t>of</w:t>
            </w:r>
            <w:r>
              <w:rPr>
                <w:spacing w:val="-7"/>
                <w:sz w:val="20"/>
              </w:rPr>
              <w:t xml:space="preserve"> </w:t>
            </w:r>
            <w:r>
              <w:rPr>
                <w:sz w:val="20"/>
              </w:rPr>
              <w:t>worn</w:t>
            </w:r>
            <w:r>
              <w:rPr>
                <w:spacing w:val="-2"/>
                <w:sz w:val="20"/>
              </w:rPr>
              <w:t xml:space="preserve"> </w:t>
            </w:r>
            <w:r>
              <w:rPr>
                <w:sz w:val="20"/>
              </w:rPr>
              <w:t>brake</w:t>
            </w:r>
            <w:r>
              <w:rPr>
                <w:spacing w:val="-6"/>
                <w:sz w:val="20"/>
              </w:rPr>
              <w:t xml:space="preserve"> </w:t>
            </w:r>
            <w:r>
              <w:rPr>
                <w:spacing w:val="-4"/>
                <w:sz w:val="20"/>
              </w:rPr>
              <w:t>pads.</w:t>
            </w:r>
          </w:p>
        </w:tc>
        <w:tc>
          <w:tcPr>
            <w:tcW w:w="1293" w:type="dxa"/>
            <w:tcBorders>
              <w:right w:val="nil"/>
            </w:tcBorders>
            <w:shd w:val="clear" w:color="auto" w:fill="D9D9D9"/>
          </w:tcPr>
          <w:p w14:paraId="1200F744" w14:textId="77777777" w:rsidR="00937A2B" w:rsidRDefault="00F92319">
            <w:pPr>
              <w:pStyle w:val="TableParagraph"/>
              <w:spacing w:before="3" w:line="222" w:lineRule="exact"/>
              <w:ind w:left="87"/>
              <w:rPr>
                <w:sz w:val="20"/>
              </w:rPr>
            </w:pPr>
            <w:r>
              <w:rPr>
                <w:spacing w:val="-5"/>
                <w:sz w:val="20"/>
              </w:rPr>
              <w:t>Yes</w:t>
            </w:r>
          </w:p>
        </w:tc>
      </w:tr>
      <w:tr w:rsidR="00937A2B" w14:paraId="311B6B69" w14:textId="77777777">
        <w:trPr>
          <w:trHeight w:val="487"/>
        </w:trPr>
        <w:tc>
          <w:tcPr>
            <w:tcW w:w="566" w:type="dxa"/>
            <w:tcBorders>
              <w:left w:val="nil"/>
            </w:tcBorders>
            <w:shd w:val="clear" w:color="auto" w:fill="808080"/>
          </w:tcPr>
          <w:p w14:paraId="7A95D6AA" w14:textId="77777777" w:rsidR="00937A2B" w:rsidRDefault="00F92319">
            <w:pPr>
              <w:pStyle w:val="TableParagraph"/>
              <w:rPr>
                <w:b/>
                <w:sz w:val="20"/>
              </w:rPr>
            </w:pPr>
            <w:r>
              <w:rPr>
                <w:b/>
                <w:color w:val="FFFFFF"/>
                <w:spacing w:val="-5"/>
                <w:sz w:val="20"/>
              </w:rPr>
              <w:t>33</w:t>
            </w:r>
          </w:p>
        </w:tc>
        <w:tc>
          <w:tcPr>
            <w:tcW w:w="1552" w:type="dxa"/>
            <w:shd w:val="clear" w:color="auto" w:fill="D9D9D9"/>
          </w:tcPr>
          <w:p w14:paraId="61592DB1" w14:textId="77777777" w:rsidR="00937A2B" w:rsidRDefault="00F92319">
            <w:pPr>
              <w:pStyle w:val="TableParagraph"/>
              <w:ind w:left="85"/>
              <w:rPr>
                <w:sz w:val="20"/>
              </w:rPr>
            </w:pPr>
            <w:r>
              <w:rPr>
                <w:spacing w:val="-2"/>
                <w:sz w:val="20"/>
              </w:rPr>
              <w:t>Lights</w:t>
            </w:r>
          </w:p>
        </w:tc>
        <w:tc>
          <w:tcPr>
            <w:tcW w:w="5643" w:type="dxa"/>
            <w:shd w:val="clear" w:color="auto" w:fill="D9D9D9"/>
          </w:tcPr>
          <w:p w14:paraId="353ADBE8" w14:textId="77777777" w:rsidR="00937A2B" w:rsidRDefault="00F92319">
            <w:pPr>
              <w:pStyle w:val="TableParagraph"/>
              <w:spacing w:line="240" w:lineRule="atLeast"/>
              <w:ind w:right="172"/>
              <w:rPr>
                <w:sz w:val="20"/>
              </w:rPr>
            </w:pPr>
            <w:r>
              <w:rPr>
                <w:sz w:val="20"/>
              </w:rPr>
              <w:t>Lights</w:t>
            </w:r>
            <w:r>
              <w:rPr>
                <w:spacing w:val="-5"/>
                <w:sz w:val="20"/>
              </w:rPr>
              <w:t xml:space="preserve"> </w:t>
            </w:r>
            <w:r>
              <w:rPr>
                <w:sz w:val="20"/>
              </w:rPr>
              <w:t>–</w:t>
            </w:r>
            <w:r>
              <w:rPr>
                <w:spacing w:val="-6"/>
                <w:sz w:val="20"/>
              </w:rPr>
              <w:t xml:space="preserve"> </w:t>
            </w:r>
            <w:r>
              <w:rPr>
                <w:sz w:val="20"/>
              </w:rPr>
              <w:t>replacement</w:t>
            </w:r>
            <w:r>
              <w:rPr>
                <w:spacing w:val="-5"/>
                <w:sz w:val="20"/>
              </w:rPr>
              <w:t xml:space="preserve"> </w:t>
            </w:r>
            <w:r>
              <w:rPr>
                <w:sz w:val="20"/>
              </w:rPr>
              <w:t>of</w:t>
            </w:r>
            <w:r>
              <w:rPr>
                <w:spacing w:val="-7"/>
                <w:sz w:val="20"/>
              </w:rPr>
              <w:t xml:space="preserve"> </w:t>
            </w:r>
            <w:r>
              <w:rPr>
                <w:sz w:val="20"/>
              </w:rPr>
              <w:t>internal</w:t>
            </w:r>
            <w:r>
              <w:rPr>
                <w:spacing w:val="-5"/>
                <w:sz w:val="20"/>
              </w:rPr>
              <w:t xml:space="preserve"> </w:t>
            </w:r>
            <w:r>
              <w:rPr>
                <w:sz w:val="20"/>
              </w:rPr>
              <w:t>and</w:t>
            </w:r>
            <w:r>
              <w:rPr>
                <w:spacing w:val="-5"/>
                <w:sz w:val="20"/>
              </w:rPr>
              <w:t xml:space="preserve"> </w:t>
            </w:r>
            <w:r>
              <w:rPr>
                <w:sz w:val="20"/>
              </w:rPr>
              <w:t>external</w:t>
            </w:r>
            <w:r>
              <w:rPr>
                <w:spacing w:val="-5"/>
                <w:sz w:val="20"/>
              </w:rPr>
              <w:t xml:space="preserve"> </w:t>
            </w:r>
            <w:r>
              <w:rPr>
                <w:sz w:val="20"/>
              </w:rPr>
              <w:t>bulbs,</w:t>
            </w:r>
            <w:r>
              <w:rPr>
                <w:spacing w:val="-5"/>
                <w:sz w:val="20"/>
              </w:rPr>
              <w:t xml:space="preserve"> </w:t>
            </w:r>
            <w:r>
              <w:rPr>
                <w:sz w:val="20"/>
              </w:rPr>
              <w:t>filaments, reflectors and lenses.</w:t>
            </w:r>
          </w:p>
        </w:tc>
        <w:tc>
          <w:tcPr>
            <w:tcW w:w="1293" w:type="dxa"/>
            <w:tcBorders>
              <w:right w:val="nil"/>
            </w:tcBorders>
            <w:shd w:val="clear" w:color="auto" w:fill="D9D9D9"/>
          </w:tcPr>
          <w:p w14:paraId="2E132FBF" w14:textId="77777777" w:rsidR="00937A2B" w:rsidRDefault="00F92319">
            <w:pPr>
              <w:pStyle w:val="TableParagraph"/>
              <w:ind w:left="87"/>
              <w:rPr>
                <w:sz w:val="20"/>
              </w:rPr>
            </w:pPr>
            <w:r>
              <w:rPr>
                <w:spacing w:val="-5"/>
                <w:sz w:val="20"/>
              </w:rPr>
              <w:t>Yes</w:t>
            </w:r>
          </w:p>
        </w:tc>
      </w:tr>
      <w:tr w:rsidR="00937A2B" w14:paraId="5616F621" w14:textId="77777777">
        <w:trPr>
          <w:trHeight w:val="732"/>
        </w:trPr>
        <w:tc>
          <w:tcPr>
            <w:tcW w:w="566" w:type="dxa"/>
            <w:vMerge w:val="restart"/>
            <w:tcBorders>
              <w:left w:val="nil"/>
            </w:tcBorders>
            <w:shd w:val="clear" w:color="auto" w:fill="808080"/>
          </w:tcPr>
          <w:p w14:paraId="03F45764" w14:textId="77777777" w:rsidR="00937A2B" w:rsidRDefault="00F92319">
            <w:pPr>
              <w:pStyle w:val="TableParagraph"/>
              <w:rPr>
                <w:b/>
                <w:sz w:val="20"/>
              </w:rPr>
            </w:pPr>
            <w:r>
              <w:rPr>
                <w:b/>
                <w:color w:val="FFFFFF"/>
                <w:spacing w:val="-5"/>
                <w:sz w:val="20"/>
              </w:rPr>
              <w:t>34</w:t>
            </w:r>
          </w:p>
        </w:tc>
        <w:tc>
          <w:tcPr>
            <w:tcW w:w="1552" w:type="dxa"/>
            <w:vMerge w:val="restart"/>
            <w:shd w:val="clear" w:color="auto" w:fill="D9D9D9"/>
          </w:tcPr>
          <w:p w14:paraId="4FC94C4D" w14:textId="77777777" w:rsidR="00937A2B" w:rsidRDefault="00F92319">
            <w:pPr>
              <w:pStyle w:val="TableParagraph"/>
              <w:ind w:left="85"/>
              <w:rPr>
                <w:sz w:val="20"/>
              </w:rPr>
            </w:pPr>
            <w:r>
              <w:rPr>
                <w:spacing w:val="-2"/>
                <w:sz w:val="20"/>
              </w:rPr>
              <w:t>Navigation</w:t>
            </w:r>
          </w:p>
        </w:tc>
        <w:tc>
          <w:tcPr>
            <w:tcW w:w="5643" w:type="dxa"/>
            <w:shd w:val="clear" w:color="auto" w:fill="D9D9D9"/>
          </w:tcPr>
          <w:p w14:paraId="78810FEB" w14:textId="77777777" w:rsidR="00937A2B" w:rsidRDefault="00F92319">
            <w:pPr>
              <w:pStyle w:val="TableParagraph"/>
              <w:ind w:right="172"/>
              <w:rPr>
                <w:sz w:val="20"/>
              </w:rPr>
            </w:pPr>
            <w:r>
              <w:rPr>
                <w:sz w:val="20"/>
              </w:rPr>
              <w:t>Software</w:t>
            </w:r>
            <w:r>
              <w:rPr>
                <w:spacing w:val="-6"/>
                <w:sz w:val="20"/>
              </w:rPr>
              <w:t xml:space="preserve"> </w:t>
            </w:r>
            <w:r>
              <w:rPr>
                <w:sz w:val="20"/>
              </w:rPr>
              <w:t>–</w:t>
            </w:r>
            <w:r>
              <w:rPr>
                <w:spacing w:val="-6"/>
                <w:sz w:val="20"/>
              </w:rPr>
              <w:t xml:space="preserve"> </w:t>
            </w:r>
            <w:r>
              <w:rPr>
                <w:sz w:val="20"/>
              </w:rPr>
              <w:t>Updating</w:t>
            </w:r>
            <w:r>
              <w:rPr>
                <w:spacing w:val="-6"/>
                <w:sz w:val="20"/>
              </w:rPr>
              <w:t xml:space="preserve"> </w:t>
            </w:r>
            <w:r>
              <w:rPr>
                <w:sz w:val="20"/>
              </w:rPr>
              <w:t>self</w:t>
            </w:r>
            <w:r>
              <w:rPr>
                <w:spacing w:val="-7"/>
                <w:sz w:val="20"/>
              </w:rPr>
              <w:t xml:space="preserve"> </w:t>
            </w:r>
            <w:r>
              <w:rPr>
                <w:sz w:val="20"/>
              </w:rPr>
              <w:t>contained,</w:t>
            </w:r>
            <w:r>
              <w:rPr>
                <w:spacing w:val="-6"/>
                <w:sz w:val="20"/>
              </w:rPr>
              <w:t xml:space="preserve"> </w:t>
            </w:r>
            <w:r>
              <w:rPr>
                <w:sz w:val="20"/>
              </w:rPr>
              <w:t>instrument</w:t>
            </w:r>
            <w:r>
              <w:rPr>
                <w:spacing w:val="-6"/>
                <w:sz w:val="20"/>
              </w:rPr>
              <w:t xml:space="preserve"> </w:t>
            </w:r>
            <w:r>
              <w:rPr>
                <w:sz w:val="20"/>
              </w:rPr>
              <w:t>panel</w:t>
            </w:r>
            <w:r>
              <w:rPr>
                <w:spacing w:val="-6"/>
                <w:sz w:val="20"/>
              </w:rPr>
              <w:t xml:space="preserve"> </w:t>
            </w:r>
            <w:r>
              <w:rPr>
                <w:sz w:val="20"/>
              </w:rPr>
              <w:t>mount navigational software databases, excluding automatic flight</w:t>
            </w:r>
          </w:p>
          <w:p w14:paraId="0A4CA46F" w14:textId="77777777" w:rsidR="00937A2B" w:rsidRDefault="00F92319">
            <w:pPr>
              <w:pStyle w:val="TableParagraph"/>
              <w:spacing w:before="1" w:line="222" w:lineRule="exact"/>
              <w:rPr>
                <w:sz w:val="20"/>
              </w:rPr>
            </w:pPr>
            <w:r>
              <w:rPr>
                <w:sz w:val="20"/>
              </w:rPr>
              <w:t>control</w:t>
            </w:r>
            <w:r>
              <w:rPr>
                <w:spacing w:val="-8"/>
                <w:sz w:val="20"/>
              </w:rPr>
              <w:t xml:space="preserve"> </w:t>
            </w:r>
            <w:r>
              <w:rPr>
                <w:sz w:val="20"/>
              </w:rPr>
              <w:t>systems</w:t>
            </w:r>
            <w:r>
              <w:rPr>
                <w:spacing w:val="-9"/>
                <w:sz w:val="20"/>
              </w:rPr>
              <w:t xml:space="preserve"> </w:t>
            </w:r>
            <w:r>
              <w:rPr>
                <w:sz w:val="20"/>
              </w:rPr>
              <w:t>and</w:t>
            </w:r>
            <w:r>
              <w:rPr>
                <w:spacing w:val="-7"/>
                <w:sz w:val="20"/>
              </w:rPr>
              <w:t xml:space="preserve"> </w:t>
            </w:r>
            <w:r>
              <w:rPr>
                <w:spacing w:val="-2"/>
                <w:sz w:val="20"/>
              </w:rPr>
              <w:t>transponders.</w:t>
            </w:r>
          </w:p>
        </w:tc>
        <w:tc>
          <w:tcPr>
            <w:tcW w:w="1293" w:type="dxa"/>
            <w:tcBorders>
              <w:right w:val="nil"/>
            </w:tcBorders>
            <w:shd w:val="clear" w:color="auto" w:fill="D9D9D9"/>
          </w:tcPr>
          <w:p w14:paraId="394CE5C1" w14:textId="77777777" w:rsidR="00937A2B" w:rsidRDefault="00F92319">
            <w:pPr>
              <w:pStyle w:val="TableParagraph"/>
              <w:ind w:left="87"/>
              <w:rPr>
                <w:sz w:val="20"/>
              </w:rPr>
            </w:pPr>
            <w:r>
              <w:rPr>
                <w:spacing w:val="-5"/>
                <w:sz w:val="20"/>
              </w:rPr>
              <w:t>Yes</w:t>
            </w:r>
          </w:p>
        </w:tc>
      </w:tr>
      <w:tr w:rsidR="00937A2B" w14:paraId="1F6CE4ED" w14:textId="77777777">
        <w:trPr>
          <w:trHeight w:val="977"/>
        </w:trPr>
        <w:tc>
          <w:tcPr>
            <w:tcW w:w="566" w:type="dxa"/>
            <w:vMerge/>
            <w:tcBorders>
              <w:top w:val="nil"/>
              <w:left w:val="nil"/>
            </w:tcBorders>
            <w:shd w:val="clear" w:color="auto" w:fill="808080"/>
          </w:tcPr>
          <w:p w14:paraId="49ED21BC" w14:textId="77777777" w:rsidR="00937A2B" w:rsidRDefault="00937A2B">
            <w:pPr>
              <w:rPr>
                <w:sz w:val="2"/>
                <w:szCs w:val="2"/>
              </w:rPr>
            </w:pPr>
          </w:p>
        </w:tc>
        <w:tc>
          <w:tcPr>
            <w:tcW w:w="1552" w:type="dxa"/>
            <w:vMerge/>
            <w:tcBorders>
              <w:top w:val="nil"/>
            </w:tcBorders>
            <w:shd w:val="clear" w:color="auto" w:fill="D9D9D9"/>
          </w:tcPr>
          <w:p w14:paraId="293409A8" w14:textId="77777777" w:rsidR="00937A2B" w:rsidRDefault="00937A2B">
            <w:pPr>
              <w:rPr>
                <w:sz w:val="2"/>
                <w:szCs w:val="2"/>
              </w:rPr>
            </w:pPr>
          </w:p>
        </w:tc>
        <w:tc>
          <w:tcPr>
            <w:tcW w:w="5643" w:type="dxa"/>
            <w:shd w:val="clear" w:color="auto" w:fill="D9D9D9"/>
          </w:tcPr>
          <w:p w14:paraId="4C633C23" w14:textId="77777777" w:rsidR="00937A2B" w:rsidRDefault="00F92319">
            <w:pPr>
              <w:pStyle w:val="TableParagraph"/>
              <w:spacing w:line="240" w:lineRule="atLeast"/>
              <w:ind w:right="172"/>
              <w:rPr>
                <w:sz w:val="20"/>
              </w:rPr>
            </w:pPr>
            <w:r>
              <w:rPr>
                <w:sz w:val="20"/>
              </w:rPr>
              <w:t>Navigation devices – Remove and replace self contained, instrument</w:t>
            </w:r>
            <w:r>
              <w:rPr>
                <w:spacing w:val="-7"/>
                <w:sz w:val="20"/>
              </w:rPr>
              <w:t xml:space="preserve"> </w:t>
            </w:r>
            <w:r>
              <w:rPr>
                <w:sz w:val="20"/>
              </w:rPr>
              <w:t>panel</w:t>
            </w:r>
            <w:r>
              <w:rPr>
                <w:spacing w:val="-7"/>
                <w:sz w:val="20"/>
              </w:rPr>
              <w:t xml:space="preserve"> </w:t>
            </w:r>
            <w:r>
              <w:rPr>
                <w:sz w:val="20"/>
              </w:rPr>
              <w:t>mount</w:t>
            </w:r>
            <w:r>
              <w:rPr>
                <w:spacing w:val="-7"/>
                <w:sz w:val="20"/>
              </w:rPr>
              <w:t xml:space="preserve"> </w:t>
            </w:r>
            <w:r>
              <w:rPr>
                <w:sz w:val="20"/>
              </w:rPr>
              <w:t>navigation</w:t>
            </w:r>
            <w:r>
              <w:rPr>
                <w:spacing w:val="-7"/>
                <w:sz w:val="20"/>
              </w:rPr>
              <w:t xml:space="preserve"> </w:t>
            </w:r>
            <w:r>
              <w:rPr>
                <w:sz w:val="20"/>
              </w:rPr>
              <w:t>devices</w:t>
            </w:r>
            <w:r>
              <w:rPr>
                <w:spacing w:val="-6"/>
                <w:sz w:val="20"/>
              </w:rPr>
              <w:t xml:space="preserve"> </w:t>
            </w:r>
            <w:r>
              <w:rPr>
                <w:sz w:val="20"/>
              </w:rPr>
              <w:t>with</w:t>
            </w:r>
            <w:r>
              <w:rPr>
                <w:spacing w:val="-7"/>
                <w:sz w:val="20"/>
              </w:rPr>
              <w:t xml:space="preserve"> </w:t>
            </w:r>
            <w:r>
              <w:rPr>
                <w:sz w:val="20"/>
              </w:rPr>
              <w:t>quick</w:t>
            </w:r>
            <w:r>
              <w:rPr>
                <w:spacing w:val="-7"/>
                <w:sz w:val="20"/>
              </w:rPr>
              <w:t xml:space="preserve"> </w:t>
            </w:r>
            <w:r>
              <w:rPr>
                <w:sz w:val="20"/>
              </w:rPr>
              <w:t>disconnect connectors, excluding automatic flight control systems, transponders, primary flight control system and IFR operations.</w:t>
            </w:r>
          </w:p>
        </w:tc>
        <w:tc>
          <w:tcPr>
            <w:tcW w:w="1293" w:type="dxa"/>
            <w:tcBorders>
              <w:right w:val="nil"/>
            </w:tcBorders>
            <w:shd w:val="clear" w:color="auto" w:fill="D9D9D9"/>
          </w:tcPr>
          <w:p w14:paraId="1606D6D8" w14:textId="77777777" w:rsidR="00937A2B" w:rsidRDefault="00F92319">
            <w:pPr>
              <w:pStyle w:val="TableParagraph"/>
              <w:ind w:left="87"/>
              <w:rPr>
                <w:sz w:val="20"/>
              </w:rPr>
            </w:pPr>
            <w:r>
              <w:rPr>
                <w:spacing w:val="-2"/>
                <w:sz w:val="20"/>
              </w:rPr>
              <w:t>Yes**</w:t>
            </w:r>
          </w:p>
        </w:tc>
      </w:tr>
      <w:tr w:rsidR="00937A2B" w14:paraId="56235DD9" w14:textId="77777777">
        <w:trPr>
          <w:trHeight w:val="269"/>
        </w:trPr>
        <w:tc>
          <w:tcPr>
            <w:tcW w:w="566" w:type="dxa"/>
            <w:vMerge/>
            <w:tcBorders>
              <w:top w:val="nil"/>
              <w:left w:val="nil"/>
            </w:tcBorders>
            <w:shd w:val="clear" w:color="auto" w:fill="808080"/>
          </w:tcPr>
          <w:p w14:paraId="2F972460" w14:textId="77777777" w:rsidR="00937A2B" w:rsidRDefault="00937A2B">
            <w:pPr>
              <w:rPr>
                <w:sz w:val="2"/>
                <w:szCs w:val="2"/>
              </w:rPr>
            </w:pPr>
          </w:p>
        </w:tc>
        <w:tc>
          <w:tcPr>
            <w:tcW w:w="1552" w:type="dxa"/>
            <w:vMerge/>
            <w:tcBorders>
              <w:top w:val="nil"/>
            </w:tcBorders>
            <w:shd w:val="clear" w:color="auto" w:fill="D9D9D9"/>
          </w:tcPr>
          <w:p w14:paraId="545B4D44" w14:textId="77777777" w:rsidR="00937A2B" w:rsidRDefault="00937A2B">
            <w:pPr>
              <w:rPr>
                <w:sz w:val="2"/>
                <w:szCs w:val="2"/>
              </w:rPr>
            </w:pPr>
          </w:p>
        </w:tc>
        <w:tc>
          <w:tcPr>
            <w:tcW w:w="5643" w:type="dxa"/>
            <w:shd w:val="clear" w:color="auto" w:fill="D9D9D9"/>
          </w:tcPr>
          <w:p w14:paraId="4DB0141A" w14:textId="77777777" w:rsidR="00937A2B" w:rsidRDefault="00F92319">
            <w:pPr>
              <w:pStyle w:val="TableParagraph"/>
              <w:rPr>
                <w:sz w:val="20"/>
              </w:rPr>
            </w:pPr>
            <w:r>
              <w:rPr>
                <w:sz w:val="20"/>
              </w:rPr>
              <w:t>Self</w:t>
            </w:r>
            <w:r>
              <w:rPr>
                <w:spacing w:val="-8"/>
                <w:sz w:val="20"/>
              </w:rPr>
              <w:t xml:space="preserve"> </w:t>
            </w:r>
            <w:r>
              <w:rPr>
                <w:sz w:val="20"/>
              </w:rPr>
              <w:t>contained</w:t>
            </w:r>
            <w:r>
              <w:rPr>
                <w:spacing w:val="-5"/>
                <w:sz w:val="20"/>
              </w:rPr>
              <w:t xml:space="preserve"> </w:t>
            </w:r>
            <w:r>
              <w:rPr>
                <w:sz w:val="20"/>
              </w:rPr>
              <w:t>data</w:t>
            </w:r>
            <w:r>
              <w:rPr>
                <w:spacing w:val="-6"/>
                <w:sz w:val="20"/>
              </w:rPr>
              <w:t xml:space="preserve"> </w:t>
            </w:r>
            <w:r>
              <w:rPr>
                <w:sz w:val="20"/>
              </w:rPr>
              <w:t>logger</w:t>
            </w:r>
            <w:r>
              <w:rPr>
                <w:spacing w:val="-1"/>
                <w:sz w:val="20"/>
              </w:rPr>
              <w:t xml:space="preserve"> </w:t>
            </w:r>
            <w:r>
              <w:rPr>
                <w:sz w:val="20"/>
              </w:rPr>
              <w:t>–</w:t>
            </w:r>
            <w:r>
              <w:rPr>
                <w:spacing w:val="-6"/>
                <w:sz w:val="20"/>
              </w:rPr>
              <w:t xml:space="preserve"> </w:t>
            </w:r>
            <w:r>
              <w:rPr>
                <w:sz w:val="20"/>
              </w:rPr>
              <w:t>Installation,</w:t>
            </w:r>
            <w:r>
              <w:rPr>
                <w:spacing w:val="-6"/>
                <w:sz w:val="20"/>
              </w:rPr>
              <w:t xml:space="preserve"> </w:t>
            </w:r>
            <w:r>
              <w:rPr>
                <w:sz w:val="20"/>
              </w:rPr>
              <w:t>data</w:t>
            </w:r>
            <w:r>
              <w:rPr>
                <w:spacing w:val="-6"/>
                <w:sz w:val="20"/>
              </w:rPr>
              <w:t xml:space="preserve"> </w:t>
            </w:r>
            <w:r>
              <w:rPr>
                <w:spacing w:val="-2"/>
                <w:sz w:val="20"/>
              </w:rPr>
              <w:t>restoration.</w:t>
            </w:r>
          </w:p>
        </w:tc>
        <w:tc>
          <w:tcPr>
            <w:tcW w:w="1293" w:type="dxa"/>
            <w:tcBorders>
              <w:right w:val="nil"/>
            </w:tcBorders>
            <w:shd w:val="clear" w:color="auto" w:fill="D9D9D9"/>
          </w:tcPr>
          <w:p w14:paraId="77000095" w14:textId="77777777" w:rsidR="00937A2B" w:rsidRDefault="00F92319">
            <w:pPr>
              <w:pStyle w:val="TableParagraph"/>
              <w:ind w:left="87"/>
              <w:rPr>
                <w:sz w:val="20"/>
              </w:rPr>
            </w:pPr>
            <w:r>
              <w:rPr>
                <w:spacing w:val="-5"/>
                <w:sz w:val="20"/>
              </w:rPr>
              <w:t>Yes</w:t>
            </w:r>
          </w:p>
        </w:tc>
      </w:tr>
      <w:tr w:rsidR="00937A2B" w14:paraId="760C2DF9" w14:textId="77777777">
        <w:trPr>
          <w:trHeight w:val="733"/>
        </w:trPr>
        <w:tc>
          <w:tcPr>
            <w:tcW w:w="566" w:type="dxa"/>
            <w:tcBorders>
              <w:left w:val="nil"/>
              <w:bottom w:val="nil"/>
            </w:tcBorders>
            <w:shd w:val="clear" w:color="auto" w:fill="808080"/>
          </w:tcPr>
          <w:p w14:paraId="25D42247" w14:textId="77777777" w:rsidR="00937A2B" w:rsidRDefault="00F92319">
            <w:pPr>
              <w:pStyle w:val="TableParagraph"/>
              <w:spacing w:before="3"/>
              <w:rPr>
                <w:b/>
                <w:sz w:val="20"/>
              </w:rPr>
            </w:pPr>
            <w:r>
              <w:rPr>
                <w:b/>
                <w:color w:val="FFFFFF"/>
                <w:spacing w:val="-5"/>
                <w:sz w:val="20"/>
              </w:rPr>
              <w:t>51</w:t>
            </w:r>
          </w:p>
        </w:tc>
        <w:tc>
          <w:tcPr>
            <w:tcW w:w="1552" w:type="dxa"/>
            <w:tcBorders>
              <w:bottom w:val="nil"/>
            </w:tcBorders>
            <w:shd w:val="clear" w:color="auto" w:fill="D9D9D9"/>
          </w:tcPr>
          <w:p w14:paraId="5633CC77" w14:textId="77777777" w:rsidR="00937A2B" w:rsidRDefault="00F92319">
            <w:pPr>
              <w:pStyle w:val="TableParagraph"/>
              <w:spacing w:before="3"/>
              <w:ind w:left="85"/>
              <w:rPr>
                <w:sz w:val="20"/>
              </w:rPr>
            </w:pPr>
            <w:r>
              <w:rPr>
                <w:spacing w:val="-2"/>
                <w:sz w:val="20"/>
              </w:rPr>
              <w:t>Structure</w:t>
            </w:r>
          </w:p>
        </w:tc>
        <w:tc>
          <w:tcPr>
            <w:tcW w:w="5643" w:type="dxa"/>
            <w:tcBorders>
              <w:bottom w:val="nil"/>
            </w:tcBorders>
            <w:shd w:val="clear" w:color="auto" w:fill="D9D9D9"/>
          </w:tcPr>
          <w:p w14:paraId="1C37E6CC" w14:textId="77777777" w:rsidR="00937A2B" w:rsidRDefault="00F92319">
            <w:pPr>
              <w:pStyle w:val="TableParagraph"/>
              <w:spacing w:before="3"/>
              <w:ind w:right="172"/>
              <w:rPr>
                <w:sz w:val="20"/>
              </w:rPr>
            </w:pPr>
            <w:r>
              <w:rPr>
                <w:sz w:val="20"/>
              </w:rPr>
              <w:t>Protective</w:t>
            </w:r>
            <w:r>
              <w:rPr>
                <w:spacing w:val="-7"/>
                <w:sz w:val="20"/>
              </w:rPr>
              <w:t xml:space="preserve"> </w:t>
            </w:r>
            <w:r>
              <w:rPr>
                <w:sz w:val="20"/>
              </w:rPr>
              <w:t>Coating</w:t>
            </w:r>
            <w:r>
              <w:rPr>
                <w:spacing w:val="-5"/>
                <w:sz w:val="20"/>
              </w:rPr>
              <w:t xml:space="preserve"> </w:t>
            </w:r>
            <w:r>
              <w:rPr>
                <w:sz w:val="20"/>
              </w:rPr>
              <w:t>–</w:t>
            </w:r>
            <w:r>
              <w:rPr>
                <w:spacing w:val="-7"/>
                <w:sz w:val="20"/>
              </w:rPr>
              <w:t xml:space="preserve"> </w:t>
            </w:r>
            <w:r>
              <w:rPr>
                <w:sz w:val="20"/>
              </w:rPr>
              <w:t>Applying</w:t>
            </w:r>
            <w:r>
              <w:rPr>
                <w:spacing w:val="-5"/>
                <w:sz w:val="20"/>
              </w:rPr>
              <w:t xml:space="preserve"> </w:t>
            </w:r>
            <w:r>
              <w:rPr>
                <w:sz w:val="20"/>
              </w:rPr>
              <w:t>preservative</w:t>
            </w:r>
            <w:r>
              <w:rPr>
                <w:spacing w:val="-6"/>
                <w:sz w:val="20"/>
              </w:rPr>
              <w:t xml:space="preserve"> </w:t>
            </w:r>
            <w:r>
              <w:rPr>
                <w:sz w:val="20"/>
              </w:rPr>
              <w:t>material</w:t>
            </w:r>
            <w:r>
              <w:rPr>
                <w:spacing w:val="-7"/>
                <w:sz w:val="20"/>
              </w:rPr>
              <w:t xml:space="preserve"> </w:t>
            </w:r>
            <w:r>
              <w:rPr>
                <w:sz w:val="20"/>
              </w:rPr>
              <w:t>or</w:t>
            </w:r>
            <w:r>
              <w:rPr>
                <w:spacing w:val="-7"/>
                <w:sz w:val="20"/>
              </w:rPr>
              <w:t xml:space="preserve"> </w:t>
            </w:r>
            <w:r>
              <w:rPr>
                <w:sz w:val="20"/>
              </w:rPr>
              <w:t>coatings where no disassembly of any primary structure or operating</w:t>
            </w:r>
          </w:p>
          <w:p w14:paraId="279DD35D" w14:textId="77777777" w:rsidR="00937A2B" w:rsidRDefault="00F92319">
            <w:pPr>
              <w:pStyle w:val="TableParagraph"/>
              <w:spacing w:line="222" w:lineRule="exact"/>
              <w:rPr>
                <w:sz w:val="20"/>
              </w:rPr>
            </w:pPr>
            <w:r>
              <w:rPr>
                <w:sz w:val="20"/>
              </w:rPr>
              <w:t>system</w:t>
            </w:r>
            <w:r>
              <w:rPr>
                <w:spacing w:val="-7"/>
                <w:sz w:val="20"/>
              </w:rPr>
              <w:t xml:space="preserve"> </w:t>
            </w:r>
            <w:r>
              <w:rPr>
                <w:sz w:val="20"/>
              </w:rPr>
              <w:t>is</w:t>
            </w:r>
            <w:r>
              <w:rPr>
                <w:spacing w:val="-5"/>
                <w:sz w:val="20"/>
              </w:rPr>
              <w:t xml:space="preserve"> </w:t>
            </w:r>
            <w:r>
              <w:rPr>
                <w:spacing w:val="-2"/>
                <w:sz w:val="20"/>
              </w:rPr>
              <w:t>involved.</w:t>
            </w:r>
          </w:p>
        </w:tc>
        <w:tc>
          <w:tcPr>
            <w:tcW w:w="1293" w:type="dxa"/>
            <w:tcBorders>
              <w:bottom w:val="nil"/>
              <w:right w:val="nil"/>
            </w:tcBorders>
            <w:shd w:val="clear" w:color="auto" w:fill="D9D9D9"/>
          </w:tcPr>
          <w:p w14:paraId="6CC2538D" w14:textId="77777777" w:rsidR="00937A2B" w:rsidRDefault="00F92319">
            <w:pPr>
              <w:pStyle w:val="TableParagraph"/>
              <w:spacing w:before="3"/>
              <w:ind w:left="87"/>
              <w:rPr>
                <w:sz w:val="20"/>
              </w:rPr>
            </w:pPr>
            <w:r>
              <w:rPr>
                <w:spacing w:val="-5"/>
                <w:sz w:val="20"/>
              </w:rPr>
              <w:t>Yes</w:t>
            </w:r>
          </w:p>
        </w:tc>
      </w:tr>
    </w:tbl>
    <w:p w14:paraId="4C4C9D12" w14:textId="77777777" w:rsidR="00937A2B" w:rsidRDefault="00937A2B">
      <w:pPr>
        <w:pStyle w:val="TableParagraph"/>
        <w:rPr>
          <w:sz w:val="20"/>
        </w:rPr>
        <w:sectPr w:rsidR="00937A2B">
          <w:pgSz w:w="11910" w:h="16840"/>
          <w:pgMar w:top="1940" w:right="1080" w:bottom="1180" w:left="1080" w:header="886" w:footer="994" w:gutter="0"/>
          <w:cols w:space="720"/>
        </w:sectPr>
      </w:pPr>
    </w:p>
    <w:p w14:paraId="32329FDF" w14:textId="77777777" w:rsidR="00937A2B" w:rsidRDefault="00937A2B">
      <w:pPr>
        <w:pStyle w:val="BodyText"/>
        <w:spacing w:before="0"/>
        <w:ind w:left="0" w:firstLine="0"/>
        <w:jc w:val="left"/>
        <w:rPr>
          <w:b/>
          <w:sz w:val="11"/>
        </w:rPr>
      </w:pPr>
    </w:p>
    <w:tbl>
      <w:tblPr>
        <w:tblW w:w="0" w:type="auto"/>
        <w:tblInd w:w="37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566"/>
        <w:gridCol w:w="1552"/>
        <w:gridCol w:w="5643"/>
        <w:gridCol w:w="1293"/>
      </w:tblGrid>
      <w:tr w:rsidR="00937A2B" w14:paraId="3EB55BBA" w14:textId="77777777">
        <w:trPr>
          <w:trHeight w:val="243"/>
        </w:trPr>
        <w:tc>
          <w:tcPr>
            <w:tcW w:w="9054" w:type="dxa"/>
            <w:gridSpan w:val="4"/>
            <w:tcBorders>
              <w:top w:val="nil"/>
              <w:left w:val="nil"/>
              <w:right w:val="nil"/>
            </w:tcBorders>
            <w:shd w:val="clear" w:color="auto" w:fill="808080"/>
          </w:tcPr>
          <w:p w14:paraId="5B2BE9CE" w14:textId="77777777" w:rsidR="00937A2B" w:rsidRDefault="00F92319">
            <w:pPr>
              <w:pStyle w:val="TableParagraph"/>
              <w:spacing w:before="1" w:line="222" w:lineRule="exact"/>
              <w:ind w:left="0" w:right="4"/>
              <w:jc w:val="center"/>
              <w:rPr>
                <w:b/>
                <w:sz w:val="20"/>
              </w:rPr>
            </w:pPr>
            <w:r>
              <w:rPr>
                <w:b/>
                <w:color w:val="FFFFFF"/>
                <w:sz w:val="20"/>
              </w:rPr>
              <w:t>PILOT-OWNER</w:t>
            </w:r>
            <w:r>
              <w:rPr>
                <w:b/>
                <w:color w:val="FFFFFF"/>
                <w:spacing w:val="-9"/>
                <w:sz w:val="20"/>
              </w:rPr>
              <w:t xml:space="preserve"> </w:t>
            </w:r>
            <w:r>
              <w:rPr>
                <w:b/>
                <w:color w:val="FFFFFF"/>
                <w:sz w:val="20"/>
              </w:rPr>
              <w:t>MAINTENANCE</w:t>
            </w:r>
            <w:r>
              <w:rPr>
                <w:b/>
                <w:color w:val="FFFFFF"/>
                <w:spacing w:val="-10"/>
                <w:sz w:val="20"/>
              </w:rPr>
              <w:t xml:space="preserve"> </w:t>
            </w:r>
            <w:r>
              <w:rPr>
                <w:b/>
                <w:color w:val="FFFFFF"/>
                <w:sz w:val="20"/>
              </w:rPr>
              <w:t>TASKS</w:t>
            </w:r>
            <w:r>
              <w:rPr>
                <w:b/>
                <w:color w:val="FFFFFF"/>
                <w:spacing w:val="-9"/>
                <w:sz w:val="20"/>
              </w:rPr>
              <w:t xml:space="preserve"> </w:t>
            </w:r>
            <w:r>
              <w:rPr>
                <w:b/>
                <w:color w:val="FFFFFF"/>
                <w:sz w:val="20"/>
              </w:rPr>
              <w:t>for</w:t>
            </w:r>
            <w:r>
              <w:rPr>
                <w:b/>
                <w:color w:val="FFFFFF"/>
                <w:spacing w:val="-8"/>
                <w:sz w:val="20"/>
              </w:rPr>
              <w:t xml:space="preserve"> </w:t>
            </w:r>
            <w:r>
              <w:rPr>
                <w:b/>
                <w:color w:val="FFFFFF"/>
                <w:spacing w:val="-2"/>
                <w:sz w:val="20"/>
              </w:rPr>
              <w:t>ROTORCRAFT</w:t>
            </w:r>
          </w:p>
        </w:tc>
      </w:tr>
      <w:tr w:rsidR="00937A2B" w14:paraId="252805CA" w14:textId="77777777">
        <w:trPr>
          <w:trHeight w:val="732"/>
        </w:trPr>
        <w:tc>
          <w:tcPr>
            <w:tcW w:w="566" w:type="dxa"/>
            <w:tcBorders>
              <w:left w:val="nil"/>
            </w:tcBorders>
            <w:shd w:val="clear" w:color="auto" w:fill="808080"/>
          </w:tcPr>
          <w:p w14:paraId="4E8CCAE2" w14:textId="77777777" w:rsidR="00937A2B" w:rsidRDefault="00937A2B">
            <w:pPr>
              <w:pStyle w:val="TableParagraph"/>
              <w:spacing w:before="3"/>
              <w:ind w:left="0"/>
              <w:rPr>
                <w:b/>
                <w:sz w:val="20"/>
              </w:rPr>
            </w:pPr>
          </w:p>
          <w:p w14:paraId="0A50118D" w14:textId="77777777" w:rsidR="00937A2B" w:rsidRDefault="00F92319">
            <w:pPr>
              <w:pStyle w:val="TableParagraph"/>
              <w:ind w:left="100"/>
              <w:rPr>
                <w:b/>
                <w:sz w:val="20"/>
              </w:rPr>
            </w:pPr>
            <w:r>
              <w:rPr>
                <w:b/>
                <w:color w:val="FFFFFF"/>
                <w:spacing w:val="-5"/>
                <w:sz w:val="20"/>
              </w:rPr>
              <w:t>ATA</w:t>
            </w:r>
          </w:p>
        </w:tc>
        <w:tc>
          <w:tcPr>
            <w:tcW w:w="1552" w:type="dxa"/>
            <w:shd w:val="clear" w:color="auto" w:fill="808080"/>
          </w:tcPr>
          <w:p w14:paraId="3CBE12B5" w14:textId="77777777" w:rsidR="00937A2B" w:rsidRDefault="00937A2B">
            <w:pPr>
              <w:pStyle w:val="TableParagraph"/>
              <w:spacing w:before="3"/>
              <w:ind w:left="0"/>
              <w:rPr>
                <w:b/>
                <w:sz w:val="20"/>
              </w:rPr>
            </w:pPr>
          </w:p>
          <w:p w14:paraId="62E08457" w14:textId="77777777" w:rsidR="00937A2B" w:rsidRDefault="00F92319">
            <w:pPr>
              <w:pStyle w:val="TableParagraph"/>
              <w:ind w:left="0"/>
              <w:jc w:val="center"/>
              <w:rPr>
                <w:b/>
                <w:sz w:val="20"/>
              </w:rPr>
            </w:pPr>
            <w:r>
              <w:rPr>
                <w:b/>
                <w:color w:val="FFFFFF"/>
                <w:spacing w:val="-4"/>
                <w:sz w:val="20"/>
              </w:rPr>
              <w:t>Area</w:t>
            </w:r>
          </w:p>
        </w:tc>
        <w:tc>
          <w:tcPr>
            <w:tcW w:w="5643" w:type="dxa"/>
            <w:shd w:val="clear" w:color="auto" w:fill="808080"/>
          </w:tcPr>
          <w:p w14:paraId="5A41EE99" w14:textId="77777777" w:rsidR="00937A2B" w:rsidRDefault="00937A2B">
            <w:pPr>
              <w:pStyle w:val="TableParagraph"/>
              <w:spacing w:before="3"/>
              <w:ind w:left="0"/>
              <w:rPr>
                <w:b/>
                <w:sz w:val="20"/>
              </w:rPr>
            </w:pPr>
          </w:p>
          <w:p w14:paraId="2E6B3A20" w14:textId="77777777" w:rsidR="00937A2B" w:rsidRDefault="00F92319">
            <w:pPr>
              <w:pStyle w:val="TableParagraph"/>
              <w:ind w:left="0"/>
              <w:jc w:val="center"/>
              <w:rPr>
                <w:b/>
                <w:sz w:val="20"/>
              </w:rPr>
            </w:pPr>
            <w:r>
              <w:rPr>
                <w:b/>
                <w:color w:val="FFFFFF"/>
                <w:spacing w:val="-4"/>
                <w:sz w:val="20"/>
              </w:rPr>
              <w:t>Task</w:t>
            </w:r>
          </w:p>
        </w:tc>
        <w:tc>
          <w:tcPr>
            <w:tcW w:w="1293" w:type="dxa"/>
            <w:tcBorders>
              <w:right w:val="nil"/>
            </w:tcBorders>
            <w:shd w:val="clear" w:color="auto" w:fill="808080"/>
          </w:tcPr>
          <w:p w14:paraId="62A1AF98" w14:textId="77777777" w:rsidR="00937A2B" w:rsidRDefault="00F92319">
            <w:pPr>
              <w:pStyle w:val="TableParagraph"/>
              <w:spacing w:before="3"/>
              <w:ind w:left="2"/>
              <w:jc w:val="center"/>
              <w:rPr>
                <w:b/>
                <w:sz w:val="20"/>
              </w:rPr>
            </w:pPr>
            <w:r>
              <w:rPr>
                <w:b/>
                <w:color w:val="FFFFFF"/>
                <w:sz w:val="20"/>
              </w:rPr>
              <w:t>Single</w:t>
            </w:r>
            <w:r>
              <w:rPr>
                <w:b/>
                <w:color w:val="FFFFFF"/>
                <w:spacing w:val="-12"/>
                <w:sz w:val="20"/>
              </w:rPr>
              <w:t xml:space="preserve"> </w:t>
            </w:r>
            <w:r>
              <w:rPr>
                <w:b/>
                <w:color w:val="FFFFFF"/>
                <w:sz w:val="20"/>
              </w:rPr>
              <w:t xml:space="preserve">Engine </w:t>
            </w:r>
            <w:r>
              <w:rPr>
                <w:b/>
                <w:color w:val="FFFFFF"/>
                <w:spacing w:val="-2"/>
                <w:sz w:val="20"/>
              </w:rPr>
              <w:t>Rotorcraft</w:t>
            </w:r>
          </w:p>
          <w:p w14:paraId="6FDA4F7B" w14:textId="77777777" w:rsidR="00937A2B" w:rsidRDefault="00F92319">
            <w:pPr>
              <w:pStyle w:val="TableParagraph"/>
              <w:spacing w:line="221" w:lineRule="exact"/>
              <w:ind w:left="2"/>
              <w:jc w:val="center"/>
              <w:rPr>
                <w:b/>
                <w:sz w:val="20"/>
              </w:rPr>
            </w:pPr>
            <w:r>
              <w:rPr>
                <w:b/>
                <w:color w:val="FFFFFF"/>
                <w:sz w:val="20"/>
              </w:rPr>
              <w:t>&lt;=2</w:t>
            </w:r>
            <w:r>
              <w:rPr>
                <w:b/>
                <w:color w:val="FFFFFF"/>
                <w:spacing w:val="-7"/>
                <w:sz w:val="20"/>
              </w:rPr>
              <w:t xml:space="preserve"> </w:t>
            </w:r>
            <w:r>
              <w:rPr>
                <w:b/>
                <w:color w:val="FFFFFF"/>
                <w:spacing w:val="-2"/>
                <w:sz w:val="20"/>
              </w:rPr>
              <w:t>730kg</w:t>
            </w:r>
          </w:p>
        </w:tc>
      </w:tr>
      <w:tr w:rsidR="00937A2B" w14:paraId="1BD04D7F" w14:textId="77777777">
        <w:trPr>
          <w:trHeight w:val="977"/>
        </w:trPr>
        <w:tc>
          <w:tcPr>
            <w:tcW w:w="566" w:type="dxa"/>
            <w:vMerge w:val="restart"/>
            <w:tcBorders>
              <w:left w:val="nil"/>
            </w:tcBorders>
            <w:shd w:val="clear" w:color="auto" w:fill="808080"/>
          </w:tcPr>
          <w:p w14:paraId="0B72E3A3" w14:textId="77777777" w:rsidR="00937A2B" w:rsidRDefault="00937A2B">
            <w:pPr>
              <w:pStyle w:val="TableParagraph"/>
              <w:ind w:left="0"/>
              <w:rPr>
                <w:rFonts w:ascii="Times New Roman"/>
                <w:sz w:val="20"/>
              </w:rPr>
            </w:pPr>
          </w:p>
        </w:tc>
        <w:tc>
          <w:tcPr>
            <w:tcW w:w="1552" w:type="dxa"/>
            <w:vMerge w:val="restart"/>
            <w:shd w:val="clear" w:color="auto" w:fill="D9D9D9"/>
          </w:tcPr>
          <w:p w14:paraId="5193A21B" w14:textId="77777777" w:rsidR="00937A2B" w:rsidRDefault="00937A2B">
            <w:pPr>
              <w:pStyle w:val="TableParagraph"/>
              <w:ind w:left="0"/>
              <w:rPr>
                <w:rFonts w:ascii="Times New Roman"/>
                <w:sz w:val="20"/>
              </w:rPr>
            </w:pPr>
          </w:p>
        </w:tc>
        <w:tc>
          <w:tcPr>
            <w:tcW w:w="5643" w:type="dxa"/>
            <w:shd w:val="clear" w:color="auto" w:fill="D9D9D9"/>
          </w:tcPr>
          <w:p w14:paraId="27BEC100" w14:textId="77777777" w:rsidR="00937A2B" w:rsidRDefault="00F92319">
            <w:pPr>
              <w:pStyle w:val="TableParagraph"/>
              <w:spacing w:before="3"/>
              <w:ind w:right="172"/>
              <w:rPr>
                <w:sz w:val="20"/>
              </w:rPr>
            </w:pPr>
            <w:r>
              <w:rPr>
                <w:sz w:val="20"/>
              </w:rPr>
              <w:t>Surface finish - Minor restoration where no disassembly of any primary structure or operating system is involved, excluding intervention</w:t>
            </w:r>
            <w:r>
              <w:rPr>
                <w:spacing w:val="-5"/>
                <w:sz w:val="20"/>
              </w:rPr>
              <w:t xml:space="preserve"> </w:t>
            </w:r>
            <w:r>
              <w:rPr>
                <w:sz w:val="20"/>
              </w:rPr>
              <w:t>on</w:t>
            </w:r>
            <w:r>
              <w:rPr>
                <w:spacing w:val="-5"/>
                <w:sz w:val="20"/>
              </w:rPr>
              <w:t xml:space="preserve"> </w:t>
            </w:r>
            <w:r>
              <w:rPr>
                <w:sz w:val="20"/>
              </w:rPr>
              <w:t>main</w:t>
            </w:r>
            <w:r>
              <w:rPr>
                <w:spacing w:val="-5"/>
                <w:sz w:val="20"/>
              </w:rPr>
              <w:t xml:space="preserve"> </w:t>
            </w:r>
            <w:r>
              <w:rPr>
                <w:sz w:val="20"/>
              </w:rPr>
              <w:t>and</w:t>
            </w:r>
            <w:r>
              <w:rPr>
                <w:spacing w:val="-5"/>
                <w:sz w:val="20"/>
              </w:rPr>
              <w:t xml:space="preserve"> </w:t>
            </w:r>
            <w:r>
              <w:rPr>
                <w:sz w:val="20"/>
              </w:rPr>
              <w:t>tail</w:t>
            </w:r>
            <w:r>
              <w:rPr>
                <w:spacing w:val="-5"/>
                <w:sz w:val="20"/>
              </w:rPr>
              <w:t xml:space="preserve"> </w:t>
            </w:r>
            <w:r>
              <w:rPr>
                <w:sz w:val="20"/>
              </w:rPr>
              <w:t>rotors.</w:t>
            </w:r>
            <w:r>
              <w:rPr>
                <w:spacing w:val="-5"/>
                <w:sz w:val="20"/>
              </w:rPr>
              <w:t xml:space="preserve"> </w:t>
            </w:r>
            <w:r>
              <w:rPr>
                <w:sz w:val="20"/>
              </w:rPr>
              <w:t>This</w:t>
            </w:r>
            <w:r>
              <w:rPr>
                <w:spacing w:val="-7"/>
                <w:sz w:val="20"/>
              </w:rPr>
              <w:t xml:space="preserve"> </w:t>
            </w:r>
            <w:r>
              <w:rPr>
                <w:sz w:val="20"/>
              </w:rPr>
              <w:t>includes</w:t>
            </w:r>
            <w:r>
              <w:rPr>
                <w:spacing w:val="-7"/>
                <w:sz w:val="20"/>
              </w:rPr>
              <w:t xml:space="preserve"> </w:t>
            </w:r>
            <w:r>
              <w:rPr>
                <w:sz w:val="20"/>
              </w:rPr>
              <w:t>application</w:t>
            </w:r>
            <w:r>
              <w:rPr>
                <w:spacing w:val="-5"/>
                <w:sz w:val="20"/>
              </w:rPr>
              <w:t xml:space="preserve"> </w:t>
            </w:r>
            <w:r>
              <w:rPr>
                <w:sz w:val="20"/>
              </w:rPr>
              <w:t>of</w:t>
            </w:r>
          </w:p>
          <w:p w14:paraId="5BFED2A6" w14:textId="77777777" w:rsidR="00937A2B" w:rsidRDefault="00F92319">
            <w:pPr>
              <w:pStyle w:val="TableParagraph"/>
              <w:spacing w:line="222" w:lineRule="exact"/>
              <w:rPr>
                <w:sz w:val="20"/>
              </w:rPr>
            </w:pPr>
            <w:r>
              <w:rPr>
                <w:sz w:val="20"/>
              </w:rPr>
              <w:t>signal</w:t>
            </w:r>
            <w:r>
              <w:rPr>
                <w:spacing w:val="-6"/>
                <w:sz w:val="20"/>
              </w:rPr>
              <w:t xml:space="preserve"> </w:t>
            </w:r>
            <w:r>
              <w:rPr>
                <w:sz w:val="20"/>
              </w:rPr>
              <w:t>coatings</w:t>
            </w:r>
            <w:r>
              <w:rPr>
                <w:spacing w:val="-6"/>
                <w:sz w:val="20"/>
              </w:rPr>
              <w:t xml:space="preserve"> </w:t>
            </w:r>
            <w:r>
              <w:rPr>
                <w:sz w:val="20"/>
              </w:rPr>
              <w:t>or</w:t>
            </w:r>
            <w:r>
              <w:rPr>
                <w:spacing w:val="-5"/>
                <w:sz w:val="20"/>
              </w:rPr>
              <w:t xml:space="preserve"> </w:t>
            </w:r>
            <w:r>
              <w:rPr>
                <w:sz w:val="20"/>
              </w:rPr>
              <w:t>thin</w:t>
            </w:r>
            <w:r>
              <w:rPr>
                <w:spacing w:val="-5"/>
                <w:sz w:val="20"/>
              </w:rPr>
              <w:t xml:space="preserve"> </w:t>
            </w:r>
            <w:r>
              <w:rPr>
                <w:sz w:val="20"/>
              </w:rPr>
              <w:t>foils</w:t>
            </w:r>
            <w:r>
              <w:rPr>
                <w:spacing w:val="-6"/>
                <w:sz w:val="20"/>
              </w:rPr>
              <w:t xml:space="preserve"> </w:t>
            </w:r>
            <w:r>
              <w:rPr>
                <w:sz w:val="20"/>
              </w:rPr>
              <w:t>as</w:t>
            </w:r>
            <w:r>
              <w:rPr>
                <w:spacing w:val="-4"/>
                <w:sz w:val="20"/>
              </w:rPr>
              <w:t xml:space="preserve"> </w:t>
            </w:r>
            <w:r>
              <w:rPr>
                <w:sz w:val="20"/>
              </w:rPr>
              <w:t>well</w:t>
            </w:r>
            <w:r>
              <w:rPr>
                <w:spacing w:val="-5"/>
                <w:sz w:val="20"/>
              </w:rPr>
              <w:t xml:space="preserve"> </w:t>
            </w:r>
            <w:r>
              <w:rPr>
                <w:sz w:val="20"/>
              </w:rPr>
              <w:t>as</w:t>
            </w:r>
            <w:r>
              <w:rPr>
                <w:spacing w:val="-3"/>
                <w:sz w:val="20"/>
              </w:rPr>
              <w:t xml:space="preserve"> </w:t>
            </w:r>
            <w:r>
              <w:rPr>
                <w:sz w:val="20"/>
              </w:rPr>
              <w:t>Registration</w:t>
            </w:r>
            <w:r>
              <w:rPr>
                <w:spacing w:val="-5"/>
                <w:sz w:val="20"/>
              </w:rPr>
              <w:t xml:space="preserve"> </w:t>
            </w:r>
            <w:r>
              <w:rPr>
                <w:spacing w:val="-2"/>
                <w:sz w:val="20"/>
              </w:rPr>
              <w:t>markings.</w:t>
            </w:r>
          </w:p>
        </w:tc>
        <w:tc>
          <w:tcPr>
            <w:tcW w:w="1293" w:type="dxa"/>
            <w:tcBorders>
              <w:right w:val="nil"/>
            </w:tcBorders>
            <w:shd w:val="clear" w:color="auto" w:fill="D9D9D9"/>
          </w:tcPr>
          <w:p w14:paraId="59E4063E" w14:textId="77777777" w:rsidR="00937A2B" w:rsidRDefault="00F92319">
            <w:pPr>
              <w:pStyle w:val="TableParagraph"/>
              <w:spacing w:before="3"/>
              <w:ind w:left="87"/>
              <w:rPr>
                <w:sz w:val="20"/>
              </w:rPr>
            </w:pPr>
            <w:r>
              <w:rPr>
                <w:spacing w:val="-5"/>
                <w:sz w:val="20"/>
              </w:rPr>
              <w:t>Yes</w:t>
            </w:r>
          </w:p>
        </w:tc>
      </w:tr>
      <w:tr w:rsidR="00937A2B" w14:paraId="4C22D94A" w14:textId="77777777">
        <w:trPr>
          <w:trHeight w:val="489"/>
        </w:trPr>
        <w:tc>
          <w:tcPr>
            <w:tcW w:w="566" w:type="dxa"/>
            <w:vMerge/>
            <w:tcBorders>
              <w:top w:val="nil"/>
              <w:left w:val="nil"/>
            </w:tcBorders>
            <w:shd w:val="clear" w:color="auto" w:fill="808080"/>
          </w:tcPr>
          <w:p w14:paraId="2139B3DE" w14:textId="77777777" w:rsidR="00937A2B" w:rsidRDefault="00937A2B">
            <w:pPr>
              <w:rPr>
                <w:sz w:val="2"/>
                <w:szCs w:val="2"/>
              </w:rPr>
            </w:pPr>
          </w:p>
        </w:tc>
        <w:tc>
          <w:tcPr>
            <w:tcW w:w="1552" w:type="dxa"/>
            <w:vMerge/>
            <w:tcBorders>
              <w:top w:val="nil"/>
            </w:tcBorders>
            <w:shd w:val="clear" w:color="auto" w:fill="D9D9D9"/>
          </w:tcPr>
          <w:p w14:paraId="3DB5FE00" w14:textId="77777777" w:rsidR="00937A2B" w:rsidRDefault="00937A2B">
            <w:pPr>
              <w:rPr>
                <w:sz w:val="2"/>
                <w:szCs w:val="2"/>
              </w:rPr>
            </w:pPr>
          </w:p>
        </w:tc>
        <w:tc>
          <w:tcPr>
            <w:tcW w:w="5643" w:type="dxa"/>
            <w:tcBorders>
              <w:bottom w:val="nil"/>
            </w:tcBorders>
            <w:shd w:val="clear" w:color="auto" w:fill="D9D9D9"/>
          </w:tcPr>
          <w:p w14:paraId="09DE223E" w14:textId="77777777" w:rsidR="00937A2B" w:rsidRDefault="00F92319">
            <w:pPr>
              <w:pStyle w:val="TableParagraph"/>
              <w:spacing w:before="3" w:line="244" w:lineRule="exact"/>
              <w:rPr>
                <w:sz w:val="20"/>
              </w:rPr>
            </w:pPr>
            <w:r>
              <w:rPr>
                <w:sz w:val="20"/>
              </w:rPr>
              <w:t>Fairings</w:t>
            </w:r>
            <w:r>
              <w:rPr>
                <w:spacing w:val="-7"/>
                <w:sz w:val="20"/>
              </w:rPr>
              <w:t xml:space="preserve"> </w:t>
            </w:r>
            <w:r>
              <w:rPr>
                <w:sz w:val="20"/>
              </w:rPr>
              <w:t>–</w:t>
            </w:r>
            <w:r>
              <w:rPr>
                <w:spacing w:val="-6"/>
                <w:sz w:val="20"/>
              </w:rPr>
              <w:t xml:space="preserve"> </w:t>
            </w:r>
            <w:r>
              <w:rPr>
                <w:sz w:val="20"/>
              </w:rPr>
              <w:t>Simple</w:t>
            </w:r>
            <w:r>
              <w:rPr>
                <w:spacing w:val="-7"/>
                <w:sz w:val="20"/>
              </w:rPr>
              <w:t xml:space="preserve"> </w:t>
            </w:r>
            <w:r>
              <w:rPr>
                <w:sz w:val="20"/>
              </w:rPr>
              <w:t>repairs</w:t>
            </w:r>
            <w:r>
              <w:rPr>
                <w:spacing w:val="-9"/>
                <w:sz w:val="20"/>
              </w:rPr>
              <w:t xml:space="preserve"> </w:t>
            </w:r>
            <w:r>
              <w:rPr>
                <w:sz w:val="20"/>
              </w:rPr>
              <w:t>to</w:t>
            </w:r>
            <w:r>
              <w:rPr>
                <w:spacing w:val="-6"/>
                <w:sz w:val="20"/>
              </w:rPr>
              <w:t xml:space="preserve"> </w:t>
            </w:r>
            <w:r>
              <w:rPr>
                <w:sz w:val="20"/>
              </w:rPr>
              <w:t>non-structural</w:t>
            </w:r>
            <w:r>
              <w:rPr>
                <w:spacing w:val="-8"/>
                <w:sz w:val="20"/>
              </w:rPr>
              <w:t xml:space="preserve"> </w:t>
            </w:r>
            <w:r>
              <w:rPr>
                <w:sz w:val="20"/>
              </w:rPr>
              <w:t>fairings</w:t>
            </w:r>
            <w:r>
              <w:rPr>
                <w:spacing w:val="-8"/>
                <w:sz w:val="20"/>
              </w:rPr>
              <w:t xml:space="preserve"> </w:t>
            </w:r>
            <w:r>
              <w:rPr>
                <w:sz w:val="20"/>
              </w:rPr>
              <w:t>and</w:t>
            </w:r>
            <w:r>
              <w:rPr>
                <w:spacing w:val="-7"/>
                <w:sz w:val="20"/>
              </w:rPr>
              <w:t xml:space="preserve"> </w:t>
            </w:r>
            <w:r>
              <w:rPr>
                <w:sz w:val="20"/>
              </w:rPr>
              <w:t>cover</w:t>
            </w:r>
            <w:r>
              <w:rPr>
                <w:spacing w:val="-5"/>
                <w:sz w:val="20"/>
              </w:rPr>
              <w:t xml:space="preserve"> </w:t>
            </w:r>
            <w:r>
              <w:rPr>
                <w:spacing w:val="-2"/>
                <w:sz w:val="20"/>
              </w:rPr>
              <w:t>plates</w:t>
            </w:r>
          </w:p>
          <w:p w14:paraId="29D448A4" w14:textId="77777777" w:rsidR="00937A2B" w:rsidRDefault="00F92319">
            <w:pPr>
              <w:pStyle w:val="TableParagraph"/>
              <w:spacing w:line="223" w:lineRule="exact"/>
              <w:rPr>
                <w:sz w:val="20"/>
              </w:rPr>
            </w:pPr>
            <w:r>
              <w:rPr>
                <w:sz w:val="20"/>
              </w:rPr>
              <w:t>which</w:t>
            </w:r>
            <w:r>
              <w:rPr>
                <w:spacing w:val="-5"/>
                <w:sz w:val="20"/>
              </w:rPr>
              <w:t xml:space="preserve"> </w:t>
            </w:r>
            <w:r>
              <w:rPr>
                <w:sz w:val="20"/>
              </w:rPr>
              <w:t>do</w:t>
            </w:r>
            <w:r>
              <w:rPr>
                <w:spacing w:val="-4"/>
                <w:sz w:val="20"/>
              </w:rPr>
              <w:t xml:space="preserve"> </w:t>
            </w:r>
            <w:r>
              <w:rPr>
                <w:sz w:val="20"/>
              </w:rPr>
              <w:t>not</w:t>
            </w:r>
            <w:r>
              <w:rPr>
                <w:spacing w:val="-4"/>
                <w:sz w:val="20"/>
              </w:rPr>
              <w:t xml:space="preserve"> </w:t>
            </w:r>
            <w:r>
              <w:rPr>
                <w:sz w:val="20"/>
              </w:rPr>
              <w:t>change</w:t>
            </w:r>
            <w:r>
              <w:rPr>
                <w:spacing w:val="-7"/>
                <w:sz w:val="20"/>
              </w:rPr>
              <w:t xml:space="preserve"> </w:t>
            </w:r>
            <w:r>
              <w:rPr>
                <w:sz w:val="20"/>
              </w:rPr>
              <w:t>the</w:t>
            </w:r>
            <w:r>
              <w:rPr>
                <w:spacing w:val="-5"/>
                <w:sz w:val="20"/>
              </w:rPr>
              <w:t xml:space="preserve"> </w:t>
            </w:r>
            <w:r>
              <w:rPr>
                <w:spacing w:val="-2"/>
                <w:sz w:val="20"/>
              </w:rPr>
              <w:t>contour.</w:t>
            </w:r>
          </w:p>
        </w:tc>
        <w:tc>
          <w:tcPr>
            <w:tcW w:w="1293" w:type="dxa"/>
            <w:tcBorders>
              <w:bottom w:val="nil"/>
              <w:right w:val="nil"/>
            </w:tcBorders>
            <w:shd w:val="clear" w:color="auto" w:fill="D9D9D9"/>
          </w:tcPr>
          <w:p w14:paraId="4FF3842F" w14:textId="77777777" w:rsidR="00937A2B" w:rsidRDefault="00F92319">
            <w:pPr>
              <w:pStyle w:val="TableParagraph"/>
              <w:spacing w:before="3"/>
              <w:ind w:left="87"/>
              <w:rPr>
                <w:sz w:val="20"/>
              </w:rPr>
            </w:pPr>
            <w:r>
              <w:rPr>
                <w:spacing w:val="-5"/>
                <w:sz w:val="20"/>
              </w:rPr>
              <w:t>Yes</w:t>
            </w:r>
          </w:p>
        </w:tc>
      </w:tr>
      <w:tr w:rsidR="00937A2B" w14:paraId="1082BFF4" w14:textId="77777777">
        <w:trPr>
          <w:trHeight w:val="244"/>
        </w:trPr>
        <w:tc>
          <w:tcPr>
            <w:tcW w:w="566" w:type="dxa"/>
            <w:tcBorders>
              <w:left w:val="nil"/>
            </w:tcBorders>
            <w:shd w:val="clear" w:color="auto" w:fill="808080"/>
          </w:tcPr>
          <w:p w14:paraId="6FF6BA08" w14:textId="77777777" w:rsidR="00937A2B" w:rsidRDefault="00F92319">
            <w:pPr>
              <w:pStyle w:val="TableParagraph"/>
              <w:spacing w:before="2" w:line="222" w:lineRule="exact"/>
              <w:rPr>
                <w:b/>
                <w:sz w:val="20"/>
              </w:rPr>
            </w:pPr>
            <w:r>
              <w:rPr>
                <w:b/>
                <w:color w:val="FFFFFF"/>
                <w:spacing w:val="-5"/>
                <w:sz w:val="20"/>
              </w:rPr>
              <w:t>52</w:t>
            </w:r>
          </w:p>
        </w:tc>
        <w:tc>
          <w:tcPr>
            <w:tcW w:w="1552" w:type="dxa"/>
            <w:shd w:val="clear" w:color="auto" w:fill="D9D9D9"/>
          </w:tcPr>
          <w:p w14:paraId="674BB00D" w14:textId="77777777" w:rsidR="00937A2B" w:rsidRDefault="00F92319">
            <w:pPr>
              <w:pStyle w:val="TableParagraph"/>
              <w:spacing w:before="2" w:line="222" w:lineRule="exact"/>
              <w:ind w:left="85"/>
              <w:rPr>
                <w:sz w:val="20"/>
              </w:rPr>
            </w:pPr>
            <w:r>
              <w:rPr>
                <w:spacing w:val="-4"/>
                <w:sz w:val="20"/>
              </w:rPr>
              <w:t>Doors</w:t>
            </w:r>
          </w:p>
        </w:tc>
        <w:tc>
          <w:tcPr>
            <w:tcW w:w="5643" w:type="dxa"/>
            <w:tcBorders>
              <w:top w:val="nil"/>
              <w:bottom w:val="nil"/>
            </w:tcBorders>
            <w:shd w:val="clear" w:color="auto" w:fill="D9D9D9"/>
          </w:tcPr>
          <w:p w14:paraId="5DADD955" w14:textId="77777777" w:rsidR="00937A2B" w:rsidRDefault="00F92319">
            <w:pPr>
              <w:pStyle w:val="TableParagraph"/>
              <w:spacing w:before="2" w:line="222" w:lineRule="exact"/>
              <w:rPr>
                <w:sz w:val="20"/>
              </w:rPr>
            </w:pPr>
            <w:r>
              <w:rPr>
                <w:sz w:val="20"/>
              </w:rPr>
              <w:t>Doors</w:t>
            </w:r>
            <w:r>
              <w:rPr>
                <w:spacing w:val="-5"/>
                <w:sz w:val="20"/>
              </w:rPr>
              <w:t xml:space="preserve"> </w:t>
            </w:r>
            <w:r>
              <w:rPr>
                <w:sz w:val="20"/>
              </w:rPr>
              <w:t>-</w:t>
            </w:r>
            <w:r>
              <w:rPr>
                <w:spacing w:val="-6"/>
                <w:sz w:val="20"/>
              </w:rPr>
              <w:t xml:space="preserve"> </w:t>
            </w:r>
            <w:r>
              <w:rPr>
                <w:sz w:val="20"/>
              </w:rPr>
              <w:t>Removal</w:t>
            </w:r>
            <w:r>
              <w:rPr>
                <w:spacing w:val="-4"/>
                <w:sz w:val="20"/>
              </w:rPr>
              <w:t xml:space="preserve"> </w:t>
            </w:r>
            <w:r>
              <w:rPr>
                <w:sz w:val="20"/>
              </w:rPr>
              <w:t>and</w:t>
            </w:r>
            <w:r>
              <w:rPr>
                <w:spacing w:val="-5"/>
                <w:sz w:val="20"/>
              </w:rPr>
              <w:t xml:space="preserve"> </w:t>
            </w:r>
            <w:r>
              <w:rPr>
                <w:spacing w:val="-2"/>
                <w:sz w:val="20"/>
              </w:rPr>
              <w:t>reinstallation.</w:t>
            </w:r>
          </w:p>
        </w:tc>
        <w:tc>
          <w:tcPr>
            <w:tcW w:w="1293" w:type="dxa"/>
            <w:tcBorders>
              <w:top w:val="nil"/>
              <w:bottom w:val="nil"/>
              <w:right w:val="nil"/>
            </w:tcBorders>
            <w:shd w:val="clear" w:color="auto" w:fill="D9D9D9"/>
          </w:tcPr>
          <w:p w14:paraId="71778052" w14:textId="77777777" w:rsidR="00937A2B" w:rsidRDefault="00F92319">
            <w:pPr>
              <w:pStyle w:val="TableParagraph"/>
              <w:spacing w:before="2" w:line="222" w:lineRule="exact"/>
              <w:ind w:left="87"/>
              <w:rPr>
                <w:sz w:val="20"/>
              </w:rPr>
            </w:pPr>
            <w:r>
              <w:rPr>
                <w:spacing w:val="-5"/>
                <w:sz w:val="20"/>
              </w:rPr>
              <w:t>Yes</w:t>
            </w:r>
          </w:p>
        </w:tc>
      </w:tr>
      <w:tr w:rsidR="00937A2B" w14:paraId="1FF7C76F" w14:textId="77777777">
        <w:trPr>
          <w:trHeight w:val="732"/>
        </w:trPr>
        <w:tc>
          <w:tcPr>
            <w:tcW w:w="566" w:type="dxa"/>
            <w:tcBorders>
              <w:left w:val="nil"/>
            </w:tcBorders>
            <w:shd w:val="clear" w:color="auto" w:fill="808080"/>
          </w:tcPr>
          <w:p w14:paraId="030AB85B" w14:textId="77777777" w:rsidR="00937A2B" w:rsidRDefault="00F92319">
            <w:pPr>
              <w:pStyle w:val="TableParagraph"/>
              <w:rPr>
                <w:b/>
                <w:sz w:val="20"/>
              </w:rPr>
            </w:pPr>
            <w:r>
              <w:rPr>
                <w:b/>
                <w:color w:val="FFFFFF"/>
                <w:spacing w:val="-5"/>
                <w:sz w:val="20"/>
              </w:rPr>
              <w:t>53</w:t>
            </w:r>
          </w:p>
        </w:tc>
        <w:tc>
          <w:tcPr>
            <w:tcW w:w="1552" w:type="dxa"/>
            <w:shd w:val="clear" w:color="auto" w:fill="D9D9D9"/>
          </w:tcPr>
          <w:p w14:paraId="4D4F1DD3" w14:textId="77777777" w:rsidR="00937A2B" w:rsidRDefault="00F92319">
            <w:pPr>
              <w:pStyle w:val="TableParagraph"/>
              <w:ind w:left="85"/>
              <w:rPr>
                <w:sz w:val="20"/>
              </w:rPr>
            </w:pPr>
            <w:r>
              <w:rPr>
                <w:spacing w:val="-2"/>
                <w:sz w:val="20"/>
              </w:rPr>
              <w:t>Fuselage</w:t>
            </w:r>
          </w:p>
        </w:tc>
        <w:tc>
          <w:tcPr>
            <w:tcW w:w="5643" w:type="dxa"/>
            <w:tcBorders>
              <w:top w:val="nil"/>
            </w:tcBorders>
            <w:shd w:val="clear" w:color="auto" w:fill="D9D9D9"/>
          </w:tcPr>
          <w:p w14:paraId="6F380C48" w14:textId="77777777" w:rsidR="00937A2B" w:rsidRDefault="00F92319">
            <w:pPr>
              <w:pStyle w:val="TableParagraph"/>
              <w:spacing w:line="240" w:lineRule="atLeast"/>
              <w:ind w:right="172"/>
              <w:rPr>
                <w:sz w:val="20"/>
              </w:rPr>
            </w:pPr>
            <w:r>
              <w:rPr>
                <w:sz w:val="20"/>
              </w:rPr>
              <w:t>Upholstery,</w:t>
            </w:r>
            <w:r>
              <w:rPr>
                <w:spacing w:val="-6"/>
                <w:sz w:val="20"/>
              </w:rPr>
              <w:t xml:space="preserve"> </w:t>
            </w:r>
            <w:r>
              <w:rPr>
                <w:sz w:val="20"/>
              </w:rPr>
              <w:t>furnishing</w:t>
            </w:r>
            <w:r>
              <w:rPr>
                <w:spacing w:val="-1"/>
                <w:sz w:val="20"/>
              </w:rPr>
              <w:t xml:space="preserve"> </w:t>
            </w:r>
            <w:r>
              <w:rPr>
                <w:sz w:val="20"/>
              </w:rPr>
              <w:t>–</w:t>
            </w:r>
            <w:r>
              <w:rPr>
                <w:spacing w:val="-7"/>
                <w:sz w:val="20"/>
              </w:rPr>
              <w:t xml:space="preserve"> </w:t>
            </w:r>
            <w:r>
              <w:rPr>
                <w:sz w:val="20"/>
              </w:rPr>
              <w:t>Minor</w:t>
            </w:r>
            <w:r>
              <w:rPr>
                <w:spacing w:val="-6"/>
                <w:sz w:val="20"/>
              </w:rPr>
              <w:t xml:space="preserve"> </w:t>
            </w:r>
            <w:r>
              <w:rPr>
                <w:sz w:val="20"/>
              </w:rPr>
              <w:t>repairs</w:t>
            </w:r>
            <w:r>
              <w:rPr>
                <w:spacing w:val="-7"/>
                <w:sz w:val="20"/>
              </w:rPr>
              <w:t xml:space="preserve"> </w:t>
            </w:r>
            <w:r>
              <w:rPr>
                <w:sz w:val="20"/>
              </w:rPr>
              <w:t>which</w:t>
            </w:r>
            <w:r>
              <w:rPr>
                <w:spacing w:val="-6"/>
                <w:sz w:val="20"/>
              </w:rPr>
              <w:t xml:space="preserve"> </w:t>
            </w:r>
            <w:r>
              <w:rPr>
                <w:sz w:val="20"/>
              </w:rPr>
              <w:t>do</w:t>
            </w:r>
            <w:r>
              <w:rPr>
                <w:spacing w:val="-6"/>
                <w:sz w:val="20"/>
              </w:rPr>
              <w:t xml:space="preserve"> </w:t>
            </w:r>
            <w:r>
              <w:rPr>
                <w:sz w:val="20"/>
              </w:rPr>
              <w:t>not</w:t>
            </w:r>
            <w:r>
              <w:rPr>
                <w:spacing w:val="-2"/>
                <w:sz w:val="20"/>
              </w:rPr>
              <w:t xml:space="preserve"> </w:t>
            </w:r>
            <w:r>
              <w:rPr>
                <w:sz w:val="20"/>
              </w:rPr>
              <w:t>require disassembly of primary structure or operating systems, or interfere with control systems.</w:t>
            </w:r>
          </w:p>
        </w:tc>
        <w:tc>
          <w:tcPr>
            <w:tcW w:w="1293" w:type="dxa"/>
            <w:tcBorders>
              <w:top w:val="nil"/>
              <w:right w:val="nil"/>
            </w:tcBorders>
            <w:shd w:val="clear" w:color="auto" w:fill="D9D9D9"/>
          </w:tcPr>
          <w:p w14:paraId="543C14D3" w14:textId="77777777" w:rsidR="00937A2B" w:rsidRDefault="00F92319">
            <w:pPr>
              <w:pStyle w:val="TableParagraph"/>
              <w:ind w:left="87"/>
              <w:rPr>
                <w:sz w:val="20"/>
              </w:rPr>
            </w:pPr>
            <w:r>
              <w:rPr>
                <w:spacing w:val="-5"/>
                <w:sz w:val="20"/>
              </w:rPr>
              <w:t>Yes</w:t>
            </w:r>
          </w:p>
        </w:tc>
      </w:tr>
      <w:tr w:rsidR="00937A2B" w14:paraId="385E8FE3" w14:textId="77777777">
        <w:trPr>
          <w:trHeight w:val="487"/>
        </w:trPr>
        <w:tc>
          <w:tcPr>
            <w:tcW w:w="566" w:type="dxa"/>
            <w:tcBorders>
              <w:left w:val="nil"/>
            </w:tcBorders>
            <w:shd w:val="clear" w:color="auto" w:fill="808080"/>
          </w:tcPr>
          <w:p w14:paraId="7FAAAC8F" w14:textId="77777777" w:rsidR="00937A2B" w:rsidRDefault="00F92319">
            <w:pPr>
              <w:pStyle w:val="TableParagraph"/>
              <w:rPr>
                <w:b/>
                <w:sz w:val="20"/>
              </w:rPr>
            </w:pPr>
            <w:r>
              <w:rPr>
                <w:b/>
                <w:color w:val="FFFFFF"/>
                <w:spacing w:val="-5"/>
                <w:sz w:val="20"/>
              </w:rPr>
              <w:t>56</w:t>
            </w:r>
          </w:p>
        </w:tc>
        <w:tc>
          <w:tcPr>
            <w:tcW w:w="1552" w:type="dxa"/>
            <w:shd w:val="clear" w:color="auto" w:fill="D9D9D9"/>
          </w:tcPr>
          <w:p w14:paraId="51AAF5D7" w14:textId="77777777" w:rsidR="00937A2B" w:rsidRDefault="00F92319">
            <w:pPr>
              <w:pStyle w:val="TableParagraph"/>
              <w:ind w:left="85"/>
              <w:rPr>
                <w:sz w:val="20"/>
              </w:rPr>
            </w:pPr>
            <w:r>
              <w:rPr>
                <w:spacing w:val="-2"/>
                <w:sz w:val="20"/>
              </w:rPr>
              <w:t>Windows</w:t>
            </w:r>
          </w:p>
        </w:tc>
        <w:tc>
          <w:tcPr>
            <w:tcW w:w="5643" w:type="dxa"/>
            <w:shd w:val="clear" w:color="auto" w:fill="D9D9D9"/>
          </w:tcPr>
          <w:p w14:paraId="26A617BE" w14:textId="77777777" w:rsidR="00937A2B" w:rsidRDefault="00F92319">
            <w:pPr>
              <w:pStyle w:val="TableParagraph"/>
              <w:spacing w:line="240" w:lineRule="atLeast"/>
              <w:ind w:right="172"/>
              <w:rPr>
                <w:sz w:val="20"/>
              </w:rPr>
            </w:pPr>
            <w:r>
              <w:rPr>
                <w:sz w:val="20"/>
              </w:rPr>
              <w:t>Side</w:t>
            </w:r>
            <w:r>
              <w:rPr>
                <w:spacing w:val="-6"/>
                <w:sz w:val="20"/>
              </w:rPr>
              <w:t xml:space="preserve"> </w:t>
            </w:r>
            <w:r>
              <w:rPr>
                <w:sz w:val="20"/>
              </w:rPr>
              <w:t>Windows</w:t>
            </w:r>
            <w:r>
              <w:rPr>
                <w:spacing w:val="-2"/>
                <w:sz w:val="20"/>
              </w:rPr>
              <w:t xml:space="preserve"> </w:t>
            </w:r>
            <w:r>
              <w:rPr>
                <w:sz w:val="20"/>
              </w:rPr>
              <w:t>-</w:t>
            </w:r>
            <w:r>
              <w:rPr>
                <w:spacing w:val="-6"/>
                <w:sz w:val="20"/>
              </w:rPr>
              <w:t xml:space="preserve"> </w:t>
            </w:r>
            <w:r>
              <w:rPr>
                <w:sz w:val="20"/>
              </w:rPr>
              <w:t>Replacement</w:t>
            </w:r>
            <w:r>
              <w:rPr>
                <w:spacing w:val="-2"/>
                <w:sz w:val="20"/>
              </w:rPr>
              <w:t xml:space="preserve"> </w:t>
            </w:r>
            <w:r>
              <w:rPr>
                <w:sz w:val="20"/>
              </w:rPr>
              <w:t>if</w:t>
            </w:r>
            <w:r>
              <w:rPr>
                <w:spacing w:val="-7"/>
                <w:sz w:val="20"/>
              </w:rPr>
              <w:t xml:space="preserve"> </w:t>
            </w:r>
            <w:r>
              <w:rPr>
                <w:sz w:val="20"/>
              </w:rPr>
              <w:t>it</w:t>
            </w:r>
            <w:r>
              <w:rPr>
                <w:spacing w:val="-5"/>
                <w:sz w:val="20"/>
              </w:rPr>
              <w:t xml:space="preserve"> </w:t>
            </w:r>
            <w:r>
              <w:rPr>
                <w:sz w:val="20"/>
              </w:rPr>
              <w:t>does</w:t>
            </w:r>
            <w:r>
              <w:rPr>
                <w:spacing w:val="-7"/>
                <w:sz w:val="20"/>
              </w:rPr>
              <w:t xml:space="preserve"> </w:t>
            </w:r>
            <w:r>
              <w:rPr>
                <w:sz w:val="20"/>
              </w:rPr>
              <w:t>not</w:t>
            </w:r>
            <w:r>
              <w:rPr>
                <w:spacing w:val="-5"/>
                <w:sz w:val="20"/>
              </w:rPr>
              <w:t xml:space="preserve"> </w:t>
            </w:r>
            <w:r>
              <w:rPr>
                <w:sz w:val="20"/>
              </w:rPr>
              <w:t>require</w:t>
            </w:r>
            <w:r>
              <w:rPr>
                <w:spacing w:val="-7"/>
                <w:sz w:val="20"/>
              </w:rPr>
              <w:t xml:space="preserve"> </w:t>
            </w:r>
            <w:r>
              <w:rPr>
                <w:sz w:val="20"/>
              </w:rPr>
              <w:t>riveting, bonding or any special process.</w:t>
            </w:r>
          </w:p>
        </w:tc>
        <w:tc>
          <w:tcPr>
            <w:tcW w:w="1293" w:type="dxa"/>
            <w:tcBorders>
              <w:right w:val="nil"/>
            </w:tcBorders>
            <w:shd w:val="clear" w:color="auto" w:fill="D9D9D9"/>
          </w:tcPr>
          <w:p w14:paraId="4CE9974F" w14:textId="77777777" w:rsidR="00937A2B" w:rsidRDefault="00F92319">
            <w:pPr>
              <w:pStyle w:val="TableParagraph"/>
              <w:ind w:left="87"/>
              <w:rPr>
                <w:sz w:val="20"/>
              </w:rPr>
            </w:pPr>
            <w:r>
              <w:rPr>
                <w:spacing w:val="-5"/>
                <w:sz w:val="20"/>
              </w:rPr>
              <w:t>Yes</w:t>
            </w:r>
          </w:p>
        </w:tc>
      </w:tr>
      <w:tr w:rsidR="00937A2B" w14:paraId="57D451AE" w14:textId="77777777">
        <w:trPr>
          <w:trHeight w:val="977"/>
        </w:trPr>
        <w:tc>
          <w:tcPr>
            <w:tcW w:w="566" w:type="dxa"/>
            <w:tcBorders>
              <w:left w:val="nil"/>
            </w:tcBorders>
            <w:shd w:val="clear" w:color="auto" w:fill="808080"/>
          </w:tcPr>
          <w:p w14:paraId="1EC2B74E" w14:textId="77777777" w:rsidR="00937A2B" w:rsidRDefault="00F92319">
            <w:pPr>
              <w:pStyle w:val="TableParagraph"/>
              <w:rPr>
                <w:b/>
                <w:sz w:val="20"/>
              </w:rPr>
            </w:pPr>
            <w:r>
              <w:rPr>
                <w:b/>
                <w:color w:val="FFFFFF"/>
                <w:spacing w:val="-5"/>
                <w:sz w:val="20"/>
              </w:rPr>
              <w:t>62</w:t>
            </w:r>
          </w:p>
        </w:tc>
        <w:tc>
          <w:tcPr>
            <w:tcW w:w="1552" w:type="dxa"/>
            <w:shd w:val="clear" w:color="auto" w:fill="D9D9D9"/>
          </w:tcPr>
          <w:p w14:paraId="2EFEFBE3" w14:textId="77777777" w:rsidR="00937A2B" w:rsidRDefault="00F92319">
            <w:pPr>
              <w:pStyle w:val="TableParagraph"/>
              <w:ind w:left="85"/>
              <w:rPr>
                <w:sz w:val="20"/>
              </w:rPr>
            </w:pPr>
            <w:r>
              <w:rPr>
                <w:sz w:val="20"/>
              </w:rPr>
              <w:t>Main</w:t>
            </w:r>
            <w:r>
              <w:rPr>
                <w:spacing w:val="-6"/>
                <w:sz w:val="20"/>
              </w:rPr>
              <w:t xml:space="preserve"> </w:t>
            </w:r>
            <w:r>
              <w:rPr>
                <w:spacing w:val="-2"/>
                <w:sz w:val="20"/>
              </w:rPr>
              <w:t>rotor</w:t>
            </w:r>
          </w:p>
        </w:tc>
        <w:tc>
          <w:tcPr>
            <w:tcW w:w="5643" w:type="dxa"/>
            <w:shd w:val="clear" w:color="auto" w:fill="D9D9D9"/>
          </w:tcPr>
          <w:p w14:paraId="0711F10F" w14:textId="77777777" w:rsidR="00937A2B" w:rsidRDefault="00F92319">
            <w:pPr>
              <w:pStyle w:val="TableParagraph"/>
              <w:ind w:right="172"/>
              <w:rPr>
                <w:sz w:val="20"/>
              </w:rPr>
            </w:pPr>
            <w:r>
              <w:rPr>
                <w:sz w:val="20"/>
              </w:rPr>
              <w:t>Removal/installation</w:t>
            </w:r>
            <w:r>
              <w:rPr>
                <w:spacing w:val="-6"/>
                <w:sz w:val="20"/>
              </w:rPr>
              <w:t xml:space="preserve"> </w:t>
            </w:r>
            <w:r>
              <w:rPr>
                <w:sz w:val="20"/>
              </w:rPr>
              <w:t>of</w:t>
            </w:r>
            <w:r>
              <w:rPr>
                <w:spacing w:val="-7"/>
                <w:sz w:val="20"/>
              </w:rPr>
              <w:t xml:space="preserve"> </w:t>
            </w:r>
            <w:r>
              <w:rPr>
                <w:sz w:val="20"/>
              </w:rPr>
              <w:t>main rotor</w:t>
            </w:r>
            <w:r>
              <w:rPr>
                <w:spacing w:val="-6"/>
                <w:sz w:val="20"/>
              </w:rPr>
              <w:t xml:space="preserve"> </w:t>
            </w:r>
            <w:r>
              <w:rPr>
                <w:sz w:val="20"/>
              </w:rPr>
              <w:t>blades</w:t>
            </w:r>
            <w:r>
              <w:rPr>
                <w:spacing w:val="-7"/>
                <w:sz w:val="20"/>
              </w:rPr>
              <w:t xml:space="preserve"> </w:t>
            </w:r>
            <w:r>
              <w:rPr>
                <w:sz w:val="20"/>
              </w:rPr>
              <w:t>that</w:t>
            </w:r>
            <w:r>
              <w:rPr>
                <w:spacing w:val="-6"/>
                <w:sz w:val="20"/>
              </w:rPr>
              <w:t xml:space="preserve"> </w:t>
            </w:r>
            <w:r>
              <w:rPr>
                <w:sz w:val="20"/>
              </w:rPr>
              <w:t>are</w:t>
            </w:r>
            <w:r>
              <w:rPr>
                <w:spacing w:val="-7"/>
                <w:sz w:val="20"/>
              </w:rPr>
              <w:t xml:space="preserve"> </w:t>
            </w:r>
            <w:r>
              <w:rPr>
                <w:sz w:val="20"/>
              </w:rPr>
              <w:t>designed</w:t>
            </w:r>
            <w:r>
              <w:rPr>
                <w:spacing w:val="-6"/>
                <w:sz w:val="20"/>
              </w:rPr>
              <w:t xml:space="preserve"> </w:t>
            </w:r>
            <w:r>
              <w:rPr>
                <w:sz w:val="20"/>
              </w:rPr>
              <w:t>for removal where special tools are not required (tail rotor blades</w:t>
            </w:r>
          </w:p>
          <w:p w14:paraId="56598BC3" w14:textId="77777777" w:rsidR="00937A2B" w:rsidRDefault="00F92319">
            <w:pPr>
              <w:pStyle w:val="TableParagraph"/>
              <w:spacing w:line="240" w:lineRule="atLeast"/>
              <w:ind w:right="172"/>
              <w:rPr>
                <w:sz w:val="20"/>
              </w:rPr>
            </w:pPr>
            <w:r>
              <w:rPr>
                <w:sz w:val="20"/>
              </w:rPr>
              <w:t>excluded)</w:t>
            </w:r>
            <w:r>
              <w:rPr>
                <w:spacing w:val="-6"/>
                <w:sz w:val="20"/>
              </w:rPr>
              <w:t xml:space="preserve"> </w:t>
            </w:r>
            <w:r>
              <w:rPr>
                <w:sz w:val="20"/>
              </w:rPr>
              <w:t>limited</w:t>
            </w:r>
            <w:r>
              <w:rPr>
                <w:spacing w:val="-5"/>
                <w:sz w:val="20"/>
              </w:rPr>
              <w:t xml:space="preserve"> </w:t>
            </w:r>
            <w:r>
              <w:rPr>
                <w:sz w:val="20"/>
              </w:rPr>
              <w:t>to</w:t>
            </w:r>
            <w:r>
              <w:rPr>
                <w:spacing w:val="-5"/>
                <w:sz w:val="20"/>
              </w:rPr>
              <w:t xml:space="preserve"> </w:t>
            </w:r>
            <w:r>
              <w:rPr>
                <w:sz w:val="20"/>
              </w:rPr>
              <w:t>installation</w:t>
            </w:r>
            <w:r>
              <w:rPr>
                <w:spacing w:val="-5"/>
                <w:sz w:val="20"/>
              </w:rPr>
              <w:t xml:space="preserve"> </w:t>
            </w:r>
            <w:r>
              <w:rPr>
                <w:sz w:val="20"/>
              </w:rPr>
              <w:t>of</w:t>
            </w:r>
            <w:r>
              <w:rPr>
                <w:spacing w:val="-7"/>
                <w:sz w:val="20"/>
              </w:rPr>
              <w:t xml:space="preserve"> </w:t>
            </w:r>
            <w:r>
              <w:rPr>
                <w:sz w:val="20"/>
              </w:rPr>
              <w:t>the</w:t>
            </w:r>
            <w:r>
              <w:rPr>
                <w:spacing w:val="-6"/>
                <w:sz w:val="20"/>
              </w:rPr>
              <w:t xml:space="preserve"> </w:t>
            </w:r>
            <w:r>
              <w:rPr>
                <w:sz w:val="20"/>
              </w:rPr>
              <w:t>same</w:t>
            </w:r>
            <w:r>
              <w:rPr>
                <w:spacing w:val="-6"/>
                <w:sz w:val="20"/>
              </w:rPr>
              <w:t xml:space="preserve"> </w:t>
            </w:r>
            <w:r>
              <w:rPr>
                <w:sz w:val="20"/>
              </w:rPr>
              <w:t>blades</w:t>
            </w:r>
            <w:r>
              <w:rPr>
                <w:spacing w:val="-7"/>
                <w:sz w:val="20"/>
              </w:rPr>
              <w:t xml:space="preserve"> </w:t>
            </w:r>
            <w:r>
              <w:rPr>
                <w:sz w:val="20"/>
              </w:rPr>
              <w:t>previously removed refitted in the original position.</w:t>
            </w:r>
          </w:p>
        </w:tc>
        <w:tc>
          <w:tcPr>
            <w:tcW w:w="1293" w:type="dxa"/>
            <w:tcBorders>
              <w:right w:val="nil"/>
            </w:tcBorders>
            <w:shd w:val="clear" w:color="auto" w:fill="D9D9D9"/>
          </w:tcPr>
          <w:p w14:paraId="4453A456" w14:textId="77777777" w:rsidR="00937A2B" w:rsidRDefault="00F92319">
            <w:pPr>
              <w:pStyle w:val="TableParagraph"/>
              <w:ind w:left="87"/>
              <w:rPr>
                <w:sz w:val="20"/>
              </w:rPr>
            </w:pPr>
            <w:r>
              <w:rPr>
                <w:spacing w:val="-5"/>
                <w:sz w:val="20"/>
              </w:rPr>
              <w:t>Yes</w:t>
            </w:r>
          </w:p>
        </w:tc>
      </w:tr>
      <w:tr w:rsidR="00937A2B" w14:paraId="535DB683" w14:textId="77777777">
        <w:trPr>
          <w:trHeight w:val="488"/>
        </w:trPr>
        <w:tc>
          <w:tcPr>
            <w:tcW w:w="566" w:type="dxa"/>
            <w:tcBorders>
              <w:left w:val="nil"/>
            </w:tcBorders>
            <w:shd w:val="clear" w:color="auto" w:fill="808080"/>
          </w:tcPr>
          <w:p w14:paraId="074E6345" w14:textId="77777777" w:rsidR="00937A2B" w:rsidRDefault="00F92319">
            <w:pPr>
              <w:pStyle w:val="TableParagraph"/>
              <w:rPr>
                <w:b/>
                <w:sz w:val="20"/>
              </w:rPr>
            </w:pPr>
            <w:r>
              <w:rPr>
                <w:b/>
                <w:color w:val="FFFFFF"/>
                <w:spacing w:val="-5"/>
                <w:sz w:val="20"/>
              </w:rPr>
              <w:t>63</w:t>
            </w:r>
          </w:p>
          <w:p w14:paraId="6543067C" w14:textId="77777777" w:rsidR="00937A2B" w:rsidRDefault="00F92319">
            <w:pPr>
              <w:pStyle w:val="TableParagraph"/>
              <w:spacing w:before="1" w:line="222" w:lineRule="exact"/>
              <w:rPr>
                <w:b/>
                <w:sz w:val="20"/>
              </w:rPr>
            </w:pPr>
            <w:r>
              <w:rPr>
                <w:b/>
                <w:color w:val="FFFFFF"/>
                <w:spacing w:val="-5"/>
                <w:sz w:val="20"/>
              </w:rPr>
              <w:t>65</w:t>
            </w:r>
          </w:p>
        </w:tc>
        <w:tc>
          <w:tcPr>
            <w:tcW w:w="1552" w:type="dxa"/>
            <w:shd w:val="clear" w:color="auto" w:fill="D9D9D9"/>
          </w:tcPr>
          <w:p w14:paraId="575CBAA2" w14:textId="77777777" w:rsidR="00937A2B" w:rsidRDefault="00F92319">
            <w:pPr>
              <w:pStyle w:val="TableParagraph"/>
              <w:ind w:left="85"/>
              <w:rPr>
                <w:sz w:val="20"/>
              </w:rPr>
            </w:pPr>
            <w:r>
              <w:rPr>
                <w:spacing w:val="-2"/>
                <w:sz w:val="20"/>
              </w:rPr>
              <w:t>Transmission</w:t>
            </w:r>
          </w:p>
        </w:tc>
        <w:tc>
          <w:tcPr>
            <w:tcW w:w="5643" w:type="dxa"/>
            <w:shd w:val="clear" w:color="auto" w:fill="D9D9D9"/>
          </w:tcPr>
          <w:p w14:paraId="1B70AECC" w14:textId="77777777" w:rsidR="00937A2B" w:rsidRDefault="00F92319">
            <w:pPr>
              <w:pStyle w:val="TableParagraph"/>
              <w:rPr>
                <w:sz w:val="20"/>
              </w:rPr>
            </w:pPr>
            <w:r>
              <w:rPr>
                <w:sz w:val="20"/>
              </w:rPr>
              <w:t>Chip</w:t>
            </w:r>
            <w:r>
              <w:rPr>
                <w:spacing w:val="-7"/>
                <w:sz w:val="20"/>
              </w:rPr>
              <w:t xml:space="preserve"> </w:t>
            </w:r>
            <w:r>
              <w:rPr>
                <w:sz w:val="20"/>
              </w:rPr>
              <w:t>detectors</w:t>
            </w:r>
            <w:r>
              <w:rPr>
                <w:spacing w:val="-4"/>
                <w:sz w:val="20"/>
              </w:rPr>
              <w:t xml:space="preserve"> </w:t>
            </w:r>
            <w:r>
              <w:rPr>
                <w:sz w:val="20"/>
              </w:rPr>
              <w:t>–</w:t>
            </w:r>
            <w:r>
              <w:rPr>
                <w:spacing w:val="-7"/>
                <w:sz w:val="20"/>
              </w:rPr>
              <w:t xml:space="preserve"> </w:t>
            </w:r>
            <w:r>
              <w:rPr>
                <w:sz w:val="20"/>
              </w:rPr>
              <w:t>Remove,</w:t>
            </w:r>
            <w:r>
              <w:rPr>
                <w:spacing w:val="-5"/>
                <w:sz w:val="20"/>
              </w:rPr>
              <w:t xml:space="preserve"> </w:t>
            </w:r>
            <w:r>
              <w:rPr>
                <w:sz w:val="20"/>
              </w:rPr>
              <w:t>check</w:t>
            </w:r>
            <w:r>
              <w:rPr>
                <w:spacing w:val="-7"/>
                <w:sz w:val="20"/>
              </w:rPr>
              <w:t xml:space="preserve"> </w:t>
            </w:r>
            <w:r>
              <w:rPr>
                <w:sz w:val="20"/>
              </w:rPr>
              <w:t>and</w:t>
            </w:r>
            <w:r>
              <w:rPr>
                <w:spacing w:val="-6"/>
                <w:sz w:val="20"/>
              </w:rPr>
              <w:t xml:space="preserve"> </w:t>
            </w:r>
            <w:r>
              <w:rPr>
                <w:sz w:val="20"/>
              </w:rPr>
              <w:t>replace</w:t>
            </w:r>
            <w:r>
              <w:rPr>
                <w:spacing w:val="-7"/>
                <w:sz w:val="20"/>
              </w:rPr>
              <w:t xml:space="preserve"> </w:t>
            </w:r>
            <w:r>
              <w:rPr>
                <w:sz w:val="20"/>
              </w:rPr>
              <w:t>provided</w:t>
            </w:r>
            <w:r>
              <w:rPr>
                <w:spacing w:val="-6"/>
                <w:sz w:val="20"/>
              </w:rPr>
              <w:t xml:space="preserve"> </w:t>
            </w:r>
            <w:r>
              <w:rPr>
                <w:sz w:val="20"/>
              </w:rPr>
              <w:t>the</w:t>
            </w:r>
            <w:r>
              <w:rPr>
                <w:spacing w:val="-8"/>
                <w:sz w:val="20"/>
              </w:rPr>
              <w:t xml:space="preserve"> </w:t>
            </w:r>
            <w:r>
              <w:rPr>
                <w:spacing w:val="-4"/>
                <w:sz w:val="20"/>
              </w:rPr>
              <w:t>chip</w:t>
            </w:r>
          </w:p>
          <w:p w14:paraId="4CEE88B2" w14:textId="77777777" w:rsidR="00937A2B" w:rsidRDefault="00F92319">
            <w:pPr>
              <w:pStyle w:val="TableParagraph"/>
              <w:spacing w:before="1" w:line="222" w:lineRule="exact"/>
              <w:rPr>
                <w:sz w:val="20"/>
              </w:rPr>
            </w:pPr>
            <w:r>
              <w:rPr>
                <w:sz w:val="20"/>
              </w:rPr>
              <w:t>detector</w:t>
            </w:r>
            <w:r>
              <w:rPr>
                <w:spacing w:val="-6"/>
                <w:sz w:val="20"/>
              </w:rPr>
              <w:t xml:space="preserve"> </w:t>
            </w:r>
            <w:r>
              <w:rPr>
                <w:sz w:val="20"/>
              </w:rPr>
              <w:t>is</w:t>
            </w:r>
            <w:r>
              <w:rPr>
                <w:spacing w:val="-8"/>
                <w:sz w:val="20"/>
              </w:rPr>
              <w:t xml:space="preserve"> </w:t>
            </w:r>
            <w:r>
              <w:rPr>
                <w:sz w:val="20"/>
              </w:rPr>
              <w:t>a</w:t>
            </w:r>
            <w:r>
              <w:rPr>
                <w:spacing w:val="-3"/>
                <w:sz w:val="20"/>
              </w:rPr>
              <w:t xml:space="preserve"> </w:t>
            </w:r>
            <w:r>
              <w:rPr>
                <w:sz w:val="20"/>
              </w:rPr>
              <w:t>self-sealing</w:t>
            </w:r>
            <w:r>
              <w:rPr>
                <w:spacing w:val="-6"/>
                <w:sz w:val="20"/>
              </w:rPr>
              <w:t xml:space="preserve"> </w:t>
            </w:r>
            <w:r>
              <w:rPr>
                <w:sz w:val="20"/>
              </w:rPr>
              <w:t>type</w:t>
            </w:r>
            <w:r>
              <w:rPr>
                <w:spacing w:val="-5"/>
                <w:sz w:val="20"/>
              </w:rPr>
              <w:t xml:space="preserve"> </w:t>
            </w:r>
            <w:r>
              <w:rPr>
                <w:sz w:val="20"/>
              </w:rPr>
              <w:t>and</w:t>
            </w:r>
            <w:r>
              <w:rPr>
                <w:spacing w:val="-6"/>
                <w:sz w:val="20"/>
              </w:rPr>
              <w:t xml:space="preserve"> </w:t>
            </w:r>
            <w:r>
              <w:rPr>
                <w:sz w:val="20"/>
              </w:rPr>
              <w:t>not</w:t>
            </w:r>
            <w:r>
              <w:rPr>
                <w:spacing w:val="-5"/>
                <w:sz w:val="20"/>
              </w:rPr>
              <w:t xml:space="preserve"> </w:t>
            </w:r>
            <w:r>
              <w:rPr>
                <w:sz w:val="20"/>
              </w:rPr>
              <w:t>electrically</w:t>
            </w:r>
            <w:r>
              <w:rPr>
                <w:spacing w:val="-6"/>
                <w:sz w:val="20"/>
              </w:rPr>
              <w:t xml:space="preserve"> </w:t>
            </w:r>
            <w:r>
              <w:rPr>
                <w:spacing w:val="-2"/>
                <w:sz w:val="20"/>
              </w:rPr>
              <w:t>indicated.</w:t>
            </w:r>
          </w:p>
        </w:tc>
        <w:tc>
          <w:tcPr>
            <w:tcW w:w="1293" w:type="dxa"/>
            <w:tcBorders>
              <w:right w:val="nil"/>
            </w:tcBorders>
            <w:shd w:val="clear" w:color="auto" w:fill="D9D9D9"/>
          </w:tcPr>
          <w:p w14:paraId="75FF0487" w14:textId="77777777" w:rsidR="00937A2B" w:rsidRDefault="00F92319">
            <w:pPr>
              <w:pStyle w:val="TableParagraph"/>
              <w:ind w:left="87"/>
              <w:rPr>
                <w:sz w:val="20"/>
              </w:rPr>
            </w:pPr>
            <w:r>
              <w:rPr>
                <w:spacing w:val="-5"/>
                <w:sz w:val="20"/>
              </w:rPr>
              <w:t>Yes</w:t>
            </w:r>
          </w:p>
        </w:tc>
      </w:tr>
      <w:tr w:rsidR="00937A2B" w14:paraId="625AD040" w14:textId="77777777">
        <w:trPr>
          <w:trHeight w:val="732"/>
        </w:trPr>
        <w:tc>
          <w:tcPr>
            <w:tcW w:w="566" w:type="dxa"/>
            <w:tcBorders>
              <w:left w:val="nil"/>
            </w:tcBorders>
            <w:shd w:val="clear" w:color="auto" w:fill="808080"/>
          </w:tcPr>
          <w:p w14:paraId="4D2FA903" w14:textId="77777777" w:rsidR="00937A2B" w:rsidRDefault="00F92319">
            <w:pPr>
              <w:pStyle w:val="TableParagraph"/>
              <w:rPr>
                <w:b/>
                <w:sz w:val="20"/>
              </w:rPr>
            </w:pPr>
            <w:r>
              <w:rPr>
                <w:b/>
                <w:color w:val="FFFFFF"/>
                <w:spacing w:val="-5"/>
                <w:sz w:val="20"/>
              </w:rPr>
              <w:t>67</w:t>
            </w:r>
          </w:p>
        </w:tc>
        <w:tc>
          <w:tcPr>
            <w:tcW w:w="1552" w:type="dxa"/>
            <w:shd w:val="clear" w:color="auto" w:fill="D9D9D9"/>
          </w:tcPr>
          <w:p w14:paraId="3873C7BC" w14:textId="77777777" w:rsidR="00937A2B" w:rsidRDefault="00F92319">
            <w:pPr>
              <w:pStyle w:val="TableParagraph"/>
              <w:ind w:left="85"/>
              <w:rPr>
                <w:sz w:val="20"/>
              </w:rPr>
            </w:pPr>
            <w:r>
              <w:rPr>
                <w:sz w:val="20"/>
              </w:rPr>
              <w:t>Flight</w:t>
            </w:r>
            <w:r>
              <w:rPr>
                <w:spacing w:val="-7"/>
                <w:sz w:val="20"/>
              </w:rPr>
              <w:t xml:space="preserve"> </w:t>
            </w:r>
            <w:r>
              <w:rPr>
                <w:spacing w:val="-2"/>
                <w:sz w:val="20"/>
              </w:rPr>
              <w:t>control</w:t>
            </w:r>
          </w:p>
        </w:tc>
        <w:tc>
          <w:tcPr>
            <w:tcW w:w="5643" w:type="dxa"/>
            <w:shd w:val="clear" w:color="auto" w:fill="D9D9D9"/>
          </w:tcPr>
          <w:p w14:paraId="4CC24380" w14:textId="77777777" w:rsidR="00937A2B" w:rsidRDefault="00F92319">
            <w:pPr>
              <w:pStyle w:val="TableParagraph"/>
              <w:spacing w:line="240" w:lineRule="atLeast"/>
              <w:ind w:right="172"/>
              <w:rPr>
                <w:sz w:val="20"/>
              </w:rPr>
            </w:pPr>
            <w:r>
              <w:rPr>
                <w:sz w:val="20"/>
              </w:rPr>
              <w:t>Removal</w:t>
            </w:r>
            <w:r>
              <w:rPr>
                <w:spacing w:val="-5"/>
                <w:sz w:val="20"/>
              </w:rPr>
              <w:t xml:space="preserve"> </w:t>
            </w:r>
            <w:r>
              <w:rPr>
                <w:sz w:val="20"/>
              </w:rPr>
              <w:t>or</w:t>
            </w:r>
            <w:r>
              <w:rPr>
                <w:spacing w:val="-5"/>
                <w:sz w:val="20"/>
              </w:rPr>
              <w:t xml:space="preserve"> </w:t>
            </w:r>
            <w:r>
              <w:rPr>
                <w:sz w:val="20"/>
              </w:rPr>
              <w:t>reinstallation</w:t>
            </w:r>
            <w:r>
              <w:rPr>
                <w:spacing w:val="-5"/>
                <w:sz w:val="20"/>
              </w:rPr>
              <w:t xml:space="preserve"> </w:t>
            </w:r>
            <w:r>
              <w:rPr>
                <w:sz w:val="20"/>
              </w:rPr>
              <w:t>of</w:t>
            </w:r>
            <w:r>
              <w:rPr>
                <w:spacing w:val="-7"/>
                <w:sz w:val="20"/>
              </w:rPr>
              <w:t xml:space="preserve"> </w:t>
            </w:r>
            <w:r>
              <w:rPr>
                <w:sz w:val="20"/>
              </w:rPr>
              <w:t>co-pilot</w:t>
            </w:r>
            <w:r>
              <w:rPr>
                <w:spacing w:val="-5"/>
                <w:sz w:val="20"/>
              </w:rPr>
              <w:t xml:space="preserve"> </w:t>
            </w:r>
            <w:r>
              <w:rPr>
                <w:sz w:val="20"/>
              </w:rPr>
              <w:t>cyclic</w:t>
            </w:r>
            <w:r>
              <w:rPr>
                <w:spacing w:val="-6"/>
                <w:sz w:val="20"/>
              </w:rPr>
              <w:t xml:space="preserve"> </w:t>
            </w:r>
            <w:r>
              <w:rPr>
                <w:sz w:val="20"/>
              </w:rPr>
              <w:t>and</w:t>
            </w:r>
            <w:r>
              <w:rPr>
                <w:spacing w:val="-5"/>
                <w:sz w:val="20"/>
              </w:rPr>
              <w:t xml:space="preserve"> </w:t>
            </w:r>
            <w:r>
              <w:rPr>
                <w:sz w:val="20"/>
              </w:rPr>
              <w:t>collective</w:t>
            </w:r>
            <w:r>
              <w:rPr>
                <w:spacing w:val="-6"/>
                <w:sz w:val="20"/>
              </w:rPr>
              <w:t xml:space="preserve"> </w:t>
            </w:r>
            <w:r>
              <w:rPr>
                <w:sz w:val="20"/>
              </w:rPr>
              <w:t xml:space="preserve">controls and yaw pedals where provision for quick disconnect is made by </w:t>
            </w:r>
            <w:r>
              <w:rPr>
                <w:spacing w:val="-2"/>
                <w:sz w:val="20"/>
              </w:rPr>
              <w:t>design.</w:t>
            </w:r>
          </w:p>
        </w:tc>
        <w:tc>
          <w:tcPr>
            <w:tcW w:w="1293" w:type="dxa"/>
            <w:tcBorders>
              <w:right w:val="nil"/>
            </w:tcBorders>
            <w:shd w:val="clear" w:color="auto" w:fill="D9D9D9"/>
          </w:tcPr>
          <w:p w14:paraId="53A454EC" w14:textId="77777777" w:rsidR="00937A2B" w:rsidRDefault="00F92319">
            <w:pPr>
              <w:pStyle w:val="TableParagraph"/>
              <w:ind w:left="87"/>
              <w:rPr>
                <w:sz w:val="20"/>
              </w:rPr>
            </w:pPr>
            <w:r>
              <w:rPr>
                <w:spacing w:val="-5"/>
                <w:sz w:val="20"/>
              </w:rPr>
              <w:t>Yes</w:t>
            </w:r>
          </w:p>
        </w:tc>
      </w:tr>
      <w:tr w:rsidR="00937A2B" w14:paraId="6C45B245" w14:textId="77777777">
        <w:trPr>
          <w:trHeight w:val="487"/>
        </w:trPr>
        <w:tc>
          <w:tcPr>
            <w:tcW w:w="566" w:type="dxa"/>
            <w:tcBorders>
              <w:left w:val="nil"/>
            </w:tcBorders>
            <w:shd w:val="clear" w:color="auto" w:fill="808080"/>
          </w:tcPr>
          <w:p w14:paraId="50F42461" w14:textId="77777777" w:rsidR="00937A2B" w:rsidRDefault="00F92319">
            <w:pPr>
              <w:pStyle w:val="TableParagraph"/>
              <w:rPr>
                <w:b/>
                <w:sz w:val="20"/>
              </w:rPr>
            </w:pPr>
            <w:r>
              <w:rPr>
                <w:b/>
                <w:color w:val="FFFFFF"/>
                <w:spacing w:val="-5"/>
                <w:sz w:val="20"/>
              </w:rPr>
              <w:t>71</w:t>
            </w:r>
          </w:p>
        </w:tc>
        <w:tc>
          <w:tcPr>
            <w:tcW w:w="1552" w:type="dxa"/>
            <w:shd w:val="clear" w:color="auto" w:fill="D9D9D9"/>
          </w:tcPr>
          <w:p w14:paraId="4124841D" w14:textId="77777777" w:rsidR="00937A2B" w:rsidRDefault="00F92319">
            <w:pPr>
              <w:pStyle w:val="TableParagraph"/>
              <w:spacing w:line="240" w:lineRule="atLeast"/>
              <w:ind w:left="85"/>
              <w:rPr>
                <w:sz w:val="20"/>
              </w:rPr>
            </w:pPr>
            <w:r>
              <w:rPr>
                <w:spacing w:val="-2"/>
                <w:sz w:val="20"/>
              </w:rPr>
              <w:t>Powerplant installation</w:t>
            </w:r>
          </w:p>
        </w:tc>
        <w:tc>
          <w:tcPr>
            <w:tcW w:w="5643" w:type="dxa"/>
            <w:shd w:val="clear" w:color="auto" w:fill="D9D9D9"/>
          </w:tcPr>
          <w:p w14:paraId="30ED3570" w14:textId="77777777" w:rsidR="00937A2B" w:rsidRDefault="00F92319">
            <w:pPr>
              <w:pStyle w:val="TableParagraph"/>
              <w:rPr>
                <w:sz w:val="20"/>
              </w:rPr>
            </w:pPr>
            <w:r>
              <w:rPr>
                <w:sz w:val="20"/>
              </w:rPr>
              <w:t>Cowlings</w:t>
            </w:r>
            <w:r>
              <w:rPr>
                <w:spacing w:val="-6"/>
                <w:sz w:val="20"/>
              </w:rPr>
              <w:t xml:space="preserve"> </w:t>
            </w:r>
            <w:r>
              <w:rPr>
                <w:sz w:val="20"/>
              </w:rPr>
              <w:t>-</w:t>
            </w:r>
            <w:r>
              <w:rPr>
                <w:spacing w:val="-6"/>
                <w:sz w:val="20"/>
              </w:rPr>
              <w:t xml:space="preserve"> </w:t>
            </w:r>
            <w:r>
              <w:rPr>
                <w:sz w:val="20"/>
              </w:rPr>
              <w:t>Removal</w:t>
            </w:r>
            <w:r>
              <w:rPr>
                <w:spacing w:val="-4"/>
                <w:sz w:val="20"/>
              </w:rPr>
              <w:t xml:space="preserve"> </w:t>
            </w:r>
            <w:r>
              <w:rPr>
                <w:sz w:val="20"/>
              </w:rPr>
              <w:t>and</w:t>
            </w:r>
            <w:r>
              <w:rPr>
                <w:spacing w:val="-5"/>
                <w:sz w:val="20"/>
              </w:rPr>
              <w:t xml:space="preserve"> </w:t>
            </w:r>
            <w:r>
              <w:rPr>
                <w:sz w:val="20"/>
              </w:rPr>
              <w:t>re-</w:t>
            </w:r>
            <w:r>
              <w:rPr>
                <w:spacing w:val="-2"/>
                <w:sz w:val="20"/>
              </w:rPr>
              <w:t>fitment.</w:t>
            </w:r>
          </w:p>
        </w:tc>
        <w:tc>
          <w:tcPr>
            <w:tcW w:w="1293" w:type="dxa"/>
            <w:tcBorders>
              <w:right w:val="nil"/>
            </w:tcBorders>
            <w:shd w:val="clear" w:color="auto" w:fill="D9D9D9"/>
          </w:tcPr>
          <w:p w14:paraId="1727C88E" w14:textId="77777777" w:rsidR="00937A2B" w:rsidRDefault="00F92319">
            <w:pPr>
              <w:pStyle w:val="TableParagraph"/>
              <w:ind w:left="87"/>
              <w:rPr>
                <w:sz w:val="20"/>
              </w:rPr>
            </w:pPr>
            <w:r>
              <w:rPr>
                <w:spacing w:val="-5"/>
                <w:sz w:val="20"/>
              </w:rPr>
              <w:t>Yes</w:t>
            </w:r>
          </w:p>
        </w:tc>
      </w:tr>
      <w:tr w:rsidR="00937A2B" w14:paraId="0ED70908" w14:textId="77777777">
        <w:trPr>
          <w:trHeight w:val="576"/>
        </w:trPr>
        <w:tc>
          <w:tcPr>
            <w:tcW w:w="566" w:type="dxa"/>
            <w:tcBorders>
              <w:left w:val="nil"/>
            </w:tcBorders>
            <w:shd w:val="clear" w:color="auto" w:fill="808080"/>
          </w:tcPr>
          <w:p w14:paraId="48D4F43B" w14:textId="77777777" w:rsidR="00937A2B" w:rsidRDefault="00F92319">
            <w:pPr>
              <w:pStyle w:val="TableParagraph"/>
              <w:rPr>
                <w:b/>
                <w:sz w:val="20"/>
              </w:rPr>
            </w:pPr>
            <w:r>
              <w:rPr>
                <w:b/>
                <w:color w:val="FFFFFF"/>
                <w:spacing w:val="-5"/>
                <w:sz w:val="20"/>
              </w:rPr>
              <w:t>72</w:t>
            </w:r>
          </w:p>
        </w:tc>
        <w:tc>
          <w:tcPr>
            <w:tcW w:w="1552" w:type="dxa"/>
            <w:shd w:val="clear" w:color="auto" w:fill="D9D9D9"/>
          </w:tcPr>
          <w:p w14:paraId="2CAA5C51" w14:textId="77777777" w:rsidR="00937A2B" w:rsidRDefault="00F92319">
            <w:pPr>
              <w:pStyle w:val="TableParagraph"/>
              <w:ind w:left="85"/>
              <w:rPr>
                <w:sz w:val="20"/>
              </w:rPr>
            </w:pPr>
            <w:r>
              <w:rPr>
                <w:spacing w:val="-2"/>
                <w:sz w:val="20"/>
              </w:rPr>
              <w:t>Engine</w:t>
            </w:r>
          </w:p>
        </w:tc>
        <w:tc>
          <w:tcPr>
            <w:tcW w:w="5643" w:type="dxa"/>
            <w:shd w:val="clear" w:color="auto" w:fill="D9D9D9"/>
          </w:tcPr>
          <w:p w14:paraId="1EA463F2" w14:textId="77777777" w:rsidR="00937A2B" w:rsidRDefault="00F92319">
            <w:pPr>
              <w:pStyle w:val="TableParagraph"/>
              <w:rPr>
                <w:sz w:val="20"/>
              </w:rPr>
            </w:pPr>
            <w:r>
              <w:rPr>
                <w:sz w:val="20"/>
              </w:rPr>
              <w:t>Chip</w:t>
            </w:r>
            <w:r>
              <w:rPr>
                <w:spacing w:val="-7"/>
                <w:sz w:val="20"/>
              </w:rPr>
              <w:t xml:space="preserve"> </w:t>
            </w:r>
            <w:r>
              <w:rPr>
                <w:sz w:val="20"/>
              </w:rPr>
              <w:t>detectors</w:t>
            </w:r>
            <w:r>
              <w:rPr>
                <w:spacing w:val="-4"/>
                <w:sz w:val="20"/>
              </w:rPr>
              <w:t xml:space="preserve"> </w:t>
            </w:r>
            <w:r>
              <w:rPr>
                <w:sz w:val="20"/>
              </w:rPr>
              <w:t>–removal,</w:t>
            </w:r>
            <w:r>
              <w:rPr>
                <w:spacing w:val="-7"/>
                <w:sz w:val="20"/>
              </w:rPr>
              <w:t xml:space="preserve"> </w:t>
            </w:r>
            <w:r>
              <w:rPr>
                <w:sz w:val="20"/>
              </w:rPr>
              <w:t>checking</w:t>
            </w:r>
            <w:r>
              <w:rPr>
                <w:spacing w:val="-7"/>
                <w:sz w:val="20"/>
              </w:rPr>
              <w:t xml:space="preserve"> </w:t>
            </w:r>
            <w:r>
              <w:rPr>
                <w:sz w:val="20"/>
              </w:rPr>
              <w:t>and</w:t>
            </w:r>
            <w:r>
              <w:rPr>
                <w:spacing w:val="-7"/>
                <w:sz w:val="20"/>
              </w:rPr>
              <w:t xml:space="preserve"> </w:t>
            </w:r>
            <w:r>
              <w:rPr>
                <w:sz w:val="20"/>
              </w:rPr>
              <w:t>reinstallation</w:t>
            </w:r>
            <w:r>
              <w:rPr>
                <w:spacing w:val="-7"/>
                <w:sz w:val="20"/>
              </w:rPr>
              <w:t xml:space="preserve"> </w:t>
            </w:r>
            <w:r>
              <w:rPr>
                <w:sz w:val="20"/>
              </w:rPr>
              <w:t>provided</w:t>
            </w:r>
            <w:r>
              <w:rPr>
                <w:spacing w:val="-7"/>
                <w:sz w:val="20"/>
              </w:rPr>
              <w:t xml:space="preserve"> </w:t>
            </w:r>
            <w:r>
              <w:rPr>
                <w:sz w:val="20"/>
              </w:rPr>
              <w:t>the chip detector is a self sealing type and not electrically indicated.</w:t>
            </w:r>
          </w:p>
        </w:tc>
        <w:tc>
          <w:tcPr>
            <w:tcW w:w="1293" w:type="dxa"/>
            <w:tcBorders>
              <w:right w:val="nil"/>
            </w:tcBorders>
            <w:shd w:val="clear" w:color="auto" w:fill="D9D9D9"/>
          </w:tcPr>
          <w:p w14:paraId="239B108F" w14:textId="77777777" w:rsidR="00937A2B" w:rsidRDefault="00F92319">
            <w:pPr>
              <w:pStyle w:val="TableParagraph"/>
              <w:ind w:left="87"/>
              <w:rPr>
                <w:sz w:val="20"/>
              </w:rPr>
            </w:pPr>
            <w:r>
              <w:rPr>
                <w:spacing w:val="-5"/>
                <w:sz w:val="20"/>
              </w:rPr>
              <w:t>Yes</w:t>
            </w:r>
          </w:p>
        </w:tc>
      </w:tr>
      <w:tr w:rsidR="00937A2B" w14:paraId="4E8FD671" w14:textId="77777777">
        <w:trPr>
          <w:trHeight w:val="490"/>
        </w:trPr>
        <w:tc>
          <w:tcPr>
            <w:tcW w:w="566" w:type="dxa"/>
            <w:vMerge w:val="restart"/>
            <w:tcBorders>
              <w:left w:val="nil"/>
              <w:bottom w:val="nil"/>
            </w:tcBorders>
            <w:shd w:val="clear" w:color="auto" w:fill="808080"/>
          </w:tcPr>
          <w:p w14:paraId="6A822B88" w14:textId="77777777" w:rsidR="00937A2B" w:rsidRDefault="00F92319">
            <w:pPr>
              <w:pStyle w:val="TableParagraph"/>
              <w:spacing w:before="3"/>
              <w:rPr>
                <w:b/>
                <w:sz w:val="20"/>
              </w:rPr>
            </w:pPr>
            <w:r>
              <w:rPr>
                <w:b/>
                <w:color w:val="FFFFFF"/>
                <w:spacing w:val="-5"/>
                <w:sz w:val="20"/>
              </w:rPr>
              <w:t>79</w:t>
            </w:r>
          </w:p>
        </w:tc>
        <w:tc>
          <w:tcPr>
            <w:tcW w:w="1552" w:type="dxa"/>
            <w:vMerge w:val="restart"/>
            <w:tcBorders>
              <w:bottom w:val="nil"/>
            </w:tcBorders>
            <w:shd w:val="clear" w:color="auto" w:fill="D9D9D9"/>
          </w:tcPr>
          <w:p w14:paraId="1ECCE004" w14:textId="77777777" w:rsidR="00937A2B" w:rsidRDefault="00F92319">
            <w:pPr>
              <w:pStyle w:val="TableParagraph"/>
              <w:spacing w:before="3"/>
              <w:ind w:left="85"/>
              <w:rPr>
                <w:sz w:val="20"/>
              </w:rPr>
            </w:pPr>
            <w:r>
              <w:rPr>
                <w:sz w:val="20"/>
              </w:rPr>
              <w:t>Oil</w:t>
            </w:r>
            <w:r>
              <w:rPr>
                <w:spacing w:val="-4"/>
                <w:sz w:val="20"/>
              </w:rPr>
              <w:t xml:space="preserve"> </w:t>
            </w:r>
            <w:r>
              <w:rPr>
                <w:spacing w:val="-2"/>
                <w:sz w:val="20"/>
              </w:rPr>
              <w:t>System</w:t>
            </w:r>
          </w:p>
        </w:tc>
        <w:tc>
          <w:tcPr>
            <w:tcW w:w="5643" w:type="dxa"/>
            <w:shd w:val="clear" w:color="auto" w:fill="D9D9D9"/>
          </w:tcPr>
          <w:p w14:paraId="34BACA9A" w14:textId="77777777" w:rsidR="00937A2B" w:rsidRDefault="00F92319">
            <w:pPr>
              <w:pStyle w:val="TableParagraph"/>
              <w:spacing w:line="240" w:lineRule="atLeast"/>
              <w:rPr>
                <w:sz w:val="20"/>
              </w:rPr>
            </w:pPr>
            <w:r>
              <w:rPr>
                <w:sz w:val="20"/>
              </w:rPr>
              <w:t>Filter</w:t>
            </w:r>
            <w:r>
              <w:rPr>
                <w:spacing w:val="-4"/>
                <w:sz w:val="20"/>
              </w:rPr>
              <w:t xml:space="preserve"> </w:t>
            </w:r>
            <w:r>
              <w:rPr>
                <w:sz w:val="20"/>
              </w:rPr>
              <w:t>elements</w:t>
            </w:r>
            <w:r>
              <w:rPr>
                <w:spacing w:val="-3"/>
                <w:sz w:val="20"/>
              </w:rPr>
              <w:t xml:space="preserve"> </w:t>
            </w:r>
            <w:r>
              <w:rPr>
                <w:sz w:val="20"/>
              </w:rPr>
              <w:t>–</w:t>
            </w:r>
            <w:r>
              <w:rPr>
                <w:spacing w:val="-5"/>
                <w:sz w:val="20"/>
              </w:rPr>
              <w:t xml:space="preserve"> </w:t>
            </w:r>
            <w:r>
              <w:rPr>
                <w:sz w:val="20"/>
              </w:rPr>
              <w:t>Replacement,</w:t>
            </w:r>
            <w:r>
              <w:rPr>
                <w:spacing w:val="-4"/>
                <w:sz w:val="20"/>
              </w:rPr>
              <w:t xml:space="preserve"> </w:t>
            </w:r>
            <w:r>
              <w:rPr>
                <w:sz w:val="20"/>
              </w:rPr>
              <w:t>provided</w:t>
            </w:r>
            <w:r>
              <w:rPr>
                <w:spacing w:val="-4"/>
                <w:sz w:val="20"/>
              </w:rPr>
              <w:t xml:space="preserve"> </w:t>
            </w:r>
            <w:r>
              <w:rPr>
                <w:sz w:val="20"/>
              </w:rPr>
              <w:t>that</w:t>
            </w:r>
            <w:r>
              <w:rPr>
                <w:spacing w:val="-5"/>
                <w:sz w:val="20"/>
              </w:rPr>
              <w:t xml:space="preserve"> </w:t>
            </w:r>
            <w:r>
              <w:rPr>
                <w:sz w:val="20"/>
              </w:rPr>
              <w:t>the</w:t>
            </w:r>
            <w:r>
              <w:rPr>
                <w:spacing w:val="-5"/>
                <w:sz w:val="20"/>
              </w:rPr>
              <w:t xml:space="preserve"> </w:t>
            </w:r>
            <w:r>
              <w:rPr>
                <w:sz w:val="20"/>
              </w:rPr>
              <w:t>element</w:t>
            </w:r>
            <w:r>
              <w:rPr>
                <w:spacing w:val="-4"/>
                <w:sz w:val="20"/>
              </w:rPr>
              <w:t xml:space="preserve"> </w:t>
            </w:r>
            <w:r>
              <w:rPr>
                <w:sz w:val="20"/>
              </w:rPr>
              <w:t>is</w:t>
            </w:r>
            <w:r>
              <w:rPr>
                <w:spacing w:val="-6"/>
                <w:sz w:val="20"/>
              </w:rPr>
              <w:t xml:space="preserve"> </w:t>
            </w:r>
            <w:r>
              <w:rPr>
                <w:sz w:val="20"/>
              </w:rPr>
              <w:t>of</w:t>
            </w:r>
            <w:r>
              <w:rPr>
                <w:spacing w:val="-6"/>
                <w:sz w:val="20"/>
              </w:rPr>
              <w:t xml:space="preserve"> </w:t>
            </w:r>
            <w:r>
              <w:rPr>
                <w:sz w:val="20"/>
              </w:rPr>
              <w:t>the “spin on/off” type.</w:t>
            </w:r>
          </w:p>
        </w:tc>
        <w:tc>
          <w:tcPr>
            <w:tcW w:w="1293" w:type="dxa"/>
            <w:tcBorders>
              <w:right w:val="nil"/>
            </w:tcBorders>
            <w:shd w:val="clear" w:color="auto" w:fill="D9D9D9"/>
          </w:tcPr>
          <w:p w14:paraId="7CFB44EB" w14:textId="77777777" w:rsidR="00937A2B" w:rsidRDefault="00F92319">
            <w:pPr>
              <w:pStyle w:val="TableParagraph"/>
              <w:spacing w:before="3"/>
              <w:ind w:left="87"/>
              <w:rPr>
                <w:sz w:val="20"/>
              </w:rPr>
            </w:pPr>
            <w:r>
              <w:rPr>
                <w:spacing w:val="-5"/>
                <w:sz w:val="20"/>
              </w:rPr>
              <w:t>Yes</w:t>
            </w:r>
          </w:p>
        </w:tc>
      </w:tr>
      <w:tr w:rsidR="00937A2B" w14:paraId="008103B9" w14:textId="77777777">
        <w:trPr>
          <w:trHeight w:val="243"/>
        </w:trPr>
        <w:tc>
          <w:tcPr>
            <w:tcW w:w="566" w:type="dxa"/>
            <w:vMerge/>
            <w:tcBorders>
              <w:top w:val="nil"/>
              <w:left w:val="nil"/>
              <w:bottom w:val="nil"/>
            </w:tcBorders>
            <w:shd w:val="clear" w:color="auto" w:fill="808080"/>
          </w:tcPr>
          <w:p w14:paraId="7F229C9E" w14:textId="77777777" w:rsidR="00937A2B" w:rsidRDefault="00937A2B">
            <w:pPr>
              <w:rPr>
                <w:sz w:val="2"/>
                <w:szCs w:val="2"/>
              </w:rPr>
            </w:pPr>
          </w:p>
        </w:tc>
        <w:tc>
          <w:tcPr>
            <w:tcW w:w="1552" w:type="dxa"/>
            <w:vMerge/>
            <w:tcBorders>
              <w:top w:val="nil"/>
              <w:bottom w:val="nil"/>
            </w:tcBorders>
            <w:shd w:val="clear" w:color="auto" w:fill="D9D9D9"/>
          </w:tcPr>
          <w:p w14:paraId="6DDF44FE" w14:textId="77777777" w:rsidR="00937A2B" w:rsidRDefault="00937A2B">
            <w:pPr>
              <w:rPr>
                <w:sz w:val="2"/>
                <w:szCs w:val="2"/>
              </w:rPr>
            </w:pPr>
          </w:p>
        </w:tc>
        <w:tc>
          <w:tcPr>
            <w:tcW w:w="5643" w:type="dxa"/>
            <w:tcBorders>
              <w:bottom w:val="nil"/>
            </w:tcBorders>
            <w:shd w:val="clear" w:color="auto" w:fill="D9D9D9"/>
          </w:tcPr>
          <w:p w14:paraId="2966BE2F" w14:textId="77777777" w:rsidR="00937A2B" w:rsidRDefault="00F92319">
            <w:pPr>
              <w:pStyle w:val="TableParagraph"/>
              <w:spacing w:line="223" w:lineRule="exact"/>
              <w:rPr>
                <w:sz w:val="20"/>
              </w:rPr>
            </w:pPr>
            <w:r>
              <w:rPr>
                <w:sz w:val="20"/>
              </w:rPr>
              <w:t>Oil</w:t>
            </w:r>
            <w:r>
              <w:rPr>
                <w:spacing w:val="-5"/>
                <w:sz w:val="20"/>
              </w:rPr>
              <w:t xml:space="preserve"> </w:t>
            </w:r>
            <w:r>
              <w:rPr>
                <w:sz w:val="20"/>
              </w:rPr>
              <w:t>-</w:t>
            </w:r>
            <w:r>
              <w:rPr>
                <w:spacing w:val="-6"/>
                <w:sz w:val="20"/>
              </w:rPr>
              <w:t xml:space="preserve"> </w:t>
            </w:r>
            <w:r>
              <w:rPr>
                <w:sz w:val="20"/>
              </w:rPr>
              <w:t>Changing</w:t>
            </w:r>
            <w:r>
              <w:rPr>
                <w:spacing w:val="-5"/>
                <w:sz w:val="20"/>
              </w:rPr>
              <w:t xml:space="preserve"> </w:t>
            </w:r>
            <w:r>
              <w:rPr>
                <w:sz w:val="20"/>
              </w:rPr>
              <w:t>or</w:t>
            </w:r>
            <w:r>
              <w:rPr>
                <w:spacing w:val="-5"/>
                <w:sz w:val="20"/>
              </w:rPr>
              <w:t xml:space="preserve"> </w:t>
            </w:r>
            <w:r>
              <w:rPr>
                <w:sz w:val="20"/>
              </w:rPr>
              <w:t>replenishment</w:t>
            </w:r>
            <w:r>
              <w:rPr>
                <w:spacing w:val="-4"/>
                <w:sz w:val="20"/>
              </w:rPr>
              <w:t xml:space="preserve"> </w:t>
            </w:r>
            <w:r>
              <w:rPr>
                <w:sz w:val="20"/>
              </w:rPr>
              <w:t>of</w:t>
            </w:r>
            <w:r>
              <w:rPr>
                <w:spacing w:val="-7"/>
                <w:sz w:val="20"/>
              </w:rPr>
              <w:t xml:space="preserve"> </w:t>
            </w:r>
            <w:r>
              <w:rPr>
                <w:sz w:val="20"/>
              </w:rPr>
              <w:t>engine</w:t>
            </w:r>
            <w:r>
              <w:rPr>
                <w:spacing w:val="-6"/>
                <w:sz w:val="20"/>
              </w:rPr>
              <w:t xml:space="preserve"> </w:t>
            </w:r>
            <w:r>
              <w:rPr>
                <w:spacing w:val="-4"/>
                <w:sz w:val="20"/>
              </w:rPr>
              <w:t>oil.</w:t>
            </w:r>
          </w:p>
        </w:tc>
        <w:tc>
          <w:tcPr>
            <w:tcW w:w="1293" w:type="dxa"/>
            <w:tcBorders>
              <w:bottom w:val="nil"/>
              <w:right w:val="nil"/>
            </w:tcBorders>
            <w:shd w:val="clear" w:color="auto" w:fill="D9D9D9"/>
          </w:tcPr>
          <w:p w14:paraId="659AD8EE" w14:textId="77777777" w:rsidR="00937A2B" w:rsidRDefault="00F92319">
            <w:pPr>
              <w:pStyle w:val="TableParagraph"/>
              <w:spacing w:line="223" w:lineRule="exact"/>
              <w:ind w:left="87"/>
              <w:rPr>
                <w:sz w:val="20"/>
              </w:rPr>
            </w:pPr>
            <w:r>
              <w:rPr>
                <w:spacing w:val="-5"/>
                <w:sz w:val="20"/>
              </w:rPr>
              <w:t>Yes</w:t>
            </w:r>
          </w:p>
        </w:tc>
      </w:tr>
    </w:tbl>
    <w:p w14:paraId="70787AD7" w14:textId="77777777" w:rsidR="00937A2B" w:rsidRDefault="00937A2B">
      <w:pPr>
        <w:pStyle w:val="BodyText"/>
        <w:spacing w:before="0"/>
        <w:ind w:left="0" w:firstLine="0"/>
        <w:jc w:val="left"/>
        <w:rPr>
          <w:b/>
          <w:sz w:val="18"/>
        </w:rPr>
      </w:pPr>
    </w:p>
    <w:p w14:paraId="590D7182" w14:textId="77777777" w:rsidR="00937A2B" w:rsidRDefault="00937A2B">
      <w:pPr>
        <w:pStyle w:val="BodyText"/>
        <w:spacing w:before="124"/>
        <w:ind w:left="0" w:firstLine="0"/>
        <w:jc w:val="left"/>
        <w:rPr>
          <w:b/>
          <w:sz w:val="18"/>
        </w:rPr>
      </w:pPr>
    </w:p>
    <w:p w14:paraId="73C860B7" w14:textId="77777777" w:rsidR="00937A2B" w:rsidRDefault="00F92319">
      <w:pPr>
        <w:ind w:left="2" w:right="4"/>
        <w:jc w:val="center"/>
        <w:rPr>
          <w:b/>
          <w:sz w:val="18"/>
        </w:rPr>
      </w:pPr>
      <w:bookmarkStart w:id="410" w:name="_bookmark278"/>
      <w:bookmarkEnd w:id="410"/>
      <w:r>
        <w:rPr>
          <w:b/>
          <w:sz w:val="18"/>
          <w:u w:val="single"/>
        </w:rPr>
        <w:t>Part</w:t>
      </w:r>
      <w:r>
        <w:rPr>
          <w:b/>
          <w:spacing w:val="-4"/>
          <w:sz w:val="18"/>
          <w:u w:val="single"/>
        </w:rPr>
        <w:t xml:space="preserve"> </w:t>
      </w:r>
      <w:r>
        <w:rPr>
          <w:b/>
          <w:sz w:val="18"/>
          <w:u w:val="single"/>
        </w:rPr>
        <w:t>C/</w:t>
      </w:r>
      <w:r>
        <w:rPr>
          <w:b/>
          <w:spacing w:val="-4"/>
          <w:sz w:val="18"/>
          <w:u w:val="single"/>
        </w:rPr>
        <w:t xml:space="preserve"> </w:t>
      </w:r>
      <w:r>
        <w:rPr>
          <w:b/>
          <w:sz w:val="18"/>
          <w:u w:val="single"/>
        </w:rPr>
        <w:t>PILOT-OWNER</w:t>
      </w:r>
      <w:r>
        <w:rPr>
          <w:b/>
          <w:spacing w:val="-5"/>
          <w:sz w:val="18"/>
          <w:u w:val="single"/>
        </w:rPr>
        <w:t xml:space="preserve"> </w:t>
      </w:r>
      <w:r>
        <w:rPr>
          <w:b/>
          <w:sz w:val="18"/>
          <w:u w:val="single"/>
        </w:rPr>
        <w:t>MAINTENANCE</w:t>
      </w:r>
      <w:r>
        <w:rPr>
          <w:b/>
          <w:spacing w:val="-3"/>
          <w:sz w:val="18"/>
          <w:u w:val="single"/>
        </w:rPr>
        <w:t xml:space="preserve"> </w:t>
      </w:r>
      <w:r>
        <w:rPr>
          <w:b/>
          <w:sz w:val="18"/>
          <w:u w:val="single"/>
        </w:rPr>
        <w:t>TASKS</w:t>
      </w:r>
      <w:r>
        <w:rPr>
          <w:b/>
          <w:spacing w:val="-5"/>
          <w:sz w:val="18"/>
          <w:u w:val="single"/>
        </w:rPr>
        <w:t xml:space="preserve"> </w:t>
      </w:r>
      <w:r>
        <w:rPr>
          <w:b/>
          <w:sz w:val="18"/>
          <w:u w:val="single"/>
        </w:rPr>
        <w:t>for</w:t>
      </w:r>
      <w:r>
        <w:rPr>
          <w:b/>
          <w:spacing w:val="-3"/>
          <w:sz w:val="18"/>
          <w:u w:val="single"/>
        </w:rPr>
        <w:t xml:space="preserve"> </w:t>
      </w:r>
      <w:r>
        <w:rPr>
          <w:b/>
          <w:sz w:val="18"/>
          <w:u w:val="single"/>
        </w:rPr>
        <w:t>SAILPLANES</w:t>
      </w:r>
      <w:r>
        <w:rPr>
          <w:b/>
          <w:spacing w:val="-3"/>
          <w:sz w:val="18"/>
          <w:u w:val="single"/>
        </w:rPr>
        <w:t xml:space="preserve"> </w:t>
      </w:r>
      <w:r>
        <w:rPr>
          <w:b/>
          <w:sz w:val="18"/>
          <w:u w:val="single"/>
        </w:rPr>
        <w:t>AND</w:t>
      </w:r>
      <w:r>
        <w:rPr>
          <w:b/>
          <w:spacing w:val="-4"/>
          <w:sz w:val="18"/>
          <w:u w:val="single"/>
        </w:rPr>
        <w:t xml:space="preserve"> </w:t>
      </w:r>
      <w:r>
        <w:rPr>
          <w:b/>
          <w:sz w:val="18"/>
          <w:u w:val="single"/>
        </w:rPr>
        <w:t>POWERED</w:t>
      </w:r>
      <w:r>
        <w:rPr>
          <w:b/>
          <w:spacing w:val="-3"/>
          <w:sz w:val="18"/>
          <w:u w:val="single"/>
        </w:rPr>
        <w:t xml:space="preserve"> </w:t>
      </w:r>
      <w:r>
        <w:rPr>
          <w:b/>
          <w:spacing w:val="-2"/>
          <w:sz w:val="18"/>
          <w:u w:val="single"/>
        </w:rPr>
        <w:t>SAILPLANES</w:t>
      </w:r>
    </w:p>
    <w:p w14:paraId="69333A2C" w14:textId="77777777" w:rsidR="00937A2B" w:rsidRDefault="00F92319">
      <w:pPr>
        <w:pStyle w:val="BodyText"/>
        <w:spacing w:before="57"/>
        <w:ind w:left="360" w:firstLine="0"/>
        <w:jc w:val="left"/>
      </w:pPr>
      <w:r>
        <w:t>Abbreviations</w:t>
      </w:r>
      <w:r>
        <w:rPr>
          <w:spacing w:val="-5"/>
        </w:rPr>
        <w:t xml:space="preserve"> </w:t>
      </w:r>
      <w:r>
        <w:t>applicable</w:t>
      </w:r>
      <w:r>
        <w:rPr>
          <w:spacing w:val="-6"/>
        </w:rPr>
        <w:t xml:space="preserve"> </w:t>
      </w:r>
      <w:r>
        <w:t>to</w:t>
      </w:r>
      <w:r>
        <w:rPr>
          <w:spacing w:val="-6"/>
        </w:rPr>
        <w:t xml:space="preserve"> </w:t>
      </w:r>
      <w:r>
        <w:t>this</w:t>
      </w:r>
      <w:r>
        <w:rPr>
          <w:spacing w:val="-4"/>
        </w:rPr>
        <w:t xml:space="preserve"> </w:t>
      </w:r>
      <w:r>
        <w:rPr>
          <w:spacing w:val="-2"/>
        </w:rPr>
        <w:t>Part:</w:t>
      </w:r>
    </w:p>
    <w:p w14:paraId="6D4BA730" w14:textId="77777777" w:rsidR="00937A2B" w:rsidRDefault="00F92319">
      <w:pPr>
        <w:pStyle w:val="BodyText"/>
        <w:tabs>
          <w:tab w:val="left" w:pos="1495"/>
        </w:tabs>
        <w:spacing w:before="120" w:line="348" w:lineRule="auto"/>
        <w:ind w:left="360" w:right="5469" w:firstLine="0"/>
        <w:jc w:val="left"/>
      </w:pPr>
      <w:r>
        <w:rPr>
          <w:spacing w:val="-4"/>
        </w:rPr>
        <w:t>N/A</w:t>
      </w:r>
      <w:r>
        <w:tab/>
        <w:t>not</w:t>
      </w:r>
      <w:r>
        <w:rPr>
          <w:spacing w:val="-7"/>
        </w:rPr>
        <w:t xml:space="preserve"> </w:t>
      </w:r>
      <w:r>
        <w:t>applicable</w:t>
      </w:r>
      <w:r>
        <w:rPr>
          <w:spacing w:val="-10"/>
        </w:rPr>
        <w:t xml:space="preserve"> </w:t>
      </w:r>
      <w:r>
        <w:t>for</w:t>
      </w:r>
      <w:r>
        <w:rPr>
          <w:spacing w:val="-10"/>
        </w:rPr>
        <w:t xml:space="preserve"> </w:t>
      </w:r>
      <w:r>
        <w:t>this</w:t>
      </w:r>
      <w:r>
        <w:rPr>
          <w:spacing w:val="-7"/>
        </w:rPr>
        <w:t xml:space="preserve"> </w:t>
      </w:r>
      <w:r>
        <w:t xml:space="preserve">category </w:t>
      </w:r>
      <w:r>
        <w:rPr>
          <w:spacing w:val="-6"/>
        </w:rPr>
        <w:t>SP</w:t>
      </w:r>
      <w:r>
        <w:tab/>
      </w:r>
      <w:r>
        <w:rPr>
          <w:spacing w:val="-2"/>
        </w:rPr>
        <w:t>sailplane</w:t>
      </w:r>
    </w:p>
    <w:p w14:paraId="0A59CA49" w14:textId="77777777" w:rsidR="00937A2B" w:rsidRDefault="00F92319">
      <w:pPr>
        <w:pStyle w:val="BodyText"/>
        <w:tabs>
          <w:tab w:val="left" w:pos="1495"/>
        </w:tabs>
        <w:spacing w:before="0" w:line="267" w:lineRule="exact"/>
        <w:ind w:left="360" w:firstLine="0"/>
        <w:jc w:val="left"/>
      </w:pPr>
      <w:r>
        <w:rPr>
          <w:spacing w:val="-4"/>
        </w:rPr>
        <w:t>SSPS</w:t>
      </w:r>
      <w:r>
        <w:tab/>
        <w:t>self-sustained</w:t>
      </w:r>
      <w:r>
        <w:rPr>
          <w:spacing w:val="-7"/>
        </w:rPr>
        <w:t xml:space="preserve"> </w:t>
      </w:r>
      <w:r>
        <w:t>powered</w:t>
      </w:r>
      <w:r>
        <w:rPr>
          <w:spacing w:val="-7"/>
        </w:rPr>
        <w:t xml:space="preserve"> </w:t>
      </w:r>
      <w:r>
        <w:rPr>
          <w:spacing w:val="-2"/>
        </w:rPr>
        <w:t>sailplane</w:t>
      </w:r>
    </w:p>
    <w:p w14:paraId="31B21116" w14:textId="77777777" w:rsidR="00937A2B" w:rsidRDefault="00F92319">
      <w:pPr>
        <w:pStyle w:val="BodyText"/>
        <w:tabs>
          <w:tab w:val="left" w:pos="1495"/>
        </w:tabs>
        <w:ind w:left="360" w:firstLine="0"/>
        <w:jc w:val="left"/>
      </w:pPr>
      <w:r>
        <w:rPr>
          <w:spacing w:val="-2"/>
        </w:rPr>
        <w:t>SLPS/TM</w:t>
      </w:r>
      <w:r>
        <w:tab/>
        <w:t>self-launching</w:t>
      </w:r>
      <w:r>
        <w:rPr>
          <w:spacing w:val="-14"/>
        </w:rPr>
        <w:t xml:space="preserve"> </w:t>
      </w:r>
      <w:r>
        <w:t>powered</w:t>
      </w:r>
      <w:r>
        <w:rPr>
          <w:spacing w:val="-10"/>
        </w:rPr>
        <w:t xml:space="preserve"> </w:t>
      </w:r>
      <w:r>
        <w:t>sailplane/touring</w:t>
      </w:r>
      <w:r>
        <w:rPr>
          <w:spacing w:val="-11"/>
        </w:rPr>
        <w:t xml:space="preserve"> </w:t>
      </w:r>
      <w:r>
        <w:rPr>
          <w:spacing w:val="-2"/>
        </w:rPr>
        <w:t>motorglider</w:t>
      </w:r>
    </w:p>
    <w:p w14:paraId="1746462C" w14:textId="77777777" w:rsidR="00937A2B" w:rsidRDefault="00937A2B">
      <w:pPr>
        <w:pStyle w:val="BodyText"/>
        <w:spacing w:before="5"/>
        <w:ind w:left="0" w:firstLine="0"/>
        <w:jc w:val="left"/>
        <w:rPr>
          <w:sz w:val="13"/>
        </w:rPr>
      </w:pPr>
    </w:p>
    <w:tbl>
      <w:tblPr>
        <w:tblW w:w="0" w:type="auto"/>
        <w:tblCellSpacing w:w="21" w:type="dxa"/>
        <w:tblInd w:w="396" w:type="dxa"/>
        <w:tblLayout w:type="fixed"/>
        <w:tblCellMar>
          <w:left w:w="0" w:type="dxa"/>
          <w:right w:w="0" w:type="dxa"/>
        </w:tblCellMar>
        <w:tblLook w:val="01E0" w:firstRow="1" w:lastRow="1" w:firstColumn="1" w:lastColumn="1" w:noHBand="0" w:noVBand="0"/>
      </w:tblPr>
      <w:tblGrid>
        <w:gridCol w:w="581"/>
        <w:gridCol w:w="1552"/>
        <w:gridCol w:w="4606"/>
        <w:gridCol w:w="698"/>
        <w:gridCol w:w="686"/>
        <w:gridCol w:w="1008"/>
      </w:tblGrid>
      <w:tr w:rsidR="00937A2B" w14:paraId="30A1EF97" w14:textId="77777777">
        <w:trPr>
          <w:trHeight w:val="243"/>
          <w:tblCellSpacing w:w="21" w:type="dxa"/>
        </w:trPr>
        <w:tc>
          <w:tcPr>
            <w:tcW w:w="9047" w:type="dxa"/>
            <w:gridSpan w:val="6"/>
            <w:tcBorders>
              <w:top w:val="nil"/>
              <w:left w:val="nil"/>
              <w:right w:val="nil"/>
            </w:tcBorders>
            <w:shd w:val="clear" w:color="auto" w:fill="808080"/>
          </w:tcPr>
          <w:p w14:paraId="7DFEBCE7" w14:textId="77777777" w:rsidR="00937A2B" w:rsidRDefault="00F92319">
            <w:pPr>
              <w:pStyle w:val="TableParagraph"/>
              <w:spacing w:before="1" w:line="222" w:lineRule="exact"/>
              <w:ind w:left="0" w:right="10"/>
              <w:jc w:val="center"/>
              <w:rPr>
                <w:b/>
                <w:sz w:val="20"/>
              </w:rPr>
            </w:pPr>
            <w:r>
              <w:rPr>
                <w:b/>
                <w:color w:val="FFFFFF"/>
                <w:sz w:val="20"/>
              </w:rPr>
              <w:t>PILOT-OWNER</w:t>
            </w:r>
            <w:r>
              <w:rPr>
                <w:b/>
                <w:color w:val="FFFFFF"/>
                <w:spacing w:val="-9"/>
                <w:sz w:val="20"/>
              </w:rPr>
              <w:t xml:space="preserve"> </w:t>
            </w:r>
            <w:r>
              <w:rPr>
                <w:b/>
                <w:color w:val="FFFFFF"/>
                <w:sz w:val="20"/>
              </w:rPr>
              <w:t>MAINTENANCE</w:t>
            </w:r>
            <w:r>
              <w:rPr>
                <w:b/>
                <w:color w:val="FFFFFF"/>
                <w:spacing w:val="-10"/>
                <w:sz w:val="20"/>
              </w:rPr>
              <w:t xml:space="preserve"> </w:t>
            </w:r>
            <w:r>
              <w:rPr>
                <w:b/>
                <w:color w:val="FFFFFF"/>
                <w:sz w:val="20"/>
              </w:rPr>
              <w:t>TASKS</w:t>
            </w:r>
            <w:r>
              <w:rPr>
                <w:b/>
                <w:color w:val="FFFFFF"/>
                <w:spacing w:val="-10"/>
                <w:sz w:val="20"/>
              </w:rPr>
              <w:t xml:space="preserve"> </w:t>
            </w:r>
            <w:r>
              <w:rPr>
                <w:b/>
                <w:color w:val="FFFFFF"/>
                <w:sz w:val="20"/>
              </w:rPr>
              <w:t>for</w:t>
            </w:r>
            <w:r>
              <w:rPr>
                <w:b/>
                <w:color w:val="FFFFFF"/>
                <w:spacing w:val="-9"/>
                <w:sz w:val="20"/>
              </w:rPr>
              <w:t xml:space="preserve"> </w:t>
            </w:r>
            <w:r>
              <w:rPr>
                <w:b/>
                <w:color w:val="FFFFFF"/>
                <w:sz w:val="20"/>
              </w:rPr>
              <w:t>SAILPLANES</w:t>
            </w:r>
            <w:r>
              <w:rPr>
                <w:b/>
                <w:color w:val="FFFFFF"/>
                <w:spacing w:val="-7"/>
                <w:sz w:val="20"/>
              </w:rPr>
              <w:t xml:space="preserve"> </w:t>
            </w:r>
            <w:r>
              <w:rPr>
                <w:b/>
                <w:color w:val="FFFFFF"/>
                <w:sz w:val="20"/>
              </w:rPr>
              <w:t>AND</w:t>
            </w:r>
            <w:r>
              <w:rPr>
                <w:b/>
                <w:color w:val="FFFFFF"/>
                <w:spacing w:val="-8"/>
                <w:sz w:val="20"/>
              </w:rPr>
              <w:t xml:space="preserve"> </w:t>
            </w:r>
            <w:r>
              <w:rPr>
                <w:b/>
                <w:color w:val="FFFFFF"/>
                <w:sz w:val="20"/>
              </w:rPr>
              <w:t>POWERED</w:t>
            </w:r>
            <w:r>
              <w:rPr>
                <w:b/>
                <w:color w:val="FFFFFF"/>
                <w:spacing w:val="-9"/>
                <w:sz w:val="20"/>
              </w:rPr>
              <w:t xml:space="preserve"> </w:t>
            </w:r>
            <w:r>
              <w:rPr>
                <w:b/>
                <w:color w:val="FFFFFF"/>
                <w:spacing w:val="-2"/>
                <w:sz w:val="20"/>
              </w:rPr>
              <w:t>SAILPLANES</w:t>
            </w:r>
          </w:p>
        </w:tc>
      </w:tr>
      <w:tr w:rsidR="00937A2B" w14:paraId="3C70427C" w14:textId="77777777">
        <w:trPr>
          <w:trHeight w:val="245"/>
          <w:tblCellSpacing w:w="21" w:type="dxa"/>
        </w:trPr>
        <w:tc>
          <w:tcPr>
            <w:tcW w:w="518" w:type="dxa"/>
            <w:tcBorders>
              <w:left w:val="nil"/>
            </w:tcBorders>
            <w:shd w:val="clear" w:color="auto" w:fill="808080"/>
          </w:tcPr>
          <w:p w14:paraId="4F714F7E" w14:textId="77777777" w:rsidR="00937A2B" w:rsidRDefault="00F92319">
            <w:pPr>
              <w:pStyle w:val="TableParagraph"/>
              <w:spacing w:before="3" w:line="222" w:lineRule="exact"/>
              <w:rPr>
                <w:b/>
                <w:sz w:val="20"/>
              </w:rPr>
            </w:pPr>
            <w:r>
              <w:rPr>
                <w:b/>
                <w:color w:val="FFFFFF"/>
                <w:spacing w:val="-5"/>
                <w:sz w:val="20"/>
              </w:rPr>
              <w:t>ATA</w:t>
            </w:r>
          </w:p>
        </w:tc>
        <w:tc>
          <w:tcPr>
            <w:tcW w:w="1510" w:type="dxa"/>
            <w:shd w:val="clear" w:color="auto" w:fill="808080"/>
          </w:tcPr>
          <w:p w14:paraId="4903743B" w14:textId="77777777" w:rsidR="00937A2B" w:rsidRDefault="00F92319">
            <w:pPr>
              <w:pStyle w:val="TableParagraph"/>
              <w:spacing w:before="3" w:line="222" w:lineRule="exact"/>
              <w:ind w:left="0"/>
              <w:jc w:val="center"/>
              <w:rPr>
                <w:b/>
                <w:sz w:val="20"/>
              </w:rPr>
            </w:pPr>
            <w:r>
              <w:rPr>
                <w:b/>
                <w:color w:val="FFFFFF"/>
                <w:spacing w:val="-4"/>
                <w:sz w:val="20"/>
              </w:rPr>
              <w:t>Area</w:t>
            </w:r>
          </w:p>
        </w:tc>
        <w:tc>
          <w:tcPr>
            <w:tcW w:w="4564" w:type="dxa"/>
            <w:shd w:val="clear" w:color="auto" w:fill="808080"/>
          </w:tcPr>
          <w:p w14:paraId="248EE502" w14:textId="77777777" w:rsidR="00937A2B" w:rsidRDefault="00F92319">
            <w:pPr>
              <w:pStyle w:val="TableParagraph"/>
              <w:spacing w:before="3" w:line="222" w:lineRule="exact"/>
              <w:ind w:left="0" w:right="4"/>
              <w:jc w:val="center"/>
              <w:rPr>
                <w:b/>
                <w:sz w:val="20"/>
              </w:rPr>
            </w:pPr>
            <w:r>
              <w:rPr>
                <w:b/>
                <w:color w:val="FFFFFF"/>
                <w:spacing w:val="-4"/>
                <w:sz w:val="20"/>
              </w:rPr>
              <w:t>Task</w:t>
            </w:r>
          </w:p>
        </w:tc>
        <w:tc>
          <w:tcPr>
            <w:tcW w:w="656" w:type="dxa"/>
            <w:shd w:val="clear" w:color="auto" w:fill="808080"/>
          </w:tcPr>
          <w:p w14:paraId="18F454F2" w14:textId="77777777" w:rsidR="00937A2B" w:rsidRDefault="00F92319">
            <w:pPr>
              <w:pStyle w:val="TableParagraph"/>
              <w:spacing w:before="3" w:line="222" w:lineRule="exact"/>
              <w:ind w:left="0" w:right="227"/>
              <w:jc w:val="right"/>
              <w:rPr>
                <w:b/>
                <w:sz w:val="20"/>
              </w:rPr>
            </w:pPr>
            <w:r>
              <w:rPr>
                <w:b/>
                <w:color w:val="FFFFFF"/>
                <w:spacing w:val="-5"/>
                <w:sz w:val="20"/>
              </w:rPr>
              <w:t>SP</w:t>
            </w:r>
          </w:p>
        </w:tc>
        <w:tc>
          <w:tcPr>
            <w:tcW w:w="644" w:type="dxa"/>
            <w:shd w:val="clear" w:color="auto" w:fill="808080"/>
          </w:tcPr>
          <w:p w14:paraId="706B8BDF" w14:textId="77777777" w:rsidR="00937A2B" w:rsidRDefault="00F92319">
            <w:pPr>
              <w:pStyle w:val="TableParagraph"/>
              <w:spacing w:before="3" w:line="222" w:lineRule="exact"/>
              <w:ind w:left="124"/>
              <w:rPr>
                <w:b/>
                <w:sz w:val="20"/>
              </w:rPr>
            </w:pPr>
            <w:r>
              <w:rPr>
                <w:b/>
                <w:color w:val="FFFFFF"/>
                <w:spacing w:val="-4"/>
                <w:sz w:val="20"/>
              </w:rPr>
              <w:t>SSPS</w:t>
            </w:r>
          </w:p>
        </w:tc>
        <w:tc>
          <w:tcPr>
            <w:tcW w:w="939" w:type="dxa"/>
            <w:tcBorders>
              <w:right w:val="nil"/>
            </w:tcBorders>
            <w:shd w:val="clear" w:color="auto" w:fill="808080"/>
          </w:tcPr>
          <w:p w14:paraId="68E1E08C" w14:textId="77777777" w:rsidR="00937A2B" w:rsidRDefault="00F92319">
            <w:pPr>
              <w:pStyle w:val="TableParagraph"/>
              <w:spacing w:before="3" w:line="222" w:lineRule="exact"/>
              <w:ind w:left="97"/>
              <w:rPr>
                <w:b/>
                <w:sz w:val="20"/>
              </w:rPr>
            </w:pPr>
            <w:r>
              <w:rPr>
                <w:b/>
                <w:color w:val="FFFFFF"/>
                <w:spacing w:val="-2"/>
                <w:sz w:val="20"/>
              </w:rPr>
              <w:t>SLPS/TM</w:t>
            </w:r>
          </w:p>
        </w:tc>
      </w:tr>
      <w:tr w:rsidR="00937A2B" w14:paraId="672C06F0" w14:textId="77777777">
        <w:trPr>
          <w:trHeight w:val="487"/>
          <w:tblCellSpacing w:w="21" w:type="dxa"/>
        </w:trPr>
        <w:tc>
          <w:tcPr>
            <w:tcW w:w="518" w:type="dxa"/>
            <w:tcBorders>
              <w:left w:val="nil"/>
            </w:tcBorders>
            <w:shd w:val="clear" w:color="auto" w:fill="808080"/>
          </w:tcPr>
          <w:p w14:paraId="39B370E7" w14:textId="77777777" w:rsidR="00937A2B" w:rsidRDefault="00F92319">
            <w:pPr>
              <w:pStyle w:val="TableParagraph"/>
              <w:rPr>
                <w:b/>
                <w:sz w:val="20"/>
              </w:rPr>
            </w:pPr>
            <w:r>
              <w:rPr>
                <w:b/>
                <w:color w:val="FFFFFF"/>
                <w:spacing w:val="-5"/>
                <w:sz w:val="20"/>
              </w:rPr>
              <w:t>08</w:t>
            </w:r>
          </w:p>
        </w:tc>
        <w:tc>
          <w:tcPr>
            <w:tcW w:w="1510" w:type="dxa"/>
            <w:shd w:val="clear" w:color="auto" w:fill="D9D9D9"/>
          </w:tcPr>
          <w:p w14:paraId="33FF304D" w14:textId="77777777" w:rsidR="00937A2B" w:rsidRDefault="00F92319">
            <w:pPr>
              <w:pStyle w:val="TableParagraph"/>
              <w:rPr>
                <w:sz w:val="20"/>
              </w:rPr>
            </w:pPr>
            <w:r>
              <w:rPr>
                <w:spacing w:val="-2"/>
                <w:sz w:val="20"/>
              </w:rPr>
              <w:t>Weighing</w:t>
            </w:r>
          </w:p>
        </w:tc>
        <w:tc>
          <w:tcPr>
            <w:tcW w:w="4564" w:type="dxa"/>
            <w:shd w:val="clear" w:color="auto" w:fill="D9D9D9"/>
          </w:tcPr>
          <w:p w14:paraId="5FECC067" w14:textId="77777777" w:rsidR="00937A2B" w:rsidRDefault="00F92319">
            <w:pPr>
              <w:pStyle w:val="TableParagraph"/>
              <w:spacing w:line="240" w:lineRule="atLeast"/>
              <w:ind w:right="135"/>
              <w:rPr>
                <w:sz w:val="20"/>
              </w:rPr>
            </w:pPr>
            <w:r>
              <w:rPr>
                <w:sz w:val="20"/>
              </w:rPr>
              <w:t>Recalculation</w:t>
            </w:r>
            <w:r>
              <w:rPr>
                <w:spacing w:val="-4"/>
                <w:sz w:val="20"/>
              </w:rPr>
              <w:t xml:space="preserve"> </w:t>
            </w:r>
            <w:r>
              <w:rPr>
                <w:sz w:val="20"/>
              </w:rPr>
              <w:t>–</w:t>
            </w:r>
            <w:r>
              <w:rPr>
                <w:spacing w:val="-7"/>
                <w:sz w:val="20"/>
              </w:rPr>
              <w:t xml:space="preserve"> </w:t>
            </w:r>
            <w:r>
              <w:rPr>
                <w:sz w:val="20"/>
              </w:rPr>
              <w:t>Small</w:t>
            </w:r>
            <w:r>
              <w:rPr>
                <w:spacing w:val="-6"/>
                <w:sz w:val="20"/>
              </w:rPr>
              <w:t xml:space="preserve"> </w:t>
            </w:r>
            <w:r>
              <w:rPr>
                <w:sz w:val="20"/>
              </w:rPr>
              <w:t>changes</w:t>
            </w:r>
            <w:r>
              <w:rPr>
                <w:spacing w:val="-6"/>
                <w:sz w:val="20"/>
              </w:rPr>
              <w:t xml:space="preserve"> </w:t>
            </w:r>
            <w:r>
              <w:rPr>
                <w:sz w:val="20"/>
              </w:rPr>
              <w:t>of</w:t>
            </w:r>
            <w:r>
              <w:rPr>
                <w:spacing w:val="-8"/>
                <w:sz w:val="20"/>
              </w:rPr>
              <w:t xml:space="preserve"> </w:t>
            </w:r>
            <w:r>
              <w:rPr>
                <w:sz w:val="20"/>
              </w:rPr>
              <w:t>the</w:t>
            </w:r>
            <w:r>
              <w:rPr>
                <w:spacing w:val="-7"/>
                <w:sz w:val="20"/>
              </w:rPr>
              <w:t xml:space="preserve"> </w:t>
            </w:r>
            <w:r>
              <w:rPr>
                <w:sz w:val="20"/>
              </w:rPr>
              <w:t>Trim</w:t>
            </w:r>
            <w:r>
              <w:rPr>
                <w:spacing w:val="-8"/>
                <w:sz w:val="20"/>
              </w:rPr>
              <w:t xml:space="preserve"> </w:t>
            </w:r>
            <w:r>
              <w:rPr>
                <w:sz w:val="20"/>
              </w:rPr>
              <w:t>plan without needing a reweighing.</w:t>
            </w:r>
          </w:p>
        </w:tc>
        <w:tc>
          <w:tcPr>
            <w:tcW w:w="656" w:type="dxa"/>
            <w:shd w:val="clear" w:color="auto" w:fill="D9D9D9"/>
          </w:tcPr>
          <w:p w14:paraId="189E25BC" w14:textId="77777777" w:rsidR="00937A2B" w:rsidRDefault="00F92319">
            <w:pPr>
              <w:pStyle w:val="TableParagraph"/>
              <w:ind w:left="0" w:right="293"/>
              <w:jc w:val="right"/>
              <w:rPr>
                <w:sz w:val="20"/>
              </w:rPr>
            </w:pPr>
            <w:r>
              <w:rPr>
                <w:spacing w:val="-5"/>
                <w:sz w:val="20"/>
              </w:rPr>
              <w:t>Yes</w:t>
            </w:r>
          </w:p>
        </w:tc>
        <w:tc>
          <w:tcPr>
            <w:tcW w:w="644" w:type="dxa"/>
            <w:shd w:val="clear" w:color="auto" w:fill="D9D9D9"/>
          </w:tcPr>
          <w:p w14:paraId="061A4982" w14:textId="77777777" w:rsidR="00937A2B" w:rsidRDefault="00F92319">
            <w:pPr>
              <w:pStyle w:val="TableParagraph"/>
              <w:ind w:left="85"/>
              <w:rPr>
                <w:sz w:val="20"/>
              </w:rPr>
            </w:pPr>
            <w:r>
              <w:rPr>
                <w:spacing w:val="-5"/>
                <w:sz w:val="20"/>
              </w:rPr>
              <w:t>Yes</w:t>
            </w:r>
          </w:p>
        </w:tc>
        <w:tc>
          <w:tcPr>
            <w:tcW w:w="939" w:type="dxa"/>
            <w:tcBorders>
              <w:right w:val="nil"/>
            </w:tcBorders>
            <w:shd w:val="clear" w:color="auto" w:fill="D9D9D9"/>
          </w:tcPr>
          <w:p w14:paraId="3982BA26" w14:textId="77777777" w:rsidR="00937A2B" w:rsidRDefault="00F92319">
            <w:pPr>
              <w:pStyle w:val="TableParagraph"/>
              <w:ind w:left="85"/>
              <w:rPr>
                <w:sz w:val="20"/>
              </w:rPr>
            </w:pPr>
            <w:r>
              <w:rPr>
                <w:spacing w:val="-5"/>
                <w:sz w:val="20"/>
              </w:rPr>
              <w:t>Yes</w:t>
            </w:r>
          </w:p>
        </w:tc>
      </w:tr>
      <w:tr w:rsidR="00937A2B" w14:paraId="7D35A473" w14:textId="77777777">
        <w:trPr>
          <w:trHeight w:val="733"/>
          <w:tblCellSpacing w:w="21" w:type="dxa"/>
        </w:trPr>
        <w:tc>
          <w:tcPr>
            <w:tcW w:w="518" w:type="dxa"/>
            <w:tcBorders>
              <w:left w:val="nil"/>
              <w:bottom w:val="nil"/>
            </w:tcBorders>
            <w:shd w:val="clear" w:color="auto" w:fill="808080"/>
          </w:tcPr>
          <w:p w14:paraId="1F131BCD" w14:textId="77777777" w:rsidR="00937A2B" w:rsidRDefault="00F92319">
            <w:pPr>
              <w:pStyle w:val="TableParagraph"/>
              <w:rPr>
                <w:b/>
                <w:sz w:val="20"/>
              </w:rPr>
            </w:pPr>
            <w:r>
              <w:rPr>
                <w:b/>
                <w:color w:val="FFFFFF"/>
                <w:spacing w:val="-5"/>
                <w:sz w:val="20"/>
              </w:rPr>
              <w:t>09</w:t>
            </w:r>
          </w:p>
        </w:tc>
        <w:tc>
          <w:tcPr>
            <w:tcW w:w="1510" w:type="dxa"/>
            <w:tcBorders>
              <w:bottom w:val="nil"/>
            </w:tcBorders>
            <w:shd w:val="clear" w:color="auto" w:fill="D9D9D9"/>
          </w:tcPr>
          <w:p w14:paraId="3B1E4F8E" w14:textId="77777777" w:rsidR="00937A2B" w:rsidRDefault="00F92319">
            <w:pPr>
              <w:pStyle w:val="TableParagraph"/>
              <w:rPr>
                <w:sz w:val="20"/>
              </w:rPr>
            </w:pPr>
            <w:r>
              <w:rPr>
                <w:spacing w:val="-2"/>
                <w:sz w:val="20"/>
              </w:rPr>
              <w:t>Towing</w:t>
            </w:r>
          </w:p>
        </w:tc>
        <w:tc>
          <w:tcPr>
            <w:tcW w:w="4564" w:type="dxa"/>
            <w:tcBorders>
              <w:bottom w:val="nil"/>
            </w:tcBorders>
            <w:shd w:val="clear" w:color="auto" w:fill="D9D9D9"/>
          </w:tcPr>
          <w:p w14:paraId="14DECA63" w14:textId="77777777" w:rsidR="00937A2B" w:rsidRDefault="00F92319">
            <w:pPr>
              <w:pStyle w:val="TableParagraph"/>
              <w:ind w:right="75"/>
              <w:rPr>
                <w:sz w:val="20"/>
              </w:rPr>
            </w:pPr>
            <w:r>
              <w:rPr>
                <w:sz w:val="20"/>
              </w:rPr>
              <w:t>Tow</w:t>
            </w:r>
            <w:r>
              <w:rPr>
                <w:spacing w:val="-7"/>
                <w:sz w:val="20"/>
              </w:rPr>
              <w:t xml:space="preserve"> </w:t>
            </w:r>
            <w:r>
              <w:rPr>
                <w:sz w:val="20"/>
              </w:rPr>
              <w:t>release</w:t>
            </w:r>
            <w:r>
              <w:rPr>
                <w:spacing w:val="-7"/>
                <w:sz w:val="20"/>
              </w:rPr>
              <w:t xml:space="preserve"> </w:t>
            </w:r>
            <w:r>
              <w:rPr>
                <w:sz w:val="20"/>
              </w:rPr>
              <w:t>unit</w:t>
            </w:r>
            <w:r>
              <w:rPr>
                <w:spacing w:val="-6"/>
                <w:sz w:val="20"/>
              </w:rPr>
              <w:t xml:space="preserve"> </w:t>
            </w:r>
            <w:r>
              <w:rPr>
                <w:sz w:val="20"/>
              </w:rPr>
              <w:t>and</w:t>
            </w:r>
            <w:r>
              <w:rPr>
                <w:spacing w:val="-6"/>
                <w:sz w:val="20"/>
              </w:rPr>
              <w:t xml:space="preserve"> </w:t>
            </w:r>
            <w:r>
              <w:rPr>
                <w:sz w:val="20"/>
              </w:rPr>
              <w:t>tow</w:t>
            </w:r>
            <w:r>
              <w:rPr>
                <w:spacing w:val="-7"/>
                <w:sz w:val="20"/>
              </w:rPr>
              <w:t xml:space="preserve"> </w:t>
            </w:r>
            <w:r>
              <w:rPr>
                <w:sz w:val="20"/>
              </w:rPr>
              <w:t>cable</w:t>
            </w:r>
            <w:r>
              <w:rPr>
                <w:spacing w:val="-8"/>
                <w:sz w:val="20"/>
              </w:rPr>
              <w:t xml:space="preserve"> </w:t>
            </w:r>
            <w:r>
              <w:rPr>
                <w:sz w:val="20"/>
              </w:rPr>
              <w:t>retraction</w:t>
            </w:r>
            <w:r>
              <w:rPr>
                <w:spacing w:val="-6"/>
                <w:sz w:val="20"/>
              </w:rPr>
              <w:t xml:space="preserve"> </w:t>
            </w:r>
            <w:r>
              <w:rPr>
                <w:sz w:val="20"/>
              </w:rPr>
              <w:t>mechanism – Cleaning, lubrication and tow cable replacement</w:t>
            </w:r>
          </w:p>
          <w:p w14:paraId="4206FC99" w14:textId="77777777" w:rsidR="00937A2B" w:rsidRDefault="00F92319">
            <w:pPr>
              <w:pStyle w:val="TableParagraph"/>
              <w:spacing w:before="1" w:line="223" w:lineRule="exact"/>
              <w:rPr>
                <w:sz w:val="20"/>
              </w:rPr>
            </w:pPr>
            <w:r>
              <w:rPr>
                <w:sz w:val="20"/>
              </w:rPr>
              <w:t>(including</w:t>
            </w:r>
            <w:r>
              <w:rPr>
                <w:spacing w:val="-12"/>
                <w:sz w:val="20"/>
              </w:rPr>
              <w:t xml:space="preserve"> </w:t>
            </w:r>
            <w:r>
              <w:rPr>
                <w:sz w:val="20"/>
              </w:rPr>
              <w:t>weak</w:t>
            </w:r>
            <w:r>
              <w:rPr>
                <w:spacing w:val="-10"/>
                <w:sz w:val="20"/>
              </w:rPr>
              <w:t xml:space="preserve"> </w:t>
            </w:r>
            <w:r>
              <w:rPr>
                <w:spacing w:val="-2"/>
                <w:sz w:val="20"/>
              </w:rPr>
              <w:t>links).</w:t>
            </w:r>
          </w:p>
        </w:tc>
        <w:tc>
          <w:tcPr>
            <w:tcW w:w="656" w:type="dxa"/>
            <w:tcBorders>
              <w:bottom w:val="nil"/>
            </w:tcBorders>
            <w:shd w:val="clear" w:color="auto" w:fill="D9D9D9"/>
          </w:tcPr>
          <w:p w14:paraId="2115621C" w14:textId="77777777" w:rsidR="00937A2B" w:rsidRDefault="00F92319">
            <w:pPr>
              <w:pStyle w:val="TableParagraph"/>
              <w:ind w:left="0" w:right="293"/>
              <w:jc w:val="right"/>
              <w:rPr>
                <w:sz w:val="20"/>
              </w:rPr>
            </w:pPr>
            <w:r>
              <w:rPr>
                <w:spacing w:val="-5"/>
                <w:sz w:val="20"/>
              </w:rPr>
              <w:t>Yes</w:t>
            </w:r>
          </w:p>
        </w:tc>
        <w:tc>
          <w:tcPr>
            <w:tcW w:w="644" w:type="dxa"/>
            <w:tcBorders>
              <w:bottom w:val="nil"/>
            </w:tcBorders>
            <w:shd w:val="clear" w:color="auto" w:fill="D9D9D9"/>
          </w:tcPr>
          <w:p w14:paraId="4C618E8F" w14:textId="77777777" w:rsidR="00937A2B" w:rsidRDefault="00F92319">
            <w:pPr>
              <w:pStyle w:val="TableParagraph"/>
              <w:ind w:left="85"/>
              <w:rPr>
                <w:sz w:val="20"/>
              </w:rPr>
            </w:pPr>
            <w:r>
              <w:rPr>
                <w:spacing w:val="-5"/>
                <w:sz w:val="20"/>
              </w:rPr>
              <w:t>Yes</w:t>
            </w:r>
          </w:p>
        </w:tc>
        <w:tc>
          <w:tcPr>
            <w:tcW w:w="939" w:type="dxa"/>
            <w:tcBorders>
              <w:bottom w:val="nil"/>
              <w:right w:val="nil"/>
            </w:tcBorders>
            <w:shd w:val="clear" w:color="auto" w:fill="D9D9D9"/>
          </w:tcPr>
          <w:p w14:paraId="55A6DB3D" w14:textId="77777777" w:rsidR="00937A2B" w:rsidRDefault="00F92319">
            <w:pPr>
              <w:pStyle w:val="TableParagraph"/>
              <w:ind w:left="85"/>
              <w:rPr>
                <w:sz w:val="20"/>
              </w:rPr>
            </w:pPr>
            <w:r>
              <w:rPr>
                <w:spacing w:val="-5"/>
                <w:sz w:val="20"/>
              </w:rPr>
              <w:t>Yes</w:t>
            </w:r>
          </w:p>
        </w:tc>
      </w:tr>
    </w:tbl>
    <w:p w14:paraId="0DF2C232" w14:textId="77777777" w:rsidR="00937A2B" w:rsidRDefault="00937A2B">
      <w:pPr>
        <w:pStyle w:val="TableParagraph"/>
        <w:rPr>
          <w:sz w:val="20"/>
        </w:rPr>
        <w:sectPr w:rsidR="00937A2B">
          <w:pgSz w:w="11910" w:h="16840"/>
          <w:pgMar w:top="1940" w:right="1080" w:bottom="1180" w:left="1080" w:header="886" w:footer="994" w:gutter="0"/>
          <w:cols w:space="720"/>
        </w:sectPr>
      </w:pPr>
    </w:p>
    <w:p w14:paraId="3510B9BA" w14:textId="77777777" w:rsidR="00937A2B" w:rsidRDefault="00937A2B">
      <w:pPr>
        <w:pStyle w:val="BodyText"/>
        <w:spacing w:before="0"/>
        <w:ind w:left="0" w:firstLine="0"/>
        <w:jc w:val="left"/>
        <w:rPr>
          <w:sz w:val="11"/>
        </w:rPr>
      </w:pPr>
    </w:p>
    <w:tbl>
      <w:tblPr>
        <w:tblW w:w="0" w:type="auto"/>
        <w:tblCellSpacing w:w="21" w:type="dxa"/>
        <w:tblInd w:w="396" w:type="dxa"/>
        <w:tblLayout w:type="fixed"/>
        <w:tblCellMar>
          <w:left w:w="0" w:type="dxa"/>
          <w:right w:w="0" w:type="dxa"/>
        </w:tblCellMar>
        <w:tblLook w:val="01E0" w:firstRow="1" w:lastRow="1" w:firstColumn="1" w:lastColumn="1" w:noHBand="0" w:noVBand="0"/>
      </w:tblPr>
      <w:tblGrid>
        <w:gridCol w:w="581"/>
        <w:gridCol w:w="1552"/>
        <w:gridCol w:w="4606"/>
        <w:gridCol w:w="698"/>
        <w:gridCol w:w="686"/>
        <w:gridCol w:w="1008"/>
      </w:tblGrid>
      <w:tr w:rsidR="00937A2B" w14:paraId="0DB52816" w14:textId="77777777">
        <w:trPr>
          <w:trHeight w:val="243"/>
          <w:tblCellSpacing w:w="21" w:type="dxa"/>
        </w:trPr>
        <w:tc>
          <w:tcPr>
            <w:tcW w:w="9047" w:type="dxa"/>
            <w:gridSpan w:val="6"/>
            <w:tcBorders>
              <w:top w:val="nil"/>
              <w:left w:val="nil"/>
              <w:right w:val="nil"/>
            </w:tcBorders>
            <w:shd w:val="clear" w:color="auto" w:fill="808080"/>
          </w:tcPr>
          <w:p w14:paraId="5DB1EBEF" w14:textId="77777777" w:rsidR="00937A2B" w:rsidRDefault="00F92319">
            <w:pPr>
              <w:pStyle w:val="TableParagraph"/>
              <w:spacing w:before="1" w:line="222" w:lineRule="exact"/>
              <w:ind w:left="0" w:right="10"/>
              <w:jc w:val="center"/>
              <w:rPr>
                <w:b/>
                <w:sz w:val="20"/>
              </w:rPr>
            </w:pPr>
            <w:r>
              <w:rPr>
                <w:b/>
                <w:color w:val="FFFFFF"/>
                <w:sz w:val="20"/>
              </w:rPr>
              <w:t>PILOT-OWNER</w:t>
            </w:r>
            <w:r>
              <w:rPr>
                <w:b/>
                <w:color w:val="FFFFFF"/>
                <w:spacing w:val="-9"/>
                <w:sz w:val="20"/>
              </w:rPr>
              <w:t xml:space="preserve"> </w:t>
            </w:r>
            <w:r>
              <w:rPr>
                <w:b/>
                <w:color w:val="FFFFFF"/>
                <w:sz w:val="20"/>
              </w:rPr>
              <w:t>MAINTENANCE</w:t>
            </w:r>
            <w:r>
              <w:rPr>
                <w:b/>
                <w:color w:val="FFFFFF"/>
                <w:spacing w:val="-10"/>
                <w:sz w:val="20"/>
              </w:rPr>
              <w:t xml:space="preserve"> </w:t>
            </w:r>
            <w:r>
              <w:rPr>
                <w:b/>
                <w:color w:val="FFFFFF"/>
                <w:sz w:val="20"/>
              </w:rPr>
              <w:t>TASKS</w:t>
            </w:r>
            <w:r>
              <w:rPr>
                <w:b/>
                <w:color w:val="FFFFFF"/>
                <w:spacing w:val="-10"/>
                <w:sz w:val="20"/>
              </w:rPr>
              <w:t xml:space="preserve"> </w:t>
            </w:r>
            <w:r>
              <w:rPr>
                <w:b/>
                <w:color w:val="FFFFFF"/>
                <w:sz w:val="20"/>
              </w:rPr>
              <w:t>for</w:t>
            </w:r>
            <w:r>
              <w:rPr>
                <w:b/>
                <w:color w:val="FFFFFF"/>
                <w:spacing w:val="-9"/>
                <w:sz w:val="20"/>
              </w:rPr>
              <w:t xml:space="preserve"> </w:t>
            </w:r>
            <w:r>
              <w:rPr>
                <w:b/>
                <w:color w:val="FFFFFF"/>
                <w:sz w:val="20"/>
              </w:rPr>
              <w:t>SAILPLANES</w:t>
            </w:r>
            <w:r>
              <w:rPr>
                <w:b/>
                <w:color w:val="FFFFFF"/>
                <w:spacing w:val="-7"/>
                <w:sz w:val="20"/>
              </w:rPr>
              <w:t xml:space="preserve"> </w:t>
            </w:r>
            <w:r>
              <w:rPr>
                <w:b/>
                <w:color w:val="FFFFFF"/>
                <w:sz w:val="20"/>
              </w:rPr>
              <w:t>AND</w:t>
            </w:r>
            <w:r>
              <w:rPr>
                <w:b/>
                <w:color w:val="FFFFFF"/>
                <w:spacing w:val="-8"/>
                <w:sz w:val="20"/>
              </w:rPr>
              <w:t xml:space="preserve"> </w:t>
            </w:r>
            <w:r>
              <w:rPr>
                <w:b/>
                <w:color w:val="FFFFFF"/>
                <w:sz w:val="20"/>
              </w:rPr>
              <w:t>POWERED</w:t>
            </w:r>
            <w:r>
              <w:rPr>
                <w:b/>
                <w:color w:val="FFFFFF"/>
                <w:spacing w:val="-9"/>
                <w:sz w:val="20"/>
              </w:rPr>
              <w:t xml:space="preserve"> </w:t>
            </w:r>
            <w:r>
              <w:rPr>
                <w:b/>
                <w:color w:val="FFFFFF"/>
                <w:spacing w:val="-2"/>
                <w:sz w:val="20"/>
              </w:rPr>
              <w:t>SAILPLANES</w:t>
            </w:r>
          </w:p>
        </w:tc>
      </w:tr>
      <w:tr w:rsidR="00937A2B" w14:paraId="7842847F" w14:textId="77777777">
        <w:trPr>
          <w:trHeight w:val="245"/>
          <w:tblCellSpacing w:w="21" w:type="dxa"/>
        </w:trPr>
        <w:tc>
          <w:tcPr>
            <w:tcW w:w="518" w:type="dxa"/>
            <w:tcBorders>
              <w:left w:val="nil"/>
            </w:tcBorders>
            <w:shd w:val="clear" w:color="auto" w:fill="808080"/>
          </w:tcPr>
          <w:p w14:paraId="79CF9BEC" w14:textId="77777777" w:rsidR="00937A2B" w:rsidRDefault="00F92319">
            <w:pPr>
              <w:pStyle w:val="TableParagraph"/>
              <w:spacing w:before="3" w:line="222" w:lineRule="exact"/>
              <w:rPr>
                <w:b/>
                <w:sz w:val="20"/>
              </w:rPr>
            </w:pPr>
            <w:r>
              <w:rPr>
                <w:b/>
                <w:color w:val="FFFFFF"/>
                <w:spacing w:val="-5"/>
                <w:sz w:val="20"/>
              </w:rPr>
              <w:t>ATA</w:t>
            </w:r>
          </w:p>
        </w:tc>
        <w:tc>
          <w:tcPr>
            <w:tcW w:w="1510" w:type="dxa"/>
            <w:shd w:val="clear" w:color="auto" w:fill="808080"/>
          </w:tcPr>
          <w:p w14:paraId="2C9D94F6" w14:textId="77777777" w:rsidR="00937A2B" w:rsidRDefault="00F92319">
            <w:pPr>
              <w:pStyle w:val="TableParagraph"/>
              <w:spacing w:before="3" w:line="222" w:lineRule="exact"/>
              <w:ind w:left="0"/>
              <w:jc w:val="center"/>
              <w:rPr>
                <w:b/>
                <w:sz w:val="20"/>
              </w:rPr>
            </w:pPr>
            <w:r>
              <w:rPr>
                <w:b/>
                <w:color w:val="FFFFFF"/>
                <w:spacing w:val="-4"/>
                <w:sz w:val="20"/>
              </w:rPr>
              <w:t>Area</w:t>
            </w:r>
          </w:p>
        </w:tc>
        <w:tc>
          <w:tcPr>
            <w:tcW w:w="4564" w:type="dxa"/>
            <w:shd w:val="clear" w:color="auto" w:fill="808080"/>
          </w:tcPr>
          <w:p w14:paraId="34686E52" w14:textId="77777777" w:rsidR="00937A2B" w:rsidRDefault="00F92319">
            <w:pPr>
              <w:pStyle w:val="TableParagraph"/>
              <w:spacing w:before="3" w:line="222" w:lineRule="exact"/>
              <w:ind w:left="0" w:right="4"/>
              <w:jc w:val="center"/>
              <w:rPr>
                <w:b/>
                <w:sz w:val="20"/>
              </w:rPr>
            </w:pPr>
            <w:r>
              <w:rPr>
                <w:b/>
                <w:color w:val="FFFFFF"/>
                <w:spacing w:val="-4"/>
                <w:sz w:val="20"/>
              </w:rPr>
              <w:t>Task</w:t>
            </w:r>
          </w:p>
        </w:tc>
        <w:tc>
          <w:tcPr>
            <w:tcW w:w="656" w:type="dxa"/>
            <w:shd w:val="clear" w:color="auto" w:fill="808080"/>
          </w:tcPr>
          <w:p w14:paraId="255D082C" w14:textId="77777777" w:rsidR="00937A2B" w:rsidRDefault="00F92319">
            <w:pPr>
              <w:pStyle w:val="TableParagraph"/>
              <w:spacing w:before="3" w:line="222" w:lineRule="exact"/>
              <w:ind w:left="0" w:right="227"/>
              <w:jc w:val="right"/>
              <w:rPr>
                <w:b/>
                <w:sz w:val="20"/>
              </w:rPr>
            </w:pPr>
            <w:r>
              <w:rPr>
                <w:b/>
                <w:color w:val="FFFFFF"/>
                <w:spacing w:val="-5"/>
                <w:sz w:val="20"/>
              </w:rPr>
              <w:t>SP</w:t>
            </w:r>
          </w:p>
        </w:tc>
        <w:tc>
          <w:tcPr>
            <w:tcW w:w="644" w:type="dxa"/>
            <w:shd w:val="clear" w:color="auto" w:fill="808080"/>
          </w:tcPr>
          <w:p w14:paraId="7D0F454A" w14:textId="77777777" w:rsidR="00937A2B" w:rsidRDefault="00F92319">
            <w:pPr>
              <w:pStyle w:val="TableParagraph"/>
              <w:spacing w:before="3" w:line="222" w:lineRule="exact"/>
              <w:ind w:left="124"/>
              <w:rPr>
                <w:b/>
                <w:sz w:val="20"/>
              </w:rPr>
            </w:pPr>
            <w:r>
              <w:rPr>
                <w:b/>
                <w:color w:val="FFFFFF"/>
                <w:spacing w:val="-4"/>
                <w:sz w:val="20"/>
              </w:rPr>
              <w:t>SSPS</w:t>
            </w:r>
          </w:p>
        </w:tc>
        <w:tc>
          <w:tcPr>
            <w:tcW w:w="939" w:type="dxa"/>
            <w:tcBorders>
              <w:right w:val="nil"/>
            </w:tcBorders>
            <w:shd w:val="clear" w:color="auto" w:fill="808080"/>
          </w:tcPr>
          <w:p w14:paraId="4DE228C2" w14:textId="77777777" w:rsidR="00937A2B" w:rsidRDefault="00F92319">
            <w:pPr>
              <w:pStyle w:val="TableParagraph"/>
              <w:spacing w:before="3" w:line="222" w:lineRule="exact"/>
              <w:ind w:left="97"/>
              <w:rPr>
                <w:b/>
                <w:sz w:val="20"/>
              </w:rPr>
            </w:pPr>
            <w:r>
              <w:rPr>
                <w:b/>
                <w:color w:val="FFFFFF"/>
                <w:spacing w:val="-2"/>
                <w:sz w:val="20"/>
              </w:rPr>
              <w:t>SLPS/TM</w:t>
            </w:r>
          </w:p>
        </w:tc>
      </w:tr>
      <w:tr w:rsidR="00937A2B" w14:paraId="40CF2441" w14:textId="77777777">
        <w:trPr>
          <w:trHeight w:val="242"/>
          <w:tblCellSpacing w:w="21" w:type="dxa"/>
        </w:trPr>
        <w:tc>
          <w:tcPr>
            <w:tcW w:w="518" w:type="dxa"/>
            <w:tcBorders>
              <w:left w:val="nil"/>
            </w:tcBorders>
            <w:shd w:val="clear" w:color="auto" w:fill="808080"/>
          </w:tcPr>
          <w:p w14:paraId="2AE1FD2A" w14:textId="77777777" w:rsidR="00937A2B" w:rsidRDefault="00937A2B">
            <w:pPr>
              <w:pStyle w:val="TableParagraph"/>
              <w:ind w:left="0"/>
              <w:rPr>
                <w:rFonts w:ascii="Times New Roman"/>
                <w:sz w:val="16"/>
              </w:rPr>
            </w:pPr>
          </w:p>
        </w:tc>
        <w:tc>
          <w:tcPr>
            <w:tcW w:w="1510" w:type="dxa"/>
            <w:shd w:val="clear" w:color="auto" w:fill="D9D9D9"/>
          </w:tcPr>
          <w:p w14:paraId="3ABA0601" w14:textId="77777777" w:rsidR="00937A2B" w:rsidRDefault="00937A2B">
            <w:pPr>
              <w:pStyle w:val="TableParagraph"/>
              <w:ind w:left="0"/>
              <w:rPr>
                <w:rFonts w:ascii="Times New Roman"/>
                <w:sz w:val="16"/>
              </w:rPr>
            </w:pPr>
          </w:p>
        </w:tc>
        <w:tc>
          <w:tcPr>
            <w:tcW w:w="4564" w:type="dxa"/>
            <w:shd w:val="clear" w:color="auto" w:fill="D9D9D9"/>
          </w:tcPr>
          <w:p w14:paraId="0D8534B9" w14:textId="77777777" w:rsidR="00937A2B" w:rsidRDefault="00F92319">
            <w:pPr>
              <w:pStyle w:val="TableParagraph"/>
              <w:spacing w:line="222" w:lineRule="exact"/>
              <w:rPr>
                <w:sz w:val="20"/>
              </w:rPr>
            </w:pPr>
            <w:r>
              <w:rPr>
                <w:sz w:val="20"/>
              </w:rPr>
              <w:t>Mirror</w:t>
            </w:r>
            <w:r>
              <w:rPr>
                <w:spacing w:val="-6"/>
                <w:sz w:val="20"/>
              </w:rPr>
              <w:t xml:space="preserve"> </w:t>
            </w:r>
            <w:r>
              <w:rPr>
                <w:sz w:val="20"/>
              </w:rPr>
              <w:t>-</w:t>
            </w:r>
            <w:r>
              <w:rPr>
                <w:spacing w:val="-8"/>
                <w:sz w:val="20"/>
              </w:rPr>
              <w:t xml:space="preserve"> </w:t>
            </w:r>
            <w:r>
              <w:rPr>
                <w:sz w:val="20"/>
              </w:rPr>
              <w:t>Installation</w:t>
            </w:r>
            <w:r>
              <w:rPr>
                <w:spacing w:val="-7"/>
                <w:sz w:val="20"/>
              </w:rPr>
              <w:t xml:space="preserve"> </w:t>
            </w:r>
            <w:r>
              <w:rPr>
                <w:sz w:val="20"/>
              </w:rPr>
              <w:t>and</w:t>
            </w:r>
            <w:r>
              <w:rPr>
                <w:spacing w:val="-6"/>
                <w:sz w:val="20"/>
              </w:rPr>
              <w:t xml:space="preserve"> </w:t>
            </w:r>
            <w:r>
              <w:rPr>
                <w:sz w:val="20"/>
              </w:rPr>
              <w:t>replacement</w:t>
            </w:r>
            <w:r>
              <w:rPr>
                <w:spacing w:val="-7"/>
                <w:sz w:val="20"/>
              </w:rPr>
              <w:t xml:space="preserve"> </w:t>
            </w:r>
            <w:r>
              <w:rPr>
                <w:sz w:val="20"/>
              </w:rPr>
              <w:t>of</w:t>
            </w:r>
            <w:r>
              <w:rPr>
                <w:spacing w:val="-9"/>
                <w:sz w:val="20"/>
              </w:rPr>
              <w:t xml:space="preserve"> </w:t>
            </w:r>
            <w:r>
              <w:rPr>
                <w:spacing w:val="-2"/>
                <w:sz w:val="20"/>
              </w:rPr>
              <w:t>mirrors.</w:t>
            </w:r>
          </w:p>
        </w:tc>
        <w:tc>
          <w:tcPr>
            <w:tcW w:w="656" w:type="dxa"/>
            <w:shd w:val="clear" w:color="auto" w:fill="D9D9D9"/>
          </w:tcPr>
          <w:p w14:paraId="4A446750" w14:textId="77777777" w:rsidR="00937A2B" w:rsidRDefault="00F92319">
            <w:pPr>
              <w:pStyle w:val="TableParagraph"/>
              <w:spacing w:line="222" w:lineRule="exact"/>
              <w:ind w:left="0" w:right="293"/>
              <w:jc w:val="right"/>
              <w:rPr>
                <w:sz w:val="20"/>
              </w:rPr>
            </w:pPr>
            <w:r>
              <w:rPr>
                <w:spacing w:val="-5"/>
                <w:sz w:val="20"/>
              </w:rPr>
              <w:t>Yes</w:t>
            </w:r>
          </w:p>
        </w:tc>
        <w:tc>
          <w:tcPr>
            <w:tcW w:w="644" w:type="dxa"/>
            <w:shd w:val="clear" w:color="auto" w:fill="D9D9D9"/>
          </w:tcPr>
          <w:p w14:paraId="3D3C3431" w14:textId="77777777" w:rsidR="00937A2B" w:rsidRDefault="00F92319">
            <w:pPr>
              <w:pStyle w:val="TableParagraph"/>
              <w:spacing w:line="222" w:lineRule="exact"/>
              <w:ind w:left="85"/>
              <w:rPr>
                <w:sz w:val="20"/>
              </w:rPr>
            </w:pPr>
            <w:r>
              <w:rPr>
                <w:spacing w:val="-5"/>
                <w:sz w:val="20"/>
              </w:rPr>
              <w:t>Yes</w:t>
            </w:r>
          </w:p>
        </w:tc>
        <w:tc>
          <w:tcPr>
            <w:tcW w:w="939" w:type="dxa"/>
            <w:tcBorders>
              <w:right w:val="nil"/>
            </w:tcBorders>
            <w:shd w:val="clear" w:color="auto" w:fill="D9D9D9"/>
          </w:tcPr>
          <w:p w14:paraId="49AB0442" w14:textId="77777777" w:rsidR="00937A2B" w:rsidRDefault="00F92319">
            <w:pPr>
              <w:pStyle w:val="TableParagraph"/>
              <w:spacing w:line="222" w:lineRule="exact"/>
              <w:ind w:left="85"/>
              <w:rPr>
                <w:sz w:val="20"/>
              </w:rPr>
            </w:pPr>
            <w:r>
              <w:rPr>
                <w:spacing w:val="-5"/>
                <w:sz w:val="20"/>
              </w:rPr>
              <w:t>Yes</w:t>
            </w:r>
          </w:p>
        </w:tc>
      </w:tr>
      <w:tr w:rsidR="00937A2B" w14:paraId="5C4F196E" w14:textId="77777777">
        <w:trPr>
          <w:trHeight w:val="490"/>
          <w:tblCellSpacing w:w="21" w:type="dxa"/>
        </w:trPr>
        <w:tc>
          <w:tcPr>
            <w:tcW w:w="518" w:type="dxa"/>
            <w:tcBorders>
              <w:left w:val="nil"/>
            </w:tcBorders>
            <w:shd w:val="clear" w:color="auto" w:fill="808080"/>
          </w:tcPr>
          <w:p w14:paraId="65AEA801" w14:textId="77777777" w:rsidR="00937A2B" w:rsidRDefault="00F92319">
            <w:pPr>
              <w:pStyle w:val="TableParagraph"/>
              <w:spacing w:before="3"/>
              <w:rPr>
                <w:b/>
                <w:sz w:val="20"/>
              </w:rPr>
            </w:pPr>
            <w:r>
              <w:rPr>
                <w:b/>
                <w:color w:val="FFFFFF"/>
                <w:spacing w:val="-5"/>
                <w:sz w:val="20"/>
              </w:rPr>
              <w:t>11</w:t>
            </w:r>
          </w:p>
        </w:tc>
        <w:tc>
          <w:tcPr>
            <w:tcW w:w="1510" w:type="dxa"/>
            <w:shd w:val="clear" w:color="auto" w:fill="D9D9D9"/>
          </w:tcPr>
          <w:p w14:paraId="787018C2" w14:textId="77777777" w:rsidR="00937A2B" w:rsidRDefault="00F92319">
            <w:pPr>
              <w:pStyle w:val="TableParagraph"/>
              <w:spacing w:before="3"/>
              <w:rPr>
                <w:sz w:val="20"/>
              </w:rPr>
            </w:pPr>
            <w:r>
              <w:rPr>
                <w:spacing w:val="-2"/>
                <w:sz w:val="20"/>
              </w:rPr>
              <w:t>Placards</w:t>
            </w:r>
          </w:p>
        </w:tc>
        <w:tc>
          <w:tcPr>
            <w:tcW w:w="4564" w:type="dxa"/>
            <w:shd w:val="clear" w:color="auto" w:fill="D9D9D9"/>
          </w:tcPr>
          <w:p w14:paraId="7F72C7FA" w14:textId="77777777" w:rsidR="00937A2B" w:rsidRDefault="00F92319">
            <w:pPr>
              <w:pStyle w:val="TableParagraph"/>
              <w:spacing w:line="240" w:lineRule="atLeast"/>
              <w:ind w:right="135"/>
              <w:rPr>
                <w:sz w:val="20"/>
              </w:rPr>
            </w:pPr>
            <w:r>
              <w:rPr>
                <w:sz w:val="20"/>
              </w:rPr>
              <w:t>Placards, Markings – Installation and renewal of placards</w:t>
            </w:r>
            <w:r>
              <w:rPr>
                <w:spacing w:val="-8"/>
                <w:sz w:val="20"/>
              </w:rPr>
              <w:t xml:space="preserve"> </w:t>
            </w:r>
            <w:r>
              <w:rPr>
                <w:sz w:val="20"/>
              </w:rPr>
              <w:t>and</w:t>
            </w:r>
            <w:r>
              <w:rPr>
                <w:spacing w:val="-6"/>
                <w:sz w:val="20"/>
              </w:rPr>
              <w:t xml:space="preserve"> </w:t>
            </w:r>
            <w:r>
              <w:rPr>
                <w:sz w:val="20"/>
              </w:rPr>
              <w:t>markings</w:t>
            </w:r>
            <w:r>
              <w:rPr>
                <w:spacing w:val="-8"/>
                <w:sz w:val="20"/>
              </w:rPr>
              <w:t xml:space="preserve"> </w:t>
            </w:r>
            <w:r>
              <w:rPr>
                <w:sz w:val="20"/>
              </w:rPr>
              <w:t>required</w:t>
            </w:r>
            <w:r>
              <w:rPr>
                <w:spacing w:val="-6"/>
                <w:sz w:val="20"/>
              </w:rPr>
              <w:t xml:space="preserve"> </w:t>
            </w:r>
            <w:r>
              <w:rPr>
                <w:sz w:val="20"/>
              </w:rPr>
              <w:t>by</w:t>
            </w:r>
            <w:r>
              <w:rPr>
                <w:spacing w:val="-6"/>
                <w:sz w:val="20"/>
              </w:rPr>
              <w:t xml:space="preserve"> </w:t>
            </w:r>
            <w:r>
              <w:rPr>
                <w:sz w:val="20"/>
              </w:rPr>
              <w:t>AFM</w:t>
            </w:r>
            <w:r>
              <w:rPr>
                <w:spacing w:val="-6"/>
                <w:sz w:val="20"/>
              </w:rPr>
              <w:t xml:space="preserve"> </w:t>
            </w:r>
            <w:r>
              <w:rPr>
                <w:sz w:val="20"/>
              </w:rPr>
              <w:t>and</w:t>
            </w:r>
            <w:r>
              <w:rPr>
                <w:spacing w:val="-6"/>
                <w:sz w:val="20"/>
              </w:rPr>
              <w:t xml:space="preserve"> </w:t>
            </w:r>
            <w:r>
              <w:rPr>
                <w:sz w:val="20"/>
              </w:rPr>
              <w:t>AMM.</w:t>
            </w:r>
          </w:p>
        </w:tc>
        <w:tc>
          <w:tcPr>
            <w:tcW w:w="656" w:type="dxa"/>
            <w:shd w:val="clear" w:color="auto" w:fill="D9D9D9"/>
          </w:tcPr>
          <w:p w14:paraId="716ECB9C" w14:textId="77777777" w:rsidR="00937A2B" w:rsidRDefault="00F92319">
            <w:pPr>
              <w:pStyle w:val="TableParagraph"/>
              <w:spacing w:before="3"/>
              <w:ind w:left="0" w:right="293"/>
              <w:jc w:val="right"/>
              <w:rPr>
                <w:sz w:val="20"/>
              </w:rPr>
            </w:pPr>
            <w:r>
              <w:rPr>
                <w:spacing w:val="-5"/>
                <w:sz w:val="20"/>
              </w:rPr>
              <w:t>Yes</w:t>
            </w:r>
          </w:p>
        </w:tc>
        <w:tc>
          <w:tcPr>
            <w:tcW w:w="644" w:type="dxa"/>
            <w:shd w:val="clear" w:color="auto" w:fill="D9D9D9"/>
          </w:tcPr>
          <w:p w14:paraId="4286215F" w14:textId="77777777" w:rsidR="00937A2B" w:rsidRDefault="00F92319">
            <w:pPr>
              <w:pStyle w:val="TableParagraph"/>
              <w:spacing w:before="3"/>
              <w:ind w:left="85"/>
              <w:rPr>
                <w:sz w:val="20"/>
              </w:rPr>
            </w:pPr>
            <w:r>
              <w:rPr>
                <w:spacing w:val="-5"/>
                <w:sz w:val="20"/>
              </w:rPr>
              <w:t>Yes</w:t>
            </w:r>
          </w:p>
        </w:tc>
        <w:tc>
          <w:tcPr>
            <w:tcW w:w="939" w:type="dxa"/>
            <w:tcBorders>
              <w:right w:val="nil"/>
            </w:tcBorders>
            <w:shd w:val="clear" w:color="auto" w:fill="D9D9D9"/>
          </w:tcPr>
          <w:p w14:paraId="2EBB2389" w14:textId="77777777" w:rsidR="00937A2B" w:rsidRDefault="00F92319">
            <w:pPr>
              <w:pStyle w:val="TableParagraph"/>
              <w:spacing w:before="3"/>
              <w:ind w:left="85"/>
              <w:rPr>
                <w:sz w:val="20"/>
              </w:rPr>
            </w:pPr>
            <w:r>
              <w:rPr>
                <w:spacing w:val="-5"/>
                <w:sz w:val="20"/>
              </w:rPr>
              <w:t>Yes</w:t>
            </w:r>
          </w:p>
        </w:tc>
      </w:tr>
      <w:tr w:rsidR="00937A2B" w14:paraId="58B1C45B" w14:textId="77777777">
        <w:trPr>
          <w:trHeight w:val="732"/>
          <w:tblCellSpacing w:w="21" w:type="dxa"/>
        </w:trPr>
        <w:tc>
          <w:tcPr>
            <w:tcW w:w="518" w:type="dxa"/>
            <w:tcBorders>
              <w:left w:val="nil"/>
            </w:tcBorders>
            <w:shd w:val="clear" w:color="auto" w:fill="808080"/>
          </w:tcPr>
          <w:p w14:paraId="618F88EB" w14:textId="77777777" w:rsidR="00937A2B" w:rsidRDefault="00F92319">
            <w:pPr>
              <w:pStyle w:val="TableParagraph"/>
              <w:rPr>
                <w:b/>
                <w:sz w:val="20"/>
              </w:rPr>
            </w:pPr>
            <w:r>
              <w:rPr>
                <w:b/>
                <w:color w:val="FFFFFF"/>
                <w:spacing w:val="-5"/>
                <w:sz w:val="20"/>
              </w:rPr>
              <w:t>12</w:t>
            </w:r>
          </w:p>
        </w:tc>
        <w:tc>
          <w:tcPr>
            <w:tcW w:w="1510" w:type="dxa"/>
            <w:shd w:val="clear" w:color="auto" w:fill="D9D9D9"/>
          </w:tcPr>
          <w:p w14:paraId="5A849827" w14:textId="77777777" w:rsidR="00937A2B" w:rsidRDefault="00F92319">
            <w:pPr>
              <w:pStyle w:val="TableParagraph"/>
              <w:rPr>
                <w:sz w:val="20"/>
              </w:rPr>
            </w:pPr>
            <w:r>
              <w:rPr>
                <w:spacing w:val="-2"/>
                <w:sz w:val="20"/>
              </w:rPr>
              <w:t>Servicing</w:t>
            </w:r>
          </w:p>
        </w:tc>
        <w:tc>
          <w:tcPr>
            <w:tcW w:w="4564" w:type="dxa"/>
            <w:shd w:val="clear" w:color="auto" w:fill="D9D9D9"/>
          </w:tcPr>
          <w:p w14:paraId="2BCE08E1" w14:textId="77777777" w:rsidR="00937A2B" w:rsidRDefault="00F92319">
            <w:pPr>
              <w:pStyle w:val="TableParagraph"/>
              <w:spacing w:line="240" w:lineRule="atLeast"/>
              <w:ind w:right="75"/>
              <w:rPr>
                <w:sz w:val="20"/>
              </w:rPr>
            </w:pPr>
            <w:r>
              <w:rPr>
                <w:sz w:val="20"/>
              </w:rPr>
              <w:t>Lubrication</w:t>
            </w:r>
            <w:r>
              <w:rPr>
                <w:spacing w:val="-4"/>
                <w:sz w:val="20"/>
              </w:rPr>
              <w:t xml:space="preserve"> </w:t>
            </w:r>
            <w:r>
              <w:rPr>
                <w:sz w:val="20"/>
              </w:rPr>
              <w:t>–</w:t>
            </w:r>
            <w:r>
              <w:rPr>
                <w:spacing w:val="-7"/>
                <w:sz w:val="20"/>
              </w:rPr>
              <w:t xml:space="preserve"> </w:t>
            </w:r>
            <w:r>
              <w:rPr>
                <w:sz w:val="20"/>
              </w:rPr>
              <w:t>Those</w:t>
            </w:r>
            <w:r>
              <w:rPr>
                <w:spacing w:val="-7"/>
                <w:sz w:val="20"/>
              </w:rPr>
              <w:t xml:space="preserve"> </w:t>
            </w:r>
            <w:r>
              <w:rPr>
                <w:sz w:val="20"/>
              </w:rPr>
              <w:t>items</w:t>
            </w:r>
            <w:r>
              <w:rPr>
                <w:spacing w:val="-8"/>
                <w:sz w:val="20"/>
              </w:rPr>
              <w:t xml:space="preserve"> </w:t>
            </w:r>
            <w:r>
              <w:rPr>
                <w:sz w:val="20"/>
              </w:rPr>
              <w:t>not</w:t>
            </w:r>
            <w:r>
              <w:rPr>
                <w:spacing w:val="-6"/>
                <w:sz w:val="20"/>
              </w:rPr>
              <w:t xml:space="preserve"> </w:t>
            </w:r>
            <w:r>
              <w:rPr>
                <w:sz w:val="20"/>
              </w:rPr>
              <w:t>requiring</w:t>
            </w:r>
            <w:r>
              <w:rPr>
                <w:spacing w:val="-7"/>
                <w:sz w:val="20"/>
              </w:rPr>
              <w:t xml:space="preserve"> </w:t>
            </w:r>
            <w:r>
              <w:rPr>
                <w:sz w:val="20"/>
              </w:rPr>
              <w:t>a</w:t>
            </w:r>
            <w:r>
              <w:rPr>
                <w:spacing w:val="-6"/>
                <w:sz w:val="20"/>
              </w:rPr>
              <w:t xml:space="preserve"> </w:t>
            </w:r>
            <w:r>
              <w:rPr>
                <w:sz w:val="20"/>
              </w:rPr>
              <w:t>disassembly other than of non-structural items such as cover plates, cowlings and fairings.</w:t>
            </w:r>
          </w:p>
        </w:tc>
        <w:tc>
          <w:tcPr>
            <w:tcW w:w="656" w:type="dxa"/>
            <w:shd w:val="clear" w:color="auto" w:fill="D9D9D9"/>
          </w:tcPr>
          <w:p w14:paraId="1A376B1E" w14:textId="77777777" w:rsidR="00937A2B" w:rsidRDefault="00F92319">
            <w:pPr>
              <w:pStyle w:val="TableParagraph"/>
              <w:ind w:left="0" w:right="293"/>
              <w:jc w:val="right"/>
              <w:rPr>
                <w:sz w:val="20"/>
              </w:rPr>
            </w:pPr>
            <w:r>
              <w:rPr>
                <w:spacing w:val="-5"/>
                <w:sz w:val="20"/>
              </w:rPr>
              <w:t>Yes</w:t>
            </w:r>
          </w:p>
        </w:tc>
        <w:tc>
          <w:tcPr>
            <w:tcW w:w="644" w:type="dxa"/>
            <w:shd w:val="clear" w:color="auto" w:fill="D9D9D9"/>
          </w:tcPr>
          <w:p w14:paraId="5B152D65" w14:textId="77777777" w:rsidR="00937A2B" w:rsidRDefault="00F92319">
            <w:pPr>
              <w:pStyle w:val="TableParagraph"/>
              <w:ind w:left="85"/>
              <w:rPr>
                <w:sz w:val="20"/>
              </w:rPr>
            </w:pPr>
            <w:r>
              <w:rPr>
                <w:spacing w:val="-5"/>
                <w:sz w:val="20"/>
              </w:rPr>
              <w:t>Yes</w:t>
            </w:r>
          </w:p>
        </w:tc>
        <w:tc>
          <w:tcPr>
            <w:tcW w:w="939" w:type="dxa"/>
            <w:tcBorders>
              <w:right w:val="nil"/>
            </w:tcBorders>
            <w:shd w:val="clear" w:color="auto" w:fill="D9D9D9"/>
          </w:tcPr>
          <w:p w14:paraId="567B712E" w14:textId="77777777" w:rsidR="00937A2B" w:rsidRDefault="00F92319">
            <w:pPr>
              <w:pStyle w:val="TableParagraph"/>
              <w:ind w:left="85"/>
              <w:rPr>
                <w:sz w:val="20"/>
              </w:rPr>
            </w:pPr>
            <w:r>
              <w:rPr>
                <w:spacing w:val="-5"/>
                <w:sz w:val="20"/>
              </w:rPr>
              <w:t>Yes</w:t>
            </w:r>
          </w:p>
        </w:tc>
      </w:tr>
      <w:tr w:rsidR="00937A2B" w14:paraId="280BAA99" w14:textId="77777777">
        <w:trPr>
          <w:trHeight w:val="975"/>
          <w:tblCellSpacing w:w="21" w:type="dxa"/>
        </w:trPr>
        <w:tc>
          <w:tcPr>
            <w:tcW w:w="518" w:type="dxa"/>
            <w:vMerge w:val="restart"/>
            <w:tcBorders>
              <w:left w:val="nil"/>
            </w:tcBorders>
            <w:shd w:val="clear" w:color="auto" w:fill="808080"/>
          </w:tcPr>
          <w:p w14:paraId="36C6BE50" w14:textId="77777777" w:rsidR="00937A2B" w:rsidRDefault="00F92319">
            <w:pPr>
              <w:pStyle w:val="TableParagraph"/>
              <w:rPr>
                <w:b/>
                <w:sz w:val="20"/>
              </w:rPr>
            </w:pPr>
            <w:r>
              <w:rPr>
                <w:b/>
                <w:color w:val="FFFFFF"/>
                <w:spacing w:val="-5"/>
                <w:sz w:val="20"/>
              </w:rPr>
              <w:t>20</w:t>
            </w:r>
          </w:p>
        </w:tc>
        <w:tc>
          <w:tcPr>
            <w:tcW w:w="1510" w:type="dxa"/>
            <w:vMerge w:val="restart"/>
            <w:shd w:val="clear" w:color="auto" w:fill="D9D9D9"/>
          </w:tcPr>
          <w:p w14:paraId="017FC215" w14:textId="77777777" w:rsidR="00937A2B" w:rsidRDefault="00F92319">
            <w:pPr>
              <w:pStyle w:val="TableParagraph"/>
              <w:rPr>
                <w:sz w:val="20"/>
              </w:rPr>
            </w:pPr>
            <w:r>
              <w:rPr>
                <w:spacing w:val="-2"/>
                <w:sz w:val="20"/>
              </w:rPr>
              <w:t>Standard. Practices</w:t>
            </w:r>
          </w:p>
        </w:tc>
        <w:tc>
          <w:tcPr>
            <w:tcW w:w="4564" w:type="dxa"/>
            <w:shd w:val="clear" w:color="auto" w:fill="D9D9D9"/>
          </w:tcPr>
          <w:p w14:paraId="1D4549E4" w14:textId="77777777" w:rsidR="00937A2B" w:rsidRDefault="00F92319">
            <w:pPr>
              <w:pStyle w:val="TableParagraph"/>
              <w:ind w:right="135"/>
              <w:rPr>
                <w:sz w:val="20"/>
              </w:rPr>
            </w:pPr>
            <w:r>
              <w:rPr>
                <w:sz w:val="20"/>
              </w:rPr>
              <w:t>Safety Wiring –</w:t>
            </w:r>
            <w:r>
              <w:rPr>
                <w:spacing w:val="-1"/>
                <w:sz w:val="20"/>
              </w:rPr>
              <w:t xml:space="preserve"> </w:t>
            </w:r>
            <w:r>
              <w:rPr>
                <w:sz w:val="20"/>
              </w:rPr>
              <w:t>Replacement of</w:t>
            </w:r>
            <w:r>
              <w:rPr>
                <w:spacing w:val="-2"/>
                <w:sz w:val="20"/>
              </w:rPr>
              <w:t xml:space="preserve"> </w:t>
            </w:r>
            <w:r>
              <w:rPr>
                <w:sz w:val="20"/>
              </w:rPr>
              <w:t>defective</w:t>
            </w:r>
            <w:r>
              <w:rPr>
                <w:spacing w:val="-1"/>
                <w:sz w:val="20"/>
              </w:rPr>
              <w:t xml:space="preserve"> </w:t>
            </w:r>
            <w:r>
              <w:rPr>
                <w:sz w:val="20"/>
              </w:rPr>
              <w:t>safety wiring or cotter keys, excluding those in engine controls,</w:t>
            </w:r>
            <w:r>
              <w:rPr>
                <w:spacing w:val="-9"/>
                <w:sz w:val="20"/>
              </w:rPr>
              <w:t xml:space="preserve"> </w:t>
            </w:r>
            <w:r>
              <w:rPr>
                <w:sz w:val="20"/>
              </w:rPr>
              <w:t>transmission</w:t>
            </w:r>
            <w:r>
              <w:rPr>
                <w:spacing w:val="-9"/>
                <w:sz w:val="20"/>
              </w:rPr>
              <w:t xml:space="preserve"> </w:t>
            </w:r>
            <w:r>
              <w:rPr>
                <w:sz w:val="20"/>
              </w:rPr>
              <w:t>controls</w:t>
            </w:r>
            <w:r>
              <w:rPr>
                <w:spacing w:val="-11"/>
                <w:sz w:val="20"/>
              </w:rPr>
              <w:t xml:space="preserve"> </w:t>
            </w:r>
            <w:r>
              <w:rPr>
                <w:sz w:val="20"/>
              </w:rPr>
              <w:t>and</w:t>
            </w:r>
            <w:r>
              <w:rPr>
                <w:spacing w:val="-9"/>
                <w:sz w:val="20"/>
              </w:rPr>
              <w:t xml:space="preserve"> </w:t>
            </w:r>
            <w:r>
              <w:rPr>
                <w:sz w:val="20"/>
              </w:rPr>
              <w:t>flight</w:t>
            </w:r>
            <w:r>
              <w:rPr>
                <w:spacing w:val="-9"/>
                <w:sz w:val="20"/>
              </w:rPr>
              <w:t xml:space="preserve"> </w:t>
            </w:r>
            <w:r>
              <w:rPr>
                <w:sz w:val="20"/>
              </w:rPr>
              <w:t>control</w:t>
            </w:r>
          </w:p>
          <w:p w14:paraId="06307464" w14:textId="77777777" w:rsidR="00937A2B" w:rsidRDefault="00F92319">
            <w:pPr>
              <w:pStyle w:val="TableParagraph"/>
              <w:spacing w:before="1" w:line="222" w:lineRule="exact"/>
              <w:rPr>
                <w:sz w:val="20"/>
              </w:rPr>
            </w:pPr>
            <w:r>
              <w:rPr>
                <w:spacing w:val="-2"/>
                <w:sz w:val="20"/>
              </w:rPr>
              <w:t>systems.</w:t>
            </w:r>
          </w:p>
        </w:tc>
        <w:tc>
          <w:tcPr>
            <w:tcW w:w="656" w:type="dxa"/>
            <w:shd w:val="clear" w:color="auto" w:fill="D9D9D9"/>
          </w:tcPr>
          <w:p w14:paraId="0BEDE707" w14:textId="77777777" w:rsidR="00937A2B" w:rsidRDefault="00F92319">
            <w:pPr>
              <w:pStyle w:val="TableParagraph"/>
              <w:ind w:left="0" w:right="293"/>
              <w:jc w:val="right"/>
              <w:rPr>
                <w:sz w:val="20"/>
              </w:rPr>
            </w:pPr>
            <w:r>
              <w:rPr>
                <w:spacing w:val="-5"/>
                <w:sz w:val="20"/>
              </w:rPr>
              <w:t>Yes</w:t>
            </w:r>
          </w:p>
        </w:tc>
        <w:tc>
          <w:tcPr>
            <w:tcW w:w="644" w:type="dxa"/>
            <w:shd w:val="clear" w:color="auto" w:fill="D9D9D9"/>
          </w:tcPr>
          <w:p w14:paraId="40C4A656" w14:textId="77777777" w:rsidR="00937A2B" w:rsidRDefault="00F92319">
            <w:pPr>
              <w:pStyle w:val="TableParagraph"/>
              <w:ind w:left="85"/>
              <w:rPr>
                <w:sz w:val="20"/>
              </w:rPr>
            </w:pPr>
            <w:r>
              <w:rPr>
                <w:spacing w:val="-5"/>
                <w:sz w:val="20"/>
              </w:rPr>
              <w:t>Yes</w:t>
            </w:r>
          </w:p>
        </w:tc>
        <w:tc>
          <w:tcPr>
            <w:tcW w:w="939" w:type="dxa"/>
            <w:tcBorders>
              <w:right w:val="nil"/>
            </w:tcBorders>
            <w:shd w:val="clear" w:color="auto" w:fill="D9D9D9"/>
          </w:tcPr>
          <w:p w14:paraId="532E0892" w14:textId="77777777" w:rsidR="00937A2B" w:rsidRDefault="00F92319">
            <w:pPr>
              <w:pStyle w:val="TableParagraph"/>
              <w:ind w:left="85"/>
              <w:rPr>
                <w:sz w:val="20"/>
              </w:rPr>
            </w:pPr>
            <w:r>
              <w:rPr>
                <w:spacing w:val="-5"/>
                <w:sz w:val="20"/>
              </w:rPr>
              <w:t>Yes</w:t>
            </w:r>
          </w:p>
        </w:tc>
      </w:tr>
      <w:tr w:rsidR="00937A2B" w14:paraId="1B63812F" w14:textId="77777777">
        <w:trPr>
          <w:trHeight w:val="977"/>
          <w:tblCellSpacing w:w="21" w:type="dxa"/>
        </w:trPr>
        <w:tc>
          <w:tcPr>
            <w:tcW w:w="518" w:type="dxa"/>
            <w:vMerge/>
            <w:tcBorders>
              <w:top w:val="nil"/>
              <w:left w:val="nil"/>
            </w:tcBorders>
            <w:shd w:val="clear" w:color="auto" w:fill="808080"/>
          </w:tcPr>
          <w:p w14:paraId="629C7616" w14:textId="77777777" w:rsidR="00937A2B" w:rsidRDefault="00937A2B">
            <w:pPr>
              <w:rPr>
                <w:sz w:val="2"/>
                <w:szCs w:val="2"/>
              </w:rPr>
            </w:pPr>
          </w:p>
        </w:tc>
        <w:tc>
          <w:tcPr>
            <w:tcW w:w="1510" w:type="dxa"/>
            <w:vMerge/>
            <w:tcBorders>
              <w:top w:val="nil"/>
            </w:tcBorders>
            <w:shd w:val="clear" w:color="auto" w:fill="D9D9D9"/>
          </w:tcPr>
          <w:p w14:paraId="276B2746" w14:textId="77777777" w:rsidR="00937A2B" w:rsidRDefault="00937A2B">
            <w:pPr>
              <w:rPr>
                <w:sz w:val="2"/>
                <w:szCs w:val="2"/>
              </w:rPr>
            </w:pPr>
          </w:p>
        </w:tc>
        <w:tc>
          <w:tcPr>
            <w:tcW w:w="4564" w:type="dxa"/>
            <w:shd w:val="clear" w:color="auto" w:fill="D9D9D9"/>
          </w:tcPr>
          <w:p w14:paraId="54CE76E1" w14:textId="77777777" w:rsidR="00937A2B" w:rsidRDefault="00F92319">
            <w:pPr>
              <w:pStyle w:val="TableParagraph"/>
              <w:spacing w:before="3"/>
              <w:ind w:right="75"/>
              <w:rPr>
                <w:sz w:val="20"/>
              </w:rPr>
            </w:pPr>
            <w:r>
              <w:rPr>
                <w:sz w:val="20"/>
              </w:rPr>
              <w:t>Simple Non-Structural Standard Fasteners – Replacement and adjustment, excluding the replacement</w:t>
            </w:r>
            <w:r>
              <w:rPr>
                <w:spacing w:val="-7"/>
                <w:sz w:val="20"/>
              </w:rPr>
              <w:t xml:space="preserve"> </w:t>
            </w:r>
            <w:r>
              <w:rPr>
                <w:sz w:val="20"/>
              </w:rPr>
              <w:t>of</w:t>
            </w:r>
            <w:r>
              <w:rPr>
                <w:spacing w:val="-9"/>
                <w:sz w:val="20"/>
              </w:rPr>
              <w:t xml:space="preserve"> </w:t>
            </w:r>
            <w:r>
              <w:rPr>
                <w:sz w:val="20"/>
              </w:rPr>
              <w:t>receptacles</w:t>
            </w:r>
            <w:r>
              <w:rPr>
                <w:spacing w:val="-9"/>
                <w:sz w:val="20"/>
              </w:rPr>
              <w:t xml:space="preserve"> </w:t>
            </w:r>
            <w:r>
              <w:rPr>
                <w:sz w:val="20"/>
              </w:rPr>
              <w:t>and</w:t>
            </w:r>
            <w:r>
              <w:rPr>
                <w:spacing w:val="-7"/>
                <w:sz w:val="20"/>
              </w:rPr>
              <w:t xml:space="preserve"> </w:t>
            </w:r>
            <w:r>
              <w:rPr>
                <w:sz w:val="20"/>
              </w:rPr>
              <w:t>anchor</w:t>
            </w:r>
            <w:r>
              <w:rPr>
                <w:spacing w:val="-7"/>
                <w:sz w:val="20"/>
              </w:rPr>
              <w:t xml:space="preserve"> </w:t>
            </w:r>
            <w:r>
              <w:rPr>
                <w:sz w:val="20"/>
              </w:rPr>
              <w:t>nuts</w:t>
            </w:r>
            <w:r>
              <w:rPr>
                <w:spacing w:val="-8"/>
                <w:sz w:val="20"/>
              </w:rPr>
              <w:t xml:space="preserve"> </w:t>
            </w:r>
            <w:r>
              <w:rPr>
                <w:sz w:val="20"/>
              </w:rPr>
              <w:t>requiring</w:t>
            </w:r>
          </w:p>
          <w:p w14:paraId="0FB37666" w14:textId="77777777" w:rsidR="00937A2B" w:rsidRDefault="00F92319">
            <w:pPr>
              <w:pStyle w:val="TableParagraph"/>
              <w:spacing w:line="222" w:lineRule="exact"/>
              <w:rPr>
                <w:sz w:val="20"/>
              </w:rPr>
            </w:pPr>
            <w:r>
              <w:rPr>
                <w:spacing w:val="-2"/>
                <w:sz w:val="20"/>
              </w:rPr>
              <w:t>riveting.</w:t>
            </w:r>
          </w:p>
        </w:tc>
        <w:tc>
          <w:tcPr>
            <w:tcW w:w="656" w:type="dxa"/>
            <w:shd w:val="clear" w:color="auto" w:fill="D9D9D9"/>
          </w:tcPr>
          <w:p w14:paraId="72D1E6AB" w14:textId="77777777" w:rsidR="00937A2B" w:rsidRDefault="00F92319">
            <w:pPr>
              <w:pStyle w:val="TableParagraph"/>
              <w:spacing w:before="3"/>
              <w:ind w:left="0" w:right="293"/>
              <w:jc w:val="right"/>
              <w:rPr>
                <w:sz w:val="20"/>
              </w:rPr>
            </w:pPr>
            <w:r>
              <w:rPr>
                <w:spacing w:val="-5"/>
                <w:sz w:val="20"/>
              </w:rPr>
              <w:t>Yes</w:t>
            </w:r>
          </w:p>
        </w:tc>
        <w:tc>
          <w:tcPr>
            <w:tcW w:w="644" w:type="dxa"/>
            <w:shd w:val="clear" w:color="auto" w:fill="D9D9D9"/>
          </w:tcPr>
          <w:p w14:paraId="798B1020" w14:textId="77777777" w:rsidR="00937A2B" w:rsidRDefault="00F92319">
            <w:pPr>
              <w:pStyle w:val="TableParagraph"/>
              <w:spacing w:before="3"/>
              <w:ind w:left="85"/>
              <w:rPr>
                <w:sz w:val="20"/>
              </w:rPr>
            </w:pPr>
            <w:r>
              <w:rPr>
                <w:spacing w:val="-5"/>
                <w:sz w:val="20"/>
              </w:rPr>
              <w:t>Yes</w:t>
            </w:r>
          </w:p>
        </w:tc>
        <w:tc>
          <w:tcPr>
            <w:tcW w:w="939" w:type="dxa"/>
            <w:tcBorders>
              <w:right w:val="nil"/>
            </w:tcBorders>
            <w:shd w:val="clear" w:color="auto" w:fill="D9D9D9"/>
          </w:tcPr>
          <w:p w14:paraId="66F68BF1" w14:textId="77777777" w:rsidR="00937A2B" w:rsidRDefault="00F92319">
            <w:pPr>
              <w:pStyle w:val="TableParagraph"/>
              <w:spacing w:before="3"/>
              <w:ind w:left="85"/>
              <w:rPr>
                <w:sz w:val="20"/>
              </w:rPr>
            </w:pPr>
            <w:r>
              <w:rPr>
                <w:spacing w:val="-5"/>
                <w:sz w:val="20"/>
              </w:rPr>
              <w:t>Yes</w:t>
            </w:r>
          </w:p>
        </w:tc>
      </w:tr>
      <w:tr w:rsidR="00937A2B" w14:paraId="39730489" w14:textId="77777777">
        <w:trPr>
          <w:trHeight w:val="977"/>
          <w:tblCellSpacing w:w="21" w:type="dxa"/>
        </w:trPr>
        <w:tc>
          <w:tcPr>
            <w:tcW w:w="518" w:type="dxa"/>
            <w:vMerge/>
            <w:tcBorders>
              <w:top w:val="nil"/>
              <w:left w:val="nil"/>
            </w:tcBorders>
            <w:shd w:val="clear" w:color="auto" w:fill="808080"/>
          </w:tcPr>
          <w:p w14:paraId="535F9960" w14:textId="77777777" w:rsidR="00937A2B" w:rsidRDefault="00937A2B">
            <w:pPr>
              <w:rPr>
                <w:sz w:val="2"/>
                <w:szCs w:val="2"/>
              </w:rPr>
            </w:pPr>
          </w:p>
        </w:tc>
        <w:tc>
          <w:tcPr>
            <w:tcW w:w="1510" w:type="dxa"/>
            <w:vMerge/>
            <w:tcBorders>
              <w:top w:val="nil"/>
            </w:tcBorders>
            <w:shd w:val="clear" w:color="auto" w:fill="D9D9D9"/>
          </w:tcPr>
          <w:p w14:paraId="158BE5A6" w14:textId="77777777" w:rsidR="00937A2B" w:rsidRDefault="00937A2B">
            <w:pPr>
              <w:rPr>
                <w:sz w:val="2"/>
                <w:szCs w:val="2"/>
              </w:rPr>
            </w:pPr>
          </w:p>
        </w:tc>
        <w:tc>
          <w:tcPr>
            <w:tcW w:w="4564" w:type="dxa"/>
            <w:shd w:val="clear" w:color="auto" w:fill="D9D9D9"/>
          </w:tcPr>
          <w:p w14:paraId="32F5C8C1" w14:textId="77777777" w:rsidR="00937A2B" w:rsidRDefault="00F92319">
            <w:pPr>
              <w:pStyle w:val="TableParagraph"/>
              <w:spacing w:line="240" w:lineRule="atLeast"/>
              <w:ind w:right="135"/>
              <w:rPr>
                <w:sz w:val="20"/>
              </w:rPr>
            </w:pPr>
            <w:r>
              <w:rPr>
                <w:sz w:val="20"/>
              </w:rPr>
              <w:t>Free play – Measurement of the free play in the control</w:t>
            </w:r>
            <w:r>
              <w:rPr>
                <w:spacing w:val="-7"/>
                <w:sz w:val="20"/>
              </w:rPr>
              <w:t xml:space="preserve"> </w:t>
            </w:r>
            <w:r>
              <w:rPr>
                <w:sz w:val="20"/>
              </w:rPr>
              <w:t>system</w:t>
            </w:r>
            <w:r>
              <w:rPr>
                <w:spacing w:val="-7"/>
                <w:sz w:val="20"/>
              </w:rPr>
              <w:t xml:space="preserve"> </w:t>
            </w:r>
            <w:r>
              <w:rPr>
                <w:sz w:val="20"/>
              </w:rPr>
              <w:t>and</w:t>
            </w:r>
            <w:r>
              <w:rPr>
                <w:spacing w:val="-6"/>
                <w:sz w:val="20"/>
              </w:rPr>
              <w:t xml:space="preserve"> </w:t>
            </w:r>
            <w:r>
              <w:rPr>
                <w:sz w:val="20"/>
              </w:rPr>
              <w:t>the</w:t>
            </w:r>
            <w:r>
              <w:rPr>
                <w:spacing w:val="-5"/>
                <w:sz w:val="20"/>
              </w:rPr>
              <w:t xml:space="preserve"> </w:t>
            </w:r>
            <w:r>
              <w:rPr>
                <w:sz w:val="20"/>
              </w:rPr>
              <w:t>wing</w:t>
            </w:r>
            <w:r>
              <w:rPr>
                <w:spacing w:val="-7"/>
                <w:sz w:val="20"/>
              </w:rPr>
              <w:t xml:space="preserve"> </w:t>
            </w:r>
            <w:r>
              <w:rPr>
                <w:sz w:val="20"/>
              </w:rPr>
              <w:t>to</w:t>
            </w:r>
            <w:r>
              <w:rPr>
                <w:spacing w:val="-6"/>
                <w:sz w:val="20"/>
              </w:rPr>
              <w:t xml:space="preserve"> </w:t>
            </w:r>
            <w:r>
              <w:rPr>
                <w:sz w:val="20"/>
              </w:rPr>
              <w:t>fuselage</w:t>
            </w:r>
            <w:r>
              <w:rPr>
                <w:spacing w:val="-7"/>
                <w:sz w:val="20"/>
              </w:rPr>
              <w:t xml:space="preserve"> </w:t>
            </w:r>
            <w:r>
              <w:rPr>
                <w:sz w:val="20"/>
              </w:rPr>
              <w:t>attachment including minor adjustments by simple means provided by the manufacturer.</w:t>
            </w:r>
          </w:p>
        </w:tc>
        <w:tc>
          <w:tcPr>
            <w:tcW w:w="656" w:type="dxa"/>
            <w:shd w:val="clear" w:color="auto" w:fill="D9D9D9"/>
          </w:tcPr>
          <w:p w14:paraId="1A23577A" w14:textId="77777777" w:rsidR="00937A2B" w:rsidRDefault="00F92319">
            <w:pPr>
              <w:pStyle w:val="TableParagraph"/>
              <w:ind w:left="0" w:right="293"/>
              <w:jc w:val="right"/>
              <w:rPr>
                <w:sz w:val="20"/>
              </w:rPr>
            </w:pPr>
            <w:r>
              <w:rPr>
                <w:spacing w:val="-5"/>
                <w:sz w:val="20"/>
              </w:rPr>
              <w:t>Yes</w:t>
            </w:r>
          </w:p>
        </w:tc>
        <w:tc>
          <w:tcPr>
            <w:tcW w:w="644" w:type="dxa"/>
            <w:shd w:val="clear" w:color="auto" w:fill="D9D9D9"/>
          </w:tcPr>
          <w:p w14:paraId="58DFA21C" w14:textId="77777777" w:rsidR="00937A2B" w:rsidRDefault="00F92319">
            <w:pPr>
              <w:pStyle w:val="TableParagraph"/>
              <w:ind w:left="85"/>
              <w:rPr>
                <w:sz w:val="20"/>
              </w:rPr>
            </w:pPr>
            <w:r>
              <w:rPr>
                <w:spacing w:val="-5"/>
                <w:sz w:val="20"/>
              </w:rPr>
              <w:t>Yes</w:t>
            </w:r>
          </w:p>
        </w:tc>
        <w:tc>
          <w:tcPr>
            <w:tcW w:w="939" w:type="dxa"/>
            <w:tcBorders>
              <w:right w:val="nil"/>
            </w:tcBorders>
            <w:shd w:val="clear" w:color="auto" w:fill="D9D9D9"/>
          </w:tcPr>
          <w:p w14:paraId="165AEE42" w14:textId="77777777" w:rsidR="00937A2B" w:rsidRDefault="00F92319">
            <w:pPr>
              <w:pStyle w:val="TableParagraph"/>
              <w:ind w:left="85"/>
              <w:rPr>
                <w:sz w:val="20"/>
              </w:rPr>
            </w:pPr>
            <w:r>
              <w:rPr>
                <w:spacing w:val="-5"/>
                <w:sz w:val="20"/>
              </w:rPr>
              <w:t>Yes</w:t>
            </w:r>
          </w:p>
        </w:tc>
      </w:tr>
      <w:tr w:rsidR="00937A2B" w14:paraId="7E8A0259" w14:textId="77777777">
        <w:trPr>
          <w:trHeight w:val="243"/>
          <w:tblCellSpacing w:w="21" w:type="dxa"/>
        </w:trPr>
        <w:tc>
          <w:tcPr>
            <w:tcW w:w="518" w:type="dxa"/>
            <w:tcBorders>
              <w:left w:val="nil"/>
            </w:tcBorders>
            <w:shd w:val="clear" w:color="auto" w:fill="808080"/>
          </w:tcPr>
          <w:p w14:paraId="0C81DC35" w14:textId="77777777" w:rsidR="00937A2B" w:rsidRDefault="00F92319">
            <w:pPr>
              <w:pStyle w:val="TableParagraph"/>
              <w:spacing w:line="223" w:lineRule="exact"/>
              <w:rPr>
                <w:b/>
                <w:sz w:val="20"/>
              </w:rPr>
            </w:pPr>
            <w:r>
              <w:rPr>
                <w:b/>
                <w:color w:val="FFFFFF"/>
                <w:spacing w:val="-5"/>
                <w:sz w:val="20"/>
              </w:rPr>
              <w:t>21</w:t>
            </w:r>
          </w:p>
        </w:tc>
        <w:tc>
          <w:tcPr>
            <w:tcW w:w="1510" w:type="dxa"/>
            <w:shd w:val="clear" w:color="auto" w:fill="D9D9D9"/>
          </w:tcPr>
          <w:p w14:paraId="6CE987F6" w14:textId="77777777" w:rsidR="00937A2B" w:rsidRDefault="00F92319">
            <w:pPr>
              <w:pStyle w:val="TableParagraph"/>
              <w:spacing w:line="223" w:lineRule="exact"/>
              <w:rPr>
                <w:sz w:val="20"/>
              </w:rPr>
            </w:pPr>
            <w:r>
              <w:rPr>
                <w:sz w:val="20"/>
              </w:rPr>
              <w:t>Air</w:t>
            </w:r>
            <w:r>
              <w:rPr>
                <w:spacing w:val="-4"/>
                <w:sz w:val="20"/>
              </w:rPr>
              <w:t xml:space="preserve"> </w:t>
            </w:r>
            <w:r>
              <w:rPr>
                <w:spacing w:val="-2"/>
                <w:sz w:val="20"/>
              </w:rPr>
              <w:t>Conditioning</w:t>
            </w:r>
          </w:p>
        </w:tc>
        <w:tc>
          <w:tcPr>
            <w:tcW w:w="4564" w:type="dxa"/>
            <w:shd w:val="clear" w:color="auto" w:fill="D9D9D9"/>
          </w:tcPr>
          <w:p w14:paraId="5611D6BC" w14:textId="77777777" w:rsidR="00937A2B" w:rsidRDefault="00F92319">
            <w:pPr>
              <w:pStyle w:val="TableParagraph"/>
              <w:spacing w:line="223" w:lineRule="exact"/>
              <w:rPr>
                <w:sz w:val="20"/>
              </w:rPr>
            </w:pPr>
            <w:r>
              <w:rPr>
                <w:sz w:val="20"/>
              </w:rPr>
              <w:t>Replacement</w:t>
            </w:r>
            <w:r>
              <w:rPr>
                <w:spacing w:val="-6"/>
                <w:sz w:val="20"/>
              </w:rPr>
              <w:t xml:space="preserve"> </w:t>
            </w:r>
            <w:r>
              <w:rPr>
                <w:sz w:val="20"/>
              </w:rPr>
              <w:t>of</w:t>
            </w:r>
            <w:r>
              <w:rPr>
                <w:spacing w:val="-7"/>
                <w:sz w:val="20"/>
              </w:rPr>
              <w:t xml:space="preserve"> </w:t>
            </w:r>
            <w:r>
              <w:rPr>
                <w:sz w:val="20"/>
              </w:rPr>
              <w:t>flexible</w:t>
            </w:r>
            <w:r>
              <w:rPr>
                <w:spacing w:val="-7"/>
                <w:sz w:val="20"/>
              </w:rPr>
              <w:t xml:space="preserve"> </w:t>
            </w:r>
            <w:r>
              <w:rPr>
                <w:sz w:val="20"/>
              </w:rPr>
              <w:t>hoses</w:t>
            </w:r>
            <w:r>
              <w:rPr>
                <w:spacing w:val="-5"/>
                <w:sz w:val="20"/>
              </w:rPr>
              <w:t xml:space="preserve"> </w:t>
            </w:r>
            <w:r>
              <w:rPr>
                <w:sz w:val="20"/>
              </w:rPr>
              <w:t>and</w:t>
            </w:r>
            <w:r>
              <w:rPr>
                <w:spacing w:val="-5"/>
                <w:sz w:val="20"/>
              </w:rPr>
              <w:t xml:space="preserve"> </w:t>
            </w:r>
            <w:r>
              <w:rPr>
                <w:spacing w:val="-2"/>
                <w:sz w:val="20"/>
              </w:rPr>
              <w:t>ducts.</w:t>
            </w:r>
          </w:p>
        </w:tc>
        <w:tc>
          <w:tcPr>
            <w:tcW w:w="656" w:type="dxa"/>
            <w:shd w:val="clear" w:color="auto" w:fill="D9D9D9"/>
          </w:tcPr>
          <w:p w14:paraId="0567D992" w14:textId="77777777" w:rsidR="00937A2B" w:rsidRDefault="00F92319">
            <w:pPr>
              <w:pStyle w:val="TableParagraph"/>
              <w:spacing w:line="223" w:lineRule="exact"/>
              <w:ind w:left="0" w:right="293"/>
              <w:jc w:val="right"/>
              <w:rPr>
                <w:sz w:val="20"/>
              </w:rPr>
            </w:pPr>
            <w:r>
              <w:rPr>
                <w:spacing w:val="-5"/>
                <w:sz w:val="20"/>
              </w:rPr>
              <w:t>Yes</w:t>
            </w:r>
          </w:p>
        </w:tc>
        <w:tc>
          <w:tcPr>
            <w:tcW w:w="644" w:type="dxa"/>
            <w:shd w:val="clear" w:color="auto" w:fill="D9D9D9"/>
          </w:tcPr>
          <w:p w14:paraId="7C125F65" w14:textId="77777777" w:rsidR="00937A2B" w:rsidRDefault="00F92319">
            <w:pPr>
              <w:pStyle w:val="TableParagraph"/>
              <w:spacing w:line="223" w:lineRule="exact"/>
              <w:ind w:left="85"/>
              <w:rPr>
                <w:sz w:val="20"/>
              </w:rPr>
            </w:pPr>
            <w:r>
              <w:rPr>
                <w:spacing w:val="-5"/>
                <w:sz w:val="20"/>
              </w:rPr>
              <w:t>Yes</w:t>
            </w:r>
          </w:p>
        </w:tc>
        <w:tc>
          <w:tcPr>
            <w:tcW w:w="939" w:type="dxa"/>
            <w:tcBorders>
              <w:right w:val="nil"/>
            </w:tcBorders>
            <w:shd w:val="clear" w:color="auto" w:fill="D9D9D9"/>
          </w:tcPr>
          <w:p w14:paraId="67E2B015" w14:textId="77777777" w:rsidR="00937A2B" w:rsidRDefault="00F92319">
            <w:pPr>
              <w:pStyle w:val="TableParagraph"/>
              <w:spacing w:line="223" w:lineRule="exact"/>
              <w:ind w:left="85"/>
              <w:rPr>
                <w:sz w:val="20"/>
              </w:rPr>
            </w:pPr>
            <w:r>
              <w:rPr>
                <w:spacing w:val="-5"/>
                <w:sz w:val="20"/>
              </w:rPr>
              <w:t>Yes</w:t>
            </w:r>
          </w:p>
        </w:tc>
      </w:tr>
      <w:tr w:rsidR="00937A2B" w14:paraId="346198AF" w14:textId="77777777">
        <w:trPr>
          <w:trHeight w:val="732"/>
          <w:tblCellSpacing w:w="21" w:type="dxa"/>
        </w:trPr>
        <w:tc>
          <w:tcPr>
            <w:tcW w:w="518" w:type="dxa"/>
            <w:tcBorders>
              <w:left w:val="nil"/>
            </w:tcBorders>
            <w:shd w:val="clear" w:color="auto" w:fill="808080"/>
          </w:tcPr>
          <w:p w14:paraId="0F88FFAE" w14:textId="77777777" w:rsidR="00937A2B" w:rsidRDefault="00F92319">
            <w:pPr>
              <w:pStyle w:val="TableParagraph"/>
              <w:spacing w:before="1"/>
              <w:rPr>
                <w:b/>
                <w:sz w:val="20"/>
              </w:rPr>
            </w:pPr>
            <w:r>
              <w:rPr>
                <w:b/>
                <w:color w:val="FFFFFF"/>
                <w:spacing w:val="-5"/>
                <w:sz w:val="20"/>
              </w:rPr>
              <w:t>23</w:t>
            </w:r>
          </w:p>
        </w:tc>
        <w:tc>
          <w:tcPr>
            <w:tcW w:w="1510" w:type="dxa"/>
            <w:shd w:val="clear" w:color="auto" w:fill="D9D9D9"/>
          </w:tcPr>
          <w:p w14:paraId="15C566B1" w14:textId="77777777" w:rsidR="00937A2B" w:rsidRDefault="00F92319">
            <w:pPr>
              <w:pStyle w:val="TableParagraph"/>
              <w:spacing w:before="1"/>
              <w:rPr>
                <w:sz w:val="20"/>
              </w:rPr>
            </w:pPr>
            <w:r>
              <w:rPr>
                <w:spacing w:val="-2"/>
                <w:sz w:val="20"/>
              </w:rPr>
              <w:t>Communication</w:t>
            </w:r>
          </w:p>
        </w:tc>
        <w:tc>
          <w:tcPr>
            <w:tcW w:w="4564" w:type="dxa"/>
            <w:shd w:val="clear" w:color="auto" w:fill="D9D9D9"/>
          </w:tcPr>
          <w:p w14:paraId="51015BC8" w14:textId="77777777" w:rsidR="00937A2B" w:rsidRDefault="00F92319">
            <w:pPr>
              <w:pStyle w:val="TableParagraph"/>
              <w:spacing w:line="240" w:lineRule="atLeast"/>
              <w:ind w:right="135"/>
              <w:rPr>
                <w:sz w:val="20"/>
              </w:rPr>
            </w:pPr>
            <w:r>
              <w:rPr>
                <w:sz w:val="20"/>
              </w:rPr>
              <w:t>Communication devices – Remove and replace self contained,</w:t>
            </w:r>
            <w:r>
              <w:rPr>
                <w:spacing w:val="-12"/>
                <w:sz w:val="20"/>
              </w:rPr>
              <w:t xml:space="preserve"> </w:t>
            </w:r>
            <w:r>
              <w:rPr>
                <w:sz w:val="20"/>
              </w:rPr>
              <w:t>instrument</w:t>
            </w:r>
            <w:r>
              <w:rPr>
                <w:spacing w:val="-11"/>
                <w:sz w:val="20"/>
              </w:rPr>
              <w:t xml:space="preserve"> </w:t>
            </w:r>
            <w:r>
              <w:rPr>
                <w:sz w:val="20"/>
              </w:rPr>
              <w:t>panel</w:t>
            </w:r>
            <w:r>
              <w:rPr>
                <w:spacing w:val="-11"/>
                <w:sz w:val="20"/>
              </w:rPr>
              <w:t xml:space="preserve"> </w:t>
            </w:r>
            <w:r>
              <w:rPr>
                <w:sz w:val="20"/>
              </w:rPr>
              <w:t>mount</w:t>
            </w:r>
            <w:r>
              <w:rPr>
                <w:spacing w:val="-12"/>
                <w:sz w:val="20"/>
              </w:rPr>
              <w:t xml:space="preserve"> </w:t>
            </w:r>
            <w:r>
              <w:rPr>
                <w:sz w:val="20"/>
              </w:rPr>
              <w:t>communication devices with quick disconnect connectors.</w:t>
            </w:r>
          </w:p>
        </w:tc>
        <w:tc>
          <w:tcPr>
            <w:tcW w:w="656" w:type="dxa"/>
            <w:shd w:val="clear" w:color="auto" w:fill="D9D9D9"/>
          </w:tcPr>
          <w:p w14:paraId="3C2AEC6F" w14:textId="77777777" w:rsidR="00937A2B" w:rsidRDefault="00F92319">
            <w:pPr>
              <w:pStyle w:val="TableParagraph"/>
              <w:spacing w:before="1"/>
              <w:ind w:left="0" w:right="293"/>
              <w:jc w:val="right"/>
              <w:rPr>
                <w:sz w:val="20"/>
              </w:rPr>
            </w:pPr>
            <w:r>
              <w:rPr>
                <w:spacing w:val="-5"/>
                <w:sz w:val="20"/>
              </w:rPr>
              <w:t>Yes</w:t>
            </w:r>
          </w:p>
        </w:tc>
        <w:tc>
          <w:tcPr>
            <w:tcW w:w="644" w:type="dxa"/>
            <w:shd w:val="clear" w:color="auto" w:fill="D9D9D9"/>
          </w:tcPr>
          <w:p w14:paraId="55BD43ED" w14:textId="77777777" w:rsidR="00937A2B" w:rsidRDefault="00F92319">
            <w:pPr>
              <w:pStyle w:val="TableParagraph"/>
              <w:spacing w:before="1"/>
              <w:ind w:left="85"/>
              <w:rPr>
                <w:sz w:val="20"/>
              </w:rPr>
            </w:pPr>
            <w:r>
              <w:rPr>
                <w:spacing w:val="-5"/>
                <w:sz w:val="20"/>
              </w:rPr>
              <w:t>Yes</w:t>
            </w:r>
          </w:p>
        </w:tc>
        <w:tc>
          <w:tcPr>
            <w:tcW w:w="939" w:type="dxa"/>
            <w:tcBorders>
              <w:right w:val="nil"/>
            </w:tcBorders>
            <w:shd w:val="clear" w:color="auto" w:fill="D9D9D9"/>
          </w:tcPr>
          <w:p w14:paraId="58E3C0A0" w14:textId="77777777" w:rsidR="00937A2B" w:rsidRDefault="00F92319">
            <w:pPr>
              <w:pStyle w:val="TableParagraph"/>
              <w:spacing w:before="1"/>
              <w:ind w:left="85"/>
              <w:rPr>
                <w:sz w:val="20"/>
              </w:rPr>
            </w:pPr>
            <w:r>
              <w:rPr>
                <w:spacing w:val="-5"/>
                <w:sz w:val="20"/>
              </w:rPr>
              <w:t>Yes</w:t>
            </w:r>
          </w:p>
        </w:tc>
      </w:tr>
      <w:tr w:rsidR="00937A2B" w14:paraId="2282EB9B" w14:textId="77777777">
        <w:trPr>
          <w:trHeight w:val="487"/>
          <w:tblCellSpacing w:w="21" w:type="dxa"/>
        </w:trPr>
        <w:tc>
          <w:tcPr>
            <w:tcW w:w="518" w:type="dxa"/>
            <w:vMerge w:val="restart"/>
            <w:tcBorders>
              <w:left w:val="nil"/>
            </w:tcBorders>
            <w:shd w:val="clear" w:color="auto" w:fill="808080"/>
          </w:tcPr>
          <w:p w14:paraId="1F2B5442" w14:textId="77777777" w:rsidR="00937A2B" w:rsidRDefault="00F92319">
            <w:pPr>
              <w:pStyle w:val="TableParagraph"/>
              <w:rPr>
                <w:b/>
                <w:sz w:val="20"/>
              </w:rPr>
            </w:pPr>
            <w:r>
              <w:rPr>
                <w:b/>
                <w:color w:val="FFFFFF"/>
                <w:spacing w:val="-5"/>
                <w:sz w:val="20"/>
              </w:rPr>
              <w:t>24</w:t>
            </w:r>
          </w:p>
        </w:tc>
        <w:tc>
          <w:tcPr>
            <w:tcW w:w="1510" w:type="dxa"/>
            <w:vMerge w:val="restart"/>
            <w:shd w:val="clear" w:color="auto" w:fill="D9D9D9"/>
          </w:tcPr>
          <w:p w14:paraId="5C4C23EB" w14:textId="77777777" w:rsidR="00937A2B" w:rsidRDefault="00F92319">
            <w:pPr>
              <w:pStyle w:val="TableParagraph"/>
              <w:rPr>
                <w:sz w:val="20"/>
              </w:rPr>
            </w:pPr>
            <w:r>
              <w:rPr>
                <w:sz w:val="20"/>
              </w:rPr>
              <w:t>Electrical</w:t>
            </w:r>
            <w:r>
              <w:rPr>
                <w:spacing w:val="-9"/>
                <w:sz w:val="20"/>
              </w:rPr>
              <w:t xml:space="preserve"> </w:t>
            </w:r>
            <w:r>
              <w:rPr>
                <w:spacing w:val="-2"/>
                <w:sz w:val="20"/>
              </w:rPr>
              <w:t>power</w:t>
            </w:r>
          </w:p>
        </w:tc>
        <w:tc>
          <w:tcPr>
            <w:tcW w:w="4564" w:type="dxa"/>
            <w:shd w:val="clear" w:color="auto" w:fill="D9D9D9"/>
          </w:tcPr>
          <w:p w14:paraId="700AD432" w14:textId="77777777" w:rsidR="00937A2B" w:rsidRDefault="00F92319">
            <w:pPr>
              <w:pStyle w:val="TableParagraph"/>
              <w:spacing w:line="240" w:lineRule="atLeast"/>
              <w:ind w:right="135"/>
              <w:rPr>
                <w:sz w:val="20"/>
              </w:rPr>
            </w:pPr>
            <w:r>
              <w:rPr>
                <w:sz w:val="20"/>
              </w:rPr>
              <w:t>Batteries</w:t>
            </w:r>
            <w:r>
              <w:rPr>
                <w:spacing w:val="-8"/>
                <w:sz w:val="20"/>
              </w:rPr>
              <w:t xml:space="preserve"> </w:t>
            </w:r>
            <w:r>
              <w:rPr>
                <w:sz w:val="20"/>
              </w:rPr>
              <w:t>and</w:t>
            </w:r>
            <w:r>
              <w:rPr>
                <w:spacing w:val="-7"/>
                <w:sz w:val="20"/>
              </w:rPr>
              <w:t xml:space="preserve"> </w:t>
            </w:r>
            <w:r>
              <w:rPr>
                <w:sz w:val="20"/>
              </w:rPr>
              <w:t>solar</w:t>
            </w:r>
            <w:r>
              <w:rPr>
                <w:spacing w:val="-7"/>
                <w:sz w:val="20"/>
              </w:rPr>
              <w:t xml:space="preserve"> </w:t>
            </w:r>
            <w:r>
              <w:rPr>
                <w:sz w:val="20"/>
              </w:rPr>
              <w:t>panels</w:t>
            </w:r>
            <w:r>
              <w:rPr>
                <w:spacing w:val="-6"/>
                <w:sz w:val="20"/>
              </w:rPr>
              <w:t xml:space="preserve"> </w:t>
            </w:r>
            <w:r>
              <w:rPr>
                <w:sz w:val="20"/>
              </w:rPr>
              <w:t>–</w:t>
            </w:r>
            <w:r>
              <w:rPr>
                <w:spacing w:val="-6"/>
                <w:sz w:val="20"/>
              </w:rPr>
              <w:t xml:space="preserve"> </w:t>
            </w:r>
            <w:r>
              <w:rPr>
                <w:sz w:val="20"/>
              </w:rPr>
              <w:t>Replacement</w:t>
            </w:r>
            <w:r>
              <w:rPr>
                <w:spacing w:val="-7"/>
                <w:sz w:val="20"/>
              </w:rPr>
              <w:t xml:space="preserve"> </w:t>
            </w:r>
            <w:r>
              <w:rPr>
                <w:sz w:val="20"/>
              </w:rPr>
              <w:t xml:space="preserve">and </w:t>
            </w:r>
            <w:r>
              <w:rPr>
                <w:spacing w:val="-2"/>
                <w:sz w:val="20"/>
              </w:rPr>
              <w:t>servicing.</w:t>
            </w:r>
          </w:p>
        </w:tc>
        <w:tc>
          <w:tcPr>
            <w:tcW w:w="656" w:type="dxa"/>
            <w:shd w:val="clear" w:color="auto" w:fill="D9D9D9"/>
          </w:tcPr>
          <w:p w14:paraId="6A7B7C98" w14:textId="77777777" w:rsidR="00937A2B" w:rsidRDefault="00F92319">
            <w:pPr>
              <w:pStyle w:val="TableParagraph"/>
              <w:ind w:left="0" w:right="293"/>
              <w:jc w:val="right"/>
              <w:rPr>
                <w:sz w:val="20"/>
              </w:rPr>
            </w:pPr>
            <w:r>
              <w:rPr>
                <w:spacing w:val="-5"/>
                <w:sz w:val="20"/>
              </w:rPr>
              <w:t>Yes</w:t>
            </w:r>
          </w:p>
        </w:tc>
        <w:tc>
          <w:tcPr>
            <w:tcW w:w="644" w:type="dxa"/>
            <w:shd w:val="clear" w:color="auto" w:fill="D9D9D9"/>
          </w:tcPr>
          <w:p w14:paraId="1E67CBEE" w14:textId="77777777" w:rsidR="00937A2B" w:rsidRDefault="00F92319">
            <w:pPr>
              <w:pStyle w:val="TableParagraph"/>
              <w:ind w:left="85"/>
              <w:rPr>
                <w:sz w:val="20"/>
              </w:rPr>
            </w:pPr>
            <w:r>
              <w:rPr>
                <w:spacing w:val="-5"/>
                <w:sz w:val="20"/>
              </w:rPr>
              <w:t>Yes</w:t>
            </w:r>
          </w:p>
        </w:tc>
        <w:tc>
          <w:tcPr>
            <w:tcW w:w="939" w:type="dxa"/>
            <w:tcBorders>
              <w:right w:val="nil"/>
            </w:tcBorders>
            <w:shd w:val="clear" w:color="auto" w:fill="D9D9D9"/>
          </w:tcPr>
          <w:p w14:paraId="0F0734D8" w14:textId="77777777" w:rsidR="00937A2B" w:rsidRDefault="00F92319">
            <w:pPr>
              <w:pStyle w:val="TableParagraph"/>
              <w:ind w:left="85"/>
              <w:rPr>
                <w:sz w:val="20"/>
              </w:rPr>
            </w:pPr>
            <w:r>
              <w:rPr>
                <w:spacing w:val="-5"/>
                <w:sz w:val="20"/>
              </w:rPr>
              <w:t>Yes</w:t>
            </w:r>
          </w:p>
        </w:tc>
      </w:tr>
      <w:tr w:rsidR="00937A2B" w14:paraId="4EF9C185" w14:textId="77777777">
        <w:trPr>
          <w:trHeight w:val="1219"/>
          <w:tblCellSpacing w:w="21" w:type="dxa"/>
        </w:trPr>
        <w:tc>
          <w:tcPr>
            <w:tcW w:w="518" w:type="dxa"/>
            <w:vMerge/>
            <w:tcBorders>
              <w:top w:val="nil"/>
              <w:left w:val="nil"/>
            </w:tcBorders>
            <w:shd w:val="clear" w:color="auto" w:fill="808080"/>
          </w:tcPr>
          <w:p w14:paraId="13956870" w14:textId="77777777" w:rsidR="00937A2B" w:rsidRDefault="00937A2B">
            <w:pPr>
              <w:rPr>
                <w:sz w:val="2"/>
                <w:szCs w:val="2"/>
              </w:rPr>
            </w:pPr>
          </w:p>
        </w:tc>
        <w:tc>
          <w:tcPr>
            <w:tcW w:w="1510" w:type="dxa"/>
            <w:vMerge/>
            <w:tcBorders>
              <w:top w:val="nil"/>
            </w:tcBorders>
            <w:shd w:val="clear" w:color="auto" w:fill="D9D9D9"/>
          </w:tcPr>
          <w:p w14:paraId="65D43CF8" w14:textId="77777777" w:rsidR="00937A2B" w:rsidRDefault="00937A2B">
            <w:pPr>
              <w:rPr>
                <w:sz w:val="2"/>
                <w:szCs w:val="2"/>
              </w:rPr>
            </w:pPr>
          </w:p>
        </w:tc>
        <w:tc>
          <w:tcPr>
            <w:tcW w:w="4564" w:type="dxa"/>
            <w:shd w:val="clear" w:color="auto" w:fill="D9D9D9"/>
          </w:tcPr>
          <w:p w14:paraId="1A33DD59" w14:textId="77777777" w:rsidR="00937A2B" w:rsidRDefault="00F92319">
            <w:pPr>
              <w:pStyle w:val="TableParagraph"/>
              <w:spacing w:before="2"/>
              <w:ind w:right="135"/>
              <w:rPr>
                <w:sz w:val="20"/>
              </w:rPr>
            </w:pPr>
            <w:r>
              <w:rPr>
                <w:sz w:val="20"/>
              </w:rPr>
              <w:t>Wiring</w:t>
            </w:r>
            <w:r>
              <w:rPr>
                <w:spacing w:val="-5"/>
                <w:sz w:val="20"/>
              </w:rPr>
              <w:t xml:space="preserve"> </w:t>
            </w:r>
            <w:r>
              <w:rPr>
                <w:sz w:val="20"/>
              </w:rPr>
              <w:t>-</w:t>
            </w:r>
            <w:r>
              <w:rPr>
                <w:spacing w:val="-7"/>
                <w:sz w:val="20"/>
              </w:rPr>
              <w:t xml:space="preserve"> </w:t>
            </w:r>
            <w:r>
              <w:rPr>
                <w:sz w:val="20"/>
              </w:rPr>
              <w:t>Installation</w:t>
            </w:r>
            <w:r>
              <w:rPr>
                <w:spacing w:val="-6"/>
                <w:sz w:val="20"/>
              </w:rPr>
              <w:t xml:space="preserve"> </w:t>
            </w:r>
            <w:r>
              <w:rPr>
                <w:sz w:val="20"/>
              </w:rPr>
              <w:t>of</w:t>
            </w:r>
            <w:r>
              <w:rPr>
                <w:spacing w:val="-8"/>
                <w:sz w:val="20"/>
              </w:rPr>
              <w:t xml:space="preserve"> </w:t>
            </w:r>
            <w:r>
              <w:rPr>
                <w:sz w:val="20"/>
              </w:rPr>
              <w:t>simple</w:t>
            </w:r>
            <w:r>
              <w:rPr>
                <w:spacing w:val="-7"/>
                <w:sz w:val="20"/>
              </w:rPr>
              <w:t xml:space="preserve"> </w:t>
            </w:r>
            <w:r>
              <w:rPr>
                <w:sz w:val="20"/>
              </w:rPr>
              <w:t>wiring</w:t>
            </w:r>
            <w:r>
              <w:rPr>
                <w:spacing w:val="-7"/>
                <w:sz w:val="20"/>
              </w:rPr>
              <w:t xml:space="preserve"> </w:t>
            </w:r>
            <w:r>
              <w:rPr>
                <w:sz w:val="20"/>
              </w:rPr>
              <w:t>connections</w:t>
            </w:r>
            <w:r>
              <w:rPr>
                <w:spacing w:val="-8"/>
                <w:sz w:val="20"/>
              </w:rPr>
              <w:t xml:space="preserve"> </w:t>
            </w:r>
            <w:r>
              <w:rPr>
                <w:sz w:val="20"/>
              </w:rPr>
              <w:t>to the existing wiring for additional non-required equipment such as electric variometers, flight computers but excluding required communication,</w:t>
            </w:r>
          </w:p>
          <w:p w14:paraId="52BF5E59" w14:textId="77777777" w:rsidR="00937A2B" w:rsidRDefault="00F92319">
            <w:pPr>
              <w:pStyle w:val="TableParagraph"/>
              <w:spacing w:line="220" w:lineRule="exact"/>
              <w:rPr>
                <w:sz w:val="20"/>
              </w:rPr>
            </w:pPr>
            <w:r>
              <w:rPr>
                <w:sz w:val="20"/>
              </w:rPr>
              <w:t>navigation</w:t>
            </w:r>
            <w:r>
              <w:rPr>
                <w:spacing w:val="-7"/>
                <w:sz w:val="20"/>
              </w:rPr>
              <w:t xml:space="preserve"> </w:t>
            </w:r>
            <w:r>
              <w:rPr>
                <w:sz w:val="20"/>
              </w:rPr>
              <w:t>systems</w:t>
            </w:r>
            <w:r>
              <w:rPr>
                <w:spacing w:val="-9"/>
                <w:sz w:val="20"/>
              </w:rPr>
              <w:t xml:space="preserve"> </w:t>
            </w:r>
            <w:r>
              <w:rPr>
                <w:sz w:val="20"/>
              </w:rPr>
              <w:t>and</w:t>
            </w:r>
            <w:r>
              <w:rPr>
                <w:spacing w:val="-7"/>
                <w:sz w:val="20"/>
              </w:rPr>
              <w:t xml:space="preserve"> </w:t>
            </w:r>
            <w:r>
              <w:rPr>
                <w:sz w:val="20"/>
              </w:rPr>
              <w:t>engine</w:t>
            </w:r>
            <w:r>
              <w:rPr>
                <w:spacing w:val="-8"/>
                <w:sz w:val="20"/>
              </w:rPr>
              <w:t xml:space="preserve"> </w:t>
            </w:r>
            <w:r>
              <w:rPr>
                <w:spacing w:val="-2"/>
                <w:sz w:val="20"/>
              </w:rPr>
              <w:t>wiring.</w:t>
            </w:r>
          </w:p>
        </w:tc>
        <w:tc>
          <w:tcPr>
            <w:tcW w:w="656" w:type="dxa"/>
            <w:shd w:val="clear" w:color="auto" w:fill="D9D9D9"/>
          </w:tcPr>
          <w:p w14:paraId="12934CF5" w14:textId="77777777" w:rsidR="00937A2B" w:rsidRDefault="00F92319">
            <w:pPr>
              <w:pStyle w:val="TableParagraph"/>
              <w:spacing w:before="2"/>
              <w:ind w:left="0" w:right="293"/>
              <w:jc w:val="right"/>
              <w:rPr>
                <w:sz w:val="20"/>
              </w:rPr>
            </w:pPr>
            <w:r>
              <w:rPr>
                <w:spacing w:val="-5"/>
                <w:sz w:val="20"/>
              </w:rPr>
              <w:t>Yes</w:t>
            </w:r>
          </w:p>
        </w:tc>
        <w:tc>
          <w:tcPr>
            <w:tcW w:w="644" w:type="dxa"/>
            <w:shd w:val="clear" w:color="auto" w:fill="D9D9D9"/>
          </w:tcPr>
          <w:p w14:paraId="37FC1790" w14:textId="77777777" w:rsidR="00937A2B" w:rsidRDefault="00F92319">
            <w:pPr>
              <w:pStyle w:val="TableParagraph"/>
              <w:spacing w:before="2"/>
              <w:ind w:left="85"/>
              <w:rPr>
                <w:sz w:val="20"/>
              </w:rPr>
            </w:pPr>
            <w:r>
              <w:rPr>
                <w:spacing w:val="-5"/>
                <w:sz w:val="20"/>
              </w:rPr>
              <w:t>Yes</w:t>
            </w:r>
          </w:p>
        </w:tc>
        <w:tc>
          <w:tcPr>
            <w:tcW w:w="939" w:type="dxa"/>
            <w:tcBorders>
              <w:right w:val="nil"/>
            </w:tcBorders>
            <w:shd w:val="clear" w:color="auto" w:fill="D9D9D9"/>
          </w:tcPr>
          <w:p w14:paraId="5D20D0DE" w14:textId="77777777" w:rsidR="00937A2B" w:rsidRDefault="00F92319">
            <w:pPr>
              <w:pStyle w:val="TableParagraph"/>
              <w:spacing w:before="2"/>
              <w:ind w:left="85"/>
              <w:rPr>
                <w:sz w:val="20"/>
              </w:rPr>
            </w:pPr>
            <w:r>
              <w:rPr>
                <w:spacing w:val="-5"/>
                <w:sz w:val="20"/>
              </w:rPr>
              <w:t>Yes</w:t>
            </w:r>
          </w:p>
        </w:tc>
      </w:tr>
      <w:tr w:rsidR="00937A2B" w14:paraId="3CEC10B1" w14:textId="77777777">
        <w:trPr>
          <w:trHeight w:val="1467"/>
          <w:tblCellSpacing w:w="21" w:type="dxa"/>
        </w:trPr>
        <w:tc>
          <w:tcPr>
            <w:tcW w:w="518" w:type="dxa"/>
            <w:vMerge/>
            <w:tcBorders>
              <w:top w:val="nil"/>
              <w:left w:val="nil"/>
            </w:tcBorders>
            <w:shd w:val="clear" w:color="auto" w:fill="808080"/>
          </w:tcPr>
          <w:p w14:paraId="5E81E23B" w14:textId="77777777" w:rsidR="00937A2B" w:rsidRDefault="00937A2B">
            <w:pPr>
              <w:rPr>
                <w:sz w:val="2"/>
                <w:szCs w:val="2"/>
              </w:rPr>
            </w:pPr>
          </w:p>
        </w:tc>
        <w:tc>
          <w:tcPr>
            <w:tcW w:w="1510" w:type="dxa"/>
            <w:vMerge/>
            <w:tcBorders>
              <w:top w:val="nil"/>
            </w:tcBorders>
            <w:shd w:val="clear" w:color="auto" w:fill="D9D9D9"/>
          </w:tcPr>
          <w:p w14:paraId="37D0E63F" w14:textId="77777777" w:rsidR="00937A2B" w:rsidRDefault="00937A2B">
            <w:pPr>
              <w:rPr>
                <w:sz w:val="2"/>
                <w:szCs w:val="2"/>
              </w:rPr>
            </w:pPr>
          </w:p>
        </w:tc>
        <w:tc>
          <w:tcPr>
            <w:tcW w:w="4564" w:type="dxa"/>
            <w:shd w:val="clear" w:color="auto" w:fill="D9D9D9"/>
          </w:tcPr>
          <w:p w14:paraId="641DDF8B" w14:textId="77777777" w:rsidR="00937A2B" w:rsidRDefault="00F92319">
            <w:pPr>
              <w:pStyle w:val="TableParagraph"/>
              <w:spacing w:before="3"/>
              <w:ind w:right="135"/>
              <w:rPr>
                <w:sz w:val="20"/>
              </w:rPr>
            </w:pPr>
            <w:r>
              <w:rPr>
                <w:sz w:val="20"/>
              </w:rPr>
              <w:t>Wiring</w:t>
            </w:r>
            <w:r>
              <w:rPr>
                <w:spacing w:val="-4"/>
                <w:sz w:val="20"/>
              </w:rPr>
              <w:t xml:space="preserve"> </w:t>
            </w:r>
            <w:r>
              <w:rPr>
                <w:sz w:val="20"/>
              </w:rPr>
              <w:t>–</w:t>
            </w:r>
            <w:r>
              <w:rPr>
                <w:spacing w:val="-6"/>
                <w:sz w:val="20"/>
              </w:rPr>
              <w:t xml:space="preserve"> </w:t>
            </w:r>
            <w:r>
              <w:rPr>
                <w:sz w:val="20"/>
              </w:rPr>
              <w:t>Repairing</w:t>
            </w:r>
            <w:r>
              <w:rPr>
                <w:spacing w:val="-6"/>
                <w:sz w:val="20"/>
              </w:rPr>
              <w:t xml:space="preserve"> </w:t>
            </w:r>
            <w:r>
              <w:rPr>
                <w:sz w:val="20"/>
              </w:rPr>
              <w:t>broken</w:t>
            </w:r>
            <w:r>
              <w:rPr>
                <w:spacing w:val="-5"/>
                <w:sz w:val="20"/>
              </w:rPr>
              <w:t xml:space="preserve"> </w:t>
            </w:r>
            <w:r>
              <w:rPr>
                <w:sz w:val="20"/>
              </w:rPr>
              <w:t>circuits</w:t>
            </w:r>
            <w:r>
              <w:rPr>
                <w:spacing w:val="-7"/>
                <w:sz w:val="20"/>
              </w:rPr>
              <w:t xml:space="preserve"> </w:t>
            </w:r>
            <w:r>
              <w:rPr>
                <w:sz w:val="20"/>
              </w:rPr>
              <w:t>in</w:t>
            </w:r>
            <w:r>
              <w:rPr>
                <w:spacing w:val="-5"/>
                <w:sz w:val="20"/>
              </w:rPr>
              <w:t xml:space="preserve"> </w:t>
            </w:r>
            <w:r>
              <w:rPr>
                <w:sz w:val="20"/>
              </w:rPr>
              <w:t>landing</w:t>
            </w:r>
            <w:r>
              <w:rPr>
                <w:spacing w:val="-6"/>
                <w:sz w:val="20"/>
              </w:rPr>
              <w:t xml:space="preserve"> </w:t>
            </w:r>
            <w:r>
              <w:rPr>
                <w:sz w:val="20"/>
              </w:rPr>
              <w:t>light</w:t>
            </w:r>
            <w:r>
              <w:rPr>
                <w:spacing w:val="-5"/>
                <w:sz w:val="20"/>
              </w:rPr>
              <w:t xml:space="preserve"> </w:t>
            </w:r>
            <w:r>
              <w:rPr>
                <w:sz w:val="20"/>
              </w:rPr>
              <w:t>and any other</w:t>
            </w:r>
            <w:r>
              <w:rPr>
                <w:spacing w:val="-2"/>
                <w:sz w:val="20"/>
              </w:rPr>
              <w:t xml:space="preserve"> </w:t>
            </w:r>
            <w:r>
              <w:rPr>
                <w:sz w:val="20"/>
              </w:rPr>
              <w:t>wiring</w:t>
            </w:r>
            <w:r>
              <w:rPr>
                <w:spacing w:val="-3"/>
                <w:sz w:val="20"/>
              </w:rPr>
              <w:t xml:space="preserve"> </w:t>
            </w:r>
            <w:r>
              <w:rPr>
                <w:sz w:val="20"/>
              </w:rPr>
              <w:t>for</w:t>
            </w:r>
            <w:r>
              <w:rPr>
                <w:spacing w:val="-2"/>
                <w:sz w:val="20"/>
              </w:rPr>
              <w:t xml:space="preserve"> </w:t>
            </w:r>
            <w:r>
              <w:rPr>
                <w:sz w:val="20"/>
              </w:rPr>
              <w:t>non-required</w:t>
            </w:r>
            <w:r>
              <w:rPr>
                <w:spacing w:val="-2"/>
                <w:sz w:val="20"/>
              </w:rPr>
              <w:t xml:space="preserve"> </w:t>
            </w:r>
            <w:r>
              <w:rPr>
                <w:sz w:val="20"/>
              </w:rPr>
              <w:t>equipment</w:t>
            </w:r>
            <w:r>
              <w:rPr>
                <w:spacing w:val="-2"/>
                <w:sz w:val="20"/>
              </w:rPr>
              <w:t xml:space="preserve"> </w:t>
            </w:r>
            <w:r>
              <w:rPr>
                <w:sz w:val="20"/>
              </w:rPr>
              <w:t>such</w:t>
            </w:r>
            <w:r>
              <w:rPr>
                <w:spacing w:val="-2"/>
                <w:sz w:val="20"/>
              </w:rPr>
              <w:t xml:space="preserve"> </w:t>
            </w:r>
            <w:r>
              <w:rPr>
                <w:sz w:val="20"/>
              </w:rPr>
              <w:t>as electrical variometers or flight computers, excluding ignition system, primary generating system and required communication, navigation system and</w:t>
            </w:r>
          </w:p>
          <w:p w14:paraId="6915BD79" w14:textId="77777777" w:rsidR="00937A2B" w:rsidRDefault="00F92319">
            <w:pPr>
              <w:pStyle w:val="TableParagraph"/>
              <w:spacing w:before="1" w:line="222" w:lineRule="exact"/>
              <w:rPr>
                <w:sz w:val="20"/>
              </w:rPr>
            </w:pPr>
            <w:r>
              <w:rPr>
                <w:sz w:val="20"/>
              </w:rPr>
              <w:t>primary</w:t>
            </w:r>
            <w:r>
              <w:rPr>
                <w:spacing w:val="-7"/>
                <w:sz w:val="20"/>
              </w:rPr>
              <w:t xml:space="preserve"> </w:t>
            </w:r>
            <w:r>
              <w:rPr>
                <w:sz w:val="20"/>
              </w:rPr>
              <w:t>flight</w:t>
            </w:r>
            <w:r>
              <w:rPr>
                <w:spacing w:val="-7"/>
                <w:sz w:val="20"/>
              </w:rPr>
              <w:t xml:space="preserve"> </w:t>
            </w:r>
            <w:r>
              <w:rPr>
                <w:spacing w:val="-2"/>
                <w:sz w:val="20"/>
              </w:rPr>
              <w:t>instruments.</w:t>
            </w:r>
          </w:p>
        </w:tc>
        <w:tc>
          <w:tcPr>
            <w:tcW w:w="656" w:type="dxa"/>
            <w:shd w:val="clear" w:color="auto" w:fill="D9D9D9"/>
          </w:tcPr>
          <w:p w14:paraId="0212ACF8" w14:textId="77777777" w:rsidR="00937A2B" w:rsidRDefault="00F92319">
            <w:pPr>
              <w:pStyle w:val="TableParagraph"/>
              <w:spacing w:before="3"/>
              <w:ind w:left="0" w:right="293"/>
              <w:jc w:val="right"/>
              <w:rPr>
                <w:sz w:val="20"/>
              </w:rPr>
            </w:pPr>
            <w:r>
              <w:rPr>
                <w:spacing w:val="-5"/>
                <w:sz w:val="20"/>
              </w:rPr>
              <w:t>Yes</w:t>
            </w:r>
          </w:p>
        </w:tc>
        <w:tc>
          <w:tcPr>
            <w:tcW w:w="644" w:type="dxa"/>
            <w:shd w:val="clear" w:color="auto" w:fill="D9D9D9"/>
          </w:tcPr>
          <w:p w14:paraId="218249B0" w14:textId="77777777" w:rsidR="00937A2B" w:rsidRDefault="00F92319">
            <w:pPr>
              <w:pStyle w:val="TableParagraph"/>
              <w:spacing w:before="3"/>
              <w:ind w:left="85"/>
              <w:rPr>
                <w:sz w:val="20"/>
              </w:rPr>
            </w:pPr>
            <w:r>
              <w:rPr>
                <w:spacing w:val="-5"/>
                <w:sz w:val="20"/>
              </w:rPr>
              <w:t>Yes</w:t>
            </w:r>
          </w:p>
        </w:tc>
        <w:tc>
          <w:tcPr>
            <w:tcW w:w="939" w:type="dxa"/>
            <w:tcBorders>
              <w:right w:val="nil"/>
            </w:tcBorders>
            <w:shd w:val="clear" w:color="auto" w:fill="D9D9D9"/>
          </w:tcPr>
          <w:p w14:paraId="1E51A322" w14:textId="77777777" w:rsidR="00937A2B" w:rsidRDefault="00F92319">
            <w:pPr>
              <w:pStyle w:val="TableParagraph"/>
              <w:spacing w:before="3"/>
              <w:ind w:left="85"/>
              <w:rPr>
                <w:sz w:val="20"/>
              </w:rPr>
            </w:pPr>
            <w:r>
              <w:rPr>
                <w:spacing w:val="-5"/>
                <w:sz w:val="20"/>
              </w:rPr>
              <w:t>Yes</w:t>
            </w:r>
          </w:p>
        </w:tc>
      </w:tr>
      <w:tr w:rsidR="00937A2B" w14:paraId="4A7FCB92" w14:textId="77777777">
        <w:trPr>
          <w:trHeight w:val="242"/>
          <w:tblCellSpacing w:w="21" w:type="dxa"/>
        </w:trPr>
        <w:tc>
          <w:tcPr>
            <w:tcW w:w="518" w:type="dxa"/>
            <w:vMerge/>
            <w:tcBorders>
              <w:top w:val="nil"/>
              <w:left w:val="nil"/>
            </w:tcBorders>
            <w:shd w:val="clear" w:color="auto" w:fill="808080"/>
          </w:tcPr>
          <w:p w14:paraId="474918C3" w14:textId="77777777" w:rsidR="00937A2B" w:rsidRDefault="00937A2B">
            <w:pPr>
              <w:rPr>
                <w:sz w:val="2"/>
                <w:szCs w:val="2"/>
              </w:rPr>
            </w:pPr>
          </w:p>
        </w:tc>
        <w:tc>
          <w:tcPr>
            <w:tcW w:w="1510" w:type="dxa"/>
            <w:vMerge/>
            <w:tcBorders>
              <w:top w:val="nil"/>
            </w:tcBorders>
            <w:shd w:val="clear" w:color="auto" w:fill="D9D9D9"/>
          </w:tcPr>
          <w:p w14:paraId="5A47CF19" w14:textId="77777777" w:rsidR="00937A2B" w:rsidRDefault="00937A2B">
            <w:pPr>
              <w:rPr>
                <w:sz w:val="2"/>
                <w:szCs w:val="2"/>
              </w:rPr>
            </w:pPr>
          </w:p>
        </w:tc>
        <w:tc>
          <w:tcPr>
            <w:tcW w:w="4564" w:type="dxa"/>
            <w:shd w:val="clear" w:color="auto" w:fill="D9D9D9"/>
          </w:tcPr>
          <w:p w14:paraId="0FE0DF41" w14:textId="77777777" w:rsidR="00937A2B" w:rsidRDefault="00F92319">
            <w:pPr>
              <w:pStyle w:val="TableParagraph"/>
              <w:spacing w:line="222" w:lineRule="exact"/>
              <w:rPr>
                <w:sz w:val="20"/>
              </w:rPr>
            </w:pPr>
            <w:r>
              <w:rPr>
                <w:sz w:val="20"/>
              </w:rPr>
              <w:t>Bonding</w:t>
            </w:r>
            <w:r>
              <w:rPr>
                <w:spacing w:val="-6"/>
                <w:sz w:val="20"/>
              </w:rPr>
              <w:t xml:space="preserve"> </w:t>
            </w:r>
            <w:r>
              <w:rPr>
                <w:sz w:val="20"/>
              </w:rPr>
              <w:t>–</w:t>
            </w:r>
            <w:r>
              <w:rPr>
                <w:spacing w:val="-7"/>
                <w:sz w:val="20"/>
              </w:rPr>
              <w:t xml:space="preserve"> </w:t>
            </w:r>
            <w:r>
              <w:rPr>
                <w:sz w:val="20"/>
              </w:rPr>
              <w:t>Replacement</w:t>
            </w:r>
            <w:r>
              <w:rPr>
                <w:spacing w:val="-6"/>
                <w:sz w:val="20"/>
              </w:rPr>
              <w:t xml:space="preserve"> </w:t>
            </w:r>
            <w:r>
              <w:rPr>
                <w:sz w:val="20"/>
              </w:rPr>
              <w:t>of</w:t>
            </w:r>
            <w:r>
              <w:rPr>
                <w:spacing w:val="-8"/>
                <w:sz w:val="20"/>
              </w:rPr>
              <w:t xml:space="preserve"> </w:t>
            </w:r>
            <w:r>
              <w:rPr>
                <w:sz w:val="20"/>
              </w:rPr>
              <w:t>broken</w:t>
            </w:r>
            <w:r>
              <w:rPr>
                <w:spacing w:val="-6"/>
                <w:sz w:val="20"/>
              </w:rPr>
              <w:t xml:space="preserve"> </w:t>
            </w:r>
            <w:r>
              <w:rPr>
                <w:sz w:val="20"/>
              </w:rPr>
              <w:t>bonding</w:t>
            </w:r>
            <w:r>
              <w:rPr>
                <w:spacing w:val="-7"/>
                <w:sz w:val="20"/>
              </w:rPr>
              <w:t xml:space="preserve"> </w:t>
            </w:r>
            <w:r>
              <w:rPr>
                <w:spacing w:val="-2"/>
                <w:sz w:val="20"/>
              </w:rPr>
              <w:t>cable.</w:t>
            </w:r>
          </w:p>
        </w:tc>
        <w:tc>
          <w:tcPr>
            <w:tcW w:w="656" w:type="dxa"/>
            <w:shd w:val="clear" w:color="auto" w:fill="D9D9D9"/>
          </w:tcPr>
          <w:p w14:paraId="40E18D0A" w14:textId="77777777" w:rsidR="00937A2B" w:rsidRDefault="00F92319">
            <w:pPr>
              <w:pStyle w:val="TableParagraph"/>
              <w:spacing w:line="222" w:lineRule="exact"/>
              <w:ind w:left="0" w:right="293"/>
              <w:jc w:val="right"/>
              <w:rPr>
                <w:sz w:val="20"/>
              </w:rPr>
            </w:pPr>
            <w:r>
              <w:rPr>
                <w:spacing w:val="-5"/>
                <w:sz w:val="20"/>
              </w:rPr>
              <w:t>Yes</w:t>
            </w:r>
          </w:p>
        </w:tc>
        <w:tc>
          <w:tcPr>
            <w:tcW w:w="644" w:type="dxa"/>
            <w:shd w:val="clear" w:color="auto" w:fill="D9D9D9"/>
          </w:tcPr>
          <w:p w14:paraId="27EC9CF7" w14:textId="77777777" w:rsidR="00937A2B" w:rsidRDefault="00F92319">
            <w:pPr>
              <w:pStyle w:val="TableParagraph"/>
              <w:spacing w:line="222" w:lineRule="exact"/>
              <w:ind w:left="85"/>
              <w:rPr>
                <w:sz w:val="20"/>
              </w:rPr>
            </w:pPr>
            <w:r>
              <w:rPr>
                <w:spacing w:val="-5"/>
                <w:sz w:val="20"/>
              </w:rPr>
              <w:t>Yes</w:t>
            </w:r>
          </w:p>
        </w:tc>
        <w:tc>
          <w:tcPr>
            <w:tcW w:w="939" w:type="dxa"/>
            <w:tcBorders>
              <w:right w:val="nil"/>
            </w:tcBorders>
            <w:shd w:val="clear" w:color="auto" w:fill="D9D9D9"/>
          </w:tcPr>
          <w:p w14:paraId="3B4E6B86" w14:textId="77777777" w:rsidR="00937A2B" w:rsidRDefault="00F92319">
            <w:pPr>
              <w:pStyle w:val="TableParagraph"/>
              <w:spacing w:line="222" w:lineRule="exact"/>
              <w:ind w:left="85"/>
              <w:rPr>
                <w:sz w:val="20"/>
              </w:rPr>
            </w:pPr>
            <w:r>
              <w:rPr>
                <w:spacing w:val="-5"/>
                <w:sz w:val="20"/>
              </w:rPr>
              <w:t>Yes</w:t>
            </w:r>
          </w:p>
        </w:tc>
      </w:tr>
      <w:tr w:rsidR="00937A2B" w14:paraId="432EE544" w14:textId="77777777">
        <w:trPr>
          <w:trHeight w:val="1464"/>
          <w:tblCellSpacing w:w="21" w:type="dxa"/>
        </w:trPr>
        <w:tc>
          <w:tcPr>
            <w:tcW w:w="518" w:type="dxa"/>
            <w:vMerge/>
            <w:tcBorders>
              <w:top w:val="nil"/>
              <w:left w:val="nil"/>
            </w:tcBorders>
            <w:shd w:val="clear" w:color="auto" w:fill="808080"/>
          </w:tcPr>
          <w:p w14:paraId="23B17C5A" w14:textId="77777777" w:rsidR="00937A2B" w:rsidRDefault="00937A2B">
            <w:pPr>
              <w:rPr>
                <w:sz w:val="2"/>
                <w:szCs w:val="2"/>
              </w:rPr>
            </w:pPr>
          </w:p>
        </w:tc>
        <w:tc>
          <w:tcPr>
            <w:tcW w:w="1510" w:type="dxa"/>
            <w:vMerge/>
            <w:tcBorders>
              <w:top w:val="nil"/>
            </w:tcBorders>
            <w:shd w:val="clear" w:color="auto" w:fill="D9D9D9"/>
          </w:tcPr>
          <w:p w14:paraId="6AFC5A24" w14:textId="77777777" w:rsidR="00937A2B" w:rsidRDefault="00937A2B">
            <w:pPr>
              <w:rPr>
                <w:sz w:val="2"/>
                <w:szCs w:val="2"/>
              </w:rPr>
            </w:pPr>
          </w:p>
        </w:tc>
        <w:tc>
          <w:tcPr>
            <w:tcW w:w="4564" w:type="dxa"/>
            <w:shd w:val="clear" w:color="auto" w:fill="D9D9D9"/>
          </w:tcPr>
          <w:p w14:paraId="6E1B01EC" w14:textId="77777777" w:rsidR="00937A2B" w:rsidRDefault="00F92319">
            <w:pPr>
              <w:pStyle w:val="TableParagraph"/>
              <w:spacing w:before="3"/>
              <w:ind w:right="420"/>
              <w:rPr>
                <w:sz w:val="20"/>
              </w:rPr>
            </w:pPr>
            <w:r>
              <w:rPr>
                <w:sz w:val="20"/>
              </w:rPr>
              <w:t>Switches</w:t>
            </w:r>
            <w:r>
              <w:rPr>
                <w:spacing w:val="-6"/>
                <w:sz w:val="20"/>
              </w:rPr>
              <w:t xml:space="preserve"> </w:t>
            </w:r>
            <w:r>
              <w:rPr>
                <w:sz w:val="20"/>
              </w:rPr>
              <w:t>–</w:t>
            </w:r>
            <w:r>
              <w:rPr>
                <w:spacing w:val="-5"/>
                <w:sz w:val="20"/>
              </w:rPr>
              <w:t xml:space="preserve"> </w:t>
            </w:r>
            <w:r>
              <w:rPr>
                <w:sz w:val="20"/>
              </w:rPr>
              <w:t>This</w:t>
            </w:r>
            <w:r>
              <w:rPr>
                <w:spacing w:val="-8"/>
                <w:sz w:val="20"/>
              </w:rPr>
              <w:t xml:space="preserve"> </w:t>
            </w:r>
            <w:r>
              <w:rPr>
                <w:sz w:val="20"/>
              </w:rPr>
              <w:t>includes</w:t>
            </w:r>
            <w:r>
              <w:rPr>
                <w:spacing w:val="-8"/>
                <w:sz w:val="20"/>
              </w:rPr>
              <w:t xml:space="preserve"> </w:t>
            </w:r>
            <w:r>
              <w:rPr>
                <w:sz w:val="20"/>
              </w:rPr>
              <w:t>soldering</w:t>
            </w:r>
            <w:r>
              <w:rPr>
                <w:spacing w:val="-7"/>
                <w:sz w:val="20"/>
              </w:rPr>
              <w:t xml:space="preserve"> </w:t>
            </w:r>
            <w:r>
              <w:rPr>
                <w:sz w:val="20"/>
              </w:rPr>
              <w:t>and</w:t>
            </w:r>
            <w:r>
              <w:rPr>
                <w:spacing w:val="-6"/>
                <w:sz w:val="20"/>
              </w:rPr>
              <w:t xml:space="preserve"> </w:t>
            </w:r>
            <w:r>
              <w:rPr>
                <w:sz w:val="20"/>
              </w:rPr>
              <w:t>crimping</w:t>
            </w:r>
            <w:r>
              <w:rPr>
                <w:spacing w:val="-7"/>
                <w:sz w:val="20"/>
              </w:rPr>
              <w:t xml:space="preserve"> </w:t>
            </w:r>
            <w:r>
              <w:rPr>
                <w:sz w:val="20"/>
              </w:rPr>
              <w:t>of non- required equipment such as electrical variometers or flight computers, but excluding ignition system, primary generating system and required communication, navigation system and</w:t>
            </w:r>
          </w:p>
          <w:p w14:paraId="1D25BBD7" w14:textId="77777777" w:rsidR="00937A2B" w:rsidRDefault="00F92319">
            <w:pPr>
              <w:pStyle w:val="TableParagraph"/>
              <w:spacing w:line="221" w:lineRule="exact"/>
              <w:rPr>
                <w:sz w:val="20"/>
              </w:rPr>
            </w:pPr>
            <w:r>
              <w:rPr>
                <w:sz w:val="20"/>
              </w:rPr>
              <w:t>primary</w:t>
            </w:r>
            <w:r>
              <w:rPr>
                <w:spacing w:val="-7"/>
                <w:sz w:val="20"/>
              </w:rPr>
              <w:t xml:space="preserve"> </w:t>
            </w:r>
            <w:r>
              <w:rPr>
                <w:sz w:val="20"/>
              </w:rPr>
              <w:t>flight</w:t>
            </w:r>
            <w:r>
              <w:rPr>
                <w:spacing w:val="-7"/>
                <w:sz w:val="20"/>
              </w:rPr>
              <w:t xml:space="preserve"> </w:t>
            </w:r>
            <w:r>
              <w:rPr>
                <w:spacing w:val="-2"/>
                <w:sz w:val="20"/>
              </w:rPr>
              <w:t>instruments.</w:t>
            </w:r>
          </w:p>
        </w:tc>
        <w:tc>
          <w:tcPr>
            <w:tcW w:w="656" w:type="dxa"/>
            <w:shd w:val="clear" w:color="auto" w:fill="D9D9D9"/>
          </w:tcPr>
          <w:p w14:paraId="4BA3D962" w14:textId="77777777" w:rsidR="00937A2B" w:rsidRDefault="00F92319">
            <w:pPr>
              <w:pStyle w:val="TableParagraph"/>
              <w:spacing w:before="3"/>
              <w:ind w:left="0" w:right="293"/>
              <w:jc w:val="right"/>
              <w:rPr>
                <w:sz w:val="20"/>
              </w:rPr>
            </w:pPr>
            <w:r>
              <w:rPr>
                <w:spacing w:val="-5"/>
                <w:sz w:val="20"/>
              </w:rPr>
              <w:t>Yes</w:t>
            </w:r>
          </w:p>
        </w:tc>
        <w:tc>
          <w:tcPr>
            <w:tcW w:w="644" w:type="dxa"/>
            <w:shd w:val="clear" w:color="auto" w:fill="D9D9D9"/>
          </w:tcPr>
          <w:p w14:paraId="67D759DE" w14:textId="77777777" w:rsidR="00937A2B" w:rsidRDefault="00F92319">
            <w:pPr>
              <w:pStyle w:val="TableParagraph"/>
              <w:spacing w:before="3"/>
              <w:ind w:left="85"/>
              <w:rPr>
                <w:sz w:val="20"/>
              </w:rPr>
            </w:pPr>
            <w:r>
              <w:rPr>
                <w:spacing w:val="-5"/>
                <w:sz w:val="20"/>
              </w:rPr>
              <w:t>Yes</w:t>
            </w:r>
          </w:p>
        </w:tc>
        <w:tc>
          <w:tcPr>
            <w:tcW w:w="939" w:type="dxa"/>
            <w:tcBorders>
              <w:right w:val="nil"/>
            </w:tcBorders>
            <w:shd w:val="clear" w:color="auto" w:fill="D9D9D9"/>
          </w:tcPr>
          <w:p w14:paraId="4B9F8E9C" w14:textId="77777777" w:rsidR="00937A2B" w:rsidRDefault="00F92319">
            <w:pPr>
              <w:pStyle w:val="TableParagraph"/>
              <w:spacing w:before="3"/>
              <w:ind w:left="85"/>
              <w:rPr>
                <w:sz w:val="20"/>
              </w:rPr>
            </w:pPr>
            <w:r>
              <w:rPr>
                <w:spacing w:val="-5"/>
                <w:sz w:val="20"/>
              </w:rPr>
              <w:t>Yes</w:t>
            </w:r>
          </w:p>
        </w:tc>
      </w:tr>
      <w:tr w:rsidR="00937A2B" w14:paraId="50D77F97" w14:textId="77777777">
        <w:trPr>
          <w:trHeight w:val="245"/>
          <w:tblCellSpacing w:w="21" w:type="dxa"/>
        </w:trPr>
        <w:tc>
          <w:tcPr>
            <w:tcW w:w="518" w:type="dxa"/>
            <w:vMerge/>
            <w:tcBorders>
              <w:top w:val="nil"/>
              <w:left w:val="nil"/>
            </w:tcBorders>
            <w:shd w:val="clear" w:color="auto" w:fill="808080"/>
          </w:tcPr>
          <w:p w14:paraId="791E3F6F" w14:textId="77777777" w:rsidR="00937A2B" w:rsidRDefault="00937A2B">
            <w:pPr>
              <w:rPr>
                <w:sz w:val="2"/>
                <w:szCs w:val="2"/>
              </w:rPr>
            </w:pPr>
          </w:p>
        </w:tc>
        <w:tc>
          <w:tcPr>
            <w:tcW w:w="1510" w:type="dxa"/>
            <w:vMerge/>
            <w:tcBorders>
              <w:top w:val="nil"/>
            </w:tcBorders>
            <w:shd w:val="clear" w:color="auto" w:fill="D9D9D9"/>
          </w:tcPr>
          <w:p w14:paraId="18748E72" w14:textId="77777777" w:rsidR="00937A2B" w:rsidRDefault="00937A2B">
            <w:pPr>
              <w:rPr>
                <w:sz w:val="2"/>
                <w:szCs w:val="2"/>
              </w:rPr>
            </w:pPr>
          </w:p>
        </w:tc>
        <w:tc>
          <w:tcPr>
            <w:tcW w:w="4564" w:type="dxa"/>
            <w:shd w:val="clear" w:color="auto" w:fill="D9D9D9"/>
          </w:tcPr>
          <w:p w14:paraId="4A896E79" w14:textId="77777777" w:rsidR="00937A2B" w:rsidRDefault="00F92319">
            <w:pPr>
              <w:pStyle w:val="TableParagraph"/>
              <w:spacing w:before="3" w:line="223" w:lineRule="exact"/>
              <w:rPr>
                <w:sz w:val="20"/>
              </w:rPr>
            </w:pPr>
            <w:r>
              <w:rPr>
                <w:sz w:val="20"/>
              </w:rPr>
              <w:t>Fuses</w:t>
            </w:r>
            <w:r>
              <w:rPr>
                <w:spacing w:val="-6"/>
                <w:sz w:val="20"/>
              </w:rPr>
              <w:t xml:space="preserve"> </w:t>
            </w:r>
            <w:r>
              <w:rPr>
                <w:sz w:val="20"/>
              </w:rPr>
              <w:t>–</w:t>
            </w:r>
            <w:r>
              <w:rPr>
                <w:spacing w:val="-7"/>
                <w:sz w:val="20"/>
              </w:rPr>
              <w:t xml:space="preserve"> </w:t>
            </w:r>
            <w:r>
              <w:rPr>
                <w:sz w:val="20"/>
              </w:rPr>
              <w:t>Replacement</w:t>
            </w:r>
            <w:r>
              <w:rPr>
                <w:spacing w:val="-6"/>
                <w:sz w:val="20"/>
              </w:rPr>
              <w:t xml:space="preserve"> </w:t>
            </w:r>
            <w:r>
              <w:rPr>
                <w:sz w:val="20"/>
              </w:rPr>
              <w:t>with</w:t>
            </w:r>
            <w:r>
              <w:rPr>
                <w:spacing w:val="-6"/>
                <w:sz w:val="20"/>
              </w:rPr>
              <w:t xml:space="preserve"> </w:t>
            </w:r>
            <w:r>
              <w:rPr>
                <w:sz w:val="20"/>
              </w:rPr>
              <w:t>the</w:t>
            </w:r>
            <w:r>
              <w:rPr>
                <w:spacing w:val="-5"/>
                <w:sz w:val="20"/>
              </w:rPr>
              <w:t xml:space="preserve"> </w:t>
            </w:r>
            <w:r>
              <w:rPr>
                <w:sz w:val="20"/>
              </w:rPr>
              <w:t>correct</w:t>
            </w:r>
            <w:r>
              <w:rPr>
                <w:spacing w:val="-6"/>
                <w:sz w:val="20"/>
              </w:rPr>
              <w:t xml:space="preserve"> </w:t>
            </w:r>
            <w:r>
              <w:rPr>
                <w:spacing w:val="-2"/>
                <w:sz w:val="20"/>
              </w:rPr>
              <w:t>rating.</w:t>
            </w:r>
          </w:p>
        </w:tc>
        <w:tc>
          <w:tcPr>
            <w:tcW w:w="656" w:type="dxa"/>
            <w:shd w:val="clear" w:color="auto" w:fill="D9D9D9"/>
          </w:tcPr>
          <w:p w14:paraId="1560079A" w14:textId="77777777" w:rsidR="00937A2B" w:rsidRDefault="00F92319">
            <w:pPr>
              <w:pStyle w:val="TableParagraph"/>
              <w:spacing w:before="3" w:line="223" w:lineRule="exact"/>
              <w:ind w:left="0" w:right="293"/>
              <w:jc w:val="right"/>
              <w:rPr>
                <w:sz w:val="20"/>
              </w:rPr>
            </w:pPr>
            <w:r>
              <w:rPr>
                <w:spacing w:val="-5"/>
                <w:sz w:val="20"/>
              </w:rPr>
              <w:t>Yes</w:t>
            </w:r>
          </w:p>
        </w:tc>
        <w:tc>
          <w:tcPr>
            <w:tcW w:w="644" w:type="dxa"/>
            <w:shd w:val="clear" w:color="auto" w:fill="D9D9D9"/>
          </w:tcPr>
          <w:p w14:paraId="20106B26" w14:textId="77777777" w:rsidR="00937A2B" w:rsidRDefault="00F92319">
            <w:pPr>
              <w:pStyle w:val="TableParagraph"/>
              <w:spacing w:before="3" w:line="223" w:lineRule="exact"/>
              <w:ind w:left="85"/>
              <w:rPr>
                <w:sz w:val="20"/>
              </w:rPr>
            </w:pPr>
            <w:r>
              <w:rPr>
                <w:spacing w:val="-5"/>
                <w:sz w:val="20"/>
              </w:rPr>
              <w:t>Yes</w:t>
            </w:r>
          </w:p>
        </w:tc>
        <w:tc>
          <w:tcPr>
            <w:tcW w:w="939" w:type="dxa"/>
            <w:tcBorders>
              <w:right w:val="nil"/>
            </w:tcBorders>
            <w:shd w:val="clear" w:color="auto" w:fill="D9D9D9"/>
          </w:tcPr>
          <w:p w14:paraId="30EB603B" w14:textId="77777777" w:rsidR="00937A2B" w:rsidRDefault="00F92319">
            <w:pPr>
              <w:pStyle w:val="TableParagraph"/>
              <w:spacing w:before="3" w:line="223" w:lineRule="exact"/>
              <w:ind w:left="85"/>
              <w:rPr>
                <w:sz w:val="20"/>
              </w:rPr>
            </w:pPr>
            <w:r>
              <w:rPr>
                <w:spacing w:val="-5"/>
                <w:sz w:val="20"/>
              </w:rPr>
              <w:t>Yes</w:t>
            </w:r>
          </w:p>
        </w:tc>
      </w:tr>
      <w:tr w:rsidR="00937A2B" w14:paraId="2EA11FAA" w14:textId="77777777">
        <w:trPr>
          <w:trHeight w:val="487"/>
          <w:tblCellSpacing w:w="21" w:type="dxa"/>
        </w:trPr>
        <w:tc>
          <w:tcPr>
            <w:tcW w:w="518" w:type="dxa"/>
            <w:vMerge w:val="restart"/>
            <w:tcBorders>
              <w:left w:val="nil"/>
              <w:bottom w:val="nil"/>
            </w:tcBorders>
            <w:shd w:val="clear" w:color="auto" w:fill="808080"/>
          </w:tcPr>
          <w:p w14:paraId="76469A9F" w14:textId="77777777" w:rsidR="00937A2B" w:rsidRDefault="00F92319">
            <w:pPr>
              <w:pStyle w:val="TableParagraph"/>
              <w:rPr>
                <w:b/>
                <w:sz w:val="20"/>
              </w:rPr>
            </w:pPr>
            <w:r>
              <w:rPr>
                <w:b/>
                <w:color w:val="FFFFFF"/>
                <w:spacing w:val="-5"/>
                <w:sz w:val="20"/>
              </w:rPr>
              <w:t>25</w:t>
            </w:r>
          </w:p>
        </w:tc>
        <w:tc>
          <w:tcPr>
            <w:tcW w:w="1510" w:type="dxa"/>
            <w:vMerge w:val="restart"/>
            <w:tcBorders>
              <w:bottom w:val="nil"/>
            </w:tcBorders>
            <w:shd w:val="clear" w:color="auto" w:fill="D9D9D9"/>
          </w:tcPr>
          <w:p w14:paraId="0DA6ACA4" w14:textId="77777777" w:rsidR="00937A2B" w:rsidRDefault="00F92319">
            <w:pPr>
              <w:pStyle w:val="TableParagraph"/>
              <w:rPr>
                <w:sz w:val="20"/>
              </w:rPr>
            </w:pPr>
            <w:r>
              <w:rPr>
                <w:spacing w:val="-2"/>
                <w:sz w:val="20"/>
              </w:rPr>
              <w:t>Equipment</w:t>
            </w:r>
          </w:p>
        </w:tc>
        <w:tc>
          <w:tcPr>
            <w:tcW w:w="4564" w:type="dxa"/>
            <w:shd w:val="clear" w:color="auto" w:fill="D9D9D9"/>
          </w:tcPr>
          <w:p w14:paraId="4E39D230" w14:textId="77777777" w:rsidR="00937A2B" w:rsidRDefault="00F92319">
            <w:pPr>
              <w:pStyle w:val="TableParagraph"/>
              <w:spacing w:line="240" w:lineRule="atLeast"/>
              <w:ind w:right="135"/>
              <w:rPr>
                <w:sz w:val="20"/>
              </w:rPr>
            </w:pPr>
            <w:r>
              <w:rPr>
                <w:sz w:val="20"/>
              </w:rPr>
              <w:t>Safety</w:t>
            </w:r>
            <w:r>
              <w:rPr>
                <w:spacing w:val="-6"/>
                <w:sz w:val="20"/>
              </w:rPr>
              <w:t xml:space="preserve"> </w:t>
            </w:r>
            <w:r>
              <w:rPr>
                <w:sz w:val="20"/>
              </w:rPr>
              <w:t>Belts</w:t>
            </w:r>
            <w:r>
              <w:rPr>
                <w:spacing w:val="-6"/>
                <w:sz w:val="20"/>
              </w:rPr>
              <w:t xml:space="preserve"> </w:t>
            </w:r>
            <w:r>
              <w:rPr>
                <w:sz w:val="20"/>
              </w:rPr>
              <w:t>–</w:t>
            </w:r>
            <w:r>
              <w:rPr>
                <w:spacing w:val="-7"/>
                <w:sz w:val="20"/>
              </w:rPr>
              <w:t xml:space="preserve"> </w:t>
            </w:r>
            <w:r>
              <w:rPr>
                <w:sz w:val="20"/>
              </w:rPr>
              <w:t>Replacement</w:t>
            </w:r>
            <w:r>
              <w:rPr>
                <w:spacing w:val="-6"/>
                <w:sz w:val="20"/>
              </w:rPr>
              <w:t xml:space="preserve"> </w:t>
            </w:r>
            <w:r>
              <w:rPr>
                <w:sz w:val="20"/>
              </w:rPr>
              <w:t>of</w:t>
            </w:r>
            <w:r>
              <w:rPr>
                <w:spacing w:val="-8"/>
                <w:sz w:val="20"/>
              </w:rPr>
              <w:t xml:space="preserve"> </w:t>
            </w:r>
            <w:r>
              <w:rPr>
                <w:sz w:val="20"/>
              </w:rPr>
              <w:t>safety</w:t>
            </w:r>
            <w:r>
              <w:rPr>
                <w:spacing w:val="-6"/>
                <w:sz w:val="20"/>
              </w:rPr>
              <w:t xml:space="preserve"> </w:t>
            </w:r>
            <w:r>
              <w:rPr>
                <w:sz w:val="20"/>
              </w:rPr>
              <w:t>belt</w:t>
            </w:r>
            <w:r>
              <w:rPr>
                <w:spacing w:val="-6"/>
                <w:sz w:val="20"/>
              </w:rPr>
              <w:t xml:space="preserve"> </w:t>
            </w:r>
            <w:r>
              <w:rPr>
                <w:sz w:val="20"/>
              </w:rPr>
              <w:t xml:space="preserve">and </w:t>
            </w:r>
            <w:r>
              <w:rPr>
                <w:spacing w:val="-2"/>
                <w:sz w:val="20"/>
              </w:rPr>
              <w:t>harnesses.</w:t>
            </w:r>
          </w:p>
        </w:tc>
        <w:tc>
          <w:tcPr>
            <w:tcW w:w="656" w:type="dxa"/>
            <w:shd w:val="clear" w:color="auto" w:fill="D9D9D9"/>
          </w:tcPr>
          <w:p w14:paraId="1B4167A3" w14:textId="77777777" w:rsidR="00937A2B" w:rsidRDefault="00F92319">
            <w:pPr>
              <w:pStyle w:val="TableParagraph"/>
              <w:ind w:left="0" w:right="293"/>
              <w:jc w:val="right"/>
              <w:rPr>
                <w:sz w:val="20"/>
              </w:rPr>
            </w:pPr>
            <w:r>
              <w:rPr>
                <w:spacing w:val="-5"/>
                <w:sz w:val="20"/>
              </w:rPr>
              <w:t>Yes</w:t>
            </w:r>
          </w:p>
        </w:tc>
        <w:tc>
          <w:tcPr>
            <w:tcW w:w="644" w:type="dxa"/>
            <w:shd w:val="clear" w:color="auto" w:fill="D9D9D9"/>
          </w:tcPr>
          <w:p w14:paraId="373196C8" w14:textId="77777777" w:rsidR="00937A2B" w:rsidRDefault="00F92319">
            <w:pPr>
              <w:pStyle w:val="TableParagraph"/>
              <w:ind w:left="85"/>
              <w:rPr>
                <w:sz w:val="20"/>
              </w:rPr>
            </w:pPr>
            <w:r>
              <w:rPr>
                <w:spacing w:val="-5"/>
                <w:sz w:val="20"/>
              </w:rPr>
              <w:t>Yes</w:t>
            </w:r>
          </w:p>
        </w:tc>
        <w:tc>
          <w:tcPr>
            <w:tcW w:w="939" w:type="dxa"/>
            <w:tcBorders>
              <w:right w:val="nil"/>
            </w:tcBorders>
            <w:shd w:val="clear" w:color="auto" w:fill="D9D9D9"/>
          </w:tcPr>
          <w:p w14:paraId="047243D6" w14:textId="77777777" w:rsidR="00937A2B" w:rsidRDefault="00F92319">
            <w:pPr>
              <w:pStyle w:val="TableParagraph"/>
              <w:ind w:left="85"/>
              <w:rPr>
                <w:sz w:val="20"/>
              </w:rPr>
            </w:pPr>
            <w:r>
              <w:rPr>
                <w:spacing w:val="-5"/>
                <w:sz w:val="20"/>
              </w:rPr>
              <w:t>Yes</w:t>
            </w:r>
          </w:p>
        </w:tc>
      </w:tr>
      <w:tr w:rsidR="00937A2B" w14:paraId="71BC513F" w14:textId="77777777">
        <w:trPr>
          <w:trHeight w:val="733"/>
          <w:tblCellSpacing w:w="21" w:type="dxa"/>
        </w:trPr>
        <w:tc>
          <w:tcPr>
            <w:tcW w:w="518" w:type="dxa"/>
            <w:vMerge/>
            <w:tcBorders>
              <w:top w:val="nil"/>
              <w:left w:val="nil"/>
              <w:bottom w:val="nil"/>
            </w:tcBorders>
            <w:shd w:val="clear" w:color="auto" w:fill="808080"/>
          </w:tcPr>
          <w:p w14:paraId="76489C10" w14:textId="77777777" w:rsidR="00937A2B" w:rsidRDefault="00937A2B">
            <w:pPr>
              <w:rPr>
                <w:sz w:val="2"/>
                <w:szCs w:val="2"/>
              </w:rPr>
            </w:pPr>
          </w:p>
        </w:tc>
        <w:tc>
          <w:tcPr>
            <w:tcW w:w="1510" w:type="dxa"/>
            <w:vMerge/>
            <w:tcBorders>
              <w:top w:val="nil"/>
              <w:bottom w:val="nil"/>
            </w:tcBorders>
            <w:shd w:val="clear" w:color="auto" w:fill="D9D9D9"/>
          </w:tcPr>
          <w:p w14:paraId="5A9813D0" w14:textId="77777777" w:rsidR="00937A2B" w:rsidRDefault="00937A2B">
            <w:pPr>
              <w:rPr>
                <w:sz w:val="2"/>
                <w:szCs w:val="2"/>
              </w:rPr>
            </w:pPr>
          </w:p>
        </w:tc>
        <w:tc>
          <w:tcPr>
            <w:tcW w:w="4564" w:type="dxa"/>
            <w:tcBorders>
              <w:bottom w:val="nil"/>
            </w:tcBorders>
            <w:shd w:val="clear" w:color="auto" w:fill="D9D9D9"/>
          </w:tcPr>
          <w:p w14:paraId="173CF219" w14:textId="77777777" w:rsidR="00937A2B" w:rsidRDefault="00F92319">
            <w:pPr>
              <w:pStyle w:val="TableParagraph"/>
              <w:ind w:right="135"/>
              <w:rPr>
                <w:sz w:val="20"/>
              </w:rPr>
            </w:pPr>
            <w:r>
              <w:rPr>
                <w:sz w:val="20"/>
              </w:rPr>
              <w:t>Seats – Replacement of seats or seat parts not involving</w:t>
            </w:r>
            <w:r>
              <w:rPr>
                <w:spacing w:val="-8"/>
                <w:sz w:val="20"/>
              </w:rPr>
              <w:t xml:space="preserve"> </w:t>
            </w:r>
            <w:r>
              <w:rPr>
                <w:sz w:val="20"/>
              </w:rPr>
              <w:t>disassembly</w:t>
            </w:r>
            <w:r>
              <w:rPr>
                <w:spacing w:val="-7"/>
                <w:sz w:val="20"/>
              </w:rPr>
              <w:t xml:space="preserve"> </w:t>
            </w:r>
            <w:r>
              <w:rPr>
                <w:sz w:val="20"/>
              </w:rPr>
              <w:t>of</w:t>
            </w:r>
            <w:r>
              <w:rPr>
                <w:spacing w:val="-9"/>
                <w:sz w:val="20"/>
              </w:rPr>
              <w:t xml:space="preserve"> </w:t>
            </w:r>
            <w:r>
              <w:rPr>
                <w:sz w:val="20"/>
              </w:rPr>
              <w:t>any</w:t>
            </w:r>
            <w:r>
              <w:rPr>
                <w:spacing w:val="-7"/>
                <w:sz w:val="20"/>
              </w:rPr>
              <w:t xml:space="preserve"> </w:t>
            </w:r>
            <w:r>
              <w:rPr>
                <w:sz w:val="20"/>
              </w:rPr>
              <w:t>primary</w:t>
            </w:r>
            <w:r>
              <w:rPr>
                <w:spacing w:val="-7"/>
                <w:sz w:val="20"/>
              </w:rPr>
              <w:t xml:space="preserve"> </w:t>
            </w:r>
            <w:r>
              <w:rPr>
                <w:sz w:val="20"/>
              </w:rPr>
              <w:t>structure</w:t>
            </w:r>
            <w:r>
              <w:rPr>
                <w:spacing w:val="-8"/>
                <w:sz w:val="20"/>
              </w:rPr>
              <w:t xml:space="preserve"> </w:t>
            </w:r>
            <w:r>
              <w:rPr>
                <w:sz w:val="20"/>
              </w:rPr>
              <w:t>or</w:t>
            </w:r>
          </w:p>
          <w:p w14:paraId="18207344" w14:textId="77777777" w:rsidR="00937A2B" w:rsidRDefault="00F92319">
            <w:pPr>
              <w:pStyle w:val="TableParagraph"/>
              <w:spacing w:before="1" w:line="223" w:lineRule="exact"/>
              <w:rPr>
                <w:sz w:val="20"/>
              </w:rPr>
            </w:pPr>
            <w:r>
              <w:rPr>
                <w:sz w:val="20"/>
              </w:rPr>
              <w:t>control</w:t>
            </w:r>
            <w:r>
              <w:rPr>
                <w:spacing w:val="-10"/>
                <w:sz w:val="20"/>
              </w:rPr>
              <w:t xml:space="preserve"> </w:t>
            </w:r>
            <w:r>
              <w:rPr>
                <w:spacing w:val="-2"/>
                <w:sz w:val="20"/>
              </w:rPr>
              <w:t>system.</w:t>
            </w:r>
          </w:p>
        </w:tc>
        <w:tc>
          <w:tcPr>
            <w:tcW w:w="656" w:type="dxa"/>
            <w:tcBorders>
              <w:bottom w:val="nil"/>
            </w:tcBorders>
            <w:shd w:val="clear" w:color="auto" w:fill="D9D9D9"/>
          </w:tcPr>
          <w:p w14:paraId="2FF2A470" w14:textId="77777777" w:rsidR="00937A2B" w:rsidRDefault="00F92319">
            <w:pPr>
              <w:pStyle w:val="TableParagraph"/>
              <w:ind w:left="0" w:right="293"/>
              <w:jc w:val="right"/>
              <w:rPr>
                <w:sz w:val="20"/>
              </w:rPr>
            </w:pPr>
            <w:r>
              <w:rPr>
                <w:spacing w:val="-5"/>
                <w:sz w:val="20"/>
              </w:rPr>
              <w:t>Yes</w:t>
            </w:r>
          </w:p>
        </w:tc>
        <w:tc>
          <w:tcPr>
            <w:tcW w:w="644" w:type="dxa"/>
            <w:tcBorders>
              <w:bottom w:val="nil"/>
            </w:tcBorders>
            <w:shd w:val="clear" w:color="auto" w:fill="D9D9D9"/>
          </w:tcPr>
          <w:p w14:paraId="0A9B2107" w14:textId="77777777" w:rsidR="00937A2B" w:rsidRDefault="00F92319">
            <w:pPr>
              <w:pStyle w:val="TableParagraph"/>
              <w:ind w:left="85"/>
              <w:rPr>
                <w:sz w:val="20"/>
              </w:rPr>
            </w:pPr>
            <w:r>
              <w:rPr>
                <w:spacing w:val="-5"/>
                <w:sz w:val="20"/>
              </w:rPr>
              <w:t>Yes</w:t>
            </w:r>
          </w:p>
        </w:tc>
        <w:tc>
          <w:tcPr>
            <w:tcW w:w="939" w:type="dxa"/>
            <w:tcBorders>
              <w:bottom w:val="nil"/>
              <w:right w:val="nil"/>
            </w:tcBorders>
            <w:shd w:val="clear" w:color="auto" w:fill="D9D9D9"/>
          </w:tcPr>
          <w:p w14:paraId="7C4EAFD4" w14:textId="77777777" w:rsidR="00937A2B" w:rsidRDefault="00F92319">
            <w:pPr>
              <w:pStyle w:val="TableParagraph"/>
              <w:ind w:left="85"/>
              <w:rPr>
                <w:sz w:val="20"/>
              </w:rPr>
            </w:pPr>
            <w:r>
              <w:rPr>
                <w:spacing w:val="-5"/>
                <w:sz w:val="20"/>
              </w:rPr>
              <w:t>Yes</w:t>
            </w:r>
          </w:p>
        </w:tc>
      </w:tr>
    </w:tbl>
    <w:p w14:paraId="6085DA31" w14:textId="77777777" w:rsidR="00937A2B" w:rsidRDefault="00937A2B">
      <w:pPr>
        <w:pStyle w:val="TableParagraph"/>
        <w:rPr>
          <w:sz w:val="20"/>
        </w:rPr>
        <w:sectPr w:rsidR="00937A2B">
          <w:pgSz w:w="11910" w:h="16840"/>
          <w:pgMar w:top="1940" w:right="1080" w:bottom="1180" w:left="1080" w:header="886" w:footer="994" w:gutter="0"/>
          <w:cols w:space="720"/>
        </w:sectPr>
      </w:pPr>
    </w:p>
    <w:p w14:paraId="0A1070D5" w14:textId="77777777" w:rsidR="00937A2B" w:rsidRDefault="00937A2B">
      <w:pPr>
        <w:pStyle w:val="BodyText"/>
        <w:spacing w:before="0"/>
        <w:ind w:left="0" w:firstLine="0"/>
        <w:jc w:val="left"/>
        <w:rPr>
          <w:sz w:val="11"/>
        </w:rPr>
      </w:pPr>
    </w:p>
    <w:tbl>
      <w:tblPr>
        <w:tblW w:w="0" w:type="auto"/>
        <w:tblInd w:w="37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539"/>
        <w:gridCol w:w="1554"/>
        <w:gridCol w:w="4607"/>
        <w:gridCol w:w="699"/>
        <w:gridCol w:w="687"/>
        <w:gridCol w:w="961"/>
      </w:tblGrid>
      <w:tr w:rsidR="00937A2B" w14:paraId="3207A966" w14:textId="77777777">
        <w:trPr>
          <w:trHeight w:hRule="exact" w:val="266"/>
        </w:trPr>
        <w:tc>
          <w:tcPr>
            <w:tcW w:w="9047" w:type="dxa"/>
            <w:gridSpan w:val="6"/>
            <w:tcBorders>
              <w:top w:val="nil"/>
              <w:left w:val="nil"/>
              <w:right w:val="nil"/>
            </w:tcBorders>
            <w:shd w:val="clear" w:color="auto" w:fill="808080"/>
          </w:tcPr>
          <w:p w14:paraId="33C5457D" w14:textId="77777777" w:rsidR="00937A2B" w:rsidRDefault="00F92319">
            <w:pPr>
              <w:pStyle w:val="TableParagraph"/>
              <w:spacing w:before="1" w:line="222" w:lineRule="exact"/>
              <w:ind w:left="2" w:right="10"/>
              <w:jc w:val="center"/>
              <w:rPr>
                <w:b/>
                <w:sz w:val="20"/>
              </w:rPr>
            </w:pPr>
            <w:r>
              <w:rPr>
                <w:b/>
                <w:color w:val="FFFFFF"/>
                <w:sz w:val="20"/>
              </w:rPr>
              <w:t>PILOT-OWNER</w:t>
            </w:r>
            <w:r>
              <w:rPr>
                <w:b/>
                <w:color w:val="FFFFFF"/>
                <w:spacing w:val="-9"/>
                <w:sz w:val="20"/>
              </w:rPr>
              <w:t xml:space="preserve"> </w:t>
            </w:r>
            <w:r>
              <w:rPr>
                <w:b/>
                <w:color w:val="FFFFFF"/>
                <w:sz w:val="20"/>
              </w:rPr>
              <w:t>MAINTENANCE</w:t>
            </w:r>
            <w:r>
              <w:rPr>
                <w:b/>
                <w:color w:val="FFFFFF"/>
                <w:spacing w:val="-10"/>
                <w:sz w:val="20"/>
              </w:rPr>
              <w:t xml:space="preserve"> </w:t>
            </w:r>
            <w:r>
              <w:rPr>
                <w:b/>
                <w:color w:val="FFFFFF"/>
                <w:sz w:val="20"/>
              </w:rPr>
              <w:t>TASKS</w:t>
            </w:r>
            <w:r>
              <w:rPr>
                <w:b/>
                <w:color w:val="FFFFFF"/>
                <w:spacing w:val="-10"/>
                <w:sz w:val="20"/>
              </w:rPr>
              <w:t xml:space="preserve"> </w:t>
            </w:r>
            <w:r>
              <w:rPr>
                <w:b/>
                <w:color w:val="FFFFFF"/>
                <w:sz w:val="20"/>
              </w:rPr>
              <w:t>for</w:t>
            </w:r>
            <w:r>
              <w:rPr>
                <w:b/>
                <w:color w:val="FFFFFF"/>
                <w:spacing w:val="-9"/>
                <w:sz w:val="20"/>
              </w:rPr>
              <w:t xml:space="preserve"> </w:t>
            </w:r>
            <w:r>
              <w:rPr>
                <w:b/>
                <w:color w:val="FFFFFF"/>
                <w:sz w:val="20"/>
              </w:rPr>
              <w:t>SAILPLANES</w:t>
            </w:r>
            <w:r>
              <w:rPr>
                <w:b/>
                <w:color w:val="FFFFFF"/>
                <w:spacing w:val="-7"/>
                <w:sz w:val="20"/>
              </w:rPr>
              <w:t xml:space="preserve"> </w:t>
            </w:r>
            <w:r>
              <w:rPr>
                <w:b/>
                <w:color w:val="FFFFFF"/>
                <w:sz w:val="20"/>
              </w:rPr>
              <w:t>AND</w:t>
            </w:r>
            <w:r>
              <w:rPr>
                <w:b/>
                <w:color w:val="FFFFFF"/>
                <w:spacing w:val="-8"/>
                <w:sz w:val="20"/>
              </w:rPr>
              <w:t xml:space="preserve"> </w:t>
            </w:r>
            <w:r>
              <w:rPr>
                <w:b/>
                <w:color w:val="FFFFFF"/>
                <w:sz w:val="20"/>
              </w:rPr>
              <w:t>POWERED</w:t>
            </w:r>
            <w:r>
              <w:rPr>
                <w:b/>
                <w:color w:val="FFFFFF"/>
                <w:spacing w:val="-9"/>
                <w:sz w:val="20"/>
              </w:rPr>
              <w:t xml:space="preserve"> </w:t>
            </w:r>
            <w:r>
              <w:rPr>
                <w:b/>
                <w:color w:val="FFFFFF"/>
                <w:spacing w:val="-2"/>
                <w:sz w:val="20"/>
              </w:rPr>
              <w:t>SAILPLANES</w:t>
            </w:r>
          </w:p>
        </w:tc>
      </w:tr>
      <w:tr w:rsidR="00937A2B" w14:paraId="0811C6CD" w14:textId="77777777">
        <w:trPr>
          <w:trHeight w:hRule="exact" w:val="290"/>
        </w:trPr>
        <w:tc>
          <w:tcPr>
            <w:tcW w:w="539" w:type="dxa"/>
            <w:tcBorders>
              <w:left w:val="nil"/>
              <w:right w:val="single" w:sz="24" w:space="0" w:color="FFFFFF"/>
            </w:tcBorders>
            <w:shd w:val="clear" w:color="auto" w:fill="808080"/>
          </w:tcPr>
          <w:p w14:paraId="6AFA717D" w14:textId="77777777" w:rsidR="00937A2B" w:rsidRDefault="00F92319">
            <w:pPr>
              <w:pStyle w:val="TableParagraph"/>
              <w:spacing w:before="3" w:line="222" w:lineRule="exact"/>
              <w:rPr>
                <w:b/>
                <w:sz w:val="20"/>
              </w:rPr>
            </w:pPr>
            <w:r>
              <w:rPr>
                <w:b/>
                <w:color w:val="FFFFFF"/>
                <w:spacing w:val="-5"/>
                <w:sz w:val="20"/>
              </w:rPr>
              <w:t>ATA</w:t>
            </w:r>
          </w:p>
        </w:tc>
        <w:tc>
          <w:tcPr>
            <w:tcW w:w="1554" w:type="dxa"/>
            <w:tcBorders>
              <w:left w:val="single" w:sz="24" w:space="0" w:color="FFFFFF"/>
            </w:tcBorders>
            <w:shd w:val="clear" w:color="auto" w:fill="808080"/>
          </w:tcPr>
          <w:p w14:paraId="24E0B489" w14:textId="77777777" w:rsidR="00937A2B" w:rsidRDefault="00F92319">
            <w:pPr>
              <w:pStyle w:val="TableParagraph"/>
              <w:spacing w:before="3" w:line="222" w:lineRule="exact"/>
              <w:ind w:left="0" w:right="4"/>
              <w:jc w:val="center"/>
              <w:rPr>
                <w:b/>
                <w:sz w:val="20"/>
              </w:rPr>
            </w:pPr>
            <w:r>
              <w:rPr>
                <w:b/>
                <w:color w:val="FFFFFF"/>
                <w:spacing w:val="-4"/>
                <w:sz w:val="20"/>
              </w:rPr>
              <w:t>Area</w:t>
            </w:r>
          </w:p>
        </w:tc>
        <w:tc>
          <w:tcPr>
            <w:tcW w:w="4607" w:type="dxa"/>
            <w:shd w:val="clear" w:color="auto" w:fill="808080"/>
          </w:tcPr>
          <w:p w14:paraId="5B7AA371" w14:textId="77777777" w:rsidR="00937A2B" w:rsidRDefault="00F92319">
            <w:pPr>
              <w:pStyle w:val="TableParagraph"/>
              <w:spacing w:before="3" w:line="222" w:lineRule="exact"/>
              <w:ind w:left="0" w:right="3"/>
              <w:jc w:val="center"/>
              <w:rPr>
                <w:b/>
                <w:sz w:val="20"/>
              </w:rPr>
            </w:pPr>
            <w:r>
              <w:rPr>
                <w:b/>
                <w:color w:val="FFFFFF"/>
                <w:spacing w:val="-4"/>
                <w:sz w:val="20"/>
              </w:rPr>
              <w:t>Task</w:t>
            </w:r>
          </w:p>
        </w:tc>
        <w:tc>
          <w:tcPr>
            <w:tcW w:w="699" w:type="dxa"/>
            <w:shd w:val="clear" w:color="auto" w:fill="808080"/>
          </w:tcPr>
          <w:p w14:paraId="0ADCFE52" w14:textId="77777777" w:rsidR="00937A2B" w:rsidRDefault="00F92319">
            <w:pPr>
              <w:pStyle w:val="TableParagraph"/>
              <w:spacing w:before="3" w:line="222" w:lineRule="exact"/>
              <w:ind w:left="0" w:right="226"/>
              <w:jc w:val="right"/>
              <w:rPr>
                <w:b/>
                <w:sz w:val="20"/>
              </w:rPr>
            </w:pPr>
            <w:r>
              <w:rPr>
                <w:b/>
                <w:color w:val="FFFFFF"/>
                <w:spacing w:val="-5"/>
                <w:sz w:val="20"/>
              </w:rPr>
              <w:t>SP</w:t>
            </w:r>
          </w:p>
        </w:tc>
        <w:tc>
          <w:tcPr>
            <w:tcW w:w="687" w:type="dxa"/>
            <w:shd w:val="clear" w:color="auto" w:fill="808080"/>
          </w:tcPr>
          <w:p w14:paraId="5B154237" w14:textId="77777777" w:rsidR="00937A2B" w:rsidRDefault="00F92319">
            <w:pPr>
              <w:pStyle w:val="TableParagraph"/>
              <w:spacing w:before="3" w:line="222" w:lineRule="exact"/>
              <w:ind w:left="123"/>
              <w:rPr>
                <w:b/>
                <w:sz w:val="20"/>
              </w:rPr>
            </w:pPr>
            <w:r>
              <w:rPr>
                <w:b/>
                <w:color w:val="FFFFFF"/>
                <w:spacing w:val="-4"/>
                <w:sz w:val="20"/>
              </w:rPr>
              <w:t>SSPS</w:t>
            </w:r>
          </w:p>
        </w:tc>
        <w:tc>
          <w:tcPr>
            <w:tcW w:w="961" w:type="dxa"/>
            <w:tcBorders>
              <w:right w:val="nil"/>
            </w:tcBorders>
            <w:shd w:val="clear" w:color="auto" w:fill="808080"/>
          </w:tcPr>
          <w:p w14:paraId="599A1B2F" w14:textId="77777777" w:rsidR="00937A2B" w:rsidRDefault="00F92319">
            <w:pPr>
              <w:pStyle w:val="TableParagraph"/>
              <w:spacing w:before="3" w:line="222" w:lineRule="exact"/>
              <w:ind w:left="97"/>
              <w:rPr>
                <w:b/>
                <w:sz w:val="20"/>
              </w:rPr>
            </w:pPr>
            <w:r>
              <w:rPr>
                <w:b/>
                <w:color w:val="FFFFFF"/>
                <w:spacing w:val="-2"/>
                <w:sz w:val="20"/>
              </w:rPr>
              <w:t>SLPS/TM</w:t>
            </w:r>
          </w:p>
        </w:tc>
      </w:tr>
      <w:tr w:rsidR="00937A2B" w14:paraId="4C575E39" w14:textId="77777777">
        <w:trPr>
          <w:trHeight w:hRule="exact" w:val="782"/>
        </w:trPr>
        <w:tc>
          <w:tcPr>
            <w:tcW w:w="539" w:type="dxa"/>
            <w:vMerge w:val="restart"/>
            <w:tcBorders>
              <w:left w:val="nil"/>
              <w:right w:val="single" w:sz="24" w:space="0" w:color="FFFFFF"/>
            </w:tcBorders>
            <w:shd w:val="clear" w:color="auto" w:fill="808080"/>
          </w:tcPr>
          <w:p w14:paraId="2D044917" w14:textId="77777777" w:rsidR="00937A2B" w:rsidRDefault="00937A2B">
            <w:pPr>
              <w:pStyle w:val="TableParagraph"/>
              <w:ind w:left="0"/>
              <w:rPr>
                <w:rFonts w:ascii="Times New Roman"/>
                <w:sz w:val="18"/>
              </w:rPr>
            </w:pPr>
          </w:p>
        </w:tc>
        <w:tc>
          <w:tcPr>
            <w:tcW w:w="1554" w:type="dxa"/>
            <w:vMerge w:val="restart"/>
            <w:tcBorders>
              <w:left w:val="single" w:sz="24" w:space="0" w:color="FFFFFF"/>
            </w:tcBorders>
            <w:shd w:val="clear" w:color="auto" w:fill="D9D9D9"/>
          </w:tcPr>
          <w:p w14:paraId="1874CE0D" w14:textId="77777777" w:rsidR="00937A2B" w:rsidRDefault="00937A2B">
            <w:pPr>
              <w:pStyle w:val="TableParagraph"/>
              <w:ind w:left="0"/>
              <w:rPr>
                <w:rFonts w:ascii="Times New Roman"/>
                <w:sz w:val="18"/>
              </w:rPr>
            </w:pPr>
          </w:p>
        </w:tc>
        <w:tc>
          <w:tcPr>
            <w:tcW w:w="4607" w:type="dxa"/>
            <w:shd w:val="clear" w:color="auto" w:fill="D9D9D9"/>
          </w:tcPr>
          <w:p w14:paraId="54118244" w14:textId="77777777" w:rsidR="00937A2B" w:rsidRDefault="00F92319">
            <w:pPr>
              <w:pStyle w:val="TableParagraph"/>
              <w:spacing w:line="240" w:lineRule="atLeast"/>
              <w:ind w:left="85"/>
              <w:rPr>
                <w:sz w:val="20"/>
              </w:rPr>
            </w:pPr>
            <w:r>
              <w:rPr>
                <w:sz w:val="20"/>
              </w:rPr>
              <w:t>Non-essential instruments and/or equipment - Replacement of self contained, instrument panel mount</w:t>
            </w:r>
            <w:r>
              <w:rPr>
                <w:spacing w:val="-9"/>
                <w:sz w:val="20"/>
              </w:rPr>
              <w:t xml:space="preserve"> </w:t>
            </w:r>
            <w:r>
              <w:rPr>
                <w:sz w:val="20"/>
              </w:rPr>
              <w:t>equipment</w:t>
            </w:r>
            <w:r>
              <w:rPr>
                <w:spacing w:val="-9"/>
                <w:sz w:val="20"/>
              </w:rPr>
              <w:t xml:space="preserve"> </w:t>
            </w:r>
            <w:r>
              <w:rPr>
                <w:sz w:val="20"/>
              </w:rPr>
              <w:t>with</w:t>
            </w:r>
            <w:r>
              <w:rPr>
                <w:spacing w:val="-9"/>
                <w:sz w:val="20"/>
              </w:rPr>
              <w:t xml:space="preserve"> </w:t>
            </w:r>
            <w:r>
              <w:rPr>
                <w:sz w:val="20"/>
              </w:rPr>
              <w:t>quick</w:t>
            </w:r>
            <w:r>
              <w:rPr>
                <w:spacing w:val="-9"/>
                <w:sz w:val="20"/>
              </w:rPr>
              <w:t xml:space="preserve"> </w:t>
            </w:r>
            <w:r>
              <w:rPr>
                <w:sz w:val="20"/>
              </w:rPr>
              <w:t>disconnect</w:t>
            </w:r>
            <w:r>
              <w:rPr>
                <w:spacing w:val="-9"/>
                <w:sz w:val="20"/>
              </w:rPr>
              <w:t xml:space="preserve"> </w:t>
            </w:r>
            <w:r>
              <w:rPr>
                <w:sz w:val="20"/>
              </w:rPr>
              <w:t>connectors.</w:t>
            </w:r>
          </w:p>
        </w:tc>
        <w:tc>
          <w:tcPr>
            <w:tcW w:w="699" w:type="dxa"/>
            <w:shd w:val="clear" w:color="auto" w:fill="D9D9D9"/>
          </w:tcPr>
          <w:p w14:paraId="3EBF57B9" w14:textId="77777777" w:rsidR="00937A2B" w:rsidRDefault="00F92319">
            <w:pPr>
              <w:pStyle w:val="TableParagraph"/>
              <w:ind w:left="0" w:right="291"/>
              <w:jc w:val="right"/>
              <w:rPr>
                <w:sz w:val="20"/>
              </w:rPr>
            </w:pPr>
            <w:r>
              <w:rPr>
                <w:spacing w:val="-5"/>
                <w:sz w:val="20"/>
              </w:rPr>
              <w:t>Yes</w:t>
            </w:r>
          </w:p>
        </w:tc>
        <w:tc>
          <w:tcPr>
            <w:tcW w:w="687" w:type="dxa"/>
            <w:shd w:val="clear" w:color="auto" w:fill="D9D9D9"/>
          </w:tcPr>
          <w:p w14:paraId="4D95390F" w14:textId="77777777" w:rsidR="00937A2B" w:rsidRDefault="00F92319">
            <w:pPr>
              <w:pStyle w:val="TableParagraph"/>
              <w:ind w:left="85"/>
              <w:rPr>
                <w:sz w:val="20"/>
              </w:rPr>
            </w:pPr>
            <w:r>
              <w:rPr>
                <w:spacing w:val="-5"/>
                <w:sz w:val="20"/>
              </w:rPr>
              <w:t>Yes</w:t>
            </w:r>
          </w:p>
        </w:tc>
        <w:tc>
          <w:tcPr>
            <w:tcW w:w="961" w:type="dxa"/>
            <w:tcBorders>
              <w:right w:val="nil"/>
            </w:tcBorders>
            <w:shd w:val="clear" w:color="auto" w:fill="D9D9D9"/>
          </w:tcPr>
          <w:p w14:paraId="70BAE105" w14:textId="77777777" w:rsidR="00937A2B" w:rsidRDefault="00F92319">
            <w:pPr>
              <w:pStyle w:val="TableParagraph"/>
              <w:ind w:left="85"/>
              <w:rPr>
                <w:sz w:val="20"/>
              </w:rPr>
            </w:pPr>
            <w:r>
              <w:rPr>
                <w:spacing w:val="-5"/>
                <w:sz w:val="20"/>
              </w:rPr>
              <w:t>Yes</w:t>
            </w:r>
          </w:p>
        </w:tc>
      </w:tr>
      <w:tr w:rsidR="00937A2B" w14:paraId="3724ADA9" w14:textId="77777777">
        <w:trPr>
          <w:trHeight w:hRule="exact" w:val="532"/>
        </w:trPr>
        <w:tc>
          <w:tcPr>
            <w:tcW w:w="539" w:type="dxa"/>
            <w:vMerge/>
            <w:tcBorders>
              <w:top w:val="nil"/>
              <w:left w:val="nil"/>
              <w:right w:val="single" w:sz="24" w:space="0" w:color="FFFFFF"/>
            </w:tcBorders>
            <w:shd w:val="clear" w:color="auto" w:fill="808080"/>
          </w:tcPr>
          <w:p w14:paraId="4EC68FA4" w14:textId="77777777" w:rsidR="00937A2B" w:rsidRDefault="00937A2B">
            <w:pPr>
              <w:rPr>
                <w:sz w:val="2"/>
                <w:szCs w:val="2"/>
              </w:rPr>
            </w:pPr>
          </w:p>
        </w:tc>
        <w:tc>
          <w:tcPr>
            <w:tcW w:w="1554" w:type="dxa"/>
            <w:vMerge/>
            <w:tcBorders>
              <w:top w:val="nil"/>
              <w:left w:val="single" w:sz="24" w:space="0" w:color="FFFFFF"/>
            </w:tcBorders>
            <w:shd w:val="clear" w:color="auto" w:fill="D9D9D9"/>
          </w:tcPr>
          <w:p w14:paraId="328165BD" w14:textId="77777777" w:rsidR="00937A2B" w:rsidRDefault="00937A2B">
            <w:pPr>
              <w:rPr>
                <w:sz w:val="2"/>
                <w:szCs w:val="2"/>
              </w:rPr>
            </w:pPr>
          </w:p>
        </w:tc>
        <w:tc>
          <w:tcPr>
            <w:tcW w:w="4607" w:type="dxa"/>
            <w:shd w:val="clear" w:color="auto" w:fill="D9D9D9"/>
          </w:tcPr>
          <w:p w14:paraId="2928D15D" w14:textId="77777777" w:rsidR="00937A2B" w:rsidRDefault="00F92319">
            <w:pPr>
              <w:pStyle w:val="TableParagraph"/>
              <w:spacing w:before="3" w:line="243" w:lineRule="exact"/>
              <w:ind w:left="85"/>
              <w:rPr>
                <w:sz w:val="20"/>
              </w:rPr>
            </w:pPr>
            <w:r>
              <w:rPr>
                <w:sz w:val="20"/>
              </w:rPr>
              <w:t>Removal</w:t>
            </w:r>
            <w:r>
              <w:rPr>
                <w:spacing w:val="-8"/>
                <w:sz w:val="20"/>
              </w:rPr>
              <w:t xml:space="preserve"> </w:t>
            </w:r>
            <w:r>
              <w:rPr>
                <w:sz w:val="20"/>
              </w:rPr>
              <w:t>and</w:t>
            </w:r>
            <w:r>
              <w:rPr>
                <w:spacing w:val="-6"/>
                <w:sz w:val="20"/>
              </w:rPr>
              <w:t xml:space="preserve"> </w:t>
            </w:r>
            <w:r>
              <w:rPr>
                <w:sz w:val="20"/>
              </w:rPr>
              <w:t>installation</w:t>
            </w:r>
            <w:r>
              <w:rPr>
                <w:spacing w:val="-7"/>
                <w:sz w:val="20"/>
              </w:rPr>
              <w:t xml:space="preserve"> </w:t>
            </w:r>
            <w:r>
              <w:rPr>
                <w:sz w:val="20"/>
              </w:rPr>
              <w:t>of</w:t>
            </w:r>
            <w:r>
              <w:rPr>
                <w:spacing w:val="-10"/>
                <w:sz w:val="20"/>
              </w:rPr>
              <w:t xml:space="preserve"> </w:t>
            </w:r>
            <w:r>
              <w:rPr>
                <w:sz w:val="20"/>
              </w:rPr>
              <w:t>non-required</w:t>
            </w:r>
            <w:r>
              <w:rPr>
                <w:spacing w:val="-7"/>
                <w:sz w:val="20"/>
              </w:rPr>
              <w:t xml:space="preserve"> </w:t>
            </w:r>
            <w:r>
              <w:rPr>
                <w:spacing w:val="-2"/>
                <w:sz w:val="20"/>
              </w:rPr>
              <w:t>instruments</w:t>
            </w:r>
          </w:p>
          <w:p w14:paraId="1DF49E20" w14:textId="77777777" w:rsidR="00937A2B" w:rsidRDefault="00F92319">
            <w:pPr>
              <w:pStyle w:val="TableParagraph"/>
              <w:spacing w:line="221" w:lineRule="exact"/>
              <w:ind w:left="85"/>
              <w:rPr>
                <w:sz w:val="20"/>
              </w:rPr>
            </w:pPr>
            <w:r>
              <w:rPr>
                <w:sz w:val="20"/>
              </w:rPr>
              <w:t>and/or</w:t>
            </w:r>
            <w:r>
              <w:rPr>
                <w:spacing w:val="-6"/>
                <w:sz w:val="20"/>
              </w:rPr>
              <w:t xml:space="preserve"> </w:t>
            </w:r>
            <w:r>
              <w:rPr>
                <w:spacing w:val="-2"/>
                <w:sz w:val="20"/>
              </w:rPr>
              <w:t>equipment.</w:t>
            </w:r>
          </w:p>
        </w:tc>
        <w:tc>
          <w:tcPr>
            <w:tcW w:w="699" w:type="dxa"/>
            <w:shd w:val="clear" w:color="auto" w:fill="D9D9D9"/>
          </w:tcPr>
          <w:p w14:paraId="4C62F416" w14:textId="77777777" w:rsidR="00937A2B" w:rsidRDefault="00F92319">
            <w:pPr>
              <w:pStyle w:val="TableParagraph"/>
              <w:spacing w:before="3"/>
              <w:ind w:left="0" w:right="291"/>
              <w:jc w:val="right"/>
              <w:rPr>
                <w:sz w:val="20"/>
              </w:rPr>
            </w:pPr>
            <w:r>
              <w:rPr>
                <w:spacing w:val="-5"/>
                <w:sz w:val="20"/>
              </w:rPr>
              <w:t>Yes</w:t>
            </w:r>
          </w:p>
        </w:tc>
        <w:tc>
          <w:tcPr>
            <w:tcW w:w="687" w:type="dxa"/>
            <w:shd w:val="clear" w:color="auto" w:fill="D9D9D9"/>
          </w:tcPr>
          <w:p w14:paraId="0B3ACE41" w14:textId="77777777" w:rsidR="00937A2B" w:rsidRDefault="00F92319">
            <w:pPr>
              <w:pStyle w:val="TableParagraph"/>
              <w:spacing w:before="3"/>
              <w:ind w:left="85"/>
              <w:rPr>
                <w:sz w:val="20"/>
              </w:rPr>
            </w:pPr>
            <w:r>
              <w:rPr>
                <w:spacing w:val="-5"/>
                <w:sz w:val="20"/>
              </w:rPr>
              <w:t>Yes</w:t>
            </w:r>
          </w:p>
        </w:tc>
        <w:tc>
          <w:tcPr>
            <w:tcW w:w="961" w:type="dxa"/>
            <w:tcBorders>
              <w:right w:val="nil"/>
            </w:tcBorders>
            <w:shd w:val="clear" w:color="auto" w:fill="D9D9D9"/>
          </w:tcPr>
          <w:p w14:paraId="6A075A6B" w14:textId="77777777" w:rsidR="00937A2B" w:rsidRDefault="00F92319">
            <w:pPr>
              <w:pStyle w:val="TableParagraph"/>
              <w:spacing w:before="3"/>
              <w:ind w:left="85"/>
              <w:rPr>
                <w:sz w:val="20"/>
              </w:rPr>
            </w:pPr>
            <w:r>
              <w:rPr>
                <w:spacing w:val="-5"/>
                <w:sz w:val="20"/>
              </w:rPr>
              <w:t>Yes</w:t>
            </w:r>
          </w:p>
        </w:tc>
      </w:tr>
      <w:tr w:rsidR="00937A2B" w14:paraId="55E92F74" w14:textId="77777777">
        <w:trPr>
          <w:trHeight w:hRule="exact" w:val="778"/>
        </w:trPr>
        <w:tc>
          <w:tcPr>
            <w:tcW w:w="539" w:type="dxa"/>
            <w:vMerge/>
            <w:tcBorders>
              <w:top w:val="nil"/>
              <w:left w:val="nil"/>
              <w:right w:val="single" w:sz="24" w:space="0" w:color="FFFFFF"/>
            </w:tcBorders>
            <w:shd w:val="clear" w:color="auto" w:fill="808080"/>
          </w:tcPr>
          <w:p w14:paraId="152710BA" w14:textId="77777777" w:rsidR="00937A2B" w:rsidRDefault="00937A2B">
            <w:pPr>
              <w:rPr>
                <w:sz w:val="2"/>
                <w:szCs w:val="2"/>
              </w:rPr>
            </w:pPr>
          </w:p>
        </w:tc>
        <w:tc>
          <w:tcPr>
            <w:tcW w:w="1554" w:type="dxa"/>
            <w:vMerge/>
            <w:tcBorders>
              <w:top w:val="nil"/>
              <w:left w:val="single" w:sz="24" w:space="0" w:color="FFFFFF"/>
            </w:tcBorders>
            <w:shd w:val="clear" w:color="auto" w:fill="D9D9D9"/>
          </w:tcPr>
          <w:p w14:paraId="16B96B5E" w14:textId="77777777" w:rsidR="00937A2B" w:rsidRDefault="00937A2B">
            <w:pPr>
              <w:rPr>
                <w:sz w:val="2"/>
                <w:szCs w:val="2"/>
              </w:rPr>
            </w:pPr>
          </w:p>
        </w:tc>
        <w:tc>
          <w:tcPr>
            <w:tcW w:w="4607" w:type="dxa"/>
            <w:shd w:val="clear" w:color="auto" w:fill="D9D9D9"/>
          </w:tcPr>
          <w:p w14:paraId="6258A6AD" w14:textId="77777777" w:rsidR="00937A2B" w:rsidRDefault="00F92319">
            <w:pPr>
              <w:pStyle w:val="TableParagraph"/>
              <w:spacing w:before="3"/>
              <w:ind w:left="85"/>
              <w:rPr>
                <w:sz w:val="20"/>
              </w:rPr>
            </w:pPr>
            <w:r>
              <w:rPr>
                <w:sz w:val="20"/>
              </w:rPr>
              <w:t>Wing</w:t>
            </w:r>
            <w:r>
              <w:rPr>
                <w:spacing w:val="-8"/>
                <w:sz w:val="20"/>
              </w:rPr>
              <w:t xml:space="preserve"> </w:t>
            </w:r>
            <w:r>
              <w:rPr>
                <w:sz w:val="20"/>
              </w:rPr>
              <w:t>Wiper,</w:t>
            </w:r>
            <w:r>
              <w:rPr>
                <w:spacing w:val="-7"/>
                <w:sz w:val="20"/>
              </w:rPr>
              <w:t xml:space="preserve"> </w:t>
            </w:r>
            <w:r>
              <w:rPr>
                <w:sz w:val="20"/>
              </w:rPr>
              <w:t>Cleaner</w:t>
            </w:r>
            <w:r>
              <w:rPr>
                <w:spacing w:val="-5"/>
                <w:sz w:val="20"/>
              </w:rPr>
              <w:t xml:space="preserve"> </w:t>
            </w:r>
            <w:r>
              <w:rPr>
                <w:sz w:val="20"/>
              </w:rPr>
              <w:t>–</w:t>
            </w:r>
            <w:r>
              <w:rPr>
                <w:spacing w:val="-8"/>
                <w:sz w:val="20"/>
              </w:rPr>
              <w:t xml:space="preserve"> </w:t>
            </w:r>
            <w:r>
              <w:rPr>
                <w:sz w:val="20"/>
              </w:rPr>
              <w:t>Servicing,</w:t>
            </w:r>
            <w:r>
              <w:rPr>
                <w:spacing w:val="-7"/>
                <w:sz w:val="20"/>
              </w:rPr>
              <w:t xml:space="preserve"> </w:t>
            </w:r>
            <w:r>
              <w:rPr>
                <w:sz w:val="20"/>
              </w:rPr>
              <w:t>removal</w:t>
            </w:r>
            <w:r>
              <w:rPr>
                <w:spacing w:val="-7"/>
                <w:sz w:val="20"/>
              </w:rPr>
              <w:t xml:space="preserve"> </w:t>
            </w:r>
            <w:r>
              <w:rPr>
                <w:sz w:val="20"/>
              </w:rPr>
              <w:t>and reinstallation not involving disassembly or</w:t>
            </w:r>
          </w:p>
          <w:p w14:paraId="7DFF1728" w14:textId="77777777" w:rsidR="00937A2B" w:rsidRDefault="00F92319">
            <w:pPr>
              <w:pStyle w:val="TableParagraph"/>
              <w:spacing w:line="222" w:lineRule="exact"/>
              <w:ind w:left="85"/>
              <w:rPr>
                <w:sz w:val="20"/>
              </w:rPr>
            </w:pPr>
            <w:r>
              <w:rPr>
                <w:sz w:val="20"/>
              </w:rPr>
              <w:t>modification</w:t>
            </w:r>
            <w:r>
              <w:rPr>
                <w:spacing w:val="-8"/>
                <w:sz w:val="20"/>
              </w:rPr>
              <w:t xml:space="preserve"> </w:t>
            </w:r>
            <w:r>
              <w:rPr>
                <w:sz w:val="20"/>
              </w:rPr>
              <w:t>of</w:t>
            </w:r>
            <w:r>
              <w:rPr>
                <w:spacing w:val="-10"/>
                <w:sz w:val="20"/>
              </w:rPr>
              <w:t xml:space="preserve"> </w:t>
            </w:r>
            <w:r>
              <w:rPr>
                <w:sz w:val="20"/>
              </w:rPr>
              <w:t>any</w:t>
            </w:r>
            <w:r>
              <w:rPr>
                <w:spacing w:val="-8"/>
                <w:sz w:val="20"/>
              </w:rPr>
              <w:t xml:space="preserve"> </w:t>
            </w:r>
            <w:r>
              <w:rPr>
                <w:sz w:val="20"/>
              </w:rPr>
              <w:t>primary</w:t>
            </w:r>
            <w:r>
              <w:rPr>
                <w:spacing w:val="-8"/>
                <w:sz w:val="20"/>
              </w:rPr>
              <w:t xml:space="preserve"> </w:t>
            </w:r>
            <w:r>
              <w:rPr>
                <w:sz w:val="20"/>
              </w:rPr>
              <w:t>structure,</w:t>
            </w:r>
            <w:r>
              <w:rPr>
                <w:spacing w:val="-8"/>
                <w:sz w:val="20"/>
              </w:rPr>
              <w:t xml:space="preserve"> </w:t>
            </w:r>
            <w:r>
              <w:rPr>
                <w:spacing w:val="-2"/>
                <w:sz w:val="20"/>
              </w:rPr>
              <w:t>control.</w:t>
            </w:r>
          </w:p>
        </w:tc>
        <w:tc>
          <w:tcPr>
            <w:tcW w:w="699" w:type="dxa"/>
            <w:shd w:val="clear" w:color="auto" w:fill="D9D9D9"/>
          </w:tcPr>
          <w:p w14:paraId="3E285158" w14:textId="77777777" w:rsidR="00937A2B" w:rsidRDefault="00F92319">
            <w:pPr>
              <w:pStyle w:val="TableParagraph"/>
              <w:spacing w:before="3"/>
              <w:ind w:left="0" w:right="291"/>
              <w:jc w:val="right"/>
              <w:rPr>
                <w:sz w:val="20"/>
              </w:rPr>
            </w:pPr>
            <w:r>
              <w:rPr>
                <w:spacing w:val="-5"/>
                <w:sz w:val="20"/>
              </w:rPr>
              <w:t>Yes</w:t>
            </w:r>
          </w:p>
        </w:tc>
        <w:tc>
          <w:tcPr>
            <w:tcW w:w="687" w:type="dxa"/>
            <w:shd w:val="clear" w:color="auto" w:fill="D9D9D9"/>
          </w:tcPr>
          <w:p w14:paraId="2BC56188" w14:textId="77777777" w:rsidR="00937A2B" w:rsidRDefault="00F92319">
            <w:pPr>
              <w:pStyle w:val="TableParagraph"/>
              <w:spacing w:before="3"/>
              <w:ind w:left="85"/>
              <w:rPr>
                <w:sz w:val="20"/>
              </w:rPr>
            </w:pPr>
            <w:r>
              <w:rPr>
                <w:spacing w:val="-5"/>
                <w:sz w:val="20"/>
              </w:rPr>
              <w:t>Yes</w:t>
            </w:r>
          </w:p>
        </w:tc>
        <w:tc>
          <w:tcPr>
            <w:tcW w:w="961" w:type="dxa"/>
            <w:tcBorders>
              <w:right w:val="nil"/>
            </w:tcBorders>
            <w:shd w:val="clear" w:color="auto" w:fill="D9D9D9"/>
          </w:tcPr>
          <w:p w14:paraId="4E3B5999" w14:textId="77777777" w:rsidR="00937A2B" w:rsidRDefault="00F92319">
            <w:pPr>
              <w:pStyle w:val="TableParagraph"/>
              <w:spacing w:before="3"/>
              <w:ind w:left="85"/>
              <w:rPr>
                <w:sz w:val="20"/>
              </w:rPr>
            </w:pPr>
            <w:r>
              <w:rPr>
                <w:spacing w:val="-5"/>
                <w:sz w:val="20"/>
              </w:rPr>
              <w:t>Yes</w:t>
            </w:r>
          </w:p>
        </w:tc>
      </w:tr>
      <w:tr w:rsidR="00937A2B" w14:paraId="0FBF07FB" w14:textId="77777777">
        <w:trPr>
          <w:trHeight w:hRule="exact" w:val="777"/>
        </w:trPr>
        <w:tc>
          <w:tcPr>
            <w:tcW w:w="539" w:type="dxa"/>
            <w:vMerge/>
            <w:tcBorders>
              <w:top w:val="nil"/>
              <w:left w:val="nil"/>
              <w:right w:val="single" w:sz="24" w:space="0" w:color="FFFFFF"/>
            </w:tcBorders>
            <w:shd w:val="clear" w:color="auto" w:fill="808080"/>
          </w:tcPr>
          <w:p w14:paraId="6DCE4C0E" w14:textId="77777777" w:rsidR="00937A2B" w:rsidRDefault="00937A2B">
            <w:pPr>
              <w:rPr>
                <w:sz w:val="2"/>
                <w:szCs w:val="2"/>
              </w:rPr>
            </w:pPr>
          </w:p>
        </w:tc>
        <w:tc>
          <w:tcPr>
            <w:tcW w:w="1554" w:type="dxa"/>
            <w:vMerge/>
            <w:tcBorders>
              <w:top w:val="nil"/>
              <w:left w:val="single" w:sz="24" w:space="0" w:color="FFFFFF"/>
            </w:tcBorders>
            <w:shd w:val="clear" w:color="auto" w:fill="D9D9D9"/>
          </w:tcPr>
          <w:p w14:paraId="1E48A9E7" w14:textId="77777777" w:rsidR="00937A2B" w:rsidRDefault="00937A2B">
            <w:pPr>
              <w:rPr>
                <w:sz w:val="2"/>
                <w:szCs w:val="2"/>
              </w:rPr>
            </w:pPr>
          </w:p>
        </w:tc>
        <w:tc>
          <w:tcPr>
            <w:tcW w:w="4607" w:type="dxa"/>
            <w:shd w:val="clear" w:color="auto" w:fill="D9D9D9"/>
          </w:tcPr>
          <w:p w14:paraId="64AABD49" w14:textId="77777777" w:rsidR="00937A2B" w:rsidRDefault="00F92319">
            <w:pPr>
              <w:pStyle w:val="TableParagraph"/>
              <w:spacing w:before="3"/>
              <w:ind w:left="85" w:right="188"/>
              <w:rPr>
                <w:sz w:val="20"/>
              </w:rPr>
            </w:pPr>
            <w:r>
              <w:rPr>
                <w:sz w:val="20"/>
              </w:rPr>
              <w:t>Static Probes – Removal or reinstallation of variometer</w:t>
            </w:r>
            <w:r>
              <w:rPr>
                <w:spacing w:val="-7"/>
                <w:sz w:val="20"/>
              </w:rPr>
              <w:t xml:space="preserve"> </w:t>
            </w:r>
            <w:r>
              <w:rPr>
                <w:sz w:val="20"/>
              </w:rPr>
              <w:t>static</w:t>
            </w:r>
            <w:r>
              <w:rPr>
                <w:spacing w:val="-10"/>
                <w:sz w:val="20"/>
              </w:rPr>
              <w:t xml:space="preserve"> </w:t>
            </w:r>
            <w:r>
              <w:rPr>
                <w:sz w:val="20"/>
              </w:rPr>
              <w:t>and</w:t>
            </w:r>
            <w:r>
              <w:rPr>
                <w:spacing w:val="-9"/>
                <w:sz w:val="20"/>
              </w:rPr>
              <w:t xml:space="preserve"> </w:t>
            </w:r>
            <w:r>
              <w:rPr>
                <w:sz w:val="20"/>
              </w:rPr>
              <w:t>total</w:t>
            </w:r>
            <w:r>
              <w:rPr>
                <w:spacing w:val="-10"/>
                <w:sz w:val="20"/>
              </w:rPr>
              <w:t xml:space="preserve"> </w:t>
            </w:r>
            <w:r>
              <w:rPr>
                <w:sz w:val="20"/>
              </w:rPr>
              <w:t>energy</w:t>
            </w:r>
            <w:r>
              <w:rPr>
                <w:spacing w:val="-9"/>
                <w:sz w:val="20"/>
              </w:rPr>
              <w:t xml:space="preserve"> </w:t>
            </w:r>
            <w:r>
              <w:rPr>
                <w:sz w:val="20"/>
              </w:rPr>
              <w:t>compensation</w:t>
            </w:r>
          </w:p>
          <w:p w14:paraId="052C8678" w14:textId="77777777" w:rsidR="00937A2B" w:rsidRDefault="00F92319">
            <w:pPr>
              <w:pStyle w:val="TableParagraph"/>
              <w:spacing w:line="221" w:lineRule="exact"/>
              <w:ind w:left="85"/>
              <w:rPr>
                <w:sz w:val="20"/>
              </w:rPr>
            </w:pPr>
            <w:r>
              <w:rPr>
                <w:spacing w:val="-2"/>
                <w:sz w:val="20"/>
              </w:rPr>
              <w:t>probes.</w:t>
            </w:r>
          </w:p>
        </w:tc>
        <w:tc>
          <w:tcPr>
            <w:tcW w:w="699" w:type="dxa"/>
            <w:shd w:val="clear" w:color="auto" w:fill="D9D9D9"/>
          </w:tcPr>
          <w:p w14:paraId="182F611E" w14:textId="77777777" w:rsidR="00937A2B" w:rsidRDefault="00F92319">
            <w:pPr>
              <w:pStyle w:val="TableParagraph"/>
              <w:spacing w:before="3"/>
              <w:ind w:left="0" w:right="291"/>
              <w:jc w:val="right"/>
              <w:rPr>
                <w:sz w:val="20"/>
              </w:rPr>
            </w:pPr>
            <w:r>
              <w:rPr>
                <w:spacing w:val="-5"/>
                <w:sz w:val="20"/>
              </w:rPr>
              <w:t>Yes</w:t>
            </w:r>
          </w:p>
        </w:tc>
        <w:tc>
          <w:tcPr>
            <w:tcW w:w="687" w:type="dxa"/>
            <w:shd w:val="clear" w:color="auto" w:fill="D9D9D9"/>
          </w:tcPr>
          <w:p w14:paraId="6CAD863A" w14:textId="77777777" w:rsidR="00937A2B" w:rsidRDefault="00F92319">
            <w:pPr>
              <w:pStyle w:val="TableParagraph"/>
              <w:spacing w:before="3"/>
              <w:ind w:left="85"/>
              <w:rPr>
                <w:sz w:val="20"/>
              </w:rPr>
            </w:pPr>
            <w:r>
              <w:rPr>
                <w:spacing w:val="-5"/>
                <w:sz w:val="20"/>
              </w:rPr>
              <w:t>Yes</w:t>
            </w:r>
          </w:p>
        </w:tc>
        <w:tc>
          <w:tcPr>
            <w:tcW w:w="961" w:type="dxa"/>
            <w:tcBorders>
              <w:right w:val="nil"/>
            </w:tcBorders>
            <w:shd w:val="clear" w:color="auto" w:fill="D9D9D9"/>
          </w:tcPr>
          <w:p w14:paraId="5803401A" w14:textId="77777777" w:rsidR="00937A2B" w:rsidRDefault="00F92319">
            <w:pPr>
              <w:pStyle w:val="TableParagraph"/>
              <w:spacing w:before="3"/>
              <w:ind w:left="85"/>
              <w:rPr>
                <w:sz w:val="20"/>
              </w:rPr>
            </w:pPr>
            <w:r>
              <w:rPr>
                <w:spacing w:val="-5"/>
                <w:sz w:val="20"/>
              </w:rPr>
              <w:t>Yes</w:t>
            </w:r>
          </w:p>
        </w:tc>
      </w:tr>
      <w:tr w:rsidR="00937A2B" w14:paraId="1E0809E3" w14:textId="77777777">
        <w:trPr>
          <w:trHeight w:hRule="exact" w:val="777"/>
        </w:trPr>
        <w:tc>
          <w:tcPr>
            <w:tcW w:w="539" w:type="dxa"/>
            <w:vMerge/>
            <w:tcBorders>
              <w:top w:val="nil"/>
              <w:left w:val="nil"/>
              <w:right w:val="single" w:sz="24" w:space="0" w:color="FFFFFF"/>
            </w:tcBorders>
            <w:shd w:val="clear" w:color="auto" w:fill="808080"/>
          </w:tcPr>
          <w:p w14:paraId="2EA1D631" w14:textId="77777777" w:rsidR="00937A2B" w:rsidRDefault="00937A2B">
            <w:pPr>
              <w:rPr>
                <w:sz w:val="2"/>
                <w:szCs w:val="2"/>
              </w:rPr>
            </w:pPr>
          </w:p>
        </w:tc>
        <w:tc>
          <w:tcPr>
            <w:tcW w:w="1554" w:type="dxa"/>
            <w:vMerge/>
            <w:tcBorders>
              <w:top w:val="nil"/>
              <w:left w:val="single" w:sz="24" w:space="0" w:color="FFFFFF"/>
            </w:tcBorders>
            <w:shd w:val="clear" w:color="auto" w:fill="D9D9D9"/>
          </w:tcPr>
          <w:p w14:paraId="11A2DD83" w14:textId="77777777" w:rsidR="00937A2B" w:rsidRDefault="00937A2B">
            <w:pPr>
              <w:rPr>
                <w:sz w:val="2"/>
                <w:szCs w:val="2"/>
              </w:rPr>
            </w:pPr>
          </w:p>
        </w:tc>
        <w:tc>
          <w:tcPr>
            <w:tcW w:w="4607" w:type="dxa"/>
            <w:shd w:val="clear" w:color="auto" w:fill="D9D9D9"/>
          </w:tcPr>
          <w:p w14:paraId="3018978C" w14:textId="77777777" w:rsidR="00937A2B" w:rsidRDefault="00F92319">
            <w:pPr>
              <w:pStyle w:val="TableParagraph"/>
              <w:spacing w:before="3"/>
              <w:ind w:left="85"/>
              <w:rPr>
                <w:sz w:val="20"/>
              </w:rPr>
            </w:pPr>
            <w:r>
              <w:rPr>
                <w:sz w:val="20"/>
              </w:rPr>
              <w:t>Oxygen</w:t>
            </w:r>
            <w:r>
              <w:rPr>
                <w:spacing w:val="-6"/>
                <w:sz w:val="20"/>
              </w:rPr>
              <w:t xml:space="preserve"> </w:t>
            </w:r>
            <w:r>
              <w:rPr>
                <w:sz w:val="20"/>
              </w:rPr>
              <w:t>System</w:t>
            </w:r>
            <w:r>
              <w:rPr>
                <w:spacing w:val="-6"/>
                <w:sz w:val="20"/>
              </w:rPr>
              <w:t xml:space="preserve"> </w:t>
            </w:r>
            <w:r>
              <w:rPr>
                <w:sz w:val="20"/>
              </w:rPr>
              <w:t>–</w:t>
            </w:r>
            <w:r>
              <w:rPr>
                <w:spacing w:val="-7"/>
                <w:sz w:val="20"/>
              </w:rPr>
              <w:t xml:space="preserve"> </w:t>
            </w:r>
            <w:r>
              <w:rPr>
                <w:sz w:val="20"/>
              </w:rPr>
              <w:t>Replacement</w:t>
            </w:r>
            <w:r>
              <w:rPr>
                <w:spacing w:val="-6"/>
                <w:sz w:val="20"/>
              </w:rPr>
              <w:t xml:space="preserve"> </w:t>
            </w:r>
            <w:r>
              <w:rPr>
                <w:sz w:val="20"/>
              </w:rPr>
              <w:t>of</w:t>
            </w:r>
            <w:r>
              <w:rPr>
                <w:spacing w:val="-8"/>
                <w:sz w:val="20"/>
              </w:rPr>
              <w:t xml:space="preserve"> </w:t>
            </w:r>
            <w:r>
              <w:rPr>
                <w:sz w:val="20"/>
              </w:rPr>
              <w:t>portable</w:t>
            </w:r>
            <w:r>
              <w:rPr>
                <w:spacing w:val="-8"/>
                <w:sz w:val="20"/>
              </w:rPr>
              <w:t xml:space="preserve"> </w:t>
            </w:r>
            <w:r>
              <w:rPr>
                <w:sz w:val="20"/>
              </w:rPr>
              <w:t>oxygen bottles and systems in approved mountings,</w:t>
            </w:r>
          </w:p>
          <w:p w14:paraId="3A7AAF1A" w14:textId="77777777" w:rsidR="00937A2B" w:rsidRDefault="00F92319">
            <w:pPr>
              <w:pStyle w:val="TableParagraph"/>
              <w:spacing w:line="221" w:lineRule="exact"/>
              <w:ind w:left="85"/>
              <w:rPr>
                <w:sz w:val="20"/>
              </w:rPr>
            </w:pPr>
            <w:r>
              <w:rPr>
                <w:sz w:val="20"/>
              </w:rPr>
              <w:t>excluding</w:t>
            </w:r>
            <w:r>
              <w:rPr>
                <w:spacing w:val="-9"/>
                <w:sz w:val="20"/>
              </w:rPr>
              <w:t xml:space="preserve"> </w:t>
            </w:r>
            <w:r>
              <w:rPr>
                <w:sz w:val="20"/>
              </w:rPr>
              <w:t>permanently</w:t>
            </w:r>
            <w:r>
              <w:rPr>
                <w:spacing w:val="-8"/>
                <w:sz w:val="20"/>
              </w:rPr>
              <w:t xml:space="preserve"> </w:t>
            </w:r>
            <w:r>
              <w:rPr>
                <w:sz w:val="20"/>
              </w:rPr>
              <w:t>installed</w:t>
            </w:r>
            <w:r>
              <w:rPr>
                <w:spacing w:val="-8"/>
                <w:sz w:val="20"/>
              </w:rPr>
              <w:t xml:space="preserve"> </w:t>
            </w:r>
            <w:r>
              <w:rPr>
                <w:sz w:val="20"/>
              </w:rPr>
              <w:t>bottles</w:t>
            </w:r>
            <w:r>
              <w:rPr>
                <w:spacing w:val="-10"/>
                <w:sz w:val="20"/>
              </w:rPr>
              <w:t xml:space="preserve"> </w:t>
            </w:r>
            <w:r>
              <w:rPr>
                <w:sz w:val="20"/>
              </w:rPr>
              <w:t>and</w:t>
            </w:r>
            <w:r>
              <w:rPr>
                <w:spacing w:val="-8"/>
                <w:sz w:val="20"/>
              </w:rPr>
              <w:t xml:space="preserve"> </w:t>
            </w:r>
            <w:r>
              <w:rPr>
                <w:spacing w:val="-2"/>
                <w:sz w:val="20"/>
              </w:rPr>
              <w:t>systems.</w:t>
            </w:r>
          </w:p>
        </w:tc>
        <w:tc>
          <w:tcPr>
            <w:tcW w:w="699" w:type="dxa"/>
            <w:shd w:val="clear" w:color="auto" w:fill="D9D9D9"/>
          </w:tcPr>
          <w:p w14:paraId="0F9C38BD" w14:textId="77777777" w:rsidR="00937A2B" w:rsidRDefault="00F92319">
            <w:pPr>
              <w:pStyle w:val="TableParagraph"/>
              <w:spacing w:before="3"/>
              <w:ind w:left="0" w:right="291"/>
              <w:jc w:val="right"/>
              <w:rPr>
                <w:sz w:val="20"/>
              </w:rPr>
            </w:pPr>
            <w:r>
              <w:rPr>
                <w:spacing w:val="-5"/>
                <w:sz w:val="20"/>
              </w:rPr>
              <w:t>Yes</w:t>
            </w:r>
          </w:p>
        </w:tc>
        <w:tc>
          <w:tcPr>
            <w:tcW w:w="687" w:type="dxa"/>
            <w:shd w:val="clear" w:color="auto" w:fill="D9D9D9"/>
          </w:tcPr>
          <w:p w14:paraId="7739584A" w14:textId="77777777" w:rsidR="00937A2B" w:rsidRDefault="00F92319">
            <w:pPr>
              <w:pStyle w:val="TableParagraph"/>
              <w:spacing w:before="3"/>
              <w:ind w:left="85"/>
              <w:rPr>
                <w:sz w:val="20"/>
              </w:rPr>
            </w:pPr>
            <w:r>
              <w:rPr>
                <w:spacing w:val="-5"/>
                <w:sz w:val="20"/>
              </w:rPr>
              <w:t>Yes</w:t>
            </w:r>
          </w:p>
        </w:tc>
        <w:tc>
          <w:tcPr>
            <w:tcW w:w="961" w:type="dxa"/>
            <w:tcBorders>
              <w:right w:val="nil"/>
            </w:tcBorders>
            <w:shd w:val="clear" w:color="auto" w:fill="D9D9D9"/>
          </w:tcPr>
          <w:p w14:paraId="6DFD0079" w14:textId="77777777" w:rsidR="00937A2B" w:rsidRDefault="00F92319">
            <w:pPr>
              <w:pStyle w:val="TableParagraph"/>
              <w:spacing w:before="3"/>
              <w:ind w:left="85"/>
              <w:rPr>
                <w:sz w:val="20"/>
              </w:rPr>
            </w:pPr>
            <w:r>
              <w:rPr>
                <w:spacing w:val="-5"/>
                <w:sz w:val="20"/>
              </w:rPr>
              <w:t>Yes</w:t>
            </w:r>
          </w:p>
        </w:tc>
      </w:tr>
      <w:tr w:rsidR="00937A2B" w14:paraId="73E386D6" w14:textId="77777777">
        <w:trPr>
          <w:trHeight w:hRule="exact" w:val="290"/>
        </w:trPr>
        <w:tc>
          <w:tcPr>
            <w:tcW w:w="539" w:type="dxa"/>
            <w:vMerge/>
            <w:tcBorders>
              <w:top w:val="nil"/>
              <w:left w:val="nil"/>
              <w:right w:val="single" w:sz="24" w:space="0" w:color="FFFFFF"/>
            </w:tcBorders>
            <w:shd w:val="clear" w:color="auto" w:fill="808080"/>
          </w:tcPr>
          <w:p w14:paraId="356FFA8B" w14:textId="77777777" w:rsidR="00937A2B" w:rsidRDefault="00937A2B">
            <w:pPr>
              <w:rPr>
                <w:sz w:val="2"/>
                <w:szCs w:val="2"/>
              </w:rPr>
            </w:pPr>
          </w:p>
        </w:tc>
        <w:tc>
          <w:tcPr>
            <w:tcW w:w="1554" w:type="dxa"/>
            <w:vMerge/>
            <w:tcBorders>
              <w:top w:val="nil"/>
              <w:left w:val="single" w:sz="24" w:space="0" w:color="FFFFFF"/>
            </w:tcBorders>
            <w:shd w:val="clear" w:color="auto" w:fill="D9D9D9"/>
          </w:tcPr>
          <w:p w14:paraId="23EB7F5D" w14:textId="77777777" w:rsidR="00937A2B" w:rsidRDefault="00937A2B">
            <w:pPr>
              <w:rPr>
                <w:sz w:val="2"/>
                <w:szCs w:val="2"/>
              </w:rPr>
            </w:pPr>
          </w:p>
        </w:tc>
        <w:tc>
          <w:tcPr>
            <w:tcW w:w="4607" w:type="dxa"/>
            <w:shd w:val="clear" w:color="auto" w:fill="D9D9D9"/>
          </w:tcPr>
          <w:p w14:paraId="1C81D699" w14:textId="77777777" w:rsidR="00937A2B" w:rsidRDefault="00F92319">
            <w:pPr>
              <w:pStyle w:val="TableParagraph"/>
              <w:spacing w:before="3" w:line="222" w:lineRule="exact"/>
              <w:ind w:left="85"/>
              <w:rPr>
                <w:sz w:val="20"/>
              </w:rPr>
            </w:pPr>
            <w:r>
              <w:rPr>
                <w:sz w:val="20"/>
              </w:rPr>
              <w:t>Air</w:t>
            </w:r>
            <w:r>
              <w:rPr>
                <w:spacing w:val="-6"/>
                <w:sz w:val="20"/>
              </w:rPr>
              <w:t xml:space="preserve"> </w:t>
            </w:r>
            <w:r>
              <w:rPr>
                <w:sz w:val="20"/>
              </w:rPr>
              <w:t>Brake</w:t>
            </w:r>
            <w:r>
              <w:rPr>
                <w:spacing w:val="-3"/>
                <w:sz w:val="20"/>
              </w:rPr>
              <w:t xml:space="preserve"> </w:t>
            </w:r>
            <w:r>
              <w:rPr>
                <w:sz w:val="20"/>
              </w:rPr>
              <w:t>Chute</w:t>
            </w:r>
            <w:r>
              <w:rPr>
                <w:spacing w:val="-5"/>
                <w:sz w:val="20"/>
              </w:rPr>
              <w:t xml:space="preserve"> </w:t>
            </w:r>
            <w:r>
              <w:rPr>
                <w:sz w:val="20"/>
              </w:rPr>
              <w:t>–</w:t>
            </w:r>
            <w:r>
              <w:rPr>
                <w:spacing w:val="-5"/>
                <w:sz w:val="20"/>
              </w:rPr>
              <w:t xml:space="preserve"> </w:t>
            </w:r>
            <w:r>
              <w:rPr>
                <w:sz w:val="20"/>
              </w:rPr>
              <w:t>Installation</w:t>
            </w:r>
            <w:r>
              <w:rPr>
                <w:spacing w:val="-5"/>
                <w:sz w:val="20"/>
              </w:rPr>
              <w:t xml:space="preserve"> </w:t>
            </w:r>
            <w:r>
              <w:rPr>
                <w:sz w:val="20"/>
              </w:rPr>
              <w:t>and</w:t>
            </w:r>
            <w:r>
              <w:rPr>
                <w:spacing w:val="-4"/>
                <w:sz w:val="20"/>
              </w:rPr>
              <w:t xml:space="preserve"> </w:t>
            </w:r>
            <w:r>
              <w:rPr>
                <w:spacing w:val="-2"/>
                <w:sz w:val="20"/>
              </w:rPr>
              <w:t>servicing</w:t>
            </w:r>
          </w:p>
        </w:tc>
        <w:tc>
          <w:tcPr>
            <w:tcW w:w="699" w:type="dxa"/>
            <w:shd w:val="clear" w:color="auto" w:fill="D9D9D9"/>
          </w:tcPr>
          <w:p w14:paraId="3C126DD2" w14:textId="77777777" w:rsidR="00937A2B" w:rsidRDefault="00F92319">
            <w:pPr>
              <w:pStyle w:val="TableParagraph"/>
              <w:spacing w:before="3" w:line="222" w:lineRule="exact"/>
              <w:ind w:left="0" w:right="291"/>
              <w:jc w:val="right"/>
              <w:rPr>
                <w:sz w:val="20"/>
              </w:rPr>
            </w:pPr>
            <w:r>
              <w:rPr>
                <w:spacing w:val="-5"/>
                <w:sz w:val="20"/>
              </w:rPr>
              <w:t>Yes</w:t>
            </w:r>
          </w:p>
        </w:tc>
        <w:tc>
          <w:tcPr>
            <w:tcW w:w="687" w:type="dxa"/>
            <w:shd w:val="clear" w:color="auto" w:fill="D9D9D9"/>
          </w:tcPr>
          <w:p w14:paraId="2A0BDAA5" w14:textId="77777777" w:rsidR="00937A2B" w:rsidRDefault="00F92319">
            <w:pPr>
              <w:pStyle w:val="TableParagraph"/>
              <w:spacing w:before="3" w:line="222" w:lineRule="exact"/>
              <w:ind w:left="85"/>
              <w:rPr>
                <w:sz w:val="20"/>
              </w:rPr>
            </w:pPr>
            <w:r>
              <w:rPr>
                <w:spacing w:val="-5"/>
                <w:sz w:val="20"/>
              </w:rPr>
              <w:t>Yes</w:t>
            </w:r>
          </w:p>
        </w:tc>
        <w:tc>
          <w:tcPr>
            <w:tcW w:w="961" w:type="dxa"/>
            <w:tcBorders>
              <w:right w:val="nil"/>
            </w:tcBorders>
            <w:shd w:val="clear" w:color="auto" w:fill="D9D9D9"/>
          </w:tcPr>
          <w:p w14:paraId="23CFBF1D" w14:textId="77777777" w:rsidR="00937A2B" w:rsidRDefault="00F92319">
            <w:pPr>
              <w:pStyle w:val="TableParagraph"/>
              <w:spacing w:before="3" w:line="222" w:lineRule="exact"/>
              <w:ind w:left="85"/>
              <w:rPr>
                <w:sz w:val="20"/>
              </w:rPr>
            </w:pPr>
            <w:r>
              <w:rPr>
                <w:spacing w:val="-5"/>
                <w:sz w:val="20"/>
              </w:rPr>
              <w:t>Yes</w:t>
            </w:r>
          </w:p>
        </w:tc>
      </w:tr>
      <w:tr w:rsidR="00937A2B" w14:paraId="4B73DA91" w14:textId="77777777">
        <w:trPr>
          <w:trHeight w:hRule="exact" w:val="287"/>
        </w:trPr>
        <w:tc>
          <w:tcPr>
            <w:tcW w:w="539" w:type="dxa"/>
            <w:vMerge/>
            <w:tcBorders>
              <w:top w:val="nil"/>
              <w:left w:val="nil"/>
              <w:right w:val="single" w:sz="24" w:space="0" w:color="FFFFFF"/>
            </w:tcBorders>
            <w:shd w:val="clear" w:color="auto" w:fill="808080"/>
          </w:tcPr>
          <w:p w14:paraId="7AB8AEA2" w14:textId="77777777" w:rsidR="00937A2B" w:rsidRDefault="00937A2B">
            <w:pPr>
              <w:rPr>
                <w:sz w:val="2"/>
                <w:szCs w:val="2"/>
              </w:rPr>
            </w:pPr>
          </w:p>
        </w:tc>
        <w:tc>
          <w:tcPr>
            <w:tcW w:w="1554" w:type="dxa"/>
            <w:tcBorders>
              <w:left w:val="single" w:sz="24" w:space="0" w:color="FFFFFF"/>
            </w:tcBorders>
            <w:shd w:val="clear" w:color="auto" w:fill="D9D9D9"/>
          </w:tcPr>
          <w:p w14:paraId="1A107676" w14:textId="77777777" w:rsidR="00937A2B" w:rsidRDefault="00937A2B">
            <w:pPr>
              <w:pStyle w:val="TableParagraph"/>
              <w:ind w:left="0"/>
              <w:rPr>
                <w:rFonts w:ascii="Times New Roman"/>
                <w:sz w:val="16"/>
              </w:rPr>
            </w:pPr>
          </w:p>
        </w:tc>
        <w:tc>
          <w:tcPr>
            <w:tcW w:w="4607" w:type="dxa"/>
            <w:tcBorders>
              <w:bottom w:val="nil"/>
            </w:tcBorders>
            <w:shd w:val="clear" w:color="auto" w:fill="D9D9D9"/>
          </w:tcPr>
          <w:p w14:paraId="049D5F38" w14:textId="77777777" w:rsidR="00937A2B" w:rsidRDefault="00F92319">
            <w:pPr>
              <w:pStyle w:val="TableParagraph"/>
              <w:ind w:left="85"/>
              <w:rPr>
                <w:sz w:val="20"/>
              </w:rPr>
            </w:pPr>
            <w:r>
              <w:rPr>
                <w:sz w:val="20"/>
              </w:rPr>
              <w:t>ELT</w:t>
            </w:r>
            <w:r>
              <w:rPr>
                <w:spacing w:val="-4"/>
                <w:sz w:val="20"/>
              </w:rPr>
              <w:t xml:space="preserve"> </w:t>
            </w:r>
            <w:r>
              <w:rPr>
                <w:sz w:val="20"/>
              </w:rPr>
              <w:t>–</w:t>
            </w:r>
            <w:r>
              <w:rPr>
                <w:spacing w:val="-5"/>
                <w:sz w:val="20"/>
              </w:rPr>
              <w:t xml:space="preserve"> </w:t>
            </w:r>
            <w:r>
              <w:rPr>
                <w:sz w:val="20"/>
              </w:rPr>
              <w:t>Removal</w:t>
            </w:r>
            <w:r>
              <w:rPr>
                <w:spacing w:val="-3"/>
                <w:sz w:val="20"/>
              </w:rPr>
              <w:t xml:space="preserve"> </w:t>
            </w:r>
            <w:r>
              <w:rPr>
                <w:sz w:val="20"/>
              </w:rPr>
              <w:t>/</w:t>
            </w:r>
            <w:r>
              <w:rPr>
                <w:spacing w:val="-2"/>
                <w:sz w:val="20"/>
              </w:rPr>
              <w:t xml:space="preserve"> Reinstallation.</w:t>
            </w:r>
          </w:p>
        </w:tc>
        <w:tc>
          <w:tcPr>
            <w:tcW w:w="699" w:type="dxa"/>
            <w:tcBorders>
              <w:bottom w:val="nil"/>
            </w:tcBorders>
            <w:shd w:val="clear" w:color="auto" w:fill="D9D9D9"/>
          </w:tcPr>
          <w:p w14:paraId="245A8C5C" w14:textId="77777777" w:rsidR="00937A2B" w:rsidRDefault="00F92319">
            <w:pPr>
              <w:pStyle w:val="TableParagraph"/>
              <w:ind w:left="0" w:right="291"/>
              <w:jc w:val="right"/>
              <w:rPr>
                <w:sz w:val="20"/>
              </w:rPr>
            </w:pPr>
            <w:r>
              <w:rPr>
                <w:spacing w:val="-5"/>
                <w:sz w:val="20"/>
              </w:rPr>
              <w:t>Yes</w:t>
            </w:r>
          </w:p>
        </w:tc>
        <w:tc>
          <w:tcPr>
            <w:tcW w:w="687" w:type="dxa"/>
            <w:tcBorders>
              <w:bottom w:val="nil"/>
            </w:tcBorders>
            <w:shd w:val="clear" w:color="auto" w:fill="D9D9D9"/>
          </w:tcPr>
          <w:p w14:paraId="40C774EC" w14:textId="77777777" w:rsidR="00937A2B" w:rsidRDefault="00F92319">
            <w:pPr>
              <w:pStyle w:val="TableParagraph"/>
              <w:ind w:left="85"/>
              <w:rPr>
                <w:sz w:val="20"/>
              </w:rPr>
            </w:pPr>
            <w:r>
              <w:rPr>
                <w:spacing w:val="-5"/>
                <w:sz w:val="20"/>
              </w:rPr>
              <w:t>Yes</w:t>
            </w:r>
          </w:p>
        </w:tc>
        <w:tc>
          <w:tcPr>
            <w:tcW w:w="961" w:type="dxa"/>
            <w:tcBorders>
              <w:bottom w:val="nil"/>
              <w:right w:val="nil"/>
            </w:tcBorders>
            <w:shd w:val="clear" w:color="auto" w:fill="D9D9D9"/>
          </w:tcPr>
          <w:p w14:paraId="3EDD50DC" w14:textId="77777777" w:rsidR="00937A2B" w:rsidRDefault="00F92319">
            <w:pPr>
              <w:pStyle w:val="TableParagraph"/>
              <w:ind w:left="85"/>
              <w:rPr>
                <w:sz w:val="20"/>
              </w:rPr>
            </w:pPr>
            <w:r>
              <w:rPr>
                <w:spacing w:val="-5"/>
                <w:sz w:val="20"/>
              </w:rPr>
              <w:t>Yes</w:t>
            </w:r>
          </w:p>
        </w:tc>
      </w:tr>
      <w:tr w:rsidR="00937A2B" w14:paraId="43BC06C9" w14:textId="77777777">
        <w:trPr>
          <w:trHeight w:hRule="exact" w:val="532"/>
        </w:trPr>
        <w:tc>
          <w:tcPr>
            <w:tcW w:w="539" w:type="dxa"/>
            <w:tcBorders>
              <w:left w:val="nil"/>
              <w:right w:val="single" w:sz="24" w:space="0" w:color="FFFFFF"/>
            </w:tcBorders>
            <w:shd w:val="clear" w:color="auto" w:fill="808080"/>
          </w:tcPr>
          <w:p w14:paraId="3694D3EE" w14:textId="77777777" w:rsidR="00937A2B" w:rsidRDefault="00F92319">
            <w:pPr>
              <w:pStyle w:val="TableParagraph"/>
              <w:spacing w:before="3"/>
              <w:rPr>
                <w:b/>
                <w:sz w:val="20"/>
              </w:rPr>
            </w:pPr>
            <w:r>
              <w:rPr>
                <w:b/>
                <w:color w:val="FFFFFF"/>
                <w:spacing w:val="-5"/>
                <w:sz w:val="20"/>
              </w:rPr>
              <w:t>26</w:t>
            </w:r>
          </w:p>
        </w:tc>
        <w:tc>
          <w:tcPr>
            <w:tcW w:w="1554" w:type="dxa"/>
            <w:tcBorders>
              <w:left w:val="single" w:sz="24" w:space="0" w:color="FFFFFF"/>
            </w:tcBorders>
            <w:shd w:val="clear" w:color="auto" w:fill="D9D9D9"/>
          </w:tcPr>
          <w:p w14:paraId="0693107B" w14:textId="77777777" w:rsidR="00937A2B" w:rsidRDefault="00F92319">
            <w:pPr>
              <w:pStyle w:val="TableParagraph"/>
              <w:spacing w:before="3"/>
              <w:ind w:left="79"/>
              <w:rPr>
                <w:sz w:val="20"/>
              </w:rPr>
            </w:pPr>
            <w:r>
              <w:rPr>
                <w:sz w:val="20"/>
              </w:rPr>
              <w:t>Fire</w:t>
            </w:r>
            <w:r>
              <w:rPr>
                <w:spacing w:val="-6"/>
                <w:sz w:val="20"/>
              </w:rPr>
              <w:t xml:space="preserve"> </w:t>
            </w:r>
            <w:r>
              <w:rPr>
                <w:spacing w:val="-2"/>
                <w:sz w:val="20"/>
              </w:rPr>
              <w:t>Protection</w:t>
            </w:r>
          </w:p>
        </w:tc>
        <w:tc>
          <w:tcPr>
            <w:tcW w:w="4607" w:type="dxa"/>
            <w:tcBorders>
              <w:top w:val="nil"/>
              <w:bottom w:val="nil"/>
            </w:tcBorders>
            <w:shd w:val="clear" w:color="auto" w:fill="D9D9D9"/>
          </w:tcPr>
          <w:p w14:paraId="52EBE8F1" w14:textId="77777777" w:rsidR="00937A2B" w:rsidRDefault="00F92319">
            <w:pPr>
              <w:pStyle w:val="TableParagraph"/>
              <w:spacing w:before="24"/>
              <w:ind w:left="85" w:right="188"/>
              <w:rPr>
                <w:sz w:val="20"/>
              </w:rPr>
            </w:pPr>
            <w:r>
              <w:rPr>
                <w:sz w:val="20"/>
              </w:rPr>
              <w:t>Fire</w:t>
            </w:r>
            <w:r>
              <w:rPr>
                <w:spacing w:val="-8"/>
                <w:sz w:val="20"/>
              </w:rPr>
              <w:t xml:space="preserve"> </w:t>
            </w:r>
            <w:r>
              <w:rPr>
                <w:sz w:val="20"/>
              </w:rPr>
              <w:t>Warning</w:t>
            </w:r>
            <w:r>
              <w:rPr>
                <w:spacing w:val="-6"/>
                <w:sz w:val="20"/>
              </w:rPr>
              <w:t xml:space="preserve"> </w:t>
            </w:r>
            <w:r>
              <w:rPr>
                <w:sz w:val="20"/>
              </w:rPr>
              <w:t>–</w:t>
            </w:r>
            <w:r>
              <w:rPr>
                <w:spacing w:val="-8"/>
                <w:sz w:val="20"/>
              </w:rPr>
              <w:t xml:space="preserve"> </w:t>
            </w:r>
            <w:r>
              <w:rPr>
                <w:sz w:val="20"/>
              </w:rPr>
              <w:t>Replacement</w:t>
            </w:r>
            <w:r>
              <w:rPr>
                <w:spacing w:val="-4"/>
                <w:sz w:val="20"/>
              </w:rPr>
              <w:t xml:space="preserve"> </w:t>
            </w:r>
            <w:r>
              <w:rPr>
                <w:sz w:val="20"/>
              </w:rPr>
              <w:t>of</w:t>
            </w:r>
            <w:r>
              <w:rPr>
                <w:spacing w:val="-8"/>
                <w:sz w:val="20"/>
              </w:rPr>
              <w:t xml:space="preserve"> </w:t>
            </w:r>
            <w:r>
              <w:rPr>
                <w:sz w:val="20"/>
              </w:rPr>
              <w:t>sensors</w:t>
            </w:r>
            <w:r>
              <w:rPr>
                <w:spacing w:val="-8"/>
                <w:sz w:val="20"/>
              </w:rPr>
              <w:t xml:space="preserve"> </w:t>
            </w:r>
            <w:r>
              <w:rPr>
                <w:sz w:val="20"/>
              </w:rPr>
              <w:t xml:space="preserve">and </w:t>
            </w:r>
            <w:r>
              <w:rPr>
                <w:spacing w:val="-2"/>
                <w:sz w:val="20"/>
              </w:rPr>
              <w:t>indicators.</w:t>
            </w:r>
          </w:p>
        </w:tc>
        <w:tc>
          <w:tcPr>
            <w:tcW w:w="699" w:type="dxa"/>
            <w:tcBorders>
              <w:top w:val="nil"/>
              <w:bottom w:val="nil"/>
            </w:tcBorders>
            <w:shd w:val="clear" w:color="auto" w:fill="D9D9D9"/>
          </w:tcPr>
          <w:p w14:paraId="3F545079" w14:textId="77777777" w:rsidR="00937A2B" w:rsidRDefault="00F92319">
            <w:pPr>
              <w:pStyle w:val="TableParagraph"/>
              <w:spacing w:before="25"/>
              <w:ind w:left="0" w:right="244"/>
              <w:jc w:val="right"/>
              <w:rPr>
                <w:sz w:val="20"/>
              </w:rPr>
            </w:pPr>
            <w:r>
              <w:rPr>
                <w:spacing w:val="-5"/>
                <w:sz w:val="20"/>
              </w:rPr>
              <w:t>N/A</w:t>
            </w:r>
          </w:p>
        </w:tc>
        <w:tc>
          <w:tcPr>
            <w:tcW w:w="687" w:type="dxa"/>
            <w:tcBorders>
              <w:top w:val="nil"/>
              <w:bottom w:val="nil"/>
            </w:tcBorders>
            <w:shd w:val="clear" w:color="auto" w:fill="D9D9D9"/>
          </w:tcPr>
          <w:p w14:paraId="20A01384" w14:textId="77777777" w:rsidR="00937A2B" w:rsidRDefault="00F92319">
            <w:pPr>
              <w:pStyle w:val="TableParagraph"/>
              <w:spacing w:before="25"/>
              <w:ind w:left="85"/>
              <w:rPr>
                <w:sz w:val="20"/>
              </w:rPr>
            </w:pPr>
            <w:r>
              <w:rPr>
                <w:spacing w:val="-5"/>
                <w:sz w:val="20"/>
              </w:rPr>
              <w:t>Yes</w:t>
            </w:r>
          </w:p>
        </w:tc>
        <w:tc>
          <w:tcPr>
            <w:tcW w:w="961" w:type="dxa"/>
            <w:tcBorders>
              <w:top w:val="nil"/>
              <w:bottom w:val="nil"/>
              <w:right w:val="nil"/>
            </w:tcBorders>
            <w:shd w:val="clear" w:color="auto" w:fill="D9D9D9"/>
          </w:tcPr>
          <w:p w14:paraId="38197576" w14:textId="77777777" w:rsidR="00937A2B" w:rsidRDefault="00F92319">
            <w:pPr>
              <w:pStyle w:val="TableParagraph"/>
              <w:spacing w:before="25"/>
              <w:ind w:left="85"/>
              <w:rPr>
                <w:sz w:val="20"/>
              </w:rPr>
            </w:pPr>
            <w:r>
              <w:rPr>
                <w:spacing w:val="-5"/>
                <w:sz w:val="20"/>
              </w:rPr>
              <w:t>Yes</w:t>
            </w:r>
          </w:p>
        </w:tc>
      </w:tr>
      <w:tr w:rsidR="00937A2B" w14:paraId="57787C40" w14:textId="77777777">
        <w:trPr>
          <w:trHeight w:hRule="exact" w:val="535"/>
        </w:trPr>
        <w:tc>
          <w:tcPr>
            <w:tcW w:w="539" w:type="dxa"/>
            <w:vMerge w:val="restart"/>
            <w:tcBorders>
              <w:left w:val="nil"/>
              <w:right w:val="single" w:sz="24" w:space="0" w:color="FFFFFF"/>
            </w:tcBorders>
            <w:shd w:val="clear" w:color="auto" w:fill="808080"/>
          </w:tcPr>
          <w:p w14:paraId="1F5D1B79" w14:textId="77777777" w:rsidR="00937A2B" w:rsidRDefault="00F92319">
            <w:pPr>
              <w:pStyle w:val="TableParagraph"/>
              <w:spacing w:before="3"/>
              <w:rPr>
                <w:b/>
                <w:sz w:val="20"/>
              </w:rPr>
            </w:pPr>
            <w:r>
              <w:rPr>
                <w:b/>
                <w:color w:val="FFFFFF"/>
                <w:spacing w:val="-5"/>
                <w:sz w:val="20"/>
              </w:rPr>
              <w:t>27</w:t>
            </w:r>
          </w:p>
        </w:tc>
        <w:tc>
          <w:tcPr>
            <w:tcW w:w="1554" w:type="dxa"/>
            <w:vMerge w:val="restart"/>
            <w:tcBorders>
              <w:left w:val="single" w:sz="24" w:space="0" w:color="FFFFFF"/>
            </w:tcBorders>
            <w:shd w:val="clear" w:color="auto" w:fill="D9D9D9"/>
          </w:tcPr>
          <w:p w14:paraId="51F3AB40" w14:textId="77777777" w:rsidR="00937A2B" w:rsidRDefault="00F92319">
            <w:pPr>
              <w:pStyle w:val="TableParagraph"/>
              <w:spacing w:before="3"/>
              <w:ind w:left="79"/>
              <w:rPr>
                <w:sz w:val="20"/>
              </w:rPr>
            </w:pPr>
            <w:r>
              <w:rPr>
                <w:sz w:val="20"/>
              </w:rPr>
              <w:t>Flight</w:t>
            </w:r>
            <w:r>
              <w:rPr>
                <w:spacing w:val="-7"/>
                <w:sz w:val="20"/>
              </w:rPr>
              <w:t xml:space="preserve"> </w:t>
            </w:r>
            <w:r>
              <w:rPr>
                <w:spacing w:val="-2"/>
                <w:sz w:val="20"/>
              </w:rPr>
              <w:t>Control</w:t>
            </w:r>
          </w:p>
        </w:tc>
        <w:tc>
          <w:tcPr>
            <w:tcW w:w="4607" w:type="dxa"/>
            <w:tcBorders>
              <w:top w:val="nil"/>
            </w:tcBorders>
            <w:shd w:val="clear" w:color="auto" w:fill="D9D9D9"/>
          </w:tcPr>
          <w:p w14:paraId="0BFD9C3B" w14:textId="77777777" w:rsidR="00937A2B" w:rsidRDefault="00F92319">
            <w:pPr>
              <w:pStyle w:val="TableParagraph"/>
              <w:spacing w:before="5" w:line="240" w:lineRule="atLeast"/>
              <w:ind w:left="85"/>
              <w:rPr>
                <w:sz w:val="20"/>
              </w:rPr>
            </w:pPr>
            <w:r>
              <w:rPr>
                <w:sz w:val="20"/>
              </w:rPr>
              <w:t>Gap</w:t>
            </w:r>
            <w:r>
              <w:rPr>
                <w:spacing w:val="-4"/>
                <w:sz w:val="20"/>
              </w:rPr>
              <w:t xml:space="preserve"> </w:t>
            </w:r>
            <w:r>
              <w:rPr>
                <w:sz w:val="20"/>
              </w:rPr>
              <w:t>Seals</w:t>
            </w:r>
            <w:r>
              <w:rPr>
                <w:spacing w:val="-5"/>
                <w:sz w:val="20"/>
              </w:rPr>
              <w:t xml:space="preserve"> </w:t>
            </w:r>
            <w:r>
              <w:rPr>
                <w:sz w:val="20"/>
              </w:rPr>
              <w:t>–</w:t>
            </w:r>
            <w:r>
              <w:rPr>
                <w:spacing w:val="-5"/>
                <w:sz w:val="20"/>
              </w:rPr>
              <w:t xml:space="preserve"> </w:t>
            </w:r>
            <w:r>
              <w:rPr>
                <w:sz w:val="20"/>
              </w:rPr>
              <w:t>Installation</w:t>
            </w:r>
            <w:r>
              <w:rPr>
                <w:spacing w:val="-5"/>
                <w:sz w:val="20"/>
              </w:rPr>
              <w:t xml:space="preserve"> </w:t>
            </w:r>
            <w:r>
              <w:rPr>
                <w:sz w:val="20"/>
              </w:rPr>
              <w:t>and</w:t>
            </w:r>
            <w:r>
              <w:rPr>
                <w:spacing w:val="-5"/>
                <w:sz w:val="20"/>
              </w:rPr>
              <w:t xml:space="preserve"> </w:t>
            </w:r>
            <w:r>
              <w:rPr>
                <w:sz w:val="20"/>
              </w:rPr>
              <w:t>servicing</w:t>
            </w:r>
            <w:r>
              <w:rPr>
                <w:spacing w:val="-5"/>
                <w:sz w:val="20"/>
              </w:rPr>
              <w:t xml:space="preserve"> </w:t>
            </w:r>
            <w:r>
              <w:rPr>
                <w:sz w:val="20"/>
              </w:rPr>
              <w:t>if</w:t>
            </w:r>
            <w:r>
              <w:rPr>
                <w:spacing w:val="-6"/>
                <w:sz w:val="20"/>
              </w:rPr>
              <w:t xml:space="preserve"> </w:t>
            </w:r>
            <w:r>
              <w:rPr>
                <w:sz w:val="20"/>
              </w:rPr>
              <w:t>it</w:t>
            </w:r>
            <w:r>
              <w:rPr>
                <w:spacing w:val="-5"/>
                <w:sz w:val="20"/>
              </w:rPr>
              <w:t xml:space="preserve"> </w:t>
            </w:r>
            <w:r>
              <w:rPr>
                <w:sz w:val="20"/>
              </w:rPr>
              <w:t>does</w:t>
            </w:r>
            <w:r>
              <w:rPr>
                <w:spacing w:val="-6"/>
                <w:sz w:val="20"/>
              </w:rPr>
              <w:t xml:space="preserve"> </w:t>
            </w:r>
            <w:r>
              <w:rPr>
                <w:sz w:val="20"/>
              </w:rPr>
              <w:t>not require complete flight control removal.</w:t>
            </w:r>
          </w:p>
        </w:tc>
        <w:tc>
          <w:tcPr>
            <w:tcW w:w="699" w:type="dxa"/>
            <w:tcBorders>
              <w:top w:val="nil"/>
            </w:tcBorders>
            <w:shd w:val="clear" w:color="auto" w:fill="D9D9D9"/>
          </w:tcPr>
          <w:p w14:paraId="1B5F3F14" w14:textId="77777777" w:rsidR="00937A2B" w:rsidRDefault="00F92319">
            <w:pPr>
              <w:pStyle w:val="TableParagraph"/>
              <w:spacing w:before="26"/>
              <w:ind w:left="0" w:right="291"/>
              <w:jc w:val="right"/>
              <w:rPr>
                <w:sz w:val="20"/>
              </w:rPr>
            </w:pPr>
            <w:r>
              <w:rPr>
                <w:spacing w:val="-5"/>
                <w:sz w:val="20"/>
              </w:rPr>
              <w:t>Yes</w:t>
            </w:r>
          </w:p>
        </w:tc>
        <w:tc>
          <w:tcPr>
            <w:tcW w:w="687" w:type="dxa"/>
            <w:tcBorders>
              <w:top w:val="nil"/>
            </w:tcBorders>
            <w:shd w:val="clear" w:color="auto" w:fill="D9D9D9"/>
          </w:tcPr>
          <w:p w14:paraId="3003AC39" w14:textId="77777777" w:rsidR="00937A2B" w:rsidRDefault="00F92319">
            <w:pPr>
              <w:pStyle w:val="TableParagraph"/>
              <w:spacing w:before="26"/>
              <w:ind w:left="85"/>
              <w:rPr>
                <w:sz w:val="20"/>
              </w:rPr>
            </w:pPr>
            <w:r>
              <w:rPr>
                <w:spacing w:val="-5"/>
                <w:sz w:val="20"/>
              </w:rPr>
              <w:t>Yes</w:t>
            </w:r>
          </w:p>
        </w:tc>
        <w:tc>
          <w:tcPr>
            <w:tcW w:w="961" w:type="dxa"/>
            <w:tcBorders>
              <w:top w:val="nil"/>
              <w:right w:val="nil"/>
            </w:tcBorders>
            <w:shd w:val="clear" w:color="auto" w:fill="D9D9D9"/>
          </w:tcPr>
          <w:p w14:paraId="17F2C4E6" w14:textId="77777777" w:rsidR="00937A2B" w:rsidRDefault="00F92319">
            <w:pPr>
              <w:pStyle w:val="TableParagraph"/>
              <w:spacing w:before="26"/>
              <w:ind w:left="85"/>
              <w:rPr>
                <w:sz w:val="20"/>
              </w:rPr>
            </w:pPr>
            <w:r>
              <w:rPr>
                <w:spacing w:val="-5"/>
                <w:sz w:val="20"/>
              </w:rPr>
              <w:t>Yes</w:t>
            </w:r>
          </w:p>
        </w:tc>
      </w:tr>
      <w:tr w:rsidR="00937A2B" w14:paraId="589D817A" w14:textId="77777777">
        <w:trPr>
          <w:trHeight w:hRule="exact" w:val="532"/>
        </w:trPr>
        <w:tc>
          <w:tcPr>
            <w:tcW w:w="539" w:type="dxa"/>
            <w:vMerge/>
            <w:tcBorders>
              <w:top w:val="nil"/>
              <w:left w:val="nil"/>
              <w:right w:val="single" w:sz="24" w:space="0" w:color="FFFFFF"/>
            </w:tcBorders>
            <w:shd w:val="clear" w:color="auto" w:fill="808080"/>
          </w:tcPr>
          <w:p w14:paraId="44439524" w14:textId="77777777" w:rsidR="00937A2B" w:rsidRDefault="00937A2B">
            <w:pPr>
              <w:rPr>
                <w:sz w:val="2"/>
                <w:szCs w:val="2"/>
              </w:rPr>
            </w:pPr>
          </w:p>
        </w:tc>
        <w:tc>
          <w:tcPr>
            <w:tcW w:w="1554" w:type="dxa"/>
            <w:vMerge/>
            <w:tcBorders>
              <w:top w:val="nil"/>
              <w:left w:val="single" w:sz="24" w:space="0" w:color="FFFFFF"/>
            </w:tcBorders>
            <w:shd w:val="clear" w:color="auto" w:fill="D9D9D9"/>
          </w:tcPr>
          <w:p w14:paraId="6FBD6383" w14:textId="77777777" w:rsidR="00937A2B" w:rsidRDefault="00937A2B">
            <w:pPr>
              <w:rPr>
                <w:sz w:val="2"/>
                <w:szCs w:val="2"/>
              </w:rPr>
            </w:pPr>
          </w:p>
        </w:tc>
        <w:tc>
          <w:tcPr>
            <w:tcW w:w="4607" w:type="dxa"/>
            <w:shd w:val="clear" w:color="auto" w:fill="D9D9D9"/>
          </w:tcPr>
          <w:p w14:paraId="4F9F85D6" w14:textId="77777777" w:rsidR="00937A2B" w:rsidRDefault="00F92319">
            <w:pPr>
              <w:pStyle w:val="TableParagraph"/>
              <w:spacing w:line="240" w:lineRule="atLeast"/>
              <w:ind w:left="85"/>
              <w:rPr>
                <w:sz w:val="20"/>
              </w:rPr>
            </w:pPr>
            <w:r>
              <w:rPr>
                <w:sz w:val="20"/>
              </w:rPr>
              <w:t>Control</w:t>
            </w:r>
            <w:r>
              <w:rPr>
                <w:spacing w:val="-6"/>
                <w:sz w:val="20"/>
              </w:rPr>
              <w:t xml:space="preserve"> </w:t>
            </w:r>
            <w:r>
              <w:rPr>
                <w:sz w:val="20"/>
              </w:rPr>
              <w:t>System</w:t>
            </w:r>
            <w:r>
              <w:rPr>
                <w:spacing w:val="-5"/>
                <w:sz w:val="20"/>
              </w:rPr>
              <w:t xml:space="preserve"> </w:t>
            </w:r>
            <w:r>
              <w:rPr>
                <w:sz w:val="20"/>
              </w:rPr>
              <w:t>–</w:t>
            </w:r>
            <w:r>
              <w:rPr>
                <w:spacing w:val="-6"/>
                <w:sz w:val="20"/>
              </w:rPr>
              <w:t xml:space="preserve"> </w:t>
            </w:r>
            <w:r>
              <w:rPr>
                <w:sz w:val="20"/>
              </w:rPr>
              <w:t>Measurement</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control</w:t>
            </w:r>
            <w:r>
              <w:rPr>
                <w:spacing w:val="-6"/>
                <w:sz w:val="20"/>
              </w:rPr>
              <w:t xml:space="preserve"> </w:t>
            </w:r>
            <w:r>
              <w:rPr>
                <w:sz w:val="20"/>
              </w:rPr>
              <w:t>system travel without removing the control surfaces.</w:t>
            </w:r>
          </w:p>
        </w:tc>
        <w:tc>
          <w:tcPr>
            <w:tcW w:w="699" w:type="dxa"/>
            <w:shd w:val="clear" w:color="auto" w:fill="D9D9D9"/>
          </w:tcPr>
          <w:p w14:paraId="35DE364A" w14:textId="77777777" w:rsidR="00937A2B" w:rsidRDefault="00F92319">
            <w:pPr>
              <w:pStyle w:val="TableParagraph"/>
              <w:ind w:left="0" w:right="291"/>
              <w:jc w:val="right"/>
              <w:rPr>
                <w:sz w:val="20"/>
              </w:rPr>
            </w:pPr>
            <w:r>
              <w:rPr>
                <w:spacing w:val="-5"/>
                <w:sz w:val="20"/>
              </w:rPr>
              <w:t>Yes</w:t>
            </w:r>
          </w:p>
        </w:tc>
        <w:tc>
          <w:tcPr>
            <w:tcW w:w="687" w:type="dxa"/>
            <w:shd w:val="clear" w:color="auto" w:fill="D9D9D9"/>
          </w:tcPr>
          <w:p w14:paraId="28D57CAA" w14:textId="77777777" w:rsidR="00937A2B" w:rsidRDefault="00F92319">
            <w:pPr>
              <w:pStyle w:val="TableParagraph"/>
              <w:ind w:left="85"/>
              <w:rPr>
                <w:sz w:val="20"/>
              </w:rPr>
            </w:pPr>
            <w:r>
              <w:rPr>
                <w:spacing w:val="-5"/>
                <w:sz w:val="20"/>
              </w:rPr>
              <w:t>Yes</w:t>
            </w:r>
          </w:p>
        </w:tc>
        <w:tc>
          <w:tcPr>
            <w:tcW w:w="961" w:type="dxa"/>
            <w:tcBorders>
              <w:right w:val="nil"/>
            </w:tcBorders>
            <w:shd w:val="clear" w:color="auto" w:fill="D9D9D9"/>
          </w:tcPr>
          <w:p w14:paraId="211C600C" w14:textId="77777777" w:rsidR="00937A2B" w:rsidRDefault="00F92319">
            <w:pPr>
              <w:pStyle w:val="TableParagraph"/>
              <w:ind w:left="85"/>
              <w:rPr>
                <w:sz w:val="20"/>
              </w:rPr>
            </w:pPr>
            <w:r>
              <w:rPr>
                <w:spacing w:val="-5"/>
                <w:sz w:val="20"/>
              </w:rPr>
              <w:t>Yes</w:t>
            </w:r>
          </w:p>
        </w:tc>
      </w:tr>
      <w:tr w:rsidR="00937A2B" w14:paraId="06EA5E96" w14:textId="77777777">
        <w:trPr>
          <w:trHeight w:hRule="exact" w:val="532"/>
        </w:trPr>
        <w:tc>
          <w:tcPr>
            <w:tcW w:w="539" w:type="dxa"/>
            <w:vMerge/>
            <w:tcBorders>
              <w:top w:val="nil"/>
              <w:left w:val="nil"/>
              <w:right w:val="single" w:sz="24" w:space="0" w:color="FFFFFF"/>
            </w:tcBorders>
            <w:shd w:val="clear" w:color="auto" w:fill="808080"/>
          </w:tcPr>
          <w:p w14:paraId="2D7D0C59" w14:textId="77777777" w:rsidR="00937A2B" w:rsidRDefault="00937A2B">
            <w:pPr>
              <w:rPr>
                <w:sz w:val="2"/>
                <w:szCs w:val="2"/>
              </w:rPr>
            </w:pPr>
          </w:p>
        </w:tc>
        <w:tc>
          <w:tcPr>
            <w:tcW w:w="1554" w:type="dxa"/>
            <w:vMerge/>
            <w:tcBorders>
              <w:top w:val="nil"/>
              <w:left w:val="single" w:sz="24" w:space="0" w:color="FFFFFF"/>
            </w:tcBorders>
            <w:shd w:val="clear" w:color="auto" w:fill="D9D9D9"/>
          </w:tcPr>
          <w:p w14:paraId="314F82CE" w14:textId="77777777" w:rsidR="00937A2B" w:rsidRDefault="00937A2B">
            <w:pPr>
              <w:rPr>
                <w:sz w:val="2"/>
                <w:szCs w:val="2"/>
              </w:rPr>
            </w:pPr>
          </w:p>
        </w:tc>
        <w:tc>
          <w:tcPr>
            <w:tcW w:w="4607" w:type="dxa"/>
            <w:shd w:val="clear" w:color="auto" w:fill="D9D9D9"/>
          </w:tcPr>
          <w:p w14:paraId="5259F5D2" w14:textId="77777777" w:rsidR="00937A2B" w:rsidRDefault="00F92319">
            <w:pPr>
              <w:pStyle w:val="TableParagraph"/>
              <w:spacing w:line="240" w:lineRule="atLeast"/>
              <w:ind w:left="85" w:right="789"/>
              <w:rPr>
                <w:sz w:val="20"/>
              </w:rPr>
            </w:pPr>
            <w:r>
              <w:rPr>
                <w:sz w:val="20"/>
              </w:rPr>
              <w:t>Control</w:t>
            </w:r>
            <w:r>
              <w:rPr>
                <w:spacing w:val="-8"/>
                <w:sz w:val="20"/>
              </w:rPr>
              <w:t xml:space="preserve"> </w:t>
            </w:r>
            <w:r>
              <w:rPr>
                <w:sz w:val="20"/>
              </w:rPr>
              <w:t>Cables</w:t>
            </w:r>
            <w:r>
              <w:rPr>
                <w:spacing w:val="-4"/>
                <w:sz w:val="20"/>
              </w:rPr>
              <w:t xml:space="preserve"> </w:t>
            </w:r>
            <w:r>
              <w:rPr>
                <w:sz w:val="20"/>
              </w:rPr>
              <w:t>–</w:t>
            </w:r>
            <w:r>
              <w:rPr>
                <w:spacing w:val="-8"/>
                <w:sz w:val="20"/>
              </w:rPr>
              <w:t xml:space="preserve"> </w:t>
            </w:r>
            <w:r>
              <w:rPr>
                <w:sz w:val="20"/>
              </w:rPr>
              <w:t>Simple</w:t>
            </w:r>
            <w:r>
              <w:rPr>
                <w:spacing w:val="-9"/>
                <w:sz w:val="20"/>
              </w:rPr>
              <w:t xml:space="preserve"> </w:t>
            </w:r>
            <w:r>
              <w:rPr>
                <w:sz w:val="20"/>
              </w:rPr>
              <w:t>optical</w:t>
            </w:r>
            <w:r>
              <w:rPr>
                <w:spacing w:val="-7"/>
                <w:sz w:val="20"/>
              </w:rPr>
              <w:t xml:space="preserve"> </w:t>
            </w:r>
            <w:r>
              <w:rPr>
                <w:sz w:val="20"/>
              </w:rPr>
              <w:t>Inspection</w:t>
            </w:r>
            <w:r>
              <w:rPr>
                <w:spacing w:val="-7"/>
                <w:sz w:val="20"/>
              </w:rPr>
              <w:t xml:space="preserve"> </w:t>
            </w:r>
            <w:r>
              <w:rPr>
                <w:sz w:val="20"/>
              </w:rPr>
              <w:t xml:space="preserve">for </w:t>
            </w:r>
            <w:r>
              <w:rPr>
                <w:spacing w:val="-2"/>
                <w:sz w:val="20"/>
              </w:rPr>
              <w:t>Condition.</w:t>
            </w:r>
          </w:p>
        </w:tc>
        <w:tc>
          <w:tcPr>
            <w:tcW w:w="699" w:type="dxa"/>
            <w:shd w:val="clear" w:color="auto" w:fill="D9D9D9"/>
          </w:tcPr>
          <w:p w14:paraId="60386316" w14:textId="77777777" w:rsidR="00937A2B" w:rsidRDefault="00F92319">
            <w:pPr>
              <w:pStyle w:val="TableParagraph"/>
              <w:ind w:left="0" w:right="291"/>
              <w:jc w:val="right"/>
              <w:rPr>
                <w:sz w:val="20"/>
              </w:rPr>
            </w:pPr>
            <w:r>
              <w:rPr>
                <w:spacing w:val="-5"/>
                <w:sz w:val="20"/>
              </w:rPr>
              <w:t>Yes</w:t>
            </w:r>
          </w:p>
        </w:tc>
        <w:tc>
          <w:tcPr>
            <w:tcW w:w="687" w:type="dxa"/>
            <w:shd w:val="clear" w:color="auto" w:fill="D9D9D9"/>
          </w:tcPr>
          <w:p w14:paraId="6E3E2F1C" w14:textId="77777777" w:rsidR="00937A2B" w:rsidRDefault="00F92319">
            <w:pPr>
              <w:pStyle w:val="TableParagraph"/>
              <w:ind w:left="85"/>
              <w:rPr>
                <w:sz w:val="20"/>
              </w:rPr>
            </w:pPr>
            <w:r>
              <w:rPr>
                <w:spacing w:val="-5"/>
                <w:sz w:val="20"/>
              </w:rPr>
              <w:t>Yes</w:t>
            </w:r>
          </w:p>
        </w:tc>
        <w:tc>
          <w:tcPr>
            <w:tcW w:w="961" w:type="dxa"/>
            <w:tcBorders>
              <w:right w:val="nil"/>
            </w:tcBorders>
            <w:shd w:val="clear" w:color="auto" w:fill="D9D9D9"/>
          </w:tcPr>
          <w:p w14:paraId="62A2497E" w14:textId="77777777" w:rsidR="00937A2B" w:rsidRDefault="00F92319">
            <w:pPr>
              <w:pStyle w:val="TableParagraph"/>
              <w:ind w:left="85"/>
              <w:rPr>
                <w:sz w:val="20"/>
              </w:rPr>
            </w:pPr>
            <w:r>
              <w:rPr>
                <w:spacing w:val="-5"/>
                <w:sz w:val="20"/>
              </w:rPr>
              <w:t>Yes</w:t>
            </w:r>
          </w:p>
        </w:tc>
      </w:tr>
      <w:tr w:rsidR="00937A2B" w14:paraId="711BDE44" w14:textId="77777777">
        <w:trPr>
          <w:trHeight w:hRule="exact" w:val="532"/>
        </w:trPr>
        <w:tc>
          <w:tcPr>
            <w:tcW w:w="539" w:type="dxa"/>
            <w:vMerge/>
            <w:tcBorders>
              <w:top w:val="nil"/>
              <w:left w:val="nil"/>
              <w:right w:val="single" w:sz="24" w:space="0" w:color="FFFFFF"/>
            </w:tcBorders>
            <w:shd w:val="clear" w:color="auto" w:fill="808080"/>
          </w:tcPr>
          <w:p w14:paraId="683B64F9" w14:textId="77777777" w:rsidR="00937A2B" w:rsidRDefault="00937A2B">
            <w:pPr>
              <w:rPr>
                <w:sz w:val="2"/>
                <w:szCs w:val="2"/>
              </w:rPr>
            </w:pPr>
          </w:p>
        </w:tc>
        <w:tc>
          <w:tcPr>
            <w:tcW w:w="1554" w:type="dxa"/>
            <w:vMerge/>
            <w:tcBorders>
              <w:top w:val="nil"/>
              <w:left w:val="single" w:sz="24" w:space="0" w:color="FFFFFF"/>
            </w:tcBorders>
            <w:shd w:val="clear" w:color="auto" w:fill="D9D9D9"/>
          </w:tcPr>
          <w:p w14:paraId="499DA569" w14:textId="77777777" w:rsidR="00937A2B" w:rsidRDefault="00937A2B">
            <w:pPr>
              <w:rPr>
                <w:sz w:val="2"/>
                <w:szCs w:val="2"/>
              </w:rPr>
            </w:pPr>
          </w:p>
        </w:tc>
        <w:tc>
          <w:tcPr>
            <w:tcW w:w="4607" w:type="dxa"/>
            <w:shd w:val="clear" w:color="auto" w:fill="D9D9D9"/>
          </w:tcPr>
          <w:p w14:paraId="3FDF77C6" w14:textId="77777777" w:rsidR="00937A2B" w:rsidRDefault="00F92319">
            <w:pPr>
              <w:pStyle w:val="TableParagraph"/>
              <w:spacing w:line="240" w:lineRule="atLeast"/>
              <w:ind w:left="85" w:right="188"/>
              <w:rPr>
                <w:sz w:val="20"/>
              </w:rPr>
            </w:pPr>
            <w:r>
              <w:rPr>
                <w:sz w:val="20"/>
              </w:rPr>
              <w:t>Gas</w:t>
            </w:r>
            <w:r>
              <w:rPr>
                <w:spacing w:val="-7"/>
                <w:sz w:val="20"/>
              </w:rPr>
              <w:t xml:space="preserve"> </w:t>
            </w:r>
            <w:r>
              <w:rPr>
                <w:sz w:val="20"/>
              </w:rPr>
              <w:t>Dampener</w:t>
            </w:r>
            <w:r>
              <w:rPr>
                <w:spacing w:val="-3"/>
                <w:sz w:val="20"/>
              </w:rPr>
              <w:t xml:space="preserve"> </w:t>
            </w:r>
            <w:r>
              <w:rPr>
                <w:sz w:val="20"/>
              </w:rPr>
              <w:t>–</w:t>
            </w:r>
            <w:r>
              <w:rPr>
                <w:spacing w:val="-7"/>
                <w:sz w:val="20"/>
              </w:rPr>
              <w:t xml:space="preserve"> </w:t>
            </w:r>
            <w:r>
              <w:rPr>
                <w:sz w:val="20"/>
              </w:rPr>
              <w:t>Replacement</w:t>
            </w:r>
            <w:r>
              <w:rPr>
                <w:spacing w:val="-6"/>
                <w:sz w:val="20"/>
              </w:rPr>
              <w:t xml:space="preserve"> </w:t>
            </w:r>
            <w:r>
              <w:rPr>
                <w:sz w:val="20"/>
              </w:rPr>
              <w:t>of</w:t>
            </w:r>
            <w:r>
              <w:rPr>
                <w:spacing w:val="-8"/>
                <w:sz w:val="20"/>
              </w:rPr>
              <w:t xml:space="preserve"> </w:t>
            </w:r>
            <w:r>
              <w:rPr>
                <w:sz w:val="20"/>
              </w:rPr>
              <w:t>Gas</w:t>
            </w:r>
            <w:r>
              <w:rPr>
                <w:spacing w:val="-8"/>
                <w:sz w:val="20"/>
              </w:rPr>
              <w:t xml:space="preserve"> </w:t>
            </w:r>
            <w:r>
              <w:rPr>
                <w:sz w:val="20"/>
              </w:rPr>
              <w:t>Dampener</w:t>
            </w:r>
            <w:r>
              <w:rPr>
                <w:spacing w:val="-6"/>
                <w:sz w:val="20"/>
              </w:rPr>
              <w:t xml:space="preserve"> </w:t>
            </w:r>
            <w:r>
              <w:rPr>
                <w:sz w:val="20"/>
              </w:rPr>
              <w:t>in the Control or Air Brake System.</w:t>
            </w:r>
          </w:p>
        </w:tc>
        <w:tc>
          <w:tcPr>
            <w:tcW w:w="699" w:type="dxa"/>
            <w:shd w:val="clear" w:color="auto" w:fill="D9D9D9"/>
          </w:tcPr>
          <w:p w14:paraId="7B02BD78" w14:textId="77777777" w:rsidR="00937A2B" w:rsidRDefault="00F92319">
            <w:pPr>
              <w:pStyle w:val="TableParagraph"/>
              <w:ind w:left="0" w:right="291"/>
              <w:jc w:val="right"/>
              <w:rPr>
                <w:sz w:val="20"/>
              </w:rPr>
            </w:pPr>
            <w:r>
              <w:rPr>
                <w:spacing w:val="-5"/>
                <w:sz w:val="20"/>
              </w:rPr>
              <w:t>Yes</w:t>
            </w:r>
          </w:p>
        </w:tc>
        <w:tc>
          <w:tcPr>
            <w:tcW w:w="687" w:type="dxa"/>
            <w:shd w:val="clear" w:color="auto" w:fill="D9D9D9"/>
          </w:tcPr>
          <w:p w14:paraId="332B9CEE" w14:textId="77777777" w:rsidR="00937A2B" w:rsidRDefault="00F92319">
            <w:pPr>
              <w:pStyle w:val="TableParagraph"/>
              <w:ind w:left="85"/>
              <w:rPr>
                <w:sz w:val="20"/>
              </w:rPr>
            </w:pPr>
            <w:r>
              <w:rPr>
                <w:spacing w:val="-5"/>
                <w:sz w:val="20"/>
              </w:rPr>
              <w:t>Yes</w:t>
            </w:r>
          </w:p>
        </w:tc>
        <w:tc>
          <w:tcPr>
            <w:tcW w:w="961" w:type="dxa"/>
            <w:tcBorders>
              <w:right w:val="nil"/>
            </w:tcBorders>
            <w:shd w:val="clear" w:color="auto" w:fill="D9D9D9"/>
          </w:tcPr>
          <w:p w14:paraId="2B302583" w14:textId="77777777" w:rsidR="00937A2B" w:rsidRDefault="00F92319">
            <w:pPr>
              <w:pStyle w:val="TableParagraph"/>
              <w:ind w:left="85"/>
              <w:rPr>
                <w:sz w:val="20"/>
              </w:rPr>
            </w:pPr>
            <w:r>
              <w:rPr>
                <w:spacing w:val="-5"/>
                <w:sz w:val="20"/>
              </w:rPr>
              <w:t>Yes</w:t>
            </w:r>
          </w:p>
        </w:tc>
      </w:tr>
      <w:tr w:rsidR="00937A2B" w14:paraId="604A86C2" w14:textId="77777777">
        <w:trPr>
          <w:trHeight w:hRule="exact" w:val="777"/>
        </w:trPr>
        <w:tc>
          <w:tcPr>
            <w:tcW w:w="539" w:type="dxa"/>
            <w:vMerge/>
            <w:tcBorders>
              <w:top w:val="nil"/>
              <w:left w:val="nil"/>
              <w:right w:val="single" w:sz="24" w:space="0" w:color="FFFFFF"/>
            </w:tcBorders>
            <w:shd w:val="clear" w:color="auto" w:fill="808080"/>
          </w:tcPr>
          <w:p w14:paraId="552AC213" w14:textId="77777777" w:rsidR="00937A2B" w:rsidRDefault="00937A2B">
            <w:pPr>
              <w:rPr>
                <w:sz w:val="2"/>
                <w:szCs w:val="2"/>
              </w:rPr>
            </w:pPr>
          </w:p>
        </w:tc>
        <w:tc>
          <w:tcPr>
            <w:tcW w:w="1554" w:type="dxa"/>
            <w:vMerge/>
            <w:tcBorders>
              <w:top w:val="nil"/>
              <w:left w:val="single" w:sz="24" w:space="0" w:color="FFFFFF"/>
            </w:tcBorders>
            <w:shd w:val="clear" w:color="auto" w:fill="D9D9D9"/>
          </w:tcPr>
          <w:p w14:paraId="646437FB" w14:textId="77777777" w:rsidR="00937A2B" w:rsidRDefault="00937A2B">
            <w:pPr>
              <w:rPr>
                <w:sz w:val="2"/>
                <w:szCs w:val="2"/>
              </w:rPr>
            </w:pPr>
          </w:p>
        </w:tc>
        <w:tc>
          <w:tcPr>
            <w:tcW w:w="4607" w:type="dxa"/>
            <w:tcBorders>
              <w:bottom w:val="nil"/>
            </w:tcBorders>
            <w:shd w:val="clear" w:color="auto" w:fill="D9D9D9"/>
          </w:tcPr>
          <w:p w14:paraId="73C4734B" w14:textId="77777777" w:rsidR="00937A2B" w:rsidRDefault="00F92319">
            <w:pPr>
              <w:pStyle w:val="TableParagraph"/>
              <w:spacing w:before="2"/>
              <w:ind w:left="85" w:right="188"/>
              <w:rPr>
                <w:sz w:val="20"/>
              </w:rPr>
            </w:pPr>
            <w:r>
              <w:rPr>
                <w:sz w:val="20"/>
              </w:rPr>
              <w:t>Co-pilot</w:t>
            </w:r>
            <w:r>
              <w:rPr>
                <w:spacing w:val="-6"/>
                <w:sz w:val="20"/>
              </w:rPr>
              <w:t xml:space="preserve"> </w:t>
            </w:r>
            <w:r>
              <w:rPr>
                <w:sz w:val="20"/>
              </w:rPr>
              <w:t>stick</w:t>
            </w:r>
            <w:r>
              <w:rPr>
                <w:spacing w:val="-6"/>
                <w:sz w:val="20"/>
              </w:rPr>
              <w:t xml:space="preserve"> </w:t>
            </w:r>
            <w:r>
              <w:rPr>
                <w:sz w:val="20"/>
              </w:rPr>
              <w:t>and</w:t>
            </w:r>
            <w:r>
              <w:rPr>
                <w:spacing w:val="-6"/>
                <w:sz w:val="20"/>
              </w:rPr>
              <w:t xml:space="preserve"> </w:t>
            </w:r>
            <w:r>
              <w:rPr>
                <w:sz w:val="20"/>
              </w:rPr>
              <w:t>pedals</w:t>
            </w:r>
            <w:r>
              <w:rPr>
                <w:spacing w:val="-6"/>
                <w:sz w:val="20"/>
              </w:rPr>
              <w:t xml:space="preserve"> </w:t>
            </w:r>
            <w:r>
              <w:rPr>
                <w:sz w:val="20"/>
              </w:rPr>
              <w:t>-</w:t>
            </w:r>
            <w:r>
              <w:rPr>
                <w:spacing w:val="-7"/>
                <w:sz w:val="20"/>
              </w:rPr>
              <w:t xml:space="preserve"> </w:t>
            </w:r>
            <w:r>
              <w:rPr>
                <w:sz w:val="20"/>
              </w:rPr>
              <w:t>Removal</w:t>
            </w:r>
            <w:r>
              <w:rPr>
                <w:spacing w:val="-6"/>
                <w:sz w:val="20"/>
              </w:rPr>
              <w:t xml:space="preserve"> </w:t>
            </w:r>
            <w:r>
              <w:rPr>
                <w:sz w:val="20"/>
              </w:rPr>
              <w:t>or</w:t>
            </w:r>
            <w:r>
              <w:rPr>
                <w:spacing w:val="-6"/>
                <w:sz w:val="20"/>
              </w:rPr>
              <w:t xml:space="preserve"> </w:t>
            </w:r>
            <w:r>
              <w:rPr>
                <w:sz w:val="20"/>
              </w:rPr>
              <w:t xml:space="preserve">reinstallation where provision for quick disconnect is made by </w:t>
            </w:r>
            <w:r>
              <w:rPr>
                <w:spacing w:val="-2"/>
                <w:sz w:val="20"/>
              </w:rPr>
              <w:t>design.</w:t>
            </w:r>
          </w:p>
        </w:tc>
        <w:tc>
          <w:tcPr>
            <w:tcW w:w="699" w:type="dxa"/>
            <w:tcBorders>
              <w:bottom w:val="nil"/>
            </w:tcBorders>
            <w:shd w:val="clear" w:color="auto" w:fill="D9D9D9"/>
          </w:tcPr>
          <w:p w14:paraId="5287FFA7" w14:textId="77777777" w:rsidR="00937A2B" w:rsidRDefault="00F92319">
            <w:pPr>
              <w:pStyle w:val="TableParagraph"/>
              <w:spacing w:before="3"/>
              <w:ind w:left="0" w:right="291"/>
              <w:jc w:val="right"/>
              <w:rPr>
                <w:sz w:val="20"/>
              </w:rPr>
            </w:pPr>
            <w:r>
              <w:rPr>
                <w:spacing w:val="-5"/>
                <w:sz w:val="20"/>
              </w:rPr>
              <w:t>Yes</w:t>
            </w:r>
          </w:p>
        </w:tc>
        <w:tc>
          <w:tcPr>
            <w:tcW w:w="687" w:type="dxa"/>
            <w:tcBorders>
              <w:bottom w:val="nil"/>
            </w:tcBorders>
            <w:shd w:val="clear" w:color="auto" w:fill="D9D9D9"/>
          </w:tcPr>
          <w:p w14:paraId="466789CD" w14:textId="77777777" w:rsidR="00937A2B" w:rsidRDefault="00F92319">
            <w:pPr>
              <w:pStyle w:val="TableParagraph"/>
              <w:spacing w:before="3"/>
              <w:ind w:left="85"/>
              <w:rPr>
                <w:sz w:val="20"/>
              </w:rPr>
            </w:pPr>
            <w:r>
              <w:rPr>
                <w:spacing w:val="-5"/>
                <w:sz w:val="20"/>
              </w:rPr>
              <w:t>Yes</w:t>
            </w:r>
          </w:p>
        </w:tc>
        <w:tc>
          <w:tcPr>
            <w:tcW w:w="961" w:type="dxa"/>
            <w:tcBorders>
              <w:bottom w:val="nil"/>
              <w:right w:val="nil"/>
            </w:tcBorders>
            <w:shd w:val="clear" w:color="auto" w:fill="D9D9D9"/>
          </w:tcPr>
          <w:p w14:paraId="0D1E590A" w14:textId="77777777" w:rsidR="00937A2B" w:rsidRDefault="00F92319">
            <w:pPr>
              <w:pStyle w:val="TableParagraph"/>
              <w:spacing w:before="3"/>
              <w:ind w:left="85"/>
              <w:rPr>
                <w:sz w:val="20"/>
              </w:rPr>
            </w:pPr>
            <w:r>
              <w:rPr>
                <w:spacing w:val="-5"/>
                <w:sz w:val="20"/>
              </w:rPr>
              <w:t>Yes</w:t>
            </w:r>
          </w:p>
        </w:tc>
      </w:tr>
      <w:tr w:rsidR="00937A2B" w14:paraId="02F3D317" w14:textId="77777777">
        <w:trPr>
          <w:trHeight w:hRule="exact" w:val="182"/>
        </w:trPr>
        <w:tc>
          <w:tcPr>
            <w:tcW w:w="539" w:type="dxa"/>
            <w:vMerge w:val="restart"/>
            <w:tcBorders>
              <w:left w:val="nil"/>
              <w:right w:val="single" w:sz="24" w:space="0" w:color="FFFFFF"/>
            </w:tcBorders>
            <w:shd w:val="clear" w:color="auto" w:fill="808080"/>
          </w:tcPr>
          <w:p w14:paraId="2620AE2C" w14:textId="77777777" w:rsidR="00937A2B" w:rsidRDefault="00F92319">
            <w:pPr>
              <w:pStyle w:val="TableParagraph"/>
              <w:spacing w:before="3"/>
              <w:rPr>
                <w:b/>
                <w:sz w:val="20"/>
              </w:rPr>
            </w:pPr>
            <w:r>
              <w:rPr>
                <w:b/>
                <w:color w:val="FFFFFF"/>
                <w:spacing w:val="-5"/>
                <w:sz w:val="20"/>
              </w:rPr>
              <w:t>28</w:t>
            </w:r>
          </w:p>
        </w:tc>
        <w:tc>
          <w:tcPr>
            <w:tcW w:w="1554" w:type="dxa"/>
            <w:tcBorders>
              <w:left w:val="single" w:sz="24" w:space="0" w:color="FFFFFF"/>
              <w:bottom w:val="nil"/>
            </w:tcBorders>
            <w:shd w:val="clear" w:color="auto" w:fill="D9D9D9"/>
          </w:tcPr>
          <w:p w14:paraId="4EC6A4D3" w14:textId="77777777" w:rsidR="00937A2B" w:rsidRDefault="00F92319">
            <w:pPr>
              <w:pStyle w:val="TableParagraph"/>
              <w:spacing w:before="3" w:line="137" w:lineRule="exact"/>
              <w:ind w:left="79"/>
              <w:rPr>
                <w:sz w:val="20"/>
              </w:rPr>
            </w:pPr>
            <w:r>
              <w:rPr>
                <w:sz w:val="20"/>
              </w:rPr>
              <w:t>Fuel</w:t>
            </w:r>
            <w:r>
              <w:rPr>
                <w:spacing w:val="-7"/>
                <w:sz w:val="20"/>
              </w:rPr>
              <w:t xml:space="preserve"> </w:t>
            </w:r>
            <w:r>
              <w:rPr>
                <w:spacing w:val="-2"/>
                <w:sz w:val="20"/>
              </w:rPr>
              <w:t>System</w:t>
            </w:r>
          </w:p>
        </w:tc>
        <w:tc>
          <w:tcPr>
            <w:tcW w:w="4607" w:type="dxa"/>
            <w:vMerge w:val="restart"/>
            <w:tcBorders>
              <w:top w:val="nil"/>
            </w:tcBorders>
            <w:shd w:val="clear" w:color="auto" w:fill="D9D9D9"/>
          </w:tcPr>
          <w:p w14:paraId="35AE2080" w14:textId="77777777" w:rsidR="00937A2B" w:rsidRDefault="00F92319">
            <w:pPr>
              <w:pStyle w:val="TableParagraph"/>
              <w:spacing w:before="7" w:line="242" w:lineRule="exact"/>
              <w:ind w:left="85"/>
              <w:rPr>
                <w:sz w:val="20"/>
              </w:rPr>
            </w:pPr>
            <w:r>
              <w:rPr>
                <w:sz w:val="20"/>
              </w:rPr>
              <w:t>Fuel</w:t>
            </w:r>
            <w:r>
              <w:rPr>
                <w:spacing w:val="-6"/>
                <w:sz w:val="20"/>
              </w:rPr>
              <w:t xml:space="preserve"> </w:t>
            </w:r>
            <w:r>
              <w:rPr>
                <w:sz w:val="20"/>
              </w:rPr>
              <w:t>lines</w:t>
            </w:r>
            <w:r>
              <w:rPr>
                <w:spacing w:val="-6"/>
                <w:sz w:val="20"/>
              </w:rPr>
              <w:t xml:space="preserve"> </w:t>
            </w:r>
            <w:r>
              <w:rPr>
                <w:sz w:val="20"/>
              </w:rPr>
              <w:t>–</w:t>
            </w:r>
            <w:r>
              <w:rPr>
                <w:spacing w:val="-6"/>
                <w:sz w:val="20"/>
              </w:rPr>
              <w:t xml:space="preserve"> </w:t>
            </w:r>
            <w:r>
              <w:rPr>
                <w:sz w:val="20"/>
              </w:rPr>
              <w:t>Replacement</w:t>
            </w:r>
            <w:r>
              <w:rPr>
                <w:spacing w:val="-6"/>
                <w:sz w:val="20"/>
              </w:rPr>
              <w:t xml:space="preserve"> </w:t>
            </w:r>
            <w:r>
              <w:rPr>
                <w:sz w:val="20"/>
              </w:rPr>
              <w:t>of</w:t>
            </w:r>
            <w:r>
              <w:rPr>
                <w:spacing w:val="-6"/>
                <w:sz w:val="20"/>
              </w:rPr>
              <w:t xml:space="preserve"> </w:t>
            </w:r>
            <w:r>
              <w:rPr>
                <w:sz w:val="20"/>
              </w:rPr>
              <w:t>prefabricated</w:t>
            </w:r>
            <w:r>
              <w:rPr>
                <w:spacing w:val="-6"/>
                <w:sz w:val="20"/>
              </w:rPr>
              <w:t xml:space="preserve"> </w:t>
            </w:r>
            <w:r>
              <w:rPr>
                <w:sz w:val="20"/>
              </w:rPr>
              <w:t>fuel</w:t>
            </w:r>
            <w:r>
              <w:rPr>
                <w:spacing w:val="-6"/>
                <w:sz w:val="20"/>
              </w:rPr>
              <w:t xml:space="preserve"> </w:t>
            </w:r>
            <w:r>
              <w:rPr>
                <w:sz w:val="20"/>
              </w:rPr>
              <w:t>lines fitted with self-sealing couplings.</w:t>
            </w:r>
          </w:p>
        </w:tc>
        <w:tc>
          <w:tcPr>
            <w:tcW w:w="699" w:type="dxa"/>
            <w:vMerge w:val="restart"/>
            <w:tcBorders>
              <w:top w:val="nil"/>
            </w:tcBorders>
            <w:shd w:val="clear" w:color="auto" w:fill="D9D9D9"/>
          </w:tcPr>
          <w:p w14:paraId="74218CEA" w14:textId="77777777" w:rsidR="00937A2B" w:rsidRDefault="00F92319">
            <w:pPr>
              <w:pStyle w:val="TableParagraph"/>
              <w:spacing w:before="25"/>
              <w:ind w:left="85"/>
              <w:rPr>
                <w:sz w:val="20"/>
              </w:rPr>
            </w:pPr>
            <w:r>
              <w:rPr>
                <w:spacing w:val="-5"/>
                <w:sz w:val="20"/>
              </w:rPr>
              <w:t>N/A</w:t>
            </w:r>
          </w:p>
        </w:tc>
        <w:tc>
          <w:tcPr>
            <w:tcW w:w="687" w:type="dxa"/>
            <w:vMerge w:val="restart"/>
            <w:tcBorders>
              <w:top w:val="nil"/>
            </w:tcBorders>
            <w:shd w:val="clear" w:color="auto" w:fill="D9D9D9"/>
          </w:tcPr>
          <w:p w14:paraId="4627D29C" w14:textId="77777777" w:rsidR="00937A2B" w:rsidRDefault="00F92319">
            <w:pPr>
              <w:pStyle w:val="TableParagraph"/>
              <w:spacing w:before="25"/>
              <w:ind w:left="85"/>
              <w:rPr>
                <w:sz w:val="20"/>
              </w:rPr>
            </w:pPr>
            <w:r>
              <w:rPr>
                <w:spacing w:val="-5"/>
                <w:sz w:val="20"/>
              </w:rPr>
              <w:t>Yes</w:t>
            </w:r>
          </w:p>
        </w:tc>
        <w:tc>
          <w:tcPr>
            <w:tcW w:w="961" w:type="dxa"/>
            <w:vMerge w:val="restart"/>
            <w:tcBorders>
              <w:top w:val="nil"/>
              <w:right w:val="nil"/>
            </w:tcBorders>
            <w:shd w:val="clear" w:color="auto" w:fill="D9D9D9"/>
          </w:tcPr>
          <w:p w14:paraId="00C79034" w14:textId="77777777" w:rsidR="00937A2B" w:rsidRDefault="00F92319">
            <w:pPr>
              <w:pStyle w:val="TableParagraph"/>
              <w:spacing w:before="25"/>
              <w:ind w:left="85"/>
              <w:rPr>
                <w:sz w:val="20"/>
              </w:rPr>
            </w:pPr>
            <w:r>
              <w:rPr>
                <w:spacing w:val="-5"/>
                <w:sz w:val="20"/>
              </w:rPr>
              <w:t>NO</w:t>
            </w:r>
          </w:p>
        </w:tc>
      </w:tr>
      <w:tr w:rsidR="00937A2B" w14:paraId="0439EED1" w14:textId="77777777">
        <w:trPr>
          <w:trHeight w:hRule="exact" w:val="351"/>
        </w:trPr>
        <w:tc>
          <w:tcPr>
            <w:tcW w:w="539" w:type="dxa"/>
            <w:vMerge/>
            <w:tcBorders>
              <w:top w:val="nil"/>
              <w:left w:val="nil"/>
              <w:right w:val="single" w:sz="24" w:space="0" w:color="FFFFFF"/>
            </w:tcBorders>
            <w:shd w:val="clear" w:color="auto" w:fill="808080"/>
          </w:tcPr>
          <w:p w14:paraId="5EF5D5AC" w14:textId="77777777" w:rsidR="00937A2B" w:rsidRDefault="00937A2B">
            <w:pPr>
              <w:rPr>
                <w:sz w:val="2"/>
                <w:szCs w:val="2"/>
              </w:rPr>
            </w:pPr>
          </w:p>
        </w:tc>
        <w:tc>
          <w:tcPr>
            <w:tcW w:w="1554" w:type="dxa"/>
            <w:vMerge w:val="restart"/>
            <w:tcBorders>
              <w:top w:val="nil"/>
              <w:left w:val="single" w:sz="24" w:space="0" w:color="FFFFFF"/>
            </w:tcBorders>
            <w:shd w:val="clear" w:color="auto" w:fill="D9D9D9"/>
          </w:tcPr>
          <w:p w14:paraId="1813154B" w14:textId="77777777" w:rsidR="00937A2B" w:rsidRDefault="00937A2B">
            <w:pPr>
              <w:pStyle w:val="TableParagraph"/>
              <w:ind w:left="0"/>
              <w:rPr>
                <w:rFonts w:ascii="Times New Roman"/>
                <w:sz w:val="18"/>
              </w:rPr>
            </w:pPr>
          </w:p>
        </w:tc>
        <w:tc>
          <w:tcPr>
            <w:tcW w:w="4607" w:type="dxa"/>
            <w:vMerge/>
            <w:tcBorders>
              <w:top w:val="nil"/>
            </w:tcBorders>
            <w:shd w:val="clear" w:color="auto" w:fill="D9D9D9"/>
          </w:tcPr>
          <w:p w14:paraId="2F249565" w14:textId="77777777" w:rsidR="00937A2B" w:rsidRDefault="00937A2B">
            <w:pPr>
              <w:rPr>
                <w:sz w:val="2"/>
                <w:szCs w:val="2"/>
              </w:rPr>
            </w:pPr>
          </w:p>
        </w:tc>
        <w:tc>
          <w:tcPr>
            <w:tcW w:w="699" w:type="dxa"/>
            <w:vMerge/>
            <w:tcBorders>
              <w:top w:val="nil"/>
            </w:tcBorders>
            <w:shd w:val="clear" w:color="auto" w:fill="D9D9D9"/>
          </w:tcPr>
          <w:p w14:paraId="2984118B" w14:textId="77777777" w:rsidR="00937A2B" w:rsidRDefault="00937A2B">
            <w:pPr>
              <w:rPr>
                <w:sz w:val="2"/>
                <w:szCs w:val="2"/>
              </w:rPr>
            </w:pPr>
          </w:p>
        </w:tc>
        <w:tc>
          <w:tcPr>
            <w:tcW w:w="687" w:type="dxa"/>
            <w:vMerge/>
            <w:tcBorders>
              <w:top w:val="nil"/>
            </w:tcBorders>
            <w:shd w:val="clear" w:color="auto" w:fill="D9D9D9"/>
          </w:tcPr>
          <w:p w14:paraId="4AA1D0C5" w14:textId="77777777" w:rsidR="00937A2B" w:rsidRDefault="00937A2B">
            <w:pPr>
              <w:rPr>
                <w:sz w:val="2"/>
                <w:szCs w:val="2"/>
              </w:rPr>
            </w:pPr>
          </w:p>
        </w:tc>
        <w:tc>
          <w:tcPr>
            <w:tcW w:w="961" w:type="dxa"/>
            <w:vMerge/>
            <w:tcBorders>
              <w:top w:val="nil"/>
              <w:right w:val="nil"/>
            </w:tcBorders>
            <w:shd w:val="clear" w:color="auto" w:fill="D9D9D9"/>
          </w:tcPr>
          <w:p w14:paraId="3CD2F626" w14:textId="77777777" w:rsidR="00937A2B" w:rsidRDefault="00937A2B">
            <w:pPr>
              <w:rPr>
                <w:sz w:val="2"/>
                <w:szCs w:val="2"/>
              </w:rPr>
            </w:pPr>
          </w:p>
        </w:tc>
      </w:tr>
      <w:tr w:rsidR="00937A2B" w14:paraId="0C83DEA3" w14:textId="77777777">
        <w:trPr>
          <w:trHeight w:hRule="exact" w:val="290"/>
        </w:trPr>
        <w:tc>
          <w:tcPr>
            <w:tcW w:w="539" w:type="dxa"/>
            <w:vMerge/>
            <w:tcBorders>
              <w:top w:val="nil"/>
              <w:left w:val="nil"/>
              <w:right w:val="single" w:sz="24" w:space="0" w:color="FFFFFF"/>
            </w:tcBorders>
            <w:shd w:val="clear" w:color="auto" w:fill="808080"/>
          </w:tcPr>
          <w:p w14:paraId="3D8B87B1" w14:textId="77777777" w:rsidR="00937A2B" w:rsidRDefault="00937A2B">
            <w:pPr>
              <w:rPr>
                <w:sz w:val="2"/>
                <w:szCs w:val="2"/>
              </w:rPr>
            </w:pPr>
          </w:p>
        </w:tc>
        <w:tc>
          <w:tcPr>
            <w:tcW w:w="1554" w:type="dxa"/>
            <w:vMerge/>
            <w:tcBorders>
              <w:top w:val="nil"/>
              <w:left w:val="single" w:sz="24" w:space="0" w:color="FFFFFF"/>
            </w:tcBorders>
            <w:shd w:val="clear" w:color="auto" w:fill="D9D9D9"/>
          </w:tcPr>
          <w:p w14:paraId="2CE15AE2" w14:textId="77777777" w:rsidR="00937A2B" w:rsidRDefault="00937A2B">
            <w:pPr>
              <w:rPr>
                <w:sz w:val="2"/>
                <w:szCs w:val="2"/>
              </w:rPr>
            </w:pPr>
          </w:p>
        </w:tc>
        <w:tc>
          <w:tcPr>
            <w:tcW w:w="4607" w:type="dxa"/>
            <w:shd w:val="clear" w:color="auto" w:fill="D9D9D9"/>
          </w:tcPr>
          <w:p w14:paraId="5C6851D0" w14:textId="77777777" w:rsidR="00937A2B" w:rsidRDefault="00F92319">
            <w:pPr>
              <w:pStyle w:val="TableParagraph"/>
              <w:spacing w:before="3" w:line="222" w:lineRule="exact"/>
              <w:ind w:left="85"/>
              <w:rPr>
                <w:sz w:val="20"/>
              </w:rPr>
            </w:pPr>
            <w:r>
              <w:rPr>
                <w:sz w:val="20"/>
              </w:rPr>
              <w:t>Fuel</w:t>
            </w:r>
            <w:r>
              <w:rPr>
                <w:spacing w:val="-6"/>
                <w:sz w:val="20"/>
              </w:rPr>
              <w:t xml:space="preserve"> </w:t>
            </w:r>
            <w:r>
              <w:rPr>
                <w:sz w:val="20"/>
              </w:rPr>
              <w:t>Filter</w:t>
            </w:r>
            <w:r>
              <w:rPr>
                <w:spacing w:val="-3"/>
                <w:sz w:val="20"/>
              </w:rPr>
              <w:t xml:space="preserve"> </w:t>
            </w:r>
            <w:r>
              <w:rPr>
                <w:sz w:val="20"/>
              </w:rPr>
              <w:t>–</w:t>
            </w:r>
            <w:r>
              <w:rPr>
                <w:spacing w:val="-6"/>
                <w:sz w:val="20"/>
              </w:rPr>
              <w:t xml:space="preserve"> </w:t>
            </w:r>
            <w:r>
              <w:rPr>
                <w:sz w:val="20"/>
              </w:rPr>
              <w:t>Cleaning</w:t>
            </w:r>
            <w:r>
              <w:rPr>
                <w:spacing w:val="-6"/>
                <w:sz w:val="20"/>
              </w:rPr>
              <w:t xml:space="preserve"> </w:t>
            </w:r>
            <w:r>
              <w:rPr>
                <w:sz w:val="20"/>
              </w:rPr>
              <w:t>and/or</w:t>
            </w:r>
            <w:r>
              <w:rPr>
                <w:spacing w:val="-5"/>
                <w:sz w:val="20"/>
              </w:rPr>
              <w:t xml:space="preserve"> </w:t>
            </w:r>
            <w:r>
              <w:rPr>
                <w:spacing w:val="-2"/>
                <w:sz w:val="20"/>
              </w:rPr>
              <w:t>replacement.</w:t>
            </w:r>
          </w:p>
        </w:tc>
        <w:tc>
          <w:tcPr>
            <w:tcW w:w="699" w:type="dxa"/>
            <w:shd w:val="clear" w:color="auto" w:fill="D9D9D9"/>
          </w:tcPr>
          <w:p w14:paraId="29177DDE" w14:textId="77777777" w:rsidR="00937A2B" w:rsidRDefault="00F92319">
            <w:pPr>
              <w:pStyle w:val="TableParagraph"/>
              <w:spacing w:before="3" w:line="222" w:lineRule="exact"/>
              <w:ind w:left="0" w:right="244"/>
              <w:jc w:val="right"/>
              <w:rPr>
                <w:sz w:val="20"/>
              </w:rPr>
            </w:pPr>
            <w:r>
              <w:rPr>
                <w:spacing w:val="-5"/>
                <w:sz w:val="20"/>
              </w:rPr>
              <w:t>N/A</w:t>
            </w:r>
          </w:p>
        </w:tc>
        <w:tc>
          <w:tcPr>
            <w:tcW w:w="687" w:type="dxa"/>
            <w:shd w:val="clear" w:color="auto" w:fill="D9D9D9"/>
          </w:tcPr>
          <w:p w14:paraId="0544774F" w14:textId="77777777" w:rsidR="00937A2B" w:rsidRDefault="00F92319">
            <w:pPr>
              <w:pStyle w:val="TableParagraph"/>
              <w:spacing w:before="3" w:line="222" w:lineRule="exact"/>
              <w:ind w:left="85"/>
              <w:rPr>
                <w:sz w:val="20"/>
              </w:rPr>
            </w:pPr>
            <w:r>
              <w:rPr>
                <w:spacing w:val="-5"/>
                <w:sz w:val="20"/>
              </w:rPr>
              <w:t>Yes</w:t>
            </w:r>
          </w:p>
        </w:tc>
        <w:tc>
          <w:tcPr>
            <w:tcW w:w="961" w:type="dxa"/>
            <w:tcBorders>
              <w:right w:val="nil"/>
            </w:tcBorders>
            <w:shd w:val="clear" w:color="auto" w:fill="D9D9D9"/>
          </w:tcPr>
          <w:p w14:paraId="2EA1B405" w14:textId="77777777" w:rsidR="00937A2B" w:rsidRDefault="00F92319">
            <w:pPr>
              <w:pStyle w:val="TableParagraph"/>
              <w:spacing w:before="3" w:line="222" w:lineRule="exact"/>
              <w:ind w:left="85"/>
              <w:rPr>
                <w:sz w:val="20"/>
              </w:rPr>
            </w:pPr>
            <w:r>
              <w:rPr>
                <w:spacing w:val="-5"/>
                <w:sz w:val="20"/>
              </w:rPr>
              <w:t>Yes</w:t>
            </w:r>
          </w:p>
        </w:tc>
      </w:tr>
      <w:tr w:rsidR="00937A2B" w14:paraId="74B12E05" w14:textId="77777777">
        <w:trPr>
          <w:trHeight w:hRule="exact" w:val="777"/>
        </w:trPr>
        <w:tc>
          <w:tcPr>
            <w:tcW w:w="539" w:type="dxa"/>
            <w:vMerge w:val="restart"/>
            <w:tcBorders>
              <w:left w:val="nil"/>
              <w:right w:val="single" w:sz="24" w:space="0" w:color="FFFFFF"/>
            </w:tcBorders>
            <w:shd w:val="clear" w:color="auto" w:fill="808080"/>
          </w:tcPr>
          <w:p w14:paraId="3A00DD3F" w14:textId="77777777" w:rsidR="00937A2B" w:rsidRDefault="00F92319">
            <w:pPr>
              <w:pStyle w:val="TableParagraph"/>
              <w:rPr>
                <w:b/>
                <w:sz w:val="20"/>
              </w:rPr>
            </w:pPr>
            <w:r>
              <w:rPr>
                <w:b/>
                <w:color w:val="FFFFFF"/>
                <w:spacing w:val="-5"/>
                <w:sz w:val="20"/>
              </w:rPr>
              <w:t>31</w:t>
            </w:r>
          </w:p>
        </w:tc>
        <w:tc>
          <w:tcPr>
            <w:tcW w:w="1554" w:type="dxa"/>
            <w:vMerge w:val="restart"/>
            <w:tcBorders>
              <w:left w:val="single" w:sz="24" w:space="0" w:color="FFFFFF"/>
            </w:tcBorders>
            <w:shd w:val="clear" w:color="auto" w:fill="D9D9D9"/>
          </w:tcPr>
          <w:p w14:paraId="4E347F0C" w14:textId="77777777" w:rsidR="00937A2B" w:rsidRDefault="00F92319">
            <w:pPr>
              <w:pStyle w:val="TableParagraph"/>
              <w:ind w:left="79"/>
              <w:rPr>
                <w:sz w:val="20"/>
              </w:rPr>
            </w:pPr>
            <w:r>
              <w:rPr>
                <w:spacing w:val="-2"/>
                <w:sz w:val="20"/>
              </w:rPr>
              <w:t>Instruments</w:t>
            </w:r>
          </w:p>
        </w:tc>
        <w:tc>
          <w:tcPr>
            <w:tcW w:w="4607" w:type="dxa"/>
            <w:shd w:val="clear" w:color="auto" w:fill="D9D9D9"/>
          </w:tcPr>
          <w:p w14:paraId="4EFABBEF" w14:textId="77777777" w:rsidR="00937A2B" w:rsidRDefault="00F92319">
            <w:pPr>
              <w:pStyle w:val="TableParagraph"/>
              <w:spacing w:line="240" w:lineRule="atLeast"/>
              <w:ind w:left="85" w:right="188"/>
              <w:rPr>
                <w:sz w:val="20"/>
              </w:rPr>
            </w:pPr>
            <w:r>
              <w:rPr>
                <w:sz w:val="20"/>
              </w:rPr>
              <w:t>Instrument</w:t>
            </w:r>
            <w:r>
              <w:rPr>
                <w:spacing w:val="-10"/>
                <w:sz w:val="20"/>
              </w:rPr>
              <w:t xml:space="preserve"> </w:t>
            </w:r>
            <w:r>
              <w:rPr>
                <w:sz w:val="20"/>
              </w:rPr>
              <w:t>Panel–</w:t>
            </w:r>
            <w:r>
              <w:rPr>
                <w:spacing w:val="-11"/>
                <w:sz w:val="20"/>
              </w:rPr>
              <w:t xml:space="preserve"> </w:t>
            </w:r>
            <w:r>
              <w:rPr>
                <w:sz w:val="20"/>
              </w:rPr>
              <w:t>Removal</w:t>
            </w:r>
            <w:r>
              <w:rPr>
                <w:spacing w:val="-10"/>
                <w:sz w:val="20"/>
              </w:rPr>
              <w:t xml:space="preserve"> </w:t>
            </w:r>
            <w:r>
              <w:rPr>
                <w:sz w:val="20"/>
              </w:rPr>
              <w:t>and</w:t>
            </w:r>
            <w:r>
              <w:rPr>
                <w:spacing w:val="-10"/>
                <w:sz w:val="20"/>
              </w:rPr>
              <w:t xml:space="preserve"> </w:t>
            </w:r>
            <w:r>
              <w:rPr>
                <w:sz w:val="20"/>
              </w:rPr>
              <w:t>reinstallation provided this is a design feature with quick disconnect, excluding IFR operations.</w:t>
            </w:r>
          </w:p>
        </w:tc>
        <w:tc>
          <w:tcPr>
            <w:tcW w:w="699" w:type="dxa"/>
            <w:shd w:val="clear" w:color="auto" w:fill="D9D9D9"/>
          </w:tcPr>
          <w:p w14:paraId="0408B218" w14:textId="77777777" w:rsidR="00937A2B" w:rsidRDefault="00F92319">
            <w:pPr>
              <w:pStyle w:val="TableParagraph"/>
              <w:ind w:left="0" w:right="291"/>
              <w:jc w:val="right"/>
              <w:rPr>
                <w:sz w:val="20"/>
              </w:rPr>
            </w:pPr>
            <w:r>
              <w:rPr>
                <w:spacing w:val="-5"/>
                <w:sz w:val="20"/>
              </w:rPr>
              <w:t>Yes</w:t>
            </w:r>
          </w:p>
        </w:tc>
        <w:tc>
          <w:tcPr>
            <w:tcW w:w="687" w:type="dxa"/>
            <w:shd w:val="clear" w:color="auto" w:fill="D9D9D9"/>
          </w:tcPr>
          <w:p w14:paraId="5CA4F645" w14:textId="77777777" w:rsidR="00937A2B" w:rsidRDefault="00F92319">
            <w:pPr>
              <w:pStyle w:val="TableParagraph"/>
              <w:ind w:left="85"/>
              <w:rPr>
                <w:sz w:val="20"/>
              </w:rPr>
            </w:pPr>
            <w:r>
              <w:rPr>
                <w:spacing w:val="-5"/>
                <w:sz w:val="20"/>
              </w:rPr>
              <w:t>Yes</w:t>
            </w:r>
          </w:p>
        </w:tc>
        <w:tc>
          <w:tcPr>
            <w:tcW w:w="961" w:type="dxa"/>
            <w:tcBorders>
              <w:right w:val="nil"/>
            </w:tcBorders>
            <w:shd w:val="clear" w:color="auto" w:fill="D9D9D9"/>
          </w:tcPr>
          <w:p w14:paraId="3F888DB5" w14:textId="77777777" w:rsidR="00937A2B" w:rsidRDefault="00F92319">
            <w:pPr>
              <w:pStyle w:val="TableParagraph"/>
              <w:ind w:left="85"/>
              <w:rPr>
                <w:sz w:val="20"/>
              </w:rPr>
            </w:pPr>
            <w:r>
              <w:rPr>
                <w:spacing w:val="-5"/>
                <w:sz w:val="20"/>
              </w:rPr>
              <w:t>Yes</w:t>
            </w:r>
          </w:p>
        </w:tc>
      </w:tr>
      <w:tr w:rsidR="00937A2B" w14:paraId="24C04A79" w14:textId="77777777">
        <w:trPr>
          <w:trHeight w:hRule="exact" w:val="287"/>
        </w:trPr>
        <w:tc>
          <w:tcPr>
            <w:tcW w:w="539" w:type="dxa"/>
            <w:vMerge/>
            <w:tcBorders>
              <w:top w:val="nil"/>
              <w:left w:val="nil"/>
              <w:right w:val="single" w:sz="24" w:space="0" w:color="FFFFFF"/>
            </w:tcBorders>
            <w:shd w:val="clear" w:color="auto" w:fill="808080"/>
          </w:tcPr>
          <w:p w14:paraId="4C3F6AC7" w14:textId="77777777" w:rsidR="00937A2B" w:rsidRDefault="00937A2B">
            <w:pPr>
              <w:rPr>
                <w:sz w:val="2"/>
                <w:szCs w:val="2"/>
              </w:rPr>
            </w:pPr>
          </w:p>
        </w:tc>
        <w:tc>
          <w:tcPr>
            <w:tcW w:w="1554" w:type="dxa"/>
            <w:vMerge/>
            <w:tcBorders>
              <w:top w:val="nil"/>
              <w:left w:val="single" w:sz="24" w:space="0" w:color="FFFFFF"/>
            </w:tcBorders>
            <w:shd w:val="clear" w:color="auto" w:fill="D9D9D9"/>
          </w:tcPr>
          <w:p w14:paraId="37F042F6" w14:textId="77777777" w:rsidR="00937A2B" w:rsidRDefault="00937A2B">
            <w:pPr>
              <w:rPr>
                <w:sz w:val="2"/>
                <w:szCs w:val="2"/>
              </w:rPr>
            </w:pPr>
          </w:p>
        </w:tc>
        <w:tc>
          <w:tcPr>
            <w:tcW w:w="4607" w:type="dxa"/>
            <w:shd w:val="clear" w:color="auto" w:fill="D9D9D9"/>
          </w:tcPr>
          <w:p w14:paraId="1745BC13" w14:textId="77777777" w:rsidR="00937A2B" w:rsidRDefault="00F92319">
            <w:pPr>
              <w:pStyle w:val="TableParagraph"/>
              <w:spacing w:line="222" w:lineRule="exact"/>
              <w:ind w:left="85"/>
              <w:rPr>
                <w:sz w:val="20"/>
              </w:rPr>
            </w:pPr>
            <w:r>
              <w:rPr>
                <w:sz w:val="20"/>
              </w:rPr>
              <w:t>Pitot</w:t>
            </w:r>
            <w:r>
              <w:rPr>
                <w:spacing w:val="-5"/>
                <w:sz w:val="20"/>
              </w:rPr>
              <w:t xml:space="preserve"> </w:t>
            </w:r>
            <w:r>
              <w:rPr>
                <w:sz w:val="20"/>
              </w:rPr>
              <w:t>Static</w:t>
            </w:r>
            <w:r>
              <w:rPr>
                <w:spacing w:val="-5"/>
                <w:sz w:val="20"/>
              </w:rPr>
              <w:t xml:space="preserve"> </w:t>
            </w:r>
            <w:r>
              <w:rPr>
                <w:sz w:val="20"/>
              </w:rPr>
              <w:t>System</w:t>
            </w:r>
            <w:r>
              <w:rPr>
                <w:spacing w:val="-4"/>
                <w:sz w:val="20"/>
              </w:rPr>
              <w:t xml:space="preserve"> </w:t>
            </w:r>
            <w:r>
              <w:rPr>
                <w:sz w:val="20"/>
              </w:rPr>
              <w:t>–</w:t>
            </w:r>
            <w:r>
              <w:rPr>
                <w:spacing w:val="-5"/>
                <w:sz w:val="20"/>
              </w:rPr>
              <w:t xml:space="preserve"> </w:t>
            </w:r>
            <w:r>
              <w:rPr>
                <w:sz w:val="20"/>
              </w:rPr>
              <w:t>Simple</w:t>
            </w:r>
            <w:r>
              <w:rPr>
                <w:spacing w:val="-4"/>
                <w:sz w:val="20"/>
              </w:rPr>
              <w:t xml:space="preserve"> </w:t>
            </w:r>
            <w:r>
              <w:rPr>
                <w:sz w:val="20"/>
              </w:rPr>
              <w:t>sense</w:t>
            </w:r>
            <w:r>
              <w:rPr>
                <w:spacing w:val="-5"/>
                <w:sz w:val="20"/>
              </w:rPr>
              <w:t xml:space="preserve"> </w:t>
            </w:r>
            <w:r>
              <w:rPr>
                <w:sz w:val="20"/>
              </w:rPr>
              <w:t>and</w:t>
            </w:r>
            <w:r>
              <w:rPr>
                <w:spacing w:val="-5"/>
                <w:sz w:val="20"/>
              </w:rPr>
              <w:t xml:space="preserve"> </w:t>
            </w:r>
            <w:r>
              <w:rPr>
                <w:sz w:val="20"/>
              </w:rPr>
              <w:t>leak</w:t>
            </w:r>
            <w:r>
              <w:rPr>
                <w:spacing w:val="-4"/>
                <w:sz w:val="20"/>
              </w:rPr>
              <w:t xml:space="preserve"> </w:t>
            </w:r>
            <w:r>
              <w:rPr>
                <w:spacing w:val="-2"/>
                <w:sz w:val="20"/>
              </w:rPr>
              <w:t>check.</w:t>
            </w:r>
          </w:p>
        </w:tc>
        <w:tc>
          <w:tcPr>
            <w:tcW w:w="699" w:type="dxa"/>
            <w:shd w:val="clear" w:color="auto" w:fill="D9D9D9"/>
          </w:tcPr>
          <w:p w14:paraId="694CDD2C" w14:textId="77777777" w:rsidR="00937A2B" w:rsidRDefault="00F92319">
            <w:pPr>
              <w:pStyle w:val="TableParagraph"/>
              <w:spacing w:line="222" w:lineRule="exact"/>
              <w:ind w:left="0" w:right="291"/>
              <w:jc w:val="right"/>
              <w:rPr>
                <w:sz w:val="20"/>
              </w:rPr>
            </w:pPr>
            <w:r>
              <w:rPr>
                <w:spacing w:val="-5"/>
                <w:sz w:val="20"/>
              </w:rPr>
              <w:t>Yes</w:t>
            </w:r>
          </w:p>
        </w:tc>
        <w:tc>
          <w:tcPr>
            <w:tcW w:w="687" w:type="dxa"/>
            <w:shd w:val="clear" w:color="auto" w:fill="D9D9D9"/>
          </w:tcPr>
          <w:p w14:paraId="44CDCAA2" w14:textId="77777777" w:rsidR="00937A2B" w:rsidRDefault="00F92319">
            <w:pPr>
              <w:pStyle w:val="TableParagraph"/>
              <w:spacing w:line="222" w:lineRule="exact"/>
              <w:ind w:left="85"/>
              <w:rPr>
                <w:sz w:val="20"/>
              </w:rPr>
            </w:pPr>
            <w:r>
              <w:rPr>
                <w:spacing w:val="-5"/>
                <w:sz w:val="20"/>
              </w:rPr>
              <w:t>Yes</w:t>
            </w:r>
          </w:p>
        </w:tc>
        <w:tc>
          <w:tcPr>
            <w:tcW w:w="961" w:type="dxa"/>
            <w:tcBorders>
              <w:right w:val="nil"/>
            </w:tcBorders>
            <w:shd w:val="clear" w:color="auto" w:fill="D9D9D9"/>
          </w:tcPr>
          <w:p w14:paraId="25E3870A" w14:textId="77777777" w:rsidR="00937A2B" w:rsidRDefault="00F92319">
            <w:pPr>
              <w:pStyle w:val="TableParagraph"/>
              <w:spacing w:line="222" w:lineRule="exact"/>
              <w:ind w:left="85"/>
              <w:rPr>
                <w:sz w:val="20"/>
              </w:rPr>
            </w:pPr>
            <w:r>
              <w:rPr>
                <w:spacing w:val="-5"/>
                <w:sz w:val="20"/>
              </w:rPr>
              <w:t>Yes</w:t>
            </w:r>
          </w:p>
        </w:tc>
      </w:tr>
      <w:tr w:rsidR="00937A2B" w14:paraId="7FC2167C" w14:textId="77777777">
        <w:trPr>
          <w:trHeight w:hRule="exact" w:val="532"/>
        </w:trPr>
        <w:tc>
          <w:tcPr>
            <w:tcW w:w="539" w:type="dxa"/>
            <w:vMerge/>
            <w:tcBorders>
              <w:top w:val="nil"/>
              <w:left w:val="nil"/>
              <w:right w:val="single" w:sz="24" w:space="0" w:color="FFFFFF"/>
            </w:tcBorders>
            <w:shd w:val="clear" w:color="auto" w:fill="808080"/>
          </w:tcPr>
          <w:p w14:paraId="7FF5D480" w14:textId="77777777" w:rsidR="00937A2B" w:rsidRDefault="00937A2B">
            <w:pPr>
              <w:rPr>
                <w:sz w:val="2"/>
                <w:szCs w:val="2"/>
              </w:rPr>
            </w:pPr>
          </w:p>
        </w:tc>
        <w:tc>
          <w:tcPr>
            <w:tcW w:w="1554" w:type="dxa"/>
            <w:vMerge/>
            <w:tcBorders>
              <w:top w:val="nil"/>
              <w:left w:val="single" w:sz="24" w:space="0" w:color="FFFFFF"/>
            </w:tcBorders>
            <w:shd w:val="clear" w:color="auto" w:fill="D9D9D9"/>
          </w:tcPr>
          <w:p w14:paraId="14E63CD2" w14:textId="77777777" w:rsidR="00937A2B" w:rsidRDefault="00937A2B">
            <w:pPr>
              <w:rPr>
                <w:sz w:val="2"/>
                <w:szCs w:val="2"/>
              </w:rPr>
            </w:pPr>
          </w:p>
        </w:tc>
        <w:tc>
          <w:tcPr>
            <w:tcW w:w="4607" w:type="dxa"/>
            <w:shd w:val="clear" w:color="auto" w:fill="D9D9D9"/>
          </w:tcPr>
          <w:p w14:paraId="5FB803C0" w14:textId="77777777" w:rsidR="00937A2B" w:rsidRDefault="00F92319">
            <w:pPr>
              <w:pStyle w:val="TableParagraph"/>
              <w:spacing w:before="3" w:line="243" w:lineRule="exact"/>
              <w:ind w:left="85"/>
              <w:rPr>
                <w:sz w:val="20"/>
              </w:rPr>
            </w:pPr>
            <w:r>
              <w:rPr>
                <w:spacing w:val="-2"/>
                <w:sz w:val="20"/>
              </w:rPr>
              <w:t>Instrument</w:t>
            </w:r>
            <w:r>
              <w:rPr>
                <w:spacing w:val="6"/>
                <w:sz w:val="20"/>
              </w:rPr>
              <w:t xml:space="preserve"> </w:t>
            </w:r>
            <w:r>
              <w:rPr>
                <w:spacing w:val="-2"/>
                <w:sz w:val="20"/>
              </w:rPr>
              <w:t>Panel</w:t>
            </w:r>
            <w:r>
              <w:rPr>
                <w:spacing w:val="8"/>
                <w:sz w:val="20"/>
              </w:rPr>
              <w:t xml:space="preserve"> </w:t>
            </w:r>
            <w:r>
              <w:rPr>
                <w:spacing w:val="-2"/>
                <w:sz w:val="20"/>
              </w:rPr>
              <w:t>vibration</w:t>
            </w:r>
            <w:r>
              <w:rPr>
                <w:spacing w:val="6"/>
                <w:sz w:val="20"/>
              </w:rPr>
              <w:t xml:space="preserve"> </w:t>
            </w:r>
            <w:r>
              <w:rPr>
                <w:spacing w:val="-2"/>
                <w:sz w:val="20"/>
              </w:rPr>
              <w:t>damper/shock</w:t>
            </w:r>
            <w:r>
              <w:rPr>
                <w:spacing w:val="6"/>
                <w:sz w:val="20"/>
              </w:rPr>
              <w:t xml:space="preserve"> </w:t>
            </w:r>
            <w:r>
              <w:rPr>
                <w:spacing w:val="-2"/>
                <w:sz w:val="20"/>
              </w:rPr>
              <w:t>absorbers-</w:t>
            </w:r>
          </w:p>
          <w:p w14:paraId="3174D72F" w14:textId="77777777" w:rsidR="00937A2B" w:rsidRDefault="00F92319">
            <w:pPr>
              <w:pStyle w:val="TableParagraph"/>
              <w:spacing w:line="221" w:lineRule="exact"/>
              <w:ind w:left="85"/>
              <w:rPr>
                <w:sz w:val="20"/>
              </w:rPr>
            </w:pPr>
            <w:r>
              <w:rPr>
                <w:spacing w:val="-2"/>
                <w:sz w:val="20"/>
              </w:rPr>
              <w:t>Replacement.</w:t>
            </w:r>
          </w:p>
        </w:tc>
        <w:tc>
          <w:tcPr>
            <w:tcW w:w="699" w:type="dxa"/>
            <w:shd w:val="clear" w:color="auto" w:fill="D9D9D9"/>
          </w:tcPr>
          <w:p w14:paraId="6A6FF845" w14:textId="77777777" w:rsidR="00937A2B" w:rsidRDefault="00F92319">
            <w:pPr>
              <w:pStyle w:val="TableParagraph"/>
              <w:spacing w:before="3"/>
              <w:ind w:left="0" w:right="291"/>
              <w:jc w:val="right"/>
              <w:rPr>
                <w:sz w:val="20"/>
              </w:rPr>
            </w:pPr>
            <w:r>
              <w:rPr>
                <w:spacing w:val="-5"/>
                <w:sz w:val="20"/>
              </w:rPr>
              <w:t>Yes</w:t>
            </w:r>
          </w:p>
        </w:tc>
        <w:tc>
          <w:tcPr>
            <w:tcW w:w="687" w:type="dxa"/>
            <w:shd w:val="clear" w:color="auto" w:fill="D9D9D9"/>
          </w:tcPr>
          <w:p w14:paraId="649452DE" w14:textId="77777777" w:rsidR="00937A2B" w:rsidRDefault="00F92319">
            <w:pPr>
              <w:pStyle w:val="TableParagraph"/>
              <w:spacing w:before="3"/>
              <w:ind w:left="85"/>
              <w:rPr>
                <w:sz w:val="20"/>
              </w:rPr>
            </w:pPr>
            <w:r>
              <w:rPr>
                <w:spacing w:val="-5"/>
                <w:sz w:val="20"/>
              </w:rPr>
              <w:t>Yes</w:t>
            </w:r>
          </w:p>
        </w:tc>
        <w:tc>
          <w:tcPr>
            <w:tcW w:w="961" w:type="dxa"/>
            <w:tcBorders>
              <w:right w:val="nil"/>
            </w:tcBorders>
            <w:shd w:val="clear" w:color="auto" w:fill="D9D9D9"/>
          </w:tcPr>
          <w:p w14:paraId="293C0CC1" w14:textId="77777777" w:rsidR="00937A2B" w:rsidRDefault="00F92319">
            <w:pPr>
              <w:pStyle w:val="TableParagraph"/>
              <w:spacing w:before="3"/>
              <w:ind w:left="85"/>
              <w:rPr>
                <w:sz w:val="20"/>
              </w:rPr>
            </w:pPr>
            <w:r>
              <w:rPr>
                <w:spacing w:val="-5"/>
                <w:sz w:val="20"/>
              </w:rPr>
              <w:t>Yes</w:t>
            </w:r>
          </w:p>
        </w:tc>
      </w:tr>
      <w:tr w:rsidR="00937A2B" w14:paraId="25A59623" w14:textId="77777777">
        <w:trPr>
          <w:trHeight w:hRule="exact" w:val="535"/>
        </w:trPr>
        <w:tc>
          <w:tcPr>
            <w:tcW w:w="539" w:type="dxa"/>
            <w:vMerge/>
            <w:tcBorders>
              <w:top w:val="nil"/>
              <w:left w:val="nil"/>
              <w:right w:val="single" w:sz="24" w:space="0" w:color="FFFFFF"/>
            </w:tcBorders>
            <w:shd w:val="clear" w:color="auto" w:fill="808080"/>
          </w:tcPr>
          <w:p w14:paraId="53E59319" w14:textId="77777777" w:rsidR="00937A2B" w:rsidRDefault="00937A2B">
            <w:pPr>
              <w:rPr>
                <w:sz w:val="2"/>
                <w:szCs w:val="2"/>
              </w:rPr>
            </w:pPr>
          </w:p>
        </w:tc>
        <w:tc>
          <w:tcPr>
            <w:tcW w:w="1554" w:type="dxa"/>
            <w:vMerge/>
            <w:tcBorders>
              <w:top w:val="nil"/>
              <w:left w:val="single" w:sz="24" w:space="0" w:color="FFFFFF"/>
            </w:tcBorders>
            <w:shd w:val="clear" w:color="auto" w:fill="D9D9D9"/>
          </w:tcPr>
          <w:p w14:paraId="29491042" w14:textId="77777777" w:rsidR="00937A2B" w:rsidRDefault="00937A2B">
            <w:pPr>
              <w:rPr>
                <w:sz w:val="2"/>
                <w:szCs w:val="2"/>
              </w:rPr>
            </w:pPr>
          </w:p>
        </w:tc>
        <w:tc>
          <w:tcPr>
            <w:tcW w:w="4607" w:type="dxa"/>
            <w:shd w:val="clear" w:color="auto" w:fill="D9D9D9"/>
          </w:tcPr>
          <w:p w14:paraId="73017636" w14:textId="77777777" w:rsidR="00937A2B" w:rsidRDefault="00F92319">
            <w:pPr>
              <w:pStyle w:val="TableParagraph"/>
              <w:spacing w:line="240" w:lineRule="atLeast"/>
              <w:ind w:left="85"/>
              <w:rPr>
                <w:sz w:val="20"/>
              </w:rPr>
            </w:pPr>
            <w:r>
              <w:rPr>
                <w:sz w:val="20"/>
              </w:rPr>
              <w:t>Drainage</w:t>
            </w:r>
            <w:r>
              <w:rPr>
                <w:spacing w:val="-4"/>
                <w:sz w:val="20"/>
              </w:rPr>
              <w:t xml:space="preserve"> </w:t>
            </w:r>
            <w:r>
              <w:rPr>
                <w:sz w:val="20"/>
              </w:rPr>
              <w:t>–</w:t>
            </w:r>
            <w:r>
              <w:rPr>
                <w:spacing w:val="-6"/>
                <w:sz w:val="20"/>
              </w:rPr>
              <w:t xml:space="preserve"> </w:t>
            </w:r>
            <w:r>
              <w:rPr>
                <w:sz w:val="20"/>
              </w:rPr>
              <w:t>Drainage</w:t>
            </w:r>
            <w:r>
              <w:rPr>
                <w:spacing w:val="-6"/>
                <w:sz w:val="20"/>
              </w:rPr>
              <w:t xml:space="preserve"> </w:t>
            </w:r>
            <w:r>
              <w:rPr>
                <w:sz w:val="20"/>
              </w:rPr>
              <w:t>of</w:t>
            </w:r>
            <w:r>
              <w:rPr>
                <w:spacing w:val="-7"/>
                <w:sz w:val="20"/>
              </w:rPr>
              <w:t xml:space="preserve"> </w:t>
            </w:r>
            <w:r>
              <w:rPr>
                <w:sz w:val="20"/>
              </w:rPr>
              <w:t>water</w:t>
            </w:r>
            <w:r>
              <w:rPr>
                <w:spacing w:val="-3"/>
                <w:sz w:val="20"/>
              </w:rPr>
              <w:t xml:space="preserve"> </w:t>
            </w:r>
            <w:r>
              <w:rPr>
                <w:sz w:val="20"/>
              </w:rPr>
              <w:t>drainage</w:t>
            </w:r>
            <w:r>
              <w:rPr>
                <w:spacing w:val="-6"/>
                <w:sz w:val="20"/>
              </w:rPr>
              <w:t xml:space="preserve"> </w:t>
            </w:r>
            <w:r>
              <w:rPr>
                <w:sz w:val="20"/>
              </w:rPr>
              <w:t>traps</w:t>
            </w:r>
            <w:r>
              <w:rPr>
                <w:spacing w:val="-7"/>
                <w:sz w:val="20"/>
              </w:rPr>
              <w:t xml:space="preserve"> </w:t>
            </w:r>
            <w:r>
              <w:rPr>
                <w:sz w:val="20"/>
              </w:rPr>
              <w:t>or</w:t>
            </w:r>
            <w:r>
              <w:rPr>
                <w:spacing w:val="-5"/>
                <w:sz w:val="20"/>
              </w:rPr>
              <w:t xml:space="preserve"> </w:t>
            </w:r>
            <w:r>
              <w:rPr>
                <w:sz w:val="20"/>
              </w:rPr>
              <w:t>filters within the Pitot static system.</w:t>
            </w:r>
          </w:p>
        </w:tc>
        <w:tc>
          <w:tcPr>
            <w:tcW w:w="699" w:type="dxa"/>
            <w:shd w:val="clear" w:color="auto" w:fill="D9D9D9"/>
          </w:tcPr>
          <w:p w14:paraId="1A20E557" w14:textId="77777777" w:rsidR="00937A2B" w:rsidRDefault="00F92319">
            <w:pPr>
              <w:pStyle w:val="TableParagraph"/>
              <w:spacing w:before="3"/>
              <w:ind w:left="0" w:right="291"/>
              <w:jc w:val="right"/>
              <w:rPr>
                <w:sz w:val="20"/>
              </w:rPr>
            </w:pPr>
            <w:r>
              <w:rPr>
                <w:spacing w:val="-5"/>
                <w:sz w:val="20"/>
              </w:rPr>
              <w:t>Yes</w:t>
            </w:r>
          </w:p>
        </w:tc>
        <w:tc>
          <w:tcPr>
            <w:tcW w:w="687" w:type="dxa"/>
            <w:shd w:val="clear" w:color="auto" w:fill="D9D9D9"/>
          </w:tcPr>
          <w:p w14:paraId="7B0AE77C" w14:textId="77777777" w:rsidR="00937A2B" w:rsidRDefault="00F92319">
            <w:pPr>
              <w:pStyle w:val="TableParagraph"/>
              <w:spacing w:before="3"/>
              <w:ind w:left="85"/>
              <w:rPr>
                <w:sz w:val="20"/>
              </w:rPr>
            </w:pPr>
            <w:r>
              <w:rPr>
                <w:spacing w:val="-5"/>
                <w:sz w:val="20"/>
              </w:rPr>
              <w:t>Yes</w:t>
            </w:r>
          </w:p>
        </w:tc>
        <w:tc>
          <w:tcPr>
            <w:tcW w:w="961" w:type="dxa"/>
            <w:tcBorders>
              <w:right w:val="nil"/>
            </w:tcBorders>
            <w:shd w:val="clear" w:color="auto" w:fill="D9D9D9"/>
          </w:tcPr>
          <w:p w14:paraId="6C5F78AE" w14:textId="77777777" w:rsidR="00937A2B" w:rsidRDefault="00F92319">
            <w:pPr>
              <w:pStyle w:val="TableParagraph"/>
              <w:spacing w:before="3"/>
              <w:ind w:left="85"/>
              <w:rPr>
                <w:sz w:val="20"/>
              </w:rPr>
            </w:pPr>
            <w:r>
              <w:rPr>
                <w:spacing w:val="-5"/>
                <w:sz w:val="20"/>
              </w:rPr>
              <w:t>Yes</w:t>
            </w:r>
          </w:p>
        </w:tc>
      </w:tr>
      <w:tr w:rsidR="00937A2B" w14:paraId="751DDD18" w14:textId="77777777">
        <w:trPr>
          <w:trHeight w:hRule="exact" w:val="287"/>
        </w:trPr>
        <w:tc>
          <w:tcPr>
            <w:tcW w:w="539" w:type="dxa"/>
            <w:vMerge/>
            <w:tcBorders>
              <w:top w:val="nil"/>
              <w:left w:val="nil"/>
              <w:right w:val="single" w:sz="24" w:space="0" w:color="FFFFFF"/>
            </w:tcBorders>
            <w:shd w:val="clear" w:color="auto" w:fill="808080"/>
          </w:tcPr>
          <w:p w14:paraId="5C7D77FB" w14:textId="77777777" w:rsidR="00937A2B" w:rsidRDefault="00937A2B">
            <w:pPr>
              <w:rPr>
                <w:sz w:val="2"/>
                <w:szCs w:val="2"/>
              </w:rPr>
            </w:pPr>
          </w:p>
        </w:tc>
        <w:tc>
          <w:tcPr>
            <w:tcW w:w="1554" w:type="dxa"/>
            <w:vMerge/>
            <w:tcBorders>
              <w:top w:val="nil"/>
              <w:left w:val="single" w:sz="24" w:space="0" w:color="FFFFFF"/>
            </w:tcBorders>
            <w:shd w:val="clear" w:color="auto" w:fill="D9D9D9"/>
          </w:tcPr>
          <w:p w14:paraId="5470CC06" w14:textId="77777777" w:rsidR="00937A2B" w:rsidRDefault="00937A2B">
            <w:pPr>
              <w:rPr>
                <w:sz w:val="2"/>
                <w:szCs w:val="2"/>
              </w:rPr>
            </w:pPr>
          </w:p>
        </w:tc>
        <w:tc>
          <w:tcPr>
            <w:tcW w:w="4607" w:type="dxa"/>
            <w:shd w:val="clear" w:color="auto" w:fill="D9D9D9"/>
          </w:tcPr>
          <w:p w14:paraId="064FD4FB" w14:textId="77777777" w:rsidR="00937A2B" w:rsidRDefault="00F92319">
            <w:pPr>
              <w:pStyle w:val="TableParagraph"/>
              <w:spacing w:line="222" w:lineRule="exact"/>
              <w:ind w:left="85"/>
              <w:rPr>
                <w:sz w:val="20"/>
              </w:rPr>
            </w:pPr>
            <w:r>
              <w:rPr>
                <w:sz w:val="20"/>
              </w:rPr>
              <w:t>Flexible</w:t>
            </w:r>
            <w:r>
              <w:rPr>
                <w:spacing w:val="-8"/>
                <w:sz w:val="20"/>
              </w:rPr>
              <w:t xml:space="preserve"> </w:t>
            </w:r>
            <w:r>
              <w:rPr>
                <w:sz w:val="20"/>
              </w:rPr>
              <w:t>tubes</w:t>
            </w:r>
            <w:r>
              <w:rPr>
                <w:spacing w:val="-6"/>
                <w:sz w:val="20"/>
              </w:rPr>
              <w:t xml:space="preserve"> </w:t>
            </w:r>
            <w:r>
              <w:rPr>
                <w:sz w:val="20"/>
              </w:rPr>
              <w:t>-</w:t>
            </w:r>
            <w:r>
              <w:rPr>
                <w:spacing w:val="-6"/>
                <w:sz w:val="20"/>
              </w:rPr>
              <w:t xml:space="preserve"> </w:t>
            </w:r>
            <w:r>
              <w:rPr>
                <w:sz w:val="20"/>
              </w:rPr>
              <w:t>Replacement</w:t>
            </w:r>
            <w:r>
              <w:rPr>
                <w:spacing w:val="-4"/>
                <w:sz w:val="20"/>
              </w:rPr>
              <w:t xml:space="preserve"> </w:t>
            </w:r>
            <w:r>
              <w:rPr>
                <w:sz w:val="20"/>
              </w:rPr>
              <w:t>of</w:t>
            </w:r>
            <w:r>
              <w:rPr>
                <w:spacing w:val="-7"/>
                <w:sz w:val="20"/>
              </w:rPr>
              <w:t xml:space="preserve"> </w:t>
            </w:r>
            <w:r>
              <w:rPr>
                <w:sz w:val="20"/>
              </w:rPr>
              <w:t>damaged</w:t>
            </w:r>
            <w:r>
              <w:rPr>
                <w:spacing w:val="-6"/>
                <w:sz w:val="20"/>
              </w:rPr>
              <w:t xml:space="preserve"> </w:t>
            </w:r>
            <w:r>
              <w:rPr>
                <w:spacing w:val="-2"/>
                <w:sz w:val="20"/>
              </w:rPr>
              <w:t>tubes.</w:t>
            </w:r>
          </w:p>
        </w:tc>
        <w:tc>
          <w:tcPr>
            <w:tcW w:w="699" w:type="dxa"/>
            <w:shd w:val="clear" w:color="auto" w:fill="D9D9D9"/>
          </w:tcPr>
          <w:p w14:paraId="3FAA49A5" w14:textId="77777777" w:rsidR="00937A2B" w:rsidRDefault="00F92319">
            <w:pPr>
              <w:pStyle w:val="TableParagraph"/>
              <w:spacing w:line="222" w:lineRule="exact"/>
              <w:ind w:left="0" w:right="291"/>
              <w:jc w:val="right"/>
              <w:rPr>
                <w:sz w:val="20"/>
              </w:rPr>
            </w:pPr>
            <w:r>
              <w:rPr>
                <w:spacing w:val="-5"/>
                <w:sz w:val="20"/>
              </w:rPr>
              <w:t>Yes</w:t>
            </w:r>
          </w:p>
        </w:tc>
        <w:tc>
          <w:tcPr>
            <w:tcW w:w="687" w:type="dxa"/>
            <w:shd w:val="clear" w:color="auto" w:fill="D9D9D9"/>
          </w:tcPr>
          <w:p w14:paraId="02D81C15" w14:textId="77777777" w:rsidR="00937A2B" w:rsidRDefault="00F92319">
            <w:pPr>
              <w:pStyle w:val="TableParagraph"/>
              <w:spacing w:line="222" w:lineRule="exact"/>
              <w:ind w:left="85"/>
              <w:rPr>
                <w:sz w:val="20"/>
              </w:rPr>
            </w:pPr>
            <w:r>
              <w:rPr>
                <w:spacing w:val="-5"/>
                <w:sz w:val="20"/>
              </w:rPr>
              <w:t>Yes</w:t>
            </w:r>
          </w:p>
        </w:tc>
        <w:tc>
          <w:tcPr>
            <w:tcW w:w="961" w:type="dxa"/>
            <w:tcBorders>
              <w:right w:val="nil"/>
            </w:tcBorders>
            <w:shd w:val="clear" w:color="auto" w:fill="D9D9D9"/>
          </w:tcPr>
          <w:p w14:paraId="37B9FCA3" w14:textId="77777777" w:rsidR="00937A2B" w:rsidRDefault="00F92319">
            <w:pPr>
              <w:pStyle w:val="TableParagraph"/>
              <w:spacing w:line="222" w:lineRule="exact"/>
              <w:ind w:left="85"/>
              <w:rPr>
                <w:sz w:val="20"/>
              </w:rPr>
            </w:pPr>
            <w:r>
              <w:rPr>
                <w:spacing w:val="-5"/>
                <w:sz w:val="20"/>
              </w:rPr>
              <w:t>Yes</w:t>
            </w:r>
          </w:p>
        </w:tc>
      </w:tr>
      <w:tr w:rsidR="00937A2B" w14:paraId="1CB8D1CA" w14:textId="77777777">
        <w:trPr>
          <w:trHeight w:hRule="exact" w:val="778"/>
        </w:trPr>
        <w:tc>
          <w:tcPr>
            <w:tcW w:w="539" w:type="dxa"/>
            <w:vMerge w:val="restart"/>
            <w:tcBorders>
              <w:left w:val="nil"/>
              <w:bottom w:val="nil"/>
              <w:right w:val="single" w:sz="24" w:space="0" w:color="FFFFFF"/>
            </w:tcBorders>
            <w:shd w:val="clear" w:color="auto" w:fill="808080"/>
          </w:tcPr>
          <w:p w14:paraId="15B7D76F" w14:textId="77777777" w:rsidR="00937A2B" w:rsidRDefault="00F92319">
            <w:pPr>
              <w:pStyle w:val="TableParagraph"/>
              <w:spacing w:before="1"/>
              <w:rPr>
                <w:b/>
                <w:sz w:val="20"/>
              </w:rPr>
            </w:pPr>
            <w:r>
              <w:rPr>
                <w:b/>
                <w:color w:val="FFFFFF"/>
                <w:spacing w:val="-5"/>
                <w:sz w:val="20"/>
              </w:rPr>
              <w:t>32</w:t>
            </w:r>
          </w:p>
        </w:tc>
        <w:tc>
          <w:tcPr>
            <w:tcW w:w="1554" w:type="dxa"/>
            <w:vMerge w:val="restart"/>
            <w:tcBorders>
              <w:left w:val="single" w:sz="24" w:space="0" w:color="FFFFFF"/>
              <w:bottom w:val="nil"/>
            </w:tcBorders>
            <w:shd w:val="clear" w:color="auto" w:fill="D9D9D9"/>
          </w:tcPr>
          <w:p w14:paraId="48D07E96" w14:textId="77777777" w:rsidR="00937A2B" w:rsidRDefault="00F92319">
            <w:pPr>
              <w:pStyle w:val="TableParagraph"/>
              <w:spacing w:before="1"/>
              <w:ind w:left="79"/>
              <w:rPr>
                <w:sz w:val="20"/>
              </w:rPr>
            </w:pPr>
            <w:r>
              <w:rPr>
                <w:sz w:val="20"/>
              </w:rPr>
              <w:t>Landing</w:t>
            </w:r>
            <w:r>
              <w:rPr>
                <w:spacing w:val="-9"/>
                <w:sz w:val="20"/>
              </w:rPr>
              <w:t xml:space="preserve"> </w:t>
            </w:r>
            <w:r>
              <w:rPr>
                <w:spacing w:val="-4"/>
                <w:sz w:val="20"/>
              </w:rPr>
              <w:t>Gear</w:t>
            </w:r>
          </w:p>
        </w:tc>
        <w:tc>
          <w:tcPr>
            <w:tcW w:w="4607" w:type="dxa"/>
            <w:shd w:val="clear" w:color="auto" w:fill="D9D9D9"/>
          </w:tcPr>
          <w:p w14:paraId="0195225A" w14:textId="77777777" w:rsidR="00937A2B" w:rsidRDefault="00F92319">
            <w:pPr>
              <w:pStyle w:val="TableParagraph"/>
              <w:spacing w:line="240" w:lineRule="atLeast"/>
              <w:ind w:left="85" w:right="188"/>
              <w:rPr>
                <w:sz w:val="20"/>
              </w:rPr>
            </w:pPr>
            <w:r>
              <w:rPr>
                <w:sz w:val="20"/>
              </w:rPr>
              <w:t>Wheels</w:t>
            </w:r>
            <w:r>
              <w:rPr>
                <w:spacing w:val="-9"/>
                <w:sz w:val="20"/>
              </w:rPr>
              <w:t xml:space="preserve"> </w:t>
            </w:r>
            <w:r>
              <w:rPr>
                <w:sz w:val="20"/>
              </w:rPr>
              <w:t>–</w:t>
            </w:r>
            <w:r>
              <w:rPr>
                <w:spacing w:val="-10"/>
                <w:sz w:val="20"/>
              </w:rPr>
              <w:t xml:space="preserve"> </w:t>
            </w:r>
            <w:r>
              <w:rPr>
                <w:sz w:val="20"/>
              </w:rPr>
              <w:t>Removal,</w:t>
            </w:r>
            <w:r>
              <w:rPr>
                <w:spacing w:val="-9"/>
                <w:sz w:val="20"/>
              </w:rPr>
              <w:t xml:space="preserve"> </w:t>
            </w:r>
            <w:r>
              <w:rPr>
                <w:sz w:val="20"/>
              </w:rPr>
              <w:t>replacement</w:t>
            </w:r>
            <w:r>
              <w:rPr>
                <w:spacing w:val="-9"/>
                <w:sz w:val="20"/>
              </w:rPr>
              <w:t xml:space="preserve"> </w:t>
            </w:r>
            <w:r>
              <w:rPr>
                <w:sz w:val="20"/>
              </w:rPr>
              <w:t>and</w:t>
            </w:r>
            <w:r>
              <w:rPr>
                <w:spacing w:val="-9"/>
                <w:sz w:val="20"/>
              </w:rPr>
              <w:t xml:space="preserve"> </w:t>
            </w:r>
            <w:r>
              <w:rPr>
                <w:sz w:val="20"/>
              </w:rPr>
              <w:t xml:space="preserve">servicing, including replacement of wheel bearings and </w:t>
            </w:r>
            <w:r>
              <w:rPr>
                <w:spacing w:val="-2"/>
                <w:sz w:val="20"/>
              </w:rPr>
              <w:t>lubrication.</w:t>
            </w:r>
          </w:p>
        </w:tc>
        <w:tc>
          <w:tcPr>
            <w:tcW w:w="699" w:type="dxa"/>
            <w:shd w:val="clear" w:color="auto" w:fill="D9D9D9"/>
          </w:tcPr>
          <w:p w14:paraId="515392B6" w14:textId="77777777" w:rsidR="00937A2B" w:rsidRDefault="00F92319">
            <w:pPr>
              <w:pStyle w:val="TableParagraph"/>
              <w:spacing w:before="1"/>
              <w:ind w:left="0" w:right="291"/>
              <w:jc w:val="right"/>
              <w:rPr>
                <w:sz w:val="20"/>
              </w:rPr>
            </w:pPr>
            <w:r>
              <w:rPr>
                <w:spacing w:val="-5"/>
                <w:sz w:val="20"/>
              </w:rPr>
              <w:t>Yes</w:t>
            </w:r>
          </w:p>
        </w:tc>
        <w:tc>
          <w:tcPr>
            <w:tcW w:w="687" w:type="dxa"/>
            <w:shd w:val="clear" w:color="auto" w:fill="D9D9D9"/>
          </w:tcPr>
          <w:p w14:paraId="0E303CEB" w14:textId="77777777" w:rsidR="00937A2B" w:rsidRDefault="00F92319">
            <w:pPr>
              <w:pStyle w:val="TableParagraph"/>
              <w:spacing w:before="1"/>
              <w:ind w:left="85"/>
              <w:rPr>
                <w:sz w:val="20"/>
              </w:rPr>
            </w:pPr>
            <w:r>
              <w:rPr>
                <w:spacing w:val="-5"/>
                <w:sz w:val="20"/>
              </w:rPr>
              <w:t>Yes</w:t>
            </w:r>
          </w:p>
        </w:tc>
        <w:tc>
          <w:tcPr>
            <w:tcW w:w="961" w:type="dxa"/>
            <w:tcBorders>
              <w:right w:val="nil"/>
            </w:tcBorders>
            <w:shd w:val="clear" w:color="auto" w:fill="D9D9D9"/>
          </w:tcPr>
          <w:p w14:paraId="6B9DB86B" w14:textId="77777777" w:rsidR="00937A2B" w:rsidRDefault="00F92319">
            <w:pPr>
              <w:pStyle w:val="TableParagraph"/>
              <w:spacing w:before="1"/>
              <w:ind w:left="85"/>
              <w:rPr>
                <w:sz w:val="20"/>
              </w:rPr>
            </w:pPr>
            <w:r>
              <w:rPr>
                <w:spacing w:val="-5"/>
                <w:sz w:val="20"/>
              </w:rPr>
              <w:t>Yes</w:t>
            </w:r>
          </w:p>
        </w:tc>
      </w:tr>
      <w:tr w:rsidR="00937A2B" w14:paraId="0EE8238C" w14:textId="77777777">
        <w:trPr>
          <w:trHeight w:hRule="exact" w:val="287"/>
        </w:trPr>
        <w:tc>
          <w:tcPr>
            <w:tcW w:w="539" w:type="dxa"/>
            <w:vMerge/>
            <w:tcBorders>
              <w:top w:val="nil"/>
              <w:left w:val="nil"/>
              <w:bottom w:val="nil"/>
              <w:right w:val="single" w:sz="24" w:space="0" w:color="FFFFFF"/>
            </w:tcBorders>
            <w:shd w:val="clear" w:color="auto" w:fill="808080"/>
          </w:tcPr>
          <w:p w14:paraId="79550207" w14:textId="77777777" w:rsidR="00937A2B" w:rsidRDefault="00937A2B">
            <w:pPr>
              <w:rPr>
                <w:sz w:val="2"/>
                <w:szCs w:val="2"/>
              </w:rPr>
            </w:pPr>
          </w:p>
        </w:tc>
        <w:tc>
          <w:tcPr>
            <w:tcW w:w="1554" w:type="dxa"/>
            <w:vMerge/>
            <w:tcBorders>
              <w:top w:val="nil"/>
              <w:left w:val="single" w:sz="24" w:space="0" w:color="FFFFFF"/>
              <w:bottom w:val="nil"/>
            </w:tcBorders>
            <w:shd w:val="clear" w:color="auto" w:fill="D9D9D9"/>
          </w:tcPr>
          <w:p w14:paraId="4D3BC9F7" w14:textId="77777777" w:rsidR="00937A2B" w:rsidRDefault="00937A2B">
            <w:pPr>
              <w:rPr>
                <w:sz w:val="2"/>
                <w:szCs w:val="2"/>
              </w:rPr>
            </w:pPr>
          </w:p>
        </w:tc>
        <w:tc>
          <w:tcPr>
            <w:tcW w:w="4607" w:type="dxa"/>
            <w:shd w:val="clear" w:color="auto" w:fill="D9D9D9"/>
          </w:tcPr>
          <w:p w14:paraId="09BFF9A7" w14:textId="77777777" w:rsidR="00937A2B" w:rsidRDefault="00F92319">
            <w:pPr>
              <w:pStyle w:val="TableParagraph"/>
              <w:spacing w:line="222" w:lineRule="exact"/>
              <w:ind w:left="85"/>
              <w:rPr>
                <w:sz w:val="20"/>
              </w:rPr>
            </w:pPr>
            <w:r>
              <w:rPr>
                <w:sz w:val="20"/>
              </w:rPr>
              <w:t>Servicing</w:t>
            </w:r>
            <w:r>
              <w:rPr>
                <w:spacing w:val="-6"/>
                <w:sz w:val="20"/>
              </w:rPr>
              <w:t xml:space="preserve"> </w:t>
            </w:r>
            <w:r>
              <w:rPr>
                <w:sz w:val="20"/>
              </w:rPr>
              <w:t>–</w:t>
            </w:r>
            <w:r>
              <w:rPr>
                <w:spacing w:val="-7"/>
                <w:sz w:val="20"/>
              </w:rPr>
              <w:t xml:space="preserve"> </w:t>
            </w:r>
            <w:r>
              <w:rPr>
                <w:sz w:val="20"/>
              </w:rPr>
              <w:t>Replenishment</w:t>
            </w:r>
            <w:r>
              <w:rPr>
                <w:spacing w:val="-5"/>
                <w:sz w:val="20"/>
              </w:rPr>
              <w:t xml:space="preserve"> </w:t>
            </w:r>
            <w:r>
              <w:rPr>
                <w:sz w:val="20"/>
              </w:rPr>
              <w:t>of</w:t>
            </w:r>
            <w:r>
              <w:rPr>
                <w:spacing w:val="-7"/>
                <w:sz w:val="20"/>
              </w:rPr>
              <w:t xml:space="preserve"> </w:t>
            </w:r>
            <w:r>
              <w:rPr>
                <w:sz w:val="20"/>
              </w:rPr>
              <w:t>hydraulic</w:t>
            </w:r>
            <w:r>
              <w:rPr>
                <w:spacing w:val="-7"/>
                <w:sz w:val="20"/>
              </w:rPr>
              <w:t xml:space="preserve"> </w:t>
            </w:r>
            <w:r>
              <w:rPr>
                <w:spacing w:val="-4"/>
                <w:sz w:val="20"/>
              </w:rPr>
              <w:t>fluid</w:t>
            </w:r>
          </w:p>
        </w:tc>
        <w:tc>
          <w:tcPr>
            <w:tcW w:w="699" w:type="dxa"/>
            <w:shd w:val="clear" w:color="auto" w:fill="D9D9D9"/>
          </w:tcPr>
          <w:p w14:paraId="24D924E1" w14:textId="77777777" w:rsidR="00937A2B" w:rsidRDefault="00F92319">
            <w:pPr>
              <w:pStyle w:val="TableParagraph"/>
              <w:spacing w:line="222" w:lineRule="exact"/>
              <w:ind w:left="0" w:right="291"/>
              <w:jc w:val="right"/>
              <w:rPr>
                <w:sz w:val="20"/>
              </w:rPr>
            </w:pPr>
            <w:r>
              <w:rPr>
                <w:spacing w:val="-5"/>
                <w:sz w:val="20"/>
              </w:rPr>
              <w:t>Yes</w:t>
            </w:r>
          </w:p>
        </w:tc>
        <w:tc>
          <w:tcPr>
            <w:tcW w:w="687" w:type="dxa"/>
            <w:shd w:val="clear" w:color="auto" w:fill="D9D9D9"/>
          </w:tcPr>
          <w:p w14:paraId="3968A1D5" w14:textId="77777777" w:rsidR="00937A2B" w:rsidRDefault="00F92319">
            <w:pPr>
              <w:pStyle w:val="TableParagraph"/>
              <w:spacing w:line="222" w:lineRule="exact"/>
              <w:ind w:left="85"/>
              <w:rPr>
                <w:sz w:val="20"/>
              </w:rPr>
            </w:pPr>
            <w:r>
              <w:rPr>
                <w:spacing w:val="-5"/>
                <w:sz w:val="20"/>
              </w:rPr>
              <w:t>Yes</w:t>
            </w:r>
          </w:p>
        </w:tc>
        <w:tc>
          <w:tcPr>
            <w:tcW w:w="961" w:type="dxa"/>
            <w:tcBorders>
              <w:right w:val="nil"/>
            </w:tcBorders>
            <w:shd w:val="clear" w:color="auto" w:fill="D9D9D9"/>
          </w:tcPr>
          <w:p w14:paraId="7E1536E6" w14:textId="77777777" w:rsidR="00937A2B" w:rsidRDefault="00F92319">
            <w:pPr>
              <w:pStyle w:val="TableParagraph"/>
              <w:spacing w:line="222" w:lineRule="exact"/>
              <w:ind w:left="85"/>
              <w:rPr>
                <w:sz w:val="20"/>
              </w:rPr>
            </w:pPr>
            <w:r>
              <w:rPr>
                <w:spacing w:val="-5"/>
                <w:sz w:val="20"/>
              </w:rPr>
              <w:t>Yes</w:t>
            </w:r>
          </w:p>
        </w:tc>
      </w:tr>
      <w:tr w:rsidR="00937A2B" w14:paraId="204B8D11" w14:textId="77777777">
        <w:trPr>
          <w:trHeight w:hRule="exact" w:val="513"/>
        </w:trPr>
        <w:tc>
          <w:tcPr>
            <w:tcW w:w="539" w:type="dxa"/>
            <w:vMerge/>
            <w:tcBorders>
              <w:top w:val="nil"/>
              <w:left w:val="nil"/>
              <w:bottom w:val="nil"/>
              <w:right w:val="single" w:sz="24" w:space="0" w:color="FFFFFF"/>
            </w:tcBorders>
            <w:shd w:val="clear" w:color="auto" w:fill="808080"/>
          </w:tcPr>
          <w:p w14:paraId="7AA86D6D" w14:textId="77777777" w:rsidR="00937A2B" w:rsidRDefault="00937A2B">
            <w:pPr>
              <w:rPr>
                <w:sz w:val="2"/>
                <w:szCs w:val="2"/>
              </w:rPr>
            </w:pPr>
          </w:p>
        </w:tc>
        <w:tc>
          <w:tcPr>
            <w:tcW w:w="1554" w:type="dxa"/>
            <w:vMerge/>
            <w:tcBorders>
              <w:top w:val="nil"/>
              <w:left w:val="single" w:sz="24" w:space="0" w:color="FFFFFF"/>
              <w:bottom w:val="nil"/>
            </w:tcBorders>
            <w:shd w:val="clear" w:color="auto" w:fill="D9D9D9"/>
          </w:tcPr>
          <w:p w14:paraId="2A7AD7F3" w14:textId="77777777" w:rsidR="00937A2B" w:rsidRDefault="00937A2B">
            <w:pPr>
              <w:rPr>
                <w:sz w:val="2"/>
                <w:szCs w:val="2"/>
              </w:rPr>
            </w:pPr>
          </w:p>
        </w:tc>
        <w:tc>
          <w:tcPr>
            <w:tcW w:w="4607" w:type="dxa"/>
            <w:tcBorders>
              <w:bottom w:val="nil"/>
            </w:tcBorders>
            <w:shd w:val="clear" w:color="auto" w:fill="D9D9D9"/>
          </w:tcPr>
          <w:p w14:paraId="45BB47BD" w14:textId="77777777" w:rsidR="00937A2B" w:rsidRDefault="00F92319">
            <w:pPr>
              <w:pStyle w:val="TableParagraph"/>
              <w:spacing w:line="240" w:lineRule="atLeast"/>
              <w:ind w:left="85"/>
              <w:rPr>
                <w:sz w:val="20"/>
              </w:rPr>
            </w:pPr>
            <w:r>
              <w:rPr>
                <w:sz w:val="20"/>
              </w:rPr>
              <w:t>Shock</w:t>
            </w:r>
            <w:r>
              <w:rPr>
                <w:spacing w:val="-6"/>
                <w:sz w:val="20"/>
              </w:rPr>
              <w:t xml:space="preserve"> </w:t>
            </w:r>
            <w:r>
              <w:rPr>
                <w:sz w:val="20"/>
              </w:rPr>
              <w:t>Absorber</w:t>
            </w:r>
            <w:r>
              <w:rPr>
                <w:spacing w:val="-5"/>
                <w:sz w:val="20"/>
              </w:rPr>
              <w:t xml:space="preserve"> </w:t>
            </w:r>
            <w:r>
              <w:rPr>
                <w:sz w:val="20"/>
              </w:rPr>
              <w:t>–</w:t>
            </w:r>
            <w:r>
              <w:rPr>
                <w:spacing w:val="-7"/>
                <w:sz w:val="20"/>
              </w:rPr>
              <w:t xml:space="preserve"> </w:t>
            </w:r>
            <w:r>
              <w:rPr>
                <w:sz w:val="20"/>
              </w:rPr>
              <w:t>Replacement</w:t>
            </w:r>
            <w:r>
              <w:rPr>
                <w:spacing w:val="-6"/>
                <w:sz w:val="20"/>
              </w:rPr>
              <w:t xml:space="preserve"> </w:t>
            </w:r>
            <w:r>
              <w:rPr>
                <w:sz w:val="20"/>
              </w:rPr>
              <w:t>or</w:t>
            </w:r>
            <w:r>
              <w:rPr>
                <w:spacing w:val="-6"/>
                <w:sz w:val="20"/>
              </w:rPr>
              <w:t xml:space="preserve"> </w:t>
            </w:r>
            <w:r>
              <w:rPr>
                <w:sz w:val="20"/>
              </w:rPr>
              <w:t>servicing</w:t>
            </w:r>
            <w:r>
              <w:rPr>
                <w:spacing w:val="-6"/>
                <w:sz w:val="20"/>
              </w:rPr>
              <w:t xml:space="preserve"> </w:t>
            </w:r>
            <w:r>
              <w:rPr>
                <w:sz w:val="20"/>
              </w:rPr>
              <w:t>of</w:t>
            </w:r>
            <w:r>
              <w:rPr>
                <w:spacing w:val="-8"/>
                <w:sz w:val="20"/>
              </w:rPr>
              <w:t xml:space="preserve"> </w:t>
            </w:r>
            <w:r>
              <w:rPr>
                <w:sz w:val="20"/>
              </w:rPr>
              <w:t>elastic cords or rubber dampers.</w:t>
            </w:r>
          </w:p>
        </w:tc>
        <w:tc>
          <w:tcPr>
            <w:tcW w:w="699" w:type="dxa"/>
            <w:tcBorders>
              <w:bottom w:val="nil"/>
            </w:tcBorders>
            <w:shd w:val="clear" w:color="auto" w:fill="D9D9D9"/>
          </w:tcPr>
          <w:p w14:paraId="3CBBFBEC" w14:textId="77777777" w:rsidR="00937A2B" w:rsidRDefault="00F92319">
            <w:pPr>
              <w:pStyle w:val="TableParagraph"/>
              <w:spacing w:before="3"/>
              <w:ind w:left="0" w:right="291"/>
              <w:jc w:val="right"/>
              <w:rPr>
                <w:sz w:val="20"/>
              </w:rPr>
            </w:pPr>
            <w:r>
              <w:rPr>
                <w:spacing w:val="-5"/>
                <w:sz w:val="20"/>
              </w:rPr>
              <w:t>Yes</w:t>
            </w:r>
          </w:p>
        </w:tc>
        <w:tc>
          <w:tcPr>
            <w:tcW w:w="687" w:type="dxa"/>
            <w:tcBorders>
              <w:bottom w:val="nil"/>
            </w:tcBorders>
            <w:shd w:val="clear" w:color="auto" w:fill="D9D9D9"/>
          </w:tcPr>
          <w:p w14:paraId="12BC538B" w14:textId="77777777" w:rsidR="00937A2B" w:rsidRDefault="00F92319">
            <w:pPr>
              <w:pStyle w:val="TableParagraph"/>
              <w:spacing w:before="3"/>
              <w:ind w:left="85"/>
              <w:rPr>
                <w:sz w:val="20"/>
              </w:rPr>
            </w:pPr>
            <w:r>
              <w:rPr>
                <w:spacing w:val="-5"/>
                <w:sz w:val="20"/>
              </w:rPr>
              <w:t>Yes</w:t>
            </w:r>
          </w:p>
        </w:tc>
        <w:tc>
          <w:tcPr>
            <w:tcW w:w="961" w:type="dxa"/>
            <w:tcBorders>
              <w:bottom w:val="nil"/>
              <w:right w:val="nil"/>
            </w:tcBorders>
            <w:shd w:val="clear" w:color="auto" w:fill="D9D9D9"/>
          </w:tcPr>
          <w:p w14:paraId="5DDDC7EC" w14:textId="77777777" w:rsidR="00937A2B" w:rsidRDefault="00F92319">
            <w:pPr>
              <w:pStyle w:val="TableParagraph"/>
              <w:spacing w:before="3"/>
              <w:ind w:left="85"/>
              <w:rPr>
                <w:sz w:val="20"/>
              </w:rPr>
            </w:pPr>
            <w:r>
              <w:rPr>
                <w:spacing w:val="-5"/>
                <w:sz w:val="20"/>
              </w:rPr>
              <w:t>Yes</w:t>
            </w:r>
          </w:p>
        </w:tc>
      </w:tr>
    </w:tbl>
    <w:p w14:paraId="0D6F80F9" w14:textId="77777777" w:rsidR="00937A2B" w:rsidRDefault="00937A2B">
      <w:pPr>
        <w:pStyle w:val="TableParagraph"/>
        <w:rPr>
          <w:sz w:val="20"/>
        </w:rPr>
        <w:sectPr w:rsidR="00937A2B">
          <w:pgSz w:w="11910" w:h="16840"/>
          <w:pgMar w:top="1940" w:right="1080" w:bottom="1180" w:left="1080" w:header="886" w:footer="994" w:gutter="0"/>
          <w:cols w:space="720"/>
        </w:sectPr>
      </w:pPr>
    </w:p>
    <w:p w14:paraId="09B381FD" w14:textId="77777777" w:rsidR="00937A2B" w:rsidRDefault="00937A2B">
      <w:pPr>
        <w:pStyle w:val="BodyText"/>
        <w:spacing w:before="0"/>
        <w:ind w:left="0" w:firstLine="0"/>
        <w:jc w:val="left"/>
        <w:rPr>
          <w:sz w:val="11"/>
        </w:rPr>
      </w:pPr>
    </w:p>
    <w:tbl>
      <w:tblPr>
        <w:tblW w:w="0" w:type="auto"/>
        <w:tblInd w:w="37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540"/>
        <w:gridCol w:w="1553"/>
        <w:gridCol w:w="4607"/>
        <w:gridCol w:w="699"/>
        <w:gridCol w:w="687"/>
        <w:gridCol w:w="961"/>
      </w:tblGrid>
      <w:tr w:rsidR="00937A2B" w14:paraId="6358D55E" w14:textId="77777777">
        <w:trPr>
          <w:trHeight w:hRule="exact" w:val="266"/>
        </w:trPr>
        <w:tc>
          <w:tcPr>
            <w:tcW w:w="9047" w:type="dxa"/>
            <w:gridSpan w:val="6"/>
            <w:tcBorders>
              <w:top w:val="nil"/>
              <w:left w:val="nil"/>
              <w:right w:val="nil"/>
            </w:tcBorders>
            <w:shd w:val="clear" w:color="auto" w:fill="808080"/>
          </w:tcPr>
          <w:p w14:paraId="468E7CDC" w14:textId="77777777" w:rsidR="00937A2B" w:rsidRDefault="00F92319">
            <w:pPr>
              <w:pStyle w:val="TableParagraph"/>
              <w:spacing w:before="1" w:line="222" w:lineRule="exact"/>
              <w:ind w:left="2" w:right="10"/>
              <w:jc w:val="center"/>
              <w:rPr>
                <w:b/>
                <w:sz w:val="20"/>
              </w:rPr>
            </w:pPr>
            <w:r>
              <w:rPr>
                <w:b/>
                <w:color w:val="FFFFFF"/>
                <w:sz w:val="20"/>
              </w:rPr>
              <w:t>PILOT-OWNER</w:t>
            </w:r>
            <w:r>
              <w:rPr>
                <w:b/>
                <w:color w:val="FFFFFF"/>
                <w:spacing w:val="-9"/>
                <w:sz w:val="20"/>
              </w:rPr>
              <w:t xml:space="preserve"> </w:t>
            </w:r>
            <w:r>
              <w:rPr>
                <w:b/>
                <w:color w:val="FFFFFF"/>
                <w:sz w:val="20"/>
              </w:rPr>
              <w:t>MAINTENANCE</w:t>
            </w:r>
            <w:r>
              <w:rPr>
                <w:b/>
                <w:color w:val="FFFFFF"/>
                <w:spacing w:val="-10"/>
                <w:sz w:val="20"/>
              </w:rPr>
              <w:t xml:space="preserve"> </w:t>
            </w:r>
            <w:r>
              <w:rPr>
                <w:b/>
                <w:color w:val="FFFFFF"/>
                <w:sz w:val="20"/>
              </w:rPr>
              <w:t>TASKS</w:t>
            </w:r>
            <w:r>
              <w:rPr>
                <w:b/>
                <w:color w:val="FFFFFF"/>
                <w:spacing w:val="-10"/>
                <w:sz w:val="20"/>
              </w:rPr>
              <w:t xml:space="preserve"> </w:t>
            </w:r>
            <w:r>
              <w:rPr>
                <w:b/>
                <w:color w:val="FFFFFF"/>
                <w:sz w:val="20"/>
              </w:rPr>
              <w:t>for</w:t>
            </w:r>
            <w:r>
              <w:rPr>
                <w:b/>
                <w:color w:val="FFFFFF"/>
                <w:spacing w:val="-9"/>
                <w:sz w:val="20"/>
              </w:rPr>
              <w:t xml:space="preserve"> </w:t>
            </w:r>
            <w:r>
              <w:rPr>
                <w:b/>
                <w:color w:val="FFFFFF"/>
                <w:sz w:val="20"/>
              </w:rPr>
              <w:t>SAILPLANES</w:t>
            </w:r>
            <w:r>
              <w:rPr>
                <w:b/>
                <w:color w:val="FFFFFF"/>
                <w:spacing w:val="-7"/>
                <w:sz w:val="20"/>
              </w:rPr>
              <w:t xml:space="preserve"> </w:t>
            </w:r>
            <w:r>
              <w:rPr>
                <w:b/>
                <w:color w:val="FFFFFF"/>
                <w:sz w:val="20"/>
              </w:rPr>
              <w:t>AND</w:t>
            </w:r>
            <w:r>
              <w:rPr>
                <w:b/>
                <w:color w:val="FFFFFF"/>
                <w:spacing w:val="-8"/>
                <w:sz w:val="20"/>
              </w:rPr>
              <w:t xml:space="preserve"> </w:t>
            </w:r>
            <w:r>
              <w:rPr>
                <w:b/>
                <w:color w:val="FFFFFF"/>
                <w:sz w:val="20"/>
              </w:rPr>
              <w:t>POWERED</w:t>
            </w:r>
            <w:r>
              <w:rPr>
                <w:b/>
                <w:color w:val="FFFFFF"/>
                <w:spacing w:val="-9"/>
                <w:sz w:val="20"/>
              </w:rPr>
              <w:t xml:space="preserve"> </w:t>
            </w:r>
            <w:r>
              <w:rPr>
                <w:b/>
                <w:color w:val="FFFFFF"/>
                <w:spacing w:val="-2"/>
                <w:sz w:val="20"/>
              </w:rPr>
              <w:t>SAILPLANES</w:t>
            </w:r>
          </w:p>
        </w:tc>
      </w:tr>
      <w:tr w:rsidR="00937A2B" w14:paraId="3253A3C2" w14:textId="77777777">
        <w:trPr>
          <w:trHeight w:hRule="exact" w:val="290"/>
        </w:trPr>
        <w:tc>
          <w:tcPr>
            <w:tcW w:w="540" w:type="dxa"/>
            <w:tcBorders>
              <w:left w:val="nil"/>
            </w:tcBorders>
            <w:shd w:val="clear" w:color="auto" w:fill="808080"/>
          </w:tcPr>
          <w:p w14:paraId="61FE61FF" w14:textId="77777777" w:rsidR="00937A2B" w:rsidRDefault="00F92319">
            <w:pPr>
              <w:pStyle w:val="TableParagraph"/>
              <w:spacing w:before="3" w:line="222" w:lineRule="exact"/>
              <w:rPr>
                <w:b/>
                <w:sz w:val="20"/>
              </w:rPr>
            </w:pPr>
            <w:r>
              <w:rPr>
                <w:b/>
                <w:color w:val="FFFFFF"/>
                <w:spacing w:val="-5"/>
                <w:sz w:val="20"/>
              </w:rPr>
              <w:t>ATA</w:t>
            </w:r>
          </w:p>
        </w:tc>
        <w:tc>
          <w:tcPr>
            <w:tcW w:w="1553" w:type="dxa"/>
            <w:shd w:val="clear" w:color="auto" w:fill="808080"/>
          </w:tcPr>
          <w:p w14:paraId="77024E39" w14:textId="77777777" w:rsidR="00937A2B" w:rsidRDefault="00F92319">
            <w:pPr>
              <w:pStyle w:val="TableParagraph"/>
              <w:spacing w:before="3" w:line="222" w:lineRule="exact"/>
              <w:ind w:left="0"/>
              <w:jc w:val="center"/>
              <w:rPr>
                <w:b/>
                <w:sz w:val="20"/>
              </w:rPr>
            </w:pPr>
            <w:r>
              <w:rPr>
                <w:b/>
                <w:color w:val="FFFFFF"/>
                <w:spacing w:val="-4"/>
                <w:sz w:val="20"/>
              </w:rPr>
              <w:t>Area</w:t>
            </w:r>
          </w:p>
        </w:tc>
        <w:tc>
          <w:tcPr>
            <w:tcW w:w="4607" w:type="dxa"/>
            <w:shd w:val="clear" w:color="auto" w:fill="808080"/>
          </w:tcPr>
          <w:p w14:paraId="2E7FD1B3" w14:textId="77777777" w:rsidR="00937A2B" w:rsidRDefault="00F92319">
            <w:pPr>
              <w:pStyle w:val="TableParagraph"/>
              <w:spacing w:before="3" w:line="222" w:lineRule="exact"/>
              <w:ind w:left="0" w:right="3"/>
              <w:jc w:val="center"/>
              <w:rPr>
                <w:b/>
                <w:sz w:val="20"/>
              </w:rPr>
            </w:pPr>
            <w:r>
              <w:rPr>
                <w:b/>
                <w:color w:val="FFFFFF"/>
                <w:spacing w:val="-4"/>
                <w:sz w:val="20"/>
              </w:rPr>
              <w:t>Task</w:t>
            </w:r>
          </w:p>
        </w:tc>
        <w:tc>
          <w:tcPr>
            <w:tcW w:w="699" w:type="dxa"/>
            <w:shd w:val="clear" w:color="auto" w:fill="808080"/>
          </w:tcPr>
          <w:p w14:paraId="789C9691" w14:textId="77777777" w:rsidR="00937A2B" w:rsidRDefault="00F92319">
            <w:pPr>
              <w:pStyle w:val="TableParagraph"/>
              <w:spacing w:before="3" w:line="222" w:lineRule="exact"/>
              <w:ind w:left="0" w:right="226"/>
              <w:jc w:val="right"/>
              <w:rPr>
                <w:b/>
                <w:sz w:val="20"/>
              </w:rPr>
            </w:pPr>
            <w:r>
              <w:rPr>
                <w:b/>
                <w:color w:val="FFFFFF"/>
                <w:spacing w:val="-5"/>
                <w:sz w:val="20"/>
              </w:rPr>
              <w:t>SP</w:t>
            </w:r>
          </w:p>
        </w:tc>
        <w:tc>
          <w:tcPr>
            <w:tcW w:w="687" w:type="dxa"/>
            <w:shd w:val="clear" w:color="auto" w:fill="808080"/>
          </w:tcPr>
          <w:p w14:paraId="2A493103" w14:textId="77777777" w:rsidR="00937A2B" w:rsidRDefault="00F92319">
            <w:pPr>
              <w:pStyle w:val="TableParagraph"/>
              <w:spacing w:before="3" w:line="222" w:lineRule="exact"/>
              <w:ind w:left="123"/>
              <w:rPr>
                <w:b/>
                <w:sz w:val="20"/>
              </w:rPr>
            </w:pPr>
            <w:r>
              <w:rPr>
                <w:b/>
                <w:color w:val="FFFFFF"/>
                <w:spacing w:val="-4"/>
                <w:sz w:val="20"/>
              </w:rPr>
              <w:t>SSPS</w:t>
            </w:r>
          </w:p>
        </w:tc>
        <w:tc>
          <w:tcPr>
            <w:tcW w:w="961" w:type="dxa"/>
            <w:tcBorders>
              <w:right w:val="nil"/>
            </w:tcBorders>
            <w:shd w:val="clear" w:color="auto" w:fill="808080"/>
          </w:tcPr>
          <w:p w14:paraId="54EA0F23" w14:textId="77777777" w:rsidR="00937A2B" w:rsidRDefault="00F92319">
            <w:pPr>
              <w:pStyle w:val="TableParagraph"/>
              <w:spacing w:before="3" w:line="222" w:lineRule="exact"/>
              <w:ind w:left="97"/>
              <w:rPr>
                <w:b/>
                <w:sz w:val="20"/>
              </w:rPr>
            </w:pPr>
            <w:r>
              <w:rPr>
                <w:b/>
                <w:color w:val="FFFFFF"/>
                <w:spacing w:val="-2"/>
                <w:sz w:val="20"/>
              </w:rPr>
              <w:t>SLPS/TM</w:t>
            </w:r>
          </w:p>
        </w:tc>
      </w:tr>
      <w:tr w:rsidR="00937A2B" w14:paraId="592F73FF" w14:textId="77777777">
        <w:trPr>
          <w:trHeight w:hRule="exact" w:val="287"/>
        </w:trPr>
        <w:tc>
          <w:tcPr>
            <w:tcW w:w="540" w:type="dxa"/>
            <w:vMerge w:val="restart"/>
            <w:tcBorders>
              <w:left w:val="nil"/>
            </w:tcBorders>
            <w:shd w:val="clear" w:color="auto" w:fill="808080"/>
          </w:tcPr>
          <w:p w14:paraId="4DBE0E7C" w14:textId="77777777" w:rsidR="00937A2B" w:rsidRDefault="00937A2B">
            <w:pPr>
              <w:pStyle w:val="TableParagraph"/>
              <w:ind w:left="0"/>
              <w:rPr>
                <w:rFonts w:ascii="Times New Roman"/>
                <w:sz w:val="18"/>
              </w:rPr>
            </w:pPr>
          </w:p>
        </w:tc>
        <w:tc>
          <w:tcPr>
            <w:tcW w:w="1553" w:type="dxa"/>
            <w:vMerge w:val="restart"/>
            <w:shd w:val="clear" w:color="auto" w:fill="D9D9D9"/>
          </w:tcPr>
          <w:p w14:paraId="0F3E900E" w14:textId="77777777" w:rsidR="00937A2B" w:rsidRDefault="00937A2B">
            <w:pPr>
              <w:pStyle w:val="TableParagraph"/>
              <w:ind w:left="0"/>
              <w:rPr>
                <w:rFonts w:ascii="Times New Roman"/>
                <w:sz w:val="18"/>
              </w:rPr>
            </w:pPr>
          </w:p>
        </w:tc>
        <w:tc>
          <w:tcPr>
            <w:tcW w:w="4607" w:type="dxa"/>
            <w:shd w:val="clear" w:color="auto" w:fill="D9D9D9"/>
          </w:tcPr>
          <w:p w14:paraId="6E2916DD" w14:textId="77777777" w:rsidR="00937A2B" w:rsidRDefault="00F92319">
            <w:pPr>
              <w:pStyle w:val="TableParagraph"/>
              <w:spacing w:line="222" w:lineRule="exact"/>
              <w:ind w:left="85"/>
              <w:rPr>
                <w:sz w:val="20"/>
              </w:rPr>
            </w:pPr>
            <w:r>
              <w:rPr>
                <w:sz w:val="20"/>
              </w:rPr>
              <w:t>Shock</w:t>
            </w:r>
            <w:r>
              <w:rPr>
                <w:spacing w:val="-5"/>
                <w:sz w:val="20"/>
              </w:rPr>
              <w:t xml:space="preserve"> </w:t>
            </w:r>
            <w:r>
              <w:rPr>
                <w:sz w:val="20"/>
              </w:rPr>
              <w:t>Struts</w:t>
            </w:r>
            <w:r>
              <w:rPr>
                <w:spacing w:val="-4"/>
                <w:sz w:val="20"/>
              </w:rPr>
              <w:t xml:space="preserve"> </w:t>
            </w:r>
            <w:r>
              <w:rPr>
                <w:sz w:val="20"/>
              </w:rPr>
              <w:t>–</w:t>
            </w:r>
            <w:r>
              <w:rPr>
                <w:spacing w:val="-6"/>
                <w:sz w:val="20"/>
              </w:rPr>
              <w:t xml:space="preserve"> </w:t>
            </w:r>
            <w:r>
              <w:rPr>
                <w:sz w:val="20"/>
              </w:rPr>
              <w:t>Replenishment</w:t>
            </w:r>
            <w:r>
              <w:rPr>
                <w:spacing w:val="-3"/>
                <w:sz w:val="20"/>
              </w:rPr>
              <w:t xml:space="preserve"> </w:t>
            </w:r>
            <w:r>
              <w:rPr>
                <w:sz w:val="20"/>
              </w:rPr>
              <w:t>of</w:t>
            </w:r>
            <w:r>
              <w:rPr>
                <w:spacing w:val="-7"/>
                <w:sz w:val="20"/>
              </w:rPr>
              <w:t xml:space="preserve"> </w:t>
            </w:r>
            <w:r>
              <w:rPr>
                <w:sz w:val="20"/>
              </w:rPr>
              <w:t>oil</w:t>
            </w:r>
            <w:r>
              <w:rPr>
                <w:spacing w:val="-6"/>
                <w:sz w:val="20"/>
              </w:rPr>
              <w:t xml:space="preserve"> </w:t>
            </w:r>
            <w:r>
              <w:rPr>
                <w:sz w:val="20"/>
              </w:rPr>
              <w:t>or</w:t>
            </w:r>
            <w:r>
              <w:rPr>
                <w:spacing w:val="-5"/>
                <w:sz w:val="20"/>
              </w:rPr>
              <w:t xml:space="preserve"> </w:t>
            </w:r>
            <w:r>
              <w:rPr>
                <w:spacing w:val="-4"/>
                <w:sz w:val="20"/>
              </w:rPr>
              <w:t>air.</w:t>
            </w:r>
          </w:p>
        </w:tc>
        <w:tc>
          <w:tcPr>
            <w:tcW w:w="699" w:type="dxa"/>
            <w:shd w:val="clear" w:color="auto" w:fill="D9D9D9"/>
          </w:tcPr>
          <w:p w14:paraId="395F1BD0" w14:textId="77777777" w:rsidR="00937A2B" w:rsidRDefault="00F92319">
            <w:pPr>
              <w:pStyle w:val="TableParagraph"/>
              <w:spacing w:line="222" w:lineRule="exact"/>
              <w:ind w:left="0" w:right="291"/>
              <w:jc w:val="right"/>
              <w:rPr>
                <w:sz w:val="20"/>
              </w:rPr>
            </w:pPr>
            <w:r>
              <w:rPr>
                <w:spacing w:val="-5"/>
                <w:sz w:val="20"/>
              </w:rPr>
              <w:t>Yes</w:t>
            </w:r>
          </w:p>
        </w:tc>
        <w:tc>
          <w:tcPr>
            <w:tcW w:w="687" w:type="dxa"/>
            <w:shd w:val="clear" w:color="auto" w:fill="D9D9D9"/>
          </w:tcPr>
          <w:p w14:paraId="10BADA66" w14:textId="77777777" w:rsidR="00937A2B" w:rsidRDefault="00F92319">
            <w:pPr>
              <w:pStyle w:val="TableParagraph"/>
              <w:spacing w:line="222" w:lineRule="exact"/>
              <w:ind w:left="85"/>
              <w:rPr>
                <w:sz w:val="20"/>
              </w:rPr>
            </w:pPr>
            <w:r>
              <w:rPr>
                <w:spacing w:val="-5"/>
                <w:sz w:val="20"/>
              </w:rPr>
              <w:t>Yes</w:t>
            </w:r>
          </w:p>
        </w:tc>
        <w:tc>
          <w:tcPr>
            <w:tcW w:w="961" w:type="dxa"/>
            <w:tcBorders>
              <w:right w:val="nil"/>
            </w:tcBorders>
            <w:shd w:val="clear" w:color="auto" w:fill="D9D9D9"/>
          </w:tcPr>
          <w:p w14:paraId="6B593ABE" w14:textId="77777777" w:rsidR="00937A2B" w:rsidRDefault="00F92319">
            <w:pPr>
              <w:pStyle w:val="TableParagraph"/>
              <w:spacing w:line="222" w:lineRule="exact"/>
              <w:ind w:left="85"/>
              <w:rPr>
                <w:sz w:val="20"/>
              </w:rPr>
            </w:pPr>
            <w:r>
              <w:rPr>
                <w:spacing w:val="-5"/>
                <w:sz w:val="20"/>
              </w:rPr>
              <w:t>Yes</w:t>
            </w:r>
          </w:p>
        </w:tc>
      </w:tr>
      <w:tr w:rsidR="00937A2B" w14:paraId="5733405C" w14:textId="77777777">
        <w:trPr>
          <w:trHeight w:hRule="exact" w:val="535"/>
        </w:trPr>
        <w:tc>
          <w:tcPr>
            <w:tcW w:w="540" w:type="dxa"/>
            <w:vMerge/>
            <w:tcBorders>
              <w:top w:val="nil"/>
              <w:left w:val="nil"/>
            </w:tcBorders>
            <w:shd w:val="clear" w:color="auto" w:fill="808080"/>
          </w:tcPr>
          <w:p w14:paraId="0C81E9E9" w14:textId="77777777" w:rsidR="00937A2B" w:rsidRDefault="00937A2B">
            <w:pPr>
              <w:rPr>
                <w:sz w:val="2"/>
                <w:szCs w:val="2"/>
              </w:rPr>
            </w:pPr>
          </w:p>
        </w:tc>
        <w:tc>
          <w:tcPr>
            <w:tcW w:w="1553" w:type="dxa"/>
            <w:vMerge/>
            <w:tcBorders>
              <w:top w:val="nil"/>
            </w:tcBorders>
            <w:shd w:val="clear" w:color="auto" w:fill="D9D9D9"/>
          </w:tcPr>
          <w:p w14:paraId="6EF7552D" w14:textId="77777777" w:rsidR="00937A2B" w:rsidRDefault="00937A2B">
            <w:pPr>
              <w:rPr>
                <w:sz w:val="2"/>
                <w:szCs w:val="2"/>
              </w:rPr>
            </w:pPr>
          </w:p>
        </w:tc>
        <w:tc>
          <w:tcPr>
            <w:tcW w:w="4607" w:type="dxa"/>
            <w:shd w:val="clear" w:color="auto" w:fill="D9D9D9"/>
          </w:tcPr>
          <w:p w14:paraId="218B8EC5" w14:textId="77777777" w:rsidR="00937A2B" w:rsidRDefault="00F92319">
            <w:pPr>
              <w:pStyle w:val="TableParagraph"/>
              <w:spacing w:line="240" w:lineRule="atLeast"/>
              <w:ind w:left="85"/>
              <w:rPr>
                <w:sz w:val="20"/>
              </w:rPr>
            </w:pPr>
            <w:r>
              <w:rPr>
                <w:sz w:val="20"/>
              </w:rPr>
              <w:t>Landing</w:t>
            </w:r>
            <w:r>
              <w:rPr>
                <w:spacing w:val="-7"/>
                <w:sz w:val="20"/>
              </w:rPr>
              <w:t xml:space="preserve"> </w:t>
            </w:r>
            <w:r>
              <w:rPr>
                <w:sz w:val="20"/>
              </w:rPr>
              <w:t>gear</w:t>
            </w:r>
            <w:r>
              <w:rPr>
                <w:spacing w:val="-6"/>
                <w:sz w:val="20"/>
              </w:rPr>
              <w:t xml:space="preserve"> </w:t>
            </w:r>
            <w:r>
              <w:rPr>
                <w:sz w:val="20"/>
              </w:rPr>
              <w:t>doors</w:t>
            </w:r>
            <w:r>
              <w:rPr>
                <w:spacing w:val="-6"/>
                <w:sz w:val="20"/>
              </w:rPr>
              <w:t xml:space="preserve"> </w:t>
            </w:r>
            <w:r>
              <w:rPr>
                <w:sz w:val="20"/>
              </w:rPr>
              <w:t>-</w:t>
            </w:r>
            <w:r>
              <w:rPr>
                <w:spacing w:val="-7"/>
                <w:sz w:val="20"/>
              </w:rPr>
              <w:t xml:space="preserve"> </w:t>
            </w:r>
            <w:r>
              <w:rPr>
                <w:sz w:val="20"/>
              </w:rPr>
              <w:t>Removal</w:t>
            </w:r>
            <w:r>
              <w:rPr>
                <w:spacing w:val="-4"/>
                <w:sz w:val="20"/>
              </w:rPr>
              <w:t xml:space="preserve"> </w:t>
            </w:r>
            <w:r>
              <w:rPr>
                <w:sz w:val="20"/>
              </w:rPr>
              <w:t>or</w:t>
            </w:r>
            <w:r>
              <w:rPr>
                <w:spacing w:val="-6"/>
                <w:sz w:val="20"/>
              </w:rPr>
              <w:t xml:space="preserve"> </w:t>
            </w:r>
            <w:r>
              <w:rPr>
                <w:sz w:val="20"/>
              </w:rPr>
              <w:t>reinstallation</w:t>
            </w:r>
            <w:r>
              <w:rPr>
                <w:spacing w:val="-6"/>
                <w:sz w:val="20"/>
              </w:rPr>
              <w:t xml:space="preserve"> </w:t>
            </w:r>
            <w:r>
              <w:rPr>
                <w:sz w:val="20"/>
              </w:rPr>
              <w:t>and repair including operating straps.</w:t>
            </w:r>
          </w:p>
        </w:tc>
        <w:tc>
          <w:tcPr>
            <w:tcW w:w="699" w:type="dxa"/>
            <w:shd w:val="clear" w:color="auto" w:fill="D9D9D9"/>
          </w:tcPr>
          <w:p w14:paraId="01F0D2F1" w14:textId="77777777" w:rsidR="00937A2B" w:rsidRDefault="00F92319">
            <w:pPr>
              <w:pStyle w:val="TableParagraph"/>
              <w:spacing w:before="3"/>
              <w:ind w:left="0" w:right="291"/>
              <w:jc w:val="right"/>
              <w:rPr>
                <w:sz w:val="20"/>
              </w:rPr>
            </w:pPr>
            <w:r>
              <w:rPr>
                <w:spacing w:val="-5"/>
                <w:sz w:val="20"/>
              </w:rPr>
              <w:t>Yes</w:t>
            </w:r>
          </w:p>
        </w:tc>
        <w:tc>
          <w:tcPr>
            <w:tcW w:w="687" w:type="dxa"/>
            <w:shd w:val="clear" w:color="auto" w:fill="D9D9D9"/>
          </w:tcPr>
          <w:p w14:paraId="0ED923F2" w14:textId="77777777" w:rsidR="00937A2B" w:rsidRDefault="00F92319">
            <w:pPr>
              <w:pStyle w:val="TableParagraph"/>
              <w:spacing w:before="3"/>
              <w:ind w:left="85"/>
              <w:rPr>
                <w:sz w:val="20"/>
              </w:rPr>
            </w:pPr>
            <w:r>
              <w:rPr>
                <w:spacing w:val="-5"/>
                <w:sz w:val="20"/>
              </w:rPr>
              <w:t>Yes</w:t>
            </w:r>
          </w:p>
        </w:tc>
        <w:tc>
          <w:tcPr>
            <w:tcW w:w="961" w:type="dxa"/>
            <w:tcBorders>
              <w:right w:val="nil"/>
            </w:tcBorders>
            <w:shd w:val="clear" w:color="auto" w:fill="D9D9D9"/>
          </w:tcPr>
          <w:p w14:paraId="3B44BDD4" w14:textId="77777777" w:rsidR="00937A2B" w:rsidRDefault="00F92319">
            <w:pPr>
              <w:pStyle w:val="TableParagraph"/>
              <w:spacing w:before="3"/>
              <w:ind w:left="85"/>
              <w:rPr>
                <w:sz w:val="20"/>
              </w:rPr>
            </w:pPr>
            <w:r>
              <w:rPr>
                <w:spacing w:val="-5"/>
                <w:sz w:val="20"/>
              </w:rPr>
              <w:t>Yes</w:t>
            </w:r>
          </w:p>
        </w:tc>
      </w:tr>
      <w:tr w:rsidR="00937A2B" w14:paraId="02B21B10" w14:textId="77777777">
        <w:trPr>
          <w:trHeight w:hRule="exact" w:val="288"/>
        </w:trPr>
        <w:tc>
          <w:tcPr>
            <w:tcW w:w="540" w:type="dxa"/>
            <w:vMerge/>
            <w:tcBorders>
              <w:top w:val="nil"/>
              <w:left w:val="nil"/>
            </w:tcBorders>
            <w:shd w:val="clear" w:color="auto" w:fill="808080"/>
          </w:tcPr>
          <w:p w14:paraId="6438FB29" w14:textId="77777777" w:rsidR="00937A2B" w:rsidRDefault="00937A2B">
            <w:pPr>
              <w:rPr>
                <w:sz w:val="2"/>
                <w:szCs w:val="2"/>
              </w:rPr>
            </w:pPr>
          </w:p>
        </w:tc>
        <w:tc>
          <w:tcPr>
            <w:tcW w:w="1553" w:type="dxa"/>
            <w:vMerge/>
            <w:tcBorders>
              <w:top w:val="nil"/>
            </w:tcBorders>
            <w:shd w:val="clear" w:color="auto" w:fill="D9D9D9"/>
          </w:tcPr>
          <w:p w14:paraId="790849C1" w14:textId="77777777" w:rsidR="00937A2B" w:rsidRDefault="00937A2B">
            <w:pPr>
              <w:rPr>
                <w:sz w:val="2"/>
                <w:szCs w:val="2"/>
              </w:rPr>
            </w:pPr>
          </w:p>
        </w:tc>
        <w:tc>
          <w:tcPr>
            <w:tcW w:w="4607" w:type="dxa"/>
            <w:shd w:val="clear" w:color="auto" w:fill="D9D9D9"/>
          </w:tcPr>
          <w:p w14:paraId="4E02669A" w14:textId="77777777" w:rsidR="00937A2B" w:rsidRDefault="00F92319">
            <w:pPr>
              <w:pStyle w:val="TableParagraph"/>
              <w:spacing w:line="222" w:lineRule="exact"/>
              <w:ind w:left="85"/>
              <w:rPr>
                <w:sz w:val="20"/>
              </w:rPr>
            </w:pPr>
            <w:r>
              <w:rPr>
                <w:sz w:val="20"/>
              </w:rPr>
              <w:t>Skis</w:t>
            </w:r>
            <w:r>
              <w:rPr>
                <w:spacing w:val="-6"/>
                <w:sz w:val="20"/>
              </w:rPr>
              <w:t xml:space="preserve"> </w:t>
            </w:r>
            <w:r>
              <w:rPr>
                <w:sz w:val="20"/>
              </w:rPr>
              <w:t>–</w:t>
            </w:r>
            <w:r>
              <w:rPr>
                <w:spacing w:val="-4"/>
                <w:sz w:val="20"/>
              </w:rPr>
              <w:t xml:space="preserve"> </w:t>
            </w:r>
            <w:r>
              <w:rPr>
                <w:sz w:val="20"/>
              </w:rPr>
              <w:t>Changing</w:t>
            </w:r>
            <w:r>
              <w:rPr>
                <w:spacing w:val="-5"/>
                <w:sz w:val="20"/>
              </w:rPr>
              <w:t xml:space="preserve"> </w:t>
            </w:r>
            <w:r>
              <w:rPr>
                <w:sz w:val="20"/>
              </w:rPr>
              <w:t>between</w:t>
            </w:r>
            <w:r>
              <w:rPr>
                <w:spacing w:val="-5"/>
                <w:sz w:val="20"/>
              </w:rPr>
              <w:t xml:space="preserve"> </w:t>
            </w:r>
            <w:r>
              <w:rPr>
                <w:sz w:val="20"/>
              </w:rPr>
              <w:t>wheel</w:t>
            </w:r>
            <w:r>
              <w:rPr>
                <w:spacing w:val="-6"/>
                <w:sz w:val="20"/>
              </w:rPr>
              <w:t xml:space="preserve"> </w:t>
            </w:r>
            <w:r>
              <w:rPr>
                <w:sz w:val="20"/>
              </w:rPr>
              <w:t>and</w:t>
            </w:r>
            <w:r>
              <w:rPr>
                <w:spacing w:val="-5"/>
                <w:sz w:val="20"/>
              </w:rPr>
              <w:t xml:space="preserve"> </w:t>
            </w:r>
            <w:r>
              <w:rPr>
                <w:sz w:val="20"/>
              </w:rPr>
              <w:t>ski</w:t>
            </w:r>
            <w:r>
              <w:rPr>
                <w:spacing w:val="-6"/>
                <w:sz w:val="20"/>
              </w:rPr>
              <w:t xml:space="preserve"> </w:t>
            </w:r>
            <w:r>
              <w:rPr>
                <w:sz w:val="20"/>
              </w:rPr>
              <w:t>landing</w:t>
            </w:r>
            <w:r>
              <w:rPr>
                <w:spacing w:val="-6"/>
                <w:sz w:val="20"/>
              </w:rPr>
              <w:t xml:space="preserve"> </w:t>
            </w:r>
            <w:r>
              <w:rPr>
                <w:spacing w:val="-2"/>
                <w:sz w:val="20"/>
              </w:rPr>
              <w:t>gear.</w:t>
            </w:r>
          </w:p>
        </w:tc>
        <w:tc>
          <w:tcPr>
            <w:tcW w:w="699" w:type="dxa"/>
            <w:shd w:val="clear" w:color="auto" w:fill="D9D9D9"/>
          </w:tcPr>
          <w:p w14:paraId="4D26F497" w14:textId="77777777" w:rsidR="00937A2B" w:rsidRDefault="00F92319">
            <w:pPr>
              <w:pStyle w:val="TableParagraph"/>
              <w:spacing w:line="222" w:lineRule="exact"/>
              <w:ind w:left="0" w:right="291"/>
              <w:jc w:val="right"/>
              <w:rPr>
                <w:sz w:val="20"/>
              </w:rPr>
            </w:pPr>
            <w:r>
              <w:rPr>
                <w:spacing w:val="-5"/>
                <w:sz w:val="20"/>
              </w:rPr>
              <w:t>Yes</w:t>
            </w:r>
          </w:p>
        </w:tc>
        <w:tc>
          <w:tcPr>
            <w:tcW w:w="687" w:type="dxa"/>
            <w:shd w:val="clear" w:color="auto" w:fill="D9D9D9"/>
          </w:tcPr>
          <w:p w14:paraId="6A822C1B" w14:textId="77777777" w:rsidR="00937A2B" w:rsidRDefault="00F92319">
            <w:pPr>
              <w:pStyle w:val="TableParagraph"/>
              <w:spacing w:line="222" w:lineRule="exact"/>
              <w:ind w:left="85"/>
              <w:rPr>
                <w:sz w:val="20"/>
              </w:rPr>
            </w:pPr>
            <w:r>
              <w:rPr>
                <w:spacing w:val="-5"/>
                <w:sz w:val="20"/>
              </w:rPr>
              <w:t>Yes</w:t>
            </w:r>
          </w:p>
        </w:tc>
        <w:tc>
          <w:tcPr>
            <w:tcW w:w="961" w:type="dxa"/>
            <w:tcBorders>
              <w:right w:val="nil"/>
            </w:tcBorders>
            <w:shd w:val="clear" w:color="auto" w:fill="D9D9D9"/>
          </w:tcPr>
          <w:p w14:paraId="1EE2ED30" w14:textId="77777777" w:rsidR="00937A2B" w:rsidRDefault="00F92319">
            <w:pPr>
              <w:pStyle w:val="TableParagraph"/>
              <w:spacing w:line="222" w:lineRule="exact"/>
              <w:ind w:left="85"/>
              <w:rPr>
                <w:sz w:val="20"/>
              </w:rPr>
            </w:pPr>
            <w:r>
              <w:rPr>
                <w:spacing w:val="-5"/>
                <w:sz w:val="20"/>
              </w:rPr>
              <w:t>Yes</w:t>
            </w:r>
          </w:p>
        </w:tc>
      </w:tr>
      <w:tr w:rsidR="00937A2B" w14:paraId="0416E5D6" w14:textId="77777777">
        <w:trPr>
          <w:trHeight w:hRule="exact" w:val="532"/>
        </w:trPr>
        <w:tc>
          <w:tcPr>
            <w:tcW w:w="540" w:type="dxa"/>
            <w:vMerge/>
            <w:tcBorders>
              <w:top w:val="nil"/>
              <w:left w:val="nil"/>
            </w:tcBorders>
            <w:shd w:val="clear" w:color="auto" w:fill="808080"/>
          </w:tcPr>
          <w:p w14:paraId="05C4F960" w14:textId="77777777" w:rsidR="00937A2B" w:rsidRDefault="00937A2B">
            <w:pPr>
              <w:rPr>
                <w:sz w:val="2"/>
                <w:szCs w:val="2"/>
              </w:rPr>
            </w:pPr>
          </w:p>
        </w:tc>
        <w:tc>
          <w:tcPr>
            <w:tcW w:w="1553" w:type="dxa"/>
            <w:vMerge/>
            <w:tcBorders>
              <w:top w:val="nil"/>
            </w:tcBorders>
            <w:shd w:val="clear" w:color="auto" w:fill="D9D9D9"/>
          </w:tcPr>
          <w:p w14:paraId="709F9311" w14:textId="77777777" w:rsidR="00937A2B" w:rsidRDefault="00937A2B">
            <w:pPr>
              <w:rPr>
                <w:sz w:val="2"/>
                <w:szCs w:val="2"/>
              </w:rPr>
            </w:pPr>
          </w:p>
        </w:tc>
        <w:tc>
          <w:tcPr>
            <w:tcW w:w="4607" w:type="dxa"/>
            <w:shd w:val="clear" w:color="auto" w:fill="D9D9D9"/>
          </w:tcPr>
          <w:p w14:paraId="34D9F70B" w14:textId="77777777" w:rsidR="00937A2B" w:rsidRDefault="00F92319">
            <w:pPr>
              <w:pStyle w:val="TableParagraph"/>
              <w:spacing w:before="3" w:line="243" w:lineRule="exact"/>
              <w:ind w:left="85"/>
              <w:rPr>
                <w:sz w:val="20"/>
              </w:rPr>
            </w:pPr>
            <w:r>
              <w:rPr>
                <w:sz w:val="20"/>
              </w:rPr>
              <w:t>Skids</w:t>
            </w:r>
            <w:r>
              <w:rPr>
                <w:spacing w:val="-7"/>
                <w:sz w:val="20"/>
              </w:rPr>
              <w:t xml:space="preserve"> </w:t>
            </w:r>
            <w:r>
              <w:rPr>
                <w:sz w:val="20"/>
              </w:rPr>
              <w:t>–</w:t>
            </w:r>
            <w:r>
              <w:rPr>
                <w:spacing w:val="-6"/>
                <w:sz w:val="20"/>
              </w:rPr>
              <w:t xml:space="preserve"> </w:t>
            </w:r>
            <w:r>
              <w:rPr>
                <w:sz w:val="20"/>
              </w:rPr>
              <w:t>Removal</w:t>
            </w:r>
            <w:r>
              <w:rPr>
                <w:spacing w:val="-6"/>
                <w:sz w:val="20"/>
              </w:rPr>
              <w:t xml:space="preserve"> </w:t>
            </w:r>
            <w:r>
              <w:rPr>
                <w:sz w:val="20"/>
              </w:rPr>
              <w:t>or</w:t>
            </w:r>
            <w:r>
              <w:rPr>
                <w:spacing w:val="-6"/>
                <w:sz w:val="20"/>
              </w:rPr>
              <w:t xml:space="preserve"> </w:t>
            </w:r>
            <w:r>
              <w:rPr>
                <w:sz w:val="20"/>
              </w:rPr>
              <w:t>reinstallation</w:t>
            </w:r>
            <w:r>
              <w:rPr>
                <w:spacing w:val="-6"/>
                <w:sz w:val="20"/>
              </w:rPr>
              <w:t xml:space="preserve"> </w:t>
            </w:r>
            <w:r>
              <w:rPr>
                <w:sz w:val="20"/>
              </w:rPr>
              <w:t>and</w:t>
            </w:r>
            <w:r>
              <w:rPr>
                <w:spacing w:val="-6"/>
                <w:sz w:val="20"/>
              </w:rPr>
              <w:t xml:space="preserve"> </w:t>
            </w:r>
            <w:r>
              <w:rPr>
                <w:sz w:val="20"/>
              </w:rPr>
              <w:t>servicing</w:t>
            </w:r>
            <w:r>
              <w:rPr>
                <w:spacing w:val="-7"/>
                <w:sz w:val="20"/>
              </w:rPr>
              <w:t xml:space="preserve"> </w:t>
            </w:r>
            <w:r>
              <w:rPr>
                <w:spacing w:val="-5"/>
                <w:sz w:val="20"/>
              </w:rPr>
              <w:t>of</w:t>
            </w:r>
          </w:p>
          <w:p w14:paraId="28E71FB6" w14:textId="77777777" w:rsidR="00937A2B" w:rsidRDefault="00F92319">
            <w:pPr>
              <w:pStyle w:val="TableParagraph"/>
              <w:spacing w:line="221" w:lineRule="exact"/>
              <w:ind w:left="85"/>
              <w:rPr>
                <w:sz w:val="20"/>
              </w:rPr>
            </w:pPr>
            <w:r>
              <w:rPr>
                <w:sz w:val="20"/>
              </w:rPr>
              <w:t>main,</w:t>
            </w:r>
            <w:r>
              <w:rPr>
                <w:spacing w:val="-5"/>
                <w:sz w:val="20"/>
              </w:rPr>
              <w:t xml:space="preserve"> </w:t>
            </w:r>
            <w:r>
              <w:rPr>
                <w:sz w:val="20"/>
              </w:rPr>
              <w:t>wing</w:t>
            </w:r>
            <w:r>
              <w:rPr>
                <w:spacing w:val="-4"/>
                <w:sz w:val="20"/>
              </w:rPr>
              <w:t xml:space="preserve"> </w:t>
            </w:r>
            <w:r>
              <w:rPr>
                <w:sz w:val="20"/>
              </w:rPr>
              <w:t>and</w:t>
            </w:r>
            <w:r>
              <w:rPr>
                <w:spacing w:val="-4"/>
                <w:sz w:val="20"/>
              </w:rPr>
              <w:t xml:space="preserve"> </w:t>
            </w:r>
            <w:r>
              <w:rPr>
                <w:sz w:val="20"/>
              </w:rPr>
              <w:t>tail</w:t>
            </w:r>
            <w:r>
              <w:rPr>
                <w:spacing w:val="-4"/>
                <w:sz w:val="20"/>
              </w:rPr>
              <w:t xml:space="preserve"> </w:t>
            </w:r>
            <w:r>
              <w:rPr>
                <w:spacing w:val="-2"/>
                <w:sz w:val="20"/>
              </w:rPr>
              <w:t>skids.</w:t>
            </w:r>
          </w:p>
        </w:tc>
        <w:tc>
          <w:tcPr>
            <w:tcW w:w="699" w:type="dxa"/>
            <w:shd w:val="clear" w:color="auto" w:fill="D9D9D9"/>
          </w:tcPr>
          <w:p w14:paraId="45B8643B" w14:textId="77777777" w:rsidR="00937A2B" w:rsidRDefault="00F92319">
            <w:pPr>
              <w:pStyle w:val="TableParagraph"/>
              <w:spacing w:before="3"/>
              <w:ind w:left="0" w:right="291"/>
              <w:jc w:val="right"/>
              <w:rPr>
                <w:sz w:val="20"/>
              </w:rPr>
            </w:pPr>
            <w:r>
              <w:rPr>
                <w:spacing w:val="-5"/>
                <w:sz w:val="20"/>
              </w:rPr>
              <w:t>Yes</w:t>
            </w:r>
          </w:p>
        </w:tc>
        <w:tc>
          <w:tcPr>
            <w:tcW w:w="687" w:type="dxa"/>
            <w:shd w:val="clear" w:color="auto" w:fill="D9D9D9"/>
          </w:tcPr>
          <w:p w14:paraId="4DEA007A" w14:textId="77777777" w:rsidR="00937A2B" w:rsidRDefault="00F92319">
            <w:pPr>
              <w:pStyle w:val="TableParagraph"/>
              <w:spacing w:before="3"/>
              <w:ind w:left="85"/>
              <w:rPr>
                <w:sz w:val="20"/>
              </w:rPr>
            </w:pPr>
            <w:r>
              <w:rPr>
                <w:spacing w:val="-5"/>
                <w:sz w:val="20"/>
              </w:rPr>
              <w:t>Yes</w:t>
            </w:r>
          </w:p>
        </w:tc>
        <w:tc>
          <w:tcPr>
            <w:tcW w:w="961" w:type="dxa"/>
            <w:tcBorders>
              <w:right w:val="nil"/>
            </w:tcBorders>
            <w:shd w:val="clear" w:color="auto" w:fill="D9D9D9"/>
          </w:tcPr>
          <w:p w14:paraId="25212861" w14:textId="77777777" w:rsidR="00937A2B" w:rsidRDefault="00F92319">
            <w:pPr>
              <w:pStyle w:val="TableParagraph"/>
              <w:spacing w:before="3"/>
              <w:ind w:left="85"/>
              <w:rPr>
                <w:sz w:val="20"/>
              </w:rPr>
            </w:pPr>
            <w:r>
              <w:rPr>
                <w:spacing w:val="-5"/>
                <w:sz w:val="20"/>
              </w:rPr>
              <w:t>Yes</w:t>
            </w:r>
          </w:p>
        </w:tc>
      </w:tr>
      <w:tr w:rsidR="00937A2B" w14:paraId="00B430CD" w14:textId="77777777">
        <w:trPr>
          <w:trHeight w:hRule="exact" w:val="290"/>
        </w:trPr>
        <w:tc>
          <w:tcPr>
            <w:tcW w:w="540" w:type="dxa"/>
            <w:vMerge/>
            <w:tcBorders>
              <w:top w:val="nil"/>
              <w:left w:val="nil"/>
            </w:tcBorders>
            <w:shd w:val="clear" w:color="auto" w:fill="808080"/>
          </w:tcPr>
          <w:p w14:paraId="7D7BF8FD" w14:textId="77777777" w:rsidR="00937A2B" w:rsidRDefault="00937A2B">
            <w:pPr>
              <w:rPr>
                <w:sz w:val="2"/>
                <w:szCs w:val="2"/>
              </w:rPr>
            </w:pPr>
          </w:p>
        </w:tc>
        <w:tc>
          <w:tcPr>
            <w:tcW w:w="1553" w:type="dxa"/>
            <w:vMerge/>
            <w:tcBorders>
              <w:top w:val="nil"/>
            </w:tcBorders>
            <w:shd w:val="clear" w:color="auto" w:fill="D9D9D9"/>
          </w:tcPr>
          <w:p w14:paraId="180BEF3C" w14:textId="77777777" w:rsidR="00937A2B" w:rsidRDefault="00937A2B">
            <w:pPr>
              <w:rPr>
                <w:sz w:val="2"/>
                <w:szCs w:val="2"/>
              </w:rPr>
            </w:pPr>
          </w:p>
        </w:tc>
        <w:tc>
          <w:tcPr>
            <w:tcW w:w="4607" w:type="dxa"/>
            <w:shd w:val="clear" w:color="auto" w:fill="D9D9D9"/>
          </w:tcPr>
          <w:p w14:paraId="1CE584E0" w14:textId="77777777" w:rsidR="00937A2B" w:rsidRDefault="00F92319">
            <w:pPr>
              <w:pStyle w:val="TableParagraph"/>
              <w:spacing w:before="3" w:line="223" w:lineRule="exact"/>
              <w:ind w:left="85"/>
              <w:rPr>
                <w:sz w:val="20"/>
              </w:rPr>
            </w:pPr>
            <w:r>
              <w:rPr>
                <w:sz w:val="20"/>
              </w:rPr>
              <w:t>Wheels</w:t>
            </w:r>
            <w:r>
              <w:rPr>
                <w:spacing w:val="-8"/>
                <w:sz w:val="20"/>
              </w:rPr>
              <w:t xml:space="preserve"> </w:t>
            </w:r>
            <w:r>
              <w:rPr>
                <w:sz w:val="20"/>
              </w:rPr>
              <w:t>fairing</w:t>
            </w:r>
            <w:r>
              <w:rPr>
                <w:spacing w:val="-7"/>
                <w:sz w:val="20"/>
              </w:rPr>
              <w:t xml:space="preserve"> </w:t>
            </w:r>
            <w:r>
              <w:rPr>
                <w:sz w:val="20"/>
              </w:rPr>
              <w:t>(spats)</w:t>
            </w:r>
            <w:r>
              <w:rPr>
                <w:spacing w:val="-2"/>
                <w:sz w:val="20"/>
              </w:rPr>
              <w:t xml:space="preserve"> </w:t>
            </w:r>
            <w:r>
              <w:rPr>
                <w:sz w:val="20"/>
              </w:rPr>
              <w:t>–</w:t>
            </w:r>
            <w:r>
              <w:rPr>
                <w:spacing w:val="-7"/>
                <w:sz w:val="20"/>
              </w:rPr>
              <w:t xml:space="preserve"> </w:t>
            </w:r>
            <w:r>
              <w:rPr>
                <w:sz w:val="20"/>
              </w:rPr>
              <w:t>Removal</w:t>
            </w:r>
            <w:r>
              <w:rPr>
                <w:spacing w:val="-5"/>
                <w:sz w:val="20"/>
              </w:rPr>
              <w:t xml:space="preserve"> </w:t>
            </w:r>
            <w:r>
              <w:rPr>
                <w:sz w:val="20"/>
              </w:rPr>
              <w:t>and</w:t>
            </w:r>
            <w:r>
              <w:rPr>
                <w:spacing w:val="-6"/>
                <w:sz w:val="20"/>
              </w:rPr>
              <w:t xml:space="preserve"> </w:t>
            </w:r>
            <w:r>
              <w:rPr>
                <w:spacing w:val="-2"/>
                <w:sz w:val="20"/>
              </w:rPr>
              <w:t>reinstallation.</w:t>
            </w:r>
          </w:p>
        </w:tc>
        <w:tc>
          <w:tcPr>
            <w:tcW w:w="699" w:type="dxa"/>
            <w:shd w:val="clear" w:color="auto" w:fill="D9D9D9"/>
          </w:tcPr>
          <w:p w14:paraId="2C274212" w14:textId="77777777" w:rsidR="00937A2B" w:rsidRDefault="00F92319">
            <w:pPr>
              <w:pStyle w:val="TableParagraph"/>
              <w:spacing w:before="3" w:line="223" w:lineRule="exact"/>
              <w:ind w:left="0" w:right="291"/>
              <w:jc w:val="right"/>
              <w:rPr>
                <w:sz w:val="20"/>
              </w:rPr>
            </w:pPr>
            <w:r>
              <w:rPr>
                <w:spacing w:val="-5"/>
                <w:sz w:val="20"/>
              </w:rPr>
              <w:t>Yes</w:t>
            </w:r>
          </w:p>
        </w:tc>
        <w:tc>
          <w:tcPr>
            <w:tcW w:w="687" w:type="dxa"/>
            <w:shd w:val="clear" w:color="auto" w:fill="D9D9D9"/>
          </w:tcPr>
          <w:p w14:paraId="791E64F5" w14:textId="77777777" w:rsidR="00937A2B" w:rsidRDefault="00F92319">
            <w:pPr>
              <w:pStyle w:val="TableParagraph"/>
              <w:spacing w:before="3" w:line="223" w:lineRule="exact"/>
              <w:ind w:left="85"/>
              <w:rPr>
                <w:sz w:val="20"/>
              </w:rPr>
            </w:pPr>
            <w:r>
              <w:rPr>
                <w:spacing w:val="-5"/>
                <w:sz w:val="20"/>
              </w:rPr>
              <w:t>Yes</w:t>
            </w:r>
          </w:p>
        </w:tc>
        <w:tc>
          <w:tcPr>
            <w:tcW w:w="961" w:type="dxa"/>
            <w:tcBorders>
              <w:right w:val="nil"/>
            </w:tcBorders>
            <w:shd w:val="clear" w:color="auto" w:fill="D9D9D9"/>
          </w:tcPr>
          <w:p w14:paraId="1E140298" w14:textId="77777777" w:rsidR="00937A2B" w:rsidRDefault="00F92319">
            <w:pPr>
              <w:pStyle w:val="TableParagraph"/>
              <w:spacing w:before="3" w:line="223" w:lineRule="exact"/>
              <w:ind w:left="85"/>
              <w:rPr>
                <w:sz w:val="20"/>
              </w:rPr>
            </w:pPr>
            <w:r>
              <w:rPr>
                <w:spacing w:val="-5"/>
                <w:sz w:val="20"/>
              </w:rPr>
              <w:t>Yes</w:t>
            </w:r>
          </w:p>
        </w:tc>
      </w:tr>
      <w:tr w:rsidR="00937A2B" w14:paraId="589A28EA" w14:textId="77777777">
        <w:trPr>
          <w:trHeight w:hRule="exact" w:val="532"/>
        </w:trPr>
        <w:tc>
          <w:tcPr>
            <w:tcW w:w="540" w:type="dxa"/>
            <w:vMerge/>
            <w:tcBorders>
              <w:top w:val="nil"/>
              <w:left w:val="nil"/>
            </w:tcBorders>
            <w:shd w:val="clear" w:color="auto" w:fill="808080"/>
          </w:tcPr>
          <w:p w14:paraId="1BC0E910" w14:textId="77777777" w:rsidR="00937A2B" w:rsidRDefault="00937A2B">
            <w:pPr>
              <w:rPr>
                <w:sz w:val="2"/>
                <w:szCs w:val="2"/>
              </w:rPr>
            </w:pPr>
          </w:p>
        </w:tc>
        <w:tc>
          <w:tcPr>
            <w:tcW w:w="1553" w:type="dxa"/>
            <w:vMerge/>
            <w:tcBorders>
              <w:top w:val="nil"/>
            </w:tcBorders>
            <w:shd w:val="clear" w:color="auto" w:fill="D9D9D9"/>
          </w:tcPr>
          <w:p w14:paraId="52B9D451" w14:textId="77777777" w:rsidR="00937A2B" w:rsidRDefault="00937A2B">
            <w:pPr>
              <w:rPr>
                <w:sz w:val="2"/>
                <w:szCs w:val="2"/>
              </w:rPr>
            </w:pPr>
          </w:p>
        </w:tc>
        <w:tc>
          <w:tcPr>
            <w:tcW w:w="4607" w:type="dxa"/>
            <w:shd w:val="clear" w:color="auto" w:fill="D9D9D9"/>
          </w:tcPr>
          <w:p w14:paraId="3E131409" w14:textId="77777777" w:rsidR="00937A2B" w:rsidRDefault="00F92319">
            <w:pPr>
              <w:pStyle w:val="TableParagraph"/>
              <w:spacing w:line="240" w:lineRule="atLeast"/>
              <w:ind w:left="85"/>
              <w:rPr>
                <w:sz w:val="20"/>
              </w:rPr>
            </w:pPr>
            <w:r>
              <w:rPr>
                <w:sz w:val="20"/>
              </w:rPr>
              <w:t>Mechanical</w:t>
            </w:r>
            <w:r>
              <w:rPr>
                <w:spacing w:val="-8"/>
                <w:sz w:val="20"/>
              </w:rPr>
              <w:t xml:space="preserve"> </w:t>
            </w:r>
            <w:r>
              <w:rPr>
                <w:sz w:val="20"/>
              </w:rPr>
              <w:t>brakes</w:t>
            </w:r>
            <w:r>
              <w:rPr>
                <w:spacing w:val="-4"/>
                <w:sz w:val="20"/>
              </w:rPr>
              <w:t xml:space="preserve"> </w:t>
            </w:r>
            <w:r>
              <w:rPr>
                <w:sz w:val="20"/>
              </w:rPr>
              <w:t>–</w:t>
            </w:r>
            <w:r>
              <w:rPr>
                <w:spacing w:val="-8"/>
                <w:sz w:val="20"/>
              </w:rPr>
              <w:t xml:space="preserve"> </w:t>
            </w:r>
            <w:r>
              <w:rPr>
                <w:sz w:val="20"/>
              </w:rPr>
              <w:t>Adjustment</w:t>
            </w:r>
            <w:r>
              <w:rPr>
                <w:spacing w:val="-7"/>
                <w:sz w:val="20"/>
              </w:rPr>
              <w:t xml:space="preserve"> </w:t>
            </w:r>
            <w:r>
              <w:rPr>
                <w:sz w:val="20"/>
              </w:rPr>
              <w:t>of</w:t>
            </w:r>
            <w:r>
              <w:rPr>
                <w:spacing w:val="-9"/>
                <w:sz w:val="20"/>
              </w:rPr>
              <w:t xml:space="preserve"> </w:t>
            </w:r>
            <w:r>
              <w:rPr>
                <w:sz w:val="20"/>
              </w:rPr>
              <w:t>simple</w:t>
            </w:r>
            <w:r>
              <w:rPr>
                <w:spacing w:val="-9"/>
                <w:sz w:val="20"/>
              </w:rPr>
              <w:t xml:space="preserve"> </w:t>
            </w:r>
            <w:r>
              <w:rPr>
                <w:sz w:val="20"/>
              </w:rPr>
              <w:t>cable operated systems.</w:t>
            </w:r>
          </w:p>
        </w:tc>
        <w:tc>
          <w:tcPr>
            <w:tcW w:w="699" w:type="dxa"/>
            <w:shd w:val="clear" w:color="auto" w:fill="D9D9D9"/>
          </w:tcPr>
          <w:p w14:paraId="7CF46EF0" w14:textId="77777777" w:rsidR="00937A2B" w:rsidRDefault="00F92319">
            <w:pPr>
              <w:pStyle w:val="TableParagraph"/>
              <w:ind w:left="0" w:right="291"/>
              <w:jc w:val="right"/>
              <w:rPr>
                <w:sz w:val="20"/>
              </w:rPr>
            </w:pPr>
            <w:r>
              <w:rPr>
                <w:spacing w:val="-5"/>
                <w:sz w:val="20"/>
              </w:rPr>
              <w:t>Yes</w:t>
            </w:r>
          </w:p>
        </w:tc>
        <w:tc>
          <w:tcPr>
            <w:tcW w:w="687" w:type="dxa"/>
            <w:shd w:val="clear" w:color="auto" w:fill="D9D9D9"/>
          </w:tcPr>
          <w:p w14:paraId="4850ECF1" w14:textId="77777777" w:rsidR="00937A2B" w:rsidRDefault="00F92319">
            <w:pPr>
              <w:pStyle w:val="TableParagraph"/>
              <w:ind w:left="85"/>
              <w:rPr>
                <w:sz w:val="20"/>
              </w:rPr>
            </w:pPr>
            <w:r>
              <w:rPr>
                <w:spacing w:val="-5"/>
                <w:sz w:val="20"/>
              </w:rPr>
              <w:t>Yes</w:t>
            </w:r>
          </w:p>
        </w:tc>
        <w:tc>
          <w:tcPr>
            <w:tcW w:w="961" w:type="dxa"/>
            <w:tcBorders>
              <w:right w:val="nil"/>
            </w:tcBorders>
            <w:shd w:val="clear" w:color="auto" w:fill="D9D9D9"/>
          </w:tcPr>
          <w:p w14:paraId="639EA7D9" w14:textId="77777777" w:rsidR="00937A2B" w:rsidRDefault="00F92319">
            <w:pPr>
              <w:pStyle w:val="TableParagraph"/>
              <w:ind w:left="85"/>
              <w:rPr>
                <w:sz w:val="20"/>
              </w:rPr>
            </w:pPr>
            <w:r>
              <w:rPr>
                <w:spacing w:val="-5"/>
                <w:sz w:val="20"/>
              </w:rPr>
              <w:t>Yes</w:t>
            </w:r>
          </w:p>
        </w:tc>
      </w:tr>
      <w:tr w:rsidR="00937A2B" w14:paraId="4E17B973" w14:textId="77777777">
        <w:trPr>
          <w:trHeight w:hRule="exact" w:val="287"/>
        </w:trPr>
        <w:tc>
          <w:tcPr>
            <w:tcW w:w="540" w:type="dxa"/>
            <w:vMerge/>
            <w:tcBorders>
              <w:top w:val="nil"/>
              <w:left w:val="nil"/>
            </w:tcBorders>
            <w:shd w:val="clear" w:color="auto" w:fill="808080"/>
          </w:tcPr>
          <w:p w14:paraId="2D20873B" w14:textId="77777777" w:rsidR="00937A2B" w:rsidRDefault="00937A2B">
            <w:pPr>
              <w:rPr>
                <w:sz w:val="2"/>
                <w:szCs w:val="2"/>
              </w:rPr>
            </w:pPr>
          </w:p>
        </w:tc>
        <w:tc>
          <w:tcPr>
            <w:tcW w:w="1553" w:type="dxa"/>
            <w:vMerge/>
            <w:tcBorders>
              <w:top w:val="nil"/>
            </w:tcBorders>
            <w:shd w:val="clear" w:color="auto" w:fill="D9D9D9"/>
          </w:tcPr>
          <w:p w14:paraId="53F09D54" w14:textId="77777777" w:rsidR="00937A2B" w:rsidRDefault="00937A2B">
            <w:pPr>
              <w:rPr>
                <w:sz w:val="2"/>
                <w:szCs w:val="2"/>
              </w:rPr>
            </w:pPr>
          </w:p>
        </w:tc>
        <w:tc>
          <w:tcPr>
            <w:tcW w:w="4607" w:type="dxa"/>
            <w:shd w:val="clear" w:color="auto" w:fill="D9D9D9"/>
          </w:tcPr>
          <w:p w14:paraId="50D07083" w14:textId="77777777" w:rsidR="00937A2B" w:rsidRDefault="00F92319">
            <w:pPr>
              <w:pStyle w:val="TableParagraph"/>
              <w:spacing w:line="222" w:lineRule="exact"/>
              <w:ind w:left="85"/>
              <w:rPr>
                <w:sz w:val="20"/>
              </w:rPr>
            </w:pPr>
            <w:r>
              <w:rPr>
                <w:sz w:val="20"/>
              </w:rPr>
              <w:t>Brake</w:t>
            </w:r>
            <w:r>
              <w:rPr>
                <w:spacing w:val="-5"/>
                <w:sz w:val="20"/>
              </w:rPr>
              <w:t xml:space="preserve"> </w:t>
            </w:r>
            <w:r>
              <w:rPr>
                <w:sz w:val="20"/>
              </w:rPr>
              <w:t>–</w:t>
            </w:r>
            <w:r>
              <w:rPr>
                <w:spacing w:val="-6"/>
                <w:sz w:val="20"/>
              </w:rPr>
              <w:t xml:space="preserve"> </w:t>
            </w:r>
            <w:r>
              <w:rPr>
                <w:sz w:val="20"/>
              </w:rPr>
              <w:t>Replacement</w:t>
            </w:r>
            <w:r>
              <w:rPr>
                <w:spacing w:val="-5"/>
                <w:sz w:val="20"/>
              </w:rPr>
              <w:t xml:space="preserve"> </w:t>
            </w:r>
            <w:r>
              <w:rPr>
                <w:sz w:val="20"/>
              </w:rPr>
              <w:t>of</w:t>
            </w:r>
            <w:r>
              <w:rPr>
                <w:spacing w:val="-7"/>
                <w:sz w:val="20"/>
              </w:rPr>
              <w:t xml:space="preserve"> </w:t>
            </w:r>
            <w:r>
              <w:rPr>
                <w:sz w:val="20"/>
              </w:rPr>
              <w:t>worn</w:t>
            </w:r>
            <w:r>
              <w:rPr>
                <w:spacing w:val="-2"/>
                <w:sz w:val="20"/>
              </w:rPr>
              <w:t xml:space="preserve"> </w:t>
            </w:r>
            <w:r>
              <w:rPr>
                <w:sz w:val="20"/>
              </w:rPr>
              <w:t>brake</w:t>
            </w:r>
            <w:r>
              <w:rPr>
                <w:spacing w:val="-6"/>
                <w:sz w:val="20"/>
              </w:rPr>
              <w:t xml:space="preserve"> </w:t>
            </w:r>
            <w:r>
              <w:rPr>
                <w:spacing w:val="-4"/>
                <w:sz w:val="20"/>
              </w:rPr>
              <w:t>pads.</w:t>
            </w:r>
          </w:p>
        </w:tc>
        <w:tc>
          <w:tcPr>
            <w:tcW w:w="699" w:type="dxa"/>
            <w:shd w:val="clear" w:color="auto" w:fill="D9D9D9"/>
          </w:tcPr>
          <w:p w14:paraId="677938FD" w14:textId="77777777" w:rsidR="00937A2B" w:rsidRDefault="00F92319">
            <w:pPr>
              <w:pStyle w:val="TableParagraph"/>
              <w:spacing w:line="222" w:lineRule="exact"/>
              <w:ind w:left="0" w:right="291"/>
              <w:jc w:val="right"/>
              <w:rPr>
                <w:sz w:val="20"/>
              </w:rPr>
            </w:pPr>
            <w:r>
              <w:rPr>
                <w:spacing w:val="-5"/>
                <w:sz w:val="20"/>
              </w:rPr>
              <w:t>Yes</w:t>
            </w:r>
          </w:p>
        </w:tc>
        <w:tc>
          <w:tcPr>
            <w:tcW w:w="687" w:type="dxa"/>
            <w:shd w:val="clear" w:color="auto" w:fill="D9D9D9"/>
          </w:tcPr>
          <w:p w14:paraId="308C353A" w14:textId="77777777" w:rsidR="00937A2B" w:rsidRDefault="00F92319">
            <w:pPr>
              <w:pStyle w:val="TableParagraph"/>
              <w:spacing w:line="222" w:lineRule="exact"/>
              <w:ind w:left="85"/>
              <w:rPr>
                <w:sz w:val="20"/>
              </w:rPr>
            </w:pPr>
            <w:r>
              <w:rPr>
                <w:spacing w:val="-5"/>
                <w:sz w:val="20"/>
              </w:rPr>
              <w:t>Yes</w:t>
            </w:r>
          </w:p>
        </w:tc>
        <w:tc>
          <w:tcPr>
            <w:tcW w:w="961" w:type="dxa"/>
            <w:tcBorders>
              <w:right w:val="nil"/>
            </w:tcBorders>
            <w:shd w:val="clear" w:color="auto" w:fill="D9D9D9"/>
          </w:tcPr>
          <w:p w14:paraId="0DE2BA74" w14:textId="77777777" w:rsidR="00937A2B" w:rsidRDefault="00F92319">
            <w:pPr>
              <w:pStyle w:val="TableParagraph"/>
              <w:spacing w:line="222" w:lineRule="exact"/>
              <w:ind w:left="85"/>
              <w:rPr>
                <w:sz w:val="20"/>
              </w:rPr>
            </w:pPr>
            <w:r>
              <w:rPr>
                <w:spacing w:val="-5"/>
                <w:sz w:val="20"/>
              </w:rPr>
              <w:t>Yes</w:t>
            </w:r>
          </w:p>
        </w:tc>
      </w:tr>
      <w:tr w:rsidR="00937A2B" w14:paraId="575B1E37" w14:textId="77777777">
        <w:trPr>
          <w:trHeight w:hRule="exact" w:val="290"/>
        </w:trPr>
        <w:tc>
          <w:tcPr>
            <w:tcW w:w="540" w:type="dxa"/>
            <w:vMerge/>
            <w:tcBorders>
              <w:top w:val="nil"/>
              <w:left w:val="nil"/>
            </w:tcBorders>
            <w:shd w:val="clear" w:color="auto" w:fill="808080"/>
          </w:tcPr>
          <w:p w14:paraId="7F324B4A" w14:textId="77777777" w:rsidR="00937A2B" w:rsidRDefault="00937A2B">
            <w:pPr>
              <w:rPr>
                <w:sz w:val="2"/>
                <w:szCs w:val="2"/>
              </w:rPr>
            </w:pPr>
          </w:p>
        </w:tc>
        <w:tc>
          <w:tcPr>
            <w:tcW w:w="1553" w:type="dxa"/>
            <w:vMerge/>
            <w:tcBorders>
              <w:top w:val="nil"/>
            </w:tcBorders>
            <w:shd w:val="clear" w:color="auto" w:fill="D9D9D9"/>
          </w:tcPr>
          <w:p w14:paraId="477F3FE8" w14:textId="77777777" w:rsidR="00937A2B" w:rsidRDefault="00937A2B">
            <w:pPr>
              <w:rPr>
                <w:sz w:val="2"/>
                <w:szCs w:val="2"/>
              </w:rPr>
            </w:pPr>
          </w:p>
        </w:tc>
        <w:tc>
          <w:tcPr>
            <w:tcW w:w="4607" w:type="dxa"/>
            <w:shd w:val="clear" w:color="auto" w:fill="D9D9D9"/>
          </w:tcPr>
          <w:p w14:paraId="77C38204" w14:textId="77777777" w:rsidR="00937A2B" w:rsidRDefault="00F92319">
            <w:pPr>
              <w:pStyle w:val="TableParagraph"/>
              <w:spacing w:before="3" w:line="222" w:lineRule="exact"/>
              <w:ind w:left="85"/>
              <w:rPr>
                <w:sz w:val="20"/>
              </w:rPr>
            </w:pPr>
            <w:r>
              <w:rPr>
                <w:sz w:val="20"/>
              </w:rPr>
              <w:t>Springs</w:t>
            </w:r>
            <w:r>
              <w:rPr>
                <w:spacing w:val="-6"/>
                <w:sz w:val="20"/>
              </w:rPr>
              <w:t xml:space="preserve"> </w:t>
            </w:r>
            <w:r>
              <w:rPr>
                <w:sz w:val="20"/>
              </w:rPr>
              <w:t>–</w:t>
            </w:r>
            <w:r>
              <w:rPr>
                <w:spacing w:val="-5"/>
                <w:sz w:val="20"/>
              </w:rPr>
              <w:t xml:space="preserve"> </w:t>
            </w:r>
            <w:r>
              <w:rPr>
                <w:sz w:val="20"/>
              </w:rPr>
              <w:t>Replacement</w:t>
            </w:r>
            <w:r>
              <w:rPr>
                <w:spacing w:val="-5"/>
                <w:sz w:val="20"/>
              </w:rPr>
              <w:t xml:space="preserve"> </w:t>
            </w:r>
            <w:r>
              <w:rPr>
                <w:sz w:val="20"/>
              </w:rPr>
              <w:t>of</w:t>
            </w:r>
            <w:r>
              <w:rPr>
                <w:spacing w:val="-5"/>
                <w:sz w:val="20"/>
              </w:rPr>
              <w:t xml:space="preserve"> </w:t>
            </w:r>
            <w:r>
              <w:rPr>
                <w:sz w:val="20"/>
              </w:rPr>
              <w:t>worn</w:t>
            </w:r>
            <w:r>
              <w:rPr>
                <w:spacing w:val="-5"/>
                <w:sz w:val="20"/>
              </w:rPr>
              <w:t xml:space="preserve"> </w:t>
            </w:r>
            <w:r>
              <w:rPr>
                <w:sz w:val="20"/>
              </w:rPr>
              <w:t>or</w:t>
            </w:r>
            <w:r>
              <w:rPr>
                <w:spacing w:val="-5"/>
                <w:sz w:val="20"/>
              </w:rPr>
              <w:t xml:space="preserve"> </w:t>
            </w:r>
            <w:r>
              <w:rPr>
                <w:sz w:val="20"/>
              </w:rPr>
              <w:t>aged</w:t>
            </w:r>
            <w:r>
              <w:rPr>
                <w:spacing w:val="-5"/>
                <w:sz w:val="20"/>
              </w:rPr>
              <w:t xml:space="preserve"> </w:t>
            </w:r>
            <w:r>
              <w:rPr>
                <w:spacing w:val="-2"/>
                <w:sz w:val="20"/>
              </w:rPr>
              <w:t>springs.</w:t>
            </w:r>
          </w:p>
        </w:tc>
        <w:tc>
          <w:tcPr>
            <w:tcW w:w="699" w:type="dxa"/>
            <w:shd w:val="clear" w:color="auto" w:fill="D9D9D9"/>
          </w:tcPr>
          <w:p w14:paraId="225FD262" w14:textId="77777777" w:rsidR="00937A2B" w:rsidRDefault="00F92319">
            <w:pPr>
              <w:pStyle w:val="TableParagraph"/>
              <w:spacing w:before="3" w:line="222" w:lineRule="exact"/>
              <w:ind w:left="0" w:right="291"/>
              <w:jc w:val="right"/>
              <w:rPr>
                <w:sz w:val="20"/>
              </w:rPr>
            </w:pPr>
            <w:r>
              <w:rPr>
                <w:spacing w:val="-5"/>
                <w:sz w:val="20"/>
              </w:rPr>
              <w:t>Yes</w:t>
            </w:r>
          </w:p>
        </w:tc>
        <w:tc>
          <w:tcPr>
            <w:tcW w:w="687" w:type="dxa"/>
            <w:shd w:val="clear" w:color="auto" w:fill="D9D9D9"/>
          </w:tcPr>
          <w:p w14:paraId="5116C80D" w14:textId="77777777" w:rsidR="00937A2B" w:rsidRDefault="00F92319">
            <w:pPr>
              <w:pStyle w:val="TableParagraph"/>
              <w:spacing w:before="3" w:line="222" w:lineRule="exact"/>
              <w:ind w:left="85"/>
              <w:rPr>
                <w:sz w:val="20"/>
              </w:rPr>
            </w:pPr>
            <w:r>
              <w:rPr>
                <w:spacing w:val="-5"/>
                <w:sz w:val="20"/>
              </w:rPr>
              <w:t>Yes</w:t>
            </w:r>
          </w:p>
        </w:tc>
        <w:tc>
          <w:tcPr>
            <w:tcW w:w="961" w:type="dxa"/>
            <w:tcBorders>
              <w:right w:val="nil"/>
            </w:tcBorders>
            <w:shd w:val="clear" w:color="auto" w:fill="D9D9D9"/>
          </w:tcPr>
          <w:p w14:paraId="72057B61" w14:textId="77777777" w:rsidR="00937A2B" w:rsidRDefault="00F92319">
            <w:pPr>
              <w:pStyle w:val="TableParagraph"/>
              <w:spacing w:before="3" w:line="222" w:lineRule="exact"/>
              <w:ind w:left="85"/>
              <w:rPr>
                <w:sz w:val="20"/>
              </w:rPr>
            </w:pPr>
            <w:r>
              <w:rPr>
                <w:spacing w:val="-5"/>
                <w:sz w:val="20"/>
              </w:rPr>
              <w:t>Yes</w:t>
            </w:r>
          </w:p>
        </w:tc>
      </w:tr>
      <w:tr w:rsidR="00937A2B" w14:paraId="57FFE29D" w14:textId="77777777">
        <w:trPr>
          <w:trHeight w:hRule="exact" w:val="532"/>
        </w:trPr>
        <w:tc>
          <w:tcPr>
            <w:tcW w:w="540" w:type="dxa"/>
            <w:vMerge/>
            <w:tcBorders>
              <w:top w:val="nil"/>
              <w:left w:val="nil"/>
            </w:tcBorders>
            <w:shd w:val="clear" w:color="auto" w:fill="808080"/>
          </w:tcPr>
          <w:p w14:paraId="5DA3060F" w14:textId="77777777" w:rsidR="00937A2B" w:rsidRDefault="00937A2B">
            <w:pPr>
              <w:rPr>
                <w:sz w:val="2"/>
                <w:szCs w:val="2"/>
              </w:rPr>
            </w:pPr>
          </w:p>
        </w:tc>
        <w:tc>
          <w:tcPr>
            <w:tcW w:w="1553" w:type="dxa"/>
            <w:shd w:val="clear" w:color="auto" w:fill="D9D9D9"/>
          </w:tcPr>
          <w:p w14:paraId="522C64BC" w14:textId="77777777" w:rsidR="00937A2B" w:rsidRDefault="00937A2B">
            <w:pPr>
              <w:pStyle w:val="TableParagraph"/>
              <w:ind w:left="0"/>
              <w:rPr>
                <w:rFonts w:ascii="Times New Roman"/>
                <w:sz w:val="18"/>
              </w:rPr>
            </w:pPr>
          </w:p>
        </w:tc>
        <w:tc>
          <w:tcPr>
            <w:tcW w:w="4607" w:type="dxa"/>
            <w:tcBorders>
              <w:bottom w:val="nil"/>
            </w:tcBorders>
            <w:shd w:val="clear" w:color="auto" w:fill="D9D9D9"/>
          </w:tcPr>
          <w:p w14:paraId="0C2160BC" w14:textId="77777777" w:rsidR="00937A2B" w:rsidRDefault="00F92319">
            <w:pPr>
              <w:pStyle w:val="TableParagraph"/>
              <w:ind w:left="85" w:right="188"/>
              <w:rPr>
                <w:sz w:val="20"/>
              </w:rPr>
            </w:pPr>
            <w:r>
              <w:rPr>
                <w:sz w:val="20"/>
              </w:rPr>
              <w:t>Gear</w:t>
            </w:r>
            <w:r>
              <w:rPr>
                <w:spacing w:val="-7"/>
                <w:sz w:val="20"/>
              </w:rPr>
              <w:t xml:space="preserve"> </w:t>
            </w:r>
            <w:r>
              <w:rPr>
                <w:sz w:val="20"/>
              </w:rPr>
              <w:t>Warning</w:t>
            </w:r>
            <w:r>
              <w:rPr>
                <w:spacing w:val="-6"/>
                <w:sz w:val="20"/>
              </w:rPr>
              <w:t xml:space="preserve"> </w:t>
            </w:r>
            <w:r>
              <w:rPr>
                <w:sz w:val="20"/>
              </w:rPr>
              <w:t>–Removal</w:t>
            </w:r>
            <w:r>
              <w:rPr>
                <w:spacing w:val="-7"/>
                <w:sz w:val="20"/>
              </w:rPr>
              <w:t xml:space="preserve"> </w:t>
            </w:r>
            <w:r>
              <w:rPr>
                <w:sz w:val="20"/>
              </w:rPr>
              <w:t>or</w:t>
            </w:r>
            <w:r>
              <w:rPr>
                <w:spacing w:val="-7"/>
                <w:sz w:val="20"/>
              </w:rPr>
              <w:t xml:space="preserve"> </w:t>
            </w:r>
            <w:r>
              <w:rPr>
                <w:sz w:val="20"/>
              </w:rPr>
              <w:t>reinstallation</w:t>
            </w:r>
            <w:r>
              <w:rPr>
                <w:spacing w:val="-7"/>
                <w:sz w:val="20"/>
              </w:rPr>
              <w:t xml:space="preserve"> </w:t>
            </w:r>
            <w:r>
              <w:rPr>
                <w:sz w:val="20"/>
              </w:rPr>
              <w:t>of</w:t>
            </w:r>
            <w:r>
              <w:rPr>
                <w:spacing w:val="-9"/>
                <w:sz w:val="20"/>
              </w:rPr>
              <w:t xml:space="preserve"> </w:t>
            </w:r>
            <w:r>
              <w:rPr>
                <w:sz w:val="20"/>
              </w:rPr>
              <w:t>simple gear warning systems.</w:t>
            </w:r>
          </w:p>
        </w:tc>
        <w:tc>
          <w:tcPr>
            <w:tcW w:w="699" w:type="dxa"/>
            <w:tcBorders>
              <w:bottom w:val="nil"/>
            </w:tcBorders>
            <w:shd w:val="clear" w:color="auto" w:fill="D9D9D9"/>
          </w:tcPr>
          <w:p w14:paraId="7788B701" w14:textId="77777777" w:rsidR="00937A2B" w:rsidRDefault="00F92319">
            <w:pPr>
              <w:pStyle w:val="TableParagraph"/>
              <w:ind w:left="0" w:right="291"/>
              <w:jc w:val="right"/>
              <w:rPr>
                <w:sz w:val="20"/>
              </w:rPr>
            </w:pPr>
            <w:r>
              <w:rPr>
                <w:spacing w:val="-5"/>
                <w:sz w:val="20"/>
              </w:rPr>
              <w:t>Yes</w:t>
            </w:r>
          </w:p>
        </w:tc>
        <w:tc>
          <w:tcPr>
            <w:tcW w:w="687" w:type="dxa"/>
            <w:tcBorders>
              <w:bottom w:val="nil"/>
            </w:tcBorders>
            <w:shd w:val="clear" w:color="auto" w:fill="D9D9D9"/>
          </w:tcPr>
          <w:p w14:paraId="52E18FBB" w14:textId="77777777" w:rsidR="00937A2B" w:rsidRDefault="00F92319">
            <w:pPr>
              <w:pStyle w:val="TableParagraph"/>
              <w:ind w:left="85"/>
              <w:rPr>
                <w:sz w:val="20"/>
              </w:rPr>
            </w:pPr>
            <w:r>
              <w:rPr>
                <w:spacing w:val="-5"/>
                <w:sz w:val="20"/>
              </w:rPr>
              <w:t>Yes</w:t>
            </w:r>
          </w:p>
        </w:tc>
        <w:tc>
          <w:tcPr>
            <w:tcW w:w="961" w:type="dxa"/>
            <w:tcBorders>
              <w:bottom w:val="nil"/>
              <w:right w:val="nil"/>
            </w:tcBorders>
            <w:shd w:val="clear" w:color="auto" w:fill="D9D9D9"/>
          </w:tcPr>
          <w:p w14:paraId="3253E834" w14:textId="77777777" w:rsidR="00937A2B" w:rsidRDefault="00F92319">
            <w:pPr>
              <w:pStyle w:val="TableParagraph"/>
              <w:ind w:left="85"/>
              <w:rPr>
                <w:sz w:val="20"/>
              </w:rPr>
            </w:pPr>
            <w:r>
              <w:rPr>
                <w:spacing w:val="-5"/>
                <w:sz w:val="20"/>
              </w:rPr>
              <w:t>Yes</w:t>
            </w:r>
          </w:p>
        </w:tc>
      </w:tr>
      <w:tr w:rsidR="00937A2B" w14:paraId="4A846D67" w14:textId="77777777">
        <w:trPr>
          <w:trHeight w:hRule="exact" w:val="532"/>
        </w:trPr>
        <w:tc>
          <w:tcPr>
            <w:tcW w:w="540" w:type="dxa"/>
            <w:tcBorders>
              <w:left w:val="nil"/>
            </w:tcBorders>
            <w:shd w:val="clear" w:color="auto" w:fill="808080"/>
          </w:tcPr>
          <w:p w14:paraId="0EA58511" w14:textId="77777777" w:rsidR="00937A2B" w:rsidRDefault="00F92319">
            <w:pPr>
              <w:pStyle w:val="TableParagraph"/>
              <w:spacing w:before="3"/>
              <w:rPr>
                <w:b/>
                <w:sz w:val="20"/>
              </w:rPr>
            </w:pPr>
            <w:r>
              <w:rPr>
                <w:b/>
                <w:color w:val="FFFFFF"/>
                <w:spacing w:val="-5"/>
                <w:sz w:val="20"/>
              </w:rPr>
              <w:t>33</w:t>
            </w:r>
          </w:p>
        </w:tc>
        <w:tc>
          <w:tcPr>
            <w:tcW w:w="1553" w:type="dxa"/>
            <w:shd w:val="clear" w:color="auto" w:fill="D9D9D9"/>
          </w:tcPr>
          <w:p w14:paraId="7EEEA374" w14:textId="77777777" w:rsidR="00937A2B" w:rsidRDefault="00F92319">
            <w:pPr>
              <w:pStyle w:val="TableParagraph"/>
              <w:spacing w:before="3"/>
              <w:ind w:left="85"/>
              <w:rPr>
                <w:sz w:val="20"/>
              </w:rPr>
            </w:pPr>
            <w:r>
              <w:rPr>
                <w:spacing w:val="-2"/>
                <w:sz w:val="20"/>
              </w:rPr>
              <w:t>Lights</w:t>
            </w:r>
          </w:p>
        </w:tc>
        <w:tc>
          <w:tcPr>
            <w:tcW w:w="4607" w:type="dxa"/>
            <w:tcBorders>
              <w:top w:val="nil"/>
              <w:bottom w:val="nil"/>
            </w:tcBorders>
            <w:shd w:val="clear" w:color="auto" w:fill="D9D9D9"/>
          </w:tcPr>
          <w:p w14:paraId="2401A7E2" w14:textId="77777777" w:rsidR="00937A2B" w:rsidRDefault="00F92319">
            <w:pPr>
              <w:pStyle w:val="TableParagraph"/>
              <w:spacing w:before="24"/>
              <w:ind w:left="85"/>
              <w:rPr>
                <w:sz w:val="20"/>
              </w:rPr>
            </w:pPr>
            <w:r>
              <w:rPr>
                <w:sz w:val="20"/>
              </w:rPr>
              <w:t>Lights</w:t>
            </w:r>
            <w:r>
              <w:rPr>
                <w:spacing w:val="-6"/>
                <w:sz w:val="20"/>
              </w:rPr>
              <w:t xml:space="preserve"> </w:t>
            </w:r>
            <w:r>
              <w:rPr>
                <w:sz w:val="20"/>
              </w:rPr>
              <w:t>–</w:t>
            </w:r>
            <w:r>
              <w:rPr>
                <w:spacing w:val="-7"/>
                <w:sz w:val="20"/>
              </w:rPr>
              <w:t xml:space="preserve"> </w:t>
            </w:r>
            <w:r>
              <w:rPr>
                <w:sz w:val="20"/>
              </w:rPr>
              <w:t>Replacement</w:t>
            </w:r>
            <w:r>
              <w:rPr>
                <w:spacing w:val="-6"/>
                <w:sz w:val="20"/>
              </w:rPr>
              <w:t xml:space="preserve"> </w:t>
            </w:r>
            <w:r>
              <w:rPr>
                <w:sz w:val="20"/>
              </w:rPr>
              <w:t>of</w:t>
            </w:r>
            <w:r>
              <w:rPr>
                <w:spacing w:val="-8"/>
                <w:sz w:val="20"/>
              </w:rPr>
              <w:t xml:space="preserve"> </w:t>
            </w:r>
            <w:r>
              <w:rPr>
                <w:sz w:val="20"/>
              </w:rPr>
              <w:t>internal</w:t>
            </w:r>
            <w:r>
              <w:rPr>
                <w:spacing w:val="-6"/>
                <w:sz w:val="20"/>
              </w:rPr>
              <w:t xml:space="preserve"> </w:t>
            </w:r>
            <w:r>
              <w:rPr>
                <w:sz w:val="20"/>
              </w:rPr>
              <w:t>and</w:t>
            </w:r>
            <w:r>
              <w:rPr>
                <w:spacing w:val="-6"/>
                <w:sz w:val="20"/>
              </w:rPr>
              <w:t xml:space="preserve"> </w:t>
            </w:r>
            <w:r>
              <w:rPr>
                <w:sz w:val="20"/>
              </w:rPr>
              <w:t>external</w:t>
            </w:r>
            <w:r>
              <w:rPr>
                <w:spacing w:val="-6"/>
                <w:sz w:val="20"/>
              </w:rPr>
              <w:t xml:space="preserve"> </w:t>
            </w:r>
            <w:r>
              <w:rPr>
                <w:sz w:val="20"/>
              </w:rPr>
              <w:t>bulbs, filaments, reflectors and lenses.</w:t>
            </w:r>
          </w:p>
        </w:tc>
        <w:tc>
          <w:tcPr>
            <w:tcW w:w="699" w:type="dxa"/>
            <w:tcBorders>
              <w:top w:val="nil"/>
              <w:bottom w:val="nil"/>
            </w:tcBorders>
            <w:shd w:val="clear" w:color="auto" w:fill="D9D9D9"/>
          </w:tcPr>
          <w:p w14:paraId="6E923DA0" w14:textId="77777777" w:rsidR="00937A2B" w:rsidRDefault="00F92319">
            <w:pPr>
              <w:pStyle w:val="TableParagraph"/>
              <w:spacing w:before="25"/>
              <w:ind w:left="0" w:right="244"/>
              <w:jc w:val="right"/>
              <w:rPr>
                <w:sz w:val="20"/>
              </w:rPr>
            </w:pPr>
            <w:r>
              <w:rPr>
                <w:spacing w:val="-5"/>
                <w:sz w:val="20"/>
              </w:rPr>
              <w:t>N/A</w:t>
            </w:r>
          </w:p>
        </w:tc>
        <w:tc>
          <w:tcPr>
            <w:tcW w:w="687" w:type="dxa"/>
            <w:tcBorders>
              <w:top w:val="nil"/>
              <w:bottom w:val="nil"/>
            </w:tcBorders>
            <w:shd w:val="clear" w:color="auto" w:fill="D9D9D9"/>
          </w:tcPr>
          <w:p w14:paraId="7B5309A0" w14:textId="77777777" w:rsidR="00937A2B" w:rsidRDefault="00F92319">
            <w:pPr>
              <w:pStyle w:val="TableParagraph"/>
              <w:spacing w:before="25"/>
              <w:ind w:left="85"/>
              <w:rPr>
                <w:sz w:val="20"/>
              </w:rPr>
            </w:pPr>
            <w:r>
              <w:rPr>
                <w:spacing w:val="-5"/>
                <w:sz w:val="20"/>
              </w:rPr>
              <w:t>N/A</w:t>
            </w:r>
          </w:p>
        </w:tc>
        <w:tc>
          <w:tcPr>
            <w:tcW w:w="961" w:type="dxa"/>
            <w:tcBorders>
              <w:top w:val="nil"/>
              <w:bottom w:val="nil"/>
              <w:right w:val="nil"/>
            </w:tcBorders>
            <w:shd w:val="clear" w:color="auto" w:fill="D9D9D9"/>
          </w:tcPr>
          <w:p w14:paraId="3BA52B8C" w14:textId="77777777" w:rsidR="00937A2B" w:rsidRDefault="00F92319">
            <w:pPr>
              <w:pStyle w:val="TableParagraph"/>
              <w:spacing w:before="25"/>
              <w:ind w:left="85"/>
              <w:rPr>
                <w:sz w:val="20"/>
              </w:rPr>
            </w:pPr>
            <w:r>
              <w:rPr>
                <w:spacing w:val="-5"/>
                <w:sz w:val="20"/>
              </w:rPr>
              <w:t>Yes</w:t>
            </w:r>
          </w:p>
        </w:tc>
      </w:tr>
      <w:tr w:rsidR="00937A2B" w14:paraId="780838FF" w14:textId="77777777">
        <w:trPr>
          <w:trHeight w:hRule="exact" w:val="1267"/>
        </w:trPr>
        <w:tc>
          <w:tcPr>
            <w:tcW w:w="540" w:type="dxa"/>
            <w:vMerge w:val="restart"/>
            <w:tcBorders>
              <w:left w:val="nil"/>
            </w:tcBorders>
            <w:shd w:val="clear" w:color="auto" w:fill="808080"/>
          </w:tcPr>
          <w:p w14:paraId="5565F690" w14:textId="77777777" w:rsidR="00937A2B" w:rsidRDefault="00F92319">
            <w:pPr>
              <w:pStyle w:val="TableParagraph"/>
              <w:spacing w:before="3"/>
              <w:rPr>
                <w:b/>
                <w:sz w:val="20"/>
              </w:rPr>
            </w:pPr>
            <w:r>
              <w:rPr>
                <w:b/>
                <w:color w:val="FFFFFF"/>
                <w:spacing w:val="-5"/>
                <w:sz w:val="20"/>
              </w:rPr>
              <w:t>34</w:t>
            </w:r>
          </w:p>
        </w:tc>
        <w:tc>
          <w:tcPr>
            <w:tcW w:w="1553" w:type="dxa"/>
            <w:vMerge w:val="restart"/>
            <w:tcBorders>
              <w:bottom w:val="nil"/>
            </w:tcBorders>
            <w:shd w:val="clear" w:color="auto" w:fill="D9D9D9"/>
          </w:tcPr>
          <w:p w14:paraId="43B0CC9A" w14:textId="77777777" w:rsidR="00937A2B" w:rsidRDefault="00F92319">
            <w:pPr>
              <w:pStyle w:val="TableParagraph"/>
              <w:spacing w:before="3"/>
              <w:ind w:left="85"/>
              <w:rPr>
                <w:sz w:val="20"/>
              </w:rPr>
            </w:pPr>
            <w:r>
              <w:rPr>
                <w:spacing w:val="-2"/>
                <w:sz w:val="20"/>
              </w:rPr>
              <w:t>Navigation</w:t>
            </w:r>
          </w:p>
        </w:tc>
        <w:tc>
          <w:tcPr>
            <w:tcW w:w="4607" w:type="dxa"/>
            <w:tcBorders>
              <w:top w:val="nil"/>
            </w:tcBorders>
            <w:shd w:val="clear" w:color="auto" w:fill="D9D9D9"/>
          </w:tcPr>
          <w:p w14:paraId="70A60510" w14:textId="77777777" w:rsidR="00937A2B" w:rsidRDefault="00F92319">
            <w:pPr>
              <w:pStyle w:val="TableParagraph"/>
              <w:spacing w:before="25"/>
              <w:ind w:left="85" w:right="94"/>
              <w:rPr>
                <w:sz w:val="20"/>
              </w:rPr>
            </w:pPr>
            <w:r>
              <w:rPr>
                <w:sz w:val="20"/>
              </w:rPr>
              <w:t>Software</w:t>
            </w:r>
            <w:r>
              <w:rPr>
                <w:spacing w:val="-7"/>
                <w:sz w:val="20"/>
              </w:rPr>
              <w:t xml:space="preserve"> </w:t>
            </w:r>
            <w:r>
              <w:rPr>
                <w:sz w:val="20"/>
              </w:rPr>
              <w:t>–</w:t>
            </w:r>
            <w:r>
              <w:rPr>
                <w:spacing w:val="-8"/>
                <w:sz w:val="20"/>
              </w:rPr>
              <w:t xml:space="preserve"> </w:t>
            </w:r>
            <w:r>
              <w:rPr>
                <w:sz w:val="20"/>
              </w:rPr>
              <w:t>Updating</w:t>
            </w:r>
            <w:r>
              <w:rPr>
                <w:spacing w:val="-8"/>
                <w:sz w:val="20"/>
              </w:rPr>
              <w:t xml:space="preserve"> </w:t>
            </w:r>
            <w:r>
              <w:rPr>
                <w:sz w:val="20"/>
              </w:rPr>
              <w:t>self</w:t>
            </w:r>
            <w:r>
              <w:rPr>
                <w:spacing w:val="-9"/>
                <w:sz w:val="20"/>
              </w:rPr>
              <w:t xml:space="preserve"> </w:t>
            </w:r>
            <w:r>
              <w:rPr>
                <w:sz w:val="20"/>
              </w:rPr>
              <w:t>contained,</w:t>
            </w:r>
            <w:r>
              <w:rPr>
                <w:spacing w:val="-7"/>
                <w:sz w:val="20"/>
              </w:rPr>
              <w:t xml:space="preserve"> </w:t>
            </w:r>
            <w:r>
              <w:rPr>
                <w:sz w:val="20"/>
              </w:rPr>
              <w:t>instrument</w:t>
            </w:r>
            <w:r>
              <w:rPr>
                <w:spacing w:val="-7"/>
                <w:sz w:val="20"/>
              </w:rPr>
              <w:t xml:space="preserve"> </w:t>
            </w:r>
            <w:r>
              <w:rPr>
                <w:sz w:val="20"/>
              </w:rPr>
              <w:t>panel mount navigational software databases, excluding automatic flight control systems and transponders and including update of non-required</w:t>
            </w:r>
          </w:p>
          <w:p w14:paraId="2C1D1DD7" w14:textId="77777777" w:rsidR="00937A2B" w:rsidRDefault="00F92319">
            <w:pPr>
              <w:pStyle w:val="TableParagraph"/>
              <w:spacing w:before="1" w:line="222" w:lineRule="exact"/>
              <w:ind w:left="85"/>
              <w:rPr>
                <w:sz w:val="20"/>
              </w:rPr>
            </w:pPr>
            <w:r>
              <w:rPr>
                <w:spacing w:val="-2"/>
                <w:sz w:val="20"/>
              </w:rPr>
              <w:t>instruments/equipment.</w:t>
            </w:r>
          </w:p>
        </w:tc>
        <w:tc>
          <w:tcPr>
            <w:tcW w:w="699" w:type="dxa"/>
            <w:tcBorders>
              <w:top w:val="nil"/>
            </w:tcBorders>
            <w:shd w:val="clear" w:color="auto" w:fill="D9D9D9"/>
          </w:tcPr>
          <w:p w14:paraId="740E91A7" w14:textId="77777777" w:rsidR="00937A2B" w:rsidRDefault="00F92319">
            <w:pPr>
              <w:pStyle w:val="TableParagraph"/>
              <w:spacing w:before="25"/>
              <w:ind w:left="0" w:right="291"/>
              <w:jc w:val="right"/>
              <w:rPr>
                <w:sz w:val="20"/>
              </w:rPr>
            </w:pPr>
            <w:r>
              <w:rPr>
                <w:spacing w:val="-5"/>
                <w:sz w:val="20"/>
              </w:rPr>
              <w:t>Yes</w:t>
            </w:r>
          </w:p>
        </w:tc>
        <w:tc>
          <w:tcPr>
            <w:tcW w:w="687" w:type="dxa"/>
            <w:tcBorders>
              <w:top w:val="nil"/>
            </w:tcBorders>
            <w:shd w:val="clear" w:color="auto" w:fill="D9D9D9"/>
          </w:tcPr>
          <w:p w14:paraId="6DF6979F" w14:textId="77777777" w:rsidR="00937A2B" w:rsidRDefault="00F92319">
            <w:pPr>
              <w:pStyle w:val="TableParagraph"/>
              <w:spacing w:before="25"/>
              <w:ind w:left="85"/>
              <w:rPr>
                <w:sz w:val="20"/>
              </w:rPr>
            </w:pPr>
            <w:r>
              <w:rPr>
                <w:spacing w:val="-5"/>
                <w:sz w:val="20"/>
              </w:rPr>
              <w:t>Yes</w:t>
            </w:r>
          </w:p>
        </w:tc>
        <w:tc>
          <w:tcPr>
            <w:tcW w:w="961" w:type="dxa"/>
            <w:tcBorders>
              <w:top w:val="nil"/>
              <w:right w:val="nil"/>
            </w:tcBorders>
            <w:shd w:val="clear" w:color="auto" w:fill="D9D9D9"/>
          </w:tcPr>
          <w:p w14:paraId="28239497" w14:textId="77777777" w:rsidR="00937A2B" w:rsidRDefault="00F92319">
            <w:pPr>
              <w:pStyle w:val="TableParagraph"/>
              <w:spacing w:before="25"/>
              <w:ind w:left="85"/>
              <w:rPr>
                <w:sz w:val="20"/>
              </w:rPr>
            </w:pPr>
            <w:r>
              <w:rPr>
                <w:spacing w:val="-5"/>
                <w:sz w:val="20"/>
              </w:rPr>
              <w:t>Yes</w:t>
            </w:r>
          </w:p>
        </w:tc>
      </w:tr>
      <w:tr w:rsidR="00937A2B" w14:paraId="3CFDECF3" w14:textId="77777777">
        <w:trPr>
          <w:trHeight w:hRule="exact" w:val="936"/>
        </w:trPr>
        <w:tc>
          <w:tcPr>
            <w:tcW w:w="540" w:type="dxa"/>
            <w:vMerge/>
            <w:tcBorders>
              <w:top w:val="nil"/>
              <w:left w:val="nil"/>
            </w:tcBorders>
            <w:shd w:val="clear" w:color="auto" w:fill="808080"/>
          </w:tcPr>
          <w:p w14:paraId="6E7F8E2A" w14:textId="77777777" w:rsidR="00937A2B" w:rsidRDefault="00937A2B">
            <w:pPr>
              <w:rPr>
                <w:sz w:val="2"/>
                <w:szCs w:val="2"/>
              </w:rPr>
            </w:pPr>
          </w:p>
        </w:tc>
        <w:tc>
          <w:tcPr>
            <w:tcW w:w="1553" w:type="dxa"/>
            <w:vMerge/>
            <w:tcBorders>
              <w:top w:val="nil"/>
              <w:bottom w:val="nil"/>
            </w:tcBorders>
            <w:shd w:val="clear" w:color="auto" w:fill="D9D9D9"/>
          </w:tcPr>
          <w:p w14:paraId="2E7DC118" w14:textId="77777777" w:rsidR="00937A2B" w:rsidRDefault="00937A2B">
            <w:pPr>
              <w:rPr>
                <w:sz w:val="2"/>
                <w:szCs w:val="2"/>
              </w:rPr>
            </w:pPr>
          </w:p>
        </w:tc>
        <w:tc>
          <w:tcPr>
            <w:tcW w:w="4607" w:type="dxa"/>
            <w:vMerge w:val="restart"/>
            <w:shd w:val="clear" w:color="auto" w:fill="D9D9D9"/>
          </w:tcPr>
          <w:p w14:paraId="2965757C" w14:textId="77777777" w:rsidR="00937A2B" w:rsidRDefault="00F92319">
            <w:pPr>
              <w:pStyle w:val="TableParagraph"/>
              <w:ind w:left="85" w:right="87"/>
              <w:rPr>
                <w:sz w:val="20"/>
              </w:rPr>
            </w:pPr>
            <w:r>
              <w:rPr>
                <w:sz w:val="20"/>
              </w:rPr>
              <w:t>Navigation</w:t>
            </w:r>
            <w:r>
              <w:rPr>
                <w:spacing w:val="-6"/>
                <w:sz w:val="20"/>
              </w:rPr>
              <w:t xml:space="preserve"> </w:t>
            </w:r>
            <w:r>
              <w:rPr>
                <w:sz w:val="20"/>
              </w:rPr>
              <w:t>devices</w:t>
            </w:r>
            <w:r>
              <w:rPr>
                <w:spacing w:val="-5"/>
                <w:sz w:val="20"/>
              </w:rPr>
              <w:t xml:space="preserve"> </w:t>
            </w:r>
            <w:r>
              <w:rPr>
                <w:sz w:val="20"/>
              </w:rPr>
              <w:t>–</w:t>
            </w:r>
            <w:r>
              <w:rPr>
                <w:spacing w:val="-7"/>
                <w:sz w:val="20"/>
              </w:rPr>
              <w:t xml:space="preserve"> </w:t>
            </w:r>
            <w:r>
              <w:rPr>
                <w:sz w:val="20"/>
              </w:rPr>
              <w:t>Removal</w:t>
            </w:r>
            <w:r>
              <w:rPr>
                <w:spacing w:val="-5"/>
                <w:sz w:val="20"/>
              </w:rPr>
              <w:t xml:space="preserve"> </w:t>
            </w:r>
            <w:r>
              <w:rPr>
                <w:sz w:val="20"/>
              </w:rPr>
              <w:t>and</w:t>
            </w:r>
            <w:r>
              <w:rPr>
                <w:spacing w:val="-6"/>
                <w:sz w:val="20"/>
              </w:rPr>
              <w:t xml:space="preserve"> </w:t>
            </w:r>
            <w:r>
              <w:rPr>
                <w:sz w:val="20"/>
              </w:rPr>
              <w:t>replacement</w:t>
            </w:r>
            <w:r>
              <w:rPr>
                <w:spacing w:val="-6"/>
                <w:sz w:val="20"/>
              </w:rPr>
              <w:t xml:space="preserve"> </w:t>
            </w:r>
            <w:r>
              <w:rPr>
                <w:sz w:val="20"/>
              </w:rPr>
              <w:t>of</w:t>
            </w:r>
            <w:r>
              <w:rPr>
                <w:spacing w:val="-5"/>
                <w:sz w:val="20"/>
              </w:rPr>
              <w:t xml:space="preserve"> </w:t>
            </w:r>
            <w:r>
              <w:rPr>
                <w:sz w:val="20"/>
              </w:rPr>
              <w:t>self contained, instrument panel mount navigation devices with quick disconnect connectors, excluding automatic flight control systems, transponders,</w:t>
            </w:r>
          </w:p>
          <w:p w14:paraId="3458DFA1" w14:textId="77777777" w:rsidR="00937A2B" w:rsidRDefault="00F92319">
            <w:pPr>
              <w:pStyle w:val="TableParagraph"/>
              <w:spacing w:before="1" w:line="222" w:lineRule="exact"/>
              <w:ind w:left="85"/>
              <w:rPr>
                <w:sz w:val="20"/>
              </w:rPr>
            </w:pPr>
            <w:r>
              <w:rPr>
                <w:sz w:val="20"/>
              </w:rPr>
              <w:t>primary</w:t>
            </w:r>
            <w:r>
              <w:rPr>
                <w:spacing w:val="-8"/>
                <w:sz w:val="20"/>
              </w:rPr>
              <w:t xml:space="preserve"> </w:t>
            </w:r>
            <w:r>
              <w:rPr>
                <w:sz w:val="20"/>
              </w:rPr>
              <w:t>flight</w:t>
            </w:r>
            <w:r>
              <w:rPr>
                <w:spacing w:val="-8"/>
                <w:sz w:val="20"/>
              </w:rPr>
              <w:t xml:space="preserve"> </w:t>
            </w:r>
            <w:r>
              <w:rPr>
                <w:sz w:val="20"/>
              </w:rPr>
              <w:t>control</w:t>
            </w:r>
            <w:r>
              <w:rPr>
                <w:spacing w:val="-8"/>
                <w:sz w:val="20"/>
              </w:rPr>
              <w:t xml:space="preserve"> </w:t>
            </w:r>
            <w:r>
              <w:rPr>
                <w:spacing w:val="-2"/>
                <w:sz w:val="20"/>
              </w:rPr>
              <w:t>system.</w:t>
            </w:r>
          </w:p>
        </w:tc>
        <w:tc>
          <w:tcPr>
            <w:tcW w:w="699" w:type="dxa"/>
            <w:vMerge w:val="restart"/>
            <w:shd w:val="clear" w:color="auto" w:fill="D9D9D9"/>
          </w:tcPr>
          <w:p w14:paraId="5087E533" w14:textId="77777777" w:rsidR="00937A2B" w:rsidRDefault="00F92319">
            <w:pPr>
              <w:pStyle w:val="TableParagraph"/>
              <w:ind w:left="85"/>
              <w:rPr>
                <w:sz w:val="20"/>
              </w:rPr>
            </w:pPr>
            <w:r>
              <w:rPr>
                <w:spacing w:val="-5"/>
                <w:sz w:val="20"/>
              </w:rPr>
              <w:t>Yes</w:t>
            </w:r>
          </w:p>
        </w:tc>
        <w:tc>
          <w:tcPr>
            <w:tcW w:w="687" w:type="dxa"/>
            <w:vMerge w:val="restart"/>
            <w:shd w:val="clear" w:color="auto" w:fill="D9D9D9"/>
          </w:tcPr>
          <w:p w14:paraId="0870BAD6" w14:textId="77777777" w:rsidR="00937A2B" w:rsidRDefault="00F92319">
            <w:pPr>
              <w:pStyle w:val="TableParagraph"/>
              <w:ind w:left="85"/>
              <w:rPr>
                <w:sz w:val="20"/>
              </w:rPr>
            </w:pPr>
            <w:r>
              <w:rPr>
                <w:spacing w:val="-5"/>
                <w:sz w:val="20"/>
              </w:rPr>
              <w:t>Yes</w:t>
            </w:r>
          </w:p>
        </w:tc>
        <w:tc>
          <w:tcPr>
            <w:tcW w:w="961" w:type="dxa"/>
            <w:vMerge w:val="restart"/>
            <w:tcBorders>
              <w:right w:val="nil"/>
            </w:tcBorders>
            <w:shd w:val="clear" w:color="auto" w:fill="D9D9D9"/>
          </w:tcPr>
          <w:p w14:paraId="67BC4708" w14:textId="77777777" w:rsidR="00937A2B" w:rsidRDefault="00F92319">
            <w:pPr>
              <w:pStyle w:val="TableParagraph"/>
              <w:ind w:left="85"/>
              <w:rPr>
                <w:sz w:val="20"/>
              </w:rPr>
            </w:pPr>
            <w:r>
              <w:rPr>
                <w:spacing w:val="-5"/>
                <w:sz w:val="20"/>
              </w:rPr>
              <w:t>Yes</w:t>
            </w:r>
          </w:p>
        </w:tc>
      </w:tr>
      <w:tr w:rsidR="00937A2B" w14:paraId="212AFA50" w14:textId="77777777">
        <w:trPr>
          <w:trHeight w:hRule="exact" w:val="328"/>
        </w:trPr>
        <w:tc>
          <w:tcPr>
            <w:tcW w:w="540" w:type="dxa"/>
            <w:vMerge/>
            <w:tcBorders>
              <w:top w:val="nil"/>
              <w:left w:val="nil"/>
            </w:tcBorders>
            <w:shd w:val="clear" w:color="auto" w:fill="808080"/>
          </w:tcPr>
          <w:p w14:paraId="74780775" w14:textId="77777777" w:rsidR="00937A2B" w:rsidRDefault="00937A2B">
            <w:pPr>
              <w:rPr>
                <w:sz w:val="2"/>
                <w:szCs w:val="2"/>
              </w:rPr>
            </w:pPr>
          </w:p>
        </w:tc>
        <w:tc>
          <w:tcPr>
            <w:tcW w:w="1553" w:type="dxa"/>
            <w:vMerge w:val="restart"/>
            <w:tcBorders>
              <w:top w:val="nil"/>
            </w:tcBorders>
            <w:shd w:val="clear" w:color="auto" w:fill="D9D9D9"/>
          </w:tcPr>
          <w:p w14:paraId="3BC303E6" w14:textId="77777777" w:rsidR="00937A2B" w:rsidRDefault="00937A2B">
            <w:pPr>
              <w:pStyle w:val="TableParagraph"/>
              <w:ind w:left="0"/>
              <w:rPr>
                <w:rFonts w:ascii="Times New Roman"/>
                <w:sz w:val="18"/>
              </w:rPr>
            </w:pPr>
          </w:p>
        </w:tc>
        <w:tc>
          <w:tcPr>
            <w:tcW w:w="4607" w:type="dxa"/>
            <w:vMerge/>
            <w:tcBorders>
              <w:top w:val="nil"/>
            </w:tcBorders>
            <w:shd w:val="clear" w:color="auto" w:fill="D9D9D9"/>
          </w:tcPr>
          <w:p w14:paraId="437953B7" w14:textId="77777777" w:rsidR="00937A2B" w:rsidRDefault="00937A2B">
            <w:pPr>
              <w:rPr>
                <w:sz w:val="2"/>
                <w:szCs w:val="2"/>
              </w:rPr>
            </w:pPr>
          </w:p>
        </w:tc>
        <w:tc>
          <w:tcPr>
            <w:tcW w:w="699" w:type="dxa"/>
            <w:vMerge/>
            <w:tcBorders>
              <w:top w:val="nil"/>
            </w:tcBorders>
            <w:shd w:val="clear" w:color="auto" w:fill="D9D9D9"/>
          </w:tcPr>
          <w:p w14:paraId="208D600F" w14:textId="77777777" w:rsidR="00937A2B" w:rsidRDefault="00937A2B">
            <w:pPr>
              <w:rPr>
                <w:sz w:val="2"/>
                <w:szCs w:val="2"/>
              </w:rPr>
            </w:pPr>
          </w:p>
        </w:tc>
        <w:tc>
          <w:tcPr>
            <w:tcW w:w="687" w:type="dxa"/>
            <w:vMerge/>
            <w:tcBorders>
              <w:top w:val="nil"/>
            </w:tcBorders>
            <w:shd w:val="clear" w:color="auto" w:fill="D9D9D9"/>
          </w:tcPr>
          <w:p w14:paraId="6AAAEB59" w14:textId="77777777" w:rsidR="00937A2B" w:rsidRDefault="00937A2B">
            <w:pPr>
              <w:rPr>
                <w:sz w:val="2"/>
                <w:szCs w:val="2"/>
              </w:rPr>
            </w:pPr>
          </w:p>
        </w:tc>
        <w:tc>
          <w:tcPr>
            <w:tcW w:w="961" w:type="dxa"/>
            <w:vMerge/>
            <w:tcBorders>
              <w:top w:val="nil"/>
              <w:right w:val="nil"/>
            </w:tcBorders>
            <w:shd w:val="clear" w:color="auto" w:fill="D9D9D9"/>
          </w:tcPr>
          <w:p w14:paraId="3A13B59C" w14:textId="77777777" w:rsidR="00937A2B" w:rsidRDefault="00937A2B">
            <w:pPr>
              <w:rPr>
                <w:sz w:val="2"/>
                <w:szCs w:val="2"/>
              </w:rPr>
            </w:pPr>
          </w:p>
        </w:tc>
      </w:tr>
      <w:tr w:rsidR="00937A2B" w14:paraId="56061D0B" w14:textId="77777777">
        <w:trPr>
          <w:trHeight w:hRule="exact" w:val="532"/>
        </w:trPr>
        <w:tc>
          <w:tcPr>
            <w:tcW w:w="540" w:type="dxa"/>
            <w:vMerge/>
            <w:tcBorders>
              <w:top w:val="nil"/>
              <w:left w:val="nil"/>
            </w:tcBorders>
            <w:shd w:val="clear" w:color="auto" w:fill="808080"/>
          </w:tcPr>
          <w:p w14:paraId="08D1A456" w14:textId="77777777" w:rsidR="00937A2B" w:rsidRDefault="00937A2B">
            <w:pPr>
              <w:rPr>
                <w:sz w:val="2"/>
                <w:szCs w:val="2"/>
              </w:rPr>
            </w:pPr>
          </w:p>
        </w:tc>
        <w:tc>
          <w:tcPr>
            <w:tcW w:w="1553" w:type="dxa"/>
            <w:vMerge/>
            <w:tcBorders>
              <w:top w:val="nil"/>
            </w:tcBorders>
            <w:shd w:val="clear" w:color="auto" w:fill="D9D9D9"/>
          </w:tcPr>
          <w:p w14:paraId="6D9A1F7A" w14:textId="77777777" w:rsidR="00937A2B" w:rsidRDefault="00937A2B">
            <w:pPr>
              <w:rPr>
                <w:sz w:val="2"/>
                <w:szCs w:val="2"/>
              </w:rPr>
            </w:pPr>
          </w:p>
        </w:tc>
        <w:tc>
          <w:tcPr>
            <w:tcW w:w="4607" w:type="dxa"/>
            <w:shd w:val="clear" w:color="auto" w:fill="D9D9D9"/>
          </w:tcPr>
          <w:p w14:paraId="4CB679EA" w14:textId="77777777" w:rsidR="00937A2B" w:rsidRDefault="00F92319">
            <w:pPr>
              <w:pStyle w:val="TableParagraph"/>
              <w:spacing w:before="3" w:line="243" w:lineRule="exact"/>
              <w:ind w:left="85"/>
              <w:rPr>
                <w:sz w:val="20"/>
              </w:rPr>
            </w:pPr>
            <w:r>
              <w:rPr>
                <w:sz w:val="20"/>
              </w:rPr>
              <w:t>Self</w:t>
            </w:r>
            <w:r>
              <w:rPr>
                <w:spacing w:val="-8"/>
                <w:sz w:val="20"/>
              </w:rPr>
              <w:t xml:space="preserve"> </w:t>
            </w:r>
            <w:r>
              <w:rPr>
                <w:sz w:val="20"/>
              </w:rPr>
              <w:t>contained</w:t>
            </w:r>
            <w:r>
              <w:rPr>
                <w:spacing w:val="-6"/>
                <w:sz w:val="20"/>
              </w:rPr>
              <w:t xml:space="preserve"> </w:t>
            </w:r>
            <w:r>
              <w:rPr>
                <w:sz w:val="20"/>
              </w:rPr>
              <w:t>data</w:t>
            </w:r>
            <w:r>
              <w:rPr>
                <w:spacing w:val="-6"/>
                <w:sz w:val="20"/>
              </w:rPr>
              <w:t xml:space="preserve"> </w:t>
            </w:r>
            <w:r>
              <w:rPr>
                <w:sz w:val="20"/>
              </w:rPr>
              <w:t>logger</w:t>
            </w:r>
            <w:r>
              <w:rPr>
                <w:spacing w:val="-2"/>
                <w:sz w:val="20"/>
              </w:rPr>
              <w:t xml:space="preserve"> </w:t>
            </w:r>
            <w:r>
              <w:rPr>
                <w:sz w:val="20"/>
              </w:rPr>
              <w:t>–</w:t>
            </w:r>
            <w:r>
              <w:rPr>
                <w:spacing w:val="-7"/>
                <w:sz w:val="20"/>
              </w:rPr>
              <w:t xml:space="preserve"> </w:t>
            </w:r>
            <w:r>
              <w:rPr>
                <w:sz w:val="20"/>
              </w:rPr>
              <w:t>Installation,</w:t>
            </w:r>
            <w:r>
              <w:rPr>
                <w:spacing w:val="-6"/>
                <w:sz w:val="20"/>
              </w:rPr>
              <w:t xml:space="preserve"> </w:t>
            </w:r>
            <w:r>
              <w:rPr>
                <w:spacing w:val="-4"/>
                <w:sz w:val="20"/>
              </w:rPr>
              <w:t>data</w:t>
            </w:r>
          </w:p>
          <w:p w14:paraId="0F6FE3BF" w14:textId="77777777" w:rsidR="00937A2B" w:rsidRDefault="00F92319">
            <w:pPr>
              <w:pStyle w:val="TableParagraph"/>
              <w:spacing w:line="221" w:lineRule="exact"/>
              <w:ind w:left="85"/>
              <w:rPr>
                <w:sz w:val="20"/>
              </w:rPr>
            </w:pPr>
            <w:r>
              <w:rPr>
                <w:spacing w:val="-2"/>
                <w:sz w:val="20"/>
              </w:rPr>
              <w:t>restoration.</w:t>
            </w:r>
          </w:p>
        </w:tc>
        <w:tc>
          <w:tcPr>
            <w:tcW w:w="699" w:type="dxa"/>
            <w:shd w:val="clear" w:color="auto" w:fill="D9D9D9"/>
          </w:tcPr>
          <w:p w14:paraId="5280D2C7" w14:textId="77777777" w:rsidR="00937A2B" w:rsidRDefault="00F92319">
            <w:pPr>
              <w:pStyle w:val="TableParagraph"/>
              <w:spacing w:before="3"/>
              <w:ind w:left="0" w:right="291"/>
              <w:jc w:val="right"/>
              <w:rPr>
                <w:sz w:val="20"/>
              </w:rPr>
            </w:pPr>
            <w:r>
              <w:rPr>
                <w:spacing w:val="-5"/>
                <w:sz w:val="20"/>
              </w:rPr>
              <w:t>Yes</w:t>
            </w:r>
          </w:p>
        </w:tc>
        <w:tc>
          <w:tcPr>
            <w:tcW w:w="687" w:type="dxa"/>
            <w:shd w:val="clear" w:color="auto" w:fill="D9D9D9"/>
          </w:tcPr>
          <w:p w14:paraId="33230591" w14:textId="77777777" w:rsidR="00937A2B" w:rsidRDefault="00F92319">
            <w:pPr>
              <w:pStyle w:val="TableParagraph"/>
              <w:spacing w:before="3"/>
              <w:ind w:left="85"/>
              <w:rPr>
                <w:sz w:val="20"/>
              </w:rPr>
            </w:pPr>
            <w:r>
              <w:rPr>
                <w:spacing w:val="-5"/>
                <w:sz w:val="20"/>
              </w:rPr>
              <w:t>Yes</w:t>
            </w:r>
          </w:p>
        </w:tc>
        <w:tc>
          <w:tcPr>
            <w:tcW w:w="961" w:type="dxa"/>
            <w:tcBorders>
              <w:right w:val="nil"/>
            </w:tcBorders>
            <w:shd w:val="clear" w:color="auto" w:fill="D9D9D9"/>
          </w:tcPr>
          <w:p w14:paraId="61996D61" w14:textId="77777777" w:rsidR="00937A2B" w:rsidRDefault="00F92319">
            <w:pPr>
              <w:pStyle w:val="TableParagraph"/>
              <w:spacing w:before="3"/>
              <w:ind w:left="85"/>
              <w:rPr>
                <w:sz w:val="20"/>
              </w:rPr>
            </w:pPr>
            <w:r>
              <w:rPr>
                <w:spacing w:val="-5"/>
                <w:sz w:val="20"/>
              </w:rPr>
              <w:t>Yes</w:t>
            </w:r>
          </w:p>
        </w:tc>
      </w:tr>
      <w:tr w:rsidR="00937A2B" w14:paraId="031E240D" w14:textId="77777777">
        <w:trPr>
          <w:trHeight w:hRule="exact" w:val="777"/>
        </w:trPr>
        <w:tc>
          <w:tcPr>
            <w:tcW w:w="540" w:type="dxa"/>
            <w:vMerge w:val="restart"/>
            <w:tcBorders>
              <w:left w:val="nil"/>
            </w:tcBorders>
            <w:shd w:val="clear" w:color="auto" w:fill="808080"/>
          </w:tcPr>
          <w:p w14:paraId="43952409" w14:textId="77777777" w:rsidR="00937A2B" w:rsidRDefault="00F92319">
            <w:pPr>
              <w:pStyle w:val="TableParagraph"/>
              <w:spacing w:before="3"/>
              <w:rPr>
                <w:b/>
                <w:sz w:val="20"/>
              </w:rPr>
            </w:pPr>
            <w:r>
              <w:rPr>
                <w:b/>
                <w:color w:val="FFFFFF"/>
                <w:spacing w:val="-5"/>
                <w:sz w:val="20"/>
              </w:rPr>
              <w:t>51</w:t>
            </w:r>
          </w:p>
        </w:tc>
        <w:tc>
          <w:tcPr>
            <w:tcW w:w="1553" w:type="dxa"/>
            <w:vMerge w:val="restart"/>
            <w:shd w:val="clear" w:color="auto" w:fill="D9D9D9"/>
          </w:tcPr>
          <w:p w14:paraId="4B943C78" w14:textId="77777777" w:rsidR="00937A2B" w:rsidRDefault="00F92319">
            <w:pPr>
              <w:pStyle w:val="TableParagraph"/>
              <w:spacing w:before="3"/>
              <w:ind w:left="85"/>
              <w:rPr>
                <w:sz w:val="20"/>
              </w:rPr>
            </w:pPr>
            <w:r>
              <w:rPr>
                <w:spacing w:val="-2"/>
                <w:sz w:val="20"/>
              </w:rPr>
              <w:t>Structure</w:t>
            </w:r>
          </w:p>
        </w:tc>
        <w:tc>
          <w:tcPr>
            <w:tcW w:w="4607" w:type="dxa"/>
            <w:shd w:val="clear" w:color="auto" w:fill="D9D9D9"/>
          </w:tcPr>
          <w:p w14:paraId="10E0A136" w14:textId="77777777" w:rsidR="00937A2B" w:rsidRDefault="00F92319">
            <w:pPr>
              <w:pStyle w:val="TableParagraph"/>
              <w:spacing w:before="3"/>
              <w:ind w:left="85"/>
              <w:rPr>
                <w:sz w:val="20"/>
              </w:rPr>
            </w:pPr>
            <w:r>
              <w:rPr>
                <w:sz w:val="20"/>
              </w:rPr>
              <w:t>Fabric</w:t>
            </w:r>
            <w:r>
              <w:rPr>
                <w:spacing w:val="-6"/>
                <w:sz w:val="20"/>
              </w:rPr>
              <w:t xml:space="preserve"> </w:t>
            </w:r>
            <w:r>
              <w:rPr>
                <w:sz w:val="20"/>
              </w:rPr>
              <w:t>patches</w:t>
            </w:r>
            <w:r>
              <w:rPr>
                <w:spacing w:val="-6"/>
                <w:sz w:val="20"/>
              </w:rPr>
              <w:t xml:space="preserve"> </w:t>
            </w:r>
            <w:r>
              <w:rPr>
                <w:sz w:val="20"/>
              </w:rPr>
              <w:t>–</w:t>
            </w:r>
            <w:r>
              <w:rPr>
                <w:spacing w:val="-6"/>
                <w:sz w:val="20"/>
              </w:rPr>
              <w:t xml:space="preserve"> </w:t>
            </w:r>
            <w:r>
              <w:rPr>
                <w:sz w:val="20"/>
              </w:rPr>
              <w:t>Simple</w:t>
            </w:r>
            <w:r>
              <w:rPr>
                <w:spacing w:val="-6"/>
                <w:sz w:val="20"/>
              </w:rPr>
              <w:t xml:space="preserve"> </w:t>
            </w:r>
            <w:r>
              <w:rPr>
                <w:sz w:val="20"/>
              </w:rPr>
              <w:t>patches</w:t>
            </w:r>
            <w:r>
              <w:rPr>
                <w:spacing w:val="-7"/>
                <w:sz w:val="20"/>
              </w:rPr>
              <w:t xml:space="preserve"> </w:t>
            </w:r>
            <w:r>
              <w:rPr>
                <w:sz w:val="20"/>
              </w:rPr>
              <w:t>extending</w:t>
            </w:r>
            <w:r>
              <w:rPr>
                <w:spacing w:val="-3"/>
                <w:sz w:val="20"/>
              </w:rPr>
              <w:t xml:space="preserve"> </w:t>
            </w:r>
            <w:r>
              <w:rPr>
                <w:sz w:val="20"/>
              </w:rPr>
              <w:t>over</w:t>
            </w:r>
            <w:r>
              <w:rPr>
                <w:spacing w:val="-6"/>
                <w:sz w:val="20"/>
              </w:rPr>
              <w:t xml:space="preserve"> </w:t>
            </w:r>
            <w:r>
              <w:rPr>
                <w:sz w:val="20"/>
              </w:rPr>
              <w:t>not more</w:t>
            </w:r>
            <w:r>
              <w:rPr>
                <w:spacing w:val="-7"/>
                <w:sz w:val="20"/>
              </w:rPr>
              <w:t xml:space="preserve"> </w:t>
            </w:r>
            <w:r>
              <w:rPr>
                <w:sz w:val="20"/>
              </w:rPr>
              <w:t>than</w:t>
            </w:r>
            <w:r>
              <w:rPr>
                <w:spacing w:val="-5"/>
                <w:sz w:val="20"/>
              </w:rPr>
              <w:t xml:space="preserve"> </w:t>
            </w:r>
            <w:r>
              <w:rPr>
                <w:sz w:val="20"/>
              </w:rPr>
              <w:t>one</w:t>
            </w:r>
            <w:r>
              <w:rPr>
                <w:spacing w:val="-7"/>
                <w:sz w:val="20"/>
              </w:rPr>
              <w:t xml:space="preserve"> </w:t>
            </w:r>
            <w:r>
              <w:rPr>
                <w:sz w:val="20"/>
              </w:rPr>
              <w:t>rib</w:t>
            </w:r>
            <w:r>
              <w:rPr>
                <w:spacing w:val="-6"/>
                <w:sz w:val="20"/>
              </w:rPr>
              <w:t xml:space="preserve"> </w:t>
            </w:r>
            <w:r>
              <w:rPr>
                <w:sz w:val="20"/>
              </w:rPr>
              <w:t>and</w:t>
            </w:r>
            <w:r>
              <w:rPr>
                <w:spacing w:val="-5"/>
                <w:sz w:val="20"/>
              </w:rPr>
              <w:t xml:space="preserve"> </w:t>
            </w:r>
            <w:r>
              <w:rPr>
                <w:sz w:val="20"/>
              </w:rPr>
              <w:t>not</w:t>
            </w:r>
            <w:r>
              <w:rPr>
                <w:spacing w:val="-6"/>
                <w:sz w:val="20"/>
              </w:rPr>
              <w:t xml:space="preserve"> </w:t>
            </w:r>
            <w:r>
              <w:rPr>
                <w:sz w:val="20"/>
              </w:rPr>
              <w:t>requiring</w:t>
            </w:r>
            <w:r>
              <w:rPr>
                <w:spacing w:val="-7"/>
                <w:sz w:val="20"/>
              </w:rPr>
              <w:t xml:space="preserve"> </w:t>
            </w:r>
            <w:r>
              <w:rPr>
                <w:sz w:val="20"/>
              </w:rPr>
              <w:t>rib</w:t>
            </w:r>
            <w:r>
              <w:rPr>
                <w:spacing w:val="-6"/>
                <w:sz w:val="20"/>
              </w:rPr>
              <w:t xml:space="preserve"> </w:t>
            </w:r>
            <w:r>
              <w:rPr>
                <w:sz w:val="20"/>
              </w:rPr>
              <w:t>stitching</w:t>
            </w:r>
            <w:r>
              <w:rPr>
                <w:spacing w:val="-6"/>
                <w:sz w:val="20"/>
              </w:rPr>
              <w:t xml:space="preserve"> </w:t>
            </w:r>
            <w:r>
              <w:rPr>
                <w:spacing w:val="-5"/>
                <w:sz w:val="20"/>
              </w:rPr>
              <w:t>or</w:t>
            </w:r>
          </w:p>
          <w:p w14:paraId="14955163" w14:textId="77777777" w:rsidR="00937A2B" w:rsidRDefault="00F92319">
            <w:pPr>
              <w:pStyle w:val="TableParagraph"/>
              <w:spacing w:line="221" w:lineRule="exact"/>
              <w:ind w:left="85"/>
              <w:rPr>
                <w:sz w:val="20"/>
              </w:rPr>
            </w:pPr>
            <w:r>
              <w:rPr>
                <w:sz w:val="20"/>
              </w:rPr>
              <w:t>removal</w:t>
            </w:r>
            <w:r>
              <w:rPr>
                <w:spacing w:val="-7"/>
                <w:sz w:val="20"/>
              </w:rPr>
              <w:t xml:space="preserve"> </w:t>
            </w:r>
            <w:r>
              <w:rPr>
                <w:sz w:val="20"/>
              </w:rPr>
              <w:t>of</w:t>
            </w:r>
            <w:r>
              <w:rPr>
                <w:spacing w:val="-8"/>
                <w:sz w:val="20"/>
              </w:rPr>
              <w:t xml:space="preserve"> </w:t>
            </w:r>
            <w:r>
              <w:rPr>
                <w:sz w:val="20"/>
              </w:rPr>
              <w:t>structural</w:t>
            </w:r>
            <w:r>
              <w:rPr>
                <w:spacing w:val="-7"/>
                <w:sz w:val="20"/>
              </w:rPr>
              <w:t xml:space="preserve"> </w:t>
            </w:r>
            <w:r>
              <w:rPr>
                <w:sz w:val="20"/>
              </w:rPr>
              <w:t>parts</w:t>
            </w:r>
            <w:r>
              <w:rPr>
                <w:spacing w:val="-8"/>
                <w:sz w:val="20"/>
              </w:rPr>
              <w:t xml:space="preserve"> </w:t>
            </w:r>
            <w:r>
              <w:rPr>
                <w:sz w:val="20"/>
              </w:rPr>
              <w:t>or</w:t>
            </w:r>
            <w:r>
              <w:rPr>
                <w:spacing w:val="-4"/>
                <w:sz w:val="20"/>
              </w:rPr>
              <w:t xml:space="preserve"> </w:t>
            </w:r>
            <w:r>
              <w:rPr>
                <w:sz w:val="20"/>
              </w:rPr>
              <w:t>control</w:t>
            </w:r>
            <w:r>
              <w:rPr>
                <w:spacing w:val="-7"/>
                <w:sz w:val="20"/>
              </w:rPr>
              <w:t xml:space="preserve"> </w:t>
            </w:r>
            <w:r>
              <w:rPr>
                <w:spacing w:val="-2"/>
                <w:sz w:val="20"/>
              </w:rPr>
              <w:t>surfaces.</w:t>
            </w:r>
          </w:p>
        </w:tc>
        <w:tc>
          <w:tcPr>
            <w:tcW w:w="699" w:type="dxa"/>
            <w:shd w:val="clear" w:color="auto" w:fill="D9D9D9"/>
          </w:tcPr>
          <w:p w14:paraId="3F60025B" w14:textId="77777777" w:rsidR="00937A2B" w:rsidRDefault="00F92319">
            <w:pPr>
              <w:pStyle w:val="TableParagraph"/>
              <w:spacing w:before="3"/>
              <w:ind w:left="0" w:right="291"/>
              <w:jc w:val="right"/>
              <w:rPr>
                <w:sz w:val="20"/>
              </w:rPr>
            </w:pPr>
            <w:r>
              <w:rPr>
                <w:spacing w:val="-5"/>
                <w:sz w:val="20"/>
              </w:rPr>
              <w:t>Yes</w:t>
            </w:r>
          </w:p>
        </w:tc>
        <w:tc>
          <w:tcPr>
            <w:tcW w:w="687" w:type="dxa"/>
            <w:shd w:val="clear" w:color="auto" w:fill="D9D9D9"/>
          </w:tcPr>
          <w:p w14:paraId="61472A28" w14:textId="77777777" w:rsidR="00937A2B" w:rsidRDefault="00F92319">
            <w:pPr>
              <w:pStyle w:val="TableParagraph"/>
              <w:spacing w:before="3"/>
              <w:ind w:left="85"/>
              <w:rPr>
                <w:sz w:val="20"/>
              </w:rPr>
            </w:pPr>
            <w:r>
              <w:rPr>
                <w:spacing w:val="-5"/>
                <w:sz w:val="20"/>
              </w:rPr>
              <w:t>Yes</w:t>
            </w:r>
          </w:p>
        </w:tc>
        <w:tc>
          <w:tcPr>
            <w:tcW w:w="961" w:type="dxa"/>
            <w:tcBorders>
              <w:right w:val="nil"/>
            </w:tcBorders>
            <w:shd w:val="clear" w:color="auto" w:fill="D9D9D9"/>
          </w:tcPr>
          <w:p w14:paraId="02293D37" w14:textId="77777777" w:rsidR="00937A2B" w:rsidRDefault="00F92319">
            <w:pPr>
              <w:pStyle w:val="TableParagraph"/>
              <w:spacing w:before="3"/>
              <w:ind w:left="85"/>
              <w:rPr>
                <w:sz w:val="20"/>
              </w:rPr>
            </w:pPr>
            <w:r>
              <w:rPr>
                <w:spacing w:val="-5"/>
                <w:sz w:val="20"/>
              </w:rPr>
              <w:t>Yes</w:t>
            </w:r>
          </w:p>
        </w:tc>
      </w:tr>
      <w:tr w:rsidR="00937A2B" w14:paraId="4B09FD11" w14:textId="77777777">
        <w:trPr>
          <w:trHeight w:hRule="exact" w:val="778"/>
        </w:trPr>
        <w:tc>
          <w:tcPr>
            <w:tcW w:w="540" w:type="dxa"/>
            <w:vMerge/>
            <w:tcBorders>
              <w:top w:val="nil"/>
              <w:left w:val="nil"/>
            </w:tcBorders>
            <w:shd w:val="clear" w:color="auto" w:fill="808080"/>
          </w:tcPr>
          <w:p w14:paraId="3659BBA0" w14:textId="77777777" w:rsidR="00937A2B" w:rsidRDefault="00937A2B">
            <w:pPr>
              <w:rPr>
                <w:sz w:val="2"/>
                <w:szCs w:val="2"/>
              </w:rPr>
            </w:pPr>
          </w:p>
        </w:tc>
        <w:tc>
          <w:tcPr>
            <w:tcW w:w="1553" w:type="dxa"/>
            <w:vMerge/>
            <w:tcBorders>
              <w:top w:val="nil"/>
            </w:tcBorders>
            <w:shd w:val="clear" w:color="auto" w:fill="D9D9D9"/>
          </w:tcPr>
          <w:p w14:paraId="2B7FBCBE" w14:textId="77777777" w:rsidR="00937A2B" w:rsidRDefault="00937A2B">
            <w:pPr>
              <w:rPr>
                <w:sz w:val="2"/>
                <w:szCs w:val="2"/>
              </w:rPr>
            </w:pPr>
          </w:p>
        </w:tc>
        <w:tc>
          <w:tcPr>
            <w:tcW w:w="4607" w:type="dxa"/>
            <w:shd w:val="clear" w:color="auto" w:fill="D9D9D9"/>
          </w:tcPr>
          <w:p w14:paraId="5E788C21" w14:textId="77777777" w:rsidR="00937A2B" w:rsidRDefault="00F92319">
            <w:pPr>
              <w:pStyle w:val="TableParagraph"/>
              <w:spacing w:before="3"/>
              <w:ind w:left="85" w:right="188"/>
              <w:rPr>
                <w:sz w:val="20"/>
              </w:rPr>
            </w:pPr>
            <w:r>
              <w:rPr>
                <w:sz w:val="20"/>
              </w:rPr>
              <w:t>Protective</w:t>
            </w:r>
            <w:r>
              <w:rPr>
                <w:spacing w:val="-10"/>
                <w:sz w:val="20"/>
              </w:rPr>
              <w:t xml:space="preserve"> </w:t>
            </w:r>
            <w:r>
              <w:rPr>
                <w:sz w:val="20"/>
              </w:rPr>
              <w:t>Coating</w:t>
            </w:r>
            <w:r>
              <w:rPr>
                <w:spacing w:val="-7"/>
                <w:sz w:val="20"/>
              </w:rPr>
              <w:t xml:space="preserve"> </w:t>
            </w:r>
            <w:r>
              <w:rPr>
                <w:sz w:val="20"/>
              </w:rPr>
              <w:t>–</w:t>
            </w:r>
            <w:r>
              <w:rPr>
                <w:spacing w:val="-10"/>
                <w:sz w:val="20"/>
              </w:rPr>
              <w:t xml:space="preserve"> </w:t>
            </w:r>
            <w:r>
              <w:rPr>
                <w:sz w:val="20"/>
              </w:rPr>
              <w:t>Applying</w:t>
            </w:r>
            <w:r>
              <w:rPr>
                <w:spacing w:val="-7"/>
                <w:sz w:val="20"/>
              </w:rPr>
              <w:t xml:space="preserve"> </w:t>
            </w:r>
            <w:r>
              <w:rPr>
                <w:sz w:val="20"/>
              </w:rPr>
              <w:t>preservative</w:t>
            </w:r>
            <w:r>
              <w:rPr>
                <w:spacing w:val="-8"/>
                <w:sz w:val="20"/>
              </w:rPr>
              <w:t xml:space="preserve"> </w:t>
            </w:r>
            <w:r>
              <w:rPr>
                <w:sz w:val="20"/>
              </w:rPr>
              <w:t>material or coatings where no disassembly of any primary</w:t>
            </w:r>
          </w:p>
          <w:p w14:paraId="51A4B64A" w14:textId="77777777" w:rsidR="00937A2B" w:rsidRDefault="00F92319">
            <w:pPr>
              <w:pStyle w:val="TableParagraph"/>
              <w:spacing w:line="221" w:lineRule="exact"/>
              <w:ind w:left="85"/>
              <w:rPr>
                <w:sz w:val="20"/>
              </w:rPr>
            </w:pPr>
            <w:r>
              <w:rPr>
                <w:sz w:val="20"/>
              </w:rPr>
              <w:t>structure</w:t>
            </w:r>
            <w:r>
              <w:rPr>
                <w:spacing w:val="-8"/>
                <w:sz w:val="20"/>
              </w:rPr>
              <w:t xml:space="preserve"> </w:t>
            </w:r>
            <w:r>
              <w:rPr>
                <w:sz w:val="20"/>
              </w:rPr>
              <w:t>or</w:t>
            </w:r>
            <w:r>
              <w:rPr>
                <w:spacing w:val="-7"/>
                <w:sz w:val="20"/>
              </w:rPr>
              <w:t xml:space="preserve"> </w:t>
            </w:r>
            <w:r>
              <w:rPr>
                <w:sz w:val="20"/>
              </w:rPr>
              <w:t>operating</w:t>
            </w:r>
            <w:r>
              <w:rPr>
                <w:spacing w:val="-8"/>
                <w:sz w:val="20"/>
              </w:rPr>
              <w:t xml:space="preserve"> </w:t>
            </w:r>
            <w:r>
              <w:rPr>
                <w:sz w:val="20"/>
              </w:rPr>
              <w:t>system</w:t>
            </w:r>
            <w:r>
              <w:rPr>
                <w:spacing w:val="-3"/>
                <w:sz w:val="20"/>
              </w:rPr>
              <w:t xml:space="preserve"> </w:t>
            </w:r>
            <w:r>
              <w:rPr>
                <w:sz w:val="20"/>
              </w:rPr>
              <w:t>is</w:t>
            </w:r>
            <w:r>
              <w:rPr>
                <w:spacing w:val="-9"/>
                <w:sz w:val="20"/>
              </w:rPr>
              <w:t xml:space="preserve"> </w:t>
            </w:r>
            <w:r>
              <w:rPr>
                <w:spacing w:val="-2"/>
                <w:sz w:val="20"/>
              </w:rPr>
              <w:t>involved.</w:t>
            </w:r>
          </w:p>
        </w:tc>
        <w:tc>
          <w:tcPr>
            <w:tcW w:w="699" w:type="dxa"/>
            <w:shd w:val="clear" w:color="auto" w:fill="D9D9D9"/>
          </w:tcPr>
          <w:p w14:paraId="36F208BA" w14:textId="77777777" w:rsidR="00937A2B" w:rsidRDefault="00F92319">
            <w:pPr>
              <w:pStyle w:val="TableParagraph"/>
              <w:spacing w:before="3"/>
              <w:ind w:left="0" w:right="291"/>
              <w:jc w:val="right"/>
              <w:rPr>
                <w:sz w:val="20"/>
              </w:rPr>
            </w:pPr>
            <w:r>
              <w:rPr>
                <w:spacing w:val="-5"/>
                <w:sz w:val="20"/>
              </w:rPr>
              <w:t>Yes</w:t>
            </w:r>
          </w:p>
        </w:tc>
        <w:tc>
          <w:tcPr>
            <w:tcW w:w="687" w:type="dxa"/>
            <w:shd w:val="clear" w:color="auto" w:fill="D9D9D9"/>
          </w:tcPr>
          <w:p w14:paraId="7E45AB39" w14:textId="77777777" w:rsidR="00937A2B" w:rsidRDefault="00F92319">
            <w:pPr>
              <w:pStyle w:val="TableParagraph"/>
              <w:spacing w:before="3"/>
              <w:ind w:left="85"/>
              <w:rPr>
                <w:sz w:val="20"/>
              </w:rPr>
            </w:pPr>
            <w:r>
              <w:rPr>
                <w:spacing w:val="-5"/>
                <w:sz w:val="20"/>
              </w:rPr>
              <w:t>Yes</w:t>
            </w:r>
          </w:p>
        </w:tc>
        <w:tc>
          <w:tcPr>
            <w:tcW w:w="961" w:type="dxa"/>
            <w:tcBorders>
              <w:right w:val="nil"/>
            </w:tcBorders>
            <w:shd w:val="clear" w:color="auto" w:fill="D9D9D9"/>
          </w:tcPr>
          <w:p w14:paraId="51C699E0" w14:textId="77777777" w:rsidR="00937A2B" w:rsidRDefault="00F92319">
            <w:pPr>
              <w:pStyle w:val="TableParagraph"/>
              <w:spacing w:before="3"/>
              <w:ind w:left="85"/>
              <w:rPr>
                <w:sz w:val="20"/>
              </w:rPr>
            </w:pPr>
            <w:r>
              <w:rPr>
                <w:spacing w:val="-5"/>
                <w:sz w:val="20"/>
              </w:rPr>
              <w:t>Yes</w:t>
            </w:r>
          </w:p>
        </w:tc>
      </w:tr>
      <w:tr w:rsidR="00937A2B" w14:paraId="4C649B81" w14:textId="77777777">
        <w:trPr>
          <w:trHeight w:hRule="exact" w:val="1022"/>
        </w:trPr>
        <w:tc>
          <w:tcPr>
            <w:tcW w:w="540" w:type="dxa"/>
            <w:vMerge/>
            <w:tcBorders>
              <w:top w:val="nil"/>
              <w:left w:val="nil"/>
            </w:tcBorders>
            <w:shd w:val="clear" w:color="auto" w:fill="808080"/>
          </w:tcPr>
          <w:p w14:paraId="593E5515" w14:textId="77777777" w:rsidR="00937A2B" w:rsidRDefault="00937A2B">
            <w:pPr>
              <w:rPr>
                <w:sz w:val="2"/>
                <w:szCs w:val="2"/>
              </w:rPr>
            </w:pPr>
          </w:p>
        </w:tc>
        <w:tc>
          <w:tcPr>
            <w:tcW w:w="1553" w:type="dxa"/>
            <w:vMerge/>
            <w:tcBorders>
              <w:top w:val="nil"/>
            </w:tcBorders>
            <w:shd w:val="clear" w:color="auto" w:fill="D9D9D9"/>
          </w:tcPr>
          <w:p w14:paraId="4752F3A6" w14:textId="77777777" w:rsidR="00937A2B" w:rsidRDefault="00937A2B">
            <w:pPr>
              <w:rPr>
                <w:sz w:val="2"/>
                <w:szCs w:val="2"/>
              </w:rPr>
            </w:pPr>
          </w:p>
        </w:tc>
        <w:tc>
          <w:tcPr>
            <w:tcW w:w="4607" w:type="dxa"/>
            <w:shd w:val="clear" w:color="auto" w:fill="D9D9D9"/>
          </w:tcPr>
          <w:p w14:paraId="545A0C28" w14:textId="77777777" w:rsidR="00937A2B" w:rsidRDefault="00F92319">
            <w:pPr>
              <w:pStyle w:val="TableParagraph"/>
              <w:spacing w:before="3"/>
              <w:ind w:left="85" w:right="188"/>
              <w:rPr>
                <w:sz w:val="20"/>
              </w:rPr>
            </w:pPr>
            <w:r>
              <w:rPr>
                <w:sz w:val="20"/>
              </w:rPr>
              <w:t>Surface</w:t>
            </w:r>
            <w:r>
              <w:rPr>
                <w:spacing w:val="-6"/>
                <w:sz w:val="20"/>
              </w:rPr>
              <w:t xml:space="preserve"> </w:t>
            </w:r>
            <w:r>
              <w:rPr>
                <w:sz w:val="20"/>
              </w:rPr>
              <w:t>finish</w:t>
            </w:r>
            <w:r>
              <w:rPr>
                <w:spacing w:val="-3"/>
                <w:sz w:val="20"/>
              </w:rPr>
              <w:t xml:space="preserve"> </w:t>
            </w:r>
            <w:r>
              <w:rPr>
                <w:sz w:val="20"/>
              </w:rPr>
              <w:t>-</w:t>
            </w:r>
            <w:r>
              <w:rPr>
                <w:spacing w:val="-6"/>
                <w:sz w:val="20"/>
              </w:rPr>
              <w:t xml:space="preserve"> </w:t>
            </w:r>
            <w:r>
              <w:rPr>
                <w:sz w:val="20"/>
              </w:rPr>
              <w:t>Minor</w:t>
            </w:r>
            <w:r>
              <w:rPr>
                <w:spacing w:val="-5"/>
                <w:sz w:val="20"/>
              </w:rPr>
              <w:t xml:space="preserve"> </w:t>
            </w:r>
            <w:r>
              <w:rPr>
                <w:sz w:val="20"/>
              </w:rPr>
              <w:t>restoration</w:t>
            </w:r>
            <w:r>
              <w:rPr>
                <w:spacing w:val="-5"/>
                <w:sz w:val="20"/>
              </w:rPr>
              <w:t xml:space="preserve"> </w:t>
            </w:r>
            <w:r>
              <w:rPr>
                <w:sz w:val="20"/>
              </w:rPr>
              <w:t>of</w:t>
            </w:r>
            <w:r>
              <w:rPr>
                <w:spacing w:val="-7"/>
                <w:sz w:val="20"/>
              </w:rPr>
              <w:t xml:space="preserve"> </w:t>
            </w:r>
            <w:r>
              <w:rPr>
                <w:sz w:val="20"/>
              </w:rPr>
              <w:t>paint</w:t>
            </w:r>
            <w:r>
              <w:rPr>
                <w:spacing w:val="-5"/>
                <w:sz w:val="20"/>
              </w:rPr>
              <w:t xml:space="preserve"> </w:t>
            </w:r>
            <w:r>
              <w:rPr>
                <w:sz w:val="20"/>
              </w:rPr>
              <w:t>or</w:t>
            </w:r>
            <w:r>
              <w:rPr>
                <w:spacing w:val="-5"/>
                <w:sz w:val="20"/>
              </w:rPr>
              <w:t xml:space="preserve"> </w:t>
            </w:r>
            <w:r>
              <w:rPr>
                <w:sz w:val="20"/>
              </w:rPr>
              <w:t>coating where the underlying primary structure is not affected. This</w:t>
            </w:r>
            <w:r>
              <w:rPr>
                <w:spacing w:val="-2"/>
                <w:sz w:val="20"/>
              </w:rPr>
              <w:t xml:space="preserve"> </w:t>
            </w:r>
            <w:r>
              <w:rPr>
                <w:sz w:val="20"/>
              </w:rPr>
              <w:t>includes</w:t>
            </w:r>
            <w:r>
              <w:rPr>
                <w:spacing w:val="-2"/>
                <w:sz w:val="20"/>
              </w:rPr>
              <w:t xml:space="preserve"> </w:t>
            </w:r>
            <w:r>
              <w:rPr>
                <w:sz w:val="20"/>
              </w:rPr>
              <w:t>application of</w:t>
            </w:r>
            <w:r>
              <w:rPr>
                <w:spacing w:val="-2"/>
                <w:sz w:val="20"/>
              </w:rPr>
              <w:t xml:space="preserve"> </w:t>
            </w:r>
            <w:r>
              <w:rPr>
                <w:sz w:val="20"/>
              </w:rPr>
              <w:t>signal coatings</w:t>
            </w:r>
          </w:p>
          <w:p w14:paraId="1D91471B" w14:textId="77777777" w:rsidR="00937A2B" w:rsidRDefault="00F92319">
            <w:pPr>
              <w:pStyle w:val="TableParagraph"/>
              <w:spacing w:line="222" w:lineRule="exact"/>
              <w:ind w:left="85"/>
              <w:rPr>
                <w:sz w:val="20"/>
              </w:rPr>
            </w:pPr>
            <w:r>
              <w:rPr>
                <w:sz w:val="20"/>
              </w:rPr>
              <w:t>or</w:t>
            </w:r>
            <w:r>
              <w:rPr>
                <w:spacing w:val="-4"/>
                <w:sz w:val="20"/>
              </w:rPr>
              <w:t xml:space="preserve"> </w:t>
            </w:r>
            <w:r>
              <w:rPr>
                <w:sz w:val="20"/>
              </w:rPr>
              <w:t>thin</w:t>
            </w:r>
            <w:r>
              <w:rPr>
                <w:spacing w:val="-4"/>
                <w:sz w:val="20"/>
              </w:rPr>
              <w:t xml:space="preserve"> </w:t>
            </w:r>
            <w:r>
              <w:rPr>
                <w:sz w:val="20"/>
              </w:rPr>
              <w:t>foils</w:t>
            </w:r>
            <w:r>
              <w:rPr>
                <w:spacing w:val="-6"/>
                <w:sz w:val="20"/>
              </w:rPr>
              <w:t xml:space="preserve"> </w:t>
            </w:r>
            <w:r>
              <w:rPr>
                <w:sz w:val="20"/>
              </w:rPr>
              <w:t>as</w:t>
            </w:r>
            <w:r>
              <w:rPr>
                <w:spacing w:val="-6"/>
                <w:sz w:val="20"/>
              </w:rPr>
              <w:t xml:space="preserve"> </w:t>
            </w:r>
            <w:r>
              <w:rPr>
                <w:sz w:val="20"/>
              </w:rPr>
              <w:t>well</w:t>
            </w:r>
            <w:r>
              <w:rPr>
                <w:spacing w:val="-5"/>
                <w:sz w:val="20"/>
              </w:rPr>
              <w:t xml:space="preserve"> </w:t>
            </w:r>
            <w:r>
              <w:rPr>
                <w:sz w:val="20"/>
              </w:rPr>
              <w:t>as</w:t>
            </w:r>
            <w:r>
              <w:rPr>
                <w:spacing w:val="-6"/>
                <w:sz w:val="20"/>
              </w:rPr>
              <w:t xml:space="preserve"> </w:t>
            </w:r>
            <w:r>
              <w:rPr>
                <w:sz w:val="20"/>
              </w:rPr>
              <w:t>Registration</w:t>
            </w:r>
            <w:r>
              <w:rPr>
                <w:spacing w:val="-3"/>
                <w:sz w:val="20"/>
              </w:rPr>
              <w:t xml:space="preserve"> </w:t>
            </w:r>
            <w:r>
              <w:rPr>
                <w:spacing w:val="-2"/>
                <w:sz w:val="20"/>
              </w:rPr>
              <w:t>markings.</w:t>
            </w:r>
          </w:p>
        </w:tc>
        <w:tc>
          <w:tcPr>
            <w:tcW w:w="699" w:type="dxa"/>
            <w:shd w:val="clear" w:color="auto" w:fill="D9D9D9"/>
          </w:tcPr>
          <w:p w14:paraId="696191DA" w14:textId="77777777" w:rsidR="00937A2B" w:rsidRDefault="00F92319">
            <w:pPr>
              <w:pStyle w:val="TableParagraph"/>
              <w:spacing w:before="3"/>
              <w:ind w:left="0" w:right="291"/>
              <w:jc w:val="right"/>
              <w:rPr>
                <w:sz w:val="20"/>
              </w:rPr>
            </w:pPr>
            <w:r>
              <w:rPr>
                <w:spacing w:val="-5"/>
                <w:sz w:val="20"/>
              </w:rPr>
              <w:t>Yes</w:t>
            </w:r>
          </w:p>
        </w:tc>
        <w:tc>
          <w:tcPr>
            <w:tcW w:w="687" w:type="dxa"/>
            <w:shd w:val="clear" w:color="auto" w:fill="D9D9D9"/>
          </w:tcPr>
          <w:p w14:paraId="5F253721" w14:textId="77777777" w:rsidR="00937A2B" w:rsidRDefault="00F92319">
            <w:pPr>
              <w:pStyle w:val="TableParagraph"/>
              <w:spacing w:before="3"/>
              <w:ind w:left="85"/>
              <w:rPr>
                <w:sz w:val="20"/>
              </w:rPr>
            </w:pPr>
            <w:r>
              <w:rPr>
                <w:spacing w:val="-5"/>
                <w:sz w:val="20"/>
              </w:rPr>
              <w:t>Yes</w:t>
            </w:r>
          </w:p>
        </w:tc>
        <w:tc>
          <w:tcPr>
            <w:tcW w:w="961" w:type="dxa"/>
            <w:tcBorders>
              <w:right w:val="nil"/>
            </w:tcBorders>
            <w:shd w:val="clear" w:color="auto" w:fill="D9D9D9"/>
          </w:tcPr>
          <w:p w14:paraId="31C0CC26" w14:textId="77777777" w:rsidR="00937A2B" w:rsidRDefault="00F92319">
            <w:pPr>
              <w:pStyle w:val="TableParagraph"/>
              <w:spacing w:before="3"/>
              <w:ind w:left="85"/>
              <w:rPr>
                <w:sz w:val="20"/>
              </w:rPr>
            </w:pPr>
            <w:r>
              <w:rPr>
                <w:spacing w:val="-5"/>
                <w:sz w:val="20"/>
              </w:rPr>
              <w:t>Yes</w:t>
            </w:r>
          </w:p>
        </w:tc>
      </w:tr>
      <w:tr w:rsidR="00937A2B" w14:paraId="6D826B65" w14:textId="77777777">
        <w:trPr>
          <w:trHeight w:hRule="exact" w:val="532"/>
        </w:trPr>
        <w:tc>
          <w:tcPr>
            <w:tcW w:w="540" w:type="dxa"/>
            <w:vMerge/>
            <w:tcBorders>
              <w:top w:val="nil"/>
              <w:left w:val="nil"/>
            </w:tcBorders>
            <w:shd w:val="clear" w:color="auto" w:fill="808080"/>
          </w:tcPr>
          <w:p w14:paraId="4AAE8B90" w14:textId="77777777" w:rsidR="00937A2B" w:rsidRDefault="00937A2B">
            <w:pPr>
              <w:rPr>
                <w:sz w:val="2"/>
                <w:szCs w:val="2"/>
              </w:rPr>
            </w:pPr>
          </w:p>
        </w:tc>
        <w:tc>
          <w:tcPr>
            <w:tcW w:w="1553" w:type="dxa"/>
            <w:vMerge/>
            <w:tcBorders>
              <w:top w:val="nil"/>
            </w:tcBorders>
            <w:shd w:val="clear" w:color="auto" w:fill="D9D9D9"/>
          </w:tcPr>
          <w:p w14:paraId="252CFC24" w14:textId="77777777" w:rsidR="00937A2B" w:rsidRDefault="00937A2B">
            <w:pPr>
              <w:rPr>
                <w:sz w:val="2"/>
                <w:szCs w:val="2"/>
              </w:rPr>
            </w:pPr>
          </w:p>
        </w:tc>
        <w:tc>
          <w:tcPr>
            <w:tcW w:w="4607" w:type="dxa"/>
            <w:shd w:val="clear" w:color="auto" w:fill="D9D9D9"/>
          </w:tcPr>
          <w:p w14:paraId="49D1A8F9" w14:textId="77777777" w:rsidR="00937A2B" w:rsidRDefault="00F92319">
            <w:pPr>
              <w:pStyle w:val="TableParagraph"/>
              <w:spacing w:line="240" w:lineRule="atLeast"/>
              <w:ind w:left="85" w:right="188"/>
              <w:rPr>
                <w:sz w:val="20"/>
              </w:rPr>
            </w:pPr>
            <w:r>
              <w:rPr>
                <w:sz w:val="20"/>
              </w:rPr>
              <w:t>Fairings – Simple repairs to non-structural fairings and</w:t>
            </w:r>
            <w:r>
              <w:rPr>
                <w:spacing w:val="-5"/>
                <w:sz w:val="20"/>
              </w:rPr>
              <w:t xml:space="preserve"> </w:t>
            </w:r>
            <w:r>
              <w:rPr>
                <w:sz w:val="20"/>
              </w:rPr>
              <w:t>cover</w:t>
            </w:r>
            <w:r>
              <w:rPr>
                <w:spacing w:val="-5"/>
                <w:sz w:val="20"/>
              </w:rPr>
              <w:t xml:space="preserve"> </w:t>
            </w:r>
            <w:r>
              <w:rPr>
                <w:sz w:val="20"/>
              </w:rPr>
              <w:t>plates</w:t>
            </w:r>
            <w:r>
              <w:rPr>
                <w:spacing w:val="-5"/>
                <w:sz w:val="20"/>
              </w:rPr>
              <w:t xml:space="preserve"> </w:t>
            </w:r>
            <w:r>
              <w:rPr>
                <w:sz w:val="20"/>
              </w:rPr>
              <w:t>which</w:t>
            </w:r>
            <w:r>
              <w:rPr>
                <w:spacing w:val="-5"/>
                <w:sz w:val="20"/>
              </w:rPr>
              <w:t xml:space="preserve"> </w:t>
            </w:r>
            <w:r>
              <w:rPr>
                <w:sz w:val="20"/>
              </w:rPr>
              <w:t>do</w:t>
            </w:r>
            <w:r>
              <w:rPr>
                <w:spacing w:val="-5"/>
                <w:sz w:val="20"/>
              </w:rPr>
              <w:t xml:space="preserve"> </w:t>
            </w:r>
            <w:r>
              <w:rPr>
                <w:sz w:val="20"/>
              </w:rPr>
              <w:t>not</w:t>
            </w:r>
            <w:r>
              <w:rPr>
                <w:spacing w:val="-5"/>
                <w:sz w:val="20"/>
              </w:rPr>
              <w:t xml:space="preserve"> </w:t>
            </w:r>
            <w:r>
              <w:rPr>
                <w:sz w:val="20"/>
              </w:rPr>
              <w:t>change</w:t>
            </w:r>
            <w:r>
              <w:rPr>
                <w:spacing w:val="-7"/>
                <w:sz w:val="20"/>
              </w:rPr>
              <w:t xml:space="preserve"> </w:t>
            </w:r>
            <w:r>
              <w:rPr>
                <w:sz w:val="20"/>
              </w:rPr>
              <w:t>the</w:t>
            </w:r>
            <w:r>
              <w:rPr>
                <w:spacing w:val="-6"/>
                <w:sz w:val="20"/>
              </w:rPr>
              <w:t xml:space="preserve"> </w:t>
            </w:r>
            <w:r>
              <w:rPr>
                <w:sz w:val="20"/>
              </w:rPr>
              <w:t>contour.</w:t>
            </w:r>
          </w:p>
        </w:tc>
        <w:tc>
          <w:tcPr>
            <w:tcW w:w="699" w:type="dxa"/>
            <w:shd w:val="clear" w:color="auto" w:fill="D9D9D9"/>
          </w:tcPr>
          <w:p w14:paraId="0B4C45A2" w14:textId="77777777" w:rsidR="00937A2B" w:rsidRDefault="00F92319">
            <w:pPr>
              <w:pStyle w:val="TableParagraph"/>
              <w:ind w:left="0" w:right="291"/>
              <w:jc w:val="right"/>
              <w:rPr>
                <w:sz w:val="20"/>
              </w:rPr>
            </w:pPr>
            <w:r>
              <w:rPr>
                <w:spacing w:val="-5"/>
                <w:sz w:val="20"/>
              </w:rPr>
              <w:t>Yes</w:t>
            </w:r>
          </w:p>
        </w:tc>
        <w:tc>
          <w:tcPr>
            <w:tcW w:w="687" w:type="dxa"/>
            <w:shd w:val="clear" w:color="auto" w:fill="D9D9D9"/>
          </w:tcPr>
          <w:p w14:paraId="0817FDEB" w14:textId="77777777" w:rsidR="00937A2B" w:rsidRDefault="00F92319">
            <w:pPr>
              <w:pStyle w:val="TableParagraph"/>
              <w:ind w:left="85"/>
              <w:rPr>
                <w:sz w:val="20"/>
              </w:rPr>
            </w:pPr>
            <w:r>
              <w:rPr>
                <w:spacing w:val="-5"/>
                <w:sz w:val="20"/>
              </w:rPr>
              <w:t>Yes</w:t>
            </w:r>
          </w:p>
        </w:tc>
        <w:tc>
          <w:tcPr>
            <w:tcW w:w="961" w:type="dxa"/>
            <w:tcBorders>
              <w:right w:val="nil"/>
            </w:tcBorders>
            <w:shd w:val="clear" w:color="auto" w:fill="D9D9D9"/>
          </w:tcPr>
          <w:p w14:paraId="1B74DE57" w14:textId="77777777" w:rsidR="00937A2B" w:rsidRDefault="00F92319">
            <w:pPr>
              <w:pStyle w:val="TableParagraph"/>
              <w:ind w:left="85"/>
              <w:rPr>
                <w:sz w:val="20"/>
              </w:rPr>
            </w:pPr>
            <w:r>
              <w:rPr>
                <w:spacing w:val="-5"/>
                <w:sz w:val="20"/>
              </w:rPr>
              <w:t>Yes</w:t>
            </w:r>
          </w:p>
        </w:tc>
      </w:tr>
      <w:tr w:rsidR="00937A2B" w14:paraId="3C2E7064" w14:textId="77777777">
        <w:trPr>
          <w:trHeight w:hRule="exact" w:val="288"/>
        </w:trPr>
        <w:tc>
          <w:tcPr>
            <w:tcW w:w="540" w:type="dxa"/>
            <w:tcBorders>
              <w:left w:val="nil"/>
            </w:tcBorders>
            <w:shd w:val="clear" w:color="auto" w:fill="808080"/>
          </w:tcPr>
          <w:p w14:paraId="3F5EFFF2" w14:textId="77777777" w:rsidR="00937A2B" w:rsidRDefault="00F92319">
            <w:pPr>
              <w:pStyle w:val="TableParagraph"/>
              <w:spacing w:line="222" w:lineRule="exact"/>
              <w:rPr>
                <w:b/>
                <w:sz w:val="20"/>
              </w:rPr>
            </w:pPr>
            <w:r>
              <w:rPr>
                <w:b/>
                <w:color w:val="FFFFFF"/>
                <w:spacing w:val="-5"/>
                <w:sz w:val="20"/>
              </w:rPr>
              <w:t>52</w:t>
            </w:r>
          </w:p>
        </w:tc>
        <w:tc>
          <w:tcPr>
            <w:tcW w:w="1553" w:type="dxa"/>
            <w:shd w:val="clear" w:color="auto" w:fill="D9D9D9"/>
          </w:tcPr>
          <w:p w14:paraId="3A8DC34D" w14:textId="77777777" w:rsidR="00937A2B" w:rsidRDefault="00F92319">
            <w:pPr>
              <w:pStyle w:val="TableParagraph"/>
              <w:spacing w:line="222" w:lineRule="exact"/>
              <w:ind w:left="85"/>
              <w:rPr>
                <w:sz w:val="20"/>
              </w:rPr>
            </w:pPr>
            <w:r>
              <w:rPr>
                <w:spacing w:val="-4"/>
                <w:sz w:val="20"/>
              </w:rPr>
              <w:t>Doors</w:t>
            </w:r>
          </w:p>
        </w:tc>
        <w:tc>
          <w:tcPr>
            <w:tcW w:w="4607" w:type="dxa"/>
            <w:shd w:val="clear" w:color="auto" w:fill="D9D9D9"/>
          </w:tcPr>
          <w:p w14:paraId="6B8A3963" w14:textId="77777777" w:rsidR="00937A2B" w:rsidRDefault="00F92319">
            <w:pPr>
              <w:pStyle w:val="TableParagraph"/>
              <w:spacing w:line="222" w:lineRule="exact"/>
              <w:ind w:left="85"/>
              <w:rPr>
                <w:sz w:val="20"/>
              </w:rPr>
            </w:pPr>
            <w:r>
              <w:rPr>
                <w:sz w:val="20"/>
              </w:rPr>
              <w:t>Doors</w:t>
            </w:r>
            <w:r>
              <w:rPr>
                <w:spacing w:val="-5"/>
                <w:sz w:val="20"/>
              </w:rPr>
              <w:t xml:space="preserve"> </w:t>
            </w:r>
            <w:r>
              <w:rPr>
                <w:sz w:val="20"/>
              </w:rPr>
              <w:t>-</w:t>
            </w:r>
            <w:r>
              <w:rPr>
                <w:spacing w:val="-6"/>
                <w:sz w:val="20"/>
              </w:rPr>
              <w:t xml:space="preserve"> </w:t>
            </w:r>
            <w:r>
              <w:rPr>
                <w:sz w:val="20"/>
              </w:rPr>
              <w:t>Removal</w:t>
            </w:r>
            <w:r>
              <w:rPr>
                <w:spacing w:val="-4"/>
                <w:sz w:val="20"/>
              </w:rPr>
              <w:t xml:space="preserve"> </w:t>
            </w:r>
            <w:r>
              <w:rPr>
                <w:sz w:val="20"/>
              </w:rPr>
              <w:t>and</w:t>
            </w:r>
            <w:r>
              <w:rPr>
                <w:spacing w:val="-5"/>
                <w:sz w:val="20"/>
              </w:rPr>
              <w:t xml:space="preserve"> </w:t>
            </w:r>
            <w:r>
              <w:rPr>
                <w:spacing w:val="-2"/>
                <w:sz w:val="20"/>
              </w:rPr>
              <w:t>reinstallation.</w:t>
            </w:r>
          </w:p>
        </w:tc>
        <w:tc>
          <w:tcPr>
            <w:tcW w:w="699" w:type="dxa"/>
            <w:shd w:val="clear" w:color="auto" w:fill="D9D9D9"/>
          </w:tcPr>
          <w:p w14:paraId="30C871B1" w14:textId="77777777" w:rsidR="00937A2B" w:rsidRDefault="00F92319">
            <w:pPr>
              <w:pStyle w:val="TableParagraph"/>
              <w:spacing w:line="222" w:lineRule="exact"/>
              <w:ind w:left="0" w:right="291"/>
              <w:jc w:val="right"/>
              <w:rPr>
                <w:sz w:val="20"/>
              </w:rPr>
            </w:pPr>
            <w:r>
              <w:rPr>
                <w:spacing w:val="-5"/>
                <w:sz w:val="20"/>
              </w:rPr>
              <w:t>Yes</w:t>
            </w:r>
          </w:p>
        </w:tc>
        <w:tc>
          <w:tcPr>
            <w:tcW w:w="687" w:type="dxa"/>
            <w:shd w:val="clear" w:color="auto" w:fill="D9D9D9"/>
          </w:tcPr>
          <w:p w14:paraId="14BE6E57" w14:textId="77777777" w:rsidR="00937A2B" w:rsidRDefault="00F92319">
            <w:pPr>
              <w:pStyle w:val="TableParagraph"/>
              <w:spacing w:line="222" w:lineRule="exact"/>
              <w:ind w:left="85"/>
              <w:rPr>
                <w:sz w:val="20"/>
              </w:rPr>
            </w:pPr>
            <w:r>
              <w:rPr>
                <w:spacing w:val="-5"/>
                <w:sz w:val="20"/>
              </w:rPr>
              <w:t>Yes</w:t>
            </w:r>
          </w:p>
        </w:tc>
        <w:tc>
          <w:tcPr>
            <w:tcW w:w="961" w:type="dxa"/>
            <w:tcBorders>
              <w:right w:val="nil"/>
            </w:tcBorders>
            <w:shd w:val="clear" w:color="auto" w:fill="D9D9D9"/>
          </w:tcPr>
          <w:p w14:paraId="689BCDAE" w14:textId="77777777" w:rsidR="00937A2B" w:rsidRDefault="00F92319">
            <w:pPr>
              <w:pStyle w:val="TableParagraph"/>
              <w:spacing w:line="222" w:lineRule="exact"/>
              <w:ind w:left="85"/>
              <w:rPr>
                <w:sz w:val="20"/>
              </w:rPr>
            </w:pPr>
            <w:r>
              <w:rPr>
                <w:spacing w:val="-5"/>
                <w:sz w:val="20"/>
              </w:rPr>
              <w:t>Yes</w:t>
            </w:r>
          </w:p>
        </w:tc>
      </w:tr>
      <w:tr w:rsidR="00937A2B" w14:paraId="1EF7F32A" w14:textId="77777777">
        <w:trPr>
          <w:trHeight w:hRule="exact" w:val="778"/>
        </w:trPr>
        <w:tc>
          <w:tcPr>
            <w:tcW w:w="540" w:type="dxa"/>
            <w:tcBorders>
              <w:left w:val="nil"/>
            </w:tcBorders>
            <w:shd w:val="clear" w:color="auto" w:fill="808080"/>
          </w:tcPr>
          <w:p w14:paraId="5C9A808C" w14:textId="77777777" w:rsidR="00937A2B" w:rsidRDefault="00F92319">
            <w:pPr>
              <w:pStyle w:val="TableParagraph"/>
              <w:spacing w:before="3"/>
              <w:rPr>
                <w:b/>
                <w:sz w:val="20"/>
              </w:rPr>
            </w:pPr>
            <w:r>
              <w:rPr>
                <w:b/>
                <w:color w:val="FFFFFF"/>
                <w:spacing w:val="-5"/>
                <w:sz w:val="20"/>
              </w:rPr>
              <w:t>53</w:t>
            </w:r>
          </w:p>
        </w:tc>
        <w:tc>
          <w:tcPr>
            <w:tcW w:w="1553" w:type="dxa"/>
            <w:shd w:val="clear" w:color="auto" w:fill="D9D9D9"/>
          </w:tcPr>
          <w:p w14:paraId="2E425AFE" w14:textId="77777777" w:rsidR="00937A2B" w:rsidRDefault="00F92319">
            <w:pPr>
              <w:pStyle w:val="TableParagraph"/>
              <w:spacing w:before="3"/>
              <w:ind w:left="85"/>
              <w:rPr>
                <w:sz w:val="20"/>
              </w:rPr>
            </w:pPr>
            <w:r>
              <w:rPr>
                <w:spacing w:val="-2"/>
                <w:sz w:val="20"/>
              </w:rPr>
              <w:t>Fuselage</w:t>
            </w:r>
          </w:p>
        </w:tc>
        <w:tc>
          <w:tcPr>
            <w:tcW w:w="4607" w:type="dxa"/>
            <w:shd w:val="clear" w:color="auto" w:fill="D9D9D9"/>
          </w:tcPr>
          <w:p w14:paraId="42A99DD6" w14:textId="77777777" w:rsidR="00937A2B" w:rsidRDefault="00F92319">
            <w:pPr>
              <w:pStyle w:val="TableParagraph"/>
              <w:spacing w:before="3"/>
              <w:ind w:left="85"/>
              <w:rPr>
                <w:sz w:val="20"/>
              </w:rPr>
            </w:pPr>
            <w:r>
              <w:rPr>
                <w:sz w:val="20"/>
              </w:rPr>
              <w:t>Upholstery, furnishing – Minor repairs which do not require</w:t>
            </w:r>
            <w:r>
              <w:rPr>
                <w:spacing w:val="-9"/>
                <w:sz w:val="20"/>
              </w:rPr>
              <w:t xml:space="preserve"> </w:t>
            </w:r>
            <w:r>
              <w:rPr>
                <w:sz w:val="20"/>
              </w:rPr>
              <w:t>disassembly</w:t>
            </w:r>
            <w:r>
              <w:rPr>
                <w:spacing w:val="-7"/>
                <w:sz w:val="20"/>
              </w:rPr>
              <w:t xml:space="preserve"> </w:t>
            </w:r>
            <w:r>
              <w:rPr>
                <w:sz w:val="20"/>
              </w:rPr>
              <w:t>of</w:t>
            </w:r>
            <w:r>
              <w:rPr>
                <w:spacing w:val="-5"/>
                <w:sz w:val="20"/>
              </w:rPr>
              <w:t xml:space="preserve"> </w:t>
            </w:r>
            <w:r>
              <w:rPr>
                <w:sz w:val="20"/>
              </w:rPr>
              <w:t>primary</w:t>
            </w:r>
            <w:r>
              <w:rPr>
                <w:spacing w:val="-7"/>
                <w:sz w:val="20"/>
              </w:rPr>
              <w:t xml:space="preserve"> </w:t>
            </w:r>
            <w:r>
              <w:rPr>
                <w:sz w:val="20"/>
              </w:rPr>
              <w:t>structure</w:t>
            </w:r>
            <w:r>
              <w:rPr>
                <w:spacing w:val="-8"/>
                <w:sz w:val="20"/>
              </w:rPr>
              <w:t xml:space="preserve"> </w:t>
            </w:r>
            <w:r>
              <w:rPr>
                <w:sz w:val="20"/>
              </w:rPr>
              <w:t>or</w:t>
            </w:r>
            <w:r>
              <w:rPr>
                <w:spacing w:val="-7"/>
                <w:sz w:val="20"/>
              </w:rPr>
              <w:t xml:space="preserve"> </w:t>
            </w:r>
            <w:r>
              <w:rPr>
                <w:sz w:val="20"/>
              </w:rPr>
              <w:t>operating</w:t>
            </w:r>
          </w:p>
          <w:p w14:paraId="0018F33D" w14:textId="77777777" w:rsidR="00937A2B" w:rsidRDefault="00F92319">
            <w:pPr>
              <w:pStyle w:val="TableParagraph"/>
              <w:spacing w:line="222" w:lineRule="exact"/>
              <w:ind w:left="85"/>
              <w:rPr>
                <w:sz w:val="20"/>
              </w:rPr>
            </w:pPr>
            <w:r>
              <w:rPr>
                <w:sz w:val="20"/>
              </w:rPr>
              <w:t>systems,</w:t>
            </w:r>
            <w:r>
              <w:rPr>
                <w:spacing w:val="-7"/>
                <w:sz w:val="20"/>
              </w:rPr>
              <w:t xml:space="preserve"> </w:t>
            </w:r>
            <w:r>
              <w:rPr>
                <w:sz w:val="20"/>
              </w:rPr>
              <w:t>or</w:t>
            </w:r>
            <w:r>
              <w:rPr>
                <w:spacing w:val="-7"/>
                <w:sz w:val="20"/>
              </w:rPr>
              <w:t xml:space="preserve"> </w:t>
            </w:r>
            <w:r>
              <w:rPr>
                <w:sz w:val="20"/>
              </w:rPr>
              <w:t>interfere</w:t>
            </w:r>
            <w:r>
              <w:rPr>
                <w:spacing w:val="-8"/>
                <w:sz w:val="20"/>
              </w:rPr>
              <w:t xml:space="preserve"> </w:t>
            </w:r>
            <w:r>
              <w:rPr>
                <w:sz w:val="20"/>
              </w:rPr>
              <w:t>with</w:t>
            </w:r>
            <w:r>
              <w:rPr>
                <w:spacing w:val="-6"/>
                <w:sz w:val="20"/>
              </w:rPr>
              <w:t xml:space="preserve"> </w:t>
            </w:r>
            <w:r>
              <w:rPr>
                <w:sz w:val="20"/>
              </w:rPr>
              <w:t>control</w:t>
            </w:r>
            <w:r>
              <w:rPr>
                <w:spacing w:val="-8"/>
                <w:sz w:val="20"/>
              </w:rPr>
              <w:t xml:space="preserve"> </w:t>
            </w:r>
            <w:r>
              <w:rPr>
                <w:spacing w:val="-2"/>
                <w:sz w:val="20"/>
              </w:rPr>
              <w:t>systems.</w:t>
            </w:r>
          </w:p>
        </w:tc>
        <w:tc>
          <w:tcPr>
            <w:tcW w:w="699" w:type="dxa"/>
            <w:shd w:val="clear" w:color="auto" w:fill="D9D9D9"/>
          </w:tcPr>
          <w:p w14:paraId="58380C21" w14:textId="77777777" w:rsidR="00937A2B" w:rsidRDefault="00F92319">
            <w:pPr>
              <w:pStyle w:val="TableParagraph"/>
              <w:spacing w:before="3"/>
              <w:ind w:left="0" w:right="291"/>
              <w:jc w:val="right"/>
              <w:rPr>
                <w:sz w:val="20"/>
              </w:rPr>
            </w:pPr>
            <w:r>
              <w:rPr>
                <w:spacing w:val="-5"/>
                <w:sz w:val="20"/>
              </w:rPr>
              <w:t>Yes</w:t>
            </w:r>
          </w:p>
        </w:tc>
        <w:tc>
          <w:tcPr>
            <w:tcW w:w="687" w:type="dxa"/>
            <w:shd w:val="clear" w:color="auto" w:fill="D9D9D9"/>
          </w:tcPr>
          <w:p w14:paraId="793624D4" w14:textId="77777777" w:rsidR="00937A2B" w:rsidRDefault="00F92319">
            <w:pPr>
              <w:pStyle w:val="TableParagraph"/>
              <w:spacing w:before="3"/>
              <w:ind w:left="85"/>
              <w:rPr>
                <w:sz w:val="20"/>
              </w:rPr>
            </w:pPr>
            <w:r>
              <w:rPr>
                <w:spacing w:val="-5"/>
                <w:sz w:val="20"/>
              </w:rPr>
              <w:t>Yes</w:t>
            </w:r>
          </w:p>
        </w:tc>
        <w:tc>
          <w:tcPr>
            <w:tcW w:w="961" w:type="dxa"/>
            <w:tcBorders>
              <w:right w:val="nil"/>
            </w:tcBorders>
            <w:shd w:val="clear" w:color="auto" w:fill="D9D9D9"/>
          </w:tcPr>
          <w:p w14:paraId="2D2FD480" w14:textId="77777777" w:rsidR="00937A2B" w:rsidRDefault="00F92319">
            <w:pPr>
              <w:pStyle w:val="TableParagraph"/>
              <w:spacing w:before="3"/>
              <w:ind w:left="85"/>
              <w:rPr>
                <w:sz w:val="20"/>
              </w:rPr>
            </w:pPr>
            <w:r>
              <w:rPr>
                <w:spacing w:val="-5"/>
                <w:sz w:val="20"/>
              </w:rPr>
              <w:t>Yes</w:t>
            </w:r>
          </w:p>
        </w:tc>
      </w:tr>
      <w:tr w:rsidR="00937A2B" w14:paraId="06051362" w14:textId="77777777">
        <w:trPr>
          <w:trHeight w:hRule="exact" w:val="535"/>
        </w:trPr>
        <w:tc>
          <w:tcPr>
            <w:tcW w:w="540" w:type="dxa"/>
            <w:vMerge w:val="restart"/>
            <w:tcBorders>
              <w:left w:val="nil"/>
              <w:bottom w:val="nil"/>
            </w:tcBorders>
            <w:shd w:val="clear" w:color="auto" w:fill="808080"/>
          </w:tcPr>
          <w:p w14:paraId="293862BC" w14:textId="77777777" w:rsidR="00937A2B" w:rsidRDefault="00F92319">
            <w:pPr>
              <w:pStyle w:val="TableParagraph"/>
              <w:spacing w:before="3"/>
              <w:rPr>
                <w:b/>
                <w:sz w:val="20"/>
              </w:rPr>
            </w:pPr>
            <w:r>
              <w:rPr>
                <w:b/>
                <w:color w:val="FFFFFF"/>
                <w:spacing w:val="-5"/>
                <w:sz w:val="20"/>
              </w:rPr>
              <w:t>56</w:t>
            </w:r>
          </w:p>
        </w:tc>
        <w:tc>
          <w:tcPr>
            <w:tcW w:w="1553" w:type="dxa"/>
            <w:vMerge w:val="restart"/>
            <w:tcBorders>
              <w:bottom w:val="nil"/>
            </w:tcBorders>
            <w:shd w:val="clear" w:color="auto" w:fill="D9D9D9"/>
          </w:tcPr>
          <w:p w14:paraId="73307CEB" w14:textId="77777777" w:rsidR="00937A2B" w:rsidRDefault="00F92319">
            <w:pPr>
              <w:pStyle w:val="TableParagraph"/>
              <w:spacing w:before="3"/>
              <w:ind w:left="85"/>
              <w:rPr>
                <w:sz w:val="20"/>
              </w:rPr>
            </w:pPr>
            <w:r>
              <w:rPr>
                <w:spacing w:val="-2"/>
                <w:sz w:val="20"/>
              </w:rPr>
              <w:t>Windows</w:t>
            </w:r>
          </w:p>
        </w:tc>
        <w:tc>
          <w:tcPr>
            <w:tcW w:w="4607" w:type="dxa"/>
            <w:shd w:val="clear" w:color="auto" w:fill="D9D9D9"/>
          </w:tcPr>
          <w:p w14:paraId="26352D2C" w14:textId="77777777" w:rsidR="00937A2B" w:rsidRDefault="00F92319">
            <w:pPr>
              <w:pStyle w:val="TableParagraph"/>
              <w:spacing w:line="240" w:lineRule="atLeast"/>
              <w:ind w:left="85"/>
              <w:rPr>
                <w:sz w:val="20"/>
              </w:rPr>
            </w:pPr>
            <w:r>
              <w:rPr>
                <w:sz w:val="20"/>
              </w:rPr>
              <w:t>Side</w:t>
            </w:r>
            <w:r>
              <w:rPr>
                <w:spacing w:val="-6"/>
                <w:sz w:val="20"/>
              </w:rPr>
              <w:t xml:space="preserve"> </w:t>
            </w:r>
            <w:r>
              <w:rPr>
                <w:sz w:val="20"/>
              </w:rPr>
              <w:t>Windows</w:t>
            </w:r>
            <w:r>
              <w:rPr>
                <w:spacing w:val="-3"/>
                <w:sz w:val="20"/>
              </w:rPr>
              <w:t xml:space="preserve"> </w:t>
            </w:r>
            <w:r>
              <w:rPr>
                <w:sz w:val="20"/>
              </w:rPr>
              <w:t>-</w:t>
            </w:r>
            <w:r>
              <w:rPr>
                <w:spacing w:val="-6"/>
                <w:sz w:val="20"/>
              </w:rPr>
              <w:t xml:space="preserve"> </w:t>
            </w:r>
            <w:r>
              <w:rPr>
                <w:sz w:val="20"/>
              </w:rPr>
              <w:t>Replacement</w:t>
            </w:r>
            <w:r>
              <w:rPr>
                <w:spacing w:val="-3"/>
                <w:sz w:val="20"/>
              </w:rPr>
              <w:t xml:space="preserve"> </w:t>
            </w:r>
            <w:r>
              <w:rPr>
                <w:sz w:val="20"/>
              </w:rPr>
              <w:t>if</w:t>
            </w:r>
            <w:r>
              <w:rPr>
                <w:spacing w:val="-7"/>
                <w:sz w:val="20"/>
              </w:rPr>
              <w:t xml:space="preserve"> </w:t>
            </w:r>
            <w:r>
              <w:rPr>
                <w:sz w:val="20"/>
              </w:rPr>
              <w:t>it</w:t>
            </w:r>
            <w:r>
              <w:rPr>
                <w:spacing w:val="-5"/>
                <w:sz w:val="20"/>
              </w:rPr>
              <w:t xml:space="preserve"> </w:t>
            </w:r>
            <w:r>
              <w:rPr>
                <w:sz w:val="20"/>
              </w:rPr>
              <w:t>does</w:t>
            </w:r>
            <w:r>
              <w:rPr>
                <w:spacing w:val="-7"/>
                <w:sz w:val="20"/>
              </w:rPr>
              <w:t xml:space="preserve"> </w:t>
            </w:r>
            <w:r>
              <w:rPr>
                <w:sz w:val="20"/>
              </w:rPr>
              <w:t>not</w:t>
            </w:r>
            <w:r>
              <w:rPr>
                <w:spacing w:val="-5"/>
                <w:sz w:val="20"/>
              </w:rPr>
              <w:t xml:space="preserve"> </w:t>
            </w:r>
            <w:r>
              <w:rPr>
                <w:sz w:val="20"/>
              </w:rPr>
              <w:t>require riveting, bonding or any special process.</w:t>
            </w:r>
          </w:p>
        </w:tc>
        <w:tc>
          <w:tcPr>
            <w:tcW w:w="699" w:type="dxa"/>
            <w:shd w:val="clear" w:color="auto" w:fill="D9D9D9"/>
          </w:tcPr>
          <w:p w14:paraId="6112B6BE" w14:textId="77777777" w:rsidR="00937A2B" w:rsidRDefault="00F92319">
            <w:pPr>
              <w:pStyle w:val="TableParagraph"/>
              <w:spacing w:before="3"/>
              <w:ind w:left="0" w:right="291"/>
              <w:jc w:val="right"/>
              <w:rPr>
                <w:sz w:val="20"/>
              </w:rPr>
            </w:pPr>
            <w:r>
              <w:rPr>
                <w:spacing w:val="-5"/>
                <w:sz w:val="20"/>
              </w:rPr>
              <w:t>Yes</w:t>
            </w:r>
          </w:p>
        </w:tc>
        <w:tc>
          <w:tcPr>
            <w:tcW w:w="687" w:type="dxa"/>
            <w:shd w:val="clear" w:color="auto" w:fill="D9D9D9"/>
          </w:tcPr>
          <w:p w14:paraId="25F974FC" w14:textId="77777777" w:rsidR="00937A2B" w:rsidRDefault="00F92319">
            <w:pPr>
              <w:pStyle w:val="TableParagraph"/>
              <w:spacing w:before="3"/>
              <w:ind w:left="85"/>
              <w:rPr>
                <w:sz w:val="20"/>
              </w:rPr>
            </w:pPr>
            <w:r>
              <w:rPr>
                <w:spacing w:val="-5"/>
                <w:sz w:val="20"/>
              </w:rPr>
              <w:t>Yes</w:t>
            </w:r>
          </w:p>
        </w:tc>
        <w:tc>
          <w:tcPr>
            <w:tcW w:w="961" w:type="dxa"/>
            <w:tcBorders>
              <w:right w:val="nil"/>
            </w:tcBorders>
            <w:shd w:val="clear" w:color="auto" w:fill="D9D9D9"/>
          </w:tcPr>
          <w:p w14:paraId="6E09B8D7" w14:textId="77777777" w:rsidR="00937A2B" w:rsidRDefault="00F92319">
            <w:pPr>
              <w:pStyle w:val="TableParagraph"/>
              <w:spacing w:before="3"/>
              <w:ind w:left="85"/>
              <w:rPr>
                <w:sz w:val="20"/>
              </w:rPr>
            </w:pPr>
            <w:r>
              <w:rPr>
                <w:spacing w:val="-5"/>
                <w:sz w:val="20"/>
              </w:rPr>
              <w:t>Yes</w:t>
            </w:r>
          </w:p>
        </w:tc>
      </w:tr>
      <w:tr w:rsidR="00937A2B" w14:paraId="3C6596BC" w14:textId="77777777">
        <w:trPr>
          <w:trHeight w:hRule="exact" w:val="287"/>
        </w:trPr>
        <w:tc>
          <w:tcPr>
            <w:tcW w:w="540" w:type="dxa"/>
            <w:vMerge/>
            <w:tcBorders>
              <w:top w:val="nil"/>
              <w:left w:val="nil"/>
              <w:bottom w:val="nil"/>
            </w:tcBorders>
            <w:shd w:val="clear" w:color="auto" w:fill="808080"/>
          </w:tcPr>
          <w:p w14:paraId="0BC55312" w14:textId="77777777" w:rsidR="00937A2B" w:rsidRDefault="00937A2B">
            <w:pPr>
              <w:rPr>
                <w:sz w:val="2"/>
                <w:szCs w:val="2"/>
              </w:rPr>
            </w:pPr>
          </w:p>
        </w:tc>
        <w:tc>
          <w:tcPr>
            <w:tcW w:w="1553" w:type="dxa"/>
            <w:vMerge/>
            <w:tcBorders>
              <w:top w:val="nil"/>
              <w:bottom w:val="nil"/>
            </w:tcBorders>
            <w:shd w:val="clear" w:color="auto" w:fill="D9D9D9"/>
          </w:tcPr>
          <w:p w14:paraId="2C10A36B" w14:textId="77777777" w:rsidR="00937A2B" w:rsidRDefault="00937A2B">
            <w:pPr>
              <w:rPr>
                <w:sz w:val="2"/>
                <w:szCs w:val="2"/>
              </w:rPr>
            </w:pPr>
          </w:p>
        </w:tc>
        <w:tc>
          <w:tcPr>
            <w:tcW w:w="4607" w:type="dxa"/>
            <w:shd w:val="clear" w:color="auto" w:fill="D9D9D9"/>
          </w:tcPr>
          <w:p w14:paraId="155A1D76" w14:textId="77777777" w:rsidR="00937A2B" w:rsidRDefault="00F92319">
            <w:pPr>
              <w:pStyle w:val="TableParagraph"/>
              <w:spacing w:line="222" w:lineRule="exact"/>
              <w:ind w:left="85"/>
              <w:rPr>
                <w:sz w:val="20"/>
              </w:rPr>
            </w:pPr>
            <w:r>
              <w:rPr>
                <w:sz w:val="20"/>
              </w:rPr>
              <w:t>Canopies</w:t>
            </w:r>
            <w:r>
              <w:rPr>
                <w:spacing w:val="-7"/>
                <w:sz w:val="20"/>
              </w:rPr>
              <w:t xml:space="preserve"> </w:t>
            </w:r>
            <w:r>
              <w:rPr>
                <w:sz w:val="20"/>
              </w:rPr>
              <w:t>-</w:t>
            </w:r>
            <w:r>
              <w:rPr>
                <w:spacing w:val="-5"/>
                <w:sz w:val="20"/>
              </w:rPr>
              <w:t xml:space="preserve"> </w:t>
            </w:r>
            <w:r>
              <w:rPr>
                <w:sz w:val="20"/>
              </w:rPr>
              <w:t>Removal</w:t>
            </w:r>
            <w:r>
              <w:rPr>
                <w:spacing w:val="-6"/>
                <w:sz w:val="20"/>
              </w:rPr>
              <w:t xml:space="preserve"> </w:t>
            </w:r>
            <w:r>
              <w:rPr>
                <w:sz w:val="20"/>
              </w:rPr>
              <w:t>and</w:t>
            </w:r>
            <w:r>
              <w:rPr>
                <w:spacing w:val="-6"/>
                <w:sz w:val="20"/>
              </w:rPr>
              <w:t xml:space="preserve"> </w:t>
            </w:r>
            <w:r>
              <w:rPr>
                <w:sz w:val="20"/>
              </w:rPr>
              <w:t>re-</w:t>
            </w:r>
            <w:r>
              <w:rPr>
                <w:spacing w:val="-2"/>
                <w:sz w:val="20"/>
              </w:rPr>
              <w:t>fitment.</w:t>
            </w:r>
          </w:p>
        </w:tc>
        <w:tc>
          <w:tcPr>
            <w:tcW w:w="699" w:type="dxa"/>
            <w:shd w:val="clear" w:color="auto" w:fill="D9D9D9"/>
          </w:tcPr>
          <w:p w14:paraId="3D28E653" w14:textId="77777777" w:rsidR="00937A2B" w:rsidRDefault="00F92319">
            <w:pPr>
              <w:pStyle w:val="TableParagraph"/>
              <w:spacing w:line="222" w:lineRule="exact"/>
              <w:ind w:left="0" w:right="291"/>
              <w:jc w:val="right"/>
              <w:rPr>
                <w:sz w:val="20"/>
              </w:rPr>
            </w:pPr>
            <w:r>
              <w:rPr>
                <w:spacing w:val="-5"/>
                <w:sz w:val="20"/>
              </w:rPr>
              <w:t>Yes</w:t>
            </w:r>
          </w:p>
        </w:tc>
        <w:tc>
          <w:tcPr>
            <w:tcW w:w="687" w:type="dxa"/>
            <w:shd w:val="clear" w:color="auto" w:fill="D9D9D9"/>
          </w:tcPr>
          <w:p w14:paraId="6518C94E" w14:textId="77777777" w:rsidR="00937A2B" w:rsidRDefault="00F92319">
            <w:pPr>
              <w:pStyle w:val="TableParagraph"/>
              <w:spacing w:line="222" w:lineRule="exact"/>
              <w:ind w:left="85"/>
              <w:rPr>
                <w:sz w:val="20"/>
              </w:rPr>
            </w:pPr>
            <w:r>
              <w:rPr>
                <w:spacing w:val="-5"/>
                <w:sz w:val="20"/>
              </w:rPr>
              <w:t>Yes</w:t>
            </w:r>
          </w:p>
        </w:tc>
        <w:tc>
          <w:tcPr>
            <w:tcW w:w="961" w:type="dxa"/>
            <w:tcBorders>
              <w:right w:val="nil"/>
            </w:tcBorders>
            <w:shd w:val="clear" w:color="auto" w:fill="D9D9D9"/>
          </w:tcPr>
          <w:p w14:paraId="02EF964C" w14:textId="77777777" w:rsidR="00937A2B" w:rsidRDefault="00F92319">
            <w:pPr>
              <w:pStyle w:val="TableParagraph"/>
              <w:spacing w:line="222" w:lineRule="exact"/>
              <w:ind w:left="85"/>
              <w:rPr>
                <w:sz w:val="20"/>
              </w:rPr>
            </w:pPr>
            <w:r>
              <w:rPr>
                <w:spacing w:val="-5"/>
                <w:sz w:val="20"/>
              </w:rPr>
              <w:t>Yes</w:t>
            </w:r>
          </w:p>
        </w:tc>
      </w:tr>
      <w:tr w:rsidR="00937A2B" w14:paraId="504205F9" w14:textId="77777777">
        <w:trPr>
          <w:trHeight w:hRule="exact" w:val="511"/>
        </w:trPr>
        <w:tc>
          <w:tcPr>
            <w:tcW w:w="540" w:type="dxa"/>
            <w:vMerge/>
            <w:tcBorders>
              <w:top w:val="nil"/>
              <w:left w:val="nil"/>
              <w:bottom w:val="nil"/>
            </w:tcBorders>
            <w:shd w:val="clear" w:color="auto" w:fill="808080"/>
          </w:tcPr>
          <w:p w14:paraId="20547BD3" w14:textId="77777777" w:rsidR="00937A2B" w:rsidRDefault="00937A2B">
            <w:pPr>
              <w:rPr>
                <w:sz w:val="2"/>
                <w:szCs w:val="2"/>
              </w:rPr>
            </w:pPr>
          </w:p>
        </w:tc>
        <w:tc>
          <w:tcPr>
            <w:tcW w:w="1553" w:type="dxa"/>
            <w:vMerge/>
            <w:tcBorders>
              <w:top w:val="nil"/>
              <w:bottom w:val="nil"/>
            </w:tcBorders>
            <w:shd w:val="clear" w:color="auto" w:fill="D9D9D9"/>
          </w:tcPr>
          <w:p w14:paraId="641F09BE" w14:textId="77777777" w:rsidR="00937A2B" w:rsidRDefault="00937A2B">
            <w:pPr>
              <w:rPr>
                <w:sz w:val="2"/>
                <w:szCs w:val="2"/>
              </w:rPr>
            </w:pPr>
          </w:p>
        </w:tc>
        <w:tc>
          <w:tcPr>
            <w:tcW w:w="4607" w:type="dxa"/>
            <w:tcBorders>
              <w:bottom w:val="nil"/>
            </w:tcBorders>
            <w:shd w:val="clear" w:color="auto" w:fill="D9D9D9"/>
          </w:tcPr>
          <w:p w14:paraId="15C5B1CA" w14:textId="77777777" w:rsidR="00937A2B" w:rsidRDefault="00F92319">
            <w:pPr>
              <w:pStyle w:val="TableParagraph"/>
              <w:spacing w:before="3" w:line="243" w:lineRule="exact"/>
              <w:ind w:left="85"/>
              <w:rPr>
                <w:sz w:val="20"/>
              </w:rPr>
            </w:pPr>
            <w:r>
              <w:rPr>
                <w:sz w:val="20"/>
              </w:rPr>
              <w:t>Gas</w:t>
            </w:r>
            <w:r>
              <w:rPr>
                <w:spacing w:val="-7"/>
                <w:sz w:val="20"/>
              </w:rPr>
              <w:t xml:space="preserve"> </w:t>
            </w:r>
            <w:r>
              <w:rPr>
                <w:sz w:val="20"/>
              </w:rPr>
              <w:t>dampener</w:t>
            </w:r>
            <w:r>
              <w:rPr>
                <w:spacing w:val="-5"/>
                <w:sz w:val="20"/>
              </w:rPr>
              <w:t xml:space="preserve"> </w:t>
            </w:r>
            <w:r>
              <w:rPr>
                <w:sz w:val="20"/>
              </w:rPr>
              <w:t>–</w:t>
            </w:r>
            <w:r>
              <w:rPr>
                <w:spacing w:val="-7"/>
                <w:sz w:val="20"/>
              </w:rPr>
              <w:t xml:space="preserve"> </w:t>
            </w:r>
            <w:r>
              <w:rPr>
                <w:sz w:val="20"/>
              </w:rPr>
              <w:t>Replacement</w:t>
            </w:r>
            <w:r>
              <w:rPr>
                <w:spacing w:val="-4"/>
                <w:sz w:val="20"/>
              </w:rPr>
              <w:t xml:space="preserve"> </w:t>
            </w:r>
            <w:r>
              <w:rPr>
                <w:sz w:val="20"/>
              </w:rPr>
              <w:t>of</w:t>
            </w:r>
            <w:r>
              <w:rPr>
                <w:spacing w:val="-8"/>
                <w:sz w:val="20"/>
              </w:rPr>
              <w:t xml:space="preserve"> </w:t>
            </w:r>
            <w:r>
              <w:rPr>
                <w:sz w:val="20"/>
              </w:rPr>
              <w:t>Canopy</w:t>
            </w:r>
            <w:r>
              <w:rPr>
                <w:spacing w:val="-5"/>
                <w:sz w:val="20"/>
              </w:rPr>
              <w:t xml:space="preserve"> Gas</w:t>
            </w:r>
          </w:p>
          <w:p w14:paraId="5C425E35" w14:textId="77777777" w:rsidR="00937A2B" w:rsidRDefault="00F92319">
            <w:pPr>
              <w:pStyle w:val="TableParagraph"/>
              <w:spacing w:line="222" w:lineRule="exact"/>
              <w:ind w:left="85"/>
              <w:rPr>
                <w:sz w:val="20"/>
              </w:rPr>
            </w:pPr>
            <w:r>
              <w:rPr>
                <w:spacing w:val="-2"/>
                <w:sz w:val="20"/>
              </w:rPr>
              <w:t>dampener.</w:t>
            </w:r>
          </w:p>
        </w:tc>
        <w:tc>
          <w:tcPr>
            <w:tcW w:w="699" w:type="dxa"/>
            <w:tcBorders>
              <w:bottom w:val="nil"/>
            </w:tcBorders>
            <w:shd w:val="clear" w:color="auto" w:fill="D9D9D9"/>
          </w:tcPr>
          <w:p w14:paraId="7925108F" w14:textId="77777777" w:rsidR="00937A2B" w:rsidRDefault="00F92319">
            <w:pPr>
              <w:pStyle w:val="TableParagraph"/>
              <w:spacing w:before="3"/>
              <w:ind w:left="0" w:right="291"/>
              <w:jc w:val="right"/>
              <w:rPr>
                <w:sz w:val="20"/>
              </w:rPr>
            </w:pPr>
            <w:r>
              <w:rPr>
                <w:spacing w:val="-5"/>
                <w:sz w:val="20"/>
              </w:rPr>
              <w:t>Yes</w:t>
            </w:r>
          </w:p>
        </w:tc>
        <w:tc>
          <w:tcPr>
            <w:tcW w:w="687" w:type="dxa"/>
            <w:tcBorders>
              <w:bottom w:val="nil"/>
            </w:tcBorders>
            <w:shd w:val="clear" w:color="auto" w:fill="D9D9D9"/>
          </w:tcPr>
          <w:p w14:paraId="1DF94113" w14:textId="77777777" w:rsidR="00937A2B" w:rsidRDefault="00F92319">
            <w:pPr>
              <w:pStyle w:val="TableParagraph"/>
              <w:spacing w:before="3"/>
              <w:ind w:left="85"/>
              <w:rPr>
                <w:sz w:val="20"/>
              </w:rPr>
            </w:pPr>
            <w:r>
              <w:rPr>
                <w:spacing w:val="-5"/>
                <w:sz w:val="20"/>
              </w:rPr>
              <w:t>Yes</w:t>
            </w:r>
          </w:p>
        </w:tc>
        <w:tc>
          <w:tcPr>
            <w:tcW w:w="961" w:type="dxa"/>
            <w:tcBorders>
              <w:bottom w:val="nil"/>
              <w:right w:val="nil"/>
            </w:tcBorders>
            <w:shd w:val="clear" w:color="auto" w:fill="D9D9D9"/>
          </w:tcPr>
          <w:p w14:paraId="7E424AF1" w14:textId="77777777" w:rsidR="00937A2B" w:rsidRDefault="00F92319">
            <w:pPr>
              <w:pStyle w:val="TableParagraph"/>
              <w:spacing w:before="3"/>
              <w:ind w:left="85"/>
              <w:rPr>
                <w:sz w:val="20"/>
              </w:rPr>
            </w:pPr>
            <w:r>
              <w:rPr>
                <w:spacing w:val="-5"/>
                <w:sz w:val="20"/>
              </w:rPr>
              <w:t>Yes</w:t>
            </w:r>
          </w:p>
        </w:tc>
      </w:tr>
    </w:tbl>
    <w:p w14:paraId="0FEBF634" w14:textId="77777777" w:rsidR="00937A2B" w:rsidRDefault="00937A2B">
      <w:pPr>
        <w:pStyle w:val="TableParagraph"/>
        <w:rPr>
          <w:sz w:val="20"/>
        </w:rPr>
        <w:sectPr w:rsidR="00937A2B">
          <w:pgSz w:w="11910" w:h="16840"/>
          <w:pgMar w:top="1940" w:right="1080" w:bottom="1180" w:left="1080" w:header="886" w:footer="994" w:gutter="0"/>
          <w:cols w:space="720"/>
        </w:sectPr>
      </w:pPr>
    </w:p>
    <w:p w14:paraId="6A50ED13" w14:textId="77777777" w:rsidR="00937A2B" w:rsidRDefault="00937A2B">
      <w:pPr>
        <w:pStyle w:val="BodyText"/>
        <w:spacing w:before="0"/>
        <w:ind w:left="0" w:firstLine="0"/>
        <w:jc w:val="left"/>
        <w:rPr>
          <w:sz w:val="11"/>
        </w:rPr>
      </w:pPr>
    </w:p>
    <w:tbl>
      <w:tblPr>
        <w:tblW w:w="0" w:type="auto"/>
        <w:tblCellSpacing w:w="21" w:type="dxa"/>
        <w:tblInd w:w="396" w:type="dxa"/>
        <w:tblLayout w:type="fixed"/>
        <w:tblCellMar>
          <w:left w:w="0" w:type="dxa"/>
          <w:right w:w="0" w:type="dxa"/>
        </w:tblCellMar>
        <w:tblLook w:val="01E0" w:firstRow="1" w:lastRow="1" w:firstColumn="1" w:lastColumn="1" w:noHBand="0" w:noVBand="0"/>
      </w:tblPr>
      <w:tblGrid>
        <w:gridCol w:w="581"/>
        <w:gridCol w:w="1552"/>
        <w:gridCol w:w="4606"/>
        <w:gridCol w:w="698"/>
        <w:gridCol w:w="686"/>
        <w:gridCol w:w="1008"/>
      </w:tblGrid>
      <w:tr w:rsidR="00937A2B" w14:paraId="517B364C" w14:textId="77777777">
        <w:trPr>
          <w:trHeight w:val="243"/>
          <w:tblCellSpacing w:w="21" w:type="dxa"/>
        </w:trPr>
        <w:tc>
          <w:tcPr>
            <w:tcW w:w="9047" w:type="dxa"/>
            <w:gridSpan w:val="6"/>
            <w:tcBorders>
              <w:top w:val="nil"/>
              <w:left w:val="nil"/>
              <w:right w:val="nil"/>
            </w:tcBorders>
            <w:shd w:val="clear" w:color="auto" w:fill="808080"/>
          </w:tcPr>
          <w:p w14:paraId="3DA3D6FB" w14:textId="77777777" w:rsidR="00937A2B" w:rsidRDefault="00F92319">
            <w:pPr>
              <w:pStyle w:val="TableParagraph"/>
              <w:spacing w:before="1" w:line="222" w:lineRule="exact"/>
              <w:ind w:left="0" w:right="10"/>
              <w:jc w:val="center"/>
              <w:rPr>
                <w:b/>
                <w:sz w:val="20"/>
              </w:rPr>
            </w:pPr>
            <w:r>
              <w:rPr>
                <w:b/>
                <w:color w:val="FFFFFF"/>
                <w:sz w:val="20"/>
              </w:rPr>
              <w:t>PILOT-OWNER</w:t>
            </w:r>
            <w:r>
              <w:rPr>
                <w:b/>
                <w:color w:val="FFFFFF"/>
                <w:spacing w:val="-9"/>
                <w:sz w:val="20"/>
              </w:rPr>
              <w:t xml:space="preserve"> </w:t>
            </w:r>
            <w:r>
              <w:rPr>
                <w:b/>
                <w:color w:val="FFFFFF"/>
                <w:sz w:val="20"/>
              </w:rPr>
              <w:t>MAINTENANCE</w:t>
            </w:r>
            <w:r>
              <w:rPr>
                <w:b/>
                <w:color w:val="FFFFFF"/>
                <w:spacing w:val="-10"/>
                <w:sz w:val="20"/>
              </w:rPr>
              <w:t xml:space="preserve"> </w:t>
            </w:r>
            <w:r>
              <w:rPr>
                <w:b/>
                <w:color w:val="FFFFFF"/>
                <w:sz w:val="20"/>
              </w:rPr>
              <w:t>TASKS</w:t>
            </w:r>
            <w:r>
              <w:rPr>
                <w:b/>
                <w:color w:val="FFFFFF"/>
                <w:spacing w:val="-10"/>
                <w:sz w:val="20"/>
              </w:rPr>
              <w:t xml:space="preserve"> </w:t>
            </w:r>
            <w:r>
              <w:rPr>
                <w:b/>
                <w:color w:val="FFFFFF"/>
                <w:sz w:val="20"/>
              </w:rPr>
              <w:t>for</w:t>
            </w:r>
            <w:r>
              <w:rPr>
                <w:b/>
                <w:color w:val="FFFFFF"/>
                <w:spacing w:val="-9"/>
                <w:sz w:val="20"/>
              </w:rPr>
              <w:t xml:space="preserve"> </w:t>
            </w:r>
            <w:r>
              <w:rPr>
                <w:b/>
                <w:color w:val="FFFFFF"/>
                <w:sz w:val="20"/>
              </w:rPr>
              <w:t>SAILPLANES</w:t>
            </w:r>
            <w:r>
              <w:rPr>
                <w:b/>
                <w:color w:val="FFFFFF"/>
                <w:spacing w:val="-7"/>
                <w:sz w:val="20"/>
              </w:rPr>
              <w:t xml:space="preserve"> </w:t>
            </w:r>
            <w:r>
              <w:rPr>
                <w:b/>
                <w:color w:val="FFFFFF"/>
                <w:sz w:val="20"/>
              </w:rPr>
              <w:t>AND</w:t>
            </w:r>
            <w:r>
              <w:rPr>
                <w:b/>
                <w:color w:val="FFFFFF"/>
                <w:spacing w:val="-8"/>
                <w:sz w:val="20"/>
              </w:rPr>
              <w:t xml:space="preserve"> </w:t>
            </w:r>
            <w:r>
              <w:rPr>
                <w:b/>
                <w:color w:val="FFFFFF"/>
                <w:sz w:val="20"/>
              </w:rPr>
              <w:t>POWERED</w:t>
            </w:r>
            <w:r>
              <w:rPr>
                <w:b/>
                <w:color w:val="FFFFFF"/>
                <w:spacing w:val="-9"/>
                <w:sz w:val="20"/>
              </w:rPr>
              <w:t xml:space="preserve"> </w:t>
            </w:r>
            <w:r>
              <w:rPr>
                <w:b/>
                <w:color w:val="FFFFFF"/>
                <w:spacing w:val="-2"/>
                <w:sz w:val="20"/>
              </w:rPr>
              <w:t>SAILPLANES</w:t>
            </w:r>
          </w:p>
        </w:tc>
      </w:tr>
      <w:tr w:rsidR="00937A2B" w14:paraId="10B48B56" w14:textId="77777777">
        <w:trPr>
          <w:trHeight w:val="245"/>
          <w:tblCellSpacing w:w="21" w:type="dxa"/>
        </w:trPr>
        <w:tc>
          <w:tcPr>
            <w:tcW w:w="518" w:type="dxa"/>
            <w:tcBorders>
              <w:left w:val="nil"/>
            </w:tcBorders>
            <w:shd w:val="clear" w:color="auto" w:fill="808080"/>
          </w:tcPr>
          <w:p w14:paraId="7EDED6A6" w14:textId="77777777" w:rsidR="00937A2B" w:rsidRDefault="00F92319">
            <w:pPr>
              <w:pStyle w:val="TableParagraph"/>
              <w:spacing w:before="3" w:line="222" w:lineRule="exact"/>
              <w:rPr>
                <w:b/>
                <w:sz w:val="20"/>
              </w:rPr>
            </w:pPr>
            <w:r>
              <w:rPr>
                <w:b/>
                <w:color w:val="FFFFFF"/>
                <w:spacing w:val="-5"/>
                <w:sz w:val="20"/>
              </w:rPr>
              <w:t>ATA</w:t>
            </w:r>
          </w:p>
        </w:tc>
        <w:tc>
          <w:tcPr>
            <w:tcW w:w="1510" w:type="dxa"/>
            <w:shd w:val="clear" w:color="auto" w:fill="808080"/>
          </w:tcPr>
          <w:p w14:paraId="45DDA4BA" w14:textId="77777777" w:rsidR="00937A2B" w:rsidRDefault="00F92319">
            <w:pPr>
              <w:pStyle w:val="TableParagraph"/>
              <w:spacing w:before="3" w:line="222" w:lineRule="exact"/>
              <w:ind w:left="0"/>
              <w:jc w:val="center"/>
              <w:rPr>
                <w:b/>
                <w:sz w:val="20"/>
              </w:rPr>
            </w:pPr>
            <w:r>
              <w:rPr>
                <w:b/>
                <w:color w:val="FFFFFF"/>
                <w:spacing w:val="-4"/>
                <w:sz w:val="20"/>
              </w:rPr>
              <w:t>Area</w:t>
            </w:r>
          </w:p>
        </w:tc>
        <w:tc>
          <w:tcPr>
            <w:tcW w:w="4564" w:type="dxa"/>
            <w:shd w:val="clear" w:color="auto" w:fill="808080"/>
          </w:tcPr>
          <w:p w14:paraId="63054850" w14:textId="77777777" w:rsidR="00937A2B" w:rsidRDefault="00F92319">
            <w:pPr>
              <w:pStyle w:val="TableParagraph"/>
              <w:spacing w:before="3" w:line="222" w:lineRule="exact"/>
              <w:ind w:left="0" w:right="4"/>
              <w:jc w:val="center"/>
              <w:rPr>
                <w:b/>
                <w:sz w:val="20"/>
              </w:rPr>
            </w:pPr>
            <w:r>
              <w:rPr>
                <w:b/>
                <w:color w:val="FFFFFF"/>
                <w:spacing w:val="-4"/>
                <w:sz w:val="20"/>
              </w:rPr>
              <w:t>Task</w:t>
            </w:r>
          </w:p>
        </w:tc>
        <w:tc>
          <w:tcPr>
            <w:tcW w:w="656" w:type="dxa"/>
            <w:shd w:val="clear" w:color="auto" w:fill="808080"/>
          </w:tcPr>
          <w:p w14:paraId="5CB40F9C" w14:textId="77777777" w:rsidR="00937A2B" w:rsidRDefault="00F92319">
            <w:pPr>
              <w:pStyle w:val="TableParagraph"/>
              <w:spacing w:before="3" w:line="222" w:lineRule="exact"/>
              <w:ind w:left="0" w:right="227"/>
              <w:jc w:val="right"/>
              <w:rPr>
                <w:b/>
                <w:sz w:val="20"/>
              </w:rPr>
            </w:pPr>
            <w:r>
              <w:rPr>
                <w:b/>
                <w:color w:val="FFFFFF"/>
                <w:spacing w:val="-5"/>
                <w:sz w:val="20"/>
              </w:rPr>
              <w:t>SP</w:t>
            </w:r>
          </w:p>
        </w:tc>
        <w:tc>
          <w:tcPr>
            <w:tcW w:w="644" w:type="dxa"/>
            <w:shd w:val="clear" w:color="auto" w:fill="808080"/>
          </w:tcPr>
          <w:p w14:paraId="02C7B8C1" w14:textId="77777777" w:rsidR="00937A2B" w:rsidRDefault="00F92319">
            <w:pPr>
              <w:pStyle w:val="TableParagraph"/>
              <w:spacing w:before="3" w:line="222" w:lineRule="exact"/>
              <w:ind w:left="124"/>
              <w:rPr>
                <w:b/>
                <w:sz w:val="20"/>
              </w:rPr>
            </w:pPr>
            <w:r>
              <w:rPr>
                <w:b/>
                <w:color w:val="FFFFFF"/>
                <w:spacing w:val="-4"/>
                <w:sz w:val="20"/>
              </w:rPr>
              <w:t>SSPS</w:t>
            </w:r>
          </w:p>
        </w:tc>
        <w:tc>
          <w:tcPr>
            <w:tcW w:w="939" w:type="dxa"/>
            <w:tcBorders>
              <w:right w:val="nil"/>
            </w:tcBorders>
            <w:shd w:val="clear" w:color="auto" w:fill="808080"/>
          </w:tcPr>
          <w:p w14:paraId="430778DD" w14:textId="77777777" w:rsidR="00937A2B" w:rsidRDefault="00F92319">
            <w:pPr>
              <w:pStyle w:val="TableParagraph"/>
              <w:spacing w:before="3" w:line="222" w:lineRule="exact"/>
              <w:ind w:left="97"/>
              <w:rPr>
                <w:b/>
                <w:sz w:val="20"/>
              </w:rPr>
            </w:pPr>
            <w:r>
              <w:rPr>
                <w:b/>
                <w:color w:val="FFFFFF"/>
                <w:spacing w:val="-2"/>
                <w:sz w:val="20"/>
              </w:rPr>
              <w:t>SLPS/TM</w:t>
            </w:r>
          </w:p>
        </w:tc>
      </w:tr>
      <w:tr w:rsidR="00937A2B" w14:paraId="53BDE827" w14:textId="77777777">
        <w:trPr>
          <w:trHeight w:val="732"/>
          <w:tblCellSpacing w:w="21" w:type="dxa"/>
        </w:trPr>
        <w:tc>
          <w:tcPr>
            <w:tcW w:w="518" w:type="dxa"/>
            <w:vMerge w:val="restart"/>
            <w:tcBorders>
              <w:left w:val="nil"/>
            </w:tcBorders>
            <w:shd w:val="clear" w:color="auto" w:fill="808080"/>
          </w:tcPr>
          <w:p w14:paraId="79520C93" w14:textId="77777777" w:rsidR="00937A2B" w:rsidRDefault="00F92319">
            <w:pPr>
              <w:pStyle w:val="TableParagraph"/>
              <w:rPr>
                <w:b/>
                <w:sz w:val="20"/>
              </w:rPr>
            </w:pPr>
            <w:r>
              <w:rPr>
                <w:b/>
                <w:color w:val="FFFFFF"/>
                <w:spacing w:val="-5"/>
                <w:sz w:val="20"/>
              </w:rPr>
              <w:t>57</w:t>
            </w:r>
          </w:p>
        </w:tc>
        <w:tc>
          <w:tcPr>
            <w:tcW w:w="1510" w:type="dxa"/>
            <w:vMerge w:val="restart"/>
            <w:shd w:val="clear" w:color="auto" w:fill="D9D9D9"/>
          </w:tcPr>
          <w:p w14:paraId="5BB9554B" w14:textId="77777777" w:rsidR="00937A2B" w:rsidRDefault="00F92319">
            <w:pPr>
              <w:pStyle w:val="TableParagraph"/>
              <w:rPr>
                <w:sz w:val="20"/>
              </w:rPr>
            </w:pPr>
            <w:r>
              <w:rPr>
                <w:spacing w:val="-4"/>
                <w:sz w:val="20"/>
              </w:rPr>
              <w:t>Wings</w:t>
            </w:r>
          </w:p>
        </w:tc>
        <w:tc>
          <w:tcPr>
            <w:tcW w:w="4564" w:type="dxa"/>
            <w:shd w:val="clear" w:color="auto" w:fill="D9D9D9"/>
          </w:tcPr>
          <w:p w14:paraId="7009FBAE" w14:textId="77777777" w:rsidR="00937A2B" w:rsidRDefault="00F92319">
            <w:pPr>
              <w:pStyle w:val="TableParagraph"/>
              <w:spacing w:line="240" w:lineRule="atLeast"/>
              <w:ind w:right="135"/>
              <w:rPr>
                <w:sz w:val="20"/>
              </w:rPr>
            </w:pPr>
            <w:r>
              <w:rPr>
                <w:sz w:val="20"/>
              </w:rPr>
              <w:t>Wing</w:t>
            </w:r>
            <w:r>
              <w:rPr>
                <w:spacing w:val="-6"/>
                <w:sz w:val="20"/>
              </w:rPr>
              <w:t xml:space="preserve"> </w:t>
            </w:r>
            <w:r>
              <w:rPr>
                <w:sz w:val="20"/>
              </w:rPr>
              <w:t>Skids</w:t>
            </w:r>
            <w:r>
              <w:rPr>
                <w:spacing w:val="-5"/>
                <w:sz w:val="20"/>
              </w:rPr>
              <w:t xml:space="preserve"> </w:t>
            </w:r>
            <w:r>
              <w:rPr>
                <w:sz w:val="20"/>
              </w:rPr>
              <w:t>–</w:t>
            </w:r>
            <w:r>
              <w:rPr>
                <w:spacing w:val="-6"/>
                <w:sz w:val="20"/>
              </w:rPr>
              <w:t xml:space="preserve"> </w:t>
            </w:r>
            <w:r>
              <w:rPr>
                <w:sz w:val="20"/>
              </w:rPr>
              <w:t>Removal</w:t>
            </w:r>
            <w:r>
              <w:rPr>
                <w:spacing w:val="-5"/>
                <w:sz w:val="20"/>
              </w:rPr>
              <w:t xml:space="preserve"> </w:t>
            </w:r>
            <w:r>
              <w:rPr>
                <w:sz w:val="20"/>
              </w:rPr>
              <w:t>or</w:t>
            </w:r>
            <w:r>
              <w:rPr>
                <w:spacing w:val="-5"/>
                <w:sz w:val="20"/>
              </w:rPr>
              <w:t xml:space="preserve"> </w:t>
            </w:r>
            <w:r>
              <w:rPr>
                <w:sz w:val="20"/>
              </w:rPr>
              <w:t>reinstallation</w:t>
            </w:r>
            <w:r>
              <w:rPr>
                <w:spacing w:val="-5"/>
                <w:sz w:val="20"/>
              </w:rPr>
              <w:t xml:space="preserve"> </w:t>
            </w:r>
            <w:r>
              <w:rPr>
                <w:sz w:val="20"/>
              </w:rPr>
              <w:t>and</w:t>
            </w:r>
            <w:r>
              <w:rPr>
                <w:spacing w:val="-5"/>
                <w:sz w:val="20"/>
              </w:rPr>
              <w:t xml:space="preserve"> </w:t>
            </w:r>
            <w:r>
              <w:rPr>
                <w:sz w:val="20"/>
              </w:rPr>
              <w:t>service</w:t>
            </w:r>
            <w:r>
              <w:rPr>
                <w:spacing w:val="-6"/>
                <w:sz w:val="20"/>
              </w:rPr>
              <w:t xml:space="preserve"> </w:t>
            </w:r>
            <w:r>
              <w:rPr>
                <w:sz w:val="20"/>
              </w:rPr>
              <w:t xml:space="preserve">of lower wing skids or wing roller including spring </w:t>
            </w:r>
            <w:r>
              <w:rPr>
                <w:spacing w:val="-2"/>
                <w:sz w:val="20"/>
              </w:rPr>
              <w:t>assembly.</w:t>
            </w:r>
          </w:p>
        </w:tc>
        <w:tc>
          <w:tcPr>
            <w:tcW w:w="656" w:type="dxa"/>
            <w:shd w:val="clear" w:color="auto" w:fill="D9D9D9"/>
          </w:tcPr>
          <w:p w14:paraId="4A092F75" w14:textId="77777777" w:rsidR="00937A2B" w:rsidRDefault="00F92319">
            <w:pPr>
              <w:pStyle w:val="TableParagraph"/>
              <w:ind w:left="0" w:right="293"/>
              <w:jc w:val="right"/>
              <w:rPr>
                <w:sz w:val="20"/>
              </w:rPr>
            </w:pPr>
            <w:r>
              <w:rPr>
                <w:spacing w:val="-5"/>
                <w:sz w:val="20"/>
              </w:rPr>
              <w:t>Yes</w:t>
            </w:r>
          </w:p>
        </w:tc>
        <w:tc>
          <w:tcPr>
            <w:tcW w:w="644" w:type="dxa"/>
            <w:shd w:val="clear" w:color="auto" w:fill="D9D9D9"/>
          </w:tcPr>
          <w:p w14:paraId="5D6E6F0C" w14:textId="77777777" w:rsidR="00937A2B" w:rsidRDefault="00F92319">
            <w:pPr>
              <w:pStyle w:val="TableParagraph"/>
              <w:ind w:left="85"/>
              <w:rPr>
                <w:sz w:val="20"/>
              </w:rPr>
            </w:pPr>
            <w:r>
              <w:rPr>
                <w:spacing w:val="-5"/>
                <w:sz w:val="20"/>
              </w:rPr>
              <w:t>Yes</w:t>
            </w:r>
          </w:p>
        </w:tc>
        <w:tc>
          <w:tcPr>
            <w:tcW w:w="939" w:type="dxa"/>
            <w:tcBorders>
              <w:right w:val="nil"/>
            </w:tcBorders>
            <w:shd w:val="clear" w:color="auto" w:fill="D9D9D9"/>
          </w:tcPr>
          <w:p w14:paraId="70A70D80" w14:textId="77777777" w:rsidR="00937A2B" w:rsidRDefault="00F92319">
            <w:pPr>
              <w:pStyle w:val="TableParagraph"/>
              <w:ind w:left="85"/>
              <w:rPr>
                <w:sz w:val="20"/>
              </w:rPr>
            </w:pPr>
            <w:r>
              <w:rPr>
                <w:spacing w:val="-5"/>
                <w:sz w:val="20"/>
              </w:rPr>
              <w:t>Yes</w:t>
            </w:r>
          </w:p>
        </w:tc>
      </w:tr>
      <w:tr w:rsidR="00937A2B" w14:paraId="3E7788DD" w14:textId="77777777">
        <w:trPr>
          <w:trHeight w:val="487"/>
          <w:tblCellSpacing w:w="21" w:type="dxa"/>
        </w:trPr>
        <w:tc>
          <w:tcPr>
            <w:tcW w:w="518" w:type="dxa"/>
            <w:vMerge/>
            <w:tcBorders>
              <w:top w:val="nil"/>
              <w:left w:val="nil"/>
            </w:tcBorders>
            <w:shd w:val="clear" w:color="auto" w:fill="808080"/>
          </w:tcPr>
          <w:p w14:paraId="377FF55D" w14:textId="77777777" w:rsidR="00937A2B" w:rsidRDefault="00937A2B">
            <w:pPr>
              <w:rPr>
                <w:sz w:val="2"/>
                <w:szCs w:val="2"/>
              </w:rPr>
            </w:pPr>
          </w:p>
        </w:tc>
        <w:tc>
          <w:tcPr>
            <w:tcW w:w="1510" w:type="dxa"/>
            <w:vMerge/>
            <w:tcBorders>
              <w:top w:val="nil"/>
            </w:tcBorders>
            <w:shd w:val="clear" w:color="auto" w:fill="D9D9D9"/>
          </w:tcPr>
          <w:p w14:paraId="42F4B86B" w14:textId="77777777" w:rsidR="00937A2B" w:rsidRDefault="00937A2B">
            <w:pPr>
              <w:rPr>
                <w:sz w:val="2"/>
                <w:szCs w:val="2"/>
              </w:rPr>
            </w:pPr>
          </w:p>
        </w:tc>
        <w:tc>
          <w:tcPr>
            <w:tcW w:w="4564" w:type="dxa"/>
            <w:shd w:val="clear" w:color="auto" w:fill="D9D9D9"/>
          </w:tcPr>
          <w:p w14:paraId="4153AD39" w14:textId="77777777" w:rsidR="00937A2B" w:rsidRDefault="00F92319">
            <w:pPr>
              <w:pStyle w:val="TableParagraph"/>
              <w:spacing w:line="240" w:lineRule="atLeast"/>
              <w:ind w:right="135"/>
              <w:rPr>
                <w:sz w:val="20"/>
              </w:rPr>
            </w:pPr>
            <w:r>
              <w:rPr>
                <w:sz w:val="20"/>
              </w:rPr>
              <w:t>Water</w:t>
            </w:r>
            <w:r>
              <w:rPr>
                <w:spacing w:val="-7"/>
                <w:sz w:val="20"/>
              </w:rPr>
              <w:t xml:space="preserve"> </w:t>
            </w:r>
            <w:r>
              <w:rPr>
                <w:sz w:val="20"/>
              </w:rPr>
              <w:t>ballast</w:t>
            </w:r>
            <w:r>
              <w:rPr>
                <w:spacing w:val="-5"/>
                <w:sz w:val="20"/>
              </w:rPr>
              <w:t xml:space="preserve"> </w:t>
            </w:r>
            <w:r>
              <w:rPr>
                <w:sz w:val="20"/>
              </w:rPr>
              <w:t>–</w:t>
            </w:r>
            <w:r>
              <w:rPr>
                <w:spacing w:val="-7"/>
                <w:sz w:val="20"/>
              </w:rPr>
              <w:t xml:space="preserve"> </w:t>
            </w:r>
            <w:r>
              <w:rPr>
                <w:sz w:val="20"/>
              </w:rPr>
              <w:t>Removal</w:t>
            </w:r>
            <w:r>
              <w:rPr>
                <w:spacing w:val="-6"/>
                <w:sz w:val="20"/>
              </w:rPr>
              <w:t xml:space="preserve"> </w:t>
            </w:r>
            <w:r>
              <w:rPr>
                <w:sz w:val="20"/>
              </w:rPr>
              <w:t>or</w:t>
            </w:r>
            <w:r>
              <w:rPr>
                <w:spacing w:val="-6"/>
                <w:sz w:val="20"/>
              </w:rPr>
              <w:t xml:space="preserve"> </w:t>
            </w:r>
            <w:r>
              <w:rPr>
                <w:sz w:val="20"/>
              </w:rPr>
              <w:t>reinstallation</w:t>
            </w:r>
            <w:r>
              <w:rPr>
                <w:spacing w:val="-6"/>
                <w:sz w:val="20"/>
              </w:rPr>
              <w:t xml:space="preserve"> </w:t>
            </w:r>
            <w:r>
              <w:rPr>
                <w:sz w:val="20"/>
              </w:rPr>
              <w:t>of</w:t>
            </w:r>
            <w:r>
              <w:rPr>
                <w:spacing w:val="-8"/>
                <w:sz w:val="20"/>
              </w:rPr>
              <w:t xml:space="preserve"> </w:t>
            </w:r>
            <w:r>
              <w:rPr>
                <w:sz w:val="20"/>
              </w:rPr>
              <w:t xml:space="preserve">flexible </w:t>
            </w:r>
            <w:r>
              <w:rPr>
                <w:spacing w:val="-2"/>
                <w:sz w:val="20"/>
              </w:rPr>
              <w:t>tanks.</w:t>
            </w:r>
          </w:p>
        </w:tc>
        <w:tc>
          <w:tcPr>
            <w:tcW w:w="656" w:type="dxa"/>
            <w:shd w:val="clear" w:color="auto" w:fill="D9D9D9"/>
          </w:tcPr>
          <w:p w14:paraId="42294111" w14:textId="77777777" w:rsidR="00937A2B" w:rsidRDefault="00F92319">
            <w:pPr>
              <w:pStyle w:val="TableParagraph"/>
              <w:ind w:left="0" w:right="293"/>
              <w:jc w:val="right"/>
              <w:rPr>
                <w:sz w:val="20"/>
              </w:rPr>
            </w:pPr>
            <w:r>
              <w:rPr>
                <w:spacing w:val="-5"/>
                <w:sz w:val="20"/>
              </w:rPr>
              <w:t>Yes</w:t>
            </w:r>
          </w:p>
        </w:tc>
        <w:tc>
          <w:tcPr>
            <w:tcW w:w="644" w:type="dxa"/>
            <w:shd w:val="clear" w:color="auto" w:fill="D9D9D9"/>
          </w:tcPr>
          <w:p w14:paraId="43B20F74" w14:textId="77777777" w:rsidR="00937A2B" w:rsidRDefault="00F92319">
            <w:pPr>
              <w:pStyle w:val="TableParagraph"/>
              <w:ind w:left="85"/>
              <w:rPr>
                <w:sz w:val="20"/>
              </w:rPr>
            </w:pPr>
            <w:r>
              <w:rPr>
                <w:spacing w:val="-5"/>
                <w:sz w:val="20"/>
              </w:rPr>
              <w:t>Yes</w:t>
            </w:r>
          </w:p>
        </w:tc>
        <w:tc>
          <w:tcPr>
            <w:tcW w:w="939" w:type="dxa"/>
            <w:tcBorders>
              <w:right w:val="nil"/>
            </w:tcBorders>
            <w:shd w:val="clear" w:color="auto" w:fill="D9D9D9"/>
          </w:tcPr>
          <w:p w14:paraId="2107ACA9" w14:textId="77777777" w:rsidR="00937A2B" w:rsidRDefault="00F92319">
            <w:pPr>
              <w:pStyle w:val="TableParagraph"/>
              <w:ind w:left="85"/>
              <w:rPr>
                <w:sz w:val="20"/>
              </w:rPr>
            </w:pPr>
            <w:r>
              <w:rPr>
                <w:spacing w:val="-5"/>
                <w:sz w:val="20"/>
              </w:rPr>
              <w:t>Yes</w:t>
            </w:r>
          </w:p>
        </w:tc>
      </w:tr>
      <w:tr w:rsidR="00937A2B" w14:paraId="07BBDE48" w14:textId="77777777">
        <w:trPr>
          <w:trHeight w:val="733"/>
          <w:tblCellSpacing w:w="21" w:type="dxa"/>
        </w:trPr>
        <w:tc>
          <w:tcPr>
            <w:tcW w:w="518" w:type="dxa"/>
            <w:vMerge/>
            <w:tcBorders>
              <w:top w:val="nil"/>
              <w:left w:val="nil"/>
            </w:tcBorders>
            <w:shd w:val="clear" w:color="auto" w:fill="808080"/>
          </w:tcPr>
          <w:p w14:paraId="0ACA6C57" w14:textId="77777777" w:rsidR="00937A2B" w:rsidRDefault="00937A2B">
            <w:pPr>
              <w:rPr>
                <w:sz w:val="2"/>
                <w:szCs w:val="2"/>
              </w:rPr>
            </w:pPr>
          </w:p>
        </w:tc>
        <w:tc>
          <w:tcPr>
            <w:tcW w:w="1510" w:type="dxa"/>
            <w:vMerge/>
            <w:tcBorders>
              <w:top w:val="nil"/>
            </w:tcBorders>
            <w:shd w:val="clear" w:color="auto" w:fill="D9D9D9"/>
          </w:tcPr>
          <w:p w14:paraId="12AB0838" w14:textId="77777777" w:rsidR="00937A2B" w:rsidRDefault="00937A2B">
            <w:pPr>
              <w:rPr>
                <w:sz w:val="2"/>
                <w:szCs w:val="2"/>
              </w:rPr>
            </w:pPr>
          </w:p>
        </w:tc>
        <w:tc>
          <w:tcPr>
            <w:tcW w:w="4564" w:type="dxa"/>
            <w:shd w:val="clear" w:color="auto" w:fill="D9D9D9"/>
          </w:tcPr>
          <w:p w14:paraId="4667122D" w14:textId="77777777" w:rsidR="00937A2B" w:rsidRDefault="00F92319">
            <w:pPr>
              <w:pStyle w:val="TableParagraph"/>
              <w:spacing w:before="2"/>
              <w:ind w:right="135"/>
              <w:rPr>
                <w:sz w:val="20"/>
              </w:rPr>
            </w:pPr>
            <w:r>
              <w:rPr>
                <w:sz w:val="20"/>
              </w:rPr>
              <w:t>Turbulator and sealing tapes – Removal or reinstallation</w:t>
            </w:r>
            <w:r>
              <w:rPr>
                <w:spacing w:val="-9"/>
                <w:sz w:val="20"/>
              </w:rPr>
              <w:t xml:space="preserve"> </w:t>
            </w:r>
            <w:r>
              <w:rPr>
                <w:sz w:val="20"/>
              </w:rPr>
              <w:t>of</w:t>
            </w:r>
            <w:r>
              <w:rPr>
                <w:spacing w:val="-10"/>
                <w:sz w:val="20"/>
              </w:rPr>
              <w:t xml:space="preserve"> </w:t>
            </w:r>
            <w:r>
              <w:rPr>
                <w:sz w:val="20"/>
              </w:rPr>
              <w:t>approved</w:t>
            </w:r>
            <w:r>
              <w:rPr>
                <w:spacing w:val="-6"/>
                <w:sz w:val="20"/>
              </w:rPr>
              <w:t xml:space="preserve"> </w:t>
            </w:r>
            <w:r>
              <w:rPr>
                <w:sz w:val="20"/>
              </w:rPr>
              <w:t>sealing</w:t>
            </w:r>
            <w:r>
              <w:rPr>
                <w:spacing w:val="-9"/>
                <w:sz w:val="20"/>
              </w:rPr>
              <w:t xml:space="preserve"> </w:t>
            </w:r>
            <w:r>
              <w:rPr>
                <w:sz w:val="20"/>
              </w:rPr>
              <w:t>tapes</w:t>
            </w:r>
            <w:r>
              <w:rPr>
                <w:spacing w:val="-10"/>
                <w:sz w:val="20"/>
              </w:rPr>
              <w:t xml:space="preserve"> </w:t>
            </w:r>
            <w:r>
              <w:rPr>
                <w:sz w:val="20"/>
              </w:rPr>
              <w:t>and</w:t>
            </w:r>
          </w:p>
          <w:p w14:paraId="7B312D46" w14:textId="77777777" w:rsidR="00937A2B" w:rsidRDefault="00F92319">
            <w:pPr>
              <w:pStyle w:val="TableParagraph"/>
              <w:spacing w:line="222" w:lineRule="exact"/>
              <w:rPr>
                <w:sz w:val="20"/>
              </w:rPr>
            </w:pPr>
            <w:r>
              <w:rPr>
                <w:sz w:val="20"/>
              </w:rPr>
              <w:t>turbulator</w:t>
            </w:r>
            <w:r>
              <w:rPr>
                <w:spacing w:val="-10"/>
                <w:sz w:val="20"/>
              </w:rPr>
              <w:t xml:space="preserve"> </w:t>
            </w:r>
            <w:r>
              <w:rPr>
                <w:spacing w:val="-2"/>
                <w:sz w:val="20"/>
              </w:rPr>
              <w:t>tapes.</w:t>
            </w:r>
          </w:p>
        </w:tc>
        <w:tc>
          <w:tcPr>
            <w:tcW w:w="656" w:type="dxa"/>
            <w:shd w:val="clear" w:color="auto" w:fill="D9D9D9"/>
          </w:tcPr>
          <w:p w14:paraId="28A2C9F9" w14:textId="77777777" w:rsidR="00937A2B" w:rsidRDefault="00F92319">
            <w:pPr>
              <w:pStyle w:val="TableParagraph"/>
              <w:spacing w:before="2"/>
              <w:ind w:left="0" w:right="293"/>
              <w:jc w:val="right"/>
              <w:rPr>
                <w:sz w:val="20"/>
              </w:rPr>
            </w:pPr>
            <w:r>
              <w:rPr>
                <w:spacing w:val="-5"/>
                <w:sz w:val="20"/>
              </w:rPr>
              <w:t>Yes</w:t>
            </w:r>
          </w:p>
        </w:tc>
        <w:tc>
          <w:tcPr>
            <w:tcW w:w="644" w:type="dxa"/>
            <w:shd w:val="clear" w:color="auto" w:fill="D9D9D9"/>
          </w:tcPr>
          <w:p w14:paraId="082B0C88" w14:textId="77777777" w:rsidR="00937A2B" w:rsidRDefault="00F92319">
            <w:pPr>
              <w:pStyle w:val="TableParagraph"/>
              <w:spacing w:before="2"/>
              <w:ind w:left="85"/>
              <w:rPr>
                <w:sz w:val="20"/>
              </w:rPr>
            </w:pPr>
            <w:r>
              <w:rPr>
                <w:spacing w:val="-5"/>
                <w:sz w:val="20"/>
              </w:rPr>
              <w:t>Yes</w:t>
            </w:r>
          </w:p>
        </w:tc>
        <w:tc>
          <w:tcPr>
            <w:tcW w:w="939" w:type="dxa"/>
            <w:tcBorders>
              <w:right w:val="nil"/>
            </w:tcBorders>
            <w:shd w:val="clear" w:color="auto" w:fill="D9D9D9"/>
          </w:tcPr>
          <w:p w14:paraId="768C8449" w14:textId="77777777" w:rsidR="00937A2B" w:rsidRDefault="00F92319">
            <w:pPr>
              <w:pStyle w:val="TableParagraph"/>
              <w:spacing w:before="2"/>
              <w:ind w:left="85"/>
              <w:rPr>
                <w:sz w:val="20"/>
              </w:rPr>
            </w:pPr>
            <w:r>
              <w:rPr>
                <w:spacing w:val="-5"/>
                <w:sz w:val="20"/>
              </w:rPr>
              <w:t>Yes</w:t>
            </w:r>
          </w:p>
        </w:tc>
      </w:tr>
      <w:tr w:rsidR="00937A2B" w14:paraId="393FB05A" w14:textId="77777777">
        <w:trPr>
          <w:trHeight w:val="242"/>
          <w:tblCellSpacing w:w="21" w:type="dxa"/>
        </w:trPr>
        <w:tc>
          <w:tcPr>
            <w:tcW w:w="518" w:type="dxa"/>
            <w:tcBorders>
              <w:left w:val="nil"/>
            </w:tcBorders>
            <w:shd w:val="clear" w:color="auto" w:fill="808080"/>
          </w:tcPr>
          <w:p w14:paraId="4D4B2A13" w14:textId="77777777" w:rsidR="00937A2B" w:rsidRDefault="00F92319">
            <w:pPr>
              <w:pStyle w:val="TableParagraph"/>
              <w:spacing w:line="222" w:lineRule="exact"/>
              <w:rPr>
                <w:b/>
                <w:sz w:val="20"/>
              </w:rPr>
            </w:pPr>
            <w:r>
              <w:rPr>
                <w:b/>
                <w:color w:val="FFFFFF"/>
                <w:spacing w:val="-5"/>
                <w:sz w:val="20"/>
              </w:rPr>
              <w:t>61</w:t>
            </w:r>
          </w:p>
        </w:tc>
        <w:tc>
          <w:tcPr>
            <w:tcW w:w="1510" w:type="dxa"/>
            <w:shd w:val="clear" w:color="auto" w:fill="D9D9D9"/>
          </w:tcPr>
          <w:p w14:paraId="579A0466" w14:textId="77777777" w:rsidR="00937A2B" w:rsidRDefault="00F92319">
            <w:pPr>
              <w:pStyle w:val="TableParagraph"/>
              <w:spacing w:line="222" w:lineRule="exact"/>
              <w:rPr>
                <w:sz w:val="20"/>
              </w:rPr>
            </w:pPr>
            <w:r>
              <w:rPr>
                <w:spacing w:val="-2"/>
                <w:sz w:val="20"/>
              </w:rPr>
              <w:t>Propeller</w:t>
            </w:r>
          </w:p>
        </w:tc>
        <w:tc>
          <w:tcPr>
            <w:tcW w:w="4564" w:type="dxa"/>
            <w:shd w:val="clear" w:color="auto" w:fill="D9D9D9"/>
          </w:tcPr>
          <w:p w14:paraId="4AA7B3AA" w14:textId="77777777" w:rsidR="00937A2B" w:rsidRDefault="00F92319">
            <w:pPr>
              <w:pStyle w:val="TableParagraph"/>
              <w:spacing w:line="222" w:lineRule="exact"/>
              <w:rPr>
                <w:sz w:val="20"/>
              </w:rPr>
            </w:pPr>
            <w:r>
              <w:rPr>
                <w:sz w:val="20"/>
              </w:rPr>
              <w:t>Spinner</w:t>
            </w:r>
            <w:r>
              <w:rPr>
                <w:spacing w:val="-5"/>
                <w:sz w:val="20"/>
              </w:rPr>
              <w:t xml:space="preserve"> </w:t>
            </w:r>
            <w:r>
              <w:rPr>
                <w:sz w:val="20"/>
              </w:rPr>
              <w:t>–</w:t>
            </w:r>
            <w:r>
              <w:rPr>
                <w:spacing w:val="-7"/>
                <w:sz w:val="20"/>
              </w:rPr>
              <w:t xml:space="preserve"> </w:t>
            </w:r>
            <w:r>
              <w:rPr>
                <w:sz w:val="20"/>
              </w:rPr>
              <w:t>Removal</w:t>
            </w:r>
            <w:r>
              <w:rPr>
                <w:spacing w:val="-5"/>
                <w:sz w:val="20"/>
              </w:rPr>
              <w:t xml:space="preserve"> </w:t>
            </w:r>
            <w:r>
              <w:rPr>
                <w:sz w:val="20"/>
              </w:rPr>
              <w:t>and</w:t>
            </w:r>
            <w:r>
              <w:rPr>
                <w:spacing w:val="-6"/>
                <w:sz w:val="20"/>
              </w:rPr>
              <w:t xml:space="preserve"> </w:t>
            </w:r>
            <w:r>
              <w:rPr>
                <w:spacing w:val="-2"/>
                <w:sz w:val="20"/>
              </w:rPr>
              <w:t>reinstallation.</w:t>
            </w:r>
          </w:p>
        </w:tc>
        <w:tc>
          <w:tcPr>
            <w:tcW w:w="656" w:type="dxa"/>
            <w:shd w:val="clear" w:color="auto" w:fill="D9D9D9"/>
          </w:tcPr>
          <w:p w14:paraId="1EA46F34" w14:textId="77777777" w:rsidR="00937A2B" w:rsidRDefault="00F92319">
            <w:pPr>
              <w:pStyle w:val="TableParagraph"/>
              <w:spacing w:line="222" w:lineRule="exact"/>
              <w:ind w:left="0" w:right="246"/>
              <w:jc w:val="right"/>
              <w:rPr>
                <w:sz w:val="20"/>
              </w:rPr>
            </w:pPr>
            <w:r>
              <w:rPr>
                <w:spacing w:val="-5"/>
                <w:sz w:val="20"/>
              </w:rPr>
              <w:t>N/A</w:t>
            </w:r>
          </w:p>
        </w:tc>
        <w:tc>
          <w:tcPr>
            <w:tcW w:w="644" w:type="dxa"/>
            <w:shd w:val="clear" w:color="auto" w:fill="D9D9D9"/>
          </w:tcPr>
          <w:p w14:paraId="254AEDB1" w14:textId="77777777" w:rsidR="00937A2B" w:rsidRDefault="00F92319">
            <w:pPr>
              <w:pStyle w:val="TableParagraph"/>
              <w:spacing w:line="222" w:lineRule="exact"/>
              <w:ind w:left="85"/>
              <w:rPr>
                <w:sz w:val="20"/>
              </w:rPr>
            </w:pPr>
            <w:r>
              <w:rPr>
                <w:spacing w:val="-5"/>
                <w:sz w:val="20"/>
              </w:rPr>
              <w:t>Yes</w:t>
            </w:r>
          </w:p>
        </w:tc>
        <w:tc>
          <w:tcPr>
            <w:tcW w:w="939" w:type="dxa"/>
            <w:tcBorders>
              <w:right w:val="nil"/>
            </w:tcBorders>
            <w:shd w:val="clear" w:color="auto" w:fill="D9D9D9"/>
          </w:tcPr>
          <w:p w14:paraId="468D63EF" w14:textId="77777777" w:rsidR="00937A2B" w:rsidRDefault="00F92319">
            <w:pPr>
              <w:pStyle w:val="TableParagraph"/>
              <w:spacing w:line="222" w:lineRule="exact"/>
              <w:ind w:left="85"/>
              <w:rPr>
                <w:sz w:val="20"/>
              </w:rPr>
            </w:pPr>
            <w:r>
              <w:rPr>
                <w:spacing w:val="-5"/>
                <w:sz w:val="20"/>
              </w:rPr>
              <w:t>Yes</w:t>
            </w:r>
          </w:p>
        </w:tc>
      </w:tr>
      <w:tr w:rsidR="00937A2B" w14:paraId="360C4B48" w14:textId="77777777">
        <w:trPr>
          <w:trHeight w:val="490"/>
          <w:tblCellSpacing w:w="21" w:type="dxa"/>
        </w:trPr>
        <w:tc>
          <w:tcPr>
            <w:tcW w:w="518" w:type="dxa"/>
            <w:vMerge w:val="restart"/>
            <w:tcBorders>
              <w:left w:val="nil"/>
            </w:tcBorders>
            <w:shd w:val="clear" w:color="auto" w:fill="808080"/>
          </w:tcPr>
          <w:p w14:paraId="5B5D2F15" w14:textId="77777777" w:rsidR="00937A2B" w:rsidRDefault="00F92319">
            <w:pPr>
              <w:pStyle w:val="TableParagraph"/>
              <w:spacing w:before="3"/>
              <w:rPr>
                <w:b/>
                <w:sz w:val="20"/>
              </w:rPr>
            </w:pPr>
            <w:r>
              <w:rPr>
                <w:b/>
                <w:color w:val="FFFFFF"/>
                <w:spacing w:val="-5"/>
                <w:sz w:val="20"/>
              </w:rPr>
              <w:t>71</w:t>
            </w:r>
          </w:p>
        </w:tc>
        <w:tc>
          <w:tcPr>
            <w:tcW w:w="1510" w:type="dxa"/>
            <w:vMerge w:val="restart"/>
            <w:shd w:val="clear" w:color="auto" w:fill="D9D9D9"/>
          </w:tcPr>
          <w:p w14:paraId="20E40FEC" w14:textId="77777777" w:rsidR="00937A2B" w:rsidRDefault="00F92319">
            <w:pPr>
              <w:pStyle w:val="TableParagraph"/>
              <w:spacing w:before="3"/>
              <w:ind w:right="483"/>
              <w:rPr>
                <w:sz w:val="20"/>
              </w:rPr>
            </w:pPr>
            <w:r>
              <w:rPr>
                <w:spacing w:val="-2"/>
                <w:sz w:val="20"/>
              </w:rPr>
              <w:t>Powerplant installation</w:t>
            </w:r>
          </w:p>
        </w:tc>
        <w:tc>
          <w:tcPr>
            <w:tcW w:w="4564" w:type="dxa"/>
            <w:shd w:val="clear" w:color="auto" w:fill="D9D9D9"/>
          </w:tcPr>
          <w:p w14:paraId="68439BA9" w14:textId="77777777" w:rsidR="00937A2B" w:rsidRDefault="00F92319">
            <w:pPr>
              <w:pStyle w:val="TableParagraph"/>
              <w:spacing w:line="240" w:lineRule="atLeast"/>
              <w:ind w:right="135"/>
              <w:rPr>
                <w:sz w:val="20"/>
              </w:rPr>
            </w:pPr>
            <w:r>
              <w:rPr>
                <w:sz w:val="20"/>
              </w:rPr>
              <w:t>Removal</w:t>
            </w:r>
            <w:r>
              <w:rPr>
                <w:spacing w:val="-7"/>
                <w:sz w:val="20"/>
              </w:rPr>
              <w:t xml:space="preserve"> </w:t>
            </w:r>
            <w:r>
              <w:rPr>
                <w:sz w:val="20"/>
              </w:rPr>
              <w:t>or</w:t>
            </w:r>
            <w:r>
              <w:rPr>
                <w:spacing w:val="-7"/>
                <w:sz w:val="20"/>
              </w:rPr>
              <w:t xml:space="preserve"> </w:t>
            </w:r>
            <w:r>
              <w:rPr>
                <w:sz w:val="20"/>
              </w:rPr>
              <w:t>installation</w:t>
            </w:r>
            <w:r>
              <w:rPr>
                <w:spacing w:val="-4"/>
                <w:sz w:val="20"/>
              </w:rPr>
              <w:t xml:space="preserve"> </w:t>
            </w:r>
            <w:r>
              <w:rPr>
                <w:sz w:val="20"/>
              </w:rPr>
              <w:t>of</w:t>
            </w:r>
            <w:r>
              <w:rPr>
                <w:spacing w:val="-9"/>
                <w:sz w:val="20"/>
              </w:rPr>
              <w:t xml:space="preserve"> </w:t>
            </w:r>
            <w:r>
              <w:rPr>
                <w:sz w:val="20"/>
              </w:rPr>
              <w:t>Powerplant</w:t>
            </w:r>
            <w:r>
              <w:rPr>
                <w:spacing w:val="-7"/>
                <w:sz w:val="20"/>
              </w:rPr>
              <w:t xml:space="preserve"> </w:t>
            </w:r>
            <w:r>
              <w:rPr>
                <w:sz w:val="20"/>
              </w:rPr>
              <w:t>unit</w:t>
            </w:r>
            <w:r>
              <w:rPr>
                <w:spacing w:val="-7"/>
                <w:sz w:val="20"/>
              </w:rPr>
              <w:t xml:space="preserve"> </w:t>
            </w:r>
            <w:r>
              <w:rPr>
                <w:sz w:val="20"/>
              </w:rPr>
              <w:t>including engine and propeller.</w:t>
            </w:r>
          </w:p>
        </w:tc>
        <w:tc>
          <w:tcPr>
            <w:tcW w:w="656" w:type="dxa"/>
            <w:shd w:val="clear" w:color="auto" w:fill="D9D9D9"/>
          </w:tcPr>
          <w:p w14:paraId="04B794D0" w14:textId="77777777" w:rsidR="00937A2B" w:rsidRDefault="00F92319">
            <w:pPr>
              <w:pStyle w:val="TableParagraph"/>
              <w:spacing w:before="3"/>
              <w:ind w:left="0" w:right="246"/>
              <w:jc w:val="right"/>
              <w:rPr>
                <w:sz w:val="20"/>
              </w:rPr>
            </w:pPr>
            <w:r>
              <w:rPr>
                <w:spacing w:val="-5"/>
                <w:sz w:val="20"/>
              </w:rPr>
              <w:t>N/A</w:t>
            </w:r>
          </w:p>
        </w:tc>
        <w:tc>
          <w:tcPr>
            <w:tcW w:w="644" w:type="dxa"/>
            <w:shd w:val="clear" w:color="auto" w:fill="D9D9D9"/>
          </w:tcPr>
          <w:p w14:paraId="11D4B10E" w14:textId="77777777" w:rsidR="00937A2B" w:rsidRDefault="00F92319">
            <w:pPr>
              <w:pStyle w:val="TableParagraph"/>
              <w:spacing w:before="3"/>
              <w:ind w:left="85"/>
              <w:rPr>
                <w:sz w:val="20"/>
              </w:rPr>
            </w:pPr>
            <w:r>
              <w:rPr>
                <w:spacing w:val="-5"/>
                <w:sz w:val="20"/>
              </w:rPr>
              <w:t>Yes</w:t>
            </w:r>
          </w:p>
        </w:tc>
        <w:tc>
          <w:tcPr>
            <w:tcW w:w="939" w:type="dxa"/>
            <w:tcBorders>
              <w:right w:val="nil"/>
            </w:tcBorders>
            <w:shd w:val="clear" w:color="auto" w:fill="D9D9D9"/>
          </w:tcPr>
          <w:p w14:paraId="2799101F" w14:textId="77777777" w:rsidR="00937A2B" w:rsidRDefault="00F92319">
            <w:pPr>
              <w:pStyle w:val="TableParagraph"/>
              <w:spacing w:before="3"/>
              <w:ind w:left="85"/>
              <w:rPr>
                <w:sz w:val="20"/>
              </w:rPr>
            </w:pPr>
            <w:r>
              <w:rPr>
                <w:spacing w:val="-5"/>
                <w:sz w:val="20"/>
              </w:rPr>
              <w:t>NO</w:t>
            </w:r>
          </w:p>
        </w:tc>
      </w:tr>
      <w:tr w:rsidR="00937A2B" w14:paraId="583C3D76" w14:textId="77777777">
        <w:trPr>
          <w:trHeight w:val="732"/>
          <w:tblCellSpacing w:w="21" w:type="dxa"/>
        </w:trPr>
        <w:tc>
          <w:tcPr>
            <w:tcW w:w="518" w:type="dxa"/>
            <w:vMerge/>
            <w:tcBorders>
              <w:top w:val="nil"/>
              <w:left w:val="nil"/>
            </w:tcBorders>
            <w:shd w:val="clear" w:color="auto" w:fill="808080"/>
          </w:tcPr>
          <w:p w14:paraId="10B0D0B7" w14:textId="77777777" w:rsidR="00937A2B" w:rsidRDefault="00937A2B">
            <w:pPr>
              <w:rPr>
                <w:sz w:val="2"/>
                <w:szCs w:val="2"/>
              </w:rPr>
            </w:pPr>
          </w:p>
        </w:tc>
        <w:tc>
          <w:tcPr>
            <w:tcW w:w="1510" w:type="dxa"/>
            <w:vMerge/>
            <w:tcBorders>
              <w:top w:val="nil"/>
            </w:tcBorders>
            <w:shd w:val="clear" w:color="auto" w:fill="D9D9D9"/>
          </w:tcPr>
          <w:p w14:paraId="6A43C1DD" w14:textId="77777777" w:rsidR="00937A2B" w:rsidRDefault="00937A2B">
            <w:pPr>
              <w:rPr>
                <w:sz w:val="2"/>
                <w:szCs w:val="2"/>
              </w:rPr>
            </w:pPr>
          </w:p>
        </w:tc>
        <w:tc>
          <w:tcPr>
            <w:tcW w:w="4564" w:type="dxa"/>
            <w:shd w:val="clear" w:color="auto" w:fill="D9D9D9"/>
          </w:tcPr>
          <w:p w14:paraId="44711CC4" w14:textId="77777777" w:rsidR="00937A2B" w:rsidRDefault="00F92319">
            <w:pPr>
              <w:pStyle w:val="TableParagraph"/>
              <w:spacing w:line="240" w:lineRule="atLeast"/>
              <w:ind w:right="135"/>
              <w:rPr>
                <w:sz w:val="20"/>
              </w:rPr>
            </w:pPr>
            <w:r>
              <w:rPr>
                <w:sz w:val="20"/>
              </w:rPr>
              <w:t>Cowling</w:t>
            </w:r>
            <w:r>
              <w:rPr>
                <w:spacing w:val="-5"/>
                <w:sz w:val="20"/>
              </w:rPr>
              <w:t xml:space="preserve"> </w:t>
            </w:r>
            <w:r>
              <w:rPr>
                <w:sz w:val="20"/>
              </w:rPr>
              <w:t>-</w:t>
            </w:r>
            <w:r>
              <w:rPr>
                <w:spacing w:val="-8"/>
                <w:sz w:val="20"/>
              </w:rPr>
              <w:t xml:space="preserve"> </w:t>
            </w:r>
            <w:r>
              <w:rPr>
                <w:sz w:val="20"/>
              </w:rPr>
              <w:t>Removal</w:t>
            </w:r>
            <w:r>
              <w:rPr>
                <w:spacing w:val="-8"/>
                <w:sz w:val="20"/>
              </w:rPr>
              <w:t xml:space="preserve"> </w:t>
            </w:r>
            <w:r>
              <w:rPr>
                <w:sz w:val="20"/>
              </w:rPr>
              <w:t>and</w:t>
            </w:r>
            <w:r>
              <w:rPr>
                <w:spacing w:val="-8"/>
                <w:sz w:val="20"/>
              </w:rPr>
              <w:t xml:space="preserve"> </w:t>
            </w:r>
            <w:r>
              <w:rPr>
                <w:sz w:val="20"/>
              </w:rPr>
              <w:t>reinstallation</w:t>
            </w:r>
            <w:r>
              <w:rPr>
                <w:spacing w:val="-8"/>
                <w:sz w:val="20"/>
              </w:rPr>
              <w:t xml:space="preserve"> </w:t>
            </w:r>
            <w:r>
              <w:rPr>
                <w:sz w:val="20"/>
              </w:rPr>
              <w:t>not</w:t>
            </w:r>
            <w:r>
              <w:rPr>
                <w:spacing w:val="-8"/>
                <w:sz w:val="20"/>
              </w:rPr>
              <w:t xml:space="preserve"> </w:t>
            </w:r>
            <w:r>
              <w:rPr>
                <w:sz w:val="20"/>
              </w:rPr>
              <w:t xml:space="preserve">requiring removal of propeller or disconnection of flight </w:t>
            </w:r>
            <w:r>
              <w:rPr>
                <w:spacing w:val="-2"/>
                <w:sz w:val="20"/>
              </w:rPr>
              <w:t>controls.</w:t>
            </w:r>
          </w:p>
        </w:tc>
        <w:tc>
          <w:tcPr>
            <w:tcW w:w="656" w:type="dxa"/>
            <w:shd w:val="clear" w:color="auto" w:fill="D9D9D9"/>
          </w:tcPr>
          <w:p w14:paraId="4269711B" w14:textId="77777777" w:rsidR="00937A2B" w:rsidRDefault="00F92319">
            <w:pPr>
              <w:pStyle w:val="TableParagraph"/>
              <w:ind w:left="0" w:right="246"/>
              <w:jc w:val="right"/>
              <w:rPr>
                <w:sz w:val="20"/>
              </w:rPr>
            </w:pPr>
            <w:r>
              <w:rPr>
                <w:spacing w:val="-5"/>
                <w:sz w:val="20"/>
              </w:rPr>
              <w:t>N/A</w:t>
            </w:r>
          </w:p>
        </w:tc>
        <w:tc>
          <w:tcPr>
            <w:tcW w:w="644" w:type="dxa"/>
            <w:shd w:val="clear" w:color="auto" w:fill="D9D9D9"/>
          </w:tcPr>
          <w:p w14:paraId="6224F3D8" w14:textId="77777777" w:rsidR="00937A2B" w:rsidRDefault="00F92319">
            <w:pPr>
              <w:pStyle w:val="TableParagraph"/>
              <w:ind w:left="85"/>
              <w:rPr>
                <w:sz w:val="20"/>
              </w:rPr>
            </w:pPr>
            <w:r>
              <w:rPr>
                <w:spacing w:val="-5"/>
                <w:sz w:val="20"/>
              </w:rPr>
              <w:t>Yes</w:t>
            </w:r>
          </w:p>
        </w:tc>
        <w:tc>
          <w:tcPr>
            <w:tcW w:w="939" w:type="dxa"/>
            <w:tcBorders>
              <w:right w:val="nil"/>
            </w:tcBorders>
            <w:shd w:val="clear" w:color="auto" w:fill="D9D9D9"/>
          </w:tcPr>
          <w:p w14:paraId="3EAB99E8" w14:textId="77777777" w:rsidR="00937A2B" w:rsidRDefault="00F92319">
            <w:pPr>
              <w:pStyle w:val="TableParagraph"/>
              <w:ind w:left="85"/>
              <w:rPr>
                <w:sz w:val="20"/>
              </w:rPr>
            </w:pPr>
            <w:r>
              <w:rPr>
                <w:spacing w:val="-5"/>
                <w:sz w:val="20"/>
              </w:rPr>
              <w:t>Yes</w:t>
            </w:r>
          </w:p>
        </w:tc>
      </w:tr>
      <w:tr w:rsidR="00937A2B" w14:paraId="15E0913B" w14:textId="77777777">
        <w:trPr>
          <w:trHeight w:val="487"/>
          <w:tblCellSpacing w:w="21" w:type="dxa"/>
        </w:trPr>
        <w:tc>
          <w:tcPr>
            <w:tcW w:w="518" w:type="dxa"/>
            <w:vMerge/>
            <w:tcBorders>
              <w:top w:val="nil"/>
              <w:left w:val="nil"/>
            </w:tcBorders>
            <w:shd w:val="clear" w:color="auto" w:fill="808080"/>
          </w:tcPr>
          <w:p w14:paraId="1A0EAC17" w14:textId="77777777" w:rsidR="00937A2B" w:rsidRDefault="00937A2B">
            <w:pPr>
              <w:rPr>
                <w:sz w:val="2"/>
                <w:szCs w:val="2"/>
              </w:rPr>
            </w:pPr>
          </w:p>
        </w:tc>
        <w:tc>
          <w:tcPr>
            <w:tcW w:w="1510" w:type="dxa"/>
            <w:vMerge/>
            <w:tcBorders>
              <w:top w:val="nil"/>
            </w:tcBorders>
            <w:shd w:val="clear" w:color="auto" w:fill="D9D9D9"/>
          </w:tcPr>
          <w:p w14:paraId="3FECA820" w14:textId="77777777" w:rsidR="00937A2B" w:rsidRDefault="00937A2B">
            <w:pPr>
              <w:rPr>
                <w:sz w:val="2"/>
                <w:szCs w:val="2"/>
              </w:rPr>
            </w:pPr>
          </w:p>
        </w:tc>
        <w:tc>
          <w:tcPr>
            <w:tcW w:w="4564" w:type="dxa"/>
            <w:shd w:val="clear" w:color="auto" w:fill="D9D9D9"/>
          </w:tcPr>
          <w:p w14:paraId="74FAAF2F" w14:textId="77777777" w:rsidR="00937A2B" w:rsidRDefault="00F92319">
            <w:pPr>
              <w:pStyle w:val="TableParagraph"/>
              <w:spacing w:line="240" w:lineRule="atLeast"/>
              <w:ind w:right="135"/>
              <w:rPr>
                <w:sz w:val="20"/>
              </w:rPr>
            </w:pPr>
            <w:r>
              <w:rPr>
                <w:sz w:val="20"/>
              </w:rPr>
              <w:t>Induction</w:t>
            </w:r>
            <w:r>
              <w:rPr>
                <w:spacing w:val="-8"/>
                <w:sz w:val="20"/>
              </w:rPr>
              <w:t xml:space="preserve"> </w:t>
            </w:r>
            <w:r>
              <w:rPr>
                <w:sz w:val="20"/>
              </w:rPr>
              <w:t>System</w:t>
            </w:r>
            <w:r>
              <w:rPr>
                <w:spacing w:val="-7"/>
                <w:sz w:val="20"/>
              </w:rPr>
              <w:t xml:space="preserve"> </w:t>
            </w:r>
            <w:r>
              <w:rPr>
                <w:sz w:val="20"/>
              </w:rPr>
              <w:t>–</w:t>
            </w:r>
            <w:r>
              <w:rPr>
                <w:spacing w:val="-8"/>
                <w:sz w:val="20"/>
              </w:rPr>
              <w:t xml:space="preserve"> </w:t>
            </w:r>
            <w:r>
              <w:rPr>
                <w:sz w:val="20"/>
              </w:rPr>
              <w:t>Inspection</w:t>
            </w:r>
            <w:r>
              <w:rPr>
                <w:spacing w:val="-6"/>
                <w:sz w:val="20"/>
              </w:rPr>
              <w:t xml:space="preserve"> </w:t>
            </w:r>
            <w:r>
              <w:rPr>
                <w:sz w:val="20"/>
              </w:rPr>
              <w:t>and</w:t>
            </w:r>
            <w:r>
              <w:rPr>
                <w:spacing w:val="-8"/>
                <w:sz w:val="20"/>
              </w:rPr>
              <w:t xml:space="preserve"> </w:t>
            </w:r>
            <w:r>
              <w:rPr>
                <w:sz w:val="20"/>
              </w:rPr>
              <w:t>replacement</w:t>
            </w:r>
            <w:r>
              <w:rPr>
                <w:spacing w:val="-8"/>
                <w:sz w:val="20"/>
              </w:rPr>
              <w:t xml:space="preserve"> </w:t>
            </w:r>
            <w:r>
              <w:rPr>
                <w:sz w:val="20"/>
              </w:rPr>
              <w:t>of induction air filter.</w:t>
            </w:r>
          </w:p>
        </w:tc>
        <w:tc>
          <w:tcPr>
            <w:tcW w:w="656" w:type="dxa"/>
            <w:shd w:val="clear" w:color="auto" w:fill="D9D9D9"/>
          </w:tcPr>
          <w:p w14:paraId="501F9CED" w14:textId="77777777" w:rsidR="00937A2B" w:rsidRDefault="00F92319">
            <w:pPr>
              <w:pStyle w:val="TableParagraph"/>
              <w:ind w:left="0" w:right="246"/>
              <w:jc w:val="right"/>
              <w:rPr>
                <w:sz w:val="20"/>
              </w:rPr>
            </w:pPr>
            <w:r>
              <w:rPr>
                <w:spacing w:val="-5"/>
                <w:sz w:val="20"/>
              </w:rPr>
              <w:t>N/A</w:t>
            </w:r>
          </w:p>
        </w:tc>
        <w:tc>
          <w:tcPr>
            <w:tcW w:w="644" w:type="dxa"/>
            <w:shd w:val="clear" w:color="auto" w:fill="D9D9D9"/>
          </w:tcPr>
          <w:p w14:paraId="67D41DDE" w14:textId="77777777" w:rsidR="00937A2B" w:rsidRDefault="00F92319">
            <w:pPr>
              <w:pStyle w:val="TableParagraph"/>
              <w:ind w:left="85"/>
              <w:rPr>
                <w:sz w:val="20"/>
              </w:rPr>
            </w:pPr>
            <w:r>
              <w:rPr>
                <w:spacing w:val="-5"/>
                <w:sz w:val="20"/>
              </w:rPr>
              <w:t>Yes</w:t>
            </w:r>
          </w:p>
        </w:tc>
        <w:tc>
          <w:tcPr>
            <w:tcW w:w="939" w:type="dxa"/>
            <w:tcBorders>
              <w:right w:val="nil"/>
            </w:tcBorders>
            <w:shd w:val="clear" w:color="auto" w:fill="D9D9D9"/>
          </w:tcPr>
          <w:p w14:paraId="4F8AAB75" w14:textId="77777777" w:rsidR="00937A2B" w:rsidRDefault="00F92319">
            <w:pPr>
              <w:pStyle w:val="TableParagraph"/>
              <w:ind w:left="85"/>
              <w:rPr>
                <w:sz w:val="20"/>
              </w:rPr>
            </w:pPr>
            <w:r>
              <w:rPr>
                <w:spacing w:val="-5"/>
                <w:sz w:val="20"/>
              </w:rPr>
              <w:t>Yes</w:t>
            </w:r>
          </w:p>
        </w:tc>
      </w:tr>
      <w:tr w:rsidR="00937A2B" w14:paraId="69E4A9E8" w14:textId="77777777">
        <w:trPr>
          <w:trHeight w:val="733"/>
          <w:tblCellSpacing w:w="21" w:type="dxa"/>
        </w:trPr>
        <w:tc>
          <w:tcPr>
            <w:tcW w:w="518" w:type="dxa"/>
            <w:tcBorders>
              <w:left w:val="nil"/>
            </w:tcBorders>
            <w:shd w:val="clear" w:color="auto" w:fill="808080"/>
          </w:tcPr>
          <w:p w14:paraId="63304339" w14:textId="77777777" w:rsidR="00937A2B" w:rsidRDefault="00F92319">
            <w:pPr>
              <w:pStyle w:val="TableParagraph"/>
              <w:rPr>
                <w:b/>
                <w:sz w:val="20"/>
              </w:rPr>
            </w:pPr>
            <w:r>
              <w:rPr>
                <w:b/>
                <w:color w:val="FFFFFF"/>
                <w:spacing w:val="-5"/>
                <w:sz w:val="20"/>
              </w:rPr>
              <w:t>72</w:t>
            </w:r>
          </w:p>
        </w:tc>
        <w:tc>
          <w:tcPr>
            <w:tcW w:w="1510" w:type="dxa"/>
            <w:shd w:val="clear" w:color="auto" w:fill="D9D9D9"/>
          </w:tcPr>
          <w:p w14:paraId="4D8FC3CA" w14:textId="77777777" w:rsidR="00937A2B" w:rsidRDefault="00F92319">
            <w:pPr>
              <w:pStyle w:val="TableParagraph"/>
              <w:rPr>
                <w:sz w:val="20"/>
              </w:rPr>
            </w:pPr>
            <w:r>
              <w:rPr>
                <w:spacing w:val="-2"/>
                <w:sz w:val="20"/>
              </w:rPr>
              <w:t>Engine</w:t>
            </w:r>
          </w:p>
        </w:tc>
        <w:tc>
          <w:tcPr>
            <w:tcW w:w="4564" w:type="dxa"/>
            <w:shd w:val="clear" w:color="auto" w:fill="D9D9D9"/>
          </w:tcPr>
          <w:p w14:paraId="1F56ED4F" w14:textId="77777777" w:rsidR="00937A2B" w:rsidRDefault="00F92319">
            <w:pPr>
              <w:pStyle w:val="TableParagraph"/>
              <w:ind w:right="75"/>
              <w:rPr>
                <w:sz w:val="20"/>
              </w:rPr>
            </w:pPr>
            <w:r>
              <w:rPr>
                <w:sz w:val="20"/>
              </w:rPr>
              <w:t>Chip</w:t>
            </w:r>
            <w:r>
              <w:rPr>
                <w:spacing w:val="-8"/>
                <w:sz w:val="20"/>
              </w:rPr>
              <w:t xml:space="preserve"> </w:t>
            </w:r>
            <w:r>
              <w:rPr>
                <w:sz w:val="20"/>
              </w:rPr>
              <w:t>detectors</w:t>
            </w:r>
            <w:r>
              <w:rPr>
                <w:spacing w:val="-5"/>
                <w:sz w:val="20"/>
              </w:rPr>
              <w:t xml:space="preserve"> </w:t>
            </w:r>
            <w:r>
              <w:rPr>
                <w:sz w:val="20"/>
              </w:rPr>
              <w:t>–</w:t>
            </w:r>
            <w:r>
              <w:rPr>
                <w:spacing w:val="-9"/>
                <w:sz w:val="20"/>
              </w:rPr>
              <w:t xml:space="preserve"> </w:t>
            </w:r>
            <w:r>
              <w:rPr>
                <w:sz w:val="20"/>
              </w:rPr>
              <w:t>Removal,</w:t>
            </w:r>
            <w:r>
              <w:rPr>
                <w:spacing w:val="-8"/>
                <w:sz w:val="20"/>
              </w:rPr>
              <w:t xml:space="preserve"> </w:t>
            </w:r>
            <w:r>
              <w:rPr>
                <w:sz w:val="20"/>
              </w:rPr>
              <w:t>checking</w:t>
            </w:r>
            <w:r>
              <w:rPr>
                <w:spacing w:val="-9"/>
                <w:sz w:val="20"/>
              </w:rPr>
              <w:t xml:space="preserve"> </w:t>
            </w:r>
            <w:r>
              <w:rPr>
                <w:sz w:val="20"/>
              </w:rPr>
              <w:t>and</w:t>
            </w:r>
            <w:r>
              <w:rPr>
                <w:spacing w:val="-8"/>
                <w:sz w:val="20"/>
              </w:rPr>
              <w:t xml:space="preserve"> </w:t>
            </w:r>
            <w:r>
              <w:rPr>
                <w:sz w:val="20"/>
              </w:rPr>
              <w:t>reinstallation provided the chip detector is a self-sealing type and</w:t>
            </w:r>
          </w:p>
          <w:p w14:paraId="64DAA9C4" w14:textId="77777777" w:rsidR="00937A2B" w:rsidRDefault="00F92319">
            <w:pPr>
              <w:pStyle w:val="TableParagraph"/>
              <w:spacing w:before="1" w:line="223" w:lineRule="exact"/>
              <w:rPr>
                <w:sz w:val="20"/>
              </w:rPr>
            </w:pPr>
            <w:r>
              <w:rPr>
                <w:sz w:val="20"/>
              </w:rPr>
              <w:t>not</w:t>
            </w:r>
            <w:r>
              <w:rPr>
                <w:spacing w:val="-7"/>
                <w:sz w:val="20"/>
              </w:rPr>
              <w:t xml:space="preserve"> </w:t>
            </w:r>
            <w:r>
              <w:rPr>
                <w:sz w:val="20"/>
              </w:rPr>
              <w:t>electrically</w:t>
            </w:r>
            <w:r>
              <w:rPr>
                <w:spacing w:val="-7"/>
                <w:sz w:val="20"/>
              </w:rPr>
              <w:t xml:space="preserve"> </w:t>
            </w:r>
            <w:r>
              <w:rPr>
                <w:spacing w:val="-2"/>
                <w:sz w:val="20"/>
              </w:rPr>
              <w:t>indicated.</w:t>
            </w:r>
          </w:p>
        </w:tc>
        <w:tc>
          <w:tcPr>
            <w:tcW w:w="656" w:type="dxa"/>
            <w:shd w:val="clear" w:color="auto" w:fill="D9D9D9"/>
          </w:tcPr>
          <w:p w14:paraId="33AFBBA4" w14:textId="77777777" w:rsidR="00937A2B" w:rsidRDefault="00F92319">
            <w:pPr>
              <w:pStyle w:val="TableParagraph"/>
              <w:ind w:left="0" w:right="246"/>
              <w:jc w:val="right"/>
              <w:rPr>
                <w:sz w:val="20"/>
              </w:rPr>
            </w:pPr>
            <w:r>
              <w:rPr>
                <w:spacing w:val="-5"/>
                <w:sz w:val="20"/>
              </w:rPr>
              <w:t>N/A</w:t>
            </w:r>
          </w:p>
        </w:tc>
        <w:tc>
          <w:tcPr>
            <w:tcW w:w="644" w:type="dxa"/>
            <w:shd w:val="clear" w:color="auto" w:fill="D9D9D9"/>
          </w:tcPr>
          <w:p w14:paraId="77BE4A95" w14:textId="77777777" w:rsidR="00937A2B" w:rsidRDefault="00F92319">
            <w:pPr>
              <w:pStyle w:val="TableParagraph"/>
              <w:ind w:left="85"/>
              <w:rPr>
                <w:sz w:val="20"/>
              </w:rPr>
            </w:pPr>
            <w:r>
              <w:rPr>
                <w:spacing w:val="-5"/>
                <w:sz w:val="20"/>
              </w:rPr>
              <w:t>Yes</w:t>
            </w:r>
          </w:p>
        </w:tc>
        <w:tc>
          <w:tcPr>
            <w:tcW w:w="939" w:type="dxa"/>
            <w:tcBorders>
              <w:right w:val="nil"/>
            </w:tcBorders>
            <w:shd w:val="clear" w:color="auto" w:fill="D9D9D9"/>
          </w:tcPr>
          <w:p w14:paraId="5A402552" w14:textId="77777777" w:rsidR="00937A2B" w:rsidRDefault="00F92319">
            <w:pPr>
              <w:pStyle w:val="TableParagraph"/>
              <w:ind w:left="85"/>
              <w:rPr>
                <w:sz w:val="20"/>
              </w:rPr>
            </w:pPr>
            <w:r>
              <w:rPr>
                <w:spacing w:val="-5"/>
                <w:sz w:val="20"/>
              </w:rPr>
              <w:t>Yes</w:t>
            </w:r>
          </w:p>
        </w:tc>
      </w:tr>
      <w:tr w:rsidR="00937A2B" w14:paraId="7271E3D9" w14:textId="77777777">
        <w:trPr>
          <w:trHeight w:val="487"/>
          <w:tblCellSpacing w:w="21" w:type="dxa"/>
        </w:trPr>
        <w:tc>
          <w:tcPr>
            <w:tcW w:w="518" w:type="dxa"/>
            <w:vMerge w:val="restart"/>
            <w:tcBorders>
              <w:left w:val="nil"/>
            </w:tcBorders>
            <w:shd w:val="clear" w:color="auto" w:fill="808080"/>
          </w:tcPr>
          <w:p w14:paraId="0457116F" w14:textId="77777777" w:rsidR="00937A2B" w:rsidRDefault="00F92319">
            <w:pPr>
              <w:pStyle w:val="TableParagraph"/>
              <w:rPr>
                <w:b/>
                <w:sz w:val="20"/>
              </w:rPr>
            </w:pPr>
            <w:r>
              <w:rPr>
                <w:b/>
                <w:color w:val="FFFFFF"/>
                <w:spacing w:val="-5"/>
                <w:sz w:val="20"/>
              </w:rPr>
              <w:t>73</w:t>
            </w:r>
          </w:p>
        </w:tc>
        <w:tc>
          <w:tcPr>
            <w:tcW w:w="1510" w:type="dxa"/>
            <w:vMerge w:val="restart"/>
            <w:shd w:val="clear" w:color="auto" w:fill="D9D9D9"/>
          </w:tcPr>
          <w:p w14:paraId="1B44953C" w14:textId="77777777" w:rsidR="00937A2B" w:rsidRDefault="00F92319">
            <w:pPr>
              <w:pStyle w:val="TableParagraph"/>
              <w:rPr>
                <w:sz w:val="20"/>
              </w:rPr>
            </w:pPr>
            <w:r>
              <w:rPr>
                <w:sz w:val="20"/>
              </w:rPr>
              <w:t>Engine</w:t>
            </w:r>
            <w:r>
              <w:rPr>
                <w:spacing w:val="-7"/>
                <w:sz w:val="20"/>
              </w:rPr>
              <w:t xml:space="preserve"> </w:t>
            </w:r>
            <w:r>
              <w:rPr>
                <w:spacing w:val="-4"/>
                <w:sz w:val="20"/>
              </w:rPr>
              <w:t>fuel</w:t>
            </w:r>
          </w:p>
        </w:tc>
        <w:tc>
          <w:tcPr>
            <w:tcW w:w="4564" w:type="dxa"/>
            <w:shd w:val="clear" w:color="auto" w:fill="D9D9D9"/>
          </w:tcPr>
          <w:p w14:paraId="311DE455" w14:textId="77777777" w:rsidR="00937A2B" w:rsidRDefault="00F92319">
            <w:pPr>
              <w:pStyle w:val="TableParagraph"/>
              <w:spacing w:line="240" w:lineRule="atLeast"/>
              <w:ind w:right="135"/>
              <w:rPr>
                <w:sz w:val="20"/>
              </w:rPr>
            </w:pPr>
            <w:r>
              <w:rPr>
                <w:sz w:val="20"/>
              </w:rPr>
              <w:t>Strainer</w:t>
            </w:r>
            <w:r>
              <w:rPr>
                <w:spacing w:val="-7"/>
                <w:sz w:val="20"/>
              </w:rPr>
              <w:t xml:space="preserve"> </w:t>
            </w:r>
            <w:r>
              <w:rPr>
                <w:sz w:val="20"/>
              </w:rPr>
              <w:t>or</w:t>
            </w:r>
            <w:r>
              <w:rPr>
                <w:spacing w:val="-7"/>
                <w:sz w:val="20"/>
              </w:rPr>
              <w:t xml:space="preserve"> </w:t>
            </w:r>
            <w:r>
              <w:rPr>
                <w:sz w:val="20"/>
              </w:rPr>
              <w:t>Filter</w:t>
            </w:r>
            <w:r>
              <w:rPr>
                <w:spacing w:val="-5"/>
                <w:sz w:val="20"/>
              </w:rPr>
              <w:t xml:space="preserve"> </w:t>
            </w:r>
            <w:r>
              <w:rPr>
                <w:sz w:val="20"/>
              </w:rPr>
              <w:t>elements</w:t>
            </w:r>
            <w:r>
              <w:rPr>
                <w:spacing w:val="-6"/>
                <w:sz w:val="20"/>
              </w:rPr>
              <w:t xml:space="preserve"> </w:t>
            </w:r>
            <w:r>
              <w:rPr>
                <w:sz w:val="20"/>
              </w:rPr>
              <w:t>–</w:t>
            </w:r>
            <w:r>
              <w:rPr>
                <w:spacing w:val="-8"/>
                <w:sz w:val="20"/>
              </w:rPr>
              <w:t xml:space="preserve"> </w:t>
            </w:r>
            <w:r>
              <w:rPr>
                <w:sz w:val="20"/>
              </w:rPr>
              <w:t>Cleaning</w:t>
            </w:r>
            <w:r>
              <w:rPr>
                <w:spacing w:val="-8"/>
                <w:sz w:val="20"/>
              </w:rPr>
              <w:t xml:space="preserve"> </w:t>
            </w:r>
            <w:r>
              <w:rPr>
                <w:sz w:val="20"/>
              </w:rPr>
              <w:t xml:space="preserve">and/or </w:t>
            </w:r>
            <w:r>
              <w:rPr>
                <w:spacing w:val="-2"/>
                <w:sz w:val="20"/>
              </w:rPr>
              <w:t>replacement.</w:t>
            </w:r>
          </w:p>
        </w:tc>
        <w:tc>
          <w:tcPr>
            <w:tcW w:w="656" w:type="dxa"/>
            <w:shd w:val="clear" w:color="auto" w:fill="D9D9D9"/>
          </w:tcPr>
          <w:p w14:paraId="62CD59EF" w14:textId="77777777" w:rsidR="00937A2B" w:rsidRDefault="00F92319">
            <w:pPr>
              <w:pStyle w:val="TableParagraph"/>
              <w:ind w:left="0" w:right="246"/>
              <w:jc w:val="right"/>
              <w:rPr>
                <w:sz w:val="20"/>
              </w:rPr>
            </w:pPr>
            <w:r>
              <w:rPr>
                <w:spacing w:val="-5"/>
                <w:sz w:val="20"/>
              </w:rPr>
              <w:t>N/A</w:t>
            </w:r>
          </w:p>
        </w:tc>
        <w:tc>
          <w:tcPr>
            <w:tcW w:w="644" w:type="dxa"/>
            <w:shd w:val="clear" w:color="auto" w:fill="D9D9D9"/>
          </w:tcPr>
          <w:p w14:paraId="7B00037B" w14:textId="77777777" w:rsidR="00937A2B" w:rsidRDefault="00F92319">
            <w:pPr>
              <w:pStyle w:val="TableParagraph"/>
              <w:ind w:left="85"/>
              <w:rPr>
                <w:sz w:val="20"/>
              </w:rPr>
            </w:pPr>
            <w:r>
              <w:rPr>
                <w:spacing w:val="-5"/>
                <w:sz w:val="20"/>
              </w:rPr>
              <w:t>Yes</w:t>
            </w:r>
          </w:p>
        </w:tc>
        <w:tc>
          <w:tcPr>
            <w:tcW w:w="939" w:type="dxa"/>
            <w:tcBorders>
              <w:right w:val="nil"/>
            </w:tcBorders>
            <w:shd w:val="clear" w:color="auto" w:fill="D9D9D9"/>
          </w:tcPr>
          <w:p w14:paraId="4A9287D5" w14:textId="77777777" w:rsidR="00937A2B" w:rsidRDefault="00F92319">
            <w:pPr>
              <w:pStyle w:val="TableParagraph"/>
              <w:ind w:left="85"/>
              <w:rPr>
                <w:sz w:val="20"/>
              </w:rPr>
            </w:pPr>
            <w:r>
              <w:rPr>
                <w:spacing w:val="-5"/>
                <w:sz w:val="20"/>
              </w:rPr>
              <w:t>Yes</w:t>
            </w:r>
          </w:p>
        </w:tc>
      </w:tr>
      <w:tr w:rsidR="00937A2B" w14:paraId="429283DA" w14:textId="77777777">
        <w:trPr>
          <w:trHeight w:val="242"/>
          <w:tblCellSpacing w:w="21" w:type="dxa"/>
        </w:trPr>
        <w:tc>
          <w:tcPr>
            <w:tcW w:w="518" w:type="dxa"/>
            <w:vMerge/>
            <w:tcBorders>
              <w:top w:val="nil"/>
              <w:left w:val="nil"/>
            </w:tcBorders>
            <w:shd w:val="clear" w:color="auto" w:fill="808080"/>
          </w:tcPr>
          <w:p w14:paraId="163EE423" w14:textId="77777777" w:rsidR="00937A2B" w:rsidRDefault="00937A2B">
            <w:pPr>
              <w:rPr>
                <w:sz w:val="2"/>
                <w:szCs w:val="2"/>
              </w:rPr>
            </w:pPr>
          </w:p>
        </w:tc>
        <w:tc>
          <w:tcPr>
            <w:tcW w:w="1510" w:type="dxa"/>
            <w:vMerge/>
            <w:tcBorders>
              <w:top w:val="nil"/>
            </w:tcBorders>
            <w:shd w:val="clear" w:color="auto" w:fill="D9D9D9"/>
          </w:tcPr>
          <w:p w14:paraId="05C2C033" w14:textId="77777777" w:rsidR="00937A2B" w:rsidRDefault="00937A2B">
            <w:pPr>
              <w:rPr>
                <w:sz w:val="2"/>
                <w:szCs w:val="2"/>
              </w:rPr>
            </w:pPr>
          </w:p>
        </w:tc>
        <w:tc>
          <w:tcPr>
            <w:tcW w:w="4564" w:type="dxa"/>
            <w:shd w:val="clear" w:color="auto" w:fill="D9D9D9"/>
          </w:tcPr>
          <w:p w14:paraId="1B5421D2" w14:textId="77777777" w:rsidR="00937A2B" w:rsidRDefault="00F92319">
            <w:pPr>
              <w:pStyle w:val="TableParagraph"/>
              <w:spacing w:line="222" w:lineRule="exact"/>
              <w:rPr>
                <w:sz w:val="20"/>
              </w:rPr>
            </w:pPr>
            <w:r>
              <w:rPr>
                <w:sz w:val="20"/>
              </w:rPr>
              <w:t>Fuel</w:t>
            </w:r>
            <w:r>
              <w:rPr>
                <w:spacing w:val="-4"/>
                <w:sz w:val="20"/>
              </w:rPr>
              <w:t xml:space="preserve"> </w:t>
            </w:r>
            <w:r>
              <w:rPr>
                <w:sz w:val="20"/>
              </w:rPr>
              <w:t>-</w:t>
            </w:r>
            <w:r>
              <w:rPr>
                <w:spacing w:val="-4"/>
                <w:sz w:val="20"/>
              </w:rPr>
              <w:t xml:space="preserve"> </w:t>
            </w:r>
            <w:r>
              <w:rPr>
                <w:sz w:val="20"/>
              </w:rPr>
              <w:t>Mixing</w:t>
            </w:r>
            <w:r>
              <w:rPr>
                <w:spacing w:val="-5"/>
                <w:sz w:val="20"/>
              </w:rPr>
              <w:t xml:space="preserve"> </w:t>
            </w:r>
            <w:r>
              <w:rPr>
                <w:sz w:val="20"/>
              </w:rPr>
              <w:t>of</w:t>
            </w:r>
            <w:r>
              <w:rPr>
                <w:spacing w:val="-6"/>
                <w:sz w:val="20"/>
              </w:rPr>
              <w:t xml:space="preserve"> </w:t>
            </w:r>
            <w:r>
              <w:rPr>
                <w:sz w:val="20"/>
              </w:rPr>
              <w:t>required</w:t>
            </w:r>
            <w:r>
              <w:rPr>
                <w:spacing w:val="-4"/>
                <w:sz w:val="20"/>
              </w:rPr>
              <w:t xml:space="preserve"> </w:t>
            </w:r>
            <w:r>
              <w:rPr>
                <w:sz w:val="20"/>
              </w:rPr>
              <w:t>oil</w:t>
            </w:r>
            <w:r>
              <w:rPr>
                <w:spacing w:val="-5"/>
                <w:sz w:val="20"/>
              </w:rPr>
              <w:t xml:space="preserve"> </w:t>
            </w:r>
            <w:r>
              <w:rPr>
                <w:sz w:val="20"/>
              </w:rPr>
              <w:t>into</w:t>
            </w:r>
            <w:r>
              <w:rPr>
                <w:spacing w:val="-4"/>
                <w:sz w:val="20"/>
              </w:rPr>
              <w:t xml:space="preserve"> </w:t>
            </w:r>
            <w:r>
              <w:rPr>
                <w:spacing w:val="-2"/>
                <w:sz w:val="20"/>
              </w:rPr>
              <w:t>fuel.</w:t>
            </w:r>
          </w:p>
        </w:tc>
        <w:tc>
          <w:tcPr>
            <w:tcW w:w="656" w:type="dxa"/>
            <w:shd w:val="clear" w:color="auto" w:fill="D9D9D9"/>
          </w:tcPr>
          <w:p w14:paraId="05A23F19" w14:textId="77777777" w:rsidR="00937A2B" w:rsidRDefault="00F92319">
            <w:pPr>
              <w:pStyle w:val="TableParagraph"/>
              <w:spacing w:line="222" w:lineRule="exact"/>
              <w:ind w:left="0" w:right="246"/>
              <w:jc w:val="right"/>
              <w:rPr>
                <w:sz w:val="20"/>
              </w:rPr>
            </w:pPr>
            <w:r>
              <w:rPr>
                <w:spacing w:val="-5"/>
                <w:sz w:val="20"/>
              </w:rPr>
              <w:t>N/A</w:t>
            </w:r>
          </w:p>
        </w:tc>
        <w:tc>
          <w:tcPr>
            <w:tcW w:w="644" w:type="dxa"/>
            <w:shd w:val="clear" w:color="auto" w:fill="D9D9D9"/>
          </w:tcPr>
          <w:p w14:paraId="3C5B5256" w14:textId="77777777" w:rsidR="00937A2B" w:rsidRDefault="00F92319">
            <w:pPr>
              <w:pStyle w:val="TableParagraph"/>
              <w:spacing w:line="222" w:lineRule="exact"/>
              <w:ind w:left="85"/>
              <w:rPr>
                <w:sz w:val="20"/>
              </w:rPr>
            </w:pPr>
            <w:r>
              <w:rPr>
                <w:spacing w:val="-5"/>
                <w:sz w:val="20"/>
              </w:rPr>
              <w:t>Yes</w:t>
            </w:r>
          </w:p>
        </w:tc>
        <w:tc>
          <w:tcPr>
            <w:tcW w:w="939" w:type="dxa"/>
            <w:tcBorders>
              <w:right w:val="nil"/>
            </w:tcBorders>
            <w:shd w:val="clear" w:color="auto" w:fill="D9D9D9"/>
          </w:tcPr>
          <w:p w14:paraId="1672862F" w14:textId="77777777" w:rsidR="00937A2B" w:rsidRDefault="00F92319">
            <w:pPr>
              <w:pStyle w:val="TableParagraph"/>
              <w:spacing w:line="222" w:lineRule="exact"/>
              <w:ind w:left="85"/>
              <w:rPr>
                <w:sz w:val="20"/>
              </w:rPr>
            </w:pPr>
            <w:r>
              <w:rPr>
                <w:spacing w:val="-5"/>
                <w:sz w:val="20"/>
              </w:rPr>
              <w:t>Yes</w:t>
            </w:r>
          </w:p>
        </w:tc>
      </w:tr>
      <w:tr w:rsidR="00937A2B" w14:paraId="0AFDB690" w14:textId="77777777">
        <w:trPr>
          <w:trHeight w:val="490"/>
          <w:tblCellSpacing w:w="21" w:type="dxa"/>
        </w:trPr>
        <w:tc>
          <w:tcPr>
            <w:tcW w:w="518" w:type="dxa"/>
            <w:tcBorders>
              <w:left w:val="nil"/>
            </w:tcBorders>
            <w:shd w:val="clear" w:color="auto" w:fill="808080"/>
          </w:tcPr>
          <w:p w14:paraId="09D926AE" w14:textId="77777777" w:rsidR="00937A2B" w:rsidRDefault="00F92319">
            <w:pPr>
              <w:pStyle w:val="TableParagraph"/>
              <w:spacing w:before="3"/>
              <w:rPr>
                <w:b/>
                <w:sz w:val="20"/>
              </w:rPr>
            </w:pPr>
            <w:r>
              <w:rPr>
                <w:b/>
                <w:color w:val="FFFFFF"/>
                <w:spacing w:val="-5"/>
                <w:sz w:val="20"/>
              </w:rPr>
              <w:t>74</w:t>
            </w:r>
          </w:p>
        </w:tc>
        <w:tc>
          <w:tcPr>
            <w:tcW w:w="1510" w:type="dxa"/>
            <w:shd w:val="clear" w:color="auto" w:fill="D9D9D9"/>
          </w:tcPr>
          <w:p w14:paraId="6AAD8493" w14:textId="77777777" w:rsidR="00937A2B" w:rsidRDefault="00F92319">
            <w:pPr>
              <w:pStyle w:val="TableParagraph"/>
              <w:spacing w:before="3"/>
              <w:rPr>
                <w:sz w:val="20"/>
              </w:rPr>
            </w:pPr>
            <w:r>
              <w:rPr>
                <w:spacing w:val="-2"/>
                <w:sz w:val="20"/>
              </w:rPr>
              <w:t>Ignition</w:t>
            </w:r>
          </w:p>
        </w:tc>
        <w:tc>
          <w:tcPr>
            <w:tcW w:w="4564" w:type="dxa"/>
            <w:shd w:val="clear" w:color="auto" w:fill="D9D9D9"/>
          </w:tcPr>
          <w:p w14:paraId="1DC3F16B" w14:textId="77777777" w:rsidR="00937A2B" w:rsidRDefault="00F92319">
            <w:pPr>
              <w:pStyle w:val="TableParagraph"/>
              <w:spacing w:line="240" w:lineRule="atLeast"/>
              <w:ind w:right="135"/>
              <w:rPr>
                <w:sz w:val="20"/>
              </w:rPr>
            </w:pPr>
            <w:r>
              <w:rPr>
                <w:sz w:val="20"/>
              </w:rPr>
              <w:t>Spark</w:t>
            </w:r>
            <w:r>
              <w:rPr>
                <w:spacing w:val="-7"/>
                <w:sz w:val="20"/>
              </w:rPr>
              <w:t xml:space="preserve"> </w:t>
            </w:r>
            <w:r>
              <w:rPr>
                <w:sz w:val="20"/>
              </w:rPr>
              <w:t>Plugs</w:t>
            </w:r>
            <w:r>
              <w:rPr>
                <w:spacing w:val="-7"/>
                <w:sz w:val="20"/>
              </w:rPr>
              <w:t xml:space="preserve"> </w:t>
            </w:r>
            <w:r>
              <w:rPr>
                <w:sz w:val="20"/>
              </w:rPr>
              <w:t>–</w:t>
            </w:r>
            <w:r>
              <w:rPr>
                <w:spacing w:val="-8"/>
                <w:sz w:val="20"/>
              </w:rPr>
              <w:t xml:space="preserve"> </w:t>
            </w:r>
            <w:r>
              <w:rPr>
                <w:sz w:val="20"/>
              </w:rPr>
              <w:t>Removal,</w:t>
            </w:r>
            <w:r>
              <w:rPr>
                <w:spacing w:val="-7"/>
                <w:sz w:val="20"/>
              </w:rPr>
              <w:t xml:space="preserve"> </w:t>
            </w:r>
            <w:r>
              <w:rPr>
                <w:sz w:val="20"/>
              </w:rPr>
              <w:t>cleaning,</w:t>
            </w:r>
            <w:r>
              <w:rPr>
                <w:spacing w:val="-7"/>
                <w:sz w:val="20"/>
              </w:rPr>
              <w:t xml:space="preserve"> </w:t>
            </w:r>
            <w:r>
              <w:rPr>
                <w:sz w:val="20"/>
              </w:rPr>
              <w:t>adjustment</w:t>
            </w:r>
            <w:r>
              <w:rPr>
                <w:spacing w:val="-7"/>
                <w:sz w:val="20"/>
              </w:rPr>
              <w:t xml:space="preserve"> </w:t>
            </w:r>
            <w:r>
              <w:rPr>
                <w:sz w:val="20"/>
              </w:rPr>
              <w:t xml:space="preserve">and </w:t>
            </w:r>
            <w:r>
              <w:rPr>
                <w:spacing w:val="-2"/>
                <w:sz w:val="20"/>
              </w:rPr>
              <w:t>reinstallation.</w:t>
            </w:r>
          </w:p>
        </w:tc>
        <w:tc>
          <w:tcPr>
            <w:tcW w:w="656" w:type="dxa"/>
            <w:shd w:val="clear" w:color="auto" w:fill="D9D9D9"/>
          </w:tcPr>
          <w:p w14:paraId="01114C93" w14:textId="77777777" w:rsidR="00937A2B" w:rsidRDefault="00F92319">
            <w:pPr>
              <w:pStyle w:val="TableParagraph"/>
              <w:spacing w:before="3"/>
              <w:ind w:left="0" w:right="246"/>
              <w:jc w:val="right"/>
              <w:rPr>
                <w:sz w:val="20"/>
              </w:rPr>
            </w:pPr>
            <w:r>
              <w:rPr>
                <w:spacing w:val="-5"/>
                <w:sz w:val="20"/>
              </w:rPr>
              <w:t>N/A</w:t>
            </w:r>
          </w:p>
        </w:tc>
        <w:tc>
          <w:tcPr>
            <w:tcW w:w="644" w:type="dxa"/>
            <w:shd w:val="clear" w:color="auto" w:fill="D9D9D9"/>
          </w:tcPr>
          <w:p w14:paraId="0FB34772" w14:textId="77777777" w:rsidR="00937A2B" w:rsidRDefault="00F92319">
            <w:pPr>
              <w:pStyle w:val="TableParagraph"/>
              <w:spacing w:before="3"/>
              <w:ind w:left="85"/>
              <w:rPr>
                <w:sz w:val="20"/>
              </w:rPr>
            </w:pPr>
            <w:r>
              <w:rPr>
                <w:spacing w:val="-5"/>
                <w:sz w:val="20"/>
              </w:rPr>
              <w:t>Yes</w:t>
            </w:r>
          </w:p>
        </w:tc>
        <w:tc>
          <w:tcPr>
            <w:tcW w:w="939" w:type="dxa"/>
            <w:tcBorders>
              <w:right w:val="nil"/>
            </w:tcBorders>
            <w:shd w:val="clear" w:color="auto" w:fill="D9D9D9"/>
          </w:tcPr>
          <w:p w14:paraId="6BC8A20D" w14:textId="77777777" w:rsidR="00937A2B" w:rsidRDefault="00F92319">
            <w:pPr>
              <w:pStyle w:val="TableParagraph"/>
              <w:spacing w:before="3"/>
              <w:ind w:left="85"/>
              <w:rPr>
                <w:sz w:val="20"/>
              </w:rPr>
            </w:pPr>
            <w:r>
              <w:rPr>
                <w:spacing w:val="-5"/>
                <w:sz w:val="20"/>
              </w:rPr>
              <w:t>Yes</w:t>
            </w:r>
          </w:p>
        </w:tc>
      </w:tr>
      <w:tr w:rsidR="00937A2B" w14:paraId="71571E88" w14:textId="77777777">
        <w:trPr>
          <w:trHeight w:val="243"/>
          <w:tblCellSpacing w:w="21" w:type="dxa"/>
        </w:trPr>
        <w:tc>
          <w:tcPr>
            <w:tcW w:w="518" w:type="dxa"/>
            <w:tcBorders>
              <w:left w:val="nil"/>
            </w:tcBorders>
            <w:shd w:val="clear" w:color="auto" w:fill="808080"/>
          </w:tcPr>
          <w:p w14:paraId="4251687C" w14:textId="77777777" w:rsidR="00937A2B" w:rsidRDefault="00F92319">
            <w:pPr>
              <w:pStyle w:val="TableParagraph"/>
              <w:spacing w:line="222" w:lineRule="exact"/>
              <w:rPr>
                <w:b/>
                <w:sz w:val="20"/>
              </w:rPr>
            </w:pPr>
            <w:r>
              <w:rPr>
                <w:b/>
                <w:color w:val="FFFFFF"/>
                <w:spacing w:val="-5"/>
                <w:sz w:val="20"/>
              </w:rPr>
              <w:t>75</w:t>
            </w:r>
          </w:p>
        </w:tc>
        <w:tc>
          <w:tcPr>
            <w:tcW w:w="1510" w:type="dxa"/>
            <w:shd w:val="clear" w:color="auto" w:fill="D9D9D9"/>
          </w:tcPr>
          <w:p w14:paraId="48224366" w14:textId="77777777" w:rsidR="00937A2B" w:rsidRDefault="00F92319">
            <w:pPr>
              <w:pStyle w:val="TableParagraph"/>
              <w:spacing w:line="222" w:lineRule="exact"/>
              <w:rPr>
                <w:sz w:val="20"/>
              </w:rPr>
            </w:pPr>
            <w:r>
              <w:rPr>
                <w:spacing w:val="-2"/>
                <w:sz w:val="20"/>
              </w:rPr>
              <w:t>Cooling</w:t>
            </w:r>
          </w:p>
        </w:tc>
        <w:tc>
          <w:tcPr>
            <w:tcW w:w="4564" w:type="dxa"/>
            <w:shd w:val="clear" w:color="auto" w:fill="D9D9D9"/>
          </w:tcPr>
          <w:p w14:paraId="65807E8A" w14:textId="77777777" w:rsidR="00937A2B" w:rsidRDefault="00F92319">
            <w:pPr>
              <w:pStyle w:val="TableParagraph"/>
              <w:spacing w:line="222" w:lineRule="exact"/>
              <w:rPr>
                <w:sz w:val="20"/>
              </w:rPr>
            </w:pPr>
            <w:r>
              <w:rPr>
                <w:sz w:val="20"/>
              </w:rPr>
              <w:t>Coolant</w:t>
            </w:r>
            <w:r>
              <w:rPr>
                <w:spacing w:val="-5"/>
                <w:sz w:val="20"/>
              </w:rPr>
              <w:t xml:space="preserve"> </w:t>
            </w:r>
            <w:r>
              <w:rPr>
                <w:sz w:val="20"/>
              </w:rPr>
              <w:t>–</w:t>
            </w:r>
            <w:r>
              <w:rPr>
                <w:spacing w:val="-7"/>
                <w:sz w:val="20"/>
              </w:rPr>
              <w:t xml:space="preserve"> </w:t>
            </w:r>
            <w:r>
              <w:rPr>
                <w:sz w:val="20"/>
              </w:rPr>
              <w:t>Replenishment</w:t>
            </w:r>
            <w:r>
              <w:rPr>
                <w:spacing w:val="-6"/>
                <w:sz w:val="20"/>
              </w:rPr>
              <w:t xml:space="preserve"> </w:t>
            </w:r>
            <w:r>
              <w:rPr>
                <w:sz w:val="20"/>
              </w:rPr>
              <w:t>of</w:t>
            </w:r>
            <w:r>
              <w:rPr>
                <w:spacing w:val="-9"/>
                <w:sz w:val="20"/>
              </w:rPr>
              <w:t xml:space="preserve"> </w:t>
            </w:r>
            <w:r>
              <w:rPr>
                <w:sz w:val="20"/>
              </w:rPr>
              <w:t>coolant</w:t>
            </w:r>
            <w:r>
              <w:rPr>
                <w:spacing w:val="-6"/>
                <w:sz w:val="20"/>
              </w:rPr>
              <w:t xml:space="preserve"> </w:t>
            </w:r>
            <w:r>
              <w:rPr>
                <w:spacing w:val="-2"/>
                <w:sz w:val="20"/>
              </w:rPr>
              <w:t>fluid.</w:t>
            </w:r>
          </w:p>
        </w:tc>
        <w:tc>
          <w:tcPr>
            <w:tcW w:w="656" w:type="dxa"/>
            <w:shd w:val="clear" w:color="auto" w:fill="D9D9D9"/>
          </w:tcPr>
          <w:p w14:paraId="0D834FD9" w14:textId="77777777" w:rsidR="00937A2B" w:rsidRDefault="00F92319">
            <w:pPr>
              <w:pStyle w:val="TableParagraph"/>
              <w:spacing w:line="222" w:lineRule="exact"/>
              <w:ind w:left="0" w:right="246"/>
              <w:jc w:val="right"/>
              <w:rPr>
                <w:sz w:val="20"/>
              </w:rPr>
            </w:pPr>
            <w:r>
              <w:rPr>
                <w:spacing w:val="-5"/>
                <w:sz w:val="20"/>
              </w:rPr>
              <w:t>N/A</w:t>
            </w:r>
          </w:p>
        </w:tc>
        <w:tc>
          <w:tcPr>
            <w:tcW w:w="644" w:type="dxa"/>
            <w:shd w:val="clear" w:color="auto" w:fill="D9D9D9"/>
          </w:tcPr>
          <w:p w14:paraId="019AF7E6" w14:textId="77777777" w:rsidR="00937A2B" w:rsidRDefault="00F92319">
            <w:pPr>
              <w:pStyle w:val="TableParagraph"/>
              <w:spacing w:line="222" w:lineRule="exact"/>
              <w:ind w:left="85"/>
              <w:rPr>
                <w:sz w:val="20"/>
              </w:rPr>
            </w:pPr>
            <w:r>
              <w:rPr>
                <w:spacing w:val="-5"/>
                <w:sz w:val="20"/>
              </w:rPr>
              <w:t>Yes</w:t>
            </w:r>
          </w:p>
        </w:tc>
        <w:tc>
          <w:tcPr>
            <w:tcW w:w="939" w:type="dxa"/>
            <w:tcBorders>
              <w:right w:val="nil"/>
            </w:tcBorders>
            <w:shd w:val="clear" w:color="auto" w:fill="D9D9D9"/>
          </w:tcPr>
          <w:p w14:paraId="3124F1A5" w14:textId="77777777" w:rsidR="00937A2B" w:rsidRDefault="00F92319">
            <w:pPr>
              <w:pStyle w:val="TableParagraph"/>
              <w:spacing w:line="222" w:lineRule="exact"/>
              <w:ind w:left="85"/>
              <w:rPr>
                <w:sz w:val="20"/>
              </w:rPr>
            </w:pPr>
            <w:r>
              <w:rPr>
                <w:spacing w:val="-5"/>
                <w:sz w:val="20"/>
              </w:rPr>
              <w:t>Yes</w:t>
            </w:r>
          </w:p>
        </w:tc>
      </w:tr>
      <w:tr w:rsidR="00937A2B" w14:paraId="7B94C431" w14:textId="77777777">
        <w:trPr>
          <w:trHeight w:val="732"/>
          <w:tblCellSpacing w:w="21" w:type="dxa"/>
        </w:trPr>
        <w:tc>
          <w:tcPr>
            <w:tcW w:w="518" w:type="dxa"/>
            <w:tcBorders>
              <w:left w:val="nil"/>
            </w:tcBorders>
            <w:shd w:val="clear" w:color="auto" w:fill="808080"/>
          </w:tcPr>
          <w:p w14:paraId="363B39B6" w14:textId="77777777" w:rsidR="00937A2B" w:rsidRDefault="00F92319">
            <w:pPr>
              <w:pStyle w:val="TableParagraph"/>
              <w:spacing w:before="3"/>
              <w:rPr>
                <w:b/>
                <w:sz w:val="20"/>
              </w:rPr>
            </w:pPr>
            <w:r>
              <w:rPr>
                <w:b/>
                <w:color w:val="FFFFFF"/>
                <w:spacing w:val="-5"/>
                <w:sz w:val="20"/>
              </w:rPr>
              <w:t>76</w:t>
            </w:r>
          </w:p>
        </w:tc>
        <w:tc>
          <w:tcPr>
            <w:tcW w:w="1510" w:type="dxa"/>
            <w:shd w:val="clear" w:color="auto" w:fill="D9D9D9"/>
          </w:tcPr>
          <w:p w14:paraId="1921C560" w14:textId="77777777" w:rsidR="00937A2B" w:rsidRDefault="00F92319">
            <w:pPr>
              <w:pStyle w:val="TableParagraph"/>
              <w:spacing w:before="3"/>
              <w:rPr>
                <w:sz w:val="20"/>
              </w:rPr>
            </w:pPr>
            <w:r>
              <w:rPr>
                <w:sz w:val="20"/>
              </w:rPr>
              <w:t>Engine</w:t>
            </w:r>
            <w:r>
              <w:rPr>
                <w:spacing w:val="-7"/>
                <w:sz w:val="20"/>
              </w:rPr>
              <w:t xml:space="preserve"> </w:t>
            </w:r>
            <w:r>
              <w:rPr>
                <w:spacing w:val="-2"/>
                <w:sz w:val="20"/>
              </w:rPr>
              <w:t>Controls</w:t>
            </w:r>
          </w:p>
        </w:tc>
        <w:tc>
          <w:tcPr>
            <w:tcW w:w="4564" w:type="dxa"/>
            <w:shd w:val="clear" w:color="auto" w:fill="D9D9D9"/>
          </w:tcPr>
          <w:p w14:paraId="3F9DA793" w14:textId="77777777" w:rsidR="00937A2B" w:rsidRDefault="00F92319">
            <w:pPr>
              <w:pStyle w:val="TableParagraph"/>
              <w:spacing w:before="3"/>
              <w:ind w:right="75"/>
              <w:rPr>
                <w:sz w:val="20"/>
              </w:rPr>
            </w:pPr>
            <w:r>
              <w:rPr>
                <w:sz w:val="20"/>
              </w:rPr>
              <w:t>Controls – Minor adjustments of non-flight or propulsion</w:t>
            </w:r>
            <w:r>
              <w:rPr>
                <w:spacing w:val="-6"/>
                <w:sz w:val="20"/>
              </w:rPr>
              <w:t xml:space="preserve"> </w:t>
            </w:r>
            <w:r>
              <w:rPr>
                <w:sz w:val="20"/>
              </w:rPr>
              <w:t>controls</w:t>
            </w:r>
            <w:r>
              <w:rPr>
                <w:spacing w:val="-8"/>
                <w:sz w:val="20"/>
              </w:rPr>
              <w:t xml:space="preserve"> </w:t>
            </w:r>
            <w:r>
              <w:rPr>
                <w:sz w:val="20"/>
              </w:rPr>
              <w:t>whose</w:t>
            </w:r>
            <w:r>
              <w:rPr>
                <w:spacing w:val="-7"/>
                <w:sz w:val="20"/>
              </w:rPr>
              <w:t xml:space="preserve"> </w:t>
            </w:r>
            <w:r>
              <w:rPr>
                <w:sz w:val="20"/>
              </w:rPr>
              <w:t>operation</w:t>
            </w:r>
            <w:r>
              <w:rPr>
                <w:spacing w:val="-6"/>
                <w:sz w:val="20"/>
              </w:rPr>
              <w:t xml:space="preserve"> </w:t>
            </w:r>
            <w:r>
              <w:rPr>
                <w:sz w:val="20"/>
              </w:rPr>
              <w:t>is</w:t>
            </w:r>
            <w:r>
              <w:rPr>
                <w:spacing w:val="-8"/>
                <w:sz w:val="20"/>
              </w:rPr>
              <w:t xml:space="preserve"> </w:t>
            </w:r>
            <w:r>
              <w:rPr>
                <w:sz w:val="20"/>
              </w:rPr>
              <w:t>not</w:t>
            </w:r>
            <w:r>
              <w:rPr>
                <w:spacing w:val="-6"/>
                <w:sz w:val="20"/>
              </w:rPr>
              <w:t xml:space="preserve"> </w:t>
            </w:r>
            <w:r>
              <w:rPr>
                <w:sz w:val="20"/>
              </w:rPr>
              <w:t>critical</w:t>
            </w:r>
            <w:r>
              <w:rPr>
                <w:spacing w:val="-7"/>
                <w:sz w:val="20"/>
              </w:rPr>
              <w:t xml:space="preserve"> </w:t>
            </w:r>
            <w:r>
              <w:rPr>
                <w:sz w:val="20"/>
              </w:rPr>
              <w:t>for</w:t>
            </w:r>
          </w:p>
          <w:p w14:paraId="1E3298FB" w14:textId="77777777" w:rsidR="00937A2B" w:rsidRDefault="00F92319">
            <w:pPr>
              <w:pStyle w:val="TableParagraph"/>
              <w:spacing w:line="221" w:lineRule="exact"/>
              <w:rPr>
                <w:sz w:val="20"/>
              </w:rPr>
            </w:pPr>
            <w:r>
              <w:rPr>
                <w:sz w:val="20"/>
              </w:rPr>
              <w:t>any</w:t>
            </w:r>
            <w:r>
              <w:rPr>
                <w:spacing w:val="-3"/>
                <w:sz w:val="20"/>
              </w:rPr>
              <w:t xml:space="preserve"> </w:t>
            </w:r>
            <w:r>
              <w:rPr>
                <w:sz w:val="20"/>
              </w:rPr>
              <w:t>phase</w:t>
            </w:r>
            <w:r>
              <w:rPr>
                <w:spacing w:val="-5"/>
                <w:sz w:val="20"/>
              </w:rPr>
              <w:t xml:space="preserve"> </w:t>
            </w:r>
            <w:r>
              <w:rPr>
                <w:sz w:val="20"/>
              </w:rPr>
              <w:t>of</w:t>
            </w:r>
            <w:r>
              <w:rPr>
                <w:spacing w:val="-5"/>
                <w:sz w:val="20"/>
              </w:rPr>
              <w:t xml:space="preserve"> </w:t>
            </w:r>
            <w:r>
              <w:rPr>
                <w:spacing w:val="-2"/>
                <w:sz w:val="20"/>
              </w:rPr>
              <w:t>flight.</w:t>
            </w:r>
          </w:p>
        </w:tc>
        <w:tc>
          <w:tcPr>
            <w:tcW w:w="656" w:type="dxa"/>
            <w:shd w:val="clear" w:color="auto" w:fill="D9D9D9"/>
          </w:tcPr>
          <w:p w14:paraId="1623A236" w14:textId="77777777" w:rsidR="00937A2B" w:rsidRDefault="00F92319">
            <w:pPr>
              <w:pStyle w:val="TableParagraph"/>
              <w:spacing w:before="3"/>
              <w:ind w:left="0" w:right="246"/>
              <w:jc w:val="right"/>
              <w:rPr>
                <w:sz w:val="20"/>
              </w:rPr>
            </w:pPr>
            <w:r>
              <w:rPr>
                <w:spacing w:val="-5"/>
                <w:sz w:val="20"/>
              </w:rPr>
              <w:t>N/A</w:t>
            </w:r>
          </w:p>
        </w:tc>
        <w:tc>
          <w:tcPr>
            <w:tcW w:w="644" w:type="dxa"/>
            <w:shd w:val="clear" w:color="auto" w:fill="D9D9D9"/>
          </w:tcPr>
          <w:p w14:paraId="7012C0F7" w14:textId="77777777" w:rsidR="00937A2B" w:rsidRDefault="00F92319">
            <w:pPr>
              <w:pStyle w:val="TableParagraph"/>
              <w:spacing w:before="3"/>
              <w:ind w:left="85"/>
              <w:rPr>
                <w:sz w:val="20"/>
              </w:rPr>
            </w:pPr>
            <w:r>
              <w:rPr>
                <w:spacing w:val="-5"/>
                <w:sz w:val="20"/>
              </w:rPr>
              <w:t>Yes</w:t>
            </w:r>
          </w:p>
        </w:tc>
        <w:tc>
          <w:tcPr>
            <w:tcW w:w="939" w:type="dxa"/>
            <w:tcBorders>
              <w:right w:val="nil"/>
            </w:tcBorders>
            <w:shd w:val="clear" w:color="auto" w:fill="D9D9D9"/>
          </w:tcPr>
          <w:p w14:paraId="1A81AB49" w14:textId="77777777" w:rsidR="00937A2B" w:rsidRDefault="00F92319">
            <w:pPr>
              <w:pStyle w:val="TableParagraph"/>
              <w:spacing w:before="3"/>
              <w:ind w:left="85"/>
              <w:rPr>
                <w:sz w:val="20"/>
              </w:rPr>
            </w:pPr>
            <w:r>
              <w:rPr>
                <w:spacing w:val="-5"/>
                <w:sz w:val="20"/>
              </w:rPr>
              <w:t>NO</w:t>
            </w:r>
          </w:p>
        </w:tc>
      </w:tr>
      <w:tr w:rsidR="00937A2B" w14:paraId="52BF6BDE" w14:textId="77777777">
        <w:trPr>
          <w:trHeight w:val="977"/>
          <w:tblCellSpacing w:w="21" w:type="dxa"/>
        </w:trPr>
        <w:tc>
          <w:tcPr>
            <w:tcW w:w="518" w:type="dxa"/>
            <w:tcBorders>
              <w:left w:val="nil"/>
            </w:tcBorders>
            <w:shd w:val="clear" w:color="auto" w:fill="808080"/>
          </w:tcPr>
          <w:p w14:paraId="1537803E" w14:textId="77777777" w:rsidR="00937A2B" w:rsidRDefault="00F92319">
            <w:pPr>
              <w:pStyle w:val="TableParagraph"/>
              <w:rPr>
                <w:b/>
                <w:sz w:val="20"/>
              </w:rPr>
            </w:pPr>
            <w:r>
              <w:rPr>
                <w:b/>
                <w:color w:val="FFFFFF"/>
                <w:spacing w:val="-5"/>
                <w:sz w:val="20"/>
              </w:rPr>
              <w:t>77</w:t>
            </w:r>
          </w:p>
        </w:tc>
        <w:tc>
          <w:tcPr>
            <w:tcW w:w="1510" w:type="dxa"/>
            <w:shd w:val="clear" w:color="auto" w:fill="D9D9D9"/>
          </w:tcPr>
          <w:p w14:paraId="0D3F887E" w14:textId="77777777" w:rsidR="00937A2B" w:rsidRDefault="00F92319">
            <w:pPr>
              <w:pStyle w:val="TableParagraph"/>
              <w:ind w:right="483"/>
              <w:rPr>
                <w:sz w:val="20"/>
              </w:rPr>
            </w:pPr>
            <w:r>
              <w:rPr>
                <w:spacing w:val="-2"/>
                <w:sz w:val="20"/>
              </w:rPr>
              <w:t>Engine Indicating</w:t>
            </w:r>
          </w:p>
        </w:tc>
        <w:tc>
          <w:tcPr>
            <w:tcW w:w="4564" w:type="dxa"/>
            <w:shd w:val="clear" w:color="auto" w:fill="D9D9D9"/>
          </w:tcPr>
          <w:p w14:paraId="59640591" w14:textId="77777777" w:rsidR="00937A2B" w:rsidRDefault="00F92319">
            <w:pPr>
              <w:pStyle w:val="TableParagraph"/>
              <w:ind w:right="135"/>
              <w:rPr>
                <w:sz w:val="20"/>
              </w:rPr>
            </w:pPr>
            <w:r>
              <w:rPr>
                <w:sz w:val="20"/>
              </w:rPr>
              <w:t>Engine</w:t>
            </w:r>
            <w:r>
              <w:rPr>
                <w:spacing w:val="-7"/>
                <w:sz w:val="20"/>
              </w:rPr>
              <w:t xml:space="preserve"> </w:t>
            </w:r>
            <w:r>
              <w:rPr>
                <w:sz w:val="20"/>
              </w:rPr>
              <w:t>Indicating</w:t>
            </w:r>
            <w:r>
              <w:rPr>
                <w:spacing w:val="-4"/>
                <w:sz w:val="20"/>
              </w:rPr>
              <w:t xml:space="preserve"> </w:t>
            </w:r>
            <w:r>
              <w:rPr>
                <w:sz w:val="20"/>
              </w:rPr>
              <w:t>–</w:t>
            </w:r>
            <w:r>
              <w:rPr>
                <w:spacing w:val="-7"/>
                <w:sz w:val="20"/>
              </w:rPr>
              <w:t xml:space="preserve"> </w:t>
            </w:r>
            <w:r>
              <w:rPr>
                <w:sz w:val="20"/>
              </w:rPr>
              <w:t>Removal</w:t>
            </w:r>
            <w:r>
              <w:rPr>
                <w:spacing w:val="-6"/>
                <w:sz w:val="20"/>
              </w:rPr>
              <w:t xml:space="preserve"> </w:t>
            </w:r>
            <w:r>
              <w:rPr>
                <w:sz w:val="20"/>
              </w:rPr>
              <w:t>and</w:t>
            </w:r>
            <w:r>
              <w:rPr>
                <w:spacing w:val="-6"/>
                <w:sz w:val="20"/>
              </w:rPr>
              <w:t xml:space="preserve"> </w:t>
            </w:r>
            <w:r>
              <w:rPr>
                <w:sz w:val="20"/>
              </w:rPr>
              <w:t>replacement</w:t>
            </w:r>
            <w:r>
              <w:rPr>
                <w:spacing w:val="-6"/>
                <w:sz w:val="20"/>
              </w:rPr>
              <w:t xml:space="preserve"> </w:t>
            </w:r>
            <w:r>
              <w:rPr>
                <w:sz w:val="20"/>
              </w:rPr>
              <w:t>of</w:t>
            </w:r>
            <w:r>
              <w:rPr>
                <w:spacing w:val="-7"/>
                <w:sz w:val="20"/>
              </w:rPr>
              <w:t xml:space="preserve"> </w:t>
            </w:r>
            <w:r>
              <w:rPr>
                <w:sz w:val="20"/>
              </w:rPr>
              <w:t>self- contained instrument panel mount indicators that have quick-release connectors and do not employ</w:t>
            </w:r>
          </w:p>
          <w:p w14:paraId="6D366390" w14:textId="77777777" w:rsidR="00937A2B" w:rsidRDefault="00F92319">
            <w:pPr>
              <w:pStyle w:val="TableParagraph"/>
              <w:spacing w:before="3" w:line="222" w:lineRule="exact"/>
              <w:rPr>
                <w:sz w:val="20"/>
              </w:rPr>
            </w:pPr>
            <w:r>
              <w:rPr>
                <w:sz w:val="20"/>
              </w:rPr>
              <w:t>direct</w:t>
            </w:r>
            <w:r>
              <w:rPr>
                <w:spacing w:val="-8"/>
                <w:sz w:val="20"/>
              </w:rPr>
              <w:t xml:space="preserve"> </w:t>
            </w:r>
            <w:r>
              <w:rPr>
                <w:sz w:val="20"/>
              </w:rPr>
              <w:t>reading</w:t>
            </w:r>
            <w:r>
              <w:rPr>
                <w:spacing w:val="-7"/>
                <w:sz w:val="20"/>
              </w:rPr>
              <w:t xml:space="preserve"> </w:t>
            </w:r>
            <w:r>
              <w:rPr>
                <w:spacing w:val="-2"/>
                <w:sz w:val="20"/>
              </w:rPr>
              <w:t>connections.</w:t>
            </w:r>
          </w:p>
        </w:tc>
        <w:tc>
          <w:tcPr>
            <w:tcW w:w="656" w:type="dxa"/>
            <w:shd w:val="clear" w:color="auto" w:fill="D9D9D9"/>
          </w:tcPr>
          <w:p w14:paraId="5A968DFC" w14:textId="77777777" w:rsidR="00937A2B" w:rsidRDefault="00F92319">
            <w:pPr>
              <w:pStyle w:val="TableParagraph"/>
              <w:ind w:left="0" w:right="246"/>
              <w:jc w:val="right"/>
              <w:rPr>
                <w:sz w:val="20"/>
              </w:rPr>
            </w:pPr>
            <w:r>
              <w:rPr>
                <w:spacing w:val="-5"/>
                <w:sz w:val="20"/>
              </w:rPr>
              <w:t>N/A</w:t>
            </w:r>
          </w:p>
        </w:tc>
        <w:tc>
          <w:tcPr>
            <w:tcW w:w="644" w:type="dxa"/>
            <w:shd w:val="clear" w:color="auto" w:fill="D9D9D9"/>
          </w:tcPr>
          <w:p w14:paraId="5CD1F45B" w14:textId="77777777" w:rsidR="00937A2B" w:rsidRDefault="00F92319">
            <w:pPr>
              <w:pStyle w:val="TableParagraph"/>
              <w:ind w:left="85"/>
              <w:rPr>
                <w:sz w:val="20"/>
              </w:rPr>
            </w:pPr>
            <w:r>
              <w:rPr>
                <w:spacing w:val="-5"/>
                <w:sz w:val="20"/>
              </w:rPr>
              <w:t>Yes</w:t>
            </w:r>
          </w:p>
        </w:tc>
        <w:tc>
          <w:tcPr>
            <w:tcW w:w="939" w:type="dxa"/>
            <w:tcBorders>
              <w:right w:val="nil"/>
            </w:tcBorders>
            <w:shd w:val="clear" w:color="auto" w:fill="D9D9D9"/>
          </w:tcPr>
          <w:p w14:paraId="7D9831E7" w14:textId="77777777" w:rsidR="00937A2B" w:rsidRDefault="00F92319">
            <w:pPr>
              <w:pStyle w:val="TableParagraph"/>
              <w:ind w:left="85"/>
              <w:rPr>
                <w:sz w:val="20"/>
              </w:rPr>
            </w:pPr>
            <w:r>
              <w:rPr>
                <w:spacing w:val="-5"/>
                <w:sz w:val="20"/>
              </w:rPr>
              <w:t>Yes</w:t>
            </w:r>
          </w:p>
        </w:tc>
      </w:tr>
      <w:tr w:rsidR="00937A2B" w14:paraId="2930598A" w14:textId="77777777">
        <w:trPr>
          <w:trHeight w:val="487"/>
          <w:tblCellSpacing w:w="21" w:type="dxa"/>
        </w:trPr>
        <w:tc>
          <w:tcPr>
            <w:tcW w:w="518" w:type="dxa"/>
            <w:vMerge w:val="restart"/>
            <w:tcBorders>
              <w:left w:val="nil"/>
              <w:bottom w:val="nil"/>
            </w:tcBorders>
            <w:shd w:val="clear" w:color="auto" w:fill="808080"/>
          </w:tcPr>
          <w:p w14:paraId="149A14B8" w14:textId="77777777" w:rsidR="00937A2B" w:rsidRDefault="00F92319">
            <w:pPr>
              <w:pStyle w:val="TableParagraph"/>
              <w:rPr>
                <w:b/>
                <w:sz w:val="20"/>
              </w:rPr>
            </w:pPr>
            <w:r>
              <w:rPr>
                <w:b/>
                <w:color w:val="FFFFFF"/>
                <w:spacing w:val="-5"/>
                <w:sz w:val="20"/>
              </w:rPr>
              <w:t>79</w:t>
            </w:r>
          </w:p>
        </w:tc>
        <w:tc>
          <w:tcPr>
            <w:tcW w:w="1510" w:type="dxa"/>
            <w:vMerge w:val="restart"/>
            <w:tcBorders>
              <w:bottom w:val="nil"/>
            </w:tcBorders>
            <w:shd w:val="clear" w:color="auto" w:fill="D9D9D9"/>
          </w:tcPr>
          <w:p w14:paraId="76198DFD" w14:textId="77777777" w:rsidR="00937A2B" w:rsidRDefault="00F92319">
            <w:pPr>
              <w:pStyle w:val="TableParagraph"/>
              <w:rPr>
                <w:sz w:val="20"/>
              </w:rPr>
            </w:pPr>
            <w:r>
              <w:rPr>
                <w:sz w:val="20"/>
              </w:rPr>
              <w:t>Oil</w:t>
            </w:r>
            <w:r>
              <w:rPr>
                <w:spacing w:val="-4"/>
                <w:sz w:val="20"/>
              </w:rPr>
              <w:t xml:space="preserve"> </w:t>
            </w:r>
            <w:r>
              <w:rPr>
                <w:spacing w:val="-2"/>
                <w:sz w:val="20"/>
              </w:rPr>
              <w:t>System</w:t>
            </w:r>
          </w:p>
        </w:tc>
        <w:tc>
          <w:tcPr>
            <w:tcW w:w="4564" w:type="dxa"/>
            <w:shd w:val="clear" w:color="auto" w:fill="D9D9D9"/>
          </w:tcPr>
          <w:p w14:paraId="4D691720" w14:textId="77777777" w:rsidR="00937A2B" w:rsidRDefault="00F92319">
            <w:pPr>
              <w:pStyle w:val="TableParagraph"/>
              <w:spacing w:line="240" w:lineRule="atLeast"/>
              <w:ind w:right="135"/>
              <w:rPr>
                <w:sz w:val="20"/>
              </w:rPr>
            </w:pPr>
            <w:r>
              <w:rPr>
                <w:sz w:val="20"/>
              </w:rPr>
              <w:t>Strainer</w:t>
            </w:r>
            <w:r>
              <w:rPr>
                <w:spacing w:val="-7"/>
                <w:sz w:val="20"/>
              </w:rPr>
              <w:t xml:space="preserve"> </w:t>
            </w:r>
            <w:r>
              <w:rPr>
                <w:sz w:val="20"/>
              </w:rPr>
              <w:t>or</w:t>
            </w:r>
            <w:r>
              <w:rPr>
                <w:spacing w:val="-7"/>
                <w:sz w:val="20"/>
              </w:rPr>
              <w:t xml:space="preserve"> </w:t>
            </w:r>
            <w:r>
              <w:rPr>
                <w:sz w:val="20"/>
              </w:rPr>
              <w:t>Filter</w:t>
            </w:r>
            <w:r>
              <w:rPr>
                <w:spacing w:val="-5"/>
                <w:sz w:val="20"/>
              </w:rPr>
              <w:t xml:space="preserve"> </w:t>
            </w:r>
            <w:r>
              <w:rPr>
                <w:sz w:val="20"/>
              </w:rPr>
              <w:t>elements</w:t>
            </w:r>
            <w:r>
              <w:rPr>
                <w:spacing w:val="-6"/>
                <w:sz w:val="20"/>
              </w:rPr>
              <w:t xml:space="preserve"> </w:t>
            </w:r>
            <w:r>
              <w:rPr>
                <w:sz w:val="20"/>
              </w:rPr>
              <w:t>–</w:t>
            </w:r>
            <w:r>
              <w:rPr>
                <w:spacing w:val="-8"/>
                <w:sz w:val="20"/>
              </w:rPr>
              <w:t xml:space="preserve"> </w:t>
            </w:r>
            <w:r>
              <w:rPr>
                <w:sz w:val="20"/>
              </w:rPr>
              <w:t>Cleaning</w:t>
            </w:r>
            <w:r>
              <w:rPr>
                <w:spacing w:val="-8"/>
                <w:sz w:val="20"/>
              </w:rPr>
              <w:t xml:space="preserve"> </w:t>
            </w:r>
            <w:r>
              <w:rPr>
                <w:sz w:val="20"/>
              </w:rPr>
              <w:t xml:space="preserve">and/or </w:t>
            </w:r>
            <w:r>
              <w:rPr>
                <w:spacing w:val="-2"/>
                <w:sz w:val="20"/>
              </w:rPr>
              <w:t>replacement.</w:t>
            </w:r>
          </w:p>
        </w:tc>
        <w:tc>
          <w:tcPr>
            <w:tcW w:w="656" w:type="dxa"/>
            <w:shd w:val="clear" w:color="auto" w:fill="D9D9D9"/>
          </w:tcPr>
          <w:p w14:paraId="53A8F5F9" w14:textId="77777777" w:rsidR="00937A2B" w:rsidRDefault="00F92319">
            <w:pPr>
              <w:pStyle w:val="TableParagraph"/>
              <w:ind w:left="0" w:right="246"/>
              <w:jc w:val="right"/>
              <w:rPr>
                <w:sz w:val="20"/>
              </w:rPr>
            </w:pPr>
            <w:r>
              <w:rPr>
                <w:spacing w:val="-5"/>
                <w:sz w:val="20"/>
              </w:rPr>
              <w:t>N/A</w:t>
            </w:r>
          </w:p>
        </w:tc>
        <w:tc>
          <w:tcPr>
            <w:tcW w:w="644" w:type="dxa"/>
            <w:shd w:val="clear" w:color="auto" w:fill="D9D9D9"/>
          </w:tcPr>
          <w:p w14:paraId="13F13903" w14:textId="77777777" w:rsidR="00937A2B" w:rsidRDefault="00F92319">
            <w:pPr>
              <w:pStyle w:val="TableParagraph"/>
              <w:ind w:left="85"/>
              <w:rPr>
                <w:sz w:val="20"/>
              </w:rPr>
            </w:pPr>
            <w:r>
              <w:rPr>
                <w:spacing w:val="-5"/>
                <w:sz w:val="20"/>
              </w:rPr>
              <w:t>Yes</w:t>
            </w:r>
          </w:p>
        </w:tc>
        <w:tc>
          <w:tcPr>
            <w:tcW w:w="939" w:type="dxa"/>
            <w:tcBorders>
              <w:right w:val="nil"/>
            </w:tcBorders>
            <w:shd w:val="clear" w:color="auto" w:fill="D9D9D9"/>
          </w:tcPr>
          <w:p w14:paraId="2824DC9E" w14:textId="77777777" w:rsidR="00937A2B" w:rsidRDefault="00F92319">
            <w:pPr>
              <w:pStyle w:val="TableParagraph"/>
              <w:ind w:left="85"/>
              <w:rPr>
                <w:sz w:val="20"/>
              </w:rPr>
            </w:pPr>
            <w:r>
              <w:rPr>
                <w:spacing w:val="-5"/>
                <w:sz w:val="20"/>
              </w:rPr>
              <w:t>Yes</w:t>
            </w:r>
          </w:p>
        </w:tc>
      </w:tr>
      <w:tr w:rsidR="00937A2B" w14:paraId="057BD123" w14:textId="77777777">
        <w:trPr>
          <w:trHeight w:val="488"/>
          <w:tblCellSpacing w:w="21" w:type="dxa"/>
        </w:trPr>
        <w:tc>
          <w:tcPr>
            <w:tcW w:w="518" w:type="dxa"/>
            <w:vMerge/>
            <w:tcBorders>
              <w:top w:val="nil"/>
              <w:left w:val="nil"/>
              <w:bottom w:val="nil"/>
            </w:tcBorders>
            <w:shd w:val="clear" w:color="auto" w:fill="808080"/>
          </w:tcPr>
          <w:p w14:paraId="3EE7C931" w14:textId="77777777" w:rsidR="00937A2B" w:rsidRDefault="00937A2B">
            <w:pPr>
              <w:rPr>
                <w:sz w:val="2"/>
                <w:szCs w:val="2"/>
              </w:rPr>
            </w:pPr>
          </w:p>
        </w:tc>
        <w:tc>
          <w:tcPr>
            <w:tcW w:w="1510" w:type="dxa"/>
            <w:vMerge/>
            <w:tcBorders>
              <w:top w:val="nil"/>
              <w:bottom w:val="nil"/>
            </w:tcBorders>
            <w:shd w:val="clear" w:color="auto" w:fill="D9D9D9"/>
          </w:tcPr>
          <w:p w14:paraId="5D1E3045" w14:textId="77777777" w:rsidR="00937A2B" w:rsidRDefault="00937A2B">
            <w:pPr>
              <w:rPr>
                <w:sz w:val="2"/>
                <w:szCs w:val="2"/>
              </w:rPr>
            </w:pPr>
          </w:p>
        </w:tc>
        <w:tc>
          <w:tcPr>
            <w:tcW w:w="4564" w:type="dxa"/>
            <w:tcBorders>
              <w:bottom w:val="nil"/>
            </w:tcBorders>
            <w:shd w:val="clear" w:color="auto" w:fill="D9D9D9"/>
          </w:tcPr>
          <w:p w14:paraId="6A2EAE3E" w14:textId="77777777" w:rsidR="00937A2B" w:rsidRDefault="00F92319">
            <w:pPr>
              <w:pStyle w:val="TableParagraph"/>
              <w:rPr>
                <w:sz w:val="20"/>
              </w:rPr>
            </w:pPr>
            <w:r>
              <w:rPr>
                <w:sz w:val="20"/>
              </w:rPr>
              <w:t>Oil</w:t>
            </w:r>
            <w:r>
              <w:rPr>
                <w:spacing w:val="-5"/>
                <w:sz w:val="20"/>
              </w:rPr>
              <w:t xml:space="preserve"> </w:t>
            </w:r>
            <w:r>
              <w:rPr>
                <w:sz w:val="20"/>
              </w:rPr>
              <w:t>–</w:t>
            </w:r>
            <w:r>
              <w:rPr>
                <w:spacing w:val="-5"/>
                <w:sz w:val="20"/>
              </w:rPr>
              <w:t xml:space="preserve"> </w:t>
            </w:r>
            <w:r>
              <w:rPr>
                <w:sz w:val="20"/>
              </w:rPr>
              <w:t>Changing</w:t>
            </w:r>
            <w:r>
              <w:rPr>
                <w:spacing w:val="-5"/>
                <w:sz w:val="20"/>
              </w:rPr>
              <w:t xml:space="preserve"> </w:t>
            </w:r>
            <w:r>
              <w:rPr>
                <w:sz w:val="20"/>
              </w:rPr>
              <w:t>or</w:t>
            </w:r>
            <w:r>
              <w:rPr>
                <w:spacing w:val="-4"/>
                <w:sz w:val="20"/>
              </w:rPr>
              <w:t xml:space="preserve"> </w:t>
            </w:r>
            <w:r>
              <w:rPr>
                <w:sz w:val="20"/>
              </w:rPr>
              <w:t>replenishment</w:t>
            </w:r>
            <w:r>
              <w:rPr>
                <w:spacing w:val="-5"/>
                <w:sz w:val="20"/>
              </w:rPr>
              <w:t xml:space="preserve"> </w:t>
            </w:r>
            <w:r>
              <w:rPr>
                <w:sz w:val="20"/>
              </w:rPr>
              <w:t>of</w:t>
            </w:r>
            <w:r>
              <w:rPr>
                <w:spacing w:val="-6"/>
                <w:sz w:val="20"/>
              </w:rPr>
              <w:t xml:space="preserve"> </w:t>
            </w:r>
            <w:r>
              <w:rPr>
                <w:sz w:val="20"/>
              </w:rPr>
              <w:t>engine</w:t>
            </w:r>
            <w:r>
              <w:rPr>
                <w:spacing w:val="-6"/>
                <w:sz w:val="20"/>
              </w:rPr>
              <w:t xml:space="preserve"> </w:t>
            </w:r>
            <w:r>
              <w:rPr>
                <w:sz w:val="20"/>
              </w:rPr>
              <w:t>oil</w:t>
            </w:r>
            <w:r>
              <w:rPr>
                <w:spacing w:val="-5"/>
                <w:sz w:val="20"/>
              </w:rPr>
              <w:t xml:space="preserve"> and</w:t>
            </w:r>
          </w:p>
          <w:p w14:paraId="1BDF5EF0" w14:textId="77777777" w:rsidR="00937A2B" w:rsidRDefault="00F92319">
            <w:pPr>
              <w:pStyle w:val="TableParagraph"/>
              <w:spacing w:before="1" w:line="223" w:lineRule="exact"/>
              <w:rPr>
                <w:sz w:val="20"/>
              </w:rPr>
            </w:pPr>
            <w:r>
              <w:rPr>
                <w:sz w:val="20"/>
              </w:rPr>
              <w:t>gearbox</w:t>
            </w:r>
            <w:r>
              <w:rPr>
                <w:spacing w:val="-8"/>
                <w:sz w:val="20"/>
              </w:rPr>
              <w:t xml:space="preserve"> </w:t>
            </w:r>
            <w:r>
              <w:rPr>
                <w:spacing w:val="-2"/>
                <w:sz w:val="20"/>
              </w:rPr>
              <w:t>fluid.</w:t>
            </w:r>
          </w:p>
        </w:tc>
        <w:tc>
          <w:tcPr>
            <w:tcW w:w="656" w:type="dxa"/>
            <w:tcBorders>
              <w:bottom w:val="nil"/>
            </w:tcBorders>
            <w:shd w:val="clear" w:color="auto" w:fill="D9D9D9"/>
          </w:tcPr>
          <w:p w14:paraId="6349CB91" w14:textId="77777777" w:rsidR="00937A2B" w:rsidRDefault="00F92319">
            <w:pPr>
              <w:pStyle w:val="TableParagraph"/>
              <w:ind w:left="0" w:right="246"/>
              <w:jc w:val="right"/>
              <w:rPr>
                <w:sz w:val="20"/>
              </w:rPr>
            </w:pPr>
            <w:r>
              <w:rPr>
                <w:spacing w:val="-5"/>
                <w:sz w:val="20"/>
              </w:rPr>
              <w:t>N/A</w:t>
            </w:r>
          </w:p>
        </w:tc>
        <w:tc>
          <w:tcPr>
            <w:tcW w:w="644" w:type="dxa"/>
            <w:tcBorders>
              <w:bottom w:val="nil"/>
            </w:tcBorders>
            <w:shd w:val="clear" w:color="auto" w:fill="D9D9D9"/>
          </w:tcPr>
          <w:p w14:paraId="2113643A" w14:textId="77777777" w:rsidR="00937A2B" w:rsidRDefault="00F92319">
            <w:pPr>
              <w:pStyle w:val="TableParagraph"/>
              <w:ind w:left="85"/>
              <w:rPr>
                <w:sz w:val="20"/>
              </w:rPr>
            </w:pPr>
            <w:r>
              <w:rPr>
                <w:spacing w:val="-5"/>
                <w:sz w:val="20"/>
              </w:rPr>
              <w:t>Yes</w:t>
            </w:r>
          </w:p>
        </w:tc>
        <w:tc>
          <w:tcPr>
            <w:tcW w:w="939" w:type="dxa"/>
            <w:tcBorders>
              <w:bottom w:val="nil"/>
              <w:right w:val="nil"/>
            </w:tcBorders>
            <w:shd w:val="clear" w:color="auto" w:fill="D9D9D9"/>
          </w:tcPr>
          <w:p w14:paraId="7FF8C3C8" w14:textId="77777777" w:rsidR="00937A2B" w:rsidRDefault="00F92319">
            <w:pPr>
              <w:pStyle w:val="TableParagraph"/>
              <w:ind w:left="85"/>
              <w:rPr>
                <w:sz w:val="20"/>
              </w:rPr>
            </w:pPr>
            <w:r>
              <w:rPr>
                <w:spacing w:val="-5"/>
                <w:sz w:val="20"/>
              </w:rPr>
              <w:t>Yes</w:t>
            </w:r>
          </w:p>
        </w:tc>
      </w:tr>
    </w:tbl>
    <w:p w14:paraId="7A12DA64" w14:textId="77777777" w:rsidR="00937A2B" w:rsidRDefault="00937A2B">
      <w:pPr>
        <w:pStyle w:val="BodyText"/>
        <w:spacing w:before="0"/>
        <w:ind w:left="0" w:firstLine="0"/>
        <w:jc w:val="left"/>
        <w:rPr>
          <w:sz w:val="18"/>
        </w:rPr>
      </w:pPr>
    </w:p>
    <w:p w14:paraId="405134C0" w14:textId="77777777" w:rsidR="00937A2B" w:rsidRDefault="00937A2B">
      <w:pPr>
        <w:pStyle w:val="BodyText"/>
        <w:spacing w:before="126"/>
        <w:ind w:left="0" w:firstLine="0"/>
        <w:jc w:val="left"/>
        <w:rPr>
          <w:sz w:val="18"/>
        </w:rPr>
      </w:pPr>
    </w:p>
    <w:p w14:paraId="06617E7F" w14:textId="77777777" w:rsidR="00937A2B" w:rsidRDefault="00F92319">
      <w:pPr>
        <w:spacing w:before="1"/>
        <w:ind w:left="2" w:right="4"/>
        <w:jc w:val="center"/>
        <w:rPr>
          <w:b/>
          <w:sz w:val="18"/>
        </w:rPr>
      </w:pPr>
      <w:bookmarkStart w:id="411" w:name="_bookmark279"/>
      <w:bookmarkEnd w:id="411"/>
      <w:r>
        <w:rPr>
          <w:b/>
          <w:sz w:val="18"/>
          <w:u w:val="single"/>
        </w:rPr>
        <w:t>Part</w:t>
      </w:r>
      <w:r>
        <w:rPr>
          <w:b/>
          <w:spacing w:val="-3"/>
          <w:sz w:val="18"/>
          <w:u w:val="single"/>
        </w:rPr>
        <w:t xml:space="preserve"> </w:t>
      </w:r>
      <w:r>
        <w:rPr>
          <w:b/>
          <w:sz w:val="18"/>
          <w:u w:val="single"/>
        </w:rPr>
        <w:t>D/</w:t>
      </w:r>
      <w:r>
        <w:rPr>
          <w:b/>
          <w:spacing w:val="-3"/>
          <w:sz w:val="18"/>
          <w:u w:val="single"/>
        </w:rPr>
        <w:t xml:space="preserve"> </w:t>
      </w:r>
      <w:r>
        <w:rPr>
          <w:b/>
          <w:sz w:val="18"/>
          <w:u w:val="single"/>
        </w:rPr>
        <w:t>PILOT-OWNER</w:t>
      </w:r>
      <w:r>
        <w:rPr>
          <w:b/>
          <w:spacing w:val="-4"/>
          <w:sz w:val="18"/>
          <w:u w:val="single"/>
        </w:rPr>
        <w:t xml:space="preserve"> </w:t>
      </w:r>
      <w:r>
        <w:rPr>
          <w:b/>
          <w:sz w:val="18"/>
          <w:u w:val="single"/>
        </w:rPr>
        <w:t>MAINTENANCE</w:t>
      </w:r>
      <w:r>
        <w:rPr>
          <w:b/>
          <w:spacing w:val="-3"/>
          <w:sz w:val="18"/>
          <w:u w:val="single"/>
        </w:rPr>
        <w:t xml:space="preserve"> </w:t>
      </w:r>
      <w:r>
        <w:rPr>
          <w:b/>
          <w:sz w:val="18"/>
          <w:u w:val="single"/>
        </w:rPr>
        <w:t>TASKS</w:t>
      </w:r>
      <w:r>
        <w:rPr>
          <w:b/>
          <w:spacing w:val="-5"/>
          <w:sz w:val="18"/>
          <w:u w:val="single"/>
        </w:rPr>
        <w:t xml:space="preserve"> </w:t>
      </w:r>
      <w:r>
        <w:rPr>
          <w:b/>
          <w:sz w:val="18"/>
          <w:u w:val="single"/>
        </w:rPr>
        <w:t>for</w:t>
      </w:r>
      <w:r>
        <w:rPr>
          <w:b/>
          <w:spacing w:val="-2"/>
          <w:sz w:val="18"/>
          <w:u w:val="single"/>
        </w:rPr>
        <w:t xml:space="preserve"> BALLOONS/AIRSHIPS</w:t>
      </w:r>
    </w:p>
    <w:p w14:paraId="653E9252" w14:textId="77777777" w:rsidR="00937A2B" w:rsidRDefault="00937A2B">
      <w:pPr>
        <w:pStyle w:val="BodyText"/>
        <w:spacing w:before="2"/>
        <w:ind w:left="0" w:firstLine="0"/>
        <w:jc w:val="left"/>
        <w:rPr>
          <w:b/>
          <w:sz w:val="8"/>
        </w:rPr>
      </w:pPr>
    </w:p>
    <w:tbl>
      <w:tblPr>
        <w:tblW w:w="0" w:type="auto"/>
        <w:tblInd w:w="37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6378"/>
        <w:gridCol w:w="895"/>
        <w:gridCol w:w="896"/>
        <w:gridCol w:w="876"/>
      </w:tblGrid>
      <w:tr w:rsidR="00937A2B" w14:paraId="4E1277C3" w14:textId="77777777">
        <w:trPr>
          <w:trHeight w:val="260"/>
        </w:trPr>
        <w:tc>
          <w:tcPr>
            <w:tcW w:w="9045" w:type="dxa"/>
            <w:gridSpan w:val="4"/>
            <w:tcBorders>
              <w:top w:val="nil"/>
              <w:left w:val="nil"/>
              <w:right w:val="nil"/>
            </w:tcBorders>
            <w:shd w:val="clear" w:color="auto" w:fill="808080"/>
          </w:tcPr>
          <w:p w14:paraId="2C8038DE" w14:textId="77777777" w:rsidR="00937A2B" w:rsidRDefault="00F92319">
            <w:pPr>
              <w:pStyle w:val="TableParagraph"/>
              <w:spacing w:before="11" w:line="230" w:lineRule="exact"/>
              <w:ind w:left="0" w:right="5"/>
              <w:jc w:val="center"/>
              <w:rPr>
                <w:b/>
                <w:sz w:val="20"/>
              </w:rPr>
            </w:pPr>
            <w:r>
              <w:rPr>
                <w:b/>
                <w:color w:val="FFFFFF"/>
                <w:sz w:val="20"/>
              </w:rPr>
              <w:t>PILOT-OWNER</w:t>
            </w:r>
            <w:r>
              <w:rPr>
                <w:b/>
                <w:color w:val="FFFFFF"/>
                <w:spacing w:val="-9"/>
                <w:sz w:val="20"/>
              </w:rPr>
              <w:t xml:space="preserve"> </w:t>
            </w:r>
            <w:r>
              <w:rPr>
                <w:b/>
                <w:color w:val="FFFFFF"/>
                <w:sz w:val="20"/>
              </w:rPr>
              <w:t>MAINTENANCE</w:t>
            </w:r>
            <w:r>
              <w:rPr>
                <w:b/>
                <w:color w:val="FFFFFF"/>
                <w:spacing w:val="-10"/>
                <w:sz w:val="20"/>
              </w:rPr>
              <w:t xml:space="preserve"> </w:t>
            </w:r>
            <w:r>
              <w:rPr>
                <w:b/>
                <w:color w:val="FFFFFF"/>
                <w:sz w:val="20"/>
              </w:rPr>
              <w:t>TASKS</w:t>
            </w:r>
            <w:r>
              <w:rPr>
                <w:b/>
                <w:color w:val="FFFFFF"/>
                <w:spacing w:val="-9"/>
                <w:sz w:val="20"/>
              </w:rPr>
              <w:t xml:space="preserve"> </w:t>
            </w:r>
            <w:r>
              <w:rPr>
                <w:b/>
                <w:color w:val="FFFFFF"/>
                <w:sz w:val="20"/>
              </w:rPr>
              <w:t>for</w:t>
            </w:r>
            <w:r>
              <w:rPr>
                <w:b/>
                <w:color w:val="FFFFFF"/>
                <w:spacing w:val="-8"/>
                <w:sz w:val="20"/>
              </w:rPr>
              <w:t xml:space="preserve"> </w:t>
            </w:r>
            <w:r>
              <w:rPr>
                <w:b/>
                <w:color w:val="FFFFFF"/>
                <w:spacing w:val="-2"/>
                <w:sz w:val="20"/>
              </w:rPr>
              <w:t>BALLOONS/AIRSHIPS</w:t>
            </w:r>
          </w:p>
        </w:tc>
      </w:tr>
      <w:tr w:rsidR="00937A2B" w14:paraId="483AC402" w14:textId="77777777">
        <w:trPr>
          <w:trHeight w:val="266"/>
        </w:trPr>
        <w:tc>
          <w:tcPr>
            <w:tcW w:w="6378" w:type="dxa"/>
            <w:vMerge w:val="restart"/>
            <w:tcBorders>
              <w:left w:val="nil"/>
            </w:tcBorders>
            <w:shd w:val="clear" w:color="auto" w:fill="808080"/>
          </w:tcPr>
          <w:p w14:paraId="358948E2" w14:textId="77777777" w:rsidR="00937A2B" w:rsidRDefault="00F92319">
            <w:pPr>
              <w:pStyle w:val="TableParagraph"/>
              <w:spacing w:before="125"/>
              <w:ind w:left="0" w:right="1"/>
              <w:jc w:val="center"/>
              <w:rPr>
                <w:b/>
                <w:sz w:val="20"/>
              </w:rPr>
            </w:pPr>
            <w:r>
              <w:rPr>
                <w:b/>
                <w:color w:val="FFFFFF"/>
                <w:sz w:val="20"/>
              </w:rPr>
              <w:t>Area</w:t>
            </w:r>
            <w:r>
              <w:rPr>
                <w:b/>
                <w:color w:val="FFFFFF"/>
                <w:spacing w:val="-5"/>
                <w:sz w:val="20"/>
              </w:rPr>
              <w:t xml:space="preserve"> </w:t>
            </w:r>
            <w:r>
              <w:rPr>
                <w:b/>
                <w:color w:val="FFFFFF"/>
                <w:sz w:val="20"/>
              </w:rPr>
              <w:t>and</w:t>
            </w:r>
            <w:r>
              <w:rPr>
                <w:b/>
                <w:color w:val="FFFFFF"/>
                <w:spacing w:val="-4"/>
                <w:sz w:val="20"/>
              </w:rPr>
              <w:t xml:space="preserve"> Task</w:t>
            </w:r>
          </w:p>
        </w:tc>
        <w:tc>
          <w:tcPr>
            <w:tcW w:w="895" w:type="dxa"/>
            <w:tcBorders>
              <w:bottom w:val="nil"/>
            </w:tcBorders>
            <w:shd w:val="clear" w:color="auto" w:fill="808080"/>
          </w:tcPr>
          <w:p w14:paraId="6EBDE628" w14:textId="77777777" w:rsidR="00937A2B" w:rsidRDefault="00F92319">
            <w:pPr>
              <w:pStyle w:val="TableParagraph"/>
              <w:spacing w:before="3" w:line="244" w:lineRule="exact"/>
              <w:ind w:left="130"/>
              <w:rPr>
                <w:b/>
                <w:sz w:val="20"/>
              </w:rPr>
            </w:pPr>
            <w:r>
              <w:rPr>
                <w:b/>
                <w:color w:val="FFFFFF"/>
                <w:sz w:val="20"/>
              </w:rPr>
              <w:t>Hot</w:t>
            </w:r>
            <w:r>
              <w:rPr>
                <w:b/>
                <w:color w:val="FFFFFF"/>
                <w:spacing w:val="-5"/>
                <w:sz w:val="20"/>
              </w:rPr>
              <w:t xml:space="preserve"> Air</w:t>
            </w:r>
          </w:p>
        </w:tc>
        <w:tc>
          <w:tcPr>
            <w:tcW w:w="896" w:type="dxa"/>
            <w:tcBorders>
              <w:bottom w:val="nil"/>
            </w:tcBorders>
            <w:shd w:val="clear" w:color="auto" w:fill="808080"/>
          </w:tcPr>
          <w:p w14:paraId="0633877E" w14:textId="77777777" w:rsidR="00937A2B" w:rsidRDefault="00F92319">
            <w:pPr>
              <w:pStyle w:val="TableParagraph"/>
              <w:spacing w:before="3" w:line="244" w:lineRule="exact"/>
              <w:ind w:left="131"/>
              <w:rPr>
                <w:b/>
                <w:sz w:val="20"/>
              </w:rPr>
            </w:pPr>
            <w:r>
              <w:rPr>
                <w:b/>
                <w:color w:val="FFFFFF"/>
                <w:sz w:val="20"/>
              </w:rPr>
              <w:t>Hot</w:t>
            </w:r>
            <w:r>
              <w:rPr>
                <w:b/>
                <w:color w:val="FFFFFF"/>
                <w:spacing w:val="-5"/>
                <w:sz w:val="20"/>
              </w:rPr>
              <w:t xml:space="preserve"> Air</w:t>
            </w:r>
          </w:p>
        </w:tc>
        <w:tc>
          <w:tcPr>
            <w:tcW w:w="876" w:type="dxa"/>
            <w:vMerge w:val="restart"/>
            <w:tcBorders>
              <w:right w:val="nil"/>
            </w:tcBorders>
            <w:shd w:val="clear" w:color="auto" w:fill="808080"/>
          </w:tcPr>
          <w:p w14:paraId="01E1A31A" w14:textId="77777777" w:rsidR="00937A2B" w:rsidRDefault="00F92319">
            <w:pPr>
              <w:pStyle w:val="TableParagraph"/>
              <w:spacing w:line="240" w:lineRule="atLeast"/>
              <w:ind w:left="109" w:right="107" w:firstLine="163"/>
              <w:rPr>
                <w:b/>
                <w:sz w:val="20"/>
              </w:rPr>
            </w:pPr>
            <w:r>
              <w:rPr>
                <w:b/>
                <w:color w:val="FFFFFF"/>
                <w:spacing w:val="-4"/>
                <w:sz w:val="20"/>
              </w:rPr>
              <w:t xml:space="preserve">Gas </w:t>
            </w:r>
            <w:r>
              <w:rPr>
                <w:b/>
                <w:color w:val="FFFFFF"/>
                <w:spacing w:val="-2"/>
                <w:sz w:val="20"/>
              </w:rPr>
              <w:t>Balloon</w:t>
            </w:r>
          </w:p>
        </w:tc>
      </w:tr>
      <w:tr w:rsidR="00937A2B" w14:paraId="27E8629E" w14:textId="77777777">
        <w:trPr>
          <w:trHeight w:val="178"/>
        </w:trPr>
        <w:tc>
          <w:tcPr>
            <w:tcW w:w="6378" w:type="dxa"/>
            <w:vMerge/>
            <w:tcBorders>
              <w:top w:val="nil"/>
              <w:left w:val="nil"/>
            </w:tcBorders>
            <w:shd w:val="clear" w:color="auto" w:fill="808080"/>
          </w:tcPr>
          <w:p w14:paraId="117E56F9" w14:textId="77777777" w:rsidR="00937A2B" w:rsidRDefault="00937A2B">
            <w:pPr>
              <w:rPr>
                <w:sz w:val="2"/>
                <w:szCs w:val="2"/>
              </w:rPr>
            </w:pPr>
          </w:p>
        </w:tc>
        <w:tc>
          <w:tcPr>
            <w:tcW w:w="895" w:type="dxa"/>
            <w:tcBorders>
              <w:top w:val="nil"/>
            </w:tcBorders>
            <w:shd w:val="clear" w:color="auto" w:fill="808080"/>
          </w:tcPr>
          <w:p w14:paraId="36DB5B8F" w14:textId="77777777" w:rsidR="00937A2B" w:rsidRDefault="00F92319">
            <w:pPr>
              <w:pStyle w:val="TableParagraph"/>
              <w:spacing w:line="159" w:lineRule="exact"/>
              <w:ind w:left="-2" w:right="-15"/>
              <w:rPr>
                <w:b/>
                <w:sz w:val="20"/>
              </w:rPr>
            </w:pPr>
            <w:r>
              <w:rPr>
                <w:b/>
                <w:color w:val="FFFFFF"/>
                <w:spacing w:val="62"/>
                <w:w w:val="150"/>
                <w:sz w:val="20"/>
                <w:highlight w:val="darkGray"/>
              </w:rPr>
              <w:t xml:space="preserve"> </w:t>
            </w:r>
            <w:r>
              <w:rPr>
                <w:b/>
                <w:color w:val="FFFFFF"/>
                <w:spacing w:val="-2"/>
                <w:sz w:val="20"/>
                <w:highlight w:val="darkGray"/>
              </w:rPr>
              <w:t>Airship</w:t>
            </w:r>
            <w:r>
              <w:rPr>
                <w:b/>
                <w:color w:val="FFFFFF"/>
                <w:spacing w:val="40"/>
                <w:sz w:val="20"/>
                <w:highlight w:val="darkGray"/>
              </w:rPr>
              <w:t xml:space="preserve"> </w:t>
            </w:r>
          </w:p>
        </w:tc>
        <w:tc>
          <w:tcPr>
            <w:tcW w:w="896" w:type="dxa"/>
            <w:tcBorders>
              <w:top w:val="nil"/>
            </w:tcBorders>
            <w:shd w:val="clear" w:color="auto" w:fill="808080"/>
          </w:tcPr>
          <w:p w14:paraId="18545345" w14:textId="77777777" w:rsidR="00937A2B" w:rsidRDefault="00F92319">
            <w:pPr>
              <w:pStyle w:val="TableParagraph"/>
              <w:spacing w:line="159" w:lineRule="exact"/>
              <w:ind w:left="-1" w:right="-15"/>
              <w:rPr>
                <w:b/>
                <w:sz w:val="20"/>
              </w:rPr>
            </w:pPr>
            <w:r>
              <w:rPr>
                <w:b/>
                <w:color w:val="FFFFFF"/>
                <w:spacing w:val="62"/>
                <w:sz w:val="20"/>
                <w:highlight w:val="darkGray"/>
              </w:rPr>
              <w:t xml:space="preserve"> </w:t>
            </w:r>
            <w:r>
              <w:rPr>
                <w:b/>
                <w:color w:val="FFFFFF"/>
                <w:spacing w:val="-2"/>
                <w:sz w:val="20"/>
                <w:highlight w:val="darkGray"/>
              </w:rPr>
              <w:t>Balloon</w:t>
            </w:r>
            <w:r>
              <w:rPr>
                <w:b/>
                <w:color w:val="FFFFFF"/>
                <w:spacing w:val="80"/>
                <w:sz w:val="20"/>
                <w:highlight w:val="darkGray"/>
              </w:rPr>
              <w:t xml:space="preserve"> </w:t>
            </w:r>
          </w:p>
        </w:tc>
        <w:tc>
          <w:tcPr>
            <w:tcW w:w="876" w:type="dxa"/>
            <w:vMerge/>
            <w:tcBorders>
              <w:top w:val="nil"/>
              <w:right w:val="nil"/>
            </w:tcBorders>
            <w:shd w:val="clear" w:color="auto" w:fill="808080"/>
          </w:tcPr>
          <w:p w14:paraId="760B3B21" w14:textId="77777777" w:rsidR="00937A2B" w:rsidRDefault="00937A2B">
            <w:pPr>
              <w:rPr>
                <w:sz w:val="2"/>
                <w:szCs w:val="2"/>
              </w:rPr>
            </w:pPr>
          </w:p>
        </w:tc>
      </w:tr>
      <w:tr w:rsidR="00937A2B" w14:paraId="62D8A502" w14:textId="77777777">
        <w:trPr>
          <w:trHeight w:val="243"/>
        </w:trPr>
        <w:tc>
          <w:tcPr>
            <w:tcW w:w="9045" w:type="dxa"/>
            <w:gridSpan w:val="4"/>
            <w:tcBorders>
              <w:left w:val="nil"/>
              <w:right w:val="nil"/>
            </w:tcBorders>
            <w:shd w:val="clear" w:color="auto" w:fill="D9D9D9"/>
          </w:tcPr>
          <w:p w14:paraId="191C042B" w14:textId="77777777" w:rsidR="00937A2B" w:rsidRDefault="00F92319">
            <w:pPr>
              <w:pStyle w:val="TableParagraph"/>
              <w:spacing w:line="222" w:lineRule="exact"/>
              <w:rPr>
                <w:sz w:val="20"/>
              </w:rPr>
            </w:pPr>
            <w:r>
              <w:rPr>
                <w:sz w:val="20"/>
              </w:rPr>
              <w:t>A)</w:t>
            </w:r>
            <w:r>
              <w:rPr>
                <w:spacing w:val="-4"/>
                <w:sz w:val="20"/>
              </w:rPr>
              <w:t xml:space="preserve"> </w:t>
            </w:r>
            <w:r>
              <w:rPr>
                <w:spacing w:val="-2"/>
                <w:sz w:val="20"/>
              </w:rPr>
              <w:t>ENVELOPE</w:t>
            </w:r>
          </w:p>
        </w:tc>
      </w:tr>
      <w:tr w:rsidR="00937A2B" w14:paraId="4FD19B46" w14:textId="77777777">
        <w:trPr>
          <w:trHeight w:val="978"/>
        </w:trPr>
        <w:tc>
          <w:tcPr>
            <w:tcW w:w="6378" w:type="dxa"/>
            <w:tcBorders>
              <w:left w:val="nil"/>
              <w:bottom w:val="nil"/>
            </w:tcBorders>
            <w:shd w:val="clear" w:color="auto" w:fill="D9D9D9"/>
          </w:tcPr>
          <w:p w14:paraId="2C3F3131" w14:textId="77777777" w:rsidR="00937A2B" w:rsidRDefault="00F92319">
            <w:pPr>
              <w:pStyle w:val="TableParagraph"/>
              <w:spacing w:line="240" w:lineRule="atLeast"/>
              <w:ind w:right="75"/>
              <w:rPr>
                <w:sz w:val="20"/>
              </w:rPr>
            </w:pPr>
            <w:r>
              <w:rPr>
                <w:sz w:val="20"/>
              </w:rPr>
              <w:t>1- Fabric repairs - excluding complete panels (as defined in, and in accordance with, the instructions issued by the Type Certificate holder or the</w:t>
            </w:r>
            <w:r>
              <w:rPr>
                <w:spacing w:val="-4"/>
                <w:sz w:val="20"/>
              </w:rPr>
              <w:t xml:space="preserve"> </w:t>
            </w:r>
            <w:r>
              <w:rPr>
                <w:sz w:val="20"/>
              </w:rPr>
              <w:t>declarant</w:t>
            </w:r>
            <w:r>
              <w:rPr>
                <w:spacing w:val="-4"/>
                <w:sz w:val="20"/>
              </w:rPr>
              <w:t xml:space="preserve"> </w:t>
            </w:r>
            <w:r>
              <w:rPr>
                <w:sz w:val="20"/>
              </w:rPr>
              <w:t>of</w:t>
            </w:r>
            <w:r>
              <w:rPr>
                <w:spacing w:val="-5"/>
                <w:sz w:val="20"/>
              </w:rPr>
              <w:t xml:space="preserve"> </w:t>
            </w:r>
            <w:r>
              <w:rPr>
                <w:sz w:val="20"/>
              </w:rPr>
              <w:t>a</w:t>
            </w:r>
            <w:r>
              <w:rPr>
                <w:spacing w:val="-4"/>
                <w:sz w:val="20"/>
              </w:rPr>
              <w:t xml:space="preserve"> </w:t>
            </w:r>
            <w:r>
              <w:rPr>
                <w:sz w:val="20"/>
              </w:rPr>
              <w:t>declaration</w:t>
            </w:r>
            <w:r>
              <w:rPr>
                <w:spacing w:val="-4"/>
                <w:sz w:val="20"/>
              </w:rPr>
              <w:t xml:space="preserve"> </w:t>
            </w:r>
            <w:r>
              <w:rPr>
                <w:sz w:val="20"/>
              </w:rPr>
              <w:t>of</w:t>
            </w:r>
            <w:r>
              <w:rPr>
                <w:spacing w:val="-5"/>
                <w:sz w:val="20"/>
              </w:rPr>
              <w:t xml:space="preserve"> </w:t>
            </w:r>
            <w:r>
              <w:rPr>
                <w:sz w:val="20"/>
              </w:rPr>
              <w:t>design</w:t>
            </w:r>
            <w:r>
              <w:rPr>
                <w:spacing w:val="-4"/>
                <w:sz w:val="20"/>
              </w:rPr>
              <w:t xml:space="preserve"> </w:t>
            </w:r>
            <w:r>
              <w:rPr>
                <w:sz w:val="20"/>
              </w:rPr>
              <w:t>compliance)</w:t>
            </w:r>
            <w:r>
              <w:rPr>
                <w:spacing w:val="-4"/>
                <w:sz w:val="20"/>
              </w:rPr>
              <w:t xml:space="preserve"> </w:t>
            </w:r>
            <w:r>
              <w:rPr>
                <w:sz w:val="20"/>
              </w:rPr>
              <w:t>not</w:t>
            </w:r>
            <w:r>
              <w:rPr>
                <w:spacing w:val="-4"/>
                <w:sz w:val="20"/>
              </w:rPr>
              <w:t xml:space="preserve"> </w:t>
            </w:r>
            <w:r>
              <w:rPr>
                <w:sz w:val="20"/>
              </w:rPr>
              <w:t>requiring</w:t>
            </w:r>
            <w:r>
              <w:rPr>
                <w:spacing w:val="-4"/>
                <w:sz w:val="20"/>
              </w:rPr>
              <w:t xml:space="preserve"> </w:t>
            </w:r>
            <w:r>
              <w:rPr>
                <w:sz w:val="20"/>
              </w:rPr>
              <w:t>load</w:t>
            </w:r>
            <w:r>
              <w:rPr>
                <w:spacing w:val="-3"/>
                <w:sz w:val="20"/>
              </w:rPr>
              <w:t xml:space="preserve"> </w:t>
            </w:r>
            <w:r>
              <w:rPr>
                <w:sz w:val="20"/>
              </w:rPr>
              <w:t>tape repair or replacement.</w:t>
            </w:r>
          </w:p>
        </w:tc>
        <w:tc>
          <w:tcPr>
            <w:tcW w:w="895" w:type="dxa"/>
            <w:tcBorders>
              <w:bottom w:val="nil"/>
            </w:tcBorders>
            <w:shd w:val="clear" w:color="auto" w:fill="D9D9D9"/>
          </w:tcPr>
          <w:p w14:paraId="0F4EFB1F" w14:textId="77777777" w:rsidR="00937A2B" w:rsidRDefault="00F92319">
            <w:pPr>
              <w:pStyle w:val="TableParagraph"/>
              <w:ind w:left="85"/>
              <w:rPr>
                <w:sz w:val="20"/>
              </w:rPr>
            </w:pPr>
            <w:r>
              <w:rPr>
                <w:spacing w:val="-5"/>
                <w:sz w:val="20"/>
              </w:rPr>
              <w:t>Yes</w:t>
            </w:r>
          </w:p>
        </w:tc>
        <w:tc>
          <w:tcPr>
            <w:tcW w:w="896" w:type="dxa"/>
            <w:tcBorders>
              <w:bottom w:val="nil"/>
            </w:tcBorders>
            <w:shd w:val="clear" w:color="auto" w:fill="D9D9D9"/>
          </w:tcPr>
          <w:p w14:paraId="64049154" w14:textId="77777777" w:rsidR="00937A2B" w:rsidRDefault="00F92319">
            <w:pPr>
              <w:pStyle w:val="TableParagraph"/>
              <w:rPr>
                <w:sz w:val="20"/>
              </w:rPr>
            </w:pPr>
            <w:r>
              <w:rPr>
                <w:spacing w:val="-5"/>
                <w:sz w:val="20"/>
              </w:rPr>
              <w:t>Yes</w:t>
            </w:r>
          </w:p>
        </w:tc>
        <w:tc>
          <w:tcPr>
            <w:tcW w:w="876" w:type="dxa"/>
            <w:tcBorders>
              <w:bottom w:val="nil"/>
              <w:right w:val="nil"/>
            </w:tcBorders>
            <w:shd w:val="clear" w:color="auto" w:fill="D9D9D9"/>
          </w:tcPr>
          <w:p w14:paraId="1E481EC8" w14:textId="77777777" w:rsidR="00937A2B" w:rsidRDefault="00F92319">
            <w:pPr>
              <w:pStyle w:val="TableParagraph"/>
              <w:ind w:left="85"/>
              <w:rPr>
                <w:sz w:val="20"/>
              </w:rPr>
            </w:pPr>
            <w:r>
              <w:rPr>
                <w:spacing w:val="-5"/>
                <w:sz w:val="20"/>
              </w:rPr>
              <w:t>No</w:t>
            </w:r>
          </w:p>
        </w:tc>
      </w:tr>
    </w:tbl>
    <w:p w14:paraId="373EA43F" w14:textId="77777777" w:rsidR="00937A2B" w:rsidRDefault="00937A2B">
      <w:pPr>
        <w:pStyle w:val="TableParagraph"/>
        <w:rPr>
          <w:sz w:val="20"/>
        </w:rPr>
        <w:sectPr w:rsidR="00937A2B">
          <w:pgSz w:w="11910" w:h="16840"/>
          <w:pgMar w:top="1940" w:right="1080" w:bottom="1180" w:left="1080" w:header="886" w:footer="994" w:gutter="0"/>
          <w:cols w:space="720"/>
        </w:sectPr>
      </w:pPr>
    </w:p>
    <w:p w14:paraId="792FDA3A" w14:textId="77777777" w:rsidR="00937A2B" w:rsidRDefault="00937A2B">
      <w:pPr>
        <w:pStyle w:val="BodyText"/>
        <w:spacing w:before="0"/>
        <w:ind w:left="0" w:firstLine="0"/>
        <w:jc w:val="left"/>
        <w:rPr>
          <w:b/>
          <w:sz w:val="11"/>
        </w:rPr>
      </w:pPr>
    </w:p>
    <w:tbl>
      <w:tblPr>
        <w:tblW w:w="0" w:type="auto"/>
        <w:tblCellSpacing w:w="21" w:type="dxa"/>
        <w:tblInd w:w="396" w:type="dxa"/>
        <w:tblLayout w:type="fixed"/>
        <w:tblCellMar>
          <w:left w:w="0" w:type="dxa"/>
          <w:right w:w="0" w:type="dxa"/>
        </w:tblCellMar>
        <w:tblLook w:val="01E0" w:firstRow="1" w:lastRow="1" w:firstColumn="1" w:lastColumn="1" w:noHBand="0" w:noVBand="0"/>
      </w:tblPr>
      <w:tblGrid>
        <w:gridCol w:w="6419"/>
        <w:gridCol w:w="894"/>
        <w:gridCol w:w="895"/>
        <w:gridCol w:w="921"/>
      </w:tblGrid>
      <w:tr w:rsidR="00937A2B" w14:paraId="4A1EED9F" w14:textId="77777777">
        <w:trPr>
          <w:trHeight w:val="260"/>
          <w:tblCellSpacing w:w="21" w:type="dxa"/>
        </w:trPr>
        <w:tc>
          <w:tcPr>
            <w:tcW w:w="9045" w:type="dxa"/>
            <w:gridSpan w:val="4"/>
            <w:tcBorders>
              <w:top w:val="nil"/>
              <w:left w:val="nil"/>
              <w:right w:val="nil"/>
            </w:tcBorders>
            <w:shd w:val="clear" w:color="auto" w:fill="808080"/>
          </w:tcPr>
          <w:p w14:paraId="3BD3DF01" w14:textId="77777777" w:rsidR="00937A2B" w:rsidRDefault="00F92319">
            <w:pPr>
              <w:pStyle w:val="TableParagraph"/>
              <w:spacing w:before="11" w:line="230" w:lineRule="exact"/>
              <w:ind w:left="0" w:right="5"/>
              <w:jc w:val="center"/>
              <w:rPr>
                <w:b/>
                <w:sz w:val="20"/>
              </w:rPr>
            </w:pPr>
            <w:r>
              <w:rPr>
                <w:b/>
                <w:color w:val="FFFFFF"/>
                <w:sz w:val="20"/>
              </w:rPr>
              <w:t>PILOT-OWNER</w:t>
            </w:r>
            <w:r>
              <w:rPr>
                <w:b/>
                <w:color w:val="FFFFFF"/>
                <w:spacing w:val="-9"/>
                <w:sz w:val="20"/>
              </w:rPr>
              <w:t xml:space="preserve"> </w:t>
            </w:r>
            <w:r>
              <w:rPr>
                <w:b/>
                <w:color w:val="FFFFFF"/>
                <w:sz w:val="20"/>
              </w:rPr>
              <w:t>MAINTENANCE</w:t>
            </w:r>
            <w:r>
              <w:rPr>
                <w:b/>
                <w:color w:val="FFFFFF"/>
                <w:spacing w:val="-10"/>
                <w:sz w:val="20"/>
              </w:rPr>
              <w:t xml:space="preserve"> </w:t>
            </w:r>
            <w:r>
              <w:rPr>
                <w:b/>
                <w:color w:val="FFFFFF"/>
                <w:sz w:val="20"/>
              </w:rPr>
              <w:t>TASKS</w:t>
            </w:r>
            <w:r>
              <w:rPr>
                <w:b/>
                <w:color w:val="FFFFFF"/>
                <w:spacing w:val="-9"/>
                <w:sz w:val="20"/>
              </w:rPr>
              <w:t xml:space="preserve"> </w:t>
            </w:r>
            <w:r>
              <w:rPr>
                <w:b/>
                <w:color w:val="FFFFFF"/>
                <w:sz w:val="20"/>
              </w:rPr>
              <w:t>for</w:t>
            </w:r>
            <w:r>
              <w:rPr>
                <w:b/>
                <w:color w:val="FFFFFF"/>
                <w:spacing w:val="-8"/>
                <w:sz w:val="20"/>
              </w:rPr>
              <w:t xml:space="preserve"> </w:t>
            </w:r>
            <w:r>
              <w:rPr>
                <w:b/>
                <w:color w:val="FFFFFF"/>
                <w:spacing w:val="-2"/>
                <w:sz w:val="20"/>
              </w:rPr>
              <w:t>BALLOONS/AIRSHIPS</w:t>
            </w:r>
          </w:p>
        </w:tc>
      </w:tr>
      <w:tr w:rsidR="00937A2B" w14:paraId="36D1225B" w14:textId="77777777">
        <w:trPr>
          <w:trHeight w:val="487"/>
          <w:tblCellSpacing w:w="21" w:type="dxa"/>
        </w:trPr>
        <w:tc>
          <w:tcPr>
            <w:tcW w:w="6356" w:type="dxa"/>
            <w:tcBorders>
              <w:left w:val="nil"/>
            </w:tcBorders>
            <w:shd w:val="clear" w:color="auto" w:fill="808080"/>
          </w:tcPr>
          <w:p w14:paraId="1F8ED8D0" w14:textId="77777777" w:rsidR="00937A2B" w:rsidRDefault="00F92319">
            <w:pPr>
              <w:pStyle w:val="TableParagraph"/>
              <w:spacing w:before="123"/>
              <w:ind w:left="0" w:right="2"/>
              <w:jc w:val="center"/>
              <w:rPr>
                <w:b/>
                <w:sz w:val="20"/>
              </w:rPr>
            </w:pPr>
            <w:r>
              <w:rPr>
                <w:b/>
                <w:color w:val="FFFFFF"/>
                <w:sz w:val="20"/>
              </w:rPr>
              <w:t>Area</w:t>
            </w:r>
            <w:r>
              <w:rPr>
                <w:b/>
                <w:color w:val="FFFFFF"/>
                <w:spacing w:val="-5"/>
                <w:sz w:val="20"/>
              </w:rPr>
              <w:t xml:space="preserve"> </w:t>
            </w:r>
            <w:r>
              <w:rPr>
                <w:b/>
                <w:color w:val="FFFFFF"/>
                <w:sz w:val="20"/>
              </w:rPr>
              <w:t>and</w:t>
            </w:r>
            <w:r>
              <w:rPr>
                <w:b/>
                <w:color w:val="FFFFFF"/>
                <w:spacing w:val="-4"/>
                <w:sz w:val="20"/>
              </w:rPr>
              <w:t xml:space="preserve"> Task</w:t>
            </w:r>
          </w:p>
        </w:tc>
        <w:tc>
          <w:tcPr>
            <w:tcW w:w="852" w:type="dxa"/>
            <w:shd w:val="clear" w:color="auto" w:fill="808080"/>
          </w:tcPr>
          <w:p w14:paraId="46205431" w14:textId="77777777" w:rsidR="00937A2B" w:rsidRDefault="00F92319">
            <w:pPr>
              <w:pStyle w:val="TableParagraph"/>
              <w:spacing w:before="3" w:line="243" w:lineRule="exact"/>
              <w:ind w:left="131"/>
              <w:rPr>
                <w:b/>
                <w:sz w:val="20"/>
              </w:rPr>
            </w:pPr>
            <w:r>
              <w:rPr>
                <w:b/>
                <w:color w:val="FFFFFF"/>
                <w:sz w:val="20"/>
              </w:rPr>
              <w:t>Hot</w:t>
            </w:r>
            <w:r>
              <w:rPr>
                <w:b/>
                <w:color w:val="FFFFFF"/>
                <w:spacing w:val="-5"/>
                <w:sz w:val="20"/>
              </w:rPr>
              <w:t xml:space="preserve"> Air</w:t>
            </w:r>
          </w:p>
          <w:p w14:paraId="614AB138" w14:textId="77777777" w:rsidR="00937A2B" w:rsidRDefault="00F92319">
            <w:pPr>
              <w:pStyle w:val="TableParagraph"/>
              <w:spacing w:line="221" w:lineRule="exact"/>
              <w:ind w:left="131"/>
              <w:rPr>
                <w:b/>
                <w:sz w:val="20"/>
              </w:rPr>
            </w:pPr>
            <w:r>
              <w:rPr>
                <w:b/>
                <w:color w:val="FFFFFF"/>
                <w:spacing w:val="-2"/>
                <w:sz w:val="20"/>
              </w:rPr>
              <w:t>Airship</w:t>
            </w:r>
          </w:p>
        </w:tc>
        <w:tc>
          <w:tcPr>
            <w:tcW w:w="853" w:type="dxa"/>
            <w:shd w:val="clear" w:color="auto" w:fill="808080"/>
          </w:tcPr>
          <w:p w14:paraId="097D8DE2" w14:textId="77777777" w:rsidR="00937A2B" w:rsidRDefault="00F92319">
            <w:pPr>
              <w:pStyle w:val="TableParagraph"/>
              <w:spacing w:before="3" w:line="243" w:lineRule="exact"/>
              <w:ind w:left="132"/>
              <w:rPr>
                <w:b/>
                <w:sz w:val="20"/>
              </w:rPr>
            </w:pPr>
            <w:r>
              <w:rPr>
                <w:b/>
                <w:color w:val="FFFFFF"/>
                <w:sz w:val="20"/>
              </w:rPr>
              <w:t>Hot</w:t>
            </w:r>
            <w:r>
              <w:rPr>
                <w:b/>
                <w:color w:val="FFFFFF"/>
                <w:spacing w:val="-5"/>
                <w:sz w:val="20"/>
              </w:rPr>
              <w:t xml:space="preserve"> Air</w:t>
            </w:r>
          </w:p>
          <w:p w14:paraId="30B8D717" w14:textId="77777777" w:rsidR="00937A2B" w:rsidRDefault="00F92319">
            <w:pPr>
              <w:pStyle w:val="TableParagraph"/>
              <w:spacing w:line="221" w:lineRule="exact"/>
              <w:ind w:left="110"/>
              <w:rPr>
                <w:b/>
                <w:sz w:val="20"/>
              </w:rPr>
            </w:pPr>
            <w:r>
              <w:rPr>
                <w:b/>
                <w:color w:val="FFFFFF"/>
                <w:spacing w:val="-2"/>
                <w:sz w:val="20"/>
              </w:rPr>
              <w:t>Balloon</w:t>
            </w:r>
          </w:p>
        </w:tc>
        <w:tc>
          <w:tcPr>
            <w:tcW w:w="854" w:type="dxa"/>
            <w:tcBorders>
              <w:right w:val="nil"/>
            </w:tcBorders>
            <w:shd w:val="clear" w:color="auto" w:fill="808080"/>
          </w:tcPr>
          <w:p w14:paraId="3E206BD7" w14:textId="77777777" w:rsidR="00937A2B" w:rsidRDefault="00F92319">
            <w:pPr>
              <w:pStyle w:val="TableParagraph"/>
              <w:spacing w:before="3" w:line="243" w:lineRule="exact"/>
              <w:ind w:left="1" w:right="2"/>
              <w:jc w:val="center"/>
              <w:rPr>
                <w:b/>
                <w:sz w:val="20"/>
              </w:rPr>
            </w:pPr>
            <w:r>
              <w:rPr>
                <w:b/>
                <w:color w:val="FFFFFF"/>
                <w:spacing w:val="-5"/>
                <w:sz w:val="20"/>
              </w:rPr>
              <w:t>Gas</w:t>
            </w:r>
          </w:p>
          <w:p w14:paraId="7CD5F2D0" w14:textId="77777777" w:rsidR="00937A2B" w:rsidRDefault="00F92319">
            <w:pPr>
              <w:pStyle w:val="TableParagraph"/>
              <w:spacing w:line="221" w:lineRule="exact"/>
              <w:ind w:left="0" w:right="2"/>
              <w:jc w:val="center"/>
              <w:rPr>
                <w:b/>
                <w:sz w:val="20"/>
              </w:rPr>
            </w:pPr>
            <w:r>
              <w:rPr>
                <w:b/>
                <w:color w:val="FFFFFF"/>
                <w:spacing w:val="-2"/>
                <w:sz w:val="20"/>
              </w:rPr>
              <w:t>Balloon</w:t>
            </w:r>
          </w:p>
        </w:tc>
      </w:tr>
      <w:tr w:rsidR="00937A2B" w14:paraId="41DDCB1C" w14:textId="77777777">
        <w:trPr>
          <w:trHeight w:val="245"/>
          <w:tblCellSpacing w:w="21" w:type="dxa"/>
        </w:trPr>
        <w:tc>
          <w:tcPr>
            <w:tcW w:w="6356" w:type="dxa"/>
            <w:tcBorders>
              <w:left w:val="nil"/>
            </w:tcBorders>
            <w:shd w:val="clear" w:color="auto" w:fill="D9D9D9"/>
          </w:tcPr>
          <w:p w14:paraId="101FBC3A" w14:textId="77777777" w:rsidR="00937A2B" w:rsidRDefault="00F92319">
            <w:pPr>
              <w:pStyle w:val="TableParagraph"/>
              <w:spacing w:before="3" w:line="222" w:lineRule="exact"/>
              <w:rPr>
                <w:sz w:val="20"/>
              </w:rPr>
            </w:pPr>
            <w:r>
              <w:rPr>
                <w:sz w:val="20"/>
              </w:rPr>
              <w:t>2-</w:t>
            </w:r>
            <w:r>
              <w:rPr>
                <w:spacing w:val="-4"/>
                <w:sz w:val="20"/>
              </w:rPr>
              <w:t xml:space="preserve"> </w:t>
            </w:r>
            <w:r>
              <w:rPr>
                <w:sz w:val="20"/>
              </w:rPr>
              <w:t>Nose</w:t>
            </w:r>
            <w:r>
              <w:rPr>
                <w:spacing w:val="-4"/>
                <w:sz w:val="20"/>
              </w:rPr>
              <w:t xml:space="preserve"> </w:t>
            </w:r>
            <w:r>
              <w:rPr>
                <w:sz w:val="20"/>
              </w:rPr>
              <w:t>line</w:t>
            </w:r>
            <w:r>
              <w:rPr>
                <w:spacing w:val="-3"/>
                <w:sz w:val="20"/>
              </w:rPr>
              <w:t xml:space="preserve"> </w:t>
            </w:r>
            <w:r>
              <w:rPr>
                <w:sz w:val="20"/>
              </w:rPr>
              <w:t>-</w:t>
            </w:r>
            <w:r>
              <w:rPr>
                <w:spacing w:val="-4"/>
                <w:sz w:val="20"/>
              </w:rPr>
              <w:t xml:space="preserve"> </w:t>
            </w:r>
            <w:r>
              <w:rPr>
                <w:spacing w:val="-2"/>
                <w:sz w:val="20"/>
              </w:rPr>
              <w:t>Replacement</w:t>
            </w:r>
          </w:p>
        </w:tc>
        <w:tc>
          <w:tcPr>
            <w:tcW w:w="852" w:type="dxa"/>
            <w:shd w:val="clear" w:color="auto" w:fill="D9D9D9"/>
          </w:tcPr>
          <w:p w14:paraId="2C84B545" w14:textId="77777777" w:rsidR="00937A2B" w:rsidRDefault="00F92319">
            <w:pPr>
              <w:pStyle w:val="TableParagraph"/>
              <w:spacing w:before="3" w:line="222" w:lineRule="exact"/>
              <w:rPr>
                <w:sz w:val="20"/>
              </w:rPr>
            </w:pPr>
            <w:r>
              <w:rPr>
                <w:spacing w:val="-5"/>
                <w:sz w:val="20"/>
              </w:rPr>
              <w:t>Yes</w:t>
            </w:r>
          </w:p>
        </w:tc>
        <w:tc>
          <w:tcPr>
            <w:tcW w:w="853" w:type="dxa"/>
            <w:shd w:val="clear" w:color="auto" w:fill="D9D9D9"/>
          </w:tcPr>
          <w:p w14:paraId="7A2AD461" w14:textId="77777777" w:rsidR="00937A2B" w:rsidRDefault="00F92319">
            <w:pPr>
              <w:pStyle w:val="TableParagraph"/>
              <w:spacing w:before="3" w:line="222" w:lineRule="exact"/>
              <w:rPr>
                <w:sz w:val="20"/>
              </w:rPr>
            </w:pPr>
            <w:r>
              <w:rPr>
                <w:spacing w:val="-5"/>
                <w:sz w:val="20"/>
              </w:rPr>
              <w:t>N/A</w:t>
            </w:r>
          </w:p>
        </w:tc>
        <w:tc>
          <w:tcPr>
            <w:tcW w:w="854" w:type="dxa"/>
            <w:tcBorders>
              <w:right w:val="nil"/>
            </w:tcBorders>
            <w:shd w:val="clear" w:color="auto" w:fill="D9D9D9"/>
          </w:tcPr>
          <w:p w14:paraId="582295E8" w14:textId="77777777" w:rsidR="00937A2B" w:rsidRDefault="00F92319">
            <w:pPr>
              <w:pStyle w:val="TableParagraph"/>
              <w:spacing w:before="3" w:line="222" w:lineRule="exact"/>
              <w:rPr>
                <w:sz w:val="20"/>
              </w:rPr>
            </w:pPr>
            <w:r>
              <w:rPr>
                <w:spacing w:val="-5"/>
                <w:sz w:val="20"/>
              </w:rPr>
              <w:t>N/A</w:t>
            </w:r>
          </w:p>
        </w:tc>
      </w:tr>
      <w:tr w:rsidR="00937A2B" w14:paraId="2442E3A1" w14:textId="77777777">
        <w:trPr>
          <w:trHeight w:val="245"/>
          <w:tblCellSpacing w:w="21" w:type="dxa"/>
        </w:trPr>
        <w:tc>
          <w:tcPr>
            <w:tcW w:w="6356" w:type="dxa"/>
            <w:tcBorders>
              <w:left w:val="nil"/>
            </w:tcBorders>
            <w:shd w:val="clear" w:color="auto" w:fill="D9D9D9"/>
          </w:tcPr>
          <w:p w14:paraId="74C5C53D" w14:textId="77777777" w:rsidR="00937A2B" w:rsidRDefault="00F92319">
            <w:pPr>
              <w:pStyle w:val="TableParagraph"/>
              <w:spacing w:line="225" w:lineRule="exact"/>
              <w:rPr>
                <w:sz w:val="20"/>
              </w:rPr>
            </w:pPr>
            <w:r>
              <w:rPr>
                <w:sz w:val="20"/>
              </w:rPr>
              <w:t>3-</w:t>
            </w:r>
            <w:r>
              <w:rPr>
                <w:spacing w:val="-7"/>
                <w:sz w:val="20"/>
              </w:rPr>
              <w:t xml:space="preserve"> </w:t>
            </w:r>
            <w:r>
              <w:rPr>
                <w:sz w:val="20"/>
              </w:rPr>
              <w:t>Banners</w:t>
            </w:r>
            <w:r>
              <w:rPr>
                <w:spacing w:val="-6"/>
                <w:sz w:val="20"/>
              </w:rPr>
              <w:t xml:space="preserve"> </w:t>
            </w:r>
            <w:r>
              <w:rPr>
                <w:sz w:val="20"/>
              </w:rPr>
              <w:t>-</w:t>
            </w:r>
            <w:r>
              <w:rPr>
                <w:spacing w:val="-6"/>
                <w:sz w:val="20"/>
              </w:rPr>
              <w:t xml:space="preserve"> </w:t>
            </w:r>
            <w:r>
              <w:rPr>
                <w:sz w:val="20"/>
              </w:rPr>
              <w:t>fitment,</w:t>
            </w:r>
            <w:r>
              <w:rPr>
                <w:spacing w:val="-6"/>
                <w:sz w:val="20"/>
              </w:rPr>
              <w:t xml:space="preserve"> </w:t>
            </w:r>
            <w:r>
              <w:rPr>
                <w:sz w:val="20"/>
              </w:rPr>
              <w:t>replacement</w:t>
            </w:r>
            <w:r>
              <w:rPr>
                <w:spacing w:val="-6"/>
                <w:sz w:val="20"/>
              </w:rPr>
              <w:t xml:space="preserve"> </w:t>
            </w:r>
            <w:r>
              <w:rPr>
                <w:sz w:val="20"/>
              </w:rPr>
              <w:t>or</w:t>
            </w:r>
            <w:r>
              <w:rPr>
                <w:spacing w:val="-5"/>
                <w:sz w:val="20"/>
              </w:rPr>
              <w:t xml:space="preserve"> </w:t>
            </w:r>
            <w:r>
              <w:rPr>
                <w:sz w:val="20"/>
              </w:rPr>
              <w:t>repair</w:t>
            </w:r>
            <w:r>
              <w:rPr>
                <w:spacing w:val="-6"/>
                <w:sz w:val="20"/>
              </w:rPr>
              <w:t xml:space="preserve"> </w:t>
            </w:r>
            <w:r>
              <w:rPr>
                <w:sz w:val="20"/>
              </w:rPr>
              <w:t>(without</w:t>
            </w:r>
            <w:r>
              <w:rPr>
                <w:spacing w:val="-6"/>
                <w:sz w:val="20"/>
              </w:rPr>
              <w:t xml:space="preserve"> </w:t>
            </w:r>
            <w:r>
              <w:rPr>
                <w:spacing w:val="-2"/>
                <w:sz w:val="20"/>
              </w:rPr>
              <w:t>sewing).</w:t>
            </w:r>
          </w:p>
        </w:tc>
        <w:tc>
          <w:tcPr>
            <w:tcW w:w="852" w:type="dxa"/>
            <w:shd w:val="clear" w:color="auto" w:fill="D9D9D9"/>
          </w:tcPr>
          <w:p w14:paraId="622CADB8" w14:textId="77777777" w:rsidR="00937A2B" w:rsidRDefault="00F92319">
            <w:pPr>
              <w:pStyle w:val="TableParagraph"/>
              <w:spacing w:line="225" w:lineRule="exact"/>
              <w:rPr>
                <w:sz w:val="20"/>
              </w:rPr>
            </w:pPr>
            <w:r>
              <w:rPr>
                <w:spacing w:val="-5"/>
                <w:sz w:val="20"/>
              </w:rPr>
              <w:t>Yes</w:t>
            </w:r>
          </w:p>
        </w:tc>
        <w:tc>
          <w:tcPr>
            <w:tcW w:w="853" w:type="dxa"/>
            <w:shd w:val="clear" w:color="auto" w:fill="D9D9D9"/>
          </w:tcPr>
          <w:p w14:paraId="67114FB9" w14:textId="77777777" w:rsidR="00937A2B" w:rsidRDefault="00F92319">
            <w:pPr>
              <w:pStyle w:val="TableParagraph"/>
              <w:spacing w:line="225" w:lineRule="exact"/>
              <w:rPr>
                <w:sz w:val="20"/>
              </w:rPr>
            </w:pPr>
            <w:r>
              <w:rPr>
                <w:spacing w:val="-5"/>
                <w:sz w:val="20"/>
              </w:rPr>
              <w:t>Yes</w:t>
            </w:r>
          </w:p>
        </w:tc>
        <w:tc>
          <w:tcPr>
            <w:tcW w:w="854" w:type="dxa"/>
            <w:tcBorders>
              <w:right w:val="nil"/>
            </w:tcBorders>
            <w:shd w:val="clear" w:color="auto" w:fill="D9D9D9"/>
          </w:tcPr>
          <w:p w14:paraId="1E2C4AEB" w14:textId="77777777" w:rsidR="00937A2B" w:rsidRDefault="00F92319">
            <w:pPr>
              <w:pStyle w:val="TableParagraph"/>
              <w:spacing w:line="225" w:lineRule="exact"/>
              <w:rPr>
                <w:sz w:val="20"/>
              </w:rPr>
            </w:pPr>
            <w:r>
              <w:rPr>
                <w:spacing w:val="-5"/>
                <w:sz w:val="20"/>
              </w:rPr>
              <w:t>Yes</w:t>
            </w:r>
          </w:p>
        </w:tc>
      </w:tr>
      <w:tr w:rsidR="00937A2B" w14:paraId="4B906975" w14:textId="77777777">
        <w:trPr>
          <w:trHeight w:val="245"/>
          <w:tblCellSpacing w:w="21" w:type="dxa"/>
        </w:trPr>
        <w:tc>
          <w:tcPr>
            <w:tcW w:w="6356" w:type="dxa"/>
            <w:tcBorders>
              <w:left w:val="nil"/>
            </w:tcBorders>
            <w:shd w:val="clear" w:color="auto" w:fill="D9D9D9"/>
          </w:tcPr>
          <w:p w14:paraId="35234B31" w14:textId="77777777" w:rsidR="00937A2B" w:rsidRDefault="00F92319">
            <w:pPr>
              <w:pStyle w:val="TableParagraph"/>
              <w:spacing w:before="3" w:line="222" w:lineRule="exact"/>
              <w:rPr>
                <w:sz w:val="20"/>
              </w:rPr>
            </w:pPr>
            <w:r>
              <w:rPr>
                <w:sz w:val="20"/>
              </w:rPr>
              <w:t>4-</w:t>
            </w:r>
            <w:r>
              <w:rPr>
                <w:spacing w:val="-7"/>
                <w:sz w:val="20"/>
              </w:rPr>
              <w:t xml:space="preserve"> </w:t>
            </w:r>
            <w:r>
              <w:rPr>
                <w:sz w:val="20"/>
              </w:rPr>
              <w:t>Melting</w:t>
            </w:r>
            <w:r>
              <w:rPr>
                <w:spacing w:val="-6"/>
                <w:sz w:val="20"/>
              </w:rPr>
              <w:t xml:space="preserve"> </w:t>
            </w:r>
            <w:r>
              <w:rPr>
                <w:sz w:val="20"/>
              </w:rPr>
              <w:t>link</w:t>
            </w:r>
            <w:r>
              <w:rPr>
                <w:spacing w:val="-5"/>
                <w:sz w:val="20"/>
              </w:rPr>
              <w:t xml:space="preserve"> </w:t>
            </w:r>
            <w:r>
              <w:rPr>
                <w:sz w:val="20"/>
              </w:rPr>
              <w:t>(temperature</w:t>
            </w:r>
            <w:r>
              <w:rPr>
                <w:spacing w:val="-7"/>
                <w:sz w:val="20"/>
              </w:rPr>
              <w:t xml:space="preserve"> </w:t>
            </w:r>
            <w:r>
              <w:rPr>
                <w:sz w:val="20"/>
              </w:rPr>
              <w:t>flag)</w:t>
            </w:r>
            <w:r>
              <w:rPr>
                <w:spacing w:val="-2"/>
                <w:sz w:val="20"/>
              </w:rPr>
              <w:t xml:space="preserve"> </w:t>
            </w:r>
            <w:r>
              <w:rPr>
                <w:sz w:val="20"/>
              </w:rPr>
              <w:t>-</w:t>
            </w:r>
            <w:r>
              <w:rPr>
                <w:spacing w:val="-6"/>
                <w:sz w:val="20"/>
              </w:rPr>
              <w:t xml:space="preserve"> </w:t>
            </w:r>
            <w:r>
              <w:rPr>
                <w:spacing w:val="-2"/>
                <w:sz w:val="20"/>
              </w:rPr>
              <w:t>replacement.</w:t>
            </w:r>
          </w:p>
        </w:tc>
        <w:tc>
          <w:tcPr>
            <w:tcW w:w="852" w:type="dxa"/>
            <w:shd w:val="clear" w:color="auto" w:fill="D9D9D9"/>
          </w:tcPr>
          <w:p w14:paraId="26085704" w14:textId="77777777" w:rsidR="00937A2B" w:rsidRDefault="00F92319">
            <w:pPr>
              <w:pStyle w:val="TableParagraph"/>
              <w:spacing w:before="3" w:line="222" w:lineRule="exact"/>
              <w:rPr>
                <w:sz w:val="20"/>
              </w:rPr>
            </w:pPr>
            <w:r>
              <w:rPr>
                <w:spacing w:val="-5"/>
                <w:sz w:val="20"/>
              </w:rPr>
              <w:t>Yes</w:t>
            </w:r>
          </w:p>
        </w:tc>
        <w:tc>
          <w:tcPr>
            <w:tcW w:w="853" w:type="dxa"/>
            <w:shd w:val="clear" w:color="auto" w:fill="D9D9D9"/>
          </w:tcPr>
          <w:p w14:paraId="28FF017B" w14:textId="77777777" w:rsidR="00937A2B" w:rsidRDefault="00F92319">
            <w:pPr>
              <w:pStyle w:val="TableParagraph"/>
              <w:spacing w:before="3" w:line="222" w:lineRule="exact"/>
              <w:rPr>
                <w:sz w:val="20"/>
              </w:rPr>
            </w:pPr>
            <w:r>
              <w:rPr>
                <w:spacing w:val="-5"/>
                <w:sz w:val="20"/>
              </w:rPr>
              <w:t>Yes</w:t>
            </w:r>
          </w:p>
        </w:tc>
        <w:tc>
          <w:tcPr>
            <w:tcW w:w="854" w:type="dxa"/>
            <w:tcBorders>
              <w:right w:val="nil"/>
            </w:tcBorders>
            <w:shd w:val="clear" w:color="auto" w:fill="D9D9D9"/>
          </w:tcPr>
          <w:p w14:paraId="59E89B08" w14:textId="77777777" w:rsidR="00937A2B" w:rsidRDefault="00F92319">
            <w:pPr>
              <w:pStyle w:val="TableParagraph"/>
              <w:spacing w:before="3" w:line="222" w:lineRule="exact"/>
              <w:rPr>
                <w:sz w:val="20"/>
              </w:rPr>
            </w:pPr>
            <w:r>
              <w:rPr>
                <w:spacing w:val="-5"/>
                <w:sz w:val="20"/>
              </w:rPr>
              <w:t>N/A</w:t>
            </w:r>
          </w:p>
        </w:tc>
      </w:tr>
      <w:tr w:rsidR="00937A2B" w14:paraId="714CFCB4" w14:textId="77777777">
        <w:trPr>
          <w:trHeight w:val="487"/>
          <w:tblCellSpacing w:w="21" w:type="dxa"/>
        </w:trPr>
        <w:tc>
          <w:tcPr>
            <w:tcW w:w="6356" w:type="dxa"/>
            <w:tcBorders>
              <w:left w:val="nil"/>
            </w:tcBorders>
            <w:shd w:val="clear" w:color="auto" w:fill="D9D9D9"/>
          </w:tcPr>
          <w:p w14:paraId="7E2A8863" w14:textId="77777777" w:rsidR="00937A2B" w:rsidRDefault="00F92319">
            <w:pPr>
              <w:pStyle w:val="TableParagraph"/>
              <w:spacing w:line="240" w:lineRule="atLeast"/>
              <w:rPr>
                <w:sz w:val="20"/>
              </w:rPr>
            </w:pPr>
            <w:r>
              <w:rPr>
                <w:sz w:val="20"/>
              </w:rPr>
              <w:t>5-</w:t>
            </w:r>
            <w:r>
              <w:rPr>
                <w:spacing w:val="-6"/>
                <w:sz w:val="20"/>
              </w:rPr>
              <w:t xml:space="preserve"> </w:t>
            </w:r>
            <w:r>
              <w:rPr>
                <w:sz w:val="20"/>
              </w:rPr>
              <w:t>Temperature</w:t>
            </w:r>
            <w:r>
              <w:rPr>
                <w:spacing w:val="-6"/>
                <w:sz w:val="20"/>
              </w:rPr>
              <w:t xml:space="preserve"> </w:t>
            </w:r>
            <w:r>
              <w:rPr>
                <w:sz w:val="20"/>
              </w:rPr>
              <w:t>transmitter</w:t>
            </w:r>
            <w:r>
              <w:rPr>
                <w:spacing w:val="-5"/>
                <w:sz w:val="20"/>
              </w:rPr>
              <w:t xml:space="preserve"> </w:t>
            </w:r>
            <w:r>
              <w:rPr>
                <w:sz w:val="20"/>
              </w:rPr>
              <w:t>and</w:t>
            </w:r>
            <w:r>
              <w:rPr>
                <w:spacing w:val="-5"/>
                <w:sz w:val="20"/>
              </w:rPr>
              <w:t xml:space="preserve"> </w:t>
            </w:r>
            <w:r>
              <w:rPr>
                <w:sz w:val="20"/>
              </w:rPr>
              <w:t>temperature</w:t>
            </w:r>
            <w:r>
              <w:rPr>
                <w:spacing w:val="-6"/>
                <w:sz w:val="20"/>
              </w:rPr>
              <w:t xml:space="preserve"> </w:t>
            </w:r>
            <w:r>
              <w:rPr>
                <w:sz w:val="20"/>
              </w:rPr>
              <w:t>indication</w:t>
            </w:r>
            <w:r>
              <w:rPr>
                <w:spacing w:val="-5"/>
                <w:sz w:val="20"/>
              </w:rPr>
              <w:t xml:space="preserve"> </w:t>
            </w:r>
            <w:r>
              <w:rPr>
                <w:sz w:val="20"/>
              </w:rPr>
              <w:t>cables -</w:t>
            </w:r>
            <w:r>
              <w:rPr>
                <w:spacing w:val="-6"/>
                <w:sz w:val="20"/>
              </w:rPr>
              <w:t xml:space="preserve"> </w:t>
            </w:r>
            <w:r>
              <w:rPr>
                <w:sz w:val="20"/>
              </w:rPr>
              <w:t>removal</w:t>
            </w:r>
            <w:r>
              <w:rPr>
                <w:spacing w:val="-5"/>
                <w:sz w:val="20"/>
              </w:rPr>
              <w:t xml:space="preserve"> </w:t>
            </w:r>
            <w:r>
              <w:rPr>
                <w:sz w:val="20"/>
              </w:rPr>
              <w:t xml:space="preserve">or </w:t>
            </w:r>
            <w:r>
              <w:rPr>
                <w:spacing w:val="-2"/>
                <w:sz w:val="20"/>
              </w:rPr>
              <w:t>reinstallation.</w:t>
            </w:r>
          </w:p>
        </w:tc>
        <w:tc>
          <w:tcPr>
            <w:tcW w:w="852" w:type="dxa"/>
            <w:shd w:val="clear" w:color="auto" w:fill="D9D9D9"/>
          </w:tcPr>
          <w:p w14:paraId="40BF4AD5" w14:textId="77777777" w:rsidR="00937A2B" w:rsidRDefault="00F92319">
            <w:pPr>
              <w:pStyle w:val="TableParagraph"/>
              <w:rPr>
                <w:sz w:val="20"/>
              </w:rPr>
            </w:pPr>
            <w:r>
              <w:rPr>
                <w:spacing w:val="-5"/>
                <w:sz w:val="20"/>
              </w:rPr>
              <w:t>Yes</w:t>
            </w:r>
          </w:p>
        </w:tc>
        <w:tc>
          <w:tcPr>
            <w:tcW w:w="853" w:type="dxa"/>
            <w:shd w:val="clear" w:color="auto" w:fill="D9D9D9"/>
          </w:tcPr>
          <w:p w14:paraId="05A69371" w14:textId="77777777" w:rsidR="00937A2B" w:rsidRDefault="00F92319">
            <w:pPr>
              <w:pStyle w:val="TableParagraph"/>
              <w:rPr>
                <w:sz w:val="20"/>
              </w:rPr>
            </w:pPr>
            <w:r>
              <w:rPr>
                <w:spacing w:val="-5"/>
                <w:sz w:val="20"/>
              </w:rPr>
              <w:t>Yes</w:t>
            </w:r>
          </w:p>
        </w:tc>
        <w:tc>
          <w:tcPr>
            <w:tcW w:w="854" w:type="dxa"/>
            <w:tcBorders>
              <w:right w:val="nil"/>
            </w:tcBorders>
            <w:shd w:val="clear" w:color="auto" w:fill="D9D9D9"/>
          </w:tcPr>
          <w:p w14:paraId="62730328" w14:textId="77777777" w:rsidR="00937A2B" w:rsidRDefault="00F92319">
            <w:pPr>
              <w:pStyle w:val="TableParagraph"/>
              <w:rPr>
                <w:sz w:val="20"/>
              </w:rPr>
            </w:pPr>
            <w:r>
              <w:rPr>
                <w:spacing w:val="-5"/>
                <w:sz w:val="20"/>
              </w:rPr>
              <w:t>N/A</w:t>
            </w:r>
          </w:p>
        </w:tc>
      </w:tr>
      <w:tr w:rsidR="00937A2B" w14:paraId="639C3404" w14:textId="77777777">
        <w:trPr>
          <w:trHeight w:val="488"/>
          <w:tblCellSpacing w:w="21" w:type="dxa"/>
        </w:trPr>
        <w:tc>
          <w:tcPr>
            <w:tcW w:w="6356" w:type="dxa"/>
            <w:tcBorders>
              <w:left w:val="nil"/>
            </w:tcBorders>
            <w:shd w:val="clear" w:color="auto" w:fill="D9D9D9"/>
          </w:tcPr>
          <w:p w14:paraId="31878A2A" w14:textId="77777777" w:rsidR="00937A2B" w:rsidRDefault="00F92319">
            <w:pPr>
              <w:pStyle w:val="TableParagraph"/>
              <w:spacing w:before="3" w:line="243" w:lineRule="exact"/>
              <w:rPr>
                <w:sz w:val="20"/>
              </w:rPr>
            </w:pPr>
            <w:r>
              <w:rPr>
                <w:sz w:val="20"/>
              </w:rPr>
              <w:t>6-</w:t>
            </w:r>
            <w:r>
              <w:rPr>
                <w:spacing w:val="-7"/>
                <w:sz w:val="20"/>
              </w:rPr>
              <w:t xml:space="preserve"> </w:t>
            </w:r>
            <w:r>
              <w:rPr>
                <w:sz w:val="20"/>
              </w:rPr>
              <w:t>Crown</w:t>
            </w:r>
            <w:r>
              <w:rPr>
                <w:spacing w:val="-5"/>
                <w:sz w:val="20"/>
              </w:rPr>
              <w:t xml:space="preserve"> </w:t>
            </w:r>
            <w:r>
              <w:rPr>
                <w:sz w:val="20"/>
              </w:rPr>
              <w:t>line</w:t>
            </w:r>
            <w:r>
              <w:rPr>
                <w:spacing w:val="-6"/>
                <w:sz w:val="20"/>
              </w:rPr>
              <w:t xml:space="preserve"> </w:t>
            </w:r>
            <w:r>
              <w:rPr>
                <w:sz w:val="20"/>
              </w:rPr>
              <w:t>-</w:t>
            </w:r>
            <w:r>
              <w:rPr>
                <w:spacing w:val="-6"/>
                <w:sz w:val="20"/>
              </w:rPr>
              <w:t xml:space="preserve"> </w:t>
            </w:r>
            <w:r>
              <w:rPr>
                <w:sz w:val="20"/>
              </w:rPr>
              <w:t>replacement</w:t>
            </w:r>
            <w:r>
              <w:rPr>
                <w:spacing w:val="-6"/>
                <w:sz w:val="20"/>
              </w:rPr>
              <w:t xml:space="preserve"> </w:t>
            </w:r>
            <w:r>
              <w:rPr>
                <w:sz w:val="20"/>
              </w:rPr>
              <w:t>(where</w:t>
            </w:r>
            <w:r>
              <w:rPr>
                <w:spacing w:val="-6"/>
                <w:sz w:val="20"/>
              </w:rPr>
              <w:t xml:space="preserve"> </w:t>
            </w:r>
            <w:r>
              <w:rPr>
                <w:sz w:val="20"/>
              </w:rPr>
              <w:t>permanently</w:t>
            </w:r>
            <w:r>
              <w:rPr>
                <w:spacing w:val="-6"/>
                <w:sz w:val="20"/>
              </w:rPr>
              <w:t xml:space="preserve"> </w:t>
            </w:r>
            <w:r>
              <w:rPr>
                <w:sz w:val="20"/>
              </w:rPr>
              <w:t>attached</w:t>
            </w:r>
            <w:r>
              <w:rPr>
                <w:spacing w:val="-5"/>
                <w:sz w:val="20"/>
              </w:rPr>
              <w:t xml:space="preserve"> </w:t>
            </w:r>
            <w:r>
              <w:rPr>
                <w:sz w:val="20"/>
              </w:rPr>
              <w:t>to</w:t>
            </w:r>
            <w:r>
              <w:rPr>
                <w:spacing w:val="-6"/>
                <w:sz w:val="20"/>
              </w:rPr>
              <w:t xml:space="preserve"> </w:t>
            </w:r>
            <w:r>
              <w:rPr>
                <w:sz w:val="20"/>
              </w:rPr>
              <w:t>the</w:t>
            </w:r>
            <w:r>
              <w:rPr>
                <w:spacing w:val="-6"/>
                <w:sz w:val="20"/>
              </w:rPr>
              <w:t xml:space="preserve"> </w:t>
            </w:r>
            <w:r>
              <w:rPr>
                <w:spacing w:val="-2"/>
                <w:sz w:val="20"/>
              </w:rPr>
              <w:t>crown</w:t>
            </w:r>
          </w:p>
          <w:p w14:paraId="37CC4201" w14:textId="77777777" w:rsidR="00937A2B" w:rsidRDefault="00F92319">
            <w:pPr>
              <w:pStyle w:val="TableParagraph"/>
              <w:spacing w:line="221" w:lineRule="exact"/>
              <w:rPr>
                <w:sz w:val="20"/>
              </w:rPr>
            </w:pPr>
            <w:r>
              <w:rPr>
                <w:spacing w:val="-2"/>
                <w:sz w:val="20"/>
              </w:rPr>
              <w:t>ring).</w:t>
            </w:r>
          </w:p>
        </w:tc>
        <w:tc>
          <w:tcPr>
            <w:tcW w:w="852" w:type="dxa"/>
            <w:shd w:val="clear" w:color="auto" w:fill="D9D9D9"/>
          </w:tcPr>
          <w:p w14:paraId="320CE48D" w14:textId="77777777" w:rsidR="00937A2B" w:rsidRDefault="00F92319">
            <w:pPr>
              <w:pStyle w:val="TableParagraph"/>
              <w:spacing w:before="3"/>
              <w:rPr>
                <w:sz w:val="20"/>
              </w:rPr>
            </w:pPr>
            <w:r>
              <w:rPr>
                <w:spacing w:val="-5"/>
                <w:sz w:val="20"/>
              </w:rPr>
              <w:t>No</w:t>
            </w:r>
          </w:p>
        </w:tc>
        <w:tc>
          <w:tcPr>
            <w:tcW w:w="853" w:type="dxa"/>
            <w:shd w:val="clear" w:color="auto" w:fill="D9D9D9"/>
          </w:tcPr>
          <w:p w14:paraId="33A8B3F0" w14:textId="77777777" w:rsidR="00937A2B" w:rsidRDefault="00F92319">
            <w:pPr>
              <w:pStyle w:val="TableParagraph"/>
              <w:spacing w:before="3"/>
              <w:rPr>
                <w:sz w:val="20"/>
              </w:rPr>
            </w:pPr>
            <w:r>
              <w:rPr>
                <w:spacing w:val="-5"/>
                <w:sz w:val="20"/>
              </w:rPr>
              <w:t>Yes</w:t>
            </w:r>
          </w:p>
        </w:tc>
        <w:tc>
          <w:tcPr>
            <w:tcW w:w="854" w:type="dxa"/>
            <w:tcBorders>
              <w:right w:val="nil"/>
            </w:tcBorders>
            <w:shd w:val="clear" w:color="auto" w:fill="D9D9D9"/>
          </w:tcPr>
          <w:p w14:paraId="6A0BD94C" w14:textId="77777777" w:rsidR="00937A2B" w:rsidRDefault="00F92319">
            <w:pPr>
              <w:pStyle w:val="TableParagraph"/>
              <w:spacing w:before="3"/>
              <w:rPr>
                <w:sz w:val="20"/>
              </w:rPr>
            </w:pPr>
            <w:r>
              <w:rPr>
                <w:spacing w:val="-5"/>
                <w:sz w:val="20"/>
              </w:rPr>
              <w:t>N/A</w:t>
            </w:r>
          </w:p>
        </w:tc>
      </w:tr>
      <w:tr w:rsidR="00937A2B" w14:paraId="10CAFD73" w14:textId="77777777">
        <w:trPr>
          <w:trHeight w:val="245"/>
          <w:tblCellSpacing w:w="21" w:type="dxa"/>
        </w:trPr>
        <w:tc>
          <w:tcPr>
            <w:tcW w:w="6356" w:type="dxa"/>
            <w:tcBorders>
              <w:left w:val="nil"/>
            </w:tcBorders>
            <w:shd w:val="clear" w:color="auto" w:fill="D9D9D9"/>
          </w:tcPr>
          <w:p w14:paraId="7A845D82" w14:textId="77777777" w:rsidR="00937A2B" w:rsidRDefault="00F92319">
            <w:pPr>
              <w:pStyle w:val="TableParagraph"/>
              <w:spacing w:before="3" w:line="222" w:lineRule="exact"/>
              <w:rPr>
                <w:sz w:val="20"/>
              </w:rPr>
            </w:pPr>
            <w:r>
              <w:rPr>
                <w:sz w:val="20"/>
              </w:rPr>
              <w:t>7-</w:t>
            </w:r>
            <w:r>
              <w:rPr>
                <w:spacing w:val="-7"/>
                <w:sz w:val="20"/>
              </w:rPr>
              <w:t xml:space="preserve"> </w:t>
            </w:r>
            <w:r>
              <w:rPr>
                <w:sz w:val="20"/>
              </w:rPr>
              <w:t>Scoop</w:t>
            </w:r>
            <w:r>
              <w:rPr>
                <w:spacing w:val="-6"/>
                <w:sz w:val="20"/>
              </w:rPr>
              <w:t xml:space="preserve"> </w:t>
            </w:r>
            <w:r>
              <w:rPr>
                <w:sz w:val="20"/>
              </w:rPr>
              <w:t>or</w:t>
            </w:r>
            <w:r>
              <w:rPr>
                <w:spacing w:val="-7"/>
                <w:sz w:val="20"/>
              </w:rPr>
              <w:t xml:space="preserve"> </w:t>
            </w:r>
            <w:r>
              <w:rPr>
                <w:sz w:val="20"/>
              </w:rPr>
              <w:t>skirt-replacement</w:t>
            </w:r>
            <w:r>
              <w:rPr>
                <w:spacing w:val="-6"/>
                <w:sz w:val="20"/>
              </w:rPr>
              <w:t xml:space="preserve"> </w:t>
            </w:r>
            <w:r>
              <w:rPr>
                <w:sz w:val="20"/>
              </w:rPr>
              <w:t>or</w:t>
            </w:r>
            <w:r>
              <w:rPr>
                <w:spacing w:val="-6"/>
                <w:sz w:val="20"/>
              </w:rPr>
              <w:t xml:space="preserve"> </w:t>
            </w:r>
            <w:r>
              <w:rPr>
                <w:sz w:val="20"/>
              </w:rPr>
              <w:t>repair</w:t>
            </w:r>
            <w:r>
              <w:rPr>
                <w:spacing w:val="-6"/>
                <w:sz w:val="20"/>
              </w:rPr>
              <w:t xml:space="preserve"> </w:t>
            </w:r>
            <w:r>
              <w:rPr>
                <w:sz w:val="20"/>
              </w:rPr>
              <w:t>of</w:t>
            </w:r>
            <w:r>
              <w:rPr>
                <w:spacing w:val="-8"/>
                <w:sz w:val="20"/>
              </w:rPr>
              <w:t xml:space="preserve"> </w:t>
            </w:r>
            <w:r>
              <w:rPr>
                <w:sz w:val="20"/>
              </w:rPr>
              <w:t>(including</w:t>
            </w:r>
            <w:r>
              <w:rPr>
                <w:spacing w:val="-6"/>
                <w:sz w:val="20"/>
              </w:rPr>
              <w:t xml:space="preserve"> </w:t>
            </w:r>
            <w:r>
              <w:rPr>
                <w:spacing w:val="-2"/>
                <w:sz w:val="20"/>
              </w:rPr>
              <w:t>fasteners).</w:t>
            </w:r>
          </w:p>
        </w:tc>
        <w:tc>
          <w:tcPr>
            <w:tcW w:w="852" w:type="dxa"/>
            <w:shd w:val="clear" w:color="auto" w:fill="D9D9D9"/>
          </w:tcPr>
          <w:p w14:paraId="43043F2F" w14:textId="77777777" w:rsidR="00937A2B" w:rsidRDefault="00F92319">
            <w:pPr>
              <w:pStyle w:val="TableParagraph"/>
              <w:spacing w:before="3" w:line="222" w:lineRule="exact"/>
              <w:rPr>
                <w:sz w:val="20"/>
              </w:rPr>
            </w:pPr>
            <w:r>
              <w:rPr>
                <w:spacing w:val="-5"/>
                <w:sz w:val="20"/>
              </w:rPr>
              <w:t>Yes</w:t>
            </w:r>
          </w:p>
        </w:tc>
        <w:tc>
          <w:tcPr>
            <w:tcW w:w="853" w:type="dxa"/>
            <w:shd w:val="clear" w:color="auto" w:fill="D9D9D9"/>
          </w:tcPr>
          <w:p w14:paraId="14F8CAC3" w14:textId="77777777" w:rsidR="00937A2B" w:rsidRDefault="00F92319">
            <w:pPr>
              <w:pStyle w:val="TableParagraph"/>
              <w:spacing w:before="3" w:line="222" w:lineRule="exact"/>
              <w:rPr>
                <w:sz w:val="20"/>
              </w:rPr>
            </w:pPr>
            <w:r>
              <w:rPr>
                <w:spacing w:val="-5"/>
                <w:sz w:val="20"/>
              </w:rPr>
              <w:t>Yes</w:t>
            </w:r>
          </w:p>
        </w:tc>
        <w:tc>
          <w:tcPr>
            <w:tcW w:w="854" w:type="dxa"/>
            <w:tcBorders>
              <w:right w:val="nil"/>
            </w:tcBorders>
            <w:shd w:val="clear" w:color="auto" w:fill="D9D9D9"/>
          </w:tcPr>
          <w:p w14:paraId="278768C4" w14:textId="77777777" w:rsidR="00937A2B" w:rsidRDefault="00F92319">
            <w:pPr>
              <w:pStyle w:val="TableParagraph"/>
              <w:spacing w:before="3" w:line="222" w:lineRule="exact"/>
              <w:rPr>
                <w:sz w:val="20"/>
              </w:rPr>
            </w:pPr>
            <w:r>
              <w:rPr>
                <w:spacing w:val="-5"/>
                <w:sz w:val="20"/>
              </w:rPr>
              <w:t>N/A</w:t>
            </w:r>
          </w:p>
        </w:tc>
      </w:tr>
      <w:tr w:rsidR="00937A2B" w14:paraId="35FEA2C2" w14:textId="77777777">
        <w:trPr>
          <w:trHeight w:val="242"/>
          <w:tblCellSpacing w:w="21" w:type="dxa"/>
        </w:trPr>
        <w:tc>
          <w:tcPr>
            <w:tcW w:w="9045" w:type="dxa"/>
            <w:gridSpan w:val="4"/>
            <w:tcBorders>
              <w:left w:val="nil"/>
              <w:right w:val="nil"/>
            </w:tcBorders>
            <w:shd w:val="clear" w:color="auto" w:fill="D9D9D9"/>
          </w:tcPr>
          <w:p w14:paraId="5669DAE0" w14:textId="77777777" w:rsidR="00937A2B" w:rsidRDefault="00F92319">
            <w:pPr>
              <w:pStyle w:val="TableParagraph"/>
              <w:spacing w:line="222" w:lineRule="exact"/>
              <w:rPr>
                <w:sz w:val="20"/>
              </w:rPr>
            </w:pPr>
            <w:r>
              <w:rPr>
                <w:sz w:val="20"/>
              </w:rPr>
              <w:t>B)</w:t>
            </w:r>
            <w:r>
              <w:rPr>
                <w:spacing w:val="-5"/>
                <w:sz w:val="20"/>
              </w:rPr>
              <w:t xml:space="preserve"> </w:t>
            </w:r>
            <w:r>
              <w:rPr>
                <w:spacing w:val="-2"/>
                <w:sz w:val="20"/>
              </w:rPr>
              <w:t>BURNER</w:t>
            </w:r>
          </w:p>
        </w:tc>
      </w:tr>
      <w:tr w:rsidR="00937A2B" w14:paraId="157EFBD2" w14:textId="77777777">
        <w:trPr>
          <w:trHeight w:val="245"/>
          <w:tblCellSpacing w:w="21" w:type="dxa"/>
        </w:trPr>
        <w:tc>
          <w:tcPr>
            <w:tcW w:w="6356" w:type="dxa"/>
            <w:tcBorders>
              <w:left w:val="nil"/>
            </w:tcBorders>
            <w:shd w:val="clear" w:color="auto" w:fill="D9D9D9"/>
          </w:tcPr>
          <w:p w14:paraId="04B6CF16" w14:textId="77777777" w:rsidR="00937A2B" w:rsidRDefault="00F92319">
            <w:pPr>
              <w:pStyle w:val="TableParagraph"/>
              <w:spacing w:before="3" w:line="222" w:lineRule="exact"/>
              <w:rPr>
                <w:sz w:val="20"/>
              </w:rPr>
            </w:pPr>
            <w:r>
              <w:rPr>
                <w:sz w:val="20"/>
              </w:rPr>
              <w:t>8-</w:t>
            </w:r>
            <w:r>
              <w:rPr>
                <w:spacing w:val="-6"/>
                <w:sz w:val="20"/>
              </w:rPr>
              <w:t xml:space="preserve"> </w:t>
            </w:r>
            <w:r>
              <w:rPr>
                <w:sz w:val="20"/>
              </w:rPr>
              <w:t>Burner</w:t>
            </w:r>
            <w:r>
              <w:rPr>
                <w:spacing w:val="-4"/>
                <w:sz w:val="20"/>
              </w:rPr>
              <w:t xml:space="preserve"> </w:t>
            </w:r>
            <w:r>
              <w:rPr>
                <w:sz w:val="20"/>
              </w:rPr>
              <w:t>-</w:t>
            </w:r>
            <w:r>
              <w:rPr>
                <w:spacing w:val="-4"/>
                <w:sz w:val="20"/>
              </w:rPr>
              <w:t xml:space="preserve"> </w:t>
            </w:r>
            <w:r>
              <w:rPr>
                <w:sz w:val="20"/>
              </w:rPr>
              <w:t>cleaning</w:t>
            </w:r>
            <w:r>
              <w:rPr>
                <w:spacing w:val="-6"/>
                <w:sz w:val="20"/>
              </w:rPr>
              <w:t xml:space="preserve"> </w:t>
            </w:r>
            <w:r>
              <w:rPr>
                <w:sz w:val="20"/>
              </w:rPr>
              <w:t>and</w:t>
            </w:r>
            <w:r>
              <w:rPr>
                <w:spacing w:val="-5"/>
                <w:sz w:val="20"/>
              </w:rPr>
              <w:t xml:space="preserve"> </w:t>
            </w:r>
            <w:r>
              <w:rPr>
                <w:spacing w:val="-2"/>
                <w:sz w:val="20"/>
              </w:rPr>
              <w:t>lubrication.</w:t>
            </w:r>
          </w:p>
        </w:tc>
        <w:tc>
          <w:tcPr>
            <w:tcW w:w="852" w:type="dxa"/>
            <w:shd w:val="clear" w:color="auto" w:fill="D9D9D9"/>
          </w:tcPr>
          <w:p w14:paraId="743333F7" w14:textId="77777777" w:rsidR="00937A2B" w:rsidRDefault="00F92319">
            <w:pPr>
              <w:pStyle w:val="TableParagraph"/>
              <w:spacing w:before="3" w:line="222" w:lineRule="exact"/>
              <w:rPr>
                <w:sz w:val="20"/>
              </w:rPr>
            </w:pPr>
            <w:r>
              <w:rPr>
                <w:spacing w:val="-5"/>
                <w:sz w:val="20"/>
              </w:rPr>
              <w:t>Yes</w:t>
            </w:r>
          </w:p>
        </w:tc>
        <w:tc>
          <w:tcPr>
            <w:tcW w:w="853" w:type="dxa"/>
            <w:shd w:val="clear" w:color="auto" w:fill="D9D9D9"/>
          </w:tcPr>
          <w:p w14:paraId="6B5D74AD" w14:textId="77777777" w:rsidR="00937A2B" w:rsidRDefault="00F92319">
            <w:pPr>
              <w:pStyle w:val="TableParagraph"/>
              <w:spacing w:before="3" w:line="222" w:lineRule="exact"/>
              <w:rPr>
                <w:sz w:val="20"/>
              </w:rPr>
            </w:pPr>
            <w:r>
              <w:rPr>
                <w:spacing w:val="-5"/>
                <w:sz w:val="20"/>
              </w:rPr>
              <w:t>Yes</w:t>
            </w:r>
          </w:p>
        </w:tc>
        <w:tc>
          <w:tcPr>
            <w:tcW w:w="854" w:type="dxa"/>
            <w:tcBorders>
              <w:right w:val="nil"/>
            </w:tcBorders>
            <w:shd w:val="clear" w:color="auto" w:fill="D9D9D9"/>
          </w:tcPr>
          <w:p w14:paraId="7B520B0D" w14:textId="77777777" w:rsidR="00937A2B" w:rsidRDefault="00F92319">
            <w:pPr>
              <w:pStyle w:val="TableParagraph"/>
              <w:spacing w:before="3" w:line="222" w:lineRule="exact"/>
              <w:rPr>
                <w:sz w:val="20"/>
              </w:rPr>
            </w:pPr>
            <w:r>
              <w:rPr>
                <w:spacing w:val="-5"/>
                <w:sz w:val="20"/>
              </w:rPr>
              <w:t>N/A</w:t>
            </w:r>
          </w:p>
        </w:tc>
      </w:tr>
      <w:tr w:rsidR="00937A2B" w14:paraId="7500304D" w14:textId="77777777">
        <w:trPr>
          <w:trHeight w:val="243"/>
          <w:tblCellSpacing w:w="21" w:type="dxa"/>
        </w:trPr>
        <w:tc>
          <w:tcPr>
            <w:tcW w:w="6356" w:type="dxa"/>
            <w:tcBorders>
              <w:left w:val="nil"/>
            </w:tcBorders>
            <w:shd w:val="clear" w:color="auto" w:fill="D9D9D9"/>
          </w:tcPr>
          <w:p w14:paraId="438F51C6" w14:textId="77777777" w:rsidR="00937A2B" w:rsidRDefault="00F92319">
            <w:pPr>
              <w:pStyle w:val="TableParagraph"/>
              <w:spacing w:line="222" w:lineRule="exact"/>
              <w:rPr>
                <w:sz w:val="20"/>
              </w:rPr>
            </w:pPr>
            <w:r>
              <w:rPr>
                <w:sz w:val="20"/>
              </w:rPr>
              <w:t>9-</w:t>
            </w:r>
            <w:r>
              <w:rPr>
                <w:spacing w:val="-6"/>
                <w:sz w:val="20"/>
              </w:rPr>
              <w:t xml:space="preserve"> </w:t>
            </w:r>
            <w:r>
              <w:rPr>
                <w:sz w:val="20"/>
              </w:rPr>
              <w:t>Piezo</w:t>
            </w:r>
            <w:r>
              <w:rPr>
                <w:spacing w:val="-4"/>
                <w:sz w:val="20"/>
              </w:rPr>
              <w:t xml:space="preserve"> </w:t>
            </w:r>
            <w:r>
              <w:rPr>
                <w:sz w:val="20"/>
              </w:rPr>
              <w:t>igniters</w:t>
            </w:r>
            <w:r>
              <w:rPr>
                <w:spacing w:val="-3"/>
                <w:sz w:val="20"/>
              </w:rPr>
              <w:t xml:space="preserve"> </w:t>
            </w:r>
            <w:r>
              <w:rPr>
                <w:sz w:val="20"/>
              </w:rPr>
              <w:t>-</w:t>
            </w:r>
            <w:r>
              <w:rPr>
                <w:spacing w:val="-5"/>
                <w:sz w:val="20"/>
              </w:rPr>
              <w:t xml:space="preserve"> </w:t>
            </w:r>
            <w:r>
              <w:rPr>
                <w:spacing w:val="-2"/>
                <w:sz w:val="20"/>
              </w:rPr>
              <w:t>adjustment.</w:t>
            </w:r>
          </w:p>
        </w:tc>
        <w:tc>
          <w:tcPr>
            <w:tcW w:w="852" w:type="dxa"/>
            <w:shd w:val="clear" w:color="auto" w:fill="D9D9D9"/>
          </w:tcPr>
          <w:p w14:paraId="6C40F264" w14:textId="77777777" w:rsidR="00937A2B" w:rsidRDefault="00F92319">
            <w:pPr>
              <w:pStyle w:val="TableParagraph"/>
              <w:spacing w:line="222" w:lineRule="exact"/>
              <w:rPr>
                <w:sz w:val="20"/>
              </w:rPr>
            </w:pPr>
            <w:r>
              <w:rPr>
                <w:spacing w:val="-5"/>
                <w:sz w:val="20"/>
              </w:rPr>
              <w:t>Yes</w:t>
            </w:r>
          </w:p>
        </w:tc>
        <w:tc>
          <w:tcPr>
            <w:tcW w:w="853" w:type="dxa"/>
            <w:shd w:val="clear" w:color="auto" w:fill="D9D9D9"/>
          </w:tcPr>
          <w:p w14:paraId="129FE1E3" w14:textId="77777777" w:rsidR="00937A2B" w:rsidRDefault="00F92319">
            <w:pPr>
              <w:pStyle w:val="TableParagraph"/>
              <w:spacing w:line="222" w:lineRule="exact"/>
              <w:rPr>
                <w:sz w:val="20"/>
              </w:rPr>
            </w:pPr>
            <w:r>
              <w:rPr>
                <w:spacing w:val="-5"/>
                <w:sz w:val="20"/>
              </w:rPr>
              <w:t>Yes</w:t>
            </w:r>
          </w:p>
        </w:tc>
        <w:tc>
          <w:tcPr>
            <w:tcW w:w="854" w:type="dxa"/>
            <w:tcBorders>
              <w:right w:val="nil"/>
            </w:tcBorders>
            <w:shd w:val="clear" w:color="auto" w:fill="D9D9D9"/>
          </w:tcPr>
          <w:p w14:paraId="1AA9892C" w14:textId="77777777" w:rsidR="00937A2B" w:rsidRDefault="00F92319">
            <w:pPr>
              <w:pStyle w:val="TableParagraph"/>
              <w:spacing w:line="222" w:lineRule="exact"/>
              <w:rPr>
                <w:sz w:val="20"/>
              </w:rPr>
            </w:pPr>
            <w:r>
              <w:rPr>
                <w:spacing w:val="-5"/>
                <w:sz w:val="20"/>
              </w:rPr>
              <w:t>N/A</w:t>
            </w:r>
          </w:p>
        </w:tc>
      </w:tr>
      <w:tr w:rsidR="00937A2B" w14:paraId="15C73DB1" w14:textId="77777777">
        <w:trPr>
          <w:trHeight w:val="245"/>
          <w:tblCellSpacing w:w="21" w:type="dxa"/>
        </w:trPr>
        <w:tc>
          <w:tcPr>
            <w:tcW w:w="6356" w:type="dxa"/>
            <w:tcBorders>
              <w:left w:val="nil"/>
            </w:tcBorders>
            <w:shd w:val="clear" w:color="auto" w:fill="D9D9D9"/>
          </w:tcPr>
          <w:p w14:paraId="2349F994" w14:textId="77777777" w:rsidR="00937A2B" w:rsidRDefault="00F92319">
            <w:pPr>
              <w:pStyle w:val="TableParagraph"/>
              <w:spacing w:before="3" w:line="222" w:lineRule="exact"/>
              <w:rPr>
                <w:sz w:val="20"/>
              </w:rPr>
            </w:pPr>
            <w:r>
              <w:rPr>
                <w:sz w:val="20"/>
              </w:rPr>
              <w:t>10-</w:t>
            </w:r>
            <w:r>
              <w:rPr>
                <w:spacing w:val="-6"/>
                <w:sz w:val="20"/>
              </w:rPr>
              <w:t xml:space="preserve"> </w:t>
            </w:r>
            <w:r>
              <w:rPr>
                <w:sz w:val="20"/>
              </w:rPr>
              <w:t>Burner</w:t>
            </w:r>
            <w:r>
              <w:rPr>
                <w:spacing w:val="-5"/>
                <w:sz w:val="20"/>
              </w:rPr>
              <w:t xml:space="preserve"> </w:t>
            </w:r>
            <w:r>
              <w:rPr>
                <w:sz w:val="20"/>
              </w:rPr>
              <w:t>jets</w:t>
            </w:r>
            <w:r>
              <w:rPr>
                <w:spacing w:val="-5"/>
                <w:sz w:val="20"/>
              </w:rPr>
              <w:t xml:space="preserve"> </w:t>
            </w:r>
            <w:r>
              <w:rPr>
                <w:sz w:val="20"/>
              </w:rPr>
              <w:t>-</w:t>
            </w:r>
            <w:r>
              <w:rPr>
                <w:spacing w:val="-4"/>
                <w:sz w:val="20"/>
              </w:rPr>
              <w:t xml:space="preserve"> </w:t>
            </w:r>
            <w:r>
              <w:rPr>
                <w:sz w:val="20"/>
              </w:rPr>
              <w:t>cleaning</w:t>
            </w:r>
            <w:r>
              <w:rPr>
                <w:spacing w:val="-6"/>
                <w:sz w:val="20"/>
              </w:rPr>
              <w:t xml:space="preserve"> </w:t>
            </w:r>
            <w:r>
              <w:rPr>
                <w:sz w:val="20"/>
              </w:rPr>
              <w:t>and</w:t>
            </w:r>
            <w:r>
              <w:rPr>
                <w:spacing w:val="-5"/>
                <w:sz w:val="20"/>
              </w:rPr>
              <w:t xml:space="preserve"> </w:t>
            </w:r>
            <w:r>
              <w:rPr>
                <w:spacing w:val="-2"/>
                <w:sz w:val="20"/>
              </w:rPr>
              <w:t>replacement.</w:t>
            </w:r>
          </w:p>
        </w:tc>
        <w:tc>
          <w:tcPr>
            <w:tcW w:w="852" w:type="dxa"/>
            <w:shd w:val="clear" w:color="auto" w:fill="D9D9D9"/>
          </w:tcPr>
          <w:p w14:paraId="67F86320" w14:textId="77777777" w:rsidR="00937A2B" w:rsidRDefault="00F92319">
            <w:pPr>
              <w:pStyle w:val="TableParagraph"/>
              <w:spacing w:before="3" w:line="222" w:lineRule="exact"/>
              <w:rPr>
                <w:sz w:val="20"/>
              </w:rPr>
            </w:pPr>
            <w:r>
              <w:rPr>
                <w:spacing w:val="-5"/>
                <w:sz w:val="20"/>
              </w:rPr>
              <w:t>Yes</w:t>
            </w:r>
          </w:p>
        </w:tc>
        <w:tc>
          <w:tcPr>
            <w:tcW w:w="853" w:type="dxa"/>
            <w:shd w:val="clear" w:color="auto" w:fill="D9D9D9"/>
          </w:tcPr>
          <w:p w14:paraId="3EFFC3F4" w14:textId="77777777" w:rsidR="00937A2B" w:rsidRDefault="00F92319">
            <w:pPr>
              <w:pStyle w:val="TableParagraph"/>
              <w:spacing w:before="3" w:line="222" w:lineRule="exact"/>
              <w:rPr>
                <w:sz w:val="20"/>
              </w:rPr>
            </w:pPr>
            <w:r>
              <w:rPr>
                <w:spacing w:val="-5"/>
                <w:sz w:val="20"/>
              </w:rPr>
              <w:t>Yes</w:t>
            </w:r>
          </w:p>
        </w:tc>
        <w:tc>
          <w:tcPr>
            <w:tcW w:w="854" w:type="dxa"/>
            <w:tcBorders>
              <w:right w:val="nil"/>
            </w:tcBorders>
            <w:shd w:val="clear" w:color="auto" w:fill="D9D9D9"/>
          </w:tcPr>
          <w:p w14:paraId="750D2EBF" w14:textId="77777777" w:rsidR="00937A2B" w:rsidRDefault="00F92319">
            <w:pPr>
              <w:pStyle w:val="TableParagraph"/>
              <w:spacing w:before="3" w:line="222" w:lineRule="exact"/>
              <w:rPr>
                <w:sz w:val="20"/>
              </w:rPr>
            </w:pPr>
            <w:r>
              <w:rPr>
                <w:spacing w:val="-5"/>
                <w:sz w:val="20"/>
              </w:rPr>
              <w:t>N/A</w:t>
            </w:r>
          </w:p>
        </w:tc>
      </w:tr>
      <w:tr w:rsidR="00937A2B" w14:paraId="35F89684" w14:textId="77777777">
        <w:trPr>
          <w:trHeight w:val="242"/>
          <w:tblCellSpacing w:w="21" w:type="dxa"/>
        </w:trPr>
        <w:tc>
          <w:tcPr>
            <w:tcW w:w="6356" w:type="dxa"/>
            <w:tcBorders>
              <w:left w:val="nil"/>
            </w:tcBorders>
            <w:shd w:val="clear" w:color="auto" w:fill="D9D9D9"/>
          </w:tcPr>
          <w:p w14:paraId="17965CC9" w14:textId="77777777" w:rsidR="00937A2B" w:rsidRDefault="00F92319">
            <w:pPr>
              <w:pStyle w:val="TableParagraph"/>
              <w:spacing w:line="222" w:lineRule="exact"/>
              <w:rPr>
                <w:sz w:val="20"/>
              </w:rPr>
            </w:pPr>
            <w:r>
              <w:rPr>
                <w:sz w:val="20"/>
              </w:rPr>
              <w:t>11-</w:t>
            </w:r>
            <w:r>
              <w:rPr>
                <w:spacing w:val="-7"/>
                <w:sz w:val="20"/>
              </w:rPr>
              <w:t xml:space="preserve"> </w:t>
            </w:r>
            <w:r>
              <w:rPr>
                <w:sz w:val="20"/>
              </w:rPr>
              <w:t>Burner</w:t>
            </w:r>
            <w:r>
              <w:rPr>
                <w:spacing w:val="-4"/>
                <w:sz w:val="20"/>
              </w:rPr>
              <w:t xml:space="preserve"> </w:t>
            </w:r>
            <w:r>
              <w:rPr>
                <w:sz w:val="20"/>
              </w:rPr>
              <w:t>frame</w:t>
            </w:r>
            <w:r>
              <w:rPr>
                <w:spacing w:val="-6"/>
                <w:sz w:val="20"/>
              </w:rPr>
              <w:t xml:space="preserve"> </w:t>
            </w:r>
            <w:r>
              <w:rPr>
                <w:sz w:val="20"/>
              </w:rPr>
              <w:t>corner</w:t>
            </w:r>
            <w:r>
              <w:rPr>
                <w:spacing w:val="-6"/>
                <w:sz w:val="20"/>
              </w:rPr>
              <w:t xml:space="preserve"> </w:t>
            </w:r>
            <w:r>
              <w:rPr>
                <w:sz w:val="20"/>
              </w:rPr>
              <w:t>buffers</w:t>
            </w:r>
            <w:r>
              <w:rPr>
                <w:spacing w:val="-3"/>
                <w:sz w:val="20"/>
              </w:rPr>
              <w:t xml:space="preserve"> </w:t>
            </w:r>
            <w:r>
              <w:rPr>
                <w:sz w:val="20"/>
              </w:rPr>
              <w:t>-</w:t>
            </w:r>
            <w:r>
              <w:rPr>
                <w:spacing w:val="-6"/>
                <w:sz w:val="20"/>
              </w:rPr>
              <w:t xml:space="preserve"> </w:t>
            </w:r>
            <w:r>
              <w:rPr>
                <w:sz w:val="20"/>
              </w:rPr>
              <w:t>replacement</w:t>
            </w:r>
            <w:r>
              <w:rPr>
                <w:spacing w:val="-6"/>
                <w:sz w:val="20"/>
              </w:rPr>
              <w:t xml:space="preserve"> </w:t>
            </w:r>
            <w:r>
              <w:rPr>
                <w:sz w:val="20"/>
              </w:rPr>
              <w:t>or</w:t>
            </w:r>
            <w:r>
              <w:rPr>
                <w:spacing w:val="-5"/>
                <w:sz w:val="20"/>
              </w:rPr>
              <w:t xml:space="preserve"> </w:t>
            </w:r>
            <w:r>
              <w:rPr>
                <w:spacing w:val="-2"/>
                <w:sz w:val="20"/>
              </w:rPr>
              <w:t>reinstallation.</w:t>
            </w:r>
          </w:p>
        </w:tc>
        <w:tc>
          <w:tcPr>
            <w:tcW w:w="852" w:type="dxa"/>
            <w:shd w:val="clear" w:color="auto" w:fill="D9D9D9"/>
          </w:tcPr>
          <w:p w14:paraId="7E72484F" w14:textId="77777777" w:rsidR="00937A2B" w:rsidRDefault="00F92319">
            <w:pPr>
              <w:pStyle w:val="TableParagraph"/>
              <w:spacing w:line="222" w:lineRule="exact"/>
              <w:rPr>
                <w:sz w:val="20"/>
              </w:rPr>
            </w:pPr>
            <w:r>
              <w:rPr>
                <w:spacing w:val="-5"/>
                <w:sz w:val="20"/>
              </w:rPr>
              <w:t>Yes</w:t>
            </w:r>
          </w:p>
        </w:tc>
        <w:tc>
          <w:tcPr>
            <w:tcW w:w="853" w:type="dxa"/>
            <w:shd w:val="clear" w:color="auto" w:fill="D9D9D9"/>
          </w:tcPr>
          <w:p w14:paraId="014CEEDF" w14:textId="77777777" w:rsidR="00937A2B" w:rsidRDefault="00F92319">
            <w:pPr>
              <w:pStyle w:val="TableParagraph"/>
              <w:spacing w:line="222" w:lineRule="exact"/>
              <w:rPr>
                <w:sz w:val="20"/>
              </w:rPr>
            </w:pPr>
            <w:r>
              <w:rPr>
                <w:spacing w:val="-5"/>
                <w:sz w:val="20"/>
              </w:rPr>
              <w:t>Yes</w:t>
            </w:r>
          </w:p>
        </w:tc>
        <w:tc>
          <w:tcPr>
            <w:tcW w:w="854" w:type="dxa"/>
            <w:tcBorders>
              <w:right w:val="nil"/>
            </w:tcBorders>
            <w:shd w:val="clear" w:color="auto" w:fill="D9D9D9"/>
          </w:tcPr>
          <w:p w14:paraId="7F749156" w14:textId="77777777" w:rsidR="00937A2B" w:rsidRDefault="00F92319">
            <w:pPr>
              <w:pStyle w:val="TableParagraph"/>
              <w:spacing w:line="222" w:lineRule="exact"/>
              <w:rPr>
                <w:sz w:val="20"/>
              </w:rPr>
            </w:pPr>
            <w:r>
              <w:rPr>
                <w:spacing w:val="-5"/>
                <w:sz w:val="20"/>
              </w:rPr>
              <w:t>N/A</w:t>
            </w:r>
          </w:p>
        </w:tc>
      </w:tr>
      <w:tr w:rsidR="00937A2B" w14:paraId="48C4CF7B" w14:textId="77777777">
        <w:trPr>
          <w:trHeight w:val="487"/>
          <w:tblCellSpacing w:w="21" w:type="dxa"/>
        </w:trPr>
        <w:tc>
          <w:tcPr>
            <w:tcW w:w="6356" w:type="dxa"/>
            <w:tcBorders>
              <w:left w:val="nil"/>
            </w:tcBorders>
            <w:shd w:val="clear" w:color="auto" w:fill="D9D9D9"/>
          </w:tcPr>
          <w:p w14:paraId="1CB31827" w14:textId="77777777" w:rsidR="00937A2B" w:rsidRDefault="00F92319">
            <w:pPr>
              <w:pStyle w:val="TableParagraph"/>
              <w:spacing w:before="3" w:line="243" w:lineRule="exact"/>
              <w:rPr>
                <w:sz w:val="20"/>
              </w:rPr>
            </w:pPr>
            <w:r>
              <w:rPr>
                <w:sz w:val="20"/>
              </w:rPr>
              <w:t>12-</w:t>
            </w:r>
            <w:r>
              <w:rPr>
                <w:spacing w:val="-7"/>
                <w:sz w:val="20"/>
              </w:rPr>
              <w:t xml:space="preserve"> </w:t>
            </w:r>
            <w:r>
              <w:rPr>
                <w:sz w:val="20"/>
              </w:rPr>
              <w:t>Burner</w:t>
            </w:r>
            <w:r>
              <w:rPr>
                <w:spacing w:val="-6"/>
                <w:sz w:val="20"/>
              </w:rPr>
              <w:t xml:space="preserve"> </w:t>
            </w:r>
            <w:r>
              <w:rPr>
                <w:sz w:val="20"/>
              </w:rPr>
              <w:t>Valves</w:t>
            </w:r>
            <w:r>
              <w:rPr>
                <w:spacing w:val="-3"/>
                <w:sz w:val="20"/>
              </w:rPr>
              <w:t xml:space="preserve"> </w:t>
            </w:r>
            <w:r>
              <w:rPr>
                <w:sz w:val="20"/>
              </w:rPr>
              <w:t>-</w:t>
            </w:r>
            <w:r>
              <w:rPr>
                <w:spacing w:val="-7"/>
                <w:sz w:val="20"/>
              </w:rPr>
              <w:t xml:space="preserve"> </w:t>
            </w:r>
            <w:r>
              <w:rPr>
                <w:sz w:val="20"/>
              </w:rPr>
              <w:t>adjustment</w:t>
            </w:r>
            <w:r>
              <w:rPr>
                <w:spacing w:val="-6"/>
                <w:sz w:val="20"/>
              </w:rPr>
              <w:t xml:space="preserve"> </w:t>
            </w:r>
            <w:r>
              <w:rPr>
                <w:sz w:val="20"/>
              </w:rPr>
              <w:t>of</w:t>
            </w:r>
            <w:r>
              <w:rPr>
                <w:spacing w:val="-7"/>
                <w:sz w:val="20"/>
              </w:rPr>
              <w:t xml:space="preserve"> </w:t>
            </w:r>
            <w:r>
              <w:rPr>
                <w:sz w:val="20"/>
              </w:rPr>
              <w:t>closing</w:t>
            </w:r>
            <w:r>
              <w:rPr>
                <w:spacing w:val="-4"/>
                <w:sz w:val="20"/>
              </w:rPr>
              <w:t xml:space="preserve"> </w:t>
            </w:r>
            <w:r>
              <w:rPr>
                <w:sz w:val="20"/>
              </w:rPr>
              <w:t>valve</w:t>
            </w:r>
            <w:r>
              <w:rPr>
                <w:spacing w:val="-6"/>
                <w:sz w:val="20"/>
              </w:rPr>
              <w:t xml:space="preserve"> </w:t>
            </w:r>
            <w:r>
              <w:rPr>
                <w:sz w:val="20"/>
              </w:rPr>
              <w:t>not</w:t>
            </w:r>
            <w:r>
              <w:rPr>
                <w:spacing w:val="-6"/>
                <w:sz w:val="20"/>
              </w:rPr>
              <w:t xml:space="preserve"> </w:t>
            </w:r>
            <w:r>
              <w:rPr>
                <w:sz w:val="20"/>
              </w:rPr>
              <w:t>requiring</w:t>
            </w:r>
            <w:r>
              <w:rPr>
                <w:spacing w:val="-6"/>
                <w:sz w:val="20"/>
              </w:rPr>
              <w:t xml:space="preserve"> </w:t>
            </w:r>
            <w:r>
              <w:rPr>
                <w:sz w:val="20"/>
              </w:rPr>
              <w:t>special</w:t>
            </w:r>
            <w:r>
              <w:rPr>
                <w:spacing w:val="-2"/>
                <w:sz w:val="20"/>
              </w:rPr>
              <w:t xml:space="preserve"> </w:t>
            </w:r>
            <w:r>
              <w:rPr>
                <w:sz w:val="20"/>
              </w:rPr>
              <w:t>tools</w:t>
            </w:r>
            <w:r>
              <w:rPr>
                <w:spacing w:val="-7"/>
                <w:sz w:val="20"/>
              </w:rPr>
              <w:t xml:space="preserve"> </w:t>
            </w:r>
            <w:r>
              <w:rPr>
                <w:spacing w:val="-5"/>
                <w:sz w:val="20"/>
              </w:rPr>
              <w:t>or</w:t>
            </w:r>
          </w:p>
          <w:p w14:paraId="1DB24D9D" w14:textId="77777777" w:rsidR="00937A2B" w:rsidRDefault="00F92319">
            <w:pPr>
              <w:pStyle w:val="TableParagraph"/>
              <w:spacing w:line="221" w:lineRule="exact"/>
              <w:rPr>
                <w:sz w:val="20"/>
              </w:rPr>
            </w:pPr>
            <w:r>
              <w:rPr>
                <w:sz w:val="20"/>
              </w:rPr>
              <w:t>test</w:t>
            </w:r>
            <w:r>
              <w:rPr>
                <w:spacing w:val="-8"/>
                <w:sz w:val="20"/>
              </w:rPr>
              <w:t xml:space="preserve"> </w:t>
            </w:r>
            <w:r>
              <w:rPr>
                <w:spacing w:val="-2"/>
                <w:sz w:val="20"/>
              </w:rPr>
              <w:t>equipment.</w:t>
            </w:r>
          </w:p>
        </w:tc>
        <w:tc>
          <w:tcPr>
            <w:tcW w:w="852" w:type="dxa"/>
            <w:shd w:val="clear" w:color="auto" w:fill="D9D9D9"/>
          </w:tcPr>
          <w:p w14:paraId="5C583169" w14:textId="77777777" w:rsidR="00937A2B" w:rsidRDefault="00F92319">
            <w:pPr>
              <w:pStyle w:val="TableParagraph"/>
              <w:spacing w:before="3"/>
              <w:rPr>
                <w:sz w:val="20"/>
              </w:rPr>
            </w:pPr>
            <w:r>
              <w:rPr>
                <w:spacing w:val="-5"/>
                <w:sz w:val="20"/>
              </w:rPr>
              <w:t>Yes</w:t>
            </w:r>
          </w:p>
        </w:tc>
        <w:tc>
          <w:tcPr>
            <w:tcW w:w="853" w:type="dxa"/>
            <w:shd w:val="clear" w:color="auto" w:fill="D9D9D9"/>
          </w:tcPr>
          <w:p w14:paraId="3E6C7DE2" w14:textId="77777777" w:rsidR="00937A2B" w:rsidRDefault="00F92319">
            <w:pPr>
              <w:pStyle w:val="TableParagraph"/>
              <w:spacing w:before="3"/>
              <w:rPr>
                <w:sz w:val="20"/>
              </w:rPr>
            </w:pPr>
            <w:r>
              <w:rPr>
                <w:spacing w:val="-5"/>
                <w:sz w:val="20"/>
              </w:rPr>
              <w:t>Yes</w:t>
            </w:r>
          </w:p>
        </w:tc>
        <w:tc>
          <w:tcPr>
            <w:tcW w:w="854" w:type="dxa"/>
            <w:tcBorders>
              <w:right w:val="nil"/>
            </w:tcBorders>
            <w:shd w:val="clear" w:color="auto" w:fill="D9D9D9"/>
          </w:tcPr>
          <w:p w14:paraId="632620CA" w14:textId="77777777" w:rsidR="00937A2B" w:rsidRDefault="00F92319">
            <w:pPr>
              <w:pStyle w:val="TableParagraph"/>
              <w:spacing w:before="3"/>
              <w:rPr>
                <w:sz w:val="20"/>
              </w:rPr>
            </w:pPr>
            <w:r>
              <w:rPr>
                <w:spacing w:val="-5"/>
                <w:sz w:val="20"/>
              </w:rPr>
              <w:t>N/A</w:t>
            </w:r>
          </w:p>
        </w:tc>
      </w:tr>
      <w:tr w:rsidR="00937A2B" w14:paraId="7BB287E6" w14:textId="77777777">
        <w:trPr>
          <w:trHeight w:val="245"/>
          <w:tblCellSpacing w:w="21" w:type="dxa"/>
        </w:trPr>
        <w:tc>
          <w:tcPr>
            <w:tcW w:w="9045" w:type="dxa"/>
            <w:gridSpan w:val="4"/>
            <w:tcBorders>
              <w:left w:val="nil"/>
              <w:right w:val="nil"/>
            </w:tcBorders>
            <w:shd w:val="clear" w:color="auto" w:fill="D9D9D9"/>
          </w:tcPr>
          <w:p w14:paraId="41588351" w14:textId="77777777" w:rsidR="00937A2B" w:rsidRDefault="00F92319">
            <w:pPr>
              <w:pStyle w:val="TableParagraph"/>
              <w:spacing w:before="3" w:line="222" w:lineRule="exact"/>
              <w:rPr>
                <w:sz w:val="20"/>
              </w:rPr>
            </w:pPr>
            <w:r>
              <w:rPr>
                <w:sz w:val="20"/>
              </w:rPr>
              <w:t>C)</w:t>
            </w:r>
            <w:r>
              <w:rPr>
                <w:spacing w:val="-7"/>
                <w:sz w:val="20"/>
              </w:rPr>
              <w:t xml:space="preserve"> </w:t>
            </w:r>
            <w:r>
              <w:rPr>
                <w:sz w:val="20"/>
              </w:rPr>
              <w:t>BASKET</w:t>
            </w:r>
            <w:r>
              <w:rPr>
                <w:spacing w:val="-6"/>
                <w:sz w:val="20"/>
              </w:rPr>
              <w:t xml:space="preserve"> </w:t>
            </w:r>
            <w:r>
              <w:rPr>
                <w:sz w:val="20"/>
              </w:rPr>
              <w:t>AND</w:t>
            </w:r>
            <w:r>
              <w:rPr>
                <w:spacing w:val="-3"/>
                <w:sz w:val="20"/>
              </w:rPr>
              <w:t xml:space="preserve"> </w:t>
            </w:r>
            <w:r>
              <w:rPr>
                <w:spacing w:val="-2"/>
                <w:sz w:val="20"/>
              </w:rPr>
              <w:t>GONDOLA</w:t>
            </w:r>
          </w:p>
        </w:tc>
      </w:tr>
      <w:tr w:rsidR="00937A2B" w14:paraId="6A2C5898" w14:textId="77777777">
        <w:trPr>
          <w:trHeight w:val="243"/>
          <w:tblCellSpacing w:w="21" w:type="dxa"/>
        </w:trPr>
        <w:tc>
          <w:tcPr>
            <w:tcW w:w="6356" w:type="dxa"/>
            <w:tcBorders>
              <w:left w:val="nil"/>
            </w:tcBorders>
            <w:shd w:val="clear" w:color="auto" w:fill="D9D9D9"/>
          </w:tcPr>
          <w:p w14:paraId="0B147BB8" w14:textId="77777777" w:rsidR="00937A2B" w:rsidRDefault="00F92319">
            <w:pPr>
              <w:pStyle w:val="TableParagraph"/>
              <w:spacing w:before="1" w:line="222" w:lineRule="exact"/>
              <w:rPr>
                <w:sz w:val="20"/>
              </w:rPr>
            </w:pPr>
            <w:r>
              <w:rPr>
                <w:sz w:val="20"/>
              </w:rPr>
              <w:t>13-</w:t>
            </w:r>
            <w:r>
              <w:rPr>
                <w:spacing w:val="-7"/>
                <w:sz w:val="20"/>
              </w:rPr>
              <w:t xml:space="preserve"> </w:t>
            </w:r>
            <w:r>
              <w:rPr>
                <w:sz w:val="20"/>
              </w:rPr>
              <w:t>Basket/gondola</w:t>
            </w:r>
            <w:r>
              <w:rPr>
                <w:spacing w:val="-5"/>
                <w:sz w:val="20"/>
              </w:rPr>
              <w:t xml:space="preserve"> </w:t>
            </w:r>
            <w:r>
              <w:rPr>
                <w:sz w:val="20"/>
              </w:rPr>
              <w:t>frame</w:t>
            </w:r>
            <w:r>
              <w:rPr>
                <w:spacing w:val="-6"/>
                <w:sz w:val="20"/>
              </w:rPr>
              <w:t xml:space="preserve"> </w:t>
            </w:r>
            <w:r>
              <w:rPr>
                <w:sz w:val="20"/>
              </w:rPr>
              <w:t>trim</w:t>
            </w:r>
            <w:r>
              <w:rPr>
                <w:spacing w:val="-4"/>
                <w:sz w:val="20"/>
              </w:rPr>
              <w:t xml:space="preserve"> </w:t>
            </w:r>
            <w:r>
              <w:rPr>
                <w:sz w:val="20"/>
              </w:rPr>
              <w:t>-</w:t>
            </w:r>
            <w:r>
              <w:rPr>
                <w:spacing w:val="-6"/>
                <w:sz w:val="20"/>
              </w:rPr>
              <w:t xml:space="preserve"> </w:t>
            </w:r>
            <w:r>
              <w:rPr>
                <w:sz w:val="20"/>
              </w:rPr>
              <w:t>repair</w:t>
            </w:r>
            <w:r>
              <w:rPr>
                <w:spacing w:val="-5"/>
                <w:sz w:val="20"/>
              </w:rPr>
              <w:t xml:space="preserve"> </w:t>
            </w:r>
            <w:r>
              <w:rPr>
                <w:sz w:val="20"/>
              </w:rPr>
              <w:t>or</w:t>
            </w:r>
            <w:r>
              <w:rPr>
                <w:spacing w:val="-5"/>
                <w:sz w:val="20"/>
              </w:rPr>
              <w:t xml:space="preserve"> </w:t>
            </w:r>
            <w:r>
              <w:rPr>
                <w:spacing w:val="-2"/>
                <w:sz w:val="20"/>
              </w:rPr>
              <w:t>replacement.</w:t>
            </w:r>
          </w:p>
        </w:tc>
        <w:tc>
          <w:tcPr>
            <w:tcW w:w="852" w:type="dxa"/>
            <w:shd w:val="clear" w:color="auto" w:fill="D9D9D9"/>
          </w:tcPr>
          <w:p w14:paraId="2BDAEA62" w14:textId="77777777" w:rsidR="00937A2B" w:rsidRDefault="00F92319">
            <w:pPr>
              <w:pStyle w:val="TableParagraph"/>
              <w:spacing w:before="1" w:line="222" w:lineRule="exact"/>
              <w:rPr>
                <w:sz w:val="20"/>
              </w:rPr>
            </w:pPr>
            <w:r>
              <w:rPr>
                <w:spacing w:val="-5"/>
                <w:sz w:val="20"/>
              </w:rPr>
              <w:t>Yes</w:t>
            </w:r>
          </w:p>
        </w:tc>
        <w:tc>
          <w:tcPr>
            <w:tcW w:w="853" w:type="dxa"/>
            <w:shd w:val="clear" w:color="auto" w:fill="D9D9D9"/>
          </w:tcPr>
          <w:p w14:paraId="085E6F59" w14:textId="77777777" w:rsidR="00937A2B" w:rsidRDefault="00F92319">
            <w:pPr>
              <w:pStyle w:val="TableParagraph"/>
              <w:spacing w:before="1" w:line="222" w:lineRule="exact"/>
              <w:rPr>
                <w:sz w:val="20"/>
              </w:rPr>
            </w:pPr>
            <w:r>
              <w:rPr>
                <w:spacing w:val="-5"/>
                <w:sz w:val="20"/>
              </w:rPr>
              <w:t>Yes</w:t>
            </w:r>
          </w:p>
        </w:tc>
        <w:tc>
          <w:tcPr>
            <w:tcW w:w="854" w:type="dxa"/>
            <w:tcBorders>
              <w:right w:val="nil"/>
            </w:tcBorders>
            <w:shd w:val="clear" w:color="auto" w:fill="D9D9D9"/>
          </w:tcPr>
          <w:p w14:paraId="29E25039" w14:textId="77777777" w:rsidR="00937A2B" w:rsidRDefault="00F92319">
            <w:pPr>
              <w:pStyle w:val="TableParagraph"/>
              <w:spacing w:before="1" w:line="222" w:lineRule="exact"/>
              <w:rPr>
                <w:sz w:val="20"/>
              </w:rPr>
            </w:pPr>
            <w:r>
              <w:rPr>
                <w:spacing w:val="-5"/>
                <w:sz w:val="20"/>
              </w:rPr>
              <w:t>Yes</w:t>
            </w:r>
          </w:p>
        </w:tc>
      </w:tr>
      <w:tr w:rsidR="00937A2B" w14:paraId="14432EAA" w14:textId="77777777">
        <w:trPr>
          <w:trHeight w:val="245"/>
          <w:tblCellSpacing w:w="21" w:type="dxa"/>
        </w:trPr>
        <w:tc>
          <w:tcPr>
            <w:tcW w:w="6356" w:type="dxa"/>
            <w:tcBorders>
              <w:left w:val="nil"/>
            </w:tcBorders>
            <w:shd w:val="clear" w:color="auto" w:fill="D9D9D9"/>
          </w:tcPr>
          <w:p w14:paraId="424FC0C5" w14:textId="77777777" w:rsidR="00937A2B" w:rsidRDefault="00F92319">
            <w:pPr>
              <w:pStyle w:val="TableParagraph"/>
              <w:spacing w:before="3" w:line="222" w:lineRule="exact"/>
              <w:rPr>
                <w:sz w:val="20"/>
              </w:rPr>
            </w:pPr>
            <w:r>
              <w:rPr>
                <w:sz w:val="20"/>
              </w:rPr>
              <w:t>14-</w:t>
            </w:r>
            <w:r>
              <w:rPr>
                <w:spacing w:val="-8"/>
                <w:sz w:val="20"/>
              </w:rPr>
              <w:t xml:space="preserve"> </w:t>
            </w:r>
            <w:r>
              <w:rPr>
                <w:sz w:val="20"/>
              </w:rPr>
              <w:t>Basket/gondola</w:t>
            </w:r>
            <w:r>
              <w:rPr>
                <w:spacing w:val="-7"/>
                <w:sz w:val="20"/>
              </w:rPr>
              <w:t xml:space="preserve"> </w:t>
            </w:r>
            <w:r>
              <w:rPr>
                <w:sz w:val="20"/>
              </w:rPr>
              <w:t>runners</w:t>
            </w:r>
            <w:r>
              <w:rPr>
                <w:spacing w:val="-8"/>
                <w:sz w:val="20"/>
              </w:rPr>
              <w:t xml:space="preserve"> </w:t>
            </w:r>
            <w:r>
              <w:rPr>
                <w:sz w:val="20"/>
              </w:rPr>
              <w:t>(including</w:t>
            </w:r>
            <w:r>
              <w:rPr>
                <w:spacing w:val="-8"/>
                <w:sz w:val="20"/>
              </w:rPr>
              <w:t xml:space="preserve"> </w:t>
            </w:r>
            <w:r>
              <w:rPr>
                <w:sz w:val="20"/>
              </w:rPr>
              <w:t>wheels)</w:t>
            </w:r>
            <w:r>
              <w:rPr>
                <w:spacing w:val="-4"/>
                <w:sz w:val="20"/>
              </w:rPr>
              <w:t xml:space="preserve"> </w:t>
            </w:r>
            <w:r>
              <w:rPr>
                <w:sz w:val="20"/>
              </w:rPr>
              <w:t>-</w:t>
            </w:r>
            <w:r>
              <w:rPr>
                <w:spacing w:val="-8"/>
                <w:sz w:val="20"/>
              </w:rPr>
              <w:t xml:space="preserve"> </w:t>
            </w:r>
            <w:r>
              <w:rPr>
                <w:sz w:val="20"/>
              </w:rPr>
              <w:t>repair</w:t>
            </w:r>
            <w:r>
              <w:rPr>
                <w:spacing w:val="-7"/>
                <w:sz w:val="20"/>
              </w:rPr>
              <w:t xml:space="preserve"> </w:t>
            </w:r>
            <w:r>
              <w:rPr>
                <w:sz w:val="20"/>
              </w:rPr>
              <w:t>or</w:t>
            </w:r>
            <w:r>
              <w:rPr>
                <w:spacing w:val="-7"/>
                <w:sz w:val="20"/>
              </w:rPr>
              <w:t xml:space="preserve"> </w:t>
            </w:r>
            <w:r>
              <w:rPr>
                <w:spacing w:val="-2"/>
                <w:sz w:val="20"/>
              </w:rPr>
              <w:t>replacement.</w:t>
            </w:r>
          </w:p>
        </w:tc>
        <w:tc>
          <w:tcPr>
            <w:tcW w:w="852" w:type="dxa"/>
            <w:shd w:val="clear" w:color="auto" w:fill="D9D9D9"/>
          </w:tcPr>
          <w:p w14:paraId="08A32195" w14:textId="77777777" w:rsidR="00937A2B" w:rsidRDefault="00F92319">
            <w:pPr>
              <w:pStyle w:val="TableParagraph"/>
              <w:spacing w:before="3" w:line="222" w:lineRule="exact"/>
              <w:rPr>
                <w:sz w:val="20"/>
              </w:rPr>
            </w:pPr>
            <w:r>
              <w:rPr>
                <w:spacing w:val="-5"/>
                <w:sz w:val="20"/>
              </w:rPr>
              <w:t>Yes</w:t>
            </w:r>
          </w:p>
        </w:tc>
        <w:tc>
          <w:tcPr>
            <w:tcW w:w="853" w:type="dxa"/>
            <w:shd w:val="clear" w:color="auto" w:fill="D9D9D9"/>
          </w:tcPr>
          <w:p w14:paraId="754C06B3" w14:textId="77777777" w:rsidR="00937A2B" w:rsidRDefault="00F92319">
            <w:pPr>
              <w:pStyle w:val="TableParagraph"/>
              <w:spacing w:before="3" w:line="222" w:lineRule="exact"/>
              <w:rPr>
                <w:sz w:val="20"/>
              </w:rPr>
            </w:pPr>
            <w:r>
              <w:rPr>
                <w:spacing w:val="-5"/>
                <w:sz w:val="20"/>
              </w:rPr>
              <w:t>Yes</w:t>
            </w:r>
          </w:p>
        </w:tc>
        <w:tc>
          <w:tcPr>
            <w:tcW w:w="854" w:type="dxa"/>
            <w:tcBorders>
              <w:right w:val="nil"/>
            </w:tcBorders>
            <w:shd w:val="clear" w:color="auto" w:fill="D9D9D9"/>
          </w:tcPr>
          <w:p w14:paraId="00A9FC5D" w14:textId="77777777" w:rsidR="00937A2B" w:rsidRDefault="00F92319">
            <w:pPr>
              <w:pStyle w:val="TableParagraph"/>
              <w:spacing w:before="3" w:line="222" w:lineRule="exact"/>
              <w:rPr>
                <w:sz w:val="20"/>
              </w:rPr>
            </w:pPr>
            <w:r>
              <w:rPr>
                <w:spacing w:val="-5"/>
                <w:sz w:val="20"/>
              </w:rPr>
              <w:t>Yes</w:t>
            </w:r>
          </w:p>
        </w:tc>
      </w:tr>
      <w:tr w:rsidR="00937A2B" w14:paraId="354A689D" w14:textId="77777777">
        <w:trPr>
          <w:trHeight w:val="243"/>
          <w:tblCellSpacing w:w="21" w:type="dxa"/>
        </w:trPr>
        <w:tc>
          <w:tcPr>
            <w:tcW w:w="6356" w:type="dxa"/>
            <w:tcBorders>
              <w:left w:val="nil"/>
            </w:tcBorders>
            <w:shd w:val="clear" w:color="auto" w:fill="D9D9D9"/>
          </w:tcPr>
          <w:p w14:paraId="7061F00B" w14:textId="77777777" w:rsidR="00937A2B" w:rsidRDefault="00F92319">
            <w:pPr>
              <w:pStyle w:val="TableParagraph"/>
              <w:spacing w:line="222" w:lineRule="exact"/>
              <w:rPr>
                <w:sz w:val="20"/>
              </w:rPr>
            </w:pPr>
            <w:r>
              <w:rPr>
                <w:sz w:val="20"/>
              </w:rPr>
              <w:t>15-</w:t>
            </w:r>
            <w:r>
              <w:rPr>
                <w:spacing w:val="-6"/>
                <w:sz w:val="20"/>
              </w:rPr>
              <w:t xml:space="preserve"> </w:t>
            </w:r>
            <w:r>
              <w:rPr>
                <w:sz w:val="20"/>
              </w:rPr>
              <w:t>External</w:t>
            </w:r>
            <w:r>
              <w:rPr>
                <w:spacing w:val="-5"/>
                <w:sz w:val="20"/>
              </w:rPr>
              <w:t xml:space="preserve"> </w:t>
            </w:r>
            <w:r>
              <w:rPr>
                <w:sz w:val="20"/>
              </w:rPr>
              <w:t>rope</w:t>
            </w:r>
            <w:r>
              <w:rPr>
                <w:spacing w:val="-6"/>
                <w:sz w:val="20"/>
              </w:rPr>
              <w:t xml:space="preserve"> </w:t>
            </w:r>
            <w:r>
              <w:rPr>
                <w:sz w:val="20"/>
              </w:rPr>
              <w:t>handles</w:t>
            </w:r>
            <w:r>
              <w:rPr>
                <w:spacing w:val="-3"/>
                <w:sz w:val="20"/>
              </w:rPr>
              <w:t xml:space="preserve"> </w:t>
            </w:r>
            <w:r>
              <w:rPr>
                <w:sz w:val="20"/>
              </w:rPr>
              <w:t>-</w:t>
            </w:r>
            <w:r>
              <w:rPr>
                <w:spacing w:val="-5"/>
                <w:sz w:val="20"/>
              </w:rPr>
              <w:t xml:space="preserve"> </w:t>
            </w:r>
            <w:r>
              <w:rPr>
                <w:spacing w:val="-2"/>
                <w:sz w:val="20"/>
              </w:rPr>
              <w:t>repair.</w:t>
            </w:r>
          </w:p>
        </w:tc>
        <w:tc>
          <w:tcPr>
            <w:tcW w:w="852" w:type="dxa"/>
            <w:shd w:val="clear" w:color="auto" w:fill="D9D9D9"/>
          </w:tcPr>
          <w:p w14:paraId="7842DBDA" w14:textId="77777777" w:rsidR="00937A2B" w:rsidRDefault="00F92319">
            <w:pPr>
              <w:pStyle w:val="TableParagraph"/>
              <w:spacing w:line="222" w:lineRule="exact"/>
              <w:rPr>
                <w:sz w:val="20"/>
              </w:rPr>
            </w:pPr>
            <w:r>
              <w:rPr>
                <w:spacing w:val="-5"/>
                <w:sz w:val="20"/>
              </w:rPr>
              <w:t>Yes</w:t>
            </w:r>
          </w:p>
        </w:tc>
        <w:tc>
          <w:tcPr>
            <w:tcW w:w="853" w:type="dxa"/>
            <w:shd w:val="clear" w:color="auto" w:fill="D9D9D9"/>
          </w:tcPr>
          <w:p w14:paraId="37F93A8C" w14:textId="77777777" w:rsidR="00937A2B" w:rsidRDefault="00F92319">
            <w:pPr>
              <w:pStyle w:val="TableParagraph"/>
              <w:spacing w:line="222" w:lineRule="exact"/>
              <w:rPr>
                <w:sz w:val="20"/>
              </w:rPr>
            </w:pPr>
            <w:r>
              <w:rPr>
                <w:spacing w:val="-5"/>
                <w:sz w:val="20"/>
              </w:rPr>
              <w:t>Yes</w:t>
            </w:r>
          </w:p>
        </w:tc>
        <w:tc>
          <w:tcPr>
            <w:tcW w:w="854" w:type="dxa"/>
            <w:tcBorders>
              <w:right w:val="nil"/>
            </w:tcBorders>
            <w:shd w:val="clear" w:color="auto" w:fill="D9D9D9"/>
          </w:tcPr>
          <w:p w14:paraId="6F47EC8A" w14:textId="77777777" w:rsidR="00937A2B" w:rsidRDefault="00F92319">
            <w:pPr>
              <w:pStyle w:val="TableParagraph"/>
              <w:spacing w:line="222" w:lineRule="exact"/>
              <w:rPr>
                <w:sz w:val="20"/>
              </w:rPr>
            </w:pPr>
            <w:r>
              <w:rPr>
                <w:spacing w:val="-5"/>
                <w:sz w:val="20"/>
              </w:rPr>
              <w:t>Yes</w:t>
            </w:r>
          </w:p>
        </w:tc>
      </w:tr>
      <w:tr w:rsidR="00937A2B" w14:paraId="780E0411" w14:textId="77777777">
        <w:trPr>
          <w:trHeight w:val="245"/>
          <w:tblCellSpacing w:w="21" w:type="dxa"/>
        </w:trPr>
        <w:tc>
          <w:tcPr>
            <w:tcW w:w="6356" w:type="dxa"/>
            <w:tcBorders>
              <w:left w:val="nil"/>
            </w:tcBorders>
            <w:shd w:val="clear" w:color="auto" w:fill="D9D9D9"/>
          </w:tcPr>
          <w:p w14:paraId="029C19E5" w14:textId="77777777" w:rsidR="00937A2B" w:rsidRDefault="00F92319">
            <w:pPr>
              <w:pStyle w:val="TableParagraph"/>
              <w:spacing w:before="3" w:line="222" w:lineRule="exact"/>
              <w:rPr>
                <w:sz w:val="20"/>
              </w:rPr>
            </w:pPr>
            <w:r>
              <w:rPr>
                <w:sz w:val="20"/>
              </w:rPr>
              <w:t>16-</w:t>
            </w:r>
            <w:r>
              <w:rPr>
                <w:spacing w:val="-7"/>
                <w:sz w:val="20"/>
              </w:rPr>
              <w:t xml:space="preserve"> </w:t>
            </w:r>
            <w:r>
              <w:rPr>
                <w:sz w:val="20"/>
              </w:rPr>
              <w:t>Replacement</w:t>
            </w:r>
            <w:r>
              <w:rPr>
                <w:spacing w:val="-5"/>
                <w:sz w:val="20"/>
              </w:rPr>
              <w:t xml:space="preserve"> </w:t>
            </w:r>
            <w:r>
              <w:rPr>
                <w:sz w:val="20"/>
              </w:rPr>
              <w:t>of</w:t>
            </w:r>
            <w:r>
              <w:rPr>
                <w:spacing w:val="-7"/>
                <w:sz w:val="20"/>
              </w:rPr>
              <w:t xml:space="preserve"> </w:t>
            </w:r>
            <w:r>
              <w:rPr>
                <w:sz w:val="20"/>
              </w:rPr>
              <w:t>seat</w:t>
            </w:r>
            <w:r>
              <w:rPr>
                <w:spacing w:val="-5"/>
                <w:sz w:val="20"/>
              </w:rPr>
              <w:t xml:space="preserve"> </w:t>
            </w:r>
            <w:r>
              <w:rPr>
                <w:sz w:val="20"/>
              </w:rPr>
              <w:t>covers</w:t>
            </w:r>
            <w:r>
              <w:rPr>
                <w:spacing w:val="-3"/>
                <w:sz w:val="20"/>
              </w:rPr>
              <w:t xml:space="preserve"> </w:t>
            </w:r>
            <w:r>
              <w:rPr>
                <w:sz w:val="20"/>
              </w:rPr>
              <w:t>-</w:t>
            </w:r>
            <w:r>
              <w:rPr>
                <w:spacing w:val="-6"/>
                <w:sz w:val="20"/>
              </w:rPr>
              <w:t xml:space="preserve"> </w:t>
            </w:r>
            <w:r>
              <w:rPr>
                <w:sz w:val="20"/>
              </w:rPr>
              <w:t>upholsteries</w:t>
            </w:r>
            <w:r>
              <w:rPr>
                <w:spacing w:val="-7"/>
                <w:sz w:val="20"/>
              </w:rPr>
              <w:t xml:space="preserve"> </w:t>
            </w:r>
            <w:r>
              <w:rPr>
                <w:sz w:val="20"/>
              </w:rPr>
              <w:t>and</w:t>
            </w:r>
            <w:r>
              <w:rPr>
                <w:spacing w:val="-6"/>
                <w:sz w:val="20"/>
              </w:rPr>
              <w:t xml:space="preserve"> </w:t>
            </w:r>
            <w:r>
              <w:rPr>
                <w:sz w:val="20"/>
              </w:rPr>
              <w:t>safety</w:t>
            </w:r>
            <w:r>
              <w:rPr>
                <w:spacing w:val="-4"/>
                <w:sz w:val="20"/>
              </w:rPr>
              <w:t xml:space="preserve"> </w:t>
            </w:r>
            <w:r>
              <w:rPr>
                <w:spacing w:val="-2"/>
                <w:sz w:val="20"/>
              </w:rPr>
              <w:t>belts.</w:t>
            </w:r>
          </w:p>
        </w:tc>
        <w:tc>
          <w:tcPr>
            <w:tcW w:w="852" w:type="dxa"/>
            <w:shd w:val="clear" w:color="auto" w:fill="D9D9D9"/>
          </w:tcPr>
          <w:p w14:paraId="399A04EA" w14:textId="77777777" w:rsidR="00937A2B" w:rsidRDefault="00F92319">
            <w:pPr>
              <w:pStyle w:val="TableParagraph"/>
              <w:spacing w:before="3" w:line="222" w:lineRule="exact"/>
              <w:rPr>
                <w:sz w:val="20"/>
              </w:rPr>
            </w:pPr>
            <w:r>
              <w:rPr>
                <w:spacing w:val="-5"/>
                <w:sz w:val="20"/>
              </w:rPr>
              <w:t>Yes</w:t>
            </w:r>
          </w:p>
        </w:tc>
        <w:tc>
          <w:tcPr>
            <w:tcW w:w="853" w:type="dxa"/>
            <w:shd w:val="clear" w:color="auto" w:fill="D9D9D9"/>
          </w:tcPr>
          <w:p w14:paraId="64BB4A9E" w14:textId="77777777" w:rsidR="00937A2B" w:rsidRDefault="00F92319">
            <w:pPr>
              <w:pStyle w:val="TableParagraph"/>
              <w:spacing w:before="3" w:line="222" w:lineRule="exact"/>
              <w:rPr>
                <w:sz w:val="20"/>
              </w:rPr>
            </w:pPr>
            <w:r>
              <w:rPr>
                <w:spacing w:val="-5"/>
                <w:sz w:val="20"/>
              </w:rPr>
              <w:t>Yes</w:t>
            </w:r>
          </w:p>
        </w:tc>
        <w:tc>
          <w:tcPr>
            <w:tcW w:w="854" w:type="dxa"/>
            <w:tcBorders>
              <w:right w:val="nil"/>
            </w:tcBorders>
            <w:shd w:val="clear" w:color="auto" w:fill="D9D9D9"/>
          </w:tcPr>
          <w:p w14:paraId="002A766E" w14:textId="77777777" w:rsidR="00937A2B" w:rsidRDefault="00F92319">
            <w:pPr>
              <w:pStyle w:val="TableParagraph"/>
              <w:spacing w:before="3" w:line="222" w:lineRule="exact"/>
              <w:rPr>
                <w:sz w:val="20"/>
              </w:rPr>
            </w:pPr>
            <w:r>
              <w:rPr>
                <w:spacing w:val="-5"/>
                <w:sz w:val="20"/>
              </w:rPr>
              <w:t>Yes</w:t>
            </w:r>
          </w:p>
        </w:tc>
      </w:tr>
      <w:tr w:rsidR="00937A2B" w14:paraId="56F723F0" w14:textId="77777777">
        <w:trPr>
          <w:trHeight w:val="243"/>
          <w:tblCellSpacing w:w="21" w:type="dxa"/>
        </w:trPr>
        <w:tc>
          <w:tcPr>
            <w:tcW w:w="9045" w:type="dxa"/>
            <w:gridSpan w:val="4"/>
            <w:tcBorders>
              <w:left w:val="nil"/>
              <w:right w:val="nil"/>
            </w:tcBorders>
            <w:shd w:val="clear" w:color="auto" w:fill="D9D9D9"/>
          </w:tcPr>
          <w:p w14:paraId="4CBF0387" w14:textId="77777777" w:rsidR="00937A2B" w:rsidRDefault="00F92319">
            <w:pPr>
              <w:pStyle w:val="TableParagraph"/>
              <w:spacing w:line="222" w:lineRule="exact"/>
              <w:rPr>
                <w:sz w:val="20"/>
              </w:rPr>
            </w:pPr>
            <w:r>
              <w:rPr>
                <w:sz w:val="20"/>
              </w:rPr>
              <w:t>D)</w:t>
            </w:r>
            <w:r>
              <w:rPr>
                <w:spacing w:val="-5"/>
                <w:sz w:val="20"/>
              </w:rPr>
              <w:t xml:space="preserve"> </w:t>
            </w:r>
            <w:r>
              <w:rPr>
                <w:sz w:val="20"/>
              </w:rPr>
              <w:t>FUEL</w:t>
            </w:r>
            <w:r>
              <w:rPr>
                <w:spacing w:val="-4"/>
                <w:sz w:val="20"/>
              </w:rPr>
              <w:t xml:space="preserve"> </w:t>
            </w:r>
            <w:r>
              <w:rPr>
                <w:spacing w:val="-2"/>
                <w:sz w:val="20"/>
              </w:rPr>
              <w:t>CYLINDER</w:t>
            </w:r>
          </w:p>
        </w:tc>
      </w:tr>
      <w:tr w:rsidR="00937A2B" w14:paraId="1FADD927" w14:textId="77777777">
        <w:trPr>
          <w:trHeight w:val="245"/>
          <w:tblCellSpacing w:w="21" w:type="dxa"/>
        </w:trPr>
        <w:tc>
          <w:tcPr>
            <w:tcW w:w="6356" w:type="dxa"/>
            <w:tcBorders>
              <w:left w:val="nil"/>
            </w:tcBorders>
            <w:shd w:val="clear" w:color="auto" w:fill="D9D9D9"/>
          </w:tcPr>
          <w:p w14:paraId="622A9C7B" w14:textId="77777777" w:rsidR="00937A2B" w:rsidRDefault="00F92319">
            <w:pPr>
              <w:pStyle w:val="TableParagraph"/>
              <w:spacing w:before="3" w:line="222" w:lineRule="exact"/>
              <w:rPr>
                <w:sz w:val="20"/>
              </w:rPr>
            </w:pPr>
            <w:r>
              <w:rPr>
                <w:sz w:val="20"/>
              </w:rPr>
              <w:t>17-</w:t>
            </w:r>
            <w:r>
              <w:rPr>
                <w:spacing w:val="-6"/>
                <w:sz w:val="20"/>
              </w:rPr>
              <w:t xml:space="preserve"> </w:t>
            </w:r>
            <w:r>
              <w:rPr>
                <w:sz w:val="20"/>
              </w:rPr>
              <w:t>Liquid</w:t>
            </w:r>
            <w:r>
              <w:rPr>
                <w:spacing w:val="-4"/>
                <w:sz w:val="20"/>
              </w:rPr>
              <w:t xml:space="preserve"> </w:t>
            </w:r>
            <w:r>
              <w:rPr>
                <w:sz w:val="20"/>
              </w:rPr>
              <w:t>valve</w:t>
            </w:r>
            <w:r>
              <w:rPr>
                <w:spacing w:val="-5"/>
                <w:sz w:val="20"/>
              </w:rPr>
              <w:t xml:space="preserve"> </w:t>
            </w:r>
            <w:r>
              <w:rPr>
                <w:sz w:val="20"/>
              </w:rPr>
              <w:t>-</w:t>
            </w:r>
            <w:r>
              <w:rPr>
                <w:spacing w:val="-5"/>
                <w:sz w:val="20"/>
              </w:rPr>
              <w:t xml:space="preserve"> </w:t>
            </w:r>
            <w:r>
              <w:rPr>
                <w:sz w:val="20"/>
              </w:rPr>
              <w:t>replacement</w:t>
            </w:r>
            <w:r>
              <w:rPr>
                <w:spacing w:val="-3"/>
                <w:sz w:val="20"/>
              </w:rPr>
              <w:t xml:space="preserve"> </w:t>
            </w:r>
            <w:r>
              <w:rPr>
                <w:sz w:val="20"/>
              </w:rPr>
              <w:t>of</w:t>
            </w:r>
            <w:r>
              <w:rPr>
                <w:spacing w:val="-7"/>
                <w:sz w:val="20"/>
              </w:rPr>
              <w:t xml:space="preserve"> </w:t>
            </w:r>
            <w:r>
              <w:rPr>
                <w:sz w:val="20"/>
              </w:rPr>
              <w:t>O-rings</w:t>
            </w:r>
            <w:r>
              <w:rPr>
                <w:spacing w:val="-6"/>
                <w:sz w:val="20"/>
              </w:rPr>
              <w:t xml:space="preserve"> </w:t>
            </w:r>
            <w:r>
              <w:rPr>
                <w:sz w:val="20"/>
              </w:rPr>
              <w:t>in</w:t>
            </w:r>
            <w:r>
              <w:rPr>
                <w:spacing w:val="-4"/>
                <w:sz w:val="20"/>
              </w:rPr>
              <w:t xml:space="preserve"> </w:t>
            </w:r>
            <w:r>
              <w:rPr>
                <w:sz w:val="20"/>
              </w:rPr>
              <w:t>the</w:t>
            </w:r>
            <w:r>
              <w:rPr>
                <w:spacing w:val="-6"/>
                <w:sz w:val="20"/>
              </w:rPr>
              <w:t xml:space="preserve"> </w:t>
            </w:r>
            <w:r>
              <w:rPr>
                <w:spacing w:val="-2"/>
                <w:sz w:val="20"/>
              </w:rPr>
              <w:t>outlet.</w:t>
            </w:r>
          </w:p>
        </w:tc>
        <w:tc>
          <w:tcPr>
            <w:tcW w:w="852" w:type="dxa"/>
            <w:shd w:val="clear" w:color="auto" w:fill="D9D9D9"/>
          </w:tcPr>
          <w:p w14:paraId="17C202E9" w14:textId="77777777" w:rsidR="00937A2B" w:rsidRDefault="00F92319">
            <w:pPr>
              <w:pStyle w:val="TableParagraph"/>
              <w:spacing w:before="3" w:line="222" w:lineRule="exact"/>
              <w:rPr>
                <w:sz w:val="20"/>
              </w:rPr>
            </w:pPr>
            <w:r>
              <w:rPr>
                <w:spacing w:val="-5"/>
                <w:sz w:val="20"/>
              </w:rPr>
              <w:t>Yes</w:t>
            </w:r>
          </w:p>
        </w:tc>
        <w:tc>
          <w:tcPr>
            <w:tcW w:w="853" w:type="dxa"/>
            <w:shd w:val="clear" w:color="auto" w:fill="D9D9D9"/>
          </w:tcPr>
          <w:p w14:paraId="08F67186" w14:textId="77777777" w:rsidR="00937A2B" w:rsidRDefault="00F92319">
            <w:pPr>
              <w:pStyle w:val="TableParagraph"/>
              <w:spacing w:before="3" w:line="222" w:lineRule="exact"/>
              <w:rPr>
                <w:sz w:val="20"/>
              </w:rPr>
            </w:pPr>
            <w:r>
              <w:rPr>
                <w:spacing w:val="-5"/>
                <w:sz w:val="20"/>
              </w:rPr>
              <w:t>Yes</w:t>
            </w:r>
          </w:p>
        </w:tc>
        <w:tc>
          <w:tcPr>
            <w:tcW w:w="854" w:type="dxa"/>
            <w:tcBorders>
              <w:right w:val="nil"/>
            </w:tcBorders>
            <w:shd w:val="clear" w:color="auto" w:fill="D9D9D9"/>
          </w:tcPr>
          <w:p w14:paraId="716DE317" w14:textId="77777777" w:rsidR="00937A2B" w:rsidRDefault="00F92319">
            <w:pPr>
              <w:pStyle w:val="TableParagraph"/>
              <w:spacing w:before="3" w:line="222" w:lineRule="exact"/>
              <w:rPr>
                <w:sz w:val="20"/>
              </w:rPr>
            </w:pPr>
            <w:r>
              <w:rPr>
                <w:spacing w:val="-5"/>
                <w:sz w:val="20"/>
              </w:rPr>
              <w:t>No</w:t>
            </w:r>
          </w:p>
        </w:tc>
      </w:tr>
      <w:tr w:rsidR="00937A2B" w14:paraId="5143EB18" w14:textId="77777777">
        <w:trPr>
          <w:trHeight w:val="242"/>
          <w:tblCellSpacing w:w="21" w:type="dxa"/>
        </w:trPr>
        <w:tc>
          <w:tcPr>
            <w:tcW w:w="9045" w:type="dxa"/>
            <w:gridSpan w:val="4"/>
            <w:tcBorders>
              <w:left w:val="nil"/>
              <w:right w:val="nil"/>
            </w:tcBorders>
            <w:shd w:val="clear" w:color="auto" w:fill="D9D9D9"/>
          </w:tcPr>
          <w:p w14:paraId="6B7060F1" w14:textId="77777777" w:rsidR="00937A2B" w:rsidRDefault="00F92319">
            <w:pPr>
              <w:pStyle w:val="TableParagraph"/>
              <w:spacing w:line="222" w:lineRule="exact"/>
              <w:rPr>
                <w:sz w:val="20"/>
              </w:rPr>
            </w:pPr>
            <w:r>
              <w:rPr>
                <w:sz w:val="20"/>
              </w:rPr>
              <w:t>E)</w:t>
            </w:r>
            <w:r>
              <w:rPr>
                <w:spacing w:val="-8"/>
                <w:sz w:val="20"/>
              </w:rPr>
              <w:t xml:space="preserve"> </w:t>
            </w:r>
            <w:r>
              <w:rPr>
                <w:sz w:val="20"/>
              </w:rPr>
              <w:t>INSTRUMENTS</w:t>
            </w:r>
            <w:r>
              <w:rPr>
                <w:spacing w:val="-7"/>
                <w:sz w:val="20"/>
              </w:rPr>
              <w:t xml:space="preserve"> </w:t>
            </w:r>
            <w:r>
              <w:rPr>
                <w:sz w:val="20"/>
              </w:rPr>
              <w:t>AND</w:t>
            </w:r>
            <w:r>
              <w:rPr>
                <w:spacing w:val="-8"/>
                <w:sz w:val="20"/>
              </w:rPr>
              <w:t xml:space="preserve"> </w:t>
            </w:r>
            <w:r>
              <w:rPr>
                <w:spacing w:val="-2"/>
                <w:sz w:val="20"/>
              </w:rPr>
              <w:t>EQUIPMENT</w:t>
            </w:r>
          </w:p>
        </w:tc>
      </w:tr>
      <w:tr w:rsidR="00937A2B" w14:paraId="54863F72" w14:textId="77777777">
        <w:trPr>
          <w:trHeight w:val="487"/>
          <w:tblCellSpacing w:w="21" w:type="dxa"/>
        </w:trPr>
        <w:tc>
          <w:tcPr>
            <w:tcW w:w="6356" w:type="dxa"/>
            <w:tcBorders>
              <w:left w:val="nil"/>
            </w:tcBorders>
            <w:shd w:val="clear" w:color="auto" w:fill="D9D9D9"/>
          </w:tcPr>
          <w:p w14:paraId="359EE723" w14:textId="77777777" w:rsidR="00937A2B" w:rsidRDefault="00F92319">
            <w:pPr>
              <w:pStyle w:val="TableParagraph"/>
              <w:spacing w:before="3" w:line="243" w:lineRule="exact"/>
              <w:rPr>
                <w:sz w:val="20"/>
              </w:rPr>
            </w:pPr>
            <w:r>
              <w:rPr>
                <w:sz w:val="20"/>
              </w:rPr>
              <w:t>18-</w:t>
            </w:r>
            <w:r>
              <w:rPr>
                <w:spacing w:val="-8"/>
                <w:sz w:val="20"/>
              </w:rPr>
              <w:t xml:space="preserve"> </w:t>
            </w:r>
            <w:r>
              <w:rPr>
                <w:sz w:val="20"/>
              </w:rPr>
              <w:t>Batteries</w:t>
            </w:r>
            <w:r>
              <w:rPr>
                <w:spacing w:val="-7"/>
                <w:sz w:val="20"/>
              </w:rPr>
              <w:t xml:space="preserve"> </w:t>
            </w:r>
            <w:r>
              <w:rPr>
                <w:sz w:val="20"/>
              </w:rPr>
              <w:t>-</w:t>
            </w:r>
            <w:r>
              <w:rPr>
                <w:spacing w:val="-7"/>
                <w:sz w:val="20"/>
              </w:rPr>
              <w:t xml:space="preserve"> </w:t>
            </w:r>
            <w:r>
              <w:rPr>
                <w:sz w:val="20"/>
              </w:rPr>
              <w:t>replacement</w:t>
            </w:r>
            <w:r>
              <w:rPr>
                <w:spacing w:val="-7"/>
                <w:sz w:val="20"/>
              </w:rPr>
              <w:t xml:space="preserve"> </w:t>
            </w:r>
            <w:r>
              <w:rPr>
                <w:sz w:val="20"/>
              </w:rPr>
              <w:t>of</w:t>
            </w:r>
            <w:r>
              <w:rPr>
                <w:spacing w:val="-5"/>
                <w:sz w:val="20"/>
              </w:rPr>
              <w:t xml:space="preserve"> </w:t>
            </w:r>
            <w:r>
              <w:rPr>
                <w:sz w:val="20"/>
              </w:rPr>
              <w:t>for</w:t>
            </w:r>
            <w:r>
              <w:rPr>
                <w:spacing w:val="-7"/>
                <w:sz w:val="20"/>
              </w:rPr>
              <w:t xml:space="preserve"> </w:t>
            </w:r>
            <w:r>
              <w:rPr>
                <w:sz w:val="20"/>
              </w:rPr>
              <w:t>self-contained</w:t>
            </w:r>
            <w:r>
              <w:rPr>
                <w:spacing w:val="-5"/>
                <w:sz w:val="20"/>
              </w:rPr>
              <w:t xml:space="preserve"> </w:t>
            </w:r>
            <w:r>
              <w:rPr>
                <w:sz w:val="20"/>
              </w:rPr>
              <w:t>instruments</w:t>
            </w:r>
            <w:r>
              <w:rPr>
                <w:spacing w:val="-8"/>
                <w:sz w:val="20"/>
              </w:rPr>
              <w:t xml:space="preserve"> </w:t>
            </w:r>
            <w:r>
              <w:rPr>
                <w:spacing w:val="-5"/>
                <w:sz w:val="20"/>
              </w:rPr>
              <w:t>and</w:t>
            </w:r>
          </w:p>
          <w:p w14:paraId="2C160760" w14:textId="77777777" w:rsidR="00937A2B" w:rsidRDefault="00F92319">
            <w:pPr>
              <w:pStyle w:val="TableParagraph"/>
              <w:spacing w:line="221" w:lineRule="exact"/>
              <w:rPr>
                <w:sz w:val="20"/>
              </w:rPr>
            </w:pPr>
            <w:r>
              <w:rPr>
                <w:spacing w:val="-2"/>
                <w:sz w:val="20"/>
              </w:rPr>
              <w:t>communication</w:t>
            </w:r>
            <w:r>
              <w:rPr>
                <w:spacing w:val="6"/>
                <w:sz w:val="20"/>
              </w:rPr>
              <w:t xml:space="preserve"> </w:t>
            </w:r>
            <w:r>
              <w:rPr>
                <w:spacing w:val="-2"/>
                <w:sz w:val="20"/>
              </w:rPr>
              <w:t>equipment.</w:t>
            </w:r>
          </w:p>
        </w:tc>
        <w:tc>
          <w:tcPr>
            <w:tcW w:w="852" w:type="dxa"/>
            <w:shd w:val="clear" w:color="auto" w:fill="D9D9D9"/>
          </w:tcPr>
          <w:p w14:paraId="6425C9A9" w14:textId="77777777" w:rsidR="00937A2B" w:rsidRDefault="00F92319">
            <w:pPr>
              <w:pStyle w:val="TableParagraph"/>
              <w:spacing w:before="3"/>
              <w:rPr>
                <w:sz w:val="20"/>
              </w:rPr>
            </w:pPr>
            <w:r>
              <w:rPr>
                <w:spacing w:val="-5"/>
                <w:sz w:val="20"/>
              </w:rPr>
              <w:t>Yes</w:t>
            </w:r>
          </w:p>
        </w:tc>
        <w:tc>
          <w:tcPr>
            <w:tcW w:w="853" w:type="dxa"/>
            <w:shd w:val="clear" w:color="auto" w:fill="D9D9D9"/>
          </w:tcPr>
          <w:p w14:paraId="18B645CB" w14:textId="77777777" w:rsidR="00937A2B" w:rsidRDefault="00F92319">
            <w:pPr>
              <w:pStyle w:val="TableParagraph"/>
              <w:spacing w:before="3"/>
              <w:rPr>
                <w:sz w:val="20"/>
              </w:rPr>
            </w:pPr>
            <w:r>
              <w:rPr>
                <w:spacing w:val="-5"/>
                <w:sz w:val="20"/>
              </w:rPr>
              <w:t>Yes</w:t>
            </w:r>
          </w:p>
        </w:tc>
        <w:tc>
          <w:tcPr>
            <w:tcW w:w="854" w:type="dxa"/>
            <w:tcBorders>
              <w:right w:val="nil"/>
            </w:tcBorders>
            <w:shd w:val="clear" w:color="auto" w:fill="D9D9D9"/>
          </w:tcPr>
          <w:p w14:paraId="23A037B7" w14:textId="77777777" w:rsidR="00937A2B" w:rsidRDefault="00F92319">
            <w:pPr>
              <w:pStyle w:val="TableParagraph"/>
              <w:spacing w:before="3"/>
              <w:rPr>
                <w:sz w:val="20"/>
              </w:rPr>
            </w:pPr>
            <w:r>
              <w:rPr>
                <w:spacing w:val="-5"/>
                <w:sz w:val="20"/>
              </w:rPr>
              <w:t>Yes</w:t>
            </w:r>
          </w:p>
        </w:tc>
      </w:tr>
      <w:tr w:rsidR="00937A2B" w14:paraId="5B5E1D42" w14:textId="77777777">
        <w:trPr>
          <w:trHeight w:val="781"/>
          <w:tblCellSpacing w:w="21" w:type="dxa"/>
        </w:trPr>
        <w:tc>
          <w:tcPr>
            <w:tcW w:w="6356" w:type="dxa"/>
            <w:tcBorders>
              <w:left w:val="nil"/>
            </w:tcBorders>
            <w:shd w:val="clear" w:color="auto" w:fill="D9D9D9"/>
          </w:tcPr>
          <w:p w14:paraId="3D3CDBB2" w14:textId="77777777" w:rsidR="00937A2B" w:rsidRDefault="00F92319">
            <w:pPr>
              <w:pStyle w:val="TableParagraph"/>
              <w:spacing w:before="3"/>
              <w:rPr>
                <w:sz w:val="20"/>
              </w:rPr>
            </w:pPr>
            <w:r>
              <w:rPr>
                <w:sz w:val="20"/>
              </w:rPr>
              <w:t>19-</w:t>
            </w:r>
            <w:r>
              <w:rPr>
                <w:spacing w:val="-8"/>
                <w:sz w:val="20"/>
              </w:rPr>
              <w:t xml:space="preserve"> </w:t>
            </w:r>
            <w:r>
              <w:rPr>
                <w:sz w:val="20"/>
              </w:rPr>
              <w:t>Communication,</w:t>
            </w:r>
            <w:r>
              <w:rPr>
                <w:spacing w:val="-7"/>
                <w:sz w:val="20"/>
              </w:rPr>
              <w:t xml:space="preserve"> </w:t>
            </w:r>
            <w:r>
              <w:rPr>
                <w:sz w:val="20"/>
              </w:rPr>
              <w:t>navigation</w:t>
            </w:r>
            <w:r>
              <w:rPr>
                <w:spacing w:val="-7"/>
                <w:sz w:val="20"/>
              </w:rPr>
              <w:t xml:space="preserve"> </w:t>
            </w:r>
            <w:r>
              <w:rPr>
                <w:sz w:val="20"/>
              </w:rPr>
              <w:t>devices,</w:t>
            </w:r>
            <w:r>
              <w:rPr>
                <w:spacing w:val="-7"/>
                <w:sz w:val="20"/>
              </w:rPr>
              <w:t xml:space="preserve"> </w:t>
            </w:r>
            <w:r>
              <w:rPr>
                <w:sz w:val="20"/>
              </w:rPr>
              <w:t>instruments</w:t>
            </w:r>
            <w:r>
              <w:rPr>
                <w:spacing w:val="-8"/>
                <w:sz w:val="20"/>
              </w:rPr>
              <w:t xml:space="preserve"> </w:t>
            </w:r>
            <w:r>
              <w:rPr>
                <w:sz w:val="20"/>
              </w:rPr>
              <w:t>and/or</w:t>
            </w:r>
            <w:r>
              <w:rPr>
                <w:spacing w:val="-5"/>
                <w:sz w:val="20"/>
              </w:rPr>
              <w:t xml:space="preserve"> </w:t>
            </w:r>
            <w:r>
              <w:rPr>
                <w:sz w:val="20"/>
              </w:rPr>
              <w:t>equipment – Remove and replace self-contained, instrument panel mounted communication devices with quick disconnect connectors.</w:t>
            </w:r>
          </w:p>
        </w:tc>
        <w:tc>
          <w:tcPr>
            <w:tcW w:w="852" w:type="dxa"/>
            <w:shd w:val="clear" w:color="auto" w:fill="D9D9D9"/>
          </w:tcPr>
          <w:p w14:paraId="62C508FD" w14:textId="77777777" w:rsidR="00937A2B" w:rsidRDefault="00F92319">
            <w:pPr>
              <w:pStyle w:val="TableParagraph"/>
              <w:spacing w:before="3"/>
              <w:rPr>
                <w:sz w:val="20"/>
              </w:rPr>
            </w:pPr>
            <w:r>
              <w:rPr>
                <w:spacing w:val="-5"/>
                <w:sz w:val="20"/>
              </w:rPr>
              <w:t>Yes</w:t>
            </w:r>
          </w:p>
        </w:tc>
        <w:tc>
          <w:tcPr>
            <w:tcW w:w="853" w:type="dxa"/>
            <w:shd w:val="clear" w:color="auto" w:fill="D9D9D9"/>
          </w:tcPr>
          <w:p w14:paraId="3BF6BD22" w14:textId="77777777" w:rsidR="00937A2B" w:rsidRDefault="00F92319">
            <w:pPr>
              <w:pStyle w:val="TableParagraph"/>
              <w:spacing w:before="3"/>
              <w:rPr>
                <w:sz w:val="20"/>
              </w:rPr>
            </w:pPr>
            <w:r>
              <w:rPr>
                <w:spacing w:val="-5"/>
                <w:sz w:val="20"/>
              </w:rPr>
              <w:t>Yes</w:t>
            </w:r>
          </w:p>
        </w:tc>
        <w:tc>
          <w:tcPr>
            <w:tcW w:w="854" w:type="dxa"/>
            <w:tcBorders>
              <w:right w:val="nil"/>
            </w:tcBorders>
            <w:shd w:val="clear" w:color="auto" w:fill="D9D9D9"/>
          </w:tcPr>
          <w:p w14:paraId="03C2986C" w14:textId="77777777" w:rsidR="00937A2B" w:rsidRDefault="00F92319">
            <w:pPr>
              <w:pStyle w:val="TableParagraph"/>
              <w:spacing w:before="3"/>
              <w:rPr>
                <w:sz w:val="20"/>
              </w:rPr>
            </w:pPr>
            <w:r>
              <w:rPr>
                <w:spacing w:val="-5"/>
                <w:sz w:val="20"/>
              </w:rPr>
              <w:t>Yes</w:t>
            </w:r>
          </w:p>
        </w:tc>
      </w:tr>
      <w:tr w:rsidR="00937A2B" w14:paraId="2D93F40E" w14:textId="77777777">
        <w:trPr>
          <w:trHeight w:val="245"/>
          <w:tblCellSpacing w:w="21" w:type="dxa"/>
        </w:trPr>
        <w:tc>
          <w:tcPr>
            <w:tcW w:w="9045" w:type="dxa"/>
            <w:gridSpan w:val="4"/>
            <w:tcBorders>
              <w:left w:val="nil"/>
              <w:right w:val="nil"/>
            </w:tcBorders>
            <w:shd w:val="clear" w:color="auto" w:fill="D9D9D9"/>
          </w:tcPr>
          <w:p w14:paraId="44954564" w14:textId="77777777" w:rsidR="00937A2B" w:rsidRDefault="00F92319">
            <w:pPr>
              <w:pStyle w:val="TableParagraph"/>
              <w:spacing w:before="3" w:line="222" w:lineRule="exact"/>
              <w:rPr>
                <w:sz w:val="20"/>
              </w:rPr>
            </w:pPr>
            <w:r>
              <w:rPr>
                <w:sz w:val="20"/>
              </w:rPr>
              <w:t>F)</w:t>
            </w:r>
            <w:r>
              <w:rPr>
                <w:spacing w:val="-4"/>
                <w:sz w:val="20"/>
              </w:rPr>
              <w:t xml:space="preserve"> </w:t>
            </w:r>
            <w:r>
              <w:rPr>
                <w:spacing w:val="-2"/>
                <w:sz w:val="20"/>
              </w:rPr>
              <w:t>ENGINES</w:t>
            </w:r>
          </w:p>
        </w:tc>
      </w:tr>
      <w:tr w:rsidR="00937A2B" w14:paraId="5BFB7FB8" w14:textId="77777777">
        <w:trPr>
          <w:trHeight w:val="487"/>
          <w:tblCellSpacing w:w="21" w:type="dxa"/>
        </w:trPr>
        <w:tc>
          <w:tcPr>
            <w:tcW w:w="6356" w:type="dxa"/>
            <w:tcBorders>
              <w:left w:val="nil"/>
            </w:tcBorders>
            <w:shd w:val="clear" w:color="auto" w:fill="D9D9D9"/>
          </w:tcPr>
          <w:p w14:paraId="2006980D" w14:textId="77777777" w:rsidR="00937A2B" w:rsidRDefault="00F92319">
            <w:pPr>
              <w:pStyle w:val="TableParagraph"/>
              <w:spacing w:line="240" w:lineRule="atLeast"/>
              <w:ind w:right="128"/>
              <w:rPr>
                <w:sz w:val="20"/>
              </w:rPr>
            </w:pPr>
            <w:r>
              <w:rPr>
                <w:sz w:val="20"/>
              </w:rPr>
              <w:t>20-</w:t>
            </w:r>
            <w:r>
              <w:rPr>
                <w:spacing w:val="-6"/>
                <w:sz w:val="20"/>
              </w:rPr>
              <w:t xml:space="preserve"> </w:t>
            </w:r>
            <w:r>
              <w:rPr>
                <w:sz w:val="20"/>
              </w:rPr>
              <w:t>Cleaning</w:t>
            </w:r>
            <w:r>
              <w:rPr>
                <w:spacing w:val="-6"/>
                <w:sz w:val="20"/>
              </w:rPr>
              <w:t xml:space="preserve"> </w:t>
            </w:r>
            <w:r>
              <w:rPr>
                <w:sz w:val="20"/>
              </w:rPr>
              <w:t>and</w:t>
            </w:r>
            <w:r>
              <w:rPr>
                <w:spacing w:val="-5"/>
                <w:sz w:val="20"/>
              </w:rPr>
              <w:t xml:space="preserve"> </w:t>
            </w:r>
            <w:r>
              <w:rPr>
                <w:sz w:val="20"/>
              </w:rPr>
              <w:t>Lubrication</w:t>
            </w:r>
            <w:r>
              <w:rPr>
                <w:spacing w:val="-6"/>
                <w:sz w:val="20"/>
              </w:rPr>
              <w:t xml:space="preserve"> </w:t>
            </w:r>
            <w:r>
              <w:rPr>
                <w:sz w:val="20"/>
              </w:rPr>
              <w:t>not</w:t>
            </w:r>
            <w:r>
              <w:rPr>
                <w:spacing w:val="-5"/>
                <w:sz w:val="20"/>
              </w:rPr>
              <w:t xml:space="preserve"> </w:t>
            </w:r>
            <w:r>
              <w:rPr>
                <w:sz w:val="20"/>
              </w:rPr>
              <w:t>requiring</w:t>
            </w:r>
            <w:r>
              <w:rPr>
                <w:spacing w:val="-6"/>
                <w:sz w:val="20"/>
              </w:rPr>
              <w:t xml:space="preserve"> </w:t>
            </w:r>
            <w:r>
              <w:rPr>
                <w:sz w:val="20"/>
              </w:rPr>
              <w:t>disassembly</w:t>
            </w:r>
            <w:r>
              <w:rPr>
                <w:spacing w:val="-5"/>
                <w:sz w:val="20"/>
              </w:rPr>
              <w:t xml:space="preserve"> </w:t>
            </w:r>
            <w:r>
              <w:rPr>
                <w:sz w:val="20"/>
              </w:rPr>
              <w:t>other</w:t>
            </w:r>
            <w:r>
              <w:rPr>
                <w:spacing w:val="-5"/>
                <w:sz w:val="20"/>
              </w:rPr>
              <w:t xml:space="preserve"> </w:t>
            </w:r>
            <w:r>
              <w:rPr>
                <w:sz w:val="20"/>
              </w:rPr>
              <w:t>than</w:t>
            </w:r>
            <w:r>
              <w:rPr>
                <w:spacing w:val="-5"/>
                <w:sz w:val="20"/>
              </w:rPr>
              <w:t xml:space="preserve"> </w:t>
            </w:r>
            <w:r>
              <w:rPr>
                <w:sz w:val="20"/>
              </w:rPr>
              <w:t>removal of non-structural items such as cover plates, cowlings and fairings.</w:t>
            </w:r>
          </w:p>
        </w:tc>
        <w:tc>
          <w:tcPr>
            <w:tcW w:w="852" w:type="dxa"/>
            <w:shd w:val="clear" w:color="auto" w:fill="D9D9D9"/>
          </w:tcPr>
          <w:p w14:paraId="3803F1D5" w14:textId="77777777" w:rsidR="00937A2B" w:rsidRDefault="00F92319">
            <w:pPr>
              <w:pStyle w:val="TableParagraph"/>
              <w:rPr>
                <w:sz w:val="20"/>
              </w:rPr>
            </w:pPr>
            <w:r>
              <w:rPr>
                <w:spacing w:val="-5"/>
                <w:sz w:val="20"/>
              </w:rPr>
              <w:t>Yes</w:t>
            </w:r>
          </w:p>
        </w:tc>
        <w:tc>
          <w:tcPr>
            <w:tcW w:w="853" w:type="dxa"/>
            <w:shd w:val="clear" w:color="auto" w:fill="D9D9D9"/>
          </w:tcPr>
          <w:p w14:paraId="0A613A52" w14:textId="77777777" w:rsidR="00937A2B" w:rsidRDefault="00F92319">
            <w:pPr>
              <w:pStyle w:val="TableParagraph"/>
              <w:rPr>
                <w:sz w:val="20"/>
              </w:rPr>
            </w:pPr>
            <w:r>
              <w:rPr>
                <w:spacing w:val="-5"/>
                <w:sz w:val="20"/>
              </w:rPr>
              <w:t>N/A</w:t>
            </w:r>
          </w:p>
        </w:tc>
        <w:tc>
          <w:tcPr>
            <w:tcW w:w="854" w:type="dxa"/>
            <w:tcBorders>
              <w:right w:val="nil"/>
            </w:tcBorders>
            <w:shd w:val="clear" w:color="auto" w:fill="D9D9D9"/>
          </w:tcPr>
          <w:p w14:paraId="4F070945" w14:textId="77777777" w:rsidR="00937A2B" w:rsidRDefault="00F92319">
            <w:pPr>
              <w:pStyle w:val="TableParagraph"/>
              <w:rPr>
                <w:sz w:val="20"/>
              </w:rPr>
            </w:pPr>
            <w:r>
              <w:rPr>
                <w:spacing w:val="-5"/>
                <w:sz w:val="20"/>
              </w:rPr>
              <w:t>N/A</w:t>
            </w:r>
          </w:p>
        </w:tc>
      </w:tr>
      <w:tr w:rsidR="00937A2B" w14:paraId="47C2B988" w14:textId="77777777">
        <w:trPr>
          <w:trHeight w:val="243"/>
          <w:tblCellSpacing w:w="21" w:type="dxa"/>
        </w:trPr>
        <w:tc>
          <w:tcPr>
            <w:tcW w:w="6356" w:type="dxa"/>
            <w:tcBorders>
              <w:left w:val="nil"/>
            </w:tcBorders>
            <w:shd w:val="clear" w:color="auto" w:fill="D9D9D9"/>
          </w:tcPr>
          <w:p w14:paraId="5A5FA603" w14:textId="77777777" w:rsidR="00937A2B" w:rsidRDefault="00F92319">
            <w:pPr>
              <w:pStyle w:val="TableParagraph"/>
              <w:spacing w:line="222" w:lineRule="exact"/>
              <w:rPr>
                <w:sz w:val="20"/>
              </w:rPr>
            </w:pPr>
            <w:r>
              <w:rPr>
                <w:sz w:val="20"/>
              </w:rPr>
              <w:t>21-</w:t>
            </w:r>
            <w:r>
              <w:rPr>
                <w:spacing w:val="-8"/>
                <w:sz w:val="20"/>
              </w:rPr>
              <w:t xml:space="preserve"> </w:t>
            </w:r>
            <w:r>
              <w:rPr>
                <w:sz w:val="20"/>
              </w:rPr>
              <w:t>Cowling-removal</w:t>
            </w:r>
            <w:r>
              <w:rPr>
                <w:spacing w:val="-6"/>
                <w:sz w:val="20"/>
              </w:rPr>
              <w:t xml:space="preserve"> </w:t>
            </w:r>
            <w:r>
              <w:rPr>
                <w:sz w:val="20"/>
              </w:rPr>
              <w:t>and</w:t>
            </w:r>
            <w:r>
              <w:rPr>
                <w:spacing w:val="-6"/>
                <w:sz w:val="20"/>
              </w:rPr>
              <w:t xml:space="preserve"> </w:t>
            </w:r>
            <w:r>
              <w:rPr>
                <w:sz w:val="20"/>
              </w:rPr>
              <w:t>re-fitment</w:t>
            </w:r>
            <w:r>
              <w:rPr>
                <w:spacing w:val="-6"/>
                <w:sz w:val="20"/>
              </w:rPr>
              <w:t xml:space="preserve"> </w:t>
            </w:r>
            <w:r>
              <w:rPr>
                <w:sz w:val="20"/>
              </w:rPr>
              <w:t>not</w:t>
            </w:r>
            <w:r>
              <w:rPr>
                <w:spacing w:val="-7"/>
                <w:sz w:val="20"/>
              </w:rPr>
              <w:t xml:space="preserve"> </w:t>
            </w:r>
            <w:r>
              <w:rPr>
                <w:sz w:val="20"/>
              </w:rPr>
              <w:t>requiring</w:t>
            </w:r>
            <w:r>
              <w:rPr>
                <w:spacing w:val="-7"/>
                <w:sz w:val="20"/>
              </w:rPr>
              <w:t xml:space="preserve"> </w:t>
            </w:r>
            <w:r>
              <w:rPr>
                <w:sz w:val="20"/>
              </w:rPr>
              <w:t>removal</w:t>
            </w:r>
            <w:r>
              <w:rPr>
                <w:spacing w:val="-3"/>
                <w:sz w:val="20"/>
              </w:rPr>
              <w:t xml:space="preserve"> </w:t>
            </w:r>
            <w:r>
              <w:rPr>
                <w:sz w:val="20"/>
              </w:rPr>
              <w:t>of</w:t>
            </w:r>
            <w:r>
              <w:rPr>
                <w:spacing w:val="-8"/>
                <w:sz w:val="20"/>
              </w:rPr>
              <w:t xml:space="preserve"> </w:t>
            </w:r>
            <w:r>
              <w:rPr>
                <w:sz w:val="20"/>
              </w:rPr>
              <w:t>the</w:t>
            </w:r>
            <w:r>
              <w:rPr>
                <w:spacing w:val="-8"/>
                <w:sz w:val="20"/>
              </w:rPr>
              <w:t xml:space="preserve"> </w:t>
            </w:r>
            <w:r>
              <w:rPr>
                <w:spacing w:val="-2"/>
                <w:sz w:val="20"/>
              </w:rPr>
              <w:t>propeller</w:t>
            </w:r>
          </w:p>
        </w:tc>
        <w:tc>
          <w:tcPr>
            <w:tcW w:w="852" w:type="dxa"/>
            <w:shd w:val="clear" w:color="auto" w:fill="D9D9D9"/>
          </w:tcPr>
          <w:p w14:paraId="227097B6" w14:textId="77777777" w:rsidR="00937A2B" w:rsidRDefault="00F92319">
            <w:pPr>
              <w:pStyle w:val="TableParagraph"/>
              <w:spacing w:line="222" w:lineRule="exact"/>
              <w:rPr>
                <w:sz w:val="20"/>
              </w:rPr>
            </w:pPr>
            <w:r>
              <w:rPr>
                <w:spacing w:val="-5"/>
                <w:sz w:val="20"/>
              </w:rPr>
              <w:t>Yes</w:t>
            </w:r>
          </w:p>
        </w:tc>
        <w:tc>
          <w:tcPr>
            <w:tcW w:w="853" w:type="dxa"/>
            <w:shd w:val="clear" w:color="auto" w:fill="D9D9D9"/>
          </w:tcPr>
          <w:p w14:paraId="5478D3B1" w14:textId="77777777" w:rsidR="00937A2B" w:rsidRDefault="00F92319">
            <w:pPr>
              <w:pStyle w:val="TableParagraph"/>
              <w:spacing w:line="222" w:lineRule="exact"/>
              <w:rPr>
                <w:sz w:val="20"/>
              </w:rPr>
            </w:pPr>
            <w:r>
              <w:rPr>
                <w:spacing w:val="-5"/>
                <w:sz w:val="20"/>
              </w:rPr>
              <w:t>N/A</w:t>
            </w:r>
          </w:p>
        </w:tc>
        <w:tc>
          <w:tcPr>
            <w:tcW w:w="854" w:type="dxa"/>
            <w:tcBorders>
              <w:right w:val="nil"/>
            </w:tcBorders>
            <w:shd w:val="clear" w:color="auto" w:fill="D9D9D9"/>
          </w:tcPr>
          <w:p w14:paraId="3A5E1E71" w14:textId="77777777" w:rsidR="00937A2B" w:rsidRDefault="00F92319">
            <w:pPr>
              <w:pStyle w:val="TableParagraph"/>
              <w:spacing w:line="222" w:lineRule="exact"/>
              <w:rPr>
                <w:sz w:val="20"/>
              </w:rPr>
            </w:pPr>
            <w:r>
              <w:rPr>
                <w:spacing w:val="-5"/>
                <w:sz w:val="20"/>
              </w:rPr>
              <w:t>N/A</w:t>
            </w:r>
          </w:p>
        </w:tc>
      </w:tr>
      <w:tr w:rsidR="00937A2B" w14:paraId="2DE8D251" w14:textId="77777777">
        <w:trPr>
          <w:trHeight w:val="487"/>
          <w:tblCellSpacing w:w="21" w:type="dxa"/>
        </w:trPr>
        <w:tc>
          <w:tcPr>
            <w:tcW w:w="6356" w:type="dxa"/>
            <w:tcBorders>
              <w:left w:val="nil"/>
            </w:tcBorders>
            <w:shd w:val="clear" w:color="auto" w:fill="D9D9D9"/>
          </w:tcPr>
          <w:p w14:paraId="14546024" w14:textId="77777777" w:rsidR="00937A2B" w:rsidRDefault="00F92319">
            <w:pPr>
              <w:pStyle w:val="TableParagraph"/>
              <w:spacing w:before="3" w:line="243" w:lineRule="exact"/>
              <w:rPr>
                <w:sz w:val="20"/>
              </w:rPr>
            </w:pPr>
            <w:r>
              <w:rPr>
                <w:sz w:val="20"/>
              </w:rPr>
              <w:t>22-</w:t>
            </w:r>
            <w:r>
              <w:rPr>
                <w:spacing w:val="-7"/>
                <w:sz w:val="20"/>
              </w:rPr>
              <w:t xml:space="preserve"> </w:t>
            </w:r>
            <w:r>
              <w:rPr>
                <w:sz w:val="20"/>
              </w:rPr>
              <w:t>Fuel</w:t>
            </w:r>
            <w:r>
              <w:rPr>
                <w:spacing w:val="-6"/>
                <w:sz w:val="20"/>
              </w:rPr>
              <w:t xml:space="preserve"> </w:t>
            </w:r>
            <w:r>
              <w:rPr>
                <w:sz w:val="20"/>
              </w:rPr>
              <w:t>and</w:t>
            </w:r>
            <w:r>
              <w:rPr>
                <w:spacing w:val="-5"/>
                <w:sz w:val="20"/>
              </w:rPr>
              <w:t xml:space="preserve"> </w:t>
            </w:r>
            <w:r>
              <w:rPr>
                <w:sz w:val="20"/>
              </w:rPr>
              <w:t>oil</w:t>
            </w:r>
            <w:r>
              <w:rPr>
                <w:spacing w:val="-6"/>
                <w:sz w:val="20"/>
              </w:rPr>
              <w:t xml:space="preserve"> </w:t>
            </w:r>
            <w:r>
              <w:rPr>
                <w:sz w:val="20"/>
              </w:rPr>
              <w:t>strainers</w:t>
            </w:r>
            <w:r>
              <w:rPr>
                <w:spacing w:val="-7"/>
                <w:sz w:val="20"/>
              </w:rPr>
              <w:t xml:space="preserve"> </w:t>
            </w:r>
            <w:r>
              <w:rPr>
                <w:sz w:val="20"/>
              </w:rPr>
              <w:t>and/or</w:t>
            </w:r>
            <w:r>
              <w:rPr>
                <w:spacing w:val="-6"/>
                <w:sz w:val="20"/>
              </w:rPr>
              <w:t xml:space="preserve"> </w:t>
            </w:r>
            <w:r>
              <w:rPr>
                <w:sz w:val="20"/>
              </w:rPr>
              <w:t>filter</w:t>
            </w:r>
            <w:r>
              <w:rPr>
                <w:spacing w:val="-5"/>
                <w:sz w:val="20"/>
              </w:rPr>
              <w:t xml:space="preserve"> </w:t>
            </w:r>
            <w:r>
              <w:rPr>
                <w:sz w:val="20"/>
              </w:rPr>
              <w:t>elements -</w:t>
            </w:r>
            <w:r>
              <w:rPr>
                <w:spacing w:val="-6"/>
                <w:sz w:val="20"/>
              </w:rPr>
              <w:t xml:space="preserve"> </w:t>
            </w:r>
            <w:r>
              <w:rPr>
                <w:sz w:val="20"/>
              </w:rPr>
              <w:t>Removal,</w:t>
            </w:r>
            <w:r>
              <w:rPr>
                <w:spacing w:val="-5"/>
                <w:sz w:val="20"/>
              </w:rPr>
              <w:t xml:space="preserve"> </w:t>
            </w:r>
            <w:r>
              <w:rPr>
                <w:sz w:val="20"/>
              </w:rPr>
              <w:t>cleaning</w:t>
            </w:r>
            <w:r>
              <w:rPr>
                <w:spacing w:val="-7"/>
                <w:sz w:val="20"/>
              </w:rPr>
              <w:t xml:space="preserve"> </w:t>
            </w:r>
            <w:r>
              <w:rPr>
                <w:spacing w:val="-2"/>
                <w:sz w:val="20"/>
              </w:rPr>
              <w:t>and/or</w:t>
            </w:r>
          </w:p>
          <w:p w14:paraId="03F8EE5E" w14:textId="77777777" w:rsidR="00937A2B" w:rsidRDefault="00F92319">
            <w:pPr>
              <w:pStyle w:val="TableParagraph"/>
              <w:spacing w:line="221" w:lineRule="exact"/>
              <w:rPr>
                <w:sz w:val="20"/>
              </w:rPr>
            </w:pPr>
            <w:r>
              <w:rPr>
                <w:spacing w:val="-2"/>
                <w:sz w:val="20"/>
              </w:rPr>
              <w:t>replacement</w:t>
            </w:r>
          </w:p>
        </w:tc>
        <w:tc>
          <w:tcPr>
            <w:tcW w:w="852" w:type="dxa"/>
            <w:shd w:val="clear" w:color="auto" w:fill="D9D9D9"/>
          </w:tcPr>
          <w:p w14:paraId="7FDD42D8" w14:textId="77777777" w:rsidR="00937A2B" w:rsidRDefault="00F92319">
            <w:pPr>
              <w:pStyle w:val="TableParagraph"/>
              <w:spacing w:before="3"/>
              <w:rPr>
                <w:sz w:val="20"/>
              </w:rPr>
            </w:pPr>
            <w:r>
              <w:rPr>
                <w:spacing w:val="-5"/>
                <w:sz w:val="20"/>
              </w:rPr>
              <w:t>Yes</w:t>
            </w:r>
          </w:p>
        </w:tc>
        <w:tc>
          <w:tcPr>
            <w:tcW w:w="853" w:type="dxa"/>
            <w:shd w:val="clear" w:color="auto" w:fill="D9D9D9"/>
          </w:tcPr>
          <w:p w14:paraId="665A493C" w14:textId="77777777" w:rsidR="00937A2B" w:rsidRDefault="00F92319">
            <w:pPr>
              <w:pStyle w:val="TableParagraph"/>
              <w:spacing w:before="3"/>
              <w:rPr>
                <w:sz w:val="20"/>
              </w:rPr>
            </w:pPr>
            <w:r>
              <w:rPr>
                <w:spacing w:val="-5"/>
                <w:sz w:val="20"/>
              </w:rPr>
              <w:t>N/A</w:t>
            </w:r>
          </w:p>
        </w:tc>
        <w:tc>
          <w:tcPr>
            <w:tcW w:w="854" w:type="dxa"/>
            <w:tcBorders>
              <w:right w:val="nil"/>
            </w:tcBorders>
            <w:shd w:val="clear" w:color="auto" w:fill="D9D9D9"/>
          </w:tcPr>
          <w:p w14:paraId="30B86AE0" w14:textId="77777777" w:rsidR="00937A2B" w:rsidRDefault="00F92319">
            <w:pPr>
              <w:pStyle w:val="TableParagraph"/>
              <w:spacing w:before="3"/>
              <w:rPr>
                <w:sz w:val="20"/>
              </w:rPr>
            </w:pPr>
            <w:r>
              <w:rPr>
                <w:spacing w:val="-5"/>
                <w:sz w:val="20"/>
              </w:rPr>
              <w:t>N/A</w:t>
            </w:r>
          </w:p>
        </w:tc>
      </w:tr>
      <w:tr w:rsidR="00937A2B" w14:paraId="172E2183" w14:textId="77777777">
        <w:trPr>
          <w:trHeight w:val="490"/>
          <w:tblCellSpacing w:w="21" w:type="dxa"/>
        </w:trPr>
        <w:tc>
          <w:tcPr>
            <w:tcW w:w="6356" w:type="dxa"/>
            <w:tcBorders>
              <w:left w:val="nil"/>
            </w:tcBorders>
            <w:shd w:val="clear" w:color="auto" w:fill="D9D9D9"/>
          </w:tcPr>
          <w:p w14:paraId="57D93714" w14:textId="77777777" w:rsidR="00937A2B" w:rsidRDefault="00F92319">
            <w:pPr>
              <w:pStyle w:val="TableParagraph"/>
              <w:spacing w:line="240" w:lineRule="atLeast"/>
              <w:ind w:right="128"/>
              <w:rPr>
                <w:sz w:val="20"/>
              </w:rPr>
            </w:pPr>
            <w:r>
              <w:rPr>
                <w:sz w:val="20"/>
              </w:rPr>
              <w:t>23-</w:t>
            </w:r>
            <w:r>
              <w:rPr>
                <w:spacing w:val="-5"/>
                <w:sz w:val="20"/>
              </w:rPr>
              <w:t xml:space="preserve"> </w:t>
            </w:r>
            <w:r>
              <w:rPr>
                <w:sz w:val="20"/>
              </w:rPr>
              <w:t>Batteries</w:t>
            </w:r>
            <w:r>
              <w:rPr>
                <w:spacing w:val="-5"/>
                <w:sz w:val="20"/>
              </w:rPr>
              <w:t xml:space="preserve"> </w:t>
            </w:r>
            <w:r>
              <w:rPr>
                <w:sz w:val="20"/>
              </w:rPr>
              <w:t>-</w:t>
            </w:r>
            <w:r>
              <w:rPr>
                <w:spacing w:val="-5"/>
                <w:sz w:val="20"/>
              </w:rPr>
              <w:t xml:space="preserve"> </w:t>
            </w:r>
            <w:r>
              <w:rPr>
                <w:sz w:val="20"/>
              </w:rPr>
              <w:t>replacing</w:t>
            </w:r>
            <w:r>
              <w:rPr>
                <w:spacing w:val="-5"/>
                <w:sz w:val="20"/>
              </w:rPr>
              <w:t xml:space="preserve"> </w:t>
            </w:r>
            <w:r>
              <w:rPr>
                <w:sz w:val="20"/>
              </w:rPr>
              <w:t>and</w:t>
            </w:r>
            <w:r>
              <w:rPr>
                <w:spacing w:val="-4"/>
                <w:sz w:val="20"/>
              </w:rPr>
              <w:t xml:space="preserve"> </w:t>
            </w:r>
            <w:r>
              <w:rPr>
                <w:sz w:val="20"/>
              </w:rPr>
              <w:t>servicing</w:t>
            </w:r>
            <w:r>
              <w:rPr>
                <w:spacing w:val="-4"/>
                <w:sz w:val="20"/>
              </w:rPr>
              <w:t xml:space="preserve"> </w:t>
            </w:r>
            <w:r>
              <w:rPr>
                <w:sz w:val="20"/>
              </w:rPr>
              <w:t>(excluding</w:t>
            </w:r>
            <w:r>
              <w:rPr>
                <w:spacing w:val="-5"/>
                <w:sz w:val="20"/>
              </w:rPr>
              <w:t xml:space="preserve"> </w:t>
            </w:r>
            <w:r>
              <w:rPr>
                <w:sz w:val="20"/>
              </w:rPr>
              <w:t>servicing</w:t>
            </w:r>
            <w:r>
              <w:rPr>
                <w:spacing w:val="-5"/>
                <w:sz w:val="20"/>
              </w:rPr>
              <w:t xml:space="preserve"> </w:t>
            </w:r>
            <w:r>
              <w:rPr>
                <w:sz w:val="20"/>
              </w:rPr>
              <w:t>of</w:t>
            </w:r>
            <w:r>
              <w:rPr>
                <w:spacing w:val="-6"/>
                <w:sz w:val="20"/>
              </w:rPr>
              <w:t xml:space="preserve"> </w:t>
            </w:r>
            <w:r>
              <w:rPr>
                <w:sz w:val="20"/>
              </w:rPr>
              <w:t xml:space="preserve">Ni-Cd </w:t>
            </w:r>
            <w:r>
              <w:rPr>
                <w:spacing w:val="-2"/>
                <w:sz w:val="20"/>
              </w:rPr>
              <w:t>batteries).</w:t>
            </w:r>
          </w:p>
        </w:tc>
        <w:tc>
          <w:tcPr>
            <w:tcW w:w="852" w:type="dxa"/>
            <w:shd w:val="clear" w:color="auto" w:fill="D9D9D9"/>
          </w:tcPr>
          <w:p w14:paraId="4322E94F" w14:textId="77777777" w:rsidR="00937A2B" w:rsidRDefault="00F92319">
            <w:pPr>
              <w:pStyle w:val="TableParagraph"/>
              <w:spacing w:before="3"/>
              <w:rPr>
                <w:sz w:val="20"/>
              </w:rPr>
            </w:pPr>
            <w:r>
              <w:rPr>
                <w:spacing w:val="-5"/>
                <w:sz w:val="20"/>
              </w:rPr>
              <w:t>Yes</w:t>
            </w:r>
          </w:p>
        </w:tc>
        <w:tc>
          <w:tcPr>
            <w:tcW w:w="853" w:type="dxa"/>
            <w:shd w:val="clear" w:color="auto" w:fill="D9D9D9"/>
          </w:tcPr>
          <w:p w14:paraId="2D5D5CE2" w14:textId="77777777" w:rsidR="00937A2B" w:rsidRDefault="00F92319">
            <w:pPr>
              <w:pStyle w:val="TableParagraph"/>
              <w:spacing w:before="3"/>
              <w:rPr>
                <w:sz w:val="20"/>
              </w:rPr>
            </w:pPr>
            <w:r>
              <w:rPr>
                <w:spacing w:val="-5"/>
                <w:sz w:val="20"/>
              </w:rPr>
              <w:t>N/A</w:t>
            </w:r>
          </w:p>
        </w:tc>
        <w:tc>
          <w:tcPr>
            <w:tcW w:w="854" w:type="dxa"/>
            <w:tcBorders>
              <w:right w:val="nil"/>
            </w:tcBorders>
            <w:shd w:val="clear" w:color="auto" w:fill="D9D9D9"/>
          </w:tcPr>
          <w:p w14:paraId="71C11421" w14:textId="77777777" w:rsidR="00937A2B" w:rsidRDefault="00F92319">
            <w:pPr>
              <w:pStyle w:val="TableParagraph"/>
              <w:spacing w:before="3"/>
              <w:rPr>
                <w:sz w:val="20"/>
              </w:rPr>
            </w:pPr>
            <w:r>
              <w:rPr>
                <w:spacing w:val="-5"/>
                <w:sz w:val="20"/>
              </w:rPr>
              <w:t>N/A</w:t>
            </w:r>
          </w:p>
        </w:tc>
      </w:tr>
      <w:tr w:rsidR="00937A2B" w14:paraId="019ED190" w14:textId="77777777">
        <w:trPr>
          <w:trHeight w:val="243"/>
          <w:tblCellSpacing w:w="21" w:type="dxa"/>
        </w:trPr>
        <w:tc>
          <w:tcPr>
            <w:tcW w:w="6356" w:type="dxa"/>
            <w:tcBorders>
              <w:left w:val="nil"/>
            </w:tcBorders>
            <w:shd w:val="clear" w:color="auto" w:fill="D9D9D9"/>
          </w:tcPr>
          <w:p w14:paraId="5FC86B3D" w14:textId="77777777" w:rsidR="00937A2B" w:rsidRDefault="00F92319">
            <w:pPr>
              <w:pStyle w:val="TableParagraph"/>
              <w:spacing w:line="222" w:lineRule="exact"/>
              <w:rPr>
                <w:sz w:val="20"/>
              </w:rPr>
            </w:pPr>
            <w:r>
              <w:rPr>
                <w:sz w:val="20"/>
              </w:rPr>
              <w:t>24-</w:t>
            </w:r>
            <w:r>
              <w:rPr>
                <w:spacing w:val="-7"/>
                <w:sz w:val="20"/>
              </w:rPr>
              <w:t xml:space="preserve"> </w:t>
            </w:r>
            <w:r>
              <w:rPr>
                <w:sz w:val="20"/>
              </w:rPr>
              <w:t>Propeller</w:t>
            </w:r>
            <w:r>
              <w:rPr>
                <w:spacing w:val="-6"/>
                <w:sz w:val="20"/>
              </w:rPr>
              <w:t xml:space="preserve"> </w:t>
            </w:r>
            <w:r>
              <w:rPr>
                <w:sz w:val="20"/>
              </w:rPr>
              <w:t>Spinner</w:t>
            </w:r>
            <w:r>
              <w:rPr>
                <w:spacing w:val="-4"/>
                <w:sz w:val="20"/>
              </w:rPr>
              <w:t xml:space="preserve"> </w:t>
            </w:r>
            <w:r>
              <w:rPr>
                <w:sz w:val="20"/>
              </w:rPr>
              <w:t>–</w:t>
            </w:r>
            <w:r>
              <w:rPr>
                <w:spacing w:val="-7"/>
                <w:sz w:val="20"/>
              </w:rPr>
              <w:t xml:space="preserve"> </w:t>
            </w:r>
            <w:r>
              <w:rPr>
                <w:sz w:val="20"/>
              </w:rPr>
              <w:t>removal</w:t>
            </w:r>
            <w:r>
              <w:rPr>
                <w:spacing w:val="-6"/>
                <w:sz w:val="20"/>
              </w:rPr>
              <w:t xml:space="preserve"> </w:t>
            </w:r>
            <w:r>
              <w:rPr>
                <w:sz w:val="20"/>
              </w:rPr>
              <w:t>and</w:t>
            </w:r>
            <w:r>
              <w:rPr>
                <w:spacing w:val="-6"/>
                <w:sz w:val="20"/>
              </w:rPr>
              <w:t xml:space="preserve"> </w:t>
            </w:r>
            <w:r>
              <w:rPr>
                <w:sz w:val="20"/>
              </w:rPr>
              <w:t>installation</w:t>
            </w:r>
            <w:r>
              <w:rPr>
                <w:spacing w:val="-6"/>
                <w:sz w:val="20"/>
              </w:rPr>
              <w:t xml:space="preserve"> </w:t>
            </w:r>
            <w:r>
              <w:rPr>
                <w:sz w:val="20"/>
              </w:rPr>
              <w:t>for</w:t>
            </w:r>
            <w:r>
              <w:rPr>
                <w:spacing w:val="-6"/>
                <w:sz w:val="20"/>
              </w:rPr>
              <w:t xml:space="preserve"> </w:t>
            </w:r>
            <w:r>
              <w:rPr>
                <w:spacing w:val="-2"/>
                <w:sz w:val="20"/>
              </w:rPr>
              <w:t>inspection.</w:t>
            </w:r>
          </w:p>
        </w:tc>
        <w:tc>
          <w:tcPr>
            <w:tcW w:w="852" w:type="dxa"/>
            <w:shd w:val="clear" w:color="auto" w:fill="D9D9D9"/>
          </w:tcPr>
          <w:p w14:paraId="26C6FC65" w14:textId="77777777" w:rsidR="00937A2B" w:rsidRDefault="00F92319">
            <w:pPr>
              <w:pStyle w:val="TableParagraph"/>
              <w:spacing w:line="222" w:lineRule="exact"/>
              <w:rPr>
                <w:sz w:val="20"/>
              </w:rPr>
            </w:pPr>
            <w:r>
              <w:rPr>
                <w:spacing w:val="-5"/>
                <w:sz w:val="20"/>
              </w:rPr>
              <w:t>Yes</w:t>
            </w:r>
          </w:p>
        </w:tc>
        <w:tc>
          <w:tcPr>
            <w:tcW w:w="853" w:type="dxa"/>
            <w:shd w:val="clear" w:color="auto" w:fill="D9D9D9"/>
          </w:tcPr>
          <w:p w14:paraId="3ACD847C" w14:textId="77777777" w:rsidR="00937A2B" w:rsidRDefault="00F92319">
            <w:pPr>
              <w:pStyle w:val="TableParagraph"/>
              <w:spacing w:line="222" w:lineRule="exact"/>
              <w:rPr>
                <w:sz w:val="20"/>
              </w:rPr>
            </w:pPr>
            <w:r>
              <w:rPr>
                <w:spacing w:val="-5"/>
                <w:sz w:val="20"/>
              </w:rPr>
              <w:t>N/A</w:t>
            </w:r>
          </w:p>
        </w:tc>
        <w:tc>
          <w:tcPr>
            <w:tcW w:w="854" w:type="dxa"/>
            <w:tcBorders>
              <w:right w:val="nil"/>
            </w:tcBorders>
            <w:shd w:val="clear" w:color="auto" w:fill="D9D9D9"/>
          </w:tcPr>
          <w:p w14:paraId="7960620F" w14:textId="77777777" w:rsidR="00937A2B" w:rsidRDefault="00F92319">
            <w:pPr>
              <w:pStyle w:val="TableParagraph"/>
              <w:spacing w:line="222" w:lineRule="exact"/>
              <w:rPr>
                <w:sz w:val="20"/>
              </w:rPr>
            </w:pPr>
            <w:r>
              <w:rPr>
                <w:spacing w:val="-5"/>
                <w:sz w:val="20"/>
              </w:rPr>
              <w:t>N/A</w:t>
            </w:r>
          </w:p>
        </w:tc>
      </w:tr>
      <w:tr w:rsidR="00937A2B" w14:paraId="64A49319" w14:textId="77777777">
        <w:trPr>
          <w:trHeight w:val="488"/>
          <w:tblCellSpacing w:w="21" w:type="dxa"/>
        </w:trPr>
        <w:tc>
          <w:tcPr>
            <w:tcW w:w="6356" w:type="dxa"/>
            <w:tcBorders>
              <w:left w:val="nil"/>
            </w:tcBorders>
            <w:shd w:val="clear" w:color="auto" w:fill="D9D9D9"/>
          </w:tcPr>
          <w:p w14:paraId="44DA3B62" w14:textId="77777777" w:rsidR="00937A2B" w:rsidRDefault="00F92319">
            <w:pPr>
              <w:pStyle w:val="TableParagraph"/>
              <w:spacing w:before="3" w:line="243" w:lineRule="exact"/>
              <w:rPr>
                <w:sz w:val="20"/>
              </w:rPr>
            </w:pPr>
            <w:r>
              <w:rPr>
                <w:sz w:val="20"/>
              </w:rPr>
              <w:t>25-</w:t>
            </w:r>
            <w:r>
              <w:rPr>
                <w:spacing w:val="-8"/>
                <w:sz w:val="20"/>
              </w:rPr>
              <w:t xml:space="preserve"> </w:t>
            </w:r>
            <w:r>
              <w:rPr>
                <w:sz w:val="20"/>
              </w:rPr>
              <w:t>Powerplant</w:t>
            </w:r>
            <w:r>
              <w:rPr>
                <w:spacing w:val="-5"/>
                <w:sz w:val="20"/>
              </w:rPr>
              <w:t xml:space="preserve"> </w:t>
            </w:r>
            <w:r>
              <w:rPr>
                <w:sz w:val="20"/>
              </w:rPr>
              <w:t>-</w:t>
            </w:r>
            <w:r>
              <w:rPr>
                <w:spacing w:val="-7"/>
                <w:sz w:val="20"/>
              </w:rPr>
              <w:t xml:space="preserve"> </w:t>
            </w:r>
            <w:r>
              <w:rPr>
                <w:sz w:val="20"/>
              </w:rPr>
              <w:t>Removal</w:t>
            </w:r>
            <w:r>
              <w:rPr>
                <w:spacing w:val="-6"/>
                <w:sz w:val="20"/>
              </w:rPr>
              <w:t xml:space="preserve"> </w:t>
            </w:r>
            <w:r>
              <w:rPr>
                <w:sz w:val="20"/>
              </w:rPr>
              <w:t>or</w:t>
            </w:r>
            <w:r>
              <w:rPr>
                <w:spacing w:val="-7"/>
                <w:sz w:val="20"/>
              </w:rPr>
              <w:t xml:space="preserve"> </w:t>
            </w:r>
            <w:r>
              <w:rPr>
                <w:sz w:val="20"/>
              </w:rPr>
              <w:t>installation</w:t>
            </w:r>
            <w:r>
              <w:rPr>
                <w:spacing w:val="-6"/>
                <w:sz w:val="20"/>
              </w:rPr>
              <w:t xml:space="preserve"> </w:t>
            </w:r>
            <w:r>
              <w:rPr>
                <w:sz w:val="20"/>
              </w:rPr>
              <w:t>of</w:t>
            </w:r>
            <w:r>
              <w:rPr>
                <w:spacing w:val="-8"/>
                <w:sz w:val="20"/>
              </w:rPr>
              <w:t xml:space="preserve"> </w:t>
            </w:r>
            <w:r>
              <w:rPr>
                <w:sz w:val="20"/>
              </w:rPr>
              <w:t>powerplant</w:t>
            </w:r>
            <w:r>
              <w:rPr>
                <w:spacing w:val="-7"/>
                <w:sz w:val="20"/>
              </w:rPr>
              <w:t xml:space="preserve"> </w:t>
            </w:r>
            <w:r>
              <w:rPr>
                <w:sz w:val="20"/>
              </w:rPr>
              <w:t>unit</w:t>
            </w:r>
            <w:r>
              <w:rPr>
                <w:spacing w:val="-6"/>
                <w:sz w:val="20"/>
              </w:rPr>
              <w:t xml:space="preserve"> </w:t>
            </w:r>
            <w:r>
              <w:rPr>
                <w:spacing w:val="-2"/>
                <w:sz w:val="20"/>
              </w:rPr>
              <w:t>including</w:t>
            </w:r>
          </w:p>
          <w:p w14:paraId="0324EFAE" w14:textId="77777777" w:rsidR="00937A2B" w:rsidRDefault="00F92319">
            <w:pPr>
              <w:pStyle w:val="TableParagraph"/>
              <w:spacing w:line="222" w:lineRule="exact"/>
              <w:rPr>
                <w:sz w:val="20"/>
              </w:rPr>
            </w:pPr>
            <w:r>
              <w:rPr>
                <w:sz w:val="20"/>
              </w:rPr>
              <w:t>engine</w:t>
            </w:r>
            <w:r>
              <w:rPr>
                <w:spacing w:val="-6"/>
                <w:sz w:val="20"/>
              </w:rPr>
              <w:t xml:space="preserve"> </w:t>
            </w:r>
            <w:r>
              <w:rPr>
                <w:sz w:val="20"/>
              </w:rPr>
              <w:t>and</w:t>
            </w:r>
            <w:r>
              <w:rPr>
                <w:spacing w:val="-5"/>
                <w:sz w:val="20"/>
              </w:rPr>
              <w:t xml:space="preserve"> </w:t>
            </w:r>
            <w:r>
              <w:rPr>
                <w:spacing w:val="-2"/>
                <w:sz w:val="20"/>
              </w:rPr>
              <w:t>propeller.</w:t>
            </w:r>
          </w:p>
        </w:tc>
        <w:tc>
          <w:tcPr>
            <w:tcW w:w="852" w:type="dxa"/>
            <w:shd w:val="clear" w:color="auto" w:fill="D9D9D9"/>
          </w:tcPr>
          <w:p w14:paraId="3B0B9352" w14:textId="77777777" w:rsidR="00937A2B" w:rsidRDefault="00F92319">
            <w:pPr>
              <w:pStyle w:val="TableParagraph"/>
              <w:spacing w:before="3"/>
              <w:rPr>
                <w:sz w:val="20"/>
              </w:rPr>
            </w:pPr>
            <w:r>
              <w:rPr>
                <w:spacing w:val="-5"/>
                <w:sz w:val="20"/>
              </w:rPr>
              <w:t>Yes</w:t>
            </w:r>
          </w:p>
        </w:tc>
        <w:tc>
          <w:tcPr>
            <w:tcW w:w="853" w:type="dxa"/>
            <w:shd w:val="clear" w:color="auto" w:fill="D9D9D9"/>
          </w:tcPr>
          <w:p w14:paraId="461F719B" w14:textId="77777777" w:rsidR="00937A2B" w:rsidRDefault="00F92319">
            <w:pPr>
              <w:pStyle w:val="TableParagraph"/>
              <w:spacing w:before="3"/>
              <w:rPr>
                <w:sz w:val="20"/>
              </w:rPr>
            </w:pPr>
            <w:r>
              <w:rPr>
                <w:spacing w:val="-5"/>
                <w:sz w:val="20"/>
              </w:rPr>
              <w:t>N/A</w:t>
            </w:r>
          </w:p>
        </w:tc>
        <w:tc>
          <w:tcPr>
            <w:tcW w:w="854" w:type="dxa"/>
            <w:tcBorders>
              <w:right w:val="nil"/>
            </w:tcBorders>
            <w:shd w:val="clear" w:color="auto" w:fill="D9D9D9"/>
          </w:tcPr>
          <w:p w14:paraId="3F56165C" w14:textId="77777777" w:rsidR="00937A2B" w:rsidRDefault="00F92319">
            <w:pPr>
              <w:pStyle w:val="TableParagraph"/>
              <w:spacing w:before="3"/>
              <w:rPr>
                <w:sz w:val="20"/>
              </w:rPr>
            </w:pPr>
            <w:r>
              <w:rPr>
                <w:spacing w:val="-5"/>
                <w:sz w:val="20"/>
              </w:rPr>
              <w:t>N/A</w:t>
            </w:r>
          </w:p>
        </w:tc>
      </w:tr>
      <w:tr w:rsidR="00937A2B" w14:paraId="1B3D0EB8" w14:textId="77777777">
        <w:trPr>
          <w:trHeight w:val="245"/>
          <w:tblCellSpacing w:w="21" w:type="dxa"/>
        </w:trPr>
        <w:tc>
          <w:tcPr>
            <w:tcW w:w="6356" w:type="dxa"/>
            <w:tcBorders>
              <w:left w:val="nil"/>
            </w:tcBorders>
            <w:shd w:val="clear" w:color="auto" w:fill="D9D9D9"/>
          </w:tcPr>
          <w:p w14:paraId="18AC1175" w14:textId="77777777" w:rsidR="00937A2B" w:rsidRDefault="00F92319">
            <w:pPr>
              <w:pStyle w:val="TableParagraph"/>
              <w:spacing w:before="3" w:line="222" w:lineRule="exact"/>
              <w:rPr>
                <w:sz w:val="20"/>
              </w:rPr>
            </w:pPr>
            <w:r>
              <w:rPr>
                <w:sz w:val="20"/>
              </w:rPr>
              <w:t>26-</w:t>
            </w:r>
            <w:r>
              <w:rPr>
                <w:spacing w:val="-6"/>
                <w:sz w:val="20"/>
              </w:rPr>
              <w:t xml:space="preserve"> </w:t>
            </w:r>
            <w:r>
              <w:rPr>
                <w:sz w:val="20"/>
              </w:rPr>
              <w:t>Engine-</w:t>
            </w:r>
            <w:r>
              <w:rPr>
                <w:spacing w:val="-5"/>
                <w:sz w:val="20"/>
              </w:rPr>
              <w:t xml:space="preserve"> </w:t>
            </w:r>
            <w:r>
              <w:rPr>
                <w:sz w:val="20"/>
              </w:rPr>
              <w:t>Chip</w:t>
            </w:r>
            <w:r>
              <w:rPr>
                <w:spacing w:val="-5"/>
                <w:sz w:val="20"/>
              </w:rPr>
              <w:t xml:space="preserve"> </w:t>
            </w:r>
            <w:r>
              <w:rPr>
                <w:sz w:val="20"/>
              </w:rPr>
              <w:t>detectors</w:t>
            </w:r>
            <w:r>
              <w:rPr>
                <w:spacing w:val="-5"/>
                <w:sz w:val="20"/>
              </w:rPr>
              <w:t xml:space="preserve"> </w:t>
            </w:r>
            <w:r>
              <w:rPr>
                <w:sz w:val="20"/>
              </w:rPr>
              <w:t>–</w:t>
            </w:r>
            <w:r>
              <w:rPr>
                <w:spacing w:val="-6"/>
                <w:sz w:val="20"/>
              </w:rPr>
              <w:t xml:space="preserve"> </w:t>
            </w:r>
            <w:r>
              <w:rPr>
                <w:sz w:val="20"/>
              </w:rPr>
              <w:t>remove,</w:t>
            </w:r>
            <w:r>
              <w:rPr>
                <w:spacing w:val="-5"/>
                <w:sz w:val="20"/>
              </w:rPr>
              <w:t xml:space="preserve"> </w:t>
            </w:r>
            <w:r>
              <w:rPr>
                <w:sz w:val="20"/>
              </w:rPr>
              <w:t>check</w:t>
            </w:r>
            <w:r>
              <w:rPr>
                <w:spacing w:val="-5"/>
                <w:sz w:val="20"/>
              </w:rPr>
              <w:t xml:space="preserve"> </w:t>
            </w:r>
            <w:r>
              <w:rPr>
                <w:sz w:val="20"/>
              </w:rPr>
              <w:t>and</w:t>
            </w:r>
            <w:r>
              <w:rPr>
                <w:spacing w:val="-5"/>
                <w:sz w:val="20"/>
              </w:rPr>
              <w:t xml:space="preserve"> </w:t>
            </w:r>
            <w:r>
              <w:rPr>
                <w:spacing w:val="-2"/>
                <w:sz w:val="20"/>
              </w:rPr>
              <w:t>replace.</w:t>
            </w:r>
          </w:p>
        </w:tc>
        <w:tc>
          <w:tcPr>
            <w:tcW w:w="852" w:type="dxa"/>
            <w:shd w:val="clear" w:color="auto" w:fill="D9D9D9"/>
          </w:tcPr>
          <w:p w14:paraId="1C267425" w14:textId="77777777" w:rsidR="00937A2B" w:rsidRDefault="00F92319">
            <w:pPr>
              <w:pStyle w:val="TableParagraph"/>
              <w:spacing w:before="3" w:line="222" w:lineRule="exact"/>
              <w:rPr>
                <w:sz w:val="20"/>
              </w:rPr>
            </w:pPr>
            <w:r>
              <w:rPr>
                <w:spacing w:val="-5"/>
                <w:sz w:val="20"/>
              </w:rPr>
              <w:t>Yes</w:t>
            </w:r>
          </w:p>
        </w:tc>
        <w:tc>
          <w:tcPr>
            <w:tcW w:w="853" w:type="dxa"/>
            <w:shd w:val="clear" w:color="auto" w:fill="D9D9D9"/>
          </w:tcPr>
          <w:p w14:paraId="0A428397" w14:textId="77777777" w:rsidR="00937A2B" w:rsidRDefault="00F92319">
            <w:pPr>
              <w:pStyle w:val="TableParagraph"/>
              <w:spacing w:before="3" w:line="222" w:lineRule="exact"/>
              <w:rPr>
                <w:sz w:val="20"/>
              </w:rPr>
            </w:pPr>
            <w:r>
              <w:rPr>
                <w:spacing w:val="-5"/>
                <w:sz w:val="20"/>
              </w:rPr>
              <w:t>N/A</w:t>
            </w:r>
          </w:p>
        </w:tc>
        <w:tc>
          <w:tcPr>
            <w:tcW w:w="854" w:type="dxa"/>
            <w:tcBorders>
              <w:right w:val="nil"/>
            </w:tcBorders>
            <w:shd w:val="clear" w:color="auto" w:fill="D9D9D9"/>
          </w:tcPr>
          <w:p w14:paraId="34BEEAA8" w14:textId="77777777" w:rsidR="00937A2B" w:rsidRDefault="00F92319">
            <w:pPr>
              <w:pStyle w:val="TableParagraph"/>
              <w:spacing w:before="3" w:line="222" w:lineRule="exact"/>
              <w:rPr>
                <w:sz w:val="20"/>
              </w:rPr>
            </w:pPr>
            <w:r>
              <w:rPr>
                <w:spacing w:val="-5"/>
                <w:sz w:val="20"/>
              </w:rPr>
              <w:t>N/A</w:t>
            </w:r>
          </w:p>
        </w:tc>
      </w:tr>
      <w:tr w:rsidR="00937A2B" w14:paraId="1D1B5229" w14:textId="77777777">
        <w:trPr>
          <w:trHeight w:val="487"/>
          <w:tblCellSpacing w:w="21" w:type="dxa"/>
        </w:trPr>
        <w:tc>
          <w:tcPr>
            <w:tcW w:w="6356" w:type="dxa"/>
            <w:tcBorders>
              <w:left w:val="nil"/>
            </w:tcBorders>
            <w:shd w:val="clear" w:color="auto" w:fill="D9D9D9"/>
          </w:tcPr>
          <w:p w14:paraId="106A5A99" w14:textId="77777777" w:rsidR="00937A2B" w:rsidRDefault="00F92319">
            <w:pPr>
              <w:pStyle w:val="TableParagraph"/>
              <w:spacing w:line="240" w:lineRule="atLeast"/>
              <w:ind w:right="128"/>
              <w:rPr>
                <w:sz w:val="20"/>
              </w:rPr>
            </w:pPr>
            <w:r>
              <w:rPr>
                <w:sz w:val="20"/>
              </w:rPr>
              <w:t>27-</w:t>
            </w:r>
            <w:r>
              <w:rPr>
                <w:spacing w:val="-6"/>
                <w:sz w:val="20"/>
              </w:rPr>
              <w:t xml:space="preserve"> </w:t>
            </w:r>
            <w:r>
              <w:rPr>
                <w:sz w:val="20"/>
              </w:rPr>
              <w:t>Ignition</w:t>
            </w:r>
            <w:r>
              <w:rPr>
                <w:spacing w:val="-5"/>
                <w:sz w:val="20"/>
              </w:rPr>
              <w:t xml:space="preserve"> </w:t>
            </w:r>
            <w:r>
              <w:rPr>
                <w:sz w:val="20"/>
              </w:rPr>
              <w:t>Spark</w:t>
            </w:r>
            <w:r>
              <w:rPr>
                <w:spacing w:val="-5"/>
                <w:sz w:val="20"/>
              </w:rPr>
              <w:t xml:space="preserve"> </w:t>
            </w:r>
            <w:r>
              <w:rPr>
                <w:sz w:val="20"/>
              </w:rPr>
              <w:t>Plug</w:t>
            </w:r>
            <w:r>
              <w:rPr>
                <w:spacing w:val="-3"/>
                <w:sz w:val="20"/>
              </w:rPr>
              <w:t xml:space="preserve"> </w:t>
            </w:r>
            <w:r>
              <w:rPr>
                <w:sz w:val="20"/>
              </w:rPr>
              <w:t>–</w:t>
            </w:r>
            <w:r>
              <w:rPr>
                <w:spacing w:val="-6"/>
                <w:sz w:val="20"/>
              </w:rPr>
              <w:t xml:space="preserve"> </w:t>
            </w:r>
            <w:r>
              <w:rPr>
                <w:sz w:val="20"/>
              </w:rPr>
              <w:t>removal</w:t>
            </w:r>
            <w:r>
              <w:rPr>
                <w:spacing w:val="-5"/>
                <w:sz w:val="20"/>
              </w:rPr>
              <w:t xml:space="preserve"> </w:t>
            </w:r>
            <w:r>
              <w:rPr>
                <w:sz w:val="20"/>
              </w:rPr>
              <w:t>or</w:t>
            </w:r>
            <w:r>
              <w:rPr>
                <w:spacing w:val="-5"/>
                <w:sz w:val="20"/>
              </w:rPr>
              <w:t xml:space="preserve"> </w:t>
            </w:r>
            <w:r>
              <w:rPr>
                <w:sz w:val="20"/>
              </w:rPr>
              <w:t>installation</w:t>
            </w:r>
            <w:r>
              <w:rPr>
                <w:spacing w:val="-5"/>
                <w:sz w:val="20"/>
              </w:rPr>
              <w:t xml:space="preserve"> </w:t>
            </w:r>
            <w:r>
              <w:rPr>
                <w:sz w:val="20"/>
              </w:rPr>
              <w:t>and</w:t>
            </w:r>
            <w:r>
              <w:rPr>
                <w:spacing w:val="-1"/>
                <w:sz w:val="20"/>
              </w:rPr>
              <w:t xml:space="preserve"> </w:t>
            </w:r>
            <w:r>
              <w:rPr>
                <w:sz w:val="20"/>
              </w:rPr>
              <w:t>adjustment</w:t>
            </w:r>
            <w:r>
              <w:rPr>
                <w:spacing w:val="-5"/>
                <w:sz w:val="20"/>
              </w:rPr>
              <w:t xml:space="preserve"> </w:t>
            </w:r>
            <w:r>
              <w:rPr>
                <w:sz w:val="20"/>
              </w:rPr>
              <w:t>including gap clearance.</w:t>
            </w:r>
          </w:p>
        </w:tc>
        <w:tc>
          <w:tcPr>
            <w:tcW w:w="852" w:type="dxa"/>
            <w:shd w:val="clear" w:color="auto" w:fill="D9D9D9"/>
          </w:tcPr>
          <w:p w14:paraId="5B226A6F" w14:textId="77777777" w:rsidR="00937A2B" w:rsidRDefault="00F92319">
            <w:pPr>
              <w:pStyle w:val="TableParagraph"/>
              <w:rPr>
                <w:sz w:val="20"/>
              </w:rPr>
            </w:pPr>
            <w:r>
              <w:rPr>
                <w:spacing w:val="-5"/>
                <w:sz w:val="20"/>
              </w:rPr>
              <w:t>Yes</w:t>
            </w:r>
          </w:p>
        </w:tc>
        <w:tc>
          <w:tcPr>
            <w:tcW w:w="853" w:type="dxa"/>
            <w:shd w:val="clear" w:color="auto" w:fill="D9D9D9"/>
          </w:tcPr>
          <w:p w14:paraId="525A0FC5" w14:textId="77777777" w:rsidR="00937A2B" w:rsidRDefault="00F92319">
            <w:pPr>
              <w:pStyle w:val="TableParagraph"/>
              <w:rPr>
                <w:sz w:val="20"/>
              </w:rPr>
            </w:pPr>
            <w:r>
              <w:rPr>
                <w:spacing w:val="-5"/>
                <w:sz w:val="20"/>
              </w:rPr>
              <w:t>N/A</w:t>
            </w:r>
          </w:p>
        </w:tc>
        <w:tc>
          <w:tcPr>
            <w:tcW w:w="854" w:type="dxa"/>
            <w:tcBorders>
              <w:right w:val="nil"/>
            </w:tcBorders>
            <w:shd w:val="clear" w:color="auto" w:fill="D9D9D9"/>
          </w:tcPr>
          <w:p w14:paraId="641BE489" w14:textId="77777777" w:rsidR="00937A2B" w:rsidRDefault="00F92319">
            <w:pPr>
              <w:pStyle w:val="TableParagraph"/>
              <w:rPr>
                <w:sz w:val="20"/>
              </w:rPr>
            </w:pPr>
            <w:r>
              <w:rPr>
                <w:spacing w:val="-5"/>
                <w:sz w:val="20"/>
              </w:rPr>
              <w:t>N/A</w:t>
            </w:r>
          </w:p>
        </w:tc>
      </w:tr>
      <w:tr w:rsidR="00937A2B" w14:paraId="172799A7" w14:textId="77777777">
        <w:trPr>
          <w:trHeight w:val="243"/>
          <w:tblCellSpacing w:w="21" w:type="dxa"/>
        </w:trPr>
        <w:tc>
          <w:tcPr>
            <w:tcW w:w="6356" w:type="dxa"/>
            <w:tcBorders>
              <w:left w:val="nil"/>
              <w:bottom w:val="nil"/>
            </w:tcBorders>
            <w:shd w:val="clear" w:color="auto" w:fill="D9D9D9"/>
          </w:tcPr>
          <w:p w14:paraId="3C2BA212" w14:textId="77777777" w:rsidR="00937A2B" w:rsidRDefault="00F92319">
            <w:pPr>
              <w:pStyle w:val="TableParagraph"/>
              <w:spacing w:line="223" w:lineRule="exact"/>
              <w:rPr>
                <w:sz w:val="20"/>
              </w:rPr>
            </w:pPr>
            <w:r>
              <w:rPr>
                <w:sz w:val="20"/>
              </w:rPr>
              <w:t>28-</w:t>
            </w:r>
            <w:r>
              <w:rPr>
                <w:spacing w:val="-7"/>
                <w:sz w:val="20"/>
              </w:rPr>
              <w:t xml:space="preserve"> </w:t>
            </w:r>
            <w:r>
              <w:rPr>
                <w:sz w:val="20"/>
              </w:rPr>
              <w:t>Coolant</w:t>
            </w:r>
            <w:r>
              <w:rPr>
                <w:spacing w:val="-5"/>
                <w:sz w:val="20"/>
              </w:rPr>
              <w:t xml:space="preserve"> </w:t>
            </w:r>
            <w:r>
              <w:rPr>
                <w:sz w:val="20"/>
              </w:rPr>
              <w:t>fluid</w:t>
            </w:r>
            <w:r>
              <w:rPr>
                <w:spacing w:val="-4"/>
                <w:sz w:val="20"/>
              </w:rPr>
              <w:t xml:space="preserve"> </w:t>
            </w:r>
            <w:r>
              <w:rPr>
                <w:sz w:val="20"/>
              </w:rPr>
              <w:t>-</w:t>
            </w:r>
            <w:r>
              <w:rPr>
                <w:spacing w:val="-6"/>
                <w:sz w:val="20"/>
              </w:rPr>
              <w:t xml:space="preserve"> </w:t>
            </w:r>
            <w:r>
              <w:rPr>
                <w:spacing w:val="-2"/>
                <w:sz w:val="20"/>
              </w:rPr>
              <w:t>replenishment.</w:t>
            </w:r>
          </w:p>
        </w:tc>
        <w:tc>
          <w:tcPr>
            <w:tcW w:w="852" w:type="dxa"/>
            <w:tcBorders>
              <w:bottom w:val="nil"/>
            </w:tcBorders>
            <w:shd w:val="clear" w:color="auto" w:fill="D9D9D9"/>
          </w:tcPr>
          <w:p w14:paraId="70F568B3" w14:textId="77777777" w:rsidR="00937A2B" w:rsidRDefault="00F92319">
            <w:pPr>
              <w:pStyle w:val="TableParagraph"/>
              <w:spacing w:line="223" w:lineRule="exact"/>
              <w:rPr>
                <w:sz w:val="20"/>
              </w:rPr>
            </w:pPr>
            <w:r>
              <w:rPr>
                <w:spacing w:val="-5"/>
                <w:sz w:val="20"/>
              </w:rPr>
              <w:t>Yes</w:t>
            </w:r>
          </w:p>
        </w:tc>
        <w:tc>
          <w:tcPr>
            <w:tcW w:w="853" w:type="dxa"/>
            <w:tcBorders>
              <w:bottom w:val="nil"/>
            </w:tcBorders>
            <w:shd w:val="clear" w:color="auto" w:fill="D9D9D9"/>
          </w:tcPr>
          <w:p w14:paraId="11BE84E7" w14:textId="77777777" w:rsidR="00937A2B" w:rsidRDefault="00F92319">
            <w:pPr>
              <w:pStyle w:val="TableParagraph"/>
              <w:spacing w:line="223" w:lineRule="exact"/>
              <w:rPr>
                <w:sz w:val="20"/>
              </w:rPr>
            </w:pPr>
            <w:r>
              <w:rPr>
                <w:spacing w:val="-5"/>
                <w:sz w:val="20"/>
              </w:rPr>
              <w:t>N/A</w:t>
            </w:r>
          </w:p>
        </w:tc>
        <w:tc>
          <w:tcPr>
            <w:tcW w:w="854" w:type="dxa"/>
            <w:tcBorders>
              <w:bottom w:val="nil"/>
              <w:right w:val="nil"/>
            </w:tcBorders>
            <w:shd w:val="clear" w:color="auto" w:fill="D9D9D9"/>
          </w:tcPr>
          <w:p w14:paraId="54FD5EB8" w14:textId="77777777" w:rsidR="00937A2B" w:rsidRDefault="00F92319">
            <w:pPr>
              <w:pStyle w:val="TableParagraph"/>
              <w:spacing w:line="223" w:lineRule="exact"/>
              <w:rPr>
                <w:sz w:val="20"/>
              </w:rPr>
            </w:pPr>
            <w:r>
              <w:rPr>
                <w:spacing w:val="-5"/>
                <w:sz w:val="20"/>
              </w:rPr>
              <w:t>N/A</w:t>
            </w:r>
          </w:p>
        </w:tc>
      </w:tr>
    </w:tbl>
    <w:p w14:paraId="653E6938" w14:textId="77777777" w:rsidR="00937A2B" w:rsidRDefault="00937A2B">
      <w:pPr>
        <w:pStyle w:val="TableParagraph"/>
        <w:spacing w:line="223" w:lineRule="exact"/>
        <w:rPr>
          <w:sz w:val="20"/>
        </w:rPr>
        <w:sectPr w:rsidR="00937A2B">
          <w:pgSz w:w="11910" w:h="16840"/>
          <w:pgMar w:top="1940" w:right="1080" w:bottom="1180" w:left="1080" w:header="886" w:footer="994" w:gutter="0"/>
          <w:cols w:space="720"/>
        </w:sectPr>
      </w:pPr>
    </w:p>
    <w:p w14:paraId="2657631C" w14:textId="77777777" w:rsidR="00937A2B" w:rsidRDefault="00937A2B">
      <w:pPr>
        <w:pStyle w:val="BodyText"/>
        <w:spacing w:before="0"/>
        <w:ind w:left="0" w:firstLine="0"/>
        <w:jc w:val="left"/>
        <w:rPr>
          <w:b/>
          <w:sz w:val="11"/>
        </w:rPr>
      </w:pPr>
    </w:p>
    <w:tbl>
      <w:tblPr>
        <w:tblW w:w="0" w:type="auto"/>
        <w:tblInd w:w="37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6378"/>
        <w:gridCol w:w="895"/>
        <w:gridCol w:w="896"/>
        <w:gridCol w:w="876"/>
      </w:tblGrid>
      <w:tr w:rsidR="00937A2B" w14:paraId="7175B5E2" w14:textId="77777777">
        <w:trPr>
          <w:trHeight w:val="260"/>
        </w:trPr>
        <w:tc>
          <w:tcPr>
            <w:tcW w:w="9045" w:type="dxa"/>
            <w:gridSpan w:val="4"/>
            <w:tcBorders>
              <w:top w:val="nil"/>
              <w:left w:val="nil"/>
              <w:right w:val="nil"/>
            </w:tcBorders>
            <w:shd w:val="clear" w:color="auto" w:fill="808080"/>
          </w:tcPr>
          <w:p w14:paraId="0181F3E1" w14:textId="77777777" w:rsidR="00937A2B" w:rsidRDefault="00F92319">
            <w:pPr>
              <w:pStyle w:val="TableParagraph"/>
              <w:spacing w:before="11" w:line="230" w:lineRule="exact"/>
              <w:ind w:left="0" w:right="5"/>
              <w:jc w:val="center"/>
              <w:rPr>
                <w:b/>
                <w:sz w:val="20"/>
              </w:rPr>
            </w:pPr>
            <w:r>
              <w:rPr>
                <w:b/>
                <w:color w:val="FFFFFF"/>
                <w:sz w:val="20"/>
              </w:rPr>
              <w:t>PILOT-OWNER</w:t>
            </w:r>
            <w:r>
              <w:rPr>
                <w:b/>
                <w:color w:val="FFFFFF"/>
                <w:spacing w:val="-9"/>
                <w:sz w:val="20"/>
              </w:rPr>
              <w:t xml:space="preserve"> </w:t>
            </w:r>
            <w:r>
              <w:rPr>
                <w:b/>
                <w:color w:val="FFFFFF"/>
                <w:sz w:val="20"/>
              </w:rPr>
              <w:t>MAINTENANCE</w:t>
            </w:r>
            <w:r>
              <w:rPr>
                <w:b/>
                <w:color w:val="FFFFFF"/>
                <w:spacing w:val="-10"/>
                <w:sz w:val="20"/>
              </w:rPr>
              <w:t xml:space="preserve"> </w:t>
            </w:r>
            <w:r>
              <w:rPr>
                <w:b/>
                <w:color w:val="FFFFFF"/>
                <w:sz w:val="20"/>
              </w:rPr>
              <w:t>TASKS</w:t>
            </w:r>
            <w:r>
              <w:rPr>
                <w:b/>
                <w:color w:val="FFFFFF"/>
                <w:spacing w:val="-9"/>
                <w:sz w:val="20"/>
              </w:rPr>
              <w:t xml:space="preserve"> </w:t>
            </w:r>
            <w:r>
              <w:rPr>
                <w:b/>
                <w:color w:val="FFFFFF"/>
                <w:sz w:val="20"/>
              </w:rPr>
              <w:t>for</w:t>
            </w:r>
            <w:r>
              <w:rPr>
                <w:b/>
                <w:color w:val="FFFFFF"/>
                <w:spacing w:val="-8"/>
                <w:sz w:val="20"/>
              </w:rPr>
              <w:t xml:space="preserve"> </w:t>
            </w:r>
            <w:r>
              <w:rPr>
                <w:b/>
                <w:color w:val="FFFFFF"/>
                <w:spacing w:val="-2"/>
                <w:sz w:val="20"/>
              </w:rPr>
              <w:t>BALLOONS/AIRSHIPS</w:t>
            </w:r>
          </w:p>
        </w:tc>
      </w:tr>
      <w:tr w:rsidR="00937A2B" w14:paraId="5E0C4D61" w14:textId="77777777">
        <w:trPr>
          <w:trHeight w:val="263"/>
        </w:trPr>
        <w:tc>
          <w:tcPr>
            <w:tcW w:w="6378" w:type="dxa"/>
            <w:vMerge w:val="restart"/>
            <w:tcBorders>
              <w:left w:val="nil"/>
            </w:tcBorders>
            <w:shd w:val="clear" w:color="auto" w:fill="808080"/>
          </w:tcPr>
          <w:p w14:paraId="4BCF9351" w14:textId="77777777" w:rsidR="00937A2B" w:rsidRDefault="00F92319">
            <w:pPr>
              <w:pStyle w:val="TableParagraph"/>
              <w:spacing w:before="123"/>
              <w:ind w:left="0" w:right="1"/>
              <w:jc w:val="center"/>
              <w:rPr>
                <w:b/>
                <w:sz w:val="20"/>
              </w:rPr>
            </w:pPr>
            <w:r>
              <w:rPr>
                <w:b/>
                <w:color w:val="FFFFFF"/>
                <w:sz w:val="20"/>
              </w:rPr>
              <w:t>Area</w:t>
            </w:r>
            <w:r>
              <w:rPr>
                <w:b/>
                <w:color w:val="FFFFFF"/>
                <w:spacing w:val="-5"/>
                <w:sz w:val="20"/>
              </w:rPr>
              <w:t xml:space="preserve"> </w:t>
            </w:r>
            <w:r>
              <w:rPr>
                <w:b/>
                <w:color w:val="FFFFFF"/>
                <w:sz w:val="20"/>
              </w:rPr>
              <w:t>and</w:t>
            </w:r>
            <w:r>
              <w:rPr>
                <w:b/>
                <w:color w:val="FFFFFF"/>
                <w:spacing w:val="-4"/>
                <w:sz w:val="20"/>
              </w:rPr>
              <w:t xml:space="preserve"> Task</w:t>
            </w:r>
          </w:p>
        </w:tc>
        <w:tc>
          <w:tcPr>
            <w:tcW w:w="895" w:type="dxa"/>
            <w:tcBorders>
              <w:bottom w:val="nil"/>
            </w:tcBorders>
            <w:shd w:val="clear" w:color="auto" w:fill="808080"/>
          </w:tcPr>
          <w:p w14:paraId="75536550" w14:textId="77777777" w:rsidR="00937A2B" w:rsidRDefault="00F92319">
            <w:pPr>
              <w:pStyle w:val="TableParagraph"/>
              <w:spacing w:before="3" w:line="241" w:lineRule="exact"/>
              <w:ind w:left="130"/>
              <w:rPr>
                <w:b/>
                <w:sz w:val="20"/>
              </w:rPr>
            </w:pPr>
            <w:r>
              <w:rPr>
                <w:b/>
                <w:color w:val="FFFFFF"/>
                <w:sz w:val="20"/>
              </w:rPr>
              <w:t>Hot</w:t>
            </w:r>
            <w:r>
              <w:rPr>
                <w:b/>
                <w:color w:val="FFFFFF"/>
                <w:spacing w:val="-5"/>
                <w:sz w:val="20"/>
              </w:rPr>
              <w:t xml:space="preserve"> Air</w:t>
            </w:r>
          </w:p>
        </w:tc>
        <w:tc>
          <w:tcPr>
            <w:tcW w:w="896" w:type="dxa"/>
            <w:tcBorders>
              <w:bottom w:val="nil"/>
            </w:tcBorders>
            <w:shd w:val="clear" w:color="auto" w:fill="808080"/>
          </w:tcPr>
          <w:p w14:paraId="1B629491" w14:textId="77777777" w:rsidR="00937A2B" w:rsidRDefault="00F92319">
            <w:pPr>
              <w:pStyle w:val="TableParagraph"/>
              <w:spacing w:before="3" w:line="241" w:lineRule="exact"/>
              <w:ind w:left="131"/>
              <w:rPr>
                <w:b/>
                <w:sz w:val="20"/>
              </w:rPr>
            </w:pPr>
            <w:r>
              <w:rPr>
                <w:b/>
                <w:color w:val="FFFFFF"/>
                <w:sz w:val="20"/>
              </w:rPr>
              <w:t>Hot</w:t>
            </w:r>
            <w:r>
              <w:rPr>
                <w:b/>
                <w:color w:val="FFFFFF"/>
                <w:spacing w:val="-5"/>
                <w:sz w:val="20"/>
              </w:rPr>
              <w:t xml:space="preserve"> Air</w:t>
            </w:r>
          </w:p>
        </w:tc>
        <w:tc>
          <w:tcPr>
            <w:tcW w:w="876" w:type="dxa"/>
            <w:vMerge w:val="restart"/>
            <w:tcBorders>
              <w:right w:val="nil"/>
            </w:tcBorders>
            <w:shd w:val="clear" w:color="auto" w:fill="808080"/>
          </w:tcPr>
          <w:p w14:paraId="2FEA44BC" w14:textId="77777777" w:rsidR="00937A2B" w:rsidRDefault="00F92319">
            <w:pPr>
              <w:pStyle w:val="TableParagraph"/>
              <w:spacing w:before="3" w:line="243" w:lineRule="exact"/>
              <w:ind w:left="2" w:right="3"/>
              <w:jc w:val="center"/>
              <w:rPr>
                <w:b/>
                <w:sz w:val="20"/>
              </w:rPr>
            </w:pPr>
            <w:r>
              <w:rPr>
                <w:b/>
                <w:color w:val="FFFFFF"/>
                <w:spacing w:val="-5"/>
                <w:sz w:val="20"/>
              </w:rPr>
              <w:t>Gas</w:t>
            </w:r>
          </w:p>
          <w:p w14:paraId="495BB3C4" w14:textId="77777777" w:rsidR="00937A2B" w:rsidRDefault="00F92319">
            <w:pPr>
              <w:pStyle w:val="TableParagraph"/>
              <w:spacing w:line="221" w:lineRule="exact"/>
              <w:ind w:left="0" w:right="3"/>
              <w:jc w:val="center"/>
              <w:rPr>
                <w:b/>
                <w:sz w:val="20"/>
              </w:rPr>
            </w:pPr>
            <w:r>
              <w:rPr>
                <w:b/>
                <w:color w:val="FFFFFF"/>
                <w:spacing w:val="-2"/>
                <w:sz w:val="20"/>
              </w:rPr>
              <w:t>Balloon</w:t>
            </w:r>
          </w:p>
        </w:tc>
      </w:tr>
      <w:tr w:rsidR="00937A2B" w14:paraId="174FD88A" w14:textId="77777777">
        <w:trPr>
          <w:trHeight w:val="178"/>
        </w:trPr>
        <w:tc>
          <w:tcPr>
            <w:tcW w:w="6378" w:type="dxa"/>
            <w:vMerge/>
            <w:tcBorders>
              <w:top w:val="nil"/>
              <w:left w:val="nil"/>
            </w:tcBorders>
            <w:shd w:val="clear" w:color="auto" w:fill="808080"/>
          </w:tcPr>
          <w:p w14:paraId="190160A7" w14:textId="77777777" w:rsidR="00937A2B" w:rsidRDefault="00937A2B">
            <w:pPr>
              <w:rPr>
                <w:sz w:val="2"/>
                <w:szCs w:val="2"/>
              </w:rPr>
            </w:pPr>
          </w:p>
        </w:tc>
        <w:tc>
          <w:tcPr>
            <w:tcW w:w="895" w:type="dxa"/>
            <w:tcBorders>
              <w:top w:val="nil"/>
            </w:tcBorders>
            <w:shd w:val="clear" w:color="auto" w:fill="808080"/>
          </w:tcPr>
          <w:p w14:paraId="64E5950C" w14:textId="77777777" w:rsidR="00937A2B" w:rsidRDefault="00F92319">
            <w:pPr>
              <w:pStyle w:val="TableParagraph"/>
              <w:spacing w:line="159" w:lineRule="exact"/>
              <w:ind w:left="-2" w:right="-15"/>
              <w:rPr>
                <w:b/>
                <w:sz w:val="20"/>
              </w:rPr>
            </w:pPr>
            <w:r>
              <w:rPr>
                <w:b/>
                <w:color w:val="FFFFFF"/>
                <w:spacing w:val="62"/>
                <w:w w:val="150"/>
                <w:sz w:val="20"/>
                <w:highlight w:val="darkGray"/>
              </w:rPr>
              <w:t xml:space="preserve"> </w:t>
            </w:r>
            <w:r>
              <w:rPr>
                <w:b/>
                <w:color w:val="FFFFFF"/>
                <w:spacing w:val="-2"/>
                <w:sz w:val="20"/>
                <w:highlight w:val="darkGray"/>
              </w:rPr>
              <w:t>Airship</w:t>
            </w:r>
            <w:r>
              <w:rPr>
                <w:b/>
                <w:color w:val="FFFFFF"/>
                <w:spacing w:val="40"/>
                <w:sz w:val="20"/>
                <w:highlight w:val="darkGray"/>
              </w:rPr>
              <w:t xml:space="preserve"> </w:t>
            </w:r>
          </w:p>
        </w:tc>
        <w:tc>
          <w:tcPr>
            <w:tcW w:w="896" w:type="dxa"/>
            <w:tcBorders>
              <w:top w:val="nil"/>
            </w:tcBorders>
            <w:shd w:val="clear" w:color="auto" w:fill="808080"/>
          </w:tcPr>
          <w:p w14:paraId="5693D7E8" w14:textId="77777777" w:rsidR="00937A2B" w:rsidRDefault="00F92319">
            <w:pPr>
              <w:pStyle w:val="TableParagraph"/>
              <w:spacing w:line="159" w:lineRule="exact"/>
              <w:ind w:left="-1" w:right="-15"/>
              <w:rPr>
                <w:b/>
                <w:sz w:val="20"/>
              </w:rPr>
            </w:pPr>
            <w:r>
              <w:rPr>
                <w:b/>
                <w:color w:val="FFFFFF"/>
                <w:spacing w:val="62"/>
                <w:sz w:val="20"/>
                <w:highlight w:val="darkGray"/>
              </w:rPr>
              <w:t xml:space="preserve"> </w:t>
            </w:r>
            <w:r>
              <w:rPr>
                <w:b/>
                <w:color w:val="FFFFFF"/>
                <w:spacing w:val="-2"/>
                <w:sz w:val="20"/>
                <w:highlight w:val="darkGray"/>
              </w:rPr>
              <w:t>Balloon</w:t>
            </w:r>
            <w:r>
              <w:rPr>
                <w:b/>
                <w:color w:val="FFFFFF"/>
                <w:spacing w:val="80"/>
                <w:sz w:val="20"/>
                <w:highlight w:val="darkGray"/>
              </w:rPr>
              <w:t xml:space="preserve"> </w:t>
            </w:r>
          </w:p>
        </w:tc>
        <w:tc>
          <w:tcPr>
            <w:tcW w:w="876" w:type="dxa"/>
            <w:vMerge/>
            <w:tcBorders>
              <w:top w:val="nil"/>
              <w:right w:val="nil"/>
            </w:tcBorders>
            <w:shd w:val="clear" w:color="auto" w:fill="808080"/>
          </w:tcPr>
          <w:p w14:paraId="00CEC45D" w14:textId="77777777" w:rsidR="00937A2B" w:rsidRDefault="00937A2B">
            <w:pPr>
              <w:rPr>
                <w:sz w:val="2"/>
                <w:szCs w:val="2"/>
              </w:rPr>
            </w:pPr>
          </w:p>
        </w:tc>
      </w:tr>
      <w:tr w:rsidR="00937A2B" w14:paraId="72CC8BA7" w14:textId="77777777">
        <w:trPr>
          <w:trHeight w:val="487"/>
        </w:trPr>
        <w:tc>
          <w:tcPr>
            <w:tcW w:w="6378" w:type="dxa"/>
            <w:tcBorders>
              <w:left w:val="nil"/>
            </w:tcBorders>
            <w:shd w:val="clear" w:color="auto" w:fill="D9D9D9"/>
          </w:tcPr>
          <w:p w14:paraId="6D32D4D0" w14:textId="77777777" w:rsidR="00937A2B" w:rsidRDefault="00F92319">
            <w:pPr>
              <w:pStyle w:val="TableParagraph"/>
              <w:spacing w:before="3" w:line="243" w:lineRule="exact"/>
              <w:rPr>
                <w:sz w:val="20"/>
              </w:rPr>
            </w:pPr>
            <w:r>
              <w:rPr>
                <w:sz w:val="20"/>
              </w:rPr>
              <w:t>29-</w:t>
            </w:r>
            <w:r>
              <w:rPr>
                <w:spacing w:val="-7"/>
                <w:sz w:val="20"/>
              </w:rPr>
              <w:t xml:space="preserve"> </w:t>
            </w:r>
            <w:r>
              <w:rPr>
                <w:sz w:val="20"/>
              </w:rPr>
              <w:t>Engine</w:t>
            </w:r>
            <w:r>
              <w:rPr>
                <w:spacing w:val="-7"/>
                <w:sz w:val="20"/>
              </w:rPr>
              <w:t xml:space="preserve"> </w:t>
            </w:r>
            <w:r>
              <w:rPr>
                <w:sz w:val="20"/>
              </w:rPr>
              <w:t>Controls</w:t>
            </w:r>
            <w:r>
              <w:rPr>
                <w:spacing w:val="-5"/>
                <w:sz w:val="20"/>
              </w:rPr>
              <w:t xml:space="preserve"> </w:t>
            </w:r>
            <w:r>
              <w:rPr>
                <w:sz w:val="20"/>
              </w:rPr>
              <w:t>-</w:t>
            </w:r>
            <w:r>
              <w:rPr>
                <w:spacing w:val="-7"/>
                <w:sz w:val="20"/>
              </w:rPr>
              <w:t xml:space="preserve"> </w:t>
            </w:r>
            <w:r>
              <w:rPr>
                <w:sz w:val="20"/>
              </w:rPr>
              <w:t>minor</w:t>
            </w:r>
            <w:r>
              <w:rPr>
                <w:spacing w:val="-6"/>
                <w:sz w:val="20"/>
              </w:rPr>
              <w:t xml:space="preserve"> </w:t>
            </w:r>
            <w:r>
              <w:rPr>
                <w:sz w:val="20"/>
              </w:rPr>
              <w:t>adjustments</w:t>
            </w:r>
            <w:r>
              <w:rPr>
                <w:spacing w:val="-6"/>
                <w:sz w:val="20"/>
              </w:rPr>
              <w:t xml:space="preserve"> </w:t>
            </w:r>
            <w:r>
              <w:rPr>
                <w:sz w:val="20"/>
              </w:rPr>
              <w:t>of</w:t>
            </w:r>
            <w:r>
              <w:rPr>
                <w:spacing w:val="-8"/>
                <w:sz w:val="20"/>
              </w:rPr>
              <w:t xml:space="preserve"> </w:t>
            </w:r>
            <w:r>
              <w:rPr>
                <w:sz w:val="20"/>
              </w:rPr>
              <w:t>non-flight</w:t>
            </w:r>
            <w:r>
              <w:rPr>
                <w:spacing w:val="-6"/>
                <w:sz w:val="20"/>
              </w:rPr>
              <w:t xml:space="preserve"> </w:t>
            </w:r>
            <w:r>
              <w:rPr>
                <w:sz w:val="20"/>
              </w:rPr>
              <w:t>or</w:t>
            </w:r>
            <w:r>
              <w:rPr>
                <w:spacing w:val="-5"/>
                <w:sz w:val="20"/>
              </w:rPr>
              <w:t xml:space="preserve"> </w:t>
            </w:r>
            <w:r>
              <w:rPr>
                <w:sz w:val="20"/>
              </w:rPr>
              <w:t>propulsion</w:t>
            </w:r>
            <w:r>
              <w:rPr>
                <w:spacing w:val="-6"/>
                <w:sz w:val="20"/>
              </w:rPr>
              <w:t xml:space="preserve"> </w:t>
            </w:r>
            <w:r>
              <w:rPr>
                <w:spacing w:val="-2"/>
                <w:sz w:val="20"/>
              </w:rPr>
              <w:t>controls</w:t>
            </w:r>
          </w:p>
          <w:p w14:paraId="521B1B1F" w14:textId="77777777" w:rsidR="00937A2B" w:rsidRDefault="00F92319">
            <w:pPr>
              <w:pStyle w:val="TableParagraph"/>
              <w:spacing w:line="221" w:lineRule="exact"/>
              <w:rPr>
                <w:sz w:val="20"/>
              </w:rPr>
            </w:pPr>
            <w:r>
              <w:rPr>
                <w:sz w:val="20"/>
              </w:rPr>
              <w:t>whose</w:t>
            </w:r>
            <w:r>
              <w:rPr>
                <w:spacing w:val="-6"/>
                <w:sz w:val="20"/>
              </w:rPr>
              <w:t xml:space="preserve"> </w:t>
            </w:r>
            <w:r>
              <w:rPr>
                <w:sz w:val="20"/>
              </w:rPr>
              <w:t>operation</w:t>
            </w:r>
            <w:r>
              <w:rPr>
                <w:spacing w:val="-4"/>
                <w:sz w:val="20"/>
              </w:rPr>
              <w:t xml:space="preserve"> </w:t>
            </w:r>
            <w:r>
              <w:rPr>
                <w:sz w:val="20"/>
              </w:rPr>
              <w:t>is</w:t>
            </w:r>
            <w:r>
              <w:rPr>
                <w:spacing w:val="-6"/>
                <w:sz w:val="20"/>
              </w:rPr>
              <w:t xml:space="preserve"> </w:t>
            </w:r>
            <w:r>
              <w:rPr>
                <w:sz w:val="20"/>
              </w:rPr>
              <w:t>not</w:t>
            </w:r>
            <w:r>
              <w:rPr>
                <w:spacing w:val="-4"/>
                <w:sz w:val="20"/>
              </w:rPr>
              <w:t xml:space="preserve"> </w:t>
            </w:r>
            <w:r>
              <w:rPr>
                <w:sz w:val="20"/>
              </w:rPr>
              <w:t>critical</w:t>
            </w:r>
            <w:r>
              <w:rPr>
                <w:spacing w:val="-2"/>
                <w:sz w:val="20"/>
              </w:rPr>
              <w:t xml:space="preserve"> </w:t>
            </w:r>
            <w:r>
              <w:rPr>
                <w:sz w:val="20"/>
              </w:rPr>
              <w:t>for</w:t>
            </w:r>
            <w:r>
              <w:rPr>
                <w:spacing w:val="-4"/>
                <w:sz w:val="20"/>
              </w:rPr>
              <w:t xml:space="preserve"> </w:t>
            </w:r>
            <w:r>
              <w:rPr>
                <w:sz w:val="20"/>
              </w:rPr>
              <w:t>any</w:t>
            </w:r>
            <w:r>
              <w:rPr>
                <w:spacing w:val="-4"/>
                <w:sz w:val="20"/>
              </w:rPr>
              <w:t xml:space="preserve"> </w:t>
            </w:r>
            <w:r>
              <w:rPr>
                <w:sz w:val="20"/>
              </w:rPr>
              <w:t>phase</w:t>
            </w:r>
            <w:r>
              <w:rPr>
                <w:spacing w:val="-6"/>
                <w:sz w:val="20"/>
              </w:rPr>
              <w:t xml:space="preserve"> </w:t>
            </w:r>
            <w:r>
              <w:rPr>
                <w:sz w:val="20"/>
              </w:rPr>
              <w:t>of</w:t>
            </w:r>
            <w:r>
              <w:rPr>
                <w:spacing w:val="-6"/>
                <w:sz w:val="20"/>
              </w:rPr>
              <w:t xml:space="preserve"> </w:t>
            </w:r>
            <w:r>
              <w:rPr>
                <w:spacing w:val="-2"/>
                <w:sz w:val="20"/>
              </w:rPr>
              <w:t>flight.</w:t>
            </w:r>
          </w:p>
        </w:tc>
        <w:tc>
          <w:tcPr>
            <w:tcW w:w="895" w:type="dxa"/>
            <w:shd w:val="clear" w:color="auto" w:fill="D9D9D9"/>
          </w:tcPr>
          <w:p w14:paraId="74EC578A" w14:textId="77777777" w:rsidR="00937A2B" w:rsidRDefault="00F92319">
            <w:pPr>
              <w:pStyle w:val="TableParagraph"/>
              <w:spacing w:before="3"/>
              <w:ind w:left="85"/>
              <w:rPr>
                <w:sz w:val="20"/>
              </w:rPr>
            </w:pPr>
            <w:r>
              <w:rPr>
                <w:spacing w:val="-5"/>
                <w:sz w:val="20"/>
              </w:rPr>
              <w:t>Yes</w:t>
            </w:r>
          </w:p>
        </w:tc>
        <w:tc>
          <w:tcPr>
            <w:tcW w:w="896" w:type="dxa"/>
            <w:shd w:val="clear" w:color="auto" w:fill="D9D9D9"/>
          </w:tcPr>
          <w:p w14:paraId="29E73CD3" w14:textId="77777777" w:rsidR="00937A2B" w:rsidRDefault="00F92319">
            <w:pPr>
              <w:pStyle w:val="TableParagraph"/>
              <w:spacing w:before="3"/>
              <w:rPr>
                <w:sz w:val="20"/>
              </w:rPr>
            </w:pPr>
            <w:r>
              <w:rPr>
                <w:spacing w:val="-5"/>
                <w:sz w:val="20"/>
              </w:rPr>
              <w:t>N/A</w:t>
            </w:r>
          </w:p>
        </w:tc>
        <w:tc>
          <w:tcPr>
            <w:tcW w:w="876" w:type="dxa"/>
            <w:tcBorders>
              <w:right w:val="nil"/>
            </w:tcBorders>
            <w:shd w:val="clear" w:color="auto" w:fill="D9D9D9"/>
          </w:tcPr>
          <w:p w14:paraId="27152F83" w14:textId="77777777" w:rsidR="00937A2B" w:rsidRDefault="00F92319">
            <w:pPr>
              <w:pStyle w:val="TableParagraph"/>
              <w:spacing w:before="3"/>
              <w:ind w:left="85"/>
              <w:rPr>
                <w:sz w:val="20"/>
              </w:rPr>
            </w:pPr>
            <w:r>
              <w:rPr>
                <w:spacing w:val="-5"/>
                <w:sz w:val="20"/>
              </w:rPr>
              <w:t>N/A</w:t>
            </w:r>
          </w:p>
        </w:tc>
      </w:tr>
      <w:tr w:rsidR="00937A2B" w14:paraId="269D3D95" w14:textId="77777777">
        <w:trPr>
          <w:trHeight w:val="245"/>
        </w:trPr>
        <w:tc>
          <w:tcPr>
            <w:tcW w:w="6378" w:type="dxa"/>
            <w:tcBorders>
              <w:left w:val="nil"/>
            </w:tcBorders>
            <w:shd w:val="clear" w:color="auto" w:fill="D9D9D9"/>
          </w:tcPr>
          <w:p w14:paraId="2C16886B" w14:textId="77777777" w:rsidR="00937A2B" w:rsidRDefault="00F92319">
            <w:pPr>
              <w:pStyle w:val="TableParagraph"/>
              <w:spacing w:before="3" w:line="222" w:lineRule="exact"/>
              <w:rPr>
                <w:sz w:val="20"/>
              </w:rPr>
            </w:pPr>
            <w:r>
              <w:rPr>
                <w:sz w:val="20"/>
              </w:rPr>
              <w:t>30-</w:t>
            </w:r>
            <w:r>
              <w:rPr>
                <w:spacing w:val="-7"/>
                <w:sz w:val="20"/>
              </w:rPr>
              <w:t xml:space="preserve"> </w:t>
            </w:r>
            <w:r>
              <w:rPr>
                <w:sz w:val="20"/>
              </w:rPr>
              <w:t>Engine</w:t>
            </w:r>
            <w:r>
              <w:rPr>
                <w:spacing w:val="-6"/>
                <w:sz w:val="20"/>
              </w:rPr>
              <w:t xml:space="preserve"> </w:t>
            </w:r>
            <w:r>
              <w:rPr>
                <w:sz w:val="20"/>
              </w:rPr>
              <w:t>instruments</w:t>
            </w:r>
            <w:r>
              <w:rPr>
                <w:spacing w:val="-3"/>
                <w:sz w:val="20"/>
              </w:rPr>
              <w:t xml:space="preserve"> </w:t>
            </w:r>
            <w:r>
              <w:rPr>
                <w:sz w:val="20"/>
              </w:rPr>
              <w:t>-</w:t>
            </w:r>
            <w:r>
              <w:rPr>
                <w:spacing w:val="-7"/>
                <w:sz w:val="20"/>
              </w:rPr>
              <w:t xml:space="preserve"> </w:t>
            </w:r>
            <w:r>
              <w:rPr>
                <w:sz w:val="20"/>
              </w:rPr>
              <w:t>removal</w:t>
            </w:r>
            <w:r>
              <w:rPr>
                <w:spacing w:val="-6"/>
                <w:sz w:val="20"/>
              </w:rPr>
              <w:t xml:space="preserve"> </w:t>
            </w:r>
            <w:r>
              <w:rPr>
                <w:sz w:val="20"/>
              </w:rPr>
              <w:t>and</w:t>
            </w:r>
            <w:r>
              <w:rPr>
                <w:spacing w:val="-6"/>
                <w:sz w:val="20"/>
              </w:rPr>
              <w:t xml:space="preserve"> </w:t>
            </w:r>
            <w:r>
              <w:rPr>
                <w:spacing w:val="-2"/>
                <w:sz w:val="20"/>
              </w:rPr>
              <w:t>replacement.</w:t>
            </w:r>
          </w:p>
        </w:tc>
        <w:tc>
          <w:tcPr>
            <w:tcW w:w="895" w:type="dxa"/>
            <w:shd w:val="clear" w:color="auto" w:fill="D9D9D9"/>
          </w:tcPr>
          <w:p w14:paraId="777C495C" w14:textId="77777777" w:rsidR="00937A2B" w:rsidRDefault="00F92319">
            <w:pPr>
              <w:pStyle w:val="TableParagraph"/>
              <w:spacing w:before="3" w:line="222" w:lineRule="exact"/>
              <w:ind w:left="85"/>
              <w:rPr>
                <w:sz w:val="20"/>
              </w:rPr>
            </w:pPr>
            <w:r>
              <w:rPr>
                <w:spacing w:val="-5"/>
                <w:sz w:val="20"/>
              </w:rPr>
              <w:t>Yes</w:t>
            </w:r>
          </w:p>
        </w:tc>
        <w:tc>
          <w:tcPr>
            <w:tcW w:w="896" w:type="dxa"/>
            <w:shd w:val="clear" w:color="auto" w:fill="D9D9D9"/>
          </w:tcPr>
          <w:p w14:paraId="76173C1D" w14:textId="77777777" w:rsidR="00937A2B" w:rsidRDefault="00F92319">
            <w:pPr>
              <w:pStyle w:val="TableParagraph"/>
              <w:spacing w:before="3" w:line="222" w:lineRule="exact"/>
              <w:rPr>
                <w:sz w:val="20"/>
              </w:rPr>
            </w:pPr>
            <w:r>
              <w:rPr>
                <w:spacing w:val="-5"/>
                <w:sz w:val="20"/>
              </w:rPr>
              <w:t>N/A</w:t>
            </w:r>
          </w:p>
        </w:tc>
        <w:tc>
          <w:tcPr>
            <w:tcW w:w="876" w:type="dxa"/>
            <w:tcBorders>
              <w:right w:val="nil"/>
            </w:tcBorders>
            <w:shd w:val="clear" w:color="auto" w:fill="D9D9D9"/>
          </w:tcPr>
          <w:p w14:paraId="746A21BD" w14:textId="77777777" w:rsidR="00937A2B" w:rsidRDefault="00F92319">
            <w:pPr>
              <w:pStyle w:val="TableParagraph"/>
              <w:spacing w:before="3" w:line="222" w:lineRule="exact"/>
              <w:ind w:left="85"/>
              <w:rPr>
                <w:sz w:val="20"/>
              </w:rPr>
            </w:pPr>
            <w:r>
              <w:rPr>
                <w:spacing w:val="-5"/>
                <w:sz w:val="20"/>
              </w:rPr>
              <w:t>N/A</w:t>
            </w:r>
          </w:p>
        </w:tc>
      </w:tr>
      <w:tr w:rsidR="00937A2B" w14:paraId="6A9116BB" w14:textId="77777777">
        <w:trPr>
          <w:trHeight w:val="487"/>
        </w:trPr>
        <w:tc>
          <w:tcPr>
            <w:tcW w:w="6378" w:type="dxa"/>
            <w:tcBorders>
              <w:left w:val="nil"/>
            </w:tcBorders>
            <w:shd w:val="clear" w:color="auto" w:fill="D9D9D9"/>
          </w:tcPr>
          <w:p w14:paraId="79504296" w14:textId="77777777" w:rsidR="00937A2B" w:rsidRDefault="00F92319">
            <w:pPr>
              <w:pStyle w:val="TableParagraph"/>
              <w:spacing w:line="240" w:lineRule="atLeast"/>
              <w:ind w:right="75"/>
              <w:rPr>
                <w:sz w:val="20"/>
              </w:rPr>
            </w:pPr>
            <w:r>
              <w:rPr>
                <w:sz w:val="20"/>
              </w:rPr>
              <w:t>31-</w:t>
            </w:r>
            <w:r>
              <w:rPr>
                <w:spacing w:val="-5"/>
                <w:sz w:val="20"/>
              </w:rPr>
              <w:t xml:space="preserve"> </w:t>
            </w:r>
            <w:r>
              <w:rPr>
                <w:sz w:val="20"/>
              </w:rPr>
              <w:t>Lubrication</w:t>
            </w:r>
            <w:r>
              <w:rPr>
                <w:spacing w:val="-4"/>
                <w:sz w:val="20"/>
              </w:rPr>
              <w:t xml:space="preserve"> </w:t>
            </w:r>
            <w:r>
              <w:rPr>
                <w:sz w:val="20"/>
              </w:rPr>
              <w:t>oil</w:t>
            </w:r>
            <w:r>
              <w:rPr>
                <w:spacing w:val="-3"/>
                <w:sz w:val="20"/>
              </w:rPr>
              <w:t xml:space="preserve"> </w:t>
            </w:r>
            <w:r>
              <w:rPr>
                <w:sz w:val="20"/>
              </w:rPr>
              <w:t>–</w:t>
            </w:r>
            <w:r>
              <w:rPr>
                <w:spacing w:val="-5"/>
                <w:sz w:val="20"/>
              </w:rPr>
              <w:t xml:space="preserve"> </w:t>
            </w:r>
            <w:r>
              <w:rPr>
                <w:sz w:val="20"/>
              </w:rPr>
              <w:t>changing</w:t>
            </w:r>
            <w:r>
              <w:rPr>
                <w:spacing w:val="-1"/>
                <w:sz w:val="20"/>
              </w:rPr>
              <w:t xml:space="preserve"> </w:t>
            </w:r>
            <w:r>
              <w:rPr>
                <w:sz w:val="20"/>
              </w:rPr>
              <w:t>or</w:t>
            </w:r>
            <w:r>
              <w:rPr>
                <w:spacing w:val="-4"/>
                <w:sz w:val="20"/>
              </w:rPr>
              <w:t xml:space="preserve"> </w:t>
            </w:r>
            <w:r>
              <w:rPr>
                <w:sz w:val="20"/>
              </w:rPr>
              <w:t>replenishment</w:t>
            </w:r>
            <w:r>
              <w:rPr>
                <w:spacing w:val="-4"/>
                <w:sz w:val="20"/>
              </w:rPr>
              <w:t xml:space="preserve"> </w:t>
            </w:r>
            <w:r>
              <w:rPr>
                <w:sz w:val="20"/>
              </w:rPr>
              <w:t>of</w:t>
            </w:r>
            <w:r>
              <w:rPr>
                <w:spacing w:val="-6"/>
                <w:sz w:val="20"/>
              </w:rPr>
              <w:t xml:space="preserve"> </w:t>
            </w:r>
            <w:r>
              <w:rPr>
                <w:sz w:val="20"/>
              </w:rPr>
              <w:t>engine</w:t>
            </w:r>
            <w:r>
              <w:rPr>
                <w:spacing w:val="-5"/>
                <w:sz w:val="20"/>
              </w:rPr>
              <w:t xml:space="preserve"> </w:t>
            </w:r>
            <w:r>
              <w:rPr>
                <w:sz w:val="20"/>
              </w:rPr>
              <w:t>oil</w:t>
            </w:r>
            <w:r>
              <w:rPr>
                <w:spacing w:val="-3"/>
                <w:sz w:val="20"/>
              </w:rPr>
              <w:t xml:space="preserve"> </w:t>
            </w:r>
            <w:r>
              <w:rPr>
                <w:sz w:val="20"/>
              </w:rPr>
              <w:t>and</w:t>
            </w:r>
            <w:r>
              <w:rPr>
                <w:spacing w:val="-4"/>
                <w:sz w:val="20"/>
              </w:rPr>
              <w:t xml:space="preserve"> </w:t>
            </w:r>
            <w:r>
              <w:rPr>
                <w:sz w:val="20"/>
              </w:rPr>
              <w:t xml:space="preserve">gearbox </w:t>
            </w:r>
            <w:r>
              <w:rPr>
                <w:spacing w:val="-2"/>
                <w:sz w:val="20"/>
              </w:rPr>
              <w:t>fluid.</w:t>
            </w:r>
          </w:p>
        </w:tc>
        <w:tc>
          <w:tcPr>
            <w:tcW w:w="895" w:type="dxa"/>
            <w:shd w:val="clear" w:color="auto" w:fill="D9D9D9"/>
          </w:tcPr>
          <w:p w14:paraId="17175CF2" w14:textId="77777777" w:rsidR="00937A2B" w:rsidRDefault="00F92319">
            <w:pPr>
              <w:pStyle w:val="TableParagraph"/>
              <w:ind w:left="85"/>
              <w:rPr>
                <w:sz w:val="20"/>
              </w:rPr>
            </w:pPr>
            <w:r>
              <w:rPr>
                <w:spacing w:val="-5"/>
                <w:sz w:val="20"/>
              </w:rPr>
              <w:t>Yes</w:t>
            </w:r>
          </w:p>
        </w:tc>
        <w:tc>
          <w:tcPr>
            <w:tcW w:w="896" w:type="dxa"/>
            <w:shd w:val="clear" w:color="auto" w:fill="D9D9D9"/>
          </w:tcPr>
          <w:p w14:paraId="76556B7B" w14:textId="77777777" w:rsidR="00937A2B" w:rsidRDefault="00F92319">
            <w:pPr>
              <w:pStyle w:val="TableParagraph"/>
              <w:rPr>
                <w:sz w:val="20"/>
              </w:rPr>
            </w:pPr>
            <w:r>
              <w:rPr>
                <w:spacing w:val="-5"/>
                <w:sz w:val="20"/>
              </w:rPr>
              <w:t>N/A</w:t>
            </w:r>
          </w:p>
        </w:tc>
        <w:tc>
          <w:tcPr>
            <w:tcW w:w="876" w:type="dxa"/>
            <w:tcBorders>
              <w:right w:val="nil"/>
            </w:tcBorders>
            <w:shd w:val="clear" w:color="auto" w:fill="D9D9D9"/>
          </w:tcPr>
          <w:p w14:paraId="46093708" w14:textId="77777777" w:rsidR="00937A2B" w:rsidRDefault="00F92319">
            <w:pPr>
              <w:pStyle w:val="TableParagraph"/>
              <w:ind w:left="85"/>
              <w:rPr>
                <w:sz w:val="20"/>
              </w:rPr>
            </w:pPr>
            <w:r>
              <w:rPr>
                <w:spacing w:val="-5"/>
                <w:sz w:val="20"/>
              </w:rPr>
              <w:t>N/A</w:t>
            </w:r>
          </w:p>
        </w:tc>
      </w:tr>
      <w:tr w:rsidR="00937A2B" w14:paraId="4CB918CA" w14:textId="77777777">
        <w:trPr>
          <w:trHeight w:val="488"/>
        </w:trPr>
        <w:tc>
          <w:tcPr>
            <w:tcW w:w="6378" w:type="dxa"/>
            <w:tcBorders>
              <w:left w:val="nil"/>
            </w:tcBorders>
            <w:shd w:val="clear" w:color="auto" w:fill="D9D9D9"/>
          </w:tcPr>
          <w:p w14:paraId="5B21E231" w14:textId="77777777" w:rsidR="00937A2B" w:rsidRDefault="00F92319">
            <w:pPr>
              <w:pStyle w:val="TableParagraph"/>
              <w:spacing w:before="2" w:line="244" w:lineRule="exact"/>
              <w:rPr>
                <w:sz w:val="20"/>
              </w:rPr>
            </w:pPr>
            <w:r>
              <w:rPr>
                <w:sz w:val="20"/>
              </w:rPr>
              <w:t>32-</w:t>
            </w:r>
            <w:r>
              <w:rPr>
                <w:spacing w:val="-6"/>
                <w:sz w:val="20"/>
              </w:rPr>
              <w:t xml:space="preserve"> </w:t>
            </w:r>
            <w:r>
              <w:rPr>
                <w:sz w:val="20"/>
              </w:rPr>
              <w:t>Fuel</w:t>
            </w:r>
            <w:r>
              <w:rPr>
                <w:spacing w:val="-6"/>
                <w:sz w:val="20"/>
              </w:rPr>
              <w:t xml:space="preserve"> </w:t>
            </w:r>
            <w:r>
              <w:rPr>
                <w:sz w:val="20"/>
              </w:rPr>
              <w:t>lines</w:t>
            </w:r>
            <w:r>
              <w:rPr>
                <w:spacing w:val="-3"/>
                <w:sz w:val="20"/>
              </w:rPr>
              <w:t xml:space="preserve"> </w:t>
            </w:r>
            <w:r>
              <w:rPr>
                <w:sz w:val="20"/>
              </w:rPr>
              <w:t>-</w:t>
            </w:r>
            <w:r>
              <w:rPr>
                <w:spacing w:val="-6"/>
                <w:sz w:val="20"/>
              </w:rPr>
              <w:t xml:space="preserve"> </w:t>
            </w:r>
            <w:r>
              <w:rPr>
                <w:sz w:val="20"/>
              </w:rPr>
              <w:t>replacement</w:t>
            </w:r>
            <w:r>
              <w:rPr>
                <w:spacing w:val="-5"/>
                <w:sz w:val="20"/>
              </w:rPr>
              <w:t xml:space="preserve"> </w:t>
            </w:r>
            <w:r>
              <w:rPr>
                <w:sz w:val="20"/>
              </w:rPr>
              <w:t>of</w:t>
            </w:r>
            <w:r>
              <w:rPr>
                <w:spacing w:val="-6"/>
                <w:sz w:val="20"/>
              </w:rPr>
              <w:t xml:space="preserve"> </w:t>
            </w:r>
            <w:r>
              <w:rPr>
                <w:sz w:val="20"/>
              </w:rPr>
              <w:t>prefabricated</w:t>
            </w:r>
            <w:r>
              <w:rPr>
                <w:spacing w:val="-5"/>
                <w:sz w:val="20"/>
              </w:rPr>
              <w:t xml:space="preserve"> </w:t>
            </w:r>
            <w:r>
              <w:rPr>
                <w:sz w:val="20"/>
              </w:rPr>
              <w:t>hoses</w:t>
            </w:r>
            <w:r>
              <w:rPr>
                <w:spacing w:val="-4"/>
                <w:sz w:val="20"/>
              </w:rPr>
              <w:t xml:space="preserve"> </w:t>
            </w:r>
            <w:r>
              <w:rPr>
                <w:sz w:val="20"/>
              </w:rPr>
              <w:t>with</w:t>
            </w:r>
            <w:r>
              <w:rPr>
                <w:spacing w:val="-5"/>
                <w:sz w:val="20"/>
              </w:rPr>
              <w:t xml:space="preserve"> </w:t>
            </w:r>
            <w:r>
              <w:rPr>
                <w:sz w:val="20"/>
              </w:rPr>
              <w:t>self-</w:t>
            </w:r>
            <w:r>
              <w:rPr>
                <w:spacing w:val="-6"/>
                <w:sz w:val="20"/>
              </w:rPr>
              <w:t xml:space="preserve"> </w:t>
            </w:r>
            <w:r>
              <w:rPr>
                <w:spacing w:val="-2"/>
                <w:sz w:val="20"/>
              </w:rPr>
              <w:t>sealing</w:t>
            </w:r>
          </w:p>
          <w:p w14:paraId="3DEF5EF9" w14:textId="77777777" w:rsidR="00937A2B" w:rsidRDefault="00F92319">
            <w:pPr>
              <w:pStyle w:val="TableParagraph"/>
              <w:spacing w:line="222" w:lineRule="exact"/>
              <w:rPr>
                <w:sz w:val="20"/>
              </w:rPr>
            </w:pPr>
            <w:r>
              <w:rPr>
                <w:spacing w:val="-2"/>
                <w:sz w:val="20"/>
              </w:rPr>
              <w:t>couplings.</w:t>
            </w:r>
          </w:p>
        </w:tc>
        <w:tc>
          <w:tcPr>
            <w:tcW w:w="895" w:type="dxa"/>
            <w:shd w:val="clear" w:color="auto" w:fill="D9D9D9"/>
          </w:tcPr>
          <w:p w14:paraId="231B42E3" w14:textId="77777777" w:rsidR="00937A2B" w:rsidRDefault="00F92319">
            <w:pPr>
              <w:pStyle w:val="TableParagraph"/>
              <w:spacing w:before="2"/>
              <w:ind w:left="85"/>
              <w:rPr>
                <w:sz w:val="20"/>
              </w:rPr>
            </w:pPr>
            <w:r>
              <w:rPr>
                <w:spacing w:val="-5"/>
                <w:sz w:val="20"/>
              </w:rPr>
              <w:t>Yes</w:t>
            </w:r>
          </w:p>
        </w:tc>
        <w:tc>
          <w:tcPr>
            <w:tcW w:w="896" w:type="dxa"/>
            <w:shd w:val="clear" w:color="auto" w:fill="D9D9D9"/>
          </w:tcPr>
          <w:p w14:paraId="67E1BC6E" w14:textId="77777777" w:rsidR="00937A2B" w:rsidRDefault="00F92319">
            <w:pPr>
              <w:pStyle w:val="TableParagraph"/>
              <w:spacing w:before="2"/>
              <w:rPr>
                <w:sz w:val="20"/>
              </w:rPr>
            </w:pPr>
            <w:r>
              <w:rPr>
                <w:spacing w:val="-5"/>
                <w:sz w:val="20"/>
              </w:rPr>
              <w:t>N/A</w:t>
            </w:r>
          </w:p>
        </w:tc>
        <w:tc>
          <w:tcPr>
            <w:tcW w:w="876" w:type="dxa"/>
            <w:tcBorders>
              <w:right w:val="nil"/>
            </w:tcBorders>
            <w:shd w:val="clear" w:color="auto" w:fill="D9D9D9"/>
          </w:tcPr>
          <w:p w14:paraId="5A06AA1E" w14:textId="77777777" w:rsidR="00937A2B" w:rsidRDefault="00F92319">
            <w:pPr>
              <w:pStyle w:val="TableParagraph"/>
              <w:spacing w:before="2"/>
              <w:ind w:left="85"/>
              <w:rPr>
                <w:sz w:val="20"/>
              </w:rPr>
            </w:pPr>
            <w:r>
              <w:rPr>
                <w:spacing w:val="-5"/>
                <w:sz w:val="20"/>
              </w:rPr>
              <w:t>N/A</w:t>
            </w:r>
          </w:p>
        </w:tc>
      </w:tr>
      <w:tr w:rsidR="00937A2B" w14:paraId="11B6204E" w14:textId="77777777">
        <w:trPr>
          <w:trHeight w:val="246"/>
        </w:trPr>
        <w:tc>
          <w:tcPr>
            <w:tcW w:w="6378" w:type="dxa"/>
            <w:tcBorders>
              <w:left w:val="nil"/>
              <w:bottom w:val="nil"/>
            </w:tcBorders>
            <w:shd w:val="clear" w:color="auto" w:fill="D9D9D9"/>
          </w:tcPr>
          <w:p w14:paraId="73F8D9B1" w14:textId="77777777" w:rsidR="00937A2B" w:rsidRDefault="00F92319">
            <w:pPr>
              <w:pStyle w:val="TableParagraph"/>
              <w:spacing w:before="3" w:line="223" w:lineRule="exact"/>
              <w:rPr>
                <w:sz w:val="20"/>
              </w:rPr>
            </w:pPr>
            <w:r>
              <w:rPr>
                <w:sz w:val="20"/>
              </w:rPr>
              <w:t>33-</w:t>
            </w:r>
            <w:r>
              <w:rPr>
                <w:spacing w:val="-6"/>
                <w:sz w:val="20"/>
              </w:rPr>
              <w:t xml:space="preserve"> </w:t>
            </w:r>
            <w:r>
              <w:rPr>
                <w:sz w:val="20"/>
              </w:rPr>
              <w:t>Air</w:t>
            </w:r>
            <w:r>
              <w:rPr>
                <w:spacing w:val="-4"/>
                <w:sz w:val="20"/>
              </w:rPr>
              <w:t xml:space="preserve"> </w:t>
            </w:r>
            <w:r>
              <w:rPr>
                <w:sz w:val="20"/>
              </w:rPr>
              <w:t>filters</w:t>
            </w:r>
            <w:r>
              <w:rPr>
                <w:spacing w:val="-5"/>
                <w:sz w:val="20"/>
              </w:rPr>
              <w:t xml:space="preserve"> </w:t>
            </w:r>
            <w:r>
              <w:rPr>
                <w:sz w:val="20"/>
              </w:rPr>
              <w:t>(if</w:t>
            </w:r>
            <w:r>
              <w:rPr>
                <w:spacing w:val="-7"/>
                <w:sz w:val="20"/>
              </w:rPr>
              <w:t xml:space="preserve"> </w:t>
            </w:r>
            <w:r>
              <w:rPr>
                <w:sz w:val="20"/>
              </w:rPr>
              <w:t>installed)</w:t>
            </w:r>
            <w:r>
              <w:rPr>
                <w:spacing w:val="-2"/>
                <w:sz w:val="20"/>
              </w:rPr>
              <w:t xml:space="preserve"> </w:t>
            </w:r>
            <w:r>
              <w:rPr>
                <w:sz w:val="20"/>
              </w:rPr>
              <w:t>–</w:t>
            </w:r>
            <w:r>
              <w:rPr>
                <w:spacing w:val="-5"/>
                <w:sz w:val="20"/>
              </w:rPr>
              <w:t xml:space="preserve"> </w:t>
            </w:r>
            <w:r>
              <w:rPr>
                <w:sz w:val="20"/>
              </w:rPr>
              <w:t>removal,</w:t>
            </w:r>
            <w:r>
              <w:rPr>
                <w:spacing w:val="-5"/>
                <w:sz w:val="20"/>
              </w:rPr>
              <w:t xml:space="preserve"> </w:t>
            </w:r>
            <w:r>
              <w:rPr>
                <w:sz w:val="20"/>
              </w:rPr>
              <w:t>cleaning</w:t>
            </w:r>
            <w:r>
              <w:rPr>
                <w:spacing w:val="-6"/>
                <w:sz w:val="20"/>
              </w:rPr>
              <w:t xml:space="preserve"> </w:t>
            </w:r>
            <w:r>
              <w:rPr>
                <w:sz w:val="20"/>
              </w:rPr>
              <w:t>and</w:t>
            </w:r>
            <w:r>
              <w:rPr>
                <w:spacing w:val="-5"/>
                <w:sz w:val="20"/>
              </w:rPr>
              <w:t xml:space="preserve"> </w:t>
            </w:r>
            <w:r>
              <w:rPr>
                <w:spacing w:val="-2"/>
                <w:sz w:val="20"/>
              </w:rPr>
              <w:t>replacement.</w:t>
            </w:r>
          </w:p>
        </w:tc>
        <w:tc>
          <w:tcPr>
            <w:tcW w:w="895" w:type="dxa"/>
            <w:tcBorders>
              <w:bottom w:val="nil"/>
            </w:tcBorders>
            <w:shd w:val="clear" w:color="auto" w:fill="D9D9D9"/>
          </w:tcPr>
          <w:p w14:paraId="2CC4531D" w14:textId="77777777" w:rsidR="00937A2B" w:rsidRDefault="00F92319">
            <w:pPr>
              <w:pStyle w:val="TableParagraph"/>
              <w:spacing w:before="3" w:line="223" w:lineRule="exact"/>
              <w:ind w:left="85"/>
              <w:rPr>
                <w:sz w:val="20"/>
              </w:rPr>
            </w:pPr>
            <w:r>
              <w:rPr>
                <w:spacing w:val="-5"/>
                <w:sz w:val="20"/>
              </w:rPr>
              <w:t>Yes</w:t>
            </w:r>
          </w:p>
        </w:tc>
        <w:tc>
          <w:tcPr>
            <w:tcW w:w="896" w:type="dxa"/>
            <w:tcBorders>
              <w:bottom w:val="nil"/>
            </w:tcBorders>
            <w:shd w:val="clear" w:color="auto" w:fill="D9D9D9"/>
          </w:tcPr>
          <w:p w14:paraId="02B54419" w14:textId="77777777" w:rsidR="00937A2B" w:rsidRDefault="00F92319">
            <w:pPr>
              <w:pStyle w:val="TableParagraph"/>
              <w:spacing w:before="3" w:line="223" w:lineRule="exact"/>
              <w:rPr>
                <w:sz w:val="20"/>
              </w:rPr>
            </w:pPr>
            <w:r>
              <w:rPr>
                <w:spacing w:val="-5"/>
                <w:sz w:val="20"/>
              </w:rPr>
              <w:t>N/A</w:t>
            </w:r>
          </w:p>
        </w:tc>
        <w:tc>
          <w:tcPr>
            <w:tcW w:w="876" w:type="dxa"/>
            <w:tcBorders>
              <w:bottom w:val="nil"/>
              <w:right w:val="nil"/>
            </w:tcBorders>
            <w:shd w:val="clear" w:color="auto" w:fill="D9D9D9"/>
          </w:tcPr>
          <w:p w14:paraId="7F022E46" w14:textId="77777777" w:rsidR="00937A2B" w:rsidRDefault="00F92319">
            <w:pPr>
              <w:pStyle w:val="TableParagraph"/>
              <w:spacing w:before="3" w:line="223" w:lineRule="exact"/>
              <w:ind w:left="85"/>
              <w:rPr>
                <w:sz w:val="20"/>
              </w:rPr>
            </w:pPr>
            <w:r>
              <w:rPr>
                <w:spacing w:val="-5"/>
                <w:sz w:val="20"/>
              </w:rPr>
              <w:t>N/A</w:t>
            </w:r>
          </w:p>
        </w:tc>
      </w:tr>
    </w:tbl>
    <w:p w14:paraId="130217E5" w14:textId="77777777" w:rsidR="00937A2B" w:rsidRDefault="00937A2B">
      <w:pPr>
        <w:pStyle w:val="TableParagraph"/>
        <w:spacing w:line="223" w:lineRule="exact"/>
        <w:rPr>
          <w:sz w:val="20"/>
        </w:rPr>
        <w:sectPr w:rsidR="00937A2B">
          <w:pgSz w:w="11910" w:h="16840"/>
          <w:pgMar w:top="1940" w:right="1080" w:bottom="1180" w:left="1080" w:header="886" w:footer="994" w:gutter="0"/>
          <w:cols w:space="720"/>
        </w:sectPr>
      </w:pPr>
    </w:p>
    <w:p w14:paraId="525B7193" w14:textId="77777777" w:rsidR="00937A2B" w:rsidRDefault="00F92319">
      <w:pPr>
        <w:pStyle w:val="Heading2"/>
        <w:ind w:left="1034" w:right="0"/>
        <w:jc w:val="left"/>
      </w:pPr>
      <w:bookmarkStart w:id="412" w:name="_bookmark280"/>
      <w:bookmarkEnd w:id="412"/>
      <w:r>
        <w:rPr>
          <w:color w:val="007EC2"/>
        </w:rPr>
        <w:lastRenderedPageBreak/>
        <w:t>APPENDICES</w:t>
      </w:r>
      <w:r>
        <w:rPr>
          <w:color w:val="007EC2"/>
          <w:spacing w:val="-19"/>
        </w:rPr>
        <w:t xml:space="preserve"> </w:t>
      </w:r>
      <w:r>
        <w:rPr>
          <w:color w:val="007EC2"/>
        </w:rPr>
        <w:t>TO</w:t>
      </w:r>
      <w:r>
        <w:rPr>
          <w:color w:val="007EC2"/>
          <w:spacing w:val="-17"/>
        </w:rPr>
        <w:t xml:space="preserve"> </w:t>
      </w:r>
      <w:r>
        <w:rPr>
          <w:color w:val="007EC2"/>
        </w:rPr>
        <w:t>AMC</w:t>
      </w:r>
      <w:r>
        <w:rPr>
          <w:color w:val="007EC2"/>
          <w:spacing w:val="-19"/>
        </w:rPr>
        <w:t xml:space="preserve"> </w:t>
      </w:r>
      <w:r>
        <w:rPr>
          <w:color w:val="007EC2"/>
        </w:rPr>
        <w:t>AND</w:t>
      </w:r>
      <w:r>
        <w:rPr>
          <w:color w:val="007EC2"/>
          <w:spacing w:val="-16"/>
        </w:rPr>
        <w:t xml:space="preserve"> </w:t>
      </w:r>
      <w:r>
        <w:rPr>
          <w:color w:val="007EC2"/>
        </w:rPr>
        <w:t>GM</w:t>
      </w:r>
      <w:r>
        <w:rPr>
          <w:color w:val="007EC2"/>
          <w:spacing w:val="-18"/>
        </w:rPr>
        <w:t xml:space="preserve"> </w:t>
      </w:r>
      <w:r>
        <w:rPr>
          <w:color w:val="007EC2"/>
        </w:rPr>
        <w:t>TO</w:t>
      </w:r>
      <w:r>
        <w:rPr>
          <w:color w:val="007EC2"/>
          <w:spacing w:val="-19"/>
        </w:rPr>
        <w:t xml:space="preserve"> </w:t>
      </w:r>
      <w:r>
        <w:rPr>
          <w:color w:val="007EC2"/>
        </w:rPr>
        <w:t>ANNEX</w:t>
      </w:r>
      <w:r>
        <w:rPr>
          <w:color w:val="007EC2"/>
          <w:spacing w:val="-17"/>
        </w:rPr>
        <w:t xml:space="preserve"> </w:t>
      </w:r>
      <w:r>
        <w:rPr>
          <w:color w:val="007EC2"/>
        </w:rPr>
        <w:t>I</w:t>
      </w:r>
      <w:r>
        <w:rPr>
          <w:color w:val="007EC2"/>
          <w:spacing w:val="-18"/>
        </w:rPr>
        <w:t xml:space="preserve"> </w:t>
      </w:r>
      <w:r>
        <w:rPr>
          <w:color w:val="007EC2"/>
        </w:rPr>
        <w:t>(P</w:t>
      </w:r>
      <w:r>
        <w:rPr>
          <w:color w:val="007EC2"/>
          <w:sz w:val="29"/>
        </w:rPr>
        <w:t>ART</w:t>
      </w:r>
      <w:r>
        <w:rPr>
          <w:color w:val="007EC2"/>
        </w:rPr>
        <w:t>-</w:t>
      </w:r>
      <w:r>
        <w:rPr>
          <w:color w:val="007EC2"/>
          <w:spacing w:val="-5"/>
        </w:rPr>
        <w:t>M)</w:t>
      </w:r>
    </w:p>
    <w:p w14:paraId="1920F5E3" w14:textId="77777777" w:rsidR="00937A2B" w:rsidRDefault="00F92319">
      <w:pPr>
        <w:pStyle w:val="BodyText"/>
        <w:spacing w:before="91"/>
        <w:ind w:left="0" w:firstLine="0"/>
        <w:jc w:val="left"/>
        <w:rPr>
          <w:b/>
          <w:sz w:val="20"/>
        </w:rPr>
      </w:pPr>
      <w:r>
        <w:rPr>
          <w:b/>
          <w:noProof/>
          <w:sz w:val="20"/>
        </w:rPr>
        <mc:AlternateContent>
          <mc:Choice Requires="wps">
            <w:drawing>
              <wp:anchor distT="0" distB="0" distL="0" distR="0" simplePos="0" relativeHeight="487663104" behindDoc="1" locked="0" layoutInCell="1" allowOverlap="1" wp14:anchorId="4DDB14AE" wp14:editId="68B53731">
                <wp:simplePos x="0" y="0"/>
                <wp:positionH relativeFrom="page">
                  <wp:posOffset>896416</wp:posOffset>
                </wp:positionH>
                <wp:positionV relativeFrom="paragraph">
                  <wp:posOffset>228557</wp:posOffset>
                </wp:positionV>
                <wp:extent cx="5769610" cy="497205"/>
                <wp:effectExtent l="0" t="0" r="0" b="0"/>
                <wp:wrapTopAndBottom/>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FABB39"/>
                        </a:solidFill>
                      </wps:spPr>
                      <wps:txbx>
                        <w:txbxContent>
                          <w:p w14:paraId="510CB18F" w14:textId="77777777" w:rsidR="00937A2B" w:rsidRDefault="00F92319">
                            <w:pPr>
                              <w:ind w:left="28"/>
                              <w:rPr>
                                <w:b/>
                                <w:color w:val="000000"/>
                                <w:sz w:val="32"/>
                              </w:rPr>
                            </w:pPr>
                            <w:bookmarkStart w:id="413" w:name="_bookmark281"/>
                            <w:bookmarkEnd w:id="413"/>
                            <w:r>
                              <w:rPr>
                                <w:b/>
                                <w:color w:val="FFFFFF"/>
                                <w:sz w:val="32"/>
                              </w:rPr>
                              <w:t>Appendix</w:t>
                            </w:r>
                            <w:r>
                              <w:rPr>
                                <w:b/>
                                <w:color w:val="FFFFFF"/>
                                <w:spacing w:val="-2"/>
                                <w:sz w:val="32"/>
                              </w:rPr>
                              <w:t xml:space="preserve"> </w:t>
                            </w:r>
                            <w:r>
                              <w:rPr>
                                <w:b/>
                                <w:color w:val="FFFFFF"/>
                                <w:sz w:val="32"/>
                              </w:rPr>
                              <w:t>I</w:t>
                            </w:r>
                            <w:r>
                              <w:rPr>
                                <w:b/>
                                <w:color w:val="FFFFFF"/>
                                <w:spacing w:val="-6"/>
                                <w:sz w:val="32"/>
                              </w:rPr>
                              <w:t xml:space="preserve"> </w:t>
                            </w:r>
                            <w:r>
                              <w:rPr>
                                <w:b/>
                                <w:color w:val="FFFFFF"/>
                                <w:sz w:val="32"/>
                              </w:rPr>
                              <w:t>to</w:t>
                            </w:r>
                            <w:r>
                              <w:rPr>
                                <w:b/>
                                <w:color w:val="FFFFFF"/>
                                <w:spacing w:val="-5"/>
                                <w:sz w:val="32"/>
                              </w:rPr>
                              <w:t xml:space="preserve"> </w:t>
                            </w:r>
                            <w:r>
                              <w:rPr>
                                <w:b/>
                                <w:color w:val="FFFFFF"/>
                                <w:sz w:val="32"/>
                              </w:rPr>
                              <w:t>AMC</w:t>
                            </w:r>
                            <w:r>
                              <w:rPr>
                                <w:b/>
                                <w:color w:val="FFFFFF"/>
                                <w:spacing w:val="-6"/>
                                <w:sz w:val="32"/>
                              </w:rPr>
                              <w:t xml:space="preserve"> </w:t>
                            </w:r>
                            <w:r>
                              <w:rPr>
                                <w:b/>
                                <w:color w:val="FFFFFF"/>
                                <w:sz w:val="32"/>
                              </w:rPr>
                              <w:t>M.A.302</w:t>
                            </w:r>
                            <w:r>
                              <w:rPr>
                                <w:b/>
                                <w:color w:val="FFFFFF"/>
                                <w:spacing w:val="-6"/>
                                <w:sz w:val="32"/>
                              </w:rPr>
                              <w:t xml:space="preserve"> </w:t>
                            </w:r>
                            <w:r>
                              <w:rPr>
                                <w:b/>
                                <w:color w:val="FFFFFF"/>
                                <w:sz w:val="32"/>
                              </w:rPr>
                              <w:t>and</w:t>
                            </w:r>
                            <w:r>
                              <w:rPr>
                                <w:b/>
                                <w:color w:val="FFFFFF"/>
                                <w:spacing w:val="-6"/>
                                <w:sz w:val="32"/>
                              </w:rPr>
                              <w:t xml:space="preserve"> </w:t>
                            </w:r>
                            <w:r>
                              <w:rPr>
                                <w:b/>
                                <w:color w:val="FFFFFF"/>
                                <w:sz w:val="32"/>
                              </w:rPr>
                              <w:t>AMC</w:t>
                            </w:r>
                            <w:r>
                              <w:rPr>
                                <w:b/>
                                <w:color w:val="FFFFFF"/>
                                <w:spacing w:val="-4"/>
                                <w:sz w:val="32"/>
                              </w:rPr>
                              <w:t xml:space="preserve"> </w:t>
                            </w:r>
                            <w:r>
                              <w:rPr>
                                <w:b/>
                                <w:color w:val="FFFFFF"/>
                                <w:sz w:val="32"/>
                              </w:rPr>
                              <w:t>M.B.301(b) —</w:t>
                            </w:r>
                            <w:r>
                              <w:rPr>
                                <w:b/>
                                <w:color w:val="FFFFFF"/>
                                <w:spacing w:val="-3"/>
                                <w:sz w:val="32"/>
                              </w:rPr>
                              <w:t xml:space="preserve"> </w:t>
                            </w:r>
                            <w:r>
                              <w:rPr>
                                <w:b/>
                                <w:color w:val="FFFFFF"/>
                                <w:sz w:val="32"/>
                              </w:rPr>
                              <w:t>Content</w:t>
                            </w:r>
                            <w:r>
                              <w:rPr>
                                <w:b/>
                                <w:color w:val="FFFFFF"/>
                                <w:spacing w:val="-5"/>
                                <w:sz w:val="32"/>
                              </w:rPr>
                              <w:t xml:space="preserve"> </w:t>
                            </w:r>
                            <w:r>
                              <w:rPr>
                                <w:b/>
                                <w:color w:val="FFFFFF"/>
                                <w:sz w:val="32"/>
                              </w:rPr>
                              <w:t>of</w:t>
                            </w:r>
                            <w:r>
                              <w:rPr>
                                <w:b/>
                                <w:color w:val="FFFFFF"/>
                                <w:spacing w:val="-5"/>
                                <w:sz w:val="32"/>
                              </w:rPr>
                              <w:t xml:space="preserve"> </w:t>
                            </w:r>
                            <w:r>
                              <w:rPr>
                                <w:b/>
                                <w:color w:val="FFFFFF"/>
                                <w:sz w:val="32"/>
                              </w:rPr>
                              <w:t>the maintenance programme</w:t>
                            </w:r>
                          </w:p>
                        </w:txbxContent>
                      </wps:txbx>
                      <wps:bodyPr wrap="square" lIns="0" tIns="0" rIns="0" bIns="0" rtlCol="0">
                        <a:noAutofit/>
                      </wps:bodyPr>
                    </wps:wsp>
                  </a:graphicData>
                </a:graphic>
              </wp:anchor>
            </w:drawing>
          </mc:Choice>
          <mc:Fallback>
            <w:pict>
              <v:shape w14:anchorId="4DDB14AE" id="Textbox 201" o:spid="_x0000_s1161" type="#_x0000_t202" style="position:absolute;margin-left:70.6pt;margin-top:18pt;width:454.3pt;height:39.15pt;z-index:-15653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" fillcolor="#fabb39" stroked="f">
                <v:textbox inset="0,0,0,0">
                  <w:txbxContent>
                    <w:p w14:paraId="510CB18F" w14:textId="77777777" w:rsidR="00937A2B" w:rsidRDefault="00F92319">
                      <w:pPr>
                        <w:ind w:left="28"/>
                        <w:rPr>
                          <w:b/>
                          <w:color w:val="000000"/>
                          <w:sz w:val="32"/>
                        </w:rPr>
                      </w:pPr>
                      <w:bookmarkStart w:id="414" w:name="_bookmark281"/>
                      <w:bookmarkEnd w:id="414"/>
                      <w:r>
                        <w:rPr>
                          <w:b/>
                          <w:color w:val="FFFFFF"/>
                          <w:sz w:val="32"/>
                        </w:rPr>
                        <w:t>Appendix</w:t>
                      </w:r>
                      <w:r>
                        <w:rPr>
                          <w:b/>
                          <w:color w:val="FFFFFF"/>
                          <w:spacing w:val="-2"/>
                          <w:sz w:val="32"/>
                        </w:rPr>
                        <w:t xml:space="preserve"> </w:t>
                      </w:r>
                      <w:r>
                        <w:rPr>
                          <w:b/>
                          <w:color w:val="FFFFFF"/>
                          <w:sz w:val="32"/>
                        </w:rPr>
                        <w:t>I</w:t>
                      </w:r>
                      <w:r>
                        <w:rPr>
                          <w:b/>
                          <w:color w:val="FFFFFF"/>
                          <w:spacing w:val="-6"/>
                          <w:sz w:val="32"/>
                        </w:rPr>
                        <w:t xml:space="preserve"> </w:t>
                      </w:r>
                      <w:r>
                        <w:rPr>
                          <w:b/>
                          <w:color w:val="FFFFFF"/>
                          <w:sz w:val="32"/>
                        </w:rPr>
                        <w:t>to</w:t>
                      </w:r>
                      <w:r>
                        <w:rPr>
                          <w:b/>
                          <w:color w:val="FFFFFF"/>
                          <w:spacing w:val="-5"/>
                          <w:sz w:val="32"/>
                        </w:rPr>
                        <w:t xml:space="preserve"> </w:t>
                      </w:r>
                      <w:r>
                        <w:rPr>
                          <w:b/>
                          <w:color w:val="FFFFFF"/>
                          <w:sz w:val="32"/>
                        </w:rPr>
                        <w:t>AMC</w:t>
                      </w:r>
                      <w:r>
                        <w:rPr>
                          <w:b/>
                          <w:color w:val="FFFFFF"/>
                          <w:spacing w:val="-6"/>
                          <w:sz w:val="32"/>
                        </w:rPr>
                        <w:t xml:space="preserve"> </w:t>
                      </w:r>
                      <w:r>
                        <w:rPr>
                          <w:b/>
                          <w:color w:val="FFFFFF"/>
                          <w:sz w:val="32"/>
                        </w:rPr>
                        <w:t>M.A.302</w:t>
                      </w:r>
                      <w:r>
                        <w:rPr>
                          <w:b/>
                          <w:color w:val="FFFFFF"/>
                          <w:spacing w:val="-6"/>
                          <w:sz w:val="32"/>
                        </w:rPr>
                        <w:t xml:space="preserve"> </w:t>
                      </w:r>
                      <w:r>
                        <w:rPr>
                          <w:b/>
                          <w:color w:val="FFFFFF"/>
                          <w:sz w:val="32"/>
                        </w:rPr>
                        <w:t>and</w:t>
                      </w:r>
                      <w:r>
                        <w:rPr>
                          <w:b/>
                          <w:color w:val="FFFFFF"/>
                          <w:spacing w:val="-6"/>
                          <w:sz w:val="32"/>
                        </w:rPr>
                        <w:t xml:space="preserve"> </w:t>
                      </w:r>
                      <w:r>
                        <w:rPr>
                          <w:b/>
                          <w:color w:val="FFFFFF"/>
                          <w:sz w:val="32"/>
                        </w:rPr>
                        <w:t>AMC</w:t>
                      </w:r>
                      <w:r>
                        <w:rPr>
                          <w:b/>
                          <w:color w:val="FFFFFF"/>
                          <w:spacing w:val="-4"/>
                          <w:sz w:val="32"/>
                        </w:rPr>
                        <w:t xml:space="preserve"> </w:t>
                      </w:r>
                      <w:r>
                        <w:rPr>
                          <w:b/>
                          <w:color w:val="FFFFFF"/>
                          <w:sz w:val="32"/>
                        </w:rPr>
                        <w:t>M.B.301(b) —</w:t>
                      </w:r>
                      <w:r>
                        <w:rPr>
                          <w:b/>
                          <w:color w:val="FFFFFF"/>
                          <w:spacing w:val="-3"/>
                          <w:sz w:val="32"/>
                        </w:rPr>
                        <w:t xml:space="preserve"> </w:t>
                      </w:r>
                      <w:r>
                        <w:rPr>
                          <w:b/>
                          <w:color w:val="FFFFFF"/>
                          <w:sz w:val="32"/>
                        </w:rPr>
                        <w:t>Content</w:t>
                      </w:r>
                      <w:r>
                        <w:rPr>
                          <w:b/>
                          <w:color w:val="FFFFFF"/>
                          <w:spacing w:val="-5"/>
                          <w:sz w:val="32"/>
                        </w:rPr>
                        <w:t xml:space="preserve"> </w:t>
                      </w:r>
                      <w:r>
                        <w:rPr>
                          <w:b/>
                          <w:color w:val="FFFFFF"/>
                          <w:sz w:val="32"/>
                        </w:rPr>
                        <w:t>of</w:t>
                      </w:r>
                      <w:r>
                        <w:rPr>
                          <w:b/>
                          <w:color w:val="FFFFFF"/>
                          <w:spacing w:val="-5"/>
                          <w:sz w:val="32"/>
                        </w:rPr>
                        <w:t xml:space="preserve"> </w:t>
                      </w:r>
                      <w:r>
                        <w:rPr>
                          <w:b/>
                          <w:color w:val="FFFFFF"/>
                          <w:sz w:val="32"/>
                        </w:rPr>
                        <w:t>the maintenance programme</w:t>
                      </w:r>
                    </w:p>
                  </w:txbxContent>
                </v:textbox>
                <w10:wrap type="topAndBottom" anchorx="page"/>
              </v:shape>
            </w:pict>
          </mc:Fallback>
        </mc:AlternateContent>
      </w:r>
    </w:p>
    <w:p w14:paraId="2085C502" w14:textId="77777777" w:rsidR="00937A2B" w:rsidRDefault="00F92319">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6E39267" w14:textId="77777777" w:rsidR="00937A2B" w:rsidRDefault="00F92319">
      <w:pPr>
        <w:pStyle w:val="BodyText"/>
        <w:spacing w:before="119"/>
        <w:ind w:left="360" w:right="359" w:firstLine="0"/>
      </w:pPr>
      <w:r>
        <w:t>Note: For the purpose of this Appendix, references to CAMO should be understood as references to CAMO or CAO and references to Part-145 organisations should be understood as references to Subpart F or Part-CAO organisations.</w:t>
      </w:r>
    </w:p>
    <w:p w14:paraId="2374477F" w14:textId="77777777" w:rsidR="00937A2B" w:rsidRDefault="00F92319">
      <w:pPr>
        <w:pStyle w:val="Heading4"/>
        <w:numPr>
          <w:ilvl w:val="0"/>
          <w:numId w:val="60"/>
        </w:numPr>
        <w:tabs>
          <w:tab w:val="left" w:pos="924"/>
        </w:tabs>
        <w:ind w:left="924" w:hanging="564"/>
        <w:jc w:val="both"/>
      </w:pPr>
      <w:r>
        <w:t>General</w:t>
      </w:r>
      <w:r>
        <w:rPr>
          <w:spacing w:val="-5"/>
        </w:rPr>
        <w:t xml:space="preserve"> </w:t>
      </w:r>
      <w:r>
        <w:rPr>
          <w:spacing w:val="-2"/>
        </w:rPr>
        <w:t>requirements</w:t>
      </w:r>
    </w:p>
    <w:p w14:paraId="3EE790F4" w14:textId="77777777" w:rsidR="00937A2B" w:rsidRDefault="00F92319">
      <w:pPr>
        <w:pStyle w:val="ListParagraph"/>
        <w:numPr>
          <w:ilvl w:val="1"/>
          <w:numId w:val="60"/>
        </w:numPr>
        <w:tabs>
          <w:tab w:val="left" w:pos="922"/>
        </w:tabs>
        <w:spacing w:before="118"/>
        <w:ind w:left="922" w:hanging="562"/>
      </w:pPr>
      <w:r>
        <w:t>The</w:t>
      </w:r>
      <w:r>
        <w:rPr>
          <w:spacing w:val="-9"/>
        </w:rPr>
        <w:t xml:space="preserve"> </w:t>
      </w:r>
      <w:r>
        <w:t>maintenance</w:t>
      </w:r>
      <w:r>
        <w:rPr>
          <w:spacing w:val="-5"/>
        </w:rPr>
        <w:t xml:space="preserve"> </w:t>
      </w:r>
      <w:r>
        <w:t>programme</w:t>
      </w:r>
      <w:r>
        <w:rPr>
          <w:spacing w:val="-7"/>
        </w:rPr>
        <w:t xml:space="preserve"> </w:t>
      </w:r>
      <w:r>
        <w:t>should</w:t>
      </w:r>
      <w:r>
        <w:rPr>
          <w:spacing w:val="-3"/>
        </w:rPr>
        <w:t xml:space="preserve"> </w:t>
      </w:r>
      <w:r>
        <w:t>contain</w:t>
      </w:r>
      <w:r>
        <w:rPr>
          <w:spacing w:val="-6"/>
        </w:rPr>
        <w:t xml:space="preserve"> </w:t>
      </w:r>
      <w:r>
        <w:t>the</w:t>
      </w:r>
      <w:r>
        <w:rPr>
          <w:spacing w:val="-5"/>
        </w:rPr>
        <w:t xml:space="preserve"> </w:t>
      </w:r>
      <w:r>
        <w:t>following</w:t>
      </w:r>
      <w:r>
        <w:rPr>
          <w:spacing w:val="-7"/>
        </w:rPr>
        <w:t xml:space="preserve"> </w:t>
      </w:r>
      <w:r>
        <w:t>basic</w:t>
      </w:r>
      <w:r>
        <w:rPr>
          <w:spacing w:val="-4"/>
        </w:rPr>
        <w:t xml:space="preserve"> </w:t>
      </w:r>
      <w:r>
        <w:rPr>
          <w:spacing w:val="-2"/>
        </w:rPr>
        <w:t>information.</w:t>
      </w:r>
    </w:p>
    <w:p w14:paraId="54B0B4DC" w14:textId="77777777" w:rsidR="00937A2B" w:rsidRDefault="00F92319">
      <w:pPr>
        <w:pStyle w:val="ListParagraph"/>
        <w:numPr>
          <w:ilvl w:val="2"/>
          <w:numId w:val="60"/>
        </w:numPr>
        <w:tabs>
          <w:tab w:val="left" w:pos="1490"/>
          <w:tab w:val="left" w:pos="1493"/>
        </w:tabs>
        <w:spacing w:before="120"/>
        <w:ind w:right="361"/>
      </w:pPr>
      <w:r>
        <w:t>The type/model and registration number of the aircraft, engines and, where applicable, auxiliary power units and propellers.</w:t>
      </w:r>
    </w:p>
    <w:p w14:paraId="1A173C0F" w14:textId="77777777" w:rsidR="00937A2B" w:rsidRDefault="00F92319">
      <w:pPr>
        <w:pStyle w:val="ListParagraph"/>
        <w:numPr>
          <w:ilvl w:val="2"/>
          <w:numId w:val="60"/>
        </w:numPr>
        <w:tabs>
          <w:tab w:val="left" w:pos="1490"/>
          <w:tab w:val="left" w:pos="1493"/>
        </w:tabs>
        <w:spacing w:before="120"/>
        <w:ind w:right="360"/>
      </w:pPr>
      <w:r>
        <w:t xml:space="preserve">The name and address of the owner, operator or CAMO managing the aircraft </w:t>
      </w:r>
      <w:r>
        <w:rPr>
          <w:spacing w:val="-2"/>
        </w:rPr>
        <w:t>airworthiness.</w:t>
      </w:r>
    </w:p>
    <w:p w14:paraId="0867C0A7" w14:textId="77777777" w:rsidR="00937A2B" w:rsidRDefault="00F92319">
      <w:pPr>
        <w:pStyle w:val="ListParagraph"/>
        <w:numPr>
          <w:ilvl w:val="2"/>
          <w:numId w:val="60"/>
        </w:numPr>
        <w:tabs>
          <w:tab w:val="left" w:pos="1490"/>
          <w:tab w:val="left" w:pos="1493"/>
        </w:tabs>
        <w:ind w:right="359"/>
      </w:pPr>
      <w:r>
        <w:t xml:space="preserve">The reference, the date of issue and issue number of the approved maintenance </w:t>
      </w:r>
      <w:r>
        <w:rPr>
          <w:spacing w:val="-2"/>
        </w:rPr>
        <w:t>programme.</w:t>
      </w:r>
    </w:p>
    <w:p w14:paraId="0F5678CC" w14:textId="77777777" w:rsidR="00937A2B" w:rsidRDefault="00F92319">
      <w:pPr>
        <w:pStyle w:val="ListParagraph"/>
        <w:numPr>
          <w:ilvl w:val="2"/>
          <w:numId w:val="60"/>
        </w:numPr>
        <w:tabs>
          <w:tab w:val="left" w:pos="1490"/>
          <w:tab w:val="left" w:pos="1493"/>
        </w:tabs>
        <w:ind w:right="356"/>
      </w:pPr>
      <w:r>
        <w:t>A</w:t>
      </w:r>
      <w:r>
        <w:rPr>
          <w:spacing w:val="-10"/>
        </w:rPr>
        <w:t xml:space="preserve"> </w:t>
      </w:r>
      <w:r>
        <w:t>statement</w:t>
      </w:r>
      <w:r>
        <w:rPr>
          <w:spacing w:val="-8"/>
        </w:rPr>
        <w:t xml:space="preserve"> </w:t>
      </w:r>
      <w:r>
        <w:t>signed</w:t>
      </w:r>
      <w:r>
        <w:rPr>
          <w:spacing w:val="-9"/>
        </w:rPr>
        <w:t xml:space="preserve"> </w:t>
      </w:r>
      <w:r>
        <w:t>by</w:t>
      </w:r>
      <w:r>
        <w:rPr>
          <w:spacing w:val="-11"/>
        </w:rPr>
        <w:t xml:space="preserve"> </w:t>
      </w:r>
      <w:r>
        <w:t>the</w:t>
      </w:r>
      <w:r>
        <w:rPr>
          <w:spacing w:val="-11"/>
        </w:rPr>
        <w:t xml:space="preserve"> </w:t>
      </w:r>
      <w:r>
        <w:t>owner,</w:t>
      </w:r>
      <w:r>
        <w:rPr>
          <w:spacing w:val="-9"/>
        </w:rPr>
        <w:t xml:space="preserve"> </w:t>
      </w:r>
      <w:r>
        <w:t>operator</w:t>
      </w:r>
      <w:r>
        <w:rPr>
          <w:spacing w:val="-9"/>
        </w:rPr>
        <w:t xml:space="preserve"> </w:t>
      </w:r>
      <w:r>
        <w:t>or</w:t>
      </w:r>
      <w:r>
        <w:rPr>
          <w:spacing w:val="-12"/>
        </w:rPr>
        <w:t xml:space="preserve"> </w:t>
      </w:r>
      <w:r>
        <w:t>CAMO</w:t>
      </w:r>
      <w:r>
        <w:rPr>
          <w:spacing w:val="-11"/>
        </w:rPr>
        <w:t xml:space="preserve"> </w:t>
      </w:r>
      <w:r>
        <w:t>managing</w:t>
      </w:r>
      <w:r>
        <w:rPr>
          <w:spacing w:val="-10"/>
        </w:rPr>
        <w:t xml:space="preserve"> </w:t>
      </w:r>
      <w:r>
        <w:t>the</w:t>
      </w:r>
      <w:r>
        <w:rPr>
          <w:spacing w:val="-9"/>
        </w:rPr>
        <w:t xml:space="preserve"> </w:t>
      </w:r>
      <w:r>
        <w:t>aircraft</w:t>
      </w:r>
      <w:r>
        <w:rPr>
          <w:spacing w:val="-9"/>
        </w:rPr>
        <w:t xml:space="preserve"> </w:t>
      </w:r>
      <w:r>
        <w:t>airworthiness to</w:t>
      </w:r>
      <w:r>
        <w:rPr>
          <w:spacing w:val="-7"/>
        </w:rPr>
        <w:t xml:space="preserve"> </w:t>
      </w:r>
      <w:r>
        <w:t>the</w:t>
      </w:r>
      <w:r>
        <w:rPr>
          <w:spacing w:val="-6"/>
        </w:rPr>
        <w:t xml:space="preserve"> </w:t>
      </w:r>
      <w:r>
        <w:t>effect</w:t>
      </w:r>
      <w:r>
        <w:rPr>
          <w:spacing w:val="-8"/>
        </w:rPr>
        <w:t xml:space="preserve"> </w:t>
      </w:r>
      <w:r>
        <w:t>that</w:t>
      </w:r>
      <w:r>
        <w:rPr>
          <w:spacing w:val="-9"/>
        </w:rPr>
        <w:t xml:space="preserve"> </w:t>
      </w:r>
      <w:r>
        <w:t>the</w:t>
      </w:r>
      <w:r>
        <w:rPr>
          <w:spacing w:val="-9"/>
        </w:rPr>
        <w:t xml:space="preserve"> </w:t>
      </w:r>
      <w:r>
        <w:t>specified</w:t>
      </w:r>
      <w:r>
        <w:rPr>
          <w:spacing w:val="-7"/>
        </w:rPr>
        <w:t xml:space="preserve"> </w:t>
      </w:r>
      <w:r>
        <w:t>aircraft</w:t>
      </w:r>
      <w:r>
        <w:rPr>
          <w:spacing w:val="-9"/>
        </w:rPr>
        <w:t xml:space="preserve"> </w:t>
      </w:r>
      <w:r>
        <w:t>will</w:t>
      </w:r>
      <w:r>
        <w:rPr>
          <w:spacing w:val="-7"/>
        </w:rPr>
        <w:t xml:space="preserve"> </w:t>
      </w:r>
      <w:r>
        <w:t>be</w:t>
      </w:r>
      <w:r>
        <w:rPr>
          <w:spacing w:val="-11"/>
        </w:rPr>
        <w:t xml:space="preserve"> </w:t>
      </w:r>
      <w:r>
        <w:t>maintained</w:t>
      </w:r>
      <w:r>
        <w:rPr>
          <w:spacing w:val="-7"/>
        </w:rPr>
        <w:t xml:space="preserve"> </w:t>
      </w:r>
      <w:r>
        <w:t>to</w:t>
      </w:r>
      <w:r>
        <w:rPr>
          <w:spacing w:val="-7"/>
        </w:rPr>
        <w:t xml:space="preserve"> </w:t>
      </w:r>
      <w:r>
        <w:t>the</w:t>
      </w:r>
      <w:r>
        <w:rPr>
          <w:spacing w:val="-9"/>
        </w:rPr>
        <w:t xml:space="preserve"> </w:t>
      </w:r>
      <w:r>
        <w:t>programme</w:t>
      </w:r>
      <w:r>
        <w:rPr>
          <w:spacing w:val="-6"/>
        </w:rPr>
        <w:t xml:space="preserve"> </w:t>
      </w:r>
      <w:r>
        <w:t>and</w:t>
      </w:r>
      <w:r>
        <w:rPr>
          <w:spacing w:val="-10"/>
        </w:rPr>
        <w:t xml:space="preserve"> </w:t>
      </w:r>
      <w:r>
        <w:t>that</w:t>
      </w:r>
      <w:r>
        <w:rPr>
          <w:spacing w:val="-6"/>
        </w:rPr>
        <w:t xml:space="preserve"> </w:t>
      </w:r>
      <w:r>
        <w:t>the programme will be reviewed and updated as required.</w:t>
      </w:r>
    </w:p>
    <w:p w14:paraId="0364F172" w14:textId="77777777" w:rsidR="00937A2B" w:rsidRDefault="00F92319">
      <w:pPr>
        <w:pStyle w:val="ListParagraph"/>
        <w:numPr>
          <w:ilvl w:val="2"/>
          <w:numId w:val="60"/>
        </w:numPr>
        <w:tabs>
          <w:tab w:val="left" w:pos="1490"/>
        </w:tabs>
        <w:spacing w:before="118"/>
        <w:ind w:left="1490" w:hanging="564"/>
      </w:pPr>
      <w:r>
        <w:t>Contents/list</w:t>
      </w:r>
      <w:r>
        <w:rPr>
          <w:spacing w:val="-5"/>
        </w:rPr>
        <w:t xml:space="preserve"> </w:t>
      </w:r>
      <w:r>
        <w:t>of</w:t>
      </w:r>
      <w:r>
        <w:rPr>
          <w:spacing w:val="-6"/>
        </w:rPr>
        <w:t xml:space="preserve"> </w:t>
      </w:r>
      <w:r>
        <w:t>effective</w:t>
      </w:r>
      <w:r>
        <w:rPr>
          <w:spacing w:val="-3"/>
        </w:rPr>
        <w:t xml:space="preserve"> </w:t>
      </w:r>
      <w:r>
        <w:t>pages</w:t>
      </w:r>
      <w:r>
        <w:rPr>
          <w:spacing w:val="-2"/>
        </w:rPr>
        <w:t xml:space="preserve"> </w:t>
      </w:r>
      <w:r>
        <w:t>and</w:t>
      </w:r>
      <w:r>
        <w:rPr>
          <w:spacing w:val="-4"/>
        </w:rPr>
        <w:t xml:space="preserve"> </w:t>
      </w:r>
      <w:r>
        <w:t>their</w:t>
      </w:r>
      <w:r>
        <w:rPr>
          <w:spacing w:val="-5"/>
        </w:rPr>
        <w:t xml:space="preserve"> </w:t>
      </w:r>
      <w:r>
        <w:t>revision</w:t>
      </w:r>
      <w:r>
        <w:rPr>
          <w:spacing w:val="-6"/>
        </w:rPr>
        <w:t xml:space="preserve"> </w:t>
      </w:r>
      <w:r>
        <w:t>status</w:t>
      </w:r>
      <w:r>
        <w:rPr>
          <w:spacing w:val="-3"/>
        </w:rPr>
        <w:t xml:space="preserve"> </w:t>
      </w:r>
      <w:r>
        <w:t>of</w:t>
      </w:r>
      <w:r>
        <w:rPr>
          <w:spacing w:val="-5"/>
        </w:rPr>
        <w:t xml:space="preserve"> </w:t>
      </w:r>
      <w:r>
        <w:t>the</w:t>
      </w:r>
      <w:r>
        <w:rPr>
          <w:spacing w:val="-2"/>
        </w:rPr>
        <w:t xml:space="preserve"> document.</w:t>
      </w:r>
    </w:p>
    <w:p w14:paraId="528F52E4" w14:textId="77777777" w:rsidR="00937A2B" w:rsidRDefault="00F92319">
      <w:pPr>
        <w:pStyle w:val="ListParagraph"/>
        <w:numPr>
          <w:ilvl w:val="2"/>
          <w:numId w:val="60"/>
        </w:numPr>
        <w:tabs>
          <w:tab w:val="left" w:pos="1490"/>
          <w:tab w:val="left" w:pos="1493"/>
        </w:tabs>
        <w:spacing w:before="120"/>
        <w:ind w:right="356"/>
      </w:pPr>
      <w:r>
        <w:t>Check periods, which reflect the anticipated utilisation of the aircraft. Such utilisation should</w:t>
      </w:r>
      <w:r>
        <w:rPr>
          <w:spacing w:val="-8"/>
        </w:rPr>
        <w:t xml:space="preserve"> </w:t>
      </w:r>
      <w:r>
        <w:t>be</w:t>
      </w:r>
      <w:r>
        <w:rPr>
          <w:spacing w:val="-6"/>
        </w:rPr>
        <w:t xml:space="preserve"> </w:t>
      </w:r>
      <w:r>
        <w:t>stated</w:t>
      </w:r>
      <w:r>
        <w:rPr>
          <w:spacing w:val="-7"/>
        </w:rPr>
        <w:t xml:space="preserve"> </w:t>
      </w:r>
      <w:r>
        <w:t>and</w:t>
      </w:r>
      <w:r>
        <w:rPr>
          <w:spacing w:val="-7"/>
        </w:rPr>
        <w:t xml:space="preserve"> </w:t>
      </w:r>
      <w:r>
        <w:t>include</w:t>
      </w:r>
      <w:r>
        <w:rPr>
          <w:spacing w:val="-6"/>
        </w:rPr>
        <w:t xml:space="preserve"> </w:t>
      </w:r>
      <w:r>
        <w:t>a</w:t>
      </w:r>
      <w:r>
        <w:rPr>
          <w:spacing w:val="-7"/>
        </w:rPr>
        <w:t xml:space="preserve"> </w:t>
      </w:r>
      <w:r>
        <w:t>tolerance</w:t>
      </w:r>
      <w:r>
        <w:rPr>
          <w:spacing w:val="-6"/>
        </w:rPr>
        <w:t xml:space="preserve"> </w:t>
      </w:r>
      <w:r>
        <w:t>of</w:t>
      </w:r>
      <w:r>
        <w:rPr>
          <w:spacing w:val="-7"/>
        </w:rPr>
        <w:t xml:space="preserve"> </w:t>
      </w:r>
      <w:r>
        <w:t>not</w:t>
      </w:r>
      <w:r>
        <w:rPr>
          <w:spacing w:val="-8"/>
        </w:rPr>
        <w:t xml:space="preserve"> </w:t>
      </w:r>
      <w:r>
        <w:t>more</w:t>
      </w:r>
      <w:r>
        <w:rPr>
          <w:spacing w:val="-8"/>
        </w:rPr>
        <w:t xml:space="preserve"> </w:t>
      </w:r>
      <w:r>
        <w:t>than</w:t>
      </w:r>
      <w:r>
        <w:rPr>
          <w:spacing w:val="-7"/>
        </w:rPr>
        <w:t xml:space="preserve"> </w:t>
      </w:r>
      <w:r>
        <w:t>25%.</w:t>
      </w:r>
      <w:r>
        <w:rPr>
          <w:spacing w:val="-8"/>
        </w:rPr>
        <w:t xml:space="preserve"> </w:t>
      </w:r>
      <w:r>
        <w:t>Where</w:t>
      </w:r>
      <w:r>
        <w:rPr>
          <w:spacing w:val="-8"/>
        </w:rPr>
        <w:t xml:space="preserve"> </w:t>
      </w:r>
      <w:r>
        <w:t>utilisation</w:t>
      </w:r>
      <w:r>
        <w:rPr>
          <w:spacing w:val="-9"/>
        </w:rPr>
        <w:t xml:space="preserve"> </w:t>
      </w:r>
      <w:r>
        <w:t>cannot be anticipated, calendar time limits should also be included.</w:t>
      </w:r>
    </w:p>
    <w:p w14:paraId="5F6BE2AC" w14:textId="77777777" w:rsidR="00937A2B" w:rsidRDefault="00F92319">
      <w:pPr>
        <w:pStyle w:val="ListParagraph"/>
        <w:numPr>
          <w:ilvl w:val="2"/>
          <w:numId w:val="60"/>
        </w:numPr>
        <w:tabs>
          <w:tab w:val="left" w:pos="1490"/>
          <w:tab w:val="left" w:pos="1493"/>
        </w:tabs>
        <w:ind w:right="360"/>
      </w:pPr>
      <w:r>
        <w:t>Procedures for the escalation of established check periods, where applicable and acceptable to the competent authority of registry.</w:t>
      </w:r>
    </w:p>
    <w:p w14:paraId="48E3C543" w14:textId="77777777" w:rsidR="00937A2B" w:rsidRDefault="00F92319">
      <w:pPr>
        <w:pStyle w:val="ListParagraph"/>
        <w:numPr>
          <w:ilvl w:val="2"/>
          <w:numId w:val="60"/>
        </w:numPr>
        <w:tabs>
          <w:tab w:val="left" w:pos="1490"/>
          <w:tab w:val="left" w:pos="1493"/>
        </w:tabs>
        <w:ind w:right="358"/>
      </w:pPr>
      <w:r>
        <w:t>Provision</w:t>
      </w:r>
      <w:r>
        <w:rPr>
          <w:spacing w:val="-8"/>
        </w:rPr>
        <w:t xml:space="preserve"> </w:t>
      </w:r>
      <w:r>
        <w:t>to</w:t>
      </w:r>
      <w:r>
        <w:rPr>
          <w:spacing w:val="-6"/>
        </w:rPr>
        <w:t xml:space="preserve"> </w:t>
      </w:r>
      <w:r>
        <w:t>record</w:t>
      </w:r>
      <w:r>
        <w:rPr>
          <w:spacing w:val="-8"/>
        </w:rPr>
        <w:t xml:space="preserve"> </w:t>
      </w:r>
      <w:r>
        <w:t>the</w:t>
      </w:r>
      <w:r>
        <w:rPr>
          <w:spacing w:val="-10"/>
        </w:rPr>
        <w:t xml:space="preserve"> </w:t>
      </w:r>
      <w:r>
        <w:t>date</w:t>
      </w:r>
      <w:r>
        <w:rPr>
          <w:spacing w:val="-7"/>
        </w:rPr>
        <w:t xml:space="preserve"> </w:t>
      </w:r>
      <w:r>
        <w:t>and</w:t>
      </w:r>
      <w:r>
        <w:rPr>
          <w:spacing w:val="-8"/>
        </w:rPr>
        <w:t xml:space="preserve"> </w:t>
      </w:r>
      <w:r>
        <w:t>reference</w:t>
      </w:r>
      <w:r>
        <w:rPr>
          <w:spacing w:val="-9"/>
        </w:rPr>
        <w:t xml:space="preserve"> </w:t>
      </w:r>
      <w:r>
        <w:t>of</w:t>
      </w:r>
      <w:r>
        <w:rPr>
          <w:spacing w:val="-8"/>
        </w:rPr>
        <w:t xml:space="preserve"> </w:t>
      </w:r>
      <w:r>
        <w:t>approved</w:t>
      </w:r>
      <w:r>
        <w:rPr>
          <w:spacing w:val="-8"/>
        </w:rPr>
        <w:t xml:space="preserve"> </w:t>
      </w:r>
      <w:r>
        <w:t>amendments</w:t>
      </w:r>
      <w:r>
        <w:rPr>
          <w:spacing w:val="-8"/>
        </w:rPr>
        <w:t xml:space="preserve"> </w:t>
      </w:r>
      <w:r>
        <w:t>incorporated</w:t>
      </w:r>
      <w:r>
        <w:rPr>
          <w:spacing w:val="-8"/>
        </w:rPr>
        <w:t xml:space="preserve"> </w:t>
      </w:r>
      <w:r>
        <w:t>in</w:t>
      </w:r>
      <w:r>
        <w:rPr>
          <w:spacing w:val="-9"/>
        </w:rPr>
        <w:t xml:space="preserve"> </w:t>
      </w:r>
      <w:r>
        <w:t>the maintenance programme.</w:t>
      </w:r>
    </w:p>
    <w:p w14:paraId="651380F1" w14:textId="77777777" w:rsidR="00937A2B" w:rsidRDefault="00F92319">
      <w:pPr>
        <w:pStyle w:val="ListParagraph"/>
        <w:numPr>
          <w:ilvl w:val="2"/>
          <w:numId w:val="60"/>
        </w:numPr>
        <w:tabs>
          <w:tab w:val="left" w:pos="1490"/>
        </w:tabs>
        <w:ind w:left="1490" w:hanging="564"/>
      </w:pPr>
      <w:r>
        <w:t>Details</w:t>
      </w:r>
      <w:r>
        <w:rPr>
          <w:spacing w:val="-9"/>
        </w:rPr>
        <w:t xml:space="preserve"> </w:t>
      </w:r>
      <w:r>
        <w:t>of</w:t>
      </w:r>
      <w:r>
        <w:rPr>
          <w:spacing w:val="-6"/>
        </w:rPr>
        <w:t xml:space="preserve"> </w:t>
      </w:r>
      <w:r>
        <w:t>pre-flight</w:t>
      </w:r>
      <w:r>
        <w:rPr>
          <w:spacing w:val="-6"/>
        </w:rPr>
        <w:t xml:space="preserve"> </w:t>
      </w:r>
      <w:r>
        <w:t>maintenance</w:t>
      </w:r>
      <w:r>
        <w:rPr>
          <w:spacing w:val="-3"/>
        </w:rPr>
        <w:t xml:space="preserve"> </w:t>
      </w:r>
      <w:r>
        <w:t>tasks</w:t>
      </w:r>
      <w:r>
        <w:rPr>
          <w:spacing w:val="-4"/>
        </w:rPr>
        <w:t xml:space="preserve"> </w:t>
      </w:r>
      <w:r>
        <w:t>that</w:t>
      </w:r>
      <w:r>
        <w:rPr>
          <w:spacing w:val="-6"/>
        </w:rPr>
        <w:t xml:space="preserve"> </w:t>
      </w:r>
      <w:r>
        <w:t>are</w:t>
      </w:r>
      <w:r>
        <w:rPr>
          <w:spacing w:val="-6"/>
        </w:rPr>
        <w:t xml:space="preserve"> </w:t>
      </w:r>
      <w:r>
        <w:t>accomplished</w:t>
      </w:r>
      <w:r>
        <w:rPr>
          <w:spacing w:val="-4"/>
        </w:rPr>
        <w:t xml:space="preserve"> </w:t>
      </w:r>
      <w:r>
        <w:t>by</w:t>
      </w:r>
      <w:r>
        <w:rPr>
          <w:spacing w:val="-6"/>
        </w:rPr>
        <w:t xml:space="preserve"> </w:t>
      </w:r>
      <w:r>
        <w:t>maintenance</w:t>
      </w:r>
      <w:r>
        <w:rPr>
          <w:spacing w:val="-3"/>
        </w:rPr>
        <w:t xml:space="preserve"> </w:t>
      </w:r>
      <w:r>
        <w:rPr>
          <w:spacing w:val="-2"/>
        </w:rPr>
        <w:t>staff.</w:t>
      </w:r>
    </w:p>
    <w:p w14:paraId="38468314" w14:textId="77777777" w:rsidR="00937A2B" w:rsidRDefault="00F92319">
      <w:pPr>
        <w:pStyle w:val="ListParagraph"/>
        <w:numPr>
          <w:ilvl w:val="2"/>
          <w:numId w:val="60"/>
        </w:numPr>
        <w:tabs>
          <w:tab w:val="left" w:pos="1493"/>
          <w:tab w:val="left" w:pos="1617"/>
        </w:tabs>
        <w:spacing w:before="118"/>
        <w:ind w:right="357"/>
      </w:pPr>
      <w:r>
        <w:t>The tasks and the periods (intervals/frequencies) at which each part of the aircraft, engines, APU’s, propellers,</w:t>
      </w:r>
      <w:r>
        <w:rPr>
          <w:spacing w:val="-1"/>
        </w:rPr>
        <w:t xml:space="preserve"> </w:t>
      </w:r>
      <w:r>
        <w:t>components, accessories,</w:t>
      </w:r>
      <w:r>
        <w:rPr>
          <w:spacing w:val="-2"/>
        </w:rPr>
        <w:t xml:space="preserve"> </w:t>
      </w:r>
      <w:r>
        <w:t>equipment, instruments, electrical and radio apparatus, together with the associated systems and installations should be inspected. This should include the type and degree of inspection required.</w:t>
      </w:r>
    </w:p>
    <w:p w14:paraId="041F74D4" w14:textId="77777777" w:rsidR="00937A2B" w:rsidRDefault="00F92319">
      <w:pPr>
        <w:pStyle w:val="ListParagraph"/>
        <w:numPr>
          <w:ilvl w:val="2"/>
          <w:numId w:val="60"/>
        </w:numPr>
        <w:tabs>
          <w:tab w:val="left" w:pos="1493"/>
          <w:tab w:val="left" w:pos="1590"/>
        </w:tabs>
        <w:ind w:right="361"/>
      </w:pPr>
      <w:r>
        <w:t>The</w:t>
      </w:r>
      <w:r>
        <w:rPr>
          <w:spacing w:val="-2"/>
        </w:rPr>
        <w:t xml:space="preserve"> </w:t>
      </w:r>
      <w:r>
        <w:t>periods</w:t>
      </w:r>
      <w:r>
        <w:rPr>
          <w:spacing w:val="-2"/>
        </w:rPr>
        <w:t xml:space="preserve"> </w:t>
      </w:r>
      <w:r>
        <w:t>at</w:t>
      </w:r>
      <w:r>
        <w:rPr>
          <w:spacing w:val="-2"/>
        </w:rPr>
        <w:t xml:space="preserve"> </w:t>
      </w:r>
      <w:r>
        <w:t>which components should</w:t>
      </w:r>
      <w:r>
        <w:rPr>
          <w:spacing w:val="-1"/>
        </w:rPr>
        <w:t xml:space="preserve"> </w:t>
      </w:r>
      <w:r>
        <w:t>be</w:t>
      </w:r>
      <w:r>
        <w:rPr>
          <w:spacing w:val="-2"/>
        </w:rPr>
        <w:t xml:space="preserve"> </w:t>
      </w:r>
      <w:r>
        <w:t>checked,</w:t>
      </w:r>
      <w:r>
        <w:rPr>
          <w:spacing w:val="-2"/>
        </w:rPr>
        <w:t xml:space="preserve"> </w:t>
      </w:r>
      <w:r>
        <w:t>cleaned, lubricated, replenished, adjusted and tested.</w:t>
      </w:r>
    </w:p>
    <w:p w14:paraId="45D1A555" w14:textId="77777777" w:rsidR="00937A2B" w:rsidRDefault="00F92319">
      <w:pPr>
        <w:pStyle w:val="ListParagraph"/>
        <w:numPr>
          <w:ilvl w:val="2"/>
          <w:numId w:val="60"/>
        </w:numPr>
        <w:tabs>
          <w:tab w:val="left" w:pos="1493"/>
          <w:tab w:val="left" w:pos="1593"/>
        </w:tabs>
        <w:spacing w:before="120"/>
        <w:ind w:right="356"/>
      </w:pPr>
      <w:r>
        <w:t>If applicable details of ageing aircraft system requirements together with any specified sampling programmes.</w:t>
      </w:r>
    </w:p>
    <w:p w14:paraId="16C09030" w14:textId="77777777" w:rsidR="00937A2B" w:rsidRDefault="00F92319">
      <w:pPr>
        <w:pStyle w:val="ListParagraph"/>
        <w:numPr>
          <w:ilvl w:val="2"/>
          <w:numId w:val="60"/>
        </w:numPr>
        <w:tabs>
          <w:tab w:val="left" w:pos="1493"/>
          <w:tab w:val="left" w:pos="1597"/>
        </w:tabs>
        <w:ind w:right="357"/>
      </w:pPr>
      <w:r>
        <w:t>If applicable, details of specific structural maintenance programmes including, but not limited to:</w:t>
      </w:r>
    </w:p>
    <w:p w14:paraId="746840E6" w14:textId="77777777" w:rsidR="00937A2B" w:rsidRDefault="00937A2B">
      <w:pPr>
        <w:pStyle w:val="ListParagraph"/>
        <w:sectPr w:rsidR="00937A2B">
          <w:pgSz w:w="11910" w:h="16840"/>
          <w:pgMar w:top="1940" w:right="1080" w:bottom="1180" w:left="1080" w:header="886" w:footer="994" w:gutter="0"/>
          <w:cols w:space="720"/>
        </w:sectPr>
      </w:pPr>
    </w:p>
    <w:p w14:paraId="5E8EB1FC" w14:textId="77777777" w:rsidR="00937A2B" w:rsidRDefault="00F92319">
      <w:pPr>
        <w:pStyle w:val="ListParagraph"/>
        <w:numPr>
          <w:ilvl w:val="0"/>
          <w:numId w:val="55"/>
        </w:numPr>
        <w:tabs>
          <w:tab w:val="left" w:pos="2059"/>
          <w:tab w:val="left" w:pos="2062"/>
        </w:tabs>
        <w:spacing w:before="90"/>
        <w:ind w:right="353"/>
      </w:pPr>
      <w:r>
        <w:lastRenderedPageBreak/>
        <w:t>(Supplemental) structural inspection programmes ((S)SIPs or (supplemental) structural inspection documents (S)SIDs) issued by the design approval holder or the declarant of a declaration of design compliance.</w:t>
      </w:r>
    </w:p>
    <w:p w14:paraId="234F0942" w14:textId="77777777" w:rsidR="00937A2B" w:rsidRDefault="00F92319">
      <w:pPr>
        <w:pStyle w:val="ListParagraph"/>
        <w:numPr>
          <w:ilvl w:val="0"/>
          <w:numId w:val="55"/>
        </w:numPr>
        <w:tabs>
          <w:tab w:val="left" w:pos="2062"/>
        </w:tabs>
        <w:ind w:right="358"/>
      </w:pPr>
      <w:r>
        <w:t>Corrosion prevention and control programmes (CPCPs) taking into account the baseline CPCP issued by the design approval holder or the declarant of a declaration of design compliance.</w:t>
      </w:r>
    </w:p>
    <w:p w14:paraId="2A22F45B" w14:textId="77777777" w:rsidR="00937A2B" w:rsidRDefault="00F92319">
      <w:pPr>
        <w:pStyle w:val="ListParagraph"/>
        <w:numPr>
          <w:ilvl w:val="0"/>
          <w:numId w:val="55"/>
        </w:numPr>
        <w:tabs>
          <w:tab w:val="left" w:pos="2060"/>
          <w:tab w:val="left" w:pos="2062"/>
        </w:tabs>
        <w:spacing w:before="118"/>
        <w:ind w:right="356"/>
      </w:pPr>
      <w:r>
        <w:t>For large aeroplanes, maintenance data arising from compliance with the ageing structure requirements of point 26.370 of Annex I (Part-26) to Regulation Additional airworthiness specifications for operators.</w:t>
      </w:r>
    </w:p>
    <w:p w14:paraId="1A05168F" w14:textId="77777777" w:rsidR="00937A2B" w:rsidRDefault="00F92319">
      <w:pPr>
        <w:pStyle w:val="ListParagraph"/>
        <w:numPr>
          <w:ilvl w:val="2"/>
          <w:numId w:val="60"/>
        </w:numPr>
        <w:tabs>
          <w:tab w:val="left" w:pos="1493"/>
          <w:tab w:val="left" w:pos="1602"/>
        </w:tabs>
        <w:spacing w:before="122"/>
        <w:ind w:right="360"/>
      </w:pPr>
      <w:r>
        <w:t>If applicable, details of Critical Design Configuration Control Limitations together with appropriate procedures.</w:t>
      </w:r>
    </w:p>
    <w:p w14:paraId="503F3B13" w14:textId="77777777" w:rsidR="00937A2B" w:rsidRDefault="00F92319">
      <w:pPr>
        <w:pStyle w:val="ListParagraph"/>
        <w:numPr>
          <w:ilvl w:val="2"/>
          <w:numId w:val="60"/>
        </w:numPr>
        <w:tabs>
          <w:tab w:val="left" w:pos="1493"/>
          <w:tab w:val="left" w:pos="1600"/>
        </w:tabs>
        <w:spacing w:before="120"/>
        <w:ind w:right="360"/>
      </w:pPr>
      <w:r>
        <w:t>If applicable a statement of the limit of validity in terms of total flight cycles/calendar date/flight hours for the structural programme in 1.1.13.</w:t>
      </w:r>
    </w:p>
    <w:p w14:paraId="24CA1A8D" w14:textId="77777777" w:rsidR="00937A2B" w:rsidRDefault="00F92319">
      <w:pPr>
        <w:pStyle w:val="ListParagraph"/>
        <w:numPr>
          <w:ilvl w:val="2"/>
          <w:numId w:val="60"/>
        </w:numPr>
        <w:tabs>
          <w:tab w:val="left" w:pos="1493"/>
          <w:tab w:val="left" w:pos="1578"/>
        </w:tabs>
        <w:ind w:right="356"/>
      </w:pPr>
      <w:r>
        <w:t>The</w:t>
      </w:r>
      <w:r>
        <w:rPr>
          <w:spacing w:val="-9"/>
        </w:rPr>
        <w:t xml:space="preserve"> </w:t>
      </w:r>
      <w:r>
        <w:t>periods</w:t>
      </w:r>
      <w:r>
        <w:rPr>
          <w:spacing w:val="-11"/>
        </w:rPr>
        <w:t xml:space="preserve"> </w:t>
      </w:r>
      <w:r>
        <w:t>at</w:t>
      </w:r>
      <w:r>
        <w:rPr>
          <w:spacing w:val="-11"/>
        </w:rPr>
        <w:t xml:space="preserve"> </w:t>
      </w:r>
      <w:r>
        <w:t>which</w:t>
      </w:r>
      <w:r>
        <w:rPr>
          <w:spacing w:val="-10"/>
        </w:rPr>
        <w:t xml:space="preserve"> </w:t>
      </w:r>
      <w:r>
        <w:t>overhauls</w:t>
      </w:r>
      <w:r>
        <w:rPr>
          <w:spacing w:val="-12"/>
        </w:rPr>
        <w:t xml:space="preserve"> </w:t>
      </w:r>
      <w:r>
        <w:t>and/or</w:t>
      </w:r>
      <w:r>
        <w:rPr>
          <w:spacing w:val="-12"/>
        </w:rPr>
        <w:t xml:space="preserve"> </w:t>
      </w:r>
      <w:r>
        <w:t>replacements</w:t>
      </w:r>
      <w:r>
        <w:rPr>
          <w:spacing w:val="-11"/>
        </w:rPr>
        <w:t xml:space="preserve"> </w:t>
      </w:r>
      <w:r>
        <w:t>by</w:t>
      </w:r>
      <w:r>
        <w:rPr>
          <w:spacing w:val="-10"/>
        </w:rPr>
        <w:t xml:space="preserve"> </w:t>
      </w:r>
      <w:r>
        <w:t>new</w:t>
      </w:r>
      <w:r>
        <w:rPr>
          <w:spacing w:val="-11"/>
        </w:rPr>
        <w:t xml:space="preserve"> </w:t>
      </w:r>
      <w:r>
        <w:t>or</w:t>
      </w:r>
      <w:r>
        <w:rPr>
          <w:spacing w:val="-12"/>
        </w:rPr>
        <w:t xml:space="preserve"> </w:t>
      </w:r>
      <w:r>
        <w:t>overhauled</w:t>
      </w:r>
      <w:r>
        <w:rPr>
          <w:spacing w:val="-10"/>
        </w:rPr>
        <w:t xml:space="preserve"> </w:t>
      </w:r>
      <w:r>
        <w:t>components should be made.</w:t>
      </w:r>
    </w:p>
    <w:p w14:paraId="7869541C" w14:textId="77777777" w:rsidR="00937A2B" w:rsidRDefault="00F92319">
      <w:pPr>
        <w:pStyle w:val="ListParagraph"/>
        <w:numPr>
          <w:ilvl w:val="2"/>
          <w:numId w:val="60"/>
        </w:numPr>
        <w:tabs>
          <w:tab w:val="left" w:pos="1493"/>
          <w:tab w:val="left" w:pos="1609"/>
        </w:tabs>
        <w:spacing w:before="118"/>
        <w:ind w:right="355"/>
      </w:pPr>
      <w:r>
        <w:t>A cross-reference to other documents approved by CAC which contain the details of maintenance tasks related to mandatory life and inspection limitations, Certification Maintenance Requirements (CMRs) and ADs.</w:t>
      </w:r>
    </w:p>
    <w:p w14:paraId="7BCC9B8C" w14:textId="77777777" w:rsidR="00937A2B" w:rsidRDefault="00F92319">
      <w:pPr>
        <w:pStyle w:val="BodyText"/>
        <w:ind w:left="2062" w:right="358" w:hanging="569"/>
      </w:pPr>
      <w:r>
        <w:t>Note:</w:t>
      </w:r>
      <w:r>
        <w:rPr>
          <w:spacing w:val="-2"/>
        </w:rPr>
        <w:t xml:space="preserve"> </w:t>
      </w:r>
      <w:r>
        <w:t>To</w:t>
      </w:r>
      <w:r>
        <w:rPr>
          <w:spacing w:val="-4"/>
        </w:rPr>
        <w:t xml:space="preserve"> </w:t>
      </w:r>
      <w:r>
        <w:t>prevent</w:t>
      </w:r>
      <w:r>
        <w:rPr>
          <w:spacing w:val="-2"/>
        </w:rPr>
        <w:t xml:space="preserve"> </w:t>
      </w:r>
      <w:r>
        <w:t>inadvertent</w:t>
      </w:r>
      <w:r>
        <w:rPr>
          <w:spacing w:val="-2"/>
        </w:rPr>
        <w:t xml:space="preserve"> </w:t>
      </w:r>
      <w:r>
        <w:t>variations</w:t>
      </w:r>
      <w:r>
        <w:rPr>
          <w:spacing w:val="-5"/>
        </w:rPr>
        <w:t xml:space="preserve"> </w:t>
      </w:r>
      <w:r>
        <w:t>to</w:t>
      </w:r>
      <w:r>
        <w:rPr>
          <w:spacing w:val="-1"/>
        </w:rPr>
        <w:t xml:space="preserve"> </w:t>
      </w:r>
      <w:r>
        <w:t>such</w:t>
      </w:r>
      <w:r>
        <w:rPr>
          <w:spacing w:val="-6"/>
        </w:rPr>
        <w:t xml:space="preserve"> </w:t>
      </w:r>
      <w:r>
        <w:t>tasks</w:t>
      </w:r>
      <w:r>
        <w:rPr>
          <w:spacing w:val="-4"/>
        </w:rPr>
        <w:t xml:space="preserve"> </w:t>
      </w:r>
      <w:r>
        <w:t>or</w:t>
      </w:r>
      <w:r>
        <w:rPr>
          <w:spacing w:val="-2"/>
        </w:rPr>
        <w:t xml:space="preserve"> </w:t>
      </w:r>
      <w:r>
        <w:t>intervals</w:t>
      </w:r>
      <w:r>
        <w:rPr>
          <w:spacing w:val="-2"/>
        </w:rPr>
        <w:t xml:space="preserve"> </w:t>
      </w:r>
      <w:r>
        <w:t>these</w:t>
      </w:r>
      <w:r>
        <w:rPr>
          <w:spacing w:val="-4"/>
        </w:rPr>
        <w:t xml:space="preserve"> </w:t>
      </w:r>
      <w:r>
        <w:t>items</w:t>
      </w:r>
      <w:r>
        <w:rPr>
          <w:spacing w:val="-5"/>
        </w:rPr>
        <w:t xml:space="preserve"> </w:t>
      </w:r>
      <w:r>
        <w:t>should</w:t>
      </w:r>
      <w:r>
        <w:rPr>
          <w:spacing w:val="-4"/>
        </w:rPr>
        <w:t xml:space="preserve"> </w:t>
      </w:r>
      <w:r>
        <w:t>not be</w:t>
      </w:r>
      <w:r>
        <w:rPr>
          <w:spacing w:val="-4"/>
        </w:rPr>
        <w:t xml:space="preserve"> </w:t>
      </w:r>
      <w:r>
        <w:t>included</w:t>
      </w:r>
      <w:r>
        <w:rPr>
          <w:spacing w:val="-5"/>
        </w:rPr>
        <w:t xml:space="preserve"> </w:t>
      </w:r>
      <w:r>
        <w:t>in</w:t>
      </w:r>
      <w:r>
        <w:rPr>
          <w:spacing w:val="-6"/>
        </w:rPr>
        <w:t xml:space="preserve"> </w:t>
      </w:r>
      <w:r>
        <w:t>the</w:t>
      </w:r>
      <w:r>
        <w:rPr>
          <w:spacing w:val="-6"/>
        </w:rPr>
        <w:t xml:space="preserve"> </w:t>
      </w:r>
      <w:r>
        <w:t>main</w:t>
      </w:r>
      <w:r>
        <w:rPr>
          <w:spacing w:val="-6"/>
        </w:rPr>
        <w:t xml:space="preserve"> </w:t>
      </w:r>
      <w:r>
        <w:t>portion</w:t>
      </w:r>
      <w:r>
        <w:rPr>
          <w:spacing w:val="-7"/>
        </w:rPr>
        <w:t xml:space="preserve"> </w:t>
      </w:r>
      <w:r>
        <w:t>of</w:t>
      </w:r>
      <w:r>
        <w:rPr>
          <w:spacing w:val="-4"/>
        </w:rPr>
        <w:t xml:space="preserve"> </w:t>
      </w:r>
      <w:r>
        <w:t>the</w:t>
      </w:r>
      <w:r>
        <w:rPr>
          <w:spacing w:val="-6"/>
        </w:rPr>
        <w:t xml:space="preserve"> </w:t>
      </w:r>
      <w:r>
        <w:t>maintenance</w:t>
      </w:r>
      <w:r>
        <w:rPr>
          <w:spacing w:val="-6"/>
        </w:rPr>
        <w:t xml:space="preserve"> </w:t>
      </w:r>
      <w:r>
        <w:t>programme</w:t>
      </w:r>
      <w:r>
        <w:rPr>
          <w:spacing w:val="-4"/>
        </w:rPr>
        <w:t xml:space="preserve"> </w:t>
      </w:r>
      <w:r>
        <w:t>document,</w:t>
      </w:r>
      <w:r>
        <w:rPr>
          <w:spacing w:val="-6"/>
        </w:rPr>
        <w:t xml:space="preserve"> </w:t>
      </w:r>
      <w:r>
        <w:t>or</w:t>
      </w:r>
      <w:r>
        <w:rPr>
          <w:spacing w:val="-4"/>
        </w:rPr>
        <w:t xml:space="preserve"> </w:t>
      </w:r>
      <w:r>
        <w:t>any planning control</w:t>
      </w:r>
      <w:r>
        <w:rPr>
          <w:spacing w:val="-1"/>
        </w:rPr>
        <w:t xml:space="preserve"> </w:t>
      </w:r>
      <w:r>
        <w:t>system,</w:t>
      </w:r>
      <w:r>
        <w:rPr>
          <w:spacing w:val="-1"/>
        </w:rPr>
        <w:t xml:space="preserve"> </w:t>
      </w:r>
      <w:r>
        <w:t>without specific identification</w:t>
      </w:r>
      <w:r>
        <w:rPr>
          <w:spacing w:val="-3"/>
        </w:rPr>
        <w:t xml:space="preserve"> </w:t>
      </w:r>
      <w:r>
        <w:t>of</w:t>
      </w:r>
      <w:r>
        <w:rPr>
          <w:spacing w:val="-1"/>
        </w:rPr>
        <w:t xml:space="preserve"> </w:t>
      </w:r>
      <w:r>
        <w:t>their</w:t>
      </w:r>
      <w:r>
        <w:rPr>
          <w:spacing w:val="-2"/>
        </w:rPr>
        <w:t xml:space="preserve"> </w:t>
      </w:r>
      <w:r>
        <w:t>mandatory</w:t>
      </w:r>
      <w:r>
        <w:rPr>
          <w:spacing w:val="-1"/>
        </w:rPr>
        <w:t xml:space="preserve"> </w:t>
      </w:r>
      <w:r>
        <w:t>status.</w:t>
      </w:r>
    </w:p>
    <w:p w14:paraId="737840EB" w14:textId="77777777" w:rsidR="00937A2B" w:rsidRDefault="00F92319">
      <w:pPr>
        <w:pStyle w:val="ListParagraph"/>
        <w:numPr>
          <w:ilvl w:val="2"/>
          <w:numId w:val="60"/>
        </w:numPr>
        <w:tabs>
          <w:tab w:val="left" w:pos="1493"/>
          <w:tab w:val="left" w:pos="1641"/>
        </w:tabs>
        <w:ind w:right="359"/>
      </w:pPr>
      <w:r>
        <w:t>Details of, or cross-reference to, any required reliability programme or statistical methods of continuous Surveillance.</w:t>
      </w:r>
    </w:p>
    <w:p w14:paraId="675F6956" w14:textId="77777777" w:rsidR="00937A2B" w:rsidRDefault="00F92319">
      <w:pPr>
        <w:pStyle w:val="ListParagraph"/>
        <w:numPr>
          <w:ilvl w:val="2"/>
          <w:numId w:val="60"/>
        </w:numPr>
        <w:tabs>
          <w:tab w:val="left" w:pos="1493"/>
          <w:tab w:val="left" w:pos="1600"/>
        </w:tabs>
        <w:spacing w:before="120"/>
        <w:ind w:right="355"/>
      </w:pPr>
      <w:r>
        <w:t>A statement that practices and procedures to satisfy the programme should be to the standards specified in the maintenance instructions issued by the TC holder or the declarant of a declaration of design compliance. In the case of approved practices and procedures that differ, the statement should refer to them.</w:t>
      </w:r>
    </w:p>
    <w:p w14:paraId="5258ECB8" w14:textId="77777777" w:rsidR="00937A2B" w:rsidRDefault="00F92319">
      <w:pPr>
        <w:pStyle w:val="ListParagraph"/>
        <w:numPr>
          <w:ilvl w:val="2"/>
          <w:numId w:val="60"/>
        </w:numPr>
        <w:tabs>
          <w:tab w:val="left" w:pos="1493"/>
          <w:tab w:val="left" w:pos="1650"/>
        </w:tabs>
        <w:spacing w:before="119"/>
        <w:ind w:right="361"/>
      </w:pPr>
      <w:r>
        <w:t xml:space="preserve">Each maintenance task quoted should be defined in a definition section of the </w:t>
      </w:r>
      <w:r>
        <w:rPr>
          <w:spacing w:val="-2"/>
        </w:rPr>
        <w:t>programme.</w:t>
      </w:r>
    </w:p>
    <w:p w14:paraId="387E3EF0" w14:textId="77777777" w:rsidR="00937A2B" w:rsidRDefault="00F92319">
      <w:pPr>
        <w:pStyle w:val="Heading4"/>
        <w:numPr>
          <w:ilvl w:val="0"/>
          <w:numId w:val="60"/>
        </w:numPr>
        <w:tabs>
          <w:tab w:val="left" w:pos="924"/>
        </w:tabs>
        <w:ind w:left="924" w:hanging="564"/>
        <w:jc w:val="both"/>
      </w:pPr>
      <w:r>
        <w:t>Programme</w:t>
      </w:r>
      <w:r>
        <w:rPr>
          <w:spacing w:val="-10"/>
        </w:rPr>
        <w:t xml:space="preserve"> </w:t>
      </w:r>
      <w:r>
        <w:rPr>
          <w:spacing w:val="-4"/>
        </w:rPr>
        <w:t>basis</w:t>
      </w:r>
    </w:p>
    <w:p w14:paraId="5E414CD6" w14:textId="77777777" w:rsidR="00937A2B" w:rsidRDefault="00F92319">
      <w:pPr>
        <w:pStyle w:val="ListParagraph"/>
        <w:numPr>
          <w:ilvl w:val="1"/>
          <w:numId w:val="60"/>
        </w:numPr>
        <w:tabs>
          <w:tab w:val="left" w:pos="921"/>
          <w:tab w:val="left" w:pos="926"/>
        </w:tabs>
        <w:spacing w:before="120"/>
        <w:ind w:right="355"/>
      </w:pPr>
      <w:r>
        <w:t>An</w:t>
      </w:r>
      <w:r>
        <w:rPr>
          <w:spacing w:val="-13"/>
        </w:rPr>
        <w:t xml:space="preserve"> </w:t>
      </w:r>
      <w:r>
        <w:t>owner</w:t>
      </w:r>
      <w:r>
        <w:rPr>
          <w:spacing w:val="-12"/>
        </w:rPr>
        <w:t xml:space="preserve"> </w:t>
      </w:r>
      <w:r>
        <w:t>or</w:t>
      </w:r>
      <w:r>
        <w:rPr>
          <w:spacing w:val="-13"/>
        </w:rPr>
        <w:t xml:space="preserve"> </w:t>
      </w:r>
      <w:r>
        <w:t>a</w:t>
      </w:r>
      <w:r>
        <w:rPr>
          <w:spacing w:val="-12"/>
        </w:rPr>
        <w:t xml:space="preserve"> </w:t>
      </w:r>
      <w:r>
        <w:t>CAMO</w:t>
      </w:r>
      <w:r>
        <w:rPr>
          <w:spacing w:val="-12"/>
        </w:rPr>
        <w:t xml:space="preserve"> </w:t>
      </w:r>
      <w:r>
        <w:t>aircraft</w:t>
      </w:r>
      <w:r>
        <w:rPr>
          <w:spacing w:val="-13"/>
        </w:rPr>
        <w:t xml:space="preserve"> </w:t>
      </w:r>
      <w:r>
        <w:t>maintenance</w:t>
      </w:r>
      <w:r>
        <w:rPr>
          <w:spacing w:val="-12"/>
        </w:rPr>
        <w:t xml:space="preserve"> </w:t>
      </w:r>
      <w:r>
        <w:t>programme</w:t>
      </w:r>
      <w:r>
        <w:rPr>
          <w:spacing w:val="-12"/>
        </w:rPr>
        <w:t xml:space="preserve"> </w:t>
      </w:r>
      <w:r>
        <w:t>should</w:t>
      </w:r>
      <w:r>
        <w:rPr>
          <w:spacing w:val="-12"/>
        </w:rPr>
        <w:t xml:space="preserve"> </w:t>
      </w:r>
      <w:r>
        <w:t>normally</w:t>
      </w:r>
      <w:r>
        <w:rPr>
          <w:spacing w:val="-10"/>
        </w:rPr>
        <w:t xml:space="preserve"> </w:t>
      </w:r>
      <w:r>
        <w:t>be</w:t>
      </w:r>
      <w:r>
        <w:rPr>
          <w:spacing w:val="-10"/>
        </w:rPr>
        <w:t xml:space="preserve"> </w:t>
      </w:r>
      <w:r>
        <w:t>based</w:t>
      </w:r>
      <w:r>
        <w:rPr>
          <w:spacing w:val="-13"/>
        </w:rPr>
        <w:t xml:space="preserve"> </w:t>
      </w:r>
      <w:r>
        <w:t>upon</w:t>
      </w:r>
      <w:r>
        <w:rPr>
          <w:spacing w:val="-11"/>
        </w:rPr>
        <w:t xml:space="preserve"> </w:t>
      </w:r>
      <w:r>
        <w:t>the</w:t>
      </w:r>
      <w:r>
        <w:rPr>
          <w:spacing w:val="-12"/>
        </w:rPr>
        <w:t xml:space="preserve"> </w:t>
      </w:r>
      <w:r>
        <w:t>MRB report, where applicable, and the maintenance planning document or Chapter 5 of the maintenance</w:t>
      </w:r>
      <w:r>
        <w:rPr>
          <w:spacing w:val="-6"/>
        </w:rPr>
        <w:t xml:space="preserve"> </w:t>
      </w:r>
      <w:r>
        <w:t>manual</w:t>
      </w:r>
      <w:r>
        <w:rPr>
          <w:spacing w:val="-5"/>
        </w:rPr>
        <w:t xml:space="preserve"> </w:t>
      </w:r>
      <w:r>
        <w:t>from</w:t>
      </w:r>
      <w:r>
        <w:rPr>
          <w:spacing w:val="-6"/>
        </w:rPr>
        <w:t xml:space="preserve"> </w:t>
      </w:r>
      <w:r>
        <w:t>the</w:t>
      </w:r>
      <w:r>
        <w:rPr>
          <w:spacing w:val="-4"/>
        </w:rPr>
        <w:t xml:space="preserve"> </w:t>
      </w:r>
      <w:r>
        <w:t>TC</w:t>
      </w:r>
      <w:r>
        <w:rPr>
          <w:spacing w:val="-4"/>
        </w:rPr>
        <w:t xml:space="preserve"> </w:t>
      </w:r>
      <w:r>
        <w:t>holder</w:t>
      </w:r>
      <w:r>
        <w:rPr>
          <w:spacing w:val="-6"/>
        </w:rPr>
        <w:t xml:space="preserve"> </w:t>
      </w:r>
      <w:r>
        <w:t>or</w:t>
      </w:r>
      <w:r>
        <w:rPr>
          <w:spacing w:val="-7"/>
        </w:rPr>
        <w:t xml:space="preserve"> </w:t>
      </w:r>
      <w:r>
        <w:t>the</w:t>
      </w:r>
      <w:r>
        <w:rPr>
          <w:spacing w:val="-6"/>
        </w:rPr>
        <w:t xml:space="preserve"> </w:t>
      </w:r>
      <w:r>
        <w:t>declarant</w:t>
      </w:r>
      <w:r>
        <w:rPr>
          <w:spacing w:val="-4"/>
        </w:rPr>
        <w:t xml:space="preserve"> </w:t>
      </w:r>
      <w:r>
        <w:t>of</w:t>
      </w:r>
      <w:r>
        <w:rPr>
          <w:spacing w:val="-7"/>
        </w:rPr>
        <w:t xml:space="preserve"> </w:t>
      </w:r>
      <w:r>
        <w:t>a</w:t>
      </w:r>
      <w:r>
        <w:rPr>
          <w:spacing w:val="-7"/>
        </w:rPr>
        <w:t xml:space="preserve"> </w:t>
      </w:r>
      <w:r>
        <w:t>declaration</w:t>
      </w:r>
      <w:r>
        <w:rPr>
          <w:spacing w:val="-7"/>
        </w:rPr>
        <w:t xml:space="preserve"> </w:t>
      </w:r>
      <w:r>
        <w:t>of</w:t>
      </w:r>
      <w:r>
        <w:rPr>
          <w:spacing w:val="-7"/>
        </w:rPr>
        <w:t xml:space="preserve"> </w:t>
      </w:r>
      <w:r>
        <w:t>design</w:t>
      </w:r>
      <w:r>
        <w:rPr>
          <w:spacing w:val="-5"/>
        </w:rPr>
        <w:t xml:space="preserve"> </w:t>
      </w:r>
      <w:r>
        <w:t>compliance (i.e. the manufacturer’s recommended maintenance programme).</w:t>
      </w:r>
    </w:p>
    <w:p w14:paraId="0A2D8ACF" w14:textId="77777777" w:rsidR="00937A2B" w:rsidRDefault="00F92319">
      <w:pPr>
        <w:pStyle w:val="BodyText"/>
        <w:spacing w:before="119"/>
        <w:ind w:right="357" w:firstLine="0"/>
      </w:pPr>
      <w:r>
        <w:t xml:space="preserve">The structure and format of these maintenance recommendations may be re-written by the owner or the CAMO to better suit the operation and control of the particular maintenance </w:t>
      </w:r>
      <w:r>
        <w:rPr>
          <w:spacing w:val="-2"/>
        </w:rPr>
        <w:t>programme.</w:t>
      </w:r>
    </w:p>
    <w:p w14:paraId="1032CB3E" w14:textId="77777777" w:rsidR="00937A2B" w:rsidRDefault="00F92319">
      <w:pPr>
        <w:pStyle w:val="ListParagraph"/>
        <w:numPr>
          <w:ilvl w:val="1"/>
          <w:numId w:val="60"/>
        </w:numPr>
        <w:tabs>
          <w:tab w:val="left" w:pos="921"/>
          <w:tab w:val="left" w:pos="926"/>
        </w:tabs>
        <w:ind w:right="355"/>
      </w:pPr>
      <w:r>
        <w:t>For a new aircraft where no previously approved maintenance programme exists, it will be necessary for the owner or the CAMO to comprehensively appraise the manufacturer’s recommendations (and the MRB report where applicable), together with other airworthiness information, in order to produce a realistic programme for approval.</w:t>
      </w:r>
    </w:p>
    <w:p w14:paraId="07ABCB2A" w14:textId="77777777" w:rsidR="00937A2B" w:rsidRDefault="00937A2B">
      <w:pPr>
        <w:pStyle w:val="ListParagraph"/>
        <w:sectPr w:rsidR="00937A2B">
          <w:pgSz w:w="11910" w:h="16840"/>
          <w:pgMar w:top="1940" w:right="1080" w:bottom="1180" w:left="1080" w:header="886" w:footer="994" w:gutter="0"/>
          <w:cols w:space="720"/>
        </w:sectPr>
      </w:pPr>
    </w:p>
    <w:p w14:paraId="649DC23A" w14:textId="77777777" w:rsidR="00937A2B" w:rsidRDefault="00F92319">
      <w:pPr>
        <w:pStyle w:val="ListParagraph"/>
        <w:numPr>
          <w:ilvl w:val="1"/>
          <w:numId w:val="60"/>
        </w:numPr>
        <w:tabs>
          <w:tab w:val="left" w:pos="921"/>
          <w:tab w:val="left" w:pos="926"/>
        </w:tabs>
        <w:spacing w:before="90"/>
        <w:ind w:right="354"/>
      </w:pPr>
      <w:r>
        <w:lastRenderedPageBreak/>
        <w:t>For existing aircraft types it is permissible for the owner or CAMO to make comparisons with maintenance programmes previously approved. It should not be assumed that a programme approved for one owner or the CAMO would automatically be approved for another.</w:t>
      </w:r>
    </w:p>
    <w:p w14:paraId="13311F36" w14:textId="77777777" w:rsidR="00937A2B" w:rsidRDefault="00F92319">
      <w:pPr>
        <w:pStyle w:val="BodyText"/>
        <w:ind w:right="359" w:firstLine="0"/>
      </w:pPr>
      <w:r>
        <w:t>Evaluation should be made of the aircraft/fleet utilisation, landing rate, equipment fit and, in particular, the experience of the owner or the CAMO when assessing an existing programme.</w:t>
      </w:r>
    </w:p>
    <w:p w14:paraId="5E8722EC" w14:textId="77777777" w:rsidR="00937A2B" w:rsidRDefault="00F92319">
      <w:pPr>
        <w:pStyle w:val="BodyText"/>
        <w:spacing w:before="118"/>
        <w:ind w:right="356" w:firstLine="0"/>
      </w:pPr>
      <w:r>
        <w:t>Where</w:t>
      </w:r>
      <w:r>
        <w:rPr>
          <w:spacing w:val="-11"/>
        </w:rPr>
        <w:t xml:space="preserve"> </w:t>
      </w:r>
      <w:r>
        <w:t>the</w:t>
      </w:r>
      <w:r>
        <w:rPr>
          <w:spacing w:val="-11"/>
        </w:rPr>
        <w:t xml:space="preserve"> </w:t>
      </w:r>
      <w:r>
        <w:t>competent</w:t>
      </w:r>
      <w:r>
        <w:rPr>
          <w:spacing w:val="-11"/>
        </w:rPr>
        <w:t xml:space="preserve"> </w:t>
      </w:r>
      <w:r>
        <w:t>authority</w:t>
      </w:r>
      <w:r>
        <w:rPr>
          <w:spacing w:val="-11"/>
        </w:rPr>
        <w:t xml:space="preserve"> </w:t>
      </w:r>
      <w:r>
        <w:t>is</w:t>
      </w:r>
      <w:r>
        <w:rPr>
          <w:spacing w:val="-12"/>
        </w:rPr>
        <w:t xml:space="preserve"> </w:t>
      </w:r>
      <w:r>
        <w:t>not</w:t>
      </w:r>
      <w:r>
        <w:rPr>
          <w:spacing w:val="-11"/>
        </w:rPr>
        <w:t xml:space="preserve"> </w:t>
      </w:r>
      <w:r>
        <w:t>satisfied</w:t>
      </w:r>
      <w:r>
        <w:rPr>
          <w:spacing w:val="-12"/>
        </w:rPr>
        <w:t xml:space="preserve"> </w:t>
      </w:r>
      <w:r>
        <w:t>that</w:t>
      </w:r>
      <w:r>
        <w:rPr>
          <w:spacing w:val="-11"/>
        </w:rPr>
        <w:t xml:space="preserve"> </w:t>
      </w:r>
      <w:r>
        <w:t>the</w:t>
      </w:r>
      <w:r>
        <w:rPr>
          <w:spacing w:val="-9"/>
        </w:rPr>
        <w:t xml:space="preserve"> </w:t>
      </w:r>
      <w:r>
        <w:t>proposed</w:t>
      </w:r>
      <w:r>
        <w:rPr>
          <w:spacing w:val="-12"/>
        </w:rPr>
        <w:t xml:space="preserve"> </w:t>
      </w:r>
      <w:r>
        <w:t>maintenance</w:t>
      </w:r>
      <w:r>
        <w:rPr>
          <w:spacing w:val="-9"/>
        </w:rPr>
        <w:t xml:space="preserve"> </w:t>
      </w:r>
      <w:r>
        <w:t>programme</w:t>
      </w:r>
      <w:r>
        <w:rPr>
          <w:spacing w:val="-9"/>
        </w:rPr>
        <w:t xml:space="preserve"> </w:t>
      </w:r>
      <w:r>
        <w:t>can be used as is, the competent authority should request appropriate changes such as additional maintenance tasks or de-escalation of check frequencies as necessary.</w:t>
      </w:r>
    </w:p>
    <w:p w14:paraId="01539C71" w14:textId="77777777" w:rsidR="00937A2B" w:rsidRDefault="00F92319">
      <w:pPr>
        <w:pStyle w:val="ListParagraph"/>
        <w:numPr>
          <w:ilvl w:val="1"/>
          <w:numId w:val="60"/>
        </w:numPr>
        <w:tabs>
          <w:tab w:val="left" w:pos="922"/>
        </w:tabs>
        <w:ind w:left="922" w:hanging="562"/>
      </w:pPr>
      <w:r>
        <w:t>Critical</w:t>
      </w:r>
      <w:r>
        <w:rPr>
          <w:spacing w:val="-7"/>
        </w:rPr>
        <w:t xml:space="preserve"> </w:t>
      </w:r>
      <w:r>
        <w:t>Design</w:t>
      </w:r>
      <w:r>
        <w:rPr>
          <w:spacing w:val="-6"/>
        </w:rPr>
        <w:t xml:space="preserve"> </w:t>
      </w:r>
      <w:r>
        <w:t>Configuration</w:t>
      </w:r>
      <w:r>
        <w:rPr>
          <w:spacing w:val="-7"/>
        </w:rPr>
        <w:t xml:space="preserve"> </w:t>
      </w:r>
      <w:r>
        <w:t>Control</w:t>
      </w:r>
      <w:r>
        <w:rPr>
          <w:spacing w:val="-5"/>
        </w:rPr>
        <w:t xml:space="preserve"> </w:t>
      </w:r>
      <w:r>
        <w:t>Limitations</w:t>
      </w:r>
      <w:r>
        <w:rPr>
          <w:spacing w:val="-7"/>
        </w:rPr>
        <w:t xml:space="preserve"> </w:t>
      </w:r>
      <w:r>
        <w:rPr>
          <w:spacing w:val="-2"/>
        </w:rPr>
        <w:t>(CDCCL)</w:t>
      </w:r>
    </w:p>
    <w:p w14:paraId="7FA55352" w14:textId="77777777" w:rsidR="00937A2B" w:rsidRDefault="00F92319">
      <w:pPr>
        <w:pStyle w:val="BodyText"/>
        <w:ind w:right="355" w:firstLine="0"/>
      </w:pPr>
      <w:r>
        <w:t>If CDCCL have been identified for the aircraft type by the TC/STC holder, maintenance instructions should be developed. CDCCL’s are characterised by features in an aircraft installation or component that should be retained during modification, change, repair, or scheduled</w:t>
      </w:r>
      <w:r>
        <w:rPr>
          <w:spacing w:val="-4"/>
        </w:rPr>
        <w:t xml:space="preserve"> </w:t>
      </w:r>
      <w:r>
        <w:t>maintenance</w:t>
      </w:r>
      <w:r>
        <w:rPr>
          <w:spacing w:val="-3"/>
        </w:rPr>
        <w:t xml:space="preserve"> </w:t>
      </w:r>
      <w:r>
        <w:t>for</w:t>
      </w:r>
      <w:r>
        <w:rPr>
          <w:spacing w:val="-6"/>
        </w:rPr>
        <w:t xml:space="preserve"> </w:t>
      </w:r>
      <w:r>
        <w:t>the</w:t>
      </w:r>
      <w:r>
        <w:rPr>
          <w:spacing w:val="-3"/>
        </w:rPr>
        <w:t xml:space="preserve"> </w:t>
      </w:r>
      <w:r>
        <w:t>operational</w:t>
      </w:r>
      <w:r>
        <w:rPr>
          <w:spacing w:val="-4"/>
        </w:rPr>
        <w:t xml:space="preserve"> </w:t>
      </w:r>
      <w:r>
        <w:t>life</w:t>
      </w:r>
      <w:r>
        <w:rPr>
          <w:spacing w:val="-3"/>
        </w:rPr>
        <w:t xml:space="preserve"> </w:t>
      </w:r>
      <w:r>
        <w:t>of</w:t>
      </w:r>
      <w:r>
        <w:rPr>
          <w:spacing w:val="-6"/>
        </w:rPr>
        <w:t xml:space="preserve"> </w:t>
      </w:r>
      <w:r>
        <w:t>the</w:t>
      </w:r>
      <w:r>
        <w:rPr>
          <w:spacing w:val="-5"/>
        </w:rPr>
        <w:t xml:space="preserve"> </w:t>
      </w:r>
      <w:r>
        <w:t>aircraft</w:t>
      </w:r>
      <w:r>
        <w:rPr>
          <w:spacing w:val="-3"/>
        </w:rPr>
        <w:t xml:space="preserve"> </w:t>
      </w:r>
      <w:r>
        <w:t>or</w:t>
      </w:r>
      <w:r>
        <w:rPr>
          <w:spacing w:val="-6"/>
        </w:rPr>
        <w:t xml:space="preserve"> </w:t>
      </w:r>
      <w:r>
        <w:t>applicable</w:t>
      </w:r>
      <w:r>
        <w:rPr>
          <w:spacing w:val="-3"/>
        </w:rPr>
        <w:t xml:space="preserve"> </w:t>
      </w:r>
      <w:r>
        <w:t>component</w:t>
      </w:r>
      <w:r>
        <w:rPr>
          <w:spacing w:val="-6"/>
        </w:rPr>
        <w:t xml:space="preserve"> </w:t>
      </w:r>
      <w:r>
        <w:t>or</w:t>
      </w:r>
      <w:r>
        <w:rPr>
          <w:spacing w:val="-3"/>
        </w:rPr>
        <w:t xml:space="preserve"> </w:t>
      </w:r>
      <w:r>
        <w:t>part.</w:t>
      </w:r>
    </w:p>
    <w:p w14:paraId="047A5A71" w14:textId="77777777" w:rsidR="00937A2B" w:rsidRDefault="00F92319">
      <w:pPr>
        <w:pStyle w:val="Heading4"/>
        <w:numPr>
          <w:ilvl w:val="0"/>
          <w:numId w:val="60"/>
        </w:numPr>
        <w:tabs>
          <w:tab w:val="left" w:pos="924"/>
        </w:tabs>
        <w:ind w:left="924" w:hanging="564"/>
        <w:jc w:val="both"/>
      </w:pPr>
      <w:r>
        <w:rPr>
          <w:spacing w:val="-2"/>
        </w:rPr>
        <w:t>Amendments</w:t>
      </w:r>
    </w:p>
    <w:p w14:paraId="64EC6469" w14:textId="77777777" w:rsidR="00937A2B" w:rsidRDefault="00F92319">
      <w:pPr>
        <w:pStyle w:val="BodyText"/>
        <w:spacing w:before="117"/>
        <w:ind w:right="354" w:firstLine="0"/>
      </w:pPr>
      <w:r>
        <w:t>Amendments (revisions) to the approved maintenance programme should be made by the owner or the CAMO, to reflect changes in the recommendations, modifications, service experience of the TC holder or the declarant of a declaration of design compliance, or as required by the competent authority.</w:t>
      </w:r>
    </w:p>
    <w:p w14:paraId="5BD4F54C" w14:textId="77777777" w:rsidR="00937A2B" w:rsidRDefault="00F92319">
      <w:pPr>
        <w:pStyle w:val="Heading4"/>
        <w:numPr>
          <w:ilvl w:val="0"/>
          <w:numId w:val="60"/>
        </w:numPr>
        <w:tabs>
          <w:tab w:val="left" w:pos="924"/>
        </w:tabs>
        <w:spacing w:before="122"/>
        <w:ind w:left="924" w:hanging="564"/>
        <w:jc w:val="both"/>
      </w:pPr>
      <w:r>
        <w:t>Permitted</w:t>
      </w:r>
      <w:r>
        <w:rPr>
          <w:spacing w:val="-8"/>
        </w:rPr>
        <w:t xml:space="preserve"> </w:t>
      </w:r>
      <w:r>
        <w:t>variations</w:t>
      </w:r>
      <w:r>
        <w:rPr>
          <w:spacing w:val="-7"/>
        </w:rPr>
        <w:t xml:space="preserve"> </w:t>
      </w:r>
      <w:r>
        <w:t>to</w:t>
      </w:r>
      <w:r>
        <w:rPr>
          <w:spacing w:val="-7"/>
        </w:rPr>
        <w:t xml:space="preserve"> </w:t>
      </w:r>
      <w:r>
        <w:t>maintenance</w:t>
      </w:r>
      <w:r>
        <w:rPr>
          <w:spacing w:val="-6"/>
        </w:rPr>
        <w:t xml:space="preserve"> </w:t>
      </w:r>
      <w:r>
        <w:rPr>
          <w:spacing w:val="-2"/>
        </w:rPr>
        <w:t>periods</w:t>
      </w:r>
    </w:p>
    <w:p w14:paraId="13D346B2" w14:textId="77777777" w:rsidR="00937A2B" w:rsidRDefault="00F92319">
      <w:pPr>
        <w:pStyle w:val="BodyText"/>
        <w:spacing w:before="120"/>
        <w:ind w:right="359" w:firstLine="0"/>
      </w:pPr>
      <w:r>
        <w:t>The owner or the CAMO may only vary the periods prescribed by the programme with the approval of the competent authority or through a procedure developed in the maintenance programme and approved by the competent authority.</w:t>
      </w:r>
    </w:p>
    <w:p w14:paraId="2B4BC53A" w14:textId="77777777" w:rsidR="00937A2B" w:rsidRDefault="00F92319">
      <w:pPr>
        <w:pStyle w:val="Heading4"/>
        <w:numPr>
          <w:ilvl w:val="0"/>
          <w:numId w:val="60"/>
        </w:numPr>
        <w:tabs>
          <w:tab w:val="left" w:pos="924"/>
        </w:tabs>
        <w:ind w:left="924" w:hanging="564"/>
        <w:jc w:val="both"/>
      </w:pPr>
      <w:r>
        <w:t>Periodic</w:t>
      </w:r>
      <w:r>
        <w:rPr>
          <w:spacing w:val="-8"/>
        </w:rPr>
        <w:t xml:space="preserve"> </w:t>
      </w:r>
      <w:r>
        <w:t>review</w:t>
      </w:r>
      <w:r>
        <w:rPr>
          <w:spacing w:val="-5"/>
        </w:rPr>
        <w:t xml:space="preserve"> </w:t>
      </w:r>
      <w:r>
        <w:t>of</w:t>
      </w:r>
      <w:r>
        <w:rPr>
          <w:spacing w:val="-7"/>
        </w:rPr>
        <w:t xml:space="preserve"> </w:t>
      </w:r>
      <w:r>
        <w:t>maintenance</w:t>
      </w:r>
      <w:r>
        <w:rPr>
          <w:spacing w:val="-7"/>
        </w:rPr>
        <w:t xml:space="preserve"> </w:t>
      </w:r>
      <w:r>
        <w:t>programme</w:t>
      </w:r>
      <w:r>
        <w:rPr>
          <w:spacing w:val="-6"/>
        </w:rPr>
        <w:t xml:space="preserve"> </w:t>
      </w:r>
      <w:r>
        <w:rPr>
          <w:spacing w:val="-2"/>
        </w:rPr>
        <w:t>contents</w:t>
      </w:r>
    </w:p>
    <w:p w14:paraId="14D9FC25" w14:textId="77777777" w:rsidR="00937A2B" w:rsidRDefault="00F92319">
      <w:pPr>
        <w:pStyle w:val="ListParagraph"/>
        <w:numPr>
          <w:ilvl w:val="1"/>
          <w:numId w:val="60"/>
        </w:numPr>
        <w:tabs>
          <w:tab w:val="left" w:pos="921"/>
          <w:tab w:val="left" w:pos="926"/>
        </w:tabs>
        <w:spacing w:before="120"/>
        <w:ind w:right="354"/>
      </w:pPr>
      <w:r>
        <w:t>The owner- or the CAMO-approved maintenance programmes should be subject to periodic review to ensure that they reflect current recommendations issued by the TC holder or the declarant of a declaration of design compliance, revisions to the MRB report if applicable, mandatory requirements and the maintenance needs of the aircraft.</w:t>
      </w:r>
    </w:p>
    <w:p w14:paraId="09AAC227" w14:textId="77777777" w:rsidR="00937A2B" w:rsidRDefault="00F92319">
      <w:pPr>
        <w:pStyle w:val="ListParagraph"/>
        <w:numPr>
          <w:ilvl w:val="1"/>
          <w:numId w:val="60"/>
        </w:numPr>
        <w:tabs>
          <w:tab w:val="left" w:pos="926"/>
        </w:tabs>
        <w:spacing w:before="119"/>
        <w:ind w:right="358"/>
      </w:pPr>
      <w:r>
        <w:t>The</w:t>
      </w:r>
      <w:r>
        <w:rPr>
          <w:spacing w:val="40"/>
        </w:rPr>
        <w:t xml:space="preserve"> </w:t>
      </w:r>
      <w:r>
        <w:t>owner</w:t>
      </w:r>
      <w:r>
        <w:rPr>
          <w:spacing w:val="40"/>
        </w:rPr>
        <w:t xml:space="preserve"> </w:t>
      </w:r>
      <w:r>
        <w:t>or</w:t>
      </w:r>
      <w:r>
        <w:rPr>
          <w:spacing w:val="40"/>
        </w:rPr>
        <w:t xml:space="preserve"> </w:t>
      </w:r>
      <w:r>
        <w:t>the</w:t>
      </w:r>
      <w:r>
        <w:rPr>
          <w:spacing w:val="40"/>
        </w:rPr>
        <w:t xml:space="preserve"> </w:t>
      </w:r>
      <w:r>
        <w:t>CAMO</w:t>
      </w:r>
      <w:r>
        <w:rPr>
          <w:spacing w:val="40"/>
        </w:rPr>
        <w:t xml:space="preserve"> </w:t>
      </w:r>
      <w:r>
        <w:t>should</w:t>
      </w:r>
      <w:r>
        <w:rPr>
          <w:spacing w:val="40"/>
        </w:rPr>
        <w:t xml:space="preserve"> </w:t>
      </w:r>
      <w:r>
        <w:t>review</w:t>
      </w:r>
      <w:r>
        <w:rPr>
          <w:spacing w:val="40"/>
        </w:rPr>
        <w:t xml:space="preserve"> </w:t>
      </w:r>
      <w:r>
        <w:t>the</w:t>
      </w:r>
      <w:r>
        <w:rPr>
          <w:spacing w:val="40"/>
        </w:rPr>
        <w:t xml:space="preserve"> </w:t>
      </w:r>
      <w:r>
        <w:t>detailed</w:t>
      </w:r>
      <w:r>
        <w:rPr>
          <w:spacing w:val="40"/>
        </w:rPr>
        <w:t xml:space="preserve"> </w:t>
      </w:r>
      <w:r>
        <w:t>requirements</w:t>
      </w:r>
      <w:r>
        <w:rPr>
          <w:spacing w:val="40"/>
        </w:rPr>
        <w:t xml:space="preserve"> </w:t>
      </w:r>
      <w:r>
        <w:t>at</w:t>
      </w:r>
      <w:r>
        <w:rPr>
          <w:spacing w:val="40"/>
        </w:rPr>
        <w:t xml:space="preserve"> </w:t>
      </w:r>
      <w:r>
        <w:t>least</w:t>
      </w:r>
      <w:r>
        <w:rPr>
          <w:spacing w:val="40"/>
        </w:rPr>
        <w:t xml:space="preserve"> </w:t>
      </w:r>
      <w:r>
        <w:t>annually</w:t>
      </w:r>
      <w:r>
        <w:rPr>
          <w:spacing w:val="40"/>
        </w:rPr>
        <w:t xml:space="preserve"> </w:t>
      </w:r>
      <w:r>
        <w:t>for</w:t>
      </w:r>
      <w:r>
        <w:rPr>
          <w:spacing w:val="40"/>
        </w:rPr>
        <w:t xml:space="preserve"> </w:t>
      </w:r>
      <w:r>
        <w:t>continued validity in the light of operating experience.</w:t>
      </w:r>
    </w:p>
    <w:p w14:paraId="76E71A2C" w14:textId="77777777" w:rsidR="00937A2B" w:rsidRDefault="00F92319">
      <w:pPr>
        <w:pStyle w:val="Heading4"/>
        <w:numPr>
          <w:ilvl w:val="0"/>
          <w:numId w:val="60"/>
        </w:numPr>
        <w:tabs>
          <w:tab w:val="left" w:pos="926"/>
        </w:tabs>
        <w:ind w:hanging="566"/>
      </w:pPr>
      <w:r>
        <w:t>Reliability</w:t>
      </w:r>
      <w:r>
        <w:rPr>
          <w:spacing w:val="-8"/>
        </w:rPr>
        <w:t xml:space="preserve"> </w:t>
      </w:r>
      <w:r>
        <w:rPr>
          <w:spacing w:val="-2"/>
        </w:rPr>
        <w:t>Programmes</w:t>
      </w:r>
    </w:p>
    <w:p w14:paraId="1AE3F92E" w14:textId="77777777" w:rsidR="00937A2B" w:rsidRDefault="00F92319">
      <w:pPr>
        <w:pStyle w:val="ListParagraph"/>
        <w:numPr>
          <w:ilvl w:val="1"/>
          <w:numId w:val="60"/>
        </w:numPr>
        <w:tabs>
          <w:tab w:val="left" w:pos="926"/>
        </w:tabs>
        <w:spacing w:before="120"/>
        <w:ind w:hanging="566"/>
      </w:pPr>
      <w:r>
        <w:rPr>
          <w:spacing w:val="-2"/>
        </w:rPr>
        <w:t>Applicability</w:t>
      </w:r>
    </w:p>
    <w:p w14:paraId="36DB2278" w14:textId="77777777" w:rsidR="00937A2B" w:rsidRDefault="00F92319">
      <w:pPr>
        <w:pStyle w:val="ListParagraph"/>
        <w:numPr>
          <w:ilvl w:val="2"/>
          <w:numId w:val="60"/>
        </w:numPr>
        <w:tabs>
          <w:tab w:val="left" w:pos="1490"/>
        </w:tabs>
        <w:spacing w:before="120"/>
        <w:ind w:left="1490" w:hanging="564"/>
      </w:pPr>
      <w:r>
        <w:t>A</w:t>
      </w:r>
      <w:r>
        <w:rPr>
          <w:spacing w:val="-6"/>
        </w:rPr>
        <w:t xml:space="preserve"> </w:t>
      </w:r>
      <w:r>
        <w:t>reliability</w:t>
      </w:r>
      <w:r>
        <w:rPr>
          <w:spacing w:val="-3"/>
        </w:rPr>
        <w:t xml:space="preserve"> </w:t>
      </w:r>
      <w:r>
        <w:t>programme</w:t>
      </w:r>
      <w:r>
        <w:rPr>
          <w:spacing w:val="-4"/>
        </w:rPr>
        <w:t xml:space="preserve"> </w:t>
      </w:r>
      <w:r>
        <w:t>should</w:t>
      </w:r>
      <w:r>
        <w:rPr>
          <w:spacing w:val="-5"/>
        </w:rPr>
        <w:t xml:space="preserve"> </w:t>
      </w:r>
      <w:r>
        <w:t>be</w:t>
      </w:r>
      <w:r>
        <w:rPr>
          <w:spacing w:val="-4"/>
        </w:rPr>
        <w:t xml:space="preserve"> </w:t>
      </w:r>
      <w:r>
        <w:t>developed</w:t>
      </w:r>
      <w:r>
        <w:rPr>
          <w:spacing w:val="-3"/>
        </w:rPr>
        <w:t xml:space="preserve"> </w:t>
      </w:r>
      <w:r>
        <w:t>in</w:t>
      </w:r>
      <w:r>
        <w:rPr>
          <w:spacing w:val="-7"/>
        </w:rPr>
        <w:t xml:space="preserve"> </w:t>
      </w:r>
      <w:r>
        <w:t>the</w:t>
      </w:r>
      <w:r>
        <w:rPr>
          <w:spacing w:val="-3"/>
        </w:rPr>
        <w:t xml:space="preserve"> </w:t>
      </w:r>
      <w:r>
        <w:t>following</w:t>
      </w:r>
      <w:r>
        <w:rPr>
          <w:spacing w:val="-5"/>
        </w:rPr>
        <w:t xml:space="preserve"> </w:t>
      </w:r>
      <w:r>
        <w:rPr>
          <w:spacing w:val="-2"/>
        </w:rPr>
        <w:t>cases:</w:t>
      </w:r>
    </w:p>
    <w:p w14:paraId="0FC61762" w14:textId="77777777" w:rsidR="00937A2B" w:rsidRDefault="00F92319">
      <w:pPr>
        <w:pStyle w:val="ListParagraph"/>
        <w:numPr>
          <w:ilvl w:val="0"/>
          <w:numId w:val="57"/>
        </w:numPr>
        <w:tabs>
          <w:tab w:val="left" w:pos="2061"/>
        </w:tabs>
        <w:spacing w:before="120"/>
        <w:ind w:left="2061" w:hanging="568"/>
      </w:pPr>
      <w:r>
        <w:t>the</w:t>
      </w:r>
      <w:r>
        <w:rPr>
          <w:spacing w:val="-7"/>
        </w:rPr>
        <w:t xml:space="preserve"> </w:t>
      </w:r>
      <w:r>
        <w:t>aircraft</w:t>
      </w:r>
      <w:r>
        <w:rPr>
          <w:spacing w:val="-6"/>
        </w:rPr>
        <w:t xml:space="preserve"> </w:t>
      </w:r>
      <w:r>
        <w:t>maintenance</w:t>
      </w:r>
      <w:r>
        <w:rPr>
          <w:spacing w:val="-5"/>
        </w:rPr>
        <w:t xml:space="preserve"> </w:t>
      </w:r>
      <w:r>
        <w:t>programme</w:t>
      </w:r>
      <w:r>
        <w:rPr>
          <w:spacing w:val="-4"/>
        </w:rPr>
        <w:t xml:space="preserve"> </w:t>
      </w:r>
      <w:r>
        <w:t>is</w:t>
      </w:r>
      <w:r>
        <w:rPr>
          <w:spacing w:val="-4"/>
        </w:rPr>
        <w:t xml:space="preserve"> </w:t>
      </w:r>
      <w:r>
        <w:t>based</w:t>
      </w:r>
      <w:r>
        <w:rPr>
          <w:spacing w:val="-5"/>
        </w:rPr>
        <w:t xml:space="preserve"> </w:t>
      </w:r>
      <w:r>
        <w:t>upon</w:t>
      </w:r>
      <w:r>
        <w:rPr>
          <w:spacing w:val="-7"/>
        </w:rPr>
        <w:t xml:space="preserve"> </w:t>
      </w:r>
      <w:r>
        <w:t>MSG-3</w:t>
      </w:r>
      <w:r>
        <w:rPr>
          <w:spacing w:val="-4"/>
        </w:rPr>
        <w:t xml:space="preserve"> </w:t>
      </w:r>
      <w:r>
        <w:rPr>
          <w:spacing w:val="-2"/>
        </w:rPr>
        <w:t>logic;</w:t>
      </w:r>
    </w:p>
    <w:p w14:paraId="3D7BD083" w14:textId="77777777" w:rsidR="00937A2B" w:rsidRDefault="00F92319">
      <w:pPr>
        <w:pStyle w:val="ListParagraph"/>
        <w:numPr>
          <w:ilvl w:val="0"/>
          <w:numId w:val="57"/>
        </w:numPr>
        <w:tabs>
          <w:tab w:val="left" w:pos="2061"/>
        </w:tabs>
        <w:ind w:left="2061" w:hanging="568"/>
      </w:pPr>
      <w:r>
        <w:t>the</w:t>
      </w:r>
      <w:r>
        <w:rPr>
          <w:spacing w:val="-7"/>
        </w:rPr>
        <w:t xml:space="preserve"> </w:t>
      </w:r>
      <w:r>
        <w:t>aircraft</w:t>
      </w:r>
      <w:r>
        <w:rPr>
          <w:spacing w:val="-8"/>
        </w:rPr>
        <w:t xml:space="preserve"> </w:t>
      </w:r>
      <w:r>
        <w:t>maintenance</w:t>
      </w:r>
      <w:r>
        <w:rPr>
          <w:spacing w:val="-5"/>
        </w:rPr>
        <w:t xml:space="preserve"> </w:t>
      </w:r>
      <w:r>
        <w:t>programme</w:t>
      </w:r>
      <w:r>
        <w:rPr>
          <w:spacing w:val="-7"/>
        </w:rPr>
        <w:t xml:space="preserve"> </w:t>
      </w:r>
      <w:r>
        <w:t>includes</w:t>
      </w:r>
      <w:r>
        <w:rPr>
          <w:spacing w:val="-8"/>
        </w:rPr>
        <w:t xml:space="preserve"> </w:t>
      </w:r>
      <w:r>
        <w:t>condition</w:t>
      </w:r>
      <w:r>
        <w:rPr>
          <w:spacing w:val="-9"/>
        </w:rPr>
        <w:t xml:space="preserve"> </w:t>
      </w:r>
      <w:r>
        <w:t>monitored</w:t>
      </w:r>
      <w:r>
        <w:rPr>
          <w:spacing w:val="-9"/>
        </w:rPr>
        <w:t xml:space="preserve"> </w:t>
      </w:r>
      <w:r>
        <w:rPr>
          <w:spacing w:val="-2"/>
        </w:rPr>
        <w:t>components;</w:t>
      </w:r>
    </w:p>
    <w:p w14:paraId="51FAF71F" w14:textId="77777777" w:rsidR="00937A2B" w:rsidRDefault="00F92319">
      <w:pPr>
        <w:pStyle w:val="ListParagraph"/>
        <w:numPr>
          <w:ilvl w:val="0"/>
          <w:numId w:val="57"/>
        </w:numPr>
        <w:tabs>
          <w:tab w:val="left" w:pos="2062"/>
        </w:tabs>
        <w:spacing w:before="118"/>
        <w:ind w:right="360"/>
      </w:pPr>
      <w:r>
        <w:t>the aircraft maintenance programme does not contain overhaul time periods for all significant system components;</w:t>
      </w:r>
    </w:p>
    <w:p w14:paraId="23E74FAF" w14:textId="77777777" w:rsidR="00937A2B" w:rsidRDefault="00F92319">
      <w:pPr>
        <w:pStyle w:val="ListParagraph"/>
        <w:numPr>
          <w:ilvl w:val="0"/>
          <w:numId w:val="57"/>
        </w:numPr>
        <w:tabs>
          <w:tab w:val="left" w:pos="2061"/>
        </w:tabs>
        <w:spacing w:before="120"/>
        <w:ind w:left="2061" w:hanging="568"/>
      </w:pPr>
      <w:r>
        <w:t>when</w:t>
      </w:r>
      <w:r>
        <w:rPr>
          <w:spacing w:val="-6"/>
        </w:rPr>
        <w:t xml:space="preserve"> </w:t>
      </w:r>
      <w:r>
        <w:t>specified</w:t>
      </w:r>
      <w:r>
        <w:rPr>
          <w:spacing w:val="-5"/>
        </w:rPr>
        <w:t xml:space="preserve"> </w:t>
      </w:r>
      <w:r>
        <w:t>by</w:t>
      </w:r>
      <w:r>
        <w:rPr>
          <w:spacing w:val="-8"/>
        </w:rPr>
        <w:t xml:space="preserve"> </w:t>
      </w:r>
      <w:r>
        <w:t>the</w:t>
      </w:r>
      <w:r>
        <w:rPr>
          <w:spacing w:val="-7"/>
        </w:rPr>
        <w:t xml:space="preserve"> </w:t>
      </w:r>
      <w:r>
        <w:t>Manufacturer’s</w:t>
      </w:r>
      <w:r>
        <w:rPr>
          <w:spacing w:val="-8"/>
        </w:rPr>
        <w:t xml:space="preserve"> </w:t>
      </w:r>
      <w:r>
        <w:t>maintenance</w:t>
      </w:r>
      <w:r>
        <w:rPr>
          <w:spacing w:val="-5"/>
        </w:rPr>
        <w:t xml:space="preserve"> </w:t>
      </w:r>
      <w:r>
        <w:t>planning</w:t>
      </w:r>
      <w:r>
        <w:rPr>
          <w:spacing w:val="-6"/>
        </w:rPr>
        <w:t xml:space="preserve"> </w:t>
      </w:r>
      <w:r>
        <w:t>document</w:t>
      </w:r>
      <w:r>
        <w:rPr>
          <w:spacing w:val="-5"/>
        </w:rPr>
        <w:t xml:space="preserve"> </w:t>
      </w:r>
      <w:r>
        <w:t>or</w:t>
      </w:r>
      <w:r>
        <w:rPr>
          <w:spacing w:val="-8"/>
        </w:rPr>
        <w:t xml:space="preserve"> </w:t>
      </w:r>
      <w:r>
        <w:rPr>
          <w:spacing w:val="-4"/>
        </w:rPr>
        <w:t>MRB.</w:t>
      </w:r>
    </w:p>
    <w:p w14:paraId="7BE8A3DE" w14:textId="77777777" w:rsidR="00937A2B" w:rsidRDefault="00F92319">
      <w:pPr>
        <w:pStyle w:val="ListParagraph"/>
        <w:numPr>
          <w:ilvl w:val="2"/>
          <w:numId w:val="60"/>
        </w:numPr>
        <w:tabs>
          <w:tab w:val="left" w:pos="1490"/>
        </w:tabs>
        <w:ind w:left="1490" w:hanging="564"/>
      </w:pPr>
      <w:r>
        <w:t>A</w:t>
      </w:r>
      <w:r>
        <w:rPr>
          <w:spacing w:val="-5"/>
        </w:rPr>
        <w:t xml:space="preserve"> </w:t>
      </w:r>
      <w:r>
        <w:t>reliability</w:t>
      </w:r>
      <w:r>
        <w:rPr>
          <w:spacing w:val="-5"/>
        </w:rPr>
        <w:t xml:space="preserve"> </w:t>
      </w:r>
      <w:r>
        <w:t>Programme</w:t>
      </w:r>
      <w:r>
        <w:rPr>
          <w:spacing w:val="-2"/>
        </w:rPr>
        <w:t xml:space="preserve"> </w:t>
      </w:r>
      <w:r>
        <w:t>need</w:t>
      </w:r>
      <w:r>
        <w:rPr>
          <w:spacing w:val="-3"/>
        </w:rPr>
        <w:t xml:space="preserve"> </w:t>
      </w:r>
      <w:r>
        <w:t>not</w:t>
      </w:r>
      <w:r>
        <w:rPr>
          <w:spacing w:val="-5"/>
        </w:rPr>
        <w:t xml:space="preserve"> </w:t>
      </w:r>
      <w:r>
        <w:t>be</w:t>
      </w:r>
      <w:r>
        <w:rPr>
          <w:spacing w:val="-2"/>
        </w:rPr>
        <w:t xml:space="preserve"> </w:t>
      </w:r>
      <w:r>
        <w:t>developed</w:t>
      </w:r>
      <w:r>
        <w:rPr>
          <w:spacing w:val="-3"/>
        </w:rPr>
        <w:t xml:space="preserve"> </w:t>
      </w:r>
      <w:r>
        <w:t>in</w:t>
      </w:r>
      <w:r>
        <w:rPr>
          <w:spacing w:val="-5"/>
        </w:rPr>
        <w:t xml:space="preserve"> </w:t>
      </w:r>
      <w:r>
        <w:t>the</w:t>
      </w:r>
      <w:r>
        <w:rPr>
          <w:spacing w:val="-5"/>
        </w:rPr>
        <w:t xml:space="preserve"> </w:t>
      </w:r>
      <w:r>
        <w:t>following</w:t>
      </w:r>
      <w:r>
        <w:rPr>
          <w:spacing w:val="-4"/>
        </w:rPr>
        <w:t xml:space="preserve"> </w:t>
      </w:r>
      <w:r>
        <w:rPr>
          <w:spacing w:val="-2"/>
        </w:rPr>
        <w:t>cases:</w:t>
      </w:r>
    </w:p>
    <w:p w14:paraId="26E37DCD" w14:textId="77777777" w:rsidR="00937A2B" w:rsidRDefault="00F92319">
      <w:pPr>
        <w:pStyle w:val="ListParagraph"/>
        <w:numPr>
          <w:ilvl w:val="0"/>
          <w:numId w:val="56"/>
        </w:numPr>
        <w:tabs>
          <w:tab w:val="left" w:pos="2062"/>
        </w:tabs>
        <w:spacing w:before="120"/>
        <w:ind w:right="357"/>
      </w:pPr>
      <w:r>
        <w:t>the</w:t>
      </w:r>
      <w:r>
        <w:rPr>
          <w:spacing w:val="-7"/>
        </w:rPr>
        <w:t xml:space="preserve"> </w:t>
      </w:r>
      <w:r>
        <w:t>maintenance</w:t>
      </w:r>
      <w:r>
        <w:rPr>
          <w:spacing w:val="-5"/>
        </w:rPr>
        <w:t xml:space="preserve"> </w:t>
      </w:r>
      <w:r>
        <w:t>programme</w:t>
      </w:r>
      <w:r>
        <w:rPr>
          <w:spacing w:val="-7"/>
        </w:rPr>
        <w:t xml:space="preserve"> </w:t>
      </w:r>
      <w:r>
        <w:t>is</w:t>
      </w:r>
      <w:r>
        <w:rPr>
          <w:spacing w:val="-6"/>
        </w:rPr>
        <w:t xml:space="preserve"> </w:t>
      </w:r>
      <w:r>
        <w:t>based</w:t>
      </w:r>
      <w:r>
        <w:rPr>
          <w:spacing w:val="-6"/>
        </w:rPr>
        <w:t xml:space="preserve"> </w:t>
      </w:r>
      <w:r>
        <w:t>upon</w:t>
      </w:r>
      <w:r>
        <w:rPr>
          <w:spacing w:val="-6"/>
        </w:rPr>
        <w:t xml:space="preserve"> </w:t>
      </w:r>
      <w:r>
        <w:t>the</w:t>
      </w:r>
      <w:r>
        <w:rPr>
          <w:spacing w:val="-7"/>
        </w:rPr>
        <w:t xml:space="preserve"> </w:t>
      </w:r>
      <w:r>
        <w:t>MSG-1</w:t>
      </w:r>
      <w:r>
        <w:rPr>
          <w:spacing w:val="-7"/>
        </w:rPr>
        <w:t xml:space="preserve"> </w:t>
      </w:r>
      <w:r>
        <w:t>or</w:t>
      </w:r>
      <w:r>
        <w:rPr>
          <w:spacing w:val="-8"/>
        </w:rPr>
        <w:t xml:space="preserve"> </w:t>
      </w:r>
      <w:r>
        <w:t>2</w:t>
      </w:r>
      <w:r>
        <w:rPr>
          <w:spacing w:val="-7"/>
        </w:rPr>
        <w:t xml:space="preserve"> </w:t>
      </w:r>
      <w:r>
        <w:t>logic</w:t>
      </w:r>
      <w:r>
        <w:rPr>
          <w:spacing w:val="-8"/>
        </w:rPr>
        <w:t xml:space="preserve"> </w:t>
      </w:r>
      <w:r>
        <w:t>but</w:t>
      </w:r>
      <w:r>
        <w:rPr>
          <w:spacing w:val="-7"/>
        </w:rPr>
        <w:t xml:space="preserve"> </w:t>
      </w:r>
      <w:r>
        <w:t>only</w:t>
      </w:r>
      <w:r>
        <w:rPr>
          <w:spacing w:val="-7"/>
        </w:rPr>
        <w:t xml:space="preserve"> </w:t>
      </w:r>
      <w:r>
        <w:t>contains hard time or on condition items;</w:t>
      </w:r>
    </w:p>
    <w:p w14:paraId="005DE895" w14:textId="77777777" w:rsidR="00937A2B" w:rsidRDefault="00937A2B">
      <w:pPr>
        <w:pStyle w:val="ListParagraph"/>
        <w:jc w:val="left"/>
        <w:sectPr w:rsidR="00937A2B">
          <w:pgSz w:w="11910" w:h="16840"/>
          <w:pgMar w:top="1940" w:right="1080" w:bottom="1260" w:left="1080" w:header="886" w:footer="994" w:gutter="0"/>
          <w:cols w:space="720"/>
        </w:sectPr>
      </w:pPr>
    </w:p>
    <w:p w14:paraId="2DB05E11" w14:textId="77777777" w:rsidR="00937A2B" w:rsidRDefault="00F92319">
      <w:pPr>
        <w:pStyle w:val="ListParagraph"/>
        <w:numPr>
          <w:ilvl w:val="0"/>
          <w:numId w:val="56"/>
        </w:numPr>
        <w:tabs>
          <w:tab w:val="left" w:pos="2059"/>
        </w:tabs>
        <w:spacing w:before="90"/>
        <w:ind w:left="2059" w:hanging="566"/>
      </w:pPr>
      <w:r>
        <w:lastRenderedPageBreak/>
        <w:t>the</w:t>
      </w:r>
      <w:r>
        <w:rPr>
          <w:spacing w:val="-5"/>
        </w:rPr>
        <w:t xml:space="preserve"> </w:t>
      </w:r>
      <w:r>
        <w:t>aircraft</w:t>
      </w:r>
      <w:r>
        <w:rPr>
          <w:spacing w:val="-5"/>
        </w:rPr>
        <w:t xml:space="preserve"> </w:t>
      </w:r>
      <w:r>
        <w:t>is</w:t>
      </w:r>
      <w:r>
        <w:rPr>
          <w:spacing w:val="-5"/>
        </w:rPr>
        <w:t xml:space="preserve"> </w:t>
      </w:r>
      <w:r>
        <w:t>not</w:t>
      </w:r>
      <w:r>
        <w:rPr>
          <w:spacing w:val="-5"/>
        </w:rPr>
        <w:t xml:space="preserve"> </w:t>
      </w:r>
      <w:r>
        <w:t>a</w:t>
      </w:r>
      <w:r>
        <w:rPr>
          <w:spacing w:val="-5"/>
        </w:rPr>
        <w:t xml:space="preserve"> </w:t>
      </w:r>
      <w:r>
        <w:t>complex</w:t>
      </w:r>
      <w:r>
        <w:rPr>
          <w:spacing w:val="-5"/>
        </w:rPr>
        <w:t xml:space="preserve"> </w:t>
      </w:r>
      <w:r>
        <w:t>motor-powered</w:t>
      </w:r>
      <w:r>
        <w:rPr>
          <w:spacing w:val="-5"/>
        </w:rPr>
        <w:t xml:space="preserve"> </w:t>
      </w:r>
      <w:r>
        <w:t>aircraft</w:t>
      </w:r>
      <w:r>
        <w:rPr>
          <w:spacing w:val="-5"/>
        </w:rPr>
        <w:t xml:space="preserve"> </w:t>
      </w:r>
      <w:r>
        <w:t>according</w:t>
      </w:r>
      <w:r>
        <w:rPr>
          <w:spacing w:val="-6"/>
        </w:rPr>
        <w:t xml:space="preserve"> </w:t>
      </w:r>
      <w:r>
        <w:t>to</w:t>
      </w:r>
      <w:r>
        <w:rPr>
          <w:spacing w:val="-3"/>
        </w:rPr>
        <w:t xml:space="preserve"> </w:t>
      </w:r>
      <w:hyperlink w:anchor="_bookmark7" w:history="1">
        <w:r>
          <w:rPr>
            <w:color w:val="0000FF"/>
            <w:u w:val="single" w:color="0000FF"/>
          </w:rPr>
          <w:t>Part-</w:t>
        </w:r>
        <w:r>
          <w:rPr>
            <w:color w:val="0000FF"/>
            <w:spacing w:val="-5"/>
            <w:u w:val="single" w:color="0000FF"/>
          </w:rPr>
          <w:t>M</w:t>
        </w:r>
      </w:hyperlink>
      <w:r>
        <w:rPr>
          <w:spacing w:val="-5"/>
        </w:rPr>
        <w:t>;</w:t>
      </w:r>
    </w:p>
    <w:p w14:paraId="62158605" w14:textId="77777777" w:rsidR="00937A2B" w:rsidRDefault="00F92319">
      <w:pPr>
        <w:pStyle w:val="ListParagraph"/>
        <w:numPr>
          <w:ilvl w:val="0"/>
          <w:numId w:val="56"/>
        </w:numPr>
        <w:tabs>
          <w:tab w:val="left" w:pos="2060"/>
          <w:tab w:val="left" w:pos="2062"/>
        </w:tabs>
        <w:spacing w:before="120"/>
        <w:ind w:right="361"/>
      </w:pPr>
      <w:r>
        <w:t>the aircraft maintenance programme provides overhaul time periods for all significant system components;</w:t>
      </w:r>
    </w:p>
    <w:p w14:paraId="6EC35FDB" w14:textId="77777777" w:rsidR="00937A2B" w:rsidRDefault="00F92319">
      <w:pPr>
        <w:pStyle w:val="ListParagraph"/>
        <w:numPr>
          <w:ilvl w:val="0"/>
          <w:numId w:val="56"/>
        </w:numPr>
        <w:tabs>
          <w:tab w:val="left" w:pos="2059"/>
          <w:tab w:val="left" w:pos="2062"/>
        </w:tabs>
        <w:ind w:right="357"/>
      </w:pPr>
      <w:r>
        <w:t>Note:</w:t>
      </w:r>
      <w:r>
        <w:rPr>
          <w:spacing w:val="-5"/>
        </w:rPr>
        <w:t xml:space="preserve"> </w:t>
      </w:r>
      <w:r>
        <w:t>for</w:t>
      </w:r>
      <w:r>
        <w:rPr>
          <w:spacing w:val="-7"/>
        </w:rPr>
        <w:t xml:space="preserve"> </w:t>
      </w:r>
      <w:r>
        <w:t>the</w:t>
      </w:r>
      <w:r>
        <w:rPr>
          <w:spacing w:val="-5"/>
        </w:rPr>
        <w:t xml:space="preserve"> </w:t>
      </w:r>
      <w:r>
        <w:t>purpose</w:t>
      </w:r>
      <w:r>
        <w:rPr>
          <w:spacing w:val="-7"/>
        </w:rPr>
        <w:t xml:space="preserve"> </w:t>
      </w:r>
      <w:r>
        <w:t>of</w:t>
      </w:r>
      <w:r>
        <w:rPr>
          <w:spacing w:val="-7"/>
        </w:rPr>
        <w:t xml:space="preserve"> </w:t>
      </w:r>
      <w:r>
        <w:t>this</w:t>
      </w:r>
      <w:r>
        <w:rPr>
          <w:spacing w:val="-5"/>
        </w:rPr>
        <w:t xml:space="preserve"> </w:t>
      </w:r>
      <w:r>
        <w:t>paragraph,</w:t>
      </w:r>
      <w:r>
        <w:rPr>
          <w:spacing w:val="-5"/>
        </w:rPr>
        <w:t xml:space="preserve"> </w:t>
      </w:r>
      <w:r>
        <w:t>a</w:t>
      </w:r>
      <w:r>
        <w:rPr>
          <w:spacing w:val="-7"/>
        </w:rPr>
        <w:t xml:space="preserve"> </w:t>
      </w:r>
      <w:r>
        <w:t>significant</w:t>
      </w:r>
      <w:r>
        <w:rPr>
          <w:spacing w:val="-7"/>
        </w:rPr>
        <w:t xml:space="preserve"> </w:t>
      </w:r>
      <w:r>
        <w:t>system</w:t>
      </w:r>
      <w:r>
        <w:rPr>
          <w:spacing w:val="-4"/>
        </w:rPr>
        <w:t xml:space="preserve"> </w:t>
      </w:r>
      <w:r>
        <w:t>is</w:t>
      </w:r>
      <w:r>
        <w:rPr>
          <w:spacing w:val="-7"/>
        </w:rPr>
        <w:t xml:space="preserve"> </w:t>
      </w:r>
      <w:r>
        <w:t>a</w:t>
      </w:r>
      <w:r>
        <w:rPr>
          <w:spacing w:val="-7"/>
        </w:rPr>
        <w:t xml:space="preserve"> </w:t>
      </w:r>
      <w:r>
        <w:t>system</w:t>
      </w:r>
      <w:r>
        <w:rPr>
          <w:spacing w:val="-4"/>
        </w:rPr>
        <w:t xml:space="preserve"> </w:t>
      </w:r>
      <w:r>
        <w:t>the</w:t>
      </w:r>
      <w:r>
        <w:rPr>
          <w:spacing w:val="-5"/>
        </w:rPr>
        <w:t xml:space="preserve"> </w:t>
      </w:r>
      <w:r>
        <w:t>failure of which could hazard the aircraft safety.</w:t>
      </w:r>
    </w:p>
    <w:p w14:paraId="58413FEE" w14:textId="77777777" w:rsidR="00937A2B" w:rsidRDefault="00F92319">
      <w:pPr>
        <w:pStyle w:val="ListParagraph"/>
        <w:numPr>
          <w:ilvl w:val="2"/>
          <w:numId w:val="60"/>
        </w:numPr>
        <w:tabs>
          <w:tab w:val="left" w:pos="1490"/>
          <w:tab w:val="left" w:pos="1493"/>
        </w:tabs>
        <w:spacing w:before="118"/>
        <w:ind w:right="361"/>
      </w:pPr>
      <w:r>
        <w:t>Notwithstanding paragraphs 6.1.1 and 6.1.2 above, a CAMO may however, develop its own reliability monitoring programme when it may be deemed beneficial from a maintenance planning point of view.</w:t>
      </w:r>
    </w:p>
    <w:p w14:paraId="5A3E728A" w14:textId="77777777" w:rsidR="00937A2B" w:rsidRDefault="00F92319">
      <w:pPr>
        <w:pStyle w:val="ListParagraph"/>
        <w:numPr>
          <w:ilvl w:val="1"/>
          <w:numId w:val="60"/>
        </w:numPr>
        <w:tabs>
          <w:tab w:val="left" w:pos="922"/>
        </w:tabs>
        <w:ind w:left="922" w:hanging="562"/>
      </w:pPr>
      <w:r>
        <w:t>Applicability</w:t>
      </w:r>
      <w:r>
        <w:rPr>
          <w:spacing w:val="-3"/>
        </w:rPr>
        <w:t xml:space="preserve"> </w:t>
      </w:r>
      <w:r>
        <w:t>for</w:t>
      </w:r>
      <w:r>
        <w:rPr>
          <w:spacing w:val="-7"/>
        </w:rPr>
        <w:t xml:space="preserve"> </w:t>
      </w:r>
      <w:r>
        <w:t>CAMO/operator</w:t>
      </w:r>
      <w:r>
        <w:rPr>
          <w:spacing w:val="-3"/>
        </w:rPr>
        <w:t xml:space="preserve"> </w:t>
      </w:r>
      <w:r>
        <w:t>of</w:t>
      </w:r>
      <w:r>
        <w:rPr>
          <w:spacing w:val="-7"/>
        </w:rPr>
        <w:t xml:space="preserve"> </w:t>
      </w:r>
      <w:r>
        <w:t>small</w:t>
      </w:r>
      <w:r>
        <w:rPr>
          <w:spacing w:val="-4"/>
        </w:rPr>
        <w:t xml:space="preserve"> </w:t>
      </w:r>
      <w:r>
        <w:t>fleets</w:t>
      </w:r>
      <w:r>
        <w:rPr>
          <w:spacing w:val="-6"/>
        </w:rPr>
        <w:t xml:space="preserve"> </w:t>
      </w:r>
      <w:r>
        <w:t>of</w:t>
      </w:r>
      <w:r>
        <w:rPr>
          <w:spacing w:val="-3"/>
        </w:rPr>
        <w:t xml:space="preserve"> </w:t>
      </w:r>
      <w:r>
        <w:rPr>
          <w:spacing w:val="-2"/>
        </w:rPr>
        <w:t>aircraft.</w:t>
      </w:r>
    </w:p>
    <w:p w14:paraId="28BCF33F" w14:textId="77777777" w:rsidR="00937A2B" w:rsidRDefault="00F92319">
      <w:pPr>
        <w:pStyle w:val="ListParagraph"/>
        <w:numPr>
          <w:ilvl w:val="2"/>
          <w:numId w:val="60"/>
        </w:numPr>
        <w:tabs>
          <w:tab w:val="left" w:pos="1490"/>
          <w:tab w:val="left" w:pos="1493"/>
        </w:tabs>
        <w:ind w:right="357"/>
      </w:pPr>
      <w:r>
        <w:t>For the purpose</w:t>
      </w:r>
      <w:r>
        <w:rPr>
          <w:spacing w:val="-2"/>
        </w:rPr>
        <w:t xml:space="preserve"> </w:t>
      </w:r>
      <w:r>
        <w:t>of</w:t>
      </w:r>
      <w:r>
        <w:rPr>
          <w:spacing w:val="-2"/>
        </w:rPr>
        <w:t xml:space="preserve"> </w:t>
      </w:r>
      <w:r>
        <w:t>this paragraph, a small fleet</w:t>
      </w:r>
      <w:r>
        <w:rPr>
          <w:spacing w:val="-3"/>
        </w:rPr>
        <w:t xml:space="preserve"> </w:t>
      </w:r>
      <w:r>
        <w:t>of aircraft is</w:t>
      </w:r>
      <w:r>
        <w:rPr>
          <w:spacing w:val="-2"/>
        </w:rPr>
        <w:t xml:space="preserve"> </w:t>
      </w:r>
      <w:r>
        <w:t>a fleet</w:t>
      </w:r>
      <w:r>
        <w:rPr>
          <w:spacing w:val="-2"/>
        </w:rPr>
        <w:t xml:space="preserve"> </w:t>
      </w:r>
      <w:r>
        <w:t>of less than</w:t>
      </w:r>
      <w:r>
        <w:rPr>
          <w:spacing w:val="-2"/>
        </w:rPr>
        <w:t xml:space="preserve"> </w:t>
      </w:r>
      <w:r>
        <w:t>6</w:t>
      </w:r>
      <w:r>
        <w:rPr>
          <w:spacing w:val="-3"/>
        </w:rPr>
        <w:t xml:space="preserve"> </w:t>
      </w:r>
      <w:r>
        <w:t>aircraft of the same type.</w:t>
      </w:r>
    </w:p>
    <w:p w14:paraId="73CC8CED" w14:textId="77777777" w:rsidR="00937A2B" w:rsidRDefault="00F92319">
      <w:pPr>
        <w:pStyle w:val="ListParagraph"/>
        <w:numPr>
          <w:ilvl w:val="2"/>
          <w:numId w:val="60"/>
        </w:numPr>
        <w:tabs>
          <w:tab w:val="left" w:pos="1490"/>
        </w:tabs>
        <w:spacing w:before="120"/>
        <w:ind w:left="1490" w:hanging="564"/>
      </w:pPr>
      <w:r>
        <w:t>The</w:t>
      </w:r>
      <w:r>
        <w:rPr>
          <w:spacing w:val="-6"/>
        </w:rPr>
        <w:t xml:space="preserve"> </w:t>
      </w:r>
      <w:r>
        <w:t>requirement</w:t>
      </w:r>
      <w:r>
        <w:rPr>
          <w:spacing w:val="-4"/>
        </w:rPr>
        <w:t xml:space="preserve"> </w:t>
      </w:r>
      <w:r>
        <w:t>for</w:t>
      </w:r>
      <w:r>
        <w:rPr>
          <w:spacing w:val="-4"/>
        </w:rPr>
        <w:t xml:space="preserve"> </w:t>
      </w:r>
      <w:r>
        <w:t>a</w:t>
      </w:r>
      <w:r>
        <w:rPr>
          <w:spacing w:val="-3"/>
        </w:rPr>
        <w:t xml:space="preserve"> </w:t>
      </w:r>
      <w:r>
        <w:t>reliability</w:t>
      </w:r>
      <w:r>
        <w:rPr>
          <w:spacing w:val="-4"/>
        </w:rPr>
        <w:t xml:space="preserve"> </w:t>
      </w:r>
      <w:r>
        <w:t>programme</w:t>
      </w:r>
      <w:r>
        <w:rPr>
          <w:spacing w:val="-4"/>
        </w:rPr>
        <w:t xml:space="preserve"> </w:t>
      </w:r>
      <w:r>
        <w:t>is</w:t>
      </w:r>
      <w:r>
        <w:rPr>
          <w:spacing w:val="-4"/>
        </w:rPr>
        <w:t xml:space="preserve"> </w:t>
      </w:r>
      <w:r>
        <w:t>irrespective</w:t>
      </w:r>
      <w:r>
        <w:rPr>
          <w:spacing w:val="-5"/>
        </w:rPr>
        <w:t xml:space="preserve"> </w:t>
      </w:r>
      <w:r>
        <w:t>of</w:t>
      </w:r>
      <w:r>
        <w:rPr>
          <w:spacing w:val="-7"/>
        </w:rPr>
        <w:t xml:space="preserve"> </w:t>
      </w:r>
      <w:r>
        <w:t>the</w:t>
      </w:r>
      <w:r>
        <w:rPr>
          <w:spacing w:val="-5"/>
        </w:rPr>
        <w:t xml:space="preserve"> </w:t>
      </w:r>
      <w:r>
        <w:t>CAMO</w:t>
      </w:r>
      <w:r>
        <w:rPr>
          <w:spacing w:val="-7"/>
        </w:rPr>
        <w:t xml:space="preserve"> </w:t>
      </w:r>
      <w:r>
        <w:t>fleet</w:t>
      </w:r>
      <w:r>
        <w:rPr>
          <w:spacing w:val="-3"/>
        </w:rPr>
        <w:t xml:space="preserve"> </w:t>
      </w:r>
      <w:r>
        <w:rPr>
          <w:spacing w:val="-2"/>
        </w:rPr>
        <w:t>size.</w:t>
      </w:r>
    </w:p>
    <w:p w14:paraId="09476686" w14:textId="77777777" w:rsidR="00937A2B" w:rsidRDefault="00F92319">
      <w:pPr>
        <w:pStyle w:val="ListParagraph"/>
        <w:numPr>
          <w:ilvl w:val="2"/>
          <w:numId w:val="60"/>
        </w:numPr>
        <w:tabs>
          <w:tab w:val="left" w:pos="1490"/>
          <w:tab w:val="left" w:pos="1493"/>
        </w:tabs>
        <w:spacing w:before="120"/>
        <w:ind w:right="363"/>
      </w:pPr>
      <w:r>
        <w:t>Complex reliability programmes could be inappropriate for a small fleet. It is recommended that such CAMOs tailor their reliability programmes to suit the size and complexity of operation.</w:t>
      </w:r>
    </w:p>
    <w:p w14:paraId="1334D110" w14:textId="77777777" w:rsidR="00937A2B" w:rsidRDefault="00F92319">
      <w:pPr>
        <w:pStyle w:val="ListParagraph"/>
        <w:numPr>
          <w:ilvl w:val="2"/>
          <w:numId w:val="60"/>
        </w:numPr>
        <w:tabs>
          <w:tab w:val="left" w:pos="1490"/>
          <w:tab w:val="left" w:pos="1493"/>
        </w:tabs>
        <w:spacing w:before="119"/>
        <w:ind w:right="359"/>
      </w:pPr>
      <w:r>
        <w:t>One</w:t>
      </w:r>
      <w:r>
        <w:rPr>
          <w:spacing w:val="-2"/>
        </w:rPr>
        <w:t xml:space="preserve"> </w:t>
      </w:r>
      <w:r>
        <w:t>difficulty</w:t>
      </w:r>
      <w:r>
        <w:rPr>
          <w:spacing w:val="-4"/>
        </w:rPr>
        <w:t xml:space="preserve"> </w:t>
      </w:r>
      <w:r>
        <w:t>with</w:t>
      </w:r>
      <w:r>
        <w:rPr>
          <w:spacing w:val="-2"/>
        </w:rPr>
        <w:t xml:space="preserve"> </w:t>
      </w:r>
      <w:r>
        <w:t>a</w:t>
      </w:r>
      <w:r>
        <w:rPr>
          <w:spacing w:val="-2"/>
        </w:rPr>
        <w:t xml:space="preserve"> </w:t>
      </w:r>
      <w:r>
        <w:t>small</w:t>
      </w:r>
      <w:r>
        <w:rPr>
          <w:spacing w:val="-3"/>
        </w:rPr>
        <w:t xml:space="preserve"> </w:t>
      </w:r>
      <w:r>
        <w:t>fleet</w:t>
      </w:r>
      <w:r>
        <w:rPr>
          <w:spacing w:val="-4"/>
        </w:rPr>
        <w:t xml:space="preserve"> </w:t>
      </w:r>
      <w:r>
        <w:t>of</w:t>
      </w:r>
      <w:r>
        <w:rPr>
          <w:spacing w:val="-2"/>
        </w:rPr>
        <w:t xml:space="preserve"> </w:t>
      </w:r>
      <w:r>
        <w:t>aircraft</w:t>
      </w:r>
      <w:r>
        <w:rPr>
          <w:spacing w:val="-4"/>
        </w:rPr>
        <w:t xml:space="preserve"> </w:t>
      </w:r>
      <w:r>
        <w:t>consists</w:t>
      </w:r>
      <w:r>
        <w:rPr>
          <w:spacing w:val="-1"/>
        </w:rPr>
        <w:t xml:space="preserve"> </w:t>
      </w:r>
      <w:r>
        <w:t>in</w:t>
      </w:r>
      <w:r>
        <w:rPr>
          <w:spacing w:val="-6"/>
        </w:rPr>
        <w:t xml:space="preserve"> </w:t>
      </w:r>
      <w:r>
        <w:t>the</w:t>
      </w:r>
      <w:r>
        <w:rPr>
          <w:spacing w:val="-2"/>
        </w:rPr>
        <w:t xml:space="preserve"> </w:t>
      </w:r>
      <w:r>
        <w:t>amount</w:t>
      </w:r>
      <w:r>
        <w:rPr>
          <w:spacing w:val="-4"/>
        </w:rPr>
        <w:t xml:space="preserve"> </w:t>
      </w:r>
      <w:r>
        <w:t>of</w:t>
      </w:r>
      <w:r>
        <w:rPr>
          <w:spacing w:val="-2"/>
        </w:rPr>
        <w:t xml:space="preserve"> </w:t>
      </w:r>
      <w:r>
        <w:t>available</w:t>
      </w:r>
      <w:r>
        <w:rPr>
          <w:spacing w:val="-5"/>
        </w:rPr>
        <w:t xml:space="preserve"> </w:t>
      </w:r>
      <w:r>
        <w:t>data</w:t>
      </w:r>
      <w:r>
        <w:rPr>
          <w:spacing w:val="-2"/>
        </w:rPr>
        <w:t xml:space="preserve"> </w:t>
      </w:r>
      <w:r>
        <w:t>which can be processed: when this amount is too low, the calculation of alert level is very coarse. Therefore ’alert levels‘ should be used carefully.</w:t>
      </w:r>
    </w:p>
    <w:p w14:paraId="6C4516FF" w14:textId="77777777" w:rsidR="00937A2B" w:rsidRDefault="00F92319">
      <w:pPr>
        <w:pStyle w:val="ListParagraph"/>
        <w:numPr>
          <w:ilvl w:val="2"/>
          <w:numId w:val="60"/>
        </w:numPr>
        <w:tabs>
          <w:tab w:val="left" w:pos="1490"/>
          <w:tab w:val="left" w:pos="1493"/>
        </w:tabs>
        <w:ind w:right="360"/>
      </w:pPr>
      <w:r>
        <w:t>A CAMO of a small fleet of aircraft, when establishing a reliability programme, should consider the following:</w:t>
      </w:r>
    </w:p>
    <w:p w14:paraId="319019B7" w14:textId="77777777" w:rsidR="00937A2B" w:rsidRDefault="00F92319">
      <w:pPr>
        <w:pStyle w:val="ListParagraph"/>
        <w:numPr>
          <w:ilvl w:val="0"/>
          <w:numId w:val="58"/>
        </w:numPr>
        <w:tabs>
          <w:tab w:val="left" w:pos="2059"/>
          <w:tab w:val="left" w:pos="2062"/>
        </w:tabs>
        <w:spacing w:before="120"/>
        <w:ind w:right="362"/>
      </w:pPr>
      <w:r>
        <w:t>The programme should focus on areas where a sufficient amount of data is likely to be processed.</w:t>
      </w:r>
    </w:p>
    <w:p w14:paraId="00375CAC" w14:textId="77777777" w:rsidR="00937A2B" w:rsidRDefault="00F92319">
      <w:pPr>
        <w:pStyle w:val="ListParagraph"/>
        <w:numPr>
          <w:ilvl w:val="0"/>
          <w:numId w:val="58"/>
        </w:numPr>
        <w:tabs>
          <w:tab w:val="left" w:pos="2059"/>
          <w:tab w:val="left" w:pos="2062"/>
        </w:tabs>
        <w:ind w:right="356"/>
      </w:pPr>
      <w:r>
        <w:t>When the amount of available data is very limited, the CAMO engineering judgement is then a vital element. In the following examples, careful engineering analysis should be exercised before taking decisions:</w:t>
      </w:r>
    </w:p>
    <w:p w14:paraId="66EAE822" w14:textId="77777777" w:rsidR="00937A2B" w:rsidRDefault="00F92319">
      <w:pPr>
        <w:pStyle w:val="ListParagraph"/>
        <w:numPr>
          <w:ilvl w:val="1"/>
          <w:numId w:val="58"/>
        </w:numPr>
        <w:tabs>
          <w:tab w:val="left" w:pos="2628"/>
        </w:tabs>
        <w:spacing w:before="118"/>
        <w:ind w:right="356"/>
      </w:pPr>
      <w:r>
        <w:t>A</w:t>
      </w:r>
      <w:r>
        <w:rPr>
          <w:spacing w:val="-13"/>
        </w:rPr>
        <w:t xml:space="preserve"> </w:t>
      </w:r>
      <w:r>
        <w:t>‘0’</w:t>
      </w:r>
      <w:r>
        <w:rPr>
          <w:spacing w:val="-12"/>
        </w:rPr>
        <w:t xml:space="preserve"> </w:t>
      </w:r>
      <w:r>
        <w:t>rate</w:t>
      </w:r>
      <w:r>
        <w:rPr>
          <w:spacing w:val="-12"/>
        </w:rPr>
        <w:t xml:space="preserve"> </w:t>
      </w:r>
      <w:r>
        <w:t>in</w:t>
      </w:r>
      <w:r>
        <w:rPr>
          <w:spacing w:val="-13"/>
        </w:rPr>
        <w:t xml:space="preserve"> </w:t>
      </w:r>
      <w:r>
        <w:t>the</w:t>
      </w:r>
      <w:r>
        <w:rPr>
          <w:spacing w:val="-10"/>
        </w:rPr>
        <w:t xml:space="preserve"> </w:t>
      </w:r>
      <w:r>
        <w:t>statistical</w:t>
      </w:r>
      <w:r>
        <w:rPr>
          <w:spacing w:val="-12"/>
        </w:rPr>
        <w:t xml:space="preserve"> </w:t>
      </w:r>
      <w:r>
        <w:t>calculation</w:t>
      </w:r>
      <w:r>
        <w:rPr>
          <w:spacing w:val="-13"/>
        </w:rPr>
        <w:t xml:space="preserve"> </w:t>
      </w:r>
      <w:r>
        <w:t>may</w:t>
      </w:r>
      <w:r>
        <w:rPr>
          <w:spacing w:val="-11"/>
        </w:rPr>
        <w:t xml:space="preserve"> </w:t>
      </w:r>
      <w:r>
        <w:t>possibly</w:t>
      </w:r>
      <w:r>
        <w:rPr>
          <w:spacing w:val="-13"/>
        </w:rPr>
        <w:t xml:space="preserve"> </w:t>
      </w:r>
      <w:r>
        <w:t>simply</w:t>
      </w:r>
      <w:r>
        <w:rPr>
          <w:spacing w:val="-10"/>
        </w:rPr>
        <w:t xml:space="preserve"> </w:t>
      </w:r>
      <w:r>
        <w:t>reveal</w:t>
      </w:r>
      <w:r>
        <w:rPr>
          <w:spacing w:val="-11"/>
        </w:rPr>
        <w:t xml:space="preserve"> </w:t>
      </w:r>
      <w:r>
        <w:t>that</w:t>
      </w:r>
      <w:r>
        <w:rPr>
          <w:spacing w:val="-13"/>
        </w:rPr>
        <w:t xml:space="preserve"> </w:t>
      </w:r>
      <w:r>
        <w:t>enough statistical data is missing, rather that there is no potential problem.</w:t>
      </w:r>
    </w:p>
    <w:p w14:paraId="5CD83C4A" w14:textId="77777777" w:rsidR="00937A2B" w:rsidRDefault="00F92319">
      <w:pPr>
        <w:pStyle w:val="ListParagraph"/>
        <w:numPr>
          <w:ilvl w:val="1"/>
          <w:numId w:val="58"/>
        </w:numPr>
        <w:tabs>
          <w:tab w:val="left" w:pos="2628"/>
        </w:tabs>
        <w:spacing w:before="122"/>
        <w:ind w:right="361"/>
      </w:pPr>
      <w:r>
        <w:t>When alert levels are used, a single event may have the figures reach the alert level. Engineering judgement is necessary so as to discriminate an artefact from an actual need for a corrective action.</w:t>
      </w:r>
    </w:p>
    <w:p w14:paraId="6E8DC63C" w14:textId="77777777" w:rsidR="00937A2B" w:rsidRDefault="00F92319">
      <w:pPr>
        <w:pStyle w:val="BodyText"/>
        <w:ind w:left="1493" w:right="361" w:firstLine="0"/>
      </w:pPr>
      <w:r>
        <w:t>In making his engineering judgement, a CAMO is encouraged to establish contact and make comparisons</w:t>
      </w:r>
      <w:r>
        <w:rPr>
          <w:spacing w:val="-2"/>
        </w:rPr>
        <w:t xml:space="preserve"> </w:t>
      </w:r>
      <w:r>
        <w:t>with</w:t>
      </w:r>
      <w:r>
        <w:rPr>
          <w:spacing w:val="-2"/>
        </w:rPr>
        <w:t xml:space="preserve"> </w:t>
      </w:r>
      <w:r>
        <w:t>other CAMOs</w:t>
      </w:r>
      <w:r>
        <w:rPr>
          <w:spacing w:val="-2"/>
        </w:rPr>
        <w:t xml:space="preserve"> </w:t>
      </w:r>
      <w:r>
        <w:t>of</w:t>
      </w:r>
      <w:r>
        <w:rPr>
          <w:spacing w:val="-2"/>
        </w:rPr>
        <w:t xml:space="preserve"> </w:t>
      </w:r>
      <w:r>
        <w:t>the</w:t>
      </w:r>
      <w:r>
        <w:rPr>
          <w:spacing w:val="-2"/>
        </w:rPr>
        <w:t xml:space="preserve"> </w:t>
      </w:r>
      <w:r>
        <w:t>same</w:t>
      </w:r>
      <w:r>
        <w:rPr>
          <w:spacing w:val="-2"/>
        </w:rPr>
        <w:t xml:space="preserve"> </w:t>
      </w:r>
      <w:r>
        <w:t>aircraft,</w:t>
      </w:r>
      <w:r>
        <w:rPr>
          <w:spacing w:val="-2"/>
        </w:rPr>
        <w:t xml:space="preserve"> </w:t>
      </w:r>
      <w:r>
        <w:t>where</w:t>
      </w:r>
      <w:r>
        <w:rPr>
          <w:spacing w:val="-1"/>
        </w:rPr>
        <w:t xml:space="preserve"> </w:t>
      </w:r>
      <w:r>
        <w:t>possible and</w:t>
      </w:r>
      <w:r>
        <w:rPr>
          <w:spacing w:val="-3"/>
        </w:rPr>
        <w:t xml:space="preserve"> </w:t>
      </w:r>
      <w:r>
        <w:t>relevant. Making comparison with data provided by the manufacturer may also be possible.</w:t>
      </w:r>
    </w:p>
    <w:p w14:paraId="4FFAE674" w14:textId="77777777" w:rsidR="00937A2B" w:rsidRDefault="00F92319">
      <w:pPr>
        <w:pStyle w:val="ListParagraph"/>
        <w:numPr>
          <w:ilvl w:val="2"/>
          <w:numId w:val="60"/>
        </w:numPr>
        <w:tabs>
          <w:tab w:val="left" w:pos="1490"/>
          <w:tab w:val="left" w:pos="1493"/>
        </w:tabs>
        <w:spacing w:before="118"/>
        <w:ind w:right="356"/>
      </w:pPr>
      <w:r>
        <w:t>In order to obtain accurate reliability data, it should be recommended to pool data and analysis</w:t>
      </w:r>
      <w:r>
        <w:rPr>
          <w:spacing w:val="-13"/>
        </w:rPr>
        <w:t xml:space="preserve"> </w:t>
      </w:r>
      <w:r>
        <w:t>with</w:t>
      </w:r>
      <w:r>
        <w:rPr>
          <w:spacing w:val="-12"/>
        </w:rPr>
        <w:t xml:space="preserve"> </w:t>
      </w:r>
      <w:r>
        <w:t>one</w:t>
      </w:r>
      <w:r>
        <w:rPr>
          <w:spacing w:val="-13"/>
        </w:rPr>
        <w:t xml:space="preserve"> </w:t>
      </w:r>
      <w:r>
        <w:t>or</w:t>
      </w:r>
      <w:r>
        <w:rPr>
          <w:spacing w:val="-12"/>
        </w:rPr>
        <w:t xml:space="preserve"> </w:t>
      </w:r>
      <w:r>
        <w:t>more</w:t>
      </w:r>
      <w:r>
        <w:rPr>
          <w:spacing w:val="-13"/>
        </w:rPr>
        <w:t xml:space="preserve"> </w:t>
      </w:r>
      <w:r>
        <w:t>other</w:t>
      </w:r>
      <w:r>
        <w:rPr>
          <w:spacing w:val="-12"/>
        </w:rPr>
        <w:t xml:space="preserve"> </w:t>
      </w:r>
      <w:r>
        <w:t>CAMO(s).</w:t>
      </w:r>
      <w:r>
        <w:rPr>
          <w:spacing w:val="-13"/>
        </w:rPr>
        <w:t xml:space="preserve"> </w:t>
      </w:r>
      <w:r>
        <w:t>Paragraph</w:t>
      </w:r>
      <w:r>
        <w:rPr>
          <w:spacing w:val="-12"/>
        </w:rPr>
        <w:t xml:space="preserve"> </w:t>
      </w:r>
      <w:r>
        <w:t>6.6</w:t>
      </w:r>
      <w:r>
        <w:rPr>
          <w:spacing w:val="-12"/>
        </w:rPr>
        <w:t xml:space="preserve"> </w:t>
      </w:r>
      <w:r>
        <w:t>of</w:t>
      </w:r>
      <w:r>
        <w:rPr>
          <w:spacing w:val="-13"/>
        </w:rPr>
        <w:t xml:space="preserve"> </w:t>
      </w:r>
      <w:r>
        <w:t>this</w:t>
      </w:r>
      <w:r>
        <w:rPr>
          <w:spacing w:val="-12"/>
        </w:rPr>
        <w:t xml:space="preserve"> </w:t>
      </w:r>
      <w:r>
        <w:t>paragraph</w:t>
      </w:r>
      <w:r>
        <w:rPr>
          <w:spacing w:val="-13"/>
        </w:rPr>
        <w:t xml:space="preserve"> </w:t>
      </w:r>
      <w:r>
        <w:t>specifies</w:t>
      </w:r>
      <w:r>
        <w:rPr>
          <w:spacing w:val="-12"/>
        </w:rPr>
        <w:t xml:space="preserve"> </w:t>
      </w:r>
      <w:r>
        <w:t>under which conditions it is acceptable that CAMOs share reliability data.</w:t>
      </w:r>
    </w:p>
    <w:p w14:paraId="6767D751" w14:textId="77777777" w:rsidR="00937A2B" w:rsidRDefault="00F92319">
      <w:pPr>
        <w:pStyle w:val="ListParagraph"/>
        <w:numPr>
          <w:ilvl w:val="2"/>
          <w:numId w:val="60"/>
        </w:numPr>
        <w:tabs>
          <w:tab w:val="left" w:pos="1490"/>
          <w:tab w:val="left" w:pos="1493"/>
        </w:tabs>
        <w:ind w:right="360"/>
      </w:pPr>
      <w:r>
        <w:t>Notwithstanding the</w:t>
      </w:r>
      <w:r>
        <w:rPr>
          <w:spacing w:val="-2"/>
        </w:rPr>
        <w:t xml:space="preserve"> </w:t>
      </w:r>
      <w:r>
        <w:t>above</w:t>
      </w:r>
      <w:r>
        <w:rPr>
          <w:spacing w:val="-2"/>
        </w:rPr>
        <w:t xml:space="preserve"> </w:t>
      </w:r>
      <w:r>
        <w:t>there are</w:t>
      </w:r>
      <w:r>
        <w:rPr>
          <w:spacing w:val="-2"/>
        </w:rPr>
        <w:t xml:space="preserve"> </w:t>
      </w:r>
      <w:r>
        <w:t>cases</w:t>
      </w:r>
      <w:r>
        <w:rPr>
          <w:spacing w:val="-4"/>
        </w:rPr>
        <w:t xml:space="preserve"> </w:t>
      </w:r>
      <w:r>
        <w:t>where</w:t>
      </w:r>
      <w:r>
        <w:rPr>
          <w:spacing w:val="-1"/>
        </w:rPr>
        <w:t xml:space="preserve"> </w:t>
      </w:r>
      <w:r>
        <w:t>the</w:t>
      </w:r>
      <w:r>
        <w:rPr>
          <w:spacing w:val="-4"/>
        </w:rPr>
        <w:t xml:space="preserve"> </w:t>
      </w:r>
      <w:r>
        <w:t>CAMO</w:t>
      </w:r>
      <w:r>
        <w:rPr>
          <w:spacing w:val="-1"/>
        </w:rPr>
        <w:t xml:space="preserve"> </w:t>
      </w:r>
      <w:r>
        <w:t>will</w:t>
      </w:r>
      <w:r>
        <w:rPr>
          <w:spacing w:val="-3"/>
        </w:rPr>
        <w:t xml:space="preserve"> </w:t>
      </w:r>
      <w:r>
        <w:t>be</w:t>
      </w:r>
      <w:r>
        <w:rPr>
          <w:spacing w:val="-2"/>
        </w:rPr>
        <w:t xml:space="preserve"> </w:t>
      </w:r>
      <w:r>
        <w:t>unable to</w:t>
      </w:r>
      <w:r>
        <w:rPr>
          <w:spacing w:val="-1"/>
        </w:rPr>
        <w:t xml:space="preserve"> </w:t>
      </w:r>
      <w:r>
        <w:t>pool data with other CAMO, e.g. at the introduction to service of a new type. In that case the competent authority should impose additional restrictions on the MRB/MPD tasks intervals</w:t>
      </w:r>
      <w:r>
        <w:rPr>
          <w:spacing w:val="-9"/>
        </w:rPr>
        <w:t xml:space="preserve"> </w:t>
      </w:r>
      <w:r>
        <w:t>(e.g.</w:t>
      </w:r>
      <w:r>
        <w:rPr>
          <w:spacing w:val="-7"/>
        </w:rPr>
        <w:t xml:space="preserve"> </w:t>
      </w:r>
      <w:r>
        <w:t>no</w:t>
      </w:r>
      <w:r>
        <w:rPr>
          <w:spacing w:val="-8"/>
        </w:rPr>
        <w:t xml:space="preserve"> </w:t>
      </w:r>
      <w:r>
        <w:t>variations</w:t>
      </w:r>
      <w:r>
        <w:rPr>
          <w:spacing w:val="-11"/>
        </w:rPr>
        <w:t xml:space="preserve"> </w:t>
      </w:r>
      <w:r>
        <w:t>or</w:t>
      </w:r>
      <w:r>
        <w:rPr>
          <w:spacing w:val="-9"/>
        </w:rPr>
        <w:t xml:space="preserve"> </w:t>
      </w:r>
      <w:r>
        <w:t>only</w:t>
      </w:r>
      <w:r>
        <w:rPr>
          <w:spacing w:val="-8"/>
        </w:rPr>
        <w:t xml:space="preserve"> </w:t>
      </w:r>
      <w:r>
        <w:t>minor</w:t>
      </w:r>
      <w:r>
        <w:rPr>
          <w:spacing w:val="-9"/>
        </w:rPr>
        <w:t xml:space="preserve"> </w:t>
      </w:r>
      <w:r>
        <w:t>evolution</w:t>
      </w:r>
      <w:r>
        <w:rPr>
          <w:spacing w:val="-7"/>
        </w:rPr>
        <w:t xml:space="preserve"> </w:t>
      </w:r>
      <w:r>
        <w:t>are</w:t>
      </w:r>
      <w:r>
        <w:rPr>
          <w:spacing w:val="-8"/>
        </w:rPr>
        <w:t xml:space="preserve"> </w:t>
      </w:r>
      <w:r>
        <w:t>possible,</w:t>
      </w:r>
      <w:r>
        <w:rPr>
          <w:spacing w:val="-6"/>
        </w:rPr>
        <w:t xml:space="preserve"> </w:t>
      </w:r>
      <w:r>
        <w:t>and</w:t>
      </w:r>
      <w:r>
        <w:rPr>
          <w:spacing w:val="-10"/>
        </w:rPr>
        <w:t xml:space="preserve"> </w:t>
      </w:r>
      <w:r>
        <w:t>with</w:t>
      </w:r>
      <w:r>
        <w:rPr>
          <w:spacing w:val="-9"/>
        </w:rPr>
        <w:t xml:space="preserve"> </w:t>
      </w:r>
      <w:r>
        <w:t>the</w:t>
      </w:r>
      <w:r>
        <w:rPr>
          <w:spacing w:val="-9"/>
        </w:rPr>
        <w:t xml:space="preserve"> </w:t>
      </w:r>
      <w:r>
        <w:t>competent authority approval).</w:t>
      </w:r>
    </w:p>
    <w:p w14:paraId="15BC1CD7" w14:textId="77777777" w:rsidR="00937A2B" w:rsidRDefault="00F92319">
      <w:pPr>
        <w:pStyle w:val="ListParagraph"/>
        <w:numPr>
          <w:ilvl w:val="1"/>
          <w:numId w:val="60"/>
        </w:numPr>
        <w:tabs>
          <w:tab w:val="left" w:pos="922"/>
        </w:tabs>
        <w:ind w:left="922" w:hanging="562"/>
      </w:pPr>
      <w:r>
        <w:t>Engineering</w:t>
      </w:r>
      <w:r>
        <w:rPr>
          <w:spacing w:val="-10"/>
        </w:rPr>
        <w:t xml:space="preserve"> </w:t>
      </w:r>
      <w:r>
        <w:rPr>
          <w:spacing w:val="-2"/>
        </w:rPr>
        <w:t>judgement</w:t>
      </w:r>
    </w:p>
    <w:p w14:paraId="6CAB127C" w14:textId="77777777" w:rsidR="00937A2B" w:rsidRDefault="00937A2B">
      <w:pPr>
        <w:pStyle w:val="ListParagraph"/>
        <w:sectPr w:rsidR="00937A2B">
          <w:pgSz w:w="11910" w:h="16840"/>
          <w:pgMar w:top="1940" w:right="1080" w:bottom="1260" w:left="1080" w:header="886" w:footer="994" w:gutter="0"/>
          <w:cols w:space="720"/>
        </w:sectPr>
      </w:pPr>
    </w:p>
    <w:p w14:paraId="79F10997" w14:textId="77777777" w:rsidR="00937A2B" w:rsidRDefault="00F92319">
      <w:pPr>
        <w:pStyle w:val="ListParagraph"/>
        <w:numPr>
          <w:ilvl w:val="2"/>
          <w:numId w:val="60"/>
        </w:numPr>
        <w:tabs>
          <w:tab w:val="left" w:pos="1490"/>
          <w:tab w:val="left" w:pos="1493"/>
        </w:tabs>
        <w:spacing w:before="90"/>
        <w:ind w:right="354"/>
      </w:pPr>
      <w:r>
        <w:lastRenderedPageBreak/>
        <w:t>Engineering</w:t>
      </w:r>
      <w:r>
        <w:rPr>
          <w:spacing w:val="-8"/>
        </w:rPr>
        <w:t xml:space="preserve"> </w:t>
      </w:r>
      <w:r>
        <w:t>judgement</w:t>
      </w:r>
      <w:r>
        <w:rPr>
          <w:spacing w:val="-8"/>
        </w:rPr>
        <w:t xml:space="preserve"> </w:t>
      </w:r>
      <w:r>
        <w:t>is</w:t>
      </w:r>
      <w:r>
        <w:rPr>
          <w:spacing w:val="-10"/>
        </w:rPr>
        <w:t xml:space="preserve"> </w:t>
      </w:r>
      <w:r>
        <w:t>itself</w:t>
      </w:r>
      <w:r>
        <w:rPr>
          <w:spacing w:val="-8"/>
        </w:rPr>
        <w:t xml:space="preserve"> </w:t>
      </w:r>
      <w:r>
        <w:t>inherent</w:t>
      </w:r>
      <w:r>
        <w:rPr>
          <w:spacing w:val="-7"/>
        </w:rPr>
        <w:t xml:space="preserve"> </w:t>
      </w:r>
      <w:r>
        <w:t>to</w:t>
      </w:r>
      <w:r>
        <w:rPr>
          <w:spacing w:val="-6"/>
        </w:rPr>
        <w:t xml:space="preserve"> </w:t>
      </w:r>
      <w:r>
        <w:t>reliability</w:t>
      </w:r>
      <w:r>
        <w:rPr>
          <w:spacing w:val="-9"/>
        </w:rPr>
        <w:t xml:space="preserve"> </w:t>
      </w:r>
      <w:r>
        <w:t>programmes</w:t>
      </w:r>
      <w:r>
        <w:rPr>
          <w:spacing w:val="-7"/>
        </w:rPr>
        <w:t xml:space="preserve"> </w:t>
      </w:r>
      <w:r>
        <w:t>as</w:t>
      </w:r>
      <w:r>
        <w:rPr>
          <w:spacing w:val="-10"/>
        </w:rPr>
        <w:t xml:space="preserve"> </w:t>
      </w:r>
      <w:r>
        <w:t>no</w:t>
      </w:r>
      <w:r>
        <w:rPr>
          <w:spacing w:val="-9"/>
        </w:rPr>
        <w:t xml:space="preserve"> </w:t>
      </w:r>
      <w:r>
        <w:t>interpretation</w:t>
      </w:r>
      <w:r>
        <w:rPr>
          <w:spacing w:val="-10"/>
        </w:rPr>
        <w:t xml:space="preserve"> </w:t>
      </w:r>
      <w:r>
        <w:t>of data is possible without judgement. In approving the CAMO maintenance and reliability programmes,</w:t>
      </w:r>
      <w:r>
        <w:rPr>
          <w:spacing w:val="-6"/>
        </w:rPr>
        <w:t xml:space="preserve"> </w:t>
      </w:r>
      <w:r>
        <w:t>the</w:t>
      </w:r>
      <w:r>
        <w:rPr>
          <w:spacing w:val="-6"/>
        </w:rPr>
        <w:t xml:space="preserve"> </w:t>
      </w:r>
      <w:r>
        <w:t>competent</w:t>
      </w:r>
      <w:r>
        <w:rPr>
          <w:spacing w:val="-5"/>
        </w:rPr>
        <w:t xml:space="preserve"> </w:t>
      </w:r>
      <w:r>
        <w:t>authority</w:t>
      </w:r>
      <w:r>
        <w:rPr>
          <w:spacing w:val="-5"/>
        </w:rPr>
        <w:t xml:space="preserve"> </w:t>
      </w:r>
      <w:r>
        <w:t>is</w:t>
      </w:r>
      <w:r>
        <w:rPr>
          <w:spacing w:val="-7"/>
        </w:rPr>
        <w:t xml:space="preserve"> </w:t>
      </w:r>
      <w:r>
        <w:t>expected</w:t>
      </w:r>
      <w:r>
        <w:rPr>
          <w:spacing w:val="-7"/>
        </w:rPr>
        <w:t xml:space="preserve"> </w:t>
      </w:r>
      <w:r>
        <w:t>to</w:t>
      </w:r>
      <w:r>
        <w:rPr>
          <w:spacing w:val="-7"/>
        </w:rPr>
        <w:t xml:space="preserve"> </w:t>
      </w:r>
      <w:r>
        <w:t>ensure</w:t>
      </w:r>
      <w:r>
        <w:rPr>
          <w:spacing w:val="-5"/>
        </w:rPr>
        <w:t xml:space="preserve"> </w:t>
      </w:r>
      <w:r>
        <w:t>that</w:t>
      </w:r>
      <w:r>
        <w:rPr>
          <w:spacing w:val="-6"/>
        </w:rPr>
        <w:t xml:space="preserve"> </w:t>
      </w:r>
      <w:r>
        <w:t>the</w:t>
      </w:r>
      <w:r>
        <w:rPr>
          <w:spacing w:val="-6"/>
        </w:rPr>
        <w:t xml:space="preserve"> </w:t>
      </w:r>
      <w:r>
        <w:t>organisation</w:t>
      </w:r>
      <w:r>
        <w:rPr>
          <w:spacing w:val="-5"/>
        </w:rPr>
        <w:t xml:space="preserve"> </w:t>
      </w:r>
      <w:r>
        <w:t>which runs</w:t>
      </w:r>
      <w:r>
        <w:rPr>
          <w:spacing w:val="-4"/>
        </w:rPr>
        <w:t xml:space="preserve"> </w:t>
      </w:r>
      <w:r>
        <w:t>the</w:t>
      </w:r>
      <w:r>
        <w:rPr>
          <w:spacing w:val="-4"/>
        </w:rPr>
        <w:t xml:space="preserve"> </w:t>
      </w:r>
      <w:r>
        <w:t>programme</w:t>
      </w:r>
      <w:r>
        <w:rPr>
          <w:spacing w:val="-4"/>
        </w:rPr>
        <w:t xml:space="preserve"> </w:t>
      </w:r>
      <w:r>
        <w:t>(it</w:t>
      </w:r>
      <w:r>
        <w:rPr>
          <w:spacing w:val="-4"/>
        </w:rPr>
        <w:t xml:space="preserve"> </w:t>
      </w:r>
      <w:r>
        <w:t>may</w:t>
      </w:r>
      <w:r>
        <w:rPr>
          <w:spacing w:val="-4"/>
        </w:rPr>
        <w:t xml:space="preserve"> </w:t>
      </w:r>
      <w:r>
        <w:t>be</w:t>
      </w:r>
      <w:r>
        <w:rPr>
          <w:spacing w:val="-4"/>
        </w:rPr>
        <w:t xml:space="preserve"> </w:t>
      </w:r>
      <w:r>
        <w:t>CAMO,</w:t>
      </w:r>
      <w:r>
        <w:rPr>
          <w:spacing w:val="-6"/>
        </w:rPr>
        <w:t xml:space="preserve"> </w:t>
      </w:r>
      <w:r>
        <w:t>or</w:t>
      </w:r>
      <w:r>
        <w:rPr>
          <w:spacing w:val="-4"/>
        </w:rPr>
        <w:t xml:space="preserve"> </w:t>
      </w:r>
      <w:r>
        <w:t>an</w:t>
      </w:r>
      <w:r>
        <w:rPr>
          <w:spacing w:val="-3"/>
        </w:rPr>
        <w:t xml:space="preserve"> </w:t>
      </w:r>
      <w:r>
        <w:rPr>
          <w:color w:val="0000FF"/>
          <w:u w:val="single" w:color="0000FF"/>
        </w:rPr>
        <w:t>Part-145</w:t>
      </w:r>
      <w:r>
        <w:rPr>
          <w:color w:val="0000FF"/>
          <w:spacing w:val="-6"/>
        </w:rPr>
        <w:t xml:space="preserve"> </w:t>
      </w:r>
      <w:r>
        <w:t>organisation</w:t>
      </w:r>
      <w:r>
        <w:rPr>
          <w:spacing w:val="-5"/>
        </w:rPr>
        <w:t xml:space="preserve"> </w:t>
      </w:r>
      <w:r>
        <w:t>under</w:t>
      </w:r>
      <w:r>
        <w:rPr>
          <w:spacing w:val="-4"/>
        </w:rPr>
        <w:t xml:space="preserve"> </w:t>
      </w:r>
      <w:r>
        <w:t>contract)</w:t>
      </w:r>
      <w:r>
        <w:rPr>
          <w:spacing w:val="-4"/>
        </w:rPr>
        <w:t xml:space="preserve"> </w:t>
      </w:r>
      <w:r>
        <w:t>hires sufficiently qualified personnel with appropriate engineering experience and understanding of reliability concept.</w:t>
      </w:r>
    </w:p>
    <w:p w14:paraId="2F09F173" w14:textId="77777777" w:rsidR="00937A2B" w:rsidRDefault="00F92319">
      <w:pPr>
        <w:pStyle w:val="ListParagraph"/>
        <w:numPr>
          <w:ilvl w:val="2"/>
          <w:numId w:val="60"/>
        </w:numPr>
        <w:tabs>
          <w:tab w:val="left" w:pos="1490"/>
          <w:tab w:val="left" w:pos="1493"/>
        </w:tabs>
        <w:spacing w:before="119"/>
        <w:ind w:right="361"/>
      </w:pPr>
      <w:r>
        <w:t>It follows that failure to provide appropriately qualified personnel for the reliability programme may lead the competent authority to reject the approval of the reliability programme and therefore the aircraft maintenance programme.</w:t>
      </w:r>
    </w:p>
    <w:p w14:paraId="2B808B8A" w14:textId="77777777" w:rsidR="00937A2B" w:rsidRDefault="00F92319">
      <w:pPr>
        <w:pStyle w:val="ListParagraph"/>
        <w:numPr>
          <w:ilvl w:val="1"/>
          <w:numId w:val="60"/>
        </w:numPr>
        <w:tabs>
          <w:tab w:val="left" w:pos="922"/>
        </w:tabs>
        <w:spacing w:before="122"/>
        <w:ind w:left="922" w:hanging="562"/>
      </w:pPr>
      <w:r>
        <w:t>Contracted</w:t>
      </w:r>
      <w:r>
        <w:rPr>
          <w:spacing w:val="-8"/>
        </w:rPr>
        <w:t xml:space="preserve"> </w:t>
      </w:r>
      <w:r>
        <w:rPr>
          <w:spacing w:val="-2"/>
        </w:rPr>
        <w:t>maintenance</w:t>
      </w:r>
    </w:p>
    <w:p w14:paraId="7D7600E6" w14:textId="77777777" w:rsidR="00937A2B" w:rsidRDefault="00F92319">
      <w:pPr>
        <w:pStyle w:val="ListParagraph"/>
        <w:numPr>
          <w:ilvl w:val="2"/>
          <w:numId w:val="60"/>
        </w:numPr>
        <w:tabs>
          <w:tab w:val="left" w:pos="1490"/>
          <w:tab w:val="left" w:pos="1493"/>
        </w:tabs>
        <w:spacing w:before="120"/>
        <w:ind w:right="354"/>
      </w:pPr>
      <w:r>
        <w:t xml:space="preserve">Whereas </w:t>
      </w:r>
      <w:hyperlink w:anchor="_bookmark40" w:history="1">
        <w:r>
          <w:rPr>
            <w:color w:val="0000FF"/>
            <w:u w:val="single" w:color="0000FF"/>
          </w:rPr>
          <w:t>M.A.302</w:t>
        </w:r>
      </w:hyperlink>
      <w:r>
        <w:rPr>
          <w:color w:val="0000FF"/>
        </w:rPr>
        <w:t xml:space="preserve"> </w:t>
      </w:r>
      <w:r>
        <w:t>specifies that, the aircraft maintenance programme -which includes the associated reliability programme-, should be managed and presented by the CAMO to the competent authority, the CAMO may subcontract certain functions to the maintenance</w:t>
      </w:r>
      <w:r>
        <w:rPr>
          <w:spacing w:val="-1"/>
        </w:rPr>
        <w:t xml:space="preserve"> </w:t>
      </w:r>
      <w:r>
        <w:t>organisation</w:t>
      </w:r>
      <w:r>
        <w:rPr>
          <w:spacing w:val="-3"/>
        </w:rPr>
        <w:t xml:space="preserve"> </w:t>
      </w:r>
      <w:r>
        <w:t>under contract,</w:t>
      </w:r>
      <w:r>
        <w:rPr>
          <w:spacing w:val="-1"/>
        </w:rPr>
        <w:t xml:space="preserve"> </w:t>
      </w:r>
      <w:r>
        <w:t>provided</w:t>
      </w:r>
      <w:r>
        <w:rPr>
          <w:spacing w:val="-2"/>
        </w:rPr>
        <w:t xml:space="preserve"> </w:t>
      </w:r>
      <w:r>
        <w:t>this</w:t>
      </w:r>
      <w:r>
        <w:rPr>
          <w:spacing w:val="-1"/>
        </w:rPr>
        <w:t xml:space="preserve"> </w:t>
      </w:r>
      <w:r>
        <w:t>organisation</w:t>
      </w:r>
      <w:r>
        <w:rPr>
          <w:spacing w:val="-3"/>
        </w:rPr>
        <w:t xml:space="preserve"> </w:t>
      </w:r>
      <w:r>
        <w:t>proves</w:t>
      </w:r>
      <w:r>
        <w:rPr>
          <w:spacing w:val="-2"/>
        </w:rPr>
        <w:t xml:space="preserve"> </w:t>
      </w:r>
      <w:r>
        <w:t>to</w:t>
      </w:r>
      <w:r>
        <w:rPr>
          <w:spacing w:val="-4"/>
        </w:rPr>
        <w:t xml:space="preserve"> </w:t>
      </w:r>
      <w:r>
        <w:t>have</w:t>
      </w:r>
      <w:r>
        <w:rPr>
          <w:spacing w:val="-1"/>
        </w:rPr>
        <w:t xml:space="preserve"> </w:t>
      </w:r>
      <w:r>
        <w:t>the appropriate expertise.</w:t>
      </w:r>
    </w:p>
    <w:p w14:paraId="330D7A9B" w14:textId="77777777" w:rsidR="00937A2B" w:rsidRDefault="00F92319">
      <w:pPr>
        <w:pStyle w:val="ListParagraph"/>
        <w:numPr>
          <w:ilvl w:val="2"/>
          <w:numId w:val="60"/>
        </w:numPr>
        <w:tabs>
          <w:tab w:val="left" w:pos="1490"/>
        </w:tabs>
        <w:spacing w:before="119"/>
        <w:ind w:left="1490" w:hanging="564"/>
      </w:pPr>
      <w:r>
        <w:t>These</w:t>
      </w:r>
      <w:r>
        <w:rPr>
          <w:spacing w:val="-5"/>
        </w:rPr>
        <w:t xml:space="preserve"> </w:t>
      </w:r>
      <w:r>
        <w:t>functions</w:t>
      </w:r>
      <w:r>
        <w:rPr>
          <w:spacing w:val="-6"/>
        </w:rPr>
        <w:t xml:space="preserve"> </w:t>
      </w:r>
      <w:r>
        <w:rPr>
          <w:spacing w:val="-4"/>
        </w:rPr>
        <w:t>are:</w:t>
      </w:r>
    </w:p>
    <w:p w14:paraId="27255A50" w14:textId="77777777" w:rsidR="00937A2B" w:rsidRDefault="00F92319">
      <w:pPr>
        <w:pStyle w:val="ListParagraph"/>
        <w:numPr>
          <w:ilvl w:val="0"/>
          <w:numId w:val="59"/>
        </w:numPr>
        <w:tabs>
          <w:tab w:val="left" w:pos="2061"/>
        </w:tabs>
        <w:spacing w:before="120"/>
        <w:ind w:left="2061" w:hanging="568"/>
      </w:pPr>
      <w:r>
        <w:t>Developing</w:t>
      </w:r>
      <w:r>
        <w:rPr>
          <w:spacing w:val="-7"/>
        </w:rPr>
        <w:t xml:space="preserve"> </w:t>
      </w:r>
      <w:r>
        <w:t>the</w:t>
      </w:r>
      <w:r>
        <w:rPr>
          <w:spacing w:val="-5"/>
        </w:rPr>
        <w:t xml:space="preserve"> </w:t>
      </w:r>
      <w:r>
        <w:t>aircraft</w:t>
      </w:r>
      <w:r>
        <w:rPr>
          <w:spacing w:val="-7"/>
        </w:rPr>
        <w:t xml:space="preserve"> </w:t>
      </w:r>
      <w:r>
        <w:t>maintenance</w:t>
      </w:r>
      <w:r>
        <w:rPr>
          <w:spacing w:val="-5"/>
        </w:rPr>
        <w:t xml:space="preserve"> </w:t>
      </w:r>
      <w:r>
        <w:t>and</w:t>
      </w:r>
      <w:r>
        <w:rPr>
          <w:spacing w:val="-6"/>
        </w:rPr>
        <w:t xml:space="preserve"> </w:t>
      </w:r>
      <w:r>
        <w:t>reliability</w:t>
      </w:r>
      <w:r>
        <w:rPr>
          <w:spacing w:val="-5"/>
        </w:rPr>
        <w:t xml:space="preserve"> </w:t>
      </w:r>
      <w:r>
        <w:rPr>
          <w:spacing w:val="-2"/>
        </w:rPr>
        <w:t>programmes,</w:t>
      </w:r>
    </w:p>
    <w:p w14:paraId="5F0665E9" w14:textId="77777777" w:rsidR="00937A2B" w:rsidRDefault="00F92319">
      <w:pPr>
        <w:pStyle w:val="ListParagraph"/>
        <w:numPr>
          <w:ilvl w:val="0"/>
          <w:numId w:val="59"/>
        </w:numPr>
        <w:tabs>
          <w:tab w:val="left" w:pos="2061"/>
        </w:tabs>
        <w:spacing w:before="120"/>
        <w:ind w:left="2061" w:hanging="568"/>
      </w:pPr>
      <w:r>
        <w:t>Performing</w:t>
      </w:r>
      <w:r>
        <w:rPr>
          <w:spacing w:val="-5"/>
        </w:rPr>
        <w:t xml:space="preserve"> </w:t>
      </w:r>
      <w:r>
        <w:t>the</w:t>
      </w:r>
      <w:r>
        <w:rPr>
          <w:spacing w:val="-6"/>
        </w:rPr>
        <w:t xml:space="preserve"> </w:t>
      </w:r>
      <w:r>
        <w:t>collection</w:t>
      </w:r>
      <w:r>
        <w:rPr>
          <w:spacing w:val="-4"/>
        </w:rPr>
        <w:t xml:space="preserve"> </w:t>
      </w:r>
      <w:r>
        <w:t>and</w:t>
      </w:r>
      <w:r>
        <w:rPr>
          <w:spacing w:val="-5"/>
        </w:rPr>
        <w:t xml:space="preserve"> </w:t>
      </w:r>
      <w:r>
        <w:t>analysis</w:t>
      </w:r>
      <w:r>
        <w:rPr>
          <w:spacing w:val="-7"/>
        </w:rPr>
        <w:t xml:space="preserve"> </w:t>
      </w:r>
      <w:r>
        <w:t>of</w:t>
      </w:r>
      <w:r>
        <w:rPr>
          <w:spacing w:val="-3"/>
        </w:rPr>
        <w:t xml:space="preserve"> </w:t>
      </w:r>
      <w:r>
        <w:t>the</w:t>
      </w:r>
      <w:r>
        <w:rPr>
          <w:spacing w:val="-6"/>
        </w:rPr>
        <w:t xml:space="preserve"> </w:t>
      </w:r>
      <w:r>
        <w:t>reliability</w:t>
      </w:r>
      <w:r>
        <w:rPr>
          <w:spacing w:val="-5"/>
        </w:rPr>
        <w:t xml:space="preserve"> </w:t>
      </w:r>
      <w:r>
        <w:rPr>
          <w:spacing w:val="-2"/>
        </w:rPr>
        <w:t>data,</w:t>
      </w:r>
    </w:p>
    <w:p w14:paraId="138073FD" w14:textId="77777777" w:rsidR="00937A2B" w:rsidRDefault="00F92319">
      <w:pPr>
        <w:pStyle w:val="ListParagraph"/>
        <w:numPr>
          <w:ilvl w:val="0"/>
          <w:numId w:val="59"/>
        </w:numPr>
        <w:tabs>
          <w:tab w:val="left" w:pos="2061"/>
        </w:tabs>
        <w:ind w:left="2061" w:hanging="568"/>
      </w:pPr>
      <w:r>
        <w:t>Providing</w:t>
      </w:r>
      <w:r>
        <w:rPr>
          <w:spacing w:val="-9"/>
        </w:rPr>
        <w:t xml:space="preserve"> </w:t>
      </w:r>
      <w:r>
        <w:t>reliability</w:t>
      </w:r>
      <w:r>
        <w:rPr>
          <w:spacing w:val="-8"/>
        </w:rPr>
        <w:t xml:space="preserve"> </w:t>
      </w:r>
      <w:r>
        <w:t>reports,</w:t>
      </w:r>
      <w:r>
        <w:rPr>
          <w:spacing w:val="-8"/>
        </w:rPr>
        <w:t xml:space="preserve"> </w:t>
      </w:r>
      <w:r>
        <w:rPr>
          <w:spacing w:val="-5"/>
        </w:rPr>
        <w:t>and</w:t>
      </w:r>
    </w:p>
    <w:p w14:paraId="41EE6A4E" w14:textId="77777777" w:rsidR="00937A2B" w:rsidRDefault="00F92319">
      <w:pPr>
        <w:pStyle w:val="ListParagraph"/>
        <w:numPr>
          <w:ilvl w:val="0"/>
          <w:numId w:val="59"/>
        </w:numPr>
        <w:tabs>
          <w:tab w:val="left" w:pos="2061"/>
        </w:tabs>
        <w:spacing w:before="120"/>
        <w:ind w:left="2061" w:hanging="568"/>
      </w:pPr>
      <w:r>
        <w:t>Proposing</w:t>
      </w:r>
      <w:r>
        <w:rPr>
          <w:spacing w:val="-6"/>
        </w:rPr>
        <w:t xml:space="preserve"> </w:t>
      </w:r>
      <w:r>
        <w:t>corrective</w:t>
      </w:r>
      <w:r>
        <w:rPr>
          <w:spacing w:val="-5"/>
        </w:rPr>
        <w:t xml:space="preserve"> </w:t>
      </w:r>
      <w:r>
        <w:t>actions</w:t>
      </w:r>
      <w:r>
        <w:rPr>
          <w:spacing w:val="-4"/>
        </w:rPr>
        <w:t xml:space="preserve"> </w:t>
      </w:r>
      <w:r>
        <w:t>to</w:t>
      </w:r>
      <w:r>
        <w:rPr>
          <w:spacing w:val="-7"/>
        </w:rPr>
        <w:t xml:space="preserve"> </w:t>
      </w:r>
      <w:r>
        <w:t>the</w:t>
      </w:r>
      <w:r>
        <w:rPr>
          <w:spacing w:val="-6"/>
        </w:rPr>
        <w:t xml:space="preserve"> </w:t>
      </w:r>
      <w:r>
        <w:rPr>
          <w:spacing w:val="-4"/>
        </w:rPr>
        <w:t>CAMO.</w:t>
      </w:r>
    </w:p>
    <w:p w14:paraId="7271116B" w14:textId="77777777" w:rsidR="00937A2B" w:rsidRDefault="00F92319">
      <w:pPr>
        <w:pStyle w:val="ListParagraph"/>
        <w:numPr>
          <w:ilvl w:val="2"/>
          <w:numId w:val="60"/>
        </w:numPr>
        <w:tabs>
          <w:tab w:val="left" w:pos="1490"/>
          <w:tab w:val="left" w:pos="1493"/>
        </w:tabs>
        <w:spacing w:before="120"/>
        <w:ind w:right="357"/>
      </w:pPr>
      <w:r>
        <w:t>Notwithstanding</w:t>
      </w:r>
      <w:r>
        <w:rPr>
          <w:spacing w:val="-2"/>
        </w:rPr>
        <w:t xml:space="preserve"> </w:t>
      </w:r>
      <w:r>
        <w:t>the</w:t>
      </w:r>
      <w:r>
        <w:rPr>
          <w:spacing w:val="-1"/>
        </w:rPr>
        <w:t xml:space="preserve"> </w:t>
      </w:r>
      <w:r>
        <w:t>above</w:t>
      </w:r>
      <w:r>
        <w:rPr>
          <w:spacing w:val="-3"/>
        </w:rPr>
        <w:t xml:space="preserve"> </w:t>
      </w:r>
      <w:r>
        <w:t>decision</w:t>
      </w:r>
      <w:r>
        <w:rPr>
          <w:spacing w:val="-2"/>
        </w:rPr>
        <w:t xml:space="preserve"> </w:t>
      </w:r>
      <w:r>
        <w:t>to implement</w:t>
      </w:r>
      <w:r>
        <w:rPr>
          <w:spacing w:val="-1"/>
        </w:rPr>
        <w:t xml:space="preserve"> </w:t>
      </w:r>
      <w:r>
        <w:t>a</w:t>
      </w:r>
      <w:r>
        <w:rPr>
          <w:spacing w:val="-1"/>
        </w:rPr>
        <w:t xml:space="preserve"> </w:t>
      </w:r>
      <w:r>
        <w:t>corrective</w:t>
      </w:r>
      <w:r>
        <w:rPr>
          <w:spacing w:val="-1"/>
        </w:rPr>
        <w:t xml:space="preserve"> </w:t>
      </w:r>
      <w:r>
        <w:t>action</w:t>
      </w:r>
      <w:r>
        <w:rPr>
          <w:spacing w:val="-2"/>
        </w:rPr>
        <w:t xml:space="preserve"> </w:t>
      </w:r>
      <w:r>
        <w:t>(or</w:t>
      </w:r>
      <w:r>
        <w:rPr>
          <w:spacing w:val="-3"/>
        </w:rPr>
        <w:t xml:space="preserve"> </w:t>
      </w:r>
      <w:r>
        <w:t>the</w:t>
      </w:r>
      <w:r>
        <w:rPr>
          <w:spacing w:val="-1"/>
        </w:rPr>
        <w:t xml:space="preserve"> </w:t>
      </w:r>
      <w:r>
        <w:t>decision</w:t>
      </w:r>
      <w:r>
        <w:rPr>
          <w:spacing w:val="-2"/>
        </w:rPr>
        <w:t xml:space="preserve"> </w:t>
      </w:r>
      <w:r>
        <w:t xml:space="preserve">to request from the competent authority the approval to implement a corrective action) remains the CAMO prerogative and responsibility. In relation to paragraph 6.4.2(d) above, a decision not to implement a corrective action should be justified and </w:t>
      </w:r>
      <w:r>
        <w:rPr>
          <w:spacing w:val="-2"/>
        </w:rPr>
        <w:t>documented.</w:t>
      </w:r>
    </w:p>
    <w:p w14:paraId="76B622F7" w14:textId="77777777" w:rsidR="00937A2B" w:rsidRDefault="00F92319">
      <w:pPr>
        <w:pStyle w:val="ListParagraph"/>
        <w:numPr>
          <w:ilvl w:val="2"/>
          <w:numId w:val="60"/>
        </w:numPr>
        <w:tabs>
          <w:tab w:val="left" w:pos="1490"/>
          <w:tab w:val="left" w:pos="1493"/>
        </w:tabs>
        <w:spacing w:before="119"/>
        <w:ind w:right="354"/>
      </w:pPr>
      <w:r>
        <w:t>The arrangement between the CAMO and the maintenance organisation should be specified in the maintenance contract and the relevant CAME, and maintenance organisation procedures.</w:t>
      </w:r>
    </w:p>
    <w:p w14:paraId="4468498D" w14:textId="77777777" w:rsidR="00937A2B" w:rsidRDefault="00F92319">
      <w:pPr>
        <w:pStyle w:val="ListParagraph"/>
        <w:numPr>
          <w:ilvl w:val="1"/>
          <w:numId w:val="60"/>
        </w:numPr>
        <w:tabs>
          <w:tab w:val="left" w:pos="922"/>
        </w:tabs>
        <w:ind w:left="922" w:hanging="562"/>
      </w:pPr>
      <w:r>
        <w:t>Reliability</w:t>
      </w:r>
      <w:r>
        <w:rPr>
          <w:spacing w:val="-8"/>
        </w:rPr>
        <w:t xml:space="preserve"> </w:t>
      </w:r>
      <w:r>
        <w:rPr>
          <w:spacing w:val="-2"/>
        </w:rPr>
        <w:t>programme</w:t>
      </w:r>
    </w:p>
    <w:p w14:paraId="6FDA8EBF" w14:textId="77777777" w:rsidR="00937A2B" w:rsidRDefault="00F92319">
      <w:pPr>
        <w:pStyle w:val="BodyText"/>
        <w:ind w:right="361" w:firstLine="0"/>
      </w:pPr>
      <w:r>
        <w:t>In preparing the programme details, account should be taken</w:t>
      </w:r>
      <w:r>
        <w:rPr>
          <w:spacing w:val="-1"/>
        </w:rPr>
        <w:t xml:space="preserve"> </w:t>
      </w:r>
      <w:r>
        <w:t>of this paragraph.</w:t>
      </w:r>
      <w:r>
        <w:rPr>
          <w:spacing w:val="-1"/>
        </w:rPr>
        <w:t xml:space="preserve"> </w:t>
      </w:r>
      <w:r>
        <w:t>All associated procedures should be clearly defined.</w:t>
      </w:r>
    </w:p>
    <w:p w14:paraId="2EA31E23" w14:textId="77777777" w:rsidR="00937A2B" w:rsidRDefault="00F92319">
      <w:pPr>
        <w:pStyle w:val="ListParagraph"/>
        <w:numPr>
          <w:ilvl w:val="2"/>
          <w:numId w:val="60"/>
        </w:numPr>
        <w:tabs>
          <w:tab w:val="left" w:pos="1490"/>
        </w:tabs>
        <w:spacing w:before="120"/>
        <w:ind w:left="1490" w:hanging="564"/>
      </w:pPr>
      <w:r>
        <w:rPr>
          <w:spacing w:val="-2"/>
        </w:rPr>
        <w:t>Objectives</w:t>
      </w:r>
    </w:p>
    <w:p w14:paraId="42C7FC28" w14:textId="77777777" w:rsidR="00937A2B" w:rsidRDefault="00F92319">
      <w:pPr>
        <w:pStyle w:val="ListParagraph"/>
        <w:numPr>
          <w:ilvl w:val="3"/>
          <w:numId w:val="60"/>
        </w:numPr>
        <w:tabs>
          <w:tab w:val="left" w:pos="2062"/>
          <w:tab w:val="left" w:pos="2220"/>
        </w:tabs>
        <w:spacing w:before="120"/>
        <w:ind w:right="360" w:hanging="569"/>
      </w:pPr>
      <w:r>
        <w:t>A statement should be included summarising as precisely as possible the prime objectives of the programme. To the minimum it should include the following:</w:t>
      </w:r>
    </w:p>
    <w:p w14:paraId="0D216366" w14:textId="77777777" w:rsidR="00937A2B" w:rsidRDefault="00F92319">
      <w:pPr>
        <w:pStyle w:val="ListParagraph"/>
        <w:numPr>
          <w:ilvl w:val="4"/>
          <w:numId w:val="60"/>
        </w:numPr>
        <w:tabs>
          <w:tab w:val="left" w:pos="2628"/>
        </w:tabs>
        <w:ind w:hanging="566"/>
      </w:pPr>
      <w:r>
        <w:t>to</w:t>
      </w:r>
      <w:r>
        <w:rPr>
          <w:spacing w:val="-3"/>
        </w:rPr>
        <w:t xml:space="preserve"> </w:t>
      </w:r>
      <w:r>
        <w:t>recognise</w:t>
      </w:r>
      <w:r>
        <w:rPr>
          <w:spacing w:val="-3"/>
        </w:rPr>
        <w:t xml:space="preserve"> </w:t>
      </w:r>
      <w:r>
        <w:t>the</w:t>
      </w:r>
      <w:r>
        <w:rPr>
          <w:spacing w:val="-3"/>
        </w:rPr>
        <w:t xml:space="preserve"> </w:t>
      </w:r>
      <w:r>
        <w:t>need</w:t>
      </w:r>
      <w:r>
        <w:rPr>
          <w:spacing w:val="-7"/>
        </w:rPr>
        <w:t xml:space="preserve"> </w:t>
      </w:r>
      <w:r>
        <w:t>for</w:t>
      </w:r>
      <w:r>
        <w:rPr>
          <w:spacing w:val="-5"/>
        </w:rPr>
        <w:t xml:space="preserve"> </w:t>
      </w:r>
      <w:r>
        <w:t>corrective</w:t>
      </w:r>
      <w:r>
        <w:rPr>
          <w:spacing w:val="-3"/>
        </w:rPr>
        <w:t xml:space="preserve"> </w:t>
      </w:r>
      <w:r>
        <w:rPr>
          <w:spacing w:val="-2"/>
        </w:rPr>
        <w:t>action,</w:t>
      </w:r>
    </w:p>
    <w:p w14:paraId="54EF03DD" w14:textId="77777777" w:rsidR="00937A2B" w:rsidRDefault="00F92319">
      <w:pPr>
        <w:pStyle w:val="ListParagraph"/>
        <w:numPr>
          <w:ilvl w:val="4"/>
          <w:numId w:val="60"/>
        </w:numPr>
        <w:tabs>
          <w:tab w:val="left" w:pos="2628"/>
        </w:tabs>
        <w:spacing w:before="118"/>
        <w:ind w:hanging="566"/>
      </w:pPr>
      <w:r>
        <w:t>to</w:t>
      </w:r>
      <w:r>
        <w:rPr>
          <w:spacing w:val="-5"/>
        </w:rPr>
        <w:t xml:space="preserve"> </w:t>
      </w:r>
      <w:r>
        <w:t>establish</w:t>
      </w:r>
      <w:r>
        <w:rPr>
          <w:spacing w:val="-6"/>
        </w:rPr>
        <w:t xml:space="preserve"> </w:t>
      </w:r>
      <w:r>
        <w:t>what</w:t>
      </w:r>
      <w:r>
        <w:rPr>
          <w:spacing w:val="-3"/>
        </w:rPr>
        <w:t xml:space="preserve"> </w:t>
      </w:r>
      <w:r>
        <w:t>corrective</w:t>
      </w:r>
      <w:r>
        <w:rPr>
          <w:spacing w:val="-4"/>
        </w:rPr>
        <w:t xml:space="preserve"> </w:t>
      </w:r>
      <w:r>
        <w:t>action</w:t>
      </w:r>
      <w:r>
        <w:rPr>
          <w:spacing w:val="-4"/>
        </w:rPr>
        <w:t xml:space="preserve"> </w:t>
      </w:r>
      <w:r>
        <w:t>is</w:t>
      </w:r>
      <w:r>
        <w:rPr>
          <w:spacing w:val="-3"/>
        </w:rPr>
        <w:t xml:space="preserve"> </w:t>
      </w:r>
      <w:r>
        <w:t>needed</w:t>
      </w:r>
      <w:r>
        <w:rPr>
          <w:spacing w:val="-3"/>
        </w:rPr>
        <w:t xml:space="preserve"> </w:t>
      </w:r>
      <w:r>
        <w:rPr>
          <w:spacing w:val="-4"/>
        </w:rPr>
        <w:t>and,</w:t>
      </w:r>
    </w:p>
    <w:p w14:paraId="70741DE2" w14:textId="77777777" w:rsidR="00937A2B" w:rsidRDefault="00F92319">
      <w:pPr>
        <w:pStyle w:val="ListParagraph"/>
        <w:numPr>
          <w:ilvl w:val="4"/>
          <w:numId w:val="60"/>
        </w:numPr>
        <w:tabs>
          <w:tab w:val="left" w:pos="2628"/>
        </w:tabs>
        <w:spacing w:before="120"/>
        <w:ind w:hanging="566"/>
      </w:pPr>
      <w:r>
        <w:t>to</w:t>
      </w:r>
      <w:r>
        <w:rPr>
          <w:spacing w:val="-2"/>
        </w:rPr>
        <w:t xml:space="preserve"> </w:t>
      </w:r>
      <w:r>
        <w:t>determine</w:t>
      </w:r>
      <w:r>
        <w:rPr>
          <w:spacing w:val="-5"/>
        </w:rPr>
        <w:t xml:space="preserve"> </w:t>
      </w:r>
      <w:r>
        <w:t>the</w:t>
      </w:r>
      <w:r>
        <w:rPr>
          <w:spacing w:val="-5"/>
        </w:rPr>
        <w:t xml:space="preserve"> </w:t>
      </w:r>
      <w:r>
        <w:t>effectiveness</w:t>
      </w:r>
      <w:r>
        <w:rPr>
          <w:spacing w:val="-2"/>
        </w:rPr>
        <w:t xml:space="preserve"> </w:t>
      </w:r>
      <w:r>
        <w:t>of</w:t>
      </w:r>
      <w:r>
        <w:rPr>
          <w:spacing w:val="-6"/>
        </w:rPr>
        <w:t xml:space="preserve"> </w:t>
      </w:r>
      <w:r>
        <w:t>that</w:t>
      </w:r>
      <w:r>
        <w:rPr>
          <w:spacing w:val="-5"/>
        </w:rPr>
        <w:t xml:space="preserve"> </w:t>
      </w:r>
      <w:r>
        <w:rPr>
          <w:spacing w:val="-2"/>
        </w:rPr>
        <w:t>action.</w:t>
      </w:r>
    </w:p>
    <w:p w14:paraId="31AB56D2" w14:textId="77777777" w:rsidR="00937A2B" w:rsidRDefault="00F92319">
      <w:pPr>
        <w:pStyle w:val="ListParagraph"/>
        <w:numPr>
          <w:ilvl w:val="3"/>
          <w:numId w:val="60"/>
        </w:numPr>
        <w:tabs>
          <w:tab w:val="left" w:pos="2062"/>
          <w:tab w:val="left" w:pos="2253"/>
        </w:tabs>
        <w:ind w:right="358" w:hanging="569"/>
      </w:pPr>
      <w:r>
        <w:t>The extent of the objectives should be directly related to the scope of the programme. Its</w:t>
      </w:r>
      <w:r>
        <w:rPr>
          <w:spacing w:val="-1"/>
        </w:rPr>
        <w:t xml:space="preserve"> </w:t>
      </w:r>
      <w:r>
        <w:t>scope could</w:t>
      </w:r>
      <w:r>
        <w:rPr>
          <w:spacing w:val="-1"/>
        </w:rPr>
        <w:t xml:space="preserve"> </w:t>
      </w:r>
      <w:r>
        <w:t>vary from a</w:t>
      </w:r>
      <w:r>
        <w:rPr>
          <w:spacing w:val="-2"/>
        </w:rPr>
        <w:t xml:space="preserve"> </w:t>
      </w:r>
      <w:r>
        <w:t>component defect</w:t>
      </w:r>
      <w:r>
        <w:rPr>
          <w:spacing w:val="-1"/>
        </w:rPr>
        <w:t xml:space="preserve"> </w:t>
      </w:r>
      <w:r>
        <w:t>monitoring system for a small CAMO, to an integrated maintenance management programme for a big</w:t>
      </w:r>
    </w:p>
    <w:p w14:paraId="152E898A" w14:textId="77777777" w:rsidR="00937A2B" w:rsidRDefault="00937A2B">
      <w:pPr>
        <w:pStyle w:val="ListParagraph"/>
        <w:sectPr w:rsidR="00937A2B">
          <w:pgSz w:w="11910" w:h="16840"/>
          <w:pgMar w:top="1940" w:right="1080" w:bottom="1180" w:left="1080" w:header="886" w:footer="994" w:gutter="0"/>
          <w:cols w:space="720"/>
        </w:sectPr>
      </w:pPr>
    </w:p>
    <w:p w14:paraId="355F1F0B" w14:textId="77777777" w:rsidR="00937A2B" w:rsidRDefault="00F92319">
      <w:pPr>
        <w:pStyle w:val="BodyText"/>
        <w:spacing w:before="90"/>
        <w:ind w:left="2062" w:right="359" w:firstLine="0"/>
      </w:pPr>
      <w:r>
        <w:lastRenderedPageBreak/>
        <w:t>CAMO. The manufacturer’s maintenance planning documents may give guidance on the objectives and should be consulted in every case.</w:t>
      </w:r>
    </w:p>
    <w:p w14:paraId="1D36AD68" w14:textId="77777777" w:rsidR="00937A2B" w:rsidRDefault="00F92319">
      <w:pPr>
        <w:pStyle w:val="ListParagraph"/>
        <w:numPr>
          <w:ilvl w:val="3"/>
          <w:numId w:val="60"/>
        </w:numPr>
        <w:tabs>
          <w:tab w:val="left" w:pos="2062"/>
          <w:tab w:val="left" w:pos="2229"/>
        </w:tabs>
        <w:ind w:right="357" w:hanging="569"/>
      </w:pPr>
      <w:r>
        <w:t>In case of a MSG-3 based maintenance programme, the reliability programme should provide a monitor that all MSG-3 related tasks from the maintenance programme are effective and their periodicity is adequate.</w:t>
      </w:r>
    </w:p>
    <w:p w14:paraId="55A74266" w14:textId="77777777" w:rsidR="00937A2B" w:rsidRDefault="00F92319">
      <w:pPr>
        <w:pStyle w:val="ListParagraph"/>
        <w:numPr>
          <w:ilvl w:val="2"/>
          <w:numId w:val="60"/>
        </w:numPr>
        <w:tabs>
          <w:tab w:val="left" w:pos="1490"/>
        </w:tabs>
        <w:spacing w:before="118"/>
        <w:ind w:left="1490" w:hanging="564"/>
      </w:pPr>
      <w:r>
        <w:t>Identification</w:t>
      </w:r>
      <w:r>
        <w:rPr>
          <w:spacing w:val="-7"/>
        </w:rPr>
        <w:t xml:space="preserve"> </w:t>
      </w:r>
      <w:r>
        <w:t>of</w:t>
      </w:r>
      <w:r>
        <w:rPr>
          <w:spacing w:val="-3"/>
        </w:rPr>
        <w:t xml:space="preserve"> </w:t>
      </w:r>
      <w:r>
        <w:rPr>
          <w:spacing w:val="-2"/>
        </w:rPr>
        <w:t>items.</w:t>
      </w:r>
    </w:p>
    <w:p w14:paraId="0CAB382C" w14:textId="77777777" w:rsidR="00937A2B" w:rsidRDefault="00F92319">
      <w:pPr>
        <w:pStyle w:val="BodyText"/>
        <w:spacing w:before="120"/>
        <w:ind w:left="1493" w:right="357" w:firstLine="0"/>
      </w:pPr>
      <w:r>
        <w:t>The items controlled by the programme should be stated, e.g. by ATA Chapters. Where some items (e.g. aircraft structure, engines, APU) are controlled by separate programmes, the associated procedures (e.g. individual sampling or life development programmes,</w:t>
      </w:r>
      <w:r>
        <w:rPr>
          <w:spacing w:val="-1"/>
        </w:rPr>
        <w:t xml:space="preserve"> </w:t>
      </w:r>
      <w:r>
        <w:t>constructor’s</w:t>
      </w:r>
      <w:r>
        <w:rPr>
          <w:spacing w:val="-3"/>
        </w:rPr>
        <w:t xml:space="preserve"> </w:t>
      </w:r>
      <w:r>
        <w:t>structure</w:t>
      </w:r>
      <w:r>
        <w:rPr>
          <w:spacing w:val="-1"/>
        </w:rPr>
        <w:t xml:space="preserve"> </w:t>
      </w:r>
      <w:r>
        <w:t>sampling</w:t>
      </w:r>
      <w:r>
        <w:rPr>
          <w:spacing w:val="-1"/>
        </w:rPr>
        <w:t xml:space="preserve"> </w:t>
      </w:r>
      <w:r>
        <w:t>programmes)</w:t>
      </w:r>
      <w:r>
        <w:rPr>
          <w:spacing w:val="-1"/>
        </w:rPr>
        <w:t xml:space="preserve"> </w:t>
      </w:r>
      <w:r>
        <w:t>should</w:t>
      </w:r>
      <w:r>
        <w:rPr>
          <w:spacing w:val="-2"/>
        </w:rPr>
        <w:t xml:space="preserve"> </w:t>
      </w:r>
      <w:r>
        <w:t>be</w:t>
      </w:r>
      <w:r>
        <w:rPr>
          <w:spacing w:val="-1"/>
        </w:rPr>
        <w:t xml:space="preserve"> </w:t>
      </w:r>
      <w:r>
        <w:t>cross</w:t>
      </w:r>
      <w:r>
        <w:rPr>
          <w:spacing w:val="-1"/>
        </w:rPr>
        <w:t xml:space="preserve"> </w:t>
      </w:r>
      <w:r>
        <w:t>referenced in the programme.</w:t>
      </w:r>
    </w:p>
    <w:p w14:paraId="1F969FCA" w14:textId="77777777" w:rsidR="00937A2B" w:rsidRDefault="00F92319">
      <w:pPr>
        <w:pStyle w:val="ListParagraph"/>
        <w:numPr>
          <w:ilvl w:val="2"/>
          <w:numId w:val="60"/>
        </w:numPr>
        <w:tabs>
          <w:tab w:val="left" w:pos="1490"/>
        </w:tabs>
        <w:spacing w:before="122"/>
        <w:ind w:left="1490" w:hanging="564"/>
      </w:pPr>
      <w:r>
        <w:t>Terms</w:t>
      </w:r>
      <w:r>
        <w:rPr>
          <w:spacing w:val="-3"/>
        </w:rPr>
        <w:t xml:space="preserve"> </w:t>
      </w:r>
      <w:r>
        <w:t>and</w:t>
      </w:r>
      <w:r>
        <w:rPr>
          <w:spacing w:val="-4"/>
        </w:rPr>
        <w:t xml:space="preserve"> </w:t>
      </w:r>
      <w:r>
        <w:rPr>
          <w:spacing w:val="-2"/>
        </w:rPr>
        <w:t>definitions.</w:t>
      </w:r>
    </w:p>
    <w:p w14:paraId="707CDDE0" w14:textId="77777777" w:rsidR="00937A2B" w:rsidRDefault="00F92319">
      <w:pPr>
        <w:pStyle w:val="BodyText"/>
        <w:spacing w:before="120"/>
        <w:ind w:left="1493" w:right="360" w:firstLine="0"/>
      </w:pPr>
      <w:r>
        <w:t xml:space="preserve">The significant terms and definitions applicable to the Programme should be clearly identified. Terms are already defined in MSG-3, </w:t>
      </w:r>
      <w:r>
        <w:rPr>
          <w:color w:val="0000FF"/>
          <w:u w:val="single" w:color="0000FF"/>
        </w:rPr>
        <w:t>Part-145</w:t>
      </w:r>
      <w:r>
        <w:rPr>
          <w:color w:val="0000FF"/>
        </w:rPr>
        <w:t xml:space="preserve"> </w:t>
      </w:r>
      <w:r>
        <w:t xml:space="preserve">and </w:t>
      </w:r>
      <w:hyperlink w:anchor="_bookmark7" w:history="1">
        <w:r>
          <w:rPr>
            <w:color w:val="0000FF"/>
            <w:u w:val="single" w:color="0000FF"/>
          </w:rPr>
          <w:t>Part-M</w:t>
        </w:r>
        <w:r>
          <w:t>.</w:t>
        </w:r>
      </w:hyperlink>
    </w:p>
    <w:p w14:paraId="0158BDE2" w14:textId="77777777" w:rsidR="00937A2B" w:rsidRDefault="00F92319">
      <w:pPr>
        <w:pStyle w:val="ListParagraph"/>
        <w:numPr>
          <w:ilvl w:val="2"/>
          <w:numId w:val="60"/>
        </w:numPr>
        <w:tabs>
          <w:tab w:val="left" w:pos="1490"/>
        </w:tabs>
        <w:ind w:left="1490" w:hanging="564"/>
      </w:pPr>
      <w:r>
        <w:t>Information</w:t>
      </w:r>
      <w:r>
        <w:rPr>
          <w:spacing w:val="-7"/>
        </w:rPr>
        <w:t xml:space="preserve"> </w:t>
      </w:r>
      <w:r>
        <w:t>sources</w:t>
      </w:r>
      <w:r>
        <w:rPr>
          <w:spacing w:val="-4"/>
        </w:rPr>
        <w:t xml:space="preserve"> </w:t>
      </w:r>
      <w:r>
        <w:t>and</w:t>
      </w:r>
      <w:r>
        <w:rPr>
          <w:spacing w:val="-6"/>
        </w:rPr>
        <w:t xml:space="preserve"> </w:t>
      </w:r>
      <w:r>
        <w:rPr>
          <w:spacing w:val="-2"/>
        </w:rPr>
        <w:t>collection.</w:t>
      </w:r>
    </w:p>
    <w:p w14:paraId="447942F8" w14:textId="77777777" w:rsidR="00937A2B" w:rsidRDefault="00F92319">
      <w:pPr>
        <w:pStyle w:val="ListParagraph"/>
        <w:numPr>
          <w:ilvl w:val="3"/>
          <w:numId w:val="60"/>
        </w:numPr>
        <w:tabs>
          <w:tab w:val="left" w:pos="2062"/>
          <w:tab w:val="left" w:pos="2222"/>
        </w:tabs>
        <w:spacing w:before="118"/>
        <w:ind w:right="361" w:hanging="569"/>
      </w:pPr>
      <w:r>
        <w:t>Sources of information should be listed and procedures for the transmission of information from the sources, together with the procedure for collecting and receiving it, should be set out in detail in the CAME or MOE as appropriate.</w:t>
      </w:r>
    </w:p>
    <w:p w14:paraId="7B0B02F3" w14:textId="77777777" w:rsidR="00937A2B" w:rsidRDefault="00F92319">
      <w:pPr>
        <w:pStyle w:val="ListParagraph"/>
        <w:numPr>
          <w:ilvl w:val="3"/>
          <w:numId w:val="60"/>
        </w:numPr>
        <w:tabs>
          <w:tab w:val="left" w:pos="2062"/>
          <w:tab w:val="left" w:pos="2205"/>
        </w:tabs>
        <w:ind w:right="356" w:hanging="569"/>
      </w:pPr>
      <w:r>
        <w:t>The</w:t>
      </w:r>
      <w:r>
        <w:rPr>
          <w:spacing w:val="-8"/>
        </w:rPr>
        <w:t xml:space="preserve"> </w:t>
      </w:r>
      <w:r>
        <w:t>type</w:t>
      </w:r>
      <w:r>
        <w:rPr>
          <w:spacing w:val="-7"/>
        </w:rPr>
        <w:t xml:space="preserve"> </w:t>
      </w:r>
      <w:r>
        <w:t>of</w:t>
      </w:r>
      <w:r>
        <w:rPr>
          <w:spacing w:val="-6"/>
        </w:rPr>
        <w:t xml:space="preserve"> </w:t>
      </w:r>
      <w:r>
        <w:t>information</w:t>
      </w:r>
      <w:r>
        <w:rPr>
          <w:spacing w:val="-6"/>
        </w:rPr>
        <w:t xml:space="preserve"> </w:t>
      </w:r>
      <w:r>
        <w:t>to</w:t>
      </w:r>
      <w:r>
        <w:rPr>
          <w:spacing w:val="-4"/>
        </w:rPr>
        <w:t xml:space="preserve"> </w:t>
      </w:r>
      <w:r>
        <w:t>be</w:t>
      </w:r>
      <w:r>
        <w:rPr>
          <w:spacing w:val="-7"/>
        </w:rPr>
        <w:t xml:space="preserve"> </w:t>
      </w:r>
      <w:r>
        <w:t>collected</w:t>
      </w:r>
      <w:r>
        <w:rPr>
          <w:spacing w:val="-8"/>
        </w:rPr>
        <w:t xml:space="preserve"> </w:t>
      </w:r>
      <w:r>
        <w:t>should</w:t>
      </w:r>
      <w:r>
        <w:rPr>
          <w:spacing w:val="-6"/>
        </w:rPr>
        <w:t xml:space="preserve"> </w:t>
      </w:r>
      <w:r>
        <w:t>be</w:t>
      </w:r>
      <w:r>
        <w:rPr>
          <w:spacing w:val="-5"/>
        </w:rPr>
        <w:t xml:space="preserve"> </w:t>
      </w:r>
      <w:r>
        <w:t>related</w:t>
      </w:r>
      <w:r>
        <w:rPr>
          <w:spacing w:val="-8"/>
        </w:rPr>
        <w:t xml:space="preserve"> </w:t>
      </w:r>
      <w:r>
        <w:t>to</w:t>
      </w:r>
      <w:r>
        <w:rPr>
          <w:spacing w:val="-6"/>
        </w:rPr>
        <w:t xml:space="preserve"> </w:t>
      </w:r>
      <w:r>
        <w:t>the</w:t>
      </w:r>
      <w:r>
        <w:rPr>
          <w:spacing w:val="-8"/>
        </w:rPr>
        <w:t xml:space="preserve"> </w:t>
      </w:r>
      <w:r>
        <w:t>objectives</w:t>
      </w:r>
      <w:r>
        <w:rPr>
          <w:spacing w:val="-5"/>
        </w:rPr>
        <w:t xml:space="preserve"> </w:t>
      </w:r>
      <w:r>
        <w:t>of</w:t>
      </w:r>
      <w:r>
        <w:rPr>
          <w:spacing w:val="-8"/>
        </w:rPr>
        <w:t xml:space="preserve"> </w:t>
      </w:r>
      <w:r>
        <w:t>the Programme and should be such that it enables both an overall broad based assessment of the information to be made and also allow for assessments to be made as to whether any reaction, both to trends and to individual events, is necessary. The following are examples of the normal prime sources:</w:t>
      </w:r>
    </w:p>
    <w:p w14:paraId="707D2E4B" w14:textId="77777777" w:rsidR="00937A2B" w:rsidRDefault="00F92319">
      <w:pPr>
        <w:pStyle w:val="ListParagraph"/>
        <w:numPr>
          <w:ilvl w:val="4"/>
          <w:numId w:val="60"/>
        </w:numPr>
        <w:tabs>
          <w:tab w:val="left" w:pos="2625"/>
        </w:tabs>
        <w:ind w:left="2625" w:hanging="563"/>
      </w:pPr>
      <w:r>
        <w:t>Pilots</w:t>
      </w:r>
      <w:r>
        <w:rPr>
          <w:spacing w:val="-3"/>
        </w:rPr>
        <w:t xml:space="preserve"> </w:t>
      </w:r>
      <w:r>
        <w:rPr>
          <w:spacing w:val="-2"/>
        </w:rPr>
        <w:t>Reports.</w:t>
      </w:r>
    </w:p>
    <w:p w14:paraId="0D65E391" w14:textId="77777777" w:rsidR="00937A2B" w:rsidRDefault="00F92319">
      <w:pPr>
        <w:pStyle w:val="ListParagraph"/>
        <w:numPr>
          <w:ilvl w:val="4"/>
          <w:numId w:val="60"/>
        </w:numPr>
        <w:tabs>
          <w:tab w:val="left" w:pos="2626"/>
        </w:tabs>
        <w:spacing w:before="120"/>
        <w:ind w:left="2626" w:hanging="564"/>
      </w:pPr>
      <w:r>
        <w:t>Technical</w:t>
      </w:r>
      <w:r>
        <w:rPr>
          <w:spacing w:val="-7"/>
        </w:rPr>
        <w:t xml:space="preserve"> </w:t>
      </w:r>
      <w:r>
        <w:rPr>
          <w:spacing w:val="-2"/>
        </w:rPr>
        <w:t>Logs.</w:t>
      </w:r>
    </w:p>
    <w:p w14:paraId="18D7EFF2" w14:textId="77777777" w:rsidR="00937A2B" w:rsidRDefault="00F92319">
      <w:pPr>
        <w:pStyle w:val="ListParagraph"/>
        <w:numPr>
          <w:ilvl w:val="4"/>
          <w:numId w:val="60"/>
        </w:numPr>
        <w:tabs>
          <w:tab w:val="left" w:pos="2628"/>
        </w:tabs>
        <w:spacing w:before="118"/>
        <w:ind w:right="356"/>
      </w:pPr>
      <w:r>
        <w:t>Aircraft</w:t>
      </w:r>
      <w:r>
        <w:rPr>
          <w:spacing w:val="40"/>
        </w:rPr>
        <w:t xml:space="preserve"> </w:t>
      </w:r>
      <w:r>
        <w:t>Maintenance</w:t>
      </w:r>
      <w:r>
        <w:rPr>
          <w:spacing w:val="40"/>
        </w:rPr>
        <w:t xml:space="preserve"> </w:t>
      </w:r>
      <w:r>
        <w:t>Access</w:t>
      </w:r>
      <w:r>
        <w:rPr>
          <w:spacing w:val="40"/>
        </w:rPr>
        <w:t xml:space="preserve"> </w:t>
      </w:r>
      <w:r>
        <w:t>Terminal</w:t>
      </w:r>
      <w:r>
        <w:rPr>
          <w:spacing w:val="40"/>
        </w:rPr>
        <w:t xml:space="preserve"> </w:t>
      </w:r>
      <w:r>
        <w:t>/</w:t>
      </w:r>
      <w:r>
        <w:rPr>
          <w:spacing w:val="40"/>
        </w:rPr>
        <w:t xml:space="preserve"> </w:t>
      </w:r>
      <w:r>
        <w:t>On-board</w:t>
      </w:r>
      <w:r>
        <w:rPr>
          <w:spacing w:val="40"/>
        </w:rPr>
        <w:t xml:space="preserve"> </w:t>
      </w:r>
      <w:r>
        <w:t>Maintenance</w:t>
      </w:r>
      <w:r>
        <w:rPr>
          <w:spacing w:val="40"/>
        </w:rPr>
        <w:t xml:space="preserve"> </w:t>
      </w:r>
      <w:r>
        <w:t xml:space="preserve">System </w:t>
      </w:r>
      <w:r>
        <w:rPr>
          <w:spacing w:val="-2"/>
        </w:rPr>
        <w:t>readouts.</w:t>
      </w:r>
    </w:p>
    <w:p w14:paraId="2F1CC838" w14:textId="77777777" w:rsidR="00937A2B" w:rsidRDefault="00F92319">
      <w:pPr>
        <w:pStyle w:val="ListParagraph"/>
        <w:numPr>
          <w:ilvl w:val="4"/>
          <w:numId w:val="60"/>
        </w:numPr>
        <w:tabs>
          <w:tab w:val="left" w:pos="2628"/>
        </w:tabs>
        <w:ind w:hanging="566"/>
      </w:pPr>
      <w:r>
        <w:t>Maintenance</w:t>
      </w:r>
      <w:r>
        <w:rPr>
          <w:spacing w:val="-10"/>
        </w:rPr>
        <w:t xml:space="preserve"> </w:t>
      </w:r>
      <w:r>
        <w:rPr>
          <w:spacing w:val="-2"/>
        </w:rPr>
        <w:t>Worksheets.</w:t>
      </w:r>
    </w:p>
    <w:p w14:paraId="7E39D3BF" w14:textId="77777777" w:rsidR="00937A2B" w:rsidRDefault="00F92319">
      <w:pPr>
        <w:pStyle w:val="ListParagraph"/>
        <w:numPr>
          <w:ilvl w:val="4"/>
          <w:numId w:val="60"/>
        </w:numPr>
        <w:tabs>
          <w:tab w:val="left" w:pos="2628"/>
        </w:tabs>
        <w:spacing w:before="120"/>
        <w:ind w:hanging="566"/>
      </w:pPr>
      <w:r>
        <w:t>Workshop</w:t>
      </w:r>
      <w:r>
        <w:rPr>
          <w:spacing w:val="-6"/>
        </w:rPr>
        <w:t xml:space="preserve"> </w:t>
      </w:r>
      <w:r>
        <w:rPr>
          <w:spacing w:val="-2"/>
        </w:rPr>
        <w:t>Reports.</w:t>
      </w:r>
    </w:p>
    <w:p w14:paraId="0B7D4A90" w14:textId="77777777" w:rsidR="00937A2B" w:rsidRDefault="00F92319">
      <w:pPr>
        <w:pStyle w:val="ListParagraph"/>
        <w:numPr>
          <w:ilvl w:val="4"/>
          <w:numId w:val="60"/>
        </w:numPr>
        <w:tabs>
          <w:tab w:val="left" w:pos="2628"/>
        </w:tabs>
        <w:ind w:hanging="566"/>
      </w:pPr>
      <w:r>
        <w:t>Reports</w:t>
      </w:r>
      <w:r>
        <w:rPr>
          <w:spacing w:val="-8"/>
        </w:rPr>
        <w:t xml:space="preserve"> </w:t>
      </w:r>
      <w:r>
        <w:t>on</w:t>
      </w:r>
      <w:r>
        <w:rPr>
          <w:spacing w:val="-5"/>
        </w:rPr>
        <w:t xml:space="preserve"> </w:t>
      </w:r>
      <w:r>
        <w:t>Functional</w:t>
      </w:r>
      <w:r>
        <w:rPr>
          <w:spacing w:val="-6"/>
        </w:rPr>
        <w:t xml:space="preserve"> </w:t>
      </w:r>
      <w:r>
        <w:rPr>
          <w:spacing w:val="-2"/>
        </w:rPr>
        <w:t>Checks.</w:t>
      </w:r>
    </w:p>
    <w:p w14:paraId="60A239AC" w14:textId="77777777" w:rsidR="00937A2B" w:rsidRDefault="00F92319">
      <w:pPr>
        <w:pStyle w:val="ListParagraph"/>
        <w:numPr>
          <w:ilvl w:val="4"/>
          <w:numId w:val="60"/>
        </w:numPr>
        <w:tabs>
          <w:tab w:val="left" w:pos="2628"/>
        </w:tabs>
        <w:spacing w:before="120"/>
        <w:ind w:hanging="566"/>
      </w:pPr>
      <w:r>
        <w:t>Reports</w:t>
      </w:r>
      <w:r>
        <w:rPr>
          <w:spacing w:val="-5"/>
        </w:rPr>
        <w:t xml:space="preserve"> </w:t>
      </w:r>
      <w:r>
        <w:t>on</w:t>
      </w:r>
      <w:r>
        <w:rPr>
          <w:spacing w:val="-3"/>
        </w:rPr>
        <w:t xml:space="preserve"> </w:t>
      </w:r>
      <w:r>
        <w:t>Special</w:t>
      </w:r>
      <w:r>
        <w:rPr>
          <w:spacing w:val="-2"/>
        </w:rPr>
        <w:t xml:space="preserve"> Inspections.</w:t>
      </w:r>
    </w:p>
    <w:p w14:paraId="4A8B60A3" w14:textId="77777777" w:rsidR="00937A2B" w:rsidRDefault="00F92319">
      <w:pPr>
        <w:pStyle w:val="ListParagraph"/>
        <w:numPr>
          <w:ilvl w:val="4"/>
          <w:numId w:val="60"/>
        </w:numPr>
        <w:tabs>
          <w:tab w:val="left" w:pos="2628"/>
        </w:tabs>
        <w:spacing w:before="120"/>
        <w:ind w:hanging="566"/>
      </w:pPr>
      <w:r>
        <w:t>Stores</w:t>
      </w:r>
      <w:r>
        <w:rPr>
          <w:spacing w:val="-7"/>
        </w:rPr>
        <w:t xml:space="preserve"> </w:t>
      </w:r>
      <w:r>
        <w:rPr>
          <w:spacing w:val="-2"/>
        </w:rPr>
        <w:t>Issues/Reports.</w:t>
      </w:r>
    </w:p>
    <w:p w14:paraId="60072F4B" w14:textId="77777777" w:rsidR="00937A2B" w:rsidRDefault="00F92319">
      <w:pPr>
        <w:pStyle w:val="ListParagraph"/>
        <w:numPr>
          <w:ilvl w:val="4"/>
          <w:numId w:val="60"/>
        </w:numPr>
        <w:tabs>
          <w:tab w:val="left" w:pos="2628"/>
        </w:tabs>
        <w:spacing w:before="120"/>
        <w:ind w:hanging="566"/>
      </w:pPr>
      <w:r>
        <w:t>Air</w:t>
      </w:r>
      <w:r>
        <w:rPr>
          <w:spacing w:val="-3"/>
        </w:rPr>
        <w:t xml:space="preserve"> </w:t>
      </w:r>
      <w:r>
        <w:t>Safety</w:t>
      </w:r>
      <w:r>
        <w:rPr>
          <w:spacing w:val="-2"/>
        </w:rPr>
        <w:t xml:space="preserve"> Reports.</w:t>
      </w:r>
    </w:p>
    <w:p w14:paraId="0EAE4789" w14:textId="77777777" w:rsidR="00937A2B" w:rsidRDefault="00F92319">
      <w:pPr>
        <w:pStyle w:val="ListParagraph"/>
        <w:numPr>
          <w:ilvl w:val="4"/>
          <w:numId w:val="60"/>
        </w:numPr>
        <w:tabs>
          <w:tab w:val="left" w:pos="2628"/>
        </w:tabs>
        <w:ind w:hanging="566"/>
      </w:pPr>
      <w:r>
        <w:t>Reports</w:t>
      </w:r>
      <w:r>
        <w:rPr>
          <w:spacing w:val="-6"/>
        </w:rPr>
        <w:t xml:space="preserve"> </w:t>
      </w:r>
      <w:r>
        <w:t>on</w:t>
      </w:r>
      <w:r>
        <w:rPr>
          <w:spacing w:val="-4"/>
        </w:rPr>
        <w:t xml:space="preserve"> </w:t>
      </w:r>
      <w:r>
        <w:t>Technical</w:t>
      </w:r>
      <w:r>
        <w:rPr>
          <w:spacing w:val="-4"/>
        </w:rPr>
        <w:t xml:space="preserve"> </w:t>
      </w:r>
      <w:r>
        <w:t>Delays</w:t>
      </w:r>
      <w:r>
        <w:rPr>
          <w:spacing w:val="-3"/>
        </w:rPr>
        <w:t xml:space="preserve"> </w:t>
      </w:r>
      <w:r>
        <w:t>and</w:t>
      </w:r>
      <w:r>
        <w:rPr>
          <w:spacing w:val="-5"/>
        </w:rPr>
        <w:t xml:space="preserve"> </w:t>
      </w:r>
      <w:r>
        <w:rPr>
          <w:spacing w:val="-2"/>
        </w:rPr>
        <w:t>Incidents.</w:t>
      </w:r>
    </w:p>
    <w:p w14:paraId="4EFB0CD7" w14:textId="77777777" w:rsidR="00937A2B" w:rsidRDefault="00F92319">
      <w:pPr>
        <w:pStyle w:val="ListParagraph"/>
        <w:numPr>
          <w:ilvl w:val="4"/>
          <w:numId w:val="60"/>
        </w:numPr>
        <w:tabs>
          <w:tab w:val="left" w:pos="2628"/>
        </w:tabs>
        <w:spacing w:before="120"/>
        <w:ind w:hanging="566"/>
      </w:pPr>
      <w:r>
        <w:t>Other</w:t>
      </w:r>
      <w:r>
        <w:rPr>
          <w:spacing w:val="-4"/>
        </w:rPr>
        <w:t xml:space="preserve"> </w:t>
      </w:r>
      <w:r>
        <w:t>sources:</w:t>
      </w:r>
      <w:r>
        <w:rPr>
          <w:spacing w:val="-6"/>
        </w:rPr>
        <w:t xml:space="preserve"> </w:t>
      </w:r>
      <w:r>
        <w:t>ETOPS,</w:t>
      </w:r>
      <w:r>
        <w:rPr>
          <w:spacing w:val="-3"/>
        </w:rPr>
        <w:t xml:space="preserve"> </w:t>
      </w:r>
      <w:r>
        <w:t>RVSM,</w:t>
      </w:r>
      <w:r>
        <w:rPr>
          <w:spacing w:val="-4"/>
        </w:rPr>
        <w:t xml:space="preserve"> </w:t>
      </w:r>
      <w:r>
        <w:t>CAT</w:t>
      </w:r>
      <w:r>
        <w:rPr>
          <w:spacing w:val="-6"/>
        </w:rPr>
        <w:t xml:space="preserve"> </w:t>
      </w:r>
      <w:r>
        <w:rPr>
          <w:spacing w:val="-2"/>
        </w:rPr>
        <w:t>II/III.</w:t>
      </w:r>
    </w:p>
    <w:p w14:paraId="1028652E" w14:textId="77777777" w:rsidR="00937A2B" w:rsidRDefault="00F92319">
      <w:pPr>
        <w:pStyle w:val="ListParagraph"/>
        <w:numPr>
          <w:ilvl w:val="3"/>
          <w:numId w:val="60"/>
        </w:numPr>
        <w:tabs>
          <w:tab w:val="left" w:pos="2062"/>
          <w:tab w:val="left" w:pos="2208"/>
        </w:tabs>
        <w:spacing w:before="118"/>
        <w:ind w:right="356" w:hanging="569"/>
      </w:pPr>
      <w:r>
        <w:t>In</w:t>
      </w:r>
      <w:r>
        <w:rPr>
          <w:spacing w:val="-6"/>
        </w:rPr>
        <w:t xml:space="preserve"> </w:t>
      </w:r>
      <w:r>
        <w:t>addition</w:t>
      </w:r>
      <w:r>
        <w:rPr>
          <w:spacing w:val="-5"/>
        </w:rPr>
        <w:t xml:space="preserve"> </w:t>
      </w:r>
      <w:r>
        <w:t>to</w:t>
      </w:r>
      <w:r>
        <w:rPr>
          <w:spacing w:val="-3"/>
        </w:rPr>
        <w:t xml:space="preserve"> </w:t>
      </w:r>
      <w:r>
        <w:t>the</w:t>
      </w:r>
      <w:r>
        <w:rPr>
          <w:spacing w:val="-4"/>
        </w:rPr>
        <w:t xml:space="preserve"> </w:t>
      </w:r>
      <w:r>
        <w:t>normal</w:t>
      </w:r>
      <w:r>
        <w:rPr>
          <w:spacing w:val="-5"/>
        </w:rPr>
        <w:t xml:space="preserve"> </w:t>
      </w:r>
      <w:r>
        <w:t>primary</w:t>
      </w:r>
      <w:r>
        <w:rPr>
          <w:spacing w:val="-3"/>
        </w:rPr>
        <w:t xml:space="preserve"> </w:t>
      </w:r>
      <w:r>
        <w:t>sources</w:t>
      </w:r>
      <w:r>
        <w:rPr>
          <w:spacing w:val="-6"/>
        </w:rPr>
        <w:t xml:space="preserve"> </w:t>
      </w:r>
      <w:r>
        <w:t>of</w:t>
      </w:r>
      <w:r>
        <w:rPr>
          <w:spacing w:val="-4"/>
        </w:rPr>
        <w:t xml:space="preserve"> </w:t>
      </w:r>
      <w:r>
        <w:t>information,</w:t>
      </w:r>
      <w:r>
        <w:rPr>
          <w:spacing w:val="-7"/>
        </w:rPr>
        <w:t xml:space="preserve"> </w:t>
      </w:r>
      <w:r>
        <w:t>due</w:t>
      </w:r>
      <w:r>
        <w:rPr>
          <w:spacing w:val="-4"/>
        </w:rPr>
        <w:t xml:space="preserve"> </w:t>
      </w:r>
      <w:r>
        <w:t>account</w:t>
      </w:r>
      <w:r>
        <w:rPr>
          <w:spacing w:val="-4"/>
        </w:rPr>
        <w:t xml:space="preserve"> </w:t>
      </w:r>
      <w:r>
        <w:t>should</w:t>
      </w:r>
      <w:r>
        <w:rPr>
          <w:spacing w:val="-6"/>
        </w:rPr>
        <w:t xml:space="preserve"> </w:t>
      </w:r>
      <w:r>
        <w:t>be taken</w:t>
      </w:r>
      <w:r>
        <w:rPr>
          <w:spacing w:val="-4"/>
        </w:rPr>
        <w:t xml:space="preserve"> </w:t>
      </w:r>
      <w:r>
        <w:t>of</w:t>
      </w:r>
      <w:r>
        <w:rPr>
          <w:spacing w:val="-3"/>
        </w:rPr>
        <w:t xml:space="preserve"> </w:t>
      </w:r>
      <w:r>
        <w:t>continuing</w:t>
      </w:r>
      <w:r>
        <w:rPr>
          <w:spacing w:val="-1"/>
        </w:rPr>
        <w:t xml:space="preserve"> </w:t>
      </w:r>
      <w:r>
        <w:t>airworthiness and</w:t>
      </w:r>
      <w:r>
        <w:rPr>
          <w:spacing w:val="-1"/>
        </w:rPr>
        <w:t xml:space="preserve"> </w:t>
      </w:r>
      <w:r>
        <w:t>safety</w:t>
      </w:r>
      <w:r>
        <w:rPr>
          <w:spacing w:val="-2"/>
        </w:rPr>
        <w:t xml:space="preserve"> </w:t>
      </w:r>
      <w:r>
        <w:t>information</w:t>
      </w:r>
      <w:r>
        <w:rPr>
          <w:spacing w:val="-1"/>
        </w:rPr>
        <w:t xml:space="preserve"> </w:t>
      </w:r>
      <w:r>
        <w:t>promulgated</w:t>
      </w:r>
      <w:r>
        <w:rPr>
          <w:spacing w:val="-1"/>
        </w:rPr>
        <w:t xml:space="preserve"> </w:t>
      </w:r>
      <w:r>
        <w:t>under</w:t>
      </w:r>
      <w:r>
        <w:rPr>
          <w:spacing w:val="-3"/>
        </w:rPr>
        <w:t xml:space="preserve"> </w:t>
      </w:r>
      <w:r>
        <w:t>Part 21 or Part 21 Light.</w:t>
      </w:r>
    </w:p>
    <w:p w14:paraId="78BE5DB7" w14:textId="77777777" w:rsidR="00937A2B" w:rsidRDefault="00F92319">
      <w:pPr>
        <w:pStyle w:val="ListParagraph"/>
        <w:numPr>
          <w:ilvl w:val="2"/>
          <w:numId w:val="60"/>
        </w:numPr>
        <w:tabs>
          <w:tab w:val="left" w:pos="1490"/>
        </w:tabs>
        <w:ind w:left="1490" w:hanging="564"/>
      </w:pPr>
      <w:r>
        <w:t>Display</w:t>
      </w:r>
      <w:r>
        <w:rPr>
          <w:spacing w:val="-4"/>
        </w:rPr>
        <w:t xml:space="preserve"> </w:t>
      </w:r>
      <w:r>
        <w:t>of</w:t>
      </w:r>
      <w:r>
        <w:rPr>
          <w:spacing w:val="-1"/>
        </w:rPr>
        <w:t xml:space="preserve"> </w:t>
      </w:r>
      <w:r>
        <w:rPr>
          <w:spacing w:val="-2"/>
        </w:rPr>
        <w:t>information.</w:t>
      </w:r>
    </w:p>
    <w:p w14:paraId="3A1E24AD" w14:textId="77777777" w:rsidR="00937A2B" w:rsidRDefault="00937A2B">
      <w:pPr>
        <w:pStyle w:val="ListParagraph"/>
        <w:sectPr w:rsidR="00937A2B">
          <w:pgSz w:w="11910" w:h="16840"/>
          <w:pgMar w:top="1940" w:right="1080" w:bottom="1180" w:left="1080" w:header="886" w:footer="994" w:gutter="0"/>
          <w:cols w:space="720"/>
        </w:sectPr>
      </w:pPr>
    </w:p>
    <w:p w14:paraId="3171C99B" w14:textId="77777777" w:rsidR="00937A2B" w:rsidRDefault="00F92319">
      <w:pPr>
        <w:pStyle w:val="BodyText"/>
        <w:spacing w:before="90"/>
        <w:ind w:left="1493" w:right="355" w:firstLine="0"/>
      </w:pPr>
      <w:r>
        <w:lastRenderedPageBreak/>
        <w:t xml:space="preserve">Collected information may be displayed graphically or in a tabular format or a combination of both. The rules governing any separation or discarding of information prior to incorporation into these formats should be stated. The format should be such that the identification of trends, specific highlights and related events would be readily </w:t>
      </w:r>
      <w:r>
        <w:rPr>
          <w:spacing w:val="-2"/>
        </w:rPr>
        <w:t>apparent.</w:t>
      </w:r>
    </w:p>
    <w:p w14:paraId="75500118" w14:textId="77777777" w:rsidR="00937A2B" w:rsidRDefault="00F92319">
      <w:pPr>
        <w:pStyle w:val="ListParagraph"/>
        <w:numPr>
          <w:ilvl w:val="3"/>
          <w:numId w:val="60"/>
        </w:numPr>
        <w:tabs>
          <w:tab w:val="left" w:pos="2062"/>
          <w:tab w:val="left" w:pos="2208"/>
        </w:tabs>
        <w:spacing w:before="119"/>
        <w:ind w:right="357" w:hanging="569"/>
      </w:pPr>
      <w:r>
        <w:t>The</w:t>
      </w:r>
      <w:r>
        <w:rPr>
          <w:spacing w:val="-6"/>
        </w:rPr>
        <w:t xml:space="preserve"> </w:t>
      </w:r>
      <w:r>
        <w:t>above</w:t>
      </w:r>
      <w:r>
        <w:rPr>
          <w:spacing w:val="-6"/>
        </w:rPr>
        <w:t xml:space="preserve"> </w:t>
      </w:r>
      <w:r>
        <w:t>display</w:t>
      </w:r>
      <w:r>
        <w:rPr>
          <w:spacing w:val="-6"/>
        </w:rPr>
        <w:t xml:space="preserve"> </w:t>
      </w:r>
      <w:r>
        <w:t>of</w:t>
      </w:r>
      <w:r>
        <w:rPr>
          <w:spacing w:val="-4"/>
        </w:rPr>
        <w:t xml:space="preserve"> </w:t>
      </w:r>
      <w:r>
        <w:t>information</w:t>
      </w:r>
      <w:r>
        <w:rPr>
          <w:spacing w:val="-7"/>
        </w:rPr>
        <w:t xml:space="preserve"> </w:t>
      </w:r>
      <w:r>
        <w:t>should</w:t>
      </w:r>
      <w:r>
        <w:rPr>
          <w:spacing w:val="-6"/>
        </w:rPr>
        <w:t xml:space="preserve"> </w:t>
      </w:r>
      <w:r>
        <w:t>include</w:t>
      </w:r>
      <w:r>
        <w:rPr>
          <w:spacing w:val="-4"/>
        </w:rPr>
        <w:t xml:space="preserve"> </w:t>
      </w:r>
      <w:r>
        <w:t>provisions</w:t>
      </w:r>
      <w:r>
        <w:rPr>
          <w:spacing w:val="-7"/>
        </w:rPr>
        <w:t xml:space="preserve"> </w:t>
      </w:r>
      <w:r>
        <w:t>for</w:t>
      </w:r>
      <w:r>
        <w:rPr>
          <w:spacing w:val="-7"/>
        </w:rPr>
        <w:t xml:space="preserve"> </w:t>
      </w:r>
      <w:r>
        <w:t>‘nil</w:t>
      </w:r>
      <w:r>
        <w:rPr>
          <w:spacing w:val="-5"/>
        </w:rPr>
        <w:t xml:space="preserve"> </w:t>
      </w:r>
      <w:r>
        <w:t>returns’</w:t>
      </w:r>
      <w:r>
        <w:rPr>
          <w:spacing w:val="-4"/>
        </w:rPr>
        <w:t xml:space="preserve"> </w:t>
      </w:r>
      <w:r>
        <w:t>to</w:t>
      </w:r>
      <w:r>
        <w:rPr>
          <w:spacing w:val="-3"/>
        </w:rPr>
        <w:t xml:space="preserve"> </w:t>
      </w:r>
      <w:r>
        <w:t>aid the examination of the total information.</w:t>
      </w:r>
    </w:p>
    <w:p w14:paraId="1946E1FE" w14:textId="77777777" w:rsidR="00937A2B" w:rsidRDefault="00F92319">
      <w:pPr>
        <w:pStyle w:val="ListParagraph"/>
        <w:numPr>
          <w:ilvl w:val="3"/>
          <w:numId w:val="60"/>
        </w:numPr>
        <w:tabs>
          <w:tab w:val="left" w:pos="2062"/>
          <w:tab w:val="left" w:pos="2210"/>
        </w:tabs>
        <w:ind w:right="358" w:hanging="569"/>
      </w:pPr>
      <w:r>
        <w:t>Where</w:t>
      </w:r>
      <w:r>
        <w:rPr>
          <w:spacing w:val="-2"/>
        </w:rPr>
        <w:t xml:space="preserve"> </w:t>
      </w:r>
      <w:r>
        <w:t>‘standards’</w:t>
      </w:r>
      <w:r>
        <w:rPr>
          <w:spacing w:val="-3"/>
        </w:rPr>
        <w:t xml:space="preserve"> </w:t>
      </w:r>
      <w:r>
        <w:t>or</w:t>
      </w:r>
      <w:r>
        <w:rPr>
          <w:spacing w:val="-1"/>
        </w:rPr>
        <w:t xml:space="preserve"> </w:t>
      </w:r>
      <w:r>
        <w:t>‘alert</w:t>
      </w:r>
      <w:r>
        <w:rPr>
          <w:spacing w:val="-3"/>
        </w:rPr>
        <w:t xml:space="preserve"> </w:t>
      </w:r>
      <w:r>
        <w:t>levels’</w:t>
      </w:r>
      <w:r>
        <w:rPr>
          <w:spacing w:val="-3"/>
        </w:rPr>
        <w:t xml:space="preserve"> </w:t>
      </w:r>
      <w:r>
        <w:t>are included</w:t>
      </w:r>
      <w:r>
        <w:rPr>
          <w:spacing w:val="-1"/>
        </w:rPr>
        <w:t xml:space="preserve"> </w:t>
      </w:r>
      <w:r>
        <w:t>in</w:t>
      </w:r>
      <w:r>
        <w:rPr>
          <w:spacing w:val="-2"/>
        </w:rPr>
        <w:t xml:space="preserve"> </w:t>
      </w:r>
      <w:r>
        <w:t>the</w:t>
      </w:r>
      <w:r>
        <w:rPr>
          <w:spacing w:val="-3"/>
        </w:rPr>
        <w:t xml:space="preserve"> </w:t>
      </w:r>
      <w:r>
        <w:t>programme,</w:t>
      </w:r>
      <w:r>
        <w:rPr>
          <w:spacing w:val="-3"/>
        </w:rPr>
        <w:t xml:space="preserve"> </w:t>
      </w:r>
      <w:r>
        <w:t>the display</w:t>
      </w:r>
      <w:r>
        <w:rPr>
          <w:spacing w:val="-2"/>
        </w:rPr>
        <w:t xml:space="preserve"> </w:t>
      </w:r>
      <w:r>
        <w:t>of information should be oriented accordingly.</w:t>
      </w:r>
    </w:p>
    <w:p w14:paraId="4F5892E2" w14:textId="77777777" w:rsidR="00937A2B" w:rsidRDefault="00F92319">
      <w:pPr>
        <w:pStyle w:val="ListParagraph"/>
        <w:numPr>
          <w:ilvl w:val="2"/>
          <w:numId w:val="60"/>
        </w:numPr>
        <w:tabs>
          <w:tab w:val="left" w:pos="1490"/>
        </w:tabs>
        <w:ind w:left="1490" w:hanging="564"/>
      </w:pPr>
      <w:r>
        <w:t>Examination,</w:t>
      </w:r>
      <w:r>
        <w:rPr>
          <w:spacing w:val="-7"/>
        </w:rPr>
        <w:t xml:space="preserve"> </w:t>
      </w:r>
      <w:r>
        <w:t>analysis</w:t>
      </w:r>
      <w:r>
        <w:rPr>
          <w:spacing w:val="-6"/>
        </w:rPr>
        <w:t xml:space="preserve"> </w:t>
      </w:r>
      <w:r>
        <w:t>and</w:t>
      </w:r>
      <w:r>
        <w:rPr>
          <w:spacing w:val="-6"/>
        </w:rPr>
        <w:t xml:space="preserve"> </w:t>
      </w:r>
      <w:r>
        <w:t>interpretation</w:t>
      </w:r>
      <w:r>
        <w:rPr>
          <w:spacing w:val="-7"/>
        </w:rPr>
        <w:t xml:space="preserve"> </w:t>
      </w:r>
      <w:r>
        <w:t>of</w:t>
      </w:r>
      <w:r>
        <w:rPr>
          <w:spacing w:val="-5"/>
        </w:rPr>
        <w:t xml:space="preserve"> </w:t>
      </w:r>
      <w:r>
        <w:t>the</w:t>
      </w:r>
      <w:r>
        <w:rPr>
          <w:spacing w:val="-4"/>
        </w:rPr>
        <w:t xml:space="preserve"> </w:t>
      </w:r>
      <w:r>
        <w:rPr>
          <w:spacing w:val="-2"/>
        </w:rPr>
        <w:t>information.</w:t>
      </w:r>
    </w:p>
    <w:p w14:paraId="1407B821" w14:textId="77777777" w:rsidR="00937A2B" w:rsidRDefault="00F92319">
      <w:pPr>
        <w:pStyle w:val="BodyText"/>
        <w:spacing w:before="120"/>
        <w:ind w:left="1493" w:right="354" w:firstLine="0"/>
      </w:pPr>
      <w:r>
        <w:t>The method employed for examining, analysing and interpreting the programme information should be explained.</w:t>
      </w:r>
    </w:p>
    <w:p w14:paraId="072F7D2B" w14:textId="77777777" w:rsidR="00937A2B" w:rsidRDefault="00F92319">
      <w:pPr>
        <w:pStyle w:val="ListParagraph"/>
        <w:numPr>
          <w:ilvl w:val="3"/>
          <w:numId w:val="60"/>
        </w:numPr>
        <w:tabs>
          <w:tab w:val="left" w:pos="2210"/>
        </w:tabs>
        <w:spacing w:before="120"/>
        <w:ind w:left="2210" w:hanging="717"/>
      </w:pPr>
      <w:r>
        <w:rPr>
          <w:spacing w:val="-2"/>
        </w:rPr>
        <w:t>Examination.</w:t>
      </w:r>
    </w:p>
    <w:p w14:paraId="43E1906B" w14:textId="77777777" w:rsidR="00937A2B" w:rsidRDefault="00F92319">
      <w:pPr>
        <w:pStyle w:val="BodyText"/>
        <w:ind w:left="2062" w:right="357" w:firstLine="0"/>
      </w:pPr>
      <w:r>
        <w:t>Methods of examination of information may be varied according to the content and quantity of information of individual programmes. These can range from examination of the initial indication of performance variations to formalised detailed</w:t>
      </w:r>
      <w:r>
        <w:rPr>
          <w:spacing w:val="-8"/>
        </w:rPr>
        <w:t xml:space="preserve"> </w:t>
      </w:r>
      <w:r>
        <w:t>procedures</w:t>
      </w:r>
      <w:r>
        <w:rPr>
          <w:spacing w:val="-7"/>
        </w:rPr>
        <w:t xml:space="preserve"> </w:t>
      </w:r>
      <w:r>
        <w:t>at</w:t>
      </w:r>
      <w:r>
        <w:rPr>
          <w:spacing w:val="-7"/>
        </w:rPr>
        <w:t xml:space="preserve"> </w:t>
      </w:r>
      <w:r>
        <w:t>specific</w:t>
      </w:r>
      <w:r>
        <w:rPr>
          <w:spacing w:val="-7"/>
        </w:rPr>
        <w:t xml:space="preserve"> </w:t>
      </w:r>
      <w:r>
        <w:t>periods,</w:t>
      </w:r>
      <w:r>
        <w:rPr>
          <w:spacing w:val="-7"/>
        </w:rPr>
        <w:t xml:space="preserve"> </w:t>
      </w:r>
      <w:r>
        <w:t>and</w:t>
      </w:r>
      <w:r>
        <w:rPr>
          <w:spacing w:val="-8"/>
        </w:rPr>
        <w:t xml:space="preserve"> </w:t>
      </w:r>
      <w:r>
        <w:t>the</w:t>
      </w:r>
      <w:r>
        <w:rPr>
          <w:spacing w:val="-10"/>
        </w:rPr>
        <w:t xml:space="preserve"> </w:t>
      </w:r>
      <w:r>
        <w:t>methods</w:t>
      </w:r>
      <w:r>
        <w:rPr>
          <w:spacing w:val="-8"/>
        </w:rPr>
        <w:t xml:space="preserve"> </w:t>
      </w:r>
      <w:r>
        <w:t>should</w:t>
      </w:r>
      <w:r>
        <w:rPr>
          <w:spacing w:val="-9"/>
        </w:rPr>
        <w:t xml:space="preserve"> </w:t>
      </w:r>
      <w:r>
        <w:t>be</w:t>
      </w:r>
      <w:r>
        <w:rPr>
          <w:spacing w:val="-7"/>
        </w:rPr>
        <w:t xml:space="preserve"> </w:t>
      </w:r>
      <w:r>
        <w:t>fully</w:t>
      </w:r>
      <w:r>
        <w:rPr>
          <w:spacing w:val="-7"/>
        </w:rPr>
        <w:t xml:space="preserve"> </w:t>
      </w:r>
      <w:r>
        <w:t>described in the programme documentation.</w:t>
      </w:r>
    </w:p>
    <w:p w14:paraId="3F6E42BF" w14:textId="77777777" w:rsidR="00937A2B" w:rsidRDefault="00F92319">
      <w:pPr>
        <w:pStyle w:val="ListParagraph"/>
        <w:numPr>
          <w:ilvl w:val="3"/>
          <w:numId w:val="60"/>
        </w:numPr>
        <w:tabs>
          <w:tab w:val="left" w:pos="2210"/>
        </w:tabs>
        <w:spacing w:before="119"/>
        <w:ind w:left="2210" w:hanging="717"/>
      </w:pPr>
      <w:r>
        <w:t>Analysis</w:t>
      </w:r>
      <w:r>
        <w:rPr>
          <w:spacing w:val="-8"/>
        </w:rPr>
        <w:t xml:space="preserve"> </w:t>
      </w:r>
      <w:r>
        <w:t>and</w:t>
      </w:r>
      <w:r>
        <w:rPr>
          <w:spacing w:val="-7"/>
        </w:rPr>
        <w:t xml:space="preserve"> </w:t>
      </w:r>
      <w:r>
        <w:rPr>
          <w:spacing w:val="-2"/>
        </w:rPr>
        <w:t>Interpretation.</w:t>
      </w:r>
    </w:p>
    <w:p w14:paraId="0403661E" w14:textId="77777777" w:rsidR="00937A2B" w:rsidRDefault="00F92319">
      <w:pPr>
        <w:pStyle w:val="BodyText"/>
        <w:spacing w:before="120"/>
        <w:ind w:left="2062" w:right="355" w:firstLine="0"/>
      </w:pPr>
      <w:r>
        <w:t>The</w:t>
      </w:r>
      <w:r>
        <w:rPr>
          <w:spacing w:val="-4"/>
        </w:rPr>
        <w:t xml:space="preserve"> </w:t>
      </w:r>
      <w:r>
        <w:t>procedures</w:t>
      </w:r>
      <w:r>
        <w:rPr>
          <w:spacing w:val="-4"/>
        </w:rPr>
        <w:t xml:space="preserve"> </w:t>
      </w:r>
      <w:r>
        <w:t>for</w:t>
      </w:r>
      <w:r>
        <w:rPr>
          <w:spacing w:val="-7"/>
        </w:rPr>
        <w:t xml:space="preserve"> </w:t>
      </w:r>
      <w:r>
        <w:t>analysis</w:t>
      </w:r>
      <w:r>
        <w:rPr>
          <w:spacing w:val="-7"/>
        </w:rPr>
        <w:t xml:space="preserve"> </w:t>
      </w:r>
      <w:r>
        <w:t>and</w:t>
      </w:r>
      <w:r>
        <w:rPr>
          <w:spacing w:val="-5"/>
        </w:rPr>
        <w:t xml:space="preserve"> </w:t>
      </w:r>
      <w:r>
        <w:t>interpretation</w:t>
      </w:r>
      <w:r>
        <w:rPr>
          <w:spacing w:val="-7"/>
        </w:rPr>
        <w:t xml:space="preserve"> </w:t>
      </w:r>
      <w:r>
        <w:t>of</w:t>
      </w:r>
      <w:r>
        <w:rPr>
          <w:spacing w:val="-7"/>
        </w:rPr>
        <w:t xml:space="preserve"> </w:t>
      </w:r>
      <w:r>
        <w:t>information</w:t>
      </w:r>
      <w:r>
        <w:rPr>
          <w:spacing w:val="-5"/>
        </w:rPr>
        <w:t xml:space="preserve"> </w:t>
      </w:r>
      <w:r>
        <w:t>should</w:t>
      </w:r>
      <w:r>
        <w:rPr>
          <w:spacing w:val="-6"/>
        </w:rPr>
        <w:t xml:space="preserve"> </w:t>
      </w:r>
      <w:r>
        <w:t>be</w:t>
      </w:r>
      <w:r>
        <w:rPr>
          <w:spacing w:val="-6"/>
        </w:rPr>
        <w:t xml:space="preserve"> </w:t>
      </w:r>
      <w:r>
        <w:t>such</w:t>
      </w:r>
      <w:r>
        <w:rPr>
          <w:spacing w:val="-8"/>
        </w:rPr>
        <w:t xml:space="preserve"> </w:t>
      </w:r>
      <w:r>
        <w:t>as</w:t>
      </w:r>
      <w:r>
        <w:rPr>
          <w:spacing w:val="-7"/>
        </w:rPr>
        <w:t xml:space="preserve"> </w:t>
      </w:r>
      <w:r>
        <w:t>to enable the performance of the items controlled by the programme to be measured; they should also facilitate recognition, diagnosis and recording of significant problems. The whole process should be such as to enable a critical assessment to be made of the effectiveness of the programme as a total activity. Such a process may involve:</w:t>
      </w:r>
    </w:p>
    <w:p w14:paraId="11714061" w14:textId="77777777" w:rsidR="00937A2B" w:rsidRDefault="00F92319">
      <w:pPr>
        <w:pStyle w:val="ListParagraph"/>
        <w:numPr>
          <w:ilvl w:val="4"/>
          <w:numId w:val="60"/>
        </w:numPr>
        <w:tabs>
          <w:tab w:val="left" w:pos="2624"/>
          <w:tab w:val="left" w:pos="2628"/>
        </w:tabs>
        <w:spacing w:before="119"/>
        <w:ind w:right="354"/>
      </w:pPr>
      <w:r>
        <w:t>Comparisons of operational reliability with established or allocated standards (in the initial period these could be obtained from in-service experience of similar equipment of aircraft types).</w:t>
      </w:r>
    </w:p>
    <w:p w14:paraId="40BF748C" w14:textId="77777777" w:rsidR="00937A2B" w:rsidRDefault="00F92319">
      <w:pPr>
        <w:pStyle w:val="ListParagraph"/>
        <w:numPr>
          <w:ilvl w:val="4"/>
          <w:numId w:val="60"/>
        </w:numPr>
        <w:tabs>
          <w:tab w:val="left" w:pos="2626"/>
        </w:tabs>
        <w:ind w:left="2626" w:hanging="564"/>
      </w:pPr>
      <w:r>
        <w:t>Analysis</w:t>
      </w:r>
      <w:r>
        <w:rPr>
          <w:spacing w:val="-6"/>
        </w:rPr>
        <w:t xml:space="preserve"> </w:t>
      </w:r>
      <w:r>
        <w:t>and</w:t>
      </w:r>
      <w:r>
        <w:rPr>
          <w:spacing w:val="-7"/>
        </w:rPr>
        <w:t xml:space="preserve"> </w:t>
      </w:r>
      <w:r>
        <w:t>interpretation</w:t>
      </w:r>
      <w:r>
        <w:rPr>
          <w:spacing w:val="-8"/>
        </w:rPr>
        <w:t xml:space="preserve"> </w:t>
      </w:r>
      <w:r>
        <w:t>of</w:t>
      </w:r>
      <w:r>
        <w:rPr>
          <w:spacing w:val="-7"/>
        </w:rPr>
        <w:t xml:space="preserve"> </w:t>
      </w:r>
      <w:r>
        <w:rPr>
          <w:spacing w:val="-2"/>
        </w:rPr>
        <w:t>trends.</w:t>
      </w:r>
    </w:p>
    <w:p w14:paraId="0BE6F841" w14:textId="77777777" w:rsidR="00937A2B" w:rsidRDefault="00F92319">
      <w:pPr>
        <w:pStyle w:val="ListParagraph"/>
        <w:numPr>
          <w:ilvl w:val="4"/>
          <w:numId w:val="60"/>
        </w:numPr>
        <w:tabs>
          <w:tab w:val="left" w:pos="2627"/>
        </w:tabs>
        <w:ind w:left="2627" w:hanging="565"/>
      </w:pPr>
      <w:r>
        <w:t>The</w:t>
      </w:r>
      <w:r>
        <w:rPr>
          <w:spacing w:val="-4"/>
        </w:rPr>
        <w:t xml:space="preserve"> </w:t>
      </w:r>
      <w:r>
        <w:t>evaluation</w:t>
      </w:r>
      <w:r>
        <w:rPr>
          <w:spacing w:val="-5"/>
        </w:rPr>
        <w:t xml:space="preserve"> </w:t>
      </w:r>
      <w:r>
        <w:t>of</w:t>
      </w:r>
      <w:r>
        <w:rPr>
          <w:spacing w:val="-7"/>
        </w:rPr>
        <w:t xml:space="preserve"> </w:t>
      </w:r>
      <w:r>
        <w:t>repetitive</w:t>
      </w:r>
      <w:r>
        <w:rPr>
          <w:spacing w:val="-3"/>
        </w:rPr>
        <w:t xml:space="preserve"> </w:t>
      </w:r>
      <w:r>
        <w:rPr>
          <w:spacing w:val="-2"/>
        </w:rPr>
        <w:t>defects.</w:t>
      </w:r>
    </w:p>
    <w:p w14:paraId="36CE7D7A" w14:textId="77777777" w:rsidR="00937A2B" w:rsidRDefault="00F92319">
      <w:pPr>
        <w:pStyle w:val="ListParagraph"/>
        <w:numPr>
          <w:ilvl w:val="4"/>
          <w:numId w:val="60"/>
        </w:numPr>
        <w:tabs>
          <w:tab w:val="left" w:pos="2626"/>
        </w:tabs>
        <w:spacing w:before="120"/>
        <w:ind w:left="2626" w:hanging="564"/>
      </w:pPr>
      <w:r>
        <w:t>Confidence</w:t>
      </w:r>
      <w:r>
        <w:rPr>
          <w:spacing w:val="-6"/>
        </w:rPr>
        <w:t xml:space="preserve"> </w:t>
      </w:r>
      <w:r>
        <w:t>testing</w:t>
      </w:r>
      <w:r>
        <w:rPr>
          <w:spacing w:val="-5"/>
        </w:rPr>
        <w:t xml:space="preserve"> </w:t>
      </w:r>
      <w:r>
        <w:t>of</w:t>
      </w:r>
      <w:r>
        <w:rPr>
          <w:spacing w:val="-6"/>
        </w:rPr>
        <w:t xml:space="preserve"> </w:t>
      </w:r>
      <w:r>
        <w:t>expected</w:t>
      </w:r>
      <w:r>
        <w:rPr>
          <w:spacing w:val="-5"/>
        </w:rPr>
        <w:t xml:space="preserve"> </w:t>
      </w:r>
      <w:r>
        <w:t>and</w:t>
      </w:r>
      <w:r>
        <w:rPr>
          <w:spacing w:val="-6"/>
        </w:rPr>
        <w:t xml:space="preserve"> </w:t>
      </w:r>
      <w:r>
        <w:t>achieved</w:t>
      </w:r>
      <w:r>
        <w:rPr>
          <w:spacing w:val="-3"/>
        </w:rPr>
        <w:t xml:space="preserve"> </w:t>
      </w:r>
      <w:r>
        <w:rPr>
          <w:spacing w:val="-2"/>
        </w:rPr>
        <w:t>results.</w:t>
      </w:r>
    </w:p>
    <w:p w14:paraId="2AB07D13" w14:textId="77777777" w:rsidR="00937A2B" w:rsidRDefault="00F92319">
      <w:pPr>
        <w:pStyle w:val="ListParagraph"/>
        <w:numPr>
          <w:ilvl w:val="4"/>
          <w:numId w:val="60"/>
        </w:numPr>
        <w:tabs>
          <w:tab w:val="left" w:pos="2627"/>
        </w:tabs>
        <w:spacing w:before="120"/>
        <w:ind w:left="2627" w:hanging="565"/>
      </w:pPr>
      <w:r>
        <w:t>Studies</w:t>
      </w:r>
      <w:r>
        <w:rPr>
          <w:spacing w:val="-4"/>
        </w:rPr>
        <w:t xml:space="preserve"> </w:t>
      </w:r>
      <w:r>
        <w:t>of</w:t>
      </w:r>
      <w:r>
        <w:rPr>
          <w:spacing w:val="-6"/>
        </w:rPr>
        <w:t xml:space="preserve"> </w:t>
      </w:r>
      <w:r>
        <w:t>life-bands</w:t>
      </w:r>
      <w:r>
        <w:rPr>
          <w:spacing w:val="-3"/>
        </w:rPr>
        <w:t xml:space="preserve"> </w:t>
      </w:r>
      <w:r>
        <w:t>and</w:t>
      </w:r>
      <w:r>
        <w:rPr>
          <w:spacing w:val="-5"/>
        </w:rPr>
        <w:t xml:space="preserve"> </w:t>
      </w:r>
      <w:r>
        <w:t>survival</w:t>
      </w:r>
      <w:r>
        <w:rPr>
          <w:spacing w:val="-5"/>
        </w:rPr>
        <w:t xml:space="preserve"> </w:t>
      </w:r>
      <w:r>
        <w:rPr>
          <w:spacing w:val="-2"/>
        </w:rPr>
        <w:t>characteristics.</w:t>
      </w:r>
    </w:p>
    <w:p w14:paraId="4FBB0DE1" w14:textId="77777777" w:rsidR="00937A2B" w:rsidRDefault="00F92319">
      <w:pPr>
        <w:pStyle w:val="ListParagraph"/>
        <w:numPr>
          <w:ilvl w:val="4"/>
          <w:numId w:val="60"/>
        </w:numPr>
        <w:tabs>
          <w:tab w:val="left" w:pos="2626"/>
        </w:tabs>
        <w:spacing w:before="120"/>
        <w:ind w:left="2626" w:hanging="564"/>
      </w:pPr>
      <w:r>
        <w:t>Reliability</w:t>
      </w:r>
      <w:r>
        <w:rPr>
          <w:spacing w:val="-6"/>
        </w:rPr>
        <w:t xml:space="preserve"> </w:t>
      </w:r>
      <w:r>
        <w:rPr>
          <w:spacing w:val="-2"/>
        </w:rPr>
        <w:t>predictions.</w:t>
      </w:r>
    </w:p>
    <w:p w14:paraId="5610519F" w14:textId="77777777" w:rsidR="00937A2B" w:rsidRDefault="00F92319">
      <w:pPr>
        <w:pStyle w:val="ListParagraph"/>
        <w:numPr>
          <w:ilvl w:val="4"/>
          <w:numId w:val="60"/>
        </w:numPr>
        <w:tabs>
          <w:tab w:val="left" w:pos="2625"/>
        </w:tabs>
        <w:ind w:left="2625" w:hanging="563"/>
      </w:pPr>
      <w:r>
        <w:t>Other</w:t>
      </w:r>
      <w:r>
        <w:rPr>
          <w:spacing w:val="-4"/>
        </w:rPr>
        <w:t xml:space="preserve"> </w:t>
      </w:r>
      <w:r>
        <w:t>methods</w:t>
      </w:r>
      <w:r>
        <w:rPr>
          <w:spacing w:val="-4"/>
        </w:rPr>
        <w:t xml:space="preserve"> </w:t>
      </w:r>
      <w:r>
        <w:t>of</w:t>
      </w:r>
      <w:r>
        <w:rPr>
          <w:spacing w:val="-1"/>
        </w:rPr>
        <w:t xml:space="preserve"> </w:t>
      </w:r>
      <w:r>
        <w:rPr>
          <w:spacing w:val="-2"/>
        </w:rPr>
        <w:t>assessment.</w:t>
      </w:r>
    </w:p>
    <w:p w14:paraId="4B181548" w14:textId="77777777" w:rsidR="00937A2B" w:rsidRDefault="00F92319">
      <w:pPr>
        <w:pStyle w:val="ListParagraph"/>
        <w:numPr>
          <w:ilvl w:val="3"/>
          <w:numId w:val="60"/>
        </w:numPr>
        <w:tabs>
          <w:tab w:val="left" w:pos="2062"/>
          <w:tab w:val="left" w:pos="2203"/>
        </w:tabs>
        <w:spacing w:before="118"/>
        <w:ind w:right="358" w:hanging="569"/>
      </w:pPr>
      <w:r>
        <w:t>The</w:t>
      </w:r>
      <w:r>
        <w:rPr>
          <w:spacing w:val="-11"/>
        </w:rPr>
        <w:t xml:space="preserve"> </w:t>
      </w:r>
      <w:r>
        <w:t>range</w:t>
      </w:r>
      <w:r>
        <w:rPr>
          <w:spacing w:val="-9"/>
        </w:rPr>
        <w:t xml:space="preserve"> </w:t>
      </w:r>
      <w:r>
        <w:t>and</w:t>
      </w:r>
      <w:r>
        <w:rPr>
          <w:spacing w:val="-12"/>
        </w:rPr>
        <w:t xml:space="preserve"> </w:t>
      </w:r>
      <w:r>
        <w:t>depth</w:t>
      </w:r>
      <w:r>
        <w:rPr>
          <w:spacing w:val="-10"/>
        </w:rPr>
        <w:t xml:space="preserve"> </w:t>
      </w:r>
      <w:r>
        <w:t>of</w:t>
      </w:r>
      <w:r>
        <w:rPr>
          <w:spacing w:val="-12"/>
        </w:rPr>
        <w:t xml:space="preserve"> </w:t>
      </w:r>
      <w:r>
        <w:t>engineering</w:t>
      </w:r>
      <w:r>
        <w:rPr>
          <w:spacing w:val="-10"/>
        </w:rPr>
        <w:t xml:space="preserve"> </w:t>
      </w:r>
      <w:r>
        <w:t>analysis</w:t>
      </w:r>
      <w:r>
        <w:rPr>
          <w:spacing w:val="-9"/>
        </w:rPr>
        <w:t xml:space="preserve"> </w:t>
      </w:r>
      <w:r>
        <w:t>and</w:t>
      </w:r>
      <w:r>
        <w:rPr>
          <w:spacing w:val="-10"/>
        </w:rPr>
        <w:t xml:space="preserve"> </w:t>
      </w:r>
      <w:r>
        <w:t>interpretation</w:t>
      </w:r>
      <w:r>
        <w:rPr>
          <w:spacing w:val="-12"/>
        </w:rPr>
        <w:t xml:space="preserve"> </w:t>
      </w:r>
      <w:r>
        <w:t>should</w:t>
      </w:r>
      <w:r>
        <w:rPr>
          <w:spacing w:val="-10"/>
        </w:rPr>
        <w:t xml:space="preserve"> </w:t>
      </w:r>
      <w:r>
        <w:t>be</w:t>
      </w:r>
      <w:r>
        <w:rPr>
          <w:spacing w:val="-11"/>
        </w:rPr>
        <w:t xml:space="preserve"> </w:t>
      </w:r>
      <w:r>
        <w:t>related to the particular</w:t>
      </w:r>
      <w:r>
        <w:rPr>
          <w:spacing w:val="-1"/>
        </w:rPr>
        <w:t xml:space="preserve"> </w:t>
      </w:r>
      <w:r>
        <w:t>programme and</w:t>
      </w:r>
      <w:r>
        <w:rPr>
          <w:spacing w:val="-1"/>
        </w:rPr>
        <w:t xml:space="preserve"> </w:t>
      </w:r>
      <w:r>
        <w:t>to the facilities available.</w:t>
      </w:r>
      <w:r>
        <w:rPr>
          <w:spacing w:val="-1"/>
        </w:rPr>
        <w:t xml:space="preserve"> </w:t>
      </w:r>
      <w:r>
        <w:t>The following,</w:t>
      </w:r>
      <w:r>
        <w:rPr>
          <w:spacing w:val="-1"/>
        </w:rPr>
        <w:t xml:space="preserve"> </w:t>
      </w:r>
      <w:r>
        <w:t>at least, should be taken into account:</w:t>
      </w:r>
    </w:p>
    <w:p w14:paraId="75F540CC" w14:textId="77777777" w:rsidR="00937A2B" w:rsidRDefault="00F92319">
      <w:pPr>
        <w:pStyle w:val="ListParagraph"/>
        <w:numPr>
          <w:ilvl w:val="4"/>
          <w:numId w:val="60"/>
        </w:numPr>
        <w:tabs>
          <w:tab w:val="left" w:pos="2628"/>
        </w:tabs>
        <w:ind w:hanging="566"/>
      </w:pPr>
      <w:r>
        <w:t>Flight</w:t>
      </w:r>
      <w:r>
        <w:rPr>
          <w:spacing w:val="-7"/>
        </w:rPr>
        <w:t xml:space="preserve"> </w:t>
      </w:r>
      <w:r>
        <w:t>defects</w:t>
      </w:r>
      <w:r>
        <w:rPr>
          <w:spacing w:val="-5"/>
        </w:rPr>
        <w:t xml:space="preserve"> </w:t>
      </w:r>
      <w:r>
        <w:t>and</w:t>
      </w:r>
      <w:r>
        <w:rPr>
          <w:spacing w:val="-6"/>
        </w:rPr>
        <w:t xml:space="preserve"> </w:t>
      </w:r>
      <w:r>
        <w:t>reductions</w:t>
      </w:r>
      <w:r>
        <w:rPr>
          <w:spacing w:val="-4"/>
        </w:rPr>
        <w:t xml:space="preserve"> </w:t>
      </w:r>
      <w:r>
        <w:t>in</w:t>
      </w:r>
      <w:r>
        <w:rPr>
          <w:spacing w:val="-4"/>
        </w:rPr>
        <w:t xml:space="preserve"> </w:t>
      </w:r>
      <w:r>
        <w:t>operational</w:t>
      </w:r>
      <w:r>
        <w:rPr>
          <w:spacing w:val="-4"/>
        </w:rPr>
        <w:t xml:space="preserve"> </w:t>
      </w:r>
      <w:r>
        <w:rPr>
          <w:spacing w:val="-2"/>
        </w:rPr>
        <w:t>reliability.</w:t>
      </w:r>
    </w:p>
    <w:p w14:paraId="5CC3C38D" w14:textId="77777777" w:rsidR="00937A2B" w:rsidRDefault="00F92319">
      <w:pPr>
        <w:pStyle w:val="ListParagraph"/>
        <w:numPr>
          <w:ilvl w:val="4"/>
          <w:numId w:val="60"/>
        </w:numPr>
        <w:tabs>
          <w:tab w:val="left" w:pos="2628"/>
        </w:tabs>
        <w:spacing w:before="120"/>
        <w:ind w:hanging="566"/>
      </w:pPr>
      <w:r>
        <w:t>Defects</w:t>
      </w:r>
      <w:r>
        <w:rPr>
          <w:spacing w:val="-5"/>
        </w:rPr>
        <w:t xml:space="preserve"> </w:t>
      </w:r>
      <w:r>
        <w:t>occurring</w:t>
      </w:r>
      <w:r>
        <w:rPr>
          <w:spacing w:val="-5"/>
        </w:rPr>
        <w:t xml:space="preserve"> </w:t>
      </w:r>
      <w:r>
        <w:t>on-line</w:t>
      </w:r>
      <w:r>
        <w:rPr>
          <w:spacing w:val="-2"/>
        </w:rPr>
        <w:t xml:space="preserve"> </w:t>
      </w:r>
      <w:r>
        <w:t>and</w:t>
      </w:r>
      <w:r>
        <w:rPr>
          <w:spacing w:val="-4"/>
        </w:rPr>
        <w:t xml:space="preserve"> </w:t>
      </w:r>
      <w:r>
        <w:t>at</w:t>
      </w:r>
      <w:r>
        <w:rPr>
          <w:spacing w:val="-2"/>
        </w:rPr>
        <w:t xml:space="preserve"> </w:t>
      </w:r>
      <w:r>
        <w:t>main</w:t>
      </w:r>
      <w:r>
        <w:rPr>
          <w:spacing w:val="-6"/>
        </w:rPr>
        <w:t xml:space="preserve"> </w:t>
      </w:r>
      <w:r>
        <w:rPr>
          <w:spacing w:val="-2"/>
        </w:rPr>
        <w:t>base.</w:t>
      </w:r>
    </w:p>
    <w:p w14:paraId="5D31D25C" w14:textId="77777777" w:rsidR="00937A2B" w:rsidRDefault="00F92319">
      <w:pPr>
        <w:pStyle w:val="ListParagraph"/>
        <w:numPr>
          <w:ilvl w:val="4"/>
          <w:numId w:val="60"/>
        </w:numPr>
        <w:tabs>
          <w:tab w:val="left" w:pos="2628"/>
        </w:tabs>
        <w:spacing w:before="120"/>
        <w:ind w:hanging="566"/>
      </w:pPr>
      <w:r>
        <w:t>Deterioration</w:t>
      </w:r>
      <w:r>
        <w:rPr>
          <w:spacing w:val="-10"/>
        </w:rPr>
        <w:t xml:space="preserve"> </w:t>
      </w:r>
      <w:r>
        <w:t>observed</w:t>
      </w:r>
      <w:r>
        <w:rPr>
          <w:spacing w:val="-6"/>
        </w:rPr>
        <w:t xml:space="preserve"> </w:t>
      </w:r>
      <w:r>
        <w:t>during</w:t>
      </w:r>
      <w:r>
        <w:rPr>
          <w:spacing w:val="-7"/>
        </w:rPr>
        <w:t xml:space="preserve"> </w:t>
      </w:r>
      <w:r>
        <w:t>routine</w:t>
      </w:r>
      <w:r>
        <w:rPr>
          <w:spacing w:val="-8"/>
        </w:rPr>
        <w:t xml:space="preserve"> </w:t>
      </w:r>
      <w:r>
        <w:rPr>
          <w:spacing w:val="-2"/>
        </w:rPr>
        <w:t>maintenance.</w:t>
      </w:r>
    </w:p>
    <w:p w14:paraId="5B6000F7" w14:textId="77777777" w:rsidR="00937A2B" w:rsidRDefault="00937A2B">
      <w:pPr>
        <w:pStyle w:val="ListParagraph"/>
        <w:jc w:val="left"/>
        <w:sectPr w:rsidR="00937A2B">
          <w:pgSz w:w="11910" w:h="16840"/>
          <w:pgMar w:top="1940" w:right="1080" w:bottom="1180" w:left="1080" w:header="886" w:footer="994" w:gutter="0"/>
          <w:cols w:space="720"/>
        </w:sectPr>
      </w:pPr>
    </w:p>
    <w:p w14:paraId="0D11F301" w14:textId="77777777" w:rsidR="00937A2B" w:rsidRDefault="00F92319">
      <w:pPr>
        <w:pStyle w:val="ListParagraph"/>
        <w:numPr>
          <w:ilvl w:val="4"/>
          <w:numId w:val="60"/>
        </w:numPr>
        <w:tabs>
          <w:tab w:val="left" w:pos="2628"/>
        </w:tabs>
        <w:spacing w:before="90"/>
        <w:ind w:hanging="566"/>
      </w:pPr>
      <w:r>
        <w:lastRenderedPageBreak/>
        <w:t>Workshop</w:t>
      </w:r>
      <w:r>
        <w:rPr>
          <w:spacing w:val="-4"/>
        </w:rPr>
        <w:t xml:space="preserve"> </w:t>
      </w:r>
      <w:r>
        <w:t>and</w:t>
      </w:r>
      <w:r>
        <w:rPr>
          <w:spacing w:val="-8"/>
        </w:rPr>
        <w:t xml:space="preserve"> </w:t>
      </w:r>
      <w:r>
        <w:t>overhaul</w:t>
      </w:r>
      <w:r>
        <w:rPr>
          <w:spacing w:val="-4"/>
        </w:rPr>
        <w:t xml:space="preserve"> </w:t>
      </w:r>
      <w:r>
        <w:t>facility</w:t>
      </w:r>
      <w:r>
        <w:rPr>
          <w:spacing w:val="-2"/>
        </w:rPr>
        <w:t xml:space="preserve"> findings.</w:t>
      </w:r>
    </w:p>
    <w:p w14:paraId="04A416BA" w14:textId="77777777" w:rsidR="00937A2B" w:rsidRDefault="00F92319">
      <w:pPr>
        <w:pStyle w:val="ListParagraph"/>
        <w:numPr>
          <w:ilvl w:val="4"/>
          <w:numId w:val="60"/>
        </w:numPr>
        <w:tabs>
          <w:tab w:val="left" w:pos="2628"/>
        </w:tabs>
        <w:spacing w:before="120"/>
        <w:ind w:hanging="566"/>
      </w:pPr>
      <w:r>
        <w:t>Modification</w:t>
      </w:r>
      <w:r>
        <w:rPr>
          <w:spacing w:val="-8"/>
        </w:rPr>
        <w:t xml:space="preserve"> </w:t>
      </w:r>
      <w:r>
        <w:rPr>
          <w:spacing w:val="-2"/>
        </w:rPr>
        <w:t>evaluations.</w:t>
      </w:r>
    </w:p>
    <w:p w14:paraId="26089B3D" w14:textId="77777777" w:rsidR="00937A2B" w:rsidRDefault="00F92319">
      <w:pPr>
        <w:pStyle w:val="ListParagraph"/>
        <w:numPr>
          <w:ilvl w:val="4"/>
          <w:numId w:val="60"/>
        </w:numPr>
        <w:tabs>
          <w:tab w:val="left" w:pos="2628"/>
        </w:tabs>
        <w:ind w:hanging="566"/>
      </w:pPr>
      <w:r>
        <w:t>Sampling</w:t>
      </w:r>
      <w:r>
        <w:rPr>
          <w:spacing w:val="-4"/>
        </w:rPr>
        <w:t xml:space="preserve"> </w:t>
      </w:r>
      <w:r>
        <w:rPr>
          <w:spacing w:val="-2"/>
        </w:rPr>
        <w:t>programmes.</w:t>
      </w:r>
    </w:p>
    <w:p w14:paraId="33383972" w14:textId="77777777" w:rsidR="00937A2B" w:rsidRDefault="00F92319">
      <w:pPr>
        <w:pStyle w:val="ListParagraph"/>
        <w:numPr>
          <w:ilvl w:val="4"/>
          <w:numId w:val="60"/>
        </w:numPr>
        <w:tabs>
          <w:tab w:val="left" w:pos="2628"/>
        </w:tabs>
        <w:spacing w:before="120"/>
        <w:ind w:hanging="566"/>
      </w:pPr>
      <w:r>
        <w:t>The</w:t>
      </w:r>
      <w:r>
        <w:rPr>
          <w:spacing w:val="-5"/>
        </w:rPr>
        <w:t xml:space="preserve"> </w:t>
      </w:r>
      <w:r>
        <w:t>adequacy</w:t>
      </w:r>
      <w:r>
        <w:rPr>
          <w:spacing w:val="-7"/>
        </w:rPr>
        <w:t xml:space="preserve"> </w:t>
      </w:r>
      <w:r>
        <w:t>of</w:t>
      </w:r>
      <w:r>
        <w:rPr>
          <w:spacing w:val="-6"/>
        </w:rPr>
        <w:t xml:space="preserve"> </w:t>
      </w:r>
      <w:r>
        <w:t>maintenance</w:t>
      </w:r>
      <w:r>
        <w:rPr>
          <w:spacing w:val="-4"/>
        </w:rPr>
        <w:t xml:space="preserve"> </w:t>
      </w:r>
      <w:r>
        <w:t>equipment</w:t>
      </w:r>
      <w:r>
        <w:rPr>
          <w:spacing w:val="-5"/>
        </w:rPr>
        <w:t xml:space="preserve"> </w:t>
      </w:r>
      <w:r>
        <w:t>and</w:t>
      </w:r>
      <w:r>
        <w:rPr>
          <w:spacing w:val="-5"/>
        </w:rPr>
        <w:t xml:space="preserve"> </w:t>
      </w:r>
      <w:r>
        <w:rPr>
          <w:spacing w:val="-2"/>
        </w:rPr>
        <w:t>publications.</w:t>
      </w:r>
    </w:p>
    <w:p w14:paraId="0F008C6E" w14:textId="77777777" w:rsidR="00937A2B" w:rsidRDefault="00F92319">
      <w:pPr>
        <w:pStyle w:val="ListParagraph"/>
        <w:numPr>
          <w:ilvl w:val="4"/>
          <w:numId w:val="60"/>
        </w:numPr>
        <w:tabs>
          <w:tab w:val="left" w:pos="2628"/>
        </w:tabs>
        <w:spacing w:before="120"/>
        <w:ind w:hanging="566"/>
      </w:pPr>
      <w:r>
        <w:t>The</w:t>
      </w:r>
      <w:r>
        <w:rPr>
          <w:spacing w:val="-7"/>
        </w:rPr>
        <w:t xml:space="preserve"> </w:t>
      </w:r>
      <w:r>
        <w:t>effectiveness</w:t>
      </w:r>
      <w:r>
        <w:rPr>
          <w:spacing w:val="-7"/>
        </w:rPr>
        <w:t xml:space="preserve"> </w:t>
      </w:r>
      <w:r>
        <w:t>of</w:t>
      </w:r>
      <w:r>
        <w:rPr>
          <w:spacing w:val="-8"/>
        </w:rPr>
        <w:t xml:space="preserve"> </w:t>
      </w:r>
      <w:r>
        <w:t>maintenance</w:t>
      </w:r>
      <w:r>
        <w:rPr>
          <w:spacing w:val="-5"/>
        </w:rPr>
        <w:t xml:space="preserve"> </w:t>
      </w:r>
      <w:r>
        <w:rPr>
          <w:spacing w:val="-2"/>
        </w:rPr>
        <w:t>procedures.</w:t>
      </w:r>
    </w:p>
    <w:p w14:paraId="23180C6A" w14:textId="77777777" w:rsidR="00937A2B" w:rsidRDefault="00F92319">
      <w:pPr>
        <w:pStyle w:val="ListParagraph"/>
        <w:numPr>
          <w:ilvl w:val="4"/>
          <w:numId w:val="60"/>
        </w:numPr>
        <w:tabs>
          <w:tab w:val="left" w:pos="2628"/>
        </w:tabs>
        <w:spacing w:before="118"/>
        <w:ind w:hanging="566"/>
      </w:pPr>
      <w:r>
        <w:t>Staff</w:t>
      </w:r>
      <w:r>
        <w:rPr>
          <w:spacing w:val="-4"/>
        </w:rPr>
        <w:t xml:space="preserve"> </w:t>
      </w:r>
      <w:r>
        <w:rPr>
          <w:spacing w:val="-2"/>
        </w:rPr>
        <w:t>training.</w:t>
      </w:r>
    </w:p>
    <w:p w14:paraId="6CA0F7AD" w14:textId="77777777" w:rsidR="00937A2B" w:rsidRDefault="00F92319">
      <w:pPr>
        <w:pStyle w:val="ListParagraph"/>
        <w:numPr>
          <w:ilvl w:val="4"/>
          <w:numId w:val="60"/>
        </w:numPr>
        <w:tabs>
          <w:tab w:val="left" w:pos="2628"/>
        </w:tabs>
        <w:ind w:hanging="566"/>
      </w:pPr>
      <w:r>
        <w:t>Service</w:t>
      </w:r>
      <w:r>
        <w:rPr>
          <w:spacing w:val="-8"/>
        </w:rPr>
        <w:t xml:space="preserve"> </w:t>
      </w:r>
      <w:r>
        <w:t>bulletins,</w:t>
      </w:r>
      <w:r>
        <w:rPr>
          <w:spacing w:val="-7"/>
        </w:rPr>
        <w:t xml:space="preserve"> </w:t>
      </w:r>
      <w:r>
        <w:t>technical</w:t>
      </w:r>
      <w:r>
        <w:rPr>
          <w:spacing w:val="-8"/>
        </w:rPr>
        <w:t xml:space="preserve"> </w:t>
      </w:r>
      <w:r>
        <w:t>instructions,</w:t>
      </w:r>
      <w:r>
        <w:rPr>
          <w:spacing w:val="-8"/>
        </w:rPr>
        <w:t xml:space="preserve"> </w:t>
      </w:r>
      <w:r>
        <w:rPr>
          <w:spacing w:val="-4"/>
        </w:rPr>
        <w:t>etc.</w:t>
      </w:r>
    </w:p>
    <w:p w14:paraId="764A9863" w14:textId="77777777" w:rsidR="00937A2B" w:rsidRDefault="00F92319">
      <w:pPr>
        <w:pStyle w:val="ListParagraph"/>
        <w:numPr>
          <w:ilvl w:val="3"/>
          <w:numId w:val="60"/>
        </w:numPr>
        <w:tabs>
          <w:tab w:val="left" w:pos="2062"/>
          <w:tab w:val="left" w:pos="2210"/>
        </w:tabs>
        <w:spacing w:before="120"/>
        <w:ind w:right="355" w:hanging="569"/>
      </w:pPr>
      <w:r>
        <w:t>Where</w:t>
      </w:r>
      <w:r>
        <w:rPr>
          <w:spacing w:val="-2"/>
        </w:rPr>
        <w:t xml:space="preserve"> </w:t>
      </w:r>
      <w:r>
        <w:t>the</w:t>
      </w:r>
      <w:r>
        <w:rPr>
          <w:spacing w:val="-2"/>
        </w:rPr>
        <w:t xml:space="preserve"> </w:t>
      </w:r>
      <w:r>
        <w:t>CAMO</w:t>
      </w:r>
      <w:r>
        <w:rPr>
          <w:spacing w:val="-2"/>
        </w:rPr>
        <w:t xml:space="preserve"> </w:t>
      </w:r>
      <w:r>
        <w:t>relies upon contracted</w:t>
      </w:r>
      <w:r>
        <w:rPr>
          <w:spacing w:val="-6"/>
        </w:rPr>
        <w:t xml:space="preserve"> </w:t>
      </w:r>
      <w:r>
        <w:t>maintenance</w:t>
      </w:r>
      <w:r>
        <w:rPr>
          <w:spacing w:val="-1"/>
        </w:rPr>
        <w:t xml:space="preserve"> </w:t>
      </w:r>
      <w:r>
        <w:t>and/or</w:t>
      </w:r>
      <w:r>
        <w:rPr>
          <w:spacing w:val="-2"/>
        </w:rPr>
        <w:t xml:space="preserve"> </w:t>
      </w:r>
      <w:r>
        <w:t xml:space="preserve">overhaul facilities as an information input to the programme, the arrangements for availability and continuity of such information should be established and details should be </w:t>
      </w:r>
      <w:r>
        <w:rPr>
          <w:spacing w:val="-2"/>
        </w:rPr>
        <w:t>included.</w:t>
      </w:r>
    </w:p>
    <w:p w14:paraId="26C50793" w14:textId="77777777" w:rsidR="00937A2B" w:rsidRDefault="00F92319">
      <w:pPr>
        <w:pStyle w:val="ListParagraph"/>
        <w:numPr>
          <w:ilvl w:val="2"/>
          <w:numId w:val="60"/>
        </w:numPr>
        <w:tabs>
          <w:tab w:val="left" w:pos="1490"/>
        </w:tabs>
        <w:ind w:left="1490" w:hanging="564"/>
      </w:pPr>
      <w:r>
        <w:t>Corrective</w:t>
      </w:r>
      <w:r>
        <w:rPr>
          <w:spacing w:val="-6"/>
        </w:rPr>
        <w:t xml:space="preserve"> </w:t>
      </w:r>
      <w:r>
        <w:rPr>
          <w:spacing w:val="-2"/>
        </w:rPr>
        <w:t>Actions.</w:t>
      </w:r>
    </w:p>
    <w:p w14:paraId="6FC064BF" w14:textId="77777777" w:rsidR="00937A2B" w:rsidRDefault="00F92319">
      <w:pPr>
        <w:pStyle w:val="ListParagraph"/>
        <w:numPr>
          <w:ilvl w:val="3"/>
          <w:numId w:val="60"/>
        </w:numPr>
        <w:tabs>
          <w:tab w:val="left" w:pos="2062"/>
          <w:tab w:val="left" w:pos="2205"/>
        </w:tabs>
        <w:spacing w:before="120"/>
        <w:ind w:right="355" w:hanging="569"/>
      </w:pPr>
      <w:r>
        <w:t>The</w:t>
      </w:r>
      <w:r>
        <w:rPr>
          <w:spacing w:val="-10"/>
        </w:rPr>
        <w:t xml:space="preserve"> </w:t>
      </w:r>
      <w:r>
        <w:t>procedures</w:t>
      </w:r>
      <w:r>
        <w:rPr>
          <w:spacing w:val="-7"/>
        </w:rPr>
        <w:t xml:space="preserve"> </w:t>
      </w:r>
      <w:r>
        <w:t>and</w:t>
      </w:r>
      <w:r>
        <w:rPr>
          <w:spacing w:val="-8"/>
        </w:rPr>
        <w:t xml:space="preserve"> </w:t>
      </w:r>
      <w:r>
        <w:t>time</w:t>
      </w:r>
      <w:r>
        <w:rPr>
          <w:spacing w:val="-9"/>
        </w:rPr>
        <w:t xml:space="preserve"> </w:t>
      </w:r>
      <w:r>
        <w:t>scales</w:t>
      </w:r>
      <w:r>
        <w:rPr>
          <w:spacing w:val="-7"/>
        </w:rPr>
        <w:t xml:space="preserve"> </w:t>
      </w:r>
      <w:r>
        <w:t>both</w:t>
      </w:r>
      <w:r>
        <w:rPr>
          <w:spacing w:val="-8"/>
        </w:rPr>
        <w:t xml:space="preserve"> </w:t>
      </w:r>
      <w:r>
        <w:t>for</w:t>
      </w:r>
      <w:r>
        <w:rPr>
          <w:spacing w:val="-8"/>
        </w:rPr>
        <w:t xml:space="preserve"> </w:t>
      </w:r>
      <w:r>
        <w:t>implementing</w:t>
      </w:r>
      <w:r>
        <w:rPr>
          <w:spacing w:val="-8"/>
        </w:rPr>
        <w:t xml:space="preserve"> </w:t>
      </w:r>
      <w:r>
        <w:t>corrective</w:t>
      </w:r>
      <w:r>
        <w:rPr>
          <w:spacing w:val="-9"/>
        </w:rPr>
        <w:t xml:space="preserve"> </w:t>
      </w:r>
      <w:r>
        <w:t>actions</w:t>
      </w:r>
      <w:r>
        <w:rPr>
          <w:spacing w:val="-8"/>
        </w:rPr>
        <w:t xml:space="preserve"> </w:t>
      </w:r>
      <w:r>
        <w:t>and</w:t>
      </w:r>
      <w:r>
        <w:rPr>
          <w:spacing w:val="-8"/>
        </w:rPr>
        <w:t xml:space="preserve"> </w:t>
      </w:r>
      <w:r>
        <w:t>for monitoring the effects of corrective actions should be fully described. Corrective actions shall correct any reduction in reliability revealed by the programme and could take the form of:</w:t>
      </w:r>
    </w:p>
    <w:p w14:paraId="42E5E521" w14:textId="77777777" w:rsidR="00937A2B" w:rsidRDefault="00F92319">
      <w:pPr>
        <w:pStyle w:val="ListParagraph"/>
        <w:numPr>
          <w:ilvl w:val="4"/>
          <w:numId w:val="60"/>
        </w:numPr>
        <w:tabs>
          <w:tab w:val="left" w:pos="2625"/>
        </w:tabs>
        <w:spacing w:before="119"/>
        <w:ind w:left="2625" w:hanging="563"/>
      </w:pPr>
      <w:r>
        <w:t>Changes</w:t>
      </w:r>
      <w:r>
        <w:rPr>
          <w:spacing w:val="-6"/>
        </w:rPr>
        <w:t xml:space="preserve"> </w:t>
      </w:r>
      <w:r>
        <w:t>to</w:t>
      </w:r>
      <w:r>
        <w:rPr>
          <w:spacing w:val="-8"/>
        </w:rPr>
        <w:t xml:space="preserve"> </w:t>
      </w:r>
      <w:r>
        <w:t>maintenance,</w:t>
      </w:r>
      <w:r>
        <w:rPr>
          <w:spacing w:val="-8"/>
        </w:rPr>
        <w:t xml:space="preserve"> </w:t>
      </w:r>
      <w:r>
        <w:t>operational</w:t>
      </w:r>
      <w:r>
        <w:rPr>
          <w:spacing w:val="-6"/>
        </w:rPr>
        <w:t xml:space="preserve"> </w:t>
      </w:r>
      <w:r>
        <w:t>procedures</w:t>
      </w:r>
      <w:r>
        <w:rPr>
          <w:spacing w:val="-8"/>
        </w:rPr>
        <w:t xml:space="preserve"> </w:t>
      </w:r>
      <w:r>
        <w:t>or</w:t>
      </w:r>
      <w:r>
        <w:rPr>
          <w:spacing w:val="-5"/>
        </w:rPr>
        <w:t xml:space="preserve"> </w:t>
      </w:r>
      <w:r>
        <w:rPr>
          <w:spacing w:val="-2"/>
        </w:rPr>
        <w:t>techniques.</w:t>
      </w:r>
    </w:p>
    <w:p w14:paraId="0893F2A4" w14:textId="77777777" w:rsidR="00937A2B" w:rsidRDefault="00F92319">
      <w:pPr>
        <w:pStyle w:val="ListParagraph"/>
        <w:numPr>
          <w:ilvl w:val="4"/>
          <w:numId w:val="60"/>
        </w:numPr>
        <w:tabs>
          <w:tab w:val="left" w:pos="2625"/>
          <w:tab w:val="left" w:pos="2628"/>
        </w:tabs>
        <w:ind w:right="353"/>
      </w:pPr>
      <w:r>
        <w:t>Maintenance changes involving inspection frequency and content, function checks, overhaul requirements and time limits, which will require amendment</w:t>
      </w:r>
      <w:r>
        <w:rPr>
          <w:spacing w:val="-7"/>
        </w:rPr>
        <w:t xml:space="preserve"> </w:t>
      </w:r>
      <w:r>
        <w:t>of</w:t>
      </w:r>
      <w:r>
        <w:rPr>
          <w:spacing w:val="-7"/>
        </w:rPr>
        <w:t xml:space="preserve"> </w:t>
      </w:r>
      <w:r>
        <w:t>the</w:t>
      </w:r>
      <w:r>
        <w:rPr>
          <w:spacing w:val="-6"/>
        </w:rPr>
        <w:t xml:space="preserve"> </w:t>
      </w:r>
      <w:r>
        <w:t>scheduled</w:t>
      </w:r>
      <w:r>
        <w:rPr>
          <w:spacing w:val="-7"/>
        </w:rPr>
        <w:t xml:space="preserve"> </w:t>
      </w:r>
      <w:r>
        <w:t>maintenance</w:t>
      </w:r>
      <w:r>
        <w:rPr>
          <w:spacing w:val="-6"/>
        </w:rPr>
        <w:t xml:space="preserve"> </w:t>
      </w:r>
      <w:r>
        <w:t>periods</w:t>
      </w:r>
      <w:r>
        <w:rPr>
          <w:spacing w:val="-7"/>
        </w:rPr>
        <w:t xml:space="preserve"> </w:t>
      </w:r>
      <w:r>
        <w:t>or</w:t>
      </w:r>
      <w:r>
        <w:rPr>
          <w:spacing w:val="-9"/>
        </w:rPr>
        <w:t xml:space="preserve"> </w:t>
      </w:r>
      <w:r>
        <w:t>tasks</w:t>
      </w:r>
      <w:r>
        <w:rPr>
          <w:spacing w:val="-7"/>
        </w:rPr>
        <w:t xml:space="preserve"> </w:t>
      </w:r>
      <w:r>
        <w:t>in</w:t>
      </w:r>
      <w:r>
        <w:rPr>
          <w:spacing w:val="-6"/>
        </w:rPr>
        <w:t xml:space="preserve"> </w:t>
      </w:r>
      <w:r>
        <w:t>the</w:t>
      </w:r>
      <w:r>
        <w:rPr>
          <w:spacing w:val="-6"/>
        </w:rPr>
        <w:t xml:space="preserve"> </w:t>
      </w:r>
      <w:r>
        <w:t>approved maintenance programme. This may include escalation or de-escalation of tasks, addition, modification or deletion of tasks.</w:t>
      </w:r>
    </w:p>
    <w:p w14:paraId="2ED03447" w14:textId="77777777" w:rsidR="00937A2B" w:rsidRDefault="00F92319">
      <w:pPr>
        <w:pStyle w:val="ListParagraph"/>
        <w:numPr>
          <w:ilvl w:val="4"/>
          <w:numId w:val="60"/>
        </w:numPr>
        <w:tabs>
          <w:tab w:val="left" w:pos="2628"/>
        </w:tabs>
        <w:ind w:right="359"/>
      </w:pPr>
      <w:r>
        <w:t>Amendments</w:t>
      </w:r>
      <w:r>
        <w:rPr>
          <w:spacing w:val="80"/>
        </w:rPr>
        <w:t xml:space="preserve"> </w:t>
      </w:r>
      <w:r>
        <w:t>to</w:t>
      </w:r>
      <w:r>
        <w:rPr>
          <w:spacing w:val="80"/>
        </w:rPr>
        <w:t xml:space="preserve"> </w:t>
      </w:r>
      <w:r>
        <w:t>approved</w:t>
      </w:r>
      <w:r>
        <w:rPr>
          <w:spacing w:val="80"/>
        </w:rPr>
        <w:t xml:space="preserve"> </w:t>
      </w:r>
      <w:r>
        <w:t>manuals</w:t>
      </w:r>
      <w:r>
        <w:rPr>
          <w:spacing w:val="80"/>
        </w:rPr>
        <w:t xml:space="preserve"> </w:t>
      </w:r>
      <w:r>
        <w:t>(e.g.</w:t>
      </w:r>
      <w:r>
        <w:rPr>
          <w:spacing w:val="80"/>
        </w:rPr>
        <w:t xml:space="preserve"> </w:t>
      </w:r>
      <w:r>
        <w:t>maintenance</w:t>
      </w:r>
      <w:r>
        <w:rPr>
          <w:spacing w:val="80"/>
        </w:rPr>
        <w:t xml:space="preserve"> </w:t>
      </w:r>
      <w:r>
        <w:t>manual,</w:t>
      </w:r>
      <w:r>
        <w:rPr>
          <w:spacing w:val="80"/>
        </w:rPr>
        <w:t xml:space="preserve"> </w:t>
      </w:r>
      <w:r>
        <w:t xml:space="preserve">crew </w:t>
      </w:r>
      <w:r>
        <w:rPr>
          <w:spacing w:val="-2"/>
        </w:rPr>
        <w:t>manual).</w:t>
      </w:r>
    </w:p>
    <w:p w14:paraId="04725233" w14:textId="77777777" w:rsidR="00937A2B" w:rsidRDefault="00F92319">
      <w:pPr>
        <w:pStyle w:val="ListParagraph"/>
        <w:numPr>
          <w:ilvl w:val="4"/>
          <w:numId w:val="60"/>
        </w:numPr>
        <w:tabs>
          <w:tab w:val="left" w:pos="2628"/>
        </w:tabs>
        <w:spacing w:before="120"/>
        <w:ind w:hanging="566"/>
      </w:pPr>
      <w:r>
        <w:t>Initiation</w:t>
      </w:r>
      <w:r>
        <w:rPr>
          <w:spacing w:val="-7"/>
        </w:rPr>
        <w:t xml:space="preserve"> </w:t>
      </w:r>
      <w:r>
        <w:t>of</w:t>
      </w:r>
      <w:r>
        <w:rPr>
          <w:spacing w:val="-6"/>
        </w:rPr>
        <w:t xml:space="preserve"> </w:t>
      </w:r>
      <w:r>
        <w:rPr>
          <w:spacing w:val="-2"/>
        </w:rPr>
        <w:t>modifications.</w:t>
      </w:r>
    </w:p>
    <w:p w14:paraId="30C8302A" w14:textId="77777777" w:rsidR="00937A2B" w:rsidRDefault="00F92319">
      <w:pPr>
        <w:pStyle w:val="ListParagraph"/>
        <w:numPr>
          <w:ilvl w:val="4"/>
          <w:numId w:val="60"/>
        </w:numPr>
        <w:tabs>
          <w:tab w:val="left" w:pos="2628"/>
        </w:tabs>
        <w:spacing w:before="118"/>
        <w:ind w:hanging="566"/>
      </w:pPr>
      <w:r>
        <w:t>Special</w:t>
      </w:r>
      <w:r>
        <w:rPr>
          <w:spacing w:val="-3"/>
        </w:rPr>
        <w:t xml:space="preserve"> </w:t>
      </w:r>
      <w:r>
        <w:t>inspections</w:t>
      </w:r>
      <w:r>
        <w:rPr>
          <w:spacing w:val="-4"/>
        </w:rPr>
        <w:t xml:space="preserve"> </w:t>
      </w:r>
      <w:r>
        <w:t>of</w:t>
      </w:r>
      <w:r>
        <w:rPr>
          <w:spacing w:val="-3"/>
        </w:rPr>
        <w:t xml:space="preserve"> </w:t>
      </w:r>
      <w:r>
        <w:t>fleet</w:t>
      </w:r>
      <w:r>
        <w:rPr>
          <w:spacing w:val="-4"/>
        </w:rPr>
        <w:t xml:space="preserve"> </w:t>
      </w:r>
      <w:r>
        <w:rPr>
          <w:spacing w:val="-2"/>
        </w:rPr>
        <w:t>campaigns.</w:t>
      </w:r>
    </w:p>
    <w:p w14:paraId="0AEC9999" w14:textId="77777777" w:rsidR="00937A2B" w:rsidRDefault="00F92319">
      <w:pPr>
        <w:pStyle w:val="ListParagraph"/>
        <w:numPr>
          <w:ilvl w:val="4"/>
          <w:numId w:val="60"/>
        </w:numPr>
        <w:tabs>
          <w:tab w:val="left" w:pos="2628"/>
        </w:tabs>
        <w:ind w:hanging="566"/>
      </w:pPr>
      <w:r>
        <w:t>Spares</w:t>
      </w:r>
      <w:r>
        <w:rPr>
          <w:spacing w:val="-6"/>
        </w:rPr>
        <w:t xml:space="preserve"> </w:t>
      </w:r>
      <w:r>
        <w:rPr>
          <w:spacing w:val="-2"/>
        </w:rPr>
        <w:t>provisioning.</w:t>
      </w:r>
    </w:p>
    <w:p w14:paraId="31CD29FF" w14:textId="77777777" w:rsidR="00937A2B" w:rsidRDefault="00F92319">
      <w:pPr>
        <w:pStyle w:val="ListParagraph"/>
        <w:numPr>
          <w:ilvl w:val="4"/>
          <w:numId w:val="60"/>
        </w:numPr>
        <w:tabs>
          <w:tab w:val="left" w:pos="2628"/>
        </w:tabs>
        <w:spacing w:before="120"/>
        <w:ind w:hanging="566"/>
      </w:pPr>
      <w:r>
        <w:t>Staff</w:t>
      </w:r>
      <w:r>
        <w:rPr>
          <w:spacing w:val="-4"/>
        </w:rPr>
        <w:t xml:space="preserve"> </w:t>
      </w:r>
      <w:r>
        <w:rPr>
          <w:spacing w:val="-2"/>
        </w:rPr>
        <w:t>training.</w:t>
      </w:r>
    </w:p>
    <w:p w14:paraId="26D0E3F2" w14:textId="77777777" w:rsidR="00937A2B" w:rsidRDefault="00F92319">
      <w:pPr>
        <w:pStyle w:val="ListParagraph"/>
        <w:numPr>
          <w:ilvl w:val="4"/>
          <w:numId w:val="60"/>
        </w:numPr>
        <w:tabs>
          <w:tab w:val="left" w:pos="2628"/>
        </w:tabs>
        <w:spacing w:before="120"/>
        <w:ind w:hanging="566"/>
      </w:pPr>
      <w:r>
        <w:t>Manpower</w:t>
      </w:r>
      <w:r>
        <w:rPr>
          <w:spacing w:val="-5"/>
        </w:rPr>
        <w:t xml:space="preserve"> </w:t>
      </w:r>
      <w:r>
        <w:t>and</w:t>
      </w:r>
      <w:r>
        <w:rPr>
          <w:spacing w:val="-9"/>
        </w:rPr>
        <w:t xml:space="preserve"> </w:t>
      </w:r>
      <w:r>
        <w:t>equipment</w:t>
      </w:r>
      <w:r>
        <w:rPr>
          <w:spacing w:val="-9"/>
        </w:rPr>
        <w:t xml:space="preserve"> </w:t>
      </w:r>
      <w:r>
        <w:rPr>
          <w:spacing w:val="-2"/>
        </w:rPr>
        <w:t>planning.</w:t>
      </w:r>
    </w:p>
    <w:p w14:paraId="36C57941" w14:textId="77777777" w:rsidR="00937A2B" w:rsidRDefault="00F92319">
      <w:pPr>
        <w:pStyle w:val="BodyText"/>
        <w:ind w:left="2062" w:firstLine="0"/>
        <w:jc w:val="left"/>
      </w:pPr>
      <w:r>
        <w:rPr>
          <w:u w:val="single"/>
        </w:rPr>
        <w:t>Note</w:t>
      </w:r>
      <w:r>
        <w:t>: Some of the above corrective actions may need the competent authority’s approval before implementation.</w:t>
      </w:r>
    </w:p>
    <w:p w14:paraId="50C9913F" w14:textId="77777777" w:rsidR="00937A2B" w:rsidRDefault="00F92319">
      <w:pPr>
        <w:pStyle w:val="ListParagraph"/>
        <w:numPr>
          <w:ilvl w:val="3"/>
          <w:numId w:val="60"/>
        </w:numPr>
        <w:tabs>
          <w:tab w:val="left" w:pos="2062"/>
          <w:tab w:val="left" w:pos="2210"/>
        </w:tabs>
        <w:spacing w:before="120"/>
        <w:ind w:right="356" w:hanging="569"/>
      </w:pPr>
      <w:r>
        <w:t>The</w:t>
      </w:r>
      <w:r>
        <w:rPr>
          <w:spacing w:val="-3"/>
        </w:rPr>
        <w:t xml:space="preserve"> </w:t>
      </w:r>
      <w:r>
        <w:t>procedures</w:t>
      </w:r>
      <w:r>
        <w:rPr>
          <w:spacing w:val="-3"/>
        </w:rPr>
        <w:t xml:space="preserve"> </w:t>
      </w:r>
      <w:r>
        <w:t>for</w:t>
      </w:r>
      <w:r>
        <w:rPr>
          <w:spacing w:val="-3"/>
        </w:rPr>
        <w:t xml:space="preserve"> </w:t>
      </w:r>
      <w:r>
        <w:t>effecting</w:t>
      </w:r>
      <w:r>
        <w:rPr>
          <w:spacing w:val="-1"/>
        </w:rPr>
        <w:t xml:space="preserve"> </w:t>
      </w:r>
      <w:r>
        <w:t>changes</w:t>
      </w:r>
      <w:r>
        <w:rPr>
          <w:spacing w:val="-2"/>
        </w:rPr>
        <w:t xml:space="preserve"> </w:t>
      </w:r>
      <w:r>
        <w:t>to</w:t>
      </w:r>
      <w:r>
        <w:rPr>
          <w:spacing w:val="-1"/>
        </w:rPr>
        <w:t xml:space="preserve"> </w:t>
      </w:r>
      <w:r>
        <w:t>the</w:t>
      </w:r>
      <w:r>
        <w:rPr>
          <w:spacing w:val="-3"/>
        </w:rPr>
        <w:t xml:space="preserve"> </w:t>
      </w:r>
      <w:r>
        <w:t>maintenance</w:t>
      </w:r>
      <w:r>
        <w:rPr>
          <w:spacing w:val="-2"/>
        </w:rPr>
        <w:t xml:space="preserve"> </w:t>
      </w:r>
      <w:r>
        <w:t>programme</w:t>
      </w:r>
      <w:r>
        <w:rPr>
          <w:spacing w:val="-3"/>
        </w:rPr>
        <w:t xml:space="preserve"> </w:t>
      </w:r>
      <w:r>
        <w:t>should</w:t>
      </w:r>
      <w:r>
        <w:rPr>
          <w:spacing w:val="-2"/>
        </w:rPr>
        <w:t xml:space="preserve"> </w:t>
      </w:r>
      <w:r>
        <w:t>be described,</w:t>
      </w:r>
      <w:r>
        <w:rPr>
          <w:spacing w:val="-13"/>
        </w:rPr>
        <w:t xml:space="preserve"> </w:t>
      </w:r>
      <w:r>
        <w:t>and</w:t>
      </w:r>
      <w:r>
        <w:rPr>
          <w:spacing w:val="-12"/>
        </w:rPr>
        <w:t xml:space="preserve"> </w:t>
      </w:r>
      <w:r>
        <w:t>the</w:t>
      </w:r>
      <w:r>
        <w:rPr>
          <w:spacing w:val="-13"/>
        </w:rPr>
        <w:t xml:space="preserve"> </w:t>
      </w:r>
      <w:r>
        <w:t>associated</w:t>
      </w:r>
      <w:r>
        <w:rPr>
          <w:spacing w:val="-12"/>
        </w:rPr>
        <w:t xml:space="preserve"> </w:t>
      </w:r>
      <w:r>
        <w:t>documentation</w:t>
      </w:r>
      <w:r>
        <w:rPr>
          <w:spacing w:val="-13"/>
        </w:rPr>
        <w:t xml:space="preserve"> </w:t>
      </w:r>
      <w:r>
        <w:t>should</w:t>
      </w:r>
      <w:r>
        <w:rPr>
          <w:spacing w:val="-12"/>
        </w:rPr>
        <w:t xml:space="preserve"> </w:t>
      </w:r>
      <w:r>
        <w:t>include</w:t>
      </w:r>
      <w:r>
        <w:rPr>
          <w:spacing w:val="-13"/>
        </w:rPr>
        <w:t xml:space="preserve"> </w:t>
      </w:r>
      <w:r>
        <w:t>a</w:t>
      </w:r>
      <w:r>
        <w:rPr>
          <w:spacing w:val="-12"/>
        </w:rPr>
        <w:t xml:space="preserve"> </w:t>
      </w:r>
      <w:r>
        <w:t>planned</w:t>
      </w:r>
      <w:r>
        <w:rPr>
          <w:spacing w:val="-12"/>
        </w:rPr>
        <w:t xml:space="preserve"> </w:t>
      </w:r>
      <w:r>
        <w:t>completion date for each corrective action, where applicable.</w:t>
      </w:r>
    </w:p>
    <w:p w14:paraId="5FD60789" w14:textId="77777777" w:rsidR="00937A2B" w:rsidRDefault="00F92319">
      <w:pPr>
        <w:pStyle w:val="ListParagraph"/>
        <w:numPr>
          <w:ilvl w:val="2"/>
          <w:numId w:val="60"/>
        </w:numPr>
        <w:tabs>
          <w:tab w:val="left" w:pos="1490"/>
        </w:tabs>
        <w:ind w:left="1490" w:hanging="564"/>
      </w:pPr>
      <w:r>
        <w:t>Organisational</w:t>
      </w:r>
      <w:r>
        <w:rPr>
          <w:spacing w:val="-12"/>
        </w:rPr>
        <w:t xml:space="preserve"> </w:t>
      </w:r>
      <w:r>
        <w:rPr>
          <w:spacing w:val="-2"/>
        </w:rPr>
        <w:t>Responsibilities.</w:t>
      </w:r>
    </w:p>
    <w:p w14:paraId="30EBF0F5" w14:textId="77777777" w:rsidR="00937A2B" w:rsidRDefault="00F92319">
      <w:pPr>
        <w:pStyle w:val="BodyText"/>
        <w:spacing w:before="118"/>
        <w:ind w:left="1493" w:right="357" w:firstLine="0"/>
      </w:pPr>
      <w:r>
        <w:t>The organisational structure and the department responsible for the administration of the programme should be stated. The chains of responsibility for individuals and departments (Engineering, Production, Quality, Operations etc.) in respect of the programme, together with the information and functions of any programme control committees</w:t>
      </w:r>
      <w:r>
        <w:rPr>
          <w:spacing w:val="69"/>
        </w:rPr>
        <w:t xml:space="preserve"> </w:t>
      </w:r>
      <w:r>
        <w:t>(reliability</w:t>
      </w:r>
      <w:r>
        <w:rPr>
          <w:spacing w:val="72"/>
        </w:rPr>
        <w:t xml:space="preserve"> </w:t>
      </w:r>
      <w:r>
        <w:t>group),</w:t>
      </w:r>
      <w:r>
        <w:rPr>
          <w:spacing w:val="71"/>
        </w:rPr>
        <w:t xml:space="preserve"> </w:t>
      </w:r>
      <w:r>
        <w:t>should</w:t>
      </w:r>
      <w:r>
        <w:rPr>
          <w:spacing w:val="69"/>
        </w:rPr>
        <w:t xml:space="preserve"> </w:t>
      </w:r>
      <w:r>
        <w:t>be</w:t>
      </w:r>
      <w:r>
        <w:rPr>
          <w:spacing w:val="69"/>
        </w:rPr>
        <w:t xml:space="preserve"> </w:t>
      </w:r>
      <w:r>
        <w:t>defined.</w:t>
      </w:r>
      <w:r>
        <w:rPr>
          <w:spacing w:val="67"/>
        </w:rPr>
        <w:t xml:space="preserve"> </w:t>
      </w:r>
      <w:r>
        <w:t>Participation</w:t>
      </w:r>
      <w:r>
        <w:rPr>
          <w:spacing w:val="67"/>
        </w:rPr>
        <w:t xml:space="preserve"> </w:t>
      </w:r>
      <w:r>
        <w:t>of</w:t>
      </w:r>
      <w:r>
        <w:rPr>
          <w:spacing w:val="71"/>
        </w:rPr>
        <w:t xml:space="preserve"> </w:t>
      </w:r>
      <w:r>
        <w:t>the</w:t>
      </w:r>
      <w:r>
        <w:rPr>
          <w:spacing w:val="71"/>
        </w:rPr>
        <w:t xml:space="preserve"> </w:t>
      </w:r>
      <w:r>
        <w:t>competent</w:t>
      </w:r>
    </w:p>
    <w:p w14:paraId="6687A6D7" w14:textId="77777777" w:rsidR="00937A2B" w:rsidRDefault="00937A2B">
      <w:pPr>
        <w:pStyle w:val="BodyText"/>
        <w:sectPr w:rsidR="00937A2B">
          <w:pgSz w:w="11910" w:h="16840"/>
          <w:pgMar w:top="1940" w:right="1080" w:bottom="1260" w:left="1080" w:header="886" w:footer="994" w:gutter="0"/>
          <w:cols w:space="720"/>
        </w:sectPr>
      </w:pPr>
    </w:p>
    <w:p w14:paraId="7D187D03" w14:textId="77777777" w:rsidR="00937A2B" w:rsidRDefault="00F92319">
      <w:pPr>
        <w:pStyle w:val="BodyText"/>
        <w:spacing w:before="90"/>
        <w:ind w:left="1493" w:firstLine="0"/>
        <w:jc w:val="left"/>
      </w:pPr>
      <w:r>
        <w:lastRenderedPageBreak/>
        <w:t>authority</w:t>
      </w:r>
      <w:r>
        <w:rPr>
          <w:spacing w:val="40"/>
        </w:rPr>
        <w:t xml:space="preserve"> </w:t>
      </w:r>
      <w:r>
        <w:t>should</w:t>
      </w:r>
      <w:r>
        <w:rPr>
          <w:spacing w:val="40"/>
        </w:rPr>
        <w:t xml:space="preserve"> </w:t>
      </w:r>
      <w:r>
        <w:t>be</w:t>
      </w:r>
      <w:r>
        <w:rPr>
          <w:spacing w:val="40"/>
        </w:rPr>
        <w:t xml:space="preserve"> </w:t>
      </w:r>
      <w:r>
        <w:t>stated.</w:t>
      </w:r>
      <w:r>
        <w:rPr>
          <w:spacing w:val="40"/>
        </w:rPr>
        <w:t xml:space="preserve"> </w:t>
      </w:r>
      <w:r>
        <w:t>This</w:t>
      </w:r>
      <w:r>
        <w:rPr>
          <w:spacing w:val="40"/>
        </w:rPr>
        <w:t xml:space="preserve"> </w:t>
      </w:r>
      <w:r>
        <w:t>information</w:t>
      </w:r>
      <w:r>
        <w:rPr>
          <w:spacing w:val="40"/>
        </w:rPr>
        <w:t xml:space="preserve"> </w:t>
      </w:r>
      <w:r>
        <w:t>should</w:t>
      </w:r>
      <w:r>
        <w:rPr>
          <w:spacing w:val="40"/>
        </w:rPr>
        <w:t xml:space="preserve"> </w:t>
      </w:r>
      <w:r>
        <w:t>be</w:t>
      </w:r>
      <w:r>
        <w:rPr>
          <w:spacing w:val="40"/>
        </w:rPr>
        <w:t xml:space="preserve"> </w:t>
      </w:r>
      <w:r>
        <w:t>contained</w:t>
      </w:r>
      <w:r>
        <w:rPr>
          <w:spacing w:val="40"/>
        </w:rPr>
        <w:t xml:space="preserve"> </w:t>
      </w:r>
      <w:r>
        <w:t>in</w:t>
      </w:r>
      <w:r>
        <w:rPr>
          <w:spacing w:val="40"/>
        </w:rPr>
        <w:t xml:space="preserve"> </w:t>
      </w:r>
      <w:r>
        <w:t>the</w:t>
      </w:r>
      <w:r>
        <w:rPr>
          <w:spacing w:val="40"/>
        </w:rPr>
        <w:t xml:space="preserve"> </w:t>
      </w:r>
      <w:r>
        <w:t>CAME</w:t>
      </w:r>
      <w:r>
        <w:rPr>
          <w:spacing w:val="40"/>
        </w:rPr>
        <w:t xml:space="preserve"> </w:t>
      </w:r>
      <w:r>
        <w:t xml:space="preserve">as </w:t>
      </w:r>
      <w:r>
        <w:rPr>
          <w:spacing w:val="-2"/>
        </w:rPr>
        <w:t>appropriate.</w:t>
      </w:r>
    </w:p>
    <w:p w14:paraId="2F80E669" w14:textId="77777777" w:rsidR="00937A2B" w:rsidRDefault="00F92319">
      <w:pPr>
        <w:pStyle w:val="ListParagraph"/>
        <w:numPr>
          <w:ilvl w:val="2"/>
          <w:numId w:val="60"/>
        </w:numPr>
        <w:tabs>
          <w:tab w:val="left" w:pos="1490"/>
        </w:tabs>
        <w:ind w:left="1490" w:hanging="564"/>
      </w:pPr>
      <w:r>
        <w:t>Presentation</w:t>
      </w:r>
      <w:r>
        <w:rPr>
          <w:spacing w:val="-7"/>
        </w:rPr>
        <w:t xml:space="preserve"> </w:t>
      </w:r>
      <w:r>
        <w:t>of</w:t>
      </w:r>
      <w:r>
        <w:rPr>
          <w:spacing w:val="-4"/>
        </w:rPr>
        <w:t xml:space="preserve"> </w:t>
      </w:r>
      <w:r>
        <w:t>information</w:t>
      </w:r>
      <w:r>
        <w:rPr>
          <w:spacing w:val="-5"/>
        </w:rPr>
        <w:t xml:space="preserve"> </w:t>
      </w:r>
      <w:r>
        <w:t>to</w:t>
      </w:r>
      <w:r>
        <w:rPr>
          <w:spacing w:val="-5"/>
        </w:rPr>
        <w:t xml:space="preserve"> </w:t>
      </w:r>
      <w:r>
        <w:t>the</w:t>
      </w:r>
      <w:r>
        <w:rPr>
          <w:spacing w:val="-4"/>
        </w:rPr>
        <w:t xml:space="preserve"> </w:t>
      </w:r>
      <w:r>
        <w:t>competent</w:t>
      </w:r>
      <w:r>
        <w:rPr>
          <w:spacing w:val="-4"/>
        </w:rPr>
        <w:t xml:space="preserve"> </w:t>
      </w:r>
      <w:r>
        <w:rPr>
          <w:spacing w:val="-2"/>
        </w:rPr>
        <w:t>authority.</w:t>
      </w:r>
    </w:p>
    <w:p w14:paraId="7F14099B" w14:textId="77777777" w:rsidR="00937A2B" w:rsidRDefault="00F92319">
      <w:pPr>
        <w:pStyle w:val="BodyText"/>
        <w:spacing w:before="120"/>
        <w:ind w:left="1493" w:right="359" w:firstLine="0"/>
        <w:jc w:val="left"/>
      </w:pPr>
      <w:r>
        <w:t>The following information</w:t>
      </w:r>
      <w:r>
        <w:rPr>
          <w:spacing w:val="-1"/>
        </w:rPr>
        <w:t xml:space="preserve"> </w:t>
      </w:r>
      <w:r>
        <w:t>should be submitted</w:t>
      </w:r>
      <w:r>
        <w:rPr>
          <w:spacing w:val="-1"/>
        </w:rPr>
        <w:t xml:space="preserve"> </w:t>
      </w:r>
      <w:r>
        <w:t>to the competent authority for</w:t>
      </w:r>
      <w:r>
        <w:rPr>
          <w:spacing w:val="-1"/>
        </w:rPr>
        <w:t xml:space="preserve"> </w:t>
      </w:r>
      <w:r>
        <w:t>approval as part of the reliability programme:</w:t>
      </w:r>
    </w:p>
    <w:p w14:paraId="3EC179BE" w14:textId="77777777" w:rsidR="00937A2B" w:rsidRDefault="00F92319">
      <w:pPr>
        <w:pStyle w:val="ListParagraph"/>
        <w:numPr>
          <w:ilvl w:val="0"/>
          <w:numId w:val="54"/>
        </w:numPr>
        <w:tabs>
          <w:tab w:val="left" w:pos="2061"/>
        </w:tabs>
        <w:spacing w:before="118"/>
        <w:ind w:left="2061" w:hanging="568"/>
      </w:pPr>
      <w:r>
        <w:t>The</w:t>
      </w:r>
      <w:r>
        <w:rPr>
          <w:spacing w:val="-3"/>
        </w:rPr>
        <w:t xml:space="preserve"> </w:t>
      </w:r>
      <w:r>
        <w:t>format</w:t>
      </w:r>
      <w:r>
        <w:rPr>
          <w:spacing w:val="-3"/>
        </w:rPr>
        <w:t xml:space="preserve"> </w:t>
      </w:r>
      <w:r>
        <w:t>and</w:t>
      </w:r>
      <w:r>
        <w:rPr>
          <w:spacing w:val="-4"/>
        </w:rPr>
        <w:t xml:space="preserve"> </w:t>
      </w:r>
      <w:r>
        <w:t>content</w:t>
      </w:r>
      <w:r>
        <w:rPr>
          <w:spacing w:val="-3"/>
        </w:rPr>
        <w:t xml:space="preserve"> </w:t>
      </w:r>
      <w:r>
        <w:t>of</w:t>
      </w:r>
      <w:r>
        <w:rPr>
          <w:spacing w:val="-8"/>
        </w:rPr>
        <w:t xml:space="preserve"> </w:t>
      </w:r>
      <w:r>
        <w:t>routine</w:t>
      </w:r>
      <w:r>
        <w:rPr>
          <w:spacing w:val="-2"/>
        </w:rPr>
        <w:t xml:space="preserve"> reports.</w:t>
      </w:r>
    </w:p>
    <w:p w14:paraId="1F68405F" w14:textId="77777777" w:rsidR="00937A2B" w:rsidRDefault="00F92319">
      <w:pPr>
        <w:pStyle w:val="ListParagraph"/>
        <w:numPr>
          <w:ilvl w:val="0"/>
          <w:numId w:val="54"/>
        </w:numPr>
        <w:tabs>
          <w:tab w:val="left" w:pos="2061"/>
        </w:tabs>
        <w:spacing w:before="120"/>
        <w:ind w:left="2061" w:hanging="568"/>
      </w:pPr>
      <w:r>
        <w:t>The</w:t>
      </w:r>
      <w:r>
        <w:rPr>
          <w:spacing w:val="-5"/>
        </w:rPr>
        <w:t xml:space="preserve"> </w:t>
      </w:r>
      <w:r>
        <w:t>time</w:t>
      </w:r>
      <w:r>
        <w:rPr>
          <w:spacing w:val="-4"/>
        </w:rPr>
        <w:t xml:space="preserve"> </w:t>
      </w:r>
      <w:r>
        <w:t>scales</w:t>
      </w:r>
      <w:r>
        <w:rPr>
          <w:spacing w:val="-5"/>
        </w:rPr>
        <w:t xml:space="preserve"> </w:t>
      </w:r>
      <w:r>
        <w:t>for</w:t>
      </w:r>
      <w:r>
        <w:rPr>
          <w:spacing w:val="-5"/>
        </w:rPr>
        <w:t xml:space="preserve"> </w:t>
      </w:r>
      <w:r>
        <w:t>the</w:t>
      </w:r>
      <w:r>
        <w:rPr>
          <w:spacing w:val="-4"/>
        </w:rPr>
        <w:t xml:space="preserve"> </w:t>
      </w:r>
      <w:r>
        <w:t>production</w:t>
      </w:r>
      <w:r>
        <w:rPr>
          <w:spacing w:val="-5"/>
        </w:rPr>
        <w:t xml:space="preserve"> </w:t>
      </w:r>
      <w:r>
        <w:t>of</w:t>
      </w:r>
      <w:r>
        <w:rPr>
          <w:spacing w:val="-3"/>
        </w:rPr>
        <w:t xml:space="preserve"> </w:t>
      </w:r>
      <w:r>
        <w:t>reports</w:t>
      </w:r>
      <w:r>
        <w:rPr>
          <w:spacing w:val="-5"/>
        </w:rPr>
        <w:t xml:space="preserve"> </w:t>
      </w:r>
      <w:r>
        <w:t>together</w:t>
      </w:r>
      <w:r>
        <w:rPr>
          <w:spacing w:val="-4"/>
        </w:rPr>
        <w:t xml:space="preserve"> </w:t>
      </w:r>
      <w:r>
        <w:t>with</w:t>
      </w:r>
      <w:r>
        <w:rPr>
          <w:spacing w:val="-3"/>
        </w:rPr>
        <w:t xml:space="preserve"> </w:t>
      </w:r>
      <w:r>
        <w:t>their</w:t>
      </w:r>
      <w:r>
        <w:rPr>
          <w:spacing w:val="-2"/>
        </w:rPr>
        <w:t xml:space="preserve"> distribution.</w:t>
      </w:r>
    </w:p>
    <w:p w14:paraId="7D7A47E3" w14:textId="77777777" w:rsidR="00937A2B" w:rsidRDefault="00F92319">
      <w:pPr>
        <w:pStyle w:val="ListParagraph"/>
        <w:numPr>
          <w:ilvl w:val="0"/>
          <w:numId w:val="54"/>
        </w:numPr>
        <w:tabs>
          <w:tab w:val="left" w:pos="2060"/>
          <w:tab w:val="left" w:pos="2062"/>
        </w:tabs>
        <w:ind w:right="358"/>
      </w:pPr>
      <w:r>
        <w:t>The format and content of reports supporting request for increases in periods between maintenance (escalation) and for amendments to the approved maintenance programme. These reports should contain sufficient detailed information</w:t>
      </w:r>
      <w:r>
        <w:rPr>
          <w:spacing w:val="-3"/>
        </w:rPr>
        <w:t xml:space="preserve"> </w:t>
      </w:r>
      <w:r>
        <w:t>to enable</w:t>
      </w:r>
      <w:r>
        <w:rPr>
          <w:spacing w:val="-2"/>
        </w:rPr>
        <w:t xml:space="preserve"> </w:t>
      </w:r>
      <w:r>
        <w:t>the</w:t>
      </w:r>
      <w:r>
        <w:rPr>
          <w:spacing w:val="-4"/>
        </w:rPr>
        <w:t xml:space="preserve"> </w:t>
      </w:r>
      <w:r>
        <w:t>competent authority to</w:t>
      </w:r>
      <w:r>
        <w:rPr>
          <w:spacing w:val="-1"/>
        </w:rPr>
        <w:t xml:space="preserve"> </w:t>
      </w:r>
      <w:r>
        <w:t>make its</w:t>
      </w:r>
      <w:r>
        <w:rPr>
          <w:spacing w:val="-2"/>
        </w:rPr>
        <w:t xml:space="preserve"> </w:t>
      </w:r>
      <w:r>
        <w:t>own</w:t>
      </w:r>
      <w:r>
        <w:rPr>
          <w:spacing w:val="-2"/>
        </w:rPr>
        <w:t xml:space="preserve"> </w:t>
      </w:r>
      <w:r>
        <w:t>evaluation</w:t>
      </w:r>
      <w:r>
        <w:rPr>
          <w:spacing w:val="-3"/>
        </w:rPr>
        <w:t xml:space="preserve"> </w:t>
      </w:r>
      <w:r>
        <w:t xml:space="preserve">where </w:t>
      </w:r>
      <w:r>
        <w:rPr>
          <w:spacing w:val="-2"/>
        </w:rPr>
        <w:t>necessary.</w:t>
      </w:r>
    </w:p>
    <w:p w14:paraId="5724C553" w14:textId="77777777" w:rsidR="00937A2B" w:rsidRDefault="00F92319">
      <w:pPr>
        <w:pStyle w:val="ListParagraph"/>
        <w:numPr>
          <w:ilvl w:val="2"/>
          <w:numId w:val="60"/>
        </w:numPr>
        <w:tabs>
          <w:tab w:val="left" w:pos="1588"/>
        </w:tabs>
        <w:ind w:left="1588" w:hanging="662"/>
      </w:pPr>
      <w:r>
        <w:t>Evaluation</w:t>
      </w:r>
      <w:r>
        <w:rPr>
          <w:spacing w:val="-7"/>
        </w:rPr>
        <w:t xml:space="preserve"> </w:t>
      </w:r>
      <w:r>
        <w:t>and</w:t>
      </w:r>
      <w:r>
        <w:rPr>
          <w:spacing w:val="-7"/>
        </w:rPr>
        <w:t xml:space="preserve"> </w:t>
      </w:r>
      <w:r>
        <w:rPr>
          <w:spacing w:val="-2"/>
        </w:rPr>
        <w:t>review.</w:t>
      </w:r>
    </w:p>
    <w:p w14:paraId="38B2F6B7" w14:textId="77777777" w:rsidR="00937A2B" w:rsidRDefault="00F92319">
      <w:pPr>
        <w:pStyle w:val="BodyText"/>
        <w:ind w:left="1493" w:right="353" w:firstLine="0"/>
      </w:pPr>
      <w:r>
        <w:t>Each programme should describe the procedures and individual responsibilities in respect</w:t>
      </w:r>
      <w:r>
        <w:rPr>
          <w:spacing w:val="-6"/>
        </w:rPr>
        <w:t xml:space="preserve"> </w:t>
      </w:r>
      <w:r>
        <w:t>of</w:t>
      </w:r>
      <w:r>
        <w:rPr>
          <w:spacing w:val="-4"/>
        </w:rPr>
        <w:t xml:space="preserve"> </w:t>
      </w:r>
      <w:r>
        <w:t>continuous</w:t>
      </w:r>
      <w:r>
        <w:rPr>
          <w:spacing w:val="-7"/>
        </w:rPr>
        <w:t xml:space="preserve"> </w:t>
      </w:r>
      <w:r>
        <w:t>monitoring</w:t>
      </w:r>
      <w:r>
        <w:rPr>
          <w:spacing w:val="-5"/>
        </w:rPr>
        <w:t xml:space="preserve"> </w:t>
      </w:r>
      <w:r>
        <w:t>of</w:t>
      </w:r>
      <w:r>
        <w:rPr>
          <w:spacing w:val="-7"/>
        </w:rPr>
        <w:t xml:space="preserve"> </w:t>
      </w:r>
      <w:r>
        <w:t>the</w:t>
      </w:r>
      <w:r>
        <w:rPr>
          <w:spacing w:val="-4"/>
        </w:rPr>
        <w:t xml:space="preserve"> </w:t>
      </w:r>
      <w:r>
        <w:t>effectiveness</w:t>
      </w:r>
      <w:r>
        <w:rPr>
          <w:spacing w:val="-7"/>
        </w:rPr>
        <w:t xml:space="preserve"> </w:t>
      </w:r>
      <w:r>
        <w:t>of</w:t>
      </w:r>
      <w:r>
        <w:rPr>
          <w:spacing w:val="-4"/>
        </w:rPr>
        <w:t xml:space="preserve"> </w:t>
      </w:r>
      <w:r>
        <w:t>the</w:t>
      </w:r>
      <w:r>
        <w:rPr>
          <w:spacing w:val="-4"/>
        </w:rPr>
        <w:t xml:space="preserve"> </w:t>
      </w:r>
      <w:r>
        <w:t>programme as</w:t>
      </w:r>
      <w:r>
        <w:rPr>
          <w:spacing w:val="-4"/>
        </w:rPr>
        <w:t xml:space="preserve"> </w:t>
      </w:r>
      <w:r>
        <w:t>a</w:t>
      </w:r>
      <w:r>
        <w:rPr>
          <w:spacing w:val="-4"/>
        </w:rPr>
        <w:t xml:space="preserve"> </w:t>
      </w:r>
      <w:r>
        <w:t>whole.</w:t>
      </w:r>
      <w:r>
        <w:rPr>
          <w:spacing w:val="-5"/>
        </w:rPr>
        <w:t xml:space="preserve"> </w:t>
      </w:r>
      <w:r>
        <w:t>The time periods and the procedures for both routine and non-routine reviews of maintenance control should be detailed (progressive, monthly, quarterly, or annual reviews,</w:t>
      </w:r>
      <w:r>
        <w:rPr>
          <w:spacing w:val="-13"/>
        </w:rPr>
        <w:t xml:space="preserve"> </w:t>
      </w:r>
      <w:r>
        <w:t>procedures</w:t>
      </w:r>
      <w:r>
        <w:rPr>
          <w:spacing w:val="-12"/>
        </w:rPr>
        <w:t xml:space="preserve"> </w:t>
      </w:r>
      <w:r>
        <w:t>following</w:t>
      </w:r>
      <w:r>
        <w:rPr>
          <w:spacing w:val="-13"/>
        </w:rPr>
        <w:t xml:space="preserve"> </w:t>
      </w:r>
      <w:r>
        <w:t>reliability</w:t>
      </w:r>
      <w:r>
        <w:rPr>
          <w:spacing w:val="-12"/>
        </w:rPr>
        <w:t xml:space="preserve"> </w:t>
      </w:r>
      <w:r>
        <w:t>‘standards’</w:t>
      </w:r>
      <w:r>
        <w:rPr>
          <w:spacing w:val="-13"/>
        </w:rPr>
        <w:t xml:space="preserve"> </w:t>
      </w:r>
      <w:r>
        <w:t>or</w:t>
      </w:r>
      <w:r>
        <w:rPr>
          <w:spacing w:val="-12"/>
        </w:rPr>
        <w:t xml:space="preserve"> </w:t>
      </w:r>
      <w:r>
        <w:t>‘alert</w:t>
      </w:r>
      <w:r>
        <w:rPr>
          <w:spacing w:val="-13"/>
        </w:rPr>
        <w:t xml:space="preserve"> </w:t>
      </w:r>
      <w:r>
        <w:t>levels’</w:t>
      </w:r>
      <w:r>
        <w:rPr>
          <w:spacing w:val="-12"/>
        </w:rPr>
        <w:t xml:space="preserve"> </w:t>
      </w:r>
      <w:r>
        <w:t>being</w:t>
      </w:r>
      <w:r>
        <w:rPr>
          <w:spacing w:val="-13"/>
        </w:rPr>
        <w:t xml:space="preserve"> </w:t>
      </w:r>
      <w:r>
        <w:t>exceeded,</w:t>
      </w:r>
      <w:r>
        <w:rPr>
          <w:spacing w:val="-12"/>
        </w:rPr>
        <w:t xml:space="preserve"> </w:t>
      </w:r>
      <w:r>
        <w:t>etc.).</w:t>
      </w:r>
    </w:p>
    <w:p w14:paraId="44AFA418" w14:textId="77777777" w:rsidR="00937A2B" w:rsidRDefault="00F92319">
      <w:pPr>
        <w:pStyle w:val="ListParagraph"/>
        <w:numPr>
          <w:ilvl w:val="3"/>
          <w:numId w:val="60"/>
        </w:numPr>
        <w:tabs>
          <w:tab w:val="left" w:pos="2062"/>
          <w:tab w:val="left" w:pos="2328"/>
        </w:tabs>
        <w:spacing w:before="119"/>
        <w:ind w:right="360" w:hanging="569"/>
      </w:pPr>
      <w:r>
        <w:t>Each Programme should contain procedures for monitoring and, as necessary, revising the reliability ‘standards’ or ‘alert levels’. The organisational responsibilities for monitoring and revising the ‘standards’ should be specified together with associated time scales.</w:t>
      </w:r>
    </w:p>
    <w:p w14:paraId="21370FDA" w14:textId="77777777" w:rsidR="00937A2B" w:rsidRDefault="00F92319">
      <w:pPr>
        <w:pStyle w:val="ListParagraph"/>
        <w:numPr>
          <w:ilvl w:val="3"/>
          <w:numId w:val="60"/>
        </w:numPr>
        <w:tabs>
          <w:tab w:val="left" w:pos="2062"/>
          <w:tab w:val="left" w:pos="2340"/>
        </w:tabs>
        <w:ind w:right="363" w:hanging="569"/>
      </w:pPr>
      <w:r>
        <w:t>Although not exclusive, the following list gives guidance on the criteria to be taken into account during the review.</w:t>
      </w:r>
    </w:p>
    <w:p w14:paraId="5867DD95" w14:textId="77777777" w:rsidR="00937A2B" w:rsidRDefault="00F92319">
      <w:pPr>
        <w:pStyle w:val="ListParagraph"/>
        <w:numPr>
          <w:ilvl w:val="4"/>
          <w:numId w:val="60"/>
        </w:numPr>
        <w:tabs>
          <w:tab w:val="left" w:pos="2628"/>
        </w:tabs>
        <w:spacing w:before="120"/>
        <w:ind w:hanging="566"/>
      </w:pPr>
      <w:r>
        <w:t>Utilisation</w:t>
      </w:r>
      <w:r>
        <w:rPr>
          <w:spacing w:val="-4"/>
        </w:rPr>
        <w:t xml:space="preserve"> </w:t>
      </w:r>
      <w:r>
        <w:rPr>
          <w:spacing w:val="-2"/>
        </w:rPr>
        <w:t>(high/low/seasonal).</w:t>
      </w:r>
    </w:p>
    <w:p w14:paraId="23AC9098" w14:textId="77777777" w:rsidR="00937A2B" w:rsidRDefault="00F92319">
      <w:pPr>
        <w:pStyle w:val="ListParagraph"/>
        <w:numPr>
          <w:ilvl w:val="4"/>
          <w:numId w:val="60"/>
        </w:numPr>
        <w:tabs>
          <w:tab w:val="left" w:pos="2628"/>
        </w:tabs>
        <w:spacing w:before="118"/>
        <w:ind w:hanging="566"/>
      </w:pPr>
      <w:r>
        <w:t>Fleet</w:t>
      </w:r>
      <w:r>
        <w:rPr>
          <w:spacing w:val="-1"/>
        </w:rPr>
        <w:t xml:space="preserve"> </w:t>
      </w:r>
      <w:r>
        <w:rPr>
          <w:spacing w:val="-2"/>
        </w:rPr>
        <w:t>commonality.</w:t>
      </w:r>
    </w:p>
    <w:p w14:paraId="2E33ED8A" w14:textId="77777777" w:rsidR="00937A2B" w:rsidRDefault="00F92319">
      <w:pPr>
        <w:pStyle w:val="ListParagraph"/>
        <w:numPr>
          <w:ilvl w:val="4"/>
          <w:numId w:val="60"/>
        </w:numPr>
        <w:tabs>
          <w:tab w:val="left" w:pos="2628"/>
        </w:tabs>
        <w:ind w:hanging="566"/>
      </w:pPr>
      <w:r>
        <w:t>Alert</w:t>
      </w:r>
      <w:r>
        <w:rPr>
          <w:spacing w:val="-5"/>
        </w:rPr>
        <w:t xml:space="preserve"> </w:t>
      </w:r>
      <w:r>
        <w:t>Level</w:t>
      </w:r>
      <w:r>
        <w:rPr>
          <w:spacing w:val="-5"/>
        </w:rPr>
        <w:t xml:space="preserve"> </w:t>
      </w:r>
      <w:r>
        <w:t>adjustment</w:t>
      </w:r>
      <w:r>
        <w:rPr>
          <w:spacing w:val="-4"/>
        </w:rPr>
        <w:t xml:space="preserve"> </w:t>
      </w:r>
      <w:r>
        <w:rPr>
          <w:spacing w:val="-2"/>
        </w:rPr>
        <w:t>criteria.</w:t>
      </w:r>
    </w:p>
    <w:p w14:paraId="192C8434" w14:textId="77777777" w:rsidR="00937A2B" w:rsidRDefault="00F92319">
      <w:pPr>
        <w:pStyle w:val="ListParagraph"/>
        <w:numPr>
          <w:ilvl w:val="4"/>
          <w:numId w:val="60"/>
        </w:numPr>
        <w:tabs>
          <w:tab w:val="left" w:pos="2628"/>
        </w:tabs>
        <w:spacing w:before="120"/>
        <w:ind w:hanging="566"/>
      </w:pPr>
      <w:r>
        <w:t>Adequacy</w:t>
      </w:r>
      <w:r>
        <w:rPr>
          <w:spacing w:val="-5"/>
        </w:rPr>
        <w:t xml:space="preserve"> </w:t>
      </w:r>
      <w:r>
        <w:t>of</w:t>
      </w:r>
      <w:r>
        <w:rPr>
          <w:spacing w:val="-3"/>
        </w:rPr>
        <w:t xml:space="preserve"> </w:t>
      </w:r>
      <w:r>
        <w:rPr>
          <w:spacing w:val="-2"/>
        </w:rPr>
        <w:t>data.</w:t>
      </w:r>
    </w:p>
    <w:p w14:paraId="5BD873CA" w14:textId="77777777" w:rsidR="00937A2B" w:rsidRDefault="00F92319">
      <w:pPr>
        <w:pStyle w:val="ListParagraph"/>
        <w:numPr>
          <w:ilvl w:val="4"/>
          <w:numId w:val="60"/>
        </w:numPr>
        <w:tabs>
          <w:tab w:val="left" w:pos="2628"/>
        </w:tabs>
        <w:spacing w:before="120"/>
        <w:ind w:hanging="566"/>
      </w:pPr>
      <w:r>
        <w:t>Reliability</w:t>
      </w:r>
      <w:r>
        <w:rPr>
          <w:spacing w:val="-9"/>
        </w:rPr>
        <w:t xml:space="preserve"> </w:t>
      </w:r>
      <w:r>
        <w:t>procedure</w:t>
      </w:r>
      <w:r>
        <w:rPr>
          <w:spacing w:val="-8"/>
        </w:rPr>
        <w:t xml:space="preserve"> </w:t>
      </w:r>
      <w:r>
        <w:rPr>
          <w:spacing w:val="-2"/>
        </w:rPr>
        <w:t>audit.</w:t>
      </w:r>
    </w:p>
    <w:p w14:paraId="19DEEF5E" w14:textId="77777777" w:rsidR="00937A2B" w:rsidRDefault="00F92319">
      <w:pPr>
        <w:pStyle w:val="ListParagraph"/>
        <w:numPr>
          <w:ilvl w:val="4"/>
          <w:numId w:val="60"/>
        </w:numPr>
        <w:tabs>
          <w:tab w:val="left" w:pos="2628"/>
        </w:tabs>
        <w:ind w:hanging="566"/>
      </w:pPr>
      <w:r>
        <w:t>Staff</w:t>
      </w:r>
      <w:r>
        <w:rPr>
          <w:spacing w:val="-4"/>
        </w:rPr>
        <w:t xml:space="preserve"> </w:t>
      </w:r>
      <w:r>
        <w:rPr>
          <w:spacing w:val="-2"/>
        </w:rPr>
        <w:t>training.</w:t>
      </w:r>
    </w:p>
    <w:p w14:paraId="18919A9B" w14:textId="77777777" w:rsidR="00937A2B" w:rsidRDefault="00F92319">
      <w:pPr>
        <w:pStyle w:val="ListParagraph"/>
        <w:numPr>
          <w:ilvl w:val="4"/>
          <w:numId w:val="60"/>
        </w:numPr>
        <w:tabs>
          <w:tab w:val="left" w:pos="2628"/>
        </w:tabs>
        <w:spacing w:before="120"/>
        <w:ind w:hanging="566"/>
      </w:pPr>
      <w:r>
        <w:t>Operational</w:t>
      </w:r>
      <w:r>
        <w:rPr>
          <w:spacing w:val="-5"/>
        </w:rPr>
        <w:t xml:space="preserve"> </w:t>
      </w:r>
      <w:r>
        <w:t>and</w:t>
      </w:r>
      <w:r>
        <w:rPr>
          <w:spacing w:val="-8"/>
        </w:rPr>
        <w:t xml:space="preserve"> </w:t>
      </w:r>
      <w:r>
        <w:t>maintenance</w:t>
      </w:r>
      <w:r>
        <w:rPr>
          <w:spacing w:val="-3"/>
        </w:rPr>
        <w:t xml:space="preserve"> </w:t>
      </w:r>
      <w:r>
        <w:rPr>
          <w:spacing w:val="-2"/>
        </w:rPr>
        <w:t>procedures.</w:t>
      </w:r>
    </w:p>
    <w:p w14:paraId="24E4DB4A" w14:textId="77777777" w:rsidR="00937A2B" w:rsidRDefault="00F92319">
      <w:pPr>
        <w:pStyle w:val="ListParagraph"/>
        <w:numPr>
          <w:ilvl w:val="2"/>
          <w:numId w:val="60"/>
        </w:numPr>
        <w:tabs>
          <w:tab w:val="left" w:pos="1588"/>
        </w:tabs>
        <w:spacing w:before="120"/>
        <w:ind w:left="1588" w:hanging="662"/>
      </w:pPr>
      <w:r>
        <w:t>Approval</w:t>
      </w:r>
      <w:r>
        <w:rPr>
          <w:spacing w:val="-9"/>
        </w:rPr>
        <w:t xml:space="preserve"> </w:t>
      </w:r>
      <w:r>
        <w:t>of</w:t>
      </w:r>
      <w:r>
        <w:rPr>
          <w:spacing w:val="-9"/>
        </w:rPr>
        <w:t xml:space="preserve"> </w:t>
      </w:r>
      <w:r>
        <w:t>maintenance</w:t>
      </w:r>
      <w:r>
        <w:rPr>
          <w:spacing w:val="-5"/>
        </w:rPr>
        <w:t xml:space="preserve"> </w:t>
      </w:r>
      <w:r>
        <w:t>programme</w:t>
      </w:r>
      <w:r>
        <w:rPr>
          <w:spacing w:val="-6"/>
        </w:rPr>
        <w:t xml:space="preserve"> </w:t>
      </w:r>
      <w:r>
        <w:rPr>
          <w:spacing w:val="-2"/>
        </w:rPr>
        <w:t>amendment</w:t>
      </w:r>
    </w:p>
    <w:p w14:paraId="7ABD7B73" w14:textId="77777777" w:rsidR="00937A2B" w:rsidRDefault="00F92319">
      <w:pPr>
        <w:pStyle w:val="BodyText"/>
        <w:spacing w:before="120"/>
        <w:ind w:left="1493" w:right="362" w:firstLine="0"/>
      </w:pPr>
      <w:r>
        <w:t>The competent authority may authorise the CAMO to implement in the maintenance programme changes arising from the reliability programme results prior to their formal approval by the authority when satisfied that;</w:t>
      </w:r>
    </w:p>
    <w:p w14:paraId="5235D540" w14:textId="77777777" w:rsidR="00937A2B" w:rsidRDefault="00F92319">
      <w:pPr>
        <w:pStyle w:val="ListParagraph"/>
        <w:numPr>
          <w:ilvl w:val="0"/>
          <w:numId w:val="53"/>
        </w:numPr>
        <w:tabs>
          <w:tab w:val="left" w:pos="2059"/>
          <w:tab w:val="left" w:pos="2062"/>
        </w:tabs>
        <w:spacing w:before="119"/>
        <w:ind w:right="363"/>
      </w:pPr>
      <w:r>
        <w:t>the Reliability Programme monitors the content of the Maintenance Programme in a comprehensive manner, and</w:t>
      </w:r>
    </w:p>
    <w:p w14:paraId="7642D66F" w14:textId="77777777" w:rsidR="00937A2B" w:rsidRDefault="00F92319">
      <w:pPr>
        <w:pStyle w:val="ListParagraph"/>
        <w:numPr>
          <w:ilvl w:val="0"/>
          <w:numId w:val="53"/>
        </w:numPr>
        <w:tabs>
          <w:tab w:val="left" w:pos="2059"/>
          <w:tab w:val="left" w:pos="2062"/>
        </w:tabs>
        <w:ind w:right="356"/>
      </w:pPr>
      <w:r>
        <w:t>the procedures associated with the functioning of the ‘Reliability Group’ provide the</w:t>
      </w:r>
      <w:r>
        <w:rPr>
          <w:spacing w:val="-3"/>
        </w:rPr>
        <w:t xml:space="preserve"> </w:t>
      </w:r>
      <w:r>
        <w:t>assurance</w:t>
      </w:r>
      <w:r>
        <w:rPr>
          <w:spacing w:val="-5"/>
        </w:rPr>
        <w:t xml:space="preserve"> </w:t>
      </w:r>
      <w:r>
        <w:t>that</w:t>
      </w:r>
      <w:r>
        <w:rPr>
          <w:spacing w:val="-3"/>
        </w:rPr>
        <w:t xml:space="preserve"> </w:t>
      </w:r>
      <w:r>
        <w:t>appropriate</w:t>
      </w:r>
      <w:r>
        <w:rPr>
          <w:spacing w:val="-3"/>
        </w:rPr>
        <w:t xml:space="preserve"> </w:t>
      </w:r>
      <w:r>
        <w:t>control</w:t>
      </w:r>
      <w:r>
        <w:rPr>
          <w:spacing w:val="-3"/>
        </w:rPr>
        <w:t xml:space="preserve"> </w:t>
      </w:r>
      <w:r>
        <w:t>is</w:t>
      </w:r>
      <w:r>
        <w:rPr>
          <w:spacing w:val="-6"/>
        </w:rPr>
        <w:t xml:space="preserve"> </w:t>
      </w:r>
      <w:r>
        <w:t>exercised</w:t>
      </w:r>
      <w:r>
        <w:rPr>
          <w:spacing w:val="-3"/>
        </w:rPr>
        <w:t xml:space="preserve"> </w:t>
      </w:r>
      <w:r>
        <w:t>by</w:t>
      </w:r>
      <w:r>
        <w:rPr>
          <w:spacing w:val="-7"/>
        </w:rPr>
        <w:t xml:space="preserve"> </w:t>
      </w:r>
      <w:r>
        <w:t>the CAMO</w:t>
      </w:r>
      <w:r>
        <w:rPr>
          <w:spacing w:val="-4"/>
        </w:rPr>
        <w:t xml:space="preserve"> </w:t>
      </w:r>
      <w:r>
        <w:t>over</w:t>
      </w:r>
      <w:r>
        <w:rPr>
          <w:spacing w:val="-5"/>
        </w:rPr>
        <w:t xml:space="preserve"> </w:t>
      </w:r>
      <w:r>
        <w:t>the</w:t>
      </w:r>
      <w:r>
        <w:rPr>
          <w:spacing w:val="-5"/>
        </w:rPr>
        <w:t xml:space="preserve"> </w:t>
      </w:r>
      <w:r>
        <w:t>internal validation of such changes.</w:t>
      </w:r>
    </w:p>
    <w:p w14:paraId="7D294686" w14:textId="77777777" w:rsidR="00937A2B" w:rsidRDefault="00937A2B">
      <w:pPr>
        <w:pStyle w:val="ListParagraph"/>
        <w:sectPr w:rsidR="00937A2B">
          <w:pgSz w:w="11910" w:h="16840"/>
          <w:pgMar w:top="1940" w:right="1080" w:bottom="1260" w:left="1080" w:header="886" w:footer="994" w:gutter="0"/>
          <w:cols w:space="720"/>
        </w:sectPr>
      </w:pPr>
    </w:p>
    <w:p w14:paraId="33837998" w14:textId="77777777" w:rsidR="00937A2B" w:rsidRDefault="00F92319">
      <w:pPr>
        <w:pStyle w:val="ListParagraph"/>
        <w:numPr>
          <w:ilvl w:val="1"/>
          <w:numId w:val="60"/>
        </w:numPr>
        <w:tabs>
          <w:tab w:val="left" w:pos="922"/>
        </w:tabs>
        <w:spacing w:before="90"/>
        <w:ind w:left="922" w:hanging="562"/>
      </w:pPr>
      <w:r>
        <w:lastRenderedPageBreak/>
        <w:t>Pooling</w:t>
      </w:r>
      <w:r>
        <w:rPr>
          <w:spacing w:val="-4"/>
        </w:rPr>
        <w:t xml:space="preserve"> </w:t>
      </w:r>
      <w:r>
        <w:rPr>
          <w:spacing w:val="-2"/>
        </w:rPr>
        <w:t>Arrangements.</w:t>
      </w:r>
    </w:p>
    <w:p w14:paraId="55DC79E2" w14:textId="77777777" w:rsidR="00937A2B" w:rsidRDefault="00F92319">
      <w:pPr>
        <w:pStyle w:val="ListParagraph"/>
        <w:numPr>
          <w:ilvl w:val="2"/>
          <w:numId w:val="60"/>
        </w:numPr>
        <w:tabs>
          <w:tab w:val="left" w:pos="1490"/>
          <w:tab w:val="left" w:pos="1493"/>
        </w:tabs>
        <w:spacing w:before="120"/>
        <w:ind w:right="356"/>
      </w:pPr>
      <w:r>
        <w:t>In</w:t>
      </w:r>
      <w:r>
        <w:rPr>
          <w:spacing w:val="-3"/>
        </w:rPr>
        <w:t xml:space="preserve"> </w:t>
      </w:r>
      <w:r>
        <w:t>some</w:t>
      </w:r>
      <w:r>
        <w:rPr>
          <w:spacing w:val="-1"/>
        </w:rPr>
        <w:t xml:space="preserve"> </w:t>
      </w:r>
      <w:r>
        <w:t>cases, in</w:t>
      </w:r>
      <w:r>
        <w:rPr>
          <w:spacing w:val="-5"/>
        </w:rPr>
        <w:t xml:space="preserve"> </w:t>
      </w:r>
      <w:r>
        <w:t>order</w:t>
      </w:r>
      <w:r>
        <w:rPr>
          <w:spacing w:val="-3"/>
        </w:rPr>
        <w:t xml:space="preserve"> </w:t>
      </w:r>
      <w:r>
        <w:t>that</w:t>
      </w:r>
      <w:r>
        <w:rPr>
          <w:spacing w:val="-1"/>
        </w:rPr>
        <w:t xml:space="preserve"> </w:t>
      </w:r>
      <w:r>
        <w:t>sufficient</w:t>
      </w:r>
      <w:r>
        <w:rPr>
          <w:spacing w:val="-1"/>
        </w:rPr>
        <w:t xml:space="preserve"> </w:t>
      </w:r>
      <w:r>
        <w:t>data</w:t>
      </w:r>
      <w:r>
        <w:rPr>
          <w:spacing w:val="-1"/>
        </w:rPr>
        <w:t xml:space="preserve"> </w:t>
      </w:r>
      <w:r>
        <w:t>may be</w:t>
      </w:r>
      <w:r>
        <w:rPr>
          <w:spacing w:val="-3"/>
        </w:rPr>
        <w:t xml:space="preserve"> </w:t>
      </w:r>
      <w:r>
        <w:t>analysed</w:t>
      </w:r>
      <w:r>
        <w:rPr>
          <w:spacing w:val="-1"/>
        </w:rPr>
        <w:t xml:space="preserve"> </w:t>
      </w:r>
      <w:r>
        <w:t>it</w:t>
      </w:r>
      <w:r>
        <w:rPr>
          <w:spacing w:val="-3"/>
        </w:rPr>
        <w:t xml:space="preserve"> </w:t>
      </w:r>
      <w:r>
        <w:t>may</w:t>
      </w:r>
      <w:r>
        <w:rPr>
          <w:spacing w:val="-1"/>
        </w:rPr>
        <w:t xml:space="preserve"> </w:t>
      </w:r>
      <w:r>
        <w:t>be</w:t>
      </w:r>
      <w:r>
        <w:rPr>
          <w:spacing w:val="-1"/>
        </w:rPr>
        <w:t xml:space="preserve"> </w:t>
      </w:r>
      <w:r>
        <w:t>desirable</w:t>
      </w:r>
      <w:r>
        <w:rPr>
          <w:spacing w:val="-1"/>
        </w:rPr>
        <w:t xml:space="preserve"> </w:t>
      </w:r>
      <w:r>
        <w:t>to ‘pool’ data: i.e. collate data from a number of CAMOs of the same type of aircraft. For the analysis to be valid, the aircraft concerned, mode of operation, and maintenance procedures applied should be substantially the same: variations in utilisation between two</w:t>
      </w:r>
      <w:r>
        <w:rPr>
          <w:spacing w:val="-1"/>
        </w:rPr>
        <w:t xml:space="preserve"> </w:t>
      </w:r>
      <w:r>
        <w:t>CAMOs may,</w:t>
      </w:r>
      <w:r>
        <w:rPr>
          <w:spacing w:val="-1"/>
        </w:rPr>
        <w:t xml:space="preserve"> </w:t>
      </w:r>
      <w:r>
        <w:t>more than anything, fundamentally</w:t>
      </w:r>
      <w:r>
        <w:rPr>
          <w:spacing w:val="-2"/>
        </w:rPr>
        <w:t xml:space="preserve"> </w:t>
      </w:r>
      <w:r>
        <w:t>corrupt the analysis. Although not exhaustive, the following list gives guidance on the primary factors which need to be taken into account.</w:t>
      </w:r>
    </w:p>
    <w:p w14:paraId="063CBFC0" w14:textId="77777777" w:rsidR="00937A2B" w:rsidRDefault="00F92319">
      <w:pPr>
        <w:pStyle w:val="ListParagraph"/>
        <w:numPr>
          <w:ilvl w:val="0"/>
          <w:numId w:val="52"/>
        </w:numPr>
        <w:tabs>
          <w:tab w:val="left" w:pos="2059"/>
          <w:tab w:val="left" w:pos="2062"/>
        </w:tabs>
        <w:spacing w:before="120"/>
        <w:ind w:right="356"/>
      </w:pPr>
      <w:r>
        <w:t>Certification factors, such as: aircraft TCDS compliance (variant)/modification status, including SB compliance.</w:t>
      </w:r>
    </w:p>
    <w:p w14:paraId="6394EAC3" w14:textId="77777777" w:rsidR="00937A2B" w:rsidRDefault="00F92319">
      <w:pPr>
        <w:pStyle w:val="ListParagraph"/>
        <w:numPr>
          <w:ilvl w:val="0"/>
          <w:numId w:val="52"/>
        </w:numPr>
        <w:tabs>
          <w:tab w:val="left" w:pos="2059"/>
          <w:tab w:val="left" w:pos="2062"/>
        </w:tabs>
        <w:ind w:right="358"/>
      </w:pPr>
      <w:r>
        <w:t>Operational Factors, such as: operational environment/utilisation, e.g. low/high/seasonal, etc./respective fleet size operating rules applicable (e.g. ETOPS/RVSM/All Weather etc.)/operating procedures/MEL and MEL utilisation.</w:t>
      </w:r>
    </w:p>
    <w:p w14:paraId="62FF15A7" w14:textId="77777777" w:rsidR="00937A2B" w:rsidRDefault="00F92319">
      <w:pPr>
        <w:pStyle w:val="ListParagraph"/>
        <w:numPr>
          <w:ilvl w:val="0"/>
          <w:numId w:val="52"/>
        </w:numPr>
        <w:tabs>
          <w:tab w:val="left" w:pos="2060"/>
          <w:tab w:val="left" w:pos="2062"/>
        </w:tabs>
        <w:ind w:right="356"/>
      </w:pPr>
      <w:r>
        <w:t>Maintenance factors, such</w:t>
      </w:r>
      <w:r>
        <w:rPr>
          <w:spacing w:val="-4"/>
        </w:rPr>
        <w:t xml:space="preserve"> </w:t>
      </w:r>
      <w:r>
        <w:t>as: aircraft</w:t>
      </w:r>
      <w:r>
        <w:rPr>
          <w:spacing w:val="-2"/>
        </w:rPr>
        <w:t xml:space="preserve"> </w:t>
      </w:r>
      <w:r>
        <w:t>age</w:t>
      </w:r>
      <w:r>
        <w:rPr>
          <w:spacing w:val="-1"/>
        </w:rPr>
        <w:t xml:space="preserve"> </w:t>
      </w:r>
      <w:r>
        <w:t>maintenance procedures;</w:t>
      </w:r>
      <w:r>
        <w:rPr>
          <w:spacing w:val="-1"/>
        </w:rPr>
        <w:t xml:space="preserve"> </w:t>
      </w:r>
      <w:r>
        <w:t>maintenance standards applicable; lubrication procedures and programme; MPD revision or escalation applied or maintenance programme applicable</w:t>
      </w:r>
    </w:p>
    <w:p w14:paraId="6EEE8733" w14:textId="77777777" w:rsidR="00937A2B" w:rsidRDefault="00F92319">
      <w:pPr>
        <w:pStyle w:val="ListParagraph"/>
        <w:numPr>
          <w:ilvl w:val="2"/>
          <w:numId w:val="60"/>
        </w:numPr>
        <w:tabs>
          <w:tab w:val="left" w:pos="1490"/>
          <w:tab w:val="left" w:pos="1493"/>
        </w:tabs>
        <w:spacing w:before="118"/>
        <w:ind w:right="359"/>
      </w:pPr>
      <w:r>
        <w:t>Although it</w:t>
      </w:r>
      <w:r>
        <w:rPr>
          <w:spacing w:val="-1"/>
        </w:rPr>
        <w:t xml:space="preserve"> </w:t>
      </w:r>
      <w:r>
        <w:t>may not</w:t>
      </w:r>
      <w:r>
        <w:rPr>
          <w:spacing w:val="-1"/>
        </w:rPr>
        <w:t xml:space="preserve"> </w:t>
      </w:r>
      <w:r>
        <w:t>be necessary for</w:t>
      </w:r>
      <w:r>
        <w:rPr>
          <w:spacing w:val="-1"/>
        </w:rPr>
        <w:t xml:space="preserve"> </w:t>
      </w:r>
      <w:r>
        <w:t>all of</w:t>
      </w:r>
      <w:r>
        <w:rPr>
          <w:spacing w:val="-1"/>
        </w:rPr>
        <w:t xml:space="preserve"> </w:t>
      </w:r>
      <w:r>
        <w:t>the</w:t>
      </w:r>
      <w:r>
        <w:rPr>
          <w:spacing w:val="-1"/>
        </w:rPr>
        <w:t xml:space="preserve"> </w:t>
      </w:r>
      <w:r>
        <w:t>foregoing to be</w:t>
      </w:r>
      <w:r>
        <w:rPr>
          <w:spacing w:val="-1"/>
        </w:rPr>
        <w:t xml:space="preserve"> </w:t>
      </w:r>
      <w:r>
        <w:t>completely common, it is necessary for a substantial amount of commonality to prevail. Decision should be taken by the competent authority on a case by case basis.</w:t>
      </w:r>
    </w:p>
    <w:p w14:paraId="4FC5A012" w14:textId="77777777" w:rsidR="00937A2B" w:rsidRDefault="00F92319">
      <w:pPr>
        <w:pStyle w:val="ListParagraph"/>
        <w:numPr>
          <w:ilvl w:val="2"/>
          <w:numId w:val="60"/>
        </w:numPr>
        <w:tabs>
          <w:tab w:val="left" w:pos="1490"/>
          <w:tab w:val="left" w:pos="1493"/>
        </w:tabs>
        <w:ind w:right="356"/>
      </w:pPr>
      <w:r>
        <w:t>In case of a short term lease agreement (less than 6 month) more flexibility against the para 6.6.1 criteria may be granted by the competent authority, so as to allow the owner/CAMO to operate the aircraft under the same programme during the lease agreement effectivity.</w:t>
      </w:r>
    </w:p>
    <w:p w14:paraId="6B9AA5C8" w14:textId="77777777" w:rsidR="00937A2B" w:rsidRDefault="00F92319">
      <w:pPr>
        <w:pStyle w:val="ListParagraph"/>
        <w:numPr>
          <w:ilvl w:val="2"/>
          <w:numId w:val="60"/>
        </w:numPr>
        <w:tabs>
          <w:tab w:val="left" w:pos="1490"/>
          <w:tab w:val="left" w:pos="1493"/>
        </w:tabs>
        <w:ind w:right="362"/>
      </w:pPr>
      <w:r>
        <w:t>Changes by any one of the CAMO to the above, requires assessment in order that the pooling benefits can be</w:t>
      </w:r>
      <w:r>
        <w:rPr>
          <w:spacing w:val="-2"/>
        </w:rPr>
        <w:t xml:space="preserve"> </w:t>
      </w:r>
      <w:r>
        <w:t>maintained. Where a CAMO</w:t>
      </w:r>
      <w:r>
        <w:rPr>
          <w:spacing w:val="-2"/>
        </w:rPr>
        <w:t xml:space="preserve"> </w:t>
      </w:r>
      <w:r>
        <w:t>wishes to pool data in</w:t>
      </w:r>
      <w:r>
        <w:rPr>
          <w:spacing w:val="-1"/>
        </w:rPr>
        <w:t xml:space="preserve"> </w:t>
      </w:r>
      <w:r>
        <w:t>this way, the approval of the competent authority should be sought prior to any formal agreement being signed between CAMOs.</w:t>
      </w:r>
    </w:p>
    <w:p w14:paraId="26D6E24B" w14:textId="77777777" w:rsidR="00937A2B" w:rsidRDefault="00F92319">
      <w:pPr>
        <w:pStyle w:val="ListParagraph"/>
        <w:numPr>
          <w:ilvl w:val="2"/>
          <w:numId w:val="60"/>
        </w:numPr>
        <w:tabs>
          <w:tab w:val="left" w:pos="1490"/>
          <w:tab w:val="left" w:pos="1493"/>
        </w:tabs>
        <w:spacing w:before="119"/>
        <w:ind w:right="357"/>
      </w:pPr>
      <w:r>
        <w:t xml:space="preserve">Whereas this paragraph 6.6 is intended to address the pooling of data directly between CAMOs, it is acceptable that the CAMO participates in a reliability programme managed by the aircraft manufacturer, when the competent authority is satisfied that the manufacturer manages a reliability programme which complies with the intent of this </w:t>
      </w:r>
      <w:r>
        <w:rPr>
          <w:spacing w:val="-2"/>
        </w:rPr>
        <w:t>paragraph.</w:t>
      </w:r>
    </w:p>
    <w:p w14:paraId="1CB41BCF" w14:textId="77777777" w:rsidR="00937A2B" w:rsidRDefault="00937A2B">
      <w:pPr>
        <w:pStyle w:val="ListParagraph"/>
        <w:sectPr w:rsidR="00937A2B">
          <w:pgSz w:w="11910" w:h="16840"/>
          <w:pgMar w:top="1940" w:right="1080" w:bottom="1180" w:left="1080" w:header="886" w:footer="994" w:gutter="0"/>
          <w:cols w:space="720"/>
        </w:sectPr>
      </w:pPr>
    </w:p>
    <w:p w14:paraId="449B8F65" w14:textId="77777777" w:rsidR="00937A2B" w:rsidRDefault="00F92319">
      <w:pPr>
        <w:pStyle w:val="Heading3"/>
        <w:tabs>
          <w:tab w:val="left" w:pos="9416"/>
        </w:tabs>
        <w:spacing w:before="89"/>
        <w:ind w:left="360"/>
      </w:pPr>
      <w:bookmarkStart w:id="415" w:name="_bookmark282"/>
      <w:bookmarkEnd w:id="415"/>
      <w:r>
        <w:rPr>
          <w:color w:val="FFFFFF"/>
          <w:shd w:val="clear" w:color="auto" w:fill="FABB39"/>
        </w:rPr>
        <w:lastRenderedPageBreak/>
        <w:t>Appendix</w:t>
      </w:r>
      <w:r>
        <w:rPr>
          <w:color w:val="FFFFFF"/>
          <w:spacing w:val="-6"/>
          <w:shd w:val="clear" w:color="auto" w:fill="FABB39"/>
        </w:rPr>
        <w:t xml:space="preserve"> </w:t>
      </w:r>
      <w:r>
        <w:rPr>
          <w:color w:val="FFFFFF"/>
          <w:shd w:val="clear" w:color="auto" w:fill="FABB39"/>
        </w:rPr>
        <w:t>II</w:t>
      </w:r>
      <w:r>
        <w:rPr>
          <w:color w:val="FFFFFF"/>
          <w:spacing w:val="-8"/>
          <w:shd w:val="clear" w:color="auto" w:fill="FABB39"/>
        </w:rPr>
        <w:t xml:space="preserve"> </w:t>
      </w:r>
      <w:r>
        <w:rPr>
          <w:color w:val="FFFFFF"/>
          <w:shd w:val="clear" w:color="auto" w:fill="FABB39"/>
        </w:rPr>
        <w:t>to</w:t>
      </w:r>
      <w:r>
        <w:rPr>
          <w:color w:val="FFFFFF"/>
          <w:spacing w:val="-7"/>
          <w:shd w:val="clear" w:color="auto" w:fill="FABB39"/>
        </w:rPr>
        <w:t xml:space="preserve"> </w:t>
      </w:r>
      <w:r>
        <w:rPr>
          <w:color w:val="FFFFFF"/>
          <w:shd w:val="clear" w:color="auto" w:fill="FABB39"/>
        </w:rPr>
        <w:t>AMC</w:t>
      </w:r>
      <w:r>
        <w:rPr>
          <w:color w:val="FFFFFF"/>
          <w:spacing w:val="-10"/>
          <w:shd w:val="clear" w:color="auto" w:fill="FABB39"/>
        </w:rPr>
        <w:t xml:space="preserve"> </w:t>
      </w:r>
      <w:r>
        <w:rPr>
          <w:color w:val="FFFFFF"/>
          <w:shd w:val="clear" w:color="auto" w:fill="FABB39"/>
        </w:rPr>
        <w:t>M.A.711(a)(3)</w:t>
      </w:r>
      <w:r>
        <w:rPr>
          <w:color w:val="FFFFFF"/>
          <w:spacing w:val="-7"/>
          <w:shd w:val="clear" w:color="auto" w:fill="FABB39"/>
        </w:rPr>
        <w:t xml:space="preserve"> </w:t>
      </w:r>
      <w:r>
        <w:rPr>
          <w:color w:val="FFFFFF"/>
          <w:shd w:val="clear" w:color="auto" w:fill="FABB39"/>
        </w:rPr>
        <w:t>—</w:t>
      </w:r>
      <w:r>
        <w:rPr>
          <w:color w:val="FFFFFF"/>
          <w:spacing w:val="-7"/>
          <w:shd w:val="clear" w:color="auto" w:fill="FABB39"/>
        </w:rPr>
        <w:t xml:space="preserve"> </w:t>
      </w:r>
      <w:r>
        <w:rPr>
          <w:color w:val="FFFFFF"/>
          <w:spacing w:val="-2"/>
          <w:shd w:val="clear" w:color="auto" w:fill="FABB39"/>
        </w:rPr>
        <w:t>Reserved</w:t>
      </w:r>
      <w:r>
        <w:rPr>
          <w:color w:val="FFFFFF"/>
          <w:shd w:val="clear" w:color="auto" w:fill="FABB39"/>
        </w:rPr>
        <w:tab/>
      </w:r>
    </w:p>
    <w:p w14:paraId="1ED8DC34" w14:textId="77777777" w:rsidR="00937A2B" w:rsidRDefault="00937A2B">
      <w:pPr>
        <w:pStyle w:val="Heading3"/>
        <w:sectPr w:rsidR="00937A2B">
          <w:pgSz w:w="11910" w:h="16840"/>
          <w:pgMar w:top="1940" w:right="1080" w:bottom="1180" w:left="1080" w:header="886" w:footer="994" w:gutter="0"/>
          <w:cols w:space="720"/>
        </w:sectPr>
      </w:pPr>
    </w:p>
    <w:p w14:paraId="00846773" w14:textId="77777777" w:rsidR="00937A2B" w:rsidRDefault="00937A2B">
      <w:pPr>
        <w:pStyle w:val="BodyText"/>
        <w:spacing w:before="162"/>
        <w:ind w:left="0" w:firstLine="0"/>
        <w:jc w:val="left"/>
        <w:rPr>
          <w:b/>
          <w:sz w:val="20"/>
        </w:rPr>
      </w:pPr>
    </w:p>
    <w:p w14:paraId="72814EDC" w14:textId="77777777" w:rsidR="00937A2B" w:rsidRDefault="00F92319">
      <w:pPr>
        <w:pStyle w:val="BodyText"/>
        <w:spacing w:before="0"/>
        <w:ind w:left="331" w:firstLine="0"/>
        <w:jc w:val="left"/>
        <w:rPr>
          <w:sz w:val="20"/>
        </w:rPr>
      </w:pPr>
      <w:r>
        <w:rPr>
          <w:noProof/>
          <w:sz w:val="20"/>
        </w:rPr>
        <mc:AlternateContent>
          <mc:Choice Requires="wps">
            <w:drawing>
              <wp:inline distT="0" distB="0" distL="0" distR="0" wp14:anchorId="0B1346CB" wp14:editId="7D8F941D">
                <wp:extent cx="8902065" cy="248920"/>
                <wp:effectExtent l="0" t="0" r="0" b="0"/>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02065" cy="248920"/>
                        </a:xfrm>
                        <a:prstGeom prst="rect">
                          <a:avLst/>
                        </a:prstGeom>
                        <a:solidFill>
                          <a:srgbClr val="16CC7E"/>
                        </a:solidFill>
                      </wps:spPr>
                      <wps:txbx>
                        <w:txbxContent>
                          <w:p w14:paraId="1C1ACE96" w14:textId="77777777" w:rsidR="00937A2B" w:rsidRDefault="00F92319">
                            <w:pPr>
                              <w:ind w:left="28"/>
                              <w:rPr>
                                <w:b/>
                                <w:color w:val="000000"/>
                                <w:sz w:val="32"/>
                              </w:rPr>
                            </w:pPr>
                            <w:bookmarkStart w:id="416" w:name="_bookmark283"/>
                            <w:bookmarkEnd w:id="416"/>
                            <w:r>
                              <w:rPr>
                                <w:b/>
                                <w:color w:val="FFFFFF"/>
                                <w:sz w:val="32"/>
                              </w:rPr>
                              <w:t>Appendix</w:t>
                            </w:r>
                            <w:r>
                              <w:rPr>
                                <w:b/>
                                <w:color w:val="FFFFFF"/>
                                <w:spacing w:val="-5"/>
                                <w:sz w:val="32"/>
                              </w:rPr>
                              <w:t xml:space="preserve"> </w:t>
                            </w:r>
                            <w:r>
                              <w:rPr>
                                <w:b/>
                                <w:color w:val="FFFFFF"/>
                                <w:sz w:val="32"/>
                              </w:rPr>
                              <w:t>III</w:t>
                            </w:r>
                            <w:r>
                              <w:rPr>
                                <w:b/>
                                <w:color w:val="FFFFFF"/>
                                <w:spacing w:val="-9"/>
                                <w:sz w:val="32"/>
                              </w:rPr>
                              <w:t xml:space="preserve"> </w:t>
                            </w:r>
                            <w:r>
                              <w:rPr>
                                <w:b/>
                                <w:color w:val="FFFFFF"/>
                                <w:sz w:val="32"/>
                              </w:rPr>
                              <w:t>to</w:t>
                            </w:r>
                            <w:r>
                              <w:rPr>
                                <w:b/>
                                <w:color w:val="FFFFFF"/>
                                <w:spacing w:val="-7"/>
                                <w:sz w:val="32"/>
                              </w:rPr>
                              <w:t xml:space="preserve"> </w:t>
                            </w:r>
                            <w:r>
                              <w:rPr>
                                <w:b/>
                                <w:color w:val="FFFFFF"/>
                                <w:sz w:val="32"/>
                              </w:rPr>
                              <w:t>GM1</w:t>
                            </w:r>
                            <w:r>
                              <w:rPr>
                                <w:b/>
                                <w:color w:val="FFFFFF"/>
                                <w:spacing w:val="-6"/>
                                <w:sz w:val="32"/>
                              </w:rPr>
                              <w:t xml:space="preserve"> </w:t>
                            </w:r>
                            <w:r>
                              <w:rPr>
                                <w:b/>
                                <w:color w:val="FFFFFF"/>
                                <w:sz w:val="32"/>
                              </w:rPr>
                              <w:t>M.B.303(b)</w:t>
                            </w:r>
                            <w:r>
                              <w:rPr>
                                <w:b/>
                                <w:color w:val="FFFFFF"/>
                                <w:spacing w:val="-5"/>
                                <w:sz w:val="32"/>
                              </w:rPr>
                              <w:t xml:space="preserve"> </w:t>
                            </w:r>
                            <w:r>
                              <w:rPr>
                                <w:b/>
                                <w:color w:val="FFFFFF"/>
                                <w:sz w:val="32"/>
                              </w:rPr>
                              <w:t>—</w:t>
                            </w:r>
                            <w:r>
                              <w:rPr>
                                <w:b/>
                                <w:color w:val="FFFFFF"/>
                                <w:spacing w:val="-6"/>
                                <w:sz w:val="32"/>
                              </w:rPr>
                              <w:t xml:space="preserve"> </w:t>
                            </w:r>
                            <w:r>
                              <w:rPr>
                                <w:b/>
                                <w:color w:val="FFFFFF"/>
                                <w:sz w:val="32"/>
                              </w:rPr>
                              <w:t>KEY</w:t>
                            </w:r>
                            <w:r>
                              <w:rPr>
                                <w:b/>
                                <w:color w:val="FFFFFF"/>
                                <w:spacing w:val="-7"/>
                                <w:sz w:val="32"/>
                              </w:rPr>
                              <w:t xml:space="preserve"> </w:t>
                            </w:r>
                            <w:r>
                              <w:rPr>
                                <w:b/>
                                <w:color w:val="FFFFFF"/>
                                <w:sz w:val="32"/>
                              </w:rPr>
                              <w:t>RISK</w:t>
                            </w:r>
                            <w:r>
                              <w:rPr>
                                <w:b/>
                                <w:color w:val="FFFFFF"/>
                                <w:spacing w:val="-8"/>
                                <w:sz w:val="32"/>
                              </w:rPr>
                              <w:t xml:space="preserve"> </w:t>
                            </w:r>
                            <w:r>
                              <w:rPr>
                                <w:b/>
                                <w:color w:val="FFFFFF"/>
                                <w:spacing w:val="-2"/>
                                <w:sz w:val="32"/>
                              </w:rPr>
                              <w:t>ELEMENTS</w:t>
                            </w:r>
                          </w:p>
                        </w:txbxContent>
                      </wps:txbx>
                      <wps:bodyPr wrap="square" lIns="0" tIns="0" rIns="0" bIns="0" rtlCol="0">
                        <a:noAutofit/>
                      </wps:bodyPr>
                    </wps:wsp>
                  </a:graphicData>
                </a:graphic>
              </wp:inline>
            </w:drawing>
          </mc:Choice>
          <mc:Fallback>
            <w:pict>
              <v:shape w14:anchorId="0B1346CB" id="Textbox 205" o:spid="_x0000_s1162" type="#_x0000_t202" style="width:700.9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" fillcolor="#16cc7e" stroked="f">
                <v:textbox inset="0,0,0,0">
                  <w:txbxContent>
                    <w:p w14:paraId="1C1ACE96" w14:textId="77777777" w:rsidR="00937A2B" w:rsidRDefault="00F92319">
                      <w:pPr>
                        <w:ind w:left="28"/>
                        <w:rPr>
                          <w:b/>
                          <w:color w:val="000000"/>
                          <w:sz w:val="32"/>
                        </w:rPr>
                      </w:pPr>
                      <w:bookmarkStart w:id="417" w:name="_bookmark283"/>
                      <w:bookmarkEnd w:id="417"/>
                      <w:r>
                        <w:rPr>
                          <w:b/>
                          <w:color w:val="FFFFFF"/>
                          <w:sz w:val="32"/>
                        </w:rPr>
                        <w:t>Appendix</w:t>
                      </w:r>
                      <w:r>
                        <w:rPr>
                          <w:b/>
                          <w:color w:val="FFFFFF"/>
                          <w:spacing w:val="-5"/>
                          <w:sz w:val="32"/>
                        </w:rPr>
                        <w:t xml:space="preserve"> </w:t>
                      </w:r>
                      <w:r>
                        <w:rPr>
                          <w:b/>
                          <w:color w:val="FFFFFF"/>
                          <w:sz w:val="32"/>
                        </w:rPr>
                        <w:t>III</w:t>
                      </w:r>
                      <w:r>
                        <w:rPr>
                          <w:b/>
                          <w:color w:val="FFFFFF"/>
                          <w:spacing w:val="-9"/>
                          <w:sz w:val="32"/>
                        </w:rPr>
                        <w:t xml:space="preserve"> </w:t>
                      </w:r>
                      <w:r>
                        <w:rPr>
                          <w:b/>
                          <w:color w:val="FFFFFF"/>
                          <w:sz w:val="32"/>
                        </w:rPr>
                        <w:t>to</w:t>
                      </w:r>
                      <w:r>
                        <w:rPr>
                          <w:b/>
                          <w:color w:val="FFFFFF"/>
                          <w:spacing w:val="-7"/>
                          <w:sz w:val="32"/>
                        </w:rPr>
                        <w:t xml:space="preserve"> </w:t>
                      </w:r>
                      <w:r>
                        <w:rPr>
                          <w:b/>
                          <w:color w:val="FFFFFF"/>
                          <w:sz w:val="32"/>
                        </w:rPr>
                        <w:t>GM1</w:t>
                      </w:r>
                      <w:r>
                        <w:rPr>
                          <w:b/>
                          <w:color w:val="FFFFFF"/>
                          <w:spacing w:val="-6"/>
                          <w:sz w:val="32"/>
                        </w:rPr>
                        <w:t xml:space="preserve"> </w:t>
                      </w:r>
                      <w:r>
                        <w:rPr>
                          <w:b/>
                          <w:color w:val="FFFFFF"/>
                          <w:sz w:val="32"/>
                        </w:rPr>
                        <w:t>M.B.303(b)</w:t>
                      </w:r>
                      <w:r>
                        <w:rPr>
                          <w:b/>
                          <w:color w:val="FFFFFF"/>
                          <w:spacing w:val="-5"/>
                          <w:sz w:val="32"/>
                        </w:rPr>
                        <w:t xml:space="preserve"> </w:t>
                      </w:r>
                      <w:r>
                        <w:rPr>
                          <w:b/>
                          <w:color w:val="FFFFFF"/>
                          <w:sz w:val="32"/>
                        </w:rPr>
                        <w:t>—</w:t>
                      </w:r>
                      <w:r>
                        <w:rPr>
                          <w:b/>
                          <w:color w:val="FFFFFF"/>
                          <w:spacing w:val="-6"/>
                          <w:sz w:val="32"/>
                        </w:rPr>
                        <w:t xml:space="preserve"> </w:t>
                      </w:r>
                      <w:r>
                        <w:rPr>
                          <w:b/>
                          <w:color w:val="FFFFFF"/>
                          <w:sz w:val="32"/>
                        </w:rPr>
                        <w:t>KEY</w:t>
                      </w:r>
                      <w:r>
                        <w:rPr>
                          <w:b/>
                          <w:color w:val="FFFFFF"/>
                          <w:spacing w:val="-7"/>
                          <w:sz w:val="32"/>
                        </w:rPr>
                        <w:t xml:space="preserve"> </w:t>
                      </w:r>
                      <w:r>
                        <w:rPr>
                          <w:b/>
                          <w:color w:val="FFFFFF"/>
                          <w:sz w:val="32"/>
                        </w:rPr>
                        <w:t>RISK</w:t>
                      </w:r>
                      <w:r>
                        <w:rPr>
                          <w:b/>
                          <w:color w:val="FFFFFF"/>
                          <w:spacing w:val="-8"/>
                          <w:sz w:val="32"/>
                        </w:rPr>
                        <w:t xml:space="preserve"> </w:t>
                      </w:r>
                      <w:r>
                        <w:rPr>
                          <w:b/>
                          <w:color w:val="FFFFFF"/>
                          <w:spacing w:val="-2"/>
                          <w:sz w:val="32"/>
                        </w:rPr>
                        <w:t>ELEMENTS</w:t>
                      </w:r>
                    </w:p>
                  </w:txbxContent>
                </v:textbox>
                <w10:anchorlock/>
              </v:shape>
            </w:pict>
          </mc:Fallback>
        </mc:AlternateContent>
      </w:r>
    </w:p>
    <w:p w14:paraId="65BB54F1" w14:textId="77777777" w:rsidR="00937A2B" w:rsidRDefault="00F92319">
      <w:pPr>
        <w:ind w:right="357"/>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EB69311" w14:textId="77777777" w:rsidR="00937A2B" w:rsidRDefault="00937A2B">
      <w:pPr>
        <w:pStyle w:val="BodyText"/>
        <w:spacing w:before="11" w:after="1"/>
        <w:ind w:left="0" w:firstLine="0"/>
        <w:jc w:val="left"/>
        <w:rPr>
          <w:i/>
          <w:sz w:val="10"/>
        </w:rPr>
      </w:pPr>
    </w:p>
    <w:tbl>
      <w:tblPr>
        <w:tblW w:w="0" w:type="auto"/>
        <w:tblInd w:w="34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588"/>
        <w:gridCol w:w="2542"/>
        <w:gridCol w:w="10842"/>
        <w:gridCol w:w="86"/>
      </w:tblGrid>
      <w:tr w:rsidR="00937A2B" w14:paraId="2F1C3705" w14:textId="77777777">
        <w:trPr>
          <w:trHeight w:val="260"/>
        </w:trPr>
        <w:tc>
          <w:tcPr>
            <w:tcW w:w="588" w:type="dxa"/>
            <w:tcBorders>
              <w:top w:val="nil"/>
              <w:left w:val="nil"/>
            </w:tcBorders>
            <w:shd w:val="clear" w:color="auto" w:fill="808080"/>
          </w:tcPr>
          <w:p w14:paraId="1D34D423" w14:textId="77777777" w:rsidR="00937A2B" w:rsidRDefault="00937A2B">
            <w:pPr>
              <w:pStyle w:val="TableParagraph"/>
              <w:ind w:left="0"/>
              <w:rPr>
                <w:rFonts w:ascii="Times New Roman"/>
                <w:sz w:val="18"/>
              </w:rPr>
            </w:pPr>
          </w:p>
        </w:tc>
        <w:tc>
          <w:tcPr>
            <w:tcW w:w="2542" w:type="dxa"/>
            <w:tcBorders>
              <w:top w:val="nil"/>
            </w:tcBorders>
            <w:shd w:val="clear" w:color="auto" w:fill="808080"/>
          </w:tcPr>
          <w:p w14:paraId="0EBAF7D8" w14:textId="77777777" w:rsidR="00937A2B" w:rsidRDefault="00F92319">
            <w:pPr>
              <w:pStyle w:val="TableParagraph"/>
              <w:spacing w:before="1" w:line="239" w:lineRule="exact"/>
              <w:ind w:left="85"/>
              <w:rPr>
                <w:b/>
                <w:sz w:val="20"/>
              </w:rPr>
            </w:pPr>
            <w:r>
              <w:rPr>
                <w:b/>
                <w:color w:val="FFFFFF"/>
                <w:spacing w:val="-2"/>
                <w:sz w:val="20"/>
              </w:rPr>
              <w:t>Title</w:t>
            </w:r>
          </w:p>
        </w:tc>
        <w:tc>
          <w:tcPr>
            <w:tcW w:w="10842" w:type="dxa"/>
            <w:tcBorders>
              <w:top w:val="nil"/>
              <w:right w:val="nil"/>
            </w:tcBorders>
            <w:shd w:val="clear" w:color="auto" w:fill="808080"/>
          </w:tcPr>
          <w:p w14:paraId="35C2C4A1" w14:textId="77777777" w:rsidR="00937A2B" w:rsidRDefault="00F92319">
            <w:pPr>
              <w:pStyle w:val="TableParagraph"/>
              <w:spacing w:before="1" w:line="239" w:lineRule="exact"/>
              <w:rPr>
                <w:b/>
                <w:sz w:val="20"/>
              </w:rPr>
            </w:pPr>
            <w:r>
              <w:rPr>
                <w:b/>
                <w:color w:val="FFFFFF"/>
                <w:spacing w:val="-2"/>
                <w:sz w:val="20"/>
              </w:rPr>
              <w:t>Description</w:t>
            </w:r>
          </w:p>
        </w:tc>
        <w:tc>
          <w:tcPr>
            <w:tcW w:w="86" w:type="dxa"/>
            <w:tcBorders>
              <w:top w:val="nil"/>
              <w:left w:val="nil"/>
              <w:right w:val="nil"/>
            </w:tcBorders>
            <w:shd w:val="clear" w:color="auto" w:fill="808080"/>
          </w:tcPr>
          <w:p w14:paraId="0BFE1FF2" w14:textId="77777777" w:rsidR="00937A2B" w:rsidRDefault="00937A2B">
            <w:pPr>
              <w:pStyle w:val="TableParagraph"/>
              <w:ind w:left="0"/>
              <w:rPr>
                <w:rFonts w:ascii="Times New Roman"/>
                <w:sz w:val="18"/>
              </w:rPr>
            </w:pPr>
          </w:p>
        </w:tc>
      </w:tr>
      <w:tr w:rsidR="00937A2B" w14:paraId="4C559C4F" w14:textId="77777777">
        <w:trPr>
          <w:trHeight w:val="243"/>
        </w:trPr>
        <w:tc>
          <w:tcPr>
            <w:tcW w:w="14058" w:type="dxa"/>
            <w:gridSpan w:val="4"/>
            <w:tcBorders>
              <w:left w:val="nil"/>
              <w:right w:val="nil"/>
            </w:tcBorders>
            <w:shd w:val="clear" w:color="auto" w:fill="808080"/>
          </w:tcPr>
          <w:p w14:paraId="687785D1" w14:textId="77777777" w:rsidR="00937A2B" w:rsidRDefault="00F92319">
            <w:pPr>
              <w:pStyle w:val="TableParagraph"/>
              <w:spacing w:line="222" w:lineRule="exact"/>
              <w:ind w:left="89"/>
              <w:rPr>
                <w:b/>
                <w:sz w:val="20"/>
              </w:rPr>
            </w:pPr>
            <w:r>
              <w:rPr>
                <w:b/>
                <w:color w:val="FFFFFF"/>
                <w:sz w:val="20"/>
              </w:rPr>
              <w:t>A.</w:t>
            </w:r>
            <w:r>
              <w:rPr>
                <w:b/>
                <w:color w:val="FFFFFF"/>
                <w:spacing w:val="-7"/>
                <w:sz w:val="20"/>
              </w:rPr>
              <w:t xml:space="preserve"> </w:t>
            </w:r>
            <w:r>
              <w:rPr>
                <w:b/>
                <w:color w:val="FFFFFF"/>
                <w:sz w:val="20"/>
              </w:rPr>
              <w:t>AIRCRAFT</w:t>
            </w:r>
            <w:r>
              <w:rPr>
                <w:b/>
                <w:color w:val="FFFFFF"/>
                <w:spacing w:val="-5"/>
                <w:sz w:val="20"/>
              </w:rPr>
              <w:t xml:space="preserve"> </w:t>
            </w:r>
            <w:r>
              <w:rPr>
                <w:b/>
                <w:color w:val="FFFFFF"/>
                <w:spacing w:val="-2"/>
                <w:sz w:val="20"/>
              </w:rPr>
              <w:t>CONFIGURATION</w:t>
            </w:r>
          </w:p>
        </w:tc>
      </w:tr>
      <w:tr w:rsidR="00937A2B" w14:paraId="007F786B" w14:textId="77777777">
        <w:trPr>
          <w:trHeight w:val="1465"/>
        </w:trPr>
        <w:tc>
          <w:tcPr>
            <w:tcW w:w="588" w:type="dxa"/>
            <w:tcBorders>
              <w:left w:val="nil"/>
            </w:tcBorders>
            <w:shd w:val="clear" w:color="auto" w:fill="808080"/>
          </w:tcPr>
          <w:p w14:paraId="0B5A666F" w14:textId="77777777" w:rsidR="00937A2B" w:rsidRDefault="00F92319">
            <w:pPr>
              <w:pStyle w:val="TableParagraph"/>
              <w:spacing w:before="3"/>
              <w:ind w:left="89"/>
              <w:rPr>
                <w:b/>
                <w:sz w:val="20"/>
              </w:rPr>
            </w:pPr>
            <w:r>
              <w:rPr>
                <w:b/>
                <w:color w:val="FFFFFF"/>
                <w:spacing w:val="-5"/>
                <w:sz w:val="20"/>
              </w:rPr>
              <w:t>A.1</w:t>
            </w:r>
          </w:p>
        </w:tc>
        <w:tc>
          <w:tcPr>
            <w:tcW w:w="2542" w:type="dxa"/>
            <w:shd w:val="clear" w:color="auto" w:fill="D9D9D9"/>
          </w:tcPr>
          <w:p w14:paraId="26185ABC" w14:textId="77777777" w:rsidR="00937A2B" w:rsidRDefault="00F92319">
            <w:pPr>
              <w:pStyle w:val="TableParagraph"/>
              <w:spacing w:before="3"/>
              <w:ind w:left="85"/>
              <w:rPr>
                <w:sz w:val="20"/>
              </w:rPr>
            </w:pPr>
            <w:r>
              <w:rPr>
                <w:sz w:val="20"/>
              </w:rPr>
              <w:t>Type</w:t>
            </w:r>
            <w:r>
              <w:rPr>
                <w:spacing w:val="-11"/>
                <w:sz w:val="20"/>
              </w:rPr>
              <w:t xml:space="preserve"> </w:t>
            </w:r>
            <w:r>
              <w:rPr>
                <w:sz w:val="20"/>
              </w:rPr>
              <w:t>design</w:t>
            </w:r>
            <w:r>
              <w:rPr>
                <w:spacing w:val="-10"/>
                <w:sz w:val="20"/>
              </w:rPr>
              <w:t xml:space="preserve"> </w:t>
            </w:r>
            <w:r>
              <w:rPr>
                <w:sz w:val="20"/>
              </w:rPr>
              <w:t>and</w:t>
            </w:r>
            <w:r>
              <w:rPr>
                <w:spacing w:val="-10"/>
                <w:sz w:val="20"/>
              </w:rPr>
              <w:t xml:space="preserve"> </w:t>
            </w:r>
            <w:r>
              <w:rPr>
                <w:sz w:val="20"/>
              </w:rPr>
              <w:t>changes</w:t>
            </w:r>
            <w:r>
              <w:rPr>
                <w:spacing w:val="-12"/>
                <w:sz w:val="20"/>
              </w:rPr>
              <w:t xml:space="preserve"> </w:t>
            </w:r>
            <w:r>
              <w:rPr>
                <w:sz w:val="20"/>
              </w:rPr>
              <w:t>to type design</w:t>
            </w:r>
          </w:p>
        </w:tc>
        <w:tc>
          <w:tcPr>
            <w:tcW w:w="10842" w:type="dxa"/>
            <w:tcBorders>
              <w:right w:val="nil"/>
            </w:tcBorders>
            <w:shd w:val="clear" w:color="auto" w:fill="D9D9D9"/>
          </w:tcPr>
          <w:p w14:paraId="0F5DB0CC" w14:textId="77777777" w:rsidR="00937A2B" w:rsidRDefault="00F92319">
            <w:pPr>
              <w:pStyle w:val="TableParagraph"/>
              <w:spacing w:before="3"/>
              <w:rPr>
                <w:sz w:val="20"/>
              </w:rPr>
            </w:pPr>
            <w:r>
              <w:rPr>
                <w:sz w:val="20"/>
              </w:rPr>
              <w:t>The</w:t>
            </w:r>
            <w:r>
              <w:rPr>
                <w:spacing w:val="-3"/>
                <w:sz w:val="20"/>
              </w:rPr>
              <w:t xml:space="preserve"> </w:t>
            </w:r>
            <w:r>
              <w:rPr>
                <w:sz w:val="20"/>
              </w:rPr>
              <w:t>type</w:t>
            </w:r>
            <w:r>
              <w:rPr>
                <w:spacing w:val="-3"/>
                <w:sz w:val="20"/>
              </w:rPr>
              <w:t xml:space="preserve"> </w:t>
            </w:r>
            <w:r>
              <w:rPr>
                <w:sz w:val="20"/>
              </w:rPr>
              <w:t>design</w:t>
            </w:r>
            <w:r>
              <w:rPr>
                <w:spacing w:val="-2"/>
                <w:sz w:val="20"/>
              </w:rPr>
              <w:t xml:space="preserve"> </w:t>
            </w:r>
            <w:r>
              <w:rPr>
                <w:sz w:val="20"/>
              </w:rPr>
              <w:t>is</w:t>
            </w:r>
            <w:r>
              <w:rPr>
                <w:spacing w:val="-4"/>
                <w:sz w:val="20"/>
              </w:rPr>
              <w:t xml:space="preserve"> </w:t>
            </w:r>
            <w:r>
              <w:rPr>
                <w:sz w:val="20"/>
              </w:rPr>
              <w:t>the</w:t>
            </w:r>
            <w:r>
              <w:rPr>
                <w:spacing w:val="-3"/>
                <w:sz w:val="20"/>
              </w:rPr>
              <w:t xml:space="preserve"> </w:t>
            </w:r>
            <w:r>
              <w:rPr>
                <w:sz w:val="20"/>
              </w:rPr>
              <w:t>part</w:t>
            </w:r>
            <w:r>
              <w:rPr>
                <w:spacing w:val="-2"/>
                <w:sz w:val="20"/>
              </w:rPr>
              <w:t xml:space="preserve"> </w:t>
            </w:r>
            <w:r>
              <w:rPr>
                <w:sz w:val="20"/>
              </w:rPr>
              <w:t>of</w:t>
            </w:r>
            <w:r>
              <w:rPr>
                <w:spacing w:val="-1"/>
                <w:sz w:val="20"/>
              </w:rPr>
              <w:t xml:space="preserve"> </w:t>
            </w:r>
            <w:r>
              <w:rPr>
                <w:sz w:val="20"/>
              </w:rPr>
              <w:t>the</w:t>
            </w:r>
            <w:r>
              <w:rPr>
                <w:spacing w:val="-3"/>
                <w:sz w:val="20"/>
              </w:rPr>
              <w:t xml:space="preserve"> </w:t>
            </w:r>
            <w:r>
              <w:rPr>
                <w:sz w:val="20"/>
              </w:rPr>
              <w:t>approved</w:t>
            </w:r>
            <w:r>
              <w:rPr>
                <w:spacing w:val="-2"/>
                <w:sz w:val="20"/>
              </w:rPr>
              <w:t xml:space="preserve"> </w:t>
            </w:r>
            <w:r>
              <w:rPr>
                <w:sz w:val="20"/>
              </w:rPr>
              <w:t>configuration</w:t>
            </w:r>
            <w:r>
              <w:rPr>
                <w:spacing w:val="-2"/>
                <w:sz w:val="20"/>
              </w:rPr>
              <w:t xml:space="preserve"> </w:t>
            </w:r>
            <w:r>
              <w:rPr>
                <w:sz w:val="20"/>
              </w:rPr>
              <w:t>of</w:t>
            </w:r>
            <w:r>
              <w:rPr>
                <w:spacing w:val="-1"/>
                <w:sz w:val="20"/>
              </w:rPr>
              <w:t xml:space="preserve"> </w:t>
            </w:r>
            <w:r>
              <w:rPr>
                <w:sz w:val="20"/>
              </w:rPr>
              <w:t>a</w:t>
            </w:r>
            <w:r>
              <w:rPr>
                <w:spacing w:val="-2"/>
                <w:sz w:val="20"/>
              </w:rPr>
              <w:t xml:space="preserve"> </w:t>
            </w:r>
            <w:r>
              <w:rPr>
                <w:sz w:val="20"/>
              </w:rPr>
              <w:t>product,</w:t>
            </w:r>
            <w:r>
              <w:rPr>
                <w:spacing w:val="-2"/>
                <w:sz w:val="20"/>
              </w:rPr>
              <w:t xml:space="preserve"> </w:t>
            </w:r>
            <w:r>
              <w:rPr>
                <w:sz w:val="20"/>
              </w:rPr>
              <w:t>as</w:t>
            </w:r>
            <w:r>
              <w:rPr>
                <w:spacing w:val="-4"/>
                <w:sz w:val="20"/>
              </w:rPr>
              <w:t xml:space="preserve"> </w:t>
            </w:r>
            <w:r>
              <w:rPr>
                <w:sz w:val="20"/>
              </w:rPr>
              <w:t>laid</w:t>
            </w:r>
            <w:r>
              <w:rPr>
                <w:spacing w:val="-2"/>
                <w:sz w:val="20"/>
              </w:rPr>
              <w:t xml:space="preserve"> </w:t>
            </w:r>
            <w:r>
              <w:rPr>
                <w:sz w:val="20"/>
              </w:rPr>
              <w:t>down</w:t>
            </w:r>
            <w:r>
              <w:rPr>
                <w:spacing w:val="-2"/>
                <w:sz w:val="20"/>
              </w:rPr>
              <w:t xml:space="preserve"> </w:t>
            </w:r>
            <w:r>
              <w:rPr>
                <w:sz w:val="20"/>
              </w:rPr>
              <w:t>in</w:t>
            </w:r>
            <w:r>
              <w:rPr>
                <w:spacing w:val="-2"/>
                <w:sz w:val="20"/>
              </w:rPr>
              <w:t xml:space="preserve"> </w:t>
            </w:r>
            <w:r>
              <w:rPr>
                <w:sz w:val="20"/>
              </w:rPr>
              <w:t>the</w:t>
            </w:r>
            <w:r>
              <w:rPr>
                <w:spacing w:val="-3"/>
                <w:sz w:val="20"/>
              </w:rPr>
              <w:t xml:space="preserve"> </w:t>
            </w:r>
            <w:r>
              <w:rPr>
                <w:sz w:val="20"/>
              </w:rPr>
              <w:t>TCDS, or</w:t>
            </w:r>
            <w:r>
              <w:rPr>
                <w:spacing w:val="-2"/>
                <w:sz w:val="20"/>
              </w:rPr>
              <w:t xml:space="preserve"> </w:t>
            </w:r>
            <w:r>
              <w:rPr>
                <w:sz w:val="20"/>
              </w:rPr>
              <w:t>the</w:t>
            </w:r>
            <w:r>
              <w:rPr>
                <w:spacing w:val="-3"/>
                <w:sz w:val="20"/>
              </w:rPr>
              <w:t xml:space="preserve"> </w:t>
            </w:r>
            <w:r>
              <w:rPr>
                <w:sz w:val="20"/>
              </w:rPr>
              <w:t>declared</w:t>
            </w:r>
            <w:r>
              <w:rPr>
                <w:spacing w:val="-2"/>
                <w:sz w:val="20"/>
              </w:rPr>
              <w:t xml:space="preserve"> </w:t>
            </w:r>
            <w:r>
              <w:rPr>
                <w:sz w:val="20"/>
              </w:rPr>
              <w:t>configuration</w:t>
            </w:r>
            <w:r>
              <w:rPr>
                <w:spacing w:val="-2"/>
                <w:sz w:val="20"/>
              </w:rPr>
              <w:t xml:space="preserve"> </w:t>
            </w:r>
            <w:r>
              <w:rPr>
                <w:sz w:val="20"/>
              </w:rPr>
              <w:t>of</w:t>
            </w:r>
            <w:r>
              <w:rPr>
                <w:spacing w:val="-4"/>
                <w:sz w:val="20"/>
              </w:rPr>
              <w:t xml:space="preserve"> </w:t>
            </w:r>
            <w:r>
              <w:rPr>
                <w:sz w:val="20"/>
              </w:rPr>
              <w:t>a product, as laid down in the airworthiness data sheet (for aircraft subject to a declaration of design compliance), common to all products of that type. With the exception of changes contained in the certification specifications referred to in point 21A.90B of Annex I (Part 21), or points</w:t>
            </w:r>
            <w:r>
              <w:rPr>
                <w:spacing w:val="-1"/>
                <w:sz w:val="20"/>
              </w:rPr>
              <w:t xml:space="preserve"> </w:t>
            </w:r>
            <w:r>
              <w:rPr>
                <w:sz w:val="20"/>
              </w:rPr>
              <w:t>21L.A.62</w:t>
            </w:r>
            <w:r>
              <w:rPr>
                <w:spacing w:val="-1"/>
                <w:sz w:val="20"/>
              </w:rPr>
              <w:t xml:space="preserve"> </w:t>
            </w:r>
            <w:r>
              <w:rPr>
                <w:sz w:val="20"/>
              </w:rPr>
              <w:t>or 21L.A.102</w:t>
            </w:r>
            <w:r>
              <w:rPr>
                <w:spacing w:val="-1"/>
                <w:sz w:val="20"/>
              </w:rPr>
              <w:t xml:space="preserve"> </w:t>
            </w:r>
            <w:r>
              <w:rPr>
                <w:sz w:val="20"/>
              </w:rPr>
              <w:t>of</w:t>
            </w:r>
            <w:r>
              <w:rPr>
                <w:spacing w:val="-2"/>
                <w:sz w:val="20"/>
              </w:rPr>
              <w:t xml:space="preserve"> </w:t>
            </w:r>
            <w:r>
              <w:rPr>
                <w:sz w:val="20"/>
              </w:rPr>
              <w:t>Annex Ib (Part 21</w:t>
            </w:r>
            <w:r>
              <w:rPr>
                <w:spacing w:val="-1"/>
                <w:sz w:val="20"/>
              </w:rPr>
              <w:t xml:space="preserve"> </w:t>
            </w:r>
            <w:r>
              <w:rPr>
                <w:sz w:val="20"/>
              </w:rPr>
              <w:t>Light) to Regulation on Initial</w:t>
            </w:r>
            <w:r>
              <w:rPr>
                <w:spacing w:val="-1"/>
                <w:sz w:val="20"/>
              </w:rPr>
              <w:t xml:space="preserve"> </w:t>
            </w:r>
            <w:r>
              <w:rPr>
                <w:sz w:val="20"/>
              </w:rPr>
              <w:t>Airworthiness, any changes</w:t>
            </w:r>
            <w:r>
              <w:rPr>
                <w:spacing w:val="-2"/>
                <w:sz w:val="20"/>
              </w:rPr>
              <w:t xml:space="preserve"> </w:t>
            </w:r>
            <w:r>
              <w:rPr>
                <w:sz w:val="20"/>
              </w:rPr>
              <w:t>to type design shall be approved or if relevant, declared and, for those embodied, shall be recorded with the reference to the</w:t>
            </w:r>
          </w:p>
          <w:p w14:paraId="18543510" w14:textId="77777777" w:rsidR="00937A2B" w:rsidRDefault="00F92319">
            <w:pPr>
              <w:pStyle w:val="TableParagraph"/>
              <w:spacing w:line="221" w:lineRule="exact"/>
              <w:rPr>
                <w:sz w:val="20"/>
              </w:rPr>
            </w:pPr>
            <w:r>
              <w:rPr>
                <w:sz w:val="20"/>
              </w:rPr>
              <w:t>approval</w:t>
            </w:r>
            <w:r>
              <w:rPr>
                <w:spacing w:val="-5"/>
                <w:sz w:val="20"/>
              </w:rPr>
              <w:t xml:space="preserve"> </w:t>
            </w:r>
            <w:r>
              <w:rPr>
                <w:sz w:val="20"/>
              </w:rPr>
              <w:t>or</w:t>
            </w:r>
            <w:r>
              <w:rPr>
                <w:spacing w:val="-6"/>
                <w:sz w:val="20"/>
              </w:rPr>
              <w:t xml:space="preserve"> </w:t>
            </w:r>
            <w:r>
              <w:rPr>
                <w:spacing w:val="-2"/>
                <w:sz w:val="20"/>
              </w:rPr>
              <w:t>declaration.</w:t>
            </w:r>
          </w:p>
        </w:tc>
        <w:tc>
          <w:tcPr>
            <w:tcW w:w="86" w:type="dxa"/>
            <w:tcBorders>
              <w:left w:val="nil"/>
              <w:right w:val="nil"/>
            </w:tcBorders>
            <w:shd w:val="clear" w:color="auto" w:fill="D9D9D9"/>
          </w:tcPr>
          <w:p w14:paraId="71846E11" w14:textId="77777777" w:rsidR="00937A2B" w:rsidRDefault="00937A2B">
            <w:pPr>
              <w:pStyle w:val="TableParagraph"/>
              <w:ind w:left="0"/>
              <w:rPr>
                <w:rFonts w:ascii="Times New Roman"/>
                <w:sz w:val="20"/>
              </w:rPr>
            </w:pPr>
          </w:p>
        </w:tc>
      </w:tr>
      <w:tr w:rsidR="00937A2B" w14:paraId="6B04910F" w14:textId="77777777">
        <w:trPr>
          <w:trHeight w:val="487"/>
        </w:trPr>
        <w:tc>
          <w:tcPr>
            <w:tcW w:w="588" w:type="dxa"/>
            <w:tcBorders>
              <w:left w:val="nil"/>
            </w:tcBorders>
            <w:shd w:val="clear" w:color="auto" w:fill="808080"/>
          </w:tcPr>
          <w:p w14:paraId="353B4643" w14:textId="77777777" w:rsidR="00937A2B" w:rsidRDefault="00F92319">
            <w:pPr>
              <w:pStyle w:val="TableParagraph"/>
              <w:spacing w:before="3"/>
              <w:ind w:left="89"/>
              <w:rPr>
                <w:b/>
                <w:sz w:val="20"/>
              </w:rPr>
            </w:pPr>
            <w:r>
              <w:rPr>
                <w:b/>
                <w:color w:val="FFFFFF"/>
                <w:spacing w:val="-5"/>
                <w:sz w:val="20"/>
              </w:rPr>
              <w:t>A.2</w:t>
            </w:r>
          </w:p>
        </w:tc>
        <w:tc>
          <w:tcPr>
            <w:tcW w:w="2542" w:type="dxa"/>
            <w:shd w:val="clear" w:color="auto" w:fill="D9D9D9"/>
          </w:tcPr>
          <w:p w14:paraId="3E034452" w14:textId="77777777" w:rsidR="00937A2B" w:rsidRDefault="00F92319">
            <w:pPr>
              <w:pStyle w:val="TableParagraph"/>
              <w:spacing w:before="3"/>
              <w:ind w:left="85"/>
              <w:rPr>
                <w:sz w:val="20"/>
              </w:rPr>
            </w:pPr>
            <w:r>
              <w:rPr>
                <w:spacing w:val="-2"/>
                <w:sz w:val="20"/>
              </w:rPr>
              <w:t>Airworthiness</w:t>
            </w:r>
            <w:r>
              <w:rPr>
                <w:spacing w:val="7"/>
                <w:sz w:val="20"/>
              </w:rPr>
              <w:t xml:space="preserve"> </w:t>
            </w:r>
            <w:r>
              <w:rPr>
                <w:spacing w:val="-2"/>
                <w:sz w:val="20"/>
              </w:rPr>
              <w:t>limitations</w:t>
            </w:r>
          </w:p>
        </w:tc>
        <w:tc>
          <w:tcPr>
            <w:tcW w:w="10842" w:type="dxa"/>
            <w:tcBorders>
              <w:right w:val="nil"/>
            </w:tcBorders>
            <w:shd w:val="clear" w:color="auto" w:fill="D9D9D9"/>
          </w:tcPr>
          <w:p w14:paraId="1E60C3D0" w14:textId="77777777" w:rsidR="00937A2B" w:rsidRDefault="00F92319">
            <w:pPr>
              <w:pStyle w:val="TableParagraph"/>
              <w:spacing w:before="3" w:line="243" w:lineRule="exact"/>
              <w:rPr>
                <w:sz w:val="20"/>
              </w:rPr>
            </w:pPr>
            <w:r>
              <w:rPr>
                <w:sz w:val="20"/>
              </w:rPr>
              <w:t>An</w:t>
            </w:r>
            <w:r>
              <w:rPr>
                <w:spacing w:val="-6"/>
                <w:sz w:val="20"/>
              </w:rPr>
              <w:t xml:space="preserve"> </w:t>
            </w:r>
            <w:r>
              <w:rPr>
                <w:sz w:val="20"/>
              </w:rPr>
              <w:t>airworthiness</w:t>
            </w:r>
            <w:r>
              <w:rPr>
                <w:spacing w:val="-8"/>
                <w:sz w:val="20"/>
              </w:rPr>
              <w:t xml:space="preserve"> </w:t>
            </w:r>
            <w:r>
              <w:rPr>
                <w:sz w:val="20"/>
              </w:rPr>
              <w:t>limitation</w:t>
            </w:r>
            <w:r>
              <w:rPr>
                <w:spacing w:val="-6"/>
                <w:sz w:val="20"/>
              </w:rPr>
              <w:t xml:space="preserve"> </w:t>
            </w:r>
            <w:r>
              <w:rPr>
                <w:sz w:val="20"/>
              </w:rPr>
              <w:t>is</w:t>
            </w:r>
            <w:r>
              <w:rPr>
                <w:spacing w:val="-5"/>
                <w:sz w:val="20"/>
              </w:rPr>
              <w:t xml:space="preserve"> </w:t>
            </w:r>
            <w:r>
              <w:rPr>
                <w:sz w:val="20"/>
              </w:rPr>
              <w:t>a</w:t>
            </w:r>
            <w:r>
              <w:rPr>
                <w:spacing w:val="-6"/>
                <w:sz w:val="20"/>
              </w:rPr>
              <w:t xml:space="preserve"> </w:t>
            </w:r>
            <w:r>
              <w:rPr>
                <w:sz w:val="20"/>
              </w:rPr>
              <w:t>boundary</w:t>
            </w:r>
            <w:r>
              <w:rPr>
                <w:spacing w:val="-7"/>
                <w:sz w:val="20"/>
              </w:rPr>
              <w:t xml:space="preserve"> </w:t>
            </w:r>
            <w:r>
              <w:rPr>
                <w:sz w:val="20"/>
              </w:rPr>
              <w:t>beyond</w:t>
            </w:r>
            <w:r>
              <w:rPr>
                <w:spacing w:val="-6"/>
                <w:sz w:val="20"/>
              </w:rPr>
              <w:t xml:space="preserve"> </w:t>
            </w:r>
            <w:r>
              <w:rPr>
                <w:sz w:val="20"/>
              </w:rPr>
              <w:t>which</w:t>
            </w:r>
            <w:r>
              <w:rPr>
                <w:spacing w:val="-6"/>
                <w:sz w:val="20"/>
              </w:rPr>
              <w:t xml:space="preserve"> </w:t>
            </w:r>
            <w:r>
              <w:rPr>
                <w:sz w:val="20"/>
              </w:rPr>
              <w:t>an</w:t>
            </w:r>
            <w:r>
              <w:rPr>
                <w:spacing w:val="-7"/>
                <w:sz w:val="20"/>
              </w:rPr>
              <w:t xml:space="preserve"> </w:t>
            </w:r>
            <w:r>
              <w:rPr>
                <w:sz w:val="20"/>
              </w:rPr>
              <w:t>aircraft</w:t>
            </w:r>
            <w:r>
              <w:rPr>
                <w:spacing w:val="-6"/>
                <w:sz w:val="20"/>
              </w:rPr>
              <w:t xml:space="preserve"> </w:t>
            </w:r>
            <w:r>
              <w:rPr>
                <w:sz w:val="20"/>
              </w:rPr>
              <w:t>or</w:t>
            </w:r>
            <w:r>
              <w:rPr>
                <w:spacing w:val="-5"/>
                <w:sz w:val="20"/>
              </w:rPr>
              <w:t xml:space="preserve"> </w:t>
            </w:r>
            <w:r>
              <w:rPr>
                <w:sz w:val="20"/>
              </w:rPr>
              <w:t>a</w:t>
            </w:r>
            <w:r>
              <w:rPr>
                <w:spacing w:val="-6"/>
                <w:sz w:val="20"/>
              </w:rPr>
              <w:t xml:space="preserve"> </w:t>
            </w:r>
            <w:r>
              <w:rPr>
                <w:sz w:val="20"/>
              </w:rPr>
              <w:t>component</w:t>
            </w:r>
            <w:r>
              <w:rPr>
                <w:spacing w:val="-6"/>
                <w:sz w:val="20"/>
              </w:rPr>
              <w:t xml:space="preserve"> </w:t>
            </w:r>
            <w:r>
              <w:rPr>
                <w:sz w:val="20"/>
              </w:rPr>
              <w:t>thereof</w:t>
            </w:r>
            <w:r>
              <w:rPr>
                <w:spacing w:val="-8"/>
                <w:sz w:val="20"/>
              </w:rPr>
              <w:t xml:space="preserve"> </w:t>
            </w:r>
            <w:r>
              <w:rPr>
                <w:sz w:val="20"/>
              </w:rPr>
              <w:t>must</w:t>
            </w:r>
            <w:r>
              <w:rPr>
                <w:spacing w:val="-6"/>
                <w:sz w:val="20"/>
              </w:rPr>
              <w:t xml:space="preserve"> </w:t>
            </w:r>
            <w:r>
              <w:rPr>
                <w:sz w:val="20"/>
              </w:rPr>
              <w:t>not</w:t>
            </w:r>
            <w:r>
              <w:rPr>
                <w:spacing w:val="-5"/>
                <w:sz w:val="20"/>
              </w:rPr>
              <w:t xml:space="preserve"> </w:t>
            </w:r>
            <w:r>
              <w:rPr>
                <w:sz w:val="20"/>
              </w:rPr>
              <w:t>be</w:t>
            </w:r>
            <w:r>
              <w:rPr>
                <w:spacing w:val="-7"/>
                <w:sz w:val="20"/>
              </w:rPr>
              <w:t xml:space="preserve"> </w:t>
            </w:r>
            <w:r>
              <w:rPr>
                <w:sz w:val="20"/>
              </w:rPr>
              <w:t>operated,</w:t>
            </w:r>
            <w:r>
              <w:rPr>
                <w:spacing w:val="-6"/>
                <w:sz w:val="20"/>
              </w:rPr>
              <w:t xml:space="preserve"> </w:t>
            </w:r>
            <w:r>
              <w:rPr>
                <w:sz w:val="20"/>
              </w:rPr>
              <w:t>unless</w:t>
            </w:r>
            <w:r>
              <w:rPr>
                <w:spacing w:val="-8"/>
                <w:sz w:val="20"/>
              </w:rPr>
              <w:t xml:space="preserve"> </w:t>
            </w:r>
            <w:r>
              <w:rPr>
                <w:spacing w:val="-5"/>
                <w:sz w:val="20"/>
              </w:rPr>
              <w:t>the</w:t>
            </w:r>
          </w:p>
          <w:p w14:paraId="0144BF69" w14:textId="77777777" w:rsidR="00937A2B" w:rsidRDefault="00F92319">
            <w:pPr>
              <w:pStyle w:val="TableParagraph"/>
              <w:spacing w:line="221" w:lineRule="exact"/>
              <w:rPr>
                <w:sz w:val="20"/>
              </w:rPr>
            </w:pPr>
            <w:r>
              <w:rPr>
                <w:sz w:val="20"/>
              </w:rPr>
              <w:t>instruction(s)</w:t>
            </w:r>
            <w:r>
              <w:rPr>
                <w:spacing w:val="-10"/>
                <w:sz w:val="20"/>
              </w:rPr>
              <w:t xml:space="preserve"> </w:t>
            </w:r>
            <w:r>
              <w:rPr>
                <w:sz w:val="20"/>
              </w:rPr>
              <w:t>associated</w:t>
            </w:r>
            <w:r>
              <w:rPr>
                <w:spacing w:val="-9"/>
                <w:sz w:val="20"/>
              </w:rPr>
              <w:t xml:space="preserve"> </w:t>
            </w:r>
            <w:r>
              <w:rPr>
                <w:sz w:val="20"/>
              </w:rPr>
              <w:t>to</w:t>
            </w:r>
            <w:r>
              <w:rPr>
                <w:spacing w:val="-9"/>
                <w:sz w:val="20"/>
              </w:rPr>
              <w:t xml:space="preserve"> </w:t>
            </w:r>
            <w:r>
              <w:rPr>
                <w:sz w:val="20"/>
              </w:rPr>
              <w:t>this</w:t>
            </w:r>
            <w:r>
              <w:rPr>
                <w:spacing w:val="-10"/>
                <w:sz w:val="20"/>
              </w:rPr>
              <w:t xml:space="preserve"> </w:t>
            </w:r>
            <w:r>
              <w:rPr>
                <w:sz w:val="20"/>
              </w:rPr>
              <w:t>airworthiness</w:t>
            </w:r>
            <w:r>
              <w:rPr>
                <w:spacing w:val="-11"/>
                <w:sz w:val="20"/>
              </w:rPr>
              <w:t xml:space="preserve"> </w:t>
            </w:r>
            <w:r>
              <w:rPr>
                <w:sz w:val="20"/>
              </w:rPr>
              <w:t>limitation</w:t>
            </w:r>
            <w:r>
              <w:rPr>
                <w:spacing w:val="-9"/>
                <w:sz w:val="20"/>
              </w:rPr>
              <w:t xml:space="preserve"> </w:t>
            </w:r>
            <w:r>
              <w:rPr>
                <w:sz w:val="20"/>
              </w:rPr>
              <w:t>is</w:t>
            </w:r>
            <w:r>
              <w:rPr>
                <w:spacing w:val="-8"/>
                <w:sz w:val="20"/>
              </w:rPr>
              <w:t xml:space="preserve"> </w:t>
            </w:r>
            <w:r>
              <w:rPr>
                <w:sz w:val="20"/>
              </w:rPr>
              <w:t>(are)</w:t>
            </w:r>
            <w:r>
              <w:rPr>
                <w:spacing w:val="-9"/>
                <w:sz w:val="20"/>
              </w:rPr>
              <w:t xml:space="preserve"> </w:t>
            </w:r>
            <w:r>
              <w:rPr>
                <w:sz w:val="20"/>
              </w:rPr>
              <w:t>complied</w:t>
            </w:r>
            <w:r>
              <w:rPr>
                <w:spacing w:val="-9"/>
                <w:sz w:val="20"/>
              </w:rPr>
              <w:t xml:space="preserve"> </w:t>
            </w:r>
            <w:r>
              <w:rPr>
                <w:spacing w:val="-2"/>
                <w:sz w:val="20"/>
              </w:rPr>
              <w:t>with.</w:t>
            </w:r>
          </w:p>
        </w:tc>
        <w:tc>
          <w:tcPr>
            <w:tcW w:w="86" w:type="dxa"/>
            <w:tcBorders>
              <w:left w:val="nil"/>
              <w:right w:val="nil"/>
            </w:tcBorders>
            <w:shd w:val="clear" w:color="auto" w:fill="D9D9D9"/>
          </w:tcPr>
          <w:p w14:paraId="456FBF24" w14:textId="77777777" w:rsidR="00937A2B" w:rsidRDefault="00937A2B">
            <w:pPr>
              <w:pStyle w:val="TableParagraph"/>
              <w:ind w:left="0"/>
              <w:rPr>
                <w:rFonts w:ascii="Times New Roman"/>
                <w:sz w:val="20"/>
              </w:rPr>
            </w:pPr>
          </w:p>
        </w:tc>
      </w:tr>
      <w:tr w:rsidR="00937A2B" w14:paraId="6B0F90DD" w14:textId="77777777">
        <w:trPr>
          <w:trHeight w:val="977"/>
        </w:trPr>
        <w:tc>
          <w:tcPr>
            <w:tcW w:w="588" w:type="dxa"/>
            <w:tcBorders>
              <w:left w:val="nil"/>
            </w:tcBorders>
            <w:shd w:val="clear" w:color="auto" w:fill="808080"/>
          </w:tcPr>
          <w:p w14:paraId="293DCE9B" w14:textId="77777777" w:rsidR="00937A2B" w:rsidRDefault="00F92319">
            <w:pPr>
              <w:pStyle w:val="TableParagraph"/>
              <w:spacing w:before="3"/>
              <w:ind w:left="89"/>
              <w:rPr>
                <w:b/>
                <w:sz w:val="20"/>
              </w:rPr>
            </w:pPr>
            <w:r>
              <w:rPr>
                <w:b/>
                <w:color w:val="FFFFFF"/>
                <w:spacing w:val="-5"/>
                <w:sz w:val="20"/>
              </w:rPr>
              <w:t>A.3</w:t>
            </w:r>
          </w:p>
        </w:tc>
        <w:tc>
          <w:tcPr>
            <w:tcW w:w="2542" w:type="dxa"/>
            <w:shd w:val="clear" w:color="auto" w:fill="D9D9D9"/>
          </w:tcPr>
          <w:p w14:paraId="432BE859" w14:textId="77777777" w:rsidR="00937A2B" w:rsidRDefault="00F92319">
            <w:pPr>
              <w:pStyle w:val="TableParagraph"/>
              <w:spacing w:before="3"/>
              <w:ind w:left="85"/>
              <w:rPr>
                <w:sz w:val="20"/>
              </w:rPr>
            </w:pPr>
            <w:r>
              <w:rPr>
                <w:spacing w:val="-2"/>
                <w:sz w:val="20"/>
              </w:rPr>
              <w:t>Airworthiness</w:t>
            </w:r>
            <w:r>
              <w:rPr>
                <w:spacing w:val="7"/>
                <w:sz w:val="20"/>
              </w:rPr>
              <w:t xml:space="preserve"> </w:t>
            </w:r>
            <w:r>
              <w:rPr>
                <w:spacing w:val="-2"/>
                <w:sz w:val="20"/>
              </w:rPr>
              <w:t>Directives</w:t>
            </w:r>
          </w:p>
        </w:tc>
        <w:tc>
          <w:tcPr>
            <w:tcW w:w="10842" w:type="dxa"/>
            <w:tcBorders>
              <w:right w:val="nil"/>
            </w:tcBorders>
            <w:shd w:val="clear" w:color="auto" w:fill="D9D9D9"/>
          </w:tcPr>
          <w:p w14:paraId="067D8896" w14:textId="77777777" w:rsidR="00937A2B" w:rsidRDefault="00F92319">
            <w:pPr>
              <w:pStyle w:val="TableParagraph"/>
              <w:spacing w:before="3"/>
              <w:ind w:right="107"/>
              <w:rPr>
                <w:sz w:val="20"/>
              </w:rPr>
            </w:pPr>
            <w:r>
              <w:rPr>
                <w:sz w:val="20"/>
              </w:rPr>
              <w:t>An</w:t>
            </w:r>
            <w:r>
              <w:rPr>
                <w:spacing w:val="-3"/>
                <w:sz w:val="20"/>
              </w:rPr>
              <w:t xml:space="preserve"> </w:t>
            </w:r>
            <w:r>
              <w:rPr>
                <w:sz w:val="20"/>
              </w:rPr>
              <w:t>Airworthiness</w:t>
            </w:r>
            <w:r>
              <w:rPr>
                <w:spacing w:val="-4"/>
                <w:sz w:val="20"/>
              </w:rPr>
              <w:t xml:space="preserve"> </w:t>
            </w:r>
            <w:r>
              <w:rPr>
                <w:sz w:val="20"/>
              </w:rPr>
              <w:t>Directive</w:t>
            </w:r>
            <w:r>
              <w:rPr>
                <w:spacing w:val="-2"/>
                <w:sz w:val="20"/>
              </w:rPr>
              <w:t xml:space="preserve"> </w:t>
            </w:r>
            <w:r>
              <w:rPr>
                <w:sz w:val="20"/>
              </w:rPr>
              <w:t>means</w:t>
            </w:r>
            <w:r>
              <w:rPr>
                <w:spacing w:val="-4"/>
                <w:sz w:val="20"/>
              </w:rPr>
              <w:t xml:space="preserve"> </w:t>
            </w:r>
            <w:r>
              <w:rPr>
                <w:sz w:val="20"/>
              </w:rPr>
              <w:t>a</w:t>
            </w:r>
            <w:r>
              <w:rPr>
                <w:spacing w:val="-3"/>
                <w:sz w:val="20"/>
              </w:rPr>
              <w:t xml:space="preserve"> </w:t>
            </w:r>
            <w:r>
              <w:rPr>
                <w:sz w:val="20"/>
              </w:rPr>
              <w:t>document</w:t>
            </w:r>
            <w:r>
              <w:rPr>
                <w:spacing w:val="-3"/>
                <w:sz w:val="20"/>
              </w:rPr>
              <w:t xml:space="preserve"> </w:t>
            </w:r>
            <w:r>
              <w:rPr>
                <w:sz w:val="20"/>
              </w:rPr>
              <w:t>issued</w:t>
            </w:r>
            <w:r>
              <w:rPr>
                <w:spacing w:val="-3"/>
                <w:sz w:val="20"/>
              </w:rPr>
              <w:t xml:space="preserve"> </w:t>
            </w:r>
            <w:r>
              <w:rPr>
                <w:sz w:val="20"/>
              </w:rPr>
              <w:t>or</w:t>
            </w:r>
            <w:r>
              <w:rPr>
                <w:spacing w:val="-3"/>
                <w:sz w:val="20"/>
              </w:rPr>
              <w:t xml:space="preserve"> </w:t>
            </w:r>
            <w:r>
              <w:rPr>
                <w:sz w:val="20"/>
              </w:rPr>
              <w:t>adopted</w:t>
            </w:r>
            <w:r>
              <w:rPr>
                <w:spacing w:val="-3"/>
                <w:sz w:val="20"/>
              </w:rPr>
              <w:t xml:space="preserve"> </w:t>
            </w:r>
            <w:r>
              <w:rPr>
                <w:sz w:val="20"/>
              </w:rPr>
              <w:t>by</w:t>
            </w:r>
            <w:r>
              <w:rPr>
                <w:spacing w:val="-3"/>
                <w:sz w:val="20"/>
              </w:rPr>
              <w:t xml:space="preserve"> </w:t>
            </w:r>
            <w:r>
              <w:rPr>
                <w:sz w:val="20"/>
              </w:rPr>
              <w:t>the CAC,</w:t>
            </w:r>
            <w:r>
              <w:rPr>
                <w:spacing w:val="-3"/>
                <w:sz w:val="20"/>
              </w:rPr>
              <w:t xml:space="preserve"> </w:t>
            </w:r>
            <w:r>
              <w:rPr>
                <w:sz w:val="20"/>
              </w:rPr>
              <w:t>which</w:t>
            </w:r>
            <w:r>
              <w:rPr>
                <w:spacing w:val="-3"/>
                <w:sz w:val="20"/>
              </w:rPr>
              <w:t xml:space="preserve"> </w:t>
            </w:r>
            <w:r>
              <w:rPr>
                <w:sz w:val="20"/>
              </w:rPr>
              <w:t>mandates</w:t>
            </w:r>
            <w:r>
              <w:rPr>
                <w:spacing w:val="-4"/>
                <w:sz w:val="20"/>
              </w:rPr>
              <w:t xml:space="preserve"> </w:t>
            </w:r>
            <w:r>
              <w:rPr>
                <w:sz w:val="20"/>
              </w:rPr>
              <w:t>actions</w:t>
            </w:r>
            <w:r>
              <w:rPr>
                <w:spacing w:val="-4"/>
                <w:sz w:val="20"/>
              </w:rPr>
              <w:t xml:space="preserve"> </w:t>
            </w:r>
            <w:r>
              <w:rPr>
                <w:sz w:val="20"/>
              </w:rPr>
              <w:t>to</w:t>
            </w:r>
            <w:r>
              <w:rPr>
                <w:spacing w:val="-3"/>
                <w:sz w:val="20"/>
              </w:rPr>
              <w:t xml:space="preserve"> </w:t>
            </w:r>
            <w:r>
              <w:rPr>
                <w:sz w:val="20"/>
              </w:rPr>
              <w:t>be</w:t>
            </w:r>
            <w:r>
              <w:rPr>
                <w:spacing w:val="-3"/>
                <w:sz w:val="20"/>
              </w:rPr>
              <w:t xml:space="preserve"> </w:t>
            </w:r>
            <w:r>
              <w:rPr>
                <w:sz w:val="20"/>
              </w:rPr>
              <w:t>performed</w:t>
            </w:r>
            <w:r>
              <w:rPr>
                <w:spacing w:val="-3"/>
                <w:sz w:val="20"/>
              </w:rPr>
              <w:t xml:space="preserve"> </w:t>
            </w:r>
            <w:r>
              <w:rPr>
                <w:sz w:val="20"/>
              </w:rPr>
              <w:t>on</w:t>
            </w:r>
            <w:r>
              <w:rPr>
                <w:spacing w:val="-3"/>
                <w:sz w:val="20"/>
              </w:rPr>
              <w:t xml:space="preserve"> </w:t>
            </w:r>
            <w:r>
              <w:rPr>
                <w:sz w:val="20"/>
              </w:rPr>
              <w:t xml:space="preserve">an aircraft to restore an acceptable level of safety, when evidence shows that the safety level of this aircraft may otherwise be </w:t>
            </w:r>
            <w:r>
              <w:rPr>
                <w:spacing w:val="-2"/>
                <w:sz w:val="20"/>
              </w:rPr>
              <w:t>compromised.</w:t>
            </w:r>
          </w:p>
          <w:p w14:paraId="18ED8556" w14:textId="77777777" w:rsidR="00937A2B" w:rsidRDefault="00F92319">
            <w:pPr>
              <w:pStyle w:val="TableParagraph"/>
              <w:spacing w:line="222" w:lineRule="exact"/>
              <w:rPr>
                <w:sz w:val="20"/>
              </w:rPr>
            </w:pPr>
            <w:r>
              <w:rPr>
                <w:sz w:val="20"/>
              </w:rPr>
              <w:t>(Part</w:t>
            </w:r>
            <w:r>
              <w:rPr>
                <w:spacing w:val="-4"/>
                <w:sz w:val="20"/>
              </w:rPr>
              <w:t xml:space="preserve"> </w:t>
            </w:r>
            <w:r>
              <w:rPr>
                <w:sz w:val="20"/>
              </w:rPr>
              <w:t>21</w:t>
            </w:r>
            <w:r>
              <w:rPr>
                <w:spacing w:val="-4"/>
                <w:sz w:val="20"/>
              </w:rPr>
              <w:t xml:space="preserve"> </w:t>
            </w:r>
            <w:r>
              <w:rPr>
                <w:sz w:val="20"/>
              </w:rPr>
              <w:t>point</w:t>
            </w:r>
            <w:r>
              <w:rPr>
                <w:spacing w:val="-4"/>
                <w:sz w:val="20"/>
              </w:rPr>
              <w:t xml:space="preserve"> </w:t>
            </w:r>
            <w:r>
              <w:rPr>
                <w:sz w:val="20"/>
              </w:rPr>
              <w:t>21.A.3B</w:t>
            </w:r>
            <w:r>
              <w:rPr>
                <w:spacing w:val="-5"/>
                <w:sz w:val="20"/>
              </w:rPr>
              <w:t xml:space="preserve"> </w:t>
            </w:r>
            <w:r>
              <w:rPr>
                <w:sz w:val="20"/>
              </w:rPr>
              <w:t>or</w:t>
            </w:r>
            <w:r>
              <w:rPr>
                <w:spacing w:val="-4"/>
                <w:sz w:val="20"/>
              </w:rPr>
              <w:t xml:space="preserve"> </w:t>
            </w:r>
            <w:r>
              <w:rPr>
                <w:sz w:val="20"/>
              </w:rPr>
              <w:t>Part</w:t>
            </w:r>
            <w:r>
              <w:rPr>
                <w:spacing w:val="-2"/>
                <w:sz w:val="20"/>
              </w:rPr>
              <w:t xml:space="preserve"> </w:t>
            </w:r>
            <w:r>
              <w:rPr>
                <w:sz w:val="20"/>
              </w:rPr>
              <w:t>21</w:t>
            </w:r>
            <w:r>
              <w:rPr>
                <w:spacing w:val="-4"/>
                <w:sz w:val="20"/>
              </w:rPr>
              <w:t xml:space="preserve"> </w:t>
            </w:r>
            <w:r>
              <w:rPr>
                <w:sz w:val="20"/>
              </w:rPr>
              <w:t>Light</w:t>
            </w:r>
            <w:r>
              <w:rPr>
                <w:spacing w:val="-4"/>
                <w:sz w:val="20"/>
              </w:rPr>
              <w:t xml:space="preserve"> </w:t>
            </w:r>
            <w:r>
              <w:rPr>
                <w:sz w:val="20"/>
              </w:rPr>
              <w:t>point</w:t>
            </w:r>
            <w:r>
              <w:rPr>
                <w:spacing w:val="-4"/>
                <w:sz w:val="20"/>
              </w:rPr>
              <w:t xml:space="preserve"> </w:t>
            </w:r>
            <w:r>
              <w:rPr>
                <w:spacing w:val="-2"/>
                <w:sz w:val="20"/>
              </w:rPr>
              <w:t>21L.A.4)</w:t>
            </w:r>
          </w:p>
        </w:tc>
        <w:tc>
          <w:tcPr>
            <w:tcW w:w="86" w:type="dxa"/>
            <w:tcBorders>
              <w:left w:val="nil"/>
              <w:right w:val="nil"/>
            </w:tcBorders>
            <w:shd w:val="clear" w:color="auto" w:fill="D9D9D9"/>
          </w:tcPr>
          <w:p w14:paraId="6B20F979" w14:textId="77777777" w:rsidR="00937A2B" w:rsidRDefault="00937A2B">
            <w:pPr>
              <w:pStyle w:val="TableParagraph"/>
              <w:ind w:left="0"/>
              <w:rPr>
                <w:rFonts w:ascii="Times New Roman"/>
                <w:sz w:val="20"/>
              </w:rPr>
            </w:pPr>
          </w:p>
        </w:tc>
      </w:tr>
      <w:tr w:rsidR="00937A2B" w14:paraId="4D2AA232" w14:textId="77777777">
        <w:trPr>
          <w:trHeight w:val="245"/>
        </w:trPr>
        <w:tc>
          <w:tcPr>
            <w:tcW w:w="14058" w:type="dxa"/>
            <w:gridSpan w:val="4"/>
            <w:tcBorders>
              <w:left w:val="nil"/>
              <w:right w:val="nil"/>
            </w:tcBorders>
            <w:shd w:val="clear" w:color="auto" w:fill="808080"/>
          </w:tcPr>
          <w:p w14:paraId="4F355C81" w14:textId="77777777" w:rsidR="00937A2B" w:rsidRDefault="00F92319">
            <w:pPr>
              <w:pStyle w:val="TableParagraph"/>
              <w:spacing w:before="3" w:line="222" w:lineRule="exact"/>
              <w:ind w:left="89"/>
              <w:rPr>
                <w:b/>
                <w:sz w:val="20"/>
              </w:rPr>
            </w:pPr>
            <w:r>
              <w:rPr>
                <w:b/>
                <w:color w:val="FFFFFF"/>
                <w:sz w:val="20"/>
              </w:rPr>
              <w:t>B.</w:t>
            </w:r>
            <w:r>
              <w:rPr>
                <w:b/>
                <w:color w:val="FFFFFF"/>
                <w:spacing w:val="-6"/>
                <w:sz w:val="20"/>
              </w:rPr>
              <w:t xml:space="preserve"> </w:t>
            </w:r>
            <w:r>
              <w:rPr>
                <w:b/>
                <w:color w:val="FFFFFF"/>
                <w:sz w:val="20"/>
              </w:rPr>
              <w:t>AIRCRAFT</w:t>
            </w:r>
            <w:r>
              <w:rPr>
                <w:b/>
                <w:color w:val="FFFFFF"/>
                <w:spacing w:val="-6"/>
                <w:sz w:val="20"/>
              </w:rPr>
              <w:t xml:space="preserve"> </w:t>
            </w:r>
            <w:r>
              <w:rPr>
                <w:b/>
                <w:color w:val="FFFFFF"/>
                <w:spacing w:val="-2"/>
                <w:sz w:val="20"/>
              </w:rPr>
              <w:t>OPERATION</w:t>
            </w:r>
          </w:p>
        </w:tc>
      </w:tr>
      <w:tr w:rsidR="00937A2B" w14:paraId="27F9EA2F" w14:textId="77777777">
        <w:trPr>
          <w:trHeight w:val="243"/>
        </w:trPr>
        <w:tc>
          <w:tcPr>
            <w:tcW w:w="588" w:type="dxa"/>
            <w:tcBorders>
              <w:left w:val="nil"/>
            </w:tcBorders>
            <w:shd w:val="clear" w:color="auto" w:fill="808080"/>
          </w:tcPr>
          <w:p w14:paraId="779D3020" w14:textId="77777777" w:rsidR="00937A2B" w:rsidRDefault="00F92319">
            <w:pPr>
              <w:pStyle w:val="TableParagraph"/>
              <w:spacing w:line="222" w:lineRule="exact"/>
              <w:ind w:left="89"/>
              <w:rPr>
                <w:b/>
                <w:sz w:val="20"/>
              </w:rPr>
            </w:pPr>
            <w:r>
              <w:rPr>
                <w:b/>
                <w:color w:val="FFFFFF"/>
                <w:spacing w:val="-5"/>
                <w:sz w:val="20"/>
              </w:rPr>
              <w:t>B.1</w:t>
            </w:r>
          </w:p>
        </w:tc>
        <w:tc>
          <w:tcPr>
            <w:tcW w:w="2542" w:type="dxa"/>
            <w:shd w:val="clear" w:color="auto" w:fill="D9D9D9"/>
          </w:tcPr>
          <w:p w14:paraId="644C4544" w14:textId="77777777" w:rsidR="00937A2B" w:rsidRDefault="00F92319">
            <w:pPr>
              <w:pStyle w:val="TableParagraph"/>
              <w:spacing w:line="222" w:lineRule="exact"/>
              <w:ind w:left="85"/>
              <w:rPr>
                <w:sz w:val="20"/>
              </w:rPr>
            </w:pPr>
            <w:r>
              <w:rPr>
                <w:spacing w:val="-2"/>
                <w:sz w:val="20"/>
              </w:rPr>
              <w:t>Aircraft</w:t>
            </w:r>
            <w:r>
              <w:rPr>
                <w:spacing w:val="2"/>
                <w:sz w:val="20"/>
              </w:rPr>
              <w:t xml:space="preserve"> </w:t>
            </w:r>
            <w:r>
              <w:rPr>
                <w:spacing w:val="-2"/>
                <w:sz w:val="20"/>
              </w:rPr>
              <w:t>documents</w:t>
            </w:r>
          </w:p>
        </w:tc>
        <w:tc>
          <w:tcPr>
            <w:tcW w:w="10842" w:type="dxa"/>
            <w:tcBorders>
              <w:right w:val="nil"/>
            </w:tcBorders>
            <w:shd w:val="clear" w:color="auto" w:fill="D9D9D9"/>
          </w:tcPr>
          <w:p w14:paraId="5D0A3577" w14:textId="77777777" w:rsidR="00937A2B" w:rsidRDefault="00F92319">
            <w:pPr>
              <w:pStyle w:val="TableParagraph"/>
              <w:spacing w:line="222" w:lineRule="exact"/>
              <w:rPr>
                <w:sz w:val="20"/>
              </w:rPr>
            </w:pPr>
            <w:r>
              <w:rPr>
                <w:sz w:val="20"/>
              </w:rPr>
              <w:t>Aircraft</w:t>
            </w:r>
            <w:r>
              <w:rPr>
                <w:spacing w:val="-8"/>
                <w:sz w:val="20"/>
              </w:rPr>
              <w:t xml:space="preserve"> </w:t>
            </w:r>
            <w:r>
              <w:rPr>
                <w:sz w:val="20"/>
              </w:rPr>
              <w:t>certificates</w:t>
            </w:r>
            <w:r>
              <w:rPr>
                <w:spacing w:val="-10"/>
                <w:sz w:val="20"/>
              </w:rPr>
              <w:t xml:space="preserve"> </w:t>
            </w:r>
            <w:r>
              <w:rPr>
                <w:sz w:val="20"/>
              </w:rPr>
              <w:t>and</w:t>
            </w:r>
            <w:r>
              <w:rPr>
                <w:spacing w:val="-7"/>
                <w:sz w:val="20"/>
              </w:rPr>
              <w:t xml:space="preserve"> </w:t>
            </w:r>
            <w:r>
              <w:rPr>
                <w:sz w:val="20"/>
              </w:rPr>
              <w:t>documents</w:t>
            </w:r>
            <w:r>
              <w:rPr>
                <w:spacing w:val="-9"/>
                <w:sz w:val="20"/>
              </w:rPr>
              <w:t xml:space="preserve"> </w:t>
            </w:r>
            <w:r>
              <w:rPr>
                <w:sz w:val="20"/>
              </w:rPr>
              <w:t>necessary</w:t>
            </w:r>
            <w:r>
              <w:rPr>
                <w:spacing w:val="-7"/>
                <w:sz w:val="20"/>
              </w:rPr>
              <w:t xml:space="preserve"> </w:t>
            </w:r>
            <w:r>
              <w:rPr>
                <w:sz w:val="20"/>
              </w:rPr>
              <w:t>for</w:t>
            </w:r>
            <w:r>
              <w:rPr>
                <w:spacing w:val="-8"/>
                <w:sz w:val="20"/>
              </w:rPr>
              <w:t xml:space="preserve"> </w:t>
            </w:r>
            <w:r>
              <w:rPr>
                <w:spacing w:val="-2"/>
                <w:sz w:val="20"/>
              </w:rPr>
              <w:t>operations.</w:t>
            </w:r>
          </w:p>
        </w:tc>
        <w:tc>
          <w:tcPr>
            <w:tcW w:w="86" w:type="dxa"/>
            <w:tcBorders>
              <w:left w:val="nil"/>
              <w:right w:val="nil"/>
            </w:tcBorders>
            <w:shd w:val="clear" w:color="auto" w:fill="D9D9D9"/>
          </w:tcPr>
          <w:p w14:paraId="6BB2086B" w14:textId="77777777" w:rsidR="00937A2B" w:rsidRDefault="00937A2B">
            <w:pPr>
              <w:pStyle w:val="TableParagraph"/>
              <w:ind w:left="0"/>
              <w:rPr>
                <w:rFonts w:ascii="Times New Roman"/>
                <w:sz w:val="16"/>
              </w:rPr>
            </w:pPr>
          </w:p>
        </w:tc>
      </w:tr>
      <w:tr w:rsidR="00937A2B" w14:paraId="1C94E393" w14:textId="77777777">
        <w:trPr>
          <w:trHeight w:val="487"/>
        </w:trPr>
        <w:tc>
          <w:tcPr>
            <w:tcW w:w="588" w:type="dxa"/>
            <w:tcBorders>
              <w:left w:val="nil"/>
            </w:tcBorders>
            <w:shd w:val="clear" w:color="auto" w:fill="808080"/>
          </w:tcPr>
          <w:p w14:paraId="3999C38C" w14:textId="77777777" w:rsidR="00937A2B" w:rsidRDefault="00F92319">
            <w:pPr>
              <w:pStyle w:val="TableParagraph"/>
              <w:ind w:left="89"/>
              <w:rPr>
                <w:b/>
                <w:sz w:val="20"/>
              </w:rPr>
            </w:pPr>
            <w:r>
              <w:rPr>
                <w:b/>
                <w:color w:val="FFFFFF"/>
                <w:spacing w:val="-5"/>
                <w:sz w:val="20"/>
              </w:rPr>
              <w:t>B.2</w:t>
            </w:r>
          </w:p>
        </w:tc>
        <w:tc>
          <w:tcPr>
            <w:tcW w:w="2542" w:type="dxa"/>
            <w:shd w:val="clear" w:color="auto" w:fill="D9D9D9"/>
          </w:tcPr>
          <w:p w14:paraId="5AEFADB8" w14:textId="77777777" w:rsidR="00937A2B" w:rsidRDefault="00F92319">
            <w:pPr>
              <w:pStyle w:val="TableParagraph"/>
              <w:ind w:left="85"/>
              <w:rPr>
                <w:sz w:val="20"/>
              </w:rPr>
            </w:pPr>
            <w:r>
              <w:rPr>
                <w:sz w:val="20"/>
              </w:rPr>
              <w:t>Flight</w:t>
            </w:r>
            <w:r>
              <w:rPr>
                <w:spacing w:val="-7"/>
                <w:sz w:val="20"/>
              </w:rPr>
              <w:t xml:space="preserve"> </w:t>
            </w:r>
            <w:r>
              <w:rPr>
                <w:spacing w:val="-2"/>
                <w:sz w:val="20"/>
              </w:rPr>
              <w:t>Manual</w:t>
            </w:r>
          </w:p>
        </w:tc>
        <w:tc>
          <w:tcPr>
            <w:tcW w:w="10842" w:type="dxa"/>
            <w:tcBorders>
              <w:right w:val="nil"/>
            </w:tcBorders>
            <w:shd w:val="clear" w:color="auto" w:fill="D9D9D9"/>
          </w:tcPr>
          <w:p w14:paraId="37E86035" w14:textId="77777777" w:rsidR="00937A2B" w:rsidRDefault="00F92319">
            <w:pPr>
              <w:pStyle w:val="TableParagraph"/>
              <w:spacing w:line="240" w:lineRule="atLeast"/>
              <w:rPr>
                <w:sz w:val="20"/>
              </w:rPr>
            </w:pPr>
            <w:r>
              <w:rPr>
                <w:sz w:val="20"/>
              </w:rPr>
              <w:t>A manual, associated with the certificate of airworthiness, containing limitations within which operation of the aircraft is to be considered</w:t>
            </w:r>
            <w:r>
              <w:rPr>
                <w:spacing w:val="-2"/>
                <w:sz w:val="20"/>
              </w:rPr>
              <w:t xml:space="preserve"> </w:t>
            </w:r>
            <w:r>
              <w:rPr>
                <w:sz w:val="20"/>
              </w:rPr>
              <w:t>airworthy</w:t>
            </w:r>
            <w:r>
              <w:rPr>
                <w:spacing w:val="-2"/>
                <w:sz w:val="20"/>
              </w:rPr>
              <w:t xml:space="preserve"> </w:t>
            </w:r>
            <w:r>
              <w:rPr>
                <w:sz w:val="20"/>
              </w:rPr>
              <w:t>and,</w:t>
            </w:r>
            <w:r>
              <w:rPr>
                <w:spacing w:val="-2"/>
                <w:sz w:val="20"/>
              </w:rPr>
              <w:t xml:space="preserve"> </w:t>
            </w:r>
            <w:r>
              <w:rPr>
                <w:sz w:val="20"/>
              </w:rPr>
              <w:t>instructions</w:t>
            </w:r>
            <w:r>
              <w:rPr>
                <w:spacing w:val="-4"/>
                <w:sz w:val="20"/>
              </w:rPr>
              <w:t xml:space="preserve"> </w:t>
            </w:r>
            <w:r>
              <w:rPr>
                <w:sz w:val="20"/>
              </w:rPr>
              <w:t>and</w:t>
            </w:r>
            <w:r>
              <w:rPr>
                <w:spacing w:val="-2"/>
                <w:sz w:val="20"/>
              </w:rPr>
              <w:t xml:space="preserve"> </w:t>
            </w:r>
            <w:r>
              <w:rPr>
                <w:sz w:val="20"/>
              </w:rPr>
              <w:t>information</w:t>
            </w:r>
            <w:r>
              <w:rPr>
                <w:spacing w:val="-2"/>
                <w:sz w:val="20"/>
              </w:rPr>
              <w:t xml:space="preserve"> </w:t>
            </w:r>
            <w:r>
              <w:rPr>
                <w:sz w:val="20"/>
              </w:rPr>
              <w:t>necessary</w:t>
            </w:r>
            <w:r>
              <w:rPr>
                <w:spacing w:val="-2"/>
                <w:sz w:val="20"/>
              </w:rPr>
              <w:t xml:space="preserve"> </w:t>
            </w:r>
            <w:r>
              <w:rPr>
                <w:sz w:val="20"/>
              </w:rPr>
              <w:t>to</w:t>
            </w:r>
            <w:r>
              <w:rPr>
                <w:spacing w:val="-2"/>
                <w:sz w:val="20"/>
              </w:rPr>
              <w:t xml:space="preserve"> </w:t>
            </w:r>
            <w:r>
              <w:rPr>
                <w:sz w:val="20"/>
              </w:rPr>
              <w:t>the</w:t>
            </w:r>
            <w:r>
              <w:rPr>
                <w:spacing w:val="-3"/>
                <w:sz w:val="20"/>
              </w:rPr>
              <w:t xml:space="preserve"> </w:t>
            </w:r>
            <w:r>
              <w:rPr>
                <w:sz w:val="20"/>
              </w:rPr>
              <w:t>flight</w:t>
            </w:r>
            <w:r>
              <w:rPr>
                <w:spacing w:val="-2"/>
                <w:sz w:val="20"/>
              </w:rPr>
              <w:t xml:space="preserve"> </w:t>
            </w:r>
            <w:r>
              <w:rPr>
                <w:sz w:val="20"/>
              </w:rPr>
              <w:t>crew</w:t>
            </w:r>
            <w:r>
              <w:rPr>
                <w:spacing w:val="-3"/>
                <w:sz w:val="20"/>
              </w:rPr>
              <w:t xml:space="preserve"> </w:t>
            </w:r>
            <w:r>
              <w:rPr>
                <w:sz w:val="20"/>
              </w:rPr>
              <w:t>members</w:t>
            </w:r>
            <w:r>
              <w:rPr>
                <w:spacing w:val="-4"/>
                <w:sz w:val="20"/>
              </w:rPr>
              <w:t xml:space="preserve"> </w:t>
            </w:r>
            <w:r>
              <w:rPr>
                <w:sz w:val="20"/>
              </w:rPr>
              <w:t>for</w:t>
            </w:r>
            <w:r>
              <w:rPr>
                <w:spacing w:val="-2"/>
                <w:sz w:val="20"/>
              </w:rPr>
              <w:t xml:space="preserve"> </w:t>
            </w:r>
            <w:r>
              <w:rPr>
                <w:sz w:val="20"/>
              </w:rPr>
              <w:t>the</w:t>
            </w:r>
            <w:r>
              <w:rPr>
                <w:spacing w:val="-1"/>
                <w:sz w:val="20"/>
              </w:rPr>
              <w:t xml:space="preserve"> </w:t>
            </w:r>
            <w:r>
              <w:rPr>
                <w:sz w:val="20"/>
              </w:rPr>
              <w:t>safe</w:t>
            </w:r>
            <w:r>
              <w:rPr>
                <w:spacing w:val="-4"/>
                <w:sz w:val="20"/>
              </w:rPr>
              <w:t xml:space="preserve"> </w:t>
            </w:r>
            <w:r>
              <w:rPr>
                <w:sz w:val="20"/>
              </w:rPr>
              <w:t>operation</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aircraft.</w:t>
            </w:r>
          </w:p>
        </w:tc>
        <w:tc>
          <w:tcPr>
            <w:tcW w:w="86" w:type="dxa"/>
            <w:tcBorders>
              <w:left w:val="nil"/>
              <w:right w:val="nil"/>
            </w:tcBorders>
            <w:shd w:val="clear" w:color="auto" w:fill="D9D9D9"/>
          </w:tcPr>
          <w:p w14:paraId="68BFAE76" w14:textId="77777777" w:rsidR="00937A2B" w:rsidRDefault="00937A2B">
            <w:pPr>
              <w:pStyle w:val="TableParagraph"/>
              <w:ind w:left="0"/>
              <w:rPr>
                <w:rFonts w:ascii="Times New Roman"/>
                <w:sz w:val="20"/>
              </w:rPr>
            </w:pPr>
          </w:p>
        </w:tc>
      </w:tr>
      <w:tr w:rsidR="00937A2B" w14:paraId="47AC048A" w14:textId="77777777">
        <w:trPr>
          <w:trHeight w:val="245"/>
        </w:trPr>
        <w:tc>
          <w:tcPr>
            <w:tcW w:w="588" w:type="dxa"/>
            <w:tcBorders>
              <w:left w:val="nil"/>
            </w:tcBorders>
            <w:shd w:val="clear" w:color="auto" w:fill="808080"/>
          </w:tcPr>
          <w:p w14:paraId="16EB37CD" w14:textId="77777777" w:rsidR="00937A2B" w:rsidRDefault="00F92319">
            <w:pPr>
              <w:pStyle w:val="TableParagraph"/>
              <w:spacing w:before="2" w:line="222" w:lineRule="exact"/>
              <w:ind w:left="89"/>
              <w:rPr>
                <w:b/>
                <w:sz w:val="20"/>
              </w:rPr>
            </w:pPr>
            <w:r>
              <w:rPr>
                <w:b/>
                <w:color w:val="FFFFFF"/>
                <w:spacing w:val="-5"/>
                <w:sz w:val="20"/>
              </w:rPr>
              <w:t>B.3</w:t>
            </w:r>
          </w:p>
        </w:tc>
        <w:tc>
          <w:tcPr>
            <w:tcW w:w="2542" w:type="dxa"/>
            <w:shd w:val="clear" w:color="auto" w:fill="D9D9D9"/>
          </w:tcPr>
          <w:p w14:paraId="58C86C31" w14:textId="77777777" w:rsidR="00937A2B" w:rsidRDefault="00F92319">
            <w:pPr>
              <w:pStyle w:val="TableParagraph"/>
              <w:spacing w:before="2" w:line="222" w:lineRule="exact"/>
              <w:ind w:left="85"/>
              <w:rPr>
                <w:sz w:val="20"/>
              </w:rPr>
            </w:pPr>
            <w:r>
              <w:rPr>
                <w:sz w:val="20"/>
              </w:rPr>
              <w:t>Mass</w:t>
            </w:r>
            <w:r>
              <w:rPr>
                <w:spacing w:val="-6"/>
                <w:sz w:val="20"/>
              </w:rPr>
              <w:t xml:space="preserve"> </w:t>
            </w:r>
            <w:r>
              <w:rPr>
                <w:sz w:val="20"/>
              </w:rPr>
              <w:t>&amp;</w:t>
            </w:r>
            <w:r>
              <w:rPr>
                <w:spacing w:val="-3"/>
                <w:sz w:val="20"/>
              </w:rPr>
              <w:t xml:space="preserve"> </w:t>
            </w:r>
            <w:r>
              <w:rPr>
                <w:spacing w:val="-2"/>
                <w:sz w:val="20"/>
              </w:rPr>
              <w:t>balance</w:t>
            </w:r>
          </w:p>
        </w:tc>
        <w:tc>
          <w:tcPr>
            <w:tcW w:w="10842" w:type="dxa"/>
            <w:tcBorders>
              <w:right w:val="nil"/>
            </w:tcBorders>
            <w:shd w:val="clear" w:color="auto" w:fill="D9D9D9"/>
          </w:tcPr>
          <w:p w14:paraId="1BEB80E6" w14:textId="77777777" w:rsidR="00937A2B" w:rsidRDefault="00F92319">
            <w:pPr>
              <w:pStyle w:val="TableParagraph"/>
              <w:spacing w:before="2" w:line="222" w:lineRule="exact"/>
              <w:rPr>
                <w:sz w:val="20"/>
              </w:rPr>
            </w:pPr>
            <w:r>
              <w:rPr>
                <w:sz w:val="20"/>
              </w:rPr>
              <w:t>Mass</w:t>
            </w:r>
            <w:r>
              <w:rPr>
                <w:spacing w:val="-7"/>
                <w:sz w:val="20"/>
              </w:rPr>
              <w:t xml:space="preserve"> </w:t>
            </w:r>
            <w:r>
              <w:rPr>
                <w:sz w:val="20"/>
              </w:rPr>
              <w:t>and</w:t>
            </w:r>
            <w:r>
              <w:rPr>
                <w:spacing w:val="-4"/>
                <w:sz w:val="20"/>
              </w:rPr>
              <w:t xml:space="preserve"> </w:t>
            </w:r>
            <w:r>
              <w:rPr>
                <w:sz w:val="20"/>
              </w:rPr>
              <w:t>balance</w:t>
            </w:r>
            <w:r>
              <w:rPr>
                <w:spacing w:val="-7"/>
                <w:sz w:val="20"/>
              </w:rPr>
              <w:t xml:space="preserve"> </w:t>
            </w:r>
            <w:r>
              <w:rPr>
                <w:sz w:val="20"/>
              </w:rPr>
              <w:t>data</w:t>
            </w:r>
            <w:r>
              <w:rPr>
                <w:spacing w:val="-4"/>
                <w:sz w:val="20"/>
              </w:rPr>
              <w:t xml:space="preserve"> </w:t>
            </w:r>
            <w:r>
              <w:rPr>
                <w:sz w:val="20"/>
              </w:rPr>
              <w:t>is</w:t>
            </w:r>
            <w:r>
              <w:rPr>
                <w:spacing w:val="-7"/>
                <w:sz w:val="20"/>
              </w:rPr>
              <w:t xml:space="preserve"> </w:t>
            </w:r>
            <w:r>
              <w:rPr>
                <w:sz w:val="20"/>
              </w:rPr>
              <w:t>required</w:t>
            </w:r>
            <w:r>
              <w:rPr>
                <w:spacing w:val="-4"/>
                <w:sz w:val="20"/>
              </w:rPr>
              <w:t xml:space="preserve"> </w:t>
            </w:r>
            <w:r>
              <w:rPr>
                <w:sz w:val="20"/>
              </w:rPr>
              <w:t>to</w:t>
            </w:r>
            <w:r>
              <w:rPr>
                <w:spacing w:val="-5"/>
                <w:sz w:val="20"/>
              </w:rPr>
              <w:t xml:space="preserve"> </w:t>
            </w:r>
            <w:r>
              <w:rPr>
                <w:sz w:val="20"/>
              </w:rPr>
              <w:t>make</w:t>
            </w:r>
            <w:r>
              <w:rPr>
                <w:spacing w:val="-5"/>
                <w:sz w:val="20"/>
              </w:rPr>
              <w:t xml:space="preserve"> </w:t>
            </w:r>
            <w:r>
              <w:rPr>
                <w:sz w:val="20"/>
              </w:rPr>
              <w:t>sure</w:t>
            </w:r>
            <w:r>
              <w:rPr>
                <w:spacing w:val="-2"/>
                <w:sz w:val="20"/>
              </w:rPr>
              <w:t xml:space="preserve"> </w:t>
            </w:r>
            <w:r>
              <w:rPr>
                <w:sz w:val="20"/>
              </w:rPr>
              <w:t>that</w:t>
            </w:r>
            <w:r>
              <w:rPr>
                <w:spacing w:val="-3"/>
                <w:sz w:val="20"/>
              </w:rPr>
              <w:t xml:space="preserve"> </w:t>
            </w:r>
            <w:r>
              <w:rPr>
                <w:sz w:val="20"/>
              </w:rPr>
              <w:t>the</w:t>
            </w:r>
            <w:r>
              <w:rPr>
                <w:spacing w:val="-5"/>
                <w:sz w:val="20"/>
              </w:rPr>
              <w:t xml:space="preserve"> </w:t>
            </w:r>
            <w:r>
              <w:rPr>
                <w:sz w:val="20"/>
              </w:rPr>
              <w:t>aircraft</w:t>
            </w:r>
            <w:r>
              <w:rPr>
                <w:spacing w:val="-4"/>
                <w:sz w:val="20"/>
              </w:rPr>
              <w:t xml:space="preserve"> </w:t>
            </w:r>
            <w:r>
              <w:rPr>
                <w:sz w:val="20"/>
              </w:rPr>
              <w:t>is</w:t>
            </w:r>
            <w:r>
              <w:rPr>
                <w:spacing w:val="-7"/>
                <w:sz w:val="20"/>
              </w:rPr>
              <w:t xml:space="preserve"> </w:t>
            </w:r>
            <w:r>
              <w:rPr>
                <w:sz w:val="20"/>
              </w:rPr>
              <w:t>capable</w:t>
            </w:r>
            <w:r>
              <w:rPr>
                <w:spacing w:val="-6"/>
                <w:sz w:val="20"/>
              </w:rPr>
              <w:t xml:space="preserve"> </w:t>
            </w:r>
            <w:r>
              <w:rPr>
                <w:sz w:val="20"/>
              </w:rPr>
              <w:t>of</w:t>
            </w:r>
            <w:r>
              <w:rPr>
                <w:spacing w:val="-6"/>
                <w:sz w:val="20"/>
              </w:rPr>
              <w:t xml:space="preserve"> </w:t>
            </w:r>
            <w:r>
              <w:rPr>
                <w:sz w:val="20"/>
              </w:rPr>
              <w:t>operating</w:t>
            </w:r>
            <w:r>
              <w:rPr>
                <w:spacing w:val="-6"/>
                <w:sz w:val="20"/>
              </w:rPr>
              <w:t xml:space="preserve"> </w:t>
            </w:r>
            <w:r>
              <w:rPr>
                <w:sz w:val="20"/>
              </w:rPr>
              <w:t>within</w:t>
            </w:r>
            <w:r>
              <w:rPr>
                <w:spacing w:val="-4"/>
                <w:sz w:val="20"/>
              </w:rPr>
              <w:t xml:space="preserve"> </w:t>
            </w:r>
            <w:r>
              <w:rPr>
                <w:sz w:val="20"/>
              </w:rPr>
              <w:t>the</w:t>
            </w:r>
            <w:r>
              <w:rPr>
                <w:spacing w:val="-6"/>
                <w:sz w:val="20"/>
              </w:rPr>
              <w:t xml:space="preserve"> </w:t>
            </w:r>
            <w:r>
              <w:rPr>
                <w:sz w:val="20"/>
              </w:rPr>
              <w:t>approved</w:t>
            </w:r>
            <w:r>
              <w:rPr>
                <w:spacing w:val="-4"/>
                <w:sz w:val="20"/>
              </w:rPr>
              <w:t xml:space="preserve"> </w:t>
            </w:r>
            <w:r>
              <w:rPr>
                <w:spacing w:val="-2"/>
                <w:sz w:val="20"/>
              </w:rPr>
              <w:t>envelope.</w:t>
            </w:r>
          </w:p>
        </w:tc>
        <w:tc>
          <w:tcPr>
            <w:tcW w:w="86" w:type="dxa"/>
            <w:tcBorders>
              <w:left w:val="nil"/>
              <w:right w:val="nil"/>
            </w:tcBorders>
            <w:shd w:val="clear" w:color="auto" w:fill="D9D9D9"/>
          </w:tcPr>
          <w:p w14:paraId="34BCBD04" w14:textId="77777777" w:rsidR="00937A2B" w:rsidRDefault="00937A2B">
            <w:pPr>
              <w:pStyle w:val="TableParagraph"/>
              <w:ind w:left="0"/>
              <w:rPr>
                <w:rFonts w:ascii="Times New Roman"/>
                <w:sz w:val="16"/>
              </w:rPr>
            </w:pPr>
          </w:p>
        </w:tc>
      </w:tr>
      <w:tr w:rsidR="00937A2B" w14:paraId="3BD2613F" w14:textId="77777777">
        <w:trPr>
          <w:trHeight w:val="733"/>
        </w:trPr>
        <w:tc>
          <w:tcPr>
            <w:tcW w:w="588" w:type="dxa"/>
            <w:tcBorders>
              <w:left w:val="nil"/>
            </w:tcBorders>
            <w:shd w:val="clear" w:color="auto" w:fill="808080"/>
          </w:tcPr>
          <w:p w14:paraId="2D3703EA" w14:textId="77777777" w:rsidR="00937A2B" w:rsidRDefault="00F92319">
            <w:pPr>
              <w:pStyle w:val="TableParagraph"/>
              <w:ind w:left="89"/>
              <w:rPr>
                <w:b/>
                <w:sz w:val="20"/>
              </w:rPr>
            </w:pPr>
            <w:r>
              <w:rPr>
                <w:b/>
                <w:color w:val="FFFFFF"/>
                <w:spacing w:val="-5"/>
                <w:sz w:val="20"/>
              </w:rPr>
              <w:t>B.4</w:t>
            </w:r>
          </w:p>
        </w:tc>
        <w:tc>
          <w:tcPr>
            <w:tcW w:w="2542" w:type="dxa"/>
            <w:shd w:val="clear" w:color="auto" w:fill="D9D9D9"/>
          </w:tcPr>
          <w:p w14:paraId="329E036C" w14:textId="77777777" w:rsidR="00937A2B" w:rsidRDefault="00F92319">
            <w:pPr>
              <w:pStyle w:val="TableParagraph"/>
              <w:ind w:left="85"/>
              <w:rPr>
                <w:sz w:val="20"/>
              </w:rPr>
            </w:pPr>
            <w:r>
              <w:rPr>
                <w:sz w:val="20"/>
              </w:rPr>
              <w:t>Markings</w:t>
            </w:r>
            <w:r>
              <w:rPr>
                <w:spacing w:val="-8"/>
                <w:sz w:val="20"/>
              </w:rPr>
              <w:t xml:space="preserve"> </w:t>
            </w:r>
            <w:r>
              <w:rPr>
                <w:sz w:val="20"/>
              </w:rPr>
              <w:t>&amp;</w:t>
            </w:r>
            <w:r>
              <w:rPr>
                <w:spacing w:val="-4"/>
                <w:sz w:val="20"/>
              </w:rPr>
              <w:t xml:space="preserve"> </w:t>
            </w:r>
            <w:r>
              <w:rPr>
                <w:spacing w:val="-2"/>
                <w:sz w:val="20"/>
              </w:rPr>
              <w:t>placards</w:t>
            </w:r>
          </w:p>
        </w:tc>
        <w:tc>
          <w:tcPr>
            <w:tcW w:w="10842" w:type="dxa"/>
            <w:tcBorders>
              <w:right w:val="nil"/>
            </w:tcBorders>
            <w:shd w:val="clear" w:color="auto" w:fill="D9D9D9"/>
          </w:tcPr>
          <w:p w14:paraId="72F610C9" w14:textId="77777777" w:rsidR="00937A2B" w:rsidRDefault="00F92319">
            <w:pPr>
              <w:pStyle w:val="TableParagraph"/>
              <w:spacing w:line="240" w:lineRule="atLeast"/>
              <w:ind w:right="107"/>
              <w:rPr>
                <w:sz w:val="20"/>
              </w:rPr>
            </w:pPr>
            <w:r>
              <w:rPr>
                <w:sz w:val="20"/>
              </w:rPr>
              <w:t>Markings and placards are defined in the individual aircraft type design. Some information may also be found in the Type Certificate</w:t>
            </w:r>
            <w:r>
              <w:rPr>
                <w:spacing w:val="-4"/>
                <w:sz w:val="20"/>
              </w:rPr>
              <w:t xml:space="preserve"> </w:t>
            </w:r>
            <w:r>
              <w:rPr>
                <w:sz w:val="20"/>
              </w:rPr>
              <w:t>Data</w:t>
            </w:r>
            <w:r>
              <w:rPr>
                <w:spacing w:val="-3"/>
                <w:sz w:val="20"/>
              </w:rPr>
              <w:t xml:space="preserve"> </w:t>
            </w:r>
            <w:r>
              <w:rPr>
                <w:sz w:val="20"/>
              </w:rPr>
              <w:t>Sheet,</w:t>
            </w:r>
            <w:r>
              <w:rPr>
                <w:spacing w:val="-3"/>
                <w:sz w:val="20"/>
              </w:rPr>
              <w:t xml:space="preserve"> </w:t>
            </w:r>
            <w:r>
              <w:rPr>
                <w:sz w:val="20"/>
              </w:rPr>
              <w:t>the</w:t>
            </w:r>
            <w:r>
              <w:rPr>
                <w:spacing w:val="-4"/>
                <w:sz w:val="20"/>
              </w:rPr>
              <w:t xml:space="preserve"> </w:t>
            </w:r>
            <w:r>
              <w:rPr>
                <w:sz w:val="20"/>
              </w:rPr>
              <w:t>Supplemental</w:t>
            </w:r>
            <w:r>
              <w:rPr>
                <w:spacing w:val="-4"/>
                <w:sz w:val="20"/>
              </w:rPr>
              <w:t xml:space="preserve"> </w:t>
            </w:r>
            <w:r>
              <w:rPr>
                <w:sz w:val="20"/>
              </w:rPr>
              <w:t>Type</w:t>
            </w:r>
            <w:r>
              <w:rPr>
                <w:spacing w:val="-2"/>
                <w:sz w:val="20"/>
              </w:rPr>
              <w:t xml:space="preserve"> </w:t>
            </w:r>
            <w:r>
              <w:rPr>
                <w:sz w:val="20"/>
              </w:rPr>
              <w:t>Certificates,</w:t>
            </w:r>
            <w:r>
              <w:rPr>
                <w:spacing w:val="-1"/>
                <w:sz w:val="20"/>
              </w:rPr>
              <w:t xml:space="preserve"> </w:t>
            </w:r>
            <w:r>
              <w:rPr>
                <w:sz w:val="20"/>
              </w:rPr>
              <w:t>the</w:t>
            </w:r>
            <w:r>
              <w:rPr>
                <w:spacing w:val="-4"/>
                <w:sz w:val="20"/>
              </w:rPr>
              <w:t xml:space="preserve"> </w:t>
            </w:r>
            <w:r>
              <w:rPr>
                <w:sz w:val="20"/>
              </w:rPr>
              <w:t>Flight</w:t>
            </w:r>
            <w:r>
              <w:rPr>
                <w:spacing w:val="-3"/>
                <w:sz w:val="20"/>
              </w:rPr>
              <w:t xml:space="preserve"> </w:t>
            </w:r>
            <w:r>
              <w:rPr>
                <w:sz w:val="20"/>
              </w:rPr>
              <w:t>Manual,</w:t>
            </w:r>
            <w:r>
              <w:rPr>
                <w:spacing w:val="-3"/>
                <w:sz w:val="20"/>
              </w:rPr>
              <w:t xml:space="preserve"> </w:t>
            </w:r>
            <w:r>
              <w:rPr>
                <w:sz w:val="20"/>
              </w:rPr>
              <w:t>the</w:t>
            </w:r>
            <w:r>
              <w:rPr>
                <w:spacing w:val="-4"/>
                <w:sz w:val="20"/>
              </w:rPr>
              <w:t xml:space="preserve"> </w:t>
            </w:r>
            <w:r>
              <w:rPr>
                <w:sz w:val="20"/>
              </w:rPr>
              <w:t>Aircraft</w:t>
            </w:r>
            <w:r>
              <w:rPr>
                <w:spacing w:val="-1"/>
                <w:sz w:val="20"/>
              </w:rPr>
              <w:t xml:space="preserve"> </w:t>
            </w:r>
            <w:r>
              <w:rPr>
                <w:sz w:val="20"/>
              </w:rPr>
              <w:t>Maintenance</w:t>
            </w:r>
            <w:r>
              <w:rPr>
                <w:spacing w:val="-5"/>
                <w:sz w:val="20"/>
              </w:rPr>
              <w:t xml:space="preserve"> </w:t>
            </w:r>
            <w:r>
              <w:rPr>
                <w:sz w:val="20"/>
              </w:rPr>
              <w:t>Manual,</w:t>
            </w:r>
            <w:r>
              <w:rPr>
                <w:spacing w:val="-3"/>
                <w:sz w:val="20"/>
              </w:rPr>
              <w:t xml:space="preserve"> </w:t>
            </w:r>
            <w:r>
              <w:rPr>
                <w:sz w:val="20"/>
              </w:rPr>
              <w:t>the</w:t>
            </w:r>
            <w:r>
              <w:rPr>
                <w:spacing w:val="-4"/>
                <w:sz w:val="20"/>
              </w:rPr>
              <w:t xml:space="preserve"> </w:t>
            </w:r>
            <w:r>
              <w:rPr>
                <w:sz w:val="20"/>
              </w:rPr>
              <w:t>Illustrated Parts Catalogue, airworthiness data sheet (for aircraft subject to a declaration of design compliance), etc.</w:t>
            </w:r>
          </w:p>
        </w:tc>
        <w:tc>
          <w:tcPr>
            <w:tcW w:w="86" w:type="dxa"/>
            <w:tcBorders>
              <w:left w:val="nil"/>
              <w:right w:val="nil"/>
            </w:tcBorders>
            <w:shd w:val="clear" w:color="auto" w:fill="D9D9D9"/>
          </w:tcPr>
          <w:p w14:paraId="64EEE4F4" w14:textId="77777777" w:rsidR="00937A2B" w:rsidRDefault="00937A2B">
            <w:pPr>
              <w:pStyle w:val="TableParagraph"/>
              <w:ind w:left="0"/>
              <w:rPr>
                <w:rFonts w:ascii="Times New Roman"/>
                <w:sz w:val="20"/>
              </w:rPr>
            </w:pPr>
          </w:p>
        </w:tc>
      </w:tr>
      <w:tr w:rsidR="00937A2B" w14:paraId="10D5658B" w14:textId="77777777">
        <w:trPr>
          <w:trHeight w:val="242"/>
        </w:trPr>
        <w:tc>
          <w:tcPr>
            <w:tcW w:w="588" w:type="dxa"/>
            <w:tcBorders>
              <w:left w:val="nil"/>
            </w:tcBorders>
            <w:shd w:val="clear" w:color="auto" w:fill="808080"/>
          </w:tcPr>
          <w:p w14:paraId="10E98A5A" w14:textId="77777777" w:rsidR="00937A2B" w:rsidRDefault="00F92319">
            <w:pPr>
              <w:pStyle w:val="TableParagraph"/>
              <w:spacing w:line="222" w:lineRule="exact"/>
              <w:ind w:left="89"/>
              <w:rPr>
                <w:b/>
                <w:sz w:val="20"/>
              </w:rPr>
            </w:pPr>
            <w:r>
              <w:rPr>
                <w:b/>
                <w:color w:val="FFFFFF"/>
                <w:spacing w:val="-5"/>
                <w:sz w:val="20"/>
              </w:rPr>
              <w:t>B.5</w:t>
            </w:r>
          </w:p>
        </w:tc>
        <w:tc>
          <w:tcPr>
            <w:tcW w:w="2542" w:type="dxa"/>
            <w:shd w:val="clear" w:color="auto" w:fill="D9D9D9"/>
          </w:tcPr>
          <w:p w14:paraId="6A6D57B7" w14:textId="77777777" w:rsidR="00937A2B" w:rsidRDefault="00F92319">
            <w:pPr>
              <w:pStyle w:val="TableParagraph"/>
              <w:spacing w:line="222" w:lineRule="exact"/>
              <w:ind w:left="85"/>
              <w:rPr>
                <w:sz w:val="20"/>
              </w:rPr>
            </w:pPr>
            <w:r>
              <w:rPr>
                <w:spacing w:val="-2"/>
                <w:sz w:val="20"/>
              </w:rPr>
              <w:t>Operational</w:t>
            </w:r>
            <w:r>
              <w:rPr>
                <w:spacing w:val="8"/>
                <w:sz w:val="20"/>
              </w:rPr>
              <w:t xml:space="preserve"> </w:t>
            </w:r>
            <w:r>
              <w:rPr>
                <w:spacing w:val="-2"/>
                <w:sz w:val="20"/>
              </w:rPr>
              <w:t>requirements</w:t>
            </w:r>
          </w:p>
        </w:tc>
        <w:tc>
          <w:tcPr>
            <w:tcW w:w="10842" w:type="dxa"/>
            <w:tcBorders>
              <w:right w:val="nil"/>
            </w:tcBorders>
            <w:shd w:val="clear" w:color="auto" w:fill="D9D9D9"/>
          </w:tcPr>
          <w:p w14:paraId="7FCAEA15" w14:textId="77777777" w:rsidR="00937A2B" w:rsidRDefault="00F92319">
            <w:pPr>
              <w:pStyle w:val="TableParagraph"/>
              <w:spacing w:line="222" w:lineRule="exact"/>
              <w:rPr>
                <w:sz w:val="20"/>
              </w:rPr>
            </w:pPr>
            <w:r>
              <w:rPr>
                <w:sz w:val="20"/>
              </w:rPr>
              <w:t>Items</w:t>
            </w:r>
            <w:r>
              <w:rPr>
                <w:spacing w:val="-6"/>
                <w:sz w:val="20"/>
              </w:rPr>
              <w:t xml:space="preserve"> </w:t>
            </w:r>
            <w:r>
              <w:rPr>
                <w:sz w:val="20"/>
              </w:rPr>
              <w:t>required</w:t>
            </w:r>
            <w:r>
              <w:rPr>
                <w:spacing w:val="-5"/>
                <w:sz w:val="20"/>
              </w:rPr>
              <w:t xml:space="preserve"> </w:t>
            </w:r>
            <w:r>
              <w:rPr>
                <w:sz w:val="20"/>
              </w:rPr>
              <w:t>to</w:t>
            </w:r>
            <w:r>
              <w:rPr>
                <w:spacing w:val="-4"/>
                <w:sz w:val="20"/>
              </w:rPr>
              <w:t xml:space="preserve"> </w:t>
            </w:r>
            <w:r>
              <w:rPr>
                <w:sz w:val="20"/>
              </w:rPr>
              <w:t>be</w:t>
            </w:r>
            <w:r>
              <w:rPr>
                <w:spacing w:val="-5"/>
                <w:sz w:val="20"/>
              </w:rPr>
              <w:t xml:space="preserve"> </w:t>
            </w:r>
            <w:r>
              <w:rPr>
                <w:sz w:val="20"/>
              </w:rPr>
              <w:t>installed</w:t>
            </w:r>
            <w:r>
              <w:rPr>
                <w:spacing w:val="-4"/>
                <w:sz w:val="20"/>
              </w:rPr>
              <w:t xml:space="preserve"> </w:t>
            </w:r>
            <w:r>
              <w:rPr>
                <w:sz w:val="20"/>
              </w:rPr>
              <w:t>to</w:t>
            </w:r>
            <w:r>
              <w:rPr>
                <w:spacing w:val="-4"/>
                <w:sz w:val="20"/>
              </w:rPr>
              <w:t xml:space="preserve"> </w:t>
            </w:r>
            <w:r>
              <w:rPr>
                <w:sz w:val="20"/>
              </w:rPr>
              <w:t>perform</w:t>
            </w:r>
            <w:r>
              <w:rPr>
                <w:spacing w:val="-5"/>
                <w:sz w:val="20"/>
              </w:rPr>
              <w:t xml:space="preserve"> </w:t>
            </w:r>
            <w:r>
              <w:rPr>
                <w:sz w:val="20"/>
              </w:rPr>
              <w:t>a</w:t>
            </w:r>
            <w:r>
              <w:rPr>
                <w:spacing w:val="-4"/>
                <w:sz w:val="20"/>
              </w:rPr>
              <w:t xml:space="preserve"> </w:t>
            </w:r>
            <w:r>
              <w:rPr>
                <w:sz w:val="20"/>
              </w:rPr>
              <w:t>specific</w:t>
            </w:r>
            <w:r>
              <w:rPr>
                <w:spacing w:val="-5"/>
                <w:sz w:val="20"/>
              </w:rPr>
              <w:t xml:space="preserve"> </w:t>
            </w:r>
            <w:r>
              <w:rPr>
                <w:sz w:val="20"/>
              </w:rPr>
              <w:t>type</w:t>
            </w:r>
            <w:r>
              <w:rPr>
                <w:spacing w:val="-5"/>
                <w:sz w:val="20"/>
              </w:rPr>
              <w:t xml:space="preserve"> </w:t>
            </w:r>
            <w:r>
              <w:rPr>
                <w:sz w:val="20"/>
              </w:rPr>
              <w:t>of</w:t>
            </w:r>
            <w:r>
              <w:rPr>
                <w:spacing w:val="-6"/>
                <w:sz w:val="20"/>
              </w:rPr>
              <w:t xml:space="preserve"> </w:t>
            </w:r>
            <w:r>
              <w:rPr>
                <w:spacing w:val="-2"/>
                <w:sz w:val="20"/>
              </w:rPr>
              <w:t>operation.</w:t>
            </w:r>
          </w:p>
        </w:tc>
        <w:tc>
          <w:tcPr>
            <w:tcW w:w="86" w:type="dxa"/>
            <w:tcBorders>
              <w:left w:val="nil"/>
              <w:right w:val="nil"/>
            </w:tcBorders>
            <w:shd w:val="clear" w:color="auto" w:fill="D9D9D9"/>
          </w:tcPr>
          <w:p w14:paraId="26832955" w14:textId="77777777" w:rsidR="00937A2B" w:rsidRDefault="00937A2B">
            <w:pPr>
              <w:pStyle w:val="TableParagraph"/>
              <w:ind w:left="0"/>
              <w:rPr>
                <w:rFonts w:ascii="Times New Roman"/>
                <w:sz w:val="16"/>
              </w:rPr>
            </w:pPr>
          </w:p>
        </w:tc>
      </w:tr>
      <w:tr w:rsidR="00937A2B" w14:paraId="26812A43" w14:textId="77777777">
        <w:trPr>
          <w:trHeight w:val="1220"/>
        </w:trPr>
        <w:tc>
          <w:tcPr>
            <w:tcW w:w="588" w:type="dxa"/>
            <w:tcBorders>
              <w:left w:val="nil"/>
              <w:bottom w:val="nil"/>
            </w:tcBorders>
            <w:shd w:val="clear" w:color="auto" w:fill="808080"/>
          </w:tcPr>
          <w:p w14:paraId="65A539CB" w14:textId="77777777" w:rsidR="00937A2B" w:rsidRDefault="00F92319">
            <w:pPr>
              <w:pStyle w:val="TableParagraph"/>
              <w:spacing w:before="3"/>
              <w:ind w:left="89"/>
              <w:rPr>
                <w:b/>
                <w:sz w:val="20"/>
              </w:rPr>
            </w:pPr>
            <w:r>
              <w:rPr>
                <w:b/>
                <w:color w:val="FFFFFF"/>
                <w:spacing w:val="-5"/>
                <w:sz w:val="20"/>
              </w:rPr>
              <w:t>B.6</w:t>
            </w:r>
          </w:p>
        </w:tc>
        <w:tc>
          <w:tcPr>
            <w:tcW w:w="2542" w:type="dxa"/>
            <w:tcBorders>
              <w:bottom w:val="nil"/>
            </w:tcBorders>
            <w:shd w:val="clear" w:color="auto" w:fill="D9D9D9"/>
          </w:tcPr>
          <w:p w14:paraId="0EA718B6" w14:textId="77777777" w:rsidR="00937A2B" w:rsidRDefault="00F92319">
            <w:pPr>
              <w:pStyle w:val="TableParagraph"/>
              <w:spacing w:before="3"/>
              <w:ind w:left="85"/>
              <w:rPr>
                <w:sz w:val="20"/>
              </w:rPr>
            </w:pPr>
            <w:r>
              <w:rPr>
                <w:sz w:val="20"/>
              </w:rPr>
              <w:t>Defect</w:t>
            </w:r>
            <w:r>
              <w:rPr>
                <w:spacing w:val="-7"/>
                <w:sz w:val="20"/>
              </w:rPr>
              <w:t xml:space="preserve"> </w:t>
            </w:r>
            <w:r>
              <w:rPr>
                <w:spacing w:val="-2"/>
                <w:sz w:val="20"/>
              </w:rPr>
              <w:t>management</w:t>
            </w:r>
          </w:p>
        </w:tc>
        <w:tc>
          <w:tcPr>
            <w:tcW w:w="10842" w:type="dxa"/>
            <w:tcBorders>
              <w:bottom w:val="nil"/>
              <w:right w:val="nil"/>
            </w:tcBorders>
            <w:shd w:val="clear" w:color="auto" w:fill="D9D9D9"/>
          </w:tcPr>
          <w:p w14:paraId="3B6BAA2D" w14:textId="77777777" w:rsidR="00937A2B" w:rsidRDefault="00F92319">
            <w:pPr>
              <w:pStyle w:val="TableParagraph"/>
              <w:spacing w:before="3"/>
              <w:ind w:right="107"/>
              <w:rPr>
                <w:sz w:val="20"/>
              </w:rPr>
            </w:pPr>
            <w:r>
              <w:rPr>
                <w:sz w:val="20"/>
              </w:rPr>
              <w:t>Defect</w:t>
            </w:r>
            <w:r>
              <w:rPr>
                <w:spacing w:val="-3"/>
                <w:sz w:val="20"/>
              </w:rPr>
              <w:t xml:space="preserve"> </w:t>
            </w:r>
            <w:r>
              <w:rPr>
                <w:sz w:val="20"/>
              </w:rPr>
              <w:t>management</w:t>
            </w:r>
            <w:r>
              <w:rPr>
                <w:spacing w:val="-3"/>
                <w:sz w:val="20"/>
              </w:rPr>
              <w:t xml:space="preserve"> </w:t>
            </w:r>
            <w:r>
              <w:rPr>
                <w:sz w:val="20"/>
              </w:rPr>
              <w:t>requires</w:t>
            </w:r>
            <w:r>
              <w:rPr>
                <w:spacing w:val="-2"/>
                <w:sz w:val="20"/>
              </w:rPr>
              <w:t xml:space="preserve"> </w:t>
            </w:r>
            <w:r>
              <w:rPr>
                <w:sz w:val="20"/>
              </w:rPr>
              <w:t>a</w:t>
            </w:r>
            <w:r>
              <w:rPr>
                <w:spacing w:val="-3"/>
                <w:sz w:val="20"/>
              </w:rPr>
              <w:t xml:space="preserve"> </w:t>
            </w:r>
            <w:r>
              <w:rPr>
                <w:sz w:val="20"/>
              </w:rPr>
              <w:t>system</w:t>
            </w:r>
            <w:r>
              <w:rPr>
                <w:spacing w:val="-4"/>
                <w:sz w:val="20"/>
              </w:rPr>
              <w:t xml:space="preserve"> </w:t>
            </w:r>
            <w:r>
              <w:rPr>
                <w:sz w:val="20"/>
              </w:rPr>
              <w:t>whereby</w:t>
            </w:r>
            <w:r>
              <w:rPr>
                <w:spacing w:val="-3"/>
                <w:sz w:val="20"/>
              </w:rPr>
              <w:t xml:space="preserve"> </w:t>
            </w:r>
            <w:r>
              <w:rPr>
                <w:sz w:val="20"/>
              </w:rPr>
              <w:t>information</w:t>
            </w:r>
            <w:r>
              <w:rPr>
                <w:spacing w:val="-3"/>
                <w:sz w:val="20"/>
              </w:rPr>
              <w:t xml:space="preserve"> </w:t>
            </w:r>
            <w:r>
              <w:rPr>
                <w:sz w:val="20"/>
              </w:rPr>
              <w:t>on</w:t>
            </w:r>
            <w:r>
              <w:rPr>
                <w:spacing w:val="-3"/>
                <w:sz w:val="20"/>
              </w:rPr>
              <w:t xml:space="preserve"> </w:t>
            </w:r>
            <w:r>
              <w:rPr>
                <w:sz w:val="20"/>
              </w:rPr>
              <w:t>faults,</w:t>
            </w:r>
            <w:r>
              <w:rPr>
                <w:spacing w:val="-3"/>
                <w:sz w:val="20"/>
              </w:rPr>
              <w:t xml:space="preserve"> </w:t>
            </w:r>
            <w:r>
              <w:rPr>
                <w:sz w:val="20"/>
              </w:rPr>
              <w:t>malfunctions,</w:t>
            </w:r>
            <w:r>
              <w:rPr>
                <w:spacing w:val="-3"/>
                <w:sz w:val="20"/>
              </w:rPr>
              <w:t xml:space="preserve"> </w:t>
            </w:r>
            <w:r>
              <w:rPr>
                <w:sz w:val="20"/>
              </w:rPr>
              <w:t>defects</w:t>
            </w:r>
            <w:r>
              <w:rPr>
                <w:spacing w:val="-5"/>
                <w:sz w:val="20"/>
              </w:rPr>
              <w:t xml:space="preserve"> </w:t>
            </w:r>
            <w:r>
              <w:rPr>
                <w:sz w:val="20"/>
              </w:rPr>
              <w:t>and</w:t>
            </w:r>
            <w:r>
              <w:rPr>
                <w:spacing w:val="-3"/>
                <w:sz w:val="20"/>
              </w:rPr>
              <w:t xml:space="preserve"> </w:t>
            </w:r>
            <w:r>
              <w:rPr>
                <w:sz w:val="20"/>
              </w:rPr>
              <w:t>other</w:t>
            </w:r>
            <w:r>
              <w:rPr>
                <w:spacing w:val="-3"/>
                <w:sz w:val="20"/>
              </w:rPr>
              <w:t xml:space="preserve"> </w:t>
            </w:r>
            <w:r>
              <w:rPr>
                <w:sz w:val="20"/>
              </w:rPr>
              <w:t>occurrences</w:t>
            </w:r>
            <w:r>
              <w:rPr>
                <w:spacing w:val="-5"/>
                <w:sz w:val="20"/>
              </w:rPr>
              <w:t xml:space="preserve"> </w:t>
            </w:r>
            <w:r>
              <w:rPr>
                <w:sz w:val="20"/>
              </w:rPr>
              <w:t>that</w:t>
            </w:r>
            <w:r>
              <w:rPr>
                <w:spacing w:val="-3"/>
                <w:sz w:val="20"/>
              </w:rPr>
              <w:t xml:space="preserve"> </w:t>
            </w:r>
            <w:r>
              <w:rPr>
                <w:sz w:val="20"/>
              </w:rPr>
              <w:t>cause</w:t>
            </w:r>
            <w:r>
              <w:rPr>
                <w:spacing w:val="-4"/>
                <w:sz w:val="20"/>
              </w:rPr>
              <w:t xml:space="preserve"> </w:t>
            </w:r>
            <w:r>
              <w:rPr>
                <w:sz w:val="20"/>
              </w:rPr>
              <w:t xml:space="preserve">or might cause adverse effects on the continuing airworthiness of the aircraft is captured. This system should be properly </w:t>
            </w:r>
            <w:r>
              <w:rPr>
                <w:spacing w:val="-2"/>
                <w:sz w:val="20"/>
              </w:rPr>
              <w:t>documented.</w:t>
            </w:r>
          </w:p>
          <w:p w14:paraId="2C6C52B2" w14:textId="77777777" w:rsidR="00937A2B" w:rsidRDefault="00F92319">
            <w:pPr>
              <w:pStyle w:val="TableParagraph"/>
              <w:spacing w:line="243" w:lineRule="exact"/>
              <w:rPr>
                <w:sz w:val="20"/>
              </w:rPr>
            </w:pPr>
            <w:r>
              <w:rPr>
                <w:sz w:val="20"/>
              </w:rPr>
              <w:t>It</w:t>
            </w:r>
            <w:r>
              <w:rPr>
                <w:spacing w:val="-7"/>
                <w:sz w:val="20"/>
              </w:rPr>
              <w:t xml:space="preserve"> </w:t>
            </w:r>
            <w:r>
              <w:rPr>
                <w:sz w:val="20"/>
              </w:rPr>
              <w:t>may</w:t>
            </w:r>
            <w:r>
              <w:rPr>
                <w:spacing w:val="-6"/>
                <w:sz w:val="20"/>
              </w:rPr>
              <w:t xml:space="preserve"> </w:t>
            </w:r>
            <w:r>
              <w:rPr>
                <w:sz w:val="20"/>
              </w:rPr>
              <w:t>include,</w:t>
            </w:r>
            <w:r>
              <w:rPr>
                <w:spacing w:val="-7"/>
                <w:sz w:val="20"/>
              </w:rPr>
              <w:t xml:space="preserve"> </w:t>
            </w:r>
            <w:r>
              <w:rPr>
                <w:sz w:val="20"/>
              </w:rPr>
              <w:t>amongst</w:t>
            </w:r>
            <w:r>
              <w:rPr>
                <w:spacing w:val="-7"/>
                <w:sz w:val="20"/>
              </w:rPr>
              <w:t xml:space="preserve"> </w:t>
            </w:r>
            <w:r>
              <w:rPr>
                <w:sz w:val="20"/>
              </w:rPr>
              <w:t>others,</w:t>
            </w:r>
            <w:r>
              <w:rPr>
                <w:spacing w:val="-7"/>
                <w:sz w:val="20"/>
              </w:rPr>
              <w:t xml:space="preserve"> </w:t>
            </w:r>
            <w:r>
              <w:rPr>
                <w:sz w:val="20"/>
              </w:rPr>
              <w:t>the</w:t>
            </w:r>
            <w:r>
              <w:rPr>
                <w:spacing w:val="-8"/>
                <w:sz w:val="20"/>
              </w:rPr>
              <w:t xml:space="preserve"> </w:t>
            </w:r>
            <w:r>
              <w:rPr>
                <w:sz w:val="20"/>
              </w:rPr>
              <w:t>Minimum</w:t>
            </w:r>
            <w:r>
              <w:rPr>
                <w:spacing w:val="-8"/>
                <w:sz w:val="20"/>
              </w:rPr>
              <w:t xml:space="preserve"> </w:t>
            </w:r>
            <w:r>
              <w:rPr>
                <w:sz w:val="20"/>
              </w:rPr>
              <w:t>Equipment</w:t>
            </w:r>
            <w:r>
              <w:rPr>
                <w:spacing w:val="-6"/>
                <w:sz w:val="20"/>
              </w:rPr>
              <w:t xml:space="preserve"> </w:t>
            </w:r>
            <w:r>
              <w:rPr>
                <w:sz w:val="20"/>
              </w:rPr>
              <w:t>List</w:t>
            </w:r>
            <w:r>
              <w:rPr>
                <w:spacing w:val="-7"/>
                <w:sz w:val="20"/>
              </w:rPr>
              <w:t xml:space="preserve"> </w:t>
            </w:r>
            <w:r>
              <w:rPr>
                <w:sz w:val="20"/>
              </w:rPr>
              <w:t>system,</w:t>
            </w:r>
            <w:r>
              <w:rPr>
                <w:spacing w:val="-7"/>
                <w:sz w:val="20"/>
              </w:rPr>
              <w:t xml:space="preserve"> </w:t>
            </w:r>
            <w:r>
              <w:rPr>
                <w:sz w:val="20"/>
              </w:rPr>
              <w:t>the</w:t>
            </w:r>
            <w:r>
              <w:rPr>
                <w:spacing w:val="-8"/>
                <w:sz w:val="20"/>
              </w:rPr>
              <w:t xml:space="preserve"> </w:t>
            </w:r>
            <w:r>
              <w:rPr>
                <w:sz w:val="20"/>
              </w:rPr>
              <w:t>Configuration</w:t>
            </w:r>
            <w:r>
              <w:rPr>
                <w:spacing w:val="-7"/>
                <w:sz w:val="20"/>
              </w:rPr>
              <w:t xml:space="preserve"> </w:t>
            </w:r>
            <w:r>
              <w:rPr>
                <w:sz w:val="20"/>
              </w:rPr>
              <w:t>Deviation</w:t>
            </w:r>
            <w:r>
              <w:rPr>
                <w:spacing w:val="-7"/>
                <w:sz w:val="20"/>
              </w:rPr>
              <w:t xml:space="preserve"> </w:t>
            </w:r>
            <w:r>
              <w:rPr>
                <w:sz w:val="20"/>
              </w:rPr>
              <w:t>List</w:t>
            </w:r>
            <w:r>
              <w:rPr>
                <w:spacing w:val="-7"/>
                <w:sz w:val="20"/>
              </w:rPr>
              <w:t xml:space="preserve"> </w:t>
            </w:r>
            <w:r>
              <w:rPr>
                <w:sz w:val="20"/>
              </w:rPr>
              <w:t>system</w:t>
            </w:r>
            <w:r>
              <w:rPr>
                <w:spacing w:val="-7"/>
                <w:sz w:val="20"/>
              </w:rPr>
              <w:t xml:space="preserve"> </w:t>
            </w:r>
            <w:r>
              <w:rPr>
                <w:sz w:val="20"/>
              </w:rPr>
              <w:t>and</w:t>
            </w:r>
            <w:r>
              <w:rPr>
                <w:spacing w:val="-7"/>
                <w:sz w:val="20"/>
              </w:rPr>
              <w:t xml:space="preserve"> </w:t>
            </w:r>
            <w:r>
              <w:rPr>
                <w:sz w:val="20"/>
              </w:rPr>
              <w:t>deferred</w:t>
            </w:r>
            <w:r>
              <w:rPr>
                <w:spacing w:val="-7"/>
                <w:sz w:val="20"/>
              </w:rPr>
              <w:t xml:space="preserve"> </w:t>
            </w:r>
            <w:r>
              <w:rPr>
                <w:spacing w:val="-2"/>
                <w:sz w:val="20"/>
              </w:rPr>
              <w:t>defects</w:t>
            </w:r>
          </w:p>
          <w:p w14:paraId="52AD420B" w14:textId="77777777" w:rsidR="00937A2B" w:rsidRDefault="00F92319">
            <w:pPr>
              <w:pStyle w:val="TableParagraph"/>
              <w:spacing w:line="222" w:lineRule="exact"/>
              <w:rPr>
                <w:sz w:val="20"/>
              </w:rPr>
            </w:pPr>
            <w:r>
              <w:rPr>
                <w:spacing w:val="-2"/>
                <w:sz w:val="20"/>
              </w:rPr>
              <w:t>management.</w:t>
            </w:r>
          </w:p>
        </w:tc>
        <w:tc>
          <w:tcPr>
            <w:tcW w:w="86" w:type="dxa"/>
            <w:tcBorders>
              <w:left w:val="nil"/>
              <w:bottom w:val="nil"/>
              <w:right w:val="nil"/>
            </w:tcBorders>
            <w:shd w:val="clear" w:color="auto" w:fill="D9D9D9"/>
          </w:tcPr>
          <w:p w14:paraId="5BCB6F7E" w14:textId="77777777" w:rsidR="00937A2B" w:rsidRDefault="00937A2B">
            <w:pPr>
              <w:pStyle w:val="TableParagraph"/>
              <w:ind w:left="0"/>
              <w:rPr>
                <w:rFonts w:ascii="Times New Roman"/>
                <w:sz w:val="20"/>
              </w:rPr>
            </w:pPr>
          </w:p>
        </w:tc>
      </w:tr>
    </w:tbl>
    <w:p w14:paraId="443F1EFC" w14:textId="77777777" w:rsidR="00937A2B" w:rsidRDefault="00F92319">
      <w:pPr>
        <w:pStyle w:val="BodyText"/>
        <w:spacing w:before="16"/>
        <w:ind w:left="0" w:firstLine="0"/>
        <w:jc w:val="left"/>
        <w:rPr>
          <w:i/>
          <w:sz w:val="20"/>
        </w:rPr>
      </w:pPr>
      <w:r>
        <w:rPr>
          <w:i/>
          <w:noProof/>
          <w:sz w:val="20"/>
        </w:rPr>
        <mc:AlternateContent>
          <mc:Choice Requires="wps">
            <w:drawing>
              <wp:anchor distT="0" distB="0" distL="0" distR="0" simplePos="0" relativeHeight="487664128" behindDoc="1" locked="0" layoutInCell="1" allowOverlap="1" wp14:anchorId="0832097C" wp14:editId="02A291B9">
                <wp:simplePos x="0" y="0"/>
                <wp:positionH relativeFrom="page">
                  <wp:posOffset>914400</wp:posOffset>
                </wp:positionH>
                <wp:positionV relativeFrom="paragraph">
                  <wp:posOffset>180543</wp:posOffset>
                </wp:positionV>
                <wp:extent cx="8914130" cy="12700"/>
                <wp:effectExtent l="0" t="0" r="0" b="0"/>
                <wp:wrapTopAndBottom/>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4130" cy="12700"/>
                        </a:xfrm>
                        <a:custGeom>
                          <a:avLst/>
                          <a:gdLst/>
                          <a:ahLst/>
                          <a:cxnLst/>
                          <a:rect l="l" t="t" r="r" b="b"/>
                          <a:pathLst>
                            <a:path w="8914130" h="12700">
                              <a:moveTo>
                                <a:pt x="2413114" y="0"/>
                              </a:moveTo>
                              <a:lnTo>
                                <a:pt x="2400935" y="0"/>
                              </a:lnTo>
                              <a:lnTo>
                                <a:pt x="0" y="0"/>
                              </a:lnTo>
                              <a:lnTo>
                                <a:pt x="0" y="12192"/>
                              </a:lnTo>
                              <a:lnTo>
                                <a:pt x="2400935" y="12192"/>
                              </a:lnTo>
                              <a:lnTo>
                                <a:pt x="2413114" y="12192"/>
                              </a:lnTo>
                              <a:lnTo>
                                <a:pt x="2413114" y="0"/>
                              </a:lnTo>
                              <a:close/>
                            </a:path>
                            <a:path w="8914130" h="12700">
                              <a:moveTo>
                                <a:pt x="8913876" y="0"/>
                              </a:moveTo>
                              <a:lnTo>
                                <a:pt x="2413127" y="0"/>
                              </a:lnTo>
                              <a:lnTo>
                                <a:pt x="2413127" y="12192"/>
                              </a:lnTo>
                              <a:lnTo>
                                <a:pt x="8913876" y="12192"/>
                              </a:lnTo>
                              <a:lnTo>
                                <a:pt x="8913876"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55E72A24" id="Graphic 206" o:spid="_x0000_s1026" style="position:absolute;margin-left:1in;margin-top:14.2pt;width:701.9pt;height:1pt;z-index:-15652352;visibility:visible;mso-wrap-style:square;mso-wrap-distance-left:0;mso-wrap-distance-top:0;mso-wrap-distance-right:0;mso-wrap-distance-bottom:0;mso-position-horizontal:absolute;mso-position-horizontal-relative:page;mso-position-vertical:absolute;mso-position-vertical-relative:text;v-text-anchor:top" coordsize="89141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" path="m2413114,r-12179,l,,,12192r2400935,l2413114,12192r,-12192xem8913876,l2413127,r,12192l8913876,12192r,-12192xe" fillcolor="#007ec2" stroked="f">
                <v:path arrowok="t"/>
                <w10:wrap type="topAndBottom" anchorx="page"/>
              </v:shape>
            </w:pict>
          </mc:Fallback>
        </mc:AlternateContent>
      </w:r>
    </w:p>
    <w:p w14:paraId="449490CC" w14:textId="77777777" w:rsidR="00937A2B" w:rsidRDefault="00937A2B">
      <w:pPr>
        <w:pStyle w:val="BodyText"/>
        <w:jc w:val="left"/>
        <w:rPr>
          <w:i/>
          <w:sz w:val="20"/>
        </w:rPr>
        <w:sectPr w:rsidR="00937A2B">
          <w:headerReference w:type="default" r:id="rId32"/>
          <w:footerReference w:type="default" r:id="rId33"/>
          <w:pgSz w:w="16840" w:h="11910" w:orient="landscape"/>
          <w:pgMar w:top="1860" w:right="1080" w:bottom="900" w:left="1080" w:header="886" w:footer="712" w:gutter="0"/>
          <w:cols w:space="720"/>
        </w:sectPr>
      </w:pPr>
    </w:p>
    <w:p w14:paraId="1283C77E" w14:textId="77777777" w:rsidR="00937A2B" w:rsidRDefault="00937A2B">
      <w:pPr>
        <w:pStyle w:val="BodyText"/>
        <w:spacing w:before="0"/>
        <w:ind w:left="0" w:firstLine="0"/>
        <w:jc w:val="left"/>
        <w:rPr>
          <w:i/>
          <w:sz w:val="20"/>
        </w:rPr>
      </w:pPr>
    </w:p>
    <w:p w14:paraId="6488D708" w14:textId="77777777" w:rsidR="00937A2B" w:rsidRDefault="00937A2B">
      <w:pPr>
        <w:pStyle w:val="BodyText"/>
        <w:spacing w:before="110"/>
        <w:ind w:left="0" w:firstLine="0"/>
        <w:jc w:val="left"/>
        <w:rPr>
          <w:i/>
          <w:sz w:val="20"/>
        </w:rPr>
      </w:pPr>
    </w:p>
    <w:tbl>
      <w:tblPr>
        <w:tblW w:w="0" w:type="auto"/>
        <w:tblInd w:w="31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622"/>
        <w:gridCol w:w="2535"/>
        <w:gridCol w:w="10842"/>
        <w:gridCol w:w="86"/>
      </w:tblGrid>
      <w:tr w:rsidR="00937A2B" w14:paraId="33AD3EB2" w14:textId="77777777">
        <w:trPr>
          <w:trHeight w:val="243"/>
        </w:trPr>
        <w:tc>
          <w:tcPr>
            <w:tcW w:w="622" w:type="dxa"/>
            <w:tcBorders>
              <w:top w:val="nil"/>
              <w:left w:val="nil"/>
            </w:tcBorders>
            <w:shd w:val="clear" w:color="auto" w:fill="808080"/>
          </w:tcPr>
          <w:p w14:paraId="70AE38D4" w14:textId="77777777" w:rsidR="00937A2B" w:rsidRDefault="00937A2B">
            <w:pPr>
              <w:pStyle w:val="TableParagraph"/>
              <w:ind w:left="0"/>
              <w:rPr>
                <w:rFonts w:ascii="Times New Roman"/>
                <w:sz w:val="16"/>
              </w:rPr>
            </w:pPr>
          </w:p>
        </w:tc>
        <w:tc>
          <w:tcPr>
            <w:tcW w:w="2535" w:type="dxa"/>
            <w:tcBorders>
              <w:top w:val="nil"/>
            </w:tcBorders>
            <w:shd w:val="clear" w:color="auto" w:fill="808080"/>
          </w:tcPr>
          <w:p w14:paraId="66C6FE92" w14:textId="77777777" w:rsidR="00937A2B" w:rsidRDefault="00F92319">
            <w:pPr>
              <w:pStyle w:val="TableParagraph"/>
              <w:spacing w:before="1" w:line="222" w:lineRule="exact"/>
              <w:ind w:left="85"/>
              <w:rPr>
                <w:b/>
                <w:sz w:val="20"/>
              </w:rPr>
            </w:pPr>
            <w:r>
              <w:rPr>
                <w:b/>
                <w:color w:val="FFFFFF"/>
                <w:spacing w:val="-2"/>
                <w:sz w:val="20"/>
              </w:rPr>
              <w:t>Title</w:t>
            </w:r>
          </w:p>
        </w:tc>
        <w:tc>
          <w:tcPr>
            <w:tcW w:w="10842" w:type="dxa"/>
            <w:tcBorders>
              <w:top w:val="nil"/>
              <w:right w:val="nil"/>
            </w:tcBorders>
            <w:shd w:val="clear" w:color="auto" w:fill="808080"/>
          </w:tcPr>
          <w:p w14:paraId="7B21140E" w14:textId="77777777" w:rsidR="00937A2B" w:rsidRDefault="00F92319">
            <w:pPr>
              <w:pStyle w:val="TableParagraph"/>
              <w:spacing w:before="1" w:line="222" w:lineRule="exact"/>
              <w:ind w:left="85"/>
              <w:rPr>
                <w:b/>
                <w:sz w:val="20"/>
              </w:rPr>
            </w:pPr>
            <w:r>
              <w:rPr>
                <w:b/>
                <w:color w:val="FFFFFF"/>
                <w:spacing w:val="-2"/>
                <w:sz w:val="20"/>
              </w:rPr>
              <w:t>Description</w:t>
            </w:r>
          </w:p>
        </w:tc>
        <w:tc>
          <w:tcPr>
            <w:tcW w:w="86" w:type="dxa"/>
            <w:tcBorders>
              <w:top w:val="nil"/>
              <w:left w:val="nil"/>
              <w:right w:val="nil"/>
            </w:tcBorders>
            <w:shd w:val="clear" w:color="auto" w:fill="808080"/>
          </w:tcPr>
          <w:p w14:paraId="3F0B684E" w14:textId="77777777" w:rsidR="00937A2B" w:rsidRDefault="00937A2B">
            <w:pPr>
              <w:pStyle w:val="TableParagraph"/>
              <w:ind w:left="0"/>
              <w:rPr>
                <w:rFonts w:ascii="Times New Roman"/>
                <w:sz w:val="16"/>
              </w:rPr>
            </w:pPr>
          </w:p>
        </w:tc>
      </w:tr>
      <w:tr w:rsidR="00937A2B" w14:paraId="0FA4BFA3" w14:textId="77777777">
        <w:trPr>
          <w:trHeight w:val="245"/>
        </w:trPr>
        <w:tc>
          <w:tcPr>
            <w:tcW w:w="14085" w:type="dxa"/>
            <w:gridSpan w:val="4"/>
            <w:tcBorders>
              <w:left w:val="nil"/>
              <w:right w:val="nil"/>
            </w:tcBorders>
            <w:shd w:val="clear" w:color="auto" w:fill="808080"/>
          </w:tcPr>
          <w:p w14:paraId="184AFBA6" w14:textId="77777777" w:rsidR="00937A2B" w:rsidRDefault="00F92319">
            <w:pPr>
              <w:pStyle w:val="TableParagraph"/>
              <w:spacing w:before="3" w:line="222" w:lineRule="exact"/>
              <w:rPr>
                <w:b/>
                <w:sz w:val="20"/>
              </w:rPr>
            </w:pPr>
            <w:r>
              <w:rPr>
                <w:b/>
                <w:color w:val="FFFFFF"/>
                <w:sz w:val="20"/>
              </w:rPr>
              <w:t>C.</w:t>
            </w:r>
            <w:r>
              <w:rPr>
                <w:b/>
                <w:color w:val="FFFFFF"/>
                <w:spacing w:val="-7"/>
                <w:sz w:val="20"/>
              </w:rPr>
              <w:t xml:space="preserve"> </w:t>
            </w:r>
            <w:r>
              <w:rPr>
                <w:b/>
                <w:color w:val="FFFFFF"/>
                <w:sz w:val="20"/>
              </w:rPr>
              <w:t>AIRCRAFT</w:t>
            </w:r>
            <w:r>
              <w:rPr>
                <w:b/>
                <w:color w:val="FFFFFF"/>
                <w:spacing w:val="-7"/>
                <w:sz w:val="20"/>
              </w:rPr>
              <w:t xml:space="preserve"> </w:t>
            </w:r>
            <w:r>
              <w:rPr>
                <w:b/>
                <w:color w:val="FFFFFF"/>
                <w:spacing w:val="-2"/>
                <w:sz w:val="20"/>
              </w:rPr>
              <w:t>MAINTENANCE</w:t>
            </w:r>
          </w:p>
        </w:tc>
      </w:tr>
      <w:tr w:rsidR="00937A2B" w14:paraId="71AD0749" w14:textId="77777777">
        <w:trPr>
          <w:trHeight w:val="733"/>
        </w:trPr>
        <w:tc>
          <w:tcPr>
            <w:tcW w:w="622" w:type="dxa"/>
            <w:tcBorders>
              <w:left w:val="nil"/>
            </w:tcBorders>
            <w:shd w:val="clear" w:color="auto" w:fill="808080"/>
          </w:tcPr>
          <w:p w14:paraId="3E5889C3" w14:textId="77777777" w:rsidR="00937A2B" w:rsidRDefault="00F92319">
            <w:pPr>
              <w:pStyle w:val="TableParagraph"/>
              <w:rPr>
                <w:b/>
                <w:sz w:val="20"/>
              </w:rPr>
            </w:pPr>
            <w:r>
              <w:rPr>
                <w:b/>
                <w:color w:val="FFFFFF"/>
                <w:spacing w:val="-5"/>
                <w:sz w:val="20"/>
              </w:rPr>
              <w:t>C.1</w:t>
            </w:r>
          </w:p>
        </w:tc>
        <w:tc>
          <w:tcPr>
            <w:tcW w:w="2535" w:type="dxa"/>
            <w:shd w:val="clear" w:color="auto" w:fill="D9D9D9"/>
          </w:tcPr>
          <w:p w14:paraId="65A9C47F" w14:textId="77777777" w:rsidR="00937A2B" w:rsidRDefault="00F92319">
            <w:pPr>
              <w:pStyle w:val="TableParagraph"/>
              <w:ind w:left="85" w:right="668"/>
              <w:rPr>
                <w:sz w:val="20"/>
              </w:rPr>
            </w:pPr>
            <w:r>
              <w:rPr>
                <w:sz w:val="20"/>
              </w:rPr>
              <w:t>Aircraft</w:t>
            </w:r>
            <w:r>
              <w:rPr>
                <w:spacing w:val="-12"/>
                <w:sz w:val="20"/>
              </w:rPr>
              <w:t xml:space="preserve"> </w:t>
            </w:r>
            <w:r>
              <w:rPr>
                <w:sz w:val="20"/>
              </w:rPr>
              <w:t xml:space="preserve">Maintenance </w:t>
            </w:r>
            <w:r>
              <w:rPr>
                <w:spacing w:val="-2"/>
                <w:sz w:val="20"/>
              </w:rPr>
              <w:t>Programme</w:t>
            </w:r>
          </w:p>
        </w:tc>
        <w:tc>
          <w:tcPr>
            <w:tcW w:w="10842" w:type="dxa"/>
            <w:tcBorders>
              <w:right w:val="nil"/>
            </w:tcBorders>
            <w:shd w:val="clear" w:color="auto" w:fill="D9D9D9"/>
          </w:tcPr>
          <w:p w14:paraId="3CE420FE" w14:textId="77777777" w:rsidR="00937A2B" w:rsidRDefault="00F92319">
            <w:pPr>
              <w:pStyle w:val="TableParagraph"/>
              <w:ind w:left="85"/>
              <w:rPr>
                <w:sz w:val="20"/>
              </w:rPr>
            </w:pPr>
            <w:r>
              <w:rPr>
                <w:sz w:val="20"/>
              </w:rPr>
              <w:t>A document which describes or incorporates by reference the specific scheduled maintenance tasks and their frequency of completion,</w:t>
            </w:r>
            <w:r>
              <w:rPr>
                <w:spacing w:val="-3"/>
                <w:sz w:val="20"/>
              </w:rPr>
              <w:t xml:space="preserve"> </w:t>
            </w:r>
            <w:r>
              <w:rPr>
                <w:sz w:val="20"/>
              </w:rPr>
              <w:t>the</w:t>
            </w:r>
            <w:r>
              <w:rPr>
                <w:spacing w:val="-4"/>
                <w:sz w:val="20"/>
              </w:rPr>
              <w:t xml:space="preserve"> </w:t>
            </w:r>
            <w:r>
              <w:rPr>
                <w:sz w:val="20"/>
              </w:rPr>
              <w:t>associated</w:t>
            </w:r>
            <w:r>
              <w:rPr>
                <w:spacing w:val="-3"/>
                <w:sz w:val="20"/>
              </w:rPr>
              <w:t xml:space="preserve"> </w:t>
            </w:r>
            <w:r>
              <w:rPr>
                <w:sz w:val="20"/>
              </w:rPr>
              <w:t>maintenance</w:t>
            </w:r>
            <w:r>
              <w:rPr>
                <w:spacing w:val="-5"/>
                <w:sz w:val="20"/>
              </w:rPr>
              <w:t xml:space="preserve"> </w:t>
            </w:r>
            <w:r>
              <w:rPr>
                <w:sz w:val="20"/>
              </w:rPr>
              <w:t>procedures</w:t>
            </w:r>
            <w:r>
              <w:rPr>
                <w:spacing w:val="-5"/>
                <w:sz w:val="20"/>
              </w:rPr>
              <w:t xml:space="preserve"> </w:t>
            </w:r>
            <w:r>
              <w:rPr>
                <w:sz w:val="20"/>
              </w:rPr>
              <w:t>and</w:t>
            </w:r>
            <w:r>
              <w:rPr>
                <w:spacing w:val="-3"/>
                <w:sz w:val="20"/>
              </w:rPr>
              <w:t xml:space="preserve"> </w:t>
            </w:r>
            <w:r>
              <w:rPr>
                <w:sz w:val="20"/>
              </w:rPr>
              <w:t>related</w:t>
            </w:r>
            <w:r>
              <w:rPr>
                <w:spacing w:val="-3"/>
                <w:sz w:val="20"/>
              </w:rPr>
              <w:t xml:space="preserve"> </w:t>
            </w:r>
            <w:r>
              <w:rPr>
                <w:sz w:val="20"/>
              </w:rPr>
              <w:t>standard</w:t>
            </w:r>
            <w:r>
              <w:rPr>
                <w:spacing w:val="-3"/>
                <w:sz w:val="20"/>
              </w:rPr>
              <w:t xml:space="preserve"> </w:t>
            </w:r>
            <w:r>
              <w:rPr>
                <w:sz w:val="20"/>
              </w:rPr>
              <w:t>maintenance</w:t>
            </w:r>
            <w:r>
              <w:rPr>
                <w:spacing w:val="-5"/>
                <w:sz w:val="20"/>
              </w:rPr>
              <w:t xml:space="preserve"> </w:t>
            </w:r>
            <w:r>
              <w:rPr>
                <w:sz w:val="20"/>
              </w:rPr>
              <w:t>practices</w:t>
            </w:r>
            <w:r>
              <w:rPr>
                <w:spacing w:val="-5"/>
                <w:sz w:val="20"/>
              </w:rPr>
              <w:t xml:space="preserve"> </w:t>
            </w:r>
            <w:r>
              <w:rPr>
                <w:sz w:val="20"/>
              </w:rPr>
              <w:t>necessary</w:t>
            </w:r>
            <w:r>
              <w:rPr>
                <w:spacing w:val="-3"/>
                <w:sz w:val="20"/>
              </w:rPr>
              <w:t xml:space="preserve"> </w:t>
            </w:r>
            <w:r>
              <w:rPr>
                <w:sz w:val="20"/>
              </w:rPr>
              <w:t>for</w:t>
            </w:r>
            <w:r>
              <w:rPr>
                <w:spacing w:val="-3"/>
                <w:sz w:val="20"/>
              </w:rPr>
              <w:t xml:space="preserve"> </w:t>
            </w:r>
            <w:r>
              <w:rPr>
                <w:sz w:val="20"/>
              </w:rPr>
              <w:t>the</w:t>
            </w:r>
            <w:r>
              <w:rPr>
                <w:spacing w:val="-4"/>
                <w:sz w:val="20"/>
              </w:rPr>
              <w:t xml:space="preserve"> </w:t>
            </w:r>
            <w:r>
              <w:rPr>
                <w:sz w:val="20"/>
              </w:rPr>
              <w:t>safe</w:t>
            </w:r>
            <w:r>
              <w:rPr>
                <w:spacing w:val="-2"/>
                <w:sz w:val="20"/>
              </w:rPr>
              <w:t xml:space="preserve"> </w:t>
            </w:r>
            <w:r>
              <w:rPr>
                <w:sz w:val="20"/>
              </w:rPr>
              <w:t>operation</w:t>
            </w:r>
          </w:p>
          <w:p w14:paraId="16D2767C" w14:textId="77777777" w:rsidR="00937A2B" w:rsidRDefault="00F92319">
            <w:pPr>
              <w:pStyle w:val="TableParagraph"/>
              <w:spacing w:before="2" w:line="222" w:lineRule="exact"/>
              <w:ind w:left="85"/>
              <w:rPr>
                <w:sz w:val="20"/>
              </w:rPr>
            </w:pPr>
            <w:r>
              <w:rPr>
                <w:sz w:val="20"/>
              </w:rPr>
              <w:t>of</w:t>
            </w:r>
            <w:r>
              <w:rPr>
                <w:spacing w:val="-6"/>
                <w:sz w:val="20"/>
              </w:rPr>
              <w:t xml:space="preserve"> </w:t>
            </w:r>
            <w:r>
              <w:rPr>
                <w:sz w:val="20"/>
              </w:rPr>
              <w:t>those</w:t>
            </w:r>
            <w:r>
              <w:rPr>
                <w:spacing w:val="-5"/>
                <w:sz w:val="20"/>
              </w:rPr>
              <w:t xml:space="preserve"> </w:t>
            </w:r>
            <w:r>
              <w:rPr>
                <w:sz w:val="20"/>
              </w:rPr>
              <w:t>aircraft</w:t>
            </w:r>
            <w:r>
              <w:rPr>
                <w:spacing w:val="-4"/>
                <w:sz w:val="20"/>
              </w:rPr>
              <w:t xml:space="preserve"> </w:t>
            </w:r>
            <w:r>
              <w:rPr>
                <w:sz w:val="20"/>
              </w:rPr>
              <w:t>to</w:t>
            </w:r>
            <w:r>
              <w:rPr>
                <w:spacing w:val="-4"/>
                <w:sz w:val="20"/>
              </w:rPr>
              <w:t xml:space="preserve"> </w:t>
            </w:r>
            <w:r>
              <w:rPr>
                <w:sz w:val="20"/>
              </w:rPr>
              <w:t>which</w:t>
            </w:r>
            <w:r>
              <w:rPr>
                <w:spacing w:val="-4"/>
                <w:sz w:val="20"/>
              </w:rPr>
              <w:t xml:space="preserve"> </w:t>
            </w:r>
            <w:r>
              <w:rPr>
                <w:sz w:val="20"/>
              </w:rPr>
              <w:t>it</w:t>
            </w:r>
            <w:r>
              <w:rPr>
                <w:spacing w:val="-4"/>
                <w:sz w:val="20"/>
              </w:rPr>
              <w:t xml:space="preserve"> </w:t>
            </w:r>
            <w:r>
              <w:rPr>
                <w:spacing w:val="-2"/>
                <w:sz w:val="20"/>
              </w:rPr>
              <w:t>applies.</w:t>
            </w:r>
          </w:p>
        </w:tc>
        <w:tc>
          <w:tcPr>
            <w:tcW w:w="86" w:type="dxa"/>
            <w:tcBorders>
              <w:left w:val="nil"/>
              <w:right w:val="nil"/>
            </w:tcBorders>
            <w:shd w:val="clear" w:color="auto" w:fill="D9D9D9"/>
          </w:tcPr>
          <w:p w14:paraId="23182E18" w14:textId="77777777" w:rsidR="00937A2B" w:rsidRDefault="00937A2B">
            <w:pPr>
              <w:pStyle w:val="TableParagraph"/>
              <w:ind w:left="0"/>
              <w:rPr>
                <w:rFonts w:ascii="Times New Roman"/>
                <w:sz w:val="18"/>
              </w:rPr>
            </w:pPr>
          </w:p>
        </w:tc>
      </w:tr>
      <w:tr w:rsidR="00937A2B" w14:paraId="2CC53E18" w14:textId="77777777">
        <w:trPr>
          <w:trHeight w:val="732"/>
        </w:trPr>
        <w:tc>
          <w:tcPr>
            <w:tcW w:w="622" w:type="dxa"/>
            <w:tcBorders>
              <w:left w:val="nil"/>
            </w:tcBorders>
            <w:shd w:val="clear" w:color="auto" w:fill="808080"/>
          </w:tcPr>
          <w:p w14:paraId="15FD810B" w14:textId="77777777" w:rsidR="00937A2B" w:rsidRDefault="00F92319">
            <w:pPr>
              <w:pStyle w:val="TableParagraph"/>
              <w:rPr>
                <w:b/>
                <w:sz w:val="20"/>
              </w:rPr>
            </w:pPr>
            <w:r>
              <w:rPr>
                <w:b/>
                <w:color w:val="FFFFFF"/>
                <w:spacing w:val="-5"/>
                <w:sz w:val="20"/>
              </w:rPr>
              <w:t>C.2</w:t>
            </w:r>
          </w:p>
        </w:tc>
        <w:tc>
          <w:tcPr>
            <w:tcW w:w="2535" w:type="dxa"/>
            <w:shd w:val="clear" w:color="auto" w:fill="D9D9D9"/>
          </w:tcPr>
          <w:p w14:paraId="394C50D9" w14:textId="77777777" w:rsidR="00937A2B" w:rsidRDefault="00F92319">
            <w:pPr>
              <w:pStyle w:val="TableParagraph"/>
              <w:ind w:left="85"/>
              <w:rPr>
                <w:sz w:val="20"/>
              </w:rPr>
            </w:pPr>
            <w:r>
              <w:rPr>
                <w:spacing w:val="-2"/>
                <w:sz w:val="20"/>
              </w:rPr>
              <w:t>Component</w:t>
            </w:r>
            <w:r>
              <w:rPr>
                <w:spacing w:val="6"/>
                <w:sz w:val="20"/>
              </w:rPr>
              <w:t xml:space="preserve"> </w:t>
            </w:r>
            <w:r>
              <w:rPr>
                <w:spacing w:val="-2"/>
                <w:sz w:val="20"/>
              </w:rPr>
              <w:t>control</w:t>
            </w:r>
          </w:p>
        </w:tc>
        <w:tc>
          <w:tcPr>
            <w:tcW w:w="10842" w:type="dxa"/>
            <w:tcBorders>
              <w:right w:val="nil"/>
            </w:tcBorders>
            <w:shd w:val="clear" w:color="auto" w:fill="D9D9D9"/>
          </w:tcPr>
          <w:p w14:paraId="3FC6641B" w14:textId="77777777" w:rsidR="00937A2B" w:rsidRDefault="00F92319">
            <w:pPr>
              <w:pStyle w:val="TableParagraph"/>
              <w:ind w:left="85"/>
              <w:rPr>
                <w:sz w:val="20"/>
              </w:rPr>
            </w:pPr>
            <w:r>
              <w:rPr>
                <w:sz w:val="20"/>
              </w:rPr>
              <w:t>The</w:t>
            </w:r>
            <w:r>
              <w:rPr>
                <w:spacing w:val="-9"/>
                <w:sz w:val="20"/>
              </w:rPr>
              <w:t xml:space="preserve"> </w:t>
            </w:r>
            <w:r>
              <w:rPr>
                <w:sz w:val="20"/>
              </w:rPr>
              <w:t>component</w:t>
            </w:r>
            <w:r>
              <w:rPr>
                <w:spacing w:val="-8"/>
                <w:sz w:val="20"/>
              </w:rPr>
              <w:t xml:space="preserve"> </w:t>
            </w:r>
            <w:r>
              <w:rPr>
                <w:sz w:val="20"/>
              </w:rPr>
              <w:t>control</w:t>
            </w:r>
            <w:r>
              <w:rPr>
                <w:spacing w:val="-9"/>
                <w:sz w:val="20"/>
              </w:rPr>
              <w:t xml:space="preserve"> </w:t>
            </w:r>
            <w:r>
              <w:rPr>
                <w:sz w:val="20"/>
              </w:rPr>
              <w:t>should</w:t>
            </w:r>
            <w:r>
              <w:rPr>
                <w:spacing w:val="-8"/>
                <w:sz w:val="20"/>
              </w:rPr>
              <w:t xml:space="preserve"> </w:t>
            </w:r>
            <w:r>
              <w:rPr>
                <w:sz w:val="20"/>
              </w:rPr>
              <w:t>consider</w:t>
            </w:r>
            <w:r>
              <w:rPr>
                <w:spacing w:val="-8"/>
                <w:sz w:val="20"/>
              </w:rPr>
              <w:t xml:space="preserve"> </w:t>
            </w:r>
            <w:r>
              <w:rPr>
                <w:sz w:val="20"/>
              </w:rPr>
              <w:t>a</w:t>
            </w:r>
            <w:r>
              <w:rPr>
                <w:spacing w:val="-8"/>
                <w:sz w:val="20"/>
              </w:rPr>
              <w:t xml:space="preserve"> </w:t>
            </w:r>
            <w:r>
              <w:rPr>
                <w:sz w:val="20"/>
              </w:rPr>
              <w:t>twofold</w:t>
            </w:r>
            <w:r>
              <w:rPr>
                <w:spacing w:val="-8"/>
                <w:sz w:val="20"/>
              </w:rPr>
              <w:t xml:space="preserve"> </w:t>
            </w:r>
            <w:r>
              <w:rPr>
                <w:sz w:val="20"/>
              </w:rPr>
              <w:t>objective</w:t>
            </w:r>
            <w:r>
              <w:rPr>
                <w:spacing w:val="-8"/>
                <w:sz w:val="20"/>
              </w:rPr>
              <w:t xml:space="preserve"> </w:t>
            </w:r>
            <w:r>
              <w:rPr>
                <w:sz w:val="20"/>
              </w:rPr>
              <w:t>for</w:t>
            </w:r>
            <w:r>
              <w:rPr>
                <w:spacing w:val="-8"/>
                <w:sz w:val="20"/>
              </w:rPr>
              <w:t xml:space="preserve"> </w:t>
            </w:r>
            <w:r>
              <w:rPr>
                <w:sz w:val="20"/>
              </w:rPr>
              <w:t>component</w:t>
            </w:r>
            <w:r>
              <w:rPr>
                <w:spacing w:val="-8"/>
                <w:sz w:val="20"/>
              </w:rPr>
              <w:t xml:space="preserve"> </w:t>
            </w:r>
            <w:r>
              <w:rPr>
                <w:spacing w:val="-2"/>
                <w:sz w:val="20"/>
              </w:rPr>
              <w:t>maintenance:</w:t>
            </w:r>
          </w:p>
          <w:p w14:paraId="38FB4064" w14:textId="77777777" w:rsidR="00937A2B" w:rsidRDefault="00F92319">
            <w:pPr>
              <w:pStyle w:val="TableParagraph"/>
              <w:numPr>
                <w:ilvl w:val="0"/>
                <w:numId w:val="51"/>
              </w:numPr>
              <w:tabs>
                <w:tab w:val="left" w:pos="310"/>
              </w:tabs>
              <w:spacing w:before="1"/>
              <w:ind w:left="310" w:hanging="225"/>
              <w:rPr>
                <w:sz w:val="20"/>
              </w:rPr>
            </w:pPr>
            <w:r>
              <w:rPr>
                <w:sz w:val="20"/>
              </w:rPr>
              <w:t>maintenance</w:t>
            </w:r>
            <w:r>
              <w:rPr>
                <w:spacing w:val="-7"/>
                <w:sz w:val="20"/>
              </w:rPr>
              <w:t xml:space="preserve"> </w:t>
            </w:r>
            <w:r>
              <w:rPr>
                <w:sz w:val="20"/>
              </w:rPr>
              <w:t>for</w:t>
            </w:r>
            <w:r>
              <w:rPr>
                <w:spacing w:val="-8"/>
                <w:sz w:val="20"/>
              </w:rPr>
              <w:t xml:space="preserve"> </w:t>
            </w:r>
            <w:r>
              <w:rPr>
                <w:sz w:val="20"/>
              </w:rPr>
              <w:t>which</w:t>
            </w:r>
            <w:r>
              <w:rPr>
                <w:spacing w:val="-7"/>
                <w:sz w:val="20"/>
              </w:rPr>
              <w:t xml:space="preserve"> </w:t>
            </w:r>
            <w:r>
              <w:rPr>
                <w:sz w:val="20"/>
              </w:rPr>
              <w:t>compliance</w:t>
            </w:r>
            <w:r>
              <w:rPr>
                <w:spacing w:val="-10"/>
                <w:sz w:val="20"/>
              </w:rPr>
              <w:t xml:space="preserve"> </w:t>
            </w:r>
            <w:r>
              <w:rPr>
                <w:sz w:val="20"/>
              </w:rPr>
              <w:t>is</w:t>
            </w:r>
            <w:r>
              <w:rPr>
                <w:spacing w:val="-9"/>
                <w:sz w:val="20"/>
              </w:rPr>
              <w:t xml:space="preserve"> </w:t>
            </w:r>
            <w:r>
              <w:rPr>
                <w:spacing w:val="-2"/>
                <w:sz w:val="20"/>
              </w:rPr>
              <w:t>mandatory;</w:t>
            </w:r>
          </w:p>
          <w:p w14:paraId="19E21B57" w14:textId="77777777" w:rsidR="00937A2B" w:rsidRDefault="00F92319">
            <w:pPr>
              <w:pStyle w:val="TableParagraph"/>
              <w:numPr>
                <w:ilvl w:val="0"/>
                <w:numId w:val="51"/>
              </w:numPr>
              <w:tabs>
                <w:tab w:val="left" w:pos="310"/>
              </w:tabs>
              <w:spacing w:before="1" w:line="222" w:lineRule="exact"/>
              <w:ind w:left="310" w:hanging="225"/>
              <w:rPr>
                <w:sz w:val="20"/>
              </w:rPr>
            </w:pPr>
            <w:r>
              <w:rPr>
                <w:sz w:val="20"/>
              </w:rPr>
              <w:t>maintenance</w:t>
            </w:r>
            <w:r>
              <w:rPr>
                <w:spacing w:val="-7"/>
                <w:sz w:val="20"/>
              </w:rPr>
              <w:t xml:space="preserve"> </w:t>
            </w:r>
            <w:r>
              <w:rPr>
                <w:sz w:val="20"/>
              </w:rPr>
              <w:t>for</w:t>
            </w:r>
            <w:r>
              <w:rPr>
                <w:spacing w:val="-8"/>
                <w:sz w:val="20"/>
              </w:rPr>
              <w:t xml:space="preserve"> </w:t>
            </w:r>
            <w:r>
              <w:rPr>
                <w:sz w:val="20"/>
              </w:rPr>
              <w:t>which</w:t>
            </w:r>
            <w:r>
              <w:rPr>
                <w:spacing w:val="-7"/>
                <w:sz w:val="20"/>
              </w:rPr>
              <w:t xml:space="preserve"> </w:t>
            </w:r>
            <w:r>
              <w:rPr>
                <w:sz w:val="20"/>
              </w:rPr>
              <w:t>compliance</w:t>
            </w:r>
            <w:r>
              <w:rPr>
                <w:spacing w:val="-10"/>
                <w:sz w:val="20"/>
              </w:rPr>
              <w:t xml:space="preserve"> </w:t>
            </w:r>
            <w:r>
              <w:rPr>
                <w:sz w:val="20"/>
              </w:rPr>
              <w:t>is</w:t>
            </w:r>
            <w:r>
              <w:rPr>
                <w:spacing w:val="-9"/>
                <w:sz w:val="20"/>
              </w:rPr>
              <w:t xml:space="preserve"> </w:t>
            </w:r>
            <w:r>
              <w:rPr>
                <w:spacing w:val="-2"/>
                <w:sz w:val="20"/>
              </w:rPr>
              <w:t>recommended.</w:t>
            </w:r>
          </w:p>
        </w:tc>
        <w:tc>
          <w:tcPr>
            <w:tcW w:w="86" w:type="dxa"/>
            <w:tcBorders>
              <w:left w:val="nil"/>
              <w:right w:val="nil"/>
            </w:tcBorders>
            <w:shd w:val="clear" w:color="auto" w:fill="D9D9D9"/>
          </w:tcPr>
          <w:p w14:paraId="123F985F" w14:textId="77777777" w:rsidR="00937A2B" w:rsidRDefault="00937A2B">
            <w:pPr>
              <w:pStyle w:val="TableParagraph"/>
              <w:ind w:left="0"/>
              <w:rPr>
                <w:rFonts w:ascii="Times New Roman"/>
                <w:sz w:val="18"/>
              </w:rPr>
            </w:pPr>
          </w:p>
        </w:tc>
      </w:tr>
      <w:tr w:rsidR="00937A2B" w14:paraId="6003CC79" w14:textId="77777777">
        <w:trPr>
          <w:trHeight w:val="1709"/>
        </w:trPr>
        <w:tc>
          <w:tcPr>
            <w:tcW w:w="622" w:type="dxa"/>
            <w:tcBorders>
              <w:left w:val="nil"/>
            </w:tcBorders>
            <w:shd w:val="clear" w:color="auto" w:fill="808080"/>
          </w:tcPr>
          <w:p w14:paraId="25EBE06F" w14:textId="77777777" w:rsidR="00937A2B" w:rsidRDefault="00F92319">
            <w:pPr>
              <w:pStyle w:val="TableParagraph"/>
              <w:rPr>
                <w:b/>
                <w:sz w:val="20"/>
              </w:rPr>
            </w:pPr>
            <w:r>
              <w:rPr>
                <w:b/>
                <w:color w:val="FFFFFF"/>
                <w:spacing w:val="-5"/>
                <w:sz w:val="20"/>
              </w:rPr>
              <w:t>C.3</w:t>
            </w:r>
          </w:p>
        </w:tc>
        <w:tc>
          <w:tcPr>
            <w:tcW w:w="2535" w:type="dxa"/>
            <w:shd w:val="clear" w:color="auto" w:fill="D9D9D9"/>
          </w:tcPr>
          <w:p w14:paraId="650DC143" w14:textId="77777777" w:rsidR="00937A2B" w:rsidRDefault="00F92319">
            <w:pPr>
              <w:pStyle w:val="TableParagraph"/>
              <w:ind w:left="85"/>
              <w:rPr>
                <w:sz w:val="20"/>
              </w:rPr>
            </w:pPr>
            <w:r>
              <w:rPr>
                <w:spacing w:val="-2"/>
                <w:sz w:val="20"/>
              </w:rPr>
              <w:t>Repairs</w:t>
            </w:r>
          </w:p>
        </w:tc>
        <w:tc>
          <w:tcPr>
            <w:tcW w:w="10842" w:type="dxa"/>
            <w:tcBorders>
              <w:right w:val="nil"/>
            </w:tcBorders>
            <w:shd w:val="clear" w:color="auto" w:fill="D9D9D9"/>
          </w:tcPr>
          <w:p w14:paraId="5BBC175B" w14:textId="77777777" w:rsidR="00937A2B" w:rsidRDefault="00F92319">
            <w:pPr>
              <w:pStyle w:val="TableParagraph"/>
              <w:ind w:left="85" w:right="107"/>
              <w:rPr>
                <w:sz w:val="20"/>
              </w:rPr>
            </w:pPr>
            <w:r>
              <w:rPr>
                <w:sz w:val="20"/>
              </w:rPr>
              <w:t>All repairs and unrepaired damage/degradations need to comply with the instructions of the appropriate maintenance manual (e.g. the SRM, the AMM, the CMM). With the exception of repairs contained in the certification specifications referred to in point 21A.431B</w:t>
            </w:r>
            <w:r>
              <w:rPr>
                <w:spacing w:val="-2"/>
                <w:sz w:val="20"/>
              </w:rPr>
              <w:t xml:space="preserve"> </w:t>
            </w:r>
            <w:r>
              <w:rPr>
                <w:sz w:val="20"/>
              </w:rPr>
              <w:t>of</w:t>
            </w:r>
            <w:r>
              <w:rPr>
                <w:spacing w:val="-3"/>
                <w:sz w:val="20"/>
              </w:rPr>
              <w:t xml:space="preserve"> </w:t>
            </w:r>
            <w:r>
              <w:rPr>
                <w:sz w:val="20"/>
              </w:rPr>
              <w:t>Annex</w:t>
            </w:r>
            <w:r>
              <w:rPr>
                <w:spacing w:val="-1"/>
                <w:sz w:val="20"/>
              </w:rPr>
              <w:t xml:space="preserve"> </w:t>
            </w:r>
            <w:r>
              <w:rPr>
                <w:sz w:val="20"/>
              </w:rPr>
              <w:t>I</w:t>
            </w:r>
            <w:r>
              <w:rPr>
                <w:spacing w:val="-1"/>
                <w:sz w:val="20"/>
              </w:rPr>
              <w:t xml:space="preserve"> </w:t>
            </w:r>
            <w:r>
              <w:rPr>
                <w:sz w:val="20"/>
              </w:rPr>
              <w:t>(Part</w:t>
            </w:r>
            <w:r>
              <w:rPr>
                <w:spacing w:val="-1"/>
                <w:sz w:val="20"/>
              </w:rPr>
              <w:t xml:space="preserve"> </w:t>
            </w:r>
            <w:r>
              <w:rPr>
                <w:sz w:val="20"/>
              </w:rPr>
              <w:t>21) or</w:t>
            </w:r>
            <w:r>
              <w:rPr>
                <w:spacing w:val="-1"/>
                <w:sz w:val="20"/>
              </w:rPr>
              <w:t xml:space="preserve"> </w:t>
            </w:r>
            <w:r>
              <w:rPr>
                <w:sz w:val="20"/>
              </w:rPr>
              <w:t>points</w:t>
            </w:r>
            <w:r>
              <w:rPr>
                <w:spacing w:val="-2"/>
                <w:sz w:val="20"/>
              </w:rPr>
              <w:t xml:space="preserve"> </w:t>
            </w:r>
            <w:r>
              <w:rPr>
                <w:sz w:val="20"/>
              </w:rPr>
              <w:t>21L.A.202</w:t>
            </w:r>
            <w:r>
              <w:rPr>
                <w:spacing w:val="-2"/>
                <w:sz w:val="20"/>
              </w:rPr>
              <w:t xml:space="preserve"> </w:t>
            </w:r>
            <w:r>
              <w:rPr>
                <w:sz w:val="20"/>
              </w:rPr>
              <w:t>or</w:t>
            </w:r>
            <w:r>
              <w:rPr>
                <w:spacing w:val="-1"/>
                <w:sz w:val="20"/>
              </w:rPr>
              <w:t xml:space="preserve"> </w:t>
            </w:r>
            <w:r>
              <w:rPr>
                <w:sz w:val="20"/>
              </w:rPr>
              <w:t>21L.A.222</w:t>
            </w:r>
            <w:r>
              <w:rPr>
                <w:spacing w:val="-2"/>
                <w:sz w:val="20"/>
              </w:rPr>
              <w:t xml:space="preserve"> </w:t>
            </w:r>
            <w:r>
              <w:rPr>
                <w:sz w:val="20"/>
              </w:rPr>
              <w:t>of</w:t>
            </w:r>
            <w:r>
              <w:rPr>
                <w:spacing w:val="-3"/>
                <w:sz w:val="20"/>
              </w:rPr>
              <w:t xml:space="preserve"> </w:t>
            </w:r>
            <w:r>
              <w:rPr>
                <w:sz w:val="20"/>
              </w:rPr>
              <w:t>Annex</w:t>
            </w:r>
            <w:r>
              <w:rPr>
                <w:spacing w:val="-1"/>
                <w:sz w:val="20"/>
              </w:rPr>
              <w:t xml:space="preserve"> </w:t>
            </w:r>
            <w:r>
              <w:rPr>
                <w:sz w:val="20"/>
              </w:rPr>
              <w:t>Ib</w:t>
            </w:r>
            <w:r>
              <w:rPr>
                <w:spacing w:val="-1"/>
                <w:sz w:val="20"/>
              </w:rPr>
              <w:t xml:space="preserve"> </w:t>
            </w:r>
            <w:r>
              <w:rPr>
                <w:sz w:val="20"/>
              </w:rPr>
              <w:t>(Part</w:t>
            </w:r>
            <w:r>
              <w:rPr>
                <w:spacing w:val="-1"/>
                <w:sz w:val="20"/>
              </w:rPr>
              <w:t xml:space="preserve"> </w:t>
            </w:r>
            <w:r>
              <w:rPr>
                <w:sz w:val="20"/>
              </w:rPr>
              <w:t>21</w:t>
            </w:r>
            <w:r>
              <w:rPr>
                <w:spacing w:val="-2"/>
                <w:sz w:val="20"/>
              </w:rPr>
              <w:t xml:space="preserve"> </w:t>
            </w:r>
            <w:r>
              <w:rPr>
                <w:sz w:val="20"/>
              </w:rPr>
              <w:t>Light) to</w:t>
            </w:r>
            <w:r>
              <w:rPr>
                <w:spacing w:val="-1"/>
                <w:sz w:val="20"/>
              </w:rPr>
              <w:t xml:space="preserve"> </w:t>
            </w:r>
            <w:r>
              <w:rPr>
                <w:sz w:val="20"/>
              </w:rPr>
              <w:t>Regulation on</w:t>
            </w:r>
            <w:r>
              <w:rPr>
                <w:spacing w:val="-1"/>
                <w:sz w:val="20"/>
              </w:rPr>
              <w:t xml:space="preserve"> </w:t>
            </w:r>
            <w:r>
              <w:rPr>
                <w:sz w:val="20"/>
              </w:rPr>
              <w:t>Initial</w:t>
            </w:r>
            <w:r>
              <w:rPr>
                <w:spacing w:val="-2"/>
                <w:sz w:val="20"/>
              </w:rPr>
              <w:t xml:space="preserve"> </w:t>
            </w:r>
            <w:r>
              <w:rPr>
                <w:sz w:val="20"/>
              </w:rPr>
              <w:t>Airworthiness,</w:t>
            </w:r>
            <w:r>
              <w:rPr>
                <w:spacing w:val="-1"/>
                <w:sz w:val="20"/>
              </w:rPr>
              <w:t xml:space="preserve"> </w:t>
            </w:r>
            <w:r>
              <w:rPr>
                <w:sz w:val="20"/>
              </w:rPr>
              <w:t>all repairs</w:t>
            </w:r>
            <w:r>
              <w:rPr>
                <w:spacing w:val="-4"/>
                <w:sz w:val="20"/>
              </w:rPr>
              <w:t xml:space="preserve"> </w:t>
            </w:r>
            <w:r>
              <w:rPr>
                <w:sz w:val="20"/>
              </w:rPr>
              <w:t>not</w:t>
            </w:r>
            <w:r>
              <w:rPr>
                <w:spacing w:val="-3"/>
                <w:sz w:val="20"/>
              </w:rPr>
              <w:t xml:space="preserve"> </w:t>
            </w:r>
            <w:r>
              <w:rPr>
                <w:sz w:val="20"/>
              </w:rPr>
              <w:t>defined</w:t>
            </w:r>
            <w:r>
              <w:rPr>
                <w:spacing w:val="-3"/>
                <w:sz w:val="20"/>
              </w:rPr>
              <w:t xml:space="preserve"> </w:t>
            </w:r>
            <w:r>
              <w:rPr>
                <w:sz w:val="20"/>
              </w:rPr>
              <w:t>in</w:t>
            </w:r>
            <w:r>
              <w:rPr>
                <w:spacing w:val="-3"/>
                <w:sz w:val="20"/>
              </w:rPr>
              <w:t xml:space="preserve"> </w:t>
            </w:r>
            <w:r>
              <w:rPr>
                <w:sz w:val="20"/>
              </w:rPr>
              <w:t>the</w:t>
            </w:r>
            <w:r>
              <w:rPr>
                <w:spacing w:val="-4"/>
                <w:sz w:val="20"/>
              </w:rPr>
              <w:t xml:space="preserve"> </w:t>
            </w:r>
            <w:r>
              <w:rPr>
                <w:sz w:val="20"/>
              </w:rPr>
              <w:t>appropriate</w:t>
            </w:r>
            <w:r>
              <w:rPr>
                <w:spacing w:val="-4"/>
                <w:sz w:val="20"/>
              </w:rPr>
              <w:t xml:space="preserve"> </w:t>
            </w:r>
            <w:r>
              <w:rPr>
                <w:sz w:val="20"/>
              </w:rPr>
              <w:t>maintenance</w:t>
            </w:r>
            <w:r>
              <w:rPr>
                <w:spacing w:val="-2"/>
                <w:sz w:val="20"/>
              </w:rPr>
              <w:t xml:space="preserve"> </w:t>
            </w:r>
            <w:r>
              <w:rPr>
                <w:sz w:val="20"/>
              </w:rPr>
              <w:t>manual</w:t>
            </w:r>
            <w:r>
              <w:rPr>
                <w:spacing w:val="-3"/>
                <w:sz w:val="20"/>
              </w:rPr>
              <w:t xml:space="preserve"> </w:t>
            </w:r>
            <w:r>
              <w:rPr>
                <w:sz w:val="20"/>
              </w:rPr>
              <w:t>need</w:t>
            </w:r>
            <w:r>
              <w:rPr>
                <w:spacing w:val="-3"/>
                <w:sz w:val="20"/>
              </w:rPr>
              <w:t xml:space="preserve"> </w:t>
            </w:r>
            <w:r>
              <w:rPr>
                <w:sz w:val="20"/>
              </w:rPr>
              <w:t>to</w:t>
            </w:r>
            <w:r>
              <w:rPr>
                <w:spacing w:val="-3"/>
                <w:sz w:val="20"/>
              </w:rPr>
              <w:t xml:space="preserve"> </w:t>
            </w:r>
            <w:r>
              <w:rPr>
                <w:sz w:val="20"/>
              </w:rPr>
              <w:t>be</w:t>
            </w:r>
            <w:r>
              <w:rPr>
                <w:spacing w:val="-4"/>
                <w:sz w:val="20"/>
              </w:rPr>
              <w:t xml:space="preserve"> </w:t>
            </w:r>
            <w:r>
              <w:rPr>
                <w:sz w:val="20"/>
              </w:rPr>
              <w:t>appropriately</w:t>
            </w:r>
            <w:r>
              <w:rPr>
                <w:spacing w:val="-3"/>
                <w:sz w:val="20"/>
              </w:rPr>
              <w:t xml:space="preserve"> </w:t>
            </w:r>
            <w:r>
              <w:rPr>
                <w:sz w:val="20"/>
              </w:rPr>
              <w:t>approved</w:t>
            </w:r>
            <w:r>
              <w:rPr>
                <w:spacing w:val="-3"/>
                <w:sz w:val="20"/>
              </w:rPr>
              <w:t xml:space="preserve"> </w:t>
            </w:r>
            <w:r>
              <w:rPr>
                <w:sz w:val="20"/>
              </w:rPr>
              <w:t>and</w:t>
            </w:r>
            <w:r>
              <w:rPr>
                <w:spacing w:val="-3"/>
                <w:sz w:val="20"/>
              </w:rPr>
              <w:t xml:space="preserve"> </w:t>
            </w:r>
            <w:r>
              <w:rPr>
                <w:sz w:val="20"/>
              </w:rPr>
              <w:t>recorded</w:t>
            </w:r>
            <w:r>
              <w:rPr>
                <w:spacing w:val="-3"/>
                <w:sz w:val="20"/>
              </w:rPr>
              <w:t xml:space="preserve"> </w:t>
            </w:r>
            <w:r>
              <w:rPr>
                <w:sz w:val="20"/>
              </w:rPr>
              <w:t>with</w:t>
            </w:r>
            <w:r>
              <w:rPr>
                <w:spacing w:val="-3"/>
                <w:sz w:val="20"/>
              </w:rPr>
              <w:t xml:space="preserve"> </w:t>
            </w:r>
            <w:r>
              <w:rPr>
                <w:sz w:val="20"/>
              </w:rPr>
              <w:t>the</w:t>
            </w:r>
            <w:r>
              <w:rPr>
                <w:spacing w:val="-4"/>
                <w:sz w:val="20"/>
              </w:rPr>
              <w:t xml:space="preserve"> </w:t>
            </w:r>
            <w:r>
              <w:rPr>
                <w:sz w:val="20"/>
              </w:rPr>
              <w:t>reference</w:t>
            </w:r>
            <w:r>
              <w:rPr>
                <w:spacing w:val="-5"/>
                <w:sz w:val="20"/>
              </w:rPr>
              <w:t xml:space="preserve"> </w:t>
            </w:r>
            <w:r>
              <w:rPr>
                <w:sz w:val="20"/>
              </w:rPr>
              <w:t>to the approval.</w:t>
            </w:r>
          </w:p>
          <w:p w14:paraId="59D8ED1A" w14:textId="77777777" w:rsidR="00937A2B" w:rsidRDefault="00937A2B">
            <w:pPr>
              <w:pStyle w:val="TableParagraph"/>
              <w:spacing w:before="2"/>
              <w:ind w:left="0"/>
              <w:rPr>
                <w:i/>
                <w:sz w:val="20"/>
              </w:rPr>
            </w:pPr>
          </w:p>
          <w:p w14:paraId="720CDFA0" w14:textId="77777777" w:rsidR="00937A2B" w:rsidRDefault="00F92319">
            <w:pPr>
              <w:pStyle w:val="TableParagraph"/>
              <w:spacing w:line="222" w:lineRule="exact"/>
              <w:ind w:left="85"/>
              <w:rPr>
                <w:sz w:val="20"/>
              </w:rPr>
            </w:pPr>
            <w:r>
              <w:rPr>
                <w:sz w:val="20"/>
              </w:rPr>
              <w:t>This</w:t>
            </w:r>
            <w:r>
              <w:rPr>
                <w:spacing w:val="-10"/>
                <w:sz w:val="20"/>
              </w:rPr>
              <w:t xml:space="preserve"> </w:t>
            </w:r>
            <w:r>
              <w:rPr>
                <w:sz w:val="20"/>
              </w:rPr>
              <w:t>includes</w:t>
            </w:r>
            <w:r>
              <w:rPr>
                <w:spacing w:val="-9"/>
                <w:sz w:val="20"/>
              </w:rPr>
              <w:t xml:space="preserve"> </w:t>
            </w:r>
            <w:r>
              <w:rPr>
                <w:sz w:val="20"/>
              </w:rPr>
              <w:t>any</w:t>
            </w:r>
            <w:r>
              <w:rPr>
                <w:spacing w:val="-7"/>
                <w:sz w:val="20"/>
              </w:rPr>
              <w:t xml:space="preserve"> </w:t>
            </w:r>
            <w:r>
              <w:rPr>
                <w:sz w:val="20"/>
              </w:rPr>
              <w:t>damage</w:t>
            </w:r>
            <w:r>
              <w:rPr>
                <w:spacing w:val="-8"/>
                <w:sz w:val="20"/>
              </w:rPr>
              <w:t xml:space="preserve"> </w:t>
            </w:r>
            <w:r>
              <w:rPr>
                <w:sz w:val="20"/>
              </w:rPr>
              <w:t>or</w:t>
            </w:r>
            <w:r>
              <w:rPr>
                <w:spacing w:val="-8"/>
                <w:sz w:val="20"/>
              </w:rPr>
              <w:t xml:space="preserve"> </w:t>
            </w:r>
            <w:r>
              <w:rPr>
                <w:sz w:val="20"/>
              </w:rPr>
              <w:t>repairs</w:t>
            </w:r>
            <w:r>
              <w:rPr>
                <w:spacing w:val="-8"/>
                <w:sz w:val="20"/>
              </w:rPr>
              <w:t xml:space="preserve"> </w:t>
            </w:r>
            <w:r>
              <w:rPr>
                <w:sz w:val="20"/>
              </w:rPr>
              <w:t>to</w:t>
            </w:r>
            <w:r>
              <w:rPr>
                <w:spacing w:val="-7"/>
                <w:sz w:val="20"/>
              </w:rPr>
              <w:t xml:space="preserve"> </w:t>
            </w:r>
            <w:r>
              <w:rPr>
                <w:sz w:val="20"/>
              </w:rPr>
              <w:t>the</w:t>
            </w:r>
            <w:r>
              <w:rPr>
                <w:spacing w:val="-8"/>
                <w:sz w:val="20"/>
              </w:rPr>
              <w:t xml:space="preserve"> </w:t>
            </w:r>
            <w:r>
              <w:rPr>
                <w:sz w:val="20"/>
              </w:rPr>
              <w:t>aircraft/engine(s)/propeller(s),</w:t>
            </w:r>
            <w:r>
              <w:rPr>
                <w:spacing w:val="-8"/>
                <w:sz w:val="20"/>
              </w:rPr>
              <w:t xml:space="preserve"> </w:t>
            </w:r>
            <w:r>
              <w:rPr>
                <w:sz w:val="20"/>
              </w:rPr>
              <w:t>and</w:t>
            </w:r>
            <w:r>
              <w:rPr>
                <w:spacing w:val="-7"/>
                <w:sz w:val="20"/>
              </w:rPr>
              <w:t xml:space="preserve"> </w:t>
            </w:r>
            <w:r>
              <w:rPr>
                <w:sz w:val="20"/>
              </w:rPr>
              <w:t>their</w:t>
            </w:r>
            <w:r>
              <w:rPr>
                <w:spacing w:val="-9"/>
                <w:sz w:val="20"/>
              </w:rPr>
              <w:t xml:space="preserve"> </w:t>
            </w:r>
            <w:r>
              <w:rPr>
                <w:spacing w:val="-2"/>
                <w:sz w:val="20"/>
              </w:rPr>
              <w:t>components.</w:t>
            </w:r>
          </w:p>
        </w:tc>
        <w:tc>
          <w:tcPr>
            <w:tcW w:w="86" w:type="dxa"/>
            <w:tcBorders>
              <w:left w:val="nil"/>
              <w:right w:val="nil"/>
            </w:tcBorders>
            <w:shd w:val="clear" w:color="auto" w:fill="D9D9D9"/>
          </w:tcPr>
          <w:p w14:paraId="72EBED84" w14:textId="77777777" w:rsidR="00937A2B" w:rsidRDefault="00937A2B">
            <w:pPr>
              <w:pStyle w:val="TableParagraph"/>
              <w:ind w:left="0"/>
              <w:rPr>
                <w:rFonts w:ascii="Times New Roman"/>
                <w:sz w:val="18"/>
              </w:rPr>
            </w:pPr>
          </w:p>
        </w:tc>
      </w:tr>
      <w:tr w:rsidR="00937A2B" w14:paraId="43E05C19" w14:textId="77777777">
        <w:trPr>
          <w:trHeight w:val="275"/>
        </w:trPr>
        <w:tc>
          <w:tcPr>
            <w:tcW w:w="622" w:type="dxa"/>
            <w:tcBorders>
              <w:left w:val="nil"/>
              <w:bottom w:val="nil"/>
            </w:tcBorders>
            <w:shd w:val="clear" w:color="auto" w:fill="808080"/>
          </w:tcPr>
          <w:p w14:paraId="0CC830FA" w14:textId="77777777" w:rsidR="00937A2B" w:rsidRDefault="00F92319">
            <w:pPr>
              <w:pStyle w:val="TableParagraph"/>
              <w:rPr>
                <w:b/>
                <w:sz w:val="20"/>
              </w:rPr>
            </w:pPr>
            <w:r>
              <w:rPr>
                <w:b/>
                <w:color w:val="FFFFFF"/>
                <w:spacing w:val="-5"/>
                <w:sz w:val="20"/>
              </w:rPr>
              <w:t>C.4</w:t>
            </w:r>
          </w:p>
        </w:tc>
        <w:tc>
          <w:tcPr>
            <w:tcW w:w="2535" w:type="dxa"/>
            <w:tcBorders>
              <w:bottom w:val="nil"/>
            </w:tcBorders>
            <w:shd w:val="clear" w:color="auto" w:fill="D9D9D9"/>
          </w:tcPr>
          <w:p w14:paraId="770B9353" w14:textId="77777777" w:rsidR="00937A2B" w:rsidRDefault="00F92319">
            <w:pPr>
              <w:pStyle w:val="TableParagraph"/>
              <w:ind w:left="85"/>
              <w:rPr>
                <w:sz w:val="20"/>
              </w:rPr>
            </w:pPr>
            <w:r>
              <w:rPr>
                <w:spacing w:val="-2"/>
                <w:sz w:val="20"/>
              </w:rPr>
              <w:t>Records</w:t>
            </w:r>
          </w:p>
        </w:tc>
        <w:tc>
          <w:tcPr>
            <w:tcW w:w="10842" w:type="dxa"/>
            <w:tcBorders>
              <w:bottom w:val="nil"/>
              <w:right w:val="nil"/>
            </w:tcBorders>
            <w:shd w:val="clear" w:color="auto" w:fill="D9D9D9"/>
          </w:tcPr>
          <w:p w14:paraId="121FD350" w14:textId="77777777" w:rsidR="00937A2B" w:rsidRDefault="00F92319">
            <w:pPr>
              <w:pStyle w:val="TableParagraph"/>
              <w:ind w:left="85"/>
              <w:rPr>
                <w:sz w:val="20"/>
              </w:rPr>
            </w:pPr>
            <w:r>
              <w:rPr>
                <w:sz w:val="20"/>
              </w:rPr>
              <w:t>Continuing</w:t>
            </w:r>
            <w:r>
              <w:rPr>
                <w:spacing w:val="-8"/>
                <w:sz w:val="20"/>
              </w:rPr>
              <w:t xml:space="preserve"> </w:t>
            </w:r>
            <w:r>
              <w:rPr>
                <w:sz w:val="20"/>
              </w:rPr>
              <w:t>Airworthiness</w:t>
            </w:r>
            <w:r>
              <w:rPr>
                <w:spacing w:val="-8"/>
                <w:sz w:val="20"/>
              </w:rPr>
              <w:t xml:space="preserve"> </w:t>
            </w:r>
            <w:r>
              <w:rPr>
                <w:sz w:val="20"/>
              </w:rPr>
              <w:t>records</w:t>
            </w:r>
            <w:r>
              <w:rPr>
                <w:spacing w:val="-8"/>
                <w:sz w:val="20"/>
              </w:rPr>
              <w:t xml:space="preserve"> </w:t>
            </w:r>
            <w:r>
              <w:rPr>
                <w:sz w:val="20"/>
              </w:rPr>
              <w:t>are</w:t>
            </w:r>
            <w:r>
              <w:rPr>
                <w:spacing w:val="-7"/>
                <w:sz w:val="20"/>
              </w:rPr>
              <w:t xml:space="preserve"> </w:t>
            </w:r>
            <w:r>
              <w:rPr>
                <w:sz w:val="20"/>
              </w:rPr>
              <w:t>defined</w:t>
            </w:r>
            <w:r>
              <w:rPr>
                <w:spacing w:val="-6"/>
                <w:sz w:val="20"/>
              </w:rPr>
              <w:t xml:space="preserve"> </w:t>
            </w:r>
            <w:r>
              <w:rPr>
                <w:sz w:val="20"/>
              </w:rPr>
              <w:t xml:space="preserve">in </w:t>
            </w:r>
            <w:hyperlink w:anchor="_bookmark48" w:history="1">
              <w:r>
                <w:rPr>
                  <w:color w:val="0000FF"/>
                  <w:sz w:val="20"/>
                  <w:u w:val="single" w:color="0000FF"/>
                </w:rPr>
                <w:t>M.A.305</w:t>
              </w:r>
            </w:hyperlink>
            <w:r>
              <w:rPr>
                <w:color w:val="0000FF"/>
                <w:spacing w:val="-8"/>
                <w:sz w:val="20"/>
              </w:rPr>
              <w:t xml:space="preserve"> </w:t>
            </w:r>
            <w:r>
              <w:rPr>
                <w:sz w:val="20"/>
              </w:rPr>
              <w:t>and</w:t>
            </w:r>
            <w:r>
              <w:rPr>
                <w:spacing w:val="-5"/>
                <w:sz w:val="20"/>
              </w:rPr>
              <w:t xml:space="preserve"> </w:t>
            </w:r>
            <w:hyperlink w:anchor="_bookmark65" w:history="1">
              <w:r>
                <w:rPr>
                  <w:color w:val="0000FF"/>
                  <w:sz w:val="20"/>
                  <w:u w:val="single" w:color="0000FF"/>
                </w:rPr>
                <w:t>M.A.306</w:t>
              </w:r>
            </w:hyperlink>
            <w:r>
              <w:rPr>
                <w:color w:val="0000FF"/>
                <w:spacing w:val="-7"/>
                <w:sz w:val="20"/>
              </w:rPr>
              <w:t xml:space="preserve"> </w:t>
            </w:r>
            <w:r>
              <w:rPr>
                <w:sz w:val="20"/>
              </w:rPr>
              <w:t>and</w:t>
            </w:r>
            <w:r>
              <w:rPr>
                <w:spacing w:val="-7"/>
                <w:sz w:val="20"/>
              </w:rPr>
              <w:t xml:space="preserve"> </w:t>
            </w:r>
            <w:r>
              <w:rPr>
                <w:sz w:val="20"/>
              </w:rPr>
              <w:t>related</w:t>
            </w:r>
            <w:r>
              <w:rPr>
                <w:spacing w:val="-6"/>
                <w:sz w:val="20"/>
              </w:rPr>
              <w:t xml:space="preserve"> </w:t>
            </w:r>
            <w:r>
              <w:rPr>
                <w:spacing w:val="-4"/>
                <w:sz w:val="20"/>
              </w:rPr>
              <w:t>AMC.</w:t>
            </w:r>
          </w:p>
        </w:tc>
        <w:tc>
          <w:tcPr>
            <w:tcW w:w="86" w:type="dxa"/>
            <w:tcBorders>
              <w:left w:val="nil"/>
              <w:bottom w:val="nil"/>
              <w:right w:val="nil"/>
            </w:tcBorders>
            <w:shd w:val="clear" w:color="auto" w:fill="D9D9D9"/>
          </w:tcPr>
          <w:p w14:paraId="69FA56C9" w14:textId="77777777" w:rsidR="00937A2B" w:rsidRDefault="00937A2B">
            <w:pPr>
              <w:pStyle w:val="TableParagraph"/>
              <w:ind w:left="0"/>
              <w:rPr>
                <w:rFonts w:ascii="Times New Roman"/>
                <w:sz w:val="18"/>
              </w:rPr>
            </w:pPr>
          </w:p>
        </w:tc>
      </w:tr>
    </w:tbl>
    <w:p w14:paraId="113A0752" w14:textId="77777777" w:rsidR="00937A2B" w:rsidRDefault="00937A2B">
      <w:pPr>
        <w:pStyle w:val="TableParagraph"/>
        <w:rPr>
          <w:rFonts w:ascii="Times New Roman"/>
          <w:sz w:val="18"/>
        </w:rPr>
        <w:sectPr w:rsidR="00937A2B">
          <w:headerReference w:type="default" r:id="rId34"/>
          <w:footerReference w:type="default" r:id="rId35"/>
          <w:pgSz w:w="16840" w:h="11910" w:orient="landscape"/>
          <w:pgMar w:top="1860" w:right="1080" w:bottom="1180" w:left="1080" w:header="886" w:footer="995" w:gutter="0"/>
          <w:cols w:space="720"/>
        </w:sectPr>
      </w:pPr>
    </w:p>
    <w:p w14:paraId="7A379F44" w14:textId="77777777" w:rsidR="00937A2B" w:rsidRDefault="00937A2B">
      <w:pPr>
        <w:pStyle w:val="BodyText"/>
        <w:spacing w:before="2"/>
        <w:ind w:left="0" w:firstLine="0"/>
        <w:jc w:val="left"/>
        <w:rPr>
          <w:i/>
          <w:sz w:val="17"/>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847"/>
        <w:gridCol w:w="5825"/>
        <w:gridCol w:w="7407"/>
      </w:tblGrid>
      <w:tr w:rsidR="00937A2B" w14:paraId="55CDDDAC" w14:textId="77777777">
        <w:trPr>
          <w:trHeight w:val="2704"/>
          <w:tblCellSpacing w:w="21" w:type="dxa"/>
        </w:trPr>
        <w:tc>
          <w:tcPr>
            <w:tcW w:w="784" w:type="dxa"/>
            <w:tcBorders>
              <w:top w:val="nil"/>
              <w:left w:val="nil"/>
            </w:tcBorders>
            <w:shd w:val="clear" w:color="auto" w:fill="808080"/>
          </w:tcPr>
          <w:p w14:paraId="42E5E2AC" w14:textId="77777777" w:rsidR="00937A2B" w:rsidRDefault="00F92319">
            <w:pPr>
              <w:pStyle w:val="TableParagraph"/>
              <w:spacing w:before="1"/>
              <w:rPr>
                <w:sz w:val="20"/>
              </w:rPr>
            </w:pPr>
            <w:r>
              <w:rPr>
                <w:color w:val="FFFFFF"/>
                <w:spacing w:val="-5"/>
                <w:sz w:val="20"/>
              </w:rPr>
              <w:t>A.1</w:t>
            </w:r>
          </w:p>
        </w:tc>
        <w:tc>
          <w:tcPr>
            <w:tcW w:w="5782" w:type="dxa"/>
            <w:tcBorders>
              <w:top w:val="nil"/>
            </w:tcBorders>
            <w:shd w:val="clear" w:color="auto" w:fill="808080"/>
          </w:tcPr>
          <w:p w14:paraId="0835BAC7" w14:textId="77777777" w:rsidR="00937A2B" w:rsidRDefault="00F92319">
            <w:pPr>
              <w:pStyle w:val="TableParagraph"/>
              <w:spacing w:before="1"/>
              <w:rPr>
                <w:sz w:val="20"/>
              </w:rPr>
            </w:pPr>
            <w:r>
              <w:rPr>
                <w:color w:val="FFFFFF"/>
                <w:sz w:val="20"/>
              </w:rPr>
              <w:t>Type</w:t>
            </w:r>
            <w:r>
              <w:rPr>
                <w:color w:val="FFFFFF"/>
                <w:spacing w:val="-6"/>
                <w:sz w:val="20"/>
              </w:rPr>
              <w:t xml:space="preserve"> </w:t>
            </w:r>
            <w:r>
              <w:rPr>
                <w:color w:val="FFFFFF"/>
                <w:sz w:val="20"/>
              </w:rPr>
              <w:t>design</w:t>
            </w:r>
            <w:r>
              <w:rPr>
                <w:color w:val="FFFFFF"/>
                <w:spacing w:val="-5"/>
                <w:sz w:val="20"/>
              </w:rPr>
              <w:t xml:space="preserve"> </w:t>
            </w:r>
            <w:r>
              <w:rPr>
                <w:color w:val="FFFFFF"/>
                <w:sz w:val="20"/>
              </w:rPr>
              <w:t>and</w:t>
            </w:r>
            <w:r>
              <w:rPr>
                <w:color w:val="FFFFFF"/>
                <w:spacing w:val="-4"/>
                <w:sz w:val="20"/>
              </w:rPr>
              <w:t xml:space="preserve"> </w:t>
            </w:r>
            <w:r>
              <w:rPr>
                <w:color w:val="FFFFFF"/>
                <w:sz w:val="20"/>
              </w:rPr>
              <w:t>changes</w:t>
            </w:r>
            <w:r>
              <w:rPr>
                <w:color w:val="FFFFFF"/>
                <w:spacing w:val="-7"/>
                <w:sz w:val="20"/>
              </w:rPr>
              <w:t xml:space="preserve"> </w:t>
            </w:r>
            <w:r>
              <w:rPr>
                <w:color w:val="FFFFFF"/>
                <w:sz w:val="20"/>
              </w:rPr>
              <w:t>to</w:t>
            </w:r>
            <w:r>
              <w:rPr>
                <w:color w:val="FFFFFF"/>
                <w:spacing w:val="-4"/>
                <w:sz w:val="20"/>
              </w:rPr>
              <w:t xml:space="preserve"> </w:t>
            </w:r>
            <w:r>
              <w:rPr>
                <w:color w:val="FFFFFF"/>
                <w:sz w:val="20"/>
              </w:rPr>
              <w:t>type</w:t>
            </w:r>
            <w:r>
              <w:rPr>
                <w:color w:val="FFFFFF"/>
                <w:spacing w:val="-6"/>
                <w:sz w:val="20"/>
              </w:rPr>
              <w:t xml:space="preserve"> </w:t>
            </w:r>
            <w:r>
              <w:rPr>
                <w:color w:val="FFFFFF"/>
                <w:spacing w:val="-2"/>
                <w:sz w:val="20"/>
              </w:rPr>
              <w:t>design</w:t>
            </w:r>
          </w:p>
        </w:tc>
        <w:tc>
          <w:tcPr>
            <w:tcW w:w="7344" w:type="dxa"/>
            <w:tcBorders>
              <w:top w:val="nil"/>
              <w:right w:val="nil"/>
            </w:tcBorders>
            <w:shd w:val="clear" w:color="auto" w:fill="808080"/>
          </w:tcPr>
          <w:p w14:paraId="104B130D" w14:textId="77777777" w:rsidR="00937A2B" w:rsidRDefault="00F92319">
            <w:pPr>
              <w:pStyle w:val="TableParagraph"/>
              <w:spacing w:before="1"/>
              <w:ind w:left="87" w:right="22"/>
              <w:rPr>
                <w:sz w:val="20"/>
              </w:rPr>
            </w:pPr>
            <w:r>
              <w:rPr>
                <w:color w:val="FFFFFF"/>
                <w:sz w:val="20"/>
              </w:rPr>
              <w:t>The type design is the part of the approved configuration of a product, as laid down in the TCDS, or the declared configuration of</w:t>
            </w:r>
            <w:r>
              <w:rPr>
                <w:color w:val="FFFFFF"/>
                <w:spacing w:val="-1"/>
                <w:sz w:val="20"/>
              </w:rPr>
              <w:t xml:space="preserve"> </w:t>
            </w:r>
            <w:r>
              <w:rPr>
                <w:color w:val="FFFFFF"/>
                <w:sz w:val="20"/>
              </w:rPr>
              <w:t>a product, as</w:t>
            </w:r>
            <w:r>
              <w:rPr>
                <w:color w:val="FFFFFF"/>
                <w:spacing w:val="-1"/>
                <w:sz w:val="20"/>
              </w:rPr>
              <w:t xml:space="preserve"> </w:t>
            </w:r>
            <w:r>
              <w:rPr>
                <w:color w:val="FFFFFF"/>
                <w:sz w:val="20"/>
              </w:rPr>
              <w:t>laid down in the airworthiness data sheet (for aircraft subject to a declaration of design compliance), common to all products of that type. With the exception of changes contained in the certification specifications</w:t>
            </w:r>
            <w:r>
              <w:rPr>
                <w:color w:val="FFFFFF"/>
                <w:spacing w:val="-5"/>
                <w:sz w:val="20"/>
              </w:rPr>
              <w:t xml:space="preserve"> </w:t>
            </w:r>
            <w:r>
              <w:rPr>
                <w:color w:val="FFFFFF"/>
                <w:sz w:val="20"/>
              </w:rPr>
              <w:t>referred</w:t>
            </w:r>
            <w:r>
              <w:rPr>
                <w:color w:val="FFFFFF"/>
                <w:spacing w:val="-3"/>
                <w:sz w:val="20"/>
              </w:rPr>
              <w:t xml:space="preserve"> </w:t>
            </w:r>
            <w:r>
              <w:rPr>
                <w:color w:val="FFFFFF"/>
                <w:sz w:val="20"/>
              </w:rPr>
              <w:t>to</w:t>
            </w:r>
            <w:r>
              <w:rPr>
                <w:color w:val="FFFFFF"/>
                <w:spacing w:val="-3"/>
                <w:sz w:val="20"/>
              </w:rPr>
              <w:t xml:space="preserve"> </w:t>
            </w:r>
            <w:r>
              <w:rPr>
                <w:color w:val="FFFFFF"/>
                <w:sz w:val="20"/>
              </w:rPr>
              <w:t>in</w:t>
            </w:r>
            <w:r>
              <w:rPr>
                <w:color w:val="FFFFFF"/>
                <w:spacing w:val="-3"/>
                <w:sz w:val="20"/>
              </w:rPr>
              <w:t xml:space="preserve"> </w:t>
            </w:r>
            <w:r>
              <w:rPr>
                <w:color w:val="FFFFFF"/>
                <w:sz w:val="20"/>
              </w:rPr>
              <w:t>point</w:t>
            </w:r>
            <w:r>
              <w:rPr>
                <w:color w:val="FFFFFF"/>
                <w:spacing w:val="-3"/>
                <w:sz w:val="20"/>
              </w:rPr>
              <w:t xml:space="preserve"> </w:t>
            </w:r>
            <w:r>
              <w:rPr>
                <w:color w:val="FFFFFF"/>
                <w:sz w:val="20"/>
              </w:rPr>
              <w:t>21A.90B</w:t>
            </w:r>
            <w:r>
              <w:rPr>
                <w:color w:val="FFFFFF"/>
                <w:spacing w:val="-4"/>
                <w:sz w:val="20"/>
              </w:rPr>
              <w:t xml:space="preserve"> </w:t>
            </w:r>
            <w:r>
              <w:rPr>
                <w:color w:val="FFFFFF"/>
                <w:sz w:val="20"/>
              </w:rPr>
              <w:t>of</w:t>
            </w:r>
            <w:r>
              <w:rPr>
                <w:color w:val="FFFFFF"/>
                <w:spacing w:val="-5"/>
                <w:sz w:val="20"/>
              </w:rPr>
              <w:t xml:space="preserve"> </w:t>
            </w:r>
            <w:r>
              <w:rPr>
                <w:color w:val="FFFFFF"/>
                <w:sz w:val="20"/>
              </w:rPr>
              <w:t>Part</w:t>
            </w:r>
            <w:r>
              <w:rPr>
                <w:color w:val="FFFFFF"/>
                <w:spacing w:val="-3"/>
                <w:sz w:val="20"/>
              </w:rPr>
              <w:t xml:space="preserve"> </w:t>
            </w:r>
            <w:r>
              <w:rPr>
                <w:color w:val="FFFFFF"/>
                <w:sz w:val="20"/>
              </w:rPr>
              <w:t>21 or</w:t>
            </w:r>
            <w:r>
              <w:rPr>
                <w:color w:val="FFFFFF"/>
                <w:spacing w:val="-3"/>
                <w:sz w:val="20"/>
              </w:rPr>
              <w:t xml:space="preserve"> </w:t>
            </w:r>
            <w:r>
              <w:rPr>
                <w:color w:val="FFFFFF"/>
                <w:sz w:val="20"/>
              </w:rPr>
              <w:t>points</w:t>
            </w:r>
            <w:r>
              <w:rPr>
                <w:color w:val="FFFFFF"/>
                <w:spacing w:val="-4"/>
                <w:sz w:val="20"/>
              </w:rPr>
              <w:t xml:space="preserve"> </w:t>
            </w:r>
            <w:r>
              <w:rPr>
                <w:color w:val="FFFFFF"/>
                <w:sz w:val="20"/>
              </w:rPr>
              <w:t>21L.A.62</w:t>
            </w:r>
            <w:r>
              <w:rPr>
                <w:color w:val="FFFFFF"/>
                <w:spacing w:val="-4"/>
                <w:sz w:val="20"/>
              </w:rPr>
              <w:t xml:space="preserve"> </w:t>
            </w:r>
            <w:r>
              <w:rPr>
                <w:color w:val="FFFFFF"/>
                <w:sz w:val="20"/>
              </w:rPr>
              <w:t>or</w:t>
            </w:r>
            <w:r>
              <w:rPr>
                <w:color w:val="FFFFFF"/>
                <w:spacing w:val="-3"/>
                <w:sz w:val="20"/>
              </w:rPr>
              <w:t xml:space="preserve"> </w:t>
            </w:r>
            <w:r>
              <w:rPr>
                <w:color w:val="FFFFFF"/>
                <w:sz w:val="20"/>
              </w:rPr>
              <w:t>21L.A.102</w:t>
            </w:r>
            <w:r>
              <w:rPr>
                <w:color w:val="FFFFFF"/>
                <w:spacing w:val="-4"/>
                <w:sz w:val="20"/>
              </w:rPr>
              <w:t xml:space="preserve"> </w:t>
            </w:r>
            <w:r>
              <w:rPr>
                <w:color w:val="FFFFFF"/>
                <w:sz w:val="20"/>
              </w:rPr>
              <w:t>of Part 21 Light, any changes to type design shall:</w:t>
            </w:r>
          </w:p>
          <w:p w14:paraId="2B269A63" w14:textId="77777777" w:rsidR="00937A2B" w:rsidRDefault="00F92319">
            <w:pPr>
              <w:pStyle w:val="TableParagraph"/>
              <w:numPr>
                <w:ilvl w:val="0"/>
                <w:numId w:val="50"/>
              </w:numPr>
              <w:tabs>
                <w:tab w:val="left" w:pos="653"/>
                <w:tab w:val="left" w:pos="699"/>
              </w:tabs>
              <w:spacing w:before="1"/>
              <w:ind w:right="96" w:hanging="567"/>
              <w:rPr>
                <w:sz w:val="20"/>
              </w:rPr>
            </w:pPr>
            <w:r>
              <w:rPr>
                <w:color w:val="FFFFFF"/>
                <w:sz w:val="20"/>
              </w:rPr>
              <w:t>be</w:t>
            </w:r>
            <w:r>
              <w:rPr>
                <w:color w:val="FFFFFF"/>
                <w:spacing w:val="40"/>
                <w:sz w:val="20"/>
              </w:rPr>
              <w:t xml:space="preserve"> </w:t>
            </w:r>
            <w:r>
              <w:rPr>
                <w:color w:val="FFFFFF"/>
                <w:sz w:val="20"/>
              </w:rPr>
              <w:t>approved and, for those embodied, shall be recorded with the reference to the approval; or</w:t>
            </w:r>
          </w:p>
          <w:p w14:paraId="02FD9871" w14:textId="77777777" w:rsidR="00937A2B" w:rsidRDefault="00F92319">
            <w:pPr>
              <w:pStyle w:val="TableParagraph"/>
              <w:numPr>
                <w:ilvl w:val="0"/>
                <w:numId w:val="50"/>
              </w:numPr>
              <w:tabs>
                <w:tab w:val="left" w:pos="653"/>
              </w:tabs>
              <w:spacing w:before="121"/>
              <w:ind w:right="93" w:hanging="567"/>
              <w:rPr>
                <w:sz w:val="20"/>
              </w:rPr>
            </w:pPr>
            <w:r>
              <w:rPr>
                <w:color w:val="FFFFFF"/>
                <w:sz w:val="20"/>
              </w:rPr>
              <w:t>be subject to a declaration of design compliance and, for those embodied, shall be recorded with the reference to the declaration of design compliance.</w:t>
            </w:r>
          </w:p>
        </w:tc>
      </w:tr>
      <w:tr w:rsidR="00937A2B" w14:paraId="5528990D" w14:textId="77777777">
        <w:trPr>
          <w:trHeight w:val="243"/>
          <w:tblCellSpacing w:w="21" w:type="dxa"/>
        </w:trPr>
        <w:tc>
          <w:tcPr>
            <w:tcW w:w="6609" w:type="dxa"/>
            <w:gridSpan w:val="2"/>
            <w:tcBorders>
              <w:left w:val="nil"/>
            </w:tcBorders>
            <w:shd w:val="clear" w:color="auto" w:fill="D9D9D9"/>
          </w:tcPr>
          <w:p w14:paraId="55BDF949" w14:textId="77777777" w:rsidR="00937A2B" w:rsidRDefault="00F92319">
            <w:pPr>
              <w:pStyle w:val="TableParagraph"/>
              <w:spacing w:line="222" w:lineRule="exact"/>
              <w:rPr>
                <w:b/>
                <w:sz w:val="20"/>
              </w:rPr>
            </w:pPr>
            <w:r>
              <w:rPr>
                <w:b/>
                <w:spacing w:val="-2"/>
                <w:sz w:val="20"/>
              </w:rPr>
              <w:t>Supporting</w:t>
            </w:r>
            <w:r>
              <w:rPr>
                <w:b/>
                <w:spacing w:val="5"/>
                <w:sz w:val="20"/>
              </w:rPr>
              <w:t xml:space="preserve"> </w:t>
            </w:r>
            <w:r>
              <w:rPr>
                <w:b/>
                <w:spacing w:val="-2"/>
                <w:sz w:val="20"/>
              </w:rPr>
              <w:t>information</w:t>
            </w:r>
          </w:p>
        </w:tc>
        <w:tc>
          <w:tcPr>
            <w:tcW w:w="7344" w:type="dxa"/>
            <w:tcBorders>
              <w:right w:val="nil"/>
            </w:tcBorders>
            <w:shd w:val="clear" w:color="auto" w:fill="D9D9D9"/>
          </w:tcPr>
          <w:p w14:paraId="74114247" w14:textId="77777777" w:rsidR="00937A2B" w:rsidRDefault="00F92319">
            <w:pPr>
              <w:pStyle w:val="TableParagraph"/>
              <w:spacing w:line="222" w:lineRule="exact"/>
              <w:ind w:left="87"/>
              <w:rPr>
                <w:b/>
                <w:sz w:val="20"/>
              </w:rPr>
            </w:pPr>
            <w:r>
              <w:rPr>
                <w:b/>
                <w:sz w:val="20"/>
              </w:rPr>
              <w:t>Typical</w:t>
            </w:r>
            <w:r>
              <w:rPr>
                <w:b/>
                <w:spacing w:val="-8"/>
                <w:sz w:val="20"/>
              </w:rPr>
              <w:t xml:space="preserve"> </w:t>
            </w:r>
            <w:r>
              <w:rPr>
                <w:b/>
                <w:sz w:val="20"/>
              </w:rPr>
              <w:t>inspection</w:t>
            </w:r>
            <w:r>
              <w:rPr>
                <w:b/>
                <w:spacing w:val="-8"/>
                <w:sz w:val="20"/>
              </w:rPr>
              <w:t xml:space="preserve"> </w:t>
            </w:r>
            <w:r>
              <w:rPr>
                <w:b/>
                <w:spacing w:val="-2"/>
                <w:sz w:val="20"/>
              </w:rPr>
              <w:t>items</w:t>
            </w:r>
          </w:p>
        </w:tc>
      </w:tr>
      <w:tr w:rsidR="00937A2B" w14:paraId="27887656" w14:textId="77777777">
        <w:trPr>
          <w:trHeight w:val="5128"/>
          <w:tblCellSpacing w:w="21" w:type="dxa"/>
        </w:trPr>
        <w:tc>
          <w:tcPr>
            <w:tcW w:w="6609" w:type="dxa"/>
            <w:gridSpan w:val="2"/>
            <w:tcBorders>
              <w:left w:val="nil"/>
              <w:bottom w:val="nil"/>
            </w:tcBorders>
            <w:shd w:val="clear" w:color="auto" w:fill="D9D9D9"/>
          </w:tcPr>
          <w:p w14:paraId="118459EC" w14:textId="77777777" w:rsidR="00937A2B" w:rsidRDefault="00F92319">
            <w:pPr>
              <w:pStyle w:val="TableParagraph"/>
              <w:spacing w:before="3"/>
              <w:jc w:val="both"/>
              <w:rPr>
                <w:sz w:val="20"/>
              </w:rPr>
            </w:pPr>
            <w:r>
              <w:rPr>
                <w:sz w:val="20"/>
              </w:rPr>
              <w:t>The</w:t>
            </w:r>
            <w:r>
              <w:rPr>
                <w:spacing w:val="-8"/>
                <w:sz w:val="20"/>
              </w:rPr>
              <w:t xml:space="preserve"> </w:t>
            </w:r>
            <w:r>
              <w:rPr>
                <w:sz w:val="20"/>
              </w:rPr>
              <w:t>type</w:t>
            </w:r>
            <w:r>
              <w:rPr>
                <w:spacing w:val="-7"/>
                <w:sz w:val="20"/>
              </w:rPr>
              <w:t xml:space="preserve"> </w:t>
            </w:r>
            <w:r>
              <w:rPr>
                <w:sz w:val="20"/>
              </w:rPr>
              <w:t>design</w:t>
            </w:r>
            <w:r>
              <w:rPr>
                <w:spacing w:val="-7"/>
                <w:sz w:val="20"/>
              </w:rPr>
              <w:t xml:space="preserve"> </w:t>
            </w:r>
            <w:r>
              <w:rPr>
                <w:sz w:val="20"/>
              </w:rPr>
              <w:t>consists</w:t>
            </w:r>
            <w:r>
              <w:rPr>
                <w:spacing w:val="-7"/>
                <w:sz w:val="20"/>
              </w:rPr>
              <w:t xml:space="preserve"> </w:t>
            </w:r>
            <w:r>
              <w:rPr>
                <w:spacing w:val="-5"/>
                <w:sz w:val="20"/>
              </w:rPr>
              <w:t>of:</w:t>
            </w:r>
          </w:p>
          <w:p w14:paraId="1D7A702E" w14:textId="77777777" w:rsidR="00937A2B" w:rsidRDefault="00F92319">
            <w:pPr>
              <w:pStyle w:val="TableParagraph"/>
              <w:numPr>
                <w:ilvl w:val="0"/>
                <w:numId w:val="49"/>
              </w:numPr>
              <w:tabs>
                <w:tab w:val="left" w:pos="650"/>
                <w:tab w:val="left" w:pos="652"/>
              </w:tabs>
              <w:spacing w:before="120"/>
              <w:ind w:right="86"/>
              <w:jc w:val="both"/>
              <w:rPr>
                <w:sz w:val="20"/>
              </w:rPr>
            </w:pPr>
            <w:r>
              <w:rPr>
                <w:sz w:val="20"/>
              </w:rPr>
              <w:t>the drawings and specifications, and a listing of those drawings and specifications, necessary to define the configuration and the design features of the product (i.e. the aircraft, its components, etc.) shown to comply with the applicable type-certification basis and environmental protection requirements;</w:t>
            </w:r>
          </w:p>
          <w:p w14:paraId="7D2E4616" w14:textId="77777777" w:rsidR="00937A2B" w:rsidRDefault="00F92319">
            <w:pPr>
              <w:pStyle w:val="TableParagraph"/>
              <w:numPr>
                <w:ilvl w:val="0"/>
                <w:numId w:val="49"/>
              </w:numPr>
              <w:tabs>
                <w:tab w:val="left" w:pos="650"/>
                <w:tab w:val="left" w:pos="652"/>
              </w:tabs>
              <w:ind w:right="89"/>
              <w:jc w:val="both"/>
              <w:rPr>
                <w:sz w:val="20"/>
              </w:rPr>
            </w:pPr>
            <w:r>
              <w:rPr>
                <w:sz w:val="20"/>
              </w:rPr>
              <w:t>information</w:t>
            </w:r>
            <w:r>
              <w:rPr>
                <w:spacing w:val="-7"/>
                <w:sz w:val="20"/>
              </w:rPr>
              <w:t xml:space="preserve"> </w:t>
            </w:r>
            <w:r>
              <w:rPr>
                <w:sz w:val="20"/>
              </w:rPr>
              <w:t>on</w:t>
            </w:r>
            <w:r>
              <w:rPr>
                <w:spacing w:val="-8"/>
                <w:sz w:val="20"/>
              </w:rPr>
              <w:t xml:space="preserve"> </w:t>
            </w:r>
            <w:r>
              <w:rPr>
                <w:sz w:val="20"/>
              </w:rPr>
              <w:t>materials</w:t>
            </w:r>
            <w:r>
              <w:rPr>
                <w:spacing w:val="-9"/>
                <w:sz w:val="20"/>
              </w:rPr>
              <w:t xml:space="preserve"> </w:t>
            </w:r>
            <w:r>
              <w:rPr>
                <w:sz w:val="20"/>
              </w:rPr>
              <w:t>and</w:t>
            </w:r>
            <w:r>
              <w:rPr>
                <w:spacing w:val="-8"/>
                <w:sz w:val="20"/>
              </w:rPr>
              <w:t xml:space="preserve"> </w:t>
            </w:r>
            <w:r>
              <w:rPr>
                <w:sz w:val="20"/>
              </w:rPr>
              <w:t>processes</w:t>
            </w:r>
            <w:r>
              <w:rPr>
                <w:spacing w:val="-9"/>
                <w:sz w:val="20"/>
              </w:rPr>
              <w:t xml:space="preserve"> </w:t>
            </w:r>
            <w:r>
              <w:rPr>
                <w:sz w:val="20"/>
              </w:rPr>
              <w:t>and</w:t>
            </w:r>
            <w:r>
              <w:rPr>
                <w:spacing w:val="-8"/>
                <w:sz w:val="20"/>
              </w:rPr>
              <w:t xml:space="preserve"> </w:t>
            </w:r>
            <w:r>
              <w:rPr>
                <w:sz w:val="20"/>
              </w:rPr>
              <w:t>on</w:t>
            </w:r>
            <w:r>
              <w:rPr>
                <w:spacing w:val="-8"/>
                <w:sz w:val="20"/>
              </w:rPr>
              <w:t xml:space="preserve"> </w:t>
            </w:r>
            <w:r>
              <w:rPr>
                <w:sz w:val="20"/>
              </w:rPr>
              <w:t>methods</w:t>
            </w:r>
            <w:r>
              <w:rPr>
                <w:spacing w:val="-9"/>
                <w:sz w:val="20"/>
              </w:rPr>
              <w:t xml:space="preserve"> </w:t>
            </w:r>
            <w:r>
              <w:rPr>
                <w:sz w:val="20"/>
              </w:rPr>
              <w:t>of</w:t>
            </w:r>
            <w:r>
              <w:rPr>
                <w:spacing w:val="-9"/>
                <w:sz w:val="20"/>
              </w:rPr>
              <w:t xml:space="preserve"> </w:t>
            </w:r>
            <w:r>
              <w:rPr>
                <w:sz w:val="20"/>
              </w:rPr>
              <w:t xml:space="preserve">manufacture and assembly of the product necessary to ensure the conformity of the </w:t>
            </w:r>
            <w:r>
              <w:rPr>
                <w:spacing w:val="-2"/>
                <w:sz w:val="20"/>
              </w:rPr>
              <w:t>product;</w:t>
            </w:r>
          </w:p>
          <w:p w14:paraId="7343AEBA" w14:textId="77777777" w:rsidR="00937A2B" w:rsidRDefault="00F92319">
            <w:pPr>
              <w:pStyle w:val="TableParagraph"/>
              <w:numPr>
                <w:ilvl w:val="0"/>
                <w:numId w:val="49"/>
              </w:numPr>
              <w:tabs>
                <w:tab w:val="left" w:pos="650"/>
                <w:tab w:val="left" w:pos="652"/>
              </w:tabs>
              <w:ind w:right="85"/>
              <w:jc w:val="both"/>
              <w:rPr>
                <w:sz w:val="20"/>
              </w:rPr>
            </w:pPr>
            <w:r>
              <w:rPr>
                <w:sz w:val="20"/>
              </w:rPr>
              <w:t>an approved Airworthiness Limitation Section (ALS) of the Instructions for Continued Airworthiness (ICA); and</w:t>
            </w:r>
          </w:p>
          <w:p w14:paraId="069315C7" w14:textId="77777777" w:rsidR="00937A2B" w:rsidRDefault="00F92319">
            <w:pPr>
              <w:pStyle w:val="TableParagraph"/>
              <w:numPr>
                <w:ilvl w:val="0"/>
                <w:numId w:val="49"/>
              </w:numPr>
              <w:tabs>
                <w:tab w:val="left" w:pos="650"/>
                <w:tab w:val="left" w:pos="652"/>
              </w:tabs>
              <w:ind w:right="90"/>
              <w:jc w:val="both"/>
              <w:rPr>
                <w:sz w:val="20"/>
              </w:rPr>
            </w:pPr>
            <w:r>
              <w:rPr>
                <w:sz w:val="20"/>
              </w:rPr>
              <w:t>any other data necessary to allow by comparison the determination of the</w:t>
            </w:r>
            <w:r>
              <w:rPr>
                <w:spacing w:val="-4"/>
                <w:sz w:val="20"/>
              </w:rPr>
              <w:t xml:space="preserve"> </w:t>
            </w:r>
            <w:r>
              <w:rPr>
                <w:sz w:val="20"/>
              </w:rPr>
              <w:t>airworthiness,</w:t>
            </w:r>
            <w:r>
              <w:rPr>
                <w:spacing w:val="-2"/>
                <w:sz w:val="20"/>
              </w:rPr>
              <w:t xml:space="preserve"> </w:t>
            </w:r>
            <w:r>
              <w:rPr>
                <w:sz w:val="20"/>
              </w:rPr>
              <w:t>the</w:t>
            </w:r>
            <w:r>
              <w:rPr>
                <w:spacing w:val="-1"/>
                <w:sz w:val="20"/>
              </w:rPr>
              <w:t xml:space="preserve"> </w:t>
            </w:r>
            <w:r>
              <w:rPr>
                <w:sz w:val="20"/>
              </w:rPr>
              <w:t>characteristics</w:t>
            </w:r>
            <w:r>
              <w:rPr>
                <w:spacing w:val="-4"/>
                <w:sz w:val="20"/>
              </w:rPr>
              <w:t xml:space="preserve"> </w:t>
            </w:r>
            <w:r>
              <w:rPr>
                <w:sz w:val="20"/>
              </w:rPr>
              <w:t>of</w:t>
            </w:r>
            <w:r>
              <w:rPr>
                <w:spacing w:val="-4"/>
                <w:sz w:val="20"/>
              </w:rPr>
              <w:t xml:space="preserve"> </w:t>
            </w:r>
            <w:r>
              <w:rPr>
                <w:sz w:val="20"/>
              </w:rPr>
              <w:t>noise,</w:t>
            </w:r>
            <w:r>
              <w:rPr>
                <w:spacing w:val="-2"/>
                <w:sz w:val="20"/>
              </w:rPr>
              <w:t xml:space="preserve"> </w:t>
            </w:r>
            <w:r>
              <w:rPr>
                <w:sz w:val="20"/>
              </w:rPr>
              <w:t>fuel</w:t>
            </w:r>
            <w:r>
              <w:rPr>
                <w:spacing w:val="-3"/>
                <w:sz w:val="20"/>
              </w:rPr>
              <w:t xml:space="preserve"> </w:t>
            </w:r>
            <w:r>
              <w:rPr>
                <w:sz w:val="20"/>
              </w:rPr>
              <w:t>venting, and</w:t>
            </w:r>
            <w:r>
              <w:rPr>
                <w:spacing w:val="-2"/>
                <w:sz w:val="20"/>
              </w:rPr>
              <w:t xml:space="preserve"> </w:t>
            </w:r>
            <w:r>
              <w:rPr>
                <w:sz w:val="20"/>
              </w:rPr>
              <w:t>exhaust emissions (where applicable) of later products of the same type.</w:t>
            </w:r>
          </w:p>
          <w:p w14:paraId="53B71EAD" w14:textId="77777777" w:rsidR="00937A2B" w:rsidRDefault="00F92319">
            <w:pPr>
              <w:pStyle w:val="TableParagraph"/>
              <w:ind w:right="94"/>
              <w:jc w:val="both"/>
              <w:rPr>
                <w:sz w:val="20"/>
              </w:rPr>
            </w:pPr>
            <w:r>
              <w:rPr>
                <w:sz w:val="20"/>
              </w:rPr>
              <w:t xml:space="preserve">The individual aircraft design is made of the type design supplemented with changes to the type design (e.g. modifications) embodied on the considered </w:t>
            </w:r>
            <w:r>
              <w:rPr>
                <w:spacing w:val="-2"/>
                <w:sz w:val="20"/>
              </w:rPr>
              <w:t>aircraft.</w:t>
            </w:r>
          </w:p>
          <w:p w14:paraId="3320B335" w14:textId="77777777" w:rsidR="00937A2B" w:rsidRDefault="00F92319">
            <w:pPr>
              <w:pStyle w:val="TableParagraph"/>
              <w:ind w:right="82"/>
              <w:jc w:val="both"/>
              <w:rPr>
                <w:sz w:val="20"/>
              </w:rPr>
            </w:pPr>
            <w:r>
              <w:rPr>
                <w:sz w:val="20"/>
              </w:rPr>
              <w:t xml:space="preserve">Depending on the product State of Design, Bilateral Agreements and/or CAC decisions on acceptance of certification findings exist and should be taken into </w:t>
            </w:r>
            <w:r>
              <w:rPr>
                <w:spacing w:val="-2"/>
                <w:sz w:val="20"/>
              </w:rPr>
              <w:t>account.</w:t>
            </w:r>
          </w:p>
        </w:tc>
        <w:tc>
          <w:tcPr>
            <w:tcW w:w="7344" w:type="dxa"/>
            <w:tcBorders>
              <w:bottom w:val="nil"/>
              <w:right w:val="nil"/>
            </w:tcBorders>
            <w:shd w:val="clear" w:color="auto" w:fill="D9D9D9"/>
          </w:tcPr>
          <w:p w14:paraId="0887C25D" w14:textId="77777777" w:rsidR="00937A2B" w:rsidRDefault="00F92319">
            <w:pPr>
              <w:pStyle w:val="TableParagraph"/>
              <w:numPr>
                <w:ilvl w:val="0"/>
                <w:numId w:val="48"/>
              </w:numPr>
              <w:tabs>
                <w:tab w:val="left" w:pos="651"/>
                <w:tab w:val="left" w:pos="653"/>
              </w:tabs>
              <w:spacing w:before="3"/>
              <w:ind w:right="86"/>
              <w:jc w:val="both"/>
              <w:rPr>
                <w:sz w:val="20"/>
              </w:rPr>
            </w:pPr>
            <w:r>
              <w:rPr>
                <w:sz w:val="20"/>
              </w:rPr>
              <w:t>Use</w:t>
            </w:r>
            <w:r>
              <w:rPr>
                <w:spacing w:val="-10"/>
                <w:sz w:val="20"/>
              </w:rPr>
              <w:t xml:space="preserve"> </w:t>
            </w:r>
            <w:r>
              <w:rPr>
                <w:sz w:val="20"/>
              </w:rPr>
              <w:t>the</w:t>
            </w:r>
            <w:r>
              <w:rPr>
                <w:spacing w:val="-10"/>
                <w:sz w:val="20"/>
              </w:rPr>
              <w:t xml:space="preserve"> </w:t>
            </w:r>
            <w:r>
              <w:rPr>
                <w:sz w:val="20"/>
              </w:rPr>
              <w:t>current</w:t>
            </w:r>
            <w:r>
              <w:rPr>
                <w:spacing w:val="-8"/>
                <w:sz w:val="20"/>
              </w:rPr>
              <w:t xml:space="preserve"> </w:t>
            </w:r>
            <w:r>
              <w:rPr>
                <w:sz w:val="20"/>
              </w:rPr>
              <w:t>type</w:t>
            </w:r>
            <w:r>
              <w:rPr>
                <w:spacing w:val="-10"/>
                <w:sz w:val="20"/>
              </w:rPr>
              <w:t xml:space="preserve"> </w:t>
            </w:r>
            <w:r>
              <w:rPr>
                <w:sz w:val="20"/>
              </w:rPr>
              <w:t>certificate</w:t>
            </w:r>
            <w:r>
              <w:rPr>
                <w:spacing w:val="-10"/>
                <w:sz w:val="20"/>
              </w:rPr>
              <w:t xml:space="preserve"> </w:t>
            </w:r>
            <w:r>
              <w:rPr>
                <w:sz w:val="20"/>
              </w:rPr>
              <w:t>data</w:t>
            </w:r>
            <w:r>
              <w:rPr>
                <w:spacing w:val="-8"/>
                <w:sz w:val="20"/>
              </w:rPr>
              <w:t xml:space="preserve"> </w:t>
            </w:r>
            <w:r>
              <w:rPr>
                <w:sz w:val="20"/>
              </w:rPr>
              <w:t>sheets</w:t>
            </w:r>
            <w:r>
              <w:rPr>
                <w:spacing w:val="-7"/>
                <w:sz w:val="20"/>
              </w:rPr>
              <w:t xml:space="preserve"> </w:t>
            </w:r>
            <w:r>
              <w:rPr>
                <w:sz w:val="20"/>
              </w:rPr>
              <w:t>or</w:t>
            </w:r>
            <w:r>
              <w:rPr>
                <w:spacing w:val="-9"/>
                <w:sz w:val="20"/>
              </w:rPr>
              <w:t xml:space="preserve"> </w:t>
            </w:r>
            <w:r>
              <w:rPr>
                <w:sz w:val="20"/>
              </w:rPr>
              <w:t>airworthiness</w:t>
            </w:r>
            <w:r>
              <w:rPr>
                <w:spacing w:val="-8"/>
                <w:sz w:val="20"/>
              </w:rPr>
              <w:t xml:space="preserve"> </w:t>
            </w:r>
            <w:r>
              <w:rPr>
                <w:sz w:val="20"/>
              </w:rPr>
              <w:t>data</w:t>
            </w:r>
            <w:r>
              <w:rPr>
                <w:spacing w:val="-8"/>
                <w:sz w:val="20"/>
              </w:rPr>
              <w:t xml:space="preserve"> </w:t>
            </w:r>
            <w:r>
              <w:rPr>
                <w:sz w:val="20"/>
              </w:rPr>
              <w:t>sheet</w:t>
            </w:r>
            <w:r>
              <w:rPr>
                <w:spacing w:val="-6"/>
                <w:sz w:val="20"/>
              </w:rPr>
              <w:t xml:space="preserve"> </w:t>
            </w:r>
            <w:r>
              <w:rPr>
                <w:sz w:val="20"/>
              </w:rPr>
              <w:t>(airframe, engine, propeller as applicable) and check that the aircraft conforms to its type design (correct engine installed, seat configuration, etc.).</w:t>
            </w:r>
          </w:p>
          <w:p w14:paraId="5B380F8C" w14:textId="77777777" w:rsidR="00937A2B" w:rsidRDefault="00F92319">
            <w:pPr>
              <w:pStyle w:val="TableParagraph"/>
              <w:numPr>
                <w:ilvl w:val="0"/>
                <w:numId w:val="48"/>
              </w:numPr>
              <w:tabs>
                <w:tab w:val="left" w:pos="651"/>
                <w:tab w:val="left" w:pos="653"/>
              </w:tabs>
              <w:ind w:right="85"/>
              <w:jc w:val="both"/>
              <w:rPr>
                <w:sz w:val="20"/>
              </w:rPr>
            </w:pPr>
            <w:r>
              <w:rPr>
                <w:sz w:val="20"/>
              </w:rPr>
              <w:t>Check that changes have been properly approved (approved data is used) or declared (declared data is used).</w:t>
            </w:r>
          </w:p>
          <w:p w14:paraId="10B95CAE" w14:textId="77777777" w:rsidR="00937A2B" w:rsidRDefault="00F92319">
            <w:pPr>
              <w:pStyle w:val="TableParagraph"/>
              <w:numPr>
                <w:ilvl w:val="0"/>
                <w:numId w:val="48"/>
              </w:numPr>
              <w:tabs>
                <w:tab w:val="left" w:pos="651"/>
                <w:tab w:val="left" w:pos="653"/>
              </w:tabs>
              <w:ind w:right="85"/>
              <w:jc w:val="both"/>
              <w:rPr>
                <w:sz w:val="20"/>
              </w:rPr>
            </w:pPr>
            <w:r>
              <w:rPr>
                <w:sz w:val="20"/>
              </w:rPr>
              <w:t>Check for unintentional deviations from the approved type design or from the design subject to a declaration of design compliance, sometimes referred to as concessions,</w:t>
            </w:r>
            <w:r>
              <w:rPr>
                <w:spacing w:val="-12"/>
                <w:sz w:val="20"/>
              </w:rPr>
              <w:t xml:space="preserve"> </w:t>
            </w:r>
            <w:r>
              <w:rPr>
                <w:sz w:val="20"/>
              </w:rPr>
              <w:t>divergences,</w:t>
            </w:r>
            <w:r>
              <w:rPr>
                <w:spacing w:val="-11"/>
                <w:sz w:val="20"/>
              </w:rPr>
              <w:t xml:space="preserve"> </w:t>
            </w:r>
            <w:r>
              <w:rPr>
                <w:sz w:val="20"/>
              </w:rPr>
              <w:t>or</w:t>
            </w:r>
            <w:r>
              <w:rPr>
                <w:spacing w:val="-11"/>
                <w:sz w:val="20"/>
              </w:rPr>
              <w:t xml:space="preserve"> </w:t>
            </w:r>
            <w:r>
              <w:rPr>
                <w:sz w:val="20"/>
              </w:rPr>
              <w:t>non-conformances,</w:t>
            </w:r>
            <w:r>
              <w:rPr>
                <w:spacing w:val="-11"/>
                <w:sz w:val="20"/>
              </w:rPr>
              <w:t xml:space="preserve"> </w:t>
            </w:r>
            <w:r>
              <w:rPr>
                <w:sz w:val="20"/>
              </w:rPr>
              <w:t>Technical</w:t>
            </w:r>
            <w:r>
              <w:rPr>
                <w:spacing w:val="-12"/>
                <w:sz w:val="20"/>
              </w:rPr>
              <w:t xml:space="preserve"> </w:t>
            </w:r>
            <w:r>
              <w:rPr>
                <w:sz w:val="20"/>
              </w:rPr>
              <w:t>Adaptations,</w:t>
            </w:r>
            <w:r>
              <w:rPr>
                <w:spacing w:val="-10"/>
                <w:sz w:val="20"/>
              </w:rPr>
              <w:t xml:space="preserve"> </w:t>
            </w:r>
            <w:r>
              <w:rPr>
                <w:sz w:val="20"/>
              </w:rPr>
              <w:t>Technical Variations, etc.</w:t>
            </w:r>
          </w:p>
          <w:p w14:paraId="32254B7D" w14:textId="77777777" w:rsidR="00937A2B" w:rsidRDefault="00F92319">
            <w:pPr>
              <w:pStyle w:val="TableParagraph"/>
              <w:numPr>
                <w:ilvl w:val="0"/>
                <w:numId w:val="48"/>
              </w:numPr>
              <w:tabs>
                <w:tab w:val="left" w:pos="652"/>
              </w:tabs>
              <w:ind w:left="652" w:hanging="565"/>
              <w:jc w:val="both"/>
              <w:rPr>
                <w:sz w:val="20"/>
              </w:rPr>
            </w:pPr>
            <w:r>
              <w:rPr>
                <w:sz w:val="20"/>
              </w:rPr>
              <w:t>Check</w:t>
            </w:r>
            <w:r>
              <w:rPr>
                <w:spacing w:val="-10"/>
                <w:sz w:val="20"/>
              </w:rPr>
              <w:t xml:space="preserve"> </w:t>
            </w:r>
            <w:r>
              <w:rPr>
                <w:sz w:val="20"/>
              </w:rPr>
              <w:t>cabin</w:t>
            </w:r>
            <w:r>
              <w:rPr>
                <w:spacing w:val="-9"/>
                <w:sz w:val="20"/>
              </w:rPr>
              <w:t xml:space="preserve"> </w:t>
            </w:r>
            <w:r>
              <w:rPr>
                <w:sz w:val="20"/>
              </w:rPr>
              <w:t>configuration</w:t>
            </w:r>
            <w:r>
              <w:rPr>
                <w:spacing w:val="-9"/>
                <w:sz w:val="20"/>
              </w:rPr>
              <w:t xml:space="preserve"> </w:t>
            </w:r>
            <w:r>
              <w:rPr>
                <w:spacing w:val="-2"/>
                <w:sz w:val="20"/>
              </w:rPr>
              <w:t>(LOPA).</w:t>
            </w:r>
          </w:p>
          <w:p w14:paraId="5BCDD0CD" w14:textId="77777777" w:rsidR="00937A2B" w:rsidRDefault="00F92319">
            <w:pPr>
              <w:pStyle w:val="TableParagraph"/>
              <w:numPr>
                <w:ilvl w:val="0"/>
                <w:numId w:val="48"/>
              </w:numPr>
              <w:tabs>
                <w:tab w:val="left" w:pos="651"/>
                <w:tab w:val="left" w:pos="653"/>
              </w:tabs>
              <w:ind w:right="89"/>
              <w:jc w:val="both"/>
              <w:rPr>
                <w:sz w:val="20"/>
              </w:rPr>
            </w:pPr>
            <w:r>
              <w:rPr>
                <w:sz w:val="20"/>
              </w:rPr>
              <w:t>Check for embodiment of STC’s, and, if any Airworthiness Limitations Section (ALS)/ FM/MEL/WBM and revisions are needed, they have been approved and complied with.</w:t>
            </w:r>
          </w:p>
          <w:p w14:paraId="01D032E0" w14:textId="77777777" w:rsidR="00937A2B" w:rsidRDefault="00F92319">
            <w:pPr>
              <w:pStyle w:val="TableParagraph"/>
              <w:numPr>
                <w:ilvl w:val="1"/>
                <w:numId w:val="48"/>
              </w:numPr>
              <w:tabs>
                <w:tab w:val="left" w:pos="1220"/>
              </w:tabs>
              <w:spacing w:line="244" w:lineRule="exact"/>
              <w:rPr>
                <w:sz w:val="20"/>
              </w:rPr>
            </w:pPr>
            <w:r>
              <w:rPr>
                <w:sz w:val="20"/>
              </w:rPr>
              <w:t>Aircraft</w:t>
            </w:r>
            <w:r>
              <w:rPr>
                <w:spacing w:val="-9"/>
                <w:sz w:val="20"/>
              </w:rPr>
              <w:t xml:space="preserve"> </w:t>
            </w:r>
            <w:r>
              <w:rPr>
                <w:sz w:val="20"/>
              </w:rPr>
              <w:t>S/N</w:t>
            </w:r>
            <w:r>
              <w:rPr>
                <w:spacing w:val="-8"/>
                <w:sz w:val="20"/>
              </w:rPr>
              <w:t xml:space="preserve"> </w:t>
            </w:r>
            <w:r>
              <w:rPr>
                <w:spacing w:val="-2"/>
                <w:sz w:val="20"/>
              </w:rPr>
              <w:t>applicable</w:t>
            </w:r>
          </w:p>
          <w:p w14:paraId="2B3C6C28" w14:textId="77777777" w:rsidR="00937A2B" w:rsidRDefault="00F92319">
            <w:pPr>
              <w:pStyle w:val="TableParagraph"/>
              <w:numPr>
                <w:ilvl w:val="1"/>
                <w:numId w:val="48"/>
              </w:numPr>
              <w:tabs>
                <w:tab w:val="left" w:pos="1220"/>
              </w:tabs>
              <w:rPr>
                <w:sz w:val="20"/>
              </w:rPr>
            </w:pPr>
            <w:r>
              <w:rPr>
                <w:spacing w:val="-2"/>
                <w:sz w:val="20"/>
              </w:rPr>
              <w:t>Applicable</w:t>
            </w:r>
            <w:r>
              <w:rPr>
                <w:spacing w:val="7"/>
                <w:sz w:val="20"/>
              </w:rPr>
              <w:t xml:space="preserve"> </w:t>
            </w:r>
            <w:r>
              <w:rPr>
                <w:spacing w:val="-2"/>
                <w:sz w:val="20"/>
              </w:rPr>
              <w:t>engines</w:t>
            </w:r>
          </w:p>
          <w:p w14:paraId="480DF786" w14:textId="77777777" w:rsidR="00937A2B" w:rsidRDefault="00F92319">
            <w:pPr>
              <w:pStyle w:val="TableParagraph"/>
              <w:numPr>
                <w:ilvl w:val="1"/>
                <w:numId w:val="48"/>
              </w:numPr>
              <w:tabs>
                <w:tab w:val="left" w:pos="1220"/>
              </w:tabs>
              <w:spacing w:before="1" w:line="243" w:lineRule="exact"/>
              <w:rPr>
                <w:sz w:val="20"/>
              </w:rPr>
            </w:pPr>
            <w:r>
              <w:rPr>
                <w:spacing w:val="-2"/>
                <w:sz w:val="20"/>
              </w:rPr>
              <w:t>Applicable</w:t>
            </w:r>
            <w:r>
              <w:rPr>
                <w:spacing w:val="7"/>
                <w:sz w:val="20"/>
              </w:rPr>
              <w:t xml:space="preserve"> </w:t>
            </w:r>
            <w:r>
              <w:rPr>
                <w:spacing w:val="-5"/>
                <w:sz w:val="20"/>
              </w:rPr>
              <w:t>APU</w:t>
            </w:r>
          </w:p>
          <w:p w14:paraId="5ADDBAFA" w14:textId="77777777" w:rsidR="00937A2B" w:rsidRDefault="00F92319">
            <w:pPr>
              <w:pStyle w:val="TableParagraph"/>
              <w:numPr>
                <w:ilvl w:val="1"/>
                <w:numId w:val="48"/>
              </w:numPr>
              <w:tabs>
                <w:tab w:val="left" w:pos="1220"/>
              </w:tabs>
              <w:spacing w:line="243" w:lineRule="exact"/>
              <w:rPr>
                <w:sz w:val="20"/>
              </w:rPr>
            </w:pPr>
            <w:r>
              <w:rPr>
                <w:sz w:val="20"/>
              </w:rPr>
              <w:t>Max.</w:t>
            </w:r>
            <w:r>
              <w:rPr>
                <w:spacing w:val="-7"/>
                <w:sz w:val="20"/>
              </w:rPr>
              <w:t xml:space="preserve"> </w:t>
            </w:r>
            <w:r>
              <w:rPr>
                <w:sz w:val="20"/>
              </w:rPr>
              <w:t>certified</w:t>
            </w:r>
            <w:r>
              <w:rPr>
                <w:spacing w:val="-4"/>
                <w:sz w:val="20"/>
              </w:rPr>
              <w:t xml:space="preserve"> </w:t>
            </w:r>
            <w:r>
              <w:rPr>
                <w:sz w:val="20"/>
              </w:rPr>
              <w:t>or</w:t>
            </w:r>
            <w:r>
              <w:rPr>
                <w:spacing w:val="-6"/>
                <w:sz w:val="20"/>
              </w:rPr>
              <w:t xml:space="preserve"> </w:t>
            </w:r>
            <w:r>
              <w:rPr>
                <w:sz w:val="20"/>
              </w:rPr>
              <w:t>declared</w:t>
            </w:r>
            <w:r>
              <w:rPr>
                <w:spacing w:val="-4"/>
                <w:sz w:val="20"/>
              </w:rPr>
              <w:t xml:space="preserve"> </w:t>
            </w:r>
            <w:r>
              <w:rPr>
                <w:spacing w:val="-2"/>
                <w:sz w:val="20"/>
              </w:rPr>
              <w:t>weights</w:t>
            </w:r>
          </w:p>
          <w:p w14:paraId="075AE6DC" w14:textId="77777777" w:rsidR="00937A2B" w:rsidRDefault="00F92319">
            <w:pPr>
              <w:pStyle w:val="TableParagraph"/>
              <w:numPr>
                <w:ilvl w:val="1"/>
                <w:numId w:val="48"/>
              </w:numPr>
              <w:tabs>
                <w:tab w:val="left" w:pos="1220"/>
              </w:tabs>
              <w:spacing w:before="1"/>
              <w:rPr>
                <w:sz w:val="20"/>
              </w:rPr>
            </w:pPr>
            <w:r>
              <w:rPr>
                <w:sz w:val="20"/>
              </w:rPr>
              <w:t>Seating</w:t>
            </w:r>
            <w:r>
              <w:rPr>
                <w:spacing w:val="-9"/>
                <w:sz w:val="20"/>
              </w:rPr>
              <w:t xml:space="preserve"> </w:t>
            </w:r>
            <w:r>
              <w:rPr>
                <w:spacing w:val="-2"/>
                <w:sz w:val="20"/>
              </w:rPr>
              <w:t>configuration</w:t>
            </w:r>
          </w:p>
          <w:p w14:paraId="455737D3" w14:textId="77777777" w:rsidR="00937A2B" w:rsidRDefault="00F92319">
            <w:pPr>
              <w:pStyle w:val="TableParagraph"/>
              <w:numPr>
                <w:ilvl w:val="1"/>
                <w:numId w:val="48"/>
              </w:numPr>
              <w:tabs>
                <w:tab w:val="left" w:pos="1220"/>
              </w:tabs>
              <w:spacing w:before="1"/>
              <w:rPr>
                <w:sz w:val="20"/>
              </w:rPr>
            </w:pPr>
            <w:r>
              <w:rPr>
                <w:spacing w:val="-2"/>
                <w:sz w:val="20"/>
              </w:rPr>
              <w:t>Exits</w:t>
            </w:r>
          </w:p>
          <w:p w14:paraId="3E057271" w14:textId="77777777" w:rsidR="00937A2B" w:rsidRDefault="00F92319">
            <w:pPr>
              <w:pStyle w:val="TableParagraph"/>
              <w:numPr>
                <w:ilvl w:val="0"/>
                <w:numId w:val="48"/>
              </w:numPr>
              <w:tabs>
                <w:tab w:val="left" w:pos="653"/>
              </w:tabs>
              <w:spacing w:line="243" w:lineRule="exact"/>
              <w:ind w:hanging="566"/>
              <w:rPr>
                <w:sz w:val="20"/>
              </w:rPr>
            </w:pPr>
            <w:r>
              <w:rPr>
                <w:sz w:val="20"/>
              </w:rPr>
              <w:t>Check</w:t>
            </w:r>
            <w:r>
              <w:rPr>
                <w:spacing w:val="-12"/>
                <w:sz w:val="20"/>
              </w:rPr>
              <w:t xml:space="preserve"> </w:t>
            </w:r>
            <w:r>
              <w:rPr>
                <w:sz w:val="20"/>
              </w:rPr>
              <w:t>that</w:t>
            </w:r>
            <w:r>
              <w:rPr>
                <w:spacing w:val="-10"/>
                <w:sz w:val="20"/>
              </w:rPr>
              <w:t xml:space="preserve"> </w:t>
            </w:r>
            <w:r>
              <w:rPr>
                <w:sz w:val="20"/>
              </w:rPr>
              <w:t>the</w:t>
            </w:r>
            <w:r>
              <w:rPr>
                <w:spacing w:val="-12"/>
                <w:sz w:val="20"/>
              </w:rPr>
              <w:t xml:space="preserve"> </w:t>
            </w:r>
            <w:r>
              <w:rPr>
                <w:sz w:val="20"/>
              </w:rPr>
              <w:t>individual</w:t>
            </w:r>
            <w:r>
              <w:rPr>
                <w:spacing w:val="-10"/>
                <w:sz w:val="20"/>
              </w:rPr>
              <w:t xml:space="preserve"> </w:t>
            </w:r>
            <w:r>
              <w:rPr>
                <w:sz w:val="20"/>
              </w:rPr>
              <w:t>aircraft</w:t>
            </w:r>
            <w:r>
              <w:rPr>
                <w:spacing w:val="-11"/>
                <w:sz w:val="20"/>
              </w:rPr>
              <w:t xml:space="preserve"> </w:t>
            </w:r>
            <w:r>
              <w:rPr>
                <w:sz w:val="20"/>
              </w:rPr>
              <w:t>design/configuration</w:t>
            </w:r>
            <w:r>
              <w:rPr>
                <w:spacing w:val="-9"/>
                <w:sz w:val="20"/>
              </w:rPr>
              <w:t xml:space="preserve"> </w:t>
            </w:r>
            <w:r>
              <w:rPr>
                <w:sz w:val="20"/>
              </w:rPr>
              <w:t>is</w:t>
            </w:r>
            <w:r>
              <w:rPr>
                <w:spacing w:val="-12"/>
                <w:sz w:val="20"/>
              </w:rPr>
              <w:t xml:space="preserve"> </w:t>
            </w:r>
            <w:r>
              <w:rPr>
                <w:sz w:val="20"/>
              </w:rPr>
              <w:t>properly</w:t>
            </w:r>
            <w:r>
              <w:rPr>
                <w:spacing w:val="-10"/>
                <w:sz w:val="20"/>
              </w:rPr>
              <w:t xml:space="preserve"> </w:t>
            </w:r>
            <w:r>
              <w:rPr>
                <w:sz w:val="20"/>
              </w:rPr>
              <w:t>established</w:t>
            </w:r>
            <w:r>
              <w:rPr>
                <w:spacing w:val="-11"/>
                <w:sz w:val="20"/>
              </w:rPr>
              <w:t xml:space="preserve"> </w:t>
            </w:r>
            <w:r>
              <w:rPr>
                <w:spacing w:val="-5"/>
                <w:sz w:val="20"/>
              </w:rPr>
              <w:t>and</w:t>
            </w:r>
          </w:p>
          <w:p w14:paraId="72043C41" w14:textId="77777777" w:rsidR="00937A2B" w:rsidRDefault="00F92319">
            <w:pPr>
              <w:pStyle w:val="TableParagraph"/>
              <w:spacing w:line="222" w:lineRule="exact"/>
              <w:ind w:left="653"/>
              <w:rPr>
                <w:sz w:val="20"/>
              </w:rPr>
            </w:pPr>
            <w:r>
              <w:rPr>
                <w:sz w:val="20"/>
              </w:rPr>
              <w:t>used</w:t>
            </w:r>
            <w:r>
              <w:rPr>
                <w:spacing w:val="-3"/>
                <w:sz w:val="20"/>
              </w:rPr>
              <w:t xml:space="preserve"> </w:t>
            </w:r>
            <w:r>
              <w:rPr>
                <w:sz w:val="20"/>
              </w:rPr>
              <w:t>as</w:t>
            </w:r>
            <w:r>
              <w:rPr>
                <w:spacing w:val="-5"/>
                <w:sz w:val="20"/>
              </w:rPr>
              <w:t xml:space="preserve"> </w:t>
            </w:r>
            <w:r>
              <w:rPr>
                <w:sz w:val="20"/>
              </w:rPr>
              <w:t>a</w:t>
            </w:r>
            <w:r>
              <w:rPr>
                <w:spacing w:val="-3"/>
                <w:sz w:val="20"/>
              </w:rPr>
              <w:t xml:space="preserve"> </w:t>
            </w:r>
            <w:r>
              <w:rPr>
                <w:spacing w:val="-2"/>
                <w:sz w:val="20"/>
              </w:rPr>
              <w:t>reference.</w:t>
            </w:r>
          </w:p>
        </w:tc>
      </w:tr>
    </w:tbl>
    <w:p w14:paraId="39308A4C" w14:textId="77777777" w:rsidR="00937A2B" w:rsidRDefault="00937A2B">
      <w:pPr>
        <w:pStyle w:val="TableParagraph"/>
        <w:spacing w:line="222" w:lineRule="exact"/>
        <w:rPr>
          <w:sz w:val="20"/>
        </w:rPr>
        <w:sectPr w:rsidR="00937A2B">
          <w:pgSz w:w="16840" w:h="11910" w:orient="landscape"/>
          <w:pgMar w:top="1860" w:right="1080" w:bottom="1180" w:left="1080" w:header="886" w:footer="995" w:gutter="0"/>
          <w:cols w:space="720"/>
        </w:sectPr>
      </w:pPr>
    </w:p>
    <w:p w14:paraId="16366346" w14:textId="77777777" w:rsidR="00937A2B" w:rsidRDefault="00937A2B">
      <w:pPr>
        <w:pStyle w:val="BodyText"/>
        <w:spacing w:before="2"/>
        <w:ind w:left="0" w:firstLine="0"/>
        <w:jc w:val="left"/>
        <w:rPr>
          <w:i/>
          <w:sz w:val="17"/>
        </w:rPr>
      </w:pPr>
    </w:p>
    <w:p w14:paraId="3F8B29DB" w14:textId="77777777" w:rsidR="00937A2B" w:rsidRDefault="00F92319">
      <w:pPr>
        <w:pStyle w:val="BodyText"/>
        <w:spacing w:before="0"/>
        <w:ind w:left="406" w:firstLine="0"/>
        <w:jc w:val="left"/>
        <w:rPr>
          <w:sz w:val="20"/>
        </w:rPr>
      </w:pPr>
      <w:r>
        <w:rPr>
          <w:noProof/>
          <w:sz w:val="20"/>
        </w:rPr>
        <mc:AlternateContent>
          <mc:Choice Requires="wpg">
            <w:drawing>
              <wp:inline distT="0" distB="0" distL="0" distR="0" wp14:anchorId="31BD181C" wp14:editId="3E52C2F7">
                <wp:extent cx="8889365" cy="2105025"/>
                <wp:effectExtent l="0" t="0" r="0" b="0"/>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89365" cy="2105025"/>
                          <a:chOff x="0" y="0"/>
                          <a:chExt cx="8889365" cy="2105025"/>
                        </a:xfrm>
                      </wpg:grpSpPr>
                      <wps:wsp>
                        <wps:cNvPr id="212" name="Graphic 212"/>
                        <wps:cNvSpPr/>
                        <wps:spPr>
                          <a:xfrm>
                            <a:off x="0" y="0"/>
                            <a:ext cx="8889365" cy="2105025"/>
                          </a:xfrm>
                          <a:custGeom>
                            <a:avLst/>
                            <a:gdLst/>
                            <a:ahLst/>
                            <a:cxnLst/>
                            <a:rect l="l" t="t" r="r" b="b"/>
                            <a:pathLst>
                              <a:path w="8889365" h="2105025">
                                <a:moveTo>
                                  <a:pt x="4197718" y="1651"/>
                                </a:moveTo>
                                <a:lnTo>
                                  <a:pt x="0" y="1651"/>
                                </a:lnTo>
                                <a:lnTo>
                                  <a:pt x="0" y="2105025"/>
                                </a:lnTo>
                                <a:lnTo>
                                  <a:pt x="4197718" y="2105025"/>
                                </a:lnTo>
                                <a:lnTo>
                                  <a:pt x="4197718" y="1651"/>
                                </a:lnTo>
                                <a:close/>
                              </a:path>
                              <a:path w="8889365" h="2105025">
                                <a:moveTo>
                                  <a:pt x="4197718" y="0"/>
                                </a:moveTo>
                                <a:lnTo>
                                  <a:pt x="0" y="0"/>
                                </a:lnTo>
                                <a:lnTo>
                                  <a:pt x="0" y="1524"/>
                                </a:lnTo>
                                <a:lnTo>
                                  <a:pt x="4197718" y="1524"/>
                                </a:lnTo>
                                <a:lnTo>
                                  <a:pt x="4197718" y="0"/>
                                </a:lnTo>
                                <a:close/>
                              </a:path>
                              <a:path w="8889365" h="2105025">
                                <a:moveTo>
                                  <a:pt x="8887663" y="1651"/>
                                </a:moveTo>
                                <a:lnTo>
                                  <a:pt x="4225112" y="1651"/>
                                </a:lnTo>
                                <a:lnTo>
                                  <a:pt x="4225112" y="2105025"/>
                                </a:lnTo>
                                <a:lnTo>
                                  <a:pt x="8887663" y="2105025"/>
                                </a:lnTo>
                                <a:lnTo>
                                  <a:pt x="8887663" y="1651"/>
                                </a:lnTo>
                                <a:close/>
                              </a:path>
                              <a:path w="8889365" h="2105025">
                                <a:moveTo>
                                  <a:pt x="8889187" y="0"/>
                                </a:moveTo>
                                <a:lnTo>
                                  <a:pt x="4225112" y="0"/>
                                </a:lnTo>
                                <a:lnTo>
                                  <a:pt x="4225112" y="1524"/>
                                </a:lnTo>
                                <a:lnTo>
                                  <a:pt x="8889187" y="1524"/>
                                </a:lnTo>
                                <a:lnTo>
                                  <a:pt x="8889187" y="0"/>
                                </a:lnTo>
                                <a:close/>
                              </a:path>
                            </a:pathLst>
                          </a:custGeom>
                          <a:solidFill>
                            <a:srgbClr val="D9D9D9"/>
                          </a:solidFill>
                        </wps:spPr>
                        <wps:bodyPr wrap="square" lIns="0" tIns="0" rIns="0" bIns="0" rtlCol="0">
                          <a:prstTxWarp prst="textNoShape">
                            <a:avLst/>
                          </a:prstTxWarp>
                          <a:noAutofit/>
                        </wps:bodyPr>
                      </wps:wsp>
                      <wps:wsp>
                        <wps:cNvPr id="213" name="Textbox 213"/>
                        <wps:cNvSpPr txBox="1"/>
                        <wps:spPr>
                          <a:xfrm>
                            <a:off x="4639640" y="34671"/>
                            <a:ext cx="525145" cy="2068830"/>
                          </a:xfrm>
                          <a:prstGeom prst="rect">
                            <a:avLst/>
                          </a:prstGeom>
                        </wps:spPr>
                        <wps:txbx>
                          <w:txbxContent>
                            <w:p w14:paraId="3DFF84CD" w14:textId="77777777" w:rsidR="00937A2B" w:rsidRDefault="00F92319">
                              <w:pPr>
                                <w:spacing w:line="203" w:lineRule="exact"/>
                                <w:rPr>
                                  <w:sz w:val="20"/>
                                </w:rPr>
                              </w:pPr>
                              <w:r>
                                <w:rPr>
                                  <w:spacing w:val="-2"/>
                                  <w:sz w:val="20"/>
                                </w:rPr>
                                <w:t>21.A.31</w:t>
                              </w:r>
                            </w:p>
                            <w:p w14:paraId="0E966ECA" w14:textId="77777777" w:rsidR="00937A2B" w:rsidRDefault="00F92319">
                              <w:pPr>
                                <w:spacing w:before="10"/>
                                <w:rPr>
                                  <w:sz w:val="20"/>
                                </w:rPr>
                              </w:pPr>
                              <w:r>
                                <w:rPr>
                                  <w:spacing w:val="-2"/>
                                  <w:sz w:val="20"/>
                                </w:rPr>
                                <w:t>21.A.41</w:t>
                              </w:r>
                            </w:p>
                            <w:p w14:paraId="3C24E558" w14:textId="77777777" w:rsidR="00937A2B" w:rsidRDefault="00F92319">
                              <w:pPr>
                                <w:spacing w:before="10"/>
                                <w:rPr>
                                  <w:sz w:val="20"/>
                                </w:rPr>
                              </w:pPr>
                              <w:r>
                                <w:rPr>
                                  <w:spacing w:val="-2"/>
                                  <w:sz w:val="20"/>
                                </w:rPr>
                                <w:t>21.A.90A</w:t>
                              </w:r>
                            </w:p>
                            <w:p w14:paraId="6E7F3004" w14:textId="77777777" w:rsidR="00937A2B" w:rsidRDefault="00F92319">
                              <w:pPr>
                                <w:spacing w:before="10"/>
                                <w:rPr>
                                  <w:sz w:val="20"/>
                                </w:rPr>
                              </w:pPr>
                              <w:r>
                                <w:rPr>
                                  <w:spacing w:val="-2"/>
                                  <w:sz w:val="20"/>
                                </w:rPr>
                                <w:t>21.A.90B</w:t>
                              </w:r>
                            </w:p>
                            <w:p w14:paraId="2061FB7F" w14:textId="77777777" w:rsidR="00937A2B" w:rsidRDefault="00F92319">
                              <w:pPr>
                                <w:spacing w:before="11"/>
                                <w:rPr>
                                  <w:sz w:val="20"/>
                                </w:rPr>
                              </w:pPr>
                              <w:r>
                                <w:rPr>
                                  <w:spacing w:val="-2"/>
                                  <w:sz w:val="20"/>
                                </w:rPr>
                                <w:t>21L.A.26</w:t>
                              </w:r>
                            </w:p>
                            <w:p w14:paraId="69F9FC4B" w14:textId="77777777" w:rsidR="00937A2B" w:rsidRDefault="00F92319">
                              <w:pPr>
                                <w:spacing w:before="12"/>
                                <w:rPr>
                                  <w:sz w:val="20"/>
                                </w:rPr>
                              </w:pPr>
                              <w:r>
                                <w:rPr>
                                  <w:spacing w:val="-2"/>
                                  <w:sz w:val="20"/>
                                </w:rPr>
                                <w:t>21L.A.46</w:t>
                              </w:r>
                            </w:p>
                            <w:p w14:paraId="3650BC30" w14:textId="77777777" w:rsidR="00937A2B" w:rsidRDefault="00F92319">
                              <w:pPr>
                                <w:spacing w:before="11"/>
                                <w:rPr>
                                  <w:sz w:val="20"/>
                                </w:rPr>
                              </w:pPr>
                              <w:r>
                                <w:rPr>
                                  <w:spacing w:val="-2"/>
                                  <w:sz w:val="20"/>
                                </w:rPr>
                                <w:t>21L.A.61</w:t>
                              </w:r>
                            </w:p>
                            <w:p w14:paraId="52504957" w14:textId="77777777" w:rsidR="00937A2B" w:rsidRDefault="00F92319">
                              <w:pPr>
                                <w:spacing w:before="11"/>
                                <w:rPr>
                                  <w:sz w:val="20"/>
                                </w:rPr>
                              </w:pPr>
                              <w:r>
                                <w:rPr>
                                  <w:spacing w:val="-2"/>
                                  <w:sz w:val="20"/>
                                </w:rPr>
                                <w:t>21L.A.62</w:t>
                              </w:r>
                            </w:p>
                            <w:p w14:paraId="6D1A6884" w14:textId="77777777" w:rsidR="00937A2B" w:rsidRDefault="00F92319">
                              <w:pPr>
                                <w:spacing w:before="10"/>
                                <w:rPr>
                                  <w:sz w:val="20"/>
                                </w:rPr>
                              </w:pPr>
                              <w:r>
                                <w:rPr>
                                  <w:spacing w:val="-2"/>
                                  <w:sz w:val="20"/>
                                </w:rPr>
                                <w:t>21L.A.101</w:t>
                              </w:r>
                            </w:p>
                            <w:p w14:paraId="29288EF5" w14:textId="77777777" w:rsidR="00937A2B" w:rsidRDefault="00F92319">
                              <w:pPr>
                                <w:spacing w:line="252" w:lineRule="auto"/>
                                <w:ind w:right="17"/>
                                <w:rPr>
                                  <w:sz w:val="20"/>
                                </w:rPr>
                              </w:pPr>
                              <w:r>
                                <w:rPr>
                                  <w:spacing w:val="-2"/>
                                  <w:sz w:val="20"/>
                                </w:rPr>
                                <w:t xml:space="preserve">21L.A.102 </w:t>
                              </w:r>
                              <w:hyperlink w:anchor="_bookmark46" w:history="1">
                                <w:r>
                                  <w:rPr>
                                    <w:color w:val="0000FF"/>
                                    <w:spacing w:val="-2"/>
                                    <w:sz w:val="20"/>
                                    <w:u w:val="single" w:color="0000FF"/>
                                  </w:rPr>
                                  <w:t>M.A.304</w:t>
                                </w:r>
                              </w:hyperlink>
                              <w:r>
                                <w:rPr>
                                  <w:color w:val="0000FF"/>
                                  <w:spacing w:val="-2"/>
                                  <w:sz w:val="20"/>
                                </w:rPr>
                                <w:t xml:space="preserve"> </w:t>
                              </w:r>
                              <w:hyperlink w:anchor="_bookmark48" w:history="1">
                                <w:r>
                                  <w:rPr>
                                    <w:color w:val="0000FF"/>
                                    <w:spacing w:val="-2"/>
                                    <w:sz w:val="20"/>
                                    <w:u w:val="single" w:color="0000FF"/>
                                  </w:rPr>
                                  <w:t>M.A.305</w:t>
                                </w:r>
                              </w:hyperlink>
                              <w:r>
                                <w:rPr>
                                  <w:color w:val="0000FF"/>
                                  <w:spacing w:val="-2"/>
                                  <w:sz w:val="20"/>
                                </w:rPr>
                                <w:t xml:space="preserve"> </w:t>
                              </w:r>
                              <w:hyperlink w:anchor="_bookmark72" w:history="1">
                                <w:r>
                                  <w:rPr>
                                    <w:color w:val="0000FF"/>
                                    <w:spacing w:val="-2"/>
                                    <w:sz w:val="20"/>
                                    <w:u w:val="single" w:color="0000FF"/>
                                  </w:rPr>
                                  <w:t>M.A.401</w:t>
                                </w:r>
                              </w:hyperlink>
                            </w:p>
                          </w:txbxContent>
                        </wps:txbx>
                        <wps:bodyPr wrap="square" lIns="0" tIns="0" rIns="0" bIns="0" rtlCol="0">
                          <a:noAutofit/>
                        </wps:bodyPr>
                      </wps:wsp>
                      <wps:wsp>
                        <wps:cNvPr id="214" name="Textbox 214"/>
                        <wps:cNvSpPr txBox="1"/>
                        <wps:spPr>
                          <a:xfrm>
                            <a:off x="4279976" y="2368"/>
                            <a:ext cx="82550" cy="2097405"/>
                          </a:xfrm>
                          <a:prstGeom prst="rect">
                            <a:avLst/>
                          </a:prstGeom>
                        </wps:spPr>
                        <wps:txbx>
                          <w:txbxContent>
                            <w:p w14:paraId="0A8F85E7" w14:textId="77777777" w:rsidR="00937A2B" w:rsidRDefault="00F92319">
                              <w:pPr>
                                <w:spacing w:line="244" w:lineRule="exact"/>
                                <w:rPr>
                                  <w:rFonts w:ascii="Symbol" w:hAnsi="Symbol"/>
                                  <w:sz w:val="20"/>
                                </w:rPr>
                              </w:pPr>
                              <w:r>
                                <w:rPr>
                                  <w:rFonts w:ascii="Symbol" w:hAnsi="Symbol"/>
                                  <w:spacing w:val="-10"/>
                                  <w:sz w:val="20"/>
                                </w:rPr>
                                <w:t></w:t>
                              </w:r>
                            </w:p>
                            <w:p w14:paraId="3F10B307" w14:textId="77777777" w:rsidR="00937A2B" w:rsidRDefault="00F92319">
                              <w:pPr>
                                <w:spacing w:before="9"/>
                                <w:rPr>
                                  <w:rFonts w:ascii="Symbol" w:hAnsi="Symbol"/>
                                  <w:sz w:val="20"/>
                                </w:rPr>
                              </w:pPr>
                              <w:r>
                                <w:rPr>
                                  <w:rFonts w:ascii="Symbol" w:hAnsi="Symbol"/>
                                  <w:spacing w:val="-10"/>
                                  <w:sz w:val="20"/>
                                </w:rPr>
                                <w:t></w:t>
                              </w:r>
                            </w:p>
                            <w:p w14:paraId="7EB0F1A6" w14:textId="77777777" w:rsidR="00937A2B" w:rsidRDefault="00F92319">
                              <w:pPr>
                                <w:spacing w:before="9"/>
                                <w:rPr>
                                  <w:rFonts w:ascii="Symbol" w:hAnsi="Symbol"/>
                                  <w:sz w:val="20"/>
                                </w:rPr>
                              </w:pPr>
                              <w:r>
                                <w:rPr>
                                  <w:rFonts w:ascii="Symbol" w:hAnsi="Symbol"/>
                                  <w:spacing w:val="-10"/>
                                  <w:sz w:val="20"/>
                                </w:rPr>
                                <w:t></w:t>
                              </w:r>
                            </w:p>
                            <w:p w14:paraId="653372E6" w14:textId="77777777" w:rsidR="00937A2B" w:rsidRDefault="00F92319">
                              <w:pPr>
                                <w:spacing w:before="10"/>
                                <w:rPr>
                                  <w:rFonts w:ascii="Symbol" w:hAnsi="Symbol"/>
                                  <w:sz w:val="20"/>
                                </w:rPr>
                              </w:pPr>
                              <w:r>
                                <w:rPr>
                                  <w:rFonts w:ascii="Symbol" w:hAnsi="Symbol"/>
                                  <w:spacing w:val="-10"/>
                                  <w:sz w:val="20"/>
                                </w:rPr>
                                <w:t></w:t>
                              </w:r>
                            </w:p>
                            <w:p w14:paraId="01CBDCAA" w14:textId="77777777" w:rsidR="00937A2B" w:rsidRDefault="00F92319">
                              <w:pPr>
                                <w:spacing w:before="9"/>
                                <w:rPr>
                                  <w:rFonts w:ascii="Symbol" w:hAnsi="Symbol"/>
                                  <w:sz w:val="20"/>
                                </w:rPr>
                              </w:pPr>
                              <w:r>
                                <w:rPr>
                                  <w:rFonts w:ascii="Symbol" w:hAnsi="Symbol"/>
                                  <w:spacing w:val="-10"/>
                                  <w:sz w:val="20"/>
                                </w:rPr>
                                <w:t></w:t>
                              </w:r>
                            </w:p>
                            <w:p w14:paraId="04DD29F2" w14:textId="77777777" w:rsidR="00937A2B" w:rsidRDefault="00F92319">
                              <w:pPr>
                                <w:spacing w:before="12"/>
                                <w:rPr>
                                  <w:rFonts w:ascii="Symbol" w:hAnsi="Symbol"/>
                                  <w:sz w:val="20"/>
                                </w:rPr>
                              </w:pPr>
                              <w:r>
                                <w:rPr>
                                  <w:rFonts w:ascii="Symbol" w:hAnsi="Symbol"/>
                                  <w:spacing w:val="-10"/>
                                  <w:sz w:val="20"/>
                                </w:rPr>
                                <w:t></w:t>
                              </w:r>
                            </w:p>
                            <w:p w14:paraId="339EE7A2" w14:textId="77777777" w:rsidR="00937A2B" w:rsidRDefault="00F92319">
                              <w:pPr>
                                <w:spacing w:before="10"/>
                                <w:rPr>
                                  <w:rFonts w:ascii="Symbol" w:hAnsi="Symbol"/>
                                  <w:sz w:val="20"/>
                                </w:rPr>
                              </w:pPr>
                              <w:r>
                                <w:rPr>
                                  <w:rFonts w:ascii="Symbol" w:hAnsi="Symbol"/>
                                  <w:spacing w:val="-10"/>
                                  <w:sz w:val="20"/>
                                </w:rPr>
                                <w:t></w:t>
                              </w:r>
                            </w:p>
                            <w:p w14:paraId="7228FD98" w14:textId="77777777" w:rsidR="00937A2B" w:rsidRDefault="00F92319">
                              <w:pPr>
                                <w:spacing w:before="9"/>
                                <w:rPr>
                                  <w:rFonts w:ascii="Symbol" w:hAnsi="Symbol"/>
                                  <w:sz w:val="20"/>
                                </w:rPr>
                              </w:pPr>
                              <w:r>
                                <w:rPr>
                                  <w:rFonts w:ascii="Symbol" w:hAnsi="Symbol"/>
                                  <w:spacing w:val="-10"/>
                                  <w:sz w:val="20"/>
                                </w:rPr>
                                <w:t></w:t>
                              </w:r>
                            </w:p>
                            <w:p w14:paraId="29959350" w14:textId="77777777" w:rsidR="00937A2B" w:rsidRDefault="00F92319">
                              <w:pPr>
                                <w:spacing w:before="10"/>
                                <w:rPr>
                                  <w:rFonts w:ascii="Symbol" w:hAnsi="Symbol"/>
                                  <w:sz w:val="20"/>
                                </w:rPr>
                              </w:pPr>
                              <w:r>
                                <w:rPr>
                                  <w:rFonts w:ascii="Symbol" w:hAnsi="Symbol"/>
                                  <w:spacing w:val="-10"/>
                                  <w:sz w:val="20"/>
                                </w:rPr>
                                <w:t></w:t>
                              </w:r>
                            </w:p>
                            <w:p w14:paraId="6A413342" w14:textId="77777777" w:rsidR="00937A2B" w:rsidRDefault="00F92319">
                              <w:pPr>
                                <w:spacing w:before="9"/>
                                <w:rPr>
                                  <w:rFonts w:ascii="Symbol" w:hAnsi="Symbol"/>
                                  <w:sz w:val="20"/>
                                </w:rPr>
                              </w:pPr>
                              <w:r>
                                <w:rPr>
                                  <w:rFonts w:ascii="Symbol" w:hAnsi="Symbol"/>
                                  <w:spacing w:val="-10"/>
                                  <w:sz w:val="20"/>
                                </w:rPr>
                                <w:t></w:t>
                              </w:r>
                            </w:p>
                            <w:p w14:paraId="62586AF4" w14:textId="77777777" w:rsidR="00937A2B" w:rsidRDefault="00F92319">
                              <w:pPr>
                                <w:spacing w:before="10"/>
                                <w:rPr>
                                  <w:rFonts w:ascii="Symbol" w:hAnsi="Symbol"/>
                                  <w:sz w:val="20"/>
                                </w:rPr>
                              </w:pPr>
                              <w:r>
                                <w:rPr>
                                  <w:rFonts w:ascii="Symbol" w:hAnsi="Symbol"/>
                                  <w:spacing w:val="-10"/>
                                  <w:sz w:val="20"/>
                                </w:rPr>
                                <w:t></w:t>
                              </w:r>
                            </w:p>
                            <w:p w14:paraId="750BF5C5" w14:textId="77777777" w:rsidR="00937A2B" w:rsidRDefault="00F92319">
                              <w:pPr>
                                <w:spacing w:before="11"/>
                                <w:rPr>
                                  <w:rFonts w:ascii="Symbol" w:hAnsi="Symbol"/>
                                  <w:sz w:val="20"/>
                                </w:rPr>
                              </w:pPr>
                              <w:r>
                                <w:rPr>
                                  <w:rFonts w:ascii="Symbol" w:hAnsi="Symbol"/>
                                  <w:spacing w:val="-10"/>
                                  <w:sz w:val="20"/>
                                </w:rPr>
                                <w:t></w:t>
                              </w:r>
                            </w:p>
                            <w:p w14:paraId="66E06C51" w14:textId="77777777" w:rsidR="00937A2B" w:rsidRDefault="00F92319">
                              <w:pPr>
                                <w:spacing w:before="10"/>
                                <w:rPr>
                                  <w:rFonts w:ascii="Symbol" w:hAnsi="Symbol"/>
                                  <w:sz w:val="20"/>
                                </w:rPr>
                              </w:pPr>
                              <w:r>
                                <w:rPr>
                                  <w:rFonts w:ascii="Symbol" w:hAnsi="Symbol"/>
                                  <w:spacing w:val="-10"/>
                                  <w:sz w:val="20"/>
                                </w:rPr>
                                <w:t></w:t>
                              </w:r>
                            </w:p>
                          </w:txbxContent>
                        </wps:txbx>
                        <wps:bodyPr wrap="square" lIns="0" tIns="0" rIns="0" bIns="0" rtlCol="0">
                          <a:noAutofit/>
                        </wps:bodyPr>
                      </wps:wsp>
                    </wpg:wgp>
                  </a:graphicData>
                </a:graphic>
              </wp:inline>
            </w:drawing>
          </mc:Choice>
          <mc:Fallback>
            <w:pict>
              <v:group w14:anchorId="31BD181C" id="Group 211" o:spid="_x0000_s1163" style="width:699.95pt;height:165.75pt;mso-position-horizontal-relative:char;mso-position-vertical-relative:line" coordsize="88893,2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">
                <v:shape id="Graphic 212" o:spid="_x0000_s1164" style="position:absolute;width:88893;height:21050;visibility:visible;mso-wrap-style:square;v-text-anchor:top" coordsize="8889365,210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" path="m4197718,1651l,1651,,2105025r4197718,l4197718,1651xem4197718,l,,,1524r4197718,l4197718,xem8887663,1651r-4662551,l4225112,2105025r4662551,l8887663,1651xem8889187,l4225112,r,1524l8889187,1524r,-1524xe" fillcolor="#d9d9d9" stroked="f">
                  <v:path arrowok="t"/>
                </v:shape>
                <v:shape id="Textbox 213" o:spid="_x0000_s1165" type="#_x0000_t202" style="position:absolute;left:46396;top:346;width:5251;height:20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3DFF84CD" w14:textId="77777777" w:rsidR="00937A2B" w:rsidRDefault="00F92319">
                        <w:pPr>
                          <w:spacing w:line="203" w:lineRule="exact"/>
                          <w:rPr>
                            <w:sz w:val="20"/>
                          </w:rPr>
                        </w:pPr>
                        <w:r>
                          <w:rPr>
                            <w:spacing w:val="-2"/>
                            <w:sz w:val="20"/>
                          </w:rPr>
                          <w:t>21.A.31</w:t>
                        </w:r>
                      </w:p>
                      <w:p w14:paraId="0E966ECA" w14:textId="77777777" w:rsidR="00937A2B" w:rsidRDefault="00F92319">
                        <w:pPr>
                          <w:spacing w:before="10"/>
                          <w:rPr>
                            <w:sz w:val="20"/>
                          </w:rPr>
                        </w:pPr>
                        <w:r>
                          <w:rPr>
                            <w:spacing w:val="-2"/>
                            <w:sz w:val="20"/>
                          </w:rPr>
                          <w:t>21.A.41</w:t>
                        </w:r>
                      </w:p>
                      <w:p w14:paraId="3C24E558" w14:textId="77777777" w:rsidR="00937A2B" w:rsidRDefault="00F92319">
                        <w:pPr>
                          <w:spacing w:before="10"/>
                          <w:rPr>
                            <w:sz w:val="20"/>
                          </w:rPr>
                        </w:pPr>
                        <w:r>
                          <w:rPr>
                            <w:spacing w:val="-2"/>
                            <w:sz w:val="20"/>
                          </w:rPr>
                          <w:t>21.A.90A</w:t>
                        </w:r>
                      </w:p>
                      <w:p w14:paraId="6E7F3004" w14:textId="77777777" w:rsidR="00937A2B" w:rsidRDefault="00F92319">
                        <w:pPr>
                          <w:spacing w:before="10"/>
                          <w:rPr>
                            <w:sz w:val="20"/>
                          </w:rPr>
                        </w:pPr>
                        <w:r>
                          <w:rPr>
                            <w:spacing w:val="-2"/>
                            <w:sz w:val="20"/>
                          </w:rPr>
                          <w:t>21.A.90B</w:t>
                        </w:r>
                      </w:p>
                      <w:p w14:paraId="2061FB7F" w14:textId="77777777" w:rsidR="00937A2B" w:rsidRDefault="00F92319">
                        <w:pPr>
                          <w:spacing w:before="11"/>
                          <w:rPr>
                            <w:sz w:val="20"/>
                          </w:rPr>
                        </w:pPr>
                        <w:r>
                          <w:rPr>
                            <w:spacing w:val="-2"/>
                            <w:sz w:val="20"/>
                          </w:rPr>
                          <w:t>21L.A.26</w:t>
                        </w:r>
                      </w:p>
                      <w:p w14:paraId="69F9FC4B" w14:textId="77777777" w:rsidR="00937A2B" w:rsidRDefault="00F92319">
                        <w:pPr>
                          <w:spacing w:before="12"/>
                          <w:rPr>
                            <w:sz w:val="20"/>
                          </w:rPr>
                        </w:pPr>
                        <w:r>
                          <w:rPr>
                            <w:spacing w:val="-2"/>
                            <w:sz w:val="20"/>
                          </w:rPr>
                          <w:t>21L.A.46</w:t>
                        </w:r>
                      </w:p>
                      <w:p w14:paraId="3650BC30" w14:textId="77777777" w:rsidR="00937A2B" w:rsidRDefault="00F92319">
                        <w:pPr>
                          <w:spacing w:before="11"/>
                          <w:rPr>
                            <w:sz w:val="20"/>
                          </w:rPr>
                        </w:pPr>
                        <w:r>
                          <w:rPr>
                            <w:spacing w:val="-2"/>
                            <w:sz w:val="20"/>
                          </w:rPr>
                          <w:t>21L.A.61</w:t>
                        </w:r>
                      </w:p>
                      <w:p w14:paraId="52504957" w14:textId="77777777" w:rsidR="00937A2B" w:rsidRDefault="00F92319">
                        <w:pPr>
                          <w:spacing w:before="11"/>
                          <w:rPr>
                            <w:sz w:val="20"/>
                          </w:rPr>
                        </w:pPr>
                        <w:r>
                          <w:rPr>
                            <w:spacing w:val="-2"/>
                            <w:sz w:val="20"/>
                          </w:rPr>
                          <w:t>21L.A.62</w:t>
                        </w:r>
                      </w:p>
                      <w:p w14:paraId="6D1A6884" w14:textId="77777777" w:rsidR="00937A2B" w:rsidRDefault="00F92319">
                        <w:pPr>
                          <w:spacing w:before="10"/>
                          <w:rPr>
                            <w:sz w:val="20"/>
                          </w:rPr>
                        </w:pPr>
                        <w:r>
                          <w:rPr>
                            <w:spacing w:val="-2"/>
                            <w:sz w:val="20"/>
                          </w:rPr>
                          <w:t>21L.A.101</w:t>
                        </w:r>
                      </w:p>
                      <w:p w14:paraId="29288EF5" w14:textId="77777777" w:rsidR="00937A2B" w:rsidRDefault="00F92319">
                        <w:pPr>
                          <w:spacing w:line="252" w:lineRule="auto"/>
                          <w:ind w:right="17"/>
                          <w:rPr>
                            <w:sz w:val="20"/>
                          </w:rPr>
                        </w:pPr>
                        <w:r>
                          <w:rPr>
                            <w:spacing w:val="-2"/>
                            <w:sz w:val="20"/>
                          </w:rPr>
                          <w:t xml:space="preserve">21L.A.102 </w:t>
                        </w:r>
                        <w:hyperlink w:anchor="_bookmark46" w:history="1">
                          <w:r>
                            <w:rPr>
                              <w:color w:val="0000FF"/>
                              <w:spacing w:val="-2"/>
                              <w:sz w:val="20"/>
                              <w:u w:val="single" w:color="0000FF"/>
                            </w:rPr>
                            <w:t>M.A.304</w:t>
                          </w:r>
                        </w:hyperlink>
                        <w:r>
                          <w:rPr>
                            <w:color w:val="0000FF"/>
                            <w:spacing w:val="-2"/>
                            <w:sz w:val="20"/>
                          </w:rPr>
                          <w:t xml:space="preserve"> </w:t>
                        </w:r>
                        <w:hyperlink w:anchor="_bookmark48" w:history="1">
                          <w:r>
                            <w:rPr>
                              <w:color w:val="0000FF"/>
                              <w:spacing w:val="-2"/>
                              <w:sz w:val="20"/>
                              <w:u w:val="single" w:color="0000FF"/>
                            </w:rPr>
                            <w:t>M.A.305</w:t>
                          </w:r>
                        </w:hyperlink>
                        <w:r>
                          <w:rPr>
                            <w:color w:val="0000FF"/>
                            <w:spacing w:val="-2"/>
                            <w:sz w:val="20"/>
                          </w:rPr>
                          <w:t xml:space="preserve"> </w:t>
                        </w:r>
                        <w:hyperlink w:anchor="_bookmark72" w:history="1">
                          <w:r>
                            <w:rPr>
                              <w:color w:val="0000FF"/>
                              <w:spacing w:val="-2"/>
                              <w:sz w:val="20"/>
                              <w:u w:val="single" w:color="0000FF"/>
                            </w:rPr>
                            <w:t>M.A.401</w:t>
                          </w:r>
                        </w:hyperlink>
                      </w:p>
                    </w:txbxContent>
                  </v:textbox>
                </v:shape>
                <v:shape id="Textbox 214" o:spid="_x0000_s1166" type="#_x0000_t202" style="position:absolute;left:42799;top:23;width:826;height:20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0A8F85E7" w14:textId="77777777" w:rsidR="00937A2B" w:rsidRDefault="00F92319">
                        <w:pPr>
                          <w:spacing w:line="244" w:lineRule="exact"/>
                          <w:rPr>
                            <w:rFonts w:ascii="Symbol" w:hAnsi="Symbol"/>
                            <w:sz w:val="20"/>
                          </w:rPr>
                        </w:pPr>
                        <w:r>
                          <w:rPr>
                            <w:rFonts w:ascii="Symbol" w:hAnsi="Symbol"/>
                            <w:spacing w:val="-10"/>
                            <w:sz w:val="20"/>
                          </w:rPr>
                          <w:t></w:t>
                        </w:r>
                      </w:p>
                      <w:p w14:paraId="3F10B307" w14:textId="77777777" w:rsidR="00937A2B" w:rsidRDefault="00F92319">
                        <w:pPr>
                          <w:spacing w:before="9"/>
                          <w:rPr>
                            <w:rFonts w:ascii="Symbol" w:hAnsi="Symbol"/>
                            <w:sz w:val="20"/>
                          </w:rPr>
                        </w:pPr>
                        <w:r>
                          <w:rPr>
                            <w:rFonts w:ascii="Symbol" w:hAnsi="Symbol"/>
                            <w:spacing w:val="-10"/>
                            <w:sz w:val="20"/>
                          </w:rPr>
                          <w:t></w:t>
                        </w:r>
                      </w:p>
                      <w:p w14:paraId="7EB0F1A6" w14:textId="77777777" w:rsidR="00937A2B" w:rsidRDefault="00F92319">
                        <w:pPr>
                          <w:spacing w:before="9"/>
                          <w:rPr>
                            <w:rFonts w:ascii="Symbol" w:hAnsi="Symbol"/>
                            <w:sz w:val="20"/>
                          </w:rPr>
                        </w:pPr>
                        <w:r>
                          <w:rPr>
                            <w:rFonts w:ascii="Symbol" w:hAnsi="Symbol"/>
                            <w:spacing w:val="-10"/>
                            <w:sz w:val="20"/>
                          </w:rPr>
                          <w:t></w:t>
                        </w:r>
                      </w:p>
                      <w:p w14:paraId="653372E6" w14:textId="77777777" w:rsidR="00937A2B" w:rsidRDefault="00F92319">
                        <w:pPr>
                          <w:spacing w:before="10"/>
                          <w:rPr>
                            <w:rFonts w:ascii="Symbol" w:hAnsi="Symbol"/>
                            <w:sz w:val="20"/>
                          </w:rPr>
                        </w:pPr>
                        <w:r>
                          <w:rPr>
                            <w:rFonts w:ascii="Symbol" w:hAnsi="Symbol"/>
                            <w:spacing w:val="-10"/>
                            <w:sz w:val="20"/>
                          </w:rPr>
                          <w:t></w:t>
                        </w:r>
                      </w:p>
                      <w:p w14:paraId="01CBDCAA" w14:textId="77777777" w:rsidR="00937A2B" w:rsidRDefault="00F92319">
                        <w:pPr>
                          <w:spacing w:before="9"/>
                          <w:rPr>
                            <w:rFonts w:ascii="Symbol" w:hAnsi="Symbol"/>
                            <w:sz w:val="20"/>
                          </w:rPr>
                        </w:pPr>
                        <w:r>
                          <w:rPr>
                            <w:rFonts w:ascii="Symbol" w:hAnsi="Symbol"/>
                            <w:spacing w:val="-10"/>
                            <w:sz w:val="20"/>
                          </w:rPr>
                          <w:t></w:t>
                        </w:r>
                      </w:p>
                      <w:p w14:paraId="04DD29F2" w14:textId="77777777" w:rsidR="00937A2B" w:rsidRDefault="00F92319">
                        <w:pPr>
                          <w:spacing w:before="12"/>
                          <w:rPr>
                            <w:rFonts w:ascii="Symbol" w:hAnsi="Symbol"/>
                            <w:sz w:val="20"/>
                          </w:rPr>
                        </w:pPr>
                        <w:r>
                          <w:rPr>
                            <w:rFonts w:ascii="Symbol" w:hAnsi="Symbol"/>
                            <w:spacing w:val="-10"/>
                            <w:sz w:val="20"/>
                          </w:rPr>
                          <w:t></w:t>
                        </w:r>
                      </w:p>
                      <w:p w14:paraId="339EE7A2" w14:textId="77777777" w:rsidR="00937A2B" w:rsidRDefault="00F92319">
                        <w:pPr>
                          <w:spacing w:before="10"/>
                          <w:rPr>
                            <w:rFonts w:ascii="Symbol" w:hAnsi="Symbol"/>
                            <w:sz w:val="20"/>
                          </w:rPr>
                        </w:pPr>
                        <w:r>
                          <w:rPr>
                            <w:rFonts w:ascii="Symbol" w:hAnsi="Symbol"/>
                            <w:spacing w:val="-10"/>
                            <w:sz w:val="20"/>
                          </w:rPr>
                          <w:t></w:t>
                        </w:r>
                      </w:p>
                      <w:p w14:paraId="7228FD98" w14:textId="77777777" w:rsidR="00937A2B" w:rsidRDefault="00F92319">
                        <w:pPr>
                          <w:spacing w:before="9"/>
                          <w:rPr>
                            <w:rFonts w:ascii="Symbol" w:hAnsi="Symbol"/>
                            <w:sz w:val="20"/>
                          </w:rPr>
                        </w:pPr>
                        <w:r>
                          <w:rPr>
                            <w:rFonts w:ascii="Symbol" w:hAnsi="Symbol"/>
                            <w:spacing w:val="-10"/>
                            <w:sz w:val="20"/>
                          </w:rPr>
                          <w:t></w:t>
                        </w:r>
                      </w:p>
                      <w:p w14:paraId="29959350" w14:textId="77777777" w:rsidR="00937A2B" w:rsidRDefault="00F92319">
                        <w:pPr>
                          <w:spacing w:before="10"/>
                          <w:rPr>
                            <w:rFonts w:ascii="Symbol" w:hAnsi="Symbol"/>
                            <w:sz w:val="20"/>
                          </w:rPr>
                        </w:pPr>
                        <w:r>
                          <w:rPr>
                            <w:rFonts w:ascii="Symbol" w:hAnsi="Symbol"/>
                            <w:spacing w:val="-10"/>
                            <w:sz w:val="20"/>
                          </w:rPr>
                          <w:t></w:t>
                        </w:r>
                      </w:p>
                      <w:p w14:paraId="6A413342" w14:textId="77777777" w:rsidR="00937A2B" w:rsidRDefault="00F92319">
                        <w:pPr>
                          <w:spacing w:before="9"/>
                          <w:rPr>
                            <w:rFonts w:ascii="Symbol" w:hAnsi="Symbol"/>
                            <w:sz w:val="20"/>
                          </w:rPr>
                        </w:pPr>
                        <w:r>
                          <w:rPr>
                            <w:rFonts w:ascii="Symbol" w:hAnsi="Symbol"/>
                            <w:spacing w:val="-10"/>
                            <w:sz w:val="20"/>
                          </w:rPr>
                          <w:t></w:t>
                        </w:r>
                      </w:p>
                      <w:p w14:paraId="62586AF4" w14:textId="77777777" w:rsidR="00937A2B" w:rsidRDefault="00F92319">
                        <w:pPr>
                          <w:spacing w:before="10"/>
                          <w:rPr>
                            <w:rFonts w:ascii="Symbol" w:hAnsi="Symbol"/>
                            <w:sz w:val="20"/>
                          </w:rPr>
                        </w:pPr>
                        <w:r>
                          <w:rPr>
                            <w:rFonts w:ascii="Symbol" w:hAnsi="Symbol"/>
                            <w:spacing w:val="-10"/>
                            <w:sz w:val="20"/>
                          </w:rPr>
                          <w:t></w:t>
                        </w:r>
                      </w:p>
                      <w:p w14:paraId="750BF5C5" w14:textId="77777777" w:rsidR="00937A2B" w:rsidRDefault="00F92319">
                        <w:pPr>
                          <w:spacing w:before="11"/>
                          <w:rPr>
                            <w:rFonts w:ascii="Symbol" w:hAnsi="Symbol"/>
                            <w:sz w:val="20"/>
                          </w:rPr>
                        </w:pPr>
                        <w:r>
                          <w:rPr>
                            <w:rFonts w:ascii="Symbol" w:hAnsi="Symbol"/>
                            <w:spacing w:val="-10"/>
                            <w:sz w:val="20"/>
                          </w:rPr>
                          <w:t></w:t>
                        </w:r>
                      </w:p>
                      <w:p w14:paraId="66E06C51" w14:textId="77777777" w:rsidR="00937A2B" w:rsidRDefault="00F92319">
                        <w:pPr>
                          <w:spacing w:before="10"/>
                          <w:rPr>
                            <w:rFonts w:ascii="Symbol" w:hAnsi="Symbol"/>
                            <w:sz w:val="20"/>
                          </w:rPr>
                        </w:pPr>
                        <w:r>
                          <w:rPr>
                            <w:rFonts w:ascii="Symbol" w:hAnsi="Symbol"/>
                            <w:spacing w:val="-10"/>
                            <w:sz w:val="20"/>
                          </w:rPr>
                          <w:t></w:t>
                        </w:r>
                      </w:p>
                    </w:txbxContent>
                  </v:textbox>
                </v:shape>
                <w10:anchorlock/>
              </v:group>
            </w:pict>
          </mc:Fallback>
        </mc:AlternateContent>
      </w:r>
    </w:p>
    <w:p w14:paraId="58D17D97" w14:textId="77777777" w:rsidR="00937A2B" w:rsidRDefault="00937A2B">
      <w:pPr>
        <w:pStyle w:val="BodyText"/>
        <w:spacing w:before="215"/>
        <w:ind w:left="0" w:firstLine="0"/>
        <w:jc w:val="left"/>
        <w:rPr>
          <w:i/>
          <w:sz w:val="20"/>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881"/>
        <w:gridCol w:w="4714"/>
        <w:gridCol w:w="8469"/>
      </w:tblGrid>
      <w:tr w:rsidR="00937A2B" w14:paraId="4496D218" w14:textId="77777777">
        <w:trPr>
          <w:trHeight w:val="491"/>
          <w:tblCellSpacing w:w="21" w:type="dxa"/>
        </w:trPr>
        <w:tc>
          <w:tcPr>
            <w:tcW w:w="818" w:type="dxa"/>
            <w:tcBorders>
              <w:top w:val="nil"/>
              <w:left w:val="nil"/>
            </w:tcBorders>
            <w:shd w:val="clear" w:color="auto" w:fill="808080"/>
          </w:tcPr>
          <w:p w14:paraId="77CBEB2F" w14:textId="77777777" w:rsidR="00937A2B" w:rsidRDefault="00F92319">
            <w:pPr>
              <w:pStyle w:val="TableParagraph"/>
              <w:spacing w:before="4"/>
              <w:rPr>
                <w:sz w:val="20"/>
              </w:rPr>
            </w:pPr>
            <w:r>
              <w:rPr>
                <w:color w:val="FFFFFF"/>
                <w:spacing w:val="-5"/>
                <w:sz w:val="20"/>
              </w:rPr>
              <w:t>A.2</w:t>
            </w:r>
          </w:p>
        </w:tc>
        <w:tc>
          <w:tcPr>
            <w:tcW w:w="4671" w:type="dxa"/>
            <w:tcBorders>
              <w:top w:val="nil"/>
            </w:tcBorders>
            <w:shd w:val="clear" w:color="auto" w:fill="808080"/>
          </w:tcPr>
          <w:p w14:paraId="650A6867" w14:textId="77777777" w:rsidR="00937A2B" w:rsidRDefault="00F92319">
            <w:pPr>
              <w:pStyle w:val="TableParagraph"/>
              <w:spacing w:before="4"/>
              <w:rPr>
                <w:sz w:val="20"/>
              </w:rPr>
            </w:pPr>
            <w:r>
              <w:rPr>
                <w:color w:val="FFFFFF"/>
                <w:spacing w:val="-2"/>
                <w:sz w:val="20"/>
              </w:rPr>
              <w:t>Airworthiness</w:t>
            </w:r>
            <w:r>
              <w:rPr>
                <w:color w:val="FFFFFF"/>
                <w:spacing w:val="7"/>
                <w:sz w:val="20"/>
              </w:rPr>
              <w:t xml:space="preserve"> </w:t>
            </w:r>
            <w:r>
              <w:rPr>
                <w:color w:val="FFFFFF"/>
                <w:spacing w:val="-2"/>
                <w:sz w:val="20"/>
              </w:rPr>
              <w:t>limitations</w:t>
            </w:r>
          </w:p>
        </w:tc>
        <w:tc>
          <w:tcPr>
            <w:tcW w:w="8406" w:type="dxa"/>
            <w:tcBorders>
              <w:top w:val="nil"/>
              <w:right w:val="nil"/>
            </w:tcBorders>
            <w:shd w:val="clear" w:color="auto" w:fill="808080"/>
          </w:tcPr>
          <w:p w14:paraId="5B541AD9" w14:textId="77777777" w:rsidR="00937A2B" w:rsidRDefault="00F92319">
            <w:pPr>
              <w:pStyle w:val="TableParagraph"/>
              <w:spacing w:line="240" w:lineRule="atLeast"/>
              <w:ind w:right="6"/>
              <w:rPr>
                <w:sz w:val="20"/>
              </w:rPr>
            </w:pPr>
            <w:r>
              <w:rPr>
                <w:color w:val="FFFFFF"/>
                <w:sz w:val="20"/>
              </w:rPr>
              <w:t>An</w:t>
            </w:r>
            <w:r>
              <w:rPr>
                <w:color w:val="FFFFFF"/>
                <w:spacing w:val="-3"/>
                <w:sz w:val="20"/>
              </w:rPr>
              <w:t xml:space="preserve"> </w:t>
            </w:r>
            <w:r>
              <w:rPr>
                <w:color w:val="FFFFFF"/>
                <w:sz w:val="20"/>
              </w:rPr>
              <w:t>airworthiness</w:t>
            </w:r>
            <w:r>
              <w:rPr>
                <w:color w:val="FFFFFF"/>
                <w:spacing w:val="-5"/>
                <w:sz w:val="20"/>
              </w:rPr>
              <w:t xml:space="preserve"> </w:t>
            </w:r>
            <w:r>
              <w:rPr>
                <w:color w:val="FFFFFF"/>
                <w:sz w:val="20"/>
              </w:rPr>
              <w:t>limitation</w:t>
            </w:r>
            <w:r>
              <w:rPr>
                <w:color w:val="FFFFFF"/>
                <w:spacing w:val="-3"/>
                <w:sz w:val="20"/>
              </w:rPr>
              <w:t xml:space="preserve"> </w:t>
            </w:r>
            <w:r>
              <w:rPr>
                <w:color w:val="FFFFFF"/>
                <w:sz w:val="20"/>
              </w:rPr>
              <w:t>is</w:t>
            </w:r>
            <w:r>
              <w:rPr>
                <w:color w:val="FFFFFF"/>
                <w:spacing w:val="-2"/>
                <w:sz w:val="20"/>
              </w:rPr>
              <w:t xml:space="preserve"> </w:t>
            </w:r>
            <w:r>
              <w:rPr>
                <w:color w:val="FFFFFF"/>
                <w:sz w:val="20"/>
              </w:rPr>
              <w:t>a</w:t>
            </w:r>
            <w:r>
              <w:rPr>
                <w:color w:val="FFFFFF"/>
                <w:spacing w:val="-3"/>
                <w:sz w:val="20"/>
              </w:rPr>
              <w:t xml:space="preserve"> </w:t>
            </w:r>
            <w:r>
              <w:rPr>
                <w:color w:val="FFFFFF"/>
                <w:sz w:val="20"/>
              </w:rPr>
              <w:t>boundary</w:t>
            </w:r>
            <w:r>
              <w:rPr>
                <w:color w:val="FFFFFF"/>
                <w:spacing w:val="-5"/>
                <w:sz w:val="20"/>
              </w:rPr>
              <w:t xml:space="preserve"> </w:t>
            </w:r>
            <w:r>
              <w:rPr>
                <w:color w:val="FFFFFF"/>
                <w:sz w:val="20"/>
              </w:rPr>
              <w:t>beyond</w:t>
            </w:r>
            <w:r>
              <w:rPr>
                <w:color w:val="FFFFFF"/>
                <w:spacing w:val="-3"/>
                <w:sz w:val="20"/>
              </w:rPr>
              <w:t xml:space="preserve"> </w:t>
            </w:r>
            <w:r>
              <w:rPr>
                <w:color w:val="FFFFFF"/>
                <w:sz w:val="20"/>
              </w:rPr>
              <w:t>which</w:t>
            </w:r>
            <w:r>
              <w:rPr>
                <w:color w:val="FFFFFF"/>
                <w:spacing w:val="-3"/>
                <w:sz w:val="20"/>
              </w:rPr>
              <w:t xml:space="preserve"> </w:t>
            </w:r>
            <w:r>
              <w:rPr>
                <w:color w:val="FFFFFF"/>
                <w:sz w:val="20"/>
              </w:rPr>
              <w:t>an</w:t>
            </w:r>
            <w:r>
              <w:rPr>
                <w:color w:val="FFFFFF"/>
                <w:spacing w:val="-4"/>
                <w:sz w:val="20"/>
              </w:rPr>
              <w:t xml:space="preserve"> </w:t>
            </w:r>
            <w:r>
              <w:rPr>
                <w:color w:val="FFFFFF"/>
                <w:sz w:val="20"/>
              </w:rPr>
              <w:t>aircraft</w:t>
            </w:r>
            <w:r>
              <w:rPr>
                <w:color w:val="FFFFFF"/>
                <w:spacing w:val="-3"/>
                <w:sz w:val="20"/>
              </w:rPr>
              <w:t xml:space="preserve"> </w:t>
            </w:r>
            <w:r>
              <w:rPr>
                <w:color w:val="FFFFFF"/>
                <w:sz w:val="20"/>
              </w:rPr>
              <w:t>or</w:t>
            </w:r>
            <w:r>
              <w:rPr>
                <w:color w:val="FFFFFF"/>
                <w:spacing w:val="-3"/>
                <w:sz w:val="20"/>
              </w:rPr>
              <w:t xml:space="preserve"> </w:t>
            </w:r>
            <w:r>
              <w:rPr>
                <w:color w:val="FFFFFF"/>
                <w:sz w:val="20"/>
              </w:rPr>
              <w:t>a</w:t>
            </w:r>
            <w:r>
              <w:rPr>
                <w:color w:val="FFFFFF"/>
                <w:spacing w:val="-3"/>
                <w:sz w:val="20"/>
              </w:rPr>
              <w:t xml:space="preserve"> </w:t>
            </w:r>
            <w:r>
              <w:rPr>
                <w:color w:val="FFFFFF"/>
                <w:sz w:val="20"/>
              </w:rPr>
              <w:t>component</w:t>
            </w:r>
            <w:r>
              <w:rPr>
                <w:color w:val="FFFFFF"/>
                <w:spacing w:val="-3"/>
                <w:sz w:val="20"/>
              </w:rPr>
              <w:t xml:space="preserve"> </w:t>
            </w:r>
            <w:r>
              <w:rPr>
                <w:color w:val="FFFFFF"/>
                <w:sz w:val="20"/>
              </w:rPr>
              <w:t>thereof</w:t>
            </w:r>
            <w:r>
              <w:rPr>
                <w:color w:val="FFFFFF"/>
                <w:spacing w:val="-5"/>
                <w:sz w:val="20"/>
              </w:rPr>
              <w:t xml:space="preserve"> </w:t>
            </w:r>
            <w:r>
              <w:rPr>
                <w:color w:val="FFFFFF"/>
                <w:sz w:val="20"/>
              </w:rPr>
              <w:t>must</w:t>
            </w:r>
            <w:r>
              <w:rPr>
                <w:color w:val="FFFFFF"/>
                <w:spacing w:val="-3"/>
                <w:sz w:val="20"/>
              </w:rPr>
              <w:t xml:space="preserve"> </w:t>
            </w:r>
            <w:r>
              <w:rPr>
                <w:color w:val="FFFFFF"/>
                <w:sz w:val="20"/>
              </w:rPr>
              <w:t>not be operated, unless the instruction(s) associated with this airworthiness limitation is complied with.</w:t>
            </w:r>
          </w:p>
        </w:tc>
      </w:tr>
      <w:tr w:rsidR="00937A2B" w14:paraId="4C93A2D0" w14:textId="77777777">
        <w:trPr>
          <w:trHeight w:val="242"/>
          <w:tblCellSpacing w:w="21" w:type="dxa"/>
        </w:trPr>
        <w:tc>
          <w:tcPr>
            <w:tcW w:w="5532" w:type="dxa"/>
            <w:gridSpan w:val="2"/>
            <w:tcBorders>
              <w:left w:val="nil"/>
            </w:tcBorders>
            <w:shd w:val="clear" w:color="auto" w:fill="D9D9D9"/>
          </w:tcPr>
          <w:p w14:paraId="6906C5B2" w14:textId="77777777" w:rsidR="00937A2B" w:rsidRDefault="00F92319">
            <w:pPr>
              <w:pStyle w:val="TableParagraph"/>
              <w:spacing w:line="222" w:lineRule="exact"/>
              <w:rPr>
                <w:b/>
                <w:sz w:val="20"/>
              </w:rPr>
            </w:pPr>
            <w:r>
              <w:rPr>
                <w:b/>
                <w:spacing w:val="-2"/>
                <w:sz w:val="20"/>
              </w:rPr>
              <w:t>Supporting</w:t>
            </w:r>
            <w:r>
              <w:rPr>
                <w:b/>
                <w:spacing w:val="5"/>
                <w:sz w:val="20"/>
              </w:rPr>
              <w:t xml:space="preserve"> </w:t>
            </w:r>
            <w:r>
              <w:rPr>
                <w:b/>
                <w:spacing w:val="-2"/>
                <w:sz w:val="20"/>
              </w:rPr>
              <w:t>information</w:t>
            </w:r>
          </w:p>
        </w:tc>
        <w:tc>
          <w:tcPr>
            <w:tcW w:w="8406" w:type="dxa"/>
            <w:tcBorders>
              <w:right w:val="nil"/>
            </w:tcBorders>
            <w:shd w:val="clear" w:color="auto" w:fill="D9D9D9"/>
          </w:tcPr>
          <w:p w14:paraId="43DB3BD8" w14:textId="77777777" w:rsidR="00937A2B" w:rsidRDefault="00F92319">
            <w:pPr>
              <w:pStyle w:val="TableParagraph"/>
              <w:spacing w:line="222" w:lineRule="exact"/>
              <w:rPr>
                <w:b/>
                <w:sz w:val="20"/>
              </w:rPr>
            </w:pPr>
            <w:r>
              <w:rPr>
                <w:b/>
                <w:sz w:val="20"/>
              </w:rPr>
              <w:t>Typical</w:t>
            </w:r>
            <w:r>
              <w:rPr>
                <w:b/>
                <w:spacing w:val="-8"/>
                <w:sz w:val="20"/>
              </w:rPr>
              <w:t xml:space="preserve"> </w:t>
            </w:r>
            <w:r>
              <w:rPr>
                <w:b/>
                <w:sz w:val="20"/>
              </w:rPr>
              <w:t>inspection</w:t>
            </w:r>
            <w:r>
              <w:rPr>
                <w:b/>
                <w:spacing w:val="-8"/>
                <w:sz w:val="20"/>
              </w:rPr>
              <w:t xml:space="preserve"> </w:t>
            </w:r>
            <w:r>
              <w:rPr>
                <w:b/>
                <w:spacing w:val="-2"/>
                <w:sz w:val="20"/>
              </w:rPr>
              <w:t>items</w:t>
            </w:r>
          </w:p>
        </w:tc>
      </w:tr>
      <w:tr w:rsidR="00937A2B" w14:paraId="0B6EBA5F" w14:textId="77777777">
        <w:trPr>
          <w:trHeight w:val="3592"/>
          <w:tblCellSpacing w:w="21" w:type="dxa"/>
        </w:trPr>
        <w:tc>
          <w:tcPr>
            <w:tcW w:w="5532" w:type="dxa"/>
            <w:gridSpan w:val="2"/>
            <w:tcBorders>
              <w:left w:val="nil"/>
              <w:bottom w:val="nil"/>
            </w:tcBorders>
            <w:shd w:val="clear" w:color="auto" w:fill="D9D9D9"/>
          </w:tcPr>
          <w:p w14:paraId="56D9DB21" w14:textId="77777777" w:rsidR="00937A2B" w:rsidRDefault="00F92319">
            <w:pPr>
              <w:pStyle w:val="TableParagraph"/>
              <w:spacing w:before="3"/>
              <w:ind w:right="122"/>
              <w:rPr>
                <w:sz w:val="20"/>
              </w:rPr>
            </w:pPr>
            <w:r>
              <w:rPr>
                <w:sz w:val="20"/>
              </w:rPr>
              <w:t>Airworthiness limitations are exclusively associated with instructions</w:t>
            </w:r>
            <w:r>
              <w:rPr>
                <w:spacing w:val="-6"/>
                <w:sz w:val="20"/>
              </w:rPr>
              <w:t xml:space="preserve"> </w:t>
            </w:r>
            <w:r>
              <w:rPr>
                <w:sz w:val="20"/>
              </w:rPr>
              <w:t>whose</w:t>
            </w:r>
            <w:r>
              <w:rPr>
                <w:spacing w:val="-5"/>
                <w:sz w:val="20"/>
              </w:rPr>
              <w:t xml:space="preserve"> </w:t>
            </w:r>
            <w:r>
              <w:rPr>
                <w:sz w:val="20"/>
              </w:rPr>
              <w:t>compliance</w:t>
            </w:r>
            <w:r>
              <w:rPr>
                <w:spacing w:val="-5"/>
                <w:sz w:val="20"/>
              </w:rPr>
              <w:t xml:space="preserve"> </w:t>
            </w:r>
            <w:r>
              <w:rPr>
                <w:sz w:val="20"/>
              </w:rPr>
              <w:t>is</w:t>
            </w:r>
            <w:r>
              <w:rPr>
                <w:spacing w:val="-6"/>
                <w:sz w:val="20"/>
              </w:rPr>
              <w:t xml:space="preserve"> </w:t>
            </w:r>
            <w:r>
              <w:rPr>
                <w:sz w:val="20"/>
              </w:rPr>
              <w:t>mandatory</w:t>
            </w:r>
            <w:r>
              <w:rPr>
                <w:spacing w:val="-4"/>
                <w:sz w:val="20"/>
              </w:rPr>
              <w:t xml:space="preserve"> </w:t>
            </w:r>
            <w:r>
              <w:rPr>
                <w:sz w:val="20"/>
              </w:rPr>
              <w:t>as</w:t>
            </w:r>
            <w:r>
              <w:rPr>
                <w:spacing w:val="-6"/>
                <w:sz w:val="20"/>
              </w:rPr>
              <w:t xml:space="preserve"> </w:t>
            </w:r>
            <w:r>
              <w:rPr>
                <w:sz w:val="20"/>
              </w:rPr>
              <w:t>part</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z w:val="20"/>
              </w:rPr>
              <w:t>type design. They apply to some scheduled or unscheduled instructions that have been developed to prevent and/or to detect the most severe failure.</w:t>
            </w:r>
          </w:p>
          <w:p w14:paraId="7EB86B75" w14:textId="77777777" w:rsidR="00937A2B" w:rsidRDefault="00F92319">
            <w:pPr>
              <w:pStyle w:val="TableParagraph"/>
              <w:rPr>
                <w:sz w:val="20"/>
              </w:rPr>
            </w:pPr>
            <w:r>
              <w:rPr>
                <w:sz w:val="20"/>
              </w:rPr>
              <w:t>They mainly apply to maintenance (mandatory modification, replacement, inspections, checks, etc., but can also apply to instructions</w:t>
            </w:r>
            <w:r>
              <w:rPr>
                <w:spacing w:val="-8"/>
                <w:sz w:val="20"/>
              </w:rPr>
              <w:t xml:space="preserve"> </w:t>
            </w:r>
            <w:r>
              <w:rPr>
                <w:sz w:val="20"/>
              </w:rPr>
              <w:t>to</w:t>
            </w:r>
            <w:r>
              <w:rPr>
                <w:spacing w:val="-6"/>
                <w:sz w:val="20"/>
              </w:rPr>
              <w:t xml:space="preserve"> </w:t>
            </w:r>
            <w:r>
              <w:rPr>
                <w:sz w:val="20"/>
              </w:rPr>
              <w:t>control</w:t>
            </w:r>
            <w:r>
              <w:rPr>
                <w:spacing w:val="-7"/>
                <w:sz w:val="20"/>
              </w:rPr>
              <w:t xml:space="preserve"> </w:t>
            </w:r>
            <w:r>
              <w:rPr>
                <w:sz w:val="20"/>
              </w:rPr>
              <w:t>critical</w:t>
            </w:r>
            <w:r>
              <w:rPr>
                <w:spacing w:val="-4"/>
                <w:sz w:val="20"/>
              </w:rPr>
              <w:t xml:space="preserve"> </w:t>
            </w:r>
            <w:r>
              <w:rPr>
                <w:sz w:val="20"/>
              </w:rPr>
              <w:t>design</w:t>
            </w:r>
            <w:r>
              <w:rPr>
                <w:spacing w:val="-6"/>
                <w:sz w:val="20"/>
              </w:rPr>
              <w:t xml:space="preserve"> </w:t>
            </w:r>
            <w:r>
              <w:rPr>
                <w:sz w:val="20"/>
              </w:rPr>
              <w:t>configurations</w:t>
            </w:r>
            <w:r>
              <w:rPr>
                <w:spacing w:val="-8"/>
                <w:sz w:val="20"/>
              </w:rPr>
              <w:t xml:space="preserve"> </w:t>
            </w:r>
            <w:r>
              <w:rPr>
                <w:sz w:val="20"/>
              </w:rPr>
              <w:t>(for</w:t>
            </w:r>
            <w:r>
              <w:rPr>
                <w:spacing w:val="-5"/>
                <w:sz w:val="20"/>
              </w:rPr>
              <w:t xml:space="preserve"> </w:t>
            </w:r>
            <w:r>
              <w:rPr>
                <w:sz w:val="20"/>
              </w:rPr>
              <w:t>example Critical Design Configuration Control Limitations (CDCCL) for the fuel tank safety).</w:t>
            </w:r>
          </w:p>
        </w:tc>
        <w:tc>
          <w:tcPr>
            <w:tcW w:w="8406" w:type="dxa"/>
            <w:tcBorders>
              <w:bottom w:val="nil"/>
              <w:right w:val="nil"/>
            </w:tcBorders>
            <w:shd w:val="clear" w:color="auto" w:fill="D9D9D9"/>
          </w:tcPr>
          <w:p w14:paraId="03FF6BFB" w14:textId="77777777" w:rsidR="00937A2B" w:rsidRDefault="00F92319">
            <w:pPr>
              <w:pStyle w:val="TableParagraph"/>
              <w:numPr>
                <w:ilvl w:val="0"/>
                <w:numId w:val="47"/>
              </w:numPr>
              <w:tabs>
                <w:tab w:val="left" w:pos="651"/>
                <w:tab w:val="left" w:pos="653"/>
              </w:tabs>
              <w:spacing w:before="3"/>
              <w:ind w:right="91"/>
              <w:jc w:val="both"/>
              <w:rPr>
                <w:sz w:val="20"/>
              </w:rPr>
            </w:pPr>
            <w:r>
              <w:rPr>
                <w:sz w:val="20"/>
              </w:rPr>
              <w:t>Check that the Aircraft Maintenance Programme (AMP) reflects airworthiness limitations and associated</w:t>
            </w:r>
            <w:r>
              <w:rPr>
                <w:spacing w:val="-9"/>
                <w:sz w:val="20"/>
              </w:rPr>
              <w:t xml:space="preserve"> </w:t>
            </w:r>
            <w:r>
              <w:rPr>
                <w:sz w:val="20"/>
              </w:rPr>
              <w:t>instructions</w:t>
            </w:r>
            <w:r>
              <w:rPr>
                <w:spacing w:val="-9"/>
                <w:sz w:val="20"/>
              </w:rPr>
              <w:t xml:space="preserve"> </w:t>
            </w:r>
            <w:r>
              <w:rPr>
                <w:sz w:val="20"/>
              </w:rPr>
              <w:t>(standard</w:t>
            </w:r>
            <w:r>
              <w:rPr>
                <w:spacing w:val="-9"/>
                <w:sz w:val="20"/>
              </w:rPr>
              <w:t xml:space="preserve"> </w:t>
            </w:r>
            <w:r>
              <w:rPr>
                <w:sz w:val="20"/>
              </w:rPr>
              <w:t>or</w:t>
            </w:r>
            <w:r>
              <w:rPr>
                <w:spacing w:val="-9"/>
                <w:sz w:val="20"/>
              </w:rPr>
              <w:t xml:space="preserve"> </w:t>
            </w:r>
            <w:r>
              <w:rPr>
                <w:sz w:val="20"/>
              </w:rPr>
              <w:t>alternative)</w:t>
            </w:r>
            <w:r>
              <w:rPr>
                <w:spacing w:val="-8"/>
                <w:sz w:val="20"/>
              </w:rPr>
              <w:t xml:space="preserve"> </w:t>
            </w:r>
            <w:r>
              <w:rPr>
                <w:sz w:val="20"/>
              </w:rPr>
              <w:t>issued</w:t>
            </w:r>
            <w:r>
              <w:rPr>
                <w:spacing w:val="-9"/>
                <w:sz w:val="20"/>
              </w:rPr>
              <w:t xml:space="preserve"> </w:t>
            </w:r>
            <w:r>
              <w:rPr>
                <w:sz w:val="20"/>
              </w:rPr>
              <w:t>by</w:t>
            </w:r>
            <w:r>
              <w:rPr>
                <w:spacing w:val="-9"/>
                <w:sz w:val="20"/>
              </w:rPr>
              <w:t xml:space="preserve"> </w:t>
            </w:r>
            <w:r>
              <w:rPr>
                <w:sz w:val="20"/>
              </w:rPr>
              <w:t>the</w:t>
            </w:r>
            <w:r>
              <w:rPr>
                <w:spacing w:val="-10"/>
                <w:sz w:val="20"/>
              </w:rPr>
              <w:t xml:space="preserve"> </w:t>
            </w:r>
            <w:r>
              <w:rPr>
                <w:sz w:val="20"/>
              </w:rPr>
              <w:t>relevant</w:t>
            </w:r>
            <w:r>
              <w:rPr>
                <w:spacing w:val="-9"/>
                <w:sz w:val="20"/>
              </w:rPr>
              <w:t xml:space="preserve"> </w:t>
            </w:r>
            <w:r>
              <w:rPr>
                <w:sz w:val="20"/>
              </w:rPr>
              <w:t>design</w:t>
            </w:r>
            <w:r>
              <w:rPr>
                <w:spacing w:val="-9"/>
                <w:sz w:val="20"/>
              </w:rPr>
              <w:t xml:space="preserve"> </w:t>
            </w:r>
            <w:r>
              <w:rPr>
                <w:sz w:val="20"/>
              </w:rPr>
              <w:t>approval</w:t>
            </w:r>
            <w:r>
              <w:rPr>
                <w:spacing w:val="-9"/>
                <w:sz w:val="20"/>
              </w:rPr>
              <w:t xml:space="preserve"> </w:t>
            </w:r>
            <w:r>
              <w:rPr>
                <w:sz w:val="20"/>
              </w:rPr>
              <w:t>holders or the declarant of a declaration of design compliance and is approved by the competent authority, if applicable.</w:t>
            </w:r>
          </w:p>
          <w:p w14:paraId="78DE350D" w14:textId="77777777" w:rsidR="00937A2B" w:rsidRDefault="00F92319">
            <w:pPr>
              <w:pStyle w:val="TableParagraph"/>
              <w:numPr>
                <w:ilvl w:val="0"/>
                <w:numId w:val="47"/>
              </w:numPr>
              <w:tabs>
                <w:tab w:val="left" w:pos="651"/>
              </w:tabs>
              <w:spacing w:line="243" w:lineRule="exact"/>
              <w:ind w:left="651" w:hanging="565"/>
              <w:jc w:val="both"/>
              <w:rPr>
                <w:sz w:val="20"/>
              </w:rPr>
            </w:pPr>
            <w:r>
              <w:rPr>
                <w:sz w:val="20"/>
              </w:rPr>
              <w:t>Check</w:t>
            </w:r>
            <w:r>
              <w:rPr>
                <w:spacing w:val="-6"/>
                <w:sz w:val="20"/>
              </w:rPr>
              <w:t xml:space="preserve"> </w:t>
            </w:r>
            <w:r>
              <w:rPr>
                <w:sz w:val="20"/>
              </w:rPr>
              <w:t>that</w:t>
            </w:r>
            <w:r>
              <w:rPr>
                <w:spacing w:val="-6"/>
                <w:sz w:val="20"/>
              </w:rPr>
              <w:t xml:space="preserve"> </w:t>
            </w:r>
            <w:r>
              <w:rPr>
                <w:sz w:val="20"/>
              </w:rPr>
              <w:t>the</w:t>
            </w:r>
            <w:r>
              <w:rPr>
                <w:spacing w:val="-6"/>
                <w:sz w:val="20"/>
              </w:rPr>
              <w:t xml:space="preserve"> </w:t>
            </w:r>
            <w:r>
              <w:rPr>
                <w:sz w:val="20"/>
              </w:rPr>
              <w:t>aircraft</w:t>
            </w:r>
            <w:r>
              <w:rPr>
                <w:spacing w:val="-7"/>
                <w:sz w:val="20"/>
              </w:rPr>
              <w:t xml:space="preserve"> </w:t>
            </w:r>
            <w:r>
              <w:rPr>
                <w:sz w:val="20"/>
              </w:rPr>
              <w:t>and</w:t>
            </w:r>
            <w:r>
              <w:rPr>
                <w:spacing w:val="-5"/>
                <w:sz w:val="20"/>
              </w:rPr>
              <w:t xml:space="preserve"> </w:t>
            </w:r>
            <w:r>
              <w:rPr>
                <w:sz w:val="20"/>
              </w:rPr>
              <w:t>the</w:t>
            </w:r>
            <w:r>
              <w:rPr>
                <w:spacing w:val="-7"/>
                <w:sz w:val="20"/>
              </w:rPr>
              <w:t xml:space="preserve"> </w:t>
            </w:r>
            <w:r>
              <w:rPr>
                <w:sz w:val="20"/>
              </w:rPr>
              <w:t>components</w:t>
            </w:r>
            <w:r>
              <w:rPr>
                <w:spacing w:val="-2"/>
                <w:sz w:val="20"/>
              </w:rPr>
              <w:t xml:space="preserve"> </w:t>
            </w:r>
            <w:r>
              <w:rPr>
                <w:sz w:val="20"/>
              </w:rPr>
              <w:t>thereof</w:t>
            </w:r>
            <w:r>
              <w:rPr>
                <w:spacing w:val="-7"/>
                <w:sz w:val="20"/>
              </w:rPr>
              <w:t xml:space="preserve"> </w:t>
            </w:r>
            <w:r>
              <w:rPr>
                <w:sz w:val="20"/>
              </w:rPr>
              <w:t>comply</w:t>
            </w:r>
            <w:r>
              <w:rPr>
                <w:spacing w:val="-4"/>
                <w:sz w:val="20"/>
              </w:rPr>
              <w:t xml:space="preserve"> </w:t>
            </w:r>
            <w:r>
              <w:rPr>
                <w:sz w:val="20"/>
              </w:rPr>
              <w:t>with</w:t>
            </w:r>
            <w:r>
              <w:rPr>
                <w:spacing w:val="-5"/>
                <w:sz w:val="20"/>
              </w:rPr>
              <w:t xml:space="preserve"> </w:t>
            </w:r>
            <w:r>
              <w:rPr>
                <w:sz w:val="20"/>
              </w:rPr>
              <w:t>the</w:t>
            </w:r>
            <w:r>
              <w:rPr>
                <w:spacing w:val="-7"/>
                <w:sz w:val="20"/>
              </w:rPr>
              <w:t xml:space="preserve"> </w:t>
            </w:r>
            <w:r>
              <w:rPr>
                <w:sz w:val="20"/>
              </w:rPr>
              <w:t>approved</w:t>
            </w:r>
            <w:r>
              <w:rPr>
                <w:spacing w:val="-5"/>
                <w:sz w:val="20"/>
              </w:rPr>
              <w:t xml:space="preserve"> </w:t>
            </w:r>
            <w:r>
              <w:rPr>
                <w:spacing w:val="-4"/>
                <w:sz w:val="20"/>
              </w:rPr>
              <w:t>AMP.</w:t>
            </w:r>
          </w:p>
          <w:p w14:paraId="7FA62EC0" w14:textId="77777777" w:rsidR="00937A2B" w:rsidRDefault="00F92319">
            <w:pPr>
              <w:pStyle w:val="TableParagraph"/>
              <w:numPr>
                <w:ilvl w:val="0"/>
                <w:numId w:val="47"/>
              </w:numPr>
              <w:tabs>
                <w:tab w:val="left" w:pos="651"/>
                <w:tab w:val="left" w:pos="653"/>
              </w:tabs>
              <w:ind w:right="89"/>
              <w:jc w:val="both"/>
              <w:rPr>
                <w:sz w:val="20"/>
              </w:rPr>
            </w:pPr>
            <w:r>
              <w:rPr>
                <w:sz w:val="20"/>
              </w:rPr>
              <w:t>Check the current status of life-limited parts. The current status of life-limited parts is to be maintained throughout the operating life of the part.</w:t>
            </w:r>
          </w:p>
          <w:p w14:paraId="255C85D8" w14:textId="77777777" w:rsidR="00937A2B" w:rsidRDefault="00F92319">
            <w:pPr>
              <w:pStyle w:val="TableParagraph"/>
              <w:spacing w:before="120"/>
              <w:jc w:val="both"/>
              <w:rPr>
                <w:sz w:val="20"/>
              </w:rPr>
            </w:pPr>
            <w:r>
              <w:rPr>
                <w:sz w:val="20"/>
              </w:rPr>
              <w:t>Typical</w:t>
            </w:r>
            <w:r>
              <w:rPr>
                <w:spacing w:val="-11"/>
                <w:sz w:val="20"/>
              </w:rPr>
              <w:t xml:space="preserve"> </w:t>
            </w:r>
            <w:r>
              <w:rPr>
                <w:sz w:val="20"/>
              </w:rPr>
              <w:t>Airworthiness</w:t>
            </w:r>
            <w:r>
              <w:rPr>
                <w:spacing w:val="-10"/>
                <w:sz w:val="20"/>
              </w:rPr>
              <w:t xml:space="preserve"> </w:t>
            </w:r>
            <w:r>
              <w:rPr>
                <w:sz w:val="20"/>
              </w:rPr>
              <w:t>Limitation</w:t>
            </w:r>
            <w:r>
              <w:rPr>
                <w:spacing w:val="-10"/>
                <w:sz w:val="20"/>
              </w:rPr>
              <w:t xml:space="preserve"> </w:t>
            </w:r>
            <w:r>
              <w:rPr>
                <w:spacing w:val="-2"/>
                <w:sz w:val="20"/>
              </w:rPr>
              <w:t>items:</w:t>
            </w:r>
          </w:p>
          <w:p w14:paraId="69878050" w14:textId="77777777" w:rsidR="00937A2B" w:rsidRDefault="00F92319">
            <w:pPr>
              <w:pStyle w:val="TableParagraph"/>
              <w:numPr>
                <w:ilvl w:val="1"/>
                <w:numId w:val="47"/>
              </w:numPr>
              <w:tabs>
                <w:tab w:val="left" w:pos="653"/>
              </w:tabs>
              <w:spacing w:before="1" w:line="255" w:lineRule="exact"/>
              <w:rPr>
                <w:sz w:val="20"/>
              </w:rPr>
            </w:pPr>
            <w:r>
              <w:rPr>
                <w:sz w:val="20"/>
              </w:rPr>
              <w:t>Safe</w:t>
            </w:r>
            <w:r>
              <w:rPr>
                <w:spacing w:val="-7"/>
                <w:sz w:val="20"/>
              </w:rPr>
              <w:t xml:space="preserve"> </w:t>
            </w:r>
            <w:r>
              <w:rPr>
                <w:sz w:val="20"/>
              </w:rPr>
              <w:t>Life</w:t>
            </w:r>
            <w:r>
              <w:rPr>
                <w:spacing w:val="-6"/>
                <w:sz w:val="20"/>
              </w:rPr>
              <w:t xml:space="preserve"> </w:t>
            </w:r>
            <w:r>
              <w:rPr>
                <w:sz w:val="20"/>
              </w:rPr>
              <w:t>ALI</w:t>
            </w:r>
            <w:r>
              <w:rPr>
                <w:spacing w:val="-5"/>
                <w:sz w:val="20"/>
              </w:rPr>
              <w:t xml:space="preserve"> </w:t>
            </w:r>
            <w:r>
              <w:rPr>
                <w:sz w:val="20"/>
              </w:rPr>
              <w:t>(SL</w:t>
            </w:r>
            <w:r>
              <w:rPr>
                <w:spacing w:val="-5"/>
                <w:sz w:val="20"/>
              </w:rPr>
              <w:t xml:space="preserve"> </w:t>
            </w:r>
            <w:r>
              <w:rPr>
                <w:sz w:val="20"/>
              </w:rPr>
              <w:t>ALI)/Life-limited</w:t>
            </w:r>
            <w:r>
              <w:rPr>
                <w:spacing w:val="-5"/>
                <w:sz w:val="20"/>
              </w:rPr>
              <w:t xml:space="preserve"> </w:t>
            </w:r>
            <w:r>
              <w:rPr>
                <w:spacing w:val="-2"/>
                <w:sz w:val="20"/>
              </w:rPr>
              <w:t>parts,</w:t>
            </w:r>
          </w:p>
          <w:p w14:paraId="0E527CE5" w14:textId="77777777" w:rsidR="00937A2B" w:rsidRDefault="00F92319">
            <w:pPr>
              <w:pStyle w:val="TableParagraph"/>
              <w:numPr>
                <w:ilvl w:val="1"/>
                <w:numId w:val="47"/>
              </w:numPr>
              <w:tabs>
                <w:tab w:val="left" w:pos="653"/>
              </w:tabs>
              <w:spacing w:line="254" w:lineRule="exact"/>
              <w:rPr>
                <w:sz w:val="20"/>
              </w:rPr>
            </w:pPr>
            <w:r>
              <w:rPr>
                <w:sz w:val="20"/>
              </w:rPr>
              <w:t>Damage</w:t>
            </w:r>
            <w:r>
              <w:rPr>
                <w:spacing w:val="-7"/>
                <w:sz w:val="20"/>
              </w:rPr>
              <w:t xml:space="preserve"> </w:t>
            </w:r>
            <w:r>
              <w:rPr>
                <w:sz w:val="20"/>
              </w:rPr>
              <w:t>Tolerant</w:t>
            </w:r>
            <w:r>
              <w:rPr>
                <w:spacing w:val="-8"/>
                <w:sz w:val="20"/>
              </w:rPr>
              <w:t xml:space="preserve"> </w:t>
            </w:r>
            <w:r>
              <w:rPr>
                <w:sz w:val="20"/>
              </w:rPr>
              <w:t>ALI</w:t>
            </w:r>
            <w:r>
              <w:rPr>
                <w:spacing w:val="-7"/>
                <w:sz w:val="20"/>
              </w:rPr>
              <w:t xml:space="preserve"> </w:t>
            </w:r>
            <w:r>
              <w:rPr>
                <w:sz w:val="20"/>
              </w:rPr>
              <w:t>(DT</w:t>
            </w:r>
            <w:r>
              <w:rPr>
                <w:spacing w:val="-9"/>
                <w:sz w:val="20"/>
              </w:rPr>
              <w:t xml:space="preserve"> </w:t>
            </w:r>
            <w:r>
              <w:rPr>
                <w:sz w:val="20"/>
              </w:rPr>
              <w:t>ALI)/Structure,</w:t>
            </w:r>
            <w:r>
              <w:rPr>
                <w:spacing w:val="-8"/>
                <w:sz w:val="20"/>
              </w:rPr>
              <w:t xml:space="preserve"> </w:t>
            </w:r>
            <w:r>
              <w:rPr>
                <w:sz w:val="20"/>
              </w:rPr>
              <w:t>including</w:t>
            </w:r>
            <w:r>
              <w:rPr>
                <w:spacing w:val="-8"/>
                <w:sz w:val="20"/>
              </w:rPr>
              <w:t xml:space="preserve"> </w:t>
            </w:r>
            <w:r>
              <w:rPr>
                <w:sz w:val="20"/>
              </w:rPr>
              <w:t>ageing</w:t>
            </w:r>
            <w:r>
              <w:rPr>
                <w:spacing w:val="-8"/>
                <w:sz w:val="20"/>
              </w:rPr>
              <w:t xml:space="preserve"> </w:t>
            </w:r>
            <w:r>
              <w:rPr>
                <w:sz w:val="20"/>
              </w:rPr>
              <w:t>aircraft</w:t>
            </w:r>
            <w:r>
              <w:rPr>
                <w:spacing w:val="-8"/>
                <w:sz w:val="20"/>
              </w:rPr>
              <w:t xml:space="preserve"> </w:t>
            </w:r>
            <w:r>
              <w:rPr>
                <w:spacing w:val="-2"/>
                <w:sz w:val="20"/>
              </w:rPr>
              <w:t>structure,</w:t>
            </w:r>
          </w:p>
          <w:p w14:paraId="0D8E0C06" w14:textId="77777777" w:rsidR="00937A2B" w:rsidRDefault="00F92319">
            <w:pPr>
              <w:pStyle w:val="TableParagraph"/>
              <w:numPr>
                <w:ilvl w:val="1"/>
                <w:numId w:val="47"/>
              </w:numPr>
              <w:tabs>
                <w:tab w:val="left" w:pos="653"/>
              </w:tabs>
              <w:spacing w:line="254" w:lineRule="exact"/>
              <w:rPr>
                <w:sz w:val="20"/>
              </w:rPr>
            </w:pPr>
            <w:r>
              <w:rPr>
                <w:spacing w:val="-2"/>
                <w:sz w:val="20"/>
              </w:rPr>
              <w:t>Certification</w:t>
            </w:r>
            <w:r>
              <w:rPr>
                <w:spacing w:val="10"/>
                <w:sz w:val="20"/>
              </w:rPr>
              <w:t xml:space="preserve"> </w:t>
            </w:r>
            <w:r>
              <w:rPr>
                <w:spacing w:val="-2"/>
                <w:sz w:val="20"/>
              </w:rPr>
              <w:t>Maintenance</w:t>
            </w:r>
            <w:r>
              <w:rPr>
                <w:spacing w:val="8"/>
                <w:sz w:val="20"/>
              </w:rPr>
              <w:t xml:space="preserve"> </w:t>
            </w:r>
            <w:r>
              <w:rPr>
                <w:spacing w:val="-2"/>
                <w:sz w:val="20"/>
              </w:rPr>
              <w:t>Requirements</w:t>
            </w:r>
            <w:r>
              <w:rPr>
                <w:spacing w:val="7"/>
                <w:sz w:val="20"/>
              </w:rPr>
              <w:t xml:space="preserve"> </w:t>
            </w:r>
            <w:r>
              <w:rPr>
                <w:spacing w:val="-2"/>
                <w:sz w:val="20"/>
              </w:rPr>
              <w:t>(CMR),</w:t>
            </w:r>
          </w:p>
          <w:p w14:paraId="1D7009D0" w14:textId="77777777" w:rsidR="00937A2B" w:rsidRDefault="00F92319">
            <w:pPr>
              <w:pStyle w:val="TableParagraph"/>
              <w:numPr>
                <w:ilvl w:val="1"/>
                <w:numId w:val="47"/>
              </w:numPr>
              <w:tabs>
                <w:tab w:val="left" w:pos="653"/>
              </w:tabs>
              <w:ind w:right="94"/>
              <w:rPr>
                <w:sz w:val="20"/>
              </w:rPr>
            </w:pPr>
            <w:r>
              <w:rPr>
                <w:sz w:val="20"/>
              </w:rPr>
              <w:t>Ageing Systems Maintenance (ASM), including Airworthiness Limitations for Electrical Wiring Interconnection System (EWIS),</w:t>
            </w:r>
          </w:p>
          <w:p w14:paraId="6E353CE9" w14:textId="77777777" w:rsidR="00937A2B" w:rsidRDefault="00F92319">
            <w:pPr>
              <w:pStyle w:val="TableParagraph"/>
              <w:numPr>
                <w:ilvl w:val="1"/>
                <w:numId w:val="47"/>
              </w:numPr>
              <w:tabs>
                <w:tab w:val="left" w:pos="653"/>
              </w:tabs>
              <w:spacing w:line="234" w:lineRule="exact"/>
              <w:rPr>
                <w:sz w:val="20"/>
              </w:rPr>
            </w:pPr>
            <w:r>
              <w:rPr>
                <w:sz w:val="20"/>
              </w:rPr>
              <w:t>Fuel</w:t>
            </w:r>
            <w:r>
              <w:rPr>
                <w:spacing w:val="-12"/>
                <w:sz w:val="20"/>
              </w:rPr>
              <w:t xml:space="preserve"> </w:t>
            </w:r>
            <w:r>
              <w:rPr>
                <w:sz w:val="20"/>
              </w:rPr>
              <w:t>Tank</w:t>
            </w:r>
            <w:r>
              <w:rPr>
                <w:spacing w:val="-11"/>
                <w:sz w:val="20"/>
              </w:rPr>
              <w:t xml:space="preserve"> </w:t>
            </w:r>
            <w:r>
              <w:rPr>
                <w:sz w:val="20"/>
              </w:rPr>
              <w:t>Ignition</w:t>
            </w:r>
            <w:r>
              <w:rPr>
                <w:spacing w:val="-11"/>
                <w:sz w:val="20"/>
              </w:rPr>
              <w:t xml:space="preserve"> </w:t>
            </w:r>
            <w:r>
              <w:rPr>
                <w:sz w:val="20"/>
              </w:rPr>
              <w:t>Prevention</w:t>
            </w:r>
            <w:r>
              <w:rPr>
                <w:spacing w:val="-10"/>
                <w:sz w:val="20"/>
              </w:rPr>
              <w:t xml:space="preserve"> </w:t>
            </w:r>
            <w:r>
              <w:rPr>
                <w:sz w:val="20"/>
              </w:rPr>
              <w:t>(FTIP)/Flammability</w:t>
            </w:r>
            <w:r>
              <w:rPr>
                <w:spacing w:val="-10"/>
                <w:sz w:val="20"/>
              </w:rPr>
              <w:t xml:space="preserve"> </w:t>
            </w:r>
            <w:r>
              <w:rPr>
                <w:sz w:val="20"/>
              </w:rPr>
              <w:t>Reduction</w:t>
            </w:r>
            <w:r>
              <w:rPr>
                <w:spacing w:val="-10"/>
                <w:sz w:val="20"/>
              </w:rPr>
              <w:t xml:space="preserve"> </w:t>
            </w:r>
            <w:r>
              <w:rPr>
                <w:sz w:val="20"/>
              </w:rPr>
              <w:t>Means</w:t>
            </w:r>
            <w:r>
              <w:rPr>
                <w:spacing w:val="-12"/>
                <w:sz w:val="20"/>
              </w:rPr>
              <w:t xml:space="preserve"> </w:t>
            </w:r>
            <w:r>
              <w:rPr>
                <w:spacing w:val="-2"/>
                <w:sz w:val="20"/>
              </w:rPr>
              <w:t>(FRM),</w:t>
            </w:r>
          </w:p>
        </w:tc>
      </w:tr>
    </w:tbl>
    <w:p w14:paraId="31F08E94" w14:textId="77777777" w:rsidR="00937A2B" w:rsidRDefault="00937A2B">
      <w:pPr>
        <w:pStyle w:val="TableParagraph"/>
        <w:spacing w:line="234" w:lineRule="exact"/>
        <w:rPr>
          <w:sz w:val="20"/>
        </w:rPr>
        <w:sectPr w:rsidR="00937A2B">
          <w:pgSz w:w="16840" w:h="11910" w:orient="landscape"/>
          <w:pgMar w:top="1860" w:right="1080" w:bottom="1180" w:left="1080" w:header="886" w:footer="995" w:gutter="0"/>
          <w:cols w:space="720"/>
        </w:sectPr>
      </w:pPr>
    </w:p>
    <w:p w14:paraId="749A82DA" w14:textId="77777777" w:rsidR="00937A2B" w:rsidRDefault="00937A2B">
      <w:pPr>
        <w:pStyle w:val="BodyText"/>
        <w:spacing w:before="2"/>
        <w:ind w:left="0" w:firstLine="0"/>
        <w:jc w:val="left"/>
        <w:rPr>
          <w:i/>
          <w:sz w:val="17"/>
        </w:rPr>
      </w:pPr>
    </w:p>
    <w:tbl>
      <w:tblPr>
        <w:tblW w:w="0" w:type="auto"/>
        <w:tblInd w:w="413" w:type="dxa"/>
        <w:tblLayout w:type="fixed"/>
        <w:tblCellMar>
          <w:left w:w="0" w:type="dxa"/>
          <w:right w:w="0" w:type="dxa"/>
        </w:tblCellMar>
        <w:tblLook w:val="01E0" w:firstRow="1" w:lastRow="1" w:firstColumn="1" w:lastColumn="1" w:noHBand="0" w:noVBand="0"/>
      </w:tblPr>
      <w:tblGrid>
        <w:gridCol w:w="5554"/>
        <w:gridCol w:w="8428"/>
      </w:tblGrid>
      <w:tr w:rsidR="00937A2B" w14:paraId="40D26A66" w14:textId="77777777">
        <w:trPr>
          <w:trHeight w:val="510"/>
        </w:trPr>
        <w:tc>
          <w:tcPr>
            <w:tcW w:w="5554" w:type="dxa"/>
            <w:tcBorders>
              <w:bottom w:val="single" w:sz="18" w:space="0" w:color="FFFFFF"/>
              <w:right w:val="single" w:sz="18" w:space="0" w:color="FFFFFF"/>
            </w:tcBorders>
            <w:shd w:val="clear" w:color="auto" w:fill="D9D9D9"/>
          </w:tcPr>
          <w:p w14:paraId="669AE326" w14:textId="77777777" w:rsidR="00937A2B" w:rsidRDefault="00937A2B">
            <w:pPr>
              <w:pStyle w:val="TableParagraph"/>
              <w:ind w:left="0"/>
              <w:rPr>
                <w:rFonts w:ascii="Times New Roman"/>
                <w:sz w:val="18"/>
              </w:rPr>
            </w:pPr>
          </w:p>
        </w:tc>
        <w:tc>
          <w:tcPr>
            <w:tcW w:w="8428" w:type="dxa"/>
            <w:tcBorders>
              <w:left w:val="single" w:sz="18" w:space="0" w:color="FFFFFF"/>
              <w:bottom w:val="single" w:sz="18" w:space="0" w:color="FFFFFF"/>
            </w:tcBorders>
            <w:shd w:val="clear" w:color="auto" w:fill="D9D9D9"/>
          </w:tcPr>
          <w:p w14:paraId="5F090FAE" w14:textId="77777777" w:rsidR="00937A2B" w:rsidRDefault="00F92319">
            <w:pPr>
              <w:pStyle w:val="TableParagraph"/>
              <w:numPr>
                <w:ilvl w:val="0"/>
                <w:numId w:val="46"/>
              </w:numPr>
              <w:tabs>
                <w:tab w:val="left" w:pos="652"/>
              </w:tabs>
              <w:spacing w:before="3" w:line="255" w:lineRule="exact"/>
              <w:rPr>
                <w:sz w:val="20"/>
              </w:rPr>
            </w:pPr>
            <w:r>
              <w:rPr>
                <w:sz w:val="20"/>
              </w:rPr>
              <w:t>CDCCL,</w:t>
            </w:r>
            <w:r>
              <w:rPr>
                <w:spacing w:val="-5"/>
                <w:sz w:val="20"/>
              </w:rPr>
              <w:t xml:space="preserve"> </w:t>
            </w:r>
            <w:r>
              <w:rPr>
                <w:sz w:val="20"/>
              </w:rPr>
              <w:t>check</w:t>
            </w:r>
            <w:r>
              <w:rPr>
                <w:spacing w:val="-5"/>
                <w:sz w:val="20"/>
              </w:rPr>
              <w:t xml:space="preserve"> </w:t>
            </w:r>
            <w:r>
              <w:rPr>
                <w:sz w:val="20"/>
              </w:rPr>
              <w:t>wiring</w:t>
            </w:r>
            <w:r>
              <w:rPr>
                <w:spacing w:val="-6"/>
                <w:sz w:val="20"/>
              </w:rPr>
              <w:t xml:space="preserve"> </w:t>
            </w:r>
            <w:r>
              <w:rPr>
                <w:sz w:val="20"/>
              </w:rPr>
              <w:t>if</w:t>
            </w:r>
            <w:r>
              <w:rPr>
                <w:spacing w:val="-5"/>
                <w:sz w:val="20"/>
              </w:rPr>
              <w:t xml:space="preserve"> </w:t>
            </w:r>
            <w:r>
              <w:rPr>
                <w:sz w:val="20"/>
              </w:rPr>
              <w:t>any</w:t>
            </w:r>
            <w:r>
              <w:rPr>
                <w:spacing w:val="-5"/>
                <w:sz w:val="20"/>
              </w:rPr>
              <w:t xml:space="preserve"> </w:t>
            </w:r>
            <w:r>
              <w:rPr>
                <w:sz w:val="20"/>
              </w:rPr>
              <w:t>maintenance</w:t>
            </w:r>
            <w:r>
              <w:rPr>
                <w:spacing w:val="-7"/>
                <w:sz w:val="20"/>
              </w:rPr>
              <w:t xml:space="preserve"> </w:t>
            </w:r>
            <w:r>
              <w:rPr>
                <w:sz w:val="20"/>
              </w:rPr>
              <w:t>carried</w:t>
            </w:r>
            <w:r>
              <w:rPr>
                <w:spacing w:val="-5"/>
                <w:sz w:val="20"/>
              </w:rPr>
              <w:t xml:space="preserve"> </w:t>
            </w:r>
            <w:r>
              <w:rPr>
                <w:sz w:val="20"/>
              </w:rPr>
              <w:t>out</w:t>
            </w:r>
            <w:r>
              <w:rPr>
                <w:spacing w:val="-4"/>
                <w:sz w:val="20"/>
              </w:rPr>
              <w:t xml:space="preserve"> </w:t>
            </w:r>
            <w:r>
              <w:rPr>
                <w:sz w:val="20"/>
              </w:rPr>
              <w:t>in</w:t>
            </w:r>
            <w:r>
              <w:rPr>
                <w:spacing w:val="-5"/>
                <w:sz w:val="20"/>
              </w:rPr>
              <w:t xml:space="preserve"> </w:t>
            </w:r>
            <w:r>
              <w:rPr>
                <w:sz w:val="20"/>
              </w:rPr>
              <w:t>same</w:t>
            </w:r>
            <w:r>
              <w:rPr>
                <w:spacing w:val="-4"/>
                <w:sz w:val="20"/>
              </w:rPr>
              <w:t xml:space="preserve"> </w:t>
            </w:r>
            <w:r>
              <w:rPr>
                <w:sz w:val="20"/>
              </w:rPr>
              <w:t>area</w:t>
            </w:r>
            <w:r>
              <w:rPr>
                <w:spacing w:val="1"/>
                <w:sz w:val="20"/>
              </w:rPr>
              <w:t xml:space="preserve"> </w:t>
            </w:r>
            <w:r>
              <w:rPr>
                <w:sz w:val="20"/>
              </w:rPr>
              <w:t>-</w:t>
            </w:r>
            <w:r>
              <w:rPr>
                <w:spacing w:val="-6"/>
                <w:sz w:val="20"/>
              </w:rPr>
              <w:t xml:space="preserve"> </w:t>
            </w:r>
            <w:r>
              <w:rPr>
                <w:sz w:val="20"/>
              </w:rPr>
              <w:t>wiring</w:t>
            </w:r>
            <w:r>
              <w:rPr>
                <w:spacing w:val="-3"/>
                <w:sz w:val="20"/>
              </w:rPr>
              <w:t xml:space="preserve"> </w:t>
            </w:r>
            <w:r>
              <w:rPr>
                <w:spacing w:val="-2"/>
                <w:sz w:val="20"/>
              </w:rPr>
              <w:t>separation,</w:t>
            </w:r>
          </w:p>
          <w:p w14:paraId="79AB6F1B" w14:textId="77777777" w:rsidR="00937A2B" w:rsidRDefault="00F92319">
            <w:pPr>
              <w:pStyle w:val="TableParagraph"/>
              <w:numPr>
                <w:ilvl w:val="0"/>
                <w:numId w:val="46"/>
              </w:numPr>
              <w:tabs>
                <w:tab w:val="left" w:pos="652"/>
              </w:tabs>
              <w:spacing w:line="233" w:lineRule="exact"/>
              <w:rPr>
                <w:sz w:val="20"/>
              </w:rPr>
            </w:pPr>
            <w:r>
              <w:rPr>
                <w:sz w:val="20"/>
              </w:rPr>
              <w:t>Ageing</w:t>
            </w:r>
            <w:r>
              <w:rPr>
                <w:spacing w:val="-7"/>
                <w:sz w:val="20"/>
              </w:rPr>
              <w:t xml:space="preserve"> </w:t>
            </w:r>
            <w:r>
              <w:rPr>
                <w:sz w:val="20"/>
              </w:rPr>
              <w:t>fleet</w:t>
            </w:r>
            <w:r>
              <w:rPr>
                <w:spacing w:val="-6"/>
                <w:sz w:val="20"/>
              </w:rPr>
              <w:t xml:space="preserve"> </w:t>
            </w:r>
            <w:r>
              <w:rPr>
                <w:sz w:val="20"/>
              </w:rPr>
              <w:t>inspections</w:t>
            </w:r>
            <w:r>
              <w:rPr>
                <w:spacing w:val="-8"/>
                <w:sz w:val="20"/>
              </w:rPr>
              <w:t xml:space="preserve"> </w:t>
            </w:r>
            <w:r>
              <w:rPr>
                <w:sz w:val="20"/>
              </w:rPr>
              <w:t>mandated</w:t>
            </w:r>
            <w:r>
              <w:rPr>
                <w:spacing w:val="-6"/>
                <w:sz w:val="20"/>
              </w:rPr>
              <w:t xml:space="preserve"> </w:t>
            </w:r>
            <w:r>
              <w:rPr>
                <w:sz w:val="20"/>
              </w:rPr>
              <w:t>through</w:t>
            </w:r>
            <w:r>
              <w:rPr>
                <w:spacing w:val="-6"/>
                <w:sz w:val="20"/>
              </w:rPr>
              <w:t xml:space="preserve"> </w:t>
            </w:r>
            <w:r>
              <w:rPr>
                <w:sz w:val="20"/>
              </w:rPr>
              <w:t>ALS</w:t>
            </w:r>
            <w:r>
              <w:rPr>
                <w:spacing w:val="-7"/>
                <w:sz w:val="20"/>
              </w:rPr>
              <w:t xml:space="preserve"> </w:t>
            </w:r>
            <w:r>
              <w:rPr>
                <w:sz w:val="20"/>
              </w:rPr>
              <w:t>or</w:t>
            </w:r>
            <w:r>
              <w:rPr>
                <w:spacing w:val="-5"/>
                <w:sz w:val="20"/>
              </w:rPr>
              <w:t xml:space="preserve"> </w:t>
            </w:r>
            <w:r>
              <w:rPr>
                <w:sz w:val="20"/>
              </w:rPr>
              <w:t>AD</w:t>
            </w:r>
            <w:r>
              <w:rPr>
                <w:spacing w:val="-7"/>
                <w:sz w:val="20"/>
              </w:rPr>
              <w:t xml:space="preserve"> </w:t>
            </w:r>
            <w:r>
              <w:rPr>
                <w:sz w:val="20"/>
              </w:rPr>
              <w:t>are</w:t>
            </w:r>
            <w:r>
              <w:rPr>
                <w:spacing w:val="-7"/>
                <w:sz w:val="20"/>
              </w:rPr>
              <w:t xml:space="preserve"> </w:t>
            </w:r>
            <w:r>
              <w:rPr>
                <w:sz w:val="20"/>
              </w:rPr>
              <w:t>included</w:t>
            </w:r>
            <w:r>
              <w:rPr>
                <w:spacing w:val="-6"/>
                <w:sz w:val="20"/>
              </w:rPr>
              <w:t xml:space="preserve"> </w:t>
            </w:r>
            <w:r>
              <w:rPr>
                <w:sz w:val="20"/>
              </w:rPr>
              <w:t>in</w:t>
            </w:r>
            <w:r>
              <w:rPr>
                <w:spacing w:val="-6"/>
                <w:sz w:val="20"/>
              </w:rPr>
              <w:t xml:space="preserve"> </w:t>
            </w:r>
            <w:r>
              <w:rPr>
                <w:sz w:val="20"/>
              </w:rPr>
              <w:t>the</w:t>
            </w:r>
            <w:r>
              <w:rPr>
                <w:spacing w:val="-7"/>
                <w:sz w:val="20"/>
              </w:rPr>
              <w:t xml:space="preserve"> </w:t>
            </w:r>
            <w:r>
              <w:rPr>
                <w:spacing w:val="-4"/>
                <w:sz w:val="20"/>
              </w:rPr>
              <w:t>AMP.</w:t>
            </w:r>
          </w:p>
        </w:tc>
      </w:tr>
      <w:tr w:rsidR="00937A2B" w14:paraId="4B92775F" w14:textId="77777777">
        <w:trPr>
          <w:trHeight w:val="255"/>
        </w:trPr>
        <w:tc>
          <w:tcPr>
            <w:tcW w:w="5554" w:type="dxa"/>
            <w:tcBorders>
              <w:top w:val="single" w:sz="18" w:space="0" w:color="FFFFFF"/>
              <w:right w:val="single" w:sz="18" w:space="0" w:color="FFFFFF"/>
            </w:tcBorders>
            <w:shd w:val="clear" w:color="auto" w:fill="D9D9D9"/>
          </w:tcPr>
          <w:p w14:paraId="6348B42D" w14:textId="77777777" w:rsidR="00937A2B" w:rsidRDefault="00F92319">
            <w:pPr>
              <w:pStyle w:val="TableParagraph"/>
              <w:spacing w:before="3" w:line="232" w:lineRule="exact"/>
              <w:rPr>
                <w:b/>
                <w:sz w:val="20"/>
              </w:rPr>
            </w:pPr>
            <w:r>
              <w:rPr>
                <w:b/>
                <w:sz w:val="20"/>
              </w:rPr>
              <w:t>Reference</w:t>
            </w:r>
            <w:r>
              <w:rPr>
                <w:b/>
                <w:spacing w:val="-4"/>
                <w:sz w:val="20"/>
              </w:rPr>
              <w:t xml:space="preserve"> </w:t>
            </w:r>
            <w:r>
              <w:rPr>
                <w:b/>
                <w:sz w:val="20"/>
              </w:rPr>
              <w:t>documents:</w:t>
            </w:r>
            <w:r>
              <w:rPr>
                <w:b/>
                <w:spacing w:val="-4"/>
                <w:sz w:val="20"/>
              </w:rPr>
              <w:t xml:space="preserve"> </w:t>
            </w:r>
            <w:r>
              <w:rPr>
                <w:b/>
                <w:sz w:val="20"/>
              </w:rPr>
              <w:t>CAC</w:t>
            </w:r>
            <w:r>
              <w:rPr>
                <w:b/>
                <w:spacing w:val="-6"/>
                <w:sz w:val="20"/>
              </w:rPr>
              <w:t xml:space="preserve"> </w:t>
            </w:r>
            <w:r>
              <w:rPr>
                <w:b/>
                <w:sz w:val="20"/>
              </w:rPr>
              <w:t>Part</w:t>
            </w:r>
            <w:r>
              <w:rPr>
                <w:b/>
                <w:spacing w:val="-5"/>
                <w:sz w:val="20"/>
              </w:rPr>
              <w:t xml:space="preserve"> </w:t>
            </w:r>
            <w:r>
              <w:rPr>
                <w:b/>
                <w:sz w:val="20"/>
              </w:rPr>
              <w:t>21</w:t>
            </w:r>
            <w:r>
              <w:rPr>
                <w:b/>
                <w:spacing w:val="-7"/>
                <w:sz w:val="20"/>
              </w:rPr>
              <w:t xml:space="preserve"> </w:t>
            </w:r>
            <w:r>
              <w:rPr>
                <w:b/>
                <w:sz w:val="20"/>
              </w:rPr>
              <w:t>and</w:t>
            </w:r>
            <w:r>
              <w:rPr>
                <w:b/>
                <w:spacing w:val="-5"/>
                <w:sz w:val="20"/>
              </w:rPr>
              <w:t xml:space="preserve"> </w:t>
            </w:r>
            <w:r>
              <w:rPr>
                <w:b/>
                <w:sz w:val="20"/>
              </w:rPr>
              <w:t>CS</w:t>
            </w:r>
            <w:r>
              <w:rPr>
                <w:b/>
                <w:spacing w:val="-5"/>
                <w:sz w:val="20"/>
              </w:rPr>
              <w:t xml:space="preserve"> </w:t>
            </w:r>
            <w:r>
              <w:rPr>
                <w:b/>
                <w:spacing w:val="-4"/>
                <w:sz w:val="20"/>
              </w:rPr>
              <w:t>EASA</w:t>
            </w:r>
          </w:p>
        </w:tc>
        <w:tc>
          <w:tcPr>
            <w:tcW w:w="8428" w:type="dxa"/>
            <w:tcBorders>
              <w:top w:val="single" w:sz="18" w:space="0" w:color="FFFFFF"/>
              <w:left w:val="single" w:sz="18" w:space="0" w:color="FFFFFF"/>
            </w:tcBorders>
            <w:shd w:val="clear" w:color="auto" w:fill="D9D9D9"/>
          </w:tcPr>
          <w:p w14:paraId="77351C7A" w14:textId="77777777" w:rsidR="00937A2B" w:rsidRDefault="00F92319">
            <w:pPr>
              <w:pStyle w:val="TableParagraph"/>
              <w:tabs>
                <w:tab w:val="left" w:pos="652"/>
              </w:tabs>
              <w:spacing w:before="2" w:line="233" w:lineRule="exact"/>
              <w:ind w:left="85"/>
              <w:rPr>
                <w:sz w:val="20"/>
              </w:rPr>
            </w:pPr>
            <w:r>
              <w:rPr>
                <w:rFonts w:ascii="Symbol" w:hAnsi="Symbol"/>
                <w:spacing w:val="-10"/>
                <w:sz w:val="20"/>
              </w:rPr>
              <w:t></w:t>
            </w:r>
            <w:r>
              <w:rPr>
                <w:rFonts w:ascii="Times New Roman" w:hAnsi="Times New Roman"/>
                <w:sz w:val="20"/>
              </w:rPr>
              <w:tab/>
            </w:r>
            <w:r>
              <w:rPr>
                <w:spacing w:val="-2"/>
                <w:sz w:val="20"/>
              </w:rPr>
              <w:t>21.A.31</w:t>
            </w:r>
          </w:p>
        </w:tc>
      </w:tr>
      <w:tr w:rsidR="00937A2B" w14:paraId="791E83CF" w14:textId="77777777">
        <w:trPr>
          <w:trHeight w:val="254"/>
        </w:trPr>
        <w:tc>
          <w:tcPr>
            <w:tcW w:w="5554" w:type="dxa"/>
            <w:tcBorders>
              <w:right w:val="single" w:sz="18" w:space="0" w:color="FFFFFF"/>
            </w:tcBorders>
            <w:shd w:val="clear" w:color="auto" w:fill="D9D9D9"/>
          </w:tcPr>
          <w:p w14:paraId="4CFA4583" w14:textId="77777777" w:rsidR="00937A2B" w:rsidRDefault="00937A2B">
            <w:pPr>
              <w:pStyle w:val="TableParagraph"/>
              <w:ind w:left="0"/>
              <w:rPr>
                <w:rFonts w:ascii="Times New Roman"/>
                <w:sz w:val="18"/>
              </w:rPr>
            </w:pPr>
          </w:p>
        </w:tc>
        <w:tc>
          <w:tcPr>
            <w:tcW w:w="8428" w:type="dxa"/>
            <w:tcBorders>
              <w:left w:val="single" w:sz="18" w:space="0" w:color="FFFFFF"/>
            </w:tcBorders>
            <w:shd w:val="clear" w:color="auto" w:fill="D9D9D9"/>
          </w:tcPr>
          <w:p w14:paraId="38498FCD" w14:textId="77777777" w:rsidR="00937A2B" w:rsidRDefault="00F92319">
            <w:pPr>
              <w:pStyle w:val="TableParagraph"/>
              <w:tabs>
                <w:tab w:val="left" w:pos="652"/>
              </w:tabs>
              <w:spacing w:before="1" w:line="233" w:lineRule="exact"/>
              <w:ind w:left="85"/>
              <w:rPr>
                <w:sz w:val="20"/>
              </w:rPr>
            </w:pPr>
            <w:r>
              <w:rPr>
                <w:rFonts w:ascii="Symbol" w:hAnsi="Symbol"/>
                <w:spacing w:val="-10"/>
                <w:sz w:val="20"/>
              </w:rPr>
              <w:t></w:t>
            </w:r>
            <w:r>
              <w:rPr>
                <w:rFonts w:ascii="Times New Roman" w:hAnsi="Times New Roman"/>
                <w:sz w:val="20"/>
              </w:rPr>
              <w:tab/>
            </w:r>
            <w:r>
              <w:rPr>
                <w:spacing w:val="-2"/>
                <w:sz w:val="20"/>
              </w:rPr>
              <w:t>21.A.7</w:t>
            </w:r>
          </w:p>
        </w:tc>
      </w:tr>
      <w:tr w:rsidR="00937A2B" w14:paraId="6AEBD1D9" w14:textId="77777777">
        <w:trPr>
          <w:trHeight w:val="254"/>
        </w:trPr>
        <w:tc>
          <w:tcPr>
            <w:tcW w:w="5554" w:type="dxa"/>
            <w:tcBorders>
              <w:right w:val="single" w:sz="18" w:space="0" w:color="FFFFFF"/>
            </w:tcBorders>
            <w:shd w:val="clear" w:color="auto" w:fill="D9D9D9"/>
          </w:tcPr>
          <w:p w14:paraId="22B3A253" w14:textId="77777777" w:rsidR="00937A2B" w:rsidRDefault="00937A2B">
            <w:pPr>
              <w:pStyle w:val="TableParagraph"/>
              <w:ind w:left="0"/>
              <w:rPr>
                <w:rFonts w:ascii="Times New Roman"/>
                <w:sz w:val="18"/>
              </w:rPr>
            </w:pPr>
          </w:p>
        </w:tc>
        <w:tc>
          <w:tcPr>
            <w:tcW w:w="8428" w:type="dxa"/>
            <w:tcBorders>
              <w:left w:val="single" w:sz="18" w:space="0" w:color="FFFFFF"/>
            </w:tcBorders>
            <w:shd w:val="clear" w:color="auto" w:fill="D9D9D9"/>
          </w:tcPr>
          <w:p w14:paraId="60670305" w14:textId="77777777" w:rsidR="00937A2B" w:rsidRDefault="00F92319">
            <w:pPr>
              <w:pStyle w:val="TableParagraph"/>
              <w:tabs>
                <w:tab w:val="left" w:pos="652"/>
              </w:tabs>
              <w:spacing w:before="1" w:line="233" w:lineRule="exact"/>
              <w:ind w:left="85"/>
              <w:rPr>
                <w:sz w:val="20"/>
              </w:rPr>
            </w:pPr>
            <w:r>
              <w:rPr>
                <w:rFonts w:ascii="Symbol" w:hAnsi="Symbol"/>
                <w:spacing w:val="-10"/>
                <w:sz w:val="20"/>
              </w:rPr>
              <w:t></w:t>
            </w:r>
            <w:r>
              <w:rPr>
                <w:rFonts w:ascii="Times New Roman" w:hAnsi="Times New Roman"/>
                <w:sz w:val="20"/>
              </w:rPr>
              <w:tab/>
            </w:r>
            <w:r>
              <w:rPr>
                <w:spacing w:val="-2"/>
                <w:sz w:val="20"/>
              </w:rPr>
              <w:t>21L.A.9</w:t>
            </w:r>
          </w:p>
        </w:tc>
      </w:tr>
      <w:tr w:rsidR="00937A2B" w14:paraId="3E5498A7" w14:textId="77777777">
        <w:trPr>
          <w:trHeight w:val="254"/>
        </w:trPr>
        <w:tc>
          <w:tcPr>
            <w:tcW w:w="5554" w:type="dxa"/>
            <w:tcBorders>
              <w:right w:val="single" w:sz="18" w:space="0" w:color="FFFFFF"/>
            </w:tcBorders>
            <w:shd w:val="clear" w:color="auto" w:fill="D9D9D9"/>
          </w:tcPr>
          <w:p w14:paraId="73DE5569" w14:textId="77777777" w:rsidR="00937A2B" w:rsidRDefault="00937A2B">
            <w:pPr>
              <w:pStyle w:val="TableParagraph"/>
              <w:ind w:left="0"/>
              <w:rPr>
                <w:rFonts w:ascii="Times New Roman"/>
                <w:sz w:val="18"/>
              </w:rPr>
            </w:pPr>
          </w:p>
        </w:tc>
        <w:tc>
          <w:tcPr>
            <w:tcW w:w="8428" w:type="dxa"/>
            <w:tcBorders>
              <w:left w:val="single" w:sz="18" w:space="0" w:color="FFFFFF"/>
            </w:tcBorders>
            <w:shd w:val="clear" w:color="auto" w:fill="D9D9D9"/>
          </w:tcPr>
          <w:p w14:paraId="337F866B" w14:textId="77777777" w:rsidR="00937A2B" w:rsidRDefault="00F92319">
            <w:pPr>
              <w:pStyle w:val="TableParagraph"/>
              <w:tabs>
                <w:tab w:val="left" w:pos="652"/>
              </w:tabs>
              <w:spacing w:before="1" w:line="233" w:lineRule="exact"/>
              <w:ind w:left="85"/>
              <w:rPr>
                <w:sz w:val="20"/>
              </w:rPr>
            </w:pPr>
            <w:r>
              <w:rPr>
                <w:rFonts w:ascii="Symbol" w:hAnsi="Symbol"/>
                <w:spacing w:val="-10"/>
                <w:sz w:val="20"/>
              </w:rPr>
              <w:t></w:t>
            </w:r>
            <w:r>
              <w:rPr>
                <w:rFonts w:ascii="Times New Roman" w:hAnsi="Times New Roman"/>
                <w:sz w:val="20"/>
              </w:rPr>
              <w:tab/>
            </w:r>
            <w:r>
              <w:rPr>
                <w:spacing w:val="-2"/>
                <w:sz w:val="20"/>
              </w:rPr>
              <w:t>21L.A.26</w:t>
            </w:r>
          </w:p>
        </w:tc>
      </w:tr>
      <w:tr w:rsidR="00937A2B" w14:paraId="4A7D74A6" w14:textId="77777777">
        <w:trPr>
          <w:trHeight w:val="255"/>
        </w:trPr>
        <w:tc>
          <w:tcPr>
            <w:tcW w:w="5554" w:type="dxa"/>
            <w:tcBorders>
              <w:right w:val="single" w:sz="18" w:space="0" w:color="FFFFFF"/>
            </w:tcBorders>
            <w:shd w:val="clear" w:color="auto" w:fill="D9D9D9"/>
          </w:tcPr>
          <w:p w14:paraId="4E711A14" w14:textId="77777777" w:rsidR="00937A2B" w:rsidRDefault="00937A2B">
            <w:pPr>
              <w:pStyle w:val="TableParagraph"/>
              <w:ind w:left="0"/>
              <w:rPr>
                <w:rFonts w:ascii="Times New Roman"/>
                <w:sz w:val="18"/>
              </w:rPr>
            </w:pPr>
          </w:p>
        </w:tc>
        <w:tc>
          <w:tcPr>
            <w:tcW w:w="8428" w:type="dxa"/>
            <w:tcBorders>
              <w:left w:val="single" w:sz="18" w:space="0" w:color="FFFFFF"/>
            </w:tcBorders>
            <w:shd w:val="clear" w:color="auto" w:fill="D9D9D9"/>
          </w:tcPr>
          <w:p w14:paraId="6402622E" w14:textId="77777777" w:rsidR="00937A2B" w:rsidRDefault="00F92319">
            <w:pPr>
              <w:pStyle w:val="TableParagraph"/>
              <w:tabs>
                <w:tab w:val="left" w:pos="652"/>
              </w:tabs>
              <w:spacing w:before="1" w:line="234" w:lineRule="exact"/>
              <w:ind w:left="85"/>
              <w:rPr>
                <w:sz w:val="20"/>
              </w:rPr>
            </w:pPr>
            <w:r>
              <w:rPr>
                <w:rFonts w:ascii="Symbol" w:hAnsi="Symbol"/>
                <w:spacing w:val="-10"/>
                <w:sz w:val="20"/>
              </w:rPr>
              <w:t></w:t>
            </w:r>
            <w:r>
              <w:rPr>
                <w:rFonts w:ascii="Times New Roman" w:hAnsi="Times New Roman"/>
                <w:sz w:val="20"/>
              </w:rPr>
              <w:tab/>
            </w:r>
            <w:r>
              <w:rPr>
                <w:sz w:val="20"/>
              </w:rPr>
              <w:t>CS</w:t>
            </w:r>
            <w:r>
              <w:rPr>
                <w:spacing w:val="-5"/>
                <w:sz w:val="20"/>
              </w:rPr>
              <w:t xml:space="preserve"> </w:t>
            </w:r>
            <w:r>
              <w:rPr>
                <w:spacing w:val="-2"/>
                <w:sz w:val="20"/>
              </w:rPr>
              <w:t>22.1529</w:t>
            </w:r>
          </w:p>
        </w:tc>
      </w:tr>
      <w:tr w:rsidR="00937A2B" w14:paraId="24CE9A65" w14:textId="77777777">
        <w:trPr>
          <w:trHeight w:val="255"/>
        </w:trPr>
        <w:tc>
          <w:tcPr>
            <w:tcW w:w="5554" w:type="dxa"/>
            <w:tcBorders>
              <w:right w:val="single" w:sz="18" w:space="0" w:color="FFFFFF"/>
            </w:tcBorders>
            <w:shd w:val="clear" w:color="auto" w:fill="D9D9D9"/>
          </w:tcPr>
          <w:p w14:paraId="49F0DA66" w14:textId="77777777" w:rsidR="00937A2B" w:rsidRDefault="00937A2B">
            <w:pPr>
              <w:pStyle w:val="TableParagraph"/>
              <w:ind w:left="0"/>
              <w:rPr>
                <w:rFonts w:ascii="Times New Roman"/>
                <w:sz w:val="18"/>
              </w:rPr>
            </w:pPr>
          </w:p>
        </w:tc>
        <w:tc>
          <w:tcPr>
            <w:tcW w:w="8428" w:type="dxa"/>
            <w:tcBorders>
              <w:left w:val="single" w:sz="18" w:space="0" w:color="FFFFFF"/>
            </w:tcBorders>
            <w:shd w:val="clear" w:color="auto" w:fill="D9D9D9"/>
          </w:tcPr>
          <w:p w14:paraId="37F74995" w14:textId="77777777" w:rsidR="00937A2B" w:rsidRDefault="00F92319">
            <w:pPr>
              <w:pStyle w:val="TableParagraph"/>
              <w:tabs>
                <w:tab w:val="left" w:pos="652"/>
              </w:tabs>
              <w:spacing w:before="2" w:line="233" w:lineRule="exact"/>
              <w:ind w:left="85"/>
              <w:rPr>
                <w:sz w:val="20"/>
              </w:rPr>
            </w:pPr>
            <w:r>
              <w:rPr>
                <w:rFonts w:ascii="Symbol" w:hAnsi="Symbol"/>
                <w:spacing w:val="-10"/>
                <w:sz w:val="20"/>
              </w:rPr>
              <w:t></w:t>
            </w:r>
            <w:r>
              <w:rPr>
                <w:rFonts w:ascii="Times New Roman" w:hAnsi="Times New Roman"/>
                <w:sz w:val="20"/>
              </w:rPr>
              <w:tab/>
            </w:r>
            <w:r>
              <w:rPr>
                <w:sz w:val="20"/>
              </w:rPr>
              <w:t>CS</w:t>
            </w:r>
            <w:r>
              <w:rPr>
                <w:spacing w:val="-7"/>
                <w:sz w:val="20"/>
              </w:rPr>
              <w:t xml:space="preserve"> </w:t>
            </w:r>
            <w:r>
              <w:rPr>
                <w:sz w:val="20"/>
              </w:rPr>
              <w:t>23.1529,</w:t>
            </w:r>
            <w:r>
              <w:rPr>
                <w:spacing w:val="-6"/>
                <w:sz w:val="20"/>
              </w:rPr>
              <w:t xml:space="preserve"> </w:t>
            </w:r>
            <w:r>
              <w:rPr>
                <w:sz w:val="20"/>
              </w:rPr>
              <w:t>Appendix</w:t>
            </w:r>
            <w:r>
              <w:rPr>
                <w:spacing w:val="-6"/>
                <w:sz w:val="20"/>
              </w:rPr>
              <w:t xml:space="preserve"> </w:t>
            </w:r>
            <w:r>
              <w:rPr>
                <w:sz w:val="20"/>
              </w:rPr>
              <w:t>G,</w:t>
            </w:r>
            <w:r>
              <w:rPr>
                <w:spacing w:val="-5"/>
                <w:sz w:val="20"/>
              </w:rPr>
              <w:t xml:space="preserve"> </w:t>
            </w:r>
            <w:r>
              <w:rPr>
                <w:sz w:val="20"/>
              </w:rPr>
              <w:t>para.</w:t>
            </w:r>
            <w:r>
              <w:rPr>
                <w:spacing w:val="-3"/>
                <w:sz w:val="20"/>
              </w:rPr>
              <w:t xml:space="preserve"> </w:t>
            </w:r>
            <w:r>
              <w:rPr>
                <w:spacing w:val="-4"/>
                <w:sz w:val="20"/>
              </w:rPr>
              <w:t>G25.4</w:t>
            </w:r>
          </w:p>
        </w:tc>
      </w:tr>
      <w:tr w:rsidR="00937A2B" w14:paraId="72A9B7EF" w14:textId="77777777">
        <w:trPr>
          <w:trHeight w:val="254"/>
        </w:trPr>
        <w:tc>
          <w:tcPr>
            <w:tcW w:w="5554" w:type="dxa"/>
            <w:tcBorders>
              <w:right w:val="single" w:sz="18" w:space="0" w:color="FFFFFF"/>
            </w:tcBorders>
            <w:shd w:val="clear" w:color="auto" w:fill="D9D9D9"/>
          </w:tcPr>
          <w:p w14:paraId="2505D030" w14:textId="77777777" w:rsidR="00937A2B" w:rsidRDefault="00937A2B">
            <w:pPr>
              <w:pStyle w:val="TableParagraph"/>
              <w:ind w:left="0"/>
              <w:rPr>
                <w:rFonts w:ascii="Times New Roman"/>
                <w:sz w:val="18"/>
              </w:rPr>
            </w:pPr>
          </w:p>
        </w:tc>
        <w:tc>
          <w:tcPr>
            <w:tcW w:w="8428" w:type="dxa"/>
            <w:tcBorders>
              <w:left w:val="single" w:sz="18" w:space="0" w:color="FFFFFF"/>
            </w:tcBorders>
            <w:shd w:val="clear" w:color="auto" w:fill="D9D9D9"/>
          </w:tcPr>
          <w:p w14:paraId="6B107D74" w14:textId="77777777" w:rsidR="00937A2B" w:rsidRDefault="00F92319">
            <w:pPr>
              <w:pStyle w:val="TableParagraph"/>
              <w:tabs>
                <w:tab w:val="left" w:pos="652"/>
              </w:tabs>
              <w:spacing w:before="1" w:line="233" w:lineRule="exact"/>
              <w:ind w:left="85"/>
              <w:rPr>
                <w:sz w:val="20"/>
              </w:rPr>
            </w:pPr>
            <w:r>
              <w:rPr>
                <w:rFonts w:ascii="Symbol" w:hAnsi="Symbol"/>
                <w:spacing w:val="-10"/>
                <w:sz w:val="20"/>
              </w:rPr>
              <w:t></w:t>
            </w:r>
            <w:r>
              <w:rPr>
                <w:rFonts w:ascii="Times New Roman" w:hAnsi="Times New Roman"/>
                <w:sz w:val="20"/>
              </w:rPr>
              <w:tab/>
            </w:r>
            <w:r>
              <w:rPr>
                <w:sz w:val="20"/>
              </w:rPr>
              <w:t>CS</w:t>
            </w:r>
            <w:r>
              <w:rPr>
                <w:spacing w:val="-7"/>
                <w:sz w:val="20"/>
              </w:rPr>
              <w:t xml:space="preserve"> </w:t>
            </w:r>
            <w:r>
              <w:rPr>
                <w:sz w:val="20"/>
              </w:rPr>
              <w:t>25.1529,</w:t>
            </w:r>
            <w:r>
              <w:rPr>
                <w:spacing w:val="-6"/>
                <w:sz w:val="20"/>
              </w:rPr>
              <w:t xml:space="preserve"> </w:t>
            </w:r>
            <w:r>
              <w:rPr>
                <w:sz w:val="20"/>
              </w:rPr>
              <w:t>Appendix</w:t>
            </w:r>
            <w:r>
              <w:rPr>
                <w:spacing w:val="-6"/>
                <w:sz w:val="20"/>
              </w:rPr>
              <w:t xml:space="preserve"> </w:t>
            </w:r>
            <w:r>
              <w:rPr>
                <w:sz w:val="20"/>
              </w:rPr>
              <w:t>H,</w:t>
            </w:r>
            <w:r>
              <w:rPr>
                <w:spacing w:val="-4"/>
                <w:sz w:val="20"/>
              </w:rPr>
              <w:t xml:space="preserve"> </w:t>
            </w:r>
            <w:r>
              <w:rPr>
                <w:sz w:val="20"/>
              </w:rPr>
              <w:t>para.</w:t>
            </w:r>
            <w:r>
              <w:rPr>
                <w:spacing w:val="-5"/>
                <w:sz w:val="20"/>
              </w:rPr>
              <w:t xml:space="preserve"> </w:t>
            </w:r>
            <w:r>
              <w:rPr>
                <w:spacing w:val="-2"/>
                <w:sz w:val="20"/>
              </w:rPr>
              <w:t>H25.4</w:t>
            </w:r>
          </w:p>
        </w:tc>
      </w:tr>
      <w:tr w:rsidR="00937A2B" w14:paraId="1DB0AFC0" w14:textId="77777777">
        <w:trPr>
          <w:trHeight w:val="254"/>
        </w:trPr>
        <w:tc>
          <w:tcPr>
            <w:tcW w:w="5554" w:type="dxa"/>
            <w:tcBorders>
              <w:right w:val="single" w:sz="18" w:space="0" w:color="FFFFFF"/>
            </w:tcBorders>
            <w:shd w:val="clear" w:color="auto" w:fill="D9D9D9"/>
          </w:tcPr>
          <w:p w14:paraId="74024222" w14:textId="77777777" w:rsidR="00937A2B" w:rsidRDefault="00937A2B">
            <w:pPr>
              <w:pStyle w:val="TableParagraph"/>
              <w:ind w:left="0"/>
              <w:rPr>
                <w:rFonts w:ascii="Times New Roman"/>
                <w:sz w:val="18"/>
              </w:rPr>
            </w:pPr>
          </w:p>
        </w:tc>
        <w:tc>
          <w:tcPr>
            <w:tcW w:w="8428" w:type="dxa"/>
            <w:tcBorders>
              <w:left w:val="single" w:sz="18" w:space="0" w:color="FFFFFF"/>
            </w:tcBorders>
            <w:shd w:val="clear" w:color="auto" w:fill="D9D9D9"/>
          </w:tcPr>
          <w:p w14:paraId="15B00B5D" w14:textId="77777777" w:rsidR="00937A2B" w:rsidRDefault="00F92319">
            <w:pPr>
              <w:pStyle w:val="TableParagraph"/>
              <w:tabs>
                <w:tab w:val="left" w:pos="652"/>
              </w:tabs>
              <w:spacing w:before="1" w:line="233" w:lineRule="exact"/>
              <w:ind w:left="85"/>
              <w:rPr>
                <w:sz w:val="20"/>
              </w:rPr>
            </w:pPr>
            <w:r>
              <w:rPr>
                <w:rFonts w:ascii="Symbol" w:hAnsi="Symbol"/>
                <w:spacing w:val="-10"/>
                <w:sz w:val="20"/>
              </w:rPr>
              <w:t></w:t>
            </w:r>
            <w:r>
              <w:rPr>
                <w:rFonts w:ascii="Times New Roman" w:hAnsi="Times New Roman"/>
                <w:sz w:val="20"/>
              </w:rPr>
              <w:tab/>
            </w:r>
            <w:r>
              <w:rPr>
                <w:sz w:val="20"/>
              </w:rPr>
              <w:t>CS</w:t>
            </w:r>
            <w:r>
              <w:rPr>
                <w:spacing w:val="-7"/>
                <w:sz w:val="20"/>
              </w:rPr>
              <w:t xml:space="preserve"> </w:t>
            </w:r>
            <w:r>
              <w:rPr>
                <w:sz w:val="20"/>
              </w:rPr>
              <w:t>27.1529,</w:t>
            </w:r>
            <w:r>
              <w:rPr>
                <w:spacing w:val="-6"/>
                <w:sz w:val="20"/>
              </w:rPr>
              <w:t xml:space="preserve"> </w:t>
            </w:r>
            <w:r>
              <w:rPr>
                <w:sz w:val="20"/>
              </w:rPr>
              <w:t>Appendix</w:t>
            </w:r>
            <w:r>
              <w:rPr>
                <w:spacing w:val="-5"/>
                <w:sz w:val="20"/>
              </w:rPr>
              <w:t xml:space="preserve"> </w:t>
            </w:r>
            <w:r>
              <w:rPr>
                <w:sz w:val="20"/>
              </w:rPr>
              <w:t>A,</w:t>
            </w:r>
            <w:r>
              <w:rPr>
                <w:spacing w:val="-5"/>
                <w:sz w:val="20"/>
              </w:rPr>
              <w:t xml:space="preserve"> </w:t>
            </w:r>
            <w:r>
              <w:rPr>
                <w:sz w:val="20"/>
              </w:rPr>
              <w:t>para.</w:t>
            </w:r>
            <w:r>
              <w:rPr>
                <w:spacing w:val="-5"/>
                <w:sz w:val="20"/>
              </w:rPr>
              <w:t xml:space="preserve"> </w:t>
            </w:r>
            <w:r>
              <w:rPr>
                <w:spacing w:val="-2"/>
                <w:sz w:val="20"/>
              </w:rPr>
              <w:t>A27.4</w:t>
            </w:r>
          </w:p>
        </w:tc>
      </w:tr>
      <w:tr w:rsidR="00937A2B" w14:paraId="1C462369" w14:textId="77777777">
        <w:trPr>
          <w:trHeight w:val="254"/>
        </w:trPr>
        <w:tc>
          <w:tcPr>
            <w:tcW w:w="5554" w:type="dxa"/>
            <w:tcBorders>
              <w:right w:val="single" w:sz="18" w:space="0" w:color="FFFFFF"/>
            </w:tcBorders>
            <w:shd w:val="clear" w:color="auto" w:fill="D9D9D9"/>
          </w:tcPr>
          <w:p w14:paraId="1E531EBC" w14:textId="77777777" w:rsidR="00937A2B" w:rsidRDefault="00937A2B">
            <w:pPr>
              <w:pStyle w:val="TableParagraph"/>
              <w:ind w:left="0"/>
              <w:rPr>
                <w:rFonts w:ascii="Times New Roman"/>
                <w:sz w:val="18"/>
              </w:rPr>
            </w:pPr>
          </w:p>
        </w:tc>
        <w:tc>
          <w:tcPr>
            <w:tcW w:w="8428" w:type="dxa"/>
            <w:tcBorders>
              <w:left w:val="single" w:sz="18" w:space="0" w:color="FFFFFF"/>
            </w:tcBorders>
            <w:shd w:val="clear" w:color="auto" w:fill="D9D9D9"/>
          </w:tcPr>
          <w:p w14:paraId="75CEDECC" w14:textId="77777777" w:rsidR="00937A2B" w:rsidRDefault="00F92319">
            <w:pPr>
              <w:pStyle w:val="TableParagraph"/>
              <w:tabs>
                <w:tab w:val="left" w:pos="652"/>
              </w:tabs>
              <w:spacing w:before="1" w:line="233" w:lineRule="exact"/>
              <w:ind w:left="85"/>
              <w:rPr>
                <w:sz w:val="20"/>
              </w:rPr>
            </w:pPr>
            <w:r>
              <w:rPr>
                <w:rFonts w:ascii="Symbol" w:hAnsi="Symbol"/>
                <w:spacing w:val="-10"/>
                <w:sz w:val="20"/>
              </w:rPr>
              <w:t></w:t>
            </w:r>
            <w:r>
              <w:rPr>
                <w:rFonts w:ascii="Times New Roman" w:hAnsi="Times New Roman"/>
                <w:sz w:val="20"/>
              </w:rPr>
              <w:tab/>
            </w:r>
            <w:r>
              <w:rPr>
                <w:sz w:val="20"/>
              </w:rPr>
              <w:t>CS</w:t>
            </w:r>
            <w:r>
              <w:rPr>
                <w:spacing w:val="-7"/>
                <w:sz w:val="20"/>
              </w:rPr>
              <w:t xml:space="preserve"> </w:t>
            </w:r>
            <w:r>
              <w:rPr>
                <w:sz w:val="20"/>
              </w:rPr>
              <w:t>29.1529,</w:t>
            </w:r>
            <w:r>
              <w:rPr>
                <w:spacing w:val="-6"/>
                <w:sz w:val="20"/>
              </w:rPr>
              <w:t xml:space="preserve"> </w:t>
            </w:r>
            <w:r>
              <w:rPr>
                <w:sz w:val="20"/>
              </w:rPr>
              <w:t>Appendix</w:t>
            </w:r>
            <w:r>
              <w:rPr>
                <w:spacing w:val="-5"/>
                <w:sz w:val="20"/>
              </w:rPr>
              <w:t xml:space="preserve"> </w:t>
            </w:r>
            <w:r>
              <w:rPr>
                <w:sz w:val="20"/>
              </w:rPr>
              <w:t>A,</w:t>
            </w:r>
            <w:r>
              <w:rPr>
                <w:spacing w:val="-5"/>
                <w:sz w:val="20"/>
              </w:rPr>
              <w:t xml:space="preserve"> </w:t>
            </w:r>
            <w:r>
              <w:rPr>
                <w:sz w:val="20"/>
              </w:rPr>
              <w:t>para.</w:t>
            </w:r>
            <w:r>
              <w:rPr>
                <w:spacing w:val="-5"/>
                <w:sz w:val="20"/>
              </w:rPr>
              <w:t xml:space="preserve"> </w:t>
            </w:r>
            <w:r>
              <w:rPr>
                <w:spacing w:val="-2"/>
                <w:sz w:val="20"/>
              </w:rPr>
              <w:t>A29.4</w:t>
            </w:r>
          </w:p>
        </w:tc>
      </w:tr>
      <w:tr w:rsidR="00937A2B" w14:paraId="514F6C97" w14:textId="77777777">
        <w:trPr>
          <w:trHeight w:val="254"/>
        </w:trPr>
        <w:tc>
          <w:tcPr>
            <w:tcW w:w="5554" w:type="dxa"/>
            <w:tcBorders>
              <w:right w:val="single" w:sz="18" w:space="0" w:color="FFFFFF"/>
            </w:tcBorders>
            <w:shd w:val="clear" w:color="auto" w:fill="D9D9D9"/>
          </w:tcPr>
          <w:p w14:paraId="49C92AD1" w14:textId="77777777" w:rsidR="00937A2B" w:rsidRDefault="00937A2B">
            <w:pPr>
              <w:pStyle w:val="TableParagraph"/>
              <w:ind w:left="0"/>
              <w:rPr>
                <w:rFonts w:ascii="Times New Roman"/>
                <w:sz w:val="18"/>
              </w:rPr>
            </w:pPr>
          </w:p>
        </w:tc>
        <w:tc>
          <w:tcPr>
            <w:tcW w:w="8428" w:type="dxa"/>
            <w:tcBorders>
              <w:left w:val="single" w:sz="18" w:space="0" w:color="FFFFFF"/>
            </w:tcBorders>
            <w:shd w:val="clear" w:color="auto" w:fill="D9D9D9"/>
          </w:tcPr>
          <w:p w14:paraId="457C6C31" w14:textId="77777777" w:rsidR="00937A2B" w:rsidRDefault="00F92319">
            <w:pPr>
              <w:pStyle w:val="TableParagraph"/>
              <w:tabs>
                <w:tab w:val="left" w:pos="652"/>
              </w:tabs>
              <w:spacing w:before="1" w:line="233" w:lineRule="exact"/>
              <w:ind w:left="85"/>
              <w:rPr>
                <w:sz w:val="20"/>
              </w:rPr>
            </w:pPr>
            <w:r>
              <w:rPr>
                <w:rFonts w:ascii="Symbol" w:hAnsi="Symbol"/>
                <w:spacing w:val="-10"/>
                <w:sz w:val="20"/>
              </w:rPr>
              <w:t></w:t>
            </w:r>
            <w:r>
              <w:rPr>
                <w:rFonts w:ascii="Times New Roman" w:hAnsi="Times New Roman"/>
                <w:sz w:val="20"/>
              </w:rPr>
              <w:tab/>
            </w:r>
            <w:r>
              <w:rPr>
                <w:sz w:val="20"/>
              </w:rPr>
              <w:t>CS</w:t>
            </w:r>
            <w:r>
              <w:rPr>
                <w:spacing w:val="-5"/>
                <w:sz w:val="20"/>
              </w:rPr>
              <w:t xml:space="preserve"> </w:t>
            </w:r>
            <w:r>
              <w:rPr>
                <w:spacing w:val="-2"/>
                <w:sz w:val="20"/>
              </w:rPr>
              <w:t>31HB.82</w:t>
            </w:r>
          </w:p>
        </w:tc>
      </w:tr>
      <w:tr w:rsidR="00937A2B" w14:paraId="5A621D0A" w14:textId="77777777">
        <w:trPr>
          <w:trHeight w:val="255"/>
        </w:trPr>
        <w:tc>
          <w:tcPr>
            <w:tcW w:w="5554" w:type="dxa"/>
            <w:tcBorders>
              <w:right w:val="single" w:sz="18" w:space="0" w:color="FFFFFF"/>
            </w:tcBorders>
            <w:shd w:val="clear" w:color="auto" w:fill="D9D9D9"/>
          </w:tcPr>
          <w:p w14:paraId="6F05C00F" w14:textId="77777777" w:rsidR="00937A2B" w:rsidRDefault="00937A2B">
            <w:pPr>
              <w:pStyle w:val="TableParagraph"/>
              <w:ind w:left="0"/>
              <w:rPr>
                <w:rFonts w:ascii="Times New Roman"/>
                <w:sz w:val="18"/>
              </w:rPr>
            </w:pPr>
          </w:p>
        </w:tc>
        <w:tc>
          <w:tcPr>
            <w:tcW w:w="8428" w:type="dxa"/>
            <w:tcBorders>
              <w:left w:val="single" w:sz="18" w:space="0" w:color="FFFFFF"/>
            </w:tcBorders>
            <w:shd w:val="clear" w:color="auto" w:fill="D9D9D9"/>
          </w:tcPr>
          <w:p w14:paraId="4AA5EC2B" w14:textId="77777777" w:rsidR="00937A2B" w:rsidRDefault="00F92319">
            <w:pPr>
              <w:pStyle w:val="TableParagraph"/>
              <w:tabs>
                <w:tab w:val="left" w:pos="652"/>
              </w:tabs>
              <w:spacing w:before="1" w:line="234" w:lineRule="exact"/>
              <w:ind w:left="85"/>
              <w:rPr>
                <w:sz w:val="20"/>
              </w:rPr>
            </w:pPr>
            <w:r>
              <w:rPr>
                <w:rFonts w:ascii="Symbol" w:hAnsi="Symbol"/>
                <w:spacing w:val="-10"/>
                <w:sz w:val="20"/>
              </w:rPr>
              <w:t></w:t>
            </w:r>
            <w:r>
              <w:rPr>
                <w:rFonts w:ascii="Times New Roman" w:hAnsi="Times New Roman"/>
                <w:sz w:val="20"/>
              </w:rPr>
              <w:tab/>
            </w:r>
            <w:r>
              <w:rPr>
                <w:sz w:val="20"/>
              </w:rPr>
              <w:t>CS-APU</w:t>
            </w:r>
            <w:r>
              <w:rPr>
                <w:spacing w:val="-9"/>
                <w:sz w:val="20"/>
              </w:rPr>
              <w:t xml:space="preserve"> </w:t>
            </w:r>
            <w:r>
              <w:rPr>
                <w:spacing w:val="-5"/>
                <w:sz w:val="20"/>
              </w:rPr>
              <w:t>30</w:t>
            </w:r>
          </w:p>
        </w:tc>
      </w:tr>
      <w:tr w:rsidR="00937A2B" w14:paraId="1407CB4E" w14:textId="77777777">
        <w:trPr>
          <w:trHeight w:val="255"/>
        </w:trPr>
        <w:tc>
          <w:tcPr>
            <w:tcW w:w="5554" w:type="dxa"/>
            <w:tcBorders>
              <w:right w:val="single" w:sz="18" w:space="0" w:color="FFFFFF"/>
            </w:tcBorders>
            <w:shd w:val="clear" w:color="auto" w:fill="D9D9D9"/>
          </w:tcPr>
          <w:p w14:paraId="0100E64C" w14:textId="77777777" w:rsidR="00937A2B" w:rsidRDefault="00937A2B">
            <w:pPr>
              <w:pStyle w:val="TableParagraph"/>
              <w:ind w:left="0"/>
              <w:rPr>
                <w:rFonts w:ascii="Times New Roman"/>
                <w:sz w:val="18"/>
              </w:rPr>
            </w:pPr>
          </w:p>
        </w:tc>
        <w:tc>
          <w:tcPr>
            <w:tcW w:w="8428" w:type="dxa"/>
            <w:tcBorders>
              <w:left w:val="single" w:sz="18" w:space="0" w:color="FFFFFF"/>
            </w:tcBorders>
            <w:shd w:val="clear" w:color="auto" w:fill="D9D9D9"/>
          </w:tcPr>
          <w:p w14:paraId="1A8FA709" w14:textId="77777777" w:rsidR="00937A2B" w:rsidRDefault="00F92319">
            <w:pPr>
              <w:pStyle w:val="TableParagraph"/>
              <w:tabs>
                <w:tab w:val="left" w:pos="652"/>
              </w:tabs>
              <w:spacing w:before="2" w:line="233" w:lineRule="exact"/>
              <w:ind w:left="85"/>
              <w:rPr>
                <w:sz w:val="20"/>
              </w:rPr>
            </w:pPr>
            <w:r>
              <w:rPr>
                <w:rFonts w:ascii="Symbol" w:hAnsi="Symbol"/>
                <w:spacing w:val="-10"/>
                <w:sz w:val="20"/>
              </w:rPr>
              <w:t></w:t>
            </w:r>
            <w:r>
              <w:rPr>
                <w:rFonts w:ascii="Times New Roman" w:hAnsi="Times New Roman"/>
                <w:sz w:val="20"/>
              </w:rPr>
              <w:tab/>
            </w:r>
            <w:r>
              <w:rPr>
                <w:sz w:val="20"/>
              </w:rPr>
              <w:t>CS-E</w:t>
            </w:r>
            <w:r>
              <w:rPr>
                <w:spacing w:val="-7"/>
                <w:sz w:val="20"/>
              </w:rPr>
              <w:t xml:space="preserve"> </w:t>
            </w:r>
            <w:r>
              <w:rPr>
                <w:spacing w:val="-5"/>
                <w:sz w:val="20"/>
              </w:rPr>
              <w:t>25</w:t>
            </w:r>
          </w:p>
        </w:tc>
      </w:tr>
      <w:tr w:rsidR="00937A2B" w14:paraId="24544D79" w14:textId="77777777">
        <w:trPr>
          <w:trHeight w:val="254"/>
        </w:trPr>
        <w:tc>
          <w:tcPr>
            <w:tcW w:w="5554" w:type="dxa"/>
            <w:tcBorders>
              <w:right w:val="single" w:sz="18" w:space="0" w:color="FFFFFF"/>
            </w:tcBorders>
            <w:shd w:val="clear" w:color="auto" w:fill="D9D9D9"/>
          </w:tcPr>
          <w:p w14:paraId="0A0F35CF" w14:textId="77777777" w:rsidR="00937A2B" w:rsidRDefault="00937A2B">
            <w:pPr>
              <w:pStyle w:val="TableParagraph"/>
              <w:ind w:left="0"/>
              <w:rPr>
                <w:rFonts w:ascii="Times New Roman"/>
                <w:sz w:val="18"/>
              </w:rPr>
            </w:pPr>
          </w:p>
        </w:tc>
        <w:tc>
          <w:tcPr>
            <w:tcW w:w="8428" w:type="dxa"/>
            <w:tcBorders>
              <w:left w:val="single" w:sz="18" w:space="0" w:color="FFFFFF"/>
            </w:tcBorders>
            <w:shd w:val="clear" w:color="auto" w:fill="D9D9D9"/>
          </w:tcPr>
          <w:p w14:paraId="04900674" w14:textId="77777777" w:rsidR="00937A2B" w:rsidRDefault="00F92319">
            <w:pPr>
              <w:pStyle w:val="TableParagraph"/>
              <w:tabs>
                <w:tab w:val="left" w:pos="652"/>
              </w:tabs>
              <w:spacing w:before="1" w:line="233" w:lineRule="exact"/>
              <w:ind w:left="85"/>
              <w:rPr>
                <w:sz w:val="20"/>
              </w:rPr>
            </w:pPr>
            <w:r>
              <w:rPr>
                <w:rFonts w:ascii="Symbol" w:hAnsi="Symbol"/>
                <w:spacing w:val="-10"/>
                <w:sz w:val="20"/>
              </w:rPr>
              <w:t></w:t>
            </w:r>
            <w:r>
              <w:rPr>
                <w:rFonts w:ascii="Times New Roman" w:hAnsi="Times New Roman"/>
                <w:sz w:val="20"/>
              </w:rPr>
              <w:tab/>
            </w:r>
            <w:r>
              <w:rPr>
                <w:sz w:val="20"/>
              </w:rPr>
              <w:t>CS-P</w:t>
            </w:r>
            <w:r>
              <w:rPr>
                <w:spacing w:val="-7"/>
                <w:sz w:val="20"/>
              </w:rPr>
              <w:t xml:space="preserve"> </w:t>
            </w:r>
            <w:r>
              <w:rPr>
                <w:spacing w:val="-5"/>
                <w:sz w:val="20"/>
              </w:rPr>
              <w:t>40</w:t>
            </w:r>
          </w:p>
        </w:tc>
      </w:tr>
      <w:tr w:rsidR="00937A2B" w14:paraId="75933062" w14:textId="77777777">
        <w:trPr>
          <w:trHeight w:val="254"/>
        </w:trPr>
        <w:tc>
          <w:tcPr>
            <w:tcW w:w="5554" w:type="dxa"/>
            <w:tcBorders>
              <w:right w:val="single" w:sz="18" w:space="0" w:color="FFFFFF"/>
            </w:tcBorders>
            <w:shd w:val="clear" w:color="auto" w:fill="D9D9D9"/>
          </w:tcPr>
          <w:p w14:paraId="512CD510" w14:textId="77777777" w:rsidR="00937A2B" w:rsidRDefault="00937A2B">
            <w:pPr>
              <w:pStyle w:val="TableParagraph"/>
              <w:ind w:left="0"/>
              <w:rPr>
                <w:rFonts w:ascii="Times New Roman"/>
                <w:sz w:val="18"/>
              </w:rPr>
            </w:pPr>
          </w:p>
        </w:tc>
        <w:tc>
          <w:tcPr>
            <w:tcW w:w="8428" w:type="dxa"/>
            <w:tcBorders>
              <w:left w:val="single" w:sz="18" w:space="0" w:color="FFFFFF"/>
            </w:tcBorders>
            <w:shd w:val="clear" w:color="auto" w:fill="D9D9D9"/>
          </w:tcPr>
          <w:p w14:paraId="3FF6AE8D" w14:textId="77777777" w:rsidR="00937A2B" w:rsidRDefault="00F92319">
            <w:pPr>
              <w:pStyle w:val="TableParagraph"/>
              <w:tabs>
                <w:tab w:val="left" w:pos="652"/>
              </w:tabs>
              <w:spacing w:before="1" w:line="233" w:lineRule="exact"/>
              <w:ind w:left="85"/>
              <w:rPr>
                <w:sz w:val="20"/>
              </w:rPr>
            </w:pPr>
            <w:r>
              <w:rPr>
                <w:rFonts w:ascii="Symbol" w:hAnsi="Symbol"/>
                <w:spacing w:val="-10"/>
                <w:sz w:val="20"/>
              </w:rPr>
              <w:t></w:t>
            </w:r>
            <w:r>
              <w:rPr>
                <w:rFonts w:ascii="Times New Roman" w:hAnsi="Times New Roman"/>
                <w:sz w:val="20"/>
              </w:rPr>
              <w:tab/>
            </w:r>
            <w:r>
              <w:rPr>
                <w:sz w:val="20"/>
              </w:rPr>
              <w:t>CS</w:t>
            </w:r>
            <w:r>
              <w:rPr>
                <w:spacing w:val="-7"/>
                <w:sz w:val="20"/>
              </w:rPr>
              <w:t xml:space="preserve"> </w:t>
            </w:r>
            <w:r>
              <w:rPr>
                <w:sz w:val="20"/>
              </w:rPr>
              <w:t>VLR.1529,</w:t>
            </w:r>
            <w:r>
              <w:rPr>
                <w:spacing w:val="-6"/>
                <w:sz w:val="20"/>
              </w:rPr>
              <w:t xml:space="preserve"> </w:t>
            </w:r>
            <w:r>
              <w:rPr>
                <w:sz w:val="20"/>
              </w:rPr>
              <w:t>Appendix</w:t>
            </w:r>
            <w:r>
              <w:rPr>
                <w:spacing w:val="-6"/>
                <w:sz w:val="20"/>
              </w:rPr>
              <w:t xml:space="preserve"> </w:t>
            </w:r>
            <w:r>
              <w:rPr>
                <w:sz w:val="20"/>
              </w:rPr>
              <w:t>A,</w:t>
            </w:r>
            <w:r>
              <w:rPr>
                <w:spacing w:val="-6"/>
                <w:sz w:val="20"/>
              </w:rPr>
              <w:t xml:space="preserve"> </w:t>
            </w:r>
            <w:r>
              <w:rPr>
                <w:sz w:val="20"/>
              </w:rPr>
              <w:t>para.</w:t>
            </w:r>
            <w:r>
              <w:rPr>
                <w:spacing w:val="-2"/>
                <w:sz w:val="20"/>
              </w:rPr>
              <w:t xml:space="preserve"> A.VLR.4</w:t>
            </w:r>
          </w:p>
        </w:tc>
      </w:tr>
      <w:tr w:rsidR="00937A2B" w14:paraId="32E5BEF6" w14:textId="77777777">
        <w:trPr>
          <w:trHeight w:val="254"/>
        </w:trPr>
        <w:tc>
          <w:tcPr>
            <w:tcW w:w="5554" w:type="dxa"/>
            <w:tcBorders>
              <w:right w:val="single" w:sz="18" w:space="0" w:color="FFFFFF"/>
            </w:tcBorders>
            <w:shd w:val="clear" w:color="auto" w:fill="D9D9D9"/>
          </w:tcPr>
          <w:p w14:paraId="2AB425A6" w14:textId="77777777" w:rsidR="00937A2B" w:rsidRDefault="00937A2B">
            <w:pPr>
              <w:pStyle w:val="TableParagraph"/>
              <w:ind w:left="0"/>
              <w:rPr>
                <w:rFonts w:ascii="Times New Roman"/>
                <w:sz w:val="18"/>
              </w:rPr>
            </w:pPr>
          </w:p>
        </w:tc>
        <w:tc>
          <w:tcPr>
            <w:tcW w:w="8428" w:type="dxa"/>
            <w:tcBorders>
              <w:left w:val="single" w:sz="18" w:space="0" w:color="FFFFFF"/>
            </w:tcBorders>
            <w:shd w:val="clear" w:color="auto" w:fill="D9D9D9"/>
          </w:tcPr>
          <w:p w14:paraId="5C15297E" w14:textId="77777777" w:rsidR="00937A2B" w:rsidRDefault="00F92319">
            <w:pPr>
              <w:pStyle w:val="TableParagraph"/>
              <w:tabs>
                <w:tab w:val="left" w:pos="652"/>
              </w:tabs>
              <w:spacing w:before="1" w:line="233" w:lineRule="exact"/>
              <w:ind w:left="85"/>
              <w:rPr>
                <w:sz w:val="20"/>
              </w:rPr>
            </w:pPr>
            <w:r>
              <w:rPr>
                <w:rFonts w:ascii="Symbol" w:hAnsi="Symbol"/>
                <w:spacing w:val="-10"/>
                <w:sz w:val="20"/>
              </w:rPr>
              <w:t></w:t>
            </w:r>
            <w:r>
              <w:rPr>
                <w:rFonts w:ascii="Times New Roman" w:hAnsi="Times New Roman"/>
                <w:sz w:val="20"/>
              </w:rPr>
              <w:tab/>
            </w:r>
            <w:hyperlink w:anchor="_bookmark40" w:history="1">
              <w:r>
                <w:rPr>
                  <w:color w:val="0000FF"/>
                  <w:spacing w:val="-2"/>
                  <w:sz w:val="20"/>
                  <w:u w:val="single" w:color="0000FF"/>
                </w:rPr>
                <w:t>M.A.302</w:t>
              </w:r>
            </w:hyperlink>
          </w:p>
        </w:tc>
      </w:tr>
      <w:tr w:rsidR="00937A2B" w14:paraId="2F45E8CA" w14:textId="77777777">
        <w:trPr>
          <w:trHeight w:val="255"/>
        </w:trPr>
        <w:tc>
          <w:tcPr>
            <w:tcW w:w="5554" w:type="dxa"/>
            <w:tcBorders>
              <w:right w:val="single" w:sz="18" w:space="0" w:color="FFFFFF"/>
            </w:tcBorders>
            <w:shd w:val="clear" w:color="auto" w:fill="D9D9D9"/>
          </w:tcPr>
          <w:p w14:paraId="32DBA455" w14:textId="77777777" w:rsidR="00937A2B" w:rsidRDefault="00937A2B">
            <w:pPr>
              <w:pStyle w:val="TableParagraph"/>
              <w:ind w:left="0"/>
              <w:rPr>
                <w:rFonts w:ascii="Times New Roman"/>
                <w:sz w:val="18"/>
              </w:rPr>
            </w:pPr>
          </w:p>
        </w:tc>
        <w:tc>
          <w:tcPr>
            <w:tcW w:w="8428" w:type="dxa"/>
            <w:tcBorders>
              <w:left w:val="single" w:sz="18" w:space="0" w:color="FFFFFF"/>
            </w:tcBorders>
            <w:shd w:val="clear" w:color="auto" w:fill="D9D9D9"/>
          </w:tcPr>
          <w:p w14:paraId="2F3C16DD" w14:textId="77777777" w:rsidR="00937A2B" w:rsidRDefault="00F92319">
            <w:pPr>
              <w:pStyle w:val="TableParagraph"/>
              <w:tabs>
                <w:tab w:val="left" w:pos="652"/>
              </w:tabs>
              <w:spacing w:before="1" w:line="234" w:lineRule="exact"/>
              <w:ind w:left="85"/>
              <w:rPr>
                <w:sz w:val="20"/>
              </w:rPr>
            </w:pPr>
            <w:r>
              <w:rPr>
                <w:rFonts w:ascii="Symbol" w:hAnsi="Symbol"/>
                <w:spacing w:val="-10"/>
                <w:sz w:val="20"/>
              </w:rPr>
              <w:t></w:t>
            </w:r>
            <w:r>
              <w:rPr>
                <w:rFonts w:ascii="Times New Roman" w:hAnsi="Times New Roman"/>
                <w:sz w:val="20"/>
              </w:rPr>
              <w:tab/>
            </w:r>
            <w:hyperlink w:anchor="_bookmark48" w:history="1">
              <w:r>
                <w:rPr>
                  <w:color w:val="0000FF"/>
                  <w:spacing w:val="-2"/>
                  <w:sz w:val="20"/>
                  <w:u w:val="single" w:color="0000FF"/>
                </w:rPr>
                <w:t>M.A.305</w:t>
              </w:r>
            </w:hyperlink>
          </w:p>
        </w:tc>
      </w:tr>
    </w:tbl>
    <w:p w14:paraId="28005252" w14:textId="77777777" w:rsidR="00937A2B" w:rsidRDefault="00937A2B">
      <w:pPr>
        <w:pStyle w:val="BodyText"/>
        <w:spacing w:before="97"/>
        <w:ind w:left="0" w:firstLine="0"/>
        <w:jc w:val="left"/>
        <w:rPr>
          <w:i/>
          <w:sz w:val="20"/>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977"/>
        <w:gridCol w:w="5151"/>
        <w:gridCol w:w="7922"/>
      </w:tblGrid>
      <w:tr w:rsidR="00937A2B" w14:paraId="1485CB5C" w14:textId="77777777">
        <w:trPr>
          <w:trHeight w:val="978"/>
          <w:tblCellSpacing w:w="21" w:type="dxa"/>
        </w:trPr>
        <w:tc>
          <w:tcPr>
            <w:tcW w:w="914" w:type="dxa"/>
            <w:tcBorders>
              <w:top w:val="nil"/>
              <w:left w:val="nil"/>
            </w:tcBorders>
            <w:shd w:val="clear" w:color="auto" w:fill="808080"/>
          </w:tcPr>
          <w:p w14:paraId="2F62CB76" w14:textId="77777777" w:rsidR="00937A2B" w:rsidRDefault="00F92319">
            <w:pPr>
              <w:pStyle w:val="TableParagraph"/>
              <w:spacing w:before="1"/>
              <w:rPr>
                <w:sz w:val="20"/>
              </w:rPr>
            </w:pPr>
            <w:r>
              <w:rPr>
                <w:color w:val="FFFFFF"/>
                <w:spacing w:val="-5"/>
                <w:sz w:val="20"/>
              </w:rPr>
              <w:t>A.3</w:t>
            </w:r>
          </w:p>
        </w:tc>
        <w:tc>
          <w:tcPr>
            <w:tcW w:w="5108" w:type="dxa"/>
            <w:tcBorders>
              <w:top w:val="nil"/>
            </w:tcBorders>
            <w:shd w:val="clear" w:color="auto" w:fill="808080"/>
          </w:tcPr>
          <w:p w14:paraId="7C244621" w14:textId="77777777" w:rsidR="00937A2B" w:rsidRDefault="00F92319">
            <w:pPr>
              <w:pStyle w:val="TableParagraph"/>
              <w:spacing w:before="1"/>
              <w:rPr>
                <w:sz w:val="20"/>
              </w:rPr>
            </w:pPr>
            <w:r>
              <w:rPr>
                <w:color w:val="FFFFFF"/>
                <w:spacing w:val="-2"/>
                <w:sz w:val="20"/>
              </w:rPr>
              <w:t>Airworthiness</w:t>
            </w:r>
            <w:r>
              <w:rPr>
                <w:color w:val="FFFFFF"/>
                <w:spacing w:val="7"/>
                <w:sz w:val="20"/>
              </w:rPr>
              <w:t xml:space="preserve"> </w:t>
            </w:r>
            <w:r>
              <w:rPr>
                <w:color w:val="FFFFFF"/>
                <w:spacing w:val="-2"/>
                <w:sz w:val="20"/>
              </w:rPr>
              <w:t>Directives</w:t>
            </w:r>
          </w:p>
        </w:tc>
        <w:tc>
          <w:tcPr>
            <w:tcW w:w="7859" w:type="dxa"/>
            <w:tcBorders>
              <w:top w:val="nil"/>
              <w:right w:val="nil"/>
            </w:tcBorders>
            <w:shd w:val="clear" w:color="auto" w:fill="808080"/>
          </w:tcPr>
          <w:p w14:paraId="16A35F25" w14:textId="77777777" w:rsidR="00937A2B" w:rsidRDefault="00F92319">
            <w:pPr>
              <w:pStyle w:val="TableParagraph"/>
              <w:spacing w:line="240" w:lineRule="atLeast"/>
              <w:ind w:right="28"/>
              <w:rPr>
                <w:sz w:val="20"/>
              </w:rPr>
            </w:pPr>
            <w:r>
              <w:rPr>
                <w:color w:val="FFFFFF"/>
                <w:sz w:val="20"/>
              </w:rPr>
              <w:t>An</w:t>
            </w:r>
            <w:r>
              <w:rPr>
                <w:color w:val="FFFFFF"/>
                <w:spacing w:val="-4"/>
                <w:sz w:val="20"/>
              </w:rPr>
              <w:t xml:space="preserve"> </w:t>
            </w:r>
            <w:r>
              <w:rPr>
                <w:color w:val="FFFFFF"/>
                <w:sz w:val="20"/>
              </w:rPr>
              <w:t>Airworthiness</w:t>
            </w:r>
            <w:r>
              <w:rPr>
                <w:color w:val="FFFFFF"/>
                <w:spacing w:val="-6"/>
                <w:sz w:val="20"/>
              </w:rPr>
              <w:t xml:space="preserve"> </w:t>
            </w:r>
            <w:r>
              <w:rPr>
                <w:color w:val="FFFFFF"/>
                <w:sz w:val="20"/>
              </w:rPr>
              <w:t>Directive</w:t>
            </w:r>
            <w:r>
              <w:rPr>
                <w:color w:val="FFFFFF"/>
                <w:spacing w:val="-3"/>
                <w:sz w:val="20"/>
              </w:rPr>
              <w:t xml:space="preserve"> </w:t>
            </w:r>
            <w:r>
              <w:rPr>
                <w:color w:val="FFFFFF"/>
                <w:sz w:val="20"/>
              </w:rPr>
              <w:t>means</w:t>
            </w:r>
            <w:r>
              <w:rPr>
                <w:color w:val="FFFFFF"/>
                <w:spacing w:val="-6"/>
                <w:sz w:val="20"/>
              </w:rPr>
              <w:t xml:space="preserve"> </w:t>
            </w:r>
            <w:r>
              <w:rPr>
                <w:color w:val="FFFFFF"/>
                <w:sz w:val="20"/>
              </w:rPr>
              <w:t>a</w:t>
            </w:r>
            <w:r>
              <w:rPr>
                <w:color w:val="FFFFFF"/>
                <w:spacing w:val="-4"/>
                <w:sz w:val="20"/>
              </w:rPr>
              <w:t xml:space="preserve"> </w:t>
            </w:r>
            <w:r>
              <w:rPr>
                <w:color w:val="FFFFFF"/>
                <w:sz w:val="20"/>
              </w:rPr>
              <w:t>document</w:t>
            </w:r>
            <w:r>
              <w:rPr>
                <w:color w:val="FFFFFF"/>
                <w:spacing w:val="-4"/>
                <w:sz w:val="20"/>
              </w:rPr>
              <w:t xml:space="preserve"> </w:t>
            </w:r>
            <w:r>
              <w:rPr>
                <w:color w:val="FFFFFF"/>
                <w:sz w:val="20"/>
              </w:rPr>
              <w:t>issued</w:t>
            </w:r>
            <w:r>
              <w:rPr>
                <w:color w:val="FFFFFF"/>
                <w:spacing w:val="-4"/>
                <w:sz w:val="20"/>
              </w:rPr>
              <w:t xml:space="preserve"> </w:t>
            </w:r>
            <w:r>
              <w:rPr>
                <w:color w:val="FFFFFF"/>
                <w:sz w:val="20"/>
              </w:rPr>
              <w:t>or</w:t>
            </w:r>
            <w:r>
              <w:rPr>
                <w:color w:val="FFFFFF"/>
                <w:spacing w:val="-4"/>
                <w:sz w:val="20"/>
              </w:rPr>
              <w:t xml:space="preserve"> </w:t>
            </w:r>
            <w:r>
              <w:rPr>
                <w:color w:val="FFFFFF"/>
                <w:sz w:val="20"/>
              </w:rPr>
              <w:t>adopted</w:t>
            </w:r>
            <w:r>
              <w:rPr>
                <w:color w:val="FFFFFF"/>
                <w:spacing w:val="-4"/>
                <w:sz w:val="20"/>
              </w:rPr>
              <w:t xml:space="preserve"> </w:t>
            </w:r>
            <w:r>
              <w:rPr>
                <w:color w:val="FFFFFF"/>
                <w:sz w:val="20"/>
              </w:rPr>
              <w:t>by</w:t>
            </w:r>
            <w:r>
              <w:rPr>
                <w:color w:val="FFFFFF"/>
                <w:spacing w:val="-4"/>
                <w:sz w:val="20"/>
              </w:rPr>
              <w:t xml:space="preserve"> </w:t>
            </w:r>
            <w:r>
              <w:rPr>
                <w:color w:val="FFFFFF"/>
                <w:sz w:val="20"/>
              </w:rPr>
              <w:t>the CAC,</w:t>
            </w:r>
            <w:r>
              <w:rPr>
                <w:color w:val="FFFFFF"/>
                <w:spacing w:val="-3"/>
                <w:sz w:val="20"/>
              </w:rPr>
              <w:t xml:space="preserve"> </w:t>
            </w:r>
            <w:r>
              <w:rPr>
                <w:color w:val="FFFFFF"/>
                <w:sz w:val="20"/>
              </w:rPr>
              <w:t>which</w:t>
            </w:r>
            <w:r>
              <w:rPr>
                <w:color w:val="FFFFFF"/>
                <w:spacing w:val="-4"/>
                <w:sz w:val="20"/>
              </w:rPr>
              <w:t xml:space="preserve"> </w:t>
            </w:r>
            <w:r>
              <w:rPr>
                <w:color w:val="FFFFFF"/>
                <w:sz w:val="20"/>
              </w:rPr>
              <w:t>mandates actions</w:t>
            </w:r>
            <w:r>
              <w:rPr>
                <w:color w:val="FFFFFF"/>
                <w:spacing w:val="-4"/>
                <w:sz w:val="20"/>
              </w:rPr>
              <w:t xml:space="preserve"> </w:t>
            </w:r>
            <w:r>
              <w:rPr>
                <w:color w:val="FFFFFF"/>
                <w:sz w:val="20"/>
              </w:rPr>
              <w:t>to</w:t>
            </w:r>
            <w:r>
              <w:rPr>
                <w:color w:val="FFFFFF"/>
                <w:spacing w:val="-2"/>
                <w:sz w:val="20"/>
              </w:rPr>
              <w:t xml:space="preserve"> </w:t>
            </w:r>
            <w:r>
              <w:rPr>
                <w:color w:val="FFFFFF"/>
                <w:sz w:val="20"/>
              </w:rPr>
              <w:t>be</w:t>
            </w:r>
            <w:r>
              <w:rPr>
                <w:color w:val="FFFFFF"/>
                <w:spacing w:val="-3"/>
                <w:sz w:val="20"/>
              </w:rPr>
              <w:t xml:space="preserve"> </w:t>
            </w:r>
            <w:r>
              <w:rPr>
                <w:color w:val="FFFFFF"/>
                <w:sz w:val="20"/>
              </w:rPr>
              <w:t>performed</w:t>
            </w:r>
            <w:r>
              <w:rPr>
                <w:color w:val="FFFFFF"/>
                <w:spacing w:val="-2"/>
                <w:sz w:val="20"/>
              </w:rPr>
              <w:t xml:space="preserve"> </w:t>
            </w:r>
            <w:r>
              <w:rPr>
                <w:color w:val="FFFFFF"/>
                <w:sz w:val="20"/>
              </w:rPr>
              <w:t>on</w:t>
            </w:r>
            <w:r>
              <w:rPr>
                <w:color w:val="FFFFFF"/>
                <w:spacing w:val="-2"/>
                <w:sz w:val="20"/>
              </w:rPr>
              <w:t xml:space="preserve"> </w:t>
            </w:r>
            <w:r>
              <w:rPr>
                <w:color w:val="FFFFFF"/>
                <w:sz w:val="20"/>
              </w:rPr>
              <w:t>an</w:t>
            </w:r>
            <w:r>
              <w:rPr>
                <w:color w:val="FFFFFF"/>
                <w:spacing w:val="-2"/>
                <w:sz w:val="20"/>
              </w:rPr>
              <w:t xml:space="preserve"> </w:t>
            </w:r>
            <w:r>
              <w:rPr>
                <w:color w:val="FFFFFF"/>
                <w:sz w:val="20"/>
              </w:rPr>
              <w:t>aircraft</w:t>
            </w:r>
            <w:r>
              <w:rPr>
                <w:color w:val="FFFFFF"/>
                <w:spacing w:val="-3"/>
                <w:sz w:val="20"/>
              </w:rPr>
              <w:t xml:space="preserve"> </w:t>
            </w:r>
            <w:r>
              <w:rPr>
                <w:color w:val="FFFFFF"/>
                <w:sz w:val="20"/>
              </w:rPr>
              <w:t>to</w:t>
            </w:r>
            <w:r>
              <w:rPr>
                <w:color w:val="FFFFFF"/>
                <w:spacing w:val="-2"/>
                <w:sz w:val="20"/>
              </w:rPr>
              <w:t xml:space="preserve"> </w:t>
            </w:r>
            <w:r>
              <w:rPr>
                <w:color w:val="FFFFFF"/>
                <w:sz w:val="20"/>
              </w:rPr>
              <w:t>restore</w:t>
            </w:r>
            <w:r>
              <w:rPr>
                <w:color w:val="FFFFFF"/>
                <w:spacing w:val="-3"/>
                <w:sz w:val="20"/>
              </w:rPr>
              <w:t xml:space="preserve"> </w:t>
            </w:r>
            <w:r>
              <w:rPr>
                <w:color w:val="FFFFFF"/>
                <w:sz w:val="20"/>
              </w:rPr>
              <w:t>an</w:t>
            </w:r>
            <w:r>
              <w:rPr>
                <w:color w:val="FFFFFF"/>
                <w:spacing w:val="-2"/>
                <w:sz w:val="20"/>
              </w:rPr>
              <w:t xml:space="preserve"> </w:t>
            </w:r>
            <w:r>
              <w:rPr>
                <w:color w:val="FFFFFF"/>
                <w:sz w:val="20"/>
              </w:rPr>
              <w:t>acceptable</w:t>
            </w:r>
            <w:r>
              <w:rPr>
                <w:color w:val="FFFFFF"/>
                <w:spacing w:val="-4"/>
                <w:sz w:val="20"/>
              </w:rPr>
              <w:t xml:space="preserve"> </w:t>
            </w:r>
            <w:r>
              <w:rPr>
                <w:color w:val="FFFFFF"/>
                <w:sz w:val="20"/>
              </w:rPr>
              <w:t>level</w:t>
            </w:r>
            <w:r>
              <w:rPr>
                <w:color w:val="FFFFFF"/>
                <w:spacing w:val="-3"/>
                <w:sz w:val="20"/>
              </w:rPr>
              <w:t xml:space="preserve"> </w:t>
            </w:r>
            <w:r>
              <w:rPr>
                <w:color w:val="FFFFFF"/>
                <w:sz w:val="20"/>
              </w:rPr>
              <w:t>of</w:t>
            </w:r>
            <w:r>
              <w:rPr>
                <w:color w:val="FFFFFF"/>
                <w:spacing w:val="-1"/>
                <w:sz w:val="20"/>
              </w:rPr>
              <w:t xml:space="preserve"> </w:t>
            </w:r>
            <w:r>
              <w:rPr>
                <w:color w:val="FFFFFF"/>
                <w:sz w:val="20"/>
              </w:rPr>
              <w:t>safety,</w:t>
            </w:r>
            <w:r>
              <w:rPr>
                <w:color w:val="FFFFFF"/>
                <w:spacing w:val="-2"/>
                <w:sz w:val="20"/>
              </w:rPr>
              <w:t xml:space="preserve"> </w:t>
            </w:r>
            <w:r>
              <w:rPr>
                <w:color w:val="FFFFFF"/>
                <w:sz w:val="20"/>
              </w:rPr>
              <w:t>when</w:t>
            </w:r>
            <w:r>
              <w:rPr>
                <w:color w:val="FFFFFF"/>
                <w:spacing w:val="-2"/>
                <w:sz w:val="20"/>
              </w:rPr>
              <w:t xml:space="preserve"> </w:t>
            </w:r>
            <w:r>
              <w:rPr>
                <w:color w:val="FFFFFF"/>
                <w:sz w:val="20"/>
              </w:rPr>
              <w:t>evidence shows that the safety level of this aircraft may otherwise be compromised (Part 21 point 21A.3B or Part 21 Light point 21L.A.4).</w:t>
            </w:r>
          </w:p>
        </w:tc>
      </w:tr>
      <w:tr w:rsidR="00937A2B" w14:paraId="348A16D1" w14:textId="77777777">
        <w:trPr>
          <w:trHeight w:val="243"/>
          <w:tblCellSpacing w:w="21" w:type="dxa"/>
        </w:trPr>
        <w:tc>
          <w:tcPr>
            <w:tcW w:w="6065" w:type="dxa"/>
            <w:gridSpan w:val="2"/>
            <w:tcBorders>
              <w:left w:val="nil"/>
            </w:tcBorders>
            <w:shd w:val="clear" w:color="auto" w:fill="D9D9D9"/>
          </w:tcPr>
          <w:p w14:paraId="6BD755BF" w14:textId="77777777" w:rsidR="00937A2B" w:rsidRDefault="00F92319">
            <w:pPr>
              <w:pStyle w:val="TableParagraph"/>
              <w:spacing w:line="222" w:lineRule="exact"/>
              <w:rPr>
                <w:b/>
                <w:sz w:val="20"/>
              </w:rPr>
            </w:pPr>
            <w:r>
              <w:rPr>
                <w:b/>
                <w:spacing w:val="-2"/>
                <w:sz w:val="20"/>
              </w:rPr>
              <w:t>Supporting</w:t>
            </w:r>
            <w:r>
              <w:rPr>
                <w:b/>
                <w:spacing w:val="7"/>
                <w:sz w:val="20"/>
              </w:rPr>
              <w:t xml:space="preserve"> </w:t>
            </w:r>
            <w:r>
              <w:rPr>
                <w:b/>
                <w:spacing w:val="-2"/>
                <w:sz w:val="20"/>
              </w:rPr>
              <w:t>information</w:t>
            </w:r>
          </w:p>
        </w:tc>
        <w:tc>
          <w:tcPr>
            <w:tcW w:w="7859" w:type="dxa"/>
            <w:tcBorders>
              <w:right w:val="nil"/>
            </w:tcBorders>
            <w:shd w:val="clear" w:color="auto" w:fill="D9D9D9"/>
          </w:tcPr>
          <w:p w14:paraId="3F016B9C" w14:textId="77777777" w:rsidR="00937A2B" w:rsidRDefault="00F92319">
            <w:pPr>
              <w:pStyle w:val="TableParagraph"/>
              <w:spacing w:line="222" w:lineRule="exact"/>
              <w:rPr>
                <w:b/>
                <w:sz w:val="20"/>
              </w:rPr>
            </w:pPr>
            <w:r>
              <w:rPr>
                <w:b/>
                <w:sz w:val="20"/>
              </w:rPr>
              <w:t>Typical</w:t>
            </w:r>
            <w:r>
              <w:rPr>
                <w:b/>
                <w:spacing w:val="-8"/>
                <w:sz w:val="20"/>
              </w:rPr>
              <w:t xml:space="preserve"> </w:t>
            </w:r>
            <w:r>
              <w:rPr>
                <w:b/>
                <w:sz w:val="20"/>
              </w:rPr>
              <w:t>inspection</w:t>
            </w:r>
            <w:r>
              <w:rPr>
                <w:b/>
                <w:spacing w:val="-8"/>
                <w:sz w:val="20"/>
              </w:rPr>
              <w:t xml:space="preserve"> </w:t>
            </w:r>
            <w:r>
              <w:rPr>
                <w:b/>
                <w:spacing w:val="-2"/>
                <w:sz w:val="20"/>
              </w:rPr>
              <w:t>items</w:t>
            </w:r>
          </w:p>
        </w:tc>
      </w:tr>
      <w:tr w:rsidR="00937A2B" w14:paraId="5830D059" w14:textId="77777777">
        <w:trPr>
          <w:trHeight w:val="1710"/>
          <w:tblCellSpacing w:w="21" w:type="dxa"/>
        </w:trPr>
        <w:tc>
          <w:tcPr>
            <w:tcW w:w="6065" w:type="dxa"/>
            <w:gridSpan w:val="2"/>
            <w:tcBorders>
              <w:left w:val="nil"/>
              <w:bottom w:val="nil"/>
            </w:tcBorders>
            <w:shd w:val="clear" w:color="auto" w:fill="D9D9D9"/>
          </w:tcPr>
          <w:p w14:paraId="309A0CEB" w14:textId="77777777" w:rsidR="00937A2B" w:rsidRDefault="00F92319">
            <w:pPr>
              <w:pStyle w:val="TableParagraph"/>
              <w:ind w:right="87"/>
              <w:jc w:val="both"/>
              <w:rPr>
                <w:sz w:val="20"/>
              </w:rPr>
            </w:pPr>
            <w:r>
              <w:rPr>
                <w:sz w:val="20"/>
              </w:rPr>
              <w:t xml:space="preserve">Any Airworthiness Directive issued by a State of Design for an aircraft imported from a third country, or for an engine, propeller, part or appliance imported from a third country and installed on an aircraft registered in a State, shall apply unless the CAC has issued a different Decision before the date of entry into force of that airworthiness </w:t>
            </w:r>
            <w:r>
              <w:rPr>
                <w:spacing w:val="-2"/>
                <w:sz w:val="20"/>
              </w:rPr>
              <w:t>directive.</w:t>
            </w:r>
          </w:p>
        </w:tc>
        <w:tc>
          <w:tcPr>
            <w:tcW w:w="7859" w:type="dxa"/>
            <w:tcBorders>
              <w:bottom w:val="nil"/>
              <w:right w:val="nil"/>
            </w:tcBorders>
            <w:shd w:val="clear" w:color="auto" w:fill="D9D9D9"/>
          </w:tcPr>
          <w:p w14:paraId="20EE67AB" w14:textId="77777777" w:rsidR="00937A2B" w:rsidRDefault="00F92319">
            <w:pPr>
              <w:pStyle w:val="TableParagraph"/>
              <w:numPr>
                <w:ilvl w:val="0"/>
                <w:numId w:val="45"/>
              </w:numPr>
              <w:tabs>
                <w:tab w:val="left" w:pos="653"/>
              </w:tabs>
              <w:ind w:right="94"/>
              <w:rPr>
                <w:sz w:val="20"/>
              </w:rPr>
            </w:pPr>
            <w:r>
              <w:rPr>
                <w:sz w:val="20"/>
              </w:rPr>
              <w:t>Check if all ADs applicable to the airframe, engine(s), propeller(s) and equipment have been incorporated in the AD-status, including their revisions.</w:t>
            </w:r>
          </w:p>
          <w:p w14:paraId="750BCBDB" w14:textId="77777777" w:rsidR="00937A2B" w:rsidRDefault="00F92319">
            <w:pPr>
              <w:pStyle w:val="TableParagraph"/>
              <w:numPr>
                <w:ilvl w:val="0"/>
                <w:numId w:val="45"/>
              </w:numPr>
              <w:tabs>
                <w:tab w:val="left" w:pos="653"/>
              </w:tabs>
              <w:spacing w:before="2"/>
              <w:ind w:right="83"/>
              <w:rPr>
                <w:sz w:val="20"/>
              </w:rPr>
            </w:pPr>
            <w:r>
              <w:rPr>
                <w:sz w:val="20"/>
              </w:rPr>
              <w:t>Check</w:t>
            </w:r>
            <w:r>
              <w:rPr>
                <w:spacing w:val="40"/>
                <w:sz w:val="20"/>
              </w:rPr>
              <w:t xml:space="preserve"> </w:t>
            </w:r>
            <w:r>
              <w:rPr>
                <w:sz w:val="20"/>
              </w:rPr>
              <w:t>records</w:t>
            </w:r>
            <w:r>
              <w:rPr>
                <w:spacing w:val="40"/>
                <w:sz w:val="20"/>
              </w:rPr>
              <w:t xml:space="preserve"> </w:t>
            </w:r>
            <w:r>
              <w:rPr>
                <w:sz w:val="20"/>
              </w:rPr>
              <w:t>for</w:t>
            </w:r>
            <w:r>
              <w:rPr>
                <w:spacing w:val="40"/>
                <w:sz w:val="20"/>
              </w:rPr>
              <w:t xml:space="preserve"> </w:t>
            </w:r>
            <w:r>
              <w:rPr>
                <w:sz w:val="20"/>
              </w:rPr>
              <w:t>correct</w:t>
            </w:r>
            <w:r>
              <w:rPr>
                <w:spacing w:val="40"/>
                <w:sz w:val="20"/>
              </w:rPr>
              <w:t xml:space="preserve"> </w:t>
            </w:r>
            <w:r>
              <w:rPr>
                <w:sz w:val="20"/>
              </w:rPr>
              <w:t>AD</w:t>
            </w:r>
            <w:r>
              <w:rPr>
                <w:spacing w:val="40"/>
                <w:sz w:val="20"/>
              </w:rPr>
              <w:t xml:space="preserve"> </w:t>
            </w:r>
            <w:r>
              <w:rPr>
                <w:sz w:val="20"/>
              </w:rPr>
              <w:t>applicability</w:t>
            </w:r>
            <w:r>
              <w:rPr>
                <w:spacing w:val="40"/>
                <w:sz w:val="20"/>
              </w:rPr>
              <w:t xml:space="preserve"> </w:t>
            </w:r>
            <w:r>
              <w:rPr>
                <w:sz w:val="20"/>
              </w:rPr>
              <w:t>(including</w:t>
            </w:r>
            <w:r>
              <w:rPr>
                <w:spacing w:val="40"/>
                <w:sz w:val="20"/>
              </w:rPr>
              <w:t xml:space="preserve"> </w:t>
            </w:r>
            <w:r>
              <w:rPr>
                <w:sz w:val="20"/>
              </w:rPr>
              <w:t>ADs</w:t>
            </w:r>
            <w:r>
              <w:rPr>
                <w:spacing w:val="40"/>
                <w:sz w:val="20"/>
              </w:rPr>
              <w:t xml:space="preserve"> </w:t>
            </w:r>
            <w:r>
              <w:rPr>
                <w:sz w:val="20"/>
              </w:rPr>
              <w:t>incorrectly</w:t>
            </w:r>
            <w:r>
              <w:rPr>
                <w:spacing w:val="40"/>
                <w:sz w:val="20"/>
              </w:rPr>
              <w:t xml:space="preserve"> </w:t>
            </w:r>
            <w:r>
              <w:rPr>
                <w:sz w:val="20"/>
              </w:rPr>
              <w:t>listed</w:t>
            </w:r>
            <w:r>
              <w:rPr>
                <w:spacing w:val="40"/>
                <w:sz w:val="20"/>
              </w:rPr>
              <w:t xml:space="preserve"> </w:t>
            </w:r>
            <w:r>
              <w:rPr>
                <w:sz w:val="20"/>
              </w:rPr>
              <w:t>as</w:t>
            </w:r>
            <w:r>
              <w:rPr>
                <w:spacing w:val="40"/>
                <w:sz w:val="20"/>
              </w:rPr>
              <w:t xml:space="preserve"> </w:t>
            </w:r>
            <w:r>
              <w:rPr>
                <w:sz w:val="20"/>
              </w:rPr>
              <w:t xml:space="preserve">non- </w:t>
            </w:r>
            <w:r>
              <w:rPr>
                <w:spacing w:val="-2"/>
                <w:sz w:val="20"/>
              </w:rPr>
              <w:t>applicable).</w:t>
            </w:r>
          </w:p>
          <w:p w14:paraId="60988E5D" w14:textId="77777777" w:rsidR="00937A2B" w:rsidRDefault="00F92319">
            <w:pPr>
              <w:pStyle w:val="TableParagraph"/>
              <w:numPr>
                <w:ilvl w:val="0"/>
                <w:numId w:val="45"/>
              </w:numPr>
              <w:tabs>
                <w:tab w:val="left" w:pos="653"/>
              </w:tabs>
              <w:spacing w:line="243" w:lineRule="exact"/>
              <w:rPr>
                <w:sz w:val="20"/>
              </w:rPr>
            </w:pPr>
            <w:r>
              <w:rPr>
                <w:spacing w:val="-2"/>
                <w:sz w:val="20"/>
              </w:rPr>
              <w:t>Check</w:t>
            </w:r>
            <w:r>
              <w:rPr>
                <w:spacing w:val="-3"/>
                <w:sz w:val="20"/>
              </w:rPr>
              <w:t xml:space="preserve"> </w:t>
            </w:r>
            <w:r>
              <w:rPr>
                <w:spacing w:val="-2"/>
                <w:sz w:val="20"/>
              </w:rPr>
              <w:t>by sampling</w:t>
            </w:r>
            <w:r>
              <w:rPr>
                <w:spacing w:val="-3"/>
                <w:sz w:val="20"/>
              </w:rPr>
              <w:t xml:space="preserve"> </w:t>
            </w:r>
            <w:r>
              <w:rPr>
                <w:spacing w:val="-2"/>
                <w:sz w:val="20"/>
              </w:rPr>
              <w:t>in</w:t>
            </w:r>
            <w:r>
              <w:rPr>
                <w:spacing w:val="-3"/>
                <w:sz w:val="20"/>
              </w:rPr>
              <w:t xml:space="preserve"> </w:t>
            </w:r>
            <w:r>
              <w:rPr>
                <w:spacing w:val="-2"/>
                <w:sz w:val="20"/>
              </w:rPr>
              <w:t>the</w:t>
            </w:r>
            <w:r>
              <w:rPr>
                <w:spacing w:val="-4"/>
                <w:sz w:val="20"/>
              </w:rPr>
              <w:t xml:space="preserve"> </w:t>
            </w:r>
            <w:r>
              <w:rPr>
                <w:spacing w:val="-2"/>
                <w:sz w:val="20"/>
              </w:rPr>
              <w:t>current</w:t>
            </w:r>
            <w:r>
              <w:rPr>
                <w:spacing w:val="-3"/>
                <w:sz w:val="20"/>
              </w:rPr>
              <w:t xml:space="preserve"> </w:t>
            </w:r>
            <w:r>
              <w:rPr>
                <w:spacing w:val="-2"/>
                <w:sz w:val="20"/>
              </w:rPr>
              <w:t>AD</w:t>
            </w:r>
            <w:r>
              <w:rPr>
                <w:spacing w:val="-4"/>
                <w:sz w:val="20"/>
              </w:rPr>
              <w:t xml:space="preserve"> </w:t>
            </w:r>
            <w:r>
              <w:rPr>
                <w:spacing w:val="-2"/>
                <w:sz w:val="20"/>
              </w:rPr>
              <w:t>status</w:t>
            </w:r>
            <w:r>
              <w:rPr>
                <w:spacing w:val="-4"/>
                <w:sz w:val="20"/>
              </w:rPr>
              <w:t xml:space="preserve"> </w:t>
            </w:r>
            <w:r>
              <w:rPr>
                <w:spacing w:val="-2"/>
                <w:sz w:val="20"/>
              </w:rPr>
              <w:t>that applicable</w:t>
            </w:r>
            <w:r>
              <w:rPr>
                <w:spacing w:val="-4"/>
                <w:sz w:val="20"/>
              </w:rPr>
              <w:t xml:space="preserve"> </w:t>
            </w:r>
            <w:r>
              <w:rPr>
                <w:spacing w:val="-2"/>
                <w:sz w:val="20"/>
              </w:rPr>
              <w:t>ADs</w:t>
            </w:r>
            <w:r>
              <w:rPr>
                <w:spacing w:val="-5"/>
                <w:sz w:val="20"/>
              </w:rPr>
              <w:t xml:space="preserve"> </w:t>
            </w:r>
            <w:r>
              <w:rPr>
                <w:spacing w:val="-2"/>
                <w:sz w:val="20"/>
              </w:rPr>
              <w:t>have</w:t>
            </w:r>
            <w:r>
              <w:rPr>
                <w:spacing w:val="-4"/>
                <w:sz w:val="20"/>
              </w:rPr>
              <w:t xml:space="preserve"> </w:t>
            </w:r>
            <w:r>
              <w:rPr>
                <w:spacing w:val="-2"/>
                <w:sz w:val="20"/>
              </w:rPr>
              <w:t>been</w:t>
            </w:r>
            <w:r>
              <w:rPr>
                <w:spacing w:val="-3"/>
                <w:sz w:val="20"/>
              </w:rPr>
              <w:t xml:space="preserve"> </w:t>
            </w:r>
            <w:r>
              <w:rPr>
                <w:spacing w:val="-2"/>
                <w:sz w:val="20"/>
              </w:rPr>
              <w:t>or</w:t>
            </w:r>
            <w:r>
              <w:rPr>
                <w:spacing w:val="-3"/>
                <w:sz w:val="20"/>
              </w:rPr>
              <w:t xml:space="preserve"> </w:t>
            </w:r>
            <w:r>
              <w:rPr>
                <w:spacing w:val="-2"/>
                <w:sz w:val="20"/>
              </w:rPr>
              <w:t>are</w:t>
            </w:r>
            <w:r>
              <w:rPr>
                <w:spacing w:val="-4"/>
                <w:sz w:val="20"/>
              </w:rPr>
              <w:t xml:space="preserve"> </w:t>
            </w:r>
            <w:r>
              <w:rPr>
                <w:spacing w:val="-2"/>
                <w:sz w:val="20"/>
              </w:rPr>
              <w:t>planned</w:t>
            </w:r>
          </w:p>
          <w:p w14:paraId="579A5EB9" w14:textId="77777777" w:rsidR="00937A2B" w:rsidRDefault="00F92319">
            <w:pPr>
              <w:pStyle w:val="TableParagraph"/>
              <w:spacing w:line="240" w:lineRule="atLeast"/>
              <w:ind w:left="653" w:right="28"/>
              <w:rPr>
                <w:sz w:val="20"/>
              </w:rPr>
            </w:pPr>
            <w:r>
              <w:rPr>
                <w:sz w:val="20"/>
              </w:rPr>
              <w:t>to</w:t>
            </w:r>
            <w:r>
              <w:rPr>
                <w:spacing w:val="40"/>
                <w:sz w:val="20"/>
              </w:rPr>
              <w:t xml:space="preserve"> </w:t>
            </w:r>
            <w:r>
              <w:rPr>
                <w:sz w:val="20"/>
              </w:rPr>
              <w:t>be</w:t>
            </w:r>
            <w:r>
              <w:rPr>
                <w:spacing w:val="40"/>
                <w:sz w:val="20"/>
              </w:rPr>
              <w:t xml:space="preserve"> </w:t>
            </w:r>
            <w:r>
              <w:rPr>
                <w:sz w:val="20"/>
              </w:rPr>
              <w:t>(as</w:t>
            </w:r>
            <w:r>
              <w:rPr>
                <w:spacing w:val="40"/>
                <w:sz w:val="20"/>
              </w:rPr>
              <w:t xml:space="preserve"> </w:t>
            </w:r>
            <w:r>
              <w:rPr>
                <w:sz w:val="20"/>
              </w:rPr>
              <w:t>appropriate)</w:t>
            </w:r>
            <w:r>
              <w:rPr>
                <w:spacing w:val="40"/>
                <w:sz w:val="20"/>
              </w:rPr>
              <w:t xml:space="preserve"> </w:t>
            </w:r>
            <w:r>
              <w:rPr>
                <w:sz w:val="20"/>
              </w:rPr>
              <w:t>carried</w:t>
            </w:r>
            <w:r>
              <w:rPr>
                <w:spacing w:val="40"/>
                <w:sz w:val="20"/>
              </w:rPr>
              <w:t xml:space="preserve"> </w:t>
            </w:r>
            <w:r>
              <w:rPr>
                <w:sz w:val="20"/>
              </w:rPr>
              <w:t>out</w:t>
            </w:r>
            <w:r>
              <w:rPr>
                <w:spacing w:val="40"/>
                <w:sz w:val="20"/>
              </w:rPr>
              <w:t xml:space="preserve"> </w:t>
            </w:r>
            <w:r>
              <w:rPr>
                <w:sz w:val="20"/>
              </w:rPr>
              <w:t>within</w:t>
            </w:r>
            <w:r>
              <w:rPr>
                <w:spacing w:val="40"/>
                <w:sz w:val="20"/>
              </w:rPr>
              <w:t xml:space="preserve"> </w:t>
            </w:r>
            <w:r>
              <w:rPr>
                <w:sz w:val="20"/>
              </w:rPr>
              <w:t>the</w:t>
            </w:r>
            <w:r>
              <w:rPr>
                <w:spacing w:val="40"/>
                <w:sz w:val="20"/>
              </w:rPr>
              <w:t xml:space="preserve"> </w:t>
            </w:r>
            <w:r>
              <w:rPr>
                <w:sz w:val="20"/>
              </w:rPr>
              <w:t>requirements</w:t>
            </w:r>
            <w:r>
              <w:rPr>
                <w:spacing w:val="40"/>
                <w:sz w:val="20"/>
              </w:rPr>
              <w:t xml:space="preserve"> </w:t>
            </w:r>
            <w:r>
              <w:rPr>
                <w:sz w:val="20"/>
              </w:rPr>
              <w:t>of</w:t>
            </w:r>
            <w:r>
              <w:rPr>
                <w:spacing w:val="40"/>
                <w:sz w:val="20"/>
              </w:rPr>
              <w:t xml:space="preserve"> </w:t>
            </w:r>
            <w:r>
              <w:rPr>
                <w:sz w:val="20"/>
              </w:rPr>
              <w:t>these</w:t>
            </w:r>
            <w:r>
              <w:rPr>
                <w:spacing w:val="40"/>
                <w:sz w:val="20"/>
              </w:rPr>
              <w:t xml:space="preserve"> </w:t>
            </w:r>
            <w:r>
              <w:rPr>
                <w:sz w:val="20"/>
              </w:rPr>
              <w:t>Airworthiness Directives, unless otherwise specified by the CAC (AMOC).</w:t>
            </w:r>
          </w:p>
        </w:tc>
      </w:tr>
    </w:tbl>
    <w:p w14:paraId="63B5CACF" w14:textId="77777777" w:rsidR="00937A2B" w:rsidRDefault="00937A2B">
      <w:pPr>
        <w:pStyle w:val="TableParagraph"/>
        <w:spacing w:line="240" w:lineRule="atLeast"/>
        <w:rPr>
          <w:sz w:val="20"/>
        </w:rPr>
        <w:sectPr w:rsidR="00937A2B">
          <w:pgSz w:w="16840" w:h="11910" w:orient="landscape"/>
          <w:pgMar w:top="1860" w:right="1080" w:bottom="1180" w:left="1080" w:header="886" w:footer="995" w:gutter="0"/>
          <w:cols w:space="720"/>
        </w:sectPr>
      </w:pPr>
    </w:p>
    <w:p w14:paraId="5032574B" w14:textId="77777777" w:rsidR="00937A2B" w:rsidRDefault="00937A2B">
      <w:pPr>
        <w:pStyle w:val="BodyText"/>
        <w:spacing w:before="2"/>
        <w:ind w:left="0" w:firstLine="0"/>
        <w:jc w:val="left"/>
        <w:rPr>
          <w:i/>
          <w:sz w:val="17"/>
        </w:rPr>
      </w:pPr>
    </w:p>
    <w:tbl>
      <w:tblPr>
        <w:tblW w:w="0" w:type="auto"/>
        <w:tblInd w:w="413" w:type="dxa"/>
        <w:tblLayout w:type="fixed"/>
        <w:tblCellMar>
          <w:left w:w="0" w:type="dxa"/>
          <w:right w:w="0" w:type="dxa"/>
        </w:tblCellMar>
        <w:tblLook w:val="01E0" w:firstRow="1" w:lastRow="1" w:firstColumn="1" w:lastColumn="1" w:noHBand="0" w:noVBand="0"/>
      </w:tblPr>
      <w:tblGrid>
        <w:gridCol w:w="907"/>
        <w:gridCol w:w="5180"/>
        <w:gridCol w:w="7881"/>
      </w:tblGrid>
      <w:tr w:rsidR="00937A2B" w14:paraId="4115227A" w14:textId="77777777">
        <w:trPr>
          <w:trHeight w:val="1509"/>
        </w:trPr>
        <w:tc>
          <w:tcPr>
            <w:tcW w:w="6087" w:type="dxa"/>
            <w:gridSpan w:val="2"/>
            <w:tcBorders>
              <w:right w:val="single" w:sz="18" w:space="0" w:color="FFFFFF"/>
            </w:tcBorders>
            <w:shd w:val="clear" w:color="auto" w:fill="D9D9D9"/>
          </w:tcPr>
          <w:p w14:paraId="364BA7E5" w14:textId="77777777" w:rsidR="00937A2B" w:rsidRDefault="00937A2B">
            <w:pPr>
              <w:pStyle w:val="TableParagraph"/>
              <w:ind w:left="0"/>
              <w:rPr>
                <w:rFonts w:ascii="Times New Roman"/>
                <w:sz w:val="18"/>
              </w:rPr>
            </w:pPr>
          </w:p>
        </w:tc>
        <w:tc>
          <w:tcPr>
            <w:tcW w:w="7881" w:type="dxa"/>
            <w:tcBorders>
              <w:left w:val="single" w:sz="18" w:space="0" w:color="FFFFFF"/>
            </w:tcBorders>
            <w:shd w:val="clear" w:color="auto" w:fill="D9D9D9"/>
          </w:tcPr>
          <w:p w14:paraId="0F74D941" w14:textId="77777777" w:rsidR="00937A2B" w:rsidRDefault="00F92319">
            <w:pPr>
              <w:pStyle w:val="TableParagraph"/>
              <w:numPr>
                <w:ilvl w:val="0"/>
                <w:numId w:val="44"/>
              </w:numPr>
              <w:tabs>
                <w:tab w:val="left" w:pos="652"/>
              </w:tabs>
              <w:spacing w:before="1"/>
              <w:ind w:right="95"/>
              <w:rPr>
                <w:sz w:val="20"/>
              </w:rPr>
            </w:pPr>
            <w:r>
              <w:rPr>
                <w:sz w:val="20"/>
              </w:rPr>
              <w:t>Check</w:t>
            </w:r>
            <w:r>
              <w:rPr>
                <w:spacing w:val="40"/>
                <w:sz w:val="20"/>
              </w:rPr>
              <w:t xml:space="preserve"> </w:t>
            </w:r>
            <w:r>
              <w:rPr>
                <w:sz w:val="20"/>
              </w:rPr>
              <w:t>that</w:t>
            </w:r>
            <w:r>
              <w:rPr>
                <w:spacing w:val="40"/>
                <w:sz w:val="20"/>
              </w:rPr>
              <w:t xml:space="preserve"> </w:t>
            </w:r>
            <w:r>
              <w:rPr>
                <w:sz w:val="20"/>
              </w:rPr>
              <w:t>applicable</w:t>
            </w:r>
            <w:r>
              <w:rPr>
                <w:spacing w:val="40"/>
                <w:sz w:val="20"/>
              </w:rPr>
              <w:t xml:space="preserve"> </w:t>
            </w:r>
            <w:r>
              <w:rPr>
                <w:sz w:val="20"/>
              </w:rPr>
              <w:t>ADs</w:t>
            </w:r>
            <w:r>
              <w:rPr>
                <w:spacing w:val="40"/>
                <w:sz w:val="20"/>
              </w:rPr>
              <w:t xml:space="preserve"> </w:t>
            </w:r>
            <w:r>
              <w:rPr>
                <w:sz w:val="20"/>
              </w:rPr>
              <w:t>related</w:t>
            </w:r>
            <w:r>
              <w:rPr>
                <w:spacing w:val="40"/>
                <w:sz w:val="20"/>
              </w:rPr>
              <w:t xml:space="preserve"> </w:t>
            </w:r>
            <w:r>
              <w:rPr>
                <w:sz w:val="20"/>
              </w:rPr>
              <w:t>to</w:t>
            </w:r>
            <w:r>
              <w:rPr>
                <w:spacing w:val="40"/>
                <w:sz w:val="20"/>
              </w:rPr>
              <w:t xml:space="preserve"> </w:t>
            </w:r>
            <w:r>
              <w:rPr>
                <w:sz w:val="20"/>
              </w:rPr>
              <w:t>maintenance</w:t>
            </w:r>
            <w:r>
              <w:rPr>
                <w:spacing w:val="40"/>
                <w:sz w:val="20"/>
              </w:rPr>
              <w:t xml:space="preserve"> </w:t>
            </w:r>
            <w:r>
              <w:rPr>
                <w:sz w:val="20"/>
              </w:rPr>
              <w:t>are</w:t>
            </w:r>
            <w:r>
              <w:rPr>
                <w:spacing w:val="40"/>
                <w:sz w:val="20"/>
              </w:rPr>
              <w:t xml:space="preserve"> </w:t>
            </w:r>
            <w:r>
              <w:rPr>
                <w:sz w:val="20"/>
              </w:rPr>
              <w:t>included</w:t>
            </w:r>
            <w:r>
              <w:rPr>
                <w:spacing w:val="40"/>
                <w:sz w:val="20"/>
              </w:rPr>
              <w:t xml:space="preserve"> </w:t>
            </w:r>
            <w:r>
              <w:rPr>
                <w:sz w:val="20"/>
              </w:rPr>
              <w:t>into</w:t>
            </w:r>
            <w:r>
              <w:rPr>
                <w:spacing w:val="40"/>
                <w:sz w:val="20"/>
              </w:rPr>
              <w:t xml:space="preserve"> </w:t>
            </w:r>
            <w:r>
              <w:rPr>
                <w:sz w:val="20"/>
              </w:rPr>
              <w:t>the</w:t>
            </w:r>
            <w:r>
              <w:rPr>
                <w:spacing w:val="40"/>
                <w:sz w:val="20"/>
              </w:rPr>
              <w:t xml:space="preserve"> </w:t>
            </w:r>
            <w:r>
              <w:rPr>
                <w:sz w:val="20"/>
              </w:rPr>
              <w:t>Aircraft Maintenance Programme.</w:t>
            </w:r>
          </w:p>
          <w:p w14:paraId="10BF5D05" w14:textId="77777777" w:rsidR="00937A2B" w:rsidRDefault="00F92319">
            <w:pPr>
              <w:pStyle w:val="TableParagraph"/>
              <w:numPr>
                <w:ilvl w:val="0"/>
                <w:numId w:val="44"/>
              </w:numPr>
              <w:tabs>
                <w:tab w:val="left" w:pos="652"/>
              </w:tabs>
              <w:spacing w:before="2"/>
              <w:ind w:right="88"/>
              <w:rPr>
                <w:sz w:val="20"/>
              </w:rPr>
            </w:pPr>
            <w:r>
              <w:rPr>
                <w:sz w:val="20"/>
              </w:rPr>
              <w:t>Check</w:t>
            </w:r>
            <w:r>
              <w:rPr>
                <w:spacing w:val="34"/>
                <w:sz w:val="20"/>
              </w:rPr>
              <w:t xml:space="preserve"> </w:t>
            </w:r>
            <w:r>
              <w:rPr>
                <w:sz w:val="20"/>
              </w:rPr>
              <w:t>that</w:t>
            </w:r>
            <w:r>
              <w:rPr>
                <w:spacing w:val="34"/>
                <w:sz w:val="20"/>
              </w:rPr>
              <w:t xml:space="preserve"> </w:t>
            </w:r>
            <w:r>
              <w:rPr>
                <w:sz w:val="20"/>
              </w:rPr>
              <w:t>task-cards</w:t>
            </w:r>
            <w:r>
              <w:rPr>
                <w:spacing w:val="32"/>
                <w:sz w:val="20"/>
              </w:rPr>
              <w:t xml:space="preserve"> </w:t>
            </w:r>
            <w:r>
              <w:rPr>
                <w:sz w:val="20"/>
              </w:rPr>
              <w:t>correctly</w:t>
            </w:r>
            <w:r>
              <w:rPr>
                <w:spacing w:val="36"/>
                <w:sz w:val="20"/>
              </w:rPr>
              <w:t xml:space="preserve"> </w:t>
            </w:r>
            <w:r>
              <w:rPr>
                <w:sz w:val="20"/>
              </w:rPr>
              <w:t>reflect</w:t>
            </w:r>
            <w:r>
              <w:rPr>
                <w:spacing w:val="33"/>
                <w:sz w:val="20"/>
              </w:rPr>
              <w:t xml:space="preserve"> </w:t>
            </w:r>
            <w:r>
              <w:rPr>
                <w:sz w:val="20"/>
              </w:rPr>
              <w:t>AD</w:t>
            </w:r>
            <w:r>
              <w:rPr>
                <w:spacing w:val="32"/>
                <w:sz w:val="20"/>
              </w:rPr>
              <w:t xml:space="preserve"> </w:t>
            </w:r>
            <w:r>
              <w:rPr>
                <w:sz w:val="20"/>
              </w:rPr>
              <w:t>requirements</w:t>
            </w:r>
            <w:r>
              <w:rPr>
                <w:spacing w:val="35"/>
                <w:sz w:val="20"/>
              </w:rPr>
              <w:t xml:space="preserve"> </w:t>
            </w:r>
            <w:r>
              <w:rPr>
                <w:sz w:val="20"/>
              </w:rPr>
              <w:t>or</w:t>
            </w:r>
            <w:r>
              <w:rPr>
                <w:spacing w:val="33"/>
                <w:sz w:val="20"/>
              </w:rPr>
              <w:t xml:space="preserve"> </w:t>
            </w:r>
            <w:r>
              <w:rPr>
                <w:sz w:val="20"/>
              </w:rPr>
              <w:t>refer</w:t>
            </w:r>
            <w:r>
              <w:rPr>
                <w:spacing w:val="33"/>
                <w:sz w:val="20"/>
              </w:rPr>
              <w:t xml:space="preserve"> </w:t>
            </w:r>
            <w:r>
              <w:rPr>
                <w:sz w:val="20"/>
              </w:rPr>
              <w:t>to</w:t>
            </w:r>
            <w:r>
              <w:rPr>
                <w:spacing w:val="34"/>
                <w:sz w:val="20"/>
              </w:rPr>
              <w:t xml:space="preserve"> </w:t>
            </w:r>
            <w:r>
              <w:rPr>
                <w:sz w:val="20"/>
              </w:rPr>
              <w:t>procedures</w:t>
            </w:r>
            <w:r>
              <w:rPr>
                <w:spacing w:val="32"/>
                <w:sz w:val="20"/>
              </w:rPr>
              <w:t xml:space="preserve"> </w:t>
            </w:r>
            <w:r>
              <w:rPr>
                <w:sz w:val="20"/>
              </w:rPr>
              <w:t>and standard practices referenced in ADs.</w:t>
            </w:r>
          </w:p>
          <w:p w14:paraId="18604A75" w14:textId="77777777" w:rsidR="00937A2B" w:rsidRDefault="00F92319">
            <w:pPr>
              <w:pStyle w:val="TableParagraph"/>
              <w:numPr>
                <w:ilvl w:val="0"/>
                <w:numId w:val="44"/>
              </w:numPr>
              <w:tabs>
                <w:tab w:val="left" w:pos="652"/>
              </w:tabs>
              <w:ind w:right="93"/>
              <w:rPr>
                <w:sz w:val="20"/>
              </w:rPr>
            </w:pPr>
            <w:r>
              <w:rPr>
                <w:sz w:val="20"/>
              </w:rPr>
              <w:t>Sample</w:t>
            </w:r>
            <w:r>
              <w:rPr>
                <w:spacing w:val="35"/>
                <w:sz w:val="20"/>
              </w:rPr>
              <w:t xml:space="preserve"> </w:t>
            </w:r>
            <w:r>
              <w:rPr>
                <w:sz w:val="20"/>
              </w:rPr>
              <w:t>during</w:t>
            </w:r>
            <w:r>
              <w:rPr>
                <w:spacing w:val="36"/>
                <w:sz w:val="20"/>
              </w:rPr>
              <w:t xml:space="preserve"> </w:t>
            </w:r>
            <w:r>
              <w:rPr>
                <w:sz w:val="20"/>
              </w:rPr>
              <w:t>a</w:t>
            </w:r>
            <w:r>
              <w:rPr>
                <w:spacing w:val="37"/>
                <w:sz w:val="20"/>
              </w:rPr>
              <w:t xml:space="preserve"> </w:t>
            </w:r>
            <w:r>
              <w:rPr>
                <w:sz w:val="20"/>
              </w:rPr>
              <w:t>physical</w:t>
            </w:r>
            <w:r>
              <w:rPr>
                <w:spacing w:val="36"/>
                <w:sz w:val="20"/>
              </w:rPr>
              <w:t xml:space="preserve"> </w:t>
            </w:r>
            <w:r>
              <w:rPr>
                <w:sz w:val="20"/>
              </w:rPr>
              <w:t>survey</w:t>
            </w:r>
            <w:r>
              <w:rPr>
                <w:spacing w:val="37"/>
                <w:sz w:val="20"/>
              </w:rPr>
              <w:t xml:space="preserve"> </w:t>
            </w:r>
            <w:r>
              <w:rPr>
                <w:sz w:val="20"/>
              </w:rPr>
              <w:t>some</w:t>
            </w:r>
            <w:r>
              <w:rPr>
                <w:spacing w:val="36"/>
                <w:sz w:val="20"/>
              </w:rPr>
              <w:t xml:space="preserve"> </w:t>
            </w:r>
            <w:r>
              <w:rPr>
                <w:sz w:val="20"/>
              </w:rPr>
              <w:t>ADs</w:t>
            </w:r>
            <w:r>
              <w:rPr>
                <w:spacing w:val="35"/>
                <w:sz w:val="20"/>
              </w:rPr>
              <w:t xml:space="preserve"> </w:t>
            </w:r>
            <w:r>
              <w:rPr>
                <w:sz w:val="20"/>
              </w:rPr>
              <w:t>for</w:t>
            </w:r>
            <w:r>
              <w:rPr>
                <w:spacing w:val="36"/>
                <w:sz w:val="20"/>
              </w:rPr>
              <w:t xml:space="preserve"> </w:t>
            </w:r>
            <w:r>
              <w:rPr>
                <w:sz w:val="20"/>
              </w:rPr>
              <w:t>which</w:t>
            </w:r>
            <w:r>
              <w:rPr>
                <w:spacing w:val="37"/>
                <w:sz w:val="20"/>
              </w:rPr>
              <w:t xml:space="preserve"> </w:t>
            </w:r>
            <w:r>
              <w:rPr>
                <w:sz w:val="20"/>
              </w:rPr>
              <w:t>compliance</w:t>
            </w:r>
            <w:r>
              <w:rPr>
                <w:spacing w:val="35"/>
                <w:sz w:val="20"/>
              </w:rPr>
              <w:t xml:space="preserve"> </w:t>
            </w:r>
            <w:r>
              <w:rPr>
                <w:sz w:val="20"/>
              </w:rPr>
              <w:t>can</w:t>
            </w:r>
            <w:r>
              <w:rPr>
                <w:spacing w:val="37"/>
                <w:sz w:val="20"/>
              </w:rPr>
              <w:t xml:space="preserve"> </w:t>
            </w:r>
            <w:r>
              <w:rPr>
                <w:sz w:val="20"/>
              </w:rPr>
              <w:t>be</w:t>
            </w:r>
            <w:r>
              <w:rPr>
                <w:spacing w:val="36"/>
                <w:sz w:val="20"/>
              </w:rPr>
              <w:t xml:space="preserve"> </w:t>
            </w:r>
            <w:r>
              <w:rPr>
                <w:sz w:val="20"/>
              </w:rPr>
              <w:t xml:space="preserve">physically </w:t>
            </w:r>
            <w:r>
              <w:rPr>
                <w:spacing w:val="-2"/>
                <w:sz w:val="20"/>
              </w:rPr>
              <w:t>checked.</w:t>
            </w:r>
          </w:p>
        </w:tc>
      </w:tr>
      <w:tr w:rsidR="00937A2B" w14:paraId="39B29AB3" w14:textId="77777777">
        <w:trPr>
          <w:trHeight w:val="3824"/>
        </w:trPr>
        <w:tc>
          <w:tcPr>
            <w:tcW w:w="6087" w:type="dxa"/>
            <w:gridSpan w:val="2"/>
            <w:tcBorders>
              <w:right w:val="single" w:sz="18" w:space="0" w:color="FFFFFF"/>
            </w:tcBorders>
            <w:shd w:val="clear" w:color="auto" w:fill="D9D9D9"/>
          </w:tcPr>
          <w:p w14:paraId="62D87018" w14:textId="77777777" w:rsidR="00937A2B" w:rsidRDefault="00F92319">
            <w:pPr>
              <w:pStyle w:val="TableParagraph"/>
              <w:spacing w:before="4"/>
              <w:rPr>
                <w:b/>
                <w:sz w:val="20"/>
              </w:rPr>
            </w:pPr>
            <w:r>
              <w:rPr>
                <w:b/>
                <w:sz w:val="20"/>
              </w:rPr>
              <w:t>Reference</w:t>
            </w:r>
            <w:r>
              <w:rPr>
                <w:b/>
                <w:spacing w:val="-10"/>
                <w:sz w:val="20"/>
              </w:rPr>
              <w:t xml:space="preserve"> </w:t>
            </w:r>
            <w:r>
              <w:rPr>
                <w:b/>
                <w:sz w:val="20"/>
              </w:rPr>
              <w:t>documents:</w:t>
            </w:r>
            <w:r>
              <w:rPr>
                <w:b/>
                <w:spacing w:val="-8"/>
                <w:sz w:val="20"/>
              </w:rPr>
              <w:t xml:space="preserve"> </w:t>
            </w:r>
            <w:r>
              <w:rPr>
                <w:b/>
                <w:spacing w:val="-5"/>
                <w:sz w:val="20"/>
              </w:rPr>
              <w:t>CAC</w:t>
            </w:r>
          </w:p>
        </w:tc>
        <w:tc>
          <w:tcPr>
            <w:tcW w:w="7881" w:type="dxa"/>
            <w:tcBorders>
              <w:left w:val="single" w:sz="18" w:space="0" w:color="FFFFFF"/>
            </w:tcBorders>
            <w:shd w:val="clear" w:color="auto" w:fill="D9D9D9"/>
          </w:tcPr>
          <w:p w14:paraId="24513764" w14:textId="77777777" w:rsidR="00937A2B" w:rsidRDefault="00F92319">
            <w:pPr>
              <w:pStyle w:val="TableParagraph"/>
              <w:tabs>
                <w:tab w:val="left" w:pos="652"/>
              </w:tabs>
              <w:spacing w:before="3" w:line="255" w:lineRule="exact"/>
              <w:ind w:left="85"/>
              <w:rPr>
                <w:sz w:val="20"/>
              </w:rPr>
            </w:pPr>
            <w:r>
              <w:rPr>
                <w:rFonts w:ascii="Symbol" w:hAnsi="Symbol"/>
                <w:spacing w:val="-10"/>
                <w:sz w:val="20"/>
              </w:rPr>
              <w:t></w:t>
            </w:r>
            <w:r>
              <w:rPr>
                <w:rFonts w:ascii="Times New Roman" w:hAnsi="Times New Roman"/>
                <w:sz w:val="20"/>
              </w:rPr>
              <w:tab/>
            </w:r>
            <w:r>
              <w:rPr>
                <w:spacing w:val="-2"/>
                <w:sz w:val="20"/>
              </w:rPr>
              <w:t>21.A.3B</w:t>
            </w:r>
          </w:p>
          <w:p w14:paraId="5AC6B5AB" w14:textId="77777777" w:rsidR="00937A2B" w:rsidRDefault="00F92319">
            <w:pPr>
              <w:pStyle w:val="TableParagraph"/>
              <w:tabs>
                <w:tab w:val="left" w:pos="652"/>
              </w:tabs>
              <w:spacing w:line="254" w:lineRule="exact"/>
              <w:ind w:left="85"/>
              <w:rPr>
                <w:sz w:val="20"/>
              </w:rPr>
            </w:pPr>
            <w:r>
              <w:rPr>
                <w:rFonts w:ascii="Symbol" w:hAnsi="Symbol"/>
                <w:spacing w:val="-10"/>
                <w:sz w:val="20"/>
              </w:rPr>
              <w:t></w:t>
            </w:r>
            <w:r>
              <w:rPr>
                <w:rFonts w:ascii="Times New Roman" w:hAnsi="Times New Roman"/>
                <w:sz w:val="20"/>
              </w:rPr>
              <w:tab/>
            </w:r>
            <w:r>
              <w:rPr>
                <w:spacing w:val="-2"/>
                <w:sz w:val="20"/>
              </w:rPr>
              <w:t>21.B.326</w:t>
            </w:r>
          </w:p>
          <w:p w14:paraId="14343FC2" w14:textId="77777777" w:rsidR="00937A2B" w:rsidRDefault="00F92319">
            <w:pPr>
              <w:pStyle w:val="TableParagraph"/>
              <w:tabs>
                <w:tab w:val="left" w:pos="652"/>
              </w:tabs>
              <w:spacing w:line="254" w:lineRule="exact"/>
              <w:ind w:left="85"/>
              <w:rPr>
                <w:sz w:val="20"/>
              </w:rPr>
            </w:pPr>
            <w:r>
              <w:rPr>
                <w:rFonts w:ascii="Symbol" w:hAnsi="Symbol"/>
                <w:spacing w:val="-10"/>
                <w:sz w:val="20"/>
              </w:rPr>
              <w:t></w:t>
            </w:r>
            <w:r>
              <w:rPr>
                <w:rFonts w:ascii="Times New Roman" w:hAnsi="Times New Roman"/>
                <w:sz w:val="20"/>
              </w:rPr>
              <w:tab/>
            </w:r>
            <w:r>
              <w:rPr>
                <w:spacing w:val="-2"/>
                <w:sz w:val="20"/>
              </w:rPr>
              <w:t>21.B.327</w:t>
            </w:r>
          </w:p>
          <w:p w14:paraId="337EB8C3" w14:textId="77777777" w:rsidR="00937A2B" w:rsidRDefault="00F92319">
            <w:pPr>
              <w:pStyle w:val="TableParagraph"/>
              <w:tabs>
                <w:tab w:val="left" w:pos="652"/>
              </w:tabs>
              <w:spacing w:line="254" w:lineRule="exact"/>
              <w:ind w:left="85"/>
              <w:rPr>
                <w:sz w:val="20"/>
              </w:rPr>
            </w:pPr>
            <w:r>
              <w:rPr>
                <w:rFonts w:ascii="Symbol" w:hAnsi="Symbol"/>
                <w:spacing w:val="-10"/>
                <w:sz w:val="20"/>
              </w:rPr>
              <w:t></w:t>
            </w:r>
            <w:r>
              <w:rPr>
                <w:rFonts w:ascii="Times New Roman" w:hAnsi="Times New Roman"/>
                <w:sz w:val="20"/>
              </w:rPr>
              <w:tab/>
            </w:r>
            <w:r>
              <w:rPr>
                <w:spacing w:val="-2"/>
                <w:sz w:val="20"/>
              </w:rPr>
              <w:t>21L.A.4</w:t>
            </w:r>
          </w:p>
          <w:p w14:paraId="1F82EF07" w14:textId="77777777" w:rsidR="00937A2B" w:rsidRDefault="00F92319">
            <w:pPr>
              <w:pStyle w:val="TableParagraph"/>
              <w:tabs>
                <w:tab w:val="left" w:pos="652"/>
              </w:tabs>
              <w:ind w:left="85"/>
              <w:rPr>
                <w:sz w:val="20"/>
              </w:rPr>
            </w:pPr>
            <w:r>
              <w:rPr>
                <w:rFonts w:ascii="Symbol" w:hAnsi="Symbol"/>
                <w:spacing w:val="-10"/>
                <w:sz w:val="20"/>
              </w:rPr>
              <w:t></w:t>
            </w:r>
            <w:r>
              <w:rPr>
                <w:rFonts w:ascii="Times New Roman" w:hAnsi="Times New Roman"/>
                <w:sz w:val="20"/>
              </w:rPr>
              <w:tab/>
            </w:r>
            <w:r>
              <w:rPr>
                <w:spacing w:val="-2"/>
                <w:sz w:val="20"/>
              </w:rPr>
              <w:t>21L.B.23</w:t>
            </w:r>
          </w:p>
          <w:p w14:paraId="7D189F61" w14:textId="77777777" w:rsidR="00937A2B" w:rsidRDefault="00F92319">
            <w:pPr>
              <w:pStyle w:val="TableParagraph"/>
              <w:tabs>
                <w:tab w:val="left" w:pos="652"/>
              </w:tabs>
              <w:spacing w:before="2" w:line="255" w:lineRule="exact"/>
              <w:ind w:left="85"/>
              <w:rPr>
                <w:sz w:val="20"/>
              </w:rPr>
            </w:pPr>
            <w:r>
              <w:rPr>
                <w:rFonts w:ascii="Symbol" w:hAnsi="Symbol"/>
                <w:spacing w:val="-10"/>
                <w:sz w:val="20"/>
              </w:rPr>
              <w:t></w:t>
            </w:r>
            <w:r>
              <w:rPr>
                <w:rFonts w:ascii="Times New Roman" w:hAnsi="Times New Roman"/>
                <w:sz w:val="20"/>
              </w:rPr>
              <w:tab/>
            </w:r>
            <w:r>
              <w:rPr>
                <w:spacing w:val="-2"/>
                <w:sz w:val="20"/>
              </w:rPr>
              <w:t>21L.B.162</w:t>
            </w:r>
          </w:p>
          <w:p w14:paraId="34A74327" w14:textId="77777777" w:rsidR="00937A2B" w:rsidRDefault="00F92319">
            <w:pPr>
              <w:pStyle w:val="TableParagraph"/>
              <w:tabs>
                <w:tab w:val="left" w:pos="652"/>
              </w:tabs>
              <w:spacing w:line="254" w:lineRule="exact"/>
              <w:ind w:left="85"/>
              <w:rPr>
                <w:sz w:val="20"/>
              </w:rPr>
            </w:pPr>
            <w:r>
              <w:rPr>
                <w:rFonts w:ascii="Symbol" w:hAnsi="Symbol"/>
                <w:spacing w:val="-10"/>
                <w:sz w:val="20"/>
              </w:rPr>
              <w:t></w:t>
            </w:r>
            <w:r>
              <w:rPr>
                <w:rFonts w:ascii="Times New Roman" w:hAnsi="Times New Roman"/>
                <w:sz w:val="20"/>
              </w:rPr>
              <w:tab/>
            </w:r>
            <w:hyperlink w:anchor="_bookmark45" w:history="1">
              <w:r>
                <w:rPr>
                  <w:color w:val="0000FF"/>
                  <w:spacing w:val="-2"/>
                  <w:sz w:val="20"/>
                  <w:u w:val="single" w:color="0000FF"/>
                </w:rPr>
                <w:t>M.A.303</w:t>
              </w:r>
            </w:hyperlink>
          </w:p>
          <w:p w14:paraId="0FC7ECD6" w14:textId="77777777" w:rsidR="00937A2B" w:rsidRDefault="00F92319">
            <w:pPr>
              <w:pStyle w:val="TableParagraph"/>
              <w:tabs>
                <w:tab w:val="left" w:pos="652"/>
              </w:tabs>
              <w:spacing w:line="254" w:lineRule="exact"/>
              <w:ind w:left="85"/>
              <w:rPr>
                <w:sz w:val="20"/>
              </w:rPr>
            </w:pPr>
            <w:r>
              <w:rPr>
                <w:rFonts w:ascii="Symbol" w:hAnsi="Symbol"/>
                <w:spacing w:val="-10"/>
                <w:sz w:val="20"/>
              </w:rPr>
              <w:t></w:t>
            </w:r>
            <w:r>
              <w:rPr>
                <w:rFonts w:ascii="Times New Roman" w:hAnsi="Times New Roman"/>
                <w:sz w:val="20"/>
              </w:rPr>
              <w:tab/>
            </w:r>
            <w:hyperlink w:anchor="_bookmark48" w:history="1">
              <w:r>
                <w:rPr>
                  <w:color w:val="0000FF"/>
                  <w:sz w:val="20"/>
                  <w:u w:val="single" w:color="0000FF"/>
                </w:rPr>
                <w:t>M.A.305(d)</w:t>
              </w:r>
              <w:r>
                <w:rPr>
                  <w:color w:val="0000FF"/>
                  <w:spacing w:val="-6"/>
                  <w:sz w:val="20"/>
                  <w:u w:val="single" w:color="0000FF"/>
                </w:rPr>
                <w:t xml:space="preserve"> </w:t>
              </w:r>
              <w:r>
                <w:rPr>
                  <w:color w:val="0000FF"/>
                  <w:sz w:val="20"/>
                  <w:u w:val="single" w:color="0000FF"/>
                </w:rPr>
                <w:t>&amp;</w:t>
              </w:r>
              <w:r>
                <w:rPr>
                  <w:color w:val="0000FF"/>
                  <w:spacing w:val="-5"/>
                  <w:sz w:val="20"/>
                  <w:u w:val="single" w:color="0000FF"/>
                </w:rPr>
                <w:t xml:space="preserve"> (h)</w:t>
              </w:r>
            </w:hyperlink>
          </w:p>
          <w:p w14:paraId="03D59407" w14:textId="77777777" w:rsidR="00937A2B" w:rsidRDefault="00F92319">
            <w:pPr>
              <w:pStyle w:val="TableParagraph"/>
              <w:tabs>
                <w:tab w:val="left" w:pos="652"/>
              </w:tabs>
              <w:spacing w:line="254" w:lineRule="exact"/>
              <w:ind w:left="85"/>
              <w:rPr>
                <w:sz w:val="20"/>
              </w:rPr>
            </w:pPr>
            <w:r>
              <w:rPr>
                <w:rFonts w:ascii="Symbol" w:hAnsi="Symbol"/>
                <w:spacing w:val="-10"/>
                <w:sz w:val="20"/>
              </w:rPr>
              <w:t></w:t>
            </w:r>
            <w:r>
              <w:rPr>
                <w:rFonts w:ascii="Times New Roman" w:hAnsi="Times New Roman"/>
                <w:sz w:val="20"/>
              </w:rPr>
              <w:tab/>
            </w:r>
            <w:hyperlink w:anchor="_bookmark72" w:history="1">
              <w:r>
                <w:rPr>
                  <w:color w:val="0000FF"/>
                  <w:sz w:val="20"/>
                  <w:u w:val="single" w:color="0000FF"/>
                </w:rPr>
                <w:t>M.A.401(a)</w:t>
              </w:r>
              <w:r>
                <w:rPr>
                  <w:color w:val="0000FF"/>
                  <w:spacing w:val="-7"/>
                  <w:sz w:val="20"/>
                  <w:u w:val="single" w:color="0000FF"/>
                </w:rPr>
                <w:t xml:space="preserve"> </w:t>
              </w:r>
              <w:r>
                <w:rPr>
                  <w:color w:val="0000FF"/>
                  <w:sz w:val="20"/>
                  <w:u w:val="single" w:color="0000FF"/>
                </w:rPr>
                <w:t>&amp;</w:t>
              </w:r>
              <w:r>
                <w:rPr>
                  <w:color w:val="0000FF"/>
                  <w:spacing w:val="-5"/>
                  <w:sz w:val="20"/>
                  <w:u w:val="single" w:color="0000FF"/>
                </w:rPr>
                <w:t xml:space="preserve"> (b)</w:t>
              </w:r>
            </w:hyperlink>
          </w:p>
          <w:p w14:paraId="339C928E" w14:textId="77777777" w:rsidR="00937A2B" w:rsidRDefault="00F92319">
            <w:pPr>
              <w:pStyle w:val="TableParagraph"/>
              <w:tabs>
                <w:tab w:val="left" w:pos="652"/>
              </w:tabs>
              <w:ind w:left="85"/>
              <w:rPr>
                <w:sz w:val="20"/>
              </w:rPr>
            </w:pPr>
            <w:r>
              <w:rPr>
                <w:rFonts w:ascii="Symbol" w:hAnsi="Symbol"/>
                <w:spacing w:val="-10"/>
                <w:sz w:val="20"/>
              </w:rPr>
              <w:t></w:t>
            </w:r>
            <w:r>
              <w:rPr>
                <w:rFonts w:ascii="Times New Roman" w:hAnsi="Times New Roman"/>
                <w:sz w:val="20"/>
              </w:rPr>
              <w:tab/>
            </w:r>
            <w:hyperlink w:anchor="_bookmark91" w:history="1">
              <w:r>
                <w:rPr>
                  <w:color w:val="0000FF"/>
                  <w:spacing w:val="-2"/>
                  <w:sz w:val="20"/>
                  <w:u w:val="single" w:color="0000FF"/>
                </w:rPr>
                <w:t>M.A.501(b)</w:t>
              </w:r>
            </w:hyperlink>
          </w:p>
          <w:p w14:paraId="18AF2C67" w14:textId="77777777" w:rsidR="00937A2B" w:rsidRDefault="00F92319">
            <w:pPr>
              <w:pStyle w:val="TableParagraph"/>
              <w:tabs>
                <w:tab w:val="left" w:pos="652"/>
              </w:tabs>
              <w:ind w:left="85"/>
              <w:rPr>
                <w:sz w:val="20"/>
              </w:rPr>
            </w:pPr>
            <w:r>
              <w:rPr>
                <w:rFonts w:ascii="Symbol" w:hAnsi="Symbol"/>
                <w:spacing w:val="-10"/>
                <w:sz w:val="20"/>
              </w:rPr>
              <w:t></w:t>
            </w:r>
            <w:r>
              <w:rPr>
                <w:rFonts w:ascii="Times New Roman" w:hAnsi="Times New Roman"/>
                <w:sz w:val="20"/>
              </w:rPr>
              <w:tab/>
            </w:r>
            <w:hyperlink w:anchor="_bookmark105" w:history="1">
              <w:r>
                <w:rPr>
                  <w:color w:val="0000FF"/>
                  <w:spacing w:val="-2"/>
                  <w:sz w:val="20"/>
                  <w:u w:val="single" w:color="0000FF"/>
                </w:rPr>
                <w:t>M.A.503(a)</w:t>
              </w:r>
            </w:hyperlink>
          </w:p>
          <w:p w14:paraId="13472497" w14:textId="77777777" w:rsidR="00937A2B" w:rsidRDefault="00F92319">
            <w:pPr>
              <w:pStyle w:val="TableParagraph"/>
              <w:tabs>
                <w:tab w:val="left" w:pos="652"/>
              </w:tabs>
              <w:spacing w:before="2" w:line="255" w:lineRule="exact"/>
              <w:ind w:left="85"/>
              <w:rPr>
                <w:sz w:val="20"/>
              </w:rPr>
            </w:pPr>
            <w:r>
              <w:rPr>
                <w:rFonts w:ascii="Symbol" w:hAnsi="Symbol"/>
                <w:spacing w:val="-10"/>
                <w:sz w:val="20"/>
              </w:rPr>
              <w:t></w:t>
            </w:r>
            <w:r>
              <w:rPr>
                <w:rFonts w:ascii="Times New Roman" w:hAnsi="Times New Roman"/>
                <w:sz w:val="20"/>
              </w:rPr>
              <w:tab/>
            </w:r>
            <w:hyperlink w:anchor="_bookmark106" w:history="1">
              <w:r>
                <w:rPr>
                  <w:color w:val="0000FF"/>
                  <w:spacing w:val="-2"/>
                  <w:sz w:val="20"/>
                  <w:u w:val="single" w:color="0000FF"/>
                </w:rPr>
                <w:t>M.A.504(a)2</w:t>
              </w:r>
            </w:hyperlink>
          </w:p>
          <w:p w14:paraId="2B537F09" w14:textId="77777777" w:rsidR="00937A2B" w:rsidRDefault="00F92319">
            <w:pPr>
              <w:pStyle w:val="TableParagraph"/>
              <w:tabs>
                <w:tab w:val="left" w:pos="652"/>
              </w:tabs>
              <w:spacing w:line="254" w:lineRule="exact"/>
              <w:ind w:left="85"/>
              <w:rPr>
                <w:sz w:val="20"/>
              </w:rPr>
            </w:pPr>
            <w:r>
              <w:rPr>
                <w:rFonts w:ascii="Symbol" w:hAnsi="Symbol"/>
                <w:spacing w:val="-10"/>
                <w:sz w:val="20"/>
              </w:rPr>
              <w:t></w:t>
            </w:r>
            <w:r>
              <w:rPr>
                <w:rFonts w:ascii="Times New Roman" w:hAnsi="Times New Roman"/>
                <w:sz w:val="20"/>
              </w:rPr>
              <w:tab/>
            </w:r>
            <w:hyperlink w:anchor="_bookmark106" w:history="1">
              <w:r>
                <w:rPr>
                  <w:color w:val="0000FF"/>
                  <w:sz w:val="20"/>
                  <w:u w:val="single" w:color="0000FF"/>
                </w:rPr>
                <w:t>M.A.504</w:t>
              </w:r>
            </w:hyperlink>
            <w:r>
              <w:rPr>
                <w:color w:val="0000FF"/>
                <w:spacing w:val="-5"/>
                <w:sz w:val="20"/>
              </w:rPr>
              <w:t xml:space="preserve"> </w:t>
            </w:r>
            <w:r>
              <w:rPr>
                <w:sz w:val="20"/>
              </w:rPr>
              <w:t>&amp;</w:t>
            </w:r>
            <w:r>
              <w:rPr>
                <w:spacing w:val="-2"/>
                <w:sz w:val="20"/>
              </w:rPr>
              <w:t xml:space="preserve"> </w:t>
            </w:r>
            <w:hyperlink w:anchor="_bookmark107" w:history="1">
              <w:r>
                <w:rPr>
                  <w:color w:val="0000FF"/>
                  <w:sz w:val="20"/>
                  <w:u w:val="single" w:color="0000FF"/>
                </w:rPr>
                <w:t>AMC</w:t>
              </w:r>
              <w:r>
                <w:rPr>
                  <w:color w:val="0000FF"/>
                  <w:spacing w:val="-5"/>
                  <w:sz w:val="20"/>
                  <w:u w:val="single" w:color="0000FF"/>
                </w:rPr>
                <w:t xml:space="preserve"> </w:t>
              </w:r>
              <w:r>
                <w:rPr>
                  <w:color w:val="0000FF"/>
                  <w:sz w:val="20"/>
                  <w:u w:val="single" w:color="0000FF"/>
                </w:rPr>
                <w:t>M.A.504(c)</w:t>
              </w:r>
            </w:hyperlink>
            <w:r>
              <w:rPr>
                <w:color w:val="0000FF"/>
                <w:spacing w:val="-3"/>
                <w:sz w:val="20"/>
              </w:rPr>
              <w:t xml:space="preserve"> </w:t>
            </w:r>
            <w:r>
              <w:rPr>
                <w:sz w:val="20"/>
              </w:rPr>
              <w:t>§</w:t>
            </w:r>
            <w:r>
              <w:rPr>
                <w:spacing w:val="-2"/>
                <w:sz w:val="20"/>
              </w:rPr>
              <w:t xml:space="preserve"> </w:t>
            </w:r>
            <w:r>
              <w:rPr>
                <w:sz w:val="20"/>
              </w:rPr>
              <w:t>1</w:t>
            </w:r>
            <w:r>
              <w:rPr>
                <w:spacing w:val="-5"/>
                <w:sz w:val="20"/>
              </w:rPr>
              <w:t xml:space="preserve"> (f)</w:t>
            </w:r>
          </w:p>
          <w:p w14:paraId="3D3D4F5E" w14:textId="77777777" w:rsidR="00937A2B" w:rsidRDefault="00F92319">
            <w:pPr>
              <w:pStyle w:val="TableParagraph"/>
              <w:tabs>
                <w:tab w:val="left" w:pos="652"/>
              </w:tabs>
              <w:spacing w:line="254" w:lineRule="exact"/>
              <w:ind w:left="85"/>
              <w:rPr>
                <w:sz w:val="20"/>
              </w:rPr>
            </w:pPr>
            <w:r>
              <w:rPr>
                <w:rFonts w:ascii="Symbol" w:hAnsi="Symbol"/>
                <w:spacing w:val="-10"/>
                <w:sz w:val="20"/>
              </w:rPr>
              <w:t></w:t>
            </w:r>
            <w:r>
              <w:rPr>
                <w:rFonts w:ascii="Times New Roman" w:hAnsi="Times New Roman"/>
                <w:sz w:val="20"/>
              </w:rPr>
              <w:tab/>
            </w:r>
            <w:hyperlink w:anchor="_bookmark142" w:history="1">
              <w:r>
                <w:rPr>
                  <w:color w:val="0000FF"/>
                  <w:sz w:val="20"/>
                  <w:u w:val="single" w:color="0000FF"/>
                </w:rPr>
                <w:t>M.A.613</w:t>
              </w:r>
            </w:hyperlink>
            <w:r>
              <w:rPr>
                <w:color w:val="0000FF"/>
                <w:spacing w:val="-6"/>
                <w:sz w:val="20"/>
              </w:rPr>
              <w:t xml:space="preserve"> </w:t>
            </w:r>
            <w:r>
              <w:rPr>
                <w:sz w:val="20"/>
              </w:rPr>
              <w:t>&amp;</w:t>
            </w:r>
            <w:r>
              <w:rPr>
                <w:spacing w:val="-4"/>
                <w:sz w:val="20"/>
              </w:rPr>
              <w:t xml:space="preserve"> </w:t>
            </w:r>
            <w:hyperlink w:anchor="_bookmark143" w:history="1">
              <w:r>
                <w:rPr>
                  <w:color w:val="0000FF"/>
                  <w:sz w:val="20"/>
                  <w:u w:val="single" w:color="0000FF"/>
                </w:rPr>
                <w:t>AMC</w:t>
              </w:r>
              <w:r>
                <w:rPr>
                  <w:color w:val="0000FF"/>
                  <w:spacing w:val="-6"/>
                  <w:sz w:val="20"/>
                  <w:u w:val="single" w:color="0000FF"/>
                </w:rPr>
                <w:t xml:space="preserve"> </w:t>
              </w:r>
              <w:r>
                <w:rPr>
                  <w:color w:val="0000FF"/>
                  <w:sz w:val="20"/>
                  <w:u w:val="single" w:color="0000FF"/>
                </w:rPr>
                <w:t>M.A.613(a)</w:t>
              </w:r>
            </w:hyperlink>
            <w:r>
              <w:rPr>
                <w:color w:val="0000FF"/>
                <w:spacing w:val="-2"/>
                <w:sz w:val="20"/>
              </w:rPr>
              <w:t xml:space="preserve"> </w:t>
            </w:r>
            <w:r>
              <w:rPr>
                <w:sz w:val="20"/>
              </w:rPr>
              <w:t>§</w:t>
            </w:r>
            <w:r>
              <w:rPr>
                <w:spacing w:val="-5"/>
                <w:sz w:val="20"/>
              </w:rPr>
              <w:t xml:space="preserve"> </w:t>
            </w:r>
            <w:r>
              <w:rPr>
                <w:sz w:val="20"/>
              </w:rPr>
              <w:t>2.4.3,</w:t>
            </w:r>
            <w:r>
              <w:rPr>
                <w:spacing w:val="-5"/>
                <w:sz w:val="20"/>
              </w:rPr>
              <w:t xml:space="preserve"> </w:t>
            </w:r>
            <w:r>
              <w:rPr>
                <w:sz w:val="20"/>
              </w:rPr>
              <w:t>2.5.2,</w:t>
            </w:r>
            <w:r>
              <w:rPr>
                <w:spacing w:val="-5"/>
                <w:sz w:val="20"/>
              </w:rPr>
              <w:t xml:space="preserve"> </w:t>
            </w:r>
            <w:r>
              <w:rPr>
                <w:sz w:val="20"/>
              </w:rPr>
              <w:t>2.6.1(h)</w:t>
            </w:r>
            <w:r>
              <w:rPr>
                <w:spacing w:val="-5"/>
                <w:sz w:val="20"/>
              </w:rPr>
              <w:t xml:space="preserve"> </w:t>
            </w:r>
            <w:r>
              <w:rPr>
                <w:sz w:val="20"/>
              </w:rPr>
              <w:t>&amp;</w:t>
            </w:r>
            <w:r>
              <w:rPr>
                <w:spacing w:val="-5"/>
                <w:sz w:val="20"/>
              </w:rPr>
              <w:t xml:space="preserve"> </w:t>
            </w:r>
            <w:r>
              <w:rPr>
                <w:spacing w:val="-2"/>
                <w:sz w:val="20"/>
              </w:rPr>
              <w:t>2.8(b)</w:t>
            </w:r>
          </w:p>
          <w:p w14:paraId="741A8D7B" w14:textId="77777777" w:rsidR="00937A2B" w:rsidRDefault="00F92319">
            <w:pPr>
              <w:pStyle w:val="TableParagraph"/>
              <w:tabs>
                <w:tab w:val="left" w:pos="652"/>
              </w:tabs>
              <w:spacing w:line="234" w:lineRule="exact"/>
              <w:ind w:left="85"/>
              <w:rPr>
                <w:sz w:val="20"/>
              </w:rPr>
            </w:pPr>
            <w:r>
              <w:rPr>
                <w:rFonts w:ascii="Symbol" w:hAnsi="Symbol"/>
                <w:spacing w:val="-10"/>
                <w:sz w:val="20"/>
              </w:rPr>
              <w:t></w:t>
            </w:r>
            <w:r>
              <w:rPr>
                <w:rFonts w:ascii="Times New Roman" w:hAnsi="Times New Roman"/>
                <w:sz w:val="20"/>
              </w:rPr>
              <w:tab/>
            </w:r>
            <w:hyperlink w:anchor="_bookmark158" w:history="1">
              <w:r>
                <w:rPr>
                  <w:color w:val="0000FF"/>
                  <w:sz w:val="20"/>
                  <w:u w:val="single" w:color="0000FF"/>
                </w:rPr>
                <w:t>M.A.801</w:t>
              </w:r>
            </w:hyperlink>
            <w:r>
              <w:rPr>
                <w:color w:val="0000FF"/>
                <w:spacing w:val="-5"/>
                <w:sz w:val="20"/>
              </w:rPr>
              <w:t xml:space="preserve"> </w:t>
            </w:r>
            <w:r>
              <w:rPr>
                <w:sz w:val="20"/>
              </w:rPr>
              <w:t>&amp;</w:t>
            </w:r>
            <w:r>
              <w:rPr>
                <w:spacing w:val="-2"/>
                <w:sz w:val="20"/>
              </w:rPr>
              <w:t xml:space="preserve"> </w:t>
            </w:r>
            <w:hyperlink w:anchor="_bookmark164" w:history="1">
              <w:r>
                <w:rPr>
                  <w:color w:val="0000FF"/>
                  <w:sz w:val="20"/>
                  <w:u w:val="single" w:color="0000FF"/>
                </w:rPr>
                <w:t>AMC</w:t>
              </w:r>
              <w:r>
                <w:rPr>
                  <w:color w:val="0000FF"/>
                  <w:spacing w:val="-5"/>
                  <w:sz w:val="20"/>
                  <w:u w:val="single" w:color="0000FF"/>
                </w:rPr>
                <w:t xml:space="preserve"> </w:t>
              </w:r>
              <w:r>
                <w:rPr>
                  <w:color w:val="0000FF"/>
                  <w:spacing w:val="-2"/>
                  <w:sz w:val="20"/>
                  <w:u w:val="single" w:color="0000FF"/>
                </w:rPr>
                <w:t>M.A.801(h)</w:t>
              </w:r>
            </w:hyperlink>
          </w:p>
        </w:tc>
      </w:tr>
      <w:tr w:rsidR="00937A2B" w14:paraId="37BC213D" w14:textId="77777777">
        <w:trPr>
          <w:trHeight w:val="477"/>
        </w:trPr>
        <w:tc>
          <w:tcPr>
            <w:tcW w:w="6087" w:type="dxa"/>
            <w:gridSpan w:val="2"/>
            <w:tcBorders>
              <w:right w:val="single" w:sz="18" w:space="0" w:color="FFFFFF"/>
            </w:tcBorders>
          </w:tcPr>
          <w:p w14:paraId="13E597FA" w14:textId="77777777" w:rsidR="00937A2B" w:rsidRDefault="00937A2B">
            <w:pPr>
              <w:pStyle w:val="TableParagraph"/>
              <w:ind w:left="0"/>
              <w:rPr>
                <w:rFonts w:ascii="Times New Roman"/>
                <w:sz w:val="18"/>
              </w:rPr>
            </w:pPr>
          </w:p>
        </w:tc>
        <w:tc>
          <w:tcPr>
            <w:tcW w:w="7881" w:type="dxa"/>
            <w:tcBorders>
              <w:left w:val="single" w:sz="18" w:space="0" w:color="FFFFFF"/>
            </w:tcBorders>
          </w:tcPr>
          <w:p w14:paraId="6A040837" w14:textId="77777777" w:rsidR="00937A2B" w:rsidRDefault="00937A2B">
            <w:pPr>
              <w:pStyle w:val="TableParagraph"/>
              <w:ind w:left="0"/>
              <w:rPr>
                <w:rFonts w:ascii="Times New Roman"/>
                <w:sz w:val="18"/>
              </w:rPr>
            </w:pPr>
          </w:p>
        </w:tc>
      </w:tr>
      <w:tr w:rsidR="00937A2B" w14:paraId="6434DDDD" w14:textId="77777777">
        <w:trPr>
          <w:trHeight w:val="524"/>
        </w:trPr>
        <w:tc>
          <w:tcPr>
            <w:tcW w:w="907" w:type="dxa"/>
            <w:tcBorders>
              <w:bottom w:val="single" w:sz="18" w:space="0" w:color="FFFFFF"/>
              <w:right w:val="single" w:sz="18" w:space="0" w:color="FFFFFF"/>
            </w:tcBorders>
            <w:shd w:val="clear" w:color="auto" w:fill="808080"/>
          </w:tcPr>
          <w:p w14:paraId="4753F348" w14:textId="77777777" w:rsidR="00937A2B" w:rsidRDefault="00F92319">
            <w:pPr>
              <w:pStyle w:val="TableParagraph"/>
              <w:spacing w:before="1"/>
              <w:rPr>
                <w:sz w:val="20"/>
              </w:rPr>
            </w:pPr>
            <w:r>
              <w:rPr>
                <w:color w:val="FFFFFF"/>
                <w:spacing w:val="-5"/>
                <w:sz w:val="20"/>
              </w:rPr>
              <w:t>B.1</w:t>
            </w:r>
          </w:p>
        </w:tc>
        <w:tc>
          <w:tcPr>
            <w:tcW w:w="5180" w:type="dxa"/>
            <w:tcBorders>
              <w:left w:val="single" w:sz="18" w:space="0" w:color="FFFFFF"/>
              <w:bottom w:val="single" w:sz="18" w:space="0" w:color="FFFFFF"/>
              <w:right w:val="single" w:sz="18" w:space="0" w:color="FFFFFF"/>
            </w:tcBorders>
            <w:shd w:val="clear" w:color="auto" w:fill="808080"/>
          </w:tcPr>
          <w:p w14:paraId="7AA8EDFD" w14:textId="77777777" w:rsidR="00937A2B" w:rsidRDefault="00F92319">
            <w:pPr>
              <w:pStyle w:val="TableParagraph"/>
              <w:spacing w:before="1"/>
              <w:ind w:left="85"/>
              <w:rPr>
                <w:sz w:val="20"/>
              </w:rPr>
            </w:pPr>
            <w:r>
              <w:rPr>
                <w:color w:val="FFFFFF"/>
                <w:spacing w:val="-2"/>
                <w:sz w:val="20"/>
              </w:rPr>
              <w:t>Aircraft</w:t>
            </w:r>
            <w:r>
              <w:rPr>
                <w:color w:val="FFFFFF"/>
                <w:spacing w:val="2"/>
                <w:sz w:val="20"/>
              </w:rPr>
              <w:t xml:space="preserve"> </w:t>
            </w:r>
            <w:r>
              <w:rPr>
                <w:color w:val="FFFFFF"/>
                <w:spacing w:val="-2"/>
                <w:sz w:val="20"/>
              </w:rPr>
              <w:t>documents</w:t>
            </w:r>
          </w:p>
        </w:tc>
        <w:tc>
          <w:tcPr>
            <w:tcW w:w="7881" w:type="dxa"/>
            <w:tcBorders>
              <w:left w:val="single" w:sz="18" w:space="0" w:color="FFFFFF"/>
              <w:bottom w:val="single" w:sz="18" w:space="0" w:color="FFFFFF"/>
            </w:tcBorders>
            <w:shd w:val="clear" w:color="auto" w:fill="808080"/>
          </w:tcPr>
          <w:p w14:paraId="3DBF0523" w14:textId="77777777" w:rsidR="00937A2B" w:rsidRDefault="00F92319">
            <w:pPr>
              <w:pStyle w:val="TableParagraph"/>
              <w:spacing w:before="1"/>
              <w:ind w:left="88"/>
              <w:rPr>
                <w:sz w:val="20"/>
              </w:rPr>
            </w:pPr>
            <w:r>
              <w:rPr>
                <w:color w:val="FFFFFF"/>
                <w:sz w:val="20"/>
              </w:rPr>
              <w:t>Aircraft</w:t>
            </w:r>
            <w:r>
              <w:rPr>
                <w:color w:val="FFFFFF"/>
                <w:spacing w:val="-8"/>
                <w:sz w:val="20"/>
              </w:rPr>
              <w:t xml:space="preserve"> </w:t>
            </w:r>
            <w:r>
              <w:rPr>
                <w:color w:val="FFFFFF"/>
                <w:sz w:val="20"/>
              </w:rPr>
              <w:t>certificates</w:t>
            </w:r>
            <w:r>
              <w:rPr>
                <w:color w:val="FFFFFF"/>
                <w:spacing w:val="-10"/>
                <w:sz w:val="20"/>
              </w:rPr>
              <w:t xml:space="preserve"> </w:t>
            </w:r>
            <w:r>
              <w:rPr>
                <w:color w:val="FFFFFF"/>
                <w:sz w:val="20"/>
              </w:rPr>
              <w:t>and</w:t>
            </w:r>
            <w:r>
              <w:rPr>
                <w:color w:val="FFFFFF"/>
                <w:spacing w:val="-7"/>
                <w:sz w:val="20"/>
              </w:rPr>
              <w:t xml:space="preserve"> </w:t>
            </w:r>
            <w:r>
              <w:rPr>
                <w:color w:val="FFFFFF"/>
                <w:sz w:val="20"/>
              </w:rPr>
              <w:t>documents</w:t>
            </w:r>
            <w:r>
              <w:rPr>
                <w:color w:val="FFFFFF"/>
                <w:spacing w:val="-9"/>
                <w:sz w:val="20"/>
              </w:rPr>
              <w:t xml:space="preserve"> </w:t>
            </w:r>
            <w:r>
              <w:rPr>
                <w:color w:val="FFFFFF"/>
                <w:sz w:val="20"/>
              </w:rPr>
              <w:t>necessary</w:t>
            </w:r>
            <w:r>
              <w:rPr>
                <w:color w:val="FFFFFF"/>
                <w:spacing w:val="-7"/>
                <w:sz w:val="20"/>
              </w:rPr>
              <w:t xml:space="preserve"> </w:t>
            </w:r>
            <w:r>
              <w:rPr>
                <w:color w:val="FFFFFF"/>
                <w:sz w:val="20"/>
              </w:rPr>
              <w:t>for</w:t>
            </w:r>
            <w:r>
              <w:rPr>
                <w:color w:val="FFFFFF"/>
                <w:spacing w:val="-8"/>
                <w:sz w:val="20"/>
              </w:rPr>
              <w:t xml:space="preserve"> </w:t>
            </w:r>
            <w:r>
              <w:rPr>
                <w:color w:val="FFFFFF"/>
                <w:spacing w:val="-2"/>
                <w:sz w:val="20"/>
              </w:rPr>
              <w:t>operations.</w:t>
            </w:r>
          </w:p>
        </w:tc>
      </w:tr>
      <w:tr w:rsidR="00937A2B" w14:paraId="4735DBBE" w14:textId="77777777">
        <w:trPr>
          <w:trHeight w:val="243"/>
        </w:trPr>
        <w:tc>
          <w:tcPr>
            <w:tcW w:w="6087" w:type="dxa"/>
            <w:gridSpan w:val="2"/>
            <w:tcBorders>
              <w:top w:val="single" w:sz="18" w:space="0" w:color="FFFFFF"/>
              <w:bottom w:val="single" w:sz="18" w:space="0" w:color="FFFFFF"/>
              <w:right w:val="single" w:sz="18" w:space="0" w:color="FFFFFF"/>
            </w:tcBorders>
            <w:shd w:val="clear" w:color="auto" w:fill="D9D9D9"/>
          </w:tcPr>
          <w:p w14:paraId="5B30526E" w14:textId="77777777" w:rsidR="00937A2B" w:rsidRDefault="00F92319">
            <w:pPr>
              <w:pStyle w:val="TableParagraph"/>
              <w:spacing w:line="222" w:lineRule="exact"/>
              <w:rPr>
                <w:b/>
                <w:sz w:val="20"/>
              </w:rPr>
            </w:pPr>
            <w:r>
              <w:rPr>
                <w:b/>
                <w:spacing w:val="-2"/>
                <w:sz w:val="20"/>
              </w:rPr>
              <w:t>Supporting</w:t>
            </w:r>
            <w:r>
              <w:rPr>
                <w:b/>
                <w:spacing w:val="5"/>
                <w:sz w:val="20"/>
              </w:rPr>
              <w:t xml:space="preserve"> </w:t>
            </w:r>
            <w:r>
              <w:rPr>
                <w:b/>
                <w:spacing w:val="-2"/>
                <w:sz w:val="20"/>
              </w:rPr>
              <w:t>information</w:t>
            </w:r>
          </w:p>
        </w:tc>
        <w:tc>
          <w:tcPr>
            <w:tcW w:w="7881" w:type="dxa"/>
            <w:tcBorders>
              <w:top w:val="single" w:sz="18" w:space="0" w:color="FFFFFF"/>
              <w:left w:val="single" w:sz="18" w:space="0" w:color="FFFFFF"/>
              <w:bottom w:val="single" w:sz="18" w:space="0" w:color="FFFFFF"/>
            </w:tcBorders>
            <w:shd w:val="clear" w:color="auto" w:fill="D9D9D9"/>
          </w:tcPr>
          <w:p w14:paraId="67D73C6C" w14:textId="77777777" w:rsidR="00937A2B" w:rsidRDefault="00F92319">
            <w:pPr>
              <w:pStyle w:val="TableParagraph"/>
              <w:spacing w:line="222" w:lineRule="exact"/>
              <w:ind w:left="88"/>
              <w:rPr>
                <w:b/>
                <w:sz w:val="20"/>
              </w:rPr>
            </w:pPr>
            <w:r>
              <w:rPr>
                <w:b/>
                <w:sz w:val="20"/>
              </w:rPr>
              <w:t>Typical</w:t>
            </w:r>
            <w:r>
              <w:rPr>
                <w:b/>
                <w:spacing w:val="-8"/>
                <w:sz w:val="20"/>
              </w:rPr>
              <w:t xml:space="preserve"> </w:t>
            </w:r>
            <w:r>
              <w:rPr>
                <w:b/>
                <w:sz w:val="20"/>
              </w:rPr>
              <w:t>inspection</w:t>
            </w:r>
            <w:r>
              <w:rPr>
                <w:b/>
                <w:spacing w:val="-8"/>
                <w:sz w:val="20"/>
              </w:rPr>
              <w:t xml:space="preserve"> </w:t>
            </w:r>
            <w:r>
              <w:rPr>
                <w:b/>
                <w:spacing w:val="-2"/>
                <w:sz w:val="20"/>
              </w:rPr>
              <w:t>items</w:t>
            </w:r>
          </w:p>
        </w:tc>
      </w:tr>
      <w:tr w:rsidR="00937A2B" w14:paraId="1789FA7F" w14:textId="77777777">
        <w:trPr>
          <w:trHeight w:val="1629"/>
        </w:trPr>
        <w:tc>
          <w:tcPr>
            <w:tcW w:w="6087" w:type="dxa"/>
            <w:gridSpan w:val="2"/>
            <w:tcBorders>
              <w:top w:val="single" w:sz="18" w:space="0" w:color="FFFFFF"/>
              <w:right w:val="single" w:sz="18" w:space="0" w:color="FFFFFF"/>
            </w:tcBorders>
            <w:shd w:val="clear" w:color="auto" w:fill="D9D9D9"/>
          </w:tcPr>
          <w:p w14:paraId="783BE010" w14:textId="77777777" w:rsidR="00937A2B" w:rsidRDefault="00F92319">
            <w:pPr>
              <w:pStyle w:val="TableParagraph"/>
              <w:spacing w:before="3"/>
              <w:rPr>
                <w:sz w:val="20"/>
              </w:rPr>
            </w:pPr>
            <w:r>
              <w:rPr>
                <w:sz w:val="20"/>
              </w:rPr>
              <w:t>The</w:t>
            </w:r>
            <w:r>
              <w:rPr>
                <w:spacing w:val="26"/>
                <w:sz w:val="20"/>
              </w:rPr>
              <w:t xml:space="preserve"> </w:t>
            </w:r>
            <w:r>
              <w:rPr>
                <w:sz w:val="20"/>
              </w:rPr>
              <w:t>aircraft</w:t>
            </w:r>
            <w:r>
              <w:rPr>
                <w:spacing w:val="28"/>
                <w:sz w:val="20"/>
              </w:rPr>
              <w:t xml:space="preserve"> </w:t>
            </w:r>
            <w:r>
              <w:rPr>
                <w:sz w:val="20"/>
              </w:rPr>
              <w:t>certificates</w:t>
            </w:r>
            <w:r>
              <w:rPr>
                <w:spacing w:val="26"/>
                <w:sz w:val="20"/>
              </w:rPr>
              <w:t xml:space="preserve"> </w:t>
            </w:r>
            <w:r>
              <w:rPr>
                <w:sz w:val="20"/>
              </w:rPr>
              <w:t>and</w:t>
            </w:r>
            <w:r>
              <w:rPr>
                <w:spacing w:val="28"/>
                <w:sz w:val="20"/>
              </w:rPr>
              <w:t xml:space="preserve"> </w:t>
            </w:r>
            <w:r>
              <w:rPr>
                <w:sz w:val="20"/>
              </w:rPr>
              <w:t>documents</w:t>
            </w:r>
            <w:r>
              <w:rPr>
                <w:spacing w:val="27"/>
                <w:sz w:val="20"/>
              </w:rPr>
              <w:t xml:space="preserve"> </w:t>
            </w:r>
            <w:r>
              <w:rPr>
                <w:sz w:val="20"/>
              </w:rPr>
              <w:t>necessary</w:t>
            </w:r>
            <w:r>
              <w:rPr>
                <w:spacing w:val="28"/>
                <w:sz w:val="20"/>
              </w:rPr>
              <w:t xml:space="preserve"> </w:t>
            </w:r>
            <w:r>
              <w:rPr>
                <w:sz w:val="20"/>
              </w:rPr>
              <w:t>for</w:t>
            </w:r>
            <w:r>
              <w:rPr>
                <w:spacing w:val="27"/>
                <w:sz w:val="20"/>
              </w:rPr>
              <w:t xml:space="preserve"> </w:t>
            </w:r>
            <w:r>
              <w:rPr>
                <w:sz w:val="20"/>
              </w:rPr>
              <w:t>operations</w:t>
            </w:r>
            <w:r>
              <w:rPr>
                <w:spacing w:val="26"/>
                <w:sz w:val="20"/>
              </w:rPr>
              <w:t xml:space="preserve"> </w:t>
            </w:r>
            <w:r>
              <w:rPr>
                <w:sz w:val="20"/>
              </w:rPr>
              <w:t>may include, but are not necessarily limited to:</w:t>
            </w:r>
          </w:p>
          <w:p w14:paraId="2C0FB010" w14:textId="77777777" w:rsidR="00937A2B" w:rsidRDefault="00F92319">
            <w:pPr>
              <w:pStyle w:val="TableParagraph"/>
              <w:numPr>
                <w:ilvl w:val="0"/>
                <w:numId w:val="43"/>
              </w:numPr>
              <w:tabs>
                <w:tab w:val="left" w:pos="652"/>
              </w:tabs>
              <w:spacing w:before="118" w:line="255" w:lineRule="exact"/>
              <w:ind w:hanging="566"/>
              <w:rPr>
                <w:sz w:val="20"/>
              </w:rPr>
            </w:pPr>
            <w:r>
              <w:rPr>
                <w:sz w:val="20"/>
              </w:rPr>
              <w:t>Certificate</w:t>
            </w:r>
            <w:r>
              <w:rPr>
                <w:spacing w:val="-9"/>
                <w:sz w:val="20"/>
              </w:rPr>
              <w:t xml:space="preserve"> </w:t>
            </w:r>
            <w:r>
              <w:rPr>
                <w:sz w:val="20"/>
              </w:rPr>
              <w:t>of</w:t>
            </w:r>
            <w:r>
              <w:rPr>
                <w:spacing w:val="-9"/>
                <w:sz w:val="20"/>
              </w:rPr>
              <w:t xml:space="preserve"> </w:t>
            </w:r>
            <w:r>
              <w:rPr>
                <w:spacing w:val="-2"/>
                <w:sz w:val="20"/>
              </w:rPr>
              <w:t>Registration;</w:t>
            </w:r>
          </w:p>
          <w:p w14:paraId="70E21F2A" w14:textId="77777777" w:rsidR="00937A2B" w:rsidRDefault="00F92319">
            <w:pPr>
              <w:pStyle w:val="TableParagraph"/>
              <w:numPr>
                <w:ilvl w:val="0"/>
                <w:numId w:val="43"/>
              </w:numPr>
              <w:tabs>
                <w:tab w:val="left" w:pos="652"/>
              </w:tabs>
              <w:ind w:hanging="566"/>
              <w:rPr>
                <w:sz w:val="20"/>
              </w:rPr>
            </w:pPr>
            <w:r>
              <w:rPr>
                <w:sz w:val="20"/>
              </w:rPr>
              <w:t>Certificate</w:t>
            </w:r>
            <w:r>
              <w:rPr>
                <w:spacing w:val="-9"/>
                <w:sz w:val="20"/>
              </w:rPr>
              <w:t xml:space="preserve"> </w:t>
            </w:r>
            <w:r>
              <w:rPr>
                <w:sz w:val="20"/>
              </w:rPr>
              <w:t>of</w:t>
            </w:r>
            <w:r>
              <w:rPr>
                <w:spacing w:val="-9"/>
                <w:sz w:val="20"/>
              </w:rPr>
              <w:t xml:space="preserve"> </w:t>
            </w:r>
            <w:r>
              <w:rPr>
                <w:spacing w:val="-2"/>
                <w:sz w:val="20"/>
              </w:rPr>
              <w:t>Airworthiness;</w:t>
            </w:r>
          </w:p>
          <w:p w14:paraId="2DD287CB" w14:textId="77777777" w:rsidR="00937A2B" w:rsidRDefault="00F92319">
            <w:pPr>
              <w:pStyle w:val="TableParagraph"/>
              <w:numPr>
                <w:ilvl w:val="0"/>
                <w:numId w:val="43"/>
              </w:numPr>
              <w:tabs>
                <w:tab w:val="left" w:pos="652"/>
              </w:tabs>
              <w:spacing w:before="2" w:line="255" w:lineRule="exact"/>
              <w:ind w:hanging="566"/>
              <w:rPr>
                <w:sz w:val="20"/>
              </w:rPr>
            </w:pPr>
            <w:r>
              <w:rPr>
                <w:sz w:val="20"/>
              </w:rPr>
              <w:t>Noise</w:t>
            </w:r>
            <w:r>
              <w:rPr>
                <w:spacing w:val="-9"/>
                <w:sz w:val="20"/>
              </w:rPr>
              <w:t xml:space="preserve"> </w:t>
            </w:r>
            <w:r>
              <w:rPr>
                <w:spacing w:val="-2"/>
                <w:sz w:val="20"/>
              </w:rPr>
              <w:t>certificate;</w:t>
            </w:r>
          </w:p>
          <w:p w14:paraId="00B04234" w14:textId="77777777" w:rsidR="00937A2B" w:rsidRDefault="00F92319">
            <w:pPr>
              <w:pStyle w:val="TableParagraph"/>
              <w:numPr>
                <w:ilvl w:val="0"/>
                <w:numId w:val="43"/>
              </w:numPr>
              <w:tabs>
                <w:tab w:val="left" w:pos="652"/>
              </w:tabs>
              <w:spacing w:line="234" w:lineRule="exact"/>
              <w:ind w:hanging="566"/>
              <w:rPr>
                <w:sz w:val="20"/>
              </w:rPr>
            </w:pPr>
            <w:r>
              <w:rPr>
                <w:sz w:val="20"/>
              </w:rPr>
              <w:t>Aircraft</w:t>
            </w:r>
            <w:r>
              <w:rPr>
                <w:spacing w:val="-5"/>
                <w:sz w:val="20"/>
              </w:rPr>
              <w:t xml:space="preserve"> </w:t>
            </w:r>
            <w:r>
              <w:rPr>
                <w:sz w:val="20"/>
              </w:rPr>
              <w:t>certificate</w:t>
            </w:r>
            <w:r>
              <w:rPr>
                <w:spacing w:val="-6"/>
                <w:sz w:val="20"/>
              </w:rPr>
              <w:t xml:space="preserve"> </w:t>
            </w:r>
            <w:r>
              <w:rPr>
                <w:sz w:val="20"/>
              </w:rPr>
              <w:t>of</w:t>
            </w:r>
            <w:r>
              <w:rPr>
                <w:spacing w:val="-7"/>
                <w:sz w:val="20"/>
              </w:rPr>
              <w:t xml:space="preserve"> </w:t>
            </w:r>
            <w:r>
              <w:rPr>
                <w:sz w:val="20"/>
              </w:rPr>
              <w:t>release</w:t>
            </w:r>
            <w:r>
              <w:rPr>
                <w:spacing w:val="-6"/>
                <w:sz w:val="20"/>
              </w:rPr>
              <w:t xml:space="preserve"> </w:t>
            </w:r>
            <w:r>
              <w:rPr>
                <w:sz w:val="20"/>
              </w:rPr>
              <w:t>to</w:t>
            </w:r>
            <w:r>
              <w:rPr>
                <w:spacing w:val="-5"/>
                <w:sz w:val="20"/>
              </w:rPr>
              <w:t xml:space="preserve"> </w:t>
            </w:r>
            <w:r>
              <w:rPr>
                <w:spacing w:val="-2"/>
                <w:sz w:val="20"/>
              </w:rPr>
              <w:t>service;</w:t>
            </w:r>
          </w:p>
        </w:tc>
        <w:tc>
          <w:tcPr>
            <w:tcW w:w="7881" w:type="dxa"/>
            <w:tcBorders>
              <w:top w:val="single" w:sz="18" w:space="0" w:color="FFFFFF"/>
              <w:left w:val="single" w:sz="18" w:space="0" w:color="FFFFFF"/>
            </w:tcBorders>
            <w:shd w:val="clear" w:color="auto" w:fill="D9D9D9"/>
          </w:tcPr>
          <w:p w14:paraId="04E87500" w14:textId="77777777" w:rsidR="00937A2B" w:rsidRDefault="00F92319">
            <w:pPr>
              <w:pStyle w:val="TableParagraph"/>
              <w:numPr>
                <w:ilvl w:val="0"/>
                <w:numId w:val="42"/>
              </w:numPr>
              <w:tabs>
                <w:tab w:val="left" w:pos="654"/>
              </w:tabs>
              <w:spacing w:before="3"/>
              <w:ind w:right="96"/>
              <w:rPr>
                <w:sz w:val="20"/>
              </w:rPr>
            </w:pPr>
            <w:r>
              <w:rPr>
                <w:sz w:val="20"/>
              </w:rPr>
              <w:t>Check</w:t>
            </w:r>
            <w:r>
              <w:rPr>
                <w:spacing w:val="21"/>
                <w:sz w:val="20"/>
              </w:rPr>
              <w:t xml:space="preserve"> </w:t>
            </w:r>
            <w:r>
              <w:rPr>
                <w:sz w:val="20"/>
              </w:rPr>
              <w:t>that</w:t>
            </w:r>
            <w:r>
              <w:rPr>
                <w:spacing w:val="22"/>
                <w:sz w:val="20"/>
              </w:rPr>
              <w:t xml:space="preserve"> </w:t>
            </w:r>
            <w:r>
              <w:rPr>
                <w:sz w:val="20"/>
              </w:rPr>
              <w:t>all</w:t>
            </w:r>
            <w:r>
              <w:rPr>
                <w:spacing w:val="21"/>
                <w:sz w:val="20"/>
              </w:rPr>
              <w:t xml:space="preserve"> </w:t>
            </w:r>
            <w:r>
              <w:rPr>
                <w:sz w:val="20"/>
              </w:rPr>
              <w:t>certificates</w:t>
            </w:r>
            <w:r>
              <w:rPr>
                <w:spacing w:val="20"/>
                <w:sz w:val="20"/>
              </w:rPr>
              <w:t xml:space="preserve"> </w:t>
            </w:r>
            <w:r>
              <w:rPr>
                <w:sz w:val="20"/>
              </w:rPr>
              <w:t>and</w:t>
            </w:r>
            <w:r>
              <w:rPr>
                <w:spacing w:val="22"/>
                <w:sz w:val="20"/>
              </w:rPr>
              <w:t xml:space="preserve"> </w:t>
            </w:r>
            <w:r>
              <w:rPr>
                <w:sz w:val="20"/>
              </w:rPr>
              <w:t>documents</w:t>
            </w:r>
            <w:r>
              <w:rPr>
                <w:spacing w:val="20"/>
                <w:sz w:val="20"/>
              </w:rPr>
              <w:t xml:space="preserve"> </w:t>
            </w:r>
            <w:r>
              <w:rPr>
                <w:sz w:val="20"/>
              </w:rPr>
              <w:t>pertinent</w:t>
            </w:r>
            <w:r>
              <w:rPr>
                <w:spacing w:val="21"/>
                <w:sz w:val="20"/>
              </w:rPr>
              <w:t xml:space="preserve"> </w:t>
            </w:r>
            <w:r>
              <w:rPr>
                <w:sz w:val="20"/>
              </w:rPr>
              <w:t>to</w:t>
            </w:r>
            <w:r>
              <w:rPr>
                <w:spacing w:val="22"/>
                <w:sz w:val="20"/>
              </w:rPr>
              <w:t xml:space="preserve"> </w:t>
            </w:r>
            <w:r>
              <w:rPr>
                <w:sz w:val="20"/>
              </w:rPr>
              <w:t>the</w:t>
            </w:r>
            <w:r>
              <w:rPr>
                <w:spacing w:val="20"/>
                <w:sz w:val="20"/>
              </w:rPr>
              <w:t xml:space="preserve"> </w:t>
            </w:r>
            <w:r>
              <w:rPr>
                <w:sz w:val="20"/>
              </w:rPr>
              <w:t>aircraft</w:t>
            </w:r>
            <w:r>
              <w:rPr>
                <w:spacing w:val="21"/>
                <w:sz w:val="20"/>
              </w:rPr>
              <w:t xml:space="preserve"> </w:t>
            </w:r>
            <w:r>
              <w:rPr>
                <w:sz w:val="20"/>
              </w:rPr>
              <w:t>and</w:t>
            </w:r>
            <w:r>
              <w:rPr>
                <w:spacing w:val="22"/>
                <w:sz w:val="20"/>
              </w:rPr>
              <w:t xml:space="preserve"> </w:t>
            </w:r>
            <w:r>
              <w:rPr>
                <w:sz w:val="20"/>
              </w:rPr>
              <w:t>necessary</w:t>
            </w:r>
            <w:r>
              <w:rPr>
                <w:spacing w:val="22"/>
                <w:sz w:val="20"/>
              </w:rPr>
              <w:t xml:space="preserve"> </w:t>
            </w:r>
            <w:r>
              <w:rPr>
                <w:sz w:val="20"/>
              </w:rPr>
              <w:t>for operations (or copies, as appropriate) are on board.</w:t>
            </w:r>
          </w:p>
          <w:p w14:paraId="64DD25A4" w14:textId="77777777" w:rsidR="00937A2B" w:rsidRDefault="00F92319">
            <w:pPr>
              <w:pStyle w:val="TableParagraph"/>
              <w:numPr>
                <w:ilvl w:val="0"/>
                <w:numId w:val="42"/>
              </w:numPr>
              <w:tabs>
                <w:tab w:val="left" w:pos="654"/>
              </w:tabs>
              <w:spacing w:before="119"/>
              <w:ind w:hanging="566"/>
              <w:rPr>
                <w:sz w:val="20"/>
              </w:rPr>
            </w:pPr>
            <w:r>
              <w:rPr>
                <w:sz w:val="20"/>
              </w:rPr>
              <w:t>Check</w:t>
            </w:r>
            <w:r>
              <w:rPr>
                <w:spacing w:val="-7"/>
                <w:sz w:val="20"/>
              </w:rPr>
              <w:t xml:space="preserve"> </w:t>
            </w:r>
            <w:r>
              <w:rPr>
                <w:sz w:val="20"/>
              </w:rPr>
              <w:t>C</w:t>
            </w:r>
            <w:r>
              <w:rPr>
                <w:spacing w:val="-7"/>
                <w:sz w:val="20"/>
              </w:rPr>
              <w:t xml:space="preserve"> </w:t>
            </w:r>
            <w:r>
              <w:rPr>
                <w:sz w:val="20"/>
              </w:rPr>
              <w:t>of</w:t>
            </w:r>
            <w:r>
              <w:rPr>
                <w:spacing w:val="-8"/>
                <w:sz w:val="20"/>
              </w:rPr>
              <w:t xml:space="preserve"> </w:t>
            </w:r>
            <w:r>
              <w:rPr>
                <w:sz w:val="20"/>
              </w:rPr>
              <w:t>A</w:t>
            </w:r>
            <w:r>
              <w:rPr>
                <w:spacing w:val="-4"/>
                <w:sz w:val="20"/>
              </w:rPr>
              <w:t xml:space="preserve"> </w:t>
            </w:r>
            <w:r>
              <w:rPr>
                <w:sz w:val="20"/>
              </w:rPr>
              <w:t>modification/Aircraft</w:t>
            </w:r>
            <w:r>
              <w:rPr>
                <w:spacing w:val="-6"/>
                <w:sz w:val="20"/>
              </w:rPr>
              <w:t xml:space="preserve"> </w:t>
            </w:r>
            <w:r>
              <w:rPr>
                <w:spacing w:val="-2"/>
                <w:sz w:val="20"/>
              </w:rPr>
              <w:t>identification.</w:t>
            </w:r>
          </w:p>
          <w:p w14:paraId="12F9E319" w14:textId="77777777" w:rsidR="00937A2B" w:rsidRDefault="00F92319">
            <w:pPr>
              <w:pStyle w:val="TableParagraph"/>
              <w:numPr>
                <w:ilvl w:val="0"/>
                <w:numId w:val="42"/>
              </w:numPr>
              <w:tabs>
                <w:tab w:val="left" w:pos="654"/>
              </w:tabs>
              <w:spacing w:before="121"/>
              <w:ind w:hanging="566"/>
              <w:rPr>
                <w:sz w:val="20"/>
              </w:rPr>
            </w:pPr>
            <w:r>
              <w:rPr>
                <w:sz w:val="20"/>
              </w:rPr>
              <w:t>Check</w:t>
            </w:r>
            <w:r>
              <w:rPr>
                <w:spacing w:val="-6"/>
                <w:sz w:val="20"/>
              </w:rPr>
              <w:t xml:space="preserve"> </w:t>
            </w:r>
            <w:r>
              <w:rPr>
                <w:sz w:val="20"/>
              </w:rPr>
              <w:t>that</w:t>
            </w:r>
            <w:r>
              <w:rPr>
                <w:spacing w:val="-6"/>
                <w:sz w:val="20"/>
              </w:rPr>
              <w:t xml:space="preserve"> </w:t>
            </w:r>
            <w:r>
              <w:rPr>
                <w:sz w:val="20"/>
              </w:rPr>
              <w:t>noise</w:t>
            </w:r>
            <w:r>
              <w:rPr>
                <w:spacing w:val="-6"/>
                <w:sz w:val="20"/>
              </w:rPr>
              <w:t xml:space="preserve"> </w:t>
            </w:r>
            <w:r>
              <w:rPr>
                <w:sz w:val="20"/>
              </w:rPr>
              <w:t>certificate</w:t>
            </w:r>
            <w:r>
              <w:rPr>
                <w:spacing w:val="-7"/>
                <w:sz w:val="20"/>
              </w:rPr>
              <w:t xml:space="preserve"> </w:t>
            </w:r>
            <w:r>
              <w:rPr>
                <w:sz w:val="20"/>
              </w:rPr>
              <w:t>corresponds</w:t>
            </w:r>
            <w:r>
              <w:rPr>
                <w:spacing w:val="-7"/>
                <w:sz w:val="20"/>
              </w:rPr>
              <w:t xml:space="preserve"> </w:t>
            </w:r>
            <w:r>
              <w:rPr>
                <w:sz w:val="20"/>
              </w:rPr>
              <w:t>to</w:t>
            </w:r>
            <w:r>
              <w:rPr>
                <w:spacing w:val="-5"/>
                <w:sz w:val="20"/>
              </w:rPr>
              <w:t xml:space="preserve"> </w:t>
            </w:r>
            <w:r>
              <w:rPr>
                <w:sz w:val="20"/>
              </w:rPr>
              <w:t>aircraft</w:t>
            </w:r>
            <w:r>
              <w:rPr>
                <w:spacing w:val="-7"/>
                <w:sz w:val="20"/>
              </w:rPr>
              <w:t xml:space="preserve"> </w:t>
            </w:r>
            <w:r>
              <w:rPr>
                <w:spacing w:val="-2"/>
                <w:sz w:val="20"/>
              </w:rPr>
              <w:t>configuration.</w:t>
            </w:r>
          </w:p>
        </w:tc>
      </w:tr>
    </w:tbl>
    <w:p w14:paraId="235B8765" w14:textId="77777777" w:rsidR="00937A2B" w:rsidRDefault="00937A2B">
      <w:pPr>
        <w:pStyle w:val="TableParagraph"/>
        <w:rPr>
          <w:sz w:val="20"/>
        </w:rPr>
        <w:sectPr w:rsidR="00937A2B">
          <w:pgSz w:w="16840" w:h="11910" w:orient="landscape"/>
          <w:pgMar w:top="1860" w:right="1080" w:bottom="1180" w:left="1080" w:header="886" w:footer="995" w:gutter="0"/>
          <w:cols w:space="720"/>
        </w:sectPr>
      </w:pPr>
    </w:p>
    <w:p w14:paraId="0965FC72" w14:textId="77777777" w:rsidR="00937A2B" w:rsidRDefault="00937A2B">
      <w:pPr>
        <w:pStyle w:val="BodyText"/>
        <w:spacing w:before="2"/>
        <w:ind w:left="0" w:firstLine="0"/>
        <w:jc w:val="left"/>
        <w:rPr>
          <w:i/>
          <w:sz w:val="17"/>
        </w:rPr>
      </w:pPr>
    </w:p>
    <w:tbl>
      <w:tblPr>
        <w:tblW w:w="0" w:type="auto"/>
        <w:tblInd w:w="413" w:type="dxa"/>
        <w:tblLayout w:type="fixed"/>
        <w:tblCellMar>
          <w:left w:w="0" w:type="dxa"/>
          <w:right w:w="0" w:type="dxa"/>
        </w:tblCellMar>
        <w:tblLook w:val="01E0" w:firstRow="1" w:lastRow="1" w:firstColumn="1" w:lastColumn="1" w:noHBand="0" w:noVBand="0"/>
      </w:tblPr>
      <w:tblGrid>
        <w:gridCol w:w="6089"/>
        <w:gridCol w:w="7878"/>
      </w:tblGrid>
      <w:tr w:rsidR="00937A2B" w14:paraId="1E912DD2" w14:textId="77777777">
        <w:trPr>
          <w:trHeight w:val="764"/>
        </w:trPr>
        <w:tc>
          <w:tcPr>
            <w:tcW w:w="6089" w:type="dxa"/>
            <w:tcBorders>
              <w:bottom w:val="single" w:sz="18" w:space="0" w:color="FFFFFF"/>
              <w:right w:val="single" w:sz="18" w:space="0" w:color="FFFFFF"/>
            </w:tcBorders>
            <w:shd w:val="clear" w:color="auto" w:fill="D9D9D9"/>
          </w:tcPr>
          <w:p w14:paraId="28925138" w14:textId="77777777" w:rsidR="00937A2B" w:rsidRDefault="00F92319">
            <w:pPr>
              <w:pStyle w:val="TableParagraph"/>
              <w:numPr>
                <w:ilvl w:val="0"/>
                <w:numId w:val="41"/>
              </w:numPr>
              <w:tabs>
                <w:tab w:val="left" w:pos="652"/>
              </w:tabs>
              <w:spacing w:before="3" w:line="255" w:lineRule="exact"/>
              <w:ind w:hanging="566"/>
              <w:rPr>
                <w:sz w:val="20"/>
              </w:rPr>
            </w:pPr>
            <w:r>
              <w:rPr>
                <w:sz w:val="20"/>
              </w:rPr>
              <w:t>Technical</w:t>
            </w:r>
            <w:r>
              <w:rPr>
                <w:spacing w:val="-7"/>
                <w:sz w:val="20"/>
              </w:rPr>
              <w:t xml:space="preserve"> </w:t>
            </w:r>
            <w:r>
              <w:rPr>
                <w:sz w:val="20"/>
              </w:rPr>
              <w:t>log</w:t>
            </w:r>
            <w:r>
              <w:rPr>
                <w:spacing w:val="-6"/>
                <w:sz w:val="20"/>
              </w:rPr>
              <w:t xml:space="preserve"> </w:t>
            </w:r>
            <w:r>
              <w:rPr>
                <w:sz w:val="20"/>
              </w:rPr>
              <w:t>book,</w:t>
            </w:r>
            <w:r>
              <w:rPr>
                <w:spacing w:val="-5"/>
                <w:sz w:val="20"/>
              </w:rPr>
              <w:t xml:space="preserve"> </w:t>
            </w:r>
            <w:r>
              <w:rPr>
                <w:sz w:val="20"/>
              </w:rPr>
              <w:t>if</w:t>
            </w:r>
            <w:r>
              <w:rPr>
                <w:spacing w:val="-6"/>
                <w:sz w:val="20"/>
              </w:rPr>
              <w:t xml:space="preserve"> </w:t>
            </w:r>
            <w:r>
              <w:rPr>
                <w:spacing w:val="-2"/>
                <w:sz w:val="20"/>
              </w:rPr>
              <w:t>required;</w:t>
            </w:r>
          </w:p>
          <w:p w14:paraId="1042A6D7" w14:textId="77777777" w:rsidR="00937A2B" w:rsidRDefault="00F92319">
            <w:pPr>
              <w:pStyle w:val="TableParagraph"/>
              <w:numPr>
                <w:ilvl w:val="0"/>
                <w:numId w:val="41"/>
              </w:numPr>
              <w:tabs>
                <w:tab w:val="left" w:pos="652"/>
              </w:tabs>
              <w:spacing w:line="254" w:lineRule="exact"/>
              <w:ind w:hanging="566"/>
              <w:rPr>
                <w:sz w:val="20"/>
              </w:rPr>
            </w:pPr>
            <w:r>
              <w:rPr>
                <w:sz w:val="20"/>
              </w:rPr>
              <w:t>Airworthiness</w:t>
            </w:r>
            <w:r>
              <w:rPr>
                <w:spacing w:val="-12"/>
                <w:sz w:val="20"/>
              </w:rPr>
              <w:t xml:space="preserve"> </w:t>
            </w:r>
            <w:r>
              <w:rPr>
                <w:sz w:val="20"/>
              </w:rPr>
              <w:t>Review</w:t>
            </w:r>
            <w:r>
              <w:rPr>
                <w:spacing w:val="-11"/>
                <w:sz w:val="20"/>
              </w:rPr>
              <w:t xml:space="preserve"> </w:t>
            </w:r>
            <w:r>
              <w:rPr>
                <w:spacing w:val="-2"/>
                <w:sz w:val="20"/>
              </w:rPr>
              <w:t>Certificate;</w:t>
            </w:r>
          </w:p>
          <w:p w14:paraId="6807433F" w14:textId="77777777" w:rsidR="00937A2B" w:rsidRDefault="00F92319">
            <w:pPr>
              <w:pStyle w:val="TableParagraph"/>
              <w:numPr>
                <w:ilvl w:val="0"/>
                <w:numId w:val="41"/>
              </w:numPr>
              <w:tabs>
                <w:tab w:val="left" w:pos="652"/>
              </w:tabs>
              <w:spacing w:line="233" w:lineRule="exact"/>
              <w:ind w:hanging="566"/>
              <w:rPr>
                <w:sz w:val="20"/>
              </w:rPr>
            </w:pPr>
            <w:r>
              <w:rPr>
                <w:spacing w:val="-4"/>
                <w:sz w:val="20"/>
              </w:rPr>
              <w:t>Etc.</w:t>
            </w:r>
          </w:p>
        </w:tc>
        <w:tc>
          <w:tcPr>
            <w:tcW w:w="7878" w:type="dxa"/>
            <w:tcBorders>
              <w:left w:val="single" w:sz="18" w:space="0" w:color="FFFFFF"/>
              <w:bottom w:val="single" w:sz="18" w:space="0" w:color="FFFFFF"/>
            </w:tcBorders>
            <w:shd w:val="clear" w:color="auto" w:fill="D9D9D9"/>
          </w:tcPr>
          <w:p w14:paraId="79ABAA1D" w14:textId="77777777" w:rsidR="00937A2B" w:rsidRDefault="00F92319">
            <w:pPr>
              <w:pStyle w:val="TableParagraph"/>
              <w:numPr>
                <w:ilvl w:val="0"/>
                <w:numId w:val="40"/>
              </w:numPr>
              <w:tabs>
                <w:tab w:val="left" w:pos="652"/>
              </w:tabs>
              <w:spacing w:before="4"/>
              <w:ind w:hanging="566"/>
              <w:rPr>
                <w:sz w:val="20"/>
              </w:rPr>
            </w:pPr>
            <w:r>
              <w:rPr>
                <w:sz w:val="20"/>
              </w:rPr>
              <w:t>Check</w:t>
            </w:r>
            <w:r>
              <w:rPr>
                <w:spacing w:val="-6"/>
                <w:sz w:val="20"/>
              </w:rPr>
              <w:t xml:space="preserve"> </w:t>
            </w:r>
            <w:r>
              <w:rPr>
                <w:sz w:val="20"/>
              </w:rPr>
              <w:t>Permit</w:t>
            </w:r>
            <w:r>
              <w:rPr>
                <w:spacing w:val="-6"/>
                <w:sz w:val="20"/>
              </w:rPr>
              <w:t xml:space="preserve"> </w:t>
            </w:r>
            <w:r>
              <w:rPr>
                <w:sz w:val="20"/>
              </w:rPr>
              <w:t>to</w:t>
            </w:r>
            <w:r>
              <w:rPr>
                <w:spacing w:val="-6"/>
                <w:sz w:val="20"/>
              </w:rPr>
              <w:t xml:space="preserve"> </w:t>
            </w:r>
            <w:r>
              <w:rPr>
                <w:sz w:val="20"/>
              </w:rPr>
              <w:t>fly</w:t>
            </w:r>
            <w:r>
              <w:rPr>
                <w:spacing w:val="-6"/>
                <w:sz w:val="20"/>
              </w:rPr>
              <w:t xml:space="preserve"> </w:t>
            </w:r>
            <w:r>
              <w:rPr>
                <w:sz w:val="20"/>
              </w:rPr>
              <w:t>and</w:t>
            </w:r>
            <w:r>
              <w:rPr>
                <w:spacing w:val="-6"/>
                <w:sz w:val="20"/>
              </w:rPr>
              <w:t xml:space="preserve"> </w:t>
            </w:r>
            <w:r>
              <w:rPr>
                <w:sz w:val="20"/>
              </w:rPr>
              <w:t>Flight</w:t>
            </w:r>
            <w:r>
              <w:rPr>
                <w:spacing w:val="-6"/>
                <w:sz w:val="20"/>
              </w:rPr>
              <w:t xml:space="preserve"> </w:t>
            </w:r>
            <w:r>
              <w:rPr>
                <w:sz w:val="20"/>
              </w:rPr>
              <w:t>Condition</w:t>
            </w:r>
            <w:r>
              <w:rPr>
                <w:spacing w:val="-6"/>
                <w:sz w:val="20"/>
              </w:rPr>
              <w:t xml:space="preserve"> </w:t>
            </w:r>
            <w:r>
              <w:rPr>
                <w:sz w:val="20"/>
              </w:rPr>
              <w:t>when</w:t>
            </w:r>
            <w:r>
              <w:rPr>
                <w:spacing w:val="-6"/>
                <w:sz w:val="20"/>
              </w:rPr>
              <w:t xml:space="preserve"> </w:t>
            </w:r>
            <w:r>
              <w:rPr>
                <w:spacing w:val="-2"/>
                <w:sz w:val="20"/>
              </w:rPr>
              <w:t>necessary.</w:t>
            </w:r>
          </w:p>
          <w:p w14:paraId="49AA1FC2" w14:textId="77777777" w:rsidR="00937A2B" w:rsidRDefault="00F92319">
            <w:pPr>
              <w:pStyle w:val="TableParagraph"/>
              <w:numPr>
                <w:ilvl w:val="0"/>
                <w:numId w:val="40"/>
              </w:numPr>
              <w:tabs>
                <w:tab w:val="left" w:pos="652"/>
              </w:tabs>
              <w:spacing w:before="118"/>
              <w:ind w:hanging="566"/>
              <w:rPr>
                <w:sz w:val="20"/>
              </w:rPr>
            </w:pPr>
            <w:r>
              <w:rPr>
                <w:sz w:val="20"/>
              </w:rPr>
              <w:t>Check</w:t>
            </w:r>
            <w:r>
              <w:rPr>
                <w:spacing w:val="-5"/>
                <w:sz w:val="20"/>
              </w:rPr>
              <w:t xml:space="preserve"> </w:t>
            </w:r>
            <w:r>
              <w:rPr>
                <w:sz w:val="20"/>
              </w:rPr>
              <w:t>that</w:t>
            </w:r>
            <w:r>
              <w:rPr>
                <w:spacing w:val="-4"/>
                <w:sz w:val="20"/>
              </w:rPr>
              <w:t xml:space="preserve"> </w:t>
            </w:r>
            <w:r>
              <w:rPr>
                <w:sz w:val="20"/>
              </w:rPr>
              <w:t>there</w:t>
            </w:r>
            <w:r>
              <w:rPr>
                <w:spacing w:val="-5"/>
                <w:sz w:val="20"/>
              </w:rPr>
              <w:t xml:space="preserve"> </w:t>
            </w:r>
            <w:r>
              <w:rPr>
                <w:sz w:val="20"/>
              </w:rPr>
              <w:t>is</w:t>
            </w:r>
            <w:r>
              <w:rPr>
                <w:spacing w:val="-6"/>
                <w:sz w:val="20"/>
              </w:rPr>
              <w:t xml:space="preserve"> </w:t>
            </w:r>
            <w:r>
              <w:rPr>
                <w:sz w:val="20"/>
              </w:rPr>
              <w:t>an</w:t>
            </w:r>
            <w:r>
              <w:rPr>
                <w:spacing w:val="-4"/>
                <w:sz w:val="20"/>
              </w:rPr>
              <w:t xml:space="preserve"> </w:t>
            </w:r>
            <w:r>
              <w:rPr>
                <w:sz w:val="20"/>
              </w:rPr>
              <w:t>appropriate</w:t>
            </w:r>
            <w:r>
              <w:rPr>
                <w:spacing w:val="-5"/>
                <w:sz w:val="20"/>
              </w:rPr>
              <w:t xml:space="preserve"> </w:t>
            </w:r>
            <w:r>
              <w:rPr>
                <w:sz w:val="20"/>
              </w:rPr>
              <w:t>aircraft</w:t>
            </w:r>
            <w:r>
              <w:rPr>
                <w:spacing w:val="-5"/>
                <w:sz w:val="20"/>
              </w:rPr>
              <w:t xml:space="preserve"> </w:t>
            </w:r>
            <w:r>
              <w:rPr>
                <w:sz w:val="20"/>
              </w:rPr>
              <w:t>certificate</w:t>
            </w:r>
            <w:r>
              <w:rPr>
                <w:spacing w:val="-5"/>
                <w:sz w:val="20"/>
              </w:rPr>
              <w:t xml:space="preserve"> </w:t>
            </w:r>
            <w:r>
              <w:rPr>
                <w:sz w:val="20"/>
              </w:rPr>
              <w:t>of</w:t>
            </w:r>
            <w:r>
              <w:rPr>
                <w:spacing w:val="-6"/>
                <w:sz w:val="20"/>
              </w:rPr>
              <w:t xml:space="preserve"> </w:t>
            </w:r>
            <w:r>
              <w:rPr>
                <w:sz w:val="20"/>
              </w:rPr>
              <w:t>release</w:t>
            </w:r>
            <w:r>
              <w:rPr>
                <w:spacing w:val="-6"/>
                <w:sz w:val="20"/>
              </w:rPr>
              <w:t xml:space="preserve"> </w:t>
            </w:r>
            <w:r>
              <w:rPr>
                <w:sz w:val="20"/>
              </w:rPr>
              <w:t>to</w:t>
            </w:r>
            <w:r>
              <w:rPr>
                <w:spacing w:val="-4"/>
                <w:sz w:val="20"/>
              </w:rPr>
              <w:t xml:space="preserve"> </w:t>
            </w:r>
            <w:r>
              <w:rPr>
                <w:spacing w:val="-2"/>
                <w:sz w:val="20"/>
              </w:rPr>
              <w:t>service.</w:t>
            </w:r>
          </w:p>
        </w:tc>
      </w:tr>
      <w:tr w:rsidR="00937A2B" w14:paraId="65C72C20" w14:textId="77777777">
        <w:trPr>
          <w:trHeight w:val="255"/>
        </w:trPr>
        <w:tc>
          <w:tcPr>
            <w:tcW w:w="6089" w:type="dxa"/>
            <w:tcBorders>
              <w:top w:val="single" w:sz="18" w:space="0" w:color="FFFFFF"/>
              <w:right w:val="single" w:sz="18" w:space="0" w:color="FFFFFF"/>
            </w:tcBorders>
            <w:shd w:val="clear" w:color="auto" w:fill="D9D9D9"/>
          </w:tcPr>
          <w:p w14:paraId="42978AAF" w14:textId="77777777" w:rsidR="00937A2B" w:rsidRDefault="00F92319">
            <w:pPr>
              <w:pStyle w:val="TableParagraph"/>
              <w:spacing w:before="3" w:line="232" w:lineRule="exact"/>
              <w:rPr>
                <w:b/>
                <w:sz w:val="20"/>
              </w:rPr>
            </w:pPr>
            <w:r>
              <w:rPr>
                <w:b/>
                <w:sz w:val="20"/>
              </w:rPr>
              <w:t>Reference</w:t>
            </w:r>
            <w:r>
              <w:rPr>
                <w:b/>
                <w:spacing w:val="-10"/>
                <w:sz w:val="20"/>
              </w:rPr>
              <w:t xml:space="preserve"> </w:t>
            </w:r>
            <w:r>
              <w:rPr>
                <w:b/>
                <w:sz w:val="20"/>
              </w:rPr>
              <w:t>documents:</w:t>
            </w:r>
            <w:r>
              <w:rPr>
                <w:b/>
                <w:spacing w:val="-8"/>
                <w:sz w:val="20"/>
              </w:rPr>
              <w:t xml:space="preserve"> </w:t>
            </w:r>
            <w:r>
              <w:rPr>
                <w:b/>
                <w:spacing w:val="-5"/>
                <w:sz w:val="20"/>
              </w:rPr>
              <w:t>CAC</w:t>
            </w:r>
          </w:p>
        </w:tc>
        <w:tc>
          <w:tcPr>
            <w:tcW w:w="7878" w:type="dxa"/>
            <w:tcBorders>
              <w:top w:val="single" w:sz="18" w:space="0" w:color="FFFFFF"/>
              <w:left w:val="single" w:sz="18" w:space="0" w:color="FFFFFF"/>
            </w:tcBorders>
            <w:shd w:val="clear" w:color="auto" w:fill="D9D9D9"/>
          </w:tcPr>
          <w:p w14:paraId="4AB03AA8" w14:textId="77777777" w:rsidR="00937A2B" w:rsidRDefault="00F92319">
            <w:pPr>
              <w:pStyle w:val="TableParagraph"/>
              <w:tabs>
                <w:tab w:val="left" w:pos="652"/>
              </w:tabs>
              <w:spacing w:before="2" w:line="233" w:lineRule="exact"/>
              <w:rPr>
                <w:sz w:val="20"/>
              </w:rPr>
            </w:pPr>
            <w:r>
              <w:rPr>
                <w:rFonts w:ascii="Symbol" w:hAnsi="Symbol"/>
                <w:spacing w:val="-10"/>
                <w:sz w:val="20"/>
              </w:rPr>
              <w:t></w:t>
            </w:r>
            <w:r>
              <w:rPr>
                <w:rFonts w:ascii="Times New Roman" w:hAnsi="Times New Roman"/>
                <w:sz w:val="20"/>
              </w:rPr>
              <w:tab/>
            </w:r>
            <w:r>
              <w:rPr>
                <w:sz w:val="20"/>
              </w:rPr>
              <w:t>Part-21</w:t>
            </w:r>
            <w:r>
              <w:rPr>
                <w:spacing w:val="-9"/>
                <w:sz w:val="20"/>
              </w:rPr>
              <w:t xml:space="preserve"> </w:t>
            </w:r>
            <w:r>
              <w:rPr>
                <w:sz w:val="20"/>
              </w:rPr>
              <w:t>Subpart</w:t>
            </w:r>
            <w:r>
              <w:rPr>
                <w:spacing w:val="-7"/>
                <w:sz w:val="20"/>
              </w:rPr>
              <w:t xml:space="preserve"> </w:t>
            </w:r>
            <w:r>
              <w:rPr>
                <w:spacing w:val="-10"/>
                <w:sz w:val="20"/>
              </w:rPr>
              <w:t>H</w:t>
            </w:r>
          </w:p>
        </w:tc>
      </w:tr>
      <w:tr w:rsidR="00937A2B" w14:paraId="21E87412" w14:textId="77777777">
        <w:trPr>
          <w:trHeight w:val="254"/>
        </w:trPr>
        <w:tc>
          <w:tcPr>
            <w:tcW w:w="6089" w:type="dxa"/>
            <w:tcBorders>
              <w:right w:val="single" w:sz="18" w:space="0" w:color="FFFFFF"/>
            </w:tcBorders>
            <w:shd w:val="clear" w:color="auto" w:fill="D9D9D9"/>
          </w:tcPr>
          <w:p w14:paraId="24F4B373" w14:textId="77777777" w:rsidR="00937A2B" w:rsidRDefault="00937A2B">
            <w:pPr>
              <w:pStyle w:val="TableParagraph"/>
              <w:ind w:left="0"/>
              <w:rPr>
                <w:rFonts w:ascii="Times New Roman"/>
                <w:sz w:val="18"/>
              </w:rPr>
            </w:pPr>
          </w:p>
        </w:tc>
        <w:tc>
          <w:tcPr>
            <w:tcW w:w="7878" w:type="dxa"/>
            <w:tcBorders>
              <w:left w:val="single" w:sz="18" w:space="0" w:color="FFFFFF"/>
            </w:tcBorders>
            <w:shd w:val="clear" w:color="auto" w:fill="D9D9D9"/>
          </w:tcPr>
          <w:p w14:paraId="5A9504DD" w14:textId="77777777" w:rsidR="00937A2B" w:rsidRDefault="00F92319">
            <w:pPr>
              <w:pStyle w:val="TableParagraph"/>
              <w:tabs>
                <w:tab w:val="left" w:pos="652"/>
              </w:tabs>
              <w:spacing w:before="1" w:line="233" w:lineRule="exact"/>
              <w:rPr>
                <w:sz w:val="20"/>
              </w:rPr>
            </w:pPr>
            <w:r>
              <w:rPr>
                <w:rFonts w:ascii="Symbol" w:hAnsi="Symbol"/>
                <w:spacing w:val="-10"/>
                <w:sz w:val="20"/>
              </w:rPr>
              <w:t></w:t>
            </w:r>
            <w:r>
              <w:rPr>
                <w:rFonts w:ascii="Times New Roman" w:hAnsi="Times New Roman"/>
                <w:sz w:val="20"/>
              </w:rPr>
              <w:tab/>
            </w:r>
            <w:r>
              <w:rPr>
                <w:sz w:val="20"/>
              </w:rPr>
              <w:t>Part</w:t>
            </w:r>
            <w:r>
              <w:rPr>
                <w:spacing w:val="-5"/>
                <w:sz w:val="20"/>
              </w:rPr>
              <w:t xml:space="preserve"> </w:t>
            </w:r>
            <w:r>
              <w:rPr>
                <w:sz w:val="20"/>
              </w:rPr>
              <w:t>21</w:t>
            </w:r>
            <w:r>
              <w:rPr>
                <w:spacing w:val="-6"/>
                <w:sz w:val="20"/>
              </w:rPr>
              <w:t xml:space="preserve"> </w:t>
            </w:r>
            <w:r>
              <w:rPr>
                <w:sz w:val="20"/>
              </w:rPr>
              <w:t>Light</w:t>
            </w:r>
            <w:r>
              <w:rPr>
                <w:spacing w:val="-5"/>
                <w:sz w:val="20"/>
              </w:rPr>
              <w:t xml:space="preserve"> </w:t>
            </w:r>
            <w:r>
              <w:rPr>
                <w:sz w:val="20"/>
              </w:rPr>
              <w:t>Subpart</w:t>
            </w:r>
            <w:r>
              <w:rPr>
                <w:spacing w:val="-5"/>
                <w:sz w:val="20"/>
              </w:rPr>
              <w:t xml:space="preserve"> </w:t>
            </w:r>
            <w:r>
              <w:rPr>
                <w:spacing w:val="-12"/>
                <w:sz w:val="20"/>
              </w:rPr>
              <w:t>H</w:t>
            </w:r>
          </w:p>
        </w:tc>
      </w:tr>
      <w:tr w:rsidR="00937A2B" w14:paraId="10298DCC" w14:textId="77777777">
        <w:trPr>
          <w:trHeight w:val="254"/>
        </w:trPr>
        <w:tc>
          <w:tcPr>
            <w:tcW w:w="6089" w:type="dxa"/>
            <w:tcBorders>
              <w:right w:val="single" w:sz="18" w:space="0" w:color="FFFFFF"/>
            </w:tcBorders>
            <w:shd w:val="clear" w:color="auto" w:fill="D9D9D9"/>
          </w:tcPr>
          <w:p w14:paraId="6DB98B96" w14:textId="77777777" w:rsidR="00937A2B" w:rsidRDefault="00937A2B">
            <w:pPr>
              <w:pStyle w:val="TableParagraph"/>
              <w:ind w:left="0"/>
              <w:rPr>
                <w:rFonts w:ascii="Times New Roman"/>
                <w:sz w:val="18"/>
              </w:rPr>
            </w:pPr>
          </w:p>
        </w:tc>
        <w:tc>
          <w:tcPr>
            <w:tcW w:w="7878" w:type="dxa"/>
            <w:tcBorders>
              <w:left w:val="single" w:sz="18" w:space="0" w:color="FFFFFF"/>
            </w:tcBorders>
            <w:shd w:val="clear" w:color="auto" w:fill="D9D9D9"/>
          </w:tcPr>
          <w:p w14:paraId="022CEA6A" w14:textId="77777777" w:rsidR="00937A2B" w:rsidRDefault="00F92319">
            <w:pPr>
              <w:pStyle w:val="TableParagraph"/>
              <w:tabs>
                <w:tab w:val="left" w:pos="652"/>
              </w:tabs>
              <w:spacing w:before="1" w:line="233" w:lineRule="exact"/>
              <w:rPr>
                <w:sz w:val="20"/>
              </w:rPr>
            </w:pPr>
            <w:r>
              <w:rPr>
                <w:rFonts w:ascii="Symbol" w:hAnsi="Symbol"/>
                <w:spacing w:val="-10"/>
                <w:sz w:val="20"/>
              </w:rPr>
              <w:t></w:t>
            </w:r>
            <w:r>
              <w:rPr>
                <w:rFonts w:ascii="Times New Roman" w:hAnsi="Times New Roman"/>
                <w:sz w:val="20"/>
              </w:rPr>
              <w:tab/>
            </w:r>
            <w:r>
              <w:rPr>
                <w:spacing w:val="-2"/>
                <w:sz w:val="20"/>
              </w:rPr>
              <w:t>21.A.175</w:t>
            </w:r>
          </w:p>
        </w:tc>
      </w:tr>
      <w:tr w:rsidR="00937A2B" w14:paraId="7D55F03D" w14:textId="77777777">
        <w:trPr>
          <w:trHeight w:val="255"/>
        </w:trPr>
        <w:tc>
          <w:tcPr>
            <w:tcW w:w="6089" w:type="dxa"/>
            <w:tcBorders>
              <w:right w:val="single" w:sz="18" w:space="0" w:color="FFFFFF"/>
            </w:tcBorders>
            <w:shd w:val="clear" w:color="auto" w:fill="D9D9D9"/>
          </w:tcPr>
          <w:p w14:paraId="253181D0" w14:textId="77777777" w:rsidR="00937A2B" w:rsidRDefault="00937A2B">
            <w:pPr>
              <w:pStyle w:val="TableParagraph"/>
              <w:ind w:left="0"/>
              <w:rPr>
                <w:rFonts w:ascii="Times New Roman"/>
                <w:sz w:val="18"/>
              </w:rPr>
            </w:pPr>
          </w:p>
        </w:tc>
        <w:tc>
          <w:tcPr>
            <w:tcW w:w="7878" w:type="dxa"/>
            <w:tcBorders>
              <w:left w:val="single" w:sz="18" w:space="0" w:color="FFFFFF"/>
            </w:tcBorders>
            <w:shd w:val="clear" w:color="auto" w:fill="D9D9D9"/>
          </w:tcPr>
          <w:p w14:paraId="774DC39A" w14:textId="77777777" w:rsidR="00937A2B" w:rsidRDefault="00F92319">
            <w:pPr>
              <w:pStyle w:val="TableParagraph"/>
              <w:tabs>
                <w:tab w:val="left" w:pos="652"/>
              </w:tabs>
              <w:spacing w:before="1" w:line="234" w:lineRule="exact"/>
              <w:rPr>
                <w:sz w:val="20"/>
              </w:rPr>
            </w:pPr>
            <w:r>
              <w:rPr>
                <w:rFonts w:ascii="Symbol" w:hAnsi="Symbol"/>
                <w:spacing w:val="-10"/>
                <w:sz w:val="20"/>
              </w:rPr>
              <w:t></w:t>
            </w:r>
            <w:r>
              <w:rPr>
                <w:rFonts w:ascii="Times New Roman" w:hAnsi="Times New Roman"/>
                <w:sz w:val="20"/>
              </w:rPr>
              <w:tab/>
            </w:r>
            <w:r>
              <w:rPr>
                <w:spacing w:val="-2"/>
                <w:sz w:val="20"/>
              </w:rPr>
              <w:t>21.A.177</w:t>
            </w:r>
          </w:p>
        </w:tc>
      </w:tr>
      <w:tr w:rsidR="00937A2B" w14:paraId="4F711AE4" w14:textId="77777777">
        <w:trPr>
          <w:trHeight w:val="255"/>
        </w:trPr>
        <w:tc>
          <w:tcPr>
            <w:tcW w:w="6089" w:type="dxa"/>
            <w:tcBorders>
              <w:right w:val="single" w:sz="18" w:space="0" w:color="FFFFFF"/>
            </w:tcBorders>
            <w:shd w:val="clear" w:color="auto" w:fill="D9D9D9"/>
          </w:tcPr>
          <w:p w14:paraId="64EE59C1" w14:textId="77777777" w:rsidR="00937A2B" w:rsidRDefault="00937A2B">
            <w:pPr>
              <w:pStyle w:val="TableParagraph"/>
              <w:ind w:left="0"/>
              <w:rPr>
                <w:rFonts w:ascii="Times New Roman"/>
                <w:sz w:val="18"/>
              </w:rPr>
            </w:pPr>
          </w:p>
        </w:tc>
        <w:tc>
          <w:tcPr>
            <w:tcW w:w="7878" w:type="dxa"/>
            <w:tcBorders>
              <w:left w:val="single" w:sz="18" w:space="0" w:color="FFFFFF"/>
            </w:tcBorders>
            <w:shd w:val="clear" w:color="auto" w:fill="D9D9D9"/>
          </w:tcPr>
          <w:p w14:paraId="26F63C39" w14:textId="77777777" w:rsidR="00937A2B" w:rsidRDefault="00F92319">
            <w:pPr>
              <w:pStyle w:val="TableParagraph"/>
              <w:tabs>
                <w:tab w:val="left" w:pos="652"/>
              </w:tabs>
              <w:spacing w:before="2" w:line="233" w:lineRule="exact"/>
              <w:rPr>
                <w:sz w:val="20"/>
              </w:rPr>
            </w:pPr>
            <w:r>
              <w:rPr>
                <w:rFonts w:ascii="Symbol" w:hAnsi="Symbol"/>
                <w:spacing w:val="-10"/>
                <w:sz w:val="20"/>
              </w:rPr>
              <w:t></w:t>
            </w:r>
            <w:r>
              <w:rPr>
                <w:rFonts w:ascii="Times New Roman" w:hAnsi="Times New Roman"/>
                <w:sz w:val="20"/>
              </w:rPr>
              <w:tab/>
            </w:r>
            <w:r>
              <w:rPr>
                <w:spacing w:val="-2"/>
                <w:sz w:val="20"/>
              </w:rPr>
              <w:t>21.A.182</w:t>
            </w:r>
          </w:p>
        </w:tc>
      </w:tr>
      <w:tr w:rsidR="00937A2B" w14:paraId="2B8E03BD" w14:textId="77777777">
        <w:trPr>
          <w:trHeight w:val="254"/>
        </w:trPr>
        <w:tc>
          <w:tcPr>
            <w:tcW w:w="6089" w:type="dxa"/>
            <w:tcBorders>
              <w:right w:val="single" w:sz="18" w:space="0" w:color="FFFFFF"/>
            </w:tcBorders>
            <w:shd w:val="clear" w:color="auto" w:fill="D9D9D9"/>
          </w:tcPr>
          <w:p w14:paraId="412181E8" w14:textId="77777777" w:rsidR="00937A2B" w:rsidRDefault="00937A2B">
            <w:pPr>
              <w:pStyle w:val="TableParagraph"/>
              <w:ind w:left="0"/>
              <w:rPr>
                <w:rFonts w:ascii="Times New Roman"/>
                <w:sz w:val="18"/>
              </w:rPr>
            </w:pPr>
          </w:p>
        </w:tc>
        <w:tc>
          <w:tcPr>
            <w:tcW w:w="7878" w:type="dxa"/>
            <w:tcBorders>
              <w:left w:val="single" w:sz="18" w:space="0" w:color="FFFFFF"/>
            </w:tcBorders>
            <w:shd w:val="clear" w:color="auto" w:fill="D9D9D9"/>
          </w:tcPr>
          <w:p w14:paraId="3D817C65" w14:textId="77777777" w:rsidR="00937A2B" w:rsidRDefault="00F92319">
            <w:pPr>
              <w:pStyle w:val="TableParagraph"/>
              <w:tabs>
                <w:tab w:val="left" w:pos="652"/>
              </w:tabs>
              <w:spacing w:before="1" w:line="233" w:lineRule="exact"/>
              <w:rPr>
                <w:sz w:val="20"/>
              </w:rPr>
            </w:pPr>
            <w:r>
              <w:rPr>
                <w:rFonts w:ascii="Symbol" w:hAnsi="Symbol"/>
                <w:spacing w:val="-10"/>
                <w:sz w:val="20"/>
              </w:rPr>
              <w:t></w:t>
            </w:r>
            <w:r>
              <w:rPr>
                <w:rFonts w:ascii="Times New Roman" w:hAnsi="Times New Roman"/>
                <w:sz w:val="20"/>
              </w:rPr>
              <w:tab/>
            </w:r>
            <w:r>
              <w:rPr>
                <w:spacing w:val="-2"/>
                <w:sz w:val="20"/>
              </w:rPr>
              <w:t>21L.A.144</w:t>
            </w:r>
          </w:p>
        </w:tc>
      </w:tr>
      <w:tr w:rsidR="00937A2B" w14:paraId="3BA19948" w14:textId="77777777">
        <w:trPr>
          <w:trHeight w:val="254"/>
        </w:trPr>
        <w:tc>
          <w:tcPr>
            <w:tcW w:w="6089" w:type="dxa"/>
            <w:tcBorders>
              <w:right w:val="single" w:sz="18" w:space="0" w:color="FFFFFF"/>
            </w:tcBorders>
            <w:shd w:val="clear" w:color="auto" w:fill="D9D9D9"/>
          </w:tcPr>
          <w:p w14:paraId="0232235C" w14:textId="77777777" w:rsidR="00937A2B" w:rsidRDefault="00937A2B">
            <w:pPr>
              <w:pStyle w:val="TableParagraph"/>
              <w:ind w:left="0"/>
              <w:rPr>
                <w:rFonts w:ascii="Times New Roman"/>
                <w:sz w:val="18"/>
              </w:rPr>
            </w:pPr>
          </w:p>
        </w:tc>
        <w:tc>
          <w:tcPr>
            <w:tcW w:w="7878" w:type="dxa"/>
            <w:tcBorders>
              <w:left w:val="single" w:sz="18" w:space="0" w:color="FFFFFF"/>
            </w:tcBorders>
            <w:shd w:val="clear" w:color="auto" w:fill="D9D9D9"/>
          </w:tcPr>
          <w:p w14:paraId="58832EA7" w14:textId="77777777" w:rsidR="00937A2B" w:rsidRDefault="00F92319">
            <w:pPr>
              <w:pStyle w:val="TableParagraph"/>
              <w:tabs>
                <w:tab w:val="left" w:pos="652"/>
              </w:tabs>
              <w:spacing w:before="1" w:line="233" w:lineRule="exact"/>
              <w:rPr>
                <w:sz w:val="20"/>
              </w:rPr>
            </w:pPr>
            <w:r>
              <w:rPr>
                <w:rFonts w:ascii="Symbol" w:hAnsi="Symbol"/>
                <w:spacing w:val="-10"/>
                <w:sz w:val="20"/>
              </w:rPr>
              <w:t></w:t>
            </w:r>
            <w:r>
              <w:rPr>
                <w:rFonts w:ascii="Times New Roman" w:hAnsi="Times New Roman"/>
                <w:sz w:val="20"/>
              </w:rPr>
              <w:tab/>
            </w:r>
            <w:r>
              <w:rPr>
                <w:spacing w:val="-2"/>
                <w:sz w:val="20"/>
              </w:rPr>
              <w:t>21L.A.145</w:t>
            </w:r>
          </w:p>
        </w:tc>
      </w:tr>
      <w:tr w:rsidR="00937A2B" w14:paraId="1B895014" w14:textId="77777777">
        <w:trPr>
          <w:trHeight w:val="254"/>
        </w:trPr>
        <w:tc>
          <w:tcPr>
            <w:tcW w:w="6089" w:type="dxa"/>
            <w:tcBorders>
              <w:right w:val="single" w:sz="18" w:space="0" w:color="FFFFFF"/>
            </w:tcBorders>
            <w:shd w:val="clear" w:color="auto" w:fill="D9D9D9"/>
          </w:tcPr>
          <w:p w14:paraId="41823D1E" w14:textId="77777777" w:rsidR="00937A2B" w:rsidRDefault="00937A2B">
            <w:pPr>
              <w:pStyle w:val="TableParagraph"/>
              <w:ind w:left="0"/>
              <w:rPr>
                <w:rFonts w:ascii="Times New Roman"/>
                <w:sz w:val="18"/>
              </w:rPr>
            </w:pPr>
          </w:p>
        </w:tc>
        <w:tc>
          <w:tcPr>
            <w:tcW w:w="7878" w:type="dxa"/>
            <w:tcBorders>
              <w:left w:val="single" w:sz="18" w:space="0" w:color="FFFFFF"/>
            </w:tcBorders>
            <w:shd w:val="clear" w:color="auto" w:fill="D9D9D9"/>
          </w:tcPr>
          <w:p w14:paraId="3C6F7932" w14:textId="77777777" w:rsidR="00937A2B" w:rsidRDefault="00F92319">
            <w:pPr>
              <w:pStyle w:val="TableParagraph"/>
              <w:tabs>
                <w:tab w:val="left" w:pos="652"/>
              </w:tabs>
              <w:spacing w:before="1" w:line="233" w:lineRule="exact"/>
              <w:rPr>
                <w:sz w:val="20"/>
              </w:rPr>
            </w:pPr>
            <w:r>
              <w:rPr>
                <w:rFonts w:ascii="Symbol" w:hAnsi="Symbol"/>
                <w:spacing w:val="-10"/>
                <w:sz w:val="20"/>
              </w:rPr>
              <w:t></w:t>
            </w:r>
            <w:r>
              <w:rPr>
                <w:rFonts w:ascii="Times New Roman" w:hAnsi="Times New Roman"/>
                <w:sz w:val="20"/>
              </w:rPr>
              <w:tab/>
            </w:r>
            <w:r>
              <w:rPr>
                <w:sz w:val="20"/>
              </w:rPr>
              <w:t>Part-21</w:t>
            </w:r>
            <w:r>
              <w:rPr>
                <w:spacing w:val="-9"/>
                <w:sz w:val="20"/>
              </w:rPr>
              <w:t xml:space="preserve"> </w:t>
            </w:r>
            <w:r>
              <w:rPr>
                <w:sz w:val="20"/>
              </w:rPr>
              <w:t>Subpart</w:t>
            </w:r>
            <w:r>
              <w:rPr>
                <w:spacing w:val="-7"/>
                <w:sz w:val="20"/>
              </w:rPr>
              <w:t xml:space="preserve"> </w:t>
            </w:r>
            <w:r>
              <w:rPr>
                <w:spacing w:val="-10"/>
                <w:sz w:val="20"/>
              </w:rPr>
              <w:t>I</w:t>
            </w:r>
          </w:p>
        </w:tc>
      </w:tr>
      <w:tr w:rsidR="00937A2B" w14:paraId="2F105D16" w14:textId="77777777">
        <w:trPr>
          <w:trHeight w:val="254"/>
        </w:trPr>
        <w:tc>
          <w:tcPr>
            <w:tcW w:w="6089" w:type="dxa"/>
            <w:tcBorders>
              <w:right w:val="single" w:sz="18" w:space="0" w:color="FFFFFF"/>
            </w:tcBorders>
            <w:shd w:val="clear" w:color="auto" w:fill="D9D9D9"/>
          </w:tcPr>
          <w:p w14:paraId="7DD1CBBB" w14:textId="77777777" w:rsidR="00937A2B" w:rsidRDefault="00937A2B">
            <w:pPr>
              <w:pStyle w:val="TableParagraph"/>
              <w:ind w:left="0"/>
              <w:rPr>
                <w:rFonts w:ascii="Times New Roman"/>
                <w:sz w:val="18"/>
              </w:rPr>
            </w:pPr>
          </w:p>
        </w:tc>
        <w:tc>
          <w:tcPr>
            <w:tcW w:w="7878" w:type="dxa"/>
            <w:tcBorders>
              <w:left w:val="single" w:sz="18" w:space="0" w:color="FFFFFF"/>
            </w:tcBorders>
            <w:shd w:val="clear" w:color="auto" w:fill="D9D9D9"/>
          </w:tcPr>
          <w:p w14:paraId="7481B52C" w14:textId="77777777" w:rsidR="00937A2B" w:rsidRDefault="00F92319">
            <w:pPr>
              <w:pStyle w:val="TableParagraph"/>
              <w:tabs>
                <w:tab w:val="left" w:pos="652"/>
              </w:tabs>
              <w:spacing w:before="1" w:line="233" w:lineRule="exact"/>
              <w:rPr>
                <w:sz w:val="20"/>
              </w:rPr>
            </w:pPr>
            <w:r>
              <w:rPr>
                <w:rFonts w:ascii="Symbol" w:hAnsi="Symbol"/>
                <w:spacing w:val="-10"/>
                <w:sz w:val="20"/>
              </w:rPr>
              <w:t></w:t>
            </w:r>
            <w:r>
              <w:rPr>
                <w:rFonts w:ascii="Times New Roman" w:hAnsi="Times New Roman"/>
                <w:sz w:val="20"/>
              </w:rPr>
              <w:tab/>
            </w:r>
            <w:r>
              <w:rPr>
                <w:sz w:val="20"/>
              </w:rPr>
              <w:t>Part</w:t>
            </w:r>
            <w:r>
              <w:rPr>
                <w:spacing w:val="-5"/>
                <w:sz w:val="20"/>
              </w:rPr>
              <w:t xml:space="preserve"> </w:t>
            </w:r>
            <w:r>
              <w:rPr>
                <w:sz w:val="20"/>
              </w:rPr>
              <w:t>21</w:t>
            </w:r>
            <w:r>
              <w:rPr>
                <w:spacing w:val="-6"/>
                <w:sz w:val="20"/>
              </w:rPr>
              <w:t xml:space="preserve"> </w:t>
            </w:r>
            <w:r>
              <w:rPr>
                <w:sz w:val="20"/>
              </w:rPr>
              <w:t>Light</w:t>
            </w:r>
            <w:r>
              <w:rPr>
                <w:spacing w:val="-5"/>
                <w:sz w:val="20"/>
              </w:rPr>
              <w:t xml:space="preserve"> </w:t>
            </w:r>
            <w:r>
              <w:rPr>
                <w:sz w:val="20"/>
              </w:rPr>
              <w:t>Subpart</w:t>
            </w:r>
            <w:r>
              <w:rPr>
                <w:spacing w:val="-5"/>
                <w:sz w:val="20"/>
              </w:rPr>
              <w:t xml:space="preserve"> </w:t>
            </w:r>
            <w:r>
              <w:rPr>
                <w:spacing w:val="-10"/>
                <w:sz w:val="20"/>
              </w:rPr>
              <w:t>I</w:t>
            </w:r>
          </w:p>
        </w:tc>
      </w:tr>
      <w:tr w:rsidR="00937A2B" w14:paraId="63832DF8" w14:textId="77777777">
        <w:trPr>
          <w:trHeight w:val="255"/>
        </w:trPr>
        <w:tc>
          <w:tcPr>
            <w:tcW w:w="6089" w:type="dxa"/>
            <w:tcBorders>
              <w:right w:val="single" w:sz="18" w:space="0" w:color="FFFFFF"/>
            </w:tcBorders>
            <w:shd w:val="clear" w:color="auto" w:fill="D9D9D9"/>
          </w:tcPr>
          <w:p w14:paraId="21CFD176" w14:textId="77777777" w:rsidR="00937A2B" w:rsidRDefault="00937A2B">
            <w:pPr>
              <w:pStyle w:val="TableParagraph"/>
              <w:ind w:left="0"/>
              <w:rPr>
                <w:rFonts w:ascii="Times New Roman"/>
                <w:sz w:val="18"/>
              </w:rPr>
            </w:pPr>
          </w:p>
        </w:tc>
        <w:tc>
          <w:tcPr>
            <w:tcW w:w="7878" w:type="dxa"/>
            <w:tcBorders>
              <w:left w:val="single" w:sz="18" w:space="0" w:color="FFFFFF"/>
            </w:tcBorders>
            <w:shd w:val="clear" w:color="auto" w:fill="D9D9D9"/>
          </w:tcPr>
          <w:p w14:paraId="3CA365BF" w14:textId="77777777" w:rsidR="00937A2B" w:rsidRDefault="00F92319">
            <w:pPr>
              <w:pStyle w:val="TableParagraph"/>
              <w:tabs>
                <w:tab w:val="left" w:pos="652"/>
              </w:tabs>
              <w:spacing w:before="1" w:line="234" w:lineRule="exact"/>
              <w:rPr>
                <w:sz w:val="20"/>
              </w:rPr>
            </w:pPr>
            <w:r>
              <w:rPr>
                <w:rFonts w:ascii="Symbol" w:hAnsi="Symbol"/>
                <w:spacing w:val="-10"/>
                <w:sz w:val="20"/>
              </w:rPr>
              <w:t></w:t>
            </w:r>
            <w:r>
              <w:rPr>
                <w:rFonts w:ascii="Times New Roman" w:hAnsi="Times New Roman"/>
                <w:sz w:val="20"/>
              </w:rPr>
              <w:tab/>
            </w:r>
            <w:r>
              <w:rPr>
                <w:sz w:val="20"/>
              </w:rPr>
              <w:t>Part-21</w:t>
            </w:r>
            <w:r>
              <w:rPr>
                <w:spacing w:val="-9"/>
                <w:sz w:val="20"/>
              </w:rPr>
              <w:t xml:space="preserve"> </w:t>
            </w:r>
            <w:r>
              <w:rPr>
                <w:sz w:val="20"/>
              </w:rPr>
              <w:t>Subpart</w:t>
            </w:r>
            <w:r>
              <w:rPr>
                <w:spacing w:val="-7"/>
                <w:sz w:val="20"/>
              </w:rPr>
              <w:t xml:space="preserve"> </w:t>
            </w:r>
            <w:r>
              <w:rPr>
                <w:spacing w:val="-10"/>
                <w:sz w:val="20"/>
              </w:rPr>
              <w:t>P</w:t>
            </w:r>
          </w:p>
        </w:tc>
      </w:tr>
      <w:tr w:rsidR="00937A2B" w14:paraId="6B7008DE" w14:textId="77777777">
        <w:trPr>
          <w:trHeight w:val="255"/>
        </w:trPr>
        <w:tc>
          <w:tcPr>
            <w:tcW w:w="6089" w:type="dxa"/>
            <w:tcBorders>
              <w:right w:val="single" w:sz="18" w:space="0" w:color="FFFFFF"/>
            </w:tcBorders>
            <w:shd w:val="clear" w:color="auto" w:fill="D9D9D9"/>
          </w:tcPr>
          <w:p w14:paraId="3A877E47" w14:textId="77777777" w:rsidR="00937A2B" w:rsidRDefault="00937A2B">
            <w:pPr>
              <w:pStyle w:val="TableParagraph"/>
              <w:ind w:left="0"/>
              <w:rPr>
                <w:rFonts w:ascii="Times New Roman"/>
                <w:sz w:val="18"/>
              </w:rPr>
            </w:pPr>
          </w:p>
        </w:tc>
        <w:tc>
          <w:tcPr>
            <w:tcW w:w="7878" w:type="dxa"/>
            <w:tcBorders>
              <w:left w:val="single" w:sz="18" w:space="0" w:color="FFFFFF"/>
            </w:tcBorders>
            <w:shd w:val="clear" w:color="auto" w:fill="D9D9D9"/>
          </w:tcPr>
          <w:p w14:paraId="7B0434F1" w14:textId="77777777" w:rsidR="00937A2B" w:rsidRDefault="00F92319">
            <w:pPr>
              <w:pStyle w:val="TableParagraph"/>
              <w:tabs>
                <w:tab w:val="left" w:pos="652"/>
              </w:tabs>
              <w:spacing w:before="2" w:line="233" w:lineRule="exact"/>
              <w:rPr>
                <w:sz w:val="20"/>
              </w:rPr>
            </w:pPr>
            <w:r>
              <w:rPr>
                <w:rFonts w:ascii="Symbol" w:hAnsi="Symbol"/>
                <w:spacing w:val="-10"/>
                <w:sz w:val="20"/>
              </w:rPr>
              <w:t></w:t>
            </w:r>
            <w:r>
              <w:rPr>
                <w:rFonts w:ascii="Times New Roman" w:hAnsi="Times New Roman"/>
                <w:sz w:val="20"/>
              </w:rPr>
              <w:tab/>
            </w:r>
            <w:r>
              <w:rPr>
                <w:sz w:val="20"/>
              </w:rPr>
              <w:t>Part</w:t>
            </w:r>
            <w:r>
              <w:rPr>
                <w:spacing w:val="-5"/>
                <w:sz w:val="20"/>
              </w:rPr>
              <w:t xml:space="preserve"> </w:t>
            </w:r>
            <w:r>
              <w:rPr>
                <w:sz w:val="20"/>
              </w:rPr>
              <w:t>21</w:t>
            </w:r>
            <w:r>
              <w:rPr>
                <w:spacing w:val="-6"/>
                <w:sz w:val="20"/>
              </w:rPr>
              <w:t xml:space="preserve"> </w:t>
            </w:r>
            <w:r>
              <w:rPr>
                <w:sz w:val="20"/>
              </w:rPr>
              <w:t>Light</w:t>
            </w:r>
            <w:r>
              <w:rPr>
                <w:spacing w:val="-5"/>
                <w:sz w:val="20"/>
              </w:rPr>
              <w:t xml:space="preserve"> </w:t>
            </w:r>
            <w:r>
              <w:rPr>
                <w:sz w:val="20"/>
              </w:rPr>
              <w:t>Subpart</w:t>
            </w:r>
            <w:r>
              <w:rPr>
                <w:spacing w:val="-5"/>
                <w:sz w:val="20"/>
              </w:rPr>
              <w:t xml:space="preserve"> </w:t>
            </w:r>
            <w:r>
              <w:rPr>
                <w:spacing w:val="-12"/>
                <w:sz w:val="20"/>
              </w:rPr>
              <w:t>P</w:t>
            </w:r>
          </w:p>
        </w:tc>
      </w:tr>
      <w:tr w:rsidR="00937A2B" w14:paraId="04B0834A" w14:textId="77777777">
        <w:trPr>
          <w:trHeight w:val="254"/>
        </w:trPr>
        <w:tc>
          <w:tcPr>
            <w:tcW w:w="6089" w:type="dxa"/>
            <w:tcBorders>
              <w:right w:val="single" w:sz="18" w:space="0" w:color="FFFFFF"/>
            </w:tcBorders>
            <w:shd w:val="clear" w:color="auto" w:fill="D9D9D9"/>
          </w:tcPr>
          <w:p w14:paraId="44112EA6" w14:textId="77777777" w:rsidR="00937A2B" w:rsidRDefault="00937A2B">
            <w:pPr>
              <w:pStyle w:val="TableParagraph"/>
              <w:ind w:left="0"/>
              <w:rPr>
                <w:rFonts w:ascii="Times New Roman"/>
                <w:sz w:val="18"/>
              </w:rPr>
            </w:pPr>
          </w:p>
        </w:tc>
        <w:tc>
          <w:tcPr>
            <w:tcW w:w="7878" w:type="dxa"/>
            <w:tcBorders>
              <w:left w:val="single" w:sz="18" w:space="0" w:color="FFFFFF"/>
            </w:tcBorders>
            <w:shd w:val="clear" w:color="auto" w:fill="D9D9D9"/>
          </w:tcPr>
          <w:p w14:paraId="623775D6" w14:textId="77777777" w:rsidR="00937A2B" w:rsidRDefault="00F92319">
            <w:pPr>
              <w:pStyle w:val="TableParagraph"/>
              <w:tabs>
                <w:tab w:val="left" w:pos="652"/>
              </w:tabs>
              <w:spacing w:before="1" w:line="233" w:lineRule="exact"/>
              <w:rPr>
                <w:sz w:val="20"/>
              </w:rPr>
            </w:pPr>
            <w:r>
              <w:rPr>
                <w:rFonts w:ascii="Symbol" w:hAnsi="Symbol"/>
                <w:spacing w:val="-10"/>
                <w:sz w:val="20"/>
              </w:rPr>
              <w:t></w:t>
            </w:r>
            <w:r>
              <w:rPr>
                <w:rFonts w:ascii="Times New Roman" w:hAnsi="Times New Roman"/>
                <w:sz w:val="20"/>
              </w:rPr>
              <w:tab/>
            </w:r>
            <w:r>
              <w:rPr>
                <w:sz w:val="20"/>
              </w:rPr>
              <w:t>Part-21</w:t>
            </w:r>
            <w:r>
              <w:rPr>
                <w:spacing w:val="-9"/>
                <w:sz w:val="20"/>
              </w:rPr>
              <w:t xml:space="preserve"> </w:t>
            </w:r>
            <w:r>
              <w:rPr>
                <w:sz w:val="20"/>
              </w:rPr>
              <w:t>Subpart</w:t>
            </w:r>
            <w:r>
              <w:rPr>
                <w:spacing w:val="-7"/>
                <w:sz w:val="20"/>
              </w:rPr>
              <w:t xml:space="preserve"> </w:t>
            </w:r>
            <w:r>
              <w:rPr>
                <w:spacing w:val="-10"/>
                <w:sz w:val="20"/>
              </w:rPr>
              <w:t>Q</w:t>
            </w:r>
          </w:p>
        </w:tc>
      </w:tr>
      <w:tr w:rsidR="00937A2B" w14:paraId="2495AFF4" w14:textId="77777777">
        <w:trPr>
          <w:trHeight w:val="254"/>
        </w:trPr>
        <w:tc>
          <w:tcPr>
            <w:tcW w:w="6089" w:type="dxa"/>
            <w:tcBorders>
              <w:right w:val="single" w:sz="18" w:space="0" w:color="FFFFFF"/>
            </w:tcBorders>
            <w:shd w:val="clear" w:color="auto" w:fill="D9D9D9"/>
          </w:tcPr>
          <w:p w14:paraId="02A95A9E" w14:textId="77777777" w:rsidR="00937A2B" w:rsidRDefault="00937A2B">
            <w:pPr>
              <w:pStyle w:val="TableParagraph"/>
              <w:ind w:left="0"/>
              <w:rPr>
                <w:rFonts w:ascii="Times New Roman"/>
                <w:sz w:val="18"/>
              </w:rPr>
            </w:pPr>
          </w:p>
        </w:tc>
        <w:tc>
          <w:tcPr>
            <w:tcW w:w="7878" w:type="dxa"/>
            <w:tcBorders>
              <w:left w:val="single" w:sz="18" w:space="0" w:color="FFFFFF"/>
            </w:tcBorders>
            <w:shd w:val="clear" w:color="auto" w:fill="D9D9D9"/>
          </w:tcPr>
          <w:p w14:paraId="360623BC" w14:textId="77777777" w:rsidR="00937A2B" w:rsidRDefault="00F92319">
            <w:pPr>
              <w:pStyle w:val="TableParagraph"/>
              <w:tabs>
                <w:tab w:val="left" w:pos="652"/>
              </w:tabs>
              <w:spacing w:before="1" w:line="233" w:lineRule="exact"/>
              <w:rPr>
                <w:sz w:val="20"/>
              </w:rPr>
            </w:pPr>
            <w:r>
              <w:rPr>
                <w:rFonts w:ascii="Symbol" w:hAnsi="Symbol"/>
                <w:spacing w:val="-10"/>
                <w:sz w:val="20"/>
              </w:rPr>
              <w:t></w:t>
            </w:r>
            <w:r>
              <w:rPr>
                <w:rFonts w:ascii="Times New Roman" w:hAnsi="Times New Roman"/>
                <w:sz w:val="20"/>
              </w:rPr>
              <w:tab/>
            </w:r>
            <w:r>
              <w:rPr>
                <w:sz w:val="20"/>
              </w:rPr>
              <w:t>Part</w:t>
            </w:r>
            <w:r>
              <w:rPr>
                <w:spacing w:val="-5"/>
                <w:sz w:val="20"/>
              </w:rPr>
              <w:t xml:space="preserve"> </w:t>
            </w:r>
            <w:r>
              <w:rPr>
                <w:sz w:val="20"/>
              </w:rPr>
              <w:t>21</w:t>
            </w:r>
            <w:r>
              <w:rPr>
                <w:spacing w:val="-6"/>
                <w:sz w:val="20"/>
              </w:rPr>
              <w:t xml:space="preserve"> </w:t>
            </w:r>
            <w:r>
              <w:rPr>
                <w:sz w:val="20"/>
              </w:rPr>
              <w:t>Light</w:t>
            </w:r>
            <w:r>
              <w:rPr>
                <w:spacing w:val="-5"/>
                <w:sz w:val="20"/>
              </w:rPr>
              <w:t xml:space="preserve"> </w:t>
            </w:r>
            <w:r>
              <w:rPr>
                <w:sz w:val="20"/>
              </w:rPr>
              <w:t>Subpart</w:t>
            </w:r>
            <w:r>
              <w:rPr>
                <w:spacing w:val="-5"/>
                <w:sz w:val="20"/>
              </w:rPr>
              <w:t xml:space="preserve"> </w:t>
            </w:r>
            <w:r>
              <w:rPr>
                <w:spacing w:val="-12"/>
                <w:sz w:val="20"/>
              </w:rPr>
              <w:t>Q</w:t>
            </w:r>
          </w:p>
        </w:tc>
      </w:tr>
      <w:tr w:rsidR="00937A2B" w14:paraId="0AB01E09" w14:textId="77777777">
        <w:trPr>
          <w:trHeight w:val="254"/>
        </w:trPr>
        <w:tc>
          <w:tcPr>
            <w:tcW w:w="6089" w:type="dxa"/>
            <w:tcBorders>
              <w:right w:val="single" w:sz="18" w:space="0" w:color="FFFFFF"/>
            </w:tcBorders>
            <w:shd w:val="clear" w:color="auto" w:fill="D9D9D9"/>
          </w:tcPr>
          <w:p w14:paraId="1D8BE727" w14:textId="77777777" w:rsidR="00937A2B" w:rsidRDefault="00937A2B">
            <w:pPr>
              <w:pStyle w:val="TableParagraph"/>
              <w:ind w:left="0"/>
              <w:rPr>
                <w:rFonts w:ascii="Times New Roman"/>
                <w:sz w:val="18"/>
              </w:rPr>
            </w:pPr>
          </w:p>
        </w:tc>
        <w:tc>
          <w:tcPr>
            <w:tcW w:w="7878" w:type="dxa"/>
            <w:tcBorders>
              <w:left w:val="single" w:sz="18" w:space="0" w:color="FFFFFF"/>
            </w:tcBorders>
            <w:shd w:val="clear" w:color="auto" w:fill="D9D9D9"/>
          </w:tcPr>
          <w:p w14:paraId="1B2F8FE6" w14:textId="77777777" w:rsidR="00937A2B" w:rsidRDefault="00F92319">
            <w:pPr>
              <w:pStyle w:val="TableParagraph"/>
              <w:tabs>
                <w:tab w:val="left" w:pos="652"/>
              </w:tabs>
              <w:spacing w:before="1" w:line="233" w:lineRule="exact"/>
              <w:rPr>
                <w:sz w:val="20"/>
              </w:rPr>
            </w:pPr>
            <w:r>
              <w:rPr>
                <w:rFonts w:ascii="Symbol" w:hAnsi="Symbol"/>
                <w:spacing w:val="-10"/>
                <w:sz w:val="20"/>
              </w:rPr>
              <w:t></w:t>
            </w:r>
            <w:r>
              <w:rPr>
                <w:rFonts w:ascii="Times New Roman" w:hAnsi="Times New Roman"/>
                <w:sz w:val="20"/>
              </w:rPr>
              <w:tab/>
            </w:r>
            <w:r>
              <w:rPr>
                <w:spacing w:val="-2"/>
                <w:sz w:val="20"/>
              </w:rPr>
              <w:t>21.A.801</w:t>
            </w:r>
          </w:p>
        </w:tc>
      </w:tr>
      <w:tr w:rsidR="00937A2B" w14:paraId="43AC11C2" w14:textId="77777777">
        <w:trPr>
          <w:trHeight w:val="254"/>
        </w:trPr>
        <w:tc>
          <w:tcPr>
            <w:tcW w:w="6089" w:type="dxa"/>
            <w:tcBorders>
              <w:right w:val="single" w:sz="18" w:space="0" w:color="FFFFFF"/>
            </w:tcBorders>
            <w:shd w:val="clear" w:color="auto" w:fill="D9D9D9"/>
          </w:tcPr>
          <w:p w14:paraId="217CEA95" w14:textId="77777777" w:rsidR="00937A2B" w:rsidRDefault="00937A2B">
            <w:pPr>
              <w:pStyle w:val="TableParagraph"/>
              <w:ind w:left="0"/>
              <w:rPr>
                <w:rFonts w:ascii="Times New Roman"/>
                <w:sz w:val="18"/>
              </w:rPr>
            </w:pPr>
          </w:p>
        </w:tc>
        <w:tc>
          <w:tcPr>
            <w:tcW w:w="7878" w:type="dxa"/>
            <w:tcBorders>
              <w:left w:val="single" w:sz="18" w:space="0" w:color="FFFFFF"/>
            </w:tcBorders>
            <w:shd w:val="clear" w:color="auto" w:fill="D9D9D9"/>
          </w:tcPr>
          <w:p w14:paraId="50400928" w14:textId="77777777" w:rsidR="00937A2B" w:rsidRDefault="00F92319">
            <w:pPr>
              <w:pStyle w:val="TableParagraph"/>
              <w:tabs>
                <w:tab w:val="left" w:pos="652"/>
              </w:tabs>
              <w:spacing w:before="1" w:line="233" w:lineRule="exact"/>
              <w:rPr>
                <w:sz w:val="20"/>
              </w:rPr>
            </w:pPr>
            <w:r>
              <w:rPr>
                <w:rFonts w:ascii="Symbol" w:hAnsi="Symbol"/>
                <w:spacing w:val="-10"/>
                <w:sz w:val="20"/>
              </w:rPr>
              <w:t></w:t>
            </w:r>
            <w:r>
              <w:rPr>
                <w:rFonts w:ascii="Times New Roman" w:hAnsi="Times New Roman"/>
                <w:sz w:val="20"/>
              </w:rPr>
              <w:tab/>
            </w:r>
            <w:r>
              <w:rPr>
                <w:spacing w:val="-2"/>
                <w:sz w:val="20"/>
              </w:rPr>
              <w:t>21.A.807</w:t>
            </w:r>
          </w:p>
        </w:tc>
      </w:tr>
      <w:tr w:rsidR="00937A2B" w14:paraId="49947707" w14:textId="77777777">
        <w:trPr>
          <w:trHeight w:val="255"/>
        </w:trPr>
        <w:tc>
          <w:tcPr>
            <w:tcW w:w="6089" w:type="dxa"/>
            <w:tcBorders>
              <w:right w:val="single" w:sz="18" w:space="0" w:color="FFFFFF"/>
            </w:tcBorders>
            <w:shd w:val="clear" w:color="auto" w:fill="D9D9D9"/>
          </w:tcPr>
          <w:p w14:paraId="3B320B3B" w14:textId="77777777" w:rsidR="00937A2B" w:rsidRDefault="00937A2B">
            <w:pPr>
              <w:pStyle w:val="TableParagraph"/>
              <w:ind w:left="0"/>
              <w:rPr>
                <w:rFonts w:ascii="Times New Roman"/>
                <w:sz w:val="18"/>
              </w:rPr>
            </w:pPr>
          </w:p>
        </w:tc>
        <w:tc>
          <w:tcPr>
            <w:tcW w:w="7878" w:type="dxa"/>
            <w:tcBorders>
              <w:left w:val="single" w:sz="18" w:space="0" w:color="FFFFFF"/>
            </w:tcBorders>
            <w:shd w:val="clear" w:color="auto" w:fill="D9D9D9"/>
          </w:tcPr>
          <w:p w14:paraId="09E5A26A" w14:textId="77777777" w:rsidR="00937A2B" w:rsidRDefault="00F92319">
            <w:pPr>
              <w:pStyle w:val="TableParagraph"/>
              <w:tabs>
                <w:tab w:val="left" w:pos="652"/>
              </w:tabs>
              <w:spacing w:before="1" w:line="234" w:lineRule="exact"/>
              <w:rPr>
                <w:sz w:val="20"/>
              </w:rPr>
            </w:pPr>
            <w:r>
              <w:rPr>
                <w:rFonts w:ascii="Symbol" w:hAnsi="Symbol"/>
                <w:spacing w:val="-10"/>
                <w:sz w:val="20"/>
              </w:rPr>
              <w:t></w:t>
            </w:r>
            <w:r>
              <w:rPr>
                <w:rFonts w:ascii="Times New Roman" w:hAnsi="Times New Roman"/>
                <w:sz w:val="20"/>
              </w:rPr>
              <w:tab/>
            </w:r>
            <w:r>
              <w:rPr>
                <w:spacing w:val="-2"/>
                <w:sz w:val="20"/>
              </w:rPr>
              <w:t>21L.A.253</w:t>
            </w:r>
          </w:p>
        </w:tc>
      </w:tr>
      <w:tr w:rsidR="00937A2B" w14:paraId="1049BE96" w14:textId="77777777">
        <w:trPr>
          <w:trHeight w:val="255"/>
        </w:trPr>
        <w:tc>
          <w:tcPr>
            <w:tcW w:w="6089" w:type="dxa"/>
            <w:tcBorders>
              <w:right w:val="single" w:sz="18" w:space="0" w:color="FFFFFF"/>
            </w:tcBorders>
            <w:shd w:val="clear" w:color="auto" w:fill="D9D9D9"/>
          </w:tcPr>
          <w:p w14:paraId="5FA71C0F" w14:textId="77777777" w:rsidR="00937A2B" w:rsidRDefault="00937A2B">
            <w:pPr>
              <w:pStyle w:val="TableParagraph"/>
              <w:ind w:left="0"/>
              <w:rPr>
                <w:rFonts w:ascii="Times New Roman"/>
                <w:sz w:val="18"/>
              </w:rPr>
            </w:pPr>
          </w:p>
        </w:tc>
        <w:tc>
          <w:tcPr>
            <w:tcW w:w="7878" w:type="dxa"/>
            <w:tcBorders>
              <w:left w:val="single" w:sz="18" w:space="0" w:color="FFFFFF"/>
            </w:tcBorders>
            <w:shd w:val="clear" w:color="auto" w:fill="D9D9D9"/>
          </w:tcPr>
          <w:p w14:paraId="28EC6775" w14:textId="77777777" w:rsidR="00937A2B" w:rsidRDefault="00F92319">
            <w:pPr>
              <w:pStyle w:val="TableParagraph"/>
              <w:tabs>
                <w:tab w:val="left" w:pos="652"/>
              </w:tabs>
              <w:spacing w:before="2" w:line="233" w:lineRule="exact"/>
              <w:rPr>
                <w:sz w:val="20"/>
              </w:rPr>
            </w:pPr>
            <w:r>
              <w:rPr>
                <w:rFonts w:ascii="Symbol" w:hAnsi="Symbol"/>
                <w:spacing w:val="-10"/>
                <w:sz w:val="20"/>
              </w:rPr>
              <w:t></w:t>
            </w:r>
            <w:r>
              <w:rPr>
                <w:rFonts w:ascii="Times New Roman" w:hAnsi="Times New Roman"/>
                <w:sz w:val="20"/>
              </w:rPr>
              <w:tab/>
            </w:r>
            <w:r>
              <w:rPr>
                <w:color w:val="0000FF"/>
                <w:spacing w:val="-2"/>
                <w:sz w:val="20"/>
                <w:u w:val="single" w:color="0000FF"/>
              </w:rPr>
              <w:t>M.A.201(a)(3)</w:t>
            </w:r>
          </w:p>
        </w:tc>
      </w:tr>
      <w:tr w:rsidR="00937A2B" w14:paraId="25D94660" w14:textId="77777777">
        <w:trPr>
          <w:trHeight w:val="255"/>
        </w:trPr>
        <w:tc>
          <w:tcPr>
            <w:tcW w:w="6089" w:type="dxa"/>
            <w:tcBorders>
              <w:right w:val="single" w:sz="18" w:space="0" w:color="FFFFFF"/>
            </w:tcBorders>
            <w:shd w:val="clear" w:color="auto" w:fill="D9D9D9"/>
          </w:tcPr>
          <w:p w14:paraId="7821341D" w14:textId="77777777" w:rsidR="00937A2B" w:rsidRDefault="00937A2B">
            <w:pPr>
              <w:pStyle w:val="TableParagraph"/>
              <w:ind w:left="0"/>
              <w:rPr>
                <w:rFonts w:ascii="Times New Roman"/>
                <w:sz w:val="18"/>
              </w:rPr>
            </w:pPr>
          </w:p>
        </w:tc>
        <w:tc>
          <w:tcPr>
            <w:tcW w:w="7878" w:type="dxa"/>
            <w:tcBorders>
              <w:left w:val="single" w:sz="18" w:space="0" w:color="FFFFFF"/>
            </w:tcBorders>
            <w:shd w:val="clear" w:color="auto" w:fill="D9D9D9"/>
          </w:tcPr>
          <w:p w14:paraId="2CD94282" w14:textId="77777777" w:rsidR="00937A2B" w:rsidRDefault="00F92319">
            <w:pPr>
              <w:pStyle w:val="TableParagraph"/>
              <w:tabs>
                <w:tab w:val="left" w:pos="652"/>
              </w:tabs>
              <w:spacing w:before="1" w:line="234" w:lineRule="exact"/>
              <w:rPr>
                <w:sz w:val="20"/>
              </w:rPr>
            </w:pPr>
            <w:r>
              <w:rPr>
                <w:rFonts w:ascii="Symbol" w:hAnsi="Symbol"/>
                <w:spacing w:val="-10"/>
                <w:sz w:val="20"/>
              </w:rPr>
              <w:t></w:t>
            </w:r>
            <w:r>
              <w:rPr>
                <w:rFonts w:ascii="Times New Roman" w:hAnsi="Times New Roman"/>
                <w:sz w:val="20"/>
              </w:rPr>
              <w:tab/>
            </w:r>
            <w:hyperlink w:anchor="_bookmark158" w:history="1">
              <w:r>
                <w:rPr>
                  <w:color w:val="0000FF"/>
                  <w:spacing w:val="-2"/>
                  <w:sz w:val="20"/>
                  <w:u w:val="single" w:color="0000FF"/>
                </w:rPr>
                <w:t>M.A.801</w:t>
              </w:r>
            </w:hyperlink>
          </w:p>
        </w:tc>
      </w:tr>
    </w:tbl>
    <w:p w14:paraId="1B6D9FDA" w14:textId="77777777" w:rsidR="00937A2B" w:rsidRDefault="00937A2B">
      <w:pPr>
        <w:pStyle w:val="TableParagraph"/>
        <w:spacing w:line="234" w:lineRule="exact"/>
        <w:rPr>
          <w:sz w:val="20"/>
        </w:rPr>
        <w:sectPr w:rsidR="00937A2B">
          <w:pgSz w:w="16840" w:h="11910" w:orient="landscape"/>
          <w:pgMar w:top="1860" w:right="1080" w:bottom="1180" w:left="1080" w:header="886" w:footer="995" w:gutter="0"/>
          <w:cols w:space="720"/>
        </w:sectPr>
      </w:pPr>
    </w:p>
    <w:p w14:paraId="579A32E7" w14:textId="77777777" w:rsidR="00937A2B" w:rsidRDefault="00937A2B">
      <w:pPr>
        <w:pStyle w:val="BodyText"/>
        <w:spacing w:before="2"/>
        <w:ind w:left="0" w:firstLine="0"/>
        <w:jc w:val="left"/>
        <w:rPr>
          <w:i/>
          <w:sz w:val="17"/>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977"/>
        <w:gridCol w:w="5168"/>
        <w:gridCol w:w="7905"/>
      </w:tblGrid>
      <w:tr w:rsidR="00937A2B" w14:paraId="48B77F23" w14:textId="77777777">
        <w:trPr>
          <w:trHeight w:val="733"/>
          <w:tblCellSpacing w:w="21" w:type="dxa"/>
        </w:trPr>
        <w:tc>
          <w:tcPr>
            <w:tcW w:w="914" w:type="dxa"/>
            <w:tcBorders>
              <w:top w:val="nil"/>
              <w:left w:val="nil"/>
            </w:tcBorders>
            <w:shd w:val="clear" w:color="auto" w:fill="808080"/>
          </w:tcPr>
          <w:p w14:paraId="519FB769" w14:textId="77777777" w:rsidR="00937A2B" w:rsidRDefault="00F92319">
            <w:pPr>
              <w:pStyle w:val="TableParagraph"/>
              <w:spacing w:before="1"/>
              <w:rPr>
                <w:sz w:val="20"/>
              </w:rPr>
            </w:pPr>
            <w:r>
              <w:rPr>
                <w:color w:val="FFFFFF"/>
                <w:spacing w:val="-5"/>
                <w:sz w:val="20"/>
              </w:rPr>
              <w:t>B.2</w:t>
            </w:r>
          </w:p>
        </w:tc>
        <w:tc>
          <w:tcPr>
            <w:tcW w:w="5124" w:type="dxa"/>
            <w:tcBorders>
              <w:top w:val="nil"/>
            </w:tcBorders>
            <w:shd w:val="clear" w:color="auto" w:fill="808080"/>
          </w:tcPr>
          <w:p w14:paraId="774C1BC5" w14:textId="77777777" w:rsidR="00937A2B" w:rsidRDefault="00F92319">
            <w:pPr>
              <w:pStyle w:val="TableParagraph"/>
              <w:spacing w:before="1"/>
              <w:rPr>
                <w:sz w:val="20"/>
              </w:rPr>
            </w:pPr>
            <w:r>
              <w:rPr>
                <w:color w:val="FFFFFF"/>
                <w:sz w:val="20"/>
              </w:rPr>
              <w:t>Flight</w:t>
            </w:r>
            <w:r>
              <w:rPr>
                <w:color w:val="FFFFFF"/>
                <w:spacing w:val="-7"/>
                <w:sz w:val="20"/>
              </w:rPr>
              <w:t xml:space="preserve"> </w:t>
            </w:r>
            <w:r>
              <w:rPr>
                <w:color w:val="FFFFFF"/>
                <w:spacing w:val="-2"/>
                <w:sz w:val="20"/>
              </w:rPr>
              <w:t>Manual</w:t>
            </w:r>
          </w:p>
        </w:tc>
        <w:tc>
          <w:tcPr>
            <w:tcW w:w="7842" w:type="dxa"/>
            <w:tcBorders>
              <w:top w:val="nil"/>
              <w:right w:val="nil"/>
            </w:tcBorders>
            <w:shd w:val="clear" w:color="auto" w:fill="808080"/>
          </w:tcPr>
          <w:p w14:paraId="3DD25299" w14:textId="77777777" w:rsidR="00937A2B" w:rsidRDefault="00F92319">
            <w:pPr>
              <w:pStyle w:val="TableParagraph"/>
              <w:spacing w:line="240" w:lineRule="atLeast"/>
              <w:ind w:right="197"/>
              <w:jc w:val="both"/>
              <w:rPr>
                <w:sz w:val="20"/>
              </w:rPr>
            </w:pPr>
            <w:r>
              <w:rPr>
                <w:color w:val="FFFFFF"/>
                <w:sz w:val="20"/>
              </w:rPr>
              <w:t>A</w:t>
            </w:r>
            <w:r>
              <w:rPr>
                <w:color w:val="FFFFFF"/>
                <w:spacing w:val="-6"/>
                <w:sz w:val="20"/>
              </w:rPr>
              <w:t xml:space="preserve"> </w:t>
            </w:r>
            <w:r>
              <w:rPr>
                <w:color w:val="FFFFFF"/>
                <w:sz w:val="20"/>
              </w:rPr>
              <w:t>manual,</w:t>
            </w:r>
            <w:r>
              <w:rPr>
                <w:color w:val="FFFFFF"/>
                <w:spacing w:val="-5"/>
                <w:sz w:val="20"/>
              </w:rPr>
              <w:t xml:space="preserve"> </w:t>
            </w:r>
            <w:r>
              <w:rPr>
                <w:color w:val="FFFFFF"/>
                <w:sz w:val="20"/>
              </w:rPr>
              <w:t>associated</w:t>
            </w:r>
            <w:r>
              <w:rPr>
                <w:color w:val="FFFFFF"/>
                <w:spacing w:val="-5"/>
                <w:sz w:val="20"/>
              </w:rPr>
              <w:t xml:space="preserve"> </w:t>
            </w:r>
            <w:r>
              <w:rPr>
                <w:color w:val="FFFFFF"/>
                <w:sz w:val="20"/>
              </w:rPr>
              <w:t>with</w:t>
            </w:r>
            <w:r>
              <w:rPr>
                <w:color w:val="FFFFFF"/>
                <w:spacing w:val="-5"/>
                <w:sz w:val="20"/>
              </w:rPr>
              <w:t xml:space="preserve"> </w:t>
            </w:r>
            <w:r>
              <w:rPr>
                <w:color w:val="FFFFFF"/>
                <w:sz w:val="20"/>
              </w:rPr>
              <w:t>the</w:t>
            </w:r>
            <w:r>
              <w:rPr>
                <w:color w:val="FFFFFF"/>
                <w:spacing w:val="-4"/>
                <w:sz w:val="20"/>
              </w:rPr>
              <w:t xml:space="preserve"> </w:t>
            </w:r>
            <w:r>
              <w:rPr>
                <w:color w:val="FFFFFF"/>
                <w:sz w:val="20"/>
              </w:rPr>
              <w:t>certificate</w:t>
            </w:r>
            <w:r>
              <w:rPr>
                <w:color w:val="FFFFFF"/>
                <w:spacing w:val="-6"/>
                <w:sz w:val="20"/>
              </w:rPr>
              <w:t xml:space="preserve"> </w:t>
            </w:r>
            <w:r>
              <w:rPr>
                <w:color w:val="FFFFFF"/>
                <w:sz w:val="20"/>
              </w:rPr>
              <w:t>of</w:t>
            </w:r>
            <w:r>
              <w:rPr>
                <w:color w:val="FFFFFF"/>
                <w:spacing w:val="-7"/>
                <w:sz w:val="20"/>
              </w:rPr>
              <w:t xml:space="preserve"> </w:t>
            </w:r>
            <w:r>
              <w:rPr>
                <w:color w:val="FFFFFF"/>
                <w:sz w:val="20"/>
              </w:rPr>
              <w:t>airworthiness,</w:t>
            </w:r>
            <w:r>
              <w:rPr>
                <w:color w:val="FFFFFF"/>
                <w:spacing w:val="-5"/>
                <w:sz w:val="20"/>
              </w:rPr>
              <w:t xml:space="preserve"> </w:t>
            </w:r>
            <w:r>
              <w:rPr>
                <w:color w:val="FFFFFF"/>
                <w:sz w:val="20"/>
              </w:rPr>
              <w:t>containing</w:t>
            </w:r>
            <w:r>
              <w:rPr>
                <w:color w:val="FFFFFF"/>
                <w:spacing w:val="-6"/>
                <w:sz w:val="20"/>
              </w:rPr>
              <w:t xml:space="preserve"> </w:t>
            </w:r>
            <w:r>
              <w:rPr>
                <w:color w:val="FFFFFF"/>
                <w:sz w:val="20"/>
              </w:rPr>
              <w:t>operational</w:t>
            </w:r>
            <w:r>
              <w:rPr>
                <w:color w:val="FFFFFF"/>
                <w:spacing w:val="-5"/>
                <w:sz w:val="20"/>
              </w:rPr>
              <w:t xml:space="preserve"> </w:t>
            </w:r>
            <w:r>
              <w:rPr>
                <w:color w:val="FFFFFF"/>
                <w:sz w:val="20"/>
              </w:rPr>
              <w:t>limitations, instructions</w:t>
            </w:r>
            <w:r>
              <w:rPr>
                <w:color w:val="FFFFFF"/>
                <w:spacing w:val="-2"/>
                <w:sz w:val="20"/>
              </w:rPr>
              <w:t xml:space="preserve"> </w:t>
            </w:r>
            <w:r>
              <w:rPr>
                <w:color w:val="FFFFFF"/>
                <w:sz w:val="20"/>
              </w:rPr>
              <w:t>and information necessary for the</w:t>
            </w:r>
            <w:r>
              <w:rPr>
                <w:color w:val="FFFFFF"/>
                <w:spacing w:val="-1"/>
                <w:sz w:val="20"/>
              </w:rPr>
              <w:t xml:space="preserve"> </w:t>
            </w:r>
            <w:r>
              <w:rPr>
                <w:color w:val="FFFFFF"/>
                <w:sz w:val="20"/>
              </w:rPr>
              <w:t>flight crew members</w:t>
            </w:r>
            <w:r>
              <w:rPr>
                <w:color w:val="FFFFFF"/>
                <w:spacing w:val="-2"/>
                <w:sz w:val="20"/>
              </w:rPr>
              <w:t xml:space="preserve"> </w:t>
            </w:r>
            <w:r>
              <w:rPr>
                <w:color w:val="FFFFFF"/>
                <w:sz w:val="20"/>
              </w:rPr>
              <w:t>for the</w:t>
            </w:r>
            <w:r>
              <w:rPr>
                <w:color w:val="FFFFFF"/>
                <w:spacing w:val="-1"/>
                <w:sz w:val="20"/>
              </w:rPr>
              <w:t xml:space="preserve"> </w:t>
            </w:r>
            <w:r>
              <w:rPr>
                <w:color w:val="FFFFFF"/>
                <w:sz w:val="20"/>
              </w:rPr>
              <w:t>safe</w:t>
            </w:r>
            <w:r>
              <w:rPr>
                <w:color w:val="FFFFFF"/>
                <w:spacing w:val="-1"/>
                <w:sz w:val="20"/>
              </w:rPr>
              <w:t xml:space="preserve"> </w:t>
            </w:r>
            <w:r>
              <w:rPr>
                <w:color w:val="FFFFFF"/>
                <w:sz w:val="20"/>
              </w:rPr>
              <w:t>operation of the aircraft.</w:t>
            </w:r>
          </w:p>
        </w:tc>
      </w:tr>
      <w:tr w:rsidR="00937A2B" w14:paraId="72A7013B" w14:textId="77777777">
        <w:trPr>
          <w:trHeight w:val="243"/>
          <w:tblCellSpacing w:w="21" w:type="dxa"/>
        </w:trPr>
        <w:tc>
          <w:tcPr>
            <w:tcW w:w="6082" w:type="dxa"/>
            <w:gridSpan w:val="2"/>
            <w:tcBorders>
              <w:left w:val="nil"/>
            </w:tcBorders>
            <w:shd w:val="clear" w:color="auto" w:fill="D9D9D9"/>
          </w:tcPr>
          <w:p w14:paraId="42954D76" w14:textId="77777777" w:rsidR="00937A2B" w:rsidRDefault="00F92319">
            <w:pPr>
              <w:pStyle w:val="TableParagraph"/>
              <w:spacing w:line="222" w:lineRule="exact"/>
              <w:rPr>
                <w:b/>
                <w:sz w:val="20"/>
              </w:rPr>
            </w:pPr>
            <w:r>
              <w:rPr>
                <w:b/>
                <w:spacing w:val="-2"/>
                <w:sz w:val="20"/>
              </w:rPr>
              <w:t>Supporting</w:t>
            </w:r>
            <w:r>
              <w:rPr>
                <w:b/>
                <w:spacing w:val="5"/>
                <w:sz w:val="20"/>
              </w:rPr>
              <w:t xml:space="preserve"> </w:t>
            </w:r>
            <w:r>
              <w:rPr>
                <w:b/>
                <w:spacing w:val="-2"/>
                <w:sz w:val="20"/>
              </w:rPr>
              <w:t>information</w:t>
            </w:r>
          </w:p>
        </w:tc>
        <w:tc>
          <w:tcPr>
            <w:tcW w:w="7842" w:type="dxa"/>
            <w:tcBorders>
              <w:right w:val="nil"/>
            </w:tcBorders>
            <w:shd w:val="clear" w:color="auto" w:fill="D9D9D9"/>
          </w:tcPr>
          <w:p w14:paraId="74C98959" w14:textId="77777777" w:rsidR="00937A2B" w:rsidRDefault="00F92319">
            <w:pPr>
              <w:pStyle w:val="TableParagraph"/>
              <w:spacing w:line="222" w:lineRule="exact"/>
              <w:rPr>
                <w:b/>
                <w:sz w:val="20"/>
              </w:rPr>
            </w:pPr>
            <w:r>
              <w:rPr>
                <w:b/>
                <w:sz w:val="20"/>
              </w:rPr>
              <w:t>Typical</w:t>
            </w:r>
            <w:r>
              <w:rPr>
                <w:b/>
                <w:spacing w:val="-8"/>
                <w:sz w:val="20"/>
              </w:rPr>
              <w:t xml:space="preserve"> </w:t>
            </w:r>
            <w:r>
              <w:rPr>
                <w:b/>
                <w:sz w:val="20"/>
              </w:rPr>
              <w:t>inspection</w:t>
            </w:r>
            <w:r>
              <w:rPr>
                <w:b/>
                <w:spacing w:val="-8"/>
                <w:sz w:val="20"/>
              </w:rPr>
              <w:t xml:space="preserve"> </w:t>
            </w:r>
            <w:r>
              <w:rPr>
                <w:b/>
                <w:spacing w:val="-2"/>
                <w:sz w:val="20"/>
              </w:rPr>
              <w:t>items</w:t>
            </w:r>
          </w:p>
        </w:tc>
      </w:tr>
      <w:tr w:rsidR="00937A2B" w14:paraId="47ABDA84" w14:textId="77777777">
        <w:trPr>
          <w:trHeight w:val="1873"/>
          <w:tblCellSpacing w:w="21" w:type="dxa"/>
        </w:trPr>
        <w:tc>
          <w:tcPr>
            <w:tcW w:w="6082" w:type="dxa"/>
            <w:gridSpan w:val="2"/>
            <w:tcBorders>
              <w:left w:val="nil"/>
            </w:tcBorders>
            <w:shd w:val="clear" w:color="auto" w:fill="D9D9D9"/>
          </w:tcPr>
          <w:p w14:paraId="0BE735D7" w14:textId="77777777" w:rsidR="00937A2B" w:rsidRDefault="00F92319">
            <w:pPr>
              <w:pStyle w:val="TableParagraph"/>
              <w:spacing w:before="3"/>
              <w:ind w:right="90"/>
              <w:jc w:val="both"/>
              <w:rPr>
                <w:sz w:val="20"/>
              </w:rPr>
            </w:pPr>
            <w:r>
              <w:rPr>
                <w:sz w:val="20"/>
              </w:rPr>
              <w:t>The</w:t>
            </w:r>
            <w:r>
              <w:rPr>
                <w:spacing w:val="-12"/>
                <w:sz w:val="20"/>
              </w:rPr>
              <w:t xml:space="preserve"> </w:t>
            </w:r>
            <w:r>
              <w:rPr>
                <w:sz w:val="20"/>
              </w:rPr>
              <w:t>Flight</w:t>
            </w:r>
            <w:r>
              <w:rPr>
                <w:spacing w:val="-11"/>
                <w:sz w:val="20"/>
              </w:rPr>
              <w:t xml:space="preserve"> </w:t>
            </w:r>
            <w:r>
              <w:rPr>
                <w:sz w:val="20"/>
              </w:rPr>
              <w:t>Manual</w:t>
            </w:r>
            <w:r>
              <w:rPr>
                <w:spacing w:val="-11"/>
                <w:sz w:val="20"/>
              </w:rPr>
              <w:t xml:space="preserve"> </w:t>
            </w:r>
            <w:r>
              <w:rPr>
                <w:sz w:val="20"/>
              </w:rPr>
              <w:t>needs</w:t>
            </w:r>
            <w:r>
              <w:rPr>
                <w:spacing w:val="-12"/>
                <w:sz w:val="20"/>
              </w:rPr>
              <w:t xml:space="preserve"> </w:t>
            </w:r>
            <w:r>
              <w:rPr>
                <w:sz w:val="20"/>
              </w:rPr>
              <w:t>to</w:t>
            </w:r>
            <w:r>
              <w:rPr>
                <w:spacing w:val="-11"/>
                <w:sz w:val="20"/>
              </w:rPr>
              <w:t xml:space="preserve"> </w:t>
            </w:r>
            <w:r>
              <w:rPr>
                <w:sz w:val="20"/>
              </w:rPr>
              <w:t>reflect</w:t>
            </w:r>
            <w:r>
              <w:rPr>
                <w:spacing w:val="-11"/>
                <w:sz w:val="20"/>
              </w:rPr>
              <w:t xml:space="preserve"> </w:t>
            </w:r>
            <w:r>
              <w:rPr>
                <w:sz w:val="20"/>
              </w:rPr>
              <w:t>the</w:t>
            </w:r>
            <w:r>
              <w:rPr>
                <w:spacing w:val="-12"/>
                <w:sz w:val="20"/>
              </w:rPr>
              <w:t xml:space="preserve"> </w:t>
            </w:r>
            <w:r>
              <w:rPr>
                <w:sz w:val="20"/>
              </w:rPr>
              <w:t>current</w:t>
            </w:r>
            <w:r>
              <w:rPr>
                <w:spacing w:val="-11"/>
                <w:sz w:val="20"/>
              </w:rPr>
              <w:t xml:space="preserve"> </w:t>
            </w:r>
            <w:r>
              <w:rPr>
                <w:sz w:val="20"/>
              </w:rPr>
              <w:t>status/configuration</w:t>
            </w:r>
            <w:r>
              <w:rPr>
                <w:spacing w:val="-11"/>
                <w:sz w:val="20"/>
              </w:rPr>
              <w:t xml:space="preserve"> </w:t>
            </w:r>
            <w:r>
              <w:rPr>
                <w:sz w:val="20"/>
              </w:rPr>
              <w:t>of</w:t>
            </w:r>
            <w:r>
              <w:rPr>
                <w:spacing w:val="-11"/>
                <w:sz w:val="20"/>
              </w:rPr>
              <w:t xml:space="preserve"> </w:t>
            </w:r>
            <w:r>
              <w:rPr>
                <w:sz w:val="20"/>
              </w:rPr>
              <w:t xml:space="preserve">the </w:t>
            </w:r>
            <w:r>
              <w:rPr>
                <w:spacing w:val="-2"/>
                <w:sz w:val="20"/>
              </w:rPr>
              <w:t>aircraft.</w:t>
            </w:r>
            <w:r>
              <w:rPr>
                <w:spacing w:val="-6"/>
                <w:sz w:val="20"/>
              </w:rPr>
              <w:t xml:space="preserve"> </w:t>
            </w:r>
            <w:r>
              <w:rPr>
                <w:spacing w:val="-2"/>
                <w:sz w:val="20"/>
              </w:rPr>
              <w:t>When</w:t>
            </w:r>
            <w:r>
              <w:rPr>
                <w:spacing w:val="-5"/>
                <w:sz w:val="20"/>
              </w:rPr>
              <w:t xml:space="preserve"> </w:t>
            </w:r>
            <w:r>
              <w:rPr>
                <w:spacing w:val="-2"/>
                <w:sz w:val="20"/>
              </w:rPr>
              <w:t>it</w:t>
            </w:r>
            <w:r>
              <w:rPr>
                <w:spacing w:val="-6"/>
                <w:sz w:val="20"/>
              </w:rPr>
              <w:t xml:space="preserve"> </w:t>
            </w:r>
            <w:r>
              <w:rPr>
                <w:spacing w:val="-2"/>
                <w:sz w:val="20"/>
              </w:rPr>
              <w:t>does</w:t>
            </w:r>
            <w:r>
              <w:rPr>
                <w:spacing w:val="-7"/>
                <w:sz w:val="20"/>
              </w:rPr>
              <w:t xml:space="preserve"> </w:t>
            </w:r>
            <w:r>
              <w:rPr>
                <w:spacing w:val="-2"/>
                <w:sz w:val="20"/>
              </w:rPr>
              <w:t>not,</w:t>
            </w:r>
            <w:r>
              <w:rPr>
                <w:spacing w:val="-5"/>
                <w:sz w:val="20"/>
              </w:rPr>
              <w:t xml:space="preserve"> </w:t>
            </w:r>
            <w:r>
              <w:rPr>
                <w:spacing w:val="-2"/>
                <w:sz w:val="20"/>
              </w:rPr>
              <w:t>it may</w:t>
            </w:r>
            <w:r>
              <w:rPr>
                <w:spacing w:val="-5"/>
                <w:sz w:val="20"/>
              </w:rPr>
              <w:t xml:space="preserve"> </w:t>
            </w:r>
            <w:r>
              <w:rPr>
                <w:spacing w:val="-2"/>
                <w:sz w:val="20"/>
              </w:rPr>
              <w:t>provide</w:t>
            </w:r>
            <w:r>
              <w:rPr>
                <w:spacing w:val="-7"/>
                <w:sz w:val="20"/>
              </w:rPr>
              <w:t xml:space="preserve"> </w:t>
            </w:r>
            <w:r>
              <w:rPr>
                <w:spacing w:val="-2"/>
                <w:sz w:val="20"/>
              </w:rPr>
              <w:t>flight</w:t>
            </w:r>
            <w:r>
              <w:rPr>
                <w:spacing w:val="-6"/>
                <w:sz w:val="20"/>
              </w:rPr>
              <w:t xml:space="preserve"> </w:t>
            </w:r>
            <w:r>
              <w:rPr>
                <w:spacing w:val="-2"/>
                <w:sz w:val="20"/>
              </w:rPr>
              <w:t>crew</w:t>
            </w:r>
            <w:r>
              <w:rPr>
                <w:spacing w:val="-4"/>
                <w:sz w:val="20"/>
              </w:rPr>
              <w:t xml:space="preserve"> </w:t>
            </w:r>
            <w:r>
              <w:rPr>
                <w:spacing w:val="-2"/>
                <w:sz w:val="20"/>
              </w:rPr>
              <w:t>members</w:t>
            </w:r>
            <w:r>
              <w:rPr>
                <w:spacing w:val="-7"/>
                <w:sz w:val="20"/>
              </w:rPr>
              <w:t xml:space="preserve"> </w:t>
            </w:r>
            <w:r>
              <w:rPr>
                <w:spacing w:val="-2"/>
                <w:sz w:val="20"/>
              </w:rPr>
              <w:t>with wrong information.</w:t>
            </w:r>
          </w:p>
          <w:p w14:paraId="400920E5" w14:textId="77777777" w:rsidR="00937A2B" w:rsidRDefault="00F92319">
            <w:pPr>
              <w:pStyle w:val="TableParagraph"/>
              <w:spacing w:before="120"/>
              <w:ind w:right="88"/>
              <w:jc w:val="both"/>
              <w:rPr>
                <w:sz w:val="20"/>
              </w:rPr>
            </w:pPr>
            <w:r>
              <w:rPr>
                <w:sz w:val="20"/>
              </w:rPr>
              <w:t>This may lead to errors and/or to override limitations that could contribute to severe failure.</w:t>
            </w:r>
          </w:p>
        </w:tc>
        <w:tc>
          <w:tcPr>
            <w:tcW w:w="7842" w:type="dxa"/>
            <w:tcBorders>
              <w:right w:val="nil"/>
            </w:tcBorders>
            <w:shd w:val="clear" w:color="auto" w:fill="D9D9D9"/>
          </w:tcPr>
          <w:p w14:paraId="393FB5FA" w14:textId="77777777" w:rsidR="00937A2B" w:rsidRDefault="00F92319">
            <w:pPr>
              <w:pStyle w:val="TableParagraph"/>
              <w:numPr>
                <w:ilvl w:val="0"/>
                <w:numId w:val="39"/>
              </w:numPr>
              <w:tabs>
                <w:tab w:val="left" w:pos="652"/>
              </w:tabs>
              <w:spacing w:before="3"/>
              <w:ind w:right="89"/>
              <w:rPr>
                <w:sz w:val="20"/>
              </w:rPr>
            </w:pPr>
            <w:r>
              <w:rPr>
                <w:sz w:val="20"/>
              </w:rPr>
              <w:t>Check</w:t>
            </w:r>
            <w:r>
              <w:rPr>
                <w:spacing w:val="-7"/>
                <w:sz w:val="20"/>
              </w:rPr>
              <w:t xml:space="preserve"> </w:t>
            </w:r>
            <w:r>
              <w:rPr>
                <w:sz w:val="20"/>
              </w:rPr>
              <w:t>the</w:t>
            </w:r>
            <w:r>
              <w:rPr>
                <w:spacing w:val="-8"/>
                <w:sz w:val="20"/>
              </w:rPr>
              <w:t xml:space="preserve"> </w:t>
            </w:r>
            <w:r>
              <w:rPr>
                <w:sz w:val="20"/>
              </w:rPr>
              <w:t>conformity</w:t>
            </w:r>
            <w:r>
              <w:rPr>
                <w:spacing w:val="-6"/>
                <w:sz w:val="20"/>
              </w:rPr>
              <w:t xml:space="preserve"> </w:t>
            </w:r>
            <w:r>
              <w:rPr>
                <w:sz w:val="20"/>
              </w:rPr>
              <w:t>of</w:t>
            </w:r>
            <w:r>
              <w:rPr>
                <w:spacing w:val="-8"/>
                <w:sz w:val="20"/>
              </w:rPr>
              <w:t xml:space="preserve"> </w:t>
            </w:r>
            <w:r>
              <w:rPr>
                <w:sz w:val="20"/>
              </w:rPr>
              <w:t>the</w:t>
            </w:r>
            <w:r>
              <w:rPr>
                <w:spacing w:val="-8"/>
                <w:sz w:val="20"/>
              </w:rPr>
              <w:t xml:space="preserve"> </w:t>
            </w:r>
            <w:r>
              <w:rPr>
                <w:sz w:val="20"/>
              </w:rPr>
              <w:t>Flight</w:t>
            </w:r>
            <w:r>
              <w:rPr>
                <w:spacing w:val="-7"/>
                <w:sz w:val="20"/>
              </w:rPr>
              <w:t xml:space="preserve"> </w:t>
            </w:r>
            <w:r>
              <w:rPr>
                <w:sz w:val="20"/>
              </w:rPr>
              <w:t>Manual</w:t>
            </w:r>
            <w:r>
              <w:rPr>
                <w:spacing w:val="-7"/>
                <w:sz w:val="20"/>
              </w:rPr>
              <w:t xml:space="preserve"> </w:t>
            </w:r>
            <w:r>
              <w:rPr>
                <w:sz w:val="20"/>
              </w:rPr>
              <w:t>(FM),</w:t>
            </w:r>
            <w:r>
              <w:rPr>
                <w:spacing w:val="-7"/>
                <w:sz w:val="20"/>
              </w:rPr>
              <w:t xml:space="preserve"> </w:t>
            </w:r>
            <w:r>
              <w:rPr>
                <w:sz w:val="20"/>
              </w:rPr>
              <w:t>latest</w:t>
            </w:r>
            <w:r>
              <w:rPr>
                <w:spacing w:val="-7"/>
                <w:sz w:val="20"/>
              </w:rPr>
              <w:t xml:space="preserve"> </w:t>
            </w:r>
            <w:r>
              <w:rPr>
                <w:sz w:val="20"/>
              </w:rPr>
              <w:t>issue,</w:t>
            </w:r>
            <w:r>
              <w:rPr>
                <w:spacing w:val="-5"/>
                <w:sz w:val="20"/>
              </w:rPr>
              <w:t xml:space="preserve"> </w:t>
            </w:r>
            <w:r>
              <w:rPr>
                <w:sz w:val="20"/>
              </w:rPr>
              <w:t>with</w:t>
            </w:r>
            <w:r>
              <w:rPr>
                <w:spacing w:val="-7"/>
                <w:sz w:val="20"/>
              </w:rPr>
              <w:t xml:space="preserve"> </w:t>
            </w:r>
            <w:r>
              <w:rPr>
                <w:sz w:val="20"/>
              </w:rPr>
              <w:t>aircraft</w:t>
            </w:r>
            <w:r>
              <w:rPr>
                <w:spacing w:val="-7"/>
                <w:sz w:val="20"/>
              </w:rPr>
              <w:t xml:space="preserve"> </w:t>
            </w:r>
            <w:r>
              <w:rPr>
                <w:sz w:val="20"/>
              </w:rPr>
              <w:t>configuration, including modification status, (AD, SB, STC etc.).</w:t>
            </w:r>
          </w:p>
          <w:p w14:paraId="5C3507EB" w14:textId="77777777" w:rsidR="00937A2B" w:rsidRDefault="00F92319">
            <w:pPr>
              <w:pStyle w:val="TableParagraph"/>
              <w:numPr>
                <w:ilvl w:val="0"/>
                <w:numId w:val="39"/>
              </w:numPr>
              <w:tabs>
                <w:tab w:val="left" w:pos="652"/>
              </w:tabs>
              <w:spacing w:before="119" w:line="244" w:lineRule="exact"/>
              <w:ind w:hanging="566"/>
              <w:rPr>
                <w:sz w:val="20"/>
              </w:rPr>
            </w:pPr>
            <w:r>
              <w:rPr>
                <w:spacing w:val="-2"/>
                <w:sz w:val="20"/>
              </w:rPr>
              <w:t>Check:</w:t>
            </w:r>
          </w:p>
          <w:p w14:paraId="797DA2E0" w14:textId="77777777" w:rsidR="00937A2B" w:rsidRDefault="00F92319">
            <w:pPr>
              <w:pStyle w:val="TableParagraph"/>
              <w:numPr>
                <w:ilvl w:val="1"/>
                <w:numId w:val="39"/>
              </w:numPr>
              <w:tabs>
                <w:tab w:val="left" w:pos="1219"/>
              </w:tabs>
              <w:spacing w:line="254" w:lineRule="exact"/>
              <w:rPr>
                <w:sz w:val="20"/>
              </w:rPr>
            </w:pPr>
            <w:r>
              <w:rPr>
                <w:sz w:val="20"/>
              </w:rPr>
              <w:t>the</w:t>
            </w:r>
            <w:r>
              <w:rPr>
                <w:spacing w:val="-9"/>
                <w:sz w:val="20"/>
              </w:rPr>
              <w:t xml:space="preserve"> </w:t>
            </w:r>
            <w:r>
              <w:rPr>
                <w:sz w:val="20"/>
              </w:rPr>
              <w:t>FM</w:t>
            </w:r>
            <w:r>
              <w:rPr>
                <w:spacing w:val="-7"/>
                <w:sz w:val="20"/>
              </w:rPr>
              <w:t xml:space="preserve"> </w:t>
            </w:r>
            <w:r>
              <w:rPr>
                <w:sz w:val="20"/>
              </w:rPr>
              <w:t>approval,</w:t>
            </w:r>
            <w:r>
              <w:rPr>
                <w:spacing w:val="-7"/>
                <w:sz w:val="20"/>
              </w:rPr>
              <w:t xml:space="preserve"> </w:t>
            </w:r>
            <w:r>
              <w:rPr>
                <w:sz w:val="20"/>
              </w:rPr>
              <w:t>revision</w:t>
            </w:r>
            <w:r>
              <w:rPr>
                <w:spacing w:val="-4"/>
                <w:sz w:val="20"/>
              </w:rPr>
              <w:t xml:space="preserve"> </w:t>
            </w:r>
            <w:r>
              <w:rPr>
                <w:sz w:val="20"/>
              </w:rPr>
              <w:t>control,</w:t>
            </w:r>
            <w:r>
              <w:rPr>
                <w:spacing w:val="-7"/>
                <w:sz w:val="20"/>
              </w:rPr>
              <w:t xml:space="preserve"> </w:t>
            </w:r>
            <w:r>
              <w:rPr>
                <w:sz w:val="20"/>
              </w:rPr>
              <w:t>Supplement</w:t>
            </w:r>
            <w:r>
              <w:rPr>
                <w:spacing w:val="-8"/>
                <w:sz w:val="20"/>
              </w:rPr>
              <w:t xml:space="preserve"> </w:t>
            </w:r>
            <w:r>
              <w:rPr>
                <w:sz w:val="20"/>
              </w:rPr>
              <w:t>to</w:t>
            </w:r>
            <w:r>
              <w:rPr>
                <w:spacing w:val="-7"/>
                <w:sz w:val="20"/>
              </w:rPr>
              <w:t xml:space="preserve"> </w:t>
            </w:r>
            <w:r>
              <w:rPr>
                <w:spacing w:val="-5"/>
                <w:sz w:val="20"/>
              </w:rPr>
              <w:t>FM;</w:t>
            </w:r>
          </w:p>
          <w:p w14:paraId="63DE69C7" w14:textId="77777777" w:rsidR="00937A2B" w:rsidRDefault="00F92319">
            <w:pPr>
              <w:pStyle w:val="TableParagraph"/>
              <w:numPr>
                <w:ilvl w:val="1"/>
                <w:numId w:val="39"/>
              </w:numPr>
              <w:tabs>
                <w:tab w:val="left" w:pos="1219"/>
              </w:tabs>
              <w:rPr>
                <w:sz w:val="20"/>
              </w:rPr>
            </w:pPr>
            <w:r>
              <w:rPr>
                <w:sz w:val="20"/>
              </w:rPr>
              <w:t>the</w:t>
            </w:r>
            <w:r>
              <w:rPr>
                <w:spacing w:val="-6"/>
                <w:sz w:val="20"/>
              </w:rPr>
              <w:t xml:space="preserve"> </w:t>
            </w:r>
            <w:r>
              <w:rPr>
                <w:sz w:val="20"/>
              </w:rPr>
              <w:t>impact</w:t>
            </w:r>
            <w:r>
              <w:rPr>
                <w:spacing w:val="-5"/>
                <w:sz w:val="20"/>
              </w:rPr>
              <w:t xml:space="preserve"> </w:t>
            </w:r>
            <w:r>
              <w:rPr>
                <w:sz w:val="20"/>
              </w:rPr>
              <w:t>of</w:t>
            </w:r>
            <w:r>
              <w:rPr>
                <w:spacing w:val="-7"/>
                <w:sz w:val="20"/>
              </w:rPr>
              <w:t xml:space="preserve"> </w:t>
            </w:r>
            <w:r>
              <w:rPr>
                <w:sz w:val="20"/>
              </w:rPr>
              <w:t>modification</w:t>
            </w:r>
            <w:r>
              <w:rPr>
                <w:spacing w:val="-5"/>
                <w:sz w:val="20"/>
              </w:rPr>
              <w:t xml:space="preserve"> </w:t>
            </w:r>
            <w:r>
              <w:rPr>
                <w:sz w:val="20"/>
              </w:rPr>
              <w:t>status</w:t>
            </w:r>
            <w:r>
              <w:rPr>
                <w:spacing w:val="-6"/>
                <w:sz w:val="20"/>
              </w:rPr>
              <w:t xml:space="preserve"> </w:t>
            </w:r>
            <w:r>
              <w:rPr>
                <w:sz w:val="20"/>
              </w:rPr>
              <w:t>on</w:t>
            </w:r>
            <w:r>
              <w:rPr>
                <w:spacing w:val="-5"/>
                <w:sz w:val="20"/>
              </w:rPr>
              <w:t xml:space="preserve"> </w:t>
            </w:r>
            <w:r>
              <w:rPr>
                <w:sz w:val="20"/>
              </w:rPr>
              <w:t>noise</w:t>
            </w:r>
            <w:r>
              <w:rPr>
                <w:spacing w:val="-6"/>
                <w:sz w:val="20"/>
              </w:rPr>
              <w:t xml:space="preserve"> </w:t>
            </w:r>
            <w:r>
              <w:rPr>
                <w:sz w:val="20"/>
              </w:rPr>
              <w:t>and</w:t>
            </w:r>
            <w:r>
              <w:rPr>
                <w:spacing w:val="-5"/>
                <w:sz w:val="20"/>
              </w:rPr>
              <w:t xml:space="preserve"> </w:t>
            </w:r>
            <w:r>
              <w:rPr>
                <w:sz w:val="20"/>
              </w:rPr>
              <w:t>weight</w:t>
            </w:r>
            <w:r>
              <w:rPr>
                <w:spacing w:val="-5"/>
                <w:sz w:val="20"/>
              </w:rPr>
              <w:t xml:space="preserve"> </w:t>
            </w:r>
            <w:r>
              <w:rPr>
                <w:sz w:val="20"/>
              </w:rPr>
              <w:t>&amp;</w:t>
            </w:r>
            <w:r>
              <w:rPr>
                <w:spacing w:val="-4"/>
                <w:sz w:val="20"/>
              </w:rPr>
              <w:t xml:space="preserve"> </w:t>
            </w:r>
            <w:r>
              <w:rPr>
                <w:spacing w:val="-2"/>
                <w:sz w:val="20"/>
              </w:rPr>
              <w:t>balance;</w:t>
            </w:r>
          </w:p>
          <w:p w14:paraId="668CE19D" w14:textId="77777777" w:rsidR="00937A2B" w:rsidRDefault="00F92319">
            <w:pPr>
              <w:pStyle w:val="TableParagraph"/>
              <w:numPr>
                <w:ilvl w:val="1"/>
                <w:numId w:val="39"/>
              </w:numPr>
              <w:tabs>
                <w:tab w:val="left" w:pos="1219"/>
              </w:tabs>
              <w:spacing w:before="2" w:line="255" w:lineRule="exact"/>
              <w:rPr>
                <w:sz w:val="20"/>
              </w:rPr>
            </w:pPr>
            <w:r>
              <w:rPr>
                <w:spacing w:val="-2"/>
                <w:sz w:val="20"/>
              </w:rPr>
              <w:t>additional</w:t>
            </w:r>
            <w:r>
              <w:rPr>
                <w:spacing w:val="9"/>
                <w:sz w:val="20"/>
              </w:rPr>
              <w:t xml:space="preserve"> </w:t>
            </w:r>
            <w:r>
              <w:rPr>
                <w:spacing w:val="-2"/>
                <w:sz w:val="20"/>
              </w:rPr>
              <w:t>required</w:t>
            </w:r>
            <w:r>
              <w:rPr>
                <w:spacing w:val="9"/>
                <w:sz w:val="20"/>
              </w:rPr>
              <w:t xml:space="preserve"> </w:t>
            </w:r>
            <w:r>
              <w:rPr>
                <w:spacing w:val="-2"/>
                <w:sz w:val="20"/>
              </w:rPr>
              <w:t>manuals</w:t>
            </w:r>
            <w:r>
              <w:rPr>
                <w:spacing w:val="6"/>
                <w:sz w:val="20"/>
              </w:rPr>
              <w:t xml:space="preserve"> </w:t>
            </w:r>
            <w:r>
              <w:rPr>
                <w:spacing w:val="-2"/>
                <w:sz w:val="20"/>
              </w:rPr>
              <w:t>(QRH/FCOM/OM-B</w:t>
            </w:r>
            <w:r>
              <w:rPr>
                <w:spacing w:val="8"/>
                <w:sz w:val="20"/>
              </w:rPr>
              <w:t xml:space="preserve"> </w:t>
            </w:r>
            <w:r>
              <w:rPr>
                <w:spacing w:val="-2"/>
                <w:sz w:val="20"/>
              </w:rPr>
              <w:t>etc.);</w:t>
            </w:r>
          </w:p>
          <w:p w14:paraId="45B83A92" w14:textId="77777777" w:rsidR="00937A2B" w:rsidRDefault="00F92319">
            <w:pPr>
              <w:pStyle w:val="TableParagraph"/>
              <w:numPr>
                <w:ilvl w:val="1"/>
                <w:numId w:val="39"/>
              </w:numPr>
              <w:tabs>
                <w:tab w:val="left" w:pos="1219"/>
              </w:tabs>
              <w:spacing w:line="233" w:lineRule="exact"/>
              <w:rPr>
                <w:sz w:val="20"/>
              </w:rPr>
            </w:pPr>
            <w:r>
              <w:rPr>
                <w:sz w:val="20"/>
              </w:rPr>
              <w:t>FM</w:t>
            </w:r>
            <w:r>
              <w:rPr>
                <w:spacing w:val="-4"/>
                <w:sz w:val="20"/>
              </w:rPr>
              <w:t xml:space="preserve"> </w:t>
            </w:r>
            <w:r>
              <w:rPr>
                <w:spacing w:val="-2"/>
                <w:sz w:val="20"/>
              </w:rPr>
              <w:t>limitations.</w:t>
            </w:r>
          </w:p>
        </w:tc>
      </w:tr>
      <w:tr w:rsidR="00937A2B" w14:paraId="05460306" w14:textId="77777777">
        <w:trPr>
          <w:trHeight w:val="2293"/>
          <w:tblCellSpacing w:w="21" w:type="dxa"/>
        </w:trPr>
        <w:tc>
          <w:tcPr>
            <w:tcW w:w="6082" w:type="dxa"/>
            <w:gridSpan w:val="2"/>
            <w:tcBorders>
              <w:left w:val="nil"/>
              <w:bottom w:val="nil"/>
            </w:tcBorders>
            <w:shd w:val="clear" w:color="auto" w:fill="D9D9D9"/>
          </w:tcPr>
          <w:p w14:paraId="26EACDE0" w14:textId="77777777" w:rsidR="00937A2B" w:rsidRDefault="00F92319">
            <w:pPr>
              <w:pStyle w:val="TableParagraph"/>
              <w:rPr>
                <w:b/>
                <w:sz w:val="20"/>
              </w:rPr>
            </w:pPr>
            <w:r>
              <w:rPr>
                <w:b/>
                <w:sz w:val="20"/>
              </w:rPr>
              <w:t>Reference</w:t>
            </w:r>
            <w:r>
              <w:rPr>
                <w:b/>
                <w:spacing w:val="-10"/>
                <w:sz w:val="20"/>
              </w:rPr>
              <w:t xml:space="preserve"> </w:t>
            </w:r>
            <w:r>
              <w:rPr>
                <w:b/>
                <w:sz w:val="20"/>
              </w:rPr>
              <w:t>documents:</w:t>
            </w:r>
            <w:r>
              <w:rPr>
                <w:b/>
                <w:spacing w:val="-8"/>
                <w:sz w:val="20"/>
              </w:rPr>
              <w:t xml:space="preserve"> </w:t>
            </w:r>
            <w:r>
              <w:rPr>
                <w:b/>
                <w:spacing w:val="-5"/>
                <w:sz w:val="20"/>
              </w:rPr>
              <w:t>CAC</w:t>
            </w:r>
          </w:p>
        </w:tc>
        <w:tc>
          <w:tcPr>
            <w:tcW w:w="7842" w:type="dxa"/>
            <w:tcBorders>
              <w:bottom w:val="nil"/>
              <w:right w:val="nil"/>
            </w:tcBorders>
            <w:shd w:val="clear" w:color="auto" w:fill="D9D9D9"/>
          </w:tcPr>
          <w:p w14:paraId="18E8CEA3" w14:textId="77777777" w:rsidR="00937A2B" w:rsidRDefault="00F92319">
            <w:pPr>
              <w:pStyle w:val="TableParagraph"/>
              <w:tabs>
                <w:tab w:val="left" w:pos="652"/>
              </w:tabs>
              <w:spacing w:before="2" w:line="255" w:lineRule="exact"/>
              <w:rPr>
                <w:sz w:val="20"/>
              </w:rPr>
            </w:pPr>
            <w:r>
              <w:rPr>
                <w:rFonts w:ascii="Symbol" w:hAnsi="Symbol"/>
                <w:spacing w:val="-10"/>
                <w:sz w:val="20"/>
              </w:rPr>
              <w:t></w:t>
            </w:r>
            <w:r>
              <w:rPr>
                <w:rFonts w:ascii="Times New Roman" w:hAnsi="Times New Roman"/>
                <w:sz w:val="20"/>
              </w:rPr>
              <w:tab/>
            </w:r>
            <w:r>
              <w:rPr>
                <w:spacing w:val="-2"/>
                <w:sz w:val="20"/>
              </w:rPr>
              <w:t>21.A.174(b)2(iii),</w:t>
            </w:r>
            <w:r>
              <w:rPr>
                <w:spacing w:val="17"/>
                <w:sz w:val="20"/>
              </w:rPr>
              <w:t xml:space="preserve"> </w:t>
            </w:r>
            <w:r>
              <w:rPr>
                <w:spacing w:val="-2"/>
                <w:sz w:val="20"/>
              </w:rPr>
              <w:t>(b)3(ii)</w:t>
            </w:r>
          </w:p>
          <w:p w14:paraId="364C08E6" w14:textId="77777777" w:rsidR="00937A2B" w:rsidRDefault="00F92319">
            <w:pPr>
              <w:pStyle w:val="TableParagraph"/>
              <w:tabs>
                <w:tab w:val="left" w:pos="652"/>
              </w:tabs>
              <w:spacing w:line="254" w:lineRule="exact"/>
              <w:rPr>
                <w:sz w:val="20"/>
              </w:rPr>
            </w:pPr>
            <w:r>
              <w:rPr>
                <w:rFonts w:ascii="Symbol" w:hAnsi="Symbol"/>
                <w:spacing w:val="-10"/>
                <w:sz w:val="20"/>
              </w:rPr>
              <w:t></w:t>
            </w:r>
            <w:r>
              <w:rPr>
                <w:rFonts w:ascii="Times New Roman" w:hAnsi="Times New Roman"/>
                <w:sz w:val="20"/>
              </w:rPr>
              <w:tab/>
            </w:r>
            <w:r>
              <w:rPr>
                <w:spacing w:val="-2"/>
                <w:sz w:val="20"/>
              </w:rPr>
              <w:t>21.A.204(b)1(ii),</w:t>
            </w:r>
            <w:r>
              <w:rPr>
                <w:spacing w:val="18"/>
                <w:sz w:val="20"/>
              </w:rPr>
              <w:t xml:space="preserve"> </w:t>
            </w:r>
            <w:r>
              <w:rPr>
                <w:spacing w:val="-2"/>
                <w:sz w:val="20"/>
              </w:rPr>
              <w:t>(b)2(i)</w:t>
            </w:r>
          </w:p>
          <w:p w14:paraId="1DFE368D" w14:textId="77777777" w:rsidR="00937A2B" w:rsidRDefault="00F92319">
            <w:pPr>
              <w:pStyle w:val="TableParagraph"/>
              <w:tabs>
                <w:tab w:val="left" w:pos="652"/>
              </w:tabs>
              <w:spacing w:line="254" w:lineRule="exact"/>
              <w:rPr>
                <w:sz w:val="20"/>
              </w:rPr>
            </w:pPr>
            <w:r>
              <w:rPr>
                <w:rFonts w:ascii="Symbol" w:hAnsi="Symbol"/>
                <w:spacing w:val="-10"/>
                <w:sz w:val="20"/>
              </w:rPr>
              <w:t></w:t>
            </w:r>
            <w:r>
              <w:rPr>
                <w:rFonts w:ascii="Times New Roman" w:hAnsi="Times New Roman"/>
                <w:sz w:val="20"/>
              </w:rPr>
              <w:tab/>
            </w:r>
            <w:r>
              <w:rPr>
                <w:spacing w:val="-2"/>
                <w:sz w:val="20"/>
              </w:rPr>
              <w:t>21L.A.143</w:t>
            </w:r>
          </w:p>
          <w:p w14:paraId="3C7F6E47" w14:textId="77777777" w:rsidR="00937A2B" w:rsidRDefault="00F92319">
            <w:pPr>
              <w:pStyle w:val="TableParagraph"/>
              <w:tabs>
                <w:tab w:val="left" w:pos="652"/>
              </w:tabs>
              <w:rPr>
                <w:sz w:val="20"/>
              </w:rPr>
            </w:pPr>
            <w:r>
              <w:rPr>
                <w:rFonts w:ascii="Symbol" w:hAnsi="Symbol"/>
                <w:spacing w:val="-10"/>
                <w:sz w:val="20"/>
              </w:rPr>
              <w:t></w:t>
            </w:r>
            <w:r>
              <w:rPr>
                <w:rFonts w:ascii="Times New Roman" w:hAnsi="Times New Roman"/>
                <w:sz w:val="20"/>
              </w:rPr>
              <w:tab/>
            </w:r>
            <w:r>
              <w:rPr>
                <w:spacing w:val="-2"/>
                <w:sz w:val="20"/>
              </w:rPr>
              <w:t>21L.A.163</w:t>
            </w:r>
          </w:p>
          <w:p w14:paraId="7FB67653" w14:textId="77777777" w:rsidR="00937A2B" w:rsidRDefault="00F92319">
            <w:pPr>
              <w:pStyle w:val="TableParagraph"/>
              <w:tabs>
                <w:tab w:val="left" w:pos="652"/>
              </w:tabs>
              <w:rPr>
                <w:sz w:val="20"/>
              </w:rPr>
            </w:pPr>
            <w:r>
              <w:rPr>
                <w:rFonts w:ascii="Symbol" w:hAnsi="Symbol"/>
                <w:spacing w:val="-10"/>
                <w:sz w:val="20"/>
              </w:rPr>
              <w:t></w:t>
            </w:r>
            <w:r>
              <w:rPr>
                <w:rFonts w:ascii="Times New Roman" w:hAnsi="Times New Roman"/>
                <w:sz w:val="20"/>
              </w:rPr>
              <w:tab/>
            </w:r>
            <w:hyperlink w:anchor="_bookmark48" w:history="1">
              <w:r>
                <w:rPr>
                  <w:color w:val="0000FF"/>
                  <w:sz w:val="20"/>
                  <w:u w:val="single" w:color="0000FF"/>
                </w:rPr>
                <w:t>M.A.305</w:t>
              </w:r>
              <w:r>
                <w:rPr>
                  <w:sz w:val="20"/>
                </w:rPr>
                <w:t>,</w:t>
              </w:r>
            </w:hyperlink>
            <w:r>
              <w:rPr>
                <w:spacing w:val="-5"/>
                <w:sz w:val="20"/>
              </w:rPr>
              <w:t xml:space="preserve"> </w:t>
            </w:r>
            <w:r>
              <w:rPr>
                <w:sz w:val="20"/>
              </w:rPr>
              <w:t>AMC</w:t>
            </w:r>
            <w:r>
              <w:rPr>
                <w:spacing w:val="-6"/>
                <w:sz w:val="20"/>
              </w:rPr>
              <w:t xml:space="preserve"> </w:t>
            </w:r>
            <w:r>
              <w:rPr>
                <w:spacing w:val="-2"/>
                <w:sz w:val="20"/>
              </w:rPr>
              <w:t>M.A.305(d)</w:t>
            </w:r>
          </w:p>
          <w:p w14:paraId="15E65ADF" w14:textId="77777777" w:rsidR="00937A2B" w:rsidRDefault="00F92319">
            <w:pPr>
              <w:pStyle w:val="TableParagraph"/>
              <w:numPr>
                <w:ilvl w:val="0"/>
                <w:numId w:val="38"/>
              </w:numPr>
              <w:tabs>
                <w:tab w:val="left" w:pos="652"/>
              </w:tabs>
              <w:spacing w:before="2" w:line="255" w:lineRule="exact"/>
              <w:ind w:hanging="566"/>
              <w:rPr>
                <w:sz w:val="20"/>
              </w:rPr>
            </w:pPr>
            <w:hyperlink w:anchor="_bookmark176" w:history="1">
              <w:r>
                <w:rPr>
                  <w:color w:val="0000FF"/>
                  <w:sz w:val="20"/>
                  <w:u w:val="single" w:color="0000FF"/>
                </w:rPr>
                <w:t>AMC</w:t>
              </w:r>
              <w:r>
                <w:rPr>
                  <w:color w:val="0000FF"/>
                  <w:spacing w:val="-9"/>
                  <w:sz w:val="20"/>
                  <w:u w:val="single" w:color="0000FF"/>
                </w:rPr>
                <w:t xml:space="preserve"> </w:t>
              </w:r>
              <w:r>
                <w:rPr>
                  <w:color w:val="0000FF"/>
                  <w:sz w:val="20"/>
                  <w:u w:val="single" w:color="0000FF"/>
                </w:rPr>
                <w:t>M.A.901(d)</w:t>
              </w:r>
              <w:r>
                <w:rPr>
                  <w:color w:val="0000FF"/>
                  <w:spacing w:val="-9"/>
                  <w:sz w:val="20"/>
                  <w:u w:val="single" w:color="0000FF"/>
                </w:rPr>
                <w:t xml:space="preserve"> </w:t>
              </w:r>
              <w:r>
                <w:rPr>
                  <w:color w:val="0000FF"/>
                  <w:sz w:val="20"/>
                  <w:u w:val="single" w:color="0000FF"/>
                </w:rPr>
                <w:t>and</w:t>
              </w:r>
              <w:r>
                <w:rPr>
                  <w:color w:val="0000FF"/>
                  <w:spacing w:val="-8"/>
                  <w:sz w:val="20"/>
                  <w:u w:val="single" w:color="0000FF"/>
                </w:rPr>
                <w:t xml:space="preserve"> </w:t>
              </w:r>
              <w:r>
                <w:rPr>
                  <w:color w:val="0000FF"/>
                  <w:spacing w:val="-5"/>
                  <w:sz w:val="20"/>
                  <w:u w:val="single" w:color="0000FF"/>
                </w:rPr>
                <w:t>(g)</w:t>
              </w:r>
            </w:hyperlink>
          </w:p>
          <w:p w14:paraId="4138D548" w14:textId="77777777" w:rsidR="00937A2B" w:rsidRDefault="00F92319">
            <w:pPr>
              <w:pStyle w:val="TableParagraph"/>
              <w:numPr>
                <w:ilvl w:val="0"/>
                <w:numId w:val="38"/>
              </w:numPr>
              <w:tabs>
                <w:tab w:val="left" w:pos="652"/>
              </w:tabs>
              <w:spacing w:line="254" w:lineRule="exact"/>
              <w:ind w:hanging="566"/>
              <w:rPr>
                <w:sz w:val="20"/>
              </w:rPr>
            </w:pPr>
            <w:hyperlink w:anchor="_bookmark182" w:history="1">
              <w:r>
                <w:rPr>
                  <w:color w:val="0000FF"/>
                  <w:spacing w:val="-2"/>
                  <w:sz w:val="20"/>
                  <w:u w:val="single" w:color="0000FF"/>
                </w:rPr>
                <w:t>M.A.902(b)3</w:t>
              </w:r>
            </w:hyperlink>
          </w:p>
          <w:p w14:paraId="3C5B14CE" w14:textId="77777777" w:rsidR="00937A2B" w:rsidRDefault="00F92319">
            <w:pPr>
              <w:pStyle w:val="TableParagraph"/>
              <w:numPr>
                <w:ilvl w:val="0"/>
                <w:numId w:val="38"/>
              </w:numPr>
              <w:tabs>
                <w:tab w:val="left" w:pos="652"/>
              </w:tabs>
              <w:spacing w:line="254" w:lineRule="exact"/>
              <w:ind w:hanging="566"/>
              <w:rPr>
                <w:sz w:val="20"/>
              </w:rPr>
            </w:pPr>
            <w:hyperlink w:anchor="_bookmark188" w:history="1">
              <w:r>
                <w:rPr>
                  <w:color w:val="0000FF"/>
                  <w:sz w:val="20"/>
                  <w:u w:val="single" w:color="0000FF"/>
                </w:rPr>
                <w:t>AMC</w:t>
              </w:r>
              <w:r>
                <w:rPr>
                  <w:color w:val="0000FF"/>
                  <w:spacing w:val="-8"/>
                  <w:sz w:val="20"/>
                  <w:u w:val="single" w:color="0000FF"/>
                </w:rPr>
                <w:t xml:space="preserve"> </w:t>
              </w:r>
              <w:r>
                <w:rPr>
                  <w:color w:val="0000FF"/>
                  <w:sz w:val="20"/>
                  <w:u w:val="single" w:color="0000FF"/>
                </w:rPr>
                <w:t>M.A.904(a)(2)</w:t>
              </w:r>
            </w:hyperlink>
            <w:r>
              <w:rPr>
                <w:color w:val="0000FF"/>
                <w:spacing w:val="-6"/>
                <w:sz w:val="20"/>
              </w:rPr>
              <w:t xml:space="preserve"> </w:t>
            </w:r>
            <w:r>
              <w:rPr>
                <w:sz w:val="20"/>
              </w:rPr>
              <w:t>points</w:t>
            </w:r>
            <w:r>
              <w:rPr>
                <w:spacing w:val="-8"/>
                <w:sz w:val="20"/>
              </w:rPr>
              <w:t xml:space="preserve"> </w:t>
            </w:r>
            <w:r>
              <w:rPr>
                <w:sz w:val="20"/>
              </w:rPr>
              <w:t>2(c)</w:t>
            </w:r>
            <w:r>
              <w:rPr>
                <w:spacing w:val="-7"/>
                <w:sz w:val="20"/>
              </w:rPr>
              <w:t xml:space="preserve"> </w:t>
            </w:r>
            <w:r>
              <w:rPr>
                <w:sz w:val="20"/>
              </w:rPr>
              <w:t>and</w:t>
            </w:r>
            <w:r>
              <w:rPr>
                <w:spacing w:val="-7"/>
                <w:sz w:val="20"/>
              </w:rPr>
              <w:t xml:space="preserve"> </w:t>
            </w:r>
            <w:r>
              <w:rPr>
                <w:spacing w:val="-4"/>
                <w:sz w:val="20"/>
              </w:rPr>
              <w:t>2(k)</w:t>
            </w:r>
          </w:p>
          <w:p w14:paraId="0D3A0106" w14:textId="77777777" w:rsidR="00937A2B" w:rsidRDefault="00F92319">
            <w:pPr>
              <w:pStyle w:val="TableParagraph"/>
              <w:numPr>
                <w:ilvl w:val="0"/>
                <w:numId w:val="38"/>
              </w:numPr>
              <w:tabs>
                <w:tab w:val="left" w:pos="652"/>
              </w:tabs>
              <w:spacing w:line="234" w:lineRule="exact"/>
              <w:ind w:hanging="566"/>
              <w:rPr>
                <w:sz w:val="20"/>
              </w:rPr>
            </w:pPr>
            <w:hyperlink w:anchor="_bookmark189" w:history="1">
              <w:r>
                <w:rPr>
                  <w:color w:val="0000FF"/>
                  <w:sz w:val="20"/>
                  <w:u w:val="single" w:color="0000FF"/>
                </w:rPr>
                <w:t>AMC</w:t>
              </w:r>
              <w:r>
                <w:rPr>
                  <w:color w:val="0000FF"/>
                  <w:spacing w:val="-10"/>
                  <w:sz w:val="20"/>
                  <w:u w:val="single" w:color="0000FF"/>
                </w:rPr>
                <w:t xml:space="preserve"> </w:t>
              </w:r>
              <w:r>
                <w:rPr>
                  <w:color w:val="0000FF"/>
                  <w:sz w:val="20"/>
                  <w:u w:val="single" w:color="0000FF"/>
                </w:rPr>
                <w:t>M.A.904(b)</w:t>
              </w:r>
            </w:hyperlink>
            <w:r>
              <w:rPr>
                <w:color w:val="0000FF"/>
                <w:spacing w:val="-7"/>
                <w:sz w:val="20"/>
              </w:rPr>
              <w:t xml:space="preserve"> </w:t>
            </w:r>
            <w:r>
              <w:rPr>
                <w:sz w:val="20"/>
              </w:rPr>
              <w:t>point</w:t>
            </w:r>
            <w:r>
              <w:rPr>
                <w:spacing w:val="-9"/>
                <w:sz w:val="20"/>
              </w:rPr>
              <w:t xml:space="preserve"> </w:t>
            </w:r>
            <w:r>
              <w:rPr>
                <w:spacing w:val="-5"/>
                <w:sz w:val="20"/>
              </w:rPr>
              <w:t>(c)</w:t>
            </w:r>
          </w:p>
        </w:tc>
      </w:tr>
    </w:tbl>
    <w:p w14:paraId="69EEA75D" w14:textId="77777777" w:rsidR="00937A2B" w:rsidRDefault="00937A2B">
      <w:pPr>
        <w:pStyle w:val="TableParagraph"/>
        <w:spacing w:line="234" w:lineRule="exact"/>
        <w:rPr>
          <w:sz w:val="20"/>
        </w:rPr>
        <w:sectPr w:rsidR="00937A2B">
          <w:pgSz w:w="16840" w:h="11910" w:orient="landscape"/>
          <w:pgMar w:top="1860" w:right="1080" w:bottom="1180" w:left="1080" w:header="886" w:footer="995" w:gutter="0"/>
          <w:cols w:space="720"/>
        </w:sectPr>
      </w:pPr>
    </w:p>
    <w:p w14:paraId="03977EBE" w14:textId="77777777" w:rsidR="00937A2B" w:rsidRDefault="00937A2B">
      <w:pPr>
        <w:pStyle w:val="BodyText"/>
        <w:spacing w:before="2"/>
        <w:ind w:left="0" w:firstLine="0"/>
        <w:jc w:val="left"/>
        <w:rPr>
          <w:i/>
          <w:sz w:val="17"/>
        </w:rPr>
      </w:pPr>
    </w:p>
    <w:tbl>
      <w:tblPr>
        <w:tblW w:w="0" w:type="auto"/>
        <w:tblInd w:w="41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1363"/>
        <w:gridCol w:w="4767"/>
        <w:gridCol w:w="7837"/>
      </w:tblGrid>
      <w:tr w:rsidR="00937A2B" w14:paraId="61B87823" w14:textId="77777777">
        <w:trPr>
          <w:trHeight w:val="488"/>
        </w:trPr>
        <w:tc>
          <w:tcPr>
            <w:tcW w:w="1363" w:type="dxa"/>
            <w:tcBorders>
              <w:top w:val="nil"/>
              <w:left w:val="nil"/>
            </w:tcBorders>
            <w:shd w:val="clear" w:color="auto" w:fill="808080"/>
          </w:tcPr>
          <w:p w14:paraId="65E5FE56" w14:textId="77777777" w:rsidR="00937A2B" w:rsidRDefault="00F92319">
            <w:pPr>
              <w:pStyle w:val="TableParagraph"/>
              <w:spacing w:before="1"/>
              <w:rPr>
                <w:sz w:val="20"/>
              </w:rPr>
            </w:pPr>
            <w:r>
              <w:rPr>
                <w:color w:val="FFFFFF"/>
                <w:spacing w:val="-5"/>
                <w:sz w:val="20"/>
              </w:rPr>
              <w:t>B.3</w:t>
            </w:r>
          </w:p>
        </w:tc>
        <w:tc>
          <w:tcPr>
            <w:tcW w:w="4767" w:type="dxa"/>
            <w:tcBorders>
              <w:top w:val="nil"/>
            </w:tcBorders>
            <w:shd w:val="clear" w:color="auto" w:fill="808080"/>
          </w:tcPr>
          <w:p w14:paraId="435B15BD" w14:textId="77777777" w:rsidR="00937A2B" w:rsidRDefault="00F92319">
            <w:pPr>
              <w:pStyle w:val="TableParagraph"/>
              <w:spacing w:before="1"/>
              <w:ind w:left="85"/>
              <w:rPr>
                <w:sz w:val="20"/>
              </w:rPr>
            </w:pPr>
            <w:r>
              <w:rPr>
                <w:color w:val="FFFFFF"/>
                <w:sz w:val="20"/>
              </w:rPr>
              <w:t>Mass</w:t>
            </w:r>
            <w:r>
              <w:rPr>
                <w:color w:val="FFFFFF"/>
                <w:spacing w:val="-6"/>
                <w:sz w:val="20"/>
              </w:rPr>
              <w:t xml:space="preserve"> </w:t>
            </w:r>
            <w:r>
              <w:rPr>
                <w:color w:val="FFFFFF"/>
                <w:sz w:val="20"/>
              </w:rPr>
              <w:t>&amp;</w:t>
            </w:r>
            <w:r>
              <w:rPr>
                <w:color w:val="FFFFFF"/>
                <w:spacing w:val="-3"/>
                <w:sz w:val="20"/>
              </w:rPr>
              <w:t xml:space="preserve"> </w:t>
            </w:r>
            <w:r>
              <w:rPr>
                <w:color w:val="FFFFFF"/>
                <w:spacing w:val="-2"/>
                <w:sz w:val="20"/>
              </w:rPr>
              <w:t>balance</w:t>
            </w:r>
          </w:p>
        </w:tc>
        <w:tc>
          <w:tcPr>
            <w:tcW w:w="7837" w:type="dxa"/>
            <w:tcBorders>
              <w:top w:val="nil"/>
              <w:right w:val="nil"/>
            </w:tcBorders>
            <w:shd w:val="clear" w:color="auto" w:fill="808080"/>
          </w:tcPr>
          <w:p w14:paraId="185DCE1A" w14:textId="77777777" w:rsidR="00937A2B" w:rsidRDefault="00F92319">
            <w:pPr>
              <w:pStyle w:val="TableParagraph"/>
              <w:spacing w:line="240" w:lineRule="atLeast"/>
              <w:ind w:right="175"/>
              <w:rPr>
                <w:sz w:val="20"/>
              </w:rPr>
            </w:pPr>
            <w:r>
              <w:rPr>
                <w:color w:val="FFFFFF"/>
                <w:sz w:val="20"/>
              </w:rPr>
              <w:t>Mass</w:t>
            </w:r>
            <w:r>
              <w:rPr>
                <w:color w:val="FFFFFF"/>
                <w:spacing w:val="-4"/>
                <w:sz w:val="20"/>
              </w:rPr>
              <w:t xml:space="preserve"> </w:t>
            </w:r>
            <w:r>
              <w:rPr>
                <w:color w:val="FFFFFF"/>
                <w:sz w:val="20"/>
              </w:rPr>
              <w:t>and</w:t>
            </w:r>
            <w:r>
              <w:rPr>
                <w:color w:val="FFFFFF"/>
                <w:spacing w:val="-2"/>
                <w:sz w:val="20"/>
              </w:rPr>
              <w:t xml:space="preserve"> </w:t>
            </w:r>
            <w:r>
              <w:rPr>
                <w:color w:val="FFFFFF"/>
                <w:sz w:val="20"/>
              </w:rPr>
              <w:t>balance</w:t>
            </w:r>
            <w:r>
              <w:rPr>
                <w:color w:val="FFFFFF"/>
                <w:spacing w:val="-4"/>
                <w:sz w:val="20"/>
              </w:rPr>
              <w:t xml:space="preserve"> </w:t>
            </w:r>
            <w:r>
              <w:rPr>
                <w:color w:val="FFFFFF"/>
                <w:sz w:val="20"/>
              </w:rPr>
              <w:t>data</w:t>
            </w:r>
            <w:r>
              <w:rPr>
                <w:color w:val="FFFFFF"/>
                <w:spacing w:val="-2"/>
                <w:sz w:val="20"/>
              </w:rPr>
              <w:t xml:space="preserve"> </w:t>
            </w:r>
            <w:r>
              <w:rPr>
                <w:color w:val="FFFFFF"/>
                <w:sz w:val="20"/>
              </w:rPr>
              <w:t>is</w:t>
            </w:r>
            <w:r>
              <w:rPr>
                <w:color w:val="FFFFFF"/>
                <w:spacing w:val="-4"/>
                <w:sz w:val="20"/>
              </w:rPr>
              <w:t xml:space="preserve"> </w:t>
            </w:r>
            <w:r>
              <w:rPr>
                <w:color w:val="FFFFFF"/>
                <w:sz w:val="20"/>
              </w:rPr>
              <w:t>required</w:t>
            </w:r>
            <w:r>
              <w:rPr>
                <w:color w:val="FFFFFF"/>
                <w:spacing w:val="-2"/>
                <w:sz w:val="20"/>
              </w:rPr>
              <w:t xml:space="preserve"> </w:t>
            </w:r>
            <w:r>
              <w:rPr>
                <w:color w:val="FFFFFF"/>
                <w:sz w:val="20"/>
              </w:rPr>
              <w:t>to</w:t>
            </w:r>
            <w:r>
              <w:rPr>
                <w:color w:val="FFFFFF"/>
                <w:spacing w:val="-2"/>
                <w:sz w:val="20"/>
              </w:rPr>
              <w:t xml:space="preserve"> </w:t>
            </w:r>
            <w:r>
              <w:rPr>
                <w:color w:val="FFFFFF"/>
                <w:sz w:val="20"/>
              </w:rPr>
              <w:t>make</w:t>
            </w:r>
            <w:r>
              <w:rPr>
                <w:color w:val="FFFFFF"/>
                <w:spacing w:val="-3"/>
                <w:sz w:val="20"/>
              </w:rPr>
              <w:t xml:space="preserve"> </w:t>
            </w:r>
            <w:r>
              <w:rPr>
                <w:color w:val="FFFFFF"/>
                <w:sz w:val="20"/>
              </w:rPr>
              <w:t>sure that</w:t>
            </w:r>
            <w:r>
              <w:rPr>
                <w:color w:val="FFFFFF"/>
                <w:spacing w:val="-2"/>
                <w:sz w:val="20"/>
              </w:rPr>
              <w:t xml:space="preserve"> </w:t>
            </w:r>
            <w:r>
              <w:rPr>
                <w:color w:val="FFFFFF"/>
                <w:sz w:val="20"/>
              </w:rPr>
              <w:t>the</w:t>
            </w:r>
            <w:r>
              <w:rPr>
                <w:color w:val="FFFFFF"/>
                <w:spacing w:val="-3"/>
                <w:sz w:val="20"/>
              </w:rPr>
              <w:t xml:space="preserve"> </w:t>
            </w:r>
            <w:r>
              <w:rPr>
                <w:color w:val="FFFFFF"/>
                <w:sz w:val="20"/>
              </w:rPr>
              <w:t>aircraft</w:t>
            </w:r>
            <w:r>
              <w:rPr>
                <w:color w:val="FFFFFF"/>
                <w:spacing w:val="-3"/>
                <w:sz w:val="20"/>
              </w:rPr>
              <w:t xml:space="preserve"> </w:t>
            </w:r>
            <w:r>
              <w:rPr>
                <w:color w:val="FFFFFF"/>
                <w:sz w:val="20"/>
              </w:rPr>
              <w:t>is</w:t>
            </w:r>
            <w:r>
              <w:rPr>
                <w:color w:val="FFFFFF"/>
                <w:spacing w:val="-4"/>
                <w:sz w:val="20"/>
              </w:rPr>
              <w:t xml:space="preserve"> </w:t>
            </w:r>
            <w:r>
              <w:rPr>
                <w:color w:val="FFFFFF"/>
                <w:sz w:val="20"/>
              </w:rPr>
              <w:t>capable</w:t>
            </w:r>
            <w:r>
              <w:rPr>
                <w:color w:val="FFFFFF"/>
                <w:spacing w:val="-4"/>
                <w:sz w:val="20"/>
              </w:rPr>
              <w:t xml:space="preserve"> </w:t>
            </w:r>
            <w:r>
              <w:rPr>
                <w:color w:val="FFFFFF"/>
                <w:sz w:val="20"/>
              </w:rPr>
              <w:t>of</w:t>
            </w:r>
            <w:r>
              <w:rPr>
                <w:color w:val="FFFFFF"/>
                <w:spacing w:val="-4"/>
                <w:sz w:val="20"/>
              </w:rPr>
              <w:t xml:space="preserve"> </w:t>
            </w:r>
            <w:r>
              <w:rPr>
                <w:color w:val="FFFFFF"/>
                <w:sz w:val="20"/>
              </w:rPr>
              <w:t>operating within the approved envelope.</w:t>
            </w:r>
          </w:p>
        </w:tc>
      </w:tr>
      <w:tr w:rsidR="00937A2B" w14:paraId="679E4F26" w14:textId="77777777">
        <w:trPr>
          <w:trHeight w:val="245"/>
        </w:trPr>
        <w:tc>
          <w:tcPr>
            <w:tcW w:w="6130" w:type="dxa"/>
            <w:gridSpan w:val="2"/>
            <w:tcBorders>
              <w:left w:val="nil"/>
            </w:tcBorders>
            <w:shd w:val="clear" w:color="auto" w:fill="D9D9D9"/>
          </w:tcPr>
          <w:p w14:paraId="7CE5B57F" w14:textId="77777777" w:rsidR="00937A2B" w:rsidRDefault="00F92319">
            <w:pPr>
              <w:pStyle w:val="TableParagraph"/>
              <w:spacing w:before="3" w:line="222" w:lineRule="exact"/>
              <w:rPr>
                <w:b/>
                <w:sz w:val="20"/>
              </w:rPr>
            </w:pPr>
            <w:r>
              <w:rPr>
                <w:b/>
                <w:spacing w:val="-2"/>
                <w:sz w:val="20"/>
              </w:rPr>
              <w:t>Supporting</w:t>
            </w:r>
            <w:r>
              <w:rPr>
                <w:b/>
                <w:spacing w:val="5"/>
                <w:sz w:val="20"/>
              </w:rPr>
              <w:t xml:space="preserve"> </w:t>
            </w:r>
            <w:r>
              <w:rPr>
                <w:b/>
                <w:spacing w:val="-2"/>
                <w:sz w:val="20"/>
              </w:rPr>
              <w:t>information</w:t>
            </w:r>
          </w:p>
        </w:tc>
        <w:tc>
          <w:tcPr>
            <w:tcW w:w="7837" w:type="dxa"/>
            <w:tcBorders>
              <w:right w:val="nil"/>
            </w:tcBorders>
            <w:shd w:val="clear" w:color="auto" w:fill="D9D9D9"/>
          </w:tcPr>
          <w:p w14:paraId="1370C0BA" w14:textId="77777777" w:rsidR="00937A2B" w:rsidRDefault="00F92319">
            <w:pPr>
              <w:pStyle w:val="TableParagraph"/>
              <w:spacing w:before="3" w:line="222" w:lineRule="exact"/>
              <w:rPr>
                <w:b/>
                <w:sz w:val="20"/>
              </w:rPr>
            </w:pPr>
            <w:r>
              <w:rPr>
                <w:b/>
                <w:sz w:val="20"/>
              </w:rPr>
              <w:t>Typical</w:t>
            </w:r>
            <w:r>
              <w:rPr>
                <w:b/>
                <w:spacing w:val="-8"/>
                <w:sz w:val="20"/>
              </w:rPr>
              <w:t xml:space="preserve"> </w:t>
            </w:r>
            <w:r>
              <w:rPr>
                <w:b/>
                <w:sz w:val="20"/>
              </w:rPr>
              <w:t>inspection</w:t>
            </w:r>
            <w:r>
              <w:rPr>
                <w:b/>
                <w:spacing w:val="-8"/>
                <w:sz w:val="20"/>
              </w:rPr>
              <w:t xml:space="preserve"> </w:t>
            </w:r>
            <w:r>
              <w:rPr>
                <w:b/>
                <w:spacing w:val="-2"/>
                <w:sz w:val="20"/>
              </w:rPr>
              <w:t>items</w:t>
            </w:r>
          </w:p>
        </w:tc>
      </w:tr>
      <w:tr w:rsidR="00937A2B" w14:paraId="22C7DC63" w14:textId="77777777">
        <w:trPr>
          <w:trHeight w:val="1499"/>
        </w:trPr>
        <w:tc>
          <w:tcPr>
            <w:tcW w:w="6130" w:type="dxa"/>
            <w:gridSpan w:val="2"/>
            <w:tcBorders>
              <w:left w:val="nil"/>
              <w:bottom w:val="nil"/>
            </w:tcBorders>
            <w:shd w:val="clear" w:color="auto" w:fill="D9D9D9"/>
          </w:tcPr>
          <w:p w14:paraId="3F4F4BC2" w14:textId="77777777" w:rsidR="00937A2B" w:rsidRDefault="00F92319">
            <w:pPr>
              <w:pStyle w:val="TableParagraph"/>
              <w:ind w:right="92"/>
              <w:jc w:val="both"/>
              <w:rPr>
                <w:sz w:val="20"/>
              </w:rPr>
            </w:pPr>
            <w:r>
              <w:rPr>
                <w:sz w:val="20"/>
              </w:rPr>
              <w:t>The mass</w:t>
            </w:r>
            <w:r>
              <w:rPr>
                <w:spacing w:val="-1"/>
                <w:sz w:val="20"/>
              </w:rPr>
              <w:t xml:space="preserve"> </w:t>
            </w:r>
            <w:r>
              <w:rPr>
                <w:sz w:val="20"/>
              </w:rPr>
              <w:t>and balance</w:t>
            </w:r>
            <w:r>
              <w:rPr>
                <w:spacing w:val="-1"/>
                <w:sz w:val="20"/>
              </w:rPr>
              <w:t xml:space="preserve"> </w:t>
            </w:r>
            <w:r>
              <w:rPr>
                <w:sz w:val="20"/>
              </w:rPr>
              <w:t>report needs</w:t>
            </w:r>
            <w:r>
              <w:rPr>
                <w:spacing w:val="-1"/>
                <w:sz w:val="20"/>
              </w:rPr>
              <w:t xml:space="preserve"> </w:t>
            </w:r>
            <w:r>
              <w:rPr>
                <w:sz w:val="20"/>
              </w:rPr>
              <w:t>to reflect the actual configuration of the</w:t>
            </w:r>
            <w:r>
              <w:rPr>
                <w:spacing w:val="-5"/>
                <w:sz w:val="20"/>
              </w:rPr>
              <w:t xml:space="preserve"> </w:t>
            </w:r>
            <w:r>
              <w:rPr>
                <w:sz w:val="20"/>
              </w:rPr>
              <w:t>aircraft.</w:t>
            </w:r>
            <w:r>
              <w:rPr>
                <w:spacing w:val="-4"/>
                <w:sz w:val="20"/>
              </w:rPr>
              <w:t xml:space="preserve"> </w:t>
            </w:r>
            <w:r>
              <w:rPr>
                <w:sz w:val="20"/>
              </w:rPr>
              <w:t>When</w:t>
            </w:r>
            <w:r>
              <w:rPr>
                <w:spacing w:val="-4"/>
                <w:sz w:val="20"/>
              </w:rPr>
              <w:t xml:space="preserve"> </w:t>
            </w:r>
            <w:r>
              <w:rPr>
                <w:sz w:val="20"/>
              </w:rPr>
              <w:t>it</w:t>
            </w:r>
            <w:r>
              <w:rPr>
                <w:spacing w:val="-4"/>
                <w:sz w:val="20"/>
              </w:rPr>
              <w:t xml:space="preserve"> </w:t>
            </w:r>
            <w:r>
              <w:rPr>
                <w:sz w:val="20"/>
              </w:rPr>
              <w:t>does</w:t>
            </w:r>
            <w:r>
              <w:rPr>
                <w:spacing w:val="-6"/>
                <w:sz w:val="20"/>
              </w:rPr>
              <w:t xml:space="preserve"> </w:t>
            </w:r>
            <w:r>
              <w:rPr>
                <w:sz w:val="20"/>
              </w:rPr>
              <w:t>not,</w:t>
            </w:r>
            <w:r>
              <w:rPr>
                <w:spacing w:val="-1"/>
                <w:sz w:val="20"/>
              </w:rPr>
              <w:t xml:space="preserve"> </w:t>
            </w:r>
            <w:r>
              <w:rPr>
                <w:sz w:val="20"/>
              </w:rPr>
              <w:t>the</w:t>
            </w:r>
            <w:r>
              <w:rPr>
                <w:spacing w:val="-5"/>
                <w:sz w:val="20"/>
              </w:rPr>
              <w:t xml:space="preserve"> </w:t>
            </w:r>
            <w:r>
              <w:rPr>
                <w:sz w:val="20"/>
              </w:rPr>
              <w:t>aircraft</w:t>
            </w:r>
            <w:r>
              <w:rPr>
                <w:spacing w:val="-5"/>
                <w:sz w:val="20"/>
              </w:rPr>
              <w:t xml:space="preserve"> </w:t>
            </w:r>
            <w:r>
              <w:rPr>
                <w:sz w:val="20"/>
              </w:rPr>
              <w:t>might</w:t>
            </w:r>
            <w:r>
              <w:rPr>
                <w:spacing w:val="-4"/>
                <w:sz w:val="20"/>
              </w:rPr>
              <w:t xml:space="preserve"> </w:t>
            </w:r>
            <w:r>
              <w:rPr>
                <w:sz w:val="20"/>
              </w:rPr>
              <w:t>be</w:t>
            </w:r>
            <w:r>
              <w:rPr>
                <w:spacing w:val="-5"/>
                <w:sz w:val="20"/>
              </w:rPr>
              <w:t xml:space="preserve"> </w:t>
            </w:r>
            <w:r>
              <w:rPr>
                <w:sz w:val="20"/>
              </w:rPr>
              <w:t>operated</w:t>
            </w:r>
            <w:r>
              <w:rPr>
                <w:spacing w:val="-4"/>
                <w:sz w:val="20"/>
              </w:rPr>
              <w:t xml:space="preserve"> </w:t>
            </w:r>
            <w:r>
              <w:rPr>
                <w:sz w:val="20"/>
              </w:rPr>
              <w:t>outside</w:t>
            </w:r>
            <w:r>
              <w:rPr>
                <w:spacing w:val="-5"/>
                <w:sz w:val="20"/>
              </w:rPr>
              <w:t xml:space="preserve"> </w:t>
            </w:r>
            <w:r>
              <w:rPr>
                <w:sz w:val="20"/>
              </w:rPr>
              <w:t>the certified or declared operating envelope.</w:t>
            </w:r>
          </w:p>
        </w:tc>
        <w:tc>
          <w:tcPr>
            <w:tcW w:w="7837" w:type="dxa"/>
            <w:tcBorders>
              <w:bottom w:val="nil"/>
              <w:right w:val="nil"/>
            </w:tcBorders>
            <w:shd w:val="clear" w:color="auto" w:fill="D9D9D9"/>
          </w:tcPr>
          <w:p w14:paraId="601A1AFB" w14:textId="77777777" w:rsidR="00937A2B" w:rsidRDefault="00F92319">
            <w:pPr>
              <w:pStyle w:val="TableParagraph"/>
              <w:numPr>
                <w:ilvl w:val="0"/>
                <w:numId w:val="37"/>
              </w:numPr>
              <w:tabs>
                <w:tab w:val="left" w:pos="652"/>
              </w:tabs>
              <w:ind w:hanging="566"/>
              <w:rPr>
                <w:sz w:val="20"/>
              </w:rPr>
            </w:pPr>
            <w:r>
              <w:rPr>
                <w:sz w:val="20"/>
              </w:rPr>
              <w:t>Check</w:t>
            </w:r>
            <w:r>
              <w:rPr>
                <w:spacing w:val="-6"/>
                <w:sz w:val="20"/>
              </w:rPr>
              <w:t xml:space="preserve"> </w:t>
            </w:r>
            <w:r>
              <w:rPr>
                <w:sz w:val="20"/>
              </w:rPr>
              <w:t>that</w:t>
            </w:r>
            <w:r>
              <w:rPr>
                <w:spacing w:val="-6"/>
                <w:sz w:val="20"/>
              </w:rPr>
              <w:t xml:space="preserve"> </w:t>
            </w:r>
            <w:r>
              <w:rPr>
                <w:sz w:val="20"/>
              </w:rPr>
              <w:t>mass</w:t>
            </w:r>
            <w:r>
              <w:rPr>
                <w:spacing w:val="-8"/>
                <w:sz w:val="20"/>
              </w:rPr>
              <w:t xml:space="preserve"> </w:t>
            </w:r>
            <w:r>
              <w:rPr>
                <w:sz w:val="20"/>
              </w:rPr>
              <w:t>and</w:t>
            </w:r>
            <w:r>
              <w:rPr>
                <w:spacing w:val="-6"/>
                <w:sz w:val="20"/>
              </w:rPr>
              <w:t xml:space="preserve"> </w:t>
            </w:r>
            <w:r>
              <w:rPr>
                <w:sz w:val="20"/>
              </w:rPr>
              <w:t>balance</w:t>
            </w:r>
            <w:r>
              <w:rPr>
                <w:spacing w:val="-8"/>
                <w:sz w:val="20"/>
              </w:rPr>
              <w:t xml:space="preserve"> </w:t>
            </w:r>
            <w:r>
              <w:rPr>
                <w:sz w:val="20"/>
              </w:rPr>
              <w:t>report</w:t>
            </w:r>
            <w:r>
              <w:rPr>
                <w:spacing w:val="-6"/>
                <w:sz w:val="20"/>
              </w:rPr>
              <w:t xml:space="preserve"> </w:t>
            </w:r>
            <w:r>
              <w:rPr>
                <w:sz w:val="20"/>
              </w:rPr>
              <w:t>is</w:t>
            </w:r>
            <w:r>
              <w:rPr>
                <w:spacing w:val="-4"/>
                <w:sz w:val="20"/>
              </w:rPr>
              <w:t xml:space="preserve"> </w:t>
            </w:r>
            <w:r>
              <w:rPr>
                <w:sz w:val="20"/>
              </w:rPr>
              <w:t>valid,</w:t>
            </w:r>
            <w:r>
              <w:rPr>
                <w:spacing w:val="-6"/>
                <w:sz w:val="20"/>
              </w:rPr>
              <w:t xml:space="preserve"> </w:t>
            </w:r>
            <w:r>
              <w:rPr>
                <w:sz w:val="20"/>
              </w:rPr>
              <w:t>considering</w:t>
            </w:r>
            <w:r>
              <w:rPr>
                <w:spacing w:val="-6"/>
                <w:sz w:val="20"/>
              </w:rPr>
              <w:t xml:space="preserve"> </w:t>
            </w:r>
            <w:r>
              <w:rPr>
                <w:sz w:val="20"/>
              </w:rPr>
              <w:t>current</w:t>
            </w:r>
            <w:r>
              <w:rPr>
                <w:spacing w:val="-6"/>
                <w:sz w:val="20"/>
              </w:rPr>
              <w:t xml:space="preserve"> </w:t>
            </w:r>
            <w:r>
              <w:rPr>
                <w:spacing w:val="-2"/>
                <w:sz w:val="20"/>
              </w:rPr>
              <w:t>configuration.</w:t>
            </w:r>
          </w:p>
          <w:p w14:paraId="6489F04A" w14:textId="77777777" w:rsidR="00937A2B" w:rsidRDefault="00F92319">
            <w:pPr>
              <w:pStyle w:val="TableParagraph"/>
              <w:numPr>
                <w:ilvl w:val="0"/>
                <w:numId w:val="37"/>
              </w:numPr>
              <w:tabs>
                <w:tab w:val="left" w:pos="652"/>
              </w:tabs>
              <w:spacing w:before="121"/>
              <w:ind w:hanging="566"/>
              <w:rPr>
                <w:sz w:val="20"/>
              </w:rPr>
            </w:pPr>
            <w:r>
              <w:rPr>
                <w:sz w:val="20"/>
              </w:rPr>
              <w:t>Make</w:t>
            </w:r>
            <w:r>
              <w:rPr>
                <w:spacing w:val="-7"/>
                <w:sz w:val="20"/>
              </w:rPr>
              <w:t xml:space="preserve"> </w:t>
            </w:r>
            <w:r>
              <w:rPr>
                <w:sz w:val="20"/>
              </w:rPr>
              <w:t>sure</w:t>
            </w:r>
            <w:r>
              <w:rPr>
                <w:spacing w:val="-6"/>
                <w:sz w:val="20"/>
              </w:rPr>
              <w:t xml:space="preserve"> </w:t>
            </w:r>
            <w:r>
              <w:rPr>
                <w:sz w:val="20"/>
              </w:rPr>
              <w:t>that</w:t>
            </w:r>
            <w:r>
              <w:rPr>
                <w:spacing w:val="-5"/>
                <w:sz w:val="20"/>
              </w:rPr>
              <w:t xml:space="preserve"> </w:t>
            </w:r>
            <w:r>
              <w:rPr>
                <w:sz w:val="20"/>
              </w:rPr>
              <w:t>modifications</w:t>
            </w:r>
            <w:r>
              <w:rPr>
                <w:spacing w:val="-5"/>
                <w:sz w:val="20"/>
              </w:rPr>
              <w:t xml:space="preserve"> </w:t>
            </w:r>
            <w:r>
              <w:rPr>
                <w:sz w:val="20"/>
              </w:rPr>
              <w:t>and</w:t>
            </w:r>
            <w:r>
              <w:rPr>
                <w:spacing w:val="-5"/>
                <w:sz w:val="20"/>
              </w:rPr>
              <w:t xml:space="preserve"> </w:t>
            </w:r>
            <w:r>
              <w:rPr>
                <w:sz w:val="20"/>
              </w:rPr>
              <w:t>repairs</w:t>
            </w:r>
            <w:r>
              <w:rPr>
                <w:spacing w:val="-6"/>
                <w:sz w:val="20"/>
              </w:rPr>
              <w:t xml:space="preserve"> </w:t>
            </w:r>
            <w:r>
              <w:rPr>
                <w:sz w:val="20"/>
              </w:rPr>
              <w:t>are</w:t>
            </w:r>
            <w:r>
              <w:rPr>
                <w:spacing w:val="-6"/>
                <w:sz w:val="20"/>
              </w:rPr>
              <w:t xml:space="preserve"> </w:t>
            </w:r>
            <w:r>
              <w:rPr>
                <w:sz w:val="20"/>
              </w:rPr>
              <w:t>taken</w:t>
            </w:r>
            <w:r>
              <w:rPr>
                <w:spacing w:val="-6"/>
                <w:sz w:val="20"/>
              </w:rPr>
              <w:t xml:space="preserve"> </w:t>
            </w:r>
            <w:r>
              <w:rPr>
                <w:sz w:val="20"/>
              </w:rPr>
              <w:t>into</w:t>
            </w:r>
            <w:r>
              <w:rPr>
                <w:spacing w:val="-5"/>
                <w:sz w:val="20"/>
              </w:rPr>
              <w:t xml:space="preserve"> </w:t>
            </w:r>
            <w:r>
              <w:rPr>
                <w:sz w:val="20"/>
              </w:rPr>
              <w:t>account</w:t>
            </w:r>
            <w:r>
              <w:rPr>
                <w:spacing w:val="-5"/>
                <w:sz w:val="20"/>
              </w:rPr>
              <w:t xml:space="preserve"> </w:t>
            </w:r>
            <w:r>
              <w:rPr>
                <w:sz w:val="20"/>
              </w:rPr>
              <w:t>in</w:t>
            </w:r>
            <w:r>
              <w:rPr>
                <w:spacing w:val="-6"/>
                <w:sz w:val="20"/>
              </w:rPr>
              <w:t xml:space="preserve"> </w:t>
            </w:r>
            <w:r>
              <w:rPr>
                <w:sz w:val="20"/>
              </w:rPr>
              <w:t>the</w:t>
            </w:r>
            <w:r>
              <w:rPr>
                <w:spacing w:val="-6"/>
                <w:sz w:val="20"/>
              </w:rPr>
              <w:t xml:space="preserve"> </w:t>
            </w:r>
            <w:r>
              <w:rPr>
                <w:spacing w:val="-2"/>
                <w:sz w:val="20"/>
              </w:rPr>
              <w:t>report.</w:t>
            </w:r>
          </w:p>
          <w:p w14:paraId="1AD4304F" w14:textId="77777777" w:rsidR="00937A2B" w:rsidRDefault="00F92319">
            <w:pPr>
              <w:pStyle w:val="TableParagraph"/>
              <w:numPr>
                <w:ilvl w:val="0"/>
                <w:numId w:val="37"/>
              </w:numPr>
              <w:tabs>
                <w:tab w:val="left" w:pos="652"/>
              </w:tabs>
              <w:spacing w:before="121"/>
              <w:ind w:hanging="566"/>
              <w:rPr>
                <w:sz w:val="20"/>
              </w:rPr>
            </w:pPr>
            <w:r>
              <w:rPr>
                <w:sz w:val="20"/>
              </w:rPr>
              <w:t>Check</w:t>
            </w:r>
            <w:r>
              <w:rPr>
                <w:spacing w:val="-6"/>
                <w:sz w:val="20"/>
              </w:rPr>
              <w:t xml:space="preserve"> </w:t>
            </w:r>
            <w:r>
              <w:rPr>
                <w:sz w:val="20"/>
              </w:rPr>
              <w:t>that</w:t>
            </w:r>
            <w:r>
              <w:rPr>
                <w:spacing w:val="-5"/>
                <w:sz w:val="20"/>
              </w:rPr>
              <w:t xml:space="preserve"> </w:t>
            </w:r>
            <w:r>
              <w:rPr>
                <w:sz w:val="20"/>
              </w:rPr>
              <w:t>equipment</w:t>
            </w:r>
            <w:r>
              <w:rPr>
                <w:spacing w:val="-5"/>
                <w:sz w:val="20"/>
              </w:rPr>
              <w:t xml:space="preserve"> </w:t>
            </w:r>
            <w:r>
              <w:rPr>
                <w:sz w:val="20"/>
              </w:rPr>
              <w:t>status</w:t>
            </w:r>
            <w:r>
              <w:rPr>
                <w:spacing w:val="-7"/>
                <w:sz w:val="20"/>
              </w:rPr>
              <w:t xml:space="preserve"> </w:t>
            </w:r>
            <w:r>
              <w:rPr>
                <w:sz w:val="20"/>
              </w:rPr>
              <w:t>is</w:t>
            </w:r>
            <w:r>
              <w:rPr>
                <w:spacing w:val="-7"/>
                <w:sz w:val="20"/>
              </w:rPr>
              <w:t xml:space="preserve"> </w:t>
            </w:r>
            <w:r>
              <w:rPr>
                <w:sz w:val="20"/>
              </w:rPr>
              <w:t>recorded</w:t>
            </w:r>
            <w:r>
              <w:rPr>
                <w:spacing w:val="-5"/>
                <w:sz w:val="20"/>
              </w:rPr>
              <w:t xml:space="preserve"> </w:t>
            </w:r>
            <w:r>
              <w:rPr>
                <w:sz w:val="20"/>
              </w:rPr>
              <w:t>on</w:t>
            </w:r>
            <w:r>
              <w:rPr>
                <w:spacing w:val="-5"/>
                <w:sz w:val="20"/>
              </w:rPr>
              <w:t xml:space="preserve"> </w:t>
            </w:r>
            <w:r>
              <w:rPr>
                <w:sz w:val="20"/>
              </w:rPr>
              <w:t>the</w:t>
            </w:r>
            <w:r>
              <w:rPr>
                <w:spacing w:val="-6"/>
                <w:sz w:val="20"/>
              </w:rPr>
              <w:t xml:space="preserve"> </w:t>
            </w:r>
            <w:r>
              <w:rPr>
                <w:sz w:val="20"/>
              </w:rPr>
              <w:t>mass</w:t>
            </w:r>
            <w:r>
              <w:rPr>
                <w:spacing w:val="-7"/>
                <w:sz w:val="20"/>
              </w:rPr>
              <w:t xml:space="preserve"> </w:t>
            </w:r>
            <w:r>
              <w:rPr>
                <w:sz w:val="20"/>
              </w:rPr>
              <w:t>and</w:t>
            </w:r>
            <w:r>
              <w:rPr>
                <w:spacing w:val="-6"/>
                <w:sz w:val="20"/>
              </w:rPr>
              <w:t xml:space="preserve"> </w:t>
            </w:r>
            <w:r>
              <w:rPr>
                <w:sz w:val="20"/>
              </w:rPr>
              <w:t>balance</w:t>
            </w:r>
            <w:r>
              <w:rPr>
                <w:spacing w:val="-6"/>
                <w:sz w:val="20"/>
              </w:rPr>
              <w:t xml:space="preserve"> </w:t>
            </w:r>
            <w:r>
              <w:rPr>
                <w:spacing w:val="-2"/>
                <w:sz w:val="20"/>
              </w:rPr>
              <w:t>report.</w:t>
            </w:r>
          </w:p>
          <w:p w14:paraId="594E0FFA" w14:textId="77777777" w:rsidR="00937A2B" w:rsidRDefault="00F92319">
            <w:pPr>
              <w:pStyle w:val="TableParagraph"/>
              <w:numPr>
                <w:ilvl w:val="0"/>
                <w:numId w:val="37"/>
              </w:numPr>
              <w:tabs>
                <w:tab w:val="left" w:pos="652"/>
              </w:tabs>
              <w:spacing w:before="121"/>
              <w:ind w:hanging="566"/>
              <w:rPr>
                <w:sz w:val="20"/>
              </w:rPr>
            </w:pPr>
            <w:r>
              <w:rPr>
                <w:sz w:val="20"/>
              </w:rPr>
              <w:t>Compare</w:t>
            </w:r>
            <w:r>
              <w:rPr>
                <w:spacing w:val="-7"/>
                <w:sz w:val="20"/>
              </w:rPr>
              <w:t xml:space="preserve"> </w:t>
            </w:r>
            <w:r>
              <w:rPr>
                <w:sz w:val="20"/>
              </w:rPr>
              <w:t>current</w:t>
            </w:r>
            <w:r>
              <w:rPr>
                <w:spacing w:val="-5"/>
                <w:sz w:val="20"/>
              </w:rPr>
              <w:t xml:space="preserve"> </w:t>
            </w:r>
            <w:r>
              <w:rPr>
                <w:sz w:val="20"/>
              </w:rPr>
              <w:t>mass</w:t>
            </w:r>
            <w:r>
              <w:rPr>
                <w:spacing w:val="-7"/>
                <w:sz w:val="20"/>
              </w:rPr>
              <w:t xml:space="preserve"> </w:t>
            </w:r>
            <w:r>
              <w:rPr>
                <w:sz w:val="20"/>
              </w:rPr>
              <w:t>and</w:t>
            </w:r>
            <w:r>
              <w:rPr>
                <w:spacing w:val="-6"/>
                <w:sz w:val="20"/>
              </w:rPr>
              <w:t xml:space="preserve"> </w:t>
            </w:r>
            <w:r>
              <w:rPr>
                <w:sz w:val="20"/>
              </w:rPr>
              <w:t>balance</w:t>
            </w:r>
            <w:r>
              <w:rPr>
                <w:spacing w:val="-7"/>
                <w:sz w:val="20"/>
              </w:rPr>
              <w:t xml:space="preserve"> </w:t>
            </w:r>
            <w:r>
              <w:rPr>
                <w:sz w:val="20"/>
              </w:rPr>
              <w:t>report</w:t>
            </w:r>
            <w:r>
              <w:rPr>
                <w:spacing w:val="-5"/>
                <w:sz w:val="20"/>
              </w:rPr>
              <w:t xml:space="preserve"> </w:t>
            </w:r>
            <w:r>
              <w:rPr>
                <w:sz w:val="20"/>
              </w:rPr>
              <w:t>with</w:t>
            </w:r>
            <w:r>
              <w:rPr>
                <w:spacing w:val="-6"/>
                <w:sz w:val="20"/>
              </w:rPr>
              <w:t xml:space="preserve"> </w:t>
            </w:r>
            <w:r>
              <w:rPr>
                <w:sz w:val="20"/>
              </w:rPr>
              <w:t>previous</w:t>
            </w:r>
            <w:r>
              <w:rPr>
                <w:spacing w:val="-2"/>
                <w:sz w:val="20"/>
              </w:rPr>
              <w:t xml:space="preserve"> </w:t>
            </w:r>
            <w:r>
              <w:rPr>
                <w:sz w:val="20"/>
              </w:rPr>
              <w:t>report</w:t>
            </w:r>
            <w:r>
              <w:rPr>
                <w:spacing w:val="-5"/>
                <w:sz w:val="20"/>
              </w:rPr>
              <w:t xml:space="preserve"> </w:t>
            </w:r>
            <w:r>
              <w:rPr>
                <w:sz w:val="20"/>
              </w:rPr>
              <w:t>for</w:t>
            </w:r>
            <w:r>
              <w:rPr>
                <w:spacing w:val="-6"/>
                <w:sz w:val="20"/>
              </w:rPr>
              <w:t xml:space="preserve"> </w:t>
            </w:r>
            <w:r>
              <w:rPr>
                <w:spacing w:val="-2"/>
                <w:sz w:val="20"/>
              </w:rPr>
              <w:t>consistency.</w:t>
            </w:r>
          </w:p>
        </w:tc>
      </w:tr>
      <w:tr w:rsidR="00937A2B" w14:paraId="016949F9" w14:textId="77777777">
        <w:trPr>
          <w:trHeight w:val="1276"/>
        </w:trPr>
        <w:tc>
          <w:tcPr>
            <w:tcW w:w="6130" w:type="dxa"/>
            <w:gridSpan w:val="2"/>
            <w:tcBorders>
              <w:top w:val="nil"/>
              <w:left w:val="nil"/>
              <w:bottom w:val="nil"/>
            </w:tcBorders>
            <w:shd w:val="clear" w:color="auto" w:fill="D9D9D9"/>
          </w:tcPr>
          <w:p w14:paraId="685E9163" w14:textId="77777777" w:rsidR="00937A2B" w:rsidRDefault="00F92319">
            <w:pPr>
              <w:pStyle w:val="TableParagraph"/>
              <w:spacing w:before="4"/>
              <w:rPr>
                <w:b/>
                <w:sz w:val="20"/>
              </w:rPr>
            </w:pPr>
            <w:r>
              <w:rPr>
                <w:b/>
                <w:sz w:val="20"/>
              </w:rPr>
              <w:t>Reference</w:t>
            </w:r>
            <w:r>
              <w:rPr>
                <w:b/>
                <w:spacing w:val="-10"/>
                <w:sz w:val="20"/>
              </w:rPr>
              <w:t xml:space="preserve"> </w:t>
            </w:r>
            <w:r>
              <w:rPr>
                <w:b/>
                <w:sz w:val="20"/>
              </w:rPr>
              <w:t>documents:</w:t>
            </w:r>
            <w:r>
              <w:rPr>
                <w:b/>
                <w:spacing w:val="-8"/>
                <w:sz w:val="20"/>
              </w:rPr>
              <w:t xml:space="preserve"> </w:t>
            </w:r>
            <w:r>
              <w:rPr>
                <w:b/>
                <w:spacing w:val="-5"/>
                <w:sz w:val="20"/>
              </w:rPr>
              <w:t>CAC</w:t>
            </w:r>
          </w:p>
        </w:tc>
        <w:tc>
          <w:tcPr>
            <w:tcW w:w="7837" w:type="dxa"/>
            <w:tcBorders>
              <w:top w:val="nil"/>
              <w:bottom w:val="nil"/>
              <w:right w:val="nil"/>
            </w:tcBorders>
            <w:shd w:val="clear" w:color="auto" w:fill="D9D9D9"/>
          </w:tcPr>
          <w:p w14:paraId="0EFC717D" w14:textId="77777777" w:rsidR="00937A2B" w:rsidRDefault="00F92319">
            <w:pPr>
              <w:pStyle w:val="TableParagraph"/>
              <w:tabs>
                <w:tab w:val="left" w:pos="652"/>
              </w:tabs>
              <w:spacing w:before="3" w:line="255" w:lineRule="exact"/>
              <w:rPr>
                <w:sz w:val="20"/>
              </w:rPr>
            </w:pPr>
            <w:r>
              <w:rPr>
                <w:rFonts w:ascii="Symbol" w:hAnsi="Symbol"/>
                <w:spacing w:val="-10"/>
                <w:sz w:val="20"/>
              </w:rPr>
              <w:t></w:t>
            </w:r>
            <w:r>
              <w:rPr>
                <w:rFonts w:ascii="Times New Roman" w:hAnsi="Times New Roman"/>
                <w:sz w:val="20"/>
              </w:rPr>
              <w:tab/>
            </w:r>
            <w:hyperlink w:anchor="_bookmark48" w:history="1">
              <w:r>
                <w:rPr>
                  <w:color w:val="0000FF"/>
                  <w:spacing w:val="-2"/>
                  <w:sz w:val="20"/>
                  <w:u w:val="single" w:color="0000FF"/>
                </w:rPr>
                <w:t>M.A.305(d)5</w:t>
              </w:r>
            </w:hyperlink>
          </w:p>
          <w:p w14:paraId="059A78D1" w14:textId="77777777" w:rsidR="00937A2B" w:rsidRDefault="00F92319">
            <w:pPr>
              <w:pStyle w:val="TableParagraph"/>
              <w:numPr>
                <w:ilvl w:val="0"/>
                <w:numId w:val="36"/>
              </w:numPr>
              <w:tabs>
                <w:tab w:val="left" w:pos="652"/>
              </w:tabs>
              <w:spacing w:line="254" w:lineRule="exact"/>
              <w:ind w:hanging="566"/>
              <w:rPr>
                <w:sz w:val="20"/>
              </w:rPr>
            </w:pPr>
            <w:r>
              <w:rPr>
                <w:sz w:val="20"/>
              </w:rPr>
              <w:t>Part-CAT:</w:t>
            </w:r>
            <w:r>
              <w:rPr>
                <w:spacing w:val="-11"/>
                <w:sz w:val="20"/>
              </w:rPr>
              <w:t xml:space="preserve"> </w:t>
            </w:r>
            <w:r>
              <w:rPr>
                <w:sz w:val="20"/>
              </w:rPr>
              <w:t>CAT.POL.MAB.100</w:t>
            </w:r>
            <w:r>
              <w:rPr>
                <w:spacing w:val="-11"/>
                <w:sz w:val="20"/>
              </w:rPr>
              <w:t xml:space="preserve"> </w:t>
            </w:r>
            <w:r>
              <w:rPr>
                <w:sz w:val="20"/>
              </w:rPr>
              <w:t>and</w:t>
            </w:r>
            <w:r>
              <w:rPr>
                <w:spacing w:val="-9"/>
                <w:sz w:val="20"/>
              </w:rPr>
              <w:t xml:space="preserve"> </w:t>
            </w:r>
            <w:r>
              <w:rPr>
                <w:sz w:val="20"/>
              </w:rPr>
              <w:t>related</w:t>
            </w:r>
            <w:r>
              <w:rPr>
                <w:spacing w:val="-10"/>
                <w:sz w:val="20"/>
              </w:rPr>
              <w:t xml:space="preserve"> </w:t>
            </w:r>
            <w:r>
              <w:rPr>
                <w:spacing w:val="-2"/>
                <w:sz w:val="20"/>
              </w:rPr>
              <w:t>AMCs/GM</w:t>
            </w:r>
          </w:p>
          <w:p w14:paraId="1219AA71" w14:textId="77777777" w:rsidR="00937A2B" w:rsidRDefault="00F92319">
            <w:pPr>
              <w:pStyle w:val="TableParagraph"/>
              <w:numPr>
                <w:ilvl w:val="0"/>
                <w:numId w:val="36"/>
              </w:numPr>
              <w:tabs>
                <w:tab w:val="left" w:pos="652"/>
              </w:tabs>
              <w:ind w:hanging="566"/>
              <w:rPr>
                <w:sz w:val="20"/>
              </w:rPr>
            </w:pPr>
            <w:r>
              <w:rPr>
                <w:sz w:val="20"/>
              </w:rPr>
              <w:t>Part-NCC:</w:t>
            </w:r>
            <w:r>
              <w:rPr>
                <w:spacing w:val="-10"/>
                <w:sz w:val="20"/>
              </w:rPr>
              <w:t xml:space="preserve"> </w:t>
            </w:r>
            <w:r>
              <w:rPr>
                <w:sz w:val="20"/>
              </w:rPr>
              <w:t>NCC.POL.105</w:t>
            </w:r>
            <w:r>
              <w:rPr>
                <w:spacing w:val="-10"/>
                <w:sz w:val="20"/>
              </w:rPr>
              <w:t xml:space="preserve"> </w:t>
            </w:r>
            <w:r>
              <w:rPr>
                <w:sz w:val="20"/>
              </w:rPr>
              <w:t>and</w:t>
            </w:r>
            <w:r>
              <w:rPr>
                <w:spacing w:val="-8"/>
                <w:sz w:val="20"/>
              </w:rPr>
              <w:t xml:space="preserve"> </w:t>
            </w:r>
            <w:r>
              <w:rPr>
                <w:sz w:val="20"/>
              </w:rPr>
              <w:t>related</w:t>
            </w:r>
            <w:r>
              <w:rPr>
                <w:spacing w:val="-9"/>
                <w:sz w:val="20"/>
              </w:rPr>
              <w:t xml:space="preserve"> </w:t>
            </w:r>
            <w:r>
              <w:rPr>
                <w:spacing w:val="-2"/>
                <w:sz w:val="20"/>
              </w:rPr>
              <w:t>AMC/GM</w:t>
            </w:r>
          </w:p>
          <w:p w14:paraId="7DAC7395" w14:textId="77777777" w:rsidR="00937A2B" w:rsidRDefault="00F92319">
            <w:pPr>
              <w:pStyle w:val="TableParagraph"/>
              <w:numPr>
                <w:ilvl w:val="0"/>
                <w:numId w:val="36"/>
              </w:numPr>
              <w:tabs>
                <w:tab w:val="left" w:pos="652"/>
              </w:tabs>
              <w:spacing w:before="1" w:line="255" w:lineRule="exact"/>
              <w:ind w:hanging="566"/>
              <w:rPr>
                <w:sz w:val="20"/>
              </w:rPr>
            </w:pPr>
            <w:r>
              <w:rPr>
                <w:sz w:val="20"/>
              </w:rPr>
              <w:t>Part-NCO:</w:t>
            </w:r>
            <w:r>
              <w:rPr>
                <w:spacing w:val="-12"/>
                <w:sz w:val="20"/>
              </w:rPr>
              <w:t xml:space="preserve"> </w:t>
            </w:r>
            <w:r>
              <w:rPr>
                <w:sz w:val="20"/>
              </w:rPr>
              <w:t>NCO.POL.105</w:t>
            </w:r>
            <w:r>
              <w:rPr>
                <w:spacing w:val="-9"/>
                <w:sz w:val="20"/>
              </w:rPr>
              <w:t xml:space="preserve"> </w:t>
            </w:r>
            <w:r>
              <w:rPr>
                <w:sz w:val="20"/>
              </w:rPr>
              <w:t>and</w:t>
            </w:r>
            <w:r>
              <w:rPr>
                <w:spacing w:val="-8"/>
                <w:sz w:val="20"/>
              </w:rPr>
              <w:t xml:space="preserve"> </w:t>
            </w:r>
            <w:r>
              <w:rPr>
                <w:sz w:val="20"/>
              </w:rPr>
              <w:t>related</w:t>
            </w:r>
            <w:r>
              <w:rPr>
                <w:spacing w:val="-7"/>
                <w:sz w:val="20"/>
              </w:rPr>
              <w:t xml:space="preserve"> </w:t>
            </w:r>
            <w:r>
              <w:rPr>
                <w:spacing w:val="-2"/>
                <w:sz w:val="20"/>
              </w:rPr>
              <w:t>AMC/GM</w:t>
            </w:r>
          </w:p>
          <w:p w14:paraId="5BDB26B8" w14:textId="77777777" w:rsidR="00937A2B" w:rsidRDefault="00F92319">
            <w:pPr>
              <w:pStyle w:val="TableParagraph"/>
              <w:numPr>
                <w:ilvl w:val="0"/>
                <w:numId w:val="36"/>
              </w:numPr>
              <w:tabs>
                <w:tab w:val="left" w:pos="652"/>
              </w:tabs>
              <w:spacing w:line="234" w:lineRule="exact"/>
              <w:ind w:hanging="566"/>
              <w:rPr>
                <w:sz w:val="20"/>
              </w:rPr>
            </w:pPr>
            <w:r>
              <w:rPr>
                <w:sz w:val="20"/>
              </w:rPr>
              <w:t>Part-SPO:</w:t>
            </w:r>
            <w:r>
              <w:rPr>
                <w:spacing w:val="-9"/>
                <w:sz w:val="20"/>
              </w:rPr>
              <w:t xml:space="preserve"> </w:t>
            </w:r>
            <w:r>
              <w:rPr>
                <w:sz w:val="20"/>
              </w:rPr>
              <w:t>SPO.POL.105</w:t>
            </w:r>
            <w:r>
              <w:rPr>
                <w:spacing w:val="-7"/>
                <w:sz w:val="20"/>
              </w:rPr>
              <w:t xml:space="preserve"> </w:t>
            </w:r>
            <w:r>
              <w:rPr>
                <w:sz w:val="20"/>
              </w:rPr>
              <w:t>and</w:t>
            </w:r>
            <w:r>
              <w:rPr>
                <w:spacing w:val="-7"/>
                <w:sz w:val="20"/>
              </w:rPr>
              <w:t xml:space="preserve"> </w:t>
            </w:r>
            <w:r>
              <w:rPr>
                <w:sz w:val="20"/>
              </w:rPr>
              <w:t>related</w:t>
            </w:r>
            <w:r>
              <w:rPr>
                <w:spacing w:val="-8"/>
                <w:sz w:val="20"/>
              </w:rPr>
              <w:t xml:space="preserve"> </w:t>
            </w:r>
            <w:r>
              <w:rPr>
                <w:spacing w:val="-2"/>
                <w:sz w:val="20"/>
              </w:rPr>
              <w:t>AMC/GM</w:t>
            </w:r>
          </w:p>
        </w:tc>
      </w:tr>
    </w:tbl>
    <w:p w14:paraId="3F4782DD" w14:textId="77777777" w:rsidR="00937A2B" w:rsidRDefault="00937A2B">
      <w:pPr>
        <w:pStyle w:val="TableParagraph"/>
        <w:spacing w:line="234" w:lineRule="exact"/>
        <w:rPr>
          <w:sz w:val="20"/>
        </w:rPr>
        <w:sectPr w:rsidR="00937A2B">
          <w:pgSz w:w="16840" w:h="11910" w:orient="landscape"/>
          <w:pgMar w:top="1860" w:right="1080" w:bottom="1180" w:left="1080" w:header="886" w:footer="995" w:gutter="0"/>
          <w:cols w:space="720"/>
        </w:sectPr>
      </w:pPr>
    </w:p>
    <w:p w14:paraId="357434F9" w14:textId="77777777" w:rsidR="00937A2B" w:rsidRDefault="00937A2B">
      <w:pPr>
        <w:pStyle w:val="BodyText"/>
        <w:spacing w:before="2"/>
        <w:ind w:left="0" w:firstLine="0"/>
        <w:jc w:val="left"/>
        <w:rPr>
          <w:i/>
          <w:sz w:val="17"/>
        </w:rPr>
      </w:pPr>
    </w:p>
    <w:tbl>
      <w:tblPr>
        <w:tblW w:w="0" w:type="auto"/>
        <w:tblInd w:w="413" w:type="dxa"/>
        <w:tblLayout w:type="fixed"/>
        <w:tblCellMar>
          <w:left w:w="0" w:type="dxa"/>
          <w:right w:w="0" w:type="dxa"/>
        </w:tblCellMar>
        <w:tblLook w:val="01E0" w:firstRow="1" w:lastRow="1" w:firstColumn="1" w:lastColumn="1" w:noHBand="0" w:noVBand="0"/>
      </w:tblPr>
      <w:tblGrid>
        <w:gridCol w:w="938"/>
        <w:gridCol w:w="5192"/>
        <w:gridCol w:w="446"/>
        <w:gridCol w:w="7377"/>
      </w:tblGrid>
      <w:tr w:rsidR="00937A2B" w14:paraId="4CD801F1" w14:textId="77777777">
        <w:trPr>
          <w:trHeight w:val="733"/>
        </w:trPr>
        <w:tc>
          <w:tcPr>
            <w:tcW w:w="938" w:type="dxa"/>
            <w:tcBorders>
              <w:bottom w:val="single" w:sz="18" w:space="0" w:color="FFFFFF"/>
              <w:right w:val="single" w:sz="18" w:space="0" w:color="FFFFFF"/>
            </w:tcBorders>
            <w:shd w:val="clear" w:color="auto" w:fill="808080"/>
          </w:tcPr>
          <w:p w14:paraId="46210DD9" w14:textId="77777777" w:rsidR="00937A2B" w:rsidRDefault="00F92319">
            <w:pPr>
              <w:pStyle w:val="TableParagraph"/>
              <w:spacing w:before="1"/>
              <w:rPr>
                <w:sz w:val="20"/>
              </w:rPr>
            </w:pPr>
            <w:r>
              <w:rPr>
                <w:color w:val="FFFFFF"/>
                <w:spacing w:val="-5"/>
                <w:sz w:val="20"/>
              </w:rPr>
              <w:t>B.4</w:t>
            </w:r>
          </w:p>
        </w:tc>
        <w:tc>
          <w:tcPr>
            <w:tcW w:w="5192" w:type="dxa"/>
            <w:tcBorders>
              <w:left w:val="single" w:sz="18" w:space="0" w:color="FFFFFF"/>
              <w:bottom w:val="single" w:sz="18" w:space="0" w:color="FFFFFF"/>
              <w:right w:val="single" w:sz="18" w:space="0" w:color="FFFFFF"/>
            </w:tcBorders>
            <w:shd w:val="clear" w:color="auto" w:fill="808080"/>
          </w:tcPr>
          <w:p w14:paraId="7D1D0C0E" w14:textId="77777777" w:rsidR="00937A2B" w:rsidRDefault="00F92319">
            <w:pPr>
              <w:pStyle w:val="TableParagraph"/>
              <w:spacing w:before="1"/>
              <w:ind w:left="85"/>
              <w:rPr>
                <w:sz w:val="20"/>
              </w:rPr>
            </w:pPr>
            <w:r>
              <w:rPr>
                <w:color w:val="FFFFFF"/>
                <w:sz w:val="20"/>
              </w:rPr>
              <w:t>Markings</w:t>
            </w:r>
            <w:r>
              <w:rPr>
                <w:color w:val="FFFFFF"/>
                <w:spacing w:val="-8"/>
                <w:sz w:val="20"/>
              </w:rPr>
              <w:t xml:space="preserve"> </w:t>
            </w:r>
            <w:r>
              <w:rPr>
                <w:color w:val="FFFFFF"/>
                <w:sz w:val="20"/>
              </w:rPr>
              <w:t>&amp;</w:t>
            </w:r>
            <w:r>
              <w:rPr>
                <w:color w:val="FFFFFF"/>
                <w:spacing w:val="-4"/>
                <w:sz w:val="20"/>
              </w:rPr>
              <w:t xml:space="preserve"> </w:t>
            </w:r>
            <w:r>
              <w:rPr>
                <w:color w:val="FFFFFF"/>
                <w:spacing w:val="-2"/>
                <w:sz w:val="20"/>
              </w:rPr>
              <w:t>placards</w:t>
            </w:r>
          </w:p>
        </w:tc>
        <w:tc>
          <w:tcPr>
            <w:tcW w:w="7823" w:type="dxa"/>
            <w:gridSpan w:val="2"/>
            <w:tcBorders>
              <w:left w:val="single" w:sz="18" w:space="0" w:color="FFFFFF"/>
              <w:bottom w:val="single" w:sz="18" w:space="0" w:color="FFFFFF"/>
            </w:tcBorders>
            <w:shd w:val="clear" w:color="auto" w:fill="808080"/>
          </w:tcPr>
          <w:p w14:paraId="5E646733" w14:textId="77777777" w:rsidR="00937A2B" w:rsidRDefault="00F92319">
            <w:pPr>
              <w:pStyle w:val="TableParagraph"/>
              <w:spacing w:line="240" w:lineRule="atLeast"/>
              <w:ind w:right="113"/>
              <w:rPr>
                <w:sz w:val="20"/>
              </w:rPr>
            </w:pPr>
            <w:r>
              <w:rPr>
                <w:color w:val="FFFFFF"/>
                <w:sz w:val="20"/>
              </w:rPr>
              <w:t>Markings</w:t>
            </w:r>
            <w:r>
              <w:rPr>
                <w:color w:val="FFFFFF"/>
                <w:spacing w:val="-6"/>
                <w:sz w:val="20"/>
              </w:rPr>
              <w:t xml:space="preserve"> </w:t>
            </w:r>
            <w:r>
              <w:rPr>
                <w:color w:val="FFFFFF"/>
                <w:sz w:val="20"/>
              </w:rPr>
              <w:t>and</w:t>
            </w:r>
            <w:r>
              <w:rPr>
                <w:color w:val="FFFFFF"/>
                <w:spacing w:val="-4"/>
                <w:sz w:val="20"/>
              </w:rPr>
              <w:t xml:space="preserve"> </w:t>
            </w:r>
            <w:r>
              <w:rPr>
                <w:color w:val="FFFFFF"/>
                <w:sz w:val="20"/>
              </w:rPr>
              <w:t>placards</w:t>
            </w:r>
            <w:r>
              <w:rPr>
                <w:color w:val="FFFFFF"/>
                <w:spacing w:val="-6"/>
                <w:sz w:val="20"/>
              </w:rPr>
              <w:t xml:space="preserve"> </w:t>
            </w:r>
            <w:r>
              <w:rPr>
                <w:color w:val="FFFFFF"/>
                <w:sz w:val="20"/>
              </w:rPr>
              <w:t>are</w:t>
            </w:r>
            <w:r>
              <w:rPr>
                <w:color w:val="FFFFFF"/>
                <w:spacing w:val="-5"/>
                <w:sz w:val="20"/>
              </w:rPr>
              <w:t xml:space="preserve"> </w:t>
            </w:r>
            <w:r>
              <w:rPr>
                <w:color w:val="FFFFFF"/>
                <w:sz w:val="20"/>
              </w:rPr>
              <w:t>defined</w:t>
            </w:r>
            <w:r>
              <w:rPr>
                <w:color w:val="FFFFFF"/>
                <w:spacing w:val="-4"/>
                <w:sz w:val="20"/>
              </w:rPr>
              <w:t xml:space="preserve"> </w:t>
            </w:r>
            <w:r>
              <w:rPr>
                <w:color w:val="FFFFFF"/>
                <w:sz w:val="20"/>
              </w:rPr>
              <w:t>in</w:t>
            </w:r>
            <w:r>
              <w:rPr>
                <w:color w:val="FFFFFF"/>
                <w:spacing w:val="-4"/>
                <w:sz w:val="20"/>
              </w:rPr>
              <w:t xml:space="preserve"> </w:t>
            </w:r>
            <w:r>
              <w:rPr>
                <w:color w:val="FFFFFF"/>
                <w:sz w:val="20"/>
              </w:rPr>
              <w:t>the</w:t>
            </w:r>
            <w:r>
              <w:rPr>
                <w:color w:val="FFFFFF"/>
                <w:spacing w:val="-5"/>
                <w:sz w:val="20"/>
              </w:rPr>
              <w:t xml:space="preserve"> </w:t>
            </w:r>
            <w:r>
              <w:rPr>
                <w:color w:val="FFFFFF"/>
                <w:sz w:val="20"/>
              </w:rPr>
              <w:t>individual</w:t>
            </w:r>
            <w:r>
              <w:rPr>
                <w:color w:val="FFFFFF"/>
                <w:spacing w:val="-4"/>
                <w:sz w:val="20"/>
              </w:rPr>
              <w:t xml:space="preserve"> </w:t>
            </w:r>
            <w:r>
              <w:rPr>
                <w:color w:val="FFFFFF"/>
                <w:sz w:val="20"/>
              </w:rPr>
              <w:t>aircraft</w:t>
            </w:r>
            <w:r>
              <w:rPr>
                <w:color w:val="FFFFFF"/>
                <w:spacing w:val="-4"/>
                <w:sz w:val="20"/>
              </w:rPr>
              <w:t xml:space="preserve"> </w:t>
            </w:r>
            <w:r>
              <w:rPr>
                <w:color w:val="FFFFFF"/>
                <w:sz w:val="20"/>
              </w:rPr>
              <w:t>type</w:t>
            </w:r>
            <w:r>
              <w:rPr>
                <w:color w:val="FFFFFF"/>
                <w:spacing w:val="-5"/>
                <w:sz w:val="20"/>
              </w:rPr>
              <w:t xml:space="preserve"> </w:t>
            </w:r>
            <w:r>
              <w:rPr>
                <w:color w:val="FFFFFF"/>
                <w:sz w:val="20"/>
              </w:rPr>
              <w:t>design.</w:t>
            </w:r>
            <w:r>
              <w:rPr>
                <w:color w:val="FFFFFF"/>
                <w:spacing w:val="-4"/>
                <w:sz w:val="20"/>
              </w:rPr>
              <w:t xml:space="preserve"> </w:t>
            </w:r>
            <w:r>
              <w:rPr>
                <w:color w:val="FFFFFF"/>
                <w:sz w:val="20"/>
              </w:rPr>
              <w:t>Some</w:t>
            </w:r>
            <w:r>
              <w:rPr>
                <w:color w:val="FFFFFF"/>
                <w:spacing w:val="-5"/>
                <w:sz w:val="20"/>
              </w:rPr>
              <w:t xml:space="preserve"> </w:t>
            </w:r>
            <w:r>
              <w:rPr>
                <w:color w:val="FFFFFF"/>
                <w:sz w:val="20"/>
              </w:rPr>
              <w:t>information may also be found in the TCDS, data sheet for airworthiness</w:t>
            </w:r>
            <w:r>
              <w:rPr>
                <w:color w:val="FFFFFF"/>
                <w:spacing w:val="-1"/>
                <w:sz w:val="20"/>
              </w:rPr>
              <w:t xml:space="preserve"> </w:t>
            </w:r>
            <w:r>
              <w:rPr>
                <w:color w:val="FFFFFF"/>
                <w:sz w:val="20"/>
              </w:rPr>
              <w:t>(Part 21 Light Subpart C), the Supplemental Type Certificates (STCs), the FM, the AMM, the IPC, etc.</w:t>
            </w:r>
          </w:p>
        </w:tc>
      </w:tr>
      <w:tr w:rsidR="00937A2B" w14:paraId="7EF6FCF1" w14:textId="77777777">
        <w:trPr>
          <w:trHeight w:val="243"/>
        </w:trPr>
        <w:tc>
          <w:tcPr>
            <w:tcW w:w="6130" w:type="dxa"/>
            <w:gridSpan w:val="2"/>
            <w:tcBorders>
              <w:top w:val="single" w:sz="18" w:space="0" w:color="FFFFFF"/>
              <w:bottom w:val="single" w:sz="18" w:space="0" w:color="FFFFFF"/>
              <w:right w:val="single" w:sz="18" w:space="0" w:color="FFFFFF"/>
            </w:tcBorders>
            <w:shd w:val="clear" w:color="auto" w:fill="D9D9D9"/>
          </w:tcPr>
          <w:p w14:paraId="15CF6267" w14:textId="77777777" w:rsidR="00937A2B" w:rsidRDefault="00F92319">
            <w:pPr>
              <w:pStyle w:val="TableParagraph"/>
              <w:spacing w:line="222" w:lineRule="exact"/>
              <w:rPr>
                <w:b/>
                <w:sz w:val="20"/>
              </w:rPr>
            </w:pPr>
            <w:r>
              <w:rPr>
                <w:b/>
                <w:spacing w:val="-2"/>
                <w:sz w:val="20"/>
              </w:rPr>
              <w:t>Supporting</w:t>
            </w:r>
            <w:r>
              <w:rPr>
                <w:b/>
                <w:spacing w:val="5"/>
                <w:sz w:val="20"/>
              </w:rPr>
              <w:t xml:space="preserve"> </w:t>
            </w:r>
            <w:r>
              <w:rPr>
                <w:b/>
                <w:spacing w:val="-2"/>
                <w:sz w:val="20"/>
              </w:rPr>
              <w:t>information</w:t>
            </w:r>
          </w:p>
        </w:tc>
        <w:tc>
          <w:tcPr>
            <w:tcW w:w="7823" w:type="dxa"/>
            <w:gridSpan w:val="2"/>
            <w:tcBorders>
              <w:top w:val="single" w:sz="18" w:space="0" w:color="FFFFFF"/>
              <w:left w:val="single" w:sz="18" w:space="0" w:color="FFFFFF"/>
              <w:bottom w:val="single" w:sz="18" w:space="0" w:color="FFFFFF"/>
            </w:tcBorders>
            <w:shd w:val="clear" w:color="auto" w:fill="D9D9D9"/>
          </w:tcPr>
          <w:p w14:paraId="4FFED9D1" w14:textId="77777777" w:rsidR="00937A2B" w:rsidRDefault="00F92319">
            <w:pPr>
              <w:pStyle w:val="TableParagraph"/>
              <w:spacing w:line="222" w:lineRule="exact"/>
              <w:rPr>
                <w:b/>
                <w:sz w:val="20"/>
              </w:rPr>
            </w:pPr>
            <w:r>
              <w:rPr>
                <w:b/>
                <w:sz w:val="20"/>
              </w:rPr>
              <w:t>Typical</w:t>
            </w:r>
            <w:r>
              <w:rPr>
                <w:b/>
                <w:spacing w:val="-8"/>
                <w:sz w:val="20"/>
              </w:rPr>
              <w:t xml:space="preserve"> </w:t>
            </w:r>
            <w:r>
              <w:rPr>
                <w:b/>
                <w:sz w:val="20"/>
              </w:rPr>
              <w:t>inspection</w:t>
            </w:r>
            <w:r>
              <w:rPr>
                <w:b/>
                <w:spacing w:val="-8"/>
                <w:sz w:val="20"/>
              </w:rPr>
              <w:t xml:space="preserve"> </w:t>
            </w:r>
            <w:r>
              <w:rPr>
                <w:b/>
                <w:spacing w:val="-2"/>
                <w:sz w:val="20"/>
              </w:rPr>
              <w:t>items</w:t>
            </w:r>
          </w:p>
        </w:tc>
      </w:tr>
      <w:tr w:rsidR="00937A2B" w14:paraId="58722022" w14:textId="77777777">
        <w:trPr>
          <w:trHeight w:val="243"/>
        </w:trPr>
        <w:tc>
          <w:tcPr>
            <w:tcW w:w="6130" w:type="dxa"/>
            <w:gridSpan w:val="2"/>
            <w:tcBorders>
              <w:top w:val="single" w:sz="18" w:space="0" w:color="FFFFFF"/>
              <w:right w:val="single" w:sz="18" w:space="0" w:color="FFFFFF"/>
            </w:tcBorders>
            <w:shd w:val="clear" w:color="auto" w:fill="D9D9D9"/>
          </w:tcPr>
          <w:p w14:paraId="64529778" w14:textId="77777777" w:rsidR="00937A2B" w:rsidRDefault="00F92319">
            <w:pPr>
              <w:pStyle w:val="TableParagraph"/>
              <w:spacing w:before="3" w:line="221" w:lineRule="exact"/>
              <w:rPr>
                <w:sz w:val="20"/>
              </w:rPr>
            </w:pPr>
            <w:r>
              <w:rPr>
                <w:sz w:val="20"/>
              </w:rPr>
              <w:t>Markings</w:t>
            </w:r>
            <w:r>
              <w:rPr>
                <w:spacing w:val="23"/>
                <w:sz w:val="20"/>
              </w:rPr>
              <w:t xml:space="preserve"> </w:t>
            </w:r>
            <w:r>
              <w:rPr>
                <w:sz w:val="20"/>
              </w:rPr>
              <w:t>and</w:t>
            </w:r>
            <w:r>
              <w:rPr>
                <w:spacing w:val="26"/>
                <w:sz w:val="20"/>
              </w:rPr>
              <w:t xml:space="preserve"> </w:t>
            </w:r>
            <w:r>
              <w:rPr>
                <w:sz w:val="20"/>
              </w:rPr>
              <w:t>placards</w:t>
            </w:r>
            <w:r>
              <w:rPr>
                <w:spacing w:val="24"/>
                <w:sz w:val="20"/>
              </w:rPr>
              <w:t xml:space="preserve"> </w:t>
            </w:r>
            <w:r>
              <w:rPr>
                <w:sz w:val="20"/>
              </w:rPr>
              <w:t>on</w:t>
            </w:r>
            <w:r>
              <w:rPr>
                <w:spacing w:val="25"/>
                <w:sz w:val="20"/>
              </w:rPr>
              <w:t xml:space="preserve"> </w:t>
            </w:r>
            <w:r>
              <w:rPr>
                <w:sz w:val="20"/>
              </w:rPr>
              <w:t>instruments,</w:t>
            </w:r>
            <w:r>
              <w:rPr>
                <w:spacing w:val="26"/>
                <w:sz w:val="20"/>
              </w:rPr>
              <w:t xml:space="preserve"> </w:t>
            </w:r>
            <w:r>
              <w:rPr>
                <w:sz w:val="20"/>
              </w:rPr>
              <w:t>equipment,</w:t>
            </w:r>
            <w:r>
              <w:rPr>
                <w:spacing w:val="25"/>
                <w:sz w:val="20"/>
              </w:rPr>
              <w:t xml:space="preserve"> </w:t>
            </w:r>
            <w:r>
              <w:rPr>
                <w:sz w:val="20"/>
              </w:rPr>
              <w:t>controls,</w:t>
            </w:r>
            <w:r>
              <w:rPr>
                <w:spacing w:val="26"/>
                <w:sz w:val="20"/>
              </w:rPr>
              <w:t xml:space="preserve"> </w:t>
            </w:r>
            <w:r>
              <w:rPr>
                <w:sz w:val="20"/>
              </w:rPr>
              <w:t>etc.</w:t>
            </w:r>
            <w:r>
              <w:rPr>
                <w:spacing w:val="27"/>
                <w:sz w:val="20"/>
              </w:rPr>
              <w:t xml:space="preserve"> </w:t>
            </w:r>
            <w:r>
              <w:rPr>
                <w:spacing w:val="-2"/>
                <w:sz w:val="20"/>
              </w:rPr>
              <w:t>shall</w:t>
            </w:r>
          </w:p>
        </w:tc>
        <w:tc>
          <w:tcPr>
            <w:tcW w:w="7823" w:type="dxa"/>
            <w:gridSpan w:val="2"/>
            <w:vMerge w:val="restart"/>
            <w:tcBorders>
              <w:top w:val="single" w:sz="18" w:space="0" w:color="FFFFFF"/>
              <w:left w:val="single" w:sz="18" w:space="0" w:color="FFFFFF"/>
              <w:bottom w:val="single" w:sz="18" w:space="0" w:color="FFFFFF"/>
            </w:tcBorders>
            <w:shd w:val="clear" w:color="auto" w:fill="D9D9D9"/>
          </w:tcPr>
          <w:p w14:paraId="4F89C26A" w14:textId="77777777" w:rsidR="00937A2B" w:rsidRDefault="00F92319">
            <w:pPr>
              <w:pStyle w:val="TableParagraph"/>
              <w:numPr>
                <w:ilvl w:val="0"/>
                <w:numId w:val="35"/>
              </w:numPr>
              <w:tabs>
                <w:tab w:val="left" w:pos="652"/>
              </w:tabs>
              <w:spacing w:before="3"/>
              <w:ind w:right="94"/>
              <w:rPr>
                <w:sz w:val="20"/>
              </w:rPr>
            </w:pPr>
            <w:r>
              <w:rPr>
                <w:sz w:val="20"/>
              </w:rPr>
              <w:t>Check that the required markings and placards are installed on the aircraft, especially the</w:t>
            </w:r>
            <w:r>
              <w:rPr>
                <w:spacing w:val="-12"/>
                <w:sz w:val="20"/>
              </w:rPr>
              <w:t xml:space="preserve"> </w:t>
            </w:r>
            <w:r>
              <w:rPr>
                <w:sz w:val="20"/>
              </w:rPr>
              <w:t>emergency</w:t>
            </w:r>
            <w:r>
              <w:rPr>
                <w:spacing w:val="-11"/>
                <w:sz w:val="20"/>
              </w:rPr>
              <w:t xml:space="preserve"> </w:t>
            </w:r>
            <w:r>
              <w:rPr>
                <w:sz w:val="20"/>
              </w:rPr>
              <w:t>exit</w:t>
            </w:r>
            <w:r>
              <w:rPr>
                <w:spacing w:val="-11"/>
                <w:sz w:val="20"/>
              </w:rPr>
              <w:t xml:space="preserve"> </w:t>
            </w:r>
            <w:r>
              <w:rPr>
                <w:sz w:val="20"/>
              </w:rPr>
              <w:t>markings</w:t>
            </w:r>
            <w:r>
              <w:rPr>
                <w:spacing w:val="-12"/>
                <w:sz w:val="20"/>
              </w:rPr>
              <w:t xml:space="preserve"> </w:t>
            </w:r>
            <w:r>
              <w:rPr>
                <w:sz w:val="20"/>
              </w:rPr>
              <w:t>instructions</w:t>
            </w:r>
            <w:r>
              <w:rPr>
                <w:spacing w:val="-11"/>
                <w:sz w:val="20"/>
              </w:rPr>
              <w:t xml:space="preserve"> </w:t>
            </w:r>
            <w:r>
              <w:rPr>
                <w:sz w:val="20"/>
              </w:rPr>
              <w:t>and</w:t>
            </w:r>
            <w:r>
              <w:rPr>
                <w:spacing w:val="-11"/>
                <w:sz w:val="20"/>
              </w:rPr>
              <w:t xml:space="preserve"> </w:t>
            </w:r>
            <w:r>
              <w:rPr>
                <w:sz w:val="20"/>
              </w:rPr>
              <w:t>passenger</w:t>
            </w:r>
            <w:r>
              <w:rPr>
                <w:spacing w:val="-12"/>
                <w:sz w:val="20"/>
              </w:rPr>
              <w:t xml:space="preserve"> </w:t>
            </w:r>
            <w:r>
              <w:rPr>
                <w:sz w:val="20"/>
              </w:rPr>
              <w:t>information</w:t>
            </w:r>
            <w:r>
              <w:rPr>
                <w:spacing w:val="-11"/>
                <w:sz w:val="20"/>
              </w:rPr>
              <w:t xml:space="preserve"> </w:t>
            </w:r>
            <w:r>
              <w:rPr>
                <w:sz w:val="20"/>
              </w:rPr>
              <w:t>signs</w:t>
            </w:r>
            <w:r>
              <w:rPr>
                <w:spacing w:val="-11"/>
                <w:sz w:val="20"/>
              </w:rPr>
              <w:t xml:space="preserve"> </w:t>
            </w:r>
            <w:r>
              <w:rPr>
                <w:sz w:val="20"/>
              </w:rPr>
              <w:t>and</w:t>
            </w:r>
            <w:r>
              <w:rPr>
                <w:spacing w:val="-12"/>
                <w:sz w:val="20"/>
              </w:rPr>
              <w:t xml:space="preserve"> </w:t>
            </w:r>
            <w:r>
              <w:rPr>
                <w:sz w:val="20"/>
              </w:rPr>
              <w:t>placards.</w:t>
            </w:r>
          </w:p>
          <w:p w14:paraId="72F444F4" w14:textId="77777777" w:rsidR="00937A2B" w:rsidRDefault="00F92319">
            <w:pPr>
              <w:pStyle w:val="TableParagraph"/>
              <w:numPr>
                <w:ilvl w:val="0"/>
                <w:numId w:val="35"/>
              </w:numPr>
              <w:tabs>
                <w:tab w:val="left" w:pos="652"/>
              </w:tabs>
              <w:spacing w:line="244" w:lineRule="exact"/>
              <w:ind w:hanging="566"/>
              <w:rPr>
                <w:sz w:val="20"/>
              </w:rPr>
            </w:pPr>
            <w:r>
              <w:rPr>
                <w:sz w:val="20"/>
              </w:rPr>
              <w:t>Check</w:t>
            </w:r>
            <w:r>
              <w:rPr>
                <w:spacing w:val="-5"/>
                <w:sz w:val="20"/>
              </w:rPr>
              <w:t xml:space="preserve"> </w:t>
            </w:r>
            <w:r>
              <w:rPr>
                <w:sz w:val="20"/>
              </w:rPr>
              <w:t>that</w:t>
            </w:r>
            <w:r>
              <w:rPr>
                <w:spacing w:val="-4"/>
                <w:sz w:val="20"/>
              </w:rPr>
              <w:t xml:space="preserve"> </w:t>
            </w:r>
            <w:r>
              <w:rPr>
                <w:sz w:val="20"/>
              </w:rPr>
              <w:t>all</w:t>
            </w:r>
            <w:r>
              <w:rPr>
                <w:spacing w:val="-5"/>
                <w:sz w:val="20"/>
              </w:rPr>
              <w:t xml:space="preserve"> </w:t>
            </w:r>
            <w:r>
              <w:rPr>
                <w:sz w:val="20"/>
              </w:rPr>
              <w:t>installed</w:t>
            </w:r>
            <w:r>
              <w:rPr>
                <w:spacing w:val="-4"/>
                <w:sz w:val="20"/>
              </w:rPr>
              <w:t xml:space="preserve"> </w:t>
            </w:r>
            <w:r>
              <w:rPr>
                <w:sz w:val="20"/>
              </w:rPr>
              <w:t>placards</w:t>
            </w:r>
            <w:r>
              <w:rPr>
                <w:spacing w:val="-6"/>
                <w:sz w:val="20"/>
              </w:rPr>
              <w:t xml:space="preserve"> </w:t>
            </w:r>
            <w:r>
              <w:rPr>
                <w:sz w:val="20"/>
              </w:rPr>
              <w:t>are</w:t>
            </w:r>
            <w:r>
              <w:rPr>
                <w:spacing w:val="-5"/>
                <w:sz w:val="20"/>
              </w:rPr>
              <w:t xml:space="preserve"> </w:t>
            </w:r>
            <w:r>
              <w:rPr>
                <w:spacing w:val="-2"/>
                <w:sz w:val="20"/>
              </w:rPr>
              <w:t>readable.</w:t>
            </w:r>
          </w:p>
          <w:p w14:paraId="20064CCA" w14:textId="77777777" w:rsidR="00937A2B" w:rsidRDefault="00F92319">
            <w:pPr>
              <w:pStyle w:val="TableParagraph"/>
              <w:numPr>
                <w:ilvl w:val="0"/>
                <w:numId w:val="35"/>
              </w:numPr>
              <w:tabs>
                <w:tab w:val="left" w:pos="652"/>
              </w:tabs>
              <w:ind w:left="86" w:right="3229" w:firstLine="0"/>
              <w:rPr>
                <w:sz w:val="20"/>
              </w:rPr>
            </w:pPr>
            <w:r>
              <w:rPr>
                <w:sz w:val="20"/>
              </w:rPr>
              <w:t>Check</w:t>
            </w:r>
            <w:r>
              <w:rPr>
                <w:spacing w:val="-7"/>
                <w:sz w:val="20"/>
              </w:rPr>
              <w:t xml:space="preserve"> </w:t>
            </w:r>
            <w:r>
              <w:rPr>
                <w:sz w:val="20"/>
              </w:rPr>
              <w:t>the</w:t>
            </w:r>
            <w:r>
              <w:rPr>
                <w:spacing w:val="-8"/>
                <w:sz w:val="20"/>
              </w:rPr>
              <w:t xml:space="preserve"> </w:t>
            </w:r>
            <w:r>
              <w:rPr>
                <w:sz w:val="20"/>
              </w:rPr>
              <w:t>Flight</w:t>
            </w:r>
            <w:r>
              <w:rPr>
                <w:spacing w:val="-6"/>
                <w:sz w:val="20"/>
              </w:rPr>
              <w:t xml:space="preserve"> </w:t>
            </w:r>
            <w:r>
              <w:rPr>
                <w:sz w:val="20"/>
              </w:rPr>
              <w:t>Manual</w:t>
            </w:r>
            <w:r>
              <w:rPr>
                <w:spacing w:val="-7"/>
                <w:sz w:val="20"/>
              </w:rPr>
              <w:t xml:space="preserve"> </w:t>
            </w:r>
            <w:r>
              <w:rPr>
                <w:sz w:val="20"/>
              </w:rPr>
              <w:t>versus</w:t>
            </w:r>
            <w:r>
              <w:rPr>
                <w:spacing w:val="-9"/>
                <w:sz w:val="20"/>
              </w:rPr>
              <w:t xml:space="preserve"> </w:t>
            </w:r>
            <w:r>
              <w:rPr>
                <w:sz w:val="20"/>
              </w:rPr>
              <w:t>the</w:t>
            </w:r>
            <w:r>
              <w:rPr>
                <w:spacing w:val="-8"/>
                <w:sz w:val="20"/>
              </w:rPr>
              <w:t xml:space="preserve"> </w:t>
            </w:r>
            <w:r>
              <w:rPr>
                <w:sz w:val="20"/>
              </w:rPr>
              <w:t>instruments. (General Aviation usually).</w:t>
            </w:r>
          </w:p>
          <w:p w14:paraId="2CBC9682" w14:textId="77777777" w:rsidR="00937A2B" w:rsidRDefault="00F92319">
            <w:pPr>
              <w:pStyle w:val="TableParagraph"/>
              <w:numPr>
                <w:ilvl w:val="0"/>
                <w:numId w:val="35"/>
              </w:numPr>
              <w:tabs>
                <w:tab w:val="left" w:pos="652"/>
              </w:tabs>
              <w:spacing w:before="2"/>
              <w:ind w:hanging="566"/>
              <w:rPr>
                <w:sz w:val="20"/>
              </w:rPr>
            </w:pPr>
            <w:r>
              <w:rPr>
                <w:sz w:val="20"/>
              </w:rPr>
              <w:t>Check</w:t>
            </w:r>
            <w:r>
              <w:rPr>
                <w:spacing w:val="-7"/>
                <w:sz w:val="20"/>
              </w:rPr>
              <w:t xml:space="preserve"> </w:t>
            </w:r>
            <w:r>
              <w:rPr>
                <w:sz w:val="20"/>
              </w:rPr>
              <w:t>registration</w:t>
            </w:r>
            <w:r>
              <w:rPr>
                <w:spacing w:val="-7"/>
                <w:sz w:val="20"/>
              </w:rPr>
              <w:t xml:space="preserve"> </w:t>
            </w:r>
            <w:r>
              <w:rPr>
                <w:sz w:val="20"/>
              </w:rPr>
              <w:t>markings,</w:t>
            </w:r>
            <w:r>
              <w:rPr>
                <w:spacing w:val="-7"/>
                <w:sz w:val="20"/>
              </w:rPr>
              <w:t xml:space="preserve"> </w:t>
            </w:r>
            <w:r>
              <w:rPr>
                <w:sz w:val="20"/>
              </w:rPr>
              <w:t>including</w:t>
            </w:r>
            <w:r>
              <w:rPr>
                <w:spacing w:val="-8"/>
                <w:sz w:val="20"/>
              </w:rPr>
              <w:t xml:space="preserve"> </w:t>
            </w:r>
            <w:r>
              <w:rPr>
                <w:sz w:val="20"/>
              </w:rPr>
              <w:t>State</w:t>
            </w:r>
            <w:r>
              <w:rPr>
                <w:spacing w:val="-8"/>
                <w:sz w:val="20"/>
              </w:rPr>
              <w:t xml:space="preserve"> </w:t>
            </w:r>
            <w:r>
              <w:rPr>
                <w:sz w:val="20"/>
              </w:rPr>
              <w:t>of</w:t>
            </w:r>
            <w:r>
              <w:rPr>
                <w:spacing w:val="-8"/>
                <w:sz w:val="20"/>
              </w:rPr>
              <w:t xml:space="preserve"> </w:t>
            </w:r>
            <w:r>
              <w:rPr>
                <w:sz w:val="20"/>
              </w:rPr>
              <w:t>Registry</w:t>
            </w:r>
            <w:r>
              <w:rPr>
                <w:spacing w:val="-6"/>
                <w:sz w:val="20"/>
              </w:rPr>
              <w:t xml:space="preserve"> </w:t>
            </w:r>
            <w:r>
              <w:rPr>
                <w:sz w:val="20"/>
              </w:rPr>
              <w:t>fireproof</w:t>
            </w:r>
            <w:r>
              <w:rPr>
                <w:spacing w:val="-9"/>
                <w:sz w:val="20"/>
              </w:rPr>
              <w:t xml:space="preserve"> </w:t>
            </w:r>
            <w:r>
              <w:rPr>
                <w:spacing w:val="-2"/>
                <w:sz w:val="20"/>
              </w:rPr>
              <w:t>nameplate.</w:t>
            </w:r>
          </w:p>
          <w:p w14:paraId="59E6CABF" w14:textId="77777777" w:rsidR="00937A2B" w:rsidRDefault="00F92319">
            <w:pPr>
              <w:pStyle w:val="TableParagraph"/>
              <w:numPr>
                <w:ilvl w:val="0"/>
                <w:numId w:val="35"/>
              </w:numPr>
              <w:tabs>
                <w:tab w:val="left" w:pos="652"/>
              </w:tabs>
              <w:ind w:hanging="566"/>
              <w:rPr>
                <w:sz w:val="20"/>
              </w:rPr>
            </w:pPr>
            <w:r>
              <w:rPr>
                <w:sz w:val="20"/>
              </w:rPr>
              <w:t>Check</w:t>
            </w:r>
            <w:r>
              <w:rPr>
                <w:spacing w:val="-6"/>
                <w:sz w:val="20"/>
              </w:rPr>
              <w:t xml:space="preserve"> </w:t>
            </w:r>
            <w:r>
              <w:rPr>
                <w:sz w:val="20"/>
              </w:rPr>
              <w:t>product</w:t>
            </w:r>
            <w:r>
              <w:rPr>
                <w:spacing w:val="-6"/>
                <w:sz w:val="20"/>
              </w:rPr>
              <w:t xml:space="preserve"> </w:t>
            </w:r>
            <w:r>
              <w:rPr>
                <w:sz w:val="20"/>
              </w:rPr>
              <w:t>data</w:t>
            </w:r>
            <w:r>
              <w:rPr>
                <w:spacing w:val="-5"/>
                <w:sz w:val="20"/>
              </w:rPr>
              <w:t xml:space="preserve"> </w:t>
            </w:r>
            <w:r>
              <w:rPr>
                <w:spacing w:val="-2"/>
                <w:sz w:val="20"/>
              </w:rPr>
              <w:t>plates.</w:t>
            </w:r>
          </w:p>
          <w:p w14:paraId="05FCF335" w14:textId="77777777" w:rsidR="00937A2B" w:rsidRDefault="00F92319">
            <w:pPr>
              <w:pStyle w:val="TableParagraph"/>
              <w:spacing w:before="119" w:line="244" w:lineRule="exact"/>
              <w:ind w:left="652"/>
              <w:rPr>
                <w:sz w:val="20"/>
              </w:rPr>
            </w:pPr>
            <w:r>
              <w:rPr>
                <w:sz w:val="20"/>
              </w:rPr>
              <w:t>Examples</w:t>
            </w:r>
            <w:r>
              <w:rPr>
                <w:spacing w:val="-8"/>
                <w:sz w:val="20"/>
              </w:rPr>
              <w:t xml:space="preserve"> </w:t>
            </w:r>
            <w:r>
              <w:rPr>
                <w:sz w:val="20"/>
              </w:rPr>
              <w:t>of</w:t>
            </w:r>
            <w:r>
              <w:rPr>
                <w:spacing w:val="-5"/>
                <w:sz w:val="20"/>
              </w:rPr>
              <w:t xml:space="preserve"> </w:t>
            </w:r>
            <w:r>
              <w:rPr>
                <w:sz w:val="20"/>
              </w:rPr>
              <w:t>markings</w:t>
            </w:r>
            <w:r>
              <w:rPr>
                <w:spacing w:val="-8"/>
                <w:sz w:val="20"/>
              </w:rPr>
              <w:t xml:space="preserve"> </w:t>
            </w:r>
            <w:r>
              <w:rPr>
                <w:sz w:val="20"/>
              </w:rPr>
              <w:t>&amp;</w:t>
            </w:r>
            <w:r>
              <w:rPr>
                <w:spacing w:val="-5"/>
                <w:sz w:val="20"/>
              </w:rPr>
              <w:t xml:space="preserve"> </w:t>
            </w:r>
            <w:r>
              <w:rPr>
                <w:spacing w:val="-2"/>
                <w:sz w:val="20"/>
              </w:rPr>
              <w:t>placards:</w:t>
            </w:r>
          </w:p>
          <w:p w14:paraId="540AE85B" w14:textId="77777777" w:rsidR="00937A2B" w:rsidRDefault="00F92319">
            <w:pPr>
              <w:pStyle w:val="TableParagraph"/>
              <w:numPr>
                <w:ilvl w:val="1"/>
                <w:numId w:val="35"/>
              </w:numPr>
              <w:tabs>
                <w:tab w:val="left" w:pos="1218"/>
              </w:tabs>
              <w:spacing w:line="254" w:lineRule="exact"/>
              <w:ind w:hanging="566"/>
              <w:rPr>
                <w:sz w:val="20"/>
              </w:rPr>
            </w:pPr>
            <w:r>
              <w:rPr>
                <w:sz w:val="20"/>
              </w:rPr>
              <w:t>door</w:t>
            </w:r>
            <w:r>
              <w:rPr>
                <w:spacing w:val="-5"/>
                <w:sz w:val="20"/>
              </w:rPr>
              <w:t xml:space="preserve"> </w:t>
            </w:r>
            <w:r>
              <w:rPr>
                <w:sz w:val="20"/>
              </w:rPr>
              <w:t>means</w:t>
            </w:r>
            <w:r>
              <w:rPr>
                <w:spacing w:val="-6"/>
                <w:sz w:val="20"/>
              </w:rPr>
              <w:t xml:space="preserve"> </w:t>
            </w:r>
            <w:r>
              <w:rPr>
                <w:sz w:val="20"/>
              </w:rPr>
              <w:t>of</w:t>
            </w:r>
            <w:r>
              <w:rPr>
                <w:spacing w:val="-4"/>
                <w:sz w:val="20"/>
              </w:rPr>
              <w:t xml:space="preserve"> </w:t>
            </w:r>
            <w:r>
              <w:rPr>
                <w:spacing w:val="-2"/>
                <w:sz w:val="20"/>
              </w:rPr>
              <w:t>opening,</w:t>
            </w:r>
          </w:p>
          <w:p w14:paraId="4180DC6D" w14:textId="77777777" w:rsidR="00937A2B" w:rsidRDefault="00F92319">
            <w:pPr>
              <w:pStyle w:val="TableParagraph"/>
              <w:numPr>
                <w:ilvl w:val="1"/>
                <w:numId w:val="35"/>
              </w:numPr>
              <w:tabs>
                <w:tab w:val="left" w:pos="1218"/>
              </w:tabs>
              <w:ind w:right="95"/>
              <w:rPr>
                <w:sz w:val="20"/>
              </w:rPr>
            </w:pPr>
            <w:r>
              <w:rPr>
                <w:sz w:val="20"/>
              </w:rPr>
              <w:t>each</w:t>
            </w:r>
            <w:r>
              <w:rPr>
                <w:spacing w:val="79"/>
                <w:sz w:val="20"/>
              </w:rPr>
              <w:t xml:space="preserve"> </w:t>
            </w:r>
            <w:r>
              <w:rPr>
                <w:sz w:val="20"/>
              </w:rPr>
              <w:t>compartment’s</w:t>
            </w:r>
            <w:r>
              <w:rPr>
                <w:spacing w:val="40"/>
                <w:sz w:val="20"/>
              </w:rPr>
              <w:t xml:space="preserve"> </w:t>
            </w:r>
            <w:r>
              <w:rPr>
                <w:sz w:val="20"/>
              </w:rPr>
              <w:t>weight/load</w:t>
            </w:r>
            <w:r>
              <w:rPr>
                <w:spacing w:val="78"/>
                <w:sz w:val="20"/>
              </w:rPr>
              <w:t xml:space="preserve"> </w:t>
            </w:r>
            <w:r>
              <w:rPr>
                <w:sz w:val="20"/>
              </w:rPr>
              <w:t>limitation/placards</w:t>
            </w:r>
            <w:r>
              <w:rPr>
                <w:spacing w:val="40"/>
                <w:sz w:val="20"/>
              </w:rPr>
              <w:t xml:space="preserve"> </w:t>
            </w:r>
            <w:r>
              <w:rPr>
                <w:sz w:val="20"/>
              </w:rPr>
              <w:t>stating</w:t>
            </w:r>
            <w:r>
              <w:rPr>
                <w:spacing w:val="78"/>
                <w:sz w:val="20"/>
              </w:rPr>
              <w:t xml:space="preserve"> </w:t>
            </w:r>
            <w:r>
              <w:rPr>
                <w:sz w:val="20"/>
              </w:rPr>
              <w:t>limitation</w:t>
            </w:r>
            <w:r>
              <w:rPr>
                <w:spacing w:val="78"/>
                <w:sz w:val="20"/>
              </w:rPr>
              <w:t xml:space="preserve"> </w:t>
            </w:r>
            <w:r>
              <w:rPr>
                <w:sz w:val="20"/>
              </w:rPr>
              <w:t xml:space="preserve">on </w:t>
            </w:r>
            <w:r>
              <w:rPr>
                <w:spacing w:val="-2"/>
                <w:sz w:val="20"/>
              </w:rPr>
              <w:t>contents,</w:t>
            </w:r>
          </w:p>
          <w:p w14:paraId="0795149F" w14:textId="77777777" w:rsidR="00937A2B" w:rsidRDefault="00F92319">
            <w:pPr>
              <w:pStyle w:val="TableParagraph"/>
              <w:numPr>
                <w:ilvl w:val="1"/>
                <w:numId w:val="35"/>
              </w:numPr>
              <w:tabs>
                <w:tab w:val="left" w:pos="1218"/>
              </w:tabs>
              <w:ind w:hanging="566"/>
              <w:rPr>
                <w:sz w:val="20"/>
              </w:rPr>
            </w:pPr>
            <w:r>
              <w:rPr>
                <w:sz w:val="20"/>
              </w:rPr>
              <w:t>passenger</w:t>
            </w:r>
            <w:r>
              <w:rPr>
                <w:spacing w:val="-9"/>
                <w:sz w:val="20"/>
              </w:rPr>
              <w:t xml:space="preserve"> </w:t>
            </w:r>
            <w:r>
              <w:rPr>
                <w:sz w:val="20"/>
              </w:rPr>
              <w:t>information</w:t>
            </w:r>
            <w:r>
              <w:rPr>
                <w:spacing w:val="-9"/>
                <w:sz w:val="20"/>
              </w:rPr>
              <w:t xml:space="preserve"> </w:t>
            </w:r>
            <w:r>
              <w:rPr>
                <w:sz w:val="20"/>
              </w:rPr>
              <w:t>signs,</w:t>
            </w:r>
            <w:r>
              <w:rPr>
                <w:spacing w:val="-9"/>
                <w:sz w:val="20"/>
              </w:rPr>
              <w:t xml:space="preserve"> </w:t>
            </w:r>
            <w:r>
              <w:rPr>
                <w:sz w:val="20"/>
              </w:rPr>
              <w:t>including</w:t>
            </w:r>
            <w:r>
              <w:rPr>
                <w:spacing w:val="-10"/>
                <w:sz w:val="20"/>
              </w:rPr>
              <w:t xml:space="preserve"> </w:t>
            </w:r>
            <w:r>
              <w:rPr>
                <w:sz w:val="20"/>
              </w:rPr>
              <w:t>no</w:t>
            </w:r>
            <w:r>
              <w:rPr>
                <w:spacing w:val="-9"/>
                <w:sz w:val="20"/>
              </w:rPr>
              <w:t xml:space="preserve"> </w:t>
            </w:r>
            <w:r>
              <w:rPr>
                <w:sz w:val="20"/>
              </w:rPr>
              <w:t>smoking</w:t>
            </w:r>
            <w:r>
              <w:rPr>
                <w:spacing w:val="-9"/>
                <w:sz w:val="20"/>
              </w:rPr>
              <w:t xml:space="preserve"> </w:t>
            </w:r>
            <w:r>
              <w:rPr>
                <w:spacing w:val="-2"/>
                <w:sz w:val="20"/>
              </w:rPr>
              <w:t>signs,</w:t>
            </w:r>
          </w:p>
          <w:p w14:paraId="7D44D520" w14:textId="77777777" w:rsidR="00937A2B" w:rsidRDefault="00F92319">
            <w:pPr>
              <w:pStyle w:val="TableParagraph"/>
              <w:numPr>
                <w:ilvl w:val="1"/>
                <w:numId w:val="35"/>
              </w:numPr>
              <w:tabs>
                <w:tab w:val="left" w:pos="1218"/>
              </w:tabs>
              <w:spacing w:line="255" w:lineRule="exact"/>
              <w:ind w:hanging="566"/>
              <w:rPr>
                <w:sz w:val="20"/>
              </w:rPr>
            </w:pPr>
            <w:r>
              <w:rPr>
                <w:sz w:val="20"/>
              </w:rPr>
              <w:t>emergency</w:t>
            </w:r>
            <w:r>
              <w:rPr>
                <w:spacing w:val="-7"/>
                <w:sz w:val="20"/>
              </w:rPr>
              <w:t xml:space="preserve"> </w:t>
            </w:r>
            <w:r>
              <w:rPr>
                <w:sz w:val="20"/>
              </w:rPr>
              <w:t>exit</w:t>
            </w:r>
            <w:r>
              <w:rPr>
                <w:spacing w:val="-7"/>
                <w:sz w:val="20"/>
              </w:rPr>
              <w:t xml:space="preserve"> </w:t>
            </w:r>
            <w:r>
              <w:rPr>
                <w:spacing w:val="-2"/>
                <w:sz w:val="20"/>
              </w:rPr>
              <w:t>marking,</w:t>
            </w:r>
          </w:p>
          <w:p w14:paraId="54B123C3" w14:textId="77777777" w:rsidR="00937A2B" w:rsidRDefault="00F92319">
            <w:pPr>
              <w:pStyle w:val="TableParagraph"/>
              <w:numPr>
                <w:ilvl w:val="1"/>
                <w:numId w:val="35"/>
              </w:numPr>
              <w:tabs>
                <w:tab w:val="left" w:pos="1218"/>
              </w:tabs>
              <w:spacing w:line="254" w:lineRule="exact"/>
              <w:ind w:hanging="566"/>
              <w:rPr>
                <w:sz w:val="20"/>
              </w:rPr>
            </w:pPr>
            <w:r>
              <w:rPr>
                <w:sz w:val="20"/>
              </w:rPr>
              <w:t>pressurised</w:t>
            </w:r>
            <w:r>
              <w:rPr>
                <w:spacing w:val="-9"/>
                <w:sz w:val="20"/>
              </w:rPr>
              <w:t xml:space="preserve"> </w:t>
            </w:r>
            <w:r>
              <w:rPr>
                <w:sz w:val="20"/>
              </w:rPr>
              <w:t>cabin</w:t>
            </w:r>
            <w:r>
              <w:rPr>
                <w:spacing w:val="-9"/>
                <w:sz w:val="20"/>
              </w:rPr>
              <w:t xml:space="preserve"> </w:t>
            </w:r>
            <w:r>
              <w:rPr>
                <w:spacing w:val="-2"/>
                <w:sz w:val="20"/>
              </w:rPr>
              <w:t>warning,</w:t>
            </w:r>
          </w:p>
          <w:p w14:paraId="2AB5C27D" w14:textId="77777777" w:rsidR="00937A2B" w:rsidRDefault="00F92319">
            <w:pPr>
              <w:pStyle w:val="TableParagraph"/>
              <w:numPr>
                <w:ilvl w:val="1"/>
                <w:numId w:val="35"/>
              </w:numPr>
              <w:tabs>
                <w:tab w:val="left" w:pos="1218"/>
              </w:tabs>
              <w:ind w:hanging="566"/>
              <w:rPr>
                <w:sz w:val="20"/>
              </w:rPr>
            </w:pPr>
            <w:r>
              <w:rPr>
                <w:spacing w:val="-2"/>
                <w:sz w:val="20"/>
              </w:rPr>
              <w:t>calibration</w:t>
            </w:r>
            <w:r>
              <w:rPr>
                <w:spacing w:val="7"/>
                <w:sz w:val="20"/>
              </w:rPr>
              <w:t xml:space="preserve"> </w:t>
            </w:r>
            <w:r>
              <w:rPr>
                <w:spacing w:val="-2"/>
                <w:sz w:val="20"/>
              </w:rPr>
              <w:t>placards,</w:t>
            </w:r>
          </w:p>
          <w:p w14:paraId="19F2F64D" w14:textId="77777777" w:rsidR="00937A2B" w:rsidRDefault="00F92319">
            <w:pPr>
              <w:pStyle w:val="TableParagraph"/>
              <w:numPr>
                <w:ilvl w:val="1"/>
                <w:numId w:val="35"/>
              </w:numPr>
              <w:tabs>
                <w:tab w:val="left" w:pos="1218"/>
              </w:tabs>
              <w:spacing w:before="2" w:line="255" w:lineRule="exact"/>
              <w:ind w:hanging="566"/>
              <w:rPr>
                <w:sz w:val="20"/>
              </w:rPr>
            </w:pPr>
            <w:r>
              <w:rPr>
                <w:sz w:val="20"/>
              </w:rPr>
              <w:t>cockpit</w:t>
            </w:r>
            <w:r>
              <w:rPr>
                <w:spacing w:val="-7"/>
                <w:sz w:val="20"/>
              </w:rPr>
              <w:t xml:space="preserve"> </w:t>
            </w:r>
            <w:r>
              <w:rPr>
                <w:sz w:val="20"/>
              </w:rPr>
              <w:t>placards</w:t>
            </w:r>
            <w:r>
              <w:rPr>
                <w:spacing w:val="-9"/>
                <w:sz w:val="20"/>
              </w:rPr>
              <w:t xml:space="preserve"> </w:t>
            </w:r>
            <w:r>
              <w:rPr>
                <w:sz w:val="20"/>
              </w:rPr>
              <w:t>and</w:t>
            </w:r>
            <w:r>
              <w:rPr>
                <w:spacing w:val="-7"/>
                <w:sz w:val="20"/>
              </w:rPr>
              <w:t xml:space="preserve"> </w:t>
            </w:r>
            <w:r>
              <w:rPr>
                <w:sz w:val="20"/>
              </w:rPr>
              <w:t>instrument</w:t>
            </w:r>
            <w:r>
              <w:rPr>
                <w:spacing w:val="-7"/>
                <w:sz w:val="20"/>
              </w:rPr>
              <w:t xml:space="preserve"> </w:t>
            </w:r>
            <w:r>
              <w:rPr>
                <w:spacing w:val="-2"/>
                <w:sz w:val="20"/>
              </w:rPr>
              <w:t>markings,</w:t>
            </w:r>
          </w:p>
          <w:p w14:paraId="18DFA6FD" w14:textId="77777777" w:rsidR="00937A2B" w:rsidRDefault="00F92319">
            <w:pPr>
              <w:pStyle w:val="TableParagraph"/>
              <w:numPr>
                <w:ilvl w:val="1"/>
                <w:numId w:val="35"/>
              </w:numPr>
              <w:tabs>
                <w:tab w:val="left" w:pos="1218"/>
              </w:tabs>
              <w:spacing w:line="254" w:lineRule="exact"/>
              <w:ind w:hanging="566"/>
              <w:rPr>
                <w:sz w:val="20"/>
              </w:rPr>
            </w:pPr>
            <w:r>
              <w:rPr>
                <w:sz w:val="20"/>
              </w:rPr>
              <w:t>O²</w:t>
            </w:r>
            <w:r>
              <w:rPr>
                <w:spacing w:val="-8"/>
                <w:sz w:val="20"/>
              </w:rPr>
              <w:t xml:space="preserve"> </w:t>
            </w:r>
            <w:r>
              <w:rPr>
                <w:sz w:val="20"/>
              </w:rPr>
              <w:t>system</w:t>
            </w:r>
            <w:r>
              <w:rPr>
                <w:spacing w:val="-8"/>
                <w:sz w:val="20"/>
              </w:rPr>
              <w:t xml:space="preserve"> </w:t>
            </w:r>
            <w:r>
              <w:rPr>
                <w:sz w:val="20"/>
              </w:rPr>
              <w:t>information</w:t>
            </w:r>
            <w:r>
              <w:rPr>
                <w:spacing w:val="-8"/>
                <w:sz w:val="20"/>
              </w:rPr>
              <w:t xml:space="preserve"> </w:t>
            </w:r>
            <w:r>
              <w:rPr>
                <w:spacing w:val="-2"/>
                <w:sz w:val="20"/>
              </w:rPr>
              <w:t>data,</w:t>
            </w:r>
          </w:p>
          <w:p w14:paraId="57160888" w14:textId="77777777" w:rsidR="00937A2B" w:rsidRDefault="00F92319">
            <w:pPr>
              <w:pStyle w:val="TableParagraph"/>
              <w:numPr>
                <w:ilvl w:val="1"/>
                <w:numId w:val="35"/>
              </w:numPr>
              <w:tabs>
                <w:tab w:val="left" w:pos="1218"/>
              </w:tabs>
              <w:spacing w:line="254" w:lineRule="exact"/>
              <w:ind w:hanging="566"/>
              <w:rPr>
                <w:sz w:val="20"/>
              </w:rPr>
            </w:pPr>
            <w:r>
              <w:rPr>
                <w:sz w:val="20"/>
              </w:rPr>
              <w:t>accesses</w:t>
            </w:r>
            <w:r>
              <w:rPr>
                <w:spacing w:val="-8"/>
                <w:sz w:val="20"/>
              </w:rPr>
              <w:t xml:space="preserve"> </w:t>
            </w:r>
            <w:r>
              <w:rPr>
                <w:sz w:val="20"/>
              </w:rPr>
              <w:t>to</w:t>
            </w:r>
            <w:r>
              <w:rPr>
                <w:spacing w:val="-6"/>
                <w:sz w:val="20"/>
              </w:rPr>
              <w:t xml:space="preserve"> </w:t>
            </w:r>
            <w:r>
              <w:rPr>
                <w:sz w:val="20"/>
              </w:rPr>
              <w:t>the</w:t>
            </w:r>
            <w:r>
              <w:rPr>
                <w:spacing w:val="-7"/>
                <w:sz w:val="20"/>
              </w:rPr>
              <w:t xml:space="preserve"> </w:t>
            </w:r>
            <w:r>
              <w:rPr>
                <w:sz w:val="20"/>
              </w:rPr>
              <w:t>fuel</w:t>
            </w:r>
            <w:r>
              <w:rPr>
                <w:spacing w:val="-6"/>
                <w:sz w:val="20"/>
              </w:rPr>
              <w:t xml:space="preserve"> </w:t>
            </w:r>
            <w:r>
              <w:rPr>
                <w:sz w:val="20"/>
              </w:rPr>
              <w:t>tanks</w:t>
            </w:r>
            <w:r>
              <w:rPr>
                <w:spacing w:val="-5"/>
                <w:sz w:val="20"/>
              </w:rPr>
              <w:t xml:space="preserve"> </w:t>
            </w:r>
            <w:r>
              <w:rPr>
                <w:sz w:val="20"/>
              </w:rPr>
              <w:t>with</w:t>
            </w:r>
            <w:r>
              <w:rPr>
                <w:spacing w:val="-6"/>
                <w:sz w:val="20"/>
              </w:rPr>
              <w:t xml:space="preserve"> </w:t>
            </w:r>
            <w:r>
              <w:rPr>
                <w:sz w:val="20"/>
              </w:rPr>
              <w:t>flammability</w:t>
            </w:r>
            <w:r>
              <w:rPr>
                <w:spacing w:val="-5"/>
                <w:sz w:val="20"/>
              </w:rPr>
              <w:t xml:space="preserve"> </w:t>
            </w:r>
            <w:r>
              <w:rPr>
                <w:sz w:val="20"/>
              </w:rPr>
              <w:t>reduction</w:t>
            </w:r>
            <w:r>
              <w:rPr>
                <w:spacing w:val="-6"/>
                <w:sz w:val="20"/>
              </w:rPr>
              <w:t xml:space="preserve"> </w:t>
            </w:r>
            <w:r>
              <w:rPr>
                <w:sz w:val="20"/>
              </w:rPr>
              <w:t>means</w:t>
            </w:r>
            <w:r>
              <w:rPr>
                <w:spacing w:val="-7"/>
                <w:sz w:val="20"/>
              </w:rPr>
              <w:t xml:space="preserve"> </w:t>
            </w:r>
            <w:r>
              <w:rPr>
                <w:spacing w:val="-2"/>
                <w:sz w:val="20"/>
              </w:rPr>
              <w:t>(CDCCL),</w:t>
            </w:r>
          </w:p>
          <w:p w14:paraId="03523455" w14:textId="77777777" w:rsidR="00937A2B" w:rsidRDefault="00F92319">
            <w:pPr>
              <w:pStyle w:val="TableParagraph"/>
              <w:numPr>
                <w:ilvl w:val="1"/>
                <w:numId w:val="35"/>
              </w:numPr>
              <w:tabs>
                <w:tab w:val="left" w:pos="1218"/>
              </w:tabs>
              <w:spacing w:line="254" w:lineRule="exact"/>
              <w:ind w:hanging="566"/>
              <w:rPr>
                <w:sz w:val="20"/>
              </w:rPr>
            </w:pPr>
            <w:r>
              <w:rPr>
                <w:sz w:val="20"/>
              </w:rPr>
              <w:t>fuelling</w:t>
            </w:r>
            <w:r>
              <w:rPr>
                <w:spacing w:val="-6"/>
                <w:sz w:val="20"/>
              </w:rPr>
              <w:t xml:space="preserve"> </w:t>
            </w:r>
            <w:r>
              <w:rPr>
                <w:sz w:val="20"/>
              </w:rPr>
              <w:t>markings</w:t>
            </w:r>
            <w:r>
              <w:rPr>
                <w:spacing w:val="-7"/>
                <w:sz w:val="20"/>
              </w:rPr>
              <w:t xml:space="preserve"> </w:t>
            </w:r>
            <w:r>
              <w:rPr>
                <w:sz w:val="20"/>
              </w:rPr>
              <w:t>(fuel</w:t>
            </w:r>
            <w:r>
              <w:rPr>
                <w:spacing w:val="-5"/>
                <w:sz w:val="20"/>
              </w:rPr>
              <w:t xml:space="preserve"> </w:t>
            </w:r>
            <w:r>
              <w:rPr>
                <w:sz w:val="20"/>
              </w:rPr>
              <w:t>vent,</w:t>
            </w:r>
            <w:r>
              <w:rPr>
                <w:spacing w:val="-5"/>
                <w:sz w:val="20"/>
              </w:rPr>
              <w:t xml:space="preserve"> </w:t>
            </w:r>
            <w:r>
              <w:rPr>
                <w:sz w:val="20"/>
              </w:rPr>
              <w:t>fuel</w:t>
            </w:r>
            <w:r>
              <w:rPr>
                <w:spacing w:val="-6"/>
                <w:sz w:val="20"/>
              </w:rPr>
              <w:t xml:space="preserve"> </w:t>
            </w:r>
            <w:r>
              <w:rPr>
                <w:sz w:val="20"/>
              </w:rPr>
              <w:t>dip</w:t>
            </w:r>
            <w:r>
              <w:rPr>
                <w:spacing w:val="-4"/>
                <w:sz w:val="20"/>
              </w:rPr>
              <w:t xml:space="preserve"> </w:t>
            </w:r>
            <w:r>
              <w:rPr>
                <w:sz w:val="20"/>
              </w:rPr>
              <w:t>stick</w:t>
            </w:r>
            <w:r>
              <w:rPr>
                <w:spacing w:val="-5"/>
                <w:sz w:val="20"/>
              </w:rPr>
              <w:t xml:space="preserve"> </w:t>
            </w:r>
            <w:r>
              <w:rPr>
                <w:spacing w:val="-2"/>
                <w:sz w:val="20"/>
              </w:rPr>
              <w:t>markings),</w:t>
            </w:r>
          </w:p>
          <w:p w14:paraId="03AE5C14" w14:textId="77777777" w:rsidR="00937A2B" w:rsidRDefault="00F92319">
            <w:pPr>
              <w:pStyle w:val="TableParagraph"/>
              <w:numPr>
                <w:ilvl w:val="1"/>
                <w:numId w:val="35"/>
              </w:numPr>
              <w:tabs>
                <w:tab w:val="left" w:pos="1218"/>
              </w:tabs>
              <w:spacing w:line="254" w:lineRule="exact"/>
              <w:ind w:hanging="566"/>
              <w:rPr>
                <w:sz w:val="20"/>
              </w:rPr>
            </w:pPr>
            <w:r>
              <w:rPr>
                <w:sz w:val="20"/>
              </w:rPr>
              <w:t>EWIS</w:t>
            </w:r>
            <w:r>
              <w:rPr>
                <w:spacing w:val="-7"/>
                <w:sz w:val="20"/>
              </w:rPr>
              <w:t xml:space="preserve"> </w:t>
            </w:r>
            <w:r>
              <w:rPr>
                <w:spacing w:val="-2"/>
                <w:sz w:val="20"/>
              </w:rPr>
              <w:t>identification,</w:t>
            </w:r>
          </w:p>
          <w:p w14:paraId="530F0B69" w14:textId="77777777" w:rsidR="00937A2B" w:rsidRDefault="00F92319">
            <w:pPr>
              <w:pStyle w:val="TableParagraph"/>
              <w:numPr>
                <w:ilvl w:val="1"/>
                <w:numId w:val="35"/>
              </w:numPr>
              <w:tabs>
                <w:tab w:val="left" w:pos="1218"/>
              </w:tabs>
              <w:ind w:hanging="566"/>
              <w:rPr>
                <w:sz w:val="20"/>
              </w:rPr>
            </w:pPr>
            <w:r>
              <w:rPr>
                <w:sz w:val="20"/>
              </w:rPr>
              <w:t>towing</w:t>
            </w:r>
            <w:r>
              <w:rPr>
                <w:spacing w:val="-8"/>
                <w:sz w:val="20"/>
              </w:rPr>
              <w:t xml:space="preserve"> </w:t>
            </w:r>
            <w:r>
              <w:rPr>
                <w:sz w:val="20"/>
              </w:rPr>
              <w:t>limit</w:t>
            </w:r>
            <w:r>
              <w:rPr>
                <w:spacing w:val="-5"/>
                <w:sz w:val="20"/>
              </w:rPr>
              <w:t xml:space="preserve"> </w:t>
            </w:r>
            <w:r>
              <w:rPr>
                <w:spacing w:val="-2"/>
                <w:sz w:val="20"/>
              </w:rPr>
              <w:t>markings,</w:t>
            </w:r>
          </w:p>
          <w:p w14:paraId="0335A90F" w14:textId="77777777" w:rsidR="00937A2B" w:rsidRDefault="00F92319">
            <w:pPr>
              <w:pStyle w:val="TableParagraph"/>
              <w:numPr>
                <w:ilvl w:val="1"/>
                <w:numId w:val="35"/>
              </w:numPr>
              <w:tabs>
                <w:tab w:val="left" w:pos="1218"/>
              </w:tabs>
              <w:spacing w:before="1"/>
              <w:ind w:hanging="566"/>
              <w:rPr>
                <w:sz w:val="20"/>
              </w:rPr>
            </w:pPr>
            <w:r>
              <w:rPr>
                <w:sz w:val="20"/>
              </w:rPr>
              <w:t>break-in</w:t>
            </w:r>
            <w:r>
              <w:rPr>
                <w:spacing w:val="-9"/>
                <w:sz w:val="20"/>
              </w:rPr>
              <w:t xml:space="preserve"> </w:t>
            </w:r>
            <w:r>
              <w:rPr>
                <w:spacing w:val="-2"/>
                <w:sz w:val="20"/>
              </w:rPr>
              <w:t>markings,</w:t>
            </w:r>
          </w:p>
          <w:p w14:paraId="3CA35A8C" w14:textId="77777777" w:rsidR="00937A2B" w:rsidRDefault="00F92319">
            <w:pPr>
              <w:pStyle w:val="TableParagraph"/>
              <w:numPr>
                <w:ilvl w:val="1"/>
                <w:numId w:val="35"/>
              </w:numPr>
              <w:tabs>
                <w:tab w:val="left" w:pos="1218"/>
              </w:tabs>
              <w:spacing w:before="1" w:line="255" w:lineRule="exact"/>
              <w:ind w:hanging="566"/>
              <w:rPr>
                <w:sz w:val="20"/>
              </w:rPr>
            </w:pPr>
            <w:r>
              <w:rPr>
                <w:sz w:val="20"/>
              </w:rPr>
              <w:t>inflate</w:t>
            </w:r>
            <w:r>
              <w:rPr>
                <w:spacing w:val="-8"/>
                <w:sz w:val="20"/>
              </w:rPr>
              <w:t xml:space="preserve"> </w:t>
            </w:r>
            <w:r>
              <w:rPr>
                <w:sz w:val="20"/>
              </w:rPr>
              <w:t>tyres</w:t>
            </w:r>
            <w:r>
              <w:rPr>
                <w:spacing w:val="-5"/>
                <w:sz w:val="20"/>
              </w:rPr>
              <w:t xml:space="preserve"> </w:t>
            </w:r>
            <w:r>
              <w:rPr>
                <w:sz w:val="20"/>
              </w:rPr>
              <w:t>with</w:t>
            </w:r>
            <w:r>
              <w:rPr>
                <w:spacing w:val="-6"/>
                <w:sz w:val="20"/>
              </w:rPr>
              <w:t xml:space="preserve"> </w:t>
            </w:r>
            <w:r>
              <w:rPr>
                <w:spacing w:val="-2"/>
                <w:sz w:val="20"/>
              </w:rPr>
              <w:t>nitrogen,</w:t>
            </w:r>
          </w:p>
          <w:p w14:paraId="61D58C3E" w14:textId="77777777" w:rsidR="00937A2B" w:rsidRDefault="00F92319">
            <w:pPr>
              <w:pStyle w:val="TableParagraph"/>
              <w:numPr>
                <w:ilvl w:val="1"/>
                <w:numId w:val="35"/>
              </w:numPr>
              <w:tabs>
                <w:tab w:val="left" w:pos="1218"/>
              </w:tabs>
              <w:spacing w:line="233" w:lineRule="exact"/>
              <w:ind w:hanging="566"/>
              <w:rPr>
                <w:sz w:val="20"/>
              </w:rPr>
            </w:pPr>
            <w:r>
              <w:rPr>
                <w:sz w:val="20"/>
              </w:rPr>
              <w:t>RVSM</w:t>
            </w:r>
            <w:r>
              <w:rPr>
                <w:spacing w:val="-6"/>
                <w:sz w:val="20"/>
              </w:rPr>
              <w:t xml:space="preserve"> </w:t>
            </w:r>
            <w:r>
              <w:rPr>
                <w:sz w:val="20"/>
              </w:rPr>
              <w:t>+</w:t>
            </w:r>
            <w:r>
              <w:rPr>
                <w:spacing w:val="-3"/>
                <w:sz w:val="20"/>
              </w:rPr>
              <w:t xml:space="preserve"> </w:t>
            </w:r>
            <w:r>
              <w:rPr>
                <w:sz w:val="20"/>
              </w:rPr>
              <w:t>static</w:t>
            </w:r>
            <w:r>
              <w:rPr>
                <w:spacing w:val="-5"/>
                <w:sz w:val="20"/>
              </w:rPr>
              <w:t xml:space="preserve"> </w:t>
            </w:r>
            <w:r>
              <w:rPr>
                <w:spacing w:val="-2"/>
                <w:sz w:val="20"/>
              </w:rPr>
              <w:t>markings.</w:t>
            </w:r>
          </w:p>
        </w:tc>
      </w:tr>
      <w:tr w:rsidR="00937A2B" w14:paraId="3FBBBB64" w14:textId="77777777">
        <w:trPr>
          <w:trHeight w:val="200"/>
        </w:trPr>
        <w:tc>
          <w:tcPr>
            <w:tcW w:w="6130" w:type="dxa"/>
            <w:gridSpan w:val="2"/>
            <w:tcBorders>
              <w:right w:val="single" w:sz="18" w:space="0" w:color="FFFFFF"/>
            </w:tcBorders>
            <w:shd w:val="clear" w:color="auto" w:fill="D9D9D9"/>
          </w:tcPr>
          <w:p w14:paraId="2D478AA0" w14:textId="77777777" w:rsidR="00937A2B" w:rsidRDefault="00F92319">
            <w:pPr>
              <w:pStyle w:val="TableParagraph"/>
              <w:spacing w:line="180" w:lineRule="exact"/>
              <w:rPr>
                <w:sz w:val="20"/>
              </w:rPr>
            </w:pPr>
            <w:r>
              <w:rPr>
                <w:sz w:val="20"/>
              </w:rPr>
              <w:t>include</w:t>
            </w:r>
            <w:r>
              <w:rPr>
                <w:spacing w:val="59"/>
                <w:sz w:val="20"/>
              </w:rPr>
              <w:t xml:space="preserve"> </w:t>
            </w:r>
            <w:r>
              <w:rPr>
                <w:sz w:val="20"/>
              </w:rPr>
              <w:t>such</w:t>
            </w:r>
            <w:r>
              <w:rPr>
                <w:spacing w:val="60"/>
                <w:sz w:val="20"/>
              </w:rPr>
              <w:t xml:space="preserve"> </w:t>
            </w:r>
            <w:r>
              <w:rPr>
                <w:sz w:val="20"/>
              </w:rPr>
              <w:t>limitations</w:t>
            </w:r>
            <w:r>
              <w:rPr>
                <w:spacing w:val="60"/>
                <w:sz w:val="20"/>
              </w:rPr>
              <w:t xml:space="preserve"> </w:t>
            </w:r>
            <w:r>
              <w:rPr>
                <w:sz w:val="20"/>
              </w:rPr>
              <w:t>or</w:t>
            </w:r>
            <w:r>
              <w:rPr>
                <w:spacing w:val="62"/>
                <w:sz w:val="20"/>
              </w:rPr>
              <w:t xml:space="preserve"> </w:t>
            </w:r>
            <w:r>
              <w:rPr>
                <w:sz w:val="20"/>
              </w:rPr>
              <w:t>information</w:t>
            </w:r>
            <w:r>
              <w:rPr>
                <w:spacing w:val="61"/>
                <w:sz w:val="20"/>
              </w:rPr>
              <w:t xml:space="preserve"> </w:t>
            </w:r>
            <w:r>
              <w:rPr>
                <w:sz w:val="20"/>
              </w:rPr>
              <w:t>as</w:t>
            </w:r>
            <w:r>
              <w:rPr>
                <w:spacing w:val="60"/>
                <w:sz w:val="20"/>
              </w:rPr>
              <w:t xml:space="preserve"> </w:t>
            </w:r>
            <w:r>
              <w:rPr>
                <w:sz w:val="20"/>
              </w:rPr>
              <w:t>necessary</w:t>
            </w:r>
            <w:r>
              <w:rPr>
                <w:spacing w:val="60"/>
                <w:sz w:val="20"/>
              </w:rPr>
              <w:t xml:space="preserve"> </w:t>
            </w:r>
            <w:r>
              <w:rPr>
                <w:sz w:val="20"/>
              </w:rPr>
              <w:t>for</w:t>
            </w:r>
            <w:r>
              <w:rPr>
                <w:spacing w:val="61"/>
                <w:sz w:val="20"/>
              </w:rPr>
              <w:t xml:space="preserve"> </w:t>
            </w:r>
            <w:r>
              <w:rPr>
                <w:sz w:val="20"/>
              </w:rPr>
              <w:t>the</w:t>
            </w:r>
            <w:r>
              <w:rPr>
                <w:spacing w:val="59"/>
                <w:sz w:val="20"/>
              </w:rPr>
              <w:t xml:space="preserve"> </w:t>
            </w:r>
            <w:r>
              <w:rPr>
                <w:spacing w:val="-2"/>
                <w:sz w:val="20"/>
              </w:rPr>
              <w:t>direct</w:t>
            </w:r>
          </w:p>
        </w:tc>
        <w:tc>
          <w:tcPr>
            <w:tcW w:w="7823" w:type="dxa"/>
            <w:gridSpan w:val="2"/>
            <w:vMerge/>
            <w:tcBorders>
              <w:top w:val="nil"/>
              <w:left w:val="single" w:sz="18" w:space="0" w:color="FFFFFF"/>
              <w:bottom w:val="single" w:sz="18" w:space="0" w:color="FFFFFF"/>
            </w:tcBorders>
            <w:shd w:val="clear" w:color="auto" w:fill="D9D9D9"/>
          </w:tcPr>
          <w:p w14:paraId="2C9DE089" w14:textId="77777777" w:rsidR="00937A2B" w:rsidRDefault="00937A2B">
            <w:pPr>
              <w:rPr>
                <w:sz w:val="2"/>
                <w:szCs w:val="2"/>
              </w:rPr>
            </w:pPr>
          </w:p>
        </w:tc>
      </w:tr>
      <w:tr w:rsidR="00937A2B" w14:paraId="15EFE2D2" w14:textId="77777777">
        <w:trPr>
          <w:trHeight w:val="258"/>
        </w:trPr>
        <w:tc>
          <w:tcPr>
            <w:tcW w:w="6130" w:type="dxa"/>
            <w:gridSpan w:val="2"/>
            <w:tcBorders>
              <w:right w:val="single" w:sz="18" w:space="0" w:color="FFFFFF"/>
            </w:tcBorders>
            <w:shd w:val="clear" w:color="auto" w:fill="D9D9D9"/>
          </w:tcPr>
          <w:p w14:paraId="2010BA14" w14:textId="77777777" w:rsidR="00937A2B" w:rsidRDefault="00F92319">
            <w:pPr>
              <w:pStyle w:val="TableParagraph"/>
              <w:spacing w:line="204" w:lineRule="exact"/>
              <w:rPr>
                <w:sz w:val="20"/>
              </w:rPr>
            </w:pPr>
            <w:r>
              <w:rPr>
                <w:sz w:val="20"/>
              </w:rPr>
              <w:t>attention</w:t>
            </w:r>
            <w:r>
              <w:rPr>
                <w:spacing w:val="-6"/>
                <w:sz w:val="20"/>
              </w:rPr>
              <w:t xml:space="preserve"> </w:t>
            </w:r>
            <w:r>
              <w:rPr>
                <w:sz w:val="20"/>
              </w:rPr>
              <w:t>of</w:t>
            </w:r>
            <w:r>
              <w:rPr>
                <w:spacing w:val="-7"/>
                <w:sz w:val="20"/>
              </w:rPr>
              <w:t xml:space="preserve"> </w:t>
            </w:r>
            <w:r>
              <w:rPr>
                <w:sz w:val="20"/>
              </w:rPr>
              <w:t>the</w:t>
            </w:r>
            <w:r>
              <w:rPr>
                <w:spacing w:val="-5"/>
                <w:sz w:val="20"/>
              </w:rPr>
              <w:t xml:space="preserve"> </w:t>
            </w:r>
            <w:r>
              <w:rPr>
                <w:sz w:val="20"/>
              </w:rPr>
              <w:t>crew</w:t>
            </w:r>
            <w:r>
              <w:rPr>
                <w:spacing w:val="-6"/>
                <w:sz w:val="20"/>
              </w:rPr>
              <w:t xml:space="preserve"> </w:t>
            </w:r>
            <w:r>
              <w:rPr>
                <w:sz w:val="20"/>
              </w:rPr>
              <w:t>during</w:t>
            </w:r>
            <w:r>
              <w:rPr>
                <w:spacing w:val="-7"/>
                <w:sz w:val="20"/>
              </w:rPr>
              <w:t xml:space="preserve"> </w:t>
            </w:r>
            <w:r>
              <w:rPr>
                <w:spacing w:val="-2"/>
                <w:sz w:val="20"/>
              </w:rPr>
              <w:t>flight.</w:t>
            </w:r>
          </w:p>
        </w:tc>
        <w:tc>
          <w:tcPr>
            <w:tcW w:w="7823" w:type="dxa"/>
            <w:gridSpan w:val="2"/>
            <w:vMerge/>
            <w:tcBorders>
              <w:top w:val="nil"/>
              <w:left w:val="single" w:sz="18" w:space="0" w:color="FFFFFF"/>
              <w:bottom w:val="single" w:sz="18" w:space="0" w:color="FFFFFF"/>
            </w:tcBorders>
            <w:shd w:val="clear" w:color="auto" w:fill="D9D9D9"/>
          </w:tcPr>
          <w:p w14:paraId="3CBF676F" w14:textId="77777777" w:rsidR="00937A2B" w:rsidRDefault="00937A2B">
            <w:pPr>
              <w:rPr>
                <w:sz w:val="2"/>
                <w:szCs w:val="2"/>
              </w:rPr>
            </w:pPr>
          </w:p>
        </w:tc>
      </w:tr>
      <w:tr w:rsidR="00937A2B" w14:paraId="70C963A8" w14:textId="77777777">
        <w:trPr>
          <w:trHeight w:val="258"/>
        </w:trPr>
        <w:tc>
          <w:tcPr>
            <w:tcW w:w="6130" w:type="dxa"/>
            <w:gridSpan w:val="2"/>
            <w:tcBorders>
              <w:right w:val="single" w:sz="18" w:space="0" w:color="FFFFFF"/>
            </w:tcBorders>
            <w:shd w:val="clear" w:color="auto" w:fill="D9D9D9"/>
          </w:tcPr>
          <w:p w14:paraId="2EDD4F6F" w14:textId="77777777" w:rsidR="00937A2B" w:rsidRDefault="00F92319">
            <w:pPr>
              <w:pStyle w:val="TableParagraph"/>
              <w:spacing w:before="18" w:line="221" w:lineRule="exact"/>
              <w:rPr>
                <w:sz w:val="20"/>
              </w:rPr>
            </w:pPr>
            <w:r>
              <w:rPr>
                <w:sz w:val="20"/>
              </w:rPr>
              <w:t>Markings</w:t>
            </w:r>
            <w:r>
              <w:rPr>
                <w:spacing w:val="44"/>
                <w:sz w:val="20"/>
              </w:rPr>
              <w:t xml:space="preserve"> </w:t>
            </w:r>
            <w:r>
              <w:rPr>
                <w:sz w:val="20"/>
              </w:rPr>
              <w:t>and</w:t>
            </w:r>
            <w:r>
              <w:rPr>
                <w:spacing w:val="46"/>
                <w:sz w:val="20"/>
              </w:rPr>
              <w:t xml:space="preserve"> </w:t>
            </w:r>
            <w:r>
              <w:rPr>
                <w:sz w:val="20"/>
              </w:rPr>
              <w:t>placards</w:t>
            </w:r>
            <w:r>
              <w:rPr>
                <w:spacing w:val="44"/>
                <w:sz w:val="20"/>
              </w:rPr>
              <w:t xml:space="preserve"> </w:t>
            </w:r>
            <w:r>
              <w:rPr>
                <w:sz w:val="20"/>
              </w:rPr>
              <w:t>or</w:t>
            </w:r>
            <w:r>
              <w:rPr>
                <w:spacing w:val="45"/>
                <w:sz w:val="20"/>
              </w:rPr>
              <w:t xml:space="preserve"> </w:t>
            </w:r>
            <w:r>
              <w:rPr>
                <w:sz w:val="20"/>
              </w:rPr>
              <w:t>instructions</w:t>
            </w:r>
            <w:r>
              <w:rPr>
                <w:spacing w:val="44"/>
                <w:sz w:val="20"/>
              </w:rPr>
              <w:t xml:space="preserve"> </w:t>
            </w:r>
            <w:r>
              <w:rPr>
                <w:sz w:val="20"/>
              </w:rPr>
              <w:t>shall</w:t>
            </w:r>
            <w:r>
              <w:rPr>
                <w:spacing w:val="46"/>
                <w:sz w:val="20"/>
              </w:rPr>
              <w:t xml:space="preserve"> </w:t>
            </w:r>
            <w:r>
              <w:rPr>
                <w:sz w:val="20"/>
              </w:rPr>
              <w:t>be</w:t>
            </w:r>
            <w:r>
              <w:rPr>
                <w:spacing w:val="46"/>
                <w:sz w:val="20"/>
              </w:rPr>
              <w:t xml:space="preserve"> </w:t>
            </w:r>
            <w:r>
              <w:rPr>
                <w:sz w:val="20"/>
              </w:rPr>
              <w:t>provided</w:t>
            </w:r>
            <w:r>
              <w:rPr>
                <w:spacing w:val="48"/>
                <w:sz w:val="20"/>
              </w:rPr>
              <w:t xml:space="preserve"> </w:t>
            </w:r>
            <w:r>
              <w:rPr>
                <w:sz w:val="20"/>
              </w:rPr>
              <w:t>to</w:t>
            </w:r>
            <w:r>
              <w:rPr>
                <w:spacing w:val="46"/>
                <w:sz w:val="20"/>
              </w:rPr>
              <w:t xml:space="preserve"> </w:t>
            </w:r>
            <w:r>
              <w:rPr>
                <w:sz w:val="20"/>
              </w:rPr>
              <w:t>give</w:t>
            </w:r>
            <w:r>
              <w:rPr>
                <w:spacing w:val="45"/>
                <w:sz w:val="20"/>
              </w:rPr>
              <w:t xml:space="preserve"> </w:t>
            </w:r>
            <w:r>
              <w:rPr>
                <w:spacing w:val="-5"/>
                <w:sz w:val="20"/>
              </w:rPr>
              <w:t>any</w:t>
            </w:r>
          </w:p>
        </w:tc>
        <w:tc>
          <w:tcPr>
            <w:tcW w:w="7823" w:type="dxa"/>
            <w:gridSpan w:val="2"/>
            <w:vMerge/>
            <w:tcBorders>
              <w:top w:val="nil"/>
              <w:left w:val="single" w:sz="18" w:space="0" w:color="FFFFFF"/>
              <w:bottom w:val="single" w:sz="18" w:space="0" w:color="FFFFFF"/>
            </w:tcBorders>
            <w:shd w:val="clear" w:color="auto" w:fill="D9D9D9"/>
          </w:tcPr>
          <w:p w14:paraId="7B3D1130" w14:textId="77777777" w:rsidR="00937A2B" w:rsidRDefault="00937A2B">
            <w:pPr>
              <w:rPr>
                <w:sz w:val="2"/>
                <w:szCs w:val="2"/>
              </w:rPr>
            </w:pPr>
          </w:p>
        </w:tc>
      </w:tr>
      <w:tr w:rsidR="00937A2B" w14:paraId="46C0E61E" w14:textId="77777777">
        <w:trPr>
          <w:trHeight w:val="199"/>
        </w:trPr>
        <w:tc>
          <w:tcPr>
            <w:tcW w:w="6130" w:type="dxa"/>
            <w:gridSpan w:val="2"/>
            <w:tcBorders>
              <w:right w:val="single" w:sz="18" w:space="0" w:color="FFFFFF"/>
            </w:tcBorders>
            <w:shd w:val="clear" w:color="auto" w:fill="D9D9D9"/>
          </w:tcPr>
          <w:p w14:paraId="790122BB" w14:textId="77777777" w:rsidR="00937A2B" w:rsidRDefault="00F92319">
            <w:pPr>
              <w:pStyle w:val="TableParagraph"/>
              <w:spacing w:line="180" w:lineRule="exact"/>
              <w:rPr>
                <w:sz w:val="20"/>
              </w:rPr>
            </w:pPr>
            <w:r>
              <w:rPr>
                <w:sz w:val="20"/>
              </w:rPr>
              <w:t>information</w:t>
            </w:r>
            <w:r>
              <w:rPr>
                <w:spacing w:val="2"/>
                <w:sz w:val="20"/>
              </w:rPr>
              <w:t xml:space="preserve"> </w:t>
            </w:r>
            <w:r>
              <w:rPr>
                <w:sz w:val="20"/>
              </w:rPr>
              <w:t>that</w:t>
            </w:r>
            <w:r>
              <w:rPr>
                <w:spacing w:val="2"/>
                <w:sz w:val="20"/>
              </w:rPr>
              <w:t xml:space="preserve"> </w:t>
            </w:r>
            <w:r>
              <w:rPr>
                <w:sz w:val="20"/>
              </w:rPr>
              <w:t>is essential</w:t>
            </w:r>
            <w:r>
              <w:rPr>
                <w:spacing w:val="1"/>
                <w:sz w:val="20"/>
              </w:rPr>
              <w:t xml:space="preserve"> </w:t>
            </w:r>
            <w:r>
              <w:rPr>
                <w:sz w:val="20"/>
              </w:rPr>
              <w:t>to</w:t>
            </w:r>
            <w:r>
              <w:rPr>
                <w:spacing w:val="2"/>
                <w:sz w:val="20"/>
              </w:rPr>
              <w:t xml:space="preserve"> </w:t>
            </w:r>
            <w:r>
              <w:rPr>
                <w:sz w:val="20"/>
              </w:rPr>
              <w:t>the</w:t>
            </w:r>
            <w:r>
              <w:rPr>
                <w:spacing w:val="1"/>
                <w:sz w:val="20"/>
              </w:rPr>
              <w:t xml:space="preserve"> </w:t>
            </w:r>
            <w:r>
              <w:rPr>
                <w:sz w:val="20"/>
              </w:rPr>
              <w:t>ground</w:t>
            </w:r>
            <w:r>
              <w:rPr>
                <w:spacing w:val="2"/>
                <w:sz w:val="20"/>
              </w:rPr>
              <w:t xml:space="preserve"> </w:t>
            </w:r>
            <w:r>
              <w:rPr>
                <w:sz w:val="20"/>
              </w:rPr>
              <w:t>handling</w:t>
            </w:r>
            <w:r>
              <w:rPr>
                <w:spacing w:val="1"/>
                <w:sz w:val="20"/>
              </w:rPr>
              <w:t xml:space="preserve"> </w:t>
            </w:r>
            <w:r>
              <w:rPr>
                <w:sz w:val="20"/>
              </w:rPr>
              <w:t>in</w:t>
            </w:r>
            <w:r>
              <w:rPr>
                <w:spacing w:val="1"/>
                <w:sz w:val="20"/>
              </w:rPr>
              <w:t xml:space="preserve"> </w:t>
            </w:r>
            <w:r>
              <w:rPr>
                <w:sz w:val="20"/>
              </w:rPr>
              <w:t>order</w:t>
            </w:r>
            <w:r>
              <w:rPr>
                <w:spacing w:val="2"/>
                <w:sz w:val="20"/>
              </w:rPr>
              <w:t xml:space="preserve"> </w:t>
            </w:r>
            <w:r>
              <w:rPr>
                <w:sz w:val="20"/>
              </w:rPr>
              <w:t>to</w:t>
            </w:r>
            <w:r>
              <w:rPr>
                <w:spacing w:val="2"/>
                <w:sz w:val="20"/>
              </w:rPr>
              <w:t xml:space="preserve"> </w:t>
            </w:r>
            <w:r>
              <w:rPr>
                <w:spacing w:val="-2"/>
                <w:sz w:val="20"/>
              </w:rPr>
              <w:t>preclude</w:t>
            </w:r>
          </w:p>
        </w:tc>
        <w:tc>
          <w:tcPr>
            <w:tcW w:w="7823" w:type="dxa"/>
            <w:gridSpan w:val="2"/>
            <w:vMerge/>
            <w:tcBorders>
              <w:top w:val="nil"/>
              <w:left w:val="single" w:sz="18" w:space="0" w:color="FFFFFF"/>
              <w:bottom w:val="single" w:sz="18" w:space="0" w:color="FFFFFF"/>
            </w:tcBorders>
            <w:shd w:val="clear" w:color="auto" w:fill="D9D9D9"/>
          </w:tcPr>
          <w:p w14:paraId="3B9E6621" w14:textId="77777777" w:rsidR="00937A2B" w:rsidRDefault="00937A2B">
            <w:pPr>
              <w:rPr>
                <w:sz w:val="2"/>
                <w:szCs w:val="2"/>
              </w:rPr>
            </w:pPr>
          </w:p>
        </w:tc>
      </w:tr>
      <w:tr w:rsidR="00937A2B" w14:paraId="78BE7E11" w14:textId="77777777">
        <w:trPr>
          <w:trHeight w:val="198"/>
        </w:trPr>
        <w:tc>
          <w:tcPr>
            <w:tcW w:w="6130" w:type="dxa"/>
            <w:gridSpan w:val="2"/>
            <w:tcBorders>
              <w:right w:val="single" w:sz="18" w:space="0" w:color="FFFFFF"/>
            </w:tcBorders>
            <w:shd w:val="clear" w:color="auto" w:fill="D9D9D9"/>
          </w:tcPr>
          <w:p w14:paraId="7148D67A" w14:textId="77777777" w:rsidR="00937A2B" w:rsidRDefault="00F92319">
            <w:pPr>
              <w:pStyle w:val="TableParagraph"/>
              <w:spacing w:line="179" w:lineRule="exact"/>
              <w:rPr>
                <w:sz w:val="20"/>
              </w:rPr>
            </w:pPr>
            <w:r>
              <w:rPr>
                <w:spacing w:val="-2"/>
                <w:sz w:val="20"/>
              </w:rPr>
              <w:t>the possibility</w:t>
            </w:r>
            <w:r>
              <w:rPr>
                <w:sz w:val="20"/>
              </w:rPr>
              <w:t xml:space="preserve"> </w:t>
            </w:r>
            <w:r>
              <w:rPr>
                <w:spacing w:val="-2"/>
                <w:sz w:val="20"/>
              </w:rPr>
              <w:t>of</w:t>
            </w:r>
            <w:r>
              <w:rPr>
                <w:sz w:val="20"/>
              </w:rPr>
              <w:t xml:space="preserve"> </w:t>
            </w:r>
            <w:r>
              <w:rPr>
                <w:spacing w:val="-2"/>
                <w:sz w:val="20"/>
              </w:rPr>
              <w:t>mistakes</w:t>
            </w:r>
            <w:r>
              <w:rPr>
                <w:spacing w:val="-1"/>
                <w:sz w:val="20"/>
              </w:rPr>
              <w:t xml:space="preserve"> </w:t>
            </w:r>
            <w:r>
              <w:rPr>
                <w:spacing w:val="-2"/>
                <w:sz w:val="20"/>
              </w:rPr>
              <w:t>in</w:t>
            </w:r>
            <w:r>
              <w:rPr>
                <w:spacing w:val="2"/>
                <w:sz w:val="20"/>
              </w:rPr>
              <w:t xml:space="preserve"> </w:t>
            </w:r>
            <w:r>
              <w:rPr>
                <w:spacing w:val="-2"/>
                <w:sz w:val="20"/>
              </w:rPr>
              <w:t>ground</w:t>
            </w:r>
            <w:r>
              <w:rPr>
                <w:sz w:val="20"/>
              </w:rPr>
              <w:t xml:space="preserve"> </w:t>
            </w:r>
            <w:r>
              <w:rPr>
                <w:spacing w:val="-2"/>
                <w:sz w:val="20"/>
              </w:rPr>
              <w:t>servicing</w:t>
            </w:r>
            <w:r>
              <w:rPr>
                <w:spacing w:val="-1"/>
                <w:sz w:val="20"/>
              </w:rPr>
              <w:t xml:space="preserve"> </w:t>
            </w:r>
            <w:r>
              <w:rPr>
                <w:spacing w:val="-2"/>
                <w:sz w:val="20"/>
              </w:rPr>
              <w:t>(e.g.</w:t>
            </w:r>
            <w:r>
              <w:rPr>
                <w:spacing w:val="-1"/>
                <w:sz w:val="20"/>
              </w:rPr>
              <w:t xml:space="preserve"> </w:t>
            </w:r>
            <w:r>
              <w:rPr>
                <w:spacing w:val="-2"/>
                <w:sz w:val="20"/>
              </w:rPr>
              <w:t>towing,</w:t>
            </w:r>
            <w:r>
              <w:rPr>
                <w:spacing w:val="-1"/>
                <w:sz w:val="20"/>
              </w:rPr>
              <w:t xml:space="preserve"> </w:t>
            </w:r>
            <w:r>
              <w:rPr>
                <w:spacing w:val="-2"/>
                <w:sz w:val="20"/>
              </w:rPr>
              <w:t xml:space="preserve">refuelling) </w:t>
            </w:r>
            <w:r>
              <w:rPr>
                <w:spacing w:val="-4"/>
                <w:sz w:val="20"/>
              </w:rPr>
              <w:t>that</w:t>
            </w:r>
          </w:p>
        </w:tc>
        <w:tc>
          <w:tcPr>
            <w:tcW w:w="7823" w:type="dxa"/>
            <w:gridSpan w:val="2"/>
            <w:vMerge/>
            <w:tcBorders>
              <w:top w:val="nil"/>
              <w:left w:val="single" w:sz="18" w:space="0" w:color="FFFFFF"/>
              <w:bottom w:val="single" w:sz="18" w:space="0" w:color="FFFFFF"/>
            </w:tcBorders>
            <w:shd w:val="clear" w:color="auto" w:fill="D9D9D9"/>
          </w:tcPr>
          <w:p w14:paraId="1258EE66" w14:textId="77777777" w:rsidR="00937A2B" w:rsidRDefault="00937A2B">
            <w:pPr>
              <w:rPr>
                <w:sz w:val="2"/>
                <w:szCs w:val="2"/>
              </w:rPr>
            </w:pPr>
          </w:p>
        </w:tc>
      </w:tr>
      <w:tr w:rsidR="00937A2B" w14:paraId="3D5FF77C" w14:textId="77777777">
        <w:trPr>
          <w:trHeight w:val="198"/>
        </w:trPr>
        <w:tc>
          <w:tcPr>
            <w:tcW w:w="6130" w:type="dxa"/>
            <w:gridSpan w:val="2"/>
            <w:tcBorders>
              <w:right w:val="single" w:sz="18" w:space="0" w:color="FFFFFF"/>
            </w:tcBorders>
            <w:shd w:val="clear" w:color="auto" w:fill="D9D9D9"/>
          </w:tcPr>
          <w:p w14:paraId="3EF7492A" w14:textId="77777777" w:rsidR="00937A2B" w:rsidRDefault="00F92319">
            <w:pPr>
              <w:pStyle w:val="TableParagraph"/>
              <w:spacing w:line="179" w:lineRule="exact"/>
              <w:rPr>
                <w:sz w:val="20"/>
              </w:rPr>
            </w:pPr>
            <w:r>
              <w:rPr>
                <w:sz w:val="20"/>
              </w:rPr>
              <w:t>could</w:t>
            </w:r>
            <w:r>
              <w:rPr>
                <w:spacing w:val="1"/>
                <w:sz w:val="20"/>
              </w:rPr>
              <w:t xml:space="preserve"> </w:t>
            </w:r>
            <w:r>
              <w:rPr>
                <w:sz w:val="20"/>
              </w:rPr>
              <w:t>pass unnoticed</w:t>
            </w:r>
            <w:r>
              <w:rPr>
                <w:spacing w:val="2"/>
                <w:sz w:val="20"/>
              </w:rPr>
              <w:t xml:space="preserve"> </w:t>
            </w:r>
            <w:r>
              <w:rPr>
                <w:sz w:val="20"/>
              </w:rPr>
              <w:t>and</w:t>
            </w:r>
            <w:r>
              <w:rPr>
                <w:spacing w:val="2"/>
                <w:sz w:val="20"/>
              </w:rPr>
              <w:t xml:space="preserve"> </w:t>
            </w:r>
            <w:r>
              <w:rPr>
                <w:sz w:val="20"/>
              </w:rPr>
              <w:t>that</w:t>
            </w:r>
            <w:r>
              <w:rPr>
                <w:spacing w:val="3"/>
                <w:sz w:val="20"/>
              </w:rPr>
              <w:t xml:space="preserve"> </w:t>
            </w:r>
            <w:r>
              <w:rPr>
                <w:sz w:val="20"/>
              </w:rPr>
              <w:t>could</w:t>
            </w:r>
            <w:r>
              <w:rPr>
                <w:spacing w:val="1"/>
                <w:sz w:val="20"/>
              </w:rPr>
              <w:t xml:space="preserve"> </w:t>
            </w:r>
            <w:r>
              <w:rPr>
                <w:sz w:val="20"/>
              </w:rPr>
              <w:t>jeopardise</w:t>
            </w:r>
            <w:r>
              <w:rPr>
                <w:spacing w:val="1"/>
                <w:sz w:val="20"/>
              </w:rPr>
              <w:t xml:space="preserve"> </w:t>
            </w:r>
            <w:r>
              <w:rPr>
                <w:sz w:val="20"/>
              </w:rPr>
              <w:t>the</w:t>
            </w:r>
            <w:r>
              <w:rPr>
                <w:spacing w:val="3"/>
                <w:sz w:val="20"/>
              </w:rPr>
              <w:t xml:space="preserve"> </w:t>
            </w:r>
            <w:r>
              <w:rPr>
                <w:sz w:val="20"/>
              </w:rPr>
              <w:t>safety</w:t>
            </w:r>
            <w:r>
              <w:rPr>
                <w:spacing w:val="5"/>
                <w:sz w:val="20"/>
              </w:rPr>
              <w:t xml:space="preserve"> </w:t>
            </w:r>
            <w:r>
              <w:rPr>
                <w:sz w:val="20"/>
              </w:rPr>
              <w:t>of the</w:t>
            </w:r>
            <w:r>
              <w:rPr>
                <w:spacing w:val="1"/>
                <w:sz w:val="20"/>
              </w:rPr>
              <w:t xml:space="preserve"> </w:t>
            </w:r>
            <w:r>
              <w:rPr>
                <w:spacing w:val="-2"/>
                <w:sz w:val="20"/>
              </w:rPr>
              <w:t>aircraft</w:t>
            </w:r>
          </w:p>
        </w:tc>
        <w:tc>
          <w:tcPr>
            <w:tcW w:w="7823" w:type="dxa"/>
            <w:gridSpan w:val="2"/>
            <w:vMerge/>
            <w:tcBorders>
              <w:top w:val="nil"/>
              <w:left w:val="single" w:sz="18" w:space="0" w:color="FFFFFF"/>
              <w:bottom w:val="single" w:sz="18" w:space="0" w:color="FFFFFF"/>
            </w:tcBorders>
            <w:shd w:val="clear" w:color="auto" w:fill="D9D9D9"/>
          </w:tcPr>
          <w:p w14:paraId="2FBE94D2" w14:textId="77777777" w:rsidR="00937A2B" w:rsidRDefault="00937A2B">
            <w:pPr>
              <w:rPr>
                <w:sz w:val="2"/>
                <w:szCs w:val="2"/>
              </w:rPr>
            </w:pPr>
          </w:p>
        </w:tc>
      </w:tr>
      <w:tr w:rsidR="00937A2B" w14:paraId="1E9E4F51" w14:textId="77777777">
        <w:trPr>
          <w:trHeight w:val="259"/>
        </w:trPr>
        <w:tc>
          <w:tcPr>
            <w:tcW w:w="6130" w:type="dxa"/>
            <w:gridSpan w:val="2"/>
            <w:tcBorders>
              <w:right w:val="single" w:sz="18" w:space="0" w:color="FFFFFF"/>
            </w:tcBorders>
            <w:shd w:val="clear" w:color="auto" w:fill="D9D9D9"/>
          </w:tcPr>
          <w:p w14:paraId="25A6168E" w14:textId="77777777" w:rsidR="00937A2B" w:rsidRDefault="00F92319">
            <w:pPr>
              <w:pStyle w:val="TableParagraph"/>
              <w:spacing w:line="203" w:lineRule="exact"/>
              <w:rPr>
                <w:sz w:val="20"/>
              </w:rPr>
            </w:pPr>
            <w:r>
              <w:rPr>
                <w:sz w:val="20"/>
              </w:rPr>
              <w:t>in</w:t>
            </w:r>
            <w:r>
              <w:rPr>
                <w:spacing w:val="-9"/>
                <w:sz w:val="20"/>
              </w:rPr>
              <w:t xml:space="preserve"> </w:t>
            </w:r>
            <w:r>
              <w:rPr>
                <w:sz w:val="20"/>
              </w:rPr>
              <w:t>subsequent</w:t>
            </w:r>
            <w:r>
              <w:rPr>
                <w:spacing w:val="-8"/>
                <w:sz w:val="20"/>
              </w:rPr>
              <w:t xml:space="preserve"> </w:t>
            </w:r>
            <w:r>
              <w:rPr>
                <w:spacing w:val="-2"/>
                <w:sz w:val="20"/>
              </w:rPr>
              <w:t>flights.</w:t>
            </w:r>
          </w:p>
        </w:tc>
        <w:tc>
          <w:tcPr>
            <w:tcW w:w="7823" w:type="dxa"/>
            <w:gridSpan w:val="2"/>
            <w:vMerge/>
            <w:tcBorders>
              <w:top w:val="nil"/>
              <w:left w:val="single" w:sz="18" w:space="0" w:color="FFFFFF"/>
              <w:bottom w:val="single" w:sz="18" w:space="0" w:color="FFFFFF"/>
            </w:tcBorders>
            <w:shd w:val="clear" w:color="auto" w:fill="D9D9D9"/>
          </w:tcPr>
          <w:p w14:paraId="6FBC1C80" w14:textId="77777777" w:rsidR="00937A2B" w:rsidRDefault="00937A2B">
            <w:pPr>
              <w:rPr>
                <w:sz w:val="2"/>
                <w:szCs w:val="2"/>
              </w:rPr>
            </w:pPr>
          </w:p>
        </w:tc>
      </w:tr>
      <w:tr w:rsidR="00937A2B" w14:paraId="51746C2F" w14:textId="77777777">
        <w:trPr>
          <w:trHeight w:val="259"/>
        </w:trPr>
        <w:tc>
          <w:tcPr>
            <w:tcW w:w="6130" w:type="dxa"/>
            <w:gridSpan w:val="2"/>
            <w:tcBorders>
              <w:right w:val="single" w:sz="18" w:space="0" w:color="FFFFFF"/>
            </w:tcBorders>
            <w:shd w:val="clear" w:color="auto" w:fill="D9D9D9"/>
          </w:tcPr>
          <w:p w14:paraId="3A5590CC" w14:textId="77777777" w:rsidR="00937A2B" w:rsidRDefault="00F92319">
            <w:pPr>
              <w:pStyle w:val="TableParagraph"/>
              <w:spacing w:before="19" w:line="221" w:lineRule="exact"/>
              <w:rPr>
                <w:sz w:val="20"/>
              </w:rPr>
            </w:pPr>
            <w:r>
              <w:rPr>
                <w:sz w:val="20"/>
              </w:rPr>
              <w:t>Markings</w:t>
            </w:r>
            <w:r>
              <w:rPr>
                <w:spacing w:val="44"/>
                <w:sz w:val="20"/>
              </w:rPr>
              <w:t xml:space="preserve"> </w:t>
            </w:r>
            <w:r>
              <w:rPr>
                <w:sz w:val="20"/>
              </w:rPr>
              <w:t>and</w:t>
            </w:r>
            <w:r>
              <w:rPr>
                <w:spacing w:val="46"/>
                <w:sz w:val="20"/>
              </w:rPr>
              <w:t xml:space="preserve"> </w:t>
            </w:r>
            <w:r>
              <w:rPr>
                <w:sz w:val="20"/>
              </w:rPr>
              <w:t>placards</w:t>
            </w:r>
            <w:r>
              <w:rPr>
                <w:spacing w:val="44"/>
                <w:sz w:val="20"/>
              </w:rPr>
              <w:t xml:space="preserve"> </w:t>
            </w:r>
            <w:r>
              <w:rPr>
                <w:sz w:val="20"/>
              </w:rPr>
              <w:t>or</w:t>
            </w:r>
            <w:r>
              <w:rPr>
                <w:spacing w:val="45"/>
                <w:sz w:val="20"/>
              </w:rPr>
              <w:t xml:space="preserve"> </w:t>
            </w:r>
            <w:r>
              <w:rPr>
                <w:sz w:val="20"/>
              </w:rPr>
              <w:t>instructions</w:t>
            </w:r>
            <w:r>
              <w:rPr>
                <w:spacing w:val="44"/>
                <w:sz w:val="20"/>
              </w:rPr>
              <w:t xml:space="preserve"> </w:t>
            </w:r>
            <w:r>
              <w:rPr>
                <w:sz w:val="20"/>
              </w:rPr>
              <w:t>shall</w:t>
            </w:r>
            <w:r>
              <w:rPr>
                <w:spacing w:val="46"/>
                <w:sz w:val="20"/>
              </w:rPr>
              <w:t xml:space="preserve"> </w:t>
            </w:r>
            <w:r>
              <w:rPr>
                <w:sz w:val="20"/>
              </w:rPr>
              <w:t>be</w:t>
            </w:r>
            <w:r>
              <w:rPr>
                <w:spacing w:val="46"/>
                <w:sz w:val="20"/>
              </w:rPr>
              <w:t xml:space="preserve"> </w:t>
            </w:r>
            <w:r>
              <w:rPr>
                <w:sz w:val="20"/>
              </w:rPr>
              <w:t>provided</w:t>
            </w:r>
            <w:r>
              <w:rPr>
                <w:spacing w:val="48"/>
                <w:sz w:val="20"/>
              </w:rPr>
              <w:t xml:space="preserve"> </w:t>
            </w:r>
            <w:r>
              <w:rPr>
                <w:sz w:val="20"/>
              </w:rPr>
              <w:t>to</w:t>
            </w:r>
            <w:r>
              <w:rPr>
                <w:spacing w:val="46"/>
                <w:sz w:val="20"/>
              </w:rPr>
              <w:t xml:space="preserve"> </w:t>
            </w:r>
            <w:r>
              <w:rPr>
                <w:sz w:val="20"/>
              </w:rPr>
              <w:t>give</w:t>
            </w:r>
            <w:r>
              <w:rPr>
                <w:spacing w:val="45"/>
                <w:sz w:val="20"/>
              </w:rPr>
              <w:t xml:space="preserve"> </w:t>
            </w:r>
            <w:r>
              <w:rPr>
                <w:spacing w:val="-5"/>
                <w:sz w:val="20"/>
              </w:rPr>
              <w:t>any</w:t>
            </w:r>
          </w:p>
        </w:tc>
        <w:tc>
          <w:tcPr>
            <w:tcW w:w="7823" w:type="dxa"/>
            <w:gridSpan w:val="2"/>
            <w:vMerge/>
            <w:tcBorders>
              <w:top w:val="nil"/>
              <w:left w:val="single" w:sz="18" w:space="0" w:color="FFFFFF"/>
              <w:bottom w:val="single" w:sz="18" w:space="0" w:color="FFFFFF"/>
            </w:tcBorders>
            <w:shd w:val="clear" w:color="auto" w:fill="D9D9D9"/>
          </w:tcPr>
          <w:p w14:paraId="7FA0A8B0" w14:textId="77777777" w:rsidR="00937A2B" w:rsidRDefault="00937A2B">
            <w:pPr>
              <w:rPr>
                <w:sz w:val="2"/>
                <w:szCs w:val="2"/>
              </w:rPr>
            </w:pPr>
          </w:p>
        </w:tc>
      </w:tr>
      <w:tr w:rsidR="00937A2B" w14:paraId="04DAB926" w14:textId="77777777">
        <w:trPr>
          <w:trHeight w:val="258"/>
        </w:trPr>
        <w:tc>
          <w:tcPr>
            <w:tcW w:w="6130" w:type="dxa"/>
            <w:gridSpan w:val="2"/>
            <w:tcBorders>
              <w:right w:val="single" w:sz="18" w:space="0" w:color="FFFFFF"/>
            </w:tcBorders>
            <w:shd w:val="clear" w:color="auto" w:fill="D9D9D9"/>
          </w:tcPr>
          <w:p w14:paraId="7A6737D7" w14:textId="77777777" w:rsidR="00937A2B" w:rsidRDefault="00F92319">
            <w:pPr>
              <w:pStyle w:val="TableParagraph"/>
              <w:spacing w:line="203" w:lineRule="exact"/>
              <w:rPr>
                <w:sz w:val="20"/>
              </w:rPr>
            </w:pPr>
            <w:r>
              <w:rPr>
                <w:sz w:val="20"/>
              </w:rPr>
              <w:t>information</w:t>
            </w:r>
            <w:r>
              <w:rPr>
                <w:spacing w:val="-8"/>
                <w:sz w:val="20"/>
              </w:rPr>
              <w:t xml:space="preserve"> </w:t>
            </w:r>
            <w:r>
              <w:rPr>
                <w:sz w:val="20"/>
              </w:rPr>
              <w:t>essential</w:t>
            </w:r>
            <w:r>
              <w:rPr>
                <w:spacing w:val="-8"/>
                <w:sz w:val="20"/>
              </w:rPr>
              <w:t xml:space="preserve"> </w:t>
            </w:r>
            <w:r>
              <w:rPr>
                <w:sz w:val="20"/>
              </w:rPr>
              <w:t>in</w:t>
            </w:r>
            <w:r>
              <w:rPr>
                <w:spacing w:val="-7"/>
                <w:sz w:val="20"/>
              </w:rPr>
              <w:t xml:space="preserve"> </w:t>
            </w:r>
            <w:r>
              <w:rPr>
                <w:sz w:val="20"/>
              </w:rPr>
              <w:t>the</w:t>
            </w:r>
            <w:r>
              <w:rPr>
                <w:spacing w:val="-9"/>
                <w:sz w:val="20"/>
              </w:rPr>
              <w:t xml:space="preserve"> </w:t>
            </w:r>
            <w:r>
              <w:rPr>
                <w:sz w:val="20"/>
              </w:rPr>
              <w:t>prevention</w:t>
            </w:r>
            <w:r>
              <w:rPr>
                <w:spacing w:val="-7"/>
                <w:sz w:val="20"/>
              </w:rPr>
              <w:t xml:space="preserve"> </w:t>
            </w:r>
            <w:r>
              <w:rPr>
                <w:sz w:val="20"/>
              </w:rPr>
              <w:t>of</w:t>
            </w:r>
            <w:r>
              <w:rPr>
                <w:spacing w:val="-9"/>
                <w:sz w:val="20"/>
              </w:rPr>
              <w:t xml:space="preserve"> </w:t>
            </w:r>
            <w:r>
              <w:rPr>
                <w:sz w:val="20"/>
              </w:rPr>
              <w:t>passenger</w:t>
            </w:r>
            <w:r>
              <w:rPr>
                <w:spacing w:val="-7"/>
                <w:sz w:val="20"/>
              </w:rPr>
              <w:t xml:space="preserve"> </w:t>
            </w:r>
            <w:r>
              <w:rPr>
                <w:spacing w:val="-2"/>
                <w:sz w:val="20"/>
              </w:rPr>
              <w:t>injuries.</w:t>
            </w:r>
          </w:p>
        </w:tc>
        <w:tc>
          <w:tcPr>
            <w:tcW w:w="7823" w:type="dxa"/>
            <w:gridSpan w:val="2"/>
            <w:vMerge/>
            <w:tcBorders>
              <w:top w:val="nil"/>
              <w:left w:val="single" w:sz="18" w:space="0" w:color="FFFFFF"/>
              <w:bottom w:val="single" w:sz="18" w:space="0" w:color="FFFFFF"/>
            </w:tcBorders>
            <w:shd w:val="clear" w:color="auto" w:fill="D9D9D9"/>
          </w:tcPr>
          <w:p w14:paraId="64D61B1B" w14:textId="77777777" w:rsidR="00937A2B" w:rsidRDefault="00937A2B">
            <w:pPr>
              <w:rPr>
                <w:sz w:val="2"/>
                <w:szCs w:val="2"/>
              </w:rPr>
            </w:pPr>
          </w:p>
        </w:tc>
      </w:tr>
      <w:tr w:rsidR="00937A2B" w14:paraId="3E493F02" w14:textId="77777777">
        <w:trPr>
          <w:trHeight w:val="258"/>
        </w:trPr>
        <w:tc>
          <w:tcPr>
            <w:tcW w:w="6130" w:type="dxa"/>
            <w:gridSpan w:val="2"/>
            <w:tcBorders>
              <w:right w:val="single" w:sz="18" w:space="0" w:color="FFFFFF"/>
            </w:tcBorders>
            <w:shd w:val="clear" w:color="auto" w:fill="D9D9D9"/>
          </w:tcPr>
          <w:p w14:paraId="55FD8E37" w14:textId="77777777" w:rsidR="00937A2B" w:rsidRDefault="00F92319">
            <w:pPr>
              <w:pStyle w:val="TableParagraph"/>
              <w:spacing w:before="18" w:line="221" w:lineRule="exact"/>
              <w:rPr>
                <w:sz w:val="20"/>
              </w:rPr>
            </w:pPr>
            <w:r>
              <w:rPr>
                <w:sz w:val="20"/>
              </w:rPr>
              <w:t>National</w:t>
            </w:r>
            <w:r>
              <w:rPr>
                <w:spacing w:val="38"/>
                <w:sz w:val="20"/>
              </w:rPr>
              <w:t xml:space="preserve">  </w:t>
            </w:r>
            <w:r>
              <w:rPr>
                <w:sz w:val="20"/>
              </w:rPr>
              <w:t>registration</w:t>
            </w:r>
            <w:r>
              <w:rPr>
                <w:spacing w:val="39"/>
                <w:sz w:val="20"/>
              </w:rPr>
              <w:t xml:space="preserve">  </w:t>
            </w:r>
            <w:r>
              <w:rPr>
                <w:sz w:val="20"/>
              </w:rPr>
              <w:t>markings</w:t>
            </w:r>
            <w:r>
              <w:rPr>
                <w:spacing w:val="37"/>
                <w:sz w:val="20"/>
              </w:rPr>
              <w:t xml:space="preserve">  </w:t>
            </w:r>
            <w:r>
              <w:rPr>
                <w:sz w:val="20"/>
              </w:rPr>
              <w:t>must</w:t>
            </w:r>
            <w:r>
              <w:rPr>
                <w:spacing w:val="39"/>
                <w:sz w:val="20"/>
              </w:rPr>
              <w:t xml:space="preserve">  </w:t>
            </w:r>
            <w:r>
              <w:rPr>
                <w:sz w:val="20"/>
              </w:rPr>
              <w:t>be</w:t>
            </w:r>
            <w:r>
              <w:rPr>
                <w:spacing w:val="38"/>
                <w:sz w:val="20"/>
              </w:rPr>
              <w:t xml:space="preserve">  </w:t>
            </w:r>
            <w:r>
              <w:rPr>
                <w:sz w:val="20"/>
              </w:rPr>
              <w:t>installed.</w:t>
            </w:r>
            <w:r>
              <w:rPr>
                <w:spacing w:val="39"/>
                <w:sz w:val="20"/>
              </w:rPr>
              <w:t xml:space="preserve">  </w:t>
            </w:r>
            <w:r>
              <w:rPr>
                <w:sz w:val="20"/>
              </w:rPr>
              <w:t>They</w:t>
            </w:r>
            <w:r>
              <w:rPr>
                <w:spacing w:val="39"/>
                <w:sz w:val="20"/>
              </w:rPr>
              <w:t xml:space="preserve">  </w:t>
            </w:r>
            <w:r>
              <w:rPr>
                <w:spacing w:val="-2"/>
                <w:sz w:val="20"/>
              </w:rPr>
              <w:t>include</w:t>
            </w:r>
          </w:p>
        </w:tc>
        <w:tc>
          <w:tcPr>
            <w:tcW w:w="7823" w:type="dxa"/>
            <w:gridSpan w:val="2"/>
            <w:vMerge/>
            <w:tcBorders>
              <w:top w:val="nil"/>
              <w:left w:val="single" w:sz="18" w:space="0" w:color="FFFFFF"/>
              <w:bottom w:val="single" w:sz="18" w:space="0" w:color="FFFFFF"/>
            </w:tcBorders>
            <w:shd w:val="clear" w:color="auto" w:fill="D9D9D9"/>
          </w:tcPr>
          <w:p w14:paraId="7B45C2A5" w14:textId="77777777" w:rsidR="00937A2B" w:rsidRDefault="00937A2B">
            <w:pPr>
              <w:rPr>
                <w:sz w:val="2"/>
                <w:szCs w:val="2"/>
              </w:rPr>
            </w:pPr>
          </w:p>
        </w:tc>
      </w:tr>
      <w:tr w:rsidR="00937A2B" w14:paraId="531095B9" w14:textId="77777777">
        <w:trPr>
          <w:trHeight w:val="260"/>
        </w:trPr>
        <w:tc>
          <w:tcPr>
            <w:tcW w:w="6130" w:type="dxa"/>
            <w:gridSpan w:val="2"/>
            <w:tcBorders>
              <w:right w:val="single" w:sz="18" w:space="0" w:color="FFFFFF"/>
            </w:tcBorders>
            <w:shd w:val="clear" w:color="auto" w:fill="D9D9D9"/>
          </w:tcPr>
          <w:p w14:paraId="1B030E5D" w14:textId="77777777" w:rsidR="00937A2B" w:rsidRDefault="00F92319">
            <w:pPr>
              <w:pStyle w:val="TableParagraph"/>
              <w:spacing w:line="204" w:lineRule="exact"/>
              <w:rPr>
                <w:sz w:val="20"/>
              </w:rPr>
            </w:pPr>
            <w:r>
              <w:rPr>
                <w:sz w:val="20"/>
              </w:rPr>
              <w:t>registration,</w:t>
            </w:r>
            <w:r>
              <w:rPr>
                <w:spacing w:val="-11"/>
                <w:sz w:val="20"/>
              </w:rPr>
              <w:t xml:space="preserve"> </w:t>
            </w:r>
            <w:r>
              <w:rPr>
                <w:sz w:val="20"/>
              </w:rPr>
              <w:t>possible</w:t>
            </w:r>
            <w:r>
              <w:rPr>
                <w:spacing w:val="-11"/>
                <w:sz w:val="20"/>
              </w:rPr>
              <w:t xml:space="preserve"> </w:t>
            </w:r>
            <w:r>
              <w:rPr>
                <w:sz w:val="20"/>
              </w:rPr>
              <w:t>flag,</w:t>
            </w:r>
            <w:r>
              <w:rPr>
                <w:spacing w:val="-10"/>
                <w:sz w:val="20"/>
              </w:rPr>
              <w:t xml:space="preserve"> </w:t>
            </w:r>
            <w:r>
              <w:rPr>
                <w:sz w:val="20"/>
              </w:rPr>
              <w:t>fireproof</w:t>
            </w:r>
            <w:r>
              <w:rPr>
                <w:spacing w:val="-11"/>
                <w:sz w:val="20"/>
              </w:rPr>
              <w:t xml:space="preserve"> </w:t>
            </w:r>
            <w:r>
              <w:rPr>
                <w:sz w:val="20"/>
              </w:rPr>
              <w:t>registration</w:t>
            </w:r>
            <w:r>
              <w:rPr>
                <w:spacing w:val="-10"/>
                <w:sz w:val="20"/>
              </w:rPr>
              <w:t xml:space="preserve"> </w:t>
            </w:r>
            <w:r>
              <w:rPr>
                <w:spacing w:val="-2"/>
                <w:sz w:val="20"/>
              </w:rPr>
              <w:t>plate.</w:t>
            </w:r>
          </w:p>
        </w:tc>
        <w:tc>
          <w:tcPr>
            <w:tcW w:w="7823" w:type="dxa"/>
            <w:gridSpan w:val="2"/>
            <w:vMerge/>
            <w:tcBorders>
              <w:top w:val="nil"/>
              <w:left w:val="single" w:sz="18" w:space="0" w:color="FFFFFF"/>
              <w:bottom w:val="single" w:sz="18" w:space="0" w:color="FFFFFF"/>
            </w:tcBorders>
            <w:shd w:val="clear" w:color="auto" w:fill="D9D9D9"/>
          </w:tcPr>
          <w:p w14:paraId="5F4AC912" w14:textId="77777777" w:rsidR="00937A2B" w:rsidRDefault="00937A2B">
            <w:pPr>
              <w:rPr>
                <w:sz w:val="2"/>
                <w:szCs w:val="2"/>
              </w:rPr>
            </w:pPr>
          </w:p>
        </w:tc>
      </w:tr>
      <w:tr w:rsidR="00937A2B" w14:paraId="05510642" w14:textId="77777777">
        <w:trPr>
          <w:trHeight w:val="318"/>
        </w:trPr>
        <w:tc>
          <w:tcPr>
            <w:tcW w:w="6130" w:type="dxa"/>
            <w:gridSpan w:val="2"/>
            <w:tcBorders>
              <w:right w:val="single" w:sz="18" w:space="0" w:color="FFFFFF"/>
            </w:tcBorders>
            <w:shd w:val="clear" w:color="auto" w:fill="D9D9D9"/>
          </w:tcPr>
          <w:p w14:paraId="3E4CC069" w14:textId="77777777" w:rsidR="00937A2B" w:rsidRDefault="00F92319">
            <w:pPr>
              <w:pStyle w:val="TableParagraph"/>
              <w:spacing w:before="19"/>
              <w:rPr>
                <w:sz w:val="20"/>
              </w:rPr>
            </w:pPr>
            <w:r>
              <w:rPr>
                <w:sz w:val="20"/>
              </w:rPr>
              <w:t>Product</w:t>
            </w:r>
            <w:r>
              <w:rPr>
                <w:spacing w:val="-6"/>
                <w:sz w:val="20"/>
              </w:rPr>
              <w:t xml:space="preserve"> </w:t>
            </w:r>
            <w:r>
              <w:rPr>
                <w:sz w:val="20"/>
              </w:rPr>
              <w:t>data</w:t>
            </w:r>
            <w:r>
              <w:rPr>
                <w:spacing w:val="-5"/>
                <w:sz w:val="20"/>
              </w:rPr>
              <w:t xml:space="preserve"> </w:t>
            </w:r>
            <w:r>
              <w:rPr>
                <w:sz w:val="20"/>
              </w:rPr>
              <w:t>plates</w:t>
            </w:r>
            <w:r>
              <w:rPr>
                <w:spacing w:val="-8"/>
                <w:sz w:val="20"/>
              </w:rPr>
              <w:t xml:space="preserve"> </w:t>
            </w:r>
            <w:r>
              <w:rPr>
                <w:sz w:val="20"/>
              </w:rPr>
              <w:t>must</w:t>
            </w:r>
            <w:r>
              <w:rPr>
                <w:spacing w:val="-5"/>
                <w:sz w:val="20"/>
              </w:rPr>
              <w:t xml:space="preserve"> </w:t>
            </w:r>
            <w:r>
              <w:rPr>
                <w:sz w:val="20"/>
              </w:rPr>
              <w:t>be</w:t>
            </w:r>
            <w:r>
              <w:rPr>
                <w:spacing w:val="-7"/>
                <w:sz w:val="20"/>
              </w:rPr>
              <w:t xml:space="preserve"> </w:t>
            </w:r>
            <w:r>
              <w:rPr>
                <w:spacing w:val="-2"/>
                <w:sz w:val="20"/>
              </w:rPr>
              <w:t>installed.</w:t>
            </w:r>
          </w:p>
        </w:tc>
        <w:tc>
          <w:tcPr>
            <w:tcW w:w="7823" w:type="dxa"/>
            <w:gridSpan w:val="2"/>
            <w:vMerge/>
            <w:tcBorders>
              <w:top w:val="nil"/>
              <w:left w:val="single" w:sz="18" w:space="0" w:color="FFFFFF"/>
              <w:bottom w:val="single" w:sz="18" w:space="0" w:color="FFFFFF"/>
            </w:tcBorders>
            <w:shd w:val="clear" w:color="auto" w:fill="D9D9D9"/>
          </w:tcPr>
          <w:p w14:paraId="217E4CB2" w14:textId="77777777" w:rsidR="00937A2B" w:rsidRDefault="00937A2B">
            <w:pPr>
              <w:rPr>
                <w:sz w:val="2"/>
                <w:szCs w:val="2"/>
              </w:rPr>
            </w:pPr>
          </w:p>
        </w:tc>
      </w:tr>
      <w:tr w:rsidR="00937A2B" w14:paraId="74A893AD" w14:textId="77777777">
        <w:trPr>
          <w:trHeight w:val="258"/>
        </w:trPr>
        <w:tc>
          <w:tcPr>
            <w:tcW w:w="6130" w:type="dxa"/>
            <w:gridSpan w:val="2"/>
            <w:tcBorders>
              <w:right w:val="single" w:sz="18" w:space="0" w:color="FFFFFF"/>
            </w:tcBorders>
            <w:shd w:val="clear" w:color="auto" w:fill="D9D9D9"/>
          </w:tcPr>
          <w:p w14:paraId="1069D14B" w14:textId="77777777" w:rsidR="00937A2B" w:rsidRDefault="00F92319">
            <w:pPr>
              <w:pStyle w:val="TableParagraph"/>
              <w:spacing w:before="18" w:line="221" w:lineRule="exact"/>
              <w:rPr>
                <w:sz w:val="20"/>
              </w:rPr>
            </w:pPr>
            <w:r>
              <w:rPr>
                <w:sz w:val="20"/>
              </w:rPr>
              <w:t>When</w:t>
            </w:r>
            <w:r>
              <w:rPr>
                <w:spacing w:val="-1"/>
                <w:sz w:val="20"/>
              </w:rPr>
              <w:t xml:space="preserve"> </w:t>
            </w:r>
            <w:r>
              <w:rPr>
                <w:sz w:val="20"/>
              </w:rPr>
              <w:t>markings</w:t>
            </w:r>
            <w:r>
              <w:rPr>
                <w:spacing w:val="-1"/>
                <w:sz w:val="20"/>
              </w:rPr>
              <w:t xml:space="preserve"> </w:t>
            </w:r>
            <w:r>
              <w:rPr>
                <w:sz w:val="20"/>
              </w:rPr>
              <w:t>and placards are</w:t>
            </w:r>
            <w:r>
              <w:rPr>
                <w:spacing w:val="-1"/>
                <w:sz w:val="20"/>
              </w:rPr>
              <w:t xml:space="preserve"> </w:t>
            </w:r>
            <w:r>
              <w:rPr>
                <w:sz w:val="20"/>
              </w:rPr>
              <w:t>missing,</w:t>
            </w:r>
            <w:r>
              <w:rPr>
                <w:spacing w:val="-1"/>
                <w:sz w:val="20"/>
              </w:rPr>
              <w:t xml:space="preserve"> </w:t>
            </w:r>
            <w:r>
              <w:rPr>
                <w:sz w:val="20"/>
              </w:rPr>
              <w:t>or unreadable,</w:t>
            </w:r>
            <w:r>
              <w:rPr>
                <w:spacing w:val="-1"/>
                <w:sz w:val="20"/>
              </w:rPr>
              <w:t xml:space="preserve"> </w:t>
            </w:r>
            <w:r>
              <w:rPr>
                <w:sz w:val="20"/>
              </w:rPr>
              <w:t>or</w:t>
            </w:r>
            <w:r>
              <w:rPr>
                <w:spacing w:val="2"/>
                <w:sz w:val="20"/>
              </w:rPr>
              <w:t xml:space="preserve"> </w:t>
            </w:r>
            <w:r>
              <w:rPr>
                <w:sz w:val="20"/>
              </w:rPr>
              <w:t>not</w:t>
            </w:r>
            <w:r>
              <w:rPr>
                <w:spacing w:val="-1"/>
                <w:sz w:val="20"/>
              </w:rPr>
              <w:t xml:space="preserve"> </w:t>
            </w:r>
            <w:r>
              <w:rPr>
                <w:spacing w:val="-2"/>
                <w:sz w:val="20"/>
              </w:rPr>
              <w:t>properly</w:t>
            </w:r>
          </w:p>
        </w:tc>
        <w:tc>
          <w:tcPr>
            <w:tcW w:w="7823" w:type="dxa"/>
            <w:gridSpan w:val="2"/>
            <w:vMerge/>
            <w:tcBorders>
              <w:top w:val="nil"/>
              <w:left w:val="single" w:sz="18" w:space="0" w:color="FFFFFF"/>
              <w:bottom w:val="single" w:sz="18" w:space="0" w:color="FFFFFF"/>
            </w:tcBorders>
            <w:shd w:val="clear" w:color="auto" w:fill="D9D9D9"/>
          </w:tcPr>
          <w:p w14:paraId="468EF061" w14:textId="77777777" w:rsidR="00937A2B" w:rsidRDefault="00937A2B">
            <w:pPr>
              <w:rPr>
                <w:sz w:val="2"/>
                <w:szCs w:val="2"/>
              </w:rPr>
            </w:pPr>
          </w:p>
        </w:tc>
      </w:tr>
      <w:tr w:rsidR="00937A2B" w14:paraId="1443FC5C" w14:textId="77777777">
        <w:trPr>
          <w:trHeight w:val="199"/>
        </w:trPr>
        <w:tc>
          <w:tcPr>
            <w:tcW w:w="6130" w:type="dxa"/>
            <w:gridSpan w:val="2"/>
            <w:tcBorders>
              <w:right w:val="single" w:sz="18" w:space="0" w:color="FFFFFF"/>
            </w:tcBorders>
            <w:shd w:val="clear" w:color="auto" w:fill="D9D9D9"/>
          </w:tcPr>
          <w:p w14:paraId="023636E8" w14:textId="77777777" w:rsidR="00937A2B" w:rsidRDefault="00F92319">
            <w:pPr>
              <w:pStyle w:val="TableParagraph"/>
              <w:spacing w:line="180" w:lineRule="exact"/>
              <w:rPr>
                <w:sz w:val="20"/>
              </w:rPr>
            </w:pPr>
            <w:r>
              <w:rPr>
                <w:sz w:val="20"/>
              </w:rPr>
              <w:t>installed,</w:t>
            </w:r>
            <w:r>
              <w:rPr>
                <w:spacing w:val="-12"/>
                <w:sz w:val="20"/>
              </w:rPr>
              <w:t xml:space="preserve"> </w:t>
            </w:r>
            <w:r>
              <w:rPr>
                <w:sz w:val="20"/>
              </w:rPr>
              <w:t>mistakes</w:t>
            </w:r>
            <w:r>
              <w:rPr>
                <w:spacing w:val="-11"/>
                <w:sz w:val="20"/>
              </w:rPr>
              <w:t xml:space="preserve"> </w:t>
            </w:r>
            <w:r>
              <w:rPr>
                <w:sz w:val="20"/>
              </w:rPr>
              <w:t>or</w:t>
            </w:r>
            <w:r>
              <w:rPr>
                <w:spacing w:val="-11"/>
                <w:sz w:val="20"/>
              </w:rPr>
              <w:t xml:space="preserve"> </w:t>
            </w:r>
            <w:r>
              <w:rPr>
                <w:sz w:val="20"/>
              </w:rPr>
              <w:t>aircraft</w:t>
            </w:r>
            <w:r>
              <w:rPr>
                <w:spacing w:val="-11"/>
                <w:sz w:val="20"/>
              </w:rPr>
              <w:t xml:space="preserve"> </w:t>
            </w:r>
            <w:r>
              <w:rPr>
                <w:sz w:val="20"/>
              </w:rPr>
              <w:t>damages</w:t>
            </w:r>
            <w:r>
              <w:rPr>
                <w:spacing w:val="-10"/>
                <w:sz w:val="20"/>
              </w:rPr>
              <w:t xml:space="preserve"> </w:t>
            </w:r>
            <w:r>
              <w:rPr>
                <w:sz w:val="20"/>
              </w:rPr>
              <w:t>may</w:t>
            </w:r>
            <w:r>
              <w:rPr>
                <w:spacing w:val="-9"/>
                <w:sz w:val="20"/>
              </w:rPr>
              <w:t xml:space="preserve"> </w:t>
            </w:r>
            <w:r>
              <w:rPr>
                <w:sz w:val="20"/>
              </w:rPr>
              <w:t>occur</w:t>
            </w:r>
            <w:r>
              <w:rPr>
                <w:spacing w:val="-11"/>
                <w:sz w:val="20"/>
              </w:rPr>
              <w:t xml:space="preserve"> </w:t>
            </w:r>
            <w:r>
              <w:rPr>
                <w:sz w:val="20"/>
              </w:rPr>
              <w:t>and</w:t>
            </w:r>
            <w:r>
              <w:rPr>
                <w:spacing w:val="-10"/>
                <w:sz w:val="20"/>
              </w:rPr>
              <w:t xml:space="preserve"> </w:t>
            </w:r>
            <w:r>
              <w:rPr>
                <w:sz w:val="20"/>
              </w:rPr>
              <w:t>could</w:t>
            </w:r>
            <w:r>
              <w:rPr>
                <w:spacing w:val="-11"/>
                <w:sz w:val="20"/>
              </w:rPr>
              <w:t xml:space="preserve"> </w:t>
            </w:r>
            <w:r>
              <w:rPr>
                <w:spacing w:val="-2"/>
                <w:sz w:val="20"/>
              </w:rPr>
              <w:t>subsequently</w:t>
            </w:r>
          </w:p>
        </w:tc>
        <w:tc>
          <w:tcPr>
            <w:tcW w:w="7823" w:type="dxa"/>
            <w:gridSpan w:val="2"/>
            <w:vMerge/>
            <w:tcBorders>
              <w:top w:val="nil"/>
              <w:left w:val="single" w:sz="18" w:space="0" w:color="FFFFFF"/>
              <w:bottom w:val="single" w:sz="18" w:space="0" w:color="FFFFFF"/>
            </w:tcBorders>
            <w:shd w:val="clear" w:color="auto" w:fill="D9D9D9"/>
          </w:tcPr>
          <w:p w14:paraId="74E51AD9" w14:textId="77777777" w:rsidR="00937A2B" w:rsidRDefault="00937A2B">
            <w:pPr>
              <w:rPr>
                <w:sz w:val="2"/>
                <w:szCs w:val="2"/>
              </w:rPr>
            </w:pPr>
          </w:p>
        </w:tc>
      </w:tr>
      <w:tr w:rsidR="00937A2B" w14:paraId="73CCBB7E" w14:textId="77777777">
        <w:trPr>
          <w:trHeight w:val="1834"/>
        </w:trPr>
        <w:tc>
          <w:tcPr>
            <w:tcW w:w="6130" w:type="dxa"/>
            <w:gridSpan w:val="2"/>
            <w:tcBorders>
              <w:bottom w:val="single" w:sz="18" w:space="0" w:color="FFFFFF"/>
              <w:right w:val="single" w:sz="18" w:space="0" w:color="FFFFFF"/>
            </w:tcBorders>
            <w:shd w:val="clear" w:color="auto" w:fill="D9D9D9"/>
          </w:tcPr>
          <w:p w14:paraId="0F3513D7" w14:textId="77777777" w:rsidR="00937A2B" w:rsidRDefault="00F92319">
            <w:pPr>
              <w:pStyle w:val="TableParagraph"/>
              <w:spacing w:line="203" w:lineRule="exact"/>
              <w:rPr>
                <w:sz w:val="20"/>
              </w:rPr>
            </w:pPr>
            <w:r>
              <w:rPr>
                <w:sz w:val="20"/>
              </w:rPr>
              <w:t>contribute</w:t>
            </w:r>
            <w:r>
              <w:rPr>
                <w:spacing w:val="-7"/>
                <w:sz w:val="20"/>
              </w:rPr>
              <w:t xml:space="preserve"> </w:t>
            </w:r>
            <w:r>
              <w:rPr>
                <w:sz w:val="20"/>
              </w:rPr>
              <w:t>to</w:t>
            </w:r>
            <w:r>
              <w:rPr>
                <w:spacing w:val="-5"/>
                <w:sz w:val="20"/>
              </w:rPr>
              <w:t xml:space="preserve"> </w:t>
            </w:r>
            <w:r>
              <w:rPr>
                <w:sz w:val="20"/>
              </w:rPr>
              <w:t>a</w:t>
            </w:r>
            <w:r>
              <w:rPr>
                <w:spacing w:val="-6"/>
                <w:sz w:val="20"/>
              </w:rPr>
              <w:t xml:space="preserve"> </w:t>
            </w:r>
            <w:r>
              <w:rPr>
                <w:sz w:val="20"/>
              </w:rPr>
              <w:t>severe</w:t>
            </w:r>
            <w:r>
              <w:rPr>
                <w:spacing w:val="-6"/>
                <w:sz w:val="20"/>
              </w:rPr>
              <w:t xml:space="preserve"> </w:t>
            </w:r>
            <w:r>
              <w:rPr>
                <w:spacing w:val="-2"/>
                <w:sz w:val="20"/>
              </w:rPr>
              <w:t>failure.</w:t>
            </w:r>
          </w:p>
        </w:tc>
        <w:tc>
          <w:tcPr>
            <w:tcW w:w="7823" w:type="dxa"/>
            <w:gridSpan w:val="2"/>
            <w:vMerge/>
            <w:tcBorders>
              <w:top w:val="nil"/>
              <w:left w:val="single" w:sz="18" w:space="0" w:color="FFFFFF"/>
              <w:bottom w:val="single" w:sz="18" w:space="0" w:color="FFFFFF"/>
            </w:tcBorders>
            <w:shd w:val="clear" w:color="auto" w:fill="D9D9D9"/>
          </w:tcPr>
          <w:p w14:paraId="0246DE59" w14:textId="77777777" w:rsidR="00937A2B" w:rsidRDefault="00937A2B">
            <w:pPr>
              <w:rPr>
                <w:sz w:val="2"/>
                <w:szCs w:val="2"/>
              </w:rPr>
            </w:pPr>
          </w:p>
        </w:tc>
      </w:tr>
      <w:tr w:rsidR="00937A2B" w14:paraId="0546C396" w14:textId="77777777">
        <w:trPr>
          <w:trHeight w:val="255"/>
        </w:trPr>
        <w:tc>
          <w:tcPr>
            <w:tcW w:w="6130" w:type="dxa"/>
            <w:gridSpan w:val="2"/>
            <w:tcBorders>
              <w:top w:val="single" w:sz="18" w:space="0" w:color="FFFFFF"/>
              <w:right w:val="single" w:sz="18" w:space="0" w:color="FFFFFF"/>
            </w:tcBorders>
            <w:shd w:val="clear" w:color="auto" w:fill="D9D9D9"/>
          </w:tcPr>
          <w:p w14:paraId="1041D5B4" w14:textId="77777777" w:rsidR="00937A2B" w:rsidRDefault="00F92319">
            <w:pPr>
              <w:pStyle w:val="TableParagraph"/>
              <w:spacing w:before="3" w:line="232" w:lineRule="exact"/>
              <w:rPr>
                <w:b/>
                <w:sz w:val="20"/>
              </w:rPr>
            </w:pPr>
            <w:r>
              <w:rPr>
                <w:b/>
                <w:sz w:val="20"/>
              </w:rPr>
              <w:t>Reference</w:t>
            </w:r>
            <w:r>
              <w:rPr>
                <w:b/>
                <w:spacing w:val="-10"/>
                <w:sz w:val="20"/>
              </w:rPr>
              <w:t xml:space="preserve"> </w:t>
            </w:r>
            <w:r>
              <w:rPr>
                <w:b/>
                <w:sz w:val="20"/>
              </w:rPr>
              <w:t>documents:</w:t>
            </w:r>
            <w:r>
              <w:rPr>
                <w:b/>
                <w:spacing w:val="-8"/>
                <w:sz w:val="20"/>
              </w:rPr>
              <w:t xml:space="preserve"> </w:t>
            </w:r>
            <w:r>
              <w:rPr>
                <w:b/>
                <w:spacing w:val="-5"/>
                <w:sz w:val="20"/>
              </w:rPr>
              <w:t>CAC</w:t>
            </w:r>
          </w:p>
        </w:tc>
        <w:tc>
          <w:tcPr>
            <w:tcW w:w="446" w:type="dxa"/>
            <w:tcBorders>
              <w:top w:val="single" w:sz="18" w:space="0" w:color="FFFFFF"/>
              <w:left w:val="single" w:sz="18" w:space="0" w:color="FFFFFF"/>
            </w:tcBorders>
            <w:shd w:val="clear" w:color="auto" w:fill="D9D9D9"/>
          </w:tcPr>
          <w:p w14:paraId="48B0076C" w14:textId="77777777" w:rsidR="00937A2B" w:rsidRDefault="00F92319">
            <w:pPr>
              <w:pStyle w:val="TableParagraph"/>
              <w:spacing w:before="2" w:line="233" w:lineRule="exact"/>
              <w:ind w:left="0" w:right="140"/>
              <w:jc w:val="center"/>
              <w:rPr>
                <w:rFonts w:ascii="Symbol" w:hAnsi="Symbol"/>
                <w:sz w:val="20"/>
              </w:rPr>
            </w:pPr>
            <w:r>
              <w:rPr>
                <w:rFonts w:ascii="Symbol" w:hAnsi="Symbol"/>
                <w:spacing w:val="-10"/>
                <w:sz w:val="20"/>
              </w:rPr>
              <w:t></w:t>
            </w:r>
          </w:p>
        </w:tc>
        <w:tc>
          <w:tcPr>
            <w:tcW w:w="7377" w:type="dxa"/>
            <w:tcBorders>
              <w:top w:val="single" w:sz="18" w:space="0" w:color="FFFFFF"/>
            </w:tcBorders>
            <w:shd w:val="clear" w:color="auto" w:fill="D9D9D9"/>
          </w:tcPr>
          <w:p w14:paraId="24199A72" w14:textId="77777777" w:rsidR="00937A2B" w:rsidRDefault="00F92319">
            <w:pPr>
              <w:pStyle w:val="TableParagraph"/>
              <w:spacing w:before="12" w:line="222" w:lineRule="exact"/>
              <w:ind w:left="228"/>
              <w:rPr>
                <w:sz w:val="20"/>
              </w:rPr>
            </w:pPr>
            <w:r>
              <w:rPr>
                <w:spacing w:val="-2"/>
                <w:sz w:val="20"/>
              </w:rPr>
              <w:t>21.A.175</w:t>
            </w:r>
          </w:p>
        </w:tc>
      </w:tr>
      <w:tr w:rsidR="00937A2B" w14:paraId="13A635A5" w14:textId="77777777">
        <w:trPr>
          <w:trHeight w:val="254"/>
        </w:trPr>
        <w:tc>
          <w:tcPr>
            <w:tcW w:w="6130" w:type="dxa"/>
            <w:gridSpan w:val="2"/>
            <w:tcBorders>
              <w:right w:val="single" w:sz="18" w:space="0" w:color="FFFFFF"/>
            </w:tcBorders>
            <w:shd w:val="clear" w:color="auto" w:fill="D9D9D9"/>
          </w:tcPr>
          <w:p w14:paraId="06C9FF81"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0E5B9936" w14:textId="77777777" w:rsidR="00937A2B" w:rsidRDefault="00F92319">
            <w:pPr>
              <w:pStyle w:val="TableParagraph"/>
              <w:spacing w:before="1" w:line="233" w:lineRule="exact"/>
              <w:ind w:left="0" w:right="140"/>
              <w:jc w:val="center"/>
              <w:rPr>
                <w:rFonts w:ascii="Symbol" w:hAnsi="Symbol"/>
                <w:sz w:val="20"/>
              </w:rPr>
            </w:pPr>
            <w:r>
              <w:rPr>
                <w:rFonts w:ascii="Symbol" w:hAnsi="Symbol"/>
                <w:spacing w:val="-10"/>
                <w:sz w:val="20"/>
              </w:rPr>
              <w:t></w:t>
            </w:r>
          </w:p>
        </w:tc>
        <w:tc>
          <w:tcPr>
            <w:tcW w:w="7377" w:type="dxa"/>
            <w:shd w:val="clear" w:color="auto" w:fill="D9D9D9"/>
          </w:tcPr>
          <w:p w14:paraId="6B115992" w14:textId="77777777" w:rsidR="00937A2B" w:rsidRDefault="00F92319">
            <w:pPr>
              <w:pStyle w:val="TableParagraph"/>
              <w:spacing w:before="12" w:line="222" w:lineRule="exact"/>
              <w:ind w:left="228"/>
              <w:rPr>
                <w:sz w:val="20"/>
              </w:rPr>
            </w:pPr>
            <w:r>
              <w:rPr>
                <w:spacing w:val="-2"/>
                <w:sz w:val="20"/>
              </w:rPr>
              <w:t>21.A.715</w:t>
            </w:r>
          </w:p>
        </w:tc>
      </w:tr>
      <w:tr w:rsidR="00937A2B" w14:paraId="0FDF1E92" w14:textId="77777777">
        <w:trPr>
          <w:trHeight w:val="254"/>
        </w:trPr>
        <w:tc>
          <w:tcPr>
            <w:tcW w:w="6130" w:type="dxa"/>
            <w:gridSpan w:val="2"/>
            <w:tcBorders>
              <w:right w:val="single" w:sz="18" w:space="0" w:color="FFFFFF"/>
            </w:tcBorders>
            <w:shd w:val="clear" w:color="auto" w:fill="D9D9D9"/>
          </w:tcPr>
          <w:p w14:paraId="6A64BB4D"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35727A4D" w14:textId="77777777" w:rsidR="00937A2B" w:rsidRDefault="00F92319">
            <w:pPr>
              <w:pStyle w:val="TableParagraph"/>
              <w:spacing w:before="1" w:line="233" w:lineRule="exact"/>
              <w:ind w:left="0" w:right="140"/>
              <w:jc w:val="center"/>
              <w:rPr>
                <w:rFonts w:ascii="Symbol" w:hAnsi="Symbol"/>
                <w:sz w:val="20"/>
              </w:rPr>
            </w:pPr>
            <w:r>
              <w:rPr>
                <w:rFonts w:ascii="Symbol" w:hAnsi="Symbol"/>
                <w:spacing w:val="-10"/>
                <w:sz w:val="20"/>
              </w:rPr>
              <w:t></w:t>
            </w:r>
          </w:p>
        </w:tc>
        <w:tc>
          <w:tcPr>
            <w:tcW w:w="7377" w:type="dxa"/>
            <w:shd w:val="clear" w:color="auto" w:fill="D9D9D9"/>
          </w:tcPr>
          <w:p w14:paraId="03CAA315" w14:textId="77777777" w:rsidR="00937A2B" w:rsidRDefault="00F92319">
            <w:pPr>
              <w:pStyle w:val="TableParagraph"/>
              <w:spacing w:before="12" w:line="222" w:lineRule="exact"/>
              <w:ind w:left="228"/>
              <w:rPr>
                <w:sz w:val="20"/>
              </w:rPr>
            </w:pPr>
            <w:r>
              <w:rPr>
                <w:spacing w:val="-2"/>
                <w:sz w:val="20"/>
              </w:rPr>
              <w:t>21.A.801</w:t>
            </w:r>
          </w:p>
        </w:tc>
      </w:tr>
      <w:tr w:rsidR="00937A2B" w14:paraId="6D136FB2" w14:textId="77777777">
        <w:trPr>
          <w:trHeight w:val="255"/>
        </w:trPr>
        <w:tc>
          <w:tcPr>
            <w:tcW w:w="6130" w:type="dxa"/>
            <w:gridSpan w:val="2"/>
            <w:tcBorders>
              <w:right w:val="single" w:sz="18" w:space="0" w:color="FFFFFF"/>
            </w:tcBorders>
            <w:shd w:val="clear" w:color="auto" w:fill="D9D9D9"/>
          </w:tcPr>
          <w:p w14:paraId="7DA47484"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2916F5F9" w14:textId="77777777" w:rsidR="00937A2B" w:rsidRDefault="00F92319">
            <w:pPr>
              <w:pStyle w:val="TableParagraph"/>
              <w:spacing w:before="1" w:line="234" w:lineRule="exact"/>
              <w:ind w:left="0" w:right="140"/>
              <w:jc w:val="center"/>
              <w:rPr>
                <w:rFonts w:ascii="Symbol" w:hAnsi="Symbol"/>
                <w:sz w:val="20"/>
              </w:rPr>
            </w:pPr>
            <w:r>
              <w:rPr>
                <w:rFonts w:ascii="Symbol" w:hAnsi="Symbol"/>
                <w:spacing w:val="-10"/>
                <w:sz w:val="20"/>
              </w:rPr>
              <w:t></w:t>
            </w:r>
          </w:p>
        </w:tc>
        <w:tc>
          <w:tcPr>
            <w:tcW w:w="7377" w:type="dxa"/>
            <w:shd w:val="clear" w:color="auto" w:fill="D9D9D9"/>
          </w:tcPr>
          <w:p w14:paraId="70E71B69" w14:textId="77777777" w:rsidR="00937A2B" w:rsidRDefault="00F92319">
            <w:pPr>
              <w:pStyle w:val="TableParagraph"/>
              <w:spacing w:before="12" w:line="223" w:lineRule="exact"/>
              <w:ind w:left="228"/>
              <w:rPr>
                <w:sz w:val="20"/>
              </w:rPr>
            </w:pPr>
            <w:r>
              <w:rPr>
                <w:spacing w:val="-2"/>
                <w:sz w:val="20"/>
              </w:rPr>
              <w:t>21.A.803</w:t>
            </w:r>
          </w:p>
        </w:tc>
      </w:tr>
    </w:tbl>
    <w:p w14:paraId="1DB0F6E1" w14:textId="77777777" w:rsidR="00937A2B" w:rsidRDefault="00937A2B">
      <w:pPr>
        <w:pStyle w:val="TableParagraph"/>
        <w:spacing w:line="223" w:lineRule="exact"/>
        <w:rPr>
          <w:sz w:val="20"/>
        </w:rPr>
        <w:sectPr w:rsidR="00937A2B">
          <w:pgSz w:w="16840" w:h="11910" w:orient="landscape"/>
          <w:pgMar w:top="1860" w:right="1080" w:bottom="1180" w:left="1080" w:header="886" w:footer="995" w:gutter="0"/>
          <w:cols w:space="720"/>
        </w:sectPr>
      </w:pPr>
    </w:p>
    <w:p w14:paraId="28FBC8EB" w14:textId="77777777" w:rsidR="00937A2B" w:rsidRDefault="00937A2B">
      <w:pPr>
        <w:pStyle w:val="BodyText"/>
        <w:spacing w:before="2"/>
        <w:ind w:left="0" w:firstLine="0"/>
        <w:jc w:val="left"/>
        <w:rPr>
          <w:i/>
          <w:sz w:val="17"/>
        </w:rPr>
      </w:pPr>
    </w:p>
    <w:p w14:paraId="5E57952B" w14:textId="77777777" w:rsidR="00937A2B" w:rsidRDefault="00F92319">
      <w:pPr>
        <w:pStyle w:val="BodyText"/>
        <w:spacing w:before="0"/>
        <w:ind w:left="406" w:firstLine="0"/>
        <w:jc w:val="left"/>
        <w:rPr>
          <w:sz w:val="20"/>
        </w:rPr>
      </w:pPr>
      <w:r>
        <w:rPr>
          <w:noProof/>
          <w:sz w:val="20"/>
        </w:rPr>
        <mc:AlternateContent>
          <mc:Choice Requires="wpg">
            <w:drawing>
              <wp:inline distT="0" distB="0" distL="0" distR="0" wp14:anchorId="080E5194" wp14:editId="285C580F">
                <wp:extent cx="8860790" cy="1782445"/>
                <wp:effectExtent l="0" t="0" r="0" b="8255"/>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60790" cy="1782445"/>
                          <a:chOff x="0" y="0"/>
                          <a:chExt cx="8860790" cy="1782445"/>
                        </a:xfrm>
                      </wpg:grpSpPr>
                      <wps:wsp>
                        <wps:cNvPr id="216" name="Graphic 216"/>
                        <wps:cNvSpPr/>
                        <wps:spPr>
                          <a:xfrm>
                            <a:off x="0" y="0"/>
                            <a:ext cx="8860790" cy="1782445"/>
                          </a:xfrm>
                          <a:custGeom>
                            <a:avLst/>
                            <a:gdLst/>
                            <a:ahLst/>
                            <a:cxnLst/>
                            <a:rect l="l" t="t" r="r" b="b"/>
                            <a:pathLst>
                              <a:path w="8860790" h="1782445">
                                <a:moveTo>
                                  <a:pt x="3878834" y="1651"/>
                                </a:moveTo>
                                <a:lnTo>
                                  <a:pt x="0" y="1651"/>
                                </a:lnTo>
                                <a:lnTo>
                                  <a:pt x="0" y="1781937"/>
                                </a:lnTo>
                                <a:lnTo>
                                  <a:pt x="3878834" y="1781937"/>
                                </a:lnTo>
                                <a:lnTo>
                                  <a:pt x="3878834" y="1651"/>
                                </a:lnTo>
                                <a:close/>
                              </a:path>
                              <a:path w="8860790" h="1782445">
                                <a:moveTo>
                                  <a:pt x="3878834" y="0"/>
                                </a:moveTo>
                                <a:lnTo>
                                  <a:pt x="0" y="0"/>
                                </a:lnTo>
                                <a:lnTo>
                                  <a:pt x="0" y="1524"/>
                                </a:lnTo>
                                <a:lnTo>
                                  <a:pt x="3878834" y="1524"/>
                                </a:lnTo>
                                <a:lnTo>
                                  <a:pt x="3878834" y="0"/>
                                </a:lnTo>
                                <a:close/>
                              </a:path>
                              <a:path w="8860790" h="1782445">
                                <a:moveTo>
                                  <a:pt x="8860231" y="1651"/>
                                </a:moveTo>
                                <a:lnTo>
                                  <a:pt x="3908120" y="1651"/>
                                </a:lnTo>
                                <a:lnTo>
                                  <a:pt x="3908120" y="1781937"/>
                                </a:lnTo>
                                <a:lnTo>
                                  <a:pt x="8860231" y="1781937"/>
                                </a:lnTo>
                                <a:lnTo>
                                  <a:pt x="8860231" y="1651"/>
                                </a:lnTo>
                                <a:close/>
                              </a:path>
                              <a:path w="8860790" h="1782445">
                                <a:moveTo>
                                  <a:pt x="8860231" y="0"/>
                                </a:moveTo>
                                <a:lnTo>
                                  <a:pt x="3906596" y="0"/>
                                </a:lnTo>
                                <a:lnTo>
                                  <a:pt x="3906596" y="1524"/>
                                </a:lnTo>
                                <a:lnTo>
                                  <a:pt x="8860231" y="1524"/>
                                </a:lnTo>
                                <a:lnTo>
                                  <a:pt x="8860231" y="0"/>
                                </a:lnTo>
                                <a:close/>
                              </a:path>
                            </a:pathLst>
                          </a:custGeom>
                          <a:solidFill>
                            <a:srgbClr val="D9D9D9"/>
                          </a:solidFill>
                        </wps:spPr>
                        <wps:bodyPr wrap="square" lIns="0" tIns="0" rIns="0" bIns="0" rtlCol="0">
                          <a:prstTxWarp prst="textNoShape">
                            <a:avLst/>
                          </a:prstTxWarp>
                          <a:noAutofit/>
                        </wps:bodyPr>
                      </wps:wsp>
                      <wps:wsp>
                        <wps:cNvPr id="217" name="Textbox 217"/>
                        <wps:cNvSpPr txBox="1"/>
                        <wps:spPr>
                          <a:xfrm>
                            <a:off x="3961460" y="2368"/>
                            <a:ext cx="82550" cy="1772920"/>
                          </a:xfrm>
                          <a:prstGeom prst="rect">
                            <a:avLst/>
                          </a:prstGeom>
                        </wps:spPr>
                        <wps:txbx>
                          <w:txbxContent>
                            <w:p w14:paraId="36868AE3" w14:textId="77777777" w:rsidR="00937A2B" w:rsidRDefault="00F92319">
                              <w:pPr>
                                <w:spacing w:line="244" w:lineRule="exact"/>
                                <w:rPr>
                                  <w:rFonts w:ascii="Symbol" w:hAnsi="Symbol"/>
                                  <w:sz w:val="20"/>
                                </w:rPr>
                              </w:pPr>
                              <w:r>
                                <w:rPr>
                                  <w:rFonts w:ascii="Symbol" w:hAnsi="Symbol"/>
                                  <w:spacing w:val="-10"/>
                                  <w:sz w:val="20"/>
                                </w:rPr>
                                <w:t></w:t>
                              </w:r>
                            </w:p>
                            <w:p w14:paraId="628B01A7" w14:textId="77777777" w:rsidR="00937A2B" w:rsidRDefault="00F92319">
                              <w:pPr>
                                <w:spacing w:before="9"/>
                                <w:rPr>
                                  <w:rFonts w:ascii="Symbol" w:hAnsi="Symbol"/>
                                  <w:sz w:val="20"/>
                                </w:rPr>
                              </w:pPr>
                              <w:r>
                                <w:rPr>
                                  <w:rFonts w:ascii="Symbol" w:hAnsi="Symbol"/>
                                  <w:spacing w:val="-10"/>
                                  <w:sz w:val="20"/>
                                </w:rPr>
                                <w:t></w:t>
                              </w:r>
                            </w:p>
                            <w:p w14:paraId="09CB3FAF" w14:textId="77777777" w:rsidR="00937A2B" w:rsidRDefault="00F92319">
                              <w:pPr>
                                <w:spacing w:before="9"/>
                                <w:rPr>
                                  <w:rFonts w:ascii="Symbol" w:hAnsi="Symbol"/>
                                  <w:sz w:val="20"/>
                                </w:rPr>
                              </w:pPr>
                              <w:r>
                                <w:rPr>
                                  <w:rFonts w:ascii="Symbol" w:hAnsi="Symbol"/>
                                  <w:spacing w:val="-10"/>
                                  <w:sz w:val="20"/>
                                </w:rPr>
                                <w:t></w:t>
                              </w:r>
                            </w:p>
                            <w:p w14:paraId="5556D226" w14:textId="77777777" w:rsidR="00937A2B" w:rsidRDefault="00F92319">
                              <w:pPr>
                                <w:spacing w:before="10"/>
                                <w:rPr>
                                  <w:rFonts w:ascii="Symbol" w:hAnsi="Symbol"/>
                                  <w:sz w:val="20"/>
                                </w:rPr>
                              </w:pPr>
                              <w:r>
                                <w:rPr>
                                  <w:rFonts w:ascii="Symbol" w:hAnsi="Symbol"/>
                                  <w:spacing w:val="-10"/>
                                  <w:sz w:val="20"/>
                                </w:rPr>
                                <w:t></w:t>
                              </w:r>
                            </w:p>
                            <w:p w14:paraId="7EC8D0C5" w14:textId="77777777" w:rsidR="00937A2B" w:rsidRDefault="00F92319">
                              <w:pPr>
                                <w:spacing w:before="9"/>
                                <w:rPr>
                                  <w:rFonts w:ascii="Symbol" w:hAnsi="Symbol"/>
                                  <w:sz w:val="20"/>
                                </w:rPr>
                              </w:pPr>
                              <w:r>
                                <w:rPr>
                                  <w:rFonts w:ascii="Symbol" w:hAnsi="Symbol"/>
                                  <w:spacing w:val="-10"/>
                                  <w:sz w:val="20"/>
                                </w:rPr>
                                <w:t></w:t>
                              </w:r>
                            </w:p>
                            <w:p w14:paraId="78FE1504" w14:textId="77777777" w:rsidR="00937A2B" w:rsidRDefault="00F92319">
                              <w:pPr>
                                <w:spacing w:before="12"/>
                                <w:rPr>
                                  <w:rFonts w:ascii="Symbol" w:hAnsi="Symbol"/>
                                  <w:sz w:val="20"/>
                                </w:rPr>
                              </w:pPr>
                              <w:r>
                                <w:rPr>
                                  <w:rFonts w:ascii="Symbol" w:hAnsi="Symbol"/>
                                  <w:spacing w:val="-10"/>
                                  <w:sz w:val="20"/>
                                </w:rPr>
                                <w:t></w:t>
                              </w:r>
                            </w:p>
                            <w:p w14:paraId="4679399B" w14:textId="77777777" w:rsidR="00937A2B" w:rsidRDefault="00F92319">
                              <w:pPr>
                                <w:spacing w:before="10"/>
                                <w:rPr>
                                  <w:rFonts w:ascii="Symbol" w:hAnsi="Symbol"/>
                                  <w:sz w:val="20"/>
                                </w:rPr>
                              </w:pPr>
                              <w:r>
                                <w:rPr>
                                  <w:rFonts w:ascii="Symbol" w:hAnsi="Symbol"/>
                                  <w:spacing w:val="-10"/>
                                  <w:sz w:val="20"/>
                                </w:rPr>
                                <w:t></w:t>
                              </w:r>
                            </w:p>
                            <w:p w14:paraId="33A3D297" w14:textId="77777777" w:rsidR="00937A2B" w:rsidRDefault="00F92319">
                              <w:pPr>
                                <w:spacing w:before="9"/>
                                <w:rPr>
                                  <w:rFonts w:ascii="Symbol" w:hAnsi="Symbol"/>
                                  <w:sz w:val="20"/>
                                </w:rPr>
                              </w:pPr>
                              <w:r>
                                <w:rPr>
                                  <w:rFonts w:ascii="Symbol" w:hAnsi="Symbol"/>
                                  <w:spacing w:val="-10"/>
                                  <w:sz w:val="20"/>
                                </w:rPr>
                                <w:t></w:t>
                              </w:r>
                            </w:p>
                            <w:p w14:paraId="2ED2B82F" w14:textId="77777777" w:rsidR="00937A2B" w:rsidRDefault="00F92319">
                              <w:pPr>
                                <w:spacing w:before="10"/>
                                <w:rPr>
                                  <w:rFonts w:ascii="Symbol" w:hAnsi="Symbol"/>
                                  <w:sz w:val="20"/>
                                </w:rPr>
                              </w:pPr>
                              <w:r>
                                <w:rPr>
                                  <w:rFonts w:ascii="Symbol" w:hAnsi="Symbol"/>
                                  <w:spacing w:val="-10"/>
                                  <w:sz w:val="20"/>
                                </w:rPr>
                                <w:t></w:t>
                              </w:r>
                            </w:p>
                            <w:p w14:paraId="64F0A7EE" w14:textId="77777777" w:rsidR="00937A2B" w:rsidRDefault="00F92319">
                              <w:pPr>
                                <w:spacing w:before="9"/>
                                <w:rPr>
                                  <w:rFonts w:ascii="Symbol" w:hAnsi="Symbol"/>
                                  <w:sz w:val="20"/>
                                </w:rPr>
                              </w:pPr>
                              <w:r>
                                <w:rPr>
                                  <w:rFonts w:ascii="Symbol" w:hAnsi="Symbol"/>
                                  <w:spacing w:val="-10"/>
                                  <w:sz w:val="20"/>
                                </w:rPr>
                                <w:t></w:t>
                              </w:r>
                            </w:p>
                            <w:p w14:paraId="7F6752E3" w14:textId="77777777" w:rsidR="00937A2B" w:rsidRDefault="00F92319">
                              <w:pPr>
                                <w:spacing w:before="10"/>
                                <w:rPr>
                                  <w:rFonts w:ascii="Symbol" w:hAnsi="Symbol"/>
                                  <w:sz w:val="20"/>
                                </w:rPr>
                              </w:pPr>
                              <w:r>
                                <w:rPr>
                                  <w:rFonts w:ascii="Symbol" w:hAnsi="Symbol"/>
                                  <w:spacing w:val="-10"/>
                                  <w:sz w:val="20"/>
                                </w:rPr>
                                <w:t></w:t>
                              </w:r>
                            </w:p>
                          </w:txbxContent>
                        </wps:txbx>
                        <wps:bodyPr wrap="square" lIns="0" tIns="0" rIns="0" bIns="0" rtlCol="0">
                          <a:noAutofit/>
                        </wps:bodyPr>
                      </wps:wsp>
                      <wps:wsp>
                        <wps:cNvPr id="218" name="Textbox 218"/>
                        <wps:cNvSpPr txBox="1"/>
                        <wps:spPr>
                          <a:xfrm>
                            <a:off x="4321124" y="34671"/>
                            <a:ext cx="2477135" cy="1744345"/>
                          </a:xfrm>
                          <a:prstGeom prst="rect">
                            <a:avLst/>
                          </a:prstGeom>
                        </wps:spPr>
                        <wps:txbx>
                          <w:txbxContent>
                            <w:p w14:paraId="73DE0378" w14:textId="77777777" w:rsidR="00937A2B" w:rsidRDefault="00F92319">
                              <w:pPr>
                                <w:spacing w:line="203" w:lineRule="exact"/>
                                <w:rPr>
                                  <w:sz w:val="20"/>
                                </w:rPr>
                              </w:pPr>
                              <w:r>
                                <w:rPr>
                                  <w:spacing w:val="-2"/>
                                  <w:sz w:val="20"/>
                                </w:rPr>
                                <w:t>21.A.804</w:t>
                              </w:r>
                            </w:p>
                            <w:p w14:paraId="2738004A" w14:textId="77777777" w:rsidR="00937A2B" w:rsidRDefault="00F92319">
                              <w:pPr>
                                <w:spacing w:before="10"/>
                                <w:rPr>
                                  <w:sz w:val="20"/>
                                </w:rPr>
                              </w:pPr>
                              <w:r>
                                <w:rPr>
                                  <w:spacing w:val="-2"/>
                                  <w:sz w:val="20"/>
                                </w:rPr>
                                <w:t>21.A.805</w:t>
                              </w:r>
                            </w:p>
                            <w:p w14:paraId="2A6FEDBA" w14:textId="77777777" w:rsidR="00937A2B" w:rsidRDefault="00F92319">
                              <w:pPr>
                                <w:spacing w:before="10"/>
                                <w:rPr>
                                  <w:sz w:val="20"/>
                                </w:rPr>
                              </w:pPr>
                              <w:r>
                                <w:rPr>
                                  <w:spacing w:val="-2"/>
                                  <w:sz w:val="20"/>
                                </w:rPr>
                                <w:t>21.A.807</w:t>
                              </w:r>
                            </w:p>
                            <w:p w14:paraId="22FFC00E" w14:textId="77777777" w:rsidR="00937A2B" w:rsidRDefault="00F92319">
                              <w:pPr>
                                <w:spacing w:before="10"/>
                                <w:rPr>
                                  <w:sz w:val="20"/>
                                </w:rPr>
                              </w:pPr>
                              <w:r>
                                <w:rPr>
                                  <w:spacing w:val="-2"/>
                                  <w:sz w:val="20"/>
                                </w:rPr>
                                <w:t>21L.A.253</w:t>
                              </w:r>
                            </w:p>
                            <w:p w14:paraId="48779780" w14:textId="77777777" w:rsidR="00937A2B" w:rsidRDefault="00F92319">
                              <w:pPr>
                                <w:spacing w:before="11"/>
                                <w:rPr>
                                  <w:sz w:val="20"/>
                                </w:rPr>
                              </w:pPr>
                              <w:r>
                                <w:rPr>
                                  <w:spacing w:val="-2"/>
                                  <w:sz w:val="20"/>
                                </w:rPr>
                                <w:t>21L.A.254</w:t>
                              </w:r>
                            </w:p>
                            <w:p w14:paraId="2EFBEF1B" w14:textId="77777777" w:rsidR="00937A2B" w:rsidRDefault="00F92319">
                              <w:pPr>
                                <w:spacing w:before="12"/>
                                <w:rPr>
                                  <w:sz w:val="20"/>
                                </w:rPr>
                              </w:pPr>
                              <w:r>
                                <w:rPr>
                                  <w:spacing w:val="-2"/>
                                  <w:sz w:val="20"/>
                                </w:rPr>
                                <w:t>21L.A.255</w:t>
                              </w:r>
                            </w:p>
                            <w:p w14:paraId="12109DFA" w14:textId="77777777" w:rsidR="00937A2B" w:rsidRDefault="00F92319">
                              <w:pPr>
                                <w:spacing w:before="11" w:line="249" w:lineRule="auto"/>
                                <w:rPr>
                                  <w:sz w:val="20"/>
                                </w:rPr>
                              </w:pPr>
                              <w:r>
                                <w:rPr>
                                  <w:sz w:val="20"/>
                                </w:rPr>
                                <w:t>relevant</w:t>
                              </w:r>
                              <w:r>
                                <w:rPr>
                                  <w:spacing w:val="-6"/>
                                  <w:sz w:val="20"/>
                                </w:rPr>
                                <w:t xml:space="preserve"> </w:t>
                              </w:r>
                              <w:r>
                                <w:rPr>
                                  <w:sz w:val="20"/>
                                </w:rPr>
                                <w:t>CS</w:t>
                              </w:r>
                              <w:r>
                                <w:rPr>
                                  <w:spacing w:val="-8"/>
                                  <w:sz w:val="20"/>
                                </w:rPr>
                                <w:t xml:space="preserve"> </w:t>
                              </w:r>
                              <w:r>
                                <w:rPr>
                                  <w:sz w:val="20"/>
                                </w:rPr>
                                <w:t>for</w:t>
                              </w:r>
                              <w:r>
                                <w:rPr>
                                  <w:spacing w:val="-6"/>
                                  <w:sz w:val="20"/>
                                </w:rPr>
                                <w:t xml:space="preserve"> </w:t>
                              </w:r>
                              <w:r>
                                <w:rPr>
                                  <w:sz w:val="20"/>
                                </w:rPr>
                                <w:t>the</w:t>
                              </w:r>
                              <w:r>
                                <w:rPr>
                                  <w:spacing w:val="-7"/>
                                  <w:sz w:val="20"/>
                                </w:rPr>
                                <w:t xml:space="preserve"> </w:t>
                              </w:r>
                              <w:r>
                                <w:rPr>
                                  <w:sz w:val="20"/>
                                </w:rPr>
                                <w:t>aircraft</w:t>
                              </w:r>
                              <w:r>
                                <w:rPr>
                                  <w:spacing w:val="-6"/>
                                  <w:sz w:val="20"/>
                                </w:rPr>
                                <w:t xml:space="preserve"> </w:t>
                              </w:r>
                              <w:r>
                                <w:rPr>
                                  <w:sz w:val="20"/>
                                </w:rPr>
                                <w:t>type</w:t>
                              </w:r>
                              <w:r>
                                <w:rPr>
                                  <w:spacing w:val="-7"/>
                                  <w:sz w:val="20"/>
                                </w:rPr>
                                <w:t xml:space="preserve"> </w:t>
                              </w:r>
                              <w:r>
                                <w:rPr>
                                  <w:sz w:val="20"/>
                                </w:rPr>
                                <w:t>being</w:t>
                              </w:r>
                              <w:r>
                                <w:rPr>
                                  <w:spacing w:val="-7"/>
                                  <w:sz w:val="20"/>
                                </w:rPr>
                                <w:t xml:space="preserve"> </w:t>
                              </w:r>
                              <w:r>
                                <w:rPr>
                                  <w:sz w:val="20"/>
                                </w:rPr>
                                <w:t xml:space="preserve">inspected </w:t>
                              </w:r>
                              <w:hyperlink w:anchor="_bookmark91" w:history="1">
                                <w:r>
                                  <w:rPr>
                                    <w:color w:val="0000FF"/>
                                    <w:spacing w:val="-2"/>
                                    <w:sz w:val="20"/>
                                    <w:u w:val="single" w:color="0000FF"/>
                                  </w:rPr>
                                  <w:t>M.A.501</w:t>
                                </w:r>
                              </w:hyperlink>
                            </w:p>
                            <w:p w14:paraId="22893805" w14:textId="77777777" w:rsidR="00937A2B" w:rsidRDefault="00F92319">
                              <w:pPr>
                                <w:spacing w:before="1"/>
                                <w:rPr>
                                  <w:sz w:val="20"/>
                                </w:rPr>
                              </w:pPr>
                              <w:r>
                                <w:rPr>
                                  <w:sz w:val="20"/>
                                </w:rPr>
                                <w:t>AMC</w:t>
                              </w:r>
                              <w:r>
                                <w:rPr>
                                  <w:spacing w:val="-7"/>
                                  <w:sz w:val="20"/>
                                </w:rPr>
                                <w:t xml:space="preserve"> </w:t>
                              </w:r>
                              <w:r>
                                <w:rPr>
                                  <w:spacing w:val="-2"/>
                                  <w:sz w:val="20"/>
                                </w:rPr>
                                <w:t>M.A.504(e)</w:t>
                              </w:r>
                            </w:p>
                            <w:p w14:paraId="0536D423" w14:textId="77777777" w:rsidR="00937A2B" w:rsidRDefault="00F92319">
                              <w:pPr>
                                <w:spacing w:before="11"/>
                                <w:rPr>
                                  <w:sz w:val="20"/>
                                </w:rPr>
                              </w:pPr>
                              <w:hyperlink w:anchor="_bookmark115" w:history="1">
                                <w:r>
                                  <w:rPr>
                                    <w:color w:val="0000FF"/>
                                    <w:sz w:val="20"/>
                                    <w:u w:val="single" w:color="0000FF"/>
                                  </w:rPr>
                                  <w:t>AMC</w:t>
                                </w:r>
                                <w:r>
                                  <w:rPr>
                                    <w:color w:val="0000FF"/>
                                    <w:spacing w:val="-7"/>
                                    <w:sz w:val="20"/>
                                    <w:u w:val="single" w:color="0000FF"/>
                                  </w:rPr>
                                  <w:t xml:space="preserve"> </w:t>
                                </w:r>
                                <w:r>
                                  <w:rPr>
                                    <w:color w:val="0000FF"/>
                                    <w:spacing w:val="-2"/>
                                    <w:sz w:val="20"/>
                                    <w:u w:val="single" w:color="0000FF"/>
                                  </w:rPr>
                                  <w:t>M.A.603(c)</w:t>
                                </w:r>
                              </w:hyperlink>
                            </w:p>
                            <w:p w14:paraId="2374FEA9" w14:textId="77777777" w:rsidR="00937A2B" w:rsidRDefault="00F92319">
                              <w:pPr>
                                <w:spacing w:before="10" w:line="240" w:lineRule="exact"/>
                                <w:rPr>
                                  <w:sz w:val="20"/>
                                </w:rPr>
                              </w:pPr>
                              <w:hyperlink w:anchor="_bookmark188" w:history="1">
                                <w:r>
                                  <w:rPr>
                                    <w:color w:val="0000FF"/>
                                    <w:sz w:val="20"/>
                                    <w:u w:val="single" w:color="0000FF"/>
                                  </w:rPr>
                                  <w:t>AMC</w:t>
                                </w:r>
                                <w:r>
                                  <w:rPr>
                                    <w:color w:val="0000FF"/>
                                    <w:spacing w:val="-8"/>
                                    <w:sz w:val="20"/>
                                    <w:u w:val="single" w:color="0000FF"/>
                                  </w:rPr>
                                  <w:t xml:space="preserve"> </w:t>
                                </w:r>
                                <w:r>
                                  <w:rPr>
                                    <w:color w:val="0000FF"/>
                                    <w:sz w:val="20"/>
                                    <w:u w:val="single" w:color="0000FF"/>
                                  </w:rPr>
                                  <w:t>M.A.904(a)(2)</w:t>
                                </w:r>
                              </w:hyperlink>
                              <w:r>
                                <w:rPr>
                                  <w:color w:val="0000FF"/>
                                  <w:spacing w:val="-8"/>
                                  <w:sz w:val="20"/>
                                </w:rPr>
                                <w:t xml:space="preserve"> </w:t>
                              </w:r>
                              <w:r>
                                <w:rPr>
                                  <w:sz w:val="20"/>
                                </w:rPr>
                                <w:t>points</w:t>
                              </w:r>
                              <w:r>
                                <w:rPr>
                                  <w:spacing w:val="-7"/>
                                  <w:sz w:val="20"/>
                                </w:rPr>
                                <w:t xml:space="preserve"> </w:t>
                              </w:r>
                              <w:r>
                                <w:rPr>
                                  <w:sz w:val="20"/>
                                </w:rPr>
                                <w:t>2(f)</w:t>
                              </w:r>
                              <w:r>
                                <w:rPr>
                                  <w:spacing w:val="-7"/>
                                  <w:sz w:val="20"/>
                                </w:rPr>
                                <w:t xml:space="preserve"> </w:t>
                              </w:r>
                              <w:r>
                                <w:rPr>
                                  <w:sz w:val="20"/>
                                </w:rPr>
                                <w:t>&amp;</w:t>
                              </w:r>
                              <w:r>
                                <w:rPr>
                                  <w:spacing w:val="-6"/>
                                  <w:sz w:val="20"/>
                                </w:rPr>
                                <w:t xml:space="preserve"> </w:t>
                              </w:r>
                              <w:r>
                                <w:rPr>
                                  <w:spacing w:val="-4"/>
                                  <w:sz w:val="20"/>
                                </w:rPr>
                                <w:t>2(k)</w:t>
                              </w:r>
                            </w:p>
                          </w:txbxContent>
                        </wps:txbx>
                        <wps:bodyPr wrap="square" lIns="0" tIns="0" rIns="0" bIns="0" rtlCol="0">
                          <a:noAutofit/>
                        </wps:bodyPr>
                      </wps:wsp>
                    </wpg:wgp>
                  </a:graphicData>
                </a:graphic>
              </wp:inline>
            </w:drawing>
          </mc:Choice>
          <mc:Fallback>
            <w:pict>
              <v:group w14:anchorId="080E5194" id="Group 215" o:spid="_x0000_s1167" style="width:697.7pt;height:140.35pt;mso-position-horizontal-relative:char;mso-position-vertical-relative:line" coordsize="88607,17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">
                <v:shape id="Graphic 216" o:spid="_x0000_s1168" style="position:absolute;width:88607;height:17824;visibility:visible;mso-wrap-style:square;v-text-anchor:top" coordsize="8860790,178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" path="m3878834,1651l,1651,,1781937r3878834,l3878834,1651xem3878834,l,,,1524r3878834,l3878834,xem8860231,1651r-4952111,l3908120,1781937r4952111,l8860231,1651xem8860231,l3906596,r,1524l8860231,1524r,-1524xe" fillcolor="#d9d9d9" stroked="f">
                  <v:path arrowok="t"/>
                </v:shape>
                <v:shape id="Textbox 217" o:spid="_x0000_s1169" type="#_x0000_t202" style="position:absolute;left:39614;top:23;width:826;height:17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36868AE3" w14:textId="77777777" w:rsidR="00937A2B" w:rsidRDefault="00F92319">
                        <w:pPr>
                          <w:spacing w:line="244" w:lineRule="exact"/>
                          <w:rPr>
                            <w:rFonts w:ascii="Symbol" w:hAnsi="Symbol"/>
                            <w:sz w:val="20"/>
                          </w:rPr>
                        </w:pPr>
                        <w:r>
                          <w:rPr>
                            <w:rFonts w:ascii="Symbol" w:hAnsi="Symbol"/>
                            <w:spacing w:val="-10"/>
                            <w:sz w:val="20"/>
                          </w:rPr>
                          <w:t></w:t>
                        </w:r>
                      </w:p>
                      <w:p w14:paraId="628B01A7" w14:textId="77777777" w:rsidR="00937A2B" w:rsidRDefault="00F92319">
                        <w:pPr>
                          <w:spacing w:before="9"/>
                          <w:rPr>
                            <w:rFonts w:ascii="Symbol" w:hAnsi="Symbol"/>
                            <w:sz w:val="20"/>
                          </w:rPr>
                        </w:pPr>
                        <w:r>
                          <w:rPr>
                            <w:rFonts w:ascii="Symbol" w:hAnsi="Symbol"/>
                            <w:spacing w:val="-10"/>
                            <w:sz w:val="20"/>
                          </w:rPr>
                          <w:t></w:t>
                        </w:r>
                      </w:p>
                      <w:p w14:paraId="09CB3FAF" w14:textId="77777777" w:rsidR="00937A2B" w:rsidRDefault="00F92319">
                        <w:pPr>
                          <w:spacing w:before="9"/>
                          <w:rPr>
                            <w:rFonts w:ascii="Symbol" w:hAnsi="Symbol"/>
                            <w:sz w:val="20"/>
                          </w:rPr>
                        </w:pPr>
                        <w:r>
                          <w:rPr>
                            <w:rFonts w:ascii="Symbol" w:hAnsi="Symbol"/>
                            <w:spacing w:val="-10"/>
                            <w:sz w:val="20"/>
                          </w:rPr>
                          <w:t></w:t>
                        </w:r>
                      </w:p>
                      <w:p w14:paraId="5556D226" w14:textId="77777777" w:rsidR="00937A2B" w:rsidRDefault="00F92319">
                        <w:pPr>
                          <w:spacing w:before="10"/>
                          <w:rPr>
                            <w:rFonts w:ascii="Symbol" w:hAnsi="Symbol"/>
                            <w:sz w:val="20"/>
                          </w:rPr>
                        </w:pPr>
                        <w:r>
                          <w:rPr>
                            <w:rFonts w:ascii="Symbol" w:hAnsi="Symbol"/>
                            <w:spacing w:val="-10"/>
                            <w:sz w:val="20"/>
                          </w:rPr>
                          <w:t></w:t>
                        </w:r>
                      </w:p>
                      <w:p w14:paraId="7EC8D0C5" w14:textId="77777777" w:rsidR="00937A2B" w:rsidRDefault="00F92319">
                        <w:pPr>
                          <w:spacing w:before="9"/>
                          <w:rPr>
                            <w:rFonts w:ascii="Symbol" w:hAnsi="Symbol"/>
                            <w:sz w:val="20"/>
                          </w:rPr>
                        </w:pPr>
                        <w:r>
                          <w:rPr>
                            <w:rFonts w:ascii="Symbol" w:hAnsi="Symbol"/>
                            <w:spacing w:val="-10"/>
                            <w:sz w:val="20"/>
                          </w:rPr>
                          <w:t></w:t>
                        </w:r>
                      </w:p>
                      <w:p w14:paraId="78FE1504" w14:textId="77777777" w:rsidR="00937A2B" w:rsidRDefault="00F92319">
                        <w:pPr>
                          <w:spacing w:before="12"/>
                          <w:rPr>
                            <w:rFonts w:ascii="Symbol" w:hAnsi="Symbol"/>
                            <w:sz w:val="20"/>
                          </w:rPr>
                        </w:pPr>
                        <w:r>
                          <w:rPr>
                            <w:rFonts w:ascii="Symbol" w:hAnsi="Symbol"/>
                            <w:spacing w:val="-10"/>
                            <w:sz w:val="20"/>
                          </w:rPr>
                          <w:t></w:t>
                        </w:r>
                      </w:p>
                      <w:p w14:paraId="4679399B" w14:textId="77777777" w:rsidR="00937A2B" w:rsidRDefault="00F92319">
                        <w:pPr>
                          <w:spacing w:before="10"/>
                          <w:rPr>
                            <w:rFonts w:ascii="Symbol" w:hAnsi="Symbol"/>
                            <w:sz w:val="20"/>
                          </w:rPr>
                        </w:pPr>
                        <w:r>
                          <w:rPr>
                            <w:rFonts w:ascii="Symbol" w:hAnsi="Symbol"/>
                            <w:spacing w:val="-10"/>
                            <w:sz w:val="20"/>
                          </w:rPr>
                          <w:t></w:t>
                        </w:r>
                      </w:p>
                      <w:p w14:paraId="33A3D297" w14:textId="77777777" w:rsidR="00937A2B" w:rsidRDefault="00F92319">
                        <w:pPr>
                          <w:spacing w:before="9"/>
                          <w:rPr>
                            <w:rFonts w:ascii="Symbol" w:hAnsi="Symbol"/>
                            <w:sz w:val="20"/>
                          </w:rPr>
                        </w:pPr>
                        <w:r>
                          <w:rPr>
                            <w:rFonts w:ascii="Symbol" w:hAnsi="Symbol"/>
                            <w:spacing w:val="-10"/>
                            <w:sz w:val="20"/>
                          </w:rPr>
                          <w:t></w:t>
                        </w:r>
                      </w:p>
                      <w:p w14:paraId="2ED2B82F" w14:textId="77777777" w:rsidR="00937A2B" w:rsidRDefault="00F92319">
                        <w:pPr>
                          <w:spacing w:before="10"/>
                          <w:rPr>
                            <w:rFonts w:ascii="Symbol" w:hAnsi="Symbol"/>
                            <w:sz w:val="20"/>
                          </w:rPr>
                        </w:pPr>
                        <w:r>
                          <w:rPr>
                            <w:rFonts w:ascii="Symbol" w:hAnsi="Symbol"/>
                            <w:spacing w:val="-10"/>
                            <w:sz w:val="20"/>
                          </w:rPr>
                          <w:t></w:t>
                        </w:r>
                      </w:p>
                      <w:p w14:paraId="64F0A7EE" w14:textId="77777777" w:rsidR="00937A2B" w:rsidRDefault="00F92319">
                        <w:pPr>
                          <w:spacing w:before="9"/>
                          <w:rPr>
                            <w:rFonts w:ascii="Symbol" w:hAnsi="Symbol"/>
                            <w:sz w:val="20"/>
                          </w:rPr>
                        </w:pPr>
                        <w:r>
                          <w:rPr>
                            <w:rFonts w:ascii="Symbol" w:hAnsi="Symbol"/>
                            <w:spacing w:val="-10"/>
                            <w:sz w:val="20"/>
                          </w:rPr>
                          <w:t></w:t>
                        </w:r>
                      </w:p>
                      <w:p w14:paraId="7F6752E3" w14:textId="77777777" w:rsidR="00937A2B" w:rsidRDefault="00F92319">
                        <w:pPr>
                          <w:spacing w:before="10"/>
                          <w:rPr>
                            <w:rFonts w:ascii="Symbol" w:hAnsi="Symbol"/>
                            <w:sz w:val="20"/>
                          </w:rPr>
                        </w:pPr>
                        <w:r>
                          <w:rPr>
                            <w:rFonts w:ascii="Symbol" w:hAnsi="Symbol"/>
                            <w:spacing w:val="-10"/>
                            <w:sz w:val="20"/>
                          </w:rPr>
                          <w:t></w:t>
                        </w:r>
                      </w:p>
                    </w:txbxContent>
                  </v:textbox>
                </v:shape>
                <v:shape id="Textbox 218" o:spid="_x0000_s1170" type="#_x0000_t202" style="position:absolute;left:43211;top:346;width:24771;height:17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73DE0378" w14:textId="77777777" w:rsidR="00937A2B" w:rsidRDefault="00F92319">
                        <w:pPr>
                          <w:spacing w:line="203" w:lineRule="exact"/>
                          <w:rPr>
                            <w:sz w:val="20"/>
                          </w:rPr>
                        </w:pPr>
                        <w:r>
                          <w:rPr>
                            <w:spacing w:val="-2"/>
                            <w:sz w:val="20"/>
                          </w:rPr>
                          <w:t>21.A.804</w:t>
                        </w:r>
                      </w:p>
                      <w:p w14:paraId="2738004A" w14:textId="77777777" w:rsidR="00937A2B" w:rsidRDefault="00F92319">
                        <w:pPr>
                          <w:spacing w:before="10"/>
                          <w:rPr>
                            <w:sz w:val="20"/>
                          </w:rPr>
                        </w:pPr>
                        <w:r>
                          <w:rPr>
                            <w:spacing w:val="-2"/>
                            <w:sz w:val="20"/>
                          </w:rPr>
                          <w:t>21.A.805</w:t>
                        </w:r>
                      </w:p>
                      <w:p w14:paraId="2A6FEDBA" w14:textId="77777777" w:rsidR="00937A2B" w:rsidRDefault="00F92319">
                        <w:pPr>
                          <w:spacing w:before="10"/>
                          <w:rPr>
                            <w:sz w:val="20"/>
                          </w:rPr>
                        </w:pPr>
                        <w:r>
                          <w:rPr>
                            <w:spacing w:val="-2"/>
                            <w:sz w:val="20"/>
                          </w:rPr>
                          <w:t>21.A.807</w:t>
                        </w:r>
                      </w:p>
                      <w:p w14:paraId="22FFC00E" w14:textId="77777777" w:rsidR="00937A2B" w:rsidRDefault="00F92319">
                        <w:pPr>
                          <w:spacing w:before="10"/>
                          <w:rPr>
                            <w:sz w:val="20"/>
                          </w:rPr>
                        </w:pPr>
                        <w:r>
                          <w:rPr>
                            <w:spacing w:val="-2"/>
                            <w:sz w:val="20"/>
                          </w:rPr>
                          <w:t>21L.A.253</w:t>
                        </w:r>
                      </w:p>
                      <w:p w14:paraId="48779780" w14:textId="77777777" w:rsidR="00937A2B" w:rsidRDefault="00F92319">
                        <w:pPr>
                          <w:spacing w:before="11"/>
                          <w:rPr>
                            <w:sz w:val="20"/>
                          </w:rPr>
                        </w:pPr>
                        <w:r>
                          <w:rPr>
                            <w:spacing w:val="-2"/>
                            <w:sz w:val="20"/>
                          </w:rPr>
                          <w:t>21L.A.254</w:t>
                        </w:r>
                      </w:p>
                      <w:p w14:paraId="2EFBEF1B" w14:textId="77777777" w:rsidR="00937A2B" w:rsidRDefault="00F92319">
                        <w:pPr>
                          <w:spacing w:before="12"/>
                          <w:rPr>
                            <w:sz w:val="20"/>
                          </w:rPr>
                        </w:pPr>
                        <w:r>
                          <w:rPr>
                            <w:spacing w:val="-2"/>
                            <w:sz w:val="20"/>
                          </w:rPr>
                          <w:t>21L.A.255</w:t>
                        </w:r>
                      </w:p>
                      <w:p w14:paraId="12109DFA" w14:textId="77777777" w:rsidR="00937A2B" w:rsidRDefault="00F92319">
                        <w:pPr>
                          <w:spacing w:before="11" w:line="249" w:lineRule="auto"/>
                          <w:rPr>
                            <w:sz w:val="20"/>
                          </w:rPr>
                        </w:pPr>
                        <w:r>
                          <w:rPr>
                            <w:sz w:val="20"/>
                          </w:rPr>
                          <w:t>relevant</w:t>
                        </w:r>
                        <w:r>
                          <w:rPr>
                            <w:spacing w:val="-6"/>
                            <w:sz w:val="20"/>
                          </w:rPr>
                          <w:t xml:space="preserve"> </w:t>
                        </w:r>
                        <w:r>
                          <w:rPr>
                            <w:sz w:val="20"/>
                          </w:rPr>
                          <w:t>CS</w:t>
                        </w:r>
                        <w:r>
                          <w:rPr>
                            <w:spacing w:val="-8"/>
                            <w:sz w:val="20"/>
                          </w:rPr>
                          <w:t xml:space="preserve"> </w:t>
                        </w:r>
                        <w:r>
                          <w:rPr>
                            <w:sz w:val="20"/>
                          </w:rPr>
                          <w:t>for</w:t>
                        </w:r>
                        <w:r>
                          <w:rPr>
                            <w:spacing w:val="-6"/>
                            <w:sz w:val="20"/>
                          </w:rPr>
                          <w:t xml:space="preserve"> </w:t>
                        </w:r>
                        <w:r>
                          <w:rPr>
                            <w:sz w:val="20"/>
                          </w:rPr>
                          <w:t>the</w:t>
                        </w:r>
                        <w:r>
                          <w:rPr>
                            <w:spacing w:val="-7"/>
                            <w:sz w:val="20"/>
                          </w:rPr>
                          <w:t xml:space="preserve"> </w:t>
                        </w:r>
                        <w:r>
                          <w:rPr>
                            <w:sz w:val="20"/>
                          </w:rPr>
                          <w:t>aircraft</w:t>
                        </w:r>
                        <w:r>
                          <w:rPr>
                            <w:spacing w:val="-6"/>
                            <w:sz w:val="20"/>
                          </w:rPr>
                          <w:t xml:space="preserve"> </w:t>
                        </w:r>
                        <w:r>
                          <w:rPr>
                            <w:sz w:val="20"/>
                          </w:rPr>
                          <w:t>type</w:t>
                        </w:r>
                        <w:r>
                          <w:rPr>
                            <w:spacing w:val="-7"/>
                            <w:sz w:val="20"/>
                          </w:rPr>
                          <w:t xml:space="preserve"> </w:t>
                        </w:r>
                        <w:r>
                          <w:rPr>
                            <w:sz w:val="20"/>
                          </w:rPr>
                          <w:t>being</w:t>
                        </w:r>
                        <w:r>
                          <w:rPr>
                            <w:spacing w:val="-7"/>
                            <w:sz w:val="20"/>
                          </w:rPr>
                          <w:t xml:space="preserve"> </w:t>
                        </w:r>
                        <w:r>
                          <w:rPr>
                            <w:sz w:val="20"/>
                          </w:rPr>
                          <w:t xml:space="preserve">inspected </w:t>
                        </w:r>
                        <w:hyperlink w:anchor="_bookmark91" w:history="1">
                          <w:r>
                            <w:rPr>
                              <w:color w:val="0000FF"/>
                              <w:spacing w:val="-2"/>
                              <w:sz w:val="20"/>
                              <w:u w:val="single" w:color="0000FF"/>
                            </w:rPr>
                            <w:t>M.A.501</w:t>
                          </w:r>
                        </w:hyperlink>
                      </w:p>
                      <w:p w14:paraId="22893805" w14:textId="77777777" w:rsidR="00937A2B" w:rsidRDefault="00F92319">
                        <w:pPr>
                          <w:spacing w:before="1"/>
                          <w:rPr>
                            <w:sz w:val="20"/>
                          </w:rPr>
                        </w:pPr>
                        <w:r>
                          <w:rPr>
                            <w:sz w:val="20"/>
                          </w:rPr>
                          <w:t>AMC</w:t>
                        </w:r>
                        <w:r>
                          <w:rPr>
                            <w:spacing w:val="-7"/>
                            <w:sz w:val="20"/>
                          </w:rPr>
                          <w:t xml:space="preserve"> </w:t>
                        </w:r>
                        <w:r>
                          <w:rPr>
                            <w:spacing w:val="-2"/>
                            <w:sz w:val="20"/>
                          </w:rPr>
                          <w:t>M.A.504(e)</w:t>
                        </w:r>
                      </w:p>
                      <w:p w14:paraId="0536D423" w14:textId="77777777" w:rsidR="00937A2B" w:rsidRDefault="00F92319">
                        <w:pPr>
                          <w:spacing w:before="11"/>
                          <w:rPr>
                            <w:sz w:val="20"/>
                          </w:rPr>
                        </w:pPr>
                        <w:hyperlink w:anchor="_bookmark115" w:history="1">
                          <w:r>
                            <w:rPr>
                              <w:color w:val="0000FF"/>
                              <w:sz w:val="20"/>
                              <w:u w:val="single" w:color="0000FF"/>
                            </w:rPr>
                            <w:t>AMC</w:t>
                          </w:r>
                          <w:r>
                            <w:rPr>
                              <w:color w:val="0000FF"/>
                              <w:spacing w:val="-7"/>
                              <w:sz w:val="20"/>
                              <w:u w:val="single" w:color="0000FF"/>
                            </w:rPr>
                            <w:t xml:space="preserve"> </w:t>
                          </w:r>
                          <w:r>
                            <w:rPr>
                              <w:color w:val="0000FF"/>
                              <w:spacing w:val="-2"/>
                              <w:sz w:val="20"/>
                              <w:u w:val="single" w:color="0000FF"/>
                            </w:rPr>
                            <w:t>M.A.603(c)</w:t>
                          </w:r>
                        </w:hyperlink>
                      </w:p>
                      <w:p w14:paraId="2374FEA9" w14:textId="77777777" w:rsidR="00937A2B" w:rsidRDefault="00F92319">
                        <w:pPr>
                          <w:spacing w:before="10" w:line="240" w:lineRule="exact"/>
                          <w:rPr>
                            <w:sz w:val="20"/>
                          </w:rPr>
                        </w:pPr>
                        <w:hyperlink w:anchor="_bookmark188" w:history="1">
                          <w:r>
                            <w:rPr>
                              <w:color w:val="0000FF"/>
                              <w:sz w:val="20"/>
                              <w:u w:val="single" w:color="0000FF"/>
                            </w:rPr>
                            <w:t>AMC</w:t>
                          </w:r>
                          <w:r>
                            <w:rPr>
                              <w:color w:val="0000FF"/>
                              <w:spacing w:val="-8"/>
                              <w:sz w:val="20"/>
                              <w:u w:val="single" w:color="0000FF"/>
                            </w:rPr>
                            <w:t xml:space="preserve"> </w:t>
                          </w:r>
                          <w:r>
                            <w:rPr>
                              <w:color w:val="0000FF"/>
                              <w:sz w:val="20"/>
                              <w:u w:val="single" w:color="0000FF"/>
                            </w:rPr>
                            <w:t>M.A.904(a)(2)</w:t>
                          </w:r>
                        </w:hyperlink>
                        <w:r>
                          <w:rPr>
                            <w:color w:val="0000FF"/>
                            <w:spacing w:val="-8"/>
                            <w:sz w:val="20"/>
                          </w:rPr>
                          <w:t xml:space="preserve"> </w:t>
                        </w:r>
                        <w:r>
                          <w:rPr>
                            <w:sz w:val="20"/>
                          </w:rPr>
                          <w:t>points</w:t>
                        </w:r>
                        <w:r>
                          <w:rPr>
                            <w:spacing w:val="-7"/>
                            <w:sz w:val="20"/>
                          </w:rPr>
                          <w:t xml:space="preserve"> </w:t>
                        </w:r>
                        <w:r>
                          <w:rPr>
                            <w:sz w:val="20"/>
                          </w:rPr>
                          <w:t>2(f)</w:t>
                        </w:r>
                        <w:r>
                          <w:rPr>
                            <w:spacing w:val="-7"/>
                            <w:sz w:val="20"/>
                          </w:rPr>
                          <w:t xml:space="preserve"> </w:t>
                        </w:r>
                        <w:r>
                          <w:rPr>
                            <w:sz w:val="20"/>
                          </w:rPr>
                          <w:t>&amp;</w:t>
                        </w:r>
                        <w:r>
                          <w:rPr>
                            <w:spacing w:val="-6"/>
                            <w:sz w:val="20"/>
                          </w:rPr>
                          <w:t xml:space="preserve"> </w:t>
                        </w:r>
                        <w:r>
                          <w:rPr>
                            <w:spacing w:val="-4"/>
                            <w:sz w:val="20"/>
                          </w:rPr>
                          <w:t>2(k)</w:t>
                        </w:r>
                      </w:p>
                    </w:txbxContent>
                  </v:textbox>
                </v:shape>
                <w10:anchorlock/>
              </v:group>
            </w:pict>
          </mc:Fallback>
        </mc:AlternateContent>
      </w:r>
    </w:p>
    <w:p w14:paraId="61027C7E" w14:textId="77777777" w:rsidR="00937A2B" w:rsidRDefault="00937A2B">
      <w:pPr>
        <w:pStyle w:val="BodyText"/>
        <w:jc w:val="left"/>
        <w:rPr>
          <w:sz w:val="20"/>
        </w:rPr>
        <w:sectPr w:rsidR="00937A2B">
          <w:pgSz w:w="16840" w:h="11910" w:orient="landscape"/>
          <w:pgMar w:top="1860" w:right="1080" w:bottom="1180" w:left="1080" w:header="886" w:footer="995" w:gutter="0"/>
          <w:cols w:space="720"/>
        </w:sectPr>
      </w:pPr>
    </w:p>
    <w:p w14:paraId="376EE0DD" w14:textId="77777777" w:rsidR="00937A2B" w:rsidRDefault="00937A2B">
      <w:pPr>
        <w:pStyle w:val="BodyText"/>
        <w:spacing w:before="2"/>
        <w:ind w:left="0" w:firstLine="0"/>
        <w:jc w:val="left"/>
        <w:rPr>
          <w:i/>
          <w:sz w:val="17"/>
        </w:rPr>
      </w:pPr>
    </w:p>
    <w:tbl>
      <w:tblPr>
        <w:tblW w:w="0" w:type="auto"/>
        <w:tblInd w:w="41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938"/>
        <w:gridCol w:w="5192"/>
        <w:gridCol w:w="7823"/>
      </w:tblGrid>
      <w:tr w:rsidR="00937A2B" w14:paraId="27F0F43A" w14:textId="77777777">
        <w:trPr>
          <w:trHeight w:val="488"/>
        </w:trPr>
        <w:tc>
          <w:tcPr>
            <w:tcW w:w="938" w:type="dxa"/>
            <w:tcBorders>
              <w:top w:val="nil"/>
              <w:left w:val="nil"/>
            </w:tcBorders>
            <w:shd w:val="clear" w:color="auto" w:fill="808080"/>
          </w:tcPr>
          <w:p w14:paraId="33B55820" w14:textId="77777777" w:rsidR="00937A2B" w:rsidRDefault="00F92319">
            <w:pPr>
              <w:pStyle w:val="TableParagraph"/>
              <w:spacing w:before="1"/>
              <w:rPr>
                <w:sz w:val="20"/>
              </w:rPr>
            </w:pPr>
            <w:r>
              <w:rPr>
                <w:color w:val="FFFFFF"/>
                <w:spacing w:val="-5"/>
                <w:sz w:val="20"/>
              </w:rPr>
              <w:t>B.5</w:t>
            </w:r>
          </w:p>
        </w:tc>
        <w:tc>
          <w:tcPr>
            <w:tcW w:w="5192" w:type="dxa"/>
            <w:tcBorders>
              <w:top w:val="nil"/>
            </w:tcBorders>
            <w:shd w:val="clear" w:color="auto" w:fill="808080"/>
          </w:tcPr>
          <w:p w14:paraId="4F02954C" w14:textId="77777777" w:rsidR="00937A2B" w:rsidRDefault="00F92319">
            <w:pPr>
              <w:pStyle w:val="TableParagraph"/>
              <w:spacing w:before="1"/>
              <w:ind w:left="85"/>
              <w:rPr>
                <w:sz w:val="20"/>
              </w:rPr>
            </w:pPr>
            <w:r>
              <w:rPr>
                <w:color w:val="FFFFFF"/>
                <w:spacing w:val="-2"/>
                <w:sz w:val="20"/>
              </w:rPr>
              <w:t>Operational</w:t>
            </w:r>
            <w:r>
              <w:rPr>
                <w:color w:val="FFFFFF"/>
                <w:spacing w:val="8"/>
                <w:sz w:val="20"/>
              </w:rPr>
              <w:t xml:space="preserve"> </w:t>
            </w:r>
            <w:r>
              <w:rPr>
                <w:color w:val="FFFFFF"/>
                <w:spacing w:val="-2"/>
                <w:sz w:val="20"/>
              </w:rPr>
              <w:t>requirements</w:t>
            </w:r>
          </w:p>
        </w:tc>
        <w:tc>
          <w:tcPr>
            <w:tcW w:w="7823" w:type="dxa"/>
            <w:tcBorders>
              <w:top w:val="nil"/>
              <w:right w:val="nil"/>
            </w:tcBorders>
            <w:shd w:val="clear" w:color="auto" w:fill="808080"/>
          </w:tcPr>
          <w:p w14:paraId="31265E00" w14:textId="77777777" w:rsidR="00937A2B" w:rsidRDefault="00F92319">
            <w:pPr>
              <w:pStyle w:val="TableParagraph"/>
              <w:spacing w:line="240" w:lineRule="atLeast"/>
              <w:ind w:right="113"/>
              <w:rPr>
                <w:sz w:val="20"/>
              </w:rPr>
            </w:pPr>
            <w:r>
              <w:rPr>
                <w:color w:val="FFFFFF"/>
                <w:sz w:val="20"/>
              </w:rPr>
              <w:t>Requirements</w:t>
            </w:r>
            <w:r>
              <w:rPr>
                <w:color w:val="FFFFFF"/>
                <w:spacing w:val="-4"/>
                <w:sz w:val="20"/>
              </w:rPr>
              <w:t xml:space="preserve"> </w:t>
            </w:r>
            <w:r>
              <w:rPr>
                <w:color w:val="FFFFFF"/>
                <w:sz w:val="20"/>
              </w:rPr>
              <w:t>for</w:t>
            </w:r>
            <w:r>
              <w:rPr>
                <w:color w:val="FFFFFF"/>
                <w:spacing w:val="-5"/>
                <w:sz w:val="20"/>
              </w:rPr>
              <w:t xml:space="preserve"> </w:t>
            </w:r>
            <w:r>
              <w:rPr>
                <w:color w:val="FFFFFF"/>
                <w:sz w:val="20"/>
              </w:rPr>
              <w:t>the</w:t>
            </w:r>
            <w:r>
              <w:rPr>
                <w:color w:val="FFFFFF"/>
                <w:spacing w:val="-6"/>
                <w:sz w:val="20"/>
              </w:rPr>
              <w:t xml:space="preserve"> </w:t>
            </w:r>
            <w:r>
              <w:rPr>
                <w:color w:val="FFFFFF"/>
                <w:sz w:val="20"/>
              </w:rPr>
              <w:t>type</w:t>
            </w:r>
            <w:r>
              <w:rPr>
                <w:color w:val="FFFFFF"/>
                <w:spacing w:val="-6"/>
                <w:sz w:val="20"/>
              </w:rPr>
              <w:t xml:space="preserve"> </w:t>
            </w:r>
            <w:r>
              <w:rPr>
                <w:color w:val="FFFFFF"/>
                <w:sz w:val="20"/>
              </w:rPr>
              <w:t>of</w:t>
            </w:r>
            <w:r>
              <w:rPr>
                <w:color w:val="FFFFFF"/>
                <w:spacing w:val="-7"/>
                <w:sz w:val="20"/>
              </w:rPr>
              <w:t xml:space="preserve"> </w:t>
            </w:r>
            <w:r>
              <w:rPr>
                <w:color w:val="FFFFFF"/>
                <w:sz w:val="20"/>
              </w:rPr>
              <w:t>operation</w:t>
            </w:r>
            <w:r>
              <w:rPr>
                <w:color w:val="FFFFFF"/>
                <w:spacing w:val="-5"/>
                <w:sz w:val="20"/>
              </w:rPr>
              <w:t xml:space="preserve"> </w:t>
            </w:r>
            <w:r>
              <w:rPr>
                <w:color w:val="FFFFFF"/>
                <w:sz w:val="20"/>
              </w:rPr>
              <w:t>are</w:t>
            </w:r>
            <w:r>
              <w:rPr>
                <w:color w:val="FFFFFF"/>
                <w:spacing w:val="-6"/>
                <w:sz w:val="20"/>
              </w:rPr>
              <w:t xml:space="preserve"> </w:t>
            </w:r>
            <w:r>
              <w:rPr>
                <w:color w:val="FFFFFF"/>
                <w:sz w:val="20"/>
              </w:rPr>
              <w:t>complied</w:t>
            </w:r>
            <w:r>
              <w:rPr>
                <w:color w:val="FFFFFF"/>
                <w:spacing w:val="-2"/>
                <w:sz w:val="20"/>
              </w:rPr>
              <w:t xml:space="preserve"> </w:t>
            </w:r>
            <w:r>
              <w:rPr>
                <w:color w:val="FFFFFF"/>
                <w:sz w:val="20"/>
              </w:rPr>
              <w:t>with</w:t>
            </w:r>
            <w:r>
              <w:rPr>
                <w:color w:val="FFFFFF"/>
                <w:spacing w:val="-5"/>
                <w:sz w:val="20"/>
              </w:rPr>
              <w:t xml:space="preserve"> </w:t>
            </w:r>
            <w:r>
              <w:rPr>
                <w:color w:val="FFFFFF"/>
                <w:sz w:val="20"/>
              </w:rPr>
              <w:t>(e.g.</w:t>
            </w:r>
            <w:r>
              <w:rPr>
                <w:color w:val="FFFFFF"/>
                <w:spacing w:val="-5"/>
                <w:sz w:val="20"/>
              </w:rPr>
              <w:t xml:space="preserve"> </w:t>
            </w:r>
            <w:r>
              <w:rPr>
                <w:color w:val="FFFFFF"/>
                <w:sz w:val="20"/>
              </w:rPr>
              <w:t xml:space="preserve">equipment, documents, </w:t>
            </w:r>
            <w:r>
              <w:rPr>
                <w:color w:val="FFFFFF"/>
                <w:spacing w:val="-2"/>
                <w:sz w:val="20"/>
              </w:rPr>
              <w:t>approvals).</w:t>
            </w:r>
          </w:p>
        </w:tc>
      </w:tr>
      <w:tr w:rsidR="00937A2B" w14:paraId="58C2A35F" w14:textId="77777777">
        <w:trPr>
          <w:trHeight w:val="245"/>
        </w:trPr>
        <w:tc>
          <w:tcPr>
            <w:tcW w:w="6130" w:type="dxa"/>
            <w:gridSpan w:val="2"/>
            <w:tcBorders>
              <w:left w:val="nil"/>
            </w:tcBorders>
            <w:shd w:val="clear" w:color="auto" w:fill="D9D9D9"/>
          </w:tcPr>
          <w:p w14:paraId="61D620D2" w14:textId="77777777" w:rsidR="00937A2B" w:rsidRDefault="00F92319">
            <w:pPr>
              <w:pStyle w:val="TableParagraph"/>
              <w:spacing w:before="3" w:line="222" w:lineRule="exact"/>
              <w:rPr>
                <w:b/>
                <w:sz w:val="20"/>
              </w:rPr>
            </w:pPr>
            <w:r>
              <w:rPr>
                <w:b/>
                <w:spacing w:val="-2"/>
                <w:sz w:val="20"/>
              </w:rPr>
              <w:t>Supporting</w:t>
            </w:r>
            <w:r>
              <w:rPr>
                <w:b/>
                <w:spacing w:val="5"/>
                <w:sz w:val="20"/>
              </w:rPr>
              <w:t xml:space="preserve"> </w:t>
            </w:r>
            <w:r>
              <w:rPr>
                <w:b/>
                <w:spacing w:val="-2"/>
                <w:sz w:val="20"/>
              </w:rPr>
              <w:t>information</w:t>
            </w:r>
          </w:p>
        </w:tc>
        <w:tc>
          <w:tcPr>
            <w:tcW w:w="7823" w:type="dxa"/>
            <w:tcBorders>
              <w:right w:val="nil"/>
            </w:tcBorders>
            <w:shd w:val="clear" w:color="auto" w:fill="D9D9D9"/>
          </w:tcPr>
          <w:p w14:paraId="6EB60AA1" w14:textId="77777777" w:rsidR="00937A2B" w:rsidRDefault="00F92319">
            <w:pPr>
              <w:pStyle w:val="TableParagraph"/>
              <w:spacing w:before="3" w:line="222" w:lineRule="exact"/>
              <w:rPr>
                <w:b/>
                <w:sz w:val="20"/>
              </w:rPr>
            </w:pPr>
            <w:r>
              <w:rPr>
                <w:b/>
                <w:sz w:val="20"/>
              </w:rPr>
              <w:t>Typical</w:t>
            </w:r>
            <w:r>
              <w:rPr>
                <w:b/>
                <w:spacing w:val="-8"/>
                <w:sz w:val="20"/>
              </w:rPr>
              <w:t xml:space="preserve"> </w:t>
            </w:r>
            <w:r>
              <w:rPr>
                <w:b/>
                <w:sz w:val="20"/>
              </w:rPr>
              <w:t>inspection</w:t>
            </w:r>
            <w:r>
              <w:rPr>
                <w:b/>
                <w:spacing w:val="-8"/>
                <w:sz w:val="20"/>
              </w:rPr>
              <w:t xml:space="preserve"> </w:t>
            </w:r>
            <w:r>
              <w:rPr>
                <w:b/>
                <w:spacing w:val="-2"/>
                <w:sz w:val="20"/>
              </w:rPr>
              <w:t>items</w:t>
            </w:r>
          </w:p>
        </w:tc>
      </w:tr>
      <w:tr w:rsidR="00937A2B" w14:paraId="05C7C7EB" w14:textId="77777777">
        <w:trPr>
          <w:trHeight w:val="1379"/>
        </w:trPr>
        <w:tc>
          <w:tcPr>
            <w:tcW w:w="6130" w:type="dxa"/>
            <w:gridSpan w:val="2"/>
            <w:tcBorders>
              <w:left w:val="nil"/>
              <w:bottom w:val="nil"/>
            </w:tcBorders>
            <w:shd w:val="clear" w:color="auto" w:fill="D9D9D9"/>
          </w:tcPr>
          <w:p w14:paraId="3E02481B" w14:textId="77777777" w:rsidR="00937A2B" w:rsidRDefault="00F92319">
            <w:pPr>
              <w:pStyle w:val="TableParagraph"/>
              <w:rPr>
                <w:sz w:val="20"/>
              </w:rPr>
            </w:pPr>
            <w:r>
              <w:rPr>
                <w:sz w:val="20"/>
              </w:rPr>
              <w:t>This includes all equipment required by the applicable operational code including national requirements.</w:t>
            </w:r>
          </w:p>
          <w:p w14:paraId="7895106B" w14:textId="77777777" w:rsidR="00937A2B" w:rsidRDefault="00F92319">
            <w:pPr>
              <w:pStyle w:val="TableParagraph"/>
              <w:spacing w:before="122"/>
              <w:rPr>
                <w:sz w:val="20"/>
              </w:rPr>
            </w:pPr>
            <w:r>
              <w:rPr>
                <w:sz w:val="20"/>
              </w:rPr>
              <w:t>In</w:t>
            </w:r>
            <w:r>
              <w:rPr>
                <w:spacing w:val="32"/>
                <w:sz w:val="20"/>
              </w:rPr>
              <w:t xml:space="preserve"> </w:t>
            </w:r>
            <w:r>
              <w:rPr>
                <w:sz w:val="20"/>
              </w:rPr>
              <w:t>case</w:t>
            </w:r>
            <w:r>
              <w:rPr>
                <w:spacing w:val="31"/>
                <w:sz w:val="20"/>
              </w:rPr>
              <w:t xml:space="preserve"> </w:t>
            </w:r>
            <w:r>
              <w:rPr>
                <w:sz w:val="20"/>
              </w:rPr>
              <w:t>of</w:t>
            </w:r>
            <w:r>
              <w:rPr>
                <w:spacing w:val="33"/>
                <w:sz w:val="20"/>
              </w:rPr>
              <w:t xml:space="preserve"> </w:t>
            </w:r>
            <w:r>
              <w:rPr>
                <w:sz w:val="20"/>
              </w:rPr>
              <w:t>malfunction,</w:t>
            </w:r>
            <w:r>
              <w:rPr>
                <w:spacing w:val="32"/>
                <w:sz w:val="20"/>
              </w:rPr>
              <w:t xml:space="preserve"> </w:t>
            </w:r>
            <w:r>
              <w:rPr>
                <w:sz w:val="20"/>
              </w:rPr>
              <w:t>it</w:t>
            </w:r>
            <w:r>
              <w:rPr>
                <w:spacing w:val="32"/>
                <w:sz w:val="20"/>
              </w:rPr>
              <w:t xml:space="preserve"> </w:t>
            </w:r>
            <w:r>
              <w:rPr>
                <w:sz w:val="20"/>
              </w:rPr>
              <w:t>can</w:t>
            </w:r>
            <w:r>
              <w:rPr>
                <w:spacing w:val="32"/>
                <w:sz w:val="20"/>
              </w:rPr>
              <w:t xml:space="preserve"> </w:t>
            </w:r>
            <w:r>
              <w:rPr>
                <w:sz w:val="20"/>
              </w:rPr>
              <w:t>create</w:t>
            </w:r>
            <w:r>
              <w:rPr>
                <w:spacing w:val="31"/>
                <w:sz w:val="20"/>
              </w:rPr>
              <w:t xml:space="preserve"> </w:t>
            </w:r>
            <w:r>
              <w:rPr>
                <w:sz w:val="20"/>
              </w:rPr>
              <w:t>a</w:t>
            </w:r>
            <w:r>
              <w:rPr>
                <w:spacing w:val="34"/>
                <w:sz w:val="20"/>
              </w:rPr>
              <w:t xml:space="preserve"> </w:t>
            </w:r>
            <w:r>
              <w:rPr>
                <w:sz w:val="20"/>
              </w:rPr>
              <w:t>hazardous</w:t>
            </w:r>
            <w:r>
              <w:rPr>
                <w:spacing w:val="31"/>
                <w:sz w:val="20"/>
              </w:rPr>
              <w:t xml:space="preserve"> </w:t>
            </w:r>
            <w:r>
              <w:rPr>
                <w:sz w:val="20"/>
              </w:rPr>
              <w:t>situation.</w:t>
            </w:r>
            <w:r>
              <w:rPr>
                <w:spacing w:val="32"/>
                <w:sz w:val="20"/>
              </w:rPr>
              <w:t xml:space="preserve"> </w:t>
            </w:r>
            <w:r>
              <w:rPr>
                <w:sz w:val="20"/>
              </w:rPr>
              <w:t>Especially emergency equipment needs attention during this inspection.</w:t>
            </w:r>
          </w:p>
        </w:tc>
        <w:tc>
          <w:tcPr>
            <w:tcW w:w="7823" w:type="dxa"/>
            <w:tcBorders>
              <w:bottom w:val="nil"/>
              <w:right w:val="nil"/>
            </w:tcBorders>
            <w:shd w:val="clear" w:color="auto" w:fill="D9D9D9"/>
          </w:tcPr>
          <w:p w14:paraId="09A3C632" w14:textId="77777777" w:rsidR="00937A2B" w:rsidRDefault="00F92319">
            <w:pPr>
              <w:pStyle w:val="TableParagraph"/>
              <w:numPr>
                <w:ilvl w:val="0"/>
                <w:numId w:val="34"/>
              </w:numPr>
              <w:tabs>
                <w:tab w:val="left" w:pos="652"/>
              </w:tabs>
              <w:ind w:hanging="566"/>
              <w:rPr>
                <w:sz w:val="20"/>
              </w:rPr>
            </w:pPr>
            <w:r>
              <w:rPr>
                <w:sz w:val="20"/>
              </w:rPr>
              <w:t>Check</w:t>
            </w:r>
            <w:r>
              <w:rPr>
                <w:spacing w:val="-5"/>
                <w:sz w:val="20"/>
              </w:rPr>
              <w:t xml:space="preserve"> </w:t>
            </w:r>
            <w:r>
              <w:rPr>
                <w:sz w:val="20"/>
              </w:rPr>
              <w:t>permits</w:t>
            </w:r>
            <w:r>
              <w:rPr>
                <w:spacing w:val="-7"/>
                <w:sz w:val="20"/>
              </w:rPr>
              <w:t xml:space="preserve"> </w:t>
            </w:r>
            <w:r>
              <w:rPr>
                <w:sz w:val="20"/>
              </w:rPr>
              <w:t>&amp;</w:t>
            </w:r>
            <w:r>
              <w:rPr>
                <w:spacing w:val="-4"/>
                <w:sz w:val="20"/>
              </w:rPr>
              <w:t xml:space="preserve"> </w:t>
            </w:r>
            <w:r>
              <w:rPr>
                <w:sz w:val="20"/>
              </w:rPr>
              <w:t>approvals</w:t>
            </w:r>
            <w:r>
              <w:rPr>
                <w:spacing w:val="-7"/>
                <w:sz w:val="20"/>
              </w:rPr>
              <w:t xml:space="preserve"> </w:t>
            </w:r>
            <w:r>
              <w:rPr>
                <w:sz w:val="20"/>
              </w:rPr>
              <w:t>required</w:t>
            </w:r>
            <w:r>
              <w:rPr>
                <w:spacing w:val="-5"/>
                <w:sz w:val="20"/>
              </w:rPr>
              <w:t xml:space="preserve"> </w:t>
            </w:r>
            <w:r>
              <w:rPr>
                <w:sz w:val="20"/>
              </w:rPr>
              <w:t>for</w:t>
            </w:r>
            <w:r>
              <w:rPr>
                <w:spacing w:val="-5"/>
                <w:sz w:val="20"/>
              </w:rPr>
              <w:t xml:space="preserve"> </w:t>
            </w:r>
            <w:r>
              <w:rPr>
                <w:sz w:val="20"/>
              </w:rPr>
              <w:t>type</w:t>
            </w:r>
            <w:r>
              <w:rPr>
                <w:spacing w:val="-6"/>
                <w:sz w:val="20"/>
              </w:rPr>
              <w:t xml:space="preserve"> </w:t>
            </w:r>
            <w:r>
              <w:rPr>
                <w:sz w:val="20"/>
              </w:rPr>
              <w:t>of</w:t>
            </w:r>
            <w:r>
              <w:rPr>
                <w:spacing w:val="-7"/>
                <w:sz w:val="20"/>
              </w:rPr>
              <w:t xml:space="preserve"> </w:t>
            </w:r>
            <w:r>
              <w:rPr>
                <w:spacing w:val="-2"/>
                <w:sz w:val="20"/>
              </w:rPr>
              <w:t>operation.</w:t>
            </w:r>
          </w:p>
          <w:p w14:paraId="6AF7203D" w14:textId="77777777" w:rsidR="00937A2B" w:rsidRDefault="00F92319">
            <w:pPr>
              <w:pStyle w:val="TableParagraph"/>
              <w:numPr>
                <w:ilvl w:val="0"/>
                <w:numId w:val="34"/>
              </w:numPr>
              <w:tabs>
                <w:tab w:val="left" w:pos="652"/>
              </w:tabs>
              <w:spacing w:before="121"/>
              <w:ind w:right="95"/>
              <w:rPr>
                <w:sz w:val="20"/>
              </w:rPr>
            </w:pPr>
            <w:r>
              <w:rPr>
                <w:sz w:val="20"/>
              </w:rPr>
              <w:t>Check</w:t>
            </w:r>
            <w:r>
              <w:rPr>
                <w:spacing w:val="40"/>
                <w:sz w:val="20"/>
              </w:rPr>
              <w:t xml:space="preserve"> </w:t>
            </w:r>
            <w:r>
              <w:rPr>
                <w:sz w:val="20"/>
              </w:rPr>
              <w:t>for</w:t>
            </w:r>
            <w:r>
              <w:rPr>
                <w:spacing w:val="40"/>
                <w:sz w:val="20"/>
              </w:rPr>
              <w:t xml:space="preserve"> </w:t>
            </w:r>
            <w:r>
              <w:rPr>
                <w:sz w:val="20"/>
              </w:rPr>
              <w:t>the</w:t>
            </w:r>
            <w:r>
              <w:rPr>
                <w:spacing w:val="40"/>
                <w:sz w:val="20"/>
              </w:rPr>
              <w:t xml:space="preserve"> </w:t>
            </w:r>
            <w:r>
              <w:rPr>
                <w:sz w:val="20"/>
              </w:rPr>
              <w:t>presence</w:t>
            </w:r>
            <w:r>
              <w:rPr>
                <w:spacing w:val="40"/>
                <w:sz w:val="20"/>
              </w:rPr>
              <w:t xml:space="preserve"> </w:t>
            </w:r>
            <w:r>
              <w:rPr>
                <w:sz w:val="20"/>
              </w:rPr>
              <w:t>and</w:t>
            </w:r>
            <w:r>
              <w:rPr>
                <w:spacing w:val="40"/>
                <w:sz w:val="20"/>
              </w:rPr>
              <w:t xml:space="preserve"> </w:t>
            </w:r>
            <w:r>
              <w:rPr>
                <w:sz w:val="20"/>
              </w:rPr>
              <w:t>serviceability</w:t>
            </w:r>
            <w:r>
              <w:rPr>
                <w:spacing w:val="40"/>
                <w:sz w:val="20"/>
              </w:rPr>
              <w:t xml:space="preserve"> </w:t>
            </w:r>
            <w:r>
              <w:rPr>
                <w:sz w:val="20"/>
              </w:rPr>
              <w:t>of</w:t>
            </w:r>
            <w:r>
              <w:rPr>
                <w:spacing w:val="40"/>
                <w:sz w:val="20"/>
              </w:rPr>
              <w:t xml:space="preserve"> </w:t>
            </w:r>
            <w:r>
              <w:rPr>
                <w:sz w:val="20"/>
              </w:rPr>
              <w:t>equipment</w:t>
            </w:r>
            <w:r>
              <w:rPr>
                <w:spacing w:val="40"/>
                <w:sz w:val="20"/>
              </w:rPr>
              <w:t xml:space="preserve"> </w:t>
            </w:r>
            <w:r>
              <w:rPr>
                <w:sz w:val="20"/>
              </w:rPr>
              <w:t>required</w:t>
            </w:r>
            <w:r>
              <w:rPr>
                <w:spacing w:val="40"/>
                <w:sz w:val="20"/>
              </w:rPr>
              <w:t xml:space="preserve"> </w:t>
            </w:r>
            <w:r>
              <w:rPr>
                <w:sz w:val="20"/>
              </w:rPr>
              <w:t>by</w:t>
            </w:r>
            <w:r>
              <w:rPr>
                <w:spacing w:val="40"/>
                <w:sz w:val="20"/>
              </w:rPr>
              <w:t xml:space="preserve"> </w:t>
            </w:r>
            <w:r>
              <w:rPr>
                <w:sz w:val="20"/>
              </w:rPr>
              <w:t xml:space="preserve">operational </w:t>
            </w:r>
            <w:r>
              <w:rPr>
                <w:spacing w:val="-2"/>
                <w:sz w:val="20"/>
              </w:rPr>
              <w:t>approvals.</w:t>
            </w:r>
          </w:p>
          <w:p w14:paraId="259CA738" w14:textId="77777777" w:rsidR="00937A2B" w:rsidRDefault="00F92319">
            <w:pPr>
              <w:pStyle w:val="TableParagraph"/>
              <w:numPr>
                <w:ilvl w:val="0"/>
                <w:numId w:val="34"/>
              </w:numPr>
              <w:tabs>
                <w:tab w:val="left" w:pos="652"/>
              </w:tabs>
              <w:spacing w:before="122"/>
              <w:ind w:hanging="566"/>
              <w:rPr>
                <w:sz w:val="20"/>
              </w:rPr>
            </w:pPr>
            <w:r>
              <w:rPr>
                <w:sz w:val="20"/>
              </w:rPr>
              <w:t>Check</w:t>
            </w:r>
            <w:r>
              <w:rPr>
                <w:spacing w:val="-7"/>
                <w:sz w:val="20"/>
              </w:rPr>
              <w:t xml:space="preserve"> </w:t>
            </w:r>
            <w:r>
              <w:rPr>
                <w:sz w:val="20"/>
              </w:rPr>
              <w:t>safety</w:t>
            </w:r>
            <w:r>
              <w:rPr>
                <w:spacing w:val="-5"/>
                <w:sz w:val="20"/>
              </w:rPr>
              <w:t xml:space="preserve"> </w:t>
            </w:r>
            <w:r>
              <w:rPr>
                <w:sz w:val="20"/>
              </w:rPr>
              <w:t>equipment,</w:t>
            </w:r>
            <w:r>
              <w:rPr>
                <w:spacing w:val="-7"/>
                <w:sz w:val="20"/>
              </w:rPr>
              <w:t xml:space="preserve"> </w:t>
            </w:r>
            <w:r>
              <w:rPr>
                <w:sz w:val="20"/>
              </w:rPr>
              <w:t>check</w:t>
            </w:r>
            <w:r>
              <w:rPr>
                <w:spacing w:val="-6"/>
                <w:sz w:val="20"/>
              </w:rPr>
              <w:t xml:space="preserve"> </w:t>
            </w:r>
            <w:r>
              <w:rPr>
                <w:sz w:val="20"/>
              </w:rPr>
              <w:t>that</w:t>
            </w:r>
            <w:r>
              <w:rPr>
                <w:spacing w:val="-6"/>
                <w:sz w:val="20"/>
              </w:rPr>
              <w:t xml:space="preserve"> </w:t>
            </w:r>
            <w:r>
              <w:rPr>
                <w:sz w:val="20"/>
              </w:rPr>
              <w:t>emergency</w:t>
            </w:r>
            <w:r>
              <w:rPr>
                <w:spacing w:val="-7"/>
                <w:sz w:val="20"/>
              </w:rPr>
              <w:t xml:space="preserve"> </w:t>
            </w:r>
            <w:r>
              <w:rPr>
                <w:sz w:val="20"/>
              </w:rPr>
              <w:t>equipment</w:t>
            </w:r>
            <w:r>
              <w:rPr>
                <w:spacing w:val="-6"/>
                <w:sz w:val="20"/>
              </w:rPr>
              <w:t xml:space="preserve"> </w:t>
            </w:r>
            <w:r>
              <w:rPr>
                <w:sz w:val="20"/>
              </w:rPr>
              <w:t>is</w:t>
            </w:r>
            <w:r>
              <w:rPr>
                <w:spacing w:val="-8"/>
                <w:sz w:val="20"/>
              </w:rPr>
              <w:t xml:space="preserve"> </w:t>
            </w:r>
            <w:r>
              <w:rPr>
                <w:sz w:val="20"/>
              </w:rPr>
              <w:t>readily</w:t>
            </w:r>
            <w:r>
              <w:rPr>
                <w:spacing w:val="-6"/>
                <w:sz w:val="20"/>
              </w:rPr>
              <w:t xml:space="preserve"> </w:t>
            </w:r>
            <w:r>
              <w:rPr>
                <w:spacing w:val="-2"/>
                <w:sz w:val="20"/>
              </w:rPr>
              <w:t>accessible.</w:t>
            </w:r>
          </w:p>
        </w:tc>
      </w:tr>
      <w:tr w:rsidR="00937A2B" w14:paraId="4B3CB968" w14:textId="77777777">
        <w:trPr>
          <w:trHeight w:val="1022"/>
        </w:trPr>
        <w:tc>
          <w:tcPr>
            <w:tcW w:w="6130" w:type="dxa"/>
            <w:gridSpan w:val="2"/>
            <w:tcBorders>
              <w:top w:val="nil"/>
              <w:left w:val="nil"/>
              <w:bottom w:val="nil"/>
            </w:tcBorders>
            <w:shd w:val="clear" w:color="auto" w:fill="D9D9D9"/>
          </w:tcPr>
          <w:p w14:paraId="5C4D3B2A" w14:textId="77777777" w:rsidR="00937A2B" w:rsidRDefault="00F92319">
            <w:pPr>
              <w:pStyle w:val="TableParagraph"/>
              <w:spacing w:before="4"/>
              <w:rPr>
                <w:b/>
                <w:sz w:val="20"/>
              </w:rPr>
            </w:pPr>
            <w:r>
              <w:rPr>
                <w:b/>
                <w:sz w:val="20"/>
              </w:rPr>
              <w:t>Reference</w:t>
            </w:r>
            <w:r>
              <w:rPr>
                <w:b/>
                <w:spacing w:val="-10"/>
                <w:sz w:val="20"/>
              </w:rPr>
              <w:t xml:space="preserve"> </w:t>
            </w:r>
            <w:r>
              <w:rPr>
                <w:b/>
                <w:sz w:val="20"/>
              </w:rPr>
              <w:t>documents:</w:t>
            </w:r>
            <w:r>
              <w:rPr>
                <w:b/>
                <w:spacing w:val="-8"/>
                <w:sz w:val="20"/>
              </w:rPr>
              <w:t xml:space="preserve"> </w:t>
            </w:r>
            <w:r>
              <w:rPr>
                <w:b/>
                <w:spacing w:val="-5"/>
                <w:sz w:val="20"/>
              </w:rPr>
              <w:t>CAC</w:t>
            </w:r>
          </w:p>
        </w:tc>
        <w:tc>
          <w:tcPr>
            <w:tcW w:w="7823" w:type="dxa"/>
            <w:tcBorders>
              <w:top w:val="nil"/>
              <w:bottom w:val="nil"/>
              <w:right w:val="nil"/>
            </w:tcBorders>
            <w:shd w:val="clear" w:color="auto" w:fill="D9D9D9"/>
          </w:tcPr>
          <w:p w14:paraId="19E3AE53" w14:textId="77777777" w:rsidR="00937A2B" w:rsidRDefault="00F92319">
            <w:pPr>
              <w:pStyle w:val="TableParagraph"/>
              <w:tabs>
                <w:tab w:val="left" w:pos="652"/>
              </w:tabs>
              <w:spacing w:before="3" w:line="255" w:lineRule="exact"/>
              <w:rPr>
                <w:sz w:val="20"/>
              </w:rPr>
            </w:pPr>
            <w:r>
              <w:rPr>
                <w:rFonts w:ascii="Symbol" w:hAnsi="Symbol"/>
                <w:spacing w:val="-10"/>
                <w:sz w:val="20"/>
              </w:rPr>
              <w:t></w:t>
            </w:r>
            <w:r>
              <w:rPr>
                <w:rFonts w:ascii="Times New Roman" w:hAnsi="Times New Roman"/>
                <w:sz w:val="20"/>
              </w:rPr>
              <w:tab/>
            </w:r>
            <w:r>
              <w:rPr>
                <w:color w:val="0000FF"/>
                <w:spacing w:val="-2"/>
                <w:sz w:val="20"/>
                <w:u w:val="single" w:color="0000FF"/>
              </w:rPr>
              <w:t>M.A.201(a)(2)</w:t>
            </w:r>
          </w:p>
          <w:p w14:paraId="4EA3677D" w14:textId="77777777" w:rsidR="00937A2B" w:rsidRDefault="00F92319">
            <w:pPr>
              <w:pStyle w:val="TableParagraph"/>
              <w:numPr>
                <w:ilvl w:val="0"/>
                <w:numId w:val="33"/>
              </w:numPr>
              <w:tabs>
                <w:tab w:val="left" w:pos="652"/>
              </w:tabs>
              <w:spacing w:line="254" w:lineRule="exact"/>
              <w:ind w:hanging="566"/>
              <w:rPr>
                <w:sz w:val="20"/>
              </w:rPr>
            </w:pPr>
            <w:r>
              <w:rPr>
                <w:sz w:val="20"/>
              </w:rPr>
              <w:t>Part-21</w:t>
            </w:r>
            <w:r>
              <w:rPr>
                <w:spacing w:val="-9"/>
                <w:sz w:val="20"/>
              </w:rPr>
              <w:t xml:space="preserve"> </w:t>
            </w:r>
            <w:r>
              <w:rPr>
                <w:sz w:val="20"/>
              </w:rPr>
              <w:t>Subpart</w:t>
            </w:r>
            <w:r>
              <w:rPr>
                <w:spacing w:val="-7"/>
                <w:sz w:val="20"/>
              </w:rPr>
              <w:t xml:space="preserve"> </w:t>
            </w:r>
            <w:r>
              <w:rPr>
                <w:spacing w:val="-10"/>
                <w:sz w:val="20"/>
              </w:rPr>
              <w:t>I</w:t>
            </w:r>
          </w:p>
          <w:p w14:paraId="6DC60F3B" w14:textId="77777777" w:rsidR="00937A2B" w:rsidRDefault="00F92319">
            <w:pPr>
              <w:pStyle w:val="TableParagraph"/>
              <w:numPr>
                <w:ilvl w:val="0"/>
                <w:numId w:val="33"/>
              </w:numPr>
              <w:tabs>
                <w:tab w:val="left" w:pos="652"/>
              </w:tabs>
              <w:ind w:hanging="566"/>
              <w:rPr>
                <w:sz w:val="20"/>
              </w:rPr>
            </w:pPr>
            <w:r>
              <w:rPr>
                <w:sz w:val="20"/>
              </w:rPr>
              <w:t>Part</w:t>
            </w:r>
            <w:r>
              <w:rPr>
                <w:spacing w:val="-5"/>
                <w:sz w:val="20"/>
              </w:rPr>
              <w:t xml:space="preserve"> </w:t>
            </w:r>
            <w:r>
              <w:rPr>
                <w:sz w:val="20"/>
              </w:rPr>
              <w:t>21</w:t>
            </w:r>
            <w:r>
              <w:rPr>
                <w:spacing w:val="-6"/>
                <w:sz w:val="20"/>
              </w:rPr>
              <w:t xml:space="preserve"> </w:t>
            </w:r>
            <w:r>
              <w:rPr>
                <w:sz w:val="20"/>
              </w:rPr>
              <w:t>Light</w:t>
            </w:r>
            <w:r>
              <w:rPr>
                <w:spacing w:val="-5"/>
                <w:sz w:val="20"/>
              </w:rPr>
              <w:t xml:space="preserve"> </w:t>
            </w:r>
            <w:r>
              <w:rPr>
                <w:sz w:val="20"/>
              </w:rPr>
              <w:t>Subpart</w:t>
            </w:r>
            <w:r>
              <w:rPr>
                <w:spacing w:val="-5"/>
                <w:sz w:val="20"/>
              </w:rPr>
              <w:t xml:space="preserve"> </w:t>
            </w:r>
            <w:r>
              <w:rPr>
                <w:spacing w:val="-10"/>
                <w:sz w:val="20"/>
              </w:rPr>
              <w:t>I</w:t>
            </w:r>
          </w:p>
          <w:p w14:paraId="62434F0E" w14:textId="77777777" w:rsidR="00937A2B" w:rsidRDefault="00F92319">
            <w:pPr>
              <w:pStyle w:val="TableParagraph"/>
              <w:numPr>
                <w:ilvl w:val="0"/>
                <w:numId w:val="33"/>
              </w:numPr>
              <w:tabs>
                <w:tab w:val="left" w:pos="652"/>
              </w:tabs>
              <w:spacing w:before="1" w:line="234" w:lineRule="exact"/>
              <w:ind w:hanging="566"/>
              <w:rPr>
                <w:sz w:val="20"/>
              </w:rPr>
            </w:pPr>
            <w:r>
              <w:rPr>
                <w:sz w:val="20"/>
              </w:rPr>
              <w:t>Part-CAT,</w:t>
            </w:r>
            <w:r>
              <w:rPr>
                <w:spacing w:val="-8"/>
                <w:sz w:val="20"/>
              </w:rPr>
              <w:t xml:space="preserve"> </w:t>
            </w:r>
            <w:r>
              <w:rPr>
                <w:sz w:val="20"/>
              </w:rPr>
              <w:t>Part-NCC,</w:t>
            </w:r>
            <w:r>
              <w:rPr>
                <w:spacing w:val="-8"/>
                <w:sz w:val="20"/>
              </w:rPr>
              <w:t xml:space="preserve"> </w:t>
            </w:r>
            <w:r>
              <w:rPr>
                <w:sz w:val="20"/>
              </w:rPr>
              <w:t>Part-NCO,</w:t>
            </w:r>
            <w:r>
              <w:rPr>
                <w:spacing w:val="-8"/>
                <w:sz w:val="20"/>
              </w:rPr>
              <w:t xml:space="preserve"> </w:t>
            </w:r>
            <w:r>
              <w:rPr>
                <w:sz w:val="20"/>
              </w:rPr>
              <w:t>Part-SPO</w:t>
            </w:r>
            <w:r>
              <w:rPr>
                <w:spacing w:val="-7"/>
                <w:sz w:val="20"/>
              </w:rPr>
              <w:t xml:space="preserve"> </w:t>
            </w:r>
            <w:r>
              <w:rPr>
                <w:sz w:val="20"/>
              </w:rPr>
              <w:t>Subpart</w:t>
            </w:r>
            <w:r>
              <w:rPr>
                <w:spacing w:val="-8"/>
                <w:sz w:val="20"/>
              </w:rPr>
              <w:t xml:space="preserve"> </w:t>
            </w:r>
            <w:r>
              <w:rPr>
                <w:sz w:val="20"/>
              </w:rPr>
              <w:t>D</w:t>
            </w:r>
            <w:r>
              <w:rPr>
                <w:spacing w:val="-9"/>
                <w:sz w:val="20"/>
              </w:rPr>
              <w:t xml:space="preserve"> </w:t>
            </w:r>
            <w:r>
              <w:rPr>
                <w:sz w:val="20"/>
              </w:rPr>
              <w:t>‘Instruments,</w:t>
            </w:r>
            <w:r>
              <w:rPr>
                <w:spacing w:val="-7"/>
                <w:sz w:val="20"/>
              </w:rPr>
              <w:t xml:space="preserve"> </w:t>
            </w:r>
            <w:r>
              <w:rPr>
                <w:sz w:val="20"/>
              </w:rPr>
              <w:t>Data</w:t>
            </w:r>
            <w:r>
              <w:rPr>
                <w:spacing w:val="-8"/>
                <w:sz w:val="20"/>
              </w:rPr>
              <w:t xml:space="preserve"> </w:t>
            </w:r>
            <w:r>
              <w:rPr>
                <w:sz w:val="20"/>
              </w:rPr>
              <w:t>and</w:t>
            </w:r>
            <w:r>
              <w:rPr>
                <w:spacing w:val="-8"/>
                <w:sz w:val="20"/>
              </w:rPr>
              <w:t xml:space="preserve"> </w:t>
            </w:r>
            <w:r>
              <w:rPr>
                <w:spacing w:val="-2"/>
                <w:sz w:val="20"/>
              </w:rPr>
              <w:t>Equipment’.</w:t>
            </w:r>
          </w:p>
        </w:tc>
      </w:tr>
    </w:tbl>
    <w:p w14:paraId="73A1A524" w14:textId="77777777" w:rsidR="00937A2B" w:rsidRDefault="00937A2B">
      <w:pPr>
        <w:pStyle w:val="TableParagraph"/>
        <w:spacing w:line="234" w:lineRule="exact"/>
        <w:rPr>
          <w:sz w:val="20"/>
        </w:rPr>
        <w:sectPr w:rsidR="00937A2B">
          <w:pgSz w:w="16840" w:h="11910" w:orient="landscape"/>
          <w:pgMar w:top="1860" w:right="1080" w:bottom="1180" w:left="1080" w:header="886" w:footer="995" w:gutter="0"/>
          <w:cols w:space="720"/>
        </w:sectPr>
      </w:pPr>
    </w:p>
    <w:p w14:paraId="1B495888" w14:textId="77777777" w:rsidR="00937A2B" w:rsidRDefault="00937A2B">
      <w:pPr>
        <w:pStyle w:val="BodyText"/>
        <w:spacing w:before="2"/>
        <w:ind w:left="0" w:firstLine="0"/>
        <w:jc w:val="left"/>
        <w:rPr>
          <w:i/>
          <w:sz w:val="17"/>
        </w:rPr>
      </w:pPr>
    </w:p>
    <w:tbl>
      <w:tblPr>
        <w:tblW w:w="0" w:type="auto"/>
        <w:tblInd w:w="41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938"/>
        <w:gridCol w:w="5192"/>
        <w:gridCol w:w="7823"/>
      </w:tblGrid>
      <w:tr w:rsidR="00937A2B" w14:paraId="54597C8F" w14:textId="77777777">
        <w:trPr>
          <w:trHeight w:val="1220"/>
        </w:trPr>
        <w:tc>
          <w:tcPr>
            <w:tcW w:w="938" w:type="dxa"/>
            <w:tcBorders>
              <w:top w:val="nil"/>
              <w:left w:val="nil"/>
            </w:tcBorders>
            <w:shd w:val="clear" w:color="auto" w:fill="808080"/>
          </w:tcPr>
          <w:p w14:paraId="67D61605" w14:textId="77777777" w:rsidR="00937A2B" w:rsidRDefault="00F92319">
            <w:pPr>
              <w:pStyle w:val="TableParagraph"/>
              <w:spacing w:before="1"/>
              <w:rPr>
                <w:sz w:val="20"/>
              </w:rPr>
            </w:pPr>
            <w:r>
              <w:rPr>
                <w:color w:val="FFFFFF"/>
                <w:spacing w:val="-5"/>
                <w:sz w:val="20"/>
              </w:rPr>
              <w:t>B.6</w:t>
            </w:r>
          </w:p>
        </w:tc>
        <w:tc>
          <w:tcPr>
            <w:tcW w:w="5192" w:type="dxa"/>
            <w:tcBorders>
              <w:top w:val="nil"/>
            </w:tcBorders>
            <w:shd w:val="clear" w:color="auto" w:fill="808080"/>
          </w:tcPr>
          <w:p w14:paraId="1B17BC00" w14:textId="77777777" w:rsidR="00937A2B" w:rsidRDefault="00F92319">
            <w:pPr>
              <w:pStyle w:val="TableParagraph"/>
              <w:spacing w:before="1"/>
              <w:ind w:left="85"/>
              <w:rPr>
                <w:sz w:val="20"/>
              </w:rPr>
            </w:pPr>
            <w:r>
              <w:rPr>
                <w:color w:val="FFFFFF"/>
                <w:sz w:val="20"/>
              </w:rPr>
              <w:t>Defect</w:t>
            </w:r>
            <w:r>
              <w:rPr>
                <w:color w:val="FFFFFF"/>
                <w:spacing w:val="-7"/>
                <w:sz w:val="20"/>
              </w:rPr>
              <w:t xml:space="preserve"> </w:t>
            </w:r>
            <w:r>
              <w:rPr>
                <w:color w:val="FFFFFF"/>
                <w:spacing w:val="-2"/>
                <w:sz w:val="20"/>
              </w:rPr>
              <w:t>management</w:t>
            </w:r>
          </w:p>
        </w:tc>
        <w:tc>
          <w:tcPr>
            <w:tcW w:w="7823" w:type="dxa"/>
            <w:tcBorders>
              <w:top w:val="nil"/>
              <w:right w:val="nil"/>
            </w:tcBorders>
            <w:shd w:val="clear" w:color="auto" w:fill="808080"/>
          </w:tcPr>
          <w:p w14:paraId="7893FAFA" w14:textId="77777777" w:rsidR="00937A2B" w:rsidRDefault="00F92319">
            <w:pPr>
              <w:pStyle w:val="TableParagraph"/>
              <w:spacing w:before="1"/>
              <w:ind w:right="113"/>
              <w:rPr>
                <w:sz w:val="20"/>
              </w:rPr>
            </w:pPr>
            <w:r>
              <w:rPr>
                <w:color w:val="FFFFFF"/>
                <w:sz w:val="20"/>
              </w:rPr>
              <w:t>Defect</w:t>
            </w:r>
            <w:r>
              <w:rPr>
                <w:color w:val="FFFFFF"/>
                <w:spacing w:val="-5"/>
                <w:sz w:val="20"/>
              </w:rPr>
              <w:t xml:space="preserve"> </w:t>
            </w:r>
            <w:r>
              <w:rPr>
                <w:color w:val="FFFFFF"/>
                <w:sz w:val="20"/>
              </w:rPr>
              <w:t>management</w:t>
            </w:r>
            <w:r>
              <w:rPr>
                <w:color w:val="FFFFFF"/>
                <w:spacing w:val="-5"/>
                <w:sz w:val="20"/>
              </w:rPr>
              <w:t xml:space="preserve"> </w:t>
            </w:r>
            <w:r>
              <w:rPr>
                <w:color w:val="FFFFFF"/>
                <w:sz w:val="20"/>
              </w:rPr>
              <w:t>requires</w:t>
            </w:r>
            <w:r>
              <w:rPr>
                <w:color w:val="FFFFFF"/>
                <w:spacing w:val="-4"/>
                <w:sz w:val="20"/>
              </w:rPr>
              <w:t xml:space="preserve"> </w:t>
            </w:r>
            <w:r>
              <w:rPr>
                <w:color w:val="FFFFFF"/>
                <w:sz w:val="20"/>
              </w:rPr>
              <w:t>a</w:t>
            </w:r>
            <w:r>
              <w:rPr>
                <w:color w:val="FFFFFF"/>
                <w:spacing w:val="-5"/>
                <w:sz w:val="20"/>
              </w:rPr>
              <w:t xml:space="preserve"> </w:t>
            </w:r>
            <w:r>
              <w:rPr>
                <w:color w:val="FFFFFF"/>
                <w:sz w:val="20"/>
              </w:rPr>
              <w:t>system</w:t>
            </w:r>
            <w:r>
              <w:rPr>
                <w:color w:val="FFFFFF"/>
                <w:spacing w:val="-6"/>
                <w:sz w:val="20"/>
              </w:rPr>
              <w:t xml:space="preserve"> </w:t>
            </w:r>
            <w:r>
              <w:rPr>
                <w:color w:val="FFFFFF"/>
                <w:sz w:val="20"/>
              </w:rPr>
              <w:t>whereby</w:t>
            </w:r>
            <w:r>
              <w:rPr>
                <w:color w:val="FFFFFF"/>
                <w:spacing w:val="-5"/>
                <w:sz w:val="20"/>
              </w:rPr>
              <w:t xml:space="preserve"> </w:t>
            </w:r>
            <w:r>
              <w:rPr>
                <w:color w:val="FFFFFF"/>
                <w:sz w:val="20"/>
              </w:rPr>
              <w:t>information</w:t>
            </w:r>
            <w:r>
              <w:rPr>
                <w:color w:val="FFFFFF"/>
                <w:spacing w:val="-5"/>
                <w:sz w:val="20"/>
              </w:rPr>
              <w:t xml:space="preserve"> </w:t>
            </w:r>
            <w:r>
              <w:rPr>
                <w:color w:val="FFFFFF"/>
                <w:sz w:val="20"/>
              </w:rPr>
              <w:t>on</w:t>
            </w:r>
            <w:r>
              <w:rPr>
                <w:color w:val="FFFFFF"/>
                <w:spacing w:val="-5"/>
                <w:sz w:val="20"/>
              </w:rPr>
              <w:t xml:space="preserve"> </w:t>
            </w:r>
            <w:r>
              <w:rPr>
                <w:color w:val="FFFFFF"/>
                <w:sz w:val="20"/>
              </w:rPr>
              <w:t>faults,</w:t>
            </w:r>
            <w:r>
              <w:rPr>
                <w:color w:val="FFFFFF"/>
                <w:spacing w:val="-5"/>
                <w:sz w:val="20"/>
              </w:rPr>
              <w:t xml:space="preserve"> </w:t>
            </w:r>
            <w:r>
              <w:rPr>
                <w:color w:val="FFFFFF"/>
                <w:sz w:val="20"/>
              </w:rPr>
              <w:t>malfunctions,</w:t>
            </w:r>
            <w:r>
              <w:rPr>
                <w:color w:val="FFFFFF"/>
                <w:spacing w:val="-5"/>
                <w:sz w:val="20"/>
              </w:rPr>
              <w:t xml:space="preserve"> </w:t>
            </w:r>
            <w:r>
              <w:rPr>
                <w:color w:val="FFFFFF"/>
                <w:sz w:val="20"/>
              </w:rPr>
              <w:t>defects and other occurrences that cause or might cause adverse effects on the continuing airworthiness of the aircraft is captured. This system should be properly documented.</w:t>
            </w:r>
          </w:p>
          <w:p w14:paraId="601044C0" w14:textId="77777777" w:rsidR="00937A2B" w:rsidRDefault="00F92319">
            <w:pPr>
              <w:pStyle w:val="TableParagraph"/>
              <w:spacing w:before="2" w:line="243" w:lineRule="exact"/>
              <w:rPr>
                <w:sz w:val="20"/>
              </w:rPr>
            </w:pPr>
            <w:r>
              <w:rPr>
                <w:color w:val="FFFFFF"/>
                <w:sz w:val="20"/>
              </w:rPr>
              <w:t>It</w:t>
            </w:r>
            <w:r>
              <w:rPr>
                <w:color w:val="FFFFFF"/>
                <w:spacing w:val="-7"/>
                <w:sz w:val="20"/>
              </w:rPr>
              <w:t xml:space="preserve"> </w:t>
            </w:r>
            <w:r>
              <w:rPr>
                <w:color w:val="FFFFFF"/>
                <w:sz w:val="20"/>
              </w:rPr>
              <w:t>includes,</w:t>
            </w:r>
            <w:r>
              <w:rPr>
                <w:color w:val="FFFFFF"/>
                <w:spacing w:val="-6"/>
                <w:sz w:val="20"/>
              </w:rPr>
              <w:t xml:space="preserve"> </w:t>
            </w:r>
            <w:r>
              <w:rPr>
                <w:color w:val="FFFFFF"/>
                <w:sz w:val="20"/>
              </w:rPr>
              <w:t>amongst</w:t>
            </w:r>
            <w:r>
              <w:rPr>
                <w:color w:val="FFFFFF"/>
                <w:spacing w:val="-6"/>
                <w:sz w:val="20"/>
              </w:rPr>
              <w:t xml:space="preserve"> </w:t>
            </w:r>
            <w:r>
              <w:rPr>
                <w:color w:val="FFFFFF"/>
                <w:sz w:val="20"/>
              </w:rPr>
              <w:t>others,</w:t>
            </w:r>
            <w:r>
              <w:rPr>
                <w:color w:val="FFFFFF"/>
                <w:spacing w:val="-7"/>
                <w:sz w:val="20"/>
              </w:rPr>
              <w:t xml:space="preserve"> </w:t>
            </w:r>
            <w:r>
              <w:rPr>
                <w:color w:val="FFFFFF"/>
                <w:sz w:val="20"/>
              </w:rPr>
              <w:t>the</w:t>
            </w:r>
            <w:r>
              <w:rPr>
                <w:color w:val="FFFFFF"/>
                <w:spacing w:val="-7"/>
                <w:sz w:val="20"/>
              </w:rPr>
              <w:t xml:space="preserve"> </w:t>
            </w:r>
            <w:r>
              <w:rPr>
                <w:color w:val="FFFFFF"/>
                <w:sz w:val="20"/>
              </w:rPr>
              <w:t>MEL</w:t>
            </w:r>
            <w:r>
              <w:rPr>
                <w:color w:val="FFFFFF"/>
                <w:spacing w:val="-6"/>
                <w:sz w:val="20"/>
              </w:rPr>
              <w:t xml:space="preserve"> </w:t>
            </w:r>
            <w:r>
              <w:rPr>
                <w:color w:val="FFFFFF"/>
                <w:sz w:val="20"/>
              </w:rPr>
              <w:t>system,</w:t>
            </w:r>
            <w:r>
              <w:rPr>
                <w:color w:val="FFFFFF"/>
                <w:spacing w:val="-6"/>
                <w:sz w:val="20"/>
              </w:rPr>
              <w:t xml:space="preserve"> </w:t>
            </w:r>
            <w:r>
              <w:rPr>
                <w:color w:val="FFFFFF"/>
                <w:sz w:val="20"/>
              </w:rPr>
              <w:t>the</w:t>
            </w:r>
            <w:r>
              <w:rPr>
                <w:color w:val="FFFFFF"/>
                <w:spacing w:val="-8"/>
                <w:sz w:val="20"/>
              </w:rPr>
              <w:t xml:space="preserve"> </w:t>
            </w:r>
            <w:r>
              <w:rPr>
                <w:color w:val="FFFFFF"/>
                <w:sz w:val="20"/>
              </w:rPr>
              <w:t>CDL</w:t>
            </w:r>
            <w:r>
              <w:rPr>
                <w:color w:val="FFFFFF"/>
                <w:spacing w:val="-4"/>
                <w:sz w:val="20"/>
              </w:rPr>
              <w:t xml:space="preserve"> </w:t>
            </w:r>
            <w:r>
              <w:rPr>
                <w:color w:val="FFFFFF"/>
                <w:sz w:val="20"/>
              </w:rPr>
              <w:t>system</w:t>
            </w:r>
            <w:r>
              <w:rPr>
                <w:color w:val="FFFFFF"/>
                <w:spacing w:val="-7"/>
                <w:sz w:val="20"/>
              </w:rPr>
              <w:t xml:space="preserve"> </w:t>
            </w:r>
            <w:r>
              <w:rPr>
                <w:color w:val="FFFFFF"/>
                <w:sz w:val="20"/>
              </w:rPr>
              <w:t>and</w:t>
            </w:r>
            <w:r>
              <w:rPr>
                <w:color w:val="FFFFFF"/>
                <w:spacing w:val="-7"/>
                <w:sz w:val="20"/>
              </w:rPr>
              <w:t xml:space="preserve"> </w:t>
            </w:r>
            <w:r>
              <w:rPr>
                <w:color w:val="FFFFFF"/>
                <w:sz w:val="20"/>
              </w:rPr>
              <w:t>deferred</w:t>
            </w:r>
            <w:r>
              <w:rPr>
                <w:color w:val="FFFFFF"/>
                <w:spacing w:val="-6"/>
                <w:sz w:val="20"/>
              </w:rPr>
              <w:t xml:space="preserve"> </w:t>
            </w:r>
            <w:r>
              <w:rPr>
                <w:color w:val="FFFFFF"/>
                <w:spacing w:val="-2"/>
                <w:sz w:val="20"/>
              </w:rPr>
              <w:t>defects</w:t>
            </w:r>
          </w:p>
          <w:p w14:paraId="6B2A645F" w14:textId="77777777" w:rsidR="00937A2B" w:rsidRDefault="00F92319">
            <w:pPr>
              <w:pStyle w:val="TableParagraph"/>
              <w:spacing w:line="221" w:lineRule="exact"/>
              <w:rPr>
                <w:sz w:val="20"/>
              </w:rPr>
            </w:pPr>
            <w:r>
              <w:rPr>
                <w:color w:val="FFFFFF"/>
                <w:spacing w:val="-2"/>
                <w:sz w:val="20"/>
              </w:rPr>
              <w:t>management.</w:t>
            </w:r>
          </w:p>
        </w:tc>
      </w:tr>
      <w:tr w:rsidR="00937A2B" w14:paraId="352D946A" w14:textId="77777777">
        <w:trPr>
          <w:trHeight w:val="245"/>
        </w:trPr>
        <w:tc>
          <w:tcPr>
            <w:tcW w:w="6130" w:type="dxa"/>
            <w:gridSpan w:val="2"/>
            <w:tcBorders>
              <w:left w:val="nil"/>
            </w:tcBorders>
            <w:shd w:val="clear" w:color="auto" w:fill="D9D9D9"/>
          </w:tcPr>
          <w:p w14:paraId="080C5118" w14:textId="77777777" w:rsidR="00937A2B" w:rsidRDefault="00F92319">
            <w:pPr>
              <w:pStyle w:val="TableParagraph"/>
              <w:spacing w:before="3" w:line="222" w:lineRule="exact"/>
              <w:rPr>
                <w:b/>
                <w:sz w:val="20"/>
              </w:rPr>
            </w:pPr>
            <w:r>
              <w:rPr>
                <w:b/>
                <w:spacing w:val="-2"/>
                <w:sz w:val="20"/>
              </w:rPr>
              <w:t>Supporting</w:t>
            </w:r>
            <w:r>
              <w:rPr>
                <w:b/>
                <w:spacing w:val="5"/>
                <w:sz w:val="20"/>
              </w:rPr>
              <w:t xml:space="preserve"> </w:t>
            </w:r>
            <w:r>
              <w:rPr>
                <w:b/>
                <w:spacing w:val="-2"/>
                <w:sz w:val="20"/>
              </w:rPr>
              <w:t>information</w:t>
            </w:r>
          </w:p>
        </w:tc>
        <w:tc>
          <w:tcPr>
            <w:tcW w:w="7823" w:type="dxa"/>
            <w:tcBorders>
              <w:right w:val="nil"/>
            </w:tcBorders>
            <w:shd w:val="clear" w:color="auto" w:fill="D9D9D9"/>
          </w:tcPr>
          <w:p w14:paraId="5B8FC2B6" w14:textId="77777777" w:rsidR="00937A2B" w:rsidRDefault="00F92319">
            <w:pPr>
              <w:pStyle w:val="TableParagraph"/>
              <w:spacing w:before="3" w:line="222" w:lineRule="exact"/>
              <w:rPr>
                <w:b/>
                <w:sz w:val="20"/>
              </w:rPr>
            </w:pPr>
            <w:r>
              <w:rPr>
                <w:b/>
                <w:sz w:val="20"/>
              </w:rPr>
              <w:t>Typical</w:t>
            </w:r>
            <w:r>
              <w:rPr>
                <w:b/>
                <w:spacing w:val="-8"/>
                <w:sz w:val="20"/>
              </w:rPr>
              <w:t xml:space="preserve"> </w:t>
            </w:r>
            <w:r>
              <w:rPr>
                <w:b/>
                <w:sz w:val="20"/>
              </w:rPr>
              <w:t>inspection</w:t>
            </w:r>
            <w:r>
              <w:rPr>
                <w:b/>
                <w:spacing w:val="-8"/>
                <w:sz w:val="20"/>
              </w:rPr>
              <w:t xml:space="preserve"> </w:t>
            </w:r>
            <w:r>
              <w:rPr>
                <w:b/>
                <w:spacing w:val="-2"/>
                <w:sz w:val="20"/>
              </w:rPr>
              <w:t>items</w:t>
            </w:r>
          </w:p>
        </w:tc>
      </w:tr>
      <w:tr w:rsidR="00937A2B" w14:paraId="788D1791" w14:textId="77777777">
        <w:trPr>
          <w:trHeight w:val="4862"/>
        </w:trPr>
        <w:tc>
          <w:tcPr>
            <w:tcW w:w="6130" w:type="dxa"/>
            <w:gridSpan w:val="2"/>
            <w:tcBorders>
              <w:left w:val="nil"/>
              <w:bottom w:val="nil"/>
            </w:tcBorders>
            <w:shd w:val="clear" w:color="auto" w:fill="D9D9D9"/>
          </w:tcPr>
          <w:p w14:paraId="30A3673F" w14:textId="77777777" w:rsidR="00937A2B" w:rsidRDefault="00F92319">
            <w:pPr>
              <w:pStyle w:val="TableParagraph"/>
              <w:spacing w:before="1"/>
              <w:ind w:right="78"/>
              <w:rPr>
                <w:sz w:val="20"/>
              </w:rPr>
            </w:pPr>
            <w:r>
              <w:rPr>
                <w:sz w:val="20"/>
              </w:rPr>
              <w:t>This</w:t>
            </w:r>
            <w:r>
              <w:rPr>
                <w:spacing w:val="-12"/>
                <w:sz w:val="20"/>
              </w:rPr>
              <w:t xml:space="preserve"> </w:t>
            </w:r>
            <w:r>
              <w:rPr>
                <w:sz w:val="20"/>
              </w:rPr>
              <w:t>KRE</w:t>
            </w:r>
            <w:r>
              <w:rPr>
                <w:spacing w:val="-11"/>
                <w:sz w:val="20"/>
              </w:rPr>
              <w:t xml:space="preserve"> </w:t>
            </w:r>
            <w:r>
              <w:rPr>
                <w:sz w:val="20"/>
              </w:rPr>
              <w:t>addresses</w:t>
            </w:r>
            <w:r>
              <w:rPr>
                <w:spacing w:val="-11"/>
                <w:sz w:val="20"/>
              </w:rPr>
              <w:t xml:space="preserve"> </w:t>
            </w:r>
            <w:r>
              <w:rPr>
                <w:sz w:val="20"/>
              </w:rPr>
              <w:t>the</w:t>
            </w:r>
            <w:r>
              <w:rPr>
                <w:spacing w:val="-12"/>
                <w:sz w:val="20"/>
              </w:rPr>
              <w:t xml:space="preserve"> </w:t>
            </w:r>
            <w:r>
              <w:rPr>
                <w:sz w:val="20"/>
              </w:rPr>
              <w:t>effectiveness</w:t>
            </w:r>
            <w:r>
              <w:rPr>
                <w:spacing w:val="-11"/>
                <w:sz w:val="20"/>
              </w:rPr>
              <w:t xml:space="preserve"> </w:t>
            </w:r>
            <w:r>
              <w:rPr>
                <w:sz w:val="20"/>
              </w:rPr>
              <w:t>of</w:t>
            </w:r>
            <w:r>
              <w:rPr>
                <w:spacing w:val="-11"/>
                <w:sz w:val="20"/>
              </w:rPr>
              <w:t xml:space="preserve"> </w:t>
            </w:r>
            <w:r>
              <w:rPr>
                <w:sz w:val="20"/>
              </w:rPr>
              <w:t>defect</w:t>
            </w:r>
            <w:r>
              <w:rPr>
                <w:spacing w:val="-12"/>
                <w:sz w:val="20"/>
              </w:rPr>
              <w:t xml:space="preserve"> </w:t>
            </w:r>
            <w:r>
              <w:rPr>
                <w:sz w:val="20"/>
              </w:rPr>
              <w:t>management,</w:t>
            </w:r>
            <w:r>
              <w:rPr>
                <w:spacing w:val="-11"/>
                <w:sz w:val="20"/>
              </w:rPr>
              <w:t xml:space="preserve"> </w:t>
            </w:r>
            <w:r>
              <w:rPr>
                <w:sz w:val="20"/>
              </w:rPr>
              <w:t>it</w:t>
            </w:r>
            <w:r>
              <w:rPr>
                <w:spacing w:val="-11"/>
                <w:sz w:val="20"/>
              </w:rPr>
              <w:t xml:space="preserve"> </w:t>
            </w:r>
            <w:r>
              <w:rPr>
                <w:sz w:val="20"/>
              </w:rPr>
              <w:t>should</w:t>
            </w:r>
            <w:r>
              <w:rPr>
                <w:spacing w:val="-12"/>
                <w:sz w:val="20"/>
              </w:rPr>
              <w:t xml:space="preserve"> </w:t>
            </w:r>
            <w:r>
              <w:rPr>
                <w:sz w:val="20"/>
              </w:rPr>
              <w:t>also consider defects found during the physical inspection.</w:t>
            </w:r>
          </w:p>
        </w:tc>
        <w:tc>
          <w:tcPr>
            <w:tcW w:w="7823" w:type="dxa"/>
            <w:tcBorders>
              <w:bottom w:val="nil"/>
              <w:right w:val="nil"/>
            </w:tcBorders>
            <w:shd w:val="clear" w:color="auto" w:fill="D9D9D9"/>
          </w:tcPr>
          <w:p w14:paraId="07BCB355" w14:textId="77777777" w:rsidR="00937A2B" w:rsidRDefault="00F92319">
            <w:pPr>
              <w:pStyle w:val="TableParagraph"/>
              <w:numPr>
                <w:ilvl w:val="0"/>
                <w:numId w:val="32"/>
              </w:numPr>
              <w:tabs>
                <w:tab w:val="left" w:pos="652"/>
              </w:tabs>
              <w:spacing w:before="1"/>
              <w:ind w:right="96"/>
              <w:rPr>
                <w:sz w:val="20"/>
              </w:rPr>
            </w:pPr>
            <w:r>
              <w:rPr>
                <w:sz w:val="20"/>
              </w:rPr>
              <w:t>Check</w:t>
            </w:r>
            <w:r>
              <w:rPr>
                <w:spacing w:val="-3"/>
                <w:sz w:val="20"/>
              </w:rPr>
              <w:t xml:space="preserve"> </w:t>
            </w:r>
            <w:r>
              <w:rPr>
                <w:sz w:val="20"/>
              </w:rPr>
              <w:t>that</w:t>
            </w:r>
            <w:r>
              <w:rPr>
                <w:spacing w:val="-3"/>
                <w:sz w:val="20"/>
              </w:rPr>
              <w:t xml:space="preserve"> </w:t>
            </w:r>
            <w:r>
              <w:rPr>
                <w:sz w:val="20"/>
              </w:rPr>
              <w:t>the</w:t>
            </w:r>
            <w:r>
              <w:rPr>
                <w:spacing w:val="-4"/>
                <w:sz w:val="20"/>
              </w:rPr>
              <w:t xml:space="preserve"> </w:t>
            </w:r>
            <w:r>
              <w:rPr>
                <w:sz w:val="20"/>
              </w:rPr>
              <w:t>deferred</w:t>
            </w:r>
            <w:r>
              <w:rPr>
                <w:spacing w:val="-3"/>
                <w:sz w:val="20"/>
              </w:rPr>
              <w:t xml:space="preserve"> </w:t>
            </w:r>
            <w:r>
              <w:rPr>
                <w:sz w:val="20"/>
              </w:rPr>
              <w:t>defects</w:t>
            </w:r>
            <w:r>
              <w:rPr>
                <w:spacing w:val="-4"/>
                <w:sz w:val="20"/>
              </w:rPr>
              <w:t xml:space="preserve"> </w:t>
            </w:r>
            <w:r>
              <w:rPr>
                <w:sz w:val="20"/>
              </w:rPr>
              <w:t>have</w:t>
            </w:r>
            <w:r>
              <w:rPr>
                <w:spacing w:val="-4"/>
                <w:sz w:val="20"/>
              </w:rPr>
              <w:t xml:space="preserve"> </w:t>
            </w:r>
            <w:r>
              <w:rPr>
                <w:sz w:val="20"/>
              </w:rPr>
              <w:t>been</w:t>
            </w:r>
            <w:r>
              <w:rPr>
                <w:spacing w:val="-3"/>
                <w:sz w:val="20"/>
              </w:rPr>
              <w:t xml:space="preserve"> </w:t>
            </w:r>
            <w:r>
              <w:rPr>
                <w:sz w:val="20"/>
              </w:rPr>
              <w:t>identified,</w:t>
            </w:r>
            <w:r>
              <w:rPr>
                <w:spacing w:val="-3"/>
                <w:sz w:val="20"/>
              </w:rPr>
              <w:t xml:space="preserve"> </w:t>
            </w:r>
            <w:r>
              <w:rPr>
                <w:sz w:val="20"/>
              </w:rPr>
              <w:t>recorded,</w:t>
            </w:r>
            <w:r>
              <w:rPr>
                <w:spacing w:val="-3"/>
                <w:sz w:val="20"/>
              </w:rPr>
              <w:t xml:space="preserve"> </w:t>
            </w:r>
            <w:r>
              <w:rPr>
                <w:sz w:val="20"/>
              </w:rPr>
              <w:t>and</w:t>
            </w:r>
            <w:r>
              <w:rPr>
                <w:spacing w:val="-3"/>
                <w:sz w:val="20"/>
              </w:rPr>
              <w:t xml:space="preserve"> </w:t>
            </w:r>
            <w:r>
              <w:rPr>
                <w:sz w:val="20"/>
              </w:rPr>
              <w:t>rectified/deferred in accordance with approved procedures and within approved time limits.</w:t>
            </w:r>
          </w:p>
          <w:p w14:paraId="6D387661" w14:textId="77777777" w:rsidR="00937A2B" w:rsidRDefault="00F92319">
            <w:pPr>
              <w:pStyle w:val="TableParagraph"/>
              <w:numPr>
                <w:ilvl w:val="0"/>
                <w:numId w:val="32"/>
              </w:numPr>
              <w:tabs>
                <w:tab w:val="left" w:pos="652"/>
              </w:tabs>
              <w:spacing w:before="61"/>
              <w:ind w:right="87"/>
              <w:rPr>
                <w:sz w:val="20"/>
              </w:rPr>
            </w:pPr>
            <w:r>
              <w:rPr>
                <w:sz w:val="20"/>
              </w:rPr>
              <w:t>Check</w:t>
            </w:r>
            <w:r>
              <w:rPr>
                <w:spacing w:val="-7"/>
                <w:sz w:val="20"/>
              </w:rPr>
              <w:t xml:space="preserve"> </w:t>
            </w:r>
            <w:r>
              <w:rPr>
                <w:sz w:val="20"/>
              </w:rPr>
              <w:t>that</w:t>
            </w:r>
            <w:r>
              <w:rPr>
                <w:spacing w:val="-7"/>
                <w:sz w:val="20"/>
              </w:rPr>
              <w:t xml:space="preserve"> </w:t>
            </w:r>
            <w:r>
              <w:rPr>
                <w:sz w:val="20"/>
              </w:rPr>
              <w:t>operations</w:t>
            </w:r>
            <w:r>
              <w:rPr>
                <w:spacing w:val="-8"/>
                <w:sz w:val="20"/>
              </w:rPr>
              <w:t xml:space="preserve"> </w:t>
            </w:r>
            <w:r>
              <w:rPr>
                <w:sz w:val="20"/>
              </w:rPr>
              <w:t>outside</w:t>
            </w:r>
            <w:r>
              <w:rPr>
                <w:spacing w:val="-8"/>
                <w:sz w:val="20"/>
              </w:rPr>
              <w:t xml:space="preserve"> </w:t>
            </w:r>
            <w:r>
              <w:rPr>
                <w:sz w:val="20"/>
              </w:rPr>
              <w:t>published</w:t>
            </w:r>
            <w:r>
              <w:rPr>
                <w:spacing w:val="-7"/>
                <w:sz w:val="20"/>
              </w:rPr>
              <w:t xml:space="preserve"> </w:t>
            </w:r>
            <w:r>
              <w:rPr>
                <w:sz w:val="20"/>
              </w:rPr>
              <w:t>approved</w:t>
            </w:r>
            <w:r>
              <w:rPr>
                <w:spacing w:val="-2"/>
                <w:sz w:val="20"/>
              </w:rPr>
              <w:t xml:space="preserve"> </w:t>
            </w:r>
            <w:r>
              <w:rPr>
                <w:sz w:val="20"/>
              </w:rPr>
              <w:t>or</w:t>
            </w:r>
            <w:r>
              <w:rPr>
                <w:spacing w:val="-7"/>
                <w:sz w:val="20"/>
              </w:rPr>
              <w:t xml:space="preserve"> </w:t>
            </w:r>
            <w:r>
              <w:rPr>
                <w:sz w:val="20"/>
              </w:rPr>
              <w:t>declared</w:t>
            </w:r>
            <w:r>
              <w:rPr>
                <w:spacing w:val="-7"/>
                <w:sz w:val="20"/>
              </w:rPr>
              <w:t xml:space="preserve"> </w:t>
            </w:r>
            <w:r>
              <w:rPr>
                <w:sz w:val="20"/>
              </w:rPr>
              <w:t>(in</w:t>
            </w:r>
            <w:r>
              <w:rPr>
                <w:spacing w:val="-7"/>
                <w:sz w:val="20"/>
              </w:rPr>
              <w:t xml:space="preserve"> </w:t>
            </w:r>
            <w:r>
              <w:rPr>
                <w:sz w:val="20"/>
              </w:rPr>
              <w:t>accordance</w:t>
            </w:r>
            <w:r>
              <w:rPr>
                <w:spacing w:val="-8"/>
                <w:sz w:val="20"/>
              </w:rPr>
              <w:t xml:space="preserve"> </w:t>
            </w:r>
            <w:r>
              <w:rPr>
                <w:sz w:val="20"/>
              </w:rPr>
              <w:t>with</w:t>
            </w:r>
            <w:r>
              <w:rPr>
                <w:spacing w:val="-7"/>
                <w:sz w:val="20"/>
              </w:rPr>
              <w:t xml:space="preserve"> </w:t>
            </w:r>
            <w:r>
              <w:rPr>
                <w:sz w:val="20"/>
              </w:rPr>
              <w:t>Part 21 Light Subpart C) data have only been performed under a Permit to Fly. Sample on:</w:t>
            </w:r>
          </w:p>
          <w:p w14:paraId="2A22516A" w14:textId="77777777" w:rsidR="00937A2B" w:rsidRDefault="00F92319">
            <w:pPr>
              <w:pStyle w:val="TableParagraph"/>
              <w:numPr>
                <w:ilvl w:val="1"/>
                <w:numId w:val="32"/>
              </w:numPr>
              <w:tabs>
                <w:tab w:val="left" w:pos="1218"/>
              </w:tabs>
              <w:spacing w:line="243" w:lineRule="exact"/>
              <w:ind w:hanging="566"/>
              <w:jc w:val="left"/>
              <w:rPr>
                <w:sz w:val="20"/>
              </w:rPr>
            </w:pPr>
            <w:r>
              <w:rPr>
                <w:sz w:val="20"/>
              </w:rPr>
              <w:t>TLB</w:t>
            </w:r>
            <w:r>
              <w:rPr>
                <w:spacing w:val="-5"/>
                <w:sz w:val="20"/>
              </w:rPr>
              <w:t xml:space="preserve"> </w:t>
            </w:r>
            <w:r>
              <w:rPr>
                <w:sz w:val="20"/>
              </w:rPr>
              <w:t>and</w:t>
            </w:r>
            <w:r>
              <w:rPr>
                <w:spacing w:val="-4"/>
                <w:sz w:val="20"/>
              </w:rPr>
              <w:t xml:space="preserve"> </w:t>
            </w:r>
            <w:r>
              <w:rPr>
                <w:sz w:val="20"/>
              </w:rPr>
              <w:t>hold</w:t>
            </w:r>
            <w:r>
              <w:rPr>
                <w:spacing w:val="-1"/>
                <w:sz w:val="20"/>
              </w:rPr>
              <w:t xml:space="preserve"> </w:t>
            </w:r>
            <w:r>
              <w:rPr>
                <w:sz w:val="20"/>
              </w:rPr>
              <w:t>item</w:t>
            </w:r>
            <w:r>
              <w:rPr>
                <w:spacing w:val="-6"/>
                <w:sz w:val="20"/>
              </w:rPr>
              <w:t xml:space="preserve"> </w:t>
            </w:r>
            <w:r>
              <w:rPr>
                <w:spacing w:val="-2"/>
                <w:sz w:val="20"/>
              </w:rPr>
              <w:t>list,</w:t>
            </w:r>
          </w:p>
          <w:p w14:paraId="019A11D3" w14:textId="77777777" w:rsidR="00937A2B" w:rsidRDefault="00F92319">
            <w:pPr>
              <w:pStyle w:val="TableParagraph"/>
              <w:numPr>
                <w:ilvl w:val="1"/>
                <w:numId w:val="32"/>
              </w:numPr>
              <w:tabs>
                <w:tab w:val="left" w:pos="1218"/>
              </w:tabs>
              <w:spacing w:before="1"/>
              <w:ind w:hanging="566"/>
              <w:jc w:val="left"/>
              <w:rPr>
                <w:sz w:val="20"/>
              </w:rPr>
            </w:pPr>
            <w:r>
              <w:rPr>
                <w:sz w:val="20"/>
              </w:rPr>
              <w:t>maintenance</w:t>
            </w:r>
            <w:r>
              <w:rPr>
                <w:spacing w:val="-11"/>
                <w:sz w:val="20"/>
              </w:rPr>
              <w:t xml:space="preserve"> </w:t>
            </w:r>
            <w:r>
              <w:rPr>
                <w:sz w:val="20"/>
              </w:rPr>
              <w:t>task</w:t>
            </w:r>
            <w:r>
              <w:rPr>
                <w:spacing w:val="-9"/>
                <w:sz w:val="20"/>
              </w:rPr>
              <w:t xml:space="preserve"> </w:t>
            </w:r>
            <w:r>
              <w:rPr>
                <w:spacing w:val="-2"/>
                <w:sz w:val="20"/>
              </w:rPr>
              <w:t>cards,</w:t>
            </w:r>
          </w:p>
          <w:p w14:paraId="0EAA759E" w14:textId="77777777" w:rsidR="00937A2B" w:rsidRDefault="00F92319">
            <w:pPr>
              <w:pStyle w:val="TableParagraph"/>
              <w:numPr>
                <w:ilvl w:val="1"/>
                <w:numId w:val="32"/>
              </w:numPr>
              <w:tabs>
                <w:tab w:val="left" w:pos="1218"/>
              </w:tabs>
              <w:spacing w:before="1" w:line="243" w:lineRule="exact"/>
              <w:ind w:hanging="566"/>
              <w:jc w:val="left"/>
              <w:rPr>
                <w:sz w:val="20"/>
              </w:rPr>
            </w:pPr>
            <w:r>
              <w:rPr>
                <w:sz w:val="20"/>
              </w:rPr>
              <w:t>engine</w:t>
            </w:r>
            <w:r>
              <w:rPr>
                <w:spacing w:val="-7"/>
                <w:sz w:val="20"/>
              </w:rPr>
              <w:t xml:space="preserve"> </w:t>
            </w:r>
            <w:r>
              <w:rPr>
                <w:sz w:val="20"/>
              </w:rPr>
              <w:t>shop</w:t>
            </w:r>
            <w:r>
              <w:rPr>
                <w:spacing w:val="-6"/>
                <w:sz w:val="20"/>
              </w:rPr>
              <w:t xml:space="preserve"> </w:t>
            </w:r>
            <w:r>
              <w:rPr>
                <w:spacing w:val="-2"/>
                <w:sz w:val="20"/>
              </w:rPr>
              <w:t>report,</w:t>
            </w:r>
          </w:p>
          <w:p w14:paraId="3C6ED716" w14:textId="77777777" w:rsidR="00937A2B" w:rsidRDefault="00F92319">
            <w:pPr>
              <w:pStyle w:val="TableParagraph"/>
              <w:numPr>
                <w:ilvl w:val="1"/>
                <w:numId w:val="32"/>
              </w:numPr>
              <w:tabs>
                <w:tab w:val="left" w:pos="1218"/>
              </w:tabs>
              <w:spacing w:line="243" w:lineRule="exact"/>
              <w:ind w:hanging="566"/>
              <w:jc w:val="left"/>
              <w:rPr>
                <w:sz w:val="20"/>
              </w:rPr>
            </w:pPr>
            <w:r>
              <w:rPr>
                <w:sz w:val="20"/>
              </w:rPr>
              <w:t>(major)</w:t>
            </w:r>
            <w:r>
              <w:rPr>
                <w:spacing w:val="-10"/>
                <w:sz w:val="20"/>
              </w:rPr>
              <w:t xml:space="preserve"> </w:t>
            </w:r>
            <w:r>
              <w:rPr>
                <w:sz w:val="20"/>
              </w:rPr>
              <w:t>component</w:t>
            </w:r>
            <w:r>
              <w:rPr>
                <w:spacing w:val="-9"/>
                <w:sz w:val="20"/>
              </w:rPr>
              <w:t xml:space="preserve"> </w:t>
            </w:r>
            <w:r>
              <w:rPr>
                <w:sz w:val="20"/>
              </w:rPr>
              <w:t>shop</w:t>
            </w:r>
            <w:r>
              <w:rPr>
                <w:spacing w:val="-9"/>
                <w:sz w:val="20"/>
              </w:rPr>
              <w:t xml:space="preserve"> </w:t>
            </w:r>
            <w:r>
              <w:rPr>
                <w:spacing w:val="-2"/>
                <w:sz w:val="20"/>
              </w:rPr>
              <w:t>report,</w:t>
            </w:r>
          </w:p>
          <w:p w14:paraId="033E3E2D" w14:textId="77777777" w:rsidR="00937A2B" w:rsidRDefault="00F92319">
            <w:pPr>
              <w:pStyle w:val="TableParagraph"/>
              <w:numPr>
                <w:ilvl w:val="1"/>
                <w:numId w:val="32"/>
              </w:numPr>
              <w:tabs>
                <w:tab w:val="left" w:pos="1218"/>
              </w:tabs>
              <w:ind w:right="95"/>
              <w:jc w:val="left"/>
              <w:rPr>
                <w:sz w:val="20"/>
              </w:rPr>
            </w:pPr>
            <w:r>
              <w:rPr>
                <w:sz w:val="20"/>
              </w:rPr>
              <w:t>maintenance/repair/modification</w:t>
            </w:r>
            <w:r>
              <w:rPr>
                <w:spacing w:val="40"/>
                <w:sz w:val="20"/>
              </w:rPr>
              <w:t xml:space="preserve"> </w:t>
            </w:r>
            <w:r>
              <w:rPr>
                <w:sz w:val="20"/>
              </w:rPr>
              <w:t>working</w:t>
            </w:r>
            <w:r>
              <w:rPr>
                <w:spacing w:val="40"/>
                <w:sz w:val="20"/>
              </w:rPr>
              <w:t xml:space="preserve"> </w:t>
            </w:r>
            <w:r>
              <w:rPr>
                <w:sz w:val="20"/>
              </w:rPr>
              <w:t>party</w:t>
            </w:r>
            <w:r>
              <w:rPr>
                <w:spacing w:val="40"/>
                <w:sz w:val="20"/>
              </w:rPr>
              <w:t xml:space="preserve"> </w:t>
            </w:r>
            <w:r>
              <w:rPr>
                <w:sz w:val="20"/>
              </w:rPr>
              <w:t>files</w:t>
            </w:r>
            <w:r>
              <w:rPr>
                <w:spacing w:val="40"/>
                <w:sz w:val="20"/>
              </w:rPr>
              <w:t xml:space="preserve"> </w:t>
            </w:r>
            <w:r>
              <w:rPr>
                <w:sz w:val="20"/>
              </w:rPr>
              <w:t>after</w:t>
            </w:r>
            <w:r>
              <w:rPr>
                <w:spacing w:val="40"/>
                <w:sz w:val="20"/>
              </w:rPr>
              <w:t xml:space="preserve"> </w:t>
            </w:r>
            <w:r>
              <w:rPr>
                <w:sz w:val="20"/>
              </w:rPr>
              <w:t>embodiment</w:t>
            </w:r>
            <w:r>
              <w:rPr>
                <w:spacing w:val="40"/>
                <w:sz w:val="20"/>
              </w:rPr>
              <w:t xml:space="preserve"> </w:t>
            </w:r>
            <w:r>
              <w:rPr>
                <w:sz w:val="20"/>
              </w:rPr>
              <w:t>of modifications or repairs,</w:t>
            </w:r>
          </w:p>
          <w:p w14:paraId="05E3F19C" w14:textId="77777777" w:rsidR="00937A2B" w:rsidRDefault="00F92319">
            <w:pPr>
              <w:pStyle w:val="TableParagraph"/>
              <w:numPr>
                <w:ilvl w:val="1"/>
                <w:numId w:val="32"/>
              </w:numPr>
              <w:tabs>
                <w:tab w:val="left" w:pos="1218"/>
              </w:tabs>
              <w:spacing w:before="2" w:line="243" w:lineRule="exact"/>
              <w:ind w:hanging="566"/>
              <w:jc w:val="left"/>
              <w:rPr>
                <w:sz w:val="20"/>
              </w:rPr>
            </w:pPr>
            <w:r>
              <w:rPr>
                <w:sz w:val="20"/>
              </w:rPr>
              <w:t>occurrence</w:t>
            </w:r>
            <w:r>
              <w:rPr>
                <w:spacing w:val="-12"/>
                <w:sz w:val="20"/>
              </w:rPr>
              <w:t xml:space="preserve"> </w:t>
            </w:r>
            <w:r>
              <w:rPr>
                <w:sz w:val="20"/>
              </w:rPr>
              <w:t>reporting</w:t>
            </w:r>
            <w:r>
              <w:rPr>
                <w:spacing w:val="-10"/>
                <w:sz w:val="20"/>
              </w:rPr>
              <w:t xml:space="preserve"> </w:t>
            </w:r>
            <w:r>
              <w:rPr>
                <w:spacing w:val="-2"/>
                <w:sz w:val="20"/>
              </w:rPr>
              <w:t>data,</w:t>
            </w:r>
          </w:p>
          <w:p w14:paraId="14B89610" w14:textId="77777777" w:rsidR="00937A2B" w:rsidRDefault="00F92319">
            <w:pPr>
              <w:pStyle w:val="TableParagraph"/>
              <w:numPr>
                <w:ilvl w:val="1"/>
                <w:numId w:val="32"/>
              </w:numPr>
              <w:tabs>
                <w:tab w:val="left" w:pos="649"/>
                <w:tab w:val="left" w:pos="654"/>
              </w:tabs>
              <w:ind w:left="654" w:right="93" w:hanging="286"/>
              <w:jc w:val="left"/>
              <w:rPr>
                <w:sz w:val="20"/>
              </w:rPr>
            </w:pPr>
            <w:r>
              <w:rPr>
                <w:sz w:val="20"/>
              </w:rPr>
              <w:t>communications</w:t>
            </w:r>
            <w:r>
              <w:rPr>
                <w:spacing w:val="26"/>
                <w:sz w:val="20"/>
              </w:rPr>
              <w:t xml:space="preserve"> </w:t>
            </w:r>
            <w:r>
              <w:rPr>
                <w:sz w:val="20"/>
              </w:rPr>
              <w:t>between</w:t>
            </w:r>
            <w:r>
              <w:rPr>
                <w:spacing w:val="27"/>
                <w:sz w:val="20"/>
              </w:rPr>
              <w:t xml:space="preserve"> </w:t>
            </w:r>
            <w:r>
              <w:rPr>
                <w:sz w:val="20"/>
              </w:rPr>
              <w:t>the</w:t>
            </w:r>
            <w:r>
              <w:rPr>
                <w:spacing w:val="29"/>
                <w:sz w:val="20"/>
              </w:rPr>
              <w:t xml:space="preserve"> </w:t>
            </w:r>
            <w:r>
              <w:rPr>
                <w:sz w:val="20"/>
              </w:rPr>
              <w:t>user</w:t>
            </w:r>
            <w:r>
              <w:rPr>
                <w:spacing w:val="29"/>
                <w:sz w:val="20"/>
              </w:rPr>
              <w:t xml:space="preserve"> </w:t>
            </w:r>
            <w:r>
              <w:rPr>
                <w:sz w:val="20"/>
              </w:rPr>
              <w:t>of</w:t>
            </w:r>
            <w:r>
              <w:rPr>
                <w:spacing w:val="28"/>
                <w:sz w:val="20"/>
              </w:rPr>
              <w:t xml:space="preserve"> </w:t>
            </w:r>
            <w:r>
              <w:rPr>
                <w:sz w:val="20"/>
              </w:rPr>
              <w:t>maintenance</w:t>
            </w:r>
            <w:r>
              <w:rPr>
                <w:spacing w:val="26"/>
                <w:sz w:val="20"/>
              </w:rPr>
              <w:t xml:space="preserve"> </w:t>
            </w:r>
            <w:r>
              <w:rPr>
                <w:sz w:val="20"/>
              </w:rPr>
              <w:t>data</w:t>
            </w:r>
            <w:r>
              <w:rPr>
                <w:spacing w:val="30"/>
                <w:sz w:val="20"/>
              </w:rPr>
              <w:t xml:space="preserve"> </w:t>
            </w:r>
            <w:r>
              <w:rPr>
                <w:sz w:val="20"/>
              </w:rPr>
              <w:t>and</w:t>
            </w:r>
            <w:r>
              <w:rPr>
                <w:spacing w:val="27"/>
                <w:sz w:val="20"/>
              </w:rPr>
              <w:t xml:space="preserve"> </w:t>
            </w:r>
            <w:r>
              <w:rPr>
                <w:sz w:val="20"/>
              </w:rPr>
              <w:t>the</w:t>
            </w:r>
            <w:r>
              <w:rPr>
                <w:spacing w:val="26"/>
                <w:sz w:val="20"/>
              </w:rPr>
              <w:t xml:space="preserve"> </w:t>
            </w:r>
            <w:r>
              <w:rPr>
                <w:sz w:val="20"/>
              </w:rPr>
              <w:t>maintenance</w:t>
            </w:r>
            <w:r>
              <w:rPr>
                <w:spacing w:val="26"/>
                <w:sz w:val="20"/>
              </w:rPr>
              <w:t xml:space="preserve"> </w:t>
            </w:r>
            <w:r>
              <w:rPr>
                <w:sz w:val="20"/>
              </w:rPr>
              <w:t>data author in case of inaccurate, incomplete, ambiguous procedures and practices.</w:t>
            </w:r>
          </w:p>
          <w:p w14:paraId="0861AA9D" w14:textId="77777777" w:rsidR="00937A2B" w:rsidRDefault="00F92319">
            <w:pPr>
              <w:pStyle w:val="TableParagraph"/>
              <w:numPr>
                <w:ilvl w:val="0"/>
                <w:numId w:val="32"/>
              </w:numPr>
              <w:tabs>
                <w:tab w:val="left" w:pos="651"/>
              </w:tabs>
              <w:ind w:left="651" w:hanging="565"/>
              <w:jc w:val="both"/>
              <w:rPr>
                <w:sz w:val="20"/>
              </w:rPr>
            </w:pPr>
            <w:r>
              <w:rPr>
                <w:sz w:val="20"/>
              </w:rPr>
              <w:t>Check</w:t>
            </w:r>
            <w:r>
              <w:rPr>
                <w:spacing w:val="-12"/>
                <w:sz w:val="20"/>
              </w:rPr>
              <w:t xml:space="preserve"> </w:t>
            </w:r>
            <w:r>
              <w:rPr>
                <w:sz w:val="20"/>
              </w:rPr>
              <w:t>that</w:t>
            </w:r>
            <w:r>
              <w:rPr>
                <w:spacing w:val="-11"/>
                <w:sz w:val="20"/>
              </w:rPr>
              <w:t xml:space="preserve"> </w:t>
            </w:r>
            <w:r>
              <w:rPr>
                <w:sz w:val="20"/>
              </w:rPr>
              <w:t>the</w:t>
            </w:r>
            <w:r>
              <w:rPr>
                <w:spacing w:val="-11"/>
                <w:sz w:val="20"/>
              </w:rPr>
              <w:t xml:space="preserve"> </w:t>
            </w:r>
            <w:r>
              <w:rPr>
                <w:sz w:val="20"/>
              </w:rPr>
              <w:t>consequences</w:t>
            </w:r>
            <w:r>
              <w:rPr>
                <w:spacing w:val="-10"/>
                <w:sz w:val="20"/>
              </w:rPr>
              <w:t xml:space="preserve"> </w:t>
            </w:r>
            <w:r>
              <w:rPr>
                <w:sz w:val="20"/>
              </w:rPr>
              <w:t>of</w:t>
            </w:r>
            <w:r>
              <w:rPr>
                <w:spacing w:val="-12"/>
                <w:sz w:val="20"/>
              </w:rPr>
              <w:t xml:space="preserve"> </w:t>
            </w:r>
            <w:r>
              <w:rPr>
                <w:sz w:val="20"/>
              </w:rPr>
              <w:t>the</w:t>
            </w:r>
            <w:r>
              <w:rPr>
                <w:spacing w:val="-11"/>
                <w:sz w:val="20"/>
              </w:rPr>
              <w:t xml:space="preserve"> </w:t>
            </w:r>
            <w:r>
              <w:rPr>
                <w:sz w:val="20"/>
              </w:rPr>
              <w:t>deferral</w:t>
            </w:r>
            <w:r>
              <w:rPr>
                <w:spacing w:val="-11"/>
                <w:sz w:val="20"/>
              </w:rPr>
              <w:t xml:space="preserve"> </w:t>
            </w:r>
            <w:r>
              <w:rPr>
                <w:sz w:val="20"/>
              </w:rPr>
              <w:t>have</w:t>
            </w:r>
            <w:r>
              <w:rPr>
                <w:spacing w:val="-11"/>
                <w:sz w:val="20"/>
              </w:rPr>
              <w:t xml:space="preserve"> </w:t>
            </w:r>
            <w:r>
              <w:rPr>
                <w:sz w:val="20"/>
              </w:rPr>
              <w:t>been</w:t>
            </w:r>
            <w:r>
              <w:rPr>
                <w:spacing w:val="-10"/>
                <w:sz w:val="20"/>
              </w:rPr>
              <w:t xml:space="preserve"> </w:t>
            </w:r>
            <w:r>
              <w:rPr>
                <w:sz w:val="20"/>
              </w:rPr>
              <w:t>managed</w:t>
            </w:r>
            <w:r>
              <w:rPr>
                <w:spacing w:val="-11"/>
                <w:sz w:val="20"/>
              </w:rPr>
              <w:t xml:space="preserve"> </w:t>
            </w:r>
            <w:r>
              <w:rPr>
                <w:sz w:val="20"/>
              </w:rPr>
              <w:t>with</w:t>
            </w:r>
            <w:r>
              <w:rPr>
                <w:spacing w:val="-10"/>
                <w:sz w:val="20"/>
              </w:rPr>
              <w:t xml:space="preserve"> </w:t>
            </w:r>
            <w:r>
              <w:rPr>
                <w:spacing w:val="-2"/>
                <w:sz w:val="20"/>
              </w:rPr>
              <w:t>Operation/Crew.</w:t>
            </w:r>
          </w:p>
          <w:p w14:paraId="25DB0637" w14:textId="77777777" w:rsidR="00937A2B" w:rsidRDefault="00F92319">
            <w:pPr>
              <w:pStyle w:val="TableParagraph"/>
              <w:numPr>
                <w:ilvl w:val="0"/>
                <w:numId w:val="32"/>
              </w:numPr>
              <w:tabs>
                <w:tab w:val="left" w:pos="650"/>
                <w:tab w:val="left" w:pos="652"/>
              </w:tabs>
              <w:spacing w:before="59"/>
              <w:ind w:right="85"/>
              <w:jc w:val="both"/>
              <w:rPr>
                <w:sz w:val="20"/>
              </w:rPr>
            </w:pPr>
            <w:r>
              <w:rPr>
                <w:sz w:val="20"/>
              </w:rPr>
              <w:t>Check that defects are being deferred in accordance with approved or declared (in accordance</w:t>
            </w:r>
            <w:r>
              <w:rPr>
                <w:spacing w:val="-9"/>
                <w:sz w:val="20"/>
              </w:rPr>
              <w:t xml:space="preserve"> </w:t>
            </w:r>
            <w:r>
              <w:rPr>
                <w:sz w:val="20"/>
              </w:rPr>
              <w:t>with</w:t>
            </w:r>
            <w:r>
              <w:rPr>
                <w:spacing w:val="-8"/>
                <w:sz w:val="20"/>
              </w:rPr>
              <w:t xml:space="preserve"> </w:t>
            </w:r>
            <w:r>
              <w:rPr>
                <w:sz w:val="20"/>
              </w:rPr>
              <w:t>Part</w:t>
            </w:r>
            <w:r>
              <w:rPr>
                <w:spacing w:val="-8"/>
                <w:sz w:val="20"/>
              </w:rPr>
              <w:t xml:space="preserve"> </w:t>
            </w:r>
            <w:r>
              <w:rPr>
                <w:sz w:val="20"/>
              </w:rPr>
              <w:t>21</w:t>
            </w:r>
            <w:r>
              <w:rPr>
                <w:spacing w:val="-8"/>
                <w:sz w:val="20"/>
              </w:rPr>
              <w:t xml:space="preserve"> </w:t>
            </w:r>
            <w:r>
              <w:rPr>
                <w:sz w:val="20"/>
              </w:rPr>
              <w:t>Light</w:t>
            </w:r>
            <w:r>
              <w:rPr>
                <w:spacing w:val="-6"/>
                <w:sz w:val="20"/>
              </w:rPr>
              <w:t xml:space="preserve"> </w:t>
            </w:r>
            <w:r>
              <w:rPr>
                <w:sz w:val="20"/>
              </w:rPr>
              <w:t>Subpart</w:t>
            </w:r>
            <w:r>
              <w:rPr>
                <w:spacing w:val="-8"/>
                <w:sz w:val="20"/>
              </w:rPr>
              <w:t xml:space="preserve"> </w:t>
            </w:r>
            <w:r>
              <w:rPr>
                <w:sz w:val="20"/>
              </w:rPr>
              <w:t>C)</w:t>
            </w:r>
            <w:r>
              <w:rPr>
                <w:spacing w:val="-6"/>
                <w:sz w:val="20"/>
              </w:rPr>
              <w:t xml:space="preserve"> </w:t>
            </w:r>
            <w:r>
              <w:rPr>
                <w:sz w:val="20"/>
              </w:rPr>
              <w:t>data</w:t>
            </w:r>
            <w:r>
              <w:rPr>
                <w:spacing w:val="-8"/>
                <w:sz w:val="20"/>
              </w:rPr>
              <w:t xml:space="preserve"> </w:t>
            </w:r>
            <w:r>
              <w:rPr>
                <w:sz w:val="20"/>
              </w:rPr>
              <w:t>(current</w:t>
            </w:r>
            <w:r>
              <w:rPr>
                <w:spacing w:val="-8"/>
                <w:sz w:val="20"/>
              </w:rPr>
              <w:t xml:space="preserve"> </w:t>
            </w:r>
            <w:r>
              <w:rPr>
                <w:sz w:val="20"/>
              </w:rPr>
              <w:t>revision</w:t>
            </w:r>
            <w:r>
              <w:rPr>
                <w:spacing w:val="-8"/>
                <w:sz w:val="20"/>
              </w:rPr>
              <w:t xml:space="preserve"> </w:t>
            </w:r>
            <w:r>
              <w:rPr>
                <w:sz w:val="20"/>
              </w:rPr>
              <w:t>of</w:t>
            </w:r>
            <w:r>
              <w:rPr>
                <w:spacing w:val="-9"/>
                <w:sz w:val="20"/>
              </w:rPr>
              <w:t xml:space="preserve"> </w:t>
            </w:r>
            <w:r>
              <w:rPr>
                <w:sz w:val="20"/>
              </w:rPr>
              <w:t>the</w:t>
            </w:r>
            <w:r>
              <w:rPr>
                <w:spacing w:val="-9"/>
                <w:sz w:val="20"/>
              </w:rPr>
              <w:t xml:space="preserve"> </w:t>
            </w:r>
            <w:r>
              <w:rPr>
                <w:sz w:val="20"/>
              </w:rPr>
              <w:t>MEL,</w:t>
            </w:r>
            <w:r>
              <w:rPr>
                <w:spacing w:val="-8"/>
                <w:sz w:val="20"/>
              </w:rPr>
              <w:t xml:space="preserve"> </w:t>
            </w:r>
            <w:r>
              <w:rPr>
                <w:sz w:val="20"/>
              </w:rPr>
              <w:t>CDL,</w:t>
            </w:r>
            <w:r>
              <w:rPr>
                <w:spacing w:val="-8"/>
                <w:sz w:val="20"/>
              </w:rPr>
              <w:t xml:space="preserve"> </w:t>
            </w:r>
            <w:r>
              <w:rPr>
                <w:sz w:val="20"/>
              </w:rPr>
              <w:t>aircraft maintenance programme).</w:t>
            </w:r>
          </w:p>
          <w:p w14:paraId="5E8A3E83" w14:textId="77777777" w:rsidR="00937A2B" w:rsidRDefault="00F92319">
            <w:pPr>
              <w:pStyle w:val="TableParagraph"/>
              <w:numPr>
                <w:ilvl w:val="0"/>
                <w:numId w:val="32"/>
              </w:numPr>
              <w:tabs>
                <w:tab w:val="left" w:pos="650"/>
                <w:tab w:val="left" w:pos="652"/>
              </w:tabs>
              <w:spacing w:before="62"/>
              <w:ind w:right="94"/>
              <w:jc w:val="both"/>
              <w:rPr>
                <w:sz w:val="20"/>
              </w:rPr>
            </w:pPr>
            <w:r>
              <w:rPr>
                <w:sz w:val="20"/>
              </w:rPr>
              <w:t>Compare physical location of parts/serial numbers with recorded locations to identify undocumented parts swaps for troubleshooting.</w:t>
            </w:r>
          </w:p>
        </w:tc>
      </w:tr>
      <w:tr w:rsidR="00937A2B" w14:paraId="113AEE08" w14:textId="77777777">
        <w:trPr>
          <w:trHeight w:val="1776"/>
        </w:trPr>
        <w:tc>
          <w:tcPr>
            <w:tcW w:w="6130" w:type="dxa"/>
            <w:gridSpan w:val="2"/>
            <w:tcBorders>
              <w:top w:val="nil"/>
              <w:left w:val="nil"/>
              <w:bottom w:val="nil"/>
            </w:tcBorders>
            <w:shd w:val="clear" w:color="auto" w:fill="D9D9D9"/>
          </w:tcPr>
          <w:p w14:paraId="57CE1474" w14:textId="77777777" w:rsidR="00937A2B" w:rsidRDefault="00F92319">
            <w:pPr>
              <w:pStyle w:val="TableParagraph"/>
              <w:spacing w:before="4"/>
              <w:rPr>
                <w:b/>
                <w:sz w:val="20"/>
              </w:rPr>
            </w:pPr>
            <w:r>
              <w:rPr>
                <w:b/>
                <w:sz w:val="20"/>
              </w:rPr>
              <w:t>Reference</w:t>
            </w:r>
            <w:r>
              <w:rPr>
                <w:b/>
                <w:spacing w:val="-10"/>
                <w:sz w:val="20"/>
              </w:rPr>
              <w:t xml:space="preserve"> </w:t>
            </w:r>
            <w:r>
              <w:rPr>
                <w:b/>
                <w:sz w:val="20"/>
              </w:rPr>
              <w:t>documents:</w:t>
            </w:r>
            <w:r>
              <w:rPr>
                <w:b/>
                <w:spacing w:val="-8"/>
                <w:sz w:val="20"/>
              </w:rPr>
              <w:t xml:space="preserve"> </w:t>
            </w:r>
            <w:r>
              <w:rPr>
                <w:b/>
                <w:spacing w:val="-5"/>
                <w:sz w:val="20"/>
              </w:rPr>
              <w:t>CAC</w:t>
            </w:r>
          </w:p>
        </w:tc>
        <w:tc>
          <w:tcPr>
            <w:tcW w:w="7823" w:type="dxa"/>
            <w:tcBorders>
              <w:top w:val="nil"/>
              <w:bottom w:val="nil"/>
              <w:right w:val="nil"/>
            </w:tcBorders>
            <w:shd w:val="clear" w:color="auto" w:fill="D9D9D9"/>
          </w:tcPr>
          <w:p w14:paraId="17F38CDF" w14:textId="77777777" w:rsidR="00937A2B" w:rsidRDefault="00F92319">
            <w:pPr>
              <w:pStyle w:val="TableParagraph"/>
              <w:tabs>
                <w:tab w:val="left" w:pos="652"/>
              </w:tabs>
              <w:spacing w:before="3"/>
              <w:rPr>
                <w:sz w:val="20"/>
              </w:rPr>
            </w:pPr>
            <w:r>
              <w:rPr>
                <w:rFonts w:ascii="Symbol" w:hAnsi="Symbol"/>
                <w:spacing w:val="-10"/>
                <w:sz w:val="20"/>
              </w:rPr>
              <w:t></w:t>
            </w:r>
            <w:r>
              <w:rPr>
                <w:rFonts w:ascii="Times New Roman" w:hAnsi="Times New Roman"/>
                <w:sz w:val="20"/>
              </w:rPr>
              <w:tab/>
            </w:r>
            <w:hyperlink w:anchor="_bookmark33" w:history="1">
              <w:r>
                <w:rPr>
                  <w:color w:val="0000FF"/>
                  <w:spacing w:val="-2"/>
                  <w:sz w:val="20"/>
                  <w:u w:val="single" w:color="0000FF"/>
                </w:rPr>
                <w:t>M.A.301(b)</w:t>
              </w:r>
            </w:hyperlink>
          </w:p>
          <w:p w14:paraId="756FFB9C" w14:textId="77777777" w:rsidR="00937A2B" w:rsidRDefault="00F92319">
            <w:pPr>
              <w:pStyle w:val="TableParagraph"/>
              <w:tabs>
                <w:tab w:val="left" w:pos="652"/>
              </w:tabs>
              <w:spacing w:line="255" w:lineRule="exact"/>
              <w:rPr>
                <w:sz w:val="20"/>
              </w:rPr>
            </w:pPr>
            <w:r>
              <w:rPr>
                <w:rFonts w:ascii="Symbol" w:hAnsi="Symbol"/>
                <w:spacing w:val="-10"/>
                <w:sz w:val="20"/>
              </w:rPr>
              <w:t></w:t>
            </w:r>
            <w:r>
              <w:rPr>
                <w:rFonts w:ascii="Times New Roman" w:hAnsi="Times New Roman"/>
                <w:sz w:val="20"/>
              </w:rPr>
              <w:tab/>
            </w:r>
            <w:hyperlink w:anchor="_bookmark35" w:history="1">
              <w:r>
                <w:rPr>
                  <w:color w:val="0000FF"/>
                  <w:sz w:val="20"/>
                  <w:u w:val="single" w:color="0000FF"/>
                </w:rPr>
                <w:t>AMC</w:t>
              </w:r>
              <w:r>
                <w:rPr>
                  <w:color w:val="0000FF"/>
                  <w:spacing w:val="-7"/>
                  <w:sz w:val="20"/>
                  <w:u w:val="single" w:color="0000FF"/>
                </w:rPr>
                <w:t xml:space="preserve"> </w:t>
              </w:r>
              <w:r>
                <w:rPr>
                  <w:color w:val="0000FF"/>
                  <w:spacing w:val="-2"/>
                  <w:sz w:val="20"/>
                  <w:u w:val="single" w:color="0000FF"/>
                </w:rPr>
                <w:t>M.A.301(b)</w:t>
              </w:r>
            </w:hyperlink>
          </w:p>
          <w:p w14:paraId="64147D24" w14:textId="77777777" w:rsidR="00937A2B" w:rsidRDefault="00F92319">
            <w:pPr>
              <w:pStyle w:val="TableParagraph"/>
              <w:tabs>
                <w:tab w:val="left" w:pos="652"/>
              </w:tabs>
              <w:rPr>
                <w:sz w:val="20"/>
              </w:rPr>
            </w:pPr>
            <w:r>
              <w:rPr>
                <w:rFonts w:ascii="Symbol" w:hAnsi="Symbol"/>
                <w:spacing w:val="-10"/>
                <w:sz w:val="20"/>
              </w:rPr>
              <w:t></w:t>
            </w:r>
            <w:r>
              <w:rPr>
                <w:rFonts w:ascii="Times New Roman" w:hAnsi="Times New Roman"/>
                <w:sz w:val="20"/>
              </w:rPr>
              <w:tab/>
            </w:r>
            <w:hyperlink w:anchor="_bookmark87" w:history="1">
              <w:r>
                <w:rPr>
                  <w:color w:val="0000FF"/>
                  <w:spacing w:val="-2"/>
                  <w:sz w:val="20"/>
                  <w:u w:val="single" w:color="0000FF"/>
                </w:rPr>
                <w:t>M.A.403</w:t>
              </w:r>
            </w:hyperlink>
          </w:p>
          <w:p w14:paraId="0111B675" w14:textId="77777777" w:rsidR="00937A2B" w:rsidRDefault="00F92319">
            <w:pPr>
              <w:pStyle w:val="TableParagraph"/>
              <w:tabs>
                <w:tab w:val="left" w:pos="652"/>
              </w:tabs>
              <w:spacing w:before="2" w:line="255" w:lineRule="exact"/>
              <w:rPr>
                <w:sz w:val="20"/>
              </w:rPr>
            </w:pPr>
            <w:r>
              <w:rPr>
                <w:rFonts w:ascii="Symbol" w:hAnsi="Symbol"/>
                <w:spacing w:val="-10"/>
                <w:sz w:val="20"/>
              </w:rPr>
              <w:t></w:t>
            </w:r>
            <w:r>
              <w:rPr>
                <w:rFonts w:ascii="Times New Roman" w:hAnsi="Times New Roman"/>
                <w:sz w:val="20"/>
              </w:rPr>
              <w:tab/>
            </w:r>
            <w:r>
              <w:rPr>
                <w:color w:val="0000FF"/>
                <w:spacing w:val="-2"/>
                <w:sz w:val="20"/>
                <w:u w:val="single" w:color="0000FF"/>
              </w:rPr>
              <w:t>145.A.60</w:t>
            </w:r>
          </w:p>
          <w:p w14:paraId="1F915AF5" w14:textId="77777777" w:rsidR="00937A2B" w:rsidRDefault="00F92319">
            <w:pPr>
              <w:pStyle w:val="TableParagraph"/>
              <w:numPr>
                <w:ilvl w:val="0"/>
                <w:numId w:val="31"/>
              </w:numPr>
              <w:tabs>
                <w:tab w:val="left" w:pos="652"/>
              </w:tabs>
              <w:spacing w:line="254" w:lineRule="exact"/>
              <w:ind w:hanging="566"/>
              <w:rPr>
                <w:sz w:val="20"/>
              </w:rPr>
            </w:pPr>
            <w:r>
              <w:rPr>
                <w:sz w:val="20"/>
              </w:rPr>
              <w:t>AMC</w:t>
            </w:r>
            <w:r>
              <w:rPr>
                <w:spacing w:val="-6"/>
                <w:sz w:val="20"/>
              </w:rPr>
              <w:t xml:space="preserve"> </w:t>
            </w:r>
            <w:r>
              <w:rPr>
                <w:sz w:val="20"/>
              </w:rPr>
              <w:t>20-8</w:t>
            </w:r>
            <w:r>
              <w:rPr>
                <w:spacing w:val="-4"/>
                <w:sz w:val="20"/>
              </w:rPr>
              <w:t xml:space="preserve"> </w:t>
            </w:r>
            <w:r>
              <w:rPr>
                <w:spacing w:val="-2"/>
                <w:sz w:val="20"/>
              </w:rPr>
              <w:t>(EASA)</w:t>
            </w:r>
          </w:p>
          <w:p w14:paraId="265B222D" w14:textId="77777777" w:rsidR="00937A2B" w:rsidRDefault="00F92319">
            <w:pPr>
              <w:pStyle w:val="TableParagraph"/>
              <w:numPr>
                <w:ilvl w:val="0"/>
                <w:numId w:val="31"/>
              </w:numPr>
              <w:tabs>
                <w:tab w:val="left" w:pos="652"/>
              </w:tabs>
              <w:spacing w:line="244" w:lineRule="exact"/>
              <w:ind w:right="91"/>
              <w:rPr>
                <w:sz w:val="20"/>
              </w:rPr>
            </w:pPr>
            <w:r>
              <w:rPr>
                <w:sz w:val="20"/>
              </w:rPr>
              <w:t>Regulation on reporting, analysis and follow-up of occurrences in civil aviation of the Republic of Armenia</w:t>
            </w:r>
          </w:p>
        </w:tc>
      </w:tr>
    </w:tbl>
    <w:p w14:paraId="1CCA644A" w14:textId="77777777" w:rsidR="00937A2B" w:rsidRDefault="00937A2B">
      <w:pPr>
        <w:pStyle w:val="TableParagraph"/>
        <w:spacing w:line="244" w:lineRule="exact"/>
        <w:rPr>
          <w:sz w:val="20"/>
        </w:rPr>
        <w:sectPr w:rsidR="00937A2B">
          <w:pgSz w:w="16840" w:h="11910" w:orient="landscape"/>
          <w:pgMar w:top="1860" w:right="1080" w:bottom="1180" w:left="1080" w:header="886" w:footer="995" w:gutter="0"/>
          <w:cols w:space="720"/>
        </w:sectPr>
      </w:pPr>
    </w:p>
    <w:p w14:paraId="1B762FA2" w14:textId="77777777" w:rsidR="00937A2B" w:rsidRDefault="00937A2B">
      <w:pPr>
        <w:pStyle w:val="BodyText"/>
        <w:spacing w:before="0"/>
        <w:ind w:left="0" w:firstLine="0"/>
        <w:jc w:val="left"/>
        <w:rPr>
          <w:i/>
          <w:sz w:val="20"/>
        </w:rPr>
      </w:pPr>
    </w:p>
    <w:p w14:paraId="200E1349" w14:textId="77777777" w:rsidR="00937A2B" w:rsidRDefault="00937A2B">
      <w:pPr>
        <w:pStyle w:val="BodyText"/>
        <w:spacing w:before="110"/>
        <w:ind w:left="0" w:firstLine="0"/>
        <w:jc w:val="left"/>
        <w:rPr>
          <w:i/>
          <w:sz w:val="20"/>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979"/>
        <w:gridCol w:w="5165"/>
        <w:gridCol w:w="7890"/>
      </w:tblGrid>
      <w:tr w:rsidR="00937A2B" w14:paraId="369E4E0C" w14:textId="77777777">
        <w:trPr>
          <w:trHeight w:val="733"/>
          <w:tblCellSpacing w:w="21" w:type="dxa"/>
        </w:trPr>
        <w:tc>
          <w:tcPr>
            <w:tcW w:w="916" w:type="dxa"/>
            <w:tcBorders>
              <w:top w:val="nil"/>
              <w:left w:val="nil"/>
            </w:tcBorders>
            <w:shd w:val="clear" w:color="auto" w:fill="808080"/>
          </w:tcPr>
          <w:p w14:paraId="5706A6E8" w14:textId="77777777" w:rsidR="00937A2B" w:rsidRDefault="00F92319">
            <w:pPr>
              <w:pStyle w:val="TableParagraph"/>
              <w:spacing w:before="1"/>
              <w:rPr>
                <w:sz w:val="20"/>
              </w:rPr>
            </w:pPr>
            <w:r>
              <w:rPr>
                <w:color w:val="FFFFFF"/>
                <w:spacing w:val="-5"/>
                <w:sz w:val="20"/>
              </w:rPr>
              <w:t>C.1</w:t>
            </w:r>
          </w:p>
        </w:tc>
        <w:tc>
          <w:tcPr>
            <w:tcW w:w="5121" w:type="dxa"/>
            <w:tcBorders>
              <w:top w:val="nil"/>
            </w:tcBorders>
            <w:shd w:val="clear" w:color="auto" w:fill="808080"/>
          </w:tcPr>
          <w:p w14:paraId="353DEA23" w14:textId="77777777" w:rsidR="00937A2B" w:rsidRDefault="00F92319">
            <w:pPr>
              <w:pStyle w:val="TableParagraph"/>
              <w:spacing w:before="1"/>
              <w:rPr>
                <w:sz w:val="20"/>
              </w:rPr>
            </w:pPr>
            <w:r>
              <w:rPr>
                <w:color w:val="FFFFFF"/>
                <w:spacing w:val="-2"/>
                <w:sz w:val="20"/>
              </w:rPr>
              <w:t>Aircraft</w:t>
            </w:r>
            <w:r>
              <w:rPr>
                <w:color w:val="FFFFFF"/>
                <w:spacing w:val="5"/>
                <w:sz w:val="20"/>
              </w:rPr>
              <w:t xml:space="preserve"> </w:t>
            </w:r>
            <w:r>
              <w:rPr>
                <w:color w:val="FFFFFF"/>
                <w:spacing w:val="-2"/>
                <w:sz w:val="20"/>
              </w:rPr>
              <w:t>Maintenance</w:t>
            </w:r>
            <w:r>
              <w:rPr>
                <w:color w:val="FFFFFF"/>
                <w:spacing w:val="4"/>
                <w:sz w:val="20"/>
              </w:rPr>
              <w:t xml:space="preserve"> </w:t>
            </w:r>
            <w:r>
              <w:rPr>
                <w:color w:val="FFFFFF"/>
                <w:spacing w:val="-2"/>
                <w:sz w:val="20"/>
              </w:rPr>
              <w:t>Programme</w:t>
            </w:r>
          </w:p>
        </w:tc>
        <w:tc>
          <w:tcPr>
            <w:tcW w:w="7827" w:type="dxa"/>
            <w:tcBorders>
              <w:top w:val="nil"/>
              <w:right w:val="nil"/>
            </w:tcBorders>
            <w:shd w:val="clear" w:color="auto" w:fill="808080"/>
          </w:tcPr>
          <w:p w14:paraId="234C0666" w14:textId="77777777" w:rsidR="00937A2B" w:rsidRDefault="00F92319">
            <w:pPr>
              <w:pStyle w:val="TableParagraph"/>
              <w:spacing w:line="240" w:lineRule="atLeast"/>
              <w:ind w:left="87" w:right="146"/>
              <w:rPr>
                <w:sz w:val="20"/>
              </w:rPr>
            </w:pPr>
            <w:r>
              <w:rPr>
                <w:color w:val="FFFFFF"/>
                <w:sz w:val="20"/>
              </w:rPr>
              <w:t>A</w:t>
            </w:r>
            <w:r>
              <w:rPr>
                <w:color w:val="FFFFFF"/>
                <w:spacing w:val="-4"/>
                <w:sz w:val="20"/>
              </w:rPr>
              <w:t xml:space="preserve"> </w:t>
            </w:r>
            <w:r>
              <w:rPr>
                <w:color w:val="FFFFFF"/>
                <w:sz w:val="20"/>
              </w:rPr>
              <w:t>document</w:t>
            </w:r>
            <w:r>
              <w:rPr>
                <w:color w:val="FFFFFF"/>
                <w:spacing w:val="-3"/>
                <w:sz w:val="20"/>
              </w:rPr>
              <w:t xml:space="preserve"> </w:t>
            </w:r>
            <w:r>
              <w:rPr>
                <w:color w:val="FFFFFF"/>
                <w:sz w:val="20"/>
              </w:rPr>
              <w:t>which</w:t>
            </w:r>
            <w:r>
              <w:rPr>
                <w:color w:val="FFFFFF"/>
                <w:spacing w:val="-3"/>
                <w:sz w:val="20"/>
              </w:rPr>
              <w:t xml:space="preserve"> </w:t>
            </w:r>
            <w:r>
              <w:rPr>
                <w:color w:val="FFFFFF"/>
                <w:sz w:val="20"/>
              </w:rPr>
              <w:t>describes</w:t>
            </w:r>
            <w:r>
              <w:rPr>
                <w:color w:val="FFFFFF"/>
                <w:spacing w:val="-5"/>
                <w:sz w:val="20"/>
              </w:rPr>
              <w:t xml:space="preserve"> </w:t>
            </w:r>
            <w:r>
              <w:rPr>
                <w:color w:val="FFFFFF"/>
                <w:sz w:val="20"/>
              </w:rPr>
              <w:t>the</w:t>
            </w:r>
            <w:r>
              <w:rPr>
                <w:color w:val="FFFFFF"/>
                <w:spacing w:val="-4"/>
                <w:sz w:val="20"/>
              </w:rPr>
              <w:t xml:space="preserve"> </w:t>
            </w:r>
            <w:r>
              <w:rPr>
                <w:color w:val="FFFFFF"/>
                <w:sz w:val="20"/>
              </w:rPr>
              <w:t>specific</w:t>
            </w:r>
            <w:r>
              <w:rPr>
                <w:color w:val="FFFFFF"/>
                <w:spacing w:val="-1"/>
                <w:sz w:val="20"/>
              </w:rPr>
              <w:t xml:space="preserve"> </w:t>
            </w:r>
            <w:r>
              <w:rPr>
                <w:color w:val="FFFFFF"/>
                <w:sz w:val="20"/>
              </w:rPr>
              <w:t>scheduled</w:t>
            </w:r>
            <w:r>
              <w:rPr>
                <w:color w:val="FFFFFF"/>
                <w:spacing w:val="-3"/>
                <w:sz w:val="20"/>
              </w:rPr>
              <w:t xml:space="preserve"> </w:t>
            </w:r>
            <w:r>
              <w:rPr>
                <w:color w:val="FFFFFF"/>
                <w:sz w:val="20"/>
              </w:rPr>
              <w:t>maintenance</w:t>
            </w:r>
            <w:r>
              <w:rPr>
                <w:color w:val="FFFFFF"/>
                <w:spacing w:val="-5"/>
                <w:sz w:val="20"/>
              </w:rPr>
              <w:t xml:space="preserve"> </w:t>
            </w:r>
            <w:r>
              <w:rPr>
                <w:color w:val="FFFFFF"/>
                <w:sz w:val="20"/>
              </w:rPr>
              <w:t>tasks</w:t>
            </w:r>
            <w:r>
              <w:rPr>
                <w:color w:val="FFFFFF"/>
                <w:spacing w:val="-5"/>
                <w:sz w:val="20"/>
              </w:rPr>
              <w:t xml:space="preserve"> </w:t>
            </w:r>
            <w:r>
              <w:rPr>
                <w:color w:val="FFFFFF"/>
                <w:sz w:val="20"/>
              </w:rPr>
              <w:t>and</w:t>
            </w:r>
            <w:r>
              <w:rPr>
                <w:color w:val="FFFFFF"/>
                <w:spacing w:val="-3"/>
                <w:sz w:val="20"/>
              </w:rPr>
              <w:t xml:space="preserve"> </w:t>
            </w:r>
            <w:r>
              <w:rPr>
                <w:color w:val="FFFFFF"/>
                <w:sz w:val="20"/>
              </w:rPr>
              <w:t>their</w:t>
            </w:r>
            <w:r>
              <w:rPr>
                <w:color w:val="FFFFFF"/>
                <w:spacing w:val="-4"/>
                <w:sz w:val="20"/>
              </w:rPr>
              <w:t xml:space="preserve"> </w:t>
            </w:r>
            <w:r>
              <w:rPr>
                <w:color w:val="FFFFFF"/>
                <w:sz w:val="20"/>
              </w:rPr>
              <w:t>frequency</w:t>
            </w:r>
            <w:r>
              <w:rPr>
                <w:color w:val="FFFFFF"/>
                <w:spacing w:val="-3"/>
                <w:sz w:val="20"/>
              </w:rPr>
              <w:t xml:space="preserve"> </w:t>
            </w:r>
            <w:r>
              <w:rPr>
                <w:color w:val="FFFFFF"/>
                <w:sz w:val="20"/>
              </w:rPr>
              <w:t>of completion, related standard maintenance practices and the associated procedures</w:t>
            </w:r>
            <w:r>
              <w:rPr>
                <w:color w:val="FFFFFF"/>
                <w:spacing w:val="40"/>
                <w:sz w:val="20"/>
              </w:rPr>
              <w:t xml:space="preserve"> </w:t>
            </w:r>
            <w:r>
              <w:rPr>
                <w:color w:val="FFFFFF"/>
                <w:sz w:val="20"/>
              </w:rPr>
              <w:t>necessary for the safe operation of those aircraft to which it applies.</w:t>
            </w:r>
          </w:p>
        </w:tc>
      </w:tr>
      <w:tr w:rsidR="00937A2B" w14:paraId="01E2D072" w14:textId="77777777">
        <w:trPr>
          <w:trHeight w:val="243"/>
          <w:tblCellSpacing w:w="21" w:type="dxa"/>
        </w:trPr>
        <w:tc>
          <w:tcPr>
            <w:tcW w:w="6081" w:type="dxa"/>
            <w:gridSpan w:val="2"/>
            <w:tcBorders>
              <w:left w:val="nil"/>
            </w:tcBorders>
            <w:shd w:val="clear" w:color="auto" w:fill="D9D9D9"/>
          </w:tcPr>
          <w:p w14:paraId="7224F7C6" w14:textId="77777777" w:rsidR="00937A2B" w:rsidRDefault="00F92319">
            <w:pPr>
              <w:pStyle w:val="TableParagraph"/>
              <w:spacing w:line="222" w:lineRule="exact"/>
              <w:rPr>
                <w:b/>
                <w:sz w:val="20"/>
              </w:rPr>
            </w:pPr>
            <w:r>
              <w:rPr>
                <w:b/>
                <w:spacing w:val="-2"/>
                <w:sz w:val="20"/>
              </w:rPr>
              <w:t>Supporting</w:t>
            </w:r>
            <w:r>
              <w:rPr>
                <w:b/>
                <w:spacing w:val="5"/>
                <w:sz w:val="20"/>
              </w:rPr>
              <w:t xml:space="preserve"> </w:t>
            </w:r>
            <w:r>
              <w:rPr>
                <w:b/>
                <w:spacing w:val="-2"/>
                <w:sz w:val="20"/>
              </w:rPr>
              <w:t>information</w:t>
            </w:r>
          </w:p>
        </w:tc>
        <w:tc>
          <w:tcPr>
            <w:tcW w:w="7827" w:type="dxa"/>
            <w:tcBorders>
              <w:right w:val="nil"/>
            </w:tcBorders>
            <w:shd w:val="clear" w:color="auto" w:fill="D9D9D9"/>
          </w:tcPr>
          <w:p w14:paraId="0F4269D5" w14:textId="77777777" w:rsidR="00937A2B" w:rsidRDefault="00F92319">
            <w:pPr>
              <w:pStyle w:val="TableParagraph"/>
              <w:spacing w:line="222" w:lineRule="exact"/>
              <w:ind w:left="87"/>
              <w:rPr>
                <w:b/>
                <w:sz w:val="20"/>
              </w:rPr>
            </w:pPr>
            <w:r>
              <w:rPr>
                <w:b/>
                <w:sz w:val="20"/>
              </w:rPr>
              <w:t>Typical</w:t>
            </w:r>
            <w:r>
              <w:rPr>
                <w:b/>
                <w:spacing w:val="-8"/>
                <w:sz w:val="20"/>
              </w:rPr>
              <w:t xml:space="preserve"> </w:t>
            </w:r>
            <w:r>
              <w:rPr>
                <w:b/>
                <w:sz w:val="20"/>
              </w:rPr>
              <w:t>inspection</w:t>
            </w:r>
            <w:r>
              <w:rPr>
                <w:b/>
                <w:spacing w:val="-8"/>
                <w:sz w:val="20"/>
              </w:rPr>
              <w:t xml:space="preserve"> </w:t>
            </w:r>
            <w:r>
              <w:rPr>
                <w:b/>
                <w:spacing w:val="-2"/>
                <w:sz w:val="20"/>
              </w:rPr>
              <w:t>items</w:t>
            </w:r>
          </w:p>
        </w:tc>
      </w:tr>
      <w:tr w:rsidR="00937A2B" w14:paraId="7BB2B70A" w14:textId="77777777">
        <w:trPr>
          <w:trHeight w:val="6615"/>
          <w:tblCellSpacing w:w="21" w:type="dxa"/>
        </w:trPr>
        <w:tc>
          <w:tcPr>
            <w:tcW w:w="6081" w:type="dxa"/>
            <w:gridSpan w:val="2"/>
            <w:tcBorders>
              <w:left w:val="nil"/>
              <w:bottom w:val="nil"/>
            </w:tcBorders>
            <w:shd w:val="clear" w:color="auto" w:fill="D9D9D9"/>
          </w:tcPr>
          <w:p w14:paraId="75636480" w14:textId="77777777" w:rsidR="00937A2B" w:rsidRDefault="00F92319">
            <w:pPr>
              <w:pStyle w:val="TableParagraph"/>
              <w:spacing w:before="3"/>
              <w:ind w:right="90"/>
              <w:jc w:val="both"/>
              <w:rPr>
                <w:sz w:val="20"/>
              </w:rPr>
            </w:pPr>
            <w:r>
              <w:rPr>
                <w:sz w:val="20"/>
              </w:rPr>
              <w:t xml:space="preserve">The Aircraft Maintenance Programme (AMP) is intended to include scheduled maintenance tasks, the associated procedures and standard maintenance practices. It also includes the reliability programme, when </w:t>
            </w:r>
            <w:r>
              <w:rPr>
                <w:spacing w:val="-2"/>
                <w:sz w:val="20"/>
              </w:rPr>
              <w:t>required.</w:t>
            </w:r>
          </w:p>
          <w:p w14:paraId="01138076" w14:textId="77777777" w:rsidR="00937A2B" w:rsidRDefault="00F92319">
            <w:pPr>
              <w:pStyle w:val="TableParagraph"/>
              <w:spacing w:before="121"/>
              <w:jc w:val="both"/>
              <w:rPr>
                <w:sz w:val="20"/>
              </w:rPr>
            </w:pPr>
            <w:r>
              <w:rPr>
                <w:sz w:val="20"/>
              </w:rPr>
              <w:t>Tasks</w:t>
            </w:r>
            <w:r>
              <w:rPr>
                <w:spacing w:val="-8"/>
                <w:sz w:val="20"/>
              </w:rPr>
              <w:t xml:space="preserve"> </w:t>
            </w:r>
            <w:r>
              <w:rPr>
                <w:sz w:val="20"/>
              </w:rPr>
              <w:t>included</w:t>
            </w:r>
            <w:r>
              <w:rPr>
                <w:spacing w:val="-6"/>
                <w:sz w:val="20"/>
              </w:rPr>
              <w:t xml:space="preserve"> </w:t>
            </w:r>
            <w:r>
              <w:rPr>
                <w:sz w:val="20"/>
              </w:rPr>
              <w:t>in</w:t>
            </w:r>
            <w:r>
              <w:rPr>
                <w:spacing w:val="-6"/>
                <w:sz w:val="20"/>
              </w:rPr>
              <w:t xml:space="preserve"> </w:t>
            </w:r>
            <w:r>
              <w:rPr>
                <w:sz w:val="20"/>
              </w:rPr>
              <w:t>the</w:t>
            </w:r>
            <w:r>
              <w:rPr>
                <w:spacing w:val="-7"/>
                <w:sz w:val="20"/>
              </w:rPr>
              <w:t xml:space="preserve"> </w:t>
            </w:r>
            <w:r>
              <w:rPr>
                <w:sz w:val="20"/>
              </w:rPr>
              <w:t>maintenance</w:t>
            </w:r>
            <w:r>
              <w:rPr>
                <w:spacing w:val="-8"/>
                <w:sz w:val="20"/>
              </w:rPr>
              <w:t xml:space="preserve"> </w:t>
            </w:r>
            <w:r>
              <w:rPr>
                <w:sz w:val="20"/>
              </w:rPr>
              <w:t>programme</w:t>
            </w:r>
            <w:r>
              <w:rPr>
                <w:spacing w:val="-7"/>
                <w:sz w:val="20"/>
              </w:rPr>
              <w:t xml:space="preserve"> </w:t>
            </w:r>
            <w:r>
              <w:rPr>
                <w:sz w:val="20"/>
              </w:rPr>
              <w:t>can</w:t>
            </w:r>
            <w:r>
              <w:rPr>
                <w:spacing w:val="-5"/>
                <w:sz w:val="20"/>
              </w:rPr>
              <w:t xml:space="preserve"> </w:t>
            </w:r>
            <w:r>
              <w:rPr>
                <w:sz w:val="20"/>
              </w:rPr>
              <w:t>originate</w:t>
            </w:r>
            <w:r>
              <w:rPr>
                <w:spacing w:val="-6"/>
                <w:sz w:val="20"/>
              </w:rPr>
              <w:t xml:space="preserve"> </w:t>
            </w:r>
            <w:r>
              <w:rPr>
                <w:spacing w:val="-2"/>
                <w:sz w:val="20"/>
              </w:rPr>
              <w:t>from:</w:t>
            </w:r>
          </w:p>
          <w:p w14:paraId="6433DFF1" w14:textId="77777777" w:rsidR="00937A2B" w:rsidRDefault="00F92319">
            <w:pPr>
              <w:pStyle w:val="TableParagraph"/>
              <w:numPr>
                <w:ilvl w:val="0"/>
                <w:numId w:val="30"/>
              </w:numPr>
              <w:tabs>
                <w:tab w:val="left" w:pos="652"/>
              </w:tabs>
              <w:spacing w:before="119"/>
              <w:ind w:right="84"/>
              <w:jc w:val="both"/>
              <w:rPr>
                <w:sz w:val="20"/>
              </w:rPr>
            </w:pPr>
            <w:r>
              <w:rPr>
                <w:sz w:val="20"/>
              </w:rPr>
              <w:t>tasks</w:t>
            </w:r>
            <w:r>
              <w:rPr>
                <w:spacing w:val="-4"/>
                <w:sz w:val="20"/>
              </w:rPr>
              <w:t xml:space="preserve"> </w:t>
            </w:r>
            <w:r>
              <w:rPr>
                <w:sz w:val="20"/>
              </w:rPr>
              <w:t>for</w:t>
            </w:r>
            <w:r>
              <w:rPr>
                <w:spacing w:val="-3"/>
                <w:sz w:val="20"/>
              </w:rPr>
              <w:t xml:space="preserve"> </w:t>
            </w:r>
            <w:r>
              <w:rPr>
                <w:sz w:val="20"/>
              </w:rPr>
              <w:t>which</w:t>
            </w:r>
            <w:r>
              <w:rPr>
                <w:spacing w:val="-2"/>
                <w:sz w:val="20"/>
              </w:rPr>
              <w:t xml:space="preserve"> </w:t>
            </w:r>
            <w:r>
              <w:rPr>
                <w:sz w:val="20"/>
              </w:rPr>
              <w:t>compliance</w:t>
            </w:r>
            <w:r>
              <w:rPr>
                <w:spacing w:val="-4"/>
                <w:sz w:val="20"/>
              </w:rPr>
              <w:t xml:space="preserve"> </w:t>
            </w:r>
            <w:r>
              <w:rPr>
                <w:sz w:val="20"/>
              </w:rPr>
              <w:t>is</w:t>
            </w:r>
            <w:r>
              <w:rPr>
                <w:spacing w:val="-2"/>
                <w:sz w:val="20"/>
              </w:rPr>
              <w:t xml:space="preserve"> </w:t>
            </w:r>
            <w:r>
              <w:rPr>
                <w:sz w:val="20"/>
              </w:rPr>
              <w:t>mandatory:</w:t>
            </w:r>
            <w:r>
              <w:rPr>
                <w:spacing w:val="-3"/>
                <w:sz w:val="20"/>
              </w:rPr>
              <w:t xml:space="preserve"> </w:t>
            </w:r>
            <w:r>
              <w:rPr>
                <w:sz w:val="20"/>
              </w:rPr>
              <w:t>instructions</w:t>
            </w:r>
            <w:r>
              <w:rPr>
                <w:spacing w:val="-4"/>
                <w:sz w:val="20"/>
              </w:rPr>
              <w:t xml:space="preserve"> </w:t>
            </w:r>
            <w:r>
              <w:rPr>
                <w:sz w:val="20"/>
              </w:rPr>
              <w:t>specified</w:t>
            </w:r>
            <w:r>
              <w:rPr>
                <w:spacing w:val="-2"/>
                <w:sz w:val="20"/>
              </w:rPr>
              <w:t xml:space="preserve"> </w:t>
            </w:r>
            <w:r>
              <w:rPr>
                <w:sz w:val="20"/>
              </w:rPr>
              <w:t xml:space="preserve">in repetitive Airworthiness Directives (AD), or in the Airworthiness Limitations Section (ALS), which may include Certification Maintenance Requirements (CMRs). The ALS is included in the Instructions for Continuing Airworthiness (ICA) of a design approval holder or a declarant of a declaration of design </w:t>
            </w:r>
            <w:r>
              <w:rPr>
                <w:spacing w:val="-2"/>
                <w:sz w:val="20"/>
              </w:rPr>
              <w:t>compliance;</w:t>
            </w:r>
          </w:p>
          <w:p w14:paraId="35231FC8" w14:textId="77777777" w:rsidR="00937A2B" w:rsidRDefault="00F92319">
            <w:pPr>
              <w:pStyle w:val="TableParagraph"/>
              <w:numPr>
                <w:ilvl w:val="0"/>
                <w:numId w:val="30"/>
              </w:numPr>
              <w:tabs>
                <w:tab w:val="left" w:pos="652"/>
              </w:tabs>
              <w:spacing w:before="119"/>
              <w:ind w:right="84"/>
              <w:jc w:val="both"/>
              <w:rPr>
                <w:sz w:val="20"/>
              </w:rPr>
            </w:pPr>
            <w:r>
              <w:rPr>
                <w:sz w:val="20"/>
              </w:rPr>
              <w:t>tasks for which compliance is recommended: additional instructions specified in the Maintenance Review Board Report (MRBR), the Maintenance Planning Document (MPD), Service Bulletins (SB), or any other non-mandatory continuing airworthiness</w:t>
            </w:r>
            <w:r>
              <w:rPr>
                <w:spacing w:val="-9"/>
                <w:sz w:val="20"/>
              </w:rPr>
              <w:t xml:space="preserve"> </w:t>
            </w:r>
            <w:r>
              <w:rPr>
                <w:sz w:val="20"/>
              </w:rPr>
              <w:t>information</w:t>
            </w:r>
            <w:r>
              <w:rPr>
                <w:spacing w:val="-7"/>
                <w:sz w:val="20"/>
              </w:rPr>
              <w:t xml:space="preserve"> </w:t>
            </w:r>
            <w:r>
              <w:rPr>
                <w:sz w:val="20"/>
              </w:rPr>
              <w:t>issued</w:t>
            </w:r>
            <w:r>
              <w:rPr>
                <w:spacing w:val="-8"/>
                <w:sz w:val="20"/>
              </w:rPr>
              <w:t xml:space="preserve"> </w:t>
            </w:r>
            <w:r>
              <w:rPr>
                <w:sz w:val="20"/>
              </w:rPr>
              <w:t>by</w:t>
            </w:r>
            <w:r>
              <w:rPr>
                <w:spacing w:val="-8"/>
                <w:sz w:val="20"/>
              </w:rPr>
              <w:t xml:space="preserve"> </w:t>
            </w:r>
            <w:r>
              <w:rPr>
                <w:sz w:val="20"/>
              </w:rPr>
              <w:t>the</w:t>
            </w:r>
            <w:r>
              <w:rPr>
                <w:spacing w:val="-9"/>
                <w:sz w:val="20"/>
              </w:rPr>
              <w:t xml:space="preserve"> </w:t>
            </w:r>
            <w:r>
              <w:rPr>
                <w:sz w:val="20"/>
              </w:rPr>
              <w:t>design</w:t>
            </w:r>
            <w:r>
              <w:rPr>
                <w:spacing w:val="-8"/>
                <w:sz w:val="20"/>
              </w:rPr>
              <w:t xml:space="preserve"> </w:t>
            </w:r>
            <w:r>
              <w:rPr>
                <w:sz w:val="20"/>
              </w:rPr>
              <w:t>approval</w:t>
            </w:r>
            <w:r>
              <w:rPr>
                <w:spacing w:val="-8"/>
                <w:sz w:val="20"/>
              </w:rPr>
              <w:t xml:space="preserve"> </w:t>
            </w:r>
            <w:r>
              <w:rPr>
                <w:sz w:val="20"/>
              </w:rPr>
              <w:t>holder</w:t>
            </w:r>
            <w:r>
              <w:rPr>
                <w:spacing w:val="-3"/>
                <w:sz w:val="20"/>
              </w:rPr>
              <w:t xml:space="preserve"> </w:t>
            </w:r>
            <w:r>
              <w:rPr>
                <w:sz w:val="20"/>
              </w:rPr>
              <w:t>or the declarant of a declaration of design compliance;</w:t>
            </w:r>
          </w:p>
          <w:p w14:paraId="1F870AEF" w14:textId="77777777" w:rsidR="00937A2B" w:rsidRDefault="00F92319">
            <w:pPr>
              <w:pStyle w:val="TableParagraph"/>
              <w:numPr>
                <w:ilvl w:val="0"/>
                <w:numId w:val="30"/>
              </w:numPr>
              <w:tabs>
                <w:tab w:val="left" w:pos="652"/>
              </w:tabs>
              <w:spacing w:before="121"/>
              <w:ind w:right="89"/>
              <w:jc w:val="both"/>
              <w:rPr>
                <w:sz w:val="20"/>
              </w:rPr>
            </w:pPr>
            <w:r>
              <w:rPr>
                <w:sz w:val="20"/>
              </w:rPr>
              <w:t xml:space="preserve">additional or alternative instructions proposed by the owner or the continuing airworthiness management organisation once approved in accordance with point </w:t>
            </w:r>
            <w:hyperlink w:anchor="_bookmark40" w:history="1">
              <w:r>
                <w:rPr>
                  <w:color w:val="0000FF"/>
                  <w:sz w:val="20"/>
                  <w:u w:val="single" w:color="0000FF"/>
                </w:rPr>
                <w:t>M.A.302(e)</w:t>
              </w:r>
              <w:r>
                <w:rPr>
                  <w:sz w:val="20"/>
                </w:rPr>
                <w:t>.</w:t>
              </w:r>
            </w:hyperlink>
          </w:p>
          <w:p w14:paraId="1ABB2D0C" w14:textId="77777777" w:rsidR="00937A2B" w:rsidRDefault="00F92319">
            <w:pPr>
              <w:pStyle w:val="TableParagraph"/>
              <w:spacing w:before="120"/>
              <w:ind w:right="84"/>
              <w:jc w:val="both"/>
              <w:rPr>
                <w:sz w:val="20"/>
              </w:rPr>
            </w:pPr>
            <w:r>
              <w:rPr>
                <w:sz w:val="20"/>
              </w:rPr>
              <w:t>The</w:t>
            </w:r>
            <w:r>
              <w:rPr>
                <w:spacing w:val="-5"/>
                <w:sz w:val="20"/>
              </w:rPr>
              <w:t xml:space="preserve"> </w:t>
            </w:r>
            <w:r>
              <w:rPr>
                <w:sz w:val="20"/>
              </w:rPr>
              <w:t>AMP</w:t>
            </w:r>
            <w:r>
              <w:rPr>
                <w:spacing w:val="-1"/>
                <w:sz w:val="20"/>
              </w:rPr>
              <w:t xml:space="preserve"> </w:t>
            </w:r>
            <w:r>
              <w:rPr>
                <w:sz w:val="20"/>
              </w:rPr>
              <w:t>shall</w:t>
            </w:r>
            <w:r>
              <w:rPr>
                <w:spacing w:val="-4"/>
                <w:sz w:val="20"/>
              </w:rPr>
              <w:t xml:space="preserve"> </w:t>
            </w:r>
            <w:r>
              <w:rPr>
                <w:sz w:val="20"/>
              </w:rPr>
              <w:t>contain</w:t>
            </w:r>
            <w:r>
              <w:rPr>
                <w:spacing w:val="-4"/>
                <w:sz w:val="20"/>
              </w:rPr>
              <w:t xml:space="preserve"> </w:t>
            </w:r>
            <w:r>
              <w:rPr>
                <w:sz w:val="20"/>
              </w:rPr>
              <w:t>details,</w:t>
            </w:r>
            <w:r>
              <w:rPr>
                <w:spacing w:val="-2"/>
                <w:sz w:val="20"/>
              </w:rPr>
              <w:t xml:space="preserve"> </w:t>
            </w:r>
            <w:r>
              <w:rPr>
                <w:sz w:val="20"/>
              </w:rPr>
              <w:t>including</w:t>
            </w:r>
            <w:r>
              <w:rPr>
                <w:spacing w:val="-5"/>
                <w:sz w:val="20"/>
              </w:rPr>
              <w:t xml:space="preserve"> </w:t>
            </w:r>
            <w:r>
              <w:rPr>
                <w:sz w:val="20"/>
              </w:rPr>
              <w:t>frequency,</w:t>
            </w:r>
            <w:r>
              <w:rPr>
                <w:spacing w:val="-4"/>
                <w:sz w:val="20"/>
              </w:rPr>
              <w:t xml:space="preserve"> </w:t>
            </w:r>
            <w:r>
              <w:rPr>
                <w:sz w:val="20"/>
              </w:rPr>
              <w:t>of</w:t>
            </w:r>
            <w:r>
              <w:rPr>
                <w:spacing w:val="-6"/>
                <w:sz w:val="20"/>
              </w:rPr>
              <w:t xml:space="preserve"> </w:t>
            </w:r>
            <w:r>
              <w:rPr>
                <w:sz w:val="20"/>
              </w:rPr>
              <w:t>all</w:t>
            </w:r>
            <w:r>
              <w:rPr>
                <w:spacing w:val="-5"/>
                <w:sz w:val="20"/>
              </w:rPr>
              <w:t xml:space="preserve"> </w:t>
            </w:r>
            <w:r>
              <w:rPr>
                <w:sz w:val="20"/>
              </w:rPr>
              <w:t>maintenance</w:t>
            </w:r>
            <w:r>
              <w:rPr>
                <w:spacing w:val="-6"/>
                <w:sz w:val="20"/>
              </w:rPr>
              <w:t xml:space="preserve"> </w:t>
            </w:r>
            <w:r>
              <w:rPr>
                <w:sz w:val="20"/>
              </w:rPr>
              <w:t>to be carried out, including any specific tasks linked to the type and the specificity of operations.</w:t>
            </w:r>
          </w:p>
        </w:tc>
        <w:tc>
          <w:tcPr>
            <w:tcW w:w="7827" w:type="dxa"/>
            <w:tcBorders>
              <w:bottom w:val="nil"/>
              <w:right w:val="nil"/>
            </w:tcBorders>
            <w:shd w:val="clear" w:color="auto" w:fill="D9D9D9"/>
          </w:tcPr>
          <w:p w14:paraId="19BBDE02" w14:textId="77777777" w:rsidR="00937A2B" w:rsidRDefault="00F92319">
            <w:pPr>
              <w:pStyle w:val="TableParagraph"/>
              <w:spacing w:before="3"/>
              <w:ind w:left="87"/>
              <w:jc w:val="both"/>
              <w:rPr>
                <w:b/>
                <w:sz w:val="20"/>
              </w:rPr>
            </w:pPr>
            <w:r>
              <w:rPr>
                <w:b/>
                <w:sz w:val="20"/>
              </w:rPr>
              <w:t>Review</w:t>
            </w:r>
            <w:r>
              <w:rPr>
                <w:b/>
                <w:spacing w:val="-5"/>
                <w:sz w:val="20"/>
              </w:rPr>
              <w:t xml:space="preserve"> </w:t>
            </w:r>
            <w:r>
              <w:rPr>
                <w:b/>
                <w:sz w:val="20"/>
              </w:rPr>
              <w:t>of</w:t>
            </w:r>
            <w:r>
              <w:rPr>
                <w:b/>
                <w:spacing w:val="-6"/>
                <w:sz w:val="20"/>
              </w:rPr>
              <w:t xml:space="preserve"> </w:t>
            </w:r>
            <w:r>
              <w:rPr>
                <w:b/>
                <w:sz w:val="20"/>
              </w:rPr>
              <w:t>AMP</w:t>
            </w:r>
            <w:r>
              <w:rPr>
                <w:b/>
                <w:spacing w:val="-5"/>
                <w:sz w:val="20"/>
              </w:rPr>
              <w:t xml:space="preserve"> </w:t>
            </w:r>
            <w:r>
              <w:rPr>
                <w:b/>
                <w:spacing w:val="-2"/>
                <w:sz w:val="20"/>
              </w:rPr>
              <w:t>contents:</w:t>
            </w:r>
          </w:p>
          <w:p w14:paraId="5740B27D" w14:textId="77777777" w:rsidR="00937A2B" w:rsidRDefault="00F92319">
            <w:pPr>
              <w:pStyle w:val="TableParagraph"/>
              <w:numPr>
                <w:ilvl w:val="0"/>
                <w:numId w:val="29"/>
              </w:numPr>
              <w:tabs>
                <w:tab w:val="left" w:pos="651"/>
                <w:tab w:val="left" w:pos="653"/>
              </w:tabs>
              <w:spacing w:before="119"/>
              <w:ind w:right="90"/>
              <w:jc w:val="both"/>
              <w:rPr>
                <w:sz w:val="20"/>
              </w:rPr>
            </w:pPr>
            <w:r>
              <w:rPr>
                <w:sz w:val="20"/>
              </w:rPr>
              <w:t>Check that the AMP properly reflects mandatory continuing airworthiness instructions (ALIs, CMRs (the latest source documents’ revision. Sample check that tasks are implemented within approved compliance times and that no tasks have been omitted.</w:t>
            </w:r>
          </w:p>
          <w:p w14:paraId="680C555A" w14:textId="77777777" w:rsidR="00937A2B" w:rsidRDefault="00F92319">
            <w:pPr>
              <w:pStyle w:val="TableParagraph"/>
              <w:numPr>
                <w:ilvl w:val="0"/>
                <w:numId w:val="29"/>
              </w:numPr>
              <w:tabs>
                <w:tab w:val="left" w:pos="651"/>
                <w:tab w:val="left" w:pos="653"/>
              </w:tabs>
              <w:spacing w:before="122"/>
              <w:ind w:right="87"/>
              <w:jc w:val="both"/>
              <w:rPr>
                <w:sz w:val="20"/>
              </w:rPr>
            </w:pPr>
            <w:r>
              <w:rPr>
                <w:sz w:val="20"/>
              </w:rPr>
              <w:t>Check how recommended scheduled maintenance tasks (such as TBO intervals, recommended through Service Bulletins, Service Letters, etc., the latest source documents’ revision) are considered when updating the AMP.</w:t>
            </w:r>
          </w:p>
          <w:p w14:paraId="3C3345C5" w14:textId="77777777" w:rsidR="00937A2B" w:rsidRDefault="00F92319">
            <w:pPr>
              <w:pStyle w:val="TableParagraph"/>
              <w:numPr>
                <w:ilvl w:val="0"/>
                <w:numId w:val="29"/>
              </w:numPr>
              <w:tabs>
                <w:tab w:val="left" w:pos="652"/>
              </w:tabs>
              <w:spacing w:before="119"/>
              <w:ind w:left="652" w:hanging="565"/>
              <w:jc w:val="both"/>
              <w:rPr>
                <w:sz w:val="20"/>
              </w:rPr>
            </w:pPr>
            <w:r>
              <w:rPr>
                <w:sz w:val="20"/>
              </w:rPr>
              <w:t>Check</w:t>
            </w:r>
            <w:r>
              <w:rPr>
                <w:spacing w:val="-7"/>
                <w:sz w:val="20"/>
              </w:rPr>
              <w:t xml:space="preserve"> </w:t>
            </w:r>
            <w:r>
              <w:rPr>
                <w:sz w:val="20"/>
              </w:rPr>
              <w:t>that</w:t>
            </w:r>
            <w:r>
              <w:rPr>
                <w:spacing w:val="-6"/>
                <w:sz w:val="20"/>
              </w:rPr>
              <w:t xml:space="preserve"> </w:t>
            </w:r>
            <w:r>
              <w:rPr>
                <w:sz w:val="20"/>
              </w:rPr>
              <w:t>the</w:t>
            </w:r>
            <w:r>
              <w:rPr>
                <w:spacing w:val="-8"/>
                <w:sz w:val="20"/>
              </w:rPr>
              <w:t xml:space="preserve"> </w:t>
            </w:r>
            <w:r>
              <w:rPr>
                <w:sz w:val="20"/>
              </w:rPr>
              <w:t>AMP</w:t>
            </w:r>
            <w:r>
              <w:rPr>
                <w:spacing w:val="-8"/>
                <w:sz w:val="20"/>
              </w:rPr>
              <w:t xml:space="preserve"> </w:t>
            </w:r>
            <w:r>
              <w:rPr>
                <w:sz w:val="20"/>
              </w:rPr>
              <w:t>properly</w:t>
            </w:r>
            <w:r>
              <w:rPr>
                <w:spacing w:val="-8"/>
                <w:sz w:val="20"/>
              </w:rPr>
              <w:t xml:space="preserve"> </w:t>
            </w:r>
            <w:r>
              <w:rPr>
                <w:sz w:val="20"/>
              </w:rPr>
              <w:t>reflects</w:t>
            </w:r>
            <w:r>
              <w:rPr>
                <w:spacing w:val="-8"/>
                <w:sz w:val="20"/>
              </w:rPr>
              <w:t xml:space="preserve"> </w:t>
            </w:r>
            <w:r>
              <w:rPr>
                <w:sz w:val="20"/>
              </w:rPr>
              <w:t>the</w:t>
            </w:r>
            <w:r>
              <w:rPr>
                <w:spacing w:val="-7"/>
                <w:sz w:val="20"/>
              </w:rPr>
              <w:t xml:space="preserve"> </w:t>
            </w:r>
            <w:r>
              <w:rPr>
                <w:sz w:val="20"/>
              </w:rPr>
              <w:t>maintenance</w:t>
            </w:r>
            <w:r>
              <w:rPr>
                <w:spacing w:val="-8"/>
                <w:sz w:val="20"/>
              </w:rPr>
              <w:t xml:space="preserve"> </w:t>
            </w:r>
            <w:r>
              <w:rPr>
                <w:sz w:val="20"/>
              </w:rPr>
              <w:t>tasks</w:t>
            </w:r>
            <w:r>
              <w:rPr>
                <w:spacing w:val="-8"/>
                <w:sz w:val="20"/>
              </w:rPr>
              <w:t xml:space="preserve"> </w:t>
            </w:r>
            <w:r>
              <w:rPr>
                <w:sz w:val="20"/>
              </w:rPr>
              <w:t>specified</w:t>
            </w:r>
            <w:r>
              <w:rPr>
                <w:spacing w:val="-7"/>
                <w:sz w:val="20"/>
              </w:rPr>
              <w:t xml:space="preserve"> </w:t>
            </w:r>
            <w:r>
              <w:rPr>
                <w:sz w:val="20"/>
              </w:rPr>
              <w:t>in</w:t>
            </w:r>
            <w:r>
              <w:rPr>
                <w:spacing w:val="-6"/>
                <w:sz w:val="20"/>
              </w:rPr>
              <w:t xml:space="preserve"> </w:t>
            </w:r>
            <w:r>
              <w:rPr>
                <w:sz w:val="20"/>
              </w:rPr>
              <w:t>repetitive</w:t>
            </w:r>
            <w:r>
              <w:rPr>
                <w:spacing w:val="-7"/>
                <w:sz w:val="20"/>
              </w:rPr>
              <w:t xml:space="preserve"> </w:t>
            </w:r>
            <w:r>
              <w:rPr>
                <w:spacing w:val="-4"/>
                <w:sz w:val="20"/>
              </w:rPr>
              <w:t>ADs.</w:t>
            </w:r>
          </w:p>
          <w:p w14:paraId="16087BDF" w14:textId="77777777" w:rsidR="00937A2B" w:rsidRDefault="00F92319">
            <w:pPr>
              <w:pStyle w:val="TableParagraph"/>
              <w:numPr>
                <w:ilvl w:val="0"/>
                <w:numId w:val="29"/>
              </w:numPr>
              <w:tabs>
                <w:tab w:val="left" w:pos="653"/>
              </w:tabs>
              <w:spacing w:before="121"/>
              <w:ind w:right="83"/>
              <w:rPr>
                <w:sz w:val="20"/>
              </w:rPr>
            </w:pPr>
            <w:r>
              <w:rPr>
                <w:sz w:val="20"/>
              </w:rPr>
              <w:t>Check</w:t>
            </w:r>
            <w:r>
              <w:rPr>
                <w:spacing w:val="80"/>
                <w:sz w:val="20"/>
              </w:rPr>
              <w:t xml:space="preserve"> </w:t>
            </w:r>
            <w:r>
              <w:rPr>
                <w:sz w:val="20"/>
              </w:rPr>
              <w:t>that</w:t>
            </w:r>
            <w:r>
              <w:rPr>
                <w:spacing w:val="80"/>
                <w:sz w:val="20"/>
              </w:rPr>
              <w:t xml:space="preserve"> </w:t>
            </w:r>
            <w:r>
              <w:rPr>
                <w:sz w:val="20"/>
              </w:rPr>
              <w:t>the</w:t>
            </w:r>
            <w:r>
              <w:rPr>
                <w:spacing w:val="80"/>
                <w:sz w:val="20"/>
              </w:rPr>
              <w:t xml:space="preserve"> </w:t>
            </w:r>
            <w:r>
              <w:rPr>
                <w:sz w:val="20"/>
              </w:rPr>
              <w:t>AMP</w:t>
            </w:r>
            <w:r>
              <w:rPr>
                <w:spacing w:val="80"/>
                <w:sz w:val="20"/>
              </w:rPr>
              <w:t xml:space="preserve"> </w:t>
            </w:r>
            <w:r>
              <w:rPr>
                <w:sz w:val="20"/>
              </w:rPr>
              <w:t>properly</w:t>
            </w:r>
            <w:r>
              <w:rPr>
                <w:spacing w:val="80"/>
                <w:sz w:val="20"/>
              </w:rPr>
              <w:t xml:space="preserve"> </w:t>
            </w:r>
            <w:r>
              <w:rPr>
                <w:sz w:val="20"/>
              </w:rPr>
              <w:t>reflects</w:t>
            </w:r>
            <w:r>
              <w:rPr>
                <w:spacing w:val="80"/>
                <w:sz w:val="20"/>
              </w:rPr>
              <w:t xml:space="preserve"> </w:t>
            </w:r>
            <w:r>
              <w:rPr>
                <w:sz w:val="20"/>
              </w:rPr>
              <w:t>additional</w:t>
            </w:r>
            <w:r>
              <w:rPr>
                <w:spacing w:val="80"/>
                <w:sz w:val="20"/>
              </w:rPr>
              <w:t xml:space="preserve"> </w:t>
            </w:r>
            <w:r>
              <w:rPr>
                <w:sz w:val="20"/>
              </w:rPr>
              <w:t>instructions</w:t>
            </w:r>
            <w:r>
              <w:rPr>
                <w:spacing w:val="80"/>
                <w:sz w:val="20"/>
              </w:rPr>
              <w:t xml:space="preserve"> </w:t>
            </w:r>
            <w:r>
              <w:rPr>
                <w:sz w:val="20"/>
              </w:rPr>
              <w:t>for</w:t>
            </w:r>
            <w:r>
              <w:rPr>
                <w:spacing w:val="80"/>
                <w:sz w:val="20"/>
              </w:rPr>
              <w:t xml:space="preserve"> </w:t>
            </w:r>
            <w:r>
              <w:rPr>
                <w:sz w:val="20"/>
              </w:rPr>
              <w:t>continuing</w:t>
            </w:r>
            <w:r>
              <w:rPr>
                <w:spacing w:val="80"/>
                <w:sz w:val="20"/>
              </w:rPr>
              <w:t xml:space="preserve"> </w:t>
            </w:r>
            <w:r>
              <w:rPr>
                <w:sz w:val="20"/>
              </w:rPr>
              <w:t>airworthiness resulting from specific installed equipment or modifications embodied.</w:t>
            </w:r>
          </w:p>
          <w:p w14:paraId="5E84E3AA" w14:textId="77777777" w:rsidR="00937A2B" w:rsidRDefault="00F92319">
            <w:pPr>
              <w:pStyle w:val="TableParagraph"/>
              <w:numPr>
                <w:ilvl w:val="0"/>
                <w:numId w:val="29"/>
              </w:numPr>
              <w:tabs>
                <w:tab w:val="left" w:pos="653"/>
              </w:tabs>
              <w:spacing w:before="119"/>
              <w:ind w:right="92"/>
              <w:rPr>
                <w:sz w:val="20"/>
              </w:rPr>
            </w:pPr>
            <w:r>
              <w:rPr>
                <w:sz w:val="20"/>
              </w:rPr>
              <w:t>Check</w:t>
            </w:r>
            <w:r>
              <w:rPr>
                <w:spacing w:val="80"/>
                <w:sz w:val="20"/>
              </w:rPr>
              <w:t xml:space="preserve"> </w:t>
            </w:r>
            <w:r>
              <w:rPr>
                <w:sz w:val="20"/>
              </w:rPr>
              <w:t>that</w:t>
            </w:r>
            <w:r>
              <w:rPr>
                <w:spacing w:val="80"/>
                <w:sz w:val="20"/>
              </w:rPr>
              <w:t xml:space="preserve"> </w:t>
            </w:r>
            <w:r>
              <w:rPr>
                <w:sz w:val="20"/>
              </w:rPr>
              <w:t>the</w:t>
            </w:r>
            <w:r>
              <w:rPr>
                <w:spacing w:val="80"/>
                <w:sz w:val="20"/>
              </w:rPr>
              <w:t xml:space="preserve"> </w:t>
            </w:r>
            <w:r>
              <w:rPr>
                <w:sz w:val="20"/>
              </w:rPr>
              <w:t>AMP</w:t>
            </w:r>
            <w:r>
              <w:rPr>
                <w:spacing w:val="80"/>
                <w:sz w:val="20"/>
              </w:rPr>
              <w:t xml:space="preserve"> </w:t>
            </w:r>
            <w:r>
              <w:rPr>
                <w:sz w:val="20"/>
              </w:rPr>
              <w:t>properly</w:t>
            </w:r>
            <w:r>
              <w:rPr>
                <w:spacing w:val="80"/>
                <w:sz w:val="20"/>
              </w:rPr>
              <w:t xml:space="preserve"> </w:t>
            </w:r>
            <w:r>
              <w:rPr>
                <w:sz w:val="20"/>
              </w:rPr>
              <w:t>reflects</w:t>
            </w:r>
            <w:r>
              <w:rPr>
                <w:spacing w:val="80"/>
                <w:sz w:val="20"/>
              </w:rPr>
              <w:t xml:space="preserve"> </w:t>
            </w:r>
            <w:r>
              <w:rPr>
                <w:sz w:val="20"/>
              </w:rPr>
              <w:t>additional</w:t>
            </w:r>
            <w:r>
              <w:rPr>
                <w:spacing w:val="80"/>
                <w:sz w:val="20"/>
              </w:rPr>
              <w:t xml:space="preserve"> </w:t>
            </w:r>
            <w:r>
              <w:rPr>
                <w:sz w:val="20"/>
              </w:rPr>
              <w:t>instructions</w:t>
            </w:r>
            <w:r>
              <w:rPr>
                <w:spacing w:val="80"/>
                <w:sz w:val="20"/>
              </w:rPr>
              <w:t xml:space="preserve"> </w:t>
            </w:r>
            <w:r>
              <w:rPr>
                <w:sz w:val="20"/>
              </w:rPr>
              <w:t>for</w:t>
            </w:r>
            <w:r>
              <w:rPr>
                <w:spacing w:val="80"/>
                <w:sz w:val="20"/>
              </w:rPr>
              <w:t xml:space="preserve"> </w:t>
            </w:r>
            <w:r>
              <w:rPr>
                <w:sz w:val="20"/>
              </w:rPr>
              <w:t>continuing</w:t>
            </w:r>
            <w:r>
              <w:rPr>
                <w:spacing w:val="80"/>
                <w:sz w:val="20"/>
              </w:rPr>
              <w:t xml:space="preserve"> </w:t>
            </w:r>
            <w:r>
              <w:rPr>
                <w:sz w:val="20"/>
              </w:rPr>
              <w:t>airworthiness resulting from repairs embodied.</w:t>
            </w:r>
          </w:p>
          <w:p w14:paraId="2B1EDFCE" w14:textId="77777777" w:rsidR="00937A2B" w:rsidRDefault="00F92319">
            <w:pPr>
              <w:pStyle w:val="TableParagraph"/>
              <w:numPr>
                <w:ilvl w:val="0"/>
                <w:numId w:val="29"/>
              </w:numPr>
              <w:tabs>
                <w:tab w:val="left" w:pos="653"/>
              </w:tabs>
              <w:spacing w:before="119"/>
              <w:ind w:right="90"/>
              <w:rPr>
                <w:sz w:val="20"/>
              </w:rPr>
            </w:pPr>
            <w:r>
              <w:rPr>
                <w:sz w:val="20"/>
              </w:rPr>
              <w:t>If</w:t>
            </w:r>
            <w:r>
              <w:rPr>
                <w:spacing w:val="40"/>
                <w:sz w:val="20"/>
              </w:rPr>
              <w:t xml:space="preserve"> </w:t>
            </w:r>
            <w:r>
              <w:rPr>
                <w:sz w:val="20"/>
              </w:rPr>
              <w:t>applicable,</w:t>
            </w:r>
            <w:r>
              <w:rPr>
                <w:spacing w:val="40"/>
                <w:sz w:val="20"/>
              </w:rPr>
              <w:t xml:space="preserve"> </w:t>
            </w:r>
            <w:r>
              <w:rPr>
                <w:sz w:val="20"/>
              </w:rPr>
              <w:t>check</w:t>
            </w:r>
            <w:r>
              <w:rPr>
                <w:spacing w:val="40"/>
                <w:sz w:val="20"/>
              </w:rPr>
              <w:t xml:space="preserve"> </w:t>
            </w:r>
            <w:r>
              <w:rPr>
                <w:sz w:val="20"/>
              </w:rPr>
              <w:t>that</w:t>
            </w:r>
            <w:r>
              <w:rPr>
                <w:spacing w:val="40"/>
                <w:sz w:val="20"/>
              </w:rPr>
              <w:t xml:space="preserve"> </w:t>
            </w:r>
            <w:r>
              <w:rPr>
                <w:sz w:val="20"/>
              </w:rPr>
              <w:t>the</w:t>
            </w:r>
            <w:r>
              <w:rPr>
                <w:spacing w:val="40"/>
                <w:sz w:val="20"/>
              </w:rPr>
              <w:t xml:space="preserve"> </w:t>
            </w:r>
            <w:r>
              <w:rPr>
                <w:sz w:val="20"/>
              </w:rPr>
              <w:t>AMP</w:t>
            </w:r>
            <w:r>
              <w:rPr>
                <w:spacing w:val="40"/>
                <w:sz w:val="20"/>
              </w:rPr>
              <w:t xml:space="preserve"> </w:t>
            </w:r>
            <w:r>
              <w:rPr>
                <w:sz w:val="20"/>
              </w:rPr>
              <w:t>properly</w:t>
            </w:r>
            <w:r>
              <w:rPr>
                <w:spacing w:val="40"/>
                <w:sz w:val="20"/>
              </w:rPr>
              <w:t xml:space="preserve"> </w:t>
            </w:r>
            <w:r>
              <w:rPr>
                <w:sz w:val="20"/>
              </w:rPr>
              <w:t>reflects</w:t>
            </w:r>
            <w:r>
              <w:rPr>
                <w:spacing w:val="40"/>
                <w:sz w:val="20"/>
              </w:rPr>
              <w:t xml:space="preserve"> </w:t>
            </w:r>
            <w:r>
              <w:rPr>
                <w:sz w:val="20"/>
              </w:rPr>
              <w:t>additional</w:t>
            </w:r>
            <w:r>
              <w:rPr>
                <w:spacing w:val="40"/>
                <w:sz w:val="20"/>
              </w:rPr>
              <w:t xml:space="preserve"> </w:t>
            </w:r>
            <w:r>
              <w:rPr>
                <w:sz w:val="20"/>
              </w:rPr>
              <w:t>maintenance</w:t>
            </w:r>
            <w:r>
              <w:rPr>
                <w:spacing w:val="40"/>
                <w:sz w:val="20"/>
              </w:rPr>
              <w:t xml:space="preserve"> </w:t>
            </w:r>
            <w:r>
              <w:rPr>
                <w:sz w:val="20"/>
              </w:rPr>
              <w:t>tasks required by specific approvals (e.g. RVSM, ETOPS, MNPS, B-RNAV).</w:t>
            </w:r>
          </w:p>
          <w:p w14:paraId="5A7C9CA7" w14:textId="77777777" w:rsidR="00937A2B" w:rsidRDefault="00F92319">
            <w:pPr>
              <w:pStyle w:val="TableParagraph"/>
              <w:numPr>
                <w:ilvl w:val="0"/>
                <w:numId w:val="29"/>
              </w:numPr>
              <w:tabs>
                <w:tab w:val="left" w:pos="651"/>
                <w:tab w:val="left" w:pos="653"/>
              </w:tabs>
              <w:spacing w:before="121"/>
              <w:ind w:right="91"/>
              <w:jc w:val="both"/>
              <w:rPr>
                <w:sz w:val="20"/>
              </w:rPr>
            </w:pPr>
            <w:r>
              <w:rPr>
                <w:sz w:val="20"/>
              </w:rPr>
              <w:t>Check for any additional scheduled maintenance measures required due to the use of the aircraft and the operational environment.</w:t>
            </w:r>
          </w:p>
          <w:p w14:paraId="7992A30F" w14:textId="77777777" w:rsidR="00937A2B" w:rsidRDefault="00F92319">
            <w:pPr>
              <w:pStyle w:val="TableParagraph"/>
              <w:numPr>
                <w:ilvl w:val="0"/>
                <w:numId w:val="29"/>
              </w:numPr>
              <w:tabs>
                <w:tab w:val="left" w:pos="651"/>
                <w:tab w:val="left" w:pos="653"/>
              </w:tabs>
              <w:spacing w:before="119"/>
              <w:ind w:right="85"/>
              <w:jc w:val="both"/>
              <w:rPr>
                <w:sz w:val="20"/>
              </w:rPr>
            </w:pPr>
            <w:r>
              <w:rPr>
                <w:sz w:val="20"/>
              </w:rPr>
              <w:t xml:space="preserve">If applicable, check for proper identification of pilot-owner maintenance tasks and identification of the pilot-owner(s) or the alternative procedure described in </w:t>
            </w:r>
            <w:hyperlink w:anchor="_bookmark168" w:history="1">
              <w:r>
                <w:rPr>
                  <w:color w:val="0000FF"/>
                  <w:sz w:val="20"/>
                  <w:u w:val="single" w:color="0000FF"/>
                </w:rPr>
                <w:t>AMC</w:t>
              </w:r>
            </w:hyperlink>
            <w:r>
              <w:rPr>
                <w:color w:val="0000FF"/>
                <w:sz w:val="20"/>
              </w:rPr>
              <w:t xml:space="preserve"> </w:t>
            </w:r>
            <w:hyperlink w:anchor="_bookmark168" w:history="1">
              <w:r>
                <w:rPr>
                  <w:color w:val="0000FF"/>
                  <w:sz w:val="20"/>
                  <w:u w:val="single" w:color="0000FF"/>
                </w:rPr>
                <w:t>M.A.803</w:t>
              </w:r>
            </w:hyperlink>
            <w:r>
              <w:rPr>
                <w:color w:val="0000FF"/>
                <w:sz w:val="20"/>
              </w:rPr>
              <w:t xml:space="preserve"> </w:t>
            </w:r>
            <w:r>
              <w:rPr>
                <w:sz w:val="20"/>
              </w:rPr>
              <w:t>point 3.</w:t>
            </w:r>
          </w:p>
          <w:p w14:paraId="098661FA" w14:textId="77777777" w:rsidR="00937A2B" w:rsidRDefault="00F92319">
            <w:pPr>
              <w:pStyle w:val="TableParagraph"/>
              <w:numPr>
                <w:ilvl w:val="0"/>
                <w:numId w:val="29"/>
              </w:numPr>
              <w:tabs>
                <w:tab w:val="left" w:pos="652"/>
              </w:tabs>
              <w:spacing w:before="123"/>
              <w:ind w:left="652" w:hanging="565"/>
              <w:jc w:val="both"/>
              <w:rPr>
                <w:sz w:val="20"/>
              </w:rPr>
            </w:pPr>
            <w:r>
              <w:rPr>
                <w:sz w:val="20"/>
              </w:rPr>
              <w:t>Check</w:t>
            </w:r>
            <w:r>
              <w:rPr>
                <w:spacing w:val="-8"/>
                <w:sz w:val="20"/>
              </w:rPr>
              <w:t xml:space="preserve"> </w:t>
            </w:r>
            <w:r>
              <w:rPr>
                <w:sz w:val="20"/>
              </w:rPr>
              <w:t>approval</w:t>
            </w:r>
            <w:r>
              <w:rPr>
                <w:spacing w:val="-7"/>
                <w:sz w:val="20"/>
              </w:rPr>
              <w:t xml:space="preserve"> </w:t>
            </w:r>
            <w:r>
              <w:rPr>
                <w:sz w:val="20"/>
              </w:rPr>
              <w:t>status</w:t>
            </w:r>
            <w:r>
              <w:rPr>
                <w:spacing w:val="-9"/>
                <w:sz w:val="20"/>
              </w:rPr>
              <w:t xml:space="preserve"> </w:t>
            </w:r>
            <w:r>
              <w:rPr>
                <w:sz w:val="20"/>
              </w:rPr>
              <w:t>of</w:t>
            </w:r>
            <w:r>
              <w:rPr>
                <w:spacing w:val="-8"/>
                <w:sz w:val="20"/>
              </w:rPr>
              <w:t xml:space="preserve"> </w:t>
            </w:r>
            <w:r>
              <w:rPr>
                <w:sz w:val="20"/>
              </w:rPr>
              <w:t>additional</w:t>
            </w:r>
            <w:r>
              <w:rPr>
                <w:spacing w:val="-8"/>
                <w:sz w:val="20"/>
              </w:rPr>
              <w:t xml:space="preserve"> </w:t>
            </w:r>
            <w:r>
              <w:rPr>
                <w:sz w:val="20"/>
              </w:rPr>
              <w:t>or</w:t>
            </w:r>
            <w:r>
              <w:rPr>
                <w:spacing w:val="-8"/>
                <w:sz w:val="20"/>
              </w:rPr>
              <w:t xml:space="preserve"> </w:t>
            </w:r>
            <w:r>
              <w:rPr>
                <w:sz w:val="20"/>
              </w:rPr>
              <w:t>alternative</w:t>
            </w:r>
            <w:r>
              <w:rPr>
                <w:spacing w:val="-8"/>
                <w:sz w:val="20"/>
              </w:rPr>
              <w:t xml:space="preserve"> </w:t>
            </w:r>
            <w:r>
              <w:rPr>
                <w:sz w:val="20"/>
              </w:rPr>
              <w:t>instructions</w:t>
            </w:r>
            <w:r>
              <w:rPr>
                <w:spacing w:val="-8"/>
                <w:sz w:val="20"/>
              </w:rPr>
              <w:t xml:space="preserve"> </w:t>
            </w:r>
            <w:r>
              <w:rPr>
                <w:spacing w:val="-2"/>
                <w:sz w:val="20"/>
              </w:rPr>
              <w:t>(</w:t>
            </w:r>
            <w:hyperlink w:anchor="_bookmark40" w:history="1">
              <w:r>
                <w:rPr>
                  <w:color w:val="0000FF"/>
                  <w:spacing w:val="-2"/>
                  <w:sz w:val="20"/>
                  <w:u w:val="single" w:color="0000FF"/>
                </w:rPr>
                <w:t>M.A.302(e)</w:t>
              </w:r>
            </w:hyperlink>
            <w:r>
              <w:rPr>
                <w:spacing w:val="-2"/>
                <w:sz w:val="20"/>
              </w:rPr>
              <w:t>).</w:t>
            </w:r>
          </w:p>
          <w:p w14:paraId="03695A1D" w14:textId="77777777" w:rsidR="00937A2B" w:rsidRDefault="00F92319">
            <w:pPr>
              <w:pStyle w:val="TableParagraph"/>
              <w:numPr>
                <w:ilvl w:val="0"/>
                <w:numId w:val="29"/>
              </w:numPr>
              <w:tabs>
                <w:tab w:val="left" w:pos="651"/>
              </w:tabs>
              <w:spacing w:before="121"/>
              <w:ind w:left="651" w:hanging="564"/>
              <w:jc w:val="both"/>
              <w:rPr>
                <w:sz w:val="20"/>
              </w:rPr>
            </w:pPr>
            <w:r>
              <w:rPr>
                <w:sz w:val="20"/>
              </w:rPr>
              <w:t>Check</w:t>
            </w:r>
            <w:r>
              <w:rPr>
                <w:spacing w:val="-5"/>
                <w:sz w:val="20"/>
              </w:rPr>
              <w:t xml:space="preserve"> </w:t>
            </w:r>
            <w:r>
              <w:rPr>
                <w:sz w:val="20"/>
              </w:rPr>
              <w:t>if</w:t>
            </w:r>
            <w:r>
              <w:rPr>
                <w:spacing w:val="-6"/>
                <w:sz w:val="20"/>
              </w:rPr>
              <w:t xml:space="preserve"> </w:t>
            </w:r>
            <w:r>
              <w:rPr>
                <w:sz w:val="20"/>
              </w:rPr>
              <w:t>a</w:t>
            </w:r>
            <w:r>
              <w:rPr>
                <w:spacing w:val="-5"/>
                <w:sz w:val="20"/>
              </w:rPr>
              <w:t xml:space="preserve"> </w:t>
            </w:r>
            <w:r>
              <w:rPr>
                <w:sz w:val="20"/>
              </w:rPr>
              <w:t>reliability</w:t>
            </w:r>
            <w:r>
              <w:rPr>
                <w:spacing w:val="-3"/>
                <w:sz w:val="20"/>
              </w:rPr>
              <w:t xml:space="preserve"> </w:t>
            </w:r>
            <w:r>
              <w:rPr>
                <w:sz w:val="20"/>
              </w:rPr>
              <w:t>programme</w:t>
            </w:r>
            <w:r>
              <w:rPr>
                <w:spacing w:val="-6"/>
                <w:sz w:val="20"/>
              </w:rPr>
              <w:t xml:space="preserve"> </w:t>
            </w:r>
            <w:r>
              <w:rPr>
                <w:sz w:val="20"/>
              </w:rPr>
              <w:t>is</w:t>
            </w:r>
            <w:r>
              <w:rPr>
                <w:spacing w:val="-6"/>
                <w:sz w:val="20"/>
              </w:rPr>
              <w:t xml:space="preserve"> </w:t>
            </w:r>
            <w:r>
              <w:rPr>
                <w:sz w:val="20"/>
              </w:rPr>
              <w:t>present</w:t>
            </w:r>
            <w:r>
              <w:rPr>
                <w:spacing w:val="-4"/>
                <w:sz w:val="20"/>
              </w:rPr>
              <w:t xml:space="preserve"> </w:t>
            </w:r>
            <w:r>
              <w:rPr>
                <w:sz w:val="20"/>
              </w:rPr>
              <w:t>and</w:t>
            </w:r>
            <w:r>
              <w:rPr>
                <w:spacing w:val="-5"/>
                <w:sz w:val="20"/>
              </w:rPr>
              <w:t xml:space="preserve"> </w:t>
            </w:r>
            <w:r>
              <w:rPr>
                <w:sz w:val="20"/>
              </w:rPr>
              <w:t>active</w:t>
            </w:r>
            <w:r>
              <w:rPr>
                <w:spacing w:val="-5"/>
                <w:sz w:val="20"/>
              </w:rPr>
              <w:t xml:space="preserve"> </w:t>
            </w:r>
            <w:r>
              <w:rPr>
                <w:sz w:val="20"/>
              </w:rPr>
              <w:t>when</w:t>
            </w:r>
            <w:r>
              <w:rPr>
                <w:spacing w:val="-4"/>
                <w:sz w:val="20"/>
              </w:rPr>
              <w:t xml:space="preserve"> </w:t>
            </w:r>
            <w:r>
              <w:rPr>
                <w:spacing w:val="-2"/>
                <w:sz w:val="20"/>
              </w:rPr>
              <w:t>required.</w:t>
            </w:r>
          </w:p>
        </w:tc>
      </w:tr>
    </w:tbl>
    <w:p w14:paraId="1224F6CB" w14:textId="77777777" w:rsidR="00937A2B" w:rsidRDefault="00937A2B">
      <w:pPr>
        <w:pStyle w:val="TableParagraph"/>
        <w:jc w:val="both"/>
        <w:rPr>
          <w:sz w:val="20"/>
        </w:rPr>
        <w:sectPr w:rsidR="00937A2B">
          <w:pgSz w:w="16840" w:h="11910" w:orient="landscape"/>
          <w:pgMar w:top="1860" w:right="1080" w:bottom="1180" w:left="1080" w:header="886" w:footer="995" w:gutter="0"/>
          <w:cols w:space="720"/>
        </w:sectPr>
      </w:pPr>
    </w:p>
    <w:p w14:paraId="2F1C7C79" w14:textId="77777777" w:rsidR="00937A2B" w:rsidRDefault="00937A2B">
      <w:pPr>
        <w:pStyle w:val="BodyText"/>
        <w:spacing w:before="2"/>
        <w:ind w:left="0" w:firstLine="0"/>
        <w:jc w:val="left"/>
        <w:rPr>
          <w:i/>
          <w:sz w:val="17"/>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6145"/>
        <w:gridCol w:w="7890"/>
      </w:tblGrid>
      <w:tr w:rsidR="00937A2B" w14:paraId="1615F514" w14:textId="77777777">
        <w:trPr>
          <w:trHeight w:val="3527"/>
          <w:tblCellSpacing w:w="21" w:type="dxa"/>
        </w:trPr>
        <w:tc>
          <w:tcPr>
            <w:tcW w:w="6082" w:type="dxa"/>
            <w:tcBorders>
              <w:top w:val="nil"/>
              <w:left w:val="nil"/>
            </w:tcBorders>
            <w:shd w:val="clear" w:color="auto" w:fill="D9D9D9"/>
          </w:tcPr>
          <w:p w14:paraId="72E006AB" w14:textId="77777777" w:rsidR="00937A2B" w:rsidRDefault="00937A2B">
            <w:pPr>
              <w:pStyle w:val="TableParagraph"/>
              <w:ind w:left="0"/>
              <w:rPr>
                <w:rFonts w:ascii="Times New Roman"/>
                <w:sz w:val="20"/>
              </w:rPr>
            </w:pPr>
          </w:p>
        </w:tc>
        <w:tc>
          <w:tcPr>
            <w:tcW w:w="7827" w:type="dxa"/>
            <w:tcBorders>
              <w:top w:val="nil"/>
              <w:right w:val="nil"/>
            </w:tcBorders>
            <w:shd w:val="clear" w:color="auto" w:fill="D9D9D9"/>
          </w:tcPr>
          <w:p w14:paraId="176CD0B9" w14:textId="77777777" w:rsidR="00937A2B" w:rsidRDefault="00F92319">
            <w:pPr>
              <w:pStyle w:val="TableParagraph"/>
              <w:numPr>
                <w:ilvl w:val="0"/>
                <w:numId w:val="28"/>
              </w:numPr>
              <w:tabs>
                <w:tab w:val="left" w:pos="652"/>
              </w:tabs>
              <w:spacing w:before="1"/>
              <w:ind w:right="95"/>
              <w:rPr>
                <w:sz w:val="20"/>
              </w:rPr>
            </w:pPr>
            <w:r>
              <w:rPr>
                <w:sz w:val="20"/>
              </w:rPr>
              <w:t>Check if the AMP is approved by the competent authority directly, or by the CAMO via indirect approval procedure, or if it is a self-declared maintenance programme.</w:t>
            </w:r>
          </w:p>
          <w:p w14:paraId="449013C3" w14:textId="77777777" w:rsidR="00937A2B" w:rsidRDefault="00937A2B">
            <w:pPr>
              <w:pStyle w:val="TableParagraph"/>
              <w:spacing w:before="122"/>
              <w:ind w:left="0"/>
              <w:rPr>
                <w:i/>
                <w:sz w:val="20"/>
              </w:rPr>
            </w:pPr>
          </w:p>
          <w:p w14:paraId="6652EF69" w14:textId="77777777" w:rsidR="00937A2B" w:rsidRDefault="00F92319">
            <w:pPr>
              <w:pStyle w:val="TableParagraph"/>
              <w:rPr>
                <w:b/>
                <w:sz w:val="20"/>
              </w:rPr>
            </w:pPr>
            <w:r>
              <w:rPr>
                <w:b/>
                <w:sz w:val="20"/>
              </w:rPr>
              <w:t>Review</w:t>
            </w:r>
            <w:r>
              <w:rPr>
                <w:b/>
                <w:spacing w:val="-6"/>
                <w:sz w:val="20"/>
              </w:rPr>
              <w:t xml:space="preserve"> </w:t>
            </w:r>
            <w:r>
              <w:rPr>
                <w:b/>
                <w:sz w:val="20"/>
              </w:rPr>
              <w:t>of</w:t>
            </w:r>
            <w:r>
              <w:rPr>
                <w:b/>
                <w:spacing w:val="-6"/>
                <w:sz w:val="20"/>
              </w:rPr>
              <w:t xml:space="preserve"> </w:t>
            </w:r>
            <w:r>
              <w:rPr>
                <w:b/>
                <w:sz w:val="20"/>
              </w:rPr>
              <w:t>aircraft</w:t>
            </w:r>
            <w:r>
              <w:rPr>
                <w:b/>
                <w:spacing w:val="-7"/>
                <w:sz w:val="20"/>
              </w:rPr>
              <w:t xml:space="preserve"> </w:t>
            </w:r>
            <w:r>
              <w:rPr>
                <w:b/>
                <w:sz w:val="20"/>
              </w:rPr>
              <w:t>compliance</w:t>
            </w:r>
            <w:r>
              <w:rPr>
                <w:b/>
                <w:spacing w:val="-5"/>
                <w:sz w:val="20"/>
              </w:rPr>
              <w:t xml:space="preserve"> </w:t>
            </w:r>
            <w:r>
              <w:rPr>
                <w:b/>
                <w:sz w:val="20"/>
              </w:rPr>
              <w:t>with</w:t>
            </w:r>
            <w:r>
              <w:rPr>
                <w:b/>
                <w:spacing w:val="-5"/>
                <w:sz w:val="20"/>
              </w:rPr>
              <w:t xml:space="preserve"> </w:t>
            </w:r>
            <w:r>
              <w:rPr>
                <w:b/>
                <w:sz w:val="20"/>
              </w:rPr>
              <w:t>an</w:t>
            </w:r>
            <w:r>
              <w:rPr>
                <w:b/>
                <w:spacing w:val="-5"/>
                <w:sz w:val="20"/>
              </w:rPr>
              <w:t xml:space="preserve"> </w:t>
            </w:r>
            <w:r>
              <w:rPr>
                <w:b/>
                <w:spacing w:val="-4"/>
                <w:sz w:val="20"/>
              </w:rPr>
              <w:t>AMP:</w:t>
            </w:r>
          </w:p>
          <w:p w14:paraId="16B78B9A" w14:textId="77777777" w:rsidR="00937A2B" w:rsidRDefault="00F92319">
            <w:pPr>
              <w:pStyle w:val="TableParagraph"/>
              <w:numPr>
                <w:ilvl w:val="0"/>
                <w:numId w:val="28"/>
              </w:numPr>
              <w:tabs>
                <w:tab w:val="left" w:pos="652"/>
              </w:tabs>
              <w:spacing w:before="121"/>
              <w:ind w:hanging="566"/>
              <w:rPr>
                <w:sz w:val="20"/>
              </w:rPr>
            </w:pPr>
            <w:r>
              <w:rPr>
                <w:sz w:val="20"/>
              </w:rPr>
              <w:t>Check</w:t>
            </w:r>
            <w:r>
              <w:rPr>
                <w:spacing w:val="-4"/>
                <w:sz w:val="20"/>
              </w:rPr>
              <w:t xml:space="preserve"> </w:t>
            </w:r>
            <w:r>
              <w:rPr>
                <w:sz w:val="20"/>
              </w:rPr>
              <w:t>if</w:t>
            </w:r>
            <w:r>
              <w:rPr>
                <w:spacing w:val="-6"/>
                <w:sz w:val="20"/>
              </w:rPr>
              <w:t xml:space="preserve"> </w:t>
            </w:r>
            <w:r>
              <w:rPr>
                <w:sz w:val="20"/>
              </w:rPr>
              <w:t>the</w:t>
            </w:r>
            <w:r>
              <w:rPr>
                <w:spacing w:val="-5"/>
                <w:sz w:val="20"/>
              </w:rPr>
              <w:t xml:space="preserve"> </w:t>
            </w:r>
            <w:r>
              <w:rPr>
                <w:sz w:val="20"/>
              </w:rPr>
              <w:t>AMP</w:t>
            </w:r>
            <w:r>
              <w:rPr>
                <w:spacing w:val="-3"/>
                <w:sz w:val="20"/>
              </w:rPr>
              <w:t xml:space="preserve"> </w:t>
            </w:r>
            <w:r>
              <w:rPr>
                <w:sz w:val="20"/>
              </w:rPr>
              <w:t>used</w:t>
            </w:r>
            <w:r>
              <w:rPr>
                <w:spacing w:val="-4"/>
                <w:sz w:val="20"/>
              </w:rPr>
              <w:t xml:space="preserve"> </w:t>
            </w:r>
            <w:r>
              <w:rPr>
                <w:sz w:val="20"/>
              </w:rPr>
              <w:t>is</w:t>
            </w:r>
            <w:r>
              <w:rPr>
                <w:spacing w:val="-6"/>
                <w:sz w:val="20"/>
              </w:rPr>
              <w:t xml:space="preserve"> </w:t>
            </w:r>
            <w:r>
              <w:rPr>
                <w:sz w:val="20"/>
              </w:rPr>
              <w:t>valid</w:t>
            </w:r>
            <w:r>
              <w:rPr>
                <w:spacing w:val="-1"/>
                <w:sz w:val="20"/>
              </w:rPr>
              <w:t xml:space="preserve"> </w:t>
            </w:r>
            <w:r>
              <w:rPr>
                <w:sz w:val="20"/>
              </w:rPr>
              <w:t>for</w:t>
            </w:r>
            <w:r>
              <w:rPr>
                <w:spacing w:val="-4"/>
                <w:sz w:val="20"/>
              </w:rPr>
              <w:t xml:space="preserve"> </w:t>
            </w:r>
            <w:r>
              <w:rPr>
                <w:sz w:val="20"/>
              </w:rPr>
              <w:t>the</w:t>
            </w:r>
            <w:r>
              <w:rPr>
                <w:spacing w:val="-4"/>
                <w:sz w:val="20"/>
              </w:rPr>
              <w:t xml:space="preserve"> </w:t>
            </w:r>
            <w:r>
              <w:rPr>
                <w:sz w:val="20"/>
              </w:rPr>
              <w:t>aircraft,</w:t>
            </w:r>
            <w:r>
              <w:rPr>
                <w:spacing w:val="-4"/>
                <w:sz w:val="20"/>
              </w:rPr>
              <w:t xml:space="preserve"> </w:t>
            </w:r>
            <w:r>
              <w:rPr>
                <w:sz w:val="20"/>
              </w:rPr>
              <w:t>and</w:t>
            </w:r>
            <w:r>
              <w:rPr>
                <w:spacing w:val="-4"/>
                <w:sz w:val="20"/>
              </w:rPr>
              <w:t xml:space="preserve"> </w:t>
            </w:r>
            <w:r>
              <w:rPr>
                <w:sz w:val="20"/>
              </w:rPr>
              <w:t>is</w:t>
            </w:r>
            <w:r>
              <w:rPr>
                <w:spacing w:val="-6"/>
                <w:sz w:val="20"/>
              </w:rPr>
              <w:t xml:space="preserve"> </w:t>
            </w:r>
            <w:r>
              <w:rPr>
                <w:sz w:val="20"/>
              </w:rPr>
              <w:t>reviewed</w:t>
            </w:r>
            <w:r>
              <w:rPr>
                <w:spacing w:val="-3"/>
                <w:sz w:val="20"/>
              </w:rPr>
              <w:t xml:space="preserve"> </w:t>
            </w:r>
            <w:r>
              <w:rPr>
                <w:spacing w:val="-2"/>
                <w:sz w:val="20"/>
              </w:rPr>
              <w:t>annually.</w:t>
            </w:r>
          </w:p>
          <w:p w14:paraId="1A736179" w14:textId="77777777" w:rsidR="00937A2B" w:rsidRDefault="00F92319">
            <w:pPr>
              <w:pStyle w:val="TableParagraph"/>
              <w:numPr>
                <w:ilvl w:val="0"/>
                <w:numId w:val="28"/>
              </w:numPr>
              <w:tabs>
                <w:tab w:val="left" w:pos="652"/>
              </w:tabs>
              <w:spacing w:before="119"/>
              <w:ind w:right="87"/>
              <w:rPr>
                <w:sz w:val="20"/>
              </w:rPr>
            </w:pPr>
            <w:r>
              <w:rPr>
                <w:sz w:val="20"/>
              </w:rPr>
              <w:t>Check</w:t>
            </w:r>
            <w:r>
              <w:rPr>
                <w:spacing w:val="40"/>
                <w:sz w:val="20"/>
              </w:rPr>
              <w:t xml:space="preserve"> </w:t>
            </w:r>
            <w:r>
              <w:rPr>
                <w:sz w:val="20"/>
              </w:rPr>
              <w:t>if</w:t>
            </w:r>
            <w:r>
              <w:rPr>
                <w:spacing w:val="40"/>
                <w:sz w:val="20"/>
              </w:rPr>
              <w:t xml:space="preserve"> </w:t>
            </w:r>
            <w:r>
              <w:rPr>
                <w:sz w:val="20"/>
              </w:rPr>
              <w:t>tasks</w:t>
            </w:r>
            <w:r>
              <w:rPr>
                <w:spacing w:val="40"/>
                <w:sz w:val="20"/>
              </w:rPr>
              <w:t xml:space="preserve"> </w:t>
            </w:r>
            <w:r>
              <w:rPr>
                <w:sz w:val="20"/>
              </w:rPr>
              <w:t>are</w:t>
            </w:r>
            <w:r>
              <w:rPr>
                <w:spacing w:val="40"/>
                <w:sz w:val="20"/>
              </w:rPr>
              <w:t xml:space="preserve"> </w:t>
            </w:r>
            <w:r>
              <w:rPr>
                <w:sz w:val="20"/>
              </w:rPr>
              <w:t>performed</w:t>
            </w:r>
            <w:r>
              <w:rPr>
                <w:spacing w:val="40"/>
                <w:sz w:val="20"/>
              </w:rPr>
              <w:t xml:space="preserve"> </w:t>
            </w:r>
            <w:r>
              <w:rPr>
                <w:sz w:val="20"/>
              </w:rPr>
              <w:t>within</w:t>
            </w:r>
            <w:r>
              <w:rPr>
                <w:spacing w:val="40"/>
                <w:sz w:val="20"/>
              </w:rPr>
              <w:t xml:space="preserve"> </w:t>
            </w:r>
            <w:r>
              <w:rPr>
                <w:sz w:val="20"/>
              </w:rPr>
              <w:t>the</w:t>
            </w:r>
            <w:r>
              <w:rPr>
                <w:spacing w:val="40"/>
                <w:sz w:val="20"/>
              </w:rPr>
              <w:t xml:space="preserve"> </w:t>
            </w:r>
            <w:r>
              <w:rPr>
                <w:sz w:val="20"/>
              </w:rPr>
              <w:t>value(s)</w:t>
            </w:r>
            <w:r>
              <w:rPr>
                <w:spacing w:val="40"/>
                <w:sz w:val="20"/>
              </w:rPr>
              <w:t xml:space="preserve"> </w:t>
            </w:r>
            <w:r>
              <w:rPr>
                <w:sz w:val="20"/>
              </w:rPr>
              <w:t>quoted</w:t>
            </w:r>
            <w:r>
              <w:rPr>
                <w:spacing w:val="40"/>
                <w:sz w:val="20"/>
              </w:rPr>
              <w:t xml:space="preserve"> </w:t>
            </w:r>
            <w:r>
              <w:rPr>
                <w:sz w:val="20"/>
              </w:rPr>
              <w:t>in</w:t>
            </w:r>
            <w:r>
              <w:rPr>
                <w:spacing w:val="40"/>
                <w:sz w:val="20"/>
              </w:rPr>
              <w:t xml:space="preserve"> </w:t>
            </w:r>
            <w:r>
              <w:rPr>
                <w:sz w:val="20"/>
              </w:rPr>
              <w:t>AMP</w:t>
            </w:r>
            <w:r>
              <w:rPr>
                <w:spacing w:val="40"/>
                <w:sz w:val="20"/>
              </w:rPr>
              <w:t xml:space="preserve"> </w:t>
            </w:r>
            <w:r>
              <w:rPr>
                <w:sz w:val="20"/>
              </w:rPr>
              <w:t>and</w:t>
            </w:r>
            <w:r>
              <w:rPr>
                <w:spacing w:val="40"/>
                <w:sz w:val="20"/>
              </w:rPr>
              <w:t xml:space="preserve"> </w:t>
            </w:r>
            <w:r>
              <w:rPr>
                <w:sz w:val="20"/>
              </w:rPr>
              <w:t>the</w:t>
            </w:r>
            <w:r>
              <w:rPr>
                <w:spacing w:val="40"/>
                <w:sz w:val="20"/>
              </w:rPr>
              <w:t xml:space="preserve"> </w:t>
            </w:r>
            <w:r>
              <w:rPr>
                <w:sz w:val="20"/>
              </w:rPr>
              <w:t xml:space="preserve">source </w:t>
            </w:r>
            <w:r>
              <w:rPr>
                <w:spacing w:val="-2"/>
                <w:sz w:val="20"/>
              </w:rPr>
              <w:t>documents</w:t>
            </w:r>
          </w:p>
          <w:p w14:paraId="576F2038" w14:textId="77777777" w:rsidR="00937A2B" w:rsidRDefault="00F92319">
            <w:pPr>
              <w:pStyle w:val="TableParagraph"/>
              <w:numPr>
                <w:ilvl w:val="0"/>
                <w:numId w:val="28"/>
              </w:numPr>
              <w:tabs>
                <w:tab w:val="left" w:pos="652"/>
              </w:tabs>
              <w:spacing w:before="121"/>
              <w:ind w:right="89"/>
              <w:rPr>
                <w:sz w:val="20"/>
              </w:rPr>
            </w:pPr>
            <w:r>
              <w:rPr>
                <w:sz w:val="20"/>
              </w:rPr>
              <w:t>Sample</w:t>
            </w:r>
            <w:r>
              <w:rPr>
                <w:spacing w:val="29"/>
                <w:sz w:val="20"/>
              </w:rPr>
              <w:t xml:space="preserve"> </w:t>
            </w:r>
            <w:r>
              <w:rPr>
                <w:sz w:val="20"/>
              </w:rPr>
              <w:t>check</w:t>
            </w:r>
            <w:r>
              <w:rPr>
                <w:spacing w:val="28"/>
                <w:sz w:val="20"/>
              </w:rPr>
              <w:t xml:space="preserve"> </w:t>
            </w:r>
            <w:r>
              <w:rPr>
                <w:sz w:val="20"/>
              </w:rPr>
              <w:t>that</w:t>
            </w:r>
            <w:r>
              <w:rPr>
                <w:spacing w:val="29"/>
                <w:sz w:val="20"/>
              </w:rPr>
              <w:t xml:space="preserve"> </w:t>
            </w:r>
            <w:r>
              <w:rPr>
                <w:sz w:val="20"/>
              </w:rPr>
              <w:t>no</w:t>
            </w:r>
            <w:r>
              <w:rPr>
                <w:spacing w:val="28"/>
                <w:sz w:val="20"/>
              </w:rPr>
              <w:t xml:space="preserve"> </w:t>
            </w:r>
            <w:r>
              <w:rPr>
                <w:sz w:val="20"/>
              </w:rPr>
              <w:t>task</w:t>
            </w:r>
            <w:r>
              <w:rPr>
                <w:spacing w:val="28"/>
                <w:sz w:val="20"/>
              </w:rPr>
              <w:t xml:space="preserve"> </w:t>
            </w:r>
            <w:r>
              <w:rPr>
                <w:sz w:val="20"/>
              </w:rPr>
              <w:t>has</w:t>
            </w:r>
            <w:r>
              <w:rPr>
                <w:spacing w:val="27"/>
                <w:sz w:val="20"/>
              </w:rPr>
              <w:t xml:space="preserve"> </w:t>
            </w:r>
            <w:r>
              <w:rPr>
                <w:sz w:val="20"/>
              </w:rPr>
              <w:t>been</w:t>
            </w:r>
            <w:r>
              <w:rPr>
                <w:spacing w:val="28"/>
                <w:sz w:val="20"/>
              </w:rPr>
              <w:t xml:space="preserve"> </w:t>
            </w:r>
            <w:r>
              <w:rPr>
                <w:sz w:val="20"/>
              </w:rPr>
              <w:t>omitted</w:t>
            </w:r>
            <w:r>
              <w:rPr>
                <w:spacing w:val="28"/>
                <w:sz w:val="20"/>
              </w:rPr>
              <w:t xml:space="preserve"> </w:t>
            </w:r>
            <w:r>
              <w:rPr>
                <w:sz w:val="20"/>
              </w:rPr>
              <w:t>without</w:t>
            </w:r>
            <w:r>
              <w:rPr>
                <w:spacing w:val="34"/>
                <w:sz w:val="20"/>
              </w:rPr>
              <w:t xml:space="preserve"> </w:t>
            </w:r>
            <w:r>
              <w:rPr>
                <w:sz w:val="20"/>
              </w:rPr>
              <w:t>justifications</w:t>
            </w:r>
            <w:r>
              <w:rPr>
                <w:spacing w:val="27"/>
                <w:sz w:val="20"/>
              </w:rPr>
              <w:t xml:space="preserve"> </w:t>
            </w:r>
            <w:r>
              <w:rPr>
                <w:sz w:val="20"/>
              </w:rPr>
              <w:t>accepted</w:t>
            </w:r>
            <w:r>
              <w:rPr>
                <w:spacing w:val="28"/>
                <w:sz w:val="20"/>
              </w:rPr>
              <w:t xml:space="preserve"> </w:t>
            </w:r>
            <w:r>
              <w:rPr>
                <w:sz w:val="20"/>
              </w:rPr>
              <w:t>by</w:t>
            </w:r>
            <w:r>
              <w:rPr>
                <w:spacing w:val="29"/>
                <w:sz w:val="20"/>
              </w:rPr>
              <w:t xml:space="preserve"> </w:t>
            </w:r>
            <w:r>
              <w:rPr>
                <w:sz w:val="20"/>
              </w:rPr>
              <w:t>the Competent Authority (at the time of decision).</w:t>
            </w:r>
          </w:p>
          <w:p w14:paraId="5D33E633" w14:textId="77777777" w:rsidR="00937A2B" w:rsidRDefault="00F92319">
            <w:pPr>
              <w:pStyle w:val="TableParagraph"/>
              <w:numPr>
                <w:ilvl w:val="0"/>
                <w:numId w:val="28"/>
              </w:numPr>
              <w:tabs>
                <w:tab w:val="left" w:pos="652"/>
              </w:tabs>
              <w:spacing w:before="119"/>
              <w:ind w:hanging="566"/>
              <w:rPr>
                <w:sz w:val="20"/>
              </w:rPr>
            </w:pPr>
            <w:r>
              <w:rPr>
                <w:sz w:val="20"/>
              </w:rPr>
              <w:t>Check</w:t>
            </w:r>
            <w:r>
              <w:rPr>
                <w:spacing w:val="-7"/>
                <w:sz w:val="20"/>
              </w:rPr>
              <w:t xml:space="preserve"> </w:t>
            </w:r>
            <w:r>
              <w:rPr>
                <w:sz w:val="20"/>
              </w:rPr>
              <w:t>the</w:t>
            </w:r>
            <w:r>
              <w:rPr>
                <w:spacing w:val="-8"/>
                <w:sz w:val="20"/>
              </w:rPr>
              <w:t xml:space="preserve"> </w:t>
            </w:r>
            <w:r>
              <w:rPr>
                <w:sz w:val="20"/>
              </w:rPr>
              <w:t>reporting</w:t>
            </w:r>
            <w:r>
              <w:rPr>
                <w:spacing w:val="-8"/>
                <w:sz w:val="20"/>
              </w:rPr>
              <w:t xml:space="preserve"> </w:t>
            </w:r>
            <w:r>
              <w:rPr>
                <w:sz w:val="20"/>
              </w:rPr>
              <w:t>of</w:t>
            </w:r>
            <w:r>
              <w:rPr>
                <w:spacing w:val="-8"/>
                <w:sz w:val="20"/>
              </w:rPr>
              <w:t xml:space="preserve"> </w:t>
            </w:r>
            <w:r>
              <w:rPr>
                <w:sz w:val="20"/>
              </w:rPr>
              <w:t>performed</w:t>
            </w:r>
            <w:r>
              <w:rPr>
                <w:spacing w:val="-7"/>
                <w:sz w:val="20"/>
              </w:rPr>
              <w:t xml:space="preserve"> </w:t>
            </w:r>
            <w:r>
              <w:rPr>
                <w:sz w:val="20"/>
              </w:rPr>
              <w:t>scheduled</w:t>
            </w:r>
            <w:r>
              <w:rPr>
                <w:spacing w:val="-7"/>
                <w:sz w:val="20"/>
              </w:rPr>
              <w:t xml:space="preserve"> </w:t>
            </w:r>
            <w:r>
              <w:rPr>
                <w:sz w:val="20"/>
              </w:rPr>
              <w:t>maintenance</w:t>
            </w:r>
            <w:r>
              <w:rPr>
                <w:spacing w:val="-7"/>
                <w:sz w:val="20"/>
              </w:rPr>
              <w:t xml:space="preserve"> </w:t>
            </w:r>
            <w:r>
              <w:rPr>
                <w:sz w:val="20"/>
              </w:rPr>
              <w:t>into</w:t>
            </w:r>
            <w:r>
              <w:rPr>
                <w:spacing w:val="-7"/>
                <w:sz w:val="20"/>
              </w:rPr>
              <w:t xml:space="preserve"> </w:t>
            </w:r>
            <w:r>
              <w:rPr>
                <w:sz w:val="20"/>
              </w:rPr>
              <w:t>the</w:t>
            </w:r>
            <w:r>
              <w:rPr>
                <w:spacing w:val="-8"/>
                <w:sz w:val="20"/>
              </w:rPr>
              <w:t xml:space="preserve"> </w:t>
            </w:r>
            <w:r>
              <w:rPr>
                <w:sz w:val="20"/>
              </w:rPr>
              <w:t>records</w:t>
            </w:r>
            <w:r>
              <w:rPr>
                <w:spacing w:val="-8"/>
                <w:sz w:val="20"/>
              </w:rPr>
              <w:t xml:space="preserve"> </w:t>
            </w:r>
            <w:r>
              <w:rPr>
                <w:spacing w:val="-2"/>
                <w:sz w:val="20"/>
              </w:rPr>
              <w:t>system.</w:t>
            </w:r>
          </w:p>
          <w:p w14:paraId="2B1314E9" w14:textId="77777777" w:rsidR="00937A2B" w:rsidRDefault="00F92319">
            <w:pPr>
              <w:pStyle w:val="TableParagraph"/>
              <w:numPr>
                <w:ilvl w:val="0"/>
                <w:numId w:val="28"/>
              </w:numPr>
              <w:tabs>
                <w:tab w:val="left" w:pos="652"/>
              </w:tabs>
              <w:spacing w:before="121"/>
              <w:ind w:hanging="566"/>
              <w:rPr>
                <w:sz w:val="20"/>
              </w:rPr>
            </w:pPr>
            <w:r>
              <w:rPr>
                <w:spacing w:val="-2"/>
                <w:sz w:val="20"/>
              </w:rPr>
              <w:t>Analyse</w:t>
            </w:r>
            <w:r>
              <w:rPr>
                <w:spacing w:val="-3"/>
                <w:sz w:val="20"/>
              </w:rPr>
              <w:t xml:space="preserve"> </w:t>
            </w:r>
            <w:r>
              <w:rPr>
                <w:spacing w:val="-2"/>
                <w:sz w:val="20"/>
              </w:rPr>
              <w:t>the</w:t>
            </w:r>
            <w:r>
              <w:rPr>
                <w:sz w:val="20"/>
              </w:rPr>
              <w:t xml:space="preserve"> </w:t>
            </w:r>
            <w:r>
              <w:rPr>
                <w:spacing w:val="-2"/>
                <w:sz w:val="20"/>
              </w:rPr>
              <w:t>effectiveness of</w:t>
            </w:r>
            <w:r>
              <w:rPr>
                <w:sz w:val="20"/>
              </w:rPr>
              <w:t xml:space="preserve"> </w:t>
            </w:r>
            <w:r>
              <w:rPr>
                <w:spacing w:val="-2"/>
                <w:sz w:val="20"/>
              </w:rPr>
              <w:t>the AMP</w:t>
            </w:r>
            <w:r>
              <w:rPr>
                <w:spacing w:val="-1"/>
                <w:sz w:val="20"/>
              </w:rPr>
              <w:t xml:space="preserve"> </w:t>
            </w:r>
            <w:r>
              <w:rPr>
                <w:spacing w:val="-2"/>
                <w:sz w:val="20"/>
              </w:rPr>
              <w:t>and</w:t>
            </w:r>
            <w:r>
              <w:rPr>
                <w:spacing w:val="-1"/>
                <w:sz w:val="20"/>
              </w:rPr>
              <w:t xml:space="preserve"> </w:t>
            </w:r>
            <w:r>
              <w:rPr>
                <w:spacing w:val="-2"/>
                <w:sz w:val="20"/>
              </w:rPr>
              <w:t>reliability</w:t>
            </w:r>
            <w:r>
              <w:rPr>
                <w:sz w:val="20"/>
              </w:rPr>
              <w:t xml:space="preserve"> </w:t>
            </w:r>
            <w:r>
              <w:rPr>
                <w:spacing w:val="-2"/>
                <w:sz w:val="20"/>
              </w:rPr>
              <w:t>by</w:t>
            </w:r>
            <w:r>
              <w:rPr>
                <w:sz w:val="20"/>
              </w:rPr>
              <w:t xml:space="preserve"> </w:t>
            </w:r>
            <w:r>
              <w:rPr>
                <w:spacing w:val="-2"/>
                <w:sz w:val="20"/>
              </w:rPr>
              <w:t>reviewing</w:t>
            </w:r>
            <w:r>
              <w:rPr>
                <w:spacing w:val="-1"/>
                <w:sz w:val="20"/>
              </w:rPr>
              <w:t xml:space="preserve"> </w:t>
            </w:r>
            <w:r>
              <w:rPr>
                <w:spacing w:val="-2"/>
                <w:sz w:val="20"/>
              </w:rPr>
              <w:t>the unscheduled</w:t>
            </w:r>
            <w:r>
              <w:rPr>
                <w:spacing w:val="-1"/>
                <w:sz w:val="20"/>
              </w:rPr>
              <w:t xml:space="preserve"> </w:t>
            </w:r>
            <w:r>
              <w:rPr>
                <w:spacing w:val="-2"/>
                <w:sz w:val="20"/>
              </w:rPr>
              <w:t>tasks.</w:t>
            </w:r>
          </w:p>
        </w:tc>
      </w:tr>
      <w:tr w:rsidR="00937A2B" w14:paraId="3E813B5D" w14:textId="77777777">
        <w:trPr>
          <w:trHeight w:val="510"/>
          <w:tblCellSpacing w:w="21" w:type="dxa"/>
        </w:trPr>
        <w:tc>
          <w:tcPr>
            <w:tcW w:w="6082" w:type="dxa"/>
            <w:tcBorders>
              <w:left w:val="nil"/>
              <w:bottom w:val="nil"/>
            </w:tcBorders>
            <w:shd w:val="clear" w:color="auto" w:fill="D9D9D9"/>
          </w:tcPr>
          <w:p w14:paraId="6367D036" w14:textId="77777777" w:rsidR="00937A2B" w:rsidRDefault="00F92319">
            <w:pPr>
              <w:pStyle w:val="TableParagraph"/>
              <w:rPr>
                <w:b/>
                <w:sz w:val="20"/>
              </w:rPr>
            </w:pPr>
            <w:r>
              <w:rPr>
                <w:b/>
                <w:sz w:val="20"/>
              </w:rPr>
              <w:t>Reference</w:t>
            </w:r>
            <w:r>
              <w:rPr>
                <w:b/>
                <w:spacing w:val="-10"/>
                <w:sz w:val="20"/>
              </w:rPr>
              <w:t xml:space="preserve"> </w:t>
            </w:r>
            <w:r>
              <w:rPr>
                <w:b/>
                <w:sz w:val="20"/>
              </w:rPr>
              <w:t>documents:</w:t>
            </w:r>
            <w:r>
              <w:rPr>
                <w:b/>
                <w:spacing w:val="-8"/>
                <w:sz w:val="20"/>
              </w:rPr>
              <w:t xml:space="preserve"> </w:t>
            </w:r>
            <w:r>
              <w:rPr>
                <w:b/>
                <w:spacing w:val="-5"/>
                <w:sz w:val="20"/>
              </w:rPr>
              <w:t>CAC</w:t>
            </w:r>
          </w:p>
        </w:tc>
        <w:tc>
          <w:tcPr>
            <w:tcW w:w="7827" w:type="dxa"/>
            <w:tcBorders>
              <w:bottom w:val="nil"/>
              <w:right w:val="nil"/>
            </w:tcBorders>
            <w:shd w:val="clear" w:color="auto" w:fill="D9D9D9"/>
          </w:tcPr>
          <w:p w14:paraId="20ABA08E" w14:textId="77777777" w:rsidR="00937A2B" w:rsidRDefault="00F92319">
            <w:pPr>
              <w:pStyle w:val="TableParagraph"/>
              <w:numPr>
                <w:ilvl w:val="0"/>
                <w:numId w:val="27"/>
              </w:numPr>
              <w:tabs>
                <w:tab w:val="left" w:pos="652"/>
              </w:tabs>
              <w:spacing w:line="254" w:lineRule="exact"/>
              <w:ind w:hanging="566"/>
              <w:rPr>
                <w:sz w:val="20"/>
              </w:rPr>
            </w:pPr>
            <w:hyperlink w:anchor="_bookmark40" w:history="1">
              <w:r>
                <w:rPr>
                  <w:color w:val="0000FF"/>
                  <w:sz w:val="20"/>
                  <w:u w:val="single" w:color="0000FF"/>
                </w:rPr>
                <w:t>M.A.302</w:t>
              </w:r>
            </w:hyperlink>
            <w:r>
              <w:rPr>
                <w:color w:val="0000FF"/>
                <w:spacing w:val="-5"/>
                <w:sz w:val="20"/>
              </w:rPr>
              <w:t xml:space="preserve"> </w:t>
            </w:r>
            <w:r>
              <w:rPr>
                <w:sz w:val="20"/>
              </w:rPr>
              <w:t>and</w:t>
            </w:r>
            <w:r>
              <w:rPr>
                <w:spacing w:val="-5"/>
                <w:sz w:val="20"/>
              </w:rPr>
              <w:t xml:space="preserve"> </w:t>
            </w:r>
            <w:r>
              <w:rPr>
                <w:sz w:val="20"/>
              </w:rPr>
              <w:t>its</w:t>
            </w:r>
            <w:r>
              <w:rPr>
                <w:spacing w:val="-5"/>
                <w:sz w:val="20"/>
              </w:rPr>
              <w:t xml:space="preserve"> AMC</w:t>
            </w:r>
          </w:p>
          <w:p w14:paraId="733B2181" w14:textId="77777777" w:rsidR="00937A2B" w:rsidRDefault="00F92319">
            <w:pPr>
              <w:pStyle w:val="TableParagraph"/>
              <w:numPr>
                <w:ilvl w:val="0"/>
                <w:numId w:val="27"/>
              </w:numPr>
              <w:tabs>
                <w:tab w:val="left" w:pos="652"/>
              </w:tabs>
              <w:spacing w:before="2" w:line="234" w:lineRule="exact"/>
              <w:ind w:hanging="566"/>
              <w:rPr>
                <w:sz w:val="20"/>
              </w:rPr>
            </w:pPr>
            <w:hyperlink w:anchor="_bookmark167" w:history="1">
              <w:r>
                <w:rPr>
                  <w:color w:val="0000FF"/>
                  <w:sz w:val="20"/>
                  <w:u w:val="single" w:color="0000FF"/>
                </w:rPr>
                <w:t>M.A.803</w:t>
              </w:r>
            </w:hyperlink>
            <w:r>
              <w:rPr>
                <w:color w:val="0000FF"/>
                <w:spacing w:val="-5"/>
                <w:sz w:val="20"/>
              </w:rPr>
              <w:t xml:space="preserve"> </w:t>
            </w:r>
            <w:r>
              <w:rPr>
                <w:sz w:val="20"/>
              </w:rPr>
              <w:t>and</w:t>
            </w:r>
            <w:r>
              <w:rPr>
                <w:spacing w:val="-5"/>
                <w:sz w:val="20"/>
              </w:rPr>
              <w:t xml:space="preserve"> </w:t>
            </w:r>
            <w:r>
              <w:rPr>
                <w:sz w:val="20"/>
              </w:rPr>
              <w:t>its</w:t>
            </w:r>
            <w:r>
              <w:rPr>
                <w:spacing w:val="-5"/>
                <w:sz w:val="20"/>
              </w:rPr>
              <w:t xml:space="preserve"> AMC</w:t>
            </w:r>
          </w:p>
        </w:tc>
      </w:tr>
    </w:tbl>
    <w:p w14:paraId="7ECF2F08" w14:textId="77777777" w:rsidR="00937A2B" w:rsidRDefault="00937A2B">
      <w:pPr>
        <w:pStyle w:val="TableParagraph"/>
        <w:spacing w:line="234" w:lineRule="exact"/>
        <w:rPr>
          <w:sz w:val="20"/>
        </w:rPr>
        <w:sectPr w:rsidR="00937A2B">
          <w:pgSz w:w="16840" w:h="11910" w:orient="landscape"/>
          <w:pgMar w:top="1860" w:right="1080" w:bottom="1180" w:left="1080" w:header="886" w:footer="995" w:gutter="0"/>
          <w:cols w:space="720"/>
        </w:sectPr>
      </w:pPr>
    </w:p>
    <w:p w14:paraId="6D4C3459" w14:textId="77777777" w:rsidR="00937A2B" w:rsidRDefault="00937A2B">
      <w:pPr>
        <w:pStyle w:val="BodyText"/>
        <w:spacing w:before="2"/>
        <w:ind w:left="0" w:firstLine="0"/>
        <w:jc w:val="left"/>
        <w:rPr>
          <w:i/>
          <w:sz w:val="17"/>
        </w:rPr>
      </w:pPr>
    </w:p>
    <w:tbl>
      <w:tblPr>
        <w:tblW w:w="0" w:type="auto"/>
        <w:tblInd w:w="413" w:type="dxa"/>
        <w:tblLayout w:type="fixed"/>
        <w:tblCellMar>
          <w:left w:w="0" w:type="dxa"/>
          <w:right w:w="0" w:type="dxa"/>
        </w:tblCellMar>
        <w:tblLook w:val="01E0" w:firstRow="1" w:lastRow="1" w:firstColumn="1" w:lastColumn="1" w:noHBand="0" w:noVBand="0"/>
      </w:tblPr>
      <w:tblGrid>
        <w:gridCol w:w="938"/>
        <w:gridCol w:w="5165"/>
        <w:gridCol w:w="7849"/>
      </w:tblGrid>
      <w:tr w:rsidR="00937A2B" w14:paraId="3302F96D" w14:textId="77777777">
        <w:trPr>
          <w:trHeight w:val="755"/>
        </w:trPr>
        <w:tc>
          <w:tcPr>
            <w:tcW w:w="938" w:type="dxa"/>
            <w:tcBorders>
              <w:bottom w:val="single" w:sz="18" w:space="0" w:color="FFFFFF"/>
              <w:right w:val="single" w:sz="18" w:space="0" w:color="FFFFFF"/>
            </w:tcBorders>
            <w:shd w:val="clear" w:color="auto" w:fill="808080"/>
          </w:tcPr>
          <w:p w14:paraId="1F8130A5" w14:textId="77777777" w:rsidR="00937A2B" w:rsidRDefault="00F92319">
            <w:pPr>
              <w:pStyle w:val="TableParagraph"/>
              <w:spacing w:before="1"/>
              <w:rPr>
                <w:sz w:val="20"/>
              </w:rPr>
            </w:pPr>
            <w:r>
              <w:rPr>
                <w:color w:val="FFFFFF"/>
                <w:spacing w:val="-5"/>
                <w:sz w:val="20"/>
              </w:rPr>
              <w:t>C.2</w:t>
            </w:r>
          </w:p>
        </w:tc>
        <w:tc>
          <w:tcPr>
            <w:tcW w:w="5165" w:type="dxa"/>
            <w:tcBorders>
              <w:left w:val="single" w:sz="18" w:space="0" w:color="FFFFFF"/>
              <w:bottom w:val="single" w:sz="18" w:space="0" w:color="FFFFFF"/>
              <w:right w:val="single" w:sz="18" w:space="0" w:color="FFFFFF"/>
            </w:tcBorders>
            <w:shd w:val="clear" w:color="auto" w:fill="808080"/>
          </w:tcPr>
          <w:p w14:paraId="3A33FC97" w14:textId="77777777" w:rsidR="00937A2B" w:rsidRDefault="00F92319">
            <w:pPr>
              <w:pStyle w:val="TableParagraph"/>
              <w:spacing w:before="1"/>
              <w:ind w:left="85"/>
              <w:rPr>
                <w:sz w:val="20"/>
              </w:rPr>
            </w:pPr>
            <w:r>
              <w:rPr>
                <w:color w:val="FFFFFF"/>
                <w:spacing w:val="-2"/>
                <w:sz w:val="20"/>
              </w:rPr>
              <w:t>Component</w:t>
            </w:r>
            <w:r>
              <w:rPr>
                <w:color w:val="FFFFFF"/>
                <w:spacing w:val="6"/>
                <w:sz w:val="20"/>
              </w:rPr>
              <w:t xml:space="preserve"> </w:t>
            </w:r>
            <w:r>
              <w:rPr>
                <w:color w:val="FFFFFF"/>
                <w:spacing w:val="-2"/>
                <w:sz w:val="20"/>
              </w:rPr>
              <w:t>control</w:t>
            </w:r>
          </w:p>
        </w:tc>
        <w:tc>
          <w:tcPr>
            <w:tcW w:w="7849" w:type="dxa"/>
            <w:tcBorders>
              <w:left w:val="single" w:sz="18" w:space="0" w:color="FFFFFF"/>
              <w:bottom w:val="single" w:sz="18" w:space="0" w:color="FFFFFF"/>
            </w:tcBorders>
            <w:shd w:val="clear" w:color="auto" w:fill="808080"/>
          </w:tcPr>
          <w:p w14:paraId="776DEDBE" w14:textId="77777777" w:rsidR="00937A2B" w:rsidRDefault="00F92319">
            <w:pPr>
              <w:pStyle w:val="TableParagraph"/>
              <w:spacing w:before="1" w:line="244" w:lineRule="exact"/>
              <w:rPr>
                <w:sz w:val="20"/>
              </w:rPr>
            </w:pPr>
            <w:r>
              <w:rPr>
                <w:color w:val="FFFFFF"/>
                <w:sz w:val="20"/>
              </w:rPr>
              <w:t>The</w:t>
            </w:r>
            <w:r>
              <w:rPr>
                <w:color w:val="FFFFFF"/>
                <w:spacing w:val="-9"/>
                <w:sz w:val="20"/>
              </w:rPr>
              <w:t xml:space="preserve"> </w:t>
            </w:r>
            <w:r>
              <w:rPr>
                <w:color w:val="FFFFFF"/>
                <w:sz w:val="20"/>
              </w:rPr>
              <w:t>component</w:t>
            </w:r>
            <w:r>
              <w:rPr>
                <w:color w:val="FFFFFF"/>
                <w:spacing w:val="-8"/>
                <w:sz w:val="20"/>
              </w:rPr>
              <w:t xml:space="preserve"> </w:t>
            </w:r>
            <w:r>
              <w:rPr>
                <w:color w:val="FFFFFF"/>
                <w:sz w:val="20"/>
              </w:rPr>
              <w:t>control</w:t>
            </w:r>
            <w:r>
              <w:rPr>
                <w:color w:val="FFFFFF"/>
                <w:spacing w:val="-9"/>
                <w:sz w:val="20"/>
              </w:rPr>
              <w:t xml:space="preserve"> </w:t>
            </w:r>
            <w:r>
              <w:rPr>
                <w:color w:val="FFFFFF"/>
                <w:sz w:val="20"/>
              </w:rPr>
              <w:t>should</w:t>
            </w:r>
            <w:r>
              <w:rPr>
                <w:color w:val="FFFFFF"/>
                <w:spacing w:val="-8"/>
                <w:sz w:val="20"/>
              </w:rPr>
              <w:t xml:space="preserve"> </w:t>
            </w:r>
            <w:r>
              <w:rPr>
                <w:color w:val="FFFFFF"/>
                <w:sz w:val="20"/>
              </w:rPr>
              <w:t>consider</w:t>
            </w:r>
            <w:r>
              <w:rPr>
                <w:color w:val="FFFFFF"/>
                <w:spacing w:val="-8"/>
                <w:sz w:val="20"/>
              </w:rPr>
              <w:t xml:space="preserve"> </w:t>
            </w:r>
            <w:r>
              <w:rPr>
                <w:color w:val="FFFFFF"/>
                <w:sz w:val="20"/>
              </w:rPr>
              <w:t>a</w:t>
            </w:r>
            <w:r>
              <w:rPr>
                <w:color w:val="FFFFFF"/>
                <w:spacing w:val="-8"/>
                <w:sz w:val="20"/>
              </w:rPr>
              <w:t xml:space="preserve"> </w:t>
            </w:r>
            <w:r>
              <w:rPr>
                <w:color w:val="FFFFFF"/>
                <w:sz w:val="20"/>
              </w:rPr>
              <w:t>twofold</w:t>
            </w:r>
            <w:r>
              <w:rPr>
                <w:color w:val="FFFFFF"/>
                <w:spacing w:val="-8"/>
                <w:sz w:val="20"/>
              </w:rPr>
              <w:t xml:space="preserve"> </w:t>
            </w:r>
            <w:r>
              <w:rPr>
                <w:color w:val="FFFFFF"/>
                <w:sz w:val="20"/>
              </w:rPr>
              <w:t>objective</w:t>
            </w:r>
            <w:r>
              <w:rPr>
                <w:color w:val="FFFFFF"/>
                <w:spacing w:val="-8"/>
                <w:sz w:val="20"/>
              </w:rPr>
              <w:t xml:space="preserve"> </w:t>
            </w:r>
            <w:r>
              <w:rPr>
                <w:color w:val="FFFFFF"/>
                <w:sz w:val="20"/>
              </w:rPr>
              <w:t>for</w:t>
            </w:r>
            <w:r>
              <w:rPr>
                <w:color w:val="FFFFFF"/>
                <w:spacing w:val="-8"/>
                <w:sz w:val="20"/>
              </w:rPr>
              <w:t xml:space="preserve"> </w:t>
            </w:r>
            <w:r>
              <w:rPr>
                <w:color w:val="FFFFFF"/>
                <w:sz w:val="20"/>
              </w:rPr>
              <w:t>component</w:t>
            </w:r>
            <w:r>
              <w:rPr>
                <w:color w:val="FFFFFF"/>
                <w:spacing w:val="-8"/>
                <w:sz w:val="20"/>
              </w:rPr>
              <w:t xml:space="preserve"> </w:t>
            </w:r>
            <w:r>
              <w:rPr>
                <w:color w:val="FFFFFF"/>
                <w:spacing w:val="-2"/>
                <w:sz w:val="20"/>
              </w:rPr>
              <w:t>maintenance:</w:t>
            </w:r>
          </w:p>
          <w:p w14:paraId="4F467767" w14:textId="77777777" w:rsidR="00937A2B" w:rsidRDefault="00F92319">
            <w:pPr>
              <w:pStyle w:val="TableParagraph"/>
              <w:numPr>
                <w:ilvl w:val="0"/>
                <w:numId w:val="26"/>
              </w:numPr>
              <w:tabs>
                <w:tab w:val="left" w:pos="652"/>
              </w:tabs>
              <w:ind w:left="652" w:hanging="566"/>
              <w:rPr>
                <w:sz w:val="20"/>
              </w:rPr>
            </w:pPr>
            <w:r>
              <w:rPr>
                <w:color w:val="FFFFFF"/>
                <w:sz w:val="20"/>
              </w:rPr>
              <w:t>maintenance</w:t>
            </w:r>
            <w:r>
              <w:rPr>
                <w:color w:val="FFFFFF"/>
                <w:spacing w:val="-10"/>
                <w:sz w:val="20"/>
              </w:rPr>
              <w:t xml:space="preserve"> </w:t>
            </w:r>
            <w:r>
              <w:rPr>
                <w:color w:val="FFFFFF"/>
                <w:sz w:val="20"/>
              </w:rPr>
              <w:t>for</w:t>
            </w:r>
            <w:r>
              <w:rPr>
                <w:color w:val="FFFFFF"/>
                <w:spacing w:val="-5"/>
                <w:sz w:val="20"/>
              </w:rPr>
              <w:t xml:space="preserve"> </w:t>
            </w:r>
            <w:r>
              <w:rPr>
                <w:color w:val="FFFFFF"/>
                <w:sz w:val="20"/>
              </w:rPr>
              <w:t>which</w:t>
            </w:r>
            <w:r>
              <w:rPr>
                <w:color w:val="FFFFFF"/>
                <w:spacing w:val="-8"/>
                <w:sz w:val="20"/>
              </w:rPr>
              <w:t xml:space="preserve"> </w:t>
            </w:r>
            <w:r>
              <w:rPr>
                <w:color w:val="FFFFFF"/>
                <w:sz w:val="20"/>
              </w:rPr>
              <w:t>compliance</w:t>
            </w:r>
            <w:r>
              <w:rPr>
                <w:color w:val="FFFFFF"/>
                <w:spacing w:val="-9"/>
                <w:sz w:val="20"/>
              </w:rPr>
              <w:t xml:space="preserve"> </w:t>
            </w:r>
            <w:r>
              <w:rPr>
                <w:color w:val="FFFFFF"/>
                <w:sz w:val="20"/>
              </w:rPr>
              <w:t>is</w:t>
            </w:r>
            <w:r>
              <w:rPr>
                <w:color w:val="FFFFFF"/>
                <w:spacing w:val="-7"/>
                <w:sz w:val="20"/>
              </w:rPr>
              <w:t xml:space="preserve"> </w:t>
            </w:r>
            <w:r>
              <w:rPr>
                <w:color w:val="FFFFFF"/>
                <w:spacing w:val="-2"/>
                <w:sz w:val="20"/>
              </w:rPr>
              <w:t>mandatory;</w:t>
            </w:r>
          </w:p>
          <w:p w14:paraId="5D5F7B1D" w14:textId="77777777" w:rsidR="00937A2B" w:rsidRDefault="00F92319">
            <w:pPr>
              <w:pStyle w:val="TableParagraph"/>
              <w:numPr>
                <w:ilvl w:val="0"/>
                <w:numId w:val="26"/>
              </w:numPr>
              <w:tabs>
                <w:tab w:val="left" w:pos="652"/>
              </w:tabs>
              <w:spacing w:before="2" w:line="233" w:lineRule="exact"/>
              <w:ind w:left="652" w:hanging="566"/>
              <w:rPr>
                <w:sz w:val="20"/>
              </w:rPr>
            </w:pPr>
            <w:r>
              <w:rPr>
                <w:color w:val="FFFFFF"/>
                <w:sz w:val="20"/>
              </w:rPr>
              <w:t>maintenance</w:t>
            </w:r>
            <w:r>
              <w:rPr>
                <w:color w:val="FFFFFF"/>
                <w:spacing w:val="-10"/>
                <w:sz w:val="20"/>
              </w:rPr>
              <w:t xml:space="preserve"> </w:t>
            </w:r>
            <w:r>
              <w:rPr>
                <w:color w:val="FFFFFF"/>
                <w:sz w:val="20"/>
              </w:rPr>
              <w:t>for</w:t>
            </w:r>
            <w:r>
              <w:rPr>
                <w:color w:val="FFFFFF"/>
                <w:spacing w:val="-5"/>
                <w:sz w:val="20"/>
              </w:rPr>
              <w:t xml:space="preserve"> </w:t>
            </w:r>
            <w:r>
              <w:rPr>
                <w:color w:val="FFFFFF"/>
                <w:sz w:val="20"/>
              </w:rPr>
              <w:t>which</w:t>
            </w:r>
            <w:r>
              <w:rPr>
                <w:color w:val="FFFFFF"/>
                <w:spacing w:val="-8"/>
                <w:sz w:val="20"/>
              </w:rPr>
              <w:t xml:space="preserve"> </w:t>
            </w:r>
            <w:r>
              <w:rPr>
                <w:color w:val="FFFFFF"/>
                <w:sz w:val="20"/>
              </w:rPr>
              <w:t>compliance</w:t>
            </w:r>
            <w:r>
              <w:rPr>
                <w:color w:val="FFFFFF"/>
                <w:spacing w:val="-9"/>
                <w:sz w:val="20"/>
              </w:rPr>
              <w:t xml:space="preserve"> </w:t>
            </w:r>
            <w:r>
              <w:rPr>
                <w:color w:val="FFFFFF"/>
                <w:sz w:val="20"/>
              </w:rPr>
              <w:t>is</w:t>
            </w:r>
            <w:r>
              <w:rPr>
                <w:color w:val="FFFFFF"/>
                <w:spacing w:val="-10"/>
                <w:sz w:val="20"/>
              </w:rPr>
              <w:t xml:space="preserve"> </w:t>
            </w:r>
            <w:r>
              <w:rPr>
                <w:color w:val="FFFFFF"/>
                <w:spacing w:val="-2"/>
                <w:sz w:val="20"/>
              </w:rPr>
              <w:t>recommended.</w:t>
            </w:r>
          </w:p>
        </w:tc>
      </w:tr>
      <w:tr w:rsidR="00937A2B" w14:paraId="7A1F338F" w14:textId="77777777">
        <w:trPr>
          <w:trHeight w:val="287"/>
        </w:trPr>
        <w:tc>
          <w:tcPr>
            <w:tcW w:w="6103" w:type="dxa"/>
            <w:gridSpan w:val="2"/>
            <w:tcBorders>
              <w:top w:val="single" w:sz="18" w:space="0" w:color="FFFFFF"/>
              <w:right w:val="single" w:sz="18" w:space="0" w:color="FFFFFF"/>
            </w:tcBorders>
            <w:shd w:val="clear" w:color="auto" w:fill="D9D9D9"/>
          </w:tcPr>
          <w:p w14:paraId="1427A809" w14:textId="77777777" w:rsidR="00937A2B" w:rsidRDefault="00F92319">
            <w:pPr>
              <w:pStyle w:val="TableParagraph"/>
              <w:rPr>
                <w:b/>
                <w:sz w:val="20"/>
              </w:rPr>
            </w:pPr>
            <w:r>
              <w:rPr>
                <w:b/>
                <w:spacing w:val="-2"/>
                <w:sz w:val="20"/>
              </w:rPr>
              <w:t>Supporting</w:t>
            </w:r>
            <w:r>
              <w:rPr>
                <w:b/>
                <w:spacing w:val="5"/>
                <w:sz w:val="20"/>
              </w:rPr>
              <w:t xml:space="preserve"> </w:t>
            </w:r>
            <w:r>
              <w:rPr>
                <w:b/>
                <w:spacing w:val="-2"/>
                <w:sz w:val="20"/>
              </w:rPr>
              <w:t>information</w:t>
            </w:r>
          </w:p>
        </w:tc>
        <w:tc>
          <w:tcPr>
            <w:tcW w:w="7849" w:type="dxa"/>
            <w:tcBorders>
              <w:top w:val="single" w:sz="18" w:space="0" w:color="FFFFFF"/>
              <w:left w:val="single" w:sz="18" w:space="0" w:color="FFFFFF"/>
            </w:tcBorders>
            <w:shd w:val="clear" w:color="auto" w:fill="D9D9D9"/>
          </w:tcPr>
          <w:p w14:paraId="50662827" w14:textId="77777777" w:rsidR="00937A2B" w:rsidRDefault="00F92319">
            <w:pPr>
              <w:pStyle w:val="TableParagraph"/>
              <w:rPr>
                <w:b/>
                <w:sz w:val="20"/>
              </w:rPr>
            </w:pPr>
            <w:r>
              <w:rPr>
                <w:b/>
                <w:sz w:val="20"/>
              </w:rPr>
              <w:t>Typical</w:t>
            </w:r>
            <w:r>
              <w:rPr>
                <w:b/>
                <w:spacing w:val="-8"/>
                <w:sz w:val="20"/>
              </w:rPr>
              <w:t xml:space="preserve"> </w:t>
            </w:r>
            <w:r>
              <w:rPr>
                <w:b/>
                <w:sz w:val="20"/>
              </w:rPr>
              <w:t>inspection</w:t>
            </w:r>
            <w:r>
              <w:rPr>
                <w:b/>
                <w:spacing w:val="-8"/>
                <w:sz w:val="20"/>
              </w:rPr>
              <w:t xml:space="preserve"> </w:t>
            </w:r>
            <w:r>
              <w:rPr>
                <w:b/>
                <w:spacing w:val="-2"/>
                <w:sz w:val="20"/>
              </w:rPr>
              <w:t>items</w:t>
            </w:r>
          </w:p>
        </w:tc>
      </w:tr>
      <w:tr w:rsidR="00937A2B" w14:paraId="717CCD7C" w14:textId="77777777">
        <w:trPr>
          <w:trHeight w:val="7182"/>
        </w:trPr>
        <w:tc>
          <w:tcPr>
            <w:tcW w:w="6103" w:type="dxa"/>
            <w:gridSpan w:val="2"/>
            <w:tcBorders>
              <w:right w:val="single" w:sz="18" w:space="0" w:color="FFFFFF"/>
            </w:tcBorders>
            <w:shd w:val="clear" w:color="auto" w:fill="D9D9D9"/>
          </w:tcPr>
          <w:p w14:paraId="1A09FB86" w14:textId="77777777" w:rsidR="00937A2B" w:rsidRDefault="00F92319">
            <w:pPr>
              <w:pStyle w:val="TableParagraph"/>
              <w:spacing w:before="4"/>
              <w:ind w:right="85"/>
              <w:jc w:val="both"/>
              <w:rPr>
                <w:sz w:val="20"/>
              </w:rPr>
            </w:pPr>
            <w:r>
              <w:rPr>
                <w:sz w:val="20"/>
              </w:rPr>
              <w:t xml:space="preserve">Depending on each maintenance task, accomplishment is </w:t>
            </w:r>
            <w:r>
              <w:rPr>
                <w:sz w:val="20"/>
                <w:u w:val="single"/>
              </w:rPr>
              <w:t>scheduled</w:t>
            </w:r>
            <w:r>
              <w:rPr>
                <w:sz w:val="20"/>
              </w:rPr>
              <w:t xml:space="preserve"> or </w:t>
            </w:r>
            <w:r>
              <w:rPr>
                <w:sz w:val="20"/>
                <w:u w:val="single"/>
              </w:rPr>
              <w:t>unscheduled</w:t>
            </w:r>
            <w:r>
              <w:rPr>
                <w:sz w:val="20"/>
              </w:rPr>
              <w:t>. Refer to KRE C.1 ‘Aircraft Maintenance Programme’.</w:t>
            </w:r>
          </w:p>
          <w:p w14:paraId="0C02FFDA" w14:textId="77777777" w:rsidR="00937A2B" w:rsidRDefault="00F92319">
            <w:pPr>
              <w:pStyle w:val="TableParagraph"/>
              <w:spacing w:before="119"/>
              <w:ind w:right="84"/>
              <w:jc w:val="both"/>
              <w:rPr>
                <w:sz w:val="20"/>
              </w:rPr>
            </w:pPr>
            <w:r>
              <w:rPr>
                <w:sz w:val="20"/>
              </w:rPr>
              <w:t xml:space="preserve">Components with a mandatory life limitation must be </w:t>
            </w:r>
            <w:r>
              <w:rPr>
                <w:sz w:val="20"/>
                <w:u w:val="single"/>
              </w:rPr>
              <w:t>permanently</w:t>
            </w:r>
            <w:r>
              <w:rPr>
                <w:sz w:val="20"/>
              </w:rPr>
              <w:t xml:space="preserve"> removed from service when, or before, their operating limitation is exceeded. The life limitation is controlled at the component level (in opposition to aircraft level).</w:t>
            </w:r>
          </w:p>
          <w:p w14:paraId="6A1DFC33" w14:textId="77777777" w:rsidR="00937A2B" w:rsidRDefault="00F92319">
            <w:pPr>
              <w:pStyle w:val="TableParagraph"/>
              <w:spacing w:before="120"/>
              <w:ind w:right="86"/>
              <w:jc w:val="both"/>
              <w:rPr>
                <w:sz w:val="20"/>
              </w:rPr>
            </w:pPr>
            <w:r>
              <w:rPr>
                <w:sz w:val="20"/>
              </w:rPr>
              <w:t xml:space="preserve">Components which are ‘time-controlled components’ include the </w:t>
            </w:r>
            <w:r>
              <w:rPr>
                <w:spacing w:val="-2"/>
                <w:sz w:val="20"/>
              </w:rPr>
              <w:t>following:</w:t>
            </w:r>
          </w:p>
          <w:p w14:paraId="1B611E99" w14:textId="77777777" w:rsidR="00937A2B" w:rsidRDefault="00F92319">
            <w:pPr>
              <w:pStyle w:val="TableParagraph"/>
              <w:numPr>
                <w:ilvl w:val="0"/>
                <w:numId w:val="25"/>
              </w:numPr>
              <w:tabs>
                <w:tab w:val="left" w:pos="652"/>
              </w:tabs>
              <w:spacing w:before="121"/>
              <w:ind w:right="82"/>
              <w:jc w:val="both"/>
              <w:rPr>
                <w:sz w:val="20"/>
              </w:rPr>
            </w:pPr>
            <w:r>
              <w:rPr>
                <w:sz w:val="20"/>
              </w:rPr>
              <w:t>components for which removal and restoration are scheduled, regardless</w:t>
            </w:r>
            <w:r>
              <w:rPr>
                <w:spacing w:val="-7"/>
                <w:sz w:val="20"/>
              </w:rPr>
              <w:t xml:space="preserve"> </w:t>
            </w:r>
            <w:r>
              <w:rPr>
                <w:sz w:val="20"/>
              </w:rPr>
              <w:t>of</w:t>
            </w:r>
            <w:r>
              <w:rPr>
                <w:spacing w:val="-6"/>
                <w:sz w:val="20"/>
              </w:rPr>
              <w:t xml:space="preserve"> </w:t>
            </w:r>
            <w:r>
              <w:rPr>
                <w:sz w:val="20"/>
              </w:rPr>
              <w:t>their</w:t>
            </w:r>
            <w:r>
              <w:rPr>
                <w:spacing w:val="-7"/>
                <w:sz w:val="20"/>
              </w:rPr>
              <w:t xml:space="preserve"> </w:t>
            </w:r>
            <w:r>
              <w:rPr>
                <w:sz w:val="20"/>
              </w:rPr>
              <w:t>level</w:t>
            </w:r>
            <w:r>
              <w:rPr>
                <w:spacing w:val="-7"/>
                <w:sz w:val="20"/>
              </w:rPr>
              <w:t xml:space="preserve"> </w:t>
            </w:r>
            <w:r>
              <w:rPr>
                <w:sz w:val="20"/>
              </w:rPr>
              <w:t>of</w:t>
            </w:r>
            <w:r>
              <w:rPr>
                <w:spacing w:val="-7"/>
                <w:sz w:val="20"/>
              </w:rPr>
              <w:t xml:space="preserve"> </w:t>
            </w:r>
            <w:r>
              <w:rPr>
                <w:sz w:val="20"/>
              </w:rPr>
              <w:t>failure</w:t>
            </w:r>
            <w:r>
              <w:rPr>
                <w:spacing w:val="-7"/>
                <w:sz w:val="20"/>
              </w:rPr>
              <w:t xml:space="preserve"> </w:t>
            </w:r>
            <w:r>
              <w:rPr>
                <w:sz w:val="20"/>
              </w:rPr>
              <w:t>resistance.</w:t>
            </w:r>
            <w:r>
              <w:rPr>
                <w:spacing w:val="-6"/>
                <w:sz w:val="20"/>
              </w:rPr>
              <w:t xml:space="preserve"> </w:t>
            </w:r>
            <w:r>
              <w:rPr>
                <w:sz w:val="20"/>
              </w:rPr>
              <w:t>Reference</w:t>
            </w:r>
            <w:r>
              <w:rPr>
                <w:spacing w:val="-7"/>
                <w:sz w:val="20"/>
              </w:rPr>
              <w:t xml:space="preserve"> </w:t>
            </w:r>
            <w:r>
              <w:rPr>
                <w:sz w:val="20"/>
              </w:rPr>
              <w:t>is</w:t>
            </w:r>
            <w:r>
              <w:rPr>
                <w:spacing w:val="-7"/>
                <w:sz w:val="20"/>
              </w:rPr>
              <w:t xml:space="preserve"> </w:t>
            </w:r>
            <w:r>
              <w:rPr>
                <w:sz w:val="20"/>
              </w:rPr>
              <w:t>made</w:t>
            </w:r>
            <w:r>
              <w:rPr>
                <w:spacing w:val="-7"/>
                <w:sz w:val="20"/>
              </w:rPr>
              <w:t xml:space="preserve"> </w:t>
            </w:r>
            <w:r>
              <w:rPr>
                <w:sz w:val="20"/>
              </w:rPr>
              <w:t>to hard</w:t>
            </w:r>
            <w:r>
              <w:rPr>
                <w:spacing w:val="-2"/>
                <w:sz w:val="20"/>
              </w:rPr>
              <w:t xml:space="preserve"> </w:t>
            </w:r>
            <w:r>
              <w:rPr>
                <w:sz w:val="20"/>
              </w:rPr>
              <w:t>time</w:t>
            </w:r>
            <w:r>
              <w:rPr>
                <w:spacing w:val="-4"/>
                <w:sz w:val="20"/>
              </w:rPr>
              <w:t xml:space="preserve"> </w:t>
            </w:r>
            <w:r>
              <w:rPr>
                <w:sz w:val="20"/>
              </w:rPr>
              <w:t>components:</w:t>
            </w:r>
            <w:r>
              <w:rPr>
                <w:spacing w:val="-1"/>
                <w:sz w:val="20"/>
              </w:rPr>
              <w:t xml:space="preserve"> </w:t>
            </w:r>
            <w:r>
              <w:rPr>
                <w:sz w:val="20"/>
              </w:rPr>
              <w:t>They are</w:t>
            </w:r>
            <w:r>
              <w:rPr>
                <w:spacing w:val="-4"/>
                <w:sz w:val="20"/>
              </w:rPr>
              <w:t xml:space="preserve"> </w:t>
            </w:r>
            <w:r>
              <w:rPr>
                <w:sz w:val="20"/>
              </w:rPr>
              <w:t>subject</w:t>
            </w:r>
            <w:r>
              <w:rPr>
                <w:spacing w:val="-2"/>
                <w:sz w:val="20"/>
              </w:rPr>
              <w:t xml:space="preserve"> </w:t>
            </w:r>
            <w:r>
              <w:rPr>
                <w:sz w:val="20"/>
              </w:rPr>
              <w:t>to</w:t>
            </w:r>
            <w:r>
              <w:rPr>
                <w:spacing w:val="-2"/>
                <w:sz w:val="20"/>
              </w:rPr>
              <w:t xml:space="preserve"> </w:t>
            </w:r>
            <w:r>
              <w:rPr>
                <w:sz w:val="20"/>
              </w:rPr>
              <w:t>periodic</w:t>
            </w:r>
            <w:r>
              <w:rPr>
                <w:spacing w:val="-3"/>
                <w:sz w:val="20"/>
              </w:rPr>
              <w:t xml:space="preserve"> </w:t>
            </w:r>
            <w:r>
              <w:rPr>
                <w:sz w:val="20"/>
              </w:rPr>
              <w:t>maintenance dealing</w:t>
            </w:r>
            <w:r>
              <w:rPr>
                <w:spacing w:val="-10"/>
                <w:sz w:val="20"/>
              </w:rPr>
              <w:t xml:space="preserve"> </w:t>
            </w:r>
            <w:r>
              <w:rPr>
                <w:sz w:val="20"/>
              </w:rPr>
              <w:t>with</w:t>
            </w:r>
            <w:r>
              <w:rPr>
                <w:spacing w:val="-9"/>
                <w:sz w:val="20"/>
              </w:rPr>
              <w:t xml:space="preserve"> </w:t>
            </w:r>
            <w:r>
              <w:rPr>
                <w:sz w:val="20"/>
              </w:rPr>
              <w:t>a</w:t>
            </w:r>
            <w:r>
              <w:rPr>
                <w:spacing w:val="-9"/>
                <w:sz w:val="20"/>
              </w:rPr>
              <w:t xml:space="preserve"> </w:t>
            </w:r>
            <w:r>
              <w:rPr>
                <w:sz w:val="20"/>
              </w:rPr>
              <w:t>deterioration</w:t>
            </w:r>
            <w:r>
              <w:rPr>
                <w:spacing w:val="-9"/>
                <w:sz w:val="20"/>
              </w:rPr>
              <w:t xml:space="preserve"> </w:t>
            </w:r>
            <w:r>
              <w:rPr>
                <w:sz w:val="20"/>
              </w:rPr>
              <w:t>that</w:t>
            </w:r>
            <w:r>
              <w:rPr>
                <w:spacing w:val="-9"/>
                <w:sz w:val="20"/>
              </w:rPr>
              <w:t xml:space="preserve"> </w:t>
            </w:r>
            <w:r>
              <w:rPr>
                <w:sz w:val="20"/>
              </w:rPr>
              <w:t>is</w:t>
            </w:r>
            <w:r>
              <w:rPr>
                <w:spacing w:val="-11"/>
                <w:sz w:val="20"/>
              </w:rPr>
              <w:t xml:space="preserve"> </w:t>
            </w:r>
            <w:r>
              <w:rPr>
                <w:sz w:val="20"/>
              </w:rPr>
              <w:t>assumed</w:t>
            </w:r>
            <w:r>
              <w:rPr>
                <w:spacing w:val="-9"/>
                <w:sz w:val="20"/>
              </w:rPr>
              <w:t xml:space="preserve"> </w:t>
            </w:r>
            <w:r>
              <w:rPr>
                <w:sz w:val="20"/>
              </w:rPr>
              <w:t>to</w:t>
            </w:r>
            <w:r>
              <w:rPr>
                <w:spacing w:val="-9"/>
                <w:sz w:val="20"/>
              </w:rPr>
              <w:t xml:space="preserve"> </w:t>
            </w:r>
            <w:r>
              <w:rPr>
                <w:sz w:val="20"/>
              </w:rPr>
              <w:t>be</w:t>
            </w:r>
            <w:r>
              <w:rPr>
                <w:spacing w:val="-6"/>
                <w:sz w:val="20"/>
              </w:rPr>
              <w:t xml:space="preserve"> </w:t>
            </w:r>
            <w:r>
              <w:rPr>
                <w:sz w:val="20"/>
                <w:u w:val="single"/>
              </w:rPr>
              <w:t>predictable</w:t>
            </w:r>
            <w:r>
              <w:rPr>
                <w:spacing w:val="-10"/>
                <w:sz w:val="20"/>
              </w:rPr>
              <w:t xml:space="preserve"> </w:t>
            </w:r>
            <w:r>
              <w:rPr>
                <w:sz w:val="20"/>
              </w:rPr>
              <w:t>(the overall reliability invariably decreases with age): Failure is less likely to occur before restoration is necessary;</w:t>
            </w:r>
          </w:p>
          <w:p w14:paraId="77DFA6E6" w14:textId="77777777" w:rsidR="00937A2B" w:rsidRDefault="00F92319">
            <w:pPr>
              <w:pStyle w:val="TableParagraph"/>
              <w:numPr>
                <w:ilvl w:val="0"/>
                <w:numId w:val="25"/>
              </w:numPr>
              <w:tabs>
                <w:tab w:val="left" w:pos="652"/>
              </w:tabs>
              <w:spacing w:before="1"/>
              <w:ind w:right="84"/>
              <w:jc w:val="both"/>
              <w:rPr>
                <w:sz w:val="20"/>
              </w:rPr>
            </w:pPr>
            <w:r>
              <w:rPr>
                <w:sz w:val="20"/>
              </w:rPr>
              <w:t>components for which failure resistance can reduce and drop below a defined level: Inspections are scheduled to detect potential failures. Reference is made to ‘On-condition’ components:</w:t>
            </w:r>
            <w:r>
              <w:rPr>
                <w:spacing w:val="-12"/>
                <w:sz w:val="20"/>
              </w:rPr>
              <w:t xml:space="preserve"> </w:t>
            </w:r>
            <w:r>
              <w:rPr>
                <w:sz w:val="20"/>
              </w:rPr>
              <w:t>They</w:t>
            </w:r>
            <w:r>
              <w:rPr>
                <w:spacing w:val="-11"/>
                <w:sz w:val="20"/>
              </w:rPr>
              <w:t xml:space="preserve"> </w:t>
            </w:r>
            <w:r>
              <w:rPr>
                <w:sz w:val="20"/>
              </w:rPr>
              <w:t>are</w:t>
            </w:r>
            <w:r>
              <w:rPr>
                <w:spacing w:val="-11"/>
                <w:sz w:val="20"/>
              </w:rPr>
              <w:t xml:space="preserve"> </w:t>
            </w:r>
            <w:r>
              <w:rPr>
                <w:sz w:val="20"/>
              </w:rPr>
              <w:t>called</w:t>
            </w:r>
            <w:r>
              <w:rPr>
                <w:spacing w:val="-12"/>
                <w:sz w:val="20"/>
              </w:rPr>
              <w:t xml:space="preserve"> </w:t>
            </w:r>
            <w:r>
              <w:rPr>
                <w:sz w:val="20"/>
              </w:rPr>
              <w:t>such</w:t>
            </w:r>
            <w:r>
              <w:rPr>
                <w:spacing w:val="-11"/>
                <w:sz w:val="20"/>
              </w:rPr>
              <w:t xml:space="preserve"> </w:t>
            </w:r>
            <w:r>
              <w:rPr>
                <w:sz w:val="20"/>
              </w:rPr>
              <w:t>because</w:t>
            </w:r>
            <w:r>
              <w:rPr>
                <w:spacing w:val="-11"/>
                <w:sz w:val="20"/>
              </w:rPr>
              <w:t xml:space="preserve"> </w:t>
            </w:r>
            <w:r>
              <w:rPr>
                <w:sz w:val="20"/>
              </w:rPr>
              <w:t>components,</w:t>
            </w:r>
            <w:r>
              <w:rPr>
                <w:spacing w:val="-12"/>
                <w:sz w:val="20"/>
              </w:rPr>
              <w:t xml:space="preserve"> </w:t>
            </w:r>
            <w:r>
              <w:rPr>
                <w:sz w:val="20"/>
              </w:rPr>
              <w:t>which</w:t>
            </w:r>
            <w:r>
              <w:rPr>
                <w:spacing w:val="-11"/>
                <w:sz w:val="20"/>
              </w:rPr>
              <w:t xml:space="preserve"> </w:t>
            </w:r>
            <w:r>
              <w:rPr>
                <w:sz w:val="20"/>
              </w:rPr>
              <w:t xml:space="preserve">are </w:t>
            </w:r>
            <w:r>
              <w:rPr>
                <w:spacing w:val="-2"/>
                <w:sz w:val="20"/>
              </w:rPr>
              <w:t>inspected, are</w:t>
            </w:r>
            <w:r>
              <w:rPr>
                <w:spacing w:val="-3"/>
                <w:sz w:val="20"/>
              </w:rPr>
              <w:t xml:space="preserve"> </w:t>
            </w:r>
            <w:r>
              <w:rPr>
                <w:spacing w:val="-2"/>
                <w:sz w:val="20"/>
              </w:rPr>
              <w:t>left in service</w:t>
            </w:r>
            <w:r>
              <w:rPr>
                <w:spacing w:val="-4"/>
                <w:sz w:val="20"/>
              </w:rPr>
              <w:t xml:space="preserve"> </w:t>
            </w:r>
            <w:r>
              <w:rPr>
                <w:spacing w:val="-2"/>
                <w:sz w:val="20"/>
              </w:rPr>
              <w:t>(no further</w:t>
            </w:r>
            <w:r>
              <w:rPr>
                <w:spacing w:val="-3"/>
                <w:sz w:val="20"/>
              </w:rPr>
              <w:t xml:space="preserve"> </w:t>
            </w:r>
            <w:r>
              <w:rPr>
                <w:spacing w:val="-2"/>
                <w:sz w:val="20"/>
              </w:rPr>
              <w:t>maintenance</w:t>
            </w:r>
            <w:r>
              <w:rPr>
                <w:spacing w:val="-4"/>
                <w:sz w:val="20"/>
              </w:rPr>
              <w:t xml:space="preserve"> </w:t>
            </w:r>
            <w:r>
              <w:rPr>
                <w:spacing w:val="-2"/>
                <w:sz w:val="20"/>
              </w:rPr>
              <w:t xml:space="preserve">action taken) </w:t>
            </w:r>
            <w:r>
              <w:rPr>
                <w:sz w:val="20"/>
              </w:rPr>
              <w:t>on the condition that they continue to meet specified performance standards.</w:t>
            </w:r>
          </w:p>
          <w:p w14:paraId="5A12C528" w14:textId="77777777" w:rsidR="00937A2B" w:rsidRDefault="00937A2B">
            <w:pPr>
              <w:pStyle w:val="TableParagraph"/>
              <w:spacing w:before="120"/>
              <w:ind w:left="0"/>
              <w:rPr>
                <w:i/>
                <w:sz w:val="20"/>
              </w:rPr>
            </w:pPr>
          </w:p>
          <w:p w14:paraId="1D227643" w14:textId="77777777" w:rsidR="00937A2B" w:rsidRDefault="00F92319">
            <w:pPr>
              <w:pStyle w:val="TableParagraph"/>
              <w:spacing w:before="1"/>
              <w:rPr>
                <w:sz w:val="20"/>
              </w:rPr>
            </w:pPr>
            <w:r>
              <w:rPr>
                <w:spacing w:val="-2"/>
                <w:sz w:val="20"/>
              </w:rPr>
              <w:t>Notes:</w:t>
            </w:r>
          </w:p>
          <w:p w14:paraId="4E1F9CF0" w14:textId="77777777" w:rsidR="00937A2B" w:rsidRDefault="00F92319">
            <w:pPr>
              <w:pStyle w:val="TableParagraph"/>
              <w:numPr>
                <w:ilvl w:val="0"/>
                <w:numId w:val="24"/>
              </w:numPr>
              <w:tabs>
                <w:tab w:val="left" w:pos="652"/>
              </w:tabs>
              <w:spacing w:before="118"/>
              <w:ind w:right="90"/>
              <w:rPr>
                <w:sz w:val="20"/>
              </w:rPr>
            </w:pPr>
            <w:r>
              <w:rPr>
                <w:sz w:val="20"/>
              </w:rPr>
              <w:t>Restoration tasks for hard time components are not the same as ‘On-condition’</w:t>
            </w:r>
            <w:r>
              <w:rPr>
                <w:spacing w:val="80"/>
                <w:w w:val="150"/>
                <w:sz w:val="20"/>
              </w:rPr>
              <w:t xml:space="preserve"> </w:t>
            </w:r>
            <w:r>
              <w:rPr>
                <w:sz w:val="20"/>
              </w:rPr>
              <w:t>tasks,</w:t>
            </w:r>
            <w:r>
              <w:rPr>
                <w:spacing w:val="80"/>
                <w:w w:val="150"/>
                <w:sz w:val="20"/>
              </w:rPr>
              <w:t xml:space="preserve"> </w:t>
            </w:r>
            <w:r>
              <w:rPr>
                <w:sz w:val="20"/>
              </w:rPr>
              <w:t>since</w:t>
            </w:r>
            <w:r>
              <w:rPr>
                <w:spacing w:val="80"/>
                <w:w w:val="150"/>
                <w:sz w:val="20"/>
              </w:rPr>
              <w:t xml:space="preserve"> </w:t>
            </w:r>
            <w:r>
              <w:rPr>
                <w:sz w:val="20"/>
              </w:rPr>
              <w:t>they</w:t>
            </w:r>
            <w:r>
              <w:rPr>
                <w:spacing w:val="80"/>
                <w:w w:val="150"/>
                <w:sz w:val="20"/>
              </w:rPr>
              <w:t xml:space="preserve"> </w:t>
            </w:r>
            <w:r>
              <w:rPr>
                <w:sz w:val="20"/>
              </w:rPr>
              <w:t>do</w:t>
            </w:r>
            <w:r>
              <w:rPr>
                <w:spacing w:val="80"/>
                <w:w w:val="150"/>
                <w:sz w:val="20"/>
              </w:rPr>
              <w:t xml:space="preserve"> </w:t>
            </w:r>
            <w:r>
              <w:rPr>
                <w:sz w:val="20"/>
              </w:rPr>
              <w:t>not</w:t>
            </w:r>
            <w:r>
              <w:rPr>
                <w:spacing w:val="80"/>
                <w:w w:val="150"/>
                <w:sz w:val="20"/>
              </w:rPr>
              <w:t xml:space="preserve"> </w:t>
            </w:r>
            <w:r>
              <w:rPr>
                <w:sz w:val="20"/>
              </w:rPr>
              <w:t>monitor</w:t>
            </w:r>
            <w:r>
              <w:rPr>
                <w:spacing w:val="80"/>
                <w:w w:val="150"/>
                <w:sz w:val="20"/>
              </w:rPr>
              <w:t xml:space="preserve"> </w:t>
            </w:r>
            <w:r>
              <w:rPr>
                <w:sz w:val="20"/>
              </w:rPr>
              <w:t>gradual</w:t>
            </w:r>
          </w:p>
        </w:tc>
        <w:tc>
          <w:tcPr>
            <w:tcW w:w="7849" w:type="dxa"/>
            <w:tcBorders>
              <w:left w:val="single" w:sz="18" w:space="0" w:color="FFFFFF"/>
            </w:tcBorders>
            <w:shd w:val="clear" w:color="auto" w:fill="D9D9D9"/>
          </w:tcPr>
          <w:p w14:paraId="2DD490A9" w14:textId="77777777" w:rsidR="00937A2B" w:rsidRDefault="00F92319">
            <w:pPr>
              <w:pStyle w:val="TableParagraph"/>
              <w:numPr>
                <w:ilvl w:val="0"/>
                <w:numId w:val="23"/>
              </w:numPr>
              <w:tabs>
                <w:tab w:val="left" w:pos="651"/>
                <w:tab w:val="left" w:pos="653"/>
              </w:tabs>
              <w:spacing w:before="4"/>
              <w:ind w:right="89"/>
              <w:jc w:val="both"/>
              <w:rPr>
                <w:sz w:val="20"/>
              </w:rPr>
            </w:pPr>
            <w:r>
              <w:rPr>
                <w:sz w:val="20"/>
              </w:rPr>
              <w:t>Check that the mandatory maintenance tasks are identified as such and managed separately from recommendations.</w:t>
            </w:r>
          </w:p>
          <w:p w14:paraId="4EBE6555" w14:textId="77777777" w:rsidR="00937A2B" w:rsidRDefault="00F92319">
            <w:pPr>
              <w:pStyle w:val="TableParagraph"/>
              <w:numPr>
                <w:ilvl w:val="0"/>
                <w:numId w:val="23"/>
              </w:numPr>
              <w:tabs>
                <w:tab w:val="left" w:pos="651"/>
              </w:tabs>
              <w:spacing w:before="119"/>
              <w:ind w:left="651" w:hanging="565"/>
              <w:jc w:val="both"/>
              <w:rPr>
                <w:sz w:val="20"/>
              </w:rPr>
            </w:pPr>
            <w:r>
              <w:rPr>
                <w:sz w:val="20"/>
              </w:rPr>
              <w:t>Sample</w:t>
            </w:r>
            <w:r>
              <w:rPr>
                <w:spacing w:val="-9"/>
                <w:sz w:val="20"/>
              </w:rPr>
              <w:t xml:space="preserve"> </w:t>
            </w:r>
            <w:r>
              <w:rPr>
                <w:sz w:val="20"/>
              </w:rPr>
              <w:t>check</w:t>
            </w:r>
            <w:r>
              <w:rPr>
                <w:spacing w:val="-6"/>
                <w:sz w:val="20"/>
              </w:rPr>
              <w:t xml:space="preserve"> </w:t>
            </w:r>
            <w:r>
              <w:rPr>
                <w:sz w:val="20"/>
              </w:rPr>
              <w:t>installed</w:t>
            </w:r>
            <w:r>
              <w:rPr>
                <w:spacing w:val="-6"/>
                <w:sz w:val="20"/>
              </w:rPr>
              <w:t xml:space="preserve"> </w:t>
            </w:r>
            <w:r>
              <w:rPr>
                <w:sz w:val="20"/>
              </w:rPr>
              <w:t>components</w:t>
            </w:r>
            <w:r>
              <w:rPr>
                <w:spacing w:val="-8"/>
                <w:sz w:val="20"/>
              </w:rPr>
              <w:t xml:space="preserve"> </w:t>
            </w:r>
            <w:r>
              <w:rPr>
                <w:sz w:val="20"/>
              </w:rPr>
              <w:t>(PN</w:t>
            </w:r>
            <w:r>
              <w:rPr>
                <w:spacing w:val="-5"/>
                <w:sz w:val="20"/>
              </w:rPr>
              <w:t xml:space="preserve"> </w:t>
            </w:r>
            <w:r>
              <w:rPr>
                <w:sz w:val="20"/>
              </w:rPr>
              <w:t>and</w:t>
            </w:r>
            <w:r>
              <w:rPr>
                <w:spacing w:val="-7"/>
                <w:sz w:val="20"/>
              </w:rPr>
              <w:t xml:space="preserve"> </w:t>
            </w:r>
            <w:r>
              <w:rPr>
                <w:sz w:val="20"/>
              </w:rPr>
              <w:t>SN)</w:t>
            </w:r>
            <w:r>
              <w:rPr>
                <w:spacing w:val="-7"/>
                <w:sz w:val="20"/>
              </w:rPr>
              <w:t xml:space="preserve"> </w:t>
            </w:r>
            <w:r>
              <w:rPr>
                <w:sz w:val="20"/>
              </w:rPr>
              <w:t>against</w:t>
            </w:r>
            <w:r>
              <w:rPr>
                <w:spacing w:val="-6"/>
                <w:sz w:val="20"/>
              </w:rPr>
              <w:t xml:space="preserve"> </w:t>
            </w:r>
            <w:r>
              <w:rPr>
                <w:sz w:val="20"/>
              </w:rPr>
              <w:t>aircraft</w:t>
            </w:r>
            <w:r>
              <w:rPr>
                <w:spacing w:val="-7"/>
                <w:sz w:val="20"/>
              </w:rPr>
              <w:t xml:space="preserve"> </w:t>
            </w:r>
            <w:r>
              <w:rPr>
                <w:spacing w:val="-2"/>
                <w:sz w:val="20"/>
              </w:rPr>
              <w:t>records:</w:t>
            </w:r>
          </w:p>
          <w:p w14:paraId="794241B8" w14:textId="77777777" w:rsidR="00937A2B" w:rsidRDefault="00F92319">
            <w:pPr>
              <w:pStyle w:val="TableParagraph"/>
              <w:numPr>
                <w:ilvl w:val="1"/>
                <w:numId w:val="23"/>
              </w:numPr>
              <w:tabs>
                <w:tab w:val="left" w:pos="1218"/>
              </w:tabs>
              <w:spacing w:before="121"/>
              <w:ind w:left="1218" w:hanging="565"/>
              <w:jc w:val="both"/>
              <w:rPr>
                <w:sz w:val="20"/>
              </w:rPr>
            </w:pPr>
            <w:r>
              <w:rPr>
                <w:sz w:val="20"/>
              </w:rPr>
              <w:t>Correct</w:t>
            </w:r>
            <w:r>
              <w:rPr>
                <w:spacing w:val="-6"/>
                <w:sz w:val="20"/>
              </w:rPr>
              <w:t xml:space="preserve"> </w:t>
            </w:r>
            <w:r>
              <w:rPr>
                <w:sz w:val="20"/>
              </w:rPr>
              <w:t>Part</w:t>
            </w:r>
            <w:r>
              <w:rPr>
                <w:spacing w:val="-6"/>
                <w:sz w:val="20"/>
              </w:rPr>
              <w:t xml:space="preserve"> </w:t>
            </w:r>
            <w:r>
              <w:rPr>
                <w:sz w:val="20"/>
              </w:rPr>
              <w:t>Number</w:t>
            </w:r>
            <w:r>
              <w:rPr>
                <w:spacing w:val="-6"/>
                <w:sz w:val="20"/>
              </w:rPr>
              <w:t xml:space="preserve"> </w:t>
            </w:r>
            <w:r>
              <w:rPr>
                <w:sz w:val="20"/>
              </w:rPr>
              <w:t>and</w:t>
            </w:r>
            <w:r>
              <w:rPr>
                <w:spacing w:val="-5"/>
                <w:sz w:val="20"/>
              </w:rPr>
              <w:t xml:space="preserve"> </w:t>
            </w:r>
            <w:r>
              <w:rPr>
                <w:sz w:val="20"/>
              </w:rPr>
              <w:t>Serial</w:t>
            </w:r>
            <w:r>
              <w:rPr>
                <w:spacing w:val="-6"/>
                <w:sz w:val="20"/>
              </w:rPr>
              <w:t xml:space="preserve"> </w:t>
            </w:r>
            <w:r>
              <w:rPr>
                <w:sz w:val="20"/>
              </w:rPr>
              <w:t>Number</w:t>
            </w:r>
            <w:r>
              <w:rPr>
                <w:spacing w:val="-6"/>
                <w:sz w:val="20"/>
              </w:rPr>
              <w:t xml:space="preserve"> </w:t>
            </w:r>
            <w:r>
              <w:rPr>
                <w:spacing w:val="-2"/>
                <w:sz w:val="20"/>
              </w:rPr>
              <w:t>installed.</w:t>
            </w:r>
          </w:p>
          <w:p w14:paraId="7DE039DC" w14:textId="77777777" w:rsidR="00937A2B" w:rsidRDefault="00F92319">
            <w:pPr>
              <w:pStyle w:val="TableParagraph"/>
              <w:numPr>
                <w:ilvl w:val="1"/>
                <w:numId w:val="23"/>
              </w:numPr>
              <w:tabs>
                <w:tab w:val="left" w:pos="1217"/>
              </w:tabs>
              <w:spacing w:before="121"/>
              <w:ind w:left="1217" w:hanging="564"/>
              <w:jc w:val="both"/>
              <w:rPr>
                <w:sz w:val="20"/>
              </w:rPr>
            </w:pPr>
            <w:r>
              <w:rPr>
                <w:sz w:val="20"/>
              </w:rPr>
              <w:t>Correct</w:t>
            </w:r>
            <w:r>
              <w:rPr>
                <w:spacing w:val="-9"/>
                <w:sz w:val="20"/>
              </w:rPr>
              <w:t xml:space="preserve"> </w:t>
            </w:r>
            <w:r>
              <w:rPr>
                <w:sz w:val="20"/>
              </w:rPr>
              <w:t>authorised</w:t>
            </w:r>
            <w:r>
              <w:rPr>
                <w:spacing w:val="-9"/>
                <w:sz w:val="20"/>
              </w:rPr>
              <w:t xml:space="preserve"> </w:t>
            </w:r>
            <w:r>
              <w:rPr>
                <w:sz w:val="20"/>
              </w:rPr>
              <w:t>release</w:t>
            </w:r>
            <w:r>
              <w:rPr>
                <w:spacing w:val="-10"/>
                <w:sz w:val="20"/>
              </w:rPr>
              <w:t xml:space="preserve"> </w:t>
            </w:r>
            <w:r>
              <w:rPr>
                <w:sz w:val="20"/>
              </w:rPr>
              <w:t>document</w:t>
            </w:r>
            <w:r>
              <w:rPr>
                <w:spacing w:val="-8"/>
                <w:sz w:val="20"/>
              </w:rPr>
              <w:t xml:space="preserve"> </w:t>
            </w:r>
            <w:r>
              <w:rPr>
                <w:spacing w:val="-2"/>
                <w:sz w:val="20"/>
              </w:rPr>
              <w:t>available.</w:t>
            </w:r>
          </w:p>
          <w:p w14:paraId="1E189D3E" w14:textId="77777777" w:rsidR="00937A2B" w:rsidRDefault="00F92319">
            <w:pPr>
              <w:pStyle w:val="TableParagraph"/>
              <w:numPr>
                <w:ilvl w:val="0"/>
                <w:numId w:val="23"/>
              </w:numPr>
              <w:tabs>
                <w:tab w:val="left" w:pos="651"/>
                <w:tab w:val="left" w:pos="653"/>
              </w:tabs>
              <w:spacing w:before="118"/>
              <w:ind w:right="90"/>
              <w:jc w:val="both"/>
              <w:rPr>
                <w:sz w:val="20"/>
              </w:rPr>
            </w:pPr>
            <w:r>
              <w:rPr>
                <w:sz w:val="20"/>
              </w:rPr>
              <w:t>Check the current status of time-controlled components, with due consideration to deferred items. They must identify:</w:t>
            </w:r>
          </w:p>
          <w:p w14:paraId="315511CA" w14:textId="77777777" w:rsidR="00937A2B" w:rsidRDefault="00F92319">
            <w:pPr>
              <w:pStyle w:val="TableParagraph"/>
              <w:numPr>
                <w:ilvl w:val="1"/>
                <w:numId w:val="23"/>
              </w:numPr>
              <w:tabs>
                <w:tab w:val="left" w:pos="1218"/>
              </w:tabs>
              <w:spacing w:before="121"/>
              <w:ind w:left="1218" w:hanging="565"/>
              <w:jc w:val="both"/>
              <w:rPr>
                <w:sz w:val="20"/>
              </w:rPr>
            </w:pPr>
            <w:r>
              <w:rPr>
                <w:sz w:val="20"/>
              </w:rPr>
              <w:t>The</w:t>
            </w:r>
            <w:r>
              <w:rPr>
                <w:spacing w:val="-8"/>
                <w:sz w:val="20"/>
              </w:rPr>
              <w:t xml:space="preserve"> </w:t>
            </w:r>
            <w:r>
              <w:rPr>
                <w:sz w:val="20"/>
              </w:rPr>
              <w:t>affected</w:t>
            </w:r>
            <w:r>
              <w:rPr>
                <w:spacing w:val="-6"/>
                <w:sz w:val="20"/>
              </w:rPr>
              <w:t xml:space="preserve"> </w:t>
            </w:r>
            <w:r>
              <w:rPr>
                <w:sz w:val="20"/>
              </w:rPr>
              <w:t>components</w:t>
            </w:r>
            <w:r>
              <w:rPr>
                <w:spacing w:val="-7"/>
                <w:sz w:val="20"/>
              </w:rPr>
              <w:t xml:space="preserve"> </w:t>
            </w:r>
            <w:r>
              <w:rPr>
                <w:sz w:val="20"/>
              </w:rPr>
              <w:t>(Part</w:t>
            </w:r>
            <w:r>
              <w:rPr>
                <w:spacing w:val="-6"/>
                <w:sz w:val="20"/>
              </w:rPr>
              <w:t xml:space="preserve"> </w:t>
            </w:r>
            <w:r>
              <w:rPr>
                <w:sz w:val="20"/>
              </w:rPr>
              <w:t>Number</w:t>
            </w:r>
            <w:r>
              <w:rPr>
                <w:spacing w:val="-6"/>
                <w:sz w:val="20"/>
              </w:rPr>
              <w:t xml:space="preserve"> </w:t>
            </w:r>
            <w:r>
              <w:rPr>
                <w:sz w:val="20"/>
              </w:rPr>
              <w:t>and</w:t>
            </w:r>
            <w:r>
              <w:rPr>
                <w:spacing w:val="-7"/>
                <w:sz w:val="20"/>
              </w:rPr>
              <w:t xml:space="preserve"> </w:t>
            </w:r>
            <w:r>
              <w:rPr>
                <w:sz w:val="20"/>
              </w:rPr>
              <w:t>Serial</w:t>
            </w:r>
            <w:r>
              <w:rPr>
                <w:spacing w:val="-7"/>
                <w:sz w:val="20"/>
              </w:rPr>
              <w:t xml:space="preserve"> </w:t>
            </w:r>
            <w:r>
              <w:rPr>
                <w:spacing w:val="-2"/>
                <w:sz w:val="20"/>
              </w:rPr>
              <w:t>Number).</w:t>
            </w:r>
          </w:p>
          <w:p w14:paraId="27984A0D" w14:textId="77777777" w:rsidR="00937A2B" w:rsidRDefault="00F92319">
            <w:pPr>
              <w:pStyle w:val="TableParagraph"/>
              <w:numPr>
                <w:ilvl w:val="1"/>
                <w:numId w:val="23"/>
              </w:numPr>
              <w:tabs>
                <w:tab w:val="left" w:pos="1216"/>
                <w:tab w:val="left" w:pos="1219"/>
              </w:tabs>
              <w:spacing w:before="121"/>
              <w:ind w:right="87"/>
              <w:jc w:val="both"/>
              <w:rPr>
                <w:sz w:val="20"/>
              </w:rPr>
            </w:pPr>
            <w:r>
              <w:rPr>
                <w:sz w:val="20"/>
              </w:rPr>
              <w:t>For components subject to a repetitive task: the task description and reference, the applicable threshold/interval, the last accomplishment data (date, the component’s</w:t>
            </w:r>
            <w:r>
              <w:rPr>
                <w:spacing w:val="-6"/>
                <w:sz w:val="20"/>
              </w:rPr>
              <w:t xml:space="preserve"> </w:t>
            </w:r>
            <w:r>
              <w:rPr>
                <w:sz w:val="20"/>
              </w:rPr>
              <w:t>total</w:t>
            </w:r>
            <w:r>
              <w:rPr>
                <w:spacing w:val="-5"/>
                <w:sz w:val="20"/>
              </w:rPr>
              <w:t xml:space="preserve"> </w:t>
            </w:r>
            <w:r>
              <w:rPr>
                <w:sz w:val="20"/>
              </w:rPr>
              <w:t>accumulated</w:t>
            </w:r>
            <w:r>
              <w:rPr>
                <w:spacing w:val="-4"/>
                <w:sz w:val="20"/>
              </w:rPr>
              <w:t xml:space="preserve"> </w:t>
            </w:r>
            <w:r>
              <w:rPr>
                <w:sz w:val="20"/>
              </w:rPr>
              <w:t>life</w:t>
            </w:r>
            <w:r>
              <w:rPr>
                <w:spacing w:val="-5"/>
                <w:sz w:val="20"/>
              </w:rPr>
              <w:t xml:space="preserve"> </w:t>
            </w:r>
            <w:r>
              <w:rPr>
                <w:sz w:val="20"/>
              </w:rPr>
              <w:t>in</w:t>
            </w:r>
            <w:r>
              <w:rPr>
                <w:spacing w:val="-4"/>
                <w:sz w:val="20"/>
              </w:rPr>
              <w:t xml:space="preserve"> </w:t>
            </w:r>
            <w:r>
              <w:rPr>
                <w:sz w:val="20"/>
              </w:rPr>
              <w:t>Hours,</w:t>
            </w:r>
            <w:r>
              <w:rPr>
                <w:spacing w:val="-4"/>
                <w:sz w:val="20"/>
              </w:rPr>
              <w:t xml:space="preserve"> </w:t>
            </w:r>
            <w:r>
              <w:rPr>
                <w:sz w:val="20"/>
              </w:rPr>
              <w:t>Cycles,</w:t>
            </w:r>
            <w:r>
              <w:rPr>
                <w:spacing w:val="-4"/>
                <w:sz w:val="20"/>
              </w:rPr>
              <w:t xml:space="preserve"> </w:t>
            </w:r>
            <w:r>
              <w:rPr>
                <w:sz w:val="20"/>
              </w:rPr>
              <w:t>Landings,</w:t>
            </w:r>
            <w:r>
              <w:rPr>
                <w:spacing w:val="-4"/>
                <w:sz w:val="20"/>
              </w:rPr>
              <w:t xml:space="preserve"> </w:t>
            </w:r>
            <w:r>
              <w:rPr>
                <w:sz w:val="20"/>
              </w:rPr>
              <w:t>Calendar</w:t>
            </w:r>
            <w:r>
              <w:rPr>
                <w:spacing w:val="-4"/>
                <w:sz w:val="20"/>
              </w:rPr>
              <w:t xml:space="preserve"> </w:t>
            </w:r>
            <w:r>
              <w:rPr>
                <w:sz w:val="20"/>
              </w:rPr>
              <w:t>time,</w:t>
            </w:r>
            <w:r>
              <w:rPr>
                <w:spacing w:val="-4"/>
                <w:sz w:val="20"/>
              </w:rPr>
              <w:t xml:space="preserve"> </w:t>
            </w:r>
            <w:r>
              <w:rPr>
                <w:sz w:val="20"/>
              </w:rPr>
              <w:t>as necessary) and the next planned accomplishment data.</w:t>
            </w:r>
          </w:p>
          <w:p w14:paraId="185D9C22" w14:textId="77777777" w:rsidR="00937A2B" w:rsidRDefault="00F92319">
            <w:pPr>
              <w:pStyle w:val="TableParagraph"/>
              <w:numPr>
                <w:ilvl w:val="1"/>
                <w:numId w:val="23"/>
              </w:numPr>
              <w:tabs>
                <w:tab w:val="left" w:pos="1217"/>
                <w:tab w:val="left" w:pos="1219"/>
              </w:tabs>
              <w:spacing w:before="118"/>
              <w:ind w:right="89"/>
              <w:jc w:val="both"/>
              <w:rPr>
                <w:sz w:val="20"/>
              </w:rPr>
            </w:pPr>
            <w:r>
              <w:rPr>
                <w:sz w:val="20"/>
              </w:rPr>
              <w:t>For components subject to an unscheduled task: the task description and reference, the accomplishment data (date, the component’s total accumulated life in Hours, Cycles, Landings, Calendar time, as necessary). Pay attention to ETOPS and CDCCL components.</w:t>
            </w:r>
          </w:p>
          <w:p w14:paraId="5A3B7BCC" w14:textId="77777777" w:rsidR="00937A2B" w:rsidRDefault="00F92319">
            <w:pPr>
              <w:pStyle w:val="TableParagraph"/>
              <w:numPr>
                <w:ilvl w:val="0"/>
                <w:numId w:val="23"/>
              </w:numPr>
              <w:tabs>
                <w:tab w:val="left" w:pos="651"/>
                <w:tab w:val="left" w:pos="653"/>
              </w:tabs>
              <w:spacing w:before="120"/>
              <w:ind w:right="86"/>
              <w:jc w:val="both"/>
              <w:rPr>
                <w:sz w:val="20"/>
              </w:rPr>
            </w:pPr>
            <w:r>
              <w:rPr>
                <w:sz w:val="20"/>
              </w:rPr>
              <w:t>Check current status of life-limited parts. This status can be requested upon each transfer throughout the operating life of the part:</w:t>
            </w:r>
          </w:p>
          <w:p w14:paraId="37092AD6" w14:textId="77777777" w:rsidR="00937A2B" w:rsidRDefault="00F92319">
            <w:pPr>
              <w:pStyle w:val="TableParagraph"/>
              <w:numPr>
                <w:ilvl w:val="1"/>
                <w:numId w:val="23"/>
              </w:numPr>
              <w:tabs>
                <w:tab w:val="left" w:pos="1217"/>
                <w:tab w:val="left" w:pos="1219"/>
              </w:tabs>
              <w:spacing w:before="122"/>
              <w:ind w:right="87"/>
              <w:jc w:val="both"/>
              <w:rPr>
                <w:sz w:val="20"/>
              </w:rPr>
            </w:pPr>
            <w:r>
              <w:rPr>
                <w:sz w:val="20"/>
              </w:rPr>
              <w:t>The</w:t>
            </w:r>
            <w:r>
              <w:rPr>
                <w:spacing w:val="-12"/>
                <w:sz w:val="20"/>
              </w:rPr>
              <w:t xml:space="preserve"> </w:t>
            </w:r>
            <w:r>
              <w:rPr>
                <w:sz w:val="20"/>
              </w:rPr>
              <w:t>life</w:t>
            </w:r>
            <w:r>
              <w:rPr>
                <w:spacing w:val="-11"/>
                <w:sz w:val="20"/>
              </w:rPr>
              <w:t xml:space="preserve"> </w:t>
            </w:r>
            <w:r>
              <w:rPr>
                <w:sz w:val="20"/>
              </w:rPr>
              <w:t>limitation,</w:t>
            </w:r>
            <w:r>
              <w:rPr>
                <w:spacing w:val="-11"/>
                <w:sz w:val="20"/>
              </w:rPr>
              <w:t xml:space="preserve"> </w:t>
            </w:r>
            <w:r>
              <w:rPr>
                <w:sz w:val="20"/>
              </w:rPr>
              <w:t>the</w:t>
            </w:r>
            <w:r>
              <w:rPr>
                <w:spacing w:val="-12"/>
                <w:sz w:val="20"/>
              </w:rPr>
              <w:t xml:space="preserve"> </w:t>
            </w:r>
            <w:r>
              <w:rPr>
                <w:sz w:val="20"/>
              </w:rPr>
              <w:t>component’s</w:t>
            </w:r>
            <w:r>
              <w:rPr>
                <w:spacing w:val="-11"/>
                <w:sz w:val="20"/>
              </w:rPr>
              <w:t xml:space="preserve"> </w:t>
            </w:r>
            <w:r>
              <w:rPr>
                <w:sz w:val="20"/>
              </w:rPr>
              <w:t>total</w:t>
            </w:r>
            <w:r>
              <w:rPr>
                <w:spacing w:val="-11"/>
                <w:sz w:val="20"/>
              </w:rPr>
              <w:t xml:space="preserve"> </w:t>
            </w:r>
            <w:r>
              <w:rPr>
                <w:sz w:val="20"/>
              </w:rPr>
              <w:t>accumulated</w:t>
            </w:r>
            <w:r>
              <w:rPr>
                <w:spacing w:val="-11"/>
                <w:sz w:val="20"/>
              </w:rPr>
              <w:t xml:space="preserve"> </w:t>
            </w:r>
            <w:r>
              <w:rPr>
                <w:sz w:val="20"/>
              </w:rPr>
              <w:t>life,</w:t>
            </w:r>
            <w:r>
              <w:rPr>
                <w:spacing w:val="-11"/>
                <w:sz w:val="20"/>
              </w:rPr>
              <w:t xml:space="preserve"> </w:t>
            </w:r>
            <w:r>
              <w:rPr>
                <w:sz w:val="20"/>
              </w:rPr>
              <w:t>and</w:t>
            </w:r>
            <w:r>
              <w:rPr>
                <w:spacing w:val="-10"/>
                <w:sz w:val="20"/>
              </w:rPr>
              <w:t xml:space="preserve"> </w:t>
            </w:r>
            <w:r>
              <w:rPr>
                <w:sz w:val="20"/>
              </w:rPr>
              <w:t>the</w:t>
            </w:r>
            <w:r>
              <w:rPr>
                <w:spacing w:val="-12"/>
                <w:sz w:val="20"/>
              </w:rPr>
              <w:t xml:space="preserve"> </w:t>
            </w:r>
            <w:r>
              <w:rPr>
                <w:sz w:val="20"/>
              </w:rPr>
              <w:t>life</w:t>
            </w:r>
            <w:r>
              <w:rPr>
                <w:spacing w:val="-11"/>
                <w:sz w:val="20"/>
              </w:rPr>
              <w:t xml:space="preserve"> </w:t>
            </w:r>
            <w:r>
              <w:rPr>
                <w:sz w:val="20"/>
              </w:rPr>
              <w:t>remaining before the component’s life limitation is reached (indicating Hours, Cycles, Landings, Calendar time, as necessary).</w:t>
            </w:r>
          </w:p>
          <w:p w14:paraId="75BD1287" w14:textId="77777777" w:rsidR="00937A2B" w:rsidRDefault="00F92319">
            <w:pPr>
              <w:pStyle w:val="TableParagraph"/>
              <w:numPr>
                <w:ilvl w:val="1"/>
                <w:numId w:val="23"/>
              </w:numPr>
              <w:tabs>
                <w:tab w:val="left" w:pos="1216"/>
                <w:tab w:val="left" w:pos="1219"/>
              </w:tabs>
              <w:spacing w:before="120"/>
              <w:ind w:right="93"/>
              <w:jc w:val="both"/>
              <w:rPr>
                <w:sz w:val="20"/>
              </w:rPr>
            </w:pPr>
            <w:r>
              <w:rPr>
                <w:sz w:val="20"/>
              </w:rPr>
              <w:t>If relevant for the determination of the remaining life, a full installation history indicating the number of hours, cycles or calendar time relevant to each installation on these different types of aircraft/engine.</w:t>
            </w:r>
          </w:p>
        </w:tc>
      </w:tr>
    </w:tbl>
    <w:p w14:paraId="5BE40568" w14:textId="77777777" w:rsidR="00937A2B" w:rsidRDefault="00937A2B">
      <w:pPr>
        <w:pStyle w:val="TableParagraph"/>
        <w:jc w:val="both"/>
        <w:rPr>
          <w:sz w:val="20"/>
        </w:rPr>
        <w:sectPr w:rsidR="00937A2B">
          <w:pgSz w:w="16840" w:h="11910" w:orient="landscape"/>
          <w:pgMar w:top="1860" w:right="1080" w:bottom="1180" w:left="1080" w:header="886" w:footer="995" w:gutter="0"/>
          <w:cols w:space="720"/>
        </w:sectPr>
      </w:pPr>
    </w:p>
    <w:p w14:paraId="55B04E42" w14:textId="77777777" w:rsidR="00937A2B" w:rsidRDefault="00937A2B">
      <w:pPr>
        <w:pStyle w:val="BodyText"/>
        <w:spacing w:before="2"/>
        <w:ind w:left="0" w:firstLine="0"/>
        <w:jc w:val="left"/>
        <w:rPr>
          <w:i/>
          <w:sz w:val="17"/>
        </w:rPr>
      </w:pPr>
    </w:p>
    <w:tbl>
      <w:tblPr>
        <w:tblW w:w="0" w:type="auto"/>
        <w:tblInd w:w="413" w:type="dxa"/>
        <w:tblLayout w:type="fixed"/>
        <w:tblCellMar>
          <w:left w:w="0" w:type="dxa"/>
          <w:right w:w="0" w:type="dxa"/>
        </w:tblCellMar>
        <w:tblLook w:val="01E0" w:firstRow="1" w:lastRow="1" w:firstColumn="1" w:lastColumn="1" w:noHBand="0" w:noVBand="0"/>
      </w:tblPr>
      <w:tblGrid>
        <w:gridCol w:w="6104"/>
        <w:gridCol w:w="446"/>
        <w:gridCol w:w="7403"/>
      </w:tblGrid>
      <w:tr w:rsidR="00937A2B" w14:paraId="6272F7AA" w14:textId="77777777">
        <w:trPr>
          <w:trHeight w:val="1585"/>
        </w:trPr>
        <w:tc>
          <w:tcPr>
            <w:tcW w:w="6104" w:type="dxa"/>
            <w:tcBorders>
              <w:bottom w:val="single" w:sz="18" w:space="0" w:color="FFFFFF"/>
              <w:right w:val="single" w:sz="18" w:space="0" w:color="FFFFFF"/>
            </w:tcBorders>
            <w:shd w:val="clear" w:color="auto" w:fill="D9D9D9"/>
          </w:tcPr>
          <w:p w14:paraId="67B70DE5" w14:textId="77777777" w:rsidR="00937A2B" w:rsidRDefault="00F92319">
            <w:pPr>
              <w:pStyle w:val="TableParagraph"/>
              <w:spacing w:before="1"/>
              <w:ind w:left="652" w:right="95"/>
              <w:jc w:val="both"/>
              <w:rPr>
                <w:sz w:val="20"/>
              </w:rPr>
            </w:pPr>
            <w:r>
              <w:rPr>
                <w:sz w:val="20"/>
              </w:rPr>
              <w:t>deterioration, but are primarily done to ensure the item may continue to remain in service until the next planned restoration.</w:t>
            </w:r>
          </w:p>
          <w:p w14:paraId="749CF4D0" w14:textId="77777777" w:rsidR="00937A2B" w:rsidRDefault="00F92319">
            <w:pPr>
              <w:pStyle w:val="TableParagraph"/>
              <w:spacing w:before="122"/>
              <w:ind w:left="652" w:right="86" w:hanging="567"/>
              <w:jc w:val="both"/>
              <w:rPr>
                <w:sz w:val="20"/>
              </w:rPr>
            </w:pPr>
            <w:r>
              <w:rPr>
                <w:sz w:val="20"/>
              </w:rPr>
              <w:t>2.</w:t>
            </w:r>
            <w:r>
              <w:rPr>
                <w:spacing w:val="80"/>
                <w:sz w:val="20"/>
              </w:rPr>
              <w:t xml:space="preserve"> </w:t>
            </w:r>
            <w:r>
              <w:rPr>
                <w:sz w:val="20"/>
              </w:rPr>
              <w:t>Components subject to ‘condition-monitoring’ are permitted to remain</w:t>
            </w:r>
            <w:r>
              <w:rPr>
                <w:spacing w:val="-11"/>
                <w:sz w:val="20"/>
              </w:rPr>
              <w:t xml:space="preserve"> </w:t>
            </w:r>
            <w:r>
              <w:rPr>
                <w:sz w:val="20"/>
              </w:rPr>
              <w:t>in</w:t>
            </w:r>
            <w:r>
              <w:rPr>
                <w:spacing w:val="-10"/>
                <w:sz w:val="20"/>
              </w:rPr>
              <w:t xml:space="preserve"> </w:t>
            </w:r>
            <w:r>
              <w:rPr>
                <w:sz w:val="20"/>
              </w:rPr>
              <w:t>service</w:t>
            </w:r>
            <w:r>
              <w:rPr>
                <w:spacing w:val="-10"/>
                <w:sz w:val="20"/>
              </w:rPr>
              <w:t xml:space="preserve"> </w:t>
            </w:r>
            <w:r>
              <w:rPr>
                <w:sz w:val="20"/>
              </w:rPr>
              <w:t>without</w:t>
            </w:r>
            <w:r>
              <w:rPr>
                <w:spacing w:val="-10"/>
                <w:sz w:val="20"/>
              </w:rPr>
              <w:t xml:space="preserve"> </w:t>
            </w:r>
            <w:r>
              <w:rPr>
                <w:sz w:val="20"/>
              </w:rPr>
              <w:t>preventive</w:t>
            </w:r>
            <w:r>
              <w:rPr>
                <w:spacing w:val="-10"/>
                <w:sz w:val="20"/>
              </w:rPr>
              <w:t xml:space="preserve"> </w:t>
            </w:r>
            <w:r>
              <w:rPr>
                <w:sz w:val="20"/>
              </w:rPr>
              <w:t>maintenance</w:t>
            </w:r>
            <w:r>
              <w:rPr>
                <w:spacing w:val="-12"/>
                <w:sz w:val="20"/>
              </w:rPr>
              <w:t xml:space="preserve"> </w:t>
            </w:r>
            <w:r>
              <w:rPr>
                <w:sz w:val="20"/>
              </w:rPr>
              <w:t>until</w:t>
            </w:r>
            <w:r>
              <w:rPr>
                <w:spacing w:val="-11"/>
                <w:sz w:val="20"/>
              </w:rPr>
              <w:t xml:space="preserve"> </w:t>
            </w:r>
            <w:r>
              <w:rPr>
                <w:sz w:val="20"/>
              </w:rPr>
              <w:t>functional failure</w:t>
            </w:r>
            <w:r>
              <w:rPr>
                <w:spacing w:val="27"/>
                <w:sz w:val="20"/>
              </w:rPr>
              <w:t xml:space="preserve">  </w:t>
            </w:r>
            <w:r>
              <w:rPr>
                <w:sz w:val="20"/>
              </w:rPr>
              <w:t>occurs.</w:t>
            </w:r>
            <w:r>
              <w:rPr>
                <w:spacing w:val="31"/>
                <w:sz w:val="20"/>
              </w:rPr>
              <w:t xml:space="preserve">  </w:t>
            </w:r>
            <w:r>
              <w:rPr>
                <w:sz w:val="20"/>
              </w:rPr>
              <w:t>Reference</w:t>
            </w:r>
            <w:r>
              <w:rPr>
                <w:spacing w:val="30"/>
                <w:sz w:val="20"/>
              </w:rPr>
              <w:t xml:space="preserve">  </w:t>
            </w:r>
            <w:r>
              <w:rPr>
                <w:sz w:val="20"/>
              </w:rPr>
              <w:t>is</w:t>
            </w:r>
            <w:r>
              <w:rPr>
                <w:spacing w:val="29"/>
                <w:sz w:val="20"/>
              </w:rPr>
              <w:t xml:space="preserve">  </w:t>
            </w:r>
            <w:r>
              <w:rPr>
                <w:sz w:val="20"/>
              </w:rPr>
              <w:t>made</w:t>
            </w:r>
            <w:r>
              <w:rPr>
                <w:spacing w:val="30"/>
                <w:sz w:val="20"/>
              </w:rPr>
              <w:t xml:space="preserve">  </w:t>
            </w:r>
            <w:r>
              <w:rPr>
                <w:sz w:val="20"/>
              </w:rPr>
              <w:t>to</w:t>
            </w:r>
            <w:r>
              <w:rPr>
                <w:spacing w:val="31"/>
                <w:sz w:val="20"/>
              </w:rPr>
              <w:t xml:space="preserve">  </w:t>
            </w:r>
            <w:r>
              <w:rPr>
                <w:sz w:val="20"/>
              </w:rPr>
              <w:t>‘fly-to-failure’.</w:t>
            </w:r>
            <w:r>
              <w:rPr>
                <w:spacing w:val="32"/>
                <w:sz w:val="20"/>
              </w:rPr>
              <w:t xml:space="preserve">  </w:t>
            </w:r>
            <w:r>
              <w:rPr>
                <w:spacing w:val="-4"/>
                <w:sz w:val="20"/>
              </w:rPr>
              <w:t>Such</w:t>
            </w:r>
          </w:p>
          <w:p w14:paraId="4468BB9C" w14:textId="77777777" w:rsidR="00937A2B" w:rsidRDefault="00F92319">
            <w:pPr>
              <w:pStyle w:val="TableParagraph"/>
              <w:spacing w:line="222" w:lineRule="exact"/>
              <w:ind w:left="652"/>
              <w:jc w:val="both"/>
              <w:rPr>
                <w:sz w:val="20"/>
              </w:rPr>
            </w:pPr>
            <w:r>
              <w:rPr>
                <w:sz w:val="20"/>
              </w:rPr>
              <w:t>components</w:t>
            </w:r>
            <w:r>
              <w:rPr>
                <w:spacing w:val="-10"/>
                <w:sz w:val="20"/>
              </w:rPr>
              <w:t xml:space="preserve"> </w:t>
            </w:r>
            <w:r>
              <w:rPr>
                <w:sz w:val="20"/>
              </w:rPr>
              <w:t>are</w:t>
            </w:r>
            <w:r>
              <w:rPr>
                <w:spacing w:val="-8"/>
                <w:sz w:val="20"/>
              </w:rPr>
              <w:t xml:space="preserve"> </w:t>
            </w:r>
            <w:r>
              <w:rPr>
                <w:sz w:val="20"/>
              </w:rPr>
              <w:t>subject</w:t>
            </w:r>
            <w:r>
              <w:rPr>
                <w:spacing w:val="-8"/>
                <w:sz w:val="20"/>
              </w:rPr>
              <w:t xml:space="preserve"> </w:t>
            </w:r>
            <w:r>
              <w:rPr>
                <w:sz w:val="20"/>
              </w:rPr>
              <w:t>to</w:t>
            </w:r>
            <w:r>
              <w:rPr>
                <w:spacing w:val="-9"/>
                <w:sz w:val="20"/>
              </w:rPr>
              <w:t xml:space="preserve"> </w:t>
            </w:r>
            <w:r>
              <w:rPr>
                <w:sz w:val="20"/>
              </w:rPr>
              <w:t>unscheduled</w:t>
            </w:r>
            <w:r>
              <w:rPr>
                <w:spacing w:val="-8"/>
                <w:sz w:val="20"/>
              </w:rPr>
              <w:t xml:space="preserve"> </w:t>
            </w:r>
            <w:r>
              <w:rPr>
                <w:spacing w:val="-2"/>
                <w:sz w:val="20"/>
              </w:rPr>
              <w:t>tasks.</w:t>
            </w:r>
          </w:p>
        </w:tc>
        <w:tc>
          <w:tcPr>
            <w:tcW w:w="7849" w:type="dxa"/>
            <w:gridSpan w:val="2"/>
            <w:tcBorders>
              <w:left w:val="single" w:sz="18" w:space="0" w:color="FFFFFF"/>
              <w:bottom w:val="single" w:sz="18" w:space="0" w:color="FFFFFF"/>
            </w:tcBorders>
            <w:shd w:val="clear" w:color="auto" w:fill="D9D9D9"/>
          </w:tcPr>
          <w:p w14:paraId="00F226D1" w14:textId="77777777" w:rsidR="00937A2B" w:rsidRDefault="00F92319">
            <w:pPr>
              <w:pStyle w:val="TableParagraph"/>
              <w:numPr>
                <w:ilvl w:val="0"/>
                <w:numId w:val="22"/>
              </w:numPr>
              <w:tabs>
                <w:tab w:val="left" w:pos="652"/>
              </w:tabs>
              <w:spacing w:before="1"/>
              <w:ind w:right="96"/>
              <w:rPr>
                <w:sz w:val="20"/>
              </w:rPr>
            </w:pPr>
            <w:r>
              <w:rPr>
                <w:sz w:val="20"/>
              </w:rPr>
              <w:t>Check</w:t>
            </w:r>
            <w:r>
              <w:rPr>
                <w:spacing w:val="-1"/>
                <w:sz w:val="20"/>
              </w:rPr>
              <w:t xml:space="preserve"> </w:t>
            </w:r>
            <w:r>
              <w:rPr>
                <w:sz w:val="20"/>
              </w:rPr>
              <w:t>if</w:t>
            </w:r>
            <w:r>
              <w:rPr>
                <w:spacing w:val="-3"/>
                <w:sz w:val="20"/>
              </w:rPr>
              <w:t xml:space="preserve"> </w:t>
            </w:r>
            <w:r>
              <w:rPr>
                <w:sz w:val="20"/>
              </w:rPr>
              <w:t>the</w:t>
            </w:r>
            <w:r>
              <w:rPr>
                <w:spacing w:val="-3"/>
                <w:sz w:val="20"/>
              </w:rPr>
              <w:t xml:space="preserve"> </w:t>
            </w:r>
            <w:r>
              <w:rPr>
                <w:sz w:val="20"/>
              </w:rPr>
              <w:t>aircraft maintenance</w:t>
            </w:r>
            <w:r>
              <w:rPr>
                <w:spacing w:val="-3"/>
                <w:sz w:val="20"/>
              </w:rPr>
              <w:t xml:space="preserve"> </w:t>
            </w:r>
            <w:r>
              <w:rPr>
                <w:sz w:val="20"/>
              </w:rPr>
              <w:t>programme</w:t>
            </w:r>
            <w:r>
              <w:rPr>
                <w:spacing w:val="-1"/>
                <w:sz w:val="20"/>
              </w:rPr>
              <w:t xml:space="preserve"> </w:t>
            </w:r>
            <w:r>
              <w:rPr>
                <w:sz w:val="20"/>
              </w:rPr>
              <w:t>and</w:t>
            </w:r>
            <w:r>
              <w:rPr>
                <w:spacing w:val="-1"/>
                <w:sz w:val="20"/>
              </w:rPr>
              <w:t xml:space="preserve"> </w:t>
            </w:r>
            <w:r>
              <w:rPr>
                <w:sz w:val="20"/>
              </w:rPr>
              <w:t>reliability</w:t>
            </w:r>
            <w:r>
              <w:rPr>
                <w:spacing w:val="-1"/>
                <w:sz w:val="20"/>
              </w:rPr>
              <w:t xml:space="preserve"> </w:t>
            </w:r>
            <w:r>
              <w:rPr>
                <w:sz w:val="20"/>
              </w:rPr>
              <w:t>programme</w:t>
            </w:r>
            <w:r>
              <w:rPr>
                <w:spacing w:val="-3"/>
                <w:sz w:val="20"/>
              </w:rPr>
              <w:t xml:space="preserve"> </w:t>
            </w:r>
            <w:r>
              <w:rPr>
                <w:sz w:val="20"/>
              </w:rPr>
              <w:t>results</w:t>
            </w:r>
            <w:r>
              <w:rPr>
                <w:spacing w:val="-1"/>
                <w:sz w:val="20"/>
              </w:rPr>
              <w:t xml:space="preserve"> </w:t>
            </w:r>
            <w:r>
              <w:rPr>
                <w:sz w:val="20"/>
              </w:rPr>
              <w:t>impact the component control.</w:t>
            </w:r>
          </w:p>
          <w:p w14:paraId="64C7DCEA" w14:textId="77777777" w:rsidR="00937A2B" w:rsidRDefault="00F92319">
            <w:pPr>
              <w:pStyle w:val="TableParagraph"/>
              <w:numPr>
                <w:ilvl w:val="0"/>
                <w:numId w:val="22"/>
              </w:numPr>
              <w:tabs>
                <w:tab w:val="left" w:pos="652"/>
              </w:tabs>
              <w:spacing w:before="122"/>
              <w:ind w:right="95"/>
              <w:rPr>
                <w:sz w:val="20"/>
              </w:rPr>
            </w:pPr>
            <w:r>
              <w:rPr>
                <w:sz w:val="20"/>
              </w:rPr>
              <w:t>Check that life-limited and time controlled components are correctly marked during a physical survey.</w:t>
            </w:r>
          </w:p>
        </w:tc>
      </w:tr>
      <w:tr w:rsidR="00937A2B" w14:paraId="23F36F81" w14:textId="77777777">
        <w:trPr>
          <w:trHeight w:val="255"/>
        </w:trPr>
        <w:tc>
          <w:tcPr>
            <w:tcW w:w="6104" w:type="dxa"/>
            <w:tcBorders>
              <w:top w:val="single" w:sz="18" w:space="0" w:color="FFFFFF"/>
              <w:right w:val="single" w:sz="18" w:space="0" w:color="FFFFFF"/>
            </w:tcBorders>
            <w:shd w:val="clear" w:color="auto" w:fill="D9D9D9"/>
          </w:tcPr>
          <w:p w14:paraId="6F942752" w14:textId="77777777" w:rsidR="00937A2B" w:rsidRDefault="00F92319">
            <w:pPr>
              <w:pStyle w:val="TableParagraph"/>
              <w:spacing w:before="3" w:line="232" w:lineRule="exact"/>
              <w:rPr>
                <w:b/>
                <w:sz w:val="20"/>
              </w:rPr>
            </w:pPr>
            <w:r>
              <w:rPr>
                <w:b/>
                <w:sz w:val="20"/>
              </w:rPr>
              <w:t>Reference</w:t>
            </w:r>
            <w:r>
              <w:rPr>
                <w:b/>
                <w:spacing w:val="-10"/>
                <w:sz w:val="20"/>
              </w:rPr>
              <w:t xml:space="preserve"> </w:t>
            </w:r>
            <w:r>
              <w:rPr>
                <w:b/>
                <w:sz w:val="20"/>
              </w:rPr>
              <w:t>documents:</w:t>
            </w:r>
            <w:r>
              <w:rPr>
                <w:b/>
                <w:spacing w:val="-8"/>
                <w:sz w:val="20"/>
              </w:rPr>
              <w:t xml:space="preserve"> </w:t>
            </w:r>
            <w:r>
              <w:rPr>
                <w:b/>
                <w:spacing w:val="-5"/>
                <w:sz w:val="20"/>
              </w:rPr>
              <w:t>CAC</w:t>
            </w:r>
          </w:p>
        </w:tc>
        <w:tc>
          <w:tcPr>
            <w:tcW w:w="446" w:type="dxa"/>
            <w:tcBorders>
              <w:top w:val="single" w:sz="18" w:space="0" w:color="FFFFFF"/>
              <w:left w:val="single" w:sz="18" w:space="0" w:color="FFFFFF"/>
            </w:tcBorders>
            <w:shd w:val="clear" w:color="auto" w:fill="D9D9D9"/>
          </w:tcPr>
          <w:p w14:paraId="21B56A94" w14:textId="77777777" w:rsidR="00937A2B" w:rsidRDefault="00F92319">
            <w:pPr>
              <w:pStyle w:val="TableParagraph"/>
              <w:spacing w:before="2" w:line="233" w:lineRule="exact"/>
              <w:ind w:left="0" w:right="140"/>
              <w:jc w:val="center"/>
              <w:rPr>
                <w:rFonts w:ascii="Symbol" w:hAnsi="Symbol"/>
                <w:sz w:val="20"/>
              </w:rPr>
            </w:pPr>
            <w:r>
              <w:rPr>
                <w:rFonts w:ascii="Symbol" w:hAnsi="Symbol"/>
                <w:spacing w:val="-10"/>
                <w:sz w:val="20"/>
              </w:rPr>
              <w:t></w:t>
            </w:r>
          </w:p>
        </w:tc>
        <w:tc>
          <w:tcPr>
            <w:tcW w:w="7403" w:type="dxa"/>
            <w:tcBorders>
              <w:top w:val="single" w:sz="18" w:space="0" w:color="FFFFFF"/>
            </w:tcBorders>
            <w:shd w:val="clear" w:color="auto" w:fill="D9D9D9"/>
          </w:tcPr>
          <w:p w14:paraId="47C677EC" w14:textId="77777777" w:rsidR="00937A2B" w:rsidRDefault="00F92319">
            <w:pPr>
              <w:pStyle w:val="TableParagraph"/>
              <w:spacing w:before="13" w:line="222" w:lineRule="exact"/>
              <w:ind w:left="228"/>
              <w:rPr>
                <w:sz w:val="20"/>
              </w:rPr>
            </w:pPr>
            <w:r>
              <w:rPr>
                <w:spacing w:val="-2"/>
                <w:sz w:val="20"/>
              </w:rPr>
              <w:t>21.A.805</w:t>
            </w:r>
          </w:p>
        </w:tc>
      </w:tr>
      <w:tr w:rsidR="00937A2B" w14:paraId="414B7FA8" w14:textId="77777777">
        <w:trPr>
          <w:trHeight w:val="254"/>
        </w:trPr>
        <w:tc>
          <w:tcPr>
            <w:tcW w:w="6104" w:type="dxa"/>
            <w:tcBorders>
              <w:right w:val="single" w:sz="18" w:space="0" w:color="FFFFFF"/>
            </w:tcBorders>
            <w:shd w:val="clear" w:color="auto" w:fill="D9D9D9"/>
          </w:tcPr>
          <w:p w14:paraId="4D096860"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7CF613C5" w14:textId="77777777" w:rsidR="00937A2B" w:rsidRDefault="00F92319">
            <w:pPr>
              <w:pStyle w:val="TableParagraph"/>
              <w:spacing w:before="1" w:line="233" w:lineRule="exact"/>
              <w:ind w:left="0" w:right="140"/>
              <w:jc w:val="center"/>
              <w:rPr>
                <w:rFonts w:ascii="Symbol" w:hAnsi="Symbol"/>
                <w:sz w:val="20"/>
              </w:rPr>
            </w:pPr>
            <w:r>
              <w:rPr>
                <w:rFonts w:ascii="Symbol" w:hAnsi="Symbol"/>
                <w:spacing w:val="-10"/>
                <w:sz w:val="20"/>
              </w:rPr>
              <w:t></w:t>
            </w:r>
          </w:p>
        </w:tc>
        <w:tc>
          <w:tcPr>
            <w:tcW w:w="7403" w:type="dxa"/>
            <w:shd w:val="clear" w:color="auto" w:fill="D9D9D9"/>
          </w:tcPr>
          <w:p w14:paraId="07617829" w14:textId="77777777" w:rsidR="00937A2B" w:rsidRDefault="00F92319">
            <w:pPr>
              <w:pStyle w:val="TableParagraph"/>
              <w:spacing w:before="12" w:line="222" w:lineRule="exact"/>
              <w:ind w:left="228"/>
              <w:rPr>
                <w:sz w:val="20"/>
              </w:rPr>
            </w:pPr>
            <w:r>
              <w:rPr>
                <w:spacing w:val="-2"/>
                <w:sz w:val="20"/>
              </w:rPr>
              <w:t>21L.A.252</w:t>
            </w:r>
          </w:p>
        </w:tc>
      </w:tr>
      <w:tr w:rsidR="00937A2B" w14:paraId="34ACE488" w14:textId="77777777">
        <w:trPr>
          <w:trHeight w:val="254"/>
        </w:trPr>
        <w:tc>
          <w:tcPr>
            <w:tcW w:w="6104" w:type="dxa"/>
            <w:tcBorders>
              <w:right w:val="single" w:sz="18" w:space="0" w:color="FFFFFF"/>
            </w:tcBorders>
            <w:shd w:val="clear" w:color="auto" w:fill="D9D9D9"/>
          </w:tcPr>
          <w:p w14:paraId="086D23CE"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5E034C28" w14:textId="77777777" w:rsidR="00937A2B" w:rsidRDefault="00F92319">
            <w:pPr>
              <w:pStyle w:val="TableParagraph"/>
              <w:spacing w:before="1" w:line="233" w:lineRule="exact"/>
              <w:ind w:left="0" w:right="140"/>
              <w:jc w:val="center"/>
              <w:rPr>
                <w:rFonts w:ascii="Symbol" w:hAnsi="Symbol"/>
                <w:sz w:val="20"/>
              </w:rPr>
            </w:pPr>
            <w:r>
              <w:rPr>
                <w:rFonts w:ascii="Symbol" w:hAnsi="Symbol"/>
                <w:spacing w:val="-10"/>
                <w:sz w:val="20"/>
              </w:rPr>
              <w:t></w:t>
            </w:r>
          </w:p>
        </w:tc>
        <w:tc>
          <w:tcPr>
            <w:tcW w:w="7403" w:type="dxa"/>
            <w:shd w:val="clear" w:color="auto" w:fill="D9D9D9"/>
          </w:tcPr>
          <w:p w14:paraId="3F8D8ED2" w14:textId="77777777" w:rsidR="00937A2B" w:rsidRDefault="00F92319">
            <w:pPr>
              <w:pStyle w:val="TableParagraph"/>
              <w:spacing w:before="12" w:line="222" w:lineRule="exact"/>
              <w:ind w:left="228"/>
              <w:rPr>
                <w:sz w:val="20"/>
              </w:rPr>
            </w:pPr>
            <w:hyperlink w:anchor="_bookmark40" w:history="1">
              <w:r>
                <w:rPr>
                  <w:color w:val="0000FF"/>
                  <w:spacing w:val="-2"/>
                  <w:sz w:val="20"/>
                  <w:u w:val="single" w:color="0000FF"/>
                </w:rPr>
                <w:t>M.A.302</w:t>
              </w:r>
            </w:hyperlink>
          </w:p>
        </w:tc>
      </w:tr>
      <w:tr w:rsidR="00937A2B" w14:paraId="215AB6EE" w14:textId="77777777">
        <w:trPr>
          <w:trHeight w:val="254"/>
        </w:trPr>
        <w:tc>
          <w:tcPr>
            <w:tcW w:w="6104" w:type="dxa"/>
            <w:tcBorders>
              <w:right w:val="single" w:sz="18" w:space="0" w:color="FFFFFF"/>
            </w:tcBorders>
            <w:shd w:val="clear" w:color="auto" w:fill="D9D9D9"/>
          </w:tcPr>
          <w:p w14:paraId="67C811DE"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01625109" w14:textId="77777777" w:rsidR="00937A2B" w:rsidRDefault="00F92319">
            <w:pPr>
              <w:pStyle w:val="TableParagraph"/>
              <w:spacing w:before="1" w:line="233" w:lineRule="exact"/>
              <w:ind w:left="0" w:right="140"/>
              <w:jc w:val="center"/>
              <w:rPr>
                <w:rFonts w:ascii="Symbol" w:hAnsi="Symbol"/>
                <w:sz w:val="20"/>
              </w:rPr>
            </w:pPr>
            <w:r>
              <w:rPr>
                <w:rFonts w:ascii="Symbol" w:hAnsi="Symbol"/>
                <w:spacing w:val="-10"/>
                <w:sz w:val="20"/>
              </w:rPr>
              <w:t></w:t>
            </w:r>
          </w:p>
        </w:tc>
        <w:tc>
          <w:tcPr>
            <w:tcW w:w="7403" w:type="dxa"/>
            <w:shd w:val="clear" w:color="auto" w:fill="D9D9D9"/>
          </w:tcPr>
          <w:p w14:paraId="33CB8283" w14:textId="77777777" w:rsidR="00937A2B" w:rsidRDefault="00F92319">
            <w:pPr>
              <w:pStyle w:val="TableParagraph"/>
              <w:spacing w:before="12" w:line="222" w:lineRule="exact"/>
              <w:ind w:left="228"/>
              <w:rPr>
                <w:sz w:val="20"/>
              </w:rPr>
            </w:pPr>
            <w:hyperlink w:anchor="_bookmark48" w:history="1">
              <w:r>
                <w:rPr>
                  <w:color w:val="0000FF"/>
                  <w:spacing w:val="-2"/>
                  <w:sz w:val="20"/>
                  <w:u w:val="single" w:color="0000FF"/>
                </w:rPr>
                <w:t>M.A.305</w:t>
              </w:r>
            </w:hyperlink>
          </w:p>
        </w:tc>
      </w:tr>
      <w:tr w:rsidR="00937A2B" w14:paraId="4DF49A02" w14:textId="77777777">
        <w:trPr>
          <w:trHeight w:val="255"/>
        </w:trPr>
        <w:tc>
          <w:tcPr>
            <w:tcW w:w="6104" w:type="dxa"/>
            <w:tcBorders>
              <w:right w:val="single" w:sz="18" w:space="0" w:color="FFFFFF"/>
            </w:tcBorders>
            <w:shd w:val="clear" w:color="auto" w:fill="D9D9D9"/>
          </w:tcPr>
          <w:p w14:paraId="3028978D"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204AB834" w14:textId="77777777" w:rsidR="00937A2B" w:rsidRDefault="00F92319">
            <w:pPr>
              <w:pStyle w:val="TableParagraph"/>
              <w:spacing w:before="1" w:line="234" w:lineRule="exact"/>
              <w:ind w:left="0" w:right="140"/>
              <w:jc w:val="center"/>
              <w:rPr>
                <w:rFonts w:ascii="Symbol" w:hAnsi="Symbol"/>
                <w:sz w:val="20"/>
              </w:rPr>
            </w:pPr>
            <w:r>
              <w:rPr>
                <w:rFonts w:ascii="Symbol" w:hAnsi="Symbol"/>
                <w:spacing w:val="-10"/>
                <w:sz w:val="20"/>
              </w:rPr>
              <w:t></w:t>
            </w:r>
          </w:p>
        </w:tc>
        <w:tc>
          <w:tcPr>
            <w:tcW w:w="7403" w:type="dxa"/>
            <w:shd w:val="clear" w:color="auto" w:fill="D9D9D9"/>
          </w:tcPr>
          <w:p w14:paraId="6D897905" w14:textId="77777777" w:rsidR="00937A2B" w:rsidRDefault="00F92319">
            <w:pPr>
              <w:pStyle w:val="TableParagraph"/>
              <w:spacing w:before="12" w:line="224" w:lineRule="exact"/>
              <w:ind w:left="228"/>
              <w:rPr>
                <w:sz w:val="20"/>
              </w:rPr>
            </w:pPr>
            <w:hyperlink w:anchor="_bookmark91" w:history="1">
              <w:r>
                <w:rPr>
                  <w:color w:val="0000FF"/>
                  <w:spacing w:val="-2"/>
                  <w:sz w:val="20"/>
                  <w:u w:val="single" w:color="0000FF"/>
                </w:rPr>
                <w:t>M.A.501</w:t>
              </w:r>
            </w:hyperlink>
          </w:p>
        </w:tc>
      </w:tr>
      <w:tr w:rsidR="00937A2B" w14:paraId="44844A90" w14:textId="77777777">
        <w:trPr>
          <w:trHeight w:val="256"/>
        </w:trPr>
        <w:tc>
          <w:tcPr>
            <w:tcW w:w="6104" w:type="dxa"/>
            <w:tcBorders>
              <w:right w:val="single" w:sz="18" w:space="0" w:color="FFFFFF"/>
            </w:tcBorders>
            <w:shd w:val="clear" w:color="auto" w:fill="D9D9D9"/>
          </w:tcPr>
          <w:p w14:paraId="3BC51139"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12329106" w14:textId="77777777" w:rsidR="00937A2B" w:rsidRDefault="00F92319">
            <w:pPr>
              <w:pStyle w:val="TableParagraph"/>
              <w:spacing w:before="2" w:line="234" w:lineRule="exact"/>
              <w:ind w:left="0" w:right="140"/>
              <w:jc w:val="center"/>
              <w:rPr>
                <w:rFonts w:ascii="Symbol" w:hAnsi="Symbol"/>
                <w:sz w:val="20"/>
              </w:rPr>
            </w:pPr>
            <w:r>
              <w:rPr>
                <w:rFonts w:ascii="Symbol" w:hAnsi="Symbol"/>
                <w:spacing w:val="-10"/>
                <w:sz w:val="20"/>
              </w:rPr>
              <w:t></w:t>
            </w:r>
          </w:p>
        </w:tc>
        <w:tc>
          <w:tcPr>
            <w:tcW w:w="7403" w:type="dxa"/>
            <w:shd w:val="clear" w:color="auto" w:fill="D9D9D9"/>
          </w:tcPr>
          <w:p w14:paraId="38F25A70" w14:textId="77777777" w:rsidR="00937A2B" w:rsidRDefault="00F92319">
            <w:pPr>
              <w:pStyle w:val="TableParagraph"/>
              <w:spacing w:before="13" w:line="223" w:lineRule="exact"/>
              <w:ind w:left="228"/>
              <w:rPr>
                <w:sz w:val="20"/>
              </w:rPr>
            </w:pPr>
            <w:hyperlink w:anchor="_bookmark105" w:history="1">
              <w:r>
                <w:rPr>
                  <w:color w:val="0000FF"/>
                  <w:spacing w:val="-2"/>
                  <w:sz w:val="20"/>
                  <w:u w:val="single" w:color="0000FF"/>
                </w:rPr>
                <w:t>M.A.503</w:t>
              </w:r>
            </w:hyperlink>
          </w:p>
        </w:tc>
      </w:tr>
    </w:tbl>
    <w:p w14:paraId="222D41EB" w14:textId="77777777" w:rsidR="00937A2B" w:rsidRDefault="00937A2B">
      <w:pPr>
        <w:pStyle w:val="TableParagraph"/>
        <w:spacing w:line="223" w:lineRule="exact"/>
        <w:rPr>
          <w:sz w:val="20"/>
        </w:rPr>
        <w:sectPr w:rsidR="00937A2B">
          <w:pgSz w:w="16840" w:h="11910" w:orient="landscape"/>
          <w:pgMar w:top="1860" w:right="1080" w:bottom="1180" w:left="1080" w:header="886" w:footer="995" w:gutter="0"/>
          <w:cols w:space="720"/>
        </w:sectPr>
      </w:pPr>
    </w:p>
    <w:p w14:paraId="3D46926A" w14:textId="77777777" w:rsidR="00937A2B" w:rsidRDefault="00937A2B">
      <w:pPr>
        <w:pStyle w:val="BodyText"/>
        <w:spacing w:before="2"/>
        <w:ind w:left="0" w:firstLine="0"/>
        <w:jc w:val="left"/>
        <w:rPr>
          <w:i/>
          <w:sz w:val="17"/>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979"/>
        <w:gridCol w:w="4937"/>
        <w:gridCol w:w="8118"/>
      </w:tblGrid>
      <w:tr w:rsidR="00937A2B" w14:paraId="323BEEB5" w14:textId="77777777">
        <w:trPr>
          <w:trHeight w:val="1710"/>
          <w:tblCellSpacing w:w="21" w:type="dxa"/>
        </w:trPr>
        <w:tc>
          <w:tcPr>
            <w:tcW w:w="916" w:type="dxa"/>
            <w:tcBorders>
              <w:top w:val="nil"/>
              <w:left w:val="nil"/>
            </w:tcBorders>
            <w:shd w:val="clear" w:color="auto" w:fill="808080"/>
          </w:tcPr>
          <w:p w14:paraId="576BAF45" w14:textId="77777777" w:rsidR="00937A2B" w:rsidRDefault="00F92319">
            <w:pPr>
              <w:pStyle w:val="TableParagraph"/>
              <w:spacing w:before="1"/>
              <w:rPr>
                <w:sz w:val="20"/>
              </w:rPr>
            </w:pPr>
            <w:r>
              <w:rPr>
                <w:color w:val="FFFFFF"/>
                <w:spacing w:val="-5"/>
                <w:sz w:val="20"/>
              </w:rPr>
              <w:t>C.3</w:t>
            </w:r>
          </w:p>
        </w:tc>
        <w:tc>
          <w:tcPr>
            <w:tcW w:w="4894" w:type="dxa"/>
            <w:tcBorders>
              <w:top w:val="nil"/>
            </w:tcBorders>
            <w:shd w:val="clear" w:color="auto" w:fill="808080"/>
          </w:tcPr>
          <w:p w14:paraId="592FBDD6" w14:textId="77777777" w:rsidR="00937A2B" w:rsidRDefault="00F92319">
            <w:pPr>
              <w:pStyle w:val="TableParagraph"/>
              <w:spacing w:before="1"/>
              <w:rPr>
                <w:sz w:val="20"/>
              </w:rPr>
            </w:pPr>
            <w:r>
              <w:rPr>
                <w:color w:val="FFFFFF"/>
                <w:spacing w:val="-2"/>
                <w:sz w:val="20"/>
              </w:rPr>
              <w:t>Repairs</w:t>
            </w:r>
          </w:p>
        </w:tc>
        <w:tc>
          <w:tcPr>
            <w:tcW w:w="8055" w:type="dxa"/>
            <w:tcBorders>
              <w:top w:val="nil"/>
              <w:right w:val="nil"/>
            </w:tcBorders>
            <w:shd w:val="clear" w:color="auto" w:fill="808080"/>
          </w:tcPr>
          <w:p w14:paraId="1792976E" w14:textId="77777777" w:rsidR="00937A2B" w:rsidRDefault="00F92319">
            <w:pPr>
              <w:pStyle w:val="TableParagraph"/>
              <w:spacing w:before="1"/>
              <w:ind w:left="87"/>
              <w:rPr>
                <w:sz w:val="20"/>
              </w:rPr>
            </w:pPr>
            <w:r>
              <w:rPr>
                <w:color w:val="FFFFFF"/>
                <w:sz w:val="20"/>
              </w:rPr>
              <w:t>All repairs and unrepaired damage/degradations need to comply with the instructions of the appropriate maintenance manual (e.g. the SRM, the AMM, the CMM). With the exception of repairs contained in the certification specifications referred to in point 21A.431B of Part 21 or points 21L.A.202 or 21L.A.222 of Part 21 Light, all repairs not defined in the appropriate maintenance</w:t>
            </w:r>
            <w:r>
              <w:rPr>
                <w:color w:val="FFFFFF"/>
                <w:spacing w:val="-6"/>
                <w:sz w:val="20"/>
              </w:rPr>
              <w:t xml:space="preserve"> </w:t>
            </w:r>
            <w:r>
              <w:rPr>
                <w:color w:val="FFFFFF"/>
                <w:sz w:val="20"/>
              </w:rPr>
              <w:t>manual</w:t>
            </w:r>
            <w:r>
              <w:rPr>
                <w:color w:val="FFFFFF"/>
                <w:spacing w:val="-4"/>
                <w:sz w:val="20"/>
              </w:rPr>
              <w:t xml:space="preserve"> </w:t>
            </w:r>
            <w:r>
              <w:rPr>
                <w:color w:val="FFFFFF"/>
                <w:sz w:val="20"/>
              </w:rPr>
              <w:t>need</w:t>
            </w:r>
            <w:r>
              <w:rPr>
                <w:color w:val="FFFFFF"/>
                <w:spacing w:val="-4"/>
                <w:sz w:val="20"/>
              </w:rPr>
              <w:t xml:space="preserve"> </w:t>
            </w:r>
            <w:r>
              <w:rPr>
                <w:color w:val="FFFFFF"/>
                <w:sz w:val="20"/>
              </w:rPr>
              <w:t>to</w:t>
            </w:r>
            <w:r>
              <w:rPr>
                <w:color w:val="FFFFFF"/>
                <w:spacing w:val="-4"/>
                <w:sz w:val="20"/>
              </w:rPr>
              <w:t xml:space="preserve"> </w:t>
            </w:r>
            <w:r>
              <w:rPr>
                <w:color w:val="FFFFFF"/>
                <w:sz w:val="20"/>
              </w:rPr>
              <w:t>be</w:t>
            </w:r>
            <w:r>
              <w:rPr>
                <w:color w:val="FFFFFF"/>
                <w:spacing w:val="-5"/>
                <w:sz w:val="20"/>
              </w:rPr>
              <w:t xml:space="preserve"> </w:t>
            </w:r>
            <w:r>
              <w:rPr>
                <w:color w:val="FFFFFF"/>
                <w:sz w:val="20"/>
              </w:rPr>
              <w:t>appropriately</w:t>
            </w:r>
            <w:r>
              <w:rPr>
                <w:color w:val="FFFFFF"/>
                <w:spacing w:val="-4"/>
                <w:sz w:val="20"/>
              </w:rPr>
              <w:t xml:space="preserve"> </w:t>
            </w:r>
            <w:r>
              <w:rPr>
                <w:color w:val="FFFFFF"/>
                <w:sz w:val="20"/>
              </w:rPr>
              <w:t>approved</w:t>
            </w:r>
            <w:r>
              <w:rPr>
                <w:color w:val="FFFFFF"/>
                <w:spacing w:val="-4"/>
                <w:sz w:val="20"/>
              </w:rPr>
              <w:t xml:space="preserve"> </w:t>
            </w:r>
            <w:r>
              <w:rPr>
                <w:color w:val="FFFFFF"/>
                <w:sz w:val="20"/>
              </w:rPr>
              <w:t>and</w:t>
            </w:r>
            <w:r>
              <w:rPr>
                <w:color w:val="FFFFFF"/>
                <w:spacing w:val="-4"/>
                <w:sz w:val="20"/>
              </w:rPr>
              <w:t xml:space="preserve"> </w:t>
            </w:r>
            <w:r>
              <w:rPr>
                <w:color w:val="FFFFFF"/>
                <w:sz w:val="20"/>
              </w:rPr>
              <w:t>recorded</w:t>
            </w:r>
            <w:r>
              <w:rPr>
                <w:color w:val="FFFFFF"/>
                <w:spacing w:val="-4"/>
                <w:sz w:val="20"/>
              </w:rPr>
              <w:t xml:space="preserve"> </w:t>
            </w:r>
            <w:r>
              <w:rPr>
                <w:color w:val="FFFFFF"/>
                <w:sz w:val="20"/>
              </w:rPr>
              <w:t>with</w:t>
            </w:r>
            <w:r>
              <w:rPr>
                <w:color w:val="FFFFFF"/>
                <w:spacing w:val="-4"/>
                <w:sz w:val="20"/>
              </w:rPr>
              <w:t xml:space="preserve"> </w:t>
            </w:r>
            <w:r>
              <w:rPr>
                <w:color w:val="FFFFFF"/>
                <w:sz w:val="20"/>
              </w:rPr>
              <w:t>the</w:t>
            </w:r>
            <w:r>
              <w:rPr>
                <w:color w:val="FFFFFF"/>
                <w:spacing w:val="-5"/>
                <w:sz w:val="20"/>
              </w:rPr>
              <w:t xml:space="preserve"> </w:t>
            </w:r>
            <w:r>
              <w:rPr>
                <w:color w:val="FFFFFF"/>
                <w:sz w:val="20"/>
              </w:rPr>
              <w:t>reference</w:t>
            </w:r>
            <w:r>
              <w:rPr>
                <w:color w:val="FFFFFF"/>
                <w:spacing w:val="-3"/>
                <w:sz w:val="20"/>
              </w:rPr>
              <w:t xml:space="preserve"> </w:t>
            </w:r>
            <w:r>
              <w:rPr>
                <w:color w:val="FFFFFF"/>
                <w:sz w:val="20"/>
              </w:rPr>
              <w:t>to</w:t>
            </w:r>
            <w:r>
              <w:rPr>
                <w:color w:val="FFFFFF"/>
                <w:spacing w:val="-4"/>
                <w:sz w:val="20"/>
              </w:rPr>
              <w:t xml:space="preserve"> </w:t>
            </w:r>
            <w:r>
              <w:rPr>
                <w:color w:val="FFFFFF"/>
                <w:sz w:val="20"/>
              </w:rPr>
              <w:t xml:space="preserve">the </w:t>
            </w:r>
            <w:r>
              <w:rPr>
                <w:color w:val="FFFFFF"/>
                <w:spacing w:val="-2"/>
                <w:sz w:val="20"/>
              </w:rPr>
              <w:t>approval.</w:t>
            </w:r>
          </w:p>
          <w:p w14:paraId="6DC824E2" w14:textId="77777777" w:rsidR="00937A2B" w:rsidRDefault="00F92319">
            <w:pPr>
              <w:pStyle w:val="TableParagraph"/>
              <w:spacing w:before="2" w:line="222" w:lineRule="exact"/>
              <w:ind w:left="87"/>
              <w:rPr>
                <w:sz w:val="20"/>
              </w:rPr>
            </w:pPr>
            <w:r>
              <w:rPr>
                <w:color w:val="FFFFFF"/>
                <w:sz w:val="20"/>
              </w:rPr>
              <w:t>This</w:t>
            </w:r>
            <w:r>
              <w:rPr>
                <w:color w:val="FFFFFF"/>
                <w:spacing w:val="-9"/>
                <w:sz w:val="20"/>
              </w:rPr>
              <w:t xml:space="preserve"> </w:t>
            </w:r>
            <w:r>
              <w:rPr>
                <w:color w:val="FFFFFF"/>
                <w:sz w:val="20"/>
              </w:rPr>
              <w:t>includes</w:t>
            </w:r>
            <w:r>
              <w:rPr>
                <w:color w:val="FFFFFF"/>
                <w:spacing w:val="-9"/>
                <w:sz w:val="20"/>
              </w:rPr>
              <w:t xml:space="preserve"> </w:t>
            </w:r>
            <w:r>
              <w:rPr>
                <w:color w:val="FFFFFF"/>
                <w:sz w:val="20"/>
              </w:rPr>
              <w:t>any</w:t>
            </w:r>
            <w:r>
              <w:rPr>
                <w:color w:val="FFFFFF"/>
                <w:spacing w:val="-6"/>
                <w:sz w:val="20"/>
              </w:rPr>
              <w:t xml:space="preserve"> </w:t>
            </w:r>
            <w:r>
              <w:rPr>
                <w:color w:val="FFFFFF"/>
                <w:sz w:val="20"/>
              </w:rPr>
              <w:t>damage</w:t>
            </w:r>
            <w:r>
              <w:rPr>
                <w:color w:val="FFFFFF"/>
                <w:spacing w:val="-8"/>
                <w:sz w:val="20"/>
              </w:rPr>
              <w:t xml:space="preserve"> </w:t>
            </w:r>
            <w:r>
              <w:rPr>
                <w:color w:val="FFFFFF"/>
                <w:sz w:val="20"/>
              </w:rPr>
              <w:t>or</w:t>
            </w:r>
            <w:r>
              <w:rPr>
                <w:color w:val="FFFFFF"/>
                <w:spacing w:val="-7"/>
                <w:sz w:val="20"/>
              </w:rPr>
              <w:t xml:space="preserve"> </w:t>
            </w:r>
            <w:r>
              <w:rPr>
                <w:color w:val="FFFFFF"/>
                <w:sz w:val="20"/>
              </w:rPr>
              <w:t>repairs</w:t>
            </w:r>
            <w:r>
              <w:rPr>
                <w:color w:val="FFFFFF"/>
                <w:spacing w:val="-9"/>
                <w:sz w:val="20"/>
              </w:rPr>
              <w:t xml:space="preserve"> </w:t>
            </w:r>
            <w:r>
              <w:rPr>
                <w:color w:val="FFFFFF"/>
                <w:sz w:val="20"/>
              </w:rPr>
              <w:t>to</w:t>
            </w:r>
            <w:r>
              <w:rPr>
                <w:color w:val="FFFFFF"/>
                <w:spacing w:val="-6"/>
                <w:sz w:val="20"/>
              </w:rPr>
              <w:t xml:space="preserve"> </w:t>
            </w:r>
            <w:r>
              <w:rPr>
                <w:color w:val="FFFFFF"/>
                <w:sz w:val="20"/>
              </w:rPr>
              <w:t>the</w:t>
            </w:r>
            <w:r>
              <w:rPr>
                <w:color w:val="FFFFFF"/>
                <w:spacing w:val="-8"/>
                <w:sz w:val="20"/>
              </w:rPr>
              <w:t xml:space="preserve"> </w:t>
            </w:r>
            <w:r>
              <w:rPr>
                <w:color w:val="FFFFFF"/>
                <w:sz w:val="20"/>
              </w:rPr>
              <w:t>aircraft/engine(s)/propeller(s),</w:t>
            </w:r>
            <w:r>
              <w:rPr>
                <w:color w:val="FFFFFF"/>
                <w:spacing w:val="-7"/>
                <w:sz w:val="20"/>
              </w:rPr>
              <w:t xml:space="preserve"> </w:t>
            </w:r>
            <w:r>
              <w:rPr>
                <w:color w:val="FFFFFF"/>
                <w:sz w:val="20"/>
              </w:rPr>
              <w:t>and</w:t>
            </w:r>
            <w:r>
              <w:rPr>
                <w:color w:val="FFFFFF"/>
                <w:spacing w:val="-7"/>
                <w:sz w:val="20"/>
              </w:rPr>
              <w:t xml:space="preserve"> </w:t>
            </w:r>
            <w:r>
              <w:rPr>
                <w:color w:val="FFFFFF"/>
                <w:sz w:val="20"/>
              </w:rPr>
              <w:t>their</w:t>
            </w:r>
            <w:r>
              <w:rPr>
                <w:color w:val="FFFFFF"/>
                <w:spacing w:val="-8"/>
                <w:sz w:val="20"/>
              </w:rPr>
              <w:t xml:space="preserve"> </w:t>
            </w:r>
            <w:r>
              <w:rPr>
                <w:color w:val="FFFFFF"/>
                <w:spacing w:val="-2"/>
                <w:sz w:val="20"/>
              </w:rPr>
              <w:t>components.</w:t>
            </w:r>
          </w:p>
        </w:tc>
      </w:tr>
      <w:tr w:rsidR="00937A2B" w14:paraId="54E74748" w14:textId="77777777">
        <w:trPr>
          <w:trHeight w:val="243"/>
          <w:tblCellSpacing w:w="21" w:type="dxa"/>
        </w:trPr>
        <w:tc>
          <w:tcPr>
            <w:tcW w:w="5853" w:type="dxa"/>
            <w:gridSpan w:val="2"/>
            <w:tcBorders>
              <w:left w:val="nil"/>
            </w:tcBorders>
            <w:shd w:val="clear" w:color="auto" w:fill="D9D9D9"/>
          </w:tcPr>
          <w:p w14:paraId="4041724A" w14:textId="77777777" w:rsidR="00937A2B" w:rsidRDefault="00F92319">
            <w:pPr>
              <w:pStyle w:val="TableParagraph"/>
              <w:spacing w:line="222" w:lineRule="exact"/>
              <w:rPr>
                <w:b/>
                <w:sz w:val="20"/>
              </w:rPr>
            </w:pPr>
            <w:r>
              <w:rPr>
                <w:b/>
                <w:spacing w:val="-2"/>
                <w:sz w:val="20"/>
              </w:rPr>
              <w:t>Supporting</w:t>
            </w:r>
            <w:r>
              <w:rPr>
                <w:b/>
                <w:spacing w:val="5"/>
                <w:sz w:val="20"/>
              </w:rPr>
              <w:t xml:space="preserve"> </w:t>
            </w:r>
            <w:r>
              <w:rPr>
                <w:b/>
                <w:spacing w:val="-2"/>
                <w:sz w:val="20"/>
              </w:rPr>
              <w:t>information</w:t>
            </w:r>
          </w:p>
        </w:tc>
        <w:tc>
          <w:tcPr>
            <w:tcW w:w="8055" w:type="dxa"/>
            <w:tcBorders>
              <w:right w:val="nil"/>
            </w:tcBorders>
            <w:shd w:val="clear" w:color="auto" w:fill="D9D9D9"/>
          </w:tcPr>
          <w:p w14:paraId="29CA673D" w14:textId="77777777" w:rsidR="00937A2B" w:rsidRDefault="00F92319">
            <w:pPr>
              <w:pStyle w:val="TableParagraph"/>
              <w:spacing w:line="222" w:lineRule="exact"/>
              <w:ind w:left="87"/>
              <w:rPr>
                <w:b/>
                <w:sz w:val="20"/>
              </w:rPr>
            </w:pPr>
            <w:r>
              <w:rPr>
                <w:b/>
                <w:sz w:val="20"/>
              </w:rPr>
              <w:t>Typical</w:t>
            </w:r>
            <w:r>
              <w:rPr>
                <w:b/>
                <w:spacing w:val="-8"/>
                <w:sz w:val="20"/>
              </w:rPr>
              <w:t xml:space="preserve"> </w:t>
            </w:r>
            <w:r>
              <w:rPr>
                <w:b/>
                <w:sz w:val="20"/>
              </w:rPr>
              <w:t>inspection</w:t>
            </w:r>
            <w:r>
              <w:rPr>
                <w:b/>
                <w:spacing w:val="-8"/>
                <w:sz w:val="20"/>
              </w:rPr>
              <w:t xml:space="preserve"> </w:t>
            </w:r>
            <w:r>
              <w:rPr>
                <w:b/>
                <w:spacing w:val="-2"/>
                <w:sz w:val="20"/>
              </w:rPr>
              <w:t>items</w:t>
            </w:r>
          </w:p>
        </w:tc>
      </w:tr>
      <w:tr w:rsidR="00937A2B" w14:paraId="6527E777" w14:textId="77777777">
        <w:trPr>
          <w:trHeight w:val="6002"/>
          <w:tblCellSpacing w:w="21" w:type="dxa"/>
        </w:trPr>
        <w:tc>
          <w:tcPr>
            <w:tcW w:w="5853" w:type="dxa"/>
            <w:gridSpan w:val="2"/>
            <w:tcBorders>
              <w:left w:val="nil"/>
              <w:bottom w:val="nil"/>
            </w:tcBorders>
            <w:shd w:val="clear" w:color="auto" w:fill="D9D9D9"/>
          </w:tcPr>
          <w:p w14:paraId="47A670DE" w14:textId="77777777" w:rsidR="00937A2B" w:rsidRDefault="00F92319">
            <w:pPr>
              <w:pStyle w:val="TableParagraph"/>
              <w:spacing w:before="3"/>
              <w:ind w:right="81"/>
              <w:jc w:val="both"/>
              <w:rPr>
                <w:sz w:val="20"/>
              </w:rPr>
            </w:pPr>
            <w:r>
              <w:rPr>
                <w:sz w:val="20"/>
              </w:rPr>
              <w:t>The</w:t>
            </w:r>
            <w:r>
              <w:rPr>
                <w:spacing w:val="-12"/>
                <w:sz w:val="20"/>
              </w:rPr>
              <w:t xml:space="preserve"> </w:t>
            </w:r>
            <w:r>
              <w:rPr>
                <w:sz w:val="20"/>
              </w:rPr>
              <w:t>data</w:t>
            </w:r>
            <w:r>
              <w:rPr>
                <w:spacing w:val="-11"/>
                <w:sz w:val="20"/>
              </w:rPr>
              <w:t xml:space="preserve"> </w:t>
            </w:r>
            <w:r>
              <w:rPr>
                <w:sz w:val="20"/>
              </w:rPr>
              <w:t>substantiating</w:t>
            </w:r>
            <w:r>
              <w:rPr>
                <w:spacing w:val="-11"/>
                <w:sz w:val="20"/>
              </w:rPr>
              <w:t xml:space="preserve"> </w:t>
            </w:r>
            <w:r>
              <w:rPr>
                <w:sz w:val="20"/>
              </w:rPr>
              <w:t>repairs</w:t>
            </w:r>
            <w:r>
              <w:rPr>
                <w:spacing w:val="-12"/>
                <w:sz w:val="20"/>
              </w:rPr>
              <w:t xml:space="preserve"> </w:t>
            </w:r>
            <w:r>
              <w:rPr>
                <w:sz w:val="20"/>
              </w:rPr>
              <w:t>should</w:t>
            </w:r>
            <w:r>
              <w:rPr>
                <w:spacing w:val="-11"/>
                <w:sz w:val="20"/>
              </w:rPr>
              <w:t xml:space="preserve"> </w:t>
            </w:r>
            <w:r>
              <w:rPr>
                <w:sz w:val="20"/>
              </w:rPr>
              <w:t>include</w:t>
            </w:r>
            <w:r>
              <w:rPr>
                <w:spacing w:val="-11"/>
                <w:sz w:val="20"/>
              </w:rPr>
              <w:t xml:space="preserve"> </w:t>
            </w:r>
            <w:r>
              <w:rPr>
                <w:sz w:val="20"/>
              </w:rPr>
              <w:t>but</w:t>
            </w:r>
            <w:r>
              <w:rPr>
                <w:spacing w:val="-12"/>
                <w:sz w:val="20"/>
              </w:rPr>
              <w:t xml:space="preserve"> </w:t>
            </w:r>
            <w:r>
              <w:rPr>
                <w:sz w:val="20"/>
              </w:rPr>
              <w:t>not</w:t>
            </w:r>
            <w:r>
              <w:rPr>
                <w:spacing w:val="-11"/>
                <w:sz w:val="20"/>
              </w:rPr>
              <w:t xml:space="preserve"> </w:t>
            </w:r>
            <w:r>
              <w:rPr>
                <w:sz w:val="20"/>
              </w:rPr>
              <w:t>be</w:t>
            </w:r>
            <w:r>
              <w:rPr>
                <w:spacing w:val="-11"/>
                <w:sz w:val="20"/>
              </w:rPr>
              <w:t xml:space="preserve"> </w:t>
            </w:r>
            <w:r>
              <w:rPr>
                <w:sz w:val="20"/>
              </w:rPr>
              <w:t>limited</w:t>
            </w:r>
            <w:r>
              <w:rPr>
                <w:spacing w:val="-12"/>
                <w:sz w:val="20"/>
              </w:rPr>
              <w:t xml:space="preserve"> </w:t>
            </w:r>
            <w:r>
              <w:rPr>
                <w:sz w:val="20"/>
              </w:rPr>
              <w:t>to</w:t>
            </w:r>
            <w:r>
              <w:rPr>
                <w:spacing w:val="-11"/>
                <w:sz w:val="20"/>
              </w:rPr>
              <w:t xml:space="preserve"> </w:t>
            </w:r>
            <w:r>
              <w:rPr>
                <w:sz w:val="20"/>
              </w:rPr>
              <w:t>the damage assessment, the rationale for the classification of the repair, the evidence that the repair has been designed in accordance with approved or declared (in accordance with Part 21 Light Subpart C) data, i.e. by reference to the appropriate manual, procedure or to a Part 21 or Part 21 Light repair design approval (or if relevant, the declaration),</w:t>
            </w:r>
            <w:r>
              <w:rPr>
                <w:spacing w:val="-6"/>
                <w:sz w:val="20"/>
              </w:rPr>
              <w:t xml:space="preserve"> </w:t>
            </w:r>
            <w:r>
              <w:rPr>
                <w:sz w:val="20"/>
              </w:rPr>
              <w:t>the</w:t>
            </w:r>
            <w:r>
              <w:rPr>
                <w:spacing w:val="-7"/>
                <w:sz w:val="20"/>
              </w:rPr>
              <w:t xml:space="preserve"> </w:t>
            </w:r>
            <w:r>
              <w:rPr>
                <w:sz w:val="20"/>
              </w:rPr>
              <w:t>drawings/material</w:t>
            </w:r>
            <w:r>
              <w:rPr>
                <w:spacing w:val="-6"/>
                <w:sz w:val="20"/>
              </w:rPr>
              <w:t xml:space="preserve"> </w:t>
            </w:r>
            <w:r>
              <w:rPr>
                <w:sz w:val="20"/>
              </w:rPr>
              <w:t>and</w:t>
            </w:r>
            <w:r>
              <w:rPr>
                <w:spacing w:val="-6"/>
                <w:sz w:val="20"/>
              </w:rPr>
              <w:t xml:space="preserve"> </w:t>
            </w:r>
            <w:r>
              <w:rPr>
                <w:sz w:val="20"/>
              </w:rPr>
              <w:t>accomplishment</w:t>
            </w:r>
            <w:r>
              <w:rPr>
                <w:spacing w:val="-6"/>
                <w:sz w:val="20"/>
              </w:rPr>
              <w:t xml:space="preserve"> </w:t>
            </w:r>
            <w:r>
              <w:rPr>
                <w:sz w:val="20"/>
              </w:rPr>
              <w:t>instructions, as well as the maintenance and operational instructions.</w:t>
            </w:r>
          </w:p>
          <w:p w14:paraId="5744DB13" w14:textId="77777777" w:rsidR="00937A2B" w:rsidRDefault="00F92319">
            <w:pPr>
              <w:pStyle w:val="TableParagraph"/>
              <w:spacing w:before="1" w:line="244" w:lineRule="exact"/>
              <w:jc w:val="both"/>
              <w:rPr>
                <w:sz w:val="20"/>
              </w:rPr>
            </w:pPr>
            <w:r>
              <w:rPr>
                <w:sz w:val="20"/>
              </w:rPr>
              <w:t>‘Repair</w:t>
            </w:r>
            <w:r>
              <w:rPr>
                <w:spacing w:val="-6"/>
                <w:sz w:val="20"/>
              </w:rPr>
              <w:t xml:space="preserve"> </w:t>
            </w:r>
            <w:r>
              <w:rPr>
                <w:sz w:val="20"/>
              </w:rPr>
              <w:t>status’</w:t>
            </w:r>
            <w:r>
              <w:rPr>
                <w:spacing w:val="-6"/>
                <w:sz w:val="20"/>
              </w:rPr>
              <w:t xml:space="preserve"> </w:t>
            </w:r>
            <w:r>
              <w:rPr>
                <w:sz w:val="20"/>
              </w:rPr>
              <w:t>means</w:t>
            </w:r>
            <w:r>
              <w:rPr>
                <w:spacing w:val="-7"/>
                <w:sz w:val="20"/>
              </w:rPr>
              <w:t xml:space="preserve"> </w:t>
            </w:r>
            <w:r>
              <w:rPr>
                <w:sz w:val="20"/>
              </w:rPr>
              <w:t>a</w:t>
            </w:r>
            <w:r>
              <w:rPr>
                <w:spacing w:val="-6"/>
                <w:sz w:val="20"/>
              </w:rPr>
              <w:t xml:space="preserve"> </w:t>
            </w:r>
            <w:r>
              <w:rPr>
                <w:sz w:val="20"/>
              </w:rPr>
              <w:t>list</w:t>
            </w:r>
            <w:r>
              <w:rPr>
                <w:spacing w:val="-5"/>
                <w:sz w:val="20"/>
              </w:rPr>
              <w:t xml:space="preserve"> of:</w:t>
            </w:r>
          </w:p>
          <w:p w14:paraId="07954D5C" w14:textId="77777777" w:rsidR="00937A2B" w:rsidRDefault="00F92319">
            <w:pPr>
              <w:pStyle w:val="TableParagraph"/>
              <w:numPr>
                <w:ilvl w:val="0"/>
                <w:numId w:val="21"/>
              </w:numPr>
              <w:tabs>
                <w:tab w:val="left" w:pos="652"/>
              </w:tabs>
              <w:ind w:right="89"/>
              <w:jc w:val="both"/>
              <w:rPr>
                <w:sz w:val="20"/>
              </w:rPr>
            </w:pPr>
            <w:r>
              <w:rPr>
                <w:sz w:val="20"/>
              </w:rPr>
              <w:t>the repairs embodied since the original delivery of (and still existent upon) the aircraft/engine/propeller/component; and</w:t>
            </w:r>
          </w:p>
          <w:p w14:paraId="05C573A7" w14:textId="77777777" w:rsidR="00937A2B" w:rsidRDefault="00F92319">
            <w:pPr>
              <w:pStyle w:val="TableParagraph"/>
              <w:numPr>
                <w:ilvl w:val="0"/>
                <w:numId w:val="21"/>
              </w:numPr>
              <w:tabs>
                <w:tab w:val="left" w:pos="652"/>
              </w:tabs>
              <w:spacing w:line="253" w:lineRule="exact"/>
              <w:ind w:hanging="566"/>
              <w:jc w:val="both"/>
              <w:rPr>
                <w:sz w:val="20"/>
              </w:rPr>
            </w:pPr>
            <w:r>
              <w:rPr>
                <w:sz w:val="20"/>
              </w:rPr>
              <w:t>the</w:t>
            </w:r>
            <w:r>
              <w:rPr>
                <w:spacing w:val="-10"/>
                <w:sz w:val="20"/>
              </w:rPr>
              <w:t xml:space="preserve"> </w:t>
            </w:r>
            <w:r>
              <w:rPr>
                <w:sz w:val="20"/>
              </w:rPr>
              <w:t>un-repaired</w:t>
            </w:r>
            <w:r>
              <w:rPr>
                <w:spacing w:val="-8"/>
                <w:sz w:val="20"/>
              </w:rPr>
              <w:t xml:space="preserve"> </w:t>
            </w:r>
            <w:r>
              <w:rPr>
                <w:spacing w:val="-2"/>
                <w:sz w:val="20"/>
              </w:rPr>
              <w:t>damage/degradations.</w:t>
            </w:r>
          </w:p>
          <w:p w14:paraId="02F28E1C" w14:textId="77777777" w:rsidR="00937A2B" w:rsidRDefault="00F92319">
            <w:pPr>
              <w:pStyle w:val="TableParagraph"/>
              <w:ind w:right="89"/>
              <w:jc w:val="both"/>
              <w:rPr>
                <w:sz w:val="20"/>
              </w:rPr>
            </w:pPr>
            <w:r>
              <w:rPr>
                <w:sz w:val="20"/>
              </w:rPr>
              <w:t>It also includes, either directly or by reference to supporting documentation (i.e. repair files), the substantiating data supporting compliance with the applicable airworthiness requirements.</w:t>
            </w:r>
          </w:p>
          <w:p w14:paraId="2E4283BE" w14:textId="77777777" w:rsidR="00937A2B" w:rsidRDefault="00F92319">
            <w:pPr>
              <w:pStyle w:val="TableParagraph"/>
              <w:spacing w:before="122"/>
              <w:rPr>
                <w:sz w:val="20"/>
              </w:rPr>
            </w:pPr>
            <w:r>
              <w:rPr>
                <w:sz w:val="20"/>
              </w:rPr>
              <w:t>The</w:t>
            </w:r>
            <w:r>
              <w:rPr>
                <w:spacing w:val="-6"/>
                <w:sz w:val="20"/>
              </w:rPr>
              <w:t xml:space="preserve"> </w:t>
            </w:r>
            <w:r>
              <w:rPr>
                <w:sz w:val="20"/>
              </w:rPr>
              <w:t>repair</w:t>
            </w:r>
            <w:r>
              <w:rPr>
                <w:spacing w:val="-2"/>
                <w:sz w:val="20"/>
              </w:rPr>
              <w:t xml:space="preserve"> </w:t>
            </w:r>
            <w:r>
              <w:rPr>
                <w:sz w:val="20"/>
              </w:rPr>
              <w:t>status</w:t>
            </w:r>
            <w:r>
              <w:rPr>
                <w:spacing w:val="-7"/>
                <w:sz w:val="20"/>
              </w:rPr>
              <w:t xml:space="preserve"> </w:t>
            </w:r>
            <w:r>
              <w:rPr>
                <w:sz w:val="20"/>
              </w:rPr>
              <w:t>should</w:t>
            </w:r>
            <w:r>
              <w:rPr>
                <w:spacing w:val="-5"/>
                <w:sz w:val="20"/>
              </w:rPr>
              <w:t xml:space="preserve"> </w:t>
            </w:r>
            <w:r>
              <w:rPr>
                <w:sz w:val="20"/>
              </w:rPr>
              <w:t>identify</w:t>
            </w:r>
            <w:r>
              <w:rPr>
                <w:spacing w:val="-5"/>
                <w:sz w:val="20"/>
              </w:rPr>
              <w:t xml:space="preserve"> </w:t>
            </w:r>
            <w:r>
              <w:rPr>
                <w:sz w:val="20"/>
              </w:rPr>
              <w:t>the</w:t>
            </w:r>
            <w:r>
              <w:rPr>
                <w:spacing w:val="-6"/>
                <w:sz w:val="20"/>
              </w:rPr>
              <w:t xml:space="preserve"> </w:t>
            </w:r>
            <w:r>
              <w:rPr>
                <w:sz w:val="20"/>
              </w:rPr>
              <w:t>repair</w:t>
            </w:r>
            <w:r>
              <w:rPr>
                <w:spacing w:val="-5"/>
                <w:sz w:val="20"/>
              </w:rPr>
              <w:t xml:space="preserve"> </w:t>
            </w:r>
            <w:r>
              <w:rPr>
                <w:sz w:val="20"/>
              </w:rPr>
              <w:t>file</w:t>
            </w:r>
            <w:r>
              <w:rPr>
                <w:spacing w:val="-6"/>
                <w:sz w:val="20"/>
              </w:rPr>
              <w:t xml:space="preserve"> </w:t>
            </w:r>
            <w:r>
              <w:rPr>
                <w:sz w:val="20"/>
              </w:rPr>
              <w:t>reference,</w:t>
            </w:r>
            <w:r>
              <w:rPr>
                <w:spacing w:val="-5"/>
                <w:sz w:val="20"/>
              </w:rPr>
              <w:t xml:space="preserve"> </w:t>
            </w:r>
            <w:r>
              <w:rPr>
                <w:sz w:val="20"/>
              </w:rPr>
              <w:t>the</w:t>
            </w:r>
            <w:r>
              <w:rPr>
                <w:spacing w:val="-6"/>
                <w:sz w:val="20"/>
              </w:rPr>
              <w:t xml:space="preserve"> </w:t>
            </w:r>
            <w:r>
              <w:rPr>
                <w:sz w:val="20"/>
              </w:rPr>
              <w:t>repair classification, the repaired item (i.e. aircraft/engine/propeller/component, and a precise location if necessary),</w:t>
            </w:r>
            <w:r>
              <w:rPr>
                <w:spacing w:val="-1"/>
                <w:sz w:val="20"/>
              </w:rPr>
              <w:t xml:space="preserve"> </w:t>
            </w:r>
            <w:r>
              <w:rPr>
                <w:sz w:val="20"/>
              </w:rPr>
              <w:t>and</w:t>
            </w:r>
            <w:r>
              <w:rPr>
                <w:spacing w:val="-1"/>
                <w:sz w:val="20"/>
              </w:rPr>
              <w:t xml:space="preserve"> </w:t>
            </w:r>
            <w:r>
              <w:rPr>
                <w:sz w:val="20"/>
              </w:rPr>
              <w:t>the</w:t>
            </w:r>
            <w:r>
              <w:rPr>
                <w:spacing w:val="-2"/>
                <w:sz w:val="20"/>
              </w:rPr>
              <w:t xml:space="preserve"> </w:t>
            </w:r>
            <w:r>
              <w:rPr>
                <w:sz w:val="20"/>
              </w:rPr>
              <w:t>date</w:t>
            </w:r>
            <w:r>
              <w:rPr>
                <w:spacing w:val="-2"/>
                <w:sz w:val="20"/>
              </w:rPr>
              <w:t xml:space="preserve"> </w:t>
            </w:r>
            <w:r>
              <w:rPr>
                <w:sz w:val="20"/>
              </w:rPr>
              <w:t>and</w:t>
            </w:r>
            <w:r>
              <w:rPr>
                <w:spacing w:val="-1"/>
                <w:sz w:val="20"/>
              </w:rPr>
              <w:t xml:space="preserve"> </w:t>
            </w:r>
            <w:r>
              <w:rPr>
                <w:sz w:val="20"/>
              </w:rPr>
              <w:t>total</w:t>
            </w:r>
            <w:r>
              <w:rPr>
                <w:spacing w:val="-2"/>
                <w:sz w:val="20"/>
              </w:rPr>
              <w:t xml:space="preserve"> </w:t>
            </w:r>
            <w:r>
              <w:rPr>
                <w:sz w:val="20"/>
              </w:rPr>
              <w:t>life</w:t>
            </w:r>
            <w:r>
              <w:rPr>
                <w:spacing w:val="-2"/>
                <w:sz w:val="20"/>
              </w:rPr>
              <w:t xml:space="preserve"> </w:t>
            </w:r>
            <w:r>
              <w:rPr>
                <w:sz w:val="20"/>
              </w:rPr>
              <w:t>in</w:t>
            </w:r>
            <w:r>
              <w:rPr>
                <w:spacing w:val="-1"/>
                <w:sz w:val="20"/>
              </w:rPr>
              <w:t xml:space="preserve"> </w:t>
            </w:r>
            <w:r>
              <w:rPr>
                <w:sz w:val="20"/>
              </w:rPr>
              <w:t>FH/FC</w:t>
            </w:r>
            <w:r>
              <w:rPr>
                <w:spacing w:val="-2"/>
                <w:sz w:val="20"/>
              </w:rPr>
              <w:t xml:space="preserve"> </w:t>
            </w:r>
            <w:r>
              <w:rPr>
                <w:sz w:val="20"/>
              </w:rPr>
              <w:t>accumulated by</w:t>
            </w:r>
            <w:r>
              <w:rPr>
                <w:spacing w:val="-1"/>
                <w:sz w:val="20"/>
              </w:rPr>
              <w:t xml:space="preserve"> </w:t>
            </w:r>
            <w:r>
              <w:rPr>
                <w:sz w:val="20"/>
              </w:rPr>
              <w:t>the item at the time of repair or finding of the un-repaired damage/degradations. Cross-reference</w:t>
            </w:r>
            <w:r>
              <w:rPr>
                <w:spacing w:val="-2"/>
                <w:sz w:val="20"/>
              </w:rPr>
              <w:t xml:space="preserve"> </w:t>
            </w:r>
            <w:r>
              <w:rPr>
                <w:sz w:val="20"/>
              </w:rPr>
              <w:t>to the</w:t>
            </w:r>
            <w:r>
              <w:rPr>
                <w:spacing w:val="-1"/>
                <w:sz w:val="20"/>
              </w:rPr>
              <w:t xml:space="preserve"> </w:t>
            </w:r>
            <w:r>
              <w:rPr>
                <w:sz w:val="20"/>
              </w:rPr>
              <w:t>aircraft maintenance programme should also be included, as necessary.</w:t>
            </w:r>
          </w:p>
          <w:p w14:paraId="48C4D303" w14:textId="77777777" w:rsidR="00937A2B" w:rsidRDefault="00F92319">
            <w:pPr>
              <w:pStyle w:val="TableParagraph"/>
              <w:spacing w:before="1" w:line="243" w:lineRule="exact"/>
              <w:rPr>
                <w:sz w:val="20"/>
              </w:rPr>
            </w:pPr>
            <w:r>
              <w:rPr>
                <w:sz w:val="20"/>
              </w:rPr>
              <w:t>Depending</w:t>
            </w:r>
            <w:r>
              <w:rPr>
                <w:spacing w:val="51"/>
                <w:sz w:val="20"/>
              </w:rPr>
              <w:t xml:space="preserve"> </w:t>
            </w:r>
            <w:r>
              <w:rPr>
                <w:sz w:val="20"/>
              </w:rPr>
              <w:t>on</w:t>
            </w:r>
            <w:r>
              <w:rPr>
                <w:spacing w:val="53"/>
                <w:sz w:val="20"/>
              </w:rPr>
              <w:t xml:space="preserve"> </w:t>
            </w:r>
            <w:r>
              <w:rPr>
                <w:sz w:val="20"/>
              </w:rPr>
              <w:t>the</w:t>
            </w:r>
            <w:r>
              <w:rPr>
                <w:spacing w:val="51"/>
                <w:sz w:val="20"/>
              </w:rPr>
              <w:t xml:space="preserve"> </w:t>
            </w:r>
            <w:r>
              <w:rPr>
                <w:sz w:val="20"/>
              </w:rPr>
              <w:t>product</w:t>
            </w:r>
            <w:r>
              <w:rPr>
                <w:spacing w:val="54"/>
                <w:sz w:val="20"/>
              </w:rPr>
              <w:t xml:space="preserve"> </w:t>
            </w:r>
            <w:r>
              <w:rPr>
                <w:sz w:val="20"/>
              </w:rPr>
              <w:t>State</w:t>
            </w:r>
            <w:r>
              <w:rPr>
                <w:spacing w:val="52"/>
                <w:sz w:val="20"/>
              </w:rPr>
              <w:t xml:space="preserve"> </w:t>
            </w:r>
            <w:r>
              <w:rPr>
                <w:sz w:val="20"/>
              </w:rPr>
              <w:t>of</w:t>
            </w:r>
            <w:r>
              <w:rPr>
                <w:spacing w:val="54"/>
                <w:sz w:val="20"/>
              </w:rPr>
              <w:t xml:space="preserve"> </w:t>
            </w:r>
            <w:r>
              <w:rPr>
                <w:sz w:val="20"/>
              </w:rPr>
              <w:t>Design,</w:t>
            </w:r>
            <w:r>
              <w:rPr>
                <w:spacing w:val="52"/>
                <w:sz w:val="20"/>
              </w:rPr>
              <w:t xml:space="preserve"> </w:t>
            </w:r>
            <w:r>
              <w:rPr>
                <w:sz w:val="20"/>
              </w:rPr>
              <w:t>Bilateral</w:t>
            </w:r>
            <w:r>
              <w:rPr>
                <w:spacing w:val="52"/>
                <w:sz w:val="20"/>
              </w:rPr>
              <w:t xml:space="preserve"> </w:t>
            </w:r>
            <w:r>
              <w:rPr>
                <w:spacing w:val="-2"/>
                <w:sz w:val="20"/>
              </w:rPr>
              <w:t>Agreements</w:t>
            </w:r>
          </w:p>
          <w:p w14:paraId="41DFF368" w14:textId="77777777" w:rsidR="00937A2B" w:rsidRDefault="00F92319">
            <w:pPr>
              <w:pStyle w:val="TableParagraph"/>
              <w:spacing w:line="222" w:lineRule="exact"/>
              <w:rPr>
                <w:sz w:val="20"/>
              </w:rPr>
            </w:pPr>
            <w:r>
              <w:rPr>
                <w:sz w:val="20"/>
              </w:rPr>
              <w:t>and/or</w:t>
            </w:r>
            <w:r>
              <w:rPr>
                <w:spacing w:val="-4"/>
                <w:sz w:val="20"/>
              </w:rPr>
              <w:t xml:space="preserve"> </w:t>
            </w:r>
            <w:r>
              <w:rPr>
                <w:sz w:val="20"/>
              </w:rPr>
              <w:t>CAC</w:t>
            </w:r>
            <w:r>
              <w:rPr>
                <w:spacing w:val="-5"/>
                <w:sz w:val="20"/>
              </w:rPr>
              <w:t xml:space="preserve"> </w:t>
            </w:r>
            <w:r>
              <w:rPr>
                <w:sz w:val="20"/>
              </w:rPr>
              <w:t>Decisions</w:t>
            </w:r>
            <w:r>
              <w:rPr>
                <w:spacing w:val="-6"/>
                <w:sz w:val="20"/>
              </w:rPr>
              <w:t xml:space="preserve"> </w:t>
            </w:r>
            <w:r>
              <w:rPr>
                <w:sz w:val="20"/>
              </w:rPr>
              <w:t>on</w:t>
            </w:r>
            <w:r>
              <w:rPr>
                <w:spacing w:val="-4"/>
                <w:sz w:val="20"/>
              </w:rPr>
              <w:t xml:space="preserve"> </w:t>
            </w:r>
            <w:r>
              <w:rPr>
                <w:sz w:val="20"/>
              </w:rPr>
              <w:t>acceptance</w:t>
            </w:r>
            <w:r>
              <w:rPr>
                <w:spacing w:val="-5"/>
                <w:sz w:val="20"/>
              </w:rPr>
              <w:t xml:space="preserve"> </w:t>
            </w:r>
            <w:r>
              <w:rPr>
                <w:sz w:val="20"/>
              </w:rPr>
              <w:t>of</w:t>
            </w:r>
            <w:r>
              <w:rPr>
                <w:spacing w:val="-6"/>
                <w:sz w:val="20"/>
              </w:rPr>
              <w:t xml:space="preserve"> </w:t>
            </w:r>
            <w:r>
              <w:rPr>
                <w:sz w:val="20"/>
              </w:rPr>
              <w:t>certification</w:t>
            </w:r>
            <w:r>
              <w:rPr>
                <w:spacing w:val="-4"/>
                <w:sz w:val="20"/>
              </w:rPr>
              <w:t xml:space="preserve"> </w:t>
            </w:r>
            <w:r>
              <w:rPr>
                <w:sz w:val="20"/>
              </w:rPr>
              <w:t>findings</w:t>
            </w:r>
            <w:r>
              <w:rPr>
                <w:spacing w:val="-5"/>
                <w:sz w:val="20"/>
              </w:rPr>
              <w:t xml:space="preserve"> </w:t>
            </w:r>
            <w:r>
              <w:rPr>
                <w:sz w:val="20"/>
              </w:rPr>
              <w:t>exist</w:t>
            </w:r>
            <w:r>
              <w:rPr>
                <w:spacing w:val="-4"/>
                <w:sz w:val="20"/>
              </w:rPr>
              <w:t xml:space="preserve"> </w:t>
            </w:r>
            <w:r>
              <w:rPr>
                <w:spacing w:val="-5"/>
                <w:sz w:val="20"/>
              </w:rPr>
              <w:t>and</w:t>
            </w:r>
          </w:p>
        </w:tc>
        <w:tc>
          <w:tcPr>
            <w:tcW w:w="8055" w:type="dxa"/>
            <w:tcBorders>
              <w:bottom w:val="nil"/>
              <w:right w:val="nil"/>
            </w:tcBorders>
            <w:shd w:val="clear" w:color="auto" w:fill="D9D9D9"/>
          </w:tcPr>
          <w:p w14:paraId="4789A40A" w14:textId="77777777" w:rsidR="00937A2B" w:rsidRDefault="00F92319">
            <w:pPr>
              <w:pStyle w:val="TableParagraph"/>
              <w:numPr>
                <w:ilvl w:val="0"/>
                <w:numId w:val="20"/>
              </w:numPr>
              <w:tabs>
                <w:tab w:val="left" w:pos="651"/>
                <w:tab w:val="left" w:pos="653"/>
              </w:tabs>
              <w:spacing w:before="3"/>
              <w:ind w:right="84"/>
              <w:jc w:val="both"/>
              <w:rPr>
                <w:sz w:val="20"/>
              </w:rPr>
            </w:pPr>
            <w:r>
              <w:rPr>
                <w:sz w:val="20"/>
              </w:rPr>
              <w:t xml:space="preserve">Sample the repair status to confirm it appropriately traces repairs and un-repaired </w:t>
            </w:r>
            <w:r>
              <w:rPr>
                <w:spacing w:val="-2"/>
                <w:sz w:val="20"/>
              </w:rPr>
              <w:t>damage/deteriorations.</w:t>
            </w:r>
          </w:p>
          <w:p w14:paraId="0666E383" w14:textId="77777777" w:rsidR="00937A2B" w:rsidRDefault="00F92319">
            <w:pPr>
              <w:pStyle w:val="TableParagraph"/>
              <w:numPr>
                <w:ilvl w:val="0"/>
                <w:numId w:val="20"/>
              </w:numPr>
              <w:tabs>
                <w:tab w:val="left" w:pos="651"/>
                <w:tab w:val="left" w:pos="653"/>
              </w:tabs>
              <w:spacing w:before="119"/>
              <w:ind w:right="91"/>
              <w:jc w:val="both"/>
              <w:rPr>
                <w:sz w:val="20"/>
              </w:rPr>
            </w:pPr>
            <w:r>
              <w:rPr>
                <w:sz w:val="20"/>
              </w:rPr>
              <w:t>Sample</w:t>
            </w:r>
            <w:r>
              <w:rPr>
                <w:spacing w:val="-5"/>
                <w:sz w:val="20"/>
              </w:rPr>
              <w:t xml:space="preserve"> </w:t>
            </w:r>
            <w:r>
              <w:rPr>
                <w:sz w:val="20"/>
              </w:rPr>
              <w:t>repair</w:t>
            </w:r>
            <w:r>
              <w:rPr>
                <w:spacing w:val="-3"/>
                <w:sz w:val="20"/>
              </w:rPr>
              <w:t xml:space="preserve"> </w:t>
            </w:r>
            <w:r>
              <w:rPr>
                <w:sz w:val="20"/>
              </w:rPr>
              <w:t>files</w:t>
            </w:r>
            <w:r>
              <w:rPr>
                <w:spacing w:val="-5"/>
                <w:sz w:val="20"/>
              </w:rPr>
              <w:t xml:space="preserve"> </w:t>
            </w:r>
            <w:r>
              <w:rPr>
                <w:sz w:val="20"/>
              </w:rPr>
              <w:t>(at</w:t>
            </w:r>
            <w:r>
              <w:rPr>
                <w:spacing w:val="-3"/>
                <w:sz w:val="20"/>
              </w:rPr>
              <w:t xml:space="preserve"> </w:t>
            </w:r>
            <w:r>
              <w:rPr>
                <w:sz w:val="20"/>
              </w:rPr>
              <w:t>least</w:t>
            </w:r>
            <w:r>
              <w:rPr>
                <w:spacing w:val="-4"/>
                <w:sz w:val="20"/>
              </w:rPr>
              <w:t xml:space="preserve"> </w:t>
            </w:r>
            <w:r>
              <w:rPr>
                <w:sz w:val="20"/>
              </w:rPr>
              <w:t>one</w:t>
            </w:r>
            <w:r>
              <w:rPr>
                <w:spacing w:val="-4"/>
                <w:sz w:val="20"/>
              </w:rPr>
              <w:t xml:space="preserve"> </w:t>
            </w:r>
            <w:r>
              <w:rPr>
                <w:sz w:val="20"/>
              </w:rPr>
              <w:t>file</w:t>
            </w:r>
            <w:r>
              <w:rPr>
                <w:spacing w:val="-4"/>
                <w:sz w:val="20"/>
              </w:rPr>
              <w:t xml:space="preserve"> </w:t>
            </w:r>
            <w:r>
              <w:rPr>
                <w:sz w:val="20"/>
              </w:rPr>
              <w:t>for</w:t>
            </w:r>
            <w:r>
              <w:rPr>
                <w:spacing w:val="-3"/>
                <w:sz w:val="20"/>
              </w:rPr>
              <w:t xml:space="preserve"> </w:t>
            </w:r>
            <w:r>
              <w:rPr>
                <w:sz w:val="20"/>
              </w:rPr>
              <w:t>each</w:t>
            </w:r>
            <w:r>
              <w:rPr>
                <w:spacing w:val="-3"/>
                <w:sz w:val="20"/>
              </w:rPr>
              <w:t xml:space="preserve"> </w:t>
            </w:r>
            <w:r>
              <w:rPr>
                <w:sz w:val="20"/>
              </w:rPr>
              <w:t>type</w:t>
            </w:r>
            <w:r>
              <w:rPr>
                <w:spacing w:val="-4"/>
                <w:sz w:val="20"/>
              </w:rPr>
              <w:t xml:space="preserve"> </w:t>
            </w:r>
            <w:r>
              <w:rPr>
                <w:sz w:val="20"/>
              </w:rPr>
              <w:t>of</w:t>
            </w:r>
            <w:r>
              <w:rPr>
                <w:spacing w:val="-5"/>
                <w:sz w:val="20"/>
              </w:rPr>
              <w:t xml:space="preserve"> </w:t>
            </w:r>
            <w:r>
              <w:rPr>
                <w:sz w:val="20"/>
              </w:rPr>
              <w:t>repaired</w:t>
            </w:r>
            <w:r>
              <w:rPr>
                <w:spacing w:val="-3"/>
                <w:sz w:val="20"/>
              </w:rPr>
              <w:t xml:space="preserve"> </w:t>
            </w:r>
            <w:r>
              <w:rPr>
                <w:sz w:val="20"/>
              </w:rPr>
              <w:t>items)</w:t>
            </w:r>
            <w:r>
              <w:rPr>
                <w:spacing w:val="-4"/>
                <w:sz w:val="20"/>
              </w:rPr>
              <w:t xml:space="preserve"> </w:t>
            </w:r>
            <w:r>
              <w:rPr>
                <w:sz w:val="20"/>
              </w:rPr>
              <w:t>to</w:t>
            </w:r>
            <w:r>
              <w:rPr>
                <w:spacing w:val="-3"/>
                <w:sz w:val="20"/>
              </w:rPr>
              <w:t xml:space="preserve"> </w:t>
            </w:r>
            <w:r>
              <w:rPr>
                <w:sz w:val="20"/>
              </w:rPr>
              <w:t>check</w:t>
            </w:r>
            <w:r>
              <w:rPr>
                <w:spacing w:val="-3"/>
                <w:sz w:val="20"/>
              </w:rPr>
              <w:t xml:space="preserve"> </w:t>
            </w:r>
            <w:r>
              <w:rPr>
                <w:sz w:val="20"/>
              </w:rPr>
              <w:t>that</w:t>
            </w:r>
            <w:r>
              <w:rPr>
                <w:spacing w:val="-3"/>
                <w:sz w:val="20"/>
              </w:rPr>
              <w:t xml:space="preserve"> </w:t>
            </w:r>
            <w:r>
              <w:rPr>
                <w:sz w:val="20"/>
              </w:rPr>
              <w:t>repaired and unrepaired damage/deterioration have been assessed against the latest published approved repair data.</w:t>
            </w:r>
          </w:p>
          <w:p w14:paraId="3432BDD5" w14:textId="77777777" w:rsidR="00937A2B" w:rsidRDefault="00F92319">
            <w:pPr>
              <w:pStyle w:val="TableParagraph"/>
              <w:numPr>
                <w:ilvl w:val="0"/>
                <w:numId w:val="20"/>
              </w:numPr>
              <w:tabs>
                <w:tab w:val="left" w:pos="651"/>
                <w:tab w:val="left" w:pos="653"/>
              </w:tabs>
              <w:spacing w:before="119"/>
              <w:ind w:right="86"/>
              <w:jc w:val="both"/>
              <w:rPr>
                <w:sz w:val="20"/>
              </w:rPr>
            </w:pPr>
            <w:r>
              <w:rPr>
                <w:sz w:val="20"/>
              </w:rPr>
              <w:t>Check that repair instructions detailed in the repair file comply with published approved repair data.</w:t>
            </w:r>
          </w:p>
          <w:p w14:paraId="19A9526C" w14:textId="77777777" w:rsidR="00937A2B" w:rsidRDefault="00F92319">
            <w:pPr>
              <w:pStyle w:val="TableParagraph"/>
              <w:numPr>
                <w:ilvl w:val="0"/>
                <w:numId w:val="20"/>
              </w:numPr>
              <w:tabs>
                <w:tab w:val="left" w:pos="651"/>
                <w:tab w:val="left" w:pos="653"/>
              </w:tabs>
              <w:spacing w:before="122"/>
              <w:ind w:right="93"/>
              <w:jc w:val="both"/>
              <w:rPr>
                <w:sz w:val="20"/>
              </w:rPr>
            </w:pPr>
            <w:r>
              <w:rPr>
                <w:sz w:val="20"/>
              </w:rPr>
              <w:t>Check that major repairs resulting in new or amended airworthiness limitations and associated mandatory instructions (including ageing aircraft programme) have been included in the aircraft maintenance programme.</w:t>
            </w:r>
          </w:p>
          <w:p w14:paraId="0FCBBC00" w14:textId="77777777" w:rsidR="00937A2B" w:rsidRDefault="00F92319">
            <w:pPr>
              <w:pStyle w:val="TableParagraph"/>
              <w:numPr>
                <w:ilvl w:val="0"/>
                <w:numId w:val="20"/>
              </w:numPr>
              <w:tabs>
                <w:tab w:val="left" w:pos="651"/>
                <w:tab w:val="left" w:pos="653"/>
              </w:tabs>
              <w:spacing w:before="120"/>
              <w:ind w:right="96"/>
              <w:jc w:val="both"/>
              <w:rPr>
                <w:sz w:val="20"/>
              </w:rPr>
            </w:pPr>
            <w:r>
              <w:rPr>
                <w:sz w:val="20"/>
              </w:rPr>
              <w:t>Check that new or amended maintenance instructions resulting from repairs have been considered for inclusion in the aircraft maintenance programme.</w:t>
            </w:r>
          </w:p>
          <w:p w14:paraId="15F7F969" w14:textId="77777777" w:rsidR="00937A2B" w:rsidRDefault="00F92319">
            <w:pPr>
              <w:pStyle w:val="TableParagraph"/>
              <w:numPr>
                <w:ilvl w:val="0"/>
                <w:numId w:val="20"/>
              </w:numPr>
              <w:tabs>
                <w:tab w:val="left" w:pos="651"/>
                <w:tab w:val="left" w:pos="653"/>
              </w:tabs>
              <w:spacing w:before="118"/>
              <w:ind w:right="90"/>
              <w:jc w:val="both"/>
              <w:rPr>
                <w:sz w:val="20"/>
              </w:rPr>
            </w:pPr>
            <w:r>
              <w:rPr>
                <w:sz w:val="20"/>
              </w:rPr>
              <w:t>Compare the repair status and the physical status of the repaired aircraft/engine(s)/propeller(s),</w:t>
            </w:r>
            <w:r>
              <w:rPr>
                <w:spacing w:val="-12"/>
                <w:sz w:val="20"/>
              </w:rPr>
              <w:t xml:space="preserve"> </w:t>
            </w:r>
            <w:r>
              <w:rPr>
                <w:sz w:val="20"/>
              </w:rPr>
              <w:t>and</w:t>
            </w:r>
            <w:r>
              <w:rPr>
                <w:spacing w:val="-11"/>
                <w:sz w:val="20"/>
              </w:rPr>
              <w:t xml:space="preserve"> </w:t>
            </w:r>
            <w:r>
              <w:rPr>
                <w:sz w:val="20"/>
              </w:rPr>
              <w:t>their</w:t>
            </w:r>
            <w:r>
              <w:rPr>
                <w:spacing w:val="-11"/>
                <w:sz w:val="20"/>
              </w:rPr>
              <w:t xml:space="preserve"> </w:t>
            </w:r>
            <w:r>
              <w:rPr>
                <w:sz w:val="20"/>
              </w:rPr>
              <w:t>repaired</w:t>
            </w:r>
            <w:r>
              <w:rPr>
                <w:spacing w:val="-12"/>
                <w:sz w:val="20"/>
              </w:rPr>
              <w:t xml:space="preserve"> </w:t>
            </w:r>
            <w:r>
              <w:rPr>
                <w:sz w:val="20"/>
              </w:rPr>
              <w:t>components</w:t>
            </w:r>
            <w:r>
              <w:rPr>
                <w:spacing w:val="-11"/>
                <w:sz w:val="20"/>
              </w:rPr>
              <w:t xml:space="preserve"> </w:t>
            </w:r>
            <w:r>
              <w:rPr>
                <w:sz w:val="20"/>
              </w:rPr>
              <w:t>(physical</w:t>
            </w:r>
            <w:r>
              <w:rPr>
                <w:spacing w:val="-10"/>
                <w:sz w:val="20"/>
              </w:rPr>
              <w:t xml:space="preserve"> </w:t>
            </w:r>
            <w:r>
              <w:rPr>
                <w:sz w:val="20"/>
              </w:rPr>
              <w:t>survey)</w:t>
            </w:r>
            <w:r>
              <w:rPr>
                <w:spacing w:val="-12"/>
                <w:sz w:val="20"/>
              </w:rPr>
              <w:t xml:space="preserve"> </w:t>
            </w:r>
            <w:r>
              <w:rPr>
                <w:sz w:val="20"/>
              </w:rPr>
              <w:t>in</w:t>
            </w:r>
            <w:r>
              <w:rPr>
                <w:spacing w:val="-11"/>
                <w:sz w:val="20"/>
              </w:rPr>
              <w:t xml:space="preserve"> </w:t>
            </w:r>
            <w:r>
              <w:rPr>
                <w:sz w:val="20"/>
              </w:rPr>
              <w:t>order</w:t>
            </w:r>
            <w:r>
              <w:rPr>
                <w:spacing w:val="-11"/>
                <w:sz w:val="20"/>
              </w:rPr>
              <w:t xml:space="preserve"> </w:t>
            </w:r>
            <w:r>
              <w:rPr>
                <w:sz w:val="20"/>
              </w:rPr>
              <w:t>to confirm the accuracy of the repair status. Sample embodied repairs to check their conformity against the repair files (physical survey).</w:t>
            </w:r>
          </w:p>
        </w:tc>
      </w:tr>
    </w:tbl>
    <w:p w14:paraId="46E7B485" w14:textId="77777777" w:rsidR="00937A2B" w:rsidRDefault="00937A2B">
      <w:pPr>
        <w:pStyle w:val="TableParagraph"/>
        <w:jc w:val="both"/>
        <w:rPr>
          <w:sz w:val="20"/>
        </w:rPr>
        <w:sectPr w:rsidR="00937A2B">
          <w:pgSz w:w="16840" w:h="11910" w:orient="landscape"/>
          <w:pgMar w:top="1860" w:right="1080" w:bottom="1180" w:left="1080" w:header="886" w:footer="995" w:gutter="0"/>
          <w:cols w:space="720"/>
        </w:sectPr>
      </w:pPr>
    </w:p>
    <w:p w14:paraId="4205288F" w14:textId="77777777" w:rsidR="00937A2B" w:rsidRDefault="00937A2B">
      <w:pPr>
        <w:pStyle w:val="BodyText"/>
        <w:spacing w:before="2"/>
        <w:ind w:left="0" w:firstLine="0"/>
        <w:jc w:val="left"/>
        <w:rPr>
          <w:i/>
          <w:sz w:val="17"/>
        </w:rPr>
      </w:pPr>
    </w:p>
    <w:tbl>
      <w:tblPr>
        <w:tblW w:w="0" w:type="auto"/>
        <w:tblInd w:w="413" w:type="dxa"/>
        <w:tblLayout w:type="fixed"/>
        <w:tblCellMar>
          <w:left w:w="0" w:type="dxa"/>
          <w:right w:w="0" w:type="dxa"/>
        </w:tblCellMar>
        <w:tblLook w:val="01E0" w:firstRow="1" w:lastRow="1" w:firstColumn="1" w:lastColumn="1" w:noHBand="0" w:noVBand="0"/>
      </w:tblPr>
      <w:tblGrid>
        <w:gridCol w:w="5876"/>
        <w:gridCol w:w="446"/>
        <w:gridCol w:w="7631"/>
      </w:tblGrid>
      <w:tr w:rsidR="00937A2B" w14:paraId="516F4EA6" w14:textId="77777777">
        <w:trPr>
          <w:trHeight w:val="488"/>
        </w:trPr>
        <w:tc>
          <w:tcPr>
            <w:tcW w:w="5876" w:type="dxa"/>
            <w:tcBorders>
              <w:bottom w:val="single" w:sz="18" w:space="0" w:color="FFFFFF"/>
              <w:right w:val="single" w:sz="18" w:space="0" w:color="FFFFFF"/>
            </w:tcBorders>
            <w:shd w:val="clear" w:color="auto" w:fill="D9D9D9"/>
          </w:tcPr>
          <w:p w14:paraId="5AF1D269" w14:textId="77777777" w:rsidR="00937A2B" w:rsidRDefault="00F92319">
            <w:pPr>
              <w:pStyle w:val="TableParagraph"/>
              <w:spacing w:line="240" w:lineRule="atLeast"/>
              <w:rPr>
                <w:sz w:val="20"/>
              </w:rPr>
            </w:pPr>
            <w:r>
              <w:rPr>
                <w:sz w:val="20"/>
              </w:rPr>
              <w:t>should</w:t>
            </w:r>
            <w:r>
              <w:rPr>
                <w:spacing w:val="-8"/>
                <w:sz w:val="20"/>
              </w:rPr>
              <w:t xml:space="preserve"> </w:t>
            </w:r>
            <w:r>
              <w:rPr>
                <w:sz w:val="20"/>
              </w:rPr>
              <w:t>be</w:t>
            </w:r>
            <w:r>
              <w:rPr>
                <w:spacing w:val="-10"/>
                <w:sz w:val="20"/>
              </w:rPr>
              <w:t xml:space="preserve"> </w:t>
            </w:r>
            <w:r>
              <w:rPr>
                <w:sz w:val="20"/>
              </w:rPr>
              <w:t>taken</w:t>
            </w:r>
            <w:r>
              <w:rPr>
                <w:spacing w:val="-8"/>
                <w:sz w:val="20"/>
              </w:rPr>
              <w:t xml:space="preserve"> </w:t>
            </w:r>
            <w:r>
              <w:rPr>
                <w:sz w:val="20"/>
              </w:rPr>
              <w:t>into</w:t>
            </w:r>
            <w:r>
              <w:rPr>
                <w:spacing w:val="-8"/>
                <w:sz w:val="20"/>
              </w:rPr>
              <w:t xml:space="preserve"> </w:t>
            </w:r>
            <w:r>
              <w:rPr>
                <w:sz w:val="20"/>
              </w:rPr>
              <w:t>account</w:t>
            </w:r>
            <w:r>
              <w:rPr>
                <w:spacing w:val="-8"/>
                <w:sz w:val="20"/>
              </w:rPr>
              <w:t xml:space="preserve"> </w:t>
            </w:r>
            <w:r>
              <w:rPr>
                <w:sz w:val="20"/>
              </w:rPr>
              <w:t>for</w:t>
            </w:r>
            <w:r>
              <w:rPr>
                <w:spacing w:val="-9"/>
                <w:sz w:val="20"/>
              </w:rPr>
              <w:t xml:space="preserve"> </w:t>
            </w:r>
            <w:r>
              <w:rPr>
                <w:sz w:val="20"/>
              </w:rPr>
              <w:t>the</w:t>
            </w:r>
            <w:r>
              <w:rPr>
                <w:spacing w:val="-10"/>
                <w:sz w:val="20"/>
              </w:rPr>
              <w:t xml:space="preserve"> </w:t>
            </w:r>
            <w:r>
              <w:rPr>
                <w:sz w:val="20"/>
              </w:rPr>
              <w:t>determination</w:t>
            </w:r>
            <w:r>
              <w:rPr>
                <w:spacing w:val="-8"/>
                <w:sz w:val="20"/>
              </w:rPr>
              <w:t xml:space="preserve"> </w:t>
            </w:r>
            <w:r>
              <w:rPr>
                <w:sz w:val="20"/>
              </w:rPr>
              <w:t>of</w:t>
            </w:r>
            <w:r>
              <w:rPr>
                <w:spacing w:val="-10"/>
                <w:sz w:val="20"/>
              </w:rPr>
              <w:t xml:space="preserve"> </w:t>
            </w:r>
            <w:r>
              <w:rPr>
                <w:sz w:val="20"/>
              </w:rPr>
              <w:t>acceptable</w:t>
            </w:r>
            <w:r>
              <w:rPr>
                <w:spacing w:val="-10"/>
                <w:sz w:val="20"/>
              </w:rPr>
              <w:t xml:space="preserve"> </w:t>
            </w:r>
            <w:r>
              <w:rPr>
                <w:sz w:val="20"/>
              </w:rPr>
              <w:t>data for repairs.</w:t>
            </w:r>
          </w:p>
        </w:tc>
        <w:tc>
          <w:tcPr>
            <w:tcW w:w="8077" w:type="dxa"/>
            <w:gridSpan w:val="2"/>
            <w:tcBorders>
              <w:left w:val="single" w:sz="18" w:space="0" w:color="FFFFFF"/>
              <w:bottom w:val="single" w:sz="18" w:space="0" w:color="FFFFFF"/>
            </w:tcBorders>
            <w:shd w:val="clear" w:color="auto" w:fill="D9D9D9"/>
          </w:tcPr>
          <w:p w14:paraId="0A21E588" w14:textId="77777777" w:rsidR="00937A2B" w:rsidRDefault="00937A2B">
            <w:pPr>
              <w:pStyle w:val="TableParagraph"/>
              <w:ind w:left="0"/>
              <w:rPr>
                <w:rFonts w:ascii="Times New Roman"/>
                <w:sz w:val="20"/>
              </w:rPr>
            </w:pPr>
          </w:p>
        </w:tc>
      </w:tr>
      <w:tr w:rsidR="00937A2B" w14:paraId="460CB861" w14:textId="77777777">
        <w:trPr>
          <w:trHeight w:val="255"/>
        </w:trPr>
        <w:tc>
          <w:tcPr>
            <w:tcW w:w="5876" w:type="dxa"/>
            <w:tcBorders>
              <w:top w:val="single" w:sz="18" w:space="0" w:color="FFFFFF"/>
              <w:right w:val="single" w:sz="18" w:space="0" w:color="FFFFFF"/>
            </w:tcBorders>
            <w:shd w:val="clear" w:color="auto" w:fill="D9D9D9"/>
          </w:tcPr>
          <w:p w14:paraId="362911A5" w14:textId="77777777" w:rsidR="00937A2B" w:rsidRDefault="00F92319">
            <w:pPr>
              <w:pStyle w:val="TableParagraph"/>
              <w:spacing w:before="3" w:line="232" w:lineRule="exact"/>
              <w:rPr>
                <w:b/>
                <w:sz w:val="20"/>
              </w:rPr>
            </w:pPr>
            <w:r>
              <w:rPr>
                <w:b/>
                <w:sz w:val="20"/>
              </w:rPr>
              <w:t>Reference</w:t>
            </w:r>
            <w:r>
              <w:rPr>
                <w:b/>
                <w:spacing w:val="-10"/>
                <w:sz w:val="20"/>
              </w:rPr>
              <w:t xml:space="preserve"> </w:t>
            </w:r>
            <w:r>
              <w:rPr>
                <w:b/>
                <w:sz w:val="20"/>
              </w:rPr>
              <w:t>documents:</w:t>
            </w:r>
            <w:r>
              <w:rPr>
                <w:b/>
                <w:spacing w:val="-8"/>
                <w:sz w:val="20"/>
              </w:rPr>
              <w:t xml:space="preserve"> </w:t>
            </w:r>
            <w:r>
              <w:rPr>
                <w:b/>
                <w:spacing w:val="-5"/>
                <w:sz w:val="20"/>
              </w:rPr>
              <w:t>CAC</w:t>
            </w:r>
          </w:p>
        </w:tc>
        <w:tc>
          <w:tcPr>
            <w:tcW w:w="446" w:type="dxa"/>
            <w:tcBorders>
              <w:top w:val="single" w:sz="18" w:space="0" w:color="FFFFFF"/>
              <w:left w:val="single" w:sz="18" w:space="0" w:color="FFFFFF"/>
            </w:tcBorders>
            <w:shd w:val="clear" w:color="auto" w:fill="D9D9D9"/>
          </w:tcPr>
          <w:p w14:paraId="6096AA86" w14:textId="77777777" w:rsidR="00937A2B" w:rsidRDefault="00F92319">
            <w:pPr>
              <w:pStyle w:val="TableParagraph"/>
              <w:spacing w:before="2" w:line="233" w:lineRule="exact"/>
              <w:ind w:left="85"/>
              <w:rPr>
                <w:rFonts w:ascii="Symbol" w:hAnsi="Symbol"/>
                <w:sz w:val="20"/>
              </w:rPr>
            </w:pPr>
            <w:r>
              <w:rPr>
                <w:rFonts w:ascii="Symbol" w:hAnsi="Symbol"/>
                <w:spacing w:val="-10"/>
                <w:sz w:val="20"/>
              </w:rPr>
              <w:t></w:t>
            </w:r>
          </w:p>
        </w:tc>
        <w:tc>
          <w:tcPr>
            <w:tcW w:w="7631" w:type="dxa"/>
            <w:tcBorders>
              <w:top w:val="single" w:sz="18" w:space="0" w:color="FFFFFF"/>
            </w:tcBorders>
            <w:shd w:val="clear" w:color="auto" w:fill="D9D9D9"/>
          </w:tcPr>
          <w:p w14:paraId="0F18D0BE" w14:textId="77777777" w:rsidR="00937A2B" w:rsidRDefault="00F92319">
            <w:pPr>
              <w:pStyle w:val="TableParagraph"/>
              <w:spacing w:before="12" w:line="222" w:lineRule="exact"/>
              <w:ind w:left="228"/>
              <w:rPr>
                <w:sz w:val="20"/>
              </w:rPr>
            </w:pPr>
            <w:r>
              <w:rPr>
                <w:spacing w:val="-2"/>
                <w:sz w:val="20"/>
              </w:rPr>
              <w:t>21.A.431A</w:t>
            </w:r>
          </w:p>
        </w:tc>
      </w:tr>
      <w:tr w:rsidR="00937A2B" w14:paraId="54092DA5" w14:textId="77777777">
        <w:trPr>
          <w:trHeight w:val="254"/>
        </w:trPr>
        <w:tc>
          <w:tcPr>
            <w:tcW w:w="5876" w:type="dxa"/>
            <w:tcBorders>
              <w:right w:val="single" w:sz="18" w:space="0" w:color="FFFFFF"/>
            </w:tcBorders>
            <w:shd w:val="clear" w:color="auto" w:fill="D9D9D9"/>
          </w:tcPr>
          <w:p w14:paraId="710A3348"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2F5E4D64" w14:textId="77777777" w:rsidR="00937A2B" w:rsidRDefault="00F92319">
            <w:pPr>
              <w:pStyle w:val="TableParagraph"/>
              <w:spacing w:before="1" w:line="233" w:lineRule="exact"/>
              <w:ind w:left="85"/>
              <w:rPr>
                <w:rFonts w:ascii="Symbol" w:hAnsi="Symbol"/>
                <w:sz w:val="20"/>
              </w:rPr>
            </w:pPr>
            <w:r>
              <w:rPr>
                <w:rFonts w:ascii="Symbol" w:hAnsi="Symbol"/>
                <w:spacing w:val="-10"/>
                <w:sz w:val="20"/>
              </w:rPr>
              <w:t></w:t>
            </w:r>
          </w:p>
        </w:tc>
        <w:tc>
          <w:tcPr>
            <w:tcW w:w="7631" w:type="dxa"/>
            <w:shd w:val="clear" w:color="auto" w:fill="D9D9D9"/>
          </w:tcPr>
          <w:p w14:paraId="4FCBAF19" w14:textId="77777777" w:rsidR="00937A2B" w:rsidRDefault="00F92319">
            <w:pPr>
              <w:pStyle w:val="TableParagraph"/>
              <w:spacing w:before="12" w:line="222" w:lineRule="exact"/>
              <w:ind w:left="228"/>
              <w:rPr>
                <w:sz w:val="20"/>
              </w:rPr>
            </w:pPr>
            <w:r>
              <w:rPr>
                <w:spacing w:val="-2"/>
                <w:sz w:val="20"/>
              </w:rPr>
              <w:t>21.A.431B</w:t>
            </w:r>
          </w:p>
        </w:tc>
      </w:tr>
      <w:tr w:rsidR="00937A2B" w14:paraId="187077DC" w14:textId="77777777">
        <w:trPr>
          <w:trHeight w:val="254"/>
        </w:trPr>
        <w:tc>
          <w:tcPr>
            <w:tcW w:w="5876" w:type="dxa"/>
            <w:tcBorders>
              <w:right w:val="single" w:sz="18" w:space="0" w:color="FFFFFF"/>
            </w:tcBorders>
            <w:shd w:val="clear" w:color="auto" w:fill="D9D9D9"/>
          </w:tcPr>
          <w:p w14:paraId="7F28EB6E"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5FDCC8A8" w14:textId="77777777" w:rsidR="00937A2B" w:rsidRDefault="00F92319">
            <w:pPr>
              <w:pStyle w:val="TableParagraph"/>
              <w:spacing w:before="1" w:line="233" w:lineRule="exact"/>
              <w:ind w:left="85"/>
              <w:rPr>
                <w:rFonts w:ascii="Symbol" w:hAnsi="Symbol"/>
                <w:sz w:val="20"/>
              </w:rPr>
            </w:pPr>
            <w:r>
              <w:rPr>
                <w:rFonts w:ascii="Symbol" w:hAnsi="Symbol"/>
                <w:spacing w:val="-10"/>
                <w:sz w:val="20"/>
              </w:rPr>
              <w:t></w:t>
            </w:r>
          </w:p>
        </w:tc>
        <w:tc>
          <w:tcPr>
            <w:tcW w:w="7631" w:type="dxa"/>
            <w:shd w:val="clear" w:color="auto" w:fill="D9D9D9"/>
          </w:tcPr>
          <w:p w14:paraId="340AABE0" w14:textId="77777777" w:rsidR="00937A2B" w:rsidRDefault="00F92319">
            <w:pPr>
              <w:pStyle w:val="TableParagraph"/>
              <w:spacing w:before="12" w:line="222" w:lineRule="exact"/>
              <w:ind w:left="228"/>
              <w:rPr>
                <w:sz w:val="20"/>
              </w:rPr>
            </w:pPr>
            <w:r>
              <w:rPr>
                <w:spacing w:val="-2"/>
                <w:sz w:val="20"/>
              </w:rPr>
              <w:t>21L.A.201</w:t>
            </w:r>
          </w:p>
        </w:tc>
      </w:tr>
      <w:tr w:rsidR="00937A2B" w14:paraId="0E432933" w14:textId="77777777">
        <w:trPr>
          <w:trHeight w:val="255"/>
        </w:trPr>
        <w:tc>
          <w:tcPr>
            <w:tcW w:w="5876" w:type="dxa"/>
            <w:tcBorders>
              <w:right w:val="single" w:sz="18" w:space="0" w:color="FFFFFF"/>
            </w:tcBorders>
            <w:shd w:val="clear" w:color="auto" w:fill="D9D9D9"/>
          </w:tcPr>
          <w:p w14:paraId="2DB2F157"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44E155D8" w14:textId="77777777" w:rsidR="00937A2B" w:rsidRDefault="00F92319">
            <w:pPr>
              <w:pStyle w:val="TableParagraph"/>
              <w:spacing w:before="1" w:line="235" w:lineRule="exact"/>
              <w:ind w:left="85"/>
              <w:rPr>
                <w:rFonts w:ascii="Symbol" w:hAnsi="Symbol"/>
                <w:sz w:val="20"/>
              </w:rPr>
            </w:pPr>
            <w:r>
              <w:rPr>
                <w:rFonts w:ascii="Symbol" w:hAnsi="Symbol"/>
                <w:spacing w:val="-10"/>
                <w:sz w:val="20"/>
              </w:rPr>
              <w:t></w:t>
            </w:r>
          </w:p>
        </w:tc>
        <w:tc>
          <w:tcPr>
            <w:tcW w:w="7631" w:type="dxa"/>
            <w:shd w:val="clear" w:color="auto" w:fill="D9D9D9"/>
          </w:tcPr>
          <w:p w14:paraId="13A72500" w14:textId="77777777" w:rsidR="00937A2B" w:rsidRDefault="00F92319">
            <w:pPr>
              <w:pStyle w:val="TableParagraph"/>
              <w:spacing w:before="12" w:line="224" w:lineRule="exact"/>
              <w:ind w:left="228"/>
              <w:rPr>
                <w:sz w:val="20"/>
              </w:rPr>
            </w:pPr>
            <w:r>
              <w:rPr>
                <w:spacing w:val="-2"/>
                <w:sz w:val="20"/>
              </w:rPr>
              <w:t>21L.A.202</w:t>
            </w:r>
          </w:p>
        </w:tc>
      </w:tr>
      <w:tr w:rsidR="00937A2B" w14:paraId="26A72C8C" w14:textId="77777777">
        <w:trPr>
          <w:trHeight w:val="255"/>
        </w:trPr>
        <w:tc>
          <w:tcPr>
            <w:tcW w:w="5876" w:type="dxa"/>
            <w:tcBorders>
              <w:right w:val="single" w:sz="18" w:space="0" w:color="FFFFFF"/>
            </w:tcBorders>
            <w:shd w:val="clear" w:color="auto" w:fill="D9D9D9"/>
          </w:tcPr>
          <w:p w14:paraId="419045D8"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56D451C6" w14:textId="77777777" w:rsidR="00937A2B" w:rsidRDefault="00F92319">
            <w:pPr>
              <w:pStyle w:val="TableParagraph"/>
              <w:spacing w:before="3" w:line="233" w:lineRule="exact"/>
              <w:ind w:left="85"/>
              <w:rPr>
                <w:rFonts w:ascii="Symbol" w:hAnsi="Symbol"/>
                <w:sz w:val="20"/>
              </w:rPr>
            </w:pPr>
            <w:r>
              <w:rPr>
                <w:rFonts w:ascii="Symbol" w:hAnsi="Symbol"/>
                <w:spacing w:val="-10"/>
                <w:sz w:val="20"/>
              </w:rPr>
              <w:t></w:t>
            </w:r>
          </w:p>
        </w:tc>
        <w:tc>
          <w:tcPr>
            <w:tcW w:w="7631" w:type="dxa"/>
            <w:shd w:val="clear" w:color="auto" w:fill="D9D9D9"/>
          </w:tcPr>
          <w:p w14:paraId="2A51FEC2" w14:textId="77777777" w:rsidR="00937A2B" w:rsidRDefault="00F92319">
            <w:pPr>
              <w:pStyle w:val="TableParagraph"/>
              <w:spacing w:before="13" w:line="222" w:lineRule="exact"/>
              <w:ind w:left="228"/>
              <w:rPr>
                <w:sz w:val="20"/>
              </w:rPr>
            </w:pPr>
            <w:r>
              <w:rPr>
                <w:spacing w:val="-2"/>
                <w:sz w:val="20"/>
              </w:rPr>
              <w:t>21L.A.221</w:t>
            </w:r>
          </w:p>
        </w:tc>
      </w:tr>
      <w:tr w:rsidR="00937A2B" w14:paraId="0052326B" w14:textId="77777777">
        <w:trPr>
          <w:trHeight w:val="254"/>
        </w:trPr>
        <w:tc>
          <w:tcPr>
            <w:tcW w:w="5876" w:type="dxa"/>
            <w:tcBorders>
              <w:right w:val="single" w:sz="18" w:space="0" w:color="FFFFFF"/>
            </w:tcBorders>
            <w:shd w:val="clear" w:color="auto" w:fill="D9D9D9"/>
          </w:tcPr>
          <w:p w14:paraId="7664C90D"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138201E5" w14:textId="77777777" w:rsidR="00937A2B" w:rsidRDefault="00F92319">
            <w:pPr>
              <w:pStyle w:val="TableParagraph"/>
              <w:spacing w:before="1" w:line="233" w:lineRule="exact"/>
              <w:ind w:left="85"/>
              <w:rPr>
                <w:rFonts w:ascii="Symbol" w:hAnsi="Symbol"/>
                <w:sz w:val="20"/>
              </w:rPr>
            </w:pPr>
            <w:r>
              <w:rPr>
                <w:rFonts w:ascii="Symbol" w:hAnsi="Symbol"/>
                <w:spacing w:val="-10"/>
                <w:sz w:val="20"/>
              </w:rPr>
              <w:t></w:t>
            </w:r>
          </w:p>
        </w:tc>
        <w:tc>
          <w:tcPr>
            <w:tcW w:w="7631" w:type="dxa"/>
            <w:shd w:val="clear" w:color="auto" w:fill="D9D9D9"/>
          </w:tcPr>
          <w:p w14:paraId="7D8F5F91" w14:textId="77777777" w:rsidR="00937A2B" w:rsidRDefault="00F92319">
            <w:pPr>
              <w:pStyle w:val="TableParagraph"/>
              <w:spacing w:before="12" w:line="222" w:lineRule="exact"/>
              <w:ind w:left="228"/>
              <w:rPr>
                <w:sz w:val="20"/>
              </w:rPr>
            </w:pPr>
            <w:r>
              <w:rPr>
                <w:spacing w:val="-2"/>
                <w:sz w:val="20"/>
              </w:rPr>
              <w:t>21L.A.222</w:t>
            </w:r>
          </w:p>
        </w:tc>
      </w:tr>
      <w:tr w:rsidR="00937A2B" w14:paraId="519E2A95" w14:textId="77777777">
        <w:trPr>
          <w:trHeight w:val="254"/>
        </w:trPr>
        <w:tc>
          <w:tcPr>
            <w:tcW w:w="5876" w:type="dxa"/>
            <w:tcBorders>
              <w:right w:val="single" w:sz="18" w:space="0" w:color="FFFFFF"/>
            </w:tcBorders>
            <w:shd w:val="clear" w:color="auto" w:fill="D9D9D9"/>
          </w:tcPr>
          <w:p w14:paraId="6C64E658"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75E5B601" w14:textId="77777777" w:rsidR="00937A2B" w:rsidRDefault="00F92319">
            <w:pPr>
              <w:pStyle w:val="TableParagraph"/>
              <w:spacing w:before="1" w:line="233" w:lineRule="exact"/>
              <w:ind w:left="85"/>
              <w:rPr>
                <w:rFonts w:ascii="Symbol" w:hAnsi="Symbol"/>
                <w:sz w:val="20"/>
              </w:rPr>
            </w:pPr>
            <w:r>
              <w:rPr>
                <w:rFonts w:ascii="Symbol" w:hAnsi="Symbol"/>
                <w:spacing w:val="-10"/>
                <w:sz w:val="20"/>
              </w:rPr>
              <w:t></w:t>
            </w:r>
          </w:p>
        </w:tc>
        <w:tc>
          <w:tcPr>
            <w:tcW w:w="7631" w:type="dxa"/>
            <w:shd w:val="clear" w:color="auto" w:fill="D9D9D9"/>
          </w:tcPr>
          <w:p w14:paraId="08842C25" w14:textId="77777777" w:rsidR="00937A2B" w:rsidRDefault="00F92319">
            <w:pPr>
              <w:pStyle w:val="TableParagraph"/>
              <w:spacing w:before="12" w:line="222" w:lineRule="exact"/>
              <w:ind w:left="228"/>
              <w:rPr>
                <w:sz w:val="20"/>
              </w:rPr>
            </w:pPr>
            <w:hyperlink w:anchor="_bookmark46" w:history="1">
              <w:r>
                <w:rPr>
                  <w:color w:val="0000FF"/>
                  <w:spacing w:val="-2"/>
                  <w:sz w:val="20"/>
                  <w:u w:val="single" w:color="0000FF"/>
                </w:rPr>
                <w:t>M.A.304</w:t>
              </w:r>
            </w:hyperlink>
          </w:p>
        </w:tc>
      </w:tr>
      <w:tr w:rsidR="00937A2B" w14:paraId="221F8F1D" w14:textId="77777777">
        <w:trPr>
          <w:trHeight w:val="254"/>
        </w:trPr>
        <w:tc>
          <w:tcPr>
            <w:tcW w:w="5876" w:type="dxa"/>
            <w:tcBorders>
              <w:right w:val="single" w:sz="18" w:space="0" w:color="FFFFFF"/>
            </w:tcBorders>
            <w:shd w:val="clear" w:color="auto" w:fill="D9D9D9"/>
          </w:tcPr>
          <w:p w14:paraId="3BD4773D"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60EF2238" w14:textId="77777777" w:rsidR="00937A2B" w:rsidRDefault="00F92319">
            <w:pPr>
              <w:pStyle w:val="TableParagraph"/>
              <w:spacing w:before="1" w:line="233" w:lineRule="exact"/>
              <w:ind w:left="85"/>
              <w:rPr>
                <w:rFonts w:ascii="Symbol" w:hAnsi="Symbol"/>
                <w:sz w:val="20"/>
              </w:rPr>
            </w:pPr>
            <w:r>
              <w:rPr>
                <w:rFonts w:ascii="Symbol" w:hAnsi="Symbol"/>
                <w:spacing w:val="-10"/>
                <w:sz w:val="20"/>
              </w:rPr>
              <w:t></w:t>
            </w:r>
          </w:p>
        </w:tc>
        <w:tc>
          <w:tcPr>
            <w:tcW w:w="7631" w:type="dxa"/>
            <w:shd w:val="clear" w:color="auto" w:fill="D9D9D9"/>
          </w:tcPr>
          <w:p w14:paraId="5100ADFC" w14:textId="77777777" w:rsidR="00937A2B" w:rsidRDefault="00F92319">
            <w:pPr>
              <w:pStyle w:val="TableParagraph"/>
              <w:spacing w:before="12" w:line="222" w:lineRule="exact"/>
              <w:ind w:left="228"/>
              <w:rPr>
                <w:sz w:val="20"/>
              </w:rPr>
            </w:pPr>
            <w:hyperlink w:anchor="_bookmark47" w:history="1">
              <w:r>
                <w:rPr>
                  <w:color w:val="0000FF"/>
                  <w:sz w:val="20"/>
                  <w:u w:val="single" w:color="0000FF"/>
                </w:rPr>
                <w:t>AMC</w:t>
              </w:r>
              <w:r>
                <w:rPr>
                  <w:color w:val="0000FF"/>
                  <w:spacing w:val="-7"/>
                  <w:sz w:val="20"/>
                  <w:u w:val="single" w:color="0000FF"/>
                </w:rPr>
                <w:t xml:space="preserve"> </w:t>
              </w:r>
              <w:r>
                <w:rPr>
                  <w:color w:val="0000FF"/>
                  <w:spacing w:val="-2"/>
                  <w:sz w:val="20"/>
                  <w:u w:val="single" w:color="0000FF"/>
                </w:rPr>
                <w:t>M.A.304</w:t>
              </w:r>
            </w:hyperlink>
          </w:p>
        </w:tc>
      </w:tr>
      <w:tr w:rsidR="00937A2B" w14:paraId="75DB6A4A" w14:textId="77777777">
        <w:trPr>
          <w:trHeight w:val="254"/>
        </w:trPr>
        <w:tc>
          <w:tcPr>
            <w:tcW w:w="5876" w:type="dxa"/>
            <w:tcBorders>
              <w:right w:val="single" w:sz="18" w:space="0" w:color="FFFFFF"/>
            </w:tcBorders>
            <w:shd w:val="clear" w:color="auto" w:fill="D9D9D9"/>
          </w:tcPr>
          <w:p w14:paraId="2FC21AF6"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44911786" w14:textId="77777777" w:rsidR="00937A2B" w:rsidRDefault="00F92319">
            <w:pPr>
              <w:pStyle w:val="TableParagraph"/>
              <w:spacing w:before="1" w:line="233" w:lineRule="exact"/>
              <w:ind w:left="85"/>
              <w:rPr>
                <w:rFonts w:ascii="Symbol" w:hAnsi="Symbol"/>
                <w:sz w:val="20"/>
              </w:rPr>
            </w:pPr>
            <w:r>
              <w:rPr>
                <w:rFonts w:ascii="Symbol" w:hAnsi="Symbol"/>
                <w:spacing w:val="-10"/>
                <w:sz w:val="20"/>
              </w:rPr>
              <w:t></w:t>
            </w:r>
          </w:p>
        </w:tc>
        <w:tc>
          <w:tcPr>
            <w:tcW w:w="7631" w:type="dxa"/>
            <w:shd w:val="clear" w:color="auto" w:fill="D9D9D9"/>
          </w:tcPr>
          <w:p w14:paraId="0D404673" w14:textId="77777777" w:rsidR="00937A2B" w:rsidRDefault="00F92319">
            <w:pPr>
              <w:pStyle w:val="TableParagraph"/>
              <w:spacing w:before="12" w:line="222" w:lineRule="exact"/>
              <w:ind w:left="228"/>
              <w:rPr>
                <w:sz w:val="20"/>
              </w:rPr>
            </w:pPr>
            <w:hyperlink w:anchor="_bookmark48" w:history="1">
              <w:r>
                <w:rPr>
                  <w:color w:val="0000FF"/>
                  <w:spacing w:val="-2"/>
                  <w:sz w:val="20"/>
                  <w:u w:val="single" w:color="0000FF"/>
                </w:rPr>
                <w:t>M.A.305</w:t>
              </w:r>
            </w:hyperlink>
          </w:p>
        </w:tc>
      </w:tr>
      <w:tr w:rsidR="00937A2B" w14:paraId="7CE5D9D6" w14:textId="77777777">
        <w:trPr>
          <w:trHeight w:val="255"/>
        </w:trPr>
        <w:tc>
          <w:tcPr>
            <w:tcW w:w="5876" w:type="dxa"/>
            <w:tcBorders>
              <w:right w:val="single" w:sz="18" w:space="0" w:color="FFFFFF"/>
            </w:tcBorders>
            <w:shd w:val="clear" w:color="auto" w:fill="D9D9D9"/>
          </w:tcPr>
          <w:p w14:paraId="7D8981C7"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1F44BAE3" w14:textId="77777777" w:rsidR="00937A2B" w:rsidRDefault="00F92319">
            <w:pPr>
              <w:pStyle w:val="TableParagraph"/>
              <w:spacing w:before="1" w:line="234" w:lineRule="exact"/>
              <w:ind w:left="85"/>
              <w:rPr>
                <w:rFonts w:ascii="Symbol" w:hAnsi="Symbol"/>
                <w:sz w:val="20"/>
              </w:rPr>
            </w:pPr>
            <w:r>
              <w:rPr>
                <w:rFonts w:ascii="Symbol" w:hAnsi="Symbol"/>
                <w:spacing w:val="-10"/>
                <w:sz w:val="20"/>
              </w:rPr>
              <w:t></w:t>
            </w:r>
          </w:p>
        </w:tc>
        <w:tc>
          <w:tcPr>
            <w:tcW w:w="7631" w:type="dxa"/>
            <w:shd w:val="clear" w:color="auto" w:fill="D9D9D9"/>
          </w:tcPr>
          <w:p w14:paraId="2AC2593A" w14:textId="77777777" w:rsidR="00937A2B" w:rsidRDefault="00F92319">
            <w:pPr>
              <w:pStyle w:val="TableParagraph"/>
              <w:spacing w:before="12" w:line="224" w:lineRule="exact"/>
              <w:ind w:left="228"/>
              <w:rPr>
                <w:sz w:val="20"/>
              </w:rPr>
            </w:pPr>
            <w:r>
              <w:rPr>
                <w:sz w:val="20"/>
              </w:rPr>
              <w:t>AMC</w:t>
            </w:r>
            <w:r>
              <w:rPr>
                <w:spacing w:val="-7"/>
                <w:sz w:val="20"/>
              </w:rPr>
              <w:t xml:space="preserve"> </w:t>
            </w:r>
            <w:r>
              <w:rPr>
                <w:spacing w:val="-2"/>
                <w:sz w:val="20"/>
              </w:rPr>
              <w:t>M.A.305</w:t>
            </w:r>
          </w:p>
        </w:tc>
      </w:tr>
      <w:tr w:rsidR="00937A2B" w14:paraId="34191FEC" w14:textId="77777777">
        <w:trPr>
          <w:trHeight w:val="255"/>
        </w:trPr>
        <w:tc>
          <w:tcPr>
            <w:tcW w:w="5876" w:type="dxa"/>
            <w:tcBorders>
              <w:right w:val="single" w:sz="18" w:space="0" w:color="FFFFFF"/>
            </w:tcBorders>
            <w:shd w:val="clear" w:color="auto" w:fill="D9D9D9"/>
          </w:tcPr>
          <w:p w14:paraId="18E2E9CB"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542FDEBF" w14:textId="77777777" w:rsidR="00937A2B" w:rsidRDefault="00F92319">
            <w:pPr>
              <w:pStyle w:val="TableParagraph"/>
              <w:spacing w:before="2" w:line="233" w:lineRule="exact"/>
              <w:ind w:left="85"/>
              <w:rPr>
                <w:rFonts w:ascii="Symbol" w:hAnsi="Symbol"/>
                <w:sz w:val="20"/>
              </w:rPr>
            </w:pPr>
            <w:r>
              <w:rPr>
                <w:rFonts w:ascii="Symbol" w:hAnsi="Symbol"/>
                <w:spacing w:val="-10"/>
                <w:sz w:val="20"/>
              </w:rPr>
              <w:t></w:t>
            </w:r>
          </w:p>
        </w:tc>
        <w:tc>
          <w:tcPr>
            <w:tcW w:w="7631" w:type="dxa"/>
            <w:shd w:val="clear" w:color="auto" w:fill="D9D9D9"/>
          </w:tcPr>
          <w:p w14:paraId="4B812299" w14:textId="77777777" w:rsidR="00937A2B" w:rsidRDefault="00F92319">
            <w:pPr>
              <w:pStyle w:val="TableParagraph"/>
              <w:spacing w:before="13" w:line="222" w:lineRule="exact"/>
              <w:ind w:left="228"/>
              <w:rPr>
                <w:sz w:val="20"/>
              </w:rPr>
            </w:pPr>
            <w:hyperlink w:anchor="_bookmark72" w:history="1">
              <w:r>
                <w:rPr>
                  <w:color w:val="0000FF"/>
                  <w:spacing w:val="-2"/>
                  <w:sz w:val="20"/>
                  <w:u w:val="single" w:color="0000FF"/>
                </w:rPr>
                <w:t>M.A.401</w:t>
              </w:r>
            </w:hyperlink>
          </w:p>
        </w:tc>
      </w:tr>
      <w:tr w:rsidR="00937A2B" w14:paraId="443A387D" w14:textId="77777777">
        <w:trPr>
          <w:trHeight w:val="255"/>
        </w:trPr>
        <w:tc>
          <w:tcPr>
            <w:tcW w:w="5876" w:type="dxa"/>
            <w:tcBorders>
              <w:right w:val="single" w:sz="18" w:space="0" w:color="FFFFFF"/>
            </w:tcBorders>
            <w:shd w:val="clear" w:color="auto" w:fill="D9D9D9"/>
          </w:tcPr>
          <w:p w14:paraId="42EA807E" w14:textId="77777777" w:rsidR="00937A2B" w:rsidRDefault="00937A2B">
            <w:pPr>
              <w:pStyle w:val="TableParagraph"/>
              <w:ind w:left="0"/>
              <w:rPr>
                <w:rFonts w:ascii="Times New Roman"/>
                <w:sz w:val="18"/>
              </w:rPr>
            </w:pPr>
          </w:p>
        </w:tc>
        <w:tc>
          <w:tcPr>
            <w:tcW w:w="446" w:type="dxa"/>
            <w:tcBorders>
              <w:left w:val="single" w:sz="18" w:space="0" w:color="FFFFFF"/>
            </w:tcBorders>
            <w:shd w:val="clear" w:color="auto" w:fill="D9D9D9"/>
          </w:tcPr>
          <w:p w14:paraId="395040DC" w14:textId="77777777" w:rsidR="00937A2B" w:rsidRDefault="00F92319">
            <w:pPr>
              <w:pStyle w:val="TableParagraph"/>
              <w:spacing w:before="1" w:line="234" w:lineRule="exact"/>
              <w:ind w:left="85"/>
              <w:rPr>
                <w:rFonts w:ascii="Symbol" w:hAnsi="Symbol"/>
                <w:sz w:val="20"/>
              </w:rPr>
            </w:pPr>
            <w:r>
              <w:rPr>
                <w:rFonts w:ascii="Symbol" w:hAnsi="Symbol"/>
                <w:spacing w:val="-10"/>
                <w:sz w:val="20"/>
              </w:rPr>
              <w:t></w:t>
            </w:r>
          </w:p>
        </w:tc>
        <w:tc>
          <w:tcPr>
            <w:tcW w:w="7631" w:type="dxa"/>
            <w:shd w:val="clear" w:color="auto" w:fill="D9D9D9"/>
          </w:tcPr>
          <w:p w14:paraId="56D4FEA7" w14:textId="77777777" w:rsidR="00937A2B" w:rsidRDefault="00F92319">
            <w:pPr>
              <w:pStyle w:val="TableParagraph"/>
              <w:spacing w:before="12" w:line="223" w:lineRule="exact"/>
              <w:ind w:left="228"/>
              <w:rPr>
                <w:sz w:val="20"/>
              </w:rPr>
            </w:pPr>
            <w:hyperlink r:id="rId36">
              <w:r>
                <w:rPr>
                  <w:color w:val="0000FF"/>
                  <w:sz w:val="20"/>
                  <w:u w:val="single" w:color="0000FF"/>
                </w:rPr>
                <w:t>AMC</w:t>
              </w:r>
              <w:r>
                <w:rPr>
                  <w:color w:val="0000FF"/>
                  <w:spacing w:val="-7"/>
                  <w:sz w:val="20"/>
                  <w:u w:val="single" w:color="0000FF"/>
                </w:rPr>
                <w:t xml:space="preserve"> </w:t>
              </w:r>
              <w:r>
                <w:rPr>
                  <w:color w:val="0000FF"/>
                  <w:spacing w:val="-2"/>
                  <w:sz w:val="20"/>
                  <w:u w:val="single" w:color="0000FF"/>
                </w:rPr>
                <w:t>M.A.401</w:t>
              </w:r>
            </w:hyperlink>
          </w:p>
        </w:tc>
      </w:tr>
    </w:tbl>
    <w:p w14:paraId="0895FBDD" w14:textId="77777777" w:rsidR="00937A2B" w:rsidRDefault="00937A2B">
      <w:pPr>
        <w:pStyle w:val="TableParagraph"/>
        <w:spacing w:line="223" w:lineRule="exact"/>
        <w:rPr>
          <w:sz w:val="20"/>
        </w:rPr>
        <w:sectPr w:rsidR="00937A2B">
          <w:pgSz w:w="16840" w:h="11910" w:orient="landscape"/>
          <w:pgMar w:top="1860" w:right="1080" w:bottom="1180" w:left="1080" w:header="886" w:footer="995" w:gutter="0"/>
          <w:cols w:space="720"/>
        </w:sectPr>
      </w:pPr>
    </w:p>
    <w:p w14:paraId="7CEC08B3" w14:textId="77777777" w:rsidR="00937A2B" w:rsidRDefault="00937A2B">
      <w:pPr>
        <w:pStyle w:val="BodyText"/>
        <w:spacing w:before="2"/>
        <w:ind w:left="0" w:firstLine="0"/>
        <w:jc w:val="left"/>
        <w:rPr>
          <w:i/>
          <w:sz w:val="17"/>
        </w:rPr>
      </w:pPr>
    </w:p>
    <w:tbl>
      <w:tblPr>
        <w:tblW w:w="0" w:type="auto"/>
        <w:tblInd w:w="413" w:type="dxa"/>
        <w:tblLayout w:type="fixed"/>
        <w:tblCellMar>
          <w:left w:w="0" w:type="dxa"/>
          <w:right w:w="0" w:type="dxa"/>
        </w:tblCellMar>
        <w:tblLook w:val="01E0" w:firstRow="1" w:lastRow="1" w:firstColumn="1" w:lastColumn="1" w:noHBand="0" w:noVBand="0"/>
      </w:tblPr>
      <w:tblGrid>
        <w:gridCol w:w="938"/>
        <w:gridCol w:w="5192"/>
        <w:gridCol w:w="7792"/>
      </w:tblGrid>
      <w:tr w:rsidR="00937A2B" w14:paraId="11C89004" w14:textId="77777777">
        <w:trPr>
          <w:trHeight w:val="522"/>
        </w:trPr>
        <w:tc>
          <w:tcPr>
            <w:tcW w:w="938" w:type="dxa"/>
            <w:tcBorders>
              <w:bottom w:val="single" w:sz="18" w:space="0" w:color="FFFFFF"/>
              <w:right w:val="single" w:sz="18" w:space="0" w:color="FFFFFF"/>
            </w:tcBorders>
            <w:shd w:val="clear" w:color="auto" w:fill="808080"/>
          </w:tcPr>
          <w:p w14:paraId="0616BCCF" w14:textId="77777777" w:rsidR="00937A2B" w:rsidRDefault="00F92319">
            <w:pPr>
              <w:pStyle w:val="TableParagraph"/>
              <w:spacing w:before="1"/>
              <w:rPr>
                <w:sz w:val="20"/>
              </w:rPr>
            </w:pPr>
            <w:r>
              <w:rPr>
                <w:color w:val="FFFFFF"/>
                <w:spacing w:val="-5"/>
                <w:sz w:val="20"/>
              </w:rPr>
              <w:t>C.4</w:t>
            </w:r>
          </w:p>
        </w:tc>
        <w:tc>
          <w:tcPr>
            <w:tcW w:w="5192" w:type="dxa"/>
            <w:tcBorders>
              <w:left w:val="single" w:sz="18" w:space="0" w:color="FFFFFF"/>
              <w:bottom w:val="single" w:sz="18" w:space="0" w:color="FFFFFF"/>
              <w:right w:val="single" w:sz="18" w:space="0" w:color="FFFFFF"/>
            </w:tcBorders>
            <w:shd w:val="clear" w:color="auto" w:fill="808080"/>
          </w:tcPr>
          <w:p w14:paraId="3155F564" w14:textId="77777777" w:rsidR="00937A2B" w:rsidRDefault="00F92319">
            <w:pPr>
              <w:pStyle w:val="TableParagraph"/>
              <w:spacing w:before="1"/>
              <w:ind w:left="85"/>
              <w:rPr>
                <w:sz w:val="20"/>
              </w:rPr>
            </w:pPr>
            <w:r>
              <w:rPr>
                <w:color w:val="FFFFFF"/>
                <w:spacing w:val="-2"/>
                <w:sz w:val="20"/>
              </w:rPr>
              <w:t>Records</w:t>
            </w:r>
          </w:p>
        </w:tc>
        <w:tc>
          <w:tcPr>
            <w:tcW w:w="7792" w:type="dxa"/>
            <w:tcBorders>
              <w:left w:val="single" w:sz="18" w:space="0" w:color="FFFFFF"/>
              <w:bottom w:val="single" w:sz="18" w:space="0" w:color="FFFFFF"/>
            </w:tcBorders>
            <w:shd w:val="clear" w:color="auto" w:fill="808080"/>
          </w:tcPr>
          <w:p w14:paraId="49B3CCE7" w14:textId="77777777" w:rsidR="00937A2B" w:rsidRDefault="00F92319">
            <w:pPr>
              <w:pStyle w:val="TableParagraph"/>
              <w:spacing w:before="1"/>
              <w:rPr>
                <w:sz w:val="20"/>
              </w:rPr>
            </w:pPr>
            <w:r>
              <w:rPr>
                <w:color w:val="FFFFFF"/>
                <w:sz w:val="20"/>
              </w:rPr>
              <w:t>Continuing</w:t>
            </w:r>
            <w:r>
              <w:rPr>
                <w:color w:val="FFFFFF"/>
                <w:spacing w:val="-7"/>
                <w:sz w:val="20"/>
              </w:rPr>
              <w:t xml:space="preserve"> </w:t>
            </w:r>
            <w:r>
              <w:rPr>
                <w:color w:val="FFFFFF"/>
                <w:sz w:val="20"/>
              </w:rPr>
              <w:t>Airworthiness</w:t>
            </w:r>
            <w:r>
              <w:rPr>
                <w:color w:val="FFFFFF"/>
                <w:spacing w:val="-8"/>
                <w:sz w:val="20"/>
              </w:rPr>
              <w:t xml:space="preserve"> </w:t>
            </w:r>
            <w:r>
              <w:rPr>
                <w:color w:val="FFFFFF"/>
                <w:sz w:val="20"/>
              </w:rPr>
              <w:t>records</w:t>
            </w:r>
            <w:r>
              <w:rPr>
                <w:color w:val="FFFFFF"/>
                <w:spacing w:val="-8"/>
                <w:sz w:val="20"/>
              </w:rPr>
              <w:t xml:space="preserve"> </w:t>
            </w:r>
            <w:r>
              <w:rPr>
                <w:color w:val="FFFFFF"/>
                <w:sz w:val="20"/>
              </w:rPr>
              <w:t>are</w:t>
            </w:r>
            <w:r>
              <w:rPr>
                <w:color w:val="FFFFFF"/>
                <w:spacing w:val="-7"/>
                <w:sz w:val="20"/>
              </w:rPr>
              <w:t xml:space="preserve"> </w:t>
            </w:r>
            <w:r>
              <w:rPr>
                <w:color w:val="FFFFFF"/>
                <w:sz w:val="20"/>
              </w:rPr>
              <w:t>defined</w:t>
            </w:r>
            <w:r>
              <w:rPr>
                <w:color w:val="FFFFFF"/>
                <w:spacing w:val="-6"/>
                <w:sz w:val="20"/>
              </w:rPr>
              <w:t xml:space="preserve"> </w:t>
            </w:r>
            <w:r>
              <w:rPr>
                <w:color w:val="FFFFFF"/>
                <w:sz w:val="20"/>
              </w:rPr>
              <w:t>in</w:t>
            </w:r>
            <w:r>
              <w:rPr>
                <w:color w:val="FFFFFF"/>
                <w:spacing w:val="-3"/>
                <w:sz w:val="20"/>
              </w:rPr>
              <w:t xml:space="preserve"> </w:t>
            </w:r>
            <w:hyperlink w:anchor="_bookmark48" w:history="1">
              <w:r>
                <w:rPr>
                  <w:color w:val="FFFFFF"/>
                  <w:sz w:val="20"/>
                </w:rPr>
                <w:t>M.A.305</w:t>
              </w:r>
            </w:hyperlink>
            <w:r>
              <w:rPr>
                <w:color w:val="FFFFFF"/>
                <w:spacing w:val="-7"/>
                <w:sz w:val="20"/>
              </w:rPr>
              <w:t xml:space="preserve"> </w:t>
            </w:r>
            <w:r>
              <w:rPr>
                <w:color w:val="FFFFFF"/>
                <w:sz w:val="20"/>
              </w:rPr>
              <w:t>and</w:t>
            </w:r>
            <w:r>
              <w:rPr>
                <w:color w:val="FFFFFF"/>
                <w:spacing w:val="-5"/>
                <w:sz w:val="20"/>
              </w:rPr>
              <w:t xml:space="preserve"> </w:t>
            </w:r>
            <w:hyperlink w:anchor="_bookmark65" w:history="1">
              <w:r>
                <w:rPr>
                  <w:color w:val="FFFFFF"/>
                  <w:sz w:val="20"/>
                </w:rPr>
                <w:t>M.A.306</w:t>
              </w:r>
            </w:hyperlink>
            <w:r>
              <w:rPr>
                <w:color w:val="FFFFFF"/>
                <w:spacing w:val="-7"/>
                <w:sz w:val="20"/>
              </w:rPr>
              <w:t xml:space="preserve"> </w:t>
            </w:r>
            <w:r>
              <w:rPr>
                <w:color w:val="FFFFFF"/>
                <w:sz w:val="20"/>
              </w:rPr>
              <w:t>and</w:t>
            </w:r>
            <w:r>
              <w:rPr>
                <w:color w:val="FFFFFF"/>
                <w:spacing w:val="-6"/>
                <w:sz w:val="20"/>
              </w:rPr>
              <w:t xml:space="preserve"> </w:t>
            </w:r>
            <w:r>
              <w:rPr>
                <w:color w:val="FFFFFF"/>
                <w:sz w:val="20"/>
              </w:rPr>
              <w:t>related</w:t>
            </w:r>
            <w:r>
              <w:rPr>
                <w:color w:val="FFFFFF"/>
                <w:spacing w:val="-6"/>
                <w:sz w:val="20"/>
              </w:rPr>
              <w:t xml:space="preserve"> </w:t>
            </w:r>
            <w:r>
              <w:rPr>
                <w:color w:val="FFFFFF"/>
                <w:spacing w:val="-4"/>
                <w:sz w:val="20"/>
              </w:rPr>
              <w:t>AMC.</w:t>
            </w:r>
          </w:p>
        </w:tc>
      </w:tr>
      <w:tr w:rsidR="00937A2B" w14:paraId="1E860441" w14:textId="77777777">
        <w:trPr>
          <w:trHeight w:val="289"/>
        </w:trPr>
        <w:tc>
          <w:tcPr>
            <w:tcW w:w="6130" w:type="dxa"/>
            <w:gridSpan w:val="2"/>
            <w:tcBorders>
              <w:top w:val="single" w:sz="18" w:space="0" w:color="FFFFFF"/>
              <w:right w:val="single" w:sz="18" w:space="0" w:color="FFFFFF"/>
            </w:tcBorders>
            <w:shd w:val="clear" w:color="auto" w:fill="D9D9D9"/>
          </w:tcPr>
          <w:p w14:paraId="5649919D" w14:textId="77777777" w:rsidR="00937A2B" w:rsidRDefault="00F92319">
            <w:pPr>
              <w:pStyle w:val="TableParagraph"/>
              <w:spacing w:before="3"/>
              <w:rPr>
                <w:b/>
                <w:sz w:val="20"/>
              </w:rPr>
            </w:pPr>
            <w:r>
              <w:rPr>
                <w:b/>
                <w:spacing w:val="-2"/>
                <w:sz w:val="20"/>
              </w:rPr>
              <w:t>Supporting</w:t>
            </w:r>
            <w:r>
              <w:rPr>
                <w:b/>
                <w:spacing w:val="5"/>
                <w:sz w:val="20"/>
              </w:rPr>
              <w:t xml:space="preserve"> </w:t>
            </w:r>
            <w:r>
              <w:rPr>
                <w:b/>
                <w:spacing w:val="-2"/>
                <w:sz w:val="20"/>
              </w:rPr>
              <w:t>information</w:t>
            </w:r>
          </w:p>
        </w:tc>
        <w:tc>
          <w:tcPr>
            <w:tcW w:w="7792" w:type="dxa"/>
            <w:tcBorders>
              <w:top w:val="single" w:sz="18" w:space="0" w:color="FFFFFF"/>
              <w:left w:val="single" w:sz="18" w:space="0" w:color="FFFFFF"/>
            </w:tcBorders>
            <w:shd w:val="clear" w:color="auto" w:fill="D9D9D9"/>
          </w:tcPr>
          <w:p w14:paraId="5F641BA9" w14:textId="77777777" w:rsidR="00937A2B" w:rsidRDefault="00F92319">
            <w:pPr>
              <w:pStyle w:val="TableParagraph"/>
              <w:spacing w:before="3"/>
              <w:rPr>
                <w:b/>
                <w:sz w:val="20"/>
              </w:rPr>
            </w:pPr>
            <w:r>
              <w:rPr>
                <w:b/>
                <w:sz w:val="20"/>
              </w:rPr>
              <w:t>Typical</w:t>
            </w:r>
            <w:r>
              <w:rPr>
                <w:b/>
                <w:spacing w:val="-8"/>
                <w:sz w:val="20"/>
              </w:rPr>
              <w:t xml:space="preserve"> </w:t>
            </w:r>
            <w:r>
              <w:rPr>
                <w:b/>
                <w:sz w:val="20"/>
              </w:rPr>
              <w:t>inspection</w:t>
            </w:r>
            <w:r>
              <w:rPr>
                <w:b/>
                <w:spacing w:val="-8"/>
                <w:sz w:val="20"/>
              </w:rPr>
              <w:t xml:space="preserve"> </w:t>
            </w:r>
            <w:r>
              <w:rPr>
                <w:b/>
                <w:spacing w:val="-2"/>
                <w:sz w:val="20"/>
              </w:rPr>
              <w:t>items</w:t>
            </w:r>
          </w:p>
        </w:tc>
      </w:tr>
      <w:tr w:rsidR="00937A2B" w14:paraId="7A6C1B9D" w14:textId="77777777">
        <w:trPr>
          <w:trHeight w:val="4666"/>
        </w:trPr>
        <w:tc>
          <w:tcPr>
            <w:tcW w:w="6130" w:type="dxa"/>
            <w:gridSpan w:val="2"/>
            <w:tcBorders>
              <w:right w:val="single" w:sz="18" w:space="0" w:color="FFFFFF"/>
            </w:tcBorders>
            <w:shd w:val="clear" w:color="auto" w:fill="D9D9D9"/>
          </w:tcPr>
          <w:p w14:paraId="165DEDA2" w14:textId="77777777" w:rsidR="00937A2B" w:rsidRDefault="00F92319">
            <w:pPr>
              <w:pStyle w:val="TableParagraph"/>
              <w:spacing w:before="1"/>
              <w:ind w:right="83"/>
              <w:jc w:val="both"/>
              <w:rPr>
                <w:sz w:val="20"/>
              </w:rPr>
            </w:pPr>
            <w:r>
              <w:rPr>
                <w:sz w:val="20"/>
              </w:rPr>
              <w:t>Retention/Transfer of the records is required so that the status of the aircraft and its components can be readily established at any time.</w:t>
            </w:r>
          </w:p>
          <w:p w14:paraId="2C722649" w14:textId="77777777" w:rsidR="00937A2B" w:rsidRDefault="00F92319">
            <w:pPr>
              <w:pStyle w:val="TableParagraph"/>
              <w:spacing w:before="122"/>
              <w:ind w:right="86"/>
              <w:jc w:val="both"/>
              <w:rPr>
                <w:sz w:val="20"/>
              </w:rPr>
            </w:pPr>
            <w:r>
              <w:rPr>
                <w:sz w:val="20"/>
              </w:rPr>
              <w:t>Task accomplishment is scheduled (one time or periodically), or unscheduled (e.g. following an event). Aircraft continuing airworthiness records (refer to logbooks, technical logbooks, component log cards or task cards) shall provide the status with regard to:</w:t>
            </w:r>
          </w:p>
          <w:p w14:paraId="32338E78" w14:textId="77777777" w:rsidR="00937A2B" w:rsidRDefault="00F92319">
            <w:pPr>
              <w:pStyle w:val="TableParagraph"/>
              <w:numPr>
                <w:ilvl w:val="0"/>
                <w:numId w:val="19"/>
              </w:numPr>
              <w:tabs>
                <w:tab w:val="left" w:pos="652"/>
              </w:tabs>
              <w:spacing w:line="254" w:lineRule="exact"/>
              <w:ind w:hanging="566"/>
              <w:rPr>
                <w:sz w:val="20"/>
              </w:rPr>
            </w:pPr>
            <w:r>
              <w:rPr>
                <w:spacing w:val="-2"/>
                <w:sz w:val="20"/>
              </w:rPr>
              <w:t>scheduled</w:t>
            </w:r>
            <w:r>
              <w:rPr>
                <w:spacing w:val="4"/>
                <w:sz w:val="20"/>
              </w:rPr>
              <w:t xml:space="preserve"> </w:t>
            </w:r>
            <w:r>
              <w:rPr>
                <w:spacing w:val="-2"/>
                <w:sz w:val="20"/>
              </w:rPr>
              <w:t>tasks:</w:t>
            </w:r>
          </w:p>
          <w:p w14:paraId="7EED6429" w14:textId="77777777" w:rsidR="00937A2B" w:rsidRDefault="00F92319">
            <w:pPr>
              <w:pStyle w:val="TableParagraph"/>
              <w:numPr>
                <w:ilvl w:val="1"/>
                <w:numId w:val="19"/>
              </w:numPr>
              <w:tabs>
                <w:tab w:val="left" w:pos="1219"/>
              </w:tabs>
              <w:ind w:right="91"/>
              <w:rPr>
                <w:sz w:val="20"/>
              </w:rPr>
            </w:pPr>
            <w:r>
              <w:rPr>
                <w:sz w:val="20"/>
              </w:rPr>
              <w:t>one-time:</w:t>
            </w:r>
            <w:r>
              <w:rPr>
                <w:spacing w:val="40"/>
                <w:sz w:val="20"/>
              </w:rPr>
              <w:t xml:space="preserve"> </w:t>
            </w:r>
            <w:r>
              <w:rPr>
                <w:sz w:val="20"/>
              </w:rPr>
              <w:t>life-limited</w:t>
            </w:r>
            <w:r>
              <w:rPr>
                <w:spacing w:val="40"/>
                <w:sz w:val="20"/>
              </w:rPr>
              <w:t xml:space="preserve"> </w:t>
            </w:r>
            <w:r>
              <w:rPr>
                <w:sz w:val="20"/>
              </w:rPr>
              <w:t>parts</w:t>
            </w:r>
            <w:r>
              <w:rPr>
                <w:spacing w:val="40"/>
                <w:sz w:val="20"/>
              </w:rPr>
              <w:t xml:space="preserve"> </w:t>
            </w:r>
            <w:r>
              <w:rPr>
                <w:sz w:val="20"/>
              </w:rPr>
              <w:t>status,</w:t>
            </w:r>
            <w:r>
              <w:rPr>
                <w:spacing w:val="40"/>
                <w:sz w:val="20"/>
              </w:rPr>
              <w:t xml:space="preserve"> </w:t>
            </w:r>
            <w:r>
              <w:rPr>
                <w:sz w:val="20"/>
              </w:rPr>
              <w:t>modification</w:t>
            </w:r>
            <w:r>
              <w:rPr>
                <w:spacing w:val="40"/>
                <w:sz w:val="20"/>
              </w:rPr>
              <w:t xml:space="preserve"> </w:t>
            </w:r>
            <w:r>
              <w:rPr>
                <w:sz w:val="20"/>
              </w:rPr>
              <w:t>status, repair status.</w:t>
            </w:r>
          </w:p>
          <w:p w14:paraId="74287F8A" w14:textId="77777777" w:rsidR="00937A2B" w:rsidRDefault="00F92319">
            <w:pPr>
              <w:pStyle w:val="TableParagraph"/>
              <w:numPr>
                <w:ilvl w:val="1"/>
                <w:numId w:val="19"/>
              </w:numPr>
              <w:tabs>
                <w:tab w:val="left" w:pos="1219"/>
              </w:tabs>
              <w:spacing w:line="255" w:lineRule="exact"/>
              <w:rPr>
                <w:sz w:val="20"/>
              </w:rPr>
            </w:pPr>
            <w:r>
              <w:rPr>
                <w:sz w:val="20"/>
              </w:rPr>
              <w:t>repetitive:</w:t>
            </w:r>
            <w:r>
              <w:rPr>
                <w:spacing w:val="-12"/>
                <w:sz w:val="20"/>
              </w:rPr>
              <w:t xml:space="preserve"> </w:t>
            </w:r>
            <w:r>
              <w:rPr>
                <w:sz w:val="20"/>
              </w:rPr>
              <w:t>maintenance</w:t>
            </w:r>
            <w:r>
              <w:rPr>
                <w:spacing w:val="-11"/>
                <w:sz w:val="20"/>
              </w:rPr>
              <w:t xml:space="preserve"> </w:t>
            </w:r>
            <w:r>
              <w:rPr>
                <w:sz w:val="20"/>
              </w:rPr>
              <w:t>programme</w:t>
            </w:r>
            <w:r>
              <w:rPr>
                <w:spacing w:val="-11"/>
                <w:sz w:val="20"/>
              </w:rPr>
              <w:t xml:space="preserve"> </w:t>
            </w:r>
            <w:r>
              <w:rPr>
                <w:spacing w:val="-2"/>
                <w:sz w:val="20"/>
              </w:rPr>
              <w:t>status.</w:t>
            </w:r>
          </w:p>
          <w:p w14:paraId="50B1BAB5" w14:textId="77777777" w:rsidR="00937A2B" w:rsidRDefault="00F92319">
            <w:pPr>
              <w:pStyle w:val="TableParagraph"/>
              <w:numPr>
                <w:ilvl w:val="0"/>
                <w:numId w:val="19"/>
              </w:numPr>
              <w:tabs>
                <w:tab w:val="left" w:pos="652"/>
              </w:tabs>
              <w:ind w:hanging="566"/>
              <w:rPr>
                <w:sz w:val="20"/>
              </w:rPr>
            </w:pPr>
            <w:r>
              <w:rPr>
                <w:spacing w:val="-2"/>
                <w:sz w:val="20"/>
              </w:rPr>
              <w:t>unscheduled</w:t>
            </w:r>
            <w:r>
              <w:rPr>
                <w:spacing w:val="6"/>
                <w:sz w:val="20"/>
              </w:rPr>
              <w:t xml:space="preserve"> </w:t>
            </w:r>
            <w:r>
              <w:rPr>
                <w:spacing w:val="-2"/>
                <w:sz w:val="20"/>
              </w:rPr>
              <w:t>tasks.</w:t>
            </w:r>
          </w:p>
        </w:tc>
        <w:tc>
          <w:tcPr>
            <w:tcW w:w="7792" w:type="dxa"/>
            <w:tcBorders>
              <w:left w:val="single" w:sz="18" w:space="0" w:color="FFFFFF"/>
            </w:tcBorders>
            <w:shd w:val="clear" w:color="auto" w:fill="D9D9D9"/>
          </w:tcPr>
          <w:p w14:paraId="4D54890B" w14:textId="77777777" w:rsidR="00937A2B" w:rsidRDefault="00F92319">
            <w:pPr>
              <w:pStyle w:val="TableParagraph"/>
              <w:numPr>
                <w:ilvl w:val="0"/>
                <w:numId w:val="18"/>
              </w:numPr>
              <w:tabs>
                <w:tab w:val="left" w:pos="650"/>
                <w:tab w:val="left" w:pos="652"/>
              </w:tabs>
              <w:spacing w:before="1"/>
              <w:ind w:right="84"/>
              <w:jc w:val="both"/>
              <w:rPr>
                <w:sz w:val="20"/>
              </w:rPr>
            </w:pPr>
            <w:r>
              <w:rPr>
                <w:sz w:val="20"/>
              </w:rPr>
              <w:t xml:space="preserve">Check the aircraft continuing airworthiness record system: </w:t>
            </w:r>
            <w:hyperlink w:anchor="_bookmark48" w:history="1">
              <w:r>
                <w:rPr>
                  <w:color w:val="0000FF"/>
                  <w:sz w:val="20"/>
                  <w:u w:val="single" w:color="0000FF"/>
                </w:rPr>
                <w:t>M.A.305</w:t>
              </w:r>
            </w:hyperlink>
            <w:r>
              <w:rPr>
                <w:color w:val="0000FF"/>
                <w:sz w:val="20"/>
              </w:rPr>
              <w:t xml:space="preserve"> </w:t>
            </w:r>
            <w:r>
              <w:rPr>
                <w:sz w:val="20"/>
              </w:rPr>
              <w:t xml:space="preserve">and </w:t>
            </w:r>
            <w:hyperlink w:anchor="_bookmark65" w:history="1">
              <w:r>
                <w:rPr>
                  <w:color w:val="0000FF"/>
                  <w:sz w:val="20"/>
                  <w:u w:val="single" w:color="0000FF"/>
                </w:rPr>
                <w:t>M.A.306</w:t>
              </w:r>
              <w:r>
                <w:rPr>
                  <w:sz w:val="20"/>
                </w:rPr>
                <w:t>,</w:t>
              </w:r>
            </w:hyperlink>
            <w:r>
              <w:rPr>
                <w:sz w:val="20"/>
              </w:rPr>
              <w:t xml:space="preserve"> as applicable, require that certain records are kept for defined periods.</w:t>
            </w:r>
          </w:p>
          <w:p w14:paraId="3F1A5C4A" w14:textId="77777777" w:rsidR="00937A2B" w:rsidRDefault="00F92319">
            <w:pPr>
              <w:pStyle w:val="TableParagraph"/>
              <w:spacing w:before="122"/>
              <w:ind w:left="652"/>
              <w:rPr>
                <w:sz w:val="20"/>
              </w:rPr>
            </w:pPr>
            <w:r>
              <w:rPr>
                <w:sz w:val="20"/>
              </w:rPr>
              <w:t>Pay</w:t>
            </w:r>
            <w:r>
              <w:rPr>
                <w:spacing w:val="-6"/>
                <w:sz w:val="20"/>
              </w:rPr>
              <w:t xml:space="preserve"> </w:t>
            </w:r>
            <w:r>
              <w:rPr>
                <w:sz w:val="20"/>
              </w:rPr>
              <w:t>attention</w:t>
            </w:r>
            <w:r>
              <w:rPr>
                <w:spacing w:val="-6"/>
                <w:sz w:val="20"/>
              </w:rPr>
              <w:t xml:space="preserve"> </w:t>
            </w:r>
            <w:r>
              <w:rPr>
                <w:sz w:val="20"/>
              </w:rPr>
              <w:t>to</w:t>
            </w:r>
            <w:r>
              <w:rPr>
                <w:spacing w:val="-4"/>
                <w:sz w:val="20"/>
              </w:rPr>
              <w:t xml:space="preserve"> </w:t>
            </w:r>
            <w:r>
              <w:rPr>
                <w:sz w:val="20"/>
              </w:rPr>
              <w:t>the</w:t>
            </w:r>
            <w:r>
              <w:rPr>
                <w:spacing w:val="-7"/>
                <w:sz w:val="20"/>
              </w:rPr>
              <w:t xml:space="preserve"> </w:t>
            </w:r>
            <w:r>
              <w:rPr>
                <w:sz w:val="20"/>
              </w:rPr>
              <w:t>continuity,</w:t>
            </w:r>
            <w:r>
              <w:rPr>
                <w:spacing w:val="-6"/>
                <w:sz w:val="20"/>
              </w:rPr>
              <w:t xml:space="preserve"> </w:t>
            </w:r>
            <w:r>
              <w:rPr>
                <w:sz w:val="20"/>
              </w:rPr>
              <w:t>integrity</w:t>
            </w:r>
            <w:r>
              <w:rPr>
                <w:spacing w:val="-5"/>
                <w:sz w:val="20"/>
              </w:rPr>
              <w:t xml:space="preserve"> </w:t>
            </w:r>
            <w:r>
              <w:rPr>
                <w:sz w:val="20"/>
              </w:rPr>
              <w:t>and</w:t>
            </w:r>
            <w:r>
              <w:rPr>
                <w:spacing w:val="-5"/>
                <w:sz w:val="20"/>
              </w:rPr>
              <w:t xml:space="preserve"> </w:t>
            </w:r>
            <w:r>
              <w:rPr>
                <w:sz w:val="20"/>
              </w:rPr>
              <w:t>traceability</w:t>
            </w:r>
            <w:r>
              <w:rPr>
                <w:spacing w:val="-5"/>
                <w:sz w:val="20"/>
              </w:rPr>
              <w:t xml:space="preserve"> </w:t>
            </w:r>
            <w:r>
              <w:rPr>
                <w:sz w:val="20"/>
              </w:rPr>
              <w:t>of</w:t>
            </w:r>
            <w:r>
              <w:rPr>
                <w:spacing w:val="-9"/>
                <w:sz w:val="20"/>
              </w:rPr>
              <w:t xml:space="preserve"> </w:t>
            </w:r>
            <w:r>
              <w:rPr>
                <w:spacing w:val="-2"/>
                <w:sz w:val="20"/>
              </w:rPr>
              <w:t>records:</w:t>
            </w:r>
          </w:p>
          <w:p w14:paraId="71534EEF" w14:textId="77777777" w:rsidR="00937A2B" w:rsidRDefault="00F92319">
            <w:pPr>
              <w:pStyle w:val="TableParagraph"/>
              <w:numPr>
                <w:ilvl w:val="1"/>
                <w:numId w:val="18"/>
              </w:numPr>
              <w:tabs>
                <w:tab w:val="left" w:pos="1218"/>
              </w:tabs>
              <w:spacing w:before="121"/>
              <w:ind w:hanging="566"/>
              <w:rPr>
                <w:sz w:val="20"/>
              </w:rPr>
            </w:pPr>
            <w:r>
              <w:rPr>
                <w:sz w:val="20"/>
              </w:rPr>
              <w:t>integrity:</w:t>
            </w:r>
            <w:r>
              <w:rPr>
                <w:spacing w:val="-7"/>
                <w:sz w:val="20"/>
              </w:rPr>
              <w:t xml:space="preserve"> </w:t>
            </w:r>
            <w:r>
              <w:rPr>
                <w:sz w:val="20"/>
              </w:rPr>
              <w:t>Check</w:t>
            </w:r>
            <w:r>
              <w:rPr>
                <w:spacing w:val="-4"/>
                <w:sz w:val="20"/>
              </w:rPr>
              <w:t xml:space="preserve"> </w:t>
            </w:r>
            <w:r>
              <w:rPr>
                <w:sz w:val="20"/>
              </w:rPr>
              <w:t>that</w:t>
            </w:r>
            <w:r>
              <w:rPr>
                <w:spacing w:val="-4"/>
                <w:sz w:val="20"/>
              </w:rPr>
              <w:t xml:space="preserve"> </w:t>
            </w:r>
            <w:r>
              <w:rPr>
                <w:sz w:val="20"/>
              </w:rPr>
              <w:t>the</w:t>
            </w:r>
            <w:r>
              <w:rPr>
                <w:spacing w:val="-7"/>
                <w:sz w:val="20"/>
              </w:rPr>
              <w:t xml:space="preserve"> </w:t>
            </w:r>
            <w:r>
              <w:rPr>
                <w:sz w:val="20"/>
              </w:rPr>
              <w:t>data</w:t>
            </w:r>
            <w:r>
              <w:rPr>
                <w:spacing w:val="-5"/>
                <w:sz w:val="20"/>
              </w:rPr>
              <w:t xml:space="preserve"> </w:t>
            </w:r>
            <w:r>
              <w:rPr>
                <w:sz w:val="20"/>
              </w:rPr>
              <w:t>recorded</w:t>
            </w:r>
            <w:r>
              <w:rPr>
                <w:spacing w:val="-5"/>
                <w:sz w:val="20"/>
              </w:rPr>
              <w:t xml:space="preserve"> </w:t>
            </w:r>
            <w:r>
              <w:rPr>
                <w:sz w:val="20"/>
              </w:rPr>
              <w:t>is</w:t>
            </w:r>
            <w:r>
              <w:rPr>
                <w:spacing w:val="-7"/>
                <w:sz w:val="20"/>
              </w:rPr>
              <w:t xml:space="preserve"> </w:t>
            </w:r>
            <w:r>
              <w:rPr>
                <w:spacing w:val="-2"/>
                <w:sz w:val="20"/>
              </w:rPr>
              <w:t>legible,</w:t>
            </w:r>
          </w:p>
          <w:p w14:paraId="24080EAD" w14:textId="77777777" w:rsidR="00937A2B" w:rsidRDefault="00F92319">
            <w:pPr>
              <w:pStyle w:val="TableParagraph"/>
              <w:numPr>
                <w:ilvl w:val="1"/>
                <w:numId w:val="18"/>
              </w:numPr>
              <w:tabs>
                <w:tab w:val="left" w:pos="1218"/>
              </w:tabs>
              <w:spacing w:before="118"/>
              <w:ind w:hanging="566"/>
              <w:rPr>
                <w:sz w:val="20"/>
              </w:rPr>
            </w:pPr>
            <w:r>
              <w:rPr>
                <w:sz w:val="20"/>
              </w:rPr>
              <w:t>continuity:</w:t>
            </w:r>
            <w:r>
              <w:rPr>
                <w:spacing w:val="-8"/>
                <w:sz w:val="20"/>
              </w:rPr>
              <w:t xml:space="preserve"> </w:t>
            </w:r>
            <w:r>
              <w:rPr>
                <w:sz w:val="20"/>
              </w:rPr>
              <w:t>Check</w:t>
            </w:r>
            <w:r>
              <w:rPr>
                <w:spacing w:val="-6"/>
                <w:sz w:val="20"/>
              </w:rPr>
              <w:t xml:space="preserve"> </w:t>
            </w:r>
            <w:r>
              <w:rPr>
                <w:sz w:val="20"/>
              </w:rPr>
              <w:t>that</w:t>
            </w:r>
            <w:r>
              <w:rPr>
                <w:spacing w:val="-6"/>
                <w:sz w:val="20"/>
              </w:rPr>
              <w:t xml:space="preserve"> </w:t>
            </w:r>
            <w:r>
              <w:rPr>
                <w:sz w:val="20"/>
              </w:rPr>
              <w:t>records</w:t>
            </w:r>
            <w:r>
              <w:rPr>
                <w:spacing w:val="-7"/>
                <w:sz w:val="20"/>
              </w:rPr>
              <w:t xml:space="preserve"> </w:t>
            </w:r>
            <w:r>
              <w:rPr>
                <w:sz w:val="20"/>
              </w:rPr>
              <w:t>are</w:t>
            </w:r>
            <w:r>
              <w:rPr>
                <w:spacing w:val="-7"/>
                <w:sz w:val="20"/>
              </w:rPr>
              <w:t xml:space="preserve"> </w:t>
            </w:r>
            <w:r>
              <w:rPr>
                <w:sz w:val="20"/>
              </w:rPr>
              <w:t>available</w:t>
            </w:r>
            <w:r>
              <w:rPr>
                <w:spacing w:val="-8"/>
                <w:sz w:val="20"/>
              </w:rPr>
              <w:t xml:space="preserve"> </w:t>
            </w:r>
            <w:r>
              <w:rPr>
                <w:sz w:val="20"/>
              </w:rPr>
              <w:t>for</w:t>
            </w:r>
            <w:r>
              <w:rPr>
                <w:spacing w:val="-7"/>
                <w:sz w:val="20"/>
              </w:rPr>
              <w:t xml:space="preserve"> </w:t>
            </w:r>
            <w:r>
              <w:rPr>
                <w:sz w:val="20"/>
              </w:rPr>
              <w:t>the</w:t>
            </w:r>
            <w:r>
              <w:rPr>
                <w:spacing w:val="-7"/>
                <w:sz w:val="20"/>
              </w:rPr>
              <w:t xml:space="preserve"> </w:t>
            </w:r>
            <w:r>
              <w:rPr>
                <w:sz w:val="20"/>
              </w:rPr>
              <w:t>applicable</w:t>
            </w:r>
            <w:r>
              <w:rPr>
                <w:spacing w:val="-7"/>
                <w:sz w:val="20"/>
              </w:rPr>
              <w:t xml:space="preserve"> </w:t>
            </w:r>
            <w:r>
              <w:rPr>
                <w:sz w:val="20"/>
              </w:rPr>
              <w:t>retention</w:t>
            </w:r>
            <w:r>
              <w:rPr>
                <w:spacing w:val="-6"/>
                <w:sz w:val="20"/>
              </w:rPr>
              <w:t xml:space="preserve"> </w:t>
            </w:r>
            <w:r>
              <w:rPr>
                <w:spacing w:val="-2"/>
                <w:sz w:val="20"/>
              </w:rPr>
              <w:t>period,</w:t>
            </w:r>
          </w:p>
          <w:p w14:paraId="6427D365" w14:textId="77777777" w:rsidR="00937A2B" w:rsidRDefault="00F92319">
            <w:pPr>
              <w:pStyle w:val="TableParagraph"/>
              <w:numPr>
                <w:ilvl w:val="1"/>
                <w:numId w:val="18"/>
              </w:numPr>
              <w:tabs>
                <w:tab w:val="left" w:pos="1216"/>
                <w:tab w:val="left" w:pos="1218"/>
              </w:tabs>
              <w:spacing w:before="121"/>
              <w:ind w:right="84"/>
              <w:jc w:val="both"/>
              <w:rPr>
                <w:sz w:val="20"/>
              </w:rPr>
            </w:pPr>
            <w:r>
              <w:rPr>
                <w:sz w:val="20"/>
              </w:rPr>
              <w:t>traceability: Check the link between operator/CAMO and maintenance documentation,</w:t>
            </w:r>
            <w:r>
              <w:rPr>
                <w:spacing w:val="-12"/>
                <w:sz w:val="20"/>
              </w:rPr>
              <w:t xml:space="preserve"> </w:t>
            </w:r>
            <w:r>
              <w:rPr>
                <w:sz w:val="20"/>
              </w:rPr>
              <w:t>traceability</w:t>
            </w:r>
            <w:r>
              <w:rPr>
                <w:spacing w:val="-11"/>
                <w:sz w:val="20"/>
              </w:rPr>
              <w:t xml:space="preserve"> </w:t>
            </w:r>
            <w:r>
              <w:rPr>
                <w:sz w:val="20"/>
              </w:rPr>
              <w:t>to</w:t>
            </w:r>
            <w:r>
              <w:rPr>
                <w:spacing w:val="-11"/>
                <w:sz w:val="20"/>
              </w:rPr>
              <w:t xml:space="preserve"> </w:t>
            </w:r>
            <w:r>
              <w:rPr>
                <w:sz w:val="20"/>
              </w:rPr>
              <w:t>approved</w:t>
            </w:r>
            <w:r>
              <w:rPr>
                <w:spacing w:val="-8"/>
                <w:sz w:val="20"/>
              </w:rPr>
              <w:t xml:space="preserve"> </w:t>
            </w:r>
            <w:r>
              <w:rPr>
                <w:sz w:val="20"/>
              </w:rPr>
              <w:t>or</w:t>
            </w:r>
            <w:r>
              <w:rPr>
                <w:spacing w:val="-11"/>
                <w:sz w:val="20"/>
              </w:rPr>
              <w:t xml:space="preserve"> </w:t>
            </w:r>
            <w:r>
              <w:rPr>
                <w:sz w:val="20"/>
              </w:rPr>
              <w:t>declared</w:t>
            </w:r>
            <w:r>
              <w:rPr>
                <w:spacing w:val="-12"/>
                <w:sz w:val="20"/>
              </w:rPr>
              <w:t xml:space="preserve"> </w:t>
            </w:r>
            <w:r>
              <w:rPr>
                <w:sz w:val="20"/>
              </w:rPr>
              <w:t>(in</w:t>
            </w:r>
            <w:r>
              <w:rPr>
                <w:spacing w:val="-11"/>
                <w:sz w:val="20"/>
              </w:rPr>
              <w:t xml:space="preserve"> </w:t>
            </w:r>
            <w:r>
              <w:rPr>
                <w:sz w:val="20"/>
              </w:rPr>
              <w:t>accordance</w:t>
            </w:r>
            <w:r>
              <w:rPr>
                <w:spacing w:val="-11"/>
                <w:sz w:val="20"/>
              </w:rPr>
              <w:t xml:space="preserve"> </w:t>
            </w:r>
            <w:r>
              <w:rPr>
                <w:sz w:val="20"/>
              </w:rPr>
              <w:t>with</w:t>
            </w:r>
            <w:r>
              <w:rPr>
                <w:spacing w:val="-11"/>
                <w:sz w:val="20"/>
              </w:rPr>
              <w:t xml:space="preserve"> </w:t>
            </w:r>
            <w:r>
              <w:rPr>
                <w:sz w:val="20"/>
              </w:rPr>
              <w:t>Part</w:t>
            </w:r>
            <w:r>
              <w:rPr>
                <w:spacing w:val="-11"/>
                <w:sz w:val="20"/>
              </w:rPr>
              <w:t xml:space="preserve"> </w:t>
            </w:r>
            <w:r>
              <w:rPr>
                <w:sz w:val="20"/>
              </w:rPr>
              <w:t>21 Light Subpart C) data, traceability to appropriate release documents, etc.</w:t>
            </w:r>
          </w:p>
          <w:p w14:paraId="66E5ADA5" w14:textId="77777777" w:rsidR="00937A2B" w:rsidRDefault="00F92319">
            <w:pPr>
              <w:pStyle w:val="TableParagraph"/>
              <w:numPr>
                <w:ilvl w:val="0"/>
                <w:numId w:val="18"/>
              </w:numPr>
              <w:tabs>
                <w:tab w:val="left" w:pos="651"/>
              </w:tabs>
              <w:spacing w:before="119"/>
              <w:ind w:left="651" w:hanging="565"/>
              <w:jc w:val="both"/>
              <w:rPr>
                <w:sz w:val="20"/>
              </w:rPr>
            </w:pPr>
            <w:r>
              <w:rPr>
                <w:sz w:val="20"/>
              </w:rPr>
              <w:t>If</w:t>
            </w:r>
            <w:r>
              <w:rPr>
                <w:spacing w:val="-6"/>
                <w:sz w:val="20"/>
              </w:rPr>
              <w:t xml:space="preserve"> </w:t>
            </w:r>
            <w:r>
              <w:rPr>
                <w:sz w:val="20"/>
              </w:rPr>
              <w:t>applicable,</w:t>
            </w:r>
            <w:r>
              <w:rPr>
                <w:spacing w:val="-4"/>
                <w:sz w:val="20"/>
              </w:rPr>
              <w:t xml:space="preserve"> </w:t>
            </w:r>
            <w:r>
              <w:rPr>
                <w:sz w:val="20"/>
              </w:rPr>
              <w:t>make</w:t>
            </w:r>
            <w:r>
              <w:rPr>
                <w:spacing w:val="-6"/>
                <w:sz w:val="20"/>
              </w:rPr>
              <w:t xml:space="preserve"> </w:t>
            </w:r>
            <w:r>
              <w:rPr>
                <w:sz w:val="20"/>
              </w:rPr>
              <w:t>sure</w:t>
            </w:r>
            <w:r>
              <w:rPr>
                <w:spacing w:val="-5"/>
                <w:sz w:val="20"/>
              </w:rPr>
              <w:t xml:space="preserve"> </w:t>
            </w:r>
            <w:r>
              <w:rPr>
                <w:sz w:val="20"/>
              </w:rPr>
              <w:t>that</w:t>
            </w:r>
            <w:r>
              <w:rPr>
                <w:spacing w:val="-5"/>
                <w:sz w:val="20"/>
              </w:rPr>
              <w:t xml:space="preserve"> </w:t>
            </w:r>
            <w:r>
              <w:rPr>
                <w:sz w:val="20"/>
              </w:rPr>
              <w:t>the</w:t>
            </w:r>
            <w:r>
              <w:rPr>
                <w:spacing w:val="-5"/>
                <w:sz w:val="20"/>
              </w:rPr>
              <w:t xml:space="preserve"> </w:t>
            </w:r>
            <w:r>
              <w:rPr>
                <w:sz w:val="20"/>
              </w:rPr>
              <w:t>tech</w:t>
            </w:r>
            <w:r>
              <w:rPr>
                <w:spacing w:val="-5"/>
                <w:sz w:val="20"/>
              </w:rPr>
              <w:t xml:space="preserve"> </w:t>
            </w:r>
            <w:r>
              <w:rPr>
                <w:sz w:val="20"/>
              </w:rPr>
              <w:t>log</w:t>
            </w:r>
            <w:r>
              <w:rPr>
                <w:spacing w:val="-5"/>
                <w:sz w:val="20"/>
              </w:rPr>
              <w:t xml:space="preserve"> </w:t>
            </w:r>
            <w:r>
              <w:rPr>
                <w:sz w:val="20"/>
              </w:rPr>
              <w:t>system</w:t>
            </w:r>
            <w:r>
              <w:rPr>
                <w:spacing w:val="-6"/>
                <w:sz w:val="20"/>
              </w:rPr>
              <w:t xml:space="preserve"> </w:t>
            </w:r>
            <w:r>
              <w:rPr>
                <w:sz w:val="20"/>
              </w:rPr>
              <w:t>is</w:t>
            </w:r>
            <w:r>
              <w:rPr>
                <w:spacing w:val="-6"/>
                <w:sz w:val="20"/>
              </w:rPr>
              <w:t xml:space="preserve"> </w:t>
            </w:r>
            <w:r>
              <w:rPr>
                <w:sz w:val="20"/>
              </w:rPr>
              <w:t>used</w:t>
            </w:r>
            <w:r>
              <w:rPr>
                <w:spacing w:val="-4"/>
                <w:sz w:val="20"/>
              </w:rPr>
              <w:t xml:space="preserve"> </w:t>
            </w:r>
            <w:r>
              <w:rPr>
                <w:sz w:val="20"/>
              </w:rPr>
              <w:t>correctly,</w:t>
            </w:r>
            <w:r>
              <w:rPr>
                <w:spacing w:val="-5"/>
                <w:sz w:val="20"/>
              </w:rPr>
              <w:t xml:space="preserve"> </w:t>
            </w:r>
            <w:r>
              <w:rPr>
                <w:spacing w:val="-2"/>
                <w:sz w:val="20"/>
              </w:rPr>
              <w:t>including:</w:t>
            </w:r>
          </w:p>
          <w:p w14:paraId="1443789F" w14:textId="77777777" w:rsidR="00937A2B" w:rsidRDefault="00F92319">
            <w:pPr>
              <w:pStyle w:val="TableParagraph"/>
              <w:numPr>
                <w:ilvl w:val="1"/>
                <w:numId w:val="18"/>
              </w:numPr>
              <w:tabs>
                <w:tab w:val="left" w:pos="1216"/>
                <w:tab w:val="left" w:pos="1218"/>
              </w:tabs>
              <w:spacing w:before="121"/>
              <w:ind w:right="95"/>
              <w:jc w:val="both"/>
              <w:rPr>
                <w:sz w:val="20"/>
              </w:rPr>
            </w:pPr>
            <w:r>
              <w:rPr>
                <w:sz w:val="20"/>
              </w:rPr>
              <w:t>current</w:t>
            </w:r>
            <w:r>
              <w:rPr>
                <w:spacing w:val="-5"/>
                <w:sz w:val="20"/>
              </w:rPr>
              <w:t xml:space="preserve"> </w:t>
            </w:r>
            <w:r>
              <w:rPr>
                <w:sz w:val="20"/>
              </w:rPr>
              <w:t>aircraft</w:t>
            </w:r>
            <w:r>
              <w:rPr>
                <w:spacing w:val="-5"/>
                <w:sz w:val="20"/>
              </w:rPr>
              <w:t xml:space="preserve"> </w:t>
            </w:r>
            <w:r>
              <w:rPr>
                <w:sz w:val="20"/>
              </w:rPr>
              <w:t>release</w:t>
            </w:r>
            <w:r>
              <w:rPr>
                <w:spacing w:val="-6"/>
                <w:sz w:val="20"/>
              </w:rPr>
              <w:t xml:space="preserve"> </w:t>
            </w:r>
            <w:r>
              <w:rPr>
                <w:sz w:val="20"/>
              </w:rPr>
              <w:t>to</w:t>
            </w:r>
            <w:r>
              <w:rPr>
                <w:spacing w:val="-5"/>
                <w:sz w:val="20"/>
              </w:rPr>
              <w:t xml:space="preserve"> </w:t>
            </w:r>
            <w:r>
              <w:rPr>
                <w:sz w:val="20"/>
              </w:rPr>
              <w:t>service</w:t>
            </w:r>
            <w:r>
              <w:rPr>
                <w:spacing w:val="-7"/>
                <w:sz w:val="20"/>
              </w:rPr>
              <w:t xml:space="preserve"> </w:t>
            </w:r>
            <w:r>
              <w:rPr>
                <w:sz w:val="20"/>
              </w:rPr>
              <w:t>(including</w:t>
            </w:r>
            <w:r>
              <w:rPr>
                <w:spacing w:val="-6"/>
                <w:sz w:val="20"/>
              </w:rPr>
              <w:t xml:space="preserve"> </w:t>
            </w:r>
            <w:r>
              <w:rPr>
                <w:sz w:val="20"/>
              </w:rPr>
              <w:t>the</w:t>
            </w:r>
            <w:r>
              <w:rPr>
                <w:spacing w:val="-6"/>
                <w:sz w:val="20"/>
              </w:rPr>
              <w:t xml:space="preserve"> </w:t>
            </w:r>
            <w:r>
              <w:rPr>
                <w:sz w:val="20"/>
              </w:rPr>
              <w:t>maintenance</w:t>
            </w:r>
            <w:r>
              <w:rPr>
                <w:spacing w:val="-7"/>
                <w:sz w:val="20"/>
              </w:rPr>
              <w:t xml:space="preserve"> </w:t>
            </w:r>
            <w:r>
              <w:rPr>
                <w:sz w:val="20"/>
              </w:rPr>
              <w:t>statement)</w:t>
            </w:r>
            <w:r>
              <w:rPr>
                <w:spacing w:val="-5"/>
                <w:sz w:val="20"/>
              </w:rPr>
              <w:t xml:space="preserve"> </w:t>
            </w:r>
            <w:r>
              <w:rPr>
                <w:sz w:val="20"/>
              </w:rPr>
              <w:t xml:space="preserve">issued </w:t>
            </w:r>
            <w:r>
              <w:rPr>
                <w:spacing w:val="-4"/>
                <w:sz w:val="20"/>
              </w:rPr>
              <w:t>and</w:t>
            </w:r>
          </w:p>
          <w:p w14:paraId="7B7731E4" w14:textId="77777777" w:rsidR="00937A2B" w:rsidRDefault="00F92319">
            <w:pPr>
              <w:pStyle w:val="TableParagraph"/>
              <w:numPr>
                <w:ilvl w:val="1"/>
                <w:numId w:val="18"/>
              </w:numPr>
              <w:tabs>
                <w:tab w:val="left" w:pos="1216"/>
              </w:tabs>
              <w:spacing w:before="119"/>
              <w:ind w:left="1216" w:hanging="564"/>
              <w:jc w:val="both"/>
              <w:rPr>
                <w:sz w:val="20"/>
              </w:rPr>
            </w:pPr>
            <w:r>
              <w:rPr>
                <w:sz w:val="20"/>
              </w:rPr>
              <w:t>pre-flight</w:t>
            </w:r>
            <w:r>
              <w:rPr>
                <w:spacing w:val="-9"/>
                <w:sz w:val="20"/>
              </w:rPr>
              <w:t xml:space="preserve"> </w:t>
            </w:r>
            <w:r>
              <w:rPr>
                <w:sz w:val="20"/>
              </w:rPr>
              <w:t>inspections</w:t>
            </w:r>
            <w:r>
              <w:rPr>
                <w:spacing w:val="-10"/>
                <w:sz w:val="20"/>
              </w:rPr>
              <w:t xml:space="preserve"> </w:t>
            </w:r>
            <w:r>
              <w:rPr>
                <w:sz w:val="20"/>
              </w:rPr>
              <w:t>signed-off</w:t>
            </w:r>
            <w:r>
              <w:rPr>
                <w:spacing w:val="-10"/>
                <w:sz w:val="20"/>
              </w:rPr>
              <w:t xml:space="preserve"> </w:t>
            </w:r>
            <w:r>
              <w:rPr>
                <w:sz w:val="20"/>
              </w:rPr>
              <w:t>by</w:t>
            </w:r>
            <w:r>
              <w:rPr>
                <w:spacing w:val="-8"/>
                <w:sz w:val="20"/>
              </w:rPr>
              <w:t xml:space="preserve"> </w:t>
            </w:r>
            <w:r>
              <w:rPr>
                <w:sz w:val="20"/>
              </w:rPr>
              <w:t>authorised</w:t>
            </w:r>
            <w:r>
              <w:rPr>
                <w:spacing w:val="-8"/>
                <w:sz w:val="20"/>
              </w:rPr>
              <w:t xml:space="preserve"> </w:t>
            </w:r>
            <w:r>
              <w:rPr>
                <w:spacing w:val="-2"/>
                <w:sz w:val="20"/>
              </w:rPr>
              <w:t>persons;</w:t>
            </w:r>
          </w:p>
          <w:p w14:paraId="26C1F8A2" w14:textId="77777777" w:rsidR="00937A2B" w:rsidRDefault="00F92319">
            <w:pPr>
              <w:pStyle w:val="TableParagraph"/>
              <w:numPr>
                <w:ilvl w:val="0"/>
                <w:numId w:val="18"/>
              </w:numPr>
              <w:tabs>
                <w:tab w:val="left" w:pos="650"/>
                <w:tab w:val="left" w:pos="652"/>
              </w:tabs>
              <w:spacing w:before="121"/>
              <w:ind w:right="89"/>
              <w:jc w:val="both"/>
              <w:rPr>
                <w:sz w:val="20"/>
              </w:rPr>
            </w:pPr>
            <w:r>
              <w:rPr>
                <w:sz w:val="20"/>
              </w:rPr>
              <w:t>Check that any maintenance required following abnormal operation/event (such as overspeed, overweight operation, hard landing, excessive turbulence, and operation outside of Flight Manual limitations) has been performed, as applicable.</w:t>
            </w:r>
          </w:p>
        </w:tc>
      </w:tr>
      <w:tr w:rsidR="00937A2B" w14:paraId="56A5FC78" w14:textId="77777777">
        <w:trPr>
          <w:trHeight w:val="1786"/>
        </w:trPr>
        <w:tc>
          <w:tcPr>
            <w:tcW w:w="6130" w:type="dxa"/>
            <w:gridSpan w:val="2"/>
            <w:tcBorders>
              <w:right w:val="single" w:sz="18" w:space="0" w:color="FFFFFF"/>
            </w:tcBorders>
            <w:shd w:val="clear" w:color="auto" w:fill="D9D9D9"/>
          </w:tcPr>
          <w:p w14:paraId="206C6227" w14:textId="77777777" w:rsidR="00937A2B" w:rsidRDefault="00F92319">
            <w:pPr>
              <w:pStyle w:val="TableParagraph"/>
              <w:spacing w:before="4"/>
              <w:rPr>
                <w:b/>
                <w:sz w:val="20"/>
              </w:rPr>
            </w:pPr>
            <w:r>
              <w:rPr>
                <w:b/>
                <w:sz w:val="20"/>
              </w:rPr>
              <w:t>Reference</w:t>
            </w:r>
            <w:r>
              <w:rPr>
                <w:b/>
                <w:spacing w:val="-10"/>
                <w:sz w:val="20"/>
              </w:rPr>
              <w:t xml:space="preserve"> </w:t>
            </w:r>
            <w:r>
              <w:rPr>
                <w:b/>
                <w:sz w:val="20"/>
              </w:rPr>
              <w:t>documents:</w:t>
            </w:r>
            <w:r>
              <w:rPr>
                <w:b/>
                <w:spacing w:val="-8"/>
                <w:sz w:val="20"/>
              </w:rPr>
              <w:t xml:space="preserve"> </w:t>
            </w:r>
            <w:r>
              <w:rPr>
                <w:b/>
                <w:spacing w:val="-5"/>
                <w:sz w:val="20"/>
              </w:rPr>
              <w:t>CAC</w:t>
            </w:r>
          </w:p>
        </w:tc>
        <w:tc>
          <w:tcPr>
            <w:tcW w:w="7792" w:type="dxa"/>
            <w:tcBorders>
              <w:left w:val="single" w:sz="18" w:space="0" w:color="FFFFFF"/>
            </w:tcBorders>
            <w:shd w:val="clear" w:color="auto" w:fill="D9D9D9"/>
          </w:tcPr>
          <w:p w14:paraId="78FE3F6A" w14:textId="77777777" w:rsidR="00937A2B" w:rsidRDefault="00F92319">
            <w:pPr>
              <w:pStyle w:val="TableParagraph"/>
              <w:tabs>
                <w:tab w:val="left" w:pos="652"/>
              </w:tabs>
              <w:spacing w:before="3" w:line="255" w:lineRule="exact"/>
              <w:rPr>
                <w:sz w:val="20"/>
              </w:rPr>
            </w:pPr>
            <w:r>
              <w:rPr>
                <w:rFonts w:ascii="Symbol" w:hAnsi="Symbol"/>
                <w:spacing w:val="-10"/>
                <w:sz w:val="20"/>
              </w:rPr>
              <w:t></w:t>
            </w:r>
            <w:r>
              <w:rPr>
                <w:rFonts w:ascii="Times New Roman" w:hAnsi="Times New Roman"/>
                <w:sz w:val="20"/>
              </w:rPr>
              <w:tab/>
            </w:r>
            <w:hyperlink w:anchor="_bookmark48" w:history="1">
              <w:r>
                <w:rPr>
                  <w:color w:val="0000FF"/>
                  <w:spacing w:val="-2"/>
                  <w:sz w:val="20"/>
                  <w:u w:val="single" w:color="0000FF"/>
                </w:rPr>
                <w:t>M.A.305</w:t>
              </w:r>
            </w:hyperlink>
          </w:p>
          <w:p w14:paraId="4CD3D020" w14:textId="77777777" w:rsidR="00937A2B" w:rsidRDefault="00F92319">
            <w:pPr>
              <w:pStyle w:val="TableParagraph"/>
              <w:tabs>
                <w:tab w:val="left" w:pos="652"/>
              </w:tabs>
              <w:spacing w:line="254" w:lineRule="exact"/>
              <w:rPr>
                <w:sz w:val="20"/>
              </w:rPr>
            </w:pPr>
            <w:r>
              <w:rPr>
                <w:rFonts w:ascii="Symbol" w:hAnsi="Symbol"/>
                <w:spacing w:val="-10"/>
                <w:sz w:val="20"/>
              </w:rPr>
              <w:t></w:t>
            </w:r>
            <w:r>
              <w:rPr>
                <w:rFonts w:ascii="Times New Roman" w:hAnsi="Times New Roman"/>
                <w:sz w:val="20"/>
              </w:rPr>
              <w:tab/>
            </w:r>
            <w:hyperlink w:anchor="_bookmark65" w:history="1">
              <w:r>
                <w:rPr>
                  <w:color w:val="0000FF"/>
                  <w:spacing w:val="-2"/>
                  <w:sz w:val="20"/>
                  <w:u w:val="single" w:color="0000FF"/>
                </w:rPr>
                <w:t>M.A.306</w:t>
              </w:r>
            </w:hyperlink>
          </w:p>
          <w:p w14:paraId="74E436F6" w14:textId="77777777" w:rsidR="00937A2B" w:rsidRDefault="00F92319">
            <w:pPr>
              <w:pStyle w:val="TableParagraph"/>
              <w:tabs>
                <w:tab w:val="left" w:pos="652"/>
              </w:tabs>
              <w:rPr>
                <w:sz w:val="20"/>
              </w:rPr>
            </w:pPr>
            <w:r>
              <w:rPr>
                <w:rFonts w:ascii="Symbol" w:hAnsi="Symbol"/>
                <w:spacing w:val="-10"/>
                <w:sz w:val="20"/>
              </w:rPr>
              <w:t></w:t>
            </w:r>
            <w:r>
              <w:rPr>
                <w:rFonts w:ascii="Times New Roman" w:hAnsi="Times New Roman"/>
                <w:sz w:val="20"/>
              </w:rPr>
              <w:tab/>
            </w:r>
            <w:hyperlink w:anchor="_bookmark69" w:history="1">
              <w:r>
                <w:rPr>
                  <w:color w:val="0000FF"/>
                  <w:spacing w:val="-2"/>
                  <w:sz w:val="20"/>
                  <w:u w:val="single" w:color="0000FF"/>
                </w:rPr>
                <w:t>M.A.307</w:t>
              </w:r>
            </w:hyperlink>
          </w:p>
          <w:p w14:paraId="721D6550" w14:textId="77777777" w:rsidR="00937A2B" w:rsidRDefault="00F92319">
            <w:pPr>
              <w:pStyle w:val="TableParagraph"/>
              <w:tabs>
                <w:tab w:val="left" w:pos="652"/>
              </w:tabs>
              <w:spacing w:before="1"/>
              <w:rPr>
                <w:sz w:val="20"/>
              </w:rPr>
            </w:pPr>
            <w:r>
              <w:rPr>
                <w:rFonts w:ascii="Symbol" w:hAnsi="Symbol"/>
                <w:spacing w:val="-10"/>
                <w:sz w:val="20"/>
              </w:rPr>
              <w:t></w:t>
            </w:r>
            <w:r>
              <w:rPr>
                <w:rFonts w:ascii="Times New Roman" w:hAnsi="Times New Roman"/>
                <w:sz w:val="20"/>
              </w:rPr>
              <w:tab/>
            </w:r>
            <w:hyperlink w:anchor="_bookmark158" w:history="1">
              <w:r>
                <w:rPr>
                  <w:color w:val="0000FF"/>
                  <w:spacing w:val="-2"/>
                  <w:sz w:val="20"/>
                  <w:u w:val="single" w:color="0000FF"/>
                </w:rPr>
                <w:t>M.A.801</w:t>
              </w:r>
            </w:hyperlink>
          </w:p>
          <w:p w14:paraId="6CC4A845" w14:textId="77777777" w:rsidR="00937A2B" w:rsidRDefault="00F92319">
            <w:pPr>
              <w:pStyle w:val="TableParagraph"/>
              <w:numPr>
                <w:ilvl w:val="0"/>
                <w:numId w:val="17"/>
              </w:numPr>
              <w:tabs>
                <w:tab w:val="left" w:pos="652"/>
              </w:tabs>
              <w:spacing w:before="1" w:line="255" w:lineRule="exact"/>
              <w:ind w:hanging="566"/>
              <w:rPr>
                <w:sz w:val="20"/>
              </w:rPr>
            </w:pPr>
            <w:r>
              <w:rPr>
                <w:sz w:val="20"/>
              </w:rPr>
              <w:t>AMC</w:t>
            </w:r>
            <w:r>
              <w:rPr>
                <w:spacing w:val="-7"/>
                <w:sz w:val="20"/>
              </w:rPr>
              <w:t xml:space="preserve"> </w:t>
            </w:r>
            <w:r>
              <w:rPr>
                <w:spacing w:val="-2"/>
                <w:sz w:val="20"/>
              </w:rPr>
              <w:t>M.A.305</w:t>
            </w:r>
          </w:p>
          <w:p w14:paraId="4F7842CC" w14:textId="77777777" w:rsidR="00937A2B" w:rsidRDefault="00F92319">
            <w:pPr>
              <w:pStyle w:val="TableParagraph"/>
              <w:numPr>
                <w:ilvl w:val="0"/>
                <w:numId w:val="17"/>
              </w:numPr>
              <w:tabs>
                <w:tab w:val="left" w:pos="652"/>
              </w:tabs>
              <w:spacing w:line="254" w:lineRule="exact"/>
              <w:ind w:hanging="566"/>
              <w:rPr>
                <w:sz w:val="20"/>
              </w:rPr>
            </w:pPr>
            <w:r>
              <w:rPr>
                <w:sz w:val="20"/>
              </w:rPr>
              <w:t>AMC</w:t>
            </w:r>
            <w:r>
              <w:rPr>
                <w:spacing w:val="-7"/>
                <w:sz w:val="20"/>
              </w:rPr>
              <w:t xml:space="preserve"> </w:t>
            </w:r>
            <w:r>
              <w:rPr>
                <w:spacing w:val="-2"/>
                <w:sz w:val="20"/>
              </w:rPr>
              <w:t>M.A.306</w:t>
            </w:r>
          </w:p>
          <w:p w14:paraId="53A75CF5" w14:textId="77777777" w:rsidR="00937A2B" w:rsidRDefault="00F92319">
            <w:pPr>
              <w:pStyle w:val="TableParagraph"/>
              <w:numPr>
                <w:ilvl w:val="0"/>
                <w:numId w:val="17"/>
              </w:numPr>
              <w:tabs>
                <w:tab w:val="left" w:pos="652"/>
              </w:tabs>
              <w:spacing w:line="234" w:lineRule="exact"/>
              <w:ind w:hanging="566"/>
              <w:rPr>
                <w:sz w:val="20"/>
              </w:rPr>
            </w:pPr>
            <w:hyperlink w:anchor="_bookmark70" w:history="1">
              <w:r>
                <w:rPr>
                  <w:color w:val="0000FF"/>
                  <w:sz w:val="20"/>
                  <w:u w:val="single" w:color="0000FF"/>
                </w:rPr>
                <w:t>AMC</w:t>
              </w:r>
              <w:r>
                <w:rPr>
                  <w:color w:val="0000FF"/>
                  <w:spacing w:val="-7"/>
                  <w:sz w:val="20"/>
                  <w:u w:val="single" w:color="0000FF"/>
                </w:rPr>
                <w:t xml:space="preserve"> </w:t>
              </w:r>
              <w:r>
                <w:rPr>
                  <w:color w:val="0000FF"/>
                  <w:spacing w:val="-2"/>
                  <w:sz w:val="20"/>
                  <w:u w:val="single" w:color="0000FF"/>
                </w:rPr>
                <w:t>M.A.307</w:t>
              </w:r>
            </w:hyperlink>
          </w:p>
        </w:tc>
      </w:tr>
    </w:tbl>
    <w:p w14:paraId="38D35CCA" w14:textId="77777777" w:rsidR="00937A2B" w:rsidRDefault="00937A2B">
      <w:pPr>
        <w:pStyle w:val="TableParagraph"/>
        <w:spacing w:line="234" w:lineRule="exact"/>
        <w:rPr>
          <w:sz w:val="20"/>
        </w:rPr>
        <w:sectPr w:rsidR="00937A2B">
          <w:pgSz w:w="16840" w:h="11910" w:orient="landscape"/>
          <w:pgMar w:top="1860" w:right="1080" w:bottom="1180" w:left="1080" w:header="886" w:footer="995" w:gutter="0"/>
          <w:cols w:space="720"/>
        </w:sectPr>
      </w:pPr>
    </w:p>
    <w:p w14:paraId="1F9B7904" w14:textId="77777777" w:rsidR="00937A2B" w:rsidRDefault="00F92319">
      <w:pPr>
        <w:pStyle w:val="BodyText"/>
        <w:spacing w:before="166"/>
        <w:ind w:left="360" w:firstLine="0"/>
        <w:jc w:val="left"/>
      </w:pPr>
      <w:r>
        <w:lastRenderedPageBreak/>
        <w:t>Abbreviations</w:t>
      </w:r>
      <w:r>
        <w:rPr>
          <w:spacing w:val="-7"/>
        </w:rPr>
        <w:t xml:space="preserve"> </w:t>
      </w:r>
      <w:r>
        <w:rPr>
          <w:spacing w:val="-4"/>
        </w:rPr>
        <w:t>used:</w:t>
      </w:r>
    </w:p>
    <w:p w14:paraId="2A7E5ACF" w14:textId="77777777" w:rsidR="00937A2B" w:rsidRDefault="00937A2B">
      <w:pPr>
        <w:pStyle w:val="BodyText"/>
        <w:spacing w:before="5"/>
        <w:ind w:left="0" w:firstLine="0"/>
        <w:jc w:val="left"/>
        <w:rPr>
          <w:sz w:val="13"/>
        </w:rPr>
      </w:pPr>
    </w:p>
    <w:tbl>
      <w:tblPr>
        <w:tblW w:w="0" w:type="auto"/>
        <w:tblInd w:w="425" w:type="dxa"/>
        <w:tblLayout w:type="fixed"/>
        <w:tblCellMar>
          <w:left w:w="0" w:type="dxa"/>
          <w:right w:w="0" w:type="dxa"/>
        </w:tblCellMar>
        <w:tblLook w:val="01E0" w:firstRow="1" w:lastRow="1" w:firstColumn="1" w:lastColumn="1" w:noHBand="0" w:noVBand="0"/>
      </w:tblPr>
      <w:tblGrid>
        <w:gridCol w:w="1393"/>
        <w:gridCol w:w="5886"/>
      </w:tblGrid>
      <w:tr w:rsidR="00937A2B" w14:paraId="14487892" w14:textId="77777777">
        <w:trPr>
          <w:trHeight w:val="304"/>
        </w:trPr>
        <w:tc>
          <w:tcPr>
            <w:tcW w:w="1393" w:type="dxa"/>
          </w:tcPr>
          <w:p w14:paraId="4C6E6E32" w14:textId="77777777" w:rsidR="00937A2B" w:rsidRDefault="00F92319">
            <w:pPr>
              <w:pStyle w:val="TableParagraph"/>
              <w:spacing w:line="225" w:lineRule="exact"/>
              <w:ind w:left="50"/>
            </w:pPr>
            <w:r>
              <w:rPr>
                <w:spacing w:val="-5"/>
              </w:rPr>
              <w:t>A/C</w:t>
            </w:r>
          </w:p>
        </w:tc>
        <w:tc>
          <w:tcPr>
            <w:tcW w:w="5886" w:type="dxa"/>
          </w:tcPr>
          <w:p w14:paraId="43865A71" w14:textId="77777777" w:rsidR="00937A2B" w:rsidRDefault="00F92319">
            <w:pPr>
              <w:pStyle w:val="TableParagraph"/>
              <w:spacing w:line="225" w:lineRule="exact"/>
              <w:ind w:left="641"/>
            </w:pPr>
            <w:r>
              <w:rPr>
                <w:spacing w:val="-2"/>
              </w:rPr>
              <w:t>Aircraft</w:t>
            </w:r>
          </w:p>
        </w:tc>
      </w:tr>
      <w:tr w:rsidR="00937A2B" w14:paraId="6F480BC4" w14:textId="77777777">
        <w:trPr>
          <w:trHeight w:val="388"/>
        </w:trPr>
        <w:tc>
          <w:tcPr>
            <w:tcW w:w="1393" w:type="dxa"/>
          </w:tcPr>
          <w:p w14:paraId="3B463282" w14:textId="77777777" w:rsidR="00937A2B" w:rsidRDefault="00F92319">
            <w:pPr>
              <w:pStyle w:val="TableParagraph"/>
              <w:spacing w:before="40"/>
              <w:ind w:left="50"/>
            </w:pPr>
            <w:r>
              <w:rPr>
                <w:spacing w:val="-4"/>
              </w:rPr>
              <w:t>ACAM</w:t>
            </w:r>
          </w:p>
        </w:tc>
        <w:tc>
          <w:tcPr>
            <w:tcW w:w="5886" w:type="dxa"/>
          </w:tcPr>
          <w:p w14:paraId="0F0C8B48" w14:textId="77777777" w:rsidR="00937A2B" w:rsidRDefault="00F92319">
            <w:pPr>
              <w:pStyle w:val="TableParagraph"/>
              <w:spacing w:before="40"/>
              <w:ind w:left="641"/>
            </w:pPr>
            <w:r>
              <w:t>Aircraft</w:t>
            </w:r>
            <w:r>
              <w:rPr>
                <w:spacing w:val="-7"/>
              </w:rPr>
              <w:t xml:space="preserve"> </w:t>
            </w:r>
            <w:r>
              <w:t>Continuous</w:t>
            </w:r>
            <w:r>
              <w:rPr>
                <w:spacing w:val="-6"/>
              </w:rPr>
              <w:t xml:space="preserve"> </w:t>
            </w:r>
            <w:r>
              <w:t>Airworthiness</w:t>
            </w:r>
            <w:r>
              <w:rPr>
                <w:spacing w:val="-4"/>
              </w:rPr>
              <w:t xml:space="preserve"> </w:t>
            </w:r>
            <w:r>
              <w:rPr>
                <w:spacing w:val="-2"/>
              </w:rPr>
              <w:t>Monitoring</w:t>
            </w:r>
          </w:p>
        </w:tc>
      </w:tr>
      <w:tr w:rsidR="00937A2B" w14:paraId="2BB103B9" w14:textId="77777777">
        <w:trPr>
          <w:trHeight w:val="389"/>
        </w:trPr>
        <w:tc>
          <w:tcPr>
            <w:tcW w:w="1393" w:type="dxa"/>
          </w:tcPr>
          <w:p w14:paraId="39F84A66" w14:textId="77777777" w:rsidR="00937A2B" w:rsidRDefault="00F92319">
            <w:pPr>
              <w:pStyle w:val="TableParagraph"/>
              <w:spacing w:before="40"/>
              <w:ind w:left="50"/>
            </w:pPr>
            <w:r>
              <w:rPr>
                <w:spacing w:val="-5"/>
              </w:rPr>
              <w:t>AD</w:t>
            </w:r>
          </w:p>
        </w:tc>
        <w:tc>
          <w:tcPr>
            <w:tcW w:w="5886" w:type="dxa"/>
          </w:tcPr>
          <w:p w14:paraId="054B0FFD" w14:textId="77777777" w:rsidR="00937A2B" w:rsidRDefault="00F92319">
            <w:pPr>
              <w:pStyle w:val="TableParagraph"/>
              <w:spacing w:before="40"/>
              <w:ind w:left="641"/>
            </w:pPr>
            <w:r>
              <w:t>Airworthiness</w:t>
            </w:r>
            <w:r>
              <w:rPr>
                <w:spacing w:val="-9"/>
              </w:rPr>
              <w:t xml:space="preserve"> </w:t>
            </w:r>
            <w:r>
              <w:rPr>
                <w:spacing w:val="-2"/>
              </w:rPr>
              <w:t>Directive</w:t>
            </w:r>
          </w:p>
        </w:tc>
      </w:tr>
      <w:tr w:rsidR="00937A2B" w14:paraId="7DA7F343" w14:textId="77777777">
        <w:trPr>
          <w:trHeight w:val="387"/>
        </w:trPr>
        <w:tc>
          <w:tcPr>
            <w:tcW w:w="1393" w:type="dxa"/>
          </w:tcPr>
          <w:p w14:paraId="40E8AD7E" w14:textId="77777777" w:rsidR="00937A2B" w:rsidRDefault="00F92319">
            <w:pPr>
              <w:pStyle w:val="TableParagraph"/>
              <w:spacing w:before="40"/>
              <w:ind w:left="50"/>
            </w:pPr>
            <w:r>
              <w:rPr>
                <w:spacing w:val="-5"/>
              </w:rPr>
              <w:t>ALI</w:t>
            </w:r>
          </w:p>
        </w:tc>
        <w:tc>
          <w:tcPr>
            <w:tcW w:w="5886" w:type="dxa"/>
          </w:tcPr>
          <w:p w14:paraId="39549A15" w14:textId="77777777" w:rsidR="00937A2B" w:rsidRDefault="00F92319">
            <w:pPr>
              <w:pStyle w:val="TableParagraph"/>
              <w:spacing w:before="40"/>
              <w:ind w:left="641"/>
            </w:pPr>
            <w:r>
              <w:t>Airworthiness</w:t>
            </w:r>
            <w:r>
              <w:rPr>
                <w:spacing w:val="-8"/>
              </w:rPr>
              <w:t xml:space="preserve"> </w:t>
            </w:r>
            <w:r>
              <w:t>Limitation</w:t>
            </w:r>
            <w:r>
              <w:rPr>
                <w:spacing w:val="-11"/>
              </w:rPr>
              <w:t xml:space="preserve"> </w:t>
            </w:r>
            <w:r>
              <w:rPr>
                <w:spacing w:val="-2"/>
              </w:rPr>
              <w:t>Items</w:t>
            </w:r>
          </w:p>
        </w:tc>
      </w:tr>
      <w:tr w:rsidR="00937A2B" w14:paraId="742FF78C" w14:textId="77777777">
        <w:trPr>
          <w:trHeight w:val="387"/>
        </w:trPr>
        <w:tc>
          <w:tcPr>
            <w:tcW w:w="1393" w:type="dxa"/>
          </w:tcPr>
          <w:p w14:paraId="2F2C572A" w14:textId="77777777" w:rsidR="00937A2B" w:rsidRDefault="00F92319">
            <w:pPr>
              <w:pStyle w:val="TableParagraph"/>
              <w:spacing w:before="39"/>
              <w:ind w:left="50"/>
            </w:pPr>
            <w:r>
              <w:rPr>
                <w:spacing w:val="-5"/>
              </w:rPr>
              <w:t>ALS</w:t>
            </w:r>
          </w:p>
        </w:tc>
        <w:tc>
          <w:tcPr>
            <w:tcW w:w="5886" w:type="dxa"/>
          </w:tcPr>
          <w:p w14:paraId="5318A99E" w14:textId="77777777" w:rsidR="00937A2B" w:rsidRDefault="00F92319">
            <w:pPr>
              <w:pStyle w:val="TableParagraph"/>
              <w:spacing w:before="39"/>
              <w:ind w:left="641"/>
            </w:pPr>
            <w:r>
              <w:t>Airworthiness</w:t>
            </w:r>
            <w:r>
              <w:rPr>
                <w:spacing w:val="-9"/>
              </w:rPr>
              <w:t xml:space="preserve"> </w:t>
            </w:r>
            <w:r>
              <w:t>Limitations</w:t>
            </w:r>
            <w:r>
              <w:rPr>
                <w:spacing w:val="-10"/>
              </w:rPr>
              <w:t xml:space="preserve"> </w:t>
            </w:r>
            <w:r>
              <w:rPr>
                <w:spacing w:val="-2"/>
              </w:rPr>
              <w:t>Section</w:t>
            </w:r>
          </w:p>
        </w:tc>
      </w:tr>
      <w:tr w:rsidR="00937A2B" w14:paraId="0FF9AF5C" w14:textId="77777777">
        <w:trPr>
          <w:trHeight w:val="388"/>
        </w:trPr>
        <w:tc>
          <w:tcPr>
            <w:tcW w:w="1393" w:type="dxa"/>
          </w:tcPr>
          <w:p w14:paraId="6F38BE4D" w14:textId="77777777" w:rsidR="00937A2B" w:rsidRDefault="00F92319">
            <w:pPr>
              <w:pStyle w:val="TableParagraph"/>
              <w:spacing w:before="40"/>
              <w:ind w:left="50"/>
            </w:pPr>
            <w:r>
              <w:rPr>
                <w:spacing w:val="-5"/>
              </w:rPr>
              <w:t>AMM</w:t>
            </w:r>
          </w:p>
        </w:tc>
        <w:tc>
          <w:tcPr>
            <w:tcW w:w="5886" w:type="dxa"/>
          </w:tcPr>
          <w:p w14:paraId="6EE98755" w14:textId="77777777" w:rsidR="00937A2B" w:rsidRDefault="00F92319">
            <w:pPr>
              <w:pStyle w:val="TableParagraph"/>
              <w:spacing w:before="40"/>
              <w:ind w:left="641"/>
            </w:pPr>
            <w:r>
              <w:t>Aircraft</w:t>
            </w:r>
            <w:r>
              <w:rPr>
                <w:spacing w:val="-6"/>
              </w:rPr>
              <w:t xml:space="preserve"> </w:t>
            </w:r>
            <w:r>
              <w:t>Maintenance</w:t>
            </w:r>
            <w:r>
              <w:rPr>
                <w:spacing w:val="-6"/>
              </w:rPr>
              <w:t xml:space="preserve"> </w:t>
            </w:r>
            <w:r>
              <w:rPr>
                <w:spacing w:val="-2"/>
              </w:rPr>
              <w:t>Manual</w:t>
            </w:r>
          </w:p>
        </w:tc>
      </w:tr>
      <w:tr w:rsidR="00937A2B" w14:paraId="5D9492FD" w14:textId="77777777">
        <w:trPr>
          <w:trHeight w:val="388"/>
        </w:trPr>
        <w:tc>
          <w:tcPr>
            <w:tcW w:w="1393" w:type="dxa"/>
          </w:tcPr>
          <w:p w14:paraId="78C90A0D" w14:textId="77777777" w:rsidR="00937A2B" w:rsidRDefault="00F92319">
            <w:pPr>
              <w:pStyle w:val="TableParagraph"/>
              <w:spacing w:before="40"/>
              <w:ind w:left="50"/>
            </w:pPr>
            <w:r>
              <w:rPr>
                <w:spacing w:val="-5"/>
              </w:rPr>
              <w:t>AMP</w:t>
            </w:r>
          </w:p>
        </w:tc>
        <w:tc>
          <w:tcPr>
            <w:tcW w:w="5886" w:type="dxa"/>
          </w:tcPr>
          <w:p w14:paraId="53938650" w14:textId="77777777" w:rsidR="00937A2B" w:rsidRDefault="00F92319">
            <w:pPr>
              <w:pStyle w:val="TableParagraph"/>
              <w:spacing w:before="40"/>
              <w:ind w:left="641"/>
            </w:pPr>
            <w:r>
              <w:t>Aircraft</w:t>
            </w:r>
            <w:r>
              <w:rPr>
                <w:spacing w:val="-6"/>
              </w:rPr>
              <w:t xml:space="preserve"> </w:t>
            </w:r>
            <w:r>
              <w:t>Maintenance</w:t>
            </w:r>
            <w:r>
              <w:rPr>
                <w:spacing w:val="-6"/>
              </w:rPr>
              <w:t xml:space="preserve"> </w:t>
            </w:r>
            <w:r>
              <w:rPr>
                <w:spacing w:val="-2"/>
              </w:rPr>
              <w:t>Programme</w:t>
            </w:r>
          </w:p>
        </w:tc>
      </w:tr>
      <w:tr w:rsidR="00937A2B" w14:paraId="7C58323B" w14:textId="77777777">
        <w:trPr>
          <w:trHeight w:val="388"/>
        </w:trPr>
        <w:tc>
          <w:tcPr>
            <w:tcW w:w="1393" w:type="dxa"/>
          </w:tcPr>
          <w:p w14:paraId="27D7CB47" w14:textId="77777777" w:rsidR="00937A2B" w:rsidRDefault="00F92319">
            <w:pPr>
              <w:pStyle w:val="TableParagraph"/>
              <w:spacing w:before="40"/>
              <w:ind w:left="50"/>
            </w:pPr>
            <w:r>
              <w:rPr>
                <w:spacing w:val="-5"/>
              </w:rPr>
              <w:t>APU</w:t>
            </w:r>
          </w:p>
        </w:tc>
        <w:tc>
          <w:tcPr>
            <w:tcW w:w="5886" w:type="dxa"/>
          </w:tcPr>
          <w:p w14:paraId="1C9E34B1" w14:textId="77777777" w:rsidR="00937A2B" w:rsidRDefault="00F92319">
            <w:pPr>
              <w:pStyle w:val="TableParagraph"/>
              <w:spacing w:before="40"/>
              <w:ind w:left="641"/>
            </w:pPr>
            <w:r>
              <w:t>Auxiliary</w:t>
            </w:r>
            <w:r>
              <w:rPr>
                <w:spacing w:val="-7"/>
              </w:rPr>
              <w:t xml:space="preserve"> </w:t>
            </w:r>
            <w:r>
              <w:t>Power</w:t>
            </w:r>
            <w:r>
              <w:rPr>
                <w:spacing w:val="-5"/>
              </w:rPr>
              <w:t xml:space="preserve"> </w:t>
            </w:r>
            <w:r>
              <w:rPr>
                <w:spacing w:val="-4"/>
              </w:rPr>
              <w:t>Unit</w:t>
            </w:r>
          </w:p>
        </w:tc>
      </w:tr>
      <w:tr w:rsidR="00937A2B" w14:paraId="7E92AFB6" w14:textId="77777777">
        <w:trPr>
          <w:trHeight w:val="388"/>
        </w:trPr>
        <w:tc>
          <w:tcPr>
            <w:tcW w:w="1393" w:type="dxa"/>
          </w:tcPr>
          <w:p w14:paraId="5E8BE9A8" w14:textId="77777777" w:rsidR="00937A2B" w:rsidRDefault="00F92319">
            <w:pPr>
              <w:pStyle w:val="TableParagraph"/>
              <w:spacing w:before="40"/>
              <w:ind w:left="50"/>
            </w:pPr>
            <w:r>
              <w:rPr>
                <w:spacing w:val="-5"/>
              </w:rPr>
              <w:t>ASM</w:t>
            </w:r>
          </w:p>
        </w:tc>
        <w:tc>
          <w:tcPr>
            <w:tcW w:w="5886" w:type="dxa"/>
          </w:tcPr>
          <w:p w14:paraId="388FC559" w14:textId="77777777" w:rsidR="00937A2B" w:rsidRDefault="00F92319">
            <w:pPr>
              <w:pStyle w:val="TableParagraph"/>
              <w:spacing w:before="40"/>
              <w:ind w:left="641"/>
            </w:pPr>
            <w:r>
              <w:t>Ageing</w:t>
            </w:r>
            <w:r>
              <w:rPr>
                <w:spacing w:val="-7"/>
              </w:rPr>
              <w:t xml:space="preserve"> </w:t>
            </w:r>
            <w:r>
              <w:t>Systems</w:t>
            </w:r>
            <w:r>
              <w:rPr>
                <w:spacing w:val="-6"/>
              </w:rPr>
              <w:t xml:space="preserve"> </w:t>
            </w:r>
            <w:r>
              <w:rPr>
                <w:spacing w:val="-2"/>
              </w:rPr>
              <w:t>Maintenance</w:t>
            </w:r>
          </w:p>
        </w:tc>
      </w:tr>
      <w:tr w:rsidR="00937A2B" w14:paraId="3CC74216" w14:textId="77777777">
        <w:trPr>
          <w:trHeight w:val="388"/>
        </w:trPr>
        <w:tc>
          <w:tcPr>
            <w:tcW w:w="1393" w:type="dxa"/>
          </w:tcPr>
          <w:p w14:paraId="5C6BC4CA" w14:textId="77777777" w:rsidR="00937A2B" w:rsidRDefault="00F92319">
            <w:pPr>
              <w:pStyle w:val="TableParagraph"/>
              <w:spacing w:before="40"/>
              <w:ind w:left="50"/>
            </w:pPr>
            <w:r>
              <w:rPr>
                <w:spacing w:val="-2"/>
              </w:rPr>
              <w:t>B-</w:t>
            </w:r>
            <w:r>
              <w:rPr>
                <w:spacing w:val="-4"/>
              </w:rPr>
              <w:t>RNAV</w:t>
            </w:r>
          </w:p>
        </w:tc>
        <w:tc>
          <w:tcPr>
            <w:tcW w:w="5886" w:type="dxa"/>
          </w:tcPr>
          <w:p w14:paraId="2D6953F9" w14:textId="77777777" w:rsidR="00937A2B" w:rsidRDefault="00F92319">
            <w:pPr>
              <w:pStyle w:val="TableParagraph"/>
              <w:spacing w:before="40"/>
              <w:ind w:left="641"/>
            </w:pPr>
            <w:r>
              <w:t>Basic</w:t>
            </w:r>
            <w:r>
              <w:rPr>
                <w:spacing w:val="-1"/>
              </w:rPr>
              <w:t xml:space="preserve"> </w:t>
            </w:r>
            <w:r>
              <w:t>Area</w:t>
            </w:r>
            <w:r>
              <w:rPr>
                <w:spacing w:val="-3"/>
              </w:rPr>
              <w:t xml:space="preserve"> </w:t>
            </w:r>
            <w:r>
              <w:rPr>
                <w:spacing w:val="-2"/>
              </w:rPr>
              <w:t>Navigation</w:t>
            </w:r>
          </w:p>
        </w:tc>
      </w:tr>
      <w:tr w:rsidR="00937A2B" w14:paraId="31B598ED" w14:textId="77777777">
        <w:trPr>
          <w:trHeight w:val="388"/>
        </w:trPr>
        <w:tc>
          <w:tcPr>
            <w:tcW w:w="1393" w:type="dxa"/>
          </w:tcPr>
          <w:p w14:paraId="433F1C89" w14:textId="77777777" w:rsidR="00937A2B" w:rsidRDefault="00F92319">
            <w:pPr>
              <w:pStyle w:val="TableParagraph"/>
              <w:spacing w:before="40"/>
              <w:ind w:left="50"/>
            </w:pPr>
            <w:r>
              <w:rPr>
                <w:spacing w:val="-4"/>
              </w:rPr>
              <w:t>CAMO</w:t>
            </w:r>
          </w:p>
        </w:tc>
        <w:tc>
          <w:tcPr>
            <w:tcW w:w="5886" w:type="dxa"/>
          </w:tcPr>
          <w:p w14:paraId="673685BD" w14:textId="77777777" w:rsidR="00937A2B" w:rsidRDefault="00F92319">
            <w:pPr>
              <w:pStyle w:val="TableParagraph"/>
              <w:spacing w:before="40"/>
              <w:ind w:left="641"/>
            </w:pPr>
            <w:r>
              <w:t>Continuing</w:t>
            </w:r>
            <w:r>
              <w:rPr>
                <w:spacing w:val="-8"/>
              </w:rPr>
              <w:t xml:space="preserve"> </w:t>
            </w:r>
            <w:r>
              <w:t>Airworthiness</w:t>
            </w:r>
            <w:r>
              <w:rPr>
                <w:spacing w:val="-9"/>
              </w:rPr>
              <w:t xml:space="preserve"> </w:t>
            </w:r>
            <w:r>
              <w:t>Management</w:t>
            </w:r>
            <w:r>
              <w:rPr>
                <w:spacing w:val="-8"/>
              </w:rPr>
              <w:t xml:space="preserve"> </w:t>
            </w:r>
            <w:r>
              <w:rPr>
                <w:spacing w:val="-2"/>
              </w:rPr>
              <w:t>Organisation</w:t>
            </w:r>
          </w:p>
        </w:tc>
      </w:tr>
      <w:tr w:rsidR="00937A2B" w14:paraId="405F5950" w14:textId="77777777">
        <w:trPr>
          <w:trHeight w:val="388"/>
        </w:trPr>
        <w:tc>
          <w:tcPr>
            <w:tcW w:w="1393" w:type="dxa"/>
          </w:tcPr>
          <w:p w14:paraId="1EB879D7" w14:textId="77777777" w:rsidR="00937A2B" w:rsidRDefault="00F92319">
            <w:pPr>
              <w:pStyle w:val="TableParagraph"/>
              <w:spacing w:before="40"/>
              <w:ind w:left="50"/>
            </w:pPr>
            <w:r>
              <w:rPr>
                <w:spacing w:val="-5"/>
              </w:rPr>
              <w:t>CDL</w:t>
            </w:r>
          </w:p>
        </w:tc>
        <w:tc>
          <w:tcPr>
            <w:tcW w:w="5886" w:type="dxa"/>
          </w:tcPr>
          <w:p w14:paraId="2626FA5C" w14:textId="77777777" w:rsidR="00937A2B" w:rsidRDefault="00F92319">
            <w:pPr>
              <w:pStyle w:val="TableParagraph"/>
              <w:spacing w:before="40"/>
              <w:ind w:left="641"/>
            </w:pPr>
            <w:r>
              <w:t>Configuration</w:t>
            </w:r>
            <w:r>
              <w:rPr>
                <w:spacing w:val="-12"/>
              </w:rPr>
              <w:t xml:space="preserve"> </w:t>
            </w:r>
            <w:r>
              <w:t>Deviation</w:t>
            </w:r>
            <w:r>
              <w:rPr>
                <w:spacing w:val="-9"/>
              </w:rPr>
              <w:t xml:space="preserve"> </w:t>
            </w:r>
            <w:r>
              <w:rPr>
                <w:spacing w:val="-4"/>
              </w:rPr>
              <w:t>List</w:t>
            </w:r>
          </w:p>
        </w:tc>
      </w:tr>
      <w:tr w:rsidR="00937A2B" w14:paraId="27AF0247" w14:textId="77777777">
        <w:trPr>
          <w:trHeight w:val="388"/>
        </w:trPr>
        <w:tc>
          <w:tcPr>
            <w:tcW w:w="1393" w:type="dxa"/>
          </w:tcPr>
          <w:p w14:paraId="24F22D41" w14:textId="77777777" w:rsidR="00937A2B" w:rsidRDefault="00F92319">
            <w:pPr>
              <w:pStyle w:val="TableParagraph"/>
              <w:spacing w:before="40"/>
              <w:ind w:left="50"/>
            </w:pPr>
            <w:r>
              <w:rPr>
                <w:spacing w:val="-4"/>
              </w:rPr>
              <w:t>CDCCL</w:t>
            </w:r>
          </w:p>
        </w:tc>
        <w:tc>
          <w:tcPr>
            <w:tcW w:w="5886" w:type="dxa"/>
          </w:tcPr>
          <w:p w14:paraId="79BECC42" w14:textId="77777777" w:rsidR="00937A2B" w:rsidRDefault="00F92319">
            <w:pPr>
              <w:pStyle w:val="TableParagraph"/>
              <w:spacing w:before="40"/>
              <w:ind w:left="641"/>
            </w:pPr>
            <w:r>
              <w:t>Critical</w:t>
            </w:r>
            <w:r>
              <w:rPr>
                <w:spacing w:val="-7"/>
              </w:rPr>
              <w:t xml:space="preserve"> </w:t>
            </w:r>
            <w:r>
              <w:t>Design</w:t>
            </w:r>
            <w:r>
              <w:rPr>
                <w:spacing w:val="-5"/>
              </w:rPr>
              <w:t xml:space="preserve"> </w:t>
            </w:r>
            <w:r>
              <w:t>Configuration</w:t>
            </w:r>
            <w:r>
              <w:rPr>
                <w:spacing w:val="-5"/>
              </w:rPr>
              <w:t xml:space="preserve"> </w:t>
            </w:r>
            <w:r>
              <w:t>Control</w:t>
            </w:r>
            <w:r>
              <w:rPr>
                <w:spacing w:val="-4"/>
              </w:rPr>
              <w:t xml:space="preserve"> </w:t>
            </w:r>
            <w:r>
              <w:rPr>
                <w:spacing w:val="-2"/>
              </w:rPr>
              <w:t>Limitations</w:t>
            </w:r>
          </w:p>
        </w:tc>
      </w:tr>
      <w:tr w:rsidR="00937A2B" w14:paraId="6D455C37" w14:textId="77777777">
        <w:trPr>
          <w:trHeight w:val="387"/>
        </w:trPr>
        <w:tc>
          <w:tcPr>
            <w:tcW w:w="1393" w:type="dxa"/>
          </w:tcPr>
          <w:p w14:paraId="7FF732D5" w14:textId="77777777" w:rsidR="00937A2B" w:rsidRDefault="00F92319">
            <w:pPr>
              <w:pStyle w:val="TableParagraph"/>
              <w:spacing w:before="40"/>
              <w:ind w:left="50"/>
            </w:pPr>
            <w:r>
              <w:rPr>
                <w:spacing w:val="-5"/>
              </w:rPr>
              <w:t>CMM</w:t>
            </w:r>
          </w:p>
        </w:tc>
        <w:tc>
          <w:tcPr>
            <w:tcW w:w="5886" w:type="dxa"/>
          </w:tcPr>
          <w:p w14:paraId="49661BCD" w14:textId="77777777" w:rsidR="00937A2B" w:rsidRDefault="00F92319">
            <w:pPr>
              <w:pStyle w:val="TableParagraph"/>
              <w:spacing w:before="40"/>
              <w:ind w:left="641"/>
            </w:pPr>
            <w:r>
              <w:t>Component</w:t>
            </w:r>
            <w:r>
              <w:rPr>
                <w:spacing w:val="-11"/>
              </w:rPr>
              <w:t xml:space="preserve"> </w:t>
            </w:r>
            <w:r>
              <w:t>Maintenance</w:t>
            </w:r>
            <w:r>
              <w:rPr>
                <w:spacing w:val="-10"/>
              </w:rPr>
              <w:t xml:space="preserve"> </w:t>
            </w:r>
            <w:r>
              <w:rPr>
                <w:spacing w:val="-2"/>
              </w:rPr>
              <w:t>Manual</w:t>
            </w:r>
          </w:p>
        </w:tc>
      </w:tr>
      <w:tr w:rsidR="00937A2B" w14:paraId="413F141E" w14:textId="77777777">
        <w:trPr>
          <w:trHeight w:val="387"/>
        </w:trPr>
        <w:tc>
          <w:tcPr>
            <w:tcW w:w="1393" w:type="dxa"/>
          </w:tcPr>
          <w:p w14:paraId="18EF9488" w14:textId="77777777" w:rsidR="00937A2B" w:rsidRDefault="00F92319">
            <w:pPr>
              <w:pStyle w:val="TableParagraph"/>
              <w:spacing w:before="39"/>
              <w:ind w:left="50"/>
            </w:pPr>
            <w:r>
              <w:rPr>
                <w:spacing w:val="-5"/>
              </w:rPr>
              <w:t>CMR</w:t>
            </w:r>
          </w:p>
        </w:tc>
        <w:tc>
          <w:tcPr>
            <w:tcW w:w="5886" w:type="dxa"/>
          </w:tcPr>
          <w:p w14:paraId="3A21E446" w14:textId="77777777" w:rsidR="00937A2B" w:rsidRDefault="00F92319">
            <w:pPr>
              <w:pStyle w:val="TableParagraph"/>
              <w:spacing w:before="39"/>
              <w:ind w:left="641"/>
            </w:pPr>
            <w:r>
              <w:t>Certification</w:t>
            </w:r>
            <w:r>
              <w:rPr>
                <w:spacing w:val="-9"/>
              </w:rPr>
              <w:t xml:space="preserve"> </w:t>
            </w:r>
            <w:r>
              <w:t>Maintenance</w:t>
            </w:r>
            <w:r>
              <w:rPr>
                <w:spacing w:val="-8"/>
              </w:rPr>
              <w:t xml:space="preserve"> </w:t>
            </w:r>
            <w:r>
              <w:rPr>
                <w:spacing w:val="-2"/>
              </w:rPr>
              <w:t>Requirement</w:t>
            </w:r>
          </w:p>
        </w:tc>
      </w:tr>
      <w:tr w:rsidR="00937A2B" w14:paraId="60F92D4B" w14:textId="77777777">
        <w:trPr>
          <w:trHeight w:val="389"/>
        </w:trPr>
        <w:tc>
          <w:tcPr>
            <w:tcW w:w="1393" w:type="dxa"/>
          </w:tcPr>
          <w:p w14:paraId="2BF38FB4" w14:textId="77777777" w:rsidR="00937A2B" w:rsidRDefault="00F92319">
            <w:pPr>
              <w:pStyle w:val="TableParagraph"/>
              <w:spacing w:before="40"/>
              <w:ind w:left="50"/>
            </w:pPr>
            <w:r>
              <w:rPr>
                <w:spacing w:val="-5"/>
              </w:rPr>
              <w:t>DT</w:t>
            </w:r>
          </w:p>
        </w:tc>
        <w:tc>
          <w:tcPr>
            <w:tcW w:w="5886" w:type="dxa"/>
          </w:tcPr>
          <w:p w14:paraId="39DCA6D6" w14:textId="77777777" w:rsidR="00937A2B" w:rsidRDefault="00F92319">
            <w:pPr>
              <w:pStyle w:val="TableParagraph"/>
              <w:spacing w:before="40"/>
              <w:ind w:left="641"/>
            </w:pPr>
            <w:r>
              <w:t>Damage</w:t>
            </w:r>
            <w:r>
              <w:rPr>
                <w:spacing w:val="-3"/>
              </w:rPr>
              <w:t xml:space="preserve"> </w:t>
            </w:r>
            <w:r>
              <w:rPr>
                <w:spacing w:val="-2"/>
              </w:rPr>
              <w:t>Tolerant</w:t>
            </w:r>
          </w:p>
        </w:tc>
      </w:tr>
      <w:tr w:rsidR="00937A2B" w14:paraId="44F36242" w14:textId="77777777">
        <w:trPr>
          <w:trHeight w:val="389"/>
        </w:trPr>
        <w:tc>
          <w:tcPr>
            <w:tcW w:w="1393" w:type="dxa"/>
          </w:tcPr>
          <w:p w14:paraId="524B7002" w14:textId="77777777" w:rsidR="00937A2B" w:rsidRDefault="00F92319">
            <w:pPr>
              <w:pStyle w:val="TableParagraph"/>
              <w:spacing w:before="40"/>
              <w:ind w:left="50"/>
            </w:pPr>
            <w:r>
              <w:rPr>
                <w:spacing w:val="-4"/>
              </w:rPr>
              <w:t>ETOPS</w:t>
            </w:r>
          </w:p>
        </w:tc>
        <w:tc>
          <w:tcPr>
            <w:tcW w:w="5886" w:type="dxa"/>
          </w:tcPr>
          <w:p w14:paraId="3314EDCB" w14:textId="77777777" w:rsidR="00937A2B" w:rsidRDefault="00F92319">
            <w:pPr>
              <w:pStyle w:val="TableParagraph"/>
              <w:spacing w:before="40"/>
              <w:ind w:left="641"/>
            </w:pPr>
            <w:r>
              <w:t>Extended</w:t>
            </w:r>
            <w:r>
              <w:rPr>
                <w:spacing w:val="-8"/>
              </w:rPr>
              <w:t xml:space="preserve"> </w:t>
            </w:r>
            <w:r>
              <w:t>Range</w:t>
            </w:r>
            <w:r>
              <w:rPr>
                <w:spacing w:val="-5"/>
              </w:rPr>
              <w:t xml:space="preserve"> </w:t>
            </w:r>
            <w:r>
              <w:t>Operations</w:t>
            </w:r>
            <w:r>
              <w:rPr>
                <w:spacing w:val="-5"/>
              </w:rPr>
              <w:t xml:space="preserve"> </w:t>
            </w:r>
            <w:r>
              <w:t>with</w:t>
            </w:r>
            <w:r>
              <w:rPr>
                <w:spacing w:val="-8"/>
              </w:rPr>
              <w:t xml:space="preserve"> </w:t>
            </w:r>
            <w:r>
              <w:t>Two-engined</w:t>
            </w:r>
            <w:r>
              <w:rPr>
                <w:spacing w:val="-4"/>
              </w:rPr>
              <w:t xml:space="preserve"> </w:t>
            </w:r>
            <w:r>
              <w:rPr>
                <w:spacing w:val="-2"/>
              </w:rPr>
              <w:t>aeroplanes</w:t>
            </w:r>
          </w:p>
        </w:tc>
      </w:tr>
      <w:tr w:rsidR="00937A2B" w14:paraId="70109E76" w14:textId="77777777">
        <w:trPr>
          <w:trHeight w:val="388"/>
        </w:trPr>
        <w:tc>
          <w:tcPr>
            <w:tcW w:w="1393" w:type="dxa"/>
          </w:tcPr>
          <w:p w14:paraId="480D4BD4" w14:textId="77777777" w:rsidR="00937A2B" w:rsidRDefault="00F92319">
            <w:pPr>
              <w:pStyle w:val="TableParagraph"/>
              <w:spacing w:before="40"/>
              <w:ind w:left="50"/>
            </w:pPr>
            <w:r>
              <w:rPr>
                <w:spacing w:val="-4"/>
              </w:rPr>
              <w:t>ETSO</w:t>
            </w:r>
          </w:p>
        </w:tc>
        <w:tc>
          <w:tcPr>
            <w:tcW w:w="5886" w:type="dxa"/>
          </w:tcPr>
          <w:p w14:paraId="4122D34A" w14:textId="77777777" w:rsidR="00937A2B" w:rsidRDefault="00F92319">
            <w:pPr>
              <w:pStyle w:val="TableParagraph"/>
              <w:spacing w:before="40"/>
              <w:ind w:left="641"/>
            </w:pPr>
            <w:r>
              <w:t>European</w:t>
            </w:r>
            <w:r>
              <w:rPr>
                <w:spacing w:val="-9"/>
              </w:rPr>
              <w:t xml:space="preserve"> </w:t>
            </w:r>
            <w:r>
              <w:t>Technical</w:t>
            </w:r>
            <w:r>
              <w:rPr>
                <w:spacing w:val="-7"/>
              </w:rPr>
              <w:t xml:space="preserve"> </w:t>
            </w:r>
            <w:r>
              <w:t>Standard</w:t>
            </w:r>
            <w:r>
              <w:rPr>
                <w:spacing w:val="-7"/>
              </w:rPr>
              <w:t xml:space="preserve"> </w:t>
            </w:r>
            <w:r>
              <w:rPr>
                <w:spacing w:val="-4"/>
              </w:rPr>
              <w:t>Order</w:t>
            </w:r>
          </w:p>
        </w:tc>
      </w:tr>
      <w:tr w:rsidR="00937A2B" w14:paraId="5F57EC76" w14:textId="77777777">
        <w:trPr>
          <w:trHeight w:val="388"/>
        </w:trPr>
        <w:tc>
          <w:tcPr>
            <w:tcW w:w="1393" w:type="dxa"/>
          </w:tcPr>
          <w:p w14:paraId="489C1A3D" w14:textId="77777777" w:rsidR="00937A2B" w:rsidRDefault="00F92319">
            <w:pPr>
              <w:pStyle w:val="TableParagraph"/>
              <w:spacing w:before="40"/>
              <w:ind w:left="50"/>
            </w:pPr>
            <w:r>
              <w:rPr>
                <w:spacing w:val="-4"/>
              </w:rPr>
              <w:t>EWIS</w:t>
            </w:r>
          </w:p>
        </w:tc>
        <w:tc>
          <w:tcPr>
            <w:tcW w:w="5886" w:type="dxa"/>
          </w:tcPr>
          <w:p w14:paraId="27A77C4A" w14:textId="77777777" w:rsidR="00937A2B" w:rsidRDefault="00F92319">
            <w:pPr>
              <w:pStyle w:val="TableParagraph"/>
              <w:spacing w:before="40"/>
              <w:ind w:left="641"/>
            </w:pPr>
            <w:r>
              <w:t>Electrical</w:t>
            </w:r>
            <w:r>
              <w:rPr>
                <w:spacing w:val="-9"/>
              </w:rPr>
              <w:t xml:space="preserve"> </w:t>
            </w:r>
            <w:r>
              <w:t>Wiring</w:t>
            </w:r>
            <w:r>
              <w:rPr>
                <w:spacing w:val="-6"/>
              </w:rPr>
              <w:t xml:space="preserve"> </w:t>
            </w:r>
            <w:r>
              <w:t>Interconnection</w:t>
            </w:r>
            <w:r>
              <w:rPr>
                <w:spacing w:val="-5"/>
              </w:rPr>
              <w:t xml:space="preserve"> </w:t>
            </w:r>
            <w:r>
              <w:rPr>
                <w:spacing w:val="-2"/>
              </w:rPr>
              <w:t>System</w:t>
            </w:r>
          </w:p>
        </w:tc>
      </w:tr>
      <w:tr w:rsidR="00937A2B" w14:paraId="1D20B737" w14:textId="77777777">
        <w:trPr>
          <w:trHeight w:val="304"/>
        </w:trPr>
        <w:tc>
          <w:tcPr>
            <w:tcW w:w="1393" w:type="dxa"/>
          </w:tcPr>
          <w:p w14:paraId="4B1752F1" w14:textId="77777777" w:rsidR="00937A2B" w:rsidRDefault="00F92319">
            <w:pPr>
              <w:pStyle w:val="TableParagraph"/>
              <w:spacing w:before="40" w:line="245" w:lineRule="exact"/>
              <w:ind w:left="50"/>
            </w:pPr>
            <w:r>
              <w:rPr>
                <w:spacing w:val="-4"/>
              </w:rPr>
              <w:t>EZAP</w:t>
            </w:r>
          </w:p>
        </w:tc>
        <w:tc>
          <w:tcPr>
            <w:tcW w:w="5886" w:type="dxa"/>
          </w:tcPr>
          <w:p w14:paraId="58D5CCDA" w14:textId="77777777" w:rsidR="00937A2B" w:rsidRDefault="00F92319">
            <w:pPr>
              <w:pStyle w:val="TableParagraph"/>
              <w:spacing w:before="40" w:line="245" w:lineRule="exact"/>
              <w:ind w:left="641"/>
            </w:pPr>
            <w:r>
              <w:t>Enhanced</w:t>
            </w:r>
            <w:r>
              <w:rPr>
                <w:spacing w:val="-6"/>
              </w:rPr>
              <w:t xml:space="preserve"> </w:t>
            </w:r>
            <w:r>
              <w:t>Zonal</w:t>
            </w:r>
            <w:r>
              <w:rPr>
                <w:spacing w:val="-5"/>
              </w:rPr>
              <w:t xml:space="preserve"> </w:t>
            </w:r>
            <w:r>
              <w:t>Analysis</w:t>
            </w:r>
            <w:r>
              <w:rPr>
                <w:spacing w:val="-8"/>
              </w:rPr>
              <w:t xml:space="preserve"> </w:t>
            </w:r>
            <w:r>
              <w:rPr>
                <w:spacing w:val="-2"/>
              </w:rPr>
              <w:t>Procedure</w:t>
            </w:r>
          </w:p>
        </w:tc>
      </w:tr>
    </w:tbl>
    <w:p w14:paraId="0B2181AA" w14:textId="77777777" w:rsidR="00937A2B" w:rsidRDefault="00937A2B">
      <w:pPr>
        <w:pStyle w:val="TableParagraph"/>
        <w:spacing w:line="245" w:lineRule="exact"/>
        <w:sectPr w:rsidR="00937A2B">
          <w:pgSz w:w="16840" w:h="11910" w:orient="landscape"/>
          <w:pgMar w:top="1860" w:right="1080" w:bottom="1180" w:left="1080" w:header="886" w:footer="995" w:gutter="0"/>
          <w:cols w:space="720"/>
        </w:sectPr>
      </w:pPr>
    </w:p>
    <w:p w14:paraId="1F781194" w14:textId="77777777" w:rsidR="00937A2B" w:rsidRDefault="00937A2B">
      <w:pPr>
        <w:pStyle w:val="BodyText"/>
        <w:spacing w:before="2"/>
        <w:ind w:left="0" w:firstLine="0"/>
        <w:jc w:val="left"/>
        <w:rPr>
          <w:sz w:val="17"/>
        </w:rPr>
      </w:pPr>
    </w:p>
    <w:tbl>
      <w:tblPr>
        <w:tblW w:w="0" w:type="auto"/>
        <w:tblInd w:w="425" w:type="dxa"/>
        <w:tblLayout w:type="fixed"/>
        <w:tblCellMar>
          <w:left w:w="0" w:type="dxa"/>
          <w:right w:w="0" w:type="dxa"/>
        </w:tblCellMar>
        <w:tblLook w:val="01E0" w:firstRow="1" w:lastRow="1" w:firstColumn="1" w:lastColumn="1" w:noHBand="0" w:noVBand="0"/>
      </w:tblPr>
      <w:tblGrid>
        <w:gridCol w:w="1319"/>
        <w:gridCol w:w="5194"/>
      </w:tblGrid>
      <w:tr w:rsidR="00937A2B" w14:paraId="3E2F02A5" w14:textId="77777777">
        <w:trPr>
          <w:trHeight w:val="304"/>
        </w:trPr>
        <w:tc>
          <w:tcPr>
            <w:tcW w:w="1319" w:type="dxa"/>
          </w:tcPr>
          <w:p w14:paraId="5C4724CB" w14:textId="77777777" w:rsidR="00937A2B" w:rsidRDefault="00F92319">
            <w:pPr>
              <w:pStyle w:val="TableParagraph"/>
              <w:spacing w:line="225" w:lineRule="exact"/>
              <w:ind w:left="50"/>
            </w:pPr>
            <w:r>
              <w:rPr>
                <w:spacing w:val="-4"/>
              </w:rPr>
              <w:t>FCOM</w:t>
            </w:r>
          </w:p>
        </w:tc>
        <w:tc>
          <w:tcPr>
            <w:tcW w:w="5194" w:type="dxa"/>
          </w:tcPr>
          <w:p w14:paraId="305B6B45" w14:textId="77777777" w:rsidR="00937A2B" w:rsidRDefault="00F92319">
            <w:pPr>
              <w:pStyle w:val="TableParagraph"/>
              <w:spacing w:line="225" w:lineRule="exact"/>
              <w:ind w:left="715"/>
            </w:pPr>
            <w:r>
              <w:t>Flight</w:t>
            </w:r>
            <w:r>
              <w:rPr>
                <w:spacing w:val="-3"/>
              </w:rPr>
              <w:t xml:space="preserve"> </w:t>
            </w:r>
            <w:r>
              <w:t>Crew</w:t>
            </w:r>
            <w:r>
              <w:rPr>
                <w:spacing w:val="-4"/>
              </w:rPr>
              <w:t xml:space="preserve"> </w:t>
            </w:r>
            <w:r>
              <w:t>Operations</w:t>
            </w:r>
            <w:r>
              <w:rPr>
                <w:spacing w:val="-4"/>
              </w:rPr>
              <w:t xml:space="preserve"> </w:t>
            </w:r>
            <w:r>
              <w:rPr>
                <w:spacing w:val="-2"/>
              </w:rPr>
              <w:t>Manual</w:t>
            </w:r>
          </w:p>
        </w:tc>
      </w:tr>
      <w:tr w:rsidR="00937A2B" w14:paraId="05FA573F" w14:textId="77777777">
        <w:trPr>
          <w:trHeight w:val="388"/>
        </w:trPr>
        <w:tc>
          <w:tcPr>
            <w:tcW w:w="1319" w:type="dxa"/>
          </w:tcPr>
          <w:p w14:paraId="2C853FD8" w14:textId="77777777" w:rsidR="00937A2B" w:rsidRDefault="00F92319">
            <w:pPr>
              <w:pStyle w:val="TableParagraph"/>
              <w:spacing w:before="40"/>
              <w:ind w:left="50"/>
            </w:pPr>
            <w:r>
              <w:rPr>
                <w:spacing w:val="-5"/>
              </w:rPr>
              <w:t>FDR</w:t>
            </w:r>
          </w:p>
        </w:tc>
        <w:tc>
          <w:tcPr>
            <w:tcW w:w="5194" w:type="dxa"/>
          </w:tcPr>
          <w:p w14:paraId="0EEF1B63" w14:textId="77777777" w:rsidR="00937A2B" w:rsidRDefault="00F92319">
            <w:pPr>
              <w:pStyle w:val="TableParagraph"/>
              <w:spacing w:before="40"/>
              <w:ind w:left="715"/>
            </w:pPr>
            <w:r>
              <w:t>Flight</w:t>
            </w:r>
            <w:r>
              <w:rPr>
                <w:spacing w:val="-3"/>
              </w:rPr>
              <w:t xml:space="preserve"> </w:t>
            </w:r>
            <w:r>
              <w:t>Data</w:t>
            </w:r>
            <w:r>
              <w:rPr>
                <w:spacing w:val="-3"/>
              </w:rPr>
              <w:t xml:space="preserve"> </w:t>
            </w:r>
            <w:r>
              <w:rPr>
                <w:spacing w:val="-2"/>
              </w:rPr>
              <w:t>Recorder</w:t>
            </w:r>
          </w:p>
        </w:tc>
      </w:tr>
      <w:tr w:rsidR="00937A2B" w14:paraId="05873AA4" w14:textId="77777777">
        <w:trPr>
          <w:trHeight w:val="388"/>
        </w:trPr>
        <w:tc>
          <w:tcPr>
            <w:tcW w:w="1319" w:type="dxa"/>
          </w:tcPr>
          <w:p w14:paraId="6FF1BACA" w14:textId="77777777" w:rsidR="00937A2B" w:rsidRDefault="00F92319">
            <w:pPr>
              <w:pStyle w:val="TableParagraph"/>
              <w:spacing w:before="40"/>
              <w:ind w:left="50"/>
            </w:pPr>
            <w:r>
              <w:rPr>
                <w:spacing w:val="-5"/>
              </w:rPr>
              <w:t>FM</w:t>
            </w:r>
          </w:p>
        </w:tc>
        <w:tc>
          <w:tcPr>
            <w:tcW w:w="5194" w:type="dxa"/>
          </w:tcPr>
          <w:p w14:paraId="2797CC59" w14:textId="77777777" w:rsidR="00937A2B" w:rsidRDefault="00F92319">
            <w:pPr>
              <w:pStyle w:val="TableParagraph"/>
              <w:spacing w:before="40"/>
              <w:ind w:left="715"/>
            </w:pPr>
            <w:r>
              <w:t>Flight</w:t>
            </w:r>
            <w:r>
              <w:rPr>
                <w:spacing w:val="-4"/>
              </w:rPr>
              <w:t xml:space="preserve"> </w:t>
            </w:r>
            <w:r>
              <w:rPr>
                <w:spacing w:val="-2"/>
              </w:rPr>
              <w:t>Manual</w:t>
            </w:r>
          </w:p>
        </w:tc>
      </w:tr>
      <w:tr w:rsidR="00937A2B" w14:paraId="79D6C902" w14:textId="77777777">
        <w:trPr>
          <w:trHeight w:val="389"/>
        </w:trPr>
        <w:tc>
          <w:tcPr>
            <w:tcW w:w="1319" w:type="dxa"/>
          </w:tcPr>
          <w:p w14:paraId="2FE163EB" w14:textId="77777777" w:rsidR="00937A2B" w:rsidRDefault="00F92319">
            <w:pPr>
              <w:pStyle w:val="TableParagraph"/>
              <w:spacing w:before="40"/>
              <w:ind w:left="50"/>
            </w:pPr>
            <w:r>
              <w:rPr>
                <w:spacing w:val="-5"/>
              </w:rPr>
              <w:t>FRM</w:t>
            </w:r>
          </w:p>
        </w:tc>
        <w:tc>
          <w:tcPr>
            <w:tcW w:w="5194" w:type="dxa"/>
          </w:tcPr>
          <w:p w14:paraId="74C30D01" w14:textId="77777777" w:rsidR="00937A2B" w:rsidRDefault="00F92319">
            <w:pPr>
              <w:pStyle w:val="TableParagraph"/>
              <w:spacing w:before="40"/>
              <w:ind w:left="715"/>
            </w:pPr>
            <w:r>
              <w:t>Flammability</w:t>
            </w:r>
            <w:r>
              <w:rPr>
                <w:spacing w:val="-9"/>
              </w:rPr>
              <w:t xml:space="preserve"> </w:t>
            </w:r>
            <w:r>
              <w:t>Reduction</w:t>
            </w:r>
            <w:r>
              <w:rPr>
                <w:spacing w:val="-8"/>
              </w:rPr>
              <w:t xml:space="preserve"> </w:t>
            </w:r>
            <w:r>
              <w:rPr>
                <w:spacing w:val="-2"/>
              </w:rPr>
              <w:t>Means</w:t>
            </w:r>
          </w:p>
        </w:tc>
      </w:tr>
      <w:tr w:rsidR="00937A2B" w14:paraId="2261480E" w14:textId="77777777">
        <w:trPr>
          <w:trHeight w:val="387"/>
        </w:trPr>
        <w:tc>
          <w:tcPr>
            <w:tcW w:w="1319" w:type="dxa"/>
          </w:tcPr>
          <w:p w14:paraId="3FEA566D" w14:textId="77777777" w:rsidR="00937A2B" w:rsidRDefault="00F92319">
            <w:pPr>
              <w:pStyle w:val="TableParagraph"/>
              <w:spacing w:before="40"/>
              <w:ind w:left="50"/>
            </w:pPr>
            <w:r>
              <w:rPr>
                <w:spacing w:val="-4"/>
              </w:rPr>
              <w:t>FTIP</w:t>
            </w:r>
          </w:p>
        </w:tc>
        <w:tc>
          <w:tcPr>
            <w:tcW w:w="5194" w:type="dxa"/>
          </w:tcPr>
          <w:p w14:paraId="1C026173" w14:textId="77777777" w:rsidR="00937A2B" w:rsidRDefault="00F92319">
            <w:pPr>
              <w:pStyle w:val="TableParagraph"/>
              <w:spacing w:before="40"/>
              <w:ind w:left="715"/>
            </w:pPr>
            <w:r>
              <w:t>Fuel</w:t>
            </w:r>
            <w:r>
              <w:rPr>
                <w:spacing w:val="-4"/>
              </w:rPr>
              <w:t xml:space="preserve"> </w:t>
            </w:r>
            <w:r>
              <w:t>Tank</w:t>
            </w:r>
            <w:r>
              <w:rPr>
                <w:spacing w:val="-3"/>
              </w:rPr>
              <w:t xml:space="preserve"> </w:t>
            </w:r>
            <w:r>
              <w:t>Ignition</w:t>
            </w:r>
            <w:r>
              <w:rPr>
                <w:spacing w:val="-4"/>
              </w:rPr>
              <w:t xml:space="preserve"> </w:t>
            </w:r>
            <w:r>
              <w:rPr>
                <w:spacing w:val="-2"/>
              </w:rPr>
              <w:t>Prevention</w:t>
            </w:r>
          </w:p>
        </w:tc>
      </w:tr>
      <w:tr w:rsidR="00937A2B" w14:paraId="39D11C19" w14:textId="77777777">
        <w:trPr>
          <w:trHeight w:val="387"/>
        </w:trPr>
        <w:tc>
          <w:tcPr>
            <w:tcW w:w="1319" w:type="dxa"/>
          </w:tcPr>
          <w:p w14:paraId="0915FB4F" w14:textId="77777777" w:rsidR="00937A2B" w:rsidRDefault="00F92319">
            <w:pPr>
              <w:pStyle w:val="TableParagraph"/>
              <w:spacing w:before="39"/>
              <w:ind w:left="50"/>
            </w:pPr>
            <w:r>
              <w:rPr>
                <w:spacing w:val="-5"/>
              </w:rPr>
              <w:t>GA</w:t>
            </w:r>
          </w:p>
        </w:tc>
        <w:tc>
          <w:tcPr>
            <w:tcW w:w="5194" w:type="dxa"/>
          </w:tcPr>
          <w:p w14:paraId="2B56BE59" w14:textId="77777777" w:rsidR="00937A2B" w:rsidRDefault="00F92319">
            <w:pPr>
              <w:pStyle w:val="TableParagraph"/>
              <w:spacing w:before="39"/>
              <w:ind w:left="715"/>
            </w:pPr>
            <w:r>
              <w:t>General</w:t>
            </w:r>
            <w:r>
              <w:rPr>
                <w:spacing w:val="-1"/>
              </w:rPr>
              <w:t xml:space="preserve"> </w:t>
            </w:r>
            <w:r>
              <w:rPr>
                <w:spacing w:val="-2"/>
              </w:rPr>
              <w:t>Aviation</w:t>
            </w:r>
          </w:p>
        </w:tc>
      </w:tr>
      <w:tr w:rsidR="00937A2B" w14:paraId="241CA3E6" w14:textId="77777777">
        <w:trPr>
          <w:trHeight w:val="388"/>
        </w:trPr>
        <w:tc>
          <w:tcPr>
            <w:tcW w:w="1319" w:type="dxa"/>
          </w:tcPr>
          <w:p w14:paraId="262FB4AA" w14:textId="77777777" w:rsidR="00937A2B" w:rsidRDefault="00F92319">
            <w:pPr>
              <w:pStyle w:val="TableParagraph"/>
              <w:spacing w:before="40"/>
              <w:ind w:left="50"/>
            </w:pPr>
            <w:r>
              <w:rPr>
                <w:spacing w:val="-5"/>
              </w:rPr>
              <w:t>ICA</w:t>
            </w:r>
          </w:p>
        </w:tc>
        <w:tc>
          <w:tcPr>
            <w:tcW w:w="5194" w:type="dxa"/>
          </w:tcPr>
          <w:p w14:paraId="0F329F79" w14:textId="77777777" w:rsidR="00937A2B" w:rsidRDefault="00F92319">
            <w:pPr>
              <w:pStyle w:val="TableParagraph"/>
              <w:spacing w:before="40"/>
              <w:ind w:left="715"/>
            </w:pPr>
            <w:r>
              <w:t>Instructions</w:t>
            </w:r>
            <w:r>
              <w:rPr>
                <w:spacing w:val="-8"/>
              </w:rPr>
              <w:t xml:space="preserve"> </w:t>
            </w:r>
            <w:r>
              <w:t>for</w:t>
            </w:r>
            <w:r>
              <w:rPr>
                <w:spacing w:val="-9"/>
              </w:rPr>
              <w:t xml:space="preserve"> </w:t>
            </w:r>
            <w:r>
              <w:t>Continuing</w:t>
            </w:r>
            <w:r>
              <w:rPr>
                <w:spacing w:val="-10"/>
              </w:rPr>
              <w:t xml:space="preserve"> </w:t>
            </w:r>
            <w:r>
              <w:rPr>
                <w:spacing w:val="-2"/>
              </w:rPr>
              <w:t>Airworthiness</w:t>
            </w:r>
          </w:p>
        </w:tc>
      </w:tr>
      <w:tr w:rsidR="00937A2B" w14:paraId="31EBDCF1" w14:textId="77777777">
        <w:trPr>
          <w:trHeight w:val="388"/>
        </w:trPr>
        <w:tc>
          <w:tcPr>
            <w:tcW w:w="1319" w:type="dxa"/>
          </w:tcPr>
          <w:p w14:paraId="79C87835" w14:textId="77777777" w:rsidR="00937A2B" w:rsidRDefault="00F92319">
            <w:pPr>
              <w:pStyle w:val="TableParagraph"/>
              <w:spacing w:before="40"/>
              <w:ind w:left="50"/>
            </w:pPr>
            <w:r>
              <w:rPr>
                <w:spacing w:val="-4"/>
              </w:rPr>
              <w:t>IPCI</w:t>
            </w:r>
          </w:p>
        </w:tc>
        <w:tc>
          <w:tcPr>
            <w:tcW w:w="5194" w:type="dxa"/>
          </w:tcPr>
          <w:p w14:paraId="1AB8784D" w14:textId="77777777" w:rsidR="00937A2B" w:rsidRDefault="00F92319">
            <w:pPr>
              <w:pStyle w:val="TableParagraph"/>
              <w:spacing w:before="40"/>
              <w:ind w:left="715"/>
            </w:pPr>
            <w:r>
              <w:t>Illustrated</w:t>
            </w:r>
            <w:r>
              <w:rPr>
                <w:spacing w:val="-7"/>
              </w:rPr>
              <w:t xml:space="preserve"> </w:t>
            </w:r>
            <w:r>
              <w:t>Parts</w:t>
            </w:r>
            <w:r>
              <w:rPr>
                <w:spacing w:val="-5"/>
              </w:rPr>
              <w:t xml:space="preserve"> </w:t>
            </w:r>
            <w:r>
              <w:rPr>
                <w:spacing w:val="-2"/>
              </w:rPr>
              <w:t>Catalogue</w:t>
            </w:r>
          </w:p>
        </w:tc>
      </w:tr>
      <w:tr w:rsidR="00937A2B" w14:paraId="2A229320" w14:textId="77777777">
        <w:trPr>
          <w:trHeight w:val="388"/>
        </w:trPr>
        <w:tc>
          <w:tcPr>
            <w:tcW w:w="1319" w:type="dxa"/>
          </w:tcPr>
          <w:p w14:paraId="4087E184" w14:textId="77777777" w:rsidR="00937A2B" w:rsidRDefault="00F92319">
            <w:pPr>
              <w:pStyle w:val="TableParagraph"/>
              <w:spacing w:before="40"/>
              <w:ind w:left="50"/>
            </w:pPr>
            <w:r>
              <w:rPr>
                <w:spacing w:val="-5"/>
              </w:rPr>
              <w:t>KRE</w:t>
            </w:r>
          </w:p>
        </w:tc>
        <w:tc>
          <w:tcPr>
            <w:tcW w:w="5194" w:type="dxa"/>
          </w:tcPr>
          <w:p w14:paraId="37E3683C" w14:textId="77777777" w:rsidR="00937A2B" w:rsidRDefault="00F92319">
            <w:pPr>
              <w:pStyle w:val="TableParagraph"/>
              <w:spacing w:before="40"/>
              <w:ind w:left="715"/>
            </w:pPr>
            <w:r>
              <w:t>Key</w:t>
            </w:r>
            <w:r>
              <w:rPr>
                <w:spacing w:val="-2"/>
              </w:rPr>
              <w:t xml:space="preserve"> </w:t>
            </w:r>
            <w:r>
              <w:t>Risk</w:t>
            </w:r>
            <w:r>
              <w:rPr>
                <w:spacing w:val="-2"/>
              </w:rPr>
              <w:t xml:space="preserve"> Element</w:t>
            </w:r>
          </w:p>
        </w:tc>
      </w:tr>
      <w:tr w:rsidR="00937A2B" w14:paraId="46225FEC" w14:textId="77777777">
        <w:trPr>
          <w:trHeight w:val="388"/>
        </w:trPr>
        <w:tc>
          <w:tcPr>
            <w:tcW w:w="1319" w:type="dxa"/>
          </w:tcPr>
          <w:p w14:paraId="0B72F77D" w14:textId="77777777" w:rsidR="00937A2B" w:rsidRDefault="00F92319">
            <w:pPr>
              <w:pStyle w:val="TableParagraph"/>
              <w:spacing w:before="40"/>
              <w:ind w:left="50"/>
            </w:pPr>
            <w:r>
              <w:rPr>
                <w:spacing w:val="-2"/>
              </w:rPr>
              <w:t>LHIRF</w:t>
            </w:r>
          </w:p>
        </w:tc>
        <w:tc>
          <w:tcPr>
            <w:tcW w:w="5194" w:type="dxa"/>
          </w:tcPr>
          <w:p w14:paraId="548D271D" w14:textId="77777777" w:rsidR="00937A2B" w:rsidRDefault="00F92319">
            <w:pPr>
              <w:pStyle w:val="TableParagraph"/>
              <w:spacing w:before="40"/>
              <w:ind w:left="715"/>
            </w:pPr>
            <w:r>
              <w:t>Lightning</w:t>
            </w:r>
            <w:r>
              <w:rPr>
                <w:spacing w:val="-8"/>
              </w:rPr>
              <w:t xml:space="preserve"> </w:t>
            </w:r>
            <w:r>
              <w:t>High</w:t>
            </w:r>
            <w:r>
              <w:rPr>
                <w:spacing w:val="-5"/>
              </w:rPr>
              <w:t xml:space="preserve"> </w:t>
            </w:r>
            <w:r>
              <w:t>Intensity</w:t>
            </w:r>
            <w:r>
              <w:rPr>
                <w:spacing w:val="-7"/>
              </w:rPr>
              <w:t xml:space="preserve"> </w:t>
            </w:r>
            <w:r>
              <w:t>Radiated</w:t>
            </w:r>
            <w:r>
              <w:rPr>
                <w:spacing w:val="-4"/>
              </w:rPr>
              <w:t xml:space="preserve"> </w:t>
            </w:r>
            <w:r>
              <w:rPr>
                <w:spacing w:val="-2"/>
              </w:rPr>
              <w:t>Field</w:t>
            </w:r>
          </w:p>
        </w:tc>
      </w:tr>
      <w:tr w:rsidR="00937A2B" w14:paraId="740EB55E" w14:textId="77777777">
        <w:trPr>
          <w:trHeight w:val="388"/>
        </w:trPr>
        <w:tc>
          <w:tcPr>
            <w:tcW w:w="1319" w:type="dxa"/>
          </w:tcPr>
          <w:p w14:paraId="2FC6B927" w14:textId="77777777" w:rsidR="00937A2B" w:rsidRDefault="00F92319">
            <w:pPr>
              <w:pStyle w:val="TableParagraph"/>
              <w:spacing w:before="40"/>
              <w:ind w:left="50"/>
            </w:pPr>
            <w:r>
              <w:rPr>
                <w:spacing w:val="-4"/>
              </w:rPr>
              <w:t>LOPA</w:t>
            </w:r>
          </w:p>
        </w:tc>
        <w:tc>
          <w:tcPr>
            <w:tcW w:w="5194" w:type="dxa"/>
          </w:tcPr>
          <w:p w14:paraId="75B9CD87" w14:textId="77777777" w:rsidR="00937A2B" w:rsidRDefault="00F92319">
            <w:pPr>
              <w:pStyle w:val="TableParagraph"/>
              <w:spacing w:before="40"/>
              <w:ind w:left="715"/>
            </w:pPr>
            <w:r>
              <w:t>Layout</w:t>
            </w:r>
            <w:r>
              <w:rPr>
                <w:spacing w:val="-4"/>
              </w:rPr>
              <w:t xml:space="preserve"> </w:t>
            </w:r>
            <w:r>
              <w:t>of</w:t>
            </w:r>
            <w:r>
              <w:rPr>
                <w:spacing w:val="-4"/>
              </w:rPr>
              <w:t xml:space="preserve"> </w:t>
            </w:r>
            <w:r>
              <w:t>Passenger</w:t>
            </w:r>
            <w:r>
              <w:rPr>
                <w:spacing w:val="-1"/>
              </w:rPr>
              <w:t xml:space="preserve"> </w:t>
            </w:r>
            <w:r>
              <w:rPr>
                <w:spacing w:val="-2"/>
              </w:rPr>
              <w:t>Accommodation</w:t>
            </w:r>
          </w:p>
        </w:tc>
      </w:tr>
      <w:tr w:rsidR="00937A2B" w14:paraId="293D5F9A" w14:textId="77777777">
        <w:trPr>
          <w:trHeight w:val="388"/>
        </w:trPr>
        <w:tc>
          <w:tcPr>
            <w:tcW w:w="1319" w:type="dxa"/>
          </w:tcPr>
          <w:p w14:paraId="7350C4C4" w14:textId="77777777" w:rsidR="00937A2B" w:rsidRDefault="00F92319">
            <w:pPr>
              <w:pStyle w:val="TableParagraph"/>
              <w:spacing w:before="40"/>
              <w:ind w:left="50"/>
            </w:pPr>
            <w:r>
              <w:rPr>
                <w:spacing w:val="-4"/>
              </w:rPr>
              <w:t>MCAI</w:t>
            </w:r>
          </w:p>
        </w:tc>
        <w:tc>
          <w:tcPr>
            <w:tcW w:w="5194" w:type="dxa"/>
          </w:tcPr>
          <w:p w14:paraId="7C998983" w14:textId="77777777" w:rsidR="00937A2B" w:rsidRDefault="00F92319">
            <w:pPr>
              <w:pStyle w:val="TableParagraph"/>
              <w:spacing w:before="40"/>
              <w:ind w:left="715"/>
            </w:pPr>
            <w:r>
              <w:t>Mandatory</w:t>
            </w:r>
            <w:r>
              <w:rPr>
                <w:spacing w:val="-9"/>
              </w:rPr>
              <w:t xml:space="preserve"> </w:t>
            </w:r>
            <w:r>
              <w:t>Continuing</w:t>
            </w:r>
            <w:r>
              <w:rPr>
                <w:spacing w:val="-10"/>
              </w:rPr>
              <w:t xml:space="preserve"> </w:t>
            </w:r>
            <w:r>
              <w:t>Airworthiness</w:t>
            </w:r>
            <w:r>
              <w:rPr>
                <w:spacing w:val="-8"/>
              </w:rPr>
              <w:t xml:space="preserve"> </w:t>
            </w:r>
            <w:r>
              <w:rPr>
                <w:spacing w:val="-2"/>
              </w:rPr>
              <w:t>Information</w:t>
            </w:r>
          </w:p>
        </w:tc>
      </w:tr>
      <w:tr w:rsidR="00937A2B" w14:paraId="0BA82BFE" w14:textId="77777777">
        <w:trPr>
          <w:trHeight w:val="388"/>
        </w:trPr>
        <w:tc>
          <w:tcPr>
            <w:tcW w:w="1319" w:type="dxa"/>
          </w:tcPr>
          <w:p w14:paraId="328957E9" w14:textId="77777777" w:rsidR="00937A2B" w:rsidRDefault="00F92319">
            <w:pPr>
              <w:pStyle w:val="TableParagraph"/>
              <w:spacing w:before="40"/>
              <w:ind w:left="50"/>
            </w:pPr>
            <w:r>
              <w:rPr>
                <w:spacing w:val="-5"/>
              </w:rPr>
              <w:t>MEL</w:t>
            </w:r>
          </w:p>
        </w:tc>
        <w:tc>
          <w:tcPr>
            <w:tcW w:w="5194" w:type="dxa"/>
          </w:tcPr>
          <w:p w14:paraId="59FE4BA0" w14:textId="77777777" w:rsidR="00937A2B" w:rsidRDefault="00F92319">
            <w:pPr>
              <w:pStyle w:val="TableParagraph"/>
              <w:spacing w:before="40"/>
              <w:ind w:left="715"/>
            </w:pPr>
            <w:r>
              <w:t>Minimum</w:t>
            </w:r>
            <w:r>
              <w:rPr>
                <w:spacing w:val="-7"/>
              </w:rPr>
              <w:t xml:space="preserve"> </w:t>
            </w:r>
            <w:r>
              <w:t>Equipment</w:t>
            </w:r>
            <w:r>
              <w:rPr>
                <w:spacing w:val="-8"/>
              </w:rPr>
              <w:t xml:space="preserve"> </w:t>
            </w:r>
            <w:r>
              <w:rPr>
                <w:spacing w:val="-4"/>
              </w:rPr>
              <w:t>List</w:t>
            </w:r>
          </w:p>
        </w:tc>
      </w:tr>
      <w:tr w:rsidR="00937A2B" w14:paraId="626C3626" w14:textId="77777777">
        <w:trPr>
          <w:trHeight w:val="388"/>
        </w:trPr>
        <w:tc>
          <w:tcPr>
            <w:tcW w:w="1319" w:type="dxa"/>
          </w:tcPr>
          <w:p w14:paraId="4DAC7435" w14:textId="77777777" w:rsidR="00937A2B" w:rsidRDefault="00F92319">
            <w:pPr>
              <w:pStyle w:val="TableParagraph"/>
              <w:spacing w:before="40"/>
              <w:ind w:left="50"/>
            </w:pPr>
            <w:r>
              <w:rPr>
                <w:spacing w:val="-4"/>
              </w:rPr>
              <w:t>MNPS</w:t>
            </w:r>
          </w:p>
        </w:tc>
        <w:tc>
          <w:tcPr>
            <w:tcW w:w="5194" w:type="dxa"/>
          </w:tcPr>
          <w:p w14:paraId="6BF2F349" w14:textId="77777777" w:rsidR="00937A2B" w:rsidRDefault="00F92319">
            <w:pPr>
              <w:pStyle w:val="TableParagraph"/>
              <w:spacing w:before="40"/>
              <w:ind w:left="715"/>
            </w:pPr>
            <w:r>
              <w:t>Minimum</w:t>
            </w:r>
            <w:r>
              <w:rPr>
                <w:spacing w:val="-8"/>
              </w:rPr>
              <w:t xml:space="preserve"> </w:t>
            </w:r>
            <w:r>
              <w:t>Navigation</w:t>
            </w:r>
            <w:r>
              <w:rPr>
                <w:spacing w:val="-11"/>
              </w:rPr>
              <w:t xml:space="preserve"> </w:t>
            </w:r>
            <w:r>
              <w:t>Performance</w:t>
            </w:r>
            <w:r>
              <w:rPr>
                <w:spacing w:val="-9"/>
              </w:rPr>
              <w:t xml:space="preserve"> </w:t>
            </w:r>
            <w:r>
              <w:rPr>
                <w:spacing w:val="-2"/>
              </w:rPr>
              <w:t>Specification</w:t>
            </w:r>
          </w:p>
        </w:tc>
      </w:tr>
      <w:tr w:rsidR="00937A2B" w14:paraId="7E9819E2" w14:textId="77777777">
        <w:trPr>
          <w:trHeight w:val="387"/>
        </w:trPr>
        <w:tc>
          <w:tcPr>
            <w:tcW w:w="1319" w:type="dxa"/>
          </w:tcPr>
          <w:p w14:paraId="6C6628BE" w14:textId="77777777" w:rsidR="00937A2B" w:rsidRDefault="00F92319">
            <w:pPr>
              <w:pStyle w:val="TableParagraph"/>
              <w:spacing w:before="40"/>
              <w:ind w:left="50"/>
            </w:pPr>
            <w:r>
              <w:rPr>
                <w:spacing w:val="-5"/>
              </w:rPr>
              <w:t>MRB</w:t>
            </w:r>
          </w:p>
        </w:tc>
        <w:tc>
          <w:tcPr>
            <w:tcW w:w="5194" w:type="dxa"/>
          </w:tcPr>
          <w:p w14:paraId="2635F22B" w14:textId="77777777" w:rsidR="00937A2B" w:rsidRDefault="00F92319">
            <w:pPr>
              <w:pStyle w:val="TableParagraph"/>
              <w:spacing w:before="40"/>
              <w:ind w:left="715"/>
            </w:pPr>
            <w:r>
              <w:t>Maintenance</w:t>
            </w:r>
            <w:r>
              <w:rPr>
                <w:spacing w:val="-10"/>
              </w:rPr>
              <w:t xml:space="preserve"> </w:t>
            </w:r>
            <w:r>
              <w:t>Review</w:t>
            </w:r>
            <w:r>
              <w:rPr>
                <w:spacing w:val="-6"/>
              </w:rPr>
              <w:t xml:space="preserve"> </w:t>
            </w:r>
            <w:r>
              <w:rPr>
                <w:spacing w:val="-4"/>
              </w:rPr>
              <w:t>Board</w:t>
            </w:r>
          </w:p>
        </w:tc>
      </w:tr>
      <w:tr w:rsidR="00937A2B" w14:paraId="137EEC08" w14:textId="77777777">
        <w:trPr>
          <w:trHeight w:val="387"/>
        </w:trPr>
        <w:tc>
          <w:tcPr>
            <w:tcW w:w="1319" w:type="dxa"/>
          </w:tcPr>
          <w:p w14:paraId="2C25F122" w14:textId="77777777" w:rsidR="00937A2B" w:rsidRDefault="00F92319">
            <w:pPr>
              <w:pStyle w:val="TableParagraph"/>
              <w:spacing w:before="39"/>
              <w:ind w:left="50"/>
            </w:pPr>
            <w:r>
              <w:rPr>
                <w:spacing w:val="-4"/>
              </w:rPr>
              <w:t>MRBR</w:t>
            </w:r>
          </w:p>
        </w:tc>
        <w:tc>
          <w:tcPr>
            <w:tcW w:w="5194" w:type="dxa"/>
          </w:tcPr>
          <w:p w14:paraId="46A06CE8" w14:textId="77777777" w:rsidR="00937A2B" w:rsidRDefault="00F92319">
            <w:pPr>
              <w:pStyle w:val="TableParagraph"/>
              <w:spacing w:before="39"/>
              <w:ind w:left="715"/>
            </w:pPr>
            <w:r>
              <w:t>Maintenance</w:t>
            </w:r>
            <w:r>
              <w:rPr>
                <w:spacing w:val="-7"/>
              </w:rPr>
              <w:t xml:space="preserve"> </w:t>
            </w:r>
            <w:r>
              <w:t>Review</w:t>
            </w:r>
            <w:r>
              <w:rPr>
                <w:spacing w:val="-5"/>
              </w:rPr>
              <w:t xml:space="preserve"> </w:t>
            </w:r>
            <w:r>
              <w:t>Board</w:t>
            </w:r>
            <w:r>
              <w:rPr>
                <w:spacing w:val="-7"/>
              </w:rPr>
              <w:t xml:space="preserve"> </w:t>
            </w:r>
            <w:r>
              <w:rPr>
                <w:spacing w:val="-2"/>
              </w:rPr>
              <w:t>Report</w:t>
            </w:r>
          </w:p>
        </w:tc>
      </w:tr>
      <w:tr w:rsidR="00937A2B" w14:paraId="21DB96AB" w14:textId="77777777">
        <w:trPr>
          <w:trHeight w:val="389"/>
        </w:trPr>
        <w:tc>
          <w:tcPr>
            <w:tcW w:w="1319" w:type="dxa"/>
          </w:tcPr>
          <w:p w14:paraId="0731AA07" w14:textId="77777777" w:rsidR="00937A2B" w:rsidRDefault="00F92319">
            <w:pPr>
              <w:pStyle w:val="TableParagraph"/>
              <w:spacing w:before="40"/>
              <w:ind w:left="50"/>
            </w:pPr>
            <w:r>
              <w:rPr>
                <w:spacing w:val="-5"/>
              </w:rPr>
              <w:t>MPD</w:t>
            </w:r>
          </w:p>
        </w:tc>
        <w:tc>
          <w:tcPr>
            <w:tcW w:w="5194" w:type="dxa"/>
          </w:tcPr>
          <w:p w14:paraId="17548E16" w14:textId="77777777" w:rsidR="00937A2B" w:rsidRDefault="00F92319">
            <w:pPr>
              <w:pStyle w:val="TableParagraph"/>
              <w:spacing w:before="40"/>
              <w:ind w:left="715"/>
            </w:pPr>
            <w:r>
              <w:t>Maintenance</w:t>
            </w:r>
            <w:r>
              <w:rPr>
                <w:spacing w:val="-10"/>
              </w:rPr>
              <w:t xml:space="preserve"> </w:t>
            </w:r>
            <w:r>
              <w:t>Planning</w:t>
            </w:r>
            <w:r>
              <w:rPr>
                <w:spacing w:val="-10"/>
              </w:rPr>
              <w:t xml:space="preserve"> </w:t>
            </w:r>
            <w:r>
              <w:rPr>
                <w:spacing w:val="-2"/>
              </w:rPr>
              <w:t>Document</w:t>
            </w:r>
          </w:p>
        </w:tc>
      </w:tr>
      <w:tr w:rsidR="00937A2B" w14:paraId="12E9EA31" w14:textId="77777777">
        <w:trPr>
          <w:trHeight w:val="389"/>
        </w:trPr>
        <w:tc>
          <w:tcPr>
            <w:tcW w:w="1319" w:type="dxa"/>
          </w:tcPr>
          <w:p w14:paraId="002FEC33" w14:textId="77777777" w:rsidR="00937A2B" w:rsidRDefault="00F92319">
            <w:pPr>
              <w:pStyle w:val="TableParagraph"/>
              <w:spacing w:before="40"/>
              <w:ind w:left="50"/>
            </w:pPr>
            <w:r>
              <w:rPr>
                <w:spacing w:val="-5"/>
              </w:rPr>
              <w:t>NAA</w:t>
            </w:r>
          </w:p>
        </w:tc>
        <w:tc>
          <w:tcPr>
            <w:tcW w:w="5194" w:type="dxa"/>
          </w:tcPr>
          <w:p w14:paraId="49851E58" w14:textId="77777777" w:rsidR="00937A2B" w:rsidRDefault="00F92319">
            <w:pPr>
              <w:pStyle w:val="TableParagraph"/>
              <w:spacing w:before="40"/>
              <w:ind w:left="715"/>
            </w:pPr>
            <w:r>
              <w:t>National</w:t>
            </w:r>
            <w:r>
              <w:rPr>
                <w:spacing w:val="-7"/>
              </w:rPr>
              <w:t xml:space="preserve"> </w:t>
            </w:r>
            <w:r>
              <w:t>Aviation</w:t>
            </w:r>
            <w:r>
              <w:rPr>
                <w:spacing w:val="-9"/>
              </w:rPr>
              <w:t xml:space="preserve"> </w:t>
            </w:r>
            <w:r>
              <w:rPr>
                <w:spacing w:val="-2"/>
              </w:rPr>
              <w:t>Authority</w:t>
            </w:r>
          </w:p>
        </w:tc>
      </w:tr>
      <w:tr w:rsidR="00937A2B" w14:paraId="11298E72" w14:textId="77777777">
        <w:trPr>
          <w:trHeight w:val="388"/>
        </w:trPr>
        <w:tc>
          <w:tcPr>
            <w:tcW w:w="1319" w:type="dxa"/>
          </w:tcPr>
          <w:p w14:paraId="32CA21F5" w14:textId="77777777" w:rsidR="00937A2B" w:rsidRDefault="00F92319">
            <w:pPr>
              <w:pStyle w:val="TableParagraph"/>
              <w:spacing w:before="40"/>
              <w:ind w:left="50"/>
            </w:pPr>
            <w:r>
              <w:rPr>
                <w:spacing w:val="-5"/>
              </w:rPr>
              <w:t>OEM</w:t>
            </w:r>
          </w:p>
        </w:tc>
        <w:tc>
          <w:tcPr>
            <w:tcW w:w="5194" w:type="dxa"/>
          </w:tcPr>
          <w:p w14:paraId="0F858AC6" w14:textId="77777777" w:rsidR="00937A2B" w:rsidRDefault="00F92319">
            <w:pPr>
              <w:pStyle w:val="TableParagraph"/>
              <w:spacing w:before="40"/>
              <w:ind w:left="715"/>
            </w:pPr>
            <w:r>
              <w:t>Original</w:t>
            </w:r>
            <w:r>
              <w:rPr>
                <w:spacing w:val="-7"/>
              </w:rPr>
              <w:t xml:space="preserve"> </w:t>
            </w:r>
            <w:r>
              <w:t>Equipment</w:t>
            </w:r>
            <w:r>
              <w:rPr>
                <w:spacing w:val="-8"/>
              </w:rPr>
              <w:t xml:space="preserve"> </w:t>
            </w:r>
            <w:r>
              <w:rPr>
                <w:spacing w:val="-2"/>
              </w:rPr>
              <w:t>Manufacturer</w:t>
            </w:r>
          </w:p>
        </w:tc>
      </w:tr>
      <w:tr w:rsidR="00937A2B" w14:paraId="5FAC85EA" w14:textId="77777777">
        <w:trPr>
          <w:trHeight w:val="388"/>
        </w:trPr>
        <w:tc>
          <w:tcPr>
            <w:tcW w:w="1319" w:type="dxa"/>
          </w:tcPr>
          <w:p w14:paraId="024A6DF4" w14:textId="77777777" w:rsidR="00937A2B" w:rsidRDefault="00F92319">
            <w:pPr>
              <w:pStyle w:val="TableParagraph"/>
              <w:spacing w:before="40"/>
              <w:ind w:left="50"/>
            </w:pPr>
            <w:r>
              <w:rPr>
                <w:spacing w:val="-5"/>
              </w:rPr>
              <w:t>OM</w:t>
            </w:r>
          </w:p>
        </w:tc>
        <w:tc>
          <w:tcPr>
            <w:tcW w:w="5194" w:type="dxa"/>
          </w:tcPr>
          <w:p w14:paraId="7C68E881" w14:textId="77777777" w:rsidR="00937A2B" w:rsidRDefault="00F92319">
            <w:pPr>
              <w:pStyle w:val="TableParagraph"/>
              <w:spacing w:before="40"/>
              <w:ind w:left="715"/>
            </w:pPr>
            <w:r>
              <w:t>Operations</w:t>
            </w:r>
            <w:r>
              <w:rPr>
                <w:spacing w:val="-3"/>
              </w:rPr>
              <w:t xml:space="preserve"> </w:t>
            </w:r>
            <w:r>
              <w:rPr>
                <w:spacing w:val="-2"/>
              </w:rPr>
              <w:t>Manual</w:t>
            </w:r>
          </w:p>
        </w:tc>
      </w:tr>
      <w:tr w:rsidR="00937A2B" w14:paraId="01DF2C9B" w14:textId="77777777">
        <w:trPr>
          <w:trHeight w:val="304"/>
        </w:trPr>
        <w:tc>
          <w:tcPr>
            <w:tcW w:w="1319" w:type="dxa"/>
          </w:tcPr>
          <w:p w14:paraId="789A45E2" w14:textId="77777777" w:rsidR="00937A2B" w:rsidRDefault="00F92319">
            <w:pPr>
              <w:pStyle w:val="TableParagraph"/>
              <w:spacing w:before="40" w:line="245" w:lineRule="exact"/>
              <w:ind w:left="50"/>
            </w:pPr>
            <w:r>
              <w:rPr>
                <w:spacing w:val="-2"/>
              </w:rPr>
              <w:t>OM-</w:t>
            </w:r>
            <w:r>
              <w:rPr>
                <w:spacing w:val="-10"/>
              </w:rPr>
              <w:t>B</w:t>
            </w:r>
          </w:p>
        </w:tc>
        <w:tc>
          <w:tcPr>
            <w:tcW w:w="5194" w:type="dxa"/>
          </w:tcPr>
          <w:p w14:paraId="5177F42C" w14:textId="77777777" w:rsidR="00937A2B" w:rsidRDefault="00F92319">
            <w:pPr>
              <w:pStyle w:val="TableParagraph"/>
              <w:spacing w:before="40" w:line="245" w:lineRule="exact"/>
              <w:ind w:left="715"/>
            </w:pPr>
            <w:r>
              <w:t>Operations</w:t>
            </w:r>
            <w:r>
              <w:rPr>
                <w:spacing w:val="-8"/>
              </w:rPr>
              <w:t xml:space="preserve"> </w:t>
            </w:r>
            <w:r>
              <w:t>Manual</w:t>
            </w:r>
            <w:r>
              <w:rPr>
                <w:spacing w:val="-6"/>
              </w:rPr>
              <w:t xml:space="preserve"> </w:t>
            </w:r>
            <w:r>
              <w:t>Part-</w:t>
            </w:r>
            <w:r>
              <w:rPr>
                <w:spacing w:val="-10"/>
              </w:rPr>
              <w:t>B</w:t>
            </w:r>
          </w:p>
        </w:tc>
      </w:tr>
    </w:tbl>
    <w:p w14:paraId="69BEEA02" w14:textId="77777777" w:rsidR="00937A2B" w:rsidRDefault="00937A2B">
      <w:pPr>
        <w:pStyle w:val="TableParagraph"/>
        <w:spacing w:line="245" w:lineRule="exact"/>
        <w:sectPr w:rsidR="00937A2B">
          <w:pgSz w:w="16840" w:h="11910" w:orient="landscape"/>
          <w:pgMar w:top="1860" w:right="1080" w:bottom="1180" w:left="1080" w:header="886" w:footer="995" w:gutter="0"/>
          <w:cols w:space="720"/>
        </w:sectPr>
      </w:pPr>
    </w:p>
    <w:p w14:paraId="5C24354E" w14:textId="77777777" w:rsidR="00937A2B" w:rsidRDefault="00937A2B">
      <w:pPr>
        <w:pStyle w:val="BodyText"/>
        <w:spacing w:before="2"/>
        <w:ind w:left="0" w:firstLine="0"/>
        <w:jc w:val="left"/>
        <w:rPr>
          <w:sz w:val="17"/>
        </w:rPr>
      </w:pPr>
    </w:p>
    <w:tbl>
      <w:tblPr>
        <w:tblW w:w="0" w:type="auto"/>
        <w:tblInd w:w="425" w:type="dxa"/>
        <w:tblLayout w:type="fixed"/>
        <w:tblCellMar>
          <w:left w:w="0" w:type="dxa"/>
          <w:right w:w="0" w:type="dxa"/>
        </w:tblCellMar>
        <w:tblLook w:val="01E0" w:firstRow="1" w:lastRow="1" w:firstColumn="1" w:lastColumn="1" w:noHBand="0" w:noVBand="0"/>
      </w:tblPr>
      <w:tblGrid>
        <w:gridCol w:w="1309"/>
        <w:gridCol w:w="4046"/>
      </w:tblGrid>
      <w:tr w:rsidR="00937A2B" w14:paraId="7F858766" w14:textId="77777777">
        <w:trPr>
          <w:trHeight w:val="693"/>
        </w:trPr>
        <w:tc>
          <w:tcPr>
            <w:tcW w:w="1309" w:type="dxa"/>
          </w:tcPr>
          <w:p w14:paraId="741DD55D" w14:textId="77777777" w:rsidR="00937A2B" w:rsidRDefault="00F92319">
            <w:pPr>
              <w:pStyle w:val="TableParagraph"/>
              <w:spacing w:line="225" w:lineRule="exact"/>
              <w:ind w:left="50"/>
            </w:pPr>
            <w:r>
              <w:rPr>
                <w:spacing w:val="-5"/>
              </w:rPr>
              <w:t>PN</w:t>
            </w:r>
          </w:p>
          <w:p w14:paraId="378F3D6F" w14:textId="77777777" w:rsidR="00937A2B" w:rsidRDefault="00F92319">
            <w:pPr>
              <w:pStyle w:val="TableParagraph"/>
              <w:spacing w:before="120"/>
              <w:ind w:left="50"/>
            </w:pPr>
            <w:r>
              <w:rPr>
                <w:spacing w:val="-5"/>
              </w:rPr>
              <w:t>QRH</w:t>
            </w:r>
          </w:p>
        </w:tc>
        <w:tc>
          <w:tcPr>
            <w:tcW w:w="4046" w:type="dxa"/>
          </w:tcPr>
          <w:p w14:paraId="0D348D7D" w14:textId="77777777" w:rsidR="00937A2B" w:rsidRDefault="00F92319">
            <w:pPr>
              <w:pStyle w:val="TableParagraph"/>
              <w:spacing w:line="225" w:lineRule="exact"/>
              <w:ind w:left="725"/>
            </w:pPr>
            <w:r>
              <w:t>Part</w:t>
            </w:r>
            <w:r>
              <w:rPr>
                <w:spacing w:val="-2"/>
              </w:rPr>
              <w:t xml:space="preserve"> Number</w:t>
            </w:r>
          </w:p>
          <w:p w14:paraId="3424B6CC" w14:textId="77777777" w:rsidR="00937A2B" w:rsidRDefault="00F92319">
            <w:pPr>
              <w:pStyle w:val="TableParagraph"/>
              <w:spacing w:before="120"/>
              <w:ind w:left="725"/>
            </w:pPr>
            <w:r>
              <w:t>Quick</w:t>
            </w:r>
            <w:r>
              <w:rPr>
                <w:spacing w:val="-3"/>
              </w:rPr>
              <w:t xml:space="preserve"> </w:t>
            </w:r>
            <w:r>
              <w:t>Reference</w:t>
            </w:r>
            <w:r>
              <w:rPr>
                <w:spacing w:val="-3"/>
              </w:rPr>
              <w:t xml:space="preserve"> </w:t>
            </w:r>
            <w:r>
              <w:rPr>
                <w:spacing w:val="-2"/>
              </w:rPr>
              <w:t>Handbook</w:t>
            </w:r>
          </w:p>
        </w:tc>
      </w:tr>
      <w:tr w:rsidR="00937A2B" w14:paraId="4EB51E74" w14:textId="77777777">
        <w:trPr>
          <w:trHeight w:val="388"/>
        </w:trPr>
        <w:tc>
          <w:tcPr>
            <w:tcW w:w="1309" w:type="dxa"/>
          </w:tcPr>
          <w:p w14:paraId="40A84559" w14:textId="77777777" w:rsidR="00937A2B" w:rsidRDefault="00F92319">
            <w:pPr>
              <w:pStyle w:val="TableParagraph"/>
              <w:spacing w:before="40"/>
              <w:ind w:left="50"/>
            </w:pPr>
            <w:r>
              <w:rPr>
                <w:spacing w:val="-5"/>
              </w:rPr>
              <w:t>PWR</w:t>
            </w:r>
          </w:p>
        </w:tc>
        <w:tc>
          <w:tcPr>
            <w:tcW w:w="4046" w:type="dxa"/>
          </w:tcPr>
          <w:p w14:paraId="12793363" w14:textId="77777777" w:rsidR="00937A2B" w:rsidRDefault="00F92319">
            <w:pPr>
              <w:pStyle w:val="TableParagraph"/>
              <w:spacing w:before="40"/>
              <w:ind w:left="725"/>
            </w:pPr>
            <w:r>
              <w:rPr>
                <w:spacing w:val="-2"/>
              </w:rPr>
              <w:t>Power</w:t>
            </w:r>
          </w:p>
        </w:tc>
      </w:tr>
      <w:tr w:rsidR="00937A2B" w14:paraId="16706BBA" w14:textId="77777777">
        <w:trPr>
          <w:trHeight w:val="389"/>
        </w:trPr>
        <w:tc>
          <w:tcPr>
            <w:tcW w:w="1309" w:type="dxa"/>
          </w:tcPr>
          <w:p w14:paraId="155E188B" w14:textId="77777777" w:rsidR="00937A2B" w:rsidRDefault="00F92319">
            <w:pPr>
              <w:pStyle w:val="TableParagraph"/>
              <w:spacing w:before="40"/>
              <w:ind w:left="50"/>
            </w:pPr>
            <w:r>
              <w:rPr>
                <w:spacing w:val="-4"/>
              </w:rPr>
              <w:t>RVSM</w:t>
            </w:r>
          </w:p>
        </w:tc>
        <w:tc>
          <w:tcPr>
            <w:tcW w:w="4046" w:type="dxa"/>
          </w:tcPr>
          <w:p w14:paraId="55E03C26" w14:textId="77777777" w:rsidR="00937A2B" w:rsidRDefault="00F92319">
            <w:pPr>
              <w:pStyle w:val="TableParagraph"/>
              <w:spacing w:before="40"/>
              <w:ind w:left="725"/>
            </w:pPr>
            <w:r>
              <w:t>Reduced</w:t>
            </w:r>
            <w:r>
              <w:rPr>
                <w:spacing w:val="-6"/>
              </w:rPr>
              <w:t xml:space="preserve"> </w:t>
            </w:r>
            <w:r>
              <w:t>Vertical</w:t>
            </w:r>
            <w:r>
              <w:rPr>
                <w:spacing w:val="-6"/>
              </w:rPr>
              <w:t xml:space="preserve"> </w:t>
            </w:r>
            <w:r>
              <w:t>Separation</w:t>
            </w:r>
            <w:r>
              <w:rPr>
                <w:spacing w:val="-6"/>
              </w:rPr>
              <w:t xml:space="preserve"> </w:t>
            </w:r>
            <w:r>
              <w:rPr>
                <w:spacing w:val="-2"/>
              </w:rPr>
              <w:t>Minima</w:t>
            </w:r>
          </w:p>
        </w:tc>
      </w:tr>
      <w:tr w:rsidR="00937A2B" w14:paraId="77BAD03C" w14:textId="77777777">
        <w:trPr>
          <w:trHeight w:val="387"/>
        </w:trPr>
        <w:tc>
          <w:tcPr>
            <w:tcW w:w="1309" w:type="dxa"/>
          </w:tcPr>
          <w:p w14:paraId="71E183F4" w14:textId="77777777" w:rsidR="00937A2B" w:rsidRDefault="00F92319">
            <w:pPr>
              <w:pStyle w:val="TableParagraph"/>
              <w:spacing w:before="40"/>
              <w:ind w:left="50"/>
            </w:pPr>
            <w:r>
              <w:rPr>
                <w:spacing w:val="-5"/>
              </w:rPr>
              <w:t>SN</w:t>
            </w:r>
          </w:p>
        </w:tc>
        <w:tc>
          <w:tcPr>
            <w:tcW w:w="4046" w:type="dxa"/>
          </w:tcPr>
          <w:p w14:paraId="7390091F" w14:textId="77777777" w:rsidR="00937A2B" w:rsidRDefault="00F92319">
            <w:pPr>
              <w:pStyle w:val="TableParagraph"/>
              <w:spacing w:before="40"/>
              <w:ind w:left="725"/>
            </w:pPr>
            <w:r>
              <w:t>Serial</w:t>
            </w:r>
            <w:r>
              <w:rPr>
                <w:spacing w:val="-3"/>
              </w:rPr>
              <w:t xml:space="preserve"> </w:t>
            </w:r>
            <w:r>
              <w:rPr>
                <w:spacing w:val="-2"/>
              </w:rPr>
              <w:t>Number</w:t>
            </w:r>
          </w:p>
        </w:tc>
      </w:tr>
      <w:tr w:rsidR="00937A2B" w14:paraId="74096AB7" w14:textId="77777777">
        <w:trPr>
          <w:trHeight w:val="387"/>
        </w:trPr>
        <w:tc>
          <w:tcPr>
            <w:tcW w:w="1309" w:type="dxa"/>
          </w:tcPr>
          <w:p w14:paraId="54D3963E" w14:textId="77777777" w:rsidR="00937A2B" w:rsidRDefault="00F92319">
            <w:pPr>
              <w:pStyle w:val="TableParagraph"/>
              <w:spacing w:before="39"/>
              <w:ind w:left="50"/>
            </w:pPr>
            <w:r>
              <w:rPr>
                <w:spacing w:val="-5"/>
              </w:rPr>
              <w:t>SB</w:t>
            </w:r>
          </w:p>
        </w:tc>
        <w:tc>
          <w:tcPr>
            <w:tcW w:w="4046" w:type="dxa"/>
          </w:tcPr>
          <w:p w14:paraId="54379985" w14:textId="77777777" w:rsidR="00937A2B" w:rsidRDefault="00F92319">
            <w:pPr>
              <w:pStyle w:val="TableParagraph"/>
              <w:spacing w:before="39"/>
              <w:ind w:left="725"/>
            </w:pPr>
            <w:r>
              <w:t>Service</w:t>
            </w:r>
            <w:r>
              <w:rPr>
                <w:spacing w:val="-2"/>
              </w:rPr>
              <w:t xml:space="preserve"> Bulletin</w:t>
            </w:r>
          </w:p>
        </w:tc>
      </w:tr>
      <w:tr w:rsidR="00937A2B" w14:paraId="6812E1F3" w14:textId="77777777">
        <w:trPr>
          <w:trHeight w:val="388"/>
        </w:trPr>
        <w:tc>
          <w:tcPr>
            <w:tcW w:w="1309" w:type="dxa"/>
          </w:tcPr>
          <w:p w14:paraId="284FE1CC" w14:textId="77777777" w:rsidR="00937A2B" w:rsidRDefault="00F92319">
            <w:pPr>
              <w:pStyle w:val="TableParagraph"/>
              <w:spacing w:before="40"/>
              <w:ind w:left="50"/>
            </w:pPr>
            <w:r>
              <w:rPr>
                <w:spacing w:val="-5"/>
              </w:rPr>
              <w:t>SM</w:t>
            </w:r>
          </w:p>
        </w:tc>
        <w:tc>
          <w:tcPr>
            <w:tcW w:w="4046" w:type="dxa"/>
          </w:tcPr>
          <w:p w14:paraId="1B961791" w14:textId="77777777" w:rsidR="00937A2B" w:rsidRDefault="00F92319">
            <w:pPr>
              <w:pStyle w:val="TableParagraph"/>
              <w:spacing w:before="40"/>
              <w:ind w:left="725"/>
            </w:pPr>
            <w:r>
              <w:t>Service</w:t>
            </w:r>
            <w:r>
              <w:rPr>
                <w:spacing w:val="-2"/>
              </w:rPr>
              <w:t xml:space="preserve"> Manual</w:t>
            </w:r>
          </w:p>
        </w:tc>
      </w:tr>
      <w:tr w:rsidR="00937A2B" w14:paraId="6E82547A" w14:textId="77777777">
        <w:trPr>
          <w:trHeight w:val="388"/>
        </w:trPr>
        <w:tc>
          <w:tcPr>
            <w:tcW w:w="1309" w:type="dxa"/>
          </w:tcPr>
          <w:p w14:paraId="37732409" w14:textId="77777777" w:rsidR="00937A2B" w:rsidRDefault="00F92319">
            <w:pPr>
              <w:pStyle w:val="TableParagraph"/>
              <w:spacing w:before="40"/>
              <w:ind w:left="50"/>
            </w:pPr>
            <w:r>
              <w:rPr>
                <w:spacing w:val="-5"/>
              </w:rPr>
              <w:t>SRM</w:t>
            </w:r>
          </w:p>
        </w:tc>
        <w:tc>
          <w:tcPr>
            <w:tcW w:w="4046" w:type="dxa"/>
          </w:tcPr>
          <w:p w14:paraId="573A314E" w14:textId="77777777" w:rsidR="00937A2B" w:rsidRDefault="00F92319">
            <w:pPr>
              <w:pStyle w:val="TableParagraph"/>
              <w:spacing w:before="40"/>
              <w:ind w:left="725"/>
            </w:pPr>
            <w:r>
              <w:t>Structural</w:t>
            </w:r>
            <w:r>
              <w:rPr>
                <w:spacing w:val="-5"/>
              </w:rPr>
              <w:t xml:space="preserve"> </w:t>
            </w:r>
            <w:r>
              <w:t>Repair</w:t>
            </w:r>
            <w:r>
              <w:rPr>
                <w:spacing w:val="-6"/>
              </w:rPr>
              <w:t xml:space="preserve"> </w:t>
            </w:r>
            <w:r>
              <w:rPr>
                <w:spacing w:val="-2"/>
              </w:rPr>
              <w:t>Manual</w:t>
            </w:r>
          </w:p>
        </w:tc>
      </w:tr>
      <w:tr w:rsidR="00937A2B" w14:paraId="52358FEC" w14:textId="77777777">
        <w:trPr>
          <w:trHeight w:val="388"/>
        </w:trPr>
        <w:tc>
          <w:tcPr>
            <w:tcW w:w="1309" w:type="dxa"/>
          </w:tcPr>
          <w:p w14:paraId="18EFAFAE" w14:textId="77777777" w:rsidR="00937A2B" w:rsidRDefault="00F92319">
            <w:pPr>
              <w:pStyle w:val="TableParagraph"/>
              <w:spacing w:before="40"/>
              <w:ind w:left="50"/>
            </w:pPr>
            <w:r>
              <w:rPr>
                <w:spacing w:val="-5"/>
              </w:rPr>
              <w:t>STC</w:t>
            </w:r>
          </w:p>
        </w:tc>
        <w:tc>
          <w:tcPr>
            <w:tcW w:w="4046" w:type="dxa"/>
          </w:tcPr>
          <w:p w14:paraId="3E33544B" w14:textId="77777777" w:rsidR="00937A2B" w:rsidRDefault="00F92319">
            <w:pPr>
              <w:pStyle w:val="TableParagraph"/>
              <w:spacing w:before="40"/>
              <w:ind w:left="725"/>
            </w:pPr>
            <w:r>
              <w:t>Supplemental</w:t>
            </w:r>
            <w:r>
              <w:rPr>
                <w:spacing w:val="-4"/>
              </w:rPr>
              <w:t xml:space="preserve"> </w:t>
            </w:r>
            <w:r>
              <w:t>Type</w:t>
            </w:r>
            <w:r>
              <w:rPr>
                <w:spacing w:val="-4"/>
              </w:rPr>
              <w:t xml:space="preserve"> </w:t>
            </w:r>
            <w:r>
              <w:rPr>
                <w:spacing w:val="-2"/>
              </w:rPr>
              <w:t>Certificate</w:t>
            </w:r>
          </w:p>
        </w:tc>
      </w:tr>
      <w:tr w:rsidR="00937A2B" w14:paraId="4219C4D1" w14:textId="77777777">
        <w:trPr>
          <w:trHeight w:val="388"/>
        </w:trPr>
        <w:tc>
          <w:tcPr>
            <w:tcW w:w="1309" w:type="dxa"/>
          </w:tcPr>
          <w:p w14:paraId="6BDF1FEE" w14:textId="77777777" w:rsidR="00937A2B" w:rsidRDefault="00F92319">
            <w:pPr>
              <w:pStyle w:val="TableParagraph"/>
              <w:spacing w:before="40"/>
              <w:ind w:left="50"/>
            </w:pPr>
            <w:r>
              <w:rPr>
                <w:spacing w:val="-5"/>
              </w:rPr>
              <w:t>TBO</w:t>
            </w:r>
          </w:p>
        </w:tc>
        <w:tc>
          <w:tcPr>
            <w:tcW w:w="4046" w:type="dxa"/>
          </w:tcPr>
          <w:p w14:paraId="69D8ED70" w14:textId="77777777" w:rsidR="00937A2B" w:rsidRDefault="00F92319">
            <w:pPr>
              <w:pStyle w:val="TableParagraph"/>
              <w:spacing w:before="40"/>
              <w:ind w:left="725"/>
            </w:pPr>
            <w:r>
              <w:t>Time</w:t>
            </w:r>
            <w:r>
              <w:rPr>
                <w:spacing w:val="-6"/>
              </w:rPr>
              <w:t xml:space="preserve"> </w:t>
            </w:r>
            <w:r>
              <w:t>Between</w:t>
            </w:r>
            <w:r>
              <w:rPr>
                <w:spacing w:val="-2"/>
              </w:rPr>
              <w:t xml:space="preserve"> Overhauls</w:t>
            </w:r>
          </w:p>
        </w:tc>
      </w:tr>
      <w:tr w:rsidR="00937A2B" w14:paraId="386B3675" w14:textId="77777777">
        <w:trPr>
          <w:trHeight w:val="388"/>
        </w:trPr>
        <w:tc>
          <w:tcPr>
            <w:tcW w:w="1309" w:type="dxa"/>
          </w:tcPr>
          <w:p w14:paraId="71A06BAD" w14:textId="77777777" w:rsidR="00937A2B" w:rsidRDefault="00F92319">
            <w:pPr>
              <w:pStyle w:val="TableParagraph"/>
              <w:spacing w:before="40"/>
              <w:ind w:left="50"/>
            </w:pPr>
            <w:r>
              <w:rPr>
                <w:spacing w:val="-5"/>
              </w:rPr>
              <w:t>TC</w:t>
            </w:r>
          </w:p>
        </w:tc>
        <w:tc>
          <w:tcPr>
            <w:tcW w:w="4046" w:type="dxa"/>
          </w:tcPr>
          <w:p w14:paraId="324FBF50" w14:textId="77777777" w:rsidR="00937A2B" w:rsidRDefault="00F92319">
            <w:pPr>
              <w:pStyle w:val="TableParagraph"/>
              <w:spacing w:before="40"/>
              <w:ind w:left="725"/>
            </w:pPr>
            <w:r>
              <w:t xml:space="preserve">Type </w:t>
            </w:r>
            <w:r>
              <w:rPr>
                <w:spacing w:val="-2"/>
              </w:rPr>
              <w:t>Certificate</w:t>
            </w:r>
          </w:p>
        </w:tc>
      </w:tr>
      <w:tr w:rsidR="00937A2B" w14:paraId="2B306BC9" w14:textId="77777777">
        <w:trPr>
          <w:trHeight w:val="388"/>
        </w:trPr>
        <w:tc>
          <w:tcPr>
            <w:tcW w:w="1309" w:type="dxa"/>
          </w:tcPr>
          <w:p w14:paraId="0414EA8B" w14:textId="77777777" w:rsidR="00937A2B" w:rsidRDefault="00F92319">
            <w:pPr>
              <w:pStyle w:val="TableParagraph"/>
              <w:spacing w:before="40"/>
              <w:ind w:left="50"/>
            </w:pPr>
            <w:r>
              <w:rPr>
                <w:spacing w:val="-4"/>
              </w:rPr>
              <w:t>TCDS</w:t>
            </w:r>
          </w:p>
        </w:tc>
        <w:tc>
          <w:tcPr>
            <w:tcW w:w="4046" w:type="dxa"/>
          </w:tcPr>
          <w:p w14:paraId="31768747" w14:textId="77777777" w:rsidR="00937A2B" w:rsidRDefault="00F92319">
            <w:pPr>
              <w:pStyle w:val="TableParagraph"/>
              <w:spacing w:before="40"/>
              <w:ind w:left="725"/>
            </w:pPr>
            <w:r>
              <w:t>Type</w:t>
            </w:r>
            <w:r>
              <w:rPr>
                <w:spacing w:val="-3"/>
              </w:rPr>
              <w:t xml:space="preserve"> </w:t>
            </w:r>
            <w:r>
              <w:t>Certificate</w:t>
            </w:r>
            <w:r>
              <w:rPr>
                <w:spacing w:val="-4"/>
              </w:rPr>
              <w:t xml:space="preserve"> </w:t>
            </w:r>
            <w:r>
              <w:t>Data</w:t>
            </w:r>
            <w:r>
              <w:rPr>
                <w:spacing w:val="-4"/>
              </w:rPr>
              <w:t xml:space="preserve"> Sheet</w:t>
            </w:r>
          </w:p>
        </w:tc>
      </w:tr>
      <w:tr w:rsidR="00937A2B" w14:paraId="589FD8B3" w14:textId="77777777">
        <w:trPr>
          <w:trHeight w:val="388"/>
        </w:trPr>
        <w:tc>
          <w:tcPr>
            <w:tcW w:w="1309" w:type="dxa"/>
          </w:tcPr>
          <w:p w14:paraId="7BA3D24F" w14:textId="77777777" w:rsidR="00937A2B" w:rsidRDefault="00F92319">
            <w:pPr>
              <w:pStyle w:val="TableParagraph"/>
              <w:spacing w:before="40"/>
              <w:ind w:left="50"/>
            </w:pPr>
            <w:r>
              <w:rPr>
                <w:spacing w:val="-5"/>
              </w:rPr>
              <w:t>TLB</w:t>
            </w:r>
          </w:p>
        </w:tc>
        <w:tc>
          <w:tcPr>
            <w:tcW w:w="4046" w:type="dxa"/>
          </w:tcPr>
          <w:p w14:paraId="56C82E2A" w14:textId="77777777" w:rsidR="00937A2B" w:rsidRDefault="00F92319">
            <w:pPr>
              <w:pStyle w:val="TableParagraph"/>
              <w:spacing w:before="40"/>
              <w:ind w:left="725"/>
            </w:pPr>
            <w:r>
              <w:t>Technical</w:t>
            </w:r>
            <w:r>
              <w:rPr>
                <w:spacing w:val="-7"/>
              </w:rPr>
              <w:t xml:space="preserve"> </w:t>
            </w:r>
            <w:r>
              <w:rPr>
                <w:spacing w:val="-2"/>
              </w:rPr>
              <w:t>Logbook</w:t>
            </w:r>
          </w:p>
        </w:tc>
      </w:tr>
      <w:tr w:rsidR="00937A2B" w14:paraId="4C890499" w14:textId="77777777">
        <w:trPr>
          <w:trHeight w:val="304"/>
        </w:trPr>
        <w:tc>
          <w:tcPr>
            <w:tcW w:w="1309" w:type="dxa"/>
          </w:tcPr>
          <w:p w14:paraId="074923E5" w14:textId="77777777" w:rsidR="00937A2B" w:rsidRDefault="00F92319">
            <w:pPr>
              <w:pStyle w:val="TableParagraph"/>
              <w:spacing w:before="40" w:line="245" w:lineRule="exact"/>
              <w:ind w:left="50"/>
            </w:pPr>
            <w:r>
              <w:rPr>
                <w:spacing w:val="-5"/>
              </w:rPr>
              <w:t>TSO</w:t>
            </w:r>
          </w:p>
        </w:tc>
        <w:tc>
          <w:tcPr>
            <w:tcW w:w="4046" w:type="dxa"/>
          </w:tcPr>
          <w:p w14:paraId="1BF2CC01" w14:textId="77777777" w:rsidR="00937A2B" w:rsidRDefault="00F92319">
            <w:pPr>
              <w:pStyle w:val="TableParagraph"/>
              <w:spacing w:before="40" w:line="245" w:lineRule="exact"/>
              <w:ind w:left="725"/>
            </w:pPr>
            <w:r>
              <w:t>Technical</w:t>
            </w:r>
            <w:r>
              <w:rPr>
                <w:spacing w:val="-8"/>
              </w:rPr>
              <w:t xml:space="preserve"> </w:t>
            </w:r>
            <w:r>
              <w:t>Standard</w:t>
            </w:r>
            <w:r>
              <w:rPr>
                <w:spacing w:val="-9"/>
              </w:rPr>
              <w:t xml:space="preserve"> </w:t>
            </w:r>
            <w:r>
              <w:rPr>
                <w:spacing w:val="-2"/>
              </w:rPr>
              <w:t>Order</w:t>
            </w:r>
          </w:p>
        </w:tc>
      </w:tr>
    </w:tbl>
    <w:p w14:paraId="3F82514D" w14:textId="77777777" w:rsidR="00937A2B" w:rsidRDefault="00937A2B">
      <w:pPr>
        <w:pStyle w:val="TableParagraph"/>
        <w:spacing w:line="245" w:lineRule="exact"/>
        <w:sectPr w:rsidR="00937A2B">
          <w:pgSz w:w="16840" w:h="11910" w:orient="landscape"/>
          <w:pgMar w:top="1860" w:right="1080" w:bottom="1180" w:left="1080" w:header="886" w:footer="995" w:gutter="0"/>
          <w:cols w:space="720"/>
        </w:sectPr>
      </w:pPr>
    </w:p>
    <w:p w14:paraId="0575CA26" w14:textId="77777777" w:rsidR="00937A2B" w:rsidRDefault="00F92319">
      <w:pPr>
        <w:pStyle w:val="Heading3"/>
        <w:spacing w:before="331"/>
        <w:ind w:left="360"/>
        <w:jc w:val="both"/>
      </w:pPr>
      <w:bookmarkStart w:id="418" w:name="_bookmark284"/>
      <w:bookmarkEnd w:id="418"/>
      <w:r>
        <w:rPr>
          <w:color w:val="FFFFFF"/>
          <w:shd w:val="clear" w:color="auto" w:fill="FABB39"/>
        </w:rPr>
        <w:lastRenderedPageBreak/>
        <w:t>Appendix</w:t>
      </w:r>
      <w:r>
        <w:rPr>
          <w:color w:val="FFFFFF"/>
          <w:spacing w:val="-8"/>
          <w:shd w:val="clear" w:color="auto" w:fill="FABB39"/>
        </w:rPr>
        <w:t xml:space="preserve"> </w:t>
      </w:r>
      <w:r>
        <w:rPr>
          <w:color w:val="FFFFFF"/>
          <w:shd w:val="clear" w:color="auto" w:fill="FABB39"/>
        </w:rPr>
        <w:t>IV</w:t>
      </w:r>
      <w:r>
        <w:rPr>
          <w:color w:val="FFFFFF"/>
          <w:spacing w:val="-10"/>
          <w:shd w:val="clear" w:color="auto" w:fill="FABB39"/>
        </w:rPr>
        <w:t xml:space="preserve"> </w:t>
      </w:r>
      <w:r>
        <w:rPr>
          <w:color w:val="FFFFFF"/>
          <w:shd w:val="clear" w:color="auto" w:fill="FABB39"/>
        </w:rPr>
        <w:t>to</w:t>
      </w:r>
      <w:r>
        <w:rPr>
          <w:color w:val="FFFFFF"/>
          <w:spacing w:val="-8"/>
          <w:shd w:val="clear" w:color="auto" w:fill="FABB39"/>
        </w:rPr>
        <w:t xml:space="preserve"> </w:t>
      </w:r>
      <w:r>
        <w:rPr>
          <w:color w:val="FFFFFF"/>
          <w:shd w:val="clear" w:color="auto" w:fill="FABB39"/>
        </w:rPr>
        <w:t>AMC</w:t>
      </w:r>
      <w:r>
        <w:rPr>
          <w:color w:val="FFFFFF"/>
          <w:spacing w:val="-9"/>
          <w:shd w:val="clear" w:color="auto" w:fill="FABB39"/>
        </w:rPr>
        <w:t xml:space="preserve"> </w:t>
      </w:r>
      <w:r>
        <w:rPr>
          <w:color w:val="FFFFFF"/>
          <w:shd w:val="clear" w:color="auto" w:fill="FABB39"/>
        </w:rPr>
        <w:t>M.A.604</w:t>
      </w:r>
      <w:r>
        <w:rPr>
          <w:color w:val="FFFFFF"/>
          <w:spacing w:val="-8"/>
          <w:shd w:val="clear" w:color="auto" w:fill="FABB39"/>
        </w:rPr>
        <w:t xml:space="preserve"> </w:t>
      </w:r>
      <w:r>
        <w:rPr>
          <w:color w:val="FFFFFF"/>
          <w:shd w:val="clear" w:color="auto" w:fill="FABB39"/>
        </w:rPr>
        <w:t>—</w:t>
      </w:r>
      <w:r>
        <w:rPr>
          <w:color w:val="FFFFFF"/>
          <w:spacing w:val="-8"/>
          <w:shd w:val="clear" w:color="auto" w:fill="FABB39"/>
        </w:rPr>
        <w:t xml:space="preserve"> </w:t>
      </w:r>
      <w:r>
        <w:rPr>
          <w:color w:val="FFFFFF"/>
          <w:shd w:val="clear" w:color="auto" w:fill="FABB39"/>
        </w:rPr>
        <w:t>Maintenance</w:t>
      </w:r>
      <w:r>
        <w:rPr>
          <w:color w:val="FFFFFF"/>
          <w:spacing w:val="-10"/>
          <w:shd w:val="clear" w:color="auto" w:fill="FABB39"/>
        </w:rPr>
        <w:t xml:space="preserve"> </w:t>
      </w:r>
      <w:r>
        <w:rPr>
          <w:color w:val="FFFFFF"/>
          <w:shd w:val="clear" w:color="auto" w:fill="FABB39"/>
        </w:rPr>
        <w:t>organisation</w:t>
      </w:r>
      <w:r>
        <w:rPr>
          <w:color w:val="FFFFFF"/>
          <w:spacing w:val="-9"/>
          <w:shd w:val="clear" w:color="auto" w:fill="FABB39"/>
        </w:rPr>
        <w:t xml:space="preserve"> </w:t>
      </w:r>
      <w:r>
        <w:rPr>
          <w:color w:val="FFFFFF"/>
          <w:spacing w:val="-2"/>
          <w:shd w:val="clear" w:color="auto" w:fill="FABB39"/>
        </w:rPr>
        <w:t>manual</w:t>
      </w:r>
      <w:r>
        <w:rPr>
          <w:color w:val="FFFFFF"/>
          <w:spacing w:val="80"/>
          <w:shd w:val="clear" w:color="auto" w:fill="FABB39"/>
        </w:rPr>
        <w:t xml:space="preserve"> </w:t>
      </w:r>
    </w:p>
    <w:p w14:paraId="12D8B8BF" w14:textId="77777777" w:rsidR="00937A2B" w:rsidRDefault="00F92319">
      <w:pPr>
        <w:pStyle w:val="ListParagraph"/>
        <w:numPr>
          <w:ilvl w:val="0"/>
          <w:numId w:val="16"/>
        </w:numPr>
        <w:tabs>
          <w:tab w:val="left" w:pos="4631"/>
        </w:tabs>
        <w:spacing w:before="364"/>
        <w:ind w:left="4631" w:hanging="198"/>
        <w:jc w:val="both"/>
        <w:rPr>
          <w:b/>
          <w:sz w:val="20"/>
        </w:rPr>
      </w:pPr>
      <w:r>
        <w:rPr>
          <w:b/>
          <w:spacing w:val="-2"/>
          <w:sz w:val="20"/>
        </w:rPr>
        <w:t>Purpose</w:t>
      </w:r>
    </w:p>
    <w:p w14:paraId="1F343FEB" w14:textId="77777777" w:rsidR="00937A2B" w:rsidRDefault="00F92319">
      <w:pPr>
        <w:pStyle w:val="BodyText"/>
        <w:spacing w:before="119"/>
        <w:ind w:left="360" w:right="360" w:firstLine="0"/>
      </w:pPr>
      <w:r>
        <w:t xml:space="preserve">The maintenance organisation manual is the reference for all the work carried out by the approved maintenance organisation. It should contain all the means established by the organisation to ensure compliance with </w:t>
      </w:r>
      <w:hyperlink w:anchor="_bookmark7" w:history="1">
        <w:r>
          <w:rPr>
            <w:color w:val="0000FF"/>
            <w:u w:val="single" w:color="0000FF"/>
          </w:rPr>
          <w:t>Part-M</w:t>
        </w:r>
      </w:hyperlink>
      <w:r>
        <w:rPr>
          <w:color w:val="0000FF"/>
          <w:spacing w:val="-1"/>
        </w:rPr>
        <w:t xml:space="preserve"> </w:t>
      </w:r>
      <w:r>
        <w:t>or</w:t>
      </w:r>
      <w:r>
        <w:rPr>
          <w:spacing w:val="-2"/>
        </w:rPr>
        <w:t xml:space="preserve"> </w:t>
      </w:r>
      <w:r>
        <w:t>Part-ML according to the</w:t>
      </w:r>
      <w:r>
        <w:rPr>
          <w:spacing w:val="-2"/>
        </w:rPr>
        <w:t xml:space="preserve"> </w:t>
      </w:r>
      <w:r>
        <w:t>extent</w:t>
      </w:r>
      <w:r>
        <w:rPr>
          <w:spacing w:val="-2"/>
        </w:rPr>
        <w:t xml:space="preserve"> </w:t>
      </w:r>
      <w:r>
        <w:t>of approval and the privileges granted to the organisation.</w:t>
      </w:r>
    </w:p>
    <w:p w14:paraId="3284ED9E" w14:textId="77777777" w:rsidR="00937A2B" w:rsidRDefault="00F92319">
      <w:pPr>
        <w:pStyle w:val="BodyText"/>
        <w:ind w:left="360" w:right="358" w:firstLine="0"/>
      </w:pPr>
      <w:r>
        <w:t>The maintenance organisation manual should define precisely the work that the approved maintenance</w:t>
      </w:r>
      <w:r>
        <w:rPr>
          <w:spacing w:val="-2"/>
        </w:rPr>
        <w:t xml:space="preserve"> </w:t>
      </w:r>
      <w:r>
        <w:t>organisation is authorised to carry</w:t>
      </w:r>
      <w:r>
        <w:rPr>
          <w:spacing w:val="-2"/>
        </w:rPr>
        <w:t xml:space="preserve"> </w:t>
      </w:r>
      <w:r>
        <w:t>out and the subcontracted work. It should</w:t>
      </w:r>
      <w:r>
        <w:rPr>
          <w:spacing w:val="-1"/>
        </w:rPr>
        <w:t xml:space="preserve"> </w:t>
      </w:r>
      <w:r>
        <w:t>detail the resources used by the organisation, its structure and its procedures.</w:t>
      </w:r>
    </w:p>
    <w:p w14:paraId="309C98AC" w14:textId="77777777" w:rsidR="00937A2B" w:rsidRDefault="00F92319">
      <w:pPr>
        <w:pStyle w:val="ListParagraph"/>
        <w:numPr>
          <w:ilvl w:val="0"/>
          <w:numId w:val="16"/>
        </w:numPr>
        <w:tabs>
          <w:tab w:val="left" w:pos="4639"/>
        </w:tabs>
        <w:ind w:left="4639" w:hanging="198"/>
        <w:jc w:val="both"/>
        <w:rPr>
          <w:b/>
          <w:sz w:val="20"/>
        </w:rPr>
      </w:pPr>
      <w:r>
        <w:rPr>
          <w:b/>
          <w:spacing w:val="-2"/>
          <w:sz w:val="20"/>
        </w:rPr>
        <w:t>Content</w:t>
      </w:r>
    </w:p>
    <w:p w14:paraId="0299C2E6" w14:textId="77777777" w:rsidR="00937A2B" w:rsidRDefault="00F92319">
      <w:pPr>
        <w:pStyle w:val="BodyText"/>
        <w:spacing w:before="118"/>
        <w:ind w:left="360" w:right="356" w:firstLine="0"/>
      </w:pPr>
      <w:r>
        <w:t>A typical Maintenance</w:t>
      </w:r>
      <w:r>
        <w:rPr>
          <w:spacing w:val="-1"/>
        </w:rPr>
        <w:t xml:space="preserve"> </w:t>
      </w:r>
      <w:r>
        <w:t>Organisation Manual for a small organisation (less than</w:t>
      </w:r>
      <w:r>
        <w:rPr>
          <w:spacing w:val="-4"/>
        </w:rPr>
        <w:t xml:space="preserve"> </w:t>
      </w:r>
      <w:r>
        <w:t>10 maintenance staff) should</w:t>
      </w:r>
      <w:r>
        <w:rPr>
          <w:spacing w:val="-3"/>
        </w:rPr>
        <w:t xml:space="preserve"> </w:t>
      </w:r>
      <w:r>
        <w:t>be</w:t>
      </w:r>
      <w:r>
        <w:rPr>
          <w:spacing w:val="-3"/>
        </w:rPr>
        <w:t xml:space="preserve"> </w:t>
      </w:r>
      <w:r>
        <w:t>designed</w:t>
      </w:r>
      <w:r>
        <w:rPr>
          <w:spacing w:val="-4"/>
        </w:rPr>
        <w:t xml:space="preserve"> </w:t>
      </w:r>
      <w:r>
        <w:t>to</w:t>
      </w:r>
      <w:r>
        <w:rPr>
          <w:spacing w:val="-2"/>
        </w:rPr>
        <w:t xml:space="preserve"> </w:t>
      </w:r>
      <w:r>
        <w:t>be</w:t>
      </w:r>
      <w:r>
        <w:rPr>
          <w:spacing w:val="-3"/>
        </w:rPr>
        <w:t xml:space="preserve"> </w:t>
      </w:r>
      <w:r>
        <w:t>used</w:t>
      </w:r>
      <w:r>
        <w:rPr>
          <w:spacing w:val="-1"/>
        </w:rPr>
        <w:t xml:space="preserve"> </w:t>
      </w:r>
      <w:r>
        <w:t>directly</w:t>
      </w:r>
      <w:r>
        <w:rPr>
          <w:spacing w:val="-3"/>
        </w:rPr>
        <w:t xml:space="preserve"> </w:t>
      </w:r>
      <w:r>
        <w:t>on</w:t>
      </w:r>
      <w:r>
        <w:rPr>
          <w:spacing w:val="-5"/>
        </w:rPr>
        <w:t xml:space="preserve"> </w:t>
      </w:r>
      <w:r>
        <w:t>a</w:t>
      </w:r>
      <w:r>
        <w:rPr>
          <w:spacing w:val="-1"/>
        </w:rPr>
        <w:t xml:space="preserve"> </w:t>
      </w:r>
      <w:r>
        <w:t>day</w:t>
      </w:r>
      <w:r>
        <w:rPr>
          <w:spacing w:val="-3"/>
        </w:rPr>
        <w:t xml:space="preserve"> </w:t>
      </w:r>
      <w:r>
        <w:t>to</w:t>
      </w:r>
      <w:r>
        <w:rPr>
          <w:spacing w:val="-2"/>
        </w:rPr>
        <w:t xml:space="preserve"> </w:t>
      </w:r>
      <w:r>
        <w:t>day</w:t>
      </w:r>
      <w:r>
        <w:rPr>
          <w:spacing w:val="-3"/>
        </w:rPr>
        <w:t xml:space="preserve"> </w:t>
      </w:r>
      <w:r>
        <w:t>basis.</w:t>
      </w:r>
      <w:r>
        <w:rPr>
          <w:spacing w:val="-1"/>
        </w:rPr>
        <w:t xml:space="preserve"> </w:t>
      </w:r>
      <w:r>
        <w:t>The</w:t>
      </w:r>
      <w:r>
        <w:rPr>
          <w:spacing w:val="-3"/>
        </w:rPr>
        <w:t xml:space="preserve"> </w:t>
      </w:r>
      <w:r>
        <w:t>working</w:t>
      </w:r>
      <w:r>
        <w:rPr>
          <w:spacing w:val="-2"/>
        </w:rPr>
        <w:t xml:space="preserve"> </w:t>
      </w:r>
      <w:r>
        <w:t>documents</w:t>
      </w:r>
      <w:r>
        <w:rPr>
          <w:spacing w:val="-1"/>
        </w:rPr>
        <w:t xml:space="preserve"> </w:t>
      </w:r>
      <w:r>
        <w:t>and</w:t>
      </w:r>
      <w:r>
        <w:rPr>
          <w:spacing w:val="-5"/>
        </w:rPr>
        <w:t xml:space="preserve"> </w:t>
      </w:r>
      <w:r>
        <w:t>lists</w:t>
      </w:r>
      <w:r>
        <w:rPr>
          <w:spacing w:val="-4"/>
        </w:rPr>
        <w:t xml:space="preserve"> </w:t>
      </w:r>
      <w:r>
        <w:t>should be directly included into the manual. It should contain the following:</w:t>
      </w:r>
    </w:p>
    <w:p w14:paraId="5FD69ECF" w14:textId="77777777" w:rsidR="00937A2B" w:rsidRDefault="00F92319">
      <w:pPr>
        <w:pStyle w:val="BodyText"/>
        <w:ind w:left="360" w:firstLine="0"/>
      </w:pPr>
      <w:r>
        <w:t>Part A</w:t>
      </w:r>
      <w:r>
        <w:rPr>
          <w:spacing w:val="-2"/>
        </w:rPr>
        <w:t xml:space="preserve"> </w:t>
      </w:r>
      <w:r>
        <w:t>—</w:t>
      </w:r>
      <w:r>
        <w:rPr>
          <w:spacing w:val="-1"/>
        </w:rPr>
        <w:t xml:space="preserve"> </w:t>
      </w:r>
      <w:r>
        <w:rPr>
          <w:spacing w:val="-2"/>
        </w:rPr>
        <w:t>General</w:t>
      </w:r>
    </w:p>
    <w:p w14:paraId="47976050" w14:textId="77777777" w:rsidR="00937A2B" w:rsidRDefault="00F92319">
      <w:pPr>
        <w:pStyle w:val="ListParagraph"/>
        <w:numPr>
          <w:ilvl w:val="0"/>
          <w:numId w:val="15"/>
        </w:numPr>
        <w:tabs>
          <w:tab w:val="left" w:pos="1493"/>
        </w:tabs>
        <w:jc w:val="left"/>
        <w:rPr>
          <w:b/>
        </w:rPr>
      </w:pPr>
      <w:r>
        <w:rPr>
          <w:b/>
        </w:rPr>
        <w:t>Table</w:t>
      </w:r>
      <w:r>
        <w:rPr>
          <w:b/>
          <w:spacing w:val="-3"/>
        </w:rPr>
        <w:t xml:space="preserve"> </w:t>
      </w:r>
      <w:r>
        <w:rPr>
          <w:b/>
        </w:rPr>
        <w:t>of</w:t>
      </w:r>
      <w:r>
        <w:rPr>
          <w:b/>
          <w:spacing w:val="-2"/>
        </w:rPr>
        <w:t xml:space="preserve"> contents</w:t>
      </w:r>
    </w:p>
    <w:p w14:paraId="1556CA3C" w14:textId="77777777" w:rsidR="00937A2B" w:rsidRDefault="00F92319">
      <w:pPr>
        <w:pStyle w:val="ListParagraph"/>
        <w:numPr>
          <w:ilvl w:val="0"/>
          <w:numId w:val="15"/>
        </w:numPr>
        <w:tabs>
          <w:tab w:val="left" w:pos="1493"/>
        </w:tabs>
        <w:jc w:val="left"/>
        <w:rPr>
          <w:b/>
        </w:rPr>
      </w:pPr>
      <w:r>
        <w:rPr>
          <w:b/>
        </w:rPr>
        <w:t>List</w:t>
      </w:r>
      <w:r>
        <w:rPr>
          <w:b/>
          <w:spacing w:val="-7"/>
        </w:rPr>
        <w:t xml:space="preserve"> </w:t>
      </w:r>
      <w:r>
        <w:rPr>
          <w:b/>
        </w:rPr>
        <w:t>of</w:t>
      </w:r>
      <w:r>
        <w:rPr>
          <w:b/>
          <w:spacing w:val="-2"/>
        </w:rPr>
        <w:t xml:space="preserve"> </w:t>
      </w:r>
      <w:r>
        <w:rPr>
          <w:b/>
        </w:rPr>
        <w:t>effective</w:t>
      </w:r>
      <w:r>
        <w:rPr>
          <w:b/>
          <w:spacing w:val="-3"/>
        </w:rPr>
        <w:t xml:space="preserve"> </w:t>
      </w:r>
      <w:r>
        <w:rPr>
          <w:b/>
          <w:spacing w:val="-4"/>
        </w:rPr>
        <w:t>pages</w:t>
      </w:r>
    </w:p>
    <w:p w14:paraId="3D992C39" w14:textId="77777777" w:rsidR="00937A2B" w:rsidRDefault="00F92319">
      <w:pPr>
        <w:pStyle w:val="ListParagraph"/>
        <w:numPr>
          <w:ilvl w:val="0"/>
          <w:numId w:val="15"/>
        </w:numPr>
        <w:tabs>
          <w:tab w:val="left" w:pos="1493"/>
        </w:tabs>
        <w:spacing w:before="118"/>
        <w:jc w:val="left"/>
        <w:rPr>
          <w:b/>
        </w:rPr>
      </w:pPr>
      <w:r>
        <w:rPr>
          <w:b/>
        </w:rPr>
        <w:t>Record</w:t>
      </w:r>
      <w:r>
        <w:rPr>
          <w:b/>
          <w:spacing w:val="-4"/>
        </w:rPr>
        <w:t xml:space="preserve"> </w:t>
      </w:r>
      <w:r>
        <w:rPr>
          <w:b/>
        </w:rPr>
        <w:t>of</w:t>
      </w:r>
      <w:r>
        <w:rPr>
          <w:b/>
          <w:spacing w:val="-2"/>
        </w:rPr>
        <w:t xml:space="preserve"> amendments</w:t>
      </w:r>
    </w:p>
    <w:p w14:paraId="38426B09" w14:textId="77777777" w:rsidR="00937A2B" w:rsidRDefault="00F92319">
      <w:pPr>
        <w:pStyle w:val="ListParagraph"/>
        <w:numPr>
          <w:ilvl w:val="0"/>
          <w:numId w:val="15"/>
        </w:numPr>
        <w:tabs>
          <w:tab w:val="left" w:pos="1493"/>
        </w:tabs>
        <w:spacing w:before="120"/>
        <w:jc w:val="left"/>
        <w:rPr>
          <w:b/>
        </w:rPr>
      </w:pPr>
      <w:r>
        <w:rPr>
          <w:b/>
        </w:rPr>
        <w:t>Amendment</w:t>
      </w:r>
      <w:r>
        <w:rPr>
          <w:b/>
          <w:spacing w:val="-6"/>
        </w:rPr>
        <w:t xml:space="preserve"> </w:t>
      </w:r>
      <w:r>
        <w:rPr>
          <w:b/>
          <w:spacing w:val="-2"/>
        </w:rPr>
        <w:t>procedure</w:t>
      </w:r>
    </w:p>
    <w:p w14:paraId="67111A6C" w14:textId="77777777" w:rsidR="00937A2B" w:rsidRDefault="00F92319">
      <w:pPr>
        <w:pStyle w:val="ListParagraph"/>
        <w:numPr>
          <w:ilvl w:val="1"/>
          <w:numId w:val="15"/>
        </w:numPr>
        <w:tabs>
          <w:tab w:val="left" w:pos="2061"/>
        </w:tabs>
        <w:ind w:left="2061" w:hanging="568"/>
        <w:jc w:val="left"/>
      </w:pPr>
      <w:r>
        <w:rPr>
          <w:spacing w:val="-2"/>
        </w:rPr>
        <w:t>Drafting</w:t>
      </w:r>
    </w:p>
    <w:p w14:paraId="162F9F7E" w14:textId="77777777" w:rsidR="00937A2B" w:rsidRDefault="00F92319">
      <w:pPr>
        <w:pStyle w:val="ListParagraph"/>
        <w:numPr>
          <w:ilvl w:val="1"/>
          <w:numId w:val="15"/>
        </w:numPr>
        <w:tabs>
          <w:tab w:val="left" w:pos="2061"/>
        </w:tabs>
        <w:spacing w:before="120"/>
        <w:ind w:left="2061" w:hanging="568"/>
        <w:jc w:val="left"/>
      </w:pPr>
      <w:r>
        <w:t>Amendments</w:t>
      </w:r>
      <w:r>
        <w:rPr>
          <w:spacing w:val="-9"/>
        </w:rPr>
        <w:t xml:space="preserve"> </w:t>
      </w:r>
      <w:r>
        <w:t>requiring</w:t>
      </w:r>
      <w:r>
        <w:rPr>
          <w:spacing w:val="-6"/>
        </w:rPr>
        <w:t xml:space="preserve"> </w:t>
      </w:r>
      <w:r>
        <w:t>direct</w:t>
      </w:r>
      <w:r>
        <w:rPr>
          <w:spacing w:val="-4"/>
        </w:rPr>
        <w:t xml:space="preserve"> </w:t>
      </w:r>
      <w:r>
        <w:t>approval</w:t>
      </w:r>
      <w:r>
        <w:rPr>
          <w:spacing w:val="-8"/>
        </w:rPr>
        <w:t xml:space="preserve"> </w:t>
      </w:r>
      <w:r>
        <w:t>by</w:t>
      </w:r>
      <w:r>
        <w:rPr>
          <w:spacing w:val="-4"/>
        </w:rPr>
        <w:t xml:space="preserve"> </w:t>
      </w:r>
      <w:r>
        <w:t>the</w:t>
      </w:r>
      <w:r>
        <w:rPr>
          <w:spacing w:val="-5"/>
        </w:rPr>
        <w:t xml:space="preserve"> </w:t>
      </w:r>
      <w:r>
        <w:t>competent</w:t>
      </w:r>
      <w:r>
        <w:rPr>
          <w:spacing w:val="-5"/>
        </w:rPr>
        <w:t xml:space="preserve"> </w:t>
      </w:r>
      <w:r>
        <w:rPr>
          <w:spacing w:val="-2"/>
        </w:rPr>
        <w:t>authority</w:t>
      </w:r>
    </w:p>
    <w:p w14:paraId="3C065AB9" w14:textId="77777777" w:rsidR="00937A2B" w:rsidRDefault="00F92319">
      <w:pPr>
        <w:pStyle w:val="ListParagraph"/>
        <w:numPr>
          <w:ilvl w:val="1"/>
          <w:numId w:val="15"/>
        </w:numPr>
        <w:tabs>
          <w:tab w:val="left" w:pos="2061"/>
        </w:tabs>
        <w:spacing w:before="119"/>
        <w:ind w:left="2061" w:hanging="568"/>
        <w:jc w:val="left"/>
      </w:pPr>
      <w:r>
        <w:rPr>
          <w:spacing w:val="-2"/>
        </w:rPr>
        <w:t>Approval</w:t>
      </w:r>
    </w:p>
    <w:p w14:paraId="5AD33CA7" w14:textId="77777777" w:rsidR="00937A2B" w:rsidRDefault="00F92319">
      <w:pPr>
        <w:pStyle w:val="Heading4"/>
        <w:numPr>
          <w:ilvl w:val="0"/>
          <w:numId w:val="15"/>
        </w:numPr>
        <w:tabs>
          <w:tab w:val="left" w:pos="1493"/>
        </w:tabs>
        <w:spacing w:before="120"/>
      </w:pPr>
      <w:r>
        <w:rPr>
          <w:spacing w:val="-2"/>
        </w:rPr>
        <w:t>Distribution</w:t>
      </w:r>
    </w:p>
    <w:p w14:paraId="74CABD83" w14:textId="77777777" w:rsidR="00937A2B" w:rsidRDefault="00F92319">
      <w:pPr>
        <w:pStyle w:val="ListParagraph"/>
        <w:numPr>
          <w:ilvl w:val="1"/>
          <w:numId w:val="15"/>
        </w:numPr>
        <w:tabs>
          <w:tab w:val="left" w:pos="2061"/>
        </w:tabs>
        <w:ind w:left="2061" w:hanging="568"/>
        <w:jc w:val="left"/>
      </w:pPr>
      <w:r>
        <w:t>Name</w:t>
      </w:r>
      <w:r>
        <w:rPr>
          <w:spacing w:val="-4"/>
        </w:rPr>
        <w:t xml:space="preserve"> </w:t>
      </w:r>
      <w:r>
        <w:t>or</w:t>
      </w:r>
      <w:r>
        <w:rPr>
          <w:spacing w:val="-4"/>
        </w:rPr>
        <w:t xml:space="preserve"> </w:t>
      </w:r>
      <w:r>
        <w:t>title</w:t>
      </w:r>
      <w:r>
        <w:rPr>
          <w:spacing w:val="-4"/>
        </w:rPr>
        <w:t xml:space="preserve"> </w:t>
      </w:r>
      <w:r>
        <w:t>of</w:t>
      </w:r>
      <w:r>
        <w:rPr>
          <w:spacing w:val="-4"/>
        </w:rPr>
        <w:t xml:space="preserve"> </w:t>
      </w:r>
      <w:r>
        <w:t>each</w:t>
      </w:r>
      <w:r>
        <w:rPr>
          <w:spacing w:val="-2"/>
        </w:rPr>
        <w:t xml:space="preserve"> </w:t>
      </w:r>
      <w:r>
        <w:t>person</w:t>
      </w:r>
      <w:r>
        <w:rPr>
          <w:spacing w:val="-3"/>
        </w:rPr>
        <w:t xml:space="preserve"> </w:t>
      </w:r>
      <w:r>
        <w:t>holding</w:t>
      </w:r>
      <w:r>
        <w:rPr>
          <w:spacing w:val="-3"/>
        </w:rPr>
        <w:t xml:space="preserve"> </w:t>
      </w:r>
      <w:r>
        <w:t>a</w:t>
      </w:r>
      <w:r>
        <w:rPr>
          <w:spacing w:val="-2"/>
        </w:rPr>
        <w:t xml:space="preserve"> </w:t>
      </w:r>
      <w:r>
        <w:t>copy</w:t>
      </w:r>
      <w:r>
        <w:rPr>
          <w:spacing w:val="-4"/>
        </w:rPr>
        <w:t xml:space="preserve"> </w:t>
      </w:r>
      <w:r>
        <w:t>of</w:t>
      </w:r>
      <w:r>
        <w:rPr>
          <w:spacing w:val="-3"/>
        </w:rPr>
        <w:t xml:space="preserve"> </w:t>
      </w:r>
      <w:r>
        <w:t>the</w:t>
      </w:r>
      <w:r>
        <w:rPr>
          <w:spacing w:val="-3"/>
        </w:rPr>
        <w:t xml:space="preserve"> </w:t>
      </w:r>
      <w:r>
        <w:rPr>
          <w:spacing w:val="-2"/>
        </w:rPr>
        <w:t>manual</w:t>
      </w:r>
    </w:p>
    <w:p w14:paraId="20D54B8B" w14:textId="77777777" w:rsidR="00937A2B" w:rsidRDefault="00F92319">
      <w:pPr>
        <w:pStyle w:val="Heading4"/>
        <w:numPr>
          <w:ilvl w:val="0"/>
          <w:numId w:val="15"/>
        </w:numPr>
        <w:tabs>
          <w:tab w:val="left" w:pos="1493"/>
        </w:tabs>
      </w:pPr>
      <w:r>
        <w:t>Accountable</w:t>
      </w:r>
      <w:r>
        <w:rPr>
          <w:spacing w:val="-9"/>
        </w:rPr>
        <w:t xml:space="preserve"> </w:t>
      </w:r>
      <w:r>
        <w:t>manager</w:t>
      </w:r>
      <w:r>
        <w:rPr>
          <w:spacing w:val="-8"/>
        </w:rPr>
        <w:t xml:space="preserve"> </w:t>
      </w:r>
      <w:r>
        <w:rPr>
          <w:spacing w:val="-2"/>
        </w:rPr>
        <w:t>statement</w:t>
      </w:r>
    </w:p>
    <w:p w14:paraId="31BFDE33" w14:textId="77777777" w:rsidR="00937A2B" w:rsidRDefault="00F92319">
      <w:pPr>
        <w:pStyle w:val="ListParagraph"/>
        <w:numPr>
          <w:ilvl w:val="1"/>
          <w:numId w:val="15"/>
        </w:numPr>
        <w:tabs>
          <w:tab w:val="left" w:pos="2061"/>
        </w:tabs>
        <w:spacing w:before="120"/>
        <w:ind w:left="2061" w:hanging="568"/>
      </w:pPr>
      <w:r>
        <w:t>Approval</w:t>
      </w:r>
      <w:r>
        <w:rPr>
          <w:spacing w:val="-8"/>
        </w:rPr>
        <w:t xml:space="preserve"> </w:t>
      </w:r>
      <w:r>
        <w:t>of</w:t>
      </w:r>
      <w:r>
        <w:rPr>
          <w:spacing w:val="-3"/>
        </w:rPr>
        <w:t xml:space="preserve"> </w:t>
      </w:r>
      <w:r>
        <w:t>the</w:t>
      </w:r>
      <w:r>
        <w:rPr>
          <w:spacing w:val="-4"/>
        </w:rPr>
        <w:t xml:space="preserve"> </w:t>
      </w:r>
      <w:r>
        <w:rPr>
          <w:spacing w:val="-2"/>
        </w:rPr>
        <w:t>manual</w:t>
      </w:r>
    </w:p>
    <w:p w14:paraId="28BC280A" w14:textId="77777777" w:rsidR="00937A2B" w:rsidRDefault="00F92319">
      <w:pPr>
        <w:pStyle w:val="ListParagraph"/>
        <w:numPr>
          <w:ilvl w:val="1"/>
          <w:numId w:val="15"/>
        </w:numPr>
        <w:tabs>
          <w:tab w:val="left" w:pos="2062"/>
        </w:tabs>
        <w:spacing w:before="118"/>
        <w:ind w:right="357"/>
      </w:pPr>
      <w:r>
        <w:t xml:space="preserve">Statement that the maintenance organisation manual and any incorporated document identified therein reflect the organisation’s means of compliance with </w:t>
      </w:r>
      <w:hyperlink w:anchor="_bookmark7" w:history="1">
        <w:r>
          <w:rPr>
            <w:color w:val="0000FF"/>
            <w:u w:val="single" w:color="0000FF"/>
          </w:rPr>
          <w:t>Part-M</w:t>
        </w:r>
      </w:hyperlink>
      <w:r>
        <w:rPr>
          <w:color w:val="0000FF"/>
          <w:u w:val="single" w:color="0000FF"/>
        </w:rPr>
        <w:t xml:space="preserve"> </w:t>
      </w:r>
      <w:r>
        <w:t>and Part-ML</w:t>
      </w:r>
    </w:p>
    <w:p w14:paraId="5558D57B" w14:textId="77777777" w:rsidR="00937A2B" w:rsidRDefault="00F92319">
      <w:pPr>
        <w:pStyle w:val="ListParagraph"/>
        <w:numPr>
          <w:ilvl w:val="1"/>
          <w:numId w:val="15"/>
        </w:numPr>
        <w:tabs>
          <w:tab w:val="left" w:pos="2061"/>
        </w:tabs>
        <w:ind w:left="2061" w:hanging="568"/>
        <w:jc w:val="left"/>
      </w:pPr>
      <w:r>
        <w:t>Commitment</w:t>
      </w:r>
      <w:r>
        <w:rPr>
          <w:spacing w:val="-5"/>
        </w:rPr>
        <w:t xml:space="preserve"> </w:t>
      </w:r>
      <w:r>
        <w:t>to</w:t>
      </w:r>
      <w:r>
        <w:rPr>
          <w:spacing w:val="-4"/>
        </w:rPr>
        <w:t xml:space="preserve"> </w:t>
      </w:r>
      <w:r>
        <w:t>work</w:t>
      </w:r>
      <w:r>
        <w:rPr>
          <w:spacing w:val="-5"/>
        </w:rPr>
        <w:t xml:space="preserve"> </w:t>
      </w:r>
      <w:r>
        <w:t>according</w:t>
      </w:r>
      <w:r>
        <w:rPr>
          <w:spacing w:val="-4"/>
        </w:rPr>
        <w:t xml:space="preserve"> </w:t>
      </w:r>
      <w:r>
        <w:t>to</w:t>
      </w:r>
      <w:r>
        <w:rPr>
          <w:spacing w:val="-4"/>
        </w:rPr>
        <w:t xml:space="preserve"> </w:t>
      </w:r>
      <w:r>
        <w:t>the</w:t>
      </w:r>
      <w:r>
        <w:rPr>
          <w:spacing w:val="-5"/>
        </w:rPr>
        <w:t xml:space="preserve"> </w:t>
      </w:r>
      <w:r>
        <w:rPr>
          <w:spacing w:val="-2"/>
        </w:rPr>
        <w:t>manual</w:t>
      </w:r>
    </w:p>
    <w:p w14:paraId="4C02C552" w14:textId="77777777" w:rsidR="00937A2B" w:rsidRDefault="00F92319">
      <w:pPr>
        <w:pStyle w:val="ListParagraph"/>
        <w:numPr>
          <w:ilvl w:val="1"/>
          <w:numId w:val="15"/>
        </w:numPr>
        <w:tabs>
          <w:tab w:val="left" w:pos="2061"/>
        </w:tabs>
        <w:spacing w:line="340" w:lineRule="auto"/>
        <w:ind w:left="360" w:right="3043" w:firstLine="1132"/>
        <w:jc w:val="left"/>
      </w:pPr>
      <w:r>
        <w:t>Commitment</w:t>
      </w:r>
      <w:r>
        <w:rPr>
          <w:spacing w:val="-5"/>
        </w:rPr>
        <w:t xml:space="preserve"> </w:t>
      </w:r>
      <w:r>
        <w:t>to</w:t>
      </w:r>
      <w:r>
        <w:rPr>
          <w:spacing w:val="-4"/>
        </w:rPr>
        <w:t xml:space="preserve"> </w:t>
      </w:r>
      <w:r>
        <w:t>amend</w:t>
      </w:r>
      <w:r>
        <w:rPr>
          <w:spacing w:val="-7"/>
        </w:rPr>
        <w:t xml:space="preserve"> </w:t>
      </w:r>
      <w:r>
        <w:t>the</w:t>
      </w:r>
      <w:r>
        <w:rPr>
          <w:spacing w:val="-7"/>
        </w:rPr>
        <w:t xml:space="preserve"> </w:t>
      </w:r>
      <w:r>
        <w:t>manual</w:t>
      </w:r>
      <w:r>
        <w:rPr>
          <w:spacing w:val="-8"/>
        </w:rPr>
        <w:t xml:space="preserve"> </w:t>
      </w:r>
      <w:r>
        <w:t>when</w:t>
      </w:r>
      <w:r>
        <w:rPr>
          <w:spacing w:val="-5"/>
        </w:rPr>
        <w:t xml:space="preserve"> </w:t>
      </w:r>
      <w:r>
        <w:t>necessary Part B — Description</w:t>
      </w:r>
    </w:p>
    <w:p w14:paraId="2158BB60" w14:textId="77777777" w:rsidR="00937A2B" w:rsidRDefault="00F92319">
      <w:pPr>
        <w:pStyle w:val="Heading4"/>
        <w:numPr>
          <w:ilvl w:val="0"/>
          <w:numId w:val="15"/>
        </w:numPr>
        <w:tabs>
          <w:tab w:val="left" w:pos="1493"/>
        </w:tabs>
        <w:spacing w:before="13"/>
      </w:pPr>
      <w:r>
        <w:t>Organisation’s</w:t>
      </w:r>
      <w:r>
        <w:rPr>
          <w:spacing w:val="-7"/>
        </w:rPr>
        <w:t xml:space="preserve"> </w:t>
      </w:r>
      <w:r>
        <w:t>scope</w:t>
      </w:r>
      <w:r>
        <w:rPr>
          <w:spacing w:val="-7"/>
        </w:rPr>
        <w:t xml:space="preserve"> </w:t>
      </w:r>
      <w:r>
        <w:t>of</w:t>
      </w:r>
      <w:r>
        <w:rPr>
          <w:spacing w:val="-5"/>
        </w:rPr>
        <w:t xml:space="preserve"> </w:t>
      </w:r>
      <w:r>
        <w:rPr>
          <w:spacing w:val="-4"/>
        </w:rPr>
        <w:t>work</w:t>
      </w:r>
    </w:p>
    <w:p w14:paraId="64190A85" w14:textId="77777777" w:rsidR="00937A2B" w:rsidRDefault="00F92319">
      <w:pPr>
        <w:pStyle w:val="ListParagraph"/>
        <w:numPr>
          <w:ilvl w:val="1"/>
          <w:numId w:val="15"/>
        </w:numPr>
        <w:tabs>
          <w:tab w:val="left" w:pos="2062"/>
        </w:tabs>
        <w:spacing w:before="120"/>
        <w:ind w:right="360"/>
        <w:jc w:val="left"/>
      </w:pPr>
      <w:r>
        <w:t>Description of the work carried out by the organisation (type of product, type of work) and subcontracted work</w:t>
      </w:r>
    </w:p>
    <w:p w14:paraId="2FB57672" w14:textId="77777777" w:rsidR="00937A2B" w:rsidRDefault="00F92319">
      <w:pPr>
        <w:pStyle w:val="ListParagraph"/>
        <w:numPr>
          <w:ilvl w:val="1"/>
          <w:numId w:val="15"/>
        </w:numPr>
        <w:tabs>
          <w:tab w:val="left" w:pos="2061"/>
        </w:tabs>
        <w:ind w:left="2061" w:hanging="568"/>
        <w:jc w:val="left"/>
      </w:pPr>
      <w:r>
        <w:t>Identification</w:t>
      </w:r>
      <w:r>
        <w:rPr>
          <w:spacing w:val="-9"/>
        </w:rPr>
        <w:t xml:space="preserve"> </w:t>
      </w:r>
      <w:r>
        <w:t>of</w:t>
      </w:r>
      <w:r>
        <w:rPr>
          <w:spacing w:val="-5"/>
        </w:rPr>
        <w:t xml:space="preserve"> </w:t>
      </w:r>
      <w:r>
        <w:t>the</w:t>
      </w:r>
      <w:r>
        <w:rPr>
          <w:spacing w:val="-3"/>
        </w:rPr>
        <w:t xml:space="preserve"> </w:t>
      </w:r>
      <w:r>
        <w:t>level</w:t>
      </w:r>
      <w:r>
        <w:rPr>
          <w:spacing w:val="-5"/>
        </w:rPr>
        <w:t xml:space="preserve"> </w:t>
      </w:r>
      <w:r>
        <w:t>of</w:t>
      </w:r>
      <w:r>
        <w:rPr>
          <w:spacing w:val="-3"/>
        </w:rPr>
        <w:t xml:space="preserve"> </w:t>
      </w:r>
      <w:r>
        <w:t>work</w:t>
      </w:r>
      <w:r>
        <w:rPr>
          <w:spacing w:val="-5"/>
        </w:rPr>
        <w:t xml:space="preserve"> </w:t>
      </w:r>
      <w:r>
        <w:t>which</w:t>
      </w:r>
      <w:r>
        <w:rPr>
          <w:spacing w:val="-5"/>
        </w:rPr>
        <w:t xml:space="preserve"> </w:t>
      </w:r>
      <w:r>
        <w:t>can</w:t>
      </w:r>
      <w:r>
        <w:rPr>
          <w:spacing w:val="-4"/>
        </w:rPr>
        <w:t xml:space="preserve"> </w:t>
      </w:r>
      <w:r>
        <w:t>be</w:t>
      </w:r>
      <w:r>
        <w:rPr>
          <w:spacing w:val="-3"/>
        </w:rPr>
        <w:t xml:space="preserve"> </w:t>
      </w:r>
      <w:r>
        <w:t>performed</w:t>
      </w:r>
      <w:r>
        <w:rPr>
          <w:spacing w:val="-3"/>
        </w:rPr>
        <w:t xml:space="preserve"> </w:t>
      </w:r>
      <w:r>
        <w:t>at</w:t>
      </w:r>
      <w:r>
        <w:rPr>
          <w:spacing w:val="-3"/>
        </w:rPr>
        <w:t xml:space="preserve"> </w:t>
      </w:r>
      <w:r>
        <w:t>each</w:t>
      </w:r>
      <w:r>
        <w:rPr>
          <w:spacing w:val="-2"/>
        </w:rPr>
        <w:t xml:space="preserve"> facility.</w:t>
      </w:r>
    </w:p>
    <w:p w14:paraId="5F8DBCFE" w14:textId="77777777" w:rsidR="00937A2B" w:rsidRDefault="00937A2B">
      <w:pPr>
        <w:pStyle w:val="ListParagraph"/>
        <w:jc w:val="left"/>
        <w:sectPr w:rsidR="00937A2B">
          <w:headerReference w:type="default" r:id="rId37"/>
          <w:footerReference w:type="default" r:id="rId38"/>
          <w:pgSz w:w="11910" w:h="16840"/>
          <w:pgMar w:top="1940" w:right="1080" w:bottom="1180" w:left="1080" w:header="886" w:footer="994" w:gutter="0"/>
          <w:cols w:space="720"/>
        </w:sectPr>
      </w:pPr>
    </w:p>
    <w:p w14:paraId="5B984459" w14:textId="77777777" w:rsidR="00937A2B" w:rsidRDefault="00F92319">
      <w:pPr>
        <w:pStyle w:val="Heading4"/>
        <w:numPr>
          <w:ilvl w:val="0"/>
          <w:numId w:val="15"/>
        </w:numPr>
        <w:tabs>
          <w:tab w:val="left" w:pos="1493"/>
        </w:tabs>
        <w:spacing w:before="91"/>
      </w:pPr>
      <w:r>
        <w:lastRenderedPageBreak/>
        <w:t>General</w:t>
      </w:r>
      <w:r>
        <w:rPr>
          <w:spacing w:val="-5"/>
        </w:rPr>
        <w:t xml:space="preserve"> </w:t>
      </w:r>
      <w:r>
        <w:t>presentation</w:t>
      </w:r>
      <w:r>
        <w:rPr>
          <w:spacing w:val="-6"/>
        </w:rPr>
        <w:t xml:space="preserve"> </w:t>
      </w:r>
      <w:r>
        <w:t>of</w:t>
      </w:r>
      <w:r>
        <w:rPr>
          <w:spacing w:val="-5"/>
        </w:rPr>
        <w:t xml:space="preserve"> </w:t>
      </w:r>
      <w:r>
        <w:t>the</w:t>
      </w:r>
      <w:r>
        <w:rPr>
          <w:spacing w:val="-5"/>
        </w:rPr>
        <w:t xml:space="preserve"> </w:t>
      </w:r>
      <w:r>
        <w:rPr>
          <w:spacing w:val="-2"/>
        </w:rPr>
        <w:t>organisation</w:t>
      </w:r>
    </w:p>
    <w:p w14:paraId="7B82EFA2" w14:textId="77777777" w:rsidR="00937A2B" w:rsidRDefault="00F92319">
      <w:pPr>
        <w:pStyle w:val="ListParagraph"/>
        <w:numPr>
          <w:ilvl w:val="1"/>
          <w:numId w:val="15"/>
        </w:numPr>
        <w:tabs>
          <w:tab w:val="left" w:pos="2061"/>
        </w:tabs>
        <w:spacing w:before="120"/>
        <w:ind w:left="2061" w:hanging="568"/>
        <w:jc w:val="left"/>
      </w:pPr>
      <w:r>
        <w:t>Legal</w:t>
      </w:r>
      <w:r>
        <w:rPr>
          <w:spacing w:val="-3"/>
        </w:rPr>
        <w:t xml:space="preserve"> </w:t>
      </w:r>
      <w:r>
        <w:t>name</w:t>
      </w:r>
      <w:r>
        <w:rPr>
          <w:spacing w:val="-1"/>
        </w:rPr>
        <w:t xml:space="preserve"> </w:t>
      </w:r>
      <w:r>
        <w:t>and</w:t>
      </w:r>
      <w:r>
        <w:rPr>
          <w:spacing w:val="-4"/>
        </w:rPr>
        <w:t xml:space="preserve"> </w:t>
      </w:r>
      <w:r>
        <w:t>social</w:t>
      </w:r>
      <w:r>
        <w:rPr>
          <w:spacing w:val="-4"/>
        </w:rPr>
        <w:t xml:space="preserve"> </w:t>
      </w:r>
      <w:r>
        <w:rPr>
          <w:spacing w:val="-2"/>
        </w:rPr>
        <w:t>status</w:t>
      </w:r>
    </w:p>
    <w:p w14:paraId="693009DE" w14:textId="77777777" w:rsidR="00937A2B" w:rsidRDefault="00F92319">
      <w:pPr>
        <w:pStyle w:val="Heading4"/>
        <w:numPr>
          <w:ilvl w:val="0"/>
          <w:numId w:val="15"/>
        </w:numPr>
        <w:tabs>
          <w:tab w:val="left" w:pos="1493"/>
        </w:tabs>
      </w:pPr>
      <w:r>
        <w:t>Name</w:t>
      </w:r>
      <w:r>
        <w:rPr>
          <w:spacing w:val="-5"/>
        </w:rPr>
        <w:t xml:space="preserve"> </w:t>
      </w:r>
      <w:r>
        <w:t>and</w:t>
      </w:r>
      <w:r>
        <w:rPr>
          <w:spacing w:val="-4"/>
        </w:rPr>
        <w:t xml:space="preserve"> </w:t>
      </w:r>
      <w:r>
        <w:t>title</w:t>
      </w:r>
      <w:r>
        <w:rPr>
          <w:spacing w:val="-5"/>
        </w:rPr>
        <w:t xml:space="preserve"> </w:t>
      </w:r>
      <w:r>
        <w:t>of</w:t>
      </w:r>
      <w:r>
        <w:rPr>
          <w:spacing w:val="-4"/>
        </w:rPr>
        <w:t xml:space="preserve"> </w:t>
      </w:r>
      <w:r>
        <w:t>management</w:t>
      </w:r>
      <w:r>
        <w:rPr>
          <w:spacing w:val="-4"/>
        </w:rPr>
        <w:t xml:space="preserve"> </w:t>
      </w:r>
      <w:r>
        <w:rPr>
          <w:spacing w:val="-2"/>
        </w:rPr>
        <w:t>personnel</w:t>
      </w:r>
    </w:p>
    <w:p w14:paraId="72F778C4" w14:textId="77777777" w:rsidR="00937A2B" w:rsidRDefault="00F92319">
      <w:pPr>
        <w:pStyle w:val="ListParagraph"/>
        <w:numPr>
          <w:ilvl w:val="1"/>
          <w:numId w:val="15"/>
        </w:numPr>
        <w:tabs>
          <w:tab w:val="left" w:pos="2061"/>
        </w:tabs>
        <w:spacing w:before="118"/>
        <w:ind w:left="2061" w:hanging="568"/>
        <w:jc w:val="left"/>
      </w:pPr>
      <w:r>
        <w:t>Accountable</w:t>
      </w:r>
      <w:r>
        <w:rPr>
          <w:spacing w:val="-8"/>
        </w:rPr>
        <w:t xml:space="preserve"> </w:t>
      </w:r>
      <w:r>
        <w:rPr>
          <w:spacing w:val="-2"/>
        </w:rPr>
        <w:t>manager</w:t>
      </w:r>
    </w:p>
    <w:p w14:paraId="1AE0DF5B" w14:textId="77777777" w:rsidR="00937A2B" w:rsidRDefault="00F92319">
      <w:pPr>
        <w:pStyle w:val="ListParagraph"/>
        <w:numPr>
          <w:ilvl w:val="1"/>
          <w:numId w:val="15"/>
        </w:numPr>
        <w:tabs>
          <w:tab w:val="left" w:pos="2061"/>
        </w:tabs>
        <w:spacing w:before="120"/>
        <w:ind w:left="2061" w:hanging="568"/>
        <w:jc w:val="left"/>
      </w:pPr>
      <w:r>
        <w:t>Senior</w:t>
      </w:r>
      <w:r>
        <w:rPr>
          <w:spacing w:val="-6"/>
        </w:rPr>
        <w:t xml:space="preserve"> </w:t>
      </w:r>
      <w:r>
        <w:rPr>
          <w:spacing w:val="-2"/>
        </w:rPr>
        <w:t>managers</w:t>
      </w:r>
    </w:p>
    <w:p w14:paraId="3FE56C1E" w14:textId="77777777" w:rsidR="00937A2B" w:rsidRDefault="00F92319">
      <w:pPr>
        <w:pStyle w:val="ListParagraph"/>
        <w:numPr>
          <w:ilvl w:val="1"/>
          <w:numId w:val="15"/>
        </w:numPr>
        <w:tabs>
          <w:tab w:val="left" w:pos="2061"/>
        </w:tabs>
        <w:ind w:left="2061" w:hanging="568"/>
        <w:jc w:val="left"/>
      </w:pPr>
      <w:r>
        <w:t>Duties</w:t>
      </w:r>
      <w:r>
        <w:rPr>
          <w:spacing w:val="-5"/>
        </w:rPr>
        <w:t xml:space="preserve"> </w:t>
      </w:r>
      <w:r>
        <w:t>and</w:t>
      </w:r>
      <w:r>
        <w:rPr>
          <w:spacing w:val="-4"/>
        </w:rPr>
        <w:t xml:space="preserve"> </w:t>
      </w:r>
      <w:r>
        <w:rPr>
          <w:spacing w:val="-2"/>
        </w:rPr>
        <w:t>responsibilities</w:t>
      </w:r>
    </w:p>
    <w:p w14:paraId="5F718E5E" w14:textId="77777777" w:rsidR="00937A2B" w:rsidRDefault="00F92319">
      <w:pPr>
        <w:pStyle w:val="Heading4"/>
        <w:numPr>
          <w:ilvl w:val="0"/>
          <w:numId w:val="15"/>
        </w:numPr>
        <w:tabs>
          <w:tab w:val="left" w:pos="1493"/>
        </w:tabs>
      </w:pPr>
      <w:r>
        <w:t>Organisation</w:t>
      </w:r>
      <w:r>
        <w:rPr>
          <w:spacing w:val="-12"/>
        </w:rPr>
        <w:t xml:space="preserve"> </w:t>
      </w:r>
      <w:r>
        <w:rPr>
          <w:spacing w:val="-2"/>
        </w:rPr>
        <w:t>chart</w:t>
      </w:r>
    </w:p>
    <w:p w14:paraId="226F9354" w14:textId="77777777" w:rsidR="00937A2B" w:rsidRDefault="00F92319">
      <w:pPr>
        <w:pStyle w:val="ListParagraph"/>
        <w:numPr>
          <w:ilvl w:val="0"/>
          <w:numId w:val="15"/>
        </w:numPr>
        <w:tabs>
          <w:tab w:val="left" w:pos="1493"/>
        </w:tabs>
        <w:spacing w:before="118"/>
        <w:jc w:val="left"/>
        <w:rPr>
          <w:b/>
        </w:rPr>
      </w:pPr>
      <w:r>
        <w:rPr>
          <w:b/>
        </w:rPr>
        <w:t>Certifying</w:t>
      </w:r>
      <w:r>
        <w:rPr>
          <w:b/>
          <w:spacing w:val="-8"/>
        </w:rPr>
        <w:t xml:space="preserve"> </w:t>
      </w:r>
      <w:r>
        <w:rPr>
          <w:b/>
        </w:rPr>
        <w:t>staff</w:t>
      </w:r>
      <w:r>
        <w:rPr>
          <w:b/>
          <w:spacing w:val="-5"/>
        </w:rPr>
        <w:t xml:space="preserve"> </w:t>
      </w:r>
      <w:r>
        <w:rPr>
          <w:b/>
        </w:rPr>
        <w:t>and</w:t>
      </w:r>
      <w:r>
        <w:rPr>
          <w:b/>
          <w:spacing w:val="-6"/>
        </w:rPr>
        <w:t xml:space="preserve"> </w:t>
      </w:r>
      <w:r>
        <w:rPr>
          <w:b/>
        </w:rPr>
        <w:t>airworthiness</w:t>
      </w:r>
      <w:r>
        <w:rPr>
          <w:b/>
          <w:spacing w:val="-4"/>
        </w:rPr>
        <w:t xml:space="preserve"> </w:t>
      </w:r>
      <w:r>
        <w:rPr>
          <w:b/>
        </w:rPr>
        <w:t>review</w:t>
      </w:r>
      <w:r>
        <w:rPr>
          <w:b/>
          <w:spacing w:val="-6"/>
        </w:rPr>
        <w:t xml:space="preserve"> </w:t>
      </w:r>
      <w:r>
        <w:rPr>
          <w:b/>
          <w:spacing w:val="-2"/>
        </w:rPr>
        <w:t>staff</w:t>
      </w:r>
    </w:p>
    <w:p w14:paraId="2D73B590" w14:textId="77777777" w:rsidR="00937A2B" w:rsidRDefault="00F92319">
      <w:pPr>
        <w:pStyle w:val="ListParagraph"/>
        <w:numPr>
          <w:ilvl w:val="1"/>
          <w:numId w:val="15"/>
        </w:numPr>
        <w:tabs>
          <w:tab w:val="left" w:pos="2061"/>
        </w:tabs>
        <w:ind w:left="2061" w:hanging="568"/>
        <w:jc w:val="left"/>
      </w:pPr>
      <w:r>
        <w:t>Minimum</w:t>
      </w:r>
      <w:r>
        <w:rPr>
          <w:spacing w:val="-4"/>
        </w:rPr>
        <w:t xml:space="preserve"> </w:t>
      </w:r>
      <w:r>
        <w:t>qualification</w:t>
      </w:r>
      <w:r>
        <w:rPr>
          <w:spacing w:val="-6"/>
        </w:rPr>
        <w:t xml:space="preserve"> </w:t>
      </w:r>
      <w:r>
        <w:t>and</w:t>
      </w:r>
      <w:r>
        <w:rPr>
          <w:spacing w:val="-8"/>
        </w:rPr>
        <w:t xml:space="preserve"> </w:t>
      </w:r>
      <w:r>
        <w:rPr>
          <w:spacing w:val="-2"/>
        </w:rPr>
        <w:t>experience</w:t>
      </w:r>
    </w:p>
    <w:p w14:paraId="4B092A0E" w14:textId="77777777" w:rsidR="00937A2B" w:rsidRDefault="00F92319">
      <w:pPr>
        <w:pStyle w:val="ListParagraph"/>
        <w:numPr>
          <w:ilvl w:val="1"/>
          <w:numId w:val="15"/>
        </w:numPr>
        <w:tabs>
          <w:tab w:val="left" w:pos="2062"/>
        </w:tabs>
        <w:spacing w:before="120"/>
        <w:ind w:right="361"/>
        <w:jc w:val="left"/>
      </w:pPr>
      <w:r>
        <w:t>List</w:t>
      </w:r>
      <w:r>
        <w:rPr>
          <w:spacing w:val="26"/>
        </w:rPr>
        <w:t xml:space="preserve"> </w:t>
      </w:r>
      <w:r>
        <w:t>of</w:t>
      </w:r>
      <w:r>
        <w:rPr>
          <w:spacing w:val="28"/>
        </w:rPr>
        <w:t xml:space="preserve"> </w:t>
      </w:r>
      <w:r>
        <w:t>authorised</w:t>
      </w:r>
      <w:r>
        <w:rPr>
          <w:spacing w:val="28"/>
        </w:rPr>
        <w:t xml:space="preserve"> </w:t>
      </w:r>
      <w:r>
        <w:t>certifying</w:t>
      </w:r>
      <w:r>
        <w:rPr>
          <w:spacing w:val="28"/>
        </w:rPr>
        <w:t xml:space="preserve"> </w:t>
      </w:r>
      <w:r>
        <w:t>staff</w:t>
      </w:r>
      <w:r>
        <w:rPr>
          <w:spacing w:val="28"/>
        </w:rPr>
        <w:t xml:space="preserve"> </w:t>
      </w:r>
      <w:r>
        <w:t>and</w:t>
      </w:r>
      <w:r>
        <w:rPr>
          <w:spacing w:val="28"/>
        </w:rPr>
        <w:t xml:space="preserve"> </w:t>
      </w:r>
      <w:r>
        <w:t>airworthiness</w:t>
      </w:r>
      <w:r>
        <w:rPr>
          <w:spacing w:val="26"/>
        </w:rPr>
        <w:t xml:space="preserve"> </w:t>
      </w:r>
      <w:r>
        <w:t>review</w:t>
      </w:r>
      <w:r>
        <w:rPr>
          <w:spacing w:val="29"/>
        </w:rPr>
        <w:t xml:space="preserve"> </w:t>
      </w:r>
      <w:r>
        <w:t>staff,</w:t>
      </w:r>
      <w:r>
        <w:rPr>
          <w:spacing w:val="28"/>
        </w:rPr>
        <w:t xml:space="preserve"> </w:t>
      </w:r>
      <w:r>
        <w:t>their</w:t>
      </w:r>
      <w:r>
        <w:rPr>
          <w:spacing w:val="26"/>
        </w:rPr>
        <w:t xml:space="preserve"> </w:t>
      </w:r>
      <w:r>
        <w:t>scope</w:t>
      </w:r>
      <w:r>
        <w:rPr>
          <w:spacing w:val="27"/>
        </w:rPr>
        <w:t xml:space="preserve"> </w:t>
      </w:r>
      <w:r>
        <w:t>of qualification and the personal authorisation reference</w:t>
      </w:r>
    </w:p>
    <w:p w14:paraId="399F45A2" w14:textId="77777777" w:rsidR="00937A2B" w:rsidRDefault="00F92319">
      <w:pPr>
        <w:pStyle w:val="Heading4"/>
        <w:numPr>
          <w:ilvl w:val="0"/>
          <w:numId w:val="15"/>
        </w:numPr>
        <w:tabs>
          <w:tab w:val="left" w:pos="1493"/>
        </w:tabs>
      </w:pPr>
      <w:r>
        <w:rPr>
          <w:spacing w:val="-2"/>
        </w:rPr>
        <w:t>Personnel</w:t>
      </w:r>
    </w:p>
    <w:p w14:paraId="2E3F3CEE" w14:textId="77777777" w:rsidR="00937A2B" w:rsidRDefault="00F92319">
      <w:pPr>
        <w:pStyle w:val="ListParagraph"/>
        <w:numPr>
          <w:ilvl w:val="1"/>
          <w:numId w:val="15"/>
        </w:numPr>
        <w:tabs>
          <w:tab w:val="left" w:pos="2061"/>
        </w:tabs>
        <w:spacing w:before="118"/>
        <w:ind w:left="2061" w:hanging="568"/>
        <w:jc w:val="left"/>
      </w:pPr>
      <w:r>
        <w:t>Technical</w:t>
      </w:r>
      <w:r>
        <w:rPr>
          <w:spacing w:val="-6"/>
        </w:rPr>
        <w:t xml:space="preserve"> </w:t>
      </w:r>
      <w:r>
        <w:t>personnel</w:t>
      </w:r>
      <w:r>
        <w:rPr>
          <w:spacing w:val="-7"/>
        </w:rPr>
        <w:t xml:space="preserve"> </w:t>
      </w:r>
      <w:r>
        <w:t>(number,</w:t>
      </w:r>
      <w:r>
        <w:rPr>
          <w:spacing w:val="-5"/>
        </w:rPr>
        <w:t xml:space="preserve"> </w:t>
      </w:r>
      <w:r>
        <w:t>qualifications</w:t>
      </w:r>
      <w:r>
        <w:rPr>
          <w:spacing w:val="-6"/>
        </w:rPr>
        <w:t xml:space="preserve"> </w:t>
      </w:r>
      <w:r>
        <w:t>and</w:t>
      </w:r>
      <w:r>
        <w:rPr>
          <w:spacing w:val="-6"/>
        </w:rPr>
        <w:t xml:space="preserve"> </w:t>
      </w:r>
      <w:r>
        <w:rPr>
          <w:spacing w:val="-2"/>
        </w:rPr>
        <w:t>experience)</w:t>
      </w:r>
    </w:p>
    <w:p w14:paraId="4B115193" w14:textId="77777777" w:rsidR="00937A2B" w:rsidRDefault="00F92319">
      <w:pPr>
        <w:pStyle w:val="ListParagraph"/>
        <w:numPr>
          <w:ilvl w:val="1"/>
          <w:numId w:val="15"/>
        </w:numPr>
        <w:tabs>
          <w:tab w:val="left" w:pos="2061"/>
        </w:tabs>
        <w:ind w:left="2061" w:hanging="568"/>
        <w:jc w:val="left"/>
      </w:pPr>
      <w:r>
        <w:t>Administrative</w:t>
      </w:r>
      <w:r>
        <w:rPr>
          <w:spacing w:val="-10"/>
        </w:rPr>
        <w:t xml:space="preserve"> </w:t>
      </w:r>
      <w:r>
        <w:t>personnel</w:t>
      </w:r>
      <w:r>
        <w:rPr>
          <w:spacing w:val="-10"/>
        </w:rPr>
        <w:t xml:space="preserve"> </w:t>
      </w:r>
      <w:r>
        <w:rPr>
          <w:spacing w:val="-2"/>
        </w:rPr>
        <w:t>(number)</w:t>
      </w:r>
    </w:p>
    <w:p w14:paraId="72734971" w14:textId="77777777" w:rsidR="00937A2B" w:rsidRDefault="00F92319">
      <w:pPr>
        <w:pStyle w:val="Heading4"/>
        <w:numPr>
          <w:ilvl w:val="0"/>
          <w:numId w:val="15"/>
        </w:numPr>
        <w:tabs>
          <w:tab w:val="left" w:pos="566"/>
        </w:tabs>
        <w:ind w:left="566" w:right="5201" w:hanging="566"/>
        <w:jc w:val="right"/>
      </w:pPr>
      <w:r>
        <w:t>General</w:t>
      </w:r>
      <w:r>
        <w:rPr>
          <w:spacing w:val="-5"/>
        </w:rPr>
        <w:t xml:space="preserve"> </w:t>
      </w:r>
      <w:r>
        <w:t>description</w:t>
      </w:r>
      <w:r>
        <w:rPr>
          <w:spacing w:val="-5"/>
        </w:rPr>
        <w:t xml:space="preserve"> </w:t>
      </w:r>
      <w:r>
        <w:t>of</w:t>
      </w:r>
      <w:r>
        <w:rPr>
          <w:spacing w:val="-4"/>
        </w:rPr>
        <w:t xml:space="preserve"> </w:t>
      </w:r>
      <w:r>
        <w:t>the</w:t>
      </w:r>
      <w:r>
        <w:rPr>
          <w:spacing w:val="-8"/>
        </w:rPr>
        <w:t xml:space="preserve"> </w:t>
      </w:r>
      <w:r>
        <w:rPr>
          <w:spacing w:val="-2"/>
        </w:rPr>
        <w:t>facility</w:t>
      </w:r>
    </w:p>
    <w:p w14:paraId="4BD57A79" w14:textId="77777777" w:rsidR="00937A2B" w:rsidRDefault="00F92319">
      <w:pPr>
        <w:pStyle w:val="ListParagraph"/>
        <w:numPr>
          <w:ilvl w:val="1"/>
          <w:numId w:val="15"/>
        </w:numPr>
        <w:tabs>
          <w:tab w:val="left" w:pos="568"/>
        </w:tabs>
        <w:spacing w:before="120"/>
        <w:ind w:left="568" w:right="5151" w:hanging="568"/>
        <w:jc w:val="right"/>
      </w:pPr>
      <w:r>
        <w:t>Geographical</w:t>
      </w:r>
      <w:r>
        <w:rPr>
          <w:spacing w:val="-10"/>
        </w:rPr>
        <w:t xml:space="preserve"> </w:t>
      </w:r>
      <w:r>
        <w:t>location</w:t>
      </w:r>
      <w:r>
        <w:rPr>
          <w:spacing w:val="-9"/>
        </w:rPr>
        <w:t xml:space="preserve"> </w:t>
      </w:r>
      <w:r>
        <w:rPr>
          <w:spacing w:val="-4"/>
        </w:rPr>
        <w:t>(map)</w:t>
      </w:r>
    </w:p>
    <w:p w14:paraId="57C848B3" w14:textId="77777777" w:rsidR="00937A2B" w:rsidRDefault="00F92319">
      <w:pPr>
        <w:pStyle w:val="ListParagraph"/>
        <w:numPr>
          <w:ilvl w:val="1"/>
          <w:numId w:val="15"/>
        </w:numPr>
        <w:tabs>
          <w:tab w:val="left" w:pos="2061"/>
        </w:tabs>
        <w:ind w:left="2061" w:hanging="568"/>
        <w:jc w:val="left"/>
      </w:pPr>
      <w:r>
        <w:t>Plan</w:t>
      </w:r>
      <w:r>
        <w:rPr>
          <w:spacing w:val="-3"/>
        </w:rPr>
        <w:t xml:space="preserve"> </w:t>
      </w:r>
      <w:r>
        <w:t>of</w:t>
      </w:r>
      <w:r>
        <w:rPr>
          <w:spacing w:val="-3"/>
        </w:rPr>
        <w:t xml:space="preserve"> </w:t>
      </w:r>
      <w:r>
        <w:rPr>
          <w:spacing w:val="-2"/>
        </w:rPr>
        <w:t>hangars</w:t>
      </w:r>
    </w:p>
    <w:p w14:paraId="3999E593" w14:textId="77777777" w:rsidR="00937A2B" w:rsidRDefault="00F92319">
      <w:pPr>
        <w:pStyle w:val="ListParagraph"/>
        <w:numPr>
          <w:ilvl w:val="1"/>
          <w:numId w:val="15"/>
        </w:numPr>
        <w:tabs>
          <w:tab w:val="left" w:pos="2061"/>
        </w:tabs>
        <w:spacing w:before="118"/>
        <w:ind w:left="2061" w:hanging="568"/>
        <w:jc w:val="left"/>
      </w:pPr>
      <w:r>
        <w:t>Specialised</w:t>
      </w:r>
      <w:r>
        <w:rPr>
          <w:spacing w:val="-6"/>
        </w:rPr>
        <w:t xml:space="preserve"> </w:t>
      </w:r>
      <w:r>
        <w:rPr>
          <w:spacing w:val="-2"/>
        </w:rPr>
        <w:t>workshops</w:t>
      </w:r>
    </w:p>
    <w:p w14:paraId="60091D7B" w14:textId="77777777" w:rsidR="00937A2B" w:rsidRDefault="00F92319">
      <w:pPr>
        <w:pStyle w:val="ListParagraph"/>
        <w:numPr>
          <w:ilvl w:val="1"/>
          <w:numId w:val="15"/>
        </w:numPr>
        <w:tabs>
          <w:tab w:val="left" w:pos="2061"/>
        </w:tabs>
        <w:spacing w:before="120"/>
        <w:ind w:left="2061" w:hanging="568"/>
        <w:jc w:val="left"/>
      </w:pPr>
      <w:r>
        <w:t xml:space="preserve">Office </w:t>
      </w:r>
      <w:r>
        <w:rPr>
          <w:spacing w:val="-2"/>
        </w:rPr>
        <w:t>accommodation</w:t>
      </w:r>
    </w:p>
    <w:p w14:paraId="58BCD2CC" w14:textId="77777777" w:rsidR="00937A2B" w:rsidRDefault="00F92319">
      <w:pPr>
        <w:pStyle w:val="ListParagraph"/>
        <w:numPr>
          <w:ilvl w:val="1"/>
          <w:numId w:val="15"/>
        </w:numPr>
        <w:tabs>
          <w:tab w:val="left" w:pos="2061"/>
        </w:tabs>
        <w:ind w:left="2061" w:hanging="568"/>
        <w:jc w:val="left"/>
      </w:pPr>
      <w:r>
        <w:rPr>
          <w:spacing w:val="-2"/>
        </w:rPr>
        <w:t>Stores</w:t>
      </w:r>
    </w:p>
    <w:p w14:paraId="5EEFB127" w14:textId="77777777" w:rsidR="00937A2B" w:rsidRDefault="00F92319">
      <w:pPr>
        <w:pStyle w:val="ListParagraph"/>
        <w:numPr>
          <w:ilvl w:val="1"/>
          <w:numId w:val="15"/>
        </w:numPr>
        <w:tabs>
          <w:tab w:val="left" w:pos="2061"/>
        </w:tabs>
        <w:spacing w:before="120"/>
        <w:ind w:left="2061" w:hanging="568"/>
        <w:jc w:val="left"/>
      </w:pPr>
      <w:r>
        <w:t>Availability</w:t>
      </w:r>
      <w:r>
        <w:rPr>
          <w:spacing w:val="-7"/>
        </w:rPr>
        <w:t xml:space="preserve"> </w:t>
      </w:r>
      <w:r>
        <w:t>of</w:t>
      </w:r>
      <w:r>
        <w:rPr>
          <w:spacing w:val="-2"/>
        </w:rPr>
        <w:t xml:space="preserve"> </w:t>
      </w:r>
      <w:r>
        <w:t>all</w:t>
      </w:r>
      <w:r>
        <w:rPr>
          <w:spacing w:val="-5"/>
        </w:rPr>
        <w:t xml:space="preserve"> </w:t>
      </w:r>
      <w:r>
        <w:t>leased</w:t>
      </w:r>
      <w:r>
        <w:rPr>
          <w:spacing w:val="-2"/>
        </w:rPr>
        <w:t xml:space="preserve"> facilities.</w:t>
      </w:r>
    </w:p>
    <w:p w14:paraId="2C6C053A" w14:textId="77777777" w:rsidR="00937A2B" w:rsidRDefault="00F92319">
      <w:pPr>
        <w:pStyle w:val="Heading4"/>
        <w:numPr>
          <w:ilvl w:val="0"/>
          <w:numId w:val="15"/>
        </w:numPr>
        <w:tabs>
          <w:tab w:val="left" w:pos="1493"/>
        </w:tabs>
        <w:spacing w:before="118"/>
      </w:pPr>
      <w:r>
        <w:t>Tools,</w:t>
      </w:r>
      <w:r>
        <w:rPr>
          <w:spacing w:val="-7"/>
        </w:rPr>
        <w:t xml:space="preserve"> </w:t>
      </w:r>
      <w:r>
        <w:t>equipment</w:t>
      </w:r>
      <w:r>
        <w:rPr>
          <w:spacing w:val="-4"/>
        </w:rPr>
        <w:t xml:space="preserve"> </w:t>
      </w:r>
      <w:r>
        <w:t>and</w:t>
      </w:r>
      <w:r>
        <w:rPr>
          <w:spacing w:val="-5"/>
        </w:rPr>
        <w:t xml:space="preserve"> </w:t>
      </w:r>
      <w:r>
        <w:rPr>
          <w:spacing w:val="-2"/>
        </w:rPr>
        <w:t>material</w:t>
      </w:r>
    </w:p>
    <w:p w14:paraId="471156AA" w14:textId="77777777" w:rsidR="00937A2B" w:rsidRDefault="00F92319">
      <w:pPr>
        <w:pStyle w:val="ListParagraph"/>
        <w:numPr>
          <w:ilvl w:val="1"/>
          <w:numId w:val="15"/>
        </w:numPr>
        <w:tabs>
          <w:tab w:val="left" w:pos="2062"/>
        </w:tabs>
        <w:spacing w:before="122"/>
        <w:ind w:right="358"/>
        <w:jc w:val="left"/>
      </w:pPr>
      <w:r>
        <w:t>List</w:t>
      </w:r>
      <w:r>
        <w:rPr>
          <w:spacing w:val="38"/>
        </w:rPr>
        <w:t xml:space="preserve"> </w:t>
      </w:r>
      <w:r>
        <w:t>of</w:t>
      </w:r>
      <w:r>
        <w:rPr>
          <w:spacing w:val="38"/>
        </w:rPr>
        <w:t xml:space="preserve"> </w:t>
      </w:r>
      <w:r>
        <w:t>tools,</w:t>
      </w:r>
      <w:r>
        <w:rPr>
          <w:spacing w:val="39"/>
        </w:rPr>
        <w:t xml:space="preserve"> </w:t>
      </w:r>
      <w:r>
        <w:t>equipment</w:t>
      </w:r>
      <w:r>
        <w:rPr>
          <w:spacing w:val="40"/>
        </w:rPr>
        <w:t xml:space="preserve"> </w:t>
      </w:r>
      <w:r>
        <w:t>and</w:t>
      </w:r>
      <w:r>
        <w:rPr>
          <w:spacing w:val="40"/>
        </w:rPr>
        <w:t xml:space="preserve"> </w:t>
      </w:r>
      <w:r>
        <w:t>material</w:t>
      </w:r>
      <w:r>
        <w:rPr>
          <w:spacing w:val="40"/>
        </w:rPr>
        <w:t xml:space="preserve"> </w:t>
      </w:r>
      <w:r>
        <w:t>used</w:t>
      </w:r>
      <w:r>
        <w:rPr>
          <w:spacing w:val="40"/>
        </w:rPr>
        <w:t xml:space="preserve"> </w:t>
      </w:r>
      <w:r>
        <w:t>(including</w:t>
      </w:r>
      <w:r>
        <w:rPr>
          <w:spacing w:val="40"/>
        </w:rPr>
        <w:t xml:space="preserve"> </w:t>
      </w:r>
      <w:r>
        <w:t>access</w:t>
      </w:r>
      <w:r>
        <w:rPr>
          <w:spacing w:val="40"/>
        </w:rPr>
        <w:t xml:space="preserve"> </w:t>
      </w:r>
      <w:r>
        <w:t>to</w:t>
      </w:r>
      <w:r>
        <w:rPr>
          <w:spacing w:val="39"/>
        </w:rPr>
        <w:t xml:space="preserve"> </w:t>
      </w:r>
      <w:r>
        <w:t>tools</w:t>
      </w:r>
      <w:r>
        <w:rPr>
          <w:spacing w:val="38"/>
        </w:rPr>
        <w:t xml:space="preserve"> </w:t>
      </w:r>
      <w:r>
        <w:t>used</w:t>
      </w:r>
      <w:r>
        <w:rPr>
          <w:spacing w:val="38"/>
        </w:rPr>
        <w:t xml:space="preserve"> </w:t>
      </w:r>
      <w:r>
        <w:t>on occasional basis)</w:t>
      </w:r>
    </w:p>
    <w:p w14:paraId="7F36945E" w14:textId="77777777" w:rsidR="00937A2B" w:rsidRDefault="00F92319">
      <w:pPr>
        <w:pStyle w:val="ListParagraph"/>
        <w:numPr>
          <w:ilvl w:val="1"/>
          <w:numId w:val="15"/>
        </w:numPr>
        <w:tabs>
          <w:tab w:val="left" w:pos="2061"/>
        </w:tabs>
        <w:spacing w:before="120"/>
        <w:ind w:left="2061" w:hanging="568"/>
        <w:jc w:val="left"/>
      </w:pPr>
      <w:r>
        <w:t>Test</w:t>
      </w:r>
      <w:r>
        <w:rPr>
          <w:spacing w:val="-2"/>
        </w:rPr>
        <w:t xml:space="preserve"> apparatus</w:t>
      </w:r>
    </w:p>
    <w:p w14:paraId="6BE6C777" w14:textId="77777777" w:rsidR="00937A2B" w:rsidRDefault="00F92319">
      <w:pPr>
        <w:pStyle w:val="ListParagraph"/>
        <w:numPr>
          <w:ilvl w:val="1"/>
          <w:numId w:val="15"/>
        </w:numPr>
        <w:tabs>
          <w:tab w:val="left" w:pos="2061"/>
        </w:tabs>
        <w:ind w:left="2061" w:hanging="568"/>
        <w:jc w:val="left"/>
      </w:pPr>
      <w:r>
        <w:t>Calibration</w:t>
      </w:r>
      <w:r>
        <w:rPr>
          <w:spacing w:val="-7"/>
        </w:rPr>
        <w:t xml:space="preserve"> </w:t>
      </w:r>
      <w:r>
        <w:rPr>
          <w:spacing w:val="-2"/>
        </w:rPr>
        <w:t>frequencies</w:t>
      </w:r>
    </w:p>
    <w:p w14:paraId="0F7F2109" w14:textId="77777777" w:rsidR="00937A2B" w:rsidRDefault="00F92319">
      <w:pPr>
        <w:pStyle w:val="Heading4"/>
        <w:numPr>
          <w:ilvl w:val="0"/>
          <w:numId w:val="15"/>
        </w:numPr>
        <w:tabs>
          <w:tab w:val="left" w:pos="1493"/>
        </w:tabs>
        <w:spacing w:before="118"/>
      </w:pPr>
      <w:r>
        <w:t>Maintenance</w:t>
      </w:r>
      <w:r>
        <w:rPr>
          <w:spacing w:val="-11"/>
        </w:rPr>
        <w:t xml:space="preserve"> </w:t>
      </w:r>
      <w:r>
        <w:rPr>
          <w:spacing w:val="-4"/>
        </w:rPr>
        <w:t>data</w:t>
      </w:r>
    </w:p>
    <w:p w14:paraId="1B23130A" w14:textId="77777777" w:rsidR="00937A2B" w:rsidRDefault="00F92319">
      <w:pPr>
        <w:pStyle w:val="ListParagraph"/>
        <w:numPr>
          <w:ilvl w:val="1"/>
          <w:numId w:val="15"/>
        </w:numPr>
        <w:tabs>
          <w:tab w:val="left" w:pos="2062"/>
        </w:tabs>
        <w:ind w:right="355"/>
      </w:pPr>
      <w:r>
        <w:t xml:space="preserve">List of maintenance data used in accordance with </w:t>
      </w:r>
      <w:hyperlink w:anchor="_bookmark76" w:history="1">
        <w:r>
          <w:rPr>
            <w:color w:val="0000FF"/>
            <w:u w:val="single" w:color="0000FF"/>
          </w:rPr>
          <w:t>M.A.402</w:t>
        </w:r>
      </w:hyperlink>
      <w:r>
        <w:rPr>
          <w:color w:val="0000FF"/>
        </w:rPr>
        <w:t xml:space="preserve"> </w:t>
      </w:r>
      <w:r>
        <w:t xml:space="preserve">or </w:t>
      </w:r>
      <w:r>
        <w:rPr>
          <w:color w:val="0000FF"/>
          <w:u w:val="single" w:color="0000FF"/>
        </w:rPr>
        <w:t>ML.A.402</w:t>
      </w:r>
      <w:r>
        <w:t>, and appropriate amendment subscription information (including access to data used on occasional basis).</w:t>
      </w:r>
    </w:p>
    <w:p w14:paraId="2B9E2606" w14:textId="77777777" w:rsidR="00937A2B" w:rsidRDefault="00F92319">
      <w:pPr>
        <w:pStyle w:val="BodyText"/>
        <w:spacing w:before="120"/>
        <w:ind w:left="360" w:firstLine="0"/>
      </w:pPr>
      <w:r>
        <w:t>Part</w:t>
      </w:r>
      <w:r>
        <w:rPr>
          <w:spacing w:val="-1"/>
        </w:rPr>
        <w:t xml:space="preserve"> </w:t>
      </w:r>
      <w:r>
        <w:t>C</w:t>
      </w:r>
      <w:r>
        <w:rPr>
          <w:spacing w:val="-3"/>
        </w:rPr>
        <w:t xml:space="preserve"> </w:t>
      </w:r>
      <w:r>
        <w:t>—</w:t>
      </w:r>
      <w:r>
        <w:rPr>
          <w:spacing w:val="-2"/>
        </w:rPr>
        <w:t xml:space="preserve"> </w:t>
      </w:r>
      <w:r>
        <w:t>General</w:t>
      </w:r>
      <w:r>
        <w:rPr>
          <w:spacing w:val="-3"/>
        </w:rPr>
        <w:t xml:space="preserve"> </w:t>
      </w:r>
      <w:r>
        <w:rPr>
          <w:spacing w:val="-2"/>
        </w:rPr>
        <w:t>Procedures</w:t>
      </w:r>
    </w:p>
    <w:p w14:paraId="6D258147" w14:textId="77777777" w:rsidR="00937A2B" w:rsidRDefault="00F92319">
      <w:pPr>
        <w:pStyle w:val="Heading4"/>
        <w:numPr>
          <w:ilvl w:val="0"/>
          <w:numId w:val="15"/>
        </w:numPr>
        <w:tabs>
          <w:tab w:val="left" w:pos="1493"/>
        </w:tabs>
      </w:pPr>
      <w:r>
        <w:rPr>
          <w:spacing w:val="-2"/>
        </w:rPr>
        <w:t>Organisational</w:t>
      </w:r>
      <w:r>
        <w:rPr>
          <w:spacing w:val="14"/>
        </w:rPr>
        <w:t xml:space="preserve"> </w:t>
      </w:r>
      <w:r>
        <w:rPr>
          <w:spacing w:val="-2"/>
        </w:rPr>
        <w:t>review</w:t>
      </w:r>
    </w:p>
    <w:p w14:paraId="52DD7D79" w14:textId="77777777" w:rsidR="00937A2B" w:rsidRDefault="00F92319">
      <w:pPr>
        <w:pStyle w:val="ListParagraph"/>
        <w:numPr>
          <w:ilvl w:val="1"/>
          <w:numId w:val="15"/>
        </w:numPr>
        <w:tabs>
          <w:tab w:val="left" w:pos="2062"/>
        </w:tabs>
        <w:spacing w:before="118"/>
        <w:ind w:right="358"/>
        <w:jc w:val="left"/>
      </w:pPr>
      <w:r>
        <w:t>Purpose</w:t>
      </w:r>
      <w:r>
        <w:rPr>
          <w:spacing w:val="-7"/>
        </w:rPr>
        <w:t xml:space="preserve"> </w:t>
      </w:r>
      <w:r>
        <w:t>(to</w:t>
      </w:r>
      <w:r>
        <w:rPr>
          <w:spacing w:val="-8"/>
        </w:rPr>
        <w:t xml:space="preserve"> </w:t>
      </w:r>
      <w:r>
        <w:t>insure</w:t>
      </w:r>
      <w:r>
        <w:rPr>
          <w:spacing w:val="-9"/>
        </w:rPr>
        <w:t xml:space="preserve"> </w:t>
      </w:r>
      <w:r>
        <w:t>that</w:t>
      </w:r>
      <w:r>
        <w:rPr>
          <w:spacing w:val="-10"/>
        </w:rPr>
        <w:t xml:space="preserve"> </w:t>
      </w:r>
      <w:r>
        <w:t>the</w:t>
      </w:r>
      <w:r>
        <w:rPr>
          <w:spacing w:val="-12"/>
        </w:rPr>
        <w:t xml:space="preserve"> </w:t>
      </w:r>
      <w:r>
        <w:t>approved</w:t>
      </w:r>
      <w:r>
        <w:rPr>
          <w:spacing w:val="-13"/>
        </w:rPr>
        <w:t xml:space="preserve"> </w:t>
      </w:r>
      <w:r>
        <w:t>maintenance</w:t>
      </w:r>
      <w:r>
        <w:rPr>
          <w:spacing w:val="-8"/>
        </w:rPr>
        <w:t xml:space="preserve"> </w:t>
      </w:r>
      <w:r>
        <w:t>organisation</w:t>
      </w:r>
      <w:r>
        <w:rPr>
          <w:spacing w:val="-11"/>
        </w:rPr>
        <w:t xml:space="preserve"> </w:t>
      </w:r>
      <w:r>
        <w:t>continues</w:t>
      </w:r>
      <w:r>
        <w:rPr>
          <w:spacing w:val="-8"/>
        </w:rPr>
        <w:t xml:space="preserve"> </w:t>
      </w:r>
      <w:r>
        <w:t>to</w:t>
      </w:r>
      <w:r>
        <w:rPr>
          <w:spacing w:val="-9"/>
        </w:rPr>
        <w:t xml:space="preserve"> </w:t>
      </w:r>
      <w:r>
        <w:t xml:space="preserve">meet the requirements of </w:t>
      </w:r>
      <w:hyperlink w:anchor="_bookmark7" w:history="1">
        <w:r>
          <w:rPr>
            <w:color w:val="0000FF"/>
            <w:u w:val="single" w:color="0000FF"/>
          </w:rPr>
          <w:t>Part-M</w:t>
        </w:r>
      </w:hyperlink>
      <w:r>
        <w:rPr>
          <w:color w:val="0000FF"/>
        </w:rPr>
        <w:t xml:space="preserve"> </w:t>
      </w:r>
      <w:r>
        <w:t>and Part-ML)</w:t>
      </w:r>
    </w:p>
    <w:p w14:paraId="16236E64" w14:textId="77777777" w:rsidR="00937A2B" w:rsidRDefault="00F92319">
      <w:pPr>
        <w:pStyle w:val="ListParagraph"/>
        <w:numPr>
          <w:ilvl w:val="1"/>
          <w:numId w:val="15"/>
        </w:numPr>
        <w:tabs>
          <w:tab w:val="left" w:pos="2061"/>
        </w:tabs>
        <w:ind w:left="2061" w:hanging="568"/>
        <w:jc w:val="left"/>
      </w:pPr>
      <w:r>
        <w:rPr>
          <w:spacing w:val="-2"/>
        </w:rPr>
        <w:t>Responsibility</w:t>
      </w:r>
    </w:p>
    <w:p w14:paraId="684EA73A" w14:textId="77777777" w:rsidR="00937A2B" w:rsidRDefault="00937A2B">
      <w:pPr>
        <w:pStyle w:val="ListParagraph"/>
        <w:jc w:val="left"/>
        <w:sectPr w:rsidR="00937A2B">
          <w:pgSz w:w="11910" w:h="16840"/>
          <w:pgMar w:top="1940" w:right="1080" w:bottom="1260" w:left="1080" w:header="886" w:footer="994" w:gutter="0"/>
          <w:cols w:space="720"/>
        </w:sectPr>
      </w:pPr>
    </w:p>
    <w:p w14:paraId="2C723F0D" w14:textId="77777777" w:rsidR="00937A2B" w:rsidRDefault="00F92319">
      <w:pPr>
        <w:pStyle w:val="ListParagraph"/>
        <w:numPr>
          <w:ilvl w:val="1"/>
          <w:numId w:val="15"/>
        </w:numPr>
        <w:tabs>
          <w:tab w:val="left" w:pos="2062"/>
        </w:tabs>
        <w:spacing w:before="91"/>
        <w:ind w:right="361"/>
        <w:jc w:val="left"/>
      </w:pPr>
      <w:r>
        <w:lastRenderedPageBreak/>
        <w:t>Organisation,</w:t>
      </w:r>
      <w:r>
        <w:rPr>
          <w:spacing w:val="24"/>
        </w:rPr>
        <w:t xml:space="preserve"> </w:t>
      </w:r>
      <w:r>
        <w:t>frequency,</w:t>
      </w:r>
      <w:r>
        <w:rPr>
          <w:spacing w:val="24"/>
        </w:rPr>
        <w:t xml:space="preserve"> </w:t>
      </w:r>
      <w:r>
        <w:t>scope</w:t>
      </w:r>
      <w:r>
        <w:rPr>
          <w:spacing w:val="25"/>
        </w:rPr>
        <w:t xml:space="preserve"> </w:t>
      </w:r>
      <w:r>
        <w:t>and</w:t>
      </w:r>
      <w:r>
        <w:rPr>
          <w:spacing w:val="23"/>
        </w:rPr>
        <w:t xml:space="preserve"> </w:t>
      </w:r>
      <w:r>
        <w:t>content</w:t>
      </w:r>
      <w:r>
        <w:rPr>
          <w:spacing w:val="25"/>
        </w:rPr>
        <w:t xml:space="preserve"> </w:t>
      </w:r>
      <w:r>
        <w:t>(including</w:t>
      </w:r>
      <w:r>
        <w:rPr>
          <w:spacing w:val="23"/>
        </w:rPr>
        <w:t xml:space="preserve"> </w:t>
      </w:r>
      <w:r>
        <w:t>processing</w:t>
      </w:r>
      <w:r>
        <w:rPr>
          <w:spacing w:val="23"/>
        </w:rPr>
        <w:t xml:space="preserve"> </w:t>
      </w:r>
      <w:r>
        <w:t>of</w:t>
      </w:r>
      <w:r>
        <w:rPr>
          <w:spacing w:val="24"/>
        </w:rPr>
        <w:t xml:space="preserve"> </w:t>
      </w:r>
      <w:r>
        <w:t xml:space="preserve">authority’s </w:t>
      </w:r>
      <w:r>
        <w:rPr>
          <w:spacing w:val="-2"/>
        </w:rPr>
        <w:t>findings)</w:t>
      </w:r>
    </w:p>
    <w:p w14:paraId="35E9AD8A" w14:textId="77777777" w:rsidR="00937A2B" w:rsidRDefault="00F92319">
      <w:pPr>
        <w:pStyle w:val="ListParagraph"/>
        <w:numPr>
          <w:ilvl w:val="1"/>
          <w:numId w:val="15"/>
        </w:numPr>
        <w:tabs>
          <w:tab w:val="left" w:pos="2061"/>
        </w:tabs>
        <w:spacing w:before="120"/>
        <w:ind w:left="2061" w:hanging="568"/>
        <w:jc w:val="left"/>
      </w:pPr>
      <w:r>
        <w:t>Planning</w:t>
      </w:r>
      <w:r>
        <w:rPr>
          <w:spacing w:val="-6"/>
        </w:rPr>
        <w:t xml:space="preserve"> </w:t>
      </w:r>
      <w:r>
        <w:t>and</w:t>
      </w:r>
      <w:r>
        <w:rPr>
          <w:spacing w:val="-6"/>
        </w:rPr>
        <w:t xml:space="preserve"> </w:t>
      </w:r>
      <w:r>
        <w:t>performance</w:t>
      </w:r>
      <w:r>
        <w:rPr>
          <w:spacing w:val="-7"/>
        </w:rPr>
        <w:t xml:space="preserve"> </w:t>
      </w:r>
      <w:r>
        <w:t>of</w:t>
      </w:r>
      <w:r>
        <w:rPr>
          <w:spacing w:val="-4"/>
        </w:rPr>
        <w:t xml:space="preserve"> </w:t>
      </w:r>
      <w:r>
        <w:t>the</w:t>
      </w:r>
      <w:r>
        <w:rPr>
          <w:spacing w:val="-6"/>
        </w:rPr>
        <w:t xml:space="preserve"> </w:t>
      </w:r>
      <w:r>
        <w:rPr>
          <w:spacing w:val="-2"/>
        </w:rPr>
        <w:t>review</w:t>
      </w:r>
    </w:p>
    <w:p w14:paraId="60B35C79" w14:textId="77777777" w:rsidR="00937A2B" w:rsidRDefault="00F92319">
      <w:pPr>
        <w:pStyle w:val="ListParagraph"/>
        <w:numPr>
          <w:ilvl w:val="1"/>
          <w:numId w:val="15"/>
        </w:numPr>
        <w:tabs>
          <w:tab w:val="left" w:pos="2061"/>
        </w:tabs>
        <w:spacing w:before="118"/>
        <w:ind w:left="2061" w:hanging="568"/>
        <w:jc w:val="left"/>
      </w:pPr>
      <w:r>
        <w:t>Organisational</w:t>
      </w:r>
      <w:r>
        <w:rPr>
          <w:spacing w:val="-5"/>
        </w:rPr>
        <w:t xml:space="preserve"> </w:t>
      </w:r>
      <w:r>
        <w:t>review</w:t>
      </w:r>
      <w:r>
        <w:rPr>
          <w:spacing w:val="-7"/>
        </w:rPr>
        <w:t xml:space="preserve"> </w:t>
      </w:r>
      <w:r>
        <w:t>checklist</w:t>
      </w:r>
      <w:r>
        <w:rPr>
          <w:spacing w:val="-5"/>
        </w:rPr>
        <w:t xml:space="preserve"> </w:t>
      </w:r>
      <w:r>
        <w:t>and</w:t>
      </w:r>
      <w:r>
        <w:rPr>
          <w:spacing w:val="-6"/>
        </w:rPr>
        <w:t xml:space="preserve"> </w:t>
      </w:r>
      <w:r>
        <w:rPr>
          <w:spacing w:val="-4"/>
        </w:rPr>
        <w:t>forms</w:t>
      </w:r>
    </w:p>
    <w:p w14:paraId="5BEF89E3" w14:textId="77777777" w:rsidR="00937A2B" w:rsidRDefault="00F92319">
      <w:pPr>
        <w:pStyle w:val="ListParagraph"/>
        <w:numPr>
          <w:ilvl w:val="1"/>
          <w:numId w:val="15"/>
        </w:numPr>
        <w:tabs>
          <w:tab w:val="left" w:pos="2061"/>
        </w:tabs>
        <w:ind w:left="2061" w:hanging="568"/>
        <w:jc w:val="left"/>
      </w:pPr>
      <w:r>
        <w:t>Processing</w:t>
      </w:r>
      <w:r>
        <w:rPr>
          <w:spacing w:val="-6"/>
        </w:rPr>
        <w:t xml:space="preserve"> </w:t>
      </w:r>
      <w:r>
        <w:t>and</w:t>
      </w:r>
      <w:r>
        <w:rPr>
          <w:spacing w:val="-6"/>
        </w:rPr>
        <w:t xml:space="preserve"> </w:t>
      </w:r>
      <w:r>
        <w:t>correction</w:t>
      </w:r>
      <w:r>
        <w:rPr>
          <w:spacing w:val="-7"/>
        </w:rPr>
        <w:t xml:space="preserve"> </w:t>
      </w:r>
      <w:r>
        <w:t>of</w:t>
      </w:r>
      <w:r>
        <w:rPr>
          <w:spacing w:val="-4"/>
        </w:rPr>
        <w:t xml:space="preserve"> </w:t>
      </w:r>
      <w:r>
        <w:t>review</w:t>
      </w:r>
      <w:r>
        <w:rPr>
          <w:spacing w:val="-3"/>
        </w:rPr>
        <w:t xml:space="preserve"> </w:t>
      </w:r>
      <w:r>
        <w:rPr>
          <w:spacing w:val="-2"/>
        </w:rPr>
        <w:t>findings</w:t>
      </w:r>
    </w:p>
    <w:p w14:paraId="0F89B3F1" w14:textId="77777777" w:rsidR="00937A2B" w:rsidRDefault="00F92319">
      <w:pPr>
        <w:pStyle w:val="ListParagraph"/>
        <w:numPr>
          <w:ilvl w:val="1"/>
          <w:numId w:val="15"/>
        </w:numPr>
        <w:tabs>
          <w:tab w:val="left" w:pos="2061"/>
        </w:tabs>
        <w:spacing w:before="120"/>
        <w:ind w:left="2061" w:hanging="568"/>
        <w:jc w:val="left"/>
      </w:pPr>
      <w:r>
        <w:rPr>
          <w:spacing w:val="-2"/>
        </w:rPr>
        <w:t>Reporting</w:t>
      </w:r>
    </w:p>
    <w:p w14:paraId="30C8DC4C" w14:textId="77777777" w:rsidR="00937A2B" w:rsidRDefault="00F92319">
      <w:pPr>
        <w:pStyle w:val="ListParagraph"/>
        <w:numPr>
          <w:ilvl w:val="1"/>
          <w:numId w:val="15"/>
        </w:numPr>
        <w:tabs>
          <w:tab w:val="left" w:pos="2061"/>
        </w:tabs>
        <w:spacing w:before="122"/>
        <w:ind w:left="2061" w:hanging="568"/>
        <w:jc w:val="left"/>
      </w:pPr>
      <w:r>
        <w:t>Review</w:t>
      </w:r>
      <w:r>
        <w:rPr>
          <w:spacing w:val="-8"/>
        </w:rPr>
        <w:t xml:space="preserve"> </w:t>
      </w:r>
      <w:r>
        <w:t>of</w:t>
      </w:r>
      <w:r>
        <w:rPr>
          <w:spacing w:val="-4"/>
        </w:rPr>
        <w:t xml:space="preserve"> </w:t>
      </w:r>
      <w:r>
        <w:t>subcontracted</w:t>
      </w:r>
      <w:r>
        <w:rPr>
          <w:spacing w:val="-6"/>
        </w:rPr>
        <w:t xml:space="preserve"> </w:t>
      </w:r>
      <w:r>
        <w:rPr>
          <w:spacing w:val="-4"/>
        </w:rPr>
        <w:t>work</w:t>
      </w:r>
    </w:p>
    <w:p w14:paraId="24B82ED8" w14:textId="77777777" w:rsidR="00937A2B" w:rsidRDefault="00F92319">
      <w:pPr>
        <w:pStyle w:val="Heading4"/>
        <w:numPr>
          <w:ilvl w:val="0"/>
          <w:numId w:val="15"/>
        </w:numPr>
        <w:tabs>
          <w:tab w:val="left" w:pos="1493"/>
        </w:tabs>
        <w:spacing w:before="120"/>
      </w:pPr>
      <w:r>
        <w:rPr>
          <w:spacing w:val="-2"/>
        </w:rPr>
        <w:t>Training</w:t>
      </w:r>
    </w:p>
    <w:p w14:paraId="48E9E923" w14:textId="77777777" w:rsidR="00937A2B" w:rsidRDefault="00F92319">
      <w:pPr>
        <w:pStyle w:val="ListParagraph"/>
        <w:numPr>
          <w:ilvl w:val="1"/>
          <w:numId w:val="15"/>
        </w:numPr>
        <w:tabs>
          <w:tab w:val="left" w:pos="2062"/>
        </w:tabs>
        <w:spacing w:before="118"/>
        <w:ind w:right="354"/>
      </w:pPr>
      <w:r>
        <w:t xml:space="preserve">Description of the methods used to ensure compliance with the personnel qualification and training requirements (certifying staff training, specialised </w:t>
      </w:r>
      <w:r>
        <w:rPr>
          <w:spacing w:val="-2"/>
        </w:rPr>
        <w:t>training)</w:t>
      </w:r>
    </w:p>
    <w:p w14:paraId="50A1C74B" w14:textId="77777777" w:rsidR="00937A2B" w:rsidRDefault="00F92319">
      <w:pPr>
        <w:pStyle w:val="ListParagraph"/>
        <w:numPr>
          <w:ilvl w:val="1"/>
          <w:numId w:val="15"/>
        </w:numPr>
        <w:tabs>
          <w:tab w:val="left" w:pos="2061"/>
        </w:tabs>
        <w:ind w:left="2061" w:hanging="568"/>
      </w:pPr>
      <w:r>
        <w:t>Description</w:t>
      </w:r>
      <w:r>
        <w:rPr>
          <w:spacing w:val="-7"/>
        </w:rPr>
        <w:t xml:space="preserve"> </w:t>
      </w:r>
      <w:r>
        <w:t>of</w:t>
      </w:r>
      <w:r>
        <w:rPr>
          <w:spacing w:val="-4"/>
        </w:rPr>
        <w:t xml:space="preserve"> </w:t>
      </w:r>
      <w:r>
        <w:t>the</w:t>
      </w:r>
      <w:r>
        <w:rPr>
          <w:spacing w:val="-4"/>
        </w:rPr>
        <w:t xml:space="preserve"> </w:t>
      </w:r>
      <w:r>
        <w:t>personnel</w:t>
      </w:r>
      <w:r>
        <w:rPr>
          <w:spacing w:val="-4"/>
        </w:rPr>
        <w:t xml:space="preserve"> </w:t>
      </w:r>
      <w:r>
        <w:t>records</w:t>
      </w:r>
      <w:r>
        <w:rPr>
          <w:spacing w:val="-6"/>
        </w:rPr>
        <w:t xml:space="preserve"> </w:t>
      </w:r>
      <w:r>
        <w:t>to</w:t>
      </w:r>
      <w:r>
        <w:rPr>
          <w:spacing w:val="-3"/>
        </w:rPr>
        <w:t xml:space="preserve"> </w:t>
      </w:r>
      <w:r>
        <w:t>be</w:t>
      </w:r>
      <w:r>
        <w:rPr>
          <w:spacing w:val="-3"/>
        </w:rPr>
        <w:t xml:space="preserve"> </w:t>
      </w:r>
      <w:r>
        <w:rPr>
          <w:spacing w:val="-2"/>
        </w:rPr>
        <w:t>retained</w:t>
      </w:r>
    </w:p>
    <w:p w14:paraId="69677171" w14:textId="77777777" w:rsidR="00937A2B" w:rsidRDefault="00F92319">
      <w:pPr>
        <w:pStyle w:val="Heading4"/>
        <w:numPr>
          <w:ilvl w:val="0"/>
          <w:numId w:val="15"/>
        </w:numPr>
        <w:tabs>
          <w:tab w:val="left" w:pos="1492"/>
        </w:tabs>
        <w:ind w:left="1492" w:hanging="566"/>
        <w:jc w:val="both"/>
      </w:pPr>
      <w:r>
        <w:t>Subcontracting</w:t>
      </w:r>
      <w:r>
        <w:rPr>
          <w:spacing w:val="-9"/>
        </w:rPr>
        <w:t xml:space="preserve"> </w:t>
      </w:r>
      <w:r>
        <w:t>of</w:t>
      </w:r>
      <w:r>
        <w:rPr>
          <w:spacing w:val="-8"/>
        </w:rPr>
        <w:t xml:space="preserve"> </w:t>
      </w:r>
      <w:r>
        <w:t>specialised</w:t>
      </w:r>
      <w:r>
        <w:rPr>
          <w:spacing w:val="-8"/>
        </w:rPr>
        <w:t xml:space="preserve"> </w:t>
      </w:r>
      <w:r>
        <w:rPr>
          <w:spacing w:val="-2"/>
        </w:rPr>
        <w:t>services</w:t>
      </w:r>
    </w:p>
    <w:p w14:paraId="4077FD27" w14:textId="77777777" w:rsidR="00937A2B" w:rsidRDefault="00F92319">
      <w:pPr>
        <w:pStyle w:val="ListParagraph"/>
        <w:numPr>
          <w:ilvl w:val="1"/>
          <w:numId w:val="15"/>
        </w:numPr>
        <w:tabs>
          <w:tab w:val="left" w:pos="2061"/>
        </w:tabs>
        <w:spacing w:before="118"/>
        <w:ind w:left="2061" w:hanging="568"/>
        <w:jc w:val="left"/>
      </w:pPr>
      <w:r>
        <w:t>Selection</w:t>
      </w:r>
      <w:r>
        <w:rPr>
          <w:spacing w:val="-4"/>
        </w:rPr>
        <w:t xml:space="preserve"> </w:t>
      </w:r>
      <w:r>
        <w:t>criteria</w:t>
      </w:r>
      <w:r>
        <w:rPr>
          <w:spacing w:val="-2"/>
        </w:rPr>
        <w:t xml:space="preserve"> </w:t>
      </w:r>
      <w:r>
        <w:t>and</w:t>
      </w:r>
      <w:r>
        <w:rPr>
          <w:spacing w:val="-3"/>
        </w:rPr>
        <w:t xml:space="preserve"> </w:t>
      </w:r>
      <w:r>
        <w:rPr>
          <w:spacing w:val="-2"/>
        </w:rPr>
        <w:t>control</w:t>
      </w:r>
    </w:p>
    <w:p w14:paraId="563799BB" w14:textId="77777777" w:rsidR="00937A2B" w:rsidRDefault="00F92319">
      <w:pPr>
        <w:pStyle w:val="ListParagraph"/>
        <w:numPr>
          <w:ilvl w:val="1"/>
          <w:numId w:val="15"/>
        </w:numPr>
        <w:tabs>
          <w:tab w:val="left" w:pos="2061"/>
        </w:tabs>
        <w:ind w:left="2061" w:hanging="568"/>
        <w:jc w:val="left"/>
      </w:pPr>
      <w:r>
        <w:t>Nature</w:t>
      </w:r>
      <w:r>
        <w:rPr>
          <w:spacing w:val="-4"/>
        </w:rPr>
        <w:t xml:space="preserve"> </w:t>
      </w:r>
      <w:r>
        <w:t>of</w:t>
      </w:r>
      <w:r>
        <w:rPr>
          <w:spacing w:val="-7"/>
        </w:rPr>
        <w:t xml:space="preserve"> </w:t>
      </w:r>
      <w:r>
        <w:t>subcontracted</w:t>
      </w:r>
      <w:r>
        <w:rPr>
          <w:spacing w:val="-3"/>
        </w:rPr>
        <w:t xml:space="preserve"> </w:t>
      </w:r>
      <w:r>
        <w:rPr>
          <w:spacing w:val="-4"/>
        </w:rPr>
        <w:t>work</w:t>
      </w:r>
    </w:p>
    <w:p w14:paraId="2E118F99" w14:textId="77777777" w:rsidR="00937A2B" w:rsidRDefault="00F92319">
      <w:pPr>
        <w:pStyle w:val="ListParagraph"/>
        <w:numPr>
          <w:ilvl w:val="1"/>
          <w:numId w:val="15"/>
        </w:numPr>
        <w:tabs>
          <w:tab w:val="left" w:pos="2061"/>
        </w:tabs>
        <w:spacing w:before="120"/>
        <w:ind w:left="2061" w:hanging="568"/>
        <w:jc w:val="left"/>
      </w:pPr>
      <w:r>
        <w:t>List</w:t>
      </w:r>
      <w:r>
        <w:rPr>
          <w:spacing w:val="-2"/>
        </w:rPr>
        <w:t xml:space="preserve"> </w:t>
      </w:r>
      <w:r>
        <w:t>of</w:t>
      </w:r>
      <w:r>
        <w:rPr>
          <w:spacing w:val="1"/>
        </w:rPr>
        <w:t xml:space="preserve"> </w:t>
      </w:r>
      <w:r>
        <w:rPr>
          <w:spacing w:val="-2"/>
        </w:rPr>
        <w:t>subcontractors</w:t>
      </w:r>
    </w:p>
    <w:p w14:paraId="72BEB34D" w14:textId="77777777" w:rsidR="00937A2B" w:rsidRDefault="00F92319">
      <w:pPr>
        <w:pStyle w:val="ListParagraph"/>
        <w:numPr>
          <w:ilvl w:val="1"/>
          <w:numId w:val="15"/>
        </w:numPr>
        <w:tabs>
          <w:tab w:val="left" w:pos="2061"/>
        </w:tabs>
        <w:ind w:left="2061" w:hanging="568"/>
        <w:jc w:val="left"/>
      </w:pPr>
      <w:r>
        <w:t>Nature</w:t>
      </w:r>
      <w:r>
        <w:rPr>
          <w:spacing w:val="-1"/>
        </w:rPr>
        <w:t xml:space="preserve"> </w:t>
      </w:r>
      <w:r>
        <w:t>of</w:t>
      </w:r>
      <w:r>
        <w:rPr>
          <w:spacing w:val="-3"/>
        </w:rPr>
        <w:t xml:space="preserve"> </w:t>
      </w:r>
      <w:r>
        <w:rPr>
          <w:spacing w:val="-2"/>
        </w:rPr>
        <w:t>arrangements</w:t>
      </w:r>
    </w:p>
    <w:p w14:paraId="18F17F32" w14:textId="77777777" w:rsidR="00937A2B" w:rsidRDefault="00F92319">
      <w:pPr>
        <w:pStyle w:val="ListParagraph"/>
        <w:numPr>
          <w:ilvl w:val="1"/>
          <w:numId w:val="15"/>
        </w:numPr>
        <w:tabs>
          <w:tab w:val="left" w:pos="2061"/>
        </w:tabs>
        <w:ind w:left="2061" w:hanging="568"/>
        <w:jc w:val="left"/>
      </w:pPr>
      <w:r>
        <w:t>Assignment</w:t>
      </w:r>
      <w:r>
        <w:rPr>
          <w:spacing w:val="-7"/>
        </w:rPr>
        <w:t xml:space="preserve"> </w:t>
      </w:r>
      <w:r>
        <w:t>of</w:t>
      </w:r>
      <w:r>
        <w:rPr>
          <w:spacing w:val="-3"/>
        </w:rPr>
        <w:t xml:space="preserve"> </w:t>
      </w:r>
      <w:r>
        <w:t>responsibilities</w:t>
      </w:r>
      <w:r>
        <w:rPr>
          <w:spacing w:val="-3"/>
        </w:rPr>
        <w:t xml:space="preserve"> </w:t>
      </w:r>
      <w:r>
        <w:t>for</w:t>
      </w:r>
      <w:r>
        <w:rPr>
          <w:spacing w:val="-6"/>
        </w:rPr>
        <w:t xml:space="preserve"> </w:t>
      </w:r>
      <w:r>
        <w:t>the</w:t>
      </w:r>
      <w:r>
        <w:rPr>
          <w:spacing w:val="-4"/>
        </w:rPr>
        <w:t xml:space="preserve"> </w:t>
      </w:r>
      <w:r>
        <w:t>certification</w:t>
      </w:r>
      <w:r>
        <w:rPr>
          <w:spacing w:val="-4"/>
        </w:rPr>
        <w:t xml:space="preserve"> </w:t>
      </w:r>
      <w:r>
        <w:t>of</w:t>
      </w:r>
      <w:r>
        <w:rPr>
          <w:spacing w:val="-6"/>
        </w:rPr>
        <w:t xml:space="preserve"> </w:t>
      </w:r>
      <w:r>
        <w:t>the</w:t>
      </w:r>
      <w:r>
        <w:rPr>
          <w:spacing w:val="-3"/>
        </w:rPr>
        <w:t xml:space="preserve"> </w:t>
      </w:r>
      <w:r>
        <w:t>work</w:t>
      </w:r>
      <w:r>
        <w:rPr>
          <w:spacing w:val="-2"/>
        </w:rPr>
        <w:t xml:space="preserve"> performed</w:t>
      </w:r>
    </w:p>
    <w:p w14:paraId="03A95C23" w14:textId="77777777" w:rsidR="00937A2B" w:rsidRDefault="00F92319">
      <w:pPr>
        <w:pStyle w:val="Heading4"/>
        <w:numPr>
          <w:ilvl w:val="0"/>
          <w:numId w:val="15"/>
        </w:numPr>
        <w:tabs>
          <w:tab w:val="left" w:pos="1493"/>
        </w:tabs>
        <w:spacing w:before="118"/>
      </w:pPr>
      <w:r>
        <w:t>One</w:t>
      </w:r>
      <w:r>
        <w:rPr>
          <w:spacing w:val="-3"/>
        </w:rPr>
        <w:t xml:space="preserve"> </w:t>
      </w:r>
      <w:r>
        <w:t>time</w:t>
      </w:r>
      <w:r>
        <w:rPr>
          <w:spacing w:val="-1"/>
        </w:rPr>
        <w:t xml:space="preserve"> </w:t>
      </w:r>
      <w:r>
        <w:rPr>
          <w:spacing w:val="-2"/>
        </w:rPr>
        <w:t>authorisations</w:t>
      </w:r>
    </w:p>
    <w:p w14:paraId="13405C52" w14:textId="77777777" w:rsidR="00937A2B" w:rsidRDefault="00F92319">
      <w:pPr>
        <w:pStyle w:val="ListParagraph"/>
        <w:numPr>
          <w:ilvl w:val="1"/>
          <w:numId w:val="15"/>
        </w:numPr>
        <w:tabs>
          <w:tab w:val="left" w:pos="2061"/>
        </w:tabs>
        <w:spacing w:before="120"/>
        <w:ind w:left="2061" w:hanging="568"/>
        <w:jc w:val="left"/>
      </w:pPr>
      <w:r>
        <w:t>Maintenance</w:t>
      </w:r>
      <w:r>
        <w:rPr>
          <w:spacing w:val="-10"/>
        </w:rPr>
        <w:t xml:space="preserve"> </w:t>
      </w:r>
      <w:r>
        <w:rPr>
          <w:spacing w:val="-2"/>
        </w:rPr>
        <w:t>checks</w:t>
      </w:r>
    </w:p>
    <w:p w14:paraId="272272B5" w14:textId="77777777" w:rsidR="00937A2B" w:rsidRDefault="00F92319">
      <w:pPr>
        <w:pStyle w:val="ListParagraph"/>
        <w:numPr>
          <w:ilvl w:val="1"/>
          <w:numId w:val="15"/>
        </w:numPr>
        <w:tabs>
          <w:tab w:val="left" w:pos="2061"/>
        </w:tabs>
        <w:spacing w:line="343" w:lineRule="auto"/>
        <w:ind w:left="360" w:right="6367" w:firstLine="1132"/>
        <w:jc w:val="left"/>
      </w:pPr>
      <w:r>
        <w:t>Certifying</w:t>
      </w:r>
      <w:r>
        <w:rPr>
          <w:spacing w:val="-13"/>
        </w:rPr>
        <w:t xml:space="preserve"> </w:t>
      </w:r>
      <w:r>
        <w:t>staff Part D — Working Procedures</w:t>
      </w:r>
    </w:p>
    <w:p w14:paraId="6F975714" w14:textId="77777777" w:rsidR="00937A2B" w:rsidRDefault="00F92319">
      <w:pPr>
        <w:pStyle w:val="Heading4"/>
        <w:numPr>
          <w:ilvl w:val="0"/>
          <w:numId w:val="15"/>
        </w:numPr>
        <w:tabs>
          <w:tab w:val="left" w:pos="1493"/>
        </w:tabs>
        <w:spacing w:before="9"/>
      </w:pPr>
      <w:r>
        <w:t>Work</w:t>
      </w:r>
      <w:r>
        <w:rPr>
          <w:spacing w:val="-4"/>
        </w:rPr>
        <w:t xml:space="preserve"> </w:t>
      </w:r>
      <w:r>
        <w:t>order</w:t>
      </w:r>
      <w:r>
        <w:rPr>
          <w:spacing w:val="-3"/>
        </w:rPr>
        <w:t xml:space="preserve"> </w:t>
      </w:r>
      <w:r>
        <w:rPr>
          <w:spacing w:val="-2"/>
        </w:rPr>
        <w:t>acceptance</w:t>
      </w:r>
    </w:p>
    <w:p w14:paraId="1BF4857E" w14:textId="77777777" w:rsidR="00937A2B" w:rsidRDefault="00F92319">
      <w:pPr>
        <w:pStyle w:val="ListParagraph"/>
        <w:numPr>
          <w:ilvl w:val="0"/>
          <w:numId w:val="15"/>
        </w:numPr>
        <w:tabs>
          <w:tab w:val="left" w:pos="1493"/>
        </w:tabs>
        <w:spacing w:before="119"/>
        <w:jc w:val="left"/>
        <w:rPr>
          <w:b/>
        </w:rPr>
      </w:pPr>
      <w:r>
        <w:rPr>
          <w:b/>
        </w:rPr>
        <w:t>Preparation</w:t>
      </w:r>
      <w:r>
        <w:rPr>
          <w:b/>
          <w:spacing w:val="-4"/>
        </w:rPr>
        <w:t xml:space="preserve"> </w:t>
      </w:r>
      <w:r>
        <w:rPr>
          <w:b/>
        </w:rPr>
        <w:t>and</w:t>
      </w:r>
      <w:r>
        <w:rPr>
          <w:b/>
          <w:spacing w:val="-4"/>
        </w:rPr>
        <w:t xml:space="preserve"> </w:t>
      </w:r>
      <w:r>
        <w:rPr>
          <w:b/>
        </w:rPr>
        <w:t>issue</w:t>
      </w:r>
      <w:r>
        <w:rPr>
          <w:b/>
          <w:spacing w:val="-4"/>
        </w:rPr>
        <w:t xml:space="preserve"> </w:t>
      </w:r>
      <w:r>
        <w:rPr>
          <w:b/>
        </w:rPr>
        <w:t>of</w:t>
      </w:r>
      <w:r>
        <w:rPr>
          <w:b/>
          <w:spacing w:val="-3"/>
        </w:rPr>
        <w:t xml:space="preserve"> </w:t>
      </w:r>
      <w:r>
        <w:rPr>
          <w:b/>
        </w:rPr>
        <w:t>the</w:t>
      </w:r>
      <w:r>
        <w:rPr>
          <w:b/>
          <w:spacing w:val="-4"/>
        </w:rPr>
        <w:t xml:space="preserve"> </w:t>
      </w:r>
      <w:r>
        <w:rPr>
          <w:b/>
        </w:rPr>
        <w:t>work</w:t>
      </w:r>
      <w:r>
        <w:rPr>
          <w:b/>
          <w:spacing w:val="-3"/>
        </w:rPr>
        <w:t xml:space="preserve"> </w:t>
      </w:r>
      <w:r>
        <w:rPr>
          <w:b/>
          <w:spacing w:val="-2"/>
        </w:rPr>
        <w:t>package</w:t>
      </w:r>
    </w:p>
    <w:p w14:paraId="0EB1E38E" w14:textId="77777777" w:rsidR="00937A2B" w:rsidRDefault="00F92319">
      <w:pPr>
        <w:pStyle w:val="ListParagraph"/>
        <w:numPr>
          <w:ilvl w:val="1"/>
          <w:numId w:val="15"/>
        </w:numPr>
        <w:tabs>
          <w:tab w:val="left" w:pos="2061"/>
        </w:tabs>
        <w:spacing w:before="120"/>
        <w:ind w:left="2061" w:hanging="568"/>
        <w:jc w:val="left"/>
      </w:pPr>
      <w:r>
        <w:t>Control</w:t>
      </w:r>
      <w:r>
        <w:rPr>
          <w:spacing w:val="-3"/>
        </w:rPr>
        <w:t xml:space="preserve"> </w:t>
      </w:r>
      <w:r>
        <w:t>of</w:t>
      </w:r>
      <w:r>
        <w:rPr>
          <w:spacing w:val="-2"/>
        </w:rPr>
        <w:t xml:space="preserve"> </w:t>
      </w:r>
      <w:r>
        <w:t>the</w:t>
      </w:r>
      <w:r>
        <w:rPr>
          <w:spacing w:val="-4"/>
        </w:rPr>
        <w:t xml:space="preserve"> </w:t>
      </w:r>
      <w:r>
        <w:t>work</w:t>
      </w:r>
      <w:r>
        <w:rPr>
          <w:spacing w:val="-3"/>
        </w:rPr>
        <w:t xml:space="preserve"> </w:t>
      </w:r>
      <w:r>
        <w:rPr>
          <w:spacing w:val="-2"/>
        </w:rPr>
        <w:t>order</w:t>
      </w:r>
    </w:p>
    <w:p w14:paraId="59737B94" w14:textId="77777777" w:rsidR="00937A2B" w:rsidRDefault="00F92319">
      <w:pPr>
        <w:pStyle w:val="ListParagraph"/>
        <w:numPr>
          <w:ilvl w:val="1"/>
          <w:numId w:val="15"/>
        </w:numPr>
        <w:tabs>
          <w:tab w:val="left" w:pos="2061"/>
        </w:tabs>
        <w:ind w:left="2061" w:hanging="568"/>
        <w:jc w:val="left"/>
      </w:pPr>
      <w:r>
        <w:t>Preparation</w:t>
      </w:r>
      <w:r>
        <w:rPr>
          <w:spacing w:val="-7"/>
        </w:rPr>
        <w:t xml:space="preserve"> </w:t>
      </w:r>
      <w:r>
        <w:t>of</w:t>
      </w:r>
      <w:r>
        <w:rPr>
          <w:spacing w:val="-3"/>
        </w:rPr>
        <w:t xml:space="preserve"> </w:t>
      </w:r>
      <w:r>
        <w:t>the</w:t>
      </w:r>
      <w:r>
        <w:rPr>
          <w:spacing w:val="-1"/>
        </w:rPr>
        <w:t xml:space="preserve"> </w:t>
      </w:r>
      <w:r>
        <w:t>planned</w:t>
      </w:r>
      <w:r>
        <w:rPr>
          <w:spacing w:val="-6"/>
        </w:rPr>
        <w:t xml:space="preserve"> </w:t>
      </w:r>
      <w:r>
        <w:rPr>
          <w:spacing w:val="-4"/>
        </w:rPr>
        <w:t>work</w:t>
      </w:r>
    </w:p>
    <w:p w14:paraId="3E58B10F" w14:textId="77777777" w:rsidR="00937A2B" w:rsidRDefault="00F92319">
      <w:pPr>
        <w:pStyle w:val="ListParagraph"/>
        <w:numPr>
          <w:ilvl w:val="1"/>
          <w:numId w:val="15"/>
        </w:numPr>
        <w:tabs>
          <w:tab w:val="left" w:pos="2062"/>
        </w:tabs>
        <w:spacing w:before="118"/>
        <w:ind w:right="359"/>
        <w:jc w:val="left"/>
      </w:pPr>
      <w:r>
        <w:t>Work</w:t>
      </w:r>
      <w:r>
        <w:rPr>
          <w:spacing w:val="40"/>
        </w:rPr>
        <w:t xml:space="preserve"> </w:t>
      </w:r>
      <w:r>
        <w:t>package</w:t>
      </w:r>
      <w:r>
        <w:rPr>
          <w:spacing w:val="40"/>
        </w:rPr>
        <w:t xml:space="preserve"> </w:t>
      </w:r>
      <w:r>
        <w:t>content</w:t>
      </w:r>
      <w:r>
        <w:rPr>
          <w:spacing w:val="40"/>
        </w:rPr>
        <w:t xml:space="preserve"> </w:t>
      </w:r>
      <w:r>
        <w:t>(copy</w:t>
      </w:r>
      <w:r>
        <w:rPr>
          <w:spacing w:val="40"/>
        </w:rPr>
        <w:t xml:space="preserve"> </w:t>
      </w:r>
      <w:r>
        <w:t>of</w:t>
      </w:r>
      <w:r>
        <w:rPr>
          <w:spacing w:val="40"/>
        </w:rPr>
        <w:t xml:space="preserve"> </w:t>
      </w:r>
      <w:r>
        <w:t>forms,</w:t>
      </w:r>
      <w:r>
        <w:rPr>
          <w:spacing w:val="40"/>
        </w:rPr>
        <w:t xml:space="preserve"> </w:t>
      </w:r>
      <w:r>
        <w:t>work</w:t>
      </w:r>
      <w:r>
        <w:rPr>
          <w:spacing w:val="40"/>
        </w:rPr>
        <w:t xml:space="preserve"> </w:t>
      </w:r>
      <w:r>
        <w:t>cards,</w:t>
      </w:r>
      <w:r>
        <w:rPr>
          <w:spacing w:val="40"/>
        </w:rPr>
        <w:t xml:space="preserve"> </w:t>
      </w:r>
      <w:r>
        <w:t>procedure</w:t>
      </w:r>
      <w:r>
        <w:rPr>
          <w:spacing w:val="40"/>
        </w:rPr>
        <w:t xml:space="preserve"> </w:t>
      </w:r>
      <w:r>
        <w:t>for</w:t>
      </w:r>
      <w:r>
        <w:rPr>
          <w:spacing w:val="40"/>
        </w:rPr>
        <w:t xml:space="preserve"> </w:t>
      </w:r>
      <w:r>
        <w:t>their</w:t>
      </w:r>
      <w:r>
        <w:rPr>
          <w:spacing w:val="40"/>
        </w:rPr>
        <w:t xml:space="preserve"> </w:t>
      </w:r>
      <w:r>
        <w:t xml:space="preserve">use, </w:t>
      </w:r>
      <w:r>
        <w:rPr>
          <w:spacing w:val="-2"/>
        </w:rPr>
        <w:t>distribution)</w:t>
      </w:r>
    </w:p>
    <w:p w14:paraId="6B8D738C" w14:textId="77777777" w:rsidR="00937A2B" w:rsidRDefault="00F92319">
      <w:pPr>
        <w:pStyle w:val="ListParagraph"/>
        <w:numPr>
          <w:ilvl w:val="1"/>
          <w:numId w:val="15"/>
        </w:numPr>
        <w:tabs>
          <w:tab w:val="left" w:pos="2061"/>
        </w:tabs>
        <w:ind w:left="2061" w:hanging="568"/>
        <w:jc w:val="left"/>
      </w:pPr>
      <w:r>
        <w:t>Responsibilities</w:t>
      </w:r>
      <w:r>
        <w:rPr>
          <w:spacing w:val="-5"/>
        </w:rPr>
        <w:t xml:space="preserve"> </w:t>
      </w:r>
      <w:r>
        <w:t>and</w:t>
      </w:r>
      <w:r>
        <w:rPr>
          <w:spacing w:val="-7"/>
        </w:rPr>
        <w:t xml:space="preserve"> </w:t>
      </w:r>
      <w:r>
        <w:t>signatures</w:t>
      </w:r>
      <w:r>
        <w:rPr>
          <w:spacing w:val="-6"/>
        </w:rPr>
        <w:t xml:space="preserve"> </w:t>
      </w:r>
      <w:r>
        <w:t>needed</w:t>
      </w:r>
      <w:r>
        <w:rPr>
          <w:spacing w:val="-6"/>
        </w:rPr>
        <w:t xml:space="preserve"> </w:t>
      </w:r>
      <w:r>
        <w:t>for</w:t>
      </w:r>
      <w:r>
        <w:rPr>
          <w:spacing w:val="-8"/>
        </w:rPr>
        <w:t xml:space="preserve"> </w:t>
      </w:r>
      <w:r>
        <w:t>the</w:t>
      </w:r>
      <w:r>
        <w:rPr>
          <w:spacing w:val="-6"/>
        </w:rPr>
        <w:t xml:space="preserve"> </w:t>
      </w:r>
      <w:r>
        <w:t>authorisation</w:t>
      </w:r>
      <w:r>
        <w:rPr>
          <w:spacing w:val="-9"/>
        </w:rPr>
        <w:t xml:space="preserve"> </w:t>
      </w:r>
      <w:r>
        <w:t>of</w:t>
      </w:r>
      <w:r>
        <w:rPr>
          <w:spacing w:val="-6"/>
        </w:rPr>
        <w:t xml:space="preserve"> </w:t>
      </w:r>
      <w:r>
        <w:t>the</w:t>
      </w:r>
      <w:r>
        <w:rPr>
          <w:spacing w:val="-5"/>
        </w:rPr>
        <w:t xml:space="preserve"> </w:t>
      </w:r>
      <w:r>
        <w:rPr>
          <w:spacing w:val="-4"/>
        </w:rPr>
        <w:t>work</w:t>
      </w:r>
    </w:p>
    <w:p w14:paraId="2C96BFAA" w14:textId="77777777" w:rsidR="00937A2B" w:rsidRDefault="00F92319">
      <w:pPr>
        <w:pStyle w:val="Heading4"/>
        <w:numPr>
          <w:ilvl w:val="0"/>
          <w:numId w:val="15"/>
        </w:numPr>
        <w:tabs>
          <w:tab w:val="left" w:pos="1493"/>
        </w:tabs>
        <w:spacing w:before="120"/>
      </w:pPr>
      <w:r>
        <w:rPr>
          <w:spacing w:val="-2"/>
        </w:rPr>
        <w:t>Logistics</w:t>
      </w:r>
    </w:p>
    <w:p w14:paraId="2E43B5B3" w14:textId="77777777" w:rsidR="00937A2B" w:rsidRDefault="00F92319">
      <w:pPr>
        <w:pStyle w:val="ListParagraph"/>
        <w:numPr>
          <w:ilvl w:val="1"/>
          <w:numId w:val="15"/>
        </w:numPr>
        <w:tabs>
          <w:tab w:val="left" w:pos="2061"/>
        </w:tabs>
        <w:ind w:left="2061" w:hanging="568"/>
        <w:jc w:val="left"/>
      </w:pPr>
      <w:r>
        <w:rPr>
          <w:spacing w:val="-2"/>
        </w:rPr>
        <w:t>Persons/functions</w:t>
      </w:r>
      <w:r>
        <w:rPr>
          <w:spacing w:val="18"/>
        </w:rPr>
        <w:t xml:space="preserve"> </w:t>
      </w:r>
      <w:r>
        <w:rPr>
          <w:spacing w:val="-2"/>
        </w:rPr>
        <w:t>involved</w:t>
      </w:r>
    </w:p>
    <w:p w14:paraId="769E5ECE" w14:textId="77777777" w:rsidR="00937A2B" w:rsidRDefault="00F92319">
      <w:pPr>
        <w:pStyle w:val="ListParagraph"/>
        <w:numPr>
          <w:ilvl w:val="1"/>
          <w:numId w:val="15"/>
        </w:numPr>
        <w:tabs>
          <w:tab w:val="left" w:pos="2061"/>
        </w:tabs>
        <w:ind w:left="2061" w:hanging="568"/>
        <w:jc w:val="left"/>
      </w:pPr>
      <w:r>
        <w:t>Criteria</w:t>
      </w:r>
      <w:r>
        <w:rPr>
          <w:spacing w:val="-5"/>
        </w:rPr>
        <w:t xml:space="preserve"> </w:t>
      </w:r>
      <w:r>
        <w:t>for</w:t>
      </w:r>
      <w:r>
        <w:rPr>
          <w:spacing w:val="-5"/>
        </w:rPr>
        <w:t xml:space="preserve"> </w:t>
      </w:r>
      <w:r>
        <w:t>choosing</w:t>
      </w:r>
      <w:r>
        <w:rPr>
          <w:spacing w:val="-4"/>
        </w:rPr>
        <w:t xml:space="preserve"> </w:t>
      </w:r>
      <w:r>
        <w:rPr>
          <w:spacing w:val="-2"/>
        </w:rPr>
        <w:t>suppliers</w:t>
      </w:r>
    </w:p>
    <w:p w14:paraId="34A7E951" w14:textId="77777777" w:rsidR="00937A2B" w:rsidRDefault="00F92319">
      <w:pPr>
        <w:pStyle w:val="ListParagraph"/>
        <w:numPr>
          <w:ilvl w:val="1"/>
          <w:numId w:val="15"/>
        </w:numPr>
        <w:tabs>
          <w:tab w:val="left" w:pos="2061"/>
        </w:tabs>
        <w:spacing w:before="118"/>
        <w:ind w:left="2061" w:hanging="568"/>
        <w:jc w:val="left"/>
      </w:pPr>
      <w:r>
        <w:t>Procedures</w:t>
      </w:r>
      <w:r>
        <w:rPr>
          <w:spacing w:val="-6"/>
        </w:rPr>
        <w:t xml:space="preserve"> </w:t>
      </w:r>
      <w:r>
        <w:t>used</w:t>
      </w:r>
      <w:r>
        <w:rPr>
          <w:spacing w:val="-3"/>
        </w:rPr>
        <w:t xml:space="preserve"> </w:t>
      </w:r>
      <w:r>
        <w:t>for</w:t>
      </w:r>
      <w:r>
        <w:rPr>
          <w:spacing w:val="-4"/>
        </w:rPr>
        <w:t xml:space="preserve"> </w:t>
      </w:r>
      <w:r>
        <w:t>incoming</w:t>
      </w:r>
      <w:r>
        <w:rPr>
          <w:spacing w:val="-4"/>
        </w:rPr>
        <w:t xml:space="preserve"> </w:t>
      </w:r>
      <w:r>
        <w:t>inspection</w:t>
      </w:r>
      <w:r>
        <w:rPr>
          <w:spacing w:val="-4"/>
        </w:rPr>
        <w:t xml:space="preserve"> </w:t>
      </w:r>
      <w:r>
        <w:t>and</w:t>
      </w:r>
      <w:r>
        <w:rPr>
          <w:spacing w:val="-7"/>
        </w:rPr>
        <w:t xml:space="preserve"> </w:t>
      </w:r>
      <w:r>
        <w:t>storage</w:t>
      </w:r>
      <w:r>
        <w:rPr>
          <w:spacing w:val="-6"/>
        </w:rPr>
        <w:t xml:space="preserve"> </w:t>
      </w:r>
      <w:r>
        <w:t>of</w:t>
      </w:r>
      <w:r>
        <w:rPr>
          <w:spacing w:val="-3"/>
        </w:rPr>
        <w:t xml:space="preserve"> </w:t>
      </w:r>
      <w:r>
        <w:t>parts,</w:t>
      </w:r>
      <w:r>
        <w:rPr>
          <w:spacing w:val="-5"/>
        </w:rPr>
        <w:t xml:space="preserve"> </w:t>
      </w:r>
      <w:r>
        <w:t>tools</w:t>
      </w:r>
      <w:r>
        <w:rPr>
          <w:spacing w:val="-6"/>
        </w:rPr>
        <w:t xml:space="preserve"> </w:t>
      </w:r>
      <w:r>
        <w:t>and</w:t>
      </w:r>
      <w:r>
        <w:rPr>
          <w:spacing w:val="-7"/>
        </w:rPr>
        <w:t xml:space="preserve"> </w:t>
      </w:r>
      <w:r>
        <w:rPr>
          <w:spacing w:val="-2"/>
        </w:rPr>
        <w:t>materials</w:t>
      </w:r>
    </w:p>
    <w:p w14:paraId="28AE923B" w14:textId="77777777" w:rsidR="00937A2B" w:rsidRDefault="00F92319">
      <w:pPr>
        <w:pStyle w:val="ListParagraph"/>
        <w:numPr>
          <w:ilvl w:val="1"/>
          <w:numId w:val="15"/>
        </w:numPr>
        <w:tabs>
          <w:tab w:val="left" w:pos="2061"/>
        </w:tabs>
        <w:ind w:left="2061" w:hanging="568"/>
        <w:jc w:val="left"/>
      </w:pPr>
      <w:r>
        <w:t>Copy</w:t>
      </w:r>
      <w:r>
        <w:rPr>
          <w:spacing w:val="-5"/>
        </w:rPr>
        <w:t xml:space="preserve"> </w:t>
      </w:r>
      <w:r>
        <w:t>of</w:t>
      </w:r>
      <w:r>
        <w:rPr>
          <w:spacing w:val="-3"/>
        </w:rPr>
        <w:t xml:space="preserve"> </w:t>
      </w:r>
      <w:r>
        <w:t>forms</w:t>
      </w:r>
      <w:r>
        <w:rPr>
          <w:spacing w:val="-3"/>
        </w:rPr>
        <w:t xml:space="preserve"> </w:t>
      </w:r>
      <w:r>
        <w:t>and</w:t>
      </w:r>
      <w:r>
        <w:rPr>
          <w:spacing w:val="-5"/>
        </w:rPr>
        <w:t xml:space="preserve"> </w:t>
      </w:r>
      <w:r>
        <w:t>procedure</w:t>
      </w:r>
      <w:r>
        <w:rPr>
          <w:spacing w:val="-2"/>
        </w:rPr>
        <w:t xml:space="preserve"> </w:t>
      </w:r>
      <w:r>
        <w:t>for</w:t>
      </w:r>
      <w:r>
        <w:rPr>
          <w:spacing w:val="-6"/>
        </w:rPr>
        <w:t xml:space="preserve"> </w:t>
      </w:r>
      <w:r>
        <w:t>their</w:t>
      </w:r>
      <w:r>
        <w:rPr>
          <w:spacing w:val="-3"/>
        </w:rPr>
        <w:t xml:space="preserve"> </w:t>
      </w:r>
      <w:r>
        <w:t>use</w:t>
      </w:r>
      <w:r>
        <w:rPr>
          <w:spacing w:val="-3"/>
        </w:rPr>
        <w:t xml:space="preserve"> </w:t>
      </w:r>
      <w:r>
        <w:t>and</w:t>
      </w:r>
      <w:r>
        <w:rPr>
          <w:spacing w:val="-3"/>
        </w:rPr>
        <w:t xml:space="preserve"> </w:t>
      </w:r>
      <w:r>
        <w:rPr>
          <w:spacing w:val="-2"/>
        </w:rPr>
        <w:t>distribution</w:t>
      </w:r>
    </w:p>
    <w:p w14:paraId="4C2CB80D" w14:textId="77777777" w:rsidR="00937A2B" w:rsidRDefault="00F92319">
      <w:pPr>
        <w:pStyle w:val="Heading4"/>
        <w:numPr>
          <w:ilvl w:val="0"/>
          <w:numId w:val="15"/>
        </w:numPr>
        <w:tabs>
          <w:tab w:val="left" w:pos="1493"/>
        </w:tabs>
        <w:spacing w:before="120"/>
      </w:pPr>
      <w:r>
        <w:rPr>
          <w:spacing w:val="-2"/>
        </w:rPr>
        <w:t>Execution</w:t>
      </w:r>
    </w:p>
    <w:p w14:paraId="6A9DA3A9" w14:textId="77777777" w:rsidR="00937A2B" w:rsidRDefault="00937A2B">
      <w:pPr>
        <w:pStyle w:val="Heading4"/>
        <w:sectPr w:rsidR="00937A2B">
          <w:pgSz w:w="11910" w:h="16840"/>
          <w:pgMar w:top="1940" w:right="1080" w:bottom="1180" w:left="1080" w:header="886" w:footer="994" w:gutter="0"/>
          <w:cols w:space="720"/>
        </w:sectPr>
      </w:pPr>
    </w:p>
    <w:p w14:paraId="3C9C7B89" w14:textId="77777777" w:rsidR="00937A2B" w:rsidRDefault="00F92319">
      <w:pPr>
        <w:pStyle w:val="ListParagraph"/>
        <w:numPr>
          <w:ilvl w:val="0"/>
          <w:numId w:val="15"/>
        </w:numPr>
        <w:tabs>
          <w:tab w:val="left" w:pos="2061"/>
        </w:tabs>
        <w:spacing w:before="91"/>
        <w:ind w:left="2061" w:hanging="568"/>
        <w:jc w:val="left"/>
      </w:pPr>
      <w:r>
        <w:lastRenderedPageBreak/>
        <w:t>Persons/functions</w:t>
      </w:r>
      <w:r>
        <w:rPr>
          <w:spacing w:val="-9"/>
        </w:rPr>
        <w:t xml:space="preserve"> </w:t>
      </w:r>
      <w:r>
        <w:t>involved</w:t>
      </w:r>
      <w:r>
        <w:rPr>
          <w:spacing w:val="-6"/>
        </w:rPr>
        <w:t xml:space="preserve"> </w:t>
      </w:r>
      <w:r>
        <w:t>and</w:t>
      </w:r>
      <w:r>
        <w:rPr>
          <w:spacing w:val="-8"/>
        </w:rPr>
        <w:t xml:space="preserve"> </w:t>
      </w:r>
      <w:r>
        <w:t>respective</w:t>
      </w:r>
      <w:r>
        <w:rPr>
          <w:spacing w:val="-6"/>
        </w:rPr>
        <w:t xml:space="preserve"> </w:t>
      </w:r>
      <w:r>
        <w:rPr>
          <w:spacing w:val="-4"/>
        </w:rPr>
        <w:t>role</w:t>
      </w:r>
    </w:p>
    <w:p w14:paraId="5A3C1B3F" w14:textId="77777777" w:rsidR="00937A2B" w:rsidRDefault="00F92319">
      <w:pPr>
        <w:pStyle w:val="ListParagraph"/>
        <w:numPr>
          <w:ilvl w:val="0"/>
          <w:numId w:val="15"/>
        </w:numPr>
        <w:tabs>
          <w:tab w:val="left" w:pos="2061"/>
        </w:tabs>
        <w:spacing w:before="120"/>
        <w:ind w:left="2061" w:hanging="568"/>
        <w:jc w:val="left"/>
      </w:pPr>
      <w:r>
        <w:t>Documentation</w:t>
      </w:r>
      <w:r>
        <w:rPr>
          <w:spacing w:val="-5"/>
        </w:rPr>
        <w:t xml:space="preserve"> </w:t>
      </w:r>
      <w:r>
        <w:t>(work</w:t>
      </w:r>
      <w:r>
        <w:rPr>
          <w:spacing w:val="-6"/>
        </w:rPr>
        <w:t xml:space="preserve"> </w:t>
      </w:r>
      <w:r>
        <w:t>package</w:t>
      </w:r>
      <w:r>
        <w:rPr>
          <w:spacing w:val="-4"/>
        </w:rPr>
        <w:t xml:space="preserve"> </w:t>
      </w:r>
      <w:r>
        <w:t>and</w:t>
      </w:r>
      <w:r>
        <w:rPr>
          <w:spacing w:val="-4"/>
        </w:rPr>
        <w:t xml:space="preserve"> </w:t>
      </w:r>
      <w:r>
        <w:t>work</w:t>
      </w:r>
      <w:r>
        <w:rPr>
          <w:spacing w:val="-5"/>
        </w:rPr>
        <w:t xml:space="preserve"> </w:t>
      </w:r>
      <w:r>
        <w:rPr>
          <w:spacing w:val="-2"/>
        </w:rPr>
        <w:t>cards)</w:t>
      </w:r>
    </w:p>
    <w:p w14:paraId="4EEE2FFB" w14:textId="77777777" w:rsidR="00937A2B" w:rsidRDefault="00F92319">
      <w:pPr>
        <w:pStyle w:val="ListParagraph"/>
        <w:numPr>
          <w:ilvl w:val="0"/>
          <w:numId w:val="15"/>
        </w:numPr>
        <w:tabs>
          <w:tab w:val="left" w:pos="2061"/>
        </w:tabs>
        <w:ind w:left="2061" w:hanging="568"/>
        <w:jc w:val="left"/>
      </w:pPr>
      <w:r>
        <w:t>Copy</w:t>
      </w:r>
      <w:r>
        <w:rPr>
          <w:spacing w:val="-5"/>
        </w:rPr>
        <w:t xml:space="preserve"> </w:t>
      </w:r>
      <w:r>
        <w:t>of</w:t>
      </w:r>
      <w:r>
        <w:rPr>
          <w:spacing w:val="-3"/>
        </w:rPr>
        <w:t xml:space="preserve"> </w:t>
      </w:r>
      <w:r>
        <w:t>forms</w:t>
      </w:r>
      <w:r>
        <w:rPr>
          <w:spacing w:val="-3"/>
        </w:rPr>
        <w:t xml:space="preserve"> </w:t>
      </w:r>
      <w:r>
        <w:t>and</w:t>
      </w:r>
      <w:r>
        <w:rPr>
          <w:spacing w:val="-5"/>
        </w:rPr>
        <w:t xml:space="preserve"> </w:t>
      </w:r>
      <w:r>
        <w:t>procedure for</w:t>
      </w:r>
      <w:r>
        <w:rPr>
          <w:spacing w:val="-6"/>
        </w:rPr>
        <w:t xml:space="preserve"> </w:t>
      </w:r>
      <w:r>
        <w:t>their</w:t>
      </w:r>
      <w:r>
        <w:rPr>
          <w:spacing w:val="-3"/>
        </w:rPr>
        <w:t xml:space="preserve"> </w:t>
      </w:r>
      <w:r>
        <w:t>use</w:t>
      </w:r>
      <w:r>
        <w:rPr>
          <w:spacing w:val="-3"/>
        </w:rPr>
        <w:t xml:space="preserve"> </w:t>
      </w:r>
      <w:r>
        <w:t>and</w:t>
      </w:r>
      <w:r>
        <w:rPr>
          <w:spacing w:val="-3"/>
        </w:rPr>
        <w:t xml:space="preserve"> </w:t>
      </w:r>
      <w:r>
        <w:rPr>
          <w:spacing w:val="-2"/>
        </w:rPr>
        <w:t>distribution</w:t>
      </w:r>
    </w:p>
    <w:p w14:paraId="22B37FD6" w14:textId="77777777" w:rsidR="00937A2B" w:rsidRDefault="00F92319">
      <w:pPr>
        <w:pStyle w:val="ListParagraph"/>
        <w:numPr>
          <w:ilvl w:val="0"/>
          <w:numId w:val="15"/>
        </w:numPr>
        <w:tabs>
          <w:tab w:val="left" w:pos="2061"/>
        </w:tabs>
        <w:spacing w:before="118"/>
        <w:ind w:left="2061" w:hanging="568"/>
        <w:jc w:val="left"/>
      </w:pPr>
      <w:r>
        <w:t>Use</w:t>
      </w:r>
      <w:r>
        <w:rPr>
          <w:spacing w:val="-5"/>
        </w:rPr>
        <w:t xml:space="preserve"> </w:t>
      </w:r>
      <w:r>
        <w:t>of</w:t>
      </w:r>
      <w:r>
        <w:rPr>
          <w:spacing w:val="-4"/>
        </w:rPr>
        <w:t xml:space="preserve"> </w:t>
      </w:r>
      <w:r>
        <w:t>work</w:t>
      </w:r>
      <w:r>
        <w:rPr>
          <w:spacing w:val="-5"/>
        </w:rPr>
        <w:t xml:space="preserve"> </w:t>
      </w:r>
      <w:r>
        <w:t>cards</w:t>
      </w:r>
      <w:r>
        <w:rPr>
          <w:spacing w:val="-5"/>
        </w:rPr>
        <w:t xml:space="preserve"> </w:t>
      </w:r>
      <w:r>
        <w:t>or</w:t>
      </w:r>
      <w:r>
        <w:rPr>
          <w:spacing w:val="-5"/>
        </w:rPr>
        <w:t xml:space="preserve"> </w:t>
      </w:r>
      <w:r>
        <w:t>manufacturer’s</w:t>
      </w:r>
      <w:r>
        <w:rPr>
          <w:spacing w:val="-3"/>
        </w:rPr>
        <w:t xml:space="preserve"> </w:t>
      </w:r>
      <w:r>
        <w:rPr>
          <w:spacing w:val="-2"/>
        </w:rPr>
        <w:t>documentation</w:t>
      </w:r>
    </w:p>
    <w:p w14:paraId="5B3BEB70" w14:textId="77777777" w:rsidR="00937A2B" w:rsidRDefault="00F92319">
      <w:pPr>
        <w:pStyle w:val="ListParagraph"/>
        <w:numPr>
          <w:ilvl w:val="0"/>
          <w:numId w:val="15"/>
        </w:numPr>
        <w:tabs>
          <w:tab w:val="left" w:pos="2061"/>
        </w:tabs>
        <w:spacing w:before="120"/>
        <w:ind w:left="2061" w:hanging="568"/>
        <w:jc w:val="left"/>
      </w:pPr>
      <w:r>
        <w:t>Procedures</w:t>
      </w:r>
      <w:r>
        <w:rPr>
          <w:spacing w:val="-9"/>
        </w:rPr>
        <w:t xml:space="preserve"> </w:t>
      </w:r>
      <w:r>
        <w:t>for</w:t>
      </w:r>
      <w:r>
        <w:rPr>
          <w:spacing w:val="-8"/>
        </w:rPr>
        <w:t xml:space="preserve"> </w:t>
      </w:r>
      <w:r>
        <w:t>accepting</w:t>
      </w:r>
      <w:r>
        <w:rPr>
          <w:spacing w:val="-7"/>
        </w:rPr>
        <w:t xml:space="preserve"> </w:t>
      </w:r>
      <w:r>
        <w:t>components</w:t>
      </w:r>
      <w:r>
        <w:rPr>
          <w:spacing w:val="-10"/>
        </w:rPr>
        <w:t xml:space="preserve"> </w:t>
      </w:r>
      <w:r>
        <w:t>from</w:t>
      </w:r>
      <w:r>
        <w:rPr>
          <w:spacing w:val="-7"/>
        </w:rPr>
        <w:t xml:space="preserve"> </w:t>
      </w:r>
      <w:r>
        <w:t>stores</w:t>
      </w:r>
      <w:r>
        <w:rPr>
          <w:spacing w:val="-7"/>
        </w:rPr>
        <w:t xml:space="preserve"> </w:t>
      </w:r>
      <w:r>
        <w:t>including</w:t>
      </w:r>
      <w:r>
        <w:rPr>
          <w:spacing w:val="-7"/>
        </w:rPr>
        <w:t xml:space="preserve"> </w:t>
      </w:r>
      <w:r>
        <w:t>eligibility</w:t>
      </w:r>
      <w:r>
        <w:rPr>
          <w:spacing w:val="-6"/>
        </w:rPr>
        <w:t xml:space="preserve"> </w:t>
      </w:r>
      <w:r>
        <w:rPr>
          <w:spacing w:val="-2"/>
        </w:rPr>
        <w:t>check</w:t>
      </w:r>
    </w:p>
    <w:p w14:paraId="24C41875" w14:textId="77777777" w:rsidR="00937A2B" w:rsidRDefault="00F92319">
      <w:pPr>
        <w:pStyle w:val="ListParagraph"/>
        <w:numPr>
          <w:ilvl w:val="0"/>
          <w:numId w:val="15"/>
        </w:numPr>
        <w:tabs>
          <w:tab w:val="left" w:pos="2061"/>
        </w:tabs>
        <w:ind w:left="2061" w:hanging="568"/>
        <w:jc w:val="left"/>
      </w:pPr>
      <w:r>
        <w:t>Procedures</w:t>
      </w:r>
      <w:r>
        <w:rPr>
          <w:spacing w:val="-9"/>
        </w:rPr>
        <w:t xml:space="preserve"> </w:t>
      </w:r>
      <w:r>
        <w:t>for</w:t>
      </w:r>
      <w:r>
        <w:rPr>
          <w:spacing w:val="-9"/>
        </w:rPr>
        <w:t xml:space="preserve"> </w:t>
      </w:r>
      <w:r>
        <w:t>returning</w:t>
      </w:r>
      <w:r>
        <w:rPr>
          <w:spacing w:val="-8"/>
        </w:rPr>
        <w:t xml:space="preserve"> </w:t>
      </w:r>
      <w:r>
        <w:t>unserviceable</w:t>
      </w:r>
      <w:r>
        <w:rPr>
          <w:spacing w:val="-6"/>
        </w:rPr>
        <w:t xml:space="preserve"> </w:t>
      </w:r>
      <w:r>
        <w:t>components</w:t>
      </w:r>
      <w:r>
        <w:rPr>
          <w:spacing w:val="-7"/>
        </w:rPr>
        <w:t xml:space="preserve"> </w:t>
      </w:r>
      <w:r>
        <w:t>to</w:t>
      </w:r>
      <w:r>
        <w:rPr>
          <w:spacing w:val="-6"/>
        </w:rPr>
        <w:t xml:space="preserve"> </w:t>
      </w:r>
      <w:r>
        <w:rPr>
          <w:spacing w:val="-2"/>
        </w:rPr>
        <w:t>stores</w:t>
      </w:r>
    </w:p>
    <w:p w14:paraId="11EB0225" w14:textId="77777777" w:rsidR="00937A2B" w:rsidRDefault="00F92319">
      <w:pPr>
        <w:pStyle w:val="Heading4"/>
        <w:numPr>
          <w:ilvl w:val="0"/>
          <w:numId w:val="14"/>
        </w:numPr>
        <w:tabs>
          <w:tab w:val="left" w:pos="1493"/>
        </w:tabs>
      </w:pPr>
      <w:r>
        <w:t>Release</w:t>
      </w:r>
      <w:r>
        <w:rPr>
          <w:spacing w:val="-5"/>
        </w:rPr>
        <w:t xml:space="preserve"> </w:t>
      </w:r>
      <w:r>
        <w:t>to</w:t>
      </w:r>
      <w:r>
        <w:rPr>
          <w:spacing w:val="-4"/>
        </w:rPr>
        <w:t xml:space="preserve"> </w:t>
      </w:r>
      <w:r>
        <w:t>Service</w:t>
      </w:r>
      <w:r>
        <w:rPr>
          <w:spacing w:val="-2"/>
        </w:rPr>
        <w:t xml:space="preserve"> </w:t>
      </w:r>
      <w:r>
        <w:t>–</w:t>
      </w:r>
      <w:r>
        <w:rPr>
          <w:spacing w:val="-5"/>
        </w:rPr>
        <w:t xml:space="preserve"> </w:t>
      </w:r>
      <w:r>
        <w:t>Certifying</w:t>
      </w:r>
      <w:r>
        <w:rPr>
          <w:spacing w:val="-5"/>
        </w:rPr>
        <w:t xml:space="preserve"> </w:t>
      </w:r>
      <w:r>
        <w:rPr>
          <w:spacing w:val="-2"/>
        </w:rPr>
        <w:t>staff</w:t>
      </w:r>
    </w:p>
    <w:p w14:paraId="7FBDFD69" w14:textId="77777777" w:rsidR="00937A2B" w:rsidRDefault="00F92319">
      <w:pPr>
        <w:pStyle w:val="ListParagraph"/>
        <w:numPr>
          <w:ilvl w:val="1"/>
          <w:numId w:val="14"/>
        </w:numPr>
        <w:tabs>
          <w:tab w:val="left" w:pos="2061"/>
        </w:tabs>
        <w:spacing w:before="118"/>
        <w:ind w:left="2061" w:hanging="568"/>
        <w:jc w:val="left"/>
      </w:pPr>
      <w:r>
        <w:t>Authorised</w:t>
      </w:r>
      <w:r>
        <w:rPr>
          <w:spacing w:val="-8"/>
        </w:rPr>
        <w:t xml:space="preserve"> </w:t>
      </w:r>
      <w:r>
        <w:t>certifying</w:t>
      </w:r>
      <w:r>
        <w:rPr>
          <w:spacing w:val="-8"/>
        </w:rPr>
        <w:t xml:space="preserve"> </w:t>
      </w:r>
      <w:r>
        <w:t>staff</w:t>
      </w:r>
      <w:r>
        <w:rPr>
          <w:spacing w:val="-6"/>
        </w:rPr>
        <w:t xml:space="preserve"> </w:t>
      </w:r>
      <w:r>
        <w:t>functions</w:t>
      </w:r>
      <w:r>
        <w:rPr>
          <w:spacing w:val="-7"/>
        </w:rPr>
        <w:t xml:space="preserve"> </w:t>
      </w:r>
      <w:r>
        <w:t>and</w:t>
      </w:r>
      <w:r>
        <w:rPr>
          <w:spacing w:val="-8"/>
        </w:rPr>
        <w:t xml:space="preserve"> </w:t>
      </w:r>
      <w:r>
        <w:rPr>
          <w:spacing w:val="-2"/>
        </w:rPr>
        <w:t>responsibilities</w:t>
      </w:r>
    </w:p>
    <w:p w14:paraId="36AF9949" w14:textId="77777777" w:rsidR="00937A2B" w:rsidRDefault="00F92319">
      <w:pPr>
        <w:pStyle w:val="Heading4"/>
        <w:numPr>
          <w:ilvl w:val="0"/>
          <w:numId w:val="14"/>
        </w:numPr>
        <w:tabs>
          <w:tab w:val="left" w:pos="1493"/>
        </w:tabs>
      </w:pPr>
      <w:r>
        <w:t>Release</w:t>
      </w:r>
      <w:r>
        <w:rPr>
          <w:spacing w:val="-3"/>
        </w:rPr>
        <w:t xml:space="preserve"> </w:t>
      </w:r>
      <w:r>
        <w:t>to</w:t>
      </w:r>
      <w:r>
        <w:rPr>
          <w:spacing w:val="-3"/>
        </w:rPr>
        <w:t xml:space="preserve"> </w:t>
      </w:r>
      <w:r>
        <w:t>Service</w:t>
      </w:r>
      <w:r>
        <w:rPr>
          <w:spacing w:val="-2"/>
        </w:rPr>
        <w:t xml:space="preserve"> </w:t>
      </w:r>
      <w:r>
        <w:t>–</w:t>
      </w:r>
      <w:r>
        <w:rPr>
          <w:spacing w:val="-3"/>
        </w:rPr>
        <w:t xml:space="preserve"> </w:t>
      </w:r>
      <w:r>
        <w:rPr>
          <w:spacing w:val="-2"/>
        </w:rPr>
        <w:t>Supervision</w:t>
      </w:r>
    </w:p>
    <w:p w14:paraId="09984DFB" w14:textId="77777777" w:rsidR="00937A2B" w:rsidRDefault="00F92319">
      <w:pPr>
        <w:pStyle w:val="BodyText"/>
        <w:spacing w:before="120"/>
        <w:ind w:left="1493" w:right="356" w:firstLine="0"/>
      </w:pPr>
      <w:r>
        <w:t>Detailed description of the</w:t>
      </w:r>
      <w:r>
        <w:rPr>
          <w:spacing w:val="-2"/>
        </w:rPr>
        <w:t xml:space="preserve"> </w:t>
      </w:r>
      <w:r>
        <w:t>system used to</w:t>
      </w:r>
      <w:r>
        <w:rPr>
          <w:spacing w:val="-1"/>
        </w:rPr>
        <w:t xml:space="preserve"> </w:t>
      </w:r>
      <w:r>
        <w:t>ensure that</w:t>
      </w:r>
      <w:r>
        <w:rPr>
          <w:spacing w:val="-2"/>
        </w:rPr>
        <w:t xml:space="preserve"> </w:t>
      </w:r>
      <w:r>
        <w:t>all maintenance tasks, applicable to</w:t>
      </w:r>
      <w:r>
        <w:rPr>
          <w:spacing w:val="-3"/>
        </w:rPr>
        <w:t xml:space="preserve"> </w:t>
      </w:r>
      <w:r>
        <w:t>the</w:t>
      </w:r>
      <w:r>
        <w:rPr>
          <w:spacing w:val="-6"/>
        </w:rPr>
        <w:t xml:space="preserve"> </w:t>
      </w:r>
      <w:r>
        <w:t>work</w:t>
      </w:r>
      <w:r>
        <w:rPr>
          <w:spacing w:val="-4"/>
        </w:rPr>
        <w:t xml:space="preserve"> </w:t>
      </w:r>
      <w:r>
        <w:t>requested</w:t>
      </w:r>
      <w:r>
        <w:rPr>
          <w:spacing w:val="-7"/>
        </w:rPr>
        <w:t xml:space="preserve"> </w:t>
      </w:r>
      <w:r>
        <w:t>of</w:t>
      </w:r>
      <w:r>
        <w:rPr>
          <w:spacing w:val="-4"/>
        </w:rPr>
        <w:t xml:space="preserve"> </w:t>
      </w:r>
      <w:r>
        <w:t>the</w:t>
      </w:r>
      <w:r>
        <w:rPr>
          <w:spacing w:val="-4"/>
        </w:rPr>
        <w:t xml:space="preserve"> </w:t>
      </w:r>
      <w:r>
        <w:t>approved</w:t>
      </w:r>
      <w:r>
        <w:rPr>
          <w:spacing w:val="-5"/>
        </w:rPr>
        <w:t xml:space="preserve"> </w:t>
      </w:r>
      <w:r>
        <w:t>maintenance</w:t>
      </w:r>
      <w:r>
        <w:rPr>
          <w:spacing w:val="-6"/>
        </w:rPr>
        <w:t xml:space="preserve"> </w:t>
      </w:r>
      <w:r>
        <w:t>organisation,</w:t>
      </w:r>
      <w:r>
        <w:rPr>
          <w:spacing w:val="-4"/>
        </w:rPr>
        <w:t xml:space="preserve"> </w:t>
      </w:r>
      <w:r>
        <w:t>have</w:t>
      </w:r>
      <w:r>
        <w:rPr>
          <w:spacing w:val="-4"/>
        </w:rPr>
        <w:t xml:space="preserve"> </w:t>
      </w:r>
      <w:r>
        <w:t>been</w:t>
      </w:r>
      <w:r>
        <w:rPr>
          <w:spacing w:val="-5"/>
        </w:rPr>
        <w:t xml:space="preserve"> </w:t>
      </w:r>
      <w:r>
        <w:t>completed as required.</w:t>
      </w:r>
    </w:p>
    <w:p w14:paraId="32F43C19" w14:textId="77777777" w:rsidR="00937A2B" w:rsidRDefault="00F92319">
      <w:pPr>
        <w:pStyle w:val="ListParagraph"/>
        <w:numPr>
          <w:ilvl w:val="1"/>
          <w:numId w:val="14"/>
        </w:numPr>
        <w:tabs>
          <w:tab w:val="left" w:pos="2061"/>
        </w:tabs>
        <w:ind w:left="2061" w:hanging="568"/>
        <w:jc w:val="left"/>
      </w:pPr>
      <w:r>
        <w:t>Supervision</w:t>
      </w:r>
      <w:r>
        <w:rPr>
          <w:spacing w:val="-7"/>
        </w:rPr>
        <w:t xml:space="preserve"> </w:t>
      </w:r>
      <w:r>
        <w:rPr>
          <w:spacing w:val="-2"/>
        </w:rPr>
        <w:t>content</w:t>
      </w:r>
    </w:p>
    <w:p w14:paraId="5EB26179" w14:textId="77777777" w:rsidR="00937A2B" w:rsidRDefault="00F92319">
      <w:pPr>
        <w:pStyle w:val="ListParagraph"/>
        <w:numPr>
          <w:ilvl w:val="1"/>
          <w:numId w:val="14"/>
        </w:numPr>
        <w:tabs>
          <w:tab w:val="left" w:pos="2061"/>
        </w:tabs>
        <w:spacing w:before="118"/>
        <w:ind w:left="2061" w:hanging="568"/>
        <w:jc w:val="left"/>
      </w:pPr>
      <w:r>
        <w:t>Copy</w:t>
      </w:r>
      <w:r>
        <w:rPr>
          <w:spacing w:val="-5"/>
        </w:rPr>
        <w:t xml:space="preserve"> </w:t>
      </w:r>
      <w:r>
        <w:t>of</w:t>
      </w:r>
      <w:r>
        <w:rPr>
          <w:spacing w:val="-3"/>
        </w:rPr>
        <w:t xml:space="preserve"> </w:t>
      </w:r>
      <w:r>
        <w:t>forms</w:t>
      </w:r>
      <w:r>
        <w:rPr>
          <w:spacing w:val="-3"/>
        </w:rPr>
        <w:t xml:space="preserve"> </w:t>
      </w:r>
      <w:r>
        <w:t>and</w:t>
      </w:r>
      <w:r>
        <w:rPr>
          <w:spacing w:val="-5"/>
        </w:rPr>
        <w:t xml:space="preserve"> </w:t>
      </w:r>
      <w:r>
        <w:t>procedure</w:t>
      </w:r>
      <w:r>
        <w:rPr>
          <w:spacing w:val="-2"/>
        </w:rPr>
        <w:t xml:space="preserve"> </w:t>
      </w:r>
      <w:r>
        <w:t>for</w:t>
      </w:r>
      <w:r>
        <w:rPr>
          <w:spacing w:val="-6"/>
        </w:rPr>
        <w:t xml:space="preserve"> </w:t>
      </w:r>
      <w:r>
        <w:t>their</w:t>
      </w:r>
      <w:r>
        <w:rPr>
          <w:spacing w:val="-3"/>
        </w:rPr>
        <w:t xml:space="preserve"> </w:t>
      </w:r>
      <w:r>
        <w:t>use</w:t>
      </w:r>
      <w:r>
        <w:rPr>
          <w:spacing w:val="-3"/>
        </w:rPr>
        <w:t xml:space="preserve"> </w:t>
      </w:r>
      <w:r>
        <w:t>and</w:t>
      </w:r>
      <w:r>
        <w:rPr>
          <w:spacing w:val="-3"/>
        </w:rPr>
        <w:t xml:space="preserve"> </w:t>
      </w:r>
      <w:r>
        <w:rPr>
          <w:spacing w:val="-2"/>
        </w:rPr>
        <w:t>distribution</w:t>
      </w:r>
    </w:p>
    <w:p w14:paraId="7C52495A" w14:textId="77777777" w:rsidR="00937A2B" w:rsidRDefault="00F92319">
      <w:pPr>
        <w:pStyle w:val="ListParagraph"/>
        <w:numPr>
          <w:ilvl w:val="1"/>
          <w:numId w:val="14"/>
        </w:numPr>
        <w:tabs>
          <w:tab w:val="left" w:pos="2061"/>
        </w:tabs>
        <w:ind w:left="2061" w:hanging="568"/>
        <w:jc w:val="left"/>
      </w:pPr>
      <w:r>
        <w:t>Control</w:t>
      </w:r>
      <w:r>
        <w:rPr>
          <w:spacing w:val="-3"/>
        </w:rPr>
        <w:t xml:space="preserve"> </w:t>
      </w:r>
      <w:r>
        <w:t>of</w:t>
      </w:r>
      <w:r>
        <w:rPr>
          <w:spacing w:val="-2"/>
        </w:rPr>
        <w:t xml:space="preserve"> </w:t>
      </w:r>
      <w:r>
        <w:t>the</w:t>
      </w:r>
      <w:r>
        <w:rPr>
          <w:spacing w:val="-3"/>
        </w:rPr>
        <w:t xml:space="preserve"> </w:t>
      </w:r>
      <w:r>
        <w:t>work</w:t>
      </w:r>
      <w:r>
        <w:rPr>
          <w:spacing w:val="-2"/>
        </w:rPr>
        <w:t xml:space="preserve"> package</w:t>
      </w:r>
    </w:p>
    <w:p w14:paraId="7BD4FF32" w14:textId="77777777" w:rsidR="00937A2B" w:rsidRDefault="00F92319">
      <w:pPr>
        <w:pStyle w:val="Heading4"/>
        <w:numPr>
          <w:ilvl w:val="0"/>
          <w:numId w:val="14"/>
        </w:numPr>
        <w:tabs>
          <w:tab w:val="left" w:pos="1493"/>
        </w:tabs>
        <w:spacing w:before="120"/>
      </w:pPr>
      <w:r>
        <w:t>Release</w:t>
      </w:r>
      <w:r>
        <w:rPr>
          <w:spacing w:val="-4"/>
        </w:rPr>
        <w:t xml:space="preserve"> </w:t>
      </w:r>
      <w:r>
        <w:t>to</w:t>
      </w:r>
      <w:r>
        <w:rPr>
          <w:spacing w:val="-4"/>
        </w:rPr>
        <w:t xml:space="preserve"> </w:t>
      </w:r>
      <w:r>
        <w:t>Service</w:t>
      </w:r>
      <w:r>
        <w:rPr>
          <w:spacing w:val="-2"/>
        </w:rPr>
        <w:t xml:space="preserve"> </w:t>
      </w:r>
      <w:r>
        <w:t>–</w:t>
      </w:r>
      <w:r>
        <w:rPr>
          <w:spacing w:val="-5"/>
        </w:rPr>
        <w:t xml:space="preserve"> </w:t>
      </w:r>
      <w:r>
        <w:t>Certificate</w:t>
      </w:r>
      <w:r>
        <w:rPr>
          <w:spacing w:val="-2"/>
        </w:rPr>
        <w:t xml:space="preserve"> </w:t>
      </w:r>
      <w:r>
        <w:t>of</w:t>
      </w:r>
      <w:r>
        <w:rPr>
          <w:spacing w:val="-3"/>
        </w:rPr>
        <w:t xml:space="preserve"> </w:t>
      </w:r>
      <w:r>
        <w:t>release</w:t>
      </w:r>
      <w:r>
        <w:rPr>
          <w:spacing w:val="-7"/>
        </w:rPr>
        <w:t xml:space="preserve"> </w:t>
      </w:r>
      <w:r>
        <w:t>to</w:t>
      </w:r>
      <w:r>
        <w:rPr>
          <w:spacing w:val="-3"/>
        </w:rPr>
        <w:t xml:space="preserve"> </w:t>
      </w:r>
      <w:r>
        <w:rPr>
          <w:spacing w:val="-2"/>
        </w:rPr>
        <w:t>service</w:t>
      </w:r>
    </w:p>
    <w:p w14:paraId="354F2AF5" w14:textId="77777777" w:rsidR="00937A2B" w:rsidRDefault="00F92319">
      <w:pPr>
        <w:pStyle w:val="ListParagraph"/>
        <w:numPr>
          <w:ilvl w:val="1"/>
          <w:numId w:val="14"/>
        </w:numPr>
        <w:tabs>
          <w:tab w:val="left" w:pos="2061"/>
        </w:tabs>
        <w:ind w:left="2061" w:hanging="568"/>
        <w:jc w:val="left"/>
      </w:pPr>
      <w:r>
        <w:t>Procedure</w:t>
      </w:r>
      <w:r>
        <w:rPr>
          <w:spacing w:val="-8"/>
        </w:rPr>
        <w:t xml:space="preserve"> </w:t>
      </w:r>
      <w:r>
        <w:t>for</w:t>
      </w:r>
      <w:r>
        <w:rPr>
          <w:spacing w:val="-6"/>
        </w:rPr>
        <w:t xml:space="preserve"> </w:t>
      </w:r>
      <w:r>
        <w:t>signing</w:t>
      </w:r>
      <w:r>
        <w:rPr>
          <w:spacing w:val="-6"/>
        </w:rPr>
        <w:t xml:space="preserve"> </w:t>
      </w:r>
      <w:r>
        <w:t>the</w:t>
      </w:r>
      <w:r>
        <w:rPr>
          <w:spacing w:val="-6"/>
        </w:rPr>
        <w:t xml:space="preserve"> </w:t>
      </w:r>
      <w:r>
        <w:t>CRS</w:t>
      </w:r>
      <w:r>
        <w:rPr>
          <w:spacing w:val="-5"/>
        </w:rPr>
        <w:t xml:space="preserve"> </w:t>
      </w:r>
      <w:r>
        <w:t>(including</w:t>
      </w:r>
      <w:r>
        <w:rPr>
          <w:spacing w:val="-7"/>
        </w:rPr>
        <w:t xml:space="preserve"> </w:t>
      </w:r>
      <w:r>
        <w:t>preliminary</w:t>
      </w:r>
      <w:r>
        <w:rPr>
          <w:spacing w:val="-5"/>
        </w:rPr>
        <w:t xml:space="preserve"> </w:t>
      </w:r>
      <w:r>
        <w:rPr>
          <w:spacing w:val="-2"/>
        </w:rPr>
        <w:t>actions)</w:t>
      </w:r>
    </w:p>
    <w:p w14:paraId="392FD458" w14:textId="77777777" w:rsidR="00937A2B" w:rsidRDefault="00F92319">
      <w:pPr>
        <w:pStyle w:val="ListParagraph"/>
        <w:numPr>
          <w:ilvl w:val="1"/>
          <w:numId w:val="14"/>
        </w:numPr>
        <w:tabs>
          <w:tab w:val="left" w:pos="2061"/>
        </w:tabs>
        <w:ind w:left="2061" w:hanging="568"/>
        <w:jc w:val="left"/>
      </w:pPr>
      <w:r>
        <w:t>Certificate</w:t>
      </w:r>
      <w:r>
        <w:rPr>
          <w:spacing w:val="-6"/>
        </w:rPr>
        <w:t xml:space="preserve"> </w:t>
      </w:r>
      <w:r>
        <w:t>of</w:t>
      </w:r>
      <w:r>
        <w:rPr>
          <w:spacing w:val="-4"/>
        </w:rPr>
        <w:t xml:space="preserve"> </w:t>
      </w:r>
      <w:r>
        <w:t>release</w:t>
      </w:r>
      <w:r>
        <w:rPr>
          <w:spacing w:val="-6"/>
        </w:rPr>
        <w:t xml:space="preserve"> </w:t>
      </w:r>
      <w:r>
        <w:t>to</w:t>
      </w:r>
      <w:r>
        <w:rPr>
          <w:spacing w:val="-3"/>
        </w:rPr>
        <w:t xml:space="preserve"> </w:t>
      </w:r>
      <w:r>
        <w:t>service</w:t>
      </w:r>
      <w:r>
        <w:rPr>
          <w:spacing w:val="-5"/>
        </w:rPr>
        <w:t xml:space="preserve"> </w:t>
      </w:r>
      <w:r>
        <w:t>wording</w:t>
      </w:r>
      <w:r>
        <w:rPr>
          <w:spacing w:val="-5"/>
        </w:rPr>
        <w:t xml:space="preserve"> </w:t>
      </w:r>
      <w:r>
        <w:t>and</w:t>
      </w:r>
      <w:r>
        <w:rPr>
          <w:spacing w:val="-6"/>
        </w:rPr>
        <w:t xml:space="preserve"> </w:t>
      </w:r>
      <w:r>
        <w:t>standardised</w:t>
      </w:r>
      <w:r>
        <w:rPr>
          <w:spacing w:val="-3"/>
        </w:rPr>
        <w:t xml:space="preserve"> </w:t>
      </w:r>
      <w:r>
        <w:rPr>
          <w:spacing w:val="-4"/>
        </w:rPr>
        <w:t>form</w:t>
      </w:r>
    </w:p>
    <w:p w14:paraId="7AF1F78D" w14:textId="77777777" w:rsidR="00937A2B" w:rsidRDefault="00F92319">
      <w:pPr>
        <w:pStyle w:val="ListParagraph"/>
        <w:numPr>
          <w:ilvl w:val="1"/>
          <w:numId w:val="14"/>
        </w:numPr>
        <w:tabs>
          <w:tab w:val="left" w:pos="2061"/>
        </w:tabs>
        <w:spacing w:before="118"/>
        <w:ind w:left="2061" w:hanging="568"/>
        <w:jc w:val="left"/>
      </w:pPr>
      <w:r>
        <w:t>Completion</w:t>
      </w:r>
      <w:r>
        <w:rPr>
          <w:spacing w:val="-5"/>
        </w:rPr>
        <w:t xml:space="preserve"> </w:t>
      </w:r>
      <w:r>
        <w:t>of</w:t>
      </w:r>
      <w:r>
        <w:rPr>
          <w:spacing w:val="-6"/>
        </w:rPr>
        <w:t xml:space="preserve"> </w:t>
      </w:r>
      <w:r>
        <w:t>the</w:t>
      </w:r>
      <w:r>
        <w:rPr>
          <w:spacing w:val="-6"/>
        </w:rPr>
        <w:t xml:space="preserve"> </w:t>
      </w:r>
      <w:r>
        <w:t>aircraft</w:t>
      </w:r>
      <w:r>
        <w:rPr>
          <w:spacing w:val="-8"/>
        </w:rPr>
        <w:t xml:space="preserve"> </w:t>
      </w:r>
      <w:r>
        <w:t>continuing</w:t>
      </w:r>
      <w:r>
        <w:rPr>
          <w:spacing w:val="-5"/>
        </w:rPr>
        <w:t xml:space="preserve"> </w:t>
      </w:r>
      <w:r>
        <w:t>airworthiness</w:t>
      </w:r>
      <w:r>
        <w:rPr>
          <w:spacing w:val="-5"/>
        </w:rPr>
        <w:t xml:space="preserve"> </w:t>
      </w:r>
      <w:r>
        <w:t>record</w:t>
      </w:r>
      <w:r>
        <w:rPr>
          <w:spacing w:val="-4"/>
        </w:rPr>
        <w:t xml:space="preserve"> </w:t>
      </w:r>
      <w:r>
        <w:rPr>
          <w:spacing w:val="-2"/>
        </w:rPr>
        <w:t>system</w:t>
      </w:r>
    </w:p>
    <w:p w14:paraId="2FB2D648" w14:textId="77777777" w:rsidR="00937A2B" w:rsidRDefault="00F92319">
      <w:pPr>
        <w:pStyle w:val="ListParagraph"/>
        <w:numPr>
          <w:ilvl w:val="1"/>
          <w:numId w:val="14"/>
        </w:numPr>
        <w:tabs>
          <w:tab w:val="left" w:pos="2061"/>
        </w:tabs>
        <w:spacing w:before="120"/>
        <w:ind w:left="2061" w:hanging="568"/>
        <w:jc w:val="left"/>
      </w:pPr>
      <w:r>
        <w:t>Completion</w:t>
      </w:r>
      <w:r>
        <w:rPr>
          <w:spacing w:val="-6"/>
        </w:rPr>
        <w:t xml:space="preserve"> </w:t>
      </w:r>
      <w:r>
        <w:t>of</w:t>
      </w:r>
      <w:r>
        <w:rPr>
          <w:spacing w:val="-4"/>
        </w:rPr>
        <w:t xml:space="preserve"> </w:t>
      </w:r>
      <w:hyperlink w:anchor="_bookmark261" w:history="1">
        <w:r>
          <w:rPr>
            <w:color w:val="0000FF"/>
            <w:u w:val="single" w:color="0000FF"/>
          </w:rPr>
          <w:t>CAC</w:t>
        </w:r>
        <w:r>
          <w:rPr>
            <w:color w:val="0000FF"/>
            <w:spacing w:val="-3"/>
            <w:u w:val="single" w:color="0000FF"/>
          </w:rPr>
          <w:t xml:space="preserve"> </w:t>
        </w:r>
        <w:r>
          <w:rPr>
            <w:color w:val="0000FF"/>
            <w:u w:val="single" w:color="0000FF"/>
          </w:rPr>
          <w:t>Form</w:t>
        </w:r>
        <w:r>
          <w:rPr>
            <w:color w:val="0000FF"/>
            <w:spacing w:val="-1"/>
            <w:u w:val="single" w:color="0000FF"/>
          </w:rPr>
          <w:t xml:space="preserve"> </w:t>
        </w:r>
        <w:r>
          <w:rPr>
            <w:color w:val="0000FF"/>
            <w:spacing w:val="-10"/>
            <w:u w:val="single" w:color="0000FF"/>
          </w:rPr>
          <w:t>1</w:t>
        </w:r>
      </w:hyperlink>
    </w:p>
    <w:p w14:paraId="7AD35DF2" w14:textId="77777777" w:rsidR="00937A2B" w:rsidRDefault="00F92319">
      <w:pPr>
        <w:pStyle w:val="ListParagraph"/>
        <w:numPr>
          <w:ilvl w:val="1"/>
          <w:numId w:val="14"/>
        </w:numPr>
        <w:tabs>
          <w:tab w:val="left" w:pos="2061"/>
        </w:tabs>
        <w:ind w:left="2061" w:hanging="568"/>
        <w:jc w:val="left"/>
      </w:pPr>
      <w:r>
        <w:t>Incomplete</w:t>
      </w:r>
      <w:r>
        <w:rPr>
          <w:spacing w:val="-9"/>
        </w:rPr>
        <w:t xml:space="preserve"> </w:t>
      </w:r>
      <w:r>
        <w:rPr>
          <w:spacing w:val="-2"/>
        </w:rPr>
        <w:t>maintenance</w:t>
      </w:r>
    </w:p>
    <w:p w14:paraId="19C80C4B" w14:textId="77777777" w:rsidR="00937A2B" w:rsidRDefault="00F92319">
      <w:pPr>
        <w:pStyle w:val="ListParagraph"/>
        <w:numPr>
          <w:ilvl w:val="1"/>
          <w:numId w:val="14"/>
        </w:numPr>
        <w:tabs>
          <w:tab w:val="left" w:pos="2061"/>
        </w:tabs>
        <w:spacing w:before="120"/>
        <w:ind w:left="2061" w:hanging="568"/>
        <w:jc w:val="left"/>
      </w:pPr>
      <w:r>
        <w:t>Maintenance</w:t>
      </w:r>
      <w:r>
        <w:rPr>
          <w:spacing w:val="-5"/>
        </w:rPr>
        <w:t xml:space="preserve"> </w:t>
      </w:r>
      <w:r>
        <w:t>check</w:t>
      </w:r>
      <w:r>
        <w:rPr>
          <w:spacing w:val="-5"/>
        </w:rPr>
        <w:t xml:space="preserve"> </w:t>
      </w:r>
      <w:r>
        <w:t>flight</w:t>
      </w:r>
      <w:r>
        <w:rPr>
          <w:spacing w:val="-4"/>
        </w:rPr>
        <w:t xml:space="preserve"> </w:t>
      </w:r>
      <w:r>
        <w:rPr>
          <w:spacing w:val="-2"/>
        </w:rPr>
        <w:t>authorisation</w:t>
      </w:r>
    </w:p>
    <w:p w14:paraId="2A8C6AFF" w14:textId="77777777" w:rsidR="00937A2B" w:rsidRDefault="00F92319">
      <w:pPr>
        <w:pStyle w:val="ListParagraph"/>
        <w:numPr>
          <w:ilvl w:val="1"/>
          <w:numId w:val="14"/>
        </w:numPr>
        <w:tabs>
          <w:tab w:val="left" w:pos="2061"/>
        </w:tabs>
        <w:spacing w:before="119"/>
        <w:ind w:left="2061" w:hanging="568"/>
        <w:jc w:val="left"/>
      </w:pPr>
      <w:r>
        <w:t>Copy</w:t>
      </w:r>
      <w:r>
        <w:rPr>
          <w:spacing w:val="-7"/>
        </w:rPr>
        <w:t xml:space="preserve"> </w:t>
      </w:r>
      <w:r>
        <w:t>of</w:t>
      </w:r>
      <w:r>
        <w:rPr>
          <w:spacing w:val="-2"/>
        </w:rPr>
        <w:t xml:space="preserve"> </w:t>
      </w:r>
      <w:r>
        <w:t>CRS</w:t>
      </w:r>
      <w:r>
        <w:rPr>
          <w:spacing w:val="-2"/>
        </w:rPr>
        <w:t xml:space="preserve"> </w:t>
      </w:r>
      <w:r>
        <w:t>and</w:t>
      </w:r>
      <w:r>
        <w:rPr>
          <w:spacing w:val="-1"/>
        </w:rPr>
        <w:t xml:space="preserve"> </w:t>
      </w:r>
      <w:r>
        <w:t>CAC</w:t>
      </w:r>
      <w:r>
        <w:rPr>
          <w:spacing w:val="-2"/>
        </w:rPr>
        <w:t xml:space="preserve"> </w:t>
      </w:r>
      <w:r>
        <w:t>Form</w:t>
      </w:r>
      <w:r>
        <w:rPr>
          <w:spacing w:val="-3"/>
        </w:rPr>
        <w:t xml:space="preserve"> </w:t>
      </w:r>
      <w:r>
        <w:rPr>
          <w:spacing w:val="-10"/>
        </w:rPr>
        <w:t>1</w:t>
      </w:r>
    </w:p>
    <w:p w14:paraId="67F172A1" w14:textId="77777777" w:rsidR="00937A2B" w:rsidRDefault="00F92319">
      <w:pPr>
        <w:pStyle w:val="ListParagraph"/>
        <w:numPr>
          <w:ilvl w:val="0"/>
          <w:numId w:val="14"/>
        </w:numPr>
        <w:tabs>
          <w:tab w:val="left" w:pos="1493"/>
        </w:tabs>
        <w:jc w:val="left"/>
        <w:rPr>
          <w:b/>
        </w:rPr>
      </w:pPr>
      <w:r>
        <w:rPr>
          <w:b/>
          <w:spacing w:val="-2"/>
        </w:rPr>
        <w:t>Records</w:t>
      </w:r>
    </w:p>
    <w:p w14:paraId="34C77AF5" w14:textId="77777777" w:rsidR="00937A2B" w:rsidRDefault="00F92319">
      <w:pPr>
        <w:pStyle w:val="ListParagraph"/>
        <w:numPr>
          <w:ilvl w:val="0"/>
          <w:numId w:val="14"/>
        </w:numPr>
        <w:tabs>
          <w:tab w:val="left" w:pos="1493"/>
        </w:tabs>
        <w:spacing w:before="120"/>
        <w:ind w:right="362"/>
        <w:jc w:val="left"/>
        <w:rPr>
          <w:b/>
        </w:rPr>
      </w:pPr>
      <w:r>
        <w:rPr>
          <w:b/>
        </w:rPr>
        <w:t>Airworthiness</w:t>
      </w:r>
      <w:r>
        <w:rPr>
          <w:b/>
          <w:spacing w:val="74"/>
        </w:rPr>
        <w:t xml:space="preserve"> </w:t>
      </w:r>
      <w:r>
        <w:rPr>
          <w:b/>
        </w:rPr>
        <w:t>review</w:t>
      </w:r>
      <w:r>
        <w:rPr>
          <w:b/>
          <w:spacing w:val="74"/>
        </w:rPr>
        <w:t xml:space="preserve"> </w:t>
      </w:r>
      <w:r>
        <w:rPr>
          <w:b/>
        </w:rPr>
        <w:t>procedures</w:t>
      </w:r>
      <w:r>
        <w:rPr>
          <w:b/>
          <w:spacing w:val="76"/>
        </w:rPr>
        <w:t xml:space="preserve"> </w:t>
      </w:r>
      <w:r>
        <w:rPr>
          <w:b/>
        </w:rPr>
        <w:t>and</w:t>
      </w:r>
      <w:r>
        <w:rPr>
          <w:b/>
          <w:spacing w:val="75"/>
        </w:rPr>
        <w:t xml:space="preserve"> </w:t>
      </w:r>
      <w:r>
        <w:rPr>
          <w:b/>
        </w:rPr>
        <w:t>records</w:t>
      </w:r>
      <w:r>
        <w:rPr>
          <w:b/>
          <w:spacing w:val="76"/>
        </w:rPr>
        <w:t xml:space="preserve"> </w:t>
      </w:r>
      <w:r>
        <w:rPr>
          <w:b/>
        </w:rPr>
        <w:t>for</w:t>
      </w:r>
      <w:r>
        <w:rPr>
          <w:b/>
          <w:spacing w:val="76"/>
        </w:rPr>
        <w:t xml:space="preserve"> </w:t>
      </w:r>
      <w:r>
        <w:rPr>
          <w:b/>
        </w:rPr>
        <w:t>ELA1</w:t>
      </w:r>
      <w:r>
        <w:rPr>
          <w:b/>
          <w:spacing w:val="77"/>
        </w:rPr>
        <w:t xml:space="preserve"> </w:t>
      </w:r>
      <w:r>
        <w:rPr>
          <w:b/>
        </w:rPr>
        <w:t>aircraft</w:t>
      </w:r>
      <w:r>
        <w:rPr>
          <w:b/>
          <w:spacing w:val="76"/>
        </w:rPr>
        <w:t xml:space="preserve"> </w:t>
      </w:r>
      <w:r>
        <w:rPr>
          <w:b/>
        </w:rPr>
        <w:t>not</w:t>
      </w:r>
      <w:r>
        <w:rPr>
          <w:b/>
          <w:spacing w:val="74"/>
        </w:rPr>
        <w:t xml:space="preserve"> </w:t>
      </w:r>
      <w:r>
        <w:rPr>
          <w:b/>
        </w:rPr>
        <w:t>involved</w:t>
      </w:r>
      <w:r>
        <w:rPr>
          <w:b/>
          <w:spacing w:val="75"/>
        </w:rPr>
        <w:t xml:space="preserve"> </w:t>
      </w:r>
      <w:r>
        <w:rPr>
          <w:b/>
        </w:rPr>
        <w:t>in commercial operations</w:t>
      </w:r>
    </w:p>
    <w:p w14:paraId="63C4D521" w14:textId="77777777" w:rsidR="00937A2B" w:rsidRDefault="00F92319">
      <w:pPr>
        <w:pStyle w:val="ListParagraph"/>
        <w:numPr>
          <w:ilvl w:val="0"/>
          <w:numId w:val="14"/>
        </w:numPr>
        <w:tabs>
          <w:tab w:val="left" w:pos="1493"/>
        </w:tabs>
        <w:jc w:val="left"/>
        <w:rPr>
          <w:b/>
        </w:rPr>
      </w:pPr>
      <w:r>
        <w:rPr>
          <w:b/>
        </w:rPr>
        <w:t>Special</w:t>
      </w:r>
      <w:r>
        <w:rPr>
          <w:b/>
          <w:spacing w:val="-5"/>
        </w:rPr>
        <w:t xml:space="preserve"> </w:t>
      </w:r>
      <w:r>
        <w:rPr>
          <w:b/>
          <w:spacing w:val="-2"/>
        </w:rPr>
        <w:t>procedures</w:t>
      </w:r>
    </w:p>
    <w:p w14:paraId="113141CF" w14:textId="77777777" w:rsidR="00937A2B" w:rsidRDefault="00F92319">
      <w:pPr>
        <w:pStyle w:val="BodyText"/>
        <w:spacing w:before="118"/>
        <w:ind w:left="1493" w:right="356" w:firstLine="0"/>
      </w:pPr>
      <w:r>
        <w:t>Such</w:t>
      </w:r>
      <w:r>
        <w:rPr>
          <w:spacing w:val="-6"/>
        </w:rPr>
        <w:t xml:space="preserve"> </w:t>
      </w:r>
      <w:r>
        <w:t>as</w:t>
      </w:r>
      <w:r>
        <w:rPr>
          <w:spacing w:val="-5"/>
        </w:rPr>
        <w:t xml:space="preserve"> </w:t>
      </w:r>
      <w:r>
        <w:t>specialised</w:t>
      </w:r>
      <w:r>
        <w:rPr>
          <w:spacing w:val="-8"/>
        </w:rPr>
        <w:t xml:space="preserve"> </w:t>
      </w:r>
      <w:r>
        <w:t>tasks,</w:t>
      </w:r>
      <w:r>
        <w:rPr>
          <w:spacing w:val="-5"/>
        </w:rPr>
        <w:t xml:space="preserve"> </w:t>
      </w:r>
      <w:r>
        <w:t>disposal</w:t>
      </w:r>
      <w:r>
        <w:rPr>
          <w:spacing w:val="-7"/>
        </w:rPr>
        <w:t xml:space="preserve"> </w:t>
      </w:r>
      <w:r>
        <w:t>of</w:t>
      </w:r>
      <w:r>
        <w:rPr>
          <w:spacing w:val="-5"/>
        </w:rPr>
        <w:t xml:space="preserve"> </w:t>
      </w:r>
      <w:r>
        <w:t>unsalvageable</w:t>
      </w:r>
      <w:r>
        <w:rPr>
          <w:spacing w:val="-5"/>
        </w:rPr>
        <w:t xml:space="preserve"> </w:t>
      </w:r>
      <w:r>
        <w:t>components,</w:t>
      </w:r>
      <w:r>
        <w:rPr>
          <w:spacing w:val="-5"/>
        </w:rPr>
        <w:t xml:space="preserve"> </w:t>
      </w:r>
      <w:r>
        <w:t>re-certification</w:t>
      </w:r>
      <w:r>
        <w:rPr>
          <w:spacing w:val="-8"/>
        </w:rPr>
        <w:t xml:space="preserve"> </w:t>
      </w:r>
      <w:r>
        <w:t>of</w:t>
      </w:r>
      <w:r>
        <w:rPr>
          <w:spacing w:val="-5"/>
        </w:rPr>
        <w:t xml:space="preserve"> </w:t>
      </w:r>
      <w:r>
        <w:t>parts not having an CAC Form 1, etc.</w:t>
      </w:r>
    </w:p>
    <w:p w14:paraId="29B66E7A" w14:textId="77777777" w:rsidR="00937A2B" w:rsidRDefault="00F92319">
      <w:pPr>
        <w:pStyle w:val="Heading4"/>
        <w:numPr>
          <w:ilvl w:val="0"/>
          <w:numId w:val="14"/>
        </w:numPr>
        <w:tabs>
          <w:tab w:val="left" w:pos="1493"/>
        </w:tabs>
      </w:pPr>
      <w:r>
        <w:t>Occurrence</w:t>
      </w:r>
      <w:r>
        <w:rPr>
          <w:spacing w:val="-7"/>
        </w:rPr>
        <w:t xml:space="preserve"> </w:t>
      </w:r>
      <w:r>
        <w:rPr>
          <w:spacing w:val="-2"/>
        </w:rPr>
        <w:t>reporting</w:t>
      </w:r>
    </w:p>
    <w:p w14:paraId="56B914B6" w14:textId="77777777" w:rsidR="00937A2B" w:rsidRDefault="00F92319">
      <w:pPr>
        <w:pStyle w:val="ListParagraph"/>
        <w:numPr>
          <w:ilvl w:val="1"/>
          <w:numId w:val="14"/>
        </w:numPr>
        <w:tabs>
          <w:tab w:val="left" w:pos="2061"/>
        </w:tabs>
        <w:spacing w:before="120"/>
        <w:ind w:left="2061" w:hanging="568"/>
        <w:jc w:val="left"/>
      </w:pPr>
      <w:r>
        <w:t>Occurrences</w:t>
      </w:r>
      <w:r>
        <w:rPr>
          <w:spacing w:val="-4"/>
        </w:rPr>
        <w:t xml:space="preserve"> </w:t>
      </w:r>
      <w:r>
        <w:t>to</w:t>
      </w:r>
      <w:r>
        <w:rPr>
          <w:spacing w:val="-4"/>
        </w:rPr>
        <w:t xml:space="preserve"> </w:t>
      </w:r>
      <w:r>
        <w:t>be</w:t>
      </w:r>
      <w:r>
        <w:rPr>
          <w:spacing w:val="-6"/>
        </w:rPr>
        <w:t xml:space="preserve"> </w:t>
      </w:r>
      <w:r>
        <w:rPr>
          <w:spacing w:val="-2"/>
        </w:rPr>
        <w:t>reported</w:t>
      </w:r>
    </w:p>
    <w:p w14:paraId="155C7485" w14:textId="77777777" w:rsidR="00937A2B" w:rsidRDefault="00F92319">
      <w:pPr>
        <w:pStyle w:val="ListParagraph"/>
        <w:numPr>
          <w:ilvl w:val="1"/>
          <w:numId w:val="14"/>
        </w:numPr>
        <w:tabs>
          <w:tab w:val="left" w:pos="2061"/>
        </w:tabs>
        <w:ind w:left="2061" w:hanging="568"/>
        <w:jc w:val="left"/>
      </w:pPr>
      <w:r>
        <w:t>Timeframe</w:t>
      </w:r>
      <w:r>
        <w:rPr>
          <w:spacing w:val="-4"/>
        </w:rPr>
        <w:t xml:space="preserve"> </w:t>
      </w:r>
      <w:r>
        <w:t>of</w:t>
      </w:r>
      <w:r>
        <w:rPr>
          <w:spacing w:val="-2"/>
        </w:rPr>
        <w:t xml:space="preserve"> reports</w:t>
      </w:r>
    </w:p>
    <w:p w14:paraId="16EEC319" w14:textId="77777777" w:rsidR="00937A2B" w:rsidRDefault="00F92319">
      <w:pPr>
        <w:pStyle w:val="ListParagraph"/>
        <w:numPr>
          <w:ilvl w:val="1"/>
          <w:numId w:val="14"/>
        </w:numPr>
        <w:tabs>
          <w:tab w:val="left" w:pos="2061"/>
        </w:tabs>
        <w:ind w:left="2061" w:hanging="568"/>
        <w:jc w:val="left"/>
      </w:pPr>
      <w:r>
        <w:t>Information</w:t>
      </w:r>
      <w:r>
        <w:rPr>
          <w:spacing w:val="-6"/>
        </w:rPr>
        <w:t xml:space="preserve"> </w:t>
      </w:r>
      <w:r>
        <w:t>to</w:t>
      </w:r>
      <w:r>
        <w:rPr>
          <w:spacing w:val="-4"/>
        </w:rPr>
        <w:t xml:space="preserve"> </w:t>
      </w:r>
      <w:r>
        <w:t>be</w:t>
      </w:r>
      <w:r>
        <w:rPr>
          <w:spacing w:val="-3"/>
        </w:rPr>
        <w:t xml:space="preserve"> </w:t>
      </w:r>
      <w:r>
        <w:rPr>
          <w:spacing w:val="-2"/>
        </w:rPr>
        <w:t>reported</w:t>
      </w:r>
    </w:p>
    <w:p w14:paraId="60BF5312" w14:textId="77777777" w:rsidR="00937A2B" w:rsidRDefault="00F92319">
      <w:pPr>
        <w:pStyle w:val="ListParagraph"/>
        <w:numPr>
          <w:ilvl w:val="1"/>
          <w:numId w:val="14"/>
        </w:numPr>
        <w:tabs>
          <w:tab w:val="left" w:pos="2061"/>
        </w:tabs>
        <w:spacing w:before="118"/>
        <w:ind w:left="2061" w:hanging="568"/>
        <w:jc w:val="left"/>
      </w:pPr>
      <w:r>
        <w:rPr>
          <w:spacing w:val="-2"/>
        </w:rPr>
        <w:t>Recipients</w:t>
      </w:r>
    </w:p>
    <w:p w14:paraId="26E2D433" w14:textId="77777777" w:rsidR="00937A2B" w:rsidRDefault="00F92319">
      <w:pPr>
        <w:pStyle w:val="Heading4"/>
        <w:numPr>
          <w:ilvl w:val="0"/>
          <w:numId w:val="14"/>
        </w:numPr>
        <w:tabs>
          <w:tab w:val="left" w:pos="1493"/>
        </w:tabs>
        <w:spacing w:before="120"/>
      </w:pPr>
      <w:r>
        <w:t>Management</w:t>
      </w:r>
      <w:r>
        <w:rPr>
          <w:spacing w:val="-5"/>
        </w:rPr>
        <w:t xml:space="preserve"> </w:t>
      </w:r>
      <w:r>
        <w:t>of</w:t>
      </w:r>
      <w:r>
        <w:rPr>
          <w:spacing w:val="-5"/>
        </w:rPr>
        <w:t xml:space="preserve"> </w:t>
      </w:r>
      <w:r>
        <w:t>indirect</w:t>
      </w:r>
      <w:r>
        <w:rPr>
          <w:spacing w:val="-5"/>
        </w:rPr>
        <w:t xml:space="preserve"> </w:t>
      </w:r>
      <w:r>
        <w:t>approval</w:t>
      </w:r>
      <w:r>
        <w:rPr>
          <w:spacing w:val="-5"/>
        </w:rPr>
        <w:t xml:space="preserve"> </w:t>
      </w:r>
      <w:r>
        <w:t>of</w:t>
      </w:r>
      <w:r>
        <w:rPr>
          <w:spacing w:val="-5"/>
        </w:rPr>
        <w:t xml:space="preserve"> </w:t>
      </w:r>
      <w:r>
        <w:t>the</w:t>
      </w:r>
      <w:r>
        <w:rPr>
          <w:spacing w:val="-6"/>
        </w:rPr>
        <w:t xml:space="preserve"> </w:t>
      </w:r>
      <w:r>
        <w:rPr>
          <w:spacing w:val="-2"/>
        </w:rPr>
        <w:t>manual</w:t>
      </w:r>
    </w:p>
    <w:p w14:paraId="66F36943" w14:textId="77777777" w:rsidR="00937A2B" w:rsidRDefault="00937A2B">
      <w:pPr>
        <w:pStyle w:val="Heading4"/>
        <w:sectPr w:rsidR="00937A2B">
          <w:pgSz w:w="11910" w:h="16840"/>
          <w:pgMar w:top="1940" w:right="1080" w:bottom="1180" w:left="1080" w:header="886" w:footer="994" w:gutter="0"/>
          <w:cols w:space="720"/>
        </w:sectPr>
      </w:pPr>
    </w:p>
    <w:p w14:paraId="231A2D26" w14:textId="77777777" w:rsidR="00937A2B" w:rsidRDefault="00F92319">
      <w:pPr>
        <w:pStyle w:val="ListParagraph"/>
        <w:numPr>
          <w:ilvl w:val="0"/>
          <w:numId w:val="14"/>
        </w:numPr>
        <w:tabs>
          <w:tab w:val="left" w:pos="2061"/>
        </w:tabs>
        <w:spacing w:before="91"/>
        <w:ind w:left="2061" w:hanging="568"/>
        <w:jc w:val="left"/>
      </w:pPr>
      <w:r>
        <w:lastRenderedPageBreak/>
        <w:t>Amendments</w:t>
      </w:r>
      <w:r>
        <w:rPr>
          <w:spacing w:val="-7"/>
        </w:rPr>
        <w:t xml:space="preserve"> </w:t>
      </w:r>
      <w:r>
        <w:t>content</w:t>
      </w:r>
      <w:r>
        <w:rPr>
          <w:spacing w:val="-7"/>
        </w:rPr>
        <w:t xml:space="preserve"> </w:t>
      </w:r>
      <w:r>
        <w:t>eligible</w:t>
      </w:r>
      <w:r>
        <w:rPr>
          <w:spacing w:val="-5"/>
        </w:rPr>
        <w:t xml:space="preserve"> </w:t>
      </w:r>
      <w:r>
        <w:t>for</w:t>
      </w:r>
      <w:r>
        <w:rPr>
          <w:spacing w:val="-5"/>
        </w:rPr>
        <w:t xml:space="preserve"> </w:t>
      </w:r>
      <w:r>
        <w:t>indirect</w:t>
      </w:r>
      <w:r>
        <w:rPr>
          <w:spacing w:val="-3"/>
        </w:rPr>
        <w:t xml:space="preserve"> </w:t>
      </w:r>
      <w:r>
        <w:rPr>
          <w:spacing w:val="-2"/>
        </w:rPr>
        <w:t>approval</w:t>
      </w:r>
    </w:p>
    <w:p w14:paraId="3E42BD4F" w14:textId="77777777" w:rsidR="00937A2B" w:rsidRDefault="00F92319">
      <w:pPr>
        <w:pStyle w:val="ListParagraph"/>
        <w:numPr>
          <w:ilvl w:val="0"/>
          <w:numId w:val="14"/>
        </w:numPr>
        <w:tabs>
          <w:tab w:val="left" w:pos="2061"/>
        </w:tabs>
        <w:spacing w:before="120"/>
        <w:ind w:left="2061" w:hanging="568"/>
        <w:jc w:val="left"/>
      </w:pPr>
      <w:r>
        <w:rPr>
          <w:spacing w:val="-2"/>
        </w:rPr>
        <w:t>Responsibility</w:t>
      </w:r>
    </w:p>
    <w:p w14:paraId="21654383" w14:textId="77777777" w:rsidR="00937A2B" w:rsidRDefault="00F92319">
      <w:pPr>
        <w:pStyle w:val="ListParagraph"/>
        <w:numPr>
          <w:ilvl w:val="0"/>
          <w:numId w:val="14"/>
        </w:numPr>
        <w:tabs>
          <w:tab w:val="left" w:pos="2061"/>
        </w:tabs>
        <w:ind w:left="2061" w:hanging="568"/>
        <w:jc w:val="left"/>
      </w:pPr>
      <w:r>
        <w:rPr>
          <w:spacing w:val="-2"/>
        </w:rPr>
        <w:t>Traceability</w:t>
      </w:r>
    </w:p>
    <w:p w14:paraId="44DBBAD4" w14:textId="77777777" w:rsidR="00937A2B" w:rsidRDefault="00F92319">
      <w:pPr>
        <w:pStyle w:val="ListParagraph"/>
        <w:numPr>
          <w:ilvl w:val="0"/>
          <w:numId w:val="14"/>
        </w:numPr>
        <w:tabs>
          <w:tab w:val="left" w:pos="2061"/>
        </w:tabs>
        <w:spacing w:before="118"/>
        <w:ind w:left="2061" w:hanging="568"/>
        <w:jc w:val="left"/>
      </w:pPr>
      <w:r>
        <w:t>Information</w:t>
      </w:r>
      <w:r>
        <w:rPr>
          <w:spacing w:val="-8"/>
        </w:rPr>
        <w:t xml:space="preserve"> </w:t>
      </w:r>
      <w:r>
        <w:t>to</w:t>
      </w:r>
      <w:r>
        <w:rPr>
          <w:spacing w:val="-5"/>
        </w:rPr>
        <w:t xml:space="preserve"> </w:t>
      </w:r>
      <w:r>
        <w:t>the</w:t>
      </w:r>
      <w:r>
        <w:rPr>
          <w:spacing w:val="-6"/>
        </w:rPr>
        <w:t xml:space="preserve"> </w:t>
      </w:r>
      <w:r>
        <w:t>competent</w:t>
      </w:r>
      <w:r>
        <w:rPr>
          <w:spacing w:val="-4"/>
        </w:rPr>
        <w:t xml:space="preserve"> </w:t>
      </w:r>
      <w:r>
        <w:rPr>
          <w:spacing w:val="-2"/>
        </w:rPr>
        <w:t>authority</w:t>
      </w:r>
    </w:p>
    <w:p w14:paraId="3C9B205F" w14:textId="77777777" w:rsidR="00937A2B" w:rsidRDefault="00F92319">
      <w:pPr>
        <w:pStyle w:val="ListParagraph"/>
        <w:numPr>
          <w:ilvl w:val="0"/>
          <w:numId w:val="14"/>
        </w:numPr>
        <w:tabs>
          <w:tab w:val="left" w:pos="2061"/>
        </w:tabs>
        <w:spacing w:before="120" w:line="343" w:lineRule="auto"/>
        <w:ind w:left="360" w:right="6323" w:firstLine="1132"/>
        <w:jc w:val="left"/>
      </w:pPr>
      <w:r>
        <w:t>Final</w:t>
      </w:r>
      <w:r>
        <w:rPr>
          <w:spacing w:val="-13"/>
        </w:rPr>
        <w:t xml:space="preserve"> </w:t>
      </w:r>
      <w:r>
        <w:t>validation Part E – Appendices</w:t>
      </w:r>
    </w:p>
    <w:p w14:paraId="2635AFAF" w14:textId="77777777" w:rsidR="00937A2B" w:rsidRDefault="00F92319">
      <w:pPr>
        <w:pStyle w:val="Heading4"/>
        <w:numPr>
          <w:ilvl w:val="0"/>
          <w:numId w:val="13"/>
        </w:numPr>
        <w:tabs>
          <w:tab w:val="left" w:pos="1493"/>
        </w:tabs>
        <w:spacing w:before="10"/>
      </w:pPr>
      <w:r>
        <w:t>Sample</w:t>
      </w:r>
      <w:r>
        <w:rPr>
          <w:spacing w:val="-4"/>
        </w:rPr>
        <w:t xml:space="preserve"> </w:t>
      </w:r>
      <w:r>
        <w:t>of</w:t>
      </w:r>
      <w:r>
        <w:rPr>
          <w:spacing w:val="-4"/>
        </w:rPr>
        <w:t xml:space="preserve"> </w:t>
      </w:r>
      <w:r>
        <w:t>all</w:t>
      </w:r>
      <w:r>
        <w:rPr>
          <w:spacing w:val="-4"/>
        </w:rPr>
        <w:t xml:space="preserve"> </w:t>
      </w:r>
      <w:r>
        <w:t>documents</w:t>
      </w:r>
      <w:r>
        <w:rPr>
          <w:spacing w:val="-4"/>
        </w:rPr>
        <w:t xml:space="preserve"> used.</w:t>
      </w:r>
    </w:p>
    <w:p w14:paraId="74A197E0" w14:textId="77777777" w:rsidR="00937A2B" w:rsidRDefault="00F92319">
      <w:pPr>
        <w:pStyle w:val="ListParagraph"/>
        <w:numPr>
          <w:ilvl w:val="0"/>
          <w:numId w:val="13"/>
        </w:numPr>
        <w:tabs>
          <w:tab w:val="left" w:pos="1493"/>
        </w:tabs>
        <w:jc w:val="left"/>
        <w:rPr>
          <w:b/>
        </w:rPr>
      </w:pPr>
      <w:r>
        <w:rPr>
          <w:b/>
        </w:rPr>
        <w:t>List</w:t>
      </w:r>
      <w:r>
        <w:rPr>
          <w:b/>
          <w:spacing w:val="-5"/>
        </w:rPr>
        <w:t xml:space="preserve"> </w:t>
      </w:r>
      <w:r>
        <w:rPr>
          <w:b/>
        </w:rPr>
        <w:t>of</w:t>
      </w:r>
      <w:r>
        <w:rPr>
          <w:b/>
          <w:spacing w:val="-3"/>
        </w:rPr>
        <w:t xml:space="preserve"> </w:t>
      </w:r>
      <w:r>
        <w:rPr>
          <w:b/>
        </w:rPr>
        <w:t>maintenance</w:t>
      </w:r>
      <w:r>
        <w:rPr>
          <w:b/>
          <w:spacing w:val="-5"/>
        </w:rPr>
        <w:t xml:space="preserve"> </w:t>
      </w:r>
      <w:r>
        <w:rPr>
          <w:b/>
          <w:spacing w:val="-2"/>
        </w:rPr>
        <w:t>locations.</w:t>
      </w:r>
    </w:p>
    <w:p w14:paraId="764C5B44" w14:textId="77777777" w:rsidR="00937A2B" w:rsidRDefault="00F92319">
      <w:pPr>
        <w:pStyle w:val="ListParagraph"/>
        <w:numPr>
          <w:ilvl w:val="0"/>
          <w:numId w:val="13"/>
        </w:numPr>
        <w:tabs>
          <w:tab w:val="left" w:pos="1493"/>
        </w:tabs>
        <w:spacing w:before="118"/>
        <w:jc w:val="left"/>
        <w:rPr>
          <w:b/>
        </w:rPr>
      </w:pPr>
      <w:r>
        <w:rPr>
          <w:b/>
        </w:rPr>
        <w:t>List</w:t>
      </w:r>
      <w:r>
        <w:rPr>
          <w:b/>
          <w:spacing w:val="-5"/>
        </w:rPr>
        <w:t xml:space="preserve"> </w:t>
      </w:r>
      <w:r>
        <w:rPr>
          <w:b/>
        </w:rPr>
        <w:t>of</w:t>
      </w:r>
      <w:r>
        <w:rPr>
          <w:b/>
          <w:spacing w:val="-2"/>
        </w:rPr>
        <w:t xml:space="preserve"> </w:t>
      </w:r>
      <w:r>
        <w:rPr>
          <w:b/>
        </w:rPr>
        <w:t>Part-145</w:t>
      </w:r>
      <w:r>
        <w:rPr>
          <w:b/>
          <w:spacing w:val="-2"/>
        </w:rPr>
        <w:t xml:space="preserve"> </w:t>
      </w:r>
      <w:r>
        <w:rPr>
          <w:b/>
        </w:rPr>
        <w:t>or</w:t>
      </w:r>
      <w:r>
        <w:rPr>
          <w:b/>
          <w:spacing w:val="-4"/>
        </w:rPr>
        <w:t xml:space="preserve"> </w:t>
      </w:r>
      <w:hyperlink w:anchor="_bookmark110" w:history="1">
        <w:r>
          <w:rPr>
            <w:color w:val="0000FF"/>
            <w:u w:val="single" w:color="0000FF"/>
          </w:rPr>
          <w:t>M.A.</w:t>
        </w:r>
        <w:r>
          <w:rPr>
            <w:color w:val="0000FF"/>
            <w:spacing w:val="-2"/>
            <w:u w:val="single" w:color="0000FF"/>
          </w:rPr>
          <w:t xml:space="preserve"> </w:t>
        </w:r>
        <w:r>
          <w:rPr>
            <w:color w:val="0000FF"/>
            <w:u w:val="single" w:color="0000FF"/>
          </w:rPr>
          <w:t>Subpart</w:t>
        </w:r>
        <w:r>
          <w:rPr>
            <w:color w:val="0000FF"/>
            <w:spacing w:val="-2"/>
            <w:u w:val="single" w:color="0000FF"/>
          </w:rPr>
          <w:t xml:space="preserve"> </w:t>
        </w:r>
        <w:r>
          <w:rPr>
            <w:color w:val="0000FF"/>
            <w:u w:val="single" w:color="0000FF"/>
          </w:rPr>
          <w:t>F</w:t>
        </w:r>
      </w:hyperlink>
      <w:r>
        <w:rPr>
          <w:color w:val="0000FF"/>
          <w:spacing w:val="-2"/>
        </w:rPr>
        <w:t xml:space="preserve"> </w:t>
      </w:r>
      <w:r>
        <w:rPr>
          <w:b/>
          <w:spacing w:val="-2"/>
        </w:rPr>
        <w:t>organisations.</w:t>
      </w:r>
    </w:p>
    <w:p w14:paraId="6A56394F" w14:textId="77777777" w:rsidR="00937A2B" w:rsidRDefault="00F92319">
      <w:pPr>
        <w:pStyle w:val="Heading4"/>
        <w:numPr>
          <w:ilvl w:val="0"/>
          <w:numId w:val="13"/>
        </w:numPr>
        <w:tabs>
          <w:tab w:val="left" w:pos="1493"/>
        </w:tabs>
        <w:spacing w:before="120"/>
      </w:pPr>
      <w:r>
        <w:t>List</w:t>
      </w:r>
      <w:r>
        <w:rPr>
          <w:spacing w:val="-7"/>
        </w:rPr>
        <w:t xml:space="preserve"> </w:t>
      </w:r>
      <w:r>
        <w:t>of</w:t>
      </w:r>
      <w:r>
        <w:rPr>
          <w:spacing w:val="-5"/>
        </w:rPr>
        <w:t xml:space="preserve"> </w:t>
      </w:r>
      <w:r>
        <w:t>subcontracted</w:t>
      </w:r>
      <w:r>
        <w:rPr>
          <w:spacing w:val="-4"/>
        </w:rPr>
        <w:t xml:space="preserve"> </w:t>
      </w:r>
      <w:r>
        <w:t>specialised</w:t>
      </w:r>
      <w:r>
        <w:rPr>
          <w:spacing w:val="-7"/>
        </w:rPr>
        <w:t xml:space="preserve"> </w:t>
      </w:r>
      <w:r>
        <w:rPr>
          <w:spacing w:val="-2"/>
        </w:rPr>
        <w:t>services.</w:t>
      </w:r>
    </w:p>
    <w:p w14:paraId="08E1846A" w14:textId="77777777" w:rsidR="00937A2B" w:rsidRDefault="00F92319">
      <w:pPr>
        <w:pStyle w:val="ListParagraph"/>
        <w:numPr>
          <w:ilvl w:val="0"/>
          <w:numId w:val="16"/>
        </w:numPr>
        <w:tabs>
          <w:tab w:val="left" w:pos="4593"/>
        </w:tabs>
        <w:spacing w:before="123"/>
        <w:ind w:left="4593" w:hanging="198"/>
        <w:jc w:val="both"/>
        <w:rPr>
          <w:b/>
          <w:sz w:val="20"/>
        </w:rPr>
      </w:pPr>
      <w:r>
        <w:rPr>
          <w:b/>
          <w:spacing w:val="-2"/>
          <w:sz w:val="20"/>
        </w:rPr>
        <w:t>Approval</w:t>
      </w:r>
    </w:p>
    <w:p w14:paraId="4EA17B86" w14:textId="77777777" w:rsidR="00937A2B" w:rsidRDefault="00F92319">
      <w:pPr>
        <w:pStyle w:val="BodyText"/>
        <w:spacing w:before="118"/>
        <w:ind w:left="360" w:right="361" w:firstLine="0"/>
      </w:pPr>
      <w:r>
        <w:t>The competent authority should approve the manual in writing. This will normally be done by approving a list of effective pages.</w:t>
      </w:r>
    </w:p>
    <w:p w14:paraId="240C932E" w14:textId="77777777" w:rsidR="00937A2B" w:rsidRDefault="00F92319">
      <w:pPr>
        <w:pStyle w:val="BodyText"/>
        <w:spacing w:before="118"/>
        <w:ind w:left="360" w:right="356" w:firstLine="0"/>
      </w:pPr>
      <w:r>
        <w:t>Minor amendments, or amendments to a large capability list, can be approved indirectly, through a procedure approved by the state.</w:t>
      </w:r>
    </w:p>
    <w:p w14:paraId="11771AD7" w14:textId="77777777" w:rsidR="00937A2B" w:rsidRDefault="00F92319">
      <w:pPr>
        <w:pStyle w:val="ListParagraph"/>
        <w:numPr>
          <w:ilvl w:val="0"/>
          <w:numId w:val="16"/>
        </w:numPr>
        <w:tabs>
          <w:tab w:val="left" w:pos="2939"/>
        </w:tabs>
        <w:spacing w:before="124"/>
        <w:ind w:left="2939" w:hanging="198"/>
        <w:jc w:val="both"/>
        <w:rPr>
          <w:b/>
          <w:sz w:val="20"/>
        </w:rPr>
      </w:pPr>
      <w:r>
        <w:rPr>
          <w:b/>
          <w:sz w:val="20"/>
        </w:rPr>
        <w:t>Continuous</w:t>
      </w:r>
      <w:r>
        <w:rPr>
          <w:b/>
          <w:spacing w:val="-9"/>
          <w:sz w:val="20"/>
        </w:rPr>
        <w:t xml:space="preserve"> </w:t>
      </w:r>
      <w:r>
        <w:rPr>
          <w:b/>
          <w:sz w:val="20"/>
        </w:rPr>
        <w:t>compliance</w:t>
      </w:r>
      <w:r>
        <w:rPr>
          <w:b/>
          <w:spacing w:val="-7"/>
          <w:sz w:val="20"/>
        </w:rPr>
        <w:t xml:space="preserve"> </w:t>
      </w:r>
      <w:r>
        <w:rPr>
          <w:b/>
          <w:sz w:val="20"/>
        </w:rPr>
        <w:t>with</w:t>
      </w:r>
      <w:r>
        <w:rPr>
          <w:b/>
          <w:spacing w:val="-6"/>
          <w:sz w:val="20"/>
        </w:rPr>
        <w:t xml:space="preserve"> </w:t>
      </w:r>
      <w:r>
        <w:rPr>
          <w:b/>
          <w:sz w:val="20"/>
        </w:rPr>
        <w:t>Part-M</w:t>
      </w:r>
      <w:r>
        <w:rPr>
          <w:b/>
          <w:spacing w:val="-7"/>
          <w:sz w:val="20"/>
        </w:rPr>
        <w:t xml:space="preserve"> </w:t>
      </w:r>
      <w:r>
        <w:rPr>
          <w:b/>
          <w:sz w:val="20"/>
        </w:rPr>
        <w:t>and</w:t>
      </w:r>
      <w:r>
        <w:rPr>
          <w:b/>
          <w:spacing w:val="-7"/>
          <w:sz w:val="20"/>
        </w:rPr>
        <w:t xml:space="preserve"> </w:t>
      </w:r>
      <w:r>
        <w:rPr>
          <w:b/>
          <w:sz w:val="20"/>
        </w:rPr>
        <w:t>Part-</w:t>
      </w:r>
      <w:r>
        <w:rPr>
          <w:b/>
          <w:spacing w:val="-5"/>
          <w:sz w:val="20"/>
        </w:rPr>
        <w:t>ML</w:t>
      </w:r>
    </w:p>
    <w:p w14:paraId="214D5664" w14:textId="77777777" w:rsidR="00937A2B" w:rsidRDefault="00F92319">
      <w:pPr>
        <w:pStyle w:val="BodyText"/>
        <w:spacing w:before="118"/>
        <w:ind w:left="360" w:right="353" w:firstLine="0"/>
      </w:pPr>
      <w:r>
        <w:t>When</w:t>
      </w:r>
      <w:r>
        <w:rPr>
          <w:spacing w:val="40"/>
        </w:rPr>
        <w:t xml:space="preserve"> </w:t>
      </w:r>
      <w:r>
        <w:t>a</w:t>
      </w:r>
      <w:r>
        <w:rPr>
          <w:spacing w:val="40"/>
        </w:rPr>
        <w:t xml:space="preserve"> </w:t>
      </w:r>
      <w:r>
        <w:t>maintenance</w:t>
      </w:r>
      <w:r>
        <w:rPr>
          <w:spacing w:val="40"/>
        </w:rPr>
        <w:t xml:space="preserve"> </w:t>
      </w:r>
      <w:r>
        <w:t>organisation</w:t>
      </w:r>
      <w:r>
        <w:rPr>
          <w:spacing w:val="40"/>
        </w:rPr>
        <w:t xml:space="preserve"> </w:t>
      </w:r>
      <w:r>
        <w:t>manual</w:t>
      </w:r>
      <w:r>
        <w:rPr>
          <w:spacing w:val="40"/>
        </w:rPr>
        <w:t xml:space="preserve"> </w:t>
      </w:r>
      <w:r>
        <w:t>no</w:t>
      </w:r>
      <w:r>
        <w:rPr>
          <w:spacing w:val="40"/>
        </w:rPr>
        <w:t xml:space="preserve"> </w:t>
      </w:r>
      <w:r>
        <w:t>longer</w:t>
      </w:r>
      <w:r>
        <w:rPr>
          <w:spacing w:val="40"/>
        </w:rPr>
        <w:t xml:space="preserve"> </w:t>
      </w:r>
      <w:r>
        <w:t>meets</w:t>
      </w:r>
      <w:r>
        <w:rPr>
          <w:spacing w:val="40"/>
        </w:rPr>
        <w:t xml:space="preserve"> </w:t>
      </w:r>
      <w:r>
        <w:t>the</w:t>
      </w:r>
      <w:r>
        <w:rPr>
          <w:spacing w:val="40"/>
        </w:rPr>
        <w:t xml:space="preserve"> </w:t>
      </w:r>
      <w:r>
        <w:t>requirements</w:t>
      </w:r>
      <w:r>
        <w:rPr>
          <w:spacing w:val="40"/>
        </w:rPr>
        <w:t xml:space="preserve"> </w:t>
      </w:r>
      <w:r>
        <w:t>of</w:t>
      </w:r>
      <w:r>
        <w:rPr>
          <w:spacing w:val="40"/>
        </w:rPr>
        <w:t xml:space="preserve"> </w:t>
      </w:r>
      <w:r>
        <w:t>this</w:t>
      </w:r>
      <w:r>
        <w:rPr>
          <w:spacing w:val="40"/>
        </w:rPr>
        <w:t xml:space="preserve"> </w:t>
      </w:r>
      <w:hyperlink w:anchor="_bookmark7" w:history="1">
        <w:r>
          <w:rPr>
            <w:color w:val="0000FF"/>
            <w:u w:val="single" w:color="0000FF"/>
          </w:rPr>
          <w:t>Part-M</w:t>
        </w:r>
      </w:hyperlink>
      <w:r>
        <w:rPr>
          <w:color w:val="0000FF"/>
          <w:spacing w:val="40"/>
        </w:rPr>
        <w:t xml:space="preserve"> </w:t>
      </w:r>
      <w:r>
        <w:t>or Part-ML,</w:t>
      </w:r>
      <w:r>
        <w:rPr>
          <w:spacing w:val="-8"/>
        </w:rPr>
        <w:t xml:space="preserve"> </w:t>
      </w:r>
      <w:r>
        <w:t>whether</w:t>
      </w:r>
      <w:r>
        <w:rPr>
          <w:spacing w:val="-8"/>
        </w:rPr>
        <w:t xml:space="preserve"> </w:t>
      </w:r>
      <w:r>
        <w:t>through</w:t>
      </w:r>
      <w:r>
        <w:rPr>
          <w:spacing w:val="-9"/>
        </w:rPr>
        <w:t xml:space="preserve"> </w:t>
      </w:r>
      <w:r>
        <w:t>a</w:t>
      </w:r>
      <w:r>
        <w:rPr>
          <w:spacing w:val="-8"/>
        </w:rPr>
        <w:t xml:space="preserve"> </w:t>
      </w:r>
      <w:r>
        <w:t>change</w:t>
      </w:r>
      <w:r>
        <w:rPr>
          <w:spacing w:val="-7"/>
        </w:rPr>
        <w:t xml:space="preserve"> </w:t>
      </w:r>
      <w:r>
        <w:t>in</w:t>
      </w:r>
      <w:r>
        <w:rPr>
          <w:spacing w:val="-8"/>
        </w:rPr>
        <w:t xml:space="preserve"> </w:t>
      </w:r>
      <w:r>
        <w:t>Part-M</w:t>
      </w:r>
      <w:r>
        <w:rPr>
          <w:spacing w:val="-10"/>
        </w:rPr>
        <w:t xml:space="preserve"> </w:t>
      </w:r>
      <w:r>
        <w:t>or</w:t>
      </w:r>
      <w:r>
        <w:rPr>
          <w:spacing w:val="-8"/>
        </w:rPr>
        <w:t xml:space="preserve"> </w:t>
      </w:r>
      <w:r>
        <w:t>Part-ML,</w:t>
      </w:r>
      <w:r>
        <w:rPr>
          <w:spacing w:val="-8"/>
        </w:rPr>
        <w:t xml:space="preserve"> </w:t>
      </w:r>
      <w:r>
        <w:t>a</w:t>
      </w:r>
      <w:r>
        <w:rPr>
          <w:spacing w:val="-8"/>
        </w:rPr>
        <w:t xml:space="preserve"> </w:t>
      </w:r>
      <w:r>
        <w:t>change</w:t>
      </w:r>
      <w:r>
        <w:rPr>
          <w:spacing w:val="-7"/>
        </w:rPr>
        <w:t xml:space="preserve"> </w:t>
      </w:r>
      <w:r>
        <w:t>in</w:t>
      </w:r>
      <w:r>
        <w:rPr>
          <w:spacing w:val="-9"/>
        </w:rPr>
        <w:t xml:space="preserve"> </w:t>
      </w:r>
      <w:r>
        <w:t>the</w:t>
      </w:r>
      <w:r>
        <w:rPr>
          <w:spacing w:val="-10"/>
        </w:rPr>
        <w:t xml:space="preserve"> </w:t>
      </w:r>
      <w:r>
        <w:t>organisation</w:t>
      </w:r>
      <w:r>
        <w:rPr>
          <w:spacing w:val="-9"/>
        </w:rPr>
        <w:t xml:space="preserve"> </w:t>
      </w:r>
      <w:r>
        <w:t>or</w:t>
      </w:r>
      <w:r>
        <w:rPr>
          <w:spacing w:val="-8"/>
        </w:rPr>
        <w:t xml:space="preserve"> </w:t>
      </w:r>
      <w:r>
        <w:t>its</w:t>
      </w:r>
      <w:r>
        <w:rPr>
          <w:spacing w:val="-8"/>
        </w:rPr>
        <w:t xml:space="preserve"> </w:t>
      </w:r>
      <w:r>
        <w:t>activities, or through an inadequacy shown to exist by verification inspections conducted under the organisational review, or any other reason that affects the manuals conformity to requirements, the approved maintenance organisation is responsible to prepare and have approved an amendment to its manual.</w:t>
      </w:r>
    </w:p>
    <w:p w14:paraId="2EF7FB38" w14:textId="77777777" w:rsidR="00937A2B" w:rsidRDefault="00F92319">
      <w:pPr>
        <w:pStyle w:val="ListParagraph"/>
        <w:numPr>
          <w:ilvl w:val="0"/>
          <w:numId w:val="16"/>
        </w:numPr>
        <w:tabs>
          <w:tab w:val="left" w:pos="4475"/>
        </w:tabs>
        <w:ind w:left="4475" w:hanging="198"/>
        <w:jc w:val="left"/>
        <w:rPr>
          <w:b/>
          <w:sz w:val="20"/>
        </w:rPr>
      </w:pPr>
      <w:r>
        <w:rPr>
          <w:b/>
          <w:spacing w:val="-2"/>
          <w:sz w:val="20"/>
        </w:rPr>
        <w:t>Distribution</w:t>
      </w:r>
    </w:p>
    <w:p w14:paraId="7A6D525B" w14:textId="77777777" w:rsidR="00937A2B" w:rsidRDefault="00F92319">
      <w:pPr>
        <w:pStyle w:val="BodyText"/>
        <w:spacing w:before="119"/>
        <w:ind w:left="360" w:right="360" w:firstLine="0"/>
        <w:jc w:val="left"/>
      </w:pPr>
      <w:r>
        <w:t>The manual describes how the organisation works therefore the manual or relevant parts thereof</w:t>
      </w:r>
      <w:r>
        <w:rPr>
          <w:spacing w:val="80"/>
        </w:rPr>
        <w:t xml:space="preserve"> </w:t>
      </w:r>
      <w:r>
        <w:t>need to be distributed to all concerned staff in the organisation and contracted organisations.</w:t>
      </w:r>
    </w:p>
    <w:p w14:paraId="4EFD640B" w14:textId="77777777" w:rsidR="00937A2B" w:rsidRDefault="00937A2B">
      <w:pPr>
        <w:pStyle w:val="BodyText"/>
        <w:jc w:val="left"/>
        <w:sectPr w:rsidR="00937A2B">
          <w:pgSz w:w="11910" w:h="16840"/>
          <w:pgMar w:top="1940" w:right="1080" w:bottom="1180" w:left="1080" w:header="886" w:footer="994" w:gutter="0"/>
          <w:cols w:space="720"/>
        </w:sectPr>
      </w:pPr>
    </w:p>
    <w:p w14:paraId="69F3E4EB" w14:textId="77777777" w:rsidR="00937A2B" w:rsidRDefault="00F92319">
      <w:pPr>
        <w:pStyle w:val="Heading3"/>
        <w:tabs>
          <w:tab w:val="left" w:pos="9416"/>
        </w:tabs>
        <w:spacing w:before="89"/>
        <w:ind w:left="360"/>
      </w:pPr>
      <w:bookmarkStart w:id="419" w:name="_bookmark285"/>
      <w:bookmarkEnd w:id="419"/>
      <w:r>
        <w:rPr>
          <w:color w:val="FFFFFF"/>
          <w:shd w:val="clear" w:color="auto" w:fill="FABB39"/>
        </w:rPr>
        <w:lastRenderedPageBreak/>
        <w:t>Appendix</w:t>
      </w:r>
      <w:r>
        <w:rPr>
          <w:color w:val="FFFFFF"/>
          <w:spacing w:val="-8"/>
          <w:shd w:val="clear" w:color="auto" w:fill="FABB39"/>
        </w:rPr>
        <w:t xml:space="preserve"> </w:t>
      </w:r>
      <w:r>
        <w:rPr>
          <w:color w:val="FFFFFF"/>
          <w:shd w:val="clear" w:color="auto" w:fill="FABB39"/>
        </w:rPr>
        <w:t>V</w:t>
      </w:r>
      <w:r>
        <w:rPr>
          <w:color w:val="FFFFFF"/>
          <w:spacing w:val="-4"/>
          <w:shd w:val="clear" w:color="auto" w:fill="FABB39"/>
        </w:rPr>
        <w:t xml:space="preserve"> </w:t>
      </w:r>
      <w:r>
        <w:rPr>
          <w:color w:val="FFFFFF"/>
          <w:shd w:val="clear" w:color="auto" w:fill="FABB39"/>
        </w:rPr>
        <w:t>to</w:t>
      </w:r>
      <w:r>
        <w:rPr>
          <w:color w:val="FFFFFF"/>
          <w:spacing w:val="-8"/>
          <w:shd w:val="clear" w:color="auto" w:fill="FABB39"/>
        </w:rPr>
        <w:t xml:space="preserve"> </w:t>
      </w:r>
      <w:r>
        <w:rPr>
          <w:color w:val="FFFFFF"/>
          <w:shd w:val="clear" w:color="auto" w:fill="FABB39"/>
        </w:rPr>
        <w:t>AMC1</w:t>
      </w:r>
      <w:r>
        <w:rPr>
          <w:color w:val="FFFFFF"/>
          <w:spacing w:val="-5"/>
          <w:shd w:val="clear" w:color="auto" w:fill="FABB39"/>
        </w:rPr>
        <w:t xml:space="preserve"> </w:t>
      </w:r>
      <w:r>
        <w:rPr>
          <w:color w:val="FFFFFF"/>
          <w:shd w:val="clear" w:color="auto" w:fill="FABB39"/>
        </w:rPr>
        <w:t>M.A.704</w:t>
      </w:r>
      <w:r>
        <w:rPr>
          <w:color w:val="FFFFFF"/>
          <w:spacing w:val="-8"/>
          <w:shd w:val="clear" w:color="auto" w:fill="FABB39"/>
        </w:rPr>
        <w:t xml:space="preserve"> </w:t>
      </w:r>
      <w:r>
        <w:rPr>
          <w:color w:val="FFFFFF"/>
          <w:shd w:val="clear" w:color="auto" w:fill="FABB39"/>
        </w:rPr>
        <w:t>—</w:t>
      </w:r>
      <w:r>
        <w:rPr>
          <w:color w:val="FFFFFF"/>
          <w:spacing w:val="-5"/>
          <w:shd w:val="clear" w:color="auto" w:fill="FABB39"/>
        </w:rPr>
        <w:t xml:space="preserve"> </w:t>
      </w:r>
      <w:r>
        <w:rPr>
          <w:color w:val="FFFFFF"/>
          <w:spacing w:val="-2"/>
          <w:shd w:val="clear" w:color="auto" w:fill="FABB39"/>
        </w:rPr>
        <w:t>Reserved</w:t>
      </w:r>
      <w:r>
        <w:rPr>
          <w:color w:val="FFFFFF"/>
          <w:shd w:val="clear" w:color="auto" w:fill="FABB39"/>
        </w:rPr>
        <w:tab/>
      </w:r>
    </w:p>
    <w:p w14:paraId="4CA1ECED" w14:textId="77777777" w:rsidR="00937A2B" w:rsidRDefault="00F92319">
      <w:pPr>
        <w:spacing w:before="1"/>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B0B2CF7" w14:textId="77777777" w:rsidR="00937A2B" w:rsidRDefault="00937A2B">
      <w:pPr>
        <w:jc w:val="right"/>
        <w:rPr>
          <w:i/>
          <w:sz w:val="14"/>
        </w:rPr>
        <w:sectPr w:rsidR="00937A2B">
          <w:pgSz w:w="11910" w:h="16840"/>
          <w:pgMar w:top="1940" w:right="1080" w:bottom="1180" w:left="1080" w:header="886" w:footer="994" w:gutter="0"/>
          <w:cols w:space="720"/>
        </w:sectPr>
      </w:pPr>
    </w:p>
    <w:p w14:paraId="76C8FD02" w14:textId="77777777" w:rsidR="00937A2B" w:rsidRDefault="00F92319">
      <w:pPr>
        <w:pStyle w:val="Heading3"/>
        <w:tabs>
          <w:tab w:val="left" w:pos="9416"/>
        </w:tabs>
        <w:spacing w:before="89"/>
        <w:ind w:left="360"/>
      </w:pPr>
      <w:bookmarkStart w:id="420" w:name="_bookmark286"/>
      <w:bookmarkEnd w:id="420"/>
      <w:r>
        <w:rPr>
          <w:color w:val="FFFFFF"/>
          <w:shd w:val="clear" w:color="auto" w:fill="FABB39"/>
        </w:rPr>
        <w:lastRenderedPageBreak/>
        <w:t>Appendix</w:t>
      </w:r>
      <w:r>
        <w:rPr>
          <w:color w:val="FFFFFF"/>
          <w:spacing w:val="-10"/>
          <w:shd w:val="clear" w:color="auto" w:fill="FABB39"/>
        </w:rPr>
        <w:t xml:space="preserve"> </w:t>
      </w:r>
      <w:r>
        <w:rPr>
          <w:color w:val="FFFFFF"/>
          <w:shd w:val="clear" w:color="auto" w:fill="FABB39"/>
        </w:rPr>
        <w:t>VI</w:t>
      </w:r>
      <w:r>
        <w:rPr>
          <w:color w:val="FFFFFF"/>
          <w:spacing w:val="-9"/>
          <w:shd w:val="clear" w:color="auto" w:fill="FABB39"/>
        </w:rPr>
        <w:t xml:space="preserve"> </w:t>
      </w:r>
      <w:r>
        <w:rPr>
          <w:color w:val="FFFFFF"/>
          <w:shd w:val="clear" w:color="auto" w:fill="FABB39"/>
        </w:rPr>
        <w:t>to</w:t>
      </w:r>
      <w:r>
        <w:rPr>
          <w:color w:val="FFFFFF"/>
          <w:spacing w:val="-7"/>
          <w:shd w:val="clear" w:color="auto" w:fill="FABB39"/>
        </w:rPr>
        <w:t xml:space="preserve"> </w:t>
      </w:r>
      <w:r>
        <w:rPr>
          <w:color w:val="FFFFFF"/>
          <w:shd w:val="clear" w:color="auto" w:fill="FABB39"/>
        </w:rPr>
        <w:t>AMC</w:t>
      </w:r>
      <w:r>
        <w:rPr>
          <w:color w:val="FFFFFF"/>
          <w:spacing w:val="-7"/>
          <w:shd w:val="clear" w:color="auto" w:fill="FABB39"/>
        </w:rPr>
        <w:t xml:space="preserve"> </w:t>
      </w:r>
      <w:r>
        <w:rPr>
          <w:color w:val="FFFFFF"/>
          <w:shd w:val="clear" w:color="auto" w:fill="FABB39"/>
        </w:rPr>
        <w:t>M.B.602(f)</w:t>
      </w:r>
      <w:r>
        <w:rPr>
          <w:color w:val="FFFFFF"/>
          <w:spacing w:val="-3"/>
          <w:shd w:val="clear" w:color="auto" w:fill="FABB39"/>
        </w:rPr>
        <w:t xml:space="preserve"> </w:t>
      </w:r>
      <w:r>
        <w:rPr>
          <w:color w:val="FFFFFF"/>
          <w:shd w:val="clear" w:color="auto" w:fill="FABB39"/>
        </w:rPr>
        <w:t>—</w:t>
      </w:r>
      <w:r>
        <w:rPr>
          <w:color w:val="FFFFFF"/>
          <w:spacing w:val="-6"/>
          <w:shd w:val="clear" w:color="auto" w:fill="FABB39"/>
        </w:rPr>
        <w:t xml:space="preserve"> </w:t>
      </w:r>
      <w:r>
        <w:rPr>
          <w:color w:val="FFFFFF"/>
          <w:shd w:val="clear" w:color="auto" w:fill="FABB39"/>
        </w:rPr>
        <w:t>CAC</w:t>
      </w:r>
      <w:r>
        <w:rPr>
          <w:color w:val="FFFFFF"/>
          <w:spacing w:val="-8"/>
          <w:shd w:val="clear" w:color="auto" w:fill="FABB39"/>
        </w:rPr>
        <w:t xml:space="preserve"> </w:t>
      </w:r>
      <w:r>
        <w:rPr>
          <w:color w:val="FFFFFF"/>
          <w:shd w:val="clear" w:color="auto" w:fill="FABB39"/>
        </w:rPr>
        <w:t>Form</w:t>
      </w:r>
      <w:r>
        <w:rPr>
          <w:color w:val="FFFFFF"/>
          <w:spacing w:val="-5"/>
          <w:shd w:val="clear" w:color="auto" w:fill="FABB39"/>
        </w:rPr>
        <w:t xml:space="preserve"> 6F</w:t>
      </w:r>
      <w:r>
        <w:rPr>
          <w:color w:val="FFFFFF"/>
          <w:shd w:val="clear" w:color="auto" w:fill="FABB39"/>
        </w:rPr>
        <w:tab/>
      </w:r>
    </w:p>
    <w:p w14:paraId="179F2A8B" w14:textId="77777777" w:rsidR="00937A2B" w:rsidRDefault="00F92319">
      <w:pPr>
        <w:spacing w:before="1"/>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02FD0DD" w14:textId="77777777" w:rsidR="00937A2B" w:rsidRDefault="00937A2B">
      <w:pPr>
        <w:pStyle w:val="BodyText"/>
        <w:spacing w:before="11"/>
        <w:ind w:left="0" w:firstLine="0"/>
        <w:jc w:val="left"/>
        <w:rPr>
          <w:i/>
          <w:sz w:val="9"/>
        </w:rPr>
      </w:pPr>
    </w:p>
    <w:tbl>
      <w:tblPr>
        <w:tblW w:w="0" w:type="auto"/>
        <w:tblInd w:w="365" w:type="dxa"/>
        <w:tblLayout w:type="fixed"/>
        <w:tblCellMar>
          <w:left w:w="0" w:type="dxa"/>
          <w:right w:w="0" w:type="dxa"/>
        </w:tblCellMar>
        <w:tblLook w:val="01E0" w:firstRow="1" w:lastRow="1" w:firstColumn="1" w:lastColumn="1" w:noHBand="0" w:noVBand="0"/>
      </w:tblPr>
      <w:tblGrid>
        <w:gridCol w:w="3452"/>
        <w:gridCol w:w="5593"/>
      </w:tblGrid>
      <w:tr w:rsidR="00937A2B" w14:paraId="428C0452" w14:textId="77777777">
        <w:trPr>
          <w:trHeight w:val="244"/>
        </w:trPr>
        <w:tc>
          <w:tcPr>
            <w:tcW w:w="9045" w:type="dxa"/>
            <w:gridSpan w:val="2"/>
            <w:tcBorders>
              <w:top w:val="single" w:sz="4" w:space="0" w:color="000000"/>
              <w:left w:val="single" w:sz="4" w:space="0" w:color="000000"/>
              <w:bottom w:val="single" w:sz="4" w:space="0" w:color="000000"/>
              <w:right w:val="single" w:sz="4" w:space="0" w:color="000000"/>
            </w:tcBorders>
          </w:tcPr>
          <w:p w14:paraId="556C9B3B" w14:textId="77777777" w:rsidR="00937A2B" w:rsidRDefault="00F92319">
            <w:pPr>
              <w:pStyle w:val="TableParagraph"/>
              <w:tabs>
                <w:tab w:val="left" w:pos="6792"/>
              </w:tabs>
              <w:spacing w:before="1" w:line="223" w:lineRule="exact"/>
              <w:ind w:left="1120"/>
              <w:rPr>
                <w:b/>
                <w:sz w:val="20"/>
              </w:rPr>
            </w:pPr>
            <w:r>
              <w:rPr>
                <w:b/>
                <w:sz w:val="20"/>
              </w:rPr>
              <w:t>M.A.</w:t>
            </w:r>
            <w:r>
              <w:rPr>
                <w:b/>
                <w:spacing w:val="-10"/>
                <w:sz w:val="20"/>
              </w:rPr>
              <w:t xml:space="preserve"> </w:t>
            </w:r>
            <w:r>
              <w:rPr>
                <w:b/>
                <w:sz w:val="20"/>
              </w:rPr>
              <w:t>SUBPART</w:t>
            </w:r>
            <w:r>
              <w:rPr>
                <w:b/>
                <w:spacing w:val="-9"/>
                <w:sz w:val="20"/>
              </w:rPr>
              <w:t xml:space="preserve"> </w:t>
            </w:r>
            <w:r>
              <w:rPr>
                <w:b/>
                <w:sz w:val="20"/>
              </w:rPr>
              <w:t>F</w:t>
            </w:r>
            <w:r>
              <w:rPr>
                <w:b/>
                <w:spacing w:val="-6"/>
                <w:sz w:val="20"/>
              </w:rPr>
              <w:t xml:space="preserve"> </w:t>
            </w:r>
            <w:r>
              <w:rPr>
                <w:b/>
                <w:sz w:val="20"/>
              </w:rPr>
              <w:t>APPROVAL</w:t>
            </w:r>
            <w:r>
              <w:rPr>
                <w:b/>
                <w:spacing w:val="-7"/>
                <w:sz w:val="20"/>
              </w:rPr>
              <w:t xml:space="preserve"> </w:t>
            </w:r>
            <w:r>
              <w:rPr>
                <w:b/>
                <w:sz w:val="20"/>
              </w:rPr>
              <w:t>RECOMMENDATION</w:t>
            </w:r>
            <w:r>
              <w:rPr>
                <w:b/>
                <w:spacing w:val="-8"/>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6F</w:t>
            </w:r>
          </w:p>
        </w:tc>
      </w:tr>
      <w:tr w:rsidR="00937A2B" w14:paraId="36EAD7EB" w14:textId="77777777">
        <w:trPr>
          <w:trHeight w:val="385"/>
        </w:trPr>
        <w:tc>
          <w:tcPr>
            <w:tcW w:w="3452" w:type="dxa"/>
            <w:tcBorders>
              <w:top w:val="single" w:sz="4" w:space="0" w:color="000000"/>
              <w:left w:val="single" w:sz="4" w:space="0" w:color="000000"/>
            </w:tcBorders>
          </w:tcPr>
          <w:p w14:paraId="108E881F" w14:textId="77777777" w:rsidR="00937A2B" w:rsidRDefault="00F92319">
            <w:pPr>
              <w:pStyle w:val="TableParagraph"/>
              <w:spacing w:before="1"/>
              <w:ind w:left="107"/>
              <w:rPr>
                <w:b/>
                <w:sz w:val="20"/>
              </w:rPr>
            </w:pPr>
            <w:r>
              <w:rPr>
                <w:b/>
                <w:sz w:val="20"/>
              </w:rPr>
              <w:t>Part</w:t>
            </w:r>
            <w:r>
              <w:rPr>
                <w:b/>
                <w:spacing w:val="-3"/>
                <w:sz w:val="20"/>
              </w:rPr>
              <w:t xml:space="preserve"> </w:t>
            </w:r>
            <w:r>
              <w:rPr>
                <w:b/>
                <w:sz w:val="20"/>
              </w:rPr>
              <w:t>1:</w:t>
            </w:r>
            <w:r>
              <w:rPr>
                <w:b/>
                <w:spacing w:val="-4"/>
                <w:sz w:val="20"/>
              </w:rPr>
              <w:t xml:space="preserve"> </w:t>
            </w:r>
            <w:r>
              <w:rPr>
                <w:b/>
                <w:spacing w:val="-2"/>
                <w:sz w:val="20"/>
              </w:rPr>
              <w:t>General</w:t>
            </w:r>
          </w:p>
        </w:tc>
        <w:tc>
          <w:tcPr>
            <w:tcW w:w="5593" w:type="dxa"/>
            <w:tcBorders>
              <w:top w:val="single" w:sz="4" w:space="0" w:color="000000"/>
              <w:right w:val="single" w:sz="4" w:space="0" w:color="000000"/>
            </w:tcBorders>
          </w:tcPr>
          <w:p w14:paraId="4708C7EE" w14:textId="77777777" w:rsidR="00937A2B" w:rsidRDefault="00937A2B">
            <w:pPr>
              <w:pStyle w:val="TableParagraph"/>
              <w:ind w:left="0"/>
              <w:rPr>
                <w:rFonts w:ascii="Times New Roman"/>
                <w:sz w:val="20"/>
              </w:rPr>
            </w:pPr>
          </w:p>
        </w:tc>
      </w:tr>
      <w:tr w:rsidR="00937A2B" w14:paraId="4E76776C" w14:textId="77777777">
        <w:trPr>
          <w:trHeight w:val="488"/>
        </w:trPr>
        <w:tc>
          <w:tcPr>
            <w:tcW w:w="3452" w:type="dxa"/>
            <w:tcBorders>
              <w:left w:val="single" w:sz="4" w:space="0" w:color="000000"/>
            </w:tcBorders>
          </w:tcPr>
          <w:p w14:paraId="6A6A1FC5" w14:textId="77777777" w:rsidR="00937A2B" w:rsidRDefault="00F92319">
            <w:pPr>
              <w:pStyle w:val="TableParagraph"/>
              <w:spacing w:before="103"/>
              <w:ind w:left="107"/>
              <w:rPr>
                <w:sz w:val="20"/>
              </w:rPr>
            </w:pPr>
            <w:r>
              <w:rPr>
                <w:sz w:val="20"/>
              </w:rPr>
              <w:t>Name</w:t>
            </w:r>
            <w:r>
              <w:rPr>
                <w:spacing w:val="-6"/>
                <w:sz w:val="20"/>
              </w:rPr>
              <w:t xml:space="preserve"> </w:t>
            </w:r>
            <w:r>
              <w:rPr>
                <w:sz w:val="20"/>
              </w:rPr>
              <w:t>of</w:t>
            </w:r>
            <w:r>
              <w:rPr>
                <w:spacing w:val="-5"/>
                <w:sz w:val="20"/>
              </w:rPr>
              <w:t xml:space="preserve"> </w:t>
            </w:r>
            <w:r>
              <w:rPr>
                <w:spacing w:val="-2"/>
                <w:sz w:val="20"/>
              </w:rPr>
              <w:t>organisation:</w:t>
            </w:r>
          </w:p>
        </w:tc>
        <w:tc>
          <w:tcPr>
            <w:tcW w:w="5593" w:type="dxa"/>
            <w:tcBorders>
              <w:right w:val="single" w:sz="4" w:space="0" w:color="000000"/>
            </w:tcBorders>
          </w:tcPr>
          <w:p w14:paraId="0451BAC3" w14:textId="77777777" w:rsidR="00937A2B" w:rsidRDefault="00937A2B">
            <w:pPr>
              <w:pStyle w:val="TableParagraph"/>
              <w:ind w:left="0"/>
              <w:rPr>
                <w:rFonts w:ascii="Times New Roman"/>
                <w:sz w:val="20"/>
              </w:rPr>
            </w:pPr>
          </w:p>
        </w:tc>
      </w:tr>
      <w:tr w:rsidR="00937A2B" w14:paraId="2A832887" w14:textId="77777777">
        <w:trPr>
          <w:trHeight w:val="488"/>
        </w:trPr>
        <w:tc>
          <w:tcPr>
            <w:tcW w:w="3452" w:type="dxa"/>
            <w:tcBorders>
              <w:left w:val="single" w:sz="4" w:space="0" w:color="000000"/>
            </w:tcBorders>
          </w:tcPr>
          <w:p w14:paraId="31D046FF" w14:textId="77777777" w:rsidR="00937A2B" w:rsidRDefault="00F92319">
            <w:pPr>
              <w:pStyle w:val="TableParagraph"/>
              <w:spacing w:before="104"/>
              <w:ind w:left="107"/>
              <w:rPr>
                <w:sz w:val="20"/>
              </w:rPr>
            </w:pPr>
            <w:r>
              <w:rPr>
                <w:spacing w:val="-2"/>
                <w:sz w:val="20"/>
              </w:rPr>
              <w:t>Approval</w:t>
            </w:r>
            <w:r>
              <w:rPr>
                <w:spacing w:val="4"/>
                <w:sz w:val="20"/>
              </w:rPr>
              <w:t xml:space="preserve"> </w:t>
            </w:r>
            <w:r>
              <w:rPr>
                <w:spacing w:val="-2"/>
                <w:sz w:val="20"/>
              </w:rPr>
              <w:t>reference:</w:t>
            </w:r>
          </w:p>
        </w:tc>
        <w:tc>
          <w:tcPr>
            <w:tcW w:w="5593" w:type="dxa"/>
            <w:tcBorders>
              <w:right w:val="single" w:sz="4" w:space="0" w:color="000000"/>
            </w:tcBorders>
          </w:tcPr>
          <w:p w14:paraId="1E407988" w14:textId="77777777" w:rsidR="00937A2B" w:rsidRDefault="00937A2B">
            <w:pPr>
              <w:pStyle w:val="TableParagraph"/>
              <w:ind w:left="0"/>
              <w:rPr>
                <w:rFonts w:ascii="Times New Roman"/>
                <w:sz w:val="20"/>
              </w:rPr>
            </w:pPr>
          </w:p>
        </w:tc>
      </w:tr>
      <w:tr w:rsidR="00937A2B" w14:paraId="0CA71FF3" w14:textId="77777777">
        <w:trPr>
          <w:trHeight w:val="488"/>
        </w:trPr>
        <w:tc>
          <w:tcPr>
            <w:tcW w:w="3452" w:type="dxa"/>
            <w:tcBorders>
              <w:left w:val="single" w:sz="4" w:space="0" w:color="000000"/>
            </w:tcBorders>
          </w:tcPr>
          <w:p w14:paraId="04B69FE2" w14:textId="77777777" w:rsidR="00937A2B" w:rsidRDefault="00F92319">
            <w:pPr>
              <w:pStyle w:val="TableParagraph"/>
              <w:spacing w:before="103"/>
              <w:ind w:left="107"/>
              <w:rPr>
                <w:sz w:val="20"/>
              </w:rPr>
            </w:pPr>
            <w:r>
              <w:rPr>
                <w:sz w:val="20"/>
              </w:rPr>
              <w:t>Requested</w:t>
            </w:r>
            <w:r>
              <w:rPr>
                <w:spacing w:val="-11"/>
                <w:sz w:val="20"/>
              </w:rPr>
              <w:t xml:space="preserve"> </w:t>
            </w:r>
            <w:r>
              <w:rPr>
                <w:sz w:val="20"/>
              </w:rPr>
              <w:t>approval</w:t>
            </w:r>
            <w:r>
              <w:rPr>
                <w:spacing w:val="-10"/>
                <w:sz w:val="20"/>
              </w:rPr>
              <w:t xml:space="preserve"> </w:t>
            </w:r>
            <w:r>
              <w:rPr>
                <w:spacing w:val="-2"/>
                <w:sz w:val="20"/>
              </w:rPr>
              <w:t>rating/</w:t>
            </w:r>
          </w:p>
        </w:tc>
        <w:tc>
          <w:tcPr>
            <w:tcW w:w="5593" w:type="dxa"/>
            <w:tcBorders>
              <w:right w:val="single" w:sz="4" w:space="0" w:color="000000"/>
            </w:tcBorders>
          </w:tcPr>
          <w:p w14:paraId="6D205699" w14:textId="77777777" w:rsidR="00937A2B" w:rsidRDefault="00937A2B">
            <w:pPr>
              <w:pStyle w:val="TableParagraph"/>
              <w:ind w:left="0"/>
              <w:rPr>
                <w:rFonts w:ascii="Times New Roman"/>
                <w:sz w:val="20"/>
              </w:rPr>
            </w:pPr>
          </w:p>
        </w:tc>
      </w:tr>
      <w:tr w:rsidR="00937A2B" w14:paraId="177E0862" w14:textId="77777777">
        <w:trPr>
          <w:trHeight w:val="488"/>
        </w:trPr>
        <w:tc>
          <w:tcPr>
            <w:tcW w:w="3452" w:type="dxa"/>
            <w:tcBorders>
              <w:left w:val="single" w:sz="4" w:space="0" w:color="000000"/>
            </w:tcBorders>
          </w:tcPr>
          <w:p w14:paraId="02816434" w14:textId="77777777" w:rsidR="00937A2B" w:rsidRDefault="00F92319">
            <w:pPr>
              <w:pStyle w:val="TableParagraph"/>
              <w:spacing w:before="104"/>
              <w:ind w:left="107"/>
              <w:rPr>
                <w:sz w:val="20"/>
              </w:rPr>
            </w:pPr>
            <w:r>
              <w:rPr>
                <w:sz w:val="20"/>
              </w:rPr>
              <w:t>CAC</w:t>
            </w:r>
            <w:r>
              <w:rPr>
                <w:spacing w:val="-4"/>
                <w:sz w:val="20"/>
              </w:rPr>
              <w:t xml:space="preserve"> </w:t>
            </w:r>
            <w:r>
              <w:rPr>
                <w:sz w:val="20"/>
              </w:rPr>
              <w:t>Form</w:t>
            </w:r>
            <w:r>
              <w:rPr>
                <w:spacing w:val="-4"/>
                <w:sz w:val="20"/>
              </w:rPr>
              <w:t xml:space="preserve"> </w:t>
            </w:r>
            <w:r>
              <w:rPr>
                <w:sz w:val="20"/>
              </w:rPr>
              <w:t>3</w:t>
            </w:r>
            <w:r>
              <w:rPr>
                <w:spacing w:val="-2"/>
                <w:sz w:val="20"/>
              </w:rPr>
              <w:t xml:space="preserve"> dated*:</w:t>
            </w:r>
          </w:p>
        </w:tc>
        <w:tc>
          <w:tcPr>
            <w:tcW w:w="5593" w:type="dxa"/>
            <w:tcBorders>
              <w:right w:val="single" w:sz="4" w:space="0" w:color="000000"/>
            </w:tcBorders>
          </w:tcPr>
          <w:p w14:paraId="38EDD7D6" w14:textId="77777777" w:rsidR="00937A2B" w:rsidRDefault="00937A2B">
            <w:pPr>
              <w:pStyle w:val="TableParagraph"/>
              <w:ind w:left="0"/>
              <w:rPr>
                <w:rFonts w:ascii="Times New Roman"/>
                <w:sz w:val="20"/>
              </w:rPr>
            </w:pPr>
          </w:p>
        </w:tc>
      </w:tr>
      <w:tr w:rsidR="00937A2B" w14:paraId="372F45D0" w14:textId="77777777">
        <w:trPr>
          <w:trHeight w:val="487"/>
        </w:trPr>
        <w:tc>
          <w:tcPr>
            <w:tcW w:w="3452" w:type="dxa"/>
            <w:tcBorders>
              <w:left w:val="single" w:sz="4" w:space="0" w:color="000000"/>
            </w:tcBorders>
          </w:tcPr>
          <w:p w14:paraId="591467B3" w14:textId="77777777" w:rsidR="00937A2B" w:rsidRDefault="00F92319">
            <w:pPr>
              <w:pStyle w:val="TableParagraph"/>
              <w:spacing w:before="103"/>
              <w:ind w:left="107"/>
              <w:rPr>
                <w:sz w:val="20"/>
              </w:rPr>
            </w:pPr>
            <w:r>
              <w:rPr>
                <w:sz w:val="20"/>
              </w:rPr>
              <w:t>Other</w:t>
            </w:r>
            <w:r>
              <w:rPr>
                <w:spacing w:val="-6"/>
                <w:sz w:val="20"/>
              </w:rPr>
              <w:t xml:space="preserve"> </w:t>
            </w:r>
            <w:r>
              <w:rPr>
                <w:sz w:val="20"/>
              </w:rPr>
              <w:t>approvals</w:t>
            </w:r>
            <w:r>
              <w:rPr>
                <w:spacing w:val="-8"/>
                <w:sz w:val="20"/>
              </w:rPr>
              <w:t xml:space="preserve"> </w:t>
            </w:r>
            <w:r>
              <w:rPr>
                <w:sz w:val="20"/>
              </w:rPr>
              <w:t>held</w:t>
            </w:r>
            <w:r>
              <w:rPr>
                <w:spacing w:val="-6"/>
                <w:sz w:val="20"/>
              </w:rPr>
              <w:t xml:space="preserve"> </w:t>
            </w:r>
            <w:r>
              <w:rPr>
                <w:sz w:val="20"/>
              </w:rPr>
              <w:t>(If</w:t>
            </w:r>
            <w:r>
              <w:rPr>
                <w:spacing w:val="-7"/>
                <w:sz w:val="20"/>
              </w:rPr>
              <w:t xml:space="preserve"> </w:t>
            </w:r>
            <w:r>
              <w:rPr>
                <w:spacing w:val="-2"/>
                <w:sz w:val="20"/>
              </w:rPr>
              <w:t>app.)</w:t>
            </w:r>
          </w:p>
        </w:tc>
        <w:tc>
          <w:tcPr>
            <w:tcW w:w="5593" w:type="dxa"/>
            <w:tcBorders>
              <w:right w:val="single" w:sz="4" w:space="0" w:color="000000"/>
            </w:tcBorders>
          </w:tcPr>
          <w:p w14:paraId="7EDB1E88" w14:textId="77777777" w:rsidR="00937A2B" w:rsidRDefault="00937A2B">
            <w:pPr>
              <w:pStyle w:val="TableParagraph"/>
              <w:ind w:left="0"/>
              <w:rPr>
                <w:rFonts w:ascii="Times New Roman"/>
                <w:sz w:val="20"/>
              </w:rPr>
            </w:pPr>
          </w:p>
        </w:tc>
      </w:tr>
      <w:tr w:rsidR="00937A2B" w14:paraId="4EBE66AC" w14:textId="77777777">
        <w:trPr>
          <w:trHeight w:val="865"/>
        </w:trPr>
        <w:tc>
          <w:tcPr>
            <w:tcW w:w="3452" w:type="dxa"/>
            <w:tcBorders>
              <w:left w:val="single" w:sz="4" w:space="0" w:color="000000"/>
            </w:tcBorders>
          </w:tcPr>
          <w:p w14:paraId="2B960086" w14:textId="77777777" w:rsidR="00937A2B" w:rsidRDefault="00F92319">
            <w:pPr>
              <w:pStyle w:val="TableParagraph"/>
              <w:spacing w:before="103"/>
              <w:ind w:left="107"/>
              <w:rPr>
                <w:sz w:val="20"/>
              </w:rPr>
            </w:pPr>
            <w:r>
              <w:rPr>
                <w:sz w:val="20"/>
              </w:rPr>
              <w:t>Address</w:t>
            </w:r>
            <w:r>
              <w:rPr>
                <w:spacing w:val="-7"/>
                <w:sz w:val="20"/>
              </w:rPr>
              <w:t xml:space="preserve"> </w:t>
            </w:r>
            <w:r>
              <w:rPr>
                <w:sz w:val="20"/>
              </w:rPr>
              <w:t>of</w:t>
            </w:r>
            <w:r>
              <w:rPr>
                <w:spacing w:val="-6"/>
                <w:sz w:val="20"/>
              </w:rPr>
              <w:t xml:space="preserve"> </w:t>
            </w:r>
            <w:r>
              <w:rPr>
                <w:sz w:val="20"/>
              </w:rPr>
              <w:t>facility</w:t>
            </w:r>
            <w:r>
              <w:rPr>
                <w:spacing w:val="-4"/>
                <w:sz w:val="20"/>
              </w:rPr>
              <w:t xml:space="preserve"> </w:t>
            </w:r>
            <w:r>
              <w:rPr>
                <w:spacing w:val="-2"/>
                <w:sz w:val="20"/>
              </w:rPr>
              <w:t>audited:</w:t>
            </w:r>
          </w:p>
        </w:tc>
        <w:tc>
          <w:tcPr>
            <w:tcW w:w="5593" w:type="dxa"/>
            <w:tcBorders>
              <w:right w:val="single" w:sz="4" w:space="0" w:color="000000"/>
            </w:tcBorders>
          </w:tcPr>
          <w:p w14:paraId="349EE4DB" w14:textId="77777777" w:rsidR="00937A2B" w:rsidRDefault="00937A2B">
            <w:pPr>
              <w:pStyle w:val="TableParagraph"/>
              <w:ind w:left="0"/>
              <w:rPr>
                <w:rFonts w:ascii="Times New Roman"/>
                <w:sz w:val="20"/>
              </w:rPr>
            </w:pPr>
          </w:p>
        </w:tc>
      </w:tr>
      <w:tr w:rsidR="00937A2B" w14:paraId="410EF933" w14:textId="77777777">
        <w:trPr>
          <w:trHeight w:val="865"/>
        </w:trPr>
        <w:tc>
          <w:tcPr>
            <w:tcW w:w="3452" w:type="dxa"/>
            <w:tcBorders>
              <w:left w:val="single" w:sz="4" w:space="0" w:color="000000"/>
            </w:tcBorders>
          </w:tcPr>
          <w:p w14:paraId="7975A867" w14:textId="77777777" w:rsidR="00937A2B" w:rsidRDefault="00937A2B">
            <w:pPr>
              <w:pStyle w:val="TableParagraph"/>
              <w:spacing w:before="236"/>
              <w:ind w:left="0"/>
              <w:rPr>
                <w:i/>
                <w:sz w:val="20"/>
              </w:rPr>
            </w:pPr>
          </w:p>
          <w:p w14:paraId="31CA620B" w14:textId="77777777" w:rsidR="00937A2B" w:rsidRDefault="00F92319">
            <w:pPr>
              <w:pStyle w:val="TableParagraph"/>
              <w:spacing w:before="1"/>
              <w:ind w:left="107"/>
              <w:rPr>
                <w:sz w:val="20"/>
              </w:rPr>
            </w:pPr>
            <w:r>
              <w:rPr>
                <w:sz w:val="20"/>
              </w:rPr>
              <w:t>Audit</w:t>
            </w:r>
            <w:r>
              <w:rPr>
                <w:spacing w:val="-8"/>
                <w:sz w:val="20"/>
              </w:rPr>
              <w:t xml:space="preserve"> </w:t>
            </w:r>
            <w:r>
              <w:rPr>
                <w:sz w:val="20"/>
              </w:rPr>
              <w:t>period:</w:t>
            </w:r>
            <w:r>
              <w:rPr>
                <w:spacing w:val="-8"/>
                <w:sz w:val="20"/>
              </w:rPr>
              <w:t xml:space="preserve"> </w:t>
            </w:r>
            <w:r>
              <w:rPr>
                <w:spacing w:val="-4"/>
                <w:sz w:val="20"/>
              </w:rPr>
              <w:t>from</w:t>
            </w:r>
          </w:p>
        </w:tc>
        <w:tc>
          <w:tcPr>
            <w:tcW w:w="5593" w:type="dxa"/>
            <w:tcBorders>
              <w:right w:val="single" w:sz="4" w:space="0" w:color="000000"/>
            </w:tcBorders>
          </w:tcPr>
          <w:p w14:paraId="3C2005C1" w14:textId="77777777" w:rsidR="00937A2B" w:rsidRDefault="00937A2B">
            <w:pPr>
              <w:pStyle w:val="TableParagraph"/>
              <w:spacing w:before="236"/>
              <w:ind w:left="0"/>
              <w:rPr>
                <w:i/>
                <w:sz w:val="20"/>
              </w:rPr>
            </w:pPr>
          </w:p>
          <w:p w14:paraId="33899B13" w14:textId="77777777" w:rsidR="00937A2B" w:rsidRDefault="00F92319">
            <w:pPr>
              <w:pStyle w:val="TableParagraph"/>
              <w:spacing w:before="1"/>
              <w:ind w:left="832"/>
              <w:rPr>
                <w:sz w:val="20"/>
              </w:rPr>
            </w:pPr>
            <w:r>
              <w:rPr>
                <w:spacing w:val="-5"/>
                <w:sz w:val="20"/>
              </w:rPr>
              <w:t>to</w:t>
            </w:r>
          </w:p>
        </w:tc>
      </w:tr>
      <w:tr w:rsidR="00937A2B" w14:paraId="3472FD46" w14:textId="77777777">
        <w:trPr>
          <w:trHeight w:val="487"/>
        </w:trPr>
        <w:tc>
          <w:tcPr>
            <w:tcW w:w="3452" w:type="dxa"/>
            <w:tcBorders>
              <w:left w:val="single" w:sz="4" w:space="0" w:color="000000"/>
            </w:tcBorders>
          </w:tcPr>
          <w:p w14:paraId="767AF66F" w14:textId="77777777" w:rsidR="00937A2B" w:rsidRDefault="00F92319">
            <w:pPr>
              <w:pStyle w:val="TableParagraph"/>
              <w:spacing w:before="103"/>
              <w:ind w:left="107"/>
              <w:rPr>
                <w:sz w:val="20"/>
              </w:rPr>
            </w:pPr>
            <w:r>
              <w:rPr>
                <w:sz w:val="20"/>
              </w:rPr>
              <w:t>Date(s)</w:t>
            </w:r>
            <w:r>
              <w:rPr>
                <w:spacing w:val="-6"/>
                <w:sz w:val="20"/>
              </w:rPr>
              <w:t xml:space="preserve"> </w:t>
            </w:r>
            <w:r>
              <w:rPr>
                <w:sz w:val="20"/>
              </w:rPr>
              <w:t>of</w:t>
            </w:r>
            <w:r>
              <w:rPr>
                <w:spacing w:val="-7"/>
                <w:sz w:val="20"/>
              </w:rPr>
              <w:t xml:space="preserve"> </w:t>
            </w:r>
            <w:r>
              <w:rPr>
                <w:spacing w:val="-2"/>
                <w:sz w:val="20"/>
              </w:rPr>
              <w:t>audit(s):</w:t>
            </w:r>
          </w:p>
        </w:tc>
        <w:tc>
          <w:tcPr>
            <w:tcW w:w="5593" w:type="dxa"/>
            <w:tcBorders>
              <w:right w:val="single" w:sz="4" w:space="0" w:color="000000"/>
            </w:tcBorders>
          </w:tcPr>
          <w:p w14:paraId="664D0984" w14:textId="77777777" w:rsidR="00937A2B" w:rsidRDefault="00937A2B">
            <w:pPr>
              <w:pStyle w:val="TableParagraph"/>
              <w:ind w:left="0"/>
              <w:rPr>
                <w:rFonts w:ascii="Times New Roman"/>
                <w:sz w:val="20"/>
              </w:rPr>
            </w:pPr>
          </w:p>
        </w:tc>
      </w:tr>
      <w:tr w:rsidR="00937A2B" w14:paraId="3B795265" w14:textId="77777777">
        <w:trPr>
          <w:trHeight w:val="732"/>
        </w:trPr>
        <w:tc>
          <w:tcPr>
            <w:tcW w:w="3452" w:type="dxa"/>
            <w:tcBorders>
              <w:left w:val="single" w:sz="4" w:space="0" w:color="000000"/>
            </w:tcBorders>
          </w:tcPr>
          <w:p w14:paraId="3A6B249F" w14:textId="77777777" w:rsidR="00937A2B" w:rsidRDefault="00F92319">
            <w:pPr>
              <w:pStyle w:val="TableParagraph"/>
              <w:spacing w:before="103"/>
              <w:ind w:left="107"/>
              <w:rPr>
                <w:sz w:val="20"/>
              </w:rPr>
            </w:pPr>
            <w:r>
              <w:rPr>
                <w:sz w:val="20"/>
              </w:rPr>
              <w:t>Audit</w:t>
            </w:r>
            <w:r>
              <w:rPr>
                <w:spacing w:val="-6"/>
                <w:sz w:val="20"/>
              </w:rPr>
              <w:t xml:space="preserve"> </w:t>
            </w:r>
            <w:r>
              <w:rPr>
                <w:spacing w:val="-2"/>
                <w:sz w:val="20"/>
              </w:rPr>
              <w:t>reference(s):</w:t>
            </w:r>
          </w:p>
        </w:tc>
        <w:tc>
          <w:tcPr>
            <w:tcW w:w="5593" w:type="dxa"/>
            <w:tcBorders>
              <w:right w:val="single" w:sz="4" w:space="0" w:color="000000"/>
            </w:tcBorders>
          </w:tcPr>
          <w:p w14:paraId="3B68B876" w14:textId="77777777" w:rsidR="00937A2B" w:rsidRDefault="00937A2B">
            <w:pPr>
              <w:pStyle w:val="TableParagraph"/>
              <w:ind w:left="0"/>
              <w:rPr>
                <w:rFonts w:ascii="Times New Roman"/>
                <w:sz w:val="20"/>
              </w:rPr>
            </w:pPr>
          </w:p>
        </w:tc>
      </w:tr>
      <w:tr w:rsidR="00937A2B" w14:paraId="7B7465FC" w14:textId="77777777">
        <w:trPr>
          <w:trHeight w:val="976"/>
        </w:trPr>
        <w:tc>
          <w:tcPr>
            <w:tcW w:w="3452" w:type="dxa"/>
            <w:tcBorders>
              <w:left w:val="single" w:sz="4" w:space="0" w:color="000000"/>
            </w:tcBorders>
          </w:tcPr>
          <w:p w14:paraId="385ACA21" w14:textId="77777777" w:rsidR="00937A2B" w:rsidRDefault="00937A2B">
            <w:pPr>
              <w:pStyle w:val="TableParagraph"/>
              <w:spacing w:before="103"/>
              <w:ind w:left="0"/>
              <w:rPr>
                <w:i/>
                <w:sz w:val="20"/>
              </w:rPr>
            </w:pPr>
          </w:p>
          <w:p w14:paraId="0E091AE0" w14:textId="77777777" w:rsidR="00937A2B" w:rsidRDefault="00F92319">
            <w:pPr>
              <w:pStyle w:val="TableParagraph"/>
              <w:ind w:left="107"/>
              <w:rPr>
                <w:sz w:val="20"/>
              </w:rPr>
            </w:pPr>
            <w:r>
              <w:rPr>
                <w:sz w:val="20"/>
              </w:rPr>
              <w:t>Persons</w:t>
            </w:r>
            <w:r>
              <w:rPr>
                <w:spacing w:val="-10"/>
                <w:sz w:val="20"/>
              </w:rPr>
              <w:t xml:space="preserve"> </w:t>
            </w:r>
            <w:r>
              <w:rPr>
                <w:spacing w:val="-2"/>
                <w:sz w:val="20"/>
              </w:rPr>
              <w:t>interviewed:</w:t>
            </w:r>
          </w:p>
        </w:tc>
        <w:tc>
          <w:tcPr>
            <w:tcW w:w="5593" w:type="dxa"/>
            <w:tcBorders>
              <w:right w:val="single" w:sz="4" w:space="0" w:color="000000"/>
            </w:tcBorders>
          </w:tcPr>
          <w:p w14:paraId="0E58B069" w14:textId="77777777" w:rsidR="00937A2B" w:rsidRDefault="00937A2B">
            <w:pPr>
              <w:pStyle w:val="TableParagraph"/>
              <w:ind w:left="0"/>
              <w:rPr>
                <w:rFonts w:ascii="Times New Roman"/>
                <w:sz w:val="20"/>
              </w:rPr>
            </w:pPr>
          </w:p>
        </w:tc>
      </w:tr>
      <w:tr w:rsidR="00937A2B" w14:paraId="08A3C675" w14:textId="77777777">
        <w:trPr>
          <w:trHeight w:val="854"/>
        </w:trPr>
        <w:tc>
          <w:tcPr>
            <w:tcW w:w="3452" w:type="dxa"/>
            <w:tcBorders>
              <w:left w:val="single" w:sz="4" w:space="0" w:color="000000"/>
            </w:tcBorders>
          </w:tcPr>
          <w:p w14:paraId="3B797D71" w14:textId="77777777" w:rsidR="00937A2B" w:rsidRDefault="00937A2B">
            <w:pPr>
              <w:pStyle w:val="TableParagraph"/>
              <w:spacing w:before="103"/>
              <w:ind w:left="0"/>
              <w:rPr>
                <w:i/>
                <w:sz w:val="20"/>
              </w:rPr>
            </w:pPr>
          </w:p>
          <w:p w14:paraId="3ECE2C7F" w14:textId="77777777" w:rsidR="00937A2B" w:rsidRDefault="00F92319">
            <w:pPr>
              <w:pStyle w:val="TableParagraph"/>
              <w:ind w:left="107"/>
              <w:rPr>
                <w:sz w:val="20"/>
              </w:rPr>
            </w:pPr>
            <w:r>
              <w:rPr>
                <w:sz w:val="20"/>
              </w:rPr>
              <w:t>Competent</w:t>
            </w:r>
            <w:r>
              <w:rPr>
                <w:spacing w:val="-9"/>
                <w:sz w:val="20"/>
              </w:rPr>
              <w:t xml:space="preserve"> </w:t>
            </w:r>
            <w:r>
              <w:rPr>
                <w:sz w:val="20"/>
              </w:rPr>
              <w:t>authority</w:t>
            </w:r>
            <w:r>
              <w:rPr>
                <w:spacing w:val="-9"/>
                <w:sz w:val="20"/>
              </w:rPr>
              <w:t xml:space="preserve"> </w:t>
            </w:r>
            <w:r>
              <w:rPr>
                <w:spacing w:val="-2"/>
                <w:sz w:val="20"/>
              </w:rPr>
              <w:t>surveyor:</w:t>
            </w:r>
          </w:p>
        </w:tc>
        <w:tc>
          <w:tcPr>
            <w:tcW w:w="5593" w:type="dxa"/>
            <w:tcBorders>
              <w:right w:val="single" w:sz="4" w:space="0" w:color="000000"/>
            </w:tcBorders>
          </w:tcPr>
          <w:p w14:paraId="068DD2D1" w14:textId="77777777" w:rsidR="00937A2B" w:rsidRDefault="00937A2B">
            <w:pPr>
              <w:pStyle w:val="TableParagraph"/>
              <w:spacing w:before="103"/>
              <w:ind w:left="0"/>
              <w:rPr>
                <w:i/>
                <w:sz w:val="20"/>
              </w:rPr>
            </w:pPr>
          </w:p>
          <w:p w14:paraId="09DD44C4" w14:textId="77777777" w:rsidR="00937A2B" w:rsidRDefault="00F92319">
            <w:pPr>
              <w:pStyle w:val="TableParagraph"/>
              <w:ind w:left="832"/>
              <w:rPr>
                <w:sz w:val="20"/>
              </w:rPr>
            </w:pPr>
            <w:r>
              <w:rPr>
                <w:spacing w:val="-2"/>
                <w:sz w:val="20"/>
              </w:rPr>
              <w:t>Signature(s):</w:t>
            </w:r>
          </w:p>
        </w:tc>
      </w:tr>
      <w:tr w:rsidR="00937A2B" w14:paraId="541D1C64" w14:textId="77777777">
        <w:trPr>
          <w:trHeight w:val="733"/>
        </w:trPr>
        <w:tc>
          <w:tcPr>
            <w:tcW w:w="3452" w:type="dxa"/>
            <w:tcBorders>
              <w:left w:val="single" w:sz="4" w:space="0" w:color="000000"/>
            </w:tcBorders>
          </w:tcPr>
          <w:p w14:paraId="0E013346" w14:textId="77777777" w:rsidR="00937A2B" w:rsidRDefault="00F92319">
            <w:pPr>
              <w:pStyle w:val="TableParagraph"/>
              <w:spacing w:before="225"/>
              <w:ind w:left="107"/>
              <w:rPr>
                <w:sz w:val="20"/>
              </w:rPr>
            </w:pPr>
            <w:r>
              <w:rPr>
                <w:sz w:val="20"/>
              </w:rPr>
              <w:t>Competent</w:t>
            </w:r>
            <w:r>
              <w:rPr>
                <w:spacing w:val="-9"/>
                <w:sz w:val="20"/>
              </w:rPr>
              <w:t xml:space="preserve"> </w:t>
            </w:r>
            <w:r>
              <w:rPr>
                <w:sz w:val="20"/>
              </w:rPr>
              <w:t>authority</w:t>
            </w:r>
            <w:r>
              <w:rPr>
                <w:spacing w:val="-9"/>
                <w:sz w:val="20"/>
              </w:rPr>
              <w:t xml:space="preserve"> </w:t>
            </w:r>
            <w:r>
              <w:rPr>
                <w:spacing w:val="-2"/>
                <w:sz w:val="20"/>
              </w:rPr>
              <w:t>office:</w:t>
            </w:r>
          </w:p>
        </w:tc>
        <w:tc>
          <w:tcPr>
            <w:tcW w:w="5593" w:type="dxa"/>
            <w:tcBorders>
              <w:right w:val="single" w:sz="4" w:space="0" w:color="000000"/>
            </w:tcBorders>
          </w:tcPr>
          <w:p w14:paraId="5F18C3D1" w14:textId="77777777" w:rsidR="00937A2B" w:rsidRDefault="00F92319">
            <w:pPr>
              <w:pStyle w:val="TableParagraph"/>
              <w:spacing w:before="225"/>
              <w:ind w:left="832"/>
              <w:rPr>
                <w:sz w:val="20"/>
              </w:rPr>
            </w:pPr>
            <w:r>
              <w:rPr>
                <w:sz w:val="20"/>
              </w:rPr>
              <w:t>Date</w:t>
            </w:r>
            <w:r>
              <w:rPr>
                <w:spacing w:val="-4"/>
                <w:sz w:val="20"/>
              </w:rPr>
              <w:t xml:space="preserve"> </w:t>
            </w:r>
            <w:r>
              <w:rPr>
                <w:sz w:val="20"/>
              </w:rPr>
              <w:t>of</w:t>
            </w:r>
            <w:r>
              <w:rPr>
                <w:spacing w:val="-3"/>
                <w:sz w:val="20"/>
              </w:rPr>
              <w:t xml:space="preserve"> </w:t>
            </w:r>
            <w:r>
              <w:rPr>
                <w:sz w:val="20"/>
              </w:rPr>
              <w:t>CAC</w:t>
            </w:r>
            <w:r>
              <w:rPr>
                <w:spacing w:val="-4"/>
                <w:sz w:val="20"/>
              </w:rPr>
              <w:t xml:space="preserve"> </w:t>
            </w:r>
            <w:r>
              <w:rPr>
                <w:sz w:val="20"/>
              </w:rPr>
              <w:t>Form</w:t>
            </w:r>
            <w:r>
              <w:rPr>
                <w:spacing w:val="-1"/>
                <w:sz w:val="20"/>
              </w:rPr>
              <w:t xml:space="preserve"> </w:t>
            </w:r>
            <w:r>
              <w:rPr>
                <w:sz w:val="20"/>
              </w:rPr>
              <w:t>6F</w:t>
            </w:r>
            <w:r>
              <w:rPr>
                <w:spacing w:val="-3"/>
                <w:sz w:val="20"/>
              </w:rPr>
              <w:t xml:space="preserve"> </w:t>
            </w:r>
            <w:r>
              <w:rPr>
                <w:sz w:val="20"/>
              </w:rPr>
              <w:t>part</w:t>
            </w:r>
            <w:r>
              <w:rPr>
                <w:spacing w:val="-3"/>
                <w:sz w:val="20"/>
              </w:rPr>
              <w:t xml:space="preserve"> </w:t>
            </w:r>
            <w:r>
              <w:rPr>
                <w:sz w:val="20"/>
              </w:rPr>
              <w:t>1</w:t>
            </w:r>
            <w:r>
              <w:rPr>
                <w:spacing w:val="-4"/>
                <w:sz w:val="20"/>
              </w:rPr>
              <w:t xml:space="preserve"> </w:t>
            </w:r>
            <w:r>
              <w:rPr>
                <w:spacing w:val="-2"/>
                <w:sz w:val="20"/>
              </w:rPr>
              <w:t>completion:</w:t>
            </w:r>
          </w:p>
        </w:tc>
      </w:tr>
      <w:tr w:rsidR="00937A2B" w14:paraId="04668EDA" w14:textId="77777777">
        <w:trPr>
          <w:trHeight w:val="589"/>
        </w:trPr>
        <w:tc>
          <w:tcPr>
            <w:tcW w:w="3452" w:type="dxa"/>
            <w:tcBorders>
              <w:left w:val="single" w:sz="4" w:space="0" w:color="000000"/>
              <w:bottom w:val="single" w:sz="4" w:space="0" w:color="000000"/>
            </w:tcBorders>
          </w:tcPr>
          <w:p w14:paraId="7BD6FEA4" w14:textId="77777777" w:rsidR="00937A2B" w:rsidRDefault="00937A2B">
            <w:pPr>
              <w:pStyle w:val="TableParagraph"/>
              <w:ind w:left="0"/>
              <w:rPr>
                <w:rFonts w:ascii="Times New Roman"/>
                <w:sz w:val="20"/>
              </w:rPr>
            </w:pPr>
          </w:p>
        </w:tc>
        <w:tc>
          <w:tcPr>
            <w:tcW w:w="5593" w:type="dxa"/>
            <w:tcBorders>
              <w:bottom w:val="single" w:sz="4" w:space="0" w:color="000000"/>
              <w:right w:val="single" w:sz="4" w:space="0" w:color="000000"/>
            </w:tcBorders>
          </w:tcPr>
          <w:p w14:paraId="01F3E360" w14:textId="77777777" w:rsidR="00937A2B" w:rsidRDefault="00F92319">
            <w:pPr>
              <w:pStyle w:val="TableParagraph"/>
              <w:spacing w:before="226"/>
              <w:ind w:left="3436"/>
              <w:rPr>
                <w:sz w:val="20"/>
              </w:rPr>
            </w:pPr>
            <w:r>
              <w:rPr>
                <w:sz w:val="20"/>
              </w:rPr>
              <w:t>*delete</w:t>
            </w:r>
            <w:r>
              <w:rPr>
                <w:spacing w:val="-8"/>
                <w:sz w:val="20"/>
              </w:rPr>
              <w:t xml:space="preserve"> </w:t>
            </w:r>
            <w:r>
              <w:rPr>
                <w:sz w:val="20"/>
              </w:rPr>
              <w:t>where</w:t>
            </w:r>
            <w:r>
              <w:rPr>
                <w:spacing w:val="-7"/>
                <w:sz w:val="20"/>
              </w:rPr>
              <w:t xml:space="preserve"> </w:t>
            </w:r>
            <w:r>
              <w:rPr>
                <w:spacing w:val="-2"/>
                <w:sz w:val="20"/>
              </w:rPr>
              <w:t>applicable</w:t>
            </w:r>
          </w:p>
        </w:tc>
      </w:tr>
    </w:tbl>
    <w:p w14:paraId="6D8304C8" w14:textId="77777777" w:rsidR="00937A2B" w:rsidRDefault="00937A2B">
      <w:pPr>
        <w:pStyle w:val="TableParagraph"/>
        <w:rPr>
          <w:sz w:val="20"/>
        </w:rPr>
        <w:sectPr w:rsidR="00937A2B">
          <w:headerReference w:type="default" r:id="rId39"/>
          <w:footerReference w:type="default" r:id="rId40"/>
          <w:pgSz w:w="11910" w:h="16840"/>
          <w:pgMar w:top="1940" w:right="1080" w:bottom="1180" w:left="1080" w:header="886" w:footer="994" w:gutter="0"/>
          <w:cols w:space="720"/>
        </w:sectPr>
      </w:pPr>
    </w:p>
    <w:p w14:paraId="565B5758" w14:textId="77777777" w:rsidR="00937A2B" w:rsidRDefault="00937A2B">
      <w:pPr>
        <w:pStyle w:val="BodyText"/>
        <w:spacing w:before="5"/>
        <w:ind w:left="0" w:firstLine="0"/>
        <w:jc w:val="left"/>
        <w:rPr>
          <w:i/>
          <w:sz w:val="7"/>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6"/>
      </w:tblGrid>
      <w:tr w:rsidR="00937A2B" w14:paraId="786A998A" w14:textId="77777777">
        <w:trPr>
          <w:trHeight w:val="244"/>
        </w:trPr>
        <w:tc>
          <w:tcPr>
            <w:tcW w:w="9076" w:type="dxa"/>
          </w:tcPr>
          <w:p w14:paraId="0932AEDA" w14:textId="77777777" w:rsidR="00937A2B" w:rsidRDefault="00F92319">
            <w:pPr>
              <w:pStyle w:val="TableParagraph"/>
              <w:tabs>
                <w:tab w:val="left" w:pos="6807"/>
              </w:tabs>
              <w:spacing w:before="1" w:line="223" w:lineRule="exact"/>
              <w:ind w:left="1134"/>
              <w:rPr>
                <w:b/>
                <w:sz w:val="20"/>
              </w:rPr>
            </w:pPr>
            <w:r>
              <w:rPr>
                <w:b/>
                <w:sz w:val="20"/>
              </w:rPr>
              <w:t>M.A.</w:t>
            </w:r>
            <w:r>
              <w:rPr>
                <w:b/>
                <w:spacing w:val="-10"/>
                <w:sz w:val="20"/>
              </w:rPr>
              <w:t xml:space="preserve"> </w:t>
            </w:r>
            <w:r>
              <w:rPr>
                <w:b/>
                <w:sz w:val="20"/>
              </w:rPr>
              <w:t>SUBPART</w:t>
            </w:r>
            <w:r>
              <w:rPr>
                <w:b/>
                <w:spacing w:val="-9"/>
                <w:sz w:val="20"/>
              </w:rPr>
              <w:t xml:space="preserve"> </w:t>
            </w:r>
            <w:r>
              <w:rPr>
                <w:b/>
                <w:sz w:val="20"/>
              </w:rPr>
              <w:t>F</w:t>
            </w:r>
            <w:r>
              <w:rPr>
                <w:b/>
                <w:spacing w:val="-6"/>
                <w:sz w:val="20"/>
              </w:rPr>
              <w:t xml:space="preserve"> </w:t>
            </w:r>
            <w:r>
              <w:rPr>
                <w:b/>
                <w:sz w:val="20"/>
              </w:rPr>
              <w:t>APPROVAL</w:t>
            </w:r>
            <w:r>
              <w:rPr>
                <w:b/>
                <w:spacing w:val="-7"/>
                <w:sz w:val="20"/>
              </w:rPr>
              <w:t xml:space="preserve"> </w:t>
            </w:r>
            <w:r>
              <w:rPr>
                <w:b/>
                <w:sz w:val="20"/>
              </w:rPr>
              <w:t>RECOMMENDATION</w:t>
            </w:r>
            <w:r>
              <w:rPr>
                <w:b/>
                <w:spacing w:val="-8"/>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6F</w:t>
            </w:r>
          </w:p>
        </w:tc>
      </w:tr>
      <w:tr w:rsidR="00937A2B" w14:paraId="79C5FBFE" w14:textId="77777777">
        <w:trPr>
          <w:trHeight w:val="1475"/>
        </w:trPr>
        <w:tc>
          <w:tcPr>
            <w:tcW w:w="9076" w:type="dxa"/>
          </w:tcPr>
          <w:p w14:paraId="2C9133C0" w14:textId="77777777" w:rsidR="00937A2B" w:rsidRDefault="00F92319">
            <w:pPr>
              <w:pStyle w:val="TableParagraph"/>
              <w:spacing w:before="1"/>
              <w:ind w:left="107"/>
              <w:rPr>
                <w:b/>
                <w:sz w:val="20"/>
              </w:rPr>
            </w:pPr>
            <w:r>
              <w:rPr>
                <w:b/>
                <w:sz w:val="20"/>
              </w:rPr>
              <w:t>Part</w:t>
            </w:r>
            <w:r>
              <w:rPr>
                <w:b/>
                <w:spacing w:val="-6"/>
                <w:sz w:val="20"/>
              </w:rPr>
              <w:t xml:space="preserve"> </w:t>
            </w:r>
            <w:r>
              <w:rPr>
                <w:b/>
                <w:sz w:val="20"/>
              </w:rPr>
              <w:t>2:</w:t>
            </w:r>
            <w:r>
              <w:rPr>
                <w:b/>
                <w:spacing w:val="-6"/>
                <w:sz w:val="20"/>
              </w:rPr>
              <w:t xml:space="preserve"> </w:t>
            </w:r>
            <w:hyperlink w:anchor="_bookmark110" w:history="1">
              <w:r>
                <w:rPr>
                  <w:color w:val="0000FF"/>
                  <w:sz w:val="20"/>
                  <w:u w:val="single" w:color="0000FF"/>
                </w:rPr>
                <w:t>M.A.</w:t>
              </w:r>
              <w:r>
                <w:rPr>
                  <w:color w:val="0000FF"/>
                  <w:spacing w:val="-5"/>
                  <w:sz w:val="20"/>
                  <w:u w:val="single" w:color="0000FF"/>
                </w:rPr>
                <w:t xml:space="preserve"> </w:t>
              </w:r>
              <w:r>
                <w:rPr>
                  <w:color w:val="0000FF"/>
                  <w:sz w:val="20"/>
                  <w:u w:val="single" w:color="0000FF"/>
                </w:rPr>
                <w:t>Subpart</w:t>
              </w:r>
              <w:r>
                <w:rPr>
                  <w:color w:val="0000FF"/>
                  <w:spacing w:val="-6"/>
                  <w:sz w:val="20"/>
                  <w:u w:val="single" w:color="0000FF"/>
                </w:rPr>
                <w:t xml:space="preserve"> </w:t>
              </w:r>
              <w:r>
                <w:rPr>
                  <w:color w:val="0000FF"/>
                  <w:sz w:val="20"/>
                  <w:u w:val="single" w:color="0000FF"/>
                </w:rPr>
                <w:t>F</w:t>
              </w:r>
            </w:hyperlink>
            <w:r>
              <w:rPr>
                <w:color w:val="0000FF"/>
                <w:spacing w:val="-5"/>
                <w:sz w:val="20"/>
              </w:rPr>
              <w:t xml:space="preserve"> </w:t>
            </w:r>
            <w:r>
              <w:rPr>
                <w:b/>
                <w:sz w:val="20"/>
              </w:rPr>
              <w:t>Compliance</w:t>
            </w:r>
            <w:r>
              <w:rPr>
                <w:b/>
                <w:spacing w:val="-5"/>
                <w:sz w:val="20"/>
              </w:rPr>
              <w:t xml:space="preserve"> </w:t>
            </w:r>
            <w:r>
              <w:rPr>
                <w:b/>
                <w:sz w:val="20"/>
              </w:rPr>
              <w:t>Audit</w:t>
            </w:r>
            <w:r>
              <w:rPr>
                <w:b/>
                <w:spacing w:val="-6"/>
                <w:sz w:val="20"/>
              </w:rPr>
              <w:t xml:space="preserve"> </w:t>
            </w:r>
            <w:r>
              <w:rPr>
                <w:b/>
                <w:spacing w:val="-2"/>
                <w:sz w:val="20"/>
              </w:rPr>
              <w:t>Review</w:t>
            </w:r>
          </w:p>
          <w:p w14:paraId="597B26E3" w14:textId="77777777" w:rsidR="00937A2B" w:rsidRDefault="00F92319">
            <w:pPr>
              <w:pStyle w:val="TableParagraph"/>
              <w:spacing w:before="1"/>
              <w:ind w:left="107" w:right="83"/>
              <w:rPr>
                <w:sz w:val="20"/>
              </w:rPr>
            </w:pPr>
            <w:r>
              <w:rPr>
                <w:sz w:val="20"/>
              </w:rPr>
              <w:t xml:space="preserve">The five columns may be labelled and used as necessary to record the approval product line or facility, including subcontractor’s, reviewed. Against each column used of the following </w:t>
            </w:r>
            <w:hyperlink w:anchor="_bookmark110" w:history="1">
              <w:r>
                <w:rPr>
                  <w:color w:val="0000FF"/>
                  <w:sz w:val="20"/>
                  <w:u w:val="single" w:color="0000FF"/>
                </w:rPr>
                <w:t>M.A. Subpart F</w:t>
              </w:r>
            </w:hyperlink>
            <w:r>
              <w:rPr>
                <w:color w:val="0000FF"/>
                <w:sz w:val="20"/>
              </w:rPr>
              <w:t xml:space="preserve"> </w:t>
            </w:r>
            <w:r>
              <w:rPr>
                <w:sz w:val="20"/>
              </w:rPr>
              <w:t>subparagraphs</w:t>
            </w:r>
            <w:r>
              <w:rPr>
                <w:spacing w:val="-2"/>
                <w:sz w:val="20"/>
              </w:rPr>
              <w:t xml:space="preserve"> </w:t>
            </w:r>
            <w:r>
              <w:rPr>
                <w:sz w:val="20"/>
              </w:rPr>
              <w:t>please either tick (</w:t>
            </w:r>
            <w:r>
              <w:rPr>
                <w:rFonts w:ascii="Symbol" w:hAnsi="Symbol"/>
                <w:sz w:val="20"/>
              </w:rPr>
              <w:t></w:t>
            </w:r>
            <w:r>
              <w:rPr>
                <w:sz w:val="20"/>
              </w:rPr>
              <w:t>)</w:t>
            </w:r>
            <w:r>
              <w:rPr>
                <w:spacing w:val="-1"/>
                <w:sz w:val="20"/>
              </w:rPr>
              <w:t xml:space="preserve"> </w:t>
            </w:r>
            <w:r>
              <w:rPr>
                <w:sz w:val="20"/>
              </w:rPr>
              <w:t>the</w:t>
            </w:r>
            <w:r>
              <w:rPr>
                <w:spacing w:val="-1"/>
                <w:sz w:val="20"/>
              </w:rPr>
              <w:t xml:space="preserve"> </w:t>
            </w:r>
            <w:r>
              <w:rPr>
                <w:sz w:val="20"/>
              </w:rPr>
              <w:t>box if</w:t>
            </w:r>
            <w:r>
              <w:rPr>
                <w:spacing w:val="-2"/>
                <w:sz w:val="20"/>
              </w:rPr>
              <w:t xml:space="preserve"> </w:t>
            </w:r>
            <w:r>
              <w:rPr>
                <w:sz w:val="20"/>
              </w:rPr>
              <w:t>satisfied with compliance</w:t>
            </w:r>
            <w:r>
              <w:rPr>
                <w:spacing w:val="-2"/>
                <w:sz w:val="20"/>
              </w:rPr>
              <w:t xml:space="preserve"> </w:t>
            </w:r>
            <w:r>
              <w:rPr>
                <w:sz w:val="20"/>
              </w:rPr>
              <w:t>or cross</w:t>
            </w:r>
            <w:r>
              <w:rPr>
                <w:spacing w:val="-2"/>
                <w:sz w:val="20"/>
              </w:rPr>
              <w:t xml:space="preserve"> </w:t>
            </w:r>
            <w:r>
              <w:rPr>
                <w:sz w:val="20"/>
              </w:rPr>
              <w:t>(X)</w:t>
            </w:r>
            <w:r>
              <w:rPr>
                <w:spacing w:val="-1"/>
                <w:sz w:val="20"/>
              </w:rPr>
              <w:t xml:space="preserve"> </w:t>
            </w:r>
            <w:r>
              <w:rPr>
                <w:sz w:val="20"/>
              </w:rPr>
              <w:t>the</w:t>
            </w:r>
            <w:r>
              <w:rPr>
                <w:spacing w:val="-1"/>
                <w:sz w:val="20"/>
              </w:rPr>
              <w:t xml:space="preserve"> </w:t>
            </w:r>
            <w:r>
              <w:rPr>
                <w:sz w:val="20"/>
              </w:rPr>
              <w:t>box if</w:t>
            </w:r>
            <w:r>
              <w:rPr>
                <w:spacing w:val="-2"/>
                <w:sz w:val="20"/>
              </w:rPr>
              <w:t xml:space="preserve"> </w:t>
            </w:r>
            <w:r>
              <w:rPr>
                <w:sz w:val="20"/>
              </w:rPr>
              <w:t>not satisfied with</w:t>
            </w:r>
            <w:r>
              <w:rPr>
                <w:spacing w:val="-2"/>
                <w:sz w:val="20"/>
              </w:rPr>
              <w:t xml:space="preserve"> </w:t>
            </w:r>
            <w:r>
              <w:rPr>
                <w:sz w:val="20"/>
              </w:rPr>
              <w:t>compliance</w:t>
            </w:r>
            <w:r>
              <w:rPr>
                <w:spacing w:val="-4"/>
                <w:sz w:val="20"/>
              </w:rPr>
              <w:t xml:space="preserve"> </w:t>
            </w:r>
            <w:r>
              <w:rPr>
                <w:sz w:val="20"/>
              </w:rPr>
              <w:t>and</w:t>
            </w:r>
            <w:r>
              <w:rPr>
                <w:spacing w:val="-2"/>
                <w:sz w:val="20"/>
              </w:rPr>
              <w:t xml:space="preserve"> </w:t>
            </w:r>
            <w:r>
              <w:rPr>
                <w:sz w:val="20"/>
              </w:rPr>
              <w:t>specify</w:t>
            </w:r>
            <w:r>
              <w:rPr>
                <w:spacing w:val="-2"/>
                <w:sz w:val="20"/>
              </w:rPr>
              <w:t xml:space="preserve"> </w:t>
            </w:r>
            <w:r>
              <w:rPr>
                <w:sz w:val="20"/>
              </w:rPr>
              <w:t>the</w:t>
            </w:r>
            <w:r>
              <w:rPr>
                <w:spacing w:val="-3"/>
                <w:sz w:val="20"/>
              </w:rPr>
              <w:t xml:space="preserve"> </w:t>
            </w:r>
            <w:r>
              <w:rPr>
                <w:sz w:val="20"/>
              </w:rPr>
              <w:t>reference</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Part</w:t>
            </w:r>
            <w:r>
              <w:rPr>
                <w:spacing w:val="-2"/>
                <w:sz w:val="20"/>
              </w:rPr>
              <w:t xml:space="preserve"> </w:t>
            </w:r>
            <w:r>
              <w:rPr>
                <w:sz w:val="20"/>
              </w:rPr>
              <w:t>4</w:t>
            </w:r>
            <w:r>
              <w:rPr>
                <w:spacing w:val="-3"/>
                <w:sz w:val="20"/>
              </w:rPr>
              <w:t xml:space="preserve"> </w:t>
            </w:r>
            <w:r>
              <w:rPr>
                <w:sz w:val="20"/>
              </w:rPr>
              <w:t>finding</w:t>
            </w:r>
            <w:r>
              <w:rPr>
                <w:spacing w:val="-3"/>
                <w:sz w:val="20"/>
              </w:rPr>
              <w:t xml:space="preserve"> </w:t>
            </w:r>
            <w:r>
              <w:rPr>
                <w:sz w:val="20"/>
              </w:rPr>
              <w:t>next</w:t>
            </w:r>
            <w:r>
              <w:rPr>
                <w:spacing w:val="-2"/>
                <w:sz w:val="20"/>
              </w:rPr>
              <w:t xml:space="preserve"> </w:t>
            </w:r>
            <w:r>
              <w:rPr>
                <w:sz w:val="20"/>
              </w:rPr>
              <w:t>to</w:t>
            </w:r>
            <w:r>
              <w:rPr>
                <w:spacing w:val="-2"/>
                <w:sz w:val="20"/>
              </w:rPr>
              <w:t xml:space="preserve"> </w:t>
            </w:r>
            <w:r>
              <w:rPr>
                <w:sz w:val="20"/>
              </w:rPr>
              <w:t>the</w:t>
            </w:r>
            <w:r>
              <w:rPr>
                <w:spacing w:val="-3"/>
                <w:sz w:val="20"/>
              </w:rPr>
              <w:t xml:space="preserve"> </w:t>
            </w:r>
            <w:r>
              <w:rPr>
                <w:sz w:val="20"/>
              </w:rPr>
              <w:t>box</w:t>
            </w:r>
            <w:r>
              <w:rPr>
                <w:spacing w:val="-2"/>
                <w:sz w:val="20"/>
              </w:rPr>
              <w:t xml:space="preserve"> </w:t>
            </w:r>
            <w:r>
              <w:rPr>
                <w:sz w:val="20"/>
              </w:rPr>
              <w:t>or</w:t>
            </w:r>
            <w:r>
              <w:rPr>
                <w:spacing w:val="-2"/>
                <w:sz w:val="20"/>
              </w:rPr>
              <w:t xml:space="preserve"> </w:t>
            </w:r>
            <w:r>
              <w:rPr>
                <w:sz w:val="20"/>
              </w:rPr>
              <w:t>enter</w:t>
            </w:r>
            <w:r>
              <w:rPr>
                <w:spacing w:val="-3"/>
                <w:sz w:val="20"/>
              </w:rPr>
              <w:t xml:space="preserve"> </w:t>
            </w:r>
            <w:r>
              <w:rPr>
                <w:sz w:val="20"/>
              </w:rPr>
              <w:t>N/A</w:t>
            </w:r>
            <w:r>
              <w:rPr>
                <w:spacing w:val="-3"/>
                <w:sz w:val="20"/>
              </w:rPr>
              <w:t xml:space="preserve"> </w:t>
            </w:r>
            <w:r>
              <w:rPr>
                <w:sz w:val="20"/>
              </w:rPr>
              <w:t>where</w:t>
            </w:r>
            <w:r>
              <w:rPr>
                <w:spacing w:val="-4"/>
                <w:sz w:val="20"/>
              </w:rPr>
              <w:t xml:space="preserve"> </w:t>
            </w:r>
            <w:r>
              <w:rPr>
                <w:sz w:val="20"/>
              </w:rPr>
              <w:t>an</w:t>
            </w:r>
            <w:r>
              <w:rPr>
                <w:spacing w:val="-2"/>
                <w:sz w:val="20"/>
              </w:rPr>
              <w:t xml:space="preserve"> </w:t>
            </w:r>
            <w:r>
              <w:rPr>
                <w:sz w:val="20"/>
              </w:rPr>
              <w:t>item</w:t>
            </w:r>
          </w:p>
          <w:p w14:paraId="648FC002" w14:textId="77777777" w:rsidR="00937A2B" w:rsidRDefault="00F92319">
            <w:pPr>
              <w:pStyle w:val="TableParagraph"/>
              <w:spacing w:line="222" w:lineRule="exact"/>
              <w:ind w:left="107"/>
              <w:rPr>
                <w:sz w:val="20"/>
              </w:rPr>
            </w:pPr>
            <w:r>
              <w:rPr>
                <w:sz w:val="20"/>
              </w:rPr>
              <w:t>is</w:t>
            </w:r>
            <w:r>
              <w:rPr>
                <w:spacing w:val="-7"/>
                <w:sz w:val="20"/>
              </w:rPr>
              <w:t xml:space="preserve"> </w:t>
            </w:r>
            <w:r>
              <w:rPr>
                <w:sz w:val="20"/>
              </w:rPr>
              <w:t>not</w:t>
            </w:r>
            <w:r>
              <w:rPr>
                <w:spacing w:val="-4"/>
                <w:sz w:val="20"/>
              </w:rPr>
              <w:t xml:space="preserve"> </w:t>
            </w:r>
            <w:r>
              <w:rPr>
                <w:sz w:val="20"/>
              </w:rPr>
              <w:t>applicable,</w:t>
            </w:r>
            <w:r>
              <w:rPr>
                <w:spacing w:val="-5"/>
                <w:sz w:val="20"/>
              </w:rPr>
              <w:t xml:space="preserve"> </w:t>
            </w:r>
            <w:r>
              <w:rPr>
                <w:sz w:val="20"/>
              </w:rPr>
              <w:t>or</w:t>
            </w:r>
            <w:r>
              <w:rPr>
                <w:spacing w:val="-4"/>
                <w:sz w:val="20"/>
              </w:rPr>
              <w:t xml:space="preserve"> </w:t>
            </w:r>
            <w:r>
              <w:rPr>
                <w:sz w:val="20"/>
              </w:rPr>
              <w:t>N/R</w:t>
            </w:r>
            <w:r>
              <w:rPr>
                <w:spacing w:val="-6"/>
                <w:sz w:val="20"/>
              </w:rPr>
              <w:t xml:space="preserve"> </w:t>
            </w:r>
            <w:r>
              <w:rPr>
                <w:sz w:val="20"/>
              </w:rPr>
              <w:t>when</w:t>
            </w:r>
            <w:r>
              <w:rPr>
                <w:spacing w:val="-2"/>
                <w:sz w:val="20"/>
              </w:rPr>
              <w:t xml:space="preserve"> </w:t>
            </w:r>
            <w:r>
              <w:rPr>
                <w:sz w:val="20"/>
              </w:rPr>
              <w:t>applicable</w:t>
            </w:r>
            <w:r>
              <w:rPr>
                <w:spacing w:val="-7"/>
                <w:sz w:val="20"/>
              </w:rPr>
              <w:t xml:space="preserve"> </w:t>
            </w:r>
            <w:r>
              <w:rPr>
                <w:sz w:val="20"/>
              </w:rPr>
              <w:t>but</w:t>
            </w:r>
            <w:r>
              <w:rPr>
                <w:spacing w:val="-4"/>
                <w:sz w:val="20"/>
              </w:rPr>
              <w:t xml:space="preserve"> </w:t>
            </w:r>
            <w:r>
              <w:rPr>
                <w:sz w:val="20"/>
              </w:rPr>
              <w:t>not</w:t>
            </w:r>
            <w:r>
              <w:rPr>
                <w:spacing w:val="-5"/>
                <w:sz w:val="20"/>
              </w:rPr>
              <w:t xml:space="preserve"> </w:t>
            </w:r>
            <w:r>
              <w:rPr>
                <w:spacing w:val="-2"/>
                <w:sz w:val="20"/>
              </w:rPr>
              <w:t>reviewed.</w:t>
            </w:r>
          </w:p>
        </w:tc>
      </w:tr>
      <w:tr w:rsidR="00937A2B" w14:paraId="1B48EE74" w14:textId="77777777">
        <w:trPr>
          <w:trHeight w:val="244"/>
        </w:trPr>
        <w:tc>
          <w:tcPr>
            <w:tcW w:w="9076" w:type="dxa"/>
          </w:tcPr>
          <w:p w14:paraId="3B61355C" w14:textId="77777777" w:rsidR="00937A2B" w:rsidRDefault="00F92319">
            <w:pPr>
              <w:pStyle w:val="TableParagraph"/>
              <w:tabs>
                <w:tab w:val="left" w:pos="1101"/>
              </w:tabs>
              <w:spacing w:before="1" w:line="223" w:lineRule="exact"/>
              <w:ind w:left="107"/>
              <w:rPr>
                <w:sz w:val="20"/>
              </w:rPr>
            </w:pPr>
            <w:r>
              <w:rPr>
                <w:spacing w:val="-4"/>
                <w:sz w:val="20"/>
              </w:rPr>
              <w:t>Para</w:t>
            </w:r>
            <w:r>
              <w:rPr>
                <w:sz w:val="20"/>
              </w:rPr>
              <w:tab/>
            </w:r>
            <w:r>
              <w:rPr>
                <w:spacing w:val="-2"/>
                <w:sz w:val="20"/>
              </w:rPr>
              <w:t>Subject</w:t>
            </w:r>
          </w:p>
        </w:tc>
      </w:tr>
      <w:tr w:rsidR="00937A2B" w14:paraId="19E5CCF1" w14:textId="77777777">
        <w:trPr>
          <w:trHeight w:val="10825"/>
        </w:trPr>
        <w:tc>
          <w:tcPr>
            <w:tcW w:w="9076" w:type="dxa"/>
          </w:tcPr>
          <w:p w14:paraId="57F09E6C" w14:textId="77777777" w:rsidR="00937A2B" w:rsidRDefault="00F92319">
            <w:pPr>
              <w:pStyle w:val="TableParagraph"/>
              <w:tabs>
                <w:tab w:val="left" w:pos="1101"/>
              </w:tabs>
              <w:spacing w:before="10" w:line="490" w:lineRule="atLeast"/>
              <w:ind w:left="107" w:right="5809"/>
              <w:rPr>
                <w:sz w:val="20"/>
              </w:rPr>
            </w:pPr>
            <w:hyperlink w:anchor="_bookmark113" w:history="1">
              <w:r>
                <w:rPr>
                  <w:color w:val="0000FF"/>
                  <w:spacing w:val="-2"/>
                  <w:sz w:val="20"/>
                  <w:u w:val="single" w:color="0000FF"/>
                </w:rPr>
                <w:t>M.A.603</w:t>
              </w:r>
            </w:hyperlink>
            <w:r>
              <w:rPr>
                <w:color w:val="0000FF"/>
                <w:sz w:val="20"/>
              </w:rPr>
              <w:tab/>
            </w:r>
            <w:r>
              <w:rPr>
                <w:sz w:val="20"/>
              </w:rPr>
              <w:t xml:space="preserve">Extent of approval </w:t>
            </w:r>
            <w:hyperlink w:anchor="_bookmark116" w:history="1">
              <w:r>
                <w:rPr>
                  <w:color w:val="0000FF"/>
                  <w:spacing w:val="-2"/>
                  <w:sz w:val="20"/>
                  <w:u w:val="single" w:color="0000FF"/>
                </w:rPr>
                <w:t>M.A.604</w:t>
              </w:r>
            </w:hyperlink>
            <w:r>
              <w:rPr>
                <w:color w:val="0000FF"/>
                <w:sz w:val="20"/>
              </w:rPr>
              <w:tab/>
            </w:r>
            <w:r>
              <w:rPr>
                <w:spacing w:val="-2"/>
                <w:sz w:val="20"/>
              </w:rPr>
              <w:t>Maintenance Organisation</w:t>
            </w:r>
          </w:p>
          <w:p w14:paraId="44FA7D9C" w14:textId="77777777" w:rsidR="00937A2B" w:rsidRDefault="00F92319">
            <w:pPr>
              <w:pStyle w:val="TableParagraph"/>
              <w:tabs>
                <w:tab w:val="left" w:pos="1101"/>
              </w:tabs>
              <w:spacing w:before="17" w:line="499" w:lineRule="auto"/>
              <w:ind w:left="107" w:right="6375" w:firstLine="993"/>
              <w:rPr>
                <w:sz w:val="20"/>
              </w:rPr>
            </w:pPr>
            <w:r>
              <w:rPr>
                <w:sz w:val="20"/>
              </w:rPr>
              <w:t>Manual</w:t>
            </w:r>
            <w:r>
              <w:rPr>
                <w:spacing w:val="-12"/>
                <w:sz w:val="20"/>
              </w:rPr>
              <w:t xml:space="preserve"> </w:t>
            </w:r>
            <w:r>
              <w:rPr>
                <w:sz w:val="20"/>
              </w:rPr>
              <w:t>(see</w:t>
            </w:r>
            <w:r>
              <w:rPr>
                <w:spacing w:val="-11"/>
                <w:sz w:val="20"/>
              </w:rPr>
              <w:t xml:space="preserve"> </w:t>
            </w:r>
            <w:r>
              <w:rPr>
                <w:sz w:val="20"/>
              </w:rPr>
              <w:t>Part</w:t>
            </w:r>
            <w:r>
              <w:rPr>
                <w:spacing w:val="-11"/>
                <w:sz w:val="20"/>
              </w:rPr>
              <w:t xml:space="preserve"> </w:t>
            </w:r>
            <w:r>
              <w:rPr>
                <w:sz w:val="20"/>
              </w:rPr>
              <w:t xml:space="preserve">3) </w:t>
            </w:r>
            <w:hyperlink w:anchor="_bookmark118" w:history="1">
              <w:r>
                <w:rPr>
                  <w:color w:val="0000FF"/>
                  <w:spacing w:val="-2"/>
                  <w:sz w:val="20"/>
                  <w:u w:val="single" w:color="0000FF"/>
                </w:rPr>
                <w:t>M.A.605</w:t>
              </w:r>
            </w:hyperlink>
            <w:r>
              <w:rPr>
                <w:color w:val="0000FF"/>
                <w:sz w:val="20"/>
              </w:rPr>
              <w:tab/>
            </w:r>
            <w:r>
              <w:rPr>
                <w:spacing w:val="-2"/>
                <w:sz w:val="20"/>
              </w:rPr>
              <w:t>Facilities</w:t>
            </w:r>
          </w:p>
          <w:p w14:paraId="58B1A47C" w14:textId="77777777" w:rsidR="00937A2B" w:rsidRDefault="00F92319">
            <w:pPr>
              <w:pStyle w:val="TableParagraph"/>
              <w:tabs>
                <w:tab w:val="left" w:pos="993"/>
                <w:tab w:val="left" w:pos="3715"/>
              </w:tabs>
              <w:spacing w:line="253" w:lineRule="exact"/>
              <w:ind w:left="0" w:right="302"/>
              <w:jc w:val="right"/>
              <w:rPr>
                <w:position w:val="-5"/>
                <w:sz w:val="20"/>
              </w:rPr>
            </w:pPr>
            <w:hyperlink w:anchor="_bookmark122" w:history="1">
              <w:r>
                <w:rPr>
                  <w:color w:val="0000FF"/>
                  <w:spacing w:val="-2"/>
                  <w:sz w:val="20"/>
                  <w:u w:val="single" w:color="0000FF"/>
                </w:rPr>
                <w:t>M.A.606</w:t>
              </w:r>
            </w:hyperlink>
            <w:r>
              <w:rPr>
                <w:color w:val="0000FF"/>
                <w:sz w:val="20"/>
              </w:rPr>
              <w:tab/>
            </w:r>
            <w:r>
              <w:rPr>
                <w:spacing w:val="-2"/>
                <w:sz w:val="20"/>
              </w:rPr>
              <w:t>Personnel</w:t>
            </w:r>
            <w:r>
              <w:rPr>
                <w:spacing w:val="2"/>
                <w:sz w:val="20"/>
              </w:rPr>
              <w:t xml:space="preserve"> </w:t>
            </w:r>
            <w:r>
              <w:rPr>
                <w:spacing w:val="-2"/>
                <w:sz w:val="20"/>
              </w:rPr>
              <w:t>requirements</w:t>
            </w:r>
            <w:r>
              <w:rPr>
                <w:sz w:val="20"/>
              </w:rPr>
              <w:tab/>
            </w:r>
            <w:r>
              <w:rPr>
                <w:noProof/>
                <w:position w:val="-5"/>
                <w:sz w:val="20"/>
              </w:rPr>
              <w:drawing>
                <wp:inline distT="0" distB="0" distL="0" distR="0" wp14:anchorId="79AB0140" wp14:editId="305BF13B">
                  <wp:extent cx="3135876" cy="166687"/>
                  <wp:effectExtent l="0" t="0" r="0" b="0"/>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41" cstate="print"/>
                          <a:stretch>
                            <a:fillRect/>
                          </a:stretch>
                        </pic:blipFill>
                        <pic:spPr>
                          <a:xfrm>
                            <a:off x="0" y="0"/>
                            <a:ext cx="3135876" cy="166687"/>
                          </a:xfrm>
                          <a:prstGeom prst="rect">
                            <a:avLst/>
                          </a:prstGeom>
                        </pic:spPr>
                      </pic:pic>
                    </a:graphicData>
                  </a:graphic>
                </wp:inline>
              </w:drawing>
            </w:r>
          </w:p>
          <w:p w14:paraId="32000895" w14:textId="77777777" w:rsidR="00937A2B" w:rsidRDefault="00937A2B">
            <w:pPr>
              <w:pStyle w:val="TableParagraph"/>
              <w:spacing w:before="1"/>
              <w:ind w:left="0"/>
              <w:rPr>
                <w:i/>
                <w:sz w:val="20"/>
              </w:rPr>
            </w:pPr>
          </w:p>
          <w:p w14:paraId="4656064F" w14:textId="77777777" w:rsidR="00937A2B" w:rsidRDefault="00F92319">
            <w:pPr>
              <w:pStyle w:val="TableParagraph"/>
              <w:tabs>
                <w:tab w:val="left" w:pos="1101"/>
              </w:tabs>
              <w:spacing w:before="1" w:line="244" w:lineRule="exact"/>
              <w:ind w:left="107"/>
              <w:rPr>
                <w:sz w:val="20"/>
              </w:rPr>
            </w:pPr>
            <w:hyperlink w:anchor="_bookmark130" w:history="1">
              <w:r>
                <w:rPr>
                  <w:color w:val="0000FF"/>
                  <w:spacing w:val="-2"/>
                  <w:sz w:val="20"/>
                  <w:u w:val="single" w:color="0000FF"/>
                </w:rPr>
                <w:t>M.A.607</w:t>
              </w:r>
            </w:hyperlink>
            <w:r>
              <w:rPr>
                <w:color w:val="0000FF"/>
                <w:sz w:val="20"/>
              </w:rPr>
              <w:tab/>
            </w:r>
            <w:r>
              <w:rPr>
                <w:sz w:val="20"/>
              </w:rPr>
              <w:t>Certifying</w:t>
            </w:r>
            <w:r>
              <w:rPr>
                <w:spacing w:val="-11"/>
                <w:sz w:val="20"/>
              </w:rPr>
              <w:t xml:space="preserve"> </w:t>
            </w:r>
            <w:r>
              <w:rPr>
                <w:sz w:val="20"/>
              </w:rPr>
              <w:t>staff</w:t>
            </w:r>
            <w:r>
              <w:rPr>
                <w:spacing w:val="-11"/>
                <w:sz w:val="20"/>
              </w:rPr>
              <w:t xml:space="preserve"> </w:t>
            </w:r>
            <w:r>
              <w:rPr>
                <w:spacing w:val="-5"/>
                <w:sz w:val="20"/>
              </w:rPr>
              <w:t>and</w:t>
            </w:r>
          </w:p>
          <w:p w14:paraId="6D3CD7CB" w14:textId="77777777" w:rsidR="00937A2B" w:rsidRDefault="00F92319">
            <w:pPr>
              <w:pStyle w:val="TableParagraph"/>
              <w:tabs>
                <w:tab w:val="left" w:pos="2722"/>
              </w:tabs>
              <w:spacing w:line="262" w:lineRule="exact"/>
              <w:ind w:left="0" w:right="302"/>
              <w:jc w:val="right"/>
              <w:rPr>
                <w:position w:val="-5"/>
                <w:sz w:val="20"/>
              </w:rPr>
            </w:pPr>
            <w:r>
              <w:rPr>
                <w:noProof/>
                <w:position w:val="-5"/>
                <w:sz w:val="20"/>
              </w:rPr>
              <mc:AlternateContent>
                <mc:Choice Requires="wpg">
                  <w:drawing>
                    <wp:anchor distT="0" distB="0" distL="0" distR="0" simplePos="0" relativeHeight="481213440" behindDoc="1" locked="0" layoutInCell="1" allowOverlap="1" wp14:anchorId="52423D5F" wp14:editId="523956A7">
                      <wp:simplePos x="0" y="0"/>
                      <wp:positionH relativeFrom="column">
                        <wp:posOffset>2428062</wp:posOffset>
                      </wp:positionH>
                      <wp:positionV relativeFrom="paragraph">
                        <wp:posOffset>-1600870</wp:posOffset>
                      </wp:positionV>
                      <wp:extent cx="3154045" cy="168275"/>
                      <wp:effectExtent l="0" t="0" r="0" b="0"/>
                      <wp:wrapNone/>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4045" cy="168275"/>
                                <a:chOff x="0" y="0"/>
                                <a:chExt cx="3154045" cy="168275"/>
                              </a:xfrm>
                            </wpg:grpSpPr>
                            <pic:pic xmlns:pic="http://schemas.openxmlformats.org/drawingml/2006/picture">
                              <pic:nvPicPr>
                                <pic:cNvPr id="233" name="Image 233"/>
                                <pic:cNvPicPr/>
                              </pic:nvPicPr>
                              <pic:blipFill>
                                <a:blip r:embed="rId42" cstate="print"/>
                                <a:stretch>
                                  <a:fillRect/>
                                </a:stretch>
                              </pic:blipFill>
                              <pic:spPr>
                                <a:xfrm>
                                  <a:off x="0" y="0"/>
                                  <a:ext cx="3128760" cy="166687"/>
                                </a:xfrm>
                                <a:prstGeom prst="rect">
                                  <a:avLst/>
                                </a:prstGeom>
                              </pic:spPr>
                            </pic:pic>
                          </wpg:wgp>
                        </a:graphicData>
                      </a:graphic>
                    </wp:anchor>
                  </w:drawing>
                </mc:Choice>
                <mc:Fallback>
                  <w:pict>
                    <v:group w14:anchorId="2236B16E" id="Group 232" o:spid="_x0000_s1026" style="position:absolute;margin-left:191.2pt;margin-top:-126.05pt;width:248.35pt;height:13.25pt;z-index:-22103040;mso-wrap-distance-left:0;mso-wrap-distance-right:0" coordsize="31540,1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">
                      <v:shape id="Image 233" o:spid="_x0000_s1027" type="#_x0000_t75" style="position:absolute;width:31287;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">
                        <v:imagedata r:id="rId43" o:title=""/>
                      </v:shape>
                    </v:group>
                  </w:pict>
                </mc:Fallback>
              </mc:AlternateContent>
            </w:r>
            <w:r>
              <w:rPr>
                <w:noProof/>
                <w:position w:val="-5"/>
                <w:sz w:val="20"/>
              </w:rPr>
              <mc:AlternateContent>
                <mc:Choice Requires="wpg">
                  <w:drawing>
                    <wp:anchor distT="0" distB="0" distL="0" distR="0" simplePos="0" relativeHeight="481213952" behindDoc="1" locked="0" layoutInCell="1" allowOverlap="1" wp14:anchorId="7CBE2925" wp14:editId="263D6089">
                      <wp:simplePos x="0" y="0"/>
                      <wp:positionH relativeFrom="column">
                        <wp:posOffset>2428062</wp:posOffset>
                      </wp:positionH>
                      <wp:positionV relativeFrom="paragraph">
                        <wp:posOffset>-1123477</wp:posOffset>
                      </wp:positionV>
                      <wp:extent cx="3154045" cy="167640"/>
                      <wp:effectExtent l="0" t="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4045" cy="167640"/>
                                <a:chOff x="0" y="0"/>
                                <a:chExt cx="3154045" cy="167640"/>
                              </a:xfrm>
                            </wpg:grpSpPr>
                            <pic:pic xmlns:pic="http://schemas.openxmlformats.org/drawingml/2006/picture">
                              <pic:nvPicPr>
                                <pic:cNvPr id="235" name="Image 235"/>
                                <pic:cNvPicPr/>
                              </pic:nvPicPr>
                              <pic:blipFill>
                                <a:blip r:embed="rId44" cstate="print"/>
                                <a:stretch>
                                  <a:fillRect/>
                                </a:stretch>
                              </pic:blipFill>
                              <pic:spPr>
                                <a:xfrm>
                                  <a:off x="0" y="0"/>
                                  <a:ext cx="3135871" cy="166687"/>
                                </a:xfrm>
                                <a:prstGeom prst="rect">
                                  <a:avLst/>
                                </a:prstGeom>
                              </pic:spPr>
                            </pic:pic>
                          </wpg:wgp>
                        </a:graphicData>
                      </a:graphic>
                    </wp:anchor>
                  </w:drawing>
                </mc:Choice>
                <mc:Fallback>
                  <w:pict>
                    <v:group w14:anchorId="139FF57C" id="Group 234" o:spid="_x0000_s1026" style="position:absolute;margin-left:191.2pt;margin-top:-88.45pt;width:248.35pt;height:13.2pt;z-index:-22102528;mso-wrap-distance-left:0;mso-wrap-distance-right:0" coordsize="31540,1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">
                      <v:shape id="Image 235" o:spid="_x0000_s1027" type="#_x0000_t75" style="position:absolute;width:31358;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">
                        <v:imagedata r:id="rId45" o:title=""/>
                      </v:shape>
                    </v:group>
                  </w:pict>
                </mc:Fallback>
              </mc:AlternateContent>
            </w:r>
            <w:r>
              <w:rPr>
                <w:noProof/>
                <w:position w:val="-5"/>
                <w:sz w:val="20"/>
              </w:rPr>
              <mc:AlternateContent>
                <mc:Choice Requires="wpg">
                  <w:drawing>
                    <wp:anchor distT="0" distB="0" distL="0" distR="0" simplePos="0" relativeHeight="481214464" behindDoc="1" locked="0" layoutInCell="1" allowOverlap="1" wp14:anchorId="1BAD376C" wp14:editId="5F33E0EE">
                      <wp:simplePos x="0" y="0"/>
                      <wp:positionH relativeFrom="column">
                        <wp:posOffset>2428062</wp:posOffset>
                      </wp:positionH>
                      <wp:positionV relativeFrom="paragraph">
                        <wp:posOffset>-800389</wp:posOffset>
                      </wp:positionV>
                      <wp:extent cx="3154045" cy="167640"/>
                      <wp:effectExtent l="0" t="0" r="0" b="0"/>
                      <wp:wrapNone/>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4045" cy="167640"/>
                                <a:chOff x="0" y="0"/>
                                <a:chExt cx="3154045" cy="167640"/>
                              </a:xfrm>
                            </wpg:grpSpPr>
                            <pic:pic xmlns:pic="http://schemas.openxmlformats.org/drawingml/2006/picture">
                              <pic:nvPicPr>
                                <pic:cNvPr id="237" name="Image 237"/>
                                <pic:cNvPicPr/>
                              </pic:nvPicPr>
                              <pic:blipFill>
                                <a:blip r:embed="rId46" cstate="print"/>
                                <a:stretch>
                                  <a:fillRect/>
                                </a:stretch>
                              </pic:blipFill>
                              <pic:spPr>
                                <a:xfrm>
                                  <a:off x="0" y="0"/>
                                  <a:ext cx="3135869" cy="166687"/>
                                </a:xfrm>
                                <a:prstGeom prst="rect">
                                  <a:avLst/>
                                </a:prstGeom>
                              </pic:spPr>
                            </pic:pic>
                          </wpg:wgp>
                        </a:graphicData>
                      </a:graphic>
                    </wp:anchor>
                  </w:drawing>
                </mc:Choice>
                <mc:Fallback>
                  <w:pict>
                    <v:group w14:anchorId="6F1D4E52" id="Group 236" o:spid="_x0000_s1026" style="position:absolute;margin-left:191.2pt;margin-top:-63pt;width:248.35pt;height:13.2pt;z-index:-22102016;mso-wrap-distance-left:0;mso-wrap-distance-right:0" coordsize="31540,1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">
                      <v:shape id="Image 237" o:spid="_x0000_s1027" type="#_x0000_t75" style="position:absolute;width:31358;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">
                        <v:imagedata r:id="rId47" o:title=""/>
                      </v:shape>
                    </v:group>
                  </w:pict>
                </mc:Fallback>
              </mc:AlternateContent>
            </w:r>
            <w:r>
              <w:rPr>
                <w:noProof/>
                <w:position w:val="-5"/>
                <w:sz w:val="20"/>
              </w:rPr>
              <mc:AlternateContent>
                <mc:Choice Requires="wpg">
                  <w:drawing>
                    <wp:anchor distT="0" distB="0" distL="0" distR="0" simplePos="0" relativeHeight="481214976" behindDoc="1" locked="0" layoutInCell="1" allowOverlap="1" wp14:anchorId="6448FB3A" wp14:editId="5EDAC812">
                      <wp:simplePos x="0" y="0"/>
                      <wp:positionH relativeFrom="column">
                        <wp:posOffset>2428062</wp:posOffset>
                      </wp:positionH>
                      <wp:positionV relativeFrom="paragraph">
                        <wp:posOffset>478246</wp:posOffset>
                      </wp:positionV>
                      <wp:extent cx="3154045" cy="168275"/>
                      <wp:effectExtent l="0" t="0" r="0" b="0"/>
                      <wp:wrapNone/>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4045" cy="168275"/>
                                <a:chOff x="0" y="0"/>
                                <a:chExt cx="3154045" cy="168275"/>
                              </a:xfrm>
                            </wpg:grpSpPr>
                            <pic:pic xmlns:pic="http://schemas.openxmlformats.org/drawingml/2006/picture">
                              <pic:nvPicPr>
                                <pic:cNvPr id="239" name="Image 239"/>
                                <pic:cNvPicPr/>
                              </pic:nvPicPr>
                              <pic:blipFill>
                                <a:blip r:embed="rId48" cstate="print"/>
                                <a:stretch>
                                  <a:fillRect/>
                                </a:stretch>
                              </pic:blipFill>
                              <pic:spPr>
                                <a:xfrm>
                                  <a:off x="0" y="0"/>
                                  <a:ext cx="3156174" cy="168021"/>
                                </a:xfrm>
                                <a:prstGeom prst="rect">
                                  <a:avLst/>
                                </a:prstGeom>
                              </pic:spPr>
                            </pic:pic>
                          </wpg:wgp>
                        </a:graphicData>
                      </a:graphic>
                    </wp:anchor>
                  </w:drawing>
                </mc:Choice>
                <mc:Fallback>
                  <w:pict>
                    <v:group w14:anchorId="43D456BD" id="Group 238" o:spid="_x0000_s1026" style="position:absolute;margin-left:191.2pt;margin-top:37.65pt;width:248.35pt;height:13.25pt;z-index:-22101504;mso-wrap-distance-left:0;mso-wrap-distance-right:0" coordsize="31540,1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">
                      <v:shape id="Image 239" o:spid="_x0000_s1027" type="#_x0000_t75" style="position:absolute;width:31561;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">
                        <v:imagedata r:id="rId49" o:title=""/>
                      </v:shape>
                    </v:group>
                  </w:pict>
                </mc:Fallback>
              </mc:AlternateContent>
            </w:r>
            <w:r>
              <w:rPr>
                <w:noProof/>
                <w:position w:val="-5"/>
                <w:sz w:val="20"/>
              </w:rPr>
              <mc:AlternateContent>
                <mc:Choice Requires="wpg">
                  <w:drawing>
                    <wp:anchor distT="0" distB="0" distL="0" distR="0" simplePos="0" relativeHeight="481215488" behindDoc="1" locked="0" layoutInCell="1" allowOverlap="1" wp14:anchorId="0A3A38E1" wp14:editId="76A4B726">
                      <wp:simplePos x="0" y="0"/>
                      <wp:positionH relativeFrom="column">
                        <wp:posOffset>2428062</wp:posOffset>
                      </wp:positionH>
                      <wp:positionV relativeFrom="paragraph">
                        <wp:posOffset>801588</wp:posOffset>
                      </wp:positionV>
                      <wp:extent cx="3154045" cy="166370"/>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4045" cy="166370"/>
                                <a:chOff x="0" y="0"/>
                                <a:chExt cx="3154045" cy="166370"/>
                              </a:xfrm>
                            </wpg:grpSpPr>
                            <pic:pic xmlns:pic="http://schemas.openxmlformats.org/drawingml/2006/picture">
                              <pic:nvPicPr>
                                <pic:cNvPr id="241" name="Image 241"/>
                                <pic:cNvPicPr/>
                              </pic:nvPicPr>
                              <pic:blipFill>
                                <a:blip r:embed="rId50" cstate="print"/>
                                <a:stretch>
                                  <a:fillRect/>
                                </a:stretch>
                              </pic:blipFill>
                              <pic:spPr>
                                <a:xfrm>
                                  <a:off x="0" y="0"/>
                                  <a:ext cx="3164638" cy="166687"/>
                                </a:xfrm>
                                <a:prstGeom prst="rect">
                                  <a:avLst/>
                                </a:prstGeom>
                              </pic:spPr>
                            </pic:pic>
                          </wpg:wgp>
                        </a:graphicData>
                      </a:graphic>
                    </wp:anchor>
                  </w:drawing>
                </mc:Choice>
                <mc:Fallback>
                  <w:pict>
                    <v:group w14:anchorId="2EBB1C00" id="Group 240" o:spid="_x0000_s1026" style="position:absolute;margin-left:191.2pt;margin-top:63.1pt;width:248.35pt;height:13.1pt;z-index:-22100992;mso-wrap-distance-left:0;mso-wrap-distance-right:0" coordsize="31540,1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">
                      <v:shape id="Image 241" o:spid="_x0000_s1027" type="#_x0000_t75" style="position:absolute;width:31646;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">
                        <v:imagedata r:id="rId51" o:title=""/>
                      </v:shape>
                    </v:group>
                  </w:pict>
                </mc:Fallback>
              </mc:AlternateContent>
            </w:r>
            <w:r>
              <w:rPr>
                <w:sz w:val="20"/>
              </w:rPr>
              <w:t>airworthiness</w:t>
            </w:r>
            <w:r>
              <w:rPr>
                <w:spacing w:val="-11"/>
                <w:sz w:val="20"/>
              </w:rPr>
              <w:t xml:space="preserve"> </w:t>
            </w:r>
            <w:r>
              <w:rPr>
                <w:sz w:val="20"/>
              </w:rPr>
              <w:t>review</w:t>
            </w:r>
            <w:r>
              <w:rPr>
                <w:spacing w:val="-8"/>
                <w:sz w:val="20"/>
              </w:rPr>
              <w:t xml:space="preserve"> </w:t>
            </w:r>
            <w:r>
              <w:rPr>
                <w:spacing w:val="-4"/>
                <w:sz w:val="20"/>
              </w:rPr>
              <w:t>staff</w:t>
            </w:r>
            <w:r>
              <w:rPr>
                <w:sz w:val="20"/>
              </w:rPr>
              <w:tab/>
            </w:r>
            <w:r>
              <w:rPr>
                <w:noProof/>
                <w:position w:val="-5"/>
                <w:sz w:val="20"/>
              </w:rPr>
              <w:drawing>
                <wp:inline distT="0" distB="0" distL="0" distR="0" wp14:anchorId="28131B7A" wp14:editId="0011D5BD">
                  <wp:extent cx="3135869" cy="166687"/>
                  <wp:effectExtent l="0" t="0" r="0" b="0"/>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52" cstate="print"/>
                          <a:stretch>
                            <a:fillRect/>
                          </a:stretch>
                        </pic:blipFill>
                        <pic:spPr>
                          <a:xfrm>
                            <a:off x="0" y="0"/>
                            <a:ext cx="3135869" cy="166687"/>
                          </a:xfrm>
                          <a:prstGeom prst="rect">
                            <a:avLst/>
                          </a:prstGeom>
                        </pic:spPr>
                      </pic:pic>
                    </a:graphicData>
                  </a:graphic>
                </wp:inline>
              </w:drawing>
            </w:r>
          </w:p>
          <w:p w14:paraId="522F7171" w14:textId="77777777" w:rsidR="00937A2B" w:rsidRDefault="00937A2B">
            <w:pPr>
              <w:pStyle w:val="TableParagraph"/>
              <w:spacing w:before="3"/>
              <w:ind w:left="0"/>
              <w:rPr>
                <w:i/>
                <w:sz w:val="20"/>
              </w:rPr>
            </w:pPr>
          </w:p>
          <w:p w14:paraId="011FEF12" w14:textId="77777777" w:rsidR="00937A2B" w:rsidRDefault="00F92319">
            <w:pPr>
              <w:pStyle w:val="TableParagraph"/>
              <w:tabs>
                <w:tab w:val="left" w:pos="1101"/>
              </w:tabs>
              <w:spacing w:line="249" w:lineRule="auto"/>
              <w:ind w:left="1101" w:right="5592" w:hanging="994"/>
              <w:rPr>
                <w:sz w:val="20"/>
              </w:rPr>
            </w:pPr>
            <w:hyperlink w:anchor="_bookmark133" w:history="1">
              <w:r>
                <w:rPr>
                  <w:color w:val="0000FF"/>
                  <w:spacing w:val="-2"/>
                  <w:sz w:val="20"/>
                  <w:u w:val="single" w:color="0000FF"/>
                </w:rPr>
                <w:t>M.A.608</w:t>
              </w:r>
            </w:hyperlink>
            <w:r>
              <w:rPr>
                <w:color w:val="0000FF"/>
                <w:sz w:val="20"/>
              </w:rPr>
              <w:tab/>
            </w:r>
            <w:r>
              <w:rPr>
                <w:sz w:val="20"/>
              </w:rPr>
              <w:t>Components,</w:t>
            </w:r>
            <w:r>
              <w:rPr>
                <w:spacing w:val="-12"/>
                <w:sz w:val="20"/>
              </w:rPr>
              <w:t xml:space="preserve"> </w:t>
            </w:r>
            <w:r>
              <w:rPr>
                <w:sz w:val="20"/>
              </w:rPr>
              <w:t>Equipment</w:t>
            </w:r>
            <w:r>
              <w:rPr>
                <w:spacing w:val="-11"/>
                <w:sz w:val="20"/>
              </w:rPr>
              <w:t xml:space="preserve"> </w:t>
            </w:r>
            <w:r>
              <w:rPr>
                <w:sz w:val="20"/>
              </w:rPr>
              <w:t xml:space="preserve">and </w:t>
            </w:r>
            <w:r>
              <w:rPr>
                <w:spacing w:val="-2"/>
                <w:sz w:val="20"/>
              </w:rPr>
              <w:t>tools</w:t>
            </w:r>
          </w:p>
          <w:p w14:paraId="4123320C" w14:textId="77777777" w:rsidR="00937A2B" w:rsidRDefault="00937A2B">
            <w:pPr>
              <w:pStyle w:val="TableParagraph"/>
              <w:spacing w:before="9"/>
              <w:ind w:left="0"/>
              <w:rPr>
                <w:i/>
                <w:sz w:val="20"/>
              </w:rPr>
            </w:pPr>
          </w:p>
          <w:p w14:paraId="7E43CC26" w14:textId="77777777" w:rsidR="00937A2B" w:rsidRDefault="00F92319">
            <w:pPr>
              <w:pStyle w:val="TableParagraph"/>
              <w:numPr>
                <w:ilvl w:val="2"/>
                <w:numId w:val="12"/>
              </w:numPr>
              <w:tabs>
                <w:tab w:val="left" w:pos="1101"/>
              </w:tabs>
              <w:spacing w:before="1"/>
              <w:rPr>
                <w:sz w:val="20"/>
              </w:rPr>
            </w:pPr>
            <w:r>
              <w:rPr>
                <w:spacing w:val="-2"/>
                <w:sz w:val="20"/>
              </w:rPr>
              <w:t>Maintenance</w:t>
            </w:r>
            <w:r>
              <w:rPr>
                <w:spacing w:val="6"/>
                <w:sz w:val="20"/>
              </w:rPr>
              <w:t xml:space="preserve"> </w:t>
            </w:r>
            <w:r>
              <w:rPr>
                <w:spacing w:val="-4"/>
                <w:sz w:val="20"/>
              </w:rPr>
              <w:t>data</w:t>
            </w:r>
          </w:p>
          <w:p w14:paraId="09FBD8A7" w14:textId="77777777" w:rsidR="00937A2B" w:rsidRDefault="00937A2B">
            <w:pPr>
              <w:pStyle w:val="TableParagraph"/>
              <w:spacing w:before="9"/>
              <w:ind w:left="0"/>
              <w:rPr>
                <w:i/>
                <w:sz w:val="20"/>
              </w:rPr>
            </w:pPr>
          </w:p>
          <w:p w14:paraId="1DB3221D" w14:textId="77777777" w:rsidR="00937A2B" w:rsidRDefault="00F92319">
            <w:pPr>
              <w:pStyle w:val="TableParagraph"/>
              <w:numPr>
                <w:ilvl w:val="2"/>
                <w:numId w:val="12"/>
              </w:numPr>
              <w:tabs>
                <w:tab w:val="left" w:pos="1101"/>
                <w:tab w:val="left" w:pos="3823"/>
              </w:tabs>
              <w:spacing w:line="475" w:lineRule="auto"/>
              <w:ind w:left="107" w:right="302" w:firstLine="0"/>
              <w:rPr>
                <w:sz w:val="20"/>
              </w:rPr>
            </w:pPr>
            <w:r>
              <w:rPr>
                <w:sz w:val="20"/>
              </w:rPr>
              <w:t>Maintenance work orders</w:t>
            </w:r>
            <w:r>
              <w:rPr>
                <w:sz w:val="20"/>
              </w:rPr>
              <w:tab/>
            </w:r>
            <w:r>
              <w:rPr>
                <w:noProof/>
                <w:position w:val="-5"/>
                <w:sz w:val="20"/>
              </w:rPr>
              <w:drawing>
                <wp:inline distT="0" distB="0" distL="0" distR="0" wp14:anchorId="474172E6" wp14:editId="34E1C716">
                  <wp:extent cx="3135869" cy="166687"/>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46" cstate="print"/>
                          <a:stretch>
                            <a:fillRect/>
                          </a:stretch>
                        </pic:blipFill>
                        <pic:spPr>
                          <a:xfrm>
                            <a:off x="0" y="0"/>
                            <a:ext cx="3135869" cy="166687"/>
                          </a:xfrm>
                          <a:prstGeom prst="rect">
                            <a:avLst/>
                          </a:prstGeom>
                        </pic:spPr>
                      </pic:pic>
                    </a:graphicData>
                  </a:graphic>
                </wp:inline>
              </w:drawing>
            </w:r>
            <w:r>
              <w:rPr>
                <w:rFonts w:ascii="Times New Roman"/>
                <w:position w:val="-5"/>
                <w:sz w:val="20"/>
              </w:rPr>
              <w:t xml:space="preserve"> </w:t>
            </w:r>
            <w:hyperlink w:anchor="_bookmark140" w:history="1">
              <w:r>
                <w:rPr>
                  <w:color w:val="0000FF"/>
                  <w:spacing w:val="-2"/>
                  <w:sz w:val="20"/>
                  <w:u w:val="single" w:color="0000FF"/>
                </w:rPr>
                <w:t>M.A.611</w:t>
              </w:r>
            </w:hyperlink>
            <w:r>
              <w:rPr>
                <w:color w:val="0000FF"/>
                <w:sz w:val="20"/>
              </w:rPr>
              <w:tab/>
            </w:r>
            <w:r>
              <w:rPr>
                <w:sz w:val="20"/>
              </w:rPr>
              <w:t>Maintenance standards</w:t>
            </w:r>
          </w:p>
          <w:p w14:paraId="7C3062C9" w14:textId="77777777" w:rsidR="00937A2B" w:rsidRDefault="00F92319">
            <w:pPr>
              <w:pStyle w:val="TableParagraph"/>
              <w:tabs>
                <w:tab w:val="left" w:pos="1101"/>
              </w:tabs>
              <w:spacing w:before="16" w:line="247" w:lineRule="auto"/>
              <w:ind w:left="1101" w:right="5425" w:hanging="994"/>
              <w:rPr>
                <w:sz w:val="20"/>
              </w:rPr>
            </w:pPr>
            <w:hyperlink w:anchor="_bookmark141" w:history="1">
              <w:r>
                <w:rPr>
                  <w:color w:val="0000FF"/>
                  <w:spacing w:val="-2"/>
                  <w:sz w:val="20"/>
                  <w:u w:val="single" w:color="0000FF"/>
                </w:rPr>
                <w:t>M.A.612</w:t>
              </w:r>
            </w:hyperlink>
            <w:r>
              <w:rPr>
                <w:color w:val="0000FF"/>
                <w:sz w:val="20"/>
              </w:rPr>
              <w:tab/>
            </w:r>
            <w:r>
              <w:rPr>
                <w:sz w:val="20"/>
              </w:rPr>
              <w:t>Aircraft</w:t>
            </w:r>
            <w:r>
              <w:rPr>
                <w:spacing w:val="-9"/>
                <w:sz w:val="20"/>
              </w:rPr>
              <w:t xml:space="preserve"> </w:t>
            </w:r>
            <w:r>
              <w:rPr>
                <w:sz w:val="20"/>
              </w:rPr>
              <w:t>certificate</w:t>
            </w:r>
            <w:r>
              <w:rPr>
                <w:spacing w:val="-10"/>
                <w:sz w:val="20"/>
              </w:rPr>
              <w:t xml:space="preserve"> </w:t>
            </w:r>
            <w:r>
              <w:rPr>
                <w:sz w:val="20"/>
              </w:rPr>
              <w:t>of</w:t>
            </w:r>
            <w:r>
              <w:rPr>
                <w:spacing w:val="-11"/>
                <w:sz w:val="20"/>
              </w:rPr>
              <w:t xml:space="preserve"> </w:t>
            </w:r>
            <w:r>
              <w:rPr>
                <w:sz w:val="20"/>
              </w:rPr>
              <w:t>release</w:t>
            </w:r>
            <w:r>
              <w:rPr>
                <w:spacing w:val="-10"/>
                <w:sz w:val="20"/>
              </w:rPr>
              <w:t xml:space="preserve"> </w:t>
            </w:r>
            <w:r>
              <w:rPr>
                <w:sz w:val="20"/>
              </w:rPr>
              <w:t xml:space="preserve">to </w:t>
            </w:r>
            <w:r>
              <w:rPr>
                <w:spacing w:val="-2"/>
                <w:sz w:val="20"/>
              </w:rPr>
              <w:t>service</w:t>
            </w:r>
          </w:p>
          <w:p w14:paraId="674AB852" w14:textId="77777777" w:rsidR="00937A2B" w:rsidRDefault="00937A2B">
            <w:pPr>
              <w:pStyle w:val="TableParagraph"/>
              <w:spacing w:before="4"/>
              <w:ind w:left="0"/>
              <w:rPr>
                <w:i/>
                <w:sz w:val="20"/>
              </w:rPr>
            </w:pPr>
          </w:p>
          <w:p w14:paraId="388E1302" w14:textId="77777777" w:rsidR="00937A2B" w:rsidRDefault="00F92319">
            <w:pPr>
              <w:pStyle w:val="TableParagraph"/>
              <w:tabs>
                <w:tab w:val="left" w:pos="1101"/>
              </w:tabs>
              <w:ind w:left="107"/>
              <w:rPr>
                <w:sz w:val="20"/>
              </w:rPr>
            </w:pPr>
            <w:hyperlink w:anchor="_bookmark142" w:history="1">
              <w:r>
                <w:rPr>
                  <w:color w:val="0000FF"/>
                  <w:spacing w:val="-2"/>
                  <w:sz w:val="20"/>
                  <w:u w:val="single" w:color="0000FF"/>
                </w:rPr>
                <w:t>M.A.613</w:t>
              </w:r>
            </w:hyperlink>
            <w:r>
              <w:rPr>
                <w:color w:val="0000FF"/>
                <w:sz w:val="20"/>
              </w:rPr>
              <w:tab/>
            </w:r>
            <w:r>
              <w:rPr>
                <w:sz w:val="20"/>
              </w:rPr>
              <w:t>Component</w:t>
            </w:r>
            <w:r>
              <w:rPr>
                <w:spacing w:val="-10"/>
                <w:sz w:val="20"/>
              </w:rPr>
              <w:t xml:space="preserve"> </w:t>
            </w:r>
            <w:r>
              <w:rPr>
                <w:sz w:val="20"/>
              </w:rPr>
              <w:t>certificate</w:t>
            </w:r>
            <w:r>
              <w:rPr>
                <w:spacing w:val="-11"/>
                <w:sz w:val="20"/>
              </w:rPr>
              <w:t xml:space="preserve"> </w:t>
            </w:r>
            <w:r>
              <w:rPr>
                <w:spacing w:val="-5"/>
                <w:sz w:val="20"/>
              </w:rPr>
              <w:t>of</w:t>
            </w:r>
          </w:p>
          <w:p w14:paraId="3D7BF8D0" w14:textId="77777777" w:rsidR="00937A2B" w:rsidRDefault="00F92319">
            <w:pPr>
              <w:pStyle w:val="TableParagraph"/>
              <w:spacing w:before="11"/>
              <w:ind w:left="1101"/>
              <w:rPr>
                <w:sz w:val="20"/>
              </w:rPr>
            </w:pPr>
            <w:r>
              <w:rPr>
                <w:noProof/>
                <w:sz w:val="20"/>
              </w:rPr>
              <mc:AlternateContent>
                <mc:Choice Requires="wpg">
                  <w:drawing>
                    <wp:anchor distT="0" distB="0" distL="0" distR="0" simplePos="0" relativeHeight="481216000" behindDoc="1" locked="0" layoutInCell="1" allowOverlap="1" wp14:anchorId="549F5CD3" wp14:editId="00B8EF96">
                      <wp:simplePos x="0" y="0"/>
                      <wp:positionH relativeFrom="column">
                        <wp:posOffset>2428062</wp:posOffset>
                      </wp:positionH>
                      <wp:positionV relativeFrom="paragraph">
                        <wp:posOffset>-956037</wp:posOffset>
                      </wp:positionV>
                      <wp:extent cx="3154045" cy="167640"/>
                      <wp:effectExtent l="0" t="0" r="0" b="0"/>
                      <wp:wrapNone/>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4045" cy="167640"/>
                                <a:chOff x="0" y="0"/>
                                <a:chExt cx="3154045" cy="167640"/>
                              </a:xfrm>
                            </wpg:grpSpPr>
                            <pic:pic xmlns:pic="http://schemas.openxmlformats.org/drawingml/2006/picture">
                              <pic:nvPicPr>
                                <pic:cNvPr id="245" name="Image 245"/>
                                <pic:cNvPicPr/>
                              </pic:nvPicPr>
                              <pic:blipFill>
                                <a:blip r:embed="rId46" cstate="print"/>
                                <a:stretch>
                                  <a:fillRect/>
                                </a:stretch>
                              </pic:blipFill>
                              <pic:spPr>
                                <a:xfrm>
                                  <a:off x="0" y="0"/>
                                  <a:ext cx="3135869" cy="166687"/>
                                </a:xfrm>
                                <a:prstGeom prst="rect">
                                  <a:avLst/>
                                </a:prstGeom>
                              </pic:spPr>
                            </pic:pic>
                          </wpg:wgp>
                        </a:graphicData>
                      </a:graphic>
                    </wp:anchor>
                  </w:drawing>
                </mc:Choice>
                <mc:Fallback>
                  <w:pict>
                    <v:group w14:anchorId="115A124B" id="Group 244" o:spid="_x0000_s1026" style="position:absolute;margin-left:191.2pt;margin-top:-75.3pt;width:248.35pt;height:13.2pt;z-index:-22100480;mso-wrap-distance-left:0;mso-wrap-distance-right:0" coordsize="31540,1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">
                      <v:shape id="Image 245" o:spid="_x0000_s1027" type="#_x0000_t75" style="position:absolute;width:31358;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">
                        <v:imagedata r:id="rId47" o:title=""/>
                      </v:shape>
                    </v:group>
                  </w:pict>
                </mc:Fallback>
              </mc:AlternateContent>
            </w:r>
            <w:r>
              <w:rPr>
                <w:noProof/>
                <w:sz w:val="20"/>
              </w:rPr>
              <mc:AlternateContent>
                <mc:Choice Requires="wpg">
                  <w:drawing>
                    <wp:anchor distT="0" distB="0" distL="0" distR="0" simplePos="0" relativeHeight="481216512" behindDoc="1" locked="0" layoutInCell="1" allowOverlap="1" wp14:anchorId="51CBF44E" wp14:editId="186831A0">
                      <wp:simplePos x="0" y="0"/>
                      <wp:positionH relativeFrom="column">
                        <wp:posOffset>2428062</wp:posOffset>
                      </wp:positionH>
                      <wp:positionV relativeFrom="paragraph">
                        <wp:posOffset>-477501</wp:posOffset>
                      </wp:positionV>
                      <wp:extent cx="3154045" cy="166370"/>
                      <wp:effectExtent l="0" t="0" r="0" b="0"/>
                      <wp:wrapNone/>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4045" cy="166370"/>
                                <a:chOff x="0" y="0"/>
                                <a:chExt cx="3154045" cy="166370"/>
                              </a:xfrm>
                            </wpg:grpSpPr>
                            <pic:pic xmlns:pic="http://schemas.openxmlformats.org/drawingml/2006/picture">
                              <pic:nvPicPr>
                                <pic:cNvPr id="247" name="Image 247"/>
                                <pic:cNvPicPr/>
                              </pic:nvPicPr>
                              <pic:blipFill>
                                <a:blip r:embed="rId53" cstate="print"/>
                                <a:stretch>
                                  <a:fillRect/>
                                </a:stretch>
                              </pic:blipFill>
                              <pic:spPr>
                                <a:xfrm>
                                  <a:off x="0" y="0"/>
                                  <a:ext cx="3164638" cy="166687"/>
                                </a:xfrm>
                                <a:prstGeom prst="rect">
                                  <a:avLst/>
                                </a:prstGeom>
                              </pic:spPr>
                            </pic:pic>
                          </wpg:wgp>
                        </a:graphicData>
                      </a:graphic>
                    </wp:anchor>
                  </w:drawing>
                </mc:Choice>
                <mc:Fallback>
                  <w:pict>
                    <v:group w14:anchorId="4A098311" id="Group 246" o:spid="_x0000_s1026" style="position:absolute;margin-left:191.2pt;margin-top:-37.6pt;width:248.35pt;height:13.1pt;z-index:-22099968;mso-wrap-distance-left:0;mso-wrap-distance-right:0" coordsize="31540,1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">
                      <v:shape id="Image 247" o:spid="_x0000_s1027" type="#_x0000_t75" style="position:absolute;width:31646;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">
                        <v:imagedata r:id="rId54" o:title=""/>
                      </v:shape>
                    </v:group>
                  </w:pict>
                </mc:Fallback>
              </mc:AlternateContent>
            </w:r>
            <w:r>
              <w:rPr>
                <w:noProof/>
                <w:sz w:val="20"/>
              </w:rPr>
              <mc:AlternateContent>
                <mc:Choice Requires="wpg">
                  <w:drawing>
                    <wp:anchor distT="0" distB="0" distL="0" distR="0" simplePos="0" relativeHeight="481217024" behindDoc="1" locked="0" layoutInCell="1" allowOverlap="1" wp14:anchorId="70448B88" wp14:editId="10A9DA65">
                      <wp:simplePos x="0" y="0"/>
                      <wp:positionH relativeFrom="column">
                        <wp:posOffset>2428062</wp:posOffset>
                      </wp:positionH>
                      <wp:positionV relativeFrom="paragraph">
                        <wp:posOffset>-488</wp:posOffset>
                      </wp:positionV>
                      <wp:extent cx="3154045" cy="168275"/>
                      <wp:effectExtent l="0" t="0" r="0" b="0"/>
                      <wp:wrapNone/>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4045" cy="168275"/>
                                <a:chOff x="0" y="0"/>
                                <a:chExt cx="3154045" cy="168275"/>
                              </a:xfrm>
                            </wpg:grpSpPr>
                            <pic:pic xmlns:pic="http://schemas.openxmlformats.org/drawingml/2006/picture">
                              <pic:nvPicPr>
                                <pic:cNvPr id="249" name="Image 249"/>
                                <pic:cNvPicPr/>
                              </pic:nvPicPr>
                              <pic:blipFill>
                                <a:blip r:embed="rId55" cstate="print"/>
                                <a:stretch>
                                  <a:fillRect/>
                                </a:stretch>
                              </pic:blipFill>
                              <pic:spPr>
                                <a:xfrm>
                                  <a:off x="0" y="0"/>
                                  <a:ext cx="3153795" cy="168021"/>
                                </a:xfrm>
                                <a:prstGeom prst="rect">
                                  <a:avLst/>
                                </a:prstGeom>
                              </pic:spPr>
                            </pic:pic>
                          </wpg:wgp>
                        </a:graphicData>
                      </a:graphic>
                    </wp:anchor>
                  </w:drawing>
                </mc:Choice>
                <mc:Fallback>
                  <w:pict>
                    <v:group w14:anchorId="52315C63" id="Group 248" o:spid="_x0000_s1026" style="position:absolute;margin-left:191.2pt;margin-top:-.05pt;width:248.35pt;height:13.25pt;z-index:-22099456;mso-wrap-distance-left:0;mso-wrap-distance-right:0" coordsize="31540,1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">
                      <v:shape id="Image 249" o:spid="_x0000_s1027" type="#_x0000_t75" style="position:absolute;width:31537;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">
                        <v:imagedata r:id="rId56" o:title=""/>
                      </v:shape>
                    </v:group>
                  </w:pict>
                </mc:Fallback>
              </mc:AlternateContent>
            </w:r>
            <w:r>
              <w:rPr>
                <w:noProof/>
                <w:sz w:val="20"/>
              </w:rPr>
              <mc:AlternateContent>
                <mc:Choice Requires="wpg">
                  <w:drawing>
                    <wp:anchor distT="0" distB="0" distL="0" distR="0" simplePos="0" relativeHeight="481217536" behindDoc="1" locked="0" layoutInCell="1" allowOverlap="1" wp14:anchorId="5F2BFD14" wp14:editId="3598BE6F">
                      <wp:simplePos x="0" y="0"/>
                      <wp:positionH relativeFrom="column">
                        <wp:posOffset>2428062</wp:posOffset>
                      </wp:positionH>
                      <wp:positionV relativeFrom="paragraph">
                        <wp:posOffset>479951</wp:posOffset>
                      </wp:positionV>
                      <wp:extent cx="3154045" cy="169545"/>
                      <wp:effectExtent l="0" t="0" r="0" b="0"/>
                      <wp:wrapNone/>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4045" cy="169545"/>
                                <a:chOff x="0" y="0"/>
                                <a:chExt cx="3154045" cy="169545"/>
                              </a:xfrm>
                            </wpg:grpSpPr>
                            <pic:pic xmlns:pic="http://schemas.openxmlformats.org/drawingml/2006/picture">
                              <pic:nvPicPr>
                                <pic:cNvPr id="251" name="Image 251"/>
                                <pic:cNvPicPr/>
                              </pic:nvPicPr>
                              <pic:blipFill>
                                <a:blip r:embed="rId57" cstate="print"/>
                                <a:stretch>
                                  <a:fillRect/>
                                </a:stretch>
                              </pic:blipFill>
                              <pic:spPr>
                                <a:xfrm>
                                  <a:off x="0" y="0"/>
                                  <a:ext cx="3132472" cy="168021"/>
                                </a:xfrm>
                                <a:prstGeom prst="rect">
                                  <a:avLst/>
                                </a:prstGeom>
                              </pic:spPr>
                            </pic:pic>
                          </wpg:wgp>
                        </a:graphicData>
                      </a:graphic>
                    </wp:anchor>
                  </w:drawing>
                </mc:Choice>
                <mc:Fallback>
                  <w:pict>
                    <v:group w14:anchorId="3ACF5EEC" id="Group 250" o:spid="_x0000_s1026" style="position:absolute;margin-left:191.2pt;margin-top:37.8pt;width:248.35pt;height:13.35pt;z-index:-22098944;mso-wrap-distance-left:0;mso-wrap-distance-right:0" coordsize="31540,1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">
                      <v:shape id="Image 251" o:spid="_x0000_s1027" type="#_x0000_t75" style="position:absolute;width:31324;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">
                        <v:imagedata r:id="rId58" o:title=""/>
                      </v:shape>
                    </v:group>
                  </w:pict>
                </mc:Fallback>
              </mc:AlternateContent>
            </w:r>
            <w:r>
              <w:rPr>
                <w:noProof/>
                <w:sz w:val="20"/>
              </w:rPr>
              <mc:AlternateContent>
                <mc:Choice Requires="wpg">
                  <w:drawing>
                    <wp:anchor distT="0" distB="0" distL="0" distR="0" simplePos="0" relativeHeight="481218048" behindDoc="1" locked="0" layoutInCell="1" allowOverlap="1" wp14:anchorId="3FCE7DD1" wp14:editId="6FBD9E6E">
                      <wp:simplePos x="0" y="0"/>
                      <wp:positionH relativeFrom="column">
                        <wp:posOffset>2428062</wp:posOffset>
                      </wp:positionH>
                      <wp:positionV relativeFrom="paragraph">
                        <wp:posOffset>1127651</wp:posOffset>
                      </wp:positionV>
                      <wp:extent cx="3154045" cy="167640"/>
                      <wp:effectExtent l="0" t="0" r="0" b="0"/>
                      <wp:wrapNone/>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4045" cy="167640"/>
                                <a:chOff x="0" y="0"/>
                                <a:chExt cx="3154045" cy="167640"/>
                              </a:xfrm>
                            </wpg:grpSpPr>
                            <pic:pic xmlns:pic="http://schemas.openxmlformats.org/drawingml/2006/picture">
                              <pic:nvPicPr>
                                <pic:cNvPr id="253" name="Image 253"/>
                                <pic:cNvPicPr/>
                              </pic:nvPicPr>
                              <pic:blipFill>
                                <a:blip r:embed="rId59" cstate="print"/>
                                <a:stretch>
                                  <a:fillRect/>
                                </a:stretch>
                              </pic:blipFill>
                              <pic:spPr>
                                <a:xfrm>
                                  <a:off x="0" y="0"/>
                                  <a:ext cx="3135862" cy="166687"/>
                                </a:xfrm>
                                <a:prstGeom prst="rect">
                                  <a:avLst/>
                                </a:prstGeom>
                              </pic:spPr>
                            </pic:pic>
                          </wpg:wgp>
                        </a:graphicData>
                      </a:graphic>
                    </wp:anchor>
                  </w:drawing>
                </mc:Choice>
                <mc:Fallback>
                  <w:pict>
                    <v:group w14:anchorId="1C576FEC" id="Group 252" o:spid="_x0000_s1026" style="position:absolute;margin-left:191.2pt;margin-top:88.8pt;width:248.35pt;height:13.2pt;z-index:-22098432;mso-wrap-distance-left:0;mso-wrap-distance-right:0" coordsize="31540,1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">
                      <v:shape id="Image 253" o:spid="_x0000_s1027" type="#_x0000_t75" style="position:absolute;width:31358;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">
                        <v:imagedata r:id="rId60" o:title=""/>
                      </v:shape>
                    </v:group>
                  </w:pict>
                </mc:Fallback>
              </mc:AlternateContent>
            </w:r>
            <w:r>
              <w:rPr>
                <w:sz w:val="20"/>
              </w:rPr>
              <w:t>release</w:t>
            </w:r>
            <w:r>
              <w:rPr>
                <w:spacing w:val="-6"/>
                <w:sz w:val="20"/>
              </w:rPr>
              <w:t xml:space="preserve"> </w:t>
            </w:r>
            <w:r>
              <w:rPr>
                <w:sz w:val="20"/>
              </w:rPr>
              <w:t>to</w:t>
            </w:r>
            <w:r>
              <w:rPr>
                <w:spacing w:val="-5"/>
                <w:sz w:val="20"/>
              </w:rPr>
              <w:t xml:space="preserve"> </w:t>
            </w:r>
            <w:r>
              <w:rPr>
                <w:spacing w:val="-2"/>
                <w:sz w:val="20"/>
              </w:rPr>
              <w:t>service</w:t>
            </w:r>
          </w:p>
          <w:p w14:paraId="5805092B" w14:textId="77777777" w:rsidR="00937A2B" w:rsidRDefault="00937A2B">
            <w:pPr>
              <w:pStyle w:val="TableParagraph"/>
              <w:spacing w:before="11"/>
              <w:ind w:left="0"/>
              <w:rPr>
                <w:i/>
                <w:sz w:val="20"/>
              </w:rPr>
            </w:pPr>
          </w:p>
          <w:p w14:paraId="543DAD02" w14:textId="77777777" w:rsidR="00937A2B" w:rsidRDefault="00F92319">
            <w:pPr>
              <w:pStyle w:val="TableParagraph"/>
              <w:tabs>
                <w:tab w:val="left" w:pos="1101"/>
              </w:tabs>
              <w:spacing w:line="252" w:lineRule="auto"/>
              <w:ind w:left="1101" w:right="5385" w:hanging="994"/>
              <w:rPr>
                <w:sz w:val="20"/>
              </w:rPr>
            </w:pPr>
            <w:hyperlink w:anchor="_bookmark144" w:history="1">
              <w:r>
                <w:rPr>
                  <w:color w:val="0000FF"/>
                  <w:spacing w:val="-2"/>
                  <w:sz w:val="20"/>
                  <w:u w:val="single" w:color="0000FF"/>
                </w:rPr>
                <w:t>M.A.614</w:t>
              </w:r>
            </w:hyperlink>
            <w:r>
              <w:rPr>
                <w:color w:val="0000FF"/>
                <w:sz w:val="20"/>
              </w:rPr>
              <w:tab/>
            </w:r>
            <w:r>
              <w:rPr>
                <w:sz w:val="20"/>
              </w:rPr>
              <w:t>Maintenance</w:t>
            </w:r>
            <w:r>
              <w:rPr>
                <w:spacing w:val="-12"/>
                <w:sz w:val="20"/>
              </w:rPr>
              <w:t xml:space="preserve"> </w:t>
            </w:r>
            <w:r>
              <w:rPr>
                <w:sz w:val="20"/>
              </w:rPr>
              <w:t>and</w:t>
            </w:r>
            <w:r>
              <w:rPr>
                <w:spacing w:val="-11"/>
                <w:sz w:val="20"/>
              </w:rPr>
              <w:t xml:space="preserve"> </w:t>
            </w:r>
            <w:r>
              <w:rPr>
                <w:sz w:val="20"/>
              </w:rPr>
              <w:t>airworthiness review records</w:t>
            </w:r>
          </w:p>
          <w:p w14:paraId="5D22FF44" w14:textId="77777777" w:rsidR="00937A2B" w:rsidRDefault="00937A2B">
            <w:pPr>
              <w:pStyle w:val="TableParagraph"/>
              <w:ind w:left="0"/>
              <w:rPr>
                <w:i/>
                <w:sz w:val="20"/>
              </w:rPr>
            </w:pPr>
          </w:p>
          <w:p w14:paraId="22A7AFDE" w14:textId="77777777" w:rsidR="00937A2B" w:rsidRDefault="00F92319">
            <w:pPr>
              <w:pStyle w:val="TableParagraph"/>
              <w:tabs>
                <w:tab w:val="left" w:pos="1101"/>
                <w:tab w:val="left" w:pos="3823"/>
              </w:tabs>
              <w:spacing w:line="475" w:lineRule="auto"/>
              <w:ind w:left="107" w:right="302"/>
              <w:rPr>
                <w:sz w:val="20"/>
              </w:rPr>
            </w:pPr>
            <w:hyperlink w:anchor="_bookmark147" w:history="1">
              <w:r>
                <w:rPr>
                  <w:color w:val="0000FF"/>
                  <w:spacing w:val="-2"/>
                  <w:sz w:val="20"/>
                  <w:u w:val="single" w:color="0000FF"/>
                </w:rPr>
                <w:t>M.A.615</w:t>
              </w:r>
            </w:hyperlink>
            <w:r>
              <w:rPr>
                <w:color w:val="0000FF"/>
                <w:sz w:val="20"/>
              </w:rPr>
              <w:tab/>
            </w:r>
            <w:r>
              <w:rPr>
                <w:sz w:val="20"/>
              </w:rPr>
              <w:t>Privileges of the organisation</w:t>
            </w:r>
            <w:r>
              <w:rPr>
                <w:sz w:val="20"/>
              </w:rPr>
              <w:tab/>
            </w:r>
            <w:r>
              <w:rPr>
                <w:noProof/>
                <w:position w:val="-5"/>
                <w:sz w:val="20"/>
              </w:rPr>
              <w:drawing>
                <wp:inline distT="0" distB="0" distL="0" distR="0" wp14:anchorId="5873C431" wp14:editId="6C3A6ABC">
                  <wp:extent cx="3135862" cy="166687"/>
                  <wp:effectExtent l="0" t="0" r="0" b="0"/>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59" cstate="print"/>
                          <a:stretch>
                            <a:fillRect/>
                          </a:stretch>
                        </pic:blipFill>
                        <pic:spPr>
                          <a:xfrm>
                            <a:off x="0" y="0"/>
                            <a:ext cx="3135862" cy="166687"/>
                          </a:xfrm>
                          <a:prstGeom prst="rect">
                            <a:avLst/>
                          </a:prstGeom>
                        </pic:spPr>
                      </pic:pic>
                    </a:graphicData>
                  </a:graphic>
                </wp:inline>
              </w:drawing>
            </w:r>
            <w:r>
              <w:rPr>
                <w:rFonts w:ascii="Times New Roman"/>
                <w:position w:val="-5"/>
                <w:sz w:val="20"/>
              </w:rPr>
              <w:t xml:space="preserve"> </w:t>
            </w:r>
            <w:hyperlink w:anchor="_bookmark151" w:history="1">
              <w:r>
                <w:rPr>
                  <w:color w:val="0000FF"/>
                  <w:spacing w:val="-2"/>
                  <w:sz w:val="20"/>
                  <w:u w:val="single" w:color="0000FF"/>
                </w:rPr>
                <w:t>M.A.616</w:t>
              </w:r>
            </w:hyperlink>
            <w:r>
              <w:rPr>
                <w:color w:val="0000FF"/>
                <w:sz w:val="20"/>
              </w:rPr>
              <w:tab/>
            </w:r>
            <w:r>
              <w:rPr>
                <w:sz w:val="20"/>
              </w:rPr>
              <w:t>Organisational review</w:t>
            </w:r>
          </w:p>
          <w:p w14:paraId="16129B29" w14:textId="77777777" w:rsidR="00937A2B" w:rsidRDefault="00F92319">
            <w:pPr>
              <w:pStyle w:val="TableParagraph"/>
              <w:tabs>
                <w:tab w:val="left" w:pos="1101"/>
              </w:tabs>
              <w:spacing w:before="13" w:line="244" w:lineRule="exact"/>
              <w:ind w:left="107"/>
              <w:rPr>
                <w:sz w:val="20"/>
              </w:rPr>
            </w:pPr>
            <w:hyperlink w:anchor="_bookmark153" w:history="1">
              <w:r>
                <w:rPr>
                  <w:color w:val="0000FF"/>
                  <w:spacing w:val="-2"/>
                  <w:sz w:val="20"/>
                  <w:u w:val="single" w:color="0000FF"/>
                </w:rPr>
                <w:t>M.A.617</w:t>
              </w:r>
            </w:hyperlink>
            <w:r>
              <w:rPr>
                <w:color w:val="0000FF"/>
                <w:sz w:val="20"/>
              </w:rPr>
              <w:tab/>
            </w:r>
            <w:r>
              <w:rPr>
                <w:sz w:val="20"/>
              </w:rPr>
              <w:t>Changes</w:t>
            </w:r>
            <w:r>
              <w:rPr>
                <w:spacing w:val="-6"/>
                <w:sz w:val="20"/>
              </w:rPr>
              <w:t xml:space="preserve"> </w:t>
            </w:r>
            <w:r>
              <w:rPr>
                <w:sz w:val="20"/>
              </w:rPr>
              <w:t>to</w:t>
            </w:r>
            <w:r>
              <w:rPr>
                <w:spacing w:val="-5"/>
                <w:sz w:val="20"/>
              </w:rPr>
              <w:t xml:space="preserve"> </w:t>
            </w:r>
            <w:r>
              <w:rPr>
                <w:sz w:val="20"/>
              </w:rPr>
              <w:t>the</w:t>
            </w:r>
            <w:r>
              <w:rPr>
                <w:spacing w:val="-5"/>
                <w:sz w:val="20"/>
              </w:rPr>
              <w:t xml:space="preserve"> </w:t>
            </w:r>
            <w:r>
              <w:rPr>
                <w:spacing w:val="-2"/>
                <w:sz w:val="20"/>
              </w:rPr>
              <w:t>approved</w:t>
            </w:r>
          </w:p>
          <w:p w14:paraId="62D7409F" w14:textId="77777777" w:rsidR="00937A2B" w:rsidRDefault="00F92319">
            <w:pPr>
              <w:pStyle w:val="TableParagraph"/>
              <w:tabs>
                <w:tab w:val="left" w:pos="1101"/>
                <w:tab w:val="left" w:pos="3823"/>
              </w:tabs>
              <w:spacing w:line="475" w:lineRule="auto"/>
              <w:ind w:left="107" w:right="302" w:firstLine="993"/>
              <w:rPr>
                <w:sz w:val="20"/>
              </w:rPr>
            </w:pPr>
            <w:r>
              <w:rPr>
                <w:noProof/>
                <w:sz w:val="20"/>
              </w:rPr>
              <mc:AlternateContent>
                <mc:Choice Requires="wpg">
                  <w:drawing>
                    <wp:anchor distT="0" distB="0" distL="0" distR="0" simplePos="0" relativeHeight="481218560" behindDoc="1" locked="0" layoutInCell="1" allowOverlap="1" wp14:anchorId="181D8D75" wp14:editId="40C88F5B">
                      <wp:simplePos x="0" y="0"/>
                      <wp:positionH relativeFrom="column">
                        <wp:posOffset>2428062</wp:posOffset>
                      </wp:positionH>
                      <wp:positionV relativeFrom="paragraph">
                        <wp:posOffset>323088</wp:posOffset>
                      </wp:positionV>
                      <wp:extent cx="3154045" cy="168275"/>
                      <wp:effectExtent l="0" t="0" r="0" b="0"/>
                      <wp:wrapNone/>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4045" cy="168275"/>
                                <a:chOff x="0" y="0"/>
                                <a:chExt cx="3154045" cy="168275"/>
                              </a:xfrm>
                            </wpg:grpSpPr>
                            <pic:pic xmlns:pic="http://schemas.openxmlformats.org/drawingml/2006/picture">
                              <pic:nvPicPr>
                                <pic:cNvPr id="256" name="Image 256"/>
                                <pic:cNvPicPr/>
                              </pic:nvPicPr>
                              <pic:blipFill>
                                <a:blip r:embed="rId61" cstate="print"/>
                                <a:stretch>
                                  <a:fillRect/>
                                </a:stretch>
                              </pic:blipFill>
                              <pic:spPr>
                                <a:xfrm>
                                  <a:off x="0" y="0"/>
                                  <a:ext cx="3131118" cy="166687"/>
                                </a:xfrm>
                                <a:prstGeom prst="rect">
                                  <a:avLst/>
                                </a:prstGeom>
                              </pic:spPr>
                            </pic:pic>
                          </wpg:wgp>
                        </a:graphicData>
                      </a:graphic>
                    </wp:anchor>
                  </w:drawing>
                </mc:Choice>
                <mc:Fallback>
                  <w:pict>
                    <v:group w14:anchorId="050CA6A9" id="Group 255" o:spid="_x0000_s1026" style="position:absolute;margin-left:191.2pt;margin-top:25.45pt;width:248.35pt;height:13.25pt;z-index:-22097920;mso-wrap-distance-left:0;mso-wrap-distance-right:0" coordsize="31540,1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">
                      <v:shape id="Image 256" o:spid="_x0000_s1027" type="#_x0000_t75" style="position:absolute;width:31311;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">
                        <v:imagedata r:id="rId62" o:title=""/>
                      </v:shape>
                    </v:group>
                  </w:pict>
                </mc:Fallback>
              </mc:AlternateContent>
            </w:r>
            <w:r>
              <w:rPr>
                <w:sz w:val="20"/>
              </w:rPr>
              <w:t>maintenance organisation</w:t>
            </w:r>
            <w:r>
              <w:rPr>
                <w:sz w:val="20"/>
              </w:rPr>
              <w:tab/>
            </w:r>
            <w:r>
              <w:rPr>
                <w:noProof/>
                <w:position w:val="-5"/>
                <w:sz w:val="20"/>
              </w:rPr>
              <w:drawing>
                <wp:inline distT="0" distB="0" distL="0" distR="0" wp14:anchorId="69306555" wp14:editId="00AC4E77">
                  <wp:extent cx="3135862" cy="166687"/>
                  <wp:effectExtent l="0" t="0" r="0" b="0"/>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63" cstate="print"/>
                          <a:stretch>
                            <a:fillRect/>
                          </a:stretch>
                        </pic:blipFill>
                        <pic:spPr>
                          <a:xfrm>
                            <a:off x="0" y="0"/>
                            <a:ext cx="3135862" cy="166687"/>
                          </a:xfrm>
                          <a:prstGeom prst="rect">
                            <a:avLst/>
                          </a:prstGeom>
                        </pic:spPr>
                      </pic:pic>
                    </a:graphicData>
                  </a:graphic>
                </wp:inline>
              </w:drawing>
            </w:r>
            <w:r>
              <w:rPr>
                <w:rFonts w:ascii="Times New Roman"/>
                <w:position w:val="-5"/>
                <w:sz w:val="20"/>
              </w:rPr>
              <w:t xml:space="preserve"> </w:t>
            </w:r>
            <w:hyperlink w:anchor="_bookmark156" w:history="1">
              <w:r>
                <w:rPr>
                  <w:color w:val="0000FF"/>
                  <w:spacing w:val="-2"/>
                  <w:sz w:val="20"/>
                  <w:u w:val="single" w:color="0000FF"/>
                </w:rPr>
                <w:t>M.A.619</w:t>
              </w:r>
            </w:hyperlink>
            <w:r>
              <w:rPr>
                <w:color w:val="0000FF"/>
                <w:sz w:val="20"/>
              </w:rPr>
              <w:tab/>
            </w:r>
            <w:r>
              <w:rPr>
                <w:spacing w:val="-2"/>
                <w:sz w:val="20"/>
              </w:rPr>
              <w:t>Findings</w:t>
            </w:r>
          </w:p>
          <w:p w14:paraId="76D6ED99" w14:textId="77777777" w:rsidR="00937A2B" w:rsidRDefault="00F92319">
            <w:pPr>
              <w:pStyle w:val="TableParagraph"/>
              <w:tabs>
                <w:tab w:val="left" w:pos="5232"/>
              </w:tabs>
              <w:spacing w:before="16"/>
              <w:ind w:left="107"/>
              <w:rPr>
                <w:sz w:val="20"/>
              </w:rPr>
            </w:pPr>
            <w:r>
              <w:rPr>
                <w:sz w:val="20"/>
              </w:rPr>
              <w:t>Competent</w:t>
            </w:r>
            <w:r>
              <w:rPr>
                <w:spacing w:val="-9"/>
                <w:sz w:val="20"/>
              </w:rPr>
              <w:t xml:space="preserve"> </w:t>
            </w:r>
            <w:r>
              <w:rPr>
                <w:sz w:val="20"/>
              </w:rPr>
              <w:t>authority</w:t>
            </w:r>
            <w:r>
              <w:rPr>
                <w:spacing w:val="-9"/>
                <w:sz w:val="20"/>
              </w:rPr>
              <w:t xml:space="preserve"> </w:t>
            </w:r>
            <w:r>
              <w:rPr>
                <w:spacing w:val="-2"/>
                <w:sz w:val="20"/>
              </w:rPr>
              <w:t>surveyor(s):</w:t>
            </w:r>
            <w:r>
              <w:rPr>
                <w:sz w:val="20"/>
              </w:rPr>
              <w:tab/>
            </w:r>
            <w:r>
              <w:rPr>
                <w:spacing w:val="-2"/>
                <w:sz w:val="20"/>
              </w:rPr>
              <w:t>Signature(s):</w:t>
            </w:r>
          </w:p>
          <w:p w14:paraId="2E65FE9E" w14:textId="77777777" w:rsidR="00937A2B" w:rsidRDefault="00F92319">
            <w:pPr>
              <w:pStyle w:val="TableParagraph"/>
              <w:tabs>
                <w:tab w:val="left" w:pos="4219"/>
              </w:tabs>
              <w:spacing w:before="243" w:line="223" w:lineRule="exact"/>
              <w:ind w:left="107"/>
              <w:rPr>
                <w:sz w:val="20"/>
              </w:rPr>
            </w:pPr>
            <w:r>
              <w:rPr>
                <w:sz w:val="20"/>
              </w:rPr>
              <w:t>Competent</w:t>
            </w:r>
            <w:r>
              <w:rPr>
                <w:spacing w:val="-9"/>
                <w:sz w:val="20"/>
              </w:rPr>
              <w:t xml:space="preserve"> </w:t>
            </w:r>
            <w:r>
              <w:rPr>
                <w:sz w:val="20"/>
              </w:rPr>
              <w:t>authority</w:t>
            </w:r>
            <w:r>
              <w:rPr>
                <w:spacing w:val="-9"/>
                <w:sz w:val="20"/>
              </w:rPr>
              <w:t xml:space="preserve"> </w:t>
            </w:r>
            <w:r>
              <w:rPr>
                <w:spacing w:val="-2"/>
                <w:sz w:val="20"/>
              </w:rPr>
              <w:t>office:</w:t>
            </w:r>
            <w:r>
              <w:rPr>
                <w:sz w:val="20"/>
              </w:rPr>
              <w:tab/>
              <w:t>Date</w:t>
            </w:r>
            <w:r>
              <w:rPr>
                <w:spacing w:val="-4"/>
                <w:sz w:val="20"/>
              </w:rPr>
              <w:t xml:space="preserve"> </w:t>
            </w:r>
            <w:r>
              <w:rPr>
                <w:sz w:val="20"/>
              </w:rPr>
              <w:t>of</w:t>
            </w:r>
            <w:r>
              <w:rPr>
                <w:spacing w:val="-3"/>
                <w:sz w:val="20"/>
              </w:rPr>
              <w:t xml:space="preserve"> </w:t>
            </w:r>
            <w:r>
              <w:rPr>
                <w:sz w:val="20"/>
              </w:rPr>
              <w:t>CAC</w:t>
            </w:r>
            <w:r>
              <w:rPr>
                <w:spacing w:val="-4"/>
                <w:sz w:val="20"/>
              </w:rPr>
              <w:t xml:space="preserve"> </w:t>
            </w:r>
            <w:r>
              <w:rPr>
                <w:sz w:val="20"/>
              </w:rPr>
              <w:t>Form</w:t>
            </w:r>
            <w:r>
              <w:rPr>
                <w:spacing w:val="-1"/>
                <w:sz w:val="20"/>
              </w:rPr>
              <w:t xml:space="preserve"> </w:t>
            </w:r>
            <w:r>
              <w:rPr>
                <w:sz w:val="20"/>
              </w:rPr>
              <w:t>6F</w:t>
            </w:r>
            <w:r>
              <w:rPr>
                <w:spacing w:val="-2"/>
                <w:sz w:val="20"/>
              </w:rPr>
              <w:t xml:space="preserve"> </w:t>
            </w:r>
            <w:r>
              <w:rPr>
                <w:sz w:val="20"/>
              </w:rPr>
              <w:t>part</w:t>
            </w:r>
            <w:r>
              <w:rPr>
                <w:spacing w:val="-3"/>
                <w:sz w:val="20"/>
              </w:rPr>
              <w:t xml:space="preserve"> </w:t>
            </w:r>
            <w:r>
              <w:rPr>
                <w:sz w:val="20"/>
              </w:rPr>
              <w:t>2</w:t>
            </w:r>
            <w:r>
              <w:rPr>
                <w:spacing w:val="-4"/>
                <w:sz w:val="20"/>
              </w:rPr>
              <w:t xml:space="preserve"> </w:t>
            </w:r>
            <w:r>
              <w:rPr>
                <w:spacing w:val="-2"/>
                <w:sz w:val="20"/>
              </w:rPr>
              <w:t>completion:</w:t>
            </w:r>
          </w:p>
        </w:tc>
      </w:tr>
    </w:tbl>
    <w:p w14:paraId="1FF3EF5A" w14:textId="77777777" w:rsidR="00937A2B" w:rsidRDefault="00937A2B">
      <w:pPr>
        <w:pStyle w:val="TableParagraph"/>
        <w:spacing w:line="223" w:lineRule="exact"/>
        <w:rPr>
          <w:sz w:val="20"/>
        </w:rPr>
        <w:sectPr w:rsidR="00937A2B">
          <w:headerReference w:type="default" r:id="rId64"/>
          <w:footerReference w:type="default" r:id="rId65"/>
          <w:pgSz w:w="11910" w:h="16840"/>
          <w:pgMar w:top="1940" w:right="1080" w:bottom="1180" w:left="1080" w:header="886" w:footer="994" w:gutter="0"/>
          <w:cols w:space="720"/>
        </w:sectPr>
      </w:pPr>
    </w:p>
    <w:p w14:paraId="6C321334" w14:textId="77777777" w:rsidR="00937A2B" w:rsidRDefault="00F92319">
      <w:pPr>
        <w:pStyle w:val="BodyText"/>
        <w:spacing w:before="5"/>
        <w:ind w:left="0" w:firstLine="0"/>
        <w:jc w:val="left"/>
        <w:rPr>
          <w:i/>
          <w:sz w:val="7"/>
        </w:rPr>
      </w:pPr>
      <w:r>
        <w:rPr>
          <w:i/>
          <w:noProof/>
          <w:sz w:val="7"/>
        </w:rPr>
        <w:lastRenderedPageBreak/>
        <mc:AlternateContent>
          <mc:Choice Requires="wps">
            <w:drawing>
              <wp:anchor distT="0" distB="0" distL="0" distR="0" simplePos="0" relativeHeight="15812096" behindDoc="0" locked="0" layoutInCell="1" allowOverlap="1" wp14:anchorId="6D4AE3E0" wp14:editId="6D14EE80">
                <wp:simplePos x="0" y="0"/>
                <wp:positionH relativeFrom="page">
                  <wp:posOffset>1592833</wp:posOffset>
                </wp:positionH>
                <wp:positionV relativeFrom="page">
                  <wp:posOffset>2333497</wp:posOffset>
                </wp:positionV>
                <wp:extent cx="622300" cy="1439545"/>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143954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937A2B" w14:paraId="12DEB979" w14:textId="77777777">
                              <w:trPr>
                                <w:trHeight w:val="366"/>
                              </w:trPr>
                              <w:tc>
                                <w:tcPr>
                                  <w:tcW w:w="850" w:type="dxa"/>
                                </w:tcPr>
                                <w:p w14:paraId="570FC3FE" w14:textId="77777777" w:rsidR="00937A2B" w:rsidRDefault="00937A2B">
                                  <w:pPr>
                                    <w:pStyle w:val="TableParagraph"/>
                                    <w:ind w:left="0"/>
                                    <w:rPr>
                                      <w:rFonts w:ascii="Times New Roman"/>
                                      <w:sz w:val="18"/>
                                    </w:rPr>
                                  </w:pPr>
                                </w:p>
                              </w:tc>
                            </w:tr>
                            <w:tr w:rsidR="00937A2B" w14:paraId="50E164CC" w14:textId="77777777">
                              <w:trPr>
                                <w:trHeight w:val="366"/>
                              </w:trPr>
                              <w:tc>
                                <w:tcPr>
                                  <w:tcW w:w="850" w:type="dxa"/>
                                </w:tcPr>
                                <w:p w14:paraId="057E1467" w14:textId="77777777" w:rsidR="00937A2B" w:rsidRDefault="00937A2B">
                                  <w:pPr>
                                    <w:pStyle w:val="TableParagraph"/>
                                    <w:ind w:left="0"/>
                                    <w:rPr>
                                      <w:rFonts w:ascii="Times New Roman"/>
                                      <w:sz w:val="18"/>
                                    </w:rPr>
                                  </w:pPr>
                                </w:p>
                              </w:tc>
                            </w:tr>
                            <w:tr w:rsidR="00937A2B" w14:paraId="6DECD2BC" w14:textId="77777777">
                              <w:trPr>
                                <w:trHeight w:val="367"/>
                              </w:trPr>
                              <w:tc>
                                <w:tcPr>
                                  <w:tcW w:w="850" w:type="dxa"/>
                                </w:tcPr>
                                <w:p w14:paraId="71E4B47B" w14:textId="77777777" w:rsidR="00937A2B" w:rsidRDefault="00937A2B">
                                  <w:pPr>
                                    <w:pStyle w:val="TableParagraph"/>
                                    <w:ind w:left="0"/>
                                    <w:rPr>
                                      <w:rFonts w:ascii="Times New Roman"/>
                                      <w:sz w:val="18"/>
                                    </w:rPr>
                                  </w:pPr>
                                </w:p>
                              </w:tc>
                            </w:tr>
                            <w:tr w:rsidR="00937A2B" w14:paraId="664AC444" w14:textId="77777777">
                              <w:trPr>
                                <w:trHeight w:val="366"/>
                              </w:trPr>
                              <w:tc>
                                <w:tcPr>
                                  <w:tcW w:w="850" w:type="dxa"/>
                                </w:tcPr>
                                <w:p w14:paraId="315D6079" w14:textId="77777777" w:rsidR="00937A2B" w:rsidRDefault="00937A2B">
                                  <w:pPr>
                                    <w:pStyle w:val="TableParagraph"/>
                                    <w:ind w:left="0"/>
                                    <w:rPr>
                                      <w:rFonts w:ascii="Times New Roman"/>
                                      <w:sz w:val="18"/>
                                    </w:rPr>
                                  </w:pPr>
                                </w:p>
                              </w:tc>
                            </w:tr>
                            <w:tr w:rsidR="00937A2B" w14:paraId="21B6DA61" w14:textId="77777777">
                              <w:trPr>
                                <w:trHeight w:val="366"/>
                              </w:trPr>
                              <w:tc>
                                <w:tcPr>
                                  <w:tcW w:w="850" w:type="dxa"/>
                                </w:tcPr>
                                <w:p w14:paraId="5D585B63" w14:textId="77777777" w:rsidR="00937A2B" w:rsidRDefault="00937A2B">
                                  <w:pPr>
                                    <w:pStyle w:val="TableParagraph"/>
                                    <w:ind w:left="0"/>
                                    <w:rPr>
                                      <w:rFonts w:ascii="Times New Roman"/>
                                      <w:sz w:val="18"/>
                                    </w:rPr>
                                  </w:pPr>
                                </w:p>
                              </w:tc>
                            </w:tr>
                            <w:tr w:rsidR="00937A2B" w14:paraId="2018AA62" w14:textId="77777777">
                              <w:trPr>
                                <w:trHeight w:val="366"/>
                              </w:trPr>
                              <w:tc>
                                <w:tcPr>
                                  <w:tcW w:w="850" w:type="dxa"/>
                                </w:tcPr>
                                <w:p w14:paraId="7EE486EA" w14:textId="77777777" w:rsidR="00937A2B" w:rsidRDefault="00937A2B">
                                  <w:pPr>
                                    <w:pStyle w:val="TableParagraph"/>
                                    <w:ind w:left="0"/>
                                    <w:rPr>
                                      <w:rFonts w:ascii="Times New Roman"/>
                                      <w:sz w:val="18"/>
                                    </w:rPr>
                                  </w:pPr>
                                </w:p>
                              </w:tc>
                            </w:tr>
                          </w:tbl>
                          <w:p w14:paraId="6D4D3050" w14:textId="77777777" w:rsidR="00937A2B" w:rsidRDefault="00937A2B">
                            <w:pPr>
                              <w:pStyle w:val="BodyText"/>
                              <w:spacing w:before="0"/>
                              <w:ind w:left="0" w:firstLine="0"/>
                              <w:jc w:val="left"/>
                            </w:pPr>
                          </w:p>
                        </w:txbxContent>
                      </wps:txbx>
                      <wps:bodyPr wrap="square" lIns="0" tIns="0" rIns="0" bIns="0" rtlCol="0">
                        <a:noAutofit/>
                      </wps:bodyPr>
                    </wps:wsp>
                  </a:graphicData>
                </a:graphic>
              </wp:anchor>
            </w:drawing>
          </mc:Choice>
          <mc:Fallback>
            <w:pict>
              <v:shape w14:anchorId="6D4AE3E0" id="Textbox 258" o:spid="_x0000_s1171" type="#_x0000_t202" style="position:absolute;margin-left:125.4pt;margin-top:183.75pt;width:49pt;height:113.35pt;z-index:1581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937A2B" w14:paraId="12DEB979" w14:textId="77777777">
                        <w:trPr>
                          <w:trHeight w:val="366"/>
                        </w:trPr>
                        <w:tc>
                          <w:tcPr>
                            <w:tcW w:w="850" w:type="dxa"/>
                          </w:tcPr>
                          <w:p w14:paraId="570FC3FE" w14:textId="77777777" w:rsidR="00937A2B" w:rsidRDefault="00937A2B">
                            <w:pPr>
                              <w:pStyle w:val="TableParagraph"/>
                              <w:ind w:left="0"/>
                              <w:rPr>
                                <w:rFonts w:ascii="Times New Roman"/>
                                <w:sz w:val="18"/>
                              </w:rPr>
                            </w:pPr>
                          </w:p>
                        </w:tc>
                      </w:tr>
                      <w:tr w:rsidR="00937A2B" w14:paraId="50E164CC" w14:textId="77777777">
                        <w:trPr>
                          <w:trHeight w:val="366"/>
                        </w:trPr>
                        <w:tc>
                          <w:tcPr>
                            <w:tcW w:w="850" w:type="dxa"/>
                          </w:tcPr>
                          <w:p w14:paraId="057E1467" w14:textId="77777777" w:rsidR="00937A2B" w:rsidRDefault="00937A2B">
                            <w:pPr>
                              <w:pStyle w:val="TableParagraph"/>
                              <w:ind w:left="0"/>
                              <w:rPr>
                                <w:rFonts w:ascii="Times New Roman"/>
                                <w:sz w:val="18"/>
                              </w:rPr>
                            </w:pPr>
                          </w:p>
                        </w:tc>
                      </w:tr>
                      <w:tr w:rsidR="00937A2B" w14:paraId="6DECD2BC" w14:textId="77777777">
                        <w:trPr>
                          <w:trHeight w:val="367"/>
                        </w:trPr>
                        <w:tc>
                          <w:tcPr>
                            <w:tcW w:w="850" w:type="dxa"/>
                          </w:tcPr>
                          <w:p w14:paraId="71E4B47B" w14:textId="77777777" w:rsidR="00937A2B" w:rsidRDefault="00937A2B">
                            <w:pPr>
                              <w:pStyle w:val="TableParagraph"/>
                              <w:ind w:left="0"/>
                              <w:rPr>
                                <w:rFonts w:ascii="Times New Roman"/>
                                <w:sz w:val="18"/>
                              </w:rPr>
                            </w:pPr>
                          </w:p>
                        </w:tc>
                      </w:tr>
                      <w:tr w:rsidR="00937A2B" w14:paraId="664AC444" w14:textId="77777777">
                        <w:trPr>
                          <w:trHeight w:val="366"/>
                        </w:trPr>
                        <w:tc>
                          <w:tcPr>
                            <w:tcW w:w="850" w:type="dxa"/>
                          </w:tcPr>
                          <w:p w14:paraId="315D6079" w14:textId="77777777" w:rsidR="00937A2B" w:rsidRDefault="00937A2B">
                            <w:pPr>
                              <w:pStyle w:val="TableParagraph"/>
                              <w:ind w:left="0"/>
                              <w:rPr>
                                <w:rFonts w:ascii="Times New Roman"/>
                                <w:sz w:val="18"/>
                              </w:rPr>
                            </w:pPr>
                          </w:p>
                        </w:tc>
                      </w:tr>
                      <w:tr w:rsidR="00937A2B" w14:paraId="21B6DA61" w14:textId="77777777">
                        <w:trPr>
                          <w:trHeight w:val="366"/>
                        </w:trPr>
                        <w:tc>
                          <w:tcPr>
                            <w:tcW w:w="850" w:type="dxa"/>
                          </w:tcPr>
                          <w:p w14:paraId="5D585B63" w14:textId="77777777" w:rsidR="00937A2B" w:rsidRDefault="00937A2B">
                            <w:pPr>
                              <w:pStyle w:val="TableParagraph"/>
                              <w:ind w:left="0"/>
                              <w:rPr>
                                <w:rFonts w:ascii="Times New Roman"/>
                                <w:sz w:val="18"/>
                              </w:rPr>
                            </w:pPr>
                          </w:p>
                        </w:tc>
                      </w:tr>
                      <w:tr w:rsidR="00937A2B" w14:paraId="2018AA62" w14:textId="77777777">
                        <w:trPr>
                          <w:trHeight w:val="366"/>
                        </w:trPr>
                        <w:tc>
                          <w:tcPr>
                            <w:tcW w:w="850" w:type="dxa"/>
                          </w:tcPr>
                          <w:p w14:paraId="7EE486EA" w14:textId="77777777" w:rsidR="00937A2B" w:rsidRDefault="00937A2B">
                            <w:pPr>
                              <w:pStyle w:val="TableParagraph"/>
                              <w:ind w:left="0"/>
                              <w:rPr>
                                <w:rFonts w:ascii="Times New Roman"/>
                                <w:sz w:val="18"/>
                              </w:rPr>
                            </w:pPr>
                          </w:p>
                        </w:tc>
                      </w:tr>
                    </w:tbl>
                    <w:p w14:paraId="6D4D3050" w14:textId="77777777" w:rsidR="00937A2B" w:rsidRDefault="00937A2B">
                      <w:pPr>
                        <w:pStyle w:val="BodyText"/>
                        <w:spacing w:before="0"/>
                        <w:ind w:left="0" w:firstLine="0"/>
                        <w:jc w:val="left"/>
                      </w:pPr>
                    </w:p>
                  </w:txbxContent>
                </v:textbox>
                <w10:wrap anchorx="page" anchory="page"/>
              </v:shape>
            </w:pict>
          </mc:Fallback>
        </mc:AlternateContent>
      </w:r>
      <w:r>
        <w:rPr>
          <w:i/>
          <w:noProof/>
          <w:sz w:val="7"/>
        </w:rPr>
        <mc:AlternateContent>
          <mc:Choice Requires="wps">
            <w:drawing>
              <wp:anchor distT="0" distB="0" distL="0" distR="0" simplePos="0" relativeHeight="15812608" behindDoc="0" locked="0" layoutInCell="1" allowOverlap="1" wp14:anchorId="570EA00E" wp14:editId="671F2727">
                <wp:simplePos x="0" y="0"/>
                <wp:positionH relativeFrom="page">
                  <wp:posOffset>1592833</wp:posOffset>
                </wp:positionH>
                <wp:positionV relativeFrom="page">
                  <wp:posOffset>4025519</wp:posOffset>
                </wp:positionV>
                <wp:extent cx="622300" cy="2204085"/>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220408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937A2B" w14:paraId="2BD99368" w14:textId="77777777">
                              <w:trPr>
                                <w:trHeight w:val="376"/>
                              </w:trPr>
                              <w:tc>
                                <w:tcPr>
                                  <w:tcW w:w="850" w:type="dxa"/>
                                </w:tcPr>
                                <w:p w14:paraId="46F4792D" w14:textId="77777777" w:rsidR="00937A2B" w:rsidRDefault="00937A2B">
                                  <w:pPr>
                                    <w:pStyle w:val="TableParagraph"/>
                                    <w:ind w:left="0"/>
                                    <w:rPr>
                                      <w:rFonts w:ascii="Times New Roman"/>
                                      <w:sz w:val="18"/>
                                    </w:rPr>
                                  </w:pPr>
                                </w:p>
                              </w:tc>
                            </w:tr>
                            <w:tr w:rsidR="00937A2B" w14:paraId="68852C7C" w14:textId="77777777">
                              <w:trPr>
                                <w:trHeight w:val="373"/>
                              </w:trPr>
                              <w:tc>
                                <w:tcPr>
                                  <w:tcW w:w="850" w:type="dxa"/>
                                </w:tcPr>
                                <w:p w14:paraId="54F8D160" w14:textId="77777777" w:rsidR="00937A2B" w:rsidRDefault="00937A2B">
                                  <w:pPr>
                                    <w:pStyle w:val="TableParagraph"/>
                                    <w:ind w:left="0"/>
                                    <w:rPr>
                                      <w:rFonts w:ascii="Times New Roman"/>
                                      <w:sz w:val="18"/>
                                    </w:rPr>
                                  </w:pPr>
                                </w:p>
                              </w:tc>
                            </w:tr>
                            <w:tr w:rsidR="00937A2B" w14:paraId="58E4B683" w14:textId="77777777">
                              <w:trPr>
                                <w:trHeight w:val="376"/>
                              </w:trPr>
                              <w:tc>
                                <w:tcPr>
                                  <w:tcW w:w="850" w:type="dxa"/>
                                </w:tcPr>
                                <w:p w14:paraId="58087E5E" w14:textId="77777777" w:rsidR="00937A2B" w:rsidRDefault="00937A2B">
                                  <w:pPr>
                                    <w:pStyle w:val="TableParagraph"/>
                                    <w:ind w:left="0"/>
                                    <w:rPr>
                                      <w:rFonts w:ascii="Times New Roman"/>
                                      <w:sz w:val="18"/>
                                    </w:rPr>
                                  </w:pPr>
                                </w:p>
                              </w:tc>
                            </w:tr>
                            <w:tr w:rsidR="00937A2B" w14:paraId="38731EC1" w14:textId="77777777">
                              <w:trPr>
                                <w:trHeight w:val="374"/>
                              </w:trPr>
                              <w:tc>
                                <w:tcPr>
                                  <w:tcW w:w="850" w:type="dxa"/>
                                </w:tcPr>
                                <w:p w14:paraId="593A9BAD" w14:textId="77777777" w:rsidR="00937A2B" w:rsidRDefault="00937A2B">
                                  <w:pPr>
                                    <w:pStyle w:val="TableParagraph"/>
                                    <w:ind w:left="0"/>
                                    <w:rPr>
                                      <w:rFonts w:ascii="Times New Roman"/>
                                      <w:sz w:val="18"/>
                                    </w:rPr>
                                  </w:pPr>
                                </w:p>
                              </w:tc>
                            </w:tr>
                            <w:tr w:rsidR="00937A2B" w14:paraId="5CCB90D5" w14:textId="77777777">
                              <w:trPr>
                                <w:trHeight w:val="373"/>
                              </w:trPr>
                              <w:tc>
                                <w:tcPr>
                                  <w:tcW w:w="850" w:type="dxa"/>
                                </w:tcPr>
                                <w:p w14:paraId="336FA2F6" w14:textId="77777777" w:rsidR="00937A2B" w:rsidRDefault="00937A2B">
                                  <w:pPr>
                                    <w:pStyle w:val="TableParagraph"/>
                                    <w:ind w:left="0"/>
                                    <w:rPr>
                                      <w:rFonts w:ascii="Times New Roman"/>
                                      <w:sz w:val="18"/>
                                    </w:rPr>
                                  </w:pPr>
                                </w:p>
                              </w:tc>
                            </w:tr>
                            <w:tr w:rsidR="00937A2B" w14:paraId="34089F09" w14:textId="77777777">
                              <w:trPr>
                                <w:trHeight w:val="376"/>
                              </w:trPr>
                              <w:tc>
                                <w:tcPr>
                                  <w:tcW w:w="850" w:type="dxa"/>
                                </w:tcPr>
                                <w:p w14:paraId="08801093" w14:textId="77777777" w:rsidR="00937A2B" w:rsidRDefault="00937A2B">
                                  <w:pPr>
                                    <w:pStyle w:val="TableParagraph"/>
                                    <w:ind w:left="0"/>
                                    <w:rPr>
                                      <w:rFonts w:ascii="Times New Roman"/>
                                      <w:sz w:val="18"/>
                                    </w:rPr>
                                  </w:pPr>
                                </w:p>
                              </w:tc>
                            </w:tr>
                            <w:tr w:rsidR="00937A2B" w14:paraId="61EDF91F" w14:textId="77777777">
                              <w:trPr>
                                <w:trHeight w:val="374"/>
                              </w:trPr>
                              <w:tc>
                                <w:tcPr>
                                  <w:tcW w:w="850" w:type="dxa"/>
                                </w:tcPr>
                                <w:p w14:paraId="49C9E89F" w14:textId="77777777" w:rsidR="00937A2B" w:rsidRDefault="00937A2B">
                                  <w:pPr>
                                    <w:pStyle w:val="TableParagraph"/>
                                    <w:ind w:left="0"/>
                                    <w:rPr>
                                      <w:rFonts w:ascii="Times New Roman"/>
                                      <w:sz w:val="18"/>
                                    </w:rPr>
                                  </w:pPr>
                                </w:p>
                              </w:tc>
                            </w:tr>
                            <w:tr w:rsidR="00937A2B" w14:paraId="66D085A6" w14:textId="77777777">
                              <w:trPr>
                                <w:trHeight w:val="376"/>
                              </w:trPr>
                              <w:tc>
                                <w:tcPr>
                                  <w:tcW w:w="850" w:type="dxa"/>
                                </w:tcPr>
                                <w:p w14:paraId="017B008B" w14:textId="77777777" w:rsidR="00937A2B" w:rsidRDefault="00937A2B">
                                  <w:pPr>
                                    <w:pStyle w:val="TableParagraph"/>
                                    <w:ind w:left="0"/>
                                    <w:rPr>
                                      <w:rFonts w:ascii="Times New Roman"/>
                                      <w:sz w:val="18"/>
                                    </w:rPr>
                                  </w:pPr>
                                </w:p>
                              </w:tc>
                            </w:tr>
                            <w:tr w:rsidR="00937A2B" w14:paraId="79325D3A" w14:textId="77777777">
                              <w:trPr>
                                <w:trHeight w:val="373"/>
                              </w:trPr>
                              <w:tc>
                                <w:tcPr>
                                  <w:tcW w:w="850" w:type="dxa"/>
                                </w:tcPr>
                                <w:p w14:paraId="68A41123" w14:textId="77777777" w:rsidR="00937A2B" w:rsidRDefault="00937A2B">
                                  <w:pPr>
                                    <w:pStyle w:val="TableParagraph"/>
                                    <w:ind w:left="0"/>
                                    <w:rPr>
                                      <w:rFonts w:ascii="Times New Roman"/>
                                      <w:sz w:val="18"/>
                                    </w:rPr>
                                  </w:pPr>
                                </w:p>
                              </w:tc>
                            </w:tr>
                          </w:tbl>
                          <w:p w14:paraId="1C2F8165" w14:textId="77777777" w:rsidR="00937A2B" w:rsidRDefault="00937A2B">
                            <w:pPr>
                              <w:pStyle w:val="BodyText"/>
                              <w:spacing w:before="0"/>
                              <w:ind w:left="0" w:firstLine="0"/>
                              <w:jc w:val="left"/>
                            </w:pPr>
                          </w:p>
                        </w:txbxContent>
                      </wps:txbx>
                      <wps:bodyPr wrap="square" lIns="0" tIns="0" rIns="0" bIns="0" rtlCol="0">
                        <a:noAutofit/>
                      </wps:bodyPr>
                    </wps:wsp>
                  </a:graphicData>
                </a:graphic>
              </wp:anchor>
            </w:drawing>
          </mc:Choice>
          <mc:Fallback>
            <w:pict>
              <v:shape w14:anchorId="570EA00E" id="Textbox 259" o:spid="_x0000_s1172" type="#_x0000_t202" style="position:absolute;margin-left:125.4pt;margin-top:316.95pt;width:49pt;height:173.55pt;z-index:1581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937A2B" w14:paraId="2BD99368" w14:textId="77777777">
                        <w:trPr>
                          <w:trHeight w:val="376"/>
                        </w:trPr>
                        <w:tc>
                          <w:tcPr>
                            <w:tcW w:w="850" w:type="dxa"/>
                          </w:tcPr>
                          <w:p w14:paraId="46F4792D" w14:textId="77777777" w:rsidR="00937A2B" w:rsidRDefault="00937A2B">
                            <w:pPr>
                              <w:pStyle w:val="TableParagraph"/>
                              <w:ind w:left="0"/>
                              <w:rPr>
                                <w:rFonts w:ascii="Times New Roman"/>
                                <w:sz w:val="18"/>
                              </w:rPr>
                            </w:pPr>
                          </w:p>
                        </w:tc>
                      </w:tr>
                      <w:tr w:rsidR="00937A2B" w14:paraId="68852C7C" w14:textId="77777777">
                        <w:trPr>
                          <w:trHeight w:val="373"/>
                        </w:trPr>
                        <w:tc>
                          <w:tcPr>
                            <w:tcW w:w="850" w:type="dxa"/>
                          </w:tcPr>
                          <w:p w14:paraId="54F8D160" w14:textId="77777777" w:rsidR="00937A2B" w:rsidRDefault="00937A2B">
                            <w:pPr>
                              <w:pStyle w:val="TableParagraph"/>
                              <w:ind w:left="0"/>
                              <w:rPr>
                                <w:rFonts w:ascii="Times New Roman"/>
                                <w:sz w:val="18"/>
                              </w:rPr>
                            </w:pPr>
                          </w:p>
                        </w:tc>
                      </w:tr>
                      <w:tr w:rsidR="00937A2B" w14:paraId="58E4B683" w14:textId="77777777">
                        <w:trPr>
                          <w:trHeight w:val="376"/>
                        </w:trPr>
                        <w:tc>
                          <w:tcPr>
                            <w:tcW w:w="850" w:type="dxa"/>
                          </w:tcPr>
                          <w:p w14:paraId="58087E5E" w14:textId="77777777" w:rsidR="00937A2B" w:rsidRDefault="00937A2B">
                            <w:pPr>
                              <w:pStyle w:val="TableParagraph"/>
                              <w:ind w:left="0"/>
                              <w:rPr>
                                <w:rFonts w:ascii="Times New Roman"/>
                                <w:sz w:val="18"/>
                              </w:rPr>
                            </w:pPr>
                          </w:p>
                        </w:tc>
                      </w:tr>
                      <w:tr w:rsidR="00937A2B" w14:paraId="38731EC1" w14:textId="77777777">
                        <w:trPr>
                          <w:trHeight w:val="374"/>
                        </w:trPr>
                        <w:tc>
                          <w:tcPr>
                            <w:tcW w:w="850" w:type="dxa"/>
                          </w:tcPr>
                          <w:p w14:paraId="593A9BAD" w14:textId="77777777" w:rsidR="00937A2B" w:rsidRDefault="00937A2B">
                            <w:pPr>
                              <w:pStyle w:val="TableParagraph"/>
                              <w:ind w:left="0"/>
                              <w:rPr>
                                <w:rFonts w:ascii="Times New Roman"/>
                                <w:sz w:val="18"/>
                              </w:rPr>
                            </w:pPr>
                          </w:p>
                        </w:tc>
                      </w:tr>
                      <w:tr w:rsidR="00937A2B" w14:paraId="5CCB90D5" w14:textId="77777777">
                        <w:trPr>
                          <w:trHeight w:val="373"/>
                        </w:trPr>
                        <w:tc>
                          <w:tcPr>
                            <w:tcW w:w="850" w:type="dxa"/>
                          </w:tcPr>
                          <w:p w14:paraId="336FA2F6" w14:textId="77777777" w:rsidR="00937A2B" w:rsidRDefault="00937A2B">
                            <w:pPr>
                              <w:pStyle w:val="TableParagraph"/>
                              <w:ind w:left="0"/>
                              <w:rPr>
                                <w:rFonts w:ascii="Times New Roman"/>
                                <w:sz w:val="18"/>
                              </w:rPr>
                            </w:pPr>
                          </w:p>
                        </w:tc>
                      </w:tr>
                      <w:tr w:rsidR="00937A2B" w14:paraId="34089F09" w14:textId="77777777">
                        <w:trPr>
                          <w:trHeight w:val="376"/>
                        </w:trPr>
                        <w:tc>
                          <w:tcPr>
                            <w:tcW w:w="850" w:type="dxa"/>
                          </w:tcPr>
                          <w:p w14:paraId="08801093" w14:textId="77777777" w:rsidR="00937A2B" w:rsidRDefault="00937A2B">
                            <w:pPr>
                              <w:pStyle w:val="TableParagraph"/>
                              <w:ind w:left="0"/>
                              <w:rPr>
                                <w:rFonts w:ascii="Times New Roman"/>
                                <w:sz w:val="18"/>
                              </w:rPr>
                            </w:pPr>
                          </w:p>
                        </w:tc>
                      </w:tr>
                      <w:tr w:rsidR="00937A2B" w14:paraId="61EDF91F" w14:textId="77777777">
                        <w:trPr>
                          <w:trHeight w:val="374"/>
                        </w:trPr>
                        <w:tc>
                          <w:tcPr>
                            <w:tcW w:w="850" w:type="dxa"/>
                          </w:tcPr>
                          <w:p w14:paraId="49C9E89F" w14:textId="77777777" w:rsidR="00937A2B" w:rsidRDefault="00937A2B">
                            <w:pPr>
                              <w:pStyle w:val="TableParagraph"/>
                              <w:ind w:left="0"/>
                              <w:rPr>
                                <w:rFonts w:ascii="Times New Roman"/>
                                <w:sz w:val="18"/>
                              </w:rPr>
                            </w:pPr>
                          </w:p>
                        </w:tc>
                      </w:tr>
                      <w:tr w:rsidR="00937A2B" w14:paraId="66D085A6" w14:textId="77777777">
                        <w:trPr>
                          <w:trHeight w:val="376"/>
                        </w:trPr>
                        <w:tc>
                          <w:tcPr>
                            <w:tcW w:w="850" w:type="dxa"/>
                          </w:tcPr>
                          <w:p w14:paraId="017B008B" w14:textId="77777777" w:rsidR="00937A2B" w:rsidRDefault="00937A2B">
                            <w:pPr>
                              <w:pStyle w:val="TableParagraph"/>
                              <w:ind w:left="0"/>
                              <w:rPr>
                                <w:rFonts w:ascii="Times New Roman"/>
                                <w:sz w:val="18"/>
                              </w:rPr>
                            </w:pPr>
                          </w:p>
                        </w:tc>
                      </w:tr>
                      <w:tr w:rsidR="00937A2B" w14:paraId="79325D3A" w14:textId="77777777">
                        <w:trPr>
                          <w:trHeight w:val="373"/>
                        </w:trPr>
                        <w:tc>
                          <w:tcPr>
                            <w:tcW w:w="850" w:type="dxa"/>
                          </w:tcPr>
                          <w:p w14:paraId="68A41123" w14:textId="77777777" w:rsidR="00937A2B" w:rsidRDefault="00937A2B">
                            <w:pPr>
                              <w:pStyle w:val="TableParagraph"/>
                              <w:ind w:left="0"/>
                              <w:rPr>
                                <w:rFonts w:ascii="Times New Roman"/>
                                <w:sz w:val="18"/>
                              </w:rPr>
                            </w:pPr>
                          </w:p>
                        </w:tc>
                      </w:tr>
                    </w:tbl>
                    <w:p w14:paraId="1C2F8165" w14:textId="77777777" w:rsidR="00937A2B" w:rsidRDefault="00937A2B">
                      <w:pPr>
                        <w:pStyle w:val="BodyText"/>
                        <w:spacing w:before="0"/>
                        <w:ind w:left="0" w:firstLine="0"/>
                        <w:jc w:val="left"/>
                      </w:pPr>
                    </w:p>
                  </w:txbxContent>
                </v:textbox>
                <w10:wrap anchorx="page" anchory="page"/>
              </v:shape>
            </w:pict>
          </mc:Fallback>
        </mc:AlternateContent>
      </w:r>
      <w:r>
        <w:rPr>
          <w:i/>
          <w:noProof/>
          <w:sz w:val="7"/>
        </w:rPr>
        <mc:AlternateContent>
          <mc:Choice Requires="wps">
            <w:drawing>
              <wp:anchor distT="0" distB="0" distL="0" distR="0" simplePos="0" relativeHeight="15813120" behindDoc="0" locked="0" layoutInCell="1" allowOverlap="1" wp14:anchorId="312DFCDA" wp14:editId="4C4A106F">
                <wp:simplePos x="0" y="0"/>
                <wp:positionH relativeFrom="page">
                  <wp:posOffset>1592833</wp:posOffset>
                </wp:positionH>
                <wp:positionV relativeFrom="page">
                  <wp:posOffset>6497701</wp:posOffset>
                </wp:positionV>
                <wp:extent cx="622300" cy="953769"/>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953769"/>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937A2B" w14:paraId="2031E604" w14:textId="77777777">
                              <w:trPr>
                                <w:trHeight w:val="364"/>
                              </w:trPr>
                              <w:tc>
                                <w:tcPr>
                                  <w:tcW w:w="850" w:type="dxa"/>
                                </w:tcPr>
                                <w:p w14:paraId="08C24731" w14:textId="77777777" w:rsidR="00937A2B" w:rsidRDefault="00937A2B">
                                  <w:pPr>
                                    <w:pStyle w:val="TableParagraph"/>
                                    <w:ind w:left="0"/>
                                    <w:rPr>
                                      <w:rFonts w:ascii="Times New Roman"/>
                                      <w:sz w:val="18"/>
                                    </w:rPr>
                                  </w:pPr>
                                </w:p>
                              </w:tc>
                            </w:tr>
                            <w:tr w:rsidR="00937A2B" w14:paraId="1FE412A9" w14:textId="77777777">
                              <w:trPr>
                                <w:trHeight w:val="362"/>
                              </w:trPr>
                              <w:tc>
                                <w:tcPr>
                                  <w:tcW w:w="850" w:type="dxa"/>
                                </w:tcPr>
                                <w:p w14:paraId="3551D84F" w14:textId="77777777" w:rsidR="00937A2B" w:rsidRDefault="00937A2B">
                                  <w:pPr>
                                    <w:pStyle w:val="TableParagraph"/>
                                    <w:ind w:left="0"/>
                                    <w:rPr>
                                      <w:rFonts w:ascii="Times New Roman"/>
                                      <w:sz w:val="18"/>
                                    </w:rPr>
                                  </w:pPr>
                                </w:p>
                              </w:tc>
                            </w:tr>
                            <w:tr w:rsidR="00937A2B" w14:paraId="7A8B7B26" w14:textId="77777777">
                              <w:trPr>
                                <w:trHeight w:val="364"/>
                              </w:trPr>
                              <w:tc>
                                <w:tcPr>
                                  <w:tcW w:w="850" w:type="dxa"/>
                                </w:tcPr>
                                <w:p w14:paraId="0BACAD92" w14:textId="77777777" w:rsidR="00937A2B" w:rsidRDefault="00937A2B">
                                  <w:pPr>
                                    <w:pStyle w:val="TableParagraph"/>
                                    <w:ind w:left="0"/>
                                    <w:rPr>
                                      <w:rFonts w:ascii="Times New Roman"/>
                                      <w:sz w:val="18"/>
                                    </w:rPr>
                                  </w:pPr>
                                </w:p>
                              </w:tc>
                            </w:tr>
                            <w:tr w:rsidR="00937A2B" w14:paraId="2CB3459E" w14:textId="77777777">
                              <w:trPr>
                                <w:trHeight w:val="362"/>
                              </w:trPr>
                              <w:tc>
                                <w:tcPr>
                                  <w:tcW w:w="850" w:type="dxa"/>
                                </w:tcPr>
                                <w:p w14:paraId="54005B16" w14:textId="77777777" w:rsidR="00937A2B" w:rsidRDefault="00937A2B">
                                  <w:pPr>
                                    <w:pStyle w:val="TableParagraph"/>
                                    <w:ind w:left="0"/>
                                    <w:rPr>
                                      <w:rFonts w:ascii="Times New Roman"/>
                                      <w:sz w:val="18"/>
                                    </w:rPr>
                                  </w:pPr>
                                </w:p>
                              </w:tc>
                            </w:tr>
                          </w:tbl>
                          <w:p w14:paraId="74828414" w14:textId="77777777" w:rsidR="00937A2B" w:rsidRDefault="00937A2B">
                            <w:pPr>
                              <w:pStyle w:val="BodyText"/>
                              <w:spacing w:before="0"/>
                              <w:ind w:left="0" w:firstLine="0"/>
                              <w:jc w:val="left"/>
                            </w:pPr>
                          </w:p>
                        </w:txbxContent>
                      </wps:txbx>
                      <wps:bodyPr wrap="square" lIns="0" tIns="0" rIns="0" bIns="0" rtlCol="0">
                        <a:noAutofit/>
                      </wps:bodyPr>
                    </wps:wsp>
                  </a:graphicData>
                </a:graphic>
              </wp:anchor>
            </w:drawing>
          </mc:Choice>
          <mc:Fallback>
            <w:pict>
              <v:shape w14:anchorId="312DFCDA" id="Textbox 260" o:spid="_x0000_s1173" type="#_x0000_t202" style="position:absolute;margin-left:125.4pt;margin-top:511.65pt;width:49pt;height:75.1pt;z-index:1581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937A2B" w14:paraId="2031E604" w14:textId="77777777">
                        <w:trPr>
                          <w:trHeight w:val="364"/>
                        </w:trPr>
                        <w:tc>
                          <w:tcPr>
                            <w:tcW w:w="850" w:type="dxa"/>
                          </w:tcPr>
                          <w:p w14:paraId="08C24731" w14:textId="77777777" w:rsidR="00937A2B" w:rsidRDefault="00937A2B">
                            <w:pPr>
                              <w:pStyle w:val="TableParagraph"/>
                              <w:ind w:left="0"/>
                              <w:rPr>
                                <w:rFonts w:ascii="Times New Roman"/>
                                <w:sz w:val="18"/>
                              </w:rPr>
                            </w:pPr>
                          </w:p>
                        </w:tc>
                      </w:tr>
                      <w:tr w:rsidR="00937A2B" w14:paraId="1FE412A9" w14:textId="77777777">
                        <w:trPr>
                          <w:trHeight w:val="362"/>
                        </w:trPr>
                        <w:tc>
                          <w:tcPr>
                            <w:tcW w:w="850" w:type="dxa"/>
                          </w:tcPr>
                          <w:p w14:paraId="3551D84F" w14:textId="77777777" w:rsidR="00937A2B" w:rsidRDefault="00937A2B">
                            <w:pPr>
                              <w:pStyle w:val="TableParagraph"/>
                              <w:ind w:left="0"/>
                              <w:rPr>
                                <w:rFonts w:ascii="Times New Roman"/>
                                <w:sz w:val="18"/>
                              </w:rPr>
                            </w:pPr>
                          </w:p>
                        </w:tc>
                      </w:tr>
                      <w:tr w:rsidR="00937A2B" w14:paraId="7A8B7B26" w14:textId="77777777">
                        <w:trPr>
                          <w:trHeight w:val="364"/>
                        </w:trPr>
                        <w:tc>
                          <w:tcPr>
                            <w:tcW w:w="850" w:type="dxa"/>
                          </w:tcPr>
                          <w:p w14:paraId="0BACAD92" w14:textId="77777777" w:rsidR="00937A2B" w:rsidRDefault="00937A2B">
                            <w:pPr>
                              <w:pStyle w:val="TableParagraph"/>
                              <w:ind w:left="0"/>
                              <w:rPr>
                                <w:rFonts w:ascii="Times New Roman"/>
                                <w:sz w:val="18"/>
                              </w:rPr>
                            </w:pPr>
                          </w:p>
                        </w:tc>
                      </w:tr>
                      <w:tr w:rsidR="00937A2B" w14:paraId="2CB3459E" w14:textId="77777777">
                        <w:trPr>
                          <w:trHeight w:val="362"/>
                        </w:trPr>
                        <w:tc>
                          <w:tcPr>
                            <w:tcW w:w="850" w:type="dxa"/>
                          </w:tcPr>
                          <w:p w14:paraId="54005B16" w14:textId="77777777" w:rsidR="00937A2B" w:rsidRDefault="00937A2B">
                            <w:pPr>
                              <w:pStyle w:val="TableParagraph"/>
                              <w:ind w:left="0"/>
                              <w:rPr>
                                <w:rFonts w:ascii="Times New Roman"/>
                                <w:sz w:val="18"/>
                              </w:rPr>
                            </w:pPr>
                          </w:p>
                        </w:tc>
                      </w:tr>
                    </w:tbl>
                    <w:p w14:paraId="74828414" w14:textId="77777777" w:rsidR="00937A2B" w:rsidRDefault="00937A2B">
                      <w:pPr>
                        <w:pStyle w:val="BodyText"/>
                        <w:spacing w:before="0"/>
                        <w:ind w:left="0" w:firstLine="0"/>
                        <w:jc w:val="left"/>
                      </w:pPr>
                    </w:p>
                  </w:txbxContent>
                </v:textbox>
                <w10:wrap anchorx="page" anchory="page"/>
              </v:shape>
            </w:pict>
          </mc:Fallback>
        </mc:AlternateConten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6"/>
      </w:tblGrid>
      <w:tr w:rsidR="00937A2B" w14:paraId="1E210B06" w14:textId="77777777">
        <w:trPr>
          <w:trHeight w:val="244"/>
        </w:trPr>
        <w:tc>
          <w:tcPr>
            <w:tcW w:w="9076" w:type="dxa"/>
          </w:tcPr>
          <w:p w14:paraId="5817A4FB" w14:textId="77777777" w:rsidR="00937A2B" w:rsidRDefault="00F92319">
            <w:pPr>
              <w:pStyle w:val="TableParagraph"/>
              <w:tabs>
                <w:tab w:val="left" w:pos="6807"/>
              </w:tabs>
              <w:spacing w:before="1" w:line="223" w:lineRule="exact"/>
              <w:ind w:left="1134"/>
              <w:rPr>
                <w:b/>
                <w:sz w:val="20"/>
              </w:rPr>
            </w:pPr>
            <w:r>
              <w:rPr>
                <w:b/>
                <w:sz w:val="20"/>
              </w:rPr>
              <w:t>M.A.</w:t>
            </w:r>
            <w:r>
              <w:rPr>
                <w:b/>
                <w:spacing w:val="-10"/>
                <w:sz w:val="20"/>
              </w:rPr>
              <w:t xml:space="preserve"> </w:t>
            </w:r>
            <w:r>
              <w:rPr>
                <w:b/>
                <w:sz w:val="20"/>
              </w:rPr>
              <w:t>SUBPART</w:t>
            </w:r>
            <w:r>
              <w:rPr>
                <w:b/>
                <w:spacing w:val="-9"/>
                <w:sz w:val="20"/>
              </w:rPr>
              <w:t xml:space="preserve"> </w:t>
            </w:r>
            <w:r>
              <w:rPr>
                <w:b/>
                <w:sz w:val="20"/>
              </w:rPr>
              <w:t>F</w:t>
            </w:r>
            <w:r>
              <w:rPr>
                <w:b/>
                <w:spacing w:val="-6"/>
                <w:sz w:val="20"/>
              </w:rPr>
              <w:t xml:space="preserve"> </w:t>
            </w:r>
            <w:r>
              <w:rPr>
                <w:b/>
                <w:sz w:val="20"/>
              </w:rPr>
              <w:t>APPROVAL</w:t>
            </w:r>
            <w:r>
              <w:rPr>
                <w:b/>
                <w:spacing w:val="-5"/>
                <w:sz w:val="20"/>
              </w:rPr>
              <w:t xml:space="preserve"> </w:t>
            </w:r>
            <w:r>
              <w:rPr>
                <w:b/>
                <w:sz w:val="20"/>
              </w:rPr>
              <w:t>RECOMMENDATION</w:t>
            </w:r>
            <w:r>
              <w:rPr>
                <w:b/>
                <w:spacing w:val="-8"/>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6F</w:t>
            </w:r>
          </w:p>
        </w:tc>
      </w:tr>
      <w:tr w:rsidR="00937A2B" w14:paraId="78809877" w14:textId="77777777">
        <w:trPr>
          <w:trHeight w:val="986"/>
        </w:trPr>
        <w:tc>
          <w:tcPr>
            <w:tcW w:w="9076" w:type="dxa"/>
          </w:tcPr>
          <w:p w14:paraId="74B0B6D9" w14:textId="77777777" w:rsidR="00937A2B" w:rsidRDefault="00F92319">
            <w:pPr>
              <w:pStyle w:val="TableParagraph"/>
              <w:spacing w:before="1" w:line="244" w:lineRule="exact"/>
              <w:ind w:left="107"/>
              <w:rPr>
                <w:b/>
                <w:sz w:val="20"/>
              </w:rPr>
            </w:pPr>
            <w:r>
              <w:rPr>
                <w:b/>
                <w:sz w:val="20"/>
              </w:rPr>
              <w:t>Part</w:t>
            </w:r>
            <w:r>
              <w:rPr>
                <w:b/>
                <w:spacing w:val="-7"/>
                <w:sz w:val="20"/>
              </w:rPr>
              <w:t xml:space="preserve"> </w:t>
            </w:r>
            <w:r>
              <w:rPr>
                <w:b/>
                <w:sz w:val="20"/>
              </w:rPr>
              <w:t>3:</w:t>
            </w:r>
            <w:r>
              <w:rPr>
                <w:b/>
                <w:spacing w:val="-7"/>
                <w:sz w:val="20"/>
              </w:rPr>
              <w:t xml:space="preserve"> </w:t>
            </w:r>
            <w:r>
              <w:rPr>
                <w:b/>
                <w:sz w:val="20"/>
              </w:rPr>
              <w:t>Compliance</w:t>
            </w:r>
            <w:r>
              <w:rPr>
                <w:b/>
                <w:spacing w:val="-7"/>
                <w:sz w:val="20"/>
              </w:rPr>
              <w:t xml:space="preserve"> </w:t>
            </w:r>
            <w:r>
              <w:rPr>
                <w:b/>
                <w:sz w:val="20"/>
              </w:rPr>
              <w:t>with</w:t>
            </w:r>
            <w:r>
              <w:rPr>
                <w:b/>
                <w:spacing w:val="-4"/>
                <w:sz w:val="20"/>
              </w:rPr>
              <w:t xml:space="preserve"> </w:t>
            </w:r>
            <w:hyperlink w:anchor="_bookmark110" w:history="1">
              <w:r>
                <w:rPr>
                  <w:color w:val="0000FF"/>
                  <w:sz w:val="20"/>
                  <w:u w:val="single" w:color="0000FF"/>
                </w:rPr>
                <w:t>M.A.</w:t>
              </w:r>
              <w:r>
                <w:rPr>
                  <w:color w:val="0000FF"/>
                  <w:spacing w:val="-7"/>
                  <w:sz w:val="20"/>
                  <w:u w:val="single" w:color="0000FF"/>
                </w:rPr>
                <w:t xml:space="preserve"> </w:t>
              </w:r>
              <w:r>
                <w:rPr>
                  <w:color w:val="0000FF"/>
                  <w:sz w:val="20"/>
                  <w:u w:val="single" w:color="0000FF"/>
                </w:rPr>
                <w:t>Subpart</w:t>
              </w:r>
              <w:r>
                <w:rPr>
                  <w:color w:val="0000FF"/>
                  <w:spacing w:val="-7"/>
                  <w:sz w:val="20"/>
                  <w:u w:val="single" w:color="0000FF"/>
                </w:rPr>
                <w:t xml:space="preserve"> </w:t>
              </w:r>
              <w:r>
                <w:rPr>
                  <w:color w:val="0000FF"/>
                  <w:sz w:val="20"/>
                  <w:u w:val="single" w:color="0000FF"/>
                </w:rPr>
                <w:t>F</w:t>
              </w:r>
            </w:hyperlink>
            <w:r>
              <w:rPr>
                <w:color w:val="0000FF"/>
                <w:spacing w:val="-5"/>
                <w:sz w:val="20"/>
              </w:rPr>
              <w:t xml:space="preserve"> </w:t>
            </w:r>
            <w:r>
              <w:rPr>
                <w:b/>
                <w:sz w:val="20"/>
              </w:rPr>
              <w:t>maintenance</w:t>
            </w:r>
            <w:r>
              <w:rPr>
                <w:b/>
                <w:spacing w:val="-9"/>
                <w:sz w:val="20"/>
              </w:rPr>
              <w:t xml:space="preserve"> </w:t>
            </w:r>
            <w:r>
              <w:rPr>
                <w:b/>
                <w:sz w:val="20"/>
              </w:rPr>
              <w:t>organisation</w:t>
            </w:r>
            <w:r>
              <w:rPr>
                <w:b/>
                <w:spacing w:val="-7"/>
                <w:sz w:val="20"/>
              </w:rPr>
              <w:t xml:space="preserve"> </w:t>
            </w:r>
            <w:r>
              <w:rPr>
                <w:b/>
                <w:sz w:val="20"/>
              </w:rPr>
              <w:t>manual</w:t>
            </w:r>
            <w:r>
              <w:rPr>
                <w:b/>
                <w:spacing w:val="-9"/>
                <w:sz w:val="20"/>
              </w:rPr>
              <w:t xml:space="preserve"> </w:t>
            </w:r>
            <w:r>
              <w:rPr>
                <w:b/>
                <w:spacing w:val="-2"/>
                <w:sz w:val="20"/>
              </w:rPr>
              <w:t>(MOM)</w:t>
            </w:r>
          </w:p>
          <w:p w14:paraId="3A63A296" w14:textId="77777777" w:rsidR="00937A2B" w:rsidRDefault="00F92319">
            <w:pPr>
              <w:pStyle w:val="TableParagraph"/>
              <w:ind w:left="107"/>
              <w:rPr>
                <w:sz w:val="20"/>
              </w:rPr>
            </w:pPr>
            <w:r>
              <w:rPr>
                <w:sz w:val="20"/>
              </w:rPr>
              <w:t>Please</w:t>
            </w:r>
            <w:r>
              <w:rPr>
                <w:spacing w:val="-3"/>
                <w:sz w:val="20"/>
              </w:rPr>
              <w:t xml:space="preserve"> </w:t>
            </w:r>
            <w:r>
              <w:rPr>
                <w:sz w:val="20"/>
              </w:rPr>
              <w:t>either</w:t>
            </w:r>
            <w:r>
              <w:rPr>
                <w:spacing w:val="-2"/>
                <w:sz w:val="20"/>
              </w:rPr>
              <w:t xml:space="preserve"> </w:t>
            </w:r>
            <w:r>
              <w:rPr>
                <w:sz w:val="20"/>
              </w:rPr>
              <w:t>tick</w:t>
            </w:r>
            <w:r>
              <w:rPr>
                <w:spacing w:val="-2"/>
                <w:sz w:val="20"/>
              </w:rPr>
              <w:t xml:space="preserve"> </w:t>
            </w:r>
            <w:r>
              <w:rPr>
                <w:sz w:val="20"/>
              </w:rPr>
              <w:t>(</w:t>
            </w:r>
            <w:r>
              <w:rPr>
                <w:rFonts w:ascii="Symbol" w:hAnsi="Symbol"/>
                <w:sz w:val="20"/>
              </w:rPr>
              <w:t></w:t>
            </w:r>
            <w:r>
              <w:rPr>
                <w:sz w:val="20"/>
              </w:rPr>
              <w:t>)</w:t>
            </w:r>
            <w:r>
              <w:rPr>
                <w:spacing w:val="-3"/>
                <w:sz w:val="20"/>
              </w:rPr>
              <w:t xml:space="preserve"> </w:t>
            </w:r>
            <w:r>
              <w:rPr>
                <w:sz w:val="20"/>
              </w:rPr>
              <w:t>the</w:t>
            </w:r>
            <w:r>
              <w:rPr>
                <w:spacing w:val="-3"/>
                <w:sz w:val="20"/>
              </w:rPr>
              <w:t xml:space="preserve"> </w:t>
            </w:r>
            <w:r>
              <w:rPr>
                <w:sz w:val="20"/>
              </w:rPr>
              <w:t>box</w:t>
            </w:r>
            <w:r>
              <w:rPr>
                <w:spacing w:val="-2"/>
                <w:sz w:val="20"/>
              </w:rPr>
              <w:t xml:space="preserve"> </w:t>
            </w:r>
            <w:r>
              <w:rPr>
                <w:sz w:val="20"/>
              </w:rPr>
              <w:t>if</w:t>
            </w:r>
            <w:r>
              <w:rPr>
                <w:spacing w:val="-4"/>
                <w:sz w:val="20"/>
              </w:rPr>
              <w:t xml:space="preserve"> </w:t>
            </w:r>
            <w:r>
              <w:rPr>
                <w:sz w:val="20"/>
              </w:rPr>
              <w:t>satisfied with</w:t>
            </w:r>
            <w:r>
              <w:rPr>
                <w:spacing w:val="-2"/>
                <w:sz w:val="20"/>
              </w:rPr>
              <w:t xml:space="preserve"> </w:t>
            </w:r>
            <w:r>
              <w:rPr>
                <w:sz w:val="20"/>
              </w:rPr>
              <w:t>compliance;</w:t>
            </w:r>
            <w:r>
              <w:rPr>
                <w:spacing w:val="-3"/>
                <w:sz w:val="20"/>
              </w:rPr>
              <w:t xml:space="preserve"> </w:t>
            </w:r>
            <w:r>
              <w:rPr>
                <w:sz w:val="20"/>
              </w:rPr>
              <w:t>or cross</w:t>
            </w:r>
            <w:r>
              <w:rPr>
                <w:spacing w:val="-4"/>
                <w:sz w:val="20"/>
              </w:rPr>
              <w:t xml:space="preserve"> </w:t>
            </w:r>
            <w:r>
              <w:rPr>
                <w:sz w:val="20"/>
              </w:rPr>
              <w:t>(x)</w:t>
            </w:r>
            <w:r>
              <w:rPr>
                <w:spacing w:val="-3"/>
                <w:sz w:val="20"/>
              </w:rPr>
              <w:t xml:space="preserve"> </w:t>
            </w:r>
            <w:r>
              <w:rPr>
                <w:sz w:val="20"/>
              </w:rPr>
              <w:t>if</w:t>
            </w:r>
            <w:r>
              <w:rPr>
                <w:spacing w:val="-4"/>
                <w:sz w:val="20"/>
              </w:rPr>
              <w:t xml:space="preserve"> </w:t>
            </w:r>
            <w:r>
              <w:rPr>
                <w:sz w:val="20"/>
              </w:rPr>
              <w:t>not</w:t>
            </w:r>
            <w:r>
              <w:rPr>
                <w:spacing w:val="-2"/>
                <w:sz w:val="20"/>
              </w:rPr>
              <w:t xml:space="preserve"> </w:t>
            </w:r>
            <w:r>
              <w:rPr>
                <w:sz w:val="20"/>
              </w:rPr>
              <w:t>satisfied</w:t>
            </w:r>
            <w:r>
              <w:rPr>
                <w:spacing w:val="-2"/>
                <w:sz w:val="20"/>
              </w:rPr>
              <w:t xml:space="preserve"> </w:t>
            </w:r>
            <w:r>
              <w:rPr>
                <w:sz w:val="20"/>
              </w:rPr>
              <w:t>with</w:t>
            </w:r>
            <w:r>
              <w:rPr>
                <w:spacing w:val="-2"/>
                <w:sz w:val="20"/>
              </w:rPr>
              <w:t xml:space="preserve"> </w:t>
            </w:r>
            <w:r>
              <w:rPr>
                <w:sz w:val="20"/>
              </w:rPr>
              <w:t>compliance</w:t>
            </w:r>
            <w:r>
              <w:rPr>
                <w:spacing w:val="-4"/>
                <w:sz w:val="20"/>
              </w:rPr>
              <w:t xml:space="preserve"> </w:t>
            </w:r>
            <w:r>
              <w:rPr>
                <w:sz w:val="20"/>
              </w:rPr>
              <w:t>and specify the reference of the Part 4 finding; or enter N/A where an item is not applicable; or N/R when</w:t>
            </w:r>
          </w:p>
          <w:p w14:paraId="1B6122CB" w14:textId="77777777" w:rsidR="00937A2B" w:rsidRDefault="00F92319">
            <w:pPr>
              <w:pStyle w:val="TableParagraph"/>
              <w:spacing w:line="222" w:lineRule="exact"/>
              <w:ind w:left="107"/>
              <w:rPr>
                <w:sz w:val="20"/>
              </w:rPr>
            </w:pPr>
            <w:r>
              <w:rPr>
                <w:sz w:val="20"/>
              </w:rPr>
              <w:t>applicable</w:t>
            </w:r>
            <w:r>
              <w:rPr>
                <w:spacing w:val="-7"/>
                <w:sz w:val="20"/>
              </w:rPr>
              <w:t xml:space="preserve"> </w:t>
            </w:r>
            <w:r>
              <w:rPr>
                <w:sz w:val="20"/>
              </w:rPr>
              <w:t>but</w:t>
            </w:r>
            <w:r>
              <w:rPr>
                <w:spacing w:val="-5"/>
                <w:sz w:val="20"/>
              </w:rPr>
              <w:t xml:space="preserve"> </w:t>
            </w:r>
            <w:r>
              <w:rPr>
                <w:sz w:val="20"/>
              </w:rPr>
              <w:t>not</w:t>
            </w:r>
            <w:r>
              <w:rPr>
                <w:spacing w:val="-4"/>
                <w:sz w:val="20"/>
              </w:rPr>
              <w:t xml:space="preserve"> </w:t>
            </w:r>
            <w:r>
              <w:rPr>
                <w:spacing w:val="-2"/>
                <w:sz w:val="20"/>
              </w:rPr>
              <w:t>reviewed.</w:t>
            </w:r>
          </w:p>
        </w:tc>
      </w:tr>
      <w:tr w:rsidR="00937A2B" w14:paraId="47847527" w14:textId="77777777">
        <w:trPr>
          <w:trHeight w:val="8679"/>
        </w:trPr>
        <w:tc>
          <w:tcPr>
            <w:tcW w:w="9076" w:type="dxa"/>
          </w:tcPr>
          <w:p w14:paraId="7865FB72" w14:textId="77777777" w:rsidR="00937A2B" w:rsidRDefault="00F92319">
            <w:pPr>
              <w:pStyle w:val="TableParagraph"/>
              <w:tabs>
                <w:tab w:val="left" w:pos="1240"/>
              </w:tabs>
              <w:spacing w:before="1"/>
              <w:ind w:left="107"/>
              <w:rPr>
                <w:sz w:val="20"/>
              </w:rPr>
            </w:pPr>
            <w:r>
              <w:rPr>
                <w:sz w:val="20"/>
              </w:rPr>
              <w:t>Part</w:t>
            </w:r>
            <w:r>
              <w:rPr>
                <w:spacing w:val="-4"/>
                <w:sz w:val="20"/>
              </w:rPr>
              <w:t xml:space="preserve"> </w:t>
            </w:r>
            <w:r>
              <w:rPr>
                <w:spacing w:val="-10"/>
                <w:sz w:val="20"/>
              </w:rPr>
              <w:t>A</w:t>
            </w:r>
            <w:r>
              <w:rPr>
                <w:sz w:val="20"/>
              </w:rPr>
              <w:tab/>
            </w:r>
            <w:r>
              <w:rPr>
                <w:spacing w:val="-2"/>
                <w:sz w:val="20"/>
              </w:rPr>
              <w:t>General</w:t>
            </w:r>
          </w:p>
          <w:p w14:paraId="7B6C4C1B" w14:textId="77777777" w:rsidR="00937A2B" w:rsidRDefault="00F92319">
            <w:pPr>
              <w:pStyle w:val="TableParagraph"/>
              <w:numPr>
                <w:ilvl w:val="1"/>
                <w:numId w:val="11"/>
              </w:numPr>
              <w:tabs>
                <w:tab w:val="left" w:pos="2090"/>
              </w:tabs>
              <w:spacing w:before="140"/>
              <w:rPr>
                <w:sz w:val="20"/>
              </w:rPr>
            </w:pPr>
            <w:r>
              <w:rPr>
                <w:sz w:val="20"/>
              </w:rPr>
              <w:t>Table</w:t>
            </w:r>
            <w:r>
              <w:rPr>
                <w:spacing w:val="-7"/>
                <w:sz w:val="20"/>
              </w:rPr>
              <w:t xml:space="preserve"> </w:t>
            </w:r>
            <w:r>
              <w:rPr>
                <w:sz w:val="20"/>
              </w:rPr>
              <w:t>of</w:t>
            </w:r>
            <w:r>
              <w:rPr>
                <w:spacing w:val="-6"/>
                <w:sz w:val="20"/>
              </w:rPr>
              <w:t xml:space="preserve"> </w:t>
            </w:r>
            <w:r>
              <w:rPr>
                <w:spacing w:val="-2"/>
                <w:sz w:val="20"/>
              </w:rPr>
              <w:t>content</w:t>
            </w:r>
          </w:p>
          <w:p w14:paraId="04B0A637" w14:textId="77777777" w:rsidR="00937A2B" w:rsidRDefault="00F92319">
            <w:pPr>
              <w:pStyle w:val="TableParagraph"/>
              <w:numPr>
                <w:ilvl w:val="1"/>
                <w:numId w:val="11"/>
              </w:numPr>
              <w:tabs>
                <w:tab w:val="left" w:pos="2090"/>
              </w:tabs>
              <w:spacing w:before="133"/>
              <w:rPr>
                <w:sz w:val="20"/>
              </w:rPr>
            </w:pPr>
            <w:r>
              <w:rPr>
                <w:sz w:val="20"/>
              </w:rPr>
              <w:t>List</w:t>
            </w:r>
            <w:r>
              <w:rPr>
                <w:spacing w:val="-5"/>
                <w:sz w:val="20"/>
              </w:rPr>
              <w:t xml:space="preserve"> </w:t>
            </w:r>
            <w:r>
              <w:rPr>
                <w:sz w:val="20"/>
              </w:rPr>
              <w:t>of</w:t>
            </w:r>
            <w:r>
              <w:rPr>
                <w:spacing w:val="-6"/>
                <w:sz w:val="20"/>
              </w:rPr>
              <w:t xml:space="preserve"> </w:t>
            </w:r>
            <w:r>
              <w:rPr>
                <w:sz w:val="20"/>
              </w:rPr>
              <w:t>effective</w:t>
            </w:r>
            <w:r>
              <w:rPr>
                <w:spacing w:val="-6"/>
                <w:sz w:val="20"/>
              </w:rPr>
              <w:t xml:space="preserve"> </w:t>
            </w:r>
            <w:r>
              <w:rPr>
                <w:spacing w:val="-4"/>
                <w:sz w:val="20"/>
              </w:rPr>
              <w:t>pages</w:t>
            </w:r>
          </w:p>
          <w:p w14:paraId="07E54FF2" w14:textId="77777777" w:rsidR="00937A2B" w:rsidRDefault="00F92319">
            <w:pPr>
              <w:pStyle w:val="TableParagraph"/>
              <w:numPr>
                <w:ilvl w:val="1"/>
                <w:numId w:val="11"/>
              </w:numPr>
              <w:tabs>
                <w:tab w:val="left" w:pos="2090"/>
              </w:tabs>
              <w:spacing w:before="133"/>
              <w:rPr>
                <w:sz w:val="20"/>
              </w:rPr>
            </w:pPr>
            <w:r>
              <w:rPr>
                <w:sz w:val="20"/>
              </w:rPr>
              <w:t>Record</w:t>
            </w:r>
            <w:r>
              <w:rPr>
                <w:spacing w:val="-6"/>
                <w:sz w:val="20"/>
              </w:rPr>
              <w:t xml:space="preserve"> </w:t>
            </w:r>
            <w:r>
              <w:rPr>
                <w:sz w:val="20"/>
              </w:rPr>
              <w:t>of</w:t>
            </w:r>
            <w:r>
              <w:rPr>
                <w:spacing w:val="-8"/>
                <w:sz w:val="20"/>
              </w:rPr>
              <w:t xml:space="preserve"> </w:t>
            </w:r>
            <w:r>
              <w:rPr>
                <w:spacing w:val="-2"/>
                <w:sz w:val="20"/>
              </w:rPr>
              <w:t>amendments</w:t>
            </w:r>
          </w:p>
          <w:p w14:paraId="0338A0BA" w14:textId="77777777" w:rsidR="00937A2B" w:rsidRDefault="00F92319">
            <w:pPr>
              <w:pStyle w:val="TableParagraph"/>
              <w:numPr>
                <w:ilvl w:val="1"/>
                <w:numId w:val="11"/>
              </w:numPr>
              <w:tabs>
                <w:tab w:val="left" w:pos="2090"/>
              </w:tabs>
              <w:spacing w:before="133"/>
              <w:rPr>
                <w:sz w:val="20"/>
              </w:rPr>
            </w:pPr>
            <w:r>
              <w:rPr>
                <w:sz w:val="20"/>
              </w:rPr>
              <w:t>Amendment</w:t>
            </w:r>
            <w:r>
              <w:rPr>
                <w:spacing w:val="-11"/>
                <w:sz w:val="20"/>
              </w:rPr>
              <w:t xml:space="preserve"> </w:t>
            </w:r>
            <w:r>
              <w:rPr>
                <w:spacing w:val="-2"/>
                <w:sz w:val="20"/>
              </w:rPr>
              <w:t>procedure</w:t>
            </w:r>
          </w:p>
          <w:p w14:paraId="2E7AC0AF" w14:textId="77777777" w:rsidR="00937A2B" w:rsidRDefault="00F92319">
            <w:pPr>
              <w:pStyle w:val="TableParagraph"/>
              <w:numPr>
                <w:ilvl w:val="1"/>
                <w:numId w:val="11"/>
              </w:numPr>
              <w:tabs>
                <w:tab w:val="left" w:pos="2090"/>
              </w:tabs>
              <w:spacing w:before="132"/>
              <w:rPr>
                <w:sz w:val="20"/>
              </w:rPr>
            </w:pPr>
            <w:r>
              <w:rPr>
                <w:spacing w:val="-2"/>
                <w:sz w:val="20"/>
              </w:rPr>
              <w:t>Distribution</w:t>
            </w:r>
          </w:p>
          <w:p w14:paraId="363ECD7F" w14:textId="77777777" w:rsidR="00937A2B" w:rsidRDefault="00F92319">
            <w:pPr>
              <w:pStyle w:val="TableParagraph"/>
              <w:numPr>
                <w:ilvl w:val="1"/>
                <w:numId w:val="11"/>
              </w:numPr>
              <w:tabs>
                <w:tab w:val="left" w:pos="1240"/>
                <w:tab w:val="left" w:pos="2090"/>
              </w:tabs>
              <w:spacing w:before="133" w:line="369" w:lineRule="auto"/>
              <w:ind w:left="107" w:right="4187" w:firstLine="0"/>
              <w:rPr>
                <w:sz w:val="20"/>
              </w:rPr>
            </w:pPr>
            <w:r>
              <w:rPr>
                <w:sz w:val="20"/>
              </w:rPr>
              <w:tab/>
              <w:t>Accountable</w:t>
            </w:r>
            <w:r>
              <w:rPr>
                <w:spacing w:val="-12"/>
                <w:sz w:val="20"/>
              </w:rPr>
              <w:t xml:space="preserve"> </w:t>
            </w:r>
            <w:r>
              <w:rPr>
                <w:sz w:val="20"/>
              </w:rPr>
              <w:t>manager’s</w:t>
            </w:r>
            <w:r>
              <w:rPr>
                <w:spacing w:val="-11"/>
                <w:sz w:val="20"/>
              </w:rPr>
              <w:t xml:space="preserve"> </w:t>
            </w:r>
            <w:r>
              <w:rPr>
                <w:sz w:val="20"/>
              </w:rPr>
              <w:t>statement Part B</w:t>
            </w:r>
            <w:r>
              <w:rPr>
                <w:sz w:val="20"/>
              </w:rPr>
              <w:tab/>
            </w:r>
            <w:r>
              <w:rPr>
                <w:spacing w:val="-2"/>
                <w:sz w:val="20"/>
              </w:rPr>
              <w:t>Description</w:t>
            </w:r>
          </w:p>
          <w:p w14:paraId="225E5C67" w14:textId="77777777" w:rsidR="00937A2B" w:rsidRDefault="00F92319">
            <w:pPr>
              <w:pStyle w:val="TableParagraph"/>
              <w:numPr>
                <w:ilvl w:val="1"/>
                <w:numId w:val="10"/>
              </w:numPr>
              <w:tabs>
                <w:tab w:val="left" w:pos="2090"/>
              </w:tabs>
              <w:spacing w:before="28"/>
              <w:rPr>
                <w:sz w:val="20"/>
              </w:rPr>
            </w:pPr>
            <w:r>
              <w:rPr>
                <w:sz w:val="20"/>
              </w:rPr>
              <w:t>Organisation’s</w:t>
            </w:r>
            <w:r>
              <w:rPr>
                <w:spacing w:val="-11"/>
                <w:sz w:val="20"/>
              </w:rPr>
              <w:t xml:space="preserve"> </w:t>
            </w:r>
            <w:r>
              <w:rPr>
                <w:sz w:val="20"/>
              </w:rPr>
              <w:t>scope</w:t>
            </w:r>
            <w:r>
              <w:rPr>
                <w:spacing w:val="-9"/>
                <w:sz w:val="20"/>
              </w:rPr>
              <w:t xml:space="preserve"> </w:t>
            </w:r>
            <w:r>
              <w:rPr>
                <w:sz w:val="20"/>
              </w:rPr>
              <w:t>of</w:t>
            </w:r>
            <w:r>
              <w:rPr>
                <w:spacing w:val="-11"/>
                <w:sz w:val="20"/>
              </w:rPr>
              <w:t xml:space="preserve"> </w:t>
            </w:r>
            <w:r>
              <w:rPr>
                <w:spacing w:val="-4"/>
                <w:sz w:val="20"/>
              </w:rPr>
              <w:t>work</w:t>
            </w:r>
          </w:p>
          <w:p w14:paraId="190B980A" w14:textId="77777777" w:rsidR="00937A2B" w:rsidRDefault="00F92319">
            <w:pPr>
              <w:pStyle w:val="TableParagraph"/>
              <w:numPr>
                <w:ilvl w:val="1"/>
                <w:numId w:val="10"/>
              </w:numPr>
              <w:tabs>
                <w:tab w:val="left" w:pos="2090"/>
              </w:tabs>
              <w:spacing w:before="142"/>
              <w:rPr>
                <w:sz w:val="20"/>
              </w:rPr>
            </w:pPr>
            <w:r>
              <w:rPr>
                <w:sz w:val="20"/>
              </w:rPr>
              <w:t>General</w:t>
            </w:r>
            <w:r>
              <w:rPr>
                <w:spacing w:val="-8"/>
                <w:sz w:val="20"/>
              </w:rPr>
              <w:t xml:space="preserve"> </w:t>
            </w:r>
            <w:r>
              <w:rPr>
                <w:sz w:val="20"/>
              </w:rPr>
              <w:t>presentation</w:t>
            </w:r>
            <w:r>
              <w:rPr>
                <w:spacing w:val="-6"/>
                <w:sz w:val="20"/>
              </w:rPr>
              <w:t xml:space="preserve"> </w:t>
            </w:r>
            <w:r>
              <w:rPr>
                <w:sz w:val="20"/>
              </w:rPr>
              <w:t>of</w:t>
            </w:r>
            <w:r>
              <w:rPr>
                <w:spacing w:val="-8"/>
                <w:sz w:val="20"/>
              </w:rPr>
              <w:t xml:space="preserve"> </w:t>
            </w:r>
            <w:r>
              <w:rPr>
                <w:sz w:val="20"/>
              </w:rPr>
              <w:t>the</w:t>
            </w:r>
            <w:r>
              <w:rPr>
                <w:spacing w:val="-7"/>
                <w:sz w:val="20"/>
              </w:rPr>
              <w:t xml:space="preserve"> </w:t>
            </w:r>
            <w:r>
              <w:rPr>
                <w:spacing w:val="-2"/>
                <w:sz w:val="20"/>
              </w:rPr>
              <w:t>organisation</w:t>
            </w:r>
          </w:p>
          <w:p w14:paraId="6CD46915" w14:textId="77777777" w:rsidR="00937A2B" w:rsidRDefault="00F92319">
            <w:pPr>
              <w:pStyle w:val="TableParagraph"/>
              <w:numPr>
                <w:ilvl w:val="1"/>
                <w:numId w:val="10"/>
              </w:numPr>
              <w:tabs>
                <w:tab w:val="left" w:pos="2090"/>
              </w:tabs>
              <w:spacing w:before="140"/>
              <w:rPr>
                <w:sz w:val="20"/>
              </w:rPr>
            </w:pPr>
            <w:r>
              <w:rPr>
                <w:sz w:val="20"/>
              </w:rPr>
              <w:t>Name</w:t>
            </w:r>
            <w:r>
              <w:rPr>
                <w:spacing w:val="-7"/>
                <w:sz w:val="20"/>
              </w:rPr>
              <w:t xml:space="preserve"> </w:t>
            </w:r>
            <w:r>
              <w:rPr>
                <w:sz w:val="20"/>
              </w:rPr>
              <w:t>and</w:t>
            </w:r>
            <w:r>
              <w:rPr>
                <w:spacing w:val="-5"/>
                <w:sz w:val="20"/>
              </w:rPr>
              <w:t xml:space="preserve"> </w:t>
            </w:r>
            <w:r>
              <w:rPr>
                <w:sz w:val="20"/>
              </w:rPr>
              <w:t>title</w:t>
            </w:r>
            <w:r>
              <w:rPr>
                <w:spacing w:val="-5"/>
                <w:sz w:val="20"/>
              </w:rPr>
              <w:t xml:space="preserve"> </w:t>
            </w:r>
            <w:r>
              <w:rPr>
                <w:sz w:val="20"/>
              </w:rPr>
              <w:t>of</w:t>
            </w:r>
            <w:r>
              <w:rPr>
                <w:spacing w:val="-6"/>
                <w:sz w:val="20"/>
              </w:rPr>
              <w:t xml:space="preserve"> </w:t>
            </w:r>
            <w:r>
              <w:rPr>
                <w:sz w:val="20"/>
              </w:rPr>
              <w:t>management</w:t>
            </w:r>
            <w:r>
              <w:rPr>
                <w:spacing w:val="-5"/>
                <w:sz w:val="20"/>
              </w:rPr>
              <w:t xml:space="preserve"> </w:t>
            </w:r>
            <w:r>
              <w:rPr>
                <w:spacing w:val="-2"/>
                <w:sz w:val="20"/>
              </w:rPr>
              <w:t>personnel</w:t>
            </w:r>
          </w:p>
          <w:p w14:paraId="2BD04656" w14:textId="77777777" w:rsidR="00937A2B" w:rsidRDefault="00F92319">
            <w:pPr>
              <w:pStyle w:val="TableParagraph"/>
              <w:numPr>
                <w:ilvl w:val="1"/>
                <w:numId w:val="10"/>
              </w:numPr>
              <w:tabs>
                <w:tab w:val="left" w:pos="2090"/>
              </w:tabs>
              <w:spacing w:before="143"/>
              <w:rPr>
                <w:sz w:val="20"/>
              </w:rPr>
            </w:pPr>
            <w:r>
              <w:rPr>
                <w:spacing w:val="-2"/>
                <w:sz w:val="20"/>
              </w:rPr>
              <w:t>Organisation</w:t>
            </w:r>
            <w:r>
              <w:rPr>
                <w:spacing w:val="5"/>
                <w:sz w:val="20"/>
              </w:rPr>
              <w:t xml:space="preserve"> </w:t>
            </w:r>
            <w:r>
              <w:rPr>
                <w:spacing w:val="-2"/>
                <w:sz w:val="20"/>
              </w:rPr>
              <w:t>chart</w:t>
            </w:r>
          </w:p>
          <w:p w14:paraId="702726E2" w14:textId="77777777" w:rsidR="00937A2B" w:rsidRDefault="00F92319">
            <w:pPr>
              <w:pStyle w:val="TableParagraph"/>
              <w:numPr>
                <w:ilvl w:val="1"/>
                <w:numId w:val="10"/>
              </w:numPr>
              <w:tabs>
                <w:tab w:val="left" w:pos="2090"/>
              </w:tabs>
              <w:spacing w:before="140"/>
              <w:rPr>
                <w:sz w:val="20"/>
              </w:rPr>
            </w:pPr>
            <w:r>
              <w:rPr>
                <w:sz w:val="20"/>
              </w:rPr>
              <w:t>Certifying</w:t>
            </w:r>
            <w:r>
              <w:rPr>
                <w:spacing w:val="-5"/>
                <w:sz w:val="20"/>
              </w:rPr>
              <w:t xml:space="preserve"> </w:t>
            </w:r>
            <w:r>
              <w:rPr>
                <w:sz w:val="20"/>
              </w:rPr>
              <w:t>staff</w:t>
            </w:r>
            <w:r>
              <w:rPr>
                <w:spacing w:val="-10"/>
                <w:sz w:val="20"/>
              </w:rPr>
              <w:t xml:space="preserve"> </w:t>
            </w:r>
            <w:r>
              <w:rPr>
                <w:sz w:val="20"/>
              </w:rPr>
              <w:t>and</w:t>
            </w:r>
            <w:r>
              <w:rPr>
                <w:spacing w:val="-8"/>
                <w:sz w:val="20"/>
              </w:rPr>
              <w:t xml:space="preserve"> </w:t>
            </w:r>
            <w:r>
              <w:rPr>
                <w:sz w:val="20"/>
              </w:rPr>
              <w:t>airworthiness</w:t>
            </w:r>
            <w:r>
              <w:rPr>
                <w:spacing w:val="-10"/>
                <w:sz w:val="20"/>
              </w:rPr>
              <w:t xml:space="preserve"> </w:t>
            </w:r>
            <w:r>
              <w:rPr>
                <w:sz w:val="20"/>
              </w:rPr>
              <w:t>review</w:t>
            </w:r>
            <w:r>
              <w:rPr>
                <w:spacing w:val="-9"/>
                <w:sz w:val="20"/>
              </w:rPr>
              <w:t xml:space="preserve"> </w:t>
            </w:r>
            <w:r>
              <w:rPr>
                <w:spacing w:val="-4"/>
                <w:sz w:val="20"/>
              </w:rPr>
              <w:t>staff</w:t>
            </w:r>
          </w:p>
          <w:p w14:paraId="290B9D8B" w14:textId="77777777" w:rsidR="00937A2B" w:rsidRDefault="00F92319">
            <w:pPr>
              <w:pStyle w:val="TableParagraph"/>
              <w:numPr>
                <w:ilvl w:val="1"/>
                <w:numId w:val="10"/>
              </w:numPr>
              <w:tabs>
                <w:tab w:val="left" w:pos="2090"/>
              </w:tabs>
              <w:spacing w:before="139"/>
              <w:rPr>
                <w:sz w:val="20"/>
              </w:rPr>
            </w:pPr>
            <w:r>
              <w:rPr>
                <w:spacing w:val="-2"/>
                <w:sz w:val="20"/>
              </w:rPr>
              <w:t>Personnel</w:t>
            </w:r>
          </w:p>
          <w:p w14:paraId="3DA7B7A3" w14:textId="77777777" w:rsidR="00937A2B" w:rsidRDefault="00F92319">
            <w:pPr>
              <w:pStyle w:val="TableParagraph"/>
              <w:numPr>
                <w:ilvl w:val="1"/>
                <w:numId w:val="10"/>
              </w:numPr>
              <w:tabs>
                <w:tab w:val="left" w:pos="2090"/>
              </w:tabs>
              <w:spacing w:before="143"/>
              <w:rPr>
                <w:sz w:val="20"/>
              </w:rPr>
            </w:pPr>
            <w:r>
              <w:rPr>
                <w:sz w:val="20"/>
              </w:rPr>
              <w:t>General</w:t>
            </w:r>
            <w:r>
              <w:rPr>
                <w:spacing w:val="-7"/>
                <w:sz w:val="20"/>
              </w:rPr>
              <w:t xml:space="preserve"> </w:t>
            </w:r>
            <w:r>
              <w:rPr>
                <w:sz w:val="20"/>
              </w:rPr>
              <w:t>description</w:t>
            </w:r>
            <w:r>
              <w:rPr>
                <w:spacing w:val="-7"/>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facility</w:t>
            </w:r>
          </w:p>
          <w:p w14:paraId="663CAF65" w14:textId="77777777" w:rsidR="00937A2B" w:rsidRDefault="00F92319">
            <w:pPr>
              <w:pStyle w:val="TableParagraph"/>
              <w:numPr>
                <w:ilvl w:val="1"/>
                <w:numId w:val="10"/>
              </w:numPr>
              <w:tabs>
                <w:tab w:val="left" w:pos="2090"/>
              </w:tabs>
              <w:spacing w:before="139"/>
              <w:rPr>
                <w:sz w:val="20"/>
              </w:rPr>
            </w:pPr>
            <w:r>
              <w:rPr>
                <w:sz w:val="20"/>
              </w:rPr>
              <w:t>Tools,</w:t>
            </w:r>
            <w:r>
              <w:rPr>
                <w:spacing w:val="-8"/>
                <w:sz w:val="20"/>
              </w:rPr>
              <w:t xml:space="preserve"> </w:t>
            </w:r>
            <w:r>
              <w:rPr>
                <w:sz w:val="20"/>
              </w:rPr>
              <w:t>equipment</w:t>
            </w:r>
            <w:r>
              <w:rPr>
                <w:spacing w:val="-8"/>
                <w:sz w:val="20"/>
              </w:rPr>
              <w:t xml:space="preserve"> </w:t>
            </w:r>
            <w:r>
              <w:rPr>
                <w:sz w:val="20"/>
              </w:rPr>
              <w:t>and</w:t>
            </w:r>
            <w:r>
              <w:rPr>
                <w:spacing w:val="-8"/>
                <w:sz w:val="20"/>
              </w:rPr>
              <w:t xml:space="preserve"> </w:t>
            </w:r>
            <w:r>
              <w:rPr>
                <w:spacing w:val="-2"/>
                <w:sz w:val="20"/>
              </w:rPr>
              <w:t>material</w:t>
            </w:r>
          </w:p>
          <w:p w14:paraId="4121A4F6" w14:textId="77777777" w:rsidR="00937A2B" w:rsidRDefault="00F92319">
            <w:pPr>
              <w:pStyle w:val="TableParagraph"/>
              <w:numPr>
                <w:ilvl w:val="1"/>
                <w:numId w:val="10"/>
              </w:numPr>
              <w:tabs>
                <w:tab w:val="left" w:pos="1240"/>
                <w:tab w:val="left" w:pos="2090"/>
              </w:tabs>
              <w:spacing w:before="143" w:line="376" w:lineRule="auto"/>
              <w:ind w:left="107" w:right="5493" w:firstLine="0"/>
              <w:rPr>
                <w:sz w:val="20"/>
              </w:rPr>
            </w:pPr>
            <w:r>
              <w:rPr>
                <w:sz w:val="20"/>
              </w:rPr>
              <w:tab/>
              <w:t>Maintenance</w:t>
            </w:r>
            <w:r>
              <w:rPr>
                <w:spacing w:val="-12"/>
                <w:sz w:val="20"/>
              </w:rPr>
              <w:t xml:space="preserve"> </w:t>
            </w:r>
            <w:r>
              <w:rPr>
                <w:sz w:val="20"/>
              </w:rPr>
              <w:t>data Part C</w:t>
            </w:r>
            <w:r>
              <w:rPr>
                <w:sz w:val="20"/>
              </w:rPr>
              <w:tab/>
              <w:t>General procedures</w:t>
            </w:r>
          </w:p>
          <w:p w14:paraId="42C24117" w14:textId="77777777" w:rsidR="00937A2B" w:rsidRDefault="00F92319">
            <w:pPr>
              <w:pStyle w:val="TableParagraph"/>
              <w:numPr>
                <w:ilvl w:val="1"/>
                <w:numId w:val="9"/>
              </w:numPr>
              <w:tabs>
                <w:tab w:val="left" w:pos="2090"/>
              </w:tabs>
              <w:spacing w:before="44"/>
              <w:rPr>
                <w:sz w:val="20"/>
              </w:rPr>
            </w:pPr>
            <w:r>
              <w:rPr>
                <w:spacing w:val="-2"/>
                <w:sz w:val="20"/>
              </w:rPr>
              <w:t>Organisational</w:t>
            </w:r>
            <w:r>
              <w:rPr>
                <w:spacing w:val="9"/>
                <w:sz w:val="20"/>
              </w:rPr>
              <w:t xml:space="preserve"> </w:t>
            </w:r>
            <w:r>
              <w:rPr>
                <w:spacing w:val="-2"/>
                <w:sz w:val="20"/>
              </w:rPr>
              <w:t>review</w:t>
            </w:r>
          </w:p>
          <w:p w14:paraId="3147F363" w14:textId="77777777" w:rsidR="00937A2B" w:rsidRDefault="00F92319">
            <w:pPr>
              <w:pStyle w:val="TableParagraph"/>
              <w:numPr>
                <w:ilvl w:val="1"/>
                <w:numId w:val="9"/>
              </w:numPr>
              <w:tabs>
                <w:tab w:val="left" w:pos="2090"/>
              </w:tabs>
              <w:spacing w:before="131"/>
              <w:rPr>
                <w:sz w:val="20"/>
              </w:rPr>
            </w:pPr>
            <w:r>
              <w:rPr>
                <w:spacing w:val="-2"/>
                <w:sz w:val="20"/>
              </w:rPr>
              <w:t>Training</w:t>
            </w:r>
          </w:p>
          <w:p w14:paraId="3050E340" w14:textId="77777777" w:rsidR="00937A2B" w:rsidRDefault="00F92319">
            <w:pPr>
              <w:pStyle w:val="TableParagraph"/>
              <w:numPr>
                <w:ilvl w:val="1"/>
                <w:numId w:val="9"/>
              </w:numPr>
              <w:tabs>
                <w:tab w:val="left" w:pos="2090"/>
              </w:tabs>
              <w:spacing w:before="128"/>
              <w:rPr>
                <w:sz w:val="20"/>
              </w:rPr>
            </w:pPr>
            <w:r>
              <w:rPr>
                <w:sz w:val="20"/>
              </w:rPr>
              <w:t>Subcontracting</w:t>
            </w:r>
            <w:r>
              <w:rPr>
                <w:spacing w:val="-11"/>
                <w:sz w:val="20"/>
              </w:rPr>
              <w:t xml:space="preserve"> </w:t>
            </w:r>
            <w:r>
              <w:rPr>
                <w:sz w:val="20"/>
              </w:rPr>
              <w:t>of</w:t>
            </w:r>
            <w:r>
              <w:rPr>
                <w:spacing w:val="-9"/>
                <w:sz w:val="20"/>
              </w:rPr>
              <w:t xml:space="preserve"> </w:t>
            </w:r>
            <w:r>
              <w:rPr>
                <w:sz w:val="20"/>
              </w:rPr>
              <w:t>specialised</w:t>
            </w:r>
            <w:r>
              <w:rPr>
                <w:spacing w:val="-9"/>
                <w:sz w:val="20"/>
              </w:rPr>
              <w:t xml:space="preserve"> </w:t>
            </w:r>
            <w:r>
              <w:rPr>
                <w:spacing w:val="-2"/>
                <w:sz w:val="20"/>
              </w:rPr>
              <w:t>services</w:t>
            </w:r>
          </w:p>
          <w:p w14:paraId="2A2AD043" w14:textId="77777777" w:rsidR="00937A2B" w:rsidRDefault="00F92319">
            <w:pPr>
              <w:pStyle w:val="TableParagraph"/>
              <w:numPr>
                <w:ilvl w:val="1"/>
                <w:numId w:val="9"/>
              </w:numPr>
              <w:tabs>
                <w:tab w:val="left" w:pos="2090"/>
              </w:tabs>
              <w:spacing w:before="130"/>
              <w:rPr>
                <w:sz w:val="20"/>
              </w:rPr>
            </w:pPr>
            <w:r>
              <w:rPr>
                <w:sz w:val="20"/>
              </w:rPr>
              <w:t>One</w:t>
            </w:r>
            <w:r>
              <w:rPr>
                <w:spacing w:val="-6"/>
                <w:sz w:val="20"/>
              </w:rPr>
              <w:t xml:space="preserve"> </w:t>
            </w:r>
            <w:r>
              <w:rPr>
                <w:sz w:val="20"/>
              </w:rPr>
              <w:t>time</w:t>
            </w:r>
            <w:r>
              <w:rPr>
                <w:spacing w:val="-6"/>
                <w:sz w:val="20"/>
              </w:rPr>
              <w:t xml:space="preserve"> </w:t>
            </w:r>
            <w:r>
              <w:rPr>
                <w:spacing w:val="-2"/>
                <w:sz w:val="20"/>
              </w:rPr>
              <w:t>authorisations</w:t>
            </w:r>
          </w:p>
        </w:tc>
      </w:tr>
    </w:tbl>
    <w:p w14:paraId="3F8F38B4" w14:textId="77777777" w:rsidR="00937A2B" w:rsidRDefault="00937A2B">
      <w:pPr>
        <w:pStyle w:val="TableParagraph"/>
        <w:rPr>
          <w:sz w:val="20"/>
        </w:rPr>
        <w:sectPr w:rsidR="00937A2B">
          <w:pgSz w:w="11910" w:h="16840"/>
          <w:pgMar w:top="1940" w:right="1080" w:bottom="1180" w:left="1080" w:header="886" w:footer="994" w:gutter="0"/>
          <w:cols w:space="720"/>
        </w:sectPr>
      </w:pPr>
    </w:p>
    <w:p w14:paraId="747F1B91" w14:textId="77777777" w:rsidR="00937A2B" w:rsidRDefault="00F92319">
      <w:pPr>
        <w:pStyle w:val="BodyText"/>
        <w:spacing w:before="0"/>
        <w:ind w:left="0" w:firstLine="0"/>
        <w:jc w:val="left"/>
        <w:rPr>
          <w:i/>
          <w:sz w:val="20"/>
        </w:rPr>
      </w:pPr>
      <w:r>
        <w:rPr>
          <w:i/>
          <w:noProof/>
          <w:sz w:val="20"/>
        </w:rPr>
        <w:lastRenderedPageBreak/>
        <mc:AlternateContent>
          <mc:Choice Requires="wpg">
            <w:drawing>
              <wp:anchor distT="0" distB="0" distL="0" distR="0" simplePos="0" relativeHeight="481220608" behindDoc="1" locked="0" layoutInCell="1" allowOverlap="1" wp14:anchorId="506558FA" wp14:editId="5B1342D0">
                <wp:simplePos x="0" y="0"/>
                <wp:positionH relativeFrom="page">
                  <wp:posOffset>911656</wp:posOffset>
                </wp:positionH>
                <wp:positionV relativeFrom="page">
                  <wp:posOffset>1295653</wp:posOffset>
                </wp:positionV>
                <wp:extent cx="5769610" cy="6336665"/>
                <wp:effectExtent l="0" t="0" r="0" b="0"/>
                <wp:wrapNone/>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9610" cy="6336665"/>
                          <a:chOff x="0" y="0"/>
                          <a:chExt cx="5769610" cy="6336665"/>
                        </a:xfrm>
                      </wpg:grpSpPr>
                      <wps:wsp>
                        <wps:cNvPr id="262" name="Graphic 262"/>
                        <wps:cNvSpPr/>
                        <wps:spPr>
                          <a:xfrm>
                            <a:off x="0" y="0"/>
                            <a:ext cx="5769610" cy="4350385"/>
                          </a:xfrm>
                          <a:custGeom>
                            <a:avLst/>
                            <a:gdLst/>
                            <a:ahLst/>
                            <a:cxnLst/>
                            <a:rect l="l" t="t" r="r" b="b"/>
                            <a:pathLst>
                              <a:path w="5769610" h="4350385">
                                <a:moveTo>
                                  <a:pt x="6096" y="4062107"/>
                                </a:moveTo>
                                <a:lnTo>
                                  <a:pt x="0" y="4062107"/>
                                </a:lnTo>
                                <a:lnTo>
                                  <a:pt x="0" y="4068191"/>
                                </a:lnTo>
                                <a:lnTo>
                                  <a:pt x="0" y="4344035"/>
                                </a:lnTo>
                                <a:lnTo>
                                  <a:pt x="0" y="4350131"/>
                                </a:lnTo>
                                <a:lnTo>
                                  <a:pt x="6096" y="4350131"/>
                                </a:lnTo>
                                <a:lnTo>
                                  <a:pt x="6096" y="4344035"/>
                                </a:lnTo>
                                <a:lnTo>
                                  <a:pt x="6096" y="4068191"/>
                                </a:lnTo>
                                <a:lnTo>
                                  <a:pt x="6096" y="4062107"/>
                                </a:lnTo>
                                <a:close/>
                              </a:path>
                              <a:path w="5769610" h="4350385">
                                <a:moveTo>
                                  <a:pt x="6096" y="3537851"/>
                                </a:moveTo>
                                <a:lnTo>
                                  <a:pt x="0" y="3537851"/>
                                </a:lnTo>
                                <a:lnTo>
                                  <a:pt x="0" y="3543935"/>
                                </a:lnTo>
                                <a:lnTo>
                                  <a:pt x="0" y="3799967"/>
                                </a:lnTo>
                                <a:lnTo>
                                  <a:pt x="0" y="3806063"/>
                                </a:lnTo>
                                <a:lnTo>
                                  <a:pt x="0" y="4062095"/>
                                </a:lnTo>
                                <a:lnTo>
                                  <a:pt x="6096" y="4062095"/>
                                </a:lnTo>
                                <a:lnTo>
                                  <a:pt x="6096" y="3806063"/>
                                </a:lnTo>
                                <a:lnTo>
                                  <a:pt x="6096" y="3799967"/>
                                </a:lnTo>
                                <a:lnTo>
                                  <a:pt x="6096" y="3543935"/>
                                </a:lnTo>
                                <a:lnTo>
                                  <a:pt x="6096" y="3537851"/>
                                </a:lnTo>
                                <a:close/>
                              </a:path>
                              <a:path w="5769610" h="4350385">
                                <a:moveTo>
                                  <a:pt x="6096" y="3275469"/>
                                </a:moveTo>
                                <a:lnTo>
                                  <a:pt x="0" y="3275469"/>
                                </a:lnTo>
                                <a:lnTo>
                                  <a:pt x="0" y="3281502"/>
                                </a:lnTo>
                                <a:lnTo>
                                  <a:pt x="0" y="3537839"/>
                                </a:lnTo>
                                <a:lnTo>
                                  <a:pt x="6096" y="3537839"/>
                                </a:lnTo>
                                <a:lnTo>
                                  <a:pt x="6096" y="3281553"/>
                                </a:lnTo>
                                <a:lnTo>
                                  <a:pt x="6096" y="3275469"/>
                                </a:lnTo>
                                <a:close/>
                              </a:path>
                              <a:path w="5769610" h="4350385">
                                <a:moveTo>
                                  <a:pt x="6096" y="1391488"/>
                                </a:moveTo>
                                <a:lnTo>
                                  <a:pt x="0" y="1391488"/>
                                </a:lnTo>
                                <a:lnTo>
                                  <a:pt x="0" y="1647825"/>
                                </a:lnTo>
                                <a:lnTo>
                                  <a:pt x="0" y="1653921"/>
                                </a:lnTo>
                                <a:lnTo>
                                  <a:pt x="0" y="3275457"/>
                                </a:lnTo>
                                <a:lnTo>
                                  <a:pt x="6096" y="3275457"/>
                                </a:lnTo>
                                <a:lnTo>
                                  <a:pt x="6096" y="1647825"/>
                                </a:lnTo>
                                <a:lnTo>
                                  <a:pt x="6096" y="1391488"/>
                                </a:lnTo>
                                <a:close/>
                              </a:path>
                              <a:path w="5769610" h="4350385">
                                <a:moveTo>
                                  <a:pt x="5763133" y="0"/>
                                </a:moveTo>
                                <a:lnTo>
                                  <a:pt x="6096" y="0"/>
                                </a:lnTo>
                                <a:lnTo>
                                  <a:pt x="0" y="0"/>
                                </a:lnTo>
                                <a:lnTo>
                                  <a:pt x="0" y="6096"/>
                                </a:lnTo>
                                <a:lnTo>
                                  <a:pt x="0" y="1391412"/>
                                </a:lnTo>
                                <a:lnTo>
                                  <a:pt x="6096" y="1391412"/>
                                </a:lnTo>
                                <a:lnTo>
                                  <a:pt x="6096" y="167640"/>
                                </a:lnTo>
                                <a:lnTo>
                                  <a:pt x="5763133" y="167640"/>
                                </a:lnTo>
                                <a:lnTo>
                                  <a:pt x="5763133" y="161544"/>
                                </a:lnTo>
                                <a:lnTo>
                                  <a:pt x="6096" y="161544"/>
                                </a:lnTo>
                                <a:lnTo>
                                  <a:pt x="6096" y="6096"/>
                                </a:lnTo>
                                <a:lnTo>
                                  <a:pt x="5763133" y="6096"/>
                                </a:lnTo>
                                <a:lnTo>
                                  <a:pt x="5763133" y="0"/>
                                </a:lnTo>
                                <a:close/>
                              </a:path>
                              <a:path w="5769610" h="4350385">
                                <a:moveTo>
                                  <a:pt x="5769305" y="4062107"/>
                                </a:moveTo>
                                <a:lnTo>
                                  <a:pt x="5763209" y="4062107"/>
                                </a:lnTo>
                                <a:lnTo>
                                  <a:pt x="5763209" y="4068191"/>
                                </a:lnTo>
                                <a:lnTo>
                                  <a:pt x="5763209" y="4344035"/>
                                </a:lnTo>
                                <a:lnTo>
                                  <a:pt x="5769305" y="4344035"/>
                                </a:lnTo>
                                <a:lnTo>
                                  <a:pt x="5769305" y="4068191"/>
                                </a:lnTo>
                                <a:lnTo>
                                  <a:pt x="5769305" y="4062107"/>
                                </a:lnTo>
                                <a:close/>
                              </a:path>
                              <a:path w="5769610" h="4350385">
                                <a:moveTo>
                                  <a:pt x="5769305" y="3537851"/>
                                </a:moveTo>
                                <a:lnTo>
                                  <a:pt x="5763209" y="3537851"/>
                                </a:lnTo>
                                <a:lnTo>
                                  <a:pt x="5763209" y="3543935"/>
                                </a:lnTo>
                                <a:lnTo>
                                  <a:pt x="5763209" y="3799967"/>
                                </a:lnTo>
                                <a:lnTo>
                                  <a:pt x="5763209" y="3806063"/>
                                </a:lnTo>
                                <a:lnTo>
                                  <a:pt x="5763209" y="4062095"/>
                                </a:lnTo>
                                <a:lnTo>
                                  <a:pt x="5769305" y="4062095"/>
                                </a:lnTo>
                                <a:lnTo>
                                  <a:pt x="5769305" y="3806063"/>
                                </a:lnTo>
                                <a:lnTo>
                                  <a:pt x="5769305" y="3799967"/>
                                </a:lnTo>
                                <a:lnTo>
                                  <a:pt x="5769305" y="3543935"/>
                                </a:lnTo>
                                <a:lnTo>
                                  <a:pt x="5769305" y="3537851"/>
                                </a:lnTo>
                                <a:close/>
                              </a:path>
                              <a:path w="5769610" h="4350385">
                                <a:moveTo>
                                  <a:pt x="5769305" y="3275469"/>
                                </a:moveTo>
                                <a:lnTo>
                                  <a:pt x="5763209" y="3275469"/>
                                </a:lnTo>
                                <a:lnTo>
                                  <a:pt x="5763209" y="3281502"/>
                                </a:lnTo>
                                <a:lnTo>
                                  <a:pt x="5763209" y="3537839"/>
                                </a:lnTo>
                                <a:lnTo>
                                  <a:pt x="5769305" y="3537839"/>
                                </a:lnTo>
                                <a:lnTo>
                                  <a:pt x="5769305" y="3281553"/>
                                </a:lnTo>
                                <a:lnTo>
                                  <a:pt x="5769305" y="3275469"/>
                                </a:lnTo>
                                <a:close/>
                              </a:path>
                              <a:path w="5769610" h="4350385">
                                <a:moveTo>
                                  <a:pt x="5769305" y="1391488"/>
                                </a:moveTo>
                                <a:lnTo>
                                  <a:pt x="5763209" y="1391488"/>
                                </a:lnTo>
                                <a:lnTo>
                                  <a:pt x="5763209" y="1647825"/>
                                </a:lnTo>
                                <a:lnTo>
                                  <a:pt x="5763209" y="1653921"/>
                                </a:lnTo>
                                <a:lnTo>
                                  <a:pt x="5763209" y="3275457"/>
                                </a:lnTo>
                                <a:lnTo>
                                  <a:pt x="5769305" y="3275457"/>
                                </a:lnTo>
                                <a:lnTo>
                                  <a:pt x="5769305" y="1647825"/>
                                </a:lnTo>
                                <a:lnTo>
                                  <a:pt x="5769305" y="1391488"/>
                                </a:lnTo>
                                <a:close/>
                              </a:path>
                              <a:path w="5769610" h="4350385">
                                <a:moveTo>
                                  <a:pt x="5769305" y="0"/>
                                </a:moveTo>
                                <a:lnTo>
                                  <a:pt x="5763209" y="0"/>
                                </a:lnTo>
                                <a:lnTo>
                                  <a:pt x="5763209" y="6096"/>
                                </a:lnTo>
                                <a:lnTo>
                                  <a:pt x="5763209" y="161544"/>
                                </a:lnTo>
                                <a:lnTo>
                                  <a:pt x="5763209" y="1391412"/>
                                </a:lnTo>
                                <a:lnTo>
                                  <a:pt x="5769305" y="1391412"/>
                                </a:lnTo>
                                <a:lnTo>
                                  <a:pt x="5769305" y="6096"/>
                                </a:lnTo>
                                <a:lnTo>
                                  <a:pt x="5769305" y="0"/>
                                </a:lnTo>
                                <a:close/>
                              </a:path>
                            </a:pathLst>
                          </a:custGeom>
                          <a:solidFill>
                            <a:srgbClr val="000000"/>
                          </a:solidFill>
                        </wps:spPr>
                        <wps:bodyPr wrap="square" lIns="0" tIns="0" rIns="0" bIns="0" rtlCol="0">
                          <a:prstTxWarp prst="textNoShape">
                            <a:avLst/>
                          </a:prstTxWarp>
                          <a:noAutofit/>
                        </wps:bodyPr>
                      </wps:wsp>
                      <wps:wsp>
                        <wps:cNvPr id="263" name="Graphic 263"/>
                        <wps:cNvSpPr/>
                        <wps:spPr>
                          <a:xfrm>
                            <a:off x="0" y="4344034"/>
                            <a:ext cx="5769610" cy="1992630"/>
                          </a:xfrm>
                          <a:custGeom>
                            <a:avLst/>
                            <a:gdLst/>
                            <a:ahLst/>
                            <a:cxnLst/>
                            <a:rect l="l" t="t" r="r" b="b"/>
                            <a:pathLst>
                              <a:path w="5769610" h="1992630">
                                <a:moveTo>
                                  <a:pt x="6096" y="1048524"/>
                                </a:moveTo>
                                <a:lnTo>
                                  <a:pt x="0" y="1048524"/>
                                </a:lnTo>
                                <a:lnTo>
                                  <a:pt x="0" y="1054608"/>
                                </a:lnTo>
                                <a:lnTo>
                                  <a:pt x="6096" y="1054608"/>
                                </a:lnTo>
                                <a:lnTo>
                                  <a:pt x="6096" y="1048524"/>
                                </a:lnTo>
                                <a:close/>
                              </a:path>
                              <a:path w="5769610" h="1992630">
                                <a:moveTo>
                                  <a:pt x="6096" y="0"/>
                                </a:moveTo>
                                <a:lnTo>
                                  <a:pt x="0" y="0"/>
                                </a:lnTo>
                                <a:lnTo>
                                  <a:pt x="0" y="6096"/>
                                </a:lnTo>
                                <a:lnTo>
                                  <a:pt x="0" y="262128"/>
                                </a:lnTo>
                                <a:lnTo>
                                  <a:pt x="0" y="1048512"/>
                                </a:lnTo>
                                <a:lnTo>
                                  <a:pt x="6096" y="1048512"/>
                                </a:lnTo>
                                <a:lnTo>
                                  <a:pt x="6096" y="6096"/>
                                </a:lnTo>
                                <a:lnTo>
                                  <a:pt x="6096" y="0"/>
                                </a:lnTo>
                                <a:close/>
                              </a:path>
                              <a:path w="5769610" h="1992630">
                                <a:moveTo>
                                  <a:pt x="5763133" y="1986153"/>
                                </a:moveTo>
                                <a:lnTo>
                                  <a:pt x="6096" y="1986153"/>
                                </a:lnTo>
                                <a:lnTo>
                                  <a:pt x="6096" y="1054684"/>
                                </a:lnTo>
                                <a:lnTo>
                                  <a:pt x="0" y="1054684"/>
                                </a:lnTo>
                                <a:lnTo>
                                  <a:pt x="0" y="1986153"/>
                                </a:lnTo>
                                <a:lnTo>
                                  <a:pt x="0" y="1992249"/>
                                </a:lnTo>
                                <a:lnTo>
                                  <a:pt x="6096" y="1992249"/>
                                </a:lnTo>
                                <a:lnTo>
                                  <a:pt x="5763133" y="1992249"/>
                                </a:lnTo>
                                <a:lnTo>
                                  <a:pt x="5763133" y="1986153"/>
                                </a:lnTo>
                                <a:close/>
                              </a:path>
                              <a:path w="5769610" h="1992630">
                                <a:moveTo>
                                  <a:pt x="5769305" y="1054684"/>
                                </a:moveTo>
                                <a:lnTo>
                                  <a:pt x="5763209" y="1054684"/>
                                </a:lnTo>
                                <a:lnTo>
                                  <a:pt x="5763209" y="1986153"/>
                                </a:lnTo>
                                <a:lnTo>
                                  <a:pt x="5763209" y="1992249"/>
                                </a:lnTo>
                                <a:lnTo>
                                  <a:pt x="5769305" y="1992249"/>
                                </a:lnTo>
                                <a:lnTo>
                                  <a:pt x="5769305" y="1986153"/>
                                </a:lnTo>
                                <a:lnTo>
                                  <a:pt x="5769305" y="1054684"/>
                                </a:lnTo>
                                <a:close/>
                              </a:path>
                              <a:path w="5769610" h="1992630">
                                <a:moveTo>
                                  <a:pt x="5769305" y="1048524"/>
                                </a:moveTo>
                                <a:lnTo>
                                  <a:pt x="5763209" y="1048524"/>
                                </a:lnTo>
                                <a:lnTo>
                                  <a:pt x="5763209" y="1054608"/>
                                </a:lnTo>
                                <a:lnTo>
                                  <a:pt x="5769305" y="1054608"/>
                                </a:lnTo>
                                <a:lnTo>
                                  <a:pt x="5769305" y="1048524"/>
                                </a:lnTo>
                                <a:close/>
                              </a:path>
                              <a:path w="5769610" h="1992630">
                                <a:moveTo>
                                  <a:pt x="5769305" y="0"/>
                                </a:moveTo>
                                <a:lnTo>
                                  <a:pt x="5763209" y="0"/>
                                </a:lnTo>
                                <a:lnTo>
                                  <a:pt x="5763209" y="6096"/>
                                </a:lnTo>
                                <a:lnTo>
                                  <a:pt x="5763209" y="262128"/>
                                </a:lnTo>
                                <a:lnTo>
                                  <a:pt x="5763209" y="1048512"/>
                                </a:lnTo>
                                <a:lnTo>
                                  <a:pt x="5769305" y="1048512"/>
                                </a:lnTo>
                                <a:lnTo>
                                  <a:pt x="5769305" y="6096"/>
                                </a:lnTo>
                                <a:lnTo>
                                  <a:pt x="5769305" y="0"/>
                                </a:lnTo>
                                <a:close/>
                              </a:path>
                            </a:pathLst>
                          </a:custGeom>
                          <a:solidFill>
                            <a:srgbClr val="000000"/>
                          </a:solidFill>
                        </wps:spPr>
                        <wps:bodyPr wrap="square" lIns="0" tIns="0" rIns="0" bIns="0" rtlCol="0">
                          <a:prstTxWarp prst="textNoShape">
                            <a:avLst/>
                          </a:prstTxWarp>
                          <a:noAutofit/>
                        </wps:bodyPr>
                      </wps:wsp>
                      <wps:wsp>
                        <wps:cNvPr id="264" name="Textbox 264"/>
                        <wps:cNvSpPr txBox="1"/>
                        <wps:spPr>
                          <a:xfrm>
                            <a:off x="71627" y="194690"/>
                            <a:ext cx="4316095" cy="315595"/>
                          </a:xfrm>
                          <a:prstGeom prst="rect">
                            <a:avLst/>
                          </a:prstGeom>
                        </wps:spPr>
                        <wps:txbx>
                          <w:txbxContent>
                            <w:p w14:paraId="2148D942" w14:textId="77777777" w:rsidR="00937A2B" w:rsidRDefault="00F92319">
                              <w:pPr>
                                <w:spacing w:line="203" w:lineRule="exact"/>
                                <w:rPr>
                                  <w:b/>
                                  <w:sz w:val="20"/>
                                </w:rPr>
                              </w:pPr>
                              <w:r>
                                <w:rPr>
                                  <w:b/>
                                  <w:sz w:val="20"/>
                                </w:rPr>
                                <w:t>Part</w:t>
                              </w:r>
                              <w:r>
                                <w:rPr>
                                  <w:b/>
                                  <w:spacing w:val="-7"/>
                                  <w:sz w:val="20"/>
                                </w:rPr>
                                <w:t xml:space="preserve"> </w:t>
                              </w:r>
                              <w:r>
                                <w:rPr>
                                  <w:b/>
                                  <w:sz w:val="20"/>
                                </w:rPr>
                                <w:t>3:</w:t>
                              </w:r>
                              <w:r>
                                <w:rPr>
                                  <w:b/>
                                  <w:spacing w:val="-7"/>
                                  <w:sz w:val="20"/>
                                </w:rPr>
                                <w:t xml:space="preserve"> </w:t>
                              </w:r>
                              <w:r>
                                <w:rPr>
                                  <w:b/>
                                  <w:sz w:val="20"/>
                                </w:rPr>
                                <w:t>Compliance</w:t>
                              </w:r>
                              <w:r>
                                <w:rPr>
                                  <w:b/>
                                  <w:spacing w:val="-7"/>
                                  <w:sz w:val="20"/>
                                </w:rPr>
                                <w:t xml:space="preserve"> </w:t>
                              </w:r>
                              <w:r>
                                <w:rPr>
                                  <w:b/>
                                  <w:sz w:val="20"/>
                                </w:rPr>
                                <w:t>with</w:t>
                              </w:r>
                              <w:r>
                                <w:rPr>
                                  <w:b/>
                                  <w:spacing w:val="-4"/>
                                  <w:sz w:val="20"/>
                                </w:rPr>
                                <w:t xml:space="preserve"> </w:t>
                              </w:r>
                              <w:hyperlink w:anchor="_bookmark110" w:history="1">
                                <w:r>
                                  <w:rPr>
                                    <w:color w:val="0000FF"/>
                                    <w:sz w:val="20"/>
                                    <w:u w:val="single" w:color="0000FF"/>
                                  </w:rPr>
                                  <w:t>M.A.</w:t>
                                </w:r>
                                <w:r>
                                  <w:rPr>
                                    <w:color w:val="0000FF"/>
                                    <w:spacing w:val="-7"/>
                                    <w:sz w:val="20"/>
                                    <w:u w:val="single" w:color="0000FF"/>
                                  </w:rPr>
                                  <w:t xml:space="preserve"> </w:t>
                                </w:r>
                                <w:r>
                                  <w:rPr>
                                    <w:color w:val="0000FF"/>
                                    <w:sz w:val="20"/>
                                    <w:u w:val="single" w:color="0000FF"/>
                                  </w:rPr>
                                  <w:t>Subpart</w:t>
                                </w:r>
                                <w:r>
                                  <w:rPr>
                                    <w:color w:val="0000FF"/>
                                    <w:spacing w:val="-7"/>
                                    <w:sz w:val="20"/>
                                    <w:u w:val="single" w:color="0000FF"/>
                                  </w:rPr>
                                  <w:t xml:space="preserve"> </w:t>
                                </w:r>
                                <w:r>
                                  <w:rPr>
                                    <w:color w:val="0000FF"/>
                                    <w:sz w:val="20"/>
                                    <w:u w:val="single" w:color="0000FF"/>
                                  </w:rPr>
                                  <w:t>F</w:t>
                                </w:r>
                              </w:hyperlink>
                              <w:r>
                                <w:rPr>
                                  <w:color w:val="0000FF"/>
                                  <w:spacing w:val="-5"/>
                                  <w:sz w:val="20"/>
                                </w:rPr>
                                <w:t xml:space="preserve"> </w:t>
                              </w:r>
                              <w:r>
                                <w:rPr>
                                  <w:b/>
                                  <w:sz w:val="20"/>
                                </w:rPr>
                                <w:t>maintenance</w:t>
                              </w:r>
                              <w:r>
                                <w:rPr>
                                  <w:b/>
                                  <w:spacing w:val="-9"/>
                                  <w:sz w:val="20"/>
                                </w:rPr>
                                <w:t xml:space="preserve"> </w:t>
                              </w:r>
                              <w:r>
                                <w:rPr>
                                  <w:b/>
                                  <w:sz w:val="20"/>
                                </w:rPr>
                                <w:t>organisation</w:t>
                              </w:r>
                              <w:r>
                                <w:rPr>
                                  <w:b/>
                                  <w:spacing w:val="-7"/>
                                  <w:sz w:val="20"/>
                                </w:rPr>
                                <w:t xml:space="preserve"> </w:t>
                              </w:r>
                              <w:r>
                                <w:rPr>
                                  <w:b/>
                                  <w:sz w:val="20"/>
                                </w:rPr>
                                <w:t>manual</w:t>
                              </w:r>
                              <w:r>
                                <w:rPr>
                                  <w:b/>
                                  <w:spacing w:val="-9"/>
                                  <w:sz w:val="20"/>
                                </w:rPr>
                                <w:t xml:space="preserve"> </w:t>
                              </w:r>
                              <w:r>
                                <w:rPr>
                                  <w:b/>
                                  <w:spacing w:val="-2"/>
                                  <w:sz w:val="20"/>
                                </w:rPr>
                                <w:t>(MOM)</w:t>
                              </w:r>
                            </w:p>
                            <w:p w14:paraId="02C3761F" w14:textId="77777777" w:rsidR="00937A2B" w:rsidRDefault="00F92319">
                              <w:pPr>
                                <w:tabs>
                                  <w:tab w:val="left" w:pos="1132"/>
                                </w:tabs>
                                <w:spacing w:before="53" w:line="240" w:lineRule="exact"/>
                                <w:rPr>
                                  <w:sz w:val="20"/>
                                </w:rPr>
                              </w:pPr>
                              <w:r>
                                <w:rPr>
                                  <w:sz w:val="20"/>
                                </w:rPr>
                                <w:t>Part</w:t>
                              </w:r>
                              <w:r>
                                <w:rPr>
                                  <w:spacing w:val="-4"/>
                                  <w:sz w:val="20"/>
                                </w:rPr>
                                <w:t xml:space="preserve"> </w:t>
                              </w:r>
                              <w:r>
                                <w:rPr>
                                  <w:spacing w:val="-10"/>
                                  <w:sz w:val="20"/>
                                </w:rPr>
                                <w:t>D</w:t>
                              </w:r>
                              <w:r>
                                <w:rPr>
                                  <w:sz w:val="20"/>
                                </w:rPr>
                                <w:tab/>
                                <w:t>Working</w:t>
                              </w:r>
                              <w:r>
                                <w:rPr>
                                  <w:spacing w:val="-8"/>
                                  <w:sz w:val="20"/>
                                </w:rPr>
                                <w:t xml:space="preserve"> </w:t>
                              </w:r>
                              <w:r>
                                <w:rPr>
                                  <w:spacing w:val="-2"/>
                                  <w:sz w:val="20"/>
                                </w:rPr>
                                <w:t>Procedures</w:t>
                              </w:r>
                            </w:p>
                          </w:txbxContent>
                        </wps:txbx>
                        <wps:bodyPr wrap="square" lIns="0" tIns="0" rIns="0" bIns="0" rtlCol="0">
                          <a:noAutofit/>
                        </wps:bodyPr>
                      </wps:wsp>
                      <wps:wsp>
                        <wps:cNvPr id="265" name="Textbox 265"/>
                        <wps:cNvSpPr txBox="1"/>
                        <wps:spPr>
                          <a:xfrm>
                            <a:off x="71627" y="630555"/>
                            <a:ext cx="173355" cy="127000"/>
                          </a:xfrm>
                          <a:prstGeom prst="rect">
                            <a:avLst/>
                          </a:prstGeom>
                        </wps:spPr>
                        <wps:txbx>
                          <w:txbxContent>
                            <w:p w14:paraId="085DB3DB" w14:textId="77777777" w:rsidR="00937A2B" w:rsidRDefault="00F92319">
                              <w:pPr>
                                <w:spacing w:line="199" w:lineRule="exact"/>
                                <w:rPr>
                                  <w:sz w:val="20"/>
                                </w:rPr>
                              </w:pPr>
                              <w:r>
                                <w:rPr>
                                  <w:spacing w:val="-5"/>
                                  <w:sz w:val="20"/>
                                </w:rPr>
                                <w:t>4.1</w:t>
                              </w:r>
                            </w:p>
                          </w:txbxContent>
                        </wps:txbx>
                        <wps:bodyPr wrap="square" lIns="0" tIns="0" rIns="0" bIns="0" rtlCol="0">
                          <a:noAutofit/>
                        </wps:bodyPr>
                      </wps:wsp>
                      <wps:wsp>
                        <wps:cNvPr id="266" name="Textbox 266"/>
                        <wps:cNvSpPr txBox="1"/>
                        <wps:spPr>
                          <a:xfrm>
                            <a:off x="1330401" y="630555"/>
                            <a:ext cx="1221105" cy="127000"/>
                          </a:xfrm>
                          <a:prstGeom prst="rect">
                            <a:avLst/>
                          </a:prstGeom>
                        </wps:spPr>
                        <wps:txbx>
                          <w:txbxContent>
                            <w:p w14:paraId="0581844D" w14:textId="77777777" w:rsidR="00937A2B" w:rsidRDefault="00F92319">
                              <w:pPr>
                                <w:spacing w:line="199" w:lineRule="exact"/>
                                <w:rPr>
                                  <w:sz w:val="20"/>
                                </w:rPr>
                              </w:pPr>
                              <w:r>
                                <w:rPr>
                                  <w:sz w:val="20"/>
                                </w:rPr>
                                <w:t>Work</w:t>
                              </w:r>
                              <w:r>
                                <w:rPr>
                                  <w:spacing w:val="-6"/>
                                  <w:sz w:val="20"/>
                                </w:rPr>
                                <w:t xml:space="preserve"> </w:t>
                              </w:r>
                              <w:r>
                                <w:rPr>
                                  <w:sz w:val="20"/>
                                </w:rPr>
                                <w:t>order</w:t>
                              </w:r>
                              <w:r>
                                <w:rPr>
                                  <w:spacing w:val="-6"/>
                                  <w:sz w:val="20"/>
                                </w:rPr>
                                <w:t xml:space="preserve"> </w:t>
                              </w:r>
                              <w:r>
                                <w:rPr>
                                  <w:spacing w:val="-2"/>
                                  <w:sz w:val="20"/>
                                </w:rPr>
                                <w:t>acceptance</w:t>
                              </w:r>
                            </w:p>
                          </w:txbxContent>
                        </wps:txbx>
                        <wps:bodyPr wrap="square" lIns="0" tIns="0" rIns="0" bIns="0" rtlCol="0">
                          <a:noAutofit/>
                        </wps:bodyPr>
                      </wps:wsp>
                      <wps:wsp>
                        <wps:cNvPr id="267" name="Textbox 267"/>
                        <wps:cNvSpPr txBox="1"/>
                        <wps:spPr>
                          <a:xfrm>
                            <a:off x="71627" y="894207"/>
                            <a:ext cx="173355" cy="127000"/>
                          </a:xfrm>
                          <a:prstGeom prst="rect">
                            <a:avLst/>
                          </a:prstGeom>
                        </wps:spPr>
                        <wps:txbx>
                          <w:txbxContent>
                            <w:p w14:paraId="7B43E1BF" w14:textId="77777777" w:rsidR="00937A2B" w:rsidRDefault="00F92319">
                              <w:pPr>
                                <w:spacing w:line="199" w:lineRule="exact"/>
                                <w:rPr>
                                  <w:sz w:val="20"/>
                                </w:rPr>
                              </w:pPr>
                              <w:r>
                                <w:rPr>
                                  <w:spacing w:val="-5"/>
                                  <w:sz w:val="20"/>
                                </w:rPr>
                                <w:t>4.2</w:t>
                              </w:r>
                            </w:p>
                          </w:txbxContent>
                        </wps:txbx>
                        <wps:bodyPr wrap="square" lIns="0" tIns="0" rIns="0" bIns="0" rtlCol="0">
                          <a:noAutofit/>
                        </wps:bodyPr>
                      </wps:wsp>
                      <wps:wsp>
                        <wps:cNvPr id="268" name="Textbox 268"/>
                        <wps:cNvSpPr txBox="1"/>
                        <wps:spPr>
                          <a:xfrm>
                            <a:off x="1330401" y="894207"/>
                            <a:ext cx="2006600" cy="127000"/>
                          </a:xfrm>
                          <a:prstGeom prst="rect">
                            <a:avLst/>
                          </a:prstGeom>
                        </wps:spPr>
                        <wps:txbx>
                          <w:txbxContent>
                            <w:p w14:paraId="6839E193" w14:textId="77777777" w:rsidR="00937A2B" w:rsidRDefault="00F92319">
                              <w:pPr>
                                <w:spacing w:line="199" w:lineRule="exact"/>
                                <w:rPr>
                                  <w:sz w:val="20"/>
                                </w:rPr>
                              </w:pPr>
                              <w:r>
                                <w:rPr>
                                  <w:sz w:val="20"/>
                                </w:rPr>
                                <w:t>Preparation</w:t>
                              </w:r>
                              <w:r>
                                <w:rPr>
                                  <w:spacing w:val="-6"/>
                                  <w:sz w:val="20"/>
                                </w:rPr>
                                <w:t xml:space="preserve"> </w:t>
                              </w:r>
                              <w:r>
                                <w:rPr>
                                  <w:sz w:val="20"/>
                                </w:rPr>
                                <w:t>and</w:t>
                              </w:r>
                              <w:r>
                                <w:rPr>
                                  <w:spacing w:val="-5"/>
                                  <w:sz w:val="20"/>
                                </w:rPr>
                                <w:t xml:space="preserve"> </w:t>
                              </w:r>
                              <w:r>
                                <w:rPr>
                                  <w:sz w:val="20"/>
                                </w:rPr>
                                <w:t>issue</w:t>
                              </w:r>
                              <w:r>
                                <w:rPr>
                                  <w:spacing w:val="-7"/>
                                  <w:sz w:val="20"/>
                                </w:rPr>
                                <w:t xml:space="preserve"> </w:t>
                              </w:r>
                              <w:r>
                                <w:rPr>
                                  <w:sz w:val="20"/>
                                </w:rPr>
                                <w:t>of</w:t>
                              </w:r>
                              <w:r>
                                <w:rPr>
                                  <w:spacing w:val="-7"/>
                                  <w:sz w:val="20"/>
                                </w:rPr>
                                <w:t xml:space="preserve"> </w:t>
                              </w:r>
                              <w:r>
                                <w:rPr>
                                  <w:sz w:val="20"/>
                                </w:rPr>
                                <w:t>work</w:t>
                              </w:r>
                              <w:r>
                                <w:rPr>
                                  <w:spacing w:val="-3"/>
                                  <w:sz w:val="20"/>
                                </w:rPr>
                                <w:t xml:space="preserve"> </w:t>
                              </w:r>
                              <w:r>
                                <w:rPr>
                                  <w:spacing w:val="-2"/>
                                  <w:sz w:val="20"/>
                                </w:rPr>
                                <w:t>package</w:t>
                              </w:r>
                            </w:p>
                          </w:txbxContent>
                        </wps:txbx>
                        <wps:bodyPr wrap="square" lIns="0" tIns="0" rIns="0" bIns="0" rtlCol="0">
                          <a:noAutofit/>
                        </wps:bodyPr>
                      </wps:wsp>
                      <wps:wsp>
                        <wps:cNvPr id="269" name="Textbox 269"/>
                        <wps:cNvSpPr txBox="1"/>
                        <wps:spPr>
                          <a:xfrm>
                            <a:off x="71627" y="1156335"/>
                            <a:ext cx="173355" cy="127000"/>
                          </a:xfrm>
                          <a:prstGeom prst="rect">
                            <a:avLst/>
                          </a:prstGeom>
                        </wps:spPr>
                        <wps:txbx>
                          <w:txbxContent>
                            <w:p w14:paraId="144BFB79" w14:textId="77777777" w:rsidR="00937A2B" w:rsidRDefault="00F92319">
                              <w:pPr>
                                <w:spacing w:line="199" w:lineRule="exact"/>
                                <w:rPr>
                                  <w:sz w:val="20"/>
                                </w:rPr>
                              </w:pPr>
                              <w:r>
                                <w:rPr>
                                  <w:spacing w:val="-5"/>
                                  <w:sz w:val="20"/>
                                </w:rPr>
                                <w:t>4.3</w:t>
                              </w:r>
                            </w:p>
                          </w:txbxContent>
                        </wps:txbx>
                        <wps:bodyPr wrap="square" lIns="0" tIns="0" rIns="0" bIns="0" rtlCol="0">
                          <a:noAutofit/>
                        </wps:bodyPr>
                      </wps:wsp>
                      <wps:wsp>
                        <wps:cNvPr id="270" name="Textbox 270"/>
                        <wps:cNvSpPr txBox="1"/>
                        <wps:spPr>
                          <a:xfrm>
                            <a:off x="1330401" y="1156335"/>
                            <a:ext cx="446405" cy="127000"/>
                          </a:xfrm>
                          <a:prstGeom prst="rect">
                            <a:avLst/>
                          </a:prstGeom>
                        </wps:spPr>
                        <wps:txbx>
                          <w:txbxContent>
                            <w:p w14:paraId="58360D5B" w14:textId="77777777" w:rsidR="00937A2B" w:rsidRDefault="00F92319">
                              <w:pPr>
                                <w:spacing w:line="199" w:lineRule="exact"/>
                                <w:rPr>
                                  <w:sz w:val="20"/>
                                </w:rPr>
                              </w:pPr>
                              <w:r>
                                <w:rPr>
                                  <w:spacing w:val="-2"/>
                                  <w:sz w:val="20"/>
                                </w:rPr>
                                <w:t>Logistics</w:t>
                              </w:r>
                            </w:p>
                          </w:txbxContent>
                        </wps:txbx>
                        <wps:bodyPr wrap="square" lIns="0" tIns="0" rIns="0" bIns="0" rtlCol="0">
                          <a:noAutofit/>
                        </wps:bodyPr>
                      </wps:wsp>
                      <wps:wsp>
                        <wps:cNvPr id="271" name="Textbox 271"/>
                        <wps:cNvSpPr txBox="1"/>
                        <wps:spPr>
                          <a:xfrm>
                            <a:off x="71627" y="1418463"/>
                            <a:ext cx="173355" cy="127000"/>
                          </a:xfrm>
                          <a:prstGeom prst="rect">
                            <a:avLst/>
                          </a:prstGeom>
                        </wps:spPr>
                        <wps:txbx>
                          <w:txbxContent>
                            <w:p w14:paraId="3E70938A" w14:textId="77777777" w:rsidR="00937A2B" w:rsidRDefault="00F92319">
                              <w:pPr>
                                <w:spacing w:line="199" w:lineRule="exact"/>
                                <w:rPr>
                                  <w:sz w:val="20"/>
                                </w:rPr>
                              </w:pPr>
                              <w:r>
                                <w:rPr>
                                  <w:spacing w:val="-5"/>
                                  <w:sz w:val="20"/>
                                </w:rPr>
                                <w:t>4.4</w:t>
                              </w:r>
                            </w:p>
                          </w:txbxContent>
                        </wps:txbx>
                        <wps:bodyPr wrap="square" lIns="0" tIns="0" rIns="0" bIns="0" rtlCol="0">
                          <a:noAutofit/>
                        </wps:bodyPr>
                      </wps:wsp>
                      <wps:wsp>
                        <wps:cNvPr id="272" name="Textbox 272"/>
                        <wps:cNvSpPr txBox="1"/>
                        <wps:spPr>
                          <a:xfrm>
                            <a:off x="1330401" y="1418463"/>
                            <a:ext cx="518159" cy="127000"/>
                          </a:xfrm>
                          <a:prstGeom prst="rect">
                            <a:avLst/>
                          </a:prstGeom>
                        </wps:spPr>
                        <wps:txbx>
                          <w:txbxContent>
                            <w:p w14:paraId="3EBC6A7E" w14:textId="77777777" w:rsidR="00937A2B" w:rsidRDefault="00F92319">
                              <w:pPr>
                                <w:spacing w:line="199" w:lineRule="exact"/>
                                <w:rPr>
                                  <w:sz w:val="20"/>
                                </w:rPr>
                              </w:pPr>
                              <w:r>
                                <w:rPr>
                                  <w:spacing w:val="-2"/>
                                  <w:sz w:val="20"/>
                                </w:rPr>
                                <w:t>Execution</w:t>
                              </w:r>
                            </w:p>
                          </w:txbxContent>
                        </wps:txbx>
                        <wps:bodyPr wrap="square" lIns="0" tIns="0" rIns="0" bIns="0" rtlCol="0">
                          <a:noAutofit/>
                        </wps:bodyPr>
                      </wps:wsp>
                      <wps:wsp>
                        <wps:cNvPr id="273" name="Textbox 273"/>
                        <wps:cNvSpPr txBox="1"/>
                        <wps:spPr>
                          <a:xfrm>
                            <a:off x="71627" y="1680972"/>
                            <a:ext cx="173355" cy="127000"/>
                          </a:xfrm>
                          <a:prstGeom prst="rect">
                            <a:avLst/>
                          </a:prstGeom>
                        </wps:spPr>
                        <wps:txbx>
                          <w:txbxContent>
                            <w:p w14:paraId="1F02F1AC" w14:textId="77777777" w:rsidR="00937A2B" w:rsidRDefault="00F92319">
                              <w:pPr>
                                <w:spacing w:line="199" w:lineRule="exact"/>
                                <w:rPr>
                                  <w:sz w:val="20"/>
                                </w:rPr>
                              </w:pPr>
                              <w:r>
                                <w:rPr>
                                  <w:spacing w:val="-5"/>
                                  <w:sz w:val="20"/>
                                </w:rPr>
                                <w:t>4.5</w:t>
                              </w:r>
                            </w:p>
                          </w:txbxContent>
                        </wps:txbx>
                        <wps:bodyPr wrap="square" lIns="0" tIns="0" rIns="0" bIns="0" rtlCol="0">
                          <a:noAutofit/>
                        </wps:bodyPr>
                      </wps:wsp>
                      <wps:wsp>
                        <wps:cNvPr id="274" name="Textbox 274"/>
                        <wps:cNvSpPr txBox="1"/>
                        <wps:spPr>
                          <a:xfrm>
                            <a:off x="1330401" y="1680972"/>
                            <a:ext cx="1816100" cy="127000"/>
                          </a:xfrm>
                          <a:prstGeom prst="rect">
                            <a:avLst/>
                          </a:prstGeom>
                        </wps:spPr>
                        <wps:txbx>
                          <w:txbxContent>
                            <w:p w14:paraId="0634F0D0" w14:textId="77777777" w:rsidR="00937A2B" w:rsidRDefault="00F92319">
                              <w:pPr>
                                <w:spacing w:line="199" w:lineRule="exact"/>
                                <w:rPr>
                                  <w:sz w:val="20"/>
                                </w:rPr>
                              </w:pPr>
                              <w:r>
                                <w:rPr>
                                  <w:sz w:val="20"/>
                                </w:rPr>
                                <w:t>Release</w:t>
                              </w:r>
                              <w:r>
                                <w:rPr>
                                  <w:spacing w:val="-7"/>
                                  <w:sz w:val="20"/>
                                </w:rPr>
                                <w:t xml:space="preserve"> </w:t>
                              </w:r>
                              <w:r>
                                <w:rPr>
                                  <w:sz w:val="20"/>
                                </w:rPr>
                                <w:t>to</w:t>
                              </w:r>
                              <w:r>
                                <w:rPr>
                                  <w:spacing w:val="-6"/>
                                  <w:sz w:val="20"/>
                                </w:rPr>
                                <w:t xml:space="preserve"> </w:t>
                              </w:r>
                              <w:r>
                                <w:rPr>
                                  <w:sz w:val="20"/>
                                </w:rPr>
                                <w:t>service</w:t>
                              </w:r>
                              <w:r>
                                <w:rPr>
                                  <w:spacing w:val="-3"/>
                                  <w:sz w:val="20"/>
                                </w:rPr>
                                <w:t xml:space="preserve"> </w:t>
                              </w:r>
                              <w:r>
                                <w:rPr>
                                  <w:sz w:val="20"/>
                                </w:rPr>
                                <w:t>–</w:t>
                              </w:r>
                              <w:r>
                                <w:rPr>
                                  <w:spacing w:val="-7"/>
                                  <w:sz w:val="20"/>
                                </w:rPr>
                                <w:t xml:space="preserve"> </w:t>
                              </w:r>
                              <w:r>
                                <w:rPr>
                                  <w:sz w:val="20"/>
                                </w:rPr>
                                <w:t>Certifying</w:t>
                              </w:r>
                              <w:r>
                                <w:rPr>
                                  <w:spacing w:val="-5"/>
                                  <w:sz w:val="20"/>
                                </w:rPr>
                                <w:t xml:space="preserve"> </w:t>
                              </w:r>
                              <w:r>
                                <w:rPr>
                                  <w:spacing w:val="-2"/>
                                  <w:sz w:val="20"/>
                                </w:rPr>
                                <w:t>staff</w:t>
                              </w:r>
                            </w:p>
                          </w:txbxContent>
                        </wps:txbx>
                        <wps:bodyPr wrap="square" lIns="0" tIns="0" rIns="0" bIns="0" rtlCol="0">
                          <a:noAutofit/>
                        </wps:bodyPr>
                      </wps:wsp>
                      <wps:wsp>
                        <wps:cNvPr id="275" name="Textbox 275"/>
                        <wps:cNvSpPr txBox="1"/>
                        <wps:spPr>
                          <a:xfrm>
                            <a:off x="71627" y="1943100"/>
                            <a:ext cx="173355" cy="127000"/>
                          </a:xfrm>
                          <a:prstGeom prst="rect">
                            <a:avLst/>
                          </a:prstGeom>
                        </wps:spPr>
                        <wps:txbx>
                          <w:txbxContent>
                            <w:p w14:paraId="0348B3C1" w14:textId="77777777" w:rsidR="00937A2B" w:rsidRDefault="00F92319">
                              <w:pPr>
                                <w:spacing w:line="199" w:lineRule="exact"/>
                                <w:rPr>
                                  <w:sz w:val="20"/>
                                </w:rPr>
                              </w:pPr>
                              <w:r>
                                <w:rPr>
                                  <w:spacing w:val="-5"/>
                                  <w:sz w:val="20"/>
                                </w:rPr>
                                <w:t>4.6</w:t>
                              </w:r>
                            </w:p>
                          </w:txbxContent>
                        </wps:txbx>
                        <wps:bodyPr wrap="square" lIns="0" tIns="0" rIns="0" bIns="0" rtlCol="0">
                          <a:noAutofit/>
                        </wps:bodyPr>
                      </wps:wsp>
                      <wps:wsp>
                        <wps:cNvPr id="276" name="Textbox 276"/>
                        <wps:cNvSpPr txBox="1"/>
                        <wps:spPr>
                          <a:xfrm>
                            <a:off x="1330401" y="1943100"/>
                            <a:ext cx="1656080" cy="127000"/>
                          </a:xfrm>
                          <a:prstGeom prst="rect">
                            <a:avLst/>
                          </a:prstGeom>
                        </wps:spPr>
                        <wps:txbx>
                          <w:txbxContent>
                            <w:p w14:paraId="757670C0" w14:textId="77777777" w:rsidR="00937A2B" w:rsidRDefault="00F92319">
                              <w:pPr>
                                <w:spacing w:line="199" w:lineRule="exact"/>
                                <w:rPr>
                                  <w:sz w:val="20"/>
                                </w:rPr>
                              </w:pPr>
                              <w:r>
                                <w:rPr>
                                  <w:sz w:val="20"/>
                                </w:rPr>
                                <w:t>Release</w:t>
                              </w:r>
                              <w:r>
                                <w:rPr>
                                  <w:spacing w:val="-6"/>
                                  <w:sz w:val="20"/>
                                </w:rPr>
                                <w:t xml:space="preserve"> </w:t>
                              </w:r>
                              <w:r>
                                <w:rPr>
                                  <w:sz w:val="20"/>
                                </w:rPr>
                                <w:t>to</w:t>
                              </w:r>
                              <w:r>
                                <w:rPr>
                                  <w:spacing w:val="-4"/>
                                  <w:sz w:val="20"/>
                                </w:rPr>
                                <w:t xml:space="preserve"> </w:t>
                              </w:r>
                              <w:r>
                                <w:rPr>
                                  <w:sz w:val="20"/>
                                </w:rPr>
                                <w:t>service</w:t>
                              </w:r>
                              <w:r>
                                <w:rPr>
                                  <w:spacing w:val="-1"/>
                                  <w:sz w:val="20"/>
                                </w:rPr>
                                <w:t xml:space="preserve"> </w:t>
                              </w:r>
                              <w:r>
                                <w:rPr>
                                  <w:sz w:val="20"/>
                                </w:rPr>
                                <w:t>–</w:t>
                              </w:r>
                              <w:r>
                                <w:rPr>
                                  <w:spacing w:val="-5"/>
                                  <w:sz w:val="20"/>
                                </w:rPr>
                                <w:t xml:space="preserve"> </w:t>
                              </w:r>
                              <w:r>
                                <w:rPr>
                                  <w:spacing w:val="-2"/>
                                  <w:sz w:val="20"/>
                                </w:rPr>
                                <w:t>Supervision</w:t>
                              </w:r>
                            </w:p>
                          </w:txbxContent>
                        </wps:txbx>
                        <wps:bodyPr wrap="square" lIns="0" tIns="0" rIns="0" bIns="0" rtlCol="0">
                          <a:noAutofit/>
                        </wps:bodyPr>
                      </wps:wsp>
                      <wps:wsp>
                        <wps:cNvPr id="277" name="Textbox 277"/>
                        <wps:cNvSpPr txBox="1"/>
                        <wps:spPr>
                          <a:xfrm>
                            <a:off x="71627" y="2205227"/>
                            <a:ext cx="173355" cy="127000"/>
                          </a:xfrm>
                          <a:prstGeom prst="rect">
                            <a:avLst/>
                          </a:prstGeom>
                        </wps:spPr>
                        <wps:txbx>
                          <w:txbxContent>
                            <w:p w14:paraId="645025BB" w14:textId="77777777" w:rsidR="00937A2B" w:rsidRDefault="00F92319">
                              <w:pPr>
                                <w:spacing w:line="199" w:lineRule="exact"/>
                                <w:rPr>
                                  <w:sz w:val="20"/>
                                </w:rPr>
                              </w:pPr>
                              <w:r>
                                <w:rPr>
                                  <w:spacing w:val="-5"/>
                                  <w:sz w:val="20"/>
                                </w:rPr>
                                <w:t>4.7</w:t>
                              </w:r>
                            </w:p>
                          </w:txbxContent>
                        </wps:txbx>
                        <wps:bodyPr wrap="square" lIns="0" tIns="0" rIns="0" bIns="0" rtlCol="0">
                          <a:noAutofit/>
                        </wps:bodyPr>
                      </wps:wsp>
                      <wps:wsp>
                        <wps:cNvPr id="278" name="Textbox 278"/>
                        <wps:cNvSpPr txBox="1"/>
                        <wps:spPr>
                          <a:xfrm>
                            <a:off x="1330401" y="2205227"/>
                            <a:ext cx="2658110" cy="127000"/>
                          </a:xfrm>
                          <a:prstGeom prst="rect">
                            <a:avLst/>
                          </a:prstGeom>
                        </wps:spPr>
                        <wps:txbx>
                          <w:txbxContent>
                            <w:p w14:paraId="180FF76B" w14:textId="77777777" w:rsidR="00937A2B" w:rsidRDefault="00F92319">
                              <w:pPr>
                                <w:spacing w:line="199" w:lineRule="exact"/>
                                <w:rPr>
                                  <w:sz w:val="20"/>
                                </w:rPr>
                              </w:pPr>
                              <w:r>
                                <w:rPr>
                                  <w:sz w:val="20"/>
                                </w:rPr>
                                <w:t>Release</w:t>
                              </w:r>
                              <w:r>
                                <w:rPr>
                                  <w:spacing w:val="-5"/>
                                  <w:sz w:val="20"/>
                                </w:rPr>
                                <w:t xml:space="preserve"> </w:t>
                              </w:r>
                              <w:r>
                                <w:rPr>
                                  <w:sz w:val="20"/>
                                </w:rPr>
                                <w:t>to</w:t>
                              </w:r>
                              <w:r>
                                <w:rPr>
                                  <w:spacing w:val="-5"/>
                                  <w:sz w:val="20"/>
                                </w:rPr>
                                <w:t xml:space="preserve"> </w:t>
                              </w:r>
                              <w:r>
                                <w:rPr>
                                  <w:sz w:val="20"/>
                                </w:rPr>
                                <w:t>service</w:t>
                              </w:r>
                              <w:r>
                                <w:rPr>
                                  <w:spacing w:val="-1"/>
                                  <w:sz w:val="20"/>
                                </w:rPr>
                                <w:t xml:space="preserve"> </w:t>
                              </w:r>
                              <w:r>
                                <w:rPr>
                                  <w:sz w:val="20"/>
                                </w:rPr>
                                <w:t>–</w:t>
                              </w:r>
                              <w:r>
                                <w:rPr>
                                  <w:spacing w:val="-5"/>
                                  <w:sz w:val="20"/>
                                </w:rPr>
                                <w:t xml:space="preserve"> </w:t>
                              </w:r>
                              <w:r>
                                <w:rPr>
                                  <w:sz w:val="20"/>
                                </w:rPr>
                                <w:t>Certificate</w:t>
                              </w:r>
                              <w:r>
                                <w:rPr>
                                  <w:spacing w:val="-5"/>
                                  <w:sz w:val="20"/>
                                </w:rPr>
                                <w:t xml:space="preserve"> </w:t>
                              </w:r>
                              <w:r>
                                <w:rPr>
                                  <w:sz w:val="20"/>
                                </w:rPr>
                                <w:t>of</w:t>
                              </w:r>
                              <w:r>
                                <w:rPr>
                                  <w:spacing w:val="-6"/>
                                  <w:sz w:val="20"/>
                                </w:rPr>
                                <w:t xml:space="preserve"> </w:t>
                              </w:r>
                              <w:r>
                                <w:rPr>
                                  <w:sz w:val="20"/>
                                </w:rPr>
                                <w:t>release</w:t>
                              </w:r>
                              <w:r>
                                <w:rPr>
                                  <w:spacing w:val="-5"/>
                                  <w:sz w:val="20"/>
                                </w:rPr>
                                <w:t xml:space="preserve"> </w:t>
                              </w:r>
                              <w:r>
                                <w:rPr>
                                  <w:sz w:val="20"/>
                                </w:rPr>
                                <w:t>to</w:t>
                              </w:r>
                              <w:r>
                                <w:rPr>
                                  <w:spacing w:val="-2"/>
                                  <w:sz w:val="20"/>
                                </w:rPr>
                                <w:t xml:space="preserve"> service</w:t>
                              </w:r>
                            </w:p>
                          </w:txbxContent>
                        </wps:txbx>
                        <wps:bodyPr wrap="square" lIns="0" tIns="0" rIns="0" bIns="0" rtlCol="0">
                          <a:noAutofit/>
                        </wps:bodyPr>
                      </wps:wsp>
                      <wps:wsp>
                        <wps:cNvPr id="279" name="Textbox 279"/>
                        <wps:cNvSpPr txBox="1"/>
                        <wps:spPr>
                          <a:xfrm>
                            <a:off x="71627" y="2467355"/>
                            <a:ext cx="173355" cy="127000"/>
                          </a:xfrm>
                          <a:prstGeom prst="rect">
                            <a:avLst/>
                          </a:prstGeom>
                        </wps:spPr>
                        <wps:txbx>
                          <w:txbxContent>
                            <w:p w14:paraId="2F39A44C" w14:textId="77777777" w:rsidR="00937A2B" w:rsidRDefault="00F92319">
                              <w:pPr>
                                <w:spacing w:line="199" w:lineRule="exact"/>
                                <w:rPr>
                                  <w:sz w:val="20"/>
                                </w:rPr>
                              </w:pPr>
                              <w:r>
                                <w:rPr>
                                  <w:spacing w:val="-5"/>
                                  <w:sz w:val="20"/>
                                </w:rPr>
                                <w:t>4.8</w:t>
                              </w:r>
                            </w:p>
                          </w:txbxContent>
                        </wps:txbx>
                        <wps:bodyPr wrap="square" lIns="0" tIns="0" rIns="0" bIns="0" rtlCol="0">
                          <a:noAutofit/>
                        </wps:bodyPr>
                      </wps:wsp>
                      <wps:wsp>
                        <wps:cNvPr id="280" name="Textbox 280"/>
                        <wps:cNvSpPr txBox="1"/>
                        <wps:spPr>
                          <a:xfrm>
                            <a:off x="1330401" y="2467355"/>
                            <a:ext cx="424815" cy="127000"/>
                          </a:xfrm>
                          <a:prstGeom prst="rect">
                            <a:avLst/>
                          </a:prstGeom>
                        </wps:spPr>
                        <wps:txbx>
                          <w:txbxContent>
                            <w:p w14:paraId="0AABF650" w14:textId="77777777" w:rsidR="00937A2B" w:rsidRDefault="00F92319">
                              <w:pPr>
                                <w:spacing w:line="199" w:lineRule="exact"/>
                                <w:rPr>
                                  <w:sz w:val="20"/>
                                </w:rPr>
                              </w:pPr>
                              <w:r>
                                <w:rPr>
                                  <w:spacing w:val="-2"/>
                                  <w:sz w:val="20"/>
                                </w:rPr>
                                <w:t>Records</w:t>
                              </w:r>
                            </w:p>
                          </w:txbxContent>
                        </wps:txbx>
                        <wps:bodyPr wrap="square" lIns="0" tIns="0" rIns="0" bIns="0" rtlCol="0">
                          <a:noAutofit/>
                        </wps:bodyPr>
                      </wps:wsp>
                      <wps:wsp>
                        <wps:cNvPr id="281" name="Textbox 281"/>
                        <wps:cNvSpPr txBox="1"/>
                        <wps:spPr>
                          <a:xfrm>
                            <a:off x="71627" y="2729483"/>
                            <a:ext cx="237490" cy="443865"/>
                          </a:xfrm>
                          <a:prstGeom prst="rect">
                            <a:avLst/>
                          </a:prstGeom>
                        </wps:spPr>
                        <wps:txbx>
                          <w:txbxContent>
                            <w:p w14:paraId="00063157" w14:textId="77777777" w:rsidR="00937A2B" w:rsidRDefault="00F92319">
                              <w:pPr>
                                <w:spacing w:line="203" w:lineRule="exact"/>
                                <w:rPr>
                                  <w:sz w:val="20"/>
                                </w:rPr>
                              </w:pPr>
                              <w:r>
                                <w:rPr>
                                  <w:spacing w:val="-5"/>
                                  <w:sz w:val="20"/>
                                </w:rPr>
                                <w:t>4.9</w:t>
                              </w:r>
                            </w:p>
                            <w:p w14:paraId="089F7E66" w14:textId="77777777" w:rsidR="00937A2B" w:rsidRDefault="00937A2B">
                              <w:pPr>
                                <w:spacing w:before="10"/>
                                <w:rPr>
                                  <w:sz w:val="20"/>
                                </w:rPr>
                              </w:pPr>
                            </w:p>
                            <w:p w14:paraId="69C0C479" w14:textId="77777777" w:rsidR="00937A2B" w:rsidRDefault="00F92319">
                              <w:pPr>
                                <w:spacing w:before="1" w:line="240" w:lineRule="exact"/>
                                <w:rPr>
                                  <w:sz w:val="20"/>
                                </w:rPr>
                              </w:pPr>
                              <w:r>
                                <w:rPr>
                                  <w:spacing w:val="-4"/>
                                  <w:sz w:val="20"/>
                                </w:rPr>
                                <w:t>4.10</w:t>
                              </w:r>
                            </w:p>
                          </w:txbxContent>
                        </wps:txbx>
                        <wps:bodyPr wrap="square" lIns="0" tIns="0" rIns="0" bIns="0" rtlCol="0">
                          <a:noAutofit/>
                        </wps:bodyPr>
                      </wps:wsp>
                      <wps:wsp>
                        <wps:cNvPr id="282" name="Textbox 282"/>
                        <wps:cNvSpPr txBox="1"/>
                        <wps:spPr>
                          <a:xfrm>
                            <a:off x="1330401" y="2729483"/>
                            <a:ext cx="4012565" cy="443865"/>
                          </a:xfrm>
                          <a:prstGeom prst="rect">
                            <a:avLst/>
                          </a:prstGeom>
                        </wps:spPr>
                        <wps:txbx>
                          <w:txbxContent>
                            <w:p w14:paraId="241FA249" w14:textId="77777777" w:rsidR="00937A2B" w:rsidRDefault="00F92319">
                              <w:pPr>
                                <w:spacing w:line="203" w:lineRule="exact"/>
                                <w:rPr>
                                  <w:sz w:val="20"/>
                                </w:rPr>
                              </w:pPr>
                              <w:r>
                                <w:rPr>
                                  <w:sz w:val="20"/>
                                </w:rPr>
                                <w:t>Airworthiness</w:t>
                              </w:r>
                              <w:r>
                                <w:rPr>
                                  <w:spacing w:val="-9"/>
                                  <w:sz w:val="20"/>
                                </w:rPr>
                                <w:t xml:space="preserve"> </w:t>
                              </w:r>
                              <w:r>
                                <w:rPr>
                                  <w:sz w:val="20"/>
                                </w:rPr>
                                <w:t>review</w:t>
                              </w:r>
                              <w:r>
                                <w:rPr>
                                  <w:spacing w:val="-8"/>
                                  <w:sz w:val="20"/>
                                </w:rPr>
                                <w:t xml:space="preserve"> </w:t>
                              </w:r>
                              <w:r>
                                <w:rPr>
                                  <w:sz w:val="20"/>
                                </w:rPr>
                                <w:t>procedures</w:t>
                              </w:r>
                              <w:r>
                                <w:rPr>
                                  <w:spacing w:val="-9"/>
                                  <w:sz w:val="20"/>
                                </w:rPr>
                                <w:t xml:space="preserve"> </w:t>
                              </w:r>
                              <w:r>
                                <w:rPr>
                                  <w:sz w:val="20"/>
                                </w:rPr>
                                <w:t>and</w:t>
                              </w:r>
                              <w:r>
                                <w:rPr>
                                  <w:spacing w:val="-7"/>
                                  <w:sz w:val="20"/>
                                </w:rPr>
                                <w:t xml:space="preserve"> </w:t>
                              </w:r>
                              <w:r>
                                <w:rPr>
                                  <w:sz w:val="20"/>
                                </w:rPr>
                                <w:t>records</w:t>
                              </w:r>
                              <w:r>
                                <w:rPr>
                                  <w:spacing w:val="-6"/>
                                  <w:sz w:val="20"/>
                                </w:rPr>
                                <w:t xml:space="preserve"> </w:t>
                              </w:r>
                              <w:r>
                                <w:rPr>
                                  <w:sz w:val="20"/>
                                </w:rPr>
                                <w:t>for</w:t>
                              </w:r>
                              <w:r>
                                <w:rPr>
                                  <w:spacing w:val="-7"/>
                                  <w:sz w:val="20"/>
                                </w:rPr>
                                <w:t xml:space="preserve"> </w:t>
                              </w:r>
                              <w:r>
                                <w:rPr>
                                  <w:sz w:val="20"/>
                                </w:rPr>
                                <w:t>ELA1</w:t>
                              </w:r>
                              <w:r>
                                <w:rPr>
                                  <w:spacing w:val="-8"/>
                                  <w:sz w:val="20"/>
                                </w:rPr>
                                <w:t xml:space="preserve"> </w:t>
                              </w:r>
                              <w:r>
                                <w:rPr>
                                  <w:sz w:val="20"/>
                                </w:rPr>
                                <w:t>aircraft</w:t>
                              </w:r>
                              <w:r>
                                <w:rPr>
                                  <w:spacing w:val="-7"/>
                                  <w:sz w:val="20"/>
                                </w:rPr>
                                <w:t xml:space="preserve"> </w:t>
                              </w:r>
                              <w:r>
                                <w:rPr>
                                  <w:sz w:val="20"/>
                                </w:rPr>
                                <w:t>not</w:t>
                              </w:r>
                              <w:r>
                                <w:rPr>
                                  <w:spacing w:val="-7"/>
                                  <w:sz w:val="20"/>
                                </w:rPr>
                                <w:t xml:space="preserve"> </w:t>
                              </w:r>
                              <w:r>
                                <w:rPr>
                                  <w:sz w:val="20"/>
                                </w:rPr>
                                <w:t>involved</w:t>
                              </w:r>
                              <w:r>
                                <w:rPr>
                                  <w:spacing w:val="-7"/>
                                  <w:sz w:val="20"/>
                                </w:rPr>
                                <w:t xml:space="preserve"> </w:t>
                              </w:r>
                              <w:r>
                                <w:rPr>
                                  <w:spacing w:val="-5"/>
                                  <w:sz w:val="20"/>
                                </w:rPr>
                                <w:t>in</w:t>
                              </w:r>
                            </w:p>
                            <w:p w14:paraId="6CA18556" w14:textId="77777777" w:rsidR="00937A2B" w:rsidRDefault="00F92319">
                              <w:pPr>
                                <w:spacing w:line="249" w:lineRule="auto"/>
                                <w:ind w:right="4437"/>
                                <w:rPr>
                                  <w:sz w:val="20"/>
                                </w:rPr>
                              </w:pPr>
                              <w:r>
                                <w:rPr>
                                  <w:sz w:val="20"/>
                                </w:rPr>
                                <w:t>commercial</w:t>
                              </w:r>
                              <w:r>
                                <w:rPr>
                                  <w:spacing w:val="-12"/>
                                  <w:sz w:val="20"/>
                                </w:rPr>
                                <w:t xml:space="preserve"> </w:t>
                              </w:r>
                              <w:r>
                                <w:rPr>
                                  <w:sz w:val="20"/>
                                </w:rPr>
                                <w:t xml:space="preserve">operations </w:t>
                              </w:r>
                              <w:r>
                                <w:rPr>
                                  <w:spacing w:val="-2"/>
                                  <w:sz w:val="20"/>
                                </w:rPr>
                                <w:t>[Reserved]</w:t>
                              </w:r>
                            </w:p>
                          </w:txbxContent>
                        </wps:txbx>
                        <wps:bodyPr wrap="square" lIns="0" tIns="0" rIns="0" bIns="0" rtlCol="0">
                          <a:noAutofit/>
                        </wps:bodyPr>
                      </wps:wsp>
                      <wps:wsp>
                        <wps:cNvPr id="283" name="Textbox 283"/>
                        <wps:cNvSpPr txBox="1"/>
                        <wps:spPr>
                          <a:xfrm>
                            <a:off x="71627" y="3308603"/>
                            <a:ext cx="237490" cy="127000"/>
                          </a:xfrm>
                          <a:prstGeom prst="rect">
                            <a:avLst/>
                          </a:prstGeom>
                        </wps:spPr>
                        <wps:txbx>
                          <w:txbxContent>
                            <w:p w14:paraId="0DDB4661" w14:textId="77777777" w:rsidR="00937A2B" w:rsidRDefault="00F92319">
                              <w:pPr>
                                <w:spacing w:line="199" w:lineRule="exact"/>
                                <w:rPr>
                                  <w:sz w:val="20"/>
                                </w:rPr>
                              </w:pPr>
                              <w:r>
                                <w:rPr>
                                  <w:spacing w:val="-4"/>
                                  <w:sz w:val="20"/>
                                </w:rPr>
                                <w:t>4.11</w:t>
                              </w:r>
                            </w:p>
                          </w:txbxContent>
                        </wps:txbx>
                        <wps:bodyPr wrap="square" lIns="0" tIns="0" rIns="0" bIns="0" rtlCol="0">
                          <a:noAutofit/>
                        </wps:bodyPr>
                      </wps:wsp>
                      <wps:wsp>
                        <wps:cNvPr id="284" name="Textbox 284"/>
                        <wps:cNvSpPr txBox="1"/>
                        <wps:spPr>
                          <a:xfrm>
                            <a:off x="1330401" y="3308603"/>
                            <a:ext cx="986790" cy="127000"/>
                          </a:xfrm>
                          <a:prstGeom prst="rect">
                            <a:avLst/>
                          </a:prstGeom>
                        </wps:spPr>
                        <wps:txbx>
                          <w:txbxContent>
                            <w:p w14:paraId="7AD0370A" w14:textId="77777777" w:rsidR="00937A2B" w:rsidRDefault="00F92319">
                              <w:pPr>
                                <w:spacing w:line="199" w:lineRule="exact"/>
                                <w:rPr>
                                  <w:sz w:val="20"/>
                                </w:rPr>
                              </w:pPr>
                              <w:r>
                                <w:rPr>
                                  <w:sz w:val="20"/>
                                </w:rPr>
                                <w:t>Special</w:t>
                              </w:r>
                              <w:r>
                                <w:rPr>
                                  <w:spacing w:val="-9"/>
                                  <w:sz w:val="20"/>
                                </w:rPr>
                                <w:t xml:space="preserve"> </w:t>
                              </w:r>
                              <w:r>
                                <w:rPr>
                                  <w:spacing w:val="-2"/>
                                  <w:sz w:val="20"/>
                                </w:rPr>
                                <w:t>procedures</w:t>
                              </w:r>
                            </w:p>
                          </w:txbxContent>
                        </wps:txbx>
                        <wps:bodyPr wrap="square" lIns="0" tIns="0" rIns="0" bIns="0" rtlCol="0">
                          <a:noAutofit/>
                        </wps:bodyPr>
                      </wps:wsp>
                      <wps:wsp>
                        <wps:cNvPr id="285" name="Textbox 285"/>
                        <wps:cNvSpPr txBox="1"/>
                        <wps:spPr>
                          <a:xfrm>
                            <a:off x="71627" y="3570985"/>
                            <a:ext cx="237490" cy="127000"/>
                          </a:xfrm>
                          <a:prstGeom prst="rect">
                            <a:avLst/>
                          </a:prstGeom>
                        </wps:spPr>
                        <wps:txbx>
                          <w:txbxContent>
                            <w:p w14:paraId="45641549" w14:textId="77777777" w:rsidR="00937A2B" w:rsidRDefault="00F92319">
                              <w:pPr>
                                <w:spacing w:line="199" w:lineRule="exact"/>
                                <w:rPr>
                                  <w:sz w:val="20"/>
                                </w:rPr>
                              </w:pPr>
                              <w:r>
                                <w:rPr>
                                  <w:spacing w:val="-4"/>
                                  <w:sz w:val="20"/>
                                </w:rPr>
                                <w:t>4.12</w:t>
                              </w:r>
                            </w:p>
                          </w:txbxContent>
                        </wps:txbx>
                        <wps:bodyPr wrap="square" lIns="0" tIns="0" rIns="0" bIns="0" rtlCol="0">
                          <a:noAutofit/>
                        </wps:bodyPr>
                      </wps:wsp>
                      <wps:wsp>
                        <wps:cNvPr id="286" name="Textbox 286"/>
                        <wps:cNvSpPr txBox="1"/>
                        <wps:spPr>
                          <a:xfrm>
                            <a:off x="1330401" y="3570985"/>
                            <a:ext cx="1116965" cy="127000"/>
                          </a:xfrm>
                          <a:prstGeom prst="rect">
                            <a:avLst/>
                          </a:prstGeom>
                        </wps:spPr>
                        <wps:txbx>
                          <w:txbxContent>
                            <w:p w14:paraId="042121FD" w14:textId="77777777" w:rsidR="00937A2B" w:rsidRDefault="00F92319">
                              <w:pPr>
                                <w:spacing w:line="199" w:lineRule="exact"/>
                                <w:rPr>
                                  <w:sz w:val="20"/>
                                </w:rPr>
                              </w:pPr>
                              <w:r>
                                <w:rPr>
                                  <w:spacing w:val="-2"/>
                                  <w:sz w:val="20"/>
                                </w:rPr>
                                <w:t>Occurrence</w:t>
                              </w:r>
                              <w:r>
                                <w:rPr>
                                  <w:spacing w:val="7"/>
                                  <w:sz w:val="20"/>
                                </w:rPr>
                                <w:t xml:space="preserve"> </w:t>
                              </w:r>
                              <w:r>
                                <w:rPr>
                                  <w:spacing w:val="-2"/>
                                  <w:sz w:val="20"/>
                                </w:rPr>
                                <w:t>reporting</w:t>
                              </w:r>
                            </w:p>
                          </w:txbxContent>
                        </wps:txbx>
                        <wps:bodyPr wrap="square" lIns="0" tIns="0" rIns="0" bIns="0" rtlCol="0">
                          <a:noAutofit/>
                        </wps:bodyPr>
                      </wps:wsp>
                      <wps:wsp>
                        <wps:cNvPr id="287" name="Textbox 287"/>
                        <wps:cNvSpPr txBox="1"/>
                        <wps:spPr>
                          <a:xfrm>
                            <a:off x="71627" y="3833114"/>
                            <a:ext cx="237490" cy="127000"/>
                          </a:xfrm>
                          <a:prstGeom prst="rect">
                            <a:avLst/>
                          </a:prstGeom>
                        </wps:spPr>
                        <wps:txbx>
                          <w:txbxContent>
                            <w:p w14:paraId="4F891807" w14:textId="77777777" w:rsidR="00937A2B" w:rsidRDefault="00F92319">
                              <w:pPr>
                                <w:spacing w:line="199" w:lineRule="exact"/>
                                <w:rPr>
                                  <w:sz w:val="20"/>
                                </w:rPr>
                              </w:pPr>
                              <w:r>
                                <w:rPr>
                                  <w:spacing w:val="-4"/>
                                  <w:sz w:val="20"/>
                                </w:rPr>
                                <w:t>4.13</w:t>
                              </w:r>
                            </w:p>
                          </w:txbxContent>
                        </wps:txbx>
                        <wps:bodyPr wrap="square" lIns="0" tIns="0" rIns="0" bIns="0" rtlCol="0">
                          <a:noAutofit/>
                        </wps:bodyPr>
                      </wps:wsp>
                      <wps:wsp>
                        <wps:cNvPr id="288" name="Textbox 288"/>
                        <wps:cNvSpPr txBox="1"/>
                        <wps:spPr>
                          <a:xfrm>
                            <a:off x="1330401" y="3833114"/>
                            <a:ext cx="2492375" cy="127000"/>
                          </a:xfrm>
                          <a:prstGeom prst="rect">
                            <a:avLst/>
                          </a:prstGeom>
                        </wps:spPr>
                        <wps:txbx>
                          <w:txbxContent>
                            <w:p w14:paraId="11FDF7E3" w14:textId="77777777" w:rsidR="00937A2B" w:rsidRDefault="00F92319">
                              <w:pPr>
                                <w:spacing w:line="199" w:lineRule="exact"/>
                                <w:rPr>
                                  <w:sz w:val="20"/>
                                </w:rPr>
                              </w:pPr>
                              <w:r>
                                <w:rPr>
                                  <w:sz w:val="20"/>
                                </w:rPr>
                                <w:t>Management</w:t>
                              </w:r>
                              <w:r>
                                <w:rPr>
                                  <w:spacing w:val="-6"/>
                                  <w:sz w:val="20"/>
                                </w:rPr>
                                <w:t xml:space="preserve"> </w:t>
                              </w:r>
                              <w:r>
                                <w:rPr>
                                  <w:sz w:val="20"/>
                                </w:rPr>
                                <w:t>of</w:t>
                              </w:r>
                              <w:r>
                                <w:rPr>
                                  <w:spacing w:val="-8"/>
                                  <w:sz w:val="20"/>
                                </w:rPr>
                                <w:t xml:space="preserve"> </w:t>
                              </w:r>
                              <w:r>
                                <w:rPr>
                                  <w:sz w:val="20"/>
                                </w:rPr>
                                <w:t>indirect</w:t>
                              </w:r>
                              <w:r>
                                <w:rPr>
                                  <w:spacing w:val="-6"/>
                                  <w:sz w:val="20"/>
                                </w:rPr>
                                <w:t xml:space="preserve"> </w:t>
                              </w:r>
                              <w:r>
                                <w:rPr>
                                  <w:sz w:val="20"/>
                                </w:rPr>
                                <w:t>approval</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manual</w:t>
                              </w:r>
                            </w:p>
                          </w:txbxContent>
                        </wps:txbx>
                        <wps:bodyPr wrap="square" lIns="0" tIns="0" rIns="0" bIns="0" rtlCol="0">
                          <a:noAutofit/>
                        </wps:bodyPr>
                      </wps:wsp>
                      <wps:wsp>
                        <wps:cNvPr id="289" name="Textbox 289"/>
                        <wps:cNvSpPr txBox="1"/>
                        <wps:spPr>
                          <a:xfrm>
                            <a:off x="71627" y="4095241"/>
                            <a:ext cx="316865" cy="127000"/>
                          </a:xfrm>
                          <a:prstGeom prst="rect">
                            <a:avLst/>
                          </a:prstGeom>
                        </wps:spPr>
                        <wps:txbx>
                          <w:txbxContent>
                            <w:p w14:paraId="54432BA4" w14:textId="77777777" w:rsidR="00937A2B" w:rsidRDefault="00F92319">
                              <w:pPr>
                                <w:spacing w:line="199" w:lineRule="exact"/>
                                <w:rPr>
                                  <w:sz w:val="20"/>
                                </w:rPr>
                              </w:pPr>
                              <w:r>
                                <w:rPr>
                                  <w:sz w:val="20"/>
                                </w:rPr>
                                <w:t>Part</w:t>
                              </w:r>
                              <w:r>
                                <w:rPr>
                                  <w:spacing w:val="-4"/>
                                  <w:sz w:val="20"/>
                                </w:rPr>
                                <w:t xml:space="preserve"> </w:t>
                              </w:r>
                              <w:r>
                                <w:rPr>
                                  <w:spacing w:val="-10"/>
                                  <w:sz w:val="20"/>
                                </w:rPr>
                                <w:t>E</w:t>
                              </w:r>
                            </w:p>
                          </w:txbxContent>
                        </wps:txbx>
                        <wps:bodyPr wrap="square" lIns="0" tIns="0" rIns="0" bIns="0" rtlCol="0">
                          <a:noAutofit/>
                        </wps:bodyPr>
                      </wps:wsp>
                      <wps:wsp>
                        <wps:cNvPr id="290" name="Textbox 290"/>
                        <wps:cNvSpPr txBox="1"/>
                        <wps:spPr>
                          <a:xfrm>
                            <a:off x="790905" y="4095241"/>
                            <a:ext cx="610235" cy="127000"/>
                          </a:xfrm>
                          <a:prstGeom prst="rect">
                            <a:avLst/>
                          </a:prstGeom>
                        </wps:spPr>
                        <wps:txbx>
                          <w:txbxContent>
                            <w:p w14:paraId="5E72A799" w14:textId="77777777" w:rsidR="00937A2B" w:rsidRDefault="00F92319">
                              <w:pPr>
                                <w:spacing w:line="199" w:lineRule="exact"/>
                                <w:rPr>
                                  <w:sz w:val="20"/>
                                </w:rPr>
                              </w:pPr>
                              <w:r>
                                <w:rPr>
                                  <w:spacing w:val="-2"/>
                                  <w:sz w:val="20"/>
                                </w:rPr>
                                <w:t>Appendices</w:t>
                              </w:r>
                            </w:p>
                          </w:txbxContent>
                        </wps:txbx>
                        <wps:bodyPr wrap="square" lIns="0" tIns="0" rIns="0" bIns="0" rtlCol="0">
                          <a:noAutofit/>
                        </wps:bodyPr>
                      </wps:wsp>
                      <wps:wsp>
                        <wps:cNvPr id="291" name="Textbox 291"/>
                        <wps:cNvSpPr txBox="1"/>
                        <wps:spPr>
                          <a:xfrm>
                            <a:off x="71627" y="4377182"/>
                            <a:ext cx="173355" cy="127000"/>
                          </a:xfrm>
                          <a:prstGeom prst="rect">
                            <a:avLst/>
                          </a:prstGeom>
                        </wps:spPr>
                        <wps:txbx>
                          <w:txbxContent>
                            <w:p w14:paraId="2CEDCB4C" w14:textId="77777777" w:rsidR="00937A2B" w:rsidRDefault="00F92319">
                              <w:pPr>
                                <w:spacing w:line="199" w:lineRule="exact"/>
                                <w:rPr>
                                  <w:sz w:val="20"/>
                                </w:rPr>
                              </w:pPr>
                              <w:r>
                                <w:rPr>
                                  <w:spacing w:val="-5"/>
                                  <w:sz w:val="20"/>
                                </w:rPr>
                                <w:t>5.1</w:t>
                              </w:r>
                            </w:p>
                          </w:txbxContent>
                        </wps:txbx>
                        <wps:bodyPr wrap="square" lIns="0" tIns="0" rIns="0" bIns="0" rtlCol="0">
                          <a:noAutofit/>
                        </wps:bodyPr>
                      </wps:wsp>
                      <wps:wsp>
                        <wps:cNvPr id="292" name="Textbox 292"/>
                        <wps:cNvSpPr txBox="1"/>
                        <wps:spPr>
                          <a:xfrm>
                            <a:off x="1330401" y="4377182"/>
                            <a:ext cx="1553845" cy="127000"/>
                          </a:xfrm>
                          <a:prstGeom prst="rect">
                            <a:avLst/>
                          </a:prstGeom>
                        </wps:spPr>
                        <wps:txbx>
                          <w:txbxContent>
                            <w:p w14:paraId="5299C6F9" w14:textId="77777777" w:rsidR="00937A2B" w:rsidRDefault="00F92319">
                              <w:pPr>
                                <w:spacing w:line="199" w:lineRule="exact"/>
                                <w:rPr>
                                  <w:sz w:val="20"/>
                                </w:rPr>
                              </w:pPr>
                              <w:r>
                                <w:rPr>
                                  <w:sz w:val="20"/>
                                </w:rPr>
                                <w:t>Sample</w:t>
                              </w:r>
                              <w:r>
                                <w:rPr>
                                  <w:spacing w:val="-8"/>
                                  <w:sz w:val="20"/>
                                </w:rPr>
                                <w:t xml:space="preserve"> </w:t>
                              </w:r>
                              <w:r>
                                <w:rPr>
                                  <w:sz w:val="20"/>
                                </w:rPr>
                                <w:t>of</w:t>
                              </w:r>
                              <w:r>
                                <w:rPr>
                                  <w:spacing w:val="-8"/>
                                  <w:sz w:val="20"/>
                                </w:rPr>
                                <w:t xml:space="preserve"> </w:t>
                              </w:r>
                              <w:r>
                                <w:rPr>
                                  <w:sz w:val="20"/>
                                </w:rPr>
                                <w:t>all</w:t>
                              </w:r>
                              <w:r>
                                <w:rPr>
                                  <w:spacing w:val="-6"/>
                                  <w:sz w:val="20"/>
                                </w:rPr>
                                <w:t xml:space="preserve"> </w:t>
                              </w:r>
                              <w:r>
                                <w:rPr>
                                  <w:sz w:val="20"/>
                                </w:rPr>
                                <w:t>documents</w:t>
                              </w:r>
                              <w:r>
                                <w:rPr>
                                  <w:spacing w:val="-7"/>
                                  <w:sz w:val="20"/>
                                </w:rPr>
                                <w:t xml:space="preserve"> </w:t>
                              </w:r>
                              <w:r>
                                <w:rPr>
                                  <w:spacing w:val="-4"/>
                                  <w:sz w:val="20"/>
                                </w:rPr>
                                <w:t>used</w:t>
                              </w:r>
                            </w:p>
                          </w:txbxContent>
                        </wps:txbx>
                        <wps:bodyPr wrap="square" lIns="0" tIns="0" rIns="0" bIns="0" rtlCol="0">
                          <a:noAutofit/>
                        </wps:bodyPr>
                      </wps:wsp>
                      <wps:wsp>
                        <wps:cNvPr id="293" name="Textbox 293"/>
                        <wps:cNvSpPr txBox="1"/>
                        <wps:spPr>
                          <a:xfrm>
                            <a:off x="71627" y="4639309"/>
                            <a:ext cx="173355" cy="127000"/>
                          </a:xfrm>
                          <a:prstGeom prst="rect">
                            <a:avLst/>
                          </a:prstGeom>
                        </wps:spPr>
                        <wps:txbx>
                          <w:txbxContent>
                            <w:p w14:paraId="0952BA7A" w14:textId="77777777" w:rsidR="00937A2B" w:rsidRDefault="00F92319">
                              <w:pPr>
                                <w:spacing w:line="199" w:lineRule="exact"/>
                                <w:rPr>
                                  <w:sz w:val="20"/>
                                </w:rPr>
                              </w:pPr>
                              <w:r>
                                <w:rPr>
                                  <w:spacing w:val="-5"/>
                                  <w:sz w:val="20"/>
                                </w:rPr>
                                <w:t>5.2</w:t>
                              </w:r>
                            </w:p>
                          </w:txbxContent>
                        </wps:txbx>
                        <wps:bodyPr wrap="square" lIns="0" tIns="0" rIns="0" bIns="0" rtlCol="0">
                          <a:noAutofit/>
                        </wps:bodyPr>
                      </wps:wsp>
                      <wps:wsp>
                        <wps:cNvPr id="294" name="Textbox 294"/>
                        <wps:cNvSpPr txBox="1"/>
                        <wps:spPr>
                          <a:xfrm>
                            <a:off x="1330401" y="4639309"/>
                            <a:ext cx="1156335" cy="127000"/>
                          </a:xfrm>
                          <a:prstGeom prst="rect">
                            <a:avLst/>
                          </a:prstGeom>
                        </wps:spPr>
                        <wps:txbx>
                          <w:txbxContent>
                            <w:p w14:paraId="39A42067" w14:textId="77777777" w:rsidR="00937A2B" w:rsidRDefault="00F92319">
                              <w:pPr>
                                <w:spacing w:line="199" w:lineRule="exact"/>
                                <w:rPr>
                                  <w:sz w:val="20"/>
                                </w:rPr>
                              </w:pPr>
                              <w:r>
                                <w:rPr>
                                  <w:sz w:val="20"/>
                                </w:rPr>
                                <w:t>List</w:t>
                              </w:r>
                              <w:r>
                                <w:rPr>
                                  <w:spacing w:val="-5"/>
                                  <w:sz w:val="20"/>
                                </w:rPr>
                                <w:t xml:space="preserve"> </w:t>
                              </w:r>
                              <w:r>
                                <w:rPr>
                                  <w:sz w:val="20"/>
                                </w:rPr>
                                <w:t>of</w:t>
                              </w:r>
                              <w:r>
                                <w:rPr>
                                  <w:spacing w:val="-6"/>
                                  <w:sz w:val="20"/>
                                </w:rPr>
                                <w:t xml:space="preserve"> </w:t>
                              </w:r>
                              <w:r>
                                <w:rPr>
                                  <w:spacing w:val="-2"/>
                                  <w:sz w:val="20"/>
                                </w:rPr>
                                <w:t>subcontractors.</w:t>
                              </w:r>
                            </w:p>
                          </w:txbxContent>
                        </wps:txbx>
                        <wps:bodyPr wrap="square" lIns="0" tIns="0" rIns="0" bIns="0" rtlCol="0">
                          <a:noAutofit/>
                        </wps:bodyPr>
                      </wps:wsp>
                      <wps:wsp>
                        <wps:cNvPr id="295" name="Textbox 295"/>
                        <wps:cNvSpPr txBox="1"/>
                        <wps:spPr>
                          <a:xfrm>
                            <a:off x="71627" y="4901438"/>
                            <a:ext cx="173355" cy="127000"/>
                          </a:xfrm>
                          <a:prstGeom prst="rect">
                            <a:avLst/>
                          </a:prstGeom>
                        </wps:spPr>
                        <wps:txbx>
                          <w:txbxContent>
                            <w:p w14:paraId="74AA9AE7" w14:textId="77777777" w:rsidR="00937A2B" w:rsidRDefault="00F92319">
                              <w:pPr>
                                <w:spacing w:line="199" w:lineRule="exact"/>
                                <w:rPr>
                                  <w:sz w:val="20"/>
                                </w:rPr>
                              </w:pPr>
                              <w:r>
                                <w:rPr>
                                  <w:spacing w:val="-5"/>
                                  <w:sz w:val="20"/>
                                </w:rPr>
                                <w:t>5.3</w:t>
                              </w:r>
                            </w:p>
                          </w:txbxContent>
                        </wps:txbx>
                        <wps:bodyPr wrap="square" lIns="0" tIns="0" rIns="0" bIns="0" rtlCol="0">
                          <a:noAutofit/>
                        </wps:bodyPr>
                      </wps:wsp>
                      <wps:wsp>
                        <wps:cNvPr id="296" name="Textbox 296"/>
                        <wps:cNvSpPr txBox="1"/>
                        <wps:spPr>
                          <a:xfrm>
                            <a:off x="1330401" y="4901438"/>
                            <a:ext cx="1517650" cy="127000"/>
                          </a:xfrm>
                          <a:prstGeom prst="rect">
                            <a:avLst/>
                          </a:prstGeom>
                        </wps:spPr>
                        <wps:txbx>
                          <w:txbxContent>
                            <w:p w14:paraId="01A1B990" w14:textId="77777777" w:rsidR="00937A2B" w:rsidRDefault="00F92319">
                              <w:pPr>
                                <w:spacing w:line="199" w:lineRule="exact"/>
                                <w:rPr>
                                  <w:sz w:val="20"/>
                                </w:rPr>
                              </w:pPr>
                              <w:r>
                                <w:rPr>
                                  <w:sz w:val="20"/>
                                </w:rPr>
                                <w:t>List</w:t>
                              </w:r>
                              <w:r>
                                <w:rPr>
                                  <w:spacing w:val="-8"/>
                                  <w:sz w:val="20"/>
                                </w:rPr>
                                <w:t xml:space="preserve"> </w:t>
                              </w:r>
                              <w:r>
                                <w:rPr>
                                  <w:sz w:val="20"/>
                                </w:rPr>
                                <w:t>of</w:t>
                              </w:r>
                              <w:r>
                                <w:rPr>
                                  <w:spacing w:val="-9"/>
                                  <w:sz w:val="20"/>
                                </w:rPr>
                                <w:t xml:space="preserve"> </w:t>
                              </w:r>
                              <w:r>
                                <w:rPr>
                                  <w:sz w:val="20"/>
                                </w:rPr>
                                <w:t>maintenance</w:t>
                              </w:r>
                              <w:r>
                                <w:rPr>
                                  <w:spacing w:val="-9"/>
                                  <w:sz w:val="20"/>
                                </w:rPr>
                                <w:t xml:space="preserve"> </w:t>
                              </w:r>
                              <w:r>
                                <w:rPr>
                                  <w:spacing w:val="-2"/>
                                  <w:sz w:val="20"/>
                                </w:rPr>
                                <w:t>locations</w:t>
                              </w:r>
                            </w:p>
                          </w:txbxContent>
                        </wps:txbx>
                        <wps:bodyPr wrap="square" lIns="0" tIns="0" rIns="0" bIns="0" rtlCol="0">
                          <a:noAutofit/>
                        </wps:bodyPr>
                      </wps:wsp>
                      <wps:wsp>
                        <wps:cNvPr id="297" name="Textbox 297"/>
                        <wps:cNvSpPr txBox="1"/>
                        <wps:spPr>
                          <a:xfrm>
                            <a:off x="71627" y="5163565"/>
                            <a:ext cx="173355" cy="127000"/>
                          </a:xfrm>
                          <a:prstGeom prst="rect">
                            <a:avLst/>
                          </a:prstGeom>
                        </wps:spPr>
                        <wps:txbx>
                          <w:txbxContent>
                            <w:p w14:paraId="41B5432F" w14:textId="77777777" w:rsidR="00937A2B" w:rsidRDefault="00F92319">
                              <w:pPr>
                                <w:spacing w:line="199" w:lineRule="exact"/>
                                <w:rPr>
                                  <w:sz w:val="20"/>
                                </w:rPr>
                              </w:pPr>
                              <w:r>
                                <w:rPr>
                                  <w:spacing w:val="-5"/>
                                  <w:sz w:val="20"/>
                                </w:rPr>
                                <w:t>5.4</w:t>
                              </w:r>
                            </w:p>
                          </w:txbxContent>
                        </wps:txbx>
                        <wps:bodyPr wrap="square" lIns="0" tIns="0" rIns="0" bIns="0" rtlCol="0">
                          <a:noAutofit/>
                        </wps:bodyPr>
                      </wps:wsp>
                      <wps:wsp>
                        <wps:cNvPr id="298" name="Textbox 298"/>
                        <wps:cNvSpPr txBox="1"/>
                        <wps:spPr>
                          <a:xfrm>
                            <a:off x="1330401" y="5163565"/>
                            <a:ext cx="2991485" cy="127000"/>
                          </a:xfrm>
                          <a:prstGeom prst="rect">
                            <a:avLst/>
                          </a:prstGeom>
                        </wps:spPr>
                        <wps:txbx>
                          <w:txbxContent>
                            <w:p w14:paraId="4E506774" w14:textId="77777777" w:rsidR="00937A2B" w:rsidRDefault="00F92319">
                              <w:pPr>
                                <w:spacing w:line="199" w:lineRule="exact"/>
                                <w:rPr>
                                  <w:sz w:val="20"/>
                                </w:rPr>
                              </w:pPr>
                              <w:r>
                                <w:rPr>
                                  <w:sz w:val="20"/>
                                </w:rPr>
                                <w:t>List</w:t>
                              </w:r>
                              <w:r>
                                <w:rPr>
                                  <w:spacing w:val="-6"/>
                                  <w:sz w:val="20"/>
                                </w:rPr>
                                <w:t xml:space="preserve"> </w:t>
                              </w:r>
                              <w:r>
                                <w:rPr>
                                  <w:sz w:val="20"/>
                                </w:rPr>
                                <w:t>of</w:t>
                              </w:r>
                              <w:r>
                                <w:rPr>
                                  <w:spacing w:val="-5"/>
                                  <w:sz w:val="20"/>
                                </w:rPr>
                                <w:t xml:space="preserve"> </w:t>
                              </w:r>
                              <w:r>
                                <w:rPr>
                                  <w:color w:val="0000FF"/>
                                  <w:sz w:val="20"/>
                                  <w:u w:val="single" w:color="0000FF"/>
                                </w:rPr>
                                <w:t>Part-145</w:t>
                              </w:r>
                              <w:r>
                                <w:rPr>
                                  <w:sz w:val="20"/>
                                </w:rPr>
                                <w:t>,</w:t>
                              </w:r>
                              <w:r>
                                <w:rPr>
                                  <w:spacing w:val="-4"/>
                                  <w:sz w:val="20"/>
                                </w:rPr>
                                <w:t xml:space="preserve"> </w:t>
                              </w:r>
                              <w:hyperlink w:anchor="_bookmark110" w:history="1">
                                <w:r>
                                  <w:rPr>
                                    <w:color w:val="0000FF"/>
                                    <w:sz w:val="20"/>
                                    <w:u w:val="single" w:color="0000FF"/>
                                  </w:rPr>
                                  <w:t>M.A.</w:t>
                                </w:r>
                                <w:r>
                                  <w:rPr>
                                    <w:color w:val="0000FF"/>
                                    <w:spacing w:val="-5"/>
                                    <w:sz w:val="20"/>
                                    <w:u w:val="single" w:color="0000FF"/>
                                  </w:rPr>
                                  <w:t xml:space="preserve"> </w:t>
                                </w:r>
                                <w:r>
                                  <w:rPr>
                                    <w:color w:val="0000FF"/>
                                    <w:sz w:val="20"/>
                                    <w:u w:val="single" w:color="0000FF"/>
                                  </w:rPr>
                                  <w:t>Subpart</w:t>
                                </w:r>
                                <w:r>
                                  <w:rPr>
                                    <w:color w:val="0000FF"/>
                                    <w:spacing w:val="-5"/>
                                    <w:sz w:val="20"/>
                                    <w:u w:val="single" w:color="0000FF"/>
                                  </w:rPr>
                                  <w:t xml:space="preserve"> </w:t>
                                </w:r>
                                <w:r>
                                  <w:rPr>
                                    <w:color w:val="0000FF"/>
                                    <w:sz w:val="20"/>
                                    <w:u w:val="single" w:color="0000FF"/>
                                  </w:rPr>
                                  <w:t>F</w:t>
                                </w:r>
                              </w:hyperlink>
                              <w:r>
                                <w:rPr>
                                  <w:color w:val="0000FF"/>
                                  <w:spacing w:val="-5"/>
                                  <w:sz w:val="20"/>
                                </w:rPr>
                                <w:t xml:space="preserve"> </w:t>
                              </w:r>
                              <w:r>
                                <w:rPr>
                                  <w:sz w:val="20"/>
                                </w:rPr>
                                <w:t>or</w:t>
                              </w:r>
                              <w:r>
                                <w:rPr>
                                  <w:spacing w:val="-5"/>
                                  <w:sz w:val="20"/>
                                </w:rPr>
                                <w:t xml:space="preserve"> </w:t>
                              </w:r>
                              <w:r>
                                <w:rPr>
                                  <w:sz w:val="20"/>
                                </w:rPr>
                                <w:t>Part-CAO</w:t>
                              </w:r>
                              <w:r>
                                <w:rPr>
                                  <w:spacing w:val="-5"/>
                                  <w:sz w:val="20"/>
                                </w:rPr>
                                <w:t xml:space="preserve"> </w:t>
                              </w:r>
                              <w:r>
                                <w:rPr>
                                  <w:spacing w:val="-2"/>
                                  <w:sz w:val="20"/>
                                </w:rPr>
                                <w:t>organisations</w:t>
                              </w:r>
                            </w:p>
                          </w:txbxContent>
                        </wps:txbx>
                        <wps:bodyPr wrap="square" lIns="0" tIns="0" rIns="0" bIns="0" rtlCol="0">
                          <a:noAutofit/>
                        </wps:bodyPr>
                      </wps:wsp>
                      <wps:wsp>
                        <wps:cNvPr id="299" name="Textbox 299"/>
                        <wps:cNvSpPr txBox="1"/>
                        <wps:spPr>
                          <a:xfrm>
                            <a:off x="71627" y="5581522"/>
                            <a:ext cx="875030" cy="127000"/>
                          </a:xfrm>
                          <a:prstGeom prst="rect">
                            <a:avLst/>
                          </a:prstGeom>
                        </wps:spPr>
                        <wps:txbx>
                          <w:txbxContent>
                            <w:p w14:paraId="24F0734A" w14:textId="77777777" w:rsidR="00937A2B" w:rsidRDefault="00F92319">
                              <w:pPr>
                                <w:spacing w:line="199" w:lineRule="exact"/>
                                <w:rPr>
                                  <w:sz w:val="20"/>
                                </w:rPr>
                              </w:pPr>
                              <w:r>
                                <w:rPr>
                                  <w:sz w:val="20"/>
                                </w:rPr>
                                <w:t>MOM</w:t>
                              </w:r>
                              <w:r>
                                <w:rPr>
                                  <w:spacing w:val="-5"/>
                                  <w:sz w:val="20"/>
                                </w:rPr>
                                <w:t xml:space="preserve"> </w:t>
                              </w:r>
                              <w:r>
                                <w:rPr>
                                  <w:spacing w:val="-2"/>
                                  <w:sz w:val="20"/>
                                </w:rPr>
                                <w:t>reference:</w:t>
                              </w:r>
                            </w:p>
                          </w:txbxContent>
                        </wps:txbx>
                        <wps:bodyPr wrap="square" lIns="0" tIns="0" rIns="0" bIns="0" rtlCol="0">
                          <a:noAutofit/>
                        </wps:bodyPr>
                      </wps:wsp>
                      <wps:wsp>
                        <wps:cNvPr id="300" name="Textbox 300"/>
                        <wps:cNvSpPr txBox="1"/>
                        <wps:spPr>
                          <a:xfrm>
                            <a:off x="2217750" y="5581522"/>
                            <a:ext cx="1006475" cy="127000"/>
                          </a:xfrm>
                          <a:prstGeom prst="rect">
                            <a:avLst/>
                          </a:prstGeom>
                        </wps:spPr>
                        <wps:txbx>
                          <w:txbxContent>
                            <w:p w14:paraId="4DA5C582" w14:textId="77777777" w:rsidR="00937A2B" w:rsidRDefault="00F92319">
                              <w:pPr>
                                <w:spacing w:line="199" w:lineRule="exact"/>
                                <w:rPr>
                                  <w:sz w:val="20"/>
                                </w:rPr>
                              </w:pPr>
                              <w:r>
                                <w:rPr>
                                  <w:sz w:val="20"/>
                                </w:rPr>
                                <w:t>MOM</w:t>
                              </w:r>
                              <w:r>
                                <w:rPr>
                                  <w:spacing w:val="-5"/>
                                  <w:sz w:val="20"/>
                                </w:rPr>
                                <w:t xml:space="preserve"> </w:t>
                              </w:r>
                              <w:r>
                                <w:rPr>
                                  <w:spacing w:val="-2"/>
                                  <w:sz w:val="20"/>
                                </w:rPr>
                                <w:t>amendment:</w:t>
                              </w:r>
                            </w:p>
                          </w:txbxContent>
                        </wps:txbx>
                        <wps:bodyPr wrap="square" lIns="0" tIns="0" rIns="0" bIns="0" rtlCol="0">
                          <a:noAutofit/>
                        </wps:bodyPr>
                      </wps:wsp>
                      <wps:wsp>
                        <wps:cNvPr id="301" name="Textbox 301"/>
                        <wps:cNvSpPr txBox="1"/>
                        <wps:spPr>
                          <a:xfrm>
                            <a:off x="71627" y="5892419"/>
                            <a:ext cx="1684655" cy="127000"/>
                          </a:xfrm>
                          <a:prstGeom prst="rect">
                            <a:avLst/>
                          </a:prstGeom>
                        </wps:spPr>
                        <wps:txbx>
                          <w:txbxContent>
                            <w:p w14:paraId="16193675" w14:textId="77777777" w:rsidR="00937A2B" w:rsidRDefault="00F92319">
                              <w:pPr>
                                <w:spacing w:line="199" w:lineRule="exact"/>
                                <w:rPr>
                                  <w:sz w:val="20"/>
                                </w:rPr>
                              </w:pPr>
                              <w:r>
                                <w:rPr>
                                  <w:sz w:val="20"/>
                                </w:rPr>
                                <w:t>Competent</w:t>
                              </w:r>
                              <w:r>
                                <w:rPr>
                                  <w:spacing w:val="-7"/>
                                  <w:sz w:val="20"/>
                                </w:rPr>
                                <w:t xml:space="preserve"> </w:t>
                              </w:r>
                              <w:r>
                                <w:rPr>
                                  <w:sz w:val="20"/>
                                </w:rPr>
                                <w:t>authority</w:t>
                              </w:r>
                              <w:r>
                                <w:rPr>
                                  <w:spacing w:val="-7"/>
                                  <w:sz w:val="20"/>
                                </w:rPr>
                                <w:t xml:space="preserve"> </w:t>
                              </w:r>
                              <w:r>
                                <w:rPr>
                                  <w:sz w:val="20"/>
                                </w:rPr>
                                <w:t>audit</w:t>
                              </w:r>
                              <w:r>
                                <w:rPr>
                                  <w:spacing w:val="-7"/>
                                  <w:sz w:val="20"/>
                                </w:rPr>
                                <w:t xml:space="preserve"> </w:t>
                              </w:r>
                              <w:r>
                                <w:rPr>
                                  <w:spacing w:val="-2"/>
                                  <w:sz w:val="20"/>
                                </w:rPr>
                                <w:t>staff:</w:t>
                              </w:r>
                            </w:p>
                          </w:txbxContent>
                        </wps:txbx>
                        <wps:bodyPr wrap="square" lIns="0" tIns="0" rIns="0" bIns="0" rtlCol="0">
                          <a:noAutofit/>
                        </wps:bodyPr>
                      </wps:wsp>
                      <wps:wsp>
                        <wps:cNvPr id="302" name="Textbox 302"/>
                        <wps:cNvSpPr txBox="1"/>
                        <wps:spPr>
                          <a:xfrm>
                            <a:off x="2232990" y="5892419"/>
                            <a:ext cx="664210" cy="127000"/>
                          </a:xfrm>
                          <a:prstGeom prst="rect">
                            <a:avLst/>
                          </a:prstGeom>
                        </wps:spPr>
                        <wps:txbx>
                          <w:txbxContent>
                            <w:p w14:paraId="316E514E" w14:textId="77777777" w:rsidR="00937A2B" w:rsidRDefault="00F92319">
                              <w:pPr>
                                <w:spacing w:line="199" w:lineRule="exact"/>
                                <w:rPr>
                                  <w:sz w:val="20"/>
                                </w:rPr>
                              </w:pPr>
                              <w:r>
                                <w:rPr>
                                  <w:spacing w:val="-2"/>
                                  <w:sz w:val="20"/>
                                </w:rPr>
                                <w:t>Signature(s):</w:t>
                              </w:r>
                            </w:p>
                          </w:txbxContent>
                        </wps:txbx>
                        <wps:bodyPr wrap="square" lIns="0" tIns="0" rIns="0" bIns="0" rtlCol="0">
                          <a:noAutofit/>
                        </wps:bodyPr>
                      </wps:wsp>
                      <wps:wsp>
                        <wps:cNvPr id="303" name="Textbox 303"/>
                        <wps:cNvSpPr txBox="1"/>
                        <wps:spPr>
                          <a:xfrm>
                            <a:off x="71627" y="6201790"/>
                            <a:ext cx="1450340" cy="127000"/>
                          </a:xfrm>
                          <a:prstGeom prst="rect">
                            <a:avLst/>
                          </a:prstGeom>
                        </wps:spPr>
                        <wps:txbx>
                          <w:txbxContent>
                            <w:p w14:paraId="48D0006A" w14:textId="77777777" w:rsidR="00937A2B" w:rsidRDefault="00F92319">
                              <w:pPr>
                                <w:spacing w:line="199" w:lineRule="exact"/>
                                <w:rPr>
                                  <w:sz w:val="20"/>
                                </w:rPr>
                              </w:pPr>
                              <w:r>
                                <w:rPr>
                                  <w:sz w:val="20"/>
                                </w:rPr>
                                <w:t>Competent</w:t>
                              </w:r>
                              <w:r>
                                <w:rPr>
                                  <w:spacing w:val="-9"/>
                                  <w:sz w:val="20"/>
                                </w:rPr>
                                <w:t xml:space="preserve"> </w:t>
                              </w:r>
                              <w:r>
                                <w:rPr>
                                  <w:sz w:val="20"/>
                                </w:rPr>
                                <w:t>authority</w:t>
                              </w:r>
                              <w:r>
                                <w:rPr>
                                  <w:spacing w:val="-9"/>
                                  <w:sz w:val="20"/>
                                </w:rPr>
                                <w:t xml:space="preserve"> </w:t>
                              </w:r>
                              <w:r>
                                <w:rPr>
                                  <w:spacing w:val="-2"/>
                                  <w:sz w:val="20"/>
                                </w:rPr>
                                <w:t>office:</w:t>
                              </w:r>
                            </w:p>
                          </w:txbxContent>
                        </wps:txbx>
                        <wps:bodyPr wrap="square" lIns="0" tIns="0" rIns="0" bIns="0" rtlCol="0">
                          <a:noAutofit/>
                        </wps:bodyPr>
                      </wps:wsp>
                      <wps:wsp>
                        <wps:cNvPr id="304" name="Textbox 304"/>
                        <wps:cNvSpPr txBox="1"/>
                        <wps:spPr>
                          <a:xfrm>
                            <a:off x="2231466" y="6201790"/>
                            <a:ext cx="2061845" cy="127000"/>
                          </a:xfrm>
                          <a:prstGeom prst="rect">
                            <a:avLst/>
                          </a:prstGeom>
                        </wps:spPr>
                        <wps:txbx>
                          <w:txbxContent>
                            <w:p w14:paraId="74CAE81A" w14:textId="77777777" w:rsidR="00937A2B" w:rsidRDefault="00F92319">
                              <w:pPr>
                                <w:spacing w:line="199" w:lineRule="exact"/>
                                <w:rPr>
                                  <w:sz w:val="20"/>
                                </w:rPr>
                              </w:pPr>
                              <w:r>
                                <w:rPr>
                                  <w:sz w:val="20"/>
                                </w:rPr>
                                <w:t>Date</w:t>
                              </w:r>
                              <w:r>
                                <w:rPr>
                                  <w:spacing w:val="-4"/>
                                  <w:sz w:val="20"/>
                                </w:rPr>
                                <w:t xml:space="preserve"> </w:t>
                              </w:r>
                              <w:r>
                                <w:rPr>
                                  <w:sz w:val="20"/>
                                </w:rPr>
                                <w:t>of</w:t>
                              </w:r>
                              <w:r>
                                <w:rPr>
                                  <w:spacing w:val="-5"/>
                                  <w:sz w:val="20"/>
                                </w:rPr>
                                <w:t xml:space="preserve"> </w:t>
                              </w:r>
                              <w:r>
                                <w:rPr>
                                  <w:sz w:val="20"/>
                                </w:rPr>
                                <w:t>CAC</w:t>
                              </w:r>
                              <w:r>
                                <w:rPr>
                                  <w:spacing w:val="-4"/>
                                  <w:sz w:val="20"/>
                                </w:rPr>
                                <w:t xml:space="preserve"> </w:t>
                              </w:r>
                              <w:r>
                                <w:rPr>
                                  <w:sz w:val="20"/>
                                </w:rPr>
                                <w:t>Form</w:t>
                              </w:r>
                              <w:r>
                                <w:rPr>
                                  <w:spacing w:val="-1"/>
                                  <w:sz w:val="20"/>
                                </w:rPr>
                                <w:t xml:space="preserve"> </w:t>
                              </w:r>
                              <w:r>
                                <w:rPr>
                                  <w:sz w:val="20"/>
                                </w:rPr>
                                <w:t>6F</w:t>
                              </w:r>
                              <w:r>
                                <w:rPr>
                                  <w:spacing w:val="-3"/>
                                  <w:sz w:val="20"/>
                                </w:rPr>
                                <w:t xml:space="preserve"> </w:t>
                              </w:r>
                              <w:r>
                                <w:rPr>
                                  <w:sz w:val="20"/>
                                </w:rPr>
                                <w:t>part</w:t>
                              </w:r>
                              <w:r>
                                <w:rPr>
                                  <w:spacing w:val="-3"/>
                                  <w:sz w:val="20"/>
                                </w:rPr>
                                <w:t xml:space="preserve"> </w:t>
                              </w:r>
                              <w:r>
                                <w:rPr>
                                  <w:sz w:val="20"/>
                                </w:rPr>
                                <w:t>3</w:t>
                              </w:r>
                              <w:r>
                                <w:rPr>
                                  <w:spacing w:val="-4"/>
                                  <w:sz w:val="20"/>
                                </w:rPr>
                                <w:t xml:space="preserve"> </w:t>
                              </w:r>
                              <w:r>
                                <w:rPr>
                                  <w:spacing w:val="-2"/>
                                  <w:sz w:val="20"/>
                                </w:rPr>
                                <w:t>completion:</w:t>
                              </w:r>
                            </w:p>
                          </w:txbxContent>
                        </wps:txbx>
                        <wps:bodyPr wrap="square" lIns="0" tIns="0" rIns="0" bIns="0" rtlCol="0">
                          <a:noAutofit/>
                        </wps:bodyPr>
                      </wps:wsp>
                      <wps:wsp>
                        <wps:cNvPr id="305" name="Textbox 305"/>
                        <wps:cNvSpPr txBox="1"/>
                        <wps:spPr>
                          <a:xfrm>
                            <a:off x="4325696" y="33146"/>
                            <a:ext cx="728980" cy="127000"/>
                          </a:xfrm>
                          <a:prstGeom prst="rect">
                            <a:avLst/>
                          </a:prstGeom>
                        </wps:spPr>
                        <wps:txbx>
                          <w:txbxContent>
                            <w:p w14:paraId="0B8003D0" w14:textId="77777777" w:rsidR="00937A2B" w:rsidRDefault="00F92319">
                              <w:pPr>
                                <w:spacing w:line="199" w:lineRule="exact"/>
                                <w:rPr>
                                  <w:b/>
                                  <w:sz w:val="20"/>
                                </w:rPr>
                              </w:pPr>
                              <w:r>
                                <w:rPr>
                                  <w:b/>
                                  <w:sz w:val="20"/>
                                </w:rPr>
                                <w:t>CAC</w:t>
                              </w:r>
                              <w:r>
                                <w:rPr>
                                  <w:b/>
                                  <w:spacing w:val="-6"/>
                                  <w:sz w:val="20"/>
                                </w:rPr>
                                <w:t xml:space="preserve"> </w:t>
                              </w:r>
                              <w:r>
                                <w:rPr>
                                  <w:b/>
                                  <w:sz w:val="20"/>
                                </w:rPr>
                                <w:t>FORM</w:t>
                              </w:r>
                              <w:r>
                                <w:rPr>
                                  <w:b/>
                                  <w:spacing w:val="-5"/>
                                  <w:sz w:val="20"/>
                                </w:rPr>
                                <w:t xml:space="preserve"> 6F</w:t>
                              </w:r>
                            </w:p>
                          </w:txbxContent>
                        </wps:txbx>
                        <wps:bodyPr wrap="square" lIns="0" tIns="0" rIns="0" bIns="0" rtlCol="0">
                          <a:noAutofit/>
                        </wps:bodyPr>
                      </wps:wsp>
                      <wps:wsp>
                        <wps:cNvPr id="306" name="Textbox 306"/>
                        <wps:cNvSpPr txBox="1"/>
                        <wps:spPr>
                          <a:xfrm>
                            <a:off x="723849" y="33146"/>
                            <a:ext cx="3034665" cy="127000"/>
                          </a:xfrm>
                          <a:prstGeom prst="rect">
                            <a:avLst/>
                          </a:prstGeom>
                        </wps:spPr>
                        <wps:txbx>
                          <w:txbxContent>
                            <w:p w14:paraId="44B4C517" w14:textId="77777777" w:rsidR="00937A2B" w:rsidRDefault="00F92319">
                              <w:pPr>
                                <w:spacing w:line="199" w:lineRule="exact"/>
                                <w:rPr>
                                  <w:b/>
                                  <w:sz w:val="20"/>
                                </w:rPr>
                              </w:pPr>
                              <w:r>
                                <w:rPr>
                                  <w:b/>
                                  <w:sz w:val="20"/>
                                </w:rPr>
                                <w:t>M.A.</w:t>
                              </w:r>
                              <w:r>
                                <w:rPr>
                                  <w:b/>
                                  <w:spacing w:val="-10"/>
                                  <w:sz w:val="20"/>
                                </w:rPr>
                                <w:t xml:space="preserve"> </w:t>
                              </w:r>
                              <w:r>
                                <w:rPr>
                                  <w:b/>
                                  <w:sz w:val="20"/>
                                </w:rPr>
                                <w:t>SUBPART</w:t>
                              </w:r>
                              <w:r>
                                <w:rPr>
                                  <w:b/>
                                  <w:spacing w:val="-9"/>
                                  <w:sz w:val="20"/>
                                </w:rPr>
                                <w:t xml:space="preserve"> </w:t>
                              </w:r>
                              <w:r>
                                <w:rPr>
                                  <w:b/>
                                  <w:sz w:val="20"/>
                                </w:rPr>
                                <w:t>F</w:t>
                              </w:r>
                              <w:r>
                                <w:rPr>
                                  <w:b/>
                                  <w:spacing w:val="-6"/>
                                  <w:sz w:val="20"/>
                                </w:rPr>
                                <w:t xml:space="preserve"> </w:t>
                              </w:r>
                              <w:r>
                                <w:rPr>
                                  <w:b/>
                                  <w:sz w:val="20"/>
                                </w:rPr>
                                <w:t>APPROVAL</w:t>
                              </w:r>
                              <w:r>
                                <w:rPr>
                                  <w:b/>
                                  <w:spacing w:val="-7"/>
                                  <w:sz w:val="20"/>
                                </w:rPr>
                                <w:t xml:space="preserve"> </w:t>
                              </w:r>
                              <w:r>
                                <w:rPr>
                                  <w:b/>
                                  <w:sz w:val="20"/>
                                </w:rPr>
                                <w:t>RECOMMENDATION</w:t>
                              </w:r>
                              <w:r>
                                <w:rPr>
                                  <w:b/>
                                  <w:spacing w:val="-8"/>
                                  <w:sz w:val="20"/>
                                </w:rPr>
                                <w:t xml:space="preserve"> </w:t>
                              </w:r>
                              <w:r>
                                <w:rPr>
                                  <w:b/>
                                  <w:spacing w:val="-2"/>
                                  <w:sz w:val="20"/>
                                </w:rPr>
                                <w:t>REPORT</w:t>
                              </w:r>
                            </w:p>
                          </w:txbxContent>
                        </wps:txbx>
                        <wps:bodyPr wrap="square" lIns="0" tIns="0" rIns="0" bIns="0" rtlCol="0">
                          <a:noAutofit/>
                        </wps:bodyPr>
                      </wps:wsp>
                    </wpg:wgp>
                  </a:graphicData>
                </a:graphic>
              </wp:anchor>
            </w:drawing>
          </mc:Choice>
          <mc:Fallback>
            <w:pict>
              <v:group w14:anchorId="506558FA" id="Group 261" o:spid="_x0000_s1174" style="position:absolute;margin-left:71.8pt;margin-top:102pt;width:454.3pt;height:498.95pt;z-index:-22095872;mso-wrap-distance-left:0;mso-wrap-distance-right:0;mso-position-horizontal-relative:page;mso-position-vertical-relative:page" coordsize="57696,63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">
                <v:shape id="Graphic 262" o:spid="_x0000_s1175" style="position:absolute;width:57696;height:43503;visibility:visible;mso-wrap-style:square;v-text-anchor:top" coordsize="5769610,435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" path="m6096,4062107r-6096,l,4068191r,275844l,4350131r6096,l6096,4344035r,-275844l6096,4062107xem6096,3537851r-6096,l,3543935r,256032l,3806063r,256032l6096,4062095r,-256032l6096,3799967r,-256032l6096,3537851xem6096,3275469r-6096,l,3281502r,256337l6096,3537839r,-256286l6096,3275469xem6096,1391488r-6096,l,1647825r,6096l,3275457r6096,l6096,1647825r,-256337xem5763133,l6096,,,,,6096,,1391412r6096,l6096,167640r5757037,l5763133,161544r-5757037,l6096,6096r5757037,l5763133,xem5769305,4062107r-6096,l5763209,4068191r,275844l5769305,4344035r,-275844l5769305,4062107xem5769305,3537851r-6096,l5763209,3543935r,256032l5763209,3806063r,256032l5769305,4062095r,-256032l5769305,3799967r,-256032l5769305,3537851xem5769305,3275469r-6096,l5763209,3281502r,256337l5769305,3537839r,-256286l5769305,3275469xem5769305,1391488r-6096,l5763209,1647825r,6096l5763209,3275457r6096,l5769305,1647825r,-256337xem5769305,r-6096,l5763209,6096r,155448l5763209,1391412r6096,l5769305,6096r,-6096xe" fillcolor="black" stroked="f">
                  <v:path arrowok="t"/>
                </v:shape>
                <v:shape id="Graphic 263" o:spid="_x0000_s1176" style="position:absolute;top:43440;width:57696;height:19926;visibility:visible;mso-wrap-style:square;v-text-anchor:top" coordsize="5769610,199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" path="m6096,1048524r-6096,l,1054608r6096,l6096,1048524xem6096,l,,,6096,,262128r,786384l6096,1048512,6096,6096,6096,xem5763133,1986153r-5757037,l6096,1054684r-6096,l,1986153r,6096l6096,1992249r5757037,l5763133,1986153xem5769305,1054684r-6096,l5763209,1986153r,6096l5769305,1992249r,-6096l5769305,1054684xem5769305,1048524r-6096,l5763209,1054608r6096,l5769305,1048524xem5769305,r-6096,l5763209,6096r,256032l5763209,1048512r6096,l5769305,6096r,-6096xe" fillcolor="black" stroked="f">
                  <v:path arrowok="t"/>
                </v:shape>
                <v:shape id="Textbox 264" o:spid="_x0000_s1177" type="#_x0000_t202" style="position:absolute;left:716;top:1946;width:43161;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2148D942" w14:textId="77777777" w:rsidR="00937A2B" w:rsidRDefault="00F92319">
                        <w:pPr>
                          <w:spacing w:line="203" w:lineRule="exact"/>
                          <w:rPr>
                            <w:b/>
                            <w:sz w:val="20"/>
                          </w:rPr>
                        </w:pPr>
                        <w:r>
                          <w:rPr>
                            <w:b/>
                            <w:sz w:val="20"/>
                          </w:rPr>
                          <w:t>Part</w:t>
                        </w:r>
                        <w:r>
                          <w:rPr>
                            <w:b/>
                            <w:spacing w:val="-7"/>
                            <w:sz w:val="20"/>
                          </w:rPr>
                          <w:t xml:space="preserve"> </w:t>
                        </w:r>
                        <w:r>
                          <w:rPr>
                            <w:b/>
                            <w:sz w:val="20"/>
                          </w:rPr>
                          <w:t>3:</w:t>
                        </w:r>
                        <w:r>
                          <w:rPr>
                            <w:b/>
                            <w:spacing w:val="-7"/>
                            <w:sz w:val="20"/>
                          </w:rPr>
                          <w:t xml:space="preserve"> </w:t>
                        </w:r>
                        <w:r>
                          <w:rPr>
                            <w:b/>
                            <w:sz w:val="20"/>
                          </w:rPr>
                          <w:t>Compliance</w:t>
                        </w:r>
                        <w:r>
                          <w:rPr>
                            <w:b/>
                            <w:spacing w:val="-7"/>
                            <w:sz w:val="20"/>
                          </w:rPr>
                          <w:t xml:space="preserve"> </w:t>
                        </w:r>
                        <w:r>
                          <w:rPr>
                            <w:b/>
                            <w:sz w:val="20"/>
                          </w:rPr>
                          <w:t>with</w:t>
                        </w:r>
                        <w:r>
                          <w:rPr>
                            <w:b/>
                            <w:spacing w:val="-4"/>
                            <w:sz w:val="20"/>
                          </w:rPr>
                          <w:t xml:space="preserve"> </w:t>
                        </w:r>
                        <w:hyperlink w:anchor="_bookmark110" w:history="1">
                          <w:r>
                            <w:rPr>
                              <w:color w:val="0000FF"/>
                              <w:sz w:val="20"/>
                              <w:u w:val="single" w:color="0000FF"/>
                            </w:rPr>
                            <w:t>M.A.</w:t>
                          </w:r>
                          <w:r>
                            <w:rPr>
                              <w:color w:val="0000FF"/>
                              <w:spacing w:val="-7"/>
                              <w:sz w:val="20"/>
                              <w:u w:val="single" w:color="0000FF"/>
                            </w:rPr>
                            <w:t xml:space="preserve"> </w:t>
                          </w:r>
                          <w:r>
                            <w:rPr>
                              <w:color w:val="0000FF"/>
                              <w:sz w:val="20"/>
                              <w:u w:val="single" w:color="0000FF"/>
                            </w:rPr>
                            <w:t>Subpart</w:t>
                          </w:r>
                          <w:r>
                            <w:rPr>
                              <w:color w:val="0000FF"/>
                              <w:spacing w:val="-7"/>
                              <w:sz w:val="20"/>
                              <w:u w:val="single" w:color="0000FF"/>
                            </w:rPr>
                            <w:t xml:space="preserve"> </w:t>
                          </w:r>
                          <w:r>
                            <w:rPr>
                              <w:color w:val="0000FF"/>
                              <w:sz w:val="20"/>
                              <w:u w:val="single" w:color="0000FF"/>
                            </w:rPr>
                            <w:t>F</w:t>
                          </w:r>
                        </w:hyperlink>
                        <w:r>
                          <w:rPr>
                            <w:color w:val="0000FF"/>
                            <w:spacing w:val="-5"/>
                            <w:sz w:val="20"/>
                          </w:rPr>
                          <w:t xml:space="preserve"> </w:t>
                        </w:r>
                        <w:r>
                          <w:rPr>
                            <w:b/>
                            <w:sz w:val="20"/>
                          </w:rPr>
                          <w:t>maintenance</w:t>
                        </w:r>
                        <w:r>
                          <w:rPr>
                            <w:b/>
                            <w:spacing w:val="-9"/>
                            <w:sz w:val="20"/>
                          </w:rPr>
                          <w:t xml:space="preserve"> </w:t>
                        </w:r>
                        <w:r>
                          <w:rPr>
                            <w:b/>
                            <w:sz w:val="20"/>
                          </w:rPr>
                          <w:t>organisation</w:t>
                        </w:r>
                        <w:r>
                          <w:rPr>
                            <w:b/>
                            <w:spacing w:val="-7"/>
                            <w:sz w:val="20"/>
                          </w:rPr>
                          <w:t xml:space="preserve"> </w:t>
                        </w:r>
                        <w:r>
                          <w:rPr>
                            <w:b/>
                            <w:sz w:val="20"/>
                          </w:rPr>
                          <w:t>manual</w:t>
                        </w:r>
                        <w:r>
                          <w:rPr>
                            <w:b/>
                            <w:spacing w:val="-9"/>
                            <w:sz w:val="20"/>
                          </w:rPr>
                          <w:t xml:space="preserve"> </w:t>
                        </w:r>
                        <w:r>
                          <w:rPr>
                            <w:b/>
                            <w:spacing w:val="-2"/>
                            <w:sz w:val="20"/>
                          </w:rPr>
                          <w:t>(MOM)</w:t>
                        </w:r>
                      </w:p>
                      <w:p w14:paraId="02C3761F" w14:textId="77777777" w:rsidR="00937A2B" w:rsidRDefault="00F92319">
                        <w:pPr>
                          <w:tabs>
                            <w:tab w:val="left" w:pos="1132"/>
                          </w:tabs>
                          <w:spacing w:before="53" w:line="240" w:lineRule="exact"/>
                          <w:rPr>
                            <w:sz w:val="20"/>
                          </w:rPr>
                        </w:pPr>
                        <w:r>
                          <w:rPr>
                            <w:sz w:val="20"/>
                          </w:rPr>
                          <w:t>Part</w:t>
                        </w:r>
                        <w:r>
                          <w:rPr>
                            <w:spacing w:val="-4"/>
                            <w:sz w:val="20"/>
                          </w:rPr>
                          <w:t xml:space="preserve"> </w:t>
                        </w:r>
                        <w:r>
                          <w:rPr>
                            <w:spacing w:val="-10"/>
                            <w:sz w:val="20"/>
                          </w:rPr>
                          <w:t>D</w:t>
                        </w:r>
                        <w:r>
                          <w:rPr>
                            <w:sz w:val="20"/>
                          </w:rPr>
                          <w:tab/>
                          <w:t>Working</w:t>
                        </w:r>
                        <w:r>
                          <w:rPr>
                            <w:spacing w:val="-8"/>
                            <w:sz w:val="20"/>
                          </w:rPr>
                          <w:t xml:space="preserve"> </w:t>
                        </w:r>
                        <w:r>
                          <w:rPr>
                            <w:spacing w:val="-2"/>
                            <w:sz w:val="20"/>
                          </w:rPr>
                          <w:t>Procedures</w:t>
                        </w:r>
                      </w:p>
                    </w:txbxContent>
                  </v:textbox>
                </v:shape>
                <v:shape id="Textbox 265" o:spid="_x0000_s1178" type="#_x0000_t202" style="position:absolute;left:716;top:6305;width:173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085DB3DB" w14:textId="77777777" w:rsidR="00937A2B" w:rsidRDefault="00F92319">
                        <w:pPr>
                          <w:spacing w:line="199" w:lineRule="exact"/>
                          <w:rPr>
                            <w:sz w:val="20"/>
                          </w:rPr>
                        </w:pPr>
                        <w:r>
                          <w:rPr>
                            <w:spacing w:val="-5"/>
                            <w:sz w:val="20"/>
                          </w:rPr>
                          <w:t>4.1</w:t>
                        </w:r>
                      </w:p>
                    </w:txbxContent>
                  </v:textbox>
                </v:shape>
                <v:shape id="Textbox 266" o:spid="_x0000_s1179" type="#_x0000_t202" style="position:absolute;left:13304;top:6305;width:1221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0581844D" w14:textId="77777777" w:rsidR="00937A2B" w:rsidRDefault="00F92319">
                        <w:pPr>
                          <w:spacing w:line="199" w:lineRule="exact"/>
                          <w:rPr>
                            <w:sz w:val="20"/>
                          </w:rPr>
                        </w:pPr>
                        <w:r>
                          <w:rPr>
                            <w:sz w:val="20"/>
                          </w:rPr>
                          <w:t>Work</w:t>
                        </w:r>
                        <w:r>
                          <w:rPr>
                            <w:spacing w:val="-6"/>
                            <w:sz w:val="20"/>
                          </w:rPr>
                          <w:t xml:space="preserve"> </w:t>
                        </w:r>
                        <w:r>
                          <w:rPr>
                            <w:sz w:val="20"/>
                          </w:rPr>
                          <w:t>order</w:t>
                        </w:r>
                        <w:r>
                          <w:rPr>
                            <w:spacing w:val="-6"/>
                            <w:sz w:val="20"/>
                          </w:rPr>
                          <w:t xml:space="preserve"> </w:t>
                        </w:r>
                        <w:r>
                          <w:rPr>
                            <w:spacing w:val="-2"/>
                            <w:sz w:val="20"/>
                          </w:rPr>
                          <w:t>acceptance</w:t>
                        </w:r>
                      </w:p>
                    </w:txbxContent>
                  </v:textbox>
                </v:shape>
                <v:shape id="Textbox 267" o:spid="_x0000_s1180" type="#_x0000_t202" style="position:absolute;left:716;top:8942;width:173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7B43E1BF" w14:textId="77777777" w:rsidR="00937A2B" w:rsidRDefault="00F92319">
                        <w:pPr>
                          <w:spacing w:line="199" w:lineRule="exact"/>
                          <w:rPr>
                            <w:sz w:val="20"/>
                          </w:rPr>
                        </w:pPr>
                        <w:r>
                          <w:rPr>
                            <w:spacing w:val="-5"/>
                            <w:sz w:val="20"/>
                          </w:rPr>
                          <w:t>4.2</w:t>
                        </w:r>
                      </w:p>
                    </w:txbxContent>
                  </v:textbox>
                </v:shape>
                <v:shape id="Textbox 268" o:spid="_x0000_s1181" type="#_x0000_t202" style="position:absolute;left:13304;top:8942;width:2006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6839E193" w14:textId="77777777" w:rsidR="00937A2B" w:rsidRDefault="00F92319">
                        <w:pPr>
                          <w:spacing w:line="199" w:lineRule="exact"/>
                          <w:rPr>
                            <w:sz w:val="20"/>
                          </w:rPr>
                        </w:pPr>
                        <w:r>
                          <w:rPr>
                            <w:sz w:val="20"/>
                          </w:rPr>
                          <w:t>Preparation</w:t>
                        </w:r>
                        <w:r>
                          <w:rPr>
                            <w:spacing w:val="-6"/>
                            <w:sz w:val="20"/>
                          </w:rPr>
                          <w:t xml:space="preserve"> </w:t>
                        </w:r>
                        <w:r>
                          <w:rPr>
                            <w:sz w:val="20"/>
                          </w:rPr>
                          <w:t>and</w:t>
                        </w:r>
                        <w:r>
                          <w:rPr>
                            <w:spacing w:val="-5"/>
                            <w:sz w:val="20"/>
                          </w:rPr>
                          <w:t xml:space="preserve"> </w:t>
                        </w:r>
                        <w:r>
                          <w:rPr>
                            <w:sz w:val="20"/>
                          </w:rPr>
                          <w:t>issue</w:t>
                        </w:r>
                        <w:r>
                          <w:rPr>
                            <w:spacing w:val="-7"/>
                            <w:sz w:val="20"/>
                          </w:rPr>
                          <w:t xml:space="preserve"> </w:t>
                        </w:r>
                        <w:r>
                          <w:rPr>
                            <w:sz w:val="20"/>
                          </w:rPr>
                          <w:t>of</w:t>
                        </w:r>
                        <w:r>
                          <w:rPr>
                            <w:spacing w:val="-7"/>
                            <w:sz w:val="20"/>
                          </w:rPr>
                          <w:t xml:space="preserve"> </w:t>
                        </w:r>
                        <w:r>
                          <w:rPr>
                            <w:sz w:val="20"/>
                          </w:rPr>
                          <w:t>work</w:t>
                        </w:r>
                        <w:r>
                          <w:rPr>
                            <w:spacing w:val="-3"/>
                            <w:sz w:val="20"/>
                          </w:rPr>
                          <w:t xml:space="preserve"> </w:t>
                        </w:r>
                        <w:r>
                          <w:rPr>
                            <w:spacing w:val="-2"/>
                            <w:sz w:val="20"/>
                          </w:rPr>
                          <w:t>package</w:t>
                        </w:r>
                      </w:p>
                    </w:txbxContent>
                  </v:textbox>
                </v:shape>
                <v:shape id="Textbox 269" o:spid="_x0000_s1182" type="#_x0000_t202" style="position:absolute;left:716;top:11563;width:173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144BFB79" w14:textId="77777777" w:rsidR="00937A2B" w:rsidRDefault="00F92319">
                        <w:pPr>
                          <w:spacing w:line="199" w:lineRule="exact"/>
                          <w:rPr>
                            <w:sz w:val="20"/>
                          </w:rPr>
                        </w:pPr>
                        <w:r>
                          <w:rPr>
                            <w:spacing w:val="-5"/>
                            <w:sz w:val="20"/>
                          </w:rPr>
                          <w:t>4.3</w:t>
                        </w:r>
                      </w:p>
                    </w:txbxContent>
                  </v:textbox>
                </v:shape>
                <v:shape id="Textbox 270" o:spid="_x0000_s1183" type="#_x0000_t202" style="position:absolute;left:13304;top:11563;width:44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58360D5B" w14:textId="77777777" w:rsidR="00937A2B" w:rsidRDefault="00F92319">
                        <w:pPr>
                          <w:spacing w:line="199" w:lineRule="exact"/>
                          <w:rPr>
                            <w:sz w:val="20"/>
                          </w:rPr>
                        </w:pPr>
                        <w:r>
                          <w:rPr>
                            <w:spacing w:val="-2"/>
                            <w:sz w:val="20"/>
                          </w:rPr>
                          <w:t>Logistics</w:t>
                        </w:r>
                      </w:p>
                    </w:txbxContent>
                  </v:textbox>
                </v:shape>
                <v:shape id="Textbox 271" o:spid="_x0000_s1184" type="#_x0000_t202" style="position:absolute;left:716;top:14184;width:173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3E70938A" w14:textId="77777777" w:rsidR="00937A2B" w:rsidRDefault="00F92319">
                        <w:pPr>
                          <w:spacing w:line="199" w:lineRule="exact"/>
                          <w:rPr>
                            <w:sz w:val="20"/>
                          </w:rPr>
                        </w:pPr>
                        <w:r>
                          <w:rPr>
                            <w:spacing w:val="-5"/>
                            <w:sz w:val="20"/>
                          </w:rPr>
                          <w:t>4.4</w:t>
                        </w:r>
                      </w:p>
                    </w:txbxContent>
                  </v:textbox>
                </v:shape>
                <v:shape id="Textbox 272" o:spid="_x0000_s1185" type="#_x0000_t202" style="position:absolute;left:13304;top:14184;width:518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3EBC6A7E" w14:textId="77777777" w:rsidR="00937A2B" w:rsidRDefault="00F92319">
                        <w:pPr>
                          <w:spacing w:line="199" w:lineRule="exact"/>
                          <w:rPr>
                            <w:sz w:val="20"/>
                          </w:rPr>
                        </w:pPr>
                        <w:r>
                          <w:rPr>
                            <w:spacing w:val="-2"/>
                            <w:sz w:val="20"/>
                          </w:rPr>
                          <w:t>Execution</w:t>
                        </w:r>
                      </w:p>
                    </w:txbxContent>
                  </v:textbox>
                </v:shape>
                <v:shape id="Textbox 273" o:spid="_x0000_s1186" type="#_x0000_t202" style="position:absolute;left:716;top:16809;width:173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1F02F1AC" w14:textId="77777777" w:rsidR="00937A2B" w:rsidRDefault="00F92319">
                        <w:pPr>
                          <w:spacing w:line="199" w:lineRule="exact"/>
                          <w:rPr>
                            <w:sz w:val="20"/>
                          </w:rPr>
                        </w:pPr>
                        <w:r>
                          <w:rPr>
                            <w:spacing w:val="-5"/>
                            <w:sz w:val="20"/>
                          </w:rPr>
                          <w:t>4.5</w:t>
                        </w:r>
                      </w:p>
                    </w:txbxContent>
                  </v:textbox>
                </v:shape>
                <v:shape id="Textbox 274" o:spid="_x0000_s1187" type="#_x0000_t202" style="position:absolute;left:13304;top:16809;width:1816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0634F0D0" w14:textId="77777777" w:rsidR="00937A2B" w:rsidRDefault="00F92319">
                        <w:pPr>
                          <w:spacing w:line="199" w:lineRule="exact"/>
                          <w:rPr>
                            <w:sz w:val="20"/>
                          </w:rPr>
                        </w:pPr>
                        <w:r>
                          <w:rPr>
                            <w:sz w:val="20"/>
                          </w:rPr>
                          <w:t>Release</w:t>
                        </w:r>
                        <w:r>
                          <w:rPr>
                            <w:spacing w:val="-7"/>
                            <w:sz w:val="20"/>
                          </w:rPr>
                          <w:t xml:space="preserve"> </w:t>
                        </w:r>
                        <w:r>
                          <w:rPr>
                            <w:sz w:val="20"/>
                          </w:rPr>
                          <w:t>to</w:t>
                        </w:r>
                        <w:r>
                          <w:rPr>
                            <w:spacing w:val="-6"/>
                            <w:sz w:val="20"/>
                          </w:rPr>
                          <w:t xml:space="preserve"> </w:t>
                        </w:r>
                        <w:r>
                          <w:rPr>
                            <w:sz w:val="20"/>
                          </w:rPr>
                          <w:t>service</w:t>
                        </w:r>
                        <w:r>
                          <w:rPr>
                            <w:spacing w:val="-3"/>
                            <w:sz w:val="20"/>
                          </w:rPr>
                          <w:t xml:space="preserve"> </w:t>
                        </w:r>
                        <w:r>
                          <w:rPr>
                            <w:sz w:val="20"/>
                          </w:rPr>
                          <w:t>–</w:t>
                        </w:r>
                        <w:r>
                          <w:rPr>
                            <w:spacing w:val="-7"/>
                            <w:sz w:val="20"/>
                          </w:rPr>
                          <w:t xml:space="preserve"> </w:t>
                        </w:r>
                        <w:r>
                          <w:rPr>
                            <w:sz w:val="20"/>
                          </w:rPr>
                          <w:t>Certifying</w:t>
                        </w:r>
                        <w:r>
                          <w:rPr>
                            <w:spacing w:val="-5"/>
                            <w:sz w:val="20"/>
                          </w:rPr>
                          <w:t xml:space="preserve"> </w:t>
                        </w:r>
                        <w:r>
                          <w:rPr>
                            <w:spacing w:val="-2"/>
                            <w:sz w:val="20"/>
                          </w:rPr>
                          <w:t>staff</w:t>
                        </w:r>
                      </w:p>
                    </w:txbxContent>
                  </v:textbox>
                </v:shape>
                <v:shape id="Textbox 275" o:spid="_x0000_s1188" type="#_x0000_t202" style="position:absolute;left:716;top:19431;width:173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0348B3C1" w14:textId="77777777" w:rsidR="00937A2B" w:rsidRDefault="00F92319">
                        <w:pPr>
                          <w:spacing w:line="199" w:lineRule="exact"/>
                          <w:rPr>
                            <w:sz w:val="20"/>
                          </w:rPr>
                        </w:pPr>
                        <w:r>
                          <w:rPr>
                            <w:spacing w:val="-5"/>
                            <w:sz w:val="20"/>
                          </w:rPr>
                          <w:t>4.6</w:t>
                        </w:r>
                      </w:p>
                    </w:txbxContent>
                  </v:textbox>
                </v:shape>
                <v:shape id="Textbox 276" o:spid="_x0000_s1189" type="#_x0000_t202" style="position:absolute;left:13304;top:19431;width:1656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757670C0" w14:textId="77777777" w:rsidR="00937A2B" w:rsidRDefault="00F92319">
                        <w:pPr>
                          <w:spacing w:line="199" w:lineRule="exact"/>
                          <w:rPr>
                            <w:sz w:val="20"/>
                          </w:rPr>
                        </w:pPr>
                        <w:r>
                          <w:rPr>
                            <w:sz w:val="20"/>
                          </w:rPr>
                          <w:t>Release</w:t>
                        </w:r>
                        <w:r>
                          <w:rPr>
                            <w:spacing w:val="-6"/>
                            <w:sz w:val="20"/>
                          </w:rPr>
                          <w:t xml:space="preserve"> </w:t>
                        </w:r>
                        <w:r>
                          <w:rPr>
                            <w:sz w:val="20"/>
                          </w:rPr>
                          <w:t>to</w:t>
                        </w:r>
                        <w:r>
                          <w:rPr>
                            <w:spacing w:val="-4"/>
                            <w:sz w:val="20"/>
                          </w:rPr>
                          <w:t xml:space="preserve"> </w:t>
                        </w:r>
                        <w:r>
                          <w:rPr>
                            <w:sz w:val="20"/>
                          </w:rPr>
                          <w:t>service</w:t>
                        </w:r>
                        <w:r>
                          <w:rPr>
                            <w:spacing w:val="-1"/>
                            <w:sz w:val="20"/>
                          </w:rPr>
                          <w:t xml:space="preserve"> </w:t>
                        </w:r>
                        <w:r>
                          <w:rPr>
                            <w:sz w:val="20"/>
                          </w:rPr>
                          <w:t>–</w:t>
                        </w:r>
                        <w:r>
                          <w:rPr>
                            <w:spacing w:val="-5"/>
                            <w:sz w:val="20"/>
                          </w:rPr>
                          <w:t xml:space="preserve"> </w:t>
                        </w:r>
                        <w:r>
                          <w:rPr>
                            <w:spacing w:val="-2"/>
                            <w:sz w:val="20"/>
                          </w:rPr>
                          <w:t>Supervision</w:t>
                        </w:r>
                      </w:p>
                    </w:txbxContent>
                  </v:textbox>
                </v:shape>
                <v:shape id="Textbox 277" o:spid="_x0000_s1190" type="#_x0000_t202" style="position:absolute;left:716;top:22052;width:173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645025BB" w14:textId="77777777" w:rsidR="00937A2B" w:rsidRDefault="00F92319">
                        <w:pPr>
                          <w:spacing w:line="199" w:lineRule="exact"/>
                          <w:rPr>
                            <w:sz w:val="20"/>
                          </w:rPr>
                        </w:pPr>
                        <w:r>
                          <w:rPr>
                            <w:spacing w:val="-5"/>
                            <w:sz w:val="20"/>
                          </w:rPr>
                          <w:t>4.7</w:t>
                        </w:r>
                      </w:p>
                    </w:txbxContent>
                  </v:textbox>
                </v:shape>
                <v:shape id="Textbox 278" o:spid="_x0000_s1191" type="#_x0000_t202" style="position:absolute;left:13304;top:22052;width:2658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180FF76B" w14:textId="77777777" w:rsidR="00937A2B" w:rsidRDefault="00F92319">
                        <w:pPr>
                          <w:spacing w:line="199" w:lineRule="exact"/>
                          <w:rPr>
                            <w:sz w:val="20"/>
                          </w:rPr>
                        </w:pPr>
                        <w:r>
                          <w:rPr>
                            <w:sz w:val="20"/>
                          </w:rPr>
                          <w:t>Release</w:t>
                        </w:r>
                        <w:r>
                          <w:rPr>
                            <w:spacing w:val="-5"/>
                            <w:sz w:val="20"/>
                          </w:rPr>
                          <w:t xml:space="preserve"> </w:t>
                        </w:r>
                        <w:r>
                          <w:rPr>
                            <w:sz w:val="20"/>
                          </w:rPr>
                          <w:t>to</w:t>
                        </w:r>
                        <w:r>
                          <w:rPr>
                            <w:spacing w:val="-5"/>
                            <w:sz w:val="20"/>
                          </w:rPr>
                          <w:t xml:space="preserve"> </w:t>
                        </w:r>
                        <w:r>
                          <w:rPr>
                            <w:sz w:val="20"/>
                          </w:rPr>
                          <w:t>service</w:t>
                        </w:r>
                        <w:r>
                          <w:rPr>
                            <w:spacing w:val="-1"/>
                            <w:sz w:val="20"/>
                          </w:rPr>
                          <w:t xml:space="preserve"> </w:t>
                        </w:r>
                        <w:r>
                          <w:rPr>
                            <w:sz w:val="20"/>
                          </w:rPr>
                          <w:t>–</w:t>
                        </w:r>
                        <w:r>
                          <w:rPr>
                            <w:spacing w:val="-5"/>
                            <w:sz w:val="20"/>
                          </w:rPr>
                          <w:t xml:space="preserve"> </w:t>
                        </w:r>
                        <w:r>
                          <w:rPr>
                            <w:sz w:val="20"/>
                          </w:rPr>
                          <w:t>Certificate</w:t>
                        </w:r>
                        <w:r>
                          <w:rPr>
                            <w:spacing w:val="-5"/>
                            <w:sz w:val="20"/>
                          </w:rPr>
                          <w:t xml:space="preserve"> </w:t>
                        </w:r>
                        <w:r>
                          <w:rPr>
                            <w:sz w:val="20"/>
                          </w:rPr>
                          <w:t>of</w:t>
                        </w:r>
                        <w:r>
                          <w:rPr>
                            <w:spacing w:val="-6"/>
                            <w:sz w:val="20"/>
                          </w:rPr>
                          <w:t xml:space="preserve"> </w:t>
                        </w:r>
                        <w:r>
                          <w:rPr>
                            <w:sz w:val="20"/>
                          </w:rPr>
                          <w:t>release</w:t>
                        </w:r>
                        <w:r>
                          <w:rPr>
                            <w:spacing w:val="-5"/>
                            <w:sz w:val="20"/>
                          </w:rPr>
                          <w:t xml:space="preserve"> </w:t>
                        </w:r>
                        <w:r>
                          <w:rPr>
                            <w:sz w:val="20"/>
                          </w:rPr>
                          <w:t>to</w:t>
                        </w:r>
                        <w:r>
                          <w:rPr>
                            <w:spacing w:val="-2"/>
                            <w:sz w:val="20"/>
                          </w:rPr>
                          <w:t xml:space="preserve"> service</w:t>
                        </w:r>
                      </w:p>
                    </w:txbxContent>
                  </v:textbox>
                </v:shape>
                <v:shape id="Textbox 279" o:spid="_x0000_s1192" type="#_x0000_t202" style="position:absolute;left:716;top:24673;width:173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2F39A44C" w14:textId="77777777" w:rsidR="00937A2B" w:rsidRDefault="00F92319">
                        <w:pPr>
                          <w:spacing w:line="199" w:lineRule="exact"/>
                          <w:rPr>
                            <w:sz w:val="20"/>
                          </w:rPr>
                        </w:pPr>
                        <w:r>
                          <w:rPr>
                            <w:spacing w:val="-5"/>
                            <w:sz w:val="20"/>
                          </w:rPr>
                          <w:t>4.8</w:t>
                        </w:r>
                      </w:p>
                    </w:txbxContent>
                  </v:textbox>
                </v:shape>
                <v:shape id="Textbox 280" o:spid="_x0000_s1193" type="#_x0000_t202" style="position:absolute;left:13304;top:24673;width:424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0AABF650" w14:textId="77777777" w:rsidR="00937A2B" w:rsidRDefault="00F92319">
                        <w:pPr>
                          <w:spacing w:line="199" w:lineRule="exact"/>
                          <w:rPr>
                            <w:sz w:val="20"/>
                          </w:rPr>
                        </w:pPr>
                        <w:r>
                          <w:rPr>
                            <w:spacing w:val="-2"/>
                            <w:sz w:val="20"/>
                          </w:rPr>
                          <w:t>Records</w:t>
                        </w:r>
                      </w:p>
                    </w:txbxContent>
                  </v:textbox>
                </v:shape>
                <v:shape id="Textbox 281" o:spid="_x0000_s1194" type="#_x0000_t202" style="position:absolute;left:716;top:27294;width:2375;height:4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00063157" w14:textId="77777777" w:rsidR="00937A2B" w:rsidRDefault="00F92319">
                        <w:pPr>
                          <w:spacing w:line="203" w:lineRule="exact"/>
                          <w:rPr>
                            <w:sz w:val="20"/>
                          </w:rPr>
                        </w:pPr>
                        <w:r>
                          <w:rPr>
                            <w:spacing w:val="-5"/>
                            <w:sz w:val="20"/>
                          </w:rPr>
                          <w:t>4.9</w:t>
                        </w:r>
                      </w:p>
                      <w:p w14:paraId="089F7E66" w14:textId="77777777" w:rsidR="00937A2B" w:rsidRDefault="00937A2B">
                        <w:pPr>
                          <w:spacing w:before="10"/>
                          <w:rPr>
                            <w:sz w:val="20"/>
                          </w:rPr>
                        </w:pPr>
                      </w:p>
                      <w:p w14:paraId="69C0C479" w14:textId="77777777" w:rsidR="00937A2B" w:rsidRDefault="00F92319">
                        <w:pPr>
                          <w:spacing w:before="1" w:line="240" w:lineRule="exact"/>
                          <w:rPr>
                            <w:sz w:val="20"/>
                          </w:rPr>
                        </w:pPr>
                        <w:r>
                          <w:rPr>
                            <w:spacing w:val="-4"/>
                            <w:sz w:val="20"/>
                          </w:rPr>
                          <w:t>4.10</w:t>
                        </w:r>
                      </w:p>
                    </w:txbxContent>
                  </v:textbox>
                </v:shape>
                <v:shape id="Textbox 282" o:spid="_x0000_s1195" type="#_x0000_t202" style="position:absolute;left:13304;top:27294;width:40125;height:4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14:paraId="241FA249" w14:textId="77777777" w:rsidR="00937A2B" w:rsidRDefault="00F92319">
                        <w:pPr>
                          <w:spacing w:line="203" w:lineRule="exact"/>
                          <w:rPr>
                            <w:sz w:val="20"/>
                          </w:rPr>
                        </w:pPr>
                        <w:r>
                          <w:rPr>
                            <w:sz w:val="20"/>
                          </w:rPr>
                          <w:t>Airworthiness</w:t>
                        </w:r>
                        <w:r>
                          <w:rPr>
                            <w:spacing w:val="-9"/>
                            <w:sz w:val="20"/>
                          </w:rPr>
                          <w:t xml:space="preserve"> </w:t>
                        </w:r>
                        <w:r>
                          <w:rPr>
                            <w:sz w:val="20"/>
                          </w:rPr>
                          <w:t>review</w:t>
                        </w:r>
                        <w:r>
                          <w:rPr>
                            <w:spacing w:val="-8"/>
                            <w:sz w:val="20"/>
                          </w:rPr>
                          <w:t xml:space="preserve"> </w:t>
                        </w:r>
                        <w:r>
                          <w:rPr>
                            <w:sz w:val="20"/>
                          </w:rPr>
                          <w:t>procedures</w:t>
                        </w:r>
                        <w:r>
                          <w:rPr>
                            <w:spacing w:val="-9"/>
                            <w:sz w:val="20"/>
                          </w:rPr>
                          <w:t xml:space="preserve"> </w:t>
                        </w:r>
                        <w:r>
                          <w:rPr>
                            <w:sz w:val="20"/>
                          </w:rPr>
                          <w:t>and</w:t>
                        </w:r>
                        <w:r>
                          <w:rPr>
                            <w:spacing w:val="-7"/>
                            <w:sz w:val="20"/>
                          </w:rPr>
                          <w:t xml:space="preserve"> </w:t>
                        </w:r>
                        <w:r>
                          <w:rPr>
                            <w:sz w:val="20"/>
                          </w:rPr>
                          <w:t>records</w:t>
                        </w:r>
                        <w:r>
                          <w:rPr>
                            <w:spacing w:val="-6"/>
                            <w:sz w:val="20"/>
                          </w:rPr>
                          <w:t xml:space="preserve"> </w:t>
                        </w:r>
                        <w:r>
                          <w:rPr>
                            <w:sz w:val="20"/>
                          </w:rPr>
                          <w:t>for</w:t>
                        </w:r>
                        <w:r>
                          <w:rPr>
                            <w:spacing w:val="-7"/>
                            <w:sz w:val="20"/>
                          </w:rPr>
                          <w:t xml:space="preserve"> </w:t>
                        </w:r>
                        <w:r>
                          <w:rPr>
                            <w:sz w:val="20"/>
                          </w:rPr>
                          <w:t>ELA1</w:t>
                        </w:r>
                        <w:r>
                          <w:rPr>
                            <w:spacing w:val="-8"/>
                            <w:sz w:val="20"/>
                          </w:rPr>
                          <w:t xml:space="preserve"> </w:t>
                        </w:r>
                        <w:r>
                          <w:rPr>
                            <w:sz w:val="20"/>
                          </w:rPr>
                          <w:t>aircraft</w:t>
                        </w:r>
                        <w:r>
                          <w:rPr>
                            <w:spacing w:val="-7"/>
                            <w:sz w:val="20"/>
                          </w:rPr>
                          <w:t xml:space="preserve"> </w:t>
                        </w:r>
                        <w:r>
                          <w:rPr>
                            <w:sz w:val="20"/>
                          </w:rPr>
                          <w:t>not</w:t>
                        </w:r>
                        <w:r>
                          <w:rPr>
                            <w:spacing w:val="-7"/>
                            <w:sz w:val="20"/>
                          </w:rPr>
                          <w:t xml:space="preserve"> </w:t>
                        </w:r>
                        <w:r>
                          <w:rPr>
                            <w:sz w:val="20"/>
                          </w:rPr>
                          <w:t>involved</w:t>
                        </w:r>
                        <w:r>
                          <w:rPr>
                            <w:spacing w:val="-7"/>
                            <w:sz w:val="20"/>
                          </w:rPr>
                          <w:t xml:space="preserve"> </w:t>
                        </w:r>
                        <w:r>
                          <w:rPr>
                            <w:spacing w:val="-5"/>
                            <w:sz w:val="20"/>
                          </w:rPr>
                          <w:t>in</w:t>
                        </w:r>
                      </w:p>
                      <w:p w14:paraId="6CA18556" w14:textId="77777777" w:rsidR="00937A2B" w:rsidRDefault="00F92319">
                        <w:pPr>
                          <w:spacing w:line="249" w:lineRule="auto"/>
                          <w:ind w:right="4437"/>
                          <w:rPr>
                            <w:sz w:val="20"/>
                          </w:rPr>
                        </w:pPr>
                        <w:r>
                          <w:rPr>
                            <w:sz w:val="20"/>
                          </w:rPr>
                          <w:t>commercial</w:t>
                        </w:r>
                        <w:r>
                          <w:rPr>
                            <w:spacing w:val="-12"/>
                            <w:sz w:val="20"/>
                          </w:rPr>
                          <w:t xml:space="preserve"> </w:t>
                        </w:r>
                        <w:r>
                          <w:rPr>
                            <w:sz w:val="20"/>
                          </w:rPr>
                          <w:t xml:space="preserve">operations </w:t>
                        </w:r>
                        <w:r>
                          <w:rPr>
                            <w:spacing w:val="-2"/>
                            <w:sz w:val="20"/>
                          </w:rPr>
                          <w:t>[Reserved]</w:t>
                        </w:r>
                      </w:p>
                    </w:txbxContent>
                  </v:textbox>
                </v:shape>
                <v:shape id="Textbox 283" o:spid="_x0000_s1196" type="#_x0000_t202" style="position:absolute;left:716;top:33086;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0DDB4661" w14:textId="77777777" w:rsidR="00937A2B" w:rsidRDefault="00F92319">
                        <w:pPr>
                          <w:spacing w:line="199" w:lineRule="exact"/>
                          <w:rPr>
                            <w:sz w:val="20"/>
                          </w:rPr>
                        </w:pPr>
                        <w:r>
                          <w:rPr>
                            <w:spacing w:val="-4"/>
                            <w:sz w:val="20"/>
                          </w:rPr>
                          <w:t>4.11</w:t>
                        </w:r>
                      </w:p>
                    </w:txbxContent>
                  </v:textbox>
                </v:shape>
                <v:shape id="Textbox 284" o:spid="_x0000_s1197" type="#_x0000_t202" style="position:absolute;left:13304;top:33086;width:986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7AD0370A" w14:textId="77777777" w:rsidR="00937A2B" w:rsidRDefault="00F92319">
                        <w:pPr>
                          <w:spacing w:line="199" w:lineRule="exact"/>
                          <w:rPr>
                            <w:sz w:val="20"/>
                          </w:rPr>
                        </w:pPr>
                        <w:r>
                          <w:rPr>
                            <w:sz w:val="20"/>
                          </w:rPr>
                          <w:t>Special</w:t>
                        </w:r>
                        <w:r>
                          <w:rPr>
                            <w:spacing w:val="-9"/>
                            <w:sz w:val="20"/>
                          </w:rPr>
                          <w:t xml:space="preserve"> </w:t>
                        </w:r>
                        <w:r>
                          <w:rPr>
                            <w:spacing w:val="-2"/>
                            <w:sz w:val="20"/>
                          </w:rPr>
                          <w:t>procedures</w:t>
                        </w:r>
                      </w:p>
                    </w:txbxContent>
                  </v:textbox>
                </v:shape>
                <v:shape id="Textbox 285" o:spid="_x0000_s1198" type="#_x0000_t202" style="position:absolute;left:716;top:35709;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14:paraId="45641549" w14:textId="77777777" w:rsidR="00937A2B" w:rsidRDefault="00F92319">
                        <w:pPr>
                          <w:spacing w:line="199" w:lineRule="exact"/>
                          <w:rPr>
                            <w:sz w:val="20"/>
                          </w:rPr>
                        </w:pPr>
                        <w:r>
                          <w:rPr>
                            <w:spacing w:val="-4"/>
                            <w:sz w:val="20"/>
                          </w:rPr>
                          <w:t>4.12</w:t>
                        </w:r>
                      </w:p>
                    </w:txbxContent>
                  </v:textbox>
                </v:shape>
                <v:shape id="Textbox 286" o:spid="_x0000_s1199" type="#_x0000_t202" style="position:absolute;left:13304;top:35709;width:1116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14:paraId="042121FD" w14:textId="77777777" w:rsidR="00937A2B" w:rsidRDefault="00F92319">
                        <w:pPr>
                          <w:spacing w:line="199" w:lineRule="exact"/>
                          <w:rPr>
                            <w:sz w:val="20"/>
                          </w:rPr>
                        </w:pPr>
                        <w:r>
                          <w:rPr>
                            <w:spacing w:val="-2"/>
                            <w:sz w:val="20"/>
                          </w:rPr>
                          <w:t>Occurrence</w:t>
                        </w:r>
                        <w:r>
                          <w:rPr>
                            <w:spacing w:val="7"/>
                            <w:sz w:val="20"/>
                          </w:rPr>
                          <w:t xml:space="preserve"> </w:t>
                        </w:r>
                        <w:r>
                          <w:rPr>
                            <w:spacing w:val="-2"/>
                            <w:sz w:val="20"/>
                          </w:rPr>
                          <w:t>reporting</w:t>
                        </w:r>
                      </w:p>
                    </w:txbxContent>
                  </v:textbox>
                </v:shape>
                <v:shape id="Textbox 287" o:spid="_x0000_s1200" type="#_x0000_t202" style="position:absolute;left:716;top:38331;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4F891807" w14:textId="77777777" w:rsidR="00937A2B" w:rsidRDefault="00F92319">
                        <w:pPr>
                          <w:spacing w:line="199" w:lineRule="exact"/>
                          <w:rPr>
                            <w:sz w:val="20"/>
                          </w:rPr>
                        </w:pPr>
                        <w:r>
                          <w:rPr>
                            <w:spacing w:val="-4"/>
                            <w:sz w:val="20"/>
                          </w:rPr>
                          <w:t>4.13</w:t>
                        </w:r>
                      </w:p>
                    </w:txbxContent>
                  </v:textbox>
                </v:shape>
                <v:shape id="Textbox 288" o:spid="_x0000_s1201" type="#_x0000_t202" style="position:absolute;left:13304;top:38331;width:2492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11FDF7E3" w14:textId="77777777" w:rsidR="00937A2B" w:rsidRDefault="00F92319">
                        <w:pPr>
                          <w:spacing w:line="199" w:lineRule="exact"/>
                          <w:rPr>
                            <w:sz w:val="20"/>
                          </w:rPr>
                        </w:pPr>
                        <w:r>
                          <w:rPr>
                            <w:sz w:val="20"/>
                          </w:rPr>
                          <w:t>Management</w:t>
                        </w:r>
                        <w:r>
                          <w:rPr>
                            <w:spacing w:val="-6"/>
                            <w:sz w:val="20"/>
                          </w:rPr>
                          <w:t xml:space="preserve"> </w:t>
                        </w:r>
                        <w:r>
                          <w:rPr>
                            <w:sz w:val="20"/>
                          </w:rPr>
                          <w:t>of</w:t>
                        </w:r>
                        <w:r>
                          <w:rPr>
                            <w:spacing w:val="-8"/>
                            <w:sz w:val="20"/>
                          </w:rPr>
                          <w:t xml:space="preserve"> </w:t>
                        </w:r>
                        <w:r>
                          <w:rPr>
                            <w:sz w:val="20"/>
                          </w:rPr>
                          <w:t>indirect</w:t>
                        </w:r>
                        <w:r>
                          <w:rPr>
                            <w:spacing w:val="-6"/>
                            <w:sz w:val="20"/>
                          </w:rPr>
                          <w:t xml:space="preserve"> </w:t>
                        </w:r>
                        <w:r>
                          <w:rPr>
                            <w:sz w:val="20"/>
                          </w:rPr>
                          <w:t>approval</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manual</w:t>
                        </w:r>
                      </w:p>
                    </w:txbxContent>
                  </v:textbox>
                </v:shape>
                <v:shape id="Textbox 289" o:spid="_x0000_s1202" type="#_x0000_t202" style="position:absolute;left:716;top:40952;width:316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54432BA4" w14:textId="77777777" w:rsidR="00937A2B" w:rsidRDefault="00F92319">
                        <w:pPr>
                          <w:spacing w:line="199" w:lineRule="exact"/>
                          <w:rPr>
                            <w:sz w:val="20"/>
                          </w:rPr>
                        </w:pPr>
                        <w:r>
                          <w:rPr>
                            <w:sz w:val="20"/>
                          </w:rPr>
                          <w:t>Part</w:t>
                        </w:r>
                        <w:r>
                          <w:rPr>
                            <w:spacing w:val="-4"/>
                            <w:sz w:val="20"/>
                          </w:rPr>
                          <w:t xml:space="preserve"> </w:t>
                        </w:r>
                        <w:r>
                          <w:rPr>
                            <w:spacing w:val="-10"/>
                            <w:sz w:val="20"/>
                          </w:rPr>
                          <w:t>E</w:t>
                        </w:r>
                      </w:p>
                    </w:txbxContent>
                  </v:textbox>
                </v:shape>
                <v:shape id="Textbox 290" o:spid="_x0000_s1203" type="#_x0000_t202" style="position:absolute;left:7909;top:40952;width:610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5E72A799" w14:textId="77777777" w:rsidR="00937A2B" w:rsidRDefault="00F92319">
                        <w:pPr>
                          <w:spacing w:line="199" w:lineRule="exact"/>
                          <w:rPr>
                            <w:sz w:val="20"/>
                          </w:rPr>
                        </w:pPr>
                        <w:r>
                          <w:rPr>
                            <w:spacing w:val="-2"/>
                            <w:sz w:val="20"/>
                          </w:rPr>
                          <w:t>Appendices</w:t>
                        </w:r>
                      </w:p>
                    </w:txbxContent>
                  </v:textbox>
                </v:shape>
                <v:shape id="Textbox 291" o:spid="_x0000_s1204" type="#_x0000_t202" style="position:absolute;left:716;top:43771;width:173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2CEDCB4C" w14:textId="77777777" w:rsidR="00937A2B" w:rsidRDefault="00F92319">
                        <w:pPr>
                          <w:spacing w:line="199" w:lineRule="exact"/>
                          <w:rPr>
                            <w:sz w:val="20"/>
                          </w:rPr>
                        </w:pPr>
                        <w:r>
                          <w:rPr>
                            <w:spacing w:val="-5"/>
                            <w:sz w:val="20"/>
                          </w:rPr>
                          <w:t>5.1</w:t>
                        </w:r>
                      </w:p>
                    </w:txbxContent>
                  </v:textbox>
                </v:shape>
                <v:shape id="Textbox 292" o:spid="_x0000_s1205" type="#_x0000_t202" style="position:absolute;left:13304;top:43771;width:1553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5299C6F9" w14:textId="77777777" w:rsidR="00937A2B" w:rsidRDefault="00F92319">
                        <w:pPr>
                          <w:spacing w:line="199" w:lineRule="exact"/>
                          <w:rPr>
                            <w:sz w:val="20"/>
                          </w:rPr>
                        </w:pPr>
                        <w:r>
                          <w:rPr>
                            <w:sz w:val="20"/>
                          </w:rPr>
                          <w:t>Sample</w:t>
                        </w:r>
                        <w:r>
                          <w:rPr>
                            <w:spacing w:val="-8"/>
                            <w:sz w:val="20"/>
                          </w:rPr>
                          <w:t xml:space="preserve"> </w:t>
                        </w:r>
                        <w:r>
                          <w:rPr>
                            <w:sz w:val="20"/>
                          </w:rPr>
                          <w:t>of</w:t>
                        </w:r>
                        <w:r>
                          <w:rPr>
                            <w:spacing w:val="-8"/>
                            <w:sz w:val="20"/>
                          </w:rPr>
                          <w:t xml:space="preserve"> </w:t>
                        </w:r>
                        <w:r>
                          <w:rPr>
                            <w:sz w:val="20"/>
                          </w:rPr>
                          <w:t>all</w:t>
                        </w:r>
                        <w:r>
                          <w:rPr>
                            <w:spacing w:val="-6"/>
                            <w:sz w:val="20"/>
                          </w:rPr>
                          <w:t xml:space="preserve"> </w:t>
                        </w:r>
                        <w:r>
                          <w:rPr>
                            <w:sz w:val="20"/>
                          </w:rPr>
                          <w:t>documents</w:t>
                        </w:r>
                        <w:r>
                          <w:rPr>
                            <w:spacing w:val="-7"/>
                            <w:sz w:val="20"/>
                          </w:rPr>
                          <w:t xml:space="preserve"> </w:t>
                        </w:r>
                        <w:r>
                          <w:rPr>
                            <w:spacing w:val="-4"/>
                            <w:sz w:val="20"/>
                          </w:rPr>
                          <w:t>used</w:t>
                        </w:r>
                      </w:p>
                    </w:txbxContent>
                  </v:textbox>
                </v:shape>
                <v:shape id="Textbox 293" o:spid="_x0000_s1206" type="#_x0000_t202" style="position:absolute;left:716;top:46393;width:173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0952BA7A" w14:textId="77777777" w:rsidR="00937A2B" w:rsidRDefault="00F92319">
                        <w:pPr>
                          <w:spacing w:line="199" w:lineRule="exact"/>
                          <w:rPr>
                            <w:sz w:val="20"/>
                          </w:rPr>
                        </w:pPr>
                        <w:r>
                          <w:rPr>
                            <w:spacing w:val="-5"/>
                            <w:sz w:val="20"/>
                          </w:rPr>
                          <w:t>5.2</w:t>
                        </w:r>
                      </w:p>
                    </w:txbxContent>
                  </v:textbox>
                </v:shape>
                <v:shape id="Textbox 294" o:spid="_x0000_s1207" type="#_x0000_t202" style="position:absolute;left:13304;top:46393;width:115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39A42067" w14:textId="77777777" w:rsidR="00937A2B" w:rsidRDefault="00F92319">
                        <w:pPr>
                          <w:spacing w:line="199" w:lineRule="exact"/>
                          <w:rPr>
                            <w:sz w:val="20"/>
                          </w:rPr>
                        </w:pPr>
                        <w:r>
                          <w:rPr>
                            <w:sz w:val="20"/>
                          </w:rPr>
                          <w:t>List</w:t>
                        </w:r>
                        <w:r>
                          <w:rPr>
                            <w:spacing w:val="-5"/>
                            <w:sz w:val="20"/>
                          </w:rPr>
                          <w:t xml:space="preserve"> </w:t>
                        </w:r>
                        <w:r>
                          <w:rPr>
                            <w:sz w:val="20"/>
                          </w:rPr>
                          <w:t>of</w:t>
                        </w:r>
                        <w:r>
                          <w:rPr>
                            <w:spacing w:val="-6"/>
                            <w:sz w:val="20"/>
                          </w:rPr>
                          <w:t xml:space="preserve"> </w:t>
                        </w:r>
                        <w:r>
                          <w:rPr>
                            <w:spacing w:val="-2"/>
                            <w:sz w:val="20"/>
                          </w:rPr>
                          <w:t>subcontractors.</w:t>
                        </w:r>
                      </w:p>
                    </w:txbxContent>
                  </v:textbox>
                </v:shape>
                <v:shape id="Textbox 295" o:spid="_x0000_s1208" type="#_x0000_t202" style="position:absolute;left:716;top:49014;width:173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14:paraId="74AA9AE7" w14:textId="77777777" w:rsidR="00937A2B" w:rsidRDefault="00F92319">
                        <w:pPr>
                          <w:spacing w:line="199" w:lineRule="exact"/>
                          <w:rPr>
                            <w:sz w:val="20"/>
                          </w:rPr>
                        </w:pPr>
                        <w:r>
                          <w:rPr>
                            <w:spacing w:val="-5"/>
                            <w:sz w:val="20"/>
                          </w:rPr>
                          <w:t>5.3</w:t>
                        </w:r>
                      </w:p>
                    </w:txbxContent>
                  </v:textbox>
                </v:shape>
                <v:shape id="Textbox 296" o:spid="_x0000_s1209" type="#_x0000_t202" style="position:absolute;left:13304;top:49014;width:151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01A1B990" w14:textId="77777777" w:rsidR="00937A2B" w:rsidRDefault="00F92319">
                        <w:pPr>
                          <w:spacing w:line="199" w:lineRule="exact"/>
                          <w:rPr>
                            <w:sz w:val="20"/>
                          </w:rPr>
                        </w:pPr>
                        <w:r>
                          <w:rPr>
                            <w:sz w:val="20"/>
                          </w:rPr>
                          <w:t>List</w:t>
                        </w:r>
                        <w:r>
                          <w:rPr>
                            <w:spacing w:val="-8"/>
                            <w:sz w:val="20"/>
                          </w:rPr>
                          <w:t xml:space="preserve"> </w:t>
                        </w:r>
                        <w:r>
                          <w:rPr>
                            <w:sz w:val="20"/>
                          </w:rPr>
                          <w:t>of</w:t>
                        </w:r>
                        <w:r>
                          <w:rPr>
                            <w:spacing w:val="-9"/>
                            <w:sz w:val="20"/>
                          </w:rPr>
                          <w:t xml:space="preserve"> </w:t>
                        </w:r>
                        <w:r>
                          <w:rPr>
                            <w:sz w:val="20"/>
                          </w:rPr>
                          <w:t>maintenance</w:t>
                        </w:r>
                        <w:r>
                          <w:rPr>
                            <w:spacing w:val="-9"/>
                            <w:sz w:val="20"/>
                          </w:rPr>
                          <w:t xml:space="preserve"> </w:t>
                        </w:r>
                        <w:r>
                          <w:rPr>
                            <w:spacing w:val="-2"/>
                            <w:sz w:val="20"/>
                          </w:rPr>
                          <w:t>locations</w:t>
                        </w:r>
                      </w:p>
                    </w:txbxContent>
                  </v:textbox>
                </v:shape>
                <v:shape id="Textbox 297" o:spid="_x0000_s1210" type="#_x0000_t202" style="position:absolute;left:716;top:51635;width:173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41B5432F" w14:textId="77777777" w:rsidR="00937A2B" w:rsidRDefault="00F92319">
                        <w:pPr>
                          <w:spacing w:line="199" w:lineRule="exact"/>
                          <w:rPr>
                            <w:sz w:val="20"/>
                          </w:rPr>
                        </w:pPr>
                        <w:r>
                          <w:rPr>
                            <w:spacing w:val="-5"/>
                            <w:sz w:val="20"/>
                          </w:rPr>
                          <w:t>5.4</w:t>
                        </w:r>
                      </w:p>
                    </w:txbxContent>
                  </v:textbox>
                </v:shape>
                <v:shape id="Textbox 298" o:spid="_x0000_s1211" type="#_x0000_t202" style="position:absolute;left:13304;top:51635;width:2991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14:paraId="4E506774" w14:textId="77777777" w:rsidR="00937A2B" w:rsidRDefault="00F92319">
                        <w:pPr>
                          <w:spacing w:line="199" w:lineRule="exact"/>
                          <w:rPr>
                            <w:sz w:val="20"/>
                          </w:rPr>
                        </w:pPr>
                        <w:r>
                          <w:rPr>
                            <w:sz w:val="20"/>
                          </w:rPr>
                          <w:t>List</w:t>
                        </w:r>
                        <w:r>
                          <w:rPr>
                            <w:spacing w:val="-6"/>
                            <w:sz w:val="20"/>
                          </w:rPr>
                          <w:t xml:space="preserve"> </w:t>
                        </w:r>
                        <w:r>
                          <w:rPr>
                            <w:sz w:val="20"/>
                          </w:rPr>
                          <w:t>of</w:t>
                        </w:r>
                        <w:r>
                          <w:rPr>
                            <w:spacing w:val="-5"/>
                            <w:sz w:val="20"/>
                          </w:rPr>
                          <w:t xml:space="preserve"> </w:t>
                        </w:r>
                        <w:r>
                          <w:rPr>
                            <w:color w:val="0000FF"/>
                            <w:sz w:val="20"/>
                            <w:u w:val="single" w:color="0000FF"/>
                          </w:rPr>
                          <w:t>Part-145</w:t>
                        </w:r>
                        <w:r>
                          <w:rPr>
                            <w:sz w:val="20"/>
                          </w:rPr>
                          <w:t>,</w:t>
                        </w:r>
                        <w:r>
                          <w:rPr>
                            <w:spacing w:val="-4"/>
                            <w:sz w:val="20"/>
                          </w:rPr>
                          <w:t xml:space="preserve"> </w:t>
                        </w:r>
                        <w:hyperlink w:anchor="_bookmark110" w:history="1">
                          <w:r>
                            <w:rPr>
                              <w:color w:val="0000FF"/>
                              <w:sz w:val="20"/>
                              <w:u w:val="single" w:color="0000FF"/>
                            </w:rPr>
                            <w:t>M.A.</w:t>
                          </w:r>
                          <w:r>
                            <w:rPr>
                              <w:color w:val="0000FF"/>
                              <w:spacing w:val="-5"/>
                              <w:sz w:val="20"/>
                              <w:u w:val="single" w:color="0000FF"/>
                            </w:rPr>
                            <w:t xml:space="preserve"> </w:t>
                          </w:r>
                          <w:r>
                            <w:rPr>
                              <w:color w:val="0000FF"/>
                              <w:sz w:val="20"/>
                              <w:u w:val="single" w:color="0000FF"/>
                            </w:rPr>
                            <w:t>Subpart</w:t>
                          </w:r>
                          <w:r>
                            <w:rPr>
                              <w:color w:val="0000FF"/>
                              <w:spacing w:val="-5"/>
                              <w:sz w:val="20"/>
                              <w:u w:val="single" w:color="0000FF"/>
                            </w:rPr>
                            <w:t xml:space="preserve"> </w:t>
                          </w:r>
                          <w:r>
                            <w:rPr>
                              <w:color w:val="0000FF"/>
                              <w:sz w:val="20"/>
                              <w:u w:val="single" w:color="0000FF"/>
                            </w:rPr>
                            <w:t>F</w:t>
                          </w:r>
                        </w:hyperlink>
                        <w:r>
                          <w:rPr>
                            <w:color w:val="0000FF"/>
                            <w:spacing w:val="-5"/>
                            <w:sz w:val="20"/>
                          </w:rPr>
                          <w:t xml:space="preserve"> </w:t>
                        </w:r>
                        <w:r>
                          <w:rPr>
                            <w:sz w:val="20"/>
                          </w:rPr>
                          <w:t>or</w:t>
                        </w:r>
                        <w:r>
                          <w:rPr>
                            <w:spacing w:val="-5"/>
                            <w:sz w:val="20"/>
                          </w:rPr>
                          <w:t xml:space="preserve"> </w:t>
                        </w:r>
                        <w:r>
                          <w:rPr>
                            <w:sz w:val="20"/>
                          </w:rPr>
                          <w:t>Part-CAO</w:t>
                        </w:r>
                        <w:r>
                          <w:rPr>
                            <w:spacing w:val="-5"/>
                            <w:sz w:val="20"/>
                          </w:rPr>
                          <w:t xml:space="preserve"> </w:t>
                        </w:r>
                        <w:r>
                          <w:rPr>
                            <w:spacing w:val="-2"/>
                            <w:sz w:val="20"/>
                          </w:rPr>
                          <w:t>organisations</w:t>
                        </w:r>
                      </w:p>
                    </w:txbxContent>
                  </v:textbox>
                </v:shape>
                <v:shape id="Textbox 299" o:spid="_x0000_s1212" type="#_x0000_t202" style="position:absolute;left:716;top:55815;width:875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14:paraId="24F0734A" w14:textId="77777777" w:rsidR="00937A2B" w:rsidRDefault="00F92319">
                        <w:pPr>
                          <w:spacing w:line="199" w:lineRule="exact"/>
                          <w:rPr>
                            <w:sz w:val="20"/>
                          </w:rPr>
                        </w:pPr>
                        <w:r>
                          <w:rPr>
                            <w:sz w:val="20"/>
                          </w:rPr>
                          <w:t>MOM</w:t>
                        </w:r>
                        <w:r>
                          <w:rPr>
                            <w:spacing w:val="-5"/>
                            <w:sz w:val="20"/>
                          </w:rPr>
                          <w:t xml:space="preserve"> </w:t>
                        </w:r>
                        <w:r>
                          <w:rPr>
                            <w:spacing w:val="-2"/>
                            <w:sz w:val="20"/>
                          </w:rPr>
                          <w:t>reference:</w:t>
                        </w:r>
                      </w:p>
                    </w:txbxContent>
                  </v:textbox>
                </v:shape>
                <v:shape id="Textbox 300" o:spid="_x0000_s1213" type="#_x0000_t202" style="position:absolute;left:22177;top:55815;width:1006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14:paraId="4DA5C582" w14:textId="77777777" w:rsidR="00937A2B" w:rsidRDefault="00F92319">
                        <w:pPr>
                          <w:spacing w:line="199" w:lineRule="exact"/>
                          <w:rPr>
                            <w:sz w:val="20"/>
                          </w:rPr>
                        </w:pPr>
                        <w:r>
                          <w:rPr>
                            <w:sz w:val="20"/>
                          </w:rPr>
                          <w:t>MOM</w:t>
                        </w:r>
                        <w:r>
                          <w:rPr>
                            <w:spacing w:val="-5"/>
                            <w:sz w:val="20"/>
                          </w:rPr>
                          <w:t xml:space="preserve"> </w:t>
                        </w:r>
                        <w:r>
                          <w:rPr>
                            <w:spacing w:val="-2"/>
                            <w:sz w:val="20"/>
                          </w:rPr>
                          <w:t>amendment:</w:t>
                        </w:r>
                      </w:p>
                    </w:txbxContent>
                  </v:textbox>
                </v:shape>
                <v:shape id="Textbox 301" o:spid="_x0000_s1214" type="#_x0000_t202" style="position:absolute;left:716;top:58924;width:1684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16193675" w14:textId="77777777" w:rsidR="00937A2B" w:rsidRDefault="00F92319">
                        <w:pPr>
                          <w:spacing w:line="199" w:lineRule="exact"/>
                          <w:rPr>
                            <w:sz w:val="20"/>
                          </w:rPr>
                        </w:pPr>
                        <w:r>
                          <w:rPr>
                            <w:sz w:val="20"/>
                          </w:rPr>
                          <w:t>Competent</w:t>
                        </w:r>
                        <w:r>
                          <w:rPr>
                            <w:spacing w:val="-7"/>
                            <w:sz w:val="20"/>
                          </w:rPr>
                          <w:t xml:space="preserve"> </w:t>
                        </w:r>
                        <w:r>
                          <w:rPr>
                            <w:sz w:val="20"/>
                          </w:rPr>
                          <w:t>authority</w:t>
                        </w:r>
                        <w:r>
                          <w:rPr>
                            <w:spacing w:val="-7"/>
                            <w:sz w:val="20"/>
                          </w:rPr>
                          <w:t xml:space="preserve"> </w:t>
                        </w:r>
                        <w:r>
                          <w:rPr>
                            <w:sz w:val="20"/>
                          </w:rPr>
                          <w:t>audit</w:t>
                        </w:r>
                        <w:r>
                          <w:rPr>
                            <w:spacing w:val="-7"/>
                            <w:sz w:val="20"/>
                          </w:rPr>
                          <w:t xml:space="preserve"> </w:t>
                        </w:r>
                        <w:r>
                          <w:rPr>
                            <w:spacing w:val="-2"/>
                            <w:sz w:val="20"/>
                          </w:rPr>
                          <w:t>staff:</w:t>
                        </w:r>
                      </w:p>
                    </w:txbxContent>
                  </v:textbox>
                </v:shape>
                <v:shape id="Textbox 302" o:spid="_x0000_s1215" type="#_x0000_t202" style="position:absolute;left:22329;top:58924;width:664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316E514E" w14:textId="77777777" w:rsidR="00937A2B" w:rsidRDefault="00F92319">
                        <w:pPr>
                          <w:spacing w:line="199" w:lineRule="exact"/>
                          <w:rPr>
                            <w:sz w:val="20"/>
                          </w:rPr>
                        </w:pPr>
                        <w:r>
                          <w:rPr>
                            <w:spacing w:val="-2"/>
                            <w:sz w:val="20"/>
                          </w:rPr>
                          <w:t>Signature(s):</w:t>
                        </w:r>
                      </w:p>
                    </w:txbxContent>
                  </v:textbox>
                </v:shape>
                <v:shape id="Textbox 303" o:spid="_x0000_s1216" type="#_x0000_t202" style="position:absolute;left:716;top:62017;width:14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48D0006A" w14:textId="77777777" w:rsidR="00937A2B" w:rsidRDefault="00F92319">
                        <w:pPr>
                          <w:spacing w:line="199" w:lineRule="exact"/>
                          <w:rPr>
                            <w:sz w:val="20"/>
                          </w:rPr>
                        </w:pPr>
                        <w:r>
                          <w:rPr>
                            <w:sz w:val="20"/>
                          </w:rPr>
                          <w:t>Competent</w:t>
                        </w:r>
                        <w:r>
                          <w:rPr>
                            <w:spacing w:val="-9"/>
                            <w:sz w:val="20"/>
                          </w:rPr>
                          <w:t xml:space="preserve"> </w:t>
                        </w:r>
                        <w:r>
                          <w:rPr>
                            <w:sz w:val="20"/>
                          </w:rPr>
                          <w:t>authority</w:t>
                        </w:r>
                        <w:r>
                          <w:rPr>
                            <w:spacing w:val="-9"/>
                            <w:sz w:val="20"/>
                          </w:rPr>
                          <w:t xml:space="preserve"> </w:t>
                        </w:r>
                        <w:r>
                          <w:rPr>
                            <w:spacing w:val="-2"/>
                            <w:sz w:val="20"/>
                          </w:rPr>
                          <w:t>office:</w:t>
                        </w:r>
                      </w:p>
                    </w:txbxContent>
                  </v:textbox>
                </v:shape>
                <v:shape id="Textbox 304" o:spid="_x0000_s1217" type="#_x0000_t202" style="position:absolute;left:22314;top:62017;width:2061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74CAE81A" w14:textId="77777777" w:rsidR="00937A2B" w:rsidRDefault="00F92319">
                        <w:pPr>
                          <w:spacing w:line="199" w:lineRule="exact"/>
                          <w:rPr>
                            <w:sz w:val="20"/>
                          </w:rPr>
                        </w:pPr>
                        <w:r>
                          <w:rPr>
                            <w:sz w:val="20"/>
                          </w:rPr>
                          <w:t>Date</w:t>
                        </w:r>
                        <w:r>
                          <w:rPr>
                            <w:spacing w:val="-4"/>
                            <w:sz w:val="20"/>
                          </w:rPr>
                          <w:t xml:space="preserve"> </w:t>
                        </w:r>
                        <w:r>
                          <w:rPr>
                            <w:sz w:val="20"/>
                          </w:rPr>
                          <w:t>of</w:t>
                        </w:r>
                        <w:r>
                          <w:rPr>
                            <w:spacing w:val="-5"/>
                            <w:sz w:val="20"/>
                          </w:rPr>
                          <w:t xml:space="preserve"> </w:t>
                        </w:r>
                        <w:r>
                          <w:rPr>
                            <w:sz w:val="20"/>
                          </w:rPr>
                          <w:t>CAC</w:t>
                        </w:r>
                        <w:r>
                          <w:rPr>
                            <w:spacing w:val="-4"/>
                            <w:sz w:val="20"/>
                          </w:rPr>
                          <w:t xml:space="preserve"> </w:t>
                        </w:r>
                        <w:r>
                          <w:rPr>
                            <w:sz w:val="20"/>
                          </w:rPr>
                          <w:t>Form</w:t>
                        </w:r>
                        <w:r>
                          <w:rPr>
                            <w:spacing w:val="-1"/>
                            <w:sz w:val="20"/>
                          </w:rPr>
                          <w:t xml:space="preserve"> </w:t>
                        </w:r>
                        <w:r>
                          <w:rPr>
                            <w:sz w:val="20"/>
                          </w:rPr>
                          <w:t>6F</w:t>
                        </w:r>
                        <w:r>
                          <w:rPr>
                            <w:spacing w:val="-3"/>
                            <w:sz w:val="20"/>
                          </w:rPr>
                          <w:t xml:space="preserve"> </w:t>
                        </w:r>
                        <w:r>
                          <w:rPr>
                            <w:sz w:val="20"/>
                          </w:rPr>
                          <w:t>part</w:t>
                        </w:r>
                        <w:r>
                          <w:rPr>
                            <w:spacing w:val="-3"/>
                            <w:sz w:val="20"/>
                          </w:rPr>
                          <w:t xml:space="preserve"> </w:t>
                        </w:r>
                        <w:r>
                          <w:rPr>
                            <w:sz w:val="20"/>
                          </w:rPr>
                          <w:t>3</w:t>
                        </w:r>
                        <w:r>
                          <w:rPr>
                            <w:spacing w:val="-4"/>
                            <w:sz w:val="20"/>
                          </w:rPr>
                          <w:t xml:space="preserve"> </w:t>
                        </w:r>
                        <w:r>
                          <w:rPr>
                            <w:spacing w:val="-2"/>
                            <w:sz w:val="20"/>
                          </w:rPr>
                          <w:t>completion:</w:t>
                        </w:r>
                      </w:p>
                    </w:txbxContent>
                  </v:textbox>
                </v:shape>
                <v:shape id="Textbox 305" o:spid="_x0000_s1218" type="#_x0000_t202" style="position:absolute;left:43256;top:331;width:729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0B8003D0" w14:textId="77777777" w:rsidR="00937A2B" w:rsidRDefault="00F92319">
                        <w:pPr>
                          <w:spacing w:line="199" w:lineRule="exact"/>
                          <w:rPr>
                            <w:b/>
                            <w:sz w:val="20"/>
                          </w:rPr>
                        </w:pPr>
                        <w:r>
                          <w:rPr>
                            <w:b/>
                            <w:sz w:val="20"/>
                          </w:rPr>
                          <w:t>CAC</w:t>
                        </w:r>
                        <w:r>
                          <w:rPr>
                            <w:b/>
                            <w:spacing w:val="-6"/>
                            <w:sz w:val="20"/>
                          </w:rPr>
                          <w:t xml:space="preserve"> </w:t>
                        </w:r>
                        <w:r>
                          <w:rPr>
                            <w:b/>
                            <w:sz w:val="20"/>
                          </w:rPr>
                          <w:t>FORM</w:t>
                        </w:r>
                        <w:r>
                          <w:rPr>
                            <w:b/>
                            <w:spacing w:val="-5"/>
                            <w:sz w:val="20"/>
                          </w:rPr>
                          <w:t xml:space="preserve"> 6F</w:t>
                        </w:r>
                      </w:p>
                    </w:txbxContent>
                  </v:textbox>
                </v:shape>
                <v:shape id="Textbox 306" o:spid="_x0000_s1219" type="#_x0000_t202" style="position:absolute;left:7238;top:331;width:3034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44B4C517" w14:textId="77777777" w:rsidR="00937A2B" w:rsidRDefault="00F92319">
                        <w:pPr>
                          <w:spacing w:line="199" w:lineRule="exact"/>
                          <w:rPr>
                            <w:b/>
                            <w:sz w:val="20"/>
                          </w:rPr>
                        </w:pPr>
                        <w:r>
                          <w:rPr>
                            <w:b/>
                            <w:sz w:val="20"/>
                          </w:rPr>
                          <w:t>M.A.</w:t>
                        </w:r>
                        <w:r>
                          <w:rPr>
                            <w:b/>
                            <w:spacing w:val="-10"/>
                            <w:sz w:val="20"/>
                          </w:rPr>
                          <w:t xml:space="preserve"> </w:t>
                        </w:r>
                        <w:r>
                          <w:rPr>
                            <w:b/>
                            <w:sz w:val="20"/>
                          </w:rPr>
                          <w:t>SUBPART</w:t>
                        </w:r>
                        <w:r>
                          <w:rPr>
                            <w:b/>
                            <w:spacing w:val="-9"/>
                            <w:sz w:val="20"/>
                          </w:rPr>
                          <w:t xml:space="preserve"> </w:t>
                        </w:r>
                        <w:r>
                          <w:rPr>
                            <w:b/>
                            <w:sz w:val="20"/>
                          </w:rPr>
                          <w:t>F</w:t>
                        </w:r>
                        <w:r>
                          <w:rPr>
                            <w:b/>
                            <w:spacing w:val="-6"/>
                            <w:sz w:val="20"/>
                          </w:rPr>
                          <w:t xml:space="preserve"> </w:t>
                        </w:r>
                        <w:r>
                          <w:rPr>
                            <w:b/>
                            <w:sz w:val="20"/>
                          </w:rPr>
                          <w:t>APPROVAL</w:t>
                        </w:r>
                        <w:r>
                          <w:rPr>
                            <w:b/>
                            <w:spacing w:val="-7"/>
                            <w:sz w:val="20"/>
                          </w:rPr>
                          <w:t xml:space="preserve"> </w:t>
                        </w:r>
                        <w:r>
                          <w:rPr>
                            <w:b/>
                            <w:sz w:val="20"/>
                          </w:rPr>
                          <w:t>RECOMMENDATION</w:t>
                        </w:r>
                        <w:r>
                          <w:rPr>
                            <w:b/>
                            <w:spacing w:val="-8"/>
                            <w:sz w:val="20"/>
                          </w:rPr>
                          <w:t xml:space="preserve"> </w:t>
                        </w:r>
                        <w:r>
                          <w:rPr>
                            <w:b/>
                            <w:spacing w:val="-2"/>
                            <w:sz w:val="20"/>
                          </w:rPr>
                          <w:t>REPORT</w:t>
                        </w:r>
                      </w:p>
                    </w:txbxContent>
                  </v:textbox>
                </v:shape>
                <w10:wrap anchorx="page" anchory="page"/>
              </v:group>
            </w:pict>
          </mc:Fallback>
        </mc:AlternateContent>
      </w:r>
    </w:p>
    <w:p w14:paraId="4B518322" w14:textId="77777777" w:rsidR="00937A2B" w:rsidRDefault="00937A2B">
      <w:pPr>
        <w:pStyle w:val="BodyText"/>
        <w:spacing w:before="0"/>
        <w:ind w:left="0" w:firstLine="0"/>
        <w:jc w:val="left"/>
        <w:rPr>
          <w:i/>
          <w:sz w:val="20"/>
        </w:rPr>
      </w:pPr>
    </w:p>
    <w:p w14:paraId="11209A21" w14:textId="77777777" w:rsidR="00937A2B" w:rsidRDefault="00937A2B">
      <w:pPr>
        <w:pStyle w:val="BodyText"/>
        <w:spacing w:before="0"/>
        <w:ind w:left="0" w:firstLine="0"/>
        <w:jc w:val="left"/>
        <w:rPr>
          <w:i/>
          <w:sz w:val="20"/>
        </w:rPr>
      </w:pPr>
    </w:p>
    <w:p w14:paraId="2AC5913F" w14:textId="77777777" w:rsidR="00937A2B" w:rsidRDefault="00937A2B">
      <w:pPr>
        <w:pStyle w:val="BodyText"/>
        <w:spacing w:before="57" w:after="1"/>
        <w:ind w:left="0" w:firstLine="0"/>
        <w:jc w:val="left"/>
        <w:rPr>
          <w:i/>
          <w:sz w:val="20"/>
        </w:rPr>
      </w:pPr>
    </w:p>
    <w:tbl>
      <w:tblPr>
        <w:tblW w:w="0" w:type="auto"/>
        <w:tblInd w:w="1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937A2B" w14:paraId="5FBFFF61" w14:textId="77777777">
        <w:trPr>
          <w:trHeight w:val="402"/>
        </w:trPr>
        <w:tc>
          <w:tcPr>
            <w:tcW w:w="850" w:type="dxa"/>
          </w:tcPr>
          <w:p w14:paraId="7861ECA2" w14:textId="77777777" w:rsidR="00937A2B" w:rsidRDefault="00937A2B">
            <w:pPr>
              <w:pStyle w:val="TableParagraph"/>
              <w:ind w:left="0"/>
              <w:rPr>
                <w:rFonts w:ascii="Times New Roman"/>
                <w:sz w:val="18"/>
              </w:rPr>
            </w:pPr>
          </w:p>
        </w:tc>
      </w:tr>
      <w:tr w:rsidR="00937A2B" w14:paraId="37D5C3F7" w14:textId="77777777">
        <w:trPr>
          <w:trHeight w:val="402"/>
        </w:trPr>
        <w:tc>
          <w:tcPr>
            <w:tcW w:w="850" w:type="dxa"/>
          </w:tcPr>
          <w:p w14:paraId="63B5283E" w14:textId="77777777" w:rsidR="00937A2B" w:rsidRDefault="00937A2B">
            <w:pPr>
              <w:pStyle w:val="TableParagraph"/>
              <w:ind w:left="0"/>
              <w:rPr>
                <w:rFonts w:ascii="Times New Roman"/>
                <w:sz w:val="18"/>
              </w:rPr>
            </w:pPr>
          </w:p>
        </w:tc>
      </w:tr>
      <w:tr w:rsidR="00937A2B" w14:paraId="07E0D675" w14:textId="77777777">
        <w:trPr>
          <w:trHeight w:val="402"/>
        </w:trPr>
        <w:tc>
          <w:tcPr>
            <w:tcW w:w="850" w:type="dxa"/>
          </w:tcPr>
          <w:p w14:paraId="1ECBB4B9" w14:textId="77777777" w:rsidR="00937A2B" w:rsidRDefault="00937A2B">
            <w:pPr>
              <w:pStyle w:val="TableParagraph"/>
              <w:ind w:left="0"/>
              <w:rPr>
                <w:rFonts w:ascii="Times New Roman"/>
                <w:sz w:val="18"/>
              </w:rPr>
            </w:pPr>
          </w:p>
        </w:tc>
      </w:tr>
      <w:tr w:rsidR="00937A2B" w14:paraId="482872DB" w14:textId="77777777">
        <w:trPr>
          <w:trHeight w:val="403"/>
        </w:trPr>
        <w:tc>
          <w:tcPr>
            <w:tcW w:w="850" w:type="dxa"/>
          </w:tcPr>
          <w:p w14:paraId="578FF149" w14:textId="77777777" w:rsidR="00937A2B" w:rsidRDefault="00937A2B">
            <w:pPr>
              <w:pStyle w:val="TableParagraph"/>
              <w:ind w:left="0"/>
              <w:rPr>
                <w:rFonts w:ascii="Times New Roman"/>
                <w:sz w:val="18"/>
              </w:rPr>
            </w:pPr>
          </w:p>
        </w:tc>
      </w:tr>
      <w:tr w:rsidR="00937A2B" w14:paraId="5695DDFB" w14:textId="77777777">
        <w:trPr>
          <w:trHeight w:val="402"/>
        </w:trPr>
        <w:tc>
          <w:tcPr>
            <w:tcW w:w="850" w:type="dxa"/>
          </w:tcPr>
          <w:p w14:paraId="52CB26A1" w14:textId="77777777" w:rsidR="00937A2B" w:rsidRDefault="00937A2B">
            <w:pPr>
              <w:pStyle w:val="TableParagraph"/>
              <w:ind w:left="0"/>
              <w:rPr>
                <w:rFonts w:ascii="Times New Roman"/>
                <w:sz w:val="18"/>
              </w:rPr>
            </w:pPr>
          </w:p>
        </w:tc>
      </w:tr>
      <w:tr w:rsidR="00937A2B" w14:paraId="7E7E653A" w14:textId="77777777">
        <w:trPr>
          <w:trHeight w:val="402"/>
        </w:trPr>
        <w:tc>
          <w:tcPr>
            <w:tcW w:w="850" w:type="dxa"/>
          </w:tcPr>
          <w:p w14:paraId="4E71CAD0" w14:textId="77777777" w:rsidR="00937A2B" w:rsidRDefault="00937A2B">
            <w:pPr>
              <w:pStyle w:val="TableParagraph"/>
              <w:ind w:left="0"/>
              <w:rPr>
                <w:rFonts w:ascii="Times New Roman"/>
                <w:sz w:val="18"/>
              </w:rPr>
            </w:pPr>
          </w:p>
        </w:tc>
      </w:tr>
      <w:tr w:rsidR="00937A2B" w14:paraId="2449C8FE" w14:textId="77777777">
        <w:trPr>
          <w:trHeight w:val="402"/>
        </w:trPr>
        <w:tc>
          <w:tcPr>
            <w:tcW w:w="850" w:type="dxa"/>
          </w:tcPr>
          <w:p w14:paraId="51FE4FD7" w14:textId="77777777" w:rsidR="00937A2B" w:rsidRDefault="00937A2B">
            <w:pPr>
              <w:pStyle w:val="TableParagraph"/>
              <w:ind w:left="0"/>
              <w:rPr>
                <w:rFonts w:ascii="Times New Roman"/>
                <w:sz w:val="18"/>
              </w:rPr>
            </w:pPr>
          </w:p>
        </w:tc>
      </w:tr>
      <w:tr w:rsidR="00937A2B" w14:paraId="378F2EFA" w14:textId="77777777">
        <w:trPr>
          <w:trHeight w:val="402"/>
        </w:trPr>
        <w:tc>
          <w:tcPr>
            <w:tcW w:w="850" w:type="dxa"/>
          </w:tcPr>
          <w:p w14:paraId="3DB0829A" w14:textId="77777777" w:rsidR="00937A2B" w:rsidRDefault="00937A2B">
            <w:pPr>
              <w:pStyle w:val="TableParagraph"/>
              <w:ind w:left="0"/>
              <w:rPr>
                <w:rFonts w:ascii="Times New Roman"/>
                <w:sz w:val="18"/>
              </w:rPr>
            </w:pPr>
          </w:p>
        </w:tc>
      </w:tr>
      <w:tr w:rsidR="00937A2B" w14:paraId="1BF8E432" w14:textId="77777777">
        <w:trPr>
          <w:trHeight w:val="489"/>
        </w:trPr>
        <w:tc>
          <w:tcPr>
            <w:tcW w:w="850" w:type="dxa"/>
          </w:tcPr>
          <w:p w14:paraId="0B0A0F48" w14:textId="77777777" w:rsidR="00937A2B" w:rsidRDefault="00937A2B">
            <w:pPr>
              <w:pStyle w:val="TableParagraph"/>
              <w:ind w:left="0"/>
              <w:rPr>
                <w:rFonts w:ascii="Times New Roman"/>
                <w:sz w:val="18"/>
              </w:rPr>
            </w:pPr>
          </w:p>
        </w:tc>
      </w:tr>
      <w:tr w:rsidR="00937A2B" w14:paraId="47266C38" w14:textId="77777777">
        <w:trPr>
          <w:trHeight w:val="402"/>
        </w:trPr>
        <w:tc>
          <w:tcPr>
            <w:tcW w:w="850" w:type="dxa"/>
          </w:tcPr>
          <w:p w14:paraId="36571DFE" w14:textId="77777777" w:rsidR="00937A2B" w:rsidRDefault="00937A2B">
            <w:pPr>
              <w:pStyle w:val="TableParagraph"/>
              <w:ind w:left="0"/>
              <w:rPr>
                <w:rFonts w:ascii="Times New Roman"/>
                <w:sz w:val="18"/>
              </w:rPr>
            </w:pPr>
          </w:p>
        </w:tc>
      </w:tr>
      <w:tr w:rsidR="00937A2B" w14:paraId="685649B3" w14:textId="77777777">
        <w:trPr>
          <w:trHeight w:val="403"/>
        </w:trPr>
        <w:tc>
          <w:tcPr>
            <w:tcW w:w="850" w:type="dxa"/>
          </w:tcPr>
          <w:p w14:paraId="28127D1B" w14:textId="77777777" w:rsidR="00937A2B" w:rsidRDefault="00937A2B">
            <w:pPr>
              <w:pStyle w:val="TableParagraph"/>
              <w:ind w:left="0"/>
              <w:rPr>
                <w:rFonts w:ascii="Times New Roman"/>
                <w:sz w:val="18"/>
              </w:rPr>
            </w:pPr>
          </w:p>
        </w:tc>
      </w:tr>
      <w:tr w:rsidR="00937A2B" w14:paraId="775B8E6C" w14:textId="77777777">
        <w:trPr>
          <w:trHeight w:val="402"/>
        </w:trPr>
        <w:tc>
          <w:tcPr>
            <w:tcW w:w="850" w:type="dxa"/>
          </w:tcPr>
          <w:p w14:paraId="51565083" w14:textId="77777777" w:rsidR="00937A2B" w:rsidRDefault="00937A2B">
            <w:pPr>
              <w:pStyle w:val="TableParagraph"/>
              <w:ind w:left="0"/>
              <w:rPr>
                <w:rFonts w:ascii="Times New Roman"/>
                <w:sz w:val="18"/>
              </w:rPr>
            </w:pPr>
          </w:p>
        </w:tc>
      </w:tr>
      <w:tr w:rsidR="00937A2B" w14:paraId="0AB7C805" w14:textId="77777777">
        <w:trPr>
          <w:trHeight w:val="402"/>
        </w:trPr>
        <w:tc>
          <w:tcPr>
            <w:tcW w:w="850" w:type="dxa"/>
          </w:tcPr>
          <w:p w14:paraId="0E73C777" w14:textId="77777777" w:rsidR="00937A2B" w:rsidRDefault="00937A2B">
            <w:pPr>
              <w:pStyle w:val="TableParagraph"/>
              <w:ind w:left="0"/>
              <w:rPr>
                <w:rFonts w:ascii="Times New Roman"/>
                <w:sz w:val="18"/>
              </w:rPr>
            </w:pPr>
          </w:p>
        </w:tc>
      </w:tr>
    </w:tbl>
    <w:p w14:paraId="47812C9A" w14:textId="77777777" w:rsidR="00937A2B" w:rsidRDefault="00937A2B">
      <w:pPr>
        <w:pStyle w:val="BodyText"/>
        <w:spacing w:before="198"/>
        <w:ind w:left="0" w:firstLine="0"/>
        <w:jc w:val="left"/>
        <w:rPr>
          <w:i/>
          <w:sz w:val="20"/>
        </w:rPr>
      </w:pPr>
    </w:p>
    <w:tbl>
      <w:tblPr>
        <w:tblW w:w="0" w:type="auto"/>
        <w:tblInd w:w="1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937A2B" w14:paraId="20D7E682" w14:textId="77777777">
        <w:trPr>
          <w:trHeight w:val="402"/>
        </w:trPr>
        <w:tc>
          <w:tcPr>
            <w:tcW w:w="850" w:type="dxa"/>
          </w:tcPr>
          <w:p w14:paraId="4198E00B" w14:textId="77777777" w:rsidR="00937A2B" w:rsidRDefault="00937A2B">
            <w:pPr>
              <w:pStyle w:val="TableParagraph"/>
              <w:ind w:left="0"/>
              <w:rPr>
                <w:rFonts w:ascii="Times New Roman"/>
                <w:sz w:val="18"/>
              </w:rPr>
            </w:pPr>
          </w:p>
        </w:tc>
      </w:tr>
      <w:tr w:rsidR="00937A2B" w14:paraId="04B91A2C" w14:textId="77777777">
        <w:trPr>
          <w:trHeight w:val="402"/>
        </w:trPr>
        <w:tc>
          <w:tcPr>
            <w:tcW w:w="850" w:type="dxa"/>
          </w:tcPr>
          <w:p w14:paraId="15B2BAE8" w14:textId="77777777" w:rsidR="00937A2B" w:rsidRDefault="00937A2B">
            <w:pPr>
              <w:pStyle w:val="TableParagraph"/>
              <w:ind w:left="0"/>
              <w:rPr>
                <w:rFonts w:ascii="Times New Roman"/>
                <w:sz w:val="18"/>
              </w:rPr>
            </w:pPr>
          </w:p>
        </w:tc>
      </w:tr>
      <w:tr w:rsidR="00937A2B" w14:paraId="0F4C0641" w14:textId="77777777">
        <w:trPr>
          <w:trHeight w:val="402"/>
        </w:trPr>
        <w:tc>
          <w:tcPr>
            <w:tcW w:w="850" w:type="dxa"/>
          </w:tcPr>
          <w:p w14:paraId="4C2DACD3" w14:textId="77777777" w:rsidR="00937A2B" w:rsidRDefault="00937A2B">
            <w:pPr>
              <w:pStyle w:val="TableParagraph"/>
              <w:ind w:left="0"/>
              <w:rPr>
                <w:rFonts w:ascii="Times New Roman"/>
                <w:sz w:val="18"/>
              </w:rPr>
            </w:pPr>
          </w:p>
        </w:tc>
      </w:tr>
      <w:tr w:rsidR="00937A2B" w14:paraId="632A91E4" w14:textId="77777777">
        <w:trPr>
          <w:trHeight w:val="402"/>
        </w:trPr>
        <w:tc>
          <w:tcPr>
            <w:tcW w:w="850" w:type="dxa"/>
          </w:tcPr>
          <w:p w14:paraId="729898CB" w14:textId="77777777" w:rsidR="00937A2B" w:rsidRDefault="00937A2B">
            <w:pPr>
              <w:pStyle w:val="TableParagraph"/>
              <w:ind w:left="0"/>
              <w:rPr>
                <w:rFonts w:ascii="Times New Roman"/>
                <w:sz w:val="18"/>
              </w:rPr>
            </w:pPr>
          </w:p>
        </w:tc>
      </w:tr>
    </w:tbl>
    <w:p w14:paraId="732BB244" w14:textId="77777777" w:rsidR="00937A2B" w:rsidRDefault="00937A2B">
      <w:pPr>
        <w:pStyle w:val="TableParagraph"/>
        <w:rPr>
          <w:rFonts w:ascii="Times New Roman"/>
          <w:sz w:val="18"/>
        </w:rPr>
        <w:sectPr w:rsidR="00937A2B">
          <w:pgSz w:w="11910" w:h="16840"/>
          <w:pgMar w:top="1940" w:right="1080" w:bottom="1180" w:left="1080" w:header="886" w:footer="994" w:gutter="0"/>
          <w:cols w:space="720"/>
        </w:sectPr>
      </w:pPr>
    </w:p>
    <w:p w14:paraId="6E62BDC1" w14:textId="77777777" w:rsidR="00937A2B" w:rsidRDefault="00937A2B">
      <w:pPr>
        <w:pStyle w:val="BodyText"/>
        <w:spacing w:before="5"/>
        <w:ind w:left="0" w:firstLine="0"/>
        <w:jc w:val="left"/>
        <w:rPr>
          <w:i/>
          <w:sz w:val="7"/>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2"/>
        <w:gridCol w:w="4822"/>
        <w:gridCol w:w="283"/>
        <w:gridCol w:w="852"/>
        <w:gridCol w:w="850"/>
        <w:gridCol w:w="1245"/>
      </w:tblGrid>
      <w:tr w:rsidR="00937A2B" w14:paraId="472E8D61" w14:textId="77777777">
        <w:trPr>
          <w:trHeight w:val="244"/>
        </w:trPr>
        <w:tc>
          <w:tcPr>
            <w:tcW w:w="9074" w:type="dxa"/>
            <w:gridSpan w:val="6"/>
          </w:tcPr>
          <w:p w14:paraId="5D169A69" w14:textId="77777777" w:rsidR="00937A2B" w:rsidRDefault="00F92319">
            <w:pPr>
              <w:pStyle w:val="TableParagraph"/>
              <w:tabs>
                <w:tab w:val="left" w:pos="6807"/>
              </w:tabs>
              <w:spacing w:before="1" w:line="223" w:lineRule="exact"/>
              <w:ind w:left="1134"/>
              <w:rPr>
                <w:b/>
                <w:sz w:val="20"/>
              </w:rPr>
            </w:pPr>
            <w:r>
              <w:rPr>
                <w:b/>
                <w:sz w:val="20"/>
              </w:rPr>
              <w:t>M.A.</w:t>
            </w:r>
            <w:r>
              <w:rPr>
                <w:b/>
                <w:spacing w:val="-10"/>
                <w:sz w:val="20"/>
              </w:rPr>
              <w:t xml:space="preserve"> </w:t>
            </w:r>
            <w:r>
              <w:rPr>
                <w:b/>
                <w:sz w:val="20"/>
              </w:rPr>
              <w:t>SUBPART</w:t>
            </w:r>
            <w:r>
              <w:rPr>
                <w:b/>
                <w:spacing w:val="-9"/>
                <w:sz w:val="20"/>
              </w:rPr>
              <w:t xml:space="preserve"> </w:t>
            </w:r>
            <w:r>
              <w:rPr>
                <w:b/>
                <w:sz w:val="20"/>
              </w:rPr>
              <w:t>F</w:t>
            </w:r>
            <w:r>
              <w:rPr>
                <w:b/>
                <w:spacing w:val="-6"/>
                <w:sz w:val="20"/>
              </w:rPr>
              <w:t xml:space="preserve"> </w:t>
            </w:r>
            <w:r>
              <w:rPr>
                <w:b/>
                <w:sz w:val="20"/>
              </w:rPr>
              <w:t>APPROVAL</w:t>
            </w:r>
            <w:r>
              <w:rPr>
                <w:b/>
                <w:spacing w:val="-7"/>
                <w:sz w:val="20"/>
              </w:rPr>
              <w:t xml:space="preserve"> </w:t>
            </w:r>
            <w:r>
              <w:rPr>
                <w:b/>
                <w:sz w:val="20"/>
              </w:rPr>
              <w:t>RECOMMENDATION</w:t>
            </w:r>
            <w:r>
              <w:rPr>
                <w:b/>
                <w:spacing w:val="-8"/>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6F</w:t>
            </w:r>
          </w:p>
        </w:tc>
      </w:tr>
      <w:tr w:rsidR="00937A2B" w14:paraId="70C449FF" w14:textId="77777777">
        <w:trPr>
          <w:trHeight w:val="976"/>
        </w:trPr>
        <w:tc>
          <w:tcPr>
            <w:tcW w:w="9074" w:type="dxa"/>
            <w:gridSpan w:val="6"/>
          </w:tcPr>
          <w:p w14:paraId="5FF296E8" w14:textId="77777777" w:rsidR="00937A2B" w:rsidRDefault="00F92319">
            <w:pPr>
              <w:pStyle w:val="TableParagraph"/>
              <w:spacing w:before="1"/>
              <w:ind w:left="107"/>
              <w:rPr>
                <w:b/>
                <w:sz w:val="20"/>
              </w:rPr>
            </w:pPr>
            <w:r>
              <w:rPr>
                <w:b/>
                <w:sz w:val="20"/>
              </w:rPr>
              <w:t>Part</w:t>
            </w:r>
            <w:r>
              <w:rPr>
                <w:b/>
                <w:spacing w:val="-7"/>
                <w:sz w:val="20"/>
              </w:rPr>
              <w:t xml:space="preserve"> </w:t>
            </w:r>
            <w:r>
              <w:rPr>
                <w:b/>
                <w:sz w:val="20"/>
              </w:rPr>
              <w:t>4:</w:t>
            </w:r>
            <w:r>
              <w:rPr>
                <w:b/>
                <w:spacing w:val="-6"/>
                <w:sz w:val="20"/>
              </w:rPr>
              <w:t xml:space="preserve"> </w:t>
            </w:r>
            <w:r>
              <w:rPr>
                <w:b/>
                <w:sz w:val="20"/>
              </w:rPr>
              <w:t>Findings</w:t>
            </w:r>
            <w:r>
              <w:rPr>
                <w:b/>
                <w:spacing w:val="-8"/>
                <w:sz w:val="20"/>
              </w:rPr>
              <w:t xml:space="preserve"> </w:t>
            </w:r>
            <w:r>
              <w:rPr>
                <w:b/>
                <w:sz w:val="20"/>
              </w:rPr>
              <w:t>regarding</w:t>
            </w:r>
            <w:r>
              <w:rPr>
                <w:b/>
                <w:spacing w:val="-4"/>
                <w:sz w:val="20"/>
              </w:rPr>
              <w:t xml:space="preserve"> </w:t>
            </w:r>
            <w:hyperlink w:anchor="_bookmark110" w:history="1">
              <w:r>
                <w:rPr>
                  <w:color w:val="0000FF"/>
                  <w:sz w:val="20"/>
                  <w:u w:val="single" w:color="0000FF"/>
                </w:rPr>
                <w:t>M.A.</w:t>
              </w:r>
              <w:r>
                <w:rPr>
                  <w:color w:val="0000FF"/>
                  <w:spacing w:val="-7"/>
                  <w:sz w:val="20"/>
                  <w:u w:val="single" w:color="0000FF"/>
                </w:rPr>
                <w:t xml:space="preserve"> </w:t>
              </w:r>
              <w:r>
                <w:rPr>
                  <w:color w:val="0000FF"/>
                  <w:sz w:val="20"/>
                  <w:u w:val="single" w:color="0000FF"/>
                </w:rPr>
                <w:t>Subpart</w:t>
              </w:r>
              <w:r>
                <w:rPr>
                  <w:color w:val="0000FF"/>
                  <w:spacing w:val="-6"/>
                  <w:sz w:val="20"/>
                  <w:u w:val="single" w:color="0000FF"/>
                </w:rPr>
                <w:t xml:space="preserve"> </w:t>
              </w:r>
              <w:r>
                <w:rPr>
                  <w:color w:val="0000FF"/>
                  <w:sz w:val="20"/>
                  <w:u w:val="single" w:color="0000FF"/>
                </w:rPr>
                <w:t>F</w:t>
              </w:r>
            </w:hyperlink>
            <w:r>
              <w:rPr>
                <w:color w:val="0000FF"/>
                <w:spacing w:val="-5"/>
                <w:sz w:val="20"/>
              </w:rPr>
              <w:t xml:space="preserve"> </w:t>
            </w:r>
            <w:r>
              <w:rPr>
                <w:b/>
                <w:sz w:val="20"/>
              </w:rPr>
              <w:t>compliance</w:t>
            </w:r>
            <w:r>
              <w:rPr>
                <w:b/>
                <w:spacing w:val="-6"/>
                <w:sz w:val="20"/>
              </w:rPr>
              <w:t xml:space="preserve"> </w:t>
            </w:r>
            <w:r>
              <w:rPr>
                <w:b/>
                <w:spacing w:val="-2"/>
                <w:sz w:val="20"/>
              </w:rPr>
              <w:t>status</w:t>
            </w:r>
          </w:p>
          <w:p w14:paraId="789425DC" w14:textId="77777777" w:rsidR="00937A2B" w:rsidRDefault="00F92319">
            <w:pPr>
              <w:pStyle w:val="TableParagraph"/>
              <w:spacing w:before="1"/>
              <w:ind w:left="107" w:right="175"/>
              <w:rPr>
                <w:sz w:val="20"/>
              </w:rPr>
            </w:pPr>
            <w:r>
              <w:rPr>
                <w:sz w:val="20"/>
              </w:rPr>
              <w:t>Each level</w:t>
            </w:r>
            <w:r>
              <w:rPr>
                <w:spacing w:val="-1"/>
                <w:sz w:val="20"/>
              </w:rPr>
              <w:t xml:space="preserve"> </w:t>
            </w:r>
            <w:r>
              <w:rPr>
                <w:sz w:val="20"/>
              </w:rPr>
              <w:t>1 and 2 finding</w:t>
            </w:r>
            <w:r>
              <w:rPr>
                <w:spacing w:val="-1"/>
                <w:sz w:val="20"/>
              </w:rPr>
              <w:t xml:space="preserve"> </w:t>
            </w:r>
            <w:r>
              <w:rPr>
                <w:sz w:val="20"/>
              </w:rPr>
              <w:t>should be</w:t>
            </w:r>
            <w:r>
              <w:rPr>
                <w:spacing w:val="-1"/>
                <w:sz w:val="20"/>
              </w:rPr>
              <w:t xml:space="preserve"> </w:t>
            </w:r>
            <w:r>
              <w:rPr>
                <w:sz w:val="20"/>
              </w:rPr>
              <w:t>recorded whether it has</w:t>
            </w:r>
            <w:r>
              <w:rPr>
                <w:spacing w:val="-2"/>
                <w:sz w:val="20"/>
              </w:rPr>
              <w:t xml:space="preserve"> </w:t>
            </w:r>
            <w:r>
              <w:rPr>
                <w:sz w:val="20"/>
              </w:rPr>
              <w:t>been rectified or not and should be</w:t>
            </w:r>
            <w:r>
              <w:rPr>
                <w:spacing w:val="-1"/>
                <w:sz w:val="20"/>
              </w:rPr>
              <w:t xml:space="preserve"> </w:t>
            </w:r>
            <w:r>
              <w:rPr>
                <w:sz w:val="20"/>
              </w:rPr>
              <w:t>identified by</w:t>
            </w:r>
            <w:r>
              <w:rPr>
                <w:spacing w:val="-6"/>
                <w:sz w:val="20"/>
              </w:rPr>
              <w:t xml:space="preserve"> </w:t>
            </w:r>
            <w:r>
              <w:rPr>
                <w:sz w:val="20"/>
              </w:rPr>
              <w:t>a</w:t>
            </w:r>
            <w:r>
              <w:rPr>
                <w:spacing w:val="-5"/>
                <w:sz w:val="20"/>
              </w:rPr>
              <w:t xml:space="preserve"> </w:t>
            </w:r>
            <w:r>
              <w:rPr>
                <w:sz w:val="20"/>
              </w:rPr>
              <w:t>simple</w:t>
            </w:r>
            <w:r>
              <w:rPr>
                <w:spacing w:val="-7"/>
                <w:sz w:val="20"/>
              </w:rPr>
              <w:t xml:space="preserve"> </w:t>
            </w:r>
            <w:r>
              <w:rPr>
                <w:sz w:val="20"/>
              </w:rPr>
              <w:t>cross</w:t>
            </w:r>
            <w:r>
              <w:rPr>
                <w:spacing w:val="-7"/>
                <w:sz w:val="20"/>
              </w:rPr>
              <w:t xml:space="preserve"> </w:t>
            </w:r>
            <w:r>
              <w:rPr>
                <w:sz w:val="20"/>
              </w:rPr>
              <w:t>reference</w:t>
            </w:r>
            <w:r>
              <w:rPr>
                <w:spacing w:val="-7"/>
                <w:sz w:val="20"/>
              </w:rPr>
              <w:t xml:space="preserve"> </w:t>
            </w:r>
            <w:r>
              <w:rPr>
                <w:sz w:val="20"/>
              </w:rPr>
              <w:t>to</w:t>
            </w:r>
            <w:r>
              <w:rPr>
                <w:spacing w:val="-3"/>
                <w:sz w:val="20"/>
              </w:rPr>
              <w:t xml:space="preserve"> </w:t>
            </w:r>
            <w:r>
              <w:rPr>
                <w:sz w:val="20"/>
              </w:rPr>
              <w:t>the</w:t>
            </w:r>
            <w:r>
              <w:rPr>
                <w:spacing w:val="-3"/>
                <w:sz w:val="20"/>
              </w:rPr>
              <w:t xml:space="preserve"> </w:t>
            </w:r>
            <w:r>
              <w:rPr>
                <w:sz w:val="20"/>
              </w:rPr>
              <w:t>Part</w:t>
            </w:r>
            <w:r>
              <w:rPr>
                <w:spacing w:val="-5"/>
                <w:sz w:val="20"/>
              </w:rPr>
              <w:t xml:space="preserve"> </w:t>
            </w:r>
            <w:r>
              <w:rPr>
                <w:sz w:val="20"/>
              </w:rPr>
              <w:t>2</w:t>
            </w:r>
            <w:r>
              <w:rPr>
                <w:spacing w:val="-6"/>
                <w:sz w:val="20"/>
              </w:rPr>
              <w:t xml:space="preserve"> </w:t>
            </w:r>
            <w:r>
              <w:rPr>
                <w:sz w:val="20"/>
              </w:rPr>
              <w:t>requirement.</w:t>
            </w:r>
            <w:r>
              <w:rPr>
                <w:spacing w:val="-5"/>
                <w:sz w:val="20"/>
              </w:rPr>
              <w:t xml:space="preserve"> </w:t>
            </w:r>
            <w:r>
              <w:rPr>
                <w:sz w:val="20"/>
              </w:rPr>
              <w:t>All</w:t>
            </w:r>
            <w:r>
              <w:rPr>
                <w:spacing w:val="-6"/>
                <w:sz w:val="20"/>
              </w:rPr>
              <w:t xml:space="preserve"> </w:t>
            </w:r>
            <w:r>
              <w:rPr>
                <w:sz w:val="20"/>
              </w:rPr>
              <w:t>non-rectified</w:t>
            </w:r>
            <w:r>
              <w:rPr>
                <w:spacing w:val="-5"/>
                <w:sz w:val="20"/>
              </w:rPr>
              <w:t xml:space="preserve"> </w:t>
            </w:r>
            <w:r>
              <w:rPr>
                <w:sz w:val="20"/>
              </w:rPr>
              <w:t>findings</w:t>
            </w:r>
            <w:r>
              <w:rPr>
                <w:spacing w:val="-7"/>
                <w:sz w:val="20"/>
              </w:rPr>
              <w:t xml:space="preserve"> </w:t>
            </w:r>
            <w:r>
              <w:rPr>
                <w:sz w:val="20"/>
              </w:rPr>
              <w:t>should</w:t>
            </w:r>
            <w:r>
              <w:rPr>
                <w:spacing w:val="-5"/>
                <w:sz w:val="20"/>
              </w:rPr>
              <w:t xml:space="preserve"> </w:t>
            </w:r>
            <w:r>
              <w:rPr>
                <w:sz w:val="20"/>
              </w:rPr>
              <w:t>be</w:t>
            </w:r>
            <w:r>
              <w:rPr>
                <w:spacing w:val="-6"/>
                <w:sz w:val="20"/>
              </w:rPr>
              <w:t xml:space="preserve"> </w:t>
            </w:r>
            <w:r>
              <w:rPr>
                <w:sz w:val="20"/>
              </w:rPr>
              <w:t>copied</w:t>
            </w:r>
            <w:r>
              <w:rPr>
                <w:spacing w:val="-6"/>
                <w:sz w:val="20"/>
              </w:rPr>
              <w:t xml:space="preserve"> </w:t>
            </w:r>
            <w:r>
              <w:rPr>
                <w:sz w:val="20"/>
              </w:rPr>
              <w:t>in</w:t>
            </w:r>
            <w:r>
              <w:rPr>
                <w:spacing w:val="-5"/>
                <w:sz w:val="20"/>
              </w:rPr>
              <w:t xml:space="preserve"> </w:t>
            </w:r>
            <w:r>
              <w:rPr>
                <w:spacing w:val="-2"/>
                <w:sz w:val="20"/>
              </w:rPr>
              <w:t>writing</w:t>
            </w:r>
          </w:p>
          <w:p w14:paraId="667D521F" w14:textId="77777777" w:rsidR="00937A2B" w:rsidRDefault="00F92319">
            <w:pPr>
              <w:pStyle w:val="TableParagraph"/>
              <w:spacing w:line="222" w:lineRule="exact"/>
              <w:ind w:left="107"/>
              <w:rPr>
                <w:sz w:val="20"/>
              </w:rPr>
            </w:pPr>
            <w:r>
              <w:rPr>
                <w:sz w:val="20"/>
              </w:rPr>
              <w:t>to</w:t>
            </w:r>
            <w:r>
              <w:rPr>
                <w:spacing w:val="-7"/>
                <w:sz w:val="20"/>
              </w:rPr>
              <w:t xml:space="preserve"> </w:t>
            </w:r>
            <w:r>
              <w:rPr>
                <w:sz w:val="20"/>
              </w:rPr>
              <w:t>the</w:t>
            </w:r>
            <w:r>
              <w:rPr>
                <w:spacing w:val="-7"/>
                <w:sz w:val="20"/>
              </w:rPr>
              <w:t xml:space="preserve"> </w:t>
            </w:r>
            <w:r>
              <w:rPr>
                <w:sz w:val="20"/>
              </w:rPr>
              <w:t>organisation</w:t>
            </w:r>
            <w:r>
              <w:rPr>
                <w:spacing w:val="-7"/>
                <w:sz w:val="20"/>
              </w:rPr>
              <w:t xml:space="preserve"> </w:t>
            </w:r>
            <w:r>
              <w:rPr>
                <w:sz w:val="20"/>
              </w:rPr>
              <w:t>for</w:t>
            </w:r>
            <w:r>
              <w:rPr>
                <w:spacing w:val="-6"/>
                <w:sz w:val="20"/>
              </w:rPr>
              <w:t xml:space="preserve"> </w:t>
            </w:r>
            <w:r>
              <w:rPr>
                <w:sz w:val="20"/>
              </w:rPr>
              <w:t>the</w:t>
            </w:r>
            <w:r>
              <w:rPr>
                <w:spacing w:val="-8"/>
                <w:sz w:val="20"/>
              </w:rPr>
              <w:t xml:space="preserve"> </w:t>
            </w:r>
            <w:r>
              <w:rPr>
                <w:sz w:val="20"/>
              </w:rPr>
              <w:t>necessary</w:t>
            </w:r>
            <w:r>
              <w:rPr>
                <w:spacing w:val="-6"/>
                <w:sz w:val="20"/>
              </w:rPr>
              <w:t xml:space="preserve"> </w:t>
            </w:r>
            <w:r>
              <w:rPr>
                <w:sz w:val="20"/>
              </w:rPr>
              <w:t>corrective</w:t>
            </w:r>
            <w:r>
              <w:rPr>
                <w:spacing w:val="-7"/>
                <w:sz w:val="20"/>
              </w:rPr>
              <w:t xml:space="preserve"> </w:t>
            </w:r>
            <w:r>
              <w:rPr>
                <w:spacing w:val="-2"/>
                <w:sz w:val="20"/>
              </w:rPr>
              <w:t>action.</w:t>
            </w:r>
          </w:p>
        </w:tc>
      </w:tr>
      <w:tr w:rsidR="00937A2B" w14:paraId="14EC2928" w14:textId="77777777">
        <w:trPr>
          <w:trHeight w:val="244"/>
        </w:trPr>
        <w:tc>
          <w:tcPr>
            <w:tcW w:w="1022" w:type="dxa"/>
            <w:vMerge w:val="restart"/>
          </w:tcPr>
          <w:p w14:paraId="3557BA91" w14:textId="77777777" w:rsidR="00937A2B" w:rsidRDefault="00F92319">
            <w:pPr>
              <w:pStyle w:val="TableParagraph"/>
              <w:spacing w:before="1"/>
              <w:ind w:left="107" w:right="434"/>
              <w:rPr>
                <w:sz w:val="20"/>
              </w:rPr>
            </w:pPr>
            <w:r>
              <w:rPr>
                <w:spacing w:val="-4"/>
                <w:sz w:val="20"/>
              </w:rPr>
              <w:t>Part</w:t>
            </w:r>
            <w:r>
              <w:rPr>
                <w:spacing w:val="80"/>
                <w:sz w:val="20"/>
              </w:rPr>
              <w:t xml:space="preserve"> </w:t>
            </w:r>
            <w:r>
              <w:rPr>
                <w:sz w:val="20"/>
              </w:rPr>
              <w:t>2</w:t>
            </w:r>
            <w:r>
              <w:rPr>
                <w:spacing w:val="-12"/>
                <w:sz w:val="20"/>
              </w:rPr>
              <w:t xml:space="preserve"> </w:t>
            </w:r>
            <w:r>
              <w:rPr>
                <w:sz w:val="20"/>
              </w:rPr>
              <w:t>or</w:t>
            </w:r>
            <w:r>
              <w:rPr>
                <w:spacing w:val="-11"/>
                <w:sz w:val="20"/>
              </w:rPr>
              <w:t xml:space="preserve"> </w:t>
            </w:r>
            <w:r>
              <w:rPr>
                <w:sz w:val="20"/>
              </w:rPr>
              <w:t xml:space="preserve">3 </w:t>
            </w:r>
            <w:r>
              <w:rPr>
                <w:spacing w:val="-4"/>
                <w:sz w:val="20"/>
              </w:rPr>
              <w:t>ref.</w:t>
            </w:r>
          </w:p>
        </w:tc>
        <w:tc>
          <w:tcPr>
            <w:tcW w:w="4822" w:type="dxa"/>
            <w:vMerge w:val="restart"/>
          </w:tcPr>
          <w:p w14:paraId="019D1B21" w14:textId="77777777" w:rsidR="00937A2B" w:rsidRDefault="00F92319">
            <w:pPr>
              <w:pStyle w:val="TableParagraph"/>
              <w:spacing w:before="1"/>
              <w:ind w:left="108" w:right="3179"/>
              <w:rPr>
                <w:sz w:val="20"/>
              </w:rPr>
            </w:pPr>
            <w:r>
              <w:rPr>
                <w:sz w:val="20"/>
              </w:rPr>
              <w:t>Audit</w:t>
            </w:r>
            <w:r>
              <w:rPr>
                <w:spacing w:val="-12"/>
                <w:sz w:val="20"/>
              </w:rPr>
              <w:t xml:space="preserve"> </w:t>
            </w:r>
            <w:r>
              <w:rPr>
                <w:sz w:val="20"/>
              </w:rPr>
              <w:t xml:space="preserve">reference(s): </w:t>
            </w:r>
            <w:r>
              <w:rPr>
                <w:spacing w:val="-2"/>
                <w:sz w:val="20"/>
              </w:rPr>
              <w:t>Findings</w:t>
            </w:r>
          </w:p>
        </w:tc>
        <w:tc>
          <w:tcPr>
            <w:tcW w:w="283" w:type="dxa"/>
            <w:vMerge w:val="restart"/>
          </w:tcPr>
          <w:p w14:paraId="03267B49" w14:textId="77777777" w:rsidR="00937A2B" w:rsidRDefault="00F92319">
            <w:pPr>
              <w:pStyle w:val="TableParagraph"/>
              <w:spacing w:before="1"/>
              <w:ind w:left="35" w:right="7"/>
              <w:jc w:val="center"/>
              <w:rPr>
                <w:sz w:val="20"/>
              </w:rPr>
            </w:pPr>
            <w:r>
              <w:rPr>
                <w:spacing w:val="-10"/>
                <w:sz w:val="20"/>
              </w:rPr>
              <w:t>L</w:t>
            </w:r>
          </w:p>
          <w:p w14:paraId="76545F22" w14:textId="77777777" w:rsidR="00937A2B" w:rsidRDefault="00F92319">
            <w:pPr>
              <w:pStyle w:val="TableParagraph"/>
              <w:spacing w:before="1"/>
              <w:ind w:left="108" w:right="63"/>
              <w:jc w:val="both"/>
              <w:rPr>
                <w:sz w:val="20"/>
              </w:rPr>
            </w:pPr>
            <w:r>
              <w:rPr>
                <w:spacing w:val="-10"/>
                <w:sz w:val="20"/>
              </w:rPr>
              <w:t>e</w:t>
            </w:r>
            <w:r>
              <w:rPr>
                <w:sz w:val="20"/>
              </w:rPr>
              <w:t xml:space="preserve"> </w:t>
            </w:r>
            <w:r>
              <w:rPr>
                <w:spacing w:val="-10"/>
                <w:sz w:val="20"/>
              </w:rPr>
              <w:t>v</w:t>
            </w:r>
            <w:r>
              <w:rPr>
                <w:sz w:val="20"/>
              </w:rPr>
              <w:t xml:space="preserve"> </w:t>
            </w:r>
            <w:r>
              <w:rPr>
                <w:spacing w:val="-10"/>
                <w:sz w:val="20"/>
              </w:rPr>
              <w:t>e</w:t>
            </w:r>
          </w:p>
          <w:p w14:paraId="1DD288DC" w14:textId="77777777" w:rsidR="00937A2B" w:rsidRDefault="00F92319">
            <w:pPr>
              <w:pStyle w:val="TableParagraph"/>
              <w:spacing w:line="223" w:lineRule="exact"/>
              <w:ind w:left="28" w:right="35"/>
              <w:jc w:val="center"/>
              <w:rPr>
                <w:sz w:val="20"/>
              </w:rPr>
            </w:pPr>
            <w:r>
              <w:rPr>
                <w:spacing w:val="-10"/>
                <w:sz w:val="20"/>
              </w:rPr>
              <w:t>l</w:t>
            </w:r>
          </w:p>
        </w:tc>
        <w:tc>
          <w:tcPr>
            <w:tcW w:w="2947" w:type="dxa"/>
            <w:gridSpan w:val="3"/>
          </w:tcPr>
          <w:p w14:paraId="30D921A3" w14:textId="77777777" w:rsidR="00937A2B" w:rsidRDefault="00F92319">
            <w:pPr>
              <w:pStyle w:val="TableParagraph"/>
              <w:spacing w:before="1" w:line="223" w:lineRule="exact"/>
              <w:ind w:left="108"/>
              <w:rPr>
                <w:sz w:val="20"/>
              </w:rPr>
            </w:pPr>
            <w:r>
              <w:rPr>
                <w:sz w:val="20"/>
              </w:rPr>
              <w:t>Corrective</w:t>
            </w:r>
            <w:r>
              <w:rPr>
                <w:spacing w:val="-11"/>
                <w:sz w:val="20"/>
              </w:rPr>
              <w:t xml:space="preserve"> </w:t>
            </w:r>
            <w:r>
              <w:rPr>
                <w:spacing w:val="-2"/>
                <w:sz w:val="20"/>
              </w:rPr>
              <w:t>action</w:t>
            </w:r>
          </w:p>
        </w:tc>
      </w:tr>
      <w:tr w:rsidR="00937A2B" w14:paraId="7C569528" w14:textId="77777777">
        <w:trPr>
          <w:trHeight w:val="967"/>
        </w:trPr>
        <w:tc>
          <w:tcPr>
            <w:tcW w:w="1022" w:type="dxa"/>
            <w:vMerge/>
            <w:tcBorders>
              <w:top w:val="nil"/>
            </w:tcBorders>
          </w:tcPr>
          <w:p w14:paraId="42F3AD30" w14:textId="77777777" w:rsidR="00937A2B" w:rsidRDefault="00937A2B">
            <w:pPr>
              <w:rPr>
                <w:sz w:val="2"/>
                <w:szCs w:val="2"/>
              </w:rPr>
            </w:pPr>
          </w:p>
        </w:tc>
        <w:tc>
          <w:tcPr>
            <w:tcW w:w="4822" w:type="dxa"/>
            <w:vMerge/>
            <w:tcBorders>
              <w:top w:val="nil"/>
            </w:tcBorders>
          </w:tcPr>
          <w:p w14:paraId="1947D31F" w14:textId="77777777" w:rsidR="00937A2B" w:rsidRDefault="00937A2B">
            <w:pPr>
              <w:rPr>
                <w:sz w:val="2"/>
                <w:szCs w:val="2"/>
              </w:rPr>
            </w:pPr>
          </w:p>
        </w:tc>
        <w:tc>
          <w:tcPr>
            <w:tcW w:w="283" w:type="dxa"/>
            <w:vMerge/>
            <w:tcBorders>
              <w:top w:val="nil"/>
            </w:tcBorders>
          </w:tcPr>
          <w:p w14:paraId="737B0714" w14:textId="77777777" w:rsidR="00937A2B" w:rsidRDefault="00937A2B">
            <w:pPr>
              <w:rPr>
                <w:sz w:val="2"/>
                <w:szCs w:val="2"/>
              </w:rPr>
            </w:pPr>
          </w:p>
        </w:tc>
        <w:tc>
          <w:tcPr>
            <w:tcW w:w="852" w:type="dxa"/>
          </w:tcPr>
          <w:p w14:paraId="51CB7AA8" w14:textId="77777777" w:rsidR="00937A2B" w:rsidRDefault="00F92319">
            <w:pPr>
              <w:pStyle w:val="TableParagraph"/>
              <w:spacing w:before="1"/>
              <w:ind w:left="108" w:right="346"/>
              <w:rPr>
                <w:sz w:val="20"/>
              </w:rPr>
            </w:pPr>
            <w:r>
              <w:rPr>
                <w:spacing w:val="-4"/>
                <w:sz w:val="20"/>
              </w:rPr>
              <w:t>Date Due</w:t>
            </w:r>
          </w:p>
        </w:tc>
        <w:tc>
          <w:tcPr>
            <w:tcW w:w="850" w:type="dxa"/>
          </w:tcPr>
          <w:p w14:paraId="062D6A8F" w14:textId="77777777" w:rsidR="00937A2B" w:rsidRDefault="00F92319">
            <w:pPr>
              <w:pStyle w:val="TableParagraph"/>
              <w:spacing w:before="1"/>
              <w:ind w:left="106" w:right="192"/>
              <w:rPr>
                <w:sz w:val="20"/>
              </w:rPr>
            </w:pPr>
            <w:r>
              <w:rPr>
                <w:spacing w:val="-4"/>
                <w:sz w:val="20"/>
              </w:rPr>
              <w:t xml:space="preserve">Date </w:t>
            </w:r>
            <w:r>
              <w:rPr>
                <w:spacing w:val="-2"/>
                <w:sz w:val="20"/>
              </w:rPr>
              <w:t>Closed</w:t>
            </w:r>
          </w:p>
        </w:tc>
        <w:tc>
          <w:tcPr>
            <w:tcW w:w="1245" w:type="dxa"/>
          </w:tcPr>
          <w:p w14:paraId="175D962A" w14:textId="77777777" w:rsidR="00937A2B" w:rsidRDefault="00F92319">
            <w:pPr>
              <w:pStyle w:val="TableParagraph"/>
              <w:spacing w:before="1"/>
              <w:ind w:left="109"/>
              <w:rPr>
                <w:sz w:val="20"/>
              </w:rPr>
            </w:pPr>
            <w:r>
              <w:rPr>
                <w:spacing w:val="-2"/>
                <w:sz w:val="20"/>
              </w:rPr>
              <w:t>Reference</w:t>
            </w:r>
          </w:p>
        </w:tc>
      </w:tr>
      <w:tr w:rsidR="00937A2B" w14:paraId="541B01E8" w14:textId="77777777">
        <w:trPr>
          <w:trHeight w:val="4884"/>
        </w:trPr>
        <w:tc>
          <w:tcPr>
            <w:tcW w:w="1022" w:type="dxa"/>
          </w:tcPr>
          <w:p w14:paraId="20A51FD0" w14:textId="77777777" w:rsidR="00937A2B" w:rsidRDefault="00937A2B">
            <w:pPr>
              <w:pStyle w:val="TableParagraph"/>
              <w:ind w:left="0"/>
              <w:rPr>
                <w:rFonts w:ascii="Times New Roman"/>
                <w:sz w:val="20"/>
              </w:rPr>
            </w:pPr>
          </w:p>
        </w:tc>
        <w:tc>
          <w:tcPr>
            <w:tcW w:w="4822" w:type="dxa"/>
          </w:tcPr>
          <w:p w14:paraId="79C220D6" w14:textId="77777777" w:rsidR="00937A2B" w:rsidRDefault="00937A2B">
            <w:pPr>
              <w:pStyle w:val="TableParagraph"/>
              <w:ind w:left="0"/>
              <w:rPr>
                <w:rFonts w:ascii="Times New Roman"/>
                <w:sz w:val="20"/>
              </w:rPr>
            </w:pPr>
          </w:p>
        </w:tc>
        <w:tc>
          <w:tcPr>
            <w:tcW w:w="283" w:type="dxa"/>
          </w:tcPr>
          <w:p w14:paraId="2772AD60" w14:textId="77777777" w:rsidR="00937A2B" w:rsidRDefault="00937A2B">
            <w:pPr>
              <w:pStyle w:val="TableParagraph"/>
              <w:ind w:left="0"/>
              <w:rPr>
                <w:rFonts w:ascii="Times New Roman"/>
                <w:sz w:val="20"/>
              </w:rPr>
            </w:pPr>
          </w:p>
        </w:tc>
        <w:tc>
          <w:tcPr>
            <w:tcW w:w="852" w:type="dxa"/>
          </w:tcPr>
          <w:p w14:paraId="75720A9F" w14:textId="77777777" w:rsidR="00937A2B" w:rsidRDefault="00937A2B">
            <w:pPr>
              <w:pStyle w:val="TableParagraph"/>
              <w:ind w:left="0"/>
              <w:rPr>
                <w:rFonts w:ascii="Times New Roman"/>
                <w:sz w:val="20"/>
              </w:rPr>
            </w:pPr>
          </w:p>
        </w:tc>
        <w:tc>
          <w:tcPr>
            <w:tcW w:w="850" w:type="dxa"/>
          </w:tcPr>
          <w:p w14:paraId="330E724B" w14:textId="77777777" w:rsidR="00937A2B" w:rsidRDefault="00937A2B">
            <w:pPr>
              <w:pStyle w:val="TableParagraph"/>
              <w:ind w:left="0"/>
              <w:rPr>
                <w:rFonts w:ascii="Times New Roman"/>
                <w:sz w:val="20"/>
              </w:rPr>
            </w:pPr>
          </w:p>
        </w:tc>
        <w:tc>
          <w:tcPr>
            <w:tcW w:w="1245" w:type="dxa"/>
          </w:tcPr>
          <w:p w14:paraId="4C437CE4" w14:textId="77777777" w:rsidR="00937A2B" w:rsidRDefault="00937A2B">
            <w:pPr>
              <w:pStyle w:val="TableParagraph"/>
              <w:ind w:left="0"/>
              <w:rPr>
                <w:rFonts w:ascii="Times New Roman"/>
                <w:sz w:val="20"/>
              </w:rPr>
            </w:pPr>
          </w:p>
        </w:tc>
      </w:tr>
    </w:tbl>
    <w:p w14:paraId="2B24FB46" w14:textId="77777777" w:rsidR="00937A2B" w:rsidRDefault="00937A2B">
      <w:pPr>
        <w:pStyle w:val="TableParagraph"/>
        <w:rPr>
          <w:rFonts w:ascii="Times New Roman"/>
          <w:sz w:val="20"/>
        </w:rPr>
        <w:sectPr w:rsidR="00937A2B">
          <w:pgSz w:w="11910" w:h="16840"/>
          <w:pgMar w:top="1940" w:right="1080" w:bottom="1180" w:left="1080" w:header="886" w:footer="994" w:gutter="0"/>
          <w:cols w:space="720"/>
        </w:sectPr>
      </w:pPr>
    </w:p>
    <w:p w14:paraId="44C865AD" w14:textId="77777777" w:rsidR="00937A2B" w:rsidRDefault="00937A2B">
      <w:pPr>
        <w:pStyle w:val="BodyText"/>
        <w:spacing w:before="0"/>
        <w:ind w:left="0" w:firstLine="0"/>
        <w:jc w:val="left"/>
        <w:rPr>
          <w:i/>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2"/>
      </w:tblGrid>
      <w:tr w:rsidR="00937A2B" w14:paraId="073BFB9D" w14:textId="77777777">
        <w:trPr>
          <w:trHeight w:val="244"/>
        </w:trPr>
        <w:tc>
          <w:tcPr>
            <w:tcW w:w="9062" w:type="dxa"/>
            <w:tcBorders>
              <w:left w:val="single" w:sz="8" w:space="0" w:color="000000"/>
              <w:right w:val="single" w:sz="8" w:space="0" w:color="000000"/>
            </w:tcBorders>
          </w:tcPr>
          <w:p w14:paraId="56F16EFE" w14:textId="77777777" w:rsidR="00937A2B" w:rsidRDefault="00F92319">
            <w:pPr>
              <w:pStyle w:val="TableParagraph"/>
              <w:tabs>
                <w:tab w:val="left" w:pos="6799"/>
              </w:tabs>
              <w:spacing w:before="1" w:line="223" w:lineRule="exact"/>
              <w:ind w:left="1127"/>
              <w:rPr>
                <w:b/>
                <w:sz w:val="20"/>
              </w:rPr>
            </w:pPr>
            <w:r>
              <w:rPr>
                <w:b/>
                <w:sz w:val="20"/>
              </w:rPr>
              <w:t>M.A.</w:t>
            </w:r>
            <w:r>
              <w:rPr>
                <w:b/>
                <w:spacing w:val="-10"/>
                <w:sz w:val="20"/>
              </w:rPr>
              <w:t xml:space="preserve"> </w:t>
            </w:r>
            <w:r>
              <w:rPr>
                <w:b/>
                <w:sz w:val="20"/>
              </w:rPr>
              <w:t>SUBPART</w:t>
            </w:r>
            <w:r>
              <w:rPr>
                <w:b/>
                <w:spacing w:val="-9"/>
                <w:sz w:val="20"/>
              </w:rPr>
              <w:t xml:space="preserve"> </w:t>
            </w:r>
            <w:r>
              <w:rPr>
                <w:b/>
                <w:sz w:val="20"/>
              </w:rPr>
              <w:t>F</w:t>
            </w:r>
            <w:r>
              <w:rPr>
                <w:b/>
                <w:spacing w:val="-6"/>
                <w:sz w:val="20"/>
              </w:rPr>
              <w:t xml:space="preserve"> </w:t>
            </w:r>
            <w:r>
              <w:rPr>
                <w:b/>
                <w:sz w:val="20"/>
              </w:rPr>
              <w:t>APPROVAL</w:t>
            </w:r>
            <w:r>
              <w:rPr>
                <w:b/>
                <w:spacing w:val="-7"/>
                <w:sz w:val="20"/>
              </w:rPr>
              <w:t xml:space="preserve"> </w:t>
            </w:r>
            <w:r>
              <w:rPr>
                <w:b/>
                <w:sz w:val="20"/>
              </w:rPr>
              <w:t>RECOMMENDATION</w:t>
            </w:r>
            <w:r>
              <w:rPr>
                <w:b/>
                <w:spacing w:val="-8"/>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6F</w:t>
            </w:r>
          </w:p>
        </w:tc>
      </w:tr>
      <w:tr w:rsidR="00937A2B" w14:paraId="15E1BA85" w14:textId="77777777">
        <w:trPr>
          <w:trHeight w:val="244"/>
        </w:trPr>
        <w:tc>
          <w:tcPr>
            <w:tcW w:w="9062" w:type="dxa"/>
            <w:tcBorders>
              <w:left w:val="single" w:sz="8" w:space="0" w:color="000000"/>
              <w:right w:val="single" w:sz="8" w:space="0" w:color="000000"/>
            </w:tcBorders>
          </w:tcPr>
          <w:p w14:paraId="23307ABF" w14:textId="77777777" w:rsidR="00937A2B" w:rsidRDefault="00F92319">
            <w:pPr>
              <w:pStyle w:val="TableParagraph"/>
              <w:spacing w:before="1" w:line="223" w:lineRule="exact"/>
              <w:ind w:left="107"/>
              <w:rPr>
                <w:b/>
                <w:sz w:val="20"/>
              </w:rPr>
            </w:pPr>
            <w:r>
              <w:rPr>
                <w:b/>
                <w:sz w:val="20"/>
              </w:rPr>
              <w:t>Part</w:t>
            </w:r>
            <w:r>
              <w:rPr>
                <w:b/>
                <w:spacing w:val="-6"/>
                <w:sz w:val="20"/>
              </w:rPr>
              <w:t xml:space="preserve"> </w:t>
            </w:r>
            <w:r>
              <w:rPr>
                <w:b/>
                <w:sz w:val="20"/>
              </w:rPr>
              <w:t>5:</w:t>
            </w:r>
            <w:r>
              <w:rPr>
                <w:b/>
                <w:spacing w:val="-5"/>
                <w:sz w:val="20"/>
              </w:rPr>
              <w:t xml:space="preserve"> </w:t>
            </w:r>
            <w:hyperlink w:anchor="_bookmark110" w:history="1">
              <w:r>
                <w:rPr>
                  <w:color w:val="0000FF"/>
                  <w:sz w:val="20"/>
                  <w:u w:val="single" w:color="0000FF"/>
                </w:rPr>
                <w:t>M.A.</w:t>
              </w:r>
              <w:r>
                <w:rPr>
                  <w:color w:val="0000FF"/>
                  <w:spacing w:val="-6"/>
                  <w:sz w:val="20"/>
                  <w:u w:val="single" w:color="0000FF"/>
                </w:rPr>
                <w:t xml:space="preserve"> </w:t>
              </w:r>
              <w:r>
                <w:rPr>
                  <w:color w:val="0000FF"/>
                  <w:sz w:val="20"/>
                  <w:u w:val="single" w:color="0000FF"/>
                </w:rPr>
                <w:t>Subpart</w:t>
              </w:r>
              <w:r>
                <w:rPr>
                  <w:color w:val="0000FF"/>
                  <w:spacing w:val="-5"/>
                  <w:sz w:val="20"/>
                  <w:u w:val="single" w:color="0000FF"/>
                </w:rPr>
                <w:t xml:space="preserve"> </w:t>
              </w:r>
              <w:r>
                <w:rPr>
                  <w:color w:val="0000FF"/>
                  <w:sz w:val="20"/>
                  <w:u w:val="single" w:color="0000FF"/>
                </w:rPr>
                <w:t>F</w:t>
              </w:r>
            </w:hyperlink>
            <w:r>
              <w:rPr>
                <w:color w:val="0000FF"/>
                <w:spacing w:val="-5"/>
                <w:sz w:val="20"/>
              </w:rPr>
              <w:t xml:space="preserve"> </w:t>
            </w:r>
            <w:r>
              <w:rPr>
                <w:b/>
                <w:sz w:val="20"/>
              </w:rPr>
              <w:t>approval</w:t>
            </w:r>
            <w:r>
              <w:rPr>
                <w:b/>
                <w:spacing w:val="-7"/>
                <w:sz w:val="20"/>
              </w:rPr>
              <w:t xml:space="preserve"> </w:t>
            </w:r>
            <w:r>
              <w:rPr>
                <w:b/>
                <w:sz w:val="20"/>
              </w:rPr>
              <w:t>or</w:t>
            </w:r>
            <w:r>
              <w:rPr>
                <w:b/>
                <w:spacing w:val="-6"/>
                <w:sz w:val="20"/>
              </w:rPr>
              <w:t xml:space="preserve"> </w:t>
            </w:r>
            <w:r>
              <w:rPr>
                <w:b/>
                <w:sz w:val="20"/>
              </w:rPr>
              <w:t>continued</w:t>
            </w:r>
            <w:r>
              <w:rPr>
                <w:b/>
                <w:spacing w:val="-7"/>
                <w:sz w:val="20"/>
              </w:rPr>
              <w:t xml:space="preserve"> </w:t>
            </w:r>
            <w:r>
              <w:rPr>
                <w:b/>
                <w:sz w:val="20"/>
              </w:rPr>
              <w:t>approval</w:t>
            </w:r>
            <w:r>
              <w:rPr>
                <w:b/>
                <w:spacing w:val="-7"/>
                <w:sz w:val="20"/>
              </w:rPr>
              <w:t xml:space="preserve"> </w:t>
            </w:r>
            <w:r>
              <w:rPr>
                <w:b/>
                <w:sz w:val="20"/>
              </w:rPr>
              <w:t>or</w:t>
            </w:r>
            <w:r>
              <w:rPr>
                <w:b/>
                <w:spacing w:val="-6"/>
                <w:sz w:val="20"/>
              </w:rPr>
              <w:t xml:space="preserve"> </w:t>
            </w:r>
            <w:r>
              <w:rPr>
                <w:b/>
                <w:sz w:val="20"/>
              </w:rPr>
              <w:t>change</w:t>
            </w:r>
            <w:r>
              <w:rPr>
                <w:b/>
                <w:spacing w:val="-5"/>
                <w:sz w:val="20"/>
              </w:rPr>
              <w:t xml:space="preserve"> </w:t>
            </w:r>
            <w:r>
              <w:rPr>
                <w:b/>
                <w:spacing w:val="-2"/>
                <w:sz w:val="20"/>
              </w:rPr>
              <w:t>recommendation</w:t>
            </w:r>
          </w:p>
        </w:tc>
      </w:tr>
      <w:tr w:rsidR="00937A2B" w14:paraId="09FADFF9" w14:textId="77777777">
        <w:trPr>
          <w:trHeight w:val="6838"/>
        </w:trPr>
        <w:tc>
          <w:tcPr>
            <w:tcW w:w="9062" w:type="dxa"/>
            <w:tcBorders>
              <w:left w:val="single" w:sz="8" w:space="0" w:color="000000"/>
              <w:bottom w:val="single" w:sz="8" w:space="0" w:color="000000"/>
              <w:right w:val="single" w:sz="8" w:space="0" w:color="000000"/>
            </w:tcBorders>
          </w:tcPr>
          <w:p w14:paraId="0FBD3E96" w14:textId="77777777" w:rsidR="00937A2B" w:rsidRDefault="00F92319">
            <w:pPr>
              <w:pStyle w:val="TableParagraph"/>
              <w:spacing w:before="243"/>
              <w:ind w:left="107"/>
              <w:rPr>
                <w:sz w:val="20"/>
              </w:rPr>
            </w:pPr>
            <w:r>
              <w:rPr>
                <w:sz w:val="20"/>
              </w:rPr>
              <w:t>Name</w:t>
            </w:r>
            <w:r>
              <w:rPr>
                <w:spacing w:val="-6"/>
                <w:sz w:val="20"/>
              </w:rPr>
              <w:t xml:space="preserve"> </w:t>
            </w:r>
            <w:r>
              <w:rPr>
                <w:sz w:val="20"/>
              </w:rPr>
              <w:t>of</w:t>
            </w:r>
            <w:r>
              <w:rPr>
                <w:spacing w:val="-5"/>
                <w:sz w:val="20"/>
              </w:rPr>
              <w:t xml:space="preserve"> </w:t>
            </w:r>
            <w:r>
              <w:rPr>
                <w:spacing w:val="-2"/>
                <w:sz w:val="20"/>
              </w:rPr>
              <w:t>organisation:</w:t>
            </w:r>
          </w:p>
          <w:p w14:paraId="6A16B1CB" w14:textId="77777777" w:rsidR="00937A2B" w:rsidRDefault="00937A2B">
            <w:pPr>
              <w:pStyle w:val="TableParagraph"/>
              <w:spacing w:before="2"/>
              <w:ind w:left="0"/>
              <w:rPr>
                <w:i/>
                <w:sz w:val="20"/>
              </w:rPr>
            </w:pPr>
          </w:p>
          <w:p w14:paraId="03AFA685" w14:textId="77777777" w:rsidR="00937A2B" w:rsidRDefault="00F92319">
            <w:pPr>
              <w:pStyle w:val="TableParagraph"/>
              <w:ind w:left="107"/>
              <w:rPr>
                <w:sz w:val="20"/>
              </w:rPr>
            </w:pPr>
            <w:r>
              <w:rPr>
                <w:spacing w:val="-2"/>
                <w:sz w:val="20"/>
              </w:rPr>
              <w:t>Approval</w:t>
            </w:r>
            <w:r>
              <w:rPr>
                <w:spacing w:val="4"/>
                <w:sz w:val="20"/>
              </w:rPr>
              <w:t xml:space="preserve"> </w:t>
            </w:r>
            <w:r>
              <w:rPr>
                <w:spacing w:val="-2"/>
                <w:sz w:val="20"/>
              </w:rPr>
              <w:t>reference:</w:t>
            </w:r>
          </w:p>
          <w:p w14:paraId="0493F3C4" w14:textId="77777777" w:rsidR="00937A2B" w:rsidRDefault="00F92319">
            <w:pPr>
              <w:pStyle w:val="TableParagraph"/>
              <w:spacing w:before="243"/>
              <w:ind w:left="107"/>
              <w:rPr>
                <w:sz w:val="20"/>
              </w:rPr>
            </w:pPr>
            <w:r>
              <w:rPr>
                <w:sz w:val="20"/>
              </w:rPr>
              <w:t>Audit</w:t>
            </w:r>
            <w:r>
              <w:rPr>
                <w:spacing w:val="-5"/>
                <w:sz w:val="20"/>
              </w:rPr>
              <w:t xml:space="preserve"> </w:t>
            </w:r>
            <w:r>
              <w:rPr>
                <w:spacing w:val="-2"/>
                <w:sz w:val="20"/>
              </w:rPr>
              <w:t>reference(s):</w:t>
            </w:r>
          </w:p>
          <w:p w14:paraId="3AFB6990" w14:textId="77777777" w:rsidR="00937A2B" w:rsidRDefault="00937A2B">
            <w:pPr>
              <w:pStyle w:val="TableParagraph"/>
              <w:spacing w:before="1"/>
              <w:ind w:left="0"/>
              <w:rPr>
                <w:i/>
                <w:sz w:val="20"/>
              </w:rPr>
            </w:pPr>
          </w:p>
          <w:p w14:paraId="5A0D9E77" w14:textId="77777777" w:rsidR="00937A2B" w:rsidRDefault="00F92319">
            <w:pPr>
              <w:pStyle w:val="TableParagraph"/>
              <w:ind w:left="107"/>
              <w:rPr>
                <w:sz w:val="20"/>
              </w:rPr>
            </w:pPr>
            <w:r>
              <w:rPr>
                <w:sz w:val="20"/>
              </w:rPr>
              <w:t>The</w:t>
            </w:r>
            <w:r>
              <w:rPr>
                <w:spacing w:val="-7"/>
                <w:sz w:val="20"/>
              </w:rPr>
              <w:t xml:space="preserve"> </w:t>
            </w:r>
            <w:r>
              <w:rPr>
                <w:sz w:val="20"/>
              </w:rPr>
              <w:t>following</w:t>
            </w:r>
            <w:r>
              <w:rPr>
                <w:spacing w:val="-5"/>
                <w:sz w:val="20"/>
              </w:rPr>
              <w:t xml:space="preserve"> </w:t>
            </w:r>
            <w:hyperlink w:anchor="_bookmark110" w:history="1">
              <w:r>
                <w:rPr>
                  <w:color w:val="0000FF"/>
                  <w:sz w:val="20"/>
                  <w:u w:val="single" w:color="0000FF"/>
                </w:rPr>
                <w:t>M.A.</w:t>
              </w:r>
              <w:r>
                <w:rPr>
                  <w:color w:val="0000FF"/>
                  <w:spacing w:val="-4"/>
                  <w:sz w:val="20"/>
                  <w:u w:val="single" w:color="0000FF"/>
                </w:rPr>
                <w:t xml:space="preserve"> </w:t>
              </w:r>
              <w:r>
                <w:rPr>
                  <w:color w:val="0000FF"/>
                  <w:sz w:val="20"/>
                  <w:u w:val="single" w:color="0000FF"/>
                </w:rPr>
                <w:t>Subpart</w:t>
              </w:r>
              <w:r>
                <w:rPr>
                  <w:color w:val="0000FF"/>
                  <w:spacing w:val="-5"/>
                  <w:sz w:val="20"/>
                  <w:u w:val="single" w:color="0000FF"/>
                </w:rPr>
                <w:t xml:space="preserve"> </w:t>
              </w:r>
              <w:r>
                <w:rPr>
                  <w:color w:val="0000FF"/>
                  <w:sz w:val="20"/>
                  <w:u w:val="single" w:color="0000FF"/>
                </w:rPr>
                <w:t>F</w:t>
              </w:r>
            </w:hyperlink>
            <w:r>
              <w:rPr>
                <w:color w:val="0000FF"/>
                <w:spacing w:val="-4"/>
                <w:sz w:val="20"/>
              </w:rPr>
              <w:t xml:space="preserve"> </w:t>
            </w:r>
            <w:r>
              <w:rPr>
                <w:sz w:val="20"/>
              </w:rPr>
              <w:t>scope</w:t>
            </w:r>
            <w:r>
              <w:rPr>
                <w:spacing w:val="-7"/>
                <w:sz w:val="20"/>
              </w:rPr>
              <w:t xml:space="preserve"> </w:t>
            </w:r>
            <w:r>
              <w:rPr>
                <w:sz w:val="20"/>
              </w:rPr>
              <w:t>of</w:t>
            </w:r>
            <w:r>
              <w:rPr>
                <w:spacing w:val="-7"/>
                <w:sz w:val="20"/>
              </w:rPr>
              <w:t xml:space="preserve"> </w:t>
            </w:r>
            <w:r>
              <w:rPr>
                <w:sz w:val="20"/>
              </w:rPr>
              <w:t>approval</w:t>
            </w:r>
            <w:r>
              <w:rPr>
                <w:spacing w:val="-6"/>
                <w:sz w:val="20"/>
              </w:rPr>
              <w:t xml:space="preserve"> </w:t>
            </w:r>
            <w:r>
              <w:rPr>
                <w:sz w:val="20"/>
              </w:rPr>
              <w:t>is</w:t>
            </w:r>
            <w:r>
              <w:rPr>
                <w:spacing w:val="-7"/>
                <w:sz w:val="20"/>
              </w:rPr>
              <w:t xml:space="preserve"> </w:t>
            </w:r>
            <w:r>
              <w:rPr>
                <w:sz w:val="20"/>
              </w:rPr>
              <w:t>recommended</w:t>
            </w:r>
            <w:r>
              <w:rPr>
                <w:spacing w:val="-6"/>
                <w:sz w:val="20"/>
              </w:rPr>
              <w:t xml:space="preserve"> </w:t>
            </w:r>
            <w:r>
              <w:rPr>
                <w:sz w:val="20"/>
              </w:rPr>
              <w:t>for</w:t>
            </w:r>
            <w:r>
              <w:rPr>
                <w:spacing w:val="-6"/>
                <w:sz w:val="20"/>
              </w:rPr>
              <w:t xml:space="preserve"> </w:t>
            </w:r>
            <w:r>
              <w:rPr>
                <w:sz w:val="20"/>
              </w:rPr>
              <w:t>this</w:t>
            </w:r>
            <w:r>
              <w:rPr>
                <w:spacing w:val="-7"/>
                <w:sz w:val="20"/>
              </w:rPr>
              <w:t xml:space="preserve"> </w:t>
            </w:r>
            <w:r>
              <w:rPr>
                <w:spacing w:val="-2"/>
                <w:sz w:val="20"/>
              </w:rPr>
              <w:t>organisation:</w:t>
            </w:r>
          </w:p>
          <w:p w14:paraId="57851D4F" w14:textId="77777777" w:rsidR="00937A2B" w:rsidRDefault="00937A2B">
            <w:pPr>
              <w:pStyle w:val="TableParagraph"/>
              <w:ind w:left="0"/>
              <w:rPr>
                <w:i/>
                <w:sz w:val="20"/>
              </w:rPr>
            </w:pPr>
          </w:p>
          <w:p w14:paraId="28C256FD" w14:textId="77777777" w:rsidR="00937A2B" w:rsidRDefault="00937A2B">
            <w:pPr>
              <w:pStyle w:val="TableParagraph"/>
              <w:ind w:left="0"/>
              <w:rPr>
                <w:i/>
                <w:sz w:val="20"/>
              </w:rPr>
            </w:pPr>
          </w:p>
          <w:p w14:paraId="428FE1FB" w14:textId="77777777" w:rsidR="00937A2B" w:rsidRDefault="00937A2B">
            <w:pPr>
              <w:pStyle w:val="TableParagraph"/>
              <w:ind w:left="0"/>
              <w:rPr>
                <w:i/>
                <w:sz w:val="20"/>
              </w:rPr>
            </w:pPr>
          </w:p>
          <w:p w14:paraId="24DD2B42" w14:textId="77777777" w:rsidR="00937A2B" w:rsidRDefault="00937A2B">
            <w:pPr>
              <w:pStyle w:val="TableParagraph"/>
              <w:ind w:left="0"/>
              <w:rPr>
                <w:i/>
                <w:sz w:val="20"/>
              </w:rPr>
            </w:pPr>
          </w:p>
          <w:p w14:paraId="53D14AFB" w14:textId="77777777" w:rsidR="00937A2B" w:rsidRDefault="00937A2B">
            <w:pPr>
              <w:pStyle w:val="TableParagraph"/>
              <w:ind w:left="0"/>
              <w:rPr>
                <w:i/>
                <w:sz w:val="20"/>
              </w:rPr>
            </w:pPr>
          </w:p>
          <w:p w14:paraId="1F366E61" w14:textId="77777777" w:rsidR="00937A2B" w:rsidRDefault="00F92319">
            <w:pPr>
              <w:pStyle w:val="TableParagraph"/>
              <w:ind w:left="107"/>
              <w:rPr>
                <w:sz w:val="20"/>
              </w:rPr>
            </w:pPr>
            <w:r>
              <w:rPr>
                <w:sz w:val="20"/>
              </w:rPr>
              <w:t>Or,</w:t>
            </w:r>
            <w:r>
              <w:rPr>
                <w:spacing w:val="-5"/>
                <w:sz w:val="20"/>
              </w:rPr>
              <w:t xml:space="preserve"> </w:t>
            </w:r>
            <w:r>
              <w:rPr>
                <w:sz w:val="20"/>
              </w:rPr>
              <w:t>it</w:t>
            </w:r>
            <w:r>
              <w:rPr>
                <w:spacing w:val="-5"/>
                <w:sz w:val="20"/>
              </w:rPr>
              <w:t xml:space="preserve"> </w:t>
            </w:r>
            <w:r>
              <w:rPr>
                <w:sz w:val="20"/>
              </w:rPr>
              <w:t>is</w:t>
            </w:r>
            <w:r>
              <w:rPr>
                <w:spacing w:val="-6"/>
                <w:sz w:val="20"/>
              </w:rPr>
              <w:t xml:space="preserve"> </w:t>
            </w:r>
            <w:r>
              <w:rPr>
                <w:sz w:val="20"/>
              </w:rPr>
              <w:t>recommended</w:t>
            </w:r>
            <w:r>
              <w:rPr>
                <w:spacing w:val="-5"/>
                <w:sz w:val="20"/>
              </w:rPr>
              <w:t xml:space="preserve"> </w:t>
            </w:r>
            <w:r>
              <w:rPr>
                <w:sz w:val="20"/>
              </w:rPr>
              <w:t>that</w:t>
            </w:r>
            <w:r>
              <w:rPr>
                <w:spacing w:val="-5"/>
                <w:sz w:val="20"/>
              </w:rPr>
              <w:t xml:space="preserve"> </w:t>
            </w:r>
            <w:r>
              <w:rPr>
                <w:sz w:val="20"/>
              </w:rPr>
              <w:t>the</w:t>
            </w:r>
            <w:r>
              <w:rPr>
                <w:spacing w:val="-2"/>
                <w:sz w:val="20"/>
              </w:rPr>
              <w:t xml:space="preserve"> </w:t>
            </w:r>
            <w:hyperlink w:anchor="_bookmark110" w:history="1">
              <w:r>
                <w:rPr>
                  <w:color w:val="0000FF"/>
                  <w:sz w:val="20"/>
                  <w:u w:val="single" w:color="0000FF"/>
                </w:rPr>
                <w:t>M.A.</w:t>
              </w:r>
              <w:r>
                <w:rPr>
                  <w:color w:val="0000FF"/>
                  <w:spacing w:val="-4"/>
                  <w:sz w:val="20"/>
                  <w:u w:val="single" w:color="0000FF"/>
                </w:rPr>
                <w:t xml:space="preserve"> </w:t>
              </w:r>
              <w:r>
                <w:rPr>
                  <w:color w:val="0000FF"/>
                  <w:sz w:val="20"/>
                  <w:u w:val="single" w:color="0000FF"/>
                </w:rPr>
                <w:t>Subpart</w:t>
              </w:r>
              <w:r>
                <w:rPr>
                  <w:color w:val="0000FF"/>
                  <w:spacing w:val="-5"/>
                  <w:sz w:val="20"/>
                  <w:u w:val="single" w:color="0000FF"/>
                </w:rPr>
                <w:t xml:space="preserve"> </w:t>
              </w:r>
              <w:r>
                <w:rPr>
                  <w:color w:val="0000FF"/>
                  <w:sz w:val="20"/>
                  <w:u w:val="single" w:color="0000FF"/>
                </w:rPr>
                <w:t>F</w:t>
              </w:r>
            </w:hyperlink>
            <w:r>
              <w:rPr>
                <w:color w:val="0000FF"/>
                <w:spacing w:val="-4"/>
                <w:sz w:val="20"/>
              </w:rPr>
              <w:t xml:space="preserve"> </w:t>
            </w:r>
            <w:r>
              <w:rPr>
                <w:sz w:val="20"/>
              </w:rPr>
              <w:t>scope</w:t>
            </w:r>
            <w:r>
              <w:rPr>
                <w:spacing w:val="-5"/>
                <w:sz w:val="20"/>
              </w:rPr>
              <w:t xml:space="preserve"> </w:t>
            </w:r>
            <w:r>
              <w:rPr>
                <w:sz w:val="20"/>
              </w:rPr>
              <w:t>of</w:t>
            </w:r>
            <w:r>
              <w:rPr>
                <w:spacing w:val="-7"/>
                <w:sz w:val="20"/>
              </w:rPr>
              <w:t xml:space="preserve"> </w:t>
            </w:r>
            <w:r>
              <w:rPr>
                <w:sz w:val="20"/>
              </w:rPr>
              <w:t>approval</w:t>
            </w:r>
            <w:r>
              <w:rPr>
                <w:spacing w:val="-5"/>
                <w:sz w:val="20"/>
              </w:rPr>
              <w:t xml:space="preserve"> </w:t>
            </w:r>
            <w:r>
              <w:rPr>
                <w:sz w:val="20"/>
              </w:rPr>
              <w:t>specified</w:t>
            </w:r>
            <w:r>
              <w:rPr>
                <w:spacing w:val="-4"/>
                <w:sz w:val="20"/>
              </w:rPr>
              <w:t xml:space="preserve"> </w:t>
            </w:r>
            <w:r>
              <w:rPr>
                <w:sz w:val="20"/>
              </w:rPr>
              <w:t>in</w:t>
            </w:r>
            <w:r>
              <w:rPr>
                <w:spacing w:val="-1"/>
                <w:sz w:val="20"/>
              </w:rPr>
              <w:t xml:space="preserve"> </w:t>
            </w:r>
            <w:r>
              <w:rPr>
                <w:sz w:val="20"/>
              </w:rPr>
              <w:t>CAC</w:t>
            </w:r>
            <w:r>
              <w:rPr>
                <w:spacing w:val="-6"/>
                <w:sz w:val="20"/>
              </w:rPr>
              <w:t xml:space="preserve"> </w:t>
            </w:r>
            <w:r>
              <w:rPr>
                <w:sz w:val="20"/>
              </w:rPr>
              <w:t>Form</w:t>
            </w:r>
            <w:r>
              <w:rPr>
                <w:spacing w:val="-5"/>
                <w:sz w:val="20"/>
              </w:rPr>
              <w:t xml:space="preserve"> </w:t>
            </w:r>
            <w:r>
              <w:rPr>
                <w:sz w:val="20"/>
              </w:rPr>
              <w:t>3</w:t>
            </w:r>
            <w:r>
              <w:rPr>
                <w:spacing w:val="-2"/>
                <w:sz w:val="20"/>
              </w:rPr>
              <w:t xml:space="preserve"> referenced</w:t>
            </w:r>
          </w:p>
          <w:p w14:paraId="063547FF" w14:textId="77777777" w:rsidR="00937A2B" w:rsidRDefault="00F92319">
            <w:pPr>
              <w:pStyle w:val="TableParagraph"/>
              <w:tabs>
                <w:tab w:val="left" w:leader="dot" w:pos="2878"/>
              </w:tabs>
              <w:spacing w:before="1"/>
              <w:ind w:left="107"/>
              <w:rPr>
                <w:sz w:val="20"/>
              </w:rPr>
            </w:pPr>
            <w:r>
              <w:rPr>
                <w:spacing w:val="-10"/>
                <w:sz w:val="20"/>
              </w:rPr>
              <w:t>.</w:t>
            </w:r>
            <w:r>
              <w:rPr>
                <w:sz w:val="20"/>
              </w:rPr>
              <w:tab/>
              <w:t>be</w:t>
            </w:r>
            <w:r>
              <w:rPr>
                <w:spacing w:val="-3"/>
                <w:sz w:val="20"/>
              </w:rPr>
              <w:t xml:space="preserve"> </w:t>
            </w:r>
            <w:r>
              <w:rPr>
                <w:spacing w:val="-2"/>
                <w:sz w:val="20"/>
              </w:rPr>
              <w:t>continued.</w:t>
            </w:r>
          </w:p>
          <w:p w14:paraId="4517C36C" w14:textId="77777777" w:rsidR="00937A2B" w:rsidRDefault="00937A2B">
            <w:pPr>
              <w:pStyle w:val="TableParagraph"/>
              <w:ind w:left="0"/>
              <w:rPr>
                <w:i/>
                <w:sz w:val="20"/>
              </w:rPr>
            </w:pPr>
          </w:p>
          <w:p w14:paraId="3BB0F282" w14:textId="77777777" w:rsidR="00937A2B" w:rsidRDefault="00937A2B">
            <w:pPr>
              <w:pStyle w:val="TableParagraph"/>
              <w:ind w:left="0"/>
              <w:rPr>
                <w:i/>
                <w:sz w:val="20"/>
              </w:rPr>
            </w:pPr>
          </w:p>
          <w:p w14:paraId="0E542AC3" w14:textId="77777777" w:rsidR="00937A2B" w:rsidRDefault="00937A2B">
            <w:pPr>
              <w:pStyle w:val="TableParagraph"/>
              <w:ind w:left="0"/>
              <w:rPr>
                <w:i/>
                <w:sz w:val="20"/>
              </w:rPr>
            </w:pPr>
          </w:p>
          <w:p w14:paraId="4DF943E5" w14:textId="77777777" w:rsidR="00937A2B" w:rsidRDefault="00F92319">
            <w:pPr>
              <w:pStyle w:val="TableParagraph"/>
              <w:spacing w:line="480" w:lineRule="auto"/>
              <w:ind w:left="107" w:right="3663"/>
              <w:rPr>
                <w:sz w:val="20"/>
              </w:rPr>
            </w:pPr>
            <w:r>
              <w:rPr>
                <w:sz w:val="20"/>
              </w:rPr>
              <w:t>Name of recommending competent authority surveyor: Signature</w:t>
            </w:r>
            <w:r>
              <w:rPr>
                <w:spacing w:val="-9"/>
                <w:sz w:val="20"/>
              </w:rPr>
              <w:t xml:space="preserve"> </w:t>
            </w:r>
            <w:r>
              <w:rPr>
                <w:sz w:val="20"/>
              </w:rPr>
              <w:t>of</w:t>
            </w:r>
            <w:r>
              <w:rPr>
                <w:spacing w:val="-10"/>
                <w:sz w:val="20"/>
              </w:rPr>
              <w:t xml:space="preserve"> </w:t>
            </w:r>
            <w:r>
              <w:rPr>
                <w:sz w:val="20"/>
              </w:rPr>
              <w:t>recommending</w:t>
            </w:r>
            <w:r>
              <w:rPr>
                <w:spacing w:val="-9"/>
                <w:sz w:val="20"/>
              </w:rPr>
              <w:t xml:space="preserve"> </w:t>
            </w:r>
            <w:r>
              <w:rPr>
                <w:sz w:val="20"/>
              </w:rPr>
              <w:t>competent</w:t>
            </w:r>
            <w:r>
              <w:rPr>
                <w:spacing w:val="-9"/>
                <w:sz w:val="20"/>
              </w:rPr>
              <w:t xml:space="preserve"> </w:t>
            </w:r>
            <w:r>
              <w:rPr>
                <w:sz w:val="20"/>
              </w:rPr>
              <w:t>authority</w:t>
            </w:r>
            <w:r>
              <w:rPr>
                <w:spacing w:val="-9"/>
                <w:sz w:val="20"/>
              </w:rPr>
              <w:t xml:space="preserve"> </w:t>
            </w:r>
            <w:r>
              <w:rPr>
                <w:sz w:val="20"/>
              </w:rPr>
              <w:t>surveyor: Competent authority office:</w:t>
            </w:r>
          </w:p>
          <w:p w14:paraId="6EAE85D9" w14:textId="77777777" w:rsidR="00937A2B" w:rsidRDefault="00F92319">
            <w:pPr>
              <w:pStyle w:val="TableParagraph"/>
              <w:spacing w:line="244" w:lineRule="exact"/>
              <w:ind w:left="107"/>
              <w:rPr>
                <w:sz w:val="20"/>
              </w:rPr>
            </w:pPr>
            <w:r>
              <w:rPr>
                <w:sz w:val="20"/>
              </w:rPr>
              <w:t>Date</w:t>
            </w:r>
            <w:r>
              <w:rPr>
                <w:spacing w:val="-4"/>
                <w:sz w:val="20"/>
              </w:rPr>
              <w:t xml:space="preserve"> </w:t>
            </w:r>
            <w:r>
              <w:rPr>
                <w:sz w:val="20"/>
              </w:rPr>
              <w:t>of</w:t>
            </w:r>
            <w:r>
              <w:rPr>
                <w:spacing w:val="-5"/>
                <w:sz w:val="20"/>
              </w:rPr>
              <w:t xml:space="preserve"> </w:t>
            </w:r>
            <w:r>
              <w:rPr>
                <w:spacing w:val="-2"/>
                <w:sz w:val="20"/>
              </w:rPr>
              <w:t>recommendation:</w:t>
            </w:r>
          </w:p>
          <w:p w14:paraId="3851D7FC" w14:textId="77777777" w:rsidR="00937A2B" w:rsidRDefault="00937A2B">
            <w:pPr>
              <w:pStyle w:val="TableParagraph"/>
              <w:spacing w:before="1"/>
              <w:ind w:left="0"/>
              <w:rPr>
                <w:i/>
                <w:sz w:val="20"/>
              </w:rPr>
            </w:pPr>
          </w:p>
          <w:p w14:paraId="36D7A5A8" w14:textId="77777777" w:rsidR="00937A2B" w:rsidRDefault="00F92319">
            <w:pPr>
              <w:pStyle w:val="TableParagraph"/>
              <w:tabs>
                <w:tab w:val="left" w:pos="4077"/>
              </w:tabs>
              <w:ind w:left="107"/>
              <w:rPr>
                <w:sz w:val="20"/>
              </w:rPr>
            </w:pPr>
            <w:r>
              <w:rPr>
                <w:sz w:val="20"/>
              </w:rPr>
              <w:t>CAC</w:t>
            </w:r>
            <w:r>
              <w:rPr>
                <w:spacing w:val="-6"/>
                <w:sz w:val="20"/>
              </w:rPr>
              <w:t xml:space="preserve"> </w:t>
            </w:r>
            <w:r>
              <w:rPr>
                <w:sz w:val="20"/>
              </w:rPr>
              <w:t>Form</w:t>
            </w:r>
            <w:r>
              <w:rPr>
                <w:spacing w:val="-5"/>
                <w:sz w:val="20"/>
              </w:rPr>
              <w:t xml:space="preserve"> </w:t>
            </w:r>
            <w:r>
              <w:rPr>
                <w:sz w:val="20"/>
              </w:rPr>
              <w:t>6F</w:t>
            </w:r>
            <w:r>
              <w:rPr>
                <w:spacing w:val="-5"/>
                <w:sz w:val="20"/>
              </w:rPr>
              <w:t xml:space="preserve"> </w:t>
            </w:r>
            <w:r>
              <w:rPr>
                <w:sz w:val="20"/>
              </w:rPr>
              <w:t>review</w:t>
            </w:r>
            <w:r>
              <w:rPr>
                <w:spacing w:val="-5"/>
                <w:sz w:val="20"/>
              </w:rPr>
              <w:t xml:space="preserve"> </w:t>
            </w:r>
            <w:r>
              <w:rPr>
                <w:sz w:val="20"/>
              </w:rPr>
              <w:t>(quality</w:t>
            </w:r>
            <w:r>
              <w:rPr>
                <w:spacing w:val="-5"/>
                <w:sz w:val="20"/>
              </w:rPr>
              <w:t xml:space="preserve"> </w:t>
            </w:r>
            <w:r>
              <w:rPr>
                <w:spacing w:val="-2"/>
                <w:sz w:val="20"/>
              </w:rPr>
              <w:t>check):</w:t>
            </w:r>
            <w:r>
              <w:rPr>
                <w:sz w:val="20"/>
              </w:rPr>
              <w:tab/>
            </w:r>
            <w:r>
              <w:rPr>
                <w:spacing w:val="-2"/>
                <w:sz w:val="20"/>
              </w:rPr>
              <w:t>Date:</w:t>
            </w:r>
          </w:p>
        </w:tc>
      </w:tr>
    </w:tbl>
    <w:p w14:paraId="786F00EF" w14:textId="77777777" w:rsidR="00937A2B" w:rsidRDefault="00937A2B">
      <w:pPr>
        <w:pStyle w:val="TableParagraph"/>
        <w:rPr>
          <w:sz w:val="20"/>
        </w:rPr>
        <w:sectPr w:rsidR="00937A2B">
          <w:pgSz w:w="11910" w:h="16840"/>
          <w:pgMar w:top="1940" w:right="1080" w:bottom="1180" w:left="1080" w:header="886" w:footer="994" w:gutter="0"/>
          <w:cols w:space="720"/>
        </w:sectPr>
      </w:pPr>
    </w:p>
    <w:p w14:paraId="5583DAD7" w14:textId="77777777" w:rsidR="00937A2B" w:rsidRDefault="00F92319">
      <w:pPr>
        <w:pStyle w:val="Heading3"/>
        <w:tabs>
          <w:tab w:val="left" w:pos="9416"/>
        </w:tabs>
        <w:spacing w:before="89"/>
        <w:ind w:left="360"/>
      </w:pPr>
      <w:bookmarkStart w:id="421" w:name="_bookmark287"/>
      <w:bookmarkEnd w:id="421"/>
      <w:r>
        <w:rPr>
          <w:color w:val="FFFFFF"/>
          <w:shd w:val="clear" w:color="auto" w:fill="FABB39"/>
        </w:rPr>
        <w:lastRenderedPageBreak/>
        <w:t>Appendix</w:t>
      </w:r>
      <w:r>
        <w:rPr>
          <w:color w:val="FFFFFF"/>
          <w:spacing w:val="-9"/>
          <w:shd w:val="clear" w:color="auto" w:fill="FABB39"/>
        </w:rPr>
        <w:t xml:space="preserve"> </w:t>
      </w:r>
      <w:r>
        <w:rPr>
          <w:color w:val="FFFFFF"/>
          <w:shd w:val="clear" w:color="auto" w:fill="FABB39"/>
        </w:rPr>
        <w:t>VII</w:t>
      </w:r>
      <w:r>
        <w:rPr>
          <w:color w:val="FFFFFF"/>
          <w:spacing w:val="-7"/>
          <w:shd w:val="clear" w:color="auto" w:fill="FABB39"/>
        </w:rPr>
        <w:t xml:space="preserve"> </w:t>
      </w:r>
      <w:r>
        <w:rPr>
          <w:color w:val="FFFFFF"/>
          <w:shd w:val="clear" w:color="auto" w:fill="FABB39"/>
        </w:rPr>
        <w:t>to</w:t>
      </w:r>
      <w:r>
        <w:rPr>
          <w:color w:val="FFFFFF"/>
          <w:spacing w:val="-9"/>
          <w:shd w:val="clear" w:color="auto" w:fill="FABB39"/>
        </w:rPr>
        <w:t xml:space="preserve"> </w:t>
      </w:r>
      <w:r>
        <w:rPr>
          <w:color w:val="FFFFFF"/>
          <w:shd w:val="clear" w:color="auto" w:fill="FABB39"/>
        </w:rPr>
        <w:t>AMC</w:t>
      </w:r>
      <w:r>
        <w:rPr>
          <w:color w:val="FFFFFF"/>
          <w:spacing w:val="-7"/>
          <w:shd w:val="clear" w:color="auto" w:fill="FABB39"/>
        </w:rPr>
        <w:t xml:space="preserve"> </w:t>
      </w:r>
      <w:r>
        <w:rPr>
          <w:color w:val="FFFFFF"/>
          <w:shd w:val="clear" w:color="auto" w:fill="FABB39"/>
        </w:rPr>
        <w:t>M.B.702(f)</w:t>
      </w:r>
      <w:r>
        <w:rPr>
          <w:color w:val="FFFFFF"/>
          <w:spacing w:val="-4"/>
          <w:shd w:val="clear" w:color="auto" w:fill="FABB39"/>
        </w:rPr>
        <w:t xml:space="preserve"> </w:t>
      </w:r>
      <w:r>
        <w:rPr>
          <w:color w:val="FFFFFF"/>
          <w:shd w:val="clear" w:color="auto" w:fill="FABB39"/>
        </w:rPr>
        <w:t>—</w:t>
      </w:r>
      <w:r>
        <w:rPr>
          <w:color w:val="FFFFFF"/>
          <w:spacing w:val="-7"/>
          <w:shd w:val="clear" w:color="auto" w:fill="FABB39"/>
        </w:rPr>
        <w:t xml:space="preserve"> </w:t>
      </w:r>
      <w:r>
        <w:rPr>
          <w:color w:val="FFFFFF"/>
          <w:spacing w:val="-2"/>
          <w:shd w:val="clear" w:color="auto" w:fill="FABB39"/>
        </w:rPr>
        <w:t>Reserved</w:t>
      </w:r>
      <w:r>
        <w:rPr>
          <w:color w:val="FFFFFF"/>
          <w:shd w:val="clear" w:color="auto" w:fill="FABB39"/>
        </w:rPr>
        <w:tab/>
      </w:r>
    </w:p>
    <w:p w14:paraId="3E6F5A6C" w14:textId="77777777" w:rsidR="00937A2B" w:rsidRDefault="00937A2B">
      <w:pPr>
        <w:pStyle w:val="Heading3"/>
        <w:sectPr w:rsidR="00937A2B">
          <w:pgSz w:w="11910" w:h="16840"/>
          <w:pgMar w:top="1940" w:right="1080" w:bottom="1180" w:left="1080" w:header="886" w:footer="994" w:gutter="0"/>
          <w:cols w:space="720"/>
        </w:sectPr>
      </w:pPr>
    </w:p>
    <w:p w14:paraId="50ECC5CA" w14:textId="77777777" w:rsidR="00937A2B" w:rsidRDefault="00F92319">
      <w:pPr>
        <w:pStyle w:val="Heading3"/>
        <w:tabs>
          <w:tab w:val="left" w:pos="9416"/>
        </w:tabs>
        <w:spacing w:before="89"/>
        <w:ind w:left="360"/>
        <w:jc w:val="both"/>
      </w:pPr>
      <w:bookmarkStart w:id="422" w:name="_bookmark288"/>
      <w:bookmarkEnd w:id="422"/>
      <w:r>
        <w:rPr>
          <w:color w:val="FFFFFF"/>
          <w:shd w:val="clear" w:color="auto" w:fill="FABB39"/>
        </w:rPr>
        <w:lastRenderedPageBreak/>
        <w:t>Appendix</w:t>
      </w:r>
      <w:r>
        <w:rPr>
          <w:color w:val="FFFFFF"/>
          <w:spacing w:val="-10"/>
          <w:shd w:val="clear" w:color="auto" w:fill="FABB39"/>
        </w:rPr>
        <w:t xml:space="preserve"> </w:t>
      </w:r>
      <w:r>
        <w:rPr>
          <w:color w:val="FFFFFF"/>
          <w:shd w:val="clear" w:color="auto" w:fill="FABB39"/>
        </w:rPr>
        <w:t>VIII</w:t>
      </w:r>
      <w:r>
        <w:rPr>
          <w:color w:val="FFFFFF"/>
          <w:spacing w:val="-10"/>
          <w:shd w:val="clear" w:color="auto" w:fill="FABB39"/>
        </w:rPr>
        <w:t xml:space="preserve"> </w:t>
      </w:r>
      <w:r>
        <w:rPr>
          <w:color w:val="FFFFFF"/>
          <w:shd w:val="clear" w:color="auto" w:fill="FABB39"/>
        </w:rPr>
        <w:t>to</w:t>
      </w:r>
      <w:r>
        <w:rPr>
          <w:color w:val="FFFFFF"/>
          <w:spacing w:val="-9"/>
          <w:shd w:val="clear" w:color="auto" w:fill="FABB39"/>
        </w:rPr>
        <w:t xml:space="preserve"> </w:t>
      </w:r>
      <w:r>
        <w:rPr>
          <w:color w:val="FFFFFF"/>
          <w:shd w:val="clear" w:color="auto" w:fill="FABB39"/>
        </w:rPr>
        <w:t>AMC</w:t>
      </w:r>
      <w:r>
        <w:rPr>
          <w:color w:val="FFFFFF"/>
          <w:spacing w:val="-8"/>
          <w:shd w:val="clear" w:color="auto" w:fill="FABB39"/>
        </w:rPr>
        <w:t xml:space="preserve"> </w:t>
      </w:r>
      <w:r>
        <w:rPr>
          <w:color w:val="FFFFFF"/>
          <w:shd w:val="clear" w:color="auto" w:fill="FABB39"/>
        </w:rPr>
        <w:t>M.A.616</w:t>
      </w:r>
      <w:r>
        <w:rPr>
          <w:color w:val="FFFFFF"/>
          <w:spacing w:val="-7"/>
          <w:shd w:val="clear" w:color="auto" w:fill="FABB39"/>
        </w:rPr>
        <w:t xml:space="preserve"> </w:t>
      </w:r>
      <w:r>
        <w:rPr>
          <w:color w:val="FFFFFF"/>
          <w:shd w:val="clear" w:color="auto" w:fill="FABB39"/>
        </w:rPr>
        <w:t>—</w:t>
      </w:r>
      <w:r>
        <w:rPr>
          <w:color w:val="FFFFFF"/>
          <w:spacing w:val="-7"/>
          <w:shd w:val="clear" w:color="auto" w:fill="FABB39"/>
        </w:rPr>
        <w:t xml:space="preserve"> </w:t>
      </w:r>
      <w:r>
        <w:rPr>
          <w:color w:val="FFFFFF"/>
          <w:shd w:val="clear" w:color="auto" w:fill="FABB39"/>
        </w:rPr>
        <w:t>Organisational</w:t>
      </w:r>
      <w:r>
        <w:rPr>
          <w:color w:val="FFFFFF"/>
          <w:spacing w:val="-9"/>
          <w:shd w:val="clear" w:color="auto" w:fill="FABB39"/>
        </w:rPr>
        <w:t xml:space="preserve"> </w:t>
      </w:r>
      <w:r>
        <w:rPr>
          <w:color w:val="FFFFFF"/>
          <w:spacing w:val="-2"/>
          <w:shd w:val="clear" w:color="auto" w:fill="FABB39"/>
        </w:rPr>
        <w:t>Review</w:t>
      </w:r>
      <w:r>
        <w:rPr>
          <w:color w:val="FFFFFF"/>
          <w:shd w:val="clear" w:color="auto" w:fill="FABB39"/>
        </w:rPr>
        <w:tab/>
      </w:r>
    </w:p>
    <w:p w14:paraId="266CA715" w14:textId="77777777" w:rsidR="00937A2B" w:rsidRDefault="00F92319">
      <w:pPr>
        <w:spacing w:before="1"/>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1529C28" w14:textId="77777777" w:rsidR="00937A2B" w:rsidRDefault="00F92319">
      <w:pPr>
        <w:spacing w:before="123"/>
        <w:ind w:left="1034" w:right="910" w:hanging="128"/>
        <w:jc w:val="both"/>
        <w:rPr>
          <w:b/>
          <w:sz w:val="20"/>
        </w:rPr>
      </w:pPr>
      <w:r>
        <w:rPr>
          <w:b/>
          <w:sz w:val="20"/>
        </w:rPr>
        <w:t>This</w:t>
      </w:r>
      <w:r>
        <w:rPr>
          <w:b/>
          <w:spacing w:val="-4"/>
          <w:sz w:val="20"/>
        </w:rPr>
        <w:t xml:space="preserve"> </w:t>
      </w:r>
      <w:r>
        <w:rPr>
          <w:b/>
          <w:sz w:val="20"/>
        </w:rPr>
        <w:t>is</w:t>
      </w:r>
      <w:r>
        <w:rPr>
          <w:b/>
          <w:spacing w:val="-4"/>
          <w:sz w:val="20"/>
        </w:rPr>
        <w:t xml:space="preserve"> </w:t>
      </w:r>
      <w:r>
        <w:rPr>
          <w:b/>
          <w:sz w:val="20"/>
        </w:rPr>
        <w:t>only</w:t>
      </w:r>
      <w:r>
        <w:rPr>
          <w:b/>
          <w:spacing w:val="-4"/>
          <w:sz w:val="20"/>
        </w:rPr>
        <w:t xml:space="preserve"> </w:t>
      </w:r>
      <w:r>
        <w:rPr>
          <w:b/>
          <w:sz w:val="20"/>
        </w:rPr>
        <w:t>applicable</w:t>
      </w:r>
      <w:r>
        <w:rPr>
          <w:b/>
          <w:spacing w:val="-3"/>
          <w:sz w:val="20"/>
        </w:rPr>
        <w:t xml:space="preserve"> </w:t>
      </w:r>
      <w:r>
        <w:rPr>
          <w:b/>
          <w:sz w:val="20"/>
        </w:rPr>
        <w:t>to</w:t>
      </w:r>
      <w:r>
        <w:rPr>
          <w:b/>
          <w:spacing w:val="-3"/>
          <w:sz w:val="20"/>
        </w:rPr>
        <w:t xml:space="preserve"> </w:t>
      </w:r>
      <w:r>
        <w:rPr>
          <w:b/>
          <w:sz w:val="20"/>
        </w:rPr>
        <w:t>organisations</w:t>
      </w:r>
      <w:r>
        <w:rPr>
          <w:b/>
          <w:spacing w:val="-4"/>
          <w:sz w:val="20"/>
        </w:rPr>
        <w:t xml:space="preserve"> </w:t>
      </w:r>
      <w:r>
        <w:rPr>
          <w:b/>
          <w:sz w:val="20"/>
        </w:rPr>
        <w:t>with</w:t>
      </w:r>
      <w:r>
        <w:rPr>
          <w:b/>
          <w:spacing w:val="-2"/>
          <w:sz w:val="20"/>
        </w:rPr>
        <w:t xml:space="preserve"> </w:t>
      </w:r>
      <w:r>
        <w:rPr>
          <w:b/>
          <w:sz w:val="20"/>
        </w:rPr>
        <w:t>less than</w:t>
      </w:r>
      <w:r>
        <w:rPr>
          <w:b/>
          <w:spacing w:val="-3"/>
          <w:sz w:val="20"/>
        </w:rPr>
        <w:t xml:space="preserve"> </w:t>
      </w:r>
      <w:r>
        <w:rPr>
          <w:b/>
          <w:sz w:val="20"/>
        </w:rPr>
        <w:t>10</w:t>
      </w:r>
      <w:r>
        <w:rPr>
          <w:b/>
          <w:spacing w:val="-3"/>
          <w:sz w:val="20"/>
        </w:rPr>
        <w:t xml:space="preserve"> </w:t>
      </w:r>
      <w:r>
        <w:rPr>
          <w:b/>
          <w:sz w:val="20"/>
        </w:rPr>
        <w:t>maintenance</w:t>
      </w:r>
      <w:r>
        <w:rPr>
          <w:b/>
          <w:spacing w:val="-3"/>
          <w:sz w:val="20"/>
        </w:rPr>
        <w:t xml:space="preserve"> </w:t>
      </w:r>
      <w:r>
        <w:rPr>
          <w:b/>
          <w:sz w:val="20"/>
        </w:rPr>
        <w:t>staff</w:t>
      </w:r>
      <w:r>
        <w:rPr>
          <w:b/>
          <w:spacing w:val="-5"/>
          <w:sz w:val="20"/>
        </w:rPr>
        <w:t xml:space="preserve"> </w:t>
      </w:r>
      <w:r>
        <w:rPr>
          <w:b/>
          <w:sz w:val="20"/>
        </w:rPr>
        <w:t>members.</w:t>
      </w:r>
      <w:r>
        <w:rPr>
          <w:b/>
          <w:spacing w:val="-4"/>
          <w:sz w:val="20"/>
        </w:rPr>
        <w:t xml:space="preserve"> </w:t>
      </w:r>
      <w:r>
        <w:rPr>
          <w:b/>
          <w:sz w:val="20"/>
        </w:rPr>
        <w:t>For</w:t>
      </w:r>
      <w:r>
        <w:rPr>
          <w:b/>
          <w:spacing w:val="-3"/>
          <w:sz w:val="20"/>
        </w:rPr>
        <w:t xml:space="preserve"> </w:t>
      </w:r>
      <w:r>
        <w:rPr>
          <w:b/>
          <w:sz w:val="20"/>
        </w:rPr>
        <w:t>larger organisations, the principles and practices of an independent quality system should be used.</w:t>
      </w:r>
    </w:p>
    <w:p w14:paraId="493D87F7" w14:textId="77777777" w:rsidR="00937A2B" w:rsidRDefault="00F92319">
      <w:pPr>
        <w:pStyle w:val="BodyText"/>
        <w:spacing w:before="116"/>
        <w:ind w:left="360" w:right="355" w:firstLine="0"/>
      </w:pPr>
      <w:r>
        <w:t>Depending on the complexity of the small organisation (number and type of aircraft, number of different fleets, subcontracting of specialised services, etc.), the organisational review system may vary</w:t>
      </w:r>
      <w:r>
        <w:rPr>
          <w:spacing w:val="-2"/>
        </w:rPr>
        <w:t xml:space="preserve"> </w:t>
      </w:r>
      <w:r>
        <w:t>from</w:t>
      </w:r>
      <w:r>
        <w:rPr>
          <w:spacing w:val="-1"/>
        </w:rPr>
        <w:t xml:space="preserve"> </w:t>
      </w:r>
      <w:r>
        <w:t>a</w:t>
      </w:r>
      <w:r>
        <w:rPr>
          <w:spacing w:val="-2"/>
        </w:rPr>
        <w:t xml:space="preserve"> </w:t>
      </w:r>
      <w:r>
        <w:t>system</w:t>
      </w:r>
      <w:r>
        <w:rPr>
          <w:spacing w:val="-1"/>
        </w:rPr>
        <w:t xml:space="preserve"> </w:t>
      </w:r>
      <w:r>
        <w:t>using the principles</w:t>
      </w:r>
      <w:r>
        <w:rPr>
          <w:spacing w:val="-2"/>
        </w:rPr>
        <w:t xml:space="preserve"> </w:t>
      </w:r>
      <w:r>
        <w:t>and practices</w:t>
      </w:r>
      <w:r>
        <w:rPr>
          <w:spacing w:val="-5"/>
        </w:rPr>
        <w:t xml:space="preserve"> </w:t>
      </w:r>
      <w:r>
        <w:t>of a</w:t>
      </w:r>
      <w:r>
        <w:rPr>
          <w:spacing w:val="-2"/>
        </w:rPr>
        <w:t xml:space="preserve"> </w:t>
      </w:r>
      <w:r>
        <w:t>quality system</w:t>
      </w:r>
      <w:r>
        <w:rPr>
          <w:spacing w:val="-1"/>
        </w:rPr>
        <w:t xml:space="preserve"> </w:t>
      </w:r>
      <w:r>
        <w:t>(except</w:t>
      </w:r>
      <w:r>
        <w:rPr>
          <w:spacing w:val="-2"/>
        </w:rPr>
        <w:t xml:space="preserve"> </w:t>
      </w:r>
      <w:r>
        <w:t>for</w:t>
      </w:r>
      <w:r>
        <w:rPr>
          <w:spacing w:val="-2"/>
        </w:rPr>
        <w:t xml:space="preserve"> </w:t>
      </w:r>
      <w:r>
        <w:t>the</w:t>
      </w:r>
      <w:r>
        <w:rPr>
          <w:spacing w:val="-2"/>
        </w:rPr>
        <w:t xml:space="preserve"> </w:t>
      </w:r>
      <w:r>
        <w:t>requirement of independence) to a simplified system adapted to the low complexity of the organisation and the aircraft managed.</w:t>
      </w:r>
    </w:p>
    <w:p w14:paraId="5895FBFA" w14:textId="77777777" w:rsidR="00937A2B" w:rsidRDefault="00F92319">
      <w:pPr>
        <w:pStyle w:val="BodyText"/>
        <w:spacing w:before="122"/>
        <w:ind w:left="360" w:right="358" w:firstLine="0"/>
      </w:pPr>
      <w:r>
        <w:t>As a core minimum, the organisational review system should have the following features, which should be described in the Maintenance Organisation Manual (MOM):</w:t>
      </w:r>
    </w:p>
    <w:p w14:paraId="0CF07938" w14:textId="77777777" w:rsidR="00937A2B" w:rsidRDefault="00F92319">
      <w:pPr>
        <w:pStyle w:val="ListParagraph"/>
        <w:numPr>
          <w:ilvl w:val="0"/>
          <w:numId w:val="8"/>
        </w:numPr>
        <w:tabs>
          <w:tab w:val="left" w:pos="925"/>
        </w:tabs>
        <w:ind w:left="925" w:hanging="565"/>
      </w:pPr>
      <w:r>
        <w:t>Identification</w:t>
      </w:r>
      <w:r>
        <w:rPr>
          <w:spacing w:val="-10"/>
        </w:rPr>
        <w:t xml:space="preserve"> </w:t>
      </w:r>
      <w:r>
        <w:t>of</w:t>
      </w:r>
      <w:r>
        <w:rPr>
          <w:spacing w:val="-6"/>
        </w:rPr>
        <w:t xml:space="preserve"> </w:t>
      </w:r>
      <w:r>
        <w:t>the</w:t>
      </w:r>
      <w:r>
        <w:rPr>
          <w:spacing w:val="-3"/>
        </w:rPr>
        <w:t xml:space="preserve"> </w:t>
      </w:r>
      <w:r>
        <w:t>person</w:t>
      </w:r>
      <w:r>
        <w:rPr>
          <w:spacing w:val="-8"/>
        </w:rPr>
        <w:t xml:space="preserve"> </w:t>
      </w:r>
      <w:r>
        <w:t>responsible</w:t>
      </w:r>
      <w:r>
        <w:rPr>
          <w:spacing w:val="-7"/>
        </w:rPr>
        <w:t xml:space="preserve"> </w:t>
      </w:r>
      <w:r>
        <w:t>for</w:t>
      </w:r>
      <w:r>
        <w:rPr>
          <w:spacing w:val="-6"/>
        </w:rPr>
        <w:t xml:space="preserve"> </w:t>
      </w:r>
      <w:r>
        <w:t>the</w:t>
      </w:r>
      <w:r>
        <w:rPr>
          <w:spacing w:val="-6"/>
        </w:rPr>
        <w:t xml:space="preserve"> </w:t>
      </w:r>
      <w:r>
        <w:t>organisational</w:t>
      </w:r>
      <w:r>
        <w:rPr>
          <w:spacing w:val="-4"/>
        </w:rPr>
        <w:t xml:space="preserve"> </w:t>
      </w:r>
      <w:r>
        <w:t>review</w:t>
      </w:r>
      <w:r>
        <w:rPr>
          <w:spacing w:val="-3"/>
        </w:rPr>
        <w:t xml:space="preserve"> </w:t>
      </w:r>
      <w:r>
        <w:rPr>
          <w:spacing w:val="-2"/>
        </w:rPr>
        <w:t>programme.</w:t>
      </w:r>
    </w:p>
    <w:p w14:paraId="00671331" w14:textId="77777777" w:rsidR="00937A2B" w:rsidRDefault="00F92319">
      <w:pPr>
        <w:pStyle w:val="BodyText"/>
        <w:spacing w:before="117"/>
        <w:ind w:right="358" w:firstLine="0"/>
      </w:pPr>
      <w:r>
        <w:t xml:space="preserve">By default, this person should be the accountable manager, unless he delegates this responsibility to (one of) the </w:t>
      </w:r>
      <w:r>
        <w:rPr>
          <w:color w:val="0000FF"/>
          <w:u w:val="single" w:color="0000FF"/>
        </w:rPr>
        <w:t>M.A.606(b)</w:t>
      </w:r>
      <w:r>
        <w:rPr>
          <w:color w:val="0000FF"/>
        </w:rPr>
        <w:t xml:space="preserve"> </w:t>
      </w:r>
      <w:r>
        <w:t>person(s).</w:t>
      </w:r>
    </w:p>
    <w:p w14:paraId="0D57FAF9" w14:textId="77777777" w:rsidR="00937A2B" w:rsidRDefault="00F92319">
      <w:pPr>
        <w:pStyle w:val="ListParagraph"/>
        <w:numPr>
          <w:ilvl w:val="0"/>
          <w:numId w:val="8"/>
        </w:numPr>
        <w:tabs>
          <w:tab w:val="left" w:pos="924"/>
          <w:tab w:val="left" w:pos="926"/>
        </w:tabs>
        <w:ind w:right="358"/>
      </w:pPr>
      <w:r>
        <w:t>Identification and qualification criteria for the person(s) responsible for performing the organisational reviews.</w:t>
      </w:r>
    </w:p>
    <w:p w14:paraId="0343D078" w14:textId="77777777" w:rsidR="00937A2B" w:rsidRDefault="00F92319">
      <w:pPr>
        <w:pStyle w:val="BodyText"/>
        <w:spacing w:before="120"/>
        <w:ind w:right="361" w:firstLine="0"/>
      </w:pPr>
      <w:r>
        <w:t>These persons should have a thorough knowledge of the regulations and of the maintenance organisation</w:t>
      </w:r>
      <w:r>
        <w:rPr>
          <w:spacing w:val="-8"/>
        </w:rPr>
        <w:t xml:space="preserve"> </w:t>
      </w:r>
      <w:r>
        <w:t>procedures.</w:t>
      </w:r>
      <w:r>
        <w:rPr>
          <w:spacing w:val="-8"/>
        </w:rPr>
        <w:t xml:space="preserve"> </w:t>
      </w:r>
      <w:r>
        <w:t>They</w:t>
      </w:r>
      <w:r>
        <w:rPr>
          <w:spacing w:val="-6"/>
        </w:rPr>
        <w:t xml:space="preserve"> </w:t>
      </w:r>
      <w:r>
        <w:t>should</w:t>
      </w:r>
      <w:r>
        <w:rPr>
          <w:spacing w:val="-9"/>
        </w:rPr>
        <w:t xml:space="preserve"> </w:t>
      </w:r>
      <w:r>
        <w:t>also</w:t>
      </w:r>
      <w:r>
        <w:rPr>
          <w:spacing w:val="-6"/>
        </w:rPr>
        <w:t xml:space="preserve"> </w:t>
      </w:r>
      <w:r>
        <w:t>have</w:t>
      </w:r>
      <w:r>
        <w:rPr>
          <w:spacing w:val="-7"/>
        </w:rPr>
        <w:t xml:space="preserve"> </w:t>
      </w:r>
      <w:r>
        <w:t>knowledge</w:t>
      </w:r>
      <w:r>
        <w:rPr>
          <w:spacing w:val="-7"/>
        </w:rPr>
        <w:t xml:space="preserve"> </w:t>
      </w:r>
      <w:r>
        <w:t>of</w:t>
      </w:r>
      <w:r>
        <w:rPr>
          <w:spacing w:val="-8"/>
        </w:rPr>
        <w:t xml:space="preserve"> </w:t>
      </w:r>
      <w:r>
        <w:t>audits,</w:t>
      </w:r>
      <w:r>
        <w:rPr>
          <w:spacing w:val="-7"/>
        </w:rPr>
        <w:t xml:space="preserve"> </w:t>
      </w:r>
      <w:r>
        <w:t>acquired</w:t>
      </w:r>
      <w:r>
        <w:rPr>
          <w:spacing w:val="-8"/>
        </w:rPr>
        <w:t xml:space="preserve"> </w:t>
      </w:r>
      <w:r>
        <w:t>through</w:t>
      </w:r>
      <w:r>
        <w:rPr>
          <w:spacing w:val="-8"/>
        </w:rPr>
        <w:t xml:space="preserve"> </w:t>
      </w:r>
      <w:r>
        <w:t>training or through experience (preferably as an auditor, but also possibly because they actively participated in several audits conducted by the competent authority).</w:t>
      </w:r>
    </w:p>
    <w:p w14:paraId="5BA13B52" w14:textId="77777777" w:rsidR="00937A2B" w:rsidRDefault="00F92319">
      <w:pPr>
        <w:pStyle w:val="ListParagraph"/>
        <w:numPr>
          <w:ilvl w:val="0"/>
          <w:numId w:val="8"/>
        </w:numPr>
        <w:tabs>
          <w:tab w:val="left" w:pos="926"/>
        </w:tabs>
        <w:spacing w:before="122"/>
        <w:ind w:hanging="566"/>
      </w:pPr>
      <w:r>
        <w:t>Elaboration</w:t>
      </w:r>
      <w:r>
        <w:rPr>
          <w:spacing w:val="-7"/>
        </w:rPr>
        <w:t xml:space="preserve"> </w:t>
      </w:r>
      <w:r>
        <w:t>of</w:t>
      </w:r>
      <w:r>
        <w:rPr>
          <w:spacing w:val="-4"/>
        </w:rPr>
        <w:t xml:space="preserve"> </w:t>
      </w:r>
      <w:r>
        <w:t>the</w:t>
      </w:r>
      <w:r>
        <w:rPr>
          <w:spacing w:val="-6"/>
        </w:rPr>
        <w:t xml:space="preserve"> </w:t>
      </w:r>
      <w:r>
        <w:t>organisational</w:t>
      </w:r>
      <w:r>
        <w:rPr>
          <w:spacing w:val="-4"/>
        </w:rPr>
        <w:t xml:space="preserve"> </w:t>
      </w:r>
      <w:r>
        <w:t>review</w:t>
      </w:r>
      <w:r>
        <w:rPr>
          <w:spacing w:val="-3"/>
        </w:rPr>
        <w:t xml:space="preserve"> </w:t>
      </w:r>
      <w:r>
        <w:rPr>
          <w:spacing w:val="-2"/>
        </w:rPr>
        <w:t>programme:</w:t>
      </w:r>
    </w:p>
    <w:p w14:paraId="536DADAE" w14:textId="77777777" w:rsidR="00937A2B" w:rsidRDefault="00F92319">
      <w:pPr>
        <w:pStyle w:val="ListParagraph"/>
        <w:numPr>
          <w:ilvl w:val="1"/>
          <w:numId w:val="8"/>
        </w:numPr>
        <w:tabs>
          <w:tab w:val="left" w:pos="1493"/>
        </w:tabs>
        <w:spacing w:before="118"/>
        <w:ind w:right="355"/>
      </w:pPr>
      <w:r>
        <w:t>Checklist(s) covering all items necessary to be satisfied that the organisation delivers a safe product and complies with the regulation. All procedures described in the MOM should be addressed.</w:t>
      </w:r>
    </w:p>
    <w:p w14:paraId="31ACC47A" w14:textId="77777777" w:rsidR="00937A2B" w:rsidRDefault="00F92319">
      <w:pPr>
        <w:pStyle w:val="ListParagraph"/>
        <w:numPr>
          <w:ilvl w:val="1"/>
          <w:numId w:val="8"/>
        </w:numPr>
        <w:tabs>
          <w:tab w:val="left" w:pos="1493"/>
        </w:tabs>
        <w:ind w:right="359"/>
      </w:pPr>
      <w:r>
        <w:t>A schedule for the accomplishment of the checklist items. Each item should be checked at least every 12 months. The organisation may choose to conduct one full review annually or to conduct several partial reviews.</w:t>
      </w:r>
    </w:p>
    <w:p w14:paraId="4BFA551C" w14:textId="77777777" w:rsidR="00937A2B" w:rsidRDefault="00F92319">
      <w:pPr>
        <w:pStyle w:val="ListParagraph"/>
        <w:numPr>
          <w:ilvl w:val="0"/>
          <w:numId w:val="8"/>
        </w:numPr>
        <w:tabs>
          <w:tab w:val="left" w:pos="925"/>
        </w:tabs>
        <w:ind w:left="925" w:hanging="565"/>
      </w:pPr>
      <w:r>
        <w:t>Performance</w:t>
      </w:r>
      <w:r>
        <w:rPr>
          <w:spacing w:val="-8"/>
        </w:rPr>
        <w:t xml:space="preserve"> </w:t>
      </w:r>
      <w:r>
        <w:t>of</w:t>
      </w:r>
      <w:r>
        <w:rPr>
          <w:spacing w:val="-8"/>
        </w:rPr>
        <w:t xml:space="preserve"> </w:t>
      </w:r>
      <w:r>
        <w:t>organisational</w:t>
      </w:r>
      <w:r>
        <w:rPr>
          <w:spacing w:val="-5"/>
        </w:rPr>
        <w:t xml:space="preserve"> </w:t>
      </w:r>
      <w:r>
        <w:rPr>
          <w:spacing w:val="-2"/>
        </w:rPr>
        <w:t>reviews</w:t>
      </w:r>
    </w:p>
    <w:p w14:paraId="5D9FF660" w14:textId="77777777" w:rsidR="00937A2B" w:rsidRDefault="00F92319">
      <w:pPr>
        <w:pStyle w:val="BodyText"/>
        <w:spacing w:before="120"/>
        <w:ind w:firstLine="0"/>
      </w:pPr>
      <w:r>
        <w:t>Each</w:t>
      </w:r>
      <w:r>
        <w:rPr>
          <w:spacing w:val="-7"/>
        </w:rPr>
        <w:t xml:space="preserve"> </w:t>
      </w:r>
      <w:r>
        <w:t>checklist</w:t>
      </w:r>
      <w:r>
        <w:rPr>
          <w:spacing w:val="-4"/>
        </w:rPr>
        <w:t xml:space="preserve"> </w:t>
      </w:r>
      <w:r>
        <w:t>item</w:t>
      </w:r>
      <w:r>
        <w:rPr>
          <w:spacing w:val="-3"/>
        </w:rPr>
        <w:t xml:space="preserve"> </w:t>
      </w:r>
      <w:r>
        <w:t>should</w:t>
      </w:r>
      <w:r>
        <w:rPr>
          <w:spacing w:val="-8"/>
        </w:rPr>
        <w:t xml:space="preserve"> </w:t>
      </w:r>
      <w:r>
        <w:t>be</w:t>
      </w:r>
      <w:r>
        <w:rPr>
          <w:spacing w:val="-4"/>
        </w:rPr>
        <w:t xml:space="preserve"> </w:t>
      </w:r>
      <w:r>
        <w:t>answered</w:t>
      </w:r>
      <w:r>
        <w:rPr>
          <w:spacing w:val="-4"/>
        </w:rPr>
        <w:t xml:space="preserve"> </w:t>
      </w:r>
      <w:r>
        <w:t>using</w:t>
      </w:r>
      <w:r>
        <w:rPr>
          <w:spacing w:val="-5"/>
        </w:rPr>
        <w:t xml:space="preserve"> </w:t>
      </w:r>
      <w:r>
        <w:t>an</w:t>
      </w:r>
      <w:r>
        <w:rPr>
          <w:spacing w:val="-5"/>
        </w:rPr>
        <w:t xml:space="preserve"> </w:t>
      </w:r>
      <w:r>
        <w:t>appropriate</w:t>
      </w:r>
      <w:r>
        <w:rPr>
          <w:spacing w:val="-6"/>
        </w:rPr>
        <w:t xml:space="preserve"> </w:t>
      </w:r>
      <w:r>
        <w:t>combination</w:t>
      </w:r>
      <w:r>
        <w:rPr>
          <w:spacing w:val="-6"/>
        </w:rPr>
        <w:t xml:space="preserve"> </w:t>
      </w:r>
      <w:r>
        <w:rPr>
          <w:spacing w:val="-5"/>
        </w:rPr>
        <w:t>of:</w:t>
      </w:r>
    </w:p>
    <w:p w14:paraId="5CBBAD98" w14:textId="77777777" w:rsidR="00937A2B" w:rsidRDefault="00F92319">
      <w:pPr>
        <w:pStyle w:val="ListParagraph"/>
        <w:numPr>
          <w:ilvl w:val="1"/>
          <w:numId w:val="8"/>
        </w:numPr>
        <w:tabs>
          <w:tab w:val="left" w:pos="1493"/>
        </w:tabs>
        <w:jc w:val="left"/>
      </w:pPr>
      <w:r>
        <w:t>review</w:t>
      </w:r>
      <w:r>
        <w:rPr>
          <w:spacing w:val="-7"/>
        </w:rPr>
        <w:t xml:space="preserve"> </w:t>
      </w:r>
      <w:r>
        <w:t>of</w:t>
      </w:r>
      <w:r>
        <w:rPr>
          <w:spacing w:val="-5"/>
        </w:rPr>
        <w:t xml:space="preserve"> </w:t>
      </w:r>
      <w:r>
        <w:t>records,</w:t>
      </w:r>
      <w:r>
        <w:rPr>
          <w:spacing w:val="-6"/>
        </w:rPr>
        <w:t xml:space="preserve"> </w:t>
      </w:r>
      <w:r>
        <w:t>documentation,</w:t>
      </w:r>
      <w:r>
        <w:rPr>
          <w:spacing w:val="-6"/>
        </w:rPr>
        <w:t xml:space="preserve"> </w:t>
      </w:r>
      <w:r>
        <w:rPr>
          <w:spacing w:val="-4"/>
        </w:rPr>
        <w:t>etc;</w:t>
      </w:r>
    </w:p>
    <w:p w14:paraId="26FF8F90" w14:textId="77777777" w:rsidR="00937A2B" w:rsidRDefault="00F92319">
      <w:pPr>
        <w:pStyle w:val="ListParagraph"/>
        <w:numPr>
          <w:ilvl w:val="1"/>
          <w:numId w:val="8"/>
        </w:numPr>
        <w:tabs>
          <w:tab w:val="left" w:pos="1493"/>
        </w:tabs>
        <w:spacing w:before="118"/>
        <w:jc w:val="left"/>
      </w:pPr>
      <w:r>
        <w:t>sample</w:t>
      </w:r>
      <w:r>
        <w:rPr>
          <w:spacing w:val="-7"/>
        </w:rPr>
        <w:t xml:space="preserve"> </w:t>
      </w:r>
      <w:r>
        <w:t>check</w:t>
      </w:r>
      <w:r>
        <w:rPr>
          <w:spacing w:val="-5"/>
        </w:rPr>
        <w:t xml:space="preserve"> </w:t>
      </w:r>
      <w:r>
        <w:t>of</w:t>
      </w:r>
      <w:r>
        <w:rPr>
          <w:spacing w:val="-6"/>
        </w:rPr>
        <w:t xml:space="preserve"> </w:t>
      </w:r>
      <w:r>
        <w:t>aircraft</w:t>
      </w:r>
      <w:r>
        <w:rPr>
          <w:spacing w:val="-5"/>
        </w:rPr>
        <w:t xml:space="preserve"> </w:t>
      </w:r>
      <w:r>
        <w:t>under</w:t>
      </w:r>
      <w:r>
        <w:rPr>
          <w:spacing w:val="-3"/>
        </w:rPr>
        <w:t xml:space="preserve"> </w:t>
      </w:r>
      <w:r>
        <w:t>contract</w:t>
      </w:r>
      <w:r>
        <w:rPr>
          <w:spacing w:val="-5"/>
        </w:rPr>
        <w:t xml:space="preserve"> </w:t>
      </w:r>
      <w:r>
        <w:t>or</w:t>
      </w:r>
      <w:r>
        <w:rPr>
          <w:spacing w:val="-3"/>
        </w:rPr>
        <w:t xml:space="preserve"> </w:t>
      </w:r>
      <w:r>
        <w:t>being</w:t>
      </w:r>
      <w:r>
        <w:rPr>
          <w:spacing w:val="-4"/>
        </w:rPr>
        <w:t xml:space="preserve"> </w:t>
      </w:r>
      <w:r>
        <w:t>maintained</w:t>
      </w:r>
      <w:r>
        <w:rPr>
          <w:spacing w:val="-3"/>
        </w:rPr>
        <w:t xml:space="preserve"> </w:t>
      </w:r>
      <w:r>
        <w:t>under</w:t>
      </w:r>
      <w:r>
        <w:rPr>
          <w:spacing w:val="-4"/>
        </w:rPr>
        <w:t xml:space="preserve"> </w:t>
      </w:r>
      <w:r>
        <w:t>a</w:t>
      </w:r>
      <w:r>
        <w:rPr>
          <w:spacing w:val="-3"/>
        </w:rPr>
        <w:t xml:space="preserve"> </w:t>
      </w:r>
      <w:r>
        <w:t>work</w:t>
      </w:r>
      <w:r>
        <w:rPr>
          <w:spacing w:val="-5"/>
        </w:rPr>
        <w:t xml:space="preserve"> </w:t>
      </w:r>
      <w:r>
        <w:rPr>
          <w:spacing w:val="-2"/>
        </w:rPr>
        <w:t>order;</w:t>
      </w:r>
    </w:p>
    <w:p w14:paraId="35335E01" w14:textId="77777777" w:rsidR="00937A2B" w:rsidRDefault="00F92319">
      <w:pPr>
        <w:pStyle w:val="ListParagraph"/>
        <w:numPr>
          <w:ilvl w:val="1"/>
          <w:numId w:val="8"/>
        </w:numPr>
        <w:tabs>
          <w:tab w:val="left" w:pos="1493"/>
        </w:tabs>
        <w:jc w:val="left"/>
      </w:pPr>
      <w:r>
        <w:t>interview</w:t>
      </w:r>
      <w:r>
        <w:rPr>
          <w:spacing w:val="-8"/>
        </w:rPr>
        <w:t xml:space="preserve"> </w:t>
      </w:r>
      <w:r>
        <w:t>of</w:t>
      </w:r>
      <w:r>
        <w:rPr>
          <w:spacing w:val="-3"/>
        </w:rPr>
        <w:t xml:space="preserve"> </w:t>
      </w:r>
      <w:r>
        <w:t>personnel</w:t>
      </w:r>
      <w:r>
        <w:rPr>
          <w:spacing w:val="-6"/>
        </w:rPr>
        <w:t xml:space="preserve"> </w:t>
      </w:r>
      <w:r>
        <w:rPr>
          <w:spacing w:val="-2"/>
        </w:rPr>
        <w:t>involved;</w:t>
      </w:r>
    </w:p>
    <w:p w14:paraId="0EAA2C46" w14:textId="77777777" w:rsidR="00937A2B" w:rsidRDefault="00F92319">
      <w:pPr>
        <w:pStyle w:val="ListParagraph"/>
        <w:numPr>
          <w:ilvl w:val="1"/>
          <w:numId w:val="8"/>
        </w:numPr>
        <w:tabs>
          <w:tab w:val="left" w:pos="1493"/>
        </w:tabs>
        <w:spacing w:before="120"/>
        <w:ind w:right="363"/>
        <w:jc w:val="left"/>
      </w:pPr>
      <w:r>
        <w:t>review of discrepancies and difficulty internal reports (e.g. notified difficulties in using current procedures and tools, systematic deviations from procedures, etc.);</w:t>
      </w:r>
    </w:p>
    <w:p w14:paraId="31714017" w14:textId="77777777" w:rsidR="00937A2B" w:rsidRDefault="00F92319">
      <w:pPr>
        <w:pStyle w:val="ListParagraph"/>
        <w:numPr>
          <w:ilvl w:val="1"/>
          <w:numId w:val="8"/>
        </w:numPr>
        <w:tabs>
          <w:tab w:val="left" w:pos="1493"/>
        </w:tabs>
        <w:jc w:val="left"/>
      </w:pPr>
      <w:r>
        <w:t>review</w:t>
      </w:r>
      <w:r>
        <w:rPr>
          <w:spacing w:val="-6"/>
        </w:rPr>
        <w:t xml:space="preserve"> </w:t>
      </w:r>
      <w:r>
        <w:t>of</w:t>
      </w:r>
      <w:r>
        <w:rPr>
          <w:spacing w:val="-3"/>
        </w:rPr>
        <w:t xml:space="preserve"> </w:t>
      </w:r>
      <w:r>
        <w:t>complaints</w:t>
      </w:r>
      <w:r>
        <w:rPr>
          <w:spacing w:val="-3"/>
        </w:rPr>
        <w:t xml:space="preserve"> </w:t>
      </w:r>
      <w:r>
        <w:t>filed</w:t>
      </w:r>
      <w:r>
        <w:rPr>
          <w:spacing w:val="-8"/>
        </w:rPr>
        <w:t xml:space="preserve"> </w:t>
      </w:r>
      <w:r>
        <w:t>by</w:t>
      </w:r>
      <w:r>
        <w:rPr>
          <w:spacing w:val="-3"/>
        </w:rPr>
        <w:t xml:space="preserve"> </w:t>
      </w:r>
      <w:r>
        <w:t>customers</w:t>
      </w:r>
      <w:r>
        <w:rPr>
          <w:spacing w:val="-3"/>
        </w:rPr>
        <w:t xml:space="preserve"> </w:t>
      </w:r>
      <w:r>
        <w:t>after</w:t>
      </w:r>
      <w:r>
        <w:rPr>
          <w:spacing w:val="-6"/>
        </w:rPr>
        <w:t xml:space="preserve"> </w:t>
      </w:r>
      <w:r>
        <w:rPr>
          <w:spacing w:val="-2"/>
        </w:rPr>
        <w:t>delivery.</w:t>
      </w:r>
    </w:p>
    <w:p w14:paraId="60B470D8" w14:textId="77777777" w:rsidR="00937A2B" w:rsidRDefault="00F92319">
      <w:pPr>
        <w:pStyle w:val="ListParagraph"/>
        <w:numPr>
          <w:ilvl w:val="0"/>
          <w:numId w:val="8"/>
        </w:numPr>
        <w:tabs>
          <w:tab w:val="left" w:pos="925"/>
        </w:tabs>
        <w:spacing w:before="118"/>
        <w:ind w:left="925" w:hanging="565"/>
      </w:pPr>
      <w:r>
        <w:t>Management</w:t>
      </w:r>
      <w:r>
        <w:rPr>
          <w:spacing w:val="-6"/>
        </w:rPr>
        <w:t xml:space="preserve"> </w:t>
      </w:r>
      <w:r>
        <w:t>of</w:t>
      </w:r>
      <w:r>
        <w:rPr>
          <w:spacing w:val="-4"/>
        </w:rPr>
        <w:t xml:space="preserve"> </w:t>
      </w:r>
      <w:r>
        <w:t>findings</w:t>
      </w:r>
      <w:r>
        <w:rPr>
          <w:spacing w:val="-3"/>
        </w:rPr>
        <w:t xml:space="preserve"> </w:t>
      </w:r>
      <w:r>
        <w:t>and</w:t>
      </w:r>
      <w:r>
        <w:rPr>
          <w:spacing w:val="-5"/>
        </w:rPr>
        <w:t xml:space="preserve"> </w:t>
      </w:r>
      <w:r>
        <w:t>occurrence</w:t>
      </w:r>
      <w:r>
        <w:rPr>
          <w:spacing w:val="-3"/>
        </w:rPr>
        <w:t xml:space="preserve"> </w:t>
      </w:r>
      <w:r>
        <w:rPr>
          <w:spacing w:val="-2"/>
        </w:rPr>
        <w:t>reports.</w:t>
      </w:r>
    </w:p>
    <w:p w14:paraId="0559FB0B" w14:textId="77777777" w:rsidR="00937A2B" w:rsidRDefault="00F92319">
      <w:pPr>
        <w:pStyle w:val="ListParagraph"/>
        <w:numPr>
          <w:ilvl w:val="1"/>
          <w:numId w:val="8"/>
        </w:numPr>
        <w:tabs>
          <w:tab w:val="left" w:pos="1492"/>
        </w:tabs>
        <w:ind w:left="1492" w:hanging="566"/>
      </w:pPr>
      <w:r>
        <w:t>All</w:t>
      </w:r>
      <w:r>
        <w:rPr>
          <w:spacing w:val="-6"/>
        </w:rPr>
        <w:t xml:space="preserve"> </w:t>
      </w:r>
      <w:r>
        <w:t>findings</w:t>
      </w:r>
      <w:r>
        <w:rPr>
          <w:spacing w:val="-4"/>
        </w:rPr>
        <w:t xml:space="preserve"> </w:t>
      </w:r>
      <w:r>
        <w:t>should</w:t>
      </w:r>
      <w:r>
        <w:rPr>
          <w:spacing w:val="-6"/>
        </w:rPr>
        <w:t xml:space="preserve"> </w:t>
      </w:r>
      <w:r>
        <w:t>be</w:t>
      </w:r>
      <w:r>
        <w:rPr>
          <w:spacing w:val="-4"/>
        </w:rPr>
        <w:t xml:space="preserve"> </w:t>
      </w:r>
      <w:r>
        <w:t>recorded</w:t>
      </w:r>
      <w:r>
        <w:rPr>
          <w:spacing w:val="-4"/>
        </w:rPr>
        <w:t xml:space="preserve"> </w:t>
      </w:r>
      <w:r>
        <w:t>and</w:t>
      </w:r>
      <w:r>
        <w:rPr>
          <w:spacing w:val="-6"/>
        </w:rPr>
        <w:t xml:space="preserve"> </w:t>
      </w:r>
      <w:r>
        <w:t>notified</w:t>
      </w:r>
      <w:r>
        <w:rPr>
          <w:spacing w:val="-8"/>
        </w:rPr>
        <w:t xml:space="preserve"> </w:t>
      </w:r>
      <w:r>
        <w:t>to</w:t>
      </w:r>
      <w:r>
        <w:rPr>
          <w:spacing w:val="-3"/>
        </w:rPr>
        <w:t xml:space="preserve"> </w:t>
      </w:r>
      <w:r>
        <w:t>the</w:t>
      </w:r>
      <w:r>
        <w:rPr>
          <w:spacing w:val="-6"/>
        </w:rPr>
        <w:t xml:space="preserve"> </w:t>
      </w:r>
      <w:r>
        <w:t>affected</w:t>
      </w:r>
      <w:r>
        <w:rPr>
          <w:spacing w:val="-3"/>
        </w:rPr>
        <w:t xml:space="preserve"> </w:t>
      </w:r>
      <w:r>
        <w:rPr>
          <w:spacing w:val="-2"/>
        </w:rPr>
        <w:t>persons.</w:t>
      </w:r>
    </w:p>
    <w:p w14:paraId="6800900A" w14:textId="77777777" w:rsidR="00937A2B" w:rsidRDefault="00F92319">
      <w:pPr>
        <w:pStyle w:val="ListParagraph"/>
        <w:numPr>
          <w:ilvl w:val="1"/>
          <w:numId w:val="8"/>
        </w:numPr>
        <w:tabs>
          <w:tab w:val="left" w:pos="1493"/>
        </w:tabs>
        <w:spacing w:before="120"/>
        <w:ind w:right="356"/>
      </w:pPr>
      <w:r>
        <w:t xml:space="preserve">All level 1 findings, in the sense of </w:t>
      </w:r>
      <w:hyperlink w:anchor="_bookmark156" w:history="1">
        <w:r>
          <w:rPr>
            <w:color w:val="0000FF"/>
            <w:u w:val="single" w:color="0000FF"/>
          </w:rPr>
          <w:t>M.A.619(a)</w:t>
        </w:r>
      </w:hyperlink>
      <w:r>
        <w:t>, should be immediately notified to the competent authority and all necessary actions on aircraft in service should be immediately taken.</w:t>
      </w:r>
    </w:p>
    <w:p w14:paraId="78A2AE90" w14:textId="77777777" w:rsidR="00937A2B" w:rsidRDefault="00937A2B">
      <w:pPr>
        <w:pStyle w:val="ListParagraph"/>
        <w:sectPr w:rsidR="00937A2B">
          <w:pgSz w:w="11910" w:h="16840"/>
          <w:pgMar w:top="1940" w:right="1080" w:bottom="1180" w:left="1080" w:header="886" w:footer="994" w:gutter="0"/>
          <w:cols w:space="720"/>
        </w:sectPr>
      </w:pPr>
    </w:p>
    <w:p w14:paraId="140FCFD6" w14:textId="77777777" w:rsidR="00937A2B" w:rsidRDefault="00F92319">
      <w:pPr>
        <w:pStyle w:val="ListParagraph"/>
        <w:numPr>
          <w:ilvl w:val="1"/>
          <w:numId w:val="8"/>
        </w:numPr>
        <w:tabs>
          <w:tab w:val="left" w:pos="1493"/>
        </w:tabs>
        <w:spacing w:before="91"/>
        <w:ind w:right="356"/>
      </w:pPr>
      <w:r>
        <w:lastRenderedPageBreak/>
        <w:t>All occurrence reports should be reviewed with the aim for continuous improvement of the</w:t>
      </w:r>
      <w:r>
        <w:rPr>
          <w:spacing w:val="-7"/>
        </w:rPr>
        <w:t xml:space="preserve"> </w:t>
      </w:r>
      <w:r>
        <w:t>system</w:t>
      </w:r>
      <w:r>
        <w:rPr>
          <w:spacing w:val="-9"/>
        </w:rPr>
        <w:t xml:space="preserve"> </w:t>
      </w:r>
      <w:r>
        <w:t>by</w:t>
      </w:r>
      <w:r>
        <w:rPr>
          <w:spacing w:val="-7"/>
        </w:rPr>
        <w:t xml:space="preserve"> </w:t>
      </w:r>
      <w:r>
        <w:t>identifying</w:t>
      </w:r>
      <w:r>
        <w:rPr>
          <w:spacing w:val="-8"/>
        </w:rPr>
        <w:t xml:space="preserve"> </w:t>
      </w:r>
      <w:r>
        <w:t>possible</w:t>
      </w:r>
      <w:r>
        <w:rPr>
          <w:spacing w:val="-9"/>
        </w:rPr>
        <w:t xml:space="preserve"> </w:t>
      </w:r>
      <w:r>
        <w:t>corrective</w:t>
      </w:r>
      <w:r>
        <w:rPr>
          <w:spacing w:val="-9"/>
        </w:rPr>
        <w:t xml:space="preserve"> </w:t>
      </w:r>
      <w:r>
        <w:t>and</w:t>
      </w:r>
      <w:r>
        <w:rPr>
          <w:spacing w:val="-8"/>
        </w:rPr>
        <w:t xml:space="preserve"> </w:t>
      </w:r>
      <w:r>
        <w:t>preventive</w:t>
      </w:r>
      <w:r>
        <w:rPr>
          <w:spacing w:val="-9"/>
        </w:rPr>
        <w:t xml:space="preserve"> </w:t>
      </w:r>
      <w:r>
        <w:t>actions.</w:t>
      </w:r>
      <w:r>
        <w:rPr>
          <w:spacing w:val="-9"/>
        </w:rPr>
        <w:t xml:space="preserve"> </w:t>
      </w:r>
      <w:r>
        <w:t>This</w:t>
      </w:r>
      <w:r>
        <w:rPr>
          <w:spacing w:val="-8"/>
        </w:rPr>
        <w:t xml:space="preserve"> </w:t>
      </w:r>
      <w:r>
        <w:t>should</w:t>
      </w:r>
      <w:r>
        <w:rPr>
          <w:spacing w:val="-10"/>
        </w:rPr>
        <w:t xml:space="preserve"> </w:t>
      </w:r>
      <w:r>
        <w:t>be</w:t>
      </w:r>
      <w:r>
        <w:rPr>
          <w:spacing w:val="-7"/>
        </w:rPr>
        <w:t xml:space="preserve"> </w:t>
      </w:r>
      <w:r>
        <w:t>done in</w:t>
      </w:r>
      <w:r>
        <w:rPr>
          <w:spacing w:val="-4"/>
        </w:rPr>
        <w:t xml:space="preserve"> </w:t>
      </w:r>
      <w:r>
        <w:t>order</w:t>
      </w:r>
      <w:r>
        <w:rPr>
          <w:spacing w:val="-2"/>
        </w:rPr>
        <w:t xml:space="preserve"> </w:t>
      </w:r>
      <w:r>
        <w:t>to</w:t>
      </w:r>
      <w:r>
        <w:rPr>
          <w:spacing w:val="-1"/>
        </w:rPr>
        <w:t xml:space="preserve"> </w:t>
      </w:r>
      <w:r>
        <w:t>find</w:t>
      </w:r>
      <w:r>
        <w:rPr>
          <w:spacing w:val="-3"/>
        </w:rPr>
        <w:t xml:space="preserve"> </w:t>
      </w:r>
      <w:r>
        <w:t>prior</w:t>
      </w:r>
      <w:r>
        <w:rPr>
          <w:spacing w:val="-2"/>
        </w:rPr>
        <w:t xml:space="preserve"> </w:t>
      </w:r>
      <w:r>
        <w:t>indicators</w:t>
      </w:r>
      <w:r>
        <w:rPr>
          <w:spacing w:val="-2"/>
        </w:rPr>
        <w:t xml:space="preserve"> </w:t>
      </w:r>
      <w:r>
        <w:t>(e.g.,</w:t>
      </w:r>
      <w:r>
        <w:rPr>
          <w:spacing w:val="-2"/>
        </w:rPr>
        <w:t xml:space="preserve"> </w:t>
      </w:r>
      <w:r>
        <w:t>notified</w:t>
      </w:r>
      <w:r>
        <w:rPr>
          <w:spacing w:val="-2"/>
        </w:rPr>
        <w:t xml:space="preserve"> </w:t>
      </w:r>
      <w:r>
        <w:t>difficulties</w:t>
      </w:r>
      <w:r>
        <w:rPr>
          <w:spacing w:val="-1"/>
        </w:rPr>
        <w:t xml:space="preserve"> </w:t>
      </w:r>
      <w:r>
        <w:t>in</w:t>
      </w:r>
      <w:r>
        <w:rPr>
          <w:spacing w:val="-4"/>
        </w:rPr>
        <w:t xml:space="preserve"> </w:t>
      </w:r>
      <w:r>
        <w:t>using</w:t>
      </w:r>
      <w:r>
        <w:rPr>
          <w:spacing w:val="-3"/>
        </w:rPr>
        <w:t xml:space="preserve"> </w:t>
      </w:r>
      <w:r>
        <w:t>current</w:t>
      </w:r>
      <w:r>
        <w:rPr>
          <w:spacing w:val="-2"/>
        </w:rPr>
        <w:t xml:space="preserve"> </w:t>
      </w:r>
      <w:r>
        <w:t>procedures</w:t>
      </w:r>
      <w:r>
        <w:rPr>
          <w:spacing w:val="-2"/>
        </w:rPr>
        <w:t xml:space="preserve"> </w:t>
      </w:r>
      <w:r>
        <w:t>and tools, systematic deviations from procedures, unsafe behaviours, etc.), and dismissed alerts</w:t>
      </w:r>
      <w:r>
        <w:rPr>
          <w:spacing w:val="-13"/>
        </w:rPr>
        <w:t xml:space="preserve"> </w:t>
      </w:r>
      <w:r>
        <w:t>that,</w:t>
      </w:r>
      <w:r>
        <w:rPr>
          <w:spacing w:val="-12"/>
        </w:rPr>
        <w:t xml:space="preserve"> </w:t>
      </w:r>
      <w:r>
        <w:t>had</w:t>
      </w:r>
      <w:r>
        <w:rPr>
          <w:spacing w:val="-13"/>
        </w:rPr>
        <w:t xml:space="preserve"> </w:t>
      </w:r>
      <w:r>
        <w:t>they</w:t>
      </w:r>
      <w:r>
        <w:rPr>
          <w:spacing w:val="-11"/>
        </w:rPr>
        <w:t xml:space="preserve"> </w:t>
      </w:r>
      <w:r>
        <w:t>been</w:t>
      </w:r>
      <w:r>
        <w:rPr>
          <w:spacing w:val="-13"/>
        </w:rPr>
        <w:t xml:space="preserve"> </w:t>
      </w:r>
      <w:r>
        <w:t>recognised</w:t>
      </w:r>
      <w:r>
        <w:rPr>
          <w:spacing w:val="-12"/>
        </w:rPr>
        <w:t xml:space="preserve"> </w:t>
      </w:r>
      <w:r>
        <w:t>and</w:t>
      </w:r>
      <w:r>
        <w:rPr>
          <w:spacing w:val="-12"/>
        </w:rPr>
        <w:t xml:space="preserve"> </w:t>
      </w:r>
      <w:r>
        <w:t>appropriately</w:t>
      </w:r>
      <w:r>
        <w:rPr>
          <w:spacing w:val="-13"/>
        </w:rPr>
        <w:t xml:space="preserve"> </w:t>
      </w:r>
      <w:r>
        <w:t>managed</w:t>
      </w:r>
      <w:r>
        <w:rPr>
          <w:spacing w:val="-12"/>
        </w:rPr>
        <w:t xml:space="preserve"> </w:t>
      </w:r>
      <w:r>
        <w:t>before</w:t>
      </w:r>
      <w:r>
        <w:rPr>
          <w:spacing w:val="-13"/>
        </w:rPr>
        <w:t xml:space="preserve"> </w:t>
      </w:r>
      <w:r>
        <w:t>the</w:t>
      </w:r>
      <w:r>
        <w:rPr>
          <w:spacing w:val="-12"/>
        </w:rPr>
        <w:t xml:space="preserve"> </w:t>
      </w:r>
      <w:r>
        <w:t>event,</w:t>
      </w:r>
      <w:r>
        <w:rPr>
          <w:spacing w:val="-11"/>
        </w:rPr>
        <w:t xml:space="preserve"> </w:t>
      </w:r>
      <w:r>
        <w:t>could have resulted in the undesired event being prevented.</w:t>
      </w:r>
    </w:p>
    <w:p w14:paraId="3DA51298" w14:textId="77777777" w:rsidR="00937A2B" w:rsidRDefault="00F92319">
      <w:pPr>
        <w:pStyle w:val="ListParagraph"/>
        <w:numPr>
          <w:ilvl w:val="1"/>
          <w:numId w:val="8"/>
        </w:numPr>
        <w:tabs>
          <w:tab w:val="left" w:pos="1493"/>
        </w:tabs>
        <w:spacing w:before="119"/>
        <w:ind w:right="356"/>
      </w:pPr>
      <w:r>
        <w:t>Corrective and</w:t>
      </w:r>
      <w:r>
        <w:rPr>
          <w:spacing w:val="-1"/>
        </w:rPr>
        <w:t xml:space="preserve"> </w:t>
      </w:r>
      <w:r>
        <w:t>preventive</w:t>
      </w:r>
      <w:r>
        <w:rPr>
          <w:spacing w:val="-3"/>
        </w:rPr>
        <w:t xml:space="preserve"> </w:t>
      </w:r>
      <w:r>
        <w:t>actions</w:t>
      </w:r>
      <w:r>
        <w:rPr>
          <w:spacing w:val="-1"/>
        </w:rPr>
        <w:t xml:space="preserve"> </w:t>
      </w:r>
      <w:r>
        <w:t>should</w:t>
      </w:r>
      <w:r>
        <w:rPr>
          <w:spacing w:val="-2"/>
        </w:rPr>
        <w:t xml:space="preserve"> </w:t>
      </w:r>
      <w:r>
        <w:t>be approved</w:t>
      </w:r>
      <w:r>
        <w:rPr>
          <w:spacing w:val="-1"/>
        </w:rPr>
        <w:t xml:space="preserve"> </w:t>
      </w:r>
      <w:r>
        <w:t>by the person</w:t>
      </w:r>
      <w:r>
        <w:rPr>
          <w:spacing w:val="-1"/>
        </w:rPr>
        <w:t xml:space="preserve"> </w:t>
      </w:r>
      <w:r>
        <w:t>responsible for the organisational review programme and implemented within a specified time frame.</w:t>
      </w:r>
    </w:p>
    <w:p w14:paraId="00C7207F" w14:textId="77777777" w:rsidR="00937A2B" w:rsidRDefault="00F92319">
      <w:pPr>
        <w:pStyle w:val="ListParagraph"/>
        <w:numPr>
          <w:ilvl w:val="1"/>
          <w:numId w:val="8"/>
        </w:numPr>
        <w:tabs>
          <w:tab w:val="left" w:pos="1493"/>
        </w:tabs>
        <w:ind w:right="355"/>
      </w:pPr>
      <w:r>
        <w:t>Once the person responsible for the organisational review programme is satisfied that the corrective action is effective, closure of the finding should be recorded along with a summary of the corrective action.</w:t>
      </w:r>
    </w:p>
    <w:p w14:paraId="7236625A" w14:textId="77777777" w:rsidR="00937A2B" w:rsidRDefault="00F92319">
      <w:pPr>
        <w:pStyle w:val="ListParagraph"/>
        <w:numPr>
          <w:ilvl w:val="1"/>
          <w:numId w:val="8"/>
        </w:numPr>
        <w:tabs>
          <w:tab w:val="left" w:pos="1493"/>
        </w:tabs>
        <w:spacing w:before="119"/>
        <w:ind w:right="360"/>
      </w:pPr>
      <w:r>
        <w:t>The accountable manager should be notified of all significant findings and, on a regular basis, of the global results of the organisational review programme.</w:t>
      </w:r>
    </w:p>
    <w:p w14:paraId="2B681C12" w14:textId="77777777" w:rsidR="00937A2B" w:rsidRDefault="00F92319">
      <w:pPr>
        <w:spacing w:before="120"/>
        <w:ind w:left="360" w:right="357"/>
        <w:jc w:val="both"/>
        <w:rPr>
          <w:b/>
        </w:rPr>
      </w:pPr>
      <w:r>
        <w:t xml:space="preserve">Following is a typical example of a simplified organisational review checklist, </w:t>
      </w:r>
      <w:r>
        <w:rPr>
          <w:b/>
        </w:rPr>
        <w:t>to be adapted as necessary to cover the MOM procedures:</w:t>
      </w:r>
    </w:p>
    <w:p w14:paraId="5409A9D7" w14:textId="77777777" w:rsidR="00937A2B" w:rsidRDefault="00F92319">
      <w:pPr>
        <w:pStyle w:val="ListParagraph"/>
        <w:numPr>
          <w:ilvl w:val="0"/>
          <w:numId w:val="7"/>
        </w:numPr>
        <w:tabs>
          <w:tab w:val="left" w:pos="146"/>
        </w:tabs>
        <w:spacing w:before="123"/>
        <w:ind w:left="146" w:hanging="146"/>
        <w:jc w:val="center"/>
        <w:rPr>
          <w:b/>
          <w:sz w:val="20"/>
        </w:rPr>
      </w:pPr>
      <w:r>
        <w:rPr>
          <w:b/>
          <w:sz w:val="20"/>
        </w:rPr>
        <w:t>–</w:t>
      </w:r>
      <w:r>
        <w:rPr>
          <w:b/>
          <w:spacing w:val="-4"/>
          <w:sz w:val="20"/>
        </w:rPr>
        <w:t xml:space="preserve"> </w:t>
      </w:r>
      <w:r>
        <w:rPr>
          <w:b/>
          <w:sz w:val="20"/>
        </w:rPr>
        <w:t>Scope</w:t>
      </w:r>
      <w:r>
        <w:rPr>
          <w:b/>
          <w:spacing w:val="-3"/>
          <w:sz w:val="20"/>
        </w:rPr>
        <w:t xml:space="preserve"> </w:t>
      </w:r>
      <w:r>
        <w:rPr>
          <w:b/>
          <w:sz w:val="20"/>
        </w:rPr>
        <w:t>of</w:t>
      </w:r>
      <w:r>
        <w:rPr>
          <w:b/>
          <w:spacing w:val="-3"/>
          <w:sz w:val="20"/>
        </w:rPr>
        <w:t xml:space="preserve"> </w:t>
      </w:r>
      <w:r>
        <w:rPr>
          <w:b/>
          <w:spacing w:val="-4"/>
          <w:sz w:val="20"/>
        </w:rPr>
        <w:t>work</w:t>
      </w:r>
    </w:p>
    <w:p w14:paraId="11C58C01" w14:textId="77777777" w:rsidR="00937A2B" w:rsidRDefault="00F92319">
      <w:pPr>
        <w:pStyle w:val="BodyText"/>
        <w:spacing w:before="119"/>
        <w:ind w:left="2" w:right="8012" w:firstLine="0"/>
        <w:jc w:val="center"/>
      </w:pPr>
      <w:r>
        <w:t>Check</w:t>
      </w:r>
      <w:r>
        <w:rPr>
          <w:spacing w:val="-4"/>
        </w:rPr>
        <w:t xml:space="preserve"> </w:t>
      </w:r>
      <w:r>
        <w:rPr>
          <w:spacing w:val="-2"/>
        </w:rPr>
        <w:t>that:</w:t>
      </w:r>
    </w:p>
    <w:p w14:paraId="6298AF3E" w14:textId="77777777" w:rsidR="00937A2B" w:rsidRDefault="00F92319">
      <w:pPr>
        <w:pStyle w:val="ListParagraph"/>
        <w:numPr>
          <w:ilvl w:val="1"/>
          <w:numId w:val="8"/>
        </w:numPr>
        <w:tabs>
          <w:tab w:val="left" w:pos="1493"/>
        </w:tabs>
        <w:spacing w:before="118"/>
        <w:ind w:right="355"/>
        <w:jc w:val="left"/>
      </w:pPr>
      <w:r>
        <w:t>All aircraft and components under maintenance or under contract are covered in CAC</w:t>
      </w:r>
      <w:r>
        <w:rPr>
          <w:spacing w:val="40"/>
        </w:rPr>
        <w:t xml:space="preserve"> </w:t>
      </w:r>
      <w:r>
        <w:t>Form 3.</w:t>
      </w:r>
    </w:p>
    <w:p w14:paraId="1687D629" w14:textId="77777777" w:rsidR="00937A2B" w:rsidRDefault="00F92319">
      <w:pPr>
        <w:pStyle w:val="ListParagraph"/>
        <w:numPr>
          <w:ilvl w:val="1"/>
          <w:numId w:val="8"/>
        </w:numPr>
        <w:tabs>
          <w:tab w:val="left" w:pos="1493"/>
        </w:tabs>
        <w:jc w:val="left"/>
      </w:pPr>
      <w:r>
        <w:t>The</w:t>
      </w:r>
      <w:r>
        <w:rPr>
          <w:spacing w:val="-3"/>
        </w:rPr>
        <w:t xml:space="preserve"> </w:t>
      </w:r>
      <w:r>
        <w:t>scope</w:t>
      </w:r>
      <w:r>
        <w:rPr>
          <w:spacing w:val="-4"/>
        </w:rPr>
        <w:t xml:space="preserve"> </w:t>
      </w:r>
      <w:r>
        <w:t>of</w:t>
      </w:r>
      <w:r>
        <w:rPr>
          <w:spacing w:val="-4"/>
        </w:rPr>
        <w:t xml:space="preserve"> </w:t>
      </w:r>
      <w:r>
        <w:t>work</w:t>
      </w:r>
      <w:r>
        <w:rPr>
          <w:spacing w:val="-2"/>
        </w:rPr>
        <w:t xml:space="preserve"> </w:t>
      </w:r>
      <w:r>
        <w:t>in</w:t>
      </w:r>
      <w:r>
        <w:rPr>
          <w:spacing w:val="-4"/>
        </w:rPr>
        <w:t xml:space="preserve"> </w:t>
      </w:r>
      <w:r>
        <w:t>the</w:t>
      </w:r>
      <w:r>
        <w:rPr>
          <w:spacing w:val="-4"/>
        </w:rPr>
        <w:t xml:space="preserve"> </w:t>
      </w:r>
      <w:r>
        <w:t>MOM</w:t>
      </w:r>
      <w:r>
        <w:rPr>
          <w:spacing w:val="-1"/>
        </w:rPr>
        <w:t xml:space="preserve"> </w:t>
      </w:r>
      <w:r>
        <w:t>does</w:t>
      </w:r>
      <w:r>
        <w:rPr>
          <w:spacing w:val="-1"/>
        </w:rPr>
        <w:t xml:space="preserve"> </w:t>
      </w:r>
      <w:r>
        <w:t>not</w:t>
      </w:r>
      <w:r>
        <w:rPr>
          <w:spacing w:val="-4"/>
        </w:rPr>
        <w:t xml:space="preserve"> </w:t>
      </w:r>
      <w:r>
        <w:t>disagree</w:t>
      </w:r>
      <w:r>
        <w:rPr>
          <w:spacing w:val="-4"/>
        </w:rPr>
        <w:t xml:space="preserve"> </w:t>
      </w:r>
      <w:r>
        <w:t>with</w:t>
      </w:r>
      <w:r>
        <w:rPr>
          <w:spacing w:val="-2"/>
        </w:rPr>
        <w:t xml:space="preserve"> </w:t>
      </w:r>
      <w:r>
        <w:t>CAC</w:t>
      </w:r>
      <w:r>
        <w:rPr>
          <w:spacing w:val="-2"/>
        </w:rPr>
        <w:t xml:space="preserve"> </w:t>
      </w:r>
      <w:r>
        <w:t>Form</w:t>
      </w:r>
      <w:r>
        <w:rPr>
          <w:spacing w:val="-3"/>
        </w:rPr>
        <w:t xml:space="preserve"> </w:t>
      </w:r>
      <w:r>
        <w:rPr>
          <w:spacing w:val="-5"/>
        </w:rPr>
        <w:t>3.</w:t>
      </w:r>
    </w:p>
    <w:p w14:paraId="742FA74D" w14:textId="77777777" w:rsidR="00937A2B" w:rsidRDefault="00F92319">
      <w:pPr>
        <w:pStyle w:val="ListParagraph"/>
        <w:numPr>
          <w:ilvl w:val="1"/>
          <w:numId w:val="8"/>
        </w:numPr>
        <w:tabs>
          <w:tab w:val="left" w:pos="1493"/>
        </w:tabs>
        <w:spacing w:before="120"/>
        <w:jc w:val="left"/>
      </w:pPr>
      <w:r>
        <w:t>No</w:t>
      </w:r>
      <w:r>
        <w:rPr>
          <w:spacing w:val="-4"/>
        </w:rPr>
        <w:t xml:space="preserve"> </w:t>
      </w:r>
      <w:r>
        <w:t>work</w:t>
      </w:r>
      <w:r>
        <w:rPr>
          <w:spacing w:val="-5"/>
        </w:rPr>
        <w:t xml:space="preserve"> </w:t>
      </w:r>
      <w:r>
        <w:t>has</w:t>
      </w:r>
      <w:r>
        <w:rPr>
          <w:spacing w:val="-3"/>
        </w:rPr>
        <w:t xml:space="preserve"> </w:t>
      </w:r>
      <w:r>
        <w:t>been</w:t>
      </w:r>
      <w:r>
        <w:rPr>
          <w:spacing w:val="-5"/>
        </w:rPr>
        <w:t xml:space="preserve"> </w:t>
      </w:r>
      <w:r>
        <w:t>performed</w:t>
      </w:r>
      <w:r>
        <w:rPr>
          <w:spacing w:val="-2"/>
        </w:rPr>
        <w:t xml:space="preserve"> </w:t>
      </w:r>
      <w:r>
        <w:t>outside</w:t>
      </w:r>
      <w:r>
        <w:rPr>
          <w:spacing w:val="-3"/>
        </w:rPr>
        <w:t xml:space="preserve"> </w:t>
      </w:r>
      <w:r>
        <w:t>the</w:t>
      </w:r>
      <w:r>
        <w:rPr>
          <w:spacing w:val="-4"/>
        </w:rPr>
        <w:t xml:space="preserve"> </w:t>
      </w:r>
      <w:r>
        <w:t>scope</w:t>
      </w:r>
      <w:r>
        <w:rPr>
          <w:spacing w:val="-4"/>
        </w:rPr>
        <w:t xml:space="preserve"> </w:t>
      </w:r>
      <w:r>
        <w:t>of CAC</w:t>
      </w:r>
      <w:r>
        <w:rPr>
          <w:spacing w:val="-2"/>
        </w:rPr>
        <w:t xml:space="preserve"> </w:t>
      </w:r>
      <w:r>
        <w:t>Form</w:t>
      </w:r>
      <w:r>
        <w:rPr>
          <w:spacing w:val="-3"/>
        </w:rPr>
        <w:t xml:space="preserve"> </w:t>
      </w:r>
      <w:r>
        <w:t>3</w:t>
      </w:r>
      <w:r>
        <w:rPr>
          <w:spacing w:val="-3"/>
        </w:rPr>
        <w:t xml:space="preserve"> </w:t>
      </w:r>
      <w:r>
        <w:t>and</w:t>
      </w:r>
      <w:r>
        <w:rPr>
          <w:spacing w:val="-4"/>
        </w:rPr>
        <w:t xml:space="preserve"> </w:t>
      </w:r>
      <w:r>
        <w:t>the</w:t>
      </w:r>
      <w:r>
        <w:rPr>
          <w:spacing w:val="-4"/>
        </w:rPr>
        <w:t xml:space="preserve"> MOM.</w:t>
      </w:r>
    </w:p>
    <w:p w14:paraId="63322EF4" w14:textId="77777777" w:rsidR="00937A2B" w:rsidRDefault="00F92319">
      <w:pPr>
        <w:pStyle w:val="ListParagraph"/>
        <w:numPr>
          <w:ilvl w:val="0"/>
          <w:numId w:val="7"/>
        </w:numPr>
        <w:tabs>
          <w:tab w:val="left" w:pos="146"/>
        </w:tabs>
        <w:spacing w:before="123"/>
        <w:ind w:left="146" w:hanging="146"/>
        <w:jc w:val="center"/>
        <w:rPr>
          <w:b/>
          <w:sz w:val="20"/>
        </w:rPr>
      </w:pPr>
      <w:r>
        <w:rPr>
          <w:b/>
          <w:sz w:val="20"/>
        </w:rPr>
        <w:t>–</w:t>
      </w:r>
      <w:r>
        <w:rPr>
          <w:b/>
          <w:spacing w:val="-8"/>
          <w:sz w:val="20"/>
        </w:rPr>
        <w:t xml:space="preserve"> </w:t>
      </w:r>
      <w:r>
        <w:rPr>
          <w:b/>
          <w:sz w:val="20"/>
        </w:rPr>
        <w:t>Maintenance</w:t>
      </w:r>
      <w:r>
        <w:rPr>
          <w:b/>
          <w:spacing w:val="-6"/>
          <w:sz w:val="20"/>
        </w:rPr>
        <w:t xml:space="preserve"> </w:t>
      </w:r>
      <w:r>
        <w:rPr>
          <w:b/>
          <w:spacing w:val="-4"/>
          <w:sz w:val="20"/>
        </w:rPr>
        <w:t>data</w:t>
      </w:r>
    </w:p>
    <w:p w14:paraId="17403BC2" w14:textId="77777777" w:rsidR="00937A2B" w:rsidRDefault="00F92319">
      <w:pPr>
        <w:pStyle w:val="ListParagraph"/>
        <w:numPr>
          <w:ilvl w:val="1"/>
          <w:numId w:val="8"/>
        </w:numPr>
        <w:tabs>
          <w:tab w:val="left" w:pos="1493"/>
        </w:tabs>
        <w:spacing w:before="116"/>
        <w:ind w:right="363"/>
        <w:jc w:val="left"/>
      </w:pPr>
      <w:r>
        <w:t>Check that maintenance data to cover the aircraft in</w:t>
      </w:r>
      <w:r>
        <w:rPr>
          <w:spacing w:val="-1"/>
        </w:rPr>
        <w:t xml:space="preserve"> </w:t>
      </w:r>
      <w:r>
        <w:t>the scope of work of the MOM are present and up-to-date.</w:t>
      </w:r>
    </w:p>
    <w:p w14:paraId="16413149" w14:textId="77777777" w:rsidR="00937A2B" w:rsidRDefault="00F92319">
      <w:pPr>
        <w:pStyle w:val="ListParagraph"/>
        <w:numPr>
          <w:ilvl w:val="1"/>
          <w:numId w:val="8"/>
        </w:numPr>
        <w:tabs>
          <w:tab w:val="left" w:pos="1493"/>
        </w:tabs>
        <w:ind w:right="355"/>
        <w:jc w:val="left"/>
      </w:pPr>
      <w:r>
        <w:t>Check</w:t>
      </w:r>
      <w:r>
        <w:rPr>
          <w:spacing w:val="37"/>
        </w:rPr>
        <w:t xml:space="preserve"> </w:t>
      </w:r>
      <w:r>
        <w:t>that</w:t>
      </w:r>
      <w:r>
        <w:rPr>
          <w:spacing w:val="37"/>
        </w:rPr>
        <w:t xml:space="preserve"> </w:t>
      </w:r>
      <w:r>
        <w:t>no</w:t>
      </w:r>
      <w:r>
        <w:rPr>
          <w:spacing w:val="35"/>
        </w:rPr>
        <w:t xml:space="preserve"> </w:t>
      </w:r>
      <w:r>
        <w:t>change</w:t>
      </w:r>
      <w:r>
        <w:rPr>
          <w:spacing w:val="37"/>
        </w:rPr>
        <w:t xml:space="preserve"> </w:t>
      </w:r>
      <w:r>
        <w:t>has</w:t>
      </w:r>
      <w:r>
        <w:rPr>
          <w:spacing w:val="37"/>
        </w:rPr>
        <w:t xml:space="preserve"> </w:t>
      </w:r>
      <w:r>
        <w:t>been</w:t>
      </w:r>
      <w:r>
        <w:rPr>
          <w:spacing w:val="36"/>
        </w:rPr>
        <w:t xml:space="preserve"> </w:t>
      </w:r>
      <w:r>
        <w:t>made</w:t>
      </w:r>
      <w:r>
        <w:rPr>
          <w:spacing w:val="37"/>
        </w:rPr>
        <w:t xml:space="preserve"> </w:t>
      </w:r>
      <w:r>
        <w:t>to</w:t>
      </w:r>
      <w:r>
        <w:rPr>
          <w:spacing w:val="38"/>
        </w:rPr>
        <w:t xml:space="preserve"> </w:t>
      </w:r>
      <w:r>
        <w:t>the</w:t>
      </w:r>
      <w:r>
        <w:rPr>
          <w:spacing w:val="34"/>
        </w:rPr>
        <w:t xml:space="preserve"> </w:t>
      </w:r>
      <w:r>
        <w:t>maintenance</w:t>
      </w:r>
      <w:r>
        <w:rPr>
          <w:spacing w:val="37"/>
        </w:rPr>
        <w:t xml:space="preserve"> </w:t>
      </w:r>
      <w:r>
        <w:t>data</w:t>
      </w:r>
      <w:r>
        <w:rPr>
          <w:spacing w:val="37"/>
        </w:rPr>
        <w:t xml:space="preserve"> </w:t>
      </w:r>
      <w:r>
        <w:t>from</w:t>
      </w:r>
      <w:r>
        <w:rPr>
          <w:spacing w:val="37"/>
        </w:rPr>
        <w:t xml:space="preserve"> </w:t>
      </w:r>
      <w:r>
        <w:t>the</w:t>
      </w:r>
      <w:r>
        <w:rPr>
          <w:spacing w:val="34"/>
        </w:rPr>
        <w:t xml:space="preserve"> </w:t>
      </w:r>
      <w:r>
        <w:t>TC</w:t>
      </w:r>
      <w:r>
        <w:rPr>
          <w:spacing w:val="37"/>
        </w:rPr>
        <w:t xml:space="preserve"> </w:t>
      </w:r>
      <w:r>
        <w:t>holder without being notified.</w:t>
      </w:r>
    </w:p>
    <w:p w14:paraId="5E0C6CA6" w14:textId="77777777" w:rsidR="00937A2B" w:rsidRDefault="00F92319">
      <w:pPr>
        <w:pStyle w:val="ListParagraph"/>
        <w:numPr>
          <w:ilvl w:val="0"/>
          <w:numId w:val="7"/>
        </w:numPr>
        <w:tabs>
          <w:tab w:val="left" w:pos="146"/>
        </w:tabs>
        <w:spacing w:before="123"/>
        <w:ind w:left="146" w:hanging="146"/>
        <w:jc w:val="center"/>
        <w:rPr>
          <w:b/>
          <w:sz w:val="20"/>
        </w:rPr>
      </w:pPr>
      <w:r>
        <w:rPr>
          <w:b/>
          <w:sz w:val="20"/>
        </w:rPr>
        <w:t>–</w:t>
      </w:r>
      <w:r>
        <w:rPr>
          <w:b/>
          <w:spacing w:val="-7"/>
          <w:sz w:val="20"/>
        </w:rPr>
        <w:t xml:space="preserve"> </w:t>
      </w:r>
      <w:r>
        <w:rPr>
          <w:b/>
          <w:sz w:val="20"/>
        </w:rPr>
        <w:t>Equipment</w:t>
      </w:r>
      <w:r>
        <w:rPr>
          <w:b/>
          <w:spacing w:val="-5"/>
          <w:sz w:val="20"/>
        </w:rPr>
        <w:t xml:space="preserve"> </w:t>
      </w:r>
      <w:r>
        <w:rPr>
          <w:b/>
          <w:sz w:val="20"/>
        </w:rPr>
        <w:t>and</w:t>
      </w:r>
      <w:r>
        <w:rPr>
          <w:b/>
          <w:spacing w:val="-6"/>
          <w:sz w:val="20"/>
        </w:rPr>
        <w:t xml:space="preserve"> </w:t>
      </w:r>
      <w:r>
        <w:rPr>
          <w:b/>
          <w:spacing w:val="-4"/>
          <w:sz w:val="20"/>
        </w:rPr>
        <w:t>Tools</w:t>
      </w:r>
    </w:p>
    <w:p w14:paraId="1DB0FFD0" w14:textId="77777777" w:rsidR="00937A2B" w:rsidRDefault="00F92319">
      <w:pPr>
        <w:pStyle w:val="ListParagraph"/>
        <w:numPr>
          <w:ilvl w:val="1"/>
          <w:numId w:val="8"/>
        </w:numPr>
        <w:tabs>
          <w:tab w:val="left" w:pos="1493"/>
        </w:tabs>
        <w:spacing w:before="117"/>
        <w:ind w:right="357"/>
        <w:jc w:val="left"/>
      </w:pPr>
      <w:r>
        <w:t>Check</w:t>
      </w:r>
      <w:r>
        <w:rPr>
          <w:spacing w:val="-6"/>
        </w:rPr>
        <w:t xml:space="preserve"> </w:t>
      </w:r>
      <w:r>
        <w:t>the</w:t>
      </w:r>
      <w:r>
        <w:rPr>
          <w:spacing w:val="-8"/>
        </w:rPr>
        <w:t xml:space="preserve"> </w:t>
      </w:r>
      <w:r>
        <w:t>equipment</w:t>
      </w:r>
      <w:r>
        <w:rPr>
          <w:spacing w:val="-7"/>
        </w:rPr>
        <w:t xml:space="preserve"> </w:t>
      </w:r>
      <w:r>
        <w:t>and</w:t>
      </w:r>
      <w:r>
        <w:rPr>
          <w:spacing w:val="-7"/>
        </w:rPr>
        <w:t xml:space="preserve"> </w:t>
      </w:r>
      <w:r>
        <w:t>tools</w:t>
      </w:r>
      <w:r>
        <w:rPr>
          <w:spacing w:val="-7"/>
        </w:rPr>
        <w:t xml:space="preserve"> </w:t>
      </w:r>
      <w:r>
        <w:t>against</w:t>
      </w:r>
      <w:r>
        <w:rPr>
          <w:spacing w:val="-6"/>
        </w:rPr>
        <w:t xml:space="preserve"> </w:t>
      </w:r>
      <w:r>
        <w:t>the</w:t>
      </w:r>
      <w:r>
        <w:rPr>
          <w:spacing w:val="-6"/>
        </w:rPr>
        <w:t xml:space="preserve"> </w:t>
      </w:r>
      <w:r>
        <w:t>lists</w:t>
      </w:r>
      <w:r>
        <w:rPr>
          <w:spacing w:val="-6"/>
        </w:rPr>
        <w:t xml:space="preserve"> </w:t>
      </w:r>
      <w:r>
        <w:t>in</w:t>
      </w:r>
      <w:r>
        <w:rPr>
          <w:spacing w:val="-8"/>
        </w:rPr>
        <w:t xml:space="preserve"> </w:t>
      </w:r>
      <w:r>
        <w:t>the</w:t>
      </w:r>
      <w:r>
        <w:rPr>
          <w:spacing w:val="-8"/>
        </w:rPr>
        <w:t xml:space="preserve"> </w:t>
      </w:r>
      <w:r>
        <w:t>MOM</w:t>
      </w:r>
      <w:r>
        <w:rPr>
          <w:spacing w:val="-6"/>
        </w:rPr>
        <w:t xml:space="preserve"> </w:t>
      </w:r>
      <w:r>
        <w:t>and</w:t>
      </w:r>
      <w:r>
        <w:rPr>
          <w:spacing w:val="-7"/>
        </w:rPr>
        <w:t xml:space="preserve"> </w:t>
      </w:r>
      <w:r>
        <w:t>check</w:t>
      </w:r>
      <w:r>
        <w:rPr>
          <w:spacing w:val="-6"/>
        </w:rPr>
        <w:t xml:space="preserve"> </w:t>
      </w:r>
      <w:r>
        <w:t>if</w:t>
      </w:r>
      <w:r>
        <w:rPr>
          <w:spacing w:val="-7"/>
        </w:rPr>
        <w:t xml:space="preserve"> </w:t>
      </w:r>
      <w:r>
        <w:t>still</w:t>
      </w:r>
      <w:r>
        <w:rPr>
          <w:spacing w:val="-7"/>
        </w:rPr>
        <w:t xml:space="preserve"> </w:t>
      </w:r>
      <w:r>
        <w:t>appropriate to the TC holder’s instructions.</w:t>
      </w:r>
    </w:p>
    <w:p w14:paraId="2A528A6F" w14:textId="77777777" w:rsidR="00937A2B" w:rsidRDefault="00F92319">
      <w:pPr>
        <w:pStyle w:val="ListParagraph"/>
        <w:numPr>
          <w:ilvl w:val="1"/>
          <w:numId w:val="8"/>
        </w:numPr>
        <w:tabs>
          <w:tab w:val="left" w:pos="1493"/>
        </w:tabs>
        <w:spacing w:before="120"/>
        <w:jc w:val="left"/>
      </w:pPr>
      <w:r>
        <w:t>Check</w:t>
      </w:r>
      <w:r>
        <w:rPr>
          <w:spacing w:val="-5"/>
        </w:rPr>
        <w:t xml:space="preserve"> </w:t>
      </w:r>
      <w:r>
        <w:t>tools</w:t>
      </w:r>
      <w:r>
        <w:rPr>
          <w:spacing w:val="-4"/>
        </w:rPr>
        <w:t xml:space="preserve"> </w:t>
      </w:r>
      <w:r>
        <w:t>for</w:t>
      </w:r>
      <w:r>
        <w:rPr>
          <w:spacing w:val="-4"/>
        </w:rPr>
        <w:t xml:space="preserve"> </w:t>
      </w:r>
      <w:r>
        <w:t>proper</w:t>
      </w:r>
      <w:r>
        <w:rPr>
          <w:spacing w:val="-4"/>
        </w:rPr>
        <w:t xml:space="preserve"> </w:t>
      </w:r>
      <w:r>
        <w:t>calibration</w:t>
      </w:r>
      <w:r>
        <w:rPr>
          <w:spacing w:val="-6"/>
        </w:rPr>
        <w:t xml:space="preserve"> </w:t>
      </w:r>
      <w:r>
        <w:t>(sample</w:t>
      </w:r>
      <w:r>
        <w:rPr>
          <w:spacing w:val="-6"/>
        </w:rPr>
        <w:t xml:space="preserve"> </w:t>
      </w:r>
      <w:r>
        <w:rPr>
          <w:spacing w:val="-2"/>
        </w:rPr>
        <w:t>check).</w:t>
      </w:r>
    </w:p>
    <w:p w14:paraId="3B957CD2" w14:textId="77777777" w:rsidR="00937A2B" w:rsidRDefault="00F92319">
      <w:pPr>
        <w:pStyle w:val="ListParagraph"/>
        <w:numPr>
          <w:ilvl w:val="0"/>
          <w:numId w:val="7"/>
        </w:numPr>
        <w:tabs>
          <w:tab w:val="left" w:pos="147"/>
        </w:tabs>
        <w:spacing w:before="123"/>
        <w:ind w:left="147" w:hanging="146"/>
        <w:jc w:val="center"/>
        <w:rPr>
          <w:b/>
          <w:sz w:val="20"/>
        </w:rPr>
      </w:pPr>
      <w:r>
        <w:rPr>
          <w:b/>
          <w:sz w:val="20"/>
        </w:rPr>
        <w:t>–</w:t>
      </w:r>
      <w:r>
        <w:rPr>
          <w:b/>
          <w:spacing w:val="-2"/>
          <w:sz w:val="20"/>
        </w:rPr>
        <w:t xml:space="preserve"> Stores</w:t>
      </w:r>
    </w:p>
    <w:p w14:paraId="70E25C7A" w14:textId="77777777" w:rsidR="00937A2B" w:rsidRDefault="00F92319">
      <w:pPr>
        <w:pStyle w:val="ListParagraph"/>
        <w:numPr>
          <w:ilvl w:val="1"/>
          <w:numId w:val="8"/>
        </w:numPr>
        <w:tabs>
          <w:tab w:val="left" w:pos="1493"/>
        </w:tabs>
        <w:spacing w:before="119"/>
        <w:jc w:val="left"/>
      </w:pPr>
      <w:r>
        <w:t>Do</w:t>
      </w:r>
      <w:r>
        <w:rPr>
          <w:spacing w:val="-5"/>
        </w:rPr>
        <w:t xml:space="preserve"> </w:t>
      </w:r>
      <w:r>
        <w:t>the</w:t>
      </w:r>
      <w:r>
        <w:rPr>
          <w:spacing w:val="-2"/>
        </w:rPr>
        <w:t xml:space="preserve"> </w:t>
      </w:r>
      <w:r>
        <w:t>stores</w:t>
      </w:r>
      <w:r>
        <w:rPr>
          <w:spacing w:val="-5"/>
        </w:rPr>
        <w:t xml:space="preserve"> </w:t>
      </w:r>
      <w:r>
        <w:t>meet</w:t>
      </w:r>
      <w:r>
        <w:rPr>
          <w:spacing w:val="-4"/>
        </w:rPr>
        <w:t xml:space="preserve"> </w:t>
      </w:r>
      <w:r>
        <w:t>the</w:t>
      </w:r>
      <w:r>
        <w:rPr>
          <w:spacing w:val="-3"/>
        </w:rPr>
        <w:t xml:space="preserve"> </w:t>
      </w:r>
      <w:r>
        <w:t>criteria</w:t>
      </w:r>
      <w:r>
        <w:rPr>
          <w:spacing w:val="-2"/>
        </w:rPr>
        <w:t xml:space="preserve"> </w:t>
      </w:r>
      <w:r>
        <w:t>in</w:t>
      </w:r>
      <w:r>
        <w:rPr>
          <w:spacing w:val="-4"/>
        </w:rPr>
        <w:t xml:space="preserve"> </w:t>
      </w:r>
      <w:r>
        <w:t>the</w:t>
      </w:r>
      <w:r>
        <w:rPr>
          <w:spacing w:val="-4"/>
        </w:rPr>
        <w:t xml:space="preserve"> </w:t>
      </w:r>
      <w:r>
        <w:t>procedures</w:t>
      </w:r>
      <w:r>
        <w:rPr>
          <w:spacing w:val="-5"/>
        </w:rPr>
        <w:t xml:space="preserve"> </w:t>
      </w:r>
      <w:r>
        <w:t>of</w:t>
      </w:r>
      <w:r>
        <w:rPr>
          <w:spacing w:val="-4"/>
        </w:rPr>
        <w:t xml:space="preserve"> </w:t>
      </w:r>
      <w:r>
        <w:t>the</w:t>
      </w:r>
      <w:r>
        <w:rPr>
          <w:spacing w:val="-2"/>
        </w:rPr>
        <w:t xml:space="preserve"> </w:t>
      </w:r>
      <w:r>
        <w:rPr>
          <w:spacing w:val="-4"/>
        </w:rPr>
        <w:t>MOM?</w:t>
      </w:r>
    </w:p>
    <w:p w14:paraId="3702AC82" w14:textId="77777777" w:rsidR="00937A2B" w:rsidRDefault="00F92319">
      <w:pPr>
        <w:pStyle w:val="ListParagraph"/>
        <w:numPr>
          <w:ilvl w:val="1"/>
          <w:numId w:val="8"/>
        </w:numPr>
        <w:tabs>
          <w:tab w:val="left" w:pos="1493"/>
        </w:tabs>
        <w:spacing w:before="118"/>
        <w:ind w:right="366"/>
        <w:jc w:val="left"/>
      </w:pPr>
      <w:r>
        <w:t>Check by sampling some items in the store for presence of proper documentation and any overdue items.</w:t>
      </w:r>
    </w:p>
    <w:p w14:paraId="7CA0B830" w14:textId="77777777" w:rsidR="00937A2B" w:rsidRDefault="00F92319">
      <w:pPr>
        <w:pStyle w:val="ListParagraph"/>
        <w:numPr>
          <w:ilvl w:val="0"/>
          <w:numId w:val="7"/>
        </w:numPr>
        <w:tabs>
          <w:tab w:val="left" w:pos="146"/>
        </w:tabs>
        <w:spacing w:before="122"/>
        <w:ind w:left="146" w:hanging="146"/>
        <w:jc w:val="center"/>
        <w:rPr>
          <w:b/>
          <w:sz w:val="20"/>
        </w:rPr>
      </w:pPr>
      <w:r>
        <w:rPr>
          <w:b/>
          <w:sz w:val="20"/>
        </w:rPr>
        <w:t>–</w:t>
      </w:r>
      <w:r>
        <w:rPr>
          <w:b/>
          <w:spacing w:val="-8"/>
          <w:sz w:val="20"/>
        </w:rPr>
        <w:t xml:space="preserve"> </w:t>
      </w:r>
      <w:r>
        <w:rPr>
          <w:b/>
          <w:sz w:val="20"/>
        </w:rPr>
        <w:t>Certification</w:t>
      </w:r>
      <w:r>
        <w:rPr>
          <w:b/>
          <w:spacing w:val="-7"/>
          <w:sz w:val="20"/>
        </w:rPr>
        <w:t xml:space="preserve"> </w:t>
      </w:r>
      <w:r>
        <w:rPr>
          <w:b/>
          <w:sz w:val="20"/>
        </w:rPr>
        <w:t>of</w:t>
      </w:r>
      <w:r>
        <w:rPr>
          <w:b/>
          <w:spacing w:val="-8"/>
          <w:sz w:val="20"/>
        </w:rPr>
        <w:t xml:space="preserve"> </w:t>
      </w:r>
      <w:r>
        <w:rPr>
          <w:b/>
          <w:sz w:val="20"/>
        </w:rPr>
        <w:t>maintenance</w:t>
      </w:r>
      <w:r>
        <w:rPr>
          <w:b/>
          <w:spacing w:val="-8"/>
          <w:sz w:val="20"/>
        </w:rPr>
        <w:t xml:space="preserve"> </w:t>
      </w:r>
      <w:r>
        <w:rPr>
          <w:b/>
          <w:sz w:val="20"/>
        </w:rPr>
        <w:t>and</w:t>
      </w:r>
      <w:r>
        <w:rPr>
          <w:b/>
          <w:spacing w:val="-3"/>
          <w:sz w:val="20"/>
        </w:rPr>
        <w:t xml:space="preserve"> </w:t>
      </w:r>
      <w:r>
        <w:rPr>
          <w:b/>
          <w:sz w:val="20"/>
        </w:rPr>
        <w:t>airworthiness</w:t>
      </w:r>
      <w:r>
        <w:rPr>
          <w:b/>
          <w:spacing w:val="-8"/>
          <w:sz w:val="20"/>
        </w:rPr>
        <w:t xml:space="preserve"> </w:t>
      </w:r>
      <w:r>
        <w:rPr>
          <w:b/>
          <w:spacing w:val="-2"/>
          <w:sz w:val="20"/>
        </w:rPr>
        <w:t>review</w:t>
      </w:r>
    </w:p>
    <w:p w14:paraId="3CC6F5C9" w14:textId="77777777" w:rsidR="00937A2B" w:rsidRDefault="00F92319">
      <w:pPr>
        <w:pStyle w:val="ListParagraph"/>
        <w:numPr>
          <w:ilvl w:val="1"/>
          <w:numId w:val="8"/>
        </w:numPr>
        <w:tabs>
          <w:tab w:val="left" w:pos="1493"/>
        </w:tabs>
        <w:spacing w:before="120"/>
        <w:jc w:val="left"/>
      </w:pPr>
      <w:r>
        <w:t>Has</w:t>
      </w:r>
      <w:r>
        <w:rPr>
          <w:spacing w:val="-7"/>
        </w:rPr>
        <w:t xml:space="preserve"> </w:t>
      </w:r>
      <w:r>
        <w:t>maintenance</w:t>
      </w:r>
      <w:r>
        <w:rPr>
          <w:spacing w:val="-6"/>
        </w:rPr>
        <w:t xml:space="preserve"> </w:t>
      </w:r>
      <w:r>
        <w:t>on</w:t>
      </w:r>
      <w:r>
        <w:rPr>
          <w:spacing w:val="-5"/>
        </w:rPr>
        <w:t xml:space="preserve"> </w:t>
      </w:r>
      <w:r>
        <w:t>products</w:t>
      </w:r>
      <w:r>
        <w:rPr>
          <w:spacing w:val="-3"/>
        </w:rPr>
        <w:t xml:space="preserve"> </w:t>
      </w:r>
      <w:r>
        <w:t>and</w:t>
      </w:r>
      <w:r>
        <w:rPr>
          <w:spacing w:val="-5"/>
        </w:rPr>
        <w:t xml:space="preserve"> </w:t>
      </w:r>
      <w:r>
        <w:t>components</w:t>
      </w:r>
      <w:r>
        <w:rPr>
          <w:spacing w:val="-4"/>
        </w:rPr>
        <w:t xml:space="preserve"> </w:t>
      </w:r>
      <w:r>
        <w:t>been</w:t>
      </w:r>
      <w:r>
        <w:rPr>
          <w:spacing w:val="-7"/>
        </w:rPr>
        <w:t xml:space="preserve"> </w:t>
      </w:r>
      <w:r>
        <w:t>properly</w:t>
      </w:r>
      <w:r>
        <w:rPr>
          <w:spacing w:val="-6"/>
        </w:rPr>
        <w:t xml:space="preserve"> </w:t>
      </w:r>
      <w:r>
        <w:rPr>
          <w:spacing w:val="-2"/>
        </w:rPr>
        <w:t>certified?</w:t>
      </w:r>
    </w:p>
    <w:p w14:paraId="37CFECAC" w14:textId="77777777" w:rsidR="00937A2B" w:rsidRDefault="00F92319">
      <w:pPr>
        <w:pStyle w:val="ListParagraph"/>
        <w:numPr>
          <w:ilvl w:val="1"/>
          <w:numId w:val="8"/>
        </w:numPr>
        <w:tabs>
          <w:tab w:val="left" w:pos="1493"/>
        </w:tabs>
        <w:spacing w:before="120"/>
        <w:ind w:right="358"/>
        <w:jc w:val="left"/>
      </w:pPr>
      <w:r>
        <w:t>Have</w:t>
      </w:r>
      <w:r>
        <w:rPr>
          <w:spacing w:val="80"/>
        </w:rPr>
        <w:t xml:space="preserve"> </w:t>
      </w:r>
      <w:r>
        <w:t>implementation</w:t>
      </w:r>
      <w:r>
        <w:rPr>
          <w:spacing w:val="78"/>
        </w:rPr>
        <w:t xml:space="preserve"> </w:t>
      </w:r>
      <w:r>
        <w:t>of</w:t>
      </w:r>
      <w:r>
        <w:rPr>
          <w:spacing w:val="40"/>
        </w:rPr>
        <w:t xml:space="preserve"> </w:t>
      </w:r>
      <w:r>
        <w:t>modifications/repairs</w:t>
      </w:r>
      <w:r>
        <w:rPr>
          <w:spacing w:val="78"/>
        </w:rPr>
        <w:t xml:space="preserve"> </w:t>
      </w:r>
      <w:r>
        <w:t>been</w:t>
      </w:r>
      <w:r>
        <w:rPr>
          <w:spacing w:val="79"/>
        </w:rPr>
        <w:t xml:space="preserve"> </w:t>
      </w:r>
      <w:r>
        <w:t>carried</w:t>
      </w:r>
      <w:r>
        <w:rPr>
          <w:spacing w:val="79"/>
        </w:rPr>
        <w:t xml:space="preserve"> </w:t>
      </w:r>
      <w:r>
        <w:t>out</w:t>
      </w:r>
      <w:r>
        <w:rPr>
          <w:spacing w:val="40"/>
        </w:rPr>
        <w:t xml:space="preserve"> </w:t>
      </w:r>
      <w:r>
        <w:t>with</w:t>
      </w:r>
      <w:r>
        <w:rPr>
          <w:spacing w:val="79"/>
        </w:rPr>
        <w:t xml:space="preserve"> </w:t>
      </w:r>
      <w:r>
        <w:t>appropriate approval of such modifications/repairs (sample check)?</w:t>
      </w:r>
    </w:p>
    <w:p w14:paraId="3EB7555B" w14:textId="77777777" w:rsidR="00937A2B" w:rsidRDefault="00937A2B">
      <w:pPr>
        <w:pStyle w:val="ListParagraph"/>
        <w:jc w:val="left"/>
        <w:sectPr w:rsidR="00937A2B">
          <w:pgSz w:w="11910" w:h="16840"/>
          <w:pgMar w:top="1940" w:right="1080" w:bottom="1180" w:left="1080" w:header="886" w:footer="994" w:gutter="0"/>
          <w:cols w:space="720"/>
        </w:sectPr>
      </w:pPr>
    </w:p>
    <w:p w14:paraId="1A5259DB" w14:textId="77777777" w:rsidR="00937A2B" w:rsidRDefault="00F92319">
      <w:pPr>
        <w:pStyle w:val="ListParagraph"/>
        <w:numPr>
          <w:ilvl w:val="1"/>
          <w:numId w:val="8"/>
        </w:numPr>
        <w:tabs>
          <w:tab w:val="left" w:pos="1493"/>
        </w:tabs>
        <w:spacing w:before="91"/>
        <w:ind w:right="358"/>
        <w:jc w:val="left"/>
      </w:pPr>
      <w:r>
        <w:lastRenderedPageBreak/>
        <w:t>Have</w:t>
      </w:r>
      <w:r>
        <w:rPr>
          <w:spacing w:val="40"/>
        </w:rPr>
        <w:t xml:space="preserve"> </w:t>
      </w:r>
      <w:r>
        <w:t>airworthiness</w:t>
      </w:r>
      <w:r>
        <w:rPr>
          <w:spacing w:val="40"/>
        </w:rPr>
        <w:t xml:space="preserve"> </w:t>
      </w:r>
      <w:r>
        <w:t>reviews</w:t>
      </w:r>
      <w:r>
        <w:rPr>
          <w:spacing w:val="40"/>
        </w:rPr>
        <w:t xml:space="preserve"> </w:t>
      </w:r>
      <w:r>
        <w:t>been</w:t>
      </w:r>
      <w:r>
        <w:rPr>
          <w:spacing w:val="40"/>
        </w:rPr>
        <w:t xml:space="preserve"> </w:t>
      </w:r>
      <w:r>
        <w:t>properly</w:t>
      </w:r>
      <w:r>
        <w:rPr>
          <w:spacing w:val="40"/>
        </w:rPr>
        <w:t xml:space="preserve"> </w:t>
      </w:r>
      <w:r>
        <w:t>performed</w:t>
      </w:r>
      <w:r>
        <w:rPr>
          <w:spacing w:val="40"/>
        </w:rPr>
        <w:t xml:space="preserve"> </w:t>
      </w:r>
      <w:r>
        <w:t>and</w:t>
      </w:r>
      <w:r>
        <w:rPr>
          <w:spacing w:val="40"/>
        </w:rPr>
        <w:t xml:space="preserve"> </w:t>
      </w:r>
      <w:r>
        <w:t>the</w:t>
      </w:r>
      <w:r>
        <w:rPr>
          <w:spacing w:val="40"/>
        </w:rPr>
        <w:t xml:space="preserve"> </w:t>
      </w:r>
      <w:r>
        <w:t>airworthiness</w:t>
      </w:r>
      <w:r>
        <w:rPr>
          <w:spacing w:val="40"/>
        </w:rPr>
        <w:t xml:space="preserve"> </w:t>
      </w:r>
      <w:r>
        <w:t>review certificate properly been issued?</w:t>
      </w:r>
    </w:p>
    <w:p w14:paraId="644DD935" w14:textId="77777777" w:rsidR="00937A2B" w:rsidRDefault="00F92319">
      <w:pPr>
        <w:pStyle w:val="ListParagraph"/>
        <w:numPr>
          <w:ilvl w:val="0"/>
          <w:numId w:val="7"/>
        </w:numPr>
        <w:tabs>
          <w:tab w:val="left" w:pos="146"/>
        </w:tabs>
        <w:spacing w:before="122"/>
        <w:ind w:left="146" w:right="1" w:hanging="146"/>
        <w:jc w:val="center"/>
        <w:rPr>
          <w:b/>
          <w:sz w:val="20"/>
        </w:rPr>
      </w:pPr>
      <w:r>
        <w:rPr>
          <w:b/>
          <w:sz w:val="20"/>
        </w:rPr>
        <w:t>–</w:t>
      </w:r>
      <w:r>
        <w:rPr>
          <w:b/>
          <w:spacing w:val="-5"/>
          <w:sz w:val="20"/>
        </w:rPr>
        <w:t xml:space="preserve"> </w:t>
      </w:r>
      <w:r>
        <w:rPr>
          <w:b/>
          <w:sz w:val="20"/>
        </w:rPr>
        <w:t>Relations</w:t>
      </w:r>
      <w:r>
        <w:rPr>
          <w:b/>
          <w:spacing w:val="-5"/>
          <w:sz w:val="20"/>
        </w:rPr>
        <w:t xml:space="preserve"> </w:t>
      </w:r>
      <w:r>
        <w:rPr>
          <w:b/>
          <w:sz w:val="20"/>
        </w:rPr>
        <w:t>with</w:t>
      </w:r>
      <w:r>
        <w:rPr>
          <w:b/>
          <w:spacing w:val="-4"/>
          <w:sz w:val="20"/>
        </w:rPr>
        <w:t xml:space="preserve"> </w:t>
      </w:r>
      <w:r>
        <w:rPr>
          <w:b/>
          <w:sz w:val="20"/>
        </w:rPr>
        <w:t>the</w:t>
      </w:r>
      <w:r>
        <w:rPr>
          <w:b/>
          <w:spacing w:val="-4"/>
          <w:sz w:val="20"/>
        </w:rPr>
        <w:t xml:space="preserve"> </w:t>
      </w:r>
      <w:r>
        <w:rPr>
          <w:b/>
          <w:spacing w:val="-2"/>
          <w:sz w:val="20"/>
        </w:rPr>
        <w:t>owners/operators</w:t>
      </w:r>
    </w:p>
    <w:p w14:paraId="1992BE5E" w14:textId="77777777" w:rsidR="00937A2B" w:rsidRDefault="00F92319">
      <w:pPr>
        <w:pStyle w:val="ListParagraph"/>
        <w:numPr>
          <w:ilvl w:val="1"/>
          <w:numId w:val="8"/>
        </w:numPr>
        <w:tabs>
          <w:tab w:val="left" w:pos="1493"/>
        </w:tabs>
        <w:spacing w:before="117"/>
        <w:jc w:val="left"/>
      </w:pPr>
      <w:r>
        <w:t>Has</w:t>
      </w:r>
      <w:r>
        <w:rPr>
          <w:spacing w:val="-5"/>
        </w:rPr>
        <w:t xml:space="preserve"> </w:t>
      </w:r>
      <w:r>
        <w:t>maintenance</w:t>
      </w:r>
      <w:r>
        <w:rPr>
          <w:spacing w:val="-3"/>
        </w:rPr>
        <w:t xml:space="preserve"> </w:t>
      </w:r>
      <w:r>
        <w:t>been</w:t>
      </w:r>
      <w:r>
        <w:rPr>
          <w:spacing w:val="-5"/>
        </w:rPr>
        <w:t xml:space="preserve"> </w:t>
      </w:r>
      <w:r>
        <w:t>carried</w:t>
      </w:r>
      <w:r>
        <w:rPr>
          <w:spacing w:val="-5"/>
        </w:rPr>
        <w:t xml:space="preserve"> </w:t>
      </w:r>
      <w:r>
        <w:t>out</w:t>
      </w:r>
      <w:r>
        <w:rPr>
          <w:spacing w:val="-6"/>
        </w:rPr>
        <w:t xml:space="preserve"> </w:t>
      </w:r>
      <w:r>
        <w:t>with</w:t>
      </w:r>
      <w:r>
        <w:rPr>
          <w:spacing w:val="-5"/>
        </w:rPr>
        <w:t xml:space="preserve"> </w:t>
      </w:r>
      <w:r>
        <w:t>suitable</w:t>
      </w:r>
      <w:r>
        <w:rPr>
          <w:spacing w:val="-6"/>
        </w:rPr>
        <w:t xml:space="preserve"> </w:t>
      </w:r>
      <w:r>
        <w:t>work</w:t>
      </w:r>
      <w:r>
        <w:rPr>
          <w:spacing w:val="-6"/>
        </w:rPr>
        <w:t xml:space="preserve"> </w:t>
      </w:r>
      <w:r>
        <w:rPr>
          <w:spacing w:val="-2"/>
        </w:rPr>
        <w:t>orders?</w:t>
      </w:r>
    </w:p>
    <w:p w14:paraId="2D9DD625" w14:textId="77777777" w:rsidR="00937A2B" w:rsidRDefault="00F92319">
      <w:pPr>
        <w:pStyle w:val="ListParagraph"/>
        <w:numPr>
          <w:ilvl w:val="1"/>
          <w:numId w:val="8"/>
        </w:numPr>
        <w:tabs>
          <w:tab w:val="left" w:pos="1493"/>
        </w:tabs>
        <w:spacing w:before="120"/>
        <w:ind w:right="359"/>
        <w:jc w:val="left"/>
      </w:pPr>
      <w:r>
        <w:t>When a contract has been signed with an owner/operator, has the obligations of the</w:t>
      </w:r>
      <w:r>
        <w:rPr>
          <w:spacing w:val="80"/>
          <w:w w:val="150"/>
        </w:rPr>
        <w:t xml:space="preserve"> </w:t>
      </w:r>
      <w:r>
        <w:t>contracts been respected on each side?</w:t>
      </w:r>
    </w:p>
    <w:p w14:paraId="1B2D138C" w14:textId="77777777" w:rsidR="00937A2B" w:rsidRDefault="00F92319">
      <w:pPr>
        <w:pStyle w:val="ListParagraph"/>
        <w:numPr>
          <w:ilvl w:val="0"/>
          <w:numId w:val="7"/>
        </w:numPr>
        <w:tabs>
          <w:tab w:val="left" w:pos="148"/>
        </w:tabs>
        <w:spacing w:before="123"/>
        <w:ind w:left="148" w:hanging="146"/>
        <w:jc w:val="center"/>
        <w:rPr>
          <w:b/>
          <w:sz w:val="20"/>
        </w:rPr>
      </w:pPr>
      <w:r>
        <w:rPr>
          <w:b/>
          <w:sz w:val="20"/>
        </w:rPr>
        <w:t>–</w:t>
      </w:r>
      <w:r>
        <w:rPr>
          <w:b/>
          <w:spacing w:val="-2"/>
          <w:sz w:val="20"/>
        </w:rPr>
        <w:t xml:space="preserve"> Personnel</w:t>
      </w:r>
    </w:p>
    <w:p w14:paraId="2B53ADFD" w14:textId="77777777" w:rsidR="00937A2B" w:rsidRDefault="00F92319">
      <w:pPr>
        <w:pStyle w:val="ListParagraph"/>
        <w:numPr>
          <w:ilvl w:val="1"/>
          <w:numId w:val="8"/>
        </w:numPr>
        <w:tabs>
          <w:tab w:val="left" w:pos="1493"/>
        </w:tabs>
        <w:spacing w:before="117"/>
        <w:ind w:right="358"/>
        <w:jc w:val="left"/>
      </w:pPr>
      <w:r>
        <w:t>Check</w:t>
      </w:r>
      <w:r>
        <w:rPr>
          <w:spacing w:val="-2"/>
        </w:rPr>
        <w:t xml:space="preserve"> </w:t>
      </w:r>
      <w:r>
        <w:t>that</w:t>
      </w:r>
      <w:r>
        <w:rPr>
          <w:spacing w:val="-5"/>
        </w:rPr>
        <w:t xml:space="preserve"> </w:t>
      </w:r>
      <w:r>
        <w:t>the</w:t>
      </w:r>
      <w:r>
        <w:rPr>
          <w:spacing w:val="-2"/>
        </w:rPr>
        <w:t xml:space="preserve"> </w:t>
      </w:r>
      <w:r>
        <w:t>current</w:t>
      </w:r>
      <w:r>
        <w:rPr>
          <w:spacing w:val="-2"/>
        </w:rPr>
        <w:t xml:space="preserve"> </w:t>
      </w:r>
      <w:r>
        <w:t>accountable</w:t>
      </w:r>
      <w:r>
        <w:rPr>
          <w:spacing w:val="-4"/>
        </w:rPr>
        <w:t xml:space="preserve"> </w:t>
      </w:r>
      <w:r>
        <w:t>manager</w:t>
      </w:r>
      <w:r>
        <w:rPr>
          <w:spacing w:val="-2"/>
        </w:rPr>
        <w:t xml:space="preserve"> </w:t>
      </w:r>
      <w:r>
        <w:t>and</w:t>
      </w:r>
      <w:r>
        <w:rPr>
          <w:spacing w:val="-5"/>
        </w:rPr>
        <w:t xml:space="preserve"> </w:t>
      </w:r>
      <w:r>
        <w:t>other</w:t>
      </w:r>
      <w:r>
        <w:rPr>
          <w:spacing w:val="-2"/>
        </w:rPr>
        <w:t xml:space="preserve"> </w:t>
      </w:r>
      <w:r>
        <w:t>nominated</w:t>
      </w:r>
      <w:r>
        <w:rPr>
          <w:spacing w:val="-3"/>
        </w:rPr>
        <w:t xml:space="preserve"> </w:t>
      </w:r>
      <w:r>
        <w:t>persons</w:t>
      </w:r>
      <w:r>
        <w:rPr>
          <w:spacing w:val="-2"/>
        </w:rPr>
        <w:t xml:space="preserve"> </w:t>
      </w:r>
      <w:r>
        <w:t>are</w:t>
      </w:r>
      <w:r>
        <w:rPr>
          <w:spacing w:val="-2"/>
        </w:rPr>
        <w:t xml:space="preserve"> </w:t>
      </w:r>
      <w:r>
        <w:t>correctly identified in the approved MOM.</w:t>
      </w:r>
    </w:p>
    <w:p w14:paraId="44468B5E" w14:textId="77777777" w:rsidR="00937A2B" w:rsidRDefault="00F92319">
      <w:pPr>
        <w:pStyle w:val="ListParagraph"/>
        <w:numPr>
          <w:ilvl w:val="1"/>
          <w:numId w:val="8"/>
        </w:numPr>
        <w:tabs>
          <w:tab w:val="left" w:pos="1493"/>
        </w:tabs>
        <w:ind w:right="362"/>
        <w:jc w:val="left"/>
      </w:pPr>
      <w:r>
        <w:t>If the number of personnel</w:t>
      </w:r>
      <w:r>
        <w:rPr>
          <w:spacing w:val="-2"/>
        </w:rPr>
        <w:t xml:space="preserve"> </w:t>
      </w:r>
      <w:r>
        <w:t>has decreased or if the activity has increased, check that the staff are still adequate to ensure a safe product.</w:t>
      </w:r>
    </w:p>
    <w:p w14:paraId="615D616C" w14:textId="77777777" w:rsidR="00937A2B" w:rsidRDefault="00F92319">
      <w:pPr>
        <w:pStyle w:val="ListParagraph"/>
        <w:numPr>
          <w:ilvl w:val="1"/>
          <w:numId w:val="8"/>
        </w:numPr>
        <w:tabs>
          <w:tab w:val="left" w:pos="1493"/>
        </w:tabs>
        <w:spacing w:before="120"/>
        <w:ind w:right="360"/>
        <w:jc w:val="left"/>
      </w:pPr>
      <w:r>
        <w:t>Check that the qualification of all new personnel (or personnel with new functions) has been appropriately assessed.</w:t>
      </w:r>
    </w:p>
    <w:p w14:paraId="566F68FD" w14:textId="77777777" w:rsidR="00937A2B" w:rsidRDefault="00F92319">
      <w:pPr>
        <w:pStyle w:val="ListParagraph"/>
        <w:numPr>
          <w:ilvl w:val="1"/>
          <w:numId w:val="8"/>
        </w:numPr>
        <w:tabs>
          <w:tab w:val="left" w:pos="1493"/>
        </w:tabs>
        <w:jc w:val="left"/>
      </w:pPr>
      <w:r>
        <w:t>Check</w:t>
      </w:r>
      <w:r>
        <w:rPr>
          <w:spacing w:val="-3"/>
        </w:rPr>
        <w:t xml:space="preserve"> </w:t>
      </w:r>
      <w:r>
        <w:t>that</w:t>
      </w:r>
      <w:r>
        <w:rPr>
          <w:spacing w:val="-3"/>
        </w:rPr>
        <w:t xml:space="preserve"> </w:t>
      </w:r>
      <w:r>
        <w:t>the</w:t>
      </w:r>
      <w:r>
        <w:rPr>
          <w:spacing w:val="-5"/>
        </w:rPr>
        <w:t xml:space="preserve"> </w:t>
      </w:r>
      <w:r>
        <w:t>staff</w:t>
      </w:r>
      <w:r>
        <w:rPr>
          <w:spacing w:val="-6"/>
        </w:rPr>
        <w:t xml:space="preserve"> </w:t>
      </w:r>
      <w:r>
        <w:t>have</w:t>
      </w:r>
      <w:r>
        <w:rPr>
          <w:spacing w:val="-3"/>
        </w:rPr>
        <w:t xml:space="preserve"> </w:t>
      </w:r>
      <w:r>
        <w:t>been</w:t>
      </w:r>
      <w:r>
        <w:rPr>
          <w:spacing w:val="-3"/>
        </w:rPr>
        <w:t xml:space="preserve"> </w:t>
      </w:r>
      <w:r>
        <w:t>trained,</w:t>
      </w:r>
      <w:r>
        <w:rPr>
          <w:spacing w:val="-6"/>
        </w:rPr>
        <w:t xml:space="preserve"> </w:t>
      </w:r>
      <w:r>
        <w:t>as</w:t>
      </w:r>
      <w:r>
        <w:rPr>
          <w:spacing w:val="-3"/>
        </w:rPr>
        <w:t xml:space="preserve"> </w:t>
      </w:r>
      <w:r>
        <w:t>necessary,</w:t>
      </w:r>
      <w:r>
        <w:rPr>
          <w:spacing w:val="-5"/>
        </w:rPr>
        <w:t xml:space="preserve"> </w:t>
      </w:r>
      <w:r>
        <w:t>to</w:t>
      </w:r>
      <w:r>
        <w:rPr>
          <w:spacing w:val="-2"/>
        </w:rPr>
        <w:t xml:space="preserve"> </w:t>
      </w:r>
      <w:r>
        <w:t>cover</w:t>
      </w:r>
      <w:r>
        <w:rPr>
          <w:spacing w:val="-3"/>
        </w:rPr>
        <w:t xml:space="preserve"> </w:t>
      </w:r>
      <w:r>
        <w:t>changes</w:t>
      </w:r>
      <w:r>
        <w:rPr>
          <w:spacing w:val="-4"/>
        </w:rPr>
        <w:t xml:space="preserve"> </w:t>
      </w:r>
      <w:r>
        <w:rPr>
          <w:spacing w:val="-5"/>
        </w:rPr>
        <w:t>in:</w:t>
      </w:r>
    </w:p>
    <w:p w14:paraId="0B1B9C50" w14:textId="77777777" w:rsidR="00937A2B" w:rsidRDefault="00F92319">
      <w:pPr>
        <w:pStyle w:val="ListParagraph"/>
        <w:numPr>
          <w:ilvl w:val="2"/>
          <w:numId w:val="8"/>
        </w:numPr>
        <w:tabs>
          <w:tab w:val="left" w:pos="2061"/>
        </w:tabs>
        <w:spacing w:before="118"/>
        <w:ind w:left="2061" w:hanging="568"/>
        <w:jc w:val="left"/>
      </w:pPr>
      <w:r>
        <w:rPr>
          <w:spacing w:val="-2"/>
        </w:rPr>
        <w:t>regulations,</w:t>
      </w:r>
    </w:p>
    <w:p w14:paraId="3D4859D7" w14:textId="77777777" w:rsidR="00937A2B" w:rsidRDefault="00F92319">
      <w:pPr>
        <w:pStyle w:val="ListParagraph"/>
        <w:numPr>
          <w:ilvl w:val="2"/>
          <w:numId w:val="8"/>
        </w:numPr>
        <w:tabs>
          <w:tab w:val="left" w:pos="2061"/>
        </w:tabs>
        <w:ind w:left="2061" w:hanging="568"/>
        <w:jc w:val="left"/>
      </w:pPr>
      <w:r>
        <w:t>competent</w:t>
      </w:r>
      <w:r>
        <w:rPr>
          <w:spacing w:val="-6"/>
        </w:rPr>
        <w:t xml:space="preserve"> </w:t>
      </w:r>
      <w:r>
        <w:t>authority</w:t>
      </w:r>
      <w:r>
        <w:rPr>
          <w:spacing w:val="-6"/>
        </w:rPr>
        <w:t xml:space="preserve"> </w:t>
      </w:r>
      <w:r>
        <w:rPr>
          <w:spacing w:val="-2"/>
        </w:rPr>
        <w:t>publications,</w:t>
      </w:r>
    </w:p>
    <w:p w14:paraId="1BAB7077" w14:textId="77777777" w:rsidR="00937A2B" w:rsidRDefault="00F92319">
      <w:pPr>
        <w:pStyle w:val="ListParagraph"/>
        <w:numPr>
          <w:ilvl w:val="2"/>
          <w:numId w:val="8"/>
        </w:numPr>
        <w:tabs>
          <w:tab w:val="left" w:pos="2061"/>
        </w:tabs>
        <w:ind w:left="2061" w:hanging="568"/>
        <w:jc w:val="left"/>
      </w:pPr>
      <w:r>
        <w:t>the</w:t>
      </w:r>
      <w:r>
        <w:rPr>
          <w:spacing w:val="-4"/>
        </w:rPr>
        <w:t xml:space="preserve"> </w:t>
      </w:r>
      <w:r>
        <w:t>MOM</w:t>
      </w:r>
      <w:r>
        <w:rPr>
          <w:spacing w:val="-5"/>
        </w:rPr>
        <w:t xml:space="preserve"> </w:t>
      </w:r>
      <w:r>
        <w:t>and</w:t>
      </w:r>
      <w:r>
        <w:rPr>
          <w:spacing w:val="-5"/>
        </w:rPr>
        <w:t xml:space="preserve"> </w:t>
      </w:r>
      <w:r>
        <w:t>associated</w:t>
      </w:r>
      <w:r>
        <w:rPr>
          <w:spacing w:val="-3"/>
        </w:rPr>
        <w:t xml:space="preserve"> </w:t>
      </w:r>
      <w:r>
        <w:rPr>
          <w:spacing w:val="-2"/>
        </w:rPr>
        <w:t>procedures,</w:t>
      </w:r>
    </w:p>
    <w:p w14:paraId="1B06332A" w14:textId="77777777" w:rsidR="00937A2B" w:rsidRDefault="00F92319">
      <w:pPr>
        <w:pStyle w:val="ListParagraph"/>
        <w:numPr>
          <w:ilvl w:val="2"/>
          <w:numId w:val="8"/>
        </w:numPr>
        <w:tabs>
          <w:tab w:val="left" w:pos="2061"/>
        </w:tabs>
        <w:spacing w:before="120"/>
        <w:ind w:left="2061" w:hanging="568"/>
        <w:jc w:val="left"/>
      </w:pPr>
      <w:r>
        <w:t>the</w:t>
      </w:r>
      <w:r>
        <w:rPr>
          <w:spacing w:val="-4"/>
        </w:rPr>
        <w:t xml:space="preserve"> </w:t>
      </w:r>
      <w:r>
        <w:t>products</w:t>
      </w:r>
      <w:r>
        <w:rPr>
          <w:spacing w:val="-2"/>
        </w:rPr>
        <w:t xml:space="preserve"> </w:t>
      </w:r>
      <w:r>
        <w:t>in</w:t>
      </w:r>
      <w:r>
        <w:rPr>
          <w:spacing w:val="-5"/>
        </w:rPr>
        <w:t xml:space="preserve"> </w:t>
      </w:r>
      <w:r>
        <w:t>the</w:t>
      </w:r>
      <w:r>
        <w:rPr>
          <w:spacing w:val="-3"/>
        </w:rPr>
        <w:t xml:space="preserve"> </w:t>
      </w:r>
      <w:r>
        <w:t>scope</w:t>
      </w:r>
      <w:r>
        <w:rPr>
          <w:spacing w:val="-4"/>
        </w:rPr>
        <w:t xml:space="preserve"> </w:t>
      </w:r>
      <w:r>
        <w:t>of</w:t>
      </w:r>
      <w:r>
        <w:rPr>
          <w:spacing w:val="-3"/>
        </w:rPr>
        <w:t xml:space="preserve"> </w:t>
      </w:r>
      <w:r>
        <w:rPr>
          <w:spacing w:val="-4"/>
        </w:rPr>
        <w:t>work,</w:t>
      </w:r>
    </w:p>
    <w:p w14:paraId="57E592FF" w14:textId="77777777" w:rsidR="00937A2B" w:rsidRDefault="00F92319">
      <w:pPr>
        <w:pStyle w:val="ListParagraph"/>
        <w:numPr>
          <w:ilvl w:val="2"/>
          <w:numId w:val="8"/>
        </w:numPr>
        <w:tabs>
          <w:tab w:val="left" w:pos="2061"/>
        </w:tabs>
        <w:spacing w:before="118"/>
        <w:ind w:left="2061" w:hanging="568"/>
        <w:jc w:val="left"/>
      </w:pPr>
      <w:r>
        <w:t>maintenance</w:t>
      </w:r>
      <w:r>
        <w:rPr>
          <w:spacing w:val="-5"/>
        </w:rPr>
        <w:t xml:space="preserve"> </w:t>
      </w:r>
      <w:r>
        <w:t>data</w:t>
      </w:r>
      <w:r>
        <w:rPr>
          <w:spacing w:val="-6"/>
        </w:rPr>
        <w:t xml:space="preserve"> </w:t>
      </w:r>
      <w:r>
        <w:t>(significant</w:t>
      </w:r>
      <w:r>
        <w:rPr>
          <w:spacing w:val="-5"/>
        </w:rPr>
        <w:t xml:space="preserve"> </w:t>
      </w:r>
      <w:r>
        <w:t>ADs,</w:t>
      </w:r>
      <w:r>
        <w:rPr>
          <w:spacing w:val="-6"/>
        </w:rPr>
        <w:t xml:space="preserve"> </w:t>
      </w:r>
      <w:r>
        <w:t>SBs,</w:t>
      </w:r>
      <w:r>
        <w:rPr>
          <w:spacing w:val="-5"/>
        </w:rPr>
        <w:t xml:space="preserve"> </w:t>
      </w:r>
      <w:r>
        <w:rPr>
          <w:spacing w:val="-2"/>
        </w:rPr>
        <w:t>etc.).</w:t>
      </w:r>
    </w:p>
    <w:p w14:paraId="1D451815" w14:textId="77777777" w:rsidR="00937A2B" w:rsidRDefault="00F92319">
      <w:pPr>
        <w:pStyle w:val="ListParagraph"/>
        <w:numPr>
          <w:ilvl w:val="0"/>
          <w:numId w:val="7"/>
        </w:numPr>
        <w:tabs>
          <w:tab w:val="left" w:pos="146"/>
        </w:tabs>
        <w:spacing w:before="123"/>
        <w:ind w:left="146" w:hanging="146"/>
        <w:jc w:val="center"/>
        <w:rPr>
          <w:b/>
          <w:sz w:val="20"/>
        </w:rPr>
      </w:pPr>
      <w:r>
        <w:rPr>
          <w:b/>
          <w:sz w:val="20"/>
        </w:rPr>
        <w:t>–</w:t>
      </w:r>
      <w:r>
        <w:rPr>
          <w:b/>
          <w:spacing w:val="-8"/>
          <w:sz w:val="20"/>
        </w:rPr>
        <w:t xml:space="preserve"> </w:t>
      </w:r>
      <w:r>
        <w:rPr>
          <w:b/>
          <w:sz w:val="20"/>
        </w:rPr>
        <w:t>Maintenance</w:t>
      </w:r>
      <w:r>
        <w:rPr>
          <w:b/>
          <w:spacing w:val="-6"/>
          <w:sz w:val="20"/>
        </w:rPr>
        <w:t xml:space="preserve"> </w:t>
      </w:r>
      <w:r>
        <w:rPr>
          <w:b/>
          <w:spacing w:val="-2"/>
          <w:sz w:val="20"/>
        </w:rPr>
        <w:t>contracted</w:t>
      </w:r>
    </w:p>
    <w:p w14:paraId="7EB99021" w14:textId="77777777" w:rsidR="00937A2B" w:rsidRDefault="00F92319">
      <w:pPr>
        <w:pStyle w:val="ListParagraph"/>
        <w:numPr>
          <w:ilvl w:val="1"/>
          <w:numId w:val="8"/>
        </w:numPr>
        <w:tabs>
          <w:tab w:val="left" w:pos="1493"/>
        </w:tabs>
        <w:spacing w:before="119"/>
        <w:jc w:val="left"/>
      </w:pPr>
      <w:r>
        <w:t>Sample</w:t>
      </w:r>
      <w:r>
        <w:rPr>
          <w:spacing w:val="-4"/>
        </w:rPr>
        <w:t xml:space="preserve"> </w:t>
      </w:r>
      <w:r>
        <w:t>check</w:t>
      </w:r>
      <w:r>
        <w:rPr>
          <w:spacing w:val="-6"/>
        </w:rPr>
        <w:t xml:space="preserve"> </w:t>
      </w:r>
      <w:r>
        <w:t>of</w:t>
      </w:r>
      <w:r>
        <w:rPr>
          <w:spacing w:val="-6"/>
        </w:rPr>
        <w:t xml:space="preserve"> </w:t>
      </w:r>
      <w:r>
        <w:t>maintenance</w:t>
      </w:r>
      <w:r>
        <w:rPr>
          <w:spacing w:val="-2"/>
        </w:rPr>
        <w:t xml:space="preserve"> records:</w:t>
      </w:r>
    </w:p>
    <w:p w14:paraId="2FDB2C2A" w14:textId="77777777" w:rsidR="00937A2B" w:rsidRDefault="00F92319">
      <w:pPr>
        <w:pStyle w:val="ListParagraph"/>
        <w:numPr>
          <w:ilvl w:val="2"/>
          <w:numId w:val="8"/>
        </w:numPr>
        <w:tabs>
          <w:tab w:val="left" w:pos="2061"/>
        </w:tabs>
        <w:spacing w:before="120"/>
        <w:ind w:left="2061" w:hanging="568"/>
        <w:jc w:val="left"/>
      </w:pPr>
      <w:r>
        <w:t>Existence</w:t>
      </w:r>
      <w:r>
        <w:rPr>
          <w:spacing w:val="-3"/>
        </w:rPr>
        <w:t xml:space="preserve"> </w:t>
      </w:r>
      <w:r>
        <w:t>and</w:t>
      </w:r>
      <w:r>
        <w:rPr>
          <w:spacing w:val="-3"/>
        </w:rPr>
        <w:t xml:space="preserve"> </w:t>
      </w:r>
      <w:r>
        <w:t>adequacy</w:t>
      </w:r>
      <w:r>
        <w:rPr>
          <w:spacing w:val="-4"/>
        </w:rPr>
        <w:t xml:space="preserve"> </w:t>
      </w:r>
      <w:r>
        <w:t>of</w:t>
      </w:r>
      <w:r>
        <w:rPr>
          <w:spacing w:val="-4"/>
        </w:rPr>
        <w:t xml:space="preserve"> </w:t>
      </w:r>
      <w:r>
        <w:t>the</w:t>
      </w:r>
      <w:r>
        <w:rPr>
          <w:spacing w:val="-2"/>
        </w:rPr>
        <w:t xml:space="preserve"> </w:t>
      </w:r>
      <w:r>
        <w:t>work</w:t>
      </w:r>
      <w:r>
        <w:rPr>
          <w:spacing w:val="-5"/>
        </w:rPr>
        <w:t xml:space="preserve"> </w:t>
      </w:r>
      <w:r>
        <w:rPr>
          <w:spacing w:val="-2"/>
        </w:rPr>
        <w:t>order,</w:t>
      </w:r>
    </w:p>
    <w:p w14:paraId="063A0993" w14:textId="77777777" w:rsidR="00937A2B" w:rsidRDefault="00F92319">
      <w:pPr>
        <w:pStyle w:val="ListParagraph"/>
        <w:numPr>
          <w:ilvl w:val="2"/>
          <w:numId w:val="8"/>
        </w:numPr>
        <w:tabs>
          <w:tab w:val="left" w:pos="2061"/>
        </w:tabs>
        <w:ind w:left="2061" w:hanging="568"/>
        <w:jc w:val="left"/>
      </w:pPr>
      <w:r>
        <w:t>Data</w:t>
      </w:r>
      <w:r>
        <w:rPr>
          <w:spacing w:val="-4"/>
        </w:rPr>
        <w:t xml:space="preserve"> </w:t>
      </w:r>
      <w:r>
        <w:t>received</w:t>
      </w:r>
      <w:r>
        <w:rPr>
          <w:spacing w:val="-4"/>
        </w:rPr>
        <w:t xml:space="preserve"> </w:t>
      </w:r>
      <w:r>
        <w:t>from</w:t>
      </w:r>
      <w:r>
        <w:rPr>
          <w:spacing w:val="-5"/>
        </w:rPr>
        <w:t xml:space="preserve"> </w:t>
      </w:r>
      <w:r>
        <w:t>the</w:t>
      </w:r>
      <w:r>
        <w:rPr>
          <w:spacing w:val="-6"/>
        </w:rPr>
        <w:t xml:space="preserve"> </w:t>
      </w:r>
      <w:r>
        <w:t>maintenance</w:t>
      </w:r>
      <w:r>
        <w:rPr>
          <w:spacing w:val="-2"/>
        </w:rPr>
        <w:t xml:space="preserve"> organisation:</w:t>
      </w:r>
    </w:p>
    <w:p w14:paraId="7B8DF65C" w14:textId="77777777" w:rsidR="00937A2B" w:rsidRDefault="00F92319">
      <w:pPr>
        <w:pStyle w:val="ListParagraph"/>
        <w:numPr>
          <w:ilvl w:val="3"/>
          <w:numId w:val="8"/>
        </w:numPr>
        <w:tabs>
          <w:tab w:val="left" w:pos="2628"/>
        </w:tabs>
        <w:spacing w:before="118"/>
        <w:ind w:hanging="566"/>
        <w:jc w:val="left"/>
      </w:pPr>
      <w:r>
        <w:t>Valid</w:t>
      </w:r>
      <w:r>
        <w:rPr>
          <w:spacing w:val="-6"/>
        </w:rPr>
        <w:t xml:space="preserve"> </w:t>
      </w:r>
      <w:r>
        <w:t>CRS</w:t>
      </w:r>
      <w:r>
        <w:rPr>
          <w:spacing w:val="-4"/>
        </w:rPr>
        <w:t xml:space="preserve"> </w:t>
      </w:r>
      <w:r>
        <w:t>including</w:t>
      </w:r>
      <w:r>
        <w:rPr>
          <w:spacing w:val="-5"/>
        </w:rPr>
        <w:t xml:space="preserve"> </w:t>
      </w:r>
      <w:r>
        <w:t>any</w:t>
      </w:r>
      <w:r>
        <w:rPr>
          <w:spacing w:val="-4"/>
        </w:rPr>
        <w:t xml:space="preserve"> </w:t>
      </w:r>
      <w:r>
        <w:t>deferred</w:t>
      </w:r>
      <w:r>
        <w:rPr>
          <w:spacing w:val="-6"/>
        </w:rPr>
        <w:t xml:space="preserve"> </w:t>
      </w:r>
      <w:r>
        <w:rPr>
          <w:spacing w:val="-2"/>
        </w:rPr>
        <w:t>maintenance,</w:t>
      </w:r>
    </w:p>
    <w:p w14:paraId="10311CD6" w14:textId="77777777" w:rsidR="00937A2B" w:rsidRDefault="00F92319">
      <w:pPr>
        <w:pStyle w:val="ListParagraph"/>
        <w:numPr>
          <w:ilvl w:val="3"/>
          <w:numId w:val="8"/>
        </w:numPr>
        <w:tabs>
          <w:tab w:val="left" w:pos="2628"/>
        </w:tabs>
        <w:ind w:right="353"/>
        <w:jc w:val="left"/>
      </w:pPr>
      <w:r>
        <w:t>List of removed and installed equipment and copy of the associated</w:t>
      </w:r>
      <w:r>
        <w:rPr>
          <w:spacing w:val="29"/>
        </w:rPr>
        <w:t xml:space="preserve"> </w:t>
      </w:r>
      <w:hyperlink w:anchor="_bookmark261" w:history="1">
        <w:r>
          <w:rPr>
            <w:color w:val="0000FF"/>
            <w:u w:val="single" w:color="0000FF"/>
          </w:rPr>
          <w:t>CAC</w:t>
        </w:r>
      </w:hyperlink>
      <w:r>
        <w:rPr>
          <w:color w:val="0000FF"/>
          <w:spacing w:val="40"/>
        </w:rPr>
        <w:t xml:space="preserve"> </w:t>
      </w:r>
      <w:hyperlink w:anchor="_bookmark261" w:history="1">
        <w:r>
          <w:rPr>
            <w:color w:val="0000FF"/>
            <w:u w:val="single" w:color="0000FF"/>
          </w:rPr>
          <w:t>Form 1</w:t>
        </w:r>
      </w:hyperlink>
      <w:r>
        <w:rPr>
          <w:color w:val="0000FF"/>
        </w:rPr>
        <w:t xml:space="preserve"> </w:t>
      </w:r>
      <w:r>
        <w:t>or equivalent.</w:t>
      </w:r>
    </w:p>
    <w:p w14:paraId="472C097F" w14:textId="77777777" w:rsidR="00937A2B" w:rsidRDefault="00F92319">
      <w:pPr>
        <w:pStyle w:val="ListParagraph"/>
        <w:numPr>
          <w:ilvl w:val="1"/>
          <w:numId w:val="8"/>
        </w:numPr>
        <w:tabs>
          <w:tab w:val="left" w:pos="1493"/>
        </w:tabs>
        <w:ind w:right="359"/>
        <w:jc w:val="left"/>
      </w:pPr>
      <w:r>
        <w:t>Obtain</w:t>
      </w:r>
      <w:r>
        <w:rPr>
          <w:spacing w:val="39"/>
        </w:rPr>
        <w:t xml:space="preserve"> </w:t>
      </w:r>
      <w:r>
        <w:t>a</w:t>
      </w:r>
      <w:r>
        <w:rPr>
          <w:spacing w:val="38"/>
        </w:rPr>
        <w:t xml:space="preserve"> </w:t>
      </w:r>
      <w:r>
        <w:t>copy</w:t>
      </w:r>
      <w:r>
        <w:rPr>
          <w:spacing w:val="39"/>
        </w:rPr>
        <w:t xml:space="preserve"> </w:t>
      </w:r>
      <w:r>
        <w:t>of</w:t>
      </w:r>
      <w:r>
        <w:rPr>
          <w:spacing w:val="38"/>
        </w:rPr>
        <w:t xml:space="preserve"> </w:t>
      </w:r>
      <w:r>
        <w:t>the</w:t>
      </w:r>
      <w:r>
        <w:rPr>
          <w:spacing w:val="38"/>
        </w:rPr>
        <w:t xml:space="preserve"> </w:t>
      </w:r>
      <w:r>
        <w:t>current</w:t>
      </w:r>
      <w:r>
        <w:rPr>
          <w:spacing w:val="40"/>
        </w:rPr>
        <w:t xml:space="preserve"> </w:t>
      </w:r>
      <w:r>
        <w:t>approval</w:t>
      </w:r>
      <w:r>
        <w:rPr>
          <w:spacing w:val="38"/>
        </w:rPr>
        <w:t xml:space="preserve"> </w:t>
      </w:r>
      <w:r>
        <w:t>certificate</w:t>
      </w:r>
      <w:r>
        <w:rPr>
          <w:spacing w:val="40"/>
        </w:rPr>
        <w:t xml:space="preserve"> </w:t>
      </w:r>
      <w:r>
        <w:t>(CAC</w:t>
      </w:r>
      <w:r>
        <w:rPr>
          <w:spacing w:val="40"/>
        </w:rPr>
        <w:t xml:space="preserve"> </w:t>
      </w:r>
      <w:r>
        <w:t>Form</w:t>
      </w:r>
      <w:r>
        <w:rPr>
          <w:spacing w:val="39"/>
        </w:rPr>
        <w:t xml:space="preserve"> </w:t>
      </w:r>
      <w:r>
        <w:t>3)</w:t>
      </w:r>
      <w:r>
        <w:rPr>
          <w:spacing w:val="36"/>
        </w:rPr>
        <w:t xml:space="preserve"> </w:t>
      </w:r>
      <w:r>
        <w:t>of</w:t>
      </w:r>
      <w:r>
        <w:rPr>
          <w:spacing w:val="40"/>
        </w:rPr>
        <w:t xml:space="preserve"> </w:t>
      </w:r>
      <w:r>
        <w:t>the</w:t>
      </w:r>
      <w:r>
        <w:rPr>
          <w:spacing w:val="39"/>
        </w:rPr>
        <w:t xml:space="preserve"> </w:t>
      </w:r>
      <w:r>
        <w:t>maintenance organisations contracted.</w:t>
      </w:r>
    </w:p>
    <w:p w14:paraId="7F75191C" w14:textId="77777777" w:rsidR="00937A2B" w:rsidRDefault="00F92319">
      <w:pPr>
        <w:pStyle w:val="ListParagraph"/>
        <w:numPr>
          <w:ilvl w:val="0"/>
          <w:numId w:val="7"/>
        </w:numPr>
        <w:tabs>
          <w:tab w:val="left" w:pos="146"/>
        </w:tabs>
        <w:spacing w:before="120"/>
        <w:ind w:left="146" w:hanging="146"/>
        <w:jc w:val="center"/>
        <w:rPr>
          <w:b/>
          <w:sz w:val="20"/>
        </w:rPr>
      </w:pPr>
      <w:r>
        <w:rPr>
          <w:b/>
          <w:sz w:val="20"/>
        </w:rPr>
        <w:t>–</w:t>
      </w:r>
      <w:r>
        <w:rPr>
          <w:b/>
          <w:spacing w:val="-8"/>
          <w:sz w:val="20"/>
        </w:rPr>
        <w:t xml:space="preserve"> </w:t>
      </w:r>
      <w:r>
        <w:rPr>
          <w:b/>
          <w:sz w:val="20"/>
        </w:rPr>
        <w:t>Maintenance</w:t>
      </w:r>
      <w:r>
        <w:rPr>
          <w:b/>
          <w:spacing w:val="-6"/>
          <w:sz w:val="20"/>
        </w:rPr>
        <w:t xml:space="preserve"> </w:t>
      </w:r>
      <w:r>
        <w:rPr>
          <w:b/>
          <w:spacing w:val="-2"/>
          <w:sz w:val="20"/>
        </w:rPr>
        <w:t>subcontracted</w:t>
      </w:r>
    </w:p>
    <w:p w14:paraId="4A514E6B" w14:textId="77777777" w:rsidR="00937A2B" w:rsidRDefault="00F92319">
      <w:pPr>
        <w:pStyle w:val="BodyText"/>
        <w:spacing w:before="118"/>
        <w:ind w:left="2" w:right="637" w:firstLine="0"/>
        <w:jc w:val="center"/>
      </w:pPr>
      <w:r>
        <w:t>Check</w:t>
      </w:r>
      <w:r>
        <w:rPr>
          <w:spacing w:val="-7"/>
        </w:rPr>
        <w:t xml:space="preserve"> </w:t>
      </w:r>
      <w:r>
        <w:t>that</w:t>
      </w:r>
      <w:r>
        <w:rPr>
          <w:spacing w:val="-4"/>
        </w:rPr>
        <w:t xml:space="preserve"> </w:t>
      </w:r>
      <w:r>
        <w:t>subcontractors</w:t>
      </w:r>
      <w:r>
        <w:rPr>
          <w:spacing w:val="-8"/>
        </w:rPr>
        <w:t xml:space="preserve"> </w:t>
      </w:r>
      <w:r>
        <w:t>for</w:t>
      </w:r>
      <w:r>
        <w:rPr>
          <w:spacing w:val="-4"/>
        </w:rPr>
        <w:t xml:space="preserve"> </w:t>
      </w:r>
      <w:r>
        <w:t>specialised</w:t>
      </w:r>
      <w:r>
        <w:rPr>
          <w:spacing w:val="-5"/>
        </w:rPr>
        <w:t xml:space="preserve"> </w:t>
      </w:r>
      <w:r>
        <w:t>services</w:t>
      </w:r>
      <w:r>
        <w:rPr>
          <w:spacing w:val="-4"/>
        </w:rPr>
        <w:t xml:space="preserve"> </w:t>
      </w:r>
      <w:r>
        <w:t>are</w:t>
      </w:r>
      <w:r>
        <w:rPr>
          <w:spacing w:val="-6"/>
        </w:rPr>
        <w:t xml:space="preserve"> </w:t>
      </w:r>
      <w:r>
        <w:t>properly</w:t>
      </w:r>
      <w:r>
        <w:rPr>
          <w:spacing w:val="-6"/>
        </w:rPr>
        <w:t xml:space="preserve"> </w:t>
      </w:r>
      <w:r>
        <w:t>controlled</w:t>
      </w:r>
      <w:r>
        <w:rPr>
          <w:spacing w:val="-4"/>
        </w:rPr>
        <w:t xml:space="preserve"> </w:t>
      </w:r>
      <w:r>
        <w:t>by</w:t>
      </w:r>
      <w:r>
        <w:rPr>
          <w:spacing w:val="-6"/>
        </w:rPr>
        <w:t xml:space="preserve"> </w:t>
      </w:r>
      <w:r>
        <w:t>the</w:t>
      </w:r>
      <w:r>
        <w:rPr>
          <w:spacing w:val="-5"/>
        </w:rPr>
        <w:t xml:space="preserve"> </w:t>
      </w:r>
      <w:r>
        <w:rPr>
          <w:spacing w:val="-2"/>
        </w:rPr>
        <w:t>organisation.</w:t>
      </w:r>
    </w:p>
    <w:p w14:paraId="2C3A3377" w14:textId="77777777" w:rsidR="00937A2B" w:rsidRDefault="00F92319">
      <w:pPr>
        <w:pStyle w:val="ListParagraph"/>
        <w:numPr>
          <w:ilvl w:val="0"/>
          <w:numId w:val="7"/>
        </w:numPr>
        <w:tabs>
          <w:tab w:val="left" w:pos="248"/>
        </w:tabs>
        <w:spacing w:before="123"/>
        <w:ind w:left="248" w:hanging="246"/>
        <w:jc w:val="center"/>
        <w:rPr>
          <w:b/>
          <w:sz w:val="20"/>
        </w:rPr>
      </w:pPr>
      <w:r>
        <w:rPr>
          <w:b/>
          <w:sz w:val="20"/>
        </w:rPr>
        <w:t>–</w:t>
      </w:r>
      <w:r>
        <w:rPr>
          <w:b/>
          <w:spacing w:val="-7"/>
          <w:sz w:val="20"/>
        </w:rPr>
        <w:t xml:space="preserve"> </w:t>
      </w:r>
      <w:r>
        <w:rPr>
          <w:b/>
          <w:sz w:val="20"/>
        </w:rPr>
        <w:t>Technical</w:t>
      </w:r>
      <w:r>
        <w:rPr>
          <w:b/>
          <w:spacing w:val="-8"/>
          <w:sz w:val="20"/>
        </w:rPr>
        <w:t xml:space="preserve"> </w:t>
      </w:r>
      <w:r>
        <w:rPr>
          <w:b/>
          <w:sz w:val="20"/>
        </w:rPr>
        <w:t>records</w:t>
      </w:r>
      <w:r>
        <w:rPr>
          <w:b/>
          <w:spacing w:val="-7"/>
          <w:sz w:val="20"/>
        </w:rPr>
        <w:t xml:space="preserve"> </w:t>
      </w:r>
      <w:r>
        <w:rPr>
          <w:b/>
          <w:sz w:val="20"/>
        </w:rPr>
        <w:t>and</w:t>
      </w:r>
      <w:r>
        <w:rPr>
          <w:b/>
          <w:spacing w:val="-6"/>
          <w:sz w:val="20"/>
        </w:rPr>
        <w:t xml:space="preserve"> </w:t>
      </w:r>
      <w:r>
        <w:rPr>
          <w:b/>
          <w:sz w:val="20"/>
        </w:rPr>
        <w:t>record-</w:t>
      </w:r>
      <w:r>
        <w:rPr>
          <w:b/>
          <w:spacing w:val="-2"/>
          <w:sz w:val="20"/>
        </w:rPr>
        <w:t>keeping</w:t>
      </w:r>
    </w:p>
    <w:p w14:paraId="4FD538D7" w14:textId="77777777" w:rsidR="00937A2B" w:rsidRDefault="00F92319">
      <w:pPr>
        <w:pStyle w:val="ListParagraph"/>
        <w:numPr>
          <w:ilvl w:val="1"/>
          <w:numId w:val="8"/>
        </w:numPr>
        <w:tabs>
          <w:tab w:val="left" w:pos="1493"/>
        </w:tabs>
        <w:spacing w:before="119"/>
        <w:jc w:val="left"/>
      </w:pPr>
      <w:r>
        <w:t>Have</w:t>
      </w:r>
      <w:r>
        <w:rPr>
          <w:spacing w:val="-9"/>
        </w:rPr>
        <w:t xml:space="preserve"> </w:t>
      </w:r>
      <w:r>
        <w:t>the</w:t>
      </w:r>
      <w:r>
        <w:rPr>
          <w:spacing w:val="-6"/>
        </w:rPr>
        <w:t xml:space="preserve"> </w:t>
      </w:r>
      <w:r>
        <w:t>maintenance</w:t>
      </w:r>
      <w:r>
        <w:rPr>
          <w:spacing w:val="-5"/>
        </w:rPr>
        <w:t xml:space="preserve"> </w:t>
      </w:r>
      <w:r>
        <w:t>actions</w:t>
      </w:r>
      <w:r>
        <w:rPr>
          <w:spacing w:val="-4"/>
        </w:rPr>
        <w:t xml:space="preserve"> </w:t>
      </w:r>
      <w:r>
        <w:t>been</w:t>
      </w:r>
      <w:r>
        <w:rPr>
          <w:spacing w:val="-4"/>
        </w:rPr>
        <w:t xml:space="preserve"> </w:t>
      </w:r>
      <w:r>
        <w:t>properly</w:t>
      </w:r>
      <w:r>
        <w:rPr>
          <w:spacing w:val="-4"/>
        </w:rPr>
        <w:t xml:space="preserve"> </w:t>
      </w:r>
      <w:r>
        <w:rPr>
          <w:spacing w:val="-2"/>
        </w:rPr>
        <w:t>recorded?</w:t>
      </w:r>
    </w:p>
    <w:p w14:paraId="41F27D6D" w14:textId="77777777" w:rsidR="00937A2B" w:rsidRDefault="00F92319">
      <w:pPr>
        <w:pStyle w:val="ListParagraph"/>
        <w:numPr>
          <w:ilvl w:val="1"/>
          <w:numId w:val="8"/>
        </w:numPr>
        <w:tabs>
          <w:tab w:val="left" w:pos="1493"/>
        </w:tabs>
        <w:spacing w:before="118"/>
        <w:ind w:right="360"/>
        <w:jc w:val="left"/>
      </w:pPr>
      <w:r>
        <w:t>Have the certificates (CAC Form 1 and Conformity certificates) been properly collected and recorded?</w:t>
      </w:r>
    </w:p>
    <w:p w14:paraId="0EC298F7" w14:textId="77777777" w:rsidR="00937A2B" w:rsidRDefault="00F92319">
      <w:pPr>
        <w:pStyle w:val="ListParagraph"/>
        <w:numPr>
          <w:ilvl w:val="1"/>
          <w:numId w:val="8"/>
        </w:numPr>
        <w:tabs>
          <w:tab w:val="left" w:pos="1493"/>
        </w:tabs>
        <w:ind w:right="362"/>
        <w:jc w:val="left"/>
      </w:pPr>
      <w:r>
        <w:t>Perform</w:t>
      </w:r>
      <w:r>
        <w:rPr>
          <w:spacing w:val="-1"/>
        </w:rPr>
        <w:t xml:space="preserve"> </w:t>
      </w:r>
      <w:r>
        <w:t>a</w:t>
      </w:r>
      <w:r>
        <w:rPr>
          <w:spacing w:val="-2"/>
        </w:rPr>
        <w:t xml:space="preserve"> </w:t>
      </w:r>
      <w:r>
        <w:t>sample</w:t>
      </w:r>
      <w:r>
        <w:rPr>
          <w:spacing w:val="-2"/>
        </w:rPr>
        <w:t xml:space="preserve"> </w:t>
      </w:r>
      <w:r>
        <w:t>check</w:t>
      </w:r>
      <w:r>
        <w:rPr>
          <w:spacing w:val="-2"/>
        </w:rPr>
        <w:t xml:space="preserve"> </w:t>
      </w:r>
      <w:r>
        <w:t>of</w:t>
      </w:r>
      <w:r>
        <w:rPr>
          <w:spacing w:val="-4"/>
        </w:rPr>
        <w:t xml:space="preserve"> </w:t>
      </w:r>
      <w:r>
        <w:t>technical</w:t>
      </w:r>
      <w:r>
        <w:rPr>
          <w:spacing w:val="-3"/>
        </w:rPr>
        <w:t xml:space="preserve"> </w:t>
      </w:r>
      <w:r>
        <w:t>records</w:t>
      </w:r>
      <w:r>
        <w:rPr>
          <w:spacing w:val="-2"/>
        </w:rPr>
        <w:t xml:space="preserve"> </w:t>
      </w:r>
      <w:r>
        <w:t>to</w:t>
      </w:r>
      <w:r>
        <w:rPr>
          <w:spacing w:val="-1"/>
        </w:rPr>
        <w:t xml:space="preserve"> </w:t>
      </w:r>
      <w:r>
        <w:t>ensure</w:t>
      </w:r>
      <w:r>
        <w:rPr>
          <w:spacing w:val="-4"/>
        </w:rPr>
        <w:t xml:space="preserve"> </w:t>
      </w:r>
      <w:r>
        <w:t>completeness</w:t>
      </w:r>
      <w:r>
        <w:rPr>
          <w:spacing w:val="-1"/>
        </w:rPr>
        <w:t xml:space="preserve"> </w:t>
      </w:r>
      <w:r>
        <w:t>and</w:t>
      </w:r>
      <w:r>
        <w:rPr>
          <w:spacing w:val="-3"/>
        </w:rPr>
        <w:t xml:space="preserve"> </w:t>
      </w:r>
      <w:r>
        <w:t>storage</w:t>
      </w:r>
      <w:r>
        <w:rPr>
          <w:spacing w:val="-4"/>
        </w:rPr>
        <w:t xml:space="preserve"> </w:t>
      </w:r>
      <w:r>
        <w:t>during the appropriate periods.</w:t>
      </w:r>
    </w:p>
    <w:p w14:paraId="5A72F174" w14:textId="77777777" w:rsidR="00937A2B" w:rsidRDefault="00F92319">
      <w:pPr>
        <w:pStyle w:val="ListParagraph"/>
        <w:numPr>
          <w:ilvl w:val="1"/>
          <w:numId w:val="8"/>
        </w:numPr>
        <w:tabs>
          <w:tab w:val="left" w:pos="1493"/>
        </w:tabs>
        <w:jc w:val="left"/>
      </w:pPr>
      <w:r>
        <w:t>Is</w:t>
      </w:r>
      <w:r>
        <w:rPr>
          <w:spacing w:val="-6"/>
        </w:rPr>
        <w:t xml:space="preserve"> </w:t>
      </w:r>
      <w:r>
        <w:t>storage</w:t>
      </w:r>
      <w:r>
        <w:rPr>
          <w:spacing w:val="-6"/>
        </w:rPr>
        <w:t xml:space="preserve"> </w:t>
      </w:r>
      <w:r>
        <w:t>of</w:t>
      </w:r>
      <w:r>
        <w:rPr>
          <w:spacing w:val="-3"/>
        </w:rPr>
        <w:t xml:space="preserve"> </w:t>
      </w:r>
      <w:r>
        <w:t>computerised</w:t>
      </w:r>
      <w:r>
        <w:rPr>
          <w:spacing w:val="-6"/>
        </w:rPr>
        <w:t xml:space="preserve"> </w:t>
      </w:r>
      <w:r>
        <w:t>data</w:t>
      </w:r>
      <w:r>
        <w:rPr>
          <w:spacing w:val="-4"/>
        </w:rPr>
        <w:t xml:space="preserve"> </w:t>
      </w:r>
      <w:r>
        <w:t>properly</w:t>
      </w:r>
      <w:r>
        <w:rPr>
          <w:spacing w:val="-5"/>
        </w:rPr>
        <w:t xml:space="preserve"> </w:t>
      </w:r>
      <w:r>
        <w:rPr>
          <w:spacing w:val="-2"/>
        </w:rPr>
        <w:t>ensured?</w:t>
      </w:r>
    </w:p>
    <w:p w14:paraId="06A5D20D" w14:textId="77777777" w:rsidR="00937A2B" w:rsidRDefault="00937A2B">
      <w:pPr>
        <w:pStyle w:val="ListParagraph"/>
        <w:jc w:val="left"/>
        <w:sectPr w:rsidR="00937A2B">
          <w:pgSz w:w="11910" w:h="16840"/>
          <w:pgMar w:top="1940" w:right="1080" w:bottom="1260" w:left="1080" w:header="886" w:footer="994" w:gutter="0"/>
          <w:cols w:space="720"/>
        </w:sectPr>
      </w:pPr>
    </w:p>
    <w:p w14:paraId="2277E736" w14:textId="77777777" w:rsidR="00937A2B" w:rsidRDefault="00F92319">
      <w:pPr>
        <w:pStyle w:val="ListParagraph"/>
        <w:numPr>
          <w:ilvl w:val="0"/>
          <w:numId w:val="7"/>
        </w:numPr>
        <w:tabs>
          <w:tab w:val="left" w:pos="246"/>
        </w:tabs>
        <w:spacing w:before="92"/>
        <w:ind w:left="246" w:hanging="246"/>
        <w:jc w:val="center"/>
        <w:rPr>
          <w:b/>
          <w:sz w:val="20"/>
        </w:rPr>
      </w:pPr>
      <w:r>
        <w:rPr>
          <w:b/>
          <w:sz w:val="20"/>
        </w:rPr>
        <w:lastRenderedPageBreak/>
        <w:t>–</w:t>
      </w:r>
      <w:r>
        <w:rPr>
          <w:b/>
          <w:spacing w:val="-10"/>
          <w:sz w:val="20"/>
        </w:rPr>
        <w:t xml:space="preserve"> </w:t>
      </w:r>
      <w:r>
        <w:rPr>
          <w:b/>
          <w:sz w:val="20"/>
        </w:rPr>
        <w:t>Occurrence</w:t>
      </w:r>
      <w:r>
        <w:rPr>
          <w:b/>
          <w:spacing w:val="-8"/>
          <w:sz w:val="20"/>
        </w:rPr>
        <w:t xml:space="preserve"> </w:t>
      </w:r>
      <w:r>
        <w:rPr>
          <w:b/>
          <w:sz w:val="20"/>
        </w:rPr>
        <w:t>reporting</w:t>
      </w:r>
      <w:r>
        <w:rPr>
          <w:b/>
          <w:spacing w:val="-9"/>
          <w:sz w:val="20"/>
        </w:rPr>
        <w:t xml:space="preserve"> </w:t>
      </w:r>
      <w:r>
        <w:rPr>
          <w:b/>
          <w:spacing w:val="-2"/>
          <w:sz w:val="20"/>
        </w:rPr>
        <w:t>procedures</w:t>
      </w:r>
    </w:p>
    <w:p w14:paraId="6CEDB5B7" w14:textId="77777777" w:rsidR="00937A2B" w:rsidRDefault="00F92319">
      <w:pPr>
        <w:pStyle w:val="ListParagraph"/>
        <w:numPr>
          <w:ilvl w:val="1"/>
          <w:numId w:val="8"/>
        </w:numPr>
        <w:tabs>
          <w:tab w:val="left" w:pos="1493"/>
        </w:tabs>
        <w:spacing w:before="119"/>
        <w:jc w:val="left"/>
      </w:pPr>
      <w:r>
        <w:t>Check</w:t>
      </w:r>
      <w:r>
        <w:rPr>
          <w:spacing w:val="-5"/>
        </w:rPr>
        <w:t xml:space="preserve"> </w:t>
      </w:r>
      <w:r>
        <w:t>that</w:t>
      </w:r>
      <w:r>
        <w:rPr>
          <w:spacing w:val="-4"/>
        </w:rPr>
        <w:t xml:space="preserve"> </w:t>
      </w:r>
      <w:r>
        <w:t>reporting</w:t>
      </w:r>
      <w:r>
        <w:rPr>
          <w:spacing w:val="-5"/>
        </w:rPr>
        <w:t xml:space="preserve"> </w:t>
      </w:r>
      <w:r>
        <w:t>is</w:t>
      </w:r>
      <w:r>
        <w:rPr>
          <w:spacing w:val="-6"/>
        </w:rPr>
        <w:t xml:space="preserve"> </w:t>
      </w:r>
      <w:r>
        <w:t>properly</w:t>
      </w:r>
      <w:r>
        <w:rPr>
          <w:spacing w:val="-3"/>
        </w:rPr>
        <w:t xml:space="preserve"> </w:t>
      </w:r>
      <w:r>
        <w:rPr>
          <w:spacing w:val="-2"/>
        </w:rPr>
        <w:t>performed.</w:t>
      </w:r>
    </w:p>
    <w:p w14:paraId="76612909" w14:textId="77777777" w:rsidR="00937A2B" w:rsidRDefault="00F92319">
      <w:pPr>
        <w:pStyle w:val="ListParagraph"/>
        <w:numPr>
          <w:ilvl w:val="1"/>
          <w:numId w:val="8"/>
        </w:numPr>
        <w:tabs>
          <w:tab w:val="left" w:pos="1493"/>
        </w:tabs>
        <w:jc w:val="left"/>
      </w:pPr>
      <w:r>
        <w:t>Actions</w:t>
      </w:r>
      <w:r>
        <w:rPr>
          <w:spacing w:val="-5"/>
        </w:rPr>
        <w:t xml:space="preserve"> </w:t>
      </w:r>
      <w:r>
        <w:t>taken</w:t>
      </w:r>
      <w:r>
        <w:rPr>
          <w:spacing w:val="-6"/>
        </w:rPr>
        <w:t xml:space="preserve"> </w:t>
      </w:r>
      <w:r>
        <w:t>and</w:t>
      </w:r>
      <w:r>
        <w:rPr>
          <w:spacing w:val="-4"/>
        </w:rPr>
        <w:t xml:space="preserve"> </w:t>
      </w:r>
      <w:r>
        <w:rPr>
          <w:spacing w:val="-2"/>
        </w:rPr>
        <w:t>recorded.</w:t>
      </w:r>
    </w:p>
    <w:p w14:paraId="08702C58" w14:textId="77777777" w:rsidR="00937A2B" w:rsidRDefault="00937A2B">
      <w:pPr>
        <w:pStyle w:val="ListParagraph"/>
        <w:jc w:val="left"/>
        <w:sectPr w:rsidR="00937A2B">
          <w:pgSz w:w="11910" w:h="16840"/>
          <w:pgMar w:top="1940" w:right="1080" w:bottom="1180" w:left="1080" w:header="886" w:footer="994" w:gutter="0"/>
          <w:cols w:space="720"/>
        </w:sectPr>
      </w:pPr>
    </w:p>
    <w:p w14:paraId="5261D900" w14:textId="77777777" w:rsidR="00937A2B" w:rsidRDefault="00F92319">
      <w:pPr>
        <w:pStyle w:val="Heading3"/>
        <w:tabs>
          <w:tab w:val="left" w:pos="9416"/>
        </w:tabs>
        <w:spacing w:before="89"/>
        <w:ind w:left="360"/>
      </w:pPr>
      <w:bookmarkStart w:id="423" w:name="_bookmark289"/>
      <w:bookmarkEnd w:id="423"/>
      <w:r>
        <w:rPr>
          <w:color w:val="FFFFFF"/>
          <w:shd w:val="clear" w:color="auto" w:fill="FABB39"/>
        </w:rPr>
        <w:lastRenderedPageBreak/>
        <w:t>Appendix</w:t>
      </w:r>
      <w:r>
        <w:rPr>
          <w:color w:val="FFFFFF"/>
          <w:spacing w:val="-5"/>
          <w:shd w:val="clear" w:color="auto" w:fill="FABB39"/>
        </w:rPr>
        <w:t xml:space="preserve"> </w:t>
      </w:r>
      <w:r>
        <w:rPr>
          <w:color w:val="FFFFFF"/>
          <w:shd w:val="clear" w:color="auto" w:fill="FABB39"/>
        </w:rPr>
        <w:t>IX</w:t>
      </w:r>
      <w:r>
        <w:rPr>
          <w:color w:val="FFFFFF"/>
          <w:spacing w:val="-6"/>
          <w:shd w:val="clear" w:color="auto" w:fill="FABB39"/>
        </w:rPr>
        <w:t xml:space="preserve"> </w:t>
      </w:r>
      <w:r>
        <w:rPr>
          <w:color w:val="FFFFFF"/>
          <w:shd w:val="clear" w:color="auto" w:fill="FABB39"/>
        </w:rPr>
        <w:t>to</w:t>
      </w:r>
      <w:r>
        <w:rPr>
          <w:color w:val="FFFFFF"/>
          <w:spacing w:val="-8"/>
          <w:shd w:val="clear" w:color="auto" w:fill="FABB39"/>
        </w:rPr>
        <w:t xml:space="preserve"> </w:t>
      </w:r>
      <w:r>
        <w:rPr>
          <w:color w:val="FFFFFF"/>
          <w:shd w:val="clear" w:color="auto" w:fill="FABB39"/>
        </w:rPr>
        <w:t>AMC</w:t>
      </w:r>
      <w:r>
        <w:rPr>
          <w:color w:val="FFFFFF"/>
          <w:spacing w:val="-6"/>
          <w:shd w:val="clear" w:color="auto" w:fill="FABB39"/>
        </w:rPr>
        <w:t xml:space="preserve"> </w:t>
      </w:r>
      <w:r>
        <w:rPr>
          <w:color w:val="FFFFFF"/>
          <w:shd w:val="clear" w:color="auto" w:fill="FABB39"/>
        </w:rPr>
        <w:t>M.A.602</w:t>
      </w:r>
      <w:r>
        <w:rPr>
          <w:color w:val="FFFFFF"/>
          <w:spacing w:val="-5"/>
          <w:shd w:val="clear" w:color="auto" w:fill="FABB39"/>
        </w:rPr>
        <w:t xml:space="preserve"> </w:t>
      </w:r>
      <w:r>
        <w:rPr>
          <w:color w:val="FFFFFF"/>
          <w:shd w:val="clear" w:color="auto" w:fill="FABB39"/>
        </w:rPr>
        <w:t>—</w:t>
      </w:r>
      <w:r>
        <w:rPr>
          <w:color w:val="FFFFFF"/>
          <w:spacing w:val="-6"/>
          <w:shd w:val="clear" w:color="auto" w:fill="FABB39"/>
        </w:rPr>
        <w:t xml:space="preserve"> </w:t>
      </w:r>
      <w:r>
        <w:rPr>
          <w:color w:val="FFFFFF"/>
          <w:shd w:val="clear" w:color="auto" w:fill="FABB39"/>
        </w:rPr>
        <w:t>CAC</w:t>
      </w:r>
      <w:r>
        <w:rPr>
          <w:color w:val="FFFFFF"/>
          <w:spacing w:val="-8"/>
          <w:shd w:val="clear" w:color="auto" w:fill="FABB39"/>
        </w:rPr>
        <w:t xml:space="preserve"> </w:t>
      </w:r>
      <w:r>
        <w:rPr>
          <w:color w:val="FFFFFF"/>
          <w:shd w:val="clear" w:color="auto" w:fill="FABB39"/>
        </w:rPr>
        <w:t>Form</w:t>
      </w:r>
      <w:r>
        <w:rPr>
          <w:color w:val="FFFFFF"/>
          <w:spacing w:val="-7"/>
          <w:shd w:val="clear" w:color="auto" w:fill="FABB39"/>
        </w:rPr>
        <w:t xml:space="preserve"> </w:t>
      </w:r>
      <w:r>
        <w:rPr>
          <w:color w:val="FFFFFF"/>
          <w:spacing w:val="-10"/>
          <w:shd w:val="clear" w:color="auto" w:fill="FABB39"/>
        </w:rPr>
        <w:t>2</w:t>
      </w:r>
      <w:r>
        <w:rPr>
          <w:color w:val="FFFFFF"/>
          <w:shd w:val="clear" w:color="auto" w:fill="FABB39"/>
        </w:rPr>
        <w:tab/>
      </w:r>
    </w:p>
    <w:p w14:paraId="0ECEB536" w14:textId="77777777" w:rsidR="00937A2B" w:rsidRDefault="00F92319">
      <w:pPr>
        <w:spacing w:before="1"/>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B0A94C9" w14:textId="77777777" w:rsidR="00937A2B" w:rsidRDefault="00937A2B">
      <w:pPr>
        <w:pStyle w:val="BodyText"/>
        <w:spacing w:before="11"/>
        <w:ind w:left="0" w:firstLine="0"/>
        <w:jc w:val="left"/>
        <w:rPr>
          <w:i/>
          <w:sz w:val="9"/>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4"/>
      </w:tblGrid>
      <w:tr w:rsidR="00937A2B" w14:paraId="227E10C4" w14:textId="77777777">
        <w:trPr>
          <w:trHeight w:val="10491"/>
        </w:trPr>
        <w:tc>
          <w:tcPr>
            <w:tcW w:w="9074" w:type="dxa"/>
          </w:tcPr>
          <w:p w14:paraId="4FFAB763" w14:textId="77777777" w:rsidR="00937A2B" w:rsidRDefault="00F92319">
            <w:pPr>
              <w:pStyle w:val="TableParagraph"/>
              <w:spacing w:before="1"/>
              <w:ind w:left="107"/>
              <w:rPr>
                <w:sz w:val="20"/>
              </w:rPr>
            </w:pPr>
            <w:r>
              <w:rPr>
                <w:spacing w:val="-2"/>
                <w:sz w:val="20"/>
              </w:rPr>
              <w:t>Application</w:t>
            </w:r>
            <w:r>
              <w:rPr>
                <w:spacing w:val="8"/>
                <w:sz w:val="20"/>
              </w:rPr>
              <w:t xml:space="preserve"> </w:t>
            </w:r>
            <w:r>
              <w:rPr>
                <w:spacing w:val="-5"/>
                <w:sz w:val="20"/>
              </w:rPr>
              <w:t>for</w:t>
            </w:r>
          </w:p>
          <w:p w14:paraId="605A3F08" w14:textId="77777777" w:rsidR="00937A2B" w:rsidRDefault="00937A2B">
            <w:pPr>
              <w:pStyle w:val="TableParagraph"/>
              <w:spacing w:before="28"/>
              <w:ind w:left="0"/>
              <w:rPr>
                <w:i/>
                <w:sz w:val="20"/>
              </w:rPr>
            </w:pPr>
          </w:p>
          <w:p w14:paraId="01310F98" w14:textId="77777777" w:rsidR="00937A2B" w:rsidRDefault="00F92319">
            <w:pPr>
              <w:pStyle w:val="TableParagraph"/>
              <w:tabs>
                <w:tab w:val="left" w:pos="3024"/>
                <w:tab w:val="left" w:pos="6048"/>
              </w:tabs>
              <w:ind w:left="0" w:right="1477"/>
              <w:jc w:val="right"/>
              <w:rPr>
                <w:sz w:val="20"/>
              </w:rPr>
            </w:pPr>
            <w:r>
              <w:rPr>
                <w:sz w:val="20"/>
              </w:rPr>
              <w:t>Competent</w:t>
            </w:r>
            <w:r>
              <w:rPr>
                <w:spacing w:val="-11"/>
                <w:sz w:val="20"/>
              </w:rPr>
              <w:t xml:space="preserve"> </w:t>
            </w:r>
            <w:r>
              <w:rPr>
                <w:spacing w:val="-2"/>
                <w:sz w:val="20"/>
              </w:rPr>
              <w:t>authority</w:t>
            </w:r>
            <w:r>
              <w:rPr>
                <w:sz w:val="20"/>
              </w:rPr>
              <w:tab/>
              <w:t>Part-M</w:t>
            </w:r>
            <w:r>
              <w:rPr>
                <w:spacing w:val="38"/>
                <w:sz w:val="20"/>
              </w:rPr>
              <w:t xml:space="preserve"> </w:t>
            </w:r>
            <w:r>
              <w:rPr>
                <w:sz w:val="20"/>
              </w:rPr>
              <w:t>Subpart</w:t>
            </w:r>
            <w:r>
              <w:rPr>
                <w:spacing w:val="-4"/>
                <w:sz w:val="20"/>
              </w:rPr>
              <w:t xml:space="preserve"> </w:t>
            </w:r>
            <w:r>
              <w:rPr>
                <w:sz w:val="20"/>
              </w:rPr>
              <w:t>F</w:t>
            </w:r>
            <w:r>
              <w:rPr>
                <w:spacing w:val="-2"/>
                <w:sz w:val="20"/>
              </w:rPr>
              <w:t xml:space="preserve"> Approval*</w:t>
            </w:r>
            <w:r>
              <w:rPr>
                <w:sz w:val="20"/>
              </w:rPr>
              <w:tab/>
              <w:t>Initial</w:t>
            </w:r>
            <w:r>
              <w:rPr>
                <w:spacing w:val="-4"/>
                <w:sz w:val="20"/>
              </w:rPr>
              <w:t xml:space="preserve"> </w:t>
            </w:r>
            <w:r>
              <w:rPr>
                <w:sz w:val="20"/>
              </w:rPr>
              <w:t>*/</w:t>
            </w:r>
            <w:r>
              <w:rPr>
                <w:spacing w:val="-5"/>
                <w:sz w:val="20"/>
              </w:rPr>
              <w:t xml:space="preserve"> </w:t>
            </w:r>
            <w:r>
              <w:rPr>
                <w:spacing w:val="-2"/>
                <w:sz w:val="20"/>
              </w:rPr>
              <w:t>Change*</w:t>
            </w:r>
          </w:p>
          <w:p w14:paraId="522FED18" w14:textId="77777777" w:rsidR="00937A2B" w:rsidRDefault="00F92319">
            <w:pPr>
              <w:pStyle w:val="TableParagraph"/>
              <w:tabs>
                <w:tab w:val="left" w:pos="3024"/>
              </w:tabs>
              <w:spacing w:line="243" w:lineRule="exact"/>
              <w:ind w:left="0" w:right="1477"/>
              <w:jc w:val="right"/>
              <w:rPr>
                <w:sz w:val="20"/>
              </w:rPr>
            </w:pPr>
            <w:r>
              <w:rPr>
                <w:color w:val="0000FF"/>
                <w:sz w:val="20"/>
                <w:u w:val="single" w:color="0000FF"/>
              </w:rPr>
              <w:t>Part-145</w:t>
            </w:r>
            <w:r>
              <w:rPr>
                <w:color w:val="0000FF"/>
                <w:spacing w:val="-11"/>
                <w:sz w:val="20"/>
              </w:rPr>
              <w:t xml:space="preserve"> </w:t>
            </w:r>
            <w:r>
              <w:rPr>
                <w:spacing w:val="-2"/>
                <w:sz w:val="20"/>
              </w:rPr>
              <w:t>Approval*</w:t>
            </w:r>
            <w:r>
              <w:rPr>
                <w:sz w:val="20"/>
              </w:rPr>
              <w:tab/>
              <w:t>Initial</w:t>
            </w:r>
            <w:r>
              <w:rPr>
                <w:spacing w:val="-4"/>
                <w:sz w:val="20"/>
              </w:rPr>
              <w:t xml:space="preserve"> </w:t>
            </w:r>
            <w:r>
              <w:rPr>
                <w:sz w:val="20"/>
              </w:rPr>
              <w:t>*/</w:t>
            </w:r>
            <w:r>
              <w:rPr>
                <w:spacing w:val="-5"/>
                <w:sz w:val="20"/>
              </w:rPr>
              <w:t xml:space="preserve"> </w:t>
            </w:r>
            <w:r>
              <w:rPr>
                <w:spacing w:val="-2"/>
                <w:sz w:val="20"/>
              </w:rPr>
              <w:t>Change*</w:t>
            </w:r>
          </w:p>
          <w:p w14:paraId="13A79860" w14:textId="77777777" w:rsidR="00937A2B" w:rsidRDefault="00F92319">
            <w:pPr>
              <w:pStyle w:val="TableParagraph"/>
              <w:tabs>
                <w:tab w:val="left" w:pos="3024"/>
              </w:tabs>
              <w:spacing w:line="243" w:lineRule="exact"/>
              <w:ind w:left="0" w:right="1477"/>
              <w:jc w:val="right"/>
              <w:rPr>
                <w:sz w:val="20"/>
              </w:rPr>
            </w:pPr>
            <w:r>
              <w:rPr>
                <w:sz w:val="20"/>
              </w:rPr>
              <w:t>Part-CAMO</w:t>
            </w:r>
            <w:r>
              <w:rPr>
                <w:spacing w:val="-10"/>
                <w:sz w:val="20"/>
              </w:rPr>
              <w:t xml:space="preserve"> </w:t>
            </w:r>
            <w:r>
              <w:rPr>
                <w:spacing w:val="-2"/>
                <w:sz w:val="20"/>
              </w:rPr>
              <w:t>approval*</w:t>
            </w:r>
            <w:r>
              <w:rPr>
                <w:sz w:val="20"/>
              </w:rPr>
              <w:tab/>
              <w:t>Initial</w:t>
            </w:r>
            <w:r>
              <w:rPr>
                <w:spacing w:val="-4"/>
                <w:sz w:val="20"/>
              </w:rPr>
              <w:t xml:space="preserve"> </w:t>
            </w:r>
            <w:r>
              <w:rPr>
                <w:sz w:val="20"/>
              </w:rPr>
              <w:t>*/</w:t>
            </w:r>
            <w:r>
              <w:rPr>
                <w:spacing w:val="-5"/>
                <w:sz w:val="20"/>
              </w:rPr>
              <w:t xml:space="preserve"> </w:t>
            </w:r>
            <w:r>
              <w:rPr>
                <w:spacing w:val="-2"/>
                <w:sz w:val="20"/>
              </w:rPr>
              <w:t>Change*</w:t>
            </w:r>
          </w:p>
          <w:p w14:paraId="1F8D53F9" w14:textId="77777777" w:rsidR="00937A2B" w:rsidRDefault="00F92319">
            <w:pPr>
              <w:pStyle w:val="TableParagraph"/>
              <w:tabs>
                <w:tab w:val="left" w:pos="3024"/>
              </w:tabs>
              <w:spacing w:before="1"/>
              <w:ind w:left="0" w:right="1482"/>
              <w:jc w:val="right"/>
              <w:rPr>
                <w:sz w:val="20"/>
              </w:rPr>
            </w:pPr>
            <w:r>
              <w:rPr>
                <w:sz w:val="20"/>
              </w:rPr>
              <w:t>Part-CAO</w:t>
            </w:r>
            <w:r>
              <w:rPr>
                <w:spacing w:val="-10"/>
                <w:sz w:val="20"/>
              </w:rPr>
              <w:t xml:space="preserve"> </w:t>
            </w:r>
            <w:r>
              <w:rPr>
                <w:spacing w:val="-2"/>
                <w:sz w:val="20"/>
              </w:rPr>
              <w:t>approval*</w:t>
            </w:r>
            <w:r>
              <w:rPr>
                <w:sz w:val="20"/>
              </w:rPr>
              <w:tab/>
              <w:t>initial</w:t>
            </w:r>
            <w:r>
              <w:rPr>
                <w:spacing w:val="-6"/>
                <w:sz w:val="20"/>
              </w:rPr>
              <w:t xml:space="preserve"> </w:t>
            </w:r>
            <w:r>
              <w:rPr>
                <w:sz w:val="20"/>
              </w:rPr>
              <w:t>*/</w:t>
            </w:r>
            <w:r>
              <w:rPr>
                <w:spacing w:val="-5"/>
                <w:sz w:val="20"/>
              </w:rPr>
              <w:t xml:space="preserve"> </w:t>
            </w:r>
            <w:r>
              <w:rPr>
                <w:spacing w:val="-2"/>
                <w:sz w:val="20"/>
              </w:rPr>
              <w:t>Change*</w:t>
            </w:r>
          </w:p>
          <w:p w14:paraId="0BDB3AAC" w14:textId="77777777" w:rsidR="00937A2B" w:rsidRDefault="00937A2B">
            <w:pPr>
              <w:pStyle w:val="TableParagraph"/>
              <w:ind w:left="0"/>
              <w:rPr>
                <w:i/>
                <w:sz w:val="20"/>
              </w:rPr>
            </w:pPr>
          </w:p>
          <w:p w14:paraId="74668956" w14:textId="77777777" w:rsidR="00937A2B" w:rsidRDefault="00937A2B">
            <w:pPr>
              <w:pStyle w:val="TableParagraph"/>
              <w:spacing w:before="120"/>
              <w:ind w:left="0"/>
              <w:rPr>
                <w:i/>
                <w:sz w:val="20"/>
              </w:rPr>
            </w:pPr>
          </w:p>
          <w:p w14:paraId="1CAF9291" w14:textId="77777777" w:rsidR="00937A2B" w:rsidRDefault="00F92319">
            <w:pPr>
              <w:pStyle w:val="TableParagraph"/>
              <w:numPr>
                <w:ilvl w:val="0"/>
                <w:numId w:val="6"/>
              </w:numPr>
              <w:tabs>
                <w:tab w:val="left" w:pos="674"/>
              </w:tabs>
              <w:rPr>
                <w:sz w:val="20"/>
              </w:rPr>
            </w:pPr>
            <w:r>
              <w:rPr>
                <w:sz w:val="20"/>
              </w:rPr>
              <w:t>Registered</w:t>
            </w:r>
            <w:r>
              <w:rPr>
                <w:spacing w:val="-6"/>
                <w:sz w:val="20"/>
              </w:rPr>
              <w:t xml:space="preserve"> </w:t>
            </w:r>
            <w:r>
              <w:rPr>
                <w:sz w:val="20"/>
              </w:rPr>
              <w:t>name</w:t>
            </w:r>
            <w:r>
              <w:rPr>
                <w:spacing w:val="-7"/>
                <w:sz w:val="20"/>
              </w:rPr>
              <w:t xml:space="preserve"> </w:t>
            </w:r>
            <w:r>
              <w:rPr>
                <w:sz w:val="20"/>
              </w:rPr>
              <w:t>of</w:t>
            </w:r>
            <w:r>
              <w:rPr>
                <w:spacing w:val="-6"/>
                <w:sz w:val="20"/>
              </w:rPr>
              <w:t xml:space="preserve"> </w:t>
            </w:r>
            <w:r>
              <w:rPr>
                <w:spacing w:val="-2"/>
                <w:sz w:val="20"/>
              </w:rPr>
              <w:t>applicant:</w:t>
            </w:r>
          </w:p>
          <w:p w14:paraId="169694ED" w14:textId="77777777" w:rsidR="00937A2B" w:rsidRDefault="00937A2B">
            <w:pPr>
              <w:pStyle w:val="TableParagraph"/>
              <w:spacing w:before="241"/>
              <w:ind w:left="0"/>
              <w:rPr>
                <w:i/>
                <w:sz w:val="20"/>
              </w:rPr>
            </w:pPr>
          </w:p>
          <w:p w14:paraId="29DC102E" w14:textId="77777777" w:rsidR="00937A2B" w:rsidRDefault="00F92319">
            <w:pPr>
              <w:pStyle w:val="TableParagraph"/>
              <w:numPr>
                <w:ilvl w:val="0"/>
                <w:numId w:val="6"/>
              </w:numPr>
              <w:tabs>
                <w:tab w:val="left" w:pos="674"/>
              </w:tabs>
              <w:spacing w:before="1"/>
              <w:rPr>
                <w:sz w:val="20"/>
              </w:rPr>
            </w:pPr>
            <w:r>
              <w:rPr>
                <w:sz w:val="20"/>
              </w:rPr>
              <w:t>Trading</w:t>
            </w:r>
            <w:r>
              <w:rPr>
                <w:spacing w:val="-6"/>
                <w:sz w:val="20"/>
              </w:rPr>
              <w:t xml:space="preserve"> </w:t>
            </w:r>
            <w:r>
              <w:rPr>
                <w:sz w:val="20"/>
              </w:rPr>
              <w:t>name</w:t>
            </w:r>
            <w:r>
              <w:rPr>
                <w:spacing w:val="-6"/>
                <w:sz w:val="20"/>
              </w:rPr>
              <w:t xml:space="preserve"> </w:t>
            </w:r>
            <w:r>
              <w:rPr>
                <w:sz w:val="20"/>
              </w:rPr>
              <w:t>(if</w:t>
            </w:r>
            <w:r>
              <w:rPr>
                <w:spacing w:val="-6"/>
                <w:sz w:val="20"/>
              </w:rPr>
              <w:t xml:space="preserve"> </w:t>
            </w:r>
            <w:r>
              <w:rPr>
                <w:spacing w:val="-2"/>
                <w:sz w:val="20"/>
              </w:rPr>
              <w:t>different):</w:t>
            </w:r>
          </w:p>
          <w:p w14:paraId="7A658482" w14:textId="77777777" w:rsidR="00937A2B" w:rsidRDefault="00937A2B">
            <w:pPr>
              <w:pStyle w:val="TableParagraph"/>
              <w:spacing w:before="238"/>
              <w:ind w:left="0"/>
              <w:rPr>
                <w:i/>
                <w:sz w:val="20"/>
              </w:rPr>
            </w:pPr>
          </w:p>
          <w:p w14:paraId="23995A3A" w14:textId="77777777" w:rsidR="00937A2B" w:rsidRDefault="00F92319">
            <w:pPr>
              <w:pStyle w:val="TableParagraph"/>
              <w:numPr>
                <w:ilvl w:val="0"/>
                <w:numId w:val="6"/>
              </w:numPr>
              <w:tabs>
                <w:tab w:val="left" w:pos="674"/>
              </w:tabs>
              <w:spacing w:before="1"/>
              <w:rPr>
                <w:sz w:val="20"/>
              </w:rPr>
            </w:pPr>
            <w:r>
              <w:rPr>
                <w:spacing w:val="-2"/>
                <w:sz w:val="20"/>
              </w:rPr>
              <w:t>Addresses</w:t>
            </w:r>
            <w:r>
              <w:rPr>
                <w:spacing w:val="5"/>
                <w:sz w:val="20"/>
              </w:rPr>
              <w:t xml:space="preserve"> </w:t>
            </w:r>
            <w:r>
              <w:rPr>
                <w:spacing w:val="-2"/>
                <w:sz w:val="20"/>
              </w:rPr>
              <w:t>requiring</w:t>
            </w:r>
            <w:r>
              <w:rPr>
                <w:spacing w:val="6"/>
                <w:sz w:val="20"/>
              </w:rPr>
              <w:t xml:space="preserve"> </w:t>
            </w:r>
            <w:r>
              <w:rPr>
                <w:spacing w:val="-2"/>
                <w:sz w:val="20"/>
              </w:rPr>
              <w:t>approval:</w:t>
            </w:r>
          </w:p>
          <w:p w14:paraId="4D27253B" w14:textId="77777777" w:rsidR="00937A2B" w:rsidRDefault="00937A2B">
            <w:pPr>
              <w:pStyle w:val="TableParagraph"/>
              <w:spacing w:before="121"/>
              <w:ind w:left="0"/>
              <w:rPr>
                <w:i/>
                <w:sz w:val="20"/>
              </w:rPr>
            </w:pPr>
          </w:p>
          <w:p w14:paraId="71CC312E" w14:textId="77777777" w:rsidR="00937A2B" w:rsidRDefault="00F92319">
            <w:pPr>
              <w:pStyle w:val="TableParagraph"/>
              <w:numPr>
                <w:ilvl w:val="0"/>
                <w:numId w:val="6"/>
              </w:numPr>
              <w:tabs>
                <w:tab w:val="left" w:pos="674"/>
              </w:tabs>
              <w:rPr>
                <w:sz w:val="20"/>
              </w:rPr>
            </w:pPr>
            <w:r>
              <w:rPr>
                <w:spacing w:val="-2"/>
                <w:sz w:val="20"/>
              </w:rPr>
              <w:t>Tel.</w:t>
            </w:r>
            <w:r>
              <w:rPr>
                <w:spacing w:val="15"/>
                <w:sz w:val="20"/>
              </w:rPr>
              <w:t xml:space="preserve"> </w:t>
            </w:r>
            <w:r>
              <w:rPr>
                <w:spacing w:val="-2"/>
                <w:sz w:val="20"/>
              </w:rPr>
              <w:t>...............................................</w:t>
            </w:r>
            <w:r>
              <w:rPr>
                <w:spacing w:val="17"/>
                <w:sz w:val="20"/>
              </w:rPr>
              <w:t xml:space="preserve"> </w:t>
            </w:r>
            <w:r>
              <w:rPr>
                <w:spacing w:val="-2"/>
                <w:sz w:val="20"/>
              </w:rPr>
              <w:t>Fax</w:t>
            </w:r>
            <w:r>
              <w:rPr>
                <w:spacing w:val="17"/>
                <w:sz w:val="20"/>
              </w:rPr>
              <w:t xml:space="preserve"> </w:t>
            </w:r>
            <w:r>
              <w:rPr>
                <w:spacing w:val="-2"/>
                <w:sz w:val="20"/>
              </w:rPr>
              <w:t>.....................................</w:t>
            </w:r>
          </w:p>
          <w:p w14:paraId="4187AF5E" w14:textId="77777777" w:rsidR="00937A2B" w:rsidRDefault="00937A2B">
            <w:pPr>
              <w:pStyle w:val="TableParagraph"/>
              <w:spacing w:before="239"/>
              <w:ind w:left="0"/>
              <w:rPr>
                <w:i/>
                <w:sz w:val="20"/>
              </w:rPr>
            </w:pPr>
          </w:p>
          <w:p w14:paraId="0D5F7428" w14:textId="77777777" w:rsidR="00937A2B" w:rsidRDefault="00F92319">
            <w:pPr>
              <w:pStyle w:val="TableParagraph"/>
              <w:ind w:left="674"/>
              <w:rPr>
                <w:sz w:val="20"/>
              </w:rPr>
            </w:pPr>
            <w:r>
              <w:rPr>
                <w:sz w:val="20"/>
              </w:rPr>
              <w:t>E-mail</w:t>
            </w:r>
            <w:r>
              <w:rPr>
                <w:spacing w:val="-7"/>
                <w:sz w:val="20"/>
              </w:rPr>
              <w:t xml:space="preserve"> </w:t>
            </w:r>
            <w:r>
              <w:rPr>
                <w:spacing w:val="-2"/>
                <w:sz w:val="20"/>
              </w:rPr>
              <w:t>..............................</w:t>
            </w:r>
          </w:p>
          <w:p w14:paraId="21F7CF31" w14:textId="77777777" w:rsidR="00937A2B" w:rsidRDefault="00937A2B">
            <w:pPr>
              <w:pStyle w:val="TableParagraph"/>
              <w:spacing w:before="121"/>
              <w:ind w:left="0"/>
              <w:rPr>
                <w:i/>
                <w:sz w:val="20"/>
              </w:rPr>
            </w:pPr>
          </w:p>
          <w:p w14:paraId="3AD4482B" w14:textId="77777777" w:rsidR="00937A2B" w:rsidRDefault="00F92319">
            <w:pPr>
              <w:pStyle w:val="TableParagraph"/>
              <w:numPr>
                <w:ilvl w:val="0"/>
                <w:numId w:val="6"/>
              </w:numPr>
              <w:tabs>
                <w:tab w:val="left" w:pos="674"/>
              </w:tabs>
              <w:rPr>
                <w:sz w:val="20"/>
              </w:rPr>
            </w:pPr>
            <w:r>
              <w:rPr>
                <w:sz w:val="20"/>
              </w:rPr>
              <w:t>Terms</w:t>
            </w:r>
            <w:r>
              <w:rPr>
                <w:spacing w:val="-6"/>
                <w:sz w:val="20"/>
              </w:rPr>
              <w:t xml:space="preserve"> </w:t>
            </w:r>
            <w:r>
              <w:rPr>
                <w:sz w:val="20"/>
              </w:rPr>
              <w:t>of</w:t>
            </w:r>
            <w:r>
              <w:rPr>
                <w:spacing w:val="-6"/>
                <w:sz w:val="20"/>
              </w:rPr>
              <w:t xml:space="preserve"> </w:t>
            </w:r>
            <w:r>
              <w:rPr>
                <w:sz w:val="20"/>
              </w:rPr>
              <w:t>approval</w:t>
            </w:r>
            <w:r>
              <w:rPr>
                <w:spacing w:val="-4"/>
                <w:sz w:val="20"/>
              </w:rPr>
              <w:t xml:space="preserve"> </w:t>
            </w:r>
            <w:r>
              <w:rPr>
                <w:sz w:val="20"/>
              </w:rPr>
              <w:t>and</w:t>
            </w:r>
            <w:r>
              <w:rPr>
                <w:spacing w:val="-5"/>
                <w:sz w:val="20"/>
              </w:rPr>
              <w:t xml:space="preserve"> </w:t>
            </w:r>
            <w:r>
              <w:rPr>
                <w:sz w:val="20"/>
              </w:rPr>
              <w:t>scope</w:t>
            </w:r>
            <w:r>
              <w:rPr>
                <w:spacing w:val="-3"/>
                <w:sz w:val="20"/>
              </w:rPr>
              <w:t xml:space="preserve"> </w:t>
            </w:r>
            <w:r>
              <w:rPr>
                <w:sz w:val="20"/>
              </w:rPr>
              <w:t>of</w:t>
            </w:r>
            <w:r>
              <w:rPr>
                <w:spacing w:val="-7"/>
                <w:sz w:val="20"/>
              </w:rPr>
              <w:t xml:space="preserve"> </w:t>
            </w:r>
            <w:r>
              <w:rPr>
                <w:sz w:val="20"/>
              </w:rPr>
              <w:t>work</w:t>
            </w:r>
            <w:r>
              <w:rPr>
                <w:spacing w:val="-2"/>
                <w:sz w:val="20"/>
              </w:rPr>
              <w:t xml:space="preserve"> </w:t>
            </w:r>
            <w:r>
              <w:rPr>
                <w:sz w:val="20"/>
              </w:rPr>
              <w:t>relevant</w:t>
            </w:r>
            <w:r>
              <w:rPr>
                <w:spacing w:val="-4"/>
                <w:sz w:val="20"/>
              </w:rPr>
              <w:t xml:space="preserve"> </w:t>
            </w:r>
            <w:r>
              <w:rPr>
                <w:sz w:val="20"/>
              </w:rPr>
              <w:t>to</w:t>
            </w:r>
            <w:r>
              <w:rPr>
                <w:spacing w:val="-5"/>
                <w:sz w:val="20"/>
              </w:rPr>
              <w:t xml:space="preserve"> </w:t>
            </w:r>
            <w:r>
              <w:rPr>
                <w:sz w:val="20"/>
              </w:rPr>
              <w:t>this</w:t>
            </w:r>
            <w:r>
              <w:rPr>
                <w:spacing w:val="-6"/>
                <w:sz w:val="20"/>
              </w:rPr>
              <w:t xml:space="preserve"> </w:t>
            </w:r>
            <w:r>
              <w:rPr>
                <w:spacing w:val="-2"/>
                <w:sz w:val="20"/>
              </w:rPr>
              <w:t>application:</w:t>
            </w:r>
          </w:p>
          <w:p w14:paraId="7CE16A64" w14:textId="77777777" w:rsidR="00937A2B" w:rsidRDefault="00937A2B">
            <w:pPr>
              <w:pStyle w:val="TableParagraph"/>
              <w:spacing w:before="119"/>
              <w:ind w:left="0"/>
              <w:rPr>
                <w:i/>
                <w:sz w:val="20"/>
              </w:rPr>
            </w:pPr>
          </w:p>
          <w:p w14:paraId="6EBB772F" w14:textId="77777777" w:rsidR="00937A2B" w:rsidRDefault="00F92319">
            <w:pPr>
              <w:pStyle w:val="TableParagraph"/>
              <w:numPr>
                <w:ilvl w:val="0"/>
                <w:numId w:val="6"/>
              </w:numPr>
              <w:tabs>
                <w:tab w:val="left" w:pos="674"/>
              </w:tabs>
              <w:rPr>
                <w:sz w:val="20"/>
              </w:rPr>
            </w:pPr>
            <w:r>
              <w:rPr>
                <w:sz w:val="20"/>
              </w:rPr>
              <w:t>Position</w:t>
            </w:r>
            <w:r>
              <w:rPr>
                <w:spacing w:val="-6"/>
                <w:sz w:val="20"/>
              </w:rPr>
              <w:t xml:space="preserve"> </w:t>
            </w:r>
            <w:r>
              <w:rPr>
                <w:sz w:val="20"/>
              </w:rPr>
              <w:t>and</w:t>
            </w:r>
            <w:r>
              <w:rPr>
                <w:spacing w:val="-7"/>
                <w:sz w:val="20"/>
              </w:rPr>
              <w:t xml:space="preserve"> </w:t>
            </w:r>
            <w:r>
              <w:rPr>
                <w:sz w:val="20"/>
              </w:rPr>
              <w:t>name</w:t>
            </w:r>
            <w:r>
              <w:rPr>
                <w:spacing w:val="-9"/>
                <w:sz w:val="20"/>
              </w:rPr>
              <w:t xml:space="preserve"> </w:t>
            </w:r>
            <w:r>
              <w:rPr>
                <w:sz w:val="20"/>
              </w:rPr>
              <w:t>of</w:t>
            </w:r>
            <w:r>
              <w:rPr>
                <w:spacing w:val="-9"/>
                <w:sz w:val="20"/>
              </w:rPr>
              <w:t xml:space="preserve"> </w:t>
            </w:r>
            <w:r>
              <w:rPr>
                <w:sz w:val="20"/>
              </w:rPr>
              <w:t>the</w:t>
            </w:r>
            <w:r>
              <w:rPr>
                <w:spacing w:val="-7"/>
                <w:sz w:val="20"/>
              </w:rPr>
              <w:t xml:space="preserve"> </w:t>
            </w:r>
            <w:r>
              <w:rPr>
                <w:sz w:val="20"/>
              </w:rPr>
              <w:t>(proposed*)</w:t>
            </w:r>
            <w:r>
              <w:rPr>
                <w:spacing w:val="-8"/>
                <w:sz w:val="20"/>
              </w:rPr>
              <w:t xml:space="preserve"> </w:t>
            </w:r>
            <w:r>
              <w:rPr>
                <w:sz w:val="20"/>
              </w:rPr>
              <w:t>Accountable</w:t>
            </w:r>
            <w:r>
              <w:rPr>
                <w:spacing w:val="-9"/>
                <w:sz w:val="20"/>
              </w:rPr>
              <w:t xml:space="preserve"> </w:t>
            </w:r>
            <w:r>
              <w:rPr>
                <w:spacing w:val="-2"/>
                <w:sz w:val="20"/>
              </w:rPr>
              <w:t>Manager:</w:t>
            </w:r>
          </w:p>
          <w:p w14:paraId="28D845D4" w14:textId="77777777" w:rsidR="00937A2B" w:rsidRDefault="00F92319">
            <w:pPr>
              <w:pStyle w:val="TableParagraph"/>
              <w:spacing w:before="121"/>
              <w:ind w:left="674"/>
              <w:rPr>
                <w:sz w:val="20"/>
              </w:rPr>
            </w:pPr>
            <w:r>
              <w:rPr>
                <w:spacing w:val="-2"/>
                <w:sz w:val="20"/>
              </w:rPr>
              <w:t>.........................................................................</w:t>
            </w:r>
          </w:p>
          <w:p w14:paraId="0BFBA452" w14:textId="77777777" w:rsidR="00937A2B" w:rsidRDefault="00937A2B">
            <w:pPr>
              <w:pStyle w:val="TableParagraph"/>
              <w:spacing w:before="239"/>
              <w:ind w:left="0"/>
              <w:rPr>
                <w:i/>
                <w:sz w:val="20"/>
              </w:rPr>
            </w:pPr>
          </w:p>
          <w:p w14:paraId="4FDB8A25" w14:textId="77777777" w:rsidR="00937A2B" w:rsidRDefault="00F92319">
            <w:pPr>
              <w:pStyle w:val="TableParagraph"/>
              <w:numPr>
                <w:ilvl w:val="0"/>
                <w:numId w:val="6"/>
              </w:numPr>
              <w:tabs>
                <w:tab w:val="left" w:pos="674"/>
              </w:tabs>
              <w:rPr>
                <w:sz w:val="20"/>
              </w:rPr>
            </w:pPr>
            <w:r>
              <w:rPr>
                <w:sz w:val="20"/>
              </w:rPr>
              <w:t>Signature</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(proposed*)</w:t>
            </w:r>
            <w:r>
              <w:rPr>
                <w:spacing w:val="-6"/>
                <w:sz w:val="20"/>
              </w:rPr>
              <w:t xml:space="preserve"> </w:t>
            </w:r>
            <w:r>
              <w:rPr>
                <w:sz w:val="20"/>
              </w:rPr>
              <w:t>Accountable</w:t>
            </w:r>
            <w:r>
              <w:rPr>
                <w:spacing w:val="-9"/>
                <w:sz w:val="20"/>
              </w:rPr>
              <w:t xml:space="preserve"> </w:t>
            </w:r>
            <w:r>
              <w:rPr>
                <w:sz w:val="20"/>
              </w:rPr>
              <w:t>Manager:</w:t>
            </w:r>
            <w:r>
              <w:rPr>
                <w:spacing w:val="-10"/>
                <w:sz w:val="20"/>
              </w:rPr>
              <w:t xml:space="preserve"> </w:t>
            </w:r>
            <w:r>
              <w:rPr>
                <w:spacing w:val="-2"/>
                <w:sz w:val="20"/>
              </w:rPr>
              <w:t>................................................................</w:t>
            </w:r>
          </w:p>
          <w:p w14:paraId="344F9BA9" w14:textId="77777777" w:rsidR="00937A2B" w:rsidRDefault="00937A2B">
            <w:pPr>
              <w:pStyle w:val="TableParagraph"/>
              <w:spacing w:before="242"/>
              <w:ind w:left="0"/>
              <w:rPr>
                <w:i/>
                <w:sz w:val="20"/>
              </w:rPr>
            </w:pPr>
          </w:p>
          <w:p w14:paraId="6D1383A6" w14:textId="77777777" w:rsidR="00937A2B" w:rsidRDefault="00F92319">
            <w:pPr>
              <w:pStyle w:val="TableParagraph"/>
              <w:numPr>
                <w:ilvl w:val="0"/>
                <w:numId w:val="6"/>
              </w:numPr>
              <w:tabs>
                <w:tab w:val="left" w:pos="674"/>
              </w:tabs>
              <w:rPr>
                <w:sz w:val="20"/>
              </w:rPr>
            </w:pPr>
            <w:r>
              <w:rPr>
                <w:sz w:val="20"/>
              </w:rPr>
              <w:t>Place:</w:t>
            </w:r>
            <w:r>
              <w:rPr>
                <w:spacing w:val="-6"/>
                <w:sz w:val="20"/>
              </w:rPr>
              <w:t xml:space="preserve"> </w:t>
            </w:r>
            <w:r>
              <w:rPr>
                <w:spacing w:val="-2"/>
                <w:sz w:val="20"/>
              </w:rPr>
              <w:t>........................................................</w:t>
            </w:r>
          </w:p>
          <w:p w14:paraId="20AE6EAB" w14:textId="77777777" w:rsidR="00937A2B" w:rsidRDefault="00937A2B">
            <w:pPr>
              <w:pStyle w:val="TableParagraph"/>
              <w:spacing w:before="239"/>
              <w:ind w:left="0"/>
              <w:rPr>
                <w:i/>
                <w:sz w:val="20"/>
              </w:rPr>
            </w:pPr>
          </w:p>
          <w:p w14:paraId="5ED8573B" w14:textId="77777777" w:rsidR="00937A2B" w:rsidRDefault="00F92319">
            <w:pPr>
              <w:pStyle w:val="TableParagraph"/>
              <w:numPr>
                <w:ilvl w:val="0"/>
                <w:numId w:val="6"/>
              </w:numPr>
              <w:tabs>
                <w:tab w:val="left" w:pos="674"/>
              </w:tabs>
              <w:rPr>
                <w:sz w:val="20"/>
              </w:rPr>
            </w:pPr>
            <w:r>
              <w:rPr>
                <w:sz w:val="20"/>
              </w:rPr>
              <w:t>Date:</w:t>
            </w:r>
            <w:r>
              <w:rPr>
                <w:spacing w:val="-7"/>
                <w:sz w:val="20"/>
              </w:rPr>
              <w:t xml:space="preserve"> </w:t>
            </w:r>
            <w:r>
              <w:rPr>
                <w:spacing w:val="-2"/>
                <w:sz w:val="20"/>
              </w:rPr>
              <w:t>........................................................</w:t>
            </w:r>
          </w:p>
          <w:p w14:paraId="2C976CB8" w14:textId="77777777" w:rsidR="00937A2B" w:rsidRDefault="00937A2B">
            <w:pPr>
              <w:pStyle w:val="TableParagraph"/>
              <w:spacing w:before="119"/>
              <w:ind w:left="0"/>
              <w:rPr>
                <w:i/>
                <w:sz w:val="20"/>
              </w:rPr>
            </w:pPr>
          </w:p>
          <w:p w14:paraId="4832931A" w14:textId="77777777" w:rsidR="00937A2B" w:rsidRDefault="00F92319">
            <w:pPr>
              <w:pStyle w:val="TableParagraph"/>
              <w:spacing w:line="482" w:lineRule="auto"/>
              <w:ind w:left="107" w:right="2398"/>
              <w:rPr>
                <w:sz w:val="20"/>
              </w:rPr>
            </w:pPr>
            <w:r>
              <w:rPr>
                <w:sz w:val="20"/>
                <w:u w:val="single"/>
              </w:rPr>
              <w:t>Note</w:t>
            </w:r>
            <w:r>
              <w:rPr>
                <w:spacing w:val="-4"/>
                <w:sz w:val="20"/>
                <w:u w:val="single"/>
              </w:rPr>
              <w:t xml:space="preserve"> </w:t>
            </w:r>
            <w:r>
              <w:rPr>
                <w:sz w:val="20"/>
                <w:u w:val="single"/>
              </w:rPr>
              <w:t>(1)</w:t>
            </w:r>
            <w:r>
              <w:rPr>
                <w:sz w:val="20"/>
              </w:rPr>
              <w:t>:</w:t>
            </w:r>
            <w:r>
              <w:rPr>
                <w:spacing w:val="-4"/>
                <w:sz w:val="20"/>
              </w:rPr>
              <w:t xml:space="preserve"> </w:t>
            </w:r>
            <w:r>
              <w:rPr>
                <w:sz w:val="20"/>
              </w:rPr>
              <w:t>A</w:t>
            </w:r>
            <w:r>
              <w:rPr>
                <w:spacing w:val="-4"/>
                <w:sz w:val="20"/>
              </w:rPr>
              <w:t xml:space="preserve"> </w:t>
            </w:r>
            <w:r>
              <w:rPr>
                <w:sz w:val="20"/>
              </w:rPr>
              <w:t>note</w:t>
            </w:r>
            <w:r>
              <w:rPr>
                <w:spacing w:val="-4"/>
                <w:sz w:val="20"/>
              </w:rPr>
              <w:t xml:space="preserve"> </w:t>
            </w:r>
            <w:r>
              <w:rPr>
                <w:sz w:val="20"/>
              </w:rPr>
              <w:t>giving</w:t>
            </w:r>
            <w:r>
              <w:rPr>
                <w:spacing w:val="-4"/>
                <w:sz w:val="20"/>
              </w:rPr>
              <w:t xml:space="preserve"> </w:t>
            </w:r>
            <w:r>
              <w:rPr>
                <w:sz w:val="20"/>
              </w:rPr>
              <w:t>the</w:t>
            </w:r>
            <w:r>
              <w:rPr>
                <w:spacing w:val="-4"/>
                <w:sz w:val="20"/>
              </w:rPr>
              <w:t xml:space="preserve"> </w:t>
            </w:r>
            <w:r>
              <w:rPr>
                <w:sz w:val="20"/>
              </w:rPr>
              <w:t>address(es)</w:t>
            </w:r>
            <w:r>
              <w:rPr>
                <w:spacing w:val="-4"/>
                <w:sz w:val="20"/>
              </w:rPr>
              <w:t xml:space="preserve"> </w:t>
            </w:r>
            <w:r>
              <w:rPr>
                <w:sz w:val="20"/>
              </w:rPr>
              <w:t>to</w:t>
            </w:r>
            <w:r>
              <w:rPr>
                <w:spacing w:val="-3"/>
                <w:sz w:val="20"/>
              </w:rPr>
              <w:t xml:space="preserve"> </w:t>
            </w:r>
            <w:r>
              <w:rPr>
                <w:sz w:val="20"/>
              </w:rPr>
              <w:t>which</w:t>
            </w:r>
            <w:r>
              <w:rPr>
                <w:spacing w:val="-3"/>
                <w:sz w:val="20"/>
              </w:rPr>
              <w:t xml:space="preserve"> </w:t>
            </w:r>
            <w:r>
              <w:rPr>
                <w:sz w:val="20"/>
              </w:rPr>
              <w:t>the CAC</w:t>
            </w:r>
            <w:r>
              <w:rPr>
                <w:spacing w:val="-4"/>
                <w:sz w:val="20"/>
              </w:rPr>
              <w:t xml:space="preserve"> </w:t>
            </w:r>
            <w:r>
              <w:rPr>
                <w:sz w:val="20"/>
              </w:rPr>
              <w:t>Form(s)</w:t>
            </w:r>
            <w:r>
              <w:rPr>
                <w:spacing w:val="-4"/>
                <w:sz w:val="20"/>
              </w:rPr>
              <w:t xml:space="preserve"> </w:t>
            </w:r>
            <w:r>
              <w:rPr>
                <w:sz w:val="20"/>
              </w:rPr>
              <w:t>should</w:t>
            </w:r>
            <w:r>
              <w:rPr>
                <w:spacing w:val="-3"/>
                <w:sz w:val="20"/>
              </w:rPr>
              <w:t xml:space="preserve"> </w:t>
            </w:r>
            <w:r>
              <w:rPr>
                <w:sz w:val="20"/>
              </w:rPr>
              <w:t>be</w:t>
            </w:r>
            <w:r>
              <w:rPr>
                <w:spacing w:val="-4"/>
                <w:sz w:val="20"/>
              </w:rPr>
              <w:t xml:space="preserve"> </w:t>
            </w:r>
            <w:r>
              <w:rPr>
                <w:sz w:val="20"/>
              </w:rPr>
              <w:t xml:space="preserve">sent. </w:t>
            </w:r>
            <w:r>
              <w:rPr>
                <w:sz w:val="20"/>
                <w:u w:val="single"/>
              </w:rPr>
              <w:t>Note (2)</w:t>
            </w:r>
            <w:r>
              <w:rPr>
                <w:sz w:val="20"/>
              </w:rPr>
              <w:t>: An optional note to give information on any fees payable.</w:t>
            </w:r>
          </w:p>
          <w:p w14:paraId="5742387E" w14:textId="77777777" w:rsidR="00937A2B" w:rsidRDefault="00F92319">
            <w:pPr>
              <w:pStyle w:val="TableParagraph"/>
              <w:spacing w:line="221" w:lineRule="exact"/>
              <w:ind w:left="107"/>
              <w:rPr>
                <w:sz w:val="20"/>
              </w:rPr>
            </w:pPr>
            <w:r>
              <w:rPr>
                <w:sz w:val="20"/>
              </w:rPr>
              <w:t>*</w:t>
            </w:r>
            <w:r>
              <w:rPr>
                <w:spacing w:val="-3"/>
                <w:sz w:val="20"/>
              </w:rPr>
              <w:t xml:space="preserve"> </w:t>
            </w:r>
            <w:r>
              <w:rPr>
                <w:sz w:val="20"/>
              </w:rPr>
              <w:t>delete</w:t>
            </w:r>
            <w:r>
              <w:rPr>
                <w:spacing w:val="-3"/>
                <w:sz w:val="20"/>
              </w:rPr>
              <w:t xml:space="preserve"> </w:t>
            </w:r>
            <w:r>
              <w:rPr>
                <w:sz w:val="20"/>
              </w:rPr>
              <w:t>as</w:t>
            </w:r>
            <w:r>
              <w:rPr>
                <w:spacing w:val="-4"/>
                <w:sz w:val="20"/>
              </w:rPr>
              <w:t xml:space="preserve"> </w:t>
            </w:r>
            <w:r>
              <w:rPr>
                <w:spacing w:val="-2"/>
                <w:sz w:val="20"/>
              </w:rPr>
              <w:t>applicable</w:t>
            </w:r>
          </w:p>
        </w:tc>
      </w:tr>
    </w:tbl>
    <w:p w14:paraId="5956049F" w14:textId="77777777" w:rsidR="00937A2B" w:rsidRDefault="00F92319">
      <w:pPr>
        <w:ind w:left="360"/>
        <w:rPr>
          <w:sz w:val="16"/>
        </w:rPr>
      </w:pPr>
      <w:r>
        <w:rPr>
          <w:b/>
          <w:sz w:val="16"/>
        </w:rPr>
        <w:t>CAC</w:t>
      </w:r>
      <w:r>
        <w:rPr>
          <w:b/>
          <w:spacing w:val="-4"/>
          <w:sz w:val="16"/>
        </w:rPr>
        <w:t xml:space="preserve"> </w:t>
      </w:r>
      <w:r>
        <w:rPr>
          <w:b/>
          <w:sz w:val="16"/>
        </w:rPr>
        <w:t>Form 2</w:t>
      </w:r>
      <w:r>
        <w:rPr>
          <w:b/>
          <w:spacing w:val="-3"/>
          <w:sz w:val="16"/>
        </w:rPr>
        <w:t xml:space="preserve"> </w:t>
      </w:r>
      <w:r>
        <w:rPr>
          <w:sz w:val="16"/>
        </w:rPr>
        <w:t>Page</w:t>
      </w:r>
      <w:r>
        <w:rPr>
          <w:spacing w:val="-2"/>
          <w:sz w:val="16"/>
        </w:rPr>
        <w:t xml:space="preserve"> </w:t>
      </w:r>
      <w:r>
        <w:rPr>
          <w:sz w:val="16"/>
        </w:rPr>
        <w:t>1</w:t>
      </w:r>
      <w:r>
        <w:rPr>
          <w:spacing w:val="-2"/>
          <w:sz w:val="16"/>
        </w:rPr>
        <w:t xml:space="preserve"> </w:t>
      </w:r>
      <w:r>
        <w:rPr>
          <w:sz w:val="16"/>
        </w:rPr>
        <w:t>of</w:t>
      </w:r>
      <w:r>
        <w:rPr>
          <w:spacing w:val="-2"/>
          <w:sz w:val="16"/>
        </w:rPr>
        <w:t xml:space="preserve"> </w:t>
      </w:r>
      <w:r>
        <w:rPr>
          <w:spacing w:val="-10"/>
          <w:sz w:val="16"/>
        </w:rPr>
        <w:t>1</w:t>
      </w:r>
    </w:p>
    <w:p w14:paraId="53FC244C" w14:textId="77777777" w:rsidR="00937A2B" w:rsidRDefault="00937A2B">
      <w:pPr>
        <w:rPr>
          <w:sz w:val="16"/>
        </w:rPr>
        <w:sectPr w:rsidR="00937A2B">
          <w:pgSz w:w="11910" w:h="16840"/>
          <w:pgMar w:top="1940" w:right="1080" w:bottom="1180" w:left="1080" w:header="886" w:footer="994" w:gutter="0"/>
          <w:cols w:space="720"/>
        </w:sectPr>
      </w:pPr>
    </w:p>
    <w:p w14:paraId="0B095DF7" w14:textId="77777777" w:rsidR="00937A2B" w:rsidRDefault="00F92319">
      <w:pPr>
        <w:pStyle w:val="Heading3"/>
        <w:tabs>
          <w:tab w:val="left" w:pos="9416"/>
        </w:tabs>
        <w:spacing w:before="91"/>
        <w:ind w:left="360"/>
      </w:pPr>
      <w:bookmarkStart w:id="424" w:name="_bookmark290"/>
      <w:bookmarkEnd w:id="424"/>
      <w:r>
        <w:rPr>
          <w:color w:val="FFFFFF"/>
          <w:shd w:val="clear" w:color="auto" w:fill="FABB39"/>
        </w:rPr>
        <w:lastRenderedPageBreak/>
        <w:t>Appendix</w:t>
      </w:r>
      <w:r>
        <w:rPr>
          <w:color w:val="FFFFFF"/>
          <w:spacing w:val="-6"/>
          <w:shd w:val="clear" w:color="auto" w:fill="FABB39"/>
        </w:rPr>
        <w:t xml:space="preserve"> </w:t>
      </w:r>
      <w:r>
        <w:rPr>
          <w:color w:val="FFFFFF"/>
          <w:shd w:val="clear" w:color="auto" w:fill="FABB39"/>
        </w:rPr>
        <w:t>X</w:t>
      </w:r>
      <w:r>
        <w:rPr>
          <w:color w:val="FFFFFF"/>
          <w:spacing w:val="-8"/>
          <w:shd w:val="clear" w:color="auto" w:fill="FABB39"/>
        </w:rPr>
        <w:t xml:space="preserve"> </w:t>
      </w:r>
      <w:r>
        <w:rPr>
          <w:color w:val="FFFFFF"/>
          <w:shd w:val="clear" w:color="auto" w:fill="FABB39"/>
        </w:rPr>
        <w:t>to</w:t>
      </w:r>
      <w:r>
        <w:rPr>
          <w:color w:val="FFFFFF"/>
          <w:spacing w:val="-7"/>
          <w:shd w:val="clear" w:color="auto" w:fill="FABB39"/>
        </w:rPr>
        <w:t xml:space="preserve"> </w:t>
      </w:r>
      <w:r>
        <w:rPr>
          <w:color w:val="FFFFFF"/>
          <w:shd w:val="clear" w:color="auto" w:fill="FABB39"/>
        </w:rPr>
        <w:t>AMC</w:t>
      </w:r>
      <w:r>
        <w:rPr>
          <w:color w:val="FFFFFF"/>
          <w:spacing w:val="-9"/>
          <w:shd w:val="clear" w:color="auto" w:fill="FABB39"/>
        </w:rPr>
        <w:t xml:space="preserve"> </w:t>
      </w:r>
      <w:r>
        <w:rPr>
          <w:color w:val="FFFFFF"/>
          <w:shd w:val="clear" w:color="auto" w:fill="FABB39"/>
        </w:rPr>
        <w:t>M.B.602(a)</w:t>
      </w:r>
      <w:r>
        <w:rPr>
          <w:color w:val="FFFFFF"/>
          <w:spacing w:val="-2"/>
          <w:shd w:val="clear" w:color="auto" w:fill="FABB39"/>
        </w:rPr>
        <w:t xml:space="preserve"> </w:t>
      </w:r>
      <w:r>
        <w:rPr>
          <w:color w:val="FFFFFF"/>
          <w:shd w:val="clear" w:color="auto" w:fill="FABB39"/>
        </w:rPr>
        <w:t>—</w:t>
      </w:r>
      <w:r>
        <w:rPr>
          <w:color w:val="FFFFFF"/>
          <w:spacing w:val="-9"/>
          <w:shd w:val="clear" w:color="auto" w:fill="FABB39"/>
        </w:rPr>
        <w:t xml:space="preserve"> </w:t>
      </w:r>
      <w:r>
        <w:rPr>
          <w:color w:val="FFFFFF"/>
          <w:shd w:val="clear" w:color="auto" w:fill="FABB39"/>
        </w:rPr>
        <w:t>CAC</w:t>
      </w:r>
      <w:r>
        <w:rPr>
          <w:color w:val="FFFFFF"/>
          <w:spacing w:val="-8"/>
          <w:shd w:val="clear" w:color="auto" w:fill="FABB39"/>
        </w:rPr>
        <w:t xml:space="preserve"> </w:t>
      </w:r>
      <w:r>
        <w:rPr>
          <w:color w:val="FFFFFF"/>
          <w:shd w:val="clear" w:color="auto" w:fill="FABB39"/>
        </w:rPr>
        <w:t>Form</w:t>
      </w:r>
      <w:r>
        <w:rPr>
          <w:color w:val="FFFFFF"/>
          <w:spacing w:val="-7"/>
          <w:shd w:val="clear" w:color="auto" w:fill="FABB39"/>
        </w:rPr>
        <w:t xml:space="preserve"> </w:t>
      </w:r>
      <w:r>
        <w:rPr>
          <w:color w:val="FFFFFF"/>
          <w:spacing w:val="-10"/>
          <w:shd w:val="clear" w:color="auto" w:fill="FABB39"/>
        </w:rPr>
        <w:t>4</w:t>
      </w:r>
      <w:r>
        <w:rPr>
          <w:color w:val="FFFFFF"/>
          <w:shd w:val="clear" w:color="auto" w:fill="FABB39"/>
        </w:rPr>
        <w:tab/>
      </w:r>
    </w:p>
    <w:p w14:paraId="016684DB" w14:textId="77777777" w:rsidR="00937A2B" w:rsidRDefault="00937A2B">
      <w:pPr>
        <w:pStyle w:val="BodyText"/>
        <w:spacing w:before="47"/>
        <w:ind w:left="0" w:firstLine="0"/>
        <w:jc w:val="left"/>
        <w:rPr>
          <w:b/>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45"/>
      </w:tblGrid>
      <w:tr w:rsidR="00937A2B" w14:paraId="17559469" w14:textId="77777777">
        <w:trPr>
          <w:trHeight w:val="8053"/>
        </w:trPr>
        <w:tc>
          <w:tcPr>
            <w:tcW w:w="9045" w:type="dxa"/>
          </w:tcPr>
          <w:p w14:paraId="55037AE8" w14:textId="77777777" w:rsidR="00937A2B" w:rsidRDefault="00937A2B">
            <w:pPr>
              <w:pStyle w:val="TableParagraph"/>
              <w:spacing w:before="122"/>
              <w:ind w:left="0"/>
              <w:rPr>
                <w:b/>
                <w:sz w:val="20"/>
              </w:rPr>
            </w:pPr>
          </w:p>
          <w:p w14:paraId="018EFCB7" w14:textId="77777777" w:rsidR="00937A2B" w:rsidRDefault="00F92319">
            <w:pPr>
              <w:pStyle w:val="TableParagraph"/>
              <w:ind w:left="6" w:right="4"/>
              <w:jc w:val="center"/>
              <w:rPr>
                <w:b/>
                <w:sz w:val="20"/>
              </w:rPr>
            </w:pPr>
            <w:r>
              <w:rPr>
                <w:b/>
                <w:sz w:val="20"/>
              </w:rPr>
              <w:t>CIVIL</w:t>
            </w:r>
            <w:r>
              <w:rPr>
                <w:b/>
                <w:spacing w:val="-8"/>
                <w:sz w:val="20"/>
              </w:rPr>
              <w:t xml:space="preserve"> </w:t>
            </w:r>
            <w:r>
              <w:rPr>
                <w:b/>
                <w:sz w:val="20"/>
              </w:rPr>
              <w:t>AVIATION</w:t>
            </w:r>
            <w:r>
              <w:rPr>
                <w:b/>
                <w:spacing w:val="-7"/>
                <w:sz w:val="20"/>
              </w:rPr>
              <w:t xml:space="preserve"> </w:t>
            </w:r>
            <w:r>
              <w:rPr>
                <w:b/>
                <w:sz w:val="20"/>
              </w:rPr>
              <w:t>COMMITTEE</w:t>
            </w:r>
            <w:r>
              <w:rPr>
                <w:b/>
                <w:spacing w:val="-6"/>
                <w:sz w:val="20"/>
              </w:rPr>
              <w:t xml:space="preserve"> </w:t>
            </w:r>
            <w:r>
              <w:rPr>
                <w:b/>
                <w:sz w:val="20"/>
              </w:rPr>
              <w:t>OF</w:t>
            </w:r>
            <w:r>
              <w:rPr>
                <w:b/>
                <w:spacing w:val="-8"/>
                <w:sz w:val="20"/>
              </w:rPr>
              <w:t xml:space="preserve"> </w:t>
            </w:r>
            <w:r>
              <w:rPr>
                <w:b/>
                <w:sz w:val="20"/>
              </w:rPr>
              <w:t>REPUBLIC</w:t>
            </w:r>
            <w:r>
              <w:rPr>
                <w:b/>
                <w:spacing w:val="-7"/>
                <w:sz w:val="20"/>
              </w:rPr>
              <w:t xml:space="preserve"> </w:t>
            </w:r>
            <w:r>
              <w:rPr>
                <w:b/>
                <w:sz w:val="20"/>
              </w:rPr>
              <w:t>OF</w:t>
            </w:r>
            <w:r>
              <w:rPr>
                <w:b/>
                <w:spacing w:val="-8"/>
                <w:sz w:val="20"/>
              </w:rPr>
              <w:t xml:space="preserve"> </w:t>
            </w:r>
            <w:r>
              <w:rPr>
                <w:b/>
                <w:spacing w:val="-2"/>
                <w:sz w:val="20"/>
              </w:rPr>
              <w:t>ARMENIA</w:t>
            </w:r>
          </w:p>
          <w:p w14:paraId="65819CAB" w14:textId="77777777" w:rsidR="00937A2B" w:rsidRDefault="00937A2B">
            <w:pPr>
              <w:pStyle w:val="TableParagraph"/>
              <w:ind w:left="0"/>
              <w:rPr>
                <w:b/>
                <w:sz w:val="20"/>
              </w:rPr>
            </w:pPr>
          </w:p>
          <w:p w14:paraId="3864420F" w14:textId="77777777" w:rsidR="00937A2B" w:rsidRDefault="00937A2B">
            <w:pPr>
              <w:pStyle w:val="TableParagraph"/>
              <w:spacing w:before="119"/>
              <w:ind w:left="0"/>
              <w:rPr>
                <w:b/>
                <w:sz w:val="20"/>
              </w:rPr>
            </w:pPr>
          </w:p>
          <w:p w14:paraId="79471B01" w14:textId="77777777" w:rsidR="00937A2B" w:rsidRDefault="00F92319">
            <w:pPr>
              <w:pStyle w:val="TableParagraph"/>
              <w:ind w:left="107"/>
              <w:rPr>
                <w:sz w:val="20"/>
              </w:rPr>
            </w:pPr>
            <w:r>
              <w:rPr>
                <w:sz w:val="20"/>
              </w:rPr>
              <w:t>Details</w:t>
            </w:r>
            <w:r>
              <w:rPr>
                <w:spacing w:val="-8"/>
                <w:sz w:val="20"/>
              </w:rPr>
              <w:t xml:space="preserve"> </w:t>
            </w:r>
            <w:r>
              <w:rPr>
                <w:sz w:val="20"/>
              </w:rPr>
              <w:t>of</w:t>
            </w:r>
            <w:r>
              <w:rPr>
                <w:spacing w:val="-8"/>
                <w:sz w:val="20"/>
              </w:rPr>
              <w:t xml:space="preserve"> </w:t>
            </w:r>
            <w:r>
              <w:rPr>
                <w:sz w:val="20"/>
              </w:rPr>
              <w:t>Management</w:t>
            </w:r>
            <w:r>
              <w:rPr>
                <w:spacing w:val="-5"/>
                <w:sz w:val="20"/>
              </w:rPr>
              <w:t xml:space="preserve"> </w:t>
            </w:r>
            <w:r>
              <w:rPr>
                <w:sz w:val="20"/>
              </w:rPr>
              <w:t>Personnel</w:t>
            </w:r>
            <w:r>
              <w:rPr>
                <w:spacing w:val="-7"/>
                <w:sz w:val="20"/>
              </w:rPr>
              <w:t xml:space="preserve"> </w:t>
            </w:r>
            <w:r>
              <w:rPr>
                <w:sz w:val="20"/>
              </w:rPr>
              <w:t>required</w:t>
            </w:r>
            <w:r>
              <w:rPr>
                <w:spacing w:val="-6"/>
                <w:sz w:val="20"/>
              </w:rPr>
              <w:t xml:space="preserve"> </w:t>
            </w:r>
            <w:r>
              <w:rPr>
                <w:sz w:val="20"/>
              </w:rPr>
              <w:t>to</w:t>
            </w:r>
            <w:r>
              <w:rPr>
                <w:spacing w:val="-6"/>
                <w:sz w:val="20"/>
              </w:rPr>
              <w:t xml:space="preserve"> </w:t>
            </w:r>
            <w:r>
              <w:rPr>
                <w:sz w:val="20"/>
              </w:rPr>
              <w:t>be</w:t>
            </w:r>
            <w:r>
              <w:rPr>
                <w:spacing w:val="-6"/>
                <w:sz w:val="20"/>
              </w:rPr>
              <w:t xml:space="preserve"> </w:t>
            </w:r>
            <w:r>
              <w:rPr>
                <w:sz w:val="20"/>
              </w:rPr>
              <w:t>accepted</w:t>
            </w:r>
            <w:r>
              <w:rPr>
                <w:spacing w:val="-4"/>
                <w:sz w:val="20"/>
              </w:rPr>
              <w:t xml:space="preserve"> </w:t>
            </w:r>
            <w:r>
              <w:rPr>
                <w:sz w:val="20"/>
              </w:rPr>
              <w:t>as</w:t>
            </w:r>
            <w:r>
              <w:rPr>
                <w:spacing w:val="-7"/>
                <w:sz w:val="20"/>
              </w:rPr>
              <w:t xml:space="preserve"> </w:t>
            </w:r>
            <w:r>
              <w:rPr>
                <w:sz w:val="20"/>
              </w:rPr>
              <w:t>specified</w:t>
            </w:r>
            <w:r>
              <w:rPr>
                <w:spacing w:val="-6"/>
                <w:sz w:val="20"/>
              </w:rPr>
              <w:t xml:space="preserve"> </w:t>
            </w:r>
            <w:r>
              <w:rPr>
                <w:sz w:val="20"/>
              </w:rPr>
              <w:t>in</w:t>
            </w:r>
            <w:r>
              <w:rPr>
                <w:spacing w:val="-5"/>
                <w:sz w:val="20"/>
              </w:rPr>
              <w:t xml:space="preserve"> </w:t>
            </w:r>
            <w:r>
              <w:rPr>
                <w:sz w:val="20"/>
              </w:rPr>
              <w:t>Part-</w:t>
            </w:r>
            <w:r>
              <w:rPr>
                <w:spacing w:val="-2"/>
                <w:sz w:val="20"/>
              </w:rPr>
              <w:t>…………………</w:t>
            </w:r>
          </w:p>
          <w:p w14:paraId="37E3E23C" w14:textId="77777777" w:rsidR="00937A2B" w:rsidRDefault="00937A2B">
            <w:pPr>
              <w:pStyle w:val="TableParagraph"/>
              <w:ind w:left="0"/>
              <w:rPr>
                <w:b/>
                <w:sz w:val="20"/>
              </w:rPr>
            </w:pPr>
          </w:p>
          <w:p w14:paraId="3C6AEECA" w14:textId="77777777" w:rsidR="00937A2B" w:rsidRDefault="00F92319">
            <w:pPr>
              <w:pStyle w:val="TableParagraph"/>
              <w:numPr>
                <w:ilvl w:val="0"/>
                <w:numId w:val="5"/>
              </w:numPr>
              <w:tabs>
                <w:tab w:val="left" w:pos="674"/>
              </w:tabs>
              <w:rPr>
                <w:sz w:val="20"/>
              </w:rPr>
            </w:pPr>
            <w:r>
              <w:rPr>
                <w:spacing w:val="-2"/>
                <w:sz w:val="20"/>
              </w:rPr>
              <w:t>Name:</w:t>
            </w:r>
          </w:p>
          <w:p w14:paraId="6D5790CC" w14:textId="77777777" w:rsidR="00937A2B" w:rsidRDefault="00937A2B">
            <w:pPr>
              <w:pStyle w:val="TableParagraph"/>
              <w:spacing w:before="1"/>
              <w:ind w:left="0"/>
              <w:rPr>
                <w:b/>
                <w:sz w:val="20"/>
              </w:rPr>
            </w:pPr>
          </w:p>
          <w:p w14:paraId="535AE502" w14:textId="77777777" w:rsidR="00937A2B" w:rsidRDefault="00F92319">
            <w:pPr>
              <w:pStyle w:val="TableParagraph"/>
              <w:numPr>
                <w:ilvl w:val="0"/>
                <w:numId w:val="5"/>
              </w:numPr>
              <w:tabs>
                <w:tab w:val="left" w:pos="674"/>
              </w:tabs>
              <w:rPr>
                <w:sz w:val="20"/>
              </w:rPr>
            </w:pPr>
            <w:r>
              <w:rPr>
                <w:spacing w:val="-2"/>
                <w:sz w:val="20"/>
              </w:rPr>
              <w:t>Position:</w:t>
            </w:r>
          </w:p>
          <w:p w14:paraId="61106427" w14:textId="77777777" w:rsidR="00937A2B" w:rsidRDefault="00937A2B">
            <w:pPr>
              <w:pStyle w:val="TableParagraph"/>
              <w:ind w:left="0"/>
              <w:rPr>
                <w:b/>
                <w:sz w:val="20"/>
              </w:rPr>
            </w:pPr>
          </w:p>
          <w:p w14:paraId="4CDF119F" w14:textId="77777777" w:rsidR="00937A2B" w:rsidRDefault="00937A2B">
            <w:pPr>
              <w:pStyle w:val="TableParagraph"/>
              <w:ind w:left="0"/>
              <w:rPr>
                <w:b/>
                <w:sz w:val="20"/>
              </w:rPr>
            </w:pPr>
          </w:p>
          <w:p w14:paraId="24B3D85B" w14:textId="77777777" w:rsidR="00937A2B" w:rsidRDefault="00937A2B">
            <w:pPr>
              <w:pStyle w:val="TableParagraph"/>
              <w:ind w:left="0"/>
              <w:rPr>
                <w:b/>
                <w:sz w:val="20"/>
              </w:rPr>
            </w:pPr>
          </w:p>
          <w:p w14:paraId="227FDB80" w14:textId="77777777" w:rsidR="00937A2B" w:rsidRDefault="00F92319">
            <w:pPr>
              <w:pStyle w:val="TableParagraph"/>
              <w:numPr>
                <w:ilvl w:val="0"/>
                <w:numId w:val="5"/>
              </w:numPr>
              <w:tabs>
                <w:tab w:val="left" w:pos="674"/>
              </w:tabs>
              <w:rPr>
                <w:sz w:val="20"/>
              </w:rPr>
            </w:pPr>
            <w:r>
              <w:rPr>
                <w:sz w:val="20"/>
              </w:rPr>
              <w:t>Qualifications</w:t>
            </w:r>
            <w:r>
              <w:rPr>
                <w:spacing w:val="-9"/>
                <w:sz w:val="20"/>
              </w:rPr>
              <w:t xml:space="preserve"> </w:t>
            </w:r>
            <w:r>
              <w:rPr>
                <w:sz w:val="20"/>
              </w:rPr>
              <w:t>relevant</w:t>
            </w:r>
            <w:r>
              <w:rPr>
                <w:spacing w:val="-6"/>
                <w:sz w:val="20"/>
              </w:rPr>
              <w:t xml:space="preserve"> </w:t>
            </w:r>
            <w:r>
              <w:rPr>
                <w:sz w:val="20"/>
              </w:rPr>
              <w:t>to</w:t>
            </w:r>
            <w:r>
              <w:rPr>
                <w:spacing w:val="-6"/>
                <w:sz w:val="20"/>
              </w:rPr>
              <w:t xml:space="preserve"> </w:t>
            </w:r>
            <w:r>
              <w:rPr>
                <w:sz w:val="20"/>
              </w:rPr>
              <w:t>the</w:t>
            </w:r>
            <w:r>
              <w:rPr>
                <w:spacing w:val="-7"/>
                <w:sz w:val="20"/>
              </w:rPr>
              <w:t xml:space="preserve"> </w:t>
            </w:r>
            <w:r>
              <w:rPr>
                <w:sz w:val="20"/>
              </w:rPr>
              <w:t>item</w:t>
            </w:r>
            <w:r>
              <w:rPr>
                <w:spacing w:val="-8"/>
                <w:sz w:val="20"/>
              </w:rPr>
              <w:t xml:space="preserve"> </w:t>
            </w:r>
            <w:r>
              <w:rPr>
                <w:sz w:val="20"/>
              </w:rPr>
              <w:t>(2)</w:t>
            </w:r>
            <w:r>
              <w:rPr>
                <w:spacing w:val="-7"/>
                <w:sz w:val="20"/>
              </w:rPr>
              <w:t xml:space="preserve"> </w:t>
            </w:r>
            <w:r>
              <w:rPr>
                <w:spacing w:val="-2"/>
                <w:sz w:val="20"/>
              </w:rPr>
              <w:t>position:</w:t>
            </w:r>
          </w:p>
          <w:p w14:paraId="1E147912" w14:textId="77777777" w:rsidR="00937A2B" w:rsidRDefault="00937A2B">
            <w:pPr>
              <w:pStyle w:val="TableParagraph"/>
              <w:ind w:left="0"/>
              <w:rPr>
                <w:b/>
                <w:sz w:val="20"/>
              </w:rPr>
            </w:pPr>
          </w:p>
          <w:p w14:paraId="12756A87" w14:textId="77777777" w:rsidR="00937A2B" w:rsidRDefault="00937A2B">
            <w:pPr>
              <w:pStyle w:val="TableParagraph"/>
              <w:spacing w:before="242"/>
              <w:ind w:left="0"/>
              <w:rPr>
                <w:b/>
                <w:sz w:val="20"/>
              </w:rPr>
            </w:pPr>
          </w:p>
          <w:p w14:paraId="3D847F5B" w14:textId="77777777" w:rsidR="00937A2B" w:rsidRDefault="00F92319">
            <w:pPr>
              <w:pStyle w:val="TableParagraph"/>
              <w:numPr>
                <w:ilvl w:val="0"/>
                <w:numId w:val="5"/>
              </w:numPr>
              <w:tabs>
                <w:tab w:val="left" w:pos="674"/>
              </w:tabs>
              <w:rPr>
                <w:sz w:val="20"/>
              </w:rPr>
            </w:pPr>
            <w:r>
              <w:rPr>
                <w:sz w:val="20"/>
              </w:rPr>
              <w:t>Work</w:t>
            </w:r>
            <w:r>
              <w:rPr>
                <w:spacing w:val="-5"/>
                <w:sz w:val="20"/>
              </w:rPr>
              <w:t xml:space="preserve"> </w:t>
            </w:r>
            <w:r>
              <w:rPr>
                <w:sz w:val="20"/>
              </w:rPr>
              <w:t>experience</w:t>
            </w:r>
            <w:r>
              <w:rPr>
                <w:spacing w:val="-6"/>
                <w:sz w:val="20"/>
              </w:rPr>
              <w:t xml:space="preserve"> </w:t>
            </w:r>
            <w:r>
              <w:rPr>
                <w:sz w:val="20"/>
              </w:rPr>
              <w:t>relevant</w:t>
            </w:r>
            <w:r>
              <w:rPr>
                <w:spacing w:val="-5"/>
                <w:sz w:val="20"/>
              </w:rPr>
              <w:t xml:space="preserve"> </w:t>
            </w:r>
            <w:r>
              <w:rPr>
                <w:sz w:val="20"/>
              </w:rPr>
              <w:t>to</w:t>
            </w:r>
            <w:r>
              <w:rPr>
                <w:spacing w:val="-5"/>
                <w:sz w:val="20"/>
              </w:rPr>
              <w:t xml:space="preserve"> </w:t>
            </w:r>
            <w:r>
              <w:rPr>
                <w:sz w:val="20"/>
              </w:rPr>
              <w:t>the</w:t>
            </w:r>
            <w:r>
              <w:rPr>
                <w:spacing w:val="-6"/>
                <w:sz w:val="20"/>
              </w:rPr>
              <w:t xml:space="preserve"> </w:t>
            </w:r>
            <w:r>
              <w:rPr>
                <w:sz w:val="20"/>
              </w:rPr>
              <w:t>item</w:t>
            </w:r>
            <w:r>
              <w:rPr>
                <w:spacing w:val="-5"/>
                <w:sz w:val="20"/>
              </w:rPr>
              <w:t xml:space="preserve"> </w:t>
            </w:r>
            <w:r>
              <w:rPr>
                <w:sz w:val="20"/>
              </w:rPr>
              <w:t>(2)</w:t>
            </w:r>
            <w:r>
              <w:rPr>
                <w:spacing w:val="-6"/>
                <w:sz w:val="20"/>
              </w:rPr>
              <w:t xml:space="preserve"> </w:t>
            </w:r>
            <w:r>
              <w:rPr>
                <w:spacing w:val="-2"/>
                <w:sz w:val="20"/>
              </w:rPr>
              <w:t>position:</w:t>
            </w:r>
          </w:p>
          <w:p w14:paraId="1F169662" w14:textId="77777777" w:rsidR="00937A2B" w:rsidRDefault="00937A2B">
            <w:pPr>
              <w:pStyle w:val="TableParagraph"/>
              <w:ind w:left="0"/>
              <w:rPr>
                <w:b/>
                <w:sz w:val="20"/>
              </w:rPr>
            </w:pPr>
          </w:p>
          <w:p w14:paraId="4093FCA7" w14:textId="77777777" w:rsidR="00937A2B" w:rsidRDefault="00937A2B">
            <w:pPr>
              <w:pStyle w:val="TableParagraph"/>
              <w:ind w:left="0"/>
              <w:rPr>
                <w:b/>
                <w:sz w:val="20"/>
              </w:rPr>
            </w:pPr>
          </w:p>
          <w:p w14:paraId="08505E59" w14:textId="77777777" w:rsidR="00937A2B" w:rsidRDefault="00937A2B">
            <w:pPr>
              <w:pStyle w:val="TableParagraph"/>
              <w:ind w:left="0"/>
              <w:rPr>
                <w:b/>
                <w:sz w:val="20"/>
              </w:rPr>
            </w:pPr>
          </w:p>
          <w:p w14:paraId="0E404158" w14:textId="77777777" w:rsidR="00937A2B" w:rsidRDefault="00937A2B">
            <w:pPr>
              <w:pStyle w:val="TableParagraph"/>
              <w:ind w:left="0"/>
              <w:rPr>
                <w:b/>
                <w:sz w:val="20"/>
              </w:rPr>
            </w:pPr>
          </w:p>
          <w:p w14:paraId="52178B9C" w14:textId="77777777" w:rsidR="00937A2B" w:rsidRDefault="00937A2B">
            <w:pPr>
              <w:pStyle w:val="TableParagraph"/>
              <w:ind w:left="0"/>
              <w:rPr>
                <w:b/>
                <w:sz w:val="20"/>
              </w:rPr>
            </w:pPr>
          </w:p>
          <w:p w14:paraId="6C53B3D0" w14:textId="77777777" w:rsidR="00937A2B" w:rsidRDefault="00937A2B">
            <w:pPr>
              <w:pStyle w:val="TableParagraph"/>
              <w:ind w:left="0"/>
              <w:rPr>
                <w:b/>
                <w:sz w:val="20"/>
              </w:rPr>
            </w:pPr>
          </w:p>
          <w:p w14:paraId="62263217" w14:textId="77777777" w:rsidR="00937A2B" w:rsidRDefault="00937A2B">
            <w:pPr>
              <w:pStyle w:val="TableParagraph"/>
              <w:ind w:left="0"/>
              <w:rPr>
                <w:b/>
                <w:sz w:val="20"/>
              </w:rPr>
            </w:pPr>
          </w:p>
          <w:p w14:paraId="6E5C7C30" w14:textId="77777777" w:rsidR="00937A2B" w:rsidRDefault="00937A2B">
            <w:pPr>
              <w:pStyle w:val="TableParagraph"/>
              <w:ind w:left="0"/>
              <w:rPr>
                <w:b/>
                <w:sz w:val="20"/>
              </w:rPr>
            </w:pPr>
          </w:p>
          <w:p w14:paraId="6D15237D" w14:textId="77777777" w:rsidR="00937A2B" w:rsidRDefault="00937A2B">
            <w:pPr>
              <w:pStyle w:val="TableParagraph"/>
              <w:ind w:left="0"/>
              <w:rPr>
                <w:b/>
                <w:sz w:val="20"/>
              </w:rPr>
            </w:pPr>
          </w:p>
          <w:p w14:paraId="5EFF5B88" w14:textId="77777777" w:rsidR="00937A2B" w:rsidRDefault="00937A2B">
            <w:pPr>
              <w:pStyle w:val="TableParagraph"/>
              <w:ind w:left="0"/>
              <w:rPr>
                <w:b/>
                <w:sz w:val="20"/>
              </w:rPr>
            </w:pPr>
          </w:p>
          <w:p w14:paraId="05676A9E" w14:textId="77777777" w:rsidR="00937A2B" w:rsidRDefault="00937A2B">
            <w:pPr>
              <w:pStyle w:val="TableParagraph"/>
              <w:spacing w:before="1"/>
              <w:ind w:left="0"/>
              <w:rPr>
                <w:b/>
                <w:sz w:val="20"/>
              </w:rPr>
            </w:pPr>
          </w:p>
          <w:p w14:paraId="6B71ECB0" w14:textId="77777777" w:rsidR="00937A2B" w:rsidRDefault="00F92319">
            <w:pPr>
              <w:pStyle w:val="TableParagraph"/>
              <w:ind w:left="107"/>
              <w:rPr>
                <w:sz w:val="20"/>
              </w:rPr>
            </w:pPr>
            <w:r>
              <w:rPr>
                <w:spacing w:val="-2"/>
                <w:sz w:val="20"/>
              </w:rPr>
              <w:t>Signature:</w:t>
            </w:r>
            <w:r>
              <w:rPr>
                <w:spacing w:val="18"/>
                <w:sz w:val="20"/>
              </w:rPr>
              <w:t xml:space="preserve"> </w:t>
            </w:r>
            <w:r>
              <w:rPr>
                <w:spacing w:val="-2"/>
                <w:sz w:val="20"/>
              </w:rPr>
              <w:t>......................................................................</w:t>
            </w:r>
            <w:r>
              <w:rPr>
                <w:spacing w:val="52"/>
                <w:sz w:val="20"/>
              </w:rPr>
              <w:t xml:space="preserve">  </w:t>
            </w:r>
            <w:r>
              <w:rPr>
                <w:spacing w:val="-2"/>
                <w:sz w:val="20"/>
              </w:rPr>
              <w:t>Date:</w:t>
            </w:r>
            <w:r>
              <w:rPr>
                <w:spacing w:val="18"/>
                <w:sz w:val="20"/>
              </w:rPr>
              <w:t xml:space="preserve"> </w:t>
            </w:r>
            <w:r>
              <w:rPr>
                <w:spacing w:val="-2"/>
                <w:sz w:val="20"/>
              </w:rPr>
              <w:t>.........................................................</w:t>
            </w:r>
          </w:p>
          <w:p w14:paraId="0C920C1C" w14:textId="77777777" w:rsidR="00937A2B" w:rsidRDefault="00937A2B">
            <w:pPr>
              <w:pStyle w:val="TableParagraph"/>
              <w:spacing w:before="2"/>
              <w:ind w:left="0"/>
              <w:rPr>
                <w:b/>
                <w:sz w:val="20"/>
              </w:rPr>
            </w:pPr>
          </w:p>
          <w:p w14:paraId="59E73E80" w14:textId="77777777" w:rsidR="00937A2B" w:rsidRDefault="00F92319">
            <w:pPr>
              <w:pStyle w:val="TableParagraph"/>
              <w:ind w:left="107"/>
              <w:rPr>
                <w:sz w:val="20"/>
              </w:rPr>
            </w:pPr>
            <w:r>
              <w:rPr>
                <w:sz w:val="20"/>
              </w:rPr>
              <w:t>On</w:t>
            </w:r>
            <w:r>
              <w:rPr>
                <w:spacing w:val="-7"/>
                <w:sz w:val="20"/>
              </w:rPr>
              <w:t xml:space="preserve"> </w:t>
            </w:r>
            <w:r>
              <w:rPr>
                <w:sz w:val="20"/>
              </w:rPr>
              <w:t>completion,</w:t>
            </w:r>
            <w:r>
              <w:rPr>
                <w:spacing w:val="-6"/>
                <w:sz w:val="20"/>
              </w:rPr>
              <w:t xml:space="preserve"> </w:t>
            </w:r>
            <w:r>
              <w:rPr>
                <w:sz w:val="20"/>
              </w:rPr>
              <w:t>please</w:t>
            </w:r>
            <w:r>
              <w:rPr>
                <w:spacing w:val="-7"/>
                <w:sz w:val="20"/>
              </w:rPr>
              <w:t xml:space="preserve"> </w:t>
            </w:r>
            <w:r>
              <w:rPr>
                <w:sz w:val="20"/>
              </w:rPr>
              <w:t>send</w:t>
            </w:r>
            <w:r>
              <w:rPr>
                <w:spacing w:val="-6"/>
                <w:sz w:val="20"/>
              </w:rPr>
              <w:t xml:space="preserve"> </w:t>
            </w:r>
            <w:r>
              <w:rPr>
                <w:sz w:val="20"/>
              </w:rPr>
              <w:t>this</w:t>
            </w:r>
            <w:r>
              <w:rPr>
                <w:spacing w:val="-8"/>
                <w:sz w:val="20"/>
              </w:rPr>
              <w:t xml:space="preserve"> </w:t>
            </w:r>
            <w:r>
              <w:rPr>
                <w:sz w:val="20"/>
              </w:rPr>
              <w:t>form</w:t>
            </w:r>
            <w:r>
              <w:rPr>
                <w:spacing w:val="-8"/>
                <w:sz w:val="20"/>
              </w:rPr>
              <w:t xml:space="preserve"> </w:t>
            </w:r>
            <w:r>
              <w:rPr>
                <w:sz w:val="20"/>
              </w:rPr>
              <w:t>under</w:t>
            </w:r>
            <w:r>
              <w:rPr>
                <w:spacing w:val="-6"/>
                <w:sz w:val="20"/>
              </w:rPr>
              <w:t xml:space="preserve"> </w:t>
            </w:r>
            <w:r>
              <w:rPr>
                <w:sz w:val="20"/>
              </w:rPr>
              <w:t>confidential</w:t>
            </w:r>
            <w:r>
              <w:rPr>
                <w:spacing w:val="-7"/>
                <w:sz w:val="20"/>
              </w:rPr>
              <w:t xml:space="preserve"> </w:t>
            </w:r>
            <w:r>
              <w:rPr>
                <w:sz w:val="20"/>
              </w:rPr>
              <w:t>cover</w:t>
            </w:r>
            <w:r>
              <w:rPr>
                <w:spacing w:val="-6"/>
                <w:sz w:val="20"/>
              </w:rPr>
              <w:t xml:space="preserve"> </w:t>
            </w:r>
            <w:r>
              <w:rPr>
                <w:sz w:val="20"/>
              </w:rPr>
              <w:t>to</w:t>
            </w:r>
            <w:r>
              <w:rPr>
                <w:spacing w:val="-7"/>
                <w:sz w:val="20"/>
              </w:rPr>
              <w:t xml:space="preserve"> </w:t>
            </w:r>
            <w:r>
              <w:rPr>
                <w:sz w:val="20"/>
              </w:rPr>
              <w:t>the</w:t>
            </w:r>
            <w:r>
              <w:rPr>
                <w:spacing w:val="-7"/>
                <w:sz w:val="20"/>
              </w:rPr>
              <w:t xml:space="preserve"> </w:t>
            </w:r>
            <w:r>
              <w:rPr>
                <w:sz w:val="20"/>
              </w:rPr>
              <w:t>competent</w:t>
            </w:r>
            <w:r>
              <w:rPr>
                <w:spacing w:val="-6"/>
                <w:sz w:val="20"/>
              </w:rPr>
              <w:t xml:space="preserve"> </w:t>
            </w:r>
            <w:r>
              <w:rPr>
                <w:spacing w:val="-2"/>
                <w:sz w:val="20"/>
              </w:rPr>
              <w:t>authority</w:t>
            </w:r>
          </w:p>
        </w:tc>
      </w:tr>
      <w:tr w:rsidR="00937A2B" w14:paraId="0A95CAF9" w14:textId="77777777">
        <w:trPr>
          <w:trHeight w:val="2930"/>
        </w:trPr>
        <w:tc>
          <w:tcPr>
            <w:tcW w:w="9045" w:type="dxa"/>
          </w:tcPr>
          <w:p w14:paraId="492B46CD" w14:textId="77777777" w:rsidR="00937A2B" w:rsidRDefault="00937A2B">
            <w:pPr>
              <w:pStyle w:val="TableParagraph"/>
              <w:spacing w:before="2"/>
              <w:ind w:left="0"/>
              <w:rPr>
                <w:b/>
                <w:sz w:val="20"/>
              </w:rPr>
            </w:pPr>
          </w:p>
          <w:p w14:paraId="1C480B54" w14:textId="77777777" w:rsidR="00937A2B" w:rsidRDefault="00F92319">
            <w:pPr>
              <w:pStyle w:val="TableParagraph"/>
              <w:ind w:left="107"/>
              <w:rPr>
                <w:sz w:val="20"/>
              </w:rPr>
            </w:pPr>
            <w:r>
              <w:rPr>
                <w:sz w:val="20"/>
              </w:rPr>
              <w:t>Competent</w:t>
            </w:r>
            <w:r>
              <w:rPr>
                <w:spacing w:val="-8"/>
                <w:sz w:val="20"/>
              </w:rPr>
              <w:t xml:space="preserve"> </w:t>
            </w:r>
            <w:r>
              <w:rPr>
                <w:sz w:val="20"/>
              </w:rPr>
              <w:t>authority</w:t>
            </w:r>
            <w:r>
              <w:rPr>
                <w:spacing w:val="-7"/>
                <w:sz w:val="20"/>
              </w:rPr>
              <w:t xml:space="preserve"> </w:t>
            </w:r>
            <w:r>
              <w:rPr>
                <w:sz w:val="20"/>
              </w:rPr>
              <w:t>use</w:t>
            </w:r>
            <w:r>
              <w:rPr>
                <w:spacing w:val="-8"/>
                <w:sz w:val="20"/>
              </w:rPr>
              <w:t xml:space="preserve"> </w:t>
            </w:r>
            <w:r>
              <w:rPr>
                <w:spacing w:val="-4"/>
                <w:sz w:val="20"/>
              </w:rPr>
              <w:t>only</w:t>
            </w:r>
          </w:p>
          <w:p w14:paraId="12E75BBA" w14:textId="77777777" w:rsidR="00937A2B" w:rsidRDefault="00F92319">
            <w:pPr>
              <w:pStyle w:val="TableParagraph"/>
              <w:spacing w:line="720" w:lineRule="auto"/>
              <w:ind w:left="107" w:right="633"/>
              <w:rPr>
                <w:sz w:val="20"/>
              </w:rPr>
            </w:pPr>
            <w:r>
              <w:rPr>
                <w:sz w:val="20"/>
              </w:rPr>
              <w:t>Name and signature of authorised competent authority staff member accepting this person: Signature:</w:t>
            </w:r>
            <w:r>
              <w:rPr>
                <w:spacing w:val="-12"/>
                <w:sz w:val="20"/>
              </w:rPr>
              <w:t xml:space="preserve"> </w:t>
            </w:r>
            <w:r>
              <w:rPr>
                <w:sz w:val="20"/>
              </w:rPr>
              <w:t>.....................................................................</w:t>
            </w:r>
            <w:r>
              <w:rPr>
                <w:spacing w:val="44"/>
                <w:sz w:val="20"/>
              </w:rPr>
              <w:t xml:space="preserve"> </w:t>
            </w:r>
            <w:r>
              <w:rPr>
                <w:sz w:val="20"/>
              </w:rPr>
              <w:t>Date:</w:t>
            </w:r>
            <w:r>
              <w:rPr>
                <w:spacing w:val="-11"/>
                <w:sz w:val="20"/>
              </w:rPr>
              <w:t xml:space="preserve"> </w:t>
            </w:r>
            <w:r>
              <w:rPr>
                <w:spacing w:val="-2"/>
                <w:sz w:val="20"/>
              </w:rPr>
              <w:t>...........................................................</w:t>
            </w:r>
          </w:p>
          <w:p w14:paraId="50B6A99D" w14:textId="77777777" w:rsidR="00937A2B" w:rsidRDefault="00F92319">
            <w:pPr>
              <w:pStyle w:val="TableParagraph"/>
              <w:spacing w:line="243" w:lineRule="exact"/>
              <w:ind w:left="107"/>
              <w:rPr>
                <w:sz w:val="20"/>
              </w:rPr>
            </w:pPr>
            <w:r>
              <w:rPr>
                <w:spacing w:val="-2"/>
                <w:sz w:val="20"/>
              </w:rPr>
              <w:t>Name:</w:t>
            </w:r>
            <w:r>
              <w:rPr>
                <w:spacing w:val="18"/>
                <w:sz w:val="20"/>
              </w:rPr>
              <w:t xml:space="preserve"> </w:t>
            </w:r>
            <w:r>
              <w:rPr>
                <w:spacing w:val="-2"/>
                <w:sz w:val="20"/>
              </w:rPr>
              <w:t>...........................................................................</w:t>
            </w:r>
            <w:r>
              <w:rPr>
                <w:spacing w:val="52"/>
                <w:sz w:val="20"/>
              </w:rPr>
              <w:t xml:space="preserve">  </w:t>
            </w:r>
            <w:r>
              <w:rPr>
                <w:spacing w:val="-2"/>
                <w:sz w:val="20"/>
              </w:rPr>
              <w:t>Office:</w:t>
            </w:r>
            <w:r>
              <w:rPr>
                <w:spacing w:val="20"/>
                <w:sz w:val="20"/>
              </w:rPr>
              <w:t xml:space="preserve"> </w:t>
            </w:r>
            <w:r>
              <w:rPr>
                <w:spacing w:val="-2"/>
                <w:sz w:val="20"/>
              </w:rPr>
              <w:t>.........................................................</w:t>
            </w:r>
          </w:p>
        </w:tc>
      </w:tr>
    </w:tbl>
    <w:p w14:paraId="2F986B41" w14:textId="77777777" w:rsidR="00937A2B" w:rsidRDefault="00F92319">
      <w:pPr>
        <w:ind w:left="360"/>
        <w:rPr>
          <w:sz w:val="16"/>
        </w:rPr>
      </w:pPr>
      <w:r>
        <w:rPr>
          <w:sz w:val="16"/>
        </w:rPr>
        <w:t>CAC</w:t>
      </w:r>
      <w:r>
        <w:rPr>
          <w:spacing w:val="-4"/>
          <w:sz w:val="16"/>
        </w:rPr>
        <w:t xml:space="preserve"> </w:t>
      </w:r>
      <w:r>
        <w:rPr>
          <w:sz w:val="16"/>
        </w:rPr>
        <w:t xml:space="preserve">Form </w:t>
      </w:r>
      <w:r>
        <w:rPr>
          <w:spacing w:val="-10"/>
          <w:sz w:val="16"/>
        </w:rPr>
        <w:t>4</w:t>
      </w:r>
    </w:p>
    <w:p w14:paraId="05576A51" w14:textId="77777777" w:rsidR="00937A2B" w:rsidRDefault="00937A2B">
      <w:pPr>
        <w:rPr>
          <w:sz w:val="16"/>
        </w:rPr>
        <w:sectPr w:rsidR="00937A2B">
          <w:pgSz w:w="11910" w:h="16840"/>
          <w:pgMar w:top="1940" w:right="1080" w:bottom="1180" w:left="1080" w:header="886" w:footer="994" w:gutter="0"/>
          <w:cols w:space="720"/>
        </w:sectPr>
      </w:pPr>
    </w:p>
    <w:p w14:paraId="059666C4" w14:textId="77777777" w:rsidR="00937A2B" w:rsidRDefault="00F92319">
      <w:pPr>
        <w:pStyle w:val="Heading3"/>
        <w:tabs>
          <w:tab w:val="left" w:pos="9416"/>
        </w:tabs>
        <w:spacing w:before="91" w:line="390" w:lineRule="exact"/>
        <w:ind w:left="360"/>
      </w:pPr>
      <w:bookmarkStart w:id="425" w:name="_bookmark291"/>
      <w:bookmarkEnd w:id="425"/>
      <w:r>
        <w:rPr>
          <w:color w:val="FFFFFF"/>
          <w:shd w:val="clear" w:color="auto" w:fill="FABB39"/>
        </w:rPr>
        <w:lastRenderedPageBreak/>
        <w:t>Appendix</w:t>
      </w:r>
      <w:r>
        <w:rPr>
          <w:color w:val="FFFFFF"/>
          <w:spacing w:val="-6"/>
          <w:shd w:val="clear" w:color="auto" w:fill="FABB39"/>
        </w:rPr>
        <w:t xml:space="preserve"> </w:t>
      </w:r>
      <w:r>
        <w:rPr>
          <w:color w:val="FFFFFF"/>
          <w:shd w:val="clear" w:color="auto" w:fill="FABB39"/>
        </w:rPr>
        <w:t>XI</w:t>
      </w:r>
      <w:r>
        <w:rPr>
          <w:color w:val="FFFFFF"/>
          <w:spacing w:val="-9"/>
          <w:shd w:val="clear" w:color="auto" w:fill="FABB39"/>
        </w:rPr>
        <w:t xml:space="preserve"> </w:t>
      </w:r>
      <w:r>
        <w:rPr>
          <w:color w:val="FFFFFF"/>
          <w:shd w:val="clear" w:color="auto" w:fill="FABB39"/>
        </w:rPr>
        <w:t>to</w:t>
      </w:r>
      <w:r>
        <w:rPr>
          <w:color w:val="FFFFFF"/>
          <w:spacing w:val="-9"/>
          <w:shd w:val="clear" w:color="auto" w:fill="FABB39"/>
        </w:rPr>
        <w:t xml:space="preserve"> </w:t>
      </w:r>
      <w:r>
        <w:rPr>
          <w:color w:val="FFFFFF"/>
          <w:shd w:val="clear" w:color="auto" w:fill="FABB39"/>
        </w:rPr>
        <w:t>AMC</w:t>
      </w:r>
      <w:r>
        <w:rPr>
          <w:color w:val="FFFFFF"/>
          <w:spacing w:val="-8"/>
          <w:shd w:val="clear" w:color="auto" w:fill="FABB39"/>
        </w:rPr>
        <w:t xml:space="preserve"> </w:t>
      </w:r>
      <w:r>
        <w:rPr>
          <w:color w:val="FFFFFF"/>
          <w:shd w:val="clear" w:color="auto" w:fill="FABB39"/>
        </w:rPr>
        <w:t>M.A.708(c)</w:t>
      </w:r>
      <w:r>
        <w:rPr>
          <w:color w:val="FFFFFF"/>
          <w:spacing w:val="-4"/>
          <w:shd w:val="clear" w:color="auto" w:fill="FABB39"/>
        </w:rPr>
        <w:t xml:space="preserve"> </w:t>
      </w:r>
      <w:r>
        <w:rPr>
          <w:color w:val="FFFFFF"/>
          <w:shd w:val="clear" w:color="auto" w:fill="FABB39"/>
        </w:rPr>
        <w:t>—</w:t>
      </w:r>
      <w:r>
        <w:rPr>
          <w:color w:val="FFFFFF"/>
          <w:spacing w:val="-7"/>
          <w:shd w:val="clear" w:color="auto" w:fill="FABB39"/>
        </w:rPr>
        <w:t xml:space="preserve"> </w:t>
      </w:r>
      <w:r>
        <w:rPr>
          <w:color w:val="FFFFFF"/>
          <w:spacing w:val="-2"/>
          <w:shd w:val="clear" w:color="auto" w:fill="FABB39"/>
        </w:rPr>
        <w:t>Reserved</w:t>
      </w:r>
      <w:r>
        <w:rPr>
          <w:color w:val="FFFFFF"/>
          <w:shd w:val="clear" w:color="auto" w:fill="FABB39"/>
        </w:rPr>
        <w:tab/>
      </w:r>
    </w:p>
    <w:p w14:paraId="75F12FA9"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0BE6B05" w14:textId="77777777" w:rsidR="00937A2B" w:rsidRDefault="00937A2B">
      <w:pPr>
        <w:spacing w:line="170" w:lineRule="exact"/>
        <w:jc w:val="right"/>
        <w:rPr>
          <w:i/>
          <w:sz w:val="14"/>
        </w:rPr>
        <w:sectPr w:rsidR="00937A2B">
          <w:pgSz w:w="11910" w:h="16840"/>
          <w:pgMar w:top="1940" w:right="1080" w:bottom="1180" w:left="1080" w:header="886" w:footer="994" w:gutter="0"/>
          <w:cols w:space="720"/>
        </w:sectPr>
      </w:pPr>
    </w:p>
    <w:p w14:paraId="641C65C6" w14:textId="77777777" w:rsidR="00937A2B" w:rsidRDefault="00F92319">
      <w:pPr>
        <w:pStyle w:val="Heading3"/>
        <w:tabs>
          <w:tab w:val="left" w:pos="9416"/>
        </w:tabs>
        <w:spacing w:before="89"/>
        <w:ind w:left="360"/>
        <w:jc w:val="both"/>
      </w:pPr>
      <w:bookmarkStart w:id="426" w:name="_bookmark292"/>
      <w:bookmarkEnd w:id="426"/>
      <w:r>
        <w:rPr>
          <w:color w:val="FFFFFF"/>
          <w:shd w:val="clear" w:color="auto" w:fill="FABB39"/>
        </w:rPr>
        <w:lastRenderedPageBreak/>
        <w:t>Appendix</w:t>
      </w:r>
      <w:r>
        <w:rPr>
          <w:color w:val="FFFFFF"/>
          <w:spacing w:val="-6"/>
          <w:shd w:val="clear" w:color="auto" w:fill="FABB39"/>
        </w:rPr>
        <w:t xml:space="preserve"> </w:t>
      </w:r>
      <w:r>
        <w:rPr>
          <w:color w:val="FFFFFF"/>
          <w:shd w:val="clear" w:color="auto" w:fill="FABB39"/>
        </w:rPr>
        <w:t>XII</w:t>
      </w:r>
      <w:r>
        <w:rPr>
          <w:color w:val="FFFFFF"/>
          <w:spacing w:val="-8"/>
          <w:shd w:val="clear" w:color="auto" w:fill="FABB39"/>
        </w:rPr>
        <w:t xml:space="preserve"> </w:t>
      </w:r>
      <w:r>
        <w:rPr>
          <w:color w:val="FFFFFF"/>
          <w:shd w:val="clear" w:color="auto" w:fill="FABB39"/>
        </w:rPr>
        <w:t>to</w:t>
      </w:r>
      <w:r>
        <w:rPr>
          <w:color w:val="FFFFFF"/>
          <w:spacing w:val="-7"/>
          <w:shd w:val="clear" w:color="auto" w:fill="FABB39"/>
        </w:rPr>
        <w:t xml:space="preserve"> </w:t>
      </w:r>
      <w:r>
        <w:rPr>
          <w:color w:val="FFFFFF"/>
          <w:shd w:val="clear" w:color="auto" w:fill="FABB39"/>
        </w:rPr>
        <w:t>AMC1</w:t>
      </w:r>
      <w:r>
        <w:rPr>
          <w:color w:val="FFFFFF"/>
          <w:spacing w:val="-9"/>
          <w:shd w:val="clear" w:color="auto" w:fill="FABB39"/>
        </w:rPr>
        <w:t xml:space="preserve"> </w:t>
      </w:r>
      <w:r>
        <w:rPr>
          <w:color w:val="FFFFFF"/>
          <w:shd w:val="clear" w:color="auto" w:fill="FABB39"/>
        </w:rPr>
        <w:t>M.B.102(c)</w:t>
      </w:r>
      <w:r>
        <w:rPr>
          <w:color w:val="FFFFFF"/>
          <w:spacing w:val="-5"/>
          <w:shd w:val="clear" w:color="auto" w:fill="FABB39"/>
        </w:rPr>
        <w:t xml:space="preserve"> </w:t>
      </w:r>
      <w:r>
        <w:rPr>
          <w:color w:val="FFFFFF"/>
          <w:shd w:val="clear" w:color="auto" w:fill="FABB39"/>
        </w:rPr>
        <w:t>—</w:t>
      </w:r>
      <w:r>
        <w:rPr>
          <w:color w:val="FFFFFF"/>
          <w:spacing w:val="-8"/>
          <w:shd w:val="clear" w:color="auto" w:fill="FABB39"/>
        </w:rPr>
        <w:t xml:space="preserve"> </w:t>
      </w:r>
      <w:r>
        <w:rPr>
          <w:color w:val="FFFFFF"/>
          <w:shd w:val="clear" w:color="auto" w:fill="FABB39"/>
        </w:rPr>
        <w:t>Fuel</w:t>
      </w:r>
      <w:r>
        <w:rPr>
          <w:color w:val="FFFFFF"/>
          <w:spacing w:val="-8"/>
          <w:shd w:val="clear" w:color="auto" w:fill="FABB39"/>
        </w:rPr>
        <w:t xml:space="preserve"> </w:t>
      </w:r>
      <w:r>
        <w:rPr>
          <w:color w:val="FFFFFF"/>
          <w:shd w:val="clear" w:color="auto" w:fill="FABB39"/>
        </w:rPr>
        <w:t>tank</w:t>
      </w:r>
      <w:r>
        <w:rPr>
          <w:color w:val="FFFFFF"/>
          <w:spacing w:val="-5"/>
          <w:shd w:val="clear" w:color="auto" w:fill="FABB39"/>
        </w:rPr>
        <w:t xml:space="preserve"> </w:t>
      </w:r>
      <w:r>
        <w:rPr>
          <w:color w:val="FFFFFF"/>
          <w:shd w:val="clear" w:color="auto" w:fill="FABB39"/>
        </w:rPr>
        <w:t>safety</w:t>
      </w:r>
      <w:r>
        <w:rPr>
          <w:color w:val="FFFFFF"/>
          <w:spacing w:val="-9"/>
          <w:shd w:val="clear" w:color="auto" w:fill="FABB39"/>
        </w:rPr>
        <w:t xml:space="preserve"> </w:t>
      </w:r>
      <w:r>
        <w:rPr>
          <w:color w:val="FFFFFF"/>
          <w:spacing w:val="-2"/>
          <w:shd w:val="clear" w:color="auto" w:fill="FABB39"/>
        </w:rPr>
        <w:t>training</w:t>
      </w:r>
      <w:r>
        <w:rPr>
          <w:color w:val="FFFFFF"/>
          <w:shd w:val="clear" w:color="auto" w:fill="FABB39"/>
        </w:rPr>
        <w:tab/>
      </w:r>
    </w:p>
    <w:p w14:paraId="3079374B" w14:textId="77777777" w:rsidR="00937A2B" w:rsidRDefault="00F92319">
      <w:pPr>
        <w:spacing w:before="1"/>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54B1455" w14:textId="77777777" w:rsidR="00937A2B" w:rsidRDefault="00F92319">
      <w:pPr>
        <w:pStyle w:val="BodyText"/>
        <w:spacing w:before="120"/>
        <w:ind w:left="360" w:firstLine="0"/>
      </w:pPr>
      <w:r>
        <w:t>This</w:t>
      </w:r>
      <w:r>
        <w:rPr>
          <w:spacing w:val="-7"/>
        </w:rPr>
        <w:t xml:space="preserve"> </w:t>
      </w:r>
      <w:r>
        <w:t>appendix</w:t>
      </w:r>
      <w:r>
        <w:rPr>
          <w:spacing w:val="-4"/>
        </w:rPr>
        <w:t xml:space="preserve"> </w:t>
      </w:r>
      <w:r>
        <w:t>includes</w:t>
      </w:r>
      <w:r>
        <w:rPr>
          <w:spacing w:val="-3"/>
        </w:rPr>
        <w:t xml:space="preserve"> </w:t>
      </w:r>
      <w:r>
        <w:t>general</w:t>
      </w:r>
      <w:r>
        <w:rPr>
          <w:spacing w:val="-4"/>
        </w:rPr>
        <w:t xml:space="preserve"> </w:t>
      </w:r>
      <w:r>
        <w:t>instructions</w:t>
      </w:r>
      <w:r>
        <w:rPr>
          <w:spacing w:val="-5"/>
        </w:rPr>
        <w:t xml:space="preserve"> </w:t>
      </w:r>
      <w:r>
        <w:t>for</w:t>
      </w:r>
      <w:r>
        <w:rPr>
          <w:spacing w:val="-4"/>
        </w:rPr>
        <w:t xml:space="preserve"> </w:t>
      </w:r>
      <w:r>
        <w:t>providing</w:t>
      </w:r>
      <w:r>
        <w:rPr>
          <w:spacing w:val="-5"/>
        </w:rPr>
        <w:t xml:space="preserve"> </w:t>
      </w:r>
      <w:r>
        <w:t>training</w:t>
      </w:r>
      <w:r>
        <w:rPr>
          <w:spacing w:val="-5"/>
        </w:rPr>
        <w:t xml:space="preserve"> </w:t>
      </w:r>
      <w:r>
        <w:t>on</w:t>
      </w:r>
      <w:r>
        <w:rPr>
          <w:spacing w:val="-5"/>
        </w:rPr>
        <w:t xml:space="preserve"> </w:t>
      </w:r>
      <w:r>
        <w:t>Fuel</w:t>
      </w:r>
      <w:r>
        <w:rPr>
          <w:spacing w:val="-6"/>
        </w:rPr>
        <w:t xml:space="preserve"> </w:t>
      </w:r>
      <w:r>
        <w:t>Tank</w:t>
      </w:r>
      <w:r>
        <w:rPr>
          <w:spacing w:val="-4"/>
        </w:rPr>
        <w:t xml:space="preserve"> </w:t>
      </w:r>
      <w:r>
        <w:t>Safety</w:t>
      </w:r>
      <w:r>
        <w:rPr>
          <w:spacing w:val="-4"/>
        </w:rPr>
        <w:t xml:space="preserve"> </w:t>
      </w:r>
      <w:r>
        <w:rPr>
          <w:spacing w:val="-2"/>
        </w:rPr>
        <w:t>issues.</w:t>
      </w:r>
    </w:p>
    <w:p w14:paraId="1C57E3C9" w14:textId="77777777" w:rsidR="00937A2B" w:rsidRDefault="00F92319">
      <w:pPr>
        <w:pStyle w:val="Heading4"/>
        <w:numPr>
          <w:ilvl w:val="0"/>
          <w:numId w:val="4"/>
        </w:numPr>
        <w:tabs>
          <w:tab w:val="left" w:pos="924"/>
        </w:tabs>
        <w:ind w:left="924" w:hanging="564"/>
        <w:jc w:val="both"/>
      </w:pPr>
      <w:r>
        <w:rPr>
          <w:spacing w:val="-2"/>
        </w:rPr>
        <w:t>Effectivity:</w:t>
      </w:r>
    </w:p>
    <w:p w14:paraId="72CA66DD" w14:textId="77777777" w:rsidR="00937A2B" w:rsidRDefault="00F92319">
      <w:pPr>
        <w:pStyle w:val="ListParagraph"/>
        <w:numPr>
          <w:ilvl w:val="1"/>
          <w:numId w:val="4"/>
        </w:numPr>
        <w:tabs>
          <w:tab w:val="left" w:pos="1493"/>
        </w:tabs>
        <w:spacing w:before="120"/>
        <w:ind w:right="353"/>
      </w:pPr>
      <w:r>
        <w:t>Large aeroplanes and aeroplanes certified after 1 January 1958 with a maximum type certified passenger capacity of 30 or more or a maximum certified payload capacity of 7500 lbs (3402 kg) cargo or more, and</w:t>
      </w:r>
    </w:p>
    <w:p w14:paraId="59D92C1D" w14:textId="77777777" w:rsidR="00937A2B" w:rsidRDefault="00F92319">
      <w:pPr>
        <w:pStyle w:val="Heading4"/>
        <w:numPr>
          <w:ilvl w:val="0"/>
          <w:numId w:val="4"/>
        </w:numPr>
        <w:tabs>
          <w:tab w:val="left" w:pos="925"/>
        </w:tabs>
        <w:spacing w:before="119"/>
        <w:ind w:left="925" w:hanging="565"/>
        <w:jc w:val="both"/>
      </w:pPr>
      <w:r>
        <w:t>Affected</w:t>
      </w:r>
      <w:r>
        <w:rPr>
          <w:spacing w:val="-6"/>
        </w:rPr>
        <w:t xml:space="preserve"> </w:t>
      </w:r>
      <w:r>
        <w:rPr>
          <w:spacing w:val="-2"/>
        </w:rPr>
        <w:t>organisations:</w:t>
      </w:r>
    </w:p>
    <w:p w14:paraId="7B7E29E0" w14:textId="77777777" w:rsidR="00937A2B" w:rsidRDefault="00F92319">
      <w:pPr>
        <w:pStyle w:val="ListParagraph"/>
        <w:numPr>
          <w:ilvl w:val="1"/>
          <w:numId w:val="4"/>
        </w:numPr>
        <w:tabs>
          <w:tab w:val="left" w:pos="1493"/>
        </w:tabs>
        <w:ind w:right="361"/>
      </w:pPr>
      <w:r>
        <w:t>CAMOs</w:t>
      </w:r>
      <w:r>
        <w:rPr>
          <w:spacing w:val="-3"/>
        </w:rPr>
        <w:t xml:space="preserve"> </w:t>
      </w:r>
      <w:r>
        <w:t>involved</w:t>
      </w:r>
      <w:r>
        <w:rPr>
          <w:spacing w:val="-1"/>
        </w:rPr>
        <w:t xml:space="preserve"> </w:t>
      </w:r>
      <w:r>
        <w:t>in</w:t>
      </w:r>
      <w:r>
        <w:rPr>
          <w:spacing w:val="-4"/>
        </w:rPr>
        <w:t xml:space="preserve"> </w:t>
      </w:r>
      <w:r>
        <w:t>the</w:t>
      </w:r>
      <w:r>
        <w:rPr>
          <w:spacing w:val="-3"/>
        </w:rPr>
        <w:t xml:space="preserve"> </w:t>
      </w:r>
      <w:r>
        <w:t>continuing</w:t>
      </w:r>
      <w:r>
        <w:rPr>
          <w:spacing w:val="-1"/>
        </w:rPr>
        <w:t xml:space="preserve"> </w:t>
      </w:r>
      <w:r>
        <w:t>airworthiness</w:t>
      </w:r>
      <w:r>
        <w:rPr>
          <w:spacing w:val="-5"/>
        </w:rPr>
        <w:t xml:space="preserve"> </w:t>
      </w:r>
      <w:r>
        <w:t>management</w:t>
      </w:r>
      <w:r>
        <w:rPr>
          <w:spacing w:val="-3"/>
        </w:rPr>
        <w:t xml:space="preserve"> </w:t>
      </w:r>
      <w:r>
        <w:t>of</w:t>
      </w:r>
      <w:r>
        <w:rPr>
          <w:spacing w:val="-3"/>
        </w:rPr>
        <w:t xml:space="preserve"> </w:t>
      </w:r>
      <w:r>
        <w:t>aeroplanes</w:t>
      </w:r>
      <w:r>
        <w:rPr>
          <w:spacing w:val="-3"/>
        </w:rPr>
        <w:t xml:space="preserve"> </w:t>
      </w:r>
      <w:r>
        <w:t>specified</w:t>
      </w:r>
      <w:r>
        <w:rPr>
          <w:spacing w:val="-1"/>
        </w:rPr>
        <w:t xml:space="preserve"> </w:t>
      </w:r>
      <w:r>
        <w:t>in paragraph A).</w:t>
      </w:r>
    </w:p>
    <w:p w14:paraId="3219724F" w14:textId="77777777" w:rsidR="00937A2B" w:rsidRDefault="00F92319">
      <w:pPr>
        <w:pStyle w:val="ListParagraph"/>
        <w:numPr>
          <w:ilvl w:val="1"/>
          <w:numId w:val="4"/>
        </w:numPr>
        <w:tabs>
          <w:tab w:val="left" w:pos="1493"/>
        </w:tabs>
        <w:spacing w:before="120"/>
        <w:ind w:right="365"/>
      </w:pPr>
      <w:r>
        <w:t>Competent authorities responsible for the oversight of the CAMOs specified in this paragraph B).</w:t>
      </w:r>
    </w:p>
    <w:p w14:paraId="154304F6" w14:textId="77777777" w:rsidR="00937A2B" w:rsidRDefault="00F92319">
      <w:pPr>
        <w:pStyle w:val="Heading4"/>
        <w:numPr>
          <w:ilvl w:val="0"/>
          <w:numId w:val="4"/>
        </w:numPr>
        <w:tabs>
          <w:tab w:val="left" w:pos="924"/>
        </w:tabs>
        <w:ind w:left="924" w:hanging="564"/>
        <w:jc w:val="both"/>
      </w:pPr>
      <w:r>
        <w:t>Persons</w:t>
      </w:r>
      <w:r>
        <w:rPr>
          <w:spacing w:val="-8"/>
        </w:rPr>
        <w:t xml:space="preserve"> </w:t>
      </w:r>
      <w:r>
        <w:t>from</w:t>
      </w:r>
      <w:r>
        <w:rPr>
          <w:spacing w:val="-5"/>
        </w:rPr>
        <w:t xml:space="preserve"> </w:t>
      </w:r>
      <w:r>
        <w:t>affected</w:t>
      </w:r>
      <w:r>
        <w:rPr>
          <w:spacing w:val="-7"/>
        </w:rPr>
        <w:t xml:space="preserve"> </w:t>
      </w:r>
      <w:r>
        <w:t>organisations</w:t>
      </w:r>
      <w:r>
        <w:rPr>
          <w:spacing w:val="-8"/>
        </w:rPr>
        <w:t xml:space="preserve"> </w:t>
      </w:r>
      <w:r>
        <w:t>who</w:t>
      </w:r>
      <w:r>
        <w:rPr>
          <w:spacing w:val="-6"/>
        </w:rPr>
        <w:t xml:space="preserve"> </w:t>
      </w:r>
      <w:r>
        <w:t>should</w:t>
      </w:r>
      <w:r>
        <w:rPr>
          <w:spacing w:val="-6"/>
        </w:rPr>
        <w:t xml:space="preserve"> </w:t>
      </w:r>
      <w:r>
        <w:t>receive</w:t>
      </w:r>
      <w:r>
        <w:rPr>
          <w:spacing w:val="-6"/>
        </w:rPr>
        <w:t xml:space="preserve"> </w:t>
      </w:r>
      <w:r>
        <w:rPr>
          <w:spacing w:val="-2"/>
        </w:rPr>
        <w:t>training:</w:t>
      </w:r>
    </w:p>
    <w:p w14:paraId="4722170D" w14:textId="77777777" w:rsidR="00937A2B" w:rsidRDefault="00F92319">
      <w:pPr>
        <w:pStyle w:val="BodyText"/>
        <w:spacing w:before="118"/>
        <w:ind w:firstLine="0"/>
      </w:pPr>
      <w:r>
        <w:rPr>
          <w:u w:val="single"/>
        </w:rPr>
        <w:t>Phase</w:t>
      </w:r>
      <w:r>
        <w:rPr>
          <w:spacing w:val="-5"/>
          <w:u w:val="single"/>
        </w:rPr>
        <w:t xml:space="preserve"> </w:t>
      </w:r>
      <w:r>
        <w:rPr>
          <w:u w:val="single"/>
        </w:rPr>
        <w:t>1</w:t>
      </w:r>
      <w:r>
        <w:rPr>
          <w:spacing w:val="-2"/>
          <w:u w:val="single"/>
        </w:rPr>
        <w:t xml:space="preserve"> only:</w:t>
      </w:r>
    </w:p>
    <w:p w14:paraId="01DB24B8" w14:textId="77777777" w:rsidR="00937A2B" w:rsidRDefault="00F92319">
      <w:pPr>
        <w:pStyle w:val="ListParagraph"/>
        <w:numPr>
          <w:ilvl w:val="1"/>
          <w:numId w:val="4"/>
        </w:numPr>
        <w:tabs>
          <w:tab w:val="left" w:pos="1493"/>
        </w:tabs>
        <w:spacing w:before="120"/>
        <w:jc w:val="left"/>
      </w:pPr>
      <w:r>
        <w:t>The</w:t>
      </w:r>
      <w:r>
        <w:rPr>
          <w:spacing w:val="-4"/>
        </w:rPr>
        <w:t xml:space="preserve"> </w:t>
      </w:r>
      <w:r>
        <w:t>quality</w:t>
      </w:r>
      <w:r>
        <w:rPr>
          <w:spacing w:val="-3"/>
        </w:rPr>
        <w:t xml:space="preserve"> </w:t>
      </w:r>
      <w:r>
        <w:t>manager</w:t>
      </w:r>
      <w:r>
        <w:rPr>
          <w:spacing w:val="-3"/>
        </w:rPr>
        <w:t xml:space="preserve"> </w:t>
      </w:r>
      <w:r>
        <w:t>and</w:t>
      </w:r>
      <w:r>
        <w:rPr>
          <w:spacing w:val="-4"/>
        </w:rPr>
        <w:t xml:space="preserve"> </w:t>
      </w:r>
      <w:r>
        <w:t>quality</w:t>
      </w:r>
      <w:r>
        <w:rPr>
          <w:spacing w:val="-2"/>
        </w:rPr>
        <w:t xml:space="preserve"> personnel.</w:t>
      </w:r>
    </w:p>
    <w:p w14:paraId="4F1C55E6" w14:textId="77777777" w:rsidR="00937A2B" w:rsidRDefault="00F92319">
      <w:pPr>
        <w:pStyle w:val="ListParagraph"/>
        <w:numPr>
          <w:ilvl w:val="1"/>
          <w:numId w:val="4"/>
        </w:numPr>
        <w:tabs>
          <w:tab w:val="left" w:pos="1493"/>
        </w:tabs>
        <w:ind w:right="358"/>
        <w:jc w:val="left"/>
      </w:pPr>
      <w:r>
        <w:t>Personnel</w:t>
      </w:r>
      <w:r>
        <w:rPr>
          <w:spacing w:val="-10"/>
        </w:rPr>
        <w:t xml:space="preserve"> </w:t>
      </w:r>
      <w:r>
        <w:t>of</w:t>
      </w:r>
      <w:r>
        <w:rPr>
          <w:spacing w:val="-8"/>
        </w:rPr>
        <w:t xml:space="preserve"> </w:t>
      </w:r>
      <w:r>
        <w:t>the</w:t>
      </w:r>
      <w:r>
        <w:rPr>
          <w:spacing w:val="-7"/>
        </w:rPr>
        <w:t xml:space="preserve"> </w:t>
      </w:r>
      <w:r>
        <w:t>competent</w:t>
      </w:r>
      <w:r>
        <w:rPr>
          <w:spacing w:val="-7"/>
        </w:rPr>
        <w:t xml:space="preserve"> </w:t>
      </w:r>
      <w:r>
        <w:t>authorities</w:t>
      </w:r>
      <w:r>
        <w:rPr>
          <w:spacing w:val="-7"/>
        </w:rPr>
        <w:t xml:space="preserve"> </w:t>
      </w:r>
      <w:r>
        <w:t>responsible</w:t>
      </w:r>
      <w:r>
        <w:rPr>
          <w:spacing w:val="-10"/>
        </w:rPr>
        <w:t xml:space="preserve"> </w:t>
      </w:r>
      <w:r>
        <w:t>for</w:t>
      </w:r>
      <w:r>
        <w:rPr>
          <w:spacing w:val="-8"/>
        </w:rPr>
        <w:t xml:space="preserve"> </w:t>
      </w:r>
      <w:r>
        <w:t>the</w:t>
      </w:r>
      <w:r>
        <w:rPr>
          <w:spacing w:val="-10"/>
        </w:rPr>
        <w:t xml:space="preserve"> </w:t>
      </w:r>
      <w:r>
        <w:t>oversight</w:t>
      </w:r>
      <w:r>
        <w:rPr>
          <w:spacing w:val="-9"/>
        </w:rPr>
        <w:t xml:space="preserve"> </w:t>
      </w:r>
      <w:r>
        <w:t>of</w:t>
      </w:r>
      <w:r>
        <w:rPr>
          <w:spacing w:val="-8"/>
        </w:rPr>
        <w:t xml:space="preserve"> </w:t>
      </w:r>
      <w:r>
        <w:t>CAMOs</w:t>
      </w:r>
      <w:r>
        <w:rPr>
          <w:spacing w:val="-7"/>
        </w:rPr>
        <w:t xml:space="preserve"> </w:t>
      </w:r>
      <w:r>
        <w:t>specified in paragraph B).</w:t>
      </w:r>
    </w:p>
    <w:p w14:paraId="0D183519" w14:textId="77777777" w:rsidR="00937A2B" w:rsidRDefault="00F92319">
      <w:pPr>
        <w:pStyle w:val="BodyText"/>
        <w:ind w:firstLine="0"/>
        <w:jc w:val="left"/>
      </w:pPr>
      <w:r>
        <w:rPr>
          <w:u w:val="single"/>
        </w:rPr>
        <w:t>Phase</w:t>
      </w:r>
      <w:r>
        <w:rPr>
          <w:spacing w:val="-5"/>
          <w:u w:val="single"/>
        </w:rPr>
        <w:t xml:space="preserve"> </w:t>
      </w:r>
      <w:r>
        <w:rPr>
          <w:u w:val="single"/>
        </w:rPr>
        <w:t>1</w:t>
      </w:r>
      <w:r>
        <w:rPr>
          <w:spacing w:val="-4"/>
          <w:u w:val="single"/>
        </w:rPr>
        <w:t xml:space="preserve"> </w:t>
      </w:r>
      <w:r>
        <w:rPr>
          <w:u w:val="single"/>
        </w:rPr>
        <w:t>+</w:t>
      </w:r>
      <w:r>
        <w:rPr>
          <w:spacing w:val="-1"/>
          <w:u w:val="single"/>
        </w:rPr>
        <w:t xml:space="preserve"> </w:t>
      </w:r>
      <w:r>
        <w:rPr>
          <w:u w:val="single"/>
        </w:rPr>
        <w:t>Phase</w:t>
      </w:r>
      <w:r>
        <w:rPr>
          <w:spacing w:val="-5"/>
          <w:u w:val="single"/>
        </w:rPr>
        <w:t xml:space="preserve"> </w:t>
      </w:r>
      <w:r>
        <w:rPr>
          <w:u w:val="single"/>
        </w:rPr>
        <w:t>2</w:t>
      </w:r>
      <w:r>
        <w:rPr>
          <w:spacing w:val="-2"/>
          <w:u w:val="single"/>
        </w:rPr>
        <w:t xml:space="preserve"> </w:t>
      </w:r>
      <w:r>
        <w:rPr>
          <w:u w:val="single"/>
        </w:rPr>
        <w:t>+</w:t>
      </w:r>
      <w:r>
        <w:rPr>
          <w:spacing w:val="-4"/>
          <w:u w:val="single"/>
        </w:rPr>
        <w:t xml:space="preserve"> </w:t>
      </w:r>
      <w:r>
        <w:rPr>
          <w:u w:val="single"/>
        </w:rPr>
        <w:t>Continuation</w:t>
      </w:r>
      <w:r>
        <w:rPr>
          <w:spacing w:val="-3"/>
          <w:u w:val="single"/>
        </w:rPr>
        <w:t xml:space="preserve"> </w:t>
      </w:r>
      <w:r>
        <w:rPr>
          <w:spacing w:val="-2"/>
          <w:u w:val="single"/>
        </w:rPr>
        <w:t>training:</w:t>
      </w:r>
    </w:p>
    <w:p w14:paraId="74B9B0B5" w14:textId="77777777" w:rsidR="00937A2B" w:rsidRDefault="00F92319">
      <w:pPr>
        <w:pStyle w:val="ListParagraph"/>
        <w:numPr>
          <w:ilvl w:val="1"/>
          <w:numId w:val="4"/>
        </w:numPr>
        <w:tabs>
          <w:tab w:val="left" w:pos="1493"/>
        </w:tabs>
        <w:spacing w:before="120"/>
        <w:ind w:right="362"/>
        <w:jc w:val="left"/>
      </w:pPr>
      <w:r>
        <w:t>Personnel</w:t>
      </w:r>
      <w:r>
        <w:rPr>
          <w:spacing w:val="40"/>
        </w:rPr>
        <w:t xml:space="preserve"> </w:t>
      </w:r>
      <w:r>
        <w:t>of</w:t>
      </w:r>
      <w:r>
        <w:rPr>
          <w:spacing w:val="40"/>
        </w:rPr>
        <w:t xml:space="preserve"> </w:t>
      </w:r>
      <w:r>
        <w:t>the</w:t>
      </w:r>
      <w:r>
        <w:rPr>
          <w:spacing w:val="40"/>
        </w:rPr>
        <w:t xml:space="preserve"> </w:t>
      </w:r>
      <w:r>
        <w:t>CAMO</w:t>
      </w:r>
      <w:r>
        <w:rPr>
          <w:spacing w:val="40"/>
        </w:rPr>
        <w:t xml:space="preserve"> </w:t>
      </w:r>
      <w:r>
        <w:t>involved</w:t>
      </w:r>
      <w:r>
        <w:rPr>
          <w:spacing w:val="40"/>
        </w:rPr>
        <w:t xml:space="preserve"> </w:t>
      </w:r>
      <w:r>
        <w:t>in</w:t>
      </w:r>
      <w:r>
        <w:rPr>
          <w:spacing w:val="40"/>
        </w:rPr>
        <w:t xml:space="preserve"> </w:t>
      </w:r>
      <w:r>
        <w:t>the</w:t>
      </w:r>
      <w:r>
        <w:rPr>
          <w:spacing w:val="40"/>
        </w:rPr>
        <w:t xml:space="preserve"> </w:t>
      </w:r>
      <w:r>
        <w:t>management</w:t>
      </w:r>
      <w:r>
        <w:rPr>
          <w:spacing w:val="40"/>
        </w:rPr>
        <w:t xml:space="preserve"> </w:t>
      </w:r>
      <w:r>
        <w:t>and</w:t>
      </w:r>
      <w:r>
        <w:rPr>
          <w:spacing w:val="40"/>
        </w:rPr>
        <w:t xml:space="preserve"> </w:t>
      </w:r>
      <w:r>
        <w:t>review</w:t>
      </w:r>
      <w:r>
        <w:rPr>
          <w:spacing w:val="40"/>
        </w:rPr>
        <w:t xml:space="preserve"> </w:t>
      </w:r>
      <w:r>
        <w:t>of</w:t>
      </w:r>
      <w:r>
        <w:rPr>
          <w:spacing w:val="40"/>
        </w:rPr>
        <w:t xml:space="preserve"> </w:t>
      </w:r>
      <w:r>
        <w:t>the</w:t>
      </w:r>
      <w:r>
        <w:rPr>
          <w:spacing w:val="40"/>
        </w:rPr>
        <w:t xml:space="preserve"> </w:t>
      </w:r>
      <w:r>
        <w:t>continuing airworthiness of aircraft specified in paragraph A);</w:t>
      </w:r>
    </w:p>
    <w:p w14:paraId="12BD0B8A" w14:textId="77777777" w:rsidR="00937A2B" w:rsidRDefault="00F92319">
      <w:pPr>
        <w:pStyle w:val="Heading4"/>
        <w:numPr>
          <w:ilvl w:val="0"/>
          <w:numId w:val="4"/>
        </w:numPr>
        <w:tabs>
          <w:tab w:val="left" w:pos="926"/>
        </w:tabs>
        <w:spacing w:before="118"/>
        <w:ind w:hanging="566"/>
      </w:pPr>
      <w:r>
        <w:t>General</w:t>
      </w:r>
      <w:r>
        <w:rPr>
          <w:spacing w:val="-5"/>
        </w:rPr>
        <w:t xml:space="preserve"> </w:t>
      </w:r>
      <w:r>
        <w:t>requirements</w:t>
      </w:r>
      <w:r>
        <w:rPr>
          <w:spacing w:val="-5"/>
        </w:rPr>
        <w:t xml:space="preserve"> </w:t>
      </w:r>
      <w:r>
        <w:t>of</w:t>
      </w:r>
      <w:r>
        <w:rPr>
          <w:spacing w:val="-5"/>
        </w:rPr>
        <w:t xml:space="preserve"> </w:t>
      </w:r>
      <w:r>
        <w:t>the</w:t>
      </w:r>
      <w:r>
        <w:rPr>
          <w:spacing w:val="-5"/>
        </w:rPr>
        <w:t xml:space="preserve"> </w:t>
      </w:r>
      <w:r>
        <w:t>training</w:t>
      </w:r>
      <w:r>
        <w:rPr>
          <w:spacing w:val="-5"/>
        </w:rPr>
        <w:t xml:space="preserve"> </w:t>
      </w:r>
      <w:r>
        <w:rPr>
          <w:spacing w:val="-2"/>
        </w:rPr>
        <w:t>courses</w:t>
      </w:r>
    </w:p>
    <w:p w14:paraId="7970634E" w14:textId="77777777" w:rsidR="00937A2B" w:rsidRDefault="00F92319">
      <w:pPr>
        <w:pStyle w:val="BodyText"/>
        <w:spacing w:before="120"/>
        <w:ind w:firstLine="0"/>
      </w:pPr>
      <w:r>
        <w:rPr>
          <w:u w:val="single"/>
        </w:rPr>
        <w:t>Phase</w:t>
      </w:r>
      <w:r>
        <w:rPr>
          <w:spacing w:val="-3"/>
          <w:u w:val="single"/>
        </w:rPr>
        <w:t xml:space="preserve"> </w:t>
      </w:r>
      <w:r>
        <w:rPr>
          <w:u w:val="single"/>
        </w:rPr>
        <w:t>1</w:t>
      </w:r>
      <w:r>
        <w:rPr>
          <w:spacing w:val="-1"/>
          <w:u w:val="single"/>
        </w:rPr>
        <w:t xml:space="preserve"> </w:t>
      </w:r>
      <w:r>
        <w:rPr>
          <w:u w:val="single"/>
        </w:rPr>
        <w:t>–</w:t>
      </w:r>
      <w:r>
        <w:rPr>
          <w:spacing w:val="1"/>
          <w:u w:val="single"/>
        </w:rPr>
        <w:t xml:space="preserve"> </w:t>
      </w:r>
      <w:r>
        <w:rPr>
          <w:spacing w:val="-2"/>
          <w:u w:val="single"/>
        </w:rPr>
        <w:t>Awareness</w:t>
      </w:r>
    </w:p>
    <w:p w14:paraId="679E8DB0" w14:textId="77777777" w:rsidR="00937A2B" w:rsidRDefault="00F92319">
      <w:pPr>
        <w:pStyle w:val="BodyText"/>
        <w:ind w:right="359" w:firstLine="0"/>
      </w:pPr>
      <w:r>
        <w:t>The</w:t>
      </w:r>
      <w:r>
        <w:rPr>
          <w:spacing w:val="-6"/>
        </w:rPr>
        <w:t xml:space="preserve"> </w:t>
      </w:r>
      <w:r>
        <w:t>training</w:t>
      </w:r>
      <w:r>
        <w:rPr>
          <w:spacing w:val="-7"/>
        </w:rPr>
        <w:t xml:space="preserve"> </w:t>
      </w:r>
      <w:r>
        <w:t>should</w:t>
      </w:r>
      <w:r>
        <w:rPr>
          <w:spacing w:val="-8"/>
        </w:rPr>
        <w:t xml:space="preserve"> </w:t>
      </w:r>
      <w:r>
        <w:t>be</w:t>
      </w:r>
      <w:r>
        <w:rPr>
          <w:spacing w:val="-6"/>
        </w:rPr>
        <w:t xml:space="preserve"> </w:t>
      </w:r>
      <w:r>
        <w:t>carried</w:t>
      </w:r>
      <w:r>
        <w:rPr>
          <w:spacing w:val="-7"/>
        </w:rPr>
        <w:t xml:space="preserve"> </w:t>
      </w:r>
      <w:r>
        <w:t>out</w:t>
      </w:r>
      <w:r>
        <w:rPr>
          <w:spacing w:val="-6"/>
        </w:rPr>
        <w:t xml:space="preserve"> </w:t>
      </w:r>
      <w:r>
        <w:t>before</w:t>
      </w:r>
      <w:r>
        <w:rPr>
          <w:spacing w:val="-6"/>
        </w:rPr>
        <w:t xml:space="preserve"> </w:t>
      </w:r>
      <w:r>
        <w:t>the</w:t>
      </w:r>
      <w:r>
        <w:rPr>
          <w:spacing w:val="-6"/>
        </w:rPr>
        <w:t xml:space="preserve"> </w:t>
      </w:r>
      <w:r>
        <w:t>person</w:t>
      </w:r>
      <w:r>
        <w:rPr>
          <w:spacing w:val="-7"/>
        </w:rPr>
        <w:t xml:space="preserve"> </w:t>
      </w:r>
      <w:r>
        <w:t>starts</w:t>
      </w:r>
      <w:r>
        <w:rPr>
          <w:spacing w:val="-7"/>
        </w:rPr>
        <w:t xml:space="preserve"> </w:t>
      </w:r>
      <w:r>
        <w:t>to</w:t>
      </w:r>
      <w:r>
        <w:rPr>
          <w:spacing w:val="-7"/>
        </w:rPr>
        <w:t xml:space="preserve"> </w:t>
      </w:r>
      <w:r>
        <w:t>work</w:t>
      </w:r>
      <w:r>
        <w:rPr>
          <w:spacing w:val="-6"/>
        </w:rPr>
        <w:t xml:space="preserve"> </w:t>
      </w:r>
      <w:r>
        <w:t>without</w:t>
      </w:r>
      <w:r>
        <w:rPr>
          <w:spacing w:val="-6"/>
        </w:rPr>
        <w:t xml:space="preserve"> </w:t>
      </w:r>
      <w:r>
        <w:t>supervision</w:t>
      </w:r>
      <w:r>
        <w:rPr>
          <w:spacing w:val="-7"/>
        </w:rPr>
        <w:t xml:space="preserve"> </w:t>
      </w:r>
      <w:r>
        <w:t>but</w:t>
      </w:r>
      <w:r>
        <w:rPr>
          <w:spacing w:val="-6"/>
        </w:rPr>
        <w:t xml:space="preserve"> </w:t>
      </w:r>
      <w:r>
        <w:t>not later than 6 months after joining the organisation.</w:t>
      </w:r>
    </w:p>
    <w:p w14:paraId="48AE7792" w14:textId="77777777" w:rsidR="00937A2B" w:rsidRDefault="00F92319">
      <w:pPr>
        <w:pStyle w:val="BodyText"/>
        <w:ind w:right="356" w:firstLine="0"/>
      </w:pPr>
      <w:r>
        <w:rPr>
          <w:u w:val="single"/>
        </w:rPr>
        <w:t>Type:</w:t>
      </w:r>
      <w:r>
        <w:rPr>
          <w:spacing w:val="-8"/>
        </w:rPr>
        <w:t xml:space="preserve"> </w:t>
      </w:r>
      <w:r>
        <w:t>Should</w:t>
      </w:r>
      <w:r>
        <w:rPr>
          <w:spacing w:val="-10"/>
        </w:rPr>
        <w:t xml:space="preserve"> </w:t>
      </w:r>
      <w:r>
        <w:t>be</w:t>
      </w:r>
      <w:r>
        <w:rPr>
          <w:spacing w:val="-11"/>
        </w:rPr>
        <w:t xml:space="preserve"> </w:t>
      </w:r>
      <w:r>
        <w:t>an</w:t>
      </w:r>
      <w:r>
        <w:rPr>
          <w:spacing w:val="-10"/>
        </w:rPr>
        <w:t xml:space="preserve"> </w:t>
      </w:r>
      <w:r>
        <w:t>awareness</w:t>
      </w:r>
      <w:r>
        <w:rPr>
          <w:spacing w:val="-9"/>
        </w:rPr>
        <w:t xml:space="preserve"> </w:t>
      </w:r>
      <w:r>
        <w:t>course</w:t>
      </w:r>
      <w:r>
        <w:rPr>
          <w:spacing w:val="-11"/>
        </w:rPr>
        <w:t xml:space="preserve"> </w:t>
      </w:r>
      <w:r>
        <w:t>with</w:t>
      </w:r>
      <w:r>
        <w:rPr>
          <w:spacing w:val="-12"/>
        </w:rPr>
        <w:t xml:space="preserve"> </w:t>
      </w:r>
      <w:r>
        <w:t>the</w:t>
      </w:r>
      <w:r>
        <w:rPr>
          <w:spacing w:val="-9"/>
        </w:rPr>
        <w:t xml:space="preserve"> </w:t>
      </w:r>
      <w:r>
        <w:t>principal</w:t>
      </w:r>
      <w:r>
        <w:rPr>
          <w:spacing w:val="-9"/>
        </w:rPr>
        <w:t xml:space="preserve"> </w:t>
      </w:r>
      <w:r>
        <w:t>elements</w:t>
      </w:r>
      <w:r>
        <w:rPr>
          <w:spacing w:val="-11"/>
        </w:rPr>
        <w:t xml:space="preserve"> </w:t>
      </w:r>
      <w:r>
        <w:t>of</w:t>
      </w:r>
      <w:r>
        <w:rPr>
          <w:spacing w:val="-12"/>
        </w:rPr>
        <w:t xml:space="preserve"> </w:t>
      </w:r>
      <w:r>
        <w:t>the</w:t>
      </w:r>
      <w:r>
        <w:rPr>
          <w:spacing w:val="-11"/>
        </w:rPr>
        <w:t xml:space="preserve"> </w:t>
      </w:r>
      <w:r>
        <w:t>subject.</w:t>
      </w:r>
      <w:r>
        <w:rPr>
          <w:spacing w:val="-9"/>
        </w:rPr>
        <w:t xml:space="preserve"> </w:t>
      </w:r>
      <w:r>
        <w:t>It</w:t>
      </w:r>
      <w:r>
        <w:rPr>
          <w:spacing w:val="-8"/>
        </w:rPr>
        <w:t xml:space="preserve"> </w:t>
      </w:r>
      <w:r>
        <w:t>may</w:t>
      </w:r>
      <w:r>
        <w:rPr>
          <w:spacing w:val="-11"/>
        </w:rPr>
        <w:t xml:space="preserve"> </w:t>
      </w:r>
      <w:r>
        <w:t>take</w:t>
      </w:r>
      <w:r>
        <w:rPr>
          <w:spacing w:val="-10"/>
        </w:rPr>
        <w:t xml:space="preserve"> </w:t>
      </w:r>
      <w:r>
        <w:t>the form</w:t>
      </w:r>
      <w:r>
        <w:rPr>
          <w:spacing w:val="-4"/>
        </w:rPr>
        <w:t xml:space="preserve"> </w:t>
      </w:r>
      <w:r>
        <w:t>of</w:t>
      </w:r>
      <w:r>
        <w:rPr>
          <w:spacing w:val="-4"/>
        </w:rPr>
        <w:t xml:space="preserve"> </w:t>
      </w:r>
      <w:r>
        <w:t>a</w:t>
      </w:r>
      <w:r>
        <w:rPr>
          <w:spacing w:val="-2"/>
        </w:rPr>
        <w:t xml:space="preserve"> </w:t>
      </w:r>
      <w:r>
        <w:t>training</w:t>
      </w:r>
      <w:r>
        <w:rPr>
          <w:spacing w:val="-3"/>
        </w:rPr>
        <w:t xml:space="preserve"> </w:t>
      </w:r>
      <w:r>
        <w:t>bulletin,</w:t>
      </w:r>
      <w:r>
        <w:rPr>
          <w:spacing w:val="-4"/>
        </w:rPr>
        <w:t xml:space="preserve"> </w:t>
      </w:r>
      <w:r>
        <w:t>or</w:t>
      </w:r>
      <w:r>
        <w:rPr>
          <w:spacing w:val="-2"/>
        </w:rPr>
        <w:t xml:space="preserve"> </w:t>
      </w:r>
      <w:r>
        <w:t>other</w:t>
      </w:r>
      <w:r>
        <w:rPr>
          <w:spacing w:val="-2"/>
        </w:rPr>
        <w:t xml:space="preserve"> </w:t>
      </w:r>
      <w:r>
        <w:t>self-study</w:t>
      </w:r>
      <w:r>
        <w:rPr>
          <w:spacing w:val="-4"/>
        </w:rPr>
        <w:t xml:space="preserve"> </w:t>
      </w:r>
      <w:r>
        <w:t>or</w:t>
      </w:r>
      <w:r>
        <w:rPr>
          <w:spacing w:val="-2"/>
        </w:rPr>
        <w:t xml:space="preserve"> </w:t>
      </w:r>
      <w:r>
        <w:t>informative</w:t>
      </w:r>
      <w:r>
        <w:rPr>
          <w:spacing w:val="-2"/>
        </w:rPr>
        <w:t xml:space="preserve"> </w:t>
      </w:r>
      <w:r>
        <w:t>session.</w:t>
      </w:r>
      <w:r>
        <w:rPr>
          <w:spacing w:val="-2"/>
        </w:rPr>
        <w:t xml:space="preserve"> </w:t>
      </w:r>
      <w:r>
        <w:t>Signature</w:t>
      </w:r>
      <w:r>
        <w:rPr>
          <w:spacing w:val="-2"/>
        </w:rPr>
        <w:t xml:space="preserve"> </w:t>
      </w:r>
      <w:r>
        <w:t>of</w:t>
      </w:r>
      <w:r>
        <w:rPr>
          <w:spacing w:val="-2"/>
        </w:rPr>
        <w:t xml:space="preserve"> </w:t>
      </w:r>
      <w:r>
        <w:t>the</w:t>
      </w:r>
      <w:r>
        <w:rPr>
          <w:spacing w:val="-2"/>
        </w:rPr>
        <w:t xml:space="preserve"> </w:t>
      </w:r>
      <w:r>
        <w:t>reader</w:t>
      </w:r>
      <w:r>
        <w:rPr>
          <w:spacing w:val="-2"/>
        </w:rPr>
        <w:t xml:space="preserve"> </w:t>
      </w:r>
      <w:r>
        <w:t>is required to ensure that the person has passed the training.</w:t>
      </w:r>
    </w:p>
    <w:p w14:paraId="682E05B0" w14:textId="77777777" w:rsidR="00937A2B" w:rsidRDefault="00F92319">
      <w:pPr>
        <w:pStyle w:val="BodyText"/>
        <w:ind w:right="361" w:firstLine="0"/>
      </w:pPr>
      <w:r>
        <w:rPr>
          <w:u w:val="single"/>
        </w:rPr>
        <w:t>Level:</w:t>
      </w:r>
      <w:r>
        <w:t xml:space="preserve"> It should be a course at the level of familiarisation with the principal elements of the </w:t>
      </w:r>
      <w:r>
        <w:rPr>
          <w:spacing w:val="-2"/>
        </w:rPr>
        <w:t>subject.</w:t>
      </w:r>
    </w:p>
    <w:p w14:paraId="489D0F1F" w14:textId="77777777" w:rsidR="00937A2B" w:rsidRDefault="00F92319">
      <w:pPr>
        <w:pStyle w:val="BodyText"/>
        <w:spacing w:before="118"/>
        <w:ind w:firstLine="0"/>
        <w:jc w:val="left"/>
      </w:pPr>
      <w:r>
        <w:rPr>
          <w:spacing w:val="-2"/>
          <w:u w:val="single"/>
        </w:rPr>
        <w:t>Objectives:</w:t>
      </w:r>
    </w:p>
    <w:p w14:paraId="4C59FE77" w14:textId="77777777" w:rsidR="00937A2B" w:rsidRDefault="00F92319">
      <w:pPr>
        <w:pStyle w:val="BodyText"/>
        <w:spacing w:before="120"/>
        <w:ind w:firstLine="0"/>
        <w:jc w:val="left"/>
      </w:pPr>
      <w:r>
        <w:t>The</w:t>
      </w:r>
      <w:r>
        <w:rPr>
          <w:spacing w:val="-4"/>
        </w:rPr>
        <w:t xml:space="preserve"> </w:t>
      </w:r>
      <w:r>
        <w:t>trainee</w:t>
      </w:r>
      <w:r>
        <w:rPr>
          <w:spacing w:val="-3"/>
        </w:rPr>
        <w:t xml:space="preserve"> </w:t>
      </w:r>
      <w:r>
        <w:t>should,</w:t>
      </w:r>
      <w:r>
        <w:rPr>
          <w:spacing w:val="-4"/>
        </w:rPr>
        <w:t xml:space="preserve"> </w:t>
      </w:r>
      <w:r>
        <w:t>after</w:t>
      </w:r>
      <w:r>
        <w:rPr>
          <w:spacing w:val="-3"/>
        </w:rPr>
        <w:t xml:space="preserve"> </w:t>
      </w:r>
      <w:r>
        <w:t>the</w:t>
      </w:r>
      <w:r>
        <w:rPr>
          <w:spacing w:val="-4"/>
        </w:rPr>
        <w:t xml:space="preserve"> </w:t>
      </w:r>
      <w:r>
        <w:t>completion</w:t>
      </w:r>
      <w:r>
        <w:rPr>
          <w:spacing w:val="-7"/>
        </w:rPr>
        <w:t xml:space="preserve"> </w:t>
      </w:r>
      <w:r>
        <w:t>of</w:t>
      </w:r>
      <w:r>
        <w:rPr>
          <w:spacing w:val="-5"/>
        </w:rPr>
        <w:t xml:space="preserve"> </w:t>
      </w:r>
      <w:r>
        <w:t>the</w:t>
      </w:r>
      <w:r>
        <w:rPr>
          <w:spacing w:val="-5"/>
        </w:rPr>
        <w:t xml:space="preserve"> </w:t>
      </w:r>
      <w:r>
        <w:rPr>
          <w:spacing w:val="-2"/>
        </w:rPr>
        <w:t>training:</w:t>
      </w:r>
    </w:p>
    <w:p w14:paraId="3383EBC8" w14:textId="77777777" w:rsidR="00937A2B" w:rsidRDefault="00F92319">
      <w:pPr>
        <w:pStyle w:val="ListParagraph"/>
        <w:numPr>
          <w:ilvl w:val="0"/>
          <w:numId w:val="3"/>
        </w:numPr>
        <w:tabs>
          <w:tab w:val="left" w:pos="1491"/>
        </w:tabs>
        <w:spacing w:before="120"/>
        <w:ind w:left="1491" w:hanging="565"/>
      </w:pPr>
      <w:r>
        <w:t>Be</w:t>
      </w:r>
      <w:r>
        <w:rPr>
          <w:spacing w:val="-3"/>
        </w:rPr>
        <w:t xml:space="preserve"> </w:t>
      </w:r>
      <w:r>
        <w:t>familiar</w:t>
      </w:r>
      <w:r>
        <w:rPr>
          <w:spacing w:val="-3"/>
        </w:rPr>
        <w:t xml:space="preserve"> </w:t>
      </w:r>
      <w:r>
        <w:t>with</w:t>
      </w:r>
      <w:r>
        <w:rPr>
          <w:spacing w:val="-3"/>
        </w:rPr>
        <w:t xml:space="preserve"> </w:t>
      </w:r>
      <w:r>
        <w:t>the</w:t>
      </w:r>
      <w:r>
        <w:rPr>
          <w:spacing w:val="-4"/>
        </w:rPr>
        <w:t xml:space="preserve"> </w:t>
      </w:r>
      <w:r>
        <w:t>basic</w:t>
      </w:r>
      <w:r>
        <w:rPr>
          <w:spacing w:val="-4"/>
        </w:rPr>
        <w:t xml:space="preserve"> </w:t>
      </w:r>
      <w:r>
        <w:t>elements</w:t>
      </w:r>
      <w:r>
        <w:rPr>
          <w:spacing w:val="-5"/>
        </w:rPr>
        <w:t xml:space="preserve"> </w:t>
      </w:r>
      <w:r>
        <w:t>of</w:t>
      </w:r>
      <w:r>
        <w:rPr>
          <w:spacing w:val="-2"/>
        </w:rPr>
        <w:t xml:space="preserve"> </w:t>
      </w:r>
      <w:r>
        <w:t>the</w:t>
      </w:r>
      <w:r>
        <w:rPr>
          <w:spacing w:val="-2"/>
        </w:rPr>
        <w:t xml:space="preserve"> </w:t>
      </w:r>
      <w:r>
        <w:t>fuel</w:t>
      </w:r>
      <w:r>
        <w:rPr>
          <w:spacing w:val="-5"/>
        </w:rPr>
        <w:t xml:space="preserve"> </w:t>
      </w:r>
      <w:r>
        <w:t>tank</w:t>
      </w:r>
      <w:r>
        <w:rPr>
          <w:spacing w:val="-2"/>
        </w:rPr>
        <w:t xml:space="preserve"> </w:t>
      </w:r>
      <w:r>
        <w:t>safety</w:t>
      </w:r>
      <w:r>
        <w:rPr>
          <w:spacing w:val="-2"/>
        </w:rPr>
        <w:t xml:space="preserve"> issues.</w:t>
      </w:r>
    </w:p>
    <w:p w14:paraId="66F9153F" w14:textId="77777777" w:rsidR="00937A2B" w:rsidRDefault="00F92319">
      <w:pPr>
        <w:pStyle w:val="ListParagraph"/>
        <w:numPr>
          <w:ilvl w:val="0"/>
          <w:numId w:val="3"/>
        </w:numPr>
        <w:tabs>
          <w:tab w:val="left" w:pos="1491"/>
          <w:tab w:val="left" w:pos="1493"/>
        </w:tabs>
        <w:spacing w:before="120"/>
        <w:ind w:right="353"/>
      </w:pPr>
      <w:r>
        <w:t xml:space="preserve">Be able to give a simple description of the historical background and the elements requiring a safety consideration, using common words and showing examples of non- </w:t>
      </w:r>
      <w:r>
        <w:rPr>
          <w:spacing w:val="-2"/>
        </w:rPr>
        <w:t>conformities.</w:t>
      </w:r>
    </w:p>
    <w:p w14:paraId="7CB0F790" w14:textId="77777777" w:rsidR="00937A2B" w:rsidRDefault="00F92319">
      <w:pPr>
        <w:pStyle w:val="ListParagraph"/>
        <w:numPr>
          <w:ilvl w:val="0"/>
          <w:numId w:val="3"/>
        </w:numPr>
        <w:tabs>
          <w:tab w:val="left" w:pos="1491"/>
        </w:tabs>
        <w:spacing w:before="122" w:line="348" w:lineRule="auto"/>
        <w:ind w:left="926" w:right="5600" w:firstLine="0"/>
      </w:pPr>
      <w:r>
        <w:t xml:space="preserve">Be able to use typical terms. </w:t>
      </w:r>
      <w:r>
        <w:rPr>
          <w:u w:val="single"/>
        </w:rPr>
        <w:t>Content:</w:t>
      </w:r>
      <w:r>
        <w:rPr>
          <w:spacing w:val="-7"/>
        </w:rPr>
        <w:t xml:space="preserve"> </w:t>
      </w:r>
      <w:r>
        <w:t>The</w:t>
      </w:r>
      <w:r>
        <w:rPr>
          <w:spacing w:val="-8"/>
        </w:rPr>
        <w:t xml:space="preserve"> </w:t>
      </w:r>
      <w:r>
        <w:t>course</w:t>
      </w:r>
      <w:r>
        <w:rPr>
          <w:spacing w:val="-10"/>
        </w:rPr>
        <w:t xml:space="preserve"> </w:t>
      </w:r>
      <w:r>
        <w:t>should</w:t>
      </w:r>
      <w:r>
        <w:rPr>
          <w:spacing w:val="-9"/>
        </w:rPr>
        <w:t xml:space="preserve"> </w:t>
      </w:r>
      <w:r>
        <w:t>include:</w:t>
      </w:r>
    </w:p>
    <w:p w14:paraId="2C163BCF" w14:textId="77777777" w:rsidR="00937A2B" w:rsidRDefault="00F92319">
      <w:pPr>
        <w:pStyle w:val="ListParagraph"/>
        <w:numPr>
          <w:ilvl w:val="1"/>
          <w:numId w:val="3"/>
        </w:numPr>
        <w:tabs>
          <w:tab w:val="left" w:pos="1493"/>
        </w:tabs>
        <w:spacing w:before="0" w:line="279" w:lineRule="exact"/>
        <w:ind w:left="1493"/>
        <w:jc w:val="left"/>
      </w:pPr>
      <w:r>
        <w:t>a</w:t>
      </w:r>
      <w:r>
        <w:rPr>
          <w:spacing w:val="-3"/>
        </w:rPr>
        <w:t xml:space="preserve"> </w:t>
      </w:r>
      <w:r>
        <w:t>short</w:t>
      </w:r>
      <w:r>
        <w:rPr>
          <w:spacing w:val="-6"/>
        </w:rPr>
        <w:t xml:space="preserve"> </w:t>
      </w:r>
      <w:r>
        <w:t>background</w:t>
      </w:r>
      <w:r>
        <w:rPr>
          <w:spacing w:val="-3"/>
        </w:rPr>
        <w:t xml:space="preserve"> </w:t>
      </w:r>
      <w:r>
        <w:t>showing</w:t>
      </w:r>
      <w:r>
        <w:rPr>
          <w:spacing w:val="-5"/>
        </w:rPr>
        <w:t xml:space="preserve"> </w:t>
      </w:r>
      <w:r>
        <w:t>examples</w:t>
      </w:r>
      <w:r>
        <w:rPr>
          <w:spacing w:val="-4"/>
        </w:rPr>
        <w:t xml:space="preserve"> </w:t>
      </w:r>
      <w:r>
        <w:t>of</w:t>
      </w:r>
      <w:r>
        <w:rPr>
          <w:spacing w:val="-3"/>
        </w:rPr>
        <w:t xml:space="preserve"> </w:t>
      </w:r>
      <w:r>
        <w:t>FTS</w:t>
      </w:r>
      <w:r>
        <w:rPr>
          <w:spacing w:val="-5"/>
        </w:rPr>
        <w:t xml:space="preserve"> </w:t>
      </w:r>
      <w:r>
        <w:t>accidents</w:t>
      </w:r>
      <w:r>
        <w:rPr>
          <w:spacing w:val="-3"/>
        </w:rPr>
        <w:t xml:space="preserve"> </w:t>
      </w:r>
      <w:r>
        <w:t>or</w:t>
      </w:r>
      <w:r>
        <w:rPr>
          <w:spacing w:val="-2"/>
        </w:rPr>
        <w:t xml:space="preserve"> incidents,</w:t>
      </w:r>
    </w:p>
    <w:p w14:paraId="6C014EA3" w14:textId="77777777" w:rsidR="00937A2B" w:rsidRDefault="00937A2B">
      <w:pPr>
        <w:pStyle w:val="ListParagraph"/>
        <w:spacing w:line="279" w:lineRule="exact"/>
        <w:jc w:val="left"/>
        <w:sectPr w:rsidR="00937A2B">
          <w:headerReference w:type="default" r:id="rId66"/>
          <w:footerReference w:type="default" r:id="rId67"/>
          <w:pgSz w:w="11910" w:h="16840"/>
          <w:pgMar w:top="1940" w:right="1080" w:bottom="1260" w:left="1080" w:header="886" w:footer="1074" w:gutter="0"/>
          <w:cols w:space="720"/>
        </w:sectPr>
      </w:pPr>
    </w:p>
    <w:p w14:paraId="0932A646" w14:textId="77777777" w:rsidR="00937A2B" w:rsidRDefault="00F92319">
      <w:pPr>
        <w:pStyle w:val="ListParagraph"/>
        <w:numPr>
          <w:ilvl w:val="1"/>
          <w:numId w:val="3"/>
        </w:numPr>
        <w:tabs>
          <w:tab w:val="left" w:pos="1493"/>
        </w:tabs>
        <w:spacing w:before="91"/>
        <w:ind w:left="1493"/>
        <w:jc w:val="left"/>
      </w:pPr>
      <w:r>
        <w:lastRenderedPageBreak/>
        <w:t>the</w:t>
      </w:r>
      <w:r>
        <w:rPr>
          <w:spacing w:val="-3"/>
        </w:rPr>
        <w:t xml:space="preserve"> </w:t>
      </w:r>
      <w:r>
        <w:t>description</w:t>
      </w:r>
      <w:r>
        <w:rPr>
          <w:spacing w:val="-5"/>
        </w:rPr>
        <w:t xml:space="preserve"> </w:t>
      </w:r>
      <w:r>
        <w:t>of</w:t>
      </w:r>
      <w:r>
        <w:rPr>
          <w:spacing w:val="-3"/>
        </w:rPr>
        <w:t xml:space="preserve"> </w:t>
      </w:r>
      <w:r>
        <w:t>concept</w:t>
      </w:r>
      <w:r>
        <w:rPr>
          <w:spacing w:val="-4"/>
        </w:rPr>
        <w:t xml:space="preserve"> </w:t>
      </w:r>
      <w:r>
        <w:t>of</w:t>
      </w:r>
      <w:r>
        <w:rPr>
          <w:spacing w:val="-2"/>
        </w:rPr>
        <w:t xml:space="preserve"> </w:t>
      </w:r>
      <w:r>
        <w:t>fuel</w:t>
      </w:r>
      <w:r>
        <w:rPr>
          <w:spacing w:val="-5"/>
        </w:rPr>
        <w:t xml:space="preserve"> </w:t>
      </w:r>
      <w:r>
        <w:t>tank</w:t>
      </w:r>
      <w:r>
        <w:rPr>
          <w:spacing w:val="-3"/>
        </w:rPr>
        <w:t xml:space="preserve"> </w:t>
      </w:r>
      <w:r>
        <w:t>safety</w:t>
      </w:r>
      <w:r>
        <w:rPr>
          <w:spacing w:val="-2"/>
        </w:rPr>
        <w:t xml:space="preserve"> </w:t>
      </w:r>
      <w:r>
        <w:t>and</w:t>
      </w:r>
      <w:r>
        <w:rPr>
          <w:spacing w:val="-4"/>
        </w:rPr>
        <w:t xml:space="preserve"> </w:t>
      </w:r>
      <w:r>
        <w:rPr>
          <w:spacing w:val="-2"/>
        </w:rPr>
        <w:t>CDCCL,</w:t>
      </w:r>
    </w:p>
    <w:p w14:paraId="772183FF" w14:textId="77777777" w:rsidR="00937A2B" w:rsidRDefault="00F92319">
      <w:pPr>
        <w:pStyle w:val="ListParagraph"/>
        <w:numPr>
          <w:ilvl w:val="1"/>
          <w:numId w:val="3"/>
        </w:numPr>
        <w:tabs>
          <w:tab w:val="left" w:pos="1493"/>
        </w:tabs>
        <w:spacing w:before="120"/>
        <w:ind w:left="1493"/>
        <w:jc w:val="left"/>
      </w:pPr>
      <w:r>
        <w:t>some</w:t>
      </w:r>
      <w:r>
        <w:rPr>
          <w:spacing w:val="-7"/>
        </w:rPr>
        <w:t xml:space="preserve"> </w:t>
      </w:r>
      <w:r>
        <w:t>examples</w:t>
      </w:r>
      <w:r>
        <w:rPr>
          <w:spacing w:val="-7"/>
        </w:rPr>
        <w:t xml:space="preserve"> </w:t>
      </w:r>
      <w:r>
        <w:t>of</w:t>
      </w:r>
      <w:r>
        <w:rPr>
          <w:spacing w:val="-5"/>
        </w:rPr>
        <w:t xml:space="preserve"> </w:t>
      </w:r>
      <w:r>
        <w:t>manufacturers</w:t>
      </w:r>
      <w:r>
        <w:rPr>
          <w:spacing w:val="-5"/>
        </w:rPr>
        <w:t xml:space="preserve"> </w:t>
      </w:r>
      <w:r>
        <w:t>documents</w:t>
      </w:r>
      <w:r>
        <w:rPr>
          <w:spacing w:val="-5"/>
        </w:rPr>
        <w:t xml:space="preserve"> </w:t>
      </w:r>
      <w:r>
        <w:t>showing</w:t>
      </w:r>
      <w:r>
        <w:rPr>
          <w:spacing w:val="-9"/>
        </w:rPr>
        <w:t xml:space="preserve"> </w:t>
      </w:r>
      <w:r>
        <w:t>CDCCL</w:t>
      </w:r>
      <w:r>
        <w:rPr>
          <w:spacing w:val="-6"/>
        </w:rPr>
        <w:t xml:space="preserve"> </w:t>
      </w:r>
      <w:r>
        <w:rPr>
          <w:spacing w:val="-2"/>
        </w:rPr>
        <w:t>items,</w:t>
      </w:r>
    </w:p>
    <w:p w14:paraId="5BD1D328" w14:textId="77777777" w:rsidR="00937A2B" w:rsidRDefault="00F92319">
      <w:pPr>
        <w:pStyle w:val="ListParagraph"/>
        <w:numPr>
          <w:ilvl w:val="1"/>
          <w:numId w:val="3"/>
        </w:numPr>
        <w:tabs>
          <w:tab w:val="left" w:pos="1493"/>
        </w:tabs>
        <w:ind w:left="1493"/>
        <w:jc w:val="left"/>
      </w:pPr>
      <w:r>
        <w:t>typical</w:t>
      </w:r>
      <w:r>
        <w:rPr>
          <w:spacing w:val="-8"/>
        </w:rPr>
        <w:t xml:space="preserve"> </w:t>
      </w:r>
      <w:r>
        <w:t>examples</w:t>
      </w:r>
      <w:r>
        <w:rPr>
          <w:spacing w:val="-4"/>
        </w:rPr>
        <w:t xml:space="preserve"> </w:t>
      </w:r>
      <w:r>
        <w:t>of</w:t>
      </w:r>
      <w:r>
        <w:rPr>
          <w:spacing w:val="-2"/>
        </w:rPr>
        <w:t xml:space="preserve"> </w:t>
      </w:r>
      <w:r>
        <w:t>FTS</w:t>
      </w:r>
      <w:r>
        <w:rPr>
          <w:spacing w:val="-5"/>
        </w:rPr>
        <w:t xml:space="preserve"> </w:t>
      </w:r>
      <w:r>
        <w:rPr>
          <w:spacing w:val="-2"/>
        </w:rPr>
        <w:t>defects,</w:t>
      </w:r>
    </w:p>
    <w:p w14:paraId="1B9E99BF" w14:textId="77777777" w:rsidR="00937A2B" w:rsidRDefault="00F92319">
      <w:pPr>
        <w:pStyle w:val="ListParagraph"/>
        <w:numPr>
          <w:ilvl w:val="1"/>
          <w:numId w:val="3"/>
        </w:numPr>
        <w:tabs>
          <w:tab w:val="left" w:pos="1493"/>
        </w:tabs>
        <w:spacing w:before="118"/>
        <w:ind w:left="1493"/>
        <w:jc w:val="left"/>
      </w:pPr>
      <w:r>
        <w:t>some</w:t>
      </w:r>
      <w:r>
        <w:rPr>
          <w:spacing w:val="-6"/>
        </w:rPr>
        <w:t xml:space="preserve"> </w:t>
      </w:r>
      <w:r>
        <w:t>examples</w:t>
      </w:r>
      <w:r>
        <w:rPr>
          <w:spacing w:val="-5"/>
        </w:rPr>
        <w:t xml:space="preserve"> </w:t>
      </w:r>
      <w:r>
        <w:t>of</w:t>
      </w:r>
      <w:r>
        <w:rPr>
          <w:spacing w:val="-5"/>
        </w:rPr>
        <w:t xml:space="preserve"> </w:t>
      </w:r>
      <w:r>
        <w:t>TC</w:t>
      </w:r>
      <w:r>
        <w:rPr>
          <w:spacing w:val="-4"/>
        </w:rPr>
        <w:t xml:space="preserve"> </w:t>
      </w:r>
      <w:r>
        <w:t>holders</w:t>
      </w:r>
      <w:r>
        <w:rPr>
          <w:spacing w:val="-3"/>
        </w:rPr>
        <w:t xml:space="preserve"> </w:t>
      </w:r>
      <w:r>
        <w:t>repair</w:t>
      </w:r>
      <w:r>
        <w:rPr>
          <w:spacing w:val="-3"/>
        </w:rPr>
        <w:t xml:space="preserve"> </w:t>
      </w:r>
      <w:r>
        <w:rPr>
          <w:spacing w:val="-4"/>
        </w:rPr>
        <w:t>data</w:t>
      </w:r>
    </w:p>
    <w:p w14:paraId="2E7D03AA" w14:textId="77777777" w:rsidR="00937A2B" w:rsidRDefault="00F92319">
      <w:pPr>
        <w:pStyle w:val="ListParagraph"/>
        <w:numPr>
          <w:ilvl w:val="1"/>
          <w:numId w:val="3"/>
        </w:numPr>
        <w:tabs>
          <w:tab w:val="left" w:pos="1493"/>
        </w:tabs>
        <w:spacing w:before="120" w:line="343" w:lineRule="auto"/>
        <w:ind w:right="2970" w:firstLine="0"/>
        <w:jc w:val="left"/>
      </w:pPr>
      <w:r>
        <w:t>some</w:t>
      </w:r>
      <w:r>
        <w:rPr>
          <w:spacing w:val="-7"/>
        </w:rPr>
        <w:t xml:space="preserve"> </w:t>
      </w:r>
      <w:r>
        <w:t>examples</w:t>
      </w:r>
      <w:r>
        <w:rPr>
          <w:spacing w:val="-7"/>
        </w:rPr>
        <w:t xml:space="preserve"> </w:t>
      </w:r>
      <w:r>
        <w:t>of</w:t>
      </w:r>
      <w:r>
        <w:rPr>
          <w:spacing w:val="-7"/>
        </w:rPr>
        <w:t xml:space="preserve"> </w:t>
      </w:r>
      <w:r>
        <w:t>maintenance</w:t>
      </w:r>
      <w:r>
        <w:rPr>
          <w:spacing w:val="-4"/>
        </w:rPr>
        <w:t xml:space="preserve"> </w:t>
      </w:r>
      <w:r>
        <w:t>instructions</w:t>
      </w:r>
      <w:r>
        <w:rPr>
          <w:spacing w:val="-5"/>
        </w:rPr>
        <w:t xml:space="preserve"> </w:t>
      </w:r>
      <w:r>
        <w:t>for</w:t>
      </w:r>
      <w:r>
        <w:rPr>
          <w:spacing w:val="-5"/>
        </w:rPr>
        <w:t xml:space="preserve"> </w:t>
      </w:r>
      <w:r>
        <w:t xml:space="preserve">inspection. </w:t>
      </w:r>
      <w:r>
        <w:rPr>
          <w:u w:val="single"/>
        </w:rPr>
        <w:t>Phase 2 - Detailed training</w:t>
      </w:r>
    </w:p>
    <w:p w14:paraId="0D024AFB" w14:textId="77777777" w:rsidR="00937A2B" w:rsidRDefault="00F92319">
      <w:pPr>
        <w:pStyle w:val="BodyText"/>
        <w:spacing w:before="10"/>
        <w:ind w:firstLine="0"/>
      </w:pPr>
      <w:r>
        <w:t>Staff</w:t>
      </w:r>
      <w:r>
        <w:rPr>
          <w:spacing w:val="-6"/>
        </w:rPr>
        <w:t xml:space="preserve"> </w:t>
      </w:r>
      <w:r>
        <w:t>should</w:t>
      </w:r>
      <w:r>
        <w:rPr>
          <w:spacing w:val="-5"/>
        </w:rPr>
        <w:t xml:space="preserve"> </w:t>
      </w:r>
      <w:r>
        <w:t>have</w:t>
      </w:r>
      <w:r>
        <w:rPr>
          <w:spacing w:val="-4"/>
        </w:rPr>
        <w:t xml:space="preserve"> </w:t>
      </w:r>
      <w:r>
        <w:t>received</w:t>
      </w:r>
      <w:r>
        <w:rPr>
          <w:spacing w:val="-6"/>
        </w:rPr>
        <w:t xml:space="preserve"> </w:t>
      </w:r>
      <w:r>
        <w:t>Phase</w:t>
      </w:r>
      <w:r>
        <w:rPr>
          <w:spacing w:val="-6"/>
        </w:rPr>
        <w:t xml:space="preserve"> </w:t>
      </w:r>
      <w:r>
        <w:t>2</w:t>
      </w:r>
      <w:r>
        <w:rPr>
          <w:spacing w:val="-3"/>
        </w:rPr>
        <w:t xml:space="preserve"> </w:t>
      </w:r>
      <w:r>
        <w:t>training</w:t>
      </w:r>
      <w:r>
        <w:rPr>
          <w:spacing w:val="-5"/>
        </w:rPr>
        <w:t xml:space="preserve"> </w:t>
      </w:r>
      <w:r>
        <w:t>within</w:t>
      </w:r>
      <w:r>
        <w:rPr>
          <w:spacing w:val="-1"/>
        </w:rPr>
        <w:t xml:space="preserve"> </w:t>
      </w:r>
      <w:r>
        <w:t>12</w:t>
      </w:r>
      <w:r>
        <w:rPr>
          <w:spacing w:val="-6"/>
        </w:rPr>
        <w:t xml:space="preserve"> </w:t>
      </w:r>
      <w:r>
        <w:t>months</w:t>
      </w:r>
      <w:r>
        <w:rPr>
          <w:spacing w:val="-3"/>
        </w:rPr>
        <w:t xml:space="preserve"> </w:t>
      </w:r>
      <w:r>
        <w:t>of</w:t>
      </w:r>
      <w:r>
        <w:rPr>
          <w:spacing w:val="-7"/>
        </w:rPr>
        <w:t xml:space="preserve"> </w:t>
      </w:r>
      <w:r>
        <w:t>joining</w:t>
      </w:r>
      <w:r>
        <w:rPr>
          <w:spacing w:val="-4"/>
        </w:rPr>
        <w:t xml:space="preserve"> </w:t>
      </w:r>
      <w:r>
        <w:t>the</w:t>
      </w:r>
      <w:r>
        <w:rPr>
          <w:spacing w:val="-5"/>
        </w:rPr>
        <w:t xml:space="preserve"> </w:t>
      </w:r>
      <w:r>
        <w:rPr>
          <w:spacing w:val="-2"/>
        </w:rPr>
        <w:t>organization.</w:t>
      </w:r>
    </w:p>
    <w:p w14:paraId="2C0337D5" w14:textId="77777777" w:rsidR="00937A2B" w:rsidRDefault="00F92319">
      <w:pPr>
        <w:pStyle w:val="BodyText"/>
        <w:spacing w:before="120"/>
        <w:ind w:left="1493" w:right="355"/>
      </w:pPr>
      <w:r>
        <w:rPr>
          <w:u w:val="single"/>
        </w:rPr>
        <w:t>Type:</w:t>
      </w:r>
      <w:r>
        <w:t xml:space="preserve"> Should be a more in-depth internal or external course. It should not take the form of a training</w:t>
      </w:r>
      <w:r>
        <w:rPr>
          <w:spacing w:val="-10"/>
        </w:rPr>
        <w:t xml:space="preserve"> </w:t>
      </w:r>
      <w:r>
        <w:t>bulletin</w:t>
      </w:r>
      <w:r>
        <w:rPr>
          <w:spacing w:val="-10"/>
        </w:rPr>
        <w:t xml:space="preserve"> </w:t>
      </w:r>
      <w:r>
        <w:t>or</w:t>
      </w:r>
      <w:r>
        <w:rPr>
          <w:spacing w:val="-12"/>
        </w:rPr>
        <w:t xml:space="preserve"> </w:t>
      </w:r>
      <w:r>
        <w:t>other</w:t>
      </w:r>
      <w:r>
        <w:rPr>
          <w:spacing w:val="-9"/>
        </w:rPr>
        <w:t xml:space="preserve"> </w:t>
      </w:r>
      <w:r>
        <w:t>self-study.</w:t>
      </w:r>
      <w:r>
        <w:rPr>
          <w:spacing w:val="-9"/>
        </w:rPr>
        <w:t xml:space="preserve"> </w:t>
      </w:r>
      <w:r>
        <w:t>An</w:t>
      </w:r>
      <w:r>
        <w:rPr>
          <w:spacing w:val="-10"/>
        </w:rPr>
        <w:t xml:space="preserve"> </w:t>
      </w:r>
      <w:r>
        <w:t>examination</w:t>
      </w:r>
      <w:r>
        <w:rPr>
          <w:spacing w:val="-10"/>
        </w:rPr>
        <w:t xml:space="preserve"> </w:t>
      </w:r>
      <w:r>
        <w:t>should</w:t>
      </w:r>
      <w:r>
        <w:rPr>
          <w:spacing w:val="-10"/>
        </w:rPr>
        <w:t xml:space="preserve"> </w:t>
      </w:r>
      <w:r>
        <w:t>be</w:t>
      </w:r>
      <w:r>
        <w:rPr>
          <w:spacing w:val="-8"/>
        </w:rPr>
        <w:t xml:space="preserve"> </w:t>
      </w:r>
      <w:r>
        <w:t>required</w:t>
      </w:r>
      <w:r>
        <w:rPr>
          <w:spacing w:val="-9"/>
        </w:rPr>
        <w:t xml:space="preserve"> </w:t>
      </w:r>
      <w:r>
        <w:t>at</w:t>
      </w:r>
      <w:r>
        <w:rPr>
          <w:spacing w:val="-11"/>
        </w:rPr>
        <w:t xml:space="preserve"> </w:t>
      </w:r>
      <w:r>
        <w:t>the</w:t>
      </w:r>
      <w:r>
        <w:rPr>
          <w:spacing w:val="-9"/>
        </w:rPr>
        <w:t xml:space="preserve"> </w:t>
      </w:r>
      <w:r>
        <w:t>end,</w:t>
      </w:r>
      <w:r>
        <w:rPr>
          <w:spacing w:val="-9"/>
        </w:rPr>
        <w:t xml:space="preserve"> </w:t>
      </w:r>
      <w:r>
        <w:t>which should be in the form of a multi choice question, and the pass mark of the examination should be 75%.</w:t>
      </w:r>
    </w:p>
    <w:p w14:paraId="1281A625" w14:textId="77777777" w:rsidR="00937A2B" w:rsidRDefault="00F92319">
      <w:pPr>
        <w:pStyle w:val="BodyText"/>
        <w:spacing w:before="119"/>
        <w:ind w:firstLine="0"/>
      </w:pPr>
      <w:r>
        <w:rPr>
          <w:u w:val="single"/>
        </w:rPr>
        <w:t>Level:</w:t>
      </w:r>
      <w:r>
        <w:rPr>
          <w:spacing w:val="-3"/>
        </w:rPr>
        <w:t xml:space="preserve"> </w:t>
      </w:r>
      <w:r>
        <w:t>It</w:t>
      </w:r>
      <w:r>
        <w:rPr>
          <w:spacing w:val="-2"/>
        </w:rPr>
        <w:t xml:space="preserve"> </w:t>
      </w:r>
      <w:r>
        <w:t>should</w:t>
      </w:r>
      <w:r>
        <w:rPr>
          <w:spacing w:val="-4"/>
        </w:rPr>
        <w:t xml:space="preserve"> </w:t>
      </w:r>
      <w:r>
        <w:t>be</w:t>
      </w:r>
      <w:r>
        <w:rPr>
          <w:spacing w:val="-1"/>
        </w:rPr>
        <w:t xml:space="preserve"> </w:t>
      </w:r>
      <w:r>
        <w:t>a</w:t>
      </w:r>
      <w:r>
        <w:rPr>
          <w:spacing w:val="-2"/>
        </w:rPr>
        <w:t xml:space="preserve"> </w:t>
      </w:r>
      <w:r>
        <w:t>detailed</w:t>
      </w:r>
      <w:r>
        <w:rPr>
          <w:spacing w:val="-3"/>
        </w:rPr>
        <w:t xml:space="preserve"> </w:t>
      </w:r>
      <w:r>
        <w:t>course</w:t>
      </w:r>
      <w:r>
        <w:rPr>
          <w:spacing w:val="-3"/>
        </w:rPr>
        <w:t xml:space="preserve"> </w:t>
      </w:r>
      <w:r>
        <w:t>on</w:t>
      </w:r>
      <w:r>
        <w:rPr>
          <w:spacing w:val="-5"/>
        </w:rPr>
        <w:t xml:space="preserve"> </w:t>
      </w:r>
      <w:r>
        <w:t>the</w:t>
      </w:r>
      <w:r>
        <w:rPr>
          <w:spacing w:val="-4"/>
        </w:rPr>
        <w:t xml:space="preserve"> </w:t>
      </w:r>
      <w:r>
        <w:t>theoretical</w:t>
      </w:r>
      <w:r>
        <w:rPr>
          <w:spacing w:val="-4"/>
        </w:rPr>
        <w:t xml:space="preserve"> </w:t>
      </w:r>
      <w:r>
        <w:t>and</w:t>
      </w:r>
      <w:r>
        <w:rPr>
          <w:spacing w:val="-4"/>
        </w:rPr>
        <w:t xml:space="preserve"> </w:t>
      </w:r>
      <w:r>
        <w:t>practical</w:t>
      </w:r>
      <w:r>
        <w:rPr>
          <w:spacing w:val="-5"/>
        </w:rPr>
        <w:t xml:space="preserve"> </w:t>
      </w:r>
      <w:r>
        <w:t>elements</w:t>
      </w:r>
      <w:r>
        <w:rPr>
          <w:spacing w:val="-4"/>
        </w:rPr>
        <w:t xml:space="preserve"> </w:t>
      </w:r>
      <w:r>
        <w:t>of</w:t>
      </w:r>
      <w:r>
        <w:rPr>
          <w:spacing w:val="-5"/>
        </w:rPr>
        <w:t xml:space="preserve"> </w:t>
      </w:r>
      <w:r>
        <w:t>the</w:t>
      </w:r>
      <w:r>
        <w:rPr>
          <w:spacing w:val="-1"/>
        </w:rPr>
        <w:t xml:space="preserve"> </w:t>
      </w:r>
      <w:r>
        <w:rPr>
          <w:spacing w:val="-2"/>
        </w:rPr>
        <w:t>subject.</w:t>
      </w:r>
    </w:p>
    <w:p w14:paraId="12CFA306" w14:textId="77777777" w:rsidR="00937A2B" w:rsidRDefault="00F92319">
      <w:pPr>
        <w:pStyle w:val="BodyText"/>
        <w:spacing w:before="120"/>
        <w:ind w:left="1493" w:firstLine="0"/>
      </w:pPr>
      <w:r>
        <w:t>The</w:t>
      </w:r>
      <w:r>
        <w:rPr>
          <w:spacing w:val="-3"/>
        </w:rPr>
        <w:t xml:space="preserve"> </w:t>
      </w:r>
      <w:r>
        <w:t>training</w:t>
      </w:r>
      <w:r>
        <w:rPr>
          <w:spacing w:val="-5"/>
        </w:rPr>
        <w:t xml:space="preserve"> </w:t>
      </w:r>
      <w:r>
        <w:t>may</w:t>
      </w:r>
      <w:r>
        <w:rPr>
          <w:spacing w:val="-4"/>
        </w:rPr>
        <w:t xml:space="preserve"> </w:t>
      </w:r>
      <w:r>
        <w:t>be</w:t>
      </w:r>
      <w:r>
        <w:rPr>
          <w:spacing w:val="-4"/>
        </w:rPr>
        <w:t xml:space="preserve"> </w:t>
      </w:r>
      <w:r>
        <w:t>made</w:t>
      </w:r>
      <w:r>
        <w:rPr>
          <w:spacing w:val="-4"/>
        </w:rPr>
        <w:t xml:space="preserve"> </w:t>
      </w:r>
      <w:r>
        <w:rPr>
          <w:spacing w:val="-2"/>
        </w:rPr>
        <w:t>either:</w:t>
      </w:r>
    </w:p>
    <w:p w14:paraId="42ADDEE4" w14:textId="77777777" w:rsidR="00937A2B" w:rsidRDefault="00F92319">
      <w:pPr>
        <w:pStyle w:val="ListParagraph"/>
        <w:numPr>
          <w:ilvl w:val="0"/>
          <w:numId w:val="2"/>
        </w:numPr>
        <w:tabs>
          <w:tab w:val="left" w:pos="2062"/>
        </w:tabs>
        <w:ind w:right="355"/>
      </w:pPr>
      <w:r>
        <w:t>in appropriate facilities containing examples of components, systems and parts affected by Fuel Tank Safety (FTS) issues. The use of films, pictures and practical examples on FTS is recommended; or</w:t>
      </w:r>
    </w:p>
    <w:p w14:paraId="234CB622" w14:textId="77777777" w:rsidR="00937A2B" w:rsidRDefault="00F92319">
      <w:pPr>
        <w:pStyle w:val="ListParagraph"/>
        <w:numPr>
          <w:ilvl w:val="0"/>
          <w:numId w:val="2"/>
        </w:numPr>
        <w:tabs>
          <w:tab w:val="left" w:pos="2062"/>
        </w:tabs>
        <w:spacing w:before="119"/>
        <w:ind w:right="357"/>
      </w:pPr>
      <w:r>
        <w:t>by</w:t>
      </w:r>
      <w:r>
        <w:rPr>
          <w:spacing w:val="-3"/>
        </w:rPr>
        <w:t xml:space="preserve"> </w:t>
      </w:r>
      <w:r>
        <w:t>attending</w:t>
      </w:r>
      <w:r>
        <w:rPr>
          <w:spacing w:val="-4"/>
        </w:rPr>
        <w:t xml:space="preserve"> </w:t>
      </w:r>
      <w:r>
        <w:t>a</w:t>
      </w:r>
      <w:r>
        <w:rPr>
          <w:spacing w:val="-3"/>
        </w:rPr>
        <w:t xml:space="preserve"> </w:t>
      </w:r>
      <w:r>
        <w:t>distance</w:t>
      </w:r>
      <w:r>
        <w:rPr>
          <w:spacing w:val="-2"/>
        </w:rPr>
        <w:t xml:space="preserve"> </w:t>
      </w:r>
      <w:r>
        <w:t>course</w:t>
      </w:r>
      <w:r>
        <w:rPr>
          <w:spacing w:val="-3"/>
        </w:rPr>
        <w:t xml:space="preserve"> </w:t>
      </w:r>
      <w:r>
        <w:t>(e-learning</w:t>
      </w:r>
      <w:r>
        <w:rPr>
          <w:spacing w:val="-4"/>
        </w:rPr>
        <w:t xml:space="preserve"> </w:t>
      </w:r>
      <w:r>
        <w:t>or</w:t>
      </w:r>
      <w:r>
        <w:rPr>
          <w:spacing w:val="-3"/>
        </w:rPr>
        <w:t xml:space="preserve"> </w:t>
      </w:r>
      <w:r>
        <w:t>computer</w:t>
      </w:r>
      <w:r>
        <w:rPr>
          <w:spacing w:val="-3"/>
        </w:rPr>
        <w:t xml:space="preserve"> </w:t>
      </w:r>
      <w:r>
        <w:t>based</w:t>
      </w:r>
      <w:r>
        <w:rPr>
          <w:spacing w:val="-3"/>
        </w:rPr>
        <w:t xml:space="preserve"> </w:t>
      </w:r>
      <w:r>
        <w:t>training)</w:t>
      </w:r>
      <w:r>
        <w:rPr>
          <w:spacing w:val="-3"/>
        </w:rPr>
        <w:t xml:space="preserve"> </w:t>
      </w:r>
      <w:r>
        <w:t>including</w:t>
      </w:r>
      <w:r>
        <w:rPr>
          <w:spacing w:val="-6"/>
        </w:rPr>
        <w:t xml:space="preserve"> </w:t>
      </w:r>
      <w:r>
        <w:t>a film</w:t>
      </w:r>
      <w:r>
        <w:rPr>
          <w:spacing w:val="-6"/>
        </w:rPr>
        <w:t xml:space="preserve"> </w:t>
      </w:r>
      <w:r>
        <w:t>when</w:t>
      </w:r>
      <w:r>
        <w:rPr>
          <w:spacing w:val="-5"/>
        </w:rPr>
        <w:t xml:space="preserve"> </w:t>
      </w:r>
      <w:r>
        <w:t>such</w:t>
      </w:r>
      <w:r>
        <w:rPr>
          <w:spacing w:val="-8"/>
        </w:rPr>
        <w:t xml:space="preserve"> </w:t>
      </w:r>
      <w:r>
        <w:t>film</w:t>
      </w:r>
      <w:r>
        <w:rPr>
          <w:spacing w:val="-6"/>
        </w:rPr>
        <w:t xml:space="preserve"> </w:t>
      </w:r>
      <w:r>
        <w:t>meets</w:t>
      </w:r>
      <w:r>
        <w:rPr>
          <w:spacing w:val="-6"/>
        </w:rPr>
        <w:t xml:space="preserve"> </w:t>
      </w:r>
      <w:r>
        <w:t>the</w:t>
      </w:r>
      <w:r>
        <w:rPr>
          <w:spacing w:val="-4"/>
        </w:rPr>
        <w:t xml:space="preserve"> </w:t>
      </w:r>
      <w:r>
        <w:t>intent</w:t>
      </w:r>
      <w:r>
        <w:rPr>
          <w:spacing w:val="-6"/>
        </w:rPr>
        <w:t xml:space="preserve"> </w:t>
      </w:r>
      <w:r>
        <w:t>of</w:t>
      </w:r>
      <w:r>
        <w:rPr>
          <w:spacing w:val="-4"/>
        </w:rPr>
        <w:t xml:space="preserve"> </w:t>
      </w:r>
      <w:r>
        <w:t>the</w:t>
      </w:r>
      <w:r>
        <w:rPr>
          <w:spacing w:val="-6"/>
        </w:rPr>
        <w:t xml:space="preserve"> </w:t>
      </w:r>
      <w:r>
        <w:t>objectives</w:t>
      </w:r>
      <w:r>
        <w:rPr>
          <w:spacing w:val="-7"/>
        </w:rPr>
        <w:t xml:space="preserve"> </w:t>
      </w:r>
      <w:r>
        <w:t>and</w:t>
      </w:r>
      <w:r>
        <w:rPr>
          <w:spacing w:val="-5"/>
        </w:rPr>
        <w:t xml:space="preserve"> </w:t>
      </w:r>
      <w:r>
        <w:t>content</w:t>
      </w:r>
      <w:r>
        <w:rPr>
          <w:spacing w:val="-6"/>
        </w:rPr>
        <w:t xml:space="preserve"> </w:t>
      </w:r>
      <w:r>
        <w:t>here</w:t>
      </w:r>
      <w:r>
        <w:rPr>
          <w:spacing w:val="-6"/>
        </w:rPr>
        <w:t xml:space="preserve"> </w:t>
      </w:r>
      <w:r>
        <w:t>below.</w:t>
      </w:r>
      <w:r>
        <w:rPr>
          <w:spacing w:val="-4"/>
        </w:rPr>
        <w:t xml:space="preserve"> </w:t>
      </w:r>
      <w:r>
        <w:t>An e-learning or computer based training should meet the following criteria:</w:t>
      </w:r>
    </w:p>
    <w:p w14:paraId="50F40001" w14:textId="77777777" w:rsidR="00937A2B" w:rsidRDefault="00F92319">
      <w:pPr>
        <w:pStyle w:val="ListParagraph"/>
        <w:numPr>
          <w:ilvl w:val="1"/>
          <w:numId w:val="2"/>
        </w:numPr>
        <w:tabs>
          <w:tab w:val="left" w:pos="2628"/>
        </w:tabs>
        <w:ind w:right="359"/>
        <w:jc w:val="left"/>
      </w:pPr>
      <w:r>
        <w:t>A</w:t>
      </w:r>
      <w:r>
        <w:rPr>
          <w:spacing w:val="40"/>
        </w:rPr>
        <w:t xml:space="preserve"> </w:t>
      </w:r>
      <w:r>
        <w:t>continuous</w:t>
      </w:r>
      <w:r>
        <w:rPr>
          <w:spacing w:val="38"/>
        </w:rPr>
        <w:t xml:space="preserve"> </w:t>
      </w:r>
      <w:r>
        <w:t>evaluation</w:t>
      </w:r>
      <w:r>
        <w:rPr>
          <w:spacing w:val="37"/>
        </w:rPr>
        <w:t xml:space="preserve"> </w:t>
      </w:r>
      <w:r>
        <w:t>process</w:t>
      </w:r>
      <w:r>
        <w:rPr>
          <w:spacing w:val="38"/>
        </w:rPr>
        <w:t xml:space="preserve"> </w:t>
      </w:r>
      <w:r>
        <w:t>should</w:t>
      </w:r>
      <w:r>
        <w:rPr>
          <w:spacing w:val="39"/>
        </w:rPr>
        <w:t xml:space="preserve"> </w:t>
      </w:r>
      <w:r>
        <w:t>ensure</w:t>
      </w:r>
      <w:r>
        <w:rPr>
          <w:spacing w:val="40"/>
        </w:rPr>
        <w:t xml:space="preserve"> </w:t>
      </w:r>
      <w:r>
        <w:t>the</w:t>
      </w:r>
      <w:r>
        <w:rPr>
          <w:spacing w:val="40"/>
        </w:rPr>
        <w:t xml:space="preserve"> </w:t>
      </w:r>
      <w:r>
        <w:t>effectiveness</w:t>
      </w:r>
      <w:r>
        <w:rPr>
          <w:spacing w:val="38"/>
        </w:rPr>
        <w:t xml:space="preserve"> </w:t>
      </w:r>
      <w:r>
        <w:t>of</w:t>
      </w:r>
      <w:r>
        <w:rPr>
          <w:spacing w:val="38"/>
        </w:rPr>
        <w:t xml:space="preserve"> </w:t>
      </w:r>
      <w:r>
        <w:t>the training and its relevance;</w:t>
      </w:r>
    </w:p>
    <w:p w14:paraId="3BB11568" w14:textId="77777777" w:rsidR="00937A2B" w:rsidRDefault="00F92319">
      <w:pPr>
        <w:pStyle w:val="ListParagraph"/>
        <w:numPr>
          <w:ilvl w:val="1"/>
          <w:numId w:val="2"/>
        </w:numPr>
        <w:tabs>
          <w:tab w:val="left" w:pos="2628"/>
        </w:tabs>
        <w:spacing w:before="120"/>
        <w:ind w:right="357"/>
        <w:jc w:val="left"/>
      </w:pPr>
      <w:r>
        <w:t>Some</w:t>
      </w:r>
      <w:r>
        <w:rPr>
          <w:spacing w:val="-4"/>
        </w:rPr>
        <w:t xml:space="preserve"> </w:t>
      </w:r>
      <w:r>
        <w:t>questions</w:t>
      </w:r>
      <w:r>
        <w:rPr>
          <w:spacing w:val="-4"/>
        </w:rPr>
        <w:t xml:space="preserve"> </w:t>
      </w:r>
      <w:r>
        <w:t>at</w:t>
      </w:r>
      <w:r>
        <w:rPr>
          <w:spacing w:val="-4"/>
        </w:rPr>
        <w:t xml:space="preserve"> </w:t>
      </w:r>
      <w:r>
        <w:t>intermediate</w:t>
      </w:r>
      <w:r>
        <w:rPr>
          <w:spacing w:val="-4"/>
        </w:rPr>
        <w:t xml:space="preserve"> </w:t>
      </w:r>
      <w:r>
        <w:t>steps</w:t>
      </w:r>
      <w:r>
        <w:rPr>
          <w:spacing w:val="-7"/>
        </w:rPr>
        <w:t xml:space="preserve"> </w:t>
      </w:r>
      <w:r>
        <w:t>of</w:t>
      </w:r>
      <w:r>
        <w:rPr>
          <w:spacing w:val="-4"/>
        </w:rPr>
        <w:t xml:space="preserve"> </w:t>
      </w:r>
      <w:r>
        <w:t>the</w:t>
      </w:r>
      <w:r>
        <w:rPr>
          <w:spacing w:val="-4"/>
        </w:rPr>
        <w:t xml:space="preserve"> </w:t>
      </w:r>
      <w:r>
        <w:t>training</w:t>
      </w:r>
      <w:r>
        <w:rPr>
          <w:spacing w:val="-5"/>
        </w:rPr>
        <w:t xml:space="preserve"> </w:t>
      </w:r>
      <w:r>
        <w:t>should</w:t>
      </w:r>
      <w:r>
        <w:rPr>
          <w:spacing w:val="-6"/>
        </w:rPr>
        <w:t xml:space="preserve"> </w:t>
      </w:r>
      <w:r>
        <w:t>be</w:t>
      </w:r>
      <w:r>
        <w:rPr>
          <w:spacing w:val="-4"/>
        </w:rPr>
        <w:t xml:space="preserve"> </w:t>
      </w:r>
      <w:r>
        <w:t>proposed</w:t>
      </w:r>
      <w:r>
        <w:rPr>
          <w:spacing w:val="-5"/>
        </w:rPr>
        <w:t xml:space="preserve"> </w:t>
      </w:r>
      <w:r>
        <w:t>to ensure that the trainee is authorized to move to the next step;</w:t>
      </w:r>
    </w:p>
    <w:p w14:paraId="138F17F7" w14:textId="77777777" w:rsidR="00937A2B" w:rsidRDefault="00F92319">
      <w:pPr>
        <w:pStyle w:val="ListParagraph"/>
        <w:numPr>
          <w:ilvl w:val="1"/>
          <w:numId w:val="2"/>
        </w:numPr>
        <w:tabs>
          <w:tab w:val="left" w:pos="2628"/>
        </w:tabs>
        <w:ind w:hanging="566"/>
        <w:jc w:val="left"/>
      </w:pPr>
      <w:r>
        <w:t>The</w:t>
      </w:r>
      <w:r>
        <w:rPr>
          <w:spacing w:val="-3"/>
        </w:rPr>
        <w:t xml:space="preserve"> </w:t>
      </w:r>
      <w:r>
        <w:t>content</w:t>
      </w:r>
      <w:r>
        <w:rPr>
          <w:spacing w:val="-5"/>
        </w:rPr>
        <w:t xml:space="preserve"> </w:t>
      </w:r>
      <w:r>
        <w:t>and</w:t>
      </w:r>
      <w:r>
        <w:rPr>
          <w:spacing w:val="-5"/>
        </w:rPr>
        <w:t xml:space="preserve"> </w:t>
      </w:r>
      <w:r>
        <w:t>results</w:t>
      </w:r>
      <w:r>
        <w:rPr>
          <w:spacing w:val="-5"/>
        </w:rPr>
        <w:t xml:space="preserve"> </w:t>
      </w:r>
      <w:r>
        <w:t>of</w:t>
      </w:r>
      <w:r>
        <w:rPr>
          <w:spacing w:val="-7"/>
        </w:rPr>
        <w:t xml:space="preserve"> </w:t>
      </w:r>
      <w:r>
        <w:t>examinations</w:t>
      </w:r>
      <w:r>
        <w:rPr>
          <w:spacing w:val="-6"/>
        </w:rPr>
        <w:t xml:space="preserve"> </w:t>
      </w:r>
      <w:r>
        <w:t>should</w:t>
      </w:r>
      <w:r>
        <w:rPr>
          <w:spacing w:val="-5"/>
        </w:rPr>
        <w:t xml:space="preserve"> </w:t>
      </w:r>
      <w:r>
        <w:t>be</w:t>
      </w:r>
      <w:r>
        <w:rPr>
          <w:spacing w:val="-4"/>
        </w:rPr>
        <w:t xml:space="preserve"> </w:t>
      </w:r>
      <w:r>
        <w:rPr>
          <w:spacing w:val="-2"/>
        </w:rPr>
        <w:t>recorded;</w:t>
      </w:r>
    </w:p>
    <w:p w14:paraId="739728C2" w14:textId="77777777" w:rsidR="00937A2B" w:rsidRDefault="00F92319">
      <w:pPr>
        <w:pStyle w:val="ListParagraph"/>
        <w:numPr>
          <w:ilvl w:val="1"/>
          <w:numId w:val="2"/>
        </w:numPr>
        <w:tabs>
          <w:tab w:val="left" w:pos="2628"/>
        </w:tabs>
        <w:spacing w:before="118"/>
        <w:ind w:right="362"/>
        <w:jc w:val="left"/>
      </w:pPr>
      <w:r>
        <w:t>Access to an instructor in person or at distance should be possible in case support is needed.</w:t>
      </w:r>
    </w:p>
    <w:p w14:paraId="09038601" w14:textId="77777777" w:rsidR="00937A2B" w:rsidRDefault="00F92319">
      <w:pPr>
        <w:pStyle w:val="BodyText"/>
        <w:ind w:left="1493" w:firstLine="0"/>
      </w:pPr>
      <w:r>
        <w:t>A</w:t>
      </w:r>
      <w:r>
        <w:rPr>
          <w:spacing w:val="-2"/>
        </w:rPr>
        <w:t xml:space="preserve"> </w:t>
      </w:r>
      <w:r>
        <w:t>duration</w:t>
      </w:r>
      <w:r>
        <w:rPr>
          <w:spacing w:val="-4"/>
        </w:rPr>
        <w:t xml:space="preserve"> </w:t>
      </w:r>
      <w:r>
        <w:t>of</w:t>
      </w:r>
      <w:r>
        <w:rPr>
          <w:spacing w:val="-4"/>
        </w:rPr>
        <w:t xml:space="preserve"> </w:t>
      </w:r>
      <w:r>
        <w:t>8</w:t>
      </w:r>
      <w:r>
        <w:rPr>
          <w:spacing w:val="-1"/>
        </w:rPr>
        <w:t xml:space="preserve"> </w:t>
      </w:r>
      <w:r>
        <w:t>hours</w:t>
      </w:r>
      <w:r>
        <w:rPr>
          <w:spacing w:val="-4"/>
        </w:rPr>
        <w:t xml:space="preserve"> </w:t>
      </w:r>
      <w:r>
        <w:t>for</w:t>
      </w:r>
      <w:r>
        <w:rPr>
          <w:spacing w:val="-5"/>
        </w:rPr>
        <w:t xml:space="preserve"> </w:t>
      </w:r>
      <w:r>
        <w:t>phase</w:t>
      </w:r>
      <w:r>
        <w:rPr>
          <w:spacing w:val="-1"/>
        </w:rPr>
        <w:t xml:space="preserve"> </w:t>
      </w:r>
      <w:r>
        <w:t>2</w:t>
      </w:r>
      <w:r>
        <w:rPr>
          <w:spacing w:val="-3"/>
        </w:rPr>
        <w:t xml:space="preserve"> </w:t>
      </w:r>
      <w:r>
        <w:t>is</w:t>
      </w:r>
      <w:r>
        <w:rPr>
          <w:spacing w:val="-2"/>
        </w:rPr>
        <w:t xml:space="preserve"> </w:t>
      </w:r>
      <w:r>
        <w:t>an</w:t>
      </w:r>
      <w:r>
        <w:rPr>
          <w:spacing w:val="-2"/>
        </w:rPr>
        <w:t xml:space="preserve"> </w:t>
      </w:r>
      <w:r>
        <w:t>acceptable</w:t>
      </w:r>
      <w:r>
        <w:rPr>
          <w:spacing w:val="-3"/>
        </w:rPr>
        <w:t xml:space="preserve"> </w:t>
      </w:r>
      <w:r>
        <w:rPr>
          <w:spacing w:val="-2"/>
        </w:rPr>
        <w:t>compliance.</w:t>
      </w:r>
    </w:p>
    <w:p w14:paraId="67387AA6" w14:textId="77777777" w:rsidR="00937A2B" w:rsidRDefault="00F92319">
      <w:pPr>
        <w:pStyle w:val="BodyText"/>
        <w:ind w:left="1493" w:right="358" w:firstLine="0"/>
      </w:pPr>
      <w:r>
        <w:t>When the course is provided in a classroom, the instructor should be very familiar with the</w:t>
      </w:r>
      <w:r>
        <w:rPr>
          <w:spacing w:val="-4"/>
        </w:rPr>
        <w:t xml:space="preserve"> </w:t>
      </w:r>
      <w:r>
        <w:t>data</w:t>
      </w:r>
      <w:r>
        <w:rPr>
          <w:spacing w:val="-4"/>
        </w:rPr>
        <w:t xml:space="preserve"> </w:t>
      </w:r>
      <w:r>
        <w:t>in</w:t>
      </w:r>
      <w:r>
        <w:rPr>
          <w:spacing w:val="-6"/>
        </w:rPr>
        <w:t xml:space="preserve"> </w:t>
      </w:r>
      <w:r>
        <w:t>Objectives</w:t>
      </w:r>
      <w:r>
        <w:rPr>
          <w:spacing w:val="-4"/>
        </w:rPr>
        <w:t xml:space="preserve"> </w:t>
      </w:r>
      <w:r>
        <w:t>and</w:t>
      </w:r>
      <w:r>
        <w:rPr>
          <w:spacing w:val="-5"/>
        </w:rPr>
        <w:t xml:space="preserve"> </w:t>
      </w:r>
      <w:r>
        <w:t>Guidelines.</w:t>
      </w:r>
      <w:r>
        <w:rPr>
          <w:spacing w:val="-4"/>
        </w:rPr>
        <w:t xml:space="preserve"> </w:t>
      </w:r>
      <w:r>
        <w:t>To</w:t>
      </w:r>
      <w:r>
        <w:rPr>
          <w:spacing w:val="-3"/>
        </w:rPr>
        <w:t xml:space="preserve"> </w:t>
      </w:r>
      <w:r>
        <w:t>be</w:t>
      </w:r>
      <w:r>
        <w:rPr>
          <w:spacing w:val="-4"/>
        </w:rPr>
        <w:t xml:space="preserve"> </w:t>
      </w:r>
      <w:r>
        <w:t>familiar,</w:t>
      </w:r>
      <w:r>
        <w:rPr>
          <w:spacing w:val="-6"/>
        </w:rPr>
        <w:t xml:space="preserve"> </w:t>
      </w:r>
      <w:r>
        <w:t>an</w:t>
      </w:r>
      <w:r>
        <w:rPr>
          <w:spacing w:val="-5"/>
        </w:rPr>
        <w:t xml:space="preserve"> </w:t>
      </w:r>
      <w:r>
        <w:t>instructor</w:t>
      </w:r>
      <w:r>
        <w:rPr>
          <w:spacing w:val="-4"/>
        </w:rPr>
        <w:t xml:space="preserve"> </w:t>
      </w:r>
      <w:r>
        <w:t>should</w:t>
      </w:r>
      <w:r>
        <w:rPr>
          <w:spacing w:val="-6"/>
        </w:rPr>
        <w:t xml:space="preserve"> </w:t>
      </w:r>
      <w:r>
        <w:t>have</w:t>
      </w:r>
      <w:r>
        <w:rPr>
          <w:spacing w:val="-4"/>
        </w:rPr>
        <w:t xml:space="preserve"> </w:t>
      </w:r>
      <w:r>
        <w:t xml:space="preserve">attended himself a similar course in a classroom and made additionally some lecture of related </w:t>
      </w:r>
      <w:r>
        <w:rPr>
          <w:spacing w:val="-2"/>
        </w:rPr>
        <w:t>subjects.</w:t>
      </w:r>
    </w:p>
    <w:p w14:paraId="7CC62B89" w14:textId="77777777" w:rsidR="00937A2B" w:rsidRDefault="00F92319">
      <w:pPr>
        <w:pStyle w:val="BodyText"/>
        <w:spacing w:before="118"/>
        <w:ind w:firstLine="0"/>
        <w:jc w:val="left"/>
      </w:pPr>
      <w:r>
        <w:rPr>
          <w:spacing w:val="-2"/>
          <w:u w:val="single"/>
        </w:rPr>
        <w:t>Objectives</w:t>
      </w:r>
      <w:r>
        <w:rPr>
          <w:spacing w:val="-2"/>
        </w:rPr>
        <w:t>:</w:t>
      </w:r>
    </w:p>
    <w:p w14:paraId="598122ED" w14:textId="77777777" w:rsidR="00937A2B" w:rsidRDefault="00F92319">
      <w:pPr>
        <w:pStyle w:val="BodyText"/>
        <w:spacing w:before="120"/>
        <w:ind w:left="1493" w:firstLine="0"/>
      </w:pPr>
      <w:r>
        <w:t>The</w:t>
      </w:r>
      <w:r>
        <w:rPr>
          <w:spacing w:val="-4"/>
        </w:rPr>
        <w:t xml:space="preserve"> </w:t>
      </w:r>
      <w:r>
        <w:t>attendant</w:t>
      </w:r>
      <w:r>
        <w:rPr>
          <w:spacing w:val="-3"/>
        </w:rPr>
        <w:t xml:space="preserve"> </w:t>
      </w:r>
      <w:r>
        <w:t>should,</w:t>
      </w:r>
      <w:r>
        <w:rPr>
          <w:spacing w:val="-4"/>
        </w:rPr>
        <w:t xml:space="preserve"> </w:t>
      </w:r>
      <w:r>
        <w:t>after</w:t>
      </w:r>
      <w:r>
        <w:rPr>
          <w:spacing w:val="-5"/>
        </w:rPr>
        <w:t xml:space="preserve"> </w:t>
      </w:r>
      <w:r>
        <w:t>the</w:t>
      </w:r>
      <w:r>
        <w:rPr>
          <w:spacing w:val="-4"/>
        </w:rPr>
        <w:t xml:space="preserve"> </w:t>
      </w:r>
      <w:r>
        <w:t>completion</w:t>
      </w:r>
      <w:r>
        <w:rPr>
          <w:spacing w:val="-6"/>
        </w:rPr>
        <w:t xml:space="preserve"> </w:t>
      </w:r>
      <w:r>
        <w:t>of</w:t>
      </w:r>
      <w:r>
        <w:rPr>
          <w:spacing w:val="-3"/>
        </w:rPr>
        <w:t xml:space="preserve"> </w:t>
      </w:r>
      <w:r>
        <w:t>the</w:t>
      </w:r>
      <w:r>
        <w:rPr>
          <w:spacing w:val="-5"/>
        </w:rPr>
        <w:t xml:space="preserve"> </w:t>
      </w:r>
      <w:r>
        <w:rPr>
          <w:spacing w:val="-2"/>
        </w:rPr>
        <w:t>training:</w:t>
      </w:r>
    </w:p>
    <w:p w14:paraId="4A25B730" w14:textId="77777777" w:rsidR="00937A2B" w:rsidRDefault="00F92319">
      <w:pPr>
        <w:pStyle w:val="ListParagraph"/>
        <w:numPr>
          <w:ilvl w:val="0"/>
          <w:numId w:val="2"/>
        </w:numPr>
        <w:tabs>
          <w:tab w:val="left" w:pos="2062"/>
        </w:tabs>
        <w:ind w:right="355"/>
      </w:pPr>
      <w:r>
        <w:t>have knowledge of the history of events related to fuel tank safety issues and the theoretical and practical elements of the subject, have an overview of the FAA regulations known as SFAR (Special FAR) 88 of the FAA and of JAA Temporary Guidance Leaflet TGL 47, be able to give a detailed description of the concept of fuel tank system ALI (including Critical Design Configuration Control Limitations CDCCL, and using theoretical fundamentals and specific examples;</w:t>
      </w:r>
    </w:p>
    <w:p w14:paraId="23F18528" w14:textId="77777777" w:rsidR="00937A2B" w:rsidRDefault="00937A2B">
      <w:pPr>
        <w:pStyle w:val="ListParagraph"/>
        <w:sectPr w:rsidR="00937A2B">
          <w:headerReference w:type="default" r:id="rId68"/>
          <w:footerReference w:type="default" r:id="rId69"/>
          <w:pgSz w:w="11910" w:h="16840"/>
          <w:pgMar w:top="1940" w:right="1080" w:bottom="1180" w:left="1080" w:header="886" w:footer="994" w:gutter="0"/>
          <w:cols w:space="720"/>
        </w:sectPr>
      </w:pPr>
    </w:p>
    <w:p w14:paraId="038E0569" w14:textId="77777777" w:rsidR="00937A2B" w:rsidRDefault="00F92319">
      <w:pPr>
        <w:pStyle w:val="ListParagraph"/>
        <w:numPr>
          <w:ilvl w:val="0"/>
          <w:numId w:val="2"/>
        </w:numPr>
        <w:tabs>
          <w:tab w:val="left" w:pos="2062"/>
        </w:tabs>
        <w:spacing w:before="91"/>
        <w:ind w:right="361"/>
      </w:pPr>
      <w:r>
        <w:lastRenderedPageBreak/>
        <w:t>have the capacity to combine and apply the separate elements of knowledge in</w:t>
      </w:r>
      <w:r>
        <w:rPr>
          <w:spacing w:val="-2"/>
        </w:rPr>
        <w:t xml:space="preserve"> </w:t>
      </w:r>
      <w:r>
        <w:t>a logical and comprehensive manner;</w:t>
      </w:r>
    </w:p>
    <w:p w14:paraId="7A723142" w14:textId="77777777" w:rsidR="00937A2B" w:rsidRDefault="00F92319">
      <w:pPr>
        <w:pStyle w:val="ListParagraph"/>
        <w:numPr>
          <w:ilvl w:val="0"/>
          <w:numId w:val="2"/>
        </w:numPr>
        <w:tabs>
          <w:tab w:val="left" w:pos="2061"/>
        </w:tabs>
        <w:spacing w:before="120"/>
        <w:ind w:left="2061" w:hanging="568"/>
      </w:pPr>
      <w:r>
        <w:t>have</w:t>
      </w:r>
      <w:r>
        <w:rPr>
          <w:spacing w:val="-6"/>
        </w:rPr>
        <w:t xml:space="preserve"> </w:t>
      </w:r>
      <w:r>
        <w:t>knowledge</w:t>
      </w:r>
      <w:r>
        <w:rPr>
          <w:spacing w:val="-5"/>
        </w:rPr>
        <w:t xml:space="preserve"> </w:t>
      </w:r>
      <w:r>
        <w:t>on</w:t>
      </w:r>
      <w:r>
        <w:rPr>
          <w:spacing w:val="-4"/>
        </w:rPr>
        <w:t xml:space="preserve"> </w:t>
      </w:r>
      <w:r>
        <w:t>how</w:t>
      </w:r>
      <w:r>
        <w:rPr>
          <w:spacing w:val="-2"/>
        </w:rPr>
        <w:t xml:space="preserve"> </w:t>
      </w:r>
      <w:r>
        <w:t>the</w:t>
      </w:r>
      <w:r>
        <w:rPr>
          <w:spacing w:val="-4"/>
        </w:rPr>
        <w:t xml:space="preserve"> </w:t>
      </w:r>
      <w:r>
        <w:t>above items</w:t>
      </w:r>
      <w:r>
        <w:rPr>
          <w:spacing w:val="-3"/>
        </w:rPr>
        <w:t xml:space="preserve"> </w:t>
      </w:r>
      <w:r>
        <w:t>affect</w:t>
      </w:r>
      <w:r>
        <w:rPr>
          <w:spacing w:val="-5"/>
        </w:rPr>
        <w:t xml:space="preserve"> </w:t>
      </w:r>
      <w:r>
        <w:t>the</w:t>
      </w:r>
      <w:r>
        <w:rPr>
          <w:spacing w:val="-5"/>
        </w:rPr>
        <w:t xml:space="preserve"> </w:t>
      </w:r>
      <w:r>
        <w:rPr>
          <w:spacing w:val="-2"/>
        </w:rPr>
        <w:t>aircraft;</w:t>
      </w:r>
    </w:p>
    <w:p w14:paraId="09D89FF3" w14:textId="77777777" w:rsidR="00937A2B" w:rsidRDefault="00F92319">
      <w:pPr>
        <w:pStyle w:val="ListParagraph"/>
        <w:numPr>
          <w:ilvl w:val="0"/>
          <w:numId w:val="2"/>
        </w:numPr>
        <w:tabs>
          <w:tab w:val="left" w:pos="2062"/>
        </w:tabs>
        <w:spacing w:before="118"/>
        <w:ind w:right="362"/>
      </w:pPr>
      <w:r>
        <w:t>be</w:t>
      </w:r>
      <w:r>
        <w:rPr>
          <w:spacing w:val="-2"/>
        </w:rPr>
        <w:t xml:space="preserve"> </w:t>
      </w:r>
      <w:r>
        <w:t>able</w:t>
      </w:r>
      <w:r>
        <w:rPr>
          <w:spacing w:val="-2"/>
        </w:rPr>
        <w:t xml:space="preserve"> </w:t>
      </w:r>
      <w:r>
        <w:t>to</w:t>
      </w:r>
      <w:r>
        <w:rPr>
          <w:spacing w:val="-1"/>
        </w:rPr>
        <w:t xml:space="preserve"> </w:t>
      </w:r>
      <w:r>
        <w:t>identify</w:t>
      </w:r>
      <w:r>
        <w:rPr>
          <w:spacing w:val="-2"/>
        </w:rPr>
        <w:t xml:space="preserve"> </w:t>
      </w:r>
      <w:r>
        <w:t>the</w:t>
      </w:r>
      <w:r>
        <w:rPr>
          <w:spacing w:val="-2"/>
        </w:rPr>
        <w:t xml:space="preserve"> </w:t>
      </w:r>
      <w:r>
        <w:t>components</w:t>
      </w:r>
      <w:r>
        <w:rPr>
          <w:spacing w:val="-2"/>
        </w:rPr>
        <w:t xml:space="preserve"> </w:t>
      </w:r>
      <w:r>
        <w:t>or</w:t>
      </w:r>
      <w:r>
        <w:rPr>
          <w:spacing w:val="-2"/>
        </w:rPr>
        <w:t xml:space="preserve"> </w:t>
      </w:r>
      <w:r>
        <w:t>parts</w:t>
      </w:r>
      <w:r>
        <w:rPr>
          <w:spacing w:val="-1"/>
        </w:rPr>
        <w:t xml:space="preserve"> </w:t>
      </w:r>
      <w:r>
        <w:t>or</w:t>
      </w:r>
      <w:r>
        <w:rPr>
          <w:spacing w:val="-2"/>
        </w:rPr>
        <w:t xml:space="preserve"> </w:t>
      </w:r>
      <w:r>
        <w:t>the</w:t>
      </w:r>
      <w:r>
        <w:rPr>
          <w:spacing w:val="-2"/>
        </w:rPr>
        <w:t xml:space="preserve"> </w:t>
      </w:r>
      <w:r>
        <w:t>aircraft</w:t>
      </w:r>
      <w:r>
        <w:rPr>
          <w:spacing w:val="-2"/>
        </w:rPr>
        <w:t xml:space="preserve"> </w:t>
      </w:r>
      <w:r>
        <w:t>subject</w:t>
      </w:r>
      <w:r>
        <w:rPr>
          <w:spacing w:val="-2"/>
        </w:rPr>
        <w:t xml:space="preserve"> </w:t>
      </w:r>
      <w:r>
        <w:t>to</w:t>
      </w:r>
      <w:r>
        <w:rPr>
          <w:spacing w:val="-1"/>
        </w:rPr>
        <w:t xml:space="preserve"> </w:t>
      </w:r>
      <w:r>
        <w:t>FTS</w:t>
      </w:r>
      <w:r>
        <w:rPr>
          <w:spacing w:val="-2"/>
        </w:rPr>
        <w:t xml:space="preserve"> </w:t>
      </w:r>
      <w:r>
        <w:t>from</w:t>
      </w:r>
      <w:r>
        <w:rPr>
          <w:spacing w:val="-1"/>
        </w:rPr>
        <w:t xml:space="preserve"> </w:t>
      </w:r>
      <w:r>
        <w:t>the manufacturer’s documentation,</w:t>
      </w:r>
    </w:p>
    <w:p w14:paraId="567CE134" w14:textId="77777777" w:rsidR="00937A2B" w:rsidRDefault="00F92319">
      <w:pPr>
        <w:pStyle w:val="ListParagraph"/>
        <w:numPr>
          <w:ilvl w:val="0"/>
          <w:numId w:val="2"/>
        </w:numPr>
        <w:tabs>
          <w:tab w:val="left" w:pos="2060"/>
        </w:tabs>
        <w:spacing w:line="343" w:lineRule="auto"/>
        <w:ind w:left="926" w:right="355" w:firstLine="566"/>
      </w:pPr>
      <w:r>
        <w:t>be</w:t>
      </w:r>
      <w:r>
        <w:rPr>
          <w:spacing w:val="-13"/>
        </w:rPr>
        <w:t xml:space="preserve"> </w:t>
      </w:r>
      <w:r>
        <w:t>able</w:t>
      </w:r>
      <w:r>
        <w:rPr>
          <w:spacing w:val="-12"/>
        </w:rPr>
        <w:t xml:space="preserve"> </w:t>
      </w:r>
      <w:r>
        <w:t>to</w:t>
      </w:r>
      <w:r>
        <w:rPr>
          <w:spacing w:val="-13"/>
        </w:rPr>
        <w:t xml:space="preserve"> </w:t>
      </w:r>
      <w:r>
        <w:t>plan</w:t>
      </w:r>
      <w:r>
        <w:rPr>
          <w:spacing w:val="-12"/>
        </w:rPr>
        <w:t xml:space="preserve"> </w:t>
      </w:r>
      <w:r>
        <w:t>the</w:t>
      </w:r>
      <w:r>
        <w:rPr>
          <w:spacing w:val="-13"/>
        </w:rPr>
        <w:t xml:space="preserve"> </w:t>
      </w:r>
      <w:r>
        <w:t>action</w:t>
      </w:r>
      <w:r>
        <w:rPr>
          <w:spacing w:val="-12"/>
        </w:rPr>
        <w:t xml:space="preserve"> </w:t>
      </w:r>
      <w:r>
        <w:t>or</w:t>
      </w:r>
      <w:r>
        <w:rPr>
          <w:spacing w:val="-13"/>
        </w:rPr>
        <w:t xml:space="preserve"> </w:t>
      </w:r>
      <w:r>
        <w:t>apply</w:t>
      </w:r>
      <w:r>
        <w:rPr>
          <w:spacing w:val="-12"/>
        </w:rPr>
        <w:t xml:space="preserve"> </w:t>
      </w:r>
      <w:r>
        <w:t>a</w:t>
      </w:r>
      <w:r>
        <w:rPr>
          <w:spacing w:val="-12"/>
        </w:rPr>
        <w:t xml:space="preserve"> </w:t>
      </w:r>
      <w:r>
        <w:t>Service</w:t>
      </w:r>
      <w:r>
        <w:rPr>
          <w:spacing w:val="-13"/>
        </w:rPr>
        <w:t xml:space="preserve"> </w:t>
      </w:r>
      <w:r>
        <w:t>Bulletin</w:t>
      </w:r>
      <w:r>
        <w:rPr>
          <w:spacing w:val="-12"/>
        </w:rPr>
        <w:t xml:space="preserve"> </w:t>
      </w:r>
      <w:r>
        <w:t>and</w:t>
      </w:r>
      <w:r>
        <w:rPr>
          <w:spacing w:val="-13"/>
        </w:rPr>
        <w:t xml:space="preserve"> </w:t>
      </w:r>
      <w:r>
        <w:t>an</w:t>
      </w:r>
      <w:r>
        <w:rPr>
          <w:spacing w:val="-12"/>
        </w:rPr>
        <w:t xml:space="preserve"> </w:t>
      </w:r>
      <w:r>
        <w:t>Airworthiness</w:t>
      </w:r>
      <w:r>
        <w:rPr>
          <w:spacing w:val="-13"/>
        </w:rPr>
        <w:t xml:space="preserve"> </w:t>
      </w:r>
      <w:r>
        <w:t xml:space="preserve">Directive. </w:t>
      </w:r>
      <w:r>
        <w:rPr>
          <w:u w:val="single"/>
        </w:rPr>
        <w:t>Content:</w:t>
      </w:r>
      <w:r>
        <w:t xml:space="preserve"> Following the guidelines described in paragraph E).</w:t>
      </w:r>
    </w:p>
    <w:p w14:paraId="0FD85D03" w14:textId="77777777" w:rsidR="00937A2B" w:rsidRDefault="00F92319">
      <w:pPr>
        <w:pStyle w:val="BodyText"/>
        <w:spacing w:before="10"/>
        <w:ind w:left="360" w:firstLine="0"/>
      </w:pPr>
      <w:r>
        <w:rPr>
          <w:u w:val="single"/>
        </w:rPr>
        <w:t>Continuation</w:t>
      </w:r>
      <w:r>
        <w:rPr>
          <w:spacing w:val="-9"/>
          <w:u w:val="single"/>
        </w:rPr>
        <w:t xml:space="preserve"> </w:t>
      </w:r>
      <w:r>
        <w:rPr>
          <w:spacing w:val="-2"/>
          <w:u w:val="single"/>
        </w:rPr>
        <w:t>training:</w:t>
      </w:r>
    </w:p>
    <w:p w14:paraId="7A74FCC0" w14:textId="77777777" w:rsidR="00937A2B" w:rsidRDefault="00F92319">
      <w:pPr>
        <w:pStyle w:val="BodyText"/>
        <w:spacing w:before="120"/>
        <w:ind w:right="354" w:firstLine="0"/>
      </w:pPr>
      <w:r>
        <w:t>The organisation should ensure that the continuation training is performed in each two years period. The syllabus of the training programme referred to in the Training policy of the Continuing Airworthiness Management Exposition (CAME) should contain the additional syllabus for this continuation training.</w:t>
      </w:r>
    </w:p>
    <w:p w14:paraId="75114895" w14:textId="77777777" w:rsidR="00937A2B" w:rsidRDefault="00F92319">
      <w:pPr>
        <w:pStyle w:val="BodyText"/>
        <w:spacing w:before="119"/>
        <w:ind w:right="362" w:firstLine="0"/>
      </w:pPr>
      <w:r>
        <w:t xml:space="preserve">The continuation training may be combined with the phase 2 training in a classroom or at </w:t>
      </w:r>
      <w:r>
        <w:rPr>
          <w:spacing w:val="-2"/>
        </w:rPr>
        <w:t>distance.</w:t>
      </w:r>
    </w:p>
    <w:p w14:paraId="331A7FA1" w14:textId="77777777" w:rsidR="00937A2B" w:rsidRDefault="00F92319">
      <w:pPr>
        <w:pStyle w:val="BodyText"/>
        <w:spacing w:before="120"/>
        <w:ind w:right="357" w:firstLine="0"/>
      </w:pPr>
      <w:r>
        <w:t>The</w:t>
      </w:r>
      <w:r>
        <w:rPr>
          <w:spacing w:val="-2"/>
        </w:rPr>
        <w:t xml:space="preserve"> </w:t>
      </w:r>
      <w:r>
        <w:t>continuing</w:t>
      </w:r>
      <w:r>
        <w:rPr>
          <w:spacing w:val="-3"/>
        </w:rPr>
        <w:t xml:space="preserve"> </w:t>
      </w:r>
      <w:r>
        <w:t>training</w:t>
      </w:r>
      <w:r>
        <w:rPr>
          <w:spacing w:val="-3"/>
        </w:rPr>
        <w:t xml:space="preserve"> </w:t>
      </w:r>
      <w:r>
        <w:t>should</w:t>
      </w:r>
      <w:r>
        <w:rPr>
          <w:spacing w:val="-4"/>
        </w:rPr>
        <w:t xml:space="preserve"> </w:t>
      </w:r>
      <w:r>
        <w:t>be</w:t>
      </w:r>
      <w:r>
        <w:rPr>
          <w:spacing w:val="-2"/>
        </w:rPr>
        <w:t xml:space="preserve"> </w:t>
      </w:r>
      <w:r>
        <w:t>updated</w:t>
      </w:r>
      <w:r>
        <w:rPr>
          <w:spacing w:val="-1"/>
        </w:rPr>
        <w:t xml:space="preserve"> </w:t>
      </w:r>
      <w:r>
        <w:t>when</w:t>
      </w:r>
      <w:r>
        <w:rPr>
          <w:spacing w:val="-2"/>
        </w:rPr>
        <w:t xml:space="preserve"> </w:t>
      </w:r>
      <w:r>
        <w:t>new</w:t>
      </w:r>
      <w:r>
        <w:rPr>
          <w:spacing w:val="-2"/>
        </w:rPr>
        <w:t xml:space="preserve"> </w:t>
      </w:r>
      <w:r>
        <w:t>instructions</w:t>
      </w:r>
      <w:r>
        <w:rPr>
          <w:spacing w:val="-2"/>
        </w:rPr>
        <w:t xml:space="preserve"> </w:t>
      </w:r>
      <w:r>
        <w:t>are</w:t>
      </w:r>
      <w:r>
        <w:rPr>
          <w:spacing w:val="-2"/>
        </w:rPr>
        <w:t xml:space="preserve"> </w:t>
      </w:r>
      <w:r>
        <w:t>issued</w:t>
      </w:r>
      <w:r>
        <w:rPr>
          <w:spacing w:val="-2"/>
        </w:rPr>
        <w:t xml:space="preserve"> </w:t>
      </w:r>
      <w:r>
        <w:t>which</w:t>
      </w:r>
      <w:r>
        <w:rPr>
          <w:spacing w:val="-3"/>
        </w:rPr>
        <w:t xml:space="preserve"> </w:t>
      </w:r>
      <w:r>
        <w:t>are</w:t>
      </w:r>
      <w:r>
        <w:rPr>
          <w:spacing w:val="-1"/>
        </w:rPr>
        <w:t xml:space="preserve"> </w:t>
      </w:r>
      <w:r>
        <w:t>related to</w:t>
      </w:r>
      <w:r>
        <w:rPr>
          <w:spacing w:val="-1"/>
        </w:rPr>
        <w:t xml:space="preserve"> </w:t>
      </w:r>
      <w:r>
        <w:t>the</w:t>
      </w:r>
      <w:r>
        <w:rPr>
          <w:spacing w:val="-2"/>
        </w:rPr>
        <w:t xml:space="preserve"> </w:t>
      </w:r>
      <w:r>
        <w:t>material, tools, documentation</w:t>
      </w:r>
      <w:r>
        <w:rPr>
          <w:spacing w:val="-1"/>
        </w:rPr>
        <w:t xml:space="preserve"> </w:t>
      </w:r>
      <w:r>
        <w:t>and</w:t>
      </w:r>
      <w:r>
        <w:rPr>
          <w:spacing w:val="-4"/>
        </w:rPr>
        <w:t xml:space="preserve"> </w:t>
      </w:r>
      <w:r>
        <w:t>manufacturer’s</w:t>
      </w:r>
      <w:r>
        <w:rPr>
          <w:spacing w:val="-3"/>
        </w:rPr>
        <w:t xml:space="preserve"> </w:t>
      </w:r>
      <w:r>
        <w:t>or competent authority’s directives.</w:t>
      </w:r>
    </w:p>
    <w:p w14:paraId="1A9F14F0" w14:textId="77777777" w:rsidR="00937A2B" w:rsidRDefault="00F92319">
      <w:pPr>
        <w:pStyle w:val="Heading4"/>
        <w:numPr>
          <w:ilvl w:val="0"/>
          <w:numId w:val="4"/>
        </w:numPr>
        <w:tabs>
          <w:tab w:val="left" w:pos="925"/>
        </w:tabs>
        <w:ind w:left="925" w:hanging="565"/>
        <w:jc w:val="both"/>
      </w:pPr>
      <w:r>
        <w:t>Guidelines</w:t>
      </w:r>
      <w:r>
        <w:rPr>
          <w:spacing w:val="-4"/>
        </w:rPr>
        <w:t xml:space="preserve"> </w:t>
      </w:r>
      <w:r>
        <w:t>for</w:t>
      </w:r>
      <w:r>
        <w:rPr>
          <w:spacing w:val="-4"/>
        </w:rPr>
        <w:t xml:space="preserve"> </w:t>
      </w:r>
      <w:r>
        <w:t>preparing</w:t>
      </w:r>
      <w:r>
        <w:rPr>
          <w:spacing w:val="-5"/>
        </w:rPr>
        <w:t xml:space="preserve"> </w:t>
      </w:r>
      <w:r>
        <w:t>the</w:t>
      </w:r>
      <w:r>
        <w:rPr>
          <w:spacing w:val="-4"/>
        </w:rPr>
        <w:t xml:space="preserve"> </w:t>
      </w:r>
      <w:r>
        <w:t>content</w:t>
      </w:r>
      <w:r>
        <w:rPr>
          <w:spacing w:val="-4"/>
        </w:rPr>
        <w:t xml:space="preserve"> </w:t>
      </w:r>
      <w:r>
        <w:t>of</w:t>
      </w:r>
      <w:r>
        <w:rPr>
          <w:spacing w:val="-4"/>
        </w:rPr>
        <w:t xml:space="preserve"> </w:t>
      </w:r>
      <w:r>
        <w:t>Phase</w:t>
      </w:r>
      <w:r>
        <w:rPr>
          <w:spacing w:val="-4"/>
        </w:rPr>
        <w:t xml:space="preserve"> </w:t>
      </w:r>
      <w:r>
        <w:t>2</w:t>
      </w:r>
      <w:r>
        <w:rPr>
          <w:spacing w:val="-4"/>
        </w:rPr>
        <w:t xml:space="preserve"> </w:t>
      </w:r>
      <w:r>
        <w:rPr>
          <w:spacing w:val="-2"/>
        </w:rPr>
        <w:t>courses.</w:t>
      </w:r>
    </w:p>
    <w:p w14:paraId="63F2FFAC" w14:textId="77777777" w:rsidR="00937A2B" w:rsidRDefault="00F92319">
      <w:pPr>
        <w:pStyle w:val="BodyText"/>
        <w:spacing w:before="120"/>
        <w:ind w:right="357" w:firstLine="0"/>
      </w:pPr>
      <w:r>
        <w:t>The following guidelines should be taken into consideration when the phase 2 training programme are being established:</w:t>
      </w:r>
    </w:p>
    <w:p w14:paraId="7C474412" w14:textId="77777777" w:rsidR="00937A2B" w:rsidRDefault="00F92319">
      <w:pPr>
        <w:pStyle w:val="ListParagraph"/>
        <w:numPr>
          <w:ilvl w:val="0"/>
          <w:numId w:val="1"/>
        </w:numPr>
        <w:tabs>
          <w:tab w:val="left" w:pos="1491"/>
        </w:tabs>
        <w:ind w:left="1491" w:hanging="565"/>
      </w:pPr>
      <w:r>
        <w:t>understanding</w:t>
      </w:r>
      <w:r>
        <w:rPr>
          <w:spacing w:val="-7"/>
        </w:rPr>
        <w:t xml:space="preserve"> </w:t>
      </w:r>
      <w:r>
        <w:t>of</w:t>
      </w:r>
      <w:r>
        <w:rPr>
          <w:spacing w:val="-3"/>
        </w:rPr>
        <w:t xml:space="preserve"> </w:t>
      </w:r>
      <w:r>
        <w:t>the</w:t>
      </w:r>
      <w:r>
        <w:rPr>
          <w:spacing w:val="-3"/>
        </w:rPr>
        <w:t xml:space="preserve"> </w:t>
      </w:r>
      <w:r>
        <w:t>background</w:t>
      </w:r>
      <w:r>
        <w:rPr>
          <w:spacing w:val="-4"/>
        </w:rPr>
        <w:t xml:space="preserve"> </w:t>
      </w:r>
      <w:r>
        <w:t>and</w:t>
      </w:r>
      <w:r>
        <w:rPr>
          <w:spacing w:val="-5"/>
        </w:rPr>
        <w:t xml:space="preserve"> </w:t>
      </w:r>
      <w:r>
        <w:t>the</w:t>
      </w:r>
      <w:r>
        <w:rPr>
          <w:spacing w:val="-5"/>
        </w:rPr>
        <w:t xml:space="preserve"> </w:t>
      </w:r>
      <w:r>
        <w:t>concept</w:t>
      </w:r>
      <w:r>
        <w:rPr>
          <w:spacing w:val="-5"/>
        </w:rPr>
        <w:t xml:space="preserve"> </w:t>
      </w:r>
      <w:r>
        <w:t>of</w:t>
      </w:r>
      <w:r>
        <w:rPr>
          <w:spacing w:val="-3"/>
        </w:rPr>
        <w:t xml:space="preserve"> </w:t>
      </w:r>
      <w:r>
        <w:t>fuel</w:t>
      </w:r>
      <w:r>
        <w:rPr>
          <w:spacing w:val="-3"/>
        </w:rPr>
        <w:t xml:space="preserve"> </w:t>
      </w:r>
      <w:r>
        <w:t>tank</w:t>
      </w:r>
      <w:r>
        <w:rPr>
          <w:spacing w:val="-3"/>
        </w:rPr>
        <w:t xml:space="preserve"> </w:t>
      </w:r>
      <w:r>
        <w:rPr>
          <w:spacing w:val="-2"/>
        </w:rPr>
        <w:t>safety,</w:t>
      </w:r>
    </w:p>
    <w:p w14:paraId="550B5788" w14:textId="77777777" w:rsidR="00937A2B" w:rsidRDefault="00F92319">
      <w:pPr>
        <w:pStyle w:val="ListParagraph"/>
        <w:numPr>
          <w:ilvl w:val="0"/>
          <w:numId w:val="1"/>
        </w:numPr>
        <w:tabs>
          <w:tab w:val="left" w:pos="1491"/>
          <w:tab w:val="left" w:pos="1493"/>
        </w:tabs>
        <w:spacing w:before="118"/>
        <w:ind w:right="360"/>
      </w:pPr>
      <w:r>
        <w:t>how the mechanics can recognise, interpret and handle the improvements in the instructions for continuing airworthiness that have been made or are being made regarding fuel tank systems,</w:t>
      </w:r>
    </w:p>
    <w:p w14:paraId="2F29D2F3" w14:textId="77777777" w:rsidR="00937A2B" w:rsidRDefault="00F92319">
      <w:pPr>
        <w:pStyle w:val="ListParagraph"/>
        <w:numPr>
          <w:ilvl w:val="0"/>
          <w:numId w:val="1"/>
        </w:numPr>
        <w:tabs>
          <w:tab w:val="left" w:pos="1493"/>
        </w:tabs>
        <w:spacing w:before="120"/>
        <w:ind w:right="362"/>
      </w:pPr>
      <w:r>
        <w:t>awareness of any hazards especially when working on the fuel system, and when the Flammability Reduction System using nitrogen is installed.</w:t>
      </w:r>
    </w:p>
    <w:p w14:paraId="728E863F" w14:textId="77777777" w:rsidR="00937A2B" w:rsidRDefault="00F92319">
      <w:pPr>
        <w:pStyle w:val="BodyText"/>
        <w:spacing w:before="122"/>
        <w:ind w:right="361" w:firstLine="0"/>
      </w:pPr>
      <w:r>
        <w:t>Paragraphs</w:t>
      </w:r>
      <w:r>
        <w:rPr>
          <w:spacing w:val="-1"/>
        </w:rPr>
        <w:t xml:space="preserve"> </w:t>
      </w:r>
      <w:r>
        <w:t>a), b)</w:t>
      </w:r>
      <w:r>
        <w:rPr>
          <w:spacing w:val="-2"/>
        </w:rPr>
        <w:t xml:space="preserve"> </w:t>
      </w:r>
      <w:r>
        <w:t>and</w:t>
      </w:r>
      <w:r>
        <w:rPr>
          <w:spacing w:val="-1"/>
        </w:rPr>
        <w:t xml:space="preserve"> </w:t>
      </w:r>
      <w:r>
        <w:t>c)</w:t>
      </w:r>
      <w:r>
        <w:rPr>
          <w:spacing w:val="-2"/>
        </w:rPr>
        <w:t xml:space="preserve"> </w:t>
      </w:r>
      <w:r>
        <w:t>above should</w:t>
      </w:r>
      <w:r>
        <w:rPr>
          <w:spacing w:val="-1"/>
        </w:rPr>
        <w:t xml:space="preserve"> </w:t>
      </w:r>
      <w:r>
        <w:t>be</w:t>
      </w:r>
      <w:r>
        <w:rPr>
          <w:spacing w:val="-2"/>
        </w:rPr>
        <w:t xml:space="preserve"> </w:t>
      </w:r>
      <w:r>
        <w:t>introduced</w:t>
      </w:r>
      <w:r>
        <w:rPr>
          <w:spacing w:val="-1"/>
        </w:rPr>
        <w:t xml:space="preserve"> </w:t>
      </w:r>
      <w:r>
        <w:t>in</w:t>
      </w:r>
      <w:r>
        <w:rPr>
          <w:spacing w:val="-1"/>
        </w:rPr>
        <w:t xml:space="preserve"> </w:t>
      </w:r>
      <w:r>
        <w:t>the</w:t>
      </w:r>
      <w:r>
        <w:rPr>
          <w:spacing w:val="-2"/>
        </w:rPr>
        <w:t xml:space="preserve"> </w:t>
      </w:r>
      <w:r>
        <w:t>training</w:t>
      </w:r>
      <w:r>
        <w:rPr>
          <w:spacing w:val="-1"/>
        </w:rPr>
        <w:t xml:space="preserve"> </w:t>
      </w:r>
      <w:r>
        <w:t>programme</w:t>
      </w:r>
      <w:r>
        <w:rPr>
          <w:spacing w:val="-4"/>
        </w:rPr>
        <w:t xml:space="preserve"> </w:t>
      </w:r>
      <w:r>
        <w:t>addressing</w:t>
      </w:r>
      <w:r>
        <w:rPr>
          <w:spacing w:val="-1"/>
        </w:rPr>
        <w:t xml:space="preserve"> </w:t>
      </w:r>
      <w:r>
        <w:t>the following issues:</w:t>
      </w:r>
    </w:p>
    <w:p w14:paraId="60C11426" w14:textId="77777777" w:rsidR="00937A2B" w:rsidRDefault="00F92319">
      <w:pPr>
        <w:pStyle w:val="ListParagraph"/>
        <w:numPr>
          <w:ilvl w:val="1"/>
          <w:numId w:val="1"/>
        </w:numPr>
        <w:tabs>
          <w:tab w:val="left" w:pos="2060"/>
          <w:tab w:val="left" w:pos="2062"/>
        </w:tabs>
        <w:spacing w:before="120"/>
        <w:ind w:right="353"/>
      </w:pPr>
      <w:r>
        <w:t>The theoretical background behind the risk of fuel tank safety: the explosions of mixtures of fuel and air, the behaviour of those mixtures in an aviation environment,</w:t>
      </w:r>
      <w:r>
        <w:rPr>
          <w:spacing w:val="-8"/>
        </w:rPr>
        <w:t xml:space="preserve"> </w:t>
      </w:r>
      <w:r>
        <w:t>the</w:t>
      </w:r>
      <w:r>
        <w:rPr>
          <w:spacing w:val="-9"/>
        </w:rPr>
        <w:t xml:space="preserve"> </w:t>
      </w:r>
      <w:r>
        <w:t>effects</w:t>
      </w:r>
      <w:r>
        <w:rPr>
          <w:spacing w:val="-11"/>
        </w:rPr>
        <w:t xml:space="preserve"> </w:t>
      </w:r>
      <w:r>
        <w:t>of</w:t>
      </w:r>
      <w:r>
        <w:rPr>
          <w:spacing w:val="-12"/>
        </w:rPr>
        <w:t xml:space="preserve"> </w:t>
      </w:r>
      <w:r>
        <w:t>temperature</w:t>
      </w:r>
      <w:r>
        <w:rPr>
          <w:spacing w:val="-9"/>
        </w:rPr>
        <w:t xml:space="preserve"> </w:t>
      </w:r>
      <w:r>
        <w:t>and</w:t>
      </w:r>
      <w:r>
        <w:rPr>
          <w:spacing w:val="-10"/>
        </w:rPr>
        <w:t xml:space="preserve"> </w:t>
      </w:r>
      <w:r>
        <w:t>pressure,</w:t>
      </w:r>
      <w:r>
        <w:rPr>
          <w:spacing w:val="-11"/>
        </w:rPr>
        <w:t xml:space="preserve"> </w:t>
      </w:r>
      <w:r>
        <w:t>energy</w:t>
      </w:r>
      <w:r>
        <w:rPr>
          <w:spacing w:val="-8"/>
        </w:rPr>
        <w:t xml:space="preserve"> </w:t>
      </w:r>
      <w:r>
        <w:t>needed</w:t>
      </w:r>
      <w:r>
        <w:rPr>
          <w:spacing w:val="-9"/>
        </w:rPr>
        <w:t xml:space="preserve"> </w:t>
      </w:r>
      <w:r>
        <w:t>for</w:t>
      </w:r>
      <w:r>
        <w:rPr>
          <w:spacing w:val="-9"/>
        </w:rPr>
        <w:t xml:space="preserve"> </w:t>
      </w:r>
      <w:r>
        <w:t>ignition, etc., the ‘fire triangle’, - Explain 2 concepts to prevent explosions:</w:t>
      </w:r>
    </w:p>
    <w:p w14:paraId="6A2ED9FB" w14:textId="77777777" w:rsidR="00937A2B" w:rsidRDefault="00F92319">
      <w:pPr>
        <w:pStyle w:val="ListParagraph"/>
        <w:numPr>
          <w:ilvl w:val="2"/>
          <w:numId w:val="1"/>
        </w:numPr>
        <w:tabs>
          <w:tab w:val="left" w:pos="2627"/>
        </w:tabs>
        <w:spacing w:before="119"/>
        <w:ind w:left="2627" w:hanging="565"/>
      </w:pPr>
      <w:r>
        <w:t>ignition</w:t>
      </w:r>
      <w:r>
        <w:rPr>
          <w:spacing w:val="-8"/>
        </w:rPr>
        <w:t xml:space="preserve"> </w:t>
      </w:r>
      <w:r>
        <w:t>source</w:t>
      </w:r>
      <w:r>
        <w:rPr>
          <w:spacing w:val="-5"/>
        </w:rPr>
        <w:t xml:space="preserve"> </w:t>
      </w:r>
      <w:r>
        <w:t>prevention</w:t>
      </w:r>
      <w:r>
        <w:rPr>
          <w:spacing w:val="-9"/>
        </w:rPr>
        <w:t xml:space="preserve"> </w:t>
      </w:r>
      <w:r>
        <w:rPr>
          <w:spacing w:val="-5"/>
        </w:rPr>
        <w:t>and</w:t>
      </w:r>
    </w:p>
    <w:p w14:paraId="226D6CC5" w14:textId="77777777" w:rsidR="00937A2B" w:rsidRDefault="00F92319">
      <w:pPr>
        <w:pStyle w:val="ListParagraph"/>
        <w:numPr>
          <w:ilvl w:val="2"/>
          <w:numId w:val="1"/>
        </w:numPr>
        <w:tabs>
          <w:tab w:val="left" w:pos="2627"/>
        </w:tabs>
        <w:spacing w:before="120"/>
        <w:ind w:left="2627" w:hanging="565"/>
      </w:pPr>
      <w:r>
        <w:t>flammability</w:t>
      </w:r>
      <w:r>
        <w:rPr>
          <w:spacing w:val="-8"/>
        </w:rPr>
        <w:t xml:space="preserve"> </w:t>
      </w:r>
      <w:r>
        <w:rPr>
          <w:spacing w:val="-2"/>
        </w:rPr>
        <w:t>reduction,</w:t>
      </w:r>
    </w:p>
    <w:p w14:paraId="5AF27B56" w14:textId="77777777" w:rsidR="00937A2B" w:rsidRDefault="00F92319">
      <w:pPr>
        <w:pStyle w:val="ListParagraph"/>
        <w:numPr>
          <w:ilvl w:val="1"/>
          <w:numId w:val="1"/>
        </w:numPr>
        <w:tabs>
          <w:tab w:val="left" w:pos="2060"/>
          <w:tab w:val="left" w:pos="2062"/>
        </w:tabs>
        <w:spacing w:before="120"/>
        <w:ind w:right="357"/>
      </w:pPr>
      <w:r>
        <w:t>The major accidents related to fuel tank systems, the accident investigations and their conclusions,</w:t>
      </w:r>
    </w:p>
    <w:p w14:paraId="23726DCE" w14:textId="77777777" w:rsidR="00937A2B" w:rsidRDefault="00F92319">
      <w:pPr>
        <w:pStyle w:val="ListParagraph"/>
        <w:numPr>
          <w:ilvl w:val="1"/>
          <w:numId w:val="1"/>
        </w:numPr>
        <w:tabs>
          <w:tab w:val="left" w:pos="2059"/>
          <w:tab w:val="left" w:pos="2062"/>
        </w:tabs>
        <w:ind w:right="358"/>
      </w:pPr>
      <w:r>
        <w:t>SFAR 88 of the FAA and JAA Interim Policy INT POL 25/12: ignition prevention program</w:t>
      </w:r>
      <w:r>
        <w:rPr>
          <w:spacing w:val="-7"/>
        </w:rPr>
        <w:t xml:space="preserve"> </w:t>
      </w:r>
      <w:r>
        <w:t>initiatives</w:t>
      </w:r>
      <w:r>
        <w:rPr>
          <w:spacing w:val="-7"/>
        </w:rPr>
        <w:t xml:space="preserve"> </w:t>
      </w:r>
      <w:r>
        <w:t>and</w:t>
      </w:r>
      <w:r>
        <w:rPr>
          <w:spacing w:val="-8"/>
        </w:rPr>
        <w:t xml:space="preserve"> </w:t>
      </w:r>
      <w:r>
        <w:t>goals,</w:t>
      </w:r>
      <w:r>
        <w:rPr>
          <w:spacing w:val="-8"/>
        </w:rPr>
        <w:t xml:space="preserve"> </w:t>
      </w:r>
      <w:r>
        <w:t>to</w:t>
      </w:r>
      <w:r>
        <w:rPr>
          <w:spacing w:val="-6"/>
        </w:rPr>
        <w:t xml:space="preserve"> </w:t>
      </w:r>
      <w:r>
        <w:t>identify</w:t>
      </w:r>
      <w:r>
        <w:rPr>
          <w:spacing w:val="-7"/>
        </w:rPr>
        <w:t xml:space="preserve"> </w:t>
      </w:r>
      <w:r>
        <w:t>unsafe</w:t>
      </w:r>
      <w:r>
        <w:rPr>
          <w:spacing w:val="-7"/>
        </w:rPr>
        <w:t xml:space="preserve"> </w:t>
      </w:r>
      <w:r>
        <w:t>conditions</w:t>
      </w:r>
      <w:r>
        <w:rPr>
          <w:spacing w:val="-8"/>
        </w:rPr>
        <w:t xml:space="preserve"> </w:t>
      </w:r>
      <w:r>
        <w:t>and</w:t>
      </w:r>
      <w:r>
        <w:rPr>
          <w:spacing w:val="-8"/>
        </w:rPr>
        <w:t xml:space="preserve"> </w:t>
      </w:r>
      <w:r>
        <w:t>to</w:t>
      </w:r>
      <w:r>
        <w:rPr>
          <w:spacing w:val="-6"/>
        </w:rPr>
        <w:t xml:space="preserve"> </w:t>
      </w:r>
      <w:r>
        <w:t>correct</w:t>
      </w:r>
      <w:r>
        <w:rPr>
          <w:spacing w:val="-7"/>
        </w:rPr>
        <w:t xml:space="preserve"> </w:t>
      </w:r>
      <w:r>
        <w:t>them,</w:t>
      </w:r>
      <w:r>
        <w:rPr>
          <w:spacing w:val="-7"/>
        </w:rPr>
        <w:t xml:space="preserve"> </w:t>
      </w:r>
      <w:r>
        <w:t>to systematically improve fuel tank maintenance),</w:t>
      </w:r>
    </w:p>
    <w:p w14:paraId="77EB5053" w14:textId="77777777" w:rsidR="00937A2B" w:rsidRDefault="00F92319">
      <w:pPr>
        <w:pStyle w:val="ListParagraph"/>
        <w:numPr>
          <w:ilvl w:val="1"/>
          <w:numId w:val="1"/>
        </w:numPr>
        <w:tabs>
          <w:tab w:val="left" w:pos="2059"/>
          <w:tab w:val="left" w:pos="2062"/>
        </w:tabs>
        <w:ind w:right="357"/>
      </w:pPr>
      <w:r>
        <w:t>Explain briefly</w:t>
      </w:r>
      <w:r>
        <w:rPr>
          <w:spacing w:val="-2"/>
        </w:rPr>
        <w:t xml:space="preserve"> </w:t>
      </w:r>
      <w:r>
        <w:t>the concepts that are being used: the results</w:t>
      </w:r>
      <w:r>
        <w:rPr>
          <w:spacing w:val="-2"/>
        </w:rPr>
        <w:t xml:space="preserve"> </w:t>
      </w:r>
      <w:r>
        <w:t>of SFAR</w:t>
      </w:r>
      <w:r>
        <w:rPr>
          <w:spacing w:val="-2"/>
        </w:rPr>
        <w:t xml:space="preserve"> </w:t>
      </w:r>
      <w:r>
        <w:t>88</w:t>
      </w:r>
      <w:r>
        <w:rPr>
          <w:spacing w:val="-2"/>
        </w:rPr>
        <w:t xml:space="preserve"> </w:t>
      </w:r>
      <w:r>
        <w:t>of the FAA and</w:t>
      </w:r>
      <w:r>
        <w:rPr>
          <w:spacing w:val="-6"/>
        </w:rPr>
        <w:t xml:space="preserve"> </w:t>
      </w:r>
      <w:r>
        <w:t>JAA</w:t>
      </w:r>
      <w:r>
        <w:rPr>
          <w:spacing w:val="-7"/>
        </w:rPr>
        <w:t xml:space="preserve"> </w:t>
      </w:r>
      <w:r>
        <w:t>INT/POL</w:t>
      </w:r>
      <w:r>
        <w:rPr>
          <w:spacing w:val="-7"/>
        </w:rPr>
        <w:t xml:space="preserve"> </w:t>
      </w:r>
      <w:r>
        <w:t>25/12:</w:t>
      </w:r>
      <w:r>
        <w:rPr>
          <w:spacing w:val="-7"/>
        </w:rPr>
        <w:t xml:space="preserve"> </w:t>
      </w:r>
      <w:r>
        <w:t>modifications,</w:t>
      </w:r>
      <w:r>
        <w:rPr>
          <w:spacing w:val="-5"/>
        </w:rPr>
        <w:t xml:space="preserve"> </w:t>
      </w:r>
      <w:r>
        <w:t>airworthiness</w:t>
      </w:r>
      <w:r>
        <w:rPr>
          <w:spacing w:val="-7"/>
        </w:rPr>
        <w:t xml:space="preserve"> </w:t>
      </w:r>
      <w:r>
        <w:t>limitations</w:t>
      </w:r>
      <w:r>
        <w:rPr>
          <w:spacing w:val="-5"/>
        </w:rPr>
        <w:t xml:space="preserve"> </w:t>
      </w:r>
      <w:r>
        <w:t>items</w:t>
      </w:r>
      <w:r>
        <w:rPr>
          <w:spacing w:val="-5"/>
        </w:rPr>
        <w:t xml:space="preserve"> </w:t>
      </w:r>
      <w:r>
        <w:t>and</w:t>
      </w:r>
      <w:r>
        <w:rPr>
          <w:spacing w:val="-6"/>
        </w:rPr>
        <w:t xml:space="preserve"> </w:t>
      </w:r>
      <w:r>
        <w:t>CDCCL,</w:t>
      </w:r>
    </w:p>
    <w:p w14:paraId="19756DDA" w14:textId="77777777" w:rsidR="00937A2B" w:rsidRDefault="00937A2B">
      <w:pPr>
        <w:pStyle w:val="ListParagraph"/>
        <w:sectPr w:rsidR="00937A2B">
          <w:pgSz w:w="11910" w:h="16840"/>
          <w:pgMar w:top="1940" w:right="1080" w:bottom="1260" w:left="1080" w:header="886" w:footer="994" w:gutter="0"/>
          <w:cols w:space="720"/>
        </w:sectPr>
      </w:pPr>
    </w:p>
    <w:p w14:paraId="4903F4AC" w14:textId="77777777" w:rsidR="00937A2B" w:rsidRDefault="00F92319">
      <w:pPr>
        <w:pStyle w:val="ListParagraph"/>
        <w:numPr>
          <w:ilvl w:val="1"/>
          <w:numId w:val="1"/>
        </w:numPr>
        <w:tabs>
          <w:tab w:val="left" w:pos="2060"/>
          <w:tab w:val="left" w:pos="2062"/>
        </w:tabs>
        <w:spacing w:before="90"/>
        <w:ind w:right="360"/>
      </w:pPr>
      <w:r>
        <w:lastRenderedPageBreak/>
        <w:t xml:space="preserve">Where relevant information can be found and how to use and interpret this information in the applicable maintenance data as defined in </w:t>
      </w:r>
      <w:hyperlink w:anchor="_bookmark72" w:history="1">
        <w:r>
          <w:rPr>
            <w:color w:val="0000FF"/>
            <w:u w:val="single" w:color="0000FF"/>
          </w:rPr>
          <w:t>M.A.401(b)</w:t>
        </w:r>
      </w:hyperlink>
      <w:r>
        <w:t>,</w:t>
      </w:r>
    </w:p>
    <w:p w14:paraId="37CE5854" w14:textId="77777777" w:rsidR="00937A2B" w:rsidRDefault="00F92319">
      <w:pPr>
        <w:pStyle w:val="ListParagraph"/>
        <w:numPr>
          <w:ilvl w:val="1"/>
          <w:numId w:val="1"/>
        </w:numPr>
        <w:tabs>
          <w:tab w:val="left" w:pos="2059"/>
          <w:tab w:val="left" w:pos="2062"/>
        </w:tabs>
        <w:ind w:right="353"/>
      </w:pPr>
      <w:r>
        <w:t>Fuel Tank Safety during maintenance: fuel tank entry and exit procedures, clean working environment, what is meant by configuration control, wire separation, bonding of components etc.,</w:t>
      </w:r>
    </w:p>
    <w:p w14:paraId="021F734C" w14:textId="77777777" w:rsidR="00937A2B" w:rsidRDefault="00F92319">
      <w:pPr>
        <w:pStyle w:val="ListParagraph"/>
        <w:numPr>
          <w:ilvl w:val="1"/>
          <w:numId w:val="1"/>
        </w:numPr>
        <w:tabs>
          <w:tab w:val="left" w:pos="2059"/>
          <w:tab w:val="left" w:pos="2062"/>
        </w:tabs>
        <w:spacing w:before="118"/>
        <w:ind w:right="359"/>
      </w:pPr>
      <w:r>
        <w:t>Flammability reduction systems when installed: reason for their presence, their effects, the hazards of a Flammability Reduction System (FRS) using nitrogen for maintenance, safety precautions in maintenance/working with an FRS,</w:t>
      </w:r>
    </w:p>
    <w:p w14:paraId="0B96E9DA" w14:textId="77777777" w:rsidR="00937A2B" w:rsidRDefault="00F92319">
      <w:pPr>
        <w:pStyle w:val="ListParagraph"/>
        <w:numPr>
          <w:ilvl w:val="1"/>
          <w:numId w:val="1"/>
        </w:numPr>
        <w:tabs>
          <w:tab w:val="left" w:pos="2058"/>
        </w:tabs>
        <w:ind w:left="2058" w:hanging="565"/>
      </w:pPr>
      <w:r>
        <w:t>Recording</w:t>
      </w:r>
      <w:r>
        <w:rPr>
          <w:spacing w:val="-8"/>
        </w:rPr>
        <w:t xml:space="preserve"> </w:t>
      </w:r>
      <w:r>
        <w:t>maintenance</w:t>
      </w:r>
      <w:r>
        <w:rPr>
          <w:spacing w:val="-5"/>
        </w:rPr>
        <w:t xml:space="preserve"> </w:t>
      </w:r>
      <w:r>
        <w:t>actions,</w:t>
      </w:r>
      <w:r>
        <w:rPr>
          <w:spacing w:val="-5"/>
        </w:rPr>
        <w:t xml:space="preserve"> </w:t>
      </w:r>
      <w:r>
        <w:t>recording</w:t>
      </w:r>
      <w:r>
        <w:rPr>
          <w:spacing w:val="-7"/>
        </w:rPr>
        <w:t xml:space="preserve"> </w:t>
      </w:r>
      <w:r>
        <w:t>measures</w:t>
      </w:r>
      <w:r>
        <w:rPr>
          <w:spacing w:val="-5"/>
        </w:rPr>
        <w:t xml:space="preserve"> </w:t>
      </w:r>
      <w:r>
        <w:t>and</w:t>
      </w:r>
      <w:r>
        <w:rPr>
          <w:spacing w:val="-6"/>
        </w:rPr>
        <w:t xml:space="preserve"> </w:t>
      </w:r>
      <w:r>
        <w:t>results</w:t>
      </w:r>
      <w:r>
        <w:rPr>
          <w:spacing w:val="-6"/>
        </w:rPr>
        <w:t xml:space="preserve"> </w:t>
      </w:r>
      <w:r>
        <w:t>of</w:t>
      </w:r>
      <w:r>
        <w:rPr>
          <w:spacing w:val="-5"/>
        </w:rPr>
        <w:t xml:space="preserve"> </w:t>
      </w:r>
      <w:r>
        <w:rPr>
          <w:spacing w:val="-2"/>
        </w:rPr>
        <w:t>inspections.</w:t>
      </w:r>
    </w:p>
    <w:p w14:paraId="37960F5D" w14:textId="77777777" w:rsidR="00937A2B" w:rsidRDefault="00F92319">
      <w:pPr>
        <w:pStyle w:val="BodyText"/>
        <w:ind w:right="356" w:firstLine="0"/>
      </w:pPr>
      <w:r>
        <w:t>The</w:t>
      </w:r>
      <w:r>
        <w:rPr>
          <w:spacing w:val="-4"/>
        </w:rPr>
        <w:t xml:space="preserve"> </w:t>
      </w:r>
      <w:r>
        <w:t>training</w:t>
      </w:r>
      <w:r>
        <w:rPr>
          <w:spacing w:val="-5"/>
        </w:rPr>
        <w:t xml:space="preserve"> </w:t>
      </w:r>
      <w:r>
        <w:t>should</w:t>
      </w:r>
      <w:r>
        <w:rPr>
          <w:spacing w:val="-6"/>
        </w:rPr>
        <w:t xml:space="preserve"> </w:t>
      </w:r>
      <w:r>
        <w:t>include</w:t>
      </w:r>
      <w:r>
        <w:rPr>
          <w:spacing w:val="-4"/>
        </w:rPr>
        <w:t xml:space="preserve"> </w:t>
      </w:r>
      <w:r>
        <w:t>a</w:t>
      </w:r>
      <w:r>
        <w:rPr>
          <w:spacing w:val="-4"/>
        </w:rPr>
        <w:t xml:space="preserve"> </w:t>
      </w:r>
      <w:r>
        <w:t>representative</w:t>
      </w:r>
      <w:r>
        <w:rPr>
          <w:spacing w:val="-6"/>
        </w:rPr>
        <w:t xml:space="preserve"> </w:t>
      </w:r>
      <w:r>
        <w:t>number</w:t>
      </w:r>
      <w:r>
        <w:rPr>
          <w:spacing w:val="-6"/>
        </w:rPr>
        <w:t xml:space="preserve"> </w:t>
      </w:r>
      <w:r>
        <w:t>of</w:t>
      </w:r>
      <w:r>
        <w:rPr>
          <w:spacing w:val="-4"/>
        </w:rPr>
        <w:t xml:space="preserve"> </w:t>
      </w:r>
      <w:r>
        <w:t>examples</w:t>
      </w:r>
      <w:r>
        <w:rPr>
          <w:spacing w:val="-7"/>
        </w:rPr>
        <w:t xml:space="preserve"> </w:t>
      </w:r>
      <w:r>
        <w:t>of</w:t>
      </w:r>
      <w:r>
        <w:rPr>
          <w:spacing w:val="-4"/>
        </w:rPr>
        <w:t xml:space="preserve"> </w:t>
      </w:r>
      <w:r>
        <w:t>defects</w:t>
      </w:r>
      <w:r>
        <w:rPr>
          <w:spacing w:val="-4"/>
        </w:rPr>
        <w:t xml:space="preserve"> </w:t>
      </w:r>
      <w:r>
        <w:t>and</w:t>
      </w:r>
      <w:r>
        <w:rPr>
          <w:spacing w:val="-5"/>
        </w:rPr>
        <w:t xml:space="preserve"> </w:t>
      </w:r>
      <w:r>
        <w:t>the</w:t>
      </w:r>
      <w:r>
        <w:rPr>
          <w:spacing w:val="-4"/>
        </w:rPr>
        <w:t xml:space="preserve"> </w:t>
      </w:r>
      <w:r>
        <w:t>associated repairs as required by the TC/STC holders maintenance data.</w:t>
      </w:r>
    </w:p>
    <w:p w14:paraId="12D831FA" w14:textId="77777777" w:rsidR="00937A2B" w:rsidRDefault="00F92319">
      <w:pPr>
        <w:pStyle w:val="Heading4"/>
        <w:numPr>
          <w:ilvl w:val="0"/>
          <w:numId w:val="4"/>
        </w:numPr>
        <w:tabs>
          <w:tab w:val="left" w:pos="925"/>
        </w:tabs>
        <w:spacing w:before="120"/>
        <w:ind w:left="925" w:hanging="565"/>
        <w:jc w:val="both"/>
      </w:pPr>
      <w:r>
        <w:t>Approval</w:t>
      </w:r>
      <w:r>
        <w:rPr>
          <w:spacing w:val="-4"/>
        </w:rPr>
        <w:t xml:space="preserve"> </w:t>
      </w:r>
      <w:r>
        <w:t>of</w:t>
      </w:r>
      <w:r>
        <w:rPr>
          <w:spacing w:val="-5"/>
        </w:rPr>
        <w:t xml:space="preserve"> </w:t>
      </w:r>
      <w:r>
        <w:rPr>
          <w:spacing w:val="-2"/>
        </w:rPr>
        <w:t>training</w:t>
      </w:r>
    </w:p>
    <w:p w14:paraId="0B020E27" w14:textId="77777777" w:rsidR="00937A2B" w:rsidRDefault="00F92319">
      <w:pPr>
        <w:pStyle w:val="BodyText"/>
        <w:spacing w:before="120"/>
        <w:ind w:right="354" w:firstLine="0"/>
      </w:pPr>
      <w:r>
        <w:t>For</w:t>
      </w:r>
      <w:r>
        <w:rPr>
          <w:spacing w:val="-1"/>
        </w:rPr>
        <w:t xml:space="preserve"> </w:t>
      </w:r>
      <w:r>
        <w:t>CAMOs</w:t>
      </w:r>
      <w:r>
        <w:rPr>
          <w:spacing w:val="-1"/>
        </w:rPr>
        <w:t xml:space="preserve"> </w:t>
      </w:r>
      <w:r>
        <w:t>the</w:t>
      </w:r>
      <w:r>
        <w:rPr>
          <w:spacing w:val="-1"/>
        </w:rPr>
        <w:t xml:space="preserve"> </w:t>
      </w:r>
      <w:r>
        <w:t>approval</w:t>
      </w:r>
      <w:r>
        <w:rPr>
          <w:spacing w:val="-4"/>
        </w:rPr>
        <w:t xml:space="preserve"> </w:t>
      </w:r>
      <w:r>
        <w:t>of</w:t>
      </w:r>
      <w:r>
        <w:rPr>
          <w:spacing w:val="-4"/>
        </w:rPr>
        <w:t xml:space="preserve"> </w:t>
      </w:r>
      <w:r>
        <w:t>the</w:t>
      </w:r>
      <w:r>
        <w:rPr>
          <w:spacing w:val="-1"/>
        </w:rPr>
        <w:t xml:space="preserve"> </w:t>
      </w:r>
      <w:r>
        <w:t>initial</w:t>
      </w:r>
      <w:r>
        <w:rPr>
          <w:spacing w:val="-2"/>
        </w:rPr>
        <w:t xml:space="preserve"> </w:t>
      </w:r>
      <w:r>
        <w:t>and</w:t>
      </w:r>
      <w:r>
        <w:rPr>
          <w:spacing w:val="-3"/>
        </w:rPr>
        <w:t xml:space="preserve"> </w:t>
      </w:r>
      <w:r>
        <w:t>continuation</w:t>
      </w:r>
      <w:r>
        <w:rPr>
          <w:spacing w:val="-2"/>
        </w:rPr>
        <w:t xml:space="preserve"> </w:t>
      </w:r>
      <w:r>
        <w:t>training</w:t>
      </w:r>
      <w:r>
        <w:rPr>
          <w:spacing w:val="-2"/>
        </w:rPr>
        <w:t xml:space="preserve"> </w:t>
      </w:r>
      <w:r>
        <w:t>programme</w:t>
      </w:r>
      <w:r>
        <w:rPr>
          <w:spacing w:val="-3"/>
        </w:rPr>
        <w:t xml:space="preserve"> </w:t>
      </w:r>
      <w:r>
        <w:t>and</w:t>
      </w:r>
      <w:r>
        <w:rPr>
          <w:spacing w:val="-5"/>
        </w:rPr>
        <w:t xml:space="preserve"> </w:t>
      </w:r>
      <w:r>
        <w:t>the</w:t>
      </w:r>
      <w:r>
        <w:rPr>
          <w:spacing w:val="-1"/>
        </w:rPr>
        <w:t xml:space="preserve"> </w:t>
      </w:r>
      <w:r>
        <w:t>content</w:t>
      </w:r>
      <w:r>
        <w:rPr>
          <w:spacing w:val="-3"/>
        </w:rPr>
        <w:t xml:space="preserve"> </w:t>
      </w:r>
      <w:r>
        <w:t>of the examination can be achieved by the change of the CAME exposition. The modification of the</w:t>
      </w:r>
      <w:r>
        <w:rPr>
          <w:spacing w:val="-4"/>
        </w:rPr>
        <w:t xml:space="preserve"> </w:t>
      </w:r>
      <w:r>
        <w:t>CAME</w:t>
      </w:r>
      <w:r>
        <w:rPr>
          <w:spacing w:val="-4"/>
        </w:rPr>
        <w:t xml:space="preserve"> </w:t>
      </w:r>
      <w:r>
        <w:t>should</w:t>
      </w:r>
      <w:r>
        <w:rPr>
          <w:spacing w:val="-5"/>
        </w:rPr>
        <w:t xml:space="preserve"> </w:t>
      </w:r>
      <w:r>
        <w:t>be</w:t>
      </w:r>
      <w:r>
        <w:rPr>
          <w:spacing w:val="-6"/>
        </w:rPr>
        <w:t xml:space="preserve"> </w:t>
      </w:r>
      <w:r>
        <w:t>approved.</w:t>
      </w:r>
      <w:r>
        <w:rPr>
          <w:spacing w:val="-5"/>
        </w:rPr>
        <w:t xml:space="preserve"> </w:t>
      </w:r>
      <w:r>
        <w:t>The</w:t>
      </w:r>
      <w:r>
        <w:rPr>
          <w:spacing w:val="-4"/>
        </w:rPr>
        <w:t xml:space="preserve"> </w:t>
      </w:r>
      <w:r>
        <w:t>necessary</w:t>
      </w:r>
      <w:r>
        <w:rPr>
          <w:spacing w:val="-3"/>
        </w:rPr>
        <w:t xml:space="preserve"> </w:t>
      </w:r>
      <w:r>
        <w:t>changes</w:t>
      </w:r>
      <w:r>
        <w:rPr>
          <w:spacing w:val="-4"/>
        </w:rPr>
        <w:t xml:space="preserve"> </w:t>
      </w:r>
      <w:r>
        <w:t>to</w:t>
      </w:r>
      <w:r>
        <w:rPr>
          <w:spacing w:val="-5"/>
        </w:rPr>
        <w:t xml:space="preserve"> </w:t>
      </w:r>
      <w:r>
        <w:t>the</w:t>
      </w:r>
      <w:r>
        <w:rPr>
          <w:spacing w:val="-6"/>
        </w:rPr>
        <w:t xml:space="preserve"> </w:t>
      </w:r>
      <w:r>
        <w:t>CAME</w:t>
      </w:r>
      <w:r>
        <w:rPr>
          <w:spacing w:val="-4"/>
        </w:rPr>
        <w:t xml:space="preserve"> </w:t>
      </w:r>
      <w:r>
        <w:t>to</w:t>
      </w:r>
      <w:r>
        <w:rPr>
          <w:spacing w:val="-5"/>
        </w:rPr>
        <w:t xml:space="preserve"> </w:t>
      </w:r>
      <w:r>
        <w:t>meet</w:t>
      </w:r>
      <w:r>
        <w:rPr>
          <w:spacing w:val="-6"/>
        </w:rPr>
        <w:t xml:space="preserve"> </w:t>
      </w:r>
      <w:r>
        <w:t>the</w:t>
      </w:r>
      <w:r>
        <w:rPr>
          <w:spacing w:val="-9"/>
        </w:rPr>
        <w:t xml:space="preserve"> </w:t>
      </w:r>
      <w:r>
        <w:t>content</w:t>
      </w:r>
      <w:r>
        <w:rPr>
          <w:spacing w:val="-6"/>
        </w:rPr>
        <w:t xml:space="preserve"> </w:t>
      </w:r>
      <w:r>
        <w:t>of</w:t>
      </w:r>
      <w:r>
        <w:rPr>
          <w:spacing w:val="-4"/>
        </w:rPr>
        <w:t xml:space="preserve"> </w:t>
      </w:r>
      <w:r>
        <w:t>this decision should</w:t>
      </w:r>
      <w:r>
        <w:rPr>
          <w:spacing w:val="-1"/>
        </w:rPr>
        <w:t xml:space="preserve"> </w:t>
      </w:r>
      <w:r>
        <w:t>be</w:t>
      </w:r>
      <w:r>
        <w:rPr>
          <w:spacing w:val="-1"/>
        </w:rPr>
        <w:t xml:space="preserve"> </w:t>
      </w:r>
      <w:r>
        <w:t>made</w:t>
      </w:r>
      <w:r>
        <w:rPr>
          <w:spacing w:val="-1"/>
        </w:rPr>
        <w:t xml:space="preserve"> </w:t>
      </w:r>
      <w:r>
        <w:t>and implemented at</w:t>
      </w:r>
      <w:r>
        <w:rPr>
          <w:spacing w:val="-1"/>
        </w:rPr>
        <w:t xml:space="preserve"> </w:t>
      </w:r>
      <w:r>
        <w:t>the time requested by</w:t>
      </w:r>
      <w:r>
        <w:rPr>
          <w:spacing w:val="-1"/>
        </w:rPr>
        <w:t xml:space="preserve"> </w:t>
      </w:r>
      <w:r>
        <w:t>the</w:t>
      </w:r>
      <w:r>
        <w:rPr>
          <w:spacing w:val="-1"/>
        </w:rPr>
        <w:t xml:space="preserve"> </w:t>
      </w:r>
      <w:r>
        <w:t>competent authority.</w:t>
      </w:r>
    </w:p>
    <w:p w14:paraId="68E5A8D6" w14:textId="77777777" w:rsidR="00937A2B" w:rsidRDefault="00937A2B">
      <w:pPr>
        <w:pStyle w:val="BodyText"/>
        <w:sectPr w:rsidR="00937A2B">
          <w:pgSz w:w="11910" w:h="16840"/>
          <w:pgMar w:top="1940" w:right="1080" w:bottom="1180" w:left="1080" w:header="886" w:footer="994" w:gutter="0"/>
          <w:cols w:space="720"/>
        </w:sectPr>
      </w:pPr>
    </w:p>
    <w:p w14:paraId="4D8AFC33" w14:textId="77777777" w:rsidR="00937A2B" w:rsidRDefault="00937A2B">
      <w:pPr>
        <w:pStyle w:val="BodyText"/>
        <w:spacing w:before="329"/>
        <w:ind w:left="0" w:firstLine="0"/>
        <w:jc w:val="left"/>
        <w:rPr>
          <w:sz w:val="32"/>
        </w:rPr>
      </w:pPr>
    </w:p>
    <w:p w14:paraId="67F9FDED" w14:textId="77777777" w:rsidR="00937A2B" w:rsidRDefault="00F92319">
      <w:pPr>
        <w:pStyle w:val="Heading3"/>
        <w:tabs>
          <w:tab w:val="left" w:pos="9416"/>
        </w:tabs>
        <w:spacing w:line="390" w:lineRule="exact"/>
        <w:ind w:left="360"/>
      </w:pPr>
      <w:bookmarkStart w:id="427" w:name="_bookmark293"/>
      <w:bookmarkEnd w:id="427"/>
      <w:r>
        <w:rPr>
          <w:color w:val="FFFFFF"/>
          <w:shd w:val="clear" w:color="auto" w:fill="FABB39"/>
        </w:rPr>
        <w:t>Appendix</w:t>
      </w:r>
      <w:r>
        <w:rPr>
          <w:color w:val="FFFFFF"/>
          <w:spacing w:val="-7"/>
          <w:shd w:val="clear" w:color="auto" w:fill="FABB39"/>
        </w:rPr>
        <w:t xml:space="preserve"> </w:t>
      </w:r>
      <w:r>
        <w:rPr>
          <w:color w:val="FFFFFF"/>
          <w:shd w:val="clear" w:color="auto" w:fill="FABB39"/>
        </w:rPr>
        <w:t>XIII</w:t>
      </w:r>
      <w:r>
        <w:rPr>
          <w:color w:val="FFFFFF"/>
          <w:spacing w:val="-9"/>
          <w:shd w:val="clear" w:color="auto" w:fill="FABB39"/>
        </w:rPr>
        <w:t xml:space="preserve"> </w:t>
      </w:r>
      <w:r>
        <w:rPr>
          <w:color w:val="FFFFFF"/>
          <w:shd w:val="clear" w:color="auto" w:fill="FABB39"/>
        </w:rPr>
        <w:t>to</w:t>
      </w:r>
      <w:r>
        <w:rPr>
          <w:color w:val="FFFFFF"/>
          <w:spacing w:val="-8"/>
          <w:shd w:val="clear" w:color="auto" w:fill="FABB39"/>
        </w:rPr>
        <w:t xml:space="preserve"> </w:t>
      </w:r>
      <w:r>
        <w:rPr>
          <w:color w:val="FFFFFF"/>
          <w:shd w:val="clear" w:color="auto" w:fill="FABB39"/>
        </w:rPr>
        <w:t>AMC</w:t>
      </w:r>
      <w:r>
        <w:rPr>
          <w:color w:val="FFFFFF"/>
          <w:spacing w:val="-8"/>
          <w:shd w:val="clear" w:color="auto" w:fill="FABB39"/>
        </w:rPr>
        <w:t xml:space="preserve"> </w:t>
      </w:r>
      <w:r>
        <w:rPr>
          <w:color w:val="FFFFFF"/>
          <w:shd w:val="clear" w:color="auto" w:fill="FABB39"/>
        </w:rPr>
        <w:t>M.A.712(f)</w:t>
      </w:r>
      <w:r>
        <w:rPr>
          <w:color w:val="FFFFFF"/>
          <w:spacing w:val="-5"/>
          <w:shd w:val="clear" w:color="auto" w:fill="FABB39"/>
        </w:rPr>
        <w:t xml:space="preserve"> </w:t>
      </w:r>
      <w:r>
        <w:rPr>
          <w:color w:val="FFFFFF"/>
          <w:shd w:val="clear" w:color="auto" w:fill="FABB39"/>
        </w:rPr>
        <w:t>—</w:t>
      </w:r>
      <w:r>
        <w:rPr>
          <w:color w:val="FFFFFF"/>
          <w:spacing w:val="-7"/>
          <w:shd w:val="clear" w:color="auto" w:fill="FABB39"/>
        </w:rPr>
        <w:t xml:space="preserve"> </w:t>
      </w:r>
      <w:r>
        <w:rPr>
          <w:color w:val="FFFFFF"/>
          <w:spacing w:val="-2"/>
          <w:shd w:val="clear" w:color="auto" w:fill="FABB39"/>
        </w:rPr>
        <w:t>Reserved</w:t>
      </w:r>
      <w:r>
        <w:rPr>
          <w:color w:val="FFFFFF"/>
          <w:shd w:val="clear" w:color="auto" w:fill="FABB39"/>
        </w:rPr>
        <w:tab/>
      </w:r>
    </w:p>
    <w:p w14:paraId="7C8F5F49" w14:textId="77777777" w:rsidR="00937A2B" w:rsidRDefault="00F92319">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sectPr w:rsidR="00937A2B">
      <w:pgSz w:w="11910" w:h="16840"/>
      <w:pgMar w:top="1940" w:right="1080" w:bottom="1180" w:left="1080" w:header="886" w:footer="9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517F4" w14:textId="77777777" w:rsidR="00412069" w:rsidRDefault="00412069">
      <w:r>
        <w:separator/>
      </w:r>
    </w:p>
  </w:endnote>
  <w:endnote w:type="continuationSeparator" w:id="0">
    <w:p w14:paraId="7EE1BBAF" w14:textId="77777777" w:rsidR="00412069" w:rsidRDefault="00412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7FF42" w14:textId="77777777" w:rsidR="00937A2B" w:rsidRDefault="00F92319">
    <w:pPr>
      <w:pStyle w:val="BodyText"/>
      <w:spacing w:before="0" w:line="14" w:lineRule="auto"/>
      <w:ind w:left="0" w:firstLine="0"/>
      <w:jc w:val="left"/>
      <w:rPr>
        <w:sz w:val="20"/>
      </w:rPr>
    </w:pPr>
    <w:r>
      <w:rPr>
        <w:noProof/>
        <w:sz w:val="20"/>
      </w:rPr>
      <mc:AlternateContent>
        <mc:Choice Requires="wps">
          <w:drawing>
            <wp:anchor distT="0" distB="0" distL="0" distR="0" simplePos="0" relativeHeight="481135616" behindDoc="1" locked="0" layoutInCell="1" allowOverlap="1" wp14:anchorId="0EFF5DB4" wp14:editId="75BA8C7E">
              <wp:simplePos x="0" y="0"/>
              <wp:positionH relativeFrom="page">
                <wp:posOffset>914704</wp:posOffset>
              </wp:positionH>
              <wp:positionV relativeFrom="page">
                <wp:posOffset>9889235</wp:posOffset>
              </wp:positionV>
              <wp:extent cx="5761990" cy="127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48979B75" id="Graphic 10" o:spid="_x0000_s1026" style="position:absolute;margin-left:1in;margin-top:778.7pt;width:453.7pt;height:1pt;z-index:-22180864;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1136128" behindDoc="1" locked="0" layoutInCell="1" allowOverlap="1" wp14:anchorId="10ACB044" wp14:editId="4BF2E929">
              <wp:simplePos x="0" y="0"/>
              <wp:positionH relativeFrom="page">
                <wp:posOffset>908100</wp:posOffset>
              </wp:positionH>
              <wp:positionV relativeFrom="page">
                <wp:posOffset>9916159</wp:posOffset>
              </wp:positionV>
              <wp:extent cx="412115"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15" cy="165735"/>
                      </a:xfrm>
                      <a:prstGeom prst="rect">
                        <a:avLst/>
                      </a:prstGeom>
                    </wps:spPr>
                    <wps:txbx>
                      <w:txbxContent>
                        <w:p w14:paraId="097BA904"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wps:txbx>
                    <wps:bodyPr wrap="square" lIns="0" tIns="0" rIns="0" bIns="0" rtlCol="0">
                      <a:noAutofit/>
                    </wps:bodyPr>
                  </wps:wsp>
                </a:graphicData>
              </a:graphic>
            </wp:anchor>
          </w:drawing>
        </mc:Choice>
        <mc:Fallback>
          <w:pict>
            <v:shapetype w14:anchorId="10ACB044" id="_x0000_t202" coordsize="21600,21600" o:spt="202" path="m,l,21600r21600,l21600,xe">
              <v:stroke joinstyle="miter"/>
              <v:path gradientshapeok="t" o:connecttype="rect"/>
            </v:shapetype>
            <v:shape id="Textbox 11" o:spid="_x0000_s1220" type="#_x0000_t202" style="position:absolute;margin-left:71.5pt;margin-top:780.8pt;width:32.45pt;height:13.05pt;z-index:-221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" filled="f" stroked="f">
              <v:textbox inset="0,0,0,0">
                <w:txbxContent>
                  <w:p w14:paraId="097BA904"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v:textbox>
              <w10:wrap anchorx="page" anchory="page"/>
            </v:shape>
          </w:pict>
        </mc:Fallback>
      </mc:AlternateContent>
    </w:r>
    <w:r>
      <w:rPr>
        <w:noProof/>
        <w:sz w:val="20"/>
      </w:rPr>
      <mc:AlternateContent>
        <mc:Choice Requires="wps">
          <w:drawing>
            <wp:anchor distT="0" distB="0" distL="0" distR="0" simplePos="0" relativeHeight="481136640" behindDoc="1" locked="0" layoutInCell="1" allowOverlap="1" wp14:anchorId="40E7962C" wp14:editId="0F78EC61">
              <wp:simplePos x="0" y="0"/>
              <wp:positionH relativeFrom="page">
                <wp:posOffset>5226177</wp:posOffset>
              </wp:positionH>
              <wp:positionV relativeFrom="page">
                <wp:posOffset>9916159</wp:posOffset>
              </wp:positionV>
              <wp:extent cx="1433195"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3195" cy="165735"/>
                      </a:xfrm>
                      <a:prstGeom prst="rect">
                        <a:avLst/>
                      </a:prstGeom>
                    </wps:spPr>
                    <wps:txbx>
                      <w:txbxContent>
                        <w:p w14:paraId="3E5A7B6D" w14:textId="77777777" w:rsidR="00937A2B" w:rsidRDefault="00F92319">
                          <w:pPr>
                            <w:pStyle w:val="BodyText"/>
                            <w:spacing w:before="0" w:line="245" w:lineRule="exact"/>
                            <w:ind w:left="20" w:firstLine="0"/>
                            <w:jc w:val="left"/>
                          </w:pPr>
                          <w:r>
                            <w:t>Page</w:t>
                          </w:r>
                          <w:r>
                            <w:rPr>
                              <w:spacing w:val="-4"/>
                            </w:rPr>
                            <w:t xml:space="preserve"> </w:t>
                          </w:r>
                          <w:r>
                            <w:fldChar w:fldCharType="begin"/>
                          </w:r>
                          <w:r>
                            <w:instrText xml:space="preserve"> PAGE </w:instrText>
                          </w:r>
                          <w:r>
                            <w:fldChar w:fldCharType="separate"/>
                          </w:r>
                          <w:r w:rsidR="0051361E">
                            <w:rPr>
                              <w:noProof/>
                            </w:rPr>
                            <w:t>2</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wps:txbx>
                    <wps:bodyPr wrap="square" lIns="0" tIns="0" rIns="0" bIns="0" rtlCol="0">
                      <a:noAutofit/>
                    </wps:bodyPr>
                  </wps:wsp>
                </a:graphicData>
              </a:graphic>
            </wp:anchor>
          </w:drawing>
        </mc:Choice>
        <mc:Fallback>
          <w:pict>
            <v:shape w14:anchorId="40E7962C" id="Textbox 12" o:spid="_x0000_s1221" type="#_x0000_t202" style="position:absolute;margin-left:411.5pt;margin-top:780.8pt;width:112.85pt;height:13.05pt;z-index:-221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" filled="f" stroked="f">
              <v:textbox inset="0,0,0,0">
                <w:txbxContent>
                  <w:p w14:paraId="3E5A7B6D" w14:textId="77777777" w:rsidR="00937A2B" w:rsidRDefault="00F92319">
                    <w:pPr>
                      <w:pStyle w:val="BodyText"/>
                      <w:spacing w:before="0" w:line="245" w:lineRule="exact"/>
                      <w:ind w:left="20" w:firstLine="0"/>
                      <w:jc w:val="left"/>
                    </w:pPr>
                    <w:r>
                      <w:t>Page</w:t>
                    </w:r>
                    <w:r>
                      <w:rPr>
                        <w:spacing w:val="-4"/>
                      </w:rPr>
                      <w:t xml:space="preserve"> </w:t>
                    </w:r>
                    <w:r>
                      <w:fldChar w:fldCharType="begin"/>
                    </w:r>
                    <w:r>
                      <w:instrText xml:space="preserve"> PAGE </w:instrText>
                    </w:r>
                    <w:r>
                      <w:fldChar w:fldCharType="separate"/>
                    </w:r>
                    <w:r w:rsidR="0051361E">
                      <w:rPr>
                        <w:noProof/>
                      </w:rPr>
                      <w:t>2</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77A72" w14:textId="77777777" w:rsidR="00937A2B" w:rsidRDefault="00F92319">
    <w:pPr>
      <w:pStyle w:val="BodyText"/>
      <w:spacing w:before="0" w:line="14" w:lineRule="auto"/>
      <w:ind w:left="0" w:firstLine="0"/>
      <w:jc w:val="left"/>
      <w:rPr>
        <w:sz w:val="20"/>
      </w:rPr>
    </w:pPr>
    <w:r>
      <w:rPr>
        <w:noProof/>
        <w:sz w:val="20"/>
      </w:rPr>
      <mc:AlternateContent>
        <mc:Choice Requires="wps">
          <w:drawing>
            <wp:anchor distT="0" distB="0" distL="0" distR="0" simplePos="0" relativeHeight="481152512" behindDoc="1" locked="0" layoutInCell="1" allowOverlap="1" wp14:anchorId="315BDF4C" wp14:editId="2C922181">
              <wp:simplePos x="0" y="0"/>
              <wp:positionH relativeFrom="page">
                <wp:posOffset>914704</wp:posOffset>
              </wp:positionH>
              <wp:positionV relativeFrom="page">
                <wp:posOffset>9883139</wp:posOffset>
              </wp:positionV>
              <wp:extent cx="5761990" cy="12700"/>
              <wp:effectExtent l="0" t="0" r="0" b="0"/>
              <wp:wrapNone/>
              <wp:docPr id="308" name="Graphic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7CB136B6" id="Graphic 308" o:spid="_x0000_s1026" style="position:absolute;margin-left:1in;margin-top:778.2pt;width:453.7pt;height:1pt;z-index:-22163968;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1153024" behindDoc="1" locked="0" layoutInCell="1" allowOverlap="1" wp14:anchorId="7D1C22DB" wp14:editId="3B723953">
              <wp:simplePos x="0" y="0"/>
              <wp:positionH relativeFrom="page">
                <wp:posOffset>908100</wp:posOffset>
              </wp:positionH>
              <wp:positionV relativeFrom="page">
                <wp:posOffset>9910064</wp:posOffset>
              </wp:positionV>
              <wp:extent cx="412115" cy="165735"/>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15" cy="165735"/>
                      </a:xfrm>
                      <a:prstGeom prst="rect">
                        <a:avLst/>
                      </a:prstGeom>
                    </wps:spPr>
                    <wps:txbx>
                      <w:txbxContent>
                        <w:p w14:paraId="4C72E88D"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wps:txbx>
                    <wps:bodyPr wrap="square" lIns="0" tIns="0" rIns="0" bIns="0" rtlCol="0">
                      <a:noAutofit/>
                    </wps:bodyPr>
                  </wps:wsp>
                </a:graphicData>
              </a:graphic>
            </wp:anchor>
          </w:drawing>
        </mc:Choice>
        <mc:Fallback>
          <w:pict>
            <v:shapetype w14:anchorId="7D1C22DB" id="_x0000_t202" coordsize="21600,21600" o:spt="202" path="m,l,21600r21600,l21600,xe">
              <v:stroke joinstyle="miter"/>
              <v:path gradientshapeok="t" o:connecttype="rect"/>
            </v:shapetype>
            <v:shape id="Textbox 309" o:spid="_x0000_s1238" type="#_x0000_t202" style="position:absolute;margin-left:71.5pt;margin-top:780.3pt;width:32.45pt;height:13.05pt;z-index:-2216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" filled="f" stroked="f">
              <v:textbox inset="0,0,0,0">
                <w:txbxContent>
                  <w:p w14:paraId="4C72E88D"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v:textbox>
              <w10:wrap anchorx="page" anchory="page"/>
            </v:shape>
          </w:pict>
        </mc:Fallback>
      </mc:AlternateContent>
    </w:r>
    <w:r>
      <w:rPr>
        <w:noProof/>
        <w:sz w:val="20"/>
      </w:rPr>
      <mc:AlternateContent>
        <mc:Choice Requires="wps">
          <w:drawing>
            <wp:anchor distT="0" distB="0" distL="0" distR="0" simplePos="0" relativeHeight="481153536" behindDoc="1" locked="0" layoutInCell="1" allowOverlap="1" wp14:anchorId="280DF21B" wp14:editId="3A0DBE31">
              <wp:simplePos x="0" y="0"/>
              <wp:positionH relativeFrom="page">
                <wp:posOffset>5084445</wp:posOffset>
              </wp:positionH>
              <wp:positionV relativeFrom="page">
                <wp:posOffset>9910064</wp:posOffset>
              </wp:positionV>
              <wp:extent cx="1574800" cy="165735"/>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165735"/>
                      </a:xfrm>
                      <a:prstGeom prst="rect">
                        <a:avLst/>
                      </a:prstGeom>
                    </wps:spPr>
                    <wps:txbx>
                      <w:txbxContent>
                        <w:p w14:paraId="74B3B3C9"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237</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wps:txbx>
                    <wps:bodyPr wrap="square" lIns="0" tIns="0" rIns="0" bIns="0" rtlCol="0">
                      <a:noAutofit/>
                    </wps:bodyPr>
                  </wps:wsp>
                </a:graphicData>
              </a:graphic>
            </wp:anchor>
          </w:drawing>
        </mc:Choice>
        <mc:Fallback>
          <w:pict>
            <v:shape w14:anchorId="280DF21B" id="Textbox 310" o:spid="_x0000_s1239" type="#_x0000_t202" style="position:absolute;margin-left:400.35pt;margin-top:780.3pt;width:124pt;height:13.05pt;z-index:-2216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" filled="f" stroked="f">
              <v:textbox inset="0,0,0,0">
                <w:txbxContent>
                  <w:p w14:paraId="74B3B3C9"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237</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2F3DD" w14:textId="77777777" w:rsidR="00937A2B" w:rsidRDefault="00F92319">
    <w:pPr>
      <w:pStyle w:val="BodyText"/>
      <w:spacing w:before="0" w:line="14" w:lineRule="auto"/>
      <w:ind w:left="0" w:firstLine="0"/>
      <w:jc w:val="left"/>
      <w:rPr>
        <w:sz w:val="20"/>
      </w:rPr>
    </w:pPr>
    <w:r>
      <w:rPr>
        <w:noProof/>
        <w:sz w:val="20"/>
      </w:rPr>
      <mc:AlternateContent>
        <mc:Choice Requires="wps">
          <w:drawing>
            <wp:anchor distT="0" distB="0" distL="0" distR="0" simplePos="0" relativeHeight="481154560" behindDoc="1" locked="0" layoutInCell="1" allowOverlap="1" wp14:anchorId="3008FA99" wp14:editId="63829A3E">
              <wp:simplePos x="0" y="0"/>
              <wp:positionH relativeFrom="page">
                <wp:posOffset>914704</wp:posOffset>
              </wp:positionH>
              <wp:positionV relativeFrom="page">
                <wp:posOffset>9883139</wp:posOffset>
              </wp:positionV>
              <wp:extent cx="5761990" cy="12700"/>
              <wp:effectExtent l="0" t="0" r="0" b="0"/>
              <wp:wrapNone/>
              <wp:docPr id="312" name="Graphic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33DE5AC1" id="Graphic 312" o:spid="_x0000_s1026" style="position:absolute;margin-left:1in;margin-top:778.2pt;width:453.7pt;height:1pt;z-index:-22161920;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1155072" behindDoc="1" locked="0" layoutInCell="1" allowOverlap="1" wp14:anchorId="2464347C" wp14:editId="333E4B78">
              <wp:simplePos x="0" y="0"/>
              <wp:positionH relativeFrom="page">
                <wp:posOffset>908100</wp:posOffset>
              </wp:positionH>
              <wp:positionV relativeFrom="page">
                <wp:posOffset>9910064</wp:posOffset>
              </wp:positionV>
              <wp:extent cx="412115" cy="165735"/>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15" cy="165735"/>
                      </a:xfrm>
                      <a:prstGeom prst="rect">
                        <a:avLst/>
                      </a:prstGeom>
                    </wps:spPr>
                    <wps:txbx>
                      <w:txbxContent>
                        <w:p w14:paraId="361D128C"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wps:txbx>
                    <wps:bodyPr wrap="square" lIns="0" tIns="0" rIns="0" bIns="0" rtlCol="0">
                      <a:noAutofit/>
                    </wps:bodyPr>
                  </wps:wsp>
                </a:graphicData>
              </a:graphic>
            </wp:anchor>
          </w:drawing>
        </mc:Choice>
        <mc:Fallback>
          <w:pict>
            <v:shapetype w14:anchorId="2464347C" id="_x0000_t202" coordsize="21600,21600" o:spt="202" path="m,l,21600r21600,l21600,xe">
              <v:stroke joinstyle="miter"/>
              <v:path gradientshapeok="t" o:connecttype="rect"/>
            </v:shapetype>
            <v:shape id="Textbox 313" o:spid="_x0000_s1240" type="#_x0000_t202" style="position:absolute;margin-left:71.5pt;margin-top:780.3pt;width:32.45pt;height:13.05pt;z-index:-221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" filled="f" stroked="f">
              <v:textbox inset="0,0,0,0">
                <w:txbxContent>
                  <w:p w14:paraId="361D128C"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v:textbox>
              <w10:wrap anchorx="page" anchory="page"/>
            </v:shape>
          </w:pict>
        </mc:Fallback>
      </mc:AlternateContent>
    </w:r>
    <w:r>
      <w:rPr>
        <w:noProof/>
        <w:sz w:val="20"/>
      </w:rPr>
      <mc:AlternateContent>
        <mc:Choice Requires="wps">
          <w:drawing>
            <wp:anchor distT="0" distB="0" distL="0" distR="0" simplePos="0" relativeHeight="481155584" behindDoc="1" locked="0" layoutInCell="1" allowOverlap="1" wp14:anchorId="77E20CF0" wp14:editId="361744EE">
              <wp:simplePos x="0" y="0"/>
              <wp:positionH relativeFrom="page">
                <wp:posOffset>5084445</wp:posOffset>
              </wp:positionH>
              <wp:positionV relativeFrom="page">
                <wp:posOffset>9910064</wp:posOffset>
              </wp:positionV>
              <wp:extent cx="1574800" cy="165735"/>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165735"/>
                      </a:xfrm>
                      <a:prstGeom prst="rect">
                        <a:avLst/>
                      </a:prstGeom>
                    </wps:spPr>
                    <wps:txbx>
                      <w:txbxContent>
                        <w:p w14:paraId="59FBCDBF"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241</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wps:txbx>
                    <wps:bodyPr wrap="square" lIns="0" tIns="0" rIns="0" bIns="0" rtlCol="0">
                      <a:noAutofit/>
                    </wps:bodyPr>
                  </wps:wsp>
                </a:graphicData>
              </a:graphic>
            </wp:anchor>
          </w:drawing>
        </mc:Choice>
        <mc:Fallback>
          <w:pict>
            <v:shape w14:anchorId="77E20CF0" id="Textbox 314" o:spid="_x0000_s1241" type="#_x0000_t202" style="position:absolute;margin-left:400.35pt;margin-top:780.3pt;width:124pt;height:13.05pt;z-index:-2216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" filled="f" stroked="f">
              <v:textbox inset="0,0,0,0">
                <w:txbxContent>
                  <w:p w14:paraId="59FBCDBF"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241</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2A2D6" w14:textId="77777777" w:rsidR="00937A2B" w:rsidRDefault="00F92319">
    <w:pPr>
      <w:pStyle w:val="BodyText"/>
      <w:spacing w:before="0" w:line="14" w:lineRule="auto"/>
      <w:ind w:left="0" w:firstLine="0"/>
      <w:jc w:val="left"/>
      <w:rPr>
        <w:sz w:val="20"/>
      </w:rPr>
    </w:pPr>
    <w:r>
      <w:rPr>
        <w:noProof/>
        <w:sz w:val="20"/>
      </w:rPr>
      <mc:AlternateContent>
        <mc:Choice Requires="wps">
          <w:drawing>
            <wp:anchor distT="0" distB="0" distL="0" distR="0" simplePos="0" relativeHeight="481137664" behindDoc="1" locked="0" layoutInCell="1" allowOverlap="1" wp14:anchorId="16195966" wp14:editId="65874BFC">
              <wp:simplePos x="0" y="0"/>
              <wp:positionH relativeFrom="page">
                <wp:posOffset>914704</wp:posOffset>
              </wp:positionH>
              <wp:positionV relativeFrom="page">
                <wp:posOffset>9883139</wp:posOffset>
              </wp:positionV>
              <wp:extent cx="5761990" cy="127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3CDEC246" id="Graphic 14" o:spid="_x0000_s1026" style="position:absolute;margin-left:1in;margin-top:778.2pt;width:453.7pt;height:1pt;z-index:-22178816;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1138176" behindDoc="1" locked="0" layoutInCell="1" allowOverlap="1" wp14:anchorId="127AF527" wp14:editId="121B98DC">
              <wp:simplePos x="0" y="0"/>
              <wp:positionH relativeFrom="page">
                <wp:posOffset>908100</wp:posOffset>
              </wp:positionH>
              <wp:positionV relativeFrom="page">
                <wp:posOffset>9910064</wp:posOffset>
              </wp:positionV>
              <wp:extent cx="412115"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15" cy="165735"/>
                      </a:xfrm>
                      <a:prstGeom prst="rect">
                        <a:avLst/>
                      </a:prstGeom>
                    </wps:spPr>
                    <wps:txbx>
                      <w:txbxContent>
                        <w:p w14:paraId="4E40DABE"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wps:txbx>
                    <wps:bodyPr wrap="square" lIns="0" tIns="0" rIns="0" bIns="0" rtlCol="0">
                      <a:noAutofit/>
                    </wps:bodyPr>
                  </wps:wsp>
                </a:graphicData>
              </a:graphic>
            </wp:anchor>
          </w:drawing>
        </mc:Choice>
        <mc:Fallback>
          <w:pict>
            <v:shapetype w14:anchorId="127AF527" id="_x0000_t202" coordsize="21600,21600" o:spt="202" path="m,l,21600r21600,l21600,xe">
              <v:stroke joinstyle="miter"/>
              <v:path gradientshapeok="t" o:connecttype="rect"/>
            </v:shapetype>
            <v:shape id="Textbox 15" o:spid="_x0000_s1222" type="#_x0000_t202" style="position:absolute;margin-left:71.5pt;margin-top:780.3pt;width:32.45pt;height:13.05pt;z-index:-2217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" filled="f" stroked="f">
              <v:textbox inset="0,0,0,0">
                <w:txbxContent>
                  <w:p w14:paraId="4E40DABE"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v:textbox>
              <w10:wrap anchorx="page" anchory="page"/>
            </v:shape>
          </w:pict>
        </mc:Fallback>
      </mc:AlternateContent>
    </w:r>
    <w:r>
      <w:rPr>
        <w:noProof/>
        <w:sz w:val="20"/>
      </w:rPr>
      <mc:AlternateContent>
        <mc:Choice Requires="wps">
          <w:drawing>
            <wp:anchor distT="0" distB="0" distL="0" distR="0" simplePos="0" relativeHeight="481138688" behindDoc="1" locked="0" layoutInCell="1" allowOverlap="1" wp14:anchorId="47C3F288" wp14:editId="433C379A">
              <wp:simplePos x="0" y="0"/>
              <wp:positionH relativeFrom="page">
                <wp:posOffset>5084445</wp:posOffset>
              </wp:positionH>
              <wp:positionV relativeFrom="page">
                <wp:posOffset>9910064</wp:posOffset>
              </wp:positionV>
              <wp:extent cx="1574800"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165735"/>
                      </a:xfrm>
                      <a:prstGeom prst="rect">
                        <a:avLst/>
                      </a:prstGeom>
                    </wps:spPr>
                    <wps:txbx>
                      <w:txbxContent>
                        <w:p w14:paraId="12AA2A6D"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3</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wps:txbx>
                    <wps:bodyPr wrap="square" lIns="0" tIns="0" rIns="0" bIns="0" rtlCol="0">
                      <a:noAutofit/>
                    </wps:bodyPr>
                  </wps:wsp>
                </a:graphicData>
              </a:graphic>
            </wp:anchor>
          </w:drawing>
        </mc:Choice>
        <mc:Fallback>
          <w:pict>
            <v:shape w14:anchorId="47C3F288" id="Textbox 16" o:spid="_x0000_s1223" type="#_x0000_t202" style="position:absolute;margin-left:400.35pt;margin-top:780.3pt;width:124pt;height:13.05pt;z-index:-2217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" filled="f" stroked="f">
              <v:textbox inset="0,0,0,0">
                <w:txbxContent>
                  <w:p w14:paraId="12AA2A6D"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3</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1A432" w14:textId="77777777" w:rsidR="00937A2B" w:rsidRDefault="00F92319">
    <w:pPr>
      <w:pStyle w:val="BodyText"/>
      <w:spacing w:before="0" w:line="14" w:lineRule="auto"/>
      <w:ind w:left="0" w:firstLine="0"/>
      <w:jc w:val="left"/>
      <w:rPr>
        <w:sz w:val="20"/>
      </w:rPr>
    </w:pPr>
    <w:r>
      <w:rPr>
        <w:noProof/>
        <w:sz w:val="20"/>
      </w:rPr>
      <mc:AlternateContent>
        <mc:Choice Requires="wps">
          <w:drawing>
            <wp:anchor distT="0" distB="0" distL="0" distR="0" simplePos="0" relativeHeight="481139200" behindDoc="1" locked="0" layoutInCell="1" allowOverlap="1" wp14:anchorId="782DF3DF" wp14:editId="15F1A58E">
              <wp:simplePos x="0" y="0"/>
              <wp:positionH relativeFrom="page">
                <wp:posOffset>908100</wp:posOffset>
              </wp:positionH>
              <wp:positionV relativeFrom="page">
                <wp:posOffset>6777938</wp:posOffset>
              </wp:positionV>
              <wp:extent cx="412115" cy="16573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15" cy="165735"/>
                      </a:xfrm>
                      <a:prstGeom prst="rect">
                        <a:avLst/>
                      </a:prstGeom>
                    </wps:spPr>
                    <wps:txbx>
                      <w:txbxContent>
                        <w:p w14:paraId="649FD1C7"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wps:txbx>
                    <wps:bodyPr wrap="square" lIns="0" tIns="0" rIns="0" bIns="0" rtlCol="0">
                      <a:noAutofit/>
                    </wps:bodyPr>
                  </wps:wsp>
                </a:graphicData>
              </a:graphic>
            </wp:anchor>
          </w:drawing>
        </mc:Choice>
        <mc:Fallback>
          <w:pict>
            <v:shapetype w14:anchorId="782DF3DF" id="_x0000_t202" coordsize="21600,21600" o:spt="202" path="m,l,21600r21600,l21600,xe">
              <v:stroke joinstyle="miter"/>
              <v:path gradientshapeok="t" o:connecttype="rect"/>
            </v:shapetype>
            <v:shape id="Textbox 163" o:spid="_x0000_s1224" type="#_x0000_t202" style="position:absolute;margin-left:71.5pt;margin-top:533.7pt;width:32.45pt;height:13.05pt;z-index:-221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" filled="f" stroked="f">
              <v:textbox inset="0,0,0,0">
                <w:txbxContent>
                  <w:p w14:paraId="649FD1C7"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v:textbox>
              <w10:wrap anchorx="page" anchory="page"/>
            </v:shape>
          </w:pict>
        </mc:Fallback>
      </mc:AlternateContent>
    </w:r>
    <w:r>
      <w:rPr>
        <w:noProof/>
        <w:sz w:val="20"/>
      </w:rPr>
      <mc:AlternateContent>
        <mc:Choice Requires="wps">
          <w:drawing>
            <wp:anchor distT="0" distB="0" distL="0" distR="0" simplePos="0" relativeHeight="481139712" behindDoc="1" locked="0" layoutInCell="1" allowOverlap="1" wp14:anchorId="7268EFA8" wp14:editId="3EBEED47">
              <wp:simplePos x="0" y="0"/>
              <wp:positionH relativeFrom="page">
                <wp:posOffset>8234933</wp:posOffset>
              </wp:positionH>
              <wp:positionV relativeFrom="page">
                <wp:posOffset>6777938</wp:posOffset>
              </wp:positionV>
              <wp:extent cx="1574800" cy="16573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165735"/>
                      </a:xfrm>
                      <a:prstGeom prst="rect">
                        <a:avLst/>
                      </a:prstGeom>
                    </wps:spPr>
                    <wps:txbx>
                      <w:txbxContent>
                        <w:p w14:paraId="3E2A3048" w14:textId="77777777" w:rsidR="00937A2B" w:rsidRDefault="00F92319">
                          <w:pPr>
                            <w:pStyle w:val="BodyText"/>
                            <w:spacing w:before="0" w:line="245" w:lineRule="exact"/>
                            <w:ind w:left="20" w:firstLine="0"/>
                            <w:jc w:val="left"/>
                          </w:pPr>
                          <w:r>
                            <w:t>Page</w:t>
                          </w:r>
                          <w:r>
                            <w:rPr>
                              <w:spacing w:val="-6"/>
                            </w:rPr>
                            <w:t xml:space="preserve"> </w:t>
                          </w:r>
                          <w:r>
                            <w:t>150</w:t>
                          </w:r>
                          <w:r>
                            <w:rPr>
                              <w:spacing w:val="-2"/>
                            </w:rPr>
                            <w:t xml:space="preserve"> </w:t>
                          </w:r>
                          <w:r>
                            <w:t>of</w:t>
                          </w:r>
                          <w:r>
                            <w:rPr>
                              <w:spacing w:val="-3"/>
                            </w:rPr>
                            <w:t xml:space="preserve"> </w:t>
                          </w:r>
                          <w:r>
                            <w:t>241|</w:t>
                          </w:r>
                          <w:r>
                            <w:rPr>
                              <w:spacing w:val="-2"/>
                            </w:rPr>
                            <w:t xml:space="preserve"> </w:t>
                          </w:r>
                          <w:r>
                            <w:t>Nov</w:t>
                          </w:r>
                          <w:r>
                            <w:rPr>
                              <w:spacing w:val="-2"/>
                            </w:rPr>
                            <w:t xml:space="preserve"> </w:t>
                          </w:r>
                          <w:r>
                            <w:rPr>
                              <w:spacing w:val="-4"/>
                            </w:rPr>
                            <w:t>2024</w:t>
                          </w:r>
                        </w:p>
                      </w:txbxContent>
                    </wps:txbx>
                    <wps:bodyPr wrap="square" lIns="0" tIns="0" rIns="0" bIns="0" rtlCol="0">
                      <a:noAutofit/>
                    </wps:bodyPr>
                  </wps:wsp>
                </a:graphicData>
              </a:graphic>
            </wp:anchor>
          </w:drawing>
        </mc:Choice>
        <mc:Fallback>
          <w:pict>
            <v:shape w14:anchorId="7268EFA8" id="Textbox 164" o:spid="_x0000_s1225" type="#_x0000_t202" style="position:absolute;margin-left:648.4pt;margin-top:533.7pt;width:124pt;height:13.05pt;z-index:-2217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" filled="f" stroked="f">
              <v:textbox inset="0,0,0,0">
                <w:txbxContent>
                  <w:p w14:paraId="3E2A3048" w14:textId="77777777" w:rsidR="00937A2B" w:rsidRDefault="00F92319">
                    <w:pPr>
                      <w:pStyle w:val="BodyText"/>
                      <w:spacing w:before="0" w:line="245" w:lineRule="exact"/>
                      <w:ind w:left="20" w:firstLine="0"/>
                      <w:jc w:val="left"/>
                    </w:pPr>
                    <w:r>
                      <w:t>Page</w:t>
                    </w:r>
                    <w:r>
                      <w:rPr>
                        <w:spacing w:val="-6"/>
                      </w:rPr>
                      <w:t xml:space="preserve"> </w:t>
                    </w:r>
                    <w:r>
                      <w:t>150</w:t>
                    </w:r>
                    <w:r>
                      <w:rPr>
                        <w:spacing w:val="-2"/>
                      </w:rPr>
                      <w:t xml:space="preserve"> </w:t>
                    </w:r>
                    <w:r>
                      <w:t>of</w:t>
                    </w:r>
                    <w:r>
                      <w:rPr>
                        <w:spacing w:val="-3"/>
                      </w:rPr>
                      <w:t xml:space="preserve"> </w:t>
                    </w:r>
                    <w:r>
                      <w:t>241|</w:t>
                    </w:r>
                    <w:r>
                      <w:rPr>
                        <w:spacing w:val="-2"/>
                      </w:rPr>
                      <w:t xml:space="preserve"> </w:t>
                    </w:r>
                    <w:r>
                      <w:t>Nov</w:t>
                    </w:r>
                    <w:r>
                      <w:rPr>
                        <w:spacing w:val="-2"/>
                      </w:rPr>
                      <w:t xml:space="preserve"> </w:t>
                    </w:r>
                    <w:r>
                      <w:rPr>
                        <w:spacing w:val="-4"/>
                      </w:rPr>
                      <w:t>2024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BFEB" w14:textId="77777777" w:rsidR="00937A2B" w:rsidRDefault="00F92319">
    <w:pPr>
      <w:pStyle w:val="BodyText"/>
      <w:spacing w:before="0" w:line="14" w:lineRule="auto"/>
      <w:ind w:left="0" w:firstLine="0"/>
      <w:jc w:val="left"/>
      <w:rPr>
        <w:sz w:val="20"/>
      </w:rPr>
    </w:pPr>
    <w:r>
      <w:rPr>
        <w:noProof/>
        <w:sz w:val="20"/>
      </w:rPr>
      <mc:AlternateContent>
        <mc:Choice Requires="wps">
          <w:drawing>
            <wp:anchor distT="0" distB="0" distL="0" distR="0" simplePos="0" relativeHeight="481140736" behindDoc="1" locked="0" layoutInCell="1" allowOverlap="1" wp14:anchorId="63ACAD40" wp14:editId="727F6BCE">
              <wp:simplePos x="0" y="0"/>
              <wp:positionH relativeFrom="page">
                <wp:posOffset>914704</wp:posOffset>
              </wp:positionH>
              <wp:positionV relativeFrom="page">
                <wp:posOffset>9883139</wp:posOffset>
              </wp:positionV>
              <wp:extent cx="5761990" cy="12700"/>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645B757C" id="Graphic 168" o:spid="_x0000_s1026" style="position:absolute;margin-left:1in;margin-top:778.2pt;width:453.7pt;height:1pt;z-index:-22175744;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1141248" behindDoc="1" locked="0" layoutInCell="1" allowOverlap="1" wp14:anchorId="1D57ABD5" wp14:editId="4767D6BB">
              <wp:simplePos x="0" y="0"/>
              <wp:positionH relativeFrom="page">
                <wp:posOffset>908100</wp:posOffset>
              </wp:positionH>
              <wp:positionV relativeFrom="page">
                <wp:posOffset>9910064</wp:posOffset>
              </wp:positionV>
              <wp:extent cx="412115" cy="16573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15" cy="165735"/>
                      </a:xfrm>
                      <a:prstGeom prst="rect">
                        <a:avLst/>
                      </a:prstGeom>
                    </wps:spPr>
                    <wps:txbx>
                      <w:txbxContent>
                        <w:p w14:paraId="380F8061"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wps:txbx>
                    <wps:bodyPr wrap="square" lIns="0" tIns="0" rIns="0" bIns="0" rtlCol="0">
                      <a:noAutofit/>
                    </wps:bodyPr>
                  </wps:wsp>
                </a:graphicData>
              </a:graphic>
            </wp:anchor>
          </w:drawing>
        </mc:Choice>
        <mc:Fallback>
          <w:pict>
            <v:shapetype w14:anchorId="1D57ABD5" id="_x0000_t202" coordsize="21600,21600" o:spt="202" path="m,l,21600r21600,l21600,xe">
              <v:stroke joinstyle="miter"/>
              <v:path gradientshapeok="t" o:connecttype="rect"/>
            </v:shapetype>
            <v:shape id="Textbox 169" o:spid="_x0000_s1226" type="#_x0000_t202" style="position:absolute;margin-left:71.5pt;margin-top:780.3pt;width:32.45pt;height:13.05pt;z-index:-221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" filled="f" stroked="f">
              <v:textbox inset="0,0,0,0">
                <w:txbxContent>
                  <w:p w14:paraId="380F8061"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v:textbox>
              <w10:wrap anchorx="page" anchory="page"/>
            </v:shape>
          </w:pict>
        </mc:Fallback>
      </mc:AlternateContent>
    </w:r>
    <w:r>
      <w:rPr>
        <w:noProof/>
        <w:sz w:val="20"/>
      </w:rPr>
      <mc:AlternateContent>
        <mc:Choice Requires="wps">
          <w:drawing>
            <wp:anchor distT="0" distB="0" distL="0" distR="0" simplePos="0" relativeHeight="481141760" behindDoc="1" locked="0" layoutInCell="1" allowOverlap="1" wp14:anchorId="75A5A14B" wp14:editId="6E29A085">
              <wp:simplePos x="0" y="0"/>
              <wp:positionH relativeFrom="page">
                <wp:posOffset>5084445</wp:posOffset>
              </wp:positionH>
              <wp:positionV relativeFrom="page">
                <wp:posOffset>9910064</wp:posOffset>
              </wp:positionV>
              <wp:extent cx="1574800" cy="16573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165735"/>
                      </a:xfrm>
                      <a:prstGeom prst="rect">
                        <a:avLst/>
                      </a:prstGeom>
                    </wps:spPr>
                    <wps:txbx>
                      <w:txbxContent>
                        <w:p w14:paraId="7B5D3C8E"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193</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wps:txbx>
                    <wps:bodyPr wrap="square" lIns="0" tIns="0" rIns="0" bIns="0" rtlCol="0">
                      <a:noAutofit/>
                    </wps:bodyPr>
                  </wps:wsp>
                </a:graphicData>
              </a:graphic>
            </wp:anchor>
          </w:drawing>
        </mc:Choice>
        <mc:Fallback>
          <w:pict>
            <v:shape w14:anchorId="75A5A14B" id="Textbox 170" o:spid="_x0000_s1227" type="#_x0000_t202" style="position:absolute;margin-left:400.35pt;margin-top:780.3pt;width:124pt;height:13.05pt;z-index:-221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" filled="f" stroked="f">
              <v:textbox inset="0,0,0,0">
                <w:txbxContent>
                  <w:p w14:paraId="7B5D3C8E"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193</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04C9" w14:textId="77777777" w:rsidR="00937A2B" w:rsidRDefault="00F92319">
    <w:pPr>
      <w:pStyle w:val="BodyText"/>
      <w:spacing w:before="0" w:line="14" w:lineRule="auto"/>
      <w:ind w:left="0" w:firstLine="0"/>
      <w:jc w:val="left"/>
      <w:rPr>
        <w:sz w:val="20"/>
      </w:rPr>
    </w:pPr>
    <w:r>
      <w:rPr>
        <w:noProof/>
        <w:sz w:val="20"/>
      </w:rPr>
      <mc:AlternateContent>
        <mc:Choice Requires="wps">
          <w:drawing>
            <wp:anchor distT="0" distB="0" distL="0" distR="0" simplePos="0" relativeHeight="481142784" behindDoc="1" locked="0" layoutInCell="1" allowOverlap="1" wp14:anchorId="20959B74" wp14:editId="26797002">
              <wp:simplePos x="0" y="0"/>
              <wp:positionH relativeFrom="page">
                <wp:posOffset>908100</wp:posOffset>
              </wp:positionH>
              <wp:positionV relativeFrom="page">
                <wp:posOffset>6777938</wp:posOffset>
              </wp:positionV>
              <wp:extent cx="412115" cy="16573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15" cy="165735"/>
                      </a:xfrm>
                      <a:prstGeom prst="rect">
                        <a:avLst/>
                      </a:prstGeom>
                    </wps:spPr>
                    <wps:txbx>
                      <w:txbxContent>
                        <w:p w14:paraId="7FFCDCE8"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wps:txbx>
                    <wps:bodyPr wrap="square" lIns="0" tIns="0" rIns="0" bIns="0" rtlCol="0">
                      <a:noAutofit/>
                    </wps:bodyPr>
                  </wps:wsp>
                </a:graphicData>
              </a:graphic>
            </wp:anchor>
          </w:drawing>
        </mc:Choice>
        <mc:Fallback>
          <w:pict>
            <v:shapetype w14:anchorId="20959B74" id="_x0000_t202" coordsize="21600,21600" o:spt="202" path="m,l,21600r21600,l21600,xe">
              <v:stroke joinstyle="miter"/>
              <v:path gradientshapeok="t" o:connecttype="rect"/>
            </v:shapetype>
            <v:shape id="Textbox 203" o:spid="_x0000_s1228" type="#_x0000_t202" style="position:absolute;margin-left:71.5pt;margin-top:533.7pt;width:32.45pt;height:13.05pt;z-index:-2217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" filled="f" stroked="f">
              <v:textbox inset="0,0,0,0">
                <w:txbxContent>
                  <w:p w14:paraId="7FFCDCE8"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v:textbox>
              <w10:wrap anchorx="page" anchory="page"/>
            </v:shape>
          </w:pict>
        </mc:Fallback>
      </mc:AlternateContent>
    </w:r>
    <w:r>
      <w:rPr>
        <w:noProof/>
        <w:sz w:val="20"/>
      </w:rPr>
      <mc:AlternateContent>
        <mc:Choice Requires="wps">
          <w:drawing>
            <wp:anchor distT="0" distB="0" distL="0" distR="0" simplePos="0" relativeHeight="481143296" behindDoc="1" locked="0" layoutInCell="1" allowOverlap="1" wp14:anchorId="1BCABF6A" wp14:editId="4C1E124F">
              <wp:simplePos x="0" y="0"/>
              <wp:positionH relativeFrom="page">
                <wp:posOffset>8234933</wp:posOffset>
              </wp:positionH>
              <wp:positionV relativeFrom="page">
                <wp:posOffset>6777938</wp:posOffset>
              </wp:positionV>
              <wp:extent cx="1574800" cy="16573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165735"/>
                      </a:xfrm>
                      <a:prstGeom prst="rect">
                        <a:avLst/>
                      </a:prstGeom>
                    </wps:spPr>
                    <wps:txbx>
                      <w:txbxContent>
                        <w:p w14:paraId="6102482D"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194</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wps:txbx>
                    <wps:bodyPr wrap="square" lIns="0" tIns="0" rIns="0" bIns="0" rtlCol="0">
                      <a:noAutofit/>
                    </wps:bodyPr>
                  </wps:wsp>
                </a:graphicData>
              </a:graphic>
            </wp:anchor>
          </w:drawing>
        </mc:Choice>
        <mc:Fallback>
          <w:pict>
            <v:shape w14:anchorId="1BCABF6A" id="Textbox 204" o:spid="_x0000_s1229" type="#_x0000_t202" style="position:absolute;margin-left:648.4pt;margin-top:533.7pt;width:124pt;height:13.05pt;z-index:-2217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" filled="f" stroked="f">
              <v:textbox inset="0,0,0,0">
                <w:txbxContent>
                  <w:p w14:paraId="6102482D"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194</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04C0" w14:textId="77777777" w:rsidR="00937A2B" w:rsidRDefault="00F92319">
    <w:pPr>
      <w:pStyle w:val="BodyText"/>
      <w:spacing w:before="0" w:line="14" w:lineRule="auto"/>
      <w:ind w:left="0" w:firstLine="0"/>
      <w:jc w:val="left"/>
      <w:rPr>
        <w:sz w:val="20"/>
      </w:rPr>
    </w:pPr>
    <w:r>
      <w:rPr>
        <w:noProof/>
        <w:sz w:val="20"/>
      </w:rPr>
      <mc:AlternateContent>
        <mc:Choice Requires="wps">
          <w:drawing>
            <wp:anchor distT="0" distB="0" distL="0" distR="0" simplePos="0" relativeHeight="481144320" behindDoc="1" locked="0" layoutInCell="1" allowOverlap="1" wp14:anchorId="1FBDDD0F" wp14:editId="51D65328">
              <wp:simplePos x="0" y="0"/>
              <wp:positionH relativeFrom="page">
                <wp:posOffset>914400</wp:posOffset>
              </wp:positionH>
              <wp:positionV relativeFrom="page">
                <wp:posOffset>6751015</wp:posOffset>
              </wp:positionV>
              <wp:extent cx="8914130" cy="12700"/>
              <wp:effectExtent l="0" t="0" r="0" b="0"/>
              <wp:wrapNone/>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4130" cy="12700"/>
                      </a:xfrm>
                      <a:custGeom>
                        <a:avLst/>
                        <a:gdLst/>
                        <a:ahLst/>
                        <a:cxnLst/>
                        <a:rect l="l" t="t" r="r" b="b"/>
                        <a:pathLst>
                          <a:path w="8914130" h="12700">
                            <a:moveTo>
                              <a:pt x="2413114" y="0"/>
                            </a:moveTo>
                            <a:lnTo>
                              <a:pt x="2400935" y="0"/>
                            </a:lnTo>
                            <a:lnTo>
                              <a:pt x="0" y="0"/>
                            </a:lnTo>
                            <a:lnTo>
                              <a:pt x="0" y="12192"/>
                            </a:lnTo>
                            <a:lnTo>
                              <a:pt x="2400935" y="12192"/>
                            </a:lnTo>
                            <a:lnTo>
                              <a:pt x="2413114" y="12192"/>
                            </a:lnTo>
                            <a:lnTo>
                              <a:pt x="2413114" y="0"/>
                            </a:lnTo>
                            <a:close/>
                          </a:path>
                          <a:path w="8914130" h="12700">
                            <a:moveTo>
                              <a:pt x="8913876" y="0"/>
                            </a:moveTo>
                            <a:lnTo>
                              <a:pt x="2413127" y="0"/>
                            </a:lnTo>
                            <a:lnTo>
                              <a:pt x="2413127" y="12192"/>
                            </a:lnTo>
                            <a:lnTo>
                              <a:pt x="8913876" y="12192"/>
                            </a:lnTo>
                            <a:lnTo>
                              <a:pt x="8913876"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6DFE07EB" id="Graphic 208" o:spid="_x0000_s1026" style="position:absolute;margin-left:1in;margin-top:531.6pt;width:701.9pt;height:1pt;z-index:-22172160;visibility:visible;mso-wrap-style:square;mso-wrap-distance-left:0;mso-wrap-distance-top:0;mso-wrap-distance-right:0;mso-wrap-distance-bottom:0;mso-position-horizontal:absolute;mso-position-horizontal-relative:page;mso-position-vertical:absolute;mso-position-vertical-relative:page;v-text-anchor:top" coordsize="89141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" path="m2413114,r-12179,l,,,12192r2400935,l2413114,12192r,-12192xem8913876,l2413127,r,12192l8913876,12192r,-12192xe" fillcolor="#007ec2" stroked="f">
              <v:path arrowok="t"/>
              <w10:wrap anchorx="page" anchory="page"/>
            </v:shape>
          </w:pict>
        </mc:Fallback>
      </mc:AlternateContent>
    </w:r>
    <w:r>
      <w:rPr>
        <w:noProof/>
        <w:sz w:val="20"/>
      </w:rPr>
      <mc:AlternateContent>
        <mc:Choice Requires="wps">
          <w:drawing>
            <wp:anchor distT="0" distB="0" distL="0" distR="0" simplePos="0" relativeHeight="481144832" behindDoc="1" locked="0" layoutInCell="1" allowOverlap="1" wp14:anchorId="2640F3AF" wp14:editId="24D1455C">
              <wp:simplePos x="0" y="0"/>
              <wp:positionH relativeFrom="page">
                <wp:posOffset>908100</wp:posOffset>
              </wp:positionH>
              <wp:positionV relativeFrom="page">
                <wp:posOffset>6777938</wp:posOffset>
              </wp:positionV>
              <wp:extent cx="412115" cy="16573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15" cy="165735"/>
                      </a:xfrm>
                      <a:prstGeom prst="rect">
                        <a:avLst/>
                      </a:prstGeom>
                    </wps:spPr>
                    <wps:txbx>
                      <w:txbxContent>
                        <w:p w14:paraId="6E8642A5"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wps:txbx>
                    <wps:bodyPr wrap="square" lIns="0" tIns="0" rIns="0" bIns="0" rtlCol="0">
                      <a:noAutofit/>
                    </wps:bodyPr>
                  </wps:wsp>
                </a:graphicData>
              </a:graphic>
            </wp:anchor>
          </w:drawing>
        </mc:Choice>
        <mc:Fallback>
          <w:pict>
            <v:shapetype w14:anchorId="2640F3AF" id="_x0000_t202" coordsize="21600,21600" o:spt="202" path="m,l,21600r21600,l21600,xe">
              <v:stroke joinstyle="miter"/>
              <v:path gradientshapeok="t" o:connecttype="rect"/>
            </v:shapetype>
            <v:shape id="Textbox 209" o:spid="_x0000_s1230" type="#_x0000_t202" style="position:absolute;margin-left:71.5pt;margin-top:533.7pt;width:32.45pt;height:13.05pt;z-index:-2217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" filled="f" stroked="f">
              <v:textbox inset="0,0,0,0">
                <w:txbxContent>
                  <w:p w14:paraId="6E8642A5"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v:textbox>
              <w10:wrap anchorx="page" anchory="page"/>
            </v:shape>
          </w:pict>
        </mc:Fallback>
      </mc:AlternateContent>
    </w:r>
    <w:r>
      <w:rPr>
        <w:noProof/>
        <w:sz w:val="20"/>
      </w:rPr>
      <mc:AlternateContent>
        <mc:Choice Requires="wps">
          <w:drawing>
            <wp:anchor distT="0" distB="0" distL="0" distR="0" simplePos="0" relativeHeight="481145344" behindDoc="1" locked="0" layoutInCell="1" allowOverlap="1" wp14:anchorId="0B5EAA86" wp14:editId="49C090D3">
              <wp:simplePos x="0" y="0"/>
              <wp:positionH relativeFrom="page">
                <wp:posOffset>8234933</wp:posOffset>
              </wp:positionH>
              <wp:positionV relativeFrom="page">
                <wp:posOffset>6777938</wp:posOffset>
              </wp:positionV>
              <wp:extent cx="1574800" cy="165735"/>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165735"/>
                      </a:xfrm>
                      <a:prstGeom prst="rect">
                        <a:avLst/>
                      </a:prstGeom>
                    </wps:spPr>
                    <wps:txbx>
                      <w:txbxContent>
                        <w:p w14:paraId="35AC1F6F"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216</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wps:txbx>
                    <wps:bodyPr wrap="square" lIns="0" tIns="0" rIns="0" bIns="0" rtlCol="0">
                      <a:noAutofit/>
                    </wps:bodyPr>
                  </wps:wsp>
                </a:graphicData>
              </a:graphic>
            </wp:anchor>
          </w:drawing>
        </mc:Choice>
        <mc:Fallback>
          <w:pict>
            <v:shape w14:anchorId="0B5EAA86" id="Textbox 210" o:spid="_x0000_s1231" type="#_x0000_t202" style="position:absolute;margin-left:648.4pt;margin-top:533.7pt;width:124pt;height:13.05pt;z-index:-2217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" filled="f" stroked="f">
              <v:textbox inset="0,0,0,0">
                <w:txbxContent>
                  <w:p w14:paraId="35AC1F6F"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216</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11343" w14:textId="77777777" w:rsidR="00937A2B" w:rsidRDefault="00F92319">
    <w:pPr>
      <w:pStyle w:val="BodyText"/>
      <w:spacing w:before="0" w:line="14" w:lineRule="auto"/>
      <w:ind w:left="0" w:firstLine="0"/>
      <w:jc w:val="left"/>
      <w:rPr>
        <w:sz w:val="20"/>
      </w:rPr>
    </w:pPr>
    <w:r>
      <w:rPr>
        <w:noProof/>
        <w:sz w:val="20"/>
      </w:rPr>
      <mc:AlternateContent>
        <mc:Choice Requires="wps">
          <w:drawing>
            <wp:anchor distT="0" distB="0" distL="0" distR="0" simplePos="0" relativeHeight="481146368" behindDoc="1" locked="0" layoutInCell="1" allowOverlap="1" wp14:anchorId="175F1095" wp14:editId="350BD0F0">
              <wp:simplePos x="0" y="0"/>
              <wp:positionH relativeFrom="page">
                <wp:posOffset>914704</wp:posOffset>
              </wp:positionH>
              <wp:positionV relativeFrom="page">
                <wp:posOffset>9883139</wp:posOffset>
              </wp:positionV>
              <wp:extent cx="5761990" cy="12700"/>
              <wp:effectExtent l="0" t="0" r="0" b="0"/>
              <wp:wrapNone/>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37F69A48" id="Graphic 220" o:spid="_x0000_s1026" style="position:absolute;margin-left:1in;margin-top:778.2pt;width:453.7pt;height:1pt;z-index:-22170112;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1146880" behindDoc="1" locked="0" layoutInCell="1" allowOverlap="1" wp14:anchorId="215B527E" wp14:editId="4778744E">
              <wp:simplePos x="0" y="0"/>
              <wp:positionH relativeFrom="page">
                <wp:posOffset>908100</wp:posOffset>
              </wp:positionH>
              <wp:positionV relativeFrom="page">
                <wp:posOffset>9910064</wp:posOffset>
              </wp:positionV>
              <wp:extent cx="412115" cy="16573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15" cy="165735"/>
                      </a:xfrm>
                      <a:prstGeom prst="rect">
                        <a:avLst/>
                      </a:prstGeom>
                    </wps:spPr>
                    <wps:txbx>
                      <w:txbxContent>
                        <w:p w14:paraId="2ADFBAF6"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wps:txbx>
                    <wps:bodyPr wrap="square" lIns="0" tIns="0" rIns="0" bIns="0" rtlCol="0">
                      <a:noAutofit/>
                    </wps:bodyPr>
                  </wps:wsp>
                </a:graphicData>
              </a:graphic>
            </wp:anchor>
          </w:drawing>
        </mc:Choice>
        <mc:Fallback>
          <w:pict>
            <v:shapetype w14:anchorId="215B527E" id="_x0000_t202" coordsize="21600,21600" o:spt="202" path="m,l,21600r21600,l21600,xe">
              <v:stroke joinstyle="miter"/>
              <v:path gradientshapeok="t" o:connecttype="rect"/>
            </v:shapetype>
            <v:shape id="Textbox 221" o:spid="_x0000_s1232" type="#_x0000_t202" style="position:absolute;margin-left:71.5pt;margin-top:780.3pt;width:32.45pt;height:13.05pt;z-index:-2216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" filled="f" stroked="f">
              <v:textbox inset="0,0,0,0">
                <w:txbxContent>
                  <w:p w14:paraId="2ADFBAF6"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v:textbox>
              <w10:wrap anchorx="page" anchory="page"/>
            </v:shape>
          </w:pict>
        </mc:Fallback>
      </mc:AlternateContent>
    </w:r>
    <w:r>
      <w:rPr>
        <w:noProof/>
        <w:sz w:val="20"/>
      </w:rPr>
      <mc:AlternateContent>
        <mc:Choice Requires="wps">
          <w:drawing>
            <wp:anchor distT="0" distB="0" distL="0" distR="0" simplePos="0" relativeHeight="481147392" behindDoc="1" locked="0" layoutInCell="1" allowOverlap="1" wp14:anchorId="7312A794" wp14:editId="2DB3D167">
              <wp:simplePos x="0" y="0"/>
              <wp:positionH relativeFrom="page">
                <wp:posOffset>5084445</wp:posOffset>
              </wp:positionH>
              <wp:positionV relativeFrom="page">
                <wp:posOffset>9910064</wp:posOffset>
              </wp:positionV>
              <wp:extent cx="1574800" cy="165735"/>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165735"/>
                      </a:xfrm>
                      <a:prstGeom prst="rect">
                        <a:avLst/>
                      </a:prstGeom>
                    </wps:spPr>
                    <wps:txbx>
                      <w:txbxContent>
                        <w:p w14:paraId="76104D0A"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222</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wps:txbx>
                    <wps:bodyPr wrap="square" lIns="0" tIns="0" rIns="0" bIns="0" rtlCol="0">
                      <a:noAutofit/>
                    </wps:bodyPr>
                  </wps:wsp>
                </a:graphicData>
              </a:graphic>
            </wp:anchor>
          </w:drawing>
        </mc:Choice>
        <mc:Fallback>
          <w:pict>
            <v:shape w14:anchorId="7312A794" id="Textbox 222" o:spid="_x0000_s1233" type="#_x0000_t202" style="position:absolute;margin-left:400.35pt;margin-top:780.3pt;width:124pt;height:13.05pt;z-index:-2216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" filled="f" stroked="f">
              <v:textbox inset="0,0,0,0">
                <w:txbxContent>
                  <w:p w14:paraId="76104D0A"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222</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C58FF" w14:textId="77777777" w:rsidR="00937A2B" w:rsidRDefault="00F92319">
    <w:pPr>
      <w:pStyle w:val="BodyText"/>
      <w:spacing w:before="0" w:line="14" w:lineRule="auto"/>
      <w:ind w:left="0" w:firstLine="0"/>
      <w:jc w:val="left"/>
      <w:rPr>
        <w:sz w:val="20"/>
      </w:rPr>
    </w:pPr>
    <w:r>
      <w:rPr>
        <w:noProof/>
        <w:sz w:val="20"/>
      </w:rPr>
      <mc:AlternateContent>
        <mc:Choice Requires="wps">
          <w:drawing>
            <wp:anchor distT="0" distB="0" distL="0" distR="0" simplePos="0" relativeHeight="481148416" behindDoc="1" locked="0" layoutInCell="1" allowOverlap="1" wp14:anchorId="400B67BF" wp14:editId="1097E14F">
              <wp:simplePos x="0" y="0"/>
              <wp:positionH relativeFrom="page">
                <wp:posOffset>914704</wp:posOffset>
              </wp:positionH>
              <wp:positionV relativeFrom="page">
                <wp:posOffset>9883139</wp:posOffset>
              </wp:positionV>
              <wp:extent cx="5761990" cy="12700"/>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6C3F01D0" id="Graphic 224" o:spid="_x0000_s1026" style="position:absolute;margin-left:1in;margin-top:778.2pt;width:453.7pt;height:1pt;z-index:-22168064;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1148928" behindDoc="1" locked="0" layoutInCell="1" allowOverlap="1" wp14:anchorId="2DAB3BCA" wp14:editId="1D216EAE">
              <wp:simplePos x="0" y="0"/>
              <wp:positionH relativeFrom="page">
                <wp:posOffset>908100</wp:posOffset>
              </wp:positionH>
              <wp:positionV relativeFrom="page">
                <wp:posOffset>9910064</wp:posOffset>
              </wp:positionV>
              <wp:extent cx="412115" cy="165735"/>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15" cy="165735"/>
                      </a:xfrm>
                      <a:prstGeom prst="rect">
                        <a:avLst/>
                      </a:prstGeom>
                    </wps:spPr>
                    <wps:txbx>
                      <w:txbxContent>
                        <w:p w14:paraId="43E52797"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wps:txbx>
                    <wps:bodyPr wrap="square" lIns="0" tIns="0" rIns="0" bIns="0" rtlCol="0">
                      <a:noAutofit/>
                    </wps:bodyPr>
                  </wps:wsp>
                </a:graphicData>
              </a:graphic>
            </wp:anchor>
          </w:drawing>
        </mc:Choice>
        <mc:Fallback>
          <w:pict>
            <v:shapetype w14:anchorId="2DAB3BCA" id="_x0000_t202" coordsize="21600,21600" o:spt="202" path="m,l,21600r21600,l21600,xe">
              <v:stroke joinstyle="miter"/>
              <v:path gradientshapeok="t" o:connecttype="rect"/>
            </v:shapetype>
            <v:shape id="Textbox 225" o:spid="_x0000_s1234" type="#_x0000_t202" style="position:absolute;margin-left:71.5pt;margin-top:780.3pt;width:32.45pt;height:13.05pt;z-index:-221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" filled="f" stroked="f">
              <v:textbox inset="0,0,0,0">
                <w:txbxContent>
                  <w:p w14:paraId="43E52797"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v:textbox>
              <w10:wrap anchorx="page" anchory="page"/>
            </v:shape>
          </w:pict>
        </mc:Fallback>
      </mc:AlternateContent>
    </w:r>
    <w:r>
      <w:rPr>
        <w:noProof/>
        <w:sz w:val="20"/>
      </w:rPr>
      <mc:AlternateContent>
        <mc:Choice Requires="wps">
          <w:drawing>
            <wp:anchor distT="0" distB="0" distL="0" distR="0" simplePos="0" relativeHeight="481149440" behindDoc="1" locked="0" layoutInCell="1" allowOverlap="1" wp14:anchorId="269FC8D4" wp14:editId="5AE828A8">
              <wp:simplePos x="0" y="0"/>
              <wp:positionH relativeFrom="page">
                <wp:posOffset>5084445</wp:posOffset>
              </wp:positionH>
              <wp:positionV relativeFrom="page">
                <wp:posOffset>9910064</wp:posOffset>
              </wp:positionV>
              <wp:extent cx="1574800" cy="165735"/>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165735"/>
                      </a:xfrm>
                      <a:prstGeom prst="rect">
                        <a:avLst/>
                      </a:prstGeom>
                    </wps:spPr>
                    <wps:txbx>
                      <w:txbxContent>
                        <w:p w14:paraId="52D478B4"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223</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wps:txbx>
                    <wps:bodyPr wrap="square" lIns="0" tIns="0" rIns="0" bIns="0" rtlCol="0">
                      <a:noAutofit/>
                    </wps:bodyPr>
                  </wps:wsp>
                </a:graphicData>
              </a:graphic>
            </wp:anchor>
          </w:drawing>
        </mc:Choice>
        <mc:Fallback>
          <w:pict>
            <v:shape w14:anchorId="269FC8D4" id="Textbox 226" o:spid="_x0000_s1235" type="#_x0000_t202" style="position:absolute;margin-left:400.35pt;margin-top:780.3pt;width:124pt;height:13.05pt;z-index:-2216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" filled="f" stroked="f">
              <v:textbox inset="0,0,0,0">
                <w:txbxContent>
                  <w:p w14:paraId="52D478B4"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223</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1C53" w14:textId="77777777" w:rsidR="00937A2B" w:rsidRDefault="00F92319">
    <w:pPr>
      <w:pStyle w:val="BodyText"/>
      <w:spacing w:before="0" w:line="14" w:lineRule="auto"/>
      <w:ind w:left="0" w:firstLine="0"/>
      <w:jc w:val="left"/>
      <w:rPr>
        <w:sz w:val="20"/>
      </w:rPr>
    </w:pPr>
    <w:r>
      <w:rPr>
        <w:noProof/>
        <w:sz w:val="20"/>
      </w:rPr>
      <mc:AlternateContent>
        <mc:Choice Requires="wps">
          <w:drawing>
            <wp:anchor distT="0" distB="0" distL="0" distR="0" simplePos="0" relativeHeight="481150464" behindDoc="1" locked="0" layoutInCell="1" allowOverlap="1" wp14:anchorId="0D70742B" wp14:editId="2E253AC9">
              <wp:simplePos x="0" y="0"/>
              <wp:positionH relativeFrom="page">
                <wp:posOffset>914704</wp:posOffset>
              </wp:positionH>
              <wp:positionV relativeFrom="page">
                <wp:posOffset>9883139</wp:posOffset>
              </wp:positionV>
              <wp:extent cx="5761990" cy="12700"/>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21A056EA" id="Graphic 228" o:spid="_x0000_s1026" style="position:absolute;margin-left:1in;margin-top:778.2pt;width:453.7pt;height:1pt;z-index:-22166016;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1150976" behindDoc="1" locked="0" layoutInCell="1" allowOverlap="1" wp14:anchorId="654D0E74" wp14:editId="58306563">
              <wp:simplePos x="0" y="0"/>
              <wp:positionH relativeFrom="page">
                <wp:posOffset>908100</wp:posOffset>
              </wp:positionH>
              <wp:positionV relativeFrom="page">
                <wp:posOffset>9910064</wp:posOffset>
              </wp:positionV>
              <wp:extent cx="412115" cy="16573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15" cy="165735"/>
                      </a:xfrm>
                      <a:prstGeom prst="rect">
                        <a:avLst/>
                      </a:prstGeom>
                    </wps:spPr>
                    <wps:txbx>
                      <w:txbxContent>
                        <w:p w14:paraId="50605B8F"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wps:txbx>
                    <wps:bodyPr wrap="square" lIns="0" tIns="0" rIns="0" bIns="0" rtlCol="0">
                      <a:noAutofit/>
                    </wps:bodyPr>
                  </wps:wsp>
                </a:graphicData>
              </a:graphic>
            </wp:anchor>
          </w:drawing>
        </mc:Choice>
        <mc:Fallback>
          <w:pict>
            <v:shapetype w14:anchorId="654D0E74" id="_x0000_t202" coordsize="21600,21600" o:spt="202" path="m,l,21600r21600,l21600,xe">
              <v:stroke joinstyle="miter"/>
              <v:path gradientshapeok="t" o:connecttype="rect"/>
            </v:shapetype>
            <v:shape id="Textbox 229" o:spid="_x0000_s1236" type="#_x0000_t202" style="position:absolute;margin-left:71.5pt;margin-top:780.3pt;width:32.45pt;height:13.05pt;z-index:-2216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" filled="f" stroked="f">
              <v:textbox inset="0,0,0,0">
                <w:txbxContent>
                  <w:p w14:paraId="50605B8F" w14:textId="77777777" w:rsidR="00937A2B" w:rsidRDefault="00F92319">
                    <w:pPr>
                      <w:pStyle w:val="BodyText"/>
                      <w:spacing w:before="0" w:line="245" w:lineRule="exact"/>
                      <w:ind w:left="20" w:firstLine="0"/>
                      <w:jc w:val="left"/>
                    </w:pPr>
                    <w:r>
                      <w:t>Part</w:t>
                    </w:r>
                    <w:r>
                      <w:rPr>
                        <w:spacing w:val="-2"/>
                      </w:rPr>
                      <w:t xml:space="preserve"> </w:t>
                    </w:r>
                    <w:r>
                      <w:rPr>
                        <w:spacing w:val="-12"/>
                      </w:rPr>
                      <w:t>M</w:t>
                    </w:r>
                  </w:p>
                </w:txbxContent>
              </v:textbox>
              <w10:wrap anchorx="page" anchory="page"/>
            </v:shape>
          </w:pict>
        </mc:Fallback>
      </mc:AlternateContent>
    </w:r>
    <w:r>
      <w:rPr>
        <w:noProof/>
        <w:sz w:val="20"/>
      </w:rPr>
      <mc:AlternateContent>
        <mc:Choice Requires="wps">
          <w:drawing>
            <wp:anchor distT="0" distB="0" distL="0" distR="0" simplePos="0" relativeHeight="481151488" behindDoc="1" locked="0" layoutInCell="1" allowOverlap="1" wp14:anchorId="53AE5A5C" wp14:editId="62CD5BA1">
              <wp:simplePos x="0" y="0"/>
              <wp:positionH relativeFrom="page">
                <wp:posOffset>5084445</wp:posOffset>
              </wp:positionH>
              <wp:positionV relativeFrom="page">
                <wp:posOffset>9910064</wp:posOffset>
              </wp:positionV>
              <wp:extent cx="1574800" cy="165735"/>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165735"/>
                      </a:xfrm>
                      <a:prstGeom prst="rect">
                        <a:avLst/>
                      </a:prstGeom>
                    </wps:spPr>
                    <wps:txbx>
                      <w:txbxContent>
                        <w:p w14:paraId="3443CF6C"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236</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wps:txbx>
                    <wps:bodyPr wrap="square" lIns="0" tIns="0" rIns="0" bIns="0" rtlCol="0">
                      <a:noAutofit/>
                    </wps:bodyPr>
                  </wps:wsp>
                </a:graphicData>
              </a:graphic>
            </wp:anchor>
          </w:drawing>
        </mc:Choice>
        <mc:Fallback>
          <w:pict>
            <v:shape w14:anchorId="53AE5A5C" id="Textbox 230" o:spid="_x0000_s1237" type="#_x0000_t202" style="position:absolute;margin-left:400.35pt;margin-top:780.3pt;width:124pt;height:13.05pt;z-index:-2216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" filled="f" stroked="f">
              <v:textbox inset="0,0,0,0">
                <w:txbxContent>
                  <w:p w14:paraId="3443CF6C" w14:textId="77777777" w:rsidR="00937A2B" w:rsidRDefault="00F92319">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51361E">
                      <w:rPr>
                        <w:noProof/>
                      </w:rPr>
                      <w:t>236</w:t>
                    </w:r>
                    <w:r>
                      <w:fldChar w:fldCharType="end"/>
                    </w:r>
                    <w:r>
                      <w:rPr>
                        <w:spacing w:val="-2"/>
                      </w:rPr>
                      <w:t xml:space="preserve"> </w:t>
                    </w:r>
                    <w:r>
                      <w:t>of</w:t>
                    </w:r>
                    <w:r>
                      <w:rPr>
                        <w:spacing w:val="-3"/>
                      </w:rPr>
                      <w:t xml:space="preserve"> </w:t>
                    </w:r>
                    <w:r>
                      <w:t>241|</w:t>
                    </w:r>
                    <w:r>
                      <w:rPr>
                        <w:spacing w:val="-2"/>
                      </w:rPr>
                      <w:t xml:space="preserve"> </w:t>
                    </w:r>
                    <w:r>
                      <w:t>Nov</w:t>
                    </w:r>
                    <w:r>
                      <w:rPr>
                        <w:spacing w:val="-1"/>
                      </w:rPr>
                      <w:t xml:space="preserve"> </w:t>
                    </w:r>
                    <w:r>
                      <w:rPr>
                        <w:spacing w:val="-4"/>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8D8B4" w14:textId="77777777" w:rsidR="00412069" w:rsidRDefault="00412069">
      <w:r>
        <w:separator/>
      </w:r>
    </w:p>
  </w:footnote>
  <w:footnote w:type="continuationSeparator" w:id="0">
    <w:p w14:paraId="761F34C7" w14:textId="77777777" w:rsidR="00412069" w:rsidRDefault="00412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51C7C" w14:textId="77777777" w:rsidR="00937A2B" w:rsidRDefault="00F92319">
    <w:pPr>
      <w:pStyle w:val="BodyText"/>
      <w:spacing w:before="0" w:line="14" w:lineRule="auto"/>
      <w:ind w:left="0" w:firstLine="0"/>
      <w:jc w:val="left"/>
      <w:rPr>
        <w:sz w:val="20"/>
      </w:rPr>
    </w:pPr>
    <w:r>
      <w:rPr>
        <w:noProof/>
        <w:sz w:val="20"/>
      </w:rPr>
      <w:drawing>
        <wp:anchor distT="0" distB="0" distL="0" distR="0" simplePos="0" relativeHeight="481137152" behindDoc="1" locked="0" layoutInCell="1" allowOverlap="1" wp14:anchorId="2D110946" wp14:editId="019D9993">
          <wp:simplePos x="0" y="0"/>
          <wp:positionH relativeFrom="page">
            <wp:posOffset>955568</wp:posOffset>
          </wp:positionH>
          <wp:positionV relativeFrom="page">
            <wp:posOffset>562514</wp:posOffset>
          </wp:positionV>
          <wp:extent cx="5662896" cy="627307"/>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5662896" cy="627307"/>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8378E" w14:textId="77777777" w:rsidR="00937A2B" w:rsidRDefault="00F92319">
    <w:pPr>
      <w:pStyle w:val="BodyText"/>
      <w:spacing w:before="0" w:line="14" w:lineRule="auto"/>
      <w:ind w:left="0" w:firstLine="0"/>
      <w:jc w:val="left"/>
      <w:rPr>
        <w:sz w:val="20"/>
      </w:rPr>
    </w:pPr>
    <w:r>
      <w:rPr>
        <w:noProof/>
        <w:sz w:val="20"/>
      </w:rPr>
      <w:drawing>
        <wp:anchor distT="0" distB="0" distL="0" distR="0" simplePos="0" relativeHeight="481154048" behindDoc="1" locked="0" layoutInCell="1" allowOverlap="1" wp14:anchorId="3C46231C" wp14:editId="69BDC3AF">
          <wp:simplePos x="0" y="0"/>
          <wp:positionH relativeFrom="page">
            <wp:posOffset>955568</wp:posOffset>
          </wp:positionH>
          <wp:positionV relativeFrom="page">
            <wp:posOffset>562514</wp:posOffset>
          </wp:positionV>
          <wp:extent cx="5662896" cy="627307"/>
          <wp:effectExtent l="0" t="0" r="0" b="0"/>
          <wp:wrapNone/>
          <wp:docPr id="311" name="Imag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1" cstate="print"/>
                  <a:stretch>
                    <a:fillRect/>
                  </a:stretch>
                </pic:blipFill>
                <pic:spPr>
                  <a:xfrm>
                    <a:off x="0" y="0"/>
                    <a:ext cx="5662896" cy="62730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7259" w14:textId="77777777" w:rsidR="00937A2B" w:rsidRDefault="00937A2B">
    <w:pPr>
      <w:pStyle w:val="BodyText"/>
      <w:spacing w:before="0" w:line="14" w:lineRule="auto"/>
      <w:ind w:left="0" w:firstLine="0"/>
      <w:jc w:val="lef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1F114" w14:textId="77777777" w:rsidR="00937A2B" w:rsidRDefault="00F92319">
    <w:pPr>
      <w:pStyle w:val="BodyText"/>
      <w:spacing w:before="0" w:line="14" w:lineRule="auto"/>
      <w:ind w:left="0" w:firstLine="0"/>
      <w:jc w:val="left"/>
      <w:rPr>
        <w:sz w:val="20"/>
      </w:rPr>
    </w:pPr>
    <w:r>
      <w:rPr>
        <w:noProof/>
        <w:sz w:val="20"/>
      </w:rPr>
      <w:drawing>
        <wp:anchor distT="0" distB="0" distL="0" distR="0" simplePos="0" relativeHeight="481140224" behindDoc="1" locked="0" layoutInCell="1" allowOverlap="1" wp14:anchorId="3DA19057" wp14:editId="7A2B2162">
          <wp:simplePos x="0" y="0"/>
          <wp:positionH relativeFrom="page">
            <wp:posOffset>955568</wp:posOffset>
          </wp:positionH>
          <wp:positionV relativeFrom="page">
            <wp:posOffset>562514</wp:posOffset>
          </wp:positionV>
          <wp:extent cx="5662896" cy="627307"/>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 cstate="print"/>
                  <a:stretch>
                    <a:fillRect/>
                  </a:stretch>
                </pic:blipFill>
                <pic:spPr>
                  <a:xfrm>
                    <a:off x="0" y="0"/>
                    <a:ext cx="5662896" cy="627307"/>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DD217" w14:textId="77777777" w:rsidR="00937A2B" w:rsidRDefault="00F92319">
    <w:pPr>
      <w:pStyle w:val="BodyText"/>
      <w:spacing w:before="0" w:line="14" w:lineRule="auto"/>
      <w:ind w:left="0" w:firstLine="0"/>
      <w:jc w:val="left"/>
      <w:rPr>
        <w:sz w:val="20"/>
      </w:rPr>
    </w:pPr>
    <w:r>
      <w:rPr>
        <w:noProof/>
        <w:sz w:val="20"/>
      </w:rPr>
      <w:drawing>
        <wp:anchor distT="0" distB="0" distL="0" distR="0" simplePos="0" relativeHeight="481142272" behindDoc="1" locked="0" layoutInCell="1" allowOverlap="1" wp14:anchorId="4E000C45" wp14:editId="72E399F1">
          <wp:simplePos x="0" y="0"/>
          <wp:positionH relativeFrom="page">
            <wp:posOffset>955568</wp:posOffset>
          </wp:positionH>
          <wp:positionV relativeFrom="page">
            <wp:posOffset>562514</wp:posOffset>
          </wp:positionV>
          <wp:extent cx="5662896" cy="627307"/>
          <wp:effectExtent l="0" t="0" r="0" b="0"/>
          <wp:wrapNone/>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 cstate="print"/>
                  <a:stretch>
                    <a:fillRect/>
                  </a:stretch>
                </pic:blipFill>
                <pic:spPr>
                  <a:xfrm>
                    <a:off x="0" y="0"/>
                    <a:ext cx="5662896" cy="627307"/>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28C6" w14:textId="77777777" w:rsidR="00937A2B" w:rsidRDefault="00F92319">
    <w:pPr>
      <w:pStyle w:val="BodyText"/>
      <w:spacing w:before="0" w:line="14" w:lineRule="auto"/>
      <w:ind w:left="0" w:firstLine="0"/>
      <w:jc w:val="left"/>
      <w:rPr>
        <w:sz w:val="20"/>
      </w:rPr>
    </w:pPr>
    <w:r>
      <w:rPr>
        <w:noProof/>
        <w:sz w:val="20"/>
      </w:rPr>
      <w:drawing>
        <wp:anchor distT="0" distB="0" distL="0" distR="0" simplePos="0" relativeHeight="481143808" behindDoc="1" locked="0" layoutInCell="1" allowOverlap="1" wp14:anchorId="38B14182" wp14:editId="032AE5C8">
          <wp:simplePos x="0" y="0"/>
          <wp:positionH relativeFrom="page">
            <wp:posOffset>955568</wp:posOffset>
          </wp:positionH>
          <wp:positionV relativeFrom="page">
            <wp:posOffset>562514</wp:posOffset>
          </wp:positionV>
          <wp:extent cx="5662896" cy="627307"/>
          <wp:effectExtent l="0" t="0" r="0" b="0"/>
          <wp:wrapNone/>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1" cstate="print"/>
                  <a:stretch>
                    <a:fillRect/>
                  </a:stretch>
                </pic:blipFill>
                <pic:spPr>
                  <a:xfrm>
                    <a:off x="0" y="0"/>
                    <a:ext cx="5662896" cy="627307"/>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0256" w14:textId="77777777" w:rsidR="00937A2B" w:rsidRDefault="00F92319">
    <w:pPr>
      <w:pStyle w:val="BodyText"/>
      <w:spacing w:before="0" w:line="14" w:lineRule="auto"/>
      <w:ind w:left="0" w:firstLine="0"/>
      <w:jc w:val="left"/>
      <w:rPr>
        <w:sz w:val="20"/>
      </w:rPr>
    </w:pPr>
    <w:r>
      <w:rPr>
        <w:noProof/>
        <w:sz w:val="20"/>
      </w:rPr>
      <w:drawing>
        <wp:anchor distT="0" distB="0" distL="0" distR="0" simplePos="0" relativeHeight="481145856" behindDoc="1" locked="0" layoutInCell="1" allowOverlap="1" wp14:anchorId="7B80C6B1" wp14:editId="16535E8D">
          <wp:simplePos x="0" y="0"/>
          <wp:positionH relativeFrom="page">
            <wp:posOffset>955568</wp:posOffset>
          </wp:positionH>
          <wp:positionV relativeFrom="page">
            <wp:posOffset>562514</wp:posOffset>
          </wp:positionV>
          <wp:extent cx="5662896" cy="627307"/>
          <wp:effectExtent l="0" t="0" r="0" b="0"/>
          <wp:wrapNone/>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 cstate="print"/>
                  <a:stretch>
                    <a:fillRect/>
                  </a:stretch>
                </pic:blipFill>
                <pic:spPr>
                  <a:xfrm>
                    <a:off x="0" y="0"/>
                    <a:ext cx="5662896" cy="627307"/>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C27AD" w14:textId="77777777" w:rsidR="00937A2B" w:rsidRDefault="00F92319">
    <w:pPr>
      <w:pStyle w:val="BodyText"/>
      <w:spacing w:before="0" w:line="14" w:lineRule="auto"/>
      <w:ind w:left="0" w:firstLine="0"/>
      <w:jc w:val="left"/>
      <w:rPr>
        <w:sz w:val="20"/>
      </w:rPr>
    </w:pPr>
    <w:r>
      <w:rPr>
        <w:noProof/>
        <w:sz w:val="20"/>
      </w:rPr>
      <w:drawing>
        <wp:anchor distT="0" distB="0" distL="0" distR="0" simplePos="0" relativeHeight="481147904" behindDoc="1" locked="0" layoutInCell="1" allowOverlap="1" wp14:anchorId="667520FA" wp14:editId="367EF861">
          <wp:simplePos x="0" y="0"/>
          <wp:positionH relativeFrom="page">
            <wp:posOffset>955568</wp:posOffset>
          </wp:positionH>
          <wp:positionV relativeFrom="page">
            <wp:posOffset>562514</wp:posOffset>
          </wp:positionV>
          <wp:extent cx="5662896" cy="627307"/>
          <wp:effectExtent l="0" t="0" r="0" b="0"/>
          <wp:wrapNone/>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1" cstate="print"/>
                  <a:stretch>
                    <a:fillRect/>
                  </a:stretch>
                </pic:blipFill>
                <pic:spPr>
                  <a:xfrm>
                    <a:off x="0" y="0"/>
                    <a:ext cx="5662896" cy="627307"/>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58AAE" w14:textId="77777777" w:rsidR="00937A2B" w:rsidRDefault="00F92319">
    <w:pPr>
      <w:pStyle w:val="BodyText"/>
      <w:spacing w:before="0" w:line="14" w:lineRule="auto"/>
      <w:ind w:left="0" w:firstLine="0"/>
      <w:jc w:val="left"/>
      <w:rPr>
        <w:sz w:val="20"/>
      </w:rPr>
    </w:pPr>
    <w:r>
      <w:rPr>
        <w:noProof/>
        <w:sz w:val="20"/>
      </w:rPr>
      <w:drawing>
        <wp:anchor distT="0" distB="0" distL="0" distR="0" simplePos="0" relativeHeight="481149952" behindDoc="1" locked="0" layoutInCell="1" allowOverlap="1" wp14:anchorId="176CA55A" wp14:editId="3E102BE3">
          <wp:simplePos x="0" y="0"/>
          <wp:positionH relativeFrom="page">
            <wp:posOffset>955568</wp:posOffset>
          </wp:positionH>
          <wp:positionV relativeFrom="page">
            <wp:posOffset>562514</wp:posOffset>
          </wp:positionV>
          <wp:extent cx="5662896" cy="627307"/>
          <wp:effectExtent l="0" t="0" r="0" b="0"/>
          <wp:wrapNone/>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1" cstate="print"/>
                  <a:stretch>
                    <a:fillRect/>
                  </a:stretch>
                </pic:blipFill>
                <pic:spPr>
                  <a:xfrm>
                    <a:off x="0" y="0"/>
                    <a:ext cx="5662896" cy="627307"/>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AEEF7" w14:textId="77777777" w:rsidR="00937A2B" w:rsidRDefault="00F92319">
    <w:pPr>
      <w:pStyle w:val="BodyText"/>
      <w:spacing w:before="0" w:line="14" w:lineRule="auto"/>
      <w:ind w:left="0" w:firstLine="0"/>
      <w:jc w:val="left"/>
      <w:rPr>
        <w:sz w:val="20"/>
      </w:rPr>
    </w:pPr>
    <w:r>
      <w:rPr>
        <w:noProof/>
        <w:sz w:val="20"/>
      </w:rPr>
      <w:drawing>
        <wp:anchor distT="0" distB="0" distL="0" distR="0" simplePos="0" relativeHeight="481152000" behindDoc="1" locked="0" layoutInCell="1" allowOverlap="1" wp14:anchorId="7B411204" wp14:editId="0A5D1E30">
          <wp:simplePos x="0" y="0"/>
          <wp:positionH relativeFrom="page">
            <wp:posOffset>955568</wp:posOffset>
          </wp:positionH>
          <wp:positionV relativeFrom="page">
            <wp:posOffset>562514</wp:posOffset>
          </wp:positionV>
          <wp:extent cx="5662896" cy="627307"/>
          <wp:effectExtent l="0" t="0" r="0" b="0"/>
          <wp:wrapNone/>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1" cstate="print"/>
                  <a:stretch>
                    <a:fillRect/>
                  </a:stretch>
                </pic:blipFill>
                <pic:spPr>
                  <a:xfrm>
                    <a:off x="0" y="0"/>
                    <a:ext cx="5662896" cy="62730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CF6"/>
    <w:multiLevelType w:val="hybridMultilevel"/>
    <w:tmpl w:val="C4E8A72A"/>
    <w:lvl w:ilvl="0" w:tplc="62E8E0F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7C5A2E90">
      <w:numFmt w:val="bullet"/>
      <w:lvlText w:val="•"/>
      <w:lvlJc w:val="left"/>
      <w:pPr>
        <w:ind w:left="1802" w:hanging="567"/>
      </w:pPr>
      <w:rPr>
        <w:rFonts w:hint="default"/>
        <w:lang w:val="en-US" w:eastAsia="en-US" w:bidi="ar-SA"/>
      </w:rPr>
    </w:lvl>
    <w:lvl w:ilvl="2" w:tplc="A810211A">
      <w:numFmt w:val="bullet"/>
      <w:lvlText w:val="•"/>
      <w:lvlJc w:val="left"/>
      <w:pPr>
        <w:ind w:left="2685" w:hanging="567"/>
      </w:pPr>
      <w:rPr>
        <w:rFonts w:hint="default"/>
        <w:lang w:val="en-US" w:eastAsia="en-US" w:bidi="ar-SA"/>
      </w:rPr>
    </w:lvl>
    <w:lvl w:ilvl="3" w:tplc="64E8B1D0">
      <w:numFmt w:val="bullet"/>
      <w:lvlText w:val="•"/>
      <w:lvlJc w:val="left"/>
      <w:pPr>
        <w:ind w:left="3567" w:hanging="567"/>
      </w:pPr>
      <w:rPr>
        <w:rFonts w:hint="default"/>
        <w:lang w:val="en-US" w:eastAsia="en-US" w:bidi="ar-SA"/>
      </w:rPr>
    </w:lvl>
    <w:lvl w:ilvl="4" w:tplc="F19EFF82">
      <w:numFmt w:val="bullet"/>
      <w:lvlText w:val="•"/>
      <w:lvlJc w:val="left"/>
      <w:pPr>
        <w:ind w:left="4450" w:hanging="567"/>
      </w:pPr>
      <w:rPr>
        <w:rFonts w:hint="default"/>
        <w:lang w:val="en-US" w:eastAsia="en-US" w:bidi="ar-SA"/>
      </w:rPr>
    </w:lvl>
    <w:lvl w:ilvl="5" w:tplc="D9E010AC">
      <w:numFmt w:val="bullet"/>
      <w:lvlText w:val="•"/>
      <w:lvlJc w:val="left"/>
      <w:pPr>
        <w:ind w:left="5333" w:hanging="567"/>
      </w:pPr>
      <w:rPr>
        <w:rFonts w:hint="default"/>
        <w:lang w:val="en-US" w:eastAsia="en-US" w:bidi="ar-SA"/>
      </w:rPr>
    </w:lvl>
    <w:lvl w:ilvl="6" w:tplc="F97C966E">
      <w:numFmt w:val="bullet"/>
      <w:lvlText w:val="•"/>
      <w:lvlJc w:val="left"/>
      <w:pPr>
        <w:ind w:left="6215" w:hanging="567"/>
      </w:pPr>
      <w:rPr>
        <w:rFonts w:hint="default"/>
        <w:lang w:val="en-US" w:eastAsia="en-US" w:bidi="ar-SA"/>
      </w:rPr>
    </w:lvl>
    <w:lvl w:ilvl="7" w:tplc="86806AE8">
      <w:numFmt w:val="bullet"/>
      <w:lvlText w:val="•"/>
      <w:lvlJc w:val="left"/>
      <w:pPr>
        <w:ind w:left="7098" w:hanging="567"/>
      </w:pPr>
      <w:rPr>
        <w:rFonts w:hint="default"/>
        <w:lang w:val="en-US" w:eastAsia="en-US" w:bidi="ar-SA"/>
      </w:rPr>
    </w:lvl>
    <w:lvl w:ilvl="8" w:tplc="B32A019A">
      <w:numFmt w:val="bullet"/>
      <w:lvlText w:val="•"/>
      <w:lvlJc w:val="left"/>
      <w:pPr>
        <w:ind w:left="7981" w:hanging="567"/>
      </w:pPr>
      <w:rPr>
        <w:rFonts w:hint="default"/>
        <w:lang w:val="en-US" w:eastAsia="en-US" w:bidi="ar-SA"/>
      </w:rPr>
    </w:lvl>
  </w:abstractNum>
  <w:abstractNum w:abstractNumId="1" w15:restartNumberingAfterBreak="0">
    <w:nsid w:val="02EA0D18"/>
    <w:multiLevelType w:val="hybridMultilevel"/>
    <w:tmpl w:val="1DCA4190"/>
    <w:lvl w:ilvl="0" w:tplc="8EDAAFE8">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08CAA880">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B86A3108">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646C1082">
      <w:numFmt w:val="bullet"/>
      <w:lvlText w:val="•"/>
      <w:lvlJc w:val="left"/>
      <w:pPr>
        <w:ind w:left="3020" w:hanging="569"/>
      </w:pPr>
      <w:rPr>
        <w:rFonts w:hint="default"/>
        <w:lang w:val="en-US" w:eastAsia="en-US" w:bidi="ar-SA"/>
      </w:rPr>
    </w:lvl>
    <w:lvl w:ilvl="4" w:tplc="BBE85D8E">
      <w:numFmt w:val="bullet"/>
      <w:lvlText w:val="•"/>
      <w:lvlJc w:val="left"/>
      <w:pPr>
        <w:ind w:left="3981" w:hanging="569"/>
      </w:pPr>
      <w:rPr>
        <w:rFonts w:hint="default"/>
        <w:lang w:val="en-US" w:eastAsia="en-US" w:bidi="ar-SA"/>
      </w:rPr>
    </w:lvl>
    <w:lvl w:ilvl="5" w:tplc="6C044C96">
      <w:numFmt w:val="bullet"/>
      <w:lvlText w:val="•"/>
      <w:lvlJc w:val="left"/>
      <w:pPr>
        <w:ind w:left="4942" w:hanging="569"/>
      </w:pPr>
      <w:rPr>
        <w:rFonts w:hint="default"/>
        <w:lang w:val="en-US" w:eastAsia="en-US" w:bidi="ar-SA"/>
      </w:rPr>
    </w:lvl>
    <w:lvl w:ilvl="6" w:tplc="A08A4A62">
      <w:numFmt w:val="bullet"/>
      <w:lvlText w:val="•"/>
      <w:lvlJc w:val="left"/>
      <w:pPr>
        <w:ind w:left="5903" w:hanging="569"/>
      </w:pPr>
      <w:rPr>
        <w:rFonts w:hint="default"/>
        <w:lang w:val="en-US" w:eastAsia="en-US" w:bidi="ar-SA"/>
      </w:rPr>
    </w:lvl>
    <w:lvl w:ilvl="7" w:tplc="FE8E4D28">
      <w:numFmt w:val="bullet"/>
      <w:lvlText w:val="•"/>
      <w:lvlJc w:val="left"/>
      <w:pPr>
        <w:ind w:left="6864" w:hanging="569"/>
      </w:pPr>
      <w:rPr>
        <w:rFonts w:hint="default"/>
        <w:lang w:val="en-US" w:eastAsia="en-US" w:bidi="ar-SA"/>
      </w:rPr>
    </w:lvl>
    <w:lvl w:ilvl="8" w:tplc="586223B6">
      <w:numFmt w:val="bullet"/>
      <w:lvlText w:val="•"/>
      <w:lvlJc w:val="left"/>
      <w:pPr>
        <w:ind w:left="7824" w:hanging="569"/>
      </w:pPr>
      <w:rPr>
        <w:rFonts w:hint="default"/>
        <w:lang w:val="en-US" w:eastAsia="en-US" w:bidi="ar-SA"/>
      </w:rPr>
    </w:lvl>
  </w:abstractNum>
  <w:abstractNum w:abstractNumId="2" w15:restartNumberingAfterBreak="0">
    <w:nsid w:val="03980EC7"/>
    <w:multiLevelType w:val="hybridMultilevel"/>
    <w:tmpl w:val="30F82328"/>
    <w:lvl w:ilvl="0" w:tplc="3B06D6A8">
      <w:start w:val="1"/>
      <w:numFmt w:val="decimal"/>
      <w:lvlText w:val="%1."/>
      <w:lvlJc w:val="left"/>
      <w:pPr>
        <w:ind w:left="652" w:hanging="567"/>
      </w:pPr>
      <w:rPr>
        <w:rFonts w:ascii="Calibri" w:eastAsia="Calibri" w:hAnsi="Calibri" w:cs="Calibri" w:hint="default"/>
        <w:b w:val="0"/>
        <w:bCs w:val="0"/>
        <w:i w:val="0"/>
        <w:iCs w:val="0"/>
        <w:spacing w:val="-1"/>
        <w:w w:val="99"/>
        <w:sz w:val="20"/>
        <w:szCs w:val="20"/>
        <w:lang w:val="en-US" w:eastAsia="en-US" w:bidi="ar-SA"/>
      </w:rPr>
    </w:lvl>
    <w:lvl w:ilvl="1" w:tplc="9280B464">
      <w:start w:val="1"/>
      <w:numFmt w:val="lowerLetter"/>
      <w:lvlText w:val="%2."/>
      <w:lvlJc w:val="left"/>
      <w:pPr>
        <w:ind w:left="1218" w:hanging="567"/>
        <w:jc w:val="right"/>
      </w:pPr>
      <w:rPr>
        <w:rFonts w:ascii="Calibri" w:eastAsia="Calibri" w:hAnsi="Calibri" w:cs="Calibri" w:hint="default"/>
        <w:b w:val="0"/>
        <w:bCs w:val="0"/>
        <w:i w:val="0"/>
        <w:iCs w:val="0"/>
        <w:spacing w:val="0"/>
        <w:w w:val="99"/>
        <w:sz w:val="20"/>
        <w:szCs w:val="20"/>
        <w:lang w:val="en-US" w:eastAsia="en-US" w:bidi="ar-SA"/>
      </w:rPr>
    </w:lvl>
    <w:lvl w:ilvl="2" w:tplc="E320F144">
      <w:numFmt w:val="bullet"/>
      <w:lvlText w:val="•"/>
      <w:lvlJc w:val="left"/>
      <w:pPr>
        <w:ind w:left="1951" w:hanging="567"/>
      </w:pPr>
      <w:rPr>
        <w:rFonts w:hint="default"/>
        <w:lang w:val="en-US" w:eastAsia="en-US" w:bidi="ar-SA"/>
      </w:rPr>
    </w:lvl>
    <w:lvl w:ilvl="3" w:tplc="6186AF26">
      <w:numFmt w:val="bullet"/>
      <w:lvlText w:val="•"/>
      <w:lvlJc w:val="left"/>
      <w:pPr>
        <w:ind w:left="2682" w:hanging="567"/>
      </w:pPr>
      <w:rPr>
        <w:rFonts w:hint="default"/>
        <w:lang w:val="en-US" w:eastAsia="en-US" w:bidi="ar-SA"/>
      </w:rPr>
    </w:lvl>
    <w:lvl w:ilvl="4" w:tplc="CF3CC110">
      <w:numFmt w:val="bullet"/>
      <w:lvlText w:val="•"/>
      <w:lvlJc w:val="left"/>
      <w:pPr>
        <w:ind w:left="3413" w:hanging="567"/>
      </w:pPr>
      <w:rPr>
        <w:rFonts w:hint="default"/>
        <w:lang w:val="en-US" w:eastAsia="en-US" w:bidi="ar-SA"/>
      </w:rPr>
    </w:lvl>
    <w:lvl w:ilvl="5" w:tplc="310E51C0">
      <w:numFmt w:val="bullet"/>
      <w:lvlText w:val="•"/>
      <w:lvlJc w:val="left"/>
      <w:pPr>
        <w:ind w:left="4144" w:hanging="567"/>
      </w:pPr>
      <w:rPr>
        <w:rFonts w:hint="default"/>
        <w:lang w:val="en-US" w:eastAsia="en-US" w:bidi="ar-SA"/>
      </w:rPr>
    </w:lvl>
    <w:lvl w:ilvl="6" w:tplc="C3229176">
      <w:numFmt w:val="bullet"/>
      <w:lvlText w:val="•"/>
      <w:lvlJc w:val="left"/>
      <w:pPr>
        <w:ind w:left="4875" w:hanging="567"/>
      </w:pPr>
      <w:rPr>
        <w:rFonts w:hint="default"/>
        <w:lang w:val="en-US" w:eastAsia="en-US" w:bidi="ar-SA"/>
      </w:rPr>
    </w:lvl>
    <w:lvl w:ilvl="7" w:tplc="01B0037E">
      <w:numFmt w:val="bullet"/>
      <w:lvlText w:val="•"/>
      <w:lvlJc w:val="left"/>
      <w:pPr>
        <w:ind w:left="5607" w:hanging="567"/>
      </w:pPr>
      <w:rPr>
        <w:rFonts w:hint="default"/>
        <w:lang w:val="en-US" w:eastAsia="en-US" w:bidi="ar-SA"/>
      </w:rPr>
    </w:lvl>
    <w:lvl w:ilvl="8" w:tplc="393410DA">
      <w:numFmt w:val="bullet"/>
      <w:lvlText w:val="•"/>
      <w:lvlJc w:val="left"/>
      <w:pPr>
        <w:ind w:left="6338" w:hanging="567"/>
      </w:pPr>
      <w:rPr>
        <w:rFonts w:hint="default"/>
        <w:lang w:val="en-US" w:eastAsia="en-US" w:bidi="ar-SA"/>
      </w:rPr>
    </w:lvl>
  </w:abstractNum>
  <w:abstractNum w:abstractNumId="3" w15:restartNumberingAfterBreak="0">
    <w:nsid w:val="04A30BD7"/>
    <w:multiLevelType w:val="hybridMultilevel"/>
    <w:tmpl w:val="DD5EF7E6"/>
    <w:lvl w:ilvl="0" w:tplc="E1783B9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F998F5BE">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0EBA3872">
      <w:numFmt w:val="bullet"/>
      <w:lvlText w:val="•"/>
      <w:lvlJc w:val="left"/>
      <w:pPr>
        <w:ind w:left="2416" w:hanging="567"/>
      </w:pPr>
      <w:rPr>
        <w:rFonts w:hint="default"/>
        <w:lang w:val="en-US" w:eastAsia="en-US" w:bidi="ar-SA"/>
      </w:rPr>
    </w:lvl>
    <w:lvl w:ilvl="3" w:tplc="DCEE31BE">
      <w:numFmt w:val="bullet"/>
      <w:lvlText w:val="•"/>
      <w:lvlJc w:val="left"/>
      <w:pPr>
        <w:ind w:left="3332" w:hanging="567"/>
      </w:pPr>
      <w:rPr>
        <w:rFonts w:hint="default"/>
        <w:lang w:val="en-US" w:eastAsia="en-US" w:bidi="ar-SA"/>
      </w:rPr>
    </w:lvl>
    <w:lvl w:ilvl="4" w:tplc="ABDA4730">
      <w:numFmt w:val="bullet"/>
      <w:lvlText w:val="•"/>
      <w:lvlJc w:val="left"/>
      <w:pPr>
        <w:ind w:left="4248" w:hanging="567"/>
      </w:pPr>
      <w:rPr>
        <w:rFonts w:hint="default"/>
        <w:lang w:val="en-US" w:eastAsia="en-US" w:bidi="ar-SA"/>
      </w:rPr>
    </w:lvl>
    <w:lvl w:ilvl="5" w:tplc="8BBC1EC2">
      <w:numFmt w:val="bullet"/>
      <w:lvlText w:val="•"/>
      <w:lvlJc w:val="left"/>
      <w:pPr>
        <w:ind w:left="5165" w:hanging="567"/>
      </w:pPr>
      <w:rPr>
        <w:rFonts w:hint="default"/>
        <w:lang w:val="en-US" w:eastAsia="en-US" w:bidi="ar-SA"/>
      </w:rPr>
    </w:lvl>
    <w:lvl w:ilvl="6" w:tplc="584E449E">
      <w:numFmt w:val="bullet"/>
      <w:lvlText w:val="•"/>
      <w:lvlJc w:val="left"/>
      <w:pPr>
        <w:ind w:left="6081" w:hanging="567"/>
      </w:pPr>
      <w:rPr>
        <w:rFonts w:hint="default"/>
        <w:lang w:val="en-US" w:eastAsia="en-US" w:bidi="ar-SA"/>
      </w:rPr>
    </w:lvl>
    <w:lvl w:ilvl="7" w:tplc="BFA46972">
      <w:numFmt w:val="bullet"/>
      <w:lvlText w:val="•"/>
      <w:lvlJc w:val="left"/>
      <w:pPr>
        <w:ind w:left="6997" w:hanging="567"/>
      </w:pPr>
      <w:rPr>
        <w:rFonts w:hint="default"/>
        <w:lang w:val="en-US" w:eastAsia="en-US" w:bidi="ar-SA"/>
      </w:rPr>
    </w:lvl>
    <w:lvl w:ilvl="8" w:tplc="9D2885E6">
      <w:numFmt w:val="bullet"/>
      <w:lvlText w:val="•"/>
      <w:lvlJc w:val="left"/>
      <w:pPr>
        <w:ind w:left="7913" w:hanging="567"/>
      </w:pPr>
      <w:rPr>
        <w:rFonts w:hint="default"/>
        <w:lang w:val="en-US" w:eastAsia="en-US" w:bidi="ar-SA"/>
      </w:rPr>
    </w:lvl>
  </w:abstractNum>
  <w:abstractNum w:abstractNumId="4" w15:restartNumberingAfterBreak="0">
    <w:nsid w:val="05844029"/>
    <w:multiLevelType w:val="hybridMultilevel"/>
    <w:tmpl w:val="51FE10DA"/>
    <w:lvl w:ilvl="0" w:tplc="D0000A3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25F46A20">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D69A927E">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5C92B748">
      <w:numFmt w:val="bullet"/>
      <w:lvlText w:val="•"/>
      <w:lvlJc w:val="left"/>
      <w:pPr>
        <w:ind w:left="3020" w:hanging="569"/>
      </w:pPr>
      <w:rPr>
        <w:rFonts w:hint="default"/>
        <w:lang w:val="en-US" w:eastAsia="en-US" w:bidi="ar-SA"/>
      </w:rPr>
    </w:lvl>
    <w:lvl w:ilvl="4" w:tplc="DDFEDA16">
      <w:numFmt w:val="bullet"/>
      <w:lvlText w:val="•"/>
      <w:lvlJc w:val="left"/>
      <w:pPr>
        <w:ind w:left="3981" w:hanging="569"/>
      </w:pPr>
      <w:rPr>
        <w:rFonts w:hint="default"/>
        <w:lang w:val="en-US" w:eastAsia="en-US" w:bidi="ar-SA"/>
      </w:rPr>
    </w:lvl>
    <w:lvl w:ilvl="5" w:tplc="3E70A602">
      <w:numFmt w:val="bullet"/>
      <w:lvlText w:val="•"/>
      <w:lvlJc w:val="left"/>
      <w:pPr>
        <w:ind w:left="4942" w:hanging="569"/>
      </w:pPr>
      <w:rPr>
        <w:rFonts w:hint="default"/>
        <w:lang w:val="en-US" w:eastAsia="en-US" w:bidi="ar-SA"/>
      </w:rPr>
    </w:lvl>
    <w:lvl w:ilvl="6" w:tplc="3F5AF16C">
      <w:numFmt w:val="bullet"/>
      <w:lvlText w:val="•"/>
      <w:lvlJc w:val="left"/>
      <w:pPr>
        <w:ind w:left="5903" w:hanging="569"/>
      </w:pPr>
      <w:rPr>
        <w:rFonts w:hint="default"/>
        <w:lang w:val="en-US" w:eastAsia="en-US" w:bidi="ar-SA"/>
      </w:rPr>
    </w:lvl>
    <w:lvl w:ilvl="7" w:tplc="67024EE2">
      <w:numFmt w:val="bullet"/>
      <w:lvlText w:val="•"/>
      <w:lvlJc w:val="left"/>
      <w:pPr>
        <w:ind w:left="6864" w:hanging="569"/>
      </w:pPr>
      <w:rPr>
        <w:rFonts w:hint="default"/>
        <w:lang w:val="en-US" w:eastAsia="en-US" w:bidi="ar-SA"/>
      </w:rPr>
    </w:lvl>
    <w:lvl w:ilvl="8" w:tplc="A6D818F4">
      <w:numFmt w:val="bullet"/>
      <w:lvlText w:val="•"/>
      <w:lvlJc w:val="left"/>
      <w:pPr>
        <w:ind w:left="7824" w:hanging="569"/>
      </w:pPr>
      <w:rPr>
        <w:rFonts w:hint="default"/>
        <w:lang w:val="en-US" w:eastAsia="en-US" w:bidi="ar-SA"/>
      </w:rPr>
    </w:lvl>
  </w:abstractNum>
  <w:abstractNum w:abstractNumId="5" w15:restartNumberingAfterBreak="0">
    <w:nsid w:val="06C738D9"/>
    <w:multiLevelType w:val="hybridMultilevel"/>
    <w:tmpl w:val="46F20B3C"/>
    <w:lvl w:ilvl="0" w:tplc="4AF8A4BA">
      <w:start w:val="1"/>
      <w:numFmt w:val="lowerLetter"/>
      <w:lvlText w:val="(%1)"/>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1" w:tplc="0802B69A">
      <w:numFmt w:val="bullet"/>
      <w:lvlText w:val="•"/>
      <w:lvlJc w:val="left"/>
      <w:pPr>
        <w:ind w:left="2828" w:hanging="569"/>
      </w:pPr>
      <w:rPr>
        <w:rFonts w:hint="default"/>
        <w:lang w:val="en-US" w:eastAsia="en-US" w:bidi="ar-SA"/>
      </w:rPr>
    </w:lvl>
    <w:lvl w:ilvl="2" w:tplc="AC4EBA90">
      <w:numFmt w:val="bullet"/>
      <w:lvlText w:val="•"/>
      <w:lvlJc w:val="left"/>
      <w:pPr>
        <w:ind w:left="3597" w:hanging="569"/>
      </w:pPr>
      <w:rPr>
        <w:rFonts w:hint="default"/>
        <w:lang w:val="en-US" w:eastAsia="en-US" w:bidi="ar-SA"/>
      </w:rPr>
    </w:lvl>
    <w:lvl w:ilvl="3" w:tplc="94BEDC1A">
      <w:numFmt w:val="bullet"/>
      <w:lvlText w:val="•"/>
      <w:lvlJc w:val="left"/>
      <w:pPr>
        <w:ind w:left="4365" w:hanging="569"/>
      </w:pPr>
      <w:rPr>
        <w:rFonts w:hint="default"/>
        <w:lang w:val="en-US" w:eastAsia="en-US" w:bidi="ar-SA"/>
      </w:rPr>
    </w:lvl>
    <w:lvl w:ilvl="4" w:tplc="89F64A02">
      <w:numFmt w:val="bullet"/>
      <w:lvlText w:val="•"/>
      <w:lvlJc w:val="left"/>
      <w:pPr>
        <w:ind w:left="5134" w:hanging="569"/>
      </w:pPr>
      <w:rPr>
        <w:rFonts w:hint="default"/>
        <w:lang w:val="en-US" w:eastAsia="en-US" w:bidi="ar-SA"/>
      </w:rPr>
    </w:lvl>
    <w:lvl w:ilvl="5" w:tplc="96443A04">
      <w:numFmt w:val="bullet"/>
      <w:lvlText w:val="•"/>
      <w:lvlJc w:val="left"/>
      <w:pPr>
        <w:ind w:left="5903" w:hanging="569"/>
      </w:pPr>
      <w:rPr>
        <w:rFonts w:hint="default"/>
        <w:lang w:val="en-US" w:eastAsia="en-US" w:bidi="ar-SA"/>
      </w:rPr>
    </w:lvl>
    <w:lvl w:ilvl="6" w:tplc="18FE0C8E">
      <w:numFmt w:val="bullet"/>
      <w:lvlText w:val="•"/>
      <w:lvlJc w:val="left"/>
      <w:pPr>
        <w:ind w:left="6671" w:hanging="569"/>
      </w:pPr>
      <w:rPr>
        <w:rFonts w:hint="default"/>
        <w:lang w:val="en-US" w:eastAsia="en-US" w:bidi="ar-SA"/>
      </w:rPr>
    </w:lvl>
    <w:lvl w:ilvl="7" w:tplc="0084027E">
      <w:numFmt w:val="bullet"/>
      <w:lvlText w:val="•"/>
      <w:lvlJc w:val="left"/>
      <w:pPr>
        <w:ind w:left="7440" w:hanging="569"/>
      </w:pPr>
      <w:rPr>
        <w:rFonts w:hint="default"/>
        <w:lang w:val="en-US" w:eastAsia="en-US" w:bidi="ar-SA"/>
      </w:rPr>
    </w:lvl>
    <w:lvl w:ilvl="8" w:tplc="1A1610B6">
      <w:numFmt w:val="bullet"/>
      <w:lvlText w:val="•"/>
      <w:lvlJc w:val="left"/>
      <w:pPr>
        <w:ind w:left="8209" w:hanging="569"/>
      </w:pPr>
      <w:rPr>
        <w:rFonts w:hint="default"/>
        <w:lang w:val="en-US" w:eastAsia="en-US" w:bidi="ar-SA"/>
      </w:rPr>
    </w:lvl>
  </w:abstractNum>
  <w:abstractNum w:abstractNumId="6" w15:restartNumberingAfterBreak="0">
    <w:nsid w:val="06CB53DD"/>
    <w:multiLevelType w:val="hybridMultilevel"/>
    <w:tmpl w:val="281622B2"/>
    <w:lvl w:ilvl="0" w:tplc="8E085EF0">
      <w:start w:val="1"/>
      <w:numFmt w:val="lowerRoman"/>
      <w:lvlText w:val="(%1)"/>
      <w:lvlJc w:val="left"/>
      <w:pPr>
        <w:ind w:left="360" w:hanging="245"/>
      </w:pPr>
      <w:rPr>
        <w:rFonts w:ascii="Calibri" w:eastAsia="Calibri" w:hAnsi="Calibri" w:cs="Calibri" w:hint="default"/>
        <w:b w:val="0"/>
        <w:bCs w:val="0"/>
        <w:i w:val="0"/>
        <w:iCs w:val="0"/>
        <w:spacing w:val="-1"/>
        <w:w w:val="100"/>
        <w:sz w:val="22"/>
        <w:szCs w:val="22"/>
        <w:lang w:val="en-US" w:eastAsia="en-US" w:bidi="ar-SA"/>
      </w:rPr>
    </w:lvl>
    <w:lvl w:ilvl="1" w:tplc="72187610">
      <w:numFmt w:val="bullet"/>
      <w:lvlText w:val="•"/>
      <w:lvlJc w:val="left"/>
      <w:pPr>
        <w:ind w:left="1298" w:hanging="245"/>
      </w:pPr>
      <w:rPr>
        <w:rFonts w:hint="default"/>
        <w:lang w:val="en-US" w:eastAsia="en-US" w:bidi="ar-SA"/>
      </w:rPr>
    </w:lvl>
    <w:lvl w:ilvl="2" w:tplc="D1068BC4">
      <w:numFmt w:val="bullet"/>
      <w:lvlText w:val="•"/>
      <w:lvlJc w:val="left"/>
      <w:pPr>
        <w:ind w:left="2237" w:hanging="245"/>
      </w:pPr>
      <w:rPr>
        <w:rFonts w:hint="default"/>
        <w:lang w:val="en-US" w:eastAsia="en-US" w:bidi="ar-SA"/>
      </w:rPr>
    </w:lvl>
    <w:lvl w:ilvl="3" w:tplc="67220A10">
      <w:numFmt w:val="bullet"/>
      <w:lvlText w:val="•"/>
      <w:lvlJc w:val="left"/>
      <w:pPr>
        <w:ind w:left="3175" w:hanging="245"/>
      </w:pPr>
      <w:rPr>
        <w:rFonts w:hint="default"/>
        <w:lang w:val="en-US" w:eastAsia="en-US" w:bidi="ar-SA"/>
      </w:rPr>
    </w:lvl>
    <w:lvl w:ilvl="4" w:tplc="7B109AE4">
      <w:numFmt w:val="bullet"/>
      <w:lvlText w:val="•"/>
      <w:lvlJc w:val="left"/>
      <w:pPr>
        <w:ind w:left="4114" w:hanging="245"/>
      </w:pPr>
      <w:rPr>
        <w:rFonts w:hint="default"/>
        <w:lang w:val="en-US" w:eastAsia="en-US" w:bidi="ar-SA"/>
      </w:rPr>
    </w:lvl>
    <w:lvl w:ilvl="5" w:tplc="AEDCA982">
      <w:numFmt w:val="bullet"/>
      <w:lvlText w:val="•"/>
      <w:lvlJc w:val="left"/>
      <w:pPr>
        <w:ind w:left="5053" w:hanging="245"/>
      </w:pPr>
      <w:rPr>
        <w:rFonts w:hint="default"/>
        <w:lang w:val="en-US" w:eastAsia="en-US" w:bidi="ar-SA"/>
      </w:rPr>
    </w:lvl>
    <w:lvl w:ilvl="6" w:tplc="50DA1170">
      <w:numFmt w:val="bullet"/>
      <w:lvlText w:val="•"/>
      <w:lvlJc w:val="left"/>
      <w:pPr>
        <w:ind w:left="5991" w:hanging="245"/>
      </w:pPr>
      <w:rPr>
        <w:rFonts w:hint="default"/>
        <w:lang w:val="en-US" w:eastAsia="en-US" w:bidi="ar-SA"/>
      </w:rPr>
    </w:lvl>
    <w:lvl w:ilvl="7" w:tplc="622C8FF4">
      <w:numFmt w:val="bullet"/>
      <w:lvlText w:val="•"/>
      <w:lvlJc w:val="left"/>
      <w:pPr>
        <w:ind w:left="6930" w:hanging="245"/>
      </w:pPr>
      <w:rPr>
        <w:rFonts w:hint="default"/>
        <w:lang w:val="en-US" w:eastAsia="en-US" w:bidi="ar-SA"/>
      </w:rPr>
    </w:lvl>
    <w:lvl w:ilvl="8" w:tplc="0B424AF0">
      <w:numFmt w:val="bullet"/>
      <w:lvlText w:val="•"/>
      <w:lvlJc w:val="left"/>
      <w:pPr>
        <w:ind w:left="7869" w:hanging="245"/>
      </w:pPr>
      <w:rPr>
        <w:rFonts w:hint="default"/>
        <w:lang w:val="en-US" w:eastAsia="en-US" w:bidi="ar-SA"/>
      </w:rPr>
    </w:lvl>
  </w:abstractNum>
  <w:abstractNum w:abstractNumId="7" w15:restartNumberingAfterBreak="0">
    <w:nsid w:val="074814FD"/>
    <w:multiLevelType w:val="hybridMultilevel"/>
    <w:tmpl w:val="B8727218"/>
    <w:lvl w:ilvl="0" w:tplc="790C4C6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14FEAF3A">
      <w:numFmt w:val="bullet"/>
      <w:lvlText w:val="•"/>
      <w:lvlJc w:val="left"/>
      <w:pPr>
        <w:ind w:left="1802" w:hanging="567"/>
      </w:pPr>
      <w:rPr>
        <w:rFonts w:hint="default"/>
        <w:lang w:val="en-US" w:eastAsia="en-US" w:bidi="ar-SA"/>
      </w:rPr>
    </w:lvl>
    <w:lvl w:ilvl="2" w:tplc="C48478AC">
      <w:numFmt w:val="bullet"/>
      <w:lvlText w:val="•"/>
      <w:lvlJc w:val="left"/>
      <w:pPr>
        <w:ind w:left="2685" w:hanging="567"/>
      </w:pPr>
      <w:rPr>
        <w:rFonts w:hint="default"/>
        <w:lang w:val="en-US" w:eastAsia="en-US" w:bidi="ar-SA"/>
      </w:rPr>
    </w:lvl>
    <w:lvl w:ilvl="3" w:tplc="C0E834AC">
      <w:numFmt w:val="bullet"/>
      <w:lvlText w:val="•"/>
      <w:lvlJc w:val="left"/>
      <w:pPr>
        <w:ind w:left="3567" w:hanging="567"/>
      </w:pPr>
      <w:rPr>
        <w:rFonts w:hint="default"/>
        <w:lang w:val="en-US" w:eastAsia="en-US" w:bidi="ar-SA"/>
      </w:rPr>
    </w:lvl>
    <w:lvl w:ilvl="4" w:tplc="39FE292A">
      <w:numFmt w:val="bullet"/>
      <w:lvlText w:val="•"/>
      <w:lvlJc w:val="left"/>
      <w:pPr>
        <w:ind w:left="4450" w:hanging="567"/>
      </w:pPr>
      <w:rPr>
        <w:rFonts w:hint="default"/>
        <w:lang w:val="en-US" w:eastAsia="en-US" w:bidi="ar-SA"/>
      </w:rPr>
    </w:lvl>
    <w:lvl w:ilvl="5" w:tplc="ACBC15B8">
      <w:numFmt w:val="bullet"/>
      <w:lvlText w:val="•"/>
      <w:lvlJc w:val="left"/>
      <w:pPr>
        <w:ind w:left="5333" w:hanging="567"/>
      </w:pPr>
      <w:rPr>
        <w:rFonts w:hint="default"/>
        <w:lang w:val="en-US" w:eastAsia="en-US" w:bidi="ar-SA"/>
      </w:rPr>
    </w:lvl>
    <w:lvl w:ilvl="6" w:tplc="B4EEC362">
      <w:numFmt w:val="bullet"/>
      <w:lvlText w:val="•"/>
      <w:lvlJc w:val="left"/>
      <w:pPr>
        <w:ind w:left="6215" w:hanging="567"/>
      </w:pPr>
      <w:rPr>
        <w:rFonts w:hint="default"/>
        <w:lang w:val="en-US" w:eastAsia="en-US" w:bidi="ar-SA"/>
      </w:rPr>
    </w:lvl>
    <w:lvl w:ilvl="7" w:tplc="F8AECF22">
      <w:numFmt w:val="bullet"/>
      <w:lvlText w:val="•"/>
      <w:lvlJc w:val="left"/>
      <w:pPr>
        <w:ind w:left="7098" w:hanging="567"/>
      </w:pPr>
      <w:rPr>
        <w:rFonts w:hint="default"/>
        <w:lang w:val="en-US" w:eastAsia="en-US" w:bidi="ar-SA"/>
      </w:rPr>
    </w:lvl>
    <w:lvl w:ilvl="8" w:tplc="F8742C84">
      <w:numFmt w:val="bullet"/>
      <w:lvlText w:val="•"/>
      <w:lvlJc w:val="left"/>
      <w:pPr>
        <w:ind w:left="7981" w:hanging="567"/>
      </w:pPr>
      <w:rPr>
        <w:rFonts w:hint="default"/>
        <w:lang w:val="en-US" w:eastAsia="en-US" w:bidi="ar-SA"/>
      </w:rPr>
    </w:lvl>
  </w:abstractNum>
  <w:abstractNum w:abstractNumId="8" w15:restartNumberingAfterBreak="0">
    <w:nsid w:val="07726075"/>
    <w:multiLevelType w:val="hybridMultilevel"/>
    <w:tmpl w:val="41E2E062"/>
    <w:lvl w:ilvl="0" w:tplc="9378D830">
      <w:start w:val="1"/>
      <w:numFmt w:val="decimal"/>
      <w:lvlText w:val="%1."/>
      <w:lvlJc w:val="left"/>
      <w:pPr>
        <w:ind w:left="653" w:hanging="567"/>
      </w:pPr>
      <w:rPr>
        <w:rFonts w:ascii="Calibri" w:eastAsia="Calibri" w:hAnsi="Calibri" w:cs="Calibri" w:hint="default"/>
        <w:b w:val="0"/>
        <w:bCs w:val="0"/>
        <w:i w:val="0"/>
        <w:iCs w:val="0"/>
        <w:spacing w:val="-1"/>
        <w:w w:val="99"/>
        <w:sz w:val="20"/>
        <w:szCs w:val="20"/>
        <w:lang w:val="en-US" w:eastAsia="en-US" w:bidi="ar-SA"/>
      </w:rPr>
    </w:lvl>
    <w:lvl w:ilvl="1" w:tplc="52C6EDBE">
      <w:numFmt w:val="bullet"/>
      <w:lvlText w:val="•"/>
      <w:lvlJc w:val="left"/>
      <w:pPr>
        <w:ind w:left="1399" w:hanging="567"/>
      </w:pPr>
      <w:rPr>
        <w:rFonts w:hint="default"/>
        <w:lang w:val="en-US" w:eastAsia="en-US" w:bidi="ar-SA"/>
      </w:rPr>
    </w:lvl>
    <w:lvl w:ilvl="2" w:tplc="2E1AF5C4">
      <w:numFmt w:val="bullet"/>
      <w:lvlText w:val="•"/>
      <w:lvlJc w:val="left"/>
      <w:pPr>
        <w:ind w:left="2139" w:hanging="567"/>
      </w:pPr>
      <w:rPr>
        <w:rFonts w:hint="default"/>
        <w:lang w:val="en-US" w:eastAsia="en-US" w:bidi="ar-SA"/>
      </w:rPr>
    </w:lvl>
    <w:lvl w:ilvl="3" w:tplc="09E60988">
      <w:numFmt w:val="bullet"/>
      <w:lvlText w:val="•"/>
      <w:lvlJc w:val="left"/>
      <w:pPr>
        <w:ind w:left="2878" w:hanging="567"/>
      </w:pPr>
      <w:rPr>
        <w:rFonts w:hint="default"/>
        <w:lang w:val="en-US" w:eastAsia="en-US" w:bidi="ar-SA"/>
      </w:rPr>
    </w:lvl>
    <w:lvl w:ilvl="4" w:tplc="21540ADA">
      <w:numFmt w:val="bullet"/>
      <w:lvlText w:val="•"/>
      <w:lvlJc w:val="left"/>
      <w:pPr>
        <w:ind w:left="3618" w:hanging="567"/>
      </w:pPr>
      <w:rPr>
        <w:rFonts w:hint="default"/>
        <w:lang w:val="en-US" w:eastAsia="en-US" w:bidi="ar-SA"/>
      </w:rPr>
    </w:lvl>
    <w:lvl w:ilvl="5" w:tplc="CE4A7884">
      <w:numFmt w:val="bullet"/>
      <w:lvlText w:val="•"/>
      <w:lvlJc w:val="left"/>
      <w:pPr>
        <w:ind w:left="4357" w:hanging="567"/>
      </w:pPr>
      <w:rPr>
        <w:rFonts w:hint="default"/>
        <w:lang w:val="en-US" w:eastAsia="en-US" w:bidi="ar-SA"/>
      </w:rPr>
    </w:lvl>
    <w:lvl w:ilvl="6" w:tplc="CE6A46B2">
      <w:numFmt w:val="bullet"/>
      <w:lvlText w:val="•"/>
      <w:lvlJc w:val="left"/>
      <w:pPr>
        <w:ind w:left="5097" w:hanging="567"/>
      </w:pPr>
      <w:rPr>
        <w:rFonts w:hint="default"/>
        <w:lang w:val="en-US" w:eastAsia="en-US" w:bidi="ar-SA"/>
      </w:rPr>
    </w:lvl>
    <w:lvl w:ilvl="7" w:tplc="97CE4982">
      <w:numFmt w:val="bullet"/>
      <w:lvlText w:val="•"/>
      <w:lvlJc w:val="left"/>
      <w:pPr>
        <w:ind w:left="5836" w:hanging="567"/>
      </w:pPr>
      <w:rPr>
        <w:rFonts w:hint="default"/>
        <w:lang w:val="en-US" w:eastAsia="en-US" w:bidi="ar-SA"/>
      </w:rPr>
    </w:lvl>
    <w:lvl w:ilvl="8" w:tplc="5C7EBAF4">
      <w:numFmt w:val="bullet"/>
      <w:lvlText w:val="•"/>
      <w:lvlJc w:val="left"/>
      <w:pPr>
        <w:ind w:left="6576" w:hanging="567"/>
      </w:pPr>
      <w:rPr>
        <w:rFonts w:hint="default"/>
        <w:lang w:val="en-US" w:eastAsia="en-US" w:bidi="ar-SA"/>
      </w:rPr>
    </w:lvl>
  </w:abstractNum>
  <w:abstractNum w:abstractNumId="9" w15:restartNumberingAfterBreak="0">
    <w:nsid w:val="077D7DF7"/>
    <w:multiLevelType w:val="hybridMultilevel"/>
    <w:tmpl w:val="6334594C"/>
    <w:lvl w:ilvl="0" w:tplc="485693CE">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F01E612E">
      <w:numFmt w:val="bullet"/>
      <w:lvlText w:val="—"/>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8B0E1C0A">
      <w:numFmt w:val="bullet"/>
      <w:lvlText w:val="•"/>
      <w:lvlJc w:val="left"/>
      <w:pPr>
        <w:ind w:left="2416" w:hanging="567"/>
      </w:pPr>
      <w:rPr>
        <w:rFonts w:hint="default"/>
        <w:lang w:val="en-US" w:eastAsia="en-US" w:bidi="ar-SA"/>
      </w:rPr>
    </w:lvl>
    <w:lvl w:ilvl="3" w:tplc="1FBCF5EC">
      <w:numFmt w:val="bullet"/>
      <w:lvlText w:val="•"/>
      <w:lvlJc w:val="left"/>
      <w:pPr>
        <w:ind w:left="3332" w:hanging="567"/>
      </w:pPr>
      <w:rPr>
        <w:rFonts w:hint="default"/>
        <w:lang w:val="en-US" w:eastAsia="en-US" w:bidi="ar-SA"/>
      </w:rPr>
    </w:lvl>
    <w:lvl w:ilvl="4" w:tplc="1F1E34DE">
      <w:numFmt w:val="bullet"/>
      <w:lvlText w:val="•"/>
      <w:lvlJc w:val="left"/>
      <w:pPr>
        <w:ind w:left="4248" w:hanging="567"/>
      </w:pPr>
      <w:rPr>
        <w:rFonts w:hint="default"/>
        <w:lang w:val="en-US" w:eastAsia="en-US" w:bidi="ar-SA"/>
      </w:rPr>
    </w:lvl>
    <w:lvl w:ilvl="5" w:tplc="7BA83730">
      <w:numFmt w:val="bullet"/>
      <w:lvlText w:val="•"/>
      <w:lvlJc w:val="left"/>
      <w:pPr>
        <w:ind w:left="5165" w:hanging="567"/>
      </w:pPr>
      <w:rPr>
        <w:rFonts w:hint="default"/>
        <w:lang w:val="en-US" w:eastAsia="en-US" w:bidi="ar-SA"/>
      </w:rPr>
    </w:lvl>
    <w:lvl w:ilvl="6" w:tplc="AD121174">
      <w:numFmt w:val="bullet"/>
      <w:lvlText w:val="•"/>
      <w:lvlJc w:val="left"/>
      <w:pPr>
        <w:ind w:left="6081" w:hanging="567"/>
      </w:pPr>
      <w:rPr>
        <w:rFonts w:hint="default"/>
        <w:lang w:val="en-US" w:eastAsia="en-US" w:bidi="ar-SA"/>
      </w:rPr>
    </w:lvl>
    <w:lvl w:ilvl="7" w:tplc="0DE689F6">
      <w:numFmt w:val="bullet"/>
      <w:lvlText w:val="•"/>
      <w:lvlJc w:val="left"/>
      <w:pPr>
        <w:ind w:left="6997" w:hanging="567"/>
      </w:pPr>
      <w:rPr>
        <w:rFonts w:hint="default"/>
        <w:lang w:val="en-US" w:eastAsia="en-US" w:bidi="ar-SA"/>
      </w:rPr>
    </w:lvl>
    <w:lvl w:ilvl="8" w:tplc="205EFD52">
      <w:numFmt w:val="bullet"/>
      <w:lvlText w:val="•"/>
      <w:lvlJc w:val="left"/>
      <w:pPr>
        <w:ind w:left="7913" w:hanging="567"/>
      </w:pPr>
      <w:rPr>
        <w:rFonts w:hint="default"/>
        <w:lang w:val="en-US" w:eastAsia="en-US" w:bidi="ar-SA"/>
      </w:rPr>
    </w:lvl>
  </w:abstractNum>
  <w:abstractNum w:abstractNumId="10" w15:restartNumberingAfterBreak="0">
    <w:nsid w:val="07A56F80"/>
    <w:multiLevelType w:val="hybridMultilevel"/>
    <w:tmpl w:val="BE44E300"/>
    <w:lvl w:ilvl="0" w:tplc="28EC681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7ADCA9A8">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FFAADBC2">
      <w:numFmt w:val="bullet"/>
      <w:lvlText w:val="•"/>
      <w:lvlJc w:val="left"/>
      <w:pPr>
        <w:ind w:left="2416" w:hanging="567"/>
      </w:pPr>
      <w:rPr>
        <w:rFonts w:hint="default"/>
        <w:lang w:val="en-US" w:eastAsia="en-US" w:bidi="ar-SA"/>
      </w:rPr>
    </w:lvl>
    <w:lvl w:ilvl="3" w:tplc="26DE5922">
      <w:numFmt w:val="bullet"/>
      <w:lvlText w:val="•"/>
      <w:lvlJc w:val="left"/>
      <w:pPr>
        <w:ind w:left="3332" w:hanging="567"/>
      </w:pPr>
      <w:rPr>
        <w:rFonts w:hint="default"/>
        <w:lang w:val="en-US" w:eastAsia="en-US" w:bidi="ar-SA"/>
      </w:rPr>
    </w:lvl>
    <w:lvl w:ilvl="4" w:tplc="D2DE1BC0">
      <w:numFmt w:val="bullet"/>
      <w:lvlText w:val="•"/>
      <w:lvlJc w:val="left"/>
      <w:pPr>
        <w:ind w:left="4248" w:hanging="567"/>
      </w:pPr>
      <w:rPr>
        <w:rFonts w:hint="default"/>
        <w:lang w:val="en-US" w:eastAsia="en-US" w:bidi="ar-SA"/>
      </w:rPr>
    </w:lvl>
    <w:lvl w:ilvl="5" w:tplc="DB5AA61E">
      <w:numFmt w:val="bullet"/>
      <w:lvlText w:val="•"/>
      <w:lvlJc w:val="left"/>
      <w:pPr>
        <w:ind w:left="5165" w:hanging="567"/>
      </w:pPr>
      <w:rPr>
        <w:rFonts w:hint="default"/>
        <w:lang w:val="en-US" w:eastAsia="en-US" w:bidi="ar-SA"/>
      </w:rPr>
    </w:lvl>
    <w:lvl w:ilvl="6" w:tplc="709EEB0E">
      <w:numFmt w:val="bullet"/>
      <w:lvlText w:val="•"/>
      <w:lvlJc w:val="left"/>
      <w:pPr>
        <w:ind w:left="6081" w:hanging="567"/>
      </w:pPr>
      <w:rPr>
        <w:rFonts w:hint="default"/>
        <w:lang w:val="en-US" w:eastAsia="en-US" w:bidi="ar-SA"/>
      </w:rPr>
    </w:lvl>
    <w:lvl w:ilvl="7" w:tplc="0A781B3A">
      <w:numFmt w:val="bullet"/>
      <w:lvlText w:val="•"/>
      <w:lvlJc w:val="left"/>
      <w:pPr>
        <w:ind w:left="6997" w:hanging="567"/>
      </w:pPr>
      <w:rPr>
        <w:rFonts w:hint="default"/>
        <w:lang w:val="en-US" w:eastAsia="en-US" w:bidi="ar-SA"/>
      </w:rPr>
    </w:lvl>
    <w:lvl w:ilvl="8" w:tplc="CCFA2020">
      <w:numFmt w:val="bullet"/>
      <w:lvlText w:val="•"/>
      <w:lvlJc w:val="left"/>
      <w:pPr>
        <w:ind w:left="7913" w:hanging="567"/>
      </w:pPr>
      <w:rPr>
        <w:rFonts w:hint="default"/>
        <w:lang w:val="en-US" w:eastAsia="en-US" w:bidi="ar-SA"/>
      </w:rPr>
    </w:lvl>
  </w:abstractNum>
  <w:abstractNum w:abstractNumId="11" w15:restartNumberingAfterBreak="0">
    <w:nsid w:val="07CE154A"/>
    <w:multiLevelType w:val="hybridMultilevel"/>
    <w:tmpl w:val="C994ED96"/>
    <w:lvl w:ilvl="0" w:tplc="448AD2D0">
      <w:start w:val="1"/>
      <w:numFmt w:val="lowerRoman"/>
      <w:lvlText w:val="(%1)"/>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1" w:tplc="231E787C">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C22A3B68">
      <w:numFmt w:val="bullet"/>
      <w:lvlText w:val="•"/>
      <w:lvlJc w:val="left"/>
      <w:pPr>
        <w:ind w:left="3149" w:hanging="567"/>
      </w:pPr>
      <w:rPr>
        <w:rFonts w:hint="default"/>
        <w:lang w:val="en-US" w:eastAsia="en-US" w:bidi="ar-SA"/>
      </w:rPr>
    </w:lvl>
    <w:lvl w:ilvl="3" w:tplc="73CE1EE4">
      <w:numFmt w:val="bullet"/>
      <w:lvlText w:val="•"/>
      <w:lvlJc w:val="left"/>
      <w:pPr>
        <w:ind w:left="3973" w:hanging="567"/>
      </w:pPr>
      <w:rPr>
        <w:rFonts w:hint="default"/>
        <w:lang w:val="en-US" w:eastAsia="en-US" w:bidi="ar-SA"/>
      </w:rPr>
    </w:lvl>
    <w:lvl w:ilvl="4" w:tplc="64104A40">
      <w:numFmt w:val="bullet"/>
      <w:lvlText w:val="•"/>
      <w:lvlJc w:val="left"/>
      <w:pPr>
        <w:ind w:left="4798" w:hanging="567"/>
      </w:pPr>
      <w:rPr>
        <w:rFonts w:hint="default"/>
        <w:lang w:val="en-US" w:eastAsia="en-US" w:bidi="ar-SA"/>
      </w:rPr>
    </w:lvl>
    <w:lvl w:ilvl="5" w:tplc="F9B2A4FC">
      <w:numFmt w:val="bullet"/>
      <w:lvlText w:val="•"/>
      <w:lvlJc w:val="left"/>
      <w:pPr>
        <w:ind w:left="5623" w:hanging="567"/>
      </w:pPr>
      <w:rPr>
        <w:rFonts w:hint="default"/>
        <w:lang w:val="en-US" w:eastAsia="en-US" w:bidi="ar-SA"/>
      </w:rPr>
    </w:lvl>
    <w:lvl w:ilvl="6" w:tplc="C1C2C1E0">
      <w:numFmt w:val="bullet"/>
      <w:lvlText w:val="•"/>
      <w:lvlJc w:val="left"/>
      <w:pPr>
        <w:ind w:left="6447" w:hanging="567"/>
      </w:pPr>
      <w:rPr>
        <w:rFonts w:hint="default"/>
        <w:lang w:val="en-US" w:eastAsia="en-US" w:bidi="ar-SA"/>
      </w:rPr>
    </w:lvl>
    <w:lvl w:ilvl="7" w:tplc="3C887E3A">
      <w:numFmt w:val="bullet"/>
      <w:lvlText w:val="•"/>
      <w:lvlJc w:val="left"/>
      <w:pPr>
        <w:ind w:left="7272" w:hanging="567"/>
      </w:pPr>
      <w:rPr>
        <w:rFonts w:hint="default"/>
        <w:lang w:val="en-US" w:eastAsia="en-US" w:bidi="ar-SA"/>
      </w:rPr>
    </w:lvl>
    <w:lvl w:ilvl="8" w:tplc="FF249D4C">
      <w:numFmt w:val="bullet"/>
      <w:lvlText w:val="•"/>
      <w:lvlJc w:val="left"/>
      <w:pPr>
        <w:ind w:left="8097" w:hanging="567"/>
      </w:pPr>
      <w:rPr>
        <w:rFonts w:hint="default"/>
        <w:lang w:val="en-US" w:eastAsia="en-US" w:bidi="ar-SA"/>
      </w:rPr>
    </w:lvl>
  </w:abstractNum>
  <w:abstractNum w:abstractNumId="12" w15:restartNumberingAfterBreak="0">
    <w:nsid w:val="081B269A"/>
    <w:multiLevelType w:val="hybridMultilevel"/>
    <w:tmpl w:val="229C0202"/>
    <w:lvl w:ilvl="0" w:tplc="3EC8F9A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501E1416">
      <w:numFmt w:val="bullet"/>
      <w:lvlText w:val="•"/>
      <w:lvlJc w:val="left"/>
      <w:pPr>
        <w:ind w:left="1802" w:hanging="567"/>
      </w:pPr>
      <w:rPr>
        <w:rFonts w:hint="default"/>
        <w:lang w:val="en-US" w:eastAsia="en-US" w:bidi="ar-SA"/>
      </w:rPr>
    </w:lvl>
    <w:lvl w:ilvl="2" w:tplc="17765596">
      <w:numFmt w:val="bullet"/>
      <w:lvlText w:val="•"/>
      <w:lvlJc w:val="left"/>
      <w:pPr>
        <w:ind w:left="2685" w:hanging="567"/>
      </w:pPr>
      <w:rPr>
        <w:rFonts w:hint="default"/>
        <w:lang w:val="en-US" w:eastAsia="en-US" w:bidi="ar-SA"/>
      </w:rPr>
    </w:lvl>
    <w:lvl w:ilvl="3" w:tplc="F246F298">
      <w:numFmt w:val="bullet"/>
      <w:lvlText w:val="•"/>
      <w:lvlJc w:val="left"/>
      <w:pPr>
        <w:ind w:left="3567" w:hanging="567"/>
      </w:pPr>
      <w:rPr>
        <w:rFonts w:hint="default"/>
        <w:lang w:val="en-US" w:eastAsia="en-US" w:bidi="ar-SA"/>
      </w:rPr>
    </w:lvl>
    <w:lvl w:ilvl="4" w:tplc="648A57A2">
      <w:numFmt w:val="bullet"/>
      <w:lvlText w:val="•"/>
      <w:lvlJc w:val="left"/>
      <w:pPr>
        <w:ind w:left="4450" w:hanging="567"/>
      </w:pPr>
      <w:rPr>
        <w:rFonts w:hint="default"/>
        <w:lang w:val="en-US" w:eastAsia="en-US" w:bidi="ar-SA"/>
      </w:rPr>
    </w:lvl>
    <w:lvl w:ilvl="5" w:tplc="36F0E940">
      <w:numFmt w:val="bullet"/>
      <w:lvlText w:val="•"/>
      <w:lvlJc w:val="left"/>
      <w:pPr>
        <w:ind w:left="5333" w:hanging="567"/>
      </w:pPr>
      <w:rPr>
        <w:rFonts w:hint="default"/>
        <w:lang w:val="en-US" w:eastAsia="en-US" w:bidi="ar-SA"/>
      </w:rPr>
    </w:lvl>
    <w:lvl w:ilvl="6" w:tplc="E6AC14FC">
      <w:numFmt w:val="bullet"/>
      <w:lvlText w:val="•"/>
      <w:lvlJc w:val="left"/>
      <w:pPr>
        <w:ind w:left="6215" w:hanging="567"/>
      </w:pPr>
      <w:rPr>
        <w:rFonts w:hint="default"/>
        <w:lang w:val="en-US" w:eastAsia="en-US" w:bidi="ar-SA"/>
      </w:rPr>
    </w:lvl>
    <w:lvl w:ilvl="7" w:tplc="798C6028">
      <w:numFmt w:val="bullet"/>
      <w:lvlText w:val="•"/>
      <w:lvlJc w:val="left"/>
      <w:pPr>
        <w:ind w:left="7098" w:hanging="567"/>
      </w:pPr>
      <w:rPr>
        <w:rFonts w:hint="default"/>
        <w:lang w:val="en-US" w:eastAsia="en-US" w:bidi="ar-SA"/>
      </w:rPr>
    </w:lvl>
    <w:lvl w:ilvl="8" w:tplc="68D42EE0">
      <w:numFmt w:val="bullet"/>
      <w:lvlText w:val="•"/>
      <w:lvlJc w:val="left"/>
      <w:pPr>
        <w:ind w:left="7981" w:hanging="567"/>
      </w:pPr>
      <w:rPr>
        <w:rFonts w:hint="default"/>
        <w:lang w:val="en-US" w:eastAsia="en-US" w:bidi="ar-SA"/>
      </w:rPr>
    </w:lvl>
  </w:abstractNum>
  <w:abstractNum w:abstractNumId="13" w15:restartNumberingAfterBreak="0">
    <w:nsid w:val="0829474F"/>
    <w:multiLevelType w:val="multilevel"/>
    <w:tmpl w:val="69A68628"/>
    <w:lvl w:ilvl="0">
      <w:start w:val="13"/>
      <w:numFmt w:val="upperLetter"/>
      <w:lvlText w:val="%1"/>
      <w:lvlJc w:val="left"/>
      <w:pPr>
        <w:ind w:left="1101" w:hanging="994"/>
      </w:pPr>
      <w:rPr>
        <w:rFonts w:hint="default"/>
        <w:lang w:val="en-US" w:eastAsia="en-US" w:bidi="ar-SA"/>
      </w:rPr>
    </w:lvl>
    <w:lvl w:ilvl="1">
      <w:start w:val="1"/>
      <w:numFmt w:val="upperLetter"/>
      <w:lvlText w:val="%1.%2"/>
      <w:lvlJc w:val="left"/>
      <w:pPr>
        <w:ind w:left="1101" w:hanging="994"/>
      </w:pPr>
      <w:rPr>
        <w:rFonts w:hint="default"/>
        <w:lang w:val="en-US" w:eastAsia="en-US" w:bidi="ar-SA"/>
      </w:rPr>
    </w:lvl>
    <w:lvl w:ilvl="2">
      <w:start w:val="606"/>
      <w:numFmt w:val="decimal"/>
      <w:lvlText w:val="%1.%2.%3"/>
      <w:lvlJc w:val="left"/>
      <w:pPr>
        <w:ind w:left="1101" w:hanging="994"/>
      </w:pPr>
      <w:rPr>
        <w:rFonts w:ascii="Calibri" w:eastAsia="Calibri" w:hAnsi="Calibri" w:cs="Calibri" w:hint="default"/>
        <w:b w:val="0"/>
        <w:bCs w:val="0"/>
        <w:i w:val="0"/>
        <w:iCs w:val="0"/>
        <w:color w:val="0000FF"/>
        <w:spacing w:val="0"/>
        <w:w w:val="99"/>
        <w:sz w:val="20"/>
        <w:szCs w:val="20"/>
        <w:u w:val="single" w:color="0000FF"/>
        <w:lang w:val="en-US" w:eastAsia="en-US" w:bidi="ar-SA"/>
      </w:rPr>
    </w:lvl>
    <w:lvl w:ilvl="3">
      <w:numFmt w:val="bullet"/>
      <w:lvlText w:val="•"/>
      <w:lvlJc w:val="left"/>
      <w:pPr>
        <w:ind w:left="3489" w:hanging="994"/>
      </w:pPr>
      <w:rPr>
        <w:rFonts w:hint="default"/>
        <w:lang w:val="en-US" w:eastAsia="en-US" w:bidi="ar-SA"/>
      </w:rPr>
    </w:lvl>
    <w:lvl w:ilvl="4">
      <w:numFmt w:val="bullet"/>
      <w:lvlText w:val="•"/>
      <w:lvlJc w:val="left"/>
      <w:pPr>
        <w:ind w:left="4286" w:hanging="994"/>
      </w:pPr>
      <w:rPr>
        <w:rFonts w:hint="default"/>
        <w:lang w:val="en-US" w:eastAsia="en-US" w:bidi="ar-SA"/>
      </w:rPr>
    </w:lvl>
    <w:lvl w:ilvl="5">
      <w:numFmt w:val="bullet"/>
      <w:lvlText w:val="•"/>
      <w:lvlJc w:val="left"/>
      <w:pPr>
        <w:ind w:left="5083" w:hanging="994"/>
      </w:pPr>
      <w:rPr>
        <w:rFonts w:hint="default"/>
        <w:lang w:val="en-US" w:eastAsia="en-US" w:bidi="ar-SA"/>
      </w:rPr>
    </w:lvl>
    <w:lvl w:ilvl="6">
      <w:numFmt w:val="bullet"/>
      <w:lvlText w:val="•"/>
      <w:lvlJc w:val="left"/>
      <w:pPr>
        <w:ind w:left="5879" w:hanging="994"/>
      </w:pPr>
      <w:rPr>
        <w:rFonts w:hint="default"/>
        <w:lang w:val="en-US" w:eastAsia="en-US" w:bidi="ar-SA"/>
      </w:rPr>
    </w:lvl>
    <w:lvl w:ilvl="7">
      <w:numFmt w:val="bullet"/>
      <w:lvlText w:val="•"/>
      <w:lvlJc w:val="left"/>
      <w:pPr>
        <w:ind w:left="6676" w:hanging="994"/>
      </w:pPr>
      <w:rPr>
        <w:rFonts w:hint="default"/>
        <w:lang w:val="en-US" w:eastAsia="en-US" w:bidi="ar-SA"/>
      </w:rPr>
    </w:lvl>
    <w:lvl w:ilvl="8">
      <w:numFmt w:val="bullet"/>
      <w:lvlText w:val="•"/>
      <w:lvlJc w:val="left"/>
      <w:pPr>
        <w:ind w:left="7472" w:hanging="994"/>
      </w:pPr>
      <w:rPr>
        <w:rFonts w:hint="default"/>
        <w:lang w:val="en-US" w:eastAsia="en-US" w:bidi="ar-SA"/>
      </w:rPr>
    </w:lvl>
  </w:abstractNum>
  <w:abstractNum w:abstractNumId="14" w15:restartNumberingAfterBreak="0">
    <w:nsid w:val="085254DF"/>
    <w:multiLevelType w:val="hybridMultilevel"/>
    <w:tmpl w:val="59B86CA6"/>
    <w:lvl w:ilvl="0" w:tplc="7318C1F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41386F58">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EB7485C4">
      <w:numFmt w:val="bullet"/>
      <w:lvlText w:val="•"/>
      <w:lvlJc w:val="left"/>
      <w:pPr>
        <w:ind w:left="2416" w:hanging="567"/>
      </w:pPr>
      <w:rPr>
        <w:rFonts w:hint="default"/>
        <w:lang w:val="en-US" w:eastAsia="en-US" w:bidi="ar-SA"/>
      </w:rPr>
    </w:lvl>
    <w:lvl w:ilvl="3" w:tplc="5688F2C0">
      <w:numFmt w:val="bullet"/>
      <w:lvlText w:val="•"/>
      <w:lvlJc w:val="left"/>
      <w:pPr>
        <w:ind w:left="3332" w:hanging="567"/>
      </w:pPr>
      <w:rPr>
        <w:rFonts w:hint="default"/>
        <w:lang w:val="en-US" w:eastAsia="en-US" w:bidi="ar-SA"/>
      </w:rPr>
    </w:lvl>
    <w:lvl w:ilvl="4" w:tplc="5B66C352">
      <w:numFmt w:val="bullet"/>
      <w:lvlText w:val="•"/>
      <w:lvlJc w:val="left"/>
      <w:pPr>
        <w:ind w:left="4248" w:hanging="567"/>
      </w:pPr>
      <w:rPr>
        <w:rFonts w:hint="default"/>
        <w:lang w:val="en-US" w:eastAsia="en-US" w:bidi="ar-SA"/>
      </w:rPr>
    </w:lvl>
    <w:lvl w:ilvl="5" w:tplc="BDCE3C7C">
      <w:numFmt w:val="bullet"/>
      <w:lvlText w:val="•"/>
      <w:lvlJc w:val="left"/>
      <w:pPr>
        <w:ind w:left="5165" w:hanging="567"/>
      </w:pPr>
      <w:rPr>
        <w:rFonts w:hint="default"/>
        <w:lang w:val="en-US" w:eastAsia="en-US" w:bidi="ar-SA"/>
      </w:rPr>
    </w:lvl>
    <w:lvl w:ilvl="6" w:tplc="C58AE068">
      <w:numFmt w:val="bullet"/>
      <w:lvlText w:val="•"/>
      <w:lvlJc w:val="left"/>
      <w:pPr>
        <w:ind w:left="6081" w:hanging="567"/>
      </w:pPr>
      <w:rPr>
        <w:rFonts w:hint="default"/>
        <w:lang w:val="en-US" w:eastAsia="en-US" w:bidi="ar-SA"/>
      </w:rPr>
    </w:lvl>
    <w:lvl w:ilvl="7" w:tplc="94BA3D72">
      <w:numFmt w:val="bullet"/>
      <w:lvlText w:val="•"/>
      <w:lvlJc w:val="left"/>
      <w:pPr>
        <w:ind w:left="6997" w:hanging="567"/>
      </w:pPr>
      <w:rPr>
        <w:rFonts w:hint="default"/>
        <w:lang w:val="en-US" w:eastAsia="en-US" w:bidi="ar-SA"/>
      </w:rPr>
    </w:lvl>
    <w:lvl w:ilvl="8" w:tplc="922405DC">
      <w:numFmt w:val="bullet"/>
      <w:lvlText w:val="•"/>
      <w:lvlJc w:val="left"/>
      <w:pPr>
        <w:ind w:left="7913" w:hanging="567"/>
      </w:pPr>
      <w:rPr>
        <w:rFonts w:hint="default"/>
        <w:lang w:val="en-US" w:eastAsia="en-US" w:bidi="ar-SA"/>
      </w:rPr>
    </w:lvl>
  </w:abstractNum>
  <w:abstractNum w:abstractNumId="15" w15:restartNumberingAfterBreak="0">
    <w:nsid w:val="09070169"/>
    <w:multiLevelType w:val="hybridMultilevel"/>
    <w:tmpl w:val="74461254"/>
    <w:lvl w:ilvl="0" w:tplc="9DAC630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9940B3C4">
      <w:numFmt w:val="bullet"/>
      <w:lvlText w:val="•"/>
      <w:lvlJc w:val="left"/>
      <w:pPr>
        <w:ind w:left="1802" w:hanging="567"/>
      </w:pPr>
      <w:rPr>
        <w:rFonts w:hint="default"/>
        <w:lang w:val="en-US" w:eastAsia="en-US" w:bidi="ar-SA"/>
      </w:rPr>
    </w:lvl>
    <w:lvl w:ilvl="2" w:tplc="FC2012D6">
      <w:numFmt w:val="bullet"/>
      <w:lvlText w:val="•"/>
      <w:lvlJc w:val="left"/>
      <w:pPr>
        <w:ind w:left="2685" w:hanging="567"/>
      </w:pPr>
      <w:rPr>
        <w:rFonts w:hint="default"/>
        <w:lang w:val="en-US" w:eastAsia="en-US" w:bidi="ar-SA"/>
      </w:rPr>
    </w:lvl>
    <w:lvl w:ilvl="3" w:tplc="E7C62BEA">
      <w:numFmt w:val="bullet"/>
      <w:lvlText w:val="•"/>
      <w:lvlJc w:val="left"/>
      <w:pPr>
        <w:ind w:left="3567" w:hanging="567"/>
      </w:pPr>
      <w:rPr>
        <w:rFonts w:hint="default"/>
        <w:lang w:val="en-US" w:eastAsia="en-US" w:bidi="ar-SA"/>
      </w:rPr>
    </w:lvl>
    <w:lvl w:ilvl="4" w:tplc="3B3A8502">
      <w:numFmt w:val="bullet"/>
      <w:lvlText w:val="•"/>
      <w:lvlJc w:val="left"/>
      <w:pPr>
        <w:ind w:left="4450" w:hanging="567"/>
      </w:pPr>
      <w:rPr>
        <w:rFonts w:hint="default"/>
        <w:lang w:val="en-US" w:eastAsia="en-US" w:bidi="ar-SA"/>
      </w:rPr>
    </w:lvl>
    <w:lvl w:ilvl="5" w:tplc="144AB32E">
      <w:numFmt w:val="bullet"/>
      <w:lvlText w:val="•"/>
      <w:lvlJc w:val="left"/>
      <w:pPr>
        <w:ind w:left="5333" w:hanging="567"/>
      </w:pPr>
      <w:rPr>
        <w:rFonts w:hint="default"/>
        <w:lang w:val="en-US" w:eastAsia="en-US" w:bidi="ar-SA"/>
      </w:rPr>
    </w:lvl>
    <w:lvl w:ilvl="6" w:tplc="8DB01284">
      <w:numFmt w:val="bullet"/>
      <w:lvlText w:val="•"/>
      <w:lvlJc w:val="left"/>
      <w:pPr>
        <w:ind w:left="6215" w:hanging="567"/>
      </w:pPr>
      <w:rPr>
        <w:rFonts w:hint="default"/>
        <w:lang w:val="en-US" w:eastAsia="en-US" w:bidi="ar-SA"/>
      </w:rPr>
    </w:lvl>
    <w:lvl w:ilvl="7" w:tplc="D8B8B424">
      <w:numFmt w:val="bullet"/>
      <w:lvlText w:val="•"/>
      <w:lvlJc w:val="left"/>
      <w:pPr>
        <w:ind w:left="7098" w:hanging="567"/>
      </w:pPr>
      <w:rPr>
        <w:rFonts w:hint="default"/>
        <w:lang w:val="en-US" w:eastAsia="en-US" w:bidi="ar-SA"/>
      </w:rPr>
    </w:lvl>
    <w:lvl w:ilvl="8" w:tplc="68424794">
      <w:numFmt w:val="bullet"/>
      <w:lvlText w:val="•"/>
      <w:lvlJc w:val="left"/>
      <w:pPr>
        <w:ind w:left="7981" w:hanging="567"/>
      </w:pPr>
      <w:rPr>
        <w:rFonts w:hint="default"/>
        <w:lang w:val="en-US" w:eastAsia="en-US" w:bidi="ar-SA"/>
      </w:rPr>
    </w:lvl>
  </w:abstractNum>
  <w:abstractNum w:abstractNumId="16" w15:restartNumberingAfterBreak="0">
    <w:nsid w:val="0A521DB0"/>
    <w:multiLevelType w:val="hybridMultilevel"/>
    <w:tmpl w:val="543E2546"/>
    <w:lvl w:ilvl="0" w:tplc="5B28961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816C76B6">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B802D224">
      <w:numFmt w:val="bullet"/>
      <w:lvlText w:val="•"/>
      <w:lvlJc w:val="left"/>
      <w:pPr>
        <w:ind w:left="2416" w:hanging="567"/>
      </w:pPr>
      <w:rPr>
        <w:rFonts w:hint="default"/>
        <w:lang w:val="en-US" w:eastAsia="en-US" w:bidi="ar-SA"/>
      </w:rPr>
    </w:lvl>
    <w:lvl w:ilvl="3" w:tplc="604E2B84">
      <w:numFmt w:val="bullet"/>
      <w:lvlText w:val="•"/>
      <w:lvlJc w:val="left"/>
      <w:pPr>
        <w:ind w:left="3332" w:hanging="567"/>
      </w:pPr>
      <w:rPr>
        <w:rFonts w:hint="default"/>
        <w:lang w:val="en-US" w:eastAsia="en-US" w:bidi="ar-SA"/>
      </w:rPr>
    </w:lvl>
    <w:lvl w:ilvl="4" w:tplc="CF22DC44">
      <w:numFmt w:val="bullet"/>
      <w:lvlText w:val="•"/>
      <w:lvlJc w:val="left"/>
      <w:pPr>
        <w:ind w:left="4248" w:hanging="567"/>
      </w:pPr>
      <w:rPr>
        <w:rFonts w:hint="default"/>
        <w:lang w:val="en-US" w:eastAsia="en-US" w:bidi="ar-SA"/>
      </w:rPr>
    </w:lvl>
    <w:lvl w:ilvl="5" w:tplc="D472A40C">
      <w:numFmt w:val="bullet"/>
      <w:lvlText w:val="•"/>
      <w:lvlJc w:val="left"/>
      <w:pPr>
        <w:ind w:left="5165" w:hanging="567"/>
      </w:pPr>
      <w:rPr>
        <w:rFonts w:hint="default"/>
        <w:lang w:val="en-US" w:eastAsia="en-US" w:bidi="ar-SA"/>
      </w:rPr>
    </w:lvl>
    <w:lvl w:ilvl="6" w:tplc="E6A4CDCC">
      <w:numFmt w:val="bullet"/>
      <w:lvlText w:val="•"/>
      <w:lvlJc w:val="left"/>
      <w:pPr>
        <w:ind w:left="6081" w:hanging="567"/>
      </w:pPr>
      <w:rPr>
        <w:rFonts w:hint="default"/>
        <w:lang w:val="en-US" w:eastAsia="en-US" w:bidi="ar-SA"/>
      </w:rPr>
    </w:lvl>
    <w:lvl w:ilvl="7" w:tplc="C2EA1732">
      <w:numFmt w:val="bullet"/>
      <w:lvlText w:val="•"/>
      <w:lvlJc w:val="left"/>
      <w:pPr>
        <w:ind w:left="6997" w:hanging="567"/>
      </w:pPr>
      <w:rPr>
        <w:rFonts w:hint="default"/>
        <w:lang w:val="en-US" w:eastAsia="en-US" w:bidi="ar-SA"/>
      </w:rPr>
    </w:lvl>
    <w:lvl w:ilvl="8" w:tplc="584CE64A">
      <w:numFmt w:val="bullet"/>
      <w:lvlText w:val="•"/>
      <w:lvlJc w:val="left"/>
      <w:pPr>
        <w:ind w:left="7913" w:hanging="567"/>
      </w:pPr>
      <w:rPr>
        <w:rFonts w:hint="default"/>
        <w:lang w:val="en-US" w:eastAsia="en-US" w:bidi="ar-SA"/>
      </w:rPr>
    </w:lvl>
  </w:abstractNum>
  <w:abstractNum w:abstractNumId="17" w15:restartNumberingAfterBreak="0">
    <w:nsid w:val="0A6B6C1E"/>
    <w:multiLevelType w:val="hybridMultilevel"/>
    <w:tmpl w:val="29200E20"/>
    <w:lvl w:ilvl="0" w:tplc="5AB6742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5726E590">
      <w:start w:val="1"/>
      <w:numFmt w:val="decimal"/>
      <w:lvlText w:val="%2."/>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2" w:tplc="7E68F564">
      <w:start w:val="1"/>
      <w:numFmt w:val="lowerLetter"/>
      <w:lvlText w:val="(%3)"/>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3" w:tplc="B8A2D0C4">
      <w:start w:val="1"/>
      <w:numFmt w:val="decimal"/>
      <w:lvlText w:val="%4."/>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4" w:tplc="83E46432">
      <w:numFmt w:val="bullet"/>
      <w:lvlText w:val="•"/>
      <w:lvlJc w:val="left"/>
      <w:pPr>
        <w:ind w:left="4248" w:hanging="567"/>
      </w:pPr>
      <w:rPr>
        <w:rFonts w:hint="default"/>
        <w:lang w:val="en-US" w:eastAsia="en-US" w:bidi="ar-SA"/>
      </w:rPr>
    </w:lvl>
    <w:lvl w:ilvl="5" w:tplc="3C340E4E">
      <w:numFmt w:val="bullet"/>
      <w:lvlText w:val="•"/>
      <w:lvlJc w:val="left"/>
      <w:pPr>
        <w:ind w:left="5165" w:hanging="567"/>
      </w:pPr>
      <w:rPr>
        <w:rFonts w:hint="default"/>
        <w:lang w:val="en-US" w:eastAsia="en-US" w:bidi="ar-SA"/>
      </w:rPr>
    </w:lvl>
    <w:lvl w:ilvl="6" w:tplc="2A9A9F7E">
      <w:numFmt w:val="bullet"/>
      <w:lvlText w:val="•"/>
      <w:lvlJc w:val="left"/>
      <w:pPr>
        <w:ind w:left="6081" w:hanging="567"/>
      </w:pPr>
      <w:rPr>
        <w:rFonts w:hint="default"/>
        <w:lang w:val="en-US" w:eastAsia="en-US" w:bidi="ar-SA"/>
      </w:rPr>
    </w:lvl>
    <w:lvl w:ilvl="7" w:tplc="1F7666B0">
      <w:numFmt w:val="bullet"/>
      <w:lvlText w:val="•"/>
      <w:lvlJc w:val="left"/>
      <w:pPr>
        <w:ind w:left="6997" w:hanging="567"/>
      </w:pPr>
      <w:rPr>
        <w:rFonts w:hint="default"/>
        <w:lang w:val="en-US" w:eastAsia="en-US" w:bidi="ar-SA"/>
      </w:rPr>
    </w:lvl>
    <w:lvl w:ilvl="8" w:tplc="F5AAFC82">
      <w:numFmt w:val="bullet"/>
      <w:lvlText w:val="•"/>
      <w:lvlJc w:val="left"/>
      <w:pPr>
        <w:ind w:left="7913" w:hanging="567"/>
      </w:pPr>
      <w:rPr>
        <w:rFonts w:hint="default"/>
        <w:lang w:val="en-US" w:eastAsia="en-US" w:bidi="ar-SA"/>
      </w:rPr>
    </w:lvl>
  </w:abstractNum>
  <w:abstractNum w:abstractNumId="18" w15:restartNumberingAfterBreak="0">
    <w:nsid w:val="0BE878C2"/>
    <w:multiLevelType w:val="hybridMultilevel"/>
    <w:tmpl w:val="F2F65700"/>
    <w:lvl w:ilvl="0" w:tplc="09927DA0">
      <w:start w:val="1"/>
      <w:numFmt w:val="decimal"/>
      <w:lvlText w:val="%1."/>
      <w:lvlJc w:val="left"/>
      <w:pPr>
        <w:ind w:left="652" w:hanging="567"/>
      </w:pPr>
      <w:rPr>
        <w:rFonts w:ascii="Calibri" w:eastAsia="Calibri" w:hAnsi="Calibri" w:cs="Calibri" w:hint="default"/>
        <w:b w:val="0"/>
        <w:bCs w:val="0"/>
        <w:i w:val="0"/>
        <w:iCs w:val="0"/>
        <w:spacing w:val="-1"/>
        <w:w w:val="99"/>
        <w:sz w:val="20"/>
        <w:szCs w:val="20"/>
        <w:lang w:val="en-US" w:eastAsia="en-US" w:bidi="ar-SA"/>
      </w:rPr>
    </w:lvl>
    <w:lvl w:ilvl="1" w:tplc="DB9CA2B4">
      <w:numFmt w:val="bullet"/>
      <w:lvlText w:val="•"/>
      <w:lvlJc w:val="left"/>
      <w:pPr>
        <w:ind w:left="1374" w:hanging="567"/>
      </w:pPr>
      <w:rPr>
        <w:rFonts w:hint="default"/>
        <w:lang w:val="en-US" w:eastAsia="en-US" w:bidi="ar-SA"/>
      </w:rPr>
    </w:lvl>
    <w:lvl w:ilvl="2" w:tplc="6AF0F4AE">
      <w:numFmt w:val="bullet"/>
      <w:lvlText w:val="•"/>
      <w:lvlJc w:val="left"/>
      <w:pPr>
        <w:ind w:left="2088" w:hanging="567"/>
      </w:pPr>
      <w:rPr>
        <w:rFonts w:hint="default"/>
        <w:lang w:val="en-US" w:eastAsia="en-US" w:bidi="ar-SA"/>
      </w:rPr>
    </w:lvl>
    <w:lvl w:ilvl="3" w:tplc="70AAAC00">
      <w:numFmt w:val="bullet"/>
      <w:lvlText w:val="•"/>
      <w:lvlJc w:val="left"/>
      <w:pPr>
        <w:ind w:left="2802" w:hanging="567"/>
      </w:pPr>
      <w:rPr>
        <w:rFonts w:hint="default"/>
        <w:lang w:val="en-US" w:eastAsia="en-US" w:bidi="ar-SA"/>
      </w:rPr>
    </w:lvl>
    <w:lvl w:ilvl="4" w:tplc="247C17DE">
      <w:numFmt w:val="bullet"/>
      <w:lvlText w:val="•"/>
      <w:lvlJc w:val="left"/>
      <w:pPr>
        <w:ind w:left="3516" w:hanging="567"/>
      </w:pPr>
      <w:rPr>
        <w:rFonts w:hint="default"/>
        <w:lang w:val="en-US" w:eastAsia="en-US" w:bidi="ar-SA"/>
      </w:rPr>
    </w:lvl>
    <w:lvl w:ilvl="5" w:tplc="1BE8E10E">
      <w:numFmt w:val="bullet"/>
      <w:lvlText w:val="•"/>
      <w:lvlJc w:val="left"/>
      <w:pPr>
        <w:ind w:left="4230" w:hanging="567"/>
      </w:pPr>
      <w:rPr>
        <w:rFonts w:hint="default"/>
        <w:lang w:val="en-US" w:eastAsia="en-US" w:bidi="ar-SA"/>
      </w:rPr>
    </w:lvl>
    <w:lvl w:ilvl="6" w:tplc="6D68D10C">
      <w:numFmt w:val="bullet"/>
      <w:lvlText w:val="•"/>
      <w:lvlJc w:val="left"/>
      <w:pPr>
        <w:ind w:left="4944" w:hanging="567"/>
      </w:pPr>
      <w:rPr>
        <w:rFonts w:hint="default"/>
        <w:lang w:val="en-US" w:eastAsia="en-US" w:bidi="ar-SA"/>
      </w:rPr>
    </w:lvl>
    <w:lvl w:ilvl="7" w:tplc="50CE4CAA">
      <w:numFmt w:val="bullet"/>
      <w:lvlText w:val="•"/>
      <w:lvlJc w:val="left"/>
      <w:pPr>
        <w:ind w:left="5658" w:hanging="567"/>
      </w:pPr>
      <w:rPr>
        <w:rFonts w:hint="default"/>
        <w:lang w:val="en-US" w:eastAsia="en-US" w:bidi="ar-SA"/>
      </w:rPr>
    </w:lvl>
    <w:lvl w:ilvl="8" w:tplc="94286F90">
      <w:numFmt w:val="bullet"/>
      <w:lvlText w:val="•"/>
      <w:lvlJc w:val="left"/>
      <w:pPr>
        <w:ind w:left="6372" w:hanging="567"/>
      </w:pPr>
      <w:rPr>
        <w:rFonts w:hint="default"/>
        <w:lang w:val="en-US" w:eastAsia="en-US" w:bidi="ar-SA"/>
      </w:rPr>
    </w:lvl>
  </w:abstractNum>
  <w:abstractNum w:abstractNumId="19" w15:restartNumberingAfterBreak="0">
    <w:nsid w:val="0DAF165E"/>
    <w:multiLevelType w:val="hybridMultilevel"/>
    <w:tmpl w:val="A0206374"/>
    <w:lvl w:ilvl="0" w:tplc="B2946F3E">
      <w:numFmt w:val="bullet"/>
      <w:lvlText w:val=""/>
      <w:lvlJc w:val="left"/>
      <w:pPr>
        <w:ind w:left="652" w:hanging="567"/>
      </w:pPr>
      <w:rPr>
        <w:rFonts w:ascii="Symbol" w:eastAsia="Symbol" w:hAnsi="Symbol" w:cs="Symbol" w:hint="default"/>
        <w:b w:val="0"/>
        <w:bCs w:val="0"/>
        <w:i w:val="0"/>
        <w:iCs w:val="0"/>
        <w:spacing w:val="0"/>
        <w:w w:val="99"/>
        <w:sz w:val="20"/>
        <w:szCs w:val="20"/>
        <w:lang w:val="en-US" w:eastAsia="en-US" w:bidi="ar-SA"/>
      </w:rPr>
    </w:lvl>
    <w:lvl w:ilvl="1" w:tplc="033A36AA">
      <w:numFmt w:val="bullet"/>
      <w:lvlText w:val="•"/>
      <w:lvlJc w:val="left"/>
      <w:pPr>
        <w:ind w:left="1202" w:hanging="567"/>
      </w:pPr>
      <w:rPr>
        <w:rFonts w:hint="default"/>
        <w:lang w:val="en-US" w:eastAsia="en-US" w:bidi="ar-SA"/>
      </w:rPr>
    </w:lvl>
    <w:lvl w:ilvl="2" w:tplc="727EC45A">
      <w:numFmt w:val="bullet"/>
      <w:lvlText w:val="•"/>
      <w:lvlJc w:val="left"/>
      <w:pPr>
        <w:ind w:left="1744" w:hanging="567"/>
      </w:pPr>
      <w:rPr>
        <w:rFonts w:hint="default"/>
        <w:lang w:val="en-US" w:eastAsia="en-US" w:bidi="ar-SA"/>
      </w:rPr>
    </w:lvl>
    <w:lvl w:ilvl="3" w:tplc="4E00BAE0">
      <w:numFmt w:val="bullet"/>
      <w:lvlText w:val="•"/>
      <w:lvlJc w:val="left"/>
      <w:pPr>
        <w:ind w:left="2286" w:hanging="567"/>
      </w:pPr>
      <w:rPr>
        <w:rFonts w:hint="default"/>
        <w:lang w:val="en-US" w:eastAsia="en-US" w:bidi="ar-SA"/>
      </w:rPr>
    </w:lvl>
    <w:lvl w:ilvl="4" w:tplc="95E2A5F8">
      <w:numFmt w:val="bullet"/>
      <w:lvlText w:val="•"/>
      <w:lvlJc w:val="left"/>
      <w:pPr>
        <w:ind w:left="2828" w:hanging="567"/>
      </w:pPr>
      <w:rPr>
        <w:rFonts w:hint="default"/>
        <w:lang w:val="en-US" w:eastAsia="en-US" w:bidi="ar-SA"/>
      </w:rPr>
    </w:lvl>
    <w:lvl w:ilvl="5" w:tplc="A22623BE">
      <w:numFmt w:val="bullet"/>
      <w:lvlText w:val="•"/>
      <w:lvlJc w:val="left"/>
      <w:pPr>
        <w:ind w:left="3370" w:hanging="567"/>
      </w:pPr>
      <w:rPr>
        <w:rFonts w:hint="default"/>
        <w:lang w:val="en-US" w:eastAsia="en-US" w:bidi="ar-SA"/>
      </w:rPr>
    </w:lvl>
    <w:lvl w:ilvl="6" w:tplc="A176A624">
      <w:numFmt w:val="bullet"/>
      <w:lvlText w:val="•"/>
      <w:lvlJc w:val="left"/>
      <w:pPr>
        <w:ind w:left="3912" w:hanging="567"/>
      </w:pPr>
      <w:rPr>
        <w:rFonts w:hint="default"/>
        <w:lang w:val="en-US" w:eastAsia="en-US" w:bidi="ar-SA"/>
      </w:rPr>
    </w:lvl>
    <w:lvl w:ilvl="7" w:tplc="376A5258">
      <w:numFmt w:val="bullet"/>
      <w:lvlText w:val="•"/>
      <w:lvlJc w:val="left"/>
      <w:pPr>
        <w:ind w:left="4454" w:hanging="567"/>
      </w:pPr>
      <w:rPr>
        <w:rFonts w:hint="default"/>
        <w:lang w:val="en-US" w:eastAsia="en-US" w:bidi="ar-SA"/>
      </w:rPr>
    </w:lvl>
    <w:lvl w:ilvl="8" w:tplc="667E90FA">
      <w:numFmt w:val="bullet"/>
      <w:lvlText w:val="•"/>
      <w:lvlJc w:val="left"/>
      <w:pPr>
        <w:ind w:left="4996" w:hanging="567"/>
      </w:pPr>
      <w:rPr>
        <w:rFonts w:hint="default"/>
        <w:lang w:val="en-US" w:eastAsia="en-US" w:bidi="ar-SA"/>
      </w:rPr>
    </w:lvl>
  </w:abstractNum>
  <w:abstractNum w:abstractNumId="20" w15:restartNumberingAfterBreak="0">
    <w:nsid w:val="0F0E3B43"/>
    <w:multiLevelType w:val="hybridMultilevel"/>
    <w:tmpl w:val="94B8C516"/>
    <w:lvl w:ilvl="0" w:tplc="5FB4D9C6">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20105482">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976ED7AE">
      <w:numFmt w:val="bullet"/>
      <w:lvlText w:val="•"/>
      <w:lvlJc w:val="left"/>
      <w:pPr>
        <w:ind w:left="2416" w:hanging="567"/>
      </w:pPr>
      <w:rPr>
        <w:rFonts w:hint="default"/>
        <w:lang w:val="en-US" w:eastAsia="en-US" w:bidi="ar-SA"/>
      </w:rPr>
    </w:lvl>
    <w:lvl w:ilvl="3" w:tplc="C322853A">
      <w:numFmt w:val="bullet"/>
      <w:lvlText w:val="•"/>
      <w:lvlJc w:val="left"/>
      <w:pPr>
        <w:ind w:left="3332" w:hanging="567"/>
      </w:pPr>
      <w:rPr>
        <w:rFonts w:hint="default"/>
        <w:lang w:val="en-US" w:eastAsia="en-US" w:bidi="ar-SA"/>
      </w:rPr>
    </w:lvl>
    <w:lvl w:ilvl="4" w:tplc="A5BC86EA">
      <w:numFmt w:val="bullet"/>
      <w:lvlText w:val="•"/>
      <w:lvlJc w:val="left"/>
      <w:pPr>
        <w:ind w:left="4248" w:hanging="567"/>
      </w:pPr>
      <w:rPr>
        <w:rFonts w:hint="default"/>
        <w:lang w:val="en-US" w:eastAsia="en-US" w:bidi="ar-SA"/>
      </w:rPr>
    </w:lvl>
    <w:lvl w:ilvl="5" w:tplc="52C0EF84">
      <w:numFmt w:val="bullet"/>
      <w:lvlText w:val="•"/>
      <w:lvlJc w:val="left"/>
      <w:pPr>
        <w:ind w:left="5165" w:hanging="567"/>
      </w:pPr>
      <w:rPr>
        <w:rFonts w:hint="default"/>
        <w:lang w:val="en-US" w:eastAsia="en-US" w:bidi="ar-SA"/>
      </w:rPr>
    </w:lvl>
    <w:lvl w:ilvl="6" w:tplc="58E49826">
      <w:numFmt w:val="bullet"/>
      <w:lvlText w:val="•"/>
      <w:lvlJc w:val="left"/>
      <w:pPr>
        <w:ind w:left="6081" w:hanging="567"/>
      </w:pPr>
      <w:rPr>
        <w:rFonts w:hint="default"/>
        <w:lang w:val="en-US" w:eastAsia="en-US" w:bidi="ar-SA"/>
      </w:rPr>
    </w:lvl>
    <w:lvl w:ilvl="7" w:tplc="67B03A1C">
      <w:numFmt w:val="bullet"/>
      <w:lvlText w:val="•"/>
      <w:lvlJc w:val="left"/>
      <w:pPr>
        <w:ind w:left="6997" w:hanging="567"/>
      </w:pPr>
      <w:rPr>
        <w:rFonts w:hint="default"/>
        <w:lang w:val="en-US" w:eastAsia="en-US" w:bidi="ar-SA"/>
      </w:rPr>
    </w:lvl>
    <w:lvl w:ilvl="8" w:tplc="C7ACCBFC">
      <w:numFmt w:val="bullet"/>
      <w:lvlText w:val="•"/>
      <w:lvlJc w:val="left"/>
      <w:pPr>
        <w:ind w:left="7913" w:hanging="567"/>
      </w:pPr>
      <w:rPr>
        <w:rFonts w:hint="default"/>
        <w:lang w:val="en-US" w:eastAsia="en-US" w:bidi="ar-SA"/>
      </w:rPr>
    </w:lvl>
  </w:abstractNum>
  <w:abstractNum w:abstractNumId="21" w15:restartNumberingAfterBreak="0">
    <w:nsid w:val="0F9A3DF4"/>
    <w:multiLevelType w:val="hybridMultilevel"/>
    <w:tmpl w:val="E90AAFAE"/>
    <w:lvl w:ilvl="0" w:tplc="3F70F5D8">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F42A7088">
      <w:numFmt w:val="bullet"/>
      <w:lvlText w:val="•"/>
      <w:lvlJc w:val="left"/>
      <w:pPr>
        <w:ind w:left="1802" w:hanging="567"/>
      </w:pPr>
      <w:rPr>
        <w:rFonts w:hint="default"/>
        <w:lang w:val="en-US" w:eastAsia="en-US" w:bidi="ar-SA"/>
      </w:rPr>
    </w:lvl>
    <w:lvl w:ilvl="2" w:tplc="86784C9E">
      <w:numFmt w:val="bullet"/>
      <w:lvlText w:val="•"/>
      <w:lvlJc w:val="left"/>
      <w:pPr>
        <w:ind w:left="2685" w:hanging="567"/>
      </w:pPr>
      <w:rPr>
        <w:rFonts w:hint="default"/>
        <w:lang w:val="en-US" w:eastAsia="en-US" w:bidi="ar-SA"/>
      </w:rPr>
    </w:lvl>
    <w:lvl w:ilvl="3" w:tplc="AEC69298">
      <w:numFmt w:val="bullet"/>
      <w:lvlText w:val="•"/>
      <w:lvlJc w:val="left"/>
      <w:pPr>
        <w:ind w:left="3567" w:hanging="567"/>
      </w:pPr>
      <w:rPr>
        <w:rFonts w:hint="default"/>
        <w:lang w:val="en-US" w:eastAsia="en-US" w:bidi="ar-SA"/>
      </w:rPr>
    </w:lvl>
    <w:lvl w:ilvl="4" w:tplc="4926872E">
      <w:numFmt w:val="bullet"/>
      <w:lvlText w:val="•"/>
      <w:lvlJc w:val="left"/>
      <w:pPr>
        <w:ind w:left="4450" w:hanging="567"/>
      </w:pPr>
      <w:rPr>
        <w:rFonts w:hint="default"/>
        <w:lang w:val="en-US" w:eastAsia="en-US" w:bidi="ar-SA"/>
      </w:rPr>
    </w:lvl>
    <w:lvl w:ilvl="5" w:tplc="4EE0470C">
      <w:numFmt w:val="bullet"/>
      <w:lvlText w:val="•"/>
      <w:lvlJc w:val="left"/>
      <w:pPr>
        <w:ind w:left="5333" w:hanging="567"/>
      </w:pPr>
      <w:rPr>
        <w:rFonts w:hint="default"/>
        <w:lang w:val="en-US" w:eastAsia="en-US" w:bidi="ar-SA"/>
      </w:rPr>
    </w:lvl>
    <w:lvl w:ilvl="6" w:tplc="E806BA22">
      <w:numFmt w:val="bullet"/>
      <w:lvlText w:val="•"/>
      <w:lvlJc w:val="left"/>
      <w:pPr>
        <w:ind w:left="6215" w:hanging="567"/>
      </w:pPr>
      <w:rPr>
        <w:rFonts w:hint="default"/>
        <w:lang w:val="en-US" w:eastAsia="en-US" w:bidi="ar-SA"/>
      </w:rPr>
    </w:lvl>
    <w:lvl w:ilvl="7" w:tplc="572A5DF0">
      <w:numFmt w:val="bullet"/>
      <w:lvlText w:val="•"/>
      <w:lvlJc w:val="left"/>
      <w:pPr>
        <w:ind w:left="7098" w:hanging="567"/>
      </w:pPr>
      <w:rPr>
        <w:rFonts w:hint="default"/>
        <w:lang w:val="en-US" w:eastAsia="en-US" w:bidi="ar-SA"/>
      </w:rPr>
    </w:lvl>
    <w:lvl w:ilvl="8" w:tplc="274ACEBC">
      <w:numFmt w:val="bullet"/>
      <w:lvlText w:val="•"/>
      <w:lvlJc w:val="left"/>
      <w:pPr>
        <w:ind w:left="7981" w:hanging="567"/>
      </w:pPr>
      <w:rPr>
        <w:rFonts w:hint="default"/>
        <w:lang w:val="en-US" w:eastAsia="en-US" w:bidi="ar-SA"/>
      </w:rPr>
    </w:lvl>
  </w:abstractNum>
  <w:abstractNum w:abstractNumId="22" w15:restartNumberingAfterBreak="0">
    <w:nsid w:val="12080154"/>
    <w:multiLevelType w:val="hybridMultilevel"/>
    <w:tmpl w:val="5F966B54"/>
    <w:lvl w:ilvl="0" w:tplc="E870B34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7660A50E">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72C68028">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F76A2B6E">
      <w:numFmt w:val="bullet"/>
      <w:lvlText w:val="•"/>
      <w:lvlJc w:val="left"/>
      <w:pPr>
        <w:ind w:left="3020" w:hanging="569"/>
      </w:pPr>
      <w:rPr>
        <w:rFonts w:hint="default"/>
        <w:lang w:val="en-US" w:eastAsia="en-US" w:bidi="ar-SA"/>
      </w:rPr>
    </w:lvl>
    <w:lvl w:ilvl="4" w:tplc="90AEDDE2">
      <w:numFmt w:val="bullet"/>
      <w:lvlText w:val="•"/>
      <w:lvlJc w:val="left"/>
      <w:pPr>
        <w:ind w:left="3981" w:hanging="569"/>
      </w:pPr>
      <w:rPr>
        <w:rFonts w:hint="default"/>
        <w:lang w:val="en-US" w:eastAsia="en-US" w:bidi="ar-SA"/>
      </w:rPr>
    </w:lvl>
    <w:lvl w:ilvl="5" w:tplc="E68C38BA">
      <w:numFmt w:val="bullet"/>
      <w:lvlText w:val="•"/>
      <w:lvlJc w:val="left"/>
      <w:pPr>
        <w:ind w:left="4942" w:hanging="569"/>
      </w:pPr>
      <w:rPr>
        <w:rFonts w:hint="default"/>
        <w:lang w:val="en-US" w:eastAsia="en-US" w:bidi="ar-SA"/>
      </w:rPr>
    </w:lvl>
    <w:lvl w:ilvl="6" w:tplc="C4126DB0">
      <w:numFmt w:val="bullet"/>
      <w:lvlText w:val="•"/>
      <w:lvlJc w:val="left"/>
      <w:pPr>
        <w:ind w:left="5903" w:hanging="569"/>
      </w:pPr>
      <w:rPr>
        <w:rFonts w:hint="default"/>
        <w:lang w:val="en-US" w:eastAsia="en-US" w:bidi="ar-SA"/>
      </w:rPr>
    </w:lvl>
    <w:lvl w:ilvl="7" w:tplc="8F80983A">
      <w:numFmt w:val="bullet"/>
      <w:lvlText w:val="•"/>
      <w:lvlJc w:val="left"/>
      <w:pPr>
        <w:ind w:left="6864" w:hanging="569"/>
      </w:pPr>
      <w:rPr>
        <w:rFonts w:hint="default"/>
        <w:lang w:val="en-US" w:eastAsia="en-US" w:bidi="ar-SA"/>
      </w:rPr>
    </w:lvl>
    <w:lvl w:ilvl="8" w:tplc="8282170E">
      <w:numFmt w:val="bullet"/>
      <w:lvlText w:val="•"/>
      <w:lvlJc w:val="left"/>
      <w:pPr>
        <w:ind w:left="7824" w:hanging="569"/>
      </w:pPr>
      <w:rPr>
        <w:rFonts w:hint="default"/>
        <w:lang w:val="en-US" w:eastAsia="en-US" w:bidi="ar-SA"/>
      </w:rPr>
    </w:lvl>
  </w:abstractNum>
  <w:abstractNum w:abstractNumId="23" w15:restartNumberingAfterBreak="0">
    <w:nsid w:val="1246420E"/>
    <w:multiLevelType w:val="hybridMultilevel"/>
    <w:tmpl w:val="CCE2B542"/>
    <w:lvl w:ilvl="0" w:tplc="313E909E">
      <w:numFmt w:val="bullet"/>
      <w:lvlText w:val=""/>
      <w:lvlJc w:val="left"/>
      <w:pPr>
        <w:ind w:left="652" w:hanging="567"/>
      </w:pPr>
      <w:rPr>
        <w:rFonts w:ascii="Symbol" w:eastAsia="Symbol" w:hAnsi="Symbol" w:cs="Symbol" w:hint="default"/>
        <w:b w:val="0"/>
        <w:bCs w:val="0"/>
        <w:i w:val="0"/>
        <w:iCs w:val="0"/>
        <w:spacing w:val="0"/>
        <w:w w:val="99"/>
        <w:sz w:val="20"/>
        <w:szCs w:val="20"/>
        <w:lang w:val="en-US" w:eastAsia="en-US" w:bidi="ar-SA"/>
      </w:rPr>
    </w:lvl>
    <w:lvl w:ilvl="1" w:tplc="74F8D8FA">
      <w:numFmt w:val="bullet"/>
      <w:lvlText w:val="•"/>
      <w:lvlJc w:val="left"/>
      <w:pPr>
        <w:ind w:left="1376" w:hanging="567"/>
      </w:pPr>
      <w:rPr>
        <w:rFonts w:hint="default"/>
        <w:lang w:val="en-US" w:eastAsia="en-US" w:bidi="ar-SA"/>
      </w:rPr>
    </w:lvl>
    <w:lvl w:ilvl="2" w:tplc="8DA0ACD4">
      <w:numFmt w:val="bullet"/>
      <w:lvlText w:val="•"/>
      <w:lvlJc w:val="left"/>
      <w:pPr>
        <w:ind w:left="2093" w:hanging="567"/>
      </w:pPr>
      <w:rPr>
        <w:rFonts w:hint="default"/>
        <w:lang w:val="en-US" w:eastAsia="en-US" w:bidi="ar-SA"/>
      </w:rPr>
    </w:lvl>
    <w:lvl w:ilvl="3" w:tplc="EE420E4A">
      <w:numFmt w:val="bullet"/>
      <w:lvlText w:val="•"/>
      <w:lvlJc w:val="left"/>
      <w:pPr>
        <w:ind w:left="2810" w:hanging="567"/>
      </w:pPr>
      <w:rPr>
        <w:rFonts w:hint="default"/>
        <w:lang w:val="en-US" w:eastAsia="en-US" w:bidi="ar-SA"/>
      </w:rPr>
    </w:lvl>
    <w:lvl w:ilvl="4" w:tplc="9A38F916">
      <w:numFmt w:val="bullet"/>
      <w:lvlText w:val="•"/>
      <w:lvlJc w:val="left"/>
      <w:pPr>
        <w:ind w:left="3526" w:hanging="567"/>
      </w:pPr>
      <w:rPr>
        <w:rFonts w:hint="default"/>
        <w:lang w:val="en-US" w:eastAsia="en-US" w:bidi="ar-SA"/>
      </w:rPr>
    </w:lvl>
    <w:lvl w:ilvl="5" w:tplc="611CFE6A">
      <w:numFmt w:val="bullet"/>
      <w:lvlText w:val="•"/>
      <w:lvlJc w:val="left"/>
      <w:pPr>
        <w:ind w:left="4243" w:hanging="567"/>
      </w:pPr>
      <w:rPr>
        <w:rFonts w:hint="default"/>
        <w:lang w:val="en-US" w:eastAsia="en-US" w:bidi="ar-SA"/>
      </w:rPr>
    </w:lvl>
    <w:lvl w:ilvl="6" w:tplc="D974DFC2">
      <w:numFmt w:val="bullet"/>
      <w:lvlText w:val="•"/>
      <w:lvlJc w:val="left"/>
      <w:pPr>
        <w:ind w:left="4960" w:hanging="567"/>
      </w:pPr>
      <w:rPr>
        <w:rFonts w:hint="default"/>
        <w:lang w:val="en-US" w:eastAsia="en-US" w:bidi="ar-SA"/>
      </w:rPr>
    </w:lvl>
    <w:lvl w:ilvl="7" w:tplc="B4026374">
      <w:numFmt w:val="bullet"/>
      <w:lvlText w:val="•"/>
      <w:lvlJc w:val="left"/>
      <w:pPr>
        <w:ind w:left="5677" w:hanging="567"/>
      </w:pPr>
      <w:rPr>
        <w:rFonts w:hint="default"/>
        <w:lang w:val="en-US" w:eastAsia="en-US" w:bidi="ar-SA"/>
      </w:rPr>
    </w:lvl>
    <w:lvl w:ilvl="8" w:tplc="D69A4F6A">
      <w:numFmt w:val="bullet"/>
      <w:lvlText w:val="•"/>
      <w:lvlJc w:val="left"/>
      <w:pPr>
        <w:ind w:left="6393" w:hanging="567"/>
      </w:pPr>
      <w:rPr>
        <w:rFonts w:hint="default"/>
        <w:lang w:val="en-US" w:eastAsia="en-US" w:bidi="ar-SA"/>
      </w:rPr>
    </w:lvl>
  </w:abstractNum>
  <w:abstractNum w:abstractNumId="24" w15:restartNumberingAfterBreak="0">
    <w:nsid w:val="14467455"/>
    <w:multiLevelType w:val="hybridMultilevel"/>
    <w:tmpl w:val="8110C3A0"/>
    <w:lvl w:ilvl="0" w:tplc="7A801C5C">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6FA208DA">
      <w:numFmt w:val="bullet"/>
      <w:lvlText w:val="•"/>
      <w:lvlJc w:val="left"/>
      <w:pPr>
        <w:ind w:left="1802" w:hanging="567"/>
      </w:pPr>
      <w:rPr>
        <w:rFonts w:hint="default"/>
        <w:lang w:val="en-US" w:eastAsia="en-US" w:bidi="ar-SA"/>
      </w:rPr>
    </w:lvl>
    <w:lvl w:ilvl="2" w:tplc="EE2A8604">
      <w:numFmt w:val="bullet"/>
      <w:lvlText w:val="•"/>
      <w:lvlJc w:val="left"/>
      <w:pPr>
        <w:ind w:left="2685" w:hanging="567"/>
      </w:pPr>
      <w:rPr>
        <w:rFonts w:hint="default"/>
        <w:lang w:val="en-US" w:eastAsia="en-US" w:bidi="ar-SA"/>
      </w:rPr>
    </w:lvl>
    <w:lvl w:ilvl="3" w:tplc="A844CCFE">
      <w:numFmt w:val="bullet"/>
      <w:lvlText w:val="•"/>
      <w:lvlJc w:val="left"/>
      <w:pPr>
        <w:ind w:left="3567" w:hanging="567"/>
      </w:pPr>
      <w:rPr>
        <w:rFonts w:hint="default"/>
        <w:lang w:val="en-US" w:eastAsia="en-US" w:bidi="ar-SA"/>
      </w:rPr>
    </w:lvl>
    <w:lvl w:ilvl="4" w:tplc="C08C5260">
      <w:numFmt w:val="bullet"/>
      <w:lvlText w:val="•"/>
      <w:lvlJc w:val="left"/>
      <w:pPr>
        <w:ind w:left="4450" w:hanging="567"/>
      </w:pPr>
      <w:rPr>
        <w:rFonts w:hint="default"/>
        <w:lang w:val="en-US" w:eastAsia="en-US" w:bidi="ar-SA"/>
      </w:rPr>
    </w:lvl>
    <w:lvl w:ilvl="5" w:tplc="9E58163C">
      <w:numFmt w:val="bullet"/>
      <w:lvlText w:val="•"/>
      <w:lvlJc w:val="left"/>
      <w:pPr>
        <w:ind w:left="5333" w:hanging="567"/>
      </w:pPr>
      <w:rPr>
        <w:rFonts w:hint="default"/>
        <w:lang w:val="en-US" w:eastAsia="en-US" w:bidi="ar-SA"/>
      </w:rPr>
    </w:lvl>
    <w:lvl w:ilvl="6" w:tplc="4D36936C">
      <w:numFmt w:val="bullet"/>
      <w:lvlText w:val="•"/>
      <w:lvlJc w:val="left"/>
      <w:pPr>
        <w:ind w:left="6215" w:hanging="567"/>
      </w:pPr>
      <w:rPr>
        <w:rFonts w:hint="default"/>
        <w:lang w:val="en-US" w:eastAsia="en-US" w:bidi="ar-SA"/>
      </w:rPr>
    </w:lvl>
    <w:lvl w:ilvl="7" w:tplc="0A4C8A1C">
      <w:numFmt w:val="bullet"/>
      <w:lvlText w:val="•"/>
      <w:lvlJc w:val="left"/>
      <w:pPr>
        <w:ind w:left="7098" w:hanging="567"/>
      </w:pPr>
      <w:rPr>
        <w:rFonts w:hint="default"/>
        <w:lang w:val="en-US" w:eastAsia="en-US" w:bidi="ar-SA"/>
      </w:rPr>
    </w:lvl>
    <w:lvl w:ilvl="8" w:tplc="C24C7C64">
      <w:numFmt w:val="bullet"/>
      <w:lvlText w:val="•"/>
      <w:lvlJc w:val="left"/>
      <w:pPr>
        <w:ind w:left="7981" w:hanging="567"/>
      </w:pPr>
      <w:rPr>
        <w:rFonts w:hint="default"/>
        <w:lang w:val="en-US" w:eastAsia="en-US" w:bidi="ar-SA"/>
      </w:rPr>
    </w:lvl>
  </w:abstractNum>
  <w:abstractNum w:abstractNumId="25" w15:restartNumberingAfterBreak="0">
    <w:nsid w:val="14792735"/>
    <w:multiLevelType w:val="hybridMultilevel"/>
    <w:tmpl w:val="BE1839D2"/>
    <w:lvl w:ilvl="0" w:tplc="98465F0A">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8F320D12">
      <w:numFmt w:val="bullet"/>
      <w:lvlText w:val="•"/>
      <w:lvlJc w:val="left"/>
      <w:pPr>
        <w:ind w:left="1802" w:hanging="567"/>
      </w:pPr>
      <w:rPr>
        <w:rFonts w:hint="default"/>
        <w:lang w:val="en-US" w:eastAsia="en-US" w:bidi="ar-SA"/>
      </w:rPr>
    </w:lvl>
    <w:lvl w:ilvl="2" w:tplc="E36C244C">
      <w:numFmt w:val="bullet"/>
      <w:lvlText w:val="•"/>
      <w:lvlJc w:val="left"/>
      <w:pPr>
        <w:ind w:left="2685" w:hanging="567"/>
      </w:pPr>
      <w:rPr>
        <w:rFonts w:hint="default"/>
        <w:lang w:val="en-US" w:eastAsia="en-US" w:bidi="ar-SA"/>
      </w:rPr>
    </w:lvl>
    <w:lvl w:ilvl="3" w:tplc="F98893E0">
      <w:numFmt w:val="bullet"/>
      <w:lvlText w:val="•"/>
      <w:lvlJc w:val="left"/>
      <w:pPr>
        <w:ind w:left="3567" w:hanging="567"/>
      </w:pPr>
      <w:rPr>
        <w:rFonts w:hint="default"/>
        <w:lang w:val="en-US" w:eastAsia="en-US" w:bidi="ar-SA"/>
      </w:rPr>
    </w:lvl>
    <w:lvl w:ilvl="4" w:tplc="90E8A6B2">
      <w:numFmt w:val="bullet"/>
      <w:lvlText w:val="•"/>
      <w:lvlJc w:val="left"/>
      <w:pPr>
        <w:ind w:left="4450" w:hanging="567"/>
      </w:pPr>
      <w:rPr>
        <w:rFonts w:hint="default"/>
        <w:lang w:val="en-US" w:eastAsia="en-US" w:bidi="ar-SA"/>
      </w:rPr>
    </w:lvl>
    <w:lvl w:ilvl="5" w:tplc="6818C756">
      <w:numFmt w:val="bullet"/>
      <w:lvlText w:val="•"/>
      <w:lvlJc w:val="left"/>
      <w:pPr>
        <w:ind w:left="5333" w:hanging="567"/>
      </w:pPr>
      <w:rPr>
        <w:rFonts w:hint="default"/>
        <w:lang w:val="en-US" w:eastAsia="en-US" w:bidi="ar-SA"/>
      </w:rPr>
    </w:lvl>
    <w:lvl w:ilvl="6" w:tplc="EC52AECE">
      <w:numFmt w:val="bullet"/>
      <w:lvlText w:val="•"/>
      <w:lvlJc w:val="left"/>
      <w:pPr>
        <w:ind w:left="6215" w:hanging="567"/>
      </w:pPr>
      <w:rPr>
        <w:rFonts w:hint="default"/>
        <w:lang w:val="en-US" w:eastAsia="en-US" w:bidi="ar-SA"/>
      </w:rPr>
    </w:lvl>
    <w:lvl w:ilvl="7" w:tplc="C4161D82">
      <w:numFmt w:val="bullet"/>
      <w:lvlText w:val="•"/>
      <w:lvlJc w:val="left"/>
      <w:pPr>
        <w:ind w:left="7098" w:hanging="567"/>
      </w:pPr>
      <w:rPr>
        <w:rFonts w:hint="default"/>
        <w:lang w:val="en-US" w:eastAsia="en-US" w:bidi="ar-SA"/>
      </w:rPr>
    </w:lvl>
    <w:lvl w:ilvl="8" w:tplc="4F969DDE">
      <w:numFmt w:val="bullet"/>
      <w:lvlText w:val="•"/>
      <w:lvlJc w:val="left"/>
      <w:pPr>
        <w:ind w:left="7981" w:hanging="567"/>
      </w:pPr>
      <w:rPr>
        <w:rFonts w:hint="default"/>
        <w:lang w:val="en-US" w:eastAsia="en-US" w:bidi="ar-SA"/>
      </w:rPr>
    </w:lvl>
  </w:abstractNum>
  <w:abstractNum w:abstractNumId="26" w15:restartNumberingAfterBreak="0">
    <w:nsid w:val="14D13D3A"/>
    <w:multiLevelType w:val="hybridMultilevel"/>
    <w:tmpl w:val="36246DAA"/>
    <w:lvl w:ilvl="0" w:tplc="7030506E">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1" w:tplc="EC12EF0A">
      <w:numFmt w:val="bullet"/>
      <w:lvlText w:val="•"/>
      <w:lvlJc w:val="left"/>
      <w:pPr>
        <w:ind w:left="2324" w:hanging="567"/>
      </w:pPr>
      <w:rPr>
        <w:rFonts w:hint="default"/>
        <w:lang w:val="en-US" w:eastAsia="en-US" w:bidi="ar-SA"/>
      </w:rPr>
    </w:lvl>
    <w:lvl w:ilvl="2" w:tplc="19868280">
      <w:numFmt w:val="bullet"/>
      <w:lvlText w:val="•"/>
      <w:lvlJc w:val="left"/>
      <w:pPr>
        <w:ind w:left="3149" w:hanging="567"/>
      </w:pPr>
      <w:rPr>
        <w:rFonts w:hint="default"/>
        <w:lang w:val="en-US" w:eastAsia="en-US" w:bidi="ar-SA"/>
      </w:rPr>
    </w:lvl>
    <w:lvl w:ilvl="3" w:tplc="FB7C8FC0">
      <w:numFmt w:val="bullet"/>
      <w:lvlText w:val="•"/>
      <w:lvlJc w:val="left"/>
      <w:pPr>
        <w:ind w:left="3973" w:hanging="567"/>
      </w:pPr>
      <w:rPr>
        <w:rFonts w:hint="default"/>
        <w:lang w:val="en-US" w:eastAsia="en-US" w:bidi="ar-SA"/>
      </w:rPr>
    </w:lvl>
    <w:lvl w:ilvl="4" w:tplc="4FD4EF1C">
      <w:numFmt w:val="bullet"/>
      <w:lvlText w:val="•"/>
      <w:lvlJc w:val="left"/>
      <w:pPr>
        <w:ind w:left="4798" w:hanging="567"/>
      </w:pPr>
      <w:rPr>
        <w:rFonts w:hint="default"/>
        <w:lang w:val="en-US" w:eastAsia="en-US" w:bidi="ar-SA"/>
      </w:rPr>
    </w:lvl>
    <w:lvl w:ilvl="5" w:tplc="A470F7D2">
      <w:numFmt w:val="bullet"/>
      <w:lvlText w:val="•"/>
      <w:lvlJc w:val="left"/>
      <w:pPr>
        <w:ind w:left="5623" w:hanging="567"/>
      </w:pPr>
      <w:rPr>
        <w:rFonts w:hint="default"/>
        <w:lang w:val="en-US" w:eastAsia="en-US" w:bidi="ar-SA"/>
      </w:rPr>
    </w:lvl>
    <w:lvl w:ilvl="6" w:tplc="D9F422B4">
      <w:numFmt w:val="bullet"/>
      <w:lvlText w:val="•"/>
      <w:lvlJc w:val="left"/>
      <w:pPr>
        <w:ind w:left="6447" w:hanging="567"/>
      </w:pPr>
      <w:rPr>
        <w:rFonts w:hint="default"/>
        <w:lang w:val="en-US" w:eastAsia="en-US" w:bidi="ar-SA"/>
      </w:rPr>
    </w:lvl>
    <w:lvl w:ilvl="7" w:tplc="A15E3CDA">
      <w:numFmt w:val="bullet"/>
      <w:lvlText w:val="•"/>
      <w:lvlJc w:val="left"/>
      <w:pPr>
        <w:ind w:left="7272" w:hanging="567"/>
      </w:pPr>
      <w:rPr>
        <w:rFonts w:hint="default"/>
        <w:lang w:val="en-US" w:eastAsia="en-US" w:bidi="ar-SA"/>
      </w:rPr>
    </w:lvl>
    <w:lvl w:ilvl="8" w:tplc="F014E676">
      <w:numFmt w:val="bullet"/>
      <w:lvlText w:val="•"/>
      <w:lvlJc w:val="left"/>
      <w:pPr>
        <w:ind w:left="8097" w:hanging="567"/>
      </w:pPr>
      <w:rPr>
        <w:rFonts w:hint="default"/>
        <w:lang w:val="en-US" w:eastAsia="en-US" w:bidi="ar-SA"/>
      </w:rPr>
    </w:lvl>
  </w:abstractNum>
  <w:abstractNum w:abstractNumId="27" w15:restartNumberingAfterBreak="0">
    <w:nsid w:val="153C46FA"/>
    <w:multiLevelType w:val="hybridMultilevel"/>
    <w:tmpl w:val="74FA3CBA"/>
    <w:lvl w:ilvl="0" w:tplc="30745B3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AB1863D4">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3076926C">
      <w:numFmt w:val="bullet"/>
      <w:lvlText w:val="•"/>
      <w:lvlJc w:val="left"/>
      <w:pPr>
        <w:ind w:left="2416" w:hanging="567"/>
      </w:pPr>
      <w:rPr>
        <w:rFonts w:hint="default"/>
        <w:lang w:val="en-US" w:eastAsia="en-US" w:bidi="ar-SA"/>
      </w:rPr>
    </w:lvl>
    <w:lvl w:ilvl="3" w:tplc="C888ACFC">
      <w:numFmt w:val="bullet"/>
      <w:lvlText w:val="•"/>
      <w:lvlJc w:val="left"/>
      <w:pPr>
        <w:ind w:left="3332" w:hanging="567"/>
      </w:pPr>
      <w:rPr>
        <w:rFonts w:hint="default"/>
        <w:lang w:val="en-US" w:eastAsia="en-US" w:bidi="ar-SA"/>
      </w:rPr>
    </w:lvl>
    <w:lvl w:ilvl="4" w:tplc="EF5A0C40">
      <w:numFmt w:val="bullet"/>
      <w:lvlText w:val="•"/>
      <w:lvlJc w:val="left"/>
      <w:pPr>
        <w:ind w:left="4248" w:hanging="567"/>
      </w:pPr>
      <w:rPr>
        <w:rFonts w:hint="default"/>
        <w:lang w:val="en-US" w:eastAsia="en-US" w:bidi="ar-SA"/>
      </w:rPr>
    </w:lvl>
    <w:lvl w:ilvl="5" w:tplc="6F06A266">
      <w:numFmt w:val="bullet"/>
      <w:lvlText w:val="•"/>
      <w:lvlJc w:val="left"/>
      <w:pPr>
        <w:ind w:left="5165" w:hanging="567"/>
      </w:pPr>
      <w:rPr>
        <w:rFonts w:hint="default"/>
        <w:lang w:val="en-US" w:eastAsia="en-US" w:bidi="ar-SA"/>
      </w:rPr>
    </w:lvl>
    <w:lvl w:ilvl="6" w:tplc="CF0A2DAC">
      <w:numFmt w:val="bullet"/>
      <w:lvlText w:val="•"/>
      <w:lvlJc w:val="left"/>
      <w:pPr>
        <w:ind w:left="6081" w:hanging="567"/>
      </w:pPr>
      <w:rPr>
        <w:rFonts w:hint="default"/>
        <w:lang w:val="en-US" w:eastAsia="en-US" w:bidi="ar-SA"/>
      </w:rPr>
    </w:lvl>
    <w:lvl w:ilvl="7" w:tplc="908E18C4">
      <w:numFmt w:val="bullet"/>
      <w:lvlText w:val="•"/>
      <w:lvlJc w:val="left"/>
      <w:pPr>
        <w:ind w:left="6997" w:hanging="567"/>
      </w:pPr>
      <w:rPr>
        <w:rFonts w:hint="default"/>
        <w:lang w:val="en-US" w:eastAsia="en-US" w:bidi="ar-SA"/>
      </w:rPr>
    </w:lvl>
    <w:lvl w:ilvl="8" w:tplc="55D68744">
      <w:numFmt w:val="bullet"/>
      <w:lvlText w:val="•"/>
      <w:lvlJc w:val="left"/>
      <w:pPr>
        <w:ind w:left="7913" w:hanging="567"/>
      </w:pPr>
      <w:rPr>
        <w:rFonts w:hint="default"/>
        <w:lang w:val="en-US" w:eastAsia="en-US" w:bidi="ar-SA"/>
      </w:rPr>
    </w:lvl>
  </w:abstractNum>
  <w:abstractNum w:abstractNumId="28" w15:restartNumberingAfterBreak="0">
    <w:nsid w:val="16957A1E"/>
    <w:multiLevelType w:val="hybridMultilevel"/>
    <w:tmpl w:val="51B4F2E4"/>
    <w:lvl w:ilvl="0" w:tplc="9B92DA7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1BA60470">
      <w:numFmt w:val="bullet"/>
      <w:lvlText w:val="•"/>
      <w:lvlJc w:val="left"/>
      <w:pPr>
        <w:ind w:left="1802" w:hanging="567"/>
      </w:pPr>
      <w:rPr>
        <w:rFonts w:hint="default"/>
        <w:lang w:val="en-US" w:eastAsia="en-US" w:bidi="ar-SA"/>
      </w:rPr>
    </w:lvl>
    <w:lvl w:ilvl="2" w:tplc="86527C24">
      <w:numFmt w:val="bullet"/>
      <w:lvlText w:val="•"/>
      <w:lvlJc w:val="left"/>
      <w:pPr>
        <w:ind w:left="2685" w:hanging="567"/>
      </w:pPr>
      <w:rPr>
        <w:rFonts w:hint="default"/>
        <w:lang w:val="en-US" w:eastAsia="en-US" w:bidi="ar-SA"/>
      </w:rPr>
    </w:lvl>
    <w:lvl w:ilvl="3" w:tplc="F3106388">
      <w:numFmt w:val="bullet"/>
      <w:lvlText w:val="•"/>
      <w:lvlJc w:val="left"/>
      <w:pPr>
        <w:ind w:left="3567" w:hanging="567"/>
      </w:pPr>
      <w:rPr>
        <w:rFonts w:hint="default"/>
        <w:lang w:val="en-US" w:eastAsia="en-US" w:bidi="ar-SA"/>
      </w:rPr>
    </w:lvl>
    <w:lvl w:ilvl="4" w:tplc="BE9ACA72">
      <w:numFmt w:val="bullet"/>
      <w:lvlText w:val="•"/>
      <w:lvlJc w:val="left"/>
      <w:pPr>
        <w:ind w:left="4450" w:hanging="567"/>
      </w:pPr>
      <w:rPr>
        <w:rFonts w:hint="default"/>
        <w:lang w:val="en-US" w:eastAsia="en-US" w:bidi="ar-SA"/>
      </w:rPr>
    </w:lvl>
    <w:lvl w:ilvl="5" w:tplc="2ABCB7C0">
      <w:numFmt w:val="bullet"/>
      <w:lvlText w:val="•"/>
      <w:lvlJc w:val="left"/>
      <w:pPr>
        <w:ind w:left="5333" w:hanging="567"/>
      </w:pPr>
      <w:rPr>
        <w:rFonts w:hint="default"/>
        <w:lang w:val="en-US" w:eastAsia="en-US" w:bidi="ar-SA"/>
      </w:rPr>
    </w:lvl>
    <w:lvl w:ilvl="6" w:tplc="F74E2C20">
      <w:numFmt w:val="bullet"/>
      <w:lvlText w:val="•"/>
      <w:lvlJc w:val="left"/>
      <w:pPr>
        <w:ind w:left="6215" w:hanging="567"/>
      </w:pPr>
      <w:rPr>
        <w:rFonts w:hint="default"/>
        <w:lang w:val="en-US" w:eastAsia="en-US" w:bidi="ar-SA"/>
      </w:rPr>
    </w:lvl>
    <w:lvl w:ilvl="7" w:tplc="0B620FD8">
      <w:numFmt w:val="bullet"/>
      <w:lvlText w:val="•"/>
      <w:lvlJc w:val="left"/>
      <w:pPr>
        <w:ind w:left="7098" w:hanging="567"/>
      </w:pPr>
      <w:rPr>
        <w:rFonts w:hint="default"/>
        <w:lang w:val="en-US" w:eastAsia="en-US" w:bidi="ar-SA"/>
      </w:rPr>
    </w:lvl>
    <w:lvl w:ilvl="8" w:tplc="35CC1C88">
      <w:numFmt w:val="bullet"/>
      <w:lvlText w:val="•"/>
      <w:lvlJc w:val="left"/>
      <w:pPr>
        <w:ind w:left="7981" w:hanging="567"/>
      </w:pPr>
      <w:rPr>
        <w:rFonts w:hint="default"/>
        <w:lang w:val="en-US" w:eastAsia="en-US" w:bidi="ar-SA"/>
      </w:rPr>
    </w:lvl>
  </w:abstractNum>
  <w:abstractNum w:abstractNumId="29" w15:restartNumberingAfterBreak="0">
    <w:nsid w:val="178C14D4"/>
    <w:multiLevelType w:val="hybridMultilevel"/>
    <w:tmpl w:val="828CAFC2"/>
    <w:lvl w:ilvl="0" w:tplc="2BFE10A6">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30CA00B2">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2" w:tplc="1742AD0E">
      <w:numFmt w:val="bullet"/>
      <w:lvlText w:val="•"/>
      <w:lvlJc w:val="left"/>
      <w:pPr>
        <w:ind w:left="2685" w:hanging="567"/>
      </w:pPr>
      <w:rPr>
        <w:rFonts w:hint="default"/>
        <w:lang w:val="en-US" w:eastAsia="en-US" w:bidi="ar-SA"/>
      </w:rPr>
    </w:lvl>
    <w:lvl w:ilvl="3" w:tplc="6C8C934C">
      <w:numFmt w:val="bullet"/>
      <w:lvlText w:val="•"/>
      <w:lvlJc w:val="left"/>
      <w:pPr>
        <w:ind w:left="3567" w:hanging="567"/>
      </w:pPr>
      <w:rPr>
        <w:rFonts w:hint="default"/>
        <w:lang w:val="en-US" w:eastAsia="en-US" w:bidi="ar-SA"/>
      </w:rPr>
    </w:lvl>
    <w:lvl w:ilvl="4" w:tplc="5B621A3A">
      <w:numFmt w:val="bullet"/>
      <w:lvlText w:val="•"/>
      <w:lvlJc w:val="left"/>
      <w:pPr>
        <w:ind w:left="4450" w:hanging="567"/>
      </w:pPr>
      <w:rPr>
        <w:rFonts w:hint="default"/>
        <w:lang w:val="en-US" w:eastAsia="en-US" w:bidi="ar-SA"/>
      </w:rPr>
    </w:lvl>
    <w:lvl w:ilvl="5" w:tplc="7554A5C0">
      <w:numFmt w:val="bullet"/>
      <w:lvlText w:val="•"/>
      <w:lvlJc w:val="left"/>
      <w:pPr>
        <w:ind w:left="5333" w:hanging="567"/>
      </w:pPr>
      <w:rPr>
        <w:rFonts w:hint="default"/>
        <w:lang w:val="en-US" w:eastAsia="en-US" w:bidi="ar-SA"/>
      </w:rPr>
    </w:lvl>
    <w:lvl w:ilvl="6" w:tplc="57B8BAAE">
      <w:numFmt w:val="bullet"/>
      <w:lvlText w:val="•"/>
      <w:lvlJc w:val="left"/>
      <w:pPr>
        <w:ind w:left="6215" w:hanging="567"/>
      </w:pPr>
      <w:rPr>
        <w:rFonts w:hint="default"/>
        <w:lang w:val="en-US" w:eastAsia="en-US" w:bidi="ar-SA"/>
      </w:rPr>
    </w:lvl>
    <w:lvl w:ilvl="7" w:tplc="1684418E">
      <w:numFmt w:val="bullet"/>
      <w:lvlText w:val="•"/>
      <w:lvlJc w:val="left"/>
      <w:pPr>
        <w:ind w:left="7098" w:hanging="567"/>
      </w:pPr>
      <w:rPr>
        <w:rFonts w:hint="default"/>
        <w:lang w:val="en-US" w:eastAsia="en-US" w:bidi="ar-SA"/>
      </w:rPr>
    </w:lvl>
    <w:lvl w:ilvl="8" w:tplc="7744111C">
      <w:numFmt w:val="bullet"/>
      <w:lvlText w:val="•"/>
      <w:lvlJc w:val="left"/>
      <w:pPr>
        <w:ind w:left="7981" w:hanging="567"/>
      </w:pPr>
      <w:rPr>
        <w:rFonts w:hint="default"/>
        <w:lang w:val="en-US" w:eastAsia="en-US" w:bidi="ar-SA"/>
      </w:rPr>
    </w:lvl>
  </w:abstractNum>
  <w:abstractNum w:abstractNumId="30" w15:restartNumberingAfterBreak="0">
    <w:nsid w:val="17EA220F"/>
    <w:multiLevelType w:val="hybridMultilevel"/>
    <w:tmpl w:val="A9606464"/>
    <w:lvl w:ilvl="0" w:tplc="D1CE42B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7958BF4C">
      <w:numFmt w:val="bullet"/>
      <w:lvlText w:val="•"/>
      <w:lvlJc w:val="left"/>
      <w:pPr>
        <w:ind w:left="1802" w:hanging="567"/>
      </w:pPr>
      <w:rPr>
        <w:rFonts w:hint="default"/>
        <w:lang w:val="en-US" w:eastAsia="en-US" w:bidi="ar-SA"/>
      </w:rPr>
    </w:lvl>
    <w:lvl w:ilvl="2" w:tplc="43545BA4">
      <w:numFmt w:val="bullet"/>
      <w:lvlText w:val="•"/>
      <w:lvlJc w:val="left"/>
      <w:pPr>
        <w:ind w:left="2685" w:hanging="567"/>
      </w:pPr>
      <w:rPr>
        <w:rFonts w:hint="default"/>
        <w:lang w:val="en-US" w:eastAsia="en-US" w:bidi="ar-SA"/>
      </w:rPr>
    </w:lvl>
    <w:lvl w:ilvl="3" w:tplc="3530DBE2">
      <w:numFmt w:val="bullet"/>
      <w:lvlText w:val="•"/>
      <w:lvlJc w:val="left"/>
      <w:pPr>
        <w:ind w:left="3567" w:hanging="567"/>
      </w:pPr>
      <w:rPr>
        <w:rFonts w:hint="default"/>
        <w:lang w:val="en-US" w:eastAsia="en-US" w:bidi="ar-SA"/>
      </w:rPr>
    </w:lvl>
    <w:lvl w:ilvl="4" w:tplc="2F005A80">
      <w:numFmt w:val="bullet"/>
      <w:lvlText w:val="•"/>
      <w:lvlJc w:val="left"/>
      <w:pPr>
        <w:ind w:left="4450" w:hanging="567"/>
      </w:pPr>
      <w:rPr>
        <w:rFonts w:hint="default"/>
        <w:lang w:val="en-US" w:eastAsia="en-US" w:bidi="ar-SA"/>
      </w:rPr>
    </w:lvl>
    <w:lvl w:ilvl="5" w:tplc="5AA26B9E">
      <w:numFmt w:val="bullet"/>
      <w:lvlText w:val="•"/>
      <w:lvlJc w:val="left"/>
      <w:pPr>
        <w:ind w:left="5333" w:hanging="567"/>
      </w:pPr>
      <w:rPr>
        <w:rFonts w:hint="default"/>
        <w:lang w:val="en-US" w:eastAsia="en-US" w:bidi="ar-SA"/>
      </w:rPr>
    </w:lvl>
    <w:lvl w:ilvl="6" w:tplc="2E5ABBE0">
      <w:numFmt w:val="bullet"/>
      <w:lvlText w:val="•"/>
      <w:lvlJc w:val="left"/>
      <w:pPr>
        <w:ind w:left="6215" w:hanging="567"/>
      </w:pPr>
      <w:rPr>
        <w:rFonts w:hint="default"/>
        <w:lang w:val="en-US" w:eastAsia="en-US" w:bidi="ar-SA"/>
      </w:rPr>
    </w:lvl>
    <w:lvl w:ilvl="7" w:tplc="16A624EA">
      <w:numFmt w:val="bullet"/>
      <w:lvlText w:val="•"/>
      <w:lvlJc w:val="left"/>
      <w:pPr>
        <w:ind w:left="7098" w:hanging="567"/>
      </w:pPr>
      <w:rPr>
        <w:rFonts w:hint="default"/>
        <w:lang w:val="en-US" w:eastAsia="en-US" w:bidi="ar-SA"/>
      </w:rPr>
    </w:lvl>
    <w:lvl w:ilvl="8" w:tplc="9D66C8DC">
      <w:numFmt w:val="bullet"/>
      <w:lvlText w:val="•"/>
      <w:lvlJc w:val="left"/>
      <w:pPr>
        <w:ind w:left="7981" w:hanging="567"/>
      </w:pPr>
      <w:rPr>
        <w:rFonts w:hint="default"/>
        <w:lang w:val="en-US" w:eastAsia="en-US" w:bidi="ar-SA"/>
      </w:rPr>
    </w:lvl>
  </w:abstractNum>
  <w:abstractNum w:abstractNumId="31" w15:restartNumberingAfterBreak="0">
    <w:nsid w:val="181503F6"/>
    <w:multiLevelType w:val="hybridMultilevel"/>
    <w:tmpl w:val="53BCCC64"/>
    <w:lvl w:ilvl="0" w:tplc="CC5A2E54">
      <w:start w:val="1"/>
      <w:numFmt w:val="decimal"/>
      <w:lvlText w:val="%1."/>
      <w:lvlJc w:val="left"/>
      <w:pPr>
        <w:ind w:left="674" w:hanging="567"/>
      </w:pPr>
      <w:rPr>
        <w:rFonts w:ascii="Calibri" w:eastAsia="Calibri" w:hAnsi="Calibri" w:cs="Calibri" w:hint="default"/>
        <w:b w:val="0"/>
        <w:bCs w:val="0"/>
        <w:i w:val="0"/>
        <w:iCs w:val="0"/>
        <w:spacing w:val="-1"/>
        <w:w w:val="99"/>
        <w:sz w:val="20"/>
        <w:szCs w:val="20"/>
        <w:lang w:val="en-US" w:eastAsia="en-US" w:bidi="ar-SA"/>
      </w:rPr>
    </w:lvl>
    <w:lvl w:ilvl="1" w:tplc="C5748A2C">
      <w:numFmt w:val="bullet"/>
      <w:lvlText w:val="•"/>
      <w:lvlJc w:val="left"/>
      <w:pPr>
        <w:ind w:left="1518" w:hanging="567"/>
      </w:pPr>
      <w:rPr>
        <w:rFonts w:hint="default"/>
        <w:lang w:val="en-US" w:eastAsia="en-US" w:bidi="ar-SA"/>
      </w:rPr>
    </w:lvl>
    <w:lvl w:ilvl="2" w:tplc="533C747C">
      <w:numFmt w:val="bullet"/>
      <w:lvlText w:val="•"/>
      <w:lvlJc w:val="left"/>
      <w:pPr>
        <w:ind w:left="2356" w:hanging="567"/>
      </w:pPr>
      <w:rPr>
        <w:rFonts w:hint="default"/>
        <w:lang w:val="en-US" w:eastAsia="en-US" w:bidi="ar-SA"/>
      </w:rPr>
    </w:lvl>
    <w:lvl w:ilvl="3" w:tplc="368CF516">
      <w:numFmt w:val="bullet"/>
      <w:lvlText w:val="•"/>
      <w:lvlJc w:val="left"/>
      <w:pPr>
        <w:ind w:left="3195" w:hanging="567"/>
      </w:pPr>
      <w:rPr>
        <w:rFonts w:hint="default"/>
        <w:lang w:val="en-US" w:eastAsia="en-US" w:bidi="ar-SA"/>
      </w:rPr>
    </w:lvl>
    <w:lvl w:ilvl="4" w:tplc="DA14E7C6">
      <w:numFmt w:val="bullet"/>
      <w:lvlText w:val="•"/>
      <w:lvlJc w:val="left"/>
      <w:pPr>
        <w:ind w:left="4033" w:hanging="567"/>
      </w:pPr>
      <w:rPr>
        <w:rFonts w:hint="default"/>
        <w:lang w:val="en-US" w:eastAsia="en-US" w:bidi="ar-SA"/>
      </w:rPr>
    </w:lvl>
    <w:lvl w:ilvl="5" w:tplc="3F8A19F2">
      <w:numFmt w:val="bullet"/>
      <w:lvlText w:val="•"/>
      <w:lvlJc w:val="left"/>
      <w:pPr>
        <w:ind w:left="4872" w:hanging="567"/>
      </w:pPr>
      <w:rPr>
        <w:rFonts w:hint="default"/>
        <w:lang w:val="en-US" w:eastAsia="en-US" w:bidi="ar-SA"/>
      </w:rPr>
    </w:lvl>
    <w:lvl w:ilvl="6" w:tplc="CF628FCC">
      <w:numFmt w:val="bullet"/>
      <w:lvlText w:val="•"/>
      <w:lvlJc w:val="left"/>
      <w:pPr>
        <w:ind w:left="5710" w:hanging="567"/>
      </w:pPr>
      <w:rPr>
        <w:rFonts w:hint="default"/>
        <w:lang w:val="en-US" w:eastAsia="en-US" w:bidi="ar-SA"/>
      </w:rPr>
    </w:lvl>
    <w:lvl w:ilvl="7" w:tplc="E7F43A94">
      <w:numFmt w:val="bullet"/>
      <w:lvlText w:val="•"/>
      <w:lvlJc w:val="left"/>
      <w:pPr>
        <w:ind w:left="6548" w:hanging="567"/>
      </w:pPr>
      <w:rPr>
        <w:rFonts w:hint="default"/>
        <w:lang w:val="en-US" w:eastAsia="en-US" w:bidi="ar-SA"/>
      </w:rPr>
    </w:lvl>
    <w:lvl w:ilvl="8" w:tplc="A68A68B8">
      <w:numFmt w:val="bullet"/>
      <w:lvlText w:val="•"/>
      <w:lvlJc w:val="left"/>
      <w:pPr>
        <w:ind w:left="7387" w:hanging="567"/>
      </w:pPr>
      <w:rPr>
        <w:rFonts w:hint="default"/>
        <w:lang w:val="en-US" w:eastAsia="en-US" w:bidi="ar-SA"/>
      </w:rPr>
    </w:lvl>
  </w:abstractNum>
  <w:abstractNum w:abstractNumId="32" w15:restartNumberingAfterBreak="0">
    <w:nsid w:val="186F22FF"/>
    <w:multiLevelType w:val="hybridMultilevel"/>
    <w:tmpl w:val="B0925A26"/>
    <w:lvl w:ilvl="0" w:tplc="C4A20388">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D7AEEDB6">
      <w:numFmt w:val="bullet"/>
      <w:lvlText w:val="•"/>
      <w:lvlJc w:val="left"/>
      <w:pPr>
        <w:ind w:left="1802" w:hanging="567"/>
      </w:pPr>
      <w:rPr>
        <w:rFonts w:hint="default"/>
        <w:lang w:val="en-US" w:eastAsia="en-US" w:bidi="ar-SA"/>
      </w:rPr>
    </w:lvl>
    <w:lvl w:ilvl="2" w:tplc="0A56EA6C">
      <w:numFmt w:val="bullet"/>
      <w:lvlText w:val="•"/>
      <w:lvlJc w:val="left"/>
      <w:pPr>
        <w:ind w:left="2685" w:hanging="567"/>
      </w:pPr>
      <w:rPr>
        <w:rFonts w:hint="default"/>
        <w:lang w:val="en-US" w:eastAsia="en-US" w:bidi="ar-SA"/>
      </w:rPr>
    </w:lvl>
    <w:lvl w:ilvl="3" w:tplc="D35E4678">
      <w:numFmt w:val="bullet"/>
      <w:lvlText w:val="•"/>
      <w:lvlJc w:val="left"/>
      <w:pPr>
        <w:ind w:left="3567" w:hanging="567"/>
      </w:pPr>
      <w:rPr>
        <w:rFonts w:hint="default"/>
        <w:lang w:val="en-US" w:eastAsia="en-US" w:bidi="ar-SA"/>
      </w:rPr>
    </w:lvl>
    <w:lvl w:ilvl="4" w:tplc="F0707B12">
      <w:numFmt w:val="bullet"/>
      <w:lvlText w:val="•"/>
      <w:lvlJc w:val="left"/>
      <w:pPr>
        <w:ind w:left="4450" w:hanging="567"/>
      </w:pPr>
      <w:rPr>
        <w:rFonts w:hint="default"/>
        <w:lang w:val="en-US" w:eastAsia="en-US" w:bidi="ar-SA"/>
      </w:rPr>
    </w:lvl>
    <w:lvl w:ilvl="5" w:tplc="D9A08C48">
      <w:numFmt w:val="bullet"/>
      <w:lvlText w:val="•"/>
      <w:lvlJc w:val="left"/>
      <w:pPr>
        <w:ind w:left="5333" w:hanging="567"/>
      </w:pPr>
      <w:rPr>
        <w:rFonts w:hint="default"/>
        <w:lang w:val="en-US" w:eastAsia="en-US" w:bidi="ar-SA"/>
      </w:rPr>
    </w:lvl>
    <w:lvl w:ilvl="6" w:tplc="07DAA400">
      <w:numFmt w:val="bullet"/>
      <w:lvlText w:val="•"/>
      <w:lvlJc w:val="left"/>
      <w:pPr>
        <w:ind w:left="6215" w:hanging="567"/>
      </w:pPr>
      <w:rPr>
        <w:rFonts w:hint="default"/>
        <w:lang w:val="en-US" w:eastAsia="en-US" w:bidi="ar-SA"/>
      </w:rPr>
    </w:lvl>
    <w:lvl w:ilvl="7" w:tplc="07EC6B96">
      <w:numFmt w:val="bullet"/>
      <w:lvlText w:val="•"/>
      <w:lvlJc w:val="left"/>
      <w:pPr>
        <w:ind w:left="7098" w:hanging="567"/>
      </w:pPr>
      <w:rPr>
        <w:rFonts w:hint="default"/>
        <w:lang w:val="en-US" w:eastAsia="en-US" w:bidi="ar-SA"/>
      </w:rPr>
    </w:lvl>
    <w:lvl w:ilvl="8" w:tplc="F6081424">
      <w:numFmt w:val="bullet"/>
      <w:lvlText w:val="•"/>
      <w:lvlJc w:val="left"/>
      <w:pPr>
        <w:ind w:left="7981" w:hanging="567"/>
      </w:pPr>
      <w:rPr>
        <w:rFonts w:hint="default"/>
        <w:lang w:val="en-US" w:eastAsia="en-US" w:bidi="ar-SA"/>
      </w:rPr>
    </w:lvl>
  </w:abstractNum>
  <w:abstractNum w:abstractNumId="33" w15:restartNumberingAfterBreak="0">
    <w:nsid w:val="18703788"/>
    <w:multiLevelType w:val="hybridMultilevel"/>
    <w:tmpl w:val="22685F40"/>
    <w:lvl w:ilvl="0" w:tplc="8326CA94">
      <w:start w:val="1"/>
      <w:numFmt w:val="upperLetter"/>
      <w:lvlText w:val="%1)"/>
      <w:lvlJc w:val="left"/>
      <w:pPr>
        <w:ind w:left="926" w:hanging="567"/>
      </w:pPr>
      <w:rPr>
        <w:rFonts w:ascii="Calibri" w:eastAsia="Calibri" w:hAnsi="Calibri" w:cs="Calibri" w:hint="default"/>
        <w:b/>
        <w:bCs/>
        <w:i w:val="0"/>
        <w:iCs w:val="0"/>
        <w:spacing w:val="0"/>
        <w:w w:val="100"/>
        <w:sz w:val="22"/>
        <w:szCs w:val="22"/>
        <w:lang w:val="en-US" w:eastAsia="en-US" w:bidi="ar-SA"/>
      </w:rPr>
    </w:lvl>
    <w:lvl w:ilvl="1" w:tplc="41AE39B2">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E76A6546">
      <w:numFmt w:val="bullet"/>
      <w:lvlText w:val="•"/>
      <w:lvlJc w:val="left"/>
      <w:pPr>
        <w:ind w:left="2416" w:hanging="567"/>
      </w:pPr>
      <w:rPr>
        <w:rFonts w:hint="default"/>
        <w:lang w:val="en-US" w:eastAsia="en-US" w:bidi="ar-SA"/>
      </w:rPr>
    </w:lvl>
    <w:lvl w:ilvl="3" w:tplc="8C504C98">
      <w:numFmt w:val="bullet"/>
      <w:lvlText w:val="•"/>
      <w:lvlJc w:val="left"/>
      <w:pPr>
        <w:ind w:left="3332" w:hanging="567"/>
      </w:pPr>
      <w:rPr>
        <w:rFonts w:hint="default"/>
        <w:lang w:val="en-US" w:eastAsia="en-US" w:bidi="ar-SA"/>
      </w:rPr>
    </w:lvl>
    <w:lvl w:ilvl="4" w:tplc="CFFE0026">
      <w:numFmt w:val="bullet"/>
      <w:lvlText w:val="•"/>
      <w:lvlJc w:val="left"/>
      <w:pPr>
        <w:ind w:left="4248" w:hanging="567"/>
      </w:pPr>
      <w:rPr>
        <w:rFonts w:hint="default"/>
        <w:lang w:val="en-US" w:eastAsia="en-US" w:bidi="ar-SA"/>
      </w:rPr>
    </w:lvl>
    <w:lvl w:ilvl="5" w:tplc="ECF4CDD8">
      <w:numFmt w:val="bullet"/>
      <w:lvlText w:val="•"/>
      <w:lvlJc w:val="left"/>
      <w:pPr>
        <w:ind w:left="5165" w:hanging="567"/>
      </w:pPr>
      <w:rPr>
        <w:rFonts w:hint="default"/>
        <w:lang w:val="en-US" w:eastAsia="en-US" w:bidi="ar-SA"/>
      </w:rPr>
    </w:lvl>
    <w:lvl w:ilvl="6" w:tplc="8E7A6C8E">
      <w:numFmt w:val="bullet"/>
      <w:lvlText w:val="•"/>
      <w:lvlJc w:val="left"/>
      <w:pPr>
        <w:ind w:left="6081" w:hanging="567"/>
      </w:pPr>
      <w:rPr>
        <w:rFonts w:hint="default"/>
        <w:lang w:val="en-US" w:eastAsia="en-US" w:bidi="ar-SA"/>
      </w:rPr>
    </w:lvl>
    <w:lvl w:ilvl="7" w:tplc="1652B3A6">
      <w:numFmt w:val="bullet"/>
      <w:lvlText w:val="•"/>
      <w:lvlJc w:val="left"/>
      <w:pPr>
        <w:ind w:left="6997" w:hanging="567"/>
      </w:pPr>
      <w:rPr>
        <w:rFonts w:hint="default"/>
        <w:lang w:val="en-US" w:eastAsia="en-US" w:bidi="ar-SA"/>
      </w:rPr>
    </w:lvl>
    <w:lvl w:ilvl="8" w:tplc="928C9D12">
      <w:numFmt w:val="bullet"/>
      <w:lvlText w:val="•"/>
      <w:lvlJc w:val="left"/>
      <w:pPr>
        <w:ind w:left="7913" w:hanging="567"/>
      </w:pPr>
      <w:rPr>
        <w:rFonts w:hint="default"/>
        <w:lang w:val="en-US" w:eastAsia="en-US" w:bidi="ar-SA"/>
      </w:rPr>
    </w:lvl>
  </w:abstractNum>
  <w:abstractNum w:abstractNumId="34" w15:restartNumberingAfterBreak="0">
    <w:nsid w:val="18BC1C39"/>
    <w:multiLevelType w:val="hybridMultilevel"/>
    <w:tmpl w:val="D7D4764A"/>
    <w:lvl w:ilvl="0" w:tplc="5F84AB94">
      <w:start w:val="1"/>
      <w:numFmt w:val="decimal"/>
      <w:lvlText w:val="%1."/>
      <w:lvlJc w:val="left"/>
      <w:pPr>
        <w:ind w:left="674" w:hanging="567"/>
      </w:pPr>
      <w:rPr>
        <w:rFonts w:ascii="Calibri" w:eastAsia="Calibri" w:hAnsi="Calibri" w:cs="Calibri" w:hint="default"/>
        <w:b w:val="0"/>
        <w:bCs w:val="0"/>
        <w:i w:val="0"/>
        <w:iCs w:val="0"/>
        <w:spacing w:val="-1"/>
        <w:w w:val="99"/>
        <w:sz w:val="20"/>
        <w:szCs w:val="20"/>
        <w:lang w:val="en-US" w:eastAsia="en-US" w:bidi="ar-SA"/>
      </w:rPr>
    </w:lvl>
    <w:lvl w:ilvl="1" w:tplc="D47673CE">
      <w:numFmt w:val="bullet"/>
      <w:lvlText w:val="•"/>
      <w:lvlJc w:val="left"/>
      <w:pPr>
        <w:ind w:left="1515" w:hanging="567"/>
      </w:pPr>
      <w:rPr>
        <w:rFonts w:hint="default"/>
        <w:lang w:val="en-US" w:eastAsia="en-US" w:bidi="ar-SA"/>
      </w:rPr>
    </w:lvl>
    <w:lvl w:ilvl="2" w:tplc="2466C878">
      <w:numFmt w:val="bullet"/>
      <w:lvlText w:val="•"/>
      <w:lvlJc w:val="left"/>
      <w:pPr>
        <w:ind w:left="2351" w:hanging="567"/>
      </w:pPr>
      <w:rPr>
        <w:rFonts w:hint="default"/>
        <w:lang w:val="en-US" w:eastAsia="en-US" w:bidi="ar-SA"/>
      </w:rPr>
    </w:lvl>
    <w:lvl w:ilvl="3" w:tplc="3DF652BC">
      <w:numFmt w:val="bullet"/>
      <w:lvlText w:val="•"/>
      <w:lvlJc w:val="left"/>
      <w:pPr>
        <w:ind w:left="3186" w:hanging="567"/>
      </w:pPr>
      <w:rPr>
        <w:rFonts w:hint="default"/>
        <w:lang w:val="en-US" w:eastAsia="en-US" w:bidi="ar-SA"/>
      </w:rPr>
    </w:lvl>
    <w:lvl w:ilvl="4" w:tplc="745C5F8A">
      <w:numFmt w:val="bullet"/>
      <w:lvlText w:val="•"/>
      <w:lvlJc w:val="left"/>
      <w:pPr>
        <w:ind w:left="4022" w:hanging="567"/>
      </w:pPr>
      <w:rPr>
        <w:rFonts w:hint="default"/>
        <w:lang w:val="en-US" w:eastAsia="en-US" w:bidi="ar-SA"/>
      </w:rPr>
    </w:lvl>
    <w:lvl w:ilvl="5" w:tplc="BD24A0F2">
      <w:numFmt w:val="bullet"/>
      <w:lvlText w:val="•"/>
      <w:lvlJc w:val="left"/>
      <w:pPr>
        <w:ind w:left="4857" w:hanging="567"/>
      </w:pPr>
      <w:rPr>
        <w:rFonts w:hint="default"/>
        <w:lang w:val="en-US" w:eastAsia="en-US" w:bidi="ar-SA"/>
      </w:rPr>
    </w:lvl>
    <w:lvl w:ilvl="6" w:tplc="F87C4E1C">
      <w:numFmt w:val="bullet"/>
      <w:lvlText w:val="•"/>
      <w:lvlJc w:val="left"/>
      <w:pPr>
        <w:ind w:left="5693" w:hanging="567"/>
      </w:pPr>
      <w:rPr>
        <w:rFonts w:hint="default"/>
        <w:lang w:val="en-US" w:eastAsia="en-US" w:bidi="ar-SA"/>
      </w:rPr>
    </w:lvl>
    <w:lvl w:ilvl="7" w:tplc="08CA86CA">
      <w:numFmt w:val="bullet"/>
      <w:lvlText w:val="•"/>
      <w:lvlJc w:val="left"/>
      <w:pPr>
        <w:ind w:left="6528" w:hanging="567"/>
      </w:pPr>
      <w:rPr>
        <w:rFonts w:hint="default"/>
        <w:lang w:val="en-US" w:eastAsia="en-US" w:bidi="ar-SA"/>
      </w:rPr>
    </w:lvl>
    <w:lvl w:ilvl="8" w:tplc="8B501328">
      <w:numFmt w:val="bullet"/>
      <w:lvlText w:val="•"/>
      <w:lvlJc w:val="left"/>
      <w:pPr>
        <w:ind w:left="7364" w:hanging="567"/>
      </w:pPr>
      <w:rPr>
        <w:rFonts w:hint="default"/>
        <w:lang w:val="en-US" w:eastAsia="en-US" w:bidi="ar-SA"/>
      </w:rPr>
    </w:lvl>
  </w:abstractNum>
  <w:abstractNum w:abstractNumId="35" w15:restartNumberingAfterBreak="0">
    <w:nsid w:val="18E37918"/>
    <w:multiLevelType w:val="multilevel"/>
    <w:tmpl w:val="27008796"/>
    <w:lvl w:ilvl="0">
      <w:start w:val="13"/>
      <w:numFmt w:val="upperLetter"/>
      <w:lvlText w:val="%1"/>
      <w:lvlJc w:val="left"/>
      <w:pPr>
        <w:ind w:left="1562" w:hanging="1202"/>
      </w:pPr>
      <w:rPr>
        <w:rFonts w:hint="default"/>
        <w:lang w:val="en-US" w:eastAsia="en-US" w:bidi="ar-SA"/>
      </w:rPr>
    </w:lvl>
    <w:lvl w:ilvl="1">
      <w:start w:val="1"/>
      <w:numFmt w:val="upperLetter"/>
      <w:lvlText w:val="%1.%2"/>
      <w:lvlJc w:val="left"/>
      <w:pPr>
        <w:ind w:left="1562" w:hanging="1202"/>
      </w:pPr>
      <w:rPr>
        <w:rFonts w:hint="default"/>
        <w:lang w:val="en-US" w:eastAsia="en-US" w:bidi="ar-SA"/>
      </w:rPr>
    </w:lvl>
    <w:lvl w:ilvl="2">
      <w:start w:val="301"/>
      <w:numFmt w:val="decimal"/>
      <w:lvlText w:val="%1.%2.%3"/>
      <w:lvlJc w:val="left"/>
      <w:pPr>
        <w:ind w:left="1562" w:hanging="1202"/>
      </w:pPr>
      <w:rPr>
        <w:rFonts w:ascii="Calibri" w:eastAsia="Calibri" w:hAnsi="Calibri" w:cs="Calibri" w:hint="default"/>
        <w:b/>
        <w:bCs/>
        <w:i w:val="0"/>
        <w:iCs w:val="0"/>
        <w:color w:val="FFFFFF"/>
        <w:spacing w:val="-1"/>
        <w:w w:val="99"/>
        <w:sz w:val="32"/>
        <w:szCs w:val="32"/>
        <w:shd w:val="clear" w:color="auto" w:fill="007EC2"/>
        <w:lang w:val="en-US" w:eastAsia="en-US" w:bidi="ar-SA"/>
      </w:rPr>
    </w:lvl>
    <w:lvl w:ilvl="3">
      <w:numFmt w:val="bullet"/>
      <w:lvlText w:val="•"/>
      <w:lvlJc w:val="left"/>
      <w:pPr>
        <w:ind w:left="4015" w:hanging="1202"/>
      </w:pPr>
      <w:rPr>
        <w:rFonts w:hint="default"/>
        <w:lang w:val="en-US" w:eastAsia="en-US" w:bidi="ar-SA"/>
      </w:rPr>
    </w:lvl>
    <w:lvl w:ilvl="4">
      <w:numFmt w:val="bullet"/>
      <w:lvlText w:val="•"/>
      <w:lvlJc w:val="left"/>
      <w:pPr>
        <w:ind w:left="4834" w:hanging="1202"/>
      </w:pPr>
      <w:rPr>
        <w:rFonts w:hint="default"/>
        <w:lang w:val="en-US" w:eastAsia="en-US" w:bidi="ar-SA"/>
      </w:rPr>
    </w:lvl>
    <w:lvl w:ilvl="5">
      <w:numFmt w:val="bullet"/>
      <w:lvlText w:val="•"/>
      <w:lvlJc w:val="left"/>
      <w:pPr>
        <w:ind w:left="5653" w:hanging="1202"/>
      </w:pPr>
      <w:rPr>
        <w:rFonts w:hint="default"/>
        <w:lang w:val="en-US" w:eastAsia="en-US" w:bidi="ar-SA"/>
      </w:rPr>
    </w:lvl>
    <w:lvl w:ilvl="6">
      <w:numFmt w:val="bullet"/>
      <w:lvlText w:val="•"/>
      <w:lvlJc w:val="left"/>
      <w:pPr>
        <w:ind w:left="6471" w:hanging="1202"/>
      </w:pPr>
      <w:rPr>
        <w:rFonts w:hint="default"/>
        <w:lang w:val="en-US" w:eastAsia="en-US" w:bidi="ar-SA"/>
      </w:rPr>
    </w:lvl>
    <w:lvl w:ilvl="7">
      <w:numFmt w:val="bullet"/>
      <w:lvlText w:val="•"/>
      <w:lvlJc w:val="left"/>
      <w:pPr>
        <w:ind w:left="7290" w:hanging="1202"/>
      </w:pPr>
      <w:rPr>
        <w:rFonts w:hint="default"/>
        <w:lang w:val="en-US" w:eastAsia="en-US" w:bidi="ar-SA"/>
      </w:rPr>
    </w:lvl>
    <w:lvl w:ilvl="8">
      <w:numFmt w:val="bullet"/>
      <w:lvlText w:val="•"/>
      <w:lvlJc w:val="left"/>
      <w:pPr>
        <w:ind w:left="8109" w:hanging="1202"/>
      </w:pPr>
      <w:rPr>
        <w:rFonts w:hint="default"/>
        <w:lang w:val="en-US" w:eastAsia="en-US" w:bidi="ar-SA"/>
      </w:rPr>
    </w:lvl>
  </w:abstractNum>
  <w:abstractNum w:abstractNumId="36" w15:restartNumberingAfterBreak="0">
    <w:nsid w:val="1A1A0375"/>
    <w:multiLevelType w:val="multilevel"/>
    <w:tmpl w:val="037CF4C2"/>
    <w:lvl w:ilvl="0">
      <w:start w:val="13"/>
      <w:numFmt w:val="upperLetter"/>
      <w:lvlText w:val="%1"/>
      <w:lvlJc w:val="left"/>
      <w:pPr>
        <w:ind w:left="2062" w:hanging="920"/>
      </w:pPr>
      <w:rPr>
        <w:rFonts w:hint="default"/>
        <w:lang w:val="en-US" w:eastAsia="en-US" w:bidi="ar-SA"/>
      </w:rPr>
    </w:lvl>
    <w:lvl w:ilvl="1">
      <w:start w:val="1"/>
      <w:numFmt w:val="upperLetter"/>
      <w:lvlText w:val="%1.%2"/>
      <w:lvlJc w:val="left"/>
      <w:pPr>
        <w:ind w:left="2062" w:hanging="920"/>
      </w:pPr>
      <w:rPr>
        <w:rFonts w:hint="default"/>
        <w:lang w:val="en-US" w:eastAsia="en-US" w:bidi="ar-SA"/>
      </w:rPr>
    </w:lvl>
    <w:lvl w:ilvl="2">
      <w:start w:val="304"/>
      <w:numFmt w:val="decimal"/>
      <w:lvlText w:val="%1.%2.%3"/>
      <w:lvlJc w:val="left"/>
      <w:pPr>
        <w:ind w:left="2062" w:hanging="920"/>
      </w:pPr>
      <w:rPr>
        <w:rFonts w:ascii="Calibri" w:eastAsia="Calibri" w:hAnsi="Calibri" w:cs="Calibri" w:hint="default"/>
        <w:b w:val="0"/>
        <w:bCs w:val="0"/>
        <w:i w:val="0"/>
        <w:iCs w:val="0"/>
        <w:color w:val="0000FF"/>
        <w:spacing w:val="-2"/>
        <w:w w:val="100"/>
        <w:sz w:val="22"/>
        <w:szCs w:val="22"/>
        <w:u w:val="single" w:color="0000FF"/>
        <w:lang w:val="en-US" w:eastAsia="en-US" w:bidi="ar-SA"/>
      </w:rPr>
    </w:lvl>
    <w:lvl w:ilvl="3">
      <w:numFmt w:val="bullet"/>
      <w:lvlText w:val="•"/>
      <w:lvlJc w:val="left"/>
      <w:pPr>
        <w:ind w:left="4365" w:hanging="920"/>
      </w:pPr>
      <w:rPr>
        <w:rFonts w:hint="default"/>
        <w:lang w:val="en-US" w:eastAsia="en-US" w:bidi="ar-SA"/>
      </w:rPr>
    </w:lvl>
    <w:lvl w:ilvl="4">
      <w:numFmt w:val="bullet"/>
      <w:lvlText w:val="•"/>
      <w:lvlJc w:val="left"/>
      <w:pPr>
        <w:ind w:left="5134" w:hanging="920"/>
      </w:pPr>
      <w:rPr>
        <w:rFonts w:hint="default"/>
        <w:lang w:val="en-US" w:eastAsia="en-US" w:bidi="ar-SA"/>
      </w:rPr>
    </w:lvl>
    <w:lvl w:ilvl="5">
      <w:numFmt w:val="bullet"/>
      <w:lvlText w:val="•"/>
      <w:lvlJc w:val="left"/>
      <w:pPr>
        <w:ind w:left="5903" w:hanging="920"/>
      </w:pPr>
      <w:rPr>
        <w:rFonts w:hint="default"/>
        <w:lang w:val="en-US" w:eastAsia="en-US" w:bidi="ar-SA"/>
      </w:rPr>
    </w:lvl>
    <w:lvl w:ilvl="6">
      <w:numFmt w:val="bullet"/>
      <w:lvlText w:val="•"/>
      <w:lvlJc w:val="left"/>
      <w:pPr>
        <w:ind w:left="6671" w:hanging="920"/>
      </w:pPr>
      <w:rPr>
        <w:rFonts w:hint="default"/>
        <w:lang w:val="en-US" w:eastAsia="en-US" w:bidi="ar-SA"/>
      </w:rPr>
    </w:lvl>
    <w:lvl w:ilvl="7">
      <w:numFmt w:val="bullet"/>
      <w:lvlText w:val="•"/>
      <w:lvlJc w:val="left"/>
      <w:pPr>
        <w:ind w:left="7440" w:hanging="920"/>
      </w:pPr>
      <w:rPr>
        <w:rFonts w:hint="default"/>
        <w:lang w:val="en-US" w:eastAsia="en-US" w:bidi="ar-SA"/>
      </w:rPr>
    </w:lvl>
    <w:lvl w:ilvl="8">
      <w:numFmt w:val="bullet"/>
      <w:lvlText w:val="•"/>
      <w:lvlJc w:val="left"/>
      <w:pPr>
        <w:ind w:left="8209" w:hanging="920"/>
      </w:pPr>
      <w:rPr>
        <w:rFonts w:hint="default"/>
        <w:lang w:val="en-US" w:eastAsia="en-US" w:bidi="ar-SA"/>
      </w:rPr>
    </w:lvl>
  </w:abstractNum>
  <w:abstractNum w:abstractNumId="37" w15:restartNumberingAfterBreak="0">
    <w:nsid w:val="1ACA71E9"/>
    <w:multiLevelType w:val="hybridMultilevel"/>
    <w:tmpl w:val="9286B1CC"/>
    <w:lvl w:ilvl="0" w:tplc="7C2AF4A8">
      <w:start w:val="1"/>
      <w:numFmt w:val="lowerLetter"/>
      <w:lvlText w:val="(%1)"/>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1" w:tplc="7A0827CA">
      <w:numFmt w:val="bullet"/>
      <w:lvlText w:val="•"/>
      <w:lvlJc w:val="left"/>
      <w:pPr>
        <w:ind w:left="2828" w:hanging="569"/>
      </w:pPr>
      <w:rPr>
        <w:rFonts w:hint="default"/>
        <w:lang w:val="en-US" w:eastAsia="en-US" w:bidi="ar-SA"/>
      </w:rPr>
    </w:lvl>
    <w:lvl w:ilvl="2" w:tplc="F9327578">
      <w:numFmt w:val="bullet"/>
      <w:lvlText w:val="•"/>
      <w:lvlJc w:val="left"/>
      <w:pPr>
        <w:ind w:left="3597" w:hanging="569"/>
      </w:pPr>
      <w:rPr>
        <w:rFonts w:hint="default"/>
        <w:lang w:val="en-US" w:eastAsia="en-US" w:bidi="ar-SA"/>
      </w:rPr>
    </w:lvl>
    <w:lvl w:ilvl="3" w:tplc="1EF4D86C">
      <w:numFmt w:val="bullet"/>
      <w:lvlText w:val="•"/>
      <w:lvlJc w:val="left"/>
      <w:pPr>
        <w:ind w:left="4365" w:hanging="569"/>
      </w:pPr>
      <w:rPr>
        <w:rFonts w:hint="default"/>
        <w:lang w:val="en-US" w:eastAsia="en-US" w:bidi="ar-SA"/>
      </w:rPr>
    </w:lvl>
    <w:lvl w:ilvl="4" w:tplc="6498706A">
      <w:numFmt w:val="bullet"/>
      <w:lvlText w:val="•"/>
      <w:lvlJc w:val="left"/>
      <w:pPr>
        <w:ind w:left="5134" w:hanging="569"/>
      </w:pPr>
      <w:rPr>
        <w:rFonts w:hint="default"/>
        <w:lang w:val="en-US" w:eastAsia="en-US" w:bidi="ar-SA"/>
      </w:rPr>
    </w:lvl>
    <w:lvl w:ilvl="5" w:tplc="02AA845C">
      <w:numFmt w:val="bullet"/>
      <w:lvlText w:val="•"/>
      <w:lvlJc w:val="left"/>
      <w:pPr>
        <w:ind w:left="5903" w:hanging="569"/>
      </w:pPr>
      <w:rPr>
        <w:rFonts w:hint="default"/>
        <w:lang w:val="en-US" w:eastAsia="en-US" w:bidi="ar-SA"/>
      </w:rPr>
    </w:lvl>
    <w:lvl w:ilvl="6" w:tplc="54FCD198">
      <w:numFmt w:val="bullet"/>
      <w:lvlText w:val="•"/>
      <w:lvlJc w:val="left"/>
      <w:pPr>
        <w:ind w:left="6671" w:hanging="569"/>
      </w:pPr>
      <w:rPr>
        <w:rFonts w:hint="default"/>
        <w:lang w:val="en-US" w:eastAsia="en-US" w:bidi="ar-SA"/>
      </w:rPr>
    </w:lvl>
    <w:lvl w:ilvl="7" w:tplc="2BBC107C">
      <w:numFmt w:val="bullet"/>
      <w:lvlText w:val="•"/>
      <w:lvlJc w:val="left"/>
      <w:pPr>
        <w:ind w:left="7440" w:hanging="569"/>
      </w:pPr>
      <w:rPr>
        <w:rFonts w:hint="default"/>
        <w:lang w:val="en-US" w:eastAsia="en-US" w:bidi="ar-SA"/>
      </w:rPr>
    </w:lvl>
    <w:lvl w:ilvl="8" w:tplc="C2A019AE">
      <w:numFmt w:val="bullet"/>
      <w:lvlText w:val="•"/>
      <w:lvlJc w:val="left"/>
      <w:pPr>
        <w:ind w:left="8209" w:hanging="569"/>
      </w:pPr>
      <w:rPr>
        <w:rFonts w:hint="default"/>
        <w:lang w:val="en-US" w:eastAsia="en-US" w:bidi="ar-SA"/>
      </w:rPr>
    </w:lvl>
  </w:abstractNum>
  <w:abstractNum w:abstractNumId="38" w15:restartNumberingAfterBreak="0">
    <w:nsid w:val="1B7E72C6"/>
    <w:multiLevelType w:val="hybridMultilevel"/>
    <w:tmpl w:val="B650B61E"/>
    <w:lvl w:ilvl="0" w:tplc="17BCF75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B7C8F850">
      <w:numFmt w:val="bullet"/>
      <w:lvlText w:val="•"/>
      <w:lvlJc w:val="left"/>
      <w:pPr>
        <w:ind w:left="1802" w:hanging="567"/>
      </w:pPr>
      <w:rPr>
        <w:rFonts w:hint="default"/>
        <w:lang w:val="en-US" w:eastAsia="en-US" w:bidi="ar-SA"/>
      </w:rPr>
    </w:lvl>
    <w:lvl w:ilvl="2" w:tplc="BB207402">
      <w:numFmt w:val="bullet"/>
      <w:lvlText w:val="•"/>
      <w:lvlJc w:val="left"/>
      <w:pPr>
        <w:ind w:left="2685" w:hanging="567"/>
      </w:pPr>
      <w:rPr>
        <w:rFonts w:hint="default"/>
        <w:lang w:val="en-US" w:eastAsia="en-US" w:bidi="ar-SA"/>
      </w:rPr>
    </w:lvl>
    <w:lvl w:ilvl="3" w:tplc="D0BC428C">
      <w:numFmt w:val="bullet"/>
      <w:lvlText w:val="•"/>
      <w:lvlJc w:val="left"/>
      <w:pPr>
        <w:ind w:left="3567" w:hanging="567"/>
      </w:pPr>
      <w:rPr>
        <w:rFonts w:hint="default"/>
        <w:lang w:val="en-US" w:eastAsia="en-US" w:bidi="ar-SA"/>
      </w:rPr>
    </w:lvl>
    <w:lvl w:ilvl="4" w:tplc="86B4423A">
      <w:numFmt w:val="bullet"/>
      <w:lvlText w:val="•"/>
      <w:lvlJc w:val="left"/>
      <w:pPr>
        <w:ind w:left="4450" w:hanging="567"/>
      </w:pPr>
      <w:rPr>
        <w:rFonts w:hint="default"/>
        <w:lang w:val="en-US" w:eastAsia="en-US" w:bidi="ar-SA"/>
      </w:rPr>
    </w:lvl>
    <w:lvl w:ilvl="5" w:tplc="FCB095E4">
      <w:numFmt w:val="bullet"/>
      <w:lvlText w:val="•"/>
      <w:lvlJc w:val="left"/>
      <w:pPr>
        <w:ind w:left="5333" w:hanging="567"/>
      </w:pPr>
      <w:rPr>
        <w:rFonts w:hint="default"/>
        <w:lang w:val="en-US" w:eastAsia="en-US" w:bidi="ar-SA"/>
      </w:rPr>
    </w:lvl>
    <w:lvl w:ilvl="6" w:tplc="DC287118">
      <w:numFmt w:val="bullet"/>
      <w:lvlText w:val="•"/>
      <w:lvlJc w:val="left"/>
      <w:pPr>
        <w:ind w:left="6215" w:hanging="567"/>
      </w:pPr>
      <w:rPr>
        <w:rFonts w:hint="default"/>
        <w:lang w:val="en-US" w:eastAsia="en-US" w:bidi="ar-SA"/>
      </w:rPr>
    </w:lvl>
    <w:lvl w:ilvl="7" w:tplc="2B1048AE">
      <w:numFmt w:val="bullet"/>
      <w:lvlText w:val="•"/>
      <w:lvlJc w:val="left"/>
      <w:pPr>
        <w:ind w:left="7098" w:hanging="567"/>
      </w:pPr>
      <w:rPr>
        <w:rFonts w:hint="default"/>
        <w:lang w:val="en-US" w:eastAsia="en-US" w:bidi="ar-SA"/>
      </w:rPr>
    </w:lvl>
    <w:lvl w:ilvl="8" w:tplc="C0869132">
      <w:numFmt w:val="bullet"/>
      <w:lvlText w:val="•"/>
      <w:lvlJc w:val="left"/>
      <w:pPr>
        <w:ind w:left="7981" w:hanging="567"/>
      </w:pPr>
      <w:rPr>
        <w:rFonts w:hint="default"/>
        <w:lang w:val="en-US" w:eastAsia="en-US" w:bidi="ar-SA"/>
      </w:rPr>
    </w:lvl>
  </w:abstractNum>
  <w:abstractNum w:abstractNumId="39" w15:restartNumberingAfterBreak="0">
    <w:nsid w:val="1BD905A9"/>
    <w:multiLevelType w:val="multilevel"/>
    <w:tmpl w:val="6FC8AF0E"/>
    <w:lvl w:ilvl="0">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416" w:hanging="567"/>
      </w:pPr>
      <w:rPr>
        <w:rFonts w:hint="default"/>
        <w:lang w:val="en-US" w:eastAsia="en-US" w:bidi="ar-SA"/>
      </w:rPr>
    </w:lvl>
    <w:lvl w:ilvl="3">
      <w:numFmt w:val="bullet"/>
      <w:lvlText w:val="•"/>
      <w:lvlJc w:val="left"/>
      <w:pPr>
        <w:ind w:left="3332" w:hanging="567"/>
      </w:pPr>
      <w:rPr>
        <w:rFonts w:hint="default"/>
        <w:lang w:val="en-US" w:eastAsia="en-US" w:bidi="ar-SA"/>
      </w:rPr>
    </w:lvl>
    <w:lvl w:ilvl="4">
      <w:numFmt w:val="bullet"/>
      <w:lvlText w:val="•"/>
      <w:lvlJc w:val="left"/>
      <w:pPr>
        <w:ind w:left="4248" w:hanging="567"/>
      </w:pPr>
      <w:rPr>
        <w:rFonts w:hint="default"/>
        <w:lang w:val="en-US" w:eastAsia="en-US" w:bidi="ar-SA"/>
      </w:rPr>
    </w:lvl>
    <w:lvl w:ilvl="5">
      <w:numFmt w:val="bullet"/>
      <w:lvlText w:val="•"/>
      <w:lvlJc w:val="left"/>
      <w:pPr>
        <w:ind w:left="5165" w:hanging="567"/>
      </w:pPr>
      <w:rPr>
        <w:rFonts w:hint="default"/>
        <w:lang w:val="en-US" w:eastAsia="en-US" w:bidi="ar-SA"/>
      </w:rPr>
    </w:lvl>
    <w:lvl w:ilvl="6">
      <w:numFmt w:val="bullet"/>
      <w:lvlText w:val="•"/>
      <w:lvlJc w:val="left"/>
      <w:pPr>
        <w:ind w:left="6081" w:hanging="567"/>
      </w:pPr>
      <w:rPr>
        <w:rFonts w:hint="default"/>
        <w:lang w:val="en-US" w:eastAsia="en-US" w:bidi="ar-SA"/>
      </w:rPr>
    </w:lvl>
    <w:lvl w:ilvl="7">
      <w:numFmt w:val="bullet"/>
      <w:lvlText w:val="•"/>
      <w:lvlJc w:val="left"/>
      <w:pPr>
        <w:ind w:left="6997" w:hanging="567"/>
      </w:pPr>
      <w:rPr>
        <w:rFonts w:hint="default"/>
        <w:lang w:val="en-US" w:eastAsia="en-US" w:bidi="ar-SA"/>
      </w:rPr>
    </w:lvl>
    <w:lvl w:ilvl="8">
      <w:numFmt w:val="bullet"/>
      <w:lvlText w:val="•"/>
      <w:lvlJc w:val="left"/>
      <w:pPr>
        <w:ind w:left="7913" w:hanging="567"/>
      </w:pPr>
      <w:rPr>
        <w:rFonts w:hint="default"/>
        <w:lang w:val="en-US" w:eastAsia="en-US" w:bidi="ar-SA"/>
      </w:rPr>
    </w:lvl>
  </w:abstractNum>
  <w:abstractNum w:abstractNumId="40" w15:restartNumberingAfterBreak="0">
    <w:nsid w:val="1BEA1B2E"/>
    <w:multiLevelType w:val="hybridMultilevel"/>
    <w:tmpl w:val="D610A534"/>
    <w:lvl w:ilvl="0" w:tplc="3FF04570">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55C000C0">
      <w:start w:val="1"/>
      <w:numFmt w:val="lowerLetter"/>
      <w:lvlText w:val="(%2)"/>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2" w:tplc="FD2AF15A">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3" w:tplc="CE66975C">
      <w:numFmt w:val="bullet"/>
      <w:lvlText w:val="•"/>
      <w:lvlJc w:val="left"/>
      <w:pPr>
        <w:ind w:left="3332" w:hanging="567"/>
      </w:pPr>
      <w:rPr>
        <w:rFonts w:hint="default"/>
        <w:lang w:val="en-US" w:eastAsia="en-US" w:bidi="ar-SA"/>
      </w:rPr>
    </w:lvl>
    <w:lvl w:ilvl="4" w:tplc="500063B2">
      <w:numFmt w:val="bullet"/>
      <w:lvlText w:val="•"/>
      <w:lvlJc w:val="left"/>
      <w:pPr>
        <w:ind w:left="4248" w:hanging="567"/>
      </w:pPr>
      <w:rPr>
        <w:rFonts w:hint="default"/>
        <w:lang w:val="en-US" w:eastAsia="en-US" w:bidi="ar-SA"/>
      </w:rPr>
    </w:lvl>
    <w:lvl w:ilvl="5" w:tplc="3C002ECE">
      <w:numFmt w:val="bullet"/>
      <w:lvlText w:val="•"/>
      <w:lvlJc w:val="left"/>
      <w:pPr>
        <w:ind w:left="5165" w:hanging="567"/>
      </w:pPr>
      <w:rPr>
        <w:rFonts w:hint="default"/>
        <w:lang w:val="en-US" w:eastAsia="en-US" w:bidi="ar-SA"/>
      </w:rPr>
    </w:lvl>
    <w:lvl w:ilvl="6" w:tplc="09A079A2">
      <w:numFmt w:val="bullet"/>
      <w:lvlText w:val="•"/>
      <w:lvlJc w:val="left"/>
      <w:pPr>
        <w:ind w:left="6081" w:hanging="567"/>
      </w:pPr>
      <w:rPr>
        <w:rFonts w:hint="default"/>
        <w:lang w:val="en-US" w:eastAsia="en-US" w:bidi="ar-SA"/>
      </w:rPr>
    </w:lvl>
    <w:lvl w:ilvl="7" w:tplc="ABA8FD22">
      <w:numFmt w:val="bullet"/>
      <w:lvlText w:val="•"/>
      <w:lvlJc w:val="left"/>
      <w:pPr>
        <w:ind w:left="6997" w:hanging="567"/>
      </w:pPr>
      <w:rPr>
        <w:rFonts w:hint="default"/>
        <w:lang w:val="en-US" w:eastAsia="en-US" w:bidi="ar-SA"/>
      </w:rPr>
    </w:lvl>
    <w:lvl w:ilvl="8" w:tplc="85A81696">
      <w:numFmt w:val="bullet"/>
      <w:lvlText w:val="•"/>
      <w:lvlJc w:val="left"/>
      <w:pPr>
        <w:ind w:left="7913" w:hanging="567"/>
      </w:pPr>
      <w:rPr>
        <w:rFonts w:hint="default"/>
        <w:lang w:val="en-US" w:eastAsia="en-US" w:bidi="ar-SA"/>
      </w:rPr>
    </w:lvl>
  </w:abstractNum>
  <w:abstractNum w:abstractNumId="41" w15:restartNumberingAfterBreak="0">
    <w:nsid w:val="1C231DA1"/>
    <w:multiLevelType w:val="hybridMultilevel"/>
    <w:tmpl w:val="E638B18C"/>
    <w:lvl w:ilvl="0" w:tplc="B49E9586">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A8B838A6">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82DA4E64">
      <w:numFmt w:val="bullet"/>
      <w:lvlText w:val="•"/>
      <w:lvlJc w:val="left"/>
      <w:pPr>
        <w:ind w:left="2416" w:hanging="567"/>
      </w:pPr>
      <w:rPr>
        <w:rFonts w:hint="default"/>
        <w:lang w:val="en-US" w:eastAsia="en-US" w:bidi="ar-SA"/>
      </w:rPr>
    </w:lvl>
    <w:lvl w:ilvl="3" w:tplc="D7BA7922">
      <w:numFmt w:val="bullet"/>
      <w:lvlText w:val="•"/>
      <w:lvlJc w:val="left"/>
      <w:pPr>
        <w:ind w:left="3332" w:hanging="567"/>
      </w:pPr>
      <w:rPr>
        <w:rFonts w:hint="default"/>
        <w:lang w:val="en-US" w:eastAsia="en-US" w:bidi="ar-SA"/>
      </w:rPr>
    </w:lvl>
    <w:lvl w:ilvl="4" w:tplc="AD56655E">
      <w:numFmt w:val="bullet"/>
      <w:lvlText w:val="•"/>
      <w:lvlJc w:val="left"/>
      <w:pPr>
        <w:ind w:left="4248" w:hanging="567"/>
      </w:pPr>
      <w:rPr>
        <w:rFonts w:hint="default"/>
        <w:lang w:val="en-US" w:eastAsia="en-US" w:bidi="ar-SA"/>
      </w:rPr>
    </w:lvl>
    <w:lvl w:ilvl="5" w:tplc="2C1C7F7A">
      <w:numFmt w:val="bullet"/>
      <w:lvlText w:val="•"/>
      <w:lvlJc w:val="left"/>
      <w:pPr>
        <w:ind w:left="5165" w:hanging="567"/>
      </w:pPr>
      <w:rPr>
        <w:rFonts w:hint="default"/>
        <w:lang w:val="en-US" w:eastAsia="en-US" w:bidi="ar-SA"/>
      </w:rPr>
    </w:lvl>
    <w:lvl w:ilvl="6" w:tplc="FFD8CD02">
      <w:numFmt w:val="bullet"/>
      <w:lvlText w:val="•"/>
      <w:lvlJc w:val="left"/>
      <w:pPr>
        <w:ind w:left="6081" w:hanging="567"/>
      </w:pPr>
      <w:rPr>
        <w:rFonts w:hint="default"/>
        <w:lang w:val="en-US" w:eastAsia="en-US" w:bidi="ar-SA"/>
      </w:rPr>
    </w:lvl>
    <w:lvl w:ilvl="7" w:tplc="651075C8">
      <w:numFmt w:val="bullet"/>
      <w:lvlText w:val="•"/>
      <w:lvlJc w:val="left"/>
      <w:pPr>
        <w:ind w:left="6997" w:hanging="567"/>
      </w:pPr>
      <w:rPr>
        <w:rFonts w:hint="default"/>
        <w:lang w:val="en-US" w:eastAsia="en-US" w:bidi="ar-SA"/>
      </w:rPr>
    </w:lvl>
    <w:lvl w:ilvl="8" w:tplc="D8EA3C30">
      <w:numFmt w:val="bullet"/>
      <w:lvlText w:val="•"/>
      <w:lvlJc w:val="left"/>
      <w:pPr>
        <w:ind w:left="7913" w:hanging="567"/>
      </w:pPr>
      <w:rPr>
        <w:rFonts w:hint="default"/>
        <w:lang w:val="en-US" w:eastAsia="en-US" w:bidi="ar-SA"/>
      </w:rPr>
    </w:lvl>
  </w:abstractNum>
  <w:abstractNum w:abstractNumId="42" w15:restartNumberingAfterBreak="0">
    <w:nsid w:val="1DAD3944"/>
    <w:multiLevelType w:val="hybridMultilevel"/>
    <w:tmpl w:val="24261A70"/>
    <w:lvl w:ilvl="0" w:tplc="9634E522">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C4625EB4">
      <w:numFmt w:val="bullet"/>
      <w:lvlText w:val="•"/>
      <w:lvlJc w:val="left"/>
      <w:pPr>
        <w:ind w:left="1802" w:hanging="567"/>
      </w:pPr>
      <w:rPr>
        <w:rFonts w:hint="default"/>
        <w:lang w:val="en-US" w:eastAsia="en-US" w:bidi="ar-SA"/>
      </w:rPr>
    </w:lvl>
    <w:lvl w:ilvl="2" w:tplc="8D7439D4">
      <w:numFmt w:val="bullet"/>
      <w:lvlText w:val="•"/>
      <w:lvlJc w:val="left"/>
      <w:pPr>
        <w:ind w:left="2685" w:hanging="567"/>
      </w:pPr>
      <w:rPr>
        <w:rFonts w:hint="default"/>
        <w:lang w:val="en-US" w:eastAsia="en-US" w:bidi="ar-SA"/>
      </w:rPr>
    </w:lvl>
    <w:lvl w:ilvl="3" w:tplc="DCA8BF40">
      <w:numFmt w:val="bullet"/>
      <w:lvlText w:val="•"/>
      <w:lvlJc w:val="left"/>
      <w:pPr>
        <w:ind w:left="3567" w:hanging="567"/>
      </w:pPr>
      <w:rPr>
        <w:rFonts w:hint="default"/>
        <w:lang w:val="en-US" w:eastAsia="en-US" w:bidi="ar-SA"/>
      </w:rPr>
    </w:lvl>
    <w:lvl w:ilvl="4" w:tplc="A8823802">
      <w:numFmt w:val="bullet"/>
      <w:lvlText w:val="•"/>
      <w:lvlJc w:val="left"/>
      <w:pPr>
        <w:ind w:left="4450" w:hanging="567"/>
      </w:pPr>
      <w:rPr>
        <w:rFonts w:hint="default"/>
        <w:lang w:val="en-US" w:eastAsia="en-US" w:bidi="ar-SA"/>
      </w:rPr>
    </w:lvl>
    <w:lvl w:ilvl="5" w:tplc="241A5BB0">
      <w:numFmt w:val="bullet"/>
      <w:lvlText w:val="•"/>
      <w:lvlJc w:val="left"/>
      <w:pPr>
        <w:ind w:left="5333" w:hanging="567"/>
      </w:pPr>
      <w:rPr>
        <w:rFonts w:hint="default"/>
        <w:lang w:val="en-US" w:eastAsia="en-US" w:bidi="ar-SA"/>
      </w:rPr>
    </w:lvl>
    <w:lvl w:ilvl="6" w:tplc="05AE6272">
      <w:numFmt w:val="bullet"/>
      <w:lvlText w:val="•"/>
      <w:lvlJc w:val="left"/>
      <w:pPr>
        <w:ind w:left="6215" w:hanging="567"/>
      </w:pPr>
      <w:rPr>
        <w:rFonts w:hint="default"/>
        <w:lang w:val="en-US" w:eastAsia="en-US" w:bidi="ar-SA"/>
      </w:rPr>
    </w:lvl>
    <w:lvl w:ilvl="7" w:tplc="2CB6C694">
      <w:numFmt w:val="bullet"/>
      <w:lvlText w:val="•"/>
      <w:lvlJc w:val="left"/>
      <w:pPr>
        <w:ind w:left="7098" w:hanging="567"/>
      </w:pPr>
      <w:rPr>
        <w:rFonts w:hint="default"/>
        <w:lang w:val="en-US" w:eastAsia="en-US" w:bidi="ar-SA"/>
      </w:rPr>
    </w:lvl>
    <w:lvl w:ilvl="8" w:tplc="AD82EF74">
      <w:numFmt w:val="bullet"/>
      <w:lvlText w:val="•"/>
      <w:lvlJc w:val="left"/>
      <w:pPr>
        <w:ind w:left="7981" w:hanging="567"/>
      </w:pPr>
      <w:rPr>
        <w:rFonts w:hint="default"/>
        <w:lang w:val="en-US" w:eastAsia="en-US" w:bidi="ar-SA"/>
      </w:rPr>
    </w:lvl>
  </w:abstractNum>
  <w:abstractNum w:abstractNumId="43" w15:restartNumberingAfterBreak="0">
    <w:nsid w:val="1DCC5BEB"/>
    <w:multiLevelType w:val="hybridMultilevel"/>
    <w:tmpl w:val="433821B8"/>
    <w:lvl w:ilvl="0" w:tplc="EA24E9C6">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020CC140">
      <w:start w:val="1"/>
      <w:numFmt w:val="lowerLetter"/>
      <w:lvlText w:val="(%2)"/>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2" w:tplc="35C64044">
      <w:numFmt w:val="bullet"/>
      <w:lvlText w:val="•"/>
      <w:lvlJc w:val="left"/>
      <w:pPr>
        <w:ind w:left="2685" w:hanging="567"/>
      </w:pPr>
      <w:rPr>
        <w:rFonts w:hint="default"/>
        <w:lang w:val="en-US" w:eastAsia="en-US" w:bidi="ar-SA"/>
      </w:rPr>
    </w:lvl>
    <w:lvl w:ilvl="3" w:tplc="C2E448C0">
      <w:numFmt w:val="bullet"/>
      <w:lvlText w:val="•"/>
      <w:lvlJc w:val="left"/>
      <w:pPr>
        <w:ind w:left="3567" w:hanging="567"/>
      </w:pPr>
      <w:rPr>
        <w:rFonts w:hint="default"/>
        <w:lang w:val="en-US" w:eastAsia="en-US" w:bidi="ar-SA"/>
      </w:rPr>
    </w:lvl>
    <w:lvl w:ilvl="4" w:tplc="458C61B2">
      <w:numFmt w:val="bullet"/>
      <w:lvlText w:val="•"/>
      <w:lvlJc w:val="left"/>
      <w:pPr>
        <w:ind w:left="4450" w:hanging="567"/>
      </w:pPr>
      <w:rPr>
        <w:rFonts w:hint="default"/>
        <w:lang w:val="en-US" w:eastAsia="en-US" w:bidi="ar-SA"/>
      </w:rPr>
    </w:lvl>
    <w:lvl w:ilvl="5" w:tplc="5404A598">
      <w:numFmt w:val="bullet"/>
      <w:lvlText w:val="•"/>
      <w:lvlJc w:val="left"/>
      <w:pPr>
        <w:ind w:left="5333" w:hanging="567"/>
      </w:pPr>
      <w:rPr>
        <w:rFonts w:hint="default"/>
        <w:lang w:val="en-US" w:eastAsia="en-US" w:bidi="ar-SA"/>
      </w:rPr>
    </w:lvl>
    <w:lvl w:ilvl="6" w:tplc="3FB09DE8">
      <w:numFmt w:val="bullet"/>
      <w:lvlText w:val="•"/>
      <w:lvlJc w:val="left"/>
      <w:pPr>
        <w:ind w:left="6215" w:hanging="567"/>
      </w:pPr>
      <w:rPr>
        <w:rFonts w:hint="default"/>
        <w:lang w:val="en-US" w:eastAsia="en-US" w:bidi="ar-SA"/>
      </w:rPr>
    </w:lvl>
    <w:lvl w:ilvl="7" w:tplc="53568A8C">
      <w:numFmt w:val="bullet"/>
      <w:lvlText w:val="•"/>
      <w:lvlJc w:val="left"/>
      <w:pPr>
        <w:ind w:left="7098" w:hanging="567"/>
      </w:pPr>
      <w:rPr>
        <w:rFonts w:hint="default"/>
        <w:lang w:val="en-US" w:eastAsia="en-US" w:bidi="ar-SA"/>
      </w:rPr>
    </w:lvl>
    <w:lvl w:ilvl="8" w:tplc="BB183BC4">
      <w:numFmt w:val="bullet"/>
      <w:lvlText w:val="•"/>
      <w:lvlJc w:val="left"/>
      <w:pPr>
        <w:ind w:left="7981" w:hanging="567"/>
      </w:pPr>
      <w:rPr>
        <w:rFonts w:hint="default"/>
        <w:lang w:val="en-US" w:eastAsia="en-US" w:bidi="ar-SA"/>
      </w:rPr>
    </w:lvl>
  </w:abstractNum>
  <w:abstractNum w:abstractNumId="44" w15:restartNumberingAfterBreak="0">
    <w:nsid w:val="1F8A16FA"/>
    <w:multiLevelType w:val="hybridMultilevel"/>
    <w:tmpl w:val="696A8312"/>
    <w:lvl w:ilvl="0" w:tplc="C5CA4C9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0FE89874">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041268E4">
      <w:numFmt w:val="bullet"/>
      <w:lvlText w:val="•"/>
      <w:lvlJc w:val="left"/>
      <w:pPr>
        <w:ind w:left="2416" w:hanging="567"/>
      </w:pPr>
      <w:rPr>
        <w:rFonts w:hint="default"/>
        <w:lang w:val="en-US" w:eastAsia="en-US" w:bidi="ar-SA"/>
      </w:rPr>
    </w:lvl>
    <w:lvl w:ilvl="3" w:tplc="8F4A7F3C">
      <w:numFmt w:val="bullet"/>
      <w:lvlText w:val="•"/>
      <w:lvlJc w:val="left"/>
      <w:pPr>
        <w:ind w:left="3332" w:hanging="567"/>
      </w:pPr>
      <w:rPr>
        <w:rFonts w:hint="default"/>
        <w:lang w:val="en-US" w:eastAsia="en-US" w:bidi="ar-SA"/>
      </w:rPr>
    </w:lvl>
    <w:lvl w:ilvl="4" w:tplc="B9CC4864">
      <w:numFmt w:val="bullet"/>
      <w:lvlText w:val="•"/>
      <w:lvlJc w:val="left"/>
      <w:pPr>
        <w:ind w:left="4248" w:hanging="567"/>
      </w:pPr>
      <w:rPr>
        <w:rFonts w:hint="default"/>
        <w:lang w:val="en-US" w:eastAsia="en-US" w:bidi="ar-SA"/>
      </w:rPr>
    </w:lvl>
    <w:lvl w:ilvl="5" w:tplc="7ACC4AAE">
      <w:numFmt w:val="bullet"/>
      <w:lvlText w:val="•"/>
      <w:lvlJc w:val="left"/>
      <w:pPr>
        <w:ind w:left="5165" w:hanging="567"/>
      </w:pPr>
      <w:rPr>
        <w:rFonts w:hint="default"/>
        <w:lang w:val="en-US" w:eastAsia="en-US" w:bidi="ar-SA"/>
      </w:rPr>
    </w:lvl>
    <w:lvl w:ilvl="6" w:tplc="4614D7F8">
      <w:numFmt w:val="bullet"/>
      <w:lvlText w:val="•"/>
      <w:lvlJc w:val="left"/>
      <w:pPr>
        <w:ind w:left="6081" w:hanging="567"/>
      </w:pPr>
      <w:rPr>
        <w:rFonts w:hint="default"/>
        <w:lang w:val="en-US" w:eastAsia="en-US" w:bidi="ar-SA"/>
      </w:rPr>
    </w:lvl>
    <w:lvl w:ilvl="7" w:tplc="F1AE3BA6">
      <w:numFmt w:val="bullet"/>
      <w:lvlText w:val="•"/>
      <w:lvlJc w:val="left"/>
      <w:pPr>
        <w:ind w:left="6997" w:hanging="567"/>
      </w:pPr>
      <w:rPr>
        <w:rFonts w:hint="default"/>
        <w:lang w:val="en-US" w:eastAsia="en-US" w:bidi="ar-SA"/>
      </w:rPr>
    </w:lvl>
    <w:lvl w:ilvl="8" w:tplc="D32E0CDE">
      <w:numFmt w:val="bullet"/>
      <w:lvlText w:val="•"/>
      <w:lvlJc w:val="left"/>
      <w:pPr>
        <w:ind w:left="7913" w:hanging="567"/>
      </w:pPr>
      <w:rPr>
        <w:rFonts w:hint="default"/>
        <w:lang w:val="en-US" w:eastAsia="en-US" w:bidi="ar-SA"/>
      </w:rPr>
    </w:lvl>
  </w:abstractNum>
  <w:abstractNum w:abstractNumId="45" w15:restartNumberingAfterBreak="0">
    <w:nsid w:val="20093AED"/>
    <w:multiLevelType w:val="hybridMultilevel"/>
    <w:tmpl w:val="ADE851FA"/>
    <w:lvl w:ilvl="0" w:tplc="635E646E">
      <w:start w:val="1"/>
      <w:numFmt w:val="decimal"/>
      <w:lvlText w:val="%1."/>
      <w:lvlJc w:val="left"/>
      <w:pPr>
        <w:ind w:left="652" w:hanging="567"/>
      </w:pPr>
      <w:rPr>
        <w:rFonts w:ascii="Calibri" w:eastAsia="Calibri" w:hAnsi="Calibri" w:cs="Calibri" w:hint="default"/>
        <w:b w:val="0"/>
        <w:bCs w:val="0"/>
        <w:i w:val="0"/>
        <w:iCs w:val="0"/>
        <w:spacing w:val="-1"/>
        <w:w w:val="99"/>
        <w:sz w:val="20"/>
        <w:szCs w:val="20"/>
        <w:lang w:val="en-US" w:eastAsia="en-US" w:bidi="ar-SA"/>
      </w:rPr>
    </w:lvl>
    <w:lvl w:ilvl="1" w:tplc="4BD4862A">
      <w:numFmt w:val="bullet"/>
      <w:lvlText w:val=""/>
      <w:lvlJc w:val="left"/>
      <w:pPr>
        <w:ind w:left="1218" w:hanging="567"/>
      </w:pPr>
      <w:rPr>
        <w:rFonts w:ascii="Symbol" w:eastAsia="Symbol" w:hAnsi="Symbol" w:cs="Symbol" w:hint="default"/>
        <w:b w:val="0"/>
        <w:bCs w:val="0"/>
        <w:i w:val="0"/>
        <w:iCs w:val="0"/>
        <w:spacing w:val="0"/>
        <w:w w:val="99"/>
        <w:sz w:val="20"/>
        <w:szCs w:val="20"/>
        <w:lang w:val="en-US" w:eastAsia="en-US" w:bidi="ar-SA"/>
      </w:rPr>
    </w:lvl>
    <w:lvl w:ilvl="2" w:tplc="6060AC82">
      <w:numFmt w:val="bullet"/>
      <w:lvlText w:val="•"/>
      <w:lvlJc w:val="left"/>
      <w:pPr>
        <w:ind w:left="1951" w:hanging="567"/>
      </w:pPr>
      <w:rPr>
        <w:rFonts w:hint="default"/>
        <w:lang w:val="en-US" w:eastAsia="en-US" w:bidi="ar-SA"/>
      </w:rPr>
    </w:lvl>
    <w:lvl w:ilvl="3" w:tplc="8828CED6">
      <w:numFmt w:val="bullet"/>
      <w:lvlText w:val="•"/>
      <w:lvlJc w:val="left"/>
      <w:pPr>
        <w:ind w:left="2682" w:hanging="567"/>
      </w:pPr>
      <w:rPr>
        <w:rFonts w:hint="default"/>
        <w:lang w:val="en-US" w:eastAsia="en-US" w:bidi="ar-SA"/>
      </w:rPr>
    </w:lvl>
    <w:lvl w:ilvl="4" w:tplc="8C122F12">
      <w:numFmt w:val="bullet"/>
      <w:lvlText w:val="•"/>
      <w:lvlJc w:val="left"/>
      <w:pPr>
        <w:ind w:left="3413" w:hanging="567"/>
      </w:pPr>
      <w:rPr>
        <w:rFonts w:hint="default"/>
        <w:lang w:val="en-US" w:eastAsia="en-US" w:bidi="ar-SA"/>
      </w:rPr>
    </w:lvl>
    <w:lvl w:ilvl="5" w:tplc="10CCA3EC">
      <w:numFmt w:val="bullet"/>
      <w:lvlText w:val="•"/>
      <w:lvlJc w:val="left"/>
      <w:pPr>
        <w:ind w:left="4144" w:hanging="567"/>
      </w:pPr>
      <w:rPr>
        <w:rFonts w:hint="default"/>
        <w:lang w:val="en-US" w:eastAsia="en-US" w:bidi="ar-SA"/>
      </w:rPr>
    </w:lvl>
    <w:lvl w:ilvl="6" w:tplc="2920F7F6">
      <w:numFmt w:val="bullet"/>
      <w:lvlText w:val="•"/>
      <w:lvlJc w:val="left"/>
      <w:pPr>
        <w:ind w:left="4875" w:hanging="567"/>
      </w:pPr>
      <w:rPr>
        <w:rFonts w:hint="default"/>
        <w:lang w:val="en-US" w:eastAsia="en-US" w:bidi="ar-SA"/>
      </w:rPr>
    </w:lvl>
    <w:lvl w:ilvl="7" w:tplc="5986D4A2">
      <w:numFmt w:val="bullet"/>
      <w:lvlText w:val="•"/>
      <w:lvlJc w:val="left"/>
      <w:pPr>
        <w:ind w:left="5607" w:hanging="567"/>
      </w:pPr>
      <w:rPr>
        <w:rFonts w:hint="default"/>
        <w:lang w:val="en-US" w:eastAsia="en-US" w:bidi="ar-SA"/>
      </w:rPr>
    </w:lvl>
    <w:lvl w:ilvl="8" w:tplc="0BAC2C38">
      <w:numFmt w:val="bullet"/>
      <w:lvlText w:val="•"/>
      <w:lvlJc w:val="left"/>
      <w:pPr>
        <w:ind w:left="6338" w:hanging="567"/>
      </w:pPr>
      <w:rPr>
        <w:rFonts w:hint="default"/>
        <w:lang w:val="en-US" w:eastAsia="en-US" w:bidi="ar-SA"/>
      </w:rPr>
    </w:lvl>
  </w:abstractNum>
  <w:abstractNum w:abstractNumId="46" w15:restartNumberingAfterBreak="0">
    <w:nsid w:val="205335BB"/>
    <w:multiLevelType w:val="hybridMultilevel"/>
    <w:tmpl w:val="FB382E24"/>
    <w:lvl w:ilvl="0" w:tplc="631CB420">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C90C8B4A">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F79E0318">
      <w:numFmt w:val="bullet"/>
      <w:lvlText w:val="•"/>
      <w:lvlJc w:val="left"/>
      <w:pPr>
        <w:ind w:left="2416" w:hanging="567"/>
      </w:pPr>
      <w:rPr>
        <w:rFonts w:hint="default"/>
        <w:lang w:val="en-US" w:eastAsia="en-US" w:bidi="ar-SA"/>
      </w:rPr>
    </w:lvl>
    <w:lvl w:ilvl="3" w:tplc="2C1816DE">
      <w:numFmt w:val="bullet"/>
      <w:lvlText w:val="•"/>
      <w:lvlJc w:val="left"/>
      <w:pPr>
        <w:ind w:left="3332" w:hanging="567"/>
      </w:pPr>
      <w:rPr>
        <w:rFonts w:hint="default"/>
        <w:lang w:val="en-US" w:eastAsia="en-US" w:bidi="ar-SA"/>
      </w:rPr>
    </w:lvl>
    <w:lvl w:ilvl="4" w:tplc="A4CCCBB6">
      <w:numFmt w:val="bullet"/>
      <w:lvlText w:val="•"/>
      <w:lvlJc w:val="left"/>
      <w:pPr>
        <w:ind w:left="4248" w:hanging="567"/>
      </w:pPr>
      <w:rPr>
        <w:rFonts w:hint="default"/>
        <w:lang w:val="en-US" w:eastAsia="en-US" w:bidi="ar-SA"/>
      </w:rPr>
    </w:lvl>
    <w:lvl w:ilvl="5" w:tplc="885A6098">
      <w:numFmt w:val="bullet"/>
      <w:lvlText w:val="•"/>
      <w:lvlJc w:val="left"/>
      <w:pPr>
        <w:ind w:left="5165" w:hanging="567"/>
      </w:pPr>
      <w:rPr>
        <w:rFonts w:hint="default"/>
        <w:lang w:val="en-US" w:eastAsia="en-US" w:bidi="ar-SA"/>
      </w:rPr>
    </w:lvl>
    <w:lvl w:ilvl="6" w:tplc="36C45E26">
      <w:numFmt w:val="bullet"/>
      <w:lvlText w:val="•"/>
      <w:lvlJc w:val="left"/>
      <w:pPr>
        <w:ind w:left="6081" w:hanging="567"/>
      </w:pPr>
      <w:rPr>
        <w:rFonts w:hint="default"/>
        <w:lang w:val="en-US" w:eastAsia="en-US" w:bidi="ar-SA"/>
      </w:rPr>
    </w:lvl>
    <w:lvl w:ilvl="7" w:tplc="75C0B022">
      <w:numFmt w:val="bullet"/>
      <w:lvlText w:val="•"/>
      <w:lvlJc w:val="left"/>
      <w:pPr>
        <w:ind w:left="6997" w:hanging="567"/>
      </w:pPr>
      <w:rPr>
        <w:rFonts w:hint="default"/>
        <w:lang w:val="en-US" w:eastAsia="en-US" w:bidi="ar-SA"/>
      </w:rPr>
    </w:lvl>
    <w:lvl w:ilvl="8" w:tplc="83D634AC">
      <w:numFmt w:val="bullet"/>
      <w:lvlText w:val="•"/>
      <w:lvlJc w:val="left"/>
      <w:pPr>
        <w:ind w:left="7913" w:hanging="567"/>
      </w:pPr>
      <w:rPr>
        <w:rFonts w:hint="default"/>
        <w:lang w:val="en-US" w:eastAsia="en-US" w:bidi="ar-SA"/>
      </w:rPr>
    </w:lvl>
  </w:abstractNum>
  <w:abstractNum w:abstractNumId="47" w15:restartNumberingAfterBreak="0">
    <w:nsid w:val="21B844FB"/>
    <w:multiLevelType w:val="hybridMultilevel"/>
    <w:tmpl w:val="31DAFD56"/>
    <w:lvl w:ilvl="0" w:tplc="734C8B1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EB942676">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D0C4A810">
      <w:numFmt w:val="bullet"/>
      <w:lvlText w:val="•"/>
      <w:lvlJc w:val="left"/>
      <w:pPr>
        <w:ind w:left="2416" w:hanging="567"/>
      </w:pPr>
      <w:rPr>
        <w:rFonts w:hint="default"/>
        <w:lang w:val="en-US" w:eastAsia="en-US" w:bidi="ar-SA"/>
      </w:rPr>
    </w:lvl>
    <w:lvl w:ilvl="3" w:tplc="EEB8CAAC">
      <w:numFmt w:val="bullet"/>
      <w:lvlText w:val="•"/>
      <w:lvlJc w:val="left"/>
      <w:pPr>
        <w:ind w:left="3332" w:hanging="567"/>
      </w:pPr>
      <w:rPr>
        <w:rFonts w:hint="default"/>
        <w:lang w:val="en-US" w:eastAsia="en-US" w:bidi="ar-SA"/>
      </w:rPr>
    </w:lvl>
    <w:lvl w:ilvl="4" w:tplc="B03EBB70">
      <w:numFmt w:val="bullet"/>
      <w:lvlText w:val="•"/>
      <w:lvlJc w:val="left"/>
      <w:pPr>
        <w:ind w:left="4248" w:hanging="567"/>
      </w:pPr>
      <w:rPr>
        <w:rFonts w:hint="default"/>
        <w:lang w:val="en-US" w:eastAsia="en-US" w:bidi="ar-SA"/>
      </w:rPr>
    </w:lvl>
    <w:lvl w:ilvl="5" w:tplc="5392A32C">
      <w:numFmt w:val="bullet"/>
      <w:lvlText w:val="•"/>
      <w:lvlJc w:val="left"/>
      <w:pPr>
        <w:ind w:left="5165" w:hanging="567"/>
      </w:pPr>
      <w:rPr>
        <w:rFonts w:hint="default"/>
        <w:lang w:val="en-US" w:eastAsia="en-US" w:bidi="ar-SA"/>
      </w:rPr>
    </w:lvl>
    <w:lvl w:ilvl="6" w:tplc="6A96632A">
      <w:numFmt w:val="bullet"/>
      <w:lvlText w:val="•"/>
      <w:lvlJc w:val="left"/>
      <w:pPr>
        <w:ind w:left="6081" w:hanging="567"/>
      </w:pPr>
      <w:rPr>
        <w:rFonts w:hint="default"/>
        <w:lang w:val="en-US" w:eastAsia="en-US" w:bidi="ar-SA"/>
      </w:rPr>
    </w:lvl>
    <w:lvl w:ilvl="7" w:tplc="9634CFD0">
      <w:numFmt w:val="bullet"/>
      <w:lvlText w:val="•"/>
      <w:lvlJc w:val="left"/>
      <w:pPr>
        <w:ind w:left="6997" w:hanging="567"/>
      </w:pPr>
      <w:rPr>
        <w:rFonts w:hint="default"/>
        <w:lang w:val="en-US" w:eastAsia="en-US" w:bidi="ar-SA"/>
      </w:rPr>
    </w:lvl>
    <w:lvl w:ilvl="8" w:tplc="F3FCADBC">
      <w:numFmt w:val="bullet"/>
      <w:lvlText w:val="•"/>
      <w:lvlJc w:val="left"/>
      <w:pPr>
        <w:ind w:left="7913" w:hanging="567"/>
      </w:pPr>
      <w:rPr>
        <w:rFonts w:hint="default"/>
        <w:lang w:val="en-US" w:eastAsia="en-US" w:bidi="ar-SA"/>
      </w:rPr>
    </w:lvl>
  </w:abstractNum>
  <w:abstractNum w:abstractNumId="48" w15:restartNumberingAfterBreak="0">
    <w:nsid w:val="21D92F38"/>
    <w:multiLevelType w:val="hybridMultilevel"/>
    <w:tmpl w:val="7E54FE22"/>
    <w:lvl w:ilvl="0" w:tplc="F916700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59FA3B02">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147ACAE8">
      <w:numFmt w:val="bullet"/>
      <w:lvlText w:val="•"/>
      <w:lvlJc w:val="left"/>
      <w:pPr>
        <w:ind w:left="2416" w:hanging="567"/>
      </w:pPr>
      <w:rPr>
        <w:rFonts w:hint="default"/>
        <w:lang w:val="en-US" w:eastAsia="en-US" w:bidi="ar-SA"/>
      </w:rPr>
    </w:lvl>
    <w:lvl w:ilvl="3" w:tplc="A018647A">
      <w:numFmt w:val="bullet"/>
      <w:lvlText w:val="•"/>
      <w:lvlJc w:val="left"/>
      <w:pPr>
        <w:ind w:left="3332" w:hanging="567"/>
      </w:pPr>
      <w:rPr>
        <w:rFonts w:hint="default"/>
        <w:lang w:val="en-US" w:eastAsia="en-US" w:bidi="ar-SA"/>
      </w:rPr>
    </w:lvl>
    <w:lvl w:ilvl="4" w:tplc="0D165BFA">
      <w:numFmt w:val="bullet"/>
      <w:lvlText w:val="•"/>
      <w:lvlJc w:val="left"/>
      <w:pPr>
        <w:ind w:left="4248" w:hanging="567"/>
      </w:pPr>
      <w:rPr>
        <w:rFonts w:hint="default"/>
        <w:lang w:val="en-US" w:eastAsia="en-US" w:bidi="ar-SA"/>
      </w:rPr>
    </w:lvl>
    <w:lvl w:ilvl="5" w:tplc="122C71A8">
      <w:numFmt w:val="bullet"/>
      <w:lvlText w:val="•"/>
      <w:lvlJc w:val="left"/>
      <w:pPr>
        <w:ind w:left="5165" w:hanging="567"/>
      </w:pPr>
      <w:rPr>
        <w:rFonts w:hint="default"/>
        <w:lang w:val="en-US" w:eastAsia="en-US" w:bidi="ar-SA"/>
      </w:rPr>
    </w:lvl>
    <w:lvl w:ilvl="6" w:tplc="9A46D41A">
      <w:numFmt w:val="bullet"/>
      <w:lvlText w:val="•"/>
      <w:lvlJc w:val="left"/>
      <w:pPr>
        <w:ind w:left="6081" w:hanging="567"/>
      </w:pPr>
      <w:rPr>
        <w:rFonts w:hint="default"/>
        <w:lang w:val="en-US" w:eastAsia="en-US" w:bidi="ar-SA"/>
      </w:rPr>
    </w:lvl>
    <w:lvl w:ilvl="7" w:tplc="A95C9C7E">
      <w:numFmt w:val="bullet"/>
      <w:lvlText w:val="•"/>
      <w:lvlJc w:val="left"/>
      <w:pPr>
        <w:ind w:left="6997" w:hanging="567"/>
      </w:pPr>
      <w:rPr>
        <w:rFonts w:hint="default"/>
        <w:lang w:val="en-US" w:eastAsia="en-US" w:bidi="ar-SA"/>
      </w:rPr>
    </w:lvl>
    <w:lvl w:ilvl="8" w:tplc="00F8A01A">
      <w:numFmt w:val="bullet"/>
      <w:lvlText w:val="•"/>
      <w:lvlJc w:val="left"/>
      <w:pPr>
        <w:ind w:left="7913" w:hanging="567"/>
      </w:pPr>
      <w:rPr>
        <w:rFonts w:hint="default"/>
        <w:lang w:val="en-US" w:eastAsia="en-US" w:bidi="ar-SA"/>
      </w:rPr>
    </w:lvl>
  </w:abstractNum>
  <w:abstractNum w:abstractNumId="49" w15:restartNumberingAfterBreak="0">
    <w:nsid w:val="22554C80"/>
    <w:multiLevelType w:val="hybridMultilevel"/>
    <w:tmpl w:val="0C069970"/>
    <w:lvl w:ilvl="0" w:tplc="DE445E60">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F7B44814">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87FC57A4">
      <w:numFmt w:val="bullet"/>
      <w:lvlText w:val="•"/>
      <w:lvlJc w:val="left"/>
      <w:pPr>
        <w:ind w:left="2416" w:hanging="567"/>
      </w:pPr>
      <w:rPr>
        <w:rFonts w:hint="default"/>
        <w:lang w:val="en-US" w:eastAsia="en-US" w:bidi="ar-SA"/>
      </w:rPr>
    </w:lvl>
    <w:lvl w:ilvl="3" w:tplc="868AF06C">
      <w:numFmt w:val="bullet"/>
      <w:lvlText w:val="•"/>
      <w:lvlJc w:val="left"/>
      <w:pPr>
        <w:ind w:left="3332" w:hanging="567"/>
      </w:pPr>
      <w:rPr>
        <w:rFonts w:hint="default"/>
        <w:lang w:val="en-US" w:eastAsia="en-US" w:bidi="ar-SA"/>
      </w:rPr>
    </w:lvl>
    <w:lvl w:ilvl="4" w:tplc="1DEAE856">
      <w:numFmt w:val="bullet"/>
      <w:lvlText w:val="•"/>
      <w:lvlJc w:val="left"/>
      <w:pPr>
        <w:ind w:left="4248" w:hanging="567"/>
      </w:pPr>
      <w:rPr>
        <w:rFonts w:hint="default"/>
        <w:lang w:val="en-US" w:eastAsia="en-US" w:bidi="ar-SA"/>
      </w:rPr>
    </w:lvl>
    <w:lvl w:ilvl="5" w:tplc="E522E5FE">
      <w:numFmt w:val="bullet"/>
      <w:lvlText w:val="•"/>
      <w:lvlJc w:val="left"/>
      <w:pPr>
        <w:ind w:left="5165" w:hanging="567"/>
      </w:pPr>
      <w:rPr>
        <w:rFonts w:hint="default"/>
        <w:lang w:val="en-US" w:eastAsia="en-US" w:bidi="ar-SA"/>
      </w:rPr>
    </w:lvl>
    <w:lvl w:ilvl="6" w:tplc="CD0AA19C">
      <w:numFmt w:val="bullet"/>
      <w:lvlText w:val="•"/>
      <w:lvlJc w:val="left"/>
      <w:pPr>
        <w:ind w:left="6081" w:hanging="567"/>
      </w:pPr>
      <w:rPr>
        <w:rFonts w:hint="default"/>
        <w:lang w:val="en-US" w:eastAsia="en-US" w:bidi="ar-SA"/>
      </w:rPr>
    </w:lvl>
    <w:lvl w:ilvl="7" w:tplc="8618F058">
      <w:numFmt w:val="bullet"/>
      <w:lvlText w:val="•"/>
      <w:lvlJc w:val="left"/>
      <w:pPr>
        <w:ind w:left="6997" w:hanging="567"/>
      </w:pPr>
      <w:rPr>
        <w:rFonts w:hint="default"/>
        <w:lang w:val="en-US" w:eastAsia="en-US" w:bidi="ar-SA"/>
      </w:rPr>
    </w:lvl>
    <w:lvl w:ilvl="8" w:tplc="149E5EFE">
      <w:numFmt w:val="bullet"/>
      <w:lvlText w:val="•"/>
      <w:lvlJc w:val="left"/>
      <w:pPr>
        <w:ind w:left="7913" w:hanging="567"/>
      </w:pPr>
      <w:rPr>
        <w:rFonts w:hint="default"/>
        <w:lang w:val="en-US" w:eastAsia="en-US" w:bidi="ar-SA"/>
      </w:rPr>
    </w:lvl>
  </w:abstractNum>
  <w:abstractNum w:abstractNumId="50" w15:restartNumberingAfterBreak="0">
    <w:nsid w:val="22BF41B0"/>
    <w:multiLevelType w:val="hybridMultilevel"/>
    <w:tmpl w:val="786081DE"/>
    <w:lvl w:ilvl="0" w:tplc="87462532">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47B2FD12">
      <w:start w:val="1"/>
      <w:numFmt w:val="lowerLetter"/>
      <w:lvlText w:val="(%2)"/>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2" w:tplc="442238D4">
      <w:numFmt w:val="bullet"/>
      <w:lvlText w:val="•"/>
      <w:lvlJc w:val="left"/>
      <w:pPr>
        <w:ind w:left="2685" w:hanging="567"/>
      </w:pPr>
      <w:rPr>
        <w:rFonts w:hint="default"/>
        <w:lang w:val="en-US" w:eastAsia="en-US" w:bidi="ar-SA"/>
      </w:rPr>
    </w:lvl>
    <w:lvl w:ilvl="3" w:tplc="90BC1612">
      <w:numFmt w:val="bullet"/>
      <w:lvlText w:val="•"/>
      <w:lvlJc w:val="left"/>
      <w:pPr>
        <w:ind w:left="3567" w:hanging="567"/>
      </w:pPr>
      <w:rPr>
        <w:rFonts w:hint="default"/>
        <w:lang w:val="en-US" w:eastAsia="en-US" w:bidi="ar-SA"/>
      </w:rPr>
    </w:lvl>
    <w:lvl w:ilvl="4" w:tplc="38C64E82">
      <w:numFmt w:val="bullet"/>
      <w:lvlText w:val="•"/>
      <w:lvlJc w:val="left"/>
      <w:pPr>
        <w:ind w:left="4450" w:hanging="567"/>
      </w:pPr>
      <w:rPr>
        <w:rFonts w:hint="default"/>
        <w:lang w:val="en-US" w:eastAsia="en-US" w:bidi="ar-SA"/>
      </w:rPr>
    </w:lvl>
    <w:lvl w:ilvl="5" w:tplc="5EA8EDFA">
      <w:numFmt w:val="bullet"/>
      <w:lvlText w:val="•"/>
      <w:lvlJc w:val="left"/>
      <w:pPr>
        <w:ind w:left="5333" w:hanging="567"/>
      </w:pPr>
      <w:rPr>
        <w:rFonts w:hint="default"/>
        <w:lang w:val="en-US" w:eastAsia="en-US" w:bidi="ar-SA"/>
      </w:rPr>
    </w:lvl>
    <w:lvl w:ilvl="6" w:tplc="292A8B64">
      <w:numFmt w:val="bullet"/>
      <w:lvlText w:val="•"/>
      <w:lvlJc w:val="left"/>
      <w:pPr>
        <w:ind w:left="6215" w:hanging="567"/>
      </w:pPr>
      <w:rPr>
        <w:rFonts w:hint="default"/>
        <w:lang w:val="en-US" w:eastAsia="en-US" w:bidi="ar-SA"/>
      </w:rPr>
    </w:lvl>
    <w:lvl w:ilvl="7" w:tplc="17F0DBD4">
      <w:numFmt w:val="bullet"/>
      <w:lvlText w:val="•"/>
      <w:lvlJc w:val="left"/>
      <w:pPr>
        <w:ind w:left="7098" w:hanging="567"/>
      </w:pPr>
      <w:rPr>
        <w:rFonts w:hint="default"/>
        <w:lang w:val="en-US" w:eastAsia="en-US" w:bidi="ar-SA"/>
      </w:rPr>
    </w:lvl>
    <w:lvl w:ilvl="8" w:tplc="02DE6122">
      <w:numFmt w:val="bullet"/>
      <w:lvlText w:val="•"/>
      <w:lvlJc w:val="left"/>
      <w:pPr>
        <w:ind w:left="7981" w:hanging="567"/>
      </w:pPr>
      <w:rPr>
        <w:rFonts w:hint="default"/>
        <w:lang w:val="en-US" w:eastAsia="en-US" w:bidi="ar-SA"/>
      </w:rPr>
    </w:lvl>
  </w:abstractNum>
  <w:abstractNum w:abstractNumId="51" w15:restartNumberingAfterBreak="0">
    <w:nsid w:val="231766CB"/>
    <w:multiLevelType w:val="hybridMultilevel"/>
    <w:tmpl w:val="B3D440C0"/>
    <w:lvl w:ilvl="0" w:tplc="543AA57A">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AE64A91E">
      <w:numFmt w:val="bullet"/>
      <w:lvlText w:val="•"/>
      <w:lvlJc w:val="left"/>
      <w:pPr>
        <w:ind w:left="1802" w:hanging="567"/>
      </w:pPr>
      <w:rPr>
        <w:rFonts w:hint="default"/>
        <w:lang w:val="en-US" w:eastAsia="en-US" w:bidi="ar-SA"/>
      </w:rPr>
    </w:lvl>
    <w:lvl w:ilvl="2" w:tplc="678272DC">
      <w:numFmt w:val="bullet"/>
      <w:lvlText w:val="•"/>
      <w:lvlJc w:val="left"/>
      <w:pPr>
        <w:ind w:left="2685" w:hanging="567"/>
      </w:pPr>
      <w:rPr>
        <w:rFonts w:hint="default"/>
        <w:lang w:val="en-US" w:eastAsia="en-US" w:bidi="ar-SA"/>
      </w:rPr>
    </w:lvl>
    <w:lvl w:ilvl="3" w:tplc="F370C6D6">
      <w:numFmt w:val="bullet"/>
      <w:lvlText w:val="•"/>
      <w:lvlJc w:val="left"/>
      <w:pPr>
        <w:ind w:left="3567" w:hanging="567"/>
      </w:pPr>
      <w:rPr>
        <w:rFonts w:hint="default"/>
        <w:lang w:val="en-US" w:eastAsia="en-US" w:bidi="ar-SA"/>
      </w:rPr>
    </w:lvl>
    <w:lvl w:ilvl="4" w:tplc="B94C4E78">
      <w:numFmt w:val="bullet"/>
      <w:lvlText w:val="•"/>
      <w:lvlJc w:val="left"/>
      <w:pPr>
        <w:ind w:left="4450" w:hanging="567"/>
      </w:pPr>
      <w:rPr>
        <w:rFonts w:hint="default"/>
        <w:lang w:val="en-US" w:eastAsia="en-US" w:bidi="ar-SA"/>
      </w:rPr>
    </w:lvl>
    <w:lvl w:ilvl="5" w:tplc="B8EA8CC0">
      <w:numFmt w:val="bullet"/>
      <w:lvlText w:val="•"/>
      <w:lvlJc w:val="left"/>
      <w:pPr>
        <w:ind w:left="5333" w:hanging="567"/>
      </w:pPr>
      <w:rPr>
        <w:rFonts w:hint="default"/>
        <w:lang w:val="en-US" w:eastAsia="en-US" w:bidi="ar-SA"/>
      </w:rPr>
    </w:lvl>
    <w:lvl w:ilvl="6" w:tplc="07DE4250">
      <w:numFmt w:val="bullet"/>
      <w:lvlText w:val="•"/>
      <w:lvlJc w:val="left"/>
      <w:pPr>
        <w:ind w:left="6215" w:hanging="567"/>
      </w:pPr>
      <w:rPr>
        <w:rFonts w:hint="default"/>
        <w:lang w:val="en-US" w:eastAsia="en-US" w:bidi="ar-SA"/>
      </w:rPr>
    </w:lvl>
    <w:lvl w:ilvl="7" w:tplc="42E49ADC">
      <w:numFmt w:val="bullet"/>
      <w:lvlText w:val="•"/>
      <w:lvlJc w:val="left"/>
      <w:pPr>
        <w:ind w:left="7098" w:hanging="567"/>
      </w:pPr>
      <w:rPr>
        <w:rFonts w:hint="default"/>
        <w:lang w:val="en-US" w:eastAsia="en-US" w:bidi="ar-SA"/>
      </w:rPr>
    </w:lvl>
    <w:lvl w:ilvl="8" w:tplc="6780FA94">
      <w:numFmt w:val="bullet"/>
      <w:lvlText w:val="•"/>
      <w:lvlJc w:val="left"/>
      <w:pPr>
        <w:ind w:left="7981" w:hanging="567"/>
      </w:pPr>
      <w:rPr>
        <w:rFonts w:hint="default"/>
        <w:lang w:val="en-US" w:eastAsia="en-US" w:bidi="ar-SA"/>
      </w:rPr>
    </w:lvl>
  </w:abstractNum>
  <w:abstractNum w:abstractNumId="52" w15:restartNumberingAfterBreak="0">
    <w:nsid w:val="24E1115E"/>
    <w:multiLevelType w:val="hybridMultilevel"/>
    <w:tmpl w:val="138665DE"/>
    <w:lvl w:ilvl="0" w:tplc="5CF452F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B5C285AC">
      <w:numFmt w:val="bullet"/>
      <w:lvlText w:val="•"/>
      <w:lvlJc w:val="left"/>
      <w:pPr>
        <w:ind w:left="1802" w:hanging="567"/>
      </w:pPr>
      <w:rPr>
        <w:rFonts w:hint="default"/>
        <w:lang w:val="en-US" w:eastAsia="en-US" w:bidi="ar-SA"/>
      </w:rPr>
    </w:lvl>
    <w:lvl w:ilvl="2" w:tplc="7EC02EF6">
      <w:numFmt w:val="bullet"/>
      <w:lvlText w:val="•"/>
      <w:lvlJc w:val="left"/>
      <w:pPr>
        <w:ind w:left="2685" w:hanging="567"/>
      </w:pPr>
      <w:rPr>
        <w:rFonts w:hint="default"/>
        <w:lang w:val="en-US" w:eastAsia="en-US" w:bidi="ar-SA"/>
      </w:rPr>
    </w:lvl>
    <w:lvl w:ilvl="3" w:tplc="DA5466CA">
      <w:numFmt w:val="bullet"/>
      <w:lvlText w:val="•"/>
      <w:lvlJc w:val="left"/>
      <w:pPr>
        <w:ind w:left="3567" w:hanging="567"/>
      </w:pPr>
      <w:rPr>
        <w:rFonts w:hint="default"/>
        <w:lang w:val="en-US" w:eastAsia="en-US" w:bidi="ar-SA"/>
      </w:rPr>
    </w:lvl>
    <w:lvl w:ilvl="4" w:tplc="DBAE48EA">
      <w:numFmt w:val="bullet"/>
      <w:lvlText w:val="•"/>
      <w:lvlJc w:val="left"/>
      <w:pPr>
        <w:ind w:left="4450" w:hanging="567"/>
      </w:pPr>
      <w:rPr>
        <w:rFonts w:hint="default"/>
        <w:lang w:val="en-US" w:eastAsia="en-US" w:bidi="ar-SA"/>
      </w:rPr>
    </w:lvl>
    <w:lvl w:ilvl="5" w:tplc="B2DAD3B6">
      <w:numFmt w:val="bullet"/>
      <w:lvlText w:val="•"/>
      <w:lvlJc w:val="left"/>
      <w:pPr>
        <w:ind w:left="5333" w:hanging="567"/>
      </w:pPr>
      <w:rPr>
        <w:rFonts w:hint="default"/>
        <w:lang w:val="en-US" w:eastAsia="en-US" w:bidi="ar-SA"/>
      </w:rPr>
    </w:lvl>
    <w:lvl w:ilvl="6" w:tplc="8CF64482">
      <w:numFmt w:val="bullet"/>
      <w:lvlText w:val="•"/>
      <w:lvlJc w:val="left"/>
      <w:pPr>
        <w:ind w:left="6215" w:hanging="567"/>
      </w:pPr>
      <w:rPr>
        <w:rFonts w:hint="default"/>
        <w:lang w:val="en-US" w:eastAsia="en-US" w:bidi="ar-SA"/>
      </w:rPr>
    </w:lvl>
    <w:lvl w:ilvl="7" w:tplc="939AFCD2">
      <w:numFmt w:val="bullet"/>
      <w:lvlText w:val="•"/>
      <w:lvlJc w:val="left"/>
      <w:pPr>
        <w:ind w:left="7098" w:hanging="567"/>
      </w:pPr>
      <w:rPr>
        <w:rFonts w:hint="default"/>
        <w:lang w:val="en-US" w:eastAsia="en-US" w:bidi="ar-SA"/>
      </w:rPr>
    </w:lvl>
    <w:lvl w:ilvl="8" w:tplc="C762AE52">
      <w:numFmt w:val="bullet"/>
      <w:lvlText w:val="•"/>
      <w:lvlJc w:val="left"/>
      <w:pPr>
        <w:ind w:left="7981" w:hanging="567"/>
      </w:pPr>
      <w:rPr>
        <w:rFonts w:hint="default"/>
        <w:lang w:val="en-US" w:eastAsia="en-US" w:bidi="ar-SA"/>
      </w:rPr>
    </w:lvl>
  </w:abstractNum>
  <w:abstractNum w:abstractNumId="53" w15:restartNumberingAfterBreak="0">
    <w:nsid w:val="26C0554C"/>
    <w:multiLevelType w:val="hybridMultilevel"/>
    <w:tmpl w:val="F6F6F222"/>
    <w:lvl w:ilvl="0" w:tplc="C2E8B42E">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E586F490">
      <w:numFmt w:val="bullet"/>
      <w:lvlText w:val="•"/>
      <w:lvlJc w:val="left"/>
      <w:pPr>
        <w:ind w:left="1802" w:hanging="567"/>
      </w:pPr>
      <w:rPr>
        <w:rFonts w:hint="default"/>
        <w:lang w:val="en-US" w:eastAsia="en-US" w:bidi="ar-SA"/>
      </w:rPr>
    </w:lvl>
    <w:lvl w:ilvl="2" w:tplc="E9F28DFE">
      <w:numFmt w:val="bullet"/>
      <w:lvlText w:val="•"/>
      <w:lvlJc w:val="left"/>
      <w:pPr>
        <w:ind w:left="2685" w:hanging="567"/>
      </w:pPr>
      <w:rPr>
        <w:rFonts w:hint="default"/>
        <w:lang w:val="en-US" w:eastAsia="en-US" w:bidi="ar-SA"/>
      </w:rPr>
    </w:lvl>
    <w:lvl w:ilvl="3" w:tplc="B3706032">
      <w:numFmt w:val="bullet"/>
      <w:lvlText w:val="•"/>
      <w:lvlJc w:val="left"/>
      <w:pPr>
        <w:ind w:left="3567" w:hanging="567"/>
      </w:pPr>
      <w:rPr>
        <w:rFonts w:hint="default"/>
        <w:lang w:val="en-US" w:eastAsia="en-US" w:bidi="ar-SA"/>
      </w:rPr>
    </w:lvl>
    <w:lvl w:ilvl="4" w:tplc="BE2C26BC">
      <w:numFmt w:val="bullet"/>
      <w:lvlText w:val="•"/>
      <w:lvlJc w:val="left"/>
      <w:pPr>
        <w:ind w:left="4450" w:hanging="567"/>
      </w:pPr>
      <w:rPr>
        <w:rFonts w:hint="default"/>
        <w:lang w:val="en-US" w:eastAsia="en-US" w:bidi="ar-SA"/>
      </w:rPr>
    </w:lvl>
    <w:lvl w:ilvl="5" w:tplc="44B44196">
      <w:numFmt w:val="bullet"/>
      <w:lvlText w:val="•"/>
      <w:lvlJc w:val="left"/>
      <w:pPr>
        <w:ind w:left="5333" w:hanging="567"/>
      </w:pPr>
      <w:rPr>
        <w:rFonts w:hint="default"/>
        <w:lang w:val="en-US" w:eastAsia="en-US" w:bidi="ar-SA"/>
      </w:rPr>
    </w:lvl>
    <w:lvl w:ilvl="6" w:tplc="A49C6F42">
      <w:numFmt w:val="bullet"/>
      <w:lvlText w:val="•"/>
      <w:lvlJc w:val="left"/>
      <w:pPr>
        <w:ind w:left="6215" w:hanging="567"/>
      </w:pPr>
      <w:rPr>
        <w:rFonts w:hint="default"/>
        <w:lang w:val="en-US" w:eastAsia="en-US" w:bidi="ar-SA"/>
      </w:rPr>
    </w:lvl>
    <w:lvl w:ilvl="7" w:tplc="C81692DA">
      <w:numFmt w:val="bullet"/>
      <w:lvlText w:val="•"/>
      <w:lvlJc w:val="left"/>
      <w:pPr>
        <w:ind w:left="7098" w:hanging="567"/>
      </w:pPr>
      <w:rPr>
        <w:rFonts w:hint="default"/>
        <w:lang w:val="en-US" w:eastAsia="en-US" w:bidi="ar-SA"/>
      </w:rPr>
    </w:lvl>
    <w:lvl w:ilvl="8" w:tplc="4282CA60">
      <w:numFmt w:val="bullet"/>
      <w:lvlText w:val="•"/>
      <w:lvlJc w:val="left"/>
      <w:pPr>
        <w:ind w:left="7981" w:hanging="567"/>
      </w:pPr>
      <w:rPr>
        <w:rFonts w:hint="default"/>
        <w:lang w:val="en-US" w:eastAsia="en-US" w:bidi="ar-SA"/>
      </w:rPr>
    </w:lvl>
  </w:abstractNum>
  <w:abstractNum w:abstractNumId="54" w15:restartNumberingAfterBreak="0">
    <w:nsid w:val="270A6F30"/>
    <w:multiLevelType w:val="hybridMultilevel"/>
    <w:tmpl w:val="B2608B36"/>
    <w:lvl w:ilvl="0" w:tplc="1E24A5E2">
      <w:start w:val="1"/>
      <w:numFmt w:val="decimal"/>
      <w:lvlText w:val="%1."/>
      <w:lvlJc w:val="left"/>
      <w:pPr>
        <w:ind w:left="652" w:hanging="567"/>
      </w:pPr>
      <w:rPr>
        <w:rFonts w:ascii="Calibri" w:eastAsia="Calibri" w:hAnsi="Calibri" w:cs="Calibri" w:hint="default"/>
        <w:b w:val="0"/>
        <w:bCs w:val="0"/>
        <w:i w:val="0"/>
        <w:iCs w:val="0"/>
        <w:spacing w:val="-1"/>
        <w:w w:val="99"/>
        <w:sz w:val="20"/>
        <w:szCs w:val="20"/>
        <w:lang w:val="en-US" w:eastAsia="en-US" w:bidi="ar-SA"/>
      </w:rPr>
    </w:lvl>
    <w:lvl w:ilvl="1" w:tplc="6BEC9F08">
      <w:numFmt w:val="bullet"/>
      <w:lvlText w:val="•"/>
      <w:lvlJc w:val="left"/>
      <w:pPr>
        <w:ind w:left="1254" w:hanging="567"/>
      </w:pPr>
      <w:rPr>
        <w:rFonts w:hint="default"/>
        <w:lang w:val="en-US" w:eastAsia="en-US" w:bidi="ar-SA"/>
      </w:rPr>
    </w:lvl>
    <w:lvl w:ilvl="2" w:tplc="6DC47580">
      <w:numFmt w:val="bullet"/>
      <w:lvlText w:val="•"/>
      <w:lvlJc w:val="left"/>
      <w:pPr>
        <w:ind w:left="1849" w:hanging="567"/>
      </w:pPr>
      <w:rPr>
        <w:rFonts w:hint="default"/>
        <w:lang w:val="en-US" w:eastAsia="en-US" w:bidi="ar-SA"/>
      </w:rPr>
    </w:lvl>
    <w:lvl w:ilvl="3" w:tplc="1A0CBC64">
      <w:numFmt w:val="bullet"/>
      <w:lvlText w:val="•"/>
      <w:lvlJc w:val="left"/>
      <w:pPr>
        <w:ind w:left="2444" w:hanging="567"/>
      </w:pPr>
      <w:rPr>
        <w:rFonts w:hint="default"/>
        <w:lang w:val="en-US" w:eastAsia="en-US" w:bidi="ar-SA"/>
      </w:rPr>
    </w:lvl>
    <w:lvl w:ilvl="4" w:tplc="F282E902">
      <w:numFmt w:val="bullet"/>
      <w:lvlText w:val="•"/>
      <w:lvlJc w:val="left"/>
      <w:pPr>
        <w:ind w:left="3039" w:hanging="567"/>
      </w:pPr>
      <w:rPr>
        <w:rFonts w:hint="default"/>
        <w:lang w:val="en-US" w:eastAsia="en-US" w:bidi="ar-SA"/>
      </w:rPr>
    </w:lvl>
    <w:lvl w:ilvl="5" w:tplc="B9BCD1A8">
      <w:numFmt w:val="bullet"/>
      <w:lvlText w:val="•"/>
      <w:lvlJc w:val="left"/>
      <w:pPr>
        <w:ind w:left="3634" w:hanging="567"/>
      </w:pPr>
      <w:rPr>
        <w:rFonts w:hint="default"/>
        <w:lang w:val="en-US" w:eastAsia="en-US" w:bidi="ar-SA"/>
      </w:rPr>
    </w:lvl>
    <w:lvl w:ilvl="6" w:tplc="A59836AE">
      <w:numFmt w:val="bullet"/>
      <w:lvlText w:val="•"/>
      <w:lvlJc w:val="left"/>
      <w:pPr>
        <w:ind w:left="4229" w:hanging="567"/>
      </w:pPr>
      <w:rPr>
        <w:rFonts w:hint="default"/>
        <w:lang w:val="en-US" w:eastAsia="en-US" w:bidi="ar-SA"/>
      </w:rPr>
    </w:lvl>
    <w:lvl w:ilvl="7" w:tplc="2FFC3790">
      <w:numFmt w:val="bullet"/>
      <w:lvlText w:val="•"/>
      <w:lvlJc w:val="left"/>
      <w:pPr>
        <w:ind w:left="4824" w:hanging="567"/>
      </w:pPr>
      <w:rPr>
        <w:rFonts w:hint="default"/>
        <w:lang w:val="en-US" w:eastAsia="en-US" w:bidi="ar-SA"/>
      </w:rPr>
    </w:lvl>
    <w:lvl w:ilvl="8" w:tplc="03DC839A">
      <w:numFmt w:val="bullet"/>
      <w:lvlText w:val="•"/>
      <w:lvlJc w:val="left"/>
      <w:pPr>
        <w:ind w:left="5419" w:hanging="567"/>
      </w:pPr>
      <w:rPr>
        <w:rFonts w:hint="default"/>
        <w:lang w:val="en-US" w:eastAsia="en-US" w:bidi="ar-SA"/>
      </w:rPr>
    </w:lvl>
  </w:abstractNum>
  <w:abstractNum w:abstractNumId="55" w15:restartNumberingAfterBreak="0">
    <w:nsid w:val="27726B5E"/>
    <w:multiLevelType w:val="hybridMultilevel"/>
    <w:tmpl w:val="6BE240E6"/>
    <w:lvl w:ilvl="0" w:tplc="3E18A3D4">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744C14AA">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10AA9D8A">
      <w:numFmt w:val="bullet"/>
      <w:lvlText w:val="•"/>
      <w:lvlJc w:val="left"/>
      <w:pPr>
        <w:ind w:left="2416" w:hanging="567"/>
      </w:pPr>
      <w:rPr>
        <w:rFonts w:hint="default"/>
        <w:lang w:val="en-US" w:eastAsia="en-US" w:bidi="ar-SA"/>
      </w:rPr>
    </w:lvl>
    <w:lvl w:ilvl="3" w:tplc="6616F6BC">
      <w:numFmt w:val="bullet"/>
      <w:lvlText w:val="•"/>
      <w:lvlJc w:val="left"/>
      <w:pPr>
        <w:ind w:left="3332" w:hanging="567"/>
      </w:pPr>
      <w:rPr>
        <w:rFonts w:hint="default"/>
        <w:lang w:val="en-US" w:eastAsia="en-US" w:bidi="ar-SA"/>
      </w:rPr>
    </w:lvl>
    <w:lvl w:ilvl="4" w:tplc="0DAC0226">
      <w:numFmt w:val="bullet"/>
      <w:lvlText w:val="•"/>
      <w:lvlJc w:val="left"/>
      <w:pPr>
        <w:ind w:left="4248" w:hanging="567"/>
      </w:pPr>
      <w:rPr>
        <w:rFonts w:hint="default"/>
        <w:lang w:val="en-US" w:eastAsia="en-US" w:bidi="ar-SA"/>
      </w:rPr>
    </w:lvl>
    <w:lvl w:ilvl="5" w:tplc="EA764510">
      <w:numFmt w:val="bullet"/>
      <w:lvlText w:val="•"/>
      <w:lvlJc w:val="left"/>
      <w:pPr>
        <w:ind w:left="5165" w:hanging="567"/>
      </w:pPr>
      <w:rPr>
        <w:rFonts w:hint="default"/>
        <w:lang w:val="en-US" w:eastAsia="en-US" w:bidi="ar-SA"/>
      </w:rPr>
    </w:lvl>
    <w:lvl w:ilvl="6" w:tplc="EA7C2442">
      <w:numFmt w:val="bullet"/>
      <w:lvlText w:val="•"/>
      <w:lvlJc w:val="left"/>
      <w:pPr>
        <w:ind w:left="6081" w:hanging="567"/>
      </w:pPr>
      <w:rPr>
        <w:rFonts w:hint="default"/>
        <w:lang w:val="en-US" w:eastAsia="en-US" w:bidi="ar-SA"/>
      </w:rPr>
    </w:lvl>
    <w:lvl w:ilvl="7" w:tplc="8140D236">
      <w:numFmt w:val="bullet"/>
      <w:lvlText w:val="•"/>
      <w:lvlJc w:val="left"/>
      <w:pPr>
        <w:ind w:left="6997" w:hanging="567"/>
      </w:pPr>
      <w:rPr>
        <w:rFonts w:hint="default"/>
        <w:lang w:val="en-US" w:eastAsia="en-US" w:bidi="ar-SA"/>
      </w:rPr>
    </w:lvl>
    <w:lvl w:ilvl="8" w:tplc="F92484A4">
      <w:numFmt w:val="bullet"/>
      <w:lvlText w:val="•"/>
      <w:lvlJc w:val="left"/>
      <w:pPr>
        <w:ind w:left="7913" w:hanging="567"/>
      </w:pPr>
      <w:rPr>
        <w:rFonts w:hint="default"/>
        <w:lang w:val="en-US" w:eastAsia="en-US" w:bidi="ar-SA"/>
      </w:rPr>
    </w:lvl>
  </w:abstractNum>
  <w:abstractNum w:abstractNumId="56" w15:restartNumberingAfterBreak="0">
    <w:nsid w:val="279961FB"/>
    <w:multiLevelType w:val="hybridMultilevel"/>
    <w:tmpl w:val="402C3E12"/>
    <w:lvl w:ilvl="0" w:tplc="8AA07C0A">
      <w:numFmt w:val="bullet"/>
      <w:lvlText w:val=""/>
      <w:lvlJc w:val="left"/>
      <w:pPr>
        <w:ind w:left="652" w:hanging="567"/>
      </w:pPr>
      <w:rPr>
        <w:rFonts w:ascii="Symbol" w:eastAsia="Symbol" w:hAnsi="Symbol" w:cs="Symbol" w:hint="default"/>
        <w:b w:val="0"/>
        <w:bCs w:val="0"/>
        <w:i w:val="0"/>
        <w:iCs w:val="0"/>
        <w:spacing w:val="0"/>
        <w:w w:val="99"/>
        <w:sz w:val="20"/>
        <w:szCs w:val="20"/>
        <w:lang w:val="en-US" w:eastAsia="en-US" w:bidi="ar-SA"/>
      </w:rPr>
    </w:lvl>
    <w:lvl w:ilvl="1" w:tplc="075002E0">
      <w:numFmt w:val="bullet"/>
      <w:lvlText w:val="•"/>
      <w:lvlJc w:val="left"/>
      <w:pPr>
        <w:ind w:left="1378" w:hanging="567"/>
      </w:pPr>
      <w:rPr>
        <w:rFonts w:hint="default"/>
        <w:lang w:val="en-US" w:eastAsia="en-US" w:bidi="ar-SA"/>
      </w:rPr>
    </w:lvl>
    <w:lvl w:ilvl="2" w:tplc="C2E67EE6">
      <w:numFmt w:val="bullet"/>
      <w:lvlText w:val="•"/>
      <w:lvlJc w:val="left"/>
      <w:pPr>
        <w:ind w:left="2096" w:hanging="567"/>
      </w:pPr>
      <w:rPr>
        <w:rFonts w:hint="default"/>
        <w:lang w:val="en-US" w:eastAsia="en-US" w:bidi="ar-SA"/>
      </w:rPr>
    </w:lvl>
    <w:lvl w:ilvl="3" w:tplc="E03E25B0">
      <w:numFmt w:val="bullet"/>
      <w:lvlText w:val="•"/>
      <w:lvlJc w:val="left"/>
      <w:pPr>
        <w:ind w:left="2814" w:hanging="567"/>
      </w:pPr>
      <w:rPr>
        <w:rFonts w:hint="default"/>
        <w:lang w:val="en-US" w:eastAsia="en-US" w:bidi="ar-SA"/>
      </w:rPr>
    </w:lvl>
    <w:lvl w:ilvl="4" w:tplc="2000E982">
      <w:numFmt w:val="bullet"/>
      <w:lvlText w:val="•"/>
      <w:lvlJc w:val="left"/>
      <w:pPr>
        <w:ind w:left="3532" w:hanging="567"/>
      </w:pPr>
      <w:rPr>
        <w:rFonts w:hint="default"/>
        <w:lang w:val="en-US" w:eastAsia="en-US" w:bidi="ar-SA"/>
      </w:rPr>
    </w:lvl>
    <w:lvl w:ilvl="5" w:tplc="AC560318">
      <w:numFmt w:val="bullet"/>
      <w:lvlText w:val="•"/>
      <w:lvlJc w:val="left"/>
      <w:pPr>
        <w:ind w:left="4251" w:hanging="567"/>
      </w:pPr>
      <w:rPr>
        <w:rFonts w:hint="default"/>
        <w:lang w:val="en-US" w:eastAsia="en-US" w:bidi="ar-SA"/>
      </w:rPr>
    </w:lvl>
    <w:lvl w:ilvl="6" w:tplc="2BC48190">
      <w:numFmt w:val="bullet"/>
      <w:lvlText w:val="•"/>
      <w:lvlJc w:val="left"/>
      <w:pPr>
        <w:ind w:left="4969" w:hanging="567"/>
      </w:pPr>
      <w:rPr>
        <w:rFonts w:hint="default"/>
        <w:lang w:val="en-US" w:eastAsia="en-US" w:bidi="ar-SA"/>
      </w:rPr>
    </w:lvl>
    <w:lvl w:ilvl="7" w:tplc="13E0C956">
      <w:numFmt w:val="bullet"/>
      <w:lvlText w:val="•"/>
      <w:lvlJc w:val="left"/>
      <w:pPr>
        <w:ind w:left="5687" w:hanging="567"/>
      </w:pPr>
      <w:rPr>
        <w:rFonts w:hint="default"/>
        <w:lang w:val="en-US" w:eastAsia="en-US" w:bidi="ar-SA"/>
      </w:rPr>
    </w:lvl>
    <w:lvl w:ilvl="8" w:tplc="8DCE9B4E">
      <w:numFmt w:val="bullet"/>
      <w:lvlText w:val="•"/>
      <w:lvlJc w:val="left"/>
      <w:pPr>
        <w:ind w:left="6405" w:hanging="567"/>
      </w:pPr>
      <w:rPr>
        <w:rFonts w:hint="default"/>
        <w:lang w:val="en-US" w:eastAsia="en-US" w:bidi="ar-SA"/>
      </w:rPr>
    </w:lvl>
  </w:abstractNum>
  <w:abstractNum w:abstractNumId="57" w15:restartNumberingAfterBreak="0">
    <w:nsid w:val="280D3303"/>
    <w:multiLevelType w:val="multilevel"/>
    <w:tmpl w:val="3DC2A9BC"/>
    <w:lvl w:ilvl="0">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416" w:hanging="567"/>
      </w:pPr>
      <w:rPr>
        <w:rFonts w:hint="default"/>
        <w:lang w:val="en-US" w:eastAsia="en-US" w:bidi="ar-SA"/>
      </w:rPr>
    </w:lvl>
    <w:lvl w:ilvl="3">
      <w:numFmt w:val="bullet"/>
      <w:lvlText w:val="•"/>
      <w:lvlJc w:val="left"/>
      <w:pPr>
        <w:ind w:left="3332" w:hanging="567"/>
      </w:pPr>
      <w:rPr>
        <w:rFonts w:hint="default"/>
        <w:lang w:val="en-US" w:eastAsia="en-US" w:bidi="ar-SA"/>
      </w:rPr>
    </w:lvl>
    <w:lvl w:ilvl="4">
      <w:numFmt w:val="bullet"/>
      <w:lvlText w:val="•"/>
      <w:lvlJc w:val="left"/>
      <w:pPr>
        <w:ind w:left="4248" w:hanging="567"/>
      </w:pPr>
      <w:rPr>
        <w:rFonts w:hint="default"/>
        <w:lang w:val="en-US" w:eastAsia="en-US" w:bidi="ar-SA"/>
      </w:rPr>
    </w:lvl>
    <w:lvl w:ilvl="5">
      <w:numFmt w:val="bullet"/>
      <w:lvlText w:val="•"/>
      <w:lvlJc w:val="left"/>
      <w:pPr>
        <w:ind w:left="5165" w:hanging="567"/>
      </w:pPr>
      <w:rPr>
        <w:rFonts w:hint="default"/>
        <w:lang w:val="en-US" w:eastAsia="en-US" w:bidi="ar-SA"/>
      </w:rPr>
    </w:lvl>
    <w:lvl w:ilvl="6">
      <w:numFmt w:val="bullet"/>
      <w:lvlText w:val="•"/>
      <w:lvlJc w:val="left"/>
      <w:pPr>
        <w:ind w:left="6081" w:hanging="567"/>
      </w:pPr>
      <w:rPr>
        <w:rFonts w:hint="default"/>
        <w:lang w:val="en-US" w:eastAsia="en-US" w:bidi="ar-SA"/>
      </w:rPr>
    </w:lvl>
    <w:lvl w:ilvl="7">
      <w:numFmt w:val="bullet"/>
      <w:lvlText w:val="•"/>
      <w:lvlJc w:val="left"/>
      <w:pPr>
        <w:ind w:left="6997" w:hanging="567"/>
      </w:pPr>
      <w:rPr>
        <w:rFonts w:hint="default"/>
        <w:lang w:val="en-US" w:eastAsia="en-US" w:bidi="ar-SA"/>
      </w:rPr>
    </w:lvl>
    <w:lvl w:ilvl="8">
      <w:numFmt w:val="bullet"/>
      <w:lvlText w:val="•"/>
      <w:lvlJc w:val="left"/>
      <w:pPr>
        <w:ind w:left="7913" w:hanging="567"/>
      </w:pPr>
      <w:rPr>
        <w:rFonts w:hint="default"/>
        <w:lang w:val="en-US" w:eastAsia="en-US" w:bidi="ar-SA"/>
      </w:rPr>
    </w:lvl>
  </w:abstractNum>
  <w:abstractNum w:abstractNumId="58" w15:restartNumberingAfterBreak="0">
    <w:nsid w:val="281F73FF"/>
    <w:multiLevelType w:val="hybridMultilevel"/>
    <w:tmpl w:val="A60EDB20"/>
    <w:lvl w:ilvl="0" w:tplc="EF10BF72">
      <w:numFmt w:val="bullet"/>
      <w:lvlText w:val=""/>
      <w:lvlJc w:val="left"/>
      <w:pPr>
        <w:ind w:left="653" w:hanging="612"/>
      </w:pPr>
      <w:rPr>
        <w:rFonts w:ascii="Symbol" w:eastAsia="Symbol" w:hAnsi="Symbol" w:cs="Symbol" w:hint="default"/>
        <w:b w:val="0"/>
        <w:bCs w:val="0"/>
        <w:i w:val="0"/>
        <w:iCs w:val="0"/>
        <w:color w:val="FFFFFF"/>
        <w:spacing w:val="0"/>
        <w:w w:val="99"/>
        <w:sz w:val="20"/>
        <w:szCs w:val="20"/>
        <w:lang w:val="en-US" w:eastAsia="en-US" w:bidi="ar-SA"/>
      </w:rPr>
    </w:lvl>
    <w:lvl w:ilvl="1" w:tplc="10ECA440">
      <w:numFmt w:val="bullet"/>
      <w:lvlText w:val="•"/>
      <w:lvlJc w:val="left"/>
      <w:pPr>
        <w:ind w:left="1328" w:hanging="612"/>
      </w:pPr>
      <w:rPr>
        <w:rFonts w:hint="default"/>
        <w:lang w:val="en-US" w:eastAsia="en-US" w:bidi="ar-SA"/>
      </w:rPr>
    </w:lvl>
    <w:lvl w:ilvl="2" w:tplc="B01EFC08">
      <w:numFmt w:val="bullet"/>
      <w:lvlText w:val="•"/>
      <w:lvlJc w:val="left"/>
      <w:pPr>
        <w:ind w:left="1996" w:hanging="612"/>
      </w:pPr>
      <w:rPr>
        <w:rFonts w:hint="default"/>
        <w:lang w:val="en-US" w:eastAsia="en-US" w:bidi="ar-SA"/>
      </w:rPr>
    </w:lvl>
    <w:lvl w:ilvl="3" w:tplc="61F672EA">
      <w:numFmt w:val="bullet"/>
      <w:lvlText w:val="•"/>
      <w:lvlJc w:val="left"/>
      <w:pPr>
        <w:ind w:left="2665" w:hanging="612"/>
      </w:pPr>
      <w:rPr>
        <w:rFonts w:hint="default"/>
        <w:lang w:val="en-US" w:eastAsia="en-US" w:bidi="ar-SA"/>
      </w:rPr>
    </w:lvl>
    <w:lvl w:ilvl="4" w:tplc="06147976">
      <w:numFmt w:val="bullet"/>
      <w:lvlText w:val="•"/>
      <w:lvlJc w:val="left"/>
      <w:pPr>
        <w:ind w:left="3333" w:hanging="612"/>
      </w:pPr>
      <w:rPr>
        <w:rFonts w:hint="default"/>
        <w:lang w:val="en-US" w:eastAsia="en-US" w:bidi="ar-SA"/>
      </w:rPr>
    </w:lvl>
    <w:lvl w:ilvl="5" w:tplc="3EE8A502">
      <w:numFmt w:val="bullet"/>
      <w:lvlText w:val="•"/>
      <w:lvlJc w:val="left"/>
      <w:pPr>
        <w:ind w:left="4002" w:hanging="612"/>
      </w:pPr>
      <w:rPr>
        <w:rFonts w:hint="default"/>
        <w:lang w:val="en-US" w:eastAsia="en-US" w:bidi="ar-SA"/>
      </w:rPr>
    </w:lvl>
    <w:lvl w:ilvl="6" w:tplc="B86EE84E">
      <w:numFmt w:val="bullet"/>
      <w:lvlText w:val="•"/>
      <w:lvlJc w:val="left"/>
      <w:pPr>
        <w:ind w:left="4670" w:hanging="612"/>
      </w:pPr>
      <w:rPr>
        <w:rFonts w:hint="default"/>
        <w:lang w:val="en-US" w:eastAsia="en-US" w:bidi="ar-SA"/>
      </w:rPr>
    </w:lvl>
    <w:lvl w:ilvl="7" w:tplc="9078D628">
      <w:numFmt w:val="bullet"/>
      <w:lvlText w:val="•"/>
      <w:lvlJc w:val="left"/>
      <w:pPr>
        <w:ind w:left="5339" w:hanging="612"/>
      </w:pPr>
      <w:rPr>
        <w:rFonts w:hint="default"/>
        <w:lang w:val="en-US" w:eastAsia="en-US" w:bidi="ar-SA"/>
      </w:rPr>
    </w:lvl>
    <w:lvl w:ilvl="8" w:tplc="5FDE1DFC">
      <w:numFmt w:val="bullet"/>
      <w:lvlText w:val="•"/>
      <w:lvlJc w:val="left"/>
      <w:pPr>
        <w:ind w:left="6007" w:hanging="612"/>
      </w:pPr>
      <w:rPr>
        <w:rFonts w:hint="default"/>
        <w:lang w:val="en-US" w:eastAsia="en-US" w:bidi="ar-SA"/>
      </w:rPr>
    </w:lvl>
  </w:abstractNum>
  <w:abstractNum w:abstractNumId="59" w15:restartNumberingAfterBreak="0">
    <w:nsid w:val="282A1CD3"/>
    <w:multiLevelType w:val="hybridMultilevel"/>
    <w:tmpl w:val="F0D853E6"/>
    <w:lvl w:ilvl="0" w:tplc="37EEF04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B76069B4">
      <w:numFmt w:val="bullet"/>
      <w:lvlText w:val="•"/>
      <w:lvlJc w:val="left"/>
      <w:pPr>
        <w:ind w:left="1802" w:hanging="567"/>
      </w:pPr>
      <w:rPr>
        <w:rFonts w:hint="default"/>
        <w:lang w:val="en-US" w:eastAsia="en-US" w:bidi="ar-SA"/>
      </w:rPr>
    </w:lvl>
    <w:lvl w:ilvl="2" w:tplc="B52A82EA">
      <w:numFmt w:val="bullet"/>
      <w:lvlText w:val="•"/>
      <w:lvlJc w:val="left"/>
      <w:pPr>
        <w:ind w:left="2685" w:hanging="567"/>
      </w:pPr>
      <w:rPr>
        <w:rFonts w:hint="default"/>
        <w:lang w:val="en-US" w:eastAsia="en-US" w:bidi="ar-SA"/>
      </w:rPr>
    </w:lvl>
    <w:lvl w:ilvl="3" w:tplc="D3284490">
      <w:numFmt w:val="bullet"/>
      <w:lvlText w:val="•"/>
      <w:lvlJc w:val="left"/>
      <w:pPr>
        <w:ind w:left="3567" w:hanging="567"/>
      </w:pPr>
      <w:rPr>
        <w:rFonts w:hint="default"/>
        <w:lang w:val="en-US" w:eastAsia="en-US" w:bidi="ar-SA"/>
      </w:rPr>
    </w:lvl>
    <w:lvl w:ilvl="4" w:tplc="C92C39BA">
      <w:numFmt w:val="bullet"/>
      <w:lvlText w:val="•"/>
      <w:lvlJc w:val="left"/>
      <w:pPr>
        <w:ind w:left="4450" w:hanging="567"/>
      </w:pPr>
      <w:rPr>
        <w:rFonts w:hint="default"/>
        <w:lang w:val="en-US" w:eastAsia="en-US" w:bidi="ar-SA"/>
      </w:rPr>
    </w:lvl>
    <w:lvl w:ilvl="5" w:tplc="21563F86">
      <w:numFmt w:val="bullet"/>
      <w:lvlText w:val="•"/>
      <w:lvlJc w:val="left"/>
      <w:pPr>
        <w:ind w:left="5333" w:hanging="567"/>
      </w:pPr>
      <w:rPr>
        <w:rFonts w:hint="default"/>
        <w:lang w:val="en-US" w:eastAsia="en-US" w:bidi="ar-SA"/>
      </w:rPr>
    </w:lvl>
    <w:lvl w:ilvl="6" w:tplc="6EA2CDAC">
      <w:numFmt w:val="bullet"/>
      <w:lvlText w:val="•"/>
      <w:lvlJc w:val="left"/>
      <w:pPr>
        <w:ind w:left="6215" w:hanging="567"/>
      </w:pPr>
      <w:rPr>
        <w:rFonts w:hint="default"/>
        <w:lang w:val="en-US" w:eastAsia="en-US" w:bidi="ar-SA"/>
      </w:rPr>
    </w:lvl>
    <w:lvl w:ilvl="7" w:tplc="E594FB58">
      <w:numFmt w:val="bullet"/>
      <w:lvlText w:val="•"/>
      <w:lvlJc w:val="left"/>
      <w:pPr>
        <w:ind w:left="7098" w:hanging="567"/>
      </w:pPr>
      <w:rPr>
        <w:rFonts w:hint="default"/>
        <w:lang w:val="en-US" w:eastAsia="en-US" w:bidi="ar-SA"/>
      </w:rPr>
    </w:lvl>
    <w:lvl w:ilvl="8" w:tplc="F800D4E4">
      <w:numFmt w:val="bullet"/>
      <w:lvlText w:val="•"/>
      <w:lvlJc w:val="left"/>
      <w:pPr>
        <w:ind w:left="7981" w:hanging="567"/>
      </w:pPr>
      <w:rPr>
        <w:rFonts w:hint="default"/>
        <w:lang w:val="en-US" w:eastAsia="en-US" w:bidi="ar-SA"/>
      </w:rPr>
    </w:lvl>
  </w:abstractNum>
  <w:abstractNum w:abstractNumId="60" w15:restartNumberingAfterBreak="0">
    <w:nsid w:val="28A166C0"/>
    <w:multiLevelType w:val="hybridMultilevel"/>
    <w:tmpl w:val="43601C36"/>
    <w:lvl w:ilvl="0" w:tplc="A5F65D3C">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27706504">
      <w:numFmt w:val="bullet"/>
      <w:lvlText w:val="•"/>
      <w:lvlJc w:val="left"/>
      <w:pPr>
        <w:ind w:left="1802" w:hanging="567"/>
      </w:pPr>
      <w:rPr>
        <w:rFonts w:hint="default"/>
        <w:lang w:val="en-US" w:eastAsia="en-US" w:bidi="ar-SA"/>
      </w:rPr>
    </w:lvl>
    <w:lvl w:ilvl="2" w:tplc="DF5EB59E">
      <w:numFmt w:val="bullet"/>
      <w:lvlText w:val="•"/>
      <w:lvlJc w:val="left"/>
      <w:pPr>
        <w:ind w:left="2685" w:hanging="567"/>
      </w:pPr>
      <w:rPr>
        <w:rFonts w:hint="default"/>
        <w:lang w:val="en-US" w:eastAsia="en-US" w:bidi="ar-SA"/>
      </w:rPr>
    </w:lvl>
    <w:lvl w:ilvl="3" w:tplc="0E6E0C34">
      <w:numFmt w:val="bullet"/>
      <w:lvlText w:val="•"/>
      <w:lvlJc w:val="left"/>
      <w:pPr>
        <w:ind w:left="3567" w:hanging="567"/>
      </w:pPr>
      <w:rPr>
        <w:rFonts w:hint="default"/>
        <w:lang w:val="en-US" w:eastAsia="en-US" w:bidi="ar-SA"/>
      </w:rPr>
    </w:lvl>
    <w:lvl w:ilvl="4" w:tplc="9B162DE8">
      <w:numFmt w:val="bullet"/>
      <w:lvlText w:val="•"/>
      <w:lvlJc w:val="left"/>
      <w:pPr>
        <w:ind w:left="4450" w:hanging="567"/>
      </w:pPr>
      <w:rPr>
        <w:rFonts w:hint="default"/>
        <w:lang w:val="en-US" w:eastAsia="en-US" w:bidi="ar-SA"/>
      </w:rPr>
    </w:lvl>
    <w:lvl w:ilvl="5" w:tplc="7EAAAAC6">
      <w:numFmt w:val="bullet"/>
      <w:lvlText w:val="•"/>
      <w:lvlJc w:val="left"/>
      <w:pPr>
        <w:ind w:left="5333" w:hanging="567"/>
      </w:pPr>
      <w:rPr>
        <w:rFonts w:hint="default"/>
        <w:lang w:val="en-US" w:eastAsia="en-US" w:bidi="ar-SA"/>
      </w:rPr>
    </w:lvl>
    <w:lvl w:ilvl="6" w:tplc="1014368A">
      <w:numFmt w:val="bullet"/>
      <w:lvlText w:val="•"/>
      <w:lvlJc w:val="left"/>
      <w:pPr>
        <w:ind w:left="6215" w:hanging="567"/>
      </w:pPr>
      <w:rPr>
        <w:rFonts w:hint="default"/>
        <w:lang w:val="en-US" w:eastAsia="en-US" w:bidi="ar-SA"/>
      </w:rPr>
    </w:lvl>
    <w:lvl w:ilvl="7" w:tplc="BB1CBA86">
      <w:numFmt w:val="bullet"/>
      <w:lvlText w:val="•"/>
      <w:lvlJc w:val="left"/>
      <w:pPr>
        <w:ind w:left="7098" w:hanging="567"/>
      </w:pPr>
      <w:rPr>
        <w:rFonts w:hint="default"/>
        <w:lang w:val="en-US" w:eastAsia="en-US" w:bidi="ar-SA"/>
      </w:rPr>
    </w:lvl>
    <w:lvl w:ilvl="8" w:tplc="5A26DCE2">
      <w:numFmt w:val="bullet"/>
      <w:lvlText w:val="•"/>
      <w:lvlJc w:val="left"/>
      <w:pPr>
        <w:ind w:left="7981" w:hanging="567"/>
      </w:pPr>
      <w:rPr>
        <w:rFonts w:hint="default"/>
        <w:lang w:val="en-US" w:eastAsia="en-US" w:bidi="ar-SA"/>
      </w:rPr>
    </w:lvl>
  </w:abstractNum>
  <w:abstractNum w:abstractNumId="61" w15:restartNumberingAfterBreak="0">
    <w:nsid w:val="29491C95"/>
    <w:multiLevelType w:val="hybridMultilevel"/>
    <w:tmpl w:val="5AE2ECB4"/>
    <w:lvl w:ilvl="0" w:tplc="78EC76BC">
      <w:start w:val="1"/>
      <w:numFmt w:val="decimal"/>
      <w:lvlText w:val="%1."/>
      <w:lvlJc w:val="left"/>
      <w:pPr>
        <w:ind w:left="4633" w:hanging="200"/>
        <w:jc w:val="right"/>
      </w:pPr>
      <w:rPr>
        <w:rFonts w:ascii="Calibri" w:eastAsia="Calibri" w:hAnsi="Calibri" w:cs="Calibri" w:hint="default"/>
        <w:b/>
        <w:bCs/>
        <w:i w:val="0"/>
        <w:iCs w:val="0"/>
        <w:spacing w:val="-1"/>
        <w:w w:val="99"/>
        <w:sz w:val="20"/>
        <w:szCs w:val="20"/>
        <w:lang w:val="en-US" w:eastAsia="en-US" w:bidi="ar-SA"/>
      </w:rPr>
    </w:lvl>
    <w:lvl w:ilvl="1" w:tplc="9586E50C">
      <w:numFmt w:val="bullet"/>
      <w:lvlText w:val="•"/>
      <w:lvlJc w:val="left"/>
      <w:pPr>
        <w:ind w:left="5150" w:hanging="200"/>
      </w:pPr>
      <w:rPr>
        <w:rFonts w:hint="default"/>
        <w:lang w:val="en-US" w:eastAsia="en-US" w:bidi="ar-SA"/>
      </w:rPr>
    </w:lvl>
    <w:lvl w:ilvl="2" w:tplc="8528B5A2">
      <w:numFmt w:val="bullet"/>
      <w:lvlText w:val="•"/>
      <w:lvlJc w:val="left"/>
      <w:pPr>
        <w:ind w:left="5661" w:hanging="200"/>
      </w:pPr>
      <w:rPr>
        <w:rFonts w:hint="default"/>
        <w:lang w:val="en-US" w:eastAsia="en-US" w:bidi="ar-SA"/>
      </w:rPr>
    </w:lvl>
    <w:lvl w:ilvl="3" w:tplc="9816328A">
      <w:numFmt w:val="bullet"/>
      <w:lvlText w:val="•"/>
      <w:lvlJc w:val="left"/>
      <w:pPr>
        <w:ind w:left="6171" w:hanging="200"/>
      </w:pPr>
      <w:rPr>
        <w:rFonts w:hint="default"/>
        <w:lang w:val="en-US" w:eastAsia="en-US" w:bidi="ar-SA"/>
      </w:rPr>
    </w:lvl>
    <w:lvl w:ilvl="4" w:tplc="1F241C86">
      <w:numFmt w:val="bullet"/>
      <w:lvlText w:val="•"/>
      <w:lvlJc w:val="left"/>
      <w:pPr>
        <w:ind w:left="6682" w:hanging="200"/>
      </w:pPr>
      <w:rPr>
        <w:rFonts w:hint="default"/>
        <w:lang w:val="en-US" w:eastAsia="en-US" w:bidi="ar-SA"/>
      </w:rPr>
    </w:lvl>
    <w:lvl w:ilvl="5" w:tplc="C5E8F606">
      <w:numFmt w:val="bullet"/>
      <w:lvlText w:val="•"/>
      <w:lvlJc w:val="left"/>
      <w:pPr>
        <w:ind w:left="7193" w:hanging="200"/>
      </w:pPr>
      <w:rPr>
        <w:rFonts w:hint="default"/>
        <w:lang w:val="en-US" w:eastAsia="en-US" w:bidi="ar-SA"/>
      </w:rPr>
    </w:lvl>
    <w:lvl w:ilvl="6" w:tplc="1084D956">
      <w:numFmt w:val="bullet"/>
      <w:lvlText w:val="•"/>
      <w:lvlJc w:val="left"/>
      <w:pPr>
        <w:ind w:left="7703" w:hanging="200"/>
      </w:pPr>
      <w:rPr>
        <w:rFonts w:hint="default"/>
        <w:lang w:val="en-US" w:eastAsia="en-US" w:bidi="ar-SA"/>
      </w:rPr>
    </w:lvl>
    <w:lvl w:ilvl="7" w:tplc="7BD03E2C">
      <w:numFmt w:val="bullet"/>
      <w:lvlText w:val="•"/>
      <w:lvlJc w:val="left"/>
      <w:pPr>
        <w:ind w:left="8214" w:hanging="200"/>
      </w:pPr>
      <w:rPr>
        <w:rFonts w:hint="default"/>
        <w:lang w:val="en-US" w:eastAsia="en-US" w:bidi="ar-SA"/>
      </w:rPr>
    </w:lvl>
    <w:lvl w:ilvl="8" w:tplc="721E6CD4">
      <w:numFmt w:val="bullet"/>
      <w:lvlText w:val="•"/>
      <w:lvlJc w:val="left"/>
      <w:pPr>
        <w:ind w:left="8725" w:hanging="200"/>
      </w:pPr>
      <w:rPr>
        <w:rFonts w:hint="default"/>
        <w:lang w:val="en-US" w:eastAsia="en-US" w:bidi="ar-SA"/>
      </w:rPr>
    </w:lvl>
  </w:abstractNum>
  <w:abstractNum w:abstractNumId="62" w15:restartNumberingAfterBreak="0">
    <w:nsid w:val="2A117825"/>
    <w:multiLevelType w:val="hybridMultilevel"/>
    <w:tmpl w:val="D02CE76C"/>
    <w:lvl w:ilvl="0" w:tplc="E03615A4">
      <w:numFmt w:val="bullet"/>
      <w:lvlText w:val=""/>
      <w:lvlJc w:val="left"/>
      <w:pPr>
        <w:ind w:left="2062" w:hanging="569"/>
      </w:pPr>
      <w:rPr>
        <w:rFonts w:ascii="Symbol" w:eastAsia="Symbol" w:hAnsi="Symbol" w:cs="Symbol" w:hint="default"/>
        <w:b w:val="0"/>
        <w:bCs w:val="0"/>
        <w:i w:val="0"/>
        <w:iCs w:val="0"/>
        <w:spacing w:val="0"/>
        <w:w w:val="100"/>
        <w:sz w:val="22"/>
        <w:szCs w:val="22"/>
        <w:lang w:val="en-US" w:eastAsia="en-US" w:bidi="ar-SA"/>
      </w:rPr>
    </w:lvl>
    <w:lvl w:ilvl="1" w:tplc="7B9462E6">
      <w:numFmt w:val="bullet"/>
      <w:lvlText w:val=""/>
      <w:lvlJc w:val="left"/>
      <w:pPr>
        <w:ind w:left="2628" w:hanging="567"/>
      </w:pPr>
      <w:rPr>
        <w:rFonts w:ascii="Symbol" w:eastAsia="Symbol" w:hAnsi="Symbol" w:cs="Symbol" w:hint="default"/>
        <w:b w:val="0"/>
        <w:bCs w:val="0"/>
        <w:i w:val="0"/>
        <w:iCs w:val="0"/>
        <w:spacing w:val="0"/>
        <w:w w:val="100"/>
        <w:sz w:val="22"/>
        <w:szCs w:val="22"/>
        <w:lang w:val="en-US" w:eastAsia="en-US" w:bidi="ar-SA"/>
      </w:rPr>
    </w:lvl>
    <w:lvl w:ilvl="2" w:tplc="933016DC">
      <w:numFmt w:val="bullet"/>
      <w:lvlText w:val="•"/>
      <w:lvlJc w:val="left"/>
      <w:pPr>
        <w:ind w:left="3411" w:hanging="567"/>
      </w:pPr>
      <w:rPr>
        <w:rFonts w:hint="default"/>
        <w:lang w:val="en-US" w:eastAsia="en-US" w:bidi="ar-SA"/>
      </w:rPr>
    </w:lvl>
    <w:lvl w:ilvl="3" w:tplc="440E2288">
      <w:numFmt w:val="bullet"/>
      <w:lvlText w:val="•"/>
      <w:lvlJc w:val="left"/>
      <w:pPr>
        <w:ind w:left="4203" w:hanging="567"/>
      </w:pPr>
      <w:rPr>
        <w:rFonts w:hint="default"/>
        <w:lang w:val="en-US" w:eastAsia="en-US" w:bidi="ar-SA"/>
      </w:rPr>
    </w:lvl>
    <w:lvl w:ilvl="4" w:tplc="2AC05190">
      <w:numFmt w:val="bullet"/>
      <w:lvlText w:val="•"/>
      <w:lvlJc w:val="left"/>
      <w:pPr>
        <w:ind w:left="4995" w:hanging="567"/>
      </w:pPr>
      <w:rPr>
        <w:rFonts w:hint="default"/>
        <w:lang w:val="en-US" w:eastAsia="en-US" w:bidi="ar-SA"/>
      </w:rPr>
    </w:lvl>
    <w:lvl w:ilvl="5" w:tplc="61BC06F0">
      <w:numFmt w:val="bullet"/>
      <w:lvlText w:val="•"/>
      <w:lvlJc w:val="left"/>
      <w:pPr>
        <w:ind w:left="5787" w:hanging="567"/>
      </w:pPr>
      <w:rPr>
        <w:rFonts w:hint="default"/>
        <w:lang w:val="en-US" w:eastAsia="en-US" w:bidi="ar-SA"/>
      </w:rPr>
    </w:lvl>
    <w:lvl w:ilvl="6" w:tplc="606EDF40">
      <w:numFmt w:val="bullet"/>
      <w:lvlText w:val="•"/>
      <w:lvlJc w:val="left"/>
      <w:pPr>
        <w:ind w:left="6579" w:hanging="567"/>
      </w:pPr>
      <w:rPr>
        <w:rFonts w:hint="default"/>
        <w:lang w:val="en-US" w:eastAsia="en-US" w:bidi="ar-SA"/>
      </w:rPr>
    </w:lvl>
    <w:lvl w:ilvl="7" w:tplc="3D66044C">
      <w:numFmt w:val="bullet"/>
      <w:lvlText w:val="•"/>
      <w:lvlJc w:val="left"/>
      <w:pPr>
        <w:ind w:left="7370" w:hanging="567"/>
      </w:pPr>
      <w:rPr>
        <w:rFonts w:hint="default"/>
        <w:lang w:val="en-US" w:eastAsia="en-US" w:bidi="ar-SA"/>
      </w:rPr>
    </w:lvl>
    <w:lvl w:ilvl="8" w:tplc="15361952">
      <w:numFmt w:val="bullet"/>
      <w:lvlText w:val="•"/>
      <w:lvlJc w:val="left"/>
      <w:pPr>
        <w:ind w:left="8162" w:hanging="567"/>
      </w:pPr>
      <w:rPr>
        <w:rFonts w:hint="default"/>
        <w:lang w:val="en-US" w:eastAsia="en-US" w:bidi="ar-SA"/>
      </w:rPr>
    </w:lvl>
  </w:abstractNum>
  <w:abstractNum w:abstractNumId="63" w15:restartNumberingAfterBreak="0">
    <w:nsid w:val="2A194AAA"/>
    <w:multiLevelType w:val="hybridMultilevel"/>
    <w:tmpl w:val="3CD8B8BE"/>
    <w:lvl w:ilvl="0" w:tplc="C5529790">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004A8578">
      <w:numFmt w:val="bullet"/>
      <w:lvlText w:val="•"/>
      <w:lvlJc w:val="left"/>
      <w:pPr>
        <w:ind w:left="1802" w:hanging="567"/>
      </w:pPr>
      <w:rPr>
        <w:rFonts w:hint="default"/>
        <w:lang w:val="en-US" w:eastAsia="en-US" w:bidi="ar-SA"/>
      </w:rPr>
    </w:lvl>
    <w:lvl w:ilvl="2" w:tplc="AE021DE4">
      <w:numFmt w:val="bullet"/>
      <w:lvlText w:val="•"/>
      <w:lvlJc w:val="left"/>
      <w:pPr>
        <w:ind w:left="2685" w:hanging="567"/>
      </w:pPr>
      <w:rPr>
        <w:rFonts w:hint="default"/>
        <w:lang w:val="en-US" w:eastAsia="en-US" w:bidi="ar-SA"/>
      </w:rPr>
    </w:lvl>
    <w:lvl w:ilvl="3" w:tplc="FB626A9A">
      <w:numFmt w:val="bullet"/>
      <w:lvlText w:val="•"/>
      <w:lvlJc w:val="left"/>
      <w:pPr>
        <w:ind w:left="3567" w:hanging="567"/>
      </w:pPr>
      <w:rPr>
        <w:rFonts w:hint="default"/>
        <w:lang w:val="en-US" w:eastAsia="en-US" w:bidi="ar-SA"/>
      </w:rPr>
    </w:lvl>
    <w:lvl w:ilvl="4" w:tplc="304EAFC6">
      <w:numFmt w:val="bullet"/>
      <w:lvlText w:val="•"/>
      <w:lvlJc w:val="left"/>
      <w:pPr>
        <w:ind w:left="4450" w:hanging="567"/>
      </w:pPr>
      <w:rPr>
        <w:rFonts w:hint="default"/>
        <w:lang w:val="en-US" w:eastAsia="en-US" w:bidi="ar-SA"/>
      </w:rPr>
    </w:lvl>
    <w:lvl w:ilvl="5" w:tplc="BA7A56F0">
      <w:numFmt w:val="bullet"/>
      <w:lvlText w:val="•"/>
      <w:lvlJc w:val="left"/>
      <w:pPr>
        <w:ind w:left="5333" w:hanging="567"/>
      </w:pPr>
      <w:rPr>
        <w:rFonts w:hint="default"/>
        <w:lang w:val="en-US" w:eastAsia="en-US" w:bidi="ar-SA"/>
      </w:rPr>
    </w:lvl>
    <w:lvl w:ilvl="6" w:tplc="8A4ADEBA">
      <w:numFmt w:val="bullet"/>
      <w:lvlText w:val="•"/>
      <w:lvlJc w:val="left"/>
      <w:pPr>
        <w:ind w:left="6215" w:hanging="567"/>
      </w:pPr>
      <w:rPr>
        <w:rFonts w:hint="default"/>
        <w:lang w:val="en-US" w:eastAsia="en-US" w:bidi="ar-SA"/>
      </w:rPr>
    </w:lvl>
    <w:lvl w:ilvl="7" w:tplc="4992CCD4">
      <w:numFmt w:val="bullet"/>
      <w:lvlText w:val="•"/>
      <w:lvlJc w:val="left"/>
      <w:pPr>
        <w:ind w:left="7098" w:hanging="567"/>
      </w:pPr>
      <w:rPr>
        <w:rFonts w:hint="default"/>
        <w:lang w:val="en-US" w:eastAsia="en-US" w:bidi="ar-SA"/>
      </w:rPr>
    </w:lvl>
    <w:lvl w:ilvl="8" w:tplc="8B54B2DA">
      <w:numFmt w:val="bullet"/>
      <w:lvlText w:val="•"/>
      <w:lvlJc w:val="left"/>
      <w:pPr>
        <w:ind w:left="7981" w:hanging="567"/>
      </w:pPr>
      <w:rPr>
        <w:rFonts w:hint="default"/>
        <w:lang w:val="en-US" w:eastAsia="en-US" w:bidi="ar-SA"/>
      </w:rPr>
    </w:lvl>
  </w:abstractNum>
  <w:abstractNum w:abstractNumId="64" w15:restartNumberingAfterBreak="0">
    <w:nsid w:val="2A1B7BA2"/>
    <w:multiLevelType w:val="hybridMultilevel"/>
    <w:tmpl w:val="AC38673C"/>
    <w:lvl w:ilvl="0" w:tplc="E3E214C8">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B44A196E">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CFD84AAA">
      <w:numFmt w:val="bullet"/>
      <w:lvlText w:val="•"/>
      <w:lvlJc w:val="left"/>
      <w:pPr>
        <w:ind w:left="2416" w:hanging="567"/>
      </w:pPr>
      <w:rPr>
        <w:rFonts w:hint="default"/>
        <w:lang w:val="en-US" w:eastAsia="en-US" w:bidi="ar-SA"/>
      </w:rPr>
    </w:lvl>
    <w:lvl w:ilvl="3" w:tplc="D68441B0">
      <w:numFmt w:val="bullet"/>
      <w:lvlText w:val="•"/>
      <w:lvlJc w:val="left"/>
      <w:pPr>
        <w:ind w:left="3332" w:hanging="567"/>
      </w:pPr>
      <w:rPr>
        <w:rFonts w:hint="default"/>
        <w:lang w:val="en-US" w:eastAsia="en-US" w:bidi="ar-SA"/>
      </w:rPr>
    </w:lvl>
    <w:lvl w:ilvl="4" w:tplc="5DFC18C2">
      <w:numFmt w:val="bullet"/>
      <w:lvlText w:val="•"/>
      <w:lvlJc w:val="left"/>
      <w:pPr>
        <w:ind w:left="4248" w:hanging="567"/>
      </w:pPr>
      <w:rPr>
        <w:rFonts w:hint="default"/>
        <w:lang w:val="en-US" w:eastAsia="en-US" w:bidi="ar-SA"/>
      </w:rPr>
    </w:lvl>
    <w:lvl w:ilvl="5" w:tplc="1DB2783A">
      <w:numFmt w:val="bullet"/>
      <w:lvlText w:val="•"/>
      <w:lvlJc w:val="left"/>
      <w:pPr>
        <w:ind w:left="5165" w:hanging="567"/>
      </w:pPr>
      <w:rPr>
        <w:rFonts w:hint="default"/>
        <w:lang w:val="en-US" w:eastAsia="en-US" w:bidi="ar-SA"/>
      </w:rPr>
    </w:lvl>
    <w:lvl w:ilvl="6" w:tplc="BC6289CA">
      <w:numFmt w:val="bullet"/>
      <w:lvlText w:val="•"/>
      <w:lvlJc w:val="left"/>
      <w:pPr>
        <w:ind w:left="6081" w:hanging="567"/>
      </w:pPr>
      <w:rPr>
        <w:rFonts w:hint="default"/>
        <w:lang w:val="en-US" w:eastAsia="en-US" w:bidi="ar-SA"/>
      </w:rPr>
    </w:lvl>
    <w:lvl w:ilvl="7" w:tplc="B05412E4">
      <w:numFmt w:val="bullet"/>
      <w:lvlText w:val="•"/>
      <w:lvlJc w:val="left"/>
      <w:pPr>
        <w:ind w:left="6997" w:hanging="567"/>
      </w:pPr>
      <w:rPr>
        <w:rFonts w:hint="default"/>
        <w:lang w:val="en-US" w:eastAsia="en-US" w:bidi="ar-SA"/>
      </w:rPr>
    </w:lvl>
    <w:lvl w:ilvl="8" w:tplc="3D4040BE">
      <w:numFmt w:val="bullet"/>
      <w:lvlText w:val="•"/>
      <w:lvlJc w:val="left"/>
      <w:pPr>
        <w:ind w:left="7913" w:hanging="567"/>
      </w:pPr>
      <w:rPr>
        <w:rFonts w:hint="default"/>
        <w:lang w:val="en-US" w:eastAsia="en-US" w:bidi="ar-SA"/>
      </w:rPr>
    </w:lvl>
  </w:abstractNum>
  <w:abstractNum w:abstractNumId="65" w15:restartNumberingAfterBreak="0">
    <w:nsid w:val="2A397EFF"/>
    <w:multiLevelType w:val="hybridMultilevel"/>
    <w:tmpl w:val="9E72EE5A"/>
    <w:lvl w:ilvl="0" w:tplc="9D56689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D760050C">
      <w:numFmt w:val="bullet"/>
      <w:lvlText w:val="•"/>
      <w:lvlJc w:val="left"/>
      <w:pPr>
        <w:ind w:left="1802" w:hanging="567"/>
      </w:pPr>
      <w:rPr>
        <w:rFonts w:hint="default"/>
        <w:lang w:val="en-US" w:eastAsia="en-US" w:bidi="ar-SA"/>
      </w:rPr>
    </w:lvl>
    <w:lvl w:ilvl="2" w:tplc="047A20FE">
      <w:numFmt w:val="bullet"/>
      <w:lvlText w:val="•"/>
      <w:lvlJc w:val="left"/>
      <w:pPr>
        <w:ind w:left="2685" w:hanging="567"/>
      </w:pPr>
      <w:rPr>
        <w:rFonts w:hint="default"/>
        <w:lang w:val="en-US" w:eastAsia="en-US" w:bidi="ar-SA"/>
      </w:rPr>
    </w:lvl>
    <w:lvl w:ilvl="3" w:tplc="2D00A87A">
      <w:numFmt w:val="bullet"/>
      <w:lvlText w:val="•"/>
      <w:lvlJc w:val="left"/>
      <w:pPr>
        <w:ind w:left="3567" w:hanging="567"/>
      </w:pPr>
      <w:rPr>
        <w:rFonts w:hint="default"/>
        <w:lang w:val="en-US" w:eastAsia="en-US" w:bidi="ar-SA"/>
      </w:rPr>
    </w:lvl>
    <w:lvl w:ilvl="4" w:tplc="F8B258FA">
      <w:numFmt w:val="bullet"/>
      <w:lvlText w:val="•"/>
      <w:lvlJc w:val="left"/>
      <w:pPr>
        <w:ind w:left="4450" w:hanging="567"/>
      </w:pPr>
      <w:rPr>
        <w:rFonts w:hint="default"/>
        <w:lang w:val="en-US" w:eastAsia="en-US" w:bidi="ar-SA"/>
      </w:rPr>
    </w:lvl>
    <w:lvl w:ilvl="5" w:tplc="0ADAACEC">
      <w:numFmt w:val="bullet"/>
      <w:lvlText w:val="•"/>
      <w:lvlJc w:val="left"/>
      <w:pPr>
        <w:ind w:left="5333" w:hanging="567"/>
      </w:pPr>
      <w:rPr>
        <w:rFonts w:hint="default"/>
        <w:lang w:val="en-US" w:eastAsia="en-US" w:bidi="ar-SA"/>
      </w:rPr>
    </w:lvl>
    <w:lvl w:ilvl="6" w:tplc="656A000E">
      <w:numFmt w:val="bullet"/>
      <w:lvlText w:val="•"/>
      <w:lvlJc w:val="left"/>
      <w:pPr>
        <w:ind w:left="6215" w:hanging="567"/>
      </w:pPr>
      <w:rPr>
        <w:rFonts w:hint="default"/>
        <w:lang w:val="en-US" w:eastAsia="en-US" w:bidi="ar-SA"/>
      </w:rPr>
    </w:lvl>
    <w:lvl w:ilvl="7" w:tplc="55BC86D8">
      <w:numFmt w:val="bullet"/>
      <w:lvlText w:val="•"/>
      <w:lvlJc w:val="left"/>
      <w:pPr>
        <w:ind w:left="7098" w:hanging="567"/>
      </w:pPr>
      <w:rPr>
        <w:rFonts w:hint="default"/>
        <w:lang w:val="en-US" w:eastAsia="en-US" w:bidi="ar-SA"/>
      </w:rPr>
    </w:lvl>
    <w:lvl w:ilvl="8" w:tplc="7928537C">
      <w:numFmt w:val="bullet"/>
      <w:lvlText w:val="•"/>
      <w:lvlJc w:val="left"/>
      <w:pPr>
        <w:ind w:left="7981" w:hanging="567"/>
      </w:pPr>
      <w:rPr>
        <w:rFonts w:hint="default"/>
        <w:lang w:val="en-US" w:eastAsia="en-US" w:bidi="ar-SA"/>
      </w:rPr>
    </w:lvl>
  </w:abstractNum>
  <w:abstractNum w:abstractNumId="66" w15:restartNumberingAfterBreak="0">
    <w:nsid w:val="2A720600"/>
    <w:multiLevelType w:val="hybridMultilevel"/>
    <w:tmpl w:val="D3B8CAC8"/>
    <w:lvl w:ilvl="0" w:tplc="F53A6AFC">
      <w:start w:val="1"/>
      <w:numFmt w:val="lowerLetter"/>
      <w:lvlText w:val="(%1)"/>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1" w:tplc="A1A6DBB8">
      <w:numFmt w:val="bullet"/>
      <w:lvlText w:val="•"/>
      <w:lvlJc w:val="left"/>
      <w:pPr>
        <w:ind w:left="2828" w:hanging="569"/>
      </w:pPr>
      <w:rPr>
        <w:rFonts w:hint="default"/>
        <w:lang w:val="en-US" w:eastAsia="en-US" w:bidi="ar-SA"/>
      </w:rPr>
    </w:lvl>
    <w:lvl w:ilvl="2" w:tplc="CA9EBFE6">
      <w:numFmt w:val="bullet"/>
      <w:lvlText w:val="•"/>
      <w:lvlJc w:val="left"/>
      <w:pPr>
        <w:ind w:left="3597" w:hanging="569"/>
      </w:pPr>
      <w:rPr>
        <w:rFonts w:hint="default"/>
        <w:lang w:val="en-US" w:eastAsia="en-US" w:bidi="ar-SA"/>
      </w:rPr>
    </w:lvl>
    <w:lvl w:ilvl="3" w:tplc="6CBE546E">
      <w:numFmt w:val="bullet"/>
      <w:lvlText w:val="•"/>
      <w:lvlJc w:val="left"/>
      <w:pPr>
        <w:ind w:left="4365" w:hanging="569"/>
      </w:pPr>
      <w:rPr>
        <w:rFonts w:hint="default"/>
        <w:lang w:val="en-US" w:eastAsia="en-US" w:bidi="ar-SA"/>
      </w:rPr>
    </w:lvl>
    <w:lvl w:ilvl="4" w:tplc="6130DA60">
      <w:numFmt w:val="bullet"/>
      <w:lvlText w:val="•"/>
      <w:lvlJc w:val="left"/>
      <w:pPr>
        <w:ind w:left="5134" w:hanging="569"/>
      </w:pPr>
      <w:rPr>
        <w:rFonts w:hint="default"/>
        <w:lang w:val="en-US" w:eastAsia="en-US" w:bidi="ar-SA"/>
      </w:rPr>
    </w:lvl>
    <w:lvl w:ilvl="5" w:tplc="2D5EF700">
      <w:numFmt w:val="bullet"/>
      <w:lvlText w:val="•"/>
      <w:lvlJc w:val="left"/>
      <w:pPr>
        <w:ind w:left="5903" w:hanging="569"/>
      </w:pPr>
      <w:rPr>
        <w:rFonts w:hint="default"/>
        <w:lang w:val="en-US" w:eastAsia="en-US" w:bidi="ar-SA"/>
      </w:rPr>
    </w:lvl>
    <w:lvl w:ilvl="6" w:tplc="749E47E4">
      <w:numFmt w:val="bullet"/>
      <w:lvlText w:val="•"/>
      <w:lvlJc w:val="left"/>
      <w:pPr>
        <w:ind w:left="6671" w:hanging="569"/>
      </w:pPr>
      <w:rPr>
        <w:rFonts w:hint="default"/>
        <w:lang w:val="en-US" w:eastAsia="en-US" w:bidi="ar-SA"/>
      </w:rPr>
    </w:lvl>
    <w:lvl w:ilvl="7" w:tplc="49720D8A">
      <w:numFmt w:val="bullet"/>
      <w:lvlText w:val="•"/>
      <w:lvlJc w:val="left"/>
      <w:pPr>
        <w:ind w:left="7440" w:hanging="569"/>
      </w:pPr>
      <w:rPr>
        <w:rFonts w:hint="default"/>
        <w:lang w:val="en-US" w:eastAsia="en-US" w:bidi="ar-SA"/>
      </w:rPr>
    </w:lvl>
    <w:lvl w:ilvl="8" w:tplc="C7CA1F2C">
      <w:numFmt w:val="bullet"/>
      <w:lvlText w:val="•"/>
      <w:lvlJc w:val="left"/>
      <w:pPr>
        <w:ind w:left="8209" w:hanging="569"/>
      </w:pPr>
      <w:rPr>
        <w:rFonts w:hint="default"/>
        <w:lang w:val="en-US" w:eastAsia="en-US" w:bidi="ar-SA"/>
      </w:rPr>
    </w:lvl>
  </w:abstractNum>
  <w:abstractNum w:abstractNumId="67" w15:restartNumberingAfterBreak="0">
    <w:nsid w:val="2B39693E"/>
    <w:multiLevelType w:val="hybridMultilevel"/>
    <w:tmpl w:val="7ED05C90"/>
    <w:lvl w:ilvl="0" w:tplc="935471A2">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B67A08A0">
      <w:numFmt w:val="bullet"/>
      <w:lvlText w:val="•"/>
      <w:lvlJc w:val="left"/>
      <w:pPr>
        <w:ind w:left="1802" w:hanging="567"/>
      </w:pPr>
      <w:rPr>
        <w:rFonts w:hint="default"/>
        <w:lang w:val="en-US" w:eastAsia="en-US" w:bidi="ar-SA"/>
      </w:rPr>
    </w:lvl>
    <w:lvl w:ilvl="2" w:tplc="20641704">
      <w:numFmt w:val="bullet"/>
      <w:lvlText w:val="•"/>
      <w:lvlJc w:val="left"/>
      <w:pPr>
        <w:ind w:left="2685" w:hanging="567"/>
      </w:pPr>
      <w:rPr>
        <w:rFonts w:hint="default"/>
        <w:lang w:val="en-US" w:eastAsia="en-US" w:bidi="ar-SA"/>
      </w:rPr>
    </w:lvl>
    <w:lvl w:ilvl="3" w:tplc="53344968">
      <w:numFmt w:val="bullet"/>
      <w:lvlText w:val="•"/>
      <w:lvlJc w:val="left"/>
      <w:pPr>
        <w:ind w:left="3567" w:hanging="567"/>
      </w:pPr>
      <w:rPr>
        <w:rFonts w:hint="default"/>
        <w:lang w:val="en-US" w:eastAsia="en-US" w:bidi="ar-SA"/>
      </w:rPr>
    </w:lvl>
    <w:lvl w:ilvl="4" w:tplc="6E3A1FF8">
      <w:numFmt w:val="bullet"/>
      <w:lvlText w:val="•"/>
      <w:lvlJc w:val="left"/>
      <w:pPr>
        <w:ind w:left="4450" w:hanging="567"/>
      </w:pPr>
      <w:rPr>
        <w:rFonts w:hint="default"/>
        <w:lang w:val="en-US" w:eastAsia="en-US" w:bidi="ar-SA"/>
      </w:rPr>
    </w:lvl>
    <w:lvl w:ilvl="5" w:tplc="E7FC5BF8">
      <w:numFmt w:val="bullet"/>
      <w:lvlText w:val="•"/>
      <w:lvlJc w:val="left"/>
      <w:pPr>
        <w:ind w:left="5333" w:hanging="567"/>
      </w:pPr>
      <w:rPr>
        <w:rFonts w:hint="default"/>
        <w:lang w:val="en-US" w:eastAsia="en-US" w:bidi="ar-SA"/>
      </w:rPr>
    </w:lvl>
    <w:lvl w:ilvl="6" w:tplc="B560C5FA">
      <w:numFmt w:val="bullet"/>
      <w:lvlText w:val="•"/>
      <w:lvlJc w:val="left"/>
      <w:pPr>
        <w:ind w:left="6215" w:hanging="567"/>
      </w:pPr>
      <w:rPr>
        <w:rFonts w:hint="default"/>
        <w:lang w:val="en-US" w:eastAsia="en-US" w:bidi="ar-SA"/>
      </w:rPr>
    </w:lvl>
    <w:lvl w:ilvl="7" w:tplc="B628BC06">
      <w:numFmt w:val="bullet"/>
      <w:lvlText w:val="•"/>
      <w:lvlJc w:val="left"/>
      <w:pPr>
        <w:ind w:left="7098" w:hanging="567"/>
      </w:pPr>
      <w:rPr>
        <w:rFonts w:hint="default"/>
        <w:lang w:val="en-US" w:eastAsia="en-US" w:bidi="ar-SA"/>
      </w:rPr>
    </w:lvl>
    <w:lvl w:ilvl="8" w:tplc="AF2C9808">
      <w:numFmt w:val="bullet"/>
      <w:lvlText w:val="•"/>
      <w:lvlJc w:val="left"/>
      <w:pPr>
        <w:ind w:left="7981" w:hanging="567"/>
      </w:pPr>
      <w:rPr>
        <w:rFonts w:hint="default"/>
        <w:lang w:val="en-US" w:eastAsia="en-US" w:bidi="ar-SA"/>
      </w:rPr>
    </w:lvl>
  </w:abstractNum>
  <w:abstractNum w:abstractNumId="68" w15:restartNumberingAfterBreak="0">
    <w:nsid w:val="2BD3718D"/>
    <w:multiLevelType w:val="hybridMultilevel"/>
    <w:tmpl w:val="10DC2B4C"/>
    <w:lvl w:ilvl="0" w:tplc="6E982D76">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5066BC80">
      <w:numFmt w:val="bullet"/>
      <w:lvlText w:val="•"/>
      <w:lvlJc w:val="left"/>
      <w:pPr>
        <w:ind w:left="1802" w:hanging="567"/>
      </w:pPr>
      <w:rPr>
        <w:rFonts w:hint="default"/>
        <w:lang w:val="en-US" w:eastAsia="en-US" w:bidi="ar-SA"/>
      </w:rPr>
    </w:lvl>
    <w:lvl w:ilvl="2" w:tplc="F168CA46">
      <w:numFmt w:val="bullet"/>
      <w:lvlText w:val="•"/>
      <w:lvlJc w:val="left"/>
      <w:pPr>
        <w:ind w:left="2685" w:hanging="567"/>
      </w:pPr>
      <w:rPr>
        <w:rFonts w:hint="default"/>
        <w:lang w:val="en-US" w:eastAsia="en-US" w:bidi="ar-SA"/>
      </w:rPr>
    </w:lvl>
    <w:lvl w:ilvl="3" w:tplc="8CE46994">
      <w:numFmt w:val="bullet"/>
      <w:lvlText w:val="•"/>
      <w:lvlJc w:val="left"/>
      <w:pPr>
        <w:ind w:left="3567" w:hanging="567"/>
      </w:pPr>
      <w:rPr>
        <w:rFonts w:hint="default"/>
        <w:lang w:val="en-US" w:eastAsia="en-US" w:bidi="ar-SA"/>
      </w:rPr>
    </w:lvl>
    <w:lvl w:ilvl="4" w:tplc="DD663CFE">
      <w:numFmt w:val="bullet"/>
      <w:lvlText w:val="•"/>
      <w:lvlJc w:val="left"/>
      <w:pPr>
        <w:ind w:left="4450" w:hanging="567"/>
      </w:pPr>
      <w:rPr>
        <w:rFonts w:hint="default"/>
        <w:lang w:val="en-US" w:eastAsia="en-US" w:bidi="ar-SA"/>
      </w:rPr>
    </w:lvl>
    <w:lvl w:ilvl="5" w:tplc="493E3EB6">
      <w:numFmt w:val="bullet"/>
      <w:lvlText w:val="•"/>
      <w:lvlJc w:val="left"/>
      <w:pPr>
        <w:ind w:left="5333" w:hanging="567"/>
      </w:pPr>
      <w:rPr>
        <w:rFonts w:hint="default"/>
        <w:lang w:val="en-US" w:eastAsia="en-US" w:bidi="ar-SA"/>
      </w:rPr>
    </w:lvl>
    <w:lvl w:ilvl="6" w:tplc="5B7AD118">
      <w:numFmt w:val="bullet"/>
      <w:lvlText w:val="•"/>
      <w:lvlJc w:val="left"/>
      <w:pPr>
        <w:ind w:left="6215" w:hanging="567"/>
      </w:pPr>
      <w:rPr>
        <w:rFonts w:hint="default"/>
        <w:lang w:val="en-US" w:eastAsia="en-US" w:bidi="ar-SA"/>
      </w:rPr>
    </w:lvl>
    <w:lvl w:ilvl="7" w:tplc="FC90C668">
      <w:numFmt w:val="bullet"/>
      <w:lvlText w:val="•"/>
      <w:lvlJc w:val="left"/>
      <w:pPr>
        <w:ind w:left="7098" w:hanging="567"/>
      </w:pPr>
      <w:rPr>
        <w:rFonts w:hint="default"/>
        <w:lang w:val="en-US" w:eastAsia="en-US" w:bidi="ar-SA"/>
      </w:rPr>
    </w:lvl>
    <w:lvl w:ilvl="8" w:tplc="41B082DC">
      <w:numFmt w:val="bullet"/>
      <w:lvlText w:val="•"/>
      <w:lvlJc w:val="left"/>
      <w:pPr>
        <w:ind w:left="7981" w:hanging="567"/>
      </w:pPr>
      <w:rPr>
        <w:rFonts w:hint="default"/>
        <w:lang w:val="en-US" w:eastAsia="en-US" w:bidi="ar-SA"/>
      </w:rPr>
    </w:lvl>
  </w:abstractNum>
  <w:abstractNum w:abstractNumId="69" w15:restartNumberingAfterBreak="0">
    <w:nsid w:val="2BF3419C"/>
    <w:multiLevelType w:val="hybridMultilevel"/>
    <w:tmpl w:val="92B6BEE6"/>
    <w:lvl w:ilvl="0" w:tplc="0F6AB7EC">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5F76A78A">
      <w:numFmt w:val="bullet"/>
      <w:lvlText w:val="•"/>
      <w:lvlJc w:val="left"/>
      <w:pPr>
        <w:ind w:left="1802" w:hanging="567"/>
      </w:pPr>
      <w:rPr>
        <w:rFonts w:hint="default"/>
        <w:lang w:val="en-US" w:eastAsia="en-US" w:bidi="ar-SA"/>
      </w:rPr>
    </w:lvl>
    <w:lvl w:ilvl="2" w:tplc="D520C1FA">
      <w:numFmt w:val="bullet"/>
      <w:lvlText w:val="•"/>
      <w:lvlJc w:val="left"/>
      <w:pPr>
        <w:ind w:left="2685" w:hanging="567"/>
      </w:pPr>
      <w:rPr>
        <w:rFonts w:hint="default"/>
        <w:lang w:val="en-US" w:eastAsia="en-US" w:bidi="ar-SA"/>
      </w:rPr>
    </w:lvl>
    <w:lvl w:ilvl="3" w:tplc="3A624DDC">
      <w:numFmt w:val="bullet"/>
      <w:lvlText w:val="•"/>
      <w:lvlJc w:val="left"/>
      <w:pPr>
        <w:ind w:left="3567" w:hanging="567"/>
      </w:pPr>
      <w:rPr>
        <w:rFonts w:hint="default"/>
        <w:lang w:val="en-US" w:eastAsia="en-US" w:bidi="ar-SA"/>
      </w:rPr>
    </w:lvl>
    <w:lvl w:ilvl="4" w:tplc="4B3EF13C">
      <w:numFmt w:val="bullet"/>
      <w:lvlText w:val="•"/>
      <w:lvlJc w:val="left"/>
      <w:pPr>
        <w:ind w:left="4450" w:hanging="567"/>
      </w:pPr>
      <w:rPr>
        <w:rFonts w:hint="default"/>
        <w:lang w:val="en-US" w:eastAsia="en-US" w:bidi="ar-SA"/>
      </w:rPr>
    </w:lvl>
    <w:lvl w:ilvl="5" w:tplc="101C690A">
      <w:numFmt w:val="bullet"/>
      <w:lvlText w:val="•"/>
      <w:lvlJc w:val="left"/>
      <w:pPr>
        <w:ind w:left="5333" w:hanging="567"/>
      </w:pPr>
      <w:rPr>
        <w:rFonts w:hint="default"/>
        <w:lang w:val="en-US" w:eastAsia="en-US" w:bidi="ar-SA"/>
      </w:rPr>
    </w:lvl>
    <w:lvl w:ilvl="6" w:tplc="0C928C60">
      <w:numFmt w:val="bullet"/>
      <w:lvlText w:val="•"/>
      <w:lvlJc w:val="left"/>
      <w:pPr>
        <w:ind w:left="6215" w:hanging="567"/>
      </w:pPr>
      <w:rPr>
        <w:rFonts w:hint="default"/>
        <w:lang w:val="en-US" w:eastAsia="en-US" w:bidi="ar-SA"/>
      </w:rPr>
    </w:lvl>
    <w:lvl w:ilvl="7" w:tplc="C5387F48">
      <w:numFmt w:val="bullet"/>
      <w:lvlText w:val="•"/>
      <w:lvlJc w:val="left"/>
      <w:pPr>
        <w:ind w:left="7098" w:hanging="567"/>
      </w:pPr>
      <w:rPr>
        <w:rFonts w:hint="default"/>
        <w:lang w:val="en-US" w:eastAsia="en-US" w:bidi="ar-SA"/>
      </w:rPr>
    </w:lvl>
    <w:lvl w:ilvl="8" w:tplc="689A7D3A">
      <w:numFmt w:val="bullet"/>
      <w:lvlText w:val="•"/>
      <w:lvlJc w:val="left"/>
      <w:pPr>
        <w:ind w:left="7981" w:hanging="567"/>
      </w:pPr>
      <w:rPr>
        <w:rFonts w:hint="default"/>
        <w:lang w:val="en-US" w:eastAsia="en-US" w:bidi="ar-SA"/>
      </w:rPr>
    </w:lvl>
  </w:abstractNum>
  <w:abstractNum w:abstractNumId="70" w15:restartNumberingAfterBreak="0">
    <w:nsid w:val="2E0E0674"/>
    <w:multiLevelType w:val="hybridMultilevel"/>
    <w:tmpl w:val="841ED690"/>
    <w:lvl w:ilvl="0" w:tplc="D4125884">
      <w:numFmt w:val="bullet"/>
      <w:lvlText w:val=""/>
      <w:lvlJc w:val="left"/>
      <w:pPr>
        <w:ind w:left="653" w:hanging="567"/>
      </w:pPr>
      <w:rPr>
        <w:rFonts w:ascii="Symbol" w:eastAsia="Symbol" w:hAnsi="Symbol" w:cs="Symbol" w:hint="default"/>
        <w:b w:val="0"/>
        <w:bCs w:val="0"/>
        <w:i w:val="0"/>
        <w:iCs w:val="0"/>
        <w:color w:val="FFFFFF"/>
        <w:spacing w:val="0"/>
        <w:w w:val="99"/>
        <w:sz w:val="20"/>
        <w:szCs w:val="20"/>
        <w:lang w:val="en-US" w:eastAsia="en-US" w:bidi="ar-SA"/>
      </w:rPr>
    </w:lvl>
    <w:lvl w:ilvl="1" w:tplc="315C04F0">
      <w:numFmt w:val="bullet"/>
      <w:lvlText w:val="•"/>
      <w:lvlJc w:val="left"/>
      <w:pPr>
        <w:ind w:left="1376" w:hanging="567"/>
      </w:pPr>
      <w:rPr>
        <w:rFonts w:hint="default"/>
        <w:lang w:val="en-US" w:eastAsia="en-US" w:bidi="ar-SA"/>
      </w:rPr>
    </w:lvl>
    <w:lvl w:ilvl="2" w:tplc="E94471F2">
      <w:numFmt w:val="bullet"/>
      <w:lvlText w:val="•"/>
      <w:lvlJc w:val="left"/>
      <w:pPr>
        <w:ind w:left="2093" w:hanging="567"/>
      </w:pPr>
      <w:rPr>
        <w:rFonts w:hint="default"/>
        <w:lang w:val="en-US" w:eastAsia="en-US" w:bidi="ar-SA"/>
      </w:rPr>
    </w:lvl>
    <w:lvl w:ilvl="3" w:tplc="DB087694">
      <w:numFmt w:val="bullet"/>
      <w:lvlText w:val="•"/>
      <w:lvlJc w:val="left"/>
      <w:pPr>
        <w:ind w:left="2809" w:hanging="567"/>
      </w:pPr>
      <w:rPr>
        <w:rFonts w:hint="default"/>
        <w:lang w:val="en-US" w:eastAsia="en-US" w:bidi="ar-SA"/>
      </w:rPr>
    </w:lvl>
    <w:lvl w:ilvl="4" w:tplc="9B00DBFC">
      <w:numFmt w:val="bullet"/>
      <w:lvlText w:val="•"/>
      <w:lvlJc w:val="left"/>
      <w:pPr>
        <w:ind w:left="3526" w:hanging="567"/>
      </w:pPr>
      <w:rPr>
        <w:rFonts w:hint="default"/>
        <w:lang w:val="en-US" w:eastAsia="en-US" w:bidi="ar-SA"/>
      </w:rPr>
    </w:lvl>
    <w:lvl w:ilvl="5" w:tplc="EAAA3744">
      <w:numFmt w:val="bullet"/>
      <w:lvlText w:val="•"/>
      <w:lvlJc w:val="left"/>
      <w:pPr>
        <w:ind w:left="4243" w:hanging="567"/>
      </w:pPr>
      <w:rPr>
        <w:rFonts w:hint="default"/>
        <w:lang w:val="en-US" w:eastAsia="en-US" w:bidi="ar-SA"/>
      </w:rPr>
    </w:lvl>
    <w:lvl w:ilvl="6" w:tplc="8A10265C">
      <w:numFmt w:val="bullet"/>
      <w:lvlText w:val="•"/>
      <w:lvlJc w:val="left"/>
      <w:pPr>
        <w:ind w:left="4959" w:hanging="567"/>
      </w:pPr>
      <w:rPr>
        <w:rFonts w:hint="default"/>
        <w:lang w:val="en-US" w:eastAsia="en-US" w:bidi="ar-SA"/>
      </w:rPr>
    </w:lvl>
    <w:lvl w:ilvl="7" w:tplc="F0C20790">
      <w:numFmt w:val="bullet"/>
      <w:lvlText w:val="•"/>
      <w:lvlJc w:val="left"/>
      <w:pPr>
        <w:ind w:left="5676" w:hanging="567"/>
      </w:pPr>
      <w:rPr>
        <w:rFonts w:hint="default"/>
        <w:lang w:val="en-US" w:eastAsia="en-US" w:bidi="ar-SA"/>
      </w:rPr>
    </w:lvl>
    <w:lvl w:ilvl="8" w:tplc="617E9246">
      <w:numFmt w:val="bullet"/>
      <w:lvlText w:val="•"/>
      <w:lvlJc w:val="left"/>
      <w:pPr>
        <w:ind w:left="6393" w:hanging="567"/>
      </w:pPr>
      <w:rPr>
        <w:rFonts w:hint="default"/>
        <w:lang w:val="en-US" w:eastAsia="en-US" w:bidi="ar-SA"/>
      </w:rPr>
    </w:lvl>
  </w:abstractNum>
  <w:abstractNum w:abstractNumId="71" w15:restartNumberingAfterBreak="0">
    <w:nsid w:val="2EA3666C"/>
    <w:multiLevelType w:val="hybridMultilevel"/>
    <w:tmpl w:val="00062D0E"/>
    <w:lvl w:ilvl="0" w:tplc="D73812E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7D744E9C">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12BCF43C">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3" w:tplc="63ECD0FE">
      <w:numFmt w:val="bullet"/>
      <w:lvlText w:val="•"/>
      <w:lvlJc w:val="left"/>
      <w:pPr>
        <w:ind w:left="3332" w:hanging="567"/>
      </w:pPr>
      <w:rPr>
        <w:rFonts w:hint="default"/>
        <w:lang w:val="en-US" w:eastAsia="en-US" w:bidi="ar-SA"/>
      </w:rPr>
    </w:lvl>
    <w:lvl w:ilvl="4" w:tplc="5E3A2978">
      <w:numFmt w:val="bullet"/>
      <w:lvlText w:val="•"/>
      <w:lvlJc w:val="left"/>
      <w:pPr>
        <w:ind w:left="4248" w:hanging="567"/>
      </w:pPr>
      <w:rPr>
        <w:rFonts w:hint="default"/>
        <w:lang w:val="en-US" w:eastAsia="en-US" w:bidi="ar-SA"/>
      </w:rPr>
    </w:lvl>
    <w:lvl w:ilvl="5" w:tplc="3E7CAA58">
      <w:numFmt w:val="bullet"/>
      <w:lvlText w:val="•"/>
      <w:lvlJc w:val="left"/>
      <w:pPr>
        <w:ind w:left="5165" w:hanging="567"/>
      </w:pPr>
      <w:rPr>
        <w:rFonts w:hint="default"/>
        <w:lang w:val="en-US" w:eastAsia="en-US" w:bidi="ar-SA"/>
      </w:rPr>
    </w:lvl>
    <w:lvl w:ilvl="6" w:tplc="60A02F12">
      <w:numFmt w:val="bullet"/>
      <w:lvlText w:val="•"/>
      <w:lvlJc w:val="left"/>
      <w:pPr>
        <w:ind w:left="6081" w:hanging="567"/>
      </w:pPr>
      <w:rPr>
        <w:rFonts w:hint="default"/>
        <w:lang w:val="en-US" w:eastAsia="en-US" w:bidi="ar-SA"/>
      </w:rPr>
    </w:lvl>
    <w:lvl w:ilvl="7" w:tplc="3A146C18">
      <w:numFmt w:val="bullet"/>
      <w:lvlText w:val="•"/>
      <w:lvlJc w:val="left"/>
      <w:pPr>
        <w:ind w:left="6997" w:hanging="567"/>
      </w:pPr>
      <w:rPr>
        <w:rFonts w:hint="default"/>
        <w:lang w:val="en-US" w:eastAsia="en-US" w:bidi="ar-SA"/>
      </w:rPr>
    </w:lvl>
    <w:lvl w:ilvl="8" w:tplc="44E693B2">
      <w:numFmt w:val="bullet"/>
      <w:lvlText w:val="•"/>
      <w:lvlJc w:val="left"/>
      <w:pPr>
        <w:ind w:left="7913" w:hanging="567"/>
      </w:pPr>
      <w:rPr>
        <w:rFonts w:hint="default"/>
        <w:lang w:val="en-US" w:eastAsia="en-US" w:bidi="ar-SA"/>
      </w:rPr>
    </w:lvl>
  </w:abstractNum>
  <w:abstractNum w:abstractNumId="72" w15:restartNumberingAfterBreak="0">
    <w:nsid w:val="2EA778E6"/>
    <w:multiLevelType w:val="hybridMultilevel"/>
    <w:tmpl w:val="E40E99BA"/>
    <w:lvl w:ilvl="0" w:tplc="087CD7A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81307208">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F77CFEB4">
      <w:numFmt w:val="bullet"/>
      <w:lvlText w:val="•"/>
      <w:lvlJc w:val="left"/>
      <w:pPr>
        <w:ind w:left="2416" w:hanging="567"/>
      </w:pPr>
      <w:rPr>
        <w:rFonts w:hint="default"/>
        <w:lang w:val="en-US" w:eastAsia="en-US" w:bidi="ar-SA"/>
      </w:rPr>
    </w:lvl>
    <w:lvl w:ilvl="3" w:tplc="CA2A2676">
      <w:numFmt w:val="bullet"/>
      <w:lvlText w:val="•"/>
      <w:lvlJc w:val="left"/>
      <w:pPr>
        <w:ind w:left="3332" w:hanging="567"/>
      </w:pPr>
      <w:rPr>
        <w:rFonts w:hint="default"/>
        <w:lang w:val="en-US" w:eastAsia="en-US" w:bidi="ar-SA"/>
      </w:rPr>
    </w:lvl>
    <w:lvl w:ilvl="4" w:tplc="C7664352">
      <w:numFmt w:val="bullet"/>
      <w:lvlText w:val="•"/>
      <w:lvlJc w:val="left"/>
      <w:pPr>
        <w:ind w:left="4248" w:hanging="567"/>
      </w:pPr>
      <w:rPr>
        <w:rFonts w:hint="default"/>
        <w:lang w:val="en-US" w:eastAsia="en-US" w:bidi="ar-SA"/>
      </w:rPr>
    </w:lvl>
    <w:lvl w:ilvl="5" w:tplc="263EA444">
      <w:numFmt w:val="bullet"/>
      <w:lvlText w:val="•"/>
      <w:lvlJc w:val="left"/>
      <w:pPr>
        <w:ind w:left="5165" w:hanging="567"/>
      </w:pPr>
      <w:rPr>
        <w:rFonts w:hint="default"/>
        <w:lang w:val="en-US" w:eastAsia="en-US" w:bidi="ar-SA"/>
      </w:rPr>
    </w:lvl>
    <w:lvl w:ilvl="6" w:tplc="5140784C">
      <w:numFmt w:val="bullet"/>
      <w:lvlText w:val="•"/>
      <w:lvlJc w:val="left"/>
      <w:pPr>
        <w:ind w:left="6081" w:hanging="567"/>
      </w:pPr>
      <w:rPr>
        <w:rFonts w:hint="default"/>
        <w:lang w:val="en-US" w:eastAsia="en-US" w:bidi="ar-SA"/>
      </w:rPr>
    </w:lvl>
    <w:lvl w:ilvl="7" w:tplc="8E3C3294">
      <w:numFmt w:val="bullet"/>
      <w:lvlText w:val="•"/>
      <w:lvlJc w:val="left"/>
      <w:pPr>
        <w:ind w:left="6997" w:hanging="567"/>
      </w:pPr>
      <w:rPr>
        <w:rFonts w:hint="default"/>
        <w:lang w:val="en-US" w:eastAsia="en-US" w:bidi="ar-SA"/>
      </w:rPr>
    </w:lvl>
    <w:lvl w:ilvl="8" w:tplc="E7A89972">
      <w:numFmt w:val="bullet"/>
      <w:lvlText w:val="•"/>
      <w:lvlJc w:val="left"/>
      <w:pPr>
        <w:ind w:left="7913" w:hanging="567"/>
      </w:pPr>
      <w:rPr>
        <w:rFonts w:hint="default"/>
        <w:lang w:val="en-US" w:eastAsia="en-US" w:bidi="ar-SA"/>
      </w:rPr>
    </w:lvl>
  </w:abstractNum>
  <w:abstractNum w:abstractNumId="73" w15:restartNumberingAfterBreak="0">
    <w:nsid w:val="2EAA7764"/>
    <w:multiLevelType w:val="hybridMultilevel"/>
    <w:tmpl w:val="25B2A486"/>
    <w:lvl w:ilvl="0" w:tplc="3C5AB038">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078021B8">
      <w:numFmt w:val="bullet"/>
      <w:lvlText w:val="•"/>
      <w:lvlJc w:val="left"/>
      <w:pPr>
        <w:ind w:left="1802" w:hanging="567"/>
      </w:pPr>
      <w:rPr>
        <w:rFonts w:hint="default"/>
        <w:lang w:val="en-US" w:eastAsia="en-US" w:bidi="ar-SA"/>
      </w:rPr>
    </w:lvl>
    <w:lvl w:ilvl="2" w:tplc="F43A02FA">
      <w:numFmt w:val="bullet"/>
      <w:lvlText w:val="•"/>
      <w:lvlJc w:val="left"/>
      <w:pPr>
        <w:ind w:left="2685" w:hanging="567"/>
      </w:pPr>
      <w:rPr>
        <w:rFonts w:hint="default"/>
        <w:lang w:val="en-US" w:eastAsia="en-US" w:bidi="ar-SA"/>
      </w:rPr>
    </w:lvl>
    <w:lvl w:ilvl="3" w:tplc="B35E8D30">
      <w:numFmt w:val="bullet"/>
      <w:lvlText w:val="•"/>
      <w:lvlJc w:val="left"/>
      <w:pPr>
        <w:ind w:left="3567" w:hanging="567"/>
      </w:pPr>
      <w:rPr>
        <w:rFonts w:hint="default"/>
        <w:lang w:val="en-US" w:eastAsia="en-US" w:bidi="ar-SA"/>
      </w:rPr>
    </w:lvl>
    <w:lvl w:ilvl="4" w:tplc="E90E4DF2">
      <w:numFmt w:val="bullet"/>
      <w:lvlText w:val="•"/>
      <w:lvlJc w:val="left"/>
      <w:pPr>
        <w:ind w:left="4450" w:hanging="567"/>
      </w:pPr>
      <w:rPr>
        <w:rFonts w:hint="default"/>
        <w:lang w:val="en-US" w:eastAsia="en-US" w:bidi="ar-SA"/>
      </w:rPr>
    </w:lvl>
    <w:lvl w:ilvl="5" w:tplc="C20A860E">
      <w:numFmt w:val="bullet"/>
      <w:lvlText w:val="•"/>
      <w:lvlJc w:val="left"/>
      <w:pPr>
        <w:ind w:left="5333" w:hanging="567"/>
      </w:pPr>
      <w:rPr>
        <w:rFonts w:hint="default"/>
        <w:lang w:val="en-US" w:eastAsia="en-US" w:bidi="ar-SA"/>
      </w:rPr>
    </w:lvl>
    <w:lvl w:ilvl="6" w:tplc="483EE43E">
      <w:numFmt w:val="bullet"/>
      <w:lvlText w:val="•"/>
      <w:lvlJc w:val="left"/>
      <w:pPr>
        <w:ind w:left="6215" w:hanging="567"/>
      </w:pPr>
      <w:rPr>
        <w:rFonts w:hint="default"/>
        <w:lang w:val="en-US" w:eastAsia="en-US" w:bidi="ar-SA"/>
      </w:rPr>
    </w:lvl>
    <w:lvl w:ilvl="7" w:tplc="ABAC5202">
      <w:numFmt w:val="bullet"/>
      <w:lvlText w:val="•"/>
      <w:lvlJc w:val="left"/>
      <w:pPr>
        <w:ind w:left="7098" w:hanging="567"/>
      </w:pPr>
      <w:rPr>
        <w:rFonts w:hint="default"/>
        <w:lang w:val="en-US" w:eastAsia="en-US" w:bidi="ar-SA"/>
      </w:rPr>
    </w:lvl>
    <w:lvl w:ilvl="8" w:tplc="7AC8D0FA">
      <w:numFmt w:val="bullet"/>
      <w:lvlText w:val="•"/>
      <w:lvlJc w:val="left"/>
      <w:pPr>
        <w:ind w:left="7981" w:hanging="567"/>
      </w:pPr>
      <w:rPr>
        <w:rFonts w:hint="default"/>
        <w:lang w:val="en-US" w:eastAsia="en-US" w:bidi="ar-SA"/>
      </w:rPr>
    </w:lvl>
  </w:abstractNum>
  <w:abstractNum w:abstractNumId="74" w15:restartNumberingAfterBreak="0">
    <w:nsid w:val="2EC272AA"/>
    <w:multiLevelType w:val="hybridMultilevel"/>
    <w:tmpl w:val="556C9EFE"/>
    <w:lvl w:ilvl="0" w:tplc="21E83A70">
      <w:start w:val="1"/>
      <w:numFmt w:val="lowerLetter"/>
      <w:lvlText w:val="(%1)"/>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1" w:tplc="2C16CD2E">
      <w:numFmt w:val="bullet"/>
      <w:lvlText w:val="•"/>
      <w:lvlJc w:val="left"/>
      <w:pPr>
        <w:ind w:left="2828" w:hanging="569"/>
      </w:pPr>
      <w:rPr>
        <w:rFonts w:hint="default"/>
        <w:lang w:val="en-US" w:eastAsia="en-US" w:bidi="ar-SA"/>
      </w:rPr>
    </w:lvl>
    <w:lvl w:ilvl="2" w:tplc="E6BEAFF0">
      <w:numFmt w:val="bullet"/>
      <w:lvlText w:val="•"/>
      <w:lvlJc w:val="left"/>
      <w:pPr>
        <w:ind w:left="3597" w:hanging="569"/>
      </w:pPr>
      <w:rPr>
        <w:rFonts w:hint="default"/>
        <w:lang w:val="en-US" w:eastAsia="en-US" w:bidi="ar-SA"/>
      </w:rPr>
    </w:lvl>
    <w:lvl w:ilvl="3" w:tplc="1D7A572E">
      <w:numFmt w:val="bullet"/>
      <w:lvlText w:val="•"/>
      <w:lvlJc w:val="left"/>
      <w:pPr>
        <w:ind w:left="4365" w:hanging="569"/>
      </w:pPr>
      <w:rPr>
        <w:rFonts w:hint="default"/>
        <w:lang w:val="en-US" w:eastAsia="en-US" w:bidi="ar-SA"/>
      </w:rPr>
    </w:lvl>
    <w:lvl w:ilvl="4" w:tplc="D43A40E6">
      <w:numFmt w:val="bullet"/>
      <w:lvlText w:val="•"/>
      <w:lvlJc w:val="left"/>
      <w:pPr>
        <w:ind w:left="5134" w:hanging="569"/>
      </w:pPr>
      <w:rPr>
        <w:rFonts w:hint="default"/>
        <w:lang w:val="en-US" w:eastAsia="en-US" w:bidi="ar-SA"/>
      </w:rPr>
    </w:lvl>
    <w:lvl w:ilvl="5" w:tplc="0B2A91CE">
      <w:numFmt w:val="bullet"/>
      <w:lvlText w:val="•"/>
      <w:lvlJc w:val="left"/>
      <w:pPr>
        <w:ind w:left="5903" w:hanging="569"/>
      </w:pPr>
      <w:rPr>
        <w:rFonts w:hint="default"/>
        <w:lang w:val="en-US" w:eastAsia="en-US" w:bidi="ar-SA"/>
      </w:rPr>
    </w:lvl>
    <w:lvl w:ilvl="6" w:tplc="05EA2FFA">
      <w:numFmt w:val="bullet"/>
      <w:lvlText w:val="•"/>
      <w:lvlJc w:val="left"/>
      <w:pPr>
        <w:ind w:left="6671" w:hanging="569"/>
      </w:pPr>
      <w:rPr>
        <w:rFonts w:hint="default"/>
        <w:lang w:val="en-US" w:eastAsia="en-US" w:bidi="ar-SA"/>
      </w:rPr>
    </w:lvl>
    <w:lvl w:ilvl="7" w:tplc="F4E6CEBA">
      <w:numFmt w:val="bullet"/>
      <w:lvlText w:val="•"/>
      <w:lvlJc w:val="left"/>
      <w:pPr>
        <w:ind w:left="7440" w:hanging="569"/>
      </w:pPr>
      <w:rPr>
        <w:rFonts w:hint="default"/>
        <w:lang w:val="en-US" w:eastAsia="en-US" w:bidi="ar-SA"/>
      </w:rPr>
    </w:lvl>
    <w:lvl w:ilvl="8" w:tplc="450AF81C">
      <w:numFmt w:val="bullet"/>
      <w:lvlText w:val="•"/>
      <w:lvlJc w:val="left"/>
      <w:pPr>
        <w:ind w:left="8209" w:hanging="569"/>
      </w:pPr>
      <w:rPr>
        <w:rFonts w:hint="default"/>
        <w:lang w:val="en-US" w:eastAsia="en-US" w:bidi="ar-SA"/>
      </w:rPr>
    </w:lvl>
  </w:abstractNum>
  <w:abstractNum w:abstractNumId="75" w15:restartNumberingAfterBreak="0">
    <w:nsid w:val="2F9C31DC"/>
    <w:multiLevelType w:val="hybridMultilevel"/>
    <w:tmpl w:val="01487F06"/>
    <w:lvl w:ilvl="0" w:tplc="9400602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2192459E">
      <w:numFmt w:val="bullet"/>
      <w:lvlText w:val="•"/>
      <w:lvlJc w:val="left"/>
      <w:pPr>
        <w:ind w:left="1802" w:hanging="567"/>
      </w:pPr>
      <w:rPr>
        <w:rFonts w:hint="default"/>
        <w:lang w:val="en-US" w:eastAsia="en-US" w:bidi="ar-SA"/>
      </w:rPr>
    </w:lvl>
    <w:lvl w:ilvl="2" w:tplc="37BE0030">
      <w:numFmt w:val="bullet"/>
      <w:lvlText w:val="•"/>
      <w:lvlJc w:val="left"/>
      <w:pPr>
        <w:ind w:left="2685" w:hanging="567"/>
      </w:pPr>
      <w:rPr>
        <w:rFonts w:hint="default"/>
        <w:lang w:val="en-US" w:eastAsia="en-US" w:bidi="ar-SA"/>
      </w:rPr>
    </w:lvl>
    <w:lvl w:ilvl="3" w:tplc="87008198">
      <w:numFmt w:val="bullet"/>
      <w:lvlText w:val="•"/>
      <w:lvlJc w:val="left"/>
      <w:pPr>
        <w:ind w:left="3567" w:hanging="567"/>
      </w:pPr>
      <w:rPr>
        <w:rFonts w:hint="default"/>
        <w:lang w:val="en-US" w:eastAsia="en-US" w:bidi="ar-SA"/>
      </w:rPr>
    </w:lvl>
    <w:lvl w:ilvl="4" w:tplc="10527EB0">
      <w:numFmt w:val="bullet"/>
      <w:lvlText w:val="•"/>
      <w:lvlJc w:val="left"/>
      <w:pPr>
        <w:ind w:left="4450" w:hanging="567"/>
      </w:pPr>
      <w:rPr>
        <w:rFonts w:hint="default"/>
        <w:lang w:val="en-US" w:eastAsia="en-US" w:bidi="ar-SA"/>
      </w:rPr>
    </w:lvl>
    <w:lvl w:ilvl="5" w:tplc="8A7C4200">
      <w:numFmt w:val="bullet"/>
      <w:lvlText w:val="•"/>
      <w:lvlJc w:val="left"/>
      <w:pPr>
        <w:ind w:left="5333" w:hanging="567"/>
      </w:pPr>
      <w:rPr>
        <w:rFonts w:hint="default"/>
        <w:lang w:val="en-US" w:eastAsia="en-US" w:bidi="ar-SA"/>
      </w:rPr>
    </w:lvl>
    <w:lvl w:ilvl="6" w:tplc="594AD3EE">
      <w:numFmt w:val="bullet"/>
      <w:lvlText w:val="•"/>
      <w:lvlJc w:val="left"/>
      <w:pPr>
        <w:ind w:left="6215" w:hanging="567"/>
      </w:pPr>
      <w:rPr>
        <w:rFonts w:hint="default"/>
        <w:lang w:val="en-US" w:eastAsia="en-US" w:bidi="ar-SA"/>
      </w:rPr>
    </w:lvl>
    <w:lvl w:ilvl="7" w:tplc="0772E5B2">
      <w:numFmt w:val="bullet"/>
      <w:lvlText w:val="•"/>
      <w:lvlJc w:val="left"/>
      <w:pPr>
        <w:ind w:left="7098" w:hanging="567"/>
      </w:pPr>
      <w:rPr>
        <w:rFonts w:hint="default"/>
        <w:lang w:val="en-US" w:eastAsia="en-US" w:bidi="ar-SA"/>
      </w:rPr>
    </w:lvl>
    <w:lvl w:ilvl="8" w:tplc="A0127006">
      <w:numFmt w:val="bullet"/>
      <w:lvlText w:val="•"/>
      <w:lvlJc w:val="left"/>
      <w:pPr>
        <w:ind w:left="7981" w:hanging="567"/>
      </w:pPr>
      <w:rPr>
        <w:rFonts w:hint="default"/>
        <w:lang w:val="en-US" w:eastAsia="en-US" w:bidi="ar-SA"/>
      </w:rPr>
    </w:lvl>
  </w:abstractNum>
  <w:abstractNum w:abstractNumId="76" w15:restartNumberingAfterBreak="0">
    <w:nsid w:val="3023781A"/>
    <w:multiLevelType w:val="hybridMultilevel"/>
    <w:tmpl w:val="8ACC3D8A"/>
    <w:lvl w:ilvl="0" w:tplc="2408ADA4">
      <w:numFmt w:val="bullet"/>
      <w:lvlText w:val=""/>
      <w:lvlJc w:val="left"/>
      <w:pPr>
        <w:ind w:left="652" w:hanging="567"/>
      </w:pPr>
      <w:rPr>
        <w:rFonts w:ascii="Symbol" w:eastAsia="Symbol" w:hAnsi="Symbol" w:cs="Symbol" w:hint="default"/>
        <w:b w:val="0"/>
        <w:bCs w:val="0"/>
        <w:i w:val="0"/>
        <w:iCs w:val="0"/>
        <w:spacing w:val="0"/>
        <w:w w:val="99"/>
        <w:sz w:val="20"/>
        <w:szCs w:val="20"/>
        <w:lang w:val="en-US" w:eastAsia="en-US" w:bidi="ar-SA"/>
      </w:rPr>
    </w:lvl>
    <w:lvl w:ilvl="1" w:tplc="D7927384">
      <w:numFmt w:val="bullet"/>
      <w:lvlText w:val="•"/>
      <w:lvlJc w:val="left"/>
      <w:pPr>
        <w:ind w:left="1374" w:hanging="567"/>
      </w:pPr>
      <w:rPr>
        <w:rFonts w:hint="default"/>
        <w:lang w:val="en-US" w:eastAsia="en-US" w:bidi="ar-SA"/>
      </w:rPr>
    </w:lvl>
    <w:lvl w:ilvl="2" w:tplc="EDA09B70">
      <w:numFmt w:val="bullet"/>
      <w:lvlText w:val="•"/>
      <w:lvlJc w:val="left"/>
      <w:pPr>
        <w:ind w:left="2088" w:hanging="567"/>
      </w:pPr>
      <w:rPr>
        <w:rFonts w:hint="default"/>
        <w:lang w:val="en-US" w:eastAsia="en-US" w:bidi="ar-SA"/>
      </w:rPr>
    </w:lvl>
    <w:lvl w:ilvl="3" w:tplc="812ACC5C">
      <w:numFmt w:val="bullet"/>
      <w:lvlText w:val="•"/>
      <w:lvlJc w:val="left"/>
      <w:pPr>
        <w:ind w:left="2802" w:hanging="567"/>
      </w:pPr>
      <w:rPr>
        <w:rFonts w:hint="default"/>
        <w:lang w:val="en-US" w:eastAsia="en-US" w:bidi="ar-SA"/>
      </w:rPr>
    </w:lvl>
    <w:lvl w:ilvl="4" w:tplc="8E1089EA">
      <w:numFmt w:val="bullet"/>
      <w:lvlText w:val="•"/>
      <w:lvlJc w:val="left"/>
      <w:pPr>
        <w:ind w:left="3516" w:hanging="567"/>
      </w:pPr>
      <w:rPr>
        <w:rFonts w:hint="default"/>
        <w:lang w:val="en-US" w:eastAsia="en-US" w:bidi="ar-SA"/>
      </w:rPr>
    </w:lvl>
    <w:lvl w:ilvl="5" w:tplc="5DE0E00A">
      <w:numFmt w:val="bullet"/>
      <w:lvlText w:val="•"/>
      <w:lvlJc w:val="left"/>
      <w:pPr>
        <w:ind w:left="4230" w:hanging="567"/>
      </w:pPr>
      <w:rPr>
        <w:rFonts w:hint="default"/>
        <w:lang w:val="en-US" w:eastAsia="en-US" w:bidi="ar-SA"/>
      </w:rPr>
    </w:lvl>
    <w:lvl w:ilvl="6" w:tplc="8D1AA282">
      <w:numFmt w:val="bullet"/>
      <w:lvlText w:val="•"/>
      <w:lvlJc w:val="left"/>
      <w:pPr>
        <w:ind w:left="4944" w:hanging="567"/>
      </w:pPr>
      <w:rPr>
        <w:rFonts w:hint="default"/>
        <w:lang w:val="en-US" w:eastAsia="en-US" w:bidi="ar-SA"/>
      </w:rPr>
    </w:lvl>
    <w:lvl w:ilvl="7" w:tplc="E1C6FBEC">
      <w:numFmt w:val="bullet"/>
      <w:lvlText w:val="•"/>
      <w:lvlJc w:val="left"/>
      <w:pPr>
        <w:ind w:left="5658" w:hanging="567"/>
      </w:pPr>
      <w:rPr>
        <w:rFonts w:hint="default"/>
        <w:lang w:val="en-US" w:eastAsia="en-US" w:bidi="ar-SA"/>
      </w:rPr>
    </w:lvl>
    <w:lvl w:ilvl="8" w:tplc="238036C8">
      <w:numFmt w:val="bullet"/>
      <w:lvlText w:val="•"/>
      <w:lvlJc w:val="left"/>
      <w:pPr>
        <w:ind w:left="6372" w:hanging="567"/>
      </w:pPr>
      <w:rPr>
        <w:rFonts w:hint="default"/>
        <w:lang w:val="en-US" w:eastAsia="en-US" w:bidi="ar-SA"/>
      </w:rPr>
    </w:lvl>
  </w:abstractNum>
  <w:abstractNum w:abstractNumId="77" w15:restartNumberingAfterBreak="0">
    <w:nsid w:val="30A01971"/>
    <w:multiLevelType w:val="hybridMultilevel"/>
    <w:tmpl w:val="50C030D2"/>
    <w:lvl w:ilvl="0" w:tplc="4FBE8F9A">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6B4236CC">
      <w:numFmt w:val="bullet"/>
      <w:lvlText w:val="•"/>
      <w:lvlJc w:val="left"/>
      <w:pPr>
        <w:ind w:left="1802" w:hanging="567"/>
      </w:pPr>
      <w:rPr>
        <w:rFonts w:hint="default"/>
        <w:lang w:val="en-US" w:eastAsia="en-US" w:bidi="ar-SA"/>
      </w:rPr>
    </w:lvl>
    <w:lvl w:ilvl="2" w:tplc="A66E3DD4">
      <w:numFmt w:val="bullet"/>
      <w:lvlText w:val="•"/>
      <w:lvlJc w:val="left"/>
      <w:pPr>
        <w:ind w:left="2685" w:hanging="567"/>
      </w:pPr>
      <w:rPr>
        <w:rFonts w:hint="default"/>
        <w:lang w:val="en-US" w:eastAsia="en-US" w:bidi="ar-SA"/>
      </w:rPr>
    </w:lvl>
    <w:lvl w:ilvl="3" w:tplc="7DA2164C">
      <w:numFmt w:val="bullet"/>
      <w:lvlText w:val="•"/>
      <w:lvlJc w:val="left"/>
      <w:pPr>
        <w:ind w:left="3567" w:hanging="567"/>
      </w:pPr>
      <w:rPr>
        <w:rFonts w:hint="default"/>
        <w:lang w:val="en-US" w:eastAsia="en-US" w:bidi="ar-SA"/>
      </w:rPr>
    </w:lvl>
    <w:lvl w:ilvl="4" w:tplc="B9EC0CAC">
      <w:numFmt w:val="bullet"/>
      <w:lvlText w:val="•"/>
      <w:lvlJc w:val="left"/>
      <w:pPr>
        <w:ind w:left="4450" w:hanging="567"/>
      </w:pPr>
      <w:rPr>
        <w:rFonts w:hint="default"/>
        <w:lang w:val="en-US" w:eastAsia="en-US" w:bidi="ar-SA"/>
      </w:rPr>
    </w:lvl>
    <w:lvl w:ilvl="5" w:tplc="5E986928">
      <w:numFmt w:val="bullet"/>
      <w:lvlText w:val="•"/>
      <w:lvlJc w:val="left"/>
      <w:pPr>
        <w:ind w:left="5333" w:hanging="567"/>
      </w:pPr>
      <w:rPr>
        <w:rFonts w:hint="default"/>
        <w:lang w:val="en-US" w:eastAsia="en-US" w:bidi="ar-SA"/>
      </w:rPr>
    </w:lvl>
    <w:lvl w:ilvl="6" w:tplc="89B09CFC">
      <w:numFmt w:val="bullet"/>
      <w:lvlText w:val="•"/>
      <w:lvlJc w:val="left"/>
      <w:pPr>
        <w:ind w:left="6215" w:hanging="567"/>
      </w:pPr>
      <w:rPr>
        <w:rFonts w:hint="default"/>
        <w:lang w:val="en-US" w:eastAsia="en-US" w:bidi="ar-SA"/>
      </w:rPr>
    </w:lvl>
    <w:lvl w:ilvl="7" w:tplc="FE6ABDB2">
      <w:numFmt w:val="bullet"/>
      <w:lvlText w:val="•"/>
      <w:lvlJc w:val="left"/>
      <w:pPr>
        <w:ind w:left="7098" w:hanging="567"/>
      </w:pPr>
      <w:rPr>
        <w:rFonts w:hint="default"/>
        <w:lang w:val="en-US" w:eastAsia="en-US" w:bidi="ar-SA"/>
      </w:rPr>
    </w:lvl>
    <w:lvl w:ilvl="8" w:tplc="DF624066">
      <w:numFmt w:val="bullet"/>
      <w:lvlText w:val="•"/>
      <w:lvlJc w:val="left"/>
      <w:pPr>
        <w:ind w:left="7981" w:hanging="567"/>
      </w:pPr>
      <w:rPr>
        <w:rFonts w:hint="default"/>
        <w:lang w:val="en-US" w:eastAsia="en-US" w:bidi="ar-SA"/>
      </w:rPr>
    </w:lvl>
  </w:abstractNum>
  <w:abstractNum w:abstractNumId="78" w15:restartNumberingAfterBreak="0">
    <w:nsid w:val="31B77262"/>
    <w:multiLevelType w:val="hybridMultilevel"/>
    <w:tmpl w:val="F0E89DEC"/>
    <w:lvl w:ilvl="0" w:tplc="12DE3B76">
      <w:start w:val="1"/>
      <w:numFmt w:val="decimal"/>
      <w:lvlText w:val="%1."/>
      <w:lvlJc w:val="left"/>
      <w:pPr>
        <w:ind w:left="652" w:hanging="567"/>
      </w:pPr>
      <w:rPr>
        <w:rFonts w:ascii="Calibri" w:eastAsia="Calibri" w:hAnsi="Calibri" w:cs="Calibri" w:hint="default"/>
        <w:b w:val="0"/>
        <w:bCs w:val="0"/>
        <w:i w:val="0"/>
        <w:iCs w:val="0"/>
        <w:spacing w:val="-1"/>
        <w:w w:val="99"/>
        <w:sz w:val="20"/>
        <w:szCs w:val="20"/>
        <w:lang w:val="en-US" w:eastAsia="en-US" w:bidi="ar-SA"/>
      </w:rPr>
    </w:lvl>
    <w:lvl w:ilvl="1" w:tplc="A41EABEE">
      <w:numFmt w:val="bullet"/>
      <w:lvlText w:val="•"/>
      <w:lvlJc w:val="left"/>
      <w:pPr>
        <w:ind w:left="1202" w:hanging="567"/>
      </w:pPr>
      <w:rPr>
        <w:rFonts w:hint="default"/>
        <w:lang w:val="en-US" w:eastAsia="en-US" w:bidi="ar-SA"/>
      </w:rPr>
    </w:lvl>
    <w:lvl w:ilvl="2" w:tplc="57E43354">
      <w:numFmt w:val="bullet"/>
      <w:lvlText w:val="•"/>
      <w:lvlJc w:val="left"/>
      <w:pPr>
        <w:ind w:left="1744" w:hanging="567"/>
      </w:pPr>
      <w:rPr>
        <w:rFonts w:hint="default"/>
        <w:lang w:val="en-US" w:eastAsia="en-US" w:bidi="ar-SA"/>
      </w:rPr>
    </w:lvl>
    <w:lvl w:ilvl="3" w:tplc="8E3067FA">
      <w:numFmt w:val="bullet"/>
      <w:lvlText w:val="•"/>
      <w:lvlJc w:val="left"/>
      <w:pPr>
        <w:ind w:left="2286" w:hanging="567"/>
      </w:pPr>
      <w:rPr>
        <w:rFonts w:hint="default"/>
        <w:lang w:val="en-US" w:eastAsia="en-US" w:bidi="ar-SA"/>
      </w:rPr>
    </w:lvl>
    <w:lvl w:ilvl="4" w:tplc="4C3604AC">
      <w:numFmt w:val="bullet"/>
      <w:lvlText w:val="•"/>
      <w:lvlJc w:val="left"/>
      <w:pPr>
        <w:ind w:left="2828" w:hanging="567"/>
      </w:pPr>
      <w:rPr>
        <w:rFonts w:hint="default"/>
        <w:lang w:val="en-US" w:eastAsia="en-US" w:bidi="ar-SA"/>
      </w:rPr>
    </w:lvl>
    <w:lvl w:ilvl="5" w:tplc="B726AD0E">
      <w:numFmt w:val="bullet"/>
      <w:lvlText w:val="•"/>
      <w:lvlJc w:val="left"/>
      <w:pPr>
        <w:ind w:left="3370" w:hanging="567"/>
      </w:pPr>
      <w:rPr>
        <w:rFonts w:hint="default"/>
        <w:lang w:val="en-US" w:eastAsia="en-US" w:bidi="ar-SA"/>
      </w:rPr>
    </w:lvl>
    <w:lvl w:ilvl="6" w:tplc="9BA6B6A0">
      <w:numFmt w:val="bullet"/>
      <w:lvlText w:val="•"/>
      <w:lvlJc w:val="left"/>
      <w:pPr>
        <w:ind w:left="3912" w:hanging="567"/>
      </w:pPr>
      <w:rPr>
        <w:rFonts w:hint="default"/>
        <w:lang w:val="en-US" w:eastAsia="en-US" w:bidi="ar-SA"/>
      </w:rPr>
    </w:lvl>
    <w:lvl w:ilvl="7" w:tplc="BB9E1BBE">
      <w:numFmt w:val="bullet"/>
      <w:lvlText w:val="•"/>
      <w:lvlJc w:val="left"/>
      <w:pPr>
        <w:ind w:left="4454" w:hanging="567"/>
      </w:pPr>
      <w:rPr>
        <w:rFonts w:hint="default"/>
        <w:lang w:val="en-US" w:eastAsia="en-US" w:bidi="ar-SA"/>
      </w:rPr>
    </w:lvl>
    <w:lvl w:ilvl="8" w:tplc="A0EE7D20">
      <w:numFmt w:val="bullet"/>
      <w:lvlText w:val="•"/>
      <w:lvlJc w:val="left"/>
      <w:pPr>
        <w:ind w:left="4996" w:hanging="567"/>
      </w:pPr>
      <w:rPr>
        <w:rFonts w:hint="default"/>
        <w:lang w:val="en-US" w:eastAsia="en-US" w:bidi="ar-SA"/>
      </w:rPr>
    </w:lvl>
  </w:abstractNum>
  <w:abstractNum w:abstractNumId="79" w15:restartNumberingAfterBreak="0">
    <w:nsid w:val="31FF41A7"/>
    <w:multiLevelType w:val="hybridMultilevel"/>
    <w:tmpl w:val="CBCE1472"/>
    <w:lvl w:ilvl="0" w:tplc="9F109FB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BFACBB1C">
      <w:start w:val="1"/>
      <w:numFmt w:val="decimal"/>
      <w:lvlText w:val="%2."/>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2" w:tplc="8FF64D9E">
      <w:start w:val="1"/>
      <w:numFmt w:val="lowerLetter"/>
      <w:lvlText w:val="(%3)"/>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3" w:tplc="24A2C8A0">
      <w:numFmt w:val="bullet"/>
      <w:lvlText w:val="•"/>
      <w:lvlJc w:val="left"/>
      <w:pPr>
        <w:ind w:left="3332" w:hanging="567"/>
      </w:pPr>
      <w:rPr>
        <w:rFonts w:hint="default"/>
        <w:lang w:val="en-US" w:eastAsia="en-US" w:bidi="ar-SA"/>
      </w:rPr>
    </w:lvl>
    <w:lvl w:ilvl="4" w:tplc="5E242396">
      <w:numFmt w:val="bullet"/>
      <w:lvlText w:val="•"/>
      <w:lvlJc w:val="left"/>
      <w:pPr>
        <w:ind w:left="4248" w:hanging="567"/>
      </w:pPr>
      <w:rPr>
        <w:rFonts w:hint="default"/>
        <w:lang w:val="en-US" w:eastAsia="en-US" w:bidi="ar-SA"/>
      </w:rPr>
    </w:lvl>
    <w:lvl w:ilvl="5" w:tplc="83782692">
      <w:numFmt w:val="bullet"/>
      <w:lvlText w:val="•"/>
      <w:lvlJc w:val="left"/>
      <w:pPr>
        <w:ind w:left="5165" w:hanging="567"/>
      </w:pPr>
      <w:rPr>
        <w:rFonts w:hint="default"/>
        <w:lang w:val="en-US" w:eastAsia="en-US" w:bidi="ar-SA"/>
      </w:rPr>
    </w:lvl>
    <w:lvl w:ilvl="6" w:tplc="3D58C44C">
      <w:numFmt w:val="bullet"/>
      <w:lvlText w:val="•"/>
      <w:lvlJc w:val="left"/>
      <w:pPr>
        <w:ind w:left="6081" w:hanging="567"/>
      </w:pPr>
      <w:rPr>
        <w:rFonts w:hint="default"/>
        <w:lang w:val="en-US" w:eastAsia="en-US" w:bidi="ar-SA"/>
      </w:rPr>
    </w:lvl>
    <w:lvl w:ilvl="7" w:tplc="4E767EE4">
      <w:numFmt w:val="bullet"/>
      <w:lvlText w:val="•"/>
      <w:lvlJc w:val="left"/>
      <w:pPr>
        <w:ind w:left="6997" w:hanging="567"/>
      </w:pPr>
      <w:rPr>
        <w:rFonts w:hint="default"/>
        <w:lang w:val="en-US" w:eastAsia="en-US" w:bidi="ar-SA"/>
      </w:rPr>
    </w:lvl>
    <w:lvl w:ilvl="8" w:tplc="819CB866">
      <w:numFmt w:val="bullet"/>
      <w:lvlText w:val="•"/>
      <w:lvlJc w:val="left"/>
      <w:pPr>
        <w:ind w:left="7913" w:hanging="567"/>
      </w:pPr>
      <w:rPr>
        <w:rFonts w:hint="default"/>
        <w:lang w:val="en-US" w:eastAsia="en-US" w:bidi="ar-SA"/>
      </w:rPr>
    </w:lvl>
  </w:abstractNum>
  <w:abstractNum w:abstractNumId="80" w15:restartNumberingAfterBreak="0">
    <w:nsid w:val="32120A16"/>
    <w:multiLevelType w:val="hybridMultilevel"/>
    <w:tmpl w:val="59B850DA"/>
    <w:lvl w:ilvl="0" w:tplc="265AC0C2">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809EAB84">
      <w:numFmt w:val="bullet"/>
      <w:lvlText w:val="•"/>
      <w:lvlJc w:val="left"/>
      <w:pPr>
        <w:ind w:left="1802" w:hanging="567"/>
      </w:pPr>
      <w:rPr>
        <w:rFonts w:hint="default"/>
        <w:lang w:val="en-US" w:eastAsia="en-US" w:bidi="ar-SA"/>
      </w:rPr>
    </w:lvl>
    <w:lvl w:ilvl="2" w:tplc="8C44AD26">
      <w:numFmt w:val="bullet"/>
      <w:lvlText w:val="•"/>
      <w:lvlJc w:val="left"/>
      <w:pPr>
        <w:ind w:left="2685" w:hanging="567"/>
      </w:pPr>
      <w:rPr>
        <w:rFonts w:hint="default"/>
        <w:lang w:val="en-US" w:eastAsia="en-US" w:bidi="ar-SA"/>
      </w:rPr>
    </w:lvl>
    <w:lvl w:ilvl="3" w:tplc="FE72EFE2">
      <w:numFmt w:val="bullet"/>
      <w:lvlText w:val="•"/>
      <w:lvlJc w:val="left"/>
      <w:pPr>
        <w:ind w:left="3567" w:hanging="567"/>
      </w:pPr>
      <w:rPr>
        <w:rFonts w:hint="default"/>
        <w:lang w:val="en-US" w:eastAsia="en-US" w:bidi="ar-SA"/>
      </w:rPr>
    </w:lvl>
    <w:lvl w:ilvl="4" w:tplc="699AD916">
      <w:numFmt w:val="bullet"/>
      <w:lvlText w:val="•"/>
      <w:lvlJc w:val="left"/>
      <w:pPr>
        <w:ind w:left="4450" w:hanging="567"/>
      </w:pPr>
      <w:rPr>
        <w:rFonts w:hint="default"/>
        <w:lang w:val="en-US" w:eastAsia="en-US" w:bidi="ar-SA"/>
      </w:rPr>
    </w:lvl>
    <w:lvl w:ilvl="5" w:tplc="AE8A50CC">
      <w:numFmt w:val="bullet"/>
      <w:lvlText w:val="•"/>
      <w:lvlJc w:val="left"/>
      <w:pPr>
        <w:ind w:left="5333" w:hanging="567"/>
      </w:pPr>
      <w:rPr>
        <w:rFonts w:hint="default"/>
        <w:lang w:val="en-US" w:eastAsia="en-US" w:bidi="ar-SA"/>
      </w:rPr>
    </w:lvl>
    <w:lvl w:ilvl="6" w:tplc="20BE5918">
      <w:numFmt w:val="bullet"/>
      <w:lvlText w:val="•"/>
      <w:lvlJc w:val="left"/>
      <w:pPr>
        <w:ind w:left="6215" w:hanging="567"/>
      </w:pPr>
      <w:rPr>
        <w:rFonts w:hint="default"/>
        <w:lang w:val="en-US" w:eastAsia="en-US" w:bidi="ar-SA"/>
      </w:rPr>
    </w:lvl>
    <w:lvl w:ilvl="7" w:tplc="40707FEC">
      <w:numFmt w:val="bullet"/>
      <w:lvlText w:val="•"/>
      <w:lvlJc w:val="left"/>
      <w:pPr>
        <w:ind w:left="7098" w:hanging="567"/>
      </w:pPr>
      <w:rPr>
        <w:rFonts w:hint="default"/>
        <w:lang w:val="en-US" w:eastAsia="en-US" w:bidi="ar-SA"/>
      </w:rPr>
    </w:lvl>
    <w:lvl w:ilvl="8" w:tplc="ECAAF454">
      <w:numFmt w:val="bullet"/>
      <w:lvlText w:val="•"/>
      <w:lvlJc w:val="left"/>
      <w:pPr>
        <w:ind w:left="7981" w:hanging="567"/>
      </w:pPr>
      <w:rPr>
        <w:rFonts w:hint="default"/>
        <w:lang w:val="en-US" w:eastAsia="en-US" w:bidi="ar-SA"/>
      </w:rPr>
    </w:lvl>
  </w:abstractNum>
  <w:abstractNum w:abstractNumId="81" w15:restartNumberingAfterBreak="0">
    <w:nsid w:val="32523F93"/>
    <w:multiLevelType w:val="hybridMultilevel"/>
    <w:tmpl w:val="5984927C"/>
    <w:lvl w:ilvl="0" w:tplc="3C68F2B6">
      <w:start w:val="1"/>
      <w:numFmt w:val="decimal"/>
      <w:lvlText w:val="%1."/>
      <w:lvlJc w:val="left"/>
      <w:pPr>
        <w:ind w:left="674" w:hanging="567"/>
      </w:pPr>
      <w:rPr>
        <w:rFonts w:ascii="Calibri" w:eastAsia="Calibri" w:hAnsi="Calibri" w:cs="Calibri" w:hint="default"/>
        <w:b w:val="0"/>
        <w:bCs w:val="0"/>
        <w:i w:val="0"/>
        <w:iCs w:val="0"/>
        <w:spacing w:val="-1"/>
        <w:w w:val="99"/>
        <w:sz w:val="20"/>
        <w:szCs w:val="20"/>
        <w:lang w:val="en-US" w:eastAsia="en-US" w:bidi="ar-SA"/>
      </w:rPr>
    </w:lvl>
    <w:lvl w:ilvl="1" w:tplc="B0346622">
      <w:numFmt w:val="bullet"/>
      <w:lvlText w:val="•"/>
      <w:lvlJc w:val="left"/>
      <w:pPr>
        <w:ind w:left="1515" w:hanging="567"/>
      </w:pPr>
      <w:rPr>
        <w:rFonts w:hint="default"/>
        <w:lang w:val="en-US" w:eastAsia="en-US" w:bidi="ar-SA"/>
      </w:rPr>
    </w:lvl>
    <w:lvl w:ilvl="2" w:tplc="7D42C088">
      <w:numFmt w:val="bullet"/>
      <w:lvlText w:val="•"/>
      <w:lvlJc w:val="left"/>
      <w:pPr>
        <w:ind w:left="2351" w:hanging="567"/>
      </w:pPr>
      <w:rPr>
        <w:rFonts w:hint="default"/>
        <w:lang w:val="en-US" w:eastAsia="en-US" w:bidi="ar-SA"/>
      </w:rPr>
    </w:lvl>
    <w:lvl w:ilvl="3" w:tplc="9CA2592E">
      <w:numFmt w:val="bullet"/>
      <w:lvlText w:val="•"/>
      <w:lvlJc w:val="left"/>
      <w:pPr>
        <w:ind w:left="3186" w:hanging="567"/>
      </w:pPr>
      <w:rPr>
        <w:rFonts w:hint="default"/>
        <w:lang w:val="en-US" w:eastAsia="en-US" w:bidi="ar-SA"/>
      </w:rPr>
    </w:lvl>
    <w:lvl w:ilvl="4" w:tplc="ACE6A9BC">
      <w:numFmt w:val="bullet"/>
      <w:lvlText w:val="•"/>
      <w:lvlJc w:val="left"/>
      <w:pPr>
        <w:ind w:left="4022" w:hanging="567"/>
      </w:pPr>
      <w:rPr>
        <w:rFonts w:hint="default"/>
        <w:lang w:val="en-US" w:eastAsia="en-US" w:bidi="ar-SA"/>
      </w:rPr>
    </w:lvl>
    <w:lvl w:ilvl="5" w:tplc="04B63E30">
      <w:numFmt w:val="bullet"/>
      <w:lvlText w:val="•"/>
      <w:lvlJc w:val="left"/>
      <w:pPr>
        <w:ind w:left="4857" w:hanging="567"/>
      </w:pPr>
      <w:rPr>
        <w:rFonts w:hint="default"/>
        <w:lang w:val="en-US" w:eastAsia="en-US" w:bidi="ar-SA"/>
      </w:rPr>
    </w:lvl>
    <w:lvl w:ilvl="6" w:tplc="1D4E9DDA">
      <w:numFmt w:val="bullet"/>
      <w:lvlText w:val="•"/>
      <w:lvlJc w:val="left"/>
      <w:pPr>
        <w:ind w:left="5693" w:hanging="567"/>
      </w:pPr>
      <w:rPr>
        <w:rFonts w:hint="default"/>
        <w:lang w:val="en-US" w:eastAsia="en-US" w:bidi="ar-SA"/>
      </w:rPr>
    </w:lvl>
    <w:lvl w:ilvl="7" w:tplc="3AB6B7B2">
      <w:numFmt w:val="bullet"/>
      <w:lvlText w:val="•"/>
      <w:lvlJc w:val="left"/>
      <w:pPr>
        <w:ind w:left="6528" w:hanging="567"/>
      </w:pPr>
      <w:rPr>
        <w:rFonts w:hint="default"/>
        <w:lang w:val="en-US" w:eastAsia="en-US" w:bidi="ar-SA"/>
      </w:rPr>
    </w:lvl>
    <w:lvl w:ilvl="8" w:tplc="AB3EFA96">
      <w:numFmt w:val="bullet"/>
      <w:lvlText w:val="•"/>
      <w:lvlJc w:val="left"/>
      <w:pPr>
        <w:ind w:left="7364" w:hanging="567"/>
      </w:pPr>
      <w:rPr>
        <w:rFonts w:hint="default"/>
        <w:lang w:val="en-US" w:eastAsia="en-US" w:bidi="ar-SA"/>
      </w:rPr>
    </w:lvl>
  </w:abstractNum>
  <w:abstractNum w:abstractNumId="82" w15:restartNumberingAfterBreak="0">
    <w:nsid w:val="325F14DD"/>
    <w:multiLevelType w:val="hybridMultilevel"/>
    <w:tmpl w:val="31E695B4"/>
    <w:lvl w:ilvl="0" w:tplc="AC0CCDAA">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6D4A10CA">
      <w:numFmt w:val="bullet"/>
      <w:lvlText w:val="•"/>
      <w:lvlJc w:val="left"/>
      <w:pPr>
        <w:ind w:left="1802" w:hanging="567"/>
      </w:pPr>
      <w:rPr>
        <w:rFonts w:hint="default"/>
        <w:lang w:val="en-US" w:eastAsia="en-US" w:bidi="ar-SA"/>
      </w:rPr>
    </w:lvl>
    <w:lvl w:ilvl="2" w:tplc="6AB4DC3C">
      <w:numFmt w:val="bullet"/>
      <w:lvlText w:val="•"/>
      <w:lvlJc w:val="left"/>
      <w:pPr>
        <w:ind w:left="2685" w:hanging="567"/>
      </w:pPr>
      <w:rPr>
        <w:rFonts w:hint="default"/>
        <w:lang w:val="en-US" w:eastAsia="en-US" w:bidi="ar-SA"/>
      </w:rPr>
    </w:lvl>
    <w:lvl w:ilvl="3" w:tplc="724A00F0">
      <w:numFmt w:val="bullet"/>
      <w:lvlText w:val="•"/>
      <w:lvlJc w:val="left"/>
      <w:pPr>
        <w:ind w:left="3567" w:hanging="567"/>
      </w:pPr>
      <w:rPr>
        <w:rFonts w:hint="default"/>
        <w:lang w:val="en-US" w:eastAsia="en-US" w:bidi="ar-SA"/>
      </w:rPr>
    </w:lvl>
    <w:lvl w:ilvl="4" w:tplc="6EB8EE72">
      <w:numFmt w:val="bullet"/>
      <w:lvlText w:val="•"/>
      <w:lvlJc w:val="left"/>
      <w:pPr>
        <w:ind w:left="4450" w:hanging="567"/>
      </w:pPr>
      <w:rPr>
        <w:rFonts w:hint="default"/>
        <w:lang w:val="en-US" w:eastAsia="en-US" w:bidi="ar-SA"/>
      </w:rPr>
    </w:lvl>
    <w:lvl w:ilvl="5" w:tplc="449470AE">
      <w:numFmt w:val="bullet"/>
      <w:lvlText w:val="•"/>
      <w:lvlJc w:val="left"/>
      <w:pPr>
        <w:ind w:left="5333" w:hanging="567"/>
      </w:pPr>
      <w:rPr>
        <w:rFonts w:hint="default"/>
        <w:lang w:val="en-US" w:eastAsia="en-US" w:bidi="ar-SA"/>
      </w:rPr>
    </w:lvl>
    <w:lvl w:ilvl="6" w:tplc="5E68296A">
      <w:numFmt w:val="bullet"/>
      <w:lvlText w:val="•"/>
      <w:lvlJc w:val="left"/>
      <w:pPr>
        <w:ind w:left="6215" w:hanging="567"/>
      </w:pPr>
      <w:rPr>
        <w:rFonts w:hint="default"/>
        <w:lang w:val="en-US" w:eastAsia="en-US" w:bidi="ar-SA"/>
      </w:rPr>
    </w:lvl>
    <w:lvl w:ilvl="7" w:tplc="52B42584">
      <w:numFmt w:val="bullet"/>
      <w:lvlText w:val="•"/>
      <w:lvlJc w:val="left"/>
      <w:pPr>
        <w:ind w:left="7098" w:hanging="567"/>
      </w:pPr>
      <w:rPr>
        <w:rFonts w:hint="default"/>
        <w:lang w:val="en-US" w:eastAsia="en-US" w:bidi="ar-SA"/>
      </w:rPr>
    </w:lvl>
    <w:lvl w:ilvl="8" w:tplc="B86ED522">
      <w:numFmt w:val="bullet"/>
      <w:lvlText w:val="•"/>
      <w:lvlJc w:val="left"/>
      <w:pPr>
        <w:ind w:left="7981" w:hanging="567"/>
      </w:pPr>
      <w:rPr>
        <w:rFonts w:hint="default"/>
        <w:lang w:val="en-US" w:eastAsia="en-US" w:bidi="ar-SA"/>
      </w:rPr>
    </w:lvl>
  </w:abstractNum>
  <w:abstractNum w:abstractNumId="83" w15:restartNumberingAfterBreak="0">
    <w:nsid w:val="33D655BA"/>
    <w:multiLevelType w:val="hybridMultilevel"/>
    <w:tmpl w:val="0B7CF03A"/>
    <w:lvl w:ilvl="0" w:tplc="883A8DF4">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1" w:tplc="5B982EB4">
      <w:numFmt w:val="bullet"/>
      <w:lvlText w:val=""/>
      <w:lvlJc w:val="left"/>
      <w:pPr>
        <w:ind w:left="2062" w:hanging="569"/>
      </w:pPr>
      <w:rPr>
        <w:rFonts w:ascii="Symbol" w:eastAsia="Symbol" w:hAnsi="Symbol" w:cs="Symbol" w:hint="default"/>
        <w:b w:val="0"/>
        <w:bCs w:val="0"/>
        <w:i w:val="0"/>
        <w:iCs w:val="0"/>
        <w:spacing w:val="0"/>
        <w:w w:val="100"/>
        <w:sz w:val="22"/>
        <w:szCs w:val="22"/>
        <w:lang w:val="en-US" w:eastAsia="en-US" w:bidi="ar-SA"/>
      </w:rPr>
    </w:lvl>
    <w:lvl w:ilvl="2" w:tplc="2D6855F4">
      <w:numFmt w:val="bullet"/>
      <w:lvlText w:val="•"/>
      <w:lvlJc w:val="left"/>
      <w:pPr>
        <w:ind w:left="2914" w:hanging="569"/>
      </w:pPr>
      <w:rPr>
        <w:rFonts w:hint="default"/>
        <w:lang w:val="en-US" w:eastAsia="en-US" w:bidi="ar-SA"/>
      </w:rPr>
    </w:lvl>
    <w:lvl w:ilvl="3" w:tplc="FBE63C04">
      <w:numFmt w:val="bullet"/>
      <w:lvlText w:val="•"/>
      <w:lvlJc w:val="left"/>
      <w:pPr>
        <w:ind w:left="3768" w:hanging="569"/>
      </w:pPr>
      <w:rPr>
        <w:rFonts w:hint="default"/>
        <w:lang w:val="en-US" w:eastAsia="en-US" w:bidi="ar-SA"/>
      </w:rPr>
    </w:lvl>
    <w:lvl w:ilvl="4" w:tplc="F5649A7C">
      <w:numFmt w:val="bullet"/>
      <w:lvlText w:val="•"/>
      <w:lvlJc w:val="left"/>
      <w:pPr>
        <w:ind w:left="4622" w:hanging="569"/>
      </w:pPr>
      <w:rPr>
        <w:rFonts w:hint="default"/>
        <w:lang w:val="en-US" w:eastAsia="en-US" w:bidi="ar-SA"/>
      </w:rPr>
    </w:lvl>
    <w:lvl w:ilvl="5" w:tplc="FC620826">
      <w:numFmt w:val="bullet"/>
      <w:lvlText w:val="•"/>
      <w:lvlJc w:val="left"/>
      <w:pPr>
        <w:ind w:left="5476" w:hanging="569"/>
      </w:pPr>
      <w:rPr>
        <w:rFonts w:hint="default"/>
        <w:lang w:val="en-US" w:eastAsia="en-US" w:bidi="ar-SA"/>
      </w:rPr>
    </w:lvl>
    <w:lvl w:ilvl="6" w:tplc="F7FACF1C">
      <w:numFmt w:val="bullet"/>
      <w:lvlText w:val="•"/>
      <w:lvlJc w:val="left"/>
      <w:pPr>
        <w:ind w:left="6330" w:hanging="569"/>
      </w:pPr>
      <w:rPr>
        <w:rFonts w:hint="default"/>
        <w:lang w:val="en-US" w:eastAsia="en-US" w:bidi="ar-SA"/>
      </w:rPr>
    </w:lvl>
    <w:lvl w:ilvl="7" w:tplc="1ABE41B6">
      <w:numFmt w:val="bullet"/>
      <w:lvlText w:val="•"/>
      <w:lvlJc w:val="left"/>
      <w:pPr>
        <w:ind w:left="7184" w:hanging="569"/>
      </w:pPr>
      <w:rPr>
        <w:rFonts w:hint="default"/>
        <w:lang w:val="en-US" w:eastAsia="en-US" w:bidi="ar-SA"/>
      </w:rPr>
    </w:lvl>
    <w:lvl w:ilvl="8" w:tplc="6904332C">
      <w:numFmt w:val="bullet"/>
      <w:lvlText w:val="•"/>
      <w:lvlJc w:val="left"/>
      <w:pPr>
        <w:ind w:left="8038" w:hanging="569"/>
      </w:pPr>
      <w:rPr>
        <w:rFonts w:hint="default"/>
        <w:lang w:val="en-US" w:eastAsia="en-US" w:bidi="ar-SA"/>
      </w:rPr>
    </w:lvl>
  </w:abstractNum>
  <w:abstractNum w:abstractNumId="84" w15:restartNumberingAfterBreak="0">
    <w:nsid w:val="346015ED"/>
    <w:multiLevelType w:val="hybridMultilevel"/>
    <w:tmpl w:val="96E6843C"/>
    <w:lvl w:ilvl="0" w:tplc="966C333E">
      <w:start w:val="1"/>
      <w:numFmt w:val="lowerLetter"/>
      <w:lvlText w:val="%1)"/>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1" w:tplc="56FE9F04">
      <w:numFmt w:val="bullet"/>
      <w:lvlText w:val=""/>
      <w:lvlJc w:val="left"/>
      <w:pPr>
        <w:ind w:left="2062" w:hanging="569"/>
      </w:pPr>
      <w:rPr>
        <w:rFonts w:ascii="Symbol" w:eastAsia="Symbol" w:hAnsi="Symbol" w:cs="Symbol" w:hint="default"/>
        <w:b w:val="0"/>
        <w:bCs w:val="0"/>
        <w:i w:val="0"/>
        <w:iCs w:val="0"/>
        <w:spacing w:val="0"/>
        <w:w w:val="100"/>
        <w:sz w:val="22"/>
        <w:szCs w:val="22"/>
        <w:lang w:val="en-US" w:eastAsia="en-US" w:bidi="ar-SA"/>
      </w:rPr>
    </w:lvl>
    <w:lvl w:ilvl="2" w:tplc="F29AAB94">
      <w:numFmt w:val="bullet"/>
      <w:lvlText w:val="•"/>
      <w:lvlJc w:val="left"/>
      <w:pPr>
        <w:ind w:left="2914" w:hanging="569"/>
      </w:pPr>
      <w:rPr>
        <w:rFonts w:hint="default"/>
        <w:lang w:val="en-US" w:eastAsia="en-US" w:bidi="ar-SA"/>
      </w:rPr>
    </w:lvl>
    <w:lvl w:ilvl="3" w:tplc="C8DE60E4">
      <w:numFmt w:val="bullet"/>
      <w:lvlText w:val="•"/>
      <w:lvlJc w:val="left"/>
      <w:pPr>
        <w:ind w:left="3768" w:hanging="569"/>
      </w:pPr>
      <w:rPr>
        <w:rFonts w:hint="default"/>
        <w:lang w:val="en-US" w:eastAsia="en-US" w:bidi="ar-SA"/>
      </w:rPr>
    </w:lvl>
    <w:lvl w:ilvl="4" w:tplc="A46A1A8C">
      <w:numFmt w:val="bullet"/>
      <w:lvlText w:val="•"/>
      <w:lvlJc w:val="left"/>
      <w:pPr>
        <w:ind w:left="4622" w:hanging="569"/>
      </w:pPr>
      <w:rPr>
        <w:rFonts w:hint="default"/>
        <w:lang w:val="en-US" w:eastAsia="en-US" w:bidi="ar-SA"/>
      </w:rPr>
    </w:lvl>
    <w:lvl w:ilvl="5" w:tplc="F4AE8266">
      <w:numFmt w:val="bullet"/>
      <w:lvlText w:val="•"/>
      <w:lvlJc w:val="left"/>
      <w:pPr>
        <w:ind w:left="5476" w:hanging="569"/>
      </w:pPr>
      <w:rPr>
        <w:rFonts w:hint="default"/>
        <w:lang w:val="en-US" w:eastAsia="en-US" w:bidi="ar-SA"/>
      </w:rPr>
    </w:lvl>
    <w:lvl w:ilvl="6" w:tplc="FA367496">
      <w:numFmt w:val="bullet"/>
      <w:lvlText w:val="•"/>
      <w:lvlJc w:val="left"/>
      <w:pPr>
        <w:ind w:left="6330" w:hanging="569"/>
      </w:pPr>
      <w:rPr>
        <w:rFonts w:hint="default"/>
        <w:lang w:val="en-US" w:eastAsia="en-US" w:bidi="ar-SA"/>
      </w:rPr>
    </w:lvl>
    <w:lvl w:ilvl="7" w:tplc="3B72DC14">
      <w:numFmt w:val="bullet"/>
      <w:lvlText w:val="•"/>
      <w:lvlJc w:val="left"/>
      <w:pPr>
        <w:ind w:left="7184" w:hanging="569"/>
      </w:pPr>
      <w:rPr>
        <w:rFonts w:hint="default"/>
        <w:lang w:val="en-US" w:eastAsia="en-US" w:bidi="ar-SA"/>
      </w:rPr>
    </w:lvl>
    <w:lvl w:ilvl="8" w:tplc="9E5E02CE">
      <w:numFmt w:val="bullet"/>
      <w:lvlText w:val="•"/>
      <w:lvlJc w:val="left"/>
      <w:pPr>
        <w:ind w:left="8038" w:hanging="569"/>
      </w:pPr>
      <w:rPr>
        <w:rFonts w:hint="default"/>
        <w:lang w:val="en-US" w:eastAsia="en-US" w:bidi="ar-SA"/>
      </w:rPr>
    </w:lvl>
  </w:abstractNum>
  <w:abstractNum w:abstractNumId="85" w15:restartNumberingAfterBreak="0">
    <w:nsid w:val="354C5B93"/>
    <w:multiLevelType w:val="hybridMultilevel"/>
    <w:tmpl w:val="B532B292"/>
    <w:lvl w:ilvl="0" w:tplc="0A06FE90">
      <w:start w:val="1"/>
      <w:numFmt w:val="lowerLetter"/>
      <w:lvlText w:val="(%1)"/>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1" w:tplc="953ED25C">
      <w:numFmt w:val="bullet"/>
      <w:lvlText w:val="•"/>
      <w:lvlJc w:val="left"/>
      <w:pPr>
        <w:ind w:left="2324" w:hanging="567"/>
      </w:pPr>
      <w:rPr>
        <w:rFonts w:hint="default"/>
        <w:lang w:val="en-US" w:eastAsia="en-US" w:bidi="ar-SA"/>
      </w:rPr>
    </w:lvl>
    <w:lvl w:ilvl="2" w:tplc="AAECD568">
      <w:numFmt w:val="bullet"/>
      <w:lvlText w:val="•"/>
      <w:lvlJc w:val="left"/>
      <w:pPr>
        <w:ind w:left="3149" w:hanging="567"/>
      </w:pPr>
      <w:rPr>
        <w:rFonts w:hint="default"/>
        <w:lang w:val="en-US" w:eastAsia="en-US" w:bidi="ar-SA"/>
      </w:rPr>
    </w:lvl>
    <w:lvl w:ilvl="3" w:tplc="9716B8DC">
      <w:numFmt w:val="bullet"/>
      <w:lvlText w:val="•"/>
      <w:lvlJc w:val="left"/>
      <w:pPr>
        <w:ind w:left="3973" w:hanging="567"/>
      </w:pPr>
      <w:rPr>
        <w:rFonts w:hint="default"/>
        <w:lang w:val="en-US" w:eastAsia="en-US" w:bidi="ar-SA"/>
      </w:rPr>
    </w:lvl>
    <w:lvl w:ilvl="4" w:tplc="3F0AAEEC">
      <w:numFmt w:val="bullet"/>
      <w:lvlText w:val="•"/>
      <w:lvlJc w:val="left"/>
      <w:pPr>
        <w:ind w:left="4798" w:hanging="567"/>
      </w:pPr>
      <w:rPr>
        <w:rFonts w:hint="default"/>
        <w:lang w:val="en-US" w:eastAsia="en-US" w:bidi="ar-SA"/>
      </w:rPr>
    </w:lvl>
    <w:lvl w:ilvl="5" w:tplc="10CA6D3C">
      <w:numFmt w:val="bullet"/>
      <w:lvlText w:val="•"/>
      <w:lvlJc w:val="left"/>
      <w:pPr>
        <w:ind w:left="5623" w:hanging="567"/>
      </w:pPr>
      <w:rPr>
        <w:rFonts w:hint="default"/>
        <w:lang w:val="en-US" w:eastAsia="en-US" w:bidi="ar-SA"/>
      </w:rPr>
    </w:lvl>
    <w:lvl w:ilvl="6" w:tplc="2BF6BFDC">
      <w:numFmt w:val="bullet"/>
      <w:lvlText w:val="•"/>
      <w:lvlJc w:val="left"/>
      <w:pPr>
        <w:ind w:left="6447" w:hanging="567"/>
      </w:pPr>
      <w:rPr>
        <w:rFonts w:hint="default"/>
        <w:lang w:val="en-US" w:eastAsia="en-US" w:bidi="ar-SA"/>
      </w:rPr>
    </w:lvl>
    <w:lvl w:ilvl="7" w:tplc="DFB244AA">
      <w:numFmt w:val="bullet"/>
      <w:lvlText w:val="•"/>
      <w:lvlJc w:val="left"/>
      <w:pPr>
        <w:ind w:left="7272" w:hanging="567"/>
      </w:pPr>
      <w:rPr>
        <w:rFonts w:hint="default"/>
        <w:lang w:val="en-US" w:eastAsia="en-US" w:bidi="ar-SA"/>
      </w:rPr>
    </w:lvl>
    <w:lvl w:ilvl="8" w:tplc="B6B86076">
      <w:numFmt w:val="bullet"/>
      <w:lvlText w:val="•"/>
      <w:lvlJc w:val="left"/>
      <w:pPr>
        <w:ind w:left="8097" w:hanging="567"/>
      </w:pPr>
      <w:rPr>
        <w:rFonts w:hint="default"/>
        <w:lang w:val="en-US" w:eastAsia="en-US" w:bidi="ar-SA"/>
      </w:rPr>
    </w:lvl>
  </w:abstractNum>
  <w:abstractNum w:abstractNumId="86" w15:restartNumberingAfterBreak="0">
    <w:nsid w:val="359722FD"/>
    <w:multiLevelType w:val="multilevel"/>
    <w:tmpl w:val="1A849962"/>
    <w:lvl w:ilvl="0">
      <w:start w:val="1"/>
      <w:numFmt w:val="decimal"/>
      <w:lvlText w:val="%1."/>
      <w:lvlJc w:val="left"/>
      <w:pPr>
        <w:ind w:left="926" w:hanging="567"/>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2">
      <w:start w:val="1"/>
      <w:numFmt w:val="decimal"/>
      <w:lvlText w:val="%1.%2.%3."/>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3">
      <w:start w:val="1"/>
      <w:numFmt w:val="decimal"/>
      <w:lvlText w:val="%1.%2.%3.%4."/>
      <w:lvlJc w:val="left"/>
      <w:pPr>
        <w:ind w:left="2062" w:hanging="730"/>
      </w:pPr>
      <w:rPr>
        <w:rFonts w:ascii="Calibri" w:eastAsia="Calibri" w:hAnsi="Calibri" w:cs="Calibri" w:hint="default"/>
        <w:b w:val="0"/>
        <w:bCs w:val="0"/>
        <w:i w:val="0"/>
        <w:iCs w:val="0"/>
        <w:spacing w:val="-3"/>
        <w:w w:val="100"/>
        <w:sz w:val="22"/>
        <w:szCs w:val="22"/>
        <w:lang w:val="en-US" w:eastAsia="en-US" w:bidi="ar-SA"/>
      </w:rPr>
    </w:lvl>
    <w:lvl w:ilvl="4">
      <w:start w:val="1"/>
      <w:numFmt w:val="lowerLetter"/>
      <w:lvlText w:val="(%5)"/>
      <w:lvlJc w:val="left"/>
      <w:pPr>
        <w:ind w:left="2628" w:hanging="567"/>
      </w:pPr>
      <w:rPr>
        <w:rFonts w:ascii="Calibri" w:eastAsia="Calibri" w:hAnsi="Calibri" w:cs="Calibri" w:hint="default"/>
        <w:b w:val="0"/>
        <w:bCs w:val="0"/>
        <w:i w:val="0"/>
        <w:iCs w:val="0"/>
        <w:spacing w:val="-1"/>
        <w:w w:val="100"/>
        <w:sz w:val="22"/>
        <w:szCs w:val="22"/>
        <w:lang w:val="en-US" w:eastAsia="en-US" w:bidi="ar-SA"/>
      </w:rPr>
    </w:lvl>
    <w:lvl w:ilvl="5">
      <w:numFmt w:val="bullet"/>
      <w:lvlText w:val="•"/>
      <w:lvlJc w:val="left"/>
      <w:pPr>
        <w:ind w:left="3807" w:hanging="567"/>
      </w:pPr>
      <w:rPr>
        <w:rFonts w:hint="default"/>
        <w:lang w:val="en-US" w:eastAsia="en-US" w:bidi="ar-SA"/>
      </w:rPr>
    </w:lvl>
    <w:lvl w:ilvl="6">
      <w:numFmt w:val="bullet"/>
      <w:lvlText w:val="•"/>
      <w:lvlJc w:val="left"/>
      <w:pPr>
        <w:ind w:left="4995" w:hanging="567"/>
      </w:pPr>
      <w:rPr>
        <w:rFonts w:hint="default"/>
        <w:lang w:val="en-US" w:eastAsia="en-US" w:bidi="ar-SA"/>
      </w:rPr>
    </w:lvl>
    <w:lvl w:ilvl="7">
      <w:numFmt w:val="bullet"/>
      <w:lvlText w:val="•"/>
      <w:lvlJc w:val="left"/>
      <w:pPr>
        <w:ind w:left="6183" w:hanging="567"/>
      </w:pPr>
      <w:rPr>
        <w:rFonts w:hint="default"/>
        <w:lang w:val="en-US" w:eastAsia="en-US" w:bidi="ar-SA"/>
      </w:rPr>
    </w:lvl>
    <w:lvl w:ilvl="8">
      <w:numFmt w:val="bullet"/>
      <w:lvlText w:val="•"/>
      <w:lvlJc w:val="left"/>
      <w:pPr>
        <w:ind w:left="7370" w:hanging="567"/>
      </w:pPr>
      <w:rPr>
        <w:rFonts w:hint="default"/>
        <w:lang w:val="en-US" w:eastAsia="en-US" w:bidi="ar-SA"/>
      </w:rPr>
    </w:lvl>
  </w:abstractNum>
  <w:abstractNum w:abstractNumId="87" w15:restartNumberingAfterBreak="0">
    <w:nsid w:val="35E14161"/>
    <w:multiLevelType w:val="hybridMultilevel"/>
    <w:tmpl w:val="B9406F06"/>
    <w:lvl w:ilvl="0" w:tplc="B48CFB5A">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5F3A9230">
      <w:numFmt w:val="bullet"/>
      <w:lvlText w:val="•"/>
      <w:lvlJc w:val="left"/>
      <w:pPr>
        <w:ind w:left="1802" w:hanging="567"/>
      </w:pPr>
      <w:rPr>
        <w:rFonts w:hint="default"/>
        <w:lang w:val="en-US" w:eastAsia="en-US" w:bidi="ar-SA"/>
      </w:rPr>
    </w:lvl>
    <w:lvl w:ilvl="2" w:tplc="A030E89C">
      <w:numFmt w:val="bullet"/>
      <w:lvlText w:val="•"/>
      <w:lvlJc w:val="left"/>
      <w:pPr>
        <w:ind w:left="2685" w:hanging="567"/>
      </w:pPr>
      <w:rPr>
        <w:rFonts w:hint="default"/>
        <w:lang w:val="en-US" w:eastAsia="en-US" w:bidi="ar-SA"/>
      </w:rPr>
    </w:lvl>
    <w:lvl w:ilvl="3" w:tplc="491C2532">
      <w:numFmt w:val="bullet"/>
      <w:lvlText w:val="•"/>
      <w:lvlJc w:val="left"/>
      <w:pPr>
        <w:ind w:left="3567" w:hanging="567"/>
      </w:pPr>
      <w:rPr>
        <w:rFonts w:hint="default"/>
        <w:lang w:val="en-US" w:eastAsia="en-US" w:bidi="ar-SA"/>
      </w:rPr>
    </w:lvl>
    <w:lvl w:ilvl="4" w:tplc="486A724A">
      <w:numFmt w:val="bullet"/>
      <w:lvlText w:val="•"/>
      <w:lvlJc w:val="left"/>
      <w:pPr>
        <w:ind w:left="4450" w:hanging="567"/>
      </w:pPr>
      <w:rPr>
        <w:rFonts w:hint="default"/>
        <w:lang w:val="en-US" w:eastAsia="en-US" w:bidi="ar-SA"/>
      </w:rPr>
    </w:lvl>
    <w:lvl w:ilvl="5" w:tplc="1FE04F72">
      <w:numFmt w:val="bullet"/>
      <w:lvlText w:val="•"/>
      <w:lvlJc w:val="left"/>
      <w:pPr>
        <w:ind w:left="5333" w:hanging="567"/>
      </w:pPr>
      <w:rPr>
        <w:rFonts w:hint="default"/>
        <w:lang w:val="en-US" w:eastAsia="en-US" w:bidi="ar-SA"/>
      </w:rPr>
    </w:lvl>
    <w:lvl w:ilvl="6" w:tplc="3600E96C">
      <w:numFmt w:val="bullet"/>
      <w:lvlText w:val="•"/>
      <w:lvlJc w:val="left"/>
      <w:pPr>
        <w:ind w:left="6215" w:hanging="567"/>
      </w:pPr>
      <w:rPr>
        <w:rFonts w:hint="default"/>
        <w:lang w:val="en-US" w:eastAsia="en-US" w:bidi="ar-SA"/>
      </w:rPr>
    </w:lvl>
    <w:lvl w:ilvl="7" w:tplc="8FC62AF0">
      <w:numFmt w:val="bullet"/>
      <w:lvlText w:val="•"/>
      <w:lvlJc w:val="left"/>
      <w:pPr>
        <w:ind w:left="7098" w:hanging="567"/>
      </w:pPr>
      <w:rPr>
        <w:rFonts w:hint="default"/>
        <w:lang w:val="en-US" w:eastAsia="en-US" w:bidi="ar-SA"/>
      </w:rPr>
    </w:lvl>
    <w:lvl w:ilvl="8" w:tplc="C03EA04E">
      <w:numFmt w:val="bullet"/>
      <w:lvlText w:val="•"/>
      <w:lvlJc w:val="left"/>
      <w:pPr>
        <w:ind w:left="7981" w:hanging="567"/>
      </w:pPr>
      <w:rPr>
        <w:rFonts w:hint="default"/>
        <w:lang w:val="en-US" w:eastAsia="en-US" w:bidi="ar-SA"/>
      </w:rPr>
    </w:lvl>
  </w:abstractNum>
  <w:abstractNum w:abstractNumId="88" w15:restartNumberingAfterBreak="0">
    <w:nsid w:val="35E83783"/>
    <w:multiLevelType w:val="hybridMultilevel"/>
    <w:tmpl w:val="C43CA302"/>
    <w:lvl w:ilvl="0" w:tplc="0B262296">
      <w:start w:val="1"/>
      <w:numFmt w:val="decimal"/>
      <w:lvlText w:val="(%1)"/>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1" w:tplc="28220BC8">
      <w:numFmt w:val="bullet"/>
      <w:lvlText w:val="•"/>
      <w:lvlJc w:val="left"/>
      <w:pPr>
        <w:ind w:left="2324" w:hanging="567"/>
      </w:pPr>
      <w:rPr>
        <w:rFonts w:hint="default"/>
        <w:lang w:val="en-US" w:eastAsia="en-US" w:bidi="ar-SA"/>
      </w:rPr>
    </w:lvl>
    <w:lvl w:ilvl="2" w:tplc="3B2C8D06">
      <w:numFmt w:val="bullet"/>
      <w:lvlText w:val="•"/>
      <w:lvlJc w:val="left"/>
      <w:pPr>
        <w:ind w:left="3149" w:hanging="567"/>
      </w:pPr>
      <w:rPr>
        <w:rFonts w:hint="default"/>
        <w:lang w:val="en-US" w:eastAsia="en-US" w:bidi="ar-SA"/>
      </w:rPr>
    </w:lvl>
    <w:lvl w:ilvl="3" w:tplc="912A7B94">
      <w:numFmt w:val="bullet"/>
      <w:lvlText w:val="•"/>
      <w:lvlJc w:val="left"/>
      <w:pPr>
        <w:ind w:left="3973" w:hanging="567"/>
      </w:pPr>
      <w:rPr>
        <w:rFonts w:hint="default"/>
        <w:lang w:val="en-US" w:eastAsia="en-US" w:bidi="ar-SA"/>
      </w:rPr>
    </w:lvl>
    <w:lvl w:ilvl="4" w:tplc="7C16F832">
      <w:numFmt w:val="bullet"/>
      <w:lvlText w:val="•"/>
      <w:lvlJc w:val="left"/>
      <w:pPr>
        <w:ind w:left="4798" w:hanging="567"/>
      </w:pPr>
      <w:rPr>
        <w:rFonts w:hint="default"/>
        <w:lang w:val="en-US" w:eastAsia="en-US" w:bidi="ar-SA"/>
      </w:rPr>
    </w:lvl>
    <w:lvl w:ilvl="5" w:tplc="40F44986">
      <w:numFmt w:val="bullet"/>
      <w:lvlText w:val="•"/>
      <w:lvlJc w:val="left"/>
      <w:pPr>
        <w:ind w:left="5623" w:hanging="567"/>
      </w:pPr>
      <w:rPr>
        <w:rFonts w:hint="default"/>
        <w:lang w:val="en-US" w:eastAsia="en-US" w:bidi="ar-SA"/>
      </w:rPr>
    </w:lvl>
    <w:lvl w:ilvl="6" w:tplc="EE107B4A">
      <w:numFmt w:val="bullet"/>
      <w:lvlText w:val="•"/>
      <w:lvlJc w:val="left"/>
      <w:pPr>
        <w:ind w:left="6447" w:hanging="567"/>
      </w:pPr>
      <w:rPr>
        <w:rFonts w:hint="default"/>
        <w:lang w:val="en-US" w:eastAsia="en-US" w:bidi="ar-SA"/>
      </w:rPr>
    </w:lvl>
    <w:lvl w:ilvl="7" w:tplc="54F0CEFE">
      <w:numFmt w:val="bullet"/>
      <w:lvlText w:val="•"/>
      <w:lvlJc w:val="left"/>
      <w:pPr>
        <w:ind w:left="7272" w:hanging="567"/>
      </w:pPr>
      <w:rPr>
        <w:rFonts w:hint="default"/>
        <w:lang w:val="en-US" w:eastAsia="en-US" w:bidi="ar-SA"/>
      </w:rPr>
    </w:lvl>
    <w:lvl w:ilvl="8" w:tplc="7D2EE986">
      <w:numFmt w:val="bullet"/>
      <w:lvlText w:val="•"/>
      <w:lvlJc w:val="left"/>
      <w:pPr>
        <w:ind w:left="8097" w:hanging="567"/>
      </w:pPr>
      <w:rPr>
        <w:rFonts w:hint="default"/>
        <w:lang w:val="en-US" w:eastAsia="en-US" w:bidi="ar-SA"/>
      </w:rPr>
    </w:lvl>
  </w:abstractNum>
  <w:abstractNum w:abstractNumId="89" w15:restartNumberingAfterBreak="0">
    <w:nsid w:val="365C2D7C"/>
    <w:multiLevelType w:val="hybridMultilevel"/>
    <w:tmpl w:val="74544E46"/>
    <w:lvl w:ilvl="0" w:tplc="3BB03EC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DEDE73EC">
      <w:numFmt w:val="bullet"/>
      <w:lvlText w:val="•"/>
      <w:lvlJc w:val="left"/>
      <w:pPr>
        <w:ind w:left="1802" w:hanging="567"/>
      </w:pPr>
      <w:rPr>
        <w:rFonts w:hint="default"/>
        <w:lang w:val="en-US" w:eastAsia="en-US" w:bidi="ar-SA"/>
      </w:rPr>
    </w:lvl>
    <w:lvl w:ilvl="2" w:tplc="815ACD34">
      <w:numFmt w:val="bullet"/>
      <w:lvlText w:val="•"/>
      <w:lvlJc w:val="left"/>
      <w:pPr>
        <w:ind w:left="2685" w:hanging="567"/>
      </w:pPr>
      <w:rPr>
        <w:rFonts w:hint="default"/>
        <w:lang w:val="en-US" w:eastAsia="en-US" w:bidi="ar-SA"/>
      </w:rPr>
    </w:lvl>
    <w:lvl w:ilvl="3" w:tplc="F2C64E42">
      <w:numFmt w:val="bullet"/>
      <w:lvlText w:val="•"/>
      <w:lvlJc w:val="left"/>
      <w:pPr>
        <w:ind w:left="3567" w:hanging="567"/>
      </w:pPr>
      <w:rPr>
        <w:rFonts w:hint="default"/>
        <w:lang w:val="en-US" w:eastAsia="en-US" w:bidi="ar-SA"/>
      </w:rPr>
    </w:lvl>
    <w:lvl w:ilvl="4" w:tplc="C04CAB96">
      <w:numFmt w:val="bullet"/>
      <w:lvlText w:val="•"/>
      <w:lvlJc w:val="left"/>
      <w:pPr>
        <w:ind w:left="4450" w:hanging="567"/>
      </w:pPr>
      <w:rPr>
        <w:rFonts w:hint="default"/>
        <w:lang w:val="en-US" w:eastAsia="en-US" w:bidi="ar-SA"/>
      </w:rPr>
    </w:lvl>
    <w:lvl w:ilvl="5" w:tplc="2F925BD8">
      <w:numFmt w:val="bullet"/>
      <w:lvlText w:val="•"/>
      <w:lvlJc w:val="left"/>
      <w:pPr>
        <w:ind w:left="5333" w:hanging="567"/>
      </w:pPr>
      <w:rPr>
        <w:rFonts w:hint="default"/>
        <w:lang w:val="en-US" w:eastAsia="en-US" w:bidi="ar-SA"/>
      </w:rPr>
    </w:lvl>
    <w:lvl w:ilvl="6" w:tplc="C1A8F568">
      <w:numFmt w:val="bullet"/>
      <w:lvlText w:val="•"/>
      <w:lvlJc w:val="left"/>
      <w:pPr>
        <w:ind w:left="6215" w:hanging="567"/>
      </w:pPr>
      <w:rPr>
        <w:rFonts w:hint="default"/>
        <w:lang w:val="en-US" w:eastAsia="en-US" w:bidi="ar-SA"/>
      </w:rPr>
    </w:lvl>
    <w:lvl w:ilvl="7" w:tplc="4CBE93B0">
      <w:numFmt w:val="bullet"/>
      <w:lvlText w:val="•"/>
      <w:lvlJc w:val="left"/>
      <w:pPr>
        <w:ind w:left="7098" w:hanging="567"/>
      </w:pPr>
      <w:rPr>
        <w:rFonts w:hint="default"/>
        <w:lang w:val="en-US" w:eastAsia="en-US" w:bidi="ar-SA"/>
      </w:rPr>
    </w:lvl>
    <w:lvl w:ilvl="8" w:tplc="2A6A7170">
      <w:numFmt w:val="bullet"/>
      <w:lvlText w:val="•"/>
      <w:lvlJc w:val="left"/>
      <w:pPr>
        <w:ind w:left="7981" w:hanging="567"/>
      </w:pPr>
      <w:rPr>
        <w:rFonts w:hint="default"/>
        <w:lang w:val="en-US" w:eastAsia="en-US" w:bidi="ar-SA"/>
      </w:rPr>
    </w:lvl>
  </w:abstractNum>
  <w:abstractNum w:abstractNumId="90" w15:restartNumberingAfterBreak="0">
    <w:nsid w:val="366464E3"/>
    <w:multiLevelType w:val="hybridMultilevel"/>
    <w:tmpl w:val="243A2F6E"/>
    <w:lvl w:ilvl="0" w:tplc="DF36CAD6">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1036595E">
      <w:numFmt w:val="bullet"/>
      <w:lvlText w:val="•"/>
      <w:lvlJc w:val="left"/>
      <w:pPr>
        <w:ind w:left="1802" w:hanging="567"/>
      </w:pPr>
      <w:rPr>
        <w:rFonts w:hint="default"/>
        <w:lang w:val="en-US" w:eastAsia="en-US" w:bidi="ar-SA"/>
      </w:rPr>
    </w:lvl>
    <w:lvl w:ilvl="2" w:tplc="CBC6054C">
      <w:numFmt w:val="bullet"/>
      <w:lvlText w:val="•"/>
      <w:lvlJc w:val="left"/>
      <w:pPr>
        <w:ind w:left="2685" w:hanging="567"/>
      </w:pPr>
      <w:rPr>
        <w:rFonts w:hint="default"/>
        <w:lang w:val="en-US" w:eastAsia="en-US" w:bidi="ar-SA"/>
      </w:rPr>
    </w:lvl>
    <w:lvl w:ilvl="3" w:tplc="92343ED0">
      <w:numFmt w:val="bullet"/>
      <w:lvlText w:val="•"/>
      <w:lvlJc w:val="left"/>
      <w:pPr>
        <w:ind w:left="3567" w:hanging="567"/>
      </w:pPr>
      <w:rPr>
        <w:rFonts w:hint="default"/>
        <w:lang w:val="en-US" w:eastAsia="en-US" w:bidi="ar-SA"/>
      </w:rPr>
    </w:lvl>
    <w:lvl w:ilvl="4" w:tplc="3782D30A">
      <w:numFmt w:val="bullet"/>
      <w:lvlText w:val="•"/>
      <w:lvlJc w:val="left"/>
      <w:pPr>
        <w:ind w:left="4450" w:hanging="567"/>
      </w:pPr>
      <w:rPr>
        <w:rFonts w:hint="default"/>
        <w:lang w:val="en-US" w:eastAsia="en-US" w:bidi="ar-SA"/>
      </w:rPr>
    </w:lvl>
    <w:lvl w:ilvl="5" w:tplc="A538BF42">
      <w:numFmt w:val="bullet"/>
      <w:lvlText w:val="•"/>
      <w:lvlJc w:val="left"/>
      <w:pPr>
        <w:ind w:left="5333" w:hanging="567"/>
      </w:pPr>
      <w:rPr>
        <w:rFonts w:hint="default"/>
        <w:lang w:val="en-US" w:eastAsia="en-US" w:bidi="ar-SA"/>
      </w:rPr>
    </w:lvl>
    <w:lvl w:ilvl="6" w:tplc="DFDC97CC">
      <w:numFmt w:val="bullet"/>
      <w:lvlText w:val="•"/>
      <w:lvlJc w:val="left"/>
      <w:pPr>
        <w:ind w:left="6215" w:hanging="567"/>
      </w:pPr>
      <w:rPr>
        <w:rFonts w:hint="default"/>
        <w:lang w:val="en-US" w:eastAsia="en-US" w:bidi="ar-SA"/>
      </w:rPr>
    </w:lvl>
    <w:lvl w:ilvl="7" w:tplc="FE9423CC">
      <w:numFmt w:val="bullet"/>
      <w:lvlText w:val="•"/>
      <w:lvlJc w:val="left"/>
      <w:pPr>
        <w:ind w:left="7098" w:hanging="567"/>
      </w:pPr>
      <w:rPr>
        <w:rFonts w:hint="default"/>
        <w:lang w:val="en-US" w:eastAsia="en-US" w:bidi="ar-SA"/>
      </w:rPr>
    </w:lvl>
    <w:lvl w:ilvl="8" w:tplc="9A6CA562">
      <w:numFmt w:val="bullet"/>
      <w:lvlText w:val="•"/>
      <w:lvlJc w:val="left"/>
      <w:pPr>
        <w:ind w:left="7981" w:hanging="567"/>
      </w:pPr>
      <w:rPr>
        <w:rFonts w:hint="default"/>
        <w:lang w:val="en-US" w:eastAsia="en-US" w:bidi="ar-SA"/>
      </w:rPr>
    </w:lvl>
  </w:abstractNum>
  <w:abstractNum w:abstractNumId="91" w15:restartNumberingAfterBreak="0">
    <w:nsid w:val="37C24F21"/>
    <w:multiLevelType w:val="hybridMultilevel"/>
    <w:tmpl w:val="C6E6FA50"/>
    <w:lvl w:ilvl="0" w:tplc="753C0F9C">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59E4180A">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B6849CA8">
      <w:start w:val="1"/>
      <w:numFmt w:val="decimal"/>
      <w:lvlText w:val="%3."/>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3" w:tplc="468E4C22">
      <w:numFmt w:val="bullet"/>
      <w:lvlText w:val="•"/>
      <w:lvlJc w:val="left"/>
      <w:pPr>
        <w:ind w:left="3332" w:hanging="567"/>
      </w:pPr>
      <w:rPr>
        <w:rFonts w:hint="default"/>
        <w:lang w:val="en-US" w:eastAsia="en-US" w:bidi="ar-SA"/>
      </w:rPr>
    </w:lvl>
    <w:lvl w:ilvl="4" w:tplc="05E0D86E">
      <w:numFmt w:val="bullet"/>
      <w:lvlText w:val="•"/>
      <w:lvlJc w:val="left"/>
      <w:pPr>
        <w:ind w:left="4248" w:hanging="567"/>
      </w:pPr>
      <w:rPr>
        <w:rFonts w:hint="default"/>
        <w:lang w:val="en-US" w:eastAsia="en-US" w:bidi="ar-SA"/>
      </w:rPr>
    </w:lvl>
    <w:lvl w:ilvl="5" w:tplc="B492EE28">
      <w:numFmt w:val="bullet"/>
      <w:lvlText w:val="•"/>
      <w:lvlJc w:val="left"/>
      <w:pPr>
        <w:ind w:left="5165" w:hanging="567"/>
      </w:pPr>
      <w:rPr>
        <w:rFonts w:hint="default"/>
        <w:lang w:val="en-US" w:eastAsia="en-US" w:bidi="ar-SA"/>
      </w:rPr>
    </w:lvl>
    <w:lvl w:ilvl="6" w:tplc="230C0A16">
      <w:numFmt w:val="bullet"/>
      <w:lvlText w:val="•"/>
      <w:lvlJc w:val="left"/>
      <w:pPr>
        <w:ind w:left="6081" w:hanging="567"/>
      </w:pPr>
      <w:rPr>
        <w:rFonts w:hint="default"/>
        <w:lang w:val="en-US" w:eastAsia="en-US" w:bidi="ar-SA"/>
      </w:rPr>
    </w:lvl>
    <w:lvl w:ilvl="7" w:tplc="69C64262">
      <w:numFmt w:val="bullet"/>
      <w:lvlText w:val="•"/>
      <w:lvlJc w:val="left"/>
      <w:pPr>
        <w:ind w:left="6997" w:hanging="567"/>
      </w:pPr>
      <w:rPr>
        <w:rFonts w:hint="default"/>
        <w:lang w:val="en-US" w:eastAsia="en-US" w:bidi="ar-SA"/>
      </w:rPr>
    </w:lvl>
    <w:lvl w:ilvl="8" w:tplc="1946FCCA">
      <w:numFmt w:val="bullet"/>
      <w:lvlText w:val="•"/>
      <w:lvlJc w:val="left"/>
      <w:pPr>
        <w:ind w:left="7913" w:hanging="567"/>
      </w:pPr>
      <w:rPr>
        <w:rFonts w:hint="default"/>
        <w:lang w:val="en-US" w:eastAsia="en-US" w:bidi="ar-SA"/>
      </w:rPr>
    </w:lvl>
  </w:abstractNum>
  <w:abstractNum w:abstractNumId="92" w15:restartNumberingAfterBreak="0">
    <w:nsid w:val="37FA33B5"/>
    <w:multiLevelType w:val="hybridMultilevel"/>
    <w:tmpl w:val="D2B85522"/>
    <w:lvl w:ilvl="0" w:tplc="64CC3B52">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1A62ABC8">
      <w:numFmt w:val="bullet"/>
      <w:lvlText w:val="•"/>
      <w:lvlJc w:val="left"/>
      <w:pPr>
        <w:ind w:left="1802" w:hanging="567"/>
      </w:pPr>
      <w:rPr>
        <w:rFonts w:hint="default"/>
        <w:lang w:val="en-US" w:eastAsia="en-US" w:bidi="ar-SA"/>
      </w:rPr>
    </w:lvl>
    <w:lvl w:ilvl="2" w:tplc="C8EC79A2">
      <w:numFmt w:val="bullet"/>
      <w:lvlText w:val="•"/>
      <w:lvlJc w:val="left"/>
      <w:pPr>
        <w:ind w:left="2685" w:hanging="567"/>
      </w:pPr>
      <w:rPr>
        <w:rFonts w:hint="default"/>
        <w:lang w:val="en-US" w:eastAsia="en-US" w:bidi="ar-SA"/>
      </w:rPr>
    </w:lvl>
    <w:lvl w:ilvl="3" w:tplc="CAACA142">
      <w:numFmt w:val="bullet"/>
      <w:lvlText w:val="•"/>
      <w:lvlJc w:val="left"/>
      <w:pPr>
        <w:ind w:left="3567" w:hanging="567"/>
      </w:pPr>
      <w:rPr>
        <w:rFonts w:hint="default"/>
        <w:lang w:val="en-US" w:eastAsia="en-US" w:bidi="ar-SA"/>
      </w:rPr>
    </w:lvl>
    <w:lvl w:ilvl="4" w:tplc="CD8E5FA8">
      <w:numFmt w:val="bullet"/>
      <w:lvlText w:val="•"/>
      <w:lvlJc w:val="left"/>
      <w:pPr>
        <w:ind w:left="4450" w:hanging="567"/>
      </w:pPr>
      <w:rPr>
        <w:rFonts w:hint="default"/>
        <w:lang w:val="en-US" w:eastAsia="en-US" w:bidi="ar-SA"/>
      </w:rPr>
    </w:lvl>
    <w:lvl w:ilvl="5" w:tplc="16F04B44">
      <w:numFmt w:val="bullet"/>
      <w:lvlText w:val="•"/>
      <w:lvlJc w:val="left"/>
      <w:pPr>
        <w:ind w:left="5333" w:hanging="567"/>
      </w:pPr>
      <w:rPr>
        <w:rFonts w:hint="default"/>
        <w:lang w:val="en-US" w:eastAsia="en-US" w:bidi="ar-SA"/>
      </w:rPr>
    </w:lvl>
    <w:lvl w:ilvl="6" w:tplc="FA3EB962">
      <w:numFmt w:val="bullet"/>
      <w:lvlText w:val="•"/>
      <w:lvlJc w:val="left"/>
      <w:pPr>
        <w:ind w:left="6215" w:hanging="567"/>
      </w:pPr>
      <w:rPr>
        <w:rFonts w:hint="default"/>
        <w:lang w:val="en-US" w:eastAsia="en-US" w:bidi="ar-SA"/>
      </w:rPr>
    </w:lvl>
    <w:lvl w:ilvl="7" w:tplc="66F2C208">
      <w:numFmt w:val="bullet"/>
      <w:lvlText w:val="•"/>
      <w:lvlJc w:val="left"/>
      <w:pPr>
        <w:ind w:left="7098" w:hanging="567"/>
      </w:pPr>
      <w:rPr>
        <w:rFonts w:hint="default"/>
        <w:lang w:val="en-US" w:eastAsia="en-US" w:bidi="ar-SA"/>
      </w:rPr>
    </w:lvl>
    <w:lvl w:ilvl="8" w:tplc="483A4660">
      <w:numFmt w:val="bullet"/>
      <w:lvlText w:val="•"/>
      <w:lvlJc w:val="left"/>
      <w:pPr>
        <w:ind w:left="7981" w:hanging="567"/>
      </w:pPr>
      <w:rPr>
        <w:rFonts w:hint="default"/>
        <w:lang w:val="en-US" w:eastAsia="en-US" w:bidi="ar-SA"/>
      </w:rPr>
    </w:lvl>
  </w:abstractNum>
  <w:abstractNum w:abstractNumId="93" w15:restartNumberingAfterBreak="0">
    <w:nsid w:val="3819594B"/>
    <w:multiLevelType w:val="hybridMultilevel"/>
    <w:tmpl w:val="96DE2AEA"/>
    <w:lvl w:ilvl="0" w:tplc="B3B832C8">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8D6260DA">
      <w:numFmt w:val="bullet"/>
      <w:lvlText w:val="•"/>
      <w:lvlJc w:val="left"/>
      <w:pPr>
        <w:ind w:left="1802" w:hanging="567"/>
      </w:pPr>
      <w:rPr>
        <w:rFonts w:hint="default"/>
        <w:lang w:val="en-US" w:eastAsia="en-US" w:bidi="ar-SA"/>
      </w:rPr>
    </w:lvl>
    <w:lvl w:ilvl="2" w:tplc="E3748960">
      <w:numFmt w:val="bullet"/>
      <w:lvlText w:val="•"/>
      <w:lvlJc w:val="left"/>
      <w:pPr>
        <w:ind w:left="2685" w:hanging="567"/>
      </w:pPr>
      <w:rPr>
        <w:rFonts w:hint="default"/>
        <w:lang w:val="en-US" w:eastAsia="en-US" w:bidi="ar-SA"/>
      </w:rPr>
    </w:lvl>
    <w:lvl w:ilvl="3" w:tplc="B92C7C0C">
      <w:numFmt w:val="bullet"/>
      <w:lvlText w:val="•"/>
      <w:lvlJc w:val="left"/>
      <w:pPr>
        <w:ind w:left="3567" w:hanging="567"/>
      </w:pPr>
      <w:rPr>
        <w:rFonts w:hint="default"/>
        <w:lang w:val="en-US" w:eastAsia="en-US" w:bidi="ar-SA"/>
      </w:rPr>
    </w:lvl>
    <w:lvl w:ilvl="4" w:tplc="75E69456">
      <w:numFmt w:val="bullet"/>
      <w:lvlText w:val="•"/>
      <w:lvlJc w:val="left"/>
      <w:pPr>
        <w:ind w:left="4450" w:hanging="567"/>
      </w:pPr>
      <w:rPr>
        <w:rFonts w:hint="default"/>
        <w:lang w:val="en-US" w:eastAsia="en-US" w:bidi="ar-SA"/>
      </w:rPr>
    </w:lvl>
    <w:lvl w:ilvl="5" w:tplc="22323D0E">
      <w:numFmt w:val="bullet"/>
      <w:lvlText w:val="•"/>
      <w:lvlJc w:val="left"/>
      <w:pPr>
        <w:ind w:left="5333" w:hanging="567"/>
      </w:pPr>
      <w:rPr>
        <w:rFonts w:hint="default"/>
        <w:lang w:val="en-US" w:eastAsia="en-US" w:bidi="ar-SA"/>
      </w:rPr>
    </w:lvl>
    <w:lvl w:ilvl="6" w:tplc="BA6EA4DA">
      <w:numFmt w:val="bullet"/>
      <w:lvlText w:val="•"/>
      <w:lvlJc w:val="left"/>
      <w:pPr>
        <w:ind w:left="6215" w:hanging="567"/>
      </w:pPr>
      <w:rPr>
        <w:rFonts w:hint="default"/>
        <w:lang w:val="en-US" w:eastAsia="en-US" w:bidi="ar-SA"/>
      </w:rPr>
    </w:lvl>
    <w:lvl w:ilvl="7" w:tplc="BFCC9AE6">
      <w:numFmt w:val="bullet"/>
      <w:lvlText w:val="•"/>
      <w:lvlJc w:val="left"/>
      <w:pPr>
        <w:ind w:left="7098" w:hanging="567"/>
      </w:pPr>
      <w:rPr>
        <w:rFonts w:hint="default"/>
        <w:lang w:val="en-US" w:eastAsia="en-US" w:bidi="ar-SA"/>
      </w:rPr>
    </w:lvl>
    <w:lvl w:ilvl="8" w:tplc="ED0EE81E">
      <w:numFmt w:val="bullet"/>
      <w:lvlText w:val="•"/>
      <w:lvlJc w:val="left"/>
      <w:pPr>
        <w:ind w:left="7981" w:hanging="567"/>
      </w:pPr>
      <w:rPr>
        <w:rFonts w:hint="default"/>
        <w:lang w:val="en-US" w:eastAsia="en-US" w:bidi="ar-SA"/>
      </w:rPr>
    </w:lvl>
  </w:abstractNum>
  <w:abstractNum w:abstractNumId="94" w15:restartNumberingAfterBreak="0">
    <w:nsid w:val="38B11AED"/>
    <w:multiLevelType w:val="hybridMultilevel"/>
    <w:tmpl w:val="66D20A62"/>
    <w:lvl w:ilvl="0" w:tplc="9378012C">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5DFE6452">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032E7C5E">
      <w:numFmt w:val="bullet"/>
      <w:lvlText w:val="•"/>
      <w:lvlJc w:val="left"/>
      <w:pPr>
        <w:ind w:left="2416" w:hanging="567"/>
      </w:pPr>
      <w:rPr>
        <w:rFonts w:hint="default"/>
        <w:lang w:val="en-US" w:eastAsia="en-US" w:bidi="ar-SA"/>
      </w:rPr>
    </w:lvl>
    <w:lvl w:ilvl="3" w:tplc="A8AEC992">
      <w:numFmt w:val="bullet"/>
      <w:lvlText w:val="•"/>
      <w:lvlJc w:val="left"/>
      <w:pPr>
        <w:ind w:left="3332" w:hanging="567"/>
      </w:pPr>
      <w:rPr>
        <w:rFonts w:hint="default"/>
        <w:lang w:val="en-US" w:eastAsia="en-US" w:bidi="ar-SA"/>
      </w:rPr>
    </w:lvl>
    <w:lvl w:ilvl="4" w:tplc="9A32F560">
      <w:numFmt w:val="bullet"/>
      <w:lvlText w:val="•"/>
      <w:lvlJc w:val="left"/>
      <w:pPr>
        <w:ind w:left="4248" w:hanging="567"/>
      </w:pPr>
      <w:rPr>
        <w:rFonts w:hint="default"/>
        <w:lang w:val="en-US" w:eastAsia="en-US" w:bidi="ar-SA"/>
      </w:rPr>
    </w:lvl>
    <w:lvl w:ilvl="5" w:tplc="E8827942">
      <w:numFmt w:val="bullet"/>
      <w:lvlText w:val="•"/>
      <w:lvlJc w:val="left"/>
      <w:pPr>
        <w:ind w:left="5165" w:hanging="567"/>
      </w:pPr>
      <w:rPr>
        <w:rFonts w:hint="default"/>
        <w:lang w:val="en-US" w:eastAsia="en-US" w:bidi="ar-SA"/>
      </w:rPr>
    </w:lvl>
    <w:lvl w:ilvl="6" w:tplc="548278AE">
      <w:numFmt w:val="bullet"/>
      <w:lvlText w:val="•"/>
      <w:lvlJc w:val="left"/>
      <w:pPr>
        <w:ind w:left="6081" w:hanging="567"/>
      </w:pPr>
      <w:rPr>
        <w:rFonts w:hint="default"/>
        <w:lang w:val="en-US" w:eastAsia="en-US" w:bidi="ar-SA"/>
      </w:rPr>
    </w:lvl>
    <w:lvl w:ilvl="7" w:tplc="15468F16">
      <w:numFmt w:val="bullet"/>
      <w:lvlText w:val="•"/>
      <w:lvlJc w:val="left"/>
      <w:pPr>
        <w:ind w:left="6997" w:hanging="567"/>
      </w:pPr>
      <w:rPr>
        <w:rFonts w:hint="default"/>
        <w:lang w:val="en-US" w:eastAsia="en-US" w:bidi="ar-SA"/>
      </w:rPr>
    </w:lvl>
    <w:lvl w:ilvl="8" w:tplc="BE06964C">
      <w:numFmt w:val="bullet"/>
      <w:lvlText w:val="•"/>
      <w:lvlJc w:val="left"/>
      <w:pPr>
        <w:ind w:left="7913" w:hanging="567"/>
      </w:pPr>
      <w:rPr>
        <w:rFonts w:hint="default"/>
        <w:lang w:val="en-US" w:eastAsia="en-US" w:bidi="ar-SA"/>
      </w:rPr>
    </w:lvl>
  </w:abstractNum>
  <w:abstractNum w:abstractNumId="95" w15:restartNumberingAfterBreak="0">
    <w:nsid w:val="38C0530A"/>
    <w:multiLevelType w:val="hybridMultilevel"/>
    <w:tmpl w:val="F22AC080"/>
    <w:lvl w:ilvl="0" w:tplc="5EAC5534">
      <w:numFmt w:val="bullet"/>
      <w:lvlText w:val=""/>
      <w:lvlJc w:val="left"/>
      <w:pPr>
        <w:ind w:left="652" w:hanging="567"/>
      </w:pPr>
      <w:rPr>
        <w:rFonts w:ascii="Symbol" w:eastAsia="Symbol" w:hAnsi="Symbol" w:cs="Symbol" w:hint="default"/>
        <w:b w:val="0"/>
        <w:bCs w:val="0"/>
        <w:i w:val="0"/>
        <w:iCs w:val="0"/>
        <w:spacing w:val="0"/>
        <w:w w:val="99"/>
        <w:sz w:val="20"/>
        <w:szCs w:val="20"/>
        <w:lang w:val="en-US" w:eastAsia="en-US" w:bidi="ar-SA"/>
      </w:rPr>
    </w:lvl>
    <w:lvl w:ilvl="1" w:tplc="271CC9B0">
      <w:numFmt w:val="bullet"/>
      <w:lvlText w:val="•"/>
      <w:lvlJc w:val="left"/>
      <w:pPr>
        <w:ind w:left="1370" w:hanging="567"/>
      </w:pPr>
      <w:rPr>
        <w:rFonts w:hint="default"/>
        <w:lang w:val="en-US" w:eastAsia="en-US" w:bidi="ar-SA"/>
      </w:rPr>
    </w:lvl>
    <w:lvl w:ilvl="2" w:tplc="E8604F80">
      <w:numFmt w:val="bullet"/>
      <w:lvlText w:val="•"/>
      <w:lvlJc w:val="left"/>
      <w:pPr>
        <w:ind w:left="2081" w:hanging="567"/>
      </w:pPr>
      <w:rPr>
        <w:rFonts w:hint="default"/>
        <w:lang w:val="en-US" w:eastAsia="en-US" w:bidi="ar-SA"/>
      </w:rPr>
    </w:lvl>
    <w:lvl w:ilvl="3" w:tplc="510EE594">
      <w:numFmt w:val="bullet"/>
      <w:lvlText w:val="•"/>
      <w:lvlJc w:val="left"/>
      <w:pPr>
        <w:ind w:left="2792" w:hanging="567"/>
      </w:pPr>
      <w:rPr>
        <w:rFonts w:hint="default"/>
        <w:lang w:val="en-US" w:eastAsia="en-US" w:bidi="ar-SA"/>
      </w:rPr>
    </w:lvl>
    <w:lvl w:ilvl="4" w:tplc="18364F5C">
      <w:numFmt w:val="bullet"/>
      <w:lvlText w:val="•"/>
      <w:lvlJc w:val="left"/>
      <w:pPr>
        <w:ind w:left="3503" w:hanging="567"/>
      </w:pPr>
      <w:rPr>
        <w:rFonts w:hint="default"/>
        <w:lang w:val="en-US" w:eastAsia="en-US" w:bidi="ar-SA"/>
      </w:rPr>
    </w:lvl>
    <w:lvl w:ilvl="5" w:tplc="14346642">
      <w:numFmt w:val="bullet"/>
      <w:lvlText w:val="•"/>
      <w:lvlJc w:val="left"/>
      <w:pPr>
        <w:ind w:left="4214" w:hanging="567"/>
      </w:pPr>
      <w:rPr>
        <w:rFonts w:hint="default"/>
        <w:lang w:val="en-US" w:eastAsia="en-US" w:bidi="ar-SA"/>
      </w:rPr>
    </w:lvl>
    <w:lvl w:ilvl="6" w:tplc="57A4C4F0">
      <w:numFmt w:val="bullet"/>
      <w:lvlText w:val="•"/>
      <w:lvlJc w:val="left"/>
      <w:pPr>
        <w:ind w:left="4925" w:hanging="567"/>
      </w:pPr>
      <w:rPr>
        <w:rFonts w:hint="default"/>
        <w:lang w:val="en-US" w:eastAsia="en-US" w:bidi="ar-SA"/>
      </w:rPr>
    </w:lvl>
    <w:lvl w:ilvl="7" w:tplc="BE5681A4">
      <w:numFmt w:val="bullet"/>
      <w:lvlText w:val="•"/>
      <w:lvlJc w:val="left"/>
      <w:pPr>
        <w:ind w:left="5636" w:hanging="567"/>
      </w:pPr>
      <w:rPr>
        <w:rFonts w:hint="default"/>
        <w:lang w:val="en-US" w:eastAsia="en-US" w:bidi="ar-SA"/>
      </w:rPr>
    </w:lvl>
    <w:lvl w:ilvl="8" w:tplc="009E12CC">
      <w:numFmt w:val="bullet"/>
      <w:lvlText w:val="•"/>
      <w:lvlJc w:val="left"/>
      <w:pPr>
        <w:ind w:left="6347" w:hanging="567"/>
      </w:pPr>
      <w:rPr>
        <w:rFonts w:hint="default"/>
        <w:lang w:val="en-US" w:eastAsia="en-US" w:bidi="ar-SA"/>
      </w:rPr>
    </w:lvl>
  </w:abstractNum>
  <w:abstractNum w:abstractNumId="96" w15:restartNumberingAfterBreak="0">
    <w:nsid w:val="3A533488"/>
    <w:multiLevelType w:val="hybridMultilevel"/>
    <w:tmpl w:val="ED789E6E"/>
    <w:lvl w:ilvl="0" w:tplc="483A6A32">
      <w:start w:val="1"/>
      <w:numFmt w:val="decimal"/>
      <w:lvlText w:val="%1."/>
      <w:lvlJc w:val="left"/>
      <w:pPr>
        <w:ind w:left="653" w:hanging="567"/>
      </w:pPr>
      <w:rPr>
        <w:rFonts w:ascii="Calibri" w:eastAsia="Calibri" w:hAnsi="Calibri" w:cs="Calibri" w:hint="default"/>
        <w:b w:val="0"/>
        <w:bCs w:val="0"/>
        <w:i w:val="0"/>
        <w:iCs w:val="0"/>
        <w:spacing w:val="-1"/>
        <w:w w:val="99"/>
        <w:sz w:val="20"/>
        <w:szCs w:val="20"/>
        <w:lang w:val="en-US" w:eastAsia="en-US" w:bidi="ar-SA"/>
      </w:rPr>
    </w:lvl>
    <w:lvl w:ilvl="1" w:tplc="73F2A31E">
      <w:start w:val="1"/>
      <w:numFmt w:val="lowerLetter"/>
      <w:lvlText w:val="%2."/>
      <w:lvlJc w:val="left"/>
      <w:pPr>
        <w:ind w:left="1220" w:hanging="567"/>
      </w:pPr>
      <w:rPr>
        <w:rFonts w:ascii="Calibri" w:eastAsia="Calibri" w:hAnsi="Calibri" w:cs="Calibri" w:hint="default"/>
        <w:b w:val="0"/>
        <w:bCs w:val="0"/>
        <w:i w:val="0"/>
        <w:iCs w:val="0"/>
        <w:spacing w:val="0"/>
        <w:w w:val="99"/>
        <w:sz w:val="20"/>
        <w:szCs w:val="20"/>
        <w:lang w:val="en-US" w:eastAsia="en-US" w:bidi="ar-SA"/>
      </w:rPr>
    </w:lvl>
    <w:lvl w:ilvl="2" w:tplc="5928E662">
      <w:numFmt w:val="bullet"/>
      <w:lvlText w:val="•"/>
      <w:lvlJc w:val="left"/>
      <w:pPr>
        <w:ind w:left="1900" w:hanging="567"/>
      </w:pPr>
      <w:rPr>
        <w:rFonts w:hint="default"/>
        <w:lang w:val="en-US" w:eastAsia="en-US" w:bidi="ar-SA"/>
      </w:rPr>
    </w:lvl>
    <w:lvl w:ilvl="3" w:tplc="E09EA506">
      <w:numFmt w:val="bullet"/>
      <w:lvlText w:val="•"/>
      <w:lvlJc w:val="left"/>
      <w:pPr>
        <w:ind w:left="2580" w:hanging="567"/>
      </w:pPr>
      <w:rPr>
        <w:rFonts w:hint="default"/>
        <w:lang w:val="en-US" w:eastAsia="en-US" w:bidi="ar-SA"/>
      </w:rPr>
    </w:lvl>
    <w:lvl w:ilvl="4" w:tplc="859C38D8">
      <w:numFmt w:val="bullet"/>
      <w:lvlText w:val="•"/>
      <w:lvlJc w:val="left"/>
      <w:pPr>
        <w:ind w:left="3261" w:hanging="567"/>
      </w:pPr>
      <w:rPr>
        <w:rFonts w:hint="default"/>
        <w:lang w:val="en-US" w:eastAsia="en-US" w:bidi="ar-SA"/>
      </w:rPr>
    </w:lvl>
    <w:lvl w:ilvl="5" w:tplc="007602A8">
      <w:numFmt w:val="bullet"/>
      <w:lvlText w:val="•"/>
      <w:lvlJc w:val="left"/>
      <w:pPr>
        <w:ind w:left="3941" w:hanging="567"/>
      </w:pPr>
      <w:rPr>
        <w:rFonts w:hint="default"/>
        <w:lang w:val="en-US" w:eastAsia="en-US" w:bidi="ar-SA"/>
      </w:rPr>
    </w:lvl>
    <w:lvl w:ilvl="6" w:tplc="482ACEC2">
      <w:numFmt w:val="bullet"/>
      <w:lvlText w:val="•"/>
      <w:lvlJc w:val="left"/>
      <w:pPr>
        <w:ind w:left="4622" w:hanging="567"/>
      </w:pPr>
      <w:rPr>
        <w:rFonts w:hint="default"/>
        <w:lang w:val="en-US" w:eastAsia="en-US" w:bidi="ar-SA"/>
      </w:rPr>
    </w:lvl>
    <w:lvl w:ilvl="7" w:tplc="A8508C26">
      <w:numFmt w:val="bullet"/>
      <w:lvlText w:val="•"/>
      <w:lvlJc w:val="left"/>
      <w:pPr>
        <w:ind w:left="5302" w:hanging="567"/>
      </w:pPr>
      <w:rPr>
        <w:rFonts w:hint="default"/>
        <w:lang w:val="en-US" w:eastAsia="en-US" w:bidi="ar-SA"/>
      </w:rPr>
    </w:lvl>
    <w:lvl w:ilvl="8" w:tplc="102239BC">
      <w:numFmt w:val="bullet"/>
      <w:lvlText w:val="•"/>
      <w:lvlJc w:val="left"/>
      <w:pPr>
        <w:ind w:left="5983" w:hanging="567"/>
      </w:pPr>
      <w:rPr>
        <w:rFonts w:hint="default"/>
        <w:lang w:val="en-US" w:eastAsia="en-US" w:bidi="ar-SA"/>
      </w:rPr>
    </w:lvl>
  </w:abstractNum>
  <w:abstractNum w:abstractNumId="97" w15:restartNumberingAfterBreak="0">
    <w:nsid w:val="3A911C28"/>
    <w:multiLevelType w:val="hybridMultilevel"/>
    <w:tmpl w:val="D21E3EDE"/>
    <w:lvl w:ilvl="0" w:tplc="489AB400">
      <w:numFmt w:val="bullet"/>
      <w:lvlText w:val=""/>
      <w:lvlJc w:val="left"/>
      <w:pPr>
        <w:ind w:left="543" w:hanging="459"/>
      </w:pPr>
      <w:rPr>
        <w:rFonts w:ascii="Symbol" w:eastAsia="Symbol" w:hAnsi="Symbol" w:cs="Symbol" w:hint="default"/>
        <w:b w:val="0"/>
        <w:bCs w:val="0"/>
        <w:i w:val="0"/>
        <w:iCs w:val="0"/>
        <w:spacing w:val="0"/>
        <w:w w:val="99"/>
        <w:sz w:val="20"/>
        <w:szCs w:val="20"/>
        <w:lang w:val="en-US" w:eastAsia="en-US" w:bidi="ar-SA"/>
      </w:rPr>
    </w:lvl>
    <w:lvl w:ilvl="1" w:tplc="F2566EC8">
      <w:numFmt w:val="bullet"/>
      <w:lvlText w:val="•"/>
      <w:lvlJc w:val="left"/>
      <w:pPr>
        <w:ind w:left="800" w:hanging="459"/>
      </w:pPr>
      <w:rPr>
        <w:rFonts w:hint="default"/>
        <w:lang w:val="en-US" w:eastAsia="en-US" w:bidi="ar-SA"/>
      </w:rPr>
    </w:lvl>
    <w:lvl w:ilvl="2" w:tplc="4F528A8E">
      <w:numFmt w:val="bullet"/>
      <w:lvlText w:val="•"/>
      <w:lvlJc w:val="left"/>
      <w:pPr>
        <w:ind w:left="1061" w:hanging="459"/>
      </w:pPr>
      <w:rPr>
        <w:rFonts w:hint="default"/>
        <w:lang w:val="en-US" w:eastAsia="en-US" w:bidi="ar-SA"/>
      </w:rPr>
    </w:lvl>
    <w:lvl w:ilvl="3" w:tplc="E62016BC">
      <w:numFmt w:val="bullet"/>
      <w:lvlText w:val="•"/>
      <w:lvlJc w:val="left"/>
      <w:pPr>
        <w:ind w:left="1322" w:hanging="459"/>
      </w:pPr>
      <w:rPr>
        <w:rFonts w:hint="default"/>
        <w:lang w:val="en-US" w:eastAsia="en-US" w:bidi="ar-SA"/>
      </w:rPr>
    </w:lvl>
    <w:lvl w:ilvl="4" w:tplc="73BA3334">
      <w:numFmt w:val="bullet"/>
      <w:lvlText w:val="•"/>
      <w:lvlJc w:val="left"/>
      <w:pPr>
        <w:ind w:left="1583" w:hanging="459"/>
      </w:pPr>
      <w:rPr>
        <w:rFonts w:hint="default"/>
        <w:lang w:val="en-US" w:eastAsia="en-US" w:bidi="ar-SA"/>
      </w:rPr>
    </w:lvl>
    <w:lvl w:ilvl="5" w:tplc="B27A8140">
      <w:numFmt w:val="bullet"/>
      <w:lvlText w:val="•"/>
      <w:lvlJc w:val="left"/>
      <w:pPr>
        <w:ind w:left="1844" w:hanging="459"/>
      </w:pPr>
      <w:rPr>
        <w:rFonts w:hint="default"/>
        <w:lang w:val="en-US" w:eastAsia="en-US" w:bidi="ar-SA"/>
      </w:rPr>
    </w:lvl>
    <w:lvl w:ilvl="6" w:tplc="15E8E836">
      <w:numFmt w:val="bullet"/>
      <w:lvlText w:val="•"/>
      <w:lvlJc w:val="left"/>
      <w:pPr>
        <w:ind w:left="2105" w:hanging="459"/>
      </w:pPr>
      <w:rPr>
        <w:rFonts w:hint="default"/>
        <w:lang w:val="en-US" w:eastAsia="en-US" w:bidi="ar-SA"/>
      </w:rPr>
    </w:lvl>
    <w:lvl w:ilvl="7" w:tplc="11008B80">
      <w:numFmt w:val="bullet"/>
      <w:lvlText w:val="•"/>
      <w:lvlJc w:val="left"/>
      <w:pPr>
        <w:ind w:left="2366" w:hanging="459"/>
      </w:pPr>
      <w:rPr>
        <w:rFonts w:hint="default"/>
        <w:lang w:val="en-US" w:eastAsia="en-US" w:bidi="ar-SA"/>
      </w:rPr>
    </w:lvl>
    <w:lvl w:ilvl="8" w:tplc="1D0007F8">
      <w:numFmt w:val="bullet"/>
      <w:lvlText w:val="•"/>
      <w:lvlJc w:val="left"/>
      <w:pPr>
        <w:ind w:left="2627" w:hanging="459"/>
      </w:pPr>
      <w:rPr>
        <w:rFonts w:hint="default"/>
        <w:lang w:val="en-US" w:eastAsia="en-US" w:bidi="ar-SA"/>
      </w:rPr>
    </w:lvl>
  </w:abstractNum>
  <w:abstractNum w:abstractNumId="98" w15:restartNumberingAfterBreak="0">
    <w:nsid w:val="3BA97884"/>
    <w:multiLevelType w:val="hybridMultilevel"/>
    <w:tmpl w:val="4A949766"/>
    <w:lvl w:ilvl="0" w:tplc="A740E316">
      <w:start w:val="1"/>
      <w:numFmt w:val="decimal"/>
      <w:lvlText w:val="%1."/>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1" w:tplc="7CA8B0BE">
      <w:numFmt w:val="bullet"/>
      <w:lvlText w:val="•"/>
      <w:lvlJc w:val="left"/>
      <w:pPr>
        <w:ind w:left="2324" w:hanging="567"/>
      </w:pPr>
      <w:rPr>
        <w:rFonts w:hint="default"/>
        <w:lang w:val="en-US" w:eastAsia="en-US" w:bidi="ar-SA"/>
      </w:rPr>
    </w:lvl>
    <w:lvl w:ilvl="2" w:tplc="D8B886A4">
      <w:numFmt w:val="bullet"/>
      <w:lvlText w:val="•"/>
      <w:lvlJc w:val="left"/>
      <w:pPr>
        <w:ind w:left="3149" w:hanging="567"/>
      </w:pPr>
      <w:rPr>
        <w:rFonts w:hint="default"/>
        <w:lang w:val="en-US" w:eastAsia="en-US" w:bidi="ar-SA"/>
      </w:rPr>
    </w:lvl>
    <w:lvl w:ilvl="3" w:tplc="CE8EB7C4">
      <w:numFmt w:val="bullet"/>
      <w:lvlText w:val="•"/>
      <w:lvlJc w:val="left"/>
      <w:pPr>
        <w:ind w:left="3973" w:hanging="567"/>
      </w:pPr>
      <w:rPr>
        <w:rFonts w:hint="default"/>
        <w:lang w:val="en-US" w:eastAsia="en-US" w:bidi="ar-SA"/>
      </w:rPr>
    </w:lvl>
    <w:lvl w:ilvl="4" w:tplc="605C3A94">
      <w:numFmt w:val="bullet"/>
      <w:lvlText w:val="•"/>
      <w:lvlJc w:val="left"/>
      <w:pPr>
        <w:ind w:left="4798" w:hanging="567"/>
      </w:pPr>
      <w:rPr>
        <w:rFonts w:hint="default"/>
        <w:lang w:val="en-US" w:eastAsia="en-US" w:bidi="ar-SA"/>
      </w:rPr>
    </w:lvl>
    <w:lvl w:ilvl="5" w:tplc="B282A03C">
      <w:numFmt w:val="bullet"/>
      <w:lvlText w:val="•"/>
      <w:lvlJc w:val="left"/>
      <w:pPr>
        <w:ind w:left="5623" w:hanging="567"/>
      </w:pPr>
      <w:rPr>
        <w:rFonts w:hint="default"/>
        <w:lang w:val="en-US" w:eastAsia="en-US" w:bidi="ar-SA"/>
      </w:rPr>
    </w:lvl>
    <w:lvl w:ilvl="6" w:tplc="AB208062">
      <w:numFmt w:val="bullet"/>
      <w:lvlText w:val="•"/>
      <w:lvlJc w:val="left"/>
      <w:pPr>
        <w:ind w:left="6447" w:hanging="567"/>
      </w:pPr>
      <w:rPr>
        <w:rFonts w:hint="default"/>
        <w:lang w:val="en-US" w:eastAsia="en-US" w:bidi="ar-SA"/>
      </w:rPr>
    </w:lvl>
    <w:lvl w:ilvl="7" w:tplc="9D30B5D0">
      <w:numFmt w:val="bullet"/>
      <w:lvlText w:val="•"/>
      <w:lvlJc w:val="left"/>
      <w:pPr>
        <w:ind w:left="7272" w:hanging="567"/>
      </w:pPr>
      <w:rPr>
        <w:rFonts w:hint="default"/>
        <w:lang w:val="en-US" w:eastAsia="en-US" w:bidi="ar-SA"/>
      </w:rPr>
    </w:lvl>
    <w:lvl w:ilvl="8" w:tplc="5EF0B1C2">
      <w:numFmt w:val="bullet"/>
      <w:lvlText w:val="•"/>
      <w:lvlJc w:val="left"/>
      <w:pPr>
        <w:ind w:left="8097" w:hanging="567"/>
      </w:pPr>
      <w:rPr>
        <w:rFonts w:hint="default"/>
        <w:lang w:val="en-US" w:eastAsia="en-US" w:bidi="ar-SA"/>
      </w:rPr>
    </w:lvl>
  </w:abstractNum>
  <w:abstractNum w:abstractNumId="99" w15:restartNumberingAfterBreak="0">
    <w:nsid w:val="3C001903"/>
    <w:multiLevelType w:val="hybridMultilevel"/>
    <w:tmpl w:val="8522068C"/>
    <w:lvl w:ilvl="0" w:tplc="7E84142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93B4FDDE">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B0B246C0">
      <w:numFmt w:val="bullet"/>
      <w:lvlText w:val="•"/>
      <w:lvlJc w:val="left"/>
      <w:pPr>
        <w:ind w:left="2416" w:hanging="567"/>
      </w:pPr>
      <w:rPr>
        <w:rFonts w:hint="default"/>
        <w:lang w:val="en-US" w:eastAsia="en-US" w:bidi="ar-SA"/>
      </w:rPr>
    </w:lvl>
    <w:lvl w:ilvl="3" w:tplc="80F850AE">
      <w:numFmt w:val="bullet"/>
      <w:lvlText w:val="•"/>
      <w:lvlJc w:val="left"/>
      <w:pPr>
        <w:ind w:left="3332" w:hanging="567"/>
      </w:pPr>
      <w:rPr>
        <w:rFonts w:hint="default"/>
        <w:lang w:val="en-US" w:eastAsia="en-US" w:bidi="ar-SA"/>
      </w:rPr>
    </w:lvl>
    <w:lvl w:ilvl="4" w:tplc="A50C558C">
      <w:numFmt w:val="bullet"/>
      <w:lvlText w:val="•"/>
      <w:lvlJc w:val="left"/>
      <w:pPr>
        <w:ind w:left="4248" w:hanging="567"/>
      </w:pPr>
      <w:rPr>
        <w:rFonts w:hint="default"/>
        <w:lang w:val="en-US" w:eastAsia="en-US" w:bidi="ar-SA"/>
      </w:rPr>
    </w:lvl>
    <w:lvl w:ilvl="5" w:tplc="36FE2A14">
      <w:numFmt w:val="bullet"/>
      <w:lvlText w:val="•"/>
      <w:lvlJc w:val="left"/>
      <w:pPr>
        <w:ind w:left="5165" w:hanging="567"/>
      </w:pPr>
      <w:rPr>
        <w:rFonts w:hint="default"/>
        <w:lang w:val="en-US" w:eastAsia="en-US" w:bidi="ar-SA"/>
      </w:rPr>
    </w:lvl>
    <w:lvl w:ilvl="6" w:tplc="9A0A07D4">
      <w:numFmt w:val="bullet"/>
      <w:lvlText w:val="•"/>
      <w:lvlJc w:val="left"/>
      <w:pPr>
        <w:ind w:left="6081" w:hanging="567"/>
      </w:pPr>
      <w:rPr>
        <w:rFonts w:hint="default"/>
        <w:lang w:val="en-US" w:eastAsia="en-US" w:bidi="ar-SA"/>
      </w:rPr>
    </w:lvl>
    <w:lvl w:ilvl="7" w:tplc="C8026EF6">
      <w:numFmt w:val="bullet"/>
      <w:lvlText w:val="•"/>
      <w:lvlJc w:val="left"/>
      <w:pPr>
        <w:ind w:left="6997" w:hanging="567"/>
      </w:pPr>
      <w:rPr>
        <w:rFonts w:hint="default"/>
        <w:lang w:val="en-US" w:eastAsia="en-US" w:bidi="ar-SA"/>
      </w:rPr>
    </w:lvl>
    <w:lvl w:ilvl="8" w:tplc="62826E36">
      <w:numFmt w:val="bullet"/>
      <w:lvlText w:val="•"/>
      <w:lvlJc w:val="left"/>
      <w:pPr>
        <w:ind w:left="7913" w:hanging="567"/>
      </w:pPr>
      <w:rPr>
        <w:rFonts w:hint="default"/>
        <w:lang w:val="en-US" w:eastAsia="en-US" w:bidi="ar-SA"/>
      </w:rPr>
    </w:lvl>
  </w:abstractNum>
  <w:abstractNum w:abstractNumId="100" w15:restartNumberingAfterBreak="0">
    <w:nsid w:val="3C59748D"/>
    <w:multiLevelType w:val="multilevel"/>
    <w:tmpl w:val="AFF00556"/>
    <w:lvl w:ilvl="0">
      <w:start w:val="1"/>
      <w:numFmt w:val="decimal"/>
      <w:lvlText w:val="%1"/>
      <w:lvlJc w:val="left"/>
      <w:pPr>
        <w:ind w:left="2090" w:hanging="1983"/>
      </w:pPr>
      <w:rPr>
        <w:rFonts w:hint="default"/>
        <w:lang w:val="en-US" w:eastAsia="en-US" w:bidi="ar-SA"/>
      </w:rPr>
    </w:lvl>
    <w:lvl w:ilvl="1">
      <w:start w:val="1"/>
      <w:numFmt w:val="decimal"/>
      <w:lvlText w:val="%1.%2"/>
      <w:lvlJc w:val="left"/>
      <w:pPr>
        <w:ind w:left="2090" w:hanging="1983"/>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493" w:hanging="1983"/>
      </w:pPr>
      <w:rPr>
        <w:rFonts w:hint="default"/>
        <w:lang w:val="en-US" w:eastAsia="en-US" w:bidi="ar-SA"/>
      </w:rPr>
    </w:lvl>
    <w:lvl w:ilvl="3">
      <w:numFmt w:val="bullet"/>
      <w:lvlText w:val="•"/>
      <w:lvlJc w:val="left"/>
      <w:pPr>
        <w:ind w:left="4189" w:hanging="1983"/>
      </w:pPr>
      <w:rPr>
        <w:rFonts w:hint="default"/>
        <w:lang w:val="en-US" w:eastAsia="en-US" w:bidi="ar-SA"/>
      </w:rPr>
    </w:lvl>
    <w:lvl w:ilvl="4">
      <w:numFmt w:val="bullet"/>
      <w:lvlText w:val="•"/>
      <w:lvlJc w:val="left"/>
      <w:pPr>
        <w:ind w:left="4886" w:hanging="1983"/>
      </w:pPr>
      <w:rPr>
        <w:rFonts w:hint="default"/>
        <w:lang w:val="en-US" w:eastAsia="en-US" w:bidi="ar-SA"/>
      </w:rPr>
    </w:lvl>
    <w:lvl w:ilvl="5">
      <w:numFmt w:val="bullet"/>
      <w:lvlText w:val="•"/>
      <w:lvlJc w:val="left"/>
      <w:pPr>
        <w:ind w:left="5583" w:hanging="1983"/>
      </w:pPr>
      <w:rPr>
        <w:rFonts w:hint="default"/>
        <w:lang w:val="en-US" w:eastAsia="en-US" w:bidi="ar-SA"/>
      </w:rPr>
    </w:lvl>
    <w:lvl w:ilvl="6">
      <w:numFmt w:val="bullet"/>
      <w:lvlText w:val="•"/>
      <w:lvlJc w:val="left"/>
      <w:pPr>
        <w:ind w:left="6279" w:hanging="1983"/>
      </w:pPr>
      <w:rPr>
        <w:rFonts w:hint="default"/>
        <w:lang w:val="en-US" w:eastAsia="en-US" w:bidi="ar-SA"/>
      </w:rPr>
    </w:lvl>
    <w:lvl w:ilvl="7">
      <w:numFmt w:val="bullet"/>
      <w:lvlText w:val="•"/>
      <w:lvlJc w:val="left"/>
      <w:pPr>
        <w:ind w:left="6976" w:hanging="1983"/>
      </w:pPr>
      <w:rPr>
        <w:rFonts w:hint="default"/>
        <w:lang w:val="en-US" w:eastAsia="en-US" w:bidi="ar-SA"/>
      </w:rPr>
    </w:lvl>
    <w:lvl w:ilvl="8">
      <w:numFmt w:val="bullet"/>
      <w:lvlText w:val="•"/>
      <w:lvlJc w:val="left"/>
      <w:pPr>
        <w:ind w:left="7672" w:hanging="1983"/>
      </w:pPr>
      <w:rPr>
        <w:rFonts w:hint="default"/>
        <w:lang w:val="en-US" w:eastAsia="en-US" w:bidi="ar-SA"/>
      </w:rPr>
    </w:lvl>
  </w:abstractNum>
  <w:abstractNum w:abstractNumId="101" w15:restartNumberingAfterBreak="0">
    <w:nsid w:val="3D2E4F8E"/>
    <w:multiLevelType w:val="multilevel"/>
    <w:tmpl w:val="241233B2"/>
    <w:lvl w:ilvl="0">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start w:val="1"/>
      <w:numFmt w:val="lowerLetter"/>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020" w:hanging="569"/>
      </w:pPr>
      <w:rPr>
        <w:rFonts w:hint="default"/>
        <w:lang w:val="en-US" w:eastAsia="en-US" w:bidi="ar-SA"/>
      </w:rPr>
    </w:lvl>
    <w:lvl w:ilvl="4">
      <w:numFmt w:val="bullet"/>
      <w:lvlText w:val="•"/>
      <w:lvlJc w:val="left"/>
      <w:pPr>
        <w:ind w:left="3981" w:hanging="569"/>
      </w:pPr>
      <w:rPr>
        <w:rFonts w:hint="default"/>
        <w:lang w:val="en-US" w:eastAsia="en-US" w:bidi="ar-SA"/>
      </w:rPr>
    </w:lvl>
    <w:lvl w:ilvl="5">
      <w:numFmt w:val="bullet"/>
      <w:lvlText w:val="•"/>
      <w:lvlJc w:val="left"/>
      <w:pPr>
        <w:ind w:left="4942" w:hanging="569"/>
      </w:pPr>
      <w:rPr>
        <w:rFonts w:hint="default"/>
        <w:lang w:val="en-US" w:eastAsia="en-US" w:bidi="ar-SA"/>
      </w:rPr>
    </w:lvl>
    <w:lvl w:ilvl="6">
      <w:numFmt w:val="bullet"/>
      <w:lvlText w:val="•"/>
      <w:lvlJc w:val="left"/>
      <w:pPr>
        <w:ind w:left="5903" w:hanging="569"/>
      </w:pPr>
      <w:rPr>
        <w:rFonts w:hint="default"/>
        <w:lang w:val="en-US" w:eastAsia="en-US" w:bidi="ar-SA"/>
      </w:rPr>
    </w:lvl>
    <w:lvl w:ilvl="7">
      <w:numFmt w:val="bullet"/>
      <w:lvlText w:val="•"/>
      <w:lvlJc w:val="left"/>
      <w:pPr>
        <w:ind w:left="6864" w:hanging="569"/>
      </w:pPr>
      <w:rPr>
        <w:rFonts w:hint="default"/>
        <w:lang w:val="en-US" w:eastAsia="en-US" w:bidi="ar-SA"/>
      </w:rPr>
    </w:lvl>
    <w:lvl w:ilvl="8">
      <w:numFmt w:val="bullet"/>
      <w:lvlText w:val="•"/>
      <w:lvlJc w:val="left"/>
      <w:pPr>
        <w:ind w:left="7824" w:hanging="569"/>
      </w:pPr>
      <w:rPr>
        <w:rFonts w:hint="default"/>
        <w:lang w:val="en-US" w:eastAsia="en-US" w:bidi="ar-SA"/>
      </w:rPr>
    </w:lvl>
  </w:abstractNum>
  <w:abstractNum w:abstractNumId="102" w15:restartNumberingAfterBreak="0">
    <w:nsid w:val="3D553000"/>
    <w:multiLevelType w:val="hybridMultilevel"/>
    <w:tmpl w:val="6B10A7A4"/>
    <w:lvl w:ilvl="0" w:tplc="A720FBBA">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97D2DDFA">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77BCCAC2">
      <w:numFmt w:val="bullet"/>
      <w:lvlText w:val="•"/>
      <w:lvlJc w:val="left"/>
      <w:pPr>
        <w:ind w:left="2416" w:hanging="567"/>
      </w:pPr>
      <w:rPr>
        <w:rFonts w:hint="default"/>
        <w:lang w:val="en-US" w:eastAsia="en-US" w:bidi="ar-SA"/>
      </w:rPr>
    </w:lvl>
    <w:lvl w:ilvl="3" w:tplc="108E5C44">
      <w:numFmt w:val="bullet"/>
      <w:lvlText w:val="•"/>
      <w:lvlJc w:val="left"/>
      <w:pPr>
        <w:ind w:left="3332" w:hanging="567"/>
      </w:pPr>
      <w:rPr>
        <w:rFonts w:hint="default"/>
        <w:lang w:val="en-US" w:eastAsia="en-US" w:bidi="ar-SA"/>
      </w:rPr>
    </w:lvl>
    <w:lvl w:ilvl="4" w:tplc="F89E85F6">
      <w:numFmt w:val="bullet"/>
      <w:lvlText w:val="•"/>
      <w:lvlJc w:val="left"/>
      <w:pPr>
        <w:ind w:left="4248" w:hanging="567"/>
      </w:pPr>
      <w:rPr>
        <w:rFonts w:hint="default"/>
        <w:lang w:val="en-US" w:eastAsia="en-US" w:bidi="ar-SA"/>
      </w:rPr>
    </w:lvl>
    <w:lvl w:ilvl="5" w:tplc="B574CA7E">
      <w:numFmt w:val="bullet"/>
      <w:lvlText w:val="•"/>
      <w:lvlJc w:val="left"/>
      <w:pPr>
        <w:ind w:left="5165" w:hanging="567"/>
      </w:pPr>
      <w:rPr>
        <w:rFonts w:hint="default"/>
        <w:lang w:val="en-US" w:eastAsia="en-US" w:bidi="ar-SA"/>
      </w:rPr>
    </w:lvl>
    <w:lvl w:ilvl="6" w:tplc="E51889BC">
      <w:numFmt w:val="bullet"/>
      <w:lvlText w:val="•"/>
      <w:lvlJc w:val="left"/>
      <w:pPr>
        <w:ind w:left="6081" w:hanging="567"/>
      </w:pPr>
      <w:rPr>
        <w:rFonts w:hint="default"/>
        <w:lang w:val="en-US" w:eastAsia="en-US" w:bidi="ar-SA"/>
      </w:rPr>
    </w:lvl>
    <w:lvl w:ilvl="7" w:tplc="5D26ECFE">
      <w:numFmt w:val="bullet"/>
      <w:lvlText w:val="•"/>
      <w:lvlJc w:val="left"/>
      <w:pPr>
        <w:ind w:left="6997" w:hanging="567"/>
      </w:pPr>
      <w:rPr>
        <w:rFonts w:hint="default"/>
        <w:lang w:val="en-US" w:eastAsia="en-US" w:bidi="ar-SA"/>
      </w:rPr>
    </w:lvl>
    <w:lvl w:ilvl="8" w:tplc="95289374">
      <w:numFmt w:val="bullet"/>
      <w:lvlText w:val="•"/>
      <w:lvlJc w:val="left"/>
      <w:pPr>
        <w:ind w:left="7913" w:hanging="567"/>
      </w:pPr>
      <w:rPr>
        <w:rFonts w:hint="default"/>
        <w:lang w:val="en-US" w:eastAsia="en-US" w:bidi="ar-SA"/>
      </w:rPr>
    </w:lvl>
  </w:abstractNum>
  <w:abstractNum w:abstractNumId="103" w15:restartNumberingAfterBreak="0">
    <w:nsid w:val="3E237350"/>
    <w:multiLevelType w:val="hybridMultilevel"/>
    <w:tmpl w:val="46D6052E"/>
    <w:lvl w:ilvl="0" w:tplc="17E02D28">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AB160900">
      <w:numFmt w:val="bullet"/>
      <w:lvlText w:val="•"/>
      <w:lvlJc w:val="left"/>
      <w:pPr>
        <w:ind w:left="1802" w:hanging="567"/>
      </w:pPr>
      <w:rPr>
        <w:rFonts w:hint="default"/>
        <w:lang w:val="en-US" w:eastAsia="en-US" w:bidi="ar-SA"/>
      </w:rPr>
    </w:lvl>
    <w:lvl w:ilvl="2" w:tplc="C1321350">
      <w:numFmt w:val="bullet"/>
      <w:lvlText w:val="•"/>
      <w:lvlJc w:val="left"/>
      <w:pPr>
        <w:ind w:left="2685" w:hanging="567"/>
      </w:pPr>
      <w:rPr>
        <w:rFonts w:hint="default"/>
        <w:lang w:val="en-US" w:eastAsia="en-US" w:bidi="ar-SA"/>
      </w:rPr>
    </w:lvl>
    <w:lvl w:ilvl="3" w:tplc="5D10B4F6">
      <w:numFmt w:val="bullet"/>
      <w:lvlText w:val="•"/>
      <w:lvlJc w:val="left"/>
      <w:pPr>
        <w:ind w:left="3567" w:hanging="567"/>
      </w:pPr>
      <w:rPr>
        <w:rFonts w:hint="default"/>
        <w:lang w:val="en-US" w:eastAsia="en-US" w:bidi="ar-SA"/>
      </w:rPr>
    </w:lvl>
    <w:lvl w:ilvl="4" w:tplc="D688AFBE">
      <w:numFmt w:val="bullet"/>
      <w:lvlText w:val="•"/>
      <w:lvlJc w:val="left"/>
      <w:pPr>
        <w:ind w:left="4450" w:hanging="567"/>
      </w:pPr>
      <w:rPr>
        <w:rFonts w:hint="default"/>
        <w:lang w:val="en-US" w:eastAsia="en-US" w:bidi="ar-SA"/>
      </w:rPr>
    </w:lvl>
    <w:lvl w:ilvl="5" w:tplc="B8CAD5BA">
      <w:numFmt w:val="bullet"/>
      <w:lvlText w:val="•"/>
      <w:lvlJc w:val="left"/>
      <w:pPr>
        <w:ind w:left="5333" w:hanging="567"/>
      </w:pPr>
      <w:rPr>
        <w:rFonts w:hint="default"/>
        <w:lang w:val="en-US" w:eastAsia="en-US" w:bidi="ar-SA"/>
      </w:rPr>
    </w:lvl>
    <w:lvl w:ilvl="6" w:tplc="C6761618">
      <w:numFmt w:val="bullet"/>
      <w:lvlText w:val="•"/>
      <w:lvlJc w:val="left"/>
      <w:pPr>
        <w:ind w:left="6215" w:hanging="567"/>
      </w:pPr>
      <w:rPr>
        <w:rFonts w:hint="default"/>
        <w:lang w:val="en-US" w:eastAsia="en-US" w:bidi="ar-SA"/>
      </w:rPr>
    </w:lvl>
    <w:lvl w:ilvl="7" w:tplc="075A5460">
      <w:numFmt w:val="bullet"/>
      <w:lvlText w:val="•"/>
      <w:lvlJc w:val="left"/>
      <w:pPr>
        <w:ind w:left="7098" w:hanging="567"/>
      </w:pPr>
      <w:rPr>
        <w:rFonts w:hint="default"/>
        <w:lang w:val="en-US" w:eastAsia="en-US" w:bidi="ar-SA"/>
      </w:rPr>
    </w:lvl>
    <w:lvl w:ilvl="8" w:tplc="8278A1A4">
      <w:numFmt w:val="bullet"/>
      <w:lvlText w:val="•"/>
      <w:lvlJc w:val="left"/>
      <w:pPr>
        <w:ind w:left="7981" w:hanging="567"/>
      </w:pPr>
      <w:rPr>
        <w:rFonts w:hint="default"/>
        <w:lang w:val="en-US" w:eastAsia="en-US" w:bidi="ar-SA"/>
      </w:rPr>
    </w:lvl>
  </w:abstractNum>
  <w:abstractNum w:abstractNumId="104" w15:restartNumberingAfterBreak="0">
    <w:nsid w:val="3E8C4BB5"/>
    <w:multiLevelType w:val="hybridMultilevel"/>
    <w:tmpl w:val="69D0C40A"/>
    <w:lvl w:ilvl="0" w:tplc="43B87010">
      <w:numFmt w:val="bullet"/>
      <w:lvlText w:val=""/>
      <w:lvlJc w:val="left"/>
      <w:pPr>
        <w:ind w:left="2062" w:hanging="569"/>
      </w:pPr>
      <w:rPr>
        <w:rFonts w:ascii="Symbol" w:eastAsia="Symbol" w:hAnsi="Symbol" w:cs="Symbol" w:hint="default"/>
        <w:b w:val="0"/>
        <w:bCs w:val="0"/>
        <w:i w:val="0"/>
        <w:iCs w:val="0"/>
        <w:spacing w:val="0"/>
        <w:w w:val="100"/>
        <w:sz w:val="22"/>
        <w:szCs w:val="22"/>
        <w:lang w:val="en-US" w:eastAsia="en-US" w:bidi="ar-SA"/>
      </w:rPr>
    </w:lvl>
    <w:lvl w:ilvl="1" w:tplc="8904D07E">
      <w:numFmt w:val="bullet"/>
      <w:lvlText w:val="•"/>
      <w:lvlJc w:val="left"/>
      <w:pPr>
        <w:ind w:left="2828" w:hanging="569"/>
      </w:pPr>
      <w:rPr>
        <w:rFonts w:hint="default"/>
        <w:lang w:val="en-US" w:eastAsia="en-US" w:bidi="ar-SA"/>
      </w:rPr>
    </w:lvl>
    <w:lvl w:ilvl="2" w:tplc="F4FABDA6">
      <w:numFmt w:val="bullet"/>
      <w:lvlText w:val="•"/>
      <w:lvlJc w:val="left"/>
      <w:pPr>
        <w:ind w:left="3597" w:hanging="569"/>
      </w:pPr>
      <w:rPr>
        <w:rFonts w:hint="default"/>
        <w:lang w:val="en-US" w:eastAsia="en-US" w:bidi="ar-SA"/>
      </w:rPr>
    </w:lvl>
    <w:lvl w:ilvl="3" w:tplc="FE3E450E">
      <w:numFmt w:val="bullet"/>
      <w:lvlText w:val="•"/>
      <w:lvlJc w:val="left"/>
      <w:pPr>
        <w:ind w:left="4365" w:hanging="569"/>
      </w:pPr>
      <w:rPr>
        <w:rFonts w:hint="default"/>
        <w:lang w:val="en-US" w:eastAsia="en-US" w:bidi="ar-SA"/>
      </w:rPr>
    </w:lvl>
    <w:lvl w:ilvl="4" w:tplc="8D52276E">
      <w:numFmt w:val="bullet"/>
      <w:lvlText w:val="•"/>
      <w:lvlJc w:val="left"/>
      <w:pPr>
        <w:ind w:left="5134" w:hanging="569"/>
      </w:pPr>
      <w:rPr>
        <w:rFonts w:hint="default"/>
        <w:lang w:val="en-US" w:eastAsia="en-US" w:bidi="ar-SA"/>
      </w:rPr>
    </w:lvl>
    <w:lvl w:ilvl="5" w:tplc="075A71DE">
      <w:numFmt w:val="bullet"/>
      <w:lvlText w:val="•"/>
      <w:lvlJc w:val="left"/>
      <w:pPr>
        <w:ind w:left="5903" w:hanging="569"/>
      </w:pPr>
      <w:rPr>
        <w:rFonts w:hint="default"/>
        <w:lang w:val="en-US" w:eastAsia="en-US" w:bidi="ar-SA"/>
      </w:rPr>
    </w:lvl>
    <w:lvl w:ilvl="6" w:tplc="CB2A9D60">
      <w:numFmt w:val="bullet"/>
      <w:lvlText w:val="•"/>
      <w:lvlJc w:val="left"/>
      <w:pPr>
        <w:ind w:left="6671" w:hanging="569"/>
      </w:pPr>
      <w:rPr>
        <w:rFonts w:hint="default"/>
        <w:lang w:val="en-US" w:eastAsia="en-US" w:bidi="ar-SA"/>
      </w:rPr>
    </w:lvl>
    <w:lvl w:ilvl="7" w:tplc="E78A19DC">
      <w:numFmt w:val="bullet"/>
      <w:lvlText w:val="•"/>
      <w:lvlJc w:val="left"/>
      <w:pPr>
        <w:ind w:left="7440" w:hanging="569"/>
      </w:pPr>
      <w:rPr>
        <w:rFonts w:hint="default"/>
        <w:lang w:val="en-US" w:eastAsia="en-US" w:bidi="ar-SA"/>
      </w:rPr>
    </w:lvl>
    <w:lvl w:ilvl="8" w:tplc="6362071A">
      <w:numFmt w:val="bullet"/>
      <w:lvlText w:val="•"/>
      <w:lvlJc w:val="left"/>
      <w:pPr>
        <w:ind w:left="8209" w:hanging="569"/>
      </w:pPr>
      <w:rPr>
        <w:rFonts w:hint="default"/>
        <w:lang w:val="en-US" w:eastAsia="en-US" w:bidi="ar-SA"/>
      </w:rPr>
    </w:lvl>
  </w:abstractNum>
  <w:abstractNum w:abstractNumId="105" w15:restartNumberingAfterBreak="0">
    <w:nsid w:val="3FFA0FE4"/>
    <w:multiLevelType w:val="hybridMultilevel"/>
    <w:tmpl w:val="7CCE46E0"/>
    <w:lvl w:ilvl="0" w:tplc="91B07B0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58B69F90">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DC6EF562">
      <w:numFmt w:val="bullet"/>
      <w:lvlText w:val="•"/>
      <w:lvlJc w:val="left"/>
      <w:pPr>
        <w:ind w:left="2416" w:hanging="567"/>
      </w:pPr>
      <w:rPr>
        <w:rFonts w:hint="default"/>
        <w:lang w:val="en-US" w:eastAsia="en-US" w:bidi="ar-SA"/>
      </w:rPr>
    </w:lvl>
    <w:lvl w:ilvl="3" w:tplc="415E35DC">
      <w:numFmt w:val="bullet"/>
      <w:lvlText w:val="•"/>
      <w:lvlJc w:val="left"/>
      <w:pPr>
        <w:ind w:left="3332" w:hanging="567"/>
      </w:pPr>
      <w:rPr>
        <w:rFonts w:hint="default"/>
        <w:lang w:val="en-US" w:eastAsia="en-US" w:bidi="ar-SA"/>
      </w:rPr>
    </w:lvl>
    <w:lvl w:ilvl="4" w:tplc="A5CE410A">
      <w:numFmt w:val="bullet"/>
      <w:lvlText w:val="•"/>
      <w:lvlJc w:val="left"/>
      <w:pPr>
        <w:ind w:left="4248" w:hanging="567"/>
      </w:pPr>
      <w:rPr>
        <w:rFonts w:hint="default"/>
        <w:lang w:val="en-US" w:eastAsia="en-US" w:bidi="ar-SA"/>
      </w:rPr>
    </w:lvl>
    <w:lvl w:ilvl="5" w:tplc="8AAA411A">
      <w:numFmt w:val="bullet"/>
      <w:lvlText w:val="•"/>
      <w:lvlJc w:val="left"/>
      <w:pPr>
        <w:ind w:left="5165" w:hanging="567"/>
      </w:pPr>
      <w:rPr>
        <w:rFonts w:hint="default"/>
        <w:lang w:val="en-US" w:eastAsia="en-US" w:bidi="ar-SA"/>
      </w:rPr>
    </w:lvl>
    <w:lvl w:ilvl="6" w:tplc="E56AA24E">
      <w:numFmt w:val="bullet"/>
      <w:lvlText w:val="•"/>
      <w:lvlJc w:val="left"/>
      <w:pPr>
        <w:ind w:left="6081" w:hanging="567"/>
      </w:pPr>
      <w:rPr>
        <w:rFonts w:hint="default"/>
        <w:lang w:val="en-US" w:eastAsia="en-US" w:bidi="ar-SA"/>
      </w:rPr>
    </w:lvl>
    <w:lvl w:ilvl="7" w:tplc="01C2D8E2">
      <w:numFmt w:val="bullet"/>
      <w:lvlText w:val="•"/>
      <w:lvlJc w:val="left"/>
      <w:pPr>
        <w:ind w:left="6997" w:hanging="567"/>
      </w:pPr>
      <w:rPr>
        <w:rFonts w:hint="default"/>
        <w:lang w:val="en-US" w:eastAsia="en-US" w:bidi="ar-SA"/>
      </w:rPr>
    </w:lvl>
    <w:lvl w:ilvl="8" w:tplc="0BB0E26C">
      <w:numFmt w:val="bullet"/>
      <w:lvlText w:val="•"/>
      <w:lvlJc w:val="left"/>
      <w:pPr>
        <w:ind w:left="7913" w:hanging="567"/>
      </w:pPr>
      <w:rPr>
        <w:rFonts w:hint="default"/>
        <w:lang w:val="en-US" w:eastAsia="en-US" w:bidi="ar-SA"/>
      </w:rPr>
    </w:lvl>
  </w:abstractNum>
  <w:abstractNum w:abstractNumId="106" w15:restartNumberingAfterBreak="0">
    <w:nsid w:val="402B75F5"/>
    <w:multiLevelType w:val="hybridMultilevel"/>
    <w:tmpl w:val="074A087C"/>
    <w:lvl w:ilvl="0" w:tplc="EBFE0D56">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FD16E472">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7C8A175C">
      <w:numFmt w:val="bullet"/>
      <w:lvlText w:val="•"/>
      <w:lvlJc w:val="left"/>
      <w:pPr>
        <w:ind w:left="2416" w:hanging="567"/>
      </w:pPr>
      <w:rPr>
        <w:rFonts w:hint="default"/>
        <w:lang w:val="en-US" w:eastAsia="en-US" w:bidi="ar-SA"/>
      </w:rPr>
    </w:lvl>
    <w:lvl w:ilvl="3" w:tplc="720EF678">
      <w:numFmt w:val="bullet"/>
      <w:lvlText w:val="•"/>
      <w:lvlJc w:val="left"/>
      <w:pPr>
        <w:ind w:left="3332" w:hanging="567"/>
      </w:pPr>
      <w:rPr>
        <w:rFonts w:hint="default"/>
        <w:lang w:val="en-US" w:eastAsia="en-US" w:bidi="ar-SA"/>
      </w:rPr>
    </w:lvl>
    <w:lvl w:ilvl="4" w:tplc="0F267108">
      <w:numFmt w:val="bullet"/>
      <w:lvlText w:val="•"/>
      <w:lvlJc w:val="left"/>
      <w:pPr>
        <w:ind w:left="4248" w:hanging="567"/>
      </w:pPr>
      <w:rPr>
        <w:rFonts w:hint="default"/>
        <w:lang w:val="en-US" w:eastAsia="en-US" w:bidi="ar-SA"/>
      </w:rPr>
    </w:lvl>
    <w:lvl w:ilvl="5" w:tplc="CA9447A4">
      <w:numFmt w:val="bullet"/>
      <w:lvlText w:val="•"/>
      <w:lvlJc w:val="left"/>
      <w:pPr>
        <w:ind w:left="5165" w:hanging="567"/>
      </w:pPr>
      <w:rPr>
        <w:rFonts w:hint="default"/>
        <w:lang w:val="en-US" w:eastAsia="en-US" w:bidi="ar-SA"/>
      </w:rPr>
    </w:lvl>
    <w:lvl w:ilvl="6" w:tplc="B4D602A0">
      <w:numFmt w:val="bullet"/>
      <w:lvlText w:val="•"/>
      <w:lvlJc w:val="left"/>
      <w:pPr>
        <w:ind w:left="6081" w:hanging="567"/>
      </w:pPr>
      <w:rPr>
        <w:rFonts w:hint="default"/>
        <w:lang w:val="en-US" w:eastAsia="en-US" w:bidi="ar-SA"/>
      </w:rPr>
    </w:lvl>
    <w:lvl w:ilvl="7" w:tplc="2A960A4E">
      <w:numFmt w:val="bullet"/>
      <w:lvlText w:val="•"/>
      <w:lvlJc w:val="left"/>
      <w:pPr>
        <w:ind w:left="6997" w:hanging="567"/>
      </w:pPr>
      <w:rPr>
        <w:rFonts w:hint="default"/>
        <w:lang w:val="en-US" w:eastAsia="en-US" w:bidi="ar-SA"/>
      </w:rPr>
    </w:lvl>
    <w:lvl w:ilvl="8" w:tplc="AB58BCD2">
      <w:numFmt w:val="bullet"/>
      <w:lvlText w:val="•"/>
      <w:lvlJc w:val="left"/>
      <w:pPr>
        <w:ind w:left="7913" w:hanging="567"/>
      </w:pPr>
      <w:rPr>
        <w:rFonts w:hint="default"/>
        <w:lang w:val="en-US" w:eastAsia="en-US" w:bidi="ar-SA"/>
      </w:rPr>
    </w:lvl>
  </w:abstractNum>
  <w:abstractNum w:abstractNumId="107" w15:restartNumberingAfterBreak="0">
    <w:nsid w:val="402D388E"/>
    <w:multiLevelType w:val="hybridMultilevel"/>
    <w:tmpl w:val="A154C310"/>
    <w:lvl w:ilvl="0" w:tplc="C8B2F13E">
      <w:start w:val="1"/>
      <w:numFmt w:val="lowerRoman"/>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942E14EE">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34308846">
      <w:numFmt w:val="bullet"/>
      <w:lvlText w:val="•"/>
      <w:lvlJc w:val="left"/>
      <w:pPr>
        <w:ind w:left="2416" w:hanging="567"/>
      </w:pPr>
      <w:rPr>
        <w:rFonts w:hint="default"/>
        <w:lang w:val="en-US" w:eastAsia="en-US" w:bidi="ar-SA"/>
      </w:rPr>
    </w:lvl>
    <w:lvl w:ilvl="3" w:tplc="8578B01E">
      <w:numFmt w:val="bullet"/>
      <w:lvlText w:val="•"/>
      <w:lvlJc w:val="left"/>
      <w:pPr>
        <w:ind w:left="3332" w:hanging="567"/>
      </w:pPr>
      <w:rPr>
        <w:rFonts w:hint="default"/>
        <w:lang w:val="en-US" w:eastAsia="en-US" w:bidi="ar-SA"/>
      </w:rPr>
    </w:lvl>
    <w:lvl w:ilvl="4" w:tplc="EF60B8EA">
      <w:numFmt w:val="bullet"/>
      <w:lvlText w:val="•"/>
      <w:lvlJc w:val="left"/>
      <w:pPr>
        <w:ind w:left="4248" w:hanging="567"/>
      </w:pPr>
      <w:rPr>
        <w:rFonts w:hint="default"/>
        <w:lang w:val="en-US" w:eastAsia="en-US" w:bidi="ar-SA"/>
      </w:rPr>
    </w:lvl>
    <w:lvl w:ilvl="5" w:tplc="6E400E9A">
      <w:numFmt w:val="bullet"/>
      <w:lvlText w:val="•"/>
      <w:lvlJc w:val="left"/>
      <w:pPr>
        <w:ind w:left="5165" w:hanging="567"/>
      </w:pPr>
      <w:rPr>
        <w:rFonts w:hint="default"/>
        <w:lang w:val="en-US" w:eastAsia="en-US" w:bidi="ar-SA"/>
      </w:rPr>
    </w:lvl>
    <w:lvl w:ilvl="6" w:tplc="A04ACD50">
      <w:numFmt w:val="bullet"/>
      <w:lvlText w:val="•"/>
      <w:lvlJc w:val="left"/>
      <w:pPr>
        <w:ind w:left="6081" w:hanging="567"/>
      </w:pPr>
      <w:rPr>
        <w:rFonts w:hint="default"/>
        <w:lang w:val="en-US" w:eastAsia="en-US" w:bidi="ar-SA"/>
      </w:rPr>
    </w:lvl>
    <w:lvl w:ilvl="7" w:tplc="25DCEA0A">
      <w:numFmt w:val="bullet"/>
      <w:lvlText w:val="•"/>
      <w:lvlJc w:val="left"/>
      <w:pPr>
        <w:ind w:left="6997" w:hanging="567"/>
      </w:pPr>
      <w:rPr>
        <w:rFonts w:hint="default"/>
        <w:lang w:val="en-US" w:eastAsia="en-US" w:bidi="ar-SA"/>
      </w:rPr>
    </w:lvl>
    <w:lvl w:ilvl="8" w:tplc="455E9A36">
      <w:numFmt w:val="bullet"/>
      <w:lvlText w:val="•"/>
      <w:lvlJc w:val="left"/>
      <w:pPr>
        <w:ind w:left="7913" w:hanging="567"/>
      </w:pPr>
      <w:rPr>
        <w:rFonts w:hint="default"/>
        <w:lang w:val="en-US" w:eastAsia="en-US" w:bidi="ar-SA"/>
      </w:rPr>
    </w:lvl>
  </w:abstractNum>
  <w:abstractNum w:abstractNumId="108" w15:restartNumberingAfterBreak="0">
    <w:nsid w:val="40595A50"/>
    <w:multiLevelType w:val="hybridMultilevel"/>
    <w:tmpl w:val="FB2438F0"/>
    <w:lvl w:ilvl="0" w:tplc="C55625F6">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DA928C6C">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739457D0">
      <w:numFmt w:val="bullet"/>
      <w:lvlText w:val="•"/>
      <w:lvlJc w:val="left"/>
      <w:pPr>
        <w:ind w:left="2416" w:hanging="567"/>
      </w:pPr>
      <w:rPr>
        <w:rFonts w:hint="default"/>
        <w:lang w:val="en-US" w:eastAsia="en-US" w:bidi="ar-SA"/>
      </w:rPr>
    </w:lvl>
    <w:lvl w:ilvl="3" w:tplc="5AB42C02">
      <w:numFmt w:val="bullet"/>
      <w:lvlText w:val="•"/>
      <w:lvlJc w:val="left"/>
      <w:pPr>
        <w:ind w:left="3332" w:hanging="567"/>
      </w:pPr>
      <w:rPr>
        <w:rFonts w:hint="default"/>
        <w:lang w:val="en-US" w:eastAsia="en-US" w:bidi="ar-SA"/>
      </w:rPr>
    </w:lvl>
    <w:lvl w:ilvl="4" w:tplc="9C0C1136">
      <w:numFmt w:val="bullet"/>
      <w:lvlText w:val="•"/>
      <w:lvlJc w:val="left"/>
      <w:pPr>
        <w:ind w:left="4248" w:hanging="567"/>
      </w:pPr>
      <w:rPr>
        <w:rFonts w:hint="default"/>
        <w:lang w:val="en-US" w:eastAsia="en-US" w:bidi="ar-SA"/>
      </w:rPr>
    </w:lvl>
    <w:lvl w:ilvl="5" w:tplc="87AC7058">
      <w:numFmt w:val="bullet"/>
      <w:lvlText w:val="•"/>
      <w:lvlJc w:val="left"/>
      <w:pPr>
        <w:ind w:left="5165" w:hanging="567"/>
      </w:pPr>
      <w:rPr>
        <w:rFonts w:hint="default"/>
        <w:lang w:val="en-US" w:eastAsia="en-US" w:bidi="ar-SA"/>
      </w:rPr>
    </w:lvl>
    <w:lvl w:ilvl="6" w:tplc="7A42AE44">
      <w:numFmt w:val="bullet"/>
      <w:lvlText w:val="•"/>
      <w:lvlJc w:val="left"/>
      <w:pPr>
        <w:ind w:left="6081" w:hanging="567"/>
      </w:pPr>
      <w:rPr>
        <w:rFonts w:hint="default"/>
        <w:lang w:val="en-US" w:eastAsia="en-US" w:bidi="ar-SA"/>
      </w:rPr>
    </w:lvl>
    <w:lvl w:ilvl="7" w:tplc="0CCE9DE4">
      <w:numFmt w:val="bullet"/>
      <w:lvlText w:val="•"/>
      <w:lvlJc w:val="left"/>
      <w:pPr>
        <w:ind w:left="6997" w:hanging="567"/>
      </w:pPr>
      <w:rPr>
        <w:rFonts w:hint="default"/>
        <w:lang w:val="en-US" w:eastAsia="en-US" w:bidi="ar-SA"/>
      </w:rPr>
    </w:lvl>
    <w:lvl w:ilvl="8" w:tplc="B55060B6">
      <w:numFmt w:val="bullet"/>
      <w:lvlText w:val="•"/>
      <w:lvlJc w:val="left"/>
      <w:pPr>
        <w:ind w:left="7913" w:hanging="567"/>
      </w:pPr>
      <w:rPr>
        <w:rFonts w:hint="default"/>
        <w:lang w:val="en-US" w:eastAsia="en-US" w:bidi="ar-SA"/>
      </w:rPr>
    </w:lvl>
  </w:abstractNum>
  <w:abstractNum w:abstractNumId="109" w15:restartNumberingAfterBreak="0">
    <w:nsid w:val="407D4E7E"/>
    <w:multiLevelType w:val="hybridMultilevel"/>
    <w:tmpl w:val="13C82F58"/>
    <w:lvl w:ilvl="0" w:tplc="AD541322">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1" w:tplc="6C6CDAC8">
      <w:numFmt w:val="bullet"/>
      <w:lvlText w:val="•"/>
      <w:lvlJc w:val="left"/>
      <w:pPr>
        <w:ind w:left="2324" w:hanging="567"/>
      </w:pPr>
      <w:rPr>
        <w:rFonts w:hint="default"/>
        <w:lang w:val="en-US" w:eastAsia="en-US" w:bidi="ar-SA"/>
      </w:rPr>
    </w:lvl>
    <w:lvl w:ilvl="2" w:tplc="E482FABC">
      <w:numFmt w:val="bullet"/>
      <w:lvlText w:val="•"/>
      <w:lvlJc w:val="left"/>
      <w:pPr>
        <w:ind w:left="3149" w:hanging="567"/>
      </w:pPr>
      <w:rPr>
        <w:rFonts w:hint="default"/>
        <w:lang w:val="en-US" w:eastAsia="en-US" w:bidi="ar-SA"/>
      </w:rPr>
    </w:lvl>
    <w:lvl w:ilvl="3" w:tplc="83F275FA">
      <w:numFmt w:val="bullet"/>
      <w:lvlText w:val="•"/>
      <w:lvlJc w:val="left"/>
      <w:pPr>
        <w:ind w:left="3973" w:hanging="567"/>
      </w:pPr>
      <w:rPr>
        <w:rFonts w:hint="default"/>
        <w:lang w:val="en-US" w:eastAsia="en-US" w:bidi="ar-SA"/>
      </w:rPr>
    </w:lvl>
    <w:lvl w:ilvl="4" w:tplc="54DE2136">
      <w:numFmt w:val="bullet"/>
      <w:lvlText w:val="•"/>
      <w:lvlJc w:val="left"/>
      <w:pPr>
        <w:ind w:left="4798" w:hanging="567"/>
      </w:pPr>
      <w:rPr>
        <w:rFonts w:hint="default"/>
        <w:lang w:val="en-US" w:eastAsia="en-US" w:bidi="ar-SA"/>
      </w:rPr>
    </w:lvl>
    <w:lvl w:ilvl="5" w:tplc="A1188988">
      <w:numFmt w:val="bullet"/>
      <w:lvlText w:val="•"/>
      <w:lvlJc w:val="left"/>
      <w:pPr>
        <w:ind w:left="5623" w:hanging="567"/>
      </w:pPr>
      <w:rPr>
        <w:rFonts w:hint="default"/>
        <w:lang w:val="en-US" w:eastAsia="en-US" w:bidi="ar-SA"/>
      </w:rPr>
    </w:lvl>
    <w:lvl w:ilvl="6" w:tplc="95B0FF1C">
      <w:numFmt w:val="bullet"/>
      <w:lvlText w:val="•"/>
      <w:lvlJc w:val="left"/>
      <w:pPr>
        <w:ind w:left="6447" w:hanging="567"/>
      </w:pPr>
      <w:rPr>
        <w:rFonts w:hint="default"/>
        <w:lang w:val="en-US" w:eastAsia="en-US" w:bidi="ar-SA"/>
      </w:rPr>
    </w:lvl>
    <w:lvl w:ilvl="7" w:tplc="6F86EE64">
      <w:numFmt w:val="bullet"/>
      <w:lvlText w:val="•"/>
      <w:lvlJc w:val="left"/>
      <w:pPr>
        <w:ind w:left="7272" w:hanging="567"/>
      </w:pPr>
      <w:rPr>
        <w:rFonts w:hint="default"/>
        <w:lang w:val="en-US" w:eastAsia="en-US" w:bidi="ar-SA"/>
      </w:rPr>
    </w:lvl>
    <w:lvl w:ilvl="8" w:tplc="17E891A2">
      <w:numFmt w:val="bullet"/>
      <w:lvlText w:val="•"/>
      <w:lvlJc w:val="left"/>
      <w:pPr>
        <w:ind w:left="8097" w:hanging="567"/>
      </w:pPr>
      <w:rPr>
        <w:rFonts w:hint="default"/>
        <w:lang w:val="en-US" w:eastAsia="en-US" w:bidi="ar-SA"/>
      </w:rPr>
    </w:lvl>
  </w:abstractNum>
  <w:abstractNum w:abstractNumId="110" w15:restartNumberingAfterBreak="0">
    <w:nsid w:val="412029E4"/>
    <w:multiLevelType w:val="hybridMultilevel"/>
    <w:tmpl w:val="74A427AC"/>
    <w:lvl w:ilvl="0" w:tplc="406CF158">
      <w:start w:val="1"/>
      <w:numFmt w:val="lowerLetter"/>
      <w:lvlText w:val="(%1)"/>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1" w:tplc="6CF46F1A">
      <w:numFmt w:val="bullet"/>
      <w:lvlText w:val="•"/>
      <w:lvlJc w:val="left"/>
      <w:pPr>
        <w:ind w:left="2828" w:hanging="569"/>
      </w:pPr>
      <w:rPr>
        <w:rFonts w:hint="default"/>
        <w:lang w:val="en-US" w:eastAsia="en-US" w:bidi="ar-SA"/>
      </w:rPr>
    </w:lvl>
    <w:lvl w:ilvl="2" w:tplc="D2104B1C">
      <w:numFmt w:val="bullet"/>
      <w:lvlText w:val="•"/>
      <w:lvlJc w:val="left"/>
      <w:pPr>
        <w:ind w:left="3597" w:hanging="569"/>
      </w:pPr>
      <w:rPr>
        <w:rFonts w:hint="default"/>
        <w:lang w:val="en-US" w:eastAsia="en-US" w:bidi="ar-SA"/>
      </w:rPr>
    </w:lvl>
    <w:lvl w:ilvl="3" w:tplc="DF80F032">
      <w:numFmt w:val="bullet"/>
      <w:lvlText w:val="•"/>
      <w:lvlJc w:val="left"/>
      <w:pPr>
        <w:ind w:left="4365" w:hanging="569"/>
      </w:pPr>
      <w:rPr>
        <w:rFonts w:hint="default"/>
        <w:lang w:val="en-US" w:eastAsia="en-US" w:bidi="ar-SA"/>
      </w:rPr>
    </w:lvl>
    <w:lvl w:ilvl="4" w:tplc="51B8770E">
      <w:numFmt w:val="bullet"/>
      <w:lvlText w:val="•"/>
      <w:lvlJc w:val="left"/>
      <w:pPr>
        <w:ind w:left="5134" w:hanging="569"/>
      </w:pPr>
      <w:rPr>
        <w:rFonts w:hint="default"/>
        <w:lang w:val="en-US" w:eastAsia="en-US" w:bidi="ar-SA"/>
      </w:rPr>
    </w:lvl>
    <w:lvl w:ilvl="5" w:tplc="F9BA09EC">
      <w:numFmt w:val="bullet"/>
      <w:lvlText w:val="•"/>
      <w:lvlJc w:val="left"/>
      <w:pPr>
        <w:ind w:left="5903" w:hanging="569"/>
      </w:pPr>
      <w:rPr>
        <w:rFonts w:hint="default"/>
        <w:lang w:val="en-US" w:eastAsia="en-US" w:bidi="ar-SA"/>
      </w:rPr>
    </w:lvl>
    <w:lvl w:ilvl="6" w:tplc="F2EC0534">
      <w:numFmt w:val="bullet"/>
      <w:lvlText w:val="•"/>
      <w:lvlJc w:val="left"/>
      <w:pPr>
        <w:ind w:left="6671" w:hanging="569"/>
      </w:pPr>
      <w:rPr>
        <w:rFonts w:hint="default"/>
        <w:lang w:val="en-US" w:eastAsia="en-US" w:bidi="ar-SA"/>
      </w:rPr>
    </w:lvl>
    <w:lvl w:ilvl="7" w:tplc="092C5A18">
      <w:numFmt w:val="bullet"/>
      <w:lvlText w:val="•"/>
      <w:lvlJc w:val="left"/>
      <w:pPr>
        <w:ind w:left="7440" w:hanging="569"/>
      </w:pPr>
      <w:rPr>
        <w:rFonts w:hint="default"/>
        <w:lang w:val="en-US" w:eastAsia="en-US" w:bidi="ar-SA"/>
      </w:rPr>
    </w:lvl>
    <w:lvl w:ilvl="8" w:tplc="E55A5676">
      <w:numFmt w:val="bullet"/>
      <w:lvlText w:val="•"/>
      <w:lvlJc w:val="left"/>
      <w:pPr>
        <w:ind w:left="8209" w:hanging="569"/>
      </w:pPr>
      <w:rPr>
        <w:rFonts w:hint="default"/>
        <w:lang w:val="en-US" w:eastAsia="en-US" w:bidi="ar-SA"/>
      </w:rPr>
    </w:lvl>
  </w:abstractNum>
  <w:abstractNum w:abstractNumId="111" w15:restartNumberingAfterBreak="0">
    <w:nsid w:val="41505195"/>
    <w:multiLevelType w:val="multilevel"/>
    <w:tmpl w:val="8624BA5C"/>
    <w:lvl w:ilvl="0">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start w:val="1"/>
      <w:numFmt w:val="decimal"/>
      <w:lvlText w:val="%3."/>
      <w:lvlJc w:val="left"/>
      <w:pPr>
        <w:ind w:left="2062" w:hanging="569"/>
      </w:pPr>
      <w:rPr>
        <w:rFonts w:ascii="Calibri" w:eastAsia="Calibri" w:hAnsi="Calibri" w:cs="Calibri" w:hint="default"/>
        <w:b w:val="0"/>
        <w:bCs w:val="0"/>
        <w:i w:val="0"/>
        <w:iCs w:val="0"/>
        <w:spacing w:val="0"/>
        <w:w w:val="100"/>
        <w:sz w:val="22"/>
        <w:szCs w:val="22"/>
        <w:lang w:val="en-US" w:eastAsia="en-US" w:bidi="ar-SA"/>
      </w:rPr>
    </w:lvl>
    <w:lvl w:ilvl="3">
      <w:start w:val="1"/>
      <w:numFmt w:val="lowerLetter"/>
      <w:lvlText w:val="(%4)"/>
      <w:lvlJc w:val="left"/>
      <w:pPr>
        <w:ind w:left="2628" w:hanging="567"/>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3638" w:hanging="567"/>
      </w:pPr>
      <w:rPr>
        <w:rFonts w:hint="default"/>
        <w:lang w:val="en-US" w:eastAsia="en-US" w:bidi="ar-SA"/>
      </w:rPr>
    </w:lvl>
    <w:lvl w:ilvl="5">
      <w:numFmt w:val="bullet"/>
      <w:lvlText w:val="•"/>
      <w:lvlJc w:val="left"/>
      <w:pPr>
        <w:ind w:left="4656" w:hanging="567"/>
      </w:pPr>
      <w:rPr>
        <w:rFonts w:hint="default"/>
        <w:lang w:val="en-US" w:eastAsia="en-US" w:bidi="ar-SA"/>
      </w:rPr>
    </w:lvl>
    <w:lvl w:ilvl="6">
      <w:numFmt w:val="bullet"/>
      <w:lvlText w:val="•"/>
      <w:lvlJc w:val="left"/>
      <w:pPr>
        <w:ind w:left="5674" w:hanging="567"/>
      </w:pPr>
      <w:rPr>
        <w:rFonts w:hint="default"/>
        <w:lang w:val="en-US" w:eastAsia="en-US" w:bidi="ar-SA"/>
      </w:rPr>
    </w:lvl>
    <w:lvl w:ilvl="7">
      <w:numFmt w:val="bullet"/>
      <w:lvlText w:val="•"/>
      <w:lvlJc w:val="left"/>
      <w:pPr>
        <w:ind w:left="6692" w:hanging="567"/>
      </w:pPr>
      <w:rPr>
        <w:rFonts w:hint="default"/>
        <w:lang w:val="en-US" w:eastAsia="en-US" w:bidi="ar-SA"/>
      </w:rPr>
    </w:lvl>
    <w:lvl w:ilvl="8">
      <w:numFmt w:val="bullet"/>
      <w:lvlText w:val="•"/>
      <w:lvlJc w:val="left"/>
      <w:pPr>
        <w:ind w:left="7710" w:hanging="567"/>
      </w:pPr>
      <w:rPr>
        <w:rFonts w:hint="default"/>
        <w:lang w:val="en-US" w:eastAsia="en-US" w:bidi="ar-SA"/>
      </w:rPr>
    </w:lvl>
  </w:abstractNum>
  <w:abstractNum w:abstractNumId="112" w15:restartNumberingAfterBreak="0">
    <w:nsid w:val="415B7C40"/>
    <w:multiLevelType w:val="hybridMultilevel"/>
    <w:tmpl w:val="1286231C"/>
    <w:lvl w:ilvl="0" w:tplc="3286C938">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FE40807E">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FDDC8386">
      <w:numFmt w:val="bullet"/>
      <w:lvlText w:val="•"/>
      <w:lvlJc w:val="left"/>
      <w:pPr>
        <w:ind w:left="2416" w:hanging="567"/>
      </w:pPr>
      <w:rPr>
        <w:rFonts w:hint="default"/>
        <w:lang w:val="en-US" w:eastAsia="en-US" w:bidi="ar-SA"/>
      </w:rPr>
    </w:lvl>
    <w:lvl w:ilvl="3" w:tplc="1D8E54F4">
      <w:numFmt w:val="bullet"/>
      <w:lvlText w:val="•"/>
      <w:lvlJc w:val="left"/>
      <w:pPr>
        <w:ind w:left="3332" w:hanging="567"/>
      </w:pPr>
      <w:rPr>
        <w:rFonts w:hint="default"/>
        <w:lang w:val="en-US" w:eastAsia="en-US" w:bidi="ar-SA"/>
      </w:rPr>
    </w:lvl>
    <w:lvl w:ilvl="4" w:tplc="853270CE">
      <w:numFmt w:val="bullet"/>
      <w:lvlText w:val="•"/>
      <w:lvlJc w:val="left"/>
      <w:pPr>
        <w:ind w:left="4248" w:hanging="567"/>
      </w:pPr>
      <w:rPr>
        <w:rFonts w:hint="default"/>
        <w:lang w:val="en-US" w:eastAsia="en-US" w:bidi="ar-SA"/>
      </w:rPr>
    </w:lvl>
    <w:lvl w:ilvl="5" w:tplc="EEE09AFA">
      <w:numFmt w:val="bullet"/>
      <w:lvlText w:val="•"/>
      <w:lvlJc w:val="left"/>
      <w:pPr>
        <w:ind w:left="5165" w:hanging="567"/>
      </w:pPr>
      <w:rPr>
        <w:rFonts w:hint="default"/>
        <w:lang w:val="en-US" w:eastAsia="en-US" w:bidi="ar-SA"/>
      </w:rPr>
    </w:lvl>
    <w:lvl w:ilvl="6" w:tplc="07C42D30">
      <w:numFmt w:val="bullet"/>
      <w:lvlText w:val="•"/>
      <w:lvlJc w:val="left"/>
      <w:pPr>
        <w:ind w:left="6081" w:hanging="567"/>
      </w:pPr>
      <w:rPr>
        <w:rFonts w:hint="default"/>
        <w:lang w:val="en-US" w:eastAsia="en-US" w:bidi="ar-SA"/>
      </w:rPr>
    </w:lvl>
    <w:lvl w:ilvl="7" w:tplc="0AA2645C">
      <w:numFmt w:val="bullet"/>
      <w:lvlText w:val="•"/>
      <w:lvlJc w:val="left"/>
      <w:pPr>
        <w:ind w:left="6997" w:hanging="567"/>
      </w:pPr>
      <w:rPr>
        <w:rFonts w:hint="default"/>
        <w:lang w:val="en-US" w:eastAsia="en-US" w:bidi="ar-SA"/>
      </w:rPr>
    </w:lvl>
    <w:lvl w:ilvl="8" w:tplc="9D508F70">
      <w:numFmt w:val="bullet"/>
      <w:lvlText w:val="•"/>
      <w:lvlJc w:val="left"/>
      <w:pPr>
        <w:ind w:left="7913" w:hanging="567"/>
      </w:pPr>
      <w:rPr>
        <w:rFonts w:hint="default"/>
        <w:lang w:val="en-US" w:eastAsia="en-US" w:bidi="ar-SA"/>
      </w:rPr>
    </w:lvl>
  </w:abstractNum>
  <w:abstractNum w:abstractNumId="113" w15:restartNumberingAfterBreak="0">
    <w:nsid w:val="41AC1AF5"/>
    <w:multiLevelType w:val="hybridMultilevel"/>
    <w:tmpl w:val="CE38F260"/>
    <w:lvl w:ilvl="0" w:tplc="E190E400">
      <w:start w:val="1"/>
      <w:numFmt w:val="lowerLetter"/>
      <w:lvlText w:val="(%1)"/>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1" w:tplc="6C46468A">
      <w:numFmt w:val="bullet"/>
      <w:lvlText w:val="•"/>
      <w:lvlJc w:val="left"/>
      <w:pPr>
        <w:ind w:left="2828" w:hanging="569"/>
      </w:pPr>
      <w:rPr>
        <w:rFonts w:hint="default"/>
        <w:lang w:val="en-US" w:eastAsia="en-US" w:bidi="ar-SA"/>
      </w:rPr>
    </w:lvl>
    <w:lvl w:ilvl="2" w:tplc="8F80BD3A">
      <w:numFmt w:val="bullet"/>
      <w:lvlText w:val="•"/>
      <w:lvlJc w:val="left"/>
      <w:pPr>
        <w:ind w:left="3597" w:hanging="569"/>
      </w:pPr>
      <w:rPr>
        <w:rFonts w:hint="default"/>
        <w:lang w:val="en-US" w:eastAsia="en-US" w:bidi="ar-SA"/>
      </w:rPr>
    </w:lvl>
    <w:lvl w:ilvl="3" w:tplc="EBF47660">
      <w:numFmt w:val="bullet"/>
      <w:lvlText w:val="•"/>
      <w:lvlJc w:val="left"/>
      <w:pPr>
        <w:ind w:left="4365" w:hanging="569"/>
      </w:pPr>
      <w:rPr>
        <w:rFonts w:hint="default"/>
        <w:lang w:val="en-US" w:eastAsia="en-US" w:bidi="ar-SA"/>
      </w:rPr>
    </w:lvl>
    <w:lvl w:ilvl="4" w:tplc="AB36DB36">
      <w:numFmt w:val="bullet"/>
      <w:lvlText w:val="•"/>
      <w:lvlJc w:val="left"/>
      <w:pPr>
        <w:ind w:left="5134" w:hanging="569"/>
      </w:pPr>
      <w:rPr>
        <w:rFonts w:hint="default"/>
        <w:lang w:val="en-US" w:eastAsia="en-US" w:bidi="ar-SA"/>
      </w:rPr>
    </w:lvl>
    <w:lvl w:ilvl="5" w:tplc="59301788">
      <w:numFmt w:val="bullet"/>
      <w:lvlText w:val="•"/>
      <w:lvlJc w:val="left"/>
      <w:pPr>
        <w:ind w:left="5903" w:hanging="569"/>
      </w:pPr>
      <w:rPr>
        <w:rFonts w:hint="default"/>
        <w:lang w:val="en-US" w:eastAsia="en-US" w:bidi="ar-SA"/>
      </w:rPr>
    </w:lvl>
    <w:lvl w:ilvl="6" w:tplc="065E8D52">
      <w:numFmt w:val="bullet"/>
      <w:lvlText w:val="•"/>
      <w:lvlJc w:val="left"/>
      <w:pPr>
        <w:ind w:left="6671" w:hanging="569"/>
      </w:pPr>
      <w:rPr>
        <w:rFonts w:hint="default"/>
        <w:lang w:val="en-US" w:eastAsia="en-US" w:bidi="ar-SA"/>
      </w:rPr>
    </w:lvl>
    <w:lvl w:ilvl="7" w:tplc="0BA61CD2">
      <w:numFmt w:val="bullet"/>
      <w:lvlText w:val="•"/>
      <w:lvlJc w:val="left"/>
      <w:pPr>
        <w:ind w:left="7440" w:hanging="569"/>
      </w:pPr>
      <w:rPr>
        <w:rFonts w:hint="default"/>
        <w:lang w:val="en-US" w:eastAsia="en-US" w:bidi="ar-SA"/>
      </w:rPr>
    </w:lvl>
    <w:lvl w:ilvl="8" w:tplc="E92834A0">
      <w:numFmt w:val="bullet"/>
      <w:lvlText w:val="•"/>
      <w:lvlJc w:val="left"/>
      <w:pPr>
        <w:ind w:left="8209" w:hanging="569"/>
      </w:pPr>
      <w:rPr>
        <w:rFonts w:hint="default"/>
        <w:lang w:val="en-US" w:eastAsia="en-US" w:bidi="ar-SA"/>
      </w:rPr>
    </w:lvl>
  </w:abstractNum>
  <w:abstractNum w:abstractNumId="114" w15:restartNumberingAfterBreak="0">
    <w:nsid w:val="41DC614F"/>
    <w:multiLevelType w:val="hybridMultilevel"/>
    <w:tmpl w:val="B1E405A8"/>
    <w:lvl w:ilvl="0" w:tplc="7280F59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AA2874CA">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ECD2DD84">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9554540E">
      <w:start w:val="1"/>
      <w:numFmt w:val="upperLetter"/>
      <w:lvlText w:val="(%4)"/>
      <w:lvlJc w:val="left"/>
      <w:pPr>
        <w:ind w:left="2628" w:hanging="567"/>
      </w:pPr>
      <w:rPr>
        <w:rFonts w:ascii="Calibri" w:eastAsia="Calibri" w:hAnsi="Calibri" w:cs="Calibri" w:hint="default"/>
        <w:b w:val="0"/>
        <w:bCs w:val="0"/>
        <w:i w:val="0"/>
        <w:iCs w:val="0"/>
        <w:spacing w:val="-1"/>
        <w:w w:val="100"/>
        <w:sz w:val="22"/>
        <w:szCs w:val="22"/>
        <w:lang w:val="en-US" w:eastAsia="en-US" w:bidi="ar-SA"/>
      </w:rPr>
    </w:lvl>
    <w:lvl w:ilvl="4" w:tplc="1174FBD2">
      <w:numFmt w:val="bullet"/>
      <w:lvlText w:val="•"/>
      <w:lvlJc w:val="left"/>
      <w:pPr>
        <w:ind w:left="3638" w:hanging="567"/>
      </w:pPr>
      <w:rPr>
        <w:rFonts w:hint="default"/>
        <w:lang w:val="en-US" w:eastAsia="en-US" w:bidi="ar-SA"/>
      </w:rPr>
    </w:lvl>
    <w:lvl w:ilvl="5" w:tplc="5666EA36">
      <w:numFmt w:val="bullet"/>
      <w:lvlText w:val="•"/>
      <w:lvlJc w:val="left"/>
      <w:pPr>
        <w:ind w:left="4656" w:hanging="567"/>
      </w:pPr>
      <w:rPr>
        <w:rFonts w:hint="default"/>
        <w:lang w:val="en-US" w:eastAsia="en-US" w:bidi="ar-SA"/>
      </w:rPr>
    </w:lvl>
    <w:lvl w:ilvl="6" w:tplc="D88646C2">
      <w:numFmt w:val="bullet"/>
      <w:lvlText w:val="•"/>
      <w:lvlJc w:val="left"/>
      <w:pPr>
        <w:ind w:left="5674" w:hanging="567"/>
      </w:pPr>
      <w:rPr>
        <w:rFonts w:hint="default"/>
        <w:lang w:val="en-US" w:eastAsia="en-US" w:bidi="ar-SA"/>
      </w:rPr>
    </w:lvl>
    <w:lvl w:ilvl="7" w:tplc="D29E8CE4">
      <w:numFmt w:val="bullet"/>
      <w:lvlText w:val="•"/>
      <w:lvlJc w:val="left"/>
      <w:pPr>
        <w:ind w:left="6692" w:hanging="567"/>
      </w:pPr>
      <w:rPr>
        <w:rFonts w:hint="default"/>
        <w:lang w:val="en-US" w:eastAsia="en-US" w:bidi="ar-SA"/>
      </w:rPr>
    </w:lvl>
    <w:lvl w:ilvl="8" w:tplc="7FA69FC0">
      <w:numFmt w:val="bullet"/>
      <w:lvlText w:val="•"/>
      <w:lvlJc w:val="left"/>
      <w:pPr>
        <w:ind w:left="7710" w:hanging="567"/>
      </w:pPr>
      <w:rPr>
        <w:rFonts w:hint="default"/>
        <w:lang w:val="en-US" w:eastAsia="en-US" w:bidi="ar-SA"/>
      </w:rPr>
    </w:lvl>
  </w:abstractNum>
  <w:abstractNum w:abstractNumId="115" w15:restartNumberingAfterBreak="0">
    <w:nsid w:val="42CC5623"/>
    <w:multiLevelType w:val="multilevel"/>
    <w:tmpl w:val="DE5E79A6"/>
    <w:lvl w:ilvl="0">
      <w:start w:val="13"/>
      <w:numFmt w:val="upperLetter"/>
      <w:lvlText w:val="%1"/>
      <w:lvlJc w:val="left"/>
      <w:pPr>
        <w:ind w:left="2322" w:hanging="830"/>
      </w:pPr>
      <w:rPr>
        <w:rFonts w:hint="default"/>
        <w:lang w:val="en-US" w:eastAsia="en-US" w:bidi="ar-SA"/>
      </w:rPr>
    </w:lvl>
    <w:lvl w:ilvl="1">
      <w:start w:val="1"/>
      <w:numFmt w:val="upperLetter"/>
      <w:lvlText w:val="%1.%2"/>
      <w:lvlJc w:val="left"/>
      <w:pPr>
        <w:ind w:left="2322" w:hanging="830"/>
      </w:pPr>
      <w:rPr>
        <w:rFonts w:hint="default"/>
        <w:lang w:val="en-US" w:eastAsia="en-US" w:bidi="ar-SA"/>
      </w:rPr>
    </w:lvl>
    <w:lvl w:ilvl="2">
      <w:start w:val="601"/>
      <w:numFmt w:val="decimal"/>
      <w:lvlText w:val="%1.%2.%3"/>
      <w:lvlJc w:val="left"/>
      <w:pPr>
        <w:ind w:left="2322" w:hanging="830"/>
      </w:pPr>
      <w:rPr>
        <w:rFonts w:ascii="Calibri" w:eastAsia="Calibri" w:hAnsi="Calibri" w:cs="Calibri" w:hint="default"/>
        <w:b/>
        <w:bCs/>
        <w:i w:val="0"/>
        <w:iCs w:val="0"/>
        <w:spacing w:val="-2"/>
        <w:w w:val="100"/>
        <w:sz w:val="22"/>
        <w:szCs w:val="22"/>
        <w:lang w:val="en-US" w:eastAsia="en-US" w:bidi="ar-SA"/>
      </w:rPr>
    </w:lvl>
    <w:lvl w:ilvl="3">
      <w:numFmt w:val="bullet"/>
      <w:lvlText w:val="•"/>
      <w:lvlJc w:val="left"/>
      <w:pPr>
        <w:ind w:left="4547" w:hanging="830"/>
      </w:pPr>
      <w:rPr>
        <w:rFonts w:hint="default"/>
        <w:lang w:val="en-US" w:eastAsia="en-US" w:bidi="ar-SA"/>
      </w:rPr>
    </w:lvl>
    <w:lvl w:ilvl="4">
      <w:numFmt w:val="bullet"/>
      <w:lvlText w:val="•"/>
      <w:lvlJc w:val="left"/>
      <w:pPr>
        <w:ind w:left="5290" w:hanging="830"/>
      </w:pPr>
      <w:rPr>
        <w:rFonts w:hint="default"/>
        <w:lang w:val="en-US" w:eastAsia="en-US" w:bidi="ar-SA"/>
      </w:rPr>
    </w:lvl>
    <w:lvl w:ilvl="5">
      <w:numFmt w:val="bullet"/>
      <w:lvlText w:val="•"/>
      <w:lvlJc w:val="left"/>
      <w:pPr>
        <w:ind w:left="6033" w:hanging="830"/>
      </w:pPr>
      <w:rPr>
        <w:rFonts w:hint="default"/>
        <w:lang w:val="en-US" w:eastAsia="en-US" w:bidi="ar-SA"/>
      </w:rPr>
    </w:lvl>
    <w:lvl w:ilvl="6">
      <w:numFmt w:val="bullet"/>
      <w:lvlText w:val="•"/>
      <w:lvlJc w:val="left"/>
      <w:pPr>
        <w:ind w:left="6775" w:hanging="830"/>
      </w:pPr>
      <w:rPr>
        <w:rFonts w:hint="default"/>
        <w:lang w:val="en-US" w:eastAsia="en-US" w:bidi="ar-SA"/>
      </w:rPr>
    </w:lvl>
    <w:lvl w:ilvl="7">
      <w:numFmt w:val="bullet"/>
      <w:lvlText w:val="•"/>
      <w:lvlJc w:val="left"/>
      <w:pPr>
        <w:ind w:left="7518" w:hanging="830"/>
      </w:pPr>
      <w:rPr>
        <w:rFonts w:hint="default"/>
        <w:lang w:val="en-US" w:eastAsia="en-US" w:bidi="ar-SA"/>
      </w:rPr>
    </w:lvl>
    <w:lvl w:ilvl="8">
      <w:numFmt w:val="bullet"/>
      <w:lvlText w:val="•"/>
      <w:lvlJc w:val="left"/>
      <w:pPr>
        <w:ind w:left="8261" w:hanging="830"/>
      </w:pPr>
      <w:rPr>
        <w:rFonts w:hint="default"/>
        <w:lang w:val="en-US" w:eastAsia="en-US" w:bidi="ar-SA"/>
      </w:rPr>
    </w:lvl>
  </w:abstractNum>
  <w:abstractNum w:abstractNumId="116" w15:restartNumberingAfterBreak="0">
    <w:nsid w:val="43EA18F5"/>
    <w:multiLevelType w:val="hybridMultilevel"/>
    <w:tmpl w:val="6B3C7A52"/>
    <w:lvl w:ilvl="0" w:tplc="0A64207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EBDE637C">
      <w:numFmt w:val="bullet"/>
      <w:lvlText w:val="•"/>
      <w:lvlJc w:val="left"/>
      <w:pPr>
        <w:ind w:left="1802" w:hanging="567"/>
      </w:pPr>
      <w:rPr>
        <w:rFonts w:hint="default"/>
        <w:lang w:val="en-US" w:eastAsia="en-US" w:bidi="ar-SA"/>
      </w:rPr>
    </w:lvl>
    <w:lvl w:ilvl="2" w:tplc="162016D8">
      <w:numFmt w:val="bullet"/>
      <w:lvlText w:val="•"/>
      <w:lvlJc w:val="left"/>
      <w:pPr>
        <w:ind w:left="2685" w:hanging="567"/>
      </w:pPr>
      <w:rPr>
        <w:rFonts w:hint="default"/>
        <w:lang w:val="en-US" w:eastAsia="en-US" w:bidi="ar-SA"/>
      </w:rPr>
    </w:lvl>
    <w:lvl w:ilvl="3" w:tplc="AEE2B420">
      <w:numFmt w:val="bullet"/>
      <w:lvlText w:val="•"/>
      <w:lvlJc w:val="left"/>
      <w:pPr>
        <w:ind w:left="3567" w:hanging="567"/>
      </w:pPr>
      <w:rPr>
        <w:rFonts w:hint="default"/>
        <w:lang w:val="en-US" w:eastAsia="en-US" w:bidi="ar-SA"/>
      </w:rPr>
    </w:lvl>
    <w:lvl w:ilvl="4" w:tplc="B05E9D3C">
      <w:numFmt w:val="bullet"/>
      <w:lvlText w:val="•"/>
      <w:lvlJc w:val="left"/>
      <w:pPr>
        <w:ind w:left="4450" w:hanging="567"/>
      </w:pPr>
      <w:rPr>
        <w:rFonts w:hint="default"/>
        <w:lang w:val="en-US" w:eastAsia="en-US" w:bidi="ar-SA"/>
      </w:rPr>
    </w:lvl>
    <w:lvl w:ilvl="5" w:tplc="781C4550">
      <w:numFmt w:val="bullet"/>
      <w:lvlText w:val="•"/>
      <w:lvlJc w:val="left"/>
      <w:pPr>
        <w:ind w:left="5333" w:hanging="567"/>
      </w:pPr>
      <w:rPr>
        <w:rFonts w:hint="default"/>
        <w:lang w:val="en-US" w:eastAsia="en-US" w:bidi="ar-SA"/>
      </w:rPr>
    </w:lvl>
    <w:lvl w:ilvl="6" w:tplc="9034A9B8">
      <w:numFmt w:val="bullet"/>
      <w:lvlText w:val="•"/>
      <w:lvlJc w:val="left"/>
      <w:pPr>
        <w:ind w:left="6215" w:hanging="567"/>
      </w:pPr>
      <w:rPr>
        <w:rFonts w:hint="default"/>
        <w:lang w:val="en-US" w:eastAsia="en-US" w:bidi="ar-SA"/>
      </w:rPr>
    </w:lvl>
    <w:lvl w:ilvl="7" w:tplc="A15AA3DA">
      <w:numFmt w:val="bullet"/>
      <w:lvlText w:val="•"/>
      <w:lvlJc w:val="left"/>
      <w:pPr>
        <w:ind w:left="7098" w:hanging="567"/>
      </w:pPr>
      <w:rPr>
        <w:rFonts w:hint="default"/>
        <w:lang w:val="en-US" w:eastAsia="en-US" w:bidi="ar-SA"/>
      </w:rPr>
    </w:lvl>
    <w:lvl w:ilvl="8" w:tplc="7FCE8492">
      <w:numFmt w:val="bullet"/>
      <w:lvlText w:val="•"/>
      <w:lvlJc w:val="left"/>
      <w:pPr>
        <w:ind w:left="7981" w:hanging="567"/>
      </w:pPr>
      <w:rPr>
        <w:rFonts w:hint="default"/>
        <w:lang w:val="en-US" w:eastAsia="en-US" w:bidi="ar-SA"/>
      </w:rPr>
    </w:lvl>
  </w:abstractNum>
  <w:abstractNum w:abstractNumId="117" w15:restartNumberingAfterBreak="0">
    <w:nsid w:val="44CE4D0F"/>
    <w:multiLevelType w:val="hybridMultilevel"/>
    <w:tmpl w:val="FA5E9E58"/>
    <w:lvl w:ilvl="0" w:tplc="232A53FA">
      <w:start w:val="1"/>
      <w:numFmt w:val="decimal"/>
      <w:lvlText w:val="%1."/>
      <w:lvlJc w:val="left"/>
      <w:pPr>
        <w:ind w:left="652" w:hanging="567"/>
      </w:pPr>
      <w:rPr>
        <w:rFonts w:ascii="Calibri" w:eastAsia="Calibri" w:hAnsi="Calibri" w:cs="Calibri" w:hint="default"/>
        <w:b w:val="0"/>
        <w:bCs w:val="0"/>
        <w:i w:val="0"/>
        <w:iCs w:val="0"/>
        <w:spacing w:val="-1"/>
        <w:w w:val="99"/>
        <w:sz w:val="20"/>
        <w:szCs w:val="20"/>
        <w:lang w:val="en-US" w:eastAsia="en-US" w:bidi="ar-SA"/>
      </w:rPr>
    </w:lvl>
    <w:lvl w:ilvl="1" w:tplc="01A0CBD8">
      <w:numFmt w:val="bullet"/>
      <w:lvlText w:val=""/>
      <w:lvlJc w:val="left"/>
      <w:pPr>
        <w:ind w:left="1219" w:hanging="567"/>
      </w:pPr>
      <w:rPr>
        <w:rFonts w:ascii="Symbol" w:eastAsia="Symbol" w:hAnsi="Symbol" w:cs="Symbol" w:hint="default"/>
        <w:b w:val="0"/>
        <w:bCs w:val="0"/>
        <w:i w:val="0"/>
        <w:iCs w:val="0"/>
        <w:spacing w:val="0"/>
        <w:w w:val="99"/>
        <w:sz w:val="20"/>
        <w:szCs w:val="20"/>
        <w:lang w:val="en-US" w:eastAsia="en-US" w:bidi="ar-SA"/>
      </w:rPr>
    </w:lvl>
    <w:lvl w:ilvl="2" w:tplc="97340B18">
      <w:numFmt w:val="bullet"/>
      <w:lvlText w:val="•"/>
      <w:lvlJc w:val="left"/>
      <w:pPr>
        <w:ind w:left="1955" w:hanging="567"/>
      </w:pPr>
      <w:rPr>
        <w:rFonts w:hint="default"/>
        <w:lang w:val="en-US" w:eastAsia="en-US" w:bidi="ar-SA"/>
      </w:rPr>
    </w:lvl>
    <w:lvl w:ilvl="3" w:tplc="D9D43524">
      <w:numFmt w:val="bullet"/>
      <w:lvlText w:val="•"/>
      <w:lvlJc w:val="left"/>
      <w:pPr>
        <w:ind w:left="2691" w:hanging="567"/>
      </w:pPr>
      <w:rPr>
        <w:rFonts w:hint="default"/>
        <w:lang w:val="en-US" w:eastAsia="en-US" w:bidi="ar-SA"/>
      </w:rPr>
    </w:lvl>
    <w:lvl w:ilvl="4" w:tplc="315E4762">
      <w:numFmt w:val="bullet"/>
      <w:lvlText w:val="•"/>
      <w:lvlJc w:val="left"/>
      <w:pPr>
        <w:ind w:left="3427" w:hanging="567"/>
      </w:pPr>
      <w:rPr>
        <w:rFonts w:hint="default"/>
        <w:lang w:val="en-US" w:eastAsia="en-US" w:bidi="ar-SA"/>
      </w:rPr>
    </w:lvl>
    <w:lvl w:ilvl="5" w:tplc="DC960F8A">
      <w:numFmt w:val="bullet"/>
      <w:lvlText w:val="•"/>
      <w:lvlJc w:val="left"/>
      <w:pPr>
        <w:ind w:left="4163" w:hanging="567"/>
      </w:pPr>
      <w:rPr>
        <w:rFonts w:hint="default"/>
        <w:lang w:val="en-US" w:eastAsia="en-US" w:bidi="ar-SA"/>
      </w:rPr>
    </w:lvl>
    <w:lvl w:ilvl="6" w:tplc="5FC8D65A">
      <w:numFmt w:val="bullet"/>
      <w:lvlText w:val="•"/>
      <w:lvlJc w:val="left"/>
      <w:pPr>
        <w:ind w:left="4899" w:hanging="567"/>
      </w:pPr>
      <w:rPr>
        <w:rFonts w:hint="default"/>
        <w:lang w:val="en-US" w:eastAsia="en-US" w:bidi="ar-SA"/>
      </w:rPr>
    </w:lvl>
    <w:lvl w:ilvl="7" w:tplc="C16604B0">
      <w:numFmt w:val="bullet"/>
      <w:lvlText w:val="•"/>
      <w:lvlJc w:val="left"/>
      <w:pPr>
        <w:ind w:left="5634" w:hanging="567"/>
      </w:pPr>
      <w:rPr>
        <w:rFonts w:hint="default"/>
        <w:lang w:val="en-US" w:eastAsia="en-US" w:bidi="ar-SA"/>
      </w:rPr>
    </w:lvl>
    <w:lvl w:ilvl="8" w:tplc="2A1A9CC6">
      <w:numFmt w:val="bullet"/>
      <w:lvlText w:val="•"/>
      <w:lvlJc w:val="left"/>
      <w:pPr>
        <w:ind w:left="6370" w:hanging="567"/>
      </w:pPr>
      <w:rPr>
        <w:rFonts w:hint="default"/>
        <w:lang w:val="en-US" w:eastAsia="en-US" w:bidi="ar-SA"/>
      </w:rPr>
    </w:lvl>
  </w:abstractNum>
  <w:abstractNum w:abstractNumId="118" w15:restartNumberingAfterBreak="0">
    <w:nsid w:val="44E124A2"/>
    <w:multiLevelType w:val="hybridMultilevel"/>
    <w:tmpl w:val="08865F14"/>
    <w:lvl w:ilvl="0" w:tplc="F09043B2">
      <w:numFmt w:val="bullet"/>
      <w:lvlText w:val=""/>
      <w:lvlJc w:val="left"/>
      <w:pPr>
        <w:ind w:left="651" w:hanging="567"/>
      </w:pPr>
      <w:rPr>
        <w:rFonts w:ascii="Symbol" w:eastAsia="Symbol" w:hAnsi="Symbol" w:cs="Symbol" w:hint="default"/>
        <w:b w:val="0"/>
        <w:bCs w:val="0"/>
        <w:i w:val="0"/>
        <w:iCs w:val="0"/>
        <w:spacing w:val="0"/>
        <w:w w:val="99"/>
        <w:sz w:val="20"/>
        <w:szCs w:val="20"/>
        <w:lang w:val="en-US" w:eastAsia="en-US" w:bidi="ar-SA"/>
      </w:rPr>
    </w:lvl>
    <w:lvl w:ilvl="1" w:tplc="6082C39C">
      <w:numFmt w:val="bullet"/>
      <w:lvlText w:val="•"/>
      <w:lvlJc w:val="left"/>
      <w:pPr>
        <w:ind w:left="1174" w:hanging="567"/>
      </w:pPr>
      <w:rPr>
        <w:rFonts w:hint="default"/>
        <w:lang w:val="en-US" w:eastAsia="en-US" w:bidi="ar-SA"/>
      </w:rPr>
    </w:lvl>
    <w:lvl w:ilvl="2" w:tplc="E272CDA4">
      <w:numFmt w:val="bullet"/>
      <w:lvlText w:val="•"/>
      <w:lvlJc w:val="left"/>
      <w:pPr>
        <w:ind w:left="1688" w:hanging="567"/>
      </w:pPr>
      <w:rPr>
        <w:rFonts w:hint="default"/>
        <w:lang w:val="en-US" w:eastAsia="en-US" w:bidi="ar-SA"/>
      </w:rPr>
    </w:lvl>
    <w:lvl w:ilvl="3" w:tplc="A3101FFC">
      <w:numFmt w:val="bullet"/>
      <w:lvlText w:val="•"/>
      <w:lvlJc w:val="left"/>
      <w:pPr>
        <w:ind w:left="2203" w:hanging="567"/>
      </w:pPr>
      <w:rPr>
        <w:rFonts w:hint="default"/>
        <w:lang w:val="en-US" w:eastAsia="en-US" w:bidi="ar-SA"/>
      </w:rPr>
    </w:lvl>
    <w:lvl w:ilvl="4" w:tplc="781689DC">
      <w:numFmt w:val="bullet"/>
      <w:lvlText w:val="•"/>
      <w:lvlJc w:val="left"/>
      <w:pPr>
        <w:ind w:left="2717" w:hanging="567"/>
      </w:pPr>
      <w:rPr>
        <w:rFonts w:hint="default"/>
        <w:lang w:val="en-US" w:eastAsia="en-US" w:bidi="ar-SA"/>
      </w:rPr>
    </w:lvl>
    <w:lvl w:ilvl="5" w:tplc="3DEAA6E4">
      <w:numFmt w:val="bullet"/>
      <w:lvlText w:val="•"/>
      <w:lvlJc w:val="left"/>
      <w:pPr>
        <w:ind w:left="3232" w:hanging="567"/>
      </w:pPr>
      <w:rPr>
        <w:rFonts w:hint="default"/>
        <w:lang w:val="en-US" w:eastAsia="en-US" w:bidi="ar-SA"/>
      </w:rPr>
    </w:lvl>
    <w:lvl w:ilvl="6" w:tplc="FAD20E6C">
      <w:numFmt w:val="bullet"/>
      <w:lvlText w:val="•"/>
      <w:lvlJc w:val="left"/>
      <w:pPr>
        <w:ind w:left="3746" w:hanging="567"/>
      </w:pPr>
      <w:rPr>
        <w:rFonts w:hint="default"/>
        <w:lang w:val="en-US" w:eastAsia="en-US" w:bidi="ar-SA"/>
      </w:rPr>
    </w:lvl>
    <w:lvl w:ilvl="7" w:tplc="BC7C5E4C">
      <w:numFmt w:val="bullet"/>
      <w:lvlText w:val="•"/>
      <w:lvlJc w:val="left"/>
      <w:pPr>
        <w:ind w:left="4261" w:hanging="567"/>
      </w:pPr>
      <w:rPr>
        <w:rFonts w:hint="default"/>
        <w:lang w:val="en-US" w:eastAsia="en-US" w:bidi="ar-SA"/>
      </w:rPr>
    </w:lvl>
    <w:lvl w:ilvl="8" w:tplc="E1423E2A">
      <w:numFmt w:val="bullet"/>
      <w:lvlText w:val="•"/>
      <w:lvlJc w:val="left"/>
      <w:pPr>
        <w:ind w:left="4775" w:hanging="567"/>
      </w:pPr>
      <w:rPr>
        <w:rFonts w:hint="default"/>
        <w:lang w:val="en-US" w:eastAsia="en-US" w:bidi="ar-SA"/>
      </w:rPr>
    </w:lvl>
  </w:abstractNum>
  <w:abstractNum w:abstractNumId="119" w15:restartNumberingAfterBreak="0">
    <w:nsid w:val="46A03CBB"/>
    <w:multiLevelType w:val="hybridMultilevel"/>
    <w:tmpl w:val="1ABCF822"/>
    <w:lvl w:ilvl="0" w:tplc="DDF463E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E95CFC70">
      <w:numFmt w:val="bullet"/>
      <w:lvlText w:val="•"/>
      <w:lvlJc w:val="left"/>
      <w:pPr>
        <w:ind w:left="1802" w:hanging="567"/>
      </w:pPr>
      <w:rPr>
        <w:rFonts w:hint="default"/>
        <w:lang w:val="en-US" w:eastAsia="en-US" w:bidi="ar-SA"/>
      </w:rPr>
    </w:lvl>
    <w:lvl w:ilvl="2" w:tplc="E95296EE">
      <w:numFmt w:val="bullet"/>
      <w:lvlText w:val="•"/>
      <w:lvlJc w:val="left"/>
      <w:pPr>
        <w:ind w:left="2685" w:hanging="567"/>
      </w:pPr>
      <w:rPr>
        <w:rFonts w:hint="default"/>
        <w:lang w:val="en-US" w:eastAsia="en-US" w:bidi="ar-SA"/>
      </w:rPr>
    </w:lvl>
    <w:lvl w:ilvl="3" w:tplc="AB9C2ADC">
      <w:numFmt w:val="bullet"/>
      <w:lvlText w:val="•"/>
      <w:lvlJc w:val="left"/>
      <w:pPr>
        <w:ind w:left="3567" w:hanging="567"/>
      </w:pPr>
      <w:rPr>
        <w:rFonts w:hint="default"/>
        <w:lang w:val="en-US" w:eastAsia="en-US" w:bidi="ar-SA"/>
      </w:rPr>
    </w:lvl>
    <w:lvl w:ilvl="4" w:tplc="A6BAB190">
      <w:numFmt w:val="bullet"/>
      <w:lvlText w:val="•"/>
      <w:lvlJc w:val="left"/>
      <w:pPr>
        <w:ind w:left="4450" w:hanging="567"/>
      </w:pPr>
      <w:rPr>
        <w:rFonts w:hint="default"/>
        <w:lang w:val="en-US" w:eastAsia="en-US" w:bidi="ar-SA"/>
      </w:rPr>
    </w:lvl>
    <w:lvl w:ilvl="5" w:tplc="992A816E">
      <w:numFmt w:val="bullet"/>
      <w:lvlText w:val="•"/>
      <w:lvlJc w:val="left"/>
      <w:pPr>
        <w:ind w:left="5333" w:hanging="567"/>
      </w:pPr>
      <w:rPr>
        <w:rFonts w:hint="default"/>
        <w:lang w:val="en-US" w:eastAsia="en-US" w:bidi="ar-SA"/>
      </w:rPr>
    </w:lvl>
    <w:lvl w:ilvl="6" w:tplc="D21CFC34">
      <w:numFmt w:val="bullet"/>
      <w:lvlText w:val="•"/>
      <w:lvlJc w:val="left"/>
      <w:pPr>
        <w:ind w:left="6215" w:hanging="567"/>
      </w:pPr>
      <w:rPr>
        <w:rFonts w:hint="default"/>
        <w:lang w:val="en-US" w:eastAsia="en-US" w:bidi="ar-SA"/>
      </w:rPr>
    </w:lvl>
    <w:lvl w:ilvl="7" w:tplc="E9A6463E">
      <w:numFmt w:val="bullet"/>
      <w:lvlText w:val="•"/>
      <w:lvlJc w:val="left"/>
      <w:pPr>
        <w:ind w:left="7098" w:hanging="567"/>
      </w:pPr>
      <w:rPr>
        <w:rFonts w:hint="default"/>
        <w:lang w:val="en-US" w:eastAsia="en-US" w:bidi="ar-SA"/>
      </w:rPr>
    </w:lvl>
    <w:lvl w:ilvl="8" w:tplc="23363F96">
      <w:numFmt w:val="bullet"/>
      <w:lvlText w:val="•"/>
      <w:lvlJc w:val="left"/>
      <w:pPr>
        <w:ind w:left="7981" w:hanging="567"/>
      </w:pPr>
      <w:rPr>
        <w:rFonts w:hint="default"/>
        <w:lang w:val="en-US" w:eastAsia="en-US" w:bidi="ar-SA"/>
      </w:rPr>
    </w:lvl>
  </w:abstractNum>
  <w:abstractNum w:abstractNumId="120" w15:restartNumberingAfterBreak="0">
    <w:nsid w:val="483610DB"/>
    <w:multiLevelType w:val="hybridMultilevel"/>
    <w:tmpl w:val="BBAAEF48"/>
    <w:lvl w:ilvl="0" w:tplc="4D1EF8D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44725898">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39420B60">
      <w:numFmt w:val="bullet"/>
      <w:lvlText w:val="•"/>
      <w:lvlJc w:val="left"/>
      <w:pPr>
        <w:ind w:left="2416" w:hanging="567"/>
      </w:pPr>
      <w:rPr>
        <w:rFonts w:hint="default"/>
        <w:lang w:val="en-US" w:eastAsia="en-US" w:bidi="ar-SA"/>
      </w:rPr>
    </w:lvl>
    <w:lvl w:ilvl="3" w:tplc="A1A6FFD4">
      <w:numFmt w:val="bullet"/>
      <w:lvlText w:val="•"/>
      <w:lvlJc w:val="left"/>
      <w:pPr>
        <w:ind w:left="3332" w:hanging="567"/>
      </w:pPr>
      <w:rPr>
        <w:rFonts w:hint="default"/>
        <w:lang w:val="en-US" w:eastAsia="en-US" w:bidi="ar-SA"/>
      </w:rPr>
    </w:lvl>
    <w:lvl w:ilvl="4" w:tplc="FF48F4E2">
      <w:numFmt w:val="bullet"/>
      <w:lvlText w:val="•"/>
      <w:lvlJc w:val="left"/>
      <w:pPr>
        <w:ind w:left="4248" w:hanging="567"/>
      </w:pPr>
      <w:rPr>
        <w:rFonts w:hint="default"/>
        <w:lang w:val="en-US" w:eastAsia="en-US" w:bidi="ar-SA"/>
      </w:rPr>
    </w:lvl>
    <w:lvl w:ilvl="5" w:tplc="14242012">
      <w:numFmt w:val="bullet"/>
      <w:lvlText w:val="•"/>
      <w:lvlJc w:val="left"/>
      <w:pPr>
        <w:ind w:left="5165" w:hanging="567"/>
      </w:pPr>
      <w:rPr>
        <w:rFonts w:hint="default"/>
        <w:lang w:val="en-US" w:eastAsia="en-US" w:bidi="ar-SA"/>
      </w:rPr>
    </w:lvl>
    <w:lvl w:ilvl="6" w:tplc="B9C65B58">
      <w:numFmt w:val="bullet"/>
      <w:lvlText w:val="•"/>
      <w:lvlJc w:val="left"/>
      <w:pPr>
        <w:ind w:left="6081" w:hanging="567"/>
      </w:pPr>
      <w:rPr>
        <w:rFonts w:hint="default"/>
        <w:lang w:val="en-US" w:eastAsia="en-US" w:bidi="ar-SA"/>
      </w:rPr>
    </w:lvl>
    <w:lvl w:ilvl="7" w:tplc="95068D22">
      <w:numFmt w:val="bullet"/>
      <w:lvlText w:val="•"/>
      <w:lvlJc w:val="left"/>
      <w:pPr>
        <w:ind w:left="6997" w:hanging="567"/>
      </w:pPr>
      <w:rPr>
        <w:rFonts w:hint="default"/>
        <w:lang w:val="en-US" w:eastAsia="en-US" w:bidi="ar-SA"/>
      </w:rPr>
    </w:lvl>
    <w:lvl w:ilvl="8" w:tplc="F098BB32">
      <w:numFmt w:val="bullet"/>
      <w:lvlText w:val="•"/>
      <w:lvlJc w:val="left"/>
      <w:pPr>
        <w:ind w:left="7913" w:hanging="567"/>
      </w:pPr>
      <w:rPr>
        <w:rFonts w:hint="default"/>
        <w:lang w:val="en-US" w:eastAsia="en-US" w:bidi="ar-SA"/>
      </w:rPr>
    </w:lvl>
  </w:abstractNum>
  <w:abstractNum w:abstractNumId="121" w15:restartNumberingAfterBreak="0">
    <w:nsid w:val="4A1F5807"/>
    <w:multiLevelType w:val="hybridMultilevel"/>
    <w:tmpl w:val="83BAE8D8"/>
    <w:lvl w:ilvl="0" w:tplc="312252A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75DAC966">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FF343492">
      <w:numFmt w:val="bullet"/>
      <w:lvlText w:val="•"/>
      <w:lvlJc w:val="left"/>
      <w:pPr>
        <w:ind w:left="2416" w:hanging="567"/>
      </w:pPr>
      <w:rPr>
        <w:rFonts w:hint="default"/>
        <w:lang w:val="en-US" w:eastAsia="en-US" w:bidi="ar-SA"/>
      </w:rPr>
    </w:lvl>
    <w:lvl w:ilvl="3" w:tplc="260ADA52">
      <w:numFmt w:val="bullet"/>
      <w:lvlText w:val="•"/>
      <w:lvlJc w:val="left"/>
      <w:pPr>
        <w:ind w:left="3332" w:hanging="567"/>
      </w:pPr>
      <w:rPr>
        <w:rFonts w:hint="default"/>
        <w:lang w:val="en-US" w:eastAsia="en-US" w:bidi="ar-SA"/>
      </w:rPr>
    </w:lvl>
    <w:lvl w:ilvl="4" w:tplc="23060BCE">
      <w:numFmt w:val="bullet"/>
      <w:lvlText w:val="•"/>
      <w:lvlJc w:val="left"/>
      <w:pPr>
        <w:ind w:left="4248" w:hanging="567"/>
      </w:pPr>
      <w:rPr>
        <w:rFonts w:hint="default"/>
        <w:lang w:val="en-US" w:eastAsia="en-US" w:bidi="ar-SA"/>
      </w:rPr>
    </w:lvl>
    <w:lvl w:ilvl="5" w:tplc="238CF630">
      <w:numFmt w:val="bullet"/>
      <w:lvlText w:val="•"/>
      <w:lvlJc w:val="left"/>
      <w:pPr>
        <w:ind w:left="5165" w:hanging="567"/>
      </w:pPr>
      <w:rPr>
        <w:rFonts w:hint="default"/>
        <w:lang w:val="en-US" w:eastAsia="en-US" w:bidi="ar-SA"/>
      </w:rPr>
    </w:lvl>
    <w:lvl w:ilvl="6" w:tplc="55B2F072">
      <w:numFmt w:val="bullet"/>
      <w:lvlText w:val="•"/>
      <w:lvlJc w:val="left"/>
      <w:pPr>
        <w:ind w:left="6081" w:hanging="567"/>
      </w:pPr>
      <w:rPr>
        <w:rFonts w:hint="default"/>
        <w:lang w:val="en-US" w:eastAsia="en-US" w:bidi="ar-SA"/>
      </w:rPr>
    </w:lvl>
    <w:lvl w:ilvl="7" w:tplc="E83A8B3C">
      <w:numFmt w:val="bullet"/>
      <w:lvlText w:val="•"/>
      <w:lvlJc w:val="left"/>
      <w:pPr>
        <w:ind w:left="6997" w:hanging="567"/>
      </w:pPr>
      <w:rPr>
        <w:rFonts w:hint="default"/>
        <w:lang w:val="en-US" w:eastAsia="en-US" w:bidi="ar-SA"/>
      </w:rPr>
    </w:lvl>
    <w:lvl w:ilvl="8" w:tplc="FB349826">
      <w:numFmt w:val="bullet"/>
      <w:lvlText w:val="•"/>
      <w:lvlJc w:val="left"/>
      <w:pPr>
        <w:ind w:left="7913" w:hanging="567"/>
      </w:pPr>
      <w:rPr>
        <w:rFonts w:hint="default"/>
        <w:lang w:val="en-US" w:eastAsia="en-US" w:bidi="ar-SA"/>
      </w:rPr>
    </w:lvl>
  </w:abstractNum>
  <w:abstractNum w:abstractNumId="122" w15:restartNumberingAfterBreak="0">
    <w:nsid w:val="4A363286"/>
    <w:multiLevelType w:val="multilevel"/>
    <w:tmpl w:val="65B4057E"/>
    <w:lvl w:ilvl="0">
      <w:start w:val="13"/>
      <w:numFmt w:val="upperLetter"/>
      <w:lvlText w:val="%1"/>
      <w:lvlJc w:val="left"/>
      <w:pPr>
        <w:ind w:left="2320" w:hanging="828"/>
      </w:pPr>
      <w:rPr>
        <w:rFonts w:hint="default"/>
        <w:lang w:val="en-US" w:eastAsia="en-US" w:bidi="ar-SA"/>
      </w:rPr>
    </w:lvl>
    <w:lvl w:ilvl="1">
      <w:start w:val="1"/>
      <w:numFmt w:val="upperLetter"/>
      <w:lvlText w:val="%1.%2"/>
      <w:lvlJc w:val="left"/>
      <w:pPr>
        <w:ind w:left="2320" w:hanging="828"/>
      </w:pPr>
      <w:rPr>
        <w:rFonts w:hint="default"/>
        <w:lang w:val="en-US" w:eastAsia="en-US" w:bidi="ar-SA"/>
      </w:rPr>
    </w:lvl>
    <w:lvl w:ilvl="2">
      <w:start w:val="301"/>
      <w:numFmt w:val="decimal"/>
      <w:lvlText w:val="%1.%2.%3"/>
      <w:lvlJc w:val="left"/>
      <w:pPr>
        <w:ind w:left="2320" w:hanging="828"/>
      </w:pPr>
      <w:rPr>
        <w:rFonts w:ascii="Calibri" w:eastAsia="Calibri" w:hAnsi="Calibri" w:cs="Calibri" w:hint="default"/>
        <w:b/>
        <w:bCs/>
        <w:i w:val="0"/>
        <w:iCs w:val="0"/>
        <w:spacing w:val="-2"/>
        <w:w w:val="100"/>
        <w:sz w:val="22"/>
        <w:szCs w:val="22"/>
        <w:lang w:val="en-US" w:eastAsia="en-US" w:bidi="ar-SA"/>
      </w:rPr>
    </w:lvl>
    <w:lvl w:ilvl="3">
      <w:numFmt w:val="bullet"/>
      <w:lvlText w:val="•"/>
      <w:lvlJc w:val="left"/>
      <w:pPr>
        <w:ind w:left="4547" w:hanging="828"/>
      </w:pPr>
      <w:rPr>
        <w:rFonts w:hint="default"/>
        <w:lang w:val="en-US" w:eastAsia="en-US" w:bidi="ar-SA"/>
      </w:rPr>
    </w:lvl>
    <w:lvl w:ilvl="4">
      <w:numFmt w:val="bullet"/>
      <w:lvlText w:val="•"/>
      <w:lvlJc w:val="left"/>
      <w:pPr>
        <w:ind w:left="5290" w:hanging="828"/>
      </w:pPr>
      <w:rPr>
        <w:rFonts w:hint="default"/>
        <w:lang w:val="en-US" w:eastAsia="en-US" w:bidi="ar-SA"/>
      </w:rPr>
    </w:lvl>
    <w:lvl w:ilvl="5">
      <w:numFmt w:val="bullet"/>
      <w:lvlText w:val="•"/>
      <w:lvlJc w:val="left"/>
      <w:pPr>
        <w:ind w:left="6033" w:hanging="828"/>
      </w:pPr>
      <w:rPr>
        <w:rFonts w:hint="default"/>
        <w:lang w:val="en-US" w:eastAsia="en-US" w:bidi="ar-SA"/>
      </w:rPr>
    </w:lvl>
    <w:lvl w:ilvl="6">
      <w:numFmt w:val="bullet"/>
      <w:lvlText w:val="•"/>
      <w:lvlJc w:val="left"/>
      <w:pPr>
        <w:ind w:left="6775" w:hanging="828"/>
      </w:pPr>
      <w:rPr>
        <w:rFonts w:hint="default"/>
        <w:lang w:val="en-US" w:eastAsia="en-US" w:bidi="ar-SA"/>
      </w:rPr>
    </w:lvl>
    <w:lvl w:ilvl="7">
      <w:numFmt w:val="bullet"/>
      <w:lvlText w:val="•"/>
      <w:lvlJc w:val="left"/>
      <w:pPr>
        <w:ind w:left="7518" w:hanging="828"/>
      </w:pPr>
      <w:rPr>
        <w:rFonts w:hint="default"/>
        <w:lang w:val="en-US" w:eastAsia="en-US" w:bidi="ar-SA"/>
      </w:rPr>
    </w:lvl>
    <w:lvl w:ilvl="8">
      <w:numFmt w:val="bullet"/>
      <w:lvlText w:val="•"/>
      <w:lvlJc w:val="left"/>
      <w:pPr>
        <w:ind w:left="8261" w:hanging="828"/>
      </w:pPr>
      <w:rPr>
        <w:rFonts w:hint="default"/>
        <w:lang w:val="en-US" w:eastAsia="en-US" w:bidi="ar-SA"/>
      </w:rPr>
    </w:lvl>
  </w:abstractNum>
  <w:abstractNum w:abstractNumId="123" w15:restartNumberingAfterBreak="0">
    <w:nsid w:val="4A501C60"/>
    <w:multiLevelType w:val="hybridMultilevel"/>
    <w:tmpl w:val="68FABC78"/>
    <w:lvl w:ilvl="0" w:tplc="CD3E65A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5ECC30F4">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555E534A">
      <w:start w:val="1"/>
      <w:numFmt w:val="lowerLetter"/>
      <w:lvlText w:val="(%3)"/>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3" w:tplc="D26038C4">
      <w:numFmt w:val="bullet"/>
      <w:lvlText w:val="•"/>
      <w:lvlJc w:val="left"/>
      <w:pPr>
        <w:ind w:left="3332" w:hanging="567"/>
      </w:pPr>
      <w:rPr>
        <w:rFonts w:hint="default"/>
        <w:lang w:val="en-US" w:eastAsia="en-US" w:bidi="ar-SA"/>
      </w:rPr>
    </w:lvl>
    <w:lvl w:ilvl="4" w:tplc="06D2E6B0">
      <w:numFmt w:val="bullet"/>
      <w:lvlText w:val="•"/>
      <w:lvlJc w:val="left"/>
      <w:pPr>
        <w:ind w:left="4248" w:hanging="567"/>
      </w:pPr>
      <w:rPr>
        <w:rFonts w:hint="default"/>
        <w:lang w:val="en-US" w:eastAsia="en-US" w:bidi="ar-SA"/>
      </w:rPr>
    </w:lvl>
    <w:lvl w:ilvl="5" w:tplc="7CAE8F62">
      <w:numFmt w:val="bullet"/>
      <w:lvlText w:val="•"/>
      <w:lvlJc w:val="left"/>
      <w:pPr>
        <w:ind w:left="5165" w:hanging="567"/>
      </w:pPr>
      <w:rPr>
        <w:rFonts w:hint="default"/>
        <w:lang w:val="en-US" w:eastAsia="en-US" w:bidi="ar-SA"/>
      </w:rPr>
    </w:lvl>
    <w:lvl w:ilvl="6" w:tplc="15408F26">
      <w:numFmt w:val="bullet"/>
      <w:lvlText w:val="•"/>
      <w:lvlJc w:val="left"/>
      <w:pPr>
        <w:ind w:left="6081" w:hanging="567"/>
      </w:pPr>
      <w:rPr>
        <w:rFonts w:hint="default"/>
        <w:lang w:val="en-US" w:eastAsia="en-US" w:bidi="ar-SA"/>
      </w:rPr>
    </w:lvl>
    <w:lvl w:ilvl="7" w:tplc="50C4CA5E">
      <w:numFmt w:val="bullet"/>
      <w:lvlText w:val="•"/>
      <w:lvlJc w:val="left"/>
      <w:pPr>
        <w:ind w:left="6997" w:hanging="567"/>
      </w:pPr>
      <w:rPr>
        <w:rFonts w:hint="default"/>
        <w:lang w:val="en-US" w:eastAsia="en-US" w:bidi="ar-SA"/>
      </w:rPr>
    </w:lvl>
    <w:lvl w:ilvl="8" w:tplc="111EF67A">
      <w:numFmt w:val="bullet"/>
      <w:lvlText w:val="•"/>
      <w:lvlJc w:val="left"/>
      <w:pPr>
        <w:ind w:left="7913" w:hanging="567"/>
      </w:pPr>
      <w:rPr>
        <w:rFonts w:hint="default"/>
        <w:lang w:val="en-US" w:eastAsia="en-US" w:bidi="ar-SA"/>
      </w:rPr>
    </w:lvl>
  </w:abstractNum>
  <w:abstractNum w:abstractNumId="124" w15:restartNumberingAfterBreak="0">
    <w:nsid w:val="4B19390E"/>
    <w:multiLevelType w:val="hybridMultilevel"/>
    <w:tmpl w:val="241EEA98"/>
    <w:lvl w:ilvl="0" w:tplc="6EF4E89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CBE498AA">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47FE317E">
      <w:numFmt w:val="bullet"/>
      <w:lvlText w:val="•"/>
      <w:lvlJc w:val="left"/>
      <w:pPr>
        <w:ind w:left="2416" w:hanging="567"/>
      </w:pPr>
      <w:rPr>
        <w:rFonts w:hint="default"/>
        <w:lang w:val="en-US" w:eastAsia="en-US" w:bidi="ar-SA"/>
      </w:rPr>
    </w:lvl>
    <w:lvl w:ilvl="3" w:tplc="16340D4C">
      <w:numFmt w:val="bullet"/>
      <w:lvlText w:val="•"/>
      <w:lvlJc w:val="left"/>
      <w:pPr>
        <w:ind w:left="3332" w:hanging="567"/>
      </w:pPr>
      <w:rPr>
        <w:rFonts w:hint="default"/>
        <w:lang w:val="en-US" w:eastAsia="en-US" w:bidi="ar-SA"/>
      </w:rPr>
    </w:lvl>
    <w:lvl w:ilvl="4" w:tplc="647A18AC">
      <w:numFmt w:val="bullet"/>
      <w:lvlText w:val="•"/>
      <w:lvlJc w:val="left"/>
      <w:pPr>
        <w:ind w:left="4248" w:hanging="567"/>
      </w:pPr>
      <w:rPr>
        <w:rFonts w:hint="default"/>
        <w:lang w:val="en-US" w:eastAsia="en-US" w:bidi="ar-SA"/>
      </w:rPr>
    </w:lvl>
    <w:lvl w:ilvl="5" w:tplc="EDAC5CD6">
      <w:numFmt w:val="bullet"/>
      <w:lvlText w:val="•"/>
      <w:lvlJc w:val="left"/>
      <w:pPr>
        <w:ind w:left="5165" w:hanging="567"/>
      </w:pPr>
      <w:rPr>
        <w:rFonts w:hint="default"/>
        <w:lang w:val="en-US" w:eastAsia="en-US" w:bidi="ar-SA"/>
      </w:rPr>
    </w:lvl>
    <w:lvl w:ilvl="6" w:tplc="DD0EED3E">
      <w:numFmt w:val="bullet"/>
      <w:lvlText w:val="•"/>
      <w:lvlJc w:val="left"/>
      <w:pPr>
        <w:ind w:left="6081" w:hanging="567"/>
      </w:pPr>
      <w:rPr>
        <w:rFonts w:hint="default"/>
        <w:lang w:val="en-US" w:eastAsia="en-US" w:bidi="ar-SA"/>
      </w:rPr>
    </w:lvl>
    <w:lvl w:ilvl="7" w:tplc="EC064958">
      <w:numFmt w:val="bullet"/>
      <w:lvlText w:val="•"/>
      <w:lvlJc w:val="left"/>
      <w:pPr>
        <w:ind w:left="6997" w:hanging="567"/>
      </w:pPr>
      <w:rPr>
        <w:rFonts w:hint="default"/>
        <w:lang w:val="en-US" w:eastAsia="en-US" w:bidi="ar-SA"/>
      </w:rPr>
    </w:lvl>
    <w:lvl w:ilvl="8" w:tplc="1136864C">
      <w:numFmt w:val="bullet"/>
      <w:lvlText w:val="•"/>
      <w:lvlJc w:val="left"/>
      <w:pPr>
        <w:ind w:left="7913" w:hanging="567"/>
      </w:pPr>
      <w:rPr>
        <w:rFonts w:hint="default"/>
        <w:lang w:val="en-US" w:eastAsia="en-US" w:bidi="ar-SA"/>
      </w:rPr>
    </w:lvl>
  </w:abstractNum>
  <w:abstractNum w:abstractNumId="125" w15:restartNumberingAfterBreak="0">
    <w:nsid w:val="4BCF157B"/>
    <w:multiLevelType w:val="hybridMultilevel"/>
    <w:tmpl w:val="9C5CF092"/>
    <w:lvl w:ilvl="0" w:tplc="B0DA4562">
      <w:numFmt w:val="bullet"/>
      <w:lvlText w:val=""/>
      <w:lvlJc w:val="left"/>
      <w:pPr>
        <w:ind w:left="473" w:hanging="387"/>
      </w:pPr>
      <w:rPr>
        <w:rFonts w:ascii="Symbol" w:eastAsia="Symbol" w:hAnsi="Symbol" w:cs="Symbol" w:hint="default"/>
        <w:b w:val="0"/>
        <w:bCs w:val="0"/>
        <w:i w:val="0"/>
        <w:iCs w:val="0"/>
        <w:spacing w:val="0"/>
        <w:w w:val="99"/>
        <w:sz w:val="20"/>
        <w:szCs w:val="20"/>
        <w:lang w:val="en-US" w:eastAsia="en-US" w:bidi="ar-SA"/>
      </w:rPr>
    </w:lvl>
    <w:lvl w:ilvl="1" w:tplc="0E6A694C">
      <w:numFmt w:val="bullet"/>
      <w:lvlText w:val="•"/>
      <w:lvlJc w:val="left"/>
      <w:pPr>
        <w:ind w:left="650" w:hanging="387"/>
      </w:pPr>
      <w:rPr>
        <w:rFonts w:hint="default"/>
        <w:lang w:val="en-US" w:eastAsia="en-US" w:bidi="ar-SA"/>
      </w:rPr>
    </w:lvl>
    <w:lvl w:ilvl="2" w:tplc="F9EA372C">
      <w:numFmt w:val="bullet"/>
      <w:lvlText w:val="•"/>
      <w:lvlJc w:val="left"/>
      <w:pPr>
        <w:ind w:left="820" w:hanging="387"/>
      </w:pPr>
      <w:rPr>
        <w:rFonts w:hint="default"/>
        <w:lang w:val="en-US" w:eastAsia="en-US" w:bidi="ar-SA"/>
      </w:rPr>
    </w:lvl>
    <w:lvl w:ilvl="3" w:tplc="0C5CA60C">
      <w:numFmt w:val="bullet"/>
      <w:lvlText w:val="•"/>
      <w:lvlJc w:val="left"/>
      <w:pPr>
        <w:ind w:left="990" w:hanging="387"/>
      </w:pPr>
      <w:rPr>
        <w:rFonts w:hint="default"/>
        <w:lang w:val="en-US" w:eastAsia="en-US" w:bidi="ar-SA"/>
      </w:rPr>
    </w:lvl>
    <w:lvl w:ilvl="4" w:tplc="CE52C04E">
      <w:numFmt w:val="bullet"/>
      <w:lvlText w:val="•"/>
      <w:lvlJc w:val="left"/>
      <w:pPr>
        <w:ind w:left="1161" w:hanging="387"/>
      </w:pPr>
      <w:rPr>
        <w:rFonts w:hint="default"/>
        <w:lang w:val="en-US" w:eastAsia="en-US" w:bidi="ar-SA"/>
      </w:rPr>
    </w:lvl>
    <w:lvl w:ilvl="5" w:tplc="147A0D9E">
      <w:numFmt w:val="bullet"/>
      <w:lvlText w:val="•"/>
      <w:lvlJc w:val="left"/>
      <w:pPr>
        <w:ind w:left="1331" w:hanging="387"/>
      </w:pPr>
      <w:rPr>
        <w:rFonts w:hint="default"/>
        <w:lang w:val="en-US" w:eastAsia="en-US" w:bidi="ar-SA"/>
      </w:rPr>
    </w:lvl>
    <w:lvl w:ilvl="6" w:tplc="EB4C6C92">
      <w:numFmt w:val="bullet"/>
      <w:lvlText w:val="•"/>
      <w:lvlJc w:val="left"/>
      <w:pPr>
        <w:ind w:left="1501" w:hanging="387"/>
      </w:pPr>
      <w:rPr>
        <w:rFonts w:hint="default"/>
        <w:lang w:val="en-US" w:eastAsia="en-US" w:bidi="ar-SA"/>
      </w:rPr>
    </w:lvl>
    <w:lvl w:ilvl="7" w:tplc="A8E27FDC">
      <w:numFmt w:val="bullet"/>
      <w:lvlText w:val="•"/>
      <w:lvlJc w:val="left"/>
      <w:pPr>
        <w:ind w:left="1671" w:hanging="387"/>
      </w:pPr>
      <w:rPr>
        <w:rFonts w:hint="default"/>
        <w:lang w:val="en-US" w:eastAsia="en-US" w:bidi="ar-SA"/>
      </w:rPr>
    </w:lvl>
    <w:lvl w:ilvl="8" w:tplc="7CEE5C18">
      <w:numFmt w:val="bullet"/>
      <w:lvlText w:val="•"/>
      <w:lvlJc w:val="left"/>
      <w:pPr>
        <w:ind w:left="1842" w:hanging="387"/>
      </w:pPr>
      <w:rPr>
        <w:rFonts w:hint="default"/>
        <w:lang w:val="en-US" w:eastAsia="en-US" w:bidi="ar-SA"/>
      </w:rPr>
    </w:lvl>
  </w:abstractNum>
  <w:abstractNum w:abstractNumId="126" w15:restartNumberingAfterBreak="0">
    <w:nsid w:val="4BE41F2A"/>
    <w:multiLevelType w:val="hybridMultilevel"/>
    <w:tmpl w:val="9B64CE64"/>
    <w:lvl w:ilvl="0" w:tplc="5D980CA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D1D09F0E">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58007EB0">
      <w:numFmt w:val="bullet"/>
      <w:lvlText w:val="•"/>
      <w:lvlJc w:val="left"/>
      <w:pPr>
        <w:ind w:left="2416" w:hanging="567"/>
      </w:pPr>
      <w:rPr>
        <w:rFonts w:hint="default"/>
        <w:lang w:val="en-US" w:eastAsia="en-US" w:bidi="ar-SA"/>
      </w:rPr>
    </w:lvl>
    <w:lvl w:ilvl="3" w:tplc="C9CC539E">
      <w:numFmt w:val="bullet"/>
      <w:lvlText w:val="•"/>
      <w:lvlJc w:val="left"/>
      <w:pPr>
        <w:ind w:left="3332" w:hanging="567"/>
      </w:pPr>
      <w:rPr>
        <w:rFonts w:hint="default"/>
        <w:lang w:val="en-US" w:eastAsia="en-US" w:bidi="ar-SA"/>
      </w:rPr>
    </w:lvl>
    <w:lvl w:ilvl="4" w:tplc="53D803A4">
      <w:numFmt w:val="bullet"/>
      <w:lvlText w:val="•"/>
      <w:lvlJc w:val="left"/>
      <w:pPr>
        <w:ind w:left="4248" w:hanging="567"/>
      </w:pPr>
      <w:rPr>
        <w:rFonts w:hint="default"/>
        <w:lang w:val="en-US" w:eastAsia="en-US" w:bidi="ar-SA"/>
      </w:rPr>
    </w:lvl>
    <w:lvl w:ilvl="5" w:tplc="2B4A08F6">
      <w:numFmt w:val="bullet"/>
      <w:lvlText w:val="•"/>
      <w:lvlJc w:val="left"/>
      <w:pPr>
        <w:ind w:left="5165" w:hanging="567"/>
      </w:pPr>
      <w:rPr>
        <w:rFonts w:hint="default"/>
        <w:lang w:val="en-US" w:eastAsia="en-US" w:bidi="ar-SA"/>
      </w:rPr>
    </w:lvl>
    <w:lvl w:ilvl="6" w:tplc="01AA2774">
      <w:numFmt w:val="bullet"/>
      <w:lvlText w:val="•"/>
      <w:lvlJc w:val="left"/>
      <w:pPr>
        <w:ind w:left="6081" w:hanging="567"/>
      </w:pPr>
      <w:rPr>
        <w:rFonts w:hint="default"/>
        <w:lang w:val="en-US" w:eastAsia="en-US" w:bidi="ar-SA"/>
      </w:rPr>
    </w:lvl>
    <w:lvl w:ilvl="7" w:tplc="13D08CBA">
      <w:numFmt w:val="bullet"/>
      <w:lvlText w:val="•"/>
      <w:lvlJc w:val="left"/>
      <w:pPr>
        <w:ind w:left="6997" w:hanging="567"/>
      </w:pPr>
      <w:rPr>
        <w:rFonts w:hint="default"/>
        <w:lang w:val="en-US" w:eastAsia="en-US" w:bidi="ar-SA"/>
      </w:rPr>
    </w:lvl>
    <w:lvl w:ilvl="8" w:tplc="5FE8B308">
      <w:numFmt w:val="bullet"/>
      <w:lvlText w:val="•"/>
      <w:lvlJc w:val="left"/>
      <w:pPr>
        <w:ind w:left="7913" w:hanging="567"/>
      </w:pPr>
      <w:rPr>
        <w:rFonts w:hint="default"/>
        <w:lang w:val="en-US" w:eastAsia="en-US" w:bidi="ar-SA"/>
      </w:rPr>
    </w:lvl>
  </w:abstractNum>
  <w:abstractNum w:abstractNumId="127" w15:restartNumberingAfterBreak="0">
    <w:nsid w:val="4BF3607D"/>
    <w:multiLevelType w:val="hybridMultilevel"/>
    <w:tmpl w:val="B35A32DE"/>
    <w:lvl w:ilvl="0" w:tplc="EB0E108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57AE289A">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E0DCEC58">
      <w:numFmt w:val="bullet"/>
      <w:lvlText w:val="•"/>
      <w:lvlJc w:val="left"/>
      <w:pPr>
        <w:ind w:left="2416" w:hanging="567"/>
      </w:pPr>
      <w:rPr>
        <w:rFonts w:hint="default"/>
        <w:lang w:val="en-US" w:eastAsia="en-US" w:bidi="ar-SA"/>
      </w:rPr>
    </w:lvl>
    <w:lvl w:ilvl="3" w:tplc="6F160066">
      <w:numFmt w:val="bullet"/>
      <w:lvlText w:val="•"/>
      <w:lvlJc w:val="left"/>
      <w:pPr>
        <w:ind w:left="3332" w:hanging="567"/>
      </w:pPr>
      <w:rPr>
        <w:rFonts w:hint="default"/>
        <w:lang w:val="en-US" w:eastAsia="en-US" w:bidi="ar-SA"/>
      </w:rPr>
    </w:lvl>
    <w:lvl w:ilvl="4" w:tplc="946A24EC">
      <w:numFmt w:val="bullet"/>
      <w:lvlText w:val="•"/>
      <w:lvlJc w:val="left"/>
      <w:pPr>
        <w:ind w:left="4248" w:hanging="567"/>
      </w:pPr>
      <w:rPr>
        <w:rFonts w:hint="default"/>
        <w:lang w:val="en-US" w:eastAsia="en-US" w:bidi="ar-SA"/>
      </w:rPr>
    </w:lvl>
    <w:lvl w:ilvl="5" w:tplc="B57AA31C">
      <w:numFmt w:val="bullet"/>
      <w:lvlText w:val="•"/>
      <w:lvlJc w:val="left"/>
      <w:pPr>
        <w:ind w:left="5165" w:hanging="567"/>
      </w:pPr>
      <w:rPr>
        <w:rFonts w:hint="default"/>
        <w:lang w:val="en-US" w:eastAsia="en-US" w:bidi="ar-SA"/>
      </w:rPr>
    </w:lvl>
    <w:lvl w:ilvl="6" w:tplc="F810207C">
      <w:numFmt w:val="bullet"/>
      <w:lvlText w:val="•"/>
      <w:lvlJc w:val="left"/>
      <w:pPr>
        <w:ind w:left="6081" w:hanging="567"/>
      </w:pPr>
      <w:rPr>
        <w:rFonts w:hint="default"/>
        <w:lang w:val="en-US" w:eastAsia="en-US" w:bidi="ar-SA"/>
      </w:rPr>
    </w:lvl>
    <w:lvl w:ilvl="7" w:tplc="86AAB142">
      <w:numFmt w:val="bullet"/>
      <w:lvlText w:val="•"/>
      <w:lvlJc w:val="left"/>
      <w:pPr>
        <w:ind w:left="6997" w:hanging="567"/>
      </w:pPr>
      <w:rPr>
        <w:rFonts w:hint="default"/>
        <w:lang w:val="en-US" w:eastAsia="en-US" w:bidi="ar-SA"/>
      </w:rPr>
    </w:lvl>
    <w:lvl w:ilvl="8" w:tplc="DC8A3774">
      <w:numFmt w:val="bullet"/>
      <w:lvlText w:val="•"/>
      <w:lvlJc w:val="left"/>
      <w:pPr>
        <w:ind w:left="7913" w:hanging="567"/>
      </w:pPr>
      <w:rPr>
        <w:rFonts w:hint="default"/>
        <w:lang w:val="en-US" w:eastAsia="en-US" w:bidi="ar-SA"/>
      </w:rPr>
    </w:lvl>
  </w:abstractNum>
  <w:abstractNum w:abstractNumId="128" w15:restartNumberingAfterBreak="0">
    <w:nsid w:val="4BF3666D"/>
    <w:multiLevelType w:val="hybridMultilevel"/>
    <w:tmpl w:val="581CB52E"/>
    <w:lvl w:ilvl="0" w:tplc="30D4BE3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CD804BD8">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2F1497B8">
      <w:numFmt w:val="bullet"/>
      <w:lvlText w:val="•"/>
      <w:lvlJc w:val="left"/>
      <w:pPr>
        <w:ind w:left="2416" w:hanging="567"/>
      </w:pPr>
      <w:rPr>
        <w:rFonts w:hint="default"/>
        <w:lang w:val="en-US" w:eastAsia="en-US" w:bidi="ar-SA"/>
      </w:rPr>
    </w:lvl>
    <w:lvl w:ilvl="3" w:tplc="E6A8384C">
      <w:numFmt w:val="bullet"/>
      <w:lvlText w:val="•"/>
      <w:lvlJc w:val="left"/>
      <w:pPr>
        <w:ind w:left="3332" w:hanging="567"/>
      </w:pPr>
      <w:rPr>
        <w:rFonts w:hint="default"/>
        <w:lang w:val="en-US" w:eastAsia="en-US" w:bidi="ar-SA"/>
      </w:rPr>
    </w:lvl>
    <w:lvl w:ilvl="4" w:tplc="4716A192">
      <w:numFmt w:val="bullet"/>
      <w:lvlText w:val="•"/>
      <w:lvlJc w:val="left"/>
      <w:pPr>
        <w:ind w:left="4248" w:hanging="567"/>
      </w:pPr>
      <w:rPr>
        <w:rFonts w:hint="default"/>
        <w:lang w:val="en-US" w:eastAsia="en-US" w:bidi="ar-SA"/>
      </w:rPr>
    </w:lvl>
    <w:lvl w:ilvl="5" w:tplc="E3968882">
      <w:numFmt w:val="bullet"/>
      <w:lvlText w:val="•"/>
      <w:lvlJc w:val="left"/>
      <w:pPr>
        <w:ind w:left="5165" w:hanging="567"/>
      </w:pPr>
      <w:rPr>
        <w:rFonts w:hint="default"/>
        <w:lang w:val="en-US" w:eastAsia="en-US" w:bidi="ar-SA"/>
      </w:rPr>
    </w:lvl>
    <w:lvl w:ilvl="6" w:tplc="42787F58">
      <w:numFmt w:val="bullet"/>
      <w:lvlText w:val="•"/>
      <w:lvlJc w:val="left"/>
      <w:pPr>
        <w:ind w:left="6081" w:hanging="567"/>
      </w:pPr>
      <w:rPr>
        <w:rFonts w:hint="default"/>
        <w:lang w:val="en-US" w:eastAsia="en-US" w:bidi="ar-SA"/>
      </w:rPr>
    </w:lvl>
    <w:lvl w:ilvl="7" w:tplc="E0803AAE">
      <w:numFmt w:val="bullet"/>
      <w:lvlText w:val="•"/>
      <w:lvlJc w:val="left"/>
      <w:pPr>
        <w:ind w:left="6997" w:hanging="567"/>
      </w:pPr>
      <w:rPr>
        <w:rFonts w:hint="default"/>
        <w:lang w:val="en-US" w:eastAsia="en-US" w:bidi="ar-SA"/>
      </w:rPr>
    </w:lvl>
    <w:lvl w:ilvl="8" w:tplc="88CEB81A">
      <w:numFmt w:val="bullet"/>
      <w:lvlText w:val="•"/>
      <w:lvlJc w:val="left"/>
      <w:pPr>
        <w:ind w:left="7913" w:hanging="567"/>
      </w:pPr>
      <w:rPr>
        <w:rFonts w:hint="default"/>
        <w:lang w:val="en-US" w:eastAsia="en-US" w:bidi="ar-SA"/>
      </w:rPr>
    </w:lvl>
  </w:abstractNum>
  <w:abstractNum w:abstractNumId="129" w15:restartNumberingAfterBreak="0">
    <w:nsid w:val="4C0D63CE"/>
    <w:multiLevelType w:val="multilevel"/>
    <w:tmpl w:val="209EB6E6"/>
    <w:lvl w:ilvl="0">
      <w:start w:val="3"/>
      <w:numFmt w:val="decimal"/>
      <w:lvlText w:val="%1"/>
      <w:lvlJc w:val="left"/>
      <w:pPr>
        <w:ind w:left="2090" w:hanging="1983"/>
      </w:pPr>
      <w:rPr>
        <w:rFonts w:hint="default"/>
        <w:lang w:val="en-US" w:eastAsia="en-US" w:bidi="ar-SA"/>
      </w:rPr>
    </w:lvl>
    <w:lvl w:ilvl="1">
      <w:start w:val="1"/>
      <w:numFmt w:val="decimal"/>
      <w:lvlText w:val="%1.%2"/>
      <w:lvlJc w:val="left"/>
      <w:pPr>
        <w:ind w:left="2090" w:hanging="1983"/>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493" w:hanging="1983"/>
      </w:pPr>
      <w:rPr>
        <w:rFonts w:hint="default"/>
        <w:lang w:val="en-US" w:eastAsia="en-US" w:bidi="ar-SA"/>
      </w:rPr>
    </w:lvl>
    <w:lvl w:ilvl="3">
      <w:numFmt w:val="bullet"/>
      <w:lvlText w:val="•"/>
      <w:lvlJc w:val="left"/>
      <w:pPr>
        <w:ind w:left="4189" w:hanging="1983"/>
      </w:pPr>
      <w:rPr>
        <w:rFonts w:hint="default"/>
        <w:lang w:val="en-US" w:eastAsia="en-US" w:bidi="ar-SA"/>
      </w:rPr>
    </w:lvl>
    <w:lvl w:ilvl="4">
      <w:numFmt w:val="bullet"/>
      <w:lvlText w:val="•"/>
      <w:lvlJc w:val="left"/>
      <w:pPr>
        <w:ind w:left="4886" w:hanging="1983"/>
      </w:pPr>
      <w:rPr>
        <w:rFonts w:hint="default"/>
        <w:lang w:val="en-US" w:eastAsia="en-US" w:bidi="ar-SA"/>
      </w:rPr>
    </w:lvl>
    <w:lvl w:ilvl="5">
      <w:numFmt w:val="bullet"/>
      <w:lvlText w:val="•"/>
      <w:lvlJc w:val="left"/>
      <w:pPr>
        <w:ind w:left="5583" w:hanging="1983"/>
      </w:pPr>
      <w:rPr>
        <w:rFonts w:hint="default"/>
        <w:lang w:val="en-US" w:eastAsia="en-US" w:bidi="ar-SA"/>
      </w:rPr>
    </w:lvl>
    <w:lvl w:ilvl="6">
      <w:numFmt w:val="bullet"/>
      <w:lvlText w:val="•"/>
      <w:lvlJc w:val="left"/>
      <w:pPr>
        <w:ind w:left="6279" w:hanging="1983"/>
      </w:pPr>
      <w:rPr>
        <w:rFonts w:hint="default"/>
        <w:lang w:val="en-US" w:eastAsia="en-US" w:bidi="ar-SA"/>
      </w:rPr>
    </w:lvl>
    <w:lvl w:ilvl="7">
      <w:numFmt w:val="bullet"/>
      <w:lvlText w:val="•"/>
      <w:lvlJc w:val="left"/>
      <w:pPr>
        <w:ind w:left="6976" w:hanging="1983"/>
      </w:pPr>
      <w:rPr>
        <w:rFonts w:hint="default"/>
        <w:lang w:val="en-US" w:eastAsia="en-US" w:bidi="ar-SA"/>
      </w:rPr>
    </w:lvl>
    <w:lvl w:ilvl="8">
      <w:numFmt w:val="bullet"/>
      <w:lvlText w:val="•"/>
      <w:lvlJc w:val="left"/>
      <w:pPr>
        <w:ind w:left="7672" w:hanging="1983"/>
      </w:pPr>
      <w:rPr>
        <w:rFonts w:hint="default"/>
        <w:lang w:val="en-US" w:eastAsia="en-US" w:bidi="ar-SA"/>
      </w:rPr>
    </w:lvl>
  </w:abstractNum>
  <w:abstractNum w:abstractNumId="130" w15:restartNumberingAfterBreak="0">
    <w:nsid w:val="4C4417AE"/>
    <w:multiLevelType w:val="hybridMultilevel"/>
    <w:tmpl w:val="3942F5CE"/>
    <w:lvl w:ilvl="0" w:tplc="A64C4FC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17DCCEFE">
      <w:start w:val="1"/>
      <w:numFmt w:val="decimal"/>
      <w:lvlText w:val="%2."/>
      <w:lvlJc w:val="left"/>
      <w:pPr>
        <w:ind w:left="926" w:hanging="567"/>
      </w:pPr>
      <w:rPr>
        <w:rFonts w:hint="default"/>
        <w:spacing w:val="0"/>
        <w:w w:val="100"/>
        <w:lang w:val="en-US" w:eastAsia="en-US" w:bidi="ar-SA"/>
      </w:rPr>
    </w:lvl>
    <w:lvl w:ilvl="2" w:tplc="9AAAEF2C">
      <w:start w:val="1"/>
      <w:numFmt w:val="lowerRoman"/>
      <w:lvlText w:val="(%3)"/>
      <w:lvlJc w:val="left"/>
      <w:pPr>
        <w:ind w:left="2062" w:hanging="567"/>
      </w:pPr>
      <w:rPr>
        <w:rFonts w:ascii="Calibri" w:eastAsia="Calibri" w:hAnsi="Calibri" w:cs="Calibri" w:hint="default"/>
        <w:b w:val="0"/>
        <w:bCs w:val="0"/>
        <w:i w:val="0"/>
        <w:iCs w:val="0"/>
        <w:spacing w:val="-1"/>
        <w:w w:val="100"/>
        <w:sz w:val="22"/>
        <w:szCs w:val="22"/>
        <w:lang w:val="en-US" w:eastAsia="en-US" w:bidi="ar-SA"/>
      </w:rPr>
    </w:lvl>
    <w:lvl w:ilvl="3" w:tplc="F06E4BCC">
      <w:numFmt w:val="bullet"/>
      <w:lvlText w:val="•"/>
      <w:lvlJc w:val="left"/>
      <w:pPr>
        <w:ind w:left="2362" w:hanging="567"/>
      </w:pPr>
      <w:rPr>
        <w:rFonts w:hint="default"/>
        <w:lang w:val="en-US" w:eastAsia="en-US" w:bidi="ar-SA"/>
      </w:rPr>
    </w:lvl>
    <w:lvl w:ilvl="4" w:tplc="393038CA">
      <w:numFmt w:val="bullet"/>
      <w:lvlText w:val="•"/>
      <w:lvlJc w:val="left"/>
      <w:pPr>
        <w:ind w:left="2664" w:hanging="567"/>
      </w:pPr>
      <w:rPr>
        <w:rFonts w:hint="default"/>
        <w:lang w:val="en-US" w:eastAsia="en-US" w:bidi="ar-SA"/>
      </w:rPr>
    </w:lvl>
    <w:lvl w:ilvl="5" w:tplc="0FBABD1C">
      <w:numFmt w:val="bullet"/>
      <w:lvlText w:val="•"/>
      <w:lvlJc w:val="left"/>
      <w:pPr>
        <w:ind w:left="2966" w:hanging="567"/>
      </w:pPr>
      <w:rPr>
        <w:rFonts w:hint="default"/>
        <w:lang w:val="en-US" w:eastAsia="en-US" w:bidi="ar-SA"/>
      </w:rPr>
    </w:lvl>
    <w:lvl w:ilvl="6" w:tplc="608A29D0">
      <w:numFmt w:val="bullet"/>
      <w:lvlText w:val="•"/>
      <w:lvlJc w:val="left"/>
      <w:pPr>
        <w:ind w:left="3268" w:hanging="567"/>
      </w:pPr>
      <w:rPr>
        <w:rFonts w:hint="default"/>
        <w:lang w:val="en-US" w:eastAsia="en-US" w:bidi="ar-SA"/>
      </w:rPr>
    </w:lvl>
    <w:lvl w:ilvl="7" w:tplc="8A1E16A0">
      <w:numFmt w:val="bullet"/>
      <w:lvlText w:val="•"/>
      <w:lvlJc w:val="left"/>
      <w:pPr>
        <w:ind w:left="3570" w:hanging="567"/>
      </w:pPr>
      <w:rPr>
        <w:rFonts w:hint="default"/>
        <w:lang w:val="en-US" w:eastAsia="en-US" w:bidi="ar-SA"/>
      </w:rPr>
    </w:lvl>
    <w:lvl w:ilvl="8" w:tplc="3CA614DA">
      <w:numFmt w:val="bullet"/>
      <w:lvlText w:val="•"/>
      <w:lvlJc w:val="left"/>
      <w:pPr>
        <w:ind w:left="3873" w:hanging="567"/>
      </w:pPr>
      <w:rPr>
        <w:rFonts w:hint="default"/>
        <w:lang w:val="en-US" w:eastAsia="en-US" w:bidi="ar-SA"/>
      </w:rPr>
    </w:lvl>
  </w:abstractNum>
  <w:abstractNum w:abstractNumId="131" w15:restartNumberingAfterBreak="0">
    <w:nsid w:val="4C5064BF"/>
    <w:multiLevelType w:val="hybridMultilevel"/>
    <w:tmpl w:val="5F0E2724"/>
    <w:lvl w:ilvl="0" w:tplc="F004784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80A26D48">
      <w:numFmt w:val="bullet"/>
      <w:lvlText w:val="•"/>
      <w:lvlJc w:val="left"/>
      <w:pPr>
        <w:ind w:left="1802" w:hanging="567"/>
      </w:pPr>
      <w:rPr>
        <w:rFonts w:hint="default"/>
        <w:lang w:val="en-US" w:eastAsia="en-US" w:bidi="ar-SA"/>
      </w:rPr>
    </w:lvl>
    <w:lvl w:ilvl="2" w:tplc="BF4AFE5A">
      <w:numFmt w:val="bullet"/>
      <w:lvlText w:val="•"/>
      <w:lvlJc w:val="left"/>
      <w:pPr>
        <w:ind w:left="2685" w:hanging="567"/>
      </w:pPr>
      <w:rPr>
        <w:rFonts w:hint="default"/>
        <w:lang w:val="en-US" w:eastAsia="en-US" w:bidi="ar-SA"/>
      </w:rPr>
    </w:lvl>
    <w:lvl w:ilvl="3" w:tplc="6864488E">
      <w:numFmt w:val="bullet"/>
      <w:lvlText w:val="•"/>
      <w:lvlJc w:val="left"/>
      <w:pPr>
        <w:ind w:left="3567" w:hanging="567"/>
      </w:pPr>
      <w:rPr>
        <w:rFonts w:hint="default"/>
        <w:lang w:val="en-US" w:eastAsia="en-US" w:bidi="ar-SA"/>
      </w:rPr>
    </w:lvl>
    <w:lvl w:ilvl="4" w:tplc="04B4CB8C">
      <w:numFmt w:val="bullet"/>
      <w:lvlText w:val="•"/>
      <w:lvlJc w:val="left"/>
      <w:pPr>
        <w:ind w:left="4450" w:hanging="567"/>
      </w:pPr>
      <w:rPr>
        <w:rFonts w:hint="default"/>
        <w:lang w:val="en-US" w:eastAsia="en-US" w:bidi="ar-SA"/>
      </w:rPr>
    </w:lvl>
    <w:lvl w:ilvl="5" w:tplc="78A4B6D8">
      <w:numFmt w:val="bullet"/>
      <w:lvlText w:val="•"/>
      <w:lvlJc w:val="left"/>
      <w:pPr>
        <w:ind w:left="5333" w:hanging="567"/>
      </w:pPr>
      <w:rPr>
        <w:rFonts w:hint="default"/>
        <w:lang w:val="en-US" w:eastAsia="en-US" w:bidi="ar-SA"/>
      </w:rPr>
    </w:lvl>
    <w:lvl w:ilvl="6" w:tplc="F59AA3A6">
      <w:numFmt w:val="bullet"/>
      <w:lvlText w:val="•"/>
      <w:lvlJc w:val="left"/>
      <w:pPr>
        <w:ind w:left="6215" w:hanging="567"/>
      </w:pPr>
      <w:rPr>
        <w:rFonts w:hint="default"/>
        <w:lang w:val="en-US" w:eastAsia="en-US" w:bidi="ar-SA"/>
      </w:rPr>
    </w:lvl>
    <w:lvl w:ilvl="7" w:tplc="8D104B48">
      <w:numFmt w:val="bullet"/>
      <w:lvlText w:val="•"/>
      <w:lvlJc w:val="left"/>
      <w:pPr>
        <w:ind w:left="7098" w:hanging="567"/>
      </w:pPr>
      <w:rPr>
        <w:rFonts w:hint="default"/>
        <w:lang w:val="en-US" w:eastAsia="en-US" w:bidi="ar-SA"/>
      </w:rPr>
    </w:lvl>
    <w:lvl w:ilvl="8" w:tplc="68B43110">
      <w:numFmt w:val="bullet"/>
      <w:lvlText w:val="•"/>
      <w:lvlJc w:val="left"/>
      <w:pPr>
        <w:ind w:left="7981" w:hanging="567"/>
      </w:pPr>
      <w:rPr>
        <w:rFonts w:hint="default"/>
        <w:lang w:val="en-US" w:eastAsia="en-US" w:bidi="ar-SA"/>
      </w:rPr>
    </w:lvl>
  </w:abstractNum>
  <w:abstractNum w:abstractNumId="132" w15:restartNumberingAfterBreak="0">
    <w:nsid w:val="4C5E6529"/>
    <w:multiLevelType w:val="hybridMultilevel"/>
    <w:tmpl w:val="30661C88"/>
    <w:lvl w:ilvl="0" w:tplc="F872DD94">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F1BA1E6E">
      <w:start w:val="1"/>
      <w:numFmt w:val="lowerLetter"/>
      <w:lvlText w:val="(%2)"/>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2" w:tplc="DD98976A">
      <w:numFmt w:val="bullet"/>
      <w:lvlText w:val="•"/>
      <w:lvlJc w:val="left"/>
      <w:pPr>
        <w:ind w:left="2685" w:hanging="567"/>
      </w:pPr>
      <w:rPr>
        <w:rFonts w:hint="default"/>
        <w:lang w:val="en-US" w:eastAsia="en-US" w:bidi="ar-SA"/>
      </w:rPr>
    </w:lvl>
    <w:lvl w:ilvl="3" w:tplc="615451A4">
      <w:numFmt w:val="bullet"/>
      <w:lvlText w:val="•"/>
      <w:lvlJc w:val="left"/>
      <w:pPr>
        <w:ind w:left="3567" w:hanging="567"/>
      </w:pPr>
      <w:rPr>
        <w:rFonts w:hint="default"/>
        <w:lang w:val="en-US" w:eastAsia="en-US" w:bidi="ar-SA"/>
      </w:rPr>
    </w:lvl>
    <w:lvl w:ilvl="4" w:tplc="65D04A6A">
      <w:numFmt w:val="bullet"/>
      <w:lvlText w:val="•"/>
      <w:lvlJc w:val="left"/>
      <w:pPr>
        <w:ind w:left="4450" w:hanging="567"/>
      </w:pPr>
      <w:rPr>
        <w:rFonts w:hint="default"/>
        <w:lang w:val="en-US" w:eastAsia="en-US" w:bidi="ar-SA"/>
      </w:rPr>
    </w:lvl>
    <w:lvl w:ilvl="5" w:tplc="2EB2C7D4">
      <w:numFmt w:val="bullet"/>
      <w:lvlText w:val="•"/>
      <w:lvlJc w:val="left"/>
      <w:pPr>
        <w:ind w:left="5333" w:hanging="567"/>
      </w:pPr>
      <w:rPr>
        <w:rFonts w:hint="default"/>
        <w:lang w:val="en-US" w:eastAsia="en-US" w:bidi="ar-SA"/>
      </w:rPr>
    </w:lvl>
    <w:lvl w:ilvl="6" w:tplc="AD2ACF44">
      <w:numFmt w:val="bullet"/>
      <w:lvlText w:val="•"/>
      <w:lvlJc w:val="left"/>
      <w:pPr>
        <w:ind w:left="6215" w:hanging="567"/>
      </w:pPr>
      <w:rPr>
        <w:rFonts w:hint="default"/>
        <w:lang w:val="en-US" w:eastAsia="en-US" w:bidi="ar-SA"/>
      </w:rPr>
    </w:lvl>
    <w:lvl w:ilvl="7" w:tplc="DB5E5F20">
      <w:numFmt w:val="bullet"/>
      <w:lvlText w:val="•"/>
      <w:lvlJc w:val="left"/>
      <w:pPr>
        <w:ind w:left="7098" w:hanging="567"/>
      </w:pPr>
      <w:rPr>
        <w:rFonts w:hint="default"/>
        <w:lang w:val="en-US" w:eastAsia="en-US" w:bidi="ar-SA"/>
      </w:rPr>
    </w:lvl>
    <w:lvl w:ilvl="8" w:tplc="B2420A22">
      <w:numFmt w:val="bullet"/>
      <w:lvlText w:val="•"/>
      <w:lvlJc w:val="left"/>
      <w:pPr>
        <w:ind w:left="7981" w:hanging="567"/>
      </w:pPr>
      <w:rPr>
        <w:rFonts w:hint="default"/>
        <w:lang w:val="en-US" w:eastAsia="en-US" w:bidi="ar-SA"/>
      </w:rPr>
    </w:lvl>
  </w:abstractNum>
  <w:abstractNum w:abstractNumId="133" w15:restartNumberingAfterBreak="0">
    <w:nsid w:val="4CD70800"/>
    <w:multiLevelType w:val="hybridMultilevel"/>
    <w:tmpl w:val="1BE4598A"/>
    <w:lvl w:ilvl="0" w:tplc="9930608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1C86BB7A">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B13AA064">
      <w:numFmt w:val="bullet"/>
      <w:lvlText w:val="•"/>
      <w:lvlJc w:val="left"/>
      <w:pPr>
        <w:ind w:left="2416" w:hanging="567"/>
      </w:pPr>
      <w:rPr>
        <w:rFonts w:hint="default"/>
        <w:lang w:val="en-US" w:eastAsia="en-US" w:bidi="ar-SA"/>
      </w:rPr>
    </w:lvl>
    <w:lvl w:ilvl="3" w:tplc="96B41448">
      <w:numFmt w:val="bullet"/>
      <w:lvlText w:val="•"/>
      <w:lvlJc w:val="left"/>
      <w:pPr>
        <w:ind w:left="3332" w:hanging="567"/>
      </w:pPr>
      <w:rPr>
        <w:rFonts w:hint="default"/>
        <w:lang w:val="en-US" w:eastAsia="en-US" w:bidi="ar-SA"/>
      </w:rPr>
    </w:lvl>
    <w:lvl w:ilvl="4" w:tplc="53CAE328">
      <w:numFmt w:val="bullet"/>
      <w:lvlText w:val="•"/>
      <w:lvlJc w:val="left"/>
      <w:pPr>
        <w:ind w:left="4248" w:hanging="567"/>
      </w:pPr>
      <w:rPr>
        <w:rFonts w:hint="default"/>
        <w:lang w:val="en-US" w:eastAsia="en-US" w:bidi="ar-SA"/>
      </w:rPr>
    </w:lvl>
    <w:lvl w:ilvl="5" w:tplc="F8AC7B6C">
      <w:numFmt w:val="bullet"/>
      <w:lvlText w:val="•"/>
      <w:lvlJc w:val="left"/>
      <w:pPr>
        <w:ind w:left="5165" w:hanging="567"/>
      </w:pPr>
      <w:rPr>
        <w:rFonts w:hint="default"/>
        <w:lang w:val="en-US" w:eastAsia="en-US" w:bidi="ar-SA"/>
      </w:rPr>
    </w:lvl>
    <w:lvl w:ilvl="6" w:tplc="6B60E1BE">
      <w:numFmt w:val="bullet"/>
      <w:lvlText w:val="•"/>
      <w:lvlJc w:val="left"/>
      <w:pPr>
        <w:ind w:left="6081" w:hanging="567"/>
      </w:pPr>
      <w:rPr>
        <w:rFonts w:hint="default"/>
        <w:lang w:val="en-US" w:eastAsia="en-US" w:bidi="ar-SA"/>
      </w:rPr>
    </w:lvl>
    <w:lvl w:ilvl="7" w:tplc="D908C546">
      <w:numFmt w:val="bullet"/>
      <w:lvlText w:val="•"/>
      <w:lvlJc w:val="left"/>
      <w:pPr>
        <w:ind w:left="6997" w:hanging="567"/>
      </w:pPr>
      <w:rPr>
        <w:rFonts w:hint="default"/>
        <w:lang w:val="en-US" w:eastAsia="en-US" w:bidi="ar-SA"/>
      </w:rPr>
    </w:lvl>
    <w:lvl w:ilvl="8" w:tplc="B36CB7F2">
      <w:numFmt w:val="bullet"/>
      <w:lvlText w:val="•"/>
      <w:lvlJc w:val="left"/>
      <w:pPr>
        <w:ind w:left="7913" w:hanging="567"/>
      </w:pPr>
      <w:rPr>
        <w:rFonts w:hint="default"/>
        <w:lang w:val="en-US" w:eastAsia="en-US" w:bidi="ar-SA"/>
      </w:rPr>
    </w:lvl>
  </w:abstractNum>
  <w:abstractNum w:abstractNumId="134" w15:restartNumberingAfterBreak="0">
    <w:nsid w:val="4D7001A3"/>
    <w:multiLevelType w:val="hybridMultilevel"/>
    <w:tmpl w:val="D34CA394"/>
    <w:lvl w:ilvl="0" w:tplc="13760D1C">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25C8D292">
      <w:numFmt w:val="bullet"/>
      <w:lvlText w:val="•"/>
      <w:lvlJc w:val="left"/>
      <w:pPr>
        <w:ind w:left="1802" w:hanging="567"/>
      </w:pPr>
      <w:rPr>
        <w:rFonts w:hint="default"/>
        <w:lang w:val="en-US" w:eastAsia="en-US" w:bidi="ar-SA"/>
      </w:rPr>
    </w:lvl>
    <w:lvl w:ilvl="2" w:tplc="E334C992">
      <w:numFmt w:val="bullet"/>
      <w:lvlText w:val="•"/>
      <w:lvlJc w:val="left"/>
      <w:pPr>
        <w:ind w:left="2685" w:hanging="567"/>
      </w:pPr>
      <w:rPr>
        <w:rFonts w:hint="default"/>
        <w:lang w:val="en-US" w:eastAsia="en-US" w:bidi="ar-SA"/>
      </w:rPr>
    </w:lvl>
    <w:lvl w:ilvl="3" w:tplc="7E8AD4EC">
      <w:numFmt w:val="bullet"/>
      <w:lvlText w:val="•"/>
      <w:lvlJc w:val="left"/>
      <w:pPr>
        <w:ind w:left="3567" w:hanging="567"/>
      </w:pPr>
      <w:rPr>
        <w:rFonts w:hint="default"/>
        <w:lang w:val="en-US" w:eastAsia="en-US" w:bidi="ar-SA"/>
      </w:rPr>
    </w:lvl>
    <w:lvl w:ilvl="4" w:tplc="F7122A6E">
      <w:numFmt w:val="bullet"/>
      <w:lvlText w:val="•"/>
      <w:lvlJc w:val="left"/>
      <w:pPr>
        <w:ind w:left="4450" w:hanging="567"/>
      </w:pPr>
      <w:rPr>
        <w:rFonts w:hint="default"/>
        <w:lang w:val="en-US" w:eastAsia="en-US" w:bidi="ar-SA"/>
      </w:rPr>
    </w:lvl>
    <w:lvl w:ilvl="5" w:tplc="3CC6C196">
      <w:numFmt w:val="bullet"/>
      <w:lvlText w:val="•"/>
      <w:lvlJc w:val="left"/>
      <w:pPr>
        <w:ind w:left="5333" w:hanging="567"/>
      </w:pPr>
      <w:rPr>
        <w:rFonts w:hint="default"/>
        <w:lang w:val="en-US" w:eastAsia="en-US" w:bidi="ar-SA"/>
      </w:rPr>
    </w:lvl>
    <w:lvl w:ilvl="6" w:tplc="33F82228">
      <w:numFmt w:val="bullet"/>
      <w:lvlText w:val="•"/>
      <w:lvlJc w:val="left"/>
      <w:pPr>
        <w:ind w:left="6215" w:hanging="567"/>
      </w:pPr>
      <w:rPr>
        <w:rFonts w:hint="default"/>
        <w:lang w:val="en-US" w:eastAsia="en-US" w:bidi="ar-SA"/>
      </w:rPr>
    </w:lvl>
    <w:lvl w:ilvl="7" w:tplc="BC30F6C4">
      <w:numFmt w:val="bullet"/>
      <w:lvlText w:val="•"/>
      <w:lvlJc w:val="left"/>
      <w:pPr>
        <w:ind w:left="7098" w:hanging="567"/>
      </w:pPr>
      <w:rPr>
        <w:rFonts w:hint="default"/>
        <w:lang w:val="en-US" w:eastAsia="en-US" w:bidi="ar-SA"/>
      </w:rPr>
    </w:lvl>
    <w:lvl w:ilvl="8" w:tplc="58B488B2">
      <w:numFmt w:val="bullet"/>
      <w:lvlText w:val="•"/>
      <w:lvlJc w:val="left"/>
      <w:pPr>
        <w:ind w:left="7981" w:hanging="567"/>
      </w:pPr>
      <w:rPr>
        <w:rFonts w:hint="default"/>
        <w:lang w:val="en-US" w:eastAsia="en-US" w:bidi="ar-SA"/>
      </w:rPr>
    </w:lvl>
  </w:abstractNum>
  <w:abstractNum w:abstractNumId="135" w15:restartNumberingAfterBreak="0">
    <w:nsid w:val="4D713DB8"/>
    <w:multiLevelType w:val="hybridMultilevel"/>
    <w:tmpl w:val="FE9EB06C"/>
    <w:lvl w:ilvl="0" w:tplc="B9743A50">
      <w:start w:val="1"/>
      <w:numFmt w:val="lowerLetter"/>
      <w:lvlText w:val="(%1)"/>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1" w:tplc="941EDFE0">
      <w:numFmt w:val="bullet"/>
      <w:lvlText w:val=""/>
      <w:lvlJc w:val="left"/>
      <w:pPr>
        <w:ind w:left="2628" w:hanging="567"/>
      </w:pPr>
      <w:rPr>
        <w:rFonts w:ascii="Symbol" w:eastAsia="Symbol" w:hAnsi="Symbol" w:cs="Symbol" w:hint="default"/>
        <w:b w:val="0"/>
        <w:bCs w:val="0"/>
        <w:i w:val="0"/>
        <w:iCs w:val="0"/>
        <w:spacing w:val="0"/>
        <w:w w:val="100"/>
        <w:sz w:val="22"/>
        <w:szCs w:val="22"/>
        <w:lang w:val="en-US" w:eastAsia="en-US" w:bidi="ar-SA"/>
      </w:rPr>
    </w:lvl>
    <w:lvl w:ilvl="2" w:tplc="484861E8">
      <w:numFmt w:val="bullet"/>
      <w:lvlText w:val="•"/>
      <w:lvlJc w:val="left"/>
      <w:pPr>
        <w:ind w:left="3411" w:hanging="567"/>
      </w:pPr>
      <w:rPr>
        <w:rFonts w:hint="default"/>
        <w:lang w:val="en-US" w:eastAsia="en-US" w:bidi="ar-SA"/>
      </w:rPr>
    </w:lvl>
    <w:lvl w:ilvl="3" w:tplc="66763AA6">
      <w:numFmt w:val="bullet"/>
      <w:lvlText w:val="•"/>
      <w:lvlJc w:val="left"/>
      <w:pPr>
        <w:ind w:left="4203" w:hanging="567"/>
      </w:pPr>
      <w:rPr>
        <w:rFonts w:hint="default"/>
        <w:lang w:val="en-US" w:eastAsia="en-US" w:bidi="ar-SA"/>
      </w:rPr>
    </w:lvl>
    <w:lvl w:ilvl="4" w:tplc="3DB47564">
      <w:numFmt w:val="bullet"/>
      <w:lvlText w:val="•"/>
      <w:lvlJc w:val="left"/>
      <w:pPr>
        <w:ind w:left="4995" w:hanging="567"/>
      </w:pPr>
      <w:rPr>
        <w:rFonts w:hint="default"/>
        <w:lang w:val="en-US" w:eastAsia="en-US" w:bidi="ar-SA"/>
      </w:rPr>
    </w:lvl>
    <w:lvl w:ilvl="5" w:tplc="EED64972">
      <w:numFmt w:val="bullet"/>
      <w:lvlText w:val="•"/>
      <w:lvlJc w:val="left"/>
      <w:pPr>
        <w:ind w:left="5787" w:hanging="567"/>
      </w:pPr>
      <w:rPr>
        <w:rFonts w:hint="default"/>
        <w:lang w:val="en-US" w:eastAsia="en-US" w:bidi="ar-SA"/>
      </w:rPr>
    </w:lvl>
    <w:lvl w:ilvl="6" w:tplc="00C605E0">
      <w:numFmt w:val="bullet"/>
      <w:lvlText w:val="•"/>
      <w:lvlJc w:val="left"/>
      <w:pPr>
        <w:ind w:left="6579" w:hanging="567"/>
      </w:pPr>
      <w:rPr>
        <w:rFonts w:hint="default"/>
        <w:lang w:val="en-US" w:eastAsia="en-US" w:bidi="ar-SA"/>
      </w:rPr>
    </w:lvl>
    <w:lvl w:ilvl="7" w:tplc="C53AF408">
      <w:numFmt w:val="bullet"/>
      <w:lvlText w:val="•"/>
      <w:lvlJc w:val="left"/>
      <w:pPr>
        <w:ind w:left="7370" w:hanging="567"/>
      </w:pPr>
      <w:rPr>
        <w:rFonts w:hint="default"/>
        <w:lang w:val="en-US" w:eastAsia="en-US" w:bidi="ar-SA"/>
      </w:rPr>
    </w:lvl>
    <w:lvl w:ilvl="8" w:tplc="76FE48C8">
      <w:numFmt w:val="bullet"/>
      <w:lvlText w:val="•"/>
      <w:lvlJc w:val="left"/>
      <w:pPr>
        <w:ind w:left="8162" w:hanging="567"/>
      </w:pPr>
      <w:rPr>
        <w:rFonts w:hint="default"/>
        <w:lang w:val="en-US" w:eastAsia="en-US" w:bidi="ar-SA"/>
      </w:rPr>
    </w:lvl>
  </w:abstractNum>
  <w:abstractNum w:abstractNumId="136" w15:restartNumberingAfterBreak="0">
    <w:nsid w:val="4DDF24D7"/>
    <w:multiLevelType w:val="multilevel"/>
    <w:tmpl w:val="2A044206"/>
    <w:lvl w:ilvl="0">
      <w:start w:val="13"/>
      <w:numFmt w:val="upperLetter"/>
      <w:lvlText w:val="%1"/>
      <w:lvlJc w:val="left"/>
      <w:pPr>
        <w:ind w:left="1546" w:hanging="1186"/>
      </w:pPr>
      <w:rPr>
        <w:rFonts w:hint="default"/>
        <w:lang w:val="en-US" w:eastAsia="en-US" w:bidi="ar-SA"/>
      </w:rPr>
    </w:lvl>
    <w:lvl w:ilvl="1">
      <w:start w:val="2"/>
      <w:numFmt w:val="upperLetter"/>
      <w:lvlText w:val="%1.%2"/>
      <w:lvlJc w:val="left"/>
      <w:pPr>
        <w:ind w:left="1546" w:hanging="1186"/>
      </w:pPr>
      <w:rPr>
        <w:rFonts w:hint="default"/>
        <w:lang w:val="en-US" w:eastAsia="en-US" w:bidi="ar-SA"/>
      </w:rPr>
    </w:lvl>
    <w:lvl w:ilvl="2">
      <w:start w:val="201"/>
      <w:numFmt w:val="decimal"/>
      <w:lvlText w:val="%1.%2.%3"/>
      <w:lvlJc w:val="left"/>
      <w:pPr>
        <w:ind w:left="1546" w:hanging="1186"/>
      </w:pPr>
      <w:rPr>
        <w:rFonts w:ascii="Calibri" w:eastAsia="Calibri" w:hAnsi="Calibri" w:cs="Calibri" w:hint="default"/>
        <w:b/>
        <w:bCs/>
        <w:i w:val="0"/>
        <w:iCs w:val="0"/>
        <w:color w:val="FFFFFF"/>
        <w:spacing w:val="-1"/>
        <w:w w:val="99"/>
        <w:sz w:val="32"/>
        <w:szCs w:val="32"/>
        <w:shd w:val="clear" w:color="auto" w:fill="007EC2"/>
        <w:lang w:val="en-US" w:eastAsia="en-US" w:bidi="ar-SA"/>
      </w:rPr>
    </w:lvl>
    <w:lvl w:ilvl="3">
      <w:numFmt w:val="bullet"/>
      <w:lvlText w:val="•"/>
      <w:lvlJc w:val="left"/>
      <w:pPr>
        <w:ind w:left="4001" w:hanging="1186"/>
      </w:pPr>
      <w:rPr>
        <w:rFonts w:hint="default"/>
        <w:lang w:val="en-US" w:eastAsia="en-US" w:bidi="ar-SA"/>
      </w:rPr>
    </w:lvl>
    <w:lvl w:ilvl="4">
      <w:numFmt w:val="bullet"/>
      <w:lvlText w:val="•"/>
      <w:lvlJc w:val="left"/>
      <w:pPr>
        <w:ind w:left="4822" w:hanging="1186"/>
      </w:pPr>
      <w:rPr>
        <w:rFonts w:hint="default"/>
        <w:lang w:val="en-US" w:eastAsia="en-US" w:bidi="ar-SA"/>
      </w:rPr>
    </w:lvl>
    <w:lvl w:ilvl="5">
      <w:numFmt w:val="bullet"/>
      <w:lvlText w:val="•"/>
      <w:lvlJc w:val="left"/>
      <w:pPr>
        <w:ind w:left="5643" w:hanging="1186"/>
      </w:pPr>
      <w:rPr>
        <w:rFonts w:hint="default"/>
        <w:lang w:val="en-US" w:eastAsia="en-US" w:bidi="ar-SA"/>
      </w:rPr>
    </w:lvl>
    <w:lvl w:ilvl="6">
      <w:numFmt w:val="bullet"/>
      <w:lvlText w:val="•"/>
      <w:lvlJc w:val="left"/>
      <w:pPr>
        <w:ind w:left="6463" w:hanging="1186"/>
      </w:pPr>
      <w:rPr>
        <w:rFonts w:hint="default"/>
        <w:lang w:val="en-US" w:eastAsia="en-US" w:bidi="ar-SA"/>
      </w:rPr>
    </w:lvl>
    <w:lvl w:ilvl="7">
      <w:numFmt w:val="bullet"/>
      <w:lvlText w:val="•"/>
      <w:lvlJc w:val="left"/>
      <w:pPr>
        <w:ind w:left="7284" w:hanging="1186"/>
      </w:pPr>
      <w:rPr>
        <w:rFonts w:hint="default"/>
        <w:lang w:val="en-US" w:eastAsia="en-US" w:bidi="ar-SA"/>
      </w:rPr>
    </w:lvl>
    <w:lvl w:ilvl="8">
      <w:numFmt w:val="bullet"/>
      <w:lvlText w:val="•"/>
      <w:lvlJc w:val="left"/>
      <w:pPr>
        <w:ind w:left="8105" w:hanging="1186"/>
      </w:pPr>
      <w:rPr>
        <w:rFonts w:hint="default"/>
        <w:lang w:val="en-US" w:eastAsia="en-US" w:bidi="ar-SA"/>
      </w:rPr>
    </w:lvl>
  </w:abstractNum>
  <w:abstractNum w:abstractNumId="137" w15:restartNumberingAfterBreak="0">
    <w:nsid w:val="4E444593"/>
    <w:multiLevelType w:val="hybridMultilevel"/>
    <w:tmpl w:val="ACFE41A8"/>
    <w:lvl w:ilvl="0" w:tplc="243C789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80AEFE34">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A40E1F1A">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B1B0363C">
      <w:numFmt w:val="bullet"/>
      <w:lvlText w:val="•"/>
      <w:lvlJc w:val="left"/>
      <w:pPr>
        <w:ind w:left="3020" w:hanging="569"/>
      </w:pPr>
      <w:rPr>
        <w:rFonts w:hint="default"/>
        <w:lang w:val="en-US" w:eastAsia="en-US" w:bidi="ar-SA"/>
      </w:rPr>
    </w:lvl>
    <w:lvl w:ilvl="4" w:tplc="EAC2CB6A">
      <w:numFmt w:val="bullet"/>
      <w:lvlText w:val="•"/>
      <w:lvlJc w:val="left"/>
      <w:pPr>
        <w:ind w:left="3981" w:hanging="569"/>
      </w:pPr>
      <w:rPr>
        <w:rFonts w:hint="default"/>
        <w:lang w:val="en-US" w:eastAsia="en-US" w:bidi="ar-SA"/>
      </w:rPr>
    </w:lvl>
    <w:lvl w:ilvl="5" w:tplc="2236F7F8">
      <w:numFmt w:val="bullet"/>
      <w:lvlText w:val="•"/>
      <w:lvlJc w:val="left"/>
      <w:pPr>
        <w:ind w:left="4942" w:hanging="569"/>
      </w:pPr>
      <w:rPr>
        <w:rFonts w:hint="default"/>
        <w:lang w:val="en-US" w:eastAsia="en-US" w:bidi="ar-SA"/>
      </w:rPr>
    </w:lvl>
    <w:lvl w:ilvl="6" w:tplc="7D42B1B6">
      <w:numFmt w:val="bullet"/>
      <w:lvlText w:val="•"/>
      <w:lvlJc w:val="left"/>
      <w:pPr>
        <w:ind w:left="5903" w:hanging="569"/>
      </w:pPr>
      <w:rPr>
        <w:rFonts w:hint="default"/>
        <w:lang w:val="en-US" w:eastAsia="en-US" w:bidi="ar-SA"/>
      </w:rPr>
    </w:lvl>
    <w:lvl w:ilvl="7" w:tplc="4590096A">
      <w:numFmt w:val="bullet"/>
      <w:lvlText w:val="•"/>
      <w:lvlJc w:val="left"/>
      <w:pPr>
        <w:ind w:left="6864" w:hanging="569"/>
      </w:pPr>
      <w:rPr>
        <w:rFonts w:hint="default"/>
        <w:lang w:val="en-US" w:eastAsia="en-US" w:bidi="ar-SA"/>
      </w:rPr>
    </w:lvl>
    <w:lvl w:ilvl="8" w:tplc="84DA275A">
      <w:numFmt w:val="bullet"/>
      <w:lvlText w:val="•"/>
      <w:lvlJc w:val="left"/>
      <w:pPr>
        <w:ind w:left="7824" w:hanging="569"/>
      </w:pPr>
      <w:rPr>
        <w:rFonts w:hint="default"/>
        <w:lang w:val="en-US" w:eastAsia="en-US" w:bidi="ar-SA"/>
      </w:rPr>
    </w:lvl>
  </w:abstractNum>
  <w:abstractNum w:abstractNumId="138" w15:restartNumberingAfterBreak="0">
    <w:nsid w:val="4EA4407B"/>
    <w:multiLevelType w:val="hybridMultilevel"/>
    <w:tmpl w:val="D1B6DD3C"/>
    <w:lvl w:ilvl="0" w:tplc="F96C4FCC">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B1605D46">
      <w:numFmt w:val="bullet"/>
      <w:lvlText w:val="•"/>
      <w:lvlJc w:val="left"/>
      <w:pPr>
        <w:ind w:left="1802" w:hanging="567"/>
      </w:pPr>
      <w:rPr>
        <w:rFonts w:hint="default"/>
        <w:lang w:val="en-US" w:eastAsia="en-US" w:bidi="ar-SA"/>
      </w:rPr>
    </w:lvl>
    <w:lvl w:ilvl="2" w:tplc="AAD6698E">
      <w:numFmt w:val="bullet"/>
      <w:lvlText w:val="•"/>
      <w:lvlJc w:val="left"/>
      <w:pPr>
        <w:ind w:left="2685" w:hanging="567"/>
      </w:pPr>
      <w:rPr>
        <w:rFonts w:hint="default"/>
        <w:lang w:val="en-US" w:eastAsia="en-US" w:bidi="ar-SA"/>
      </w:rPr>
    </w:lvl>
    <w:lvl w:ilvl="3" w:tplc="0178C366">
      <w:numFmt w:val="bullet"/>
      <w:lvlText w:val="•"/>
      <w:lvlJc w:val="left"/>
      <w:pPr>
        <w:ind w:left="3567" w:hanging="567"/>
      </w:pPr>
      <w:rPr>
        <w:rFonts w:hint="default"/>
        <w:lang w:val="en-US" w:eastAsia="en-US" w:bidi="ar-SA"/>
      </w:rPr>
    </w:lvl>
    <w:lvl w:ilvl="4" w:tplc="AE882872">
      <w:numFmt w:val="bullet"/>
      <w:lvlText w:val="•"/>
      <w:lvlJc w:val="left"/>
      <w:pPr>
        <w:ind w:left="4450" w:hanging="567"/>
      </w:pPr>
      <w:rPr>
        <w:rFonts w:hint="default"/>
        <w:lang w:val="en-US" w:eastAsia="en-US" w:bidi="ar-SA"/>
      </w:rPr>
    </w:lvl>
    <w:lvl w:ilvl="5" w:tplc="F26CA258">
      <w:numFmt w:val="bullet"/>
      <w:lvlText w:val="•"/>
      <w:lvlJc w:val="left"/>
      <w:pPr>
        <w:ind w:left="5333" w:hanging="567"/>
      </w:pPr>
      <w:rPr>
        <w:rFonts w:hint="default"/>
        <w:lang w:val="en-US" w:eastAsia="en-US" w:bidi="ar-SA"/>
      </w:rPr>
    </w:lvl>
    <w:lvl w:ilvl="6" w:tplc="9326C558">
      <w:numFmt w:val="bullet"/>
      <w:lvlText w:val="•"/>
      <w:lvlJc w:val="left"/>
      <w:pPr>
        <w:ind w:left="6215" w:hanging="567"/>
      </w:pPr>
      <w:rPr>
        <w:rFonts w:hint="default"/>
        <w:lang w:val="en-US" w:eastAsia="en-US" w:bidi="ar-SA"/>
      </w:rPr>
    </w:lvl>
    <w:lvl w:ilvl="7" w:tplc="7A941132">
      <w:numFmt w:val="bullet"/>
      <w:lvlText w:val="•"/>
      <w:lvlJc w:val="left"/>
      <w:pPr>
        <w:ind w:left="7098" w:hanging="567"/>
      </w:pPr>
      <w:rPr>
        <w:rFonts w:hint="default"/>
        <w:lang w:val="en-US" w:eastAsia="en-US" w:bidi="ar-SA"/>
      </w:rPr>
    </w:lvl>
    <w:lvl w:ilvl="8" w:tplc="11881284">
      <w:numFmt w:val="bullet"/>
      <w:lvlText w:val="•"/>
      <w:lvlJc w:val="left"/>
      <w:pPr>
        <w:ind w:left="7981" w:hanging="567"/>
      </w:pPr>
      <w:rPr>
        <w:rFonts w:hint="default"/>
        <w:lang w:val="en-US" w:eastAsia="en-US" w:bidi="ar-SA"/>
      </w:rPr>
    </w:lvl>
  </w:abstractNum>
  <w:abstractNum w:abstractNumId="139" w15:restartNumberingAfterBreak="0">
    <w:nsid w:val="4FDD1017"/>
    <w:multiLevelType w:val="multilevel"/>
    <w:tmpl w:val="68D40A88"/>
    <w:lvl w:ilvl="0">
      <w:start w:val="13"/>
      <w:numFmt w:val="upperLetter"/>
      <w:lvlText w:val="%1"/>
      <w:lvlJc w:val="left"/>
      <w:pPr>
        <w:ind w:left="2310" w:hanging="818"/>
      </w:pPr>
      <w:rPr>
        <w:rFonts w:hint="default"/>
        <w:lang w:val="en-US" w:eastAsia="en-US" w:bidi="ar-SA"/>
      </w:rPr>
    </w:lvl>
    <w:lvl w:ilvl="1">
      <w:start w:val="2"/>
      <w:numFmt w:val="upperLetter"/>
      <w:lvlText w:val="%1.%2"/>
      <w:lvlJc w:val="left"/>
      <w:pPr>
        <w:ind w:left="2310" w:hanging="818"/>
      </w:pPr>
      <w:rPr>
        <w:rFonts w:hint="default"/>
        <w:lang w:val="en-US" w:eastAsia="en-US" w:bidi="ar-SA"/>
      </w:rPr>
    </w:lvl>
    <w:lvl w:ilvl="2">
      <w:start w:val="301"/>
      <w:numFmt w:val="decimal"/>
      <w:lvlText w:val="%1.%2.%3"/>
      <w:lvlJc w:val="left"/>
      <w:pPr>
        <w:ind w:left="2310" w:hanging="818"/>
      </w:pPr>
      <w:rPr>
        <w:rFonts w:ascii="Calibri" w:eastAsia="Calibri" w:hAnsi="Calibri" w:cs="Calibri" w:hint="default"/>
        <w:b/>
        <w:bCs/>
        <w:i w:val="0"/>
        <w:iCs w:val="0"/>
        <w:spacing w:val="-2"/>
        <w:w w:val="100"/>
        <w:sz w:val="22"/>
        <w:szCs w:val="22"/>
        <w:lang w:val="en-US" w:eastAsia="en-US" w:bidi="ar-SA"/>
      </w:rPr>
    </w:lvl>
    <w:lvl w:ilvl="3">
      <w:numFmt w:val="bullet"/>
      <w:lvlText w:val="•"/>
      <w:lvlJc w:val="left"/>
      <w:pPr>
        <w:ind w:left="4547" w:hanging="818"/>
      </w:pPr>
      <w:rPr>
        <w:rFonts w:hint="default"/>
        <w:lang w:val="en-US" w:eastAsia="en-US" w:bidi="ar-SA"/>
      </w:rPr>
    </w:lvl>
    <w:lvl w:ilvl="4">
      <w:numFmt w:val="bullet"/>
      <w:lvlText w:val="•"/>
      <w:lvlJc w:val="left"/>
      <w:pPr>
        <w:ind w:left="5290" w:hanging="818"/>
      </w:pPr>
      <w:rPr>
        <w:rFonts w:hint="default"/>
        <w:lang w:val="en-US" w:eastAsia="en-US" w:bidi="ar-SA"/>
      </w:rPr>
    </w:lvl>
    <w:lvl w:ilvl="5">
      <w:numFmt w:val="bullet"/>
      <w:lvlText w:val="•"/>
      <w:lvlJc w:val="left"/>
      <w:pPr>
        <w:ind w:left="6033" w:hanging="818"/>
      </w:pPr>
      <w:rPr>
        <w:rFonts w:hint="default"/>
        <w:lang w:val="en-US" w:eastAsia="en-US" w:bidi="ar-SA"/>
      </w:rPr>
    </w:lvl>
    <w:lvl w:ilvl="6">
      <w:numFmt w:val="bullet"/>
      <w:lvlText w:val="•"/>
      <w:lvlJc w:val="left"/>
      <w:pPr>
        <w:ind w:left="6775" w:hanging="818"/>
      </w:pPr>
      <w:rPr>
        <w:rFonts w:hint="default"/>
        <w:lang w:val="en-US" w:eastAsia="en-US" w:bidi="ar-SA"/>
      </w:rPr>
    </w:lvl>
    <w:lvl w:ilvl="7">
      <w:numFmt w:val="bullet"/>
      <w:lvlText w:val="•"/>
      <w:lvlJc w:val="left"/>
      <w:pPr>
        <w:ind w:left="7518" w:hanging="818"/>
      </w:pPr>
      <w:rPr>
        <w:rFonts w:hint="default"/>
        <w:lang w:val="en-US" w:eastAsia="en-US" w:bidi="ar-SA"/>
      </w:rPr>
    </w:lvl>
    <w:lvl w:ilvl="8">
      <w:numFmt w:val="bullet"/>
      <w:lvlText w:val="•"/>
      <w:lvlJc w:val="left"/>
      <w:pPr>
        <w:ind w:left="8261" w:hanging="818"/>
      </w:pPr>
      <w:rPr>
        <w:rFonts w:hint="default"/>
        <w:lang w:val="en-US" w:eastAsia="en-US" w:bidi="ar-SA"/>
      </w:rPr>
    </w:lvl>
  </w:abstractNum>
  <w:abstractNum w:abstractNumId="140" w15:restartNumberingAfterBreak="0">
    <w:nsid w:val="50115B10"/>
    <w:multiLevelType w:val="hybridMultilevel"/>
    <w:tmpl w:val="614616B8"/>
    <w:lvl w:ilvl="0" w:tplc="02A2788A">
      <w:start w:val="1"/>
      <w:numFmt w:val="decimal"/>
      <w:lvlText w:val="%1."/>
      <w:lvlJc w:val="left"/>
      <w:pPr>
        <w:ind w:left="652" w:hanging="567"/>
      </w:pPr>
      <w:rPr>
        <w:rFonts w:ascii="Calibri" w:eastAsia="Calibri" w:hAnsi="Calibri" w:cs="Calibri" w:hint="default"/>
        <w:b w:val="0"/>
        <w:bCs w:val="0"/>
        <w:i w:val="0"/>
        <w:iCs w:val="0"/>
        <w:spacing w:val="-1"/>
        <w:w w:val="99"/>
        <w:sz w:val="20"/>
        <w:szCs w:val="20"/>
        <w:lang w:val="en-US" w:eastAsia="en-US" w:bidi="ar-SA"/>
      </w:rPr>
    </w:lvl>
    <w:lvl w:ilvl="1" w:tplc="E842D178">
      <w:start w:val="1"/>
      <w:numFmt w:val="lowerLetter"/>
      <w:lvlText w:val="%2."/>
      <w:lvlJc w:val="left"/>
      <w:pPr>
        <w:ind w:left="1218" w:hanging="567"/>
      </w:pPr>
      <w:rPr>
        <w:rFonts w:ascii="Calibri" w:eastAsia="Calibri" w:hAnsi="Calibri" w:cs="Calibri" w:hint="default"/>
        <w:b w:val="0"/>
        <w:bCs w:val="0"/>
        <w:i w:val="0"/>
        <w:iCs w:val="0"/>
        <w:spacing w:val="0"/>
        <w:w w:val="99"/>
        <w:sz w:val="20"/>
        <w:szCs w:val="20"/>
        <w:lang w:val="en-US" w:eastAsia="en-US" w:bidi="ar-SA"/>
      </w:rPr>
    </w:lvl>
    <w:lvl w:ilvl="2" w:tplc="8D20AECA">
      <w:numFmt w:val="bullet"/>
      <w:lvlText w:val="•"/>
      <w:lvlJc w:val="left"/>
      <w:pPr>
        <w:ind w:left="1947" w:hanging="567"/>
      </w:pPr>
      <w:rPr>
        <w:rFonts w:hint="default"/>
        <w:lang w:val="en-US" w:eastAsia="en-US" w:bidi="ar-SA"/>
      </w:rPr>
    </w:lvl>
    <w:lvl w:ilvl="3" w:tplc="2904E760">
      <w:numFmt w:val="bullet"/>
      <w:lvlText w:val="•"/>
      <w:lvlJc w:val="left"/>
      <w:pPr>
        <w:ind w:left="2675" w:hanging="567"/>
      </w:pPr>
      <w:rPr>
        <w:rFonts w:hint="default"/>
        <w:lang w:val="en-US" w:eastAsia="en-US" w:bidi="ar-SA"/>
      </w:rPr>
    </w:lvl>
    <w:lvl w:ilvl="4" w:tplc="D004B9E6">
      <w:numFmt w:val="bullet"/>
      <w:lvlText w:val="•"/>
      <w:lvlJc w:val="left"/>
      <w:pPr>
        <w:ind w:left="3403" w:hanging="567"/>
      </w:pPr>
      <w:rPr>
        <w:rFonts w:hint="default"/>
        <w:lang w:val="en-US" w:eastAsia="en-US" w:bidi="ar-SA"/>
      </w:rPr>
    </w:lvl>
    <w:lvl w:ilvl="5" w:tplc="534C1A66">
      <w:numFmt w:val="bullet"/>
      <w:lvlText w:val="•"/>
      <w:lvlJc w:val="left"/>
      <w:pPr>
        <w:ind w:left="4130" w:hanging="567"/>
      </w:pPr>
      <w:rPr>
        <w:rFonts w:hint="default"/>
        <w:lang w:val="en-US" w:eastAsia="en-US" w:bidi="ar-SA"/>
      </w:rPr>
    </w:lvl>
    <w:lvl w:ilvl="6" w:tplc="09B01EEA">
      <w:numFmt w:val="bullet"/>
      <w:lvlText w:val="•"/>
      <w:lvlJc w:val="left"/>
      <w:pPr>
        <w:ind w:left="4858" w:hanging="567"/>
      </w:pPr>
      <w:rPr>
        <w:rFonts w:hint="default"/>
        <w:lang w:val="en-US" w:eastAsia="en-US" w:bidi="ar-SA"/>
      </w:rPr>
    </w:lvl>
    <w:lvl w:ilvl="7" w:tplc="46DCC8FE">
      <w:numFmt w:val="bullet"/>
      <w:lvlText w:val="•"/>
      <w:lvlJc w:val="left"/>
      <w:pPr>
        <w:ind w:left="5586" w:hanging="567"/>
      </w:pPr>
      <w:rPr>
        <w:rFonts w:hint="default"/>
        <w:lang w:val="en-US" w:eastAsia="en-US" w:bidi="ar-SA"/>
      </w:rPr>
    </w:lvl>
    <w:lvl w:ilvl="8" w:tplc="559A87FE">
      <w:numFmt w:val="bullet"/>
      <w:lvlText w:val="•"/>
      <w:lvlJc w:val="left"/>
      <w:pPr>
        <w:ind w:left="6314" w:hanging="567"/>
      </w:pPr>
      <w:rPr>
        <w:rFonts w:hint="default"/>
        <w:lang w:val="en-US" w:eastAsia="en-US" w:bidi="ar-SA"/>
      </w:rPr>
    </w:lvl>
  </w:abstractNum>
  <w:abstractNum w:abstractNumId="141" w15:restartNumberingAfterBreak="0">
    <w:nsid w:val="5093653D"/>
    <w:multiLevelType w:val="hybridMultilevel"/>
    <w:tmpl w:val="59FCABB4"/>
    <w:lvl w:ilvl="0" w:tplc="CDA24FE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B652DB62">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0002A30A">
      <w:numFmt w:val="bullet"/>
      <w:lvlText w:val=""/>
      <w:lvlJc w:val="left"/>
      <w:pPr>
        <w:ind w:left="2062" w:hanging="569"/>
      </w:pPr>
      <w:rPr>
        <w:rFonts w:ascii="Symbol" w:eastAsia="Symbol" w:hAnsi="Symbol" w:cs="Symbol" w:hint="default"/>
        <w:b w:val="0"/>
        <w:bCs w:val="0"/>
        <w:i w:val="0"/>
        <w:iCs w:val="0"/>
        <w:spacing w:val="0"/>
        <w:w w:val="100"/>
        <w:sz w:val="22"/>
        <w:szCs w:val="22"/>
        <w:lang w:val="en-US" w:eastAsia="en-US" w:bidi="ar-SA"/>
      </w:rPr>
    </w:lvl>
    <w:lvl w:ilvl="3" w:tplc="62EEAE5C">
      <w:numFmt w:val="bullet"/>
      <w:lvlText w:val=""/>
      <w:lvlJc w:val="left"/>
      <w:pPr>
        <w:ind w:left="2628" w:hanging="567"/>
      </w:pPr>
      <w:rPr>
        <w:rFonts w:ascii="Symbol" w:eastAsia="Symbol" w:hAnsi="Symbol" w:cs="Symbol" w:hint="default"/>
        <w:b w:val="0"/>
        <w:bCs w:val="0"/>
        <w:i w:val="0"/>
        <w:iCs w:val="0"/>
        <w:spacing w:val="0"/>
        <w:w w:val="100"/>
        <w:sz w:val="22"/>
        <w:szCs w:val="22"/>
        <w:lang w:val="en-US" w:eastAsia="en-US" w:bidi="ar-SA"/>
      </w:rPr>
    </w:lvl>
    <w:lvl w:ilvl="4" w:tplc="ABF0AA44">
      <w:numFmt w:val="bullet"/>
      <w:lvlText w:val="•"/>
      <w:lvlJc w:val="left"/>
      <w:pPr>
        <w:ind w:left="3638" w:hanging="567"/>
      </w:pPr>
      <w:rPr>
        <w:rFonts w:hint="default"/>
        <w:lang w:val="en-US" w:eastAsia="en-US" w:bidi="ar-SA"/>
      </w:rPr>
    </w:lvl>
    <w:lvl w:ilvl="5" w:tplc="8F6ED958">
      <w:numFmt w:val="bullet"/>
      <w:lvlText w:val="•"/>
      <w:lvlJc w:val="left"/>
      <w:pPr>
        <w:ind w:left="4656" w:hanging="567"/>
      </w:pPr>
      <w:rPr>
        <w:rFonts w:hint="default"/>
        <w:lang w:val="en-US" w:eastAsia="en-US" w:bidi="ar-SA"/>
      </w:rPr>
    </w:lvl>
    <w:lvl w:ilvl="6" w:tplc="9BE658A2">
      <w:numFmt w:val="bullet"/>
      <w:lvlText w:val="•"/>
      <w:lvlJc w:val="left"/>
      <w:pPr>
        <w:ind w:left="5674" w:hanging="567"/>
      </w:pPr>
      <w:rPr>
        <w:rFonts w:hint="default"/>
        <w:lang w:val="en-US" w:eastAsia="en-US" w:bidi="ar-SA"/>
      </w:rPr>
    </w:lvl>
    <w:lvl w:ilvl="7" w:tplc="B2F26356">
      <w:numFmt w:val="bullet"/>
      <w:lvlText w:val="•"/>
      <w:lvlJc w:val="left"/>
      <w:pPr>
        <w:ind w:left="6692" w:hanging="567"/>
      </w:pPr>
      <w:rPr>
        <w:rFonts w:hint="default"/>
        <w:lang w:val="en-US" w:eastAsia="en-US" w:bidi="ar-SA"/>
      </w:rPr>
    </w:lvl>
    <w:lvl w:ilvl="8" w:tplc="4CFE0D10">
      <w:numFmt w:val="bullet"/>
      <w:lvlText w:val="•"/>
      <w:lvlJc w:val="left"/>
      <w:pPr>
        <w:ind w:left="7710" w:hanging="567"/>
      </w:pPr>
      <w:rPr>
        <w:rFonts w:hint="default"/>
        <w:lang w:val="en-US" w:eastAsia="en-US" w:bidi="ar-SA"/>
      </w:rPr>
    </w:lvl>
  </w:abstractNum>
  <w:abstractNum w:abstractNumId="142" w15:restartNumberingAfterBreak="0">
    <w:nsid w:val="50B90EC2"/>
    <w:multiLevelType w:val="multilevel"/>
    <w:tmpl w:val="875C33D2"/>
    <w:lvl w:ilvl="0">
      <w:start w:val="13"/>
      <w:numFmt w:val="upperLetter"/>
      <w:lvlText w:val="%1"/>
      <w:lvlJc w:val="left"/>
      <w:pPr>
        <w:ind w:left="2312" w:hanging="820"/>
      </w:pPr>
      <w:rPr>
        <w:rFonts w:hint="default"/>
        <w:lang w:val="en-US" w:eastAsia="en-US" w:bidi="ar-SA"/>
      </w:rPr>
    </w:lvl>
    <w:lvl w:ilvl="1">
      <w:start w:val="2"/>
      <w:numFmt w:val="upperLetter"/>
      <w:lvlText w:val="%1.%2"/>
      <w:lvlJc w:val="left"/>
      <w:pPr>
        <w:ind w:left="2312" w:hanging="820"/>
      </w:pPr>
      <w:rPr>
        <w:rFonts w:hint="default"/>
        <w:lang w:val="en-US" w:eastAsia="en-US" w:bidi="ar-SA"/>
      </w:rPr>
    </w:lvl>
    <w:lvl w:ilvl="2">
      <w:start w:val="101"/>
      <w:numFmt w:val="decimal"/>
      <w:lvlText w:val="%1.%2.%3"/>
      <w:lvlJc w:val="left"/>
      <w:pPr>
        <w:ind w:left="2312" w:hanging="820"/>
      </w:pPr>
      <w:rPr>
        <w:rFonts w:ascii="Calibri" w:eastAsia="Calibri" w:hAnsi="Calibri" w:cs="Calibri" w:hint="default"/>
        <w:b/>
        <w:bCs/>
        <w:i w:val="0"/>
        <w:iCs w:val="0"/>
        <w:spacing w:val="-2"/>
        <w:w w:val="100"/>
        <w:sz w:val="22"/>
        <w:szCs w:val="22"/>
        <w:lang w:val="en-US" w:eastAsia="en-US" w:bidi="ar-SA"/>
      </w:rPr>
    </w:lvl>
    <w:lvl w:ilvl="3">
      <w:numFmt w:val="bullet"/>
      <w:lvlText w:val="•"/>
      <w:lvlJc w:val="left"/>
      <w:pPr>
        <w:ind w:left="4547" w:hanging="820"/>
      </w:pPr>
      <w:rPr>
        <w:rFonts w:hint="default"/>
        <w:lang w:val="en-US" w:eastAsia="en-US" w:bidi="ar-SA"/>
      </w:rPr>
    </w:lvl>
    <w:lvl w:ilvl="4">
      <w:numFmt w:val="bullet"/>
      <w:lvlText w:val="•"/>
      <w:lvlJc w:val="left"/>
      <w:pPr>
        <w:ind w:left="5290" w:hanging="820"/>
      </w:pPr>
      <w:rPr>
        <w:rFonts w:hint="default"/>
        <w:lang w:val="en-US" w:eastAsia="en-US" w:bidi="ar-SA"/>
      </w:rPr>
    </w:lvl>
    <w:lvl w:ilvl="5">
      <w:numFmt w:val="bullet"/>
      <w:lvlText w:val="•"/>
      <w:lvlJc w:val="left"/>
      <w:pPr>
        <w:ind w:left="6033" w:hanging="820"/>
      </w:pPr>
      <w:rPr>
        <w:rFonts w:hint="default"/>
        <w:lang w:val="en-US" w:eastAsia="en-US" w:bidi="ar-SA"/>
      </w:rPr>
    </w:lvl>
    <w:lvl w:ilvl="6">
      <w:numFmt w:val="bullet"/>
      <w:lvlText w:val="•"/>
      <w:lvlJc w:val="left"/>
      <w:pPr>
        <w:ind w:left="6775" w:hanging="820"/>
      </w:pPr>
      <w:rPr>
        <w:rFonts w:hint="default"/>
        <w:lang w:val="en-US" w:eastAsia="en-US" w:bidi="ar-SA"/>
      </w:rPr>
    </w:lvl>
    <w:lvl w:ilvl="7">
      <w:numFmt w:val="bullet"/>
      <w:lvlText w:val="•"/>
      <w:lvlJc w:val="left"/>
      <w:pPr>
        <w:ind w:left="7518" w:hanging="820"/>
      </w:pPr>
      <w:rPr>
        <w:rFonts w:hint="default"/>
        <w:lang w:val="en-US" w:eastAsia="en-US" w:bidi="ar-SA"/>
      </w:rPr>
    </w:lvl>
    <w:lvl w:ilvl="8">
      <w:numFmt w:val="bullet"/>
      <w:lvlText w:val="•"/>
      <w:lvlJc w:val="left"/>
      <w:pPr>
        <w:ind w:left="8261" w:hanging="820"/>
      </w:pPr>
      <w:rPr>
        <w:rFonts w:hint="default"/>
        <w:lang w:val="en-US" w:eastAsia="en-US" w:bidi="ar-SA"/>
      </w:rPr>
    </w:lvl>
  </w:abstractNum>
  <w:abstractNum w:abstractNumId="143" w15:restartNumberingAfterBreak="0">
    <w:nsid w:val="510B59EF"/>
    <w:multiLevelType w:val="hybridMultilevel"/>
    <w:tmpl w:val="E9EA3F84"/>
    <w:lvl w:ilvl="0" w:tplc="0A907272">
      <w:start w:val="1"/>
      <w:numFmt w:val="lowerLetter"/>
      <w:lvlText w:val="%1)"/>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1" w:tplc="167CF642">
      <w:start w:val="1"/>
      <w:numFmt w:val="lowerRoman"/>
      <w:lvlText w:val="%2)"/>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2" w:tplc="DB5CD04C">
      <w:start w:val="1"/>
      <w:numFmt w:val="decimal"/>
      <w:lvlText w:val="(%3)"/>
      <w:lvlJc w:val="left"/>
      <w:pPr>
        <w:ind w:left="2628" w:hanging="567"/>
      </w:pPr>
      <w:rPr>
        <w:rFonts w:ascii="Calibri" w:eastAsia="Calibri" w:hAnsi="Calibri" w:cs="Calibri" w:hint="default"/>
        <w:b w:val="0"/>
        <w:bCs w:val="0"/>
        <w:i w:val="0"/>
        <w:iCs w:val="0"/>
        <w:spacing w:val="0"/>
        <w:w w:val="100"/>
        <w:sz w:val="22"/>
        <w:szCs w:val="22"/>
        <w:lang w:val="en-US" w:eastAsia="en-US" w:bidi="ar-SA"/>
      </w:rPr>
    </w:lvl>
    <w:lvl w:ilvl="3" w:tplc="AAF8992A">
      <w:numFmt w:val="bullet"/>
      <w:lvlText w:val="•"/>
      <w:lvlJc w:val="left"/>
      <w:pPr>
        <w:ind w:left="3510" w:hanging="567"/>
      </w:pPr>
      <w:rPr>
        <w:rFonts w:hint="default"/>
        <w:lang w:val="en-US" w:eastAsia="en-US" w:bidi="ar-SA"/>
      </w:rPr>
    </w:lvl>
    <w:lvl w:ilvl="4" w:tplc="571C4288">
      <w:numFmt w:val="bullet"/>
      <w:lvlText w:val="•"/>
      <w:lvlJc w:val="left"/>
      <w:pPr>
        <w:ind w:left="4401" w:hanging="567"/>
      </w:pPr>
      <w:rPr>
        <w:rFonts w:hint="default"/>
        <w:lang w:val="en-US" w:eastAsia="en-US" w:bidi="ar-SA"/>
      </w:rPr>
    </w:lvl>
    <w:lvl w:ilvl="5" w:tplc="AF783260">
      <w:numFmt w:val="bullet"/>
      <w:lvlText w:val="•"/>
      <w:lvlJc w:val="left"/>
      <w:pPr>
        <w:ind w:left="5292" w:hanging="567"/>
      </w:pPr>
      <w:rPr>
        <w:rFonts w:hint="default"/>
        <w:lang w:val="en-US" w:eastAsia="en-US" w:bidi="ar-SA"/>
      </w:rPr>
    </w:lvl>
    <w:lvl w:ilvl="6" w:tplc="0C20781E">
      <w:numFmt w:val="bullet"/>
      <w:lvlText w:val="•"/>
      <w:lvlJc w:val="left"/>
      <w:pPr>
        <w:ind w:left="6183" w:hanging="567"/>
      </w:pPr>
      <w:rPr>
        <w:rFonts w:hint="default"/>
        <w:lang w:val="en-US" w:eastAsia="en-US" w:bidi="ar-SA"/>
      </w:rPr>
    </w:lvl>
    <w:lvl w:ilvl="7" w:tplc="AECEB474">
      <w:numFmt w:val="bullet"/>
      <w:lvlText w:val="•"/>
      <w:lvlJc w:val="left"/>
      <w:pPr>
        <w:ind w:left="7074" w:hanging="567"/>
      </w:pPr>
      <w:rPr>
        <w:rFonts w:hint="default"/>
        <w:lang w:val="en-US" w:eastAsia="en-US" w:bidi="ar-SA"/>
      </w:rPr>
    </w:lvl>
    <w:lvl w:ilvl="8" w:tplc="49408906">
      <w:numFmt w:val="bullet"/>
      <w:lvlText w:val="•"/>
      <w:lvlJc w:val="left"/>
      <w:pPr>
        <w:ind w:left="7964" w:hanging="567"/>
      </w:pPr>
      <w:rPr>
        <w:rFonts w:hint="default"/>
        <w:lang w:val="en-US" w:eastAsia="en-US" w:bidi="ar-SA"/>
      </w:rPr>
    </w:lvl>
  </w:abstractNum>
  <w:abstractNum w:abstractNumId="144" w15:restartNumberingAfterBreak="0">
    <w:nsid w:val="51225B81"/>
    <w:multiLevelType w:val="hybridMultilevel"/>
    <w:tmpl w:val="7F3A5840"/>
    <w:lvl w:ilvl="0" w:tplc="0DEC86FE">
      <w:start w:val="1"/>
      <w:numFmt w:val="lowerLetter"/>
      <w:lvlText w:val="(%1)"/>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1" w:tplc="43B4B7E8">
      <w:numFmt w:val="bullet"/>
      <w:lvlText w:val="•"/>
      <w:lvlJc w:val="left"/>
      <w:pPr>
        <w:ind w:left="2828" w:hanging="569"/>
      </w:pPr>
      <w:rPr>
        <w:rFonts w:hint="default"/>
        <w:lang w:val="en-US" w:eastAsia="en-US" w:bidi="ar-SA"/>
      </w:rPr>
    </w:lvl>
    <w:lvl w:ilvl="2" w:tplc="C1B24108">
      <w:numFmt w:val="bullet"/>
      <w:lvlText w:val="•"/>
      <w:lvlJc w:val="left"/>
      <w:pPr>
        <w:ind w:left="3597" w:hanging="569"/>
      </w:pPr>
      <w:rPr>
        <w:rFonts w:hint="default"/>
        <w:lang w:val="en-US" w:eastAsia="en-US" w:bidi="ar-SA"/>
      </w:rPr>
    </w:lvl>
    <w:lvl w:ilvl="3" w:tplc="35C098D4">
      <w:numFmt w:val="bullet"/>
      <w:lvlText w:val="•"/>
      <w:lvlJc w:val="left"/>
      <w:pPr>
        <w:ind w:left="4365" w:hanging="569"/>
      </w:pPr>
      <w:rPr>
        <w:rFonts w:hint="default"/>
        <w:lang w:val="en-US" w:eastAsia="en-US" w:bidi="ar-SA"/>
      </w:rPr>
    </w:lvl>
    <w:lvl w:ilvl="4" w:tplc="6B9CA1D0">
      <w:numFmt w:val="bullet"/>
      <w:lvlText w:val="•"/>
      <w:lvlJc w:val="left"/>
      <w:pPr>
        <w:ind w:left="5134" w:hanging="569"/>
      </w:pPr>
      <w:rPr>
        <w:rFonts w:hint="default"/>
        <w:lang w:val="en-US" w:eastAsia="en-US" w:bidi="ar-SA"/>
      </w:rPr>
    </w:lvl>
    <w:lvl w:ilvl="5" w:tplc="4DE6E404">
      <w:numFmt w:val="bullet"/>
      <w:lvlText w:val="•"/>
      <w:lvlJc w:val="left"/>
      <w:pPr>
        <w:ind w:left="5903" w:hanging="569"/>
      </w:pPr>
      <w:rPr>
        <w:rFonts w:hint="default"/>
        <w:lang w:val="en-US" w:eastAsia="en-US" w:bidi="ar-SA"/>
      </w:rPr>
    </w:lvl>
    <w:lvl w:ilvl="6" w:tplc="2AAA16C8">
      <w:numFmt w:val="bullet"/>
      <w:lvlText w:val="•"/>
      <w:lvlJc w:val="left"/>
      <w:pPr>
        <w:ind w:left="6671" w:hanging="569"/>
      </w:pPr>
      <w:rPr>
        <w:rFonts w:hint="default"/>
        <w:lang w:val="en-US" w:eastAsia="en-US" w:bidi="ar-SA"/>
      </w:rPr>
    </w:lvl>
    <w:lvl w:ilvl="7" w:tplc="4CF22FB4">
      <w:numFmt w:val="bullet"/>
      <w:lvlText w:val="•"/>
      <w:lvlJc w:val="left"/>
      <w:pPr>
        <w:ind w:left="7440" w:hanging="569"/>
      </w:pPr>
      <w:rPr>
        <w:rFonts w:hint="default"/>
        <w:lang w:val="en-US" w:eastAsia="en-US" w:bidi="ar-SA"/>
      </w:rPr>
    </w:lvl>
    <w:lvl w:ilvl="8" w:tplc="93C0ACAC">
      <w:numFmt w:val="bullet"/>
      <w:lvlText w:val="•"/>
      <w:lvlJc w:val="left"/>
      <w:pPr>
        <w:ind w:left="8209" w:hanging="569"/>
      </w:pPr>
      <w:rPr>
        <w:rFonts w:hint="default"/>
        <w:lang w:val="en-US" w:eastAsia="en-US" w:bidi="ar-SA"/>
      </w:rPr>
    </w:lvl>
  </w:abstractNum>
  <w:abstractNum w:abstractNumId="145" w15:restartNumberingAfterBreak="0">
    <w:nsid w:val="51737402"/>
    <w:multiLevelType w:val="multilevel"/>
    <w:tmpl w:val="701C8606"/>
    <w:lvl w:ilvl="0">
      <w:start w:val="2"/>
      <w:numFmt w:val="decimal"/>
      <w:lvlText w:val="%1"/>
      <w:lvlJc w:val="left"/>
      <w:pPr>
        <w:ind w:left="2090" w:hanging="1983"/>
      </w:pPr>
      <w:rPr>
        <w:rFonts w:hint="default"/>
        <w:lang w:val="en-US" w:eastAsia="en-US" w:bidi="ar-SA"/>
      </w:rPr>
    </w:lvl>
    <w:lvl w:ilvl="1">
      <w:start w:val="1"/>
      <w:numFmt w:val="decimal"/>
      <w:lvlText w:val="%1.%2"/>
      <w:lvlJc w:val="left"/>
      <w:pPr>
        <w:ind w:left="2090" w:hanging="1983"/>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493" w:hanging="1983"/>
      </w:pPr>
      <w:rPr>
        <w:rFonts w:hint="default"/>
        <w:lang w:val="en-US" w:eastAsia="en-US" w:bidi="ar-SA"/>
      </w:rPr>
    </w:lvl>
    <w:lvl w:ilvl="3">
      <w:numFmt w:val="bullet"/>
      <w:lvlText w:val="•"/>
      <w:lvlJc w:val="left"/>
      <w:pPr>
        <w:ind w:left="4189" w:hanging="1983"/>
      </w:pPr>
      <w:rPr>
        <w:rFonts w:hint="default"/>
        <w:lang w:val="en-US" w:eastAsia="en-US" w:bidi="ar-SA"/>
      </w:rPr>
    </w:lvl>
    <w:lvl w:ilvl="4">
      <w:numFmt w:val="bullet"/>
      <w:lvlText w:val="•"/>
      <w:lvlJc w:val="left"/>
      <w:pPr>
        <w:ind w:left="4886" w:hanging="1983"/>
      </w:pPr>
      <w:rPr>
        <w:rFonts w:hint="default"/>
        <w:lang w:val="en-US" w:eastAsia="en-US" w:bidi="ar-SA"/>
      </w:rPr>
    </w:lvl>
    <w:lvl w:ilvl="5">
      <w:numFmt w:val="bullet"/>
      <w:lvlText w:val="•"/>
      <w:lvlJc w:val="left"/>
      <w:pPr>
        <w:ind w:left="5583" w:hanging="1983"/>
      </w:pPr>
      <w:rPr>
        <w:rFonts w:hint="default"/>
        <w:lang w:val="en-US" w:eastAsia="en-US" w:bidi="ar-SA"/>
      </w:rPr>
    </w:lvl>
    <w:lvl w:ilvl="6">
      <w:numFmt w:val="bullet"/>
      <w:lvlText w:val="•"/>
      <w:lvlJc w:val="left"/>
      <w:pPr>
        <w:ind w:left="6279" w:hanging="1983"/>
      </w:pPr>
      <w:rPr>
        <w:rFonts w:hint="default"/>
        <w:lang w:val="en-US" w:eastAsia="en-US" w:bidi="ar-SA"/>
      </w:rPr>
    </w:lvl>
    <w:lvl w:ilvl="7">
      <w:numFmt w:val="bullet"/>
      <w:lvlText w:val="•"/>
      <w:lvlJc w:val="left"/>
      <w:pPr>
        <w:ind w:left="6976" w:hanging="1983"/>
      </w:pPr>
      <w:rPr>
        <w:rFonts w:hint="default"/>
        <w:lang w:val="en-US" w:eastAsia="en-US" w:bidi="ar-SA"/>
      </w:rPr>
    </w:lvl>
    <w:lvl w:ilvl="8">
      <w:numFmt w:val="bullet"/>
      <w:lvlText w:val="•"/>
      <w:lvlJc w:val="left"/>
      <w:pPr>
        <w:ind w:left="7672" w:hanging="1983"/>
      </w:pPr>
      <w:rPr>
        <w:rFonts w:hint="default"/>
        <w:lang w:val="en-US" w:eastAsia="en-US" w:bidi="ar-SA"/>
      </w:rPr>
    </w:lvl>
  </w:abstractNum>
  <w:abstractNum w:abstractNumId="146" w15:restartNumberingAfterBreak="0">
    <w:nsid w:val="519623E6"/>
    <w:multiLevelType w:val="hybridMultilevel"/>
    <w:tmpl w:val="C5BC62CE"/>
    <w:lvl w:ilvl="0" w:tplc="F9583AA4">
      <w:numFmt w:val="bullet"/>
      <w:lvlText w:val=""/>
      <w:lvlJc w:val="left"/>
      <w:pPr>
        <w:ind w:left="2062" w:hanging="569"/>
      </w:pPr>
      <w:rPr>
        <w:rFonts w:ascii="Symbol" w:eastAsia="Symbol" w:hAnsi="Symbol" w:cs="Symbol" w:hint="default"/>
        <w:b w:val="0"/>
        <w:bCs w:val="0"/>
        <w:i w:val="0"/>
        <w:iCs w:val="0"/>
        <w:spacing w:val="0"/>
        <w:w w:val="100"/>
        <w:sz w:val="22"/>
        <w:szCs w:val="22"/>
        <w:lang w:val="en-US" w:eastAsia="en-US" w:bidi="ar-SA"/>
      </w:rPr>
    </w:lvl>
    <w:lvl w:ilvl="1" w:tplc="120842C6">
      <w:numFmt w:val="bullet"/>
      <w:lvlText w:val="•"/>
      <w:lvlJc w:val="left"/>
      <w:pPr>
        <w:ind w:left="2828" w:hanging="569"/>
      </w:pPr>
      <w:rPr>
        <w:rFonts w:hint="default"/>
        <w:lang w:val="en-US" w:eastAsia="en-US" w:bidi="ar-SA"/>
      </w:rPr>
    </w:lvl>
    <w:lvl w:ilvl="2" w:tplc="F4807D9A">
      <w:numFmt w:val="bullet"/>
      <w:lvlText w:val="•"/>
      <w:lvlJc w:val="left"/>
      <w:pPr>
        <w:ind w:left="3597" w:hanging="569"/>
      </w:pPr>
      <w:rPr>
        <w:rFonts w:hint="default"/>
        <w:lang w:val="en-US" w:eastAsia="en-US" w:bidi="ar-SA"/>
      </w:rPr>
    </w:lvl>
    <w:lvl w:ilvl="3" w:tplc="0C4E7A06">
      <w:numFmt w:val="bullet"/>
      <w:lvlText w:val="•"/>
      <w:lvlJc w:val="left"/>
      <w:pPr>
        <w:ind w:left="4365" w:hanging="569"/>
      </w:pPr>
      <w:rPr>
        <w:rFonts w:hint="default"/>
        <w:lang w:val="en-US" w:eastAsia="en-US" w:bidi="ar-SA"/>
      </w:rPr>
    </w:lvl>
    <w:lvl w:ilvl="4" w:tplc="D710FDCC">
      <w:numFmt w:val="bullet"/>
      <w:lvlText w:val="•"/>
      <w:lvlJc w:val="left"/>
      <w:pPr>
        <w:ind w:left="5134" w:hanging="569"/>
      </w:pPr>
      <w:rPr>
        <w:rFonts w:hint="default"/>
        <w:lang w:val="en-US" w:eastAsia="en-US" w:bidi="ar-SA"/>
      </w:rPr>
    </w:lvl>
    <w:lvl w:ilvl="5" w:tplc="0EBC9944">
      <w:numFmt w:val="bullet"/>
      <w:lvlText w:val="•"/>
      <w:lvlJc w:val="left"/>
      <w:pPr>
        <w:ind w:left="5903" w:hanging="569"/>
      </w:pPr>
      <w:rPr>
        <w:rFonts w:hint="default"/>
        <w:lang w:val="en-US" w:eastAsia="en-US" w:bidi="ar-SA"/>
      </w:rPr>
    </w:lvl>
    <w:lvl w:ilvl="6" w:tplc="4746D6F6">
      <w:numFmt w:val="bullet"/>
      <w:lvlText w:val="•"/>
      <w:lvlJc w:val="left"/>
      <w:pPr>
        <w:ind w:left="6671" w:hanging="569"/>
      </w:pPr>
      <w:rPr>
        <w:rFonts w:hint="default"/>
        <w:lang w:val="en-US" w:eastAsia="en-US" w:bidi="ar-SA"/>
      </w:rPr>
    </w:lvl>
    <w:lvl w:ilvl="7" w:tplc="4ECE9178">
      <w:numFmt w:val="bullet"/>
      <w:lvlText w:val="•"/>
      <w:lvlJc w:val="left"/>
      <w:pPr>
        <w:ind w:left="7440" w:hanging="569"/>
      </w:pPr>
      <w:rPr>
        <w:rFonts w:hint="default"/>
        <w:lang w:val="en-US" w:eastAsia="en-US" w:bidi="ar-SA"/>
      </w:rPr>
    </w:lvl>
    <w:lvl w:ilvl="8" w:tplc="50180192">
      <w:numFmt w:val="bullet"/>
      <w:lvlText w:val="•"/>
      <w:lvlJc w:val="left"/>
      <w:pPr>
        <w:ind w:left="8209" w:hanging="569"/>
      </w:pPr>
      <w:rPr>
        <w:rFonts w:hint="default"/>
        <w:lang w:val="en-US" w:eastAsia="en-US" w:bidi="ar-SA"/>
      </w:rPr>
    </w:lvl>
  </w:abstractNum>
  <w:abstractNum w:abstractNumId="147" w15:restartNumberingAfterBreak="0">
    <w:nsid w:val="52640954"/>
    <w:multiLevelType w:val="hybridMultilevel"/>
    <w:tmpl w:val="F8265890"/>
    <w:lvl w:ilvl="0" w:tplc="0C72F28C">
      <w:start w:val="1"/>
      <w:numFmt w:val="lowerLetter"/>
      <w:lvlText w:val="(%1)"/>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1" w:tplc="AC34CA96">
      <w:numFmt w:val="bullet"/>
      <w:lvlText w:val="•"/>
      <w:lvlJc w:val="left"/>
      <w:pPr>
        <w:ind w:left="2828" w:hanging="569"/>
      </w:pPr>
      <w:rPr>
        <w:rFonts w:hint="default"/>
        <w:lang w:val="en-US" w:eastAsia="en-US" w:bidi="ar-SA"/>
      </w:rPr>
    </w:lvl>
    <w:lvl w:ilvl="2" w:tplc="69F2DD54">
      <w:numFmt w:val="bullet"/>
      <w:lvlText w:val="•"/>
      <w:lvlJc w:val="left"/>
      <w:pPr>
        <w:ind w:left="3597" w:hanging="569"/>
      </w:pPr>
      <w:rPr>
        <w:rFonts w:hint="default"/>
        <w:lang w:val="en-US" w:eastAsia="en-US" w:bidi="ar-SA"/>
      </w:rPr>
    </w:lvl>
    <w:lvl w:ilvl="3" w:tplc="7428C7AC">
      <w:numFmt w:val="bullet"/>
      <w:lvlText w:val="•"/>
      <w:lvlJc w:val="left"/>
      <w:pPr>
        <w:ind w:left="4365" w:hanging="569"/>
      </w:pPr>
      <w:rPr>
        <w:rFonts w:hint="default"/>
        <w:lang w:val="en-US" w:eastAsia="en-US" w:bidi="ar-SA"/>
      </w:rPr>
    </w:lvl>
    <w:lvl w:ilvl="4" w:tplc="9216F4D6">
      <w:numFmt w:val="bullet"/>
      <w:lvlText w:val="•"/>
      <w:lvlJc w:val="left"/>
      <w:pPr>
        <w:ind w:left="5134" w:hanging="569"/>
      </w:pPr>
      <w:rPr>
        <w:rFonts w:hint="default"/>
        <w:lang w:val="en-US" w:eastAsia="en-US" w:bidi="ar-SA"/>
      </w:rPr>
    </w:lvl>
    <w:lvl w:ilvl="5" w:tplc="752EDD56">
      <w:numFmt w:val="bullet"/>
      <w:lvlText w:val="•"/>
      <w:lvlJc w:val="left"/>
      <w:pPr>
        <w:ind w:left="5903" w:hanging="569"/>
      </w:pPr>
      <w:rPr>
        <w:rFonts w:hint="default"/>
        <w:lang w:val="en-US" w:eastAsia="en-US" w:bidi="ar-SA"/>
      </w:rPr>
    </w:lvl>
    <w:lvl w:ilvl="6" w:tplc="C1A2EA3C">
      <w:numFmt w:val="bullet"/>
      <w:lvlText w:val="•"/>
      <w:lvlJc w:val="left"/>
      <w:pPr>
        <w:ind w:left="6671" w:hanging="569"/>
      </w:pPr>
      <w:rPr>
        <w:rFonts w:hint="default"/>
        <w:lang w:val="en-US" w:eastAsia="en-US" w:bidi="ar-SA"/>
      </w:rPr>
    </w:lvl>
    <w:lvl w:ilvl="7" w:tplc="8020B0EA">
      <w:numFmt w:val="bullet"/>
      <w:lvlText w:val="•"/>
      <w:lvlJc w:val="left"/>
      <w:pPr>
        <w:ind w:left="7440" w:hanging="569"/>
      </w:pPr>
      <w:rPr>
        <w:rFonts w:hint="default"/>
        <w:lang w:val="en-US" w:eastAsia="en-US" w:bidi="ar-SA"/>
      </w:rPr>
    </w:lvl>
    <w:lvl w:ilvl="8" w:tplc="A9D2880A">
      <w:numFmt w:val="bullet"/>
      <w:lvlText w:val="•"/>
      <w:lvlJc w:val="left"/>
      <w:pPr>
        <w:ind w:left="8209" w:hanging="569"/>
      </w:pPr>
      <w:rPr>
        <w:rFonts w:hint="default"/>
        <w:lang w:val="en-US" w:eastAsia="en-US" w:bidi="ar-SA"/>
      </w:rPr>
    </w:lvl>
  </w:abstractNum>
  <w:abstractNum w:abstractNumId="148" w15:restartNumberingAfterBreak="0">
    <w:nsid w:val="532D2100"/>
    <w:multiLevelType w:val="hybridMultilevel"/>
    <w:tmpl w:val="7B8E66E0"/>
    <w:lvl w:ilvl="0" w:tplc="369A3210">
      <w:numFmt w:val="bullet"/>
      <w:lvlText w:val=""/>
      <w:lvlJc w:val="left"/>
      <w:pPr>
        <w:ind w:left="652" w:hanging="567"/>
      </w:pPr>
      <w:rPr>
        <w:rFonts w:ascii="Symbol" w:eastAsia="Symbol" w:hAnsi="Symbol" w:cs="Symbol" w:hint="default"/>
        <w:b w:val="0"/>
        <w:bCs w:val="0"/>
        <w:i w:val="0"/>
        <w:iCs w:val="0"/>
        <w:spacing w:val="0"/>
        <w:w w:val="99"/>
        <w:sz w:val="20"/>
        <w:szCs w:val="20"/>
        <w:lang w:val="en-US" w:eastAsia="en-US" w:bidi="ar-SA"/>
      </w:rPr>
    </w:lvl>
    <w:lvl w:ilvl="1" w:tplc="FF5E74CA">
      <w:numFmt w:val="bullet"/>
      <w:lvlText w:val="•"/>
      <w:lvlJc w:val="left"/>
      <w:pPr>
        <w:ind w:left="1179" w:hanging="567"/>
      </w:pPr>
      <w:rPr>
        <w:rFonts w:hint="default"/>
        <w:lang w:val="en-US" w:eastAsia="en-US" w:bidi="ar-SA"/>
      </w:rPr>
    </w:lvl>
    <w:lvl w:ilvl="2" w:tplc="DA1CEF24">
      <w:numFmt w:val="bullet"/>
      <w:lvlText w:val="•"/>
      <w:lvlJc w:val="left"/>
      <w:pPr>
        <w:ind w:left="1698" w:hanging="567"/>
      </w:pPr>
      <w:rPr>
        <w:rFonts w:hint="default"/>
        <w:lang w:val="en-US" w:eastAsia="en-US" w:bidi="ar-SA"/>
      </w:rPr>
    </w:lvl>
    <w:lvl w:ilvl="3" w:tplc="E7C06E52">
      <w:numFmt w:val="bullet"/>
      <w:lvlText w:val="•"/>
      <w:lvlJc w:val="left"/>
      <w:pPr>
        <w:ind w:left="2218" w:hanging="567"/>
      </w:pPr>
      <w:rPr>
        <w:rFonts w:hint="default"/>
        <w:lang w:val="en-US" w:eastAsia="en-US" w:bidi="ar-SA"/>
      </w:rPr>
    </w:lvl>
    <w:lvl w:ilvl="4" w:tplc="B74A3218">
      <w:numFmt w:val="bullet"/>
      <w:lvlText w:val="•"/>
      <w:lvlJc w:val="left"/>
      <w:pPr>
        <w:ind w:left="2737" w:hanging="567"/>
      </w:pPr>
      <w:rPr>
        <w:rFonts w:hint="default"/>
        <w:lang w:val="en-US" w:eastAsia="en-US" w:bidi="ar-SA"/>
      </w:rPr>
    </w:lvl>
    <w:lvl w:ilvl="5" w:tplc="18F8421A">
      <w:numFmt w:val="bullet"/>
      <w:lvlText w:val="•"/>
      <w:lvlJc w:val="left"/>
      <w:pPr>
        <w:ind w:left="3256" w:hanging="567"/>
      </w:pPr>
      <w:rPr>
        <w:rFonts w:hint="default"/>
        <w:lang w:val="en-US" w:eastAsia="en-US" w:bidi="ar-SA"/>
      </w:rPr>
    </w:lvl>
    <w:lvl w:ilvl="6" w:tplc="38069898">
      <w:numFmt w:val="bullet"/>
      <w:lvlText w:val="•"/>
      <w:lvlJc w:val="left"/>
      <w:pPr>
        <w:ind w:left="3776" w:hanging="567"/>
      </w:pPr>
      <w:rPr>
        <w:rFonts w:hint="default"/>
        <w:lang w:val="en-US" w:eastAsia="en-US" w:bidi="ar-SA"/>
      </w:rPr>
    </w:lvl>
    <w:lvl w:ilvl="7" w:tplc="80640892">
      <w:numFmt w:val="bullet"/>
      <w:lvlText w:val="•"/>
      <w:lvlJc w:val="left"/>
      <w:pPr>
        <w:ind w:left="4295" w:hanging="567"/>
      </w:pPr>
      <w:rPr>
        <w:rFonts w:hint="default"/>
        <w:lang w:val="en-US" w:eastAsia="en-US" w:bidi="ar-SA"/>
      </w:rPr>
    </w:lvl>
    <w:lvl w:ilvl="8" w:tplc="18EC7898">
      <w:numFmt w:val="bullet"/>
      <w:lvlText w:val="•"/>
      <w:lvlJc w:val="left"/>
      <w:pPr>
        <w:ind w:left="4814" w:hanging="567"/>
      </w:pPr>
      <w:rPr>
        <w:rFonts w:hint="default"/>
        <w:lang w:val="en-US" w:eastAsia="en-US" w:bidi="ar-SA"/>
      </w:rPr>
    </w:lvl>
  </w:abstractNum>
  <w:abstractNum w:abstractNumId="149" w15:restartNumberingAfterBreak="0">
    <w:nsid w:val="55F01BE6"/>
    <w:multiLevelType w:val="hybridMultilevel"/>
    <w:tmpl w:val="EBBAE338"/>
    <w:lvl w:ilvl="0" w:tplc="A0764CD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514071A4">
      <w:numFmt w:val="bullet"/>
      <w:lvlText w:val="•"/>
      <w:lvlJc w:val="left"/>
      <w:pPr>
        <w:ind w:left="1802" w:hanging="567"/>
      </w:pPr>
      <w:rPr>
        <w:rFonts w:hint="default"/>
        <w:lang w:val="en-US" w:eastAsia="en-US" w:bidi="ar-SA"/>
      </w:rPr>
    </w:lvl>
    <w:lvl w:ilvl="2" w:tplc="2F5652AC">
      <w:numFmt w:val="bullet"/>
      <w:lvlText w:val="•"/>
      <w:lvlJc w:val="left"/>
      <w:pPr>
        <w:ind w:left="2685" w:hanging="567"/>
      </w:pPr>
      <w:rPr>
        <w:rFonts w:hint="default"/>
        <w:lang w:val="en-US" w:eastAsia="en-US" w:bidi="ar-SA"/>
      </w:rPr>
    </w:lvl>
    <w:lvl w:ilvl="3" w:tplc="EF4CDD04">
      <w:numFmt w:val="bullet"/>
      <w:lvlText w:val="•"/>
      <w:lvlJc w:val="left"/>
      <w:pPr>
        <w:ind w:left="3567" w:hanging="567"/>
      </w:pPr>
      <w:rPr>
        <w:rFonts w:hint="default"/>
        <w:lang w:val="en-US" w:eastAsia="en-US" w:bidi="ar-SA"/>
      </w:rPr>
    </w:lvl>
    <w:lvl w:ilvl="4" w:tplc="69183676">
      <w:numFmt w:val="bullet"/>
      <w:lvlText w:val="•"/>
      <w:lvlJc w:val="left"/>
      <w:pPr>
        <w:ind w:left="4450" w:hanging="567"/>
      </w:pPr>
      <w:rPr>
        <w:rFonts w:hint="default"/>
        <w:lang w:val="en-US" w:eastAsia="en-US" w:bidi="ar-SA"/>
      </w:rPr>
    </w:lvl>
    <w:lvl w:ilvl="5" w:tplc="AF54B5E8">
      <w:numFmt w:val="bullet"/>
      <w:lvlText w:val="•"/>
      <w:lvlJc w:val="left"/>
      <w:pPr>
        <w:ind w:left="5333" w:hanging="567"/>
      </w:pPr>
      <w:rPr>
        <w:rFonts w:hint="default"/>
        <w:lang w:val="en-US" w:eastAsia="en-US" w:bidi="ar-SA"/>
      </w:rPr>
    </w:lvl>
    <w:lvl w:ilvl="6" w:tplc="22963E38">
      <w:numFmt w:val="bullet"/>
      <w:lvlText w:val="•"/>
      <w:lvlJc w:val="left"/>
      <w:pPr>
        <w:ind w:left="6215" w:hanging="567"/>
      </w:pPr>
      <w:rPr>
        <w:rFonts w:hint="default"/>
        <w:lang w:val="en-US" w:eastAsia="en-US" w:bidi="ar-SA"/>
      </w:rPr>
    </w:lvl>
    <w:lvl w:ilvl="7" w:tplc="547C8DAE">
      <w:numFmt w:val="bullet"/>
      <w:lvlText w:val="•"/>
      <w:lvlJc w:val="left"/>
      <w:pPr>
        <w:ind w:left="7098" w:hanging="567"/>
      </w:pPr>
      <w:rPr>
        <w:rFonts w:hint="default"/>
        <w:lang w:val="en-US" w:eastAsia="en-US" w:bidi="ar-SA"/>
      </w:rPr>
    </w:lvl>
    <w:lvl w:ilvl="8" w:tplc="BA08472C">
      <w:numFmt w:val="bullet"/>
      <w:lvlText w:val="•"/>
      <w:lvlJc w:val="left"/>
      <w:pPr>
        <w:ind w:left="7981" w:hanging="567"/>
      </w:pPr>
      <w:rPr>
        <w:rFonts w:hint="default"/>
        <w:lang w:val="en-US" w:eastAsia="en-US" w:bidi="ar-SA"/>
      </w:rPr>
    </w:lvl>
  </w:abstractNum>
  <w:abstractNum w:abstractNumId="150" w15:restartNumberingAfterBreak="0">
    <w:nsid w:val="561536B3"/>
    <w:multiLevelType w:val="hybridMultilevel"/>
    <w:tmpl w:val="50568754"/>
    <w:lvl w:ilvl="0" w:tplc="406E246A">
      <w:start w:val="1"/>
      <w:numFmt w:val="decimal"/>
      <w:lvlText w:val="%1."/>
      <w:lvlJc w:val="left"/>
      <w:pPr>
        <w:ind w:left="780" w:hanging="420"/>
      </w:pPr>
      <w:rPr>
        <w:rFonts w:ascii="Calibri" w:eastAsia="Calibri" w:hAnsi="Calibri" w:cs="Calibri" w:hint="default"/>
        <w:b w:val="0"/>
        <w:bCs w:val="0"/>
        <w:i w:val="0"/>
        <w:iCs w:val="0"/>
        <w:spacing w:val="0"/>
        <w:w w:val="100"/>
        <w:sz w:val="16"/>
        <w:szCs w:val="16"/>
        <w:lang w:val="en-US" w:eastAsia="en-US" w:bidi="ar-SA"/>
      </w:rPr>
    </w:lvl>
    <w:lvl w:ilvl="1" w:tplc="68366AA8">
      <w:numFmt w:val="bullet"/>
      <w:lvlText w:val="•"/>
      <w:lvlJc w:val="left"/>
      <w:pPr>
        <w:ind w:left="1676" w:hanging="420"/>
      </w:pPr>
      <w:rPr>
        <w:rFonts w:hint="default"/>
        <w:lang w:val="en-US" w:eastAsia="en-US" w:bidi="ar-SA"/>
      </w:rPr>
    </w:lvl>
    <w:lvl w:ilvl="2" w:tplc="384872D2">
      <w:numFmt w:val="bullet"/>
      <w:lvlText w:val="•"/>
      <w:lvlJc w:val="left"/>
      <w:pPr>
        <w:ind w:left="2573" w:hanging="420"/>
      </w:pPr>
      <w:rPr>
        <w:rFonts w:hint="default"/>
        <w:lang w:val="en-US" w:eastAsia="en-US" w:bidi="ar-SA"/>
      </w:rPr>
    </w:lvl>
    <w:lvl w:ilvl="3" w:tplc="64E2ABF0">
      <w:numFmt w:val="bullet"/>
      <w:lvlText w:val="•"/>
      <w:lvlJc w:val="left"/>
      <w:pPr>
        <w:ind w:left="3469" w:hanging="420"/>
      </w:pPr>
      <w:rPr>
        <w:rFonts w:hint="default"/>
        <w:lang w:val="en-US" w:eastAsia="en-US" w:bidi="ar-SA"/>
      </w:rPr>
    </w:lvl>
    <w:lvl w:ilvl="4" w:tplc="B54EF3D8">
      <w:numFmt w:val="bullet"/>
      <w:lvlText w:val="•"/>
      <w:lvlJc w:val="left"/>
      <w:pPr>
        <w:ind w:left="4366" w:hanging="420"/>
      </w:pPr>
      <w:rPr>
        <w:rFonts w:hint="default"/>
        <w:lang w:val="en-US" w:eastAsia="en-US" w:bidi="ar-SA"/>
      </w:rPr>
    </w:lvl>
    <w:lvl w:ilvl="5" w:tplc="4072D708">
      <w:numFmt w:val="bullet"/>
      <w:lvlText w:val="•"/>
      <w:lvlJc w:val="left"/>
      <w:pPr>
        <w:ind w:left="5263" w:hanging="420"/>
      </w:pPr>
      <w:rPr>
        <w:rFonts w:hint="default"/>
        <w:lang w:val="en-US" w:eastAsia="en-US" w:bidi="ar-SA"/>
      </w:rPr>
    </w:lvl>
    <w:lvl w:ilvl="6" w:tplc="C632FABA">
      <w:numFmt w:val="bullet"/>
      <w:lvlText w:val="•"/>
      <w:lvlJc w:val="left"/>
      <w:pPr>
        <w:ind w:left="6159" w:hanging="420"/>
      </w:pPr>
      <w:rPr>
        <w:rFonts w:hint="default"/>
        <w:lang w:val="en-US" w:eastAsia="en-US" w:bidi="ar-SA"/>
      </w:rPr>
    </w:lvl>
    <w:lvl w:ilvl="7" w:tplc="3D4CD540">
      <w:numFmt w:val="bullet"/>
      <w:lvlText w:val="•"/>
      <w:lvlJc w:val="left"/>
      <w:pPr>
        <w:ind w:left="7056" w:hanging="420"/>
      </w:pPr>
      <w:rPr>
        <w:rFonts w:hint="default"/>
        <w:lang w:val="en-US" w:eastAsia="en-US" w:bidi="ar-SA"/>
      </w:rPr>
    </w:lvl>
    <w:lvl w:ilvl="8" w:tplc="745EA9DA">
      <w:numFmt w:val="bullet"/>
      <w:lvlText w:val="•"/>
      <w:lvlJc w:val="left"/>
      <w:pPr>
        <w:ind w:left="7953" w:hanging="420"/>
      </w:pPr>
      <w:rPr>
        <w:rFonts w:hint="default"/>
        <w:lang w:val="en-US" w:eastAsia="en-US" w:bidi="ar-SA"/>
      </w:rPr>
    </w:lvl>
  </w:abstractNum>
  <w:abstractNum w:abstractNumId="151" w15:restartNumberingAfterBreak="0">
    <w:nsid w:val="563170F7"/>
    <w:multiLevelType w:val="hybridMultilevel"/>
    <w:tmpl w:val="0D4EE94E"/>
    <w:lvl w:ilvl="0" w:tplc="14CAE4DE">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1" w:tplc="95928EFC">
      <w:numFmt w:val="bullet"/>
      <w:lvlText w:val=""/>
      <w:lvlJc w:val="left"/>
      <w:pPr>
        <w:ind w:left="2062" w:hanging="569"/>
      </w:pPr>
      <w:rPr>
        <w:rFonts w:ascii="Symbol" w:eastAsia="Symbol" w:hAnsi="Symbol" w:cs="Symbol" w:hint="default"/>
        <w:b w:val="0"/>
        <w:bCs w:val="0"/>
        <w:i w:val="0"/>
        <w:iCs w:val="0"/>
        <w:spacing w:val="0"/>
        <w:w w:val="100"/>
        <w:sz w:val="22"/>
        <w:szCs w:val="22"/>
        <w:lang w:val="en-US" w:eastAsia="en-US" w:bidi="ar-SA"/>
      </w:rPr>
    </w:lvl>
    <w:lvl w:ilvl="2" w:tplc="E6E43A98">
      <w:numFmt w:val="bullet"/>
      <w:lvlText w:val="•"/>
      <w:lvlJc w:val="left"/>
      <w:pPr>
        <w:ind w:left="2060" w:hanging="569"/>
      </w:pPr>
      <w:rPr>
        <w:rFonts w:hint="default"/>
        <w:lang w:val="en-US" w:eastAsia="en-US" w:bidi="ar-SA"/>
      </w:rPr>
    </w:lvl>
    <w:lvl w:ilvl="3" w:tplc="503801CA">
      <w:numFmt w:val="bullet"/>
      <w:lvlText w:val="•"/>
      <w:lvlJc w:val="left"/>
      <w:pPr>
        <w:ind w:left="3020" w:hanging="569"/>
      </w:pPr>
      <w:rPr>
        <w:rFonts w:hint="default"/>
        <w:lang w:val="en-US" w:eastAsia="en-US" w:bidi="ar-SA"/>
      </w:rPr>
    </w:lvl>
    <w:lvl w:ilvl="4" w:tplc="030E8510">
      <w:numFmt w:val="bullet"/>
      <w:lvlText w:val="•"/>
      <w:lvlJc w:val="left"/>
      <w:pPr>
        <w:ind w:left="3981" w:hanging="569"/>
      </w:pPr>
      <w:rPr>
        <w:rFonts w:hint="default"/>
        <w:lang w:val="en-US" w:eastAsia="en-US" w:bidi="ar-SA"/>
      </w:rPr>
    </w:lvl>
    <w:lvl w:ilvl="5" w:tplc="5DAACE3A">
      <w:numFmt w:val="bullet"/>
      <w:lvlText w:val="•"/>
      <w:lvlJc w:val="left"/>
      <w:pPr>
        <w:ind w:left="4942" w:hanging="569"/>
      </w:pPr>
      <w:rPr>
        <w:rFonts w:hint="default"/>
        <w:lang w:val="en-US" w:eastAsia="en-US" w:bidi="ar-SA"/>
      </w:rPr>
    </w:lvl>
    <w:lvl w:ilvl="6" w:tplc="37FAD9BE">
      <w:numFmt w:val="bullet"/>
      <w:lvlText w:val="•"/>
      <w:lvlJc w:val="left"/>
      <w:pPr>
        <w:ind w:left="5903" w:hanging="569"/>
      </w:pPr>
      <w:rPr>
        <w:rFonts w:hint="default"/>
        <w:lang w:val="en-US" w:eastAsia="en-US" w:bidi="ar-SA"/>
      </w:rPr>
    </w:lvl>
    <w:lvl w:ilvl="7" w:tplc="CCC055C2">
      <w:numFmt w:val="bullet"/>
      <w:lvlText w:val="•"/>
      <w:lvlJc w:val="left"/>
      <w:pPr>
        <w:ind w:left="6864" w:hanging="569"/>
      </w:pPr>
      <w:rPr>
        <w:rFonts w:hint="default"/>
        <w:lang w:val="en-US" w:eastAsia="en-US" w:bidi="ar-SA"/>
      </w:rPr>
    </w:lvl>
    <w:lvl w:ilvl="8" w:tplc="4F6C631A">
      <w:numFmt w:val="bullet"/>
      <w:lvlText w:val="•"/>
      <w:lvlJc w:val="left"/>
      <w:pPr>
        <w:ind w:left="7824" w:hanging="569"/>
      </w:pPr>
      <w:rPr>
        <w:rFonts w:hint="default"/>
        <w:lang w:val="en-US" w:eastAsia="en-US" w:bidi="ar-SA"/>
      </w:rPr>
    </w:lvl>
  </w:abstractNum>
  <w:abstractNum w:abstractNumId="152" w15:restartNumberingAfterBreak="0">
    <w:nsid w:val="56961162"/>
    <w:multiLevelType w:val="multilevel"/>
    <w:tmpl w:val="12408DF2"/>
    <w:lvl w:ilvl="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start w:val="1"/>
      <w:numFmt w:val="decimal"/>
      <w:lvlText w:val="%2."/>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2">
      <w:start w:val="1"/>
      <w:numFmt w:val="decimal"/>
      <w:lvlText w:val="%2.%3."/>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3">
      <w:start w:val="1"/>
      <w:numFmt w:val="decimal"/>
      <w:lvlText w:val="%2.%3.%4."/>
      <w:lvlJc w:val="left"/>
      <w:pPr>
        <w:ind w:left="2062" w:hanging="569"/>
      </w:pPr>
      <w:rPr>
        <w:rFonts w:ascii="Calibri" w:eastAsia="Calibri" w:hAnsi="Calibri" w:cs="Calibri" w:hint="default"/>
        <w:b w:val="0"/>
        <w:bCs w:val="0"/>
        <w:i w:val="0"/>
        <w:iCs w:val="0"/>
        <w:spacing w:val="0"/>
        <w:w w:val="100"/>
        <w:sz w:val="22"/>
        <w:szCs w:val="22"/>
        <w:lang w:val="en-US" w:eastAsia="en-US" w:bidi="ar-SA"/>
      </w:rPr>
    </w:lvl>
    <w:lvl w:ilvl="4">
      <w:start w:val="1"/>
      <w:numFmt w:val="lowerLetter"/>
      <w:lvlText w:val="(%5)"/>
      <w:lvlJc w:val="left"/>
      <w:pPr>
        <w:ind w:left="2628" w:hanging="567"/>
      </w:pPr>
      <w:rPr>
        <w:rFonts w:ascii="Calibri" w:eastAsia="Calibri" w:hAnsi="Calibri" w:cs="Calibri" w:hint="default"/>
        <w:b w:val="0"/>
        <w:bCs w:val="0"/>
        <w:i w:val="0"/>
        <w:iCs w:val="0"/>
        <w:spacing w:val="-1"/>
        <w:w w:val="100"/>
        <w:sz w:val="22"/>
        <w:szCs w:val="22"/>
        <w:lang w:val="en-US" w:eastAsia="en-US" w:bidi="ar-SA"/>
      </w:rPr>
    </w:lvl>
    <w:lvl w:ilvl="5">
      <w:numFmt w:val="bullet"/>
      <w:lvlText w:val="•"/>
      <w:lvlJc w:val="left"/>
      <w:pPr>
        <w:ind w:left="4656" w:hanging="567"/>
      </w:pPr>
      <w:rPr>
        <w:rFonts w:hint="default"/>
        <w:lang w:val="en-US" w:eastAsia="en-US" w:bidi="ar-SA"/>
      </w:rPr>
    </w:lvl>
    <w:lvl w:ilvl="6">
      <w:numFmt w:val="bullet"/>
      <w:lvlText w:val="•"/>
      <w:lvlJc w:val="left"/>
      <w:pPr>
        <w:ind w:left="5674" w:hanging="567"/>
      </w:pPr>
      <w:rPr>
        <w:rFonts w:hint="default"/>
        <w:lang w:val="en-US" w:eastAsia="en-US" w:bidi="ar-SA"/>
      </w:rPr>
    </w:lvl>
    <w:lvl w:ilvl="7">
      <w:numFmt w:val="bullet"/>
      <w:lvlText w:val="•"/>
      <w:lvlJc w:val="left"/>
      <w:pPr>
        <w:ind w:left="6692" w:hanging="567"/>
      </w:pPr>
      <w:rPr>
        <w:rFonts w:hint="default"/>
        <w:lang w:val="en-US" w:eastAsia="en-US" w:bidi="ar-SA"/>
      </w:rPr>
    </w:lvl>
    <w:lvl w:ilvl="8">
      <w:numFmt w:val="bullet"/>
      <w:lvlText w:val="•"/>
      <w:lvlJc w:val="left"/>
      <w:pPr>
        <w:ind w:left="7710" w:hanging="567"/>
      </w:pPr>
      <w:rPr>
        <w:rFonts w:hint="default"/>
        <w:lang w:val="en-US" w:eastAsia="en-US" w:bidi="ar-SA"/>
      </w:rPr>
    </w:lvl>
  </w:abstractNum>
  <w:abstractNum w:abstractNumId="153" w15:restartNumberingAfterBreak="0">
    <w:nsid w:val="573E343E"/>
    <w:multiLevelType w:val="hybridMultilevel"/>
    <w:tmpl w:val="FD229678"/>
    <w:lvl w:ilvl="0" w:tplc="FC3E997A">
      <w:numFmt w:val="bullet"/>
      <w:lvlText w:val=""/>
      <w:lvlJc w:val="left"/>
      <w:pPr>
        <w:ind w:left="536" w:hanging="452"/>
      </w:pPr>
      <w:rPr>
        <w:rFonts w:ascii="Symbol" w:eastAsia="Symbol" w:hAnsi="Symbol" w:cs="Symbol" w:hint="default"/>
        <w:b w:val="0"/>
        <w:bCs w:val="0"/>
        <w:i w:val="0"/>
        <w:iCs w:val="0"/>
        <w:spacing w:val="0"/>
        <w:w w:val="99"/>
        <w:sz w:val="20"/>
        <w:szCs w:val="20"/>
        <w:lang w:val="en-US" w:eastAsia="en-US" w:bidi="ar-SA"/>
      </w:rPr>
    </w:lvl>
    <w:lvl w:ilvl="1" w:tplc="6B0AF84A">
      <w:numFmt w:val="bullet"/>
      <w:lvlText w:val="•"/>
      <w:lvlJc w:val="left"/>
      <w:pPr>
        <w:ind w:left="800" w:hanging="452"/>
      </w:pPr>
      <w:rPr>
        <w:rFonts w:hint="default"/>
        <w:lang w:val="en-US" w:eastAsia="en-US" w:bidi="ar-SA"/>
      </w:rPr>
    </w:lvl>
    <w:lvl w:ilvl="2" w:tplc="F1D04B9A">
      <w:numFmt w:val="bullet"/>
      <w:lvlText w:val="•"/>
      <w:lvlJc w:val="left"/>
      <w:pPr>
        <w:ind w:left="1061" w:hanging="452"/>
      </w:pPr>
      <w:rPr>
        <w:rFonts w:hint="default"/>
        <w:lang w:val="en-US" w:eastAsia="en-US" w:bidi="ar-SA"/>
      </w:rPr>
    </w:lvl>
    <w:lvl w:ilvl="3" w:tplc="D44AAF5A">
      <w:numFmt w:val="bullet"/>
      <w:lvlText w:val="•"/>
      <w:lvlJc w:val="left"/>
      <w:pPr>
        <w:ind w:left="1322" w:hanging="452"/>
      </w:pPr>
      <w:rPr>
        <w:rFonts w:hint="default"/>
        <w:lang w:val="en-US" w:eastAsia="en-US" w:bidi="ar-SA"/>
      </w:rPr>
    </w:lvl>
    <w:lvl w:ilvl="4" w:tplc="C69A9B3A">
      <w:numFmt w:val="bullet"/>
      <w:lvlText w:val="•"/>
      <w:lvlJc w:val="left"/>
      <w:pPr>
        <w:ind w:left="1583" w:hanging="452"/>
      </w:pPr>
      <w:rPr>
        <w:rFonts w:hint="default"/>
        <w:lang w:val="en-US" w:eastAsia="en-US" w:bidi="ar-SA"/>
      </w:rPr>
    </w:lvl>
    <w:lvl w:ilvl="5" w:tplc="7AFA5968">
      <w:numFmt w:val="bullet"/>
      <w:lvlText w:val="•"/>
      <w:lvlJc w:val="left"/>
      <w:pPr>
        <w:ind w:left="1844" w:hanging="452"/>
      </w:pPr>
      <w:rPr>
        <w:rFonts w:hint="default"/>
        <w:lang w:val="en-US" w:eastAsia="en-US" w:bidi="ar-SA"/>
      </w:rPr>
    </w:lvl>
    <w:lvl w:ilvl="6" w:tplc="4636EF24">
      <w:numFmt w:val="bullet"/>
      <w:lvlText w:val="•"/>
      <w:lvlJc w:val="left"/>
      <w:pPr>
        <w:ind w:left="2105" w:hanging="452"/>
      </w:pPr>
      <w:rPr>
        <w:rFonts w:hint="default"/>
        <w:lang w:val="en-US" w:eastAsia="en-US" w:bidi="ar-SA"/>
      </w:rPr>
    </w:lvl>
    <w:lvl w:ilvl="7" w:tplc="C66E0010">
      <w:numFmt w:val="bullet"/>
      <w:lvlText w:val="•"/>
      <w:lvlJc w:val="left"/>
      <w:pPr>
        <w:ind w:left="2366" w:hanging="452"/>
      </w:pPr>
      <w:rPr>
        <w:rFonts w:hint="default"/>
        <w:lang w:val="en-US" w:eastAsia="en-US" w:bidi="ar-SA"/>
      </w:rPr>
    </w:lvl>
    <w:lvl w:ilvl="8" w:tplc="DDEA1DDA">
      <w:numFmt w:val="bullet"/>
      <w:lvlText w:val="•"/>
      <w:lvlJc w:val="left"/>
      <w:pPr>
        <w:ind w:left="2627" w:hanging="452"/>
      </w:pPr>
      <w:rPr>
        <w:rFonts w:hint="default"/>
        <w:lang w:val="en-US" w:eastAsia="en-US" w:bidi="ar-SA"/>
      </w:rPr>
    </w:lvl>
  </w:abstractNum>
  <w:abstractNum w:abstractNumId="154" w15:restartNumberingAfterBreak="0">
    <w:nsid w:val="58046963"/>
    <w:multiLevelType w:val="hybridMultilevel"/>
    <w:tmpl w:val="8BA476A2"/>
    <w:lvl w:ilvl="0" w:tplc="A5A064A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C9EA8FE4">
      <w:numFmt w:val="bullet"/>
      <w:lvlText w:val="•"/>
      <w:lvlJc w:val="left"/>
      <w:pPr>
        <w:ind w:left="1802" w:hanging="567"/>
      </w:pPr>
      <w:rPr>
        <w:rFonts w:hint="default"/>
        <w:lang w:val="en-US" w:eastAsia="en-US" w:bidi="ar-SA"/>
      </w:rPr>
    </w:lvl>
    <w:lvl w:ilvl="2" w:tplc="93F8223E">
      <w:numFmt w:val="bullet"/>
      <w:lvlText w:val="•"/>
      <w:lvlJc w:val="left"/>
      <w:pPr>
        <w:ind w:left="2685" w:hanging="567"/>
      </w:pPr>
      <w:rPr>
        <w:rFonts w:hint="default"/>
        <w:lang w:val="en-US" w:eastAsia="en-US" w:bidi="ar-SA"/>
      </w:rPr>
    </w:lvl>
    <w:lvl w:ilvl="3" w:tplc="23F84DEE">
      <w:numFmt w:val="bullet"/>
      <w:lvlText w:val="•"/>
      <w:lvlJc w:val="left"/>
      <w:pPr>
        <w:ind w:left="3567" w:hanging="567"/>
      </w:pPr>
      <w:rPr>
        <w:rFonts w:hint="default"/>
        <w:lang w:val="en-US" w:eastAsia="en-US" w:bidi="ar-SA"/>
      </w:rPr>
    </w:lvl>
    <w:lvl w:ilvl="4" w:tplc="1BBA3552">
      <w:numFmt w:val="bullet"/>
      <w:lvlText w:val="•"/>
      <w:lvlJc w:val="left"/>
      <w:pPr>
        <w:ind w:left="4450" w:hanging="567"/>
      </w:pPr>
      <w:rPr>
        <w:rFonts w:hint="default"/>
        <w:lang w:val="en-US" w:eastAsia="en-US" w:bidi="ar-SA"/>
      </w:rPr>
    </w:lvl>
    <w:lvl w:ilvl="5" w:tplc="D1B4A56C">
      <w:numFmt w:val="bullet"/>
      <w:lvlText w:val="•"/>
      <w:lvlJc w:val="left"/>
      <w:pPr>
        <w:ind w:left="5333" w:hanging="567"/>
      </w:pPr>
      <w:rPr>
        <w:rFonts w:hint="default"/>
        <w:lang w:val="en-US" w:eastAsia="en-US" w:bidi="ar-SA"/>
      </w:rPr>
    </w:lvl>
    <w:lvl w:ilvl="6" w:tplc="94E6DFC6">
      <w:numFmt w:val="bullet"/>
      <w:lvlText w:val="•"/>
      <w:lvlJc w:val="left"/>
      <w:pPr>
        <w:ind w:left="6215" w:hanging="567"/>
      </w:pPr>
      <w:rPr>
        <w:rFonts w:hint="default"/>
        <w:lang w:val="en-US" w:eastAsia="en-US" w:bidi="ar-SA"/>
      </w:rPr>
    </w:lvl>
    <w:lvl w:ilvl="7" w:tplc="6A86294A">
      <w:numFmt w:val="bullet"/>
      <w:lvlText w:val="•"/>
      <w:lvlJc w:val="left"/>
      <w:pPr>
        <w:ind w:left="7098" w:hanging="567"/>
      </w:pPr>
      <w:rPr>
        <w:rFonts w:hint="default"/>
        <w:lang w:val="en-US" w:eastAsia="en-US" w:bidi="ar-SA"/>
      </w:rPr>
    </w:lvl>
    <w:lvl w:ilvl="8" w:tplc="5E207CD2">
      <w:numFmt w:val="bullet"/>
      <w:lvlText w:val="•"/>
      <w:lvlJc w:val="left"/>
      <w:pPr>
        <w:ind w:left="7981" w:hanging="567"/>
      </w:pPr>
      <w:rPr>
        <w:rFonts w:hint="default"/>
        <w:lang w:val="en-US" w:eastAsia="en-US" w:bidi="ar-SA"/>
      </w:rPr>
    </w:lvl>
  </w:abstractNum>
  <w:abstractNum w:abstractNumId="155" w15:restartNumberingAfterBreak="0">
    <w:nsid w:val="587C6579"/>
    <w:multiLevelType w:val="hybridMultilevel"/>
    <w:tmpl w:val="588EC050"/>
    <w:lvl w:ilvl="0" w:tplc="63C295B4">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9DA8B932">
      <w:start w:val="1"/>
      <w:numFmt w:val="lowerLetter"/>
      <w:lvlText w:val="(%2)"/>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2" w:tplc="50B8F152">
      <w:numFmt w:val="bullet"/>
      <w:lvlText w:val="•"/>
      <w:lvlJc w:val="left"/>
      <w:pPr>
        <w:ind w:left="2685" w:hanging="567"/>
      </w:pPr>
      <w:rPr>
        <w:rFonts w:hint="default"/>
        <w:lang w:val="en-US" w:eastAsia="en-US" w:bidi="ar-SA"/>
      </w:rPr>
    </w:lvl>
    <w:lvl w:ilvl="3" w:tplc="7158D2C8">
      <w:numFmt w:val="bullet"/>
      <w:lvlText w:val="•"/>
      <w:lvlJc w:val="left"/>
      <w:pPr>
        <w:ind w:left="3567" w:hanging="567"/>
      </w:pPr>
      <w:rPr>
        <w:rFonts w:hint="default"/>
        <w:lang w:val="en-US" w:eastAsia="en-US" w:bidi="ar-SA"/>
      </w:rPr>
    </w:lvl>
    <w:lvl w:ilvl="4" w:tplc="D7B03BCA">
      <w:numFmt w:val="bullet"/>
      <w:lvlText w:val="•"/>
      <w:lvlJc w:val="left"/>
      <w:pPr>
        <w:ind w:left="4450" w:hanging="567"/>
      </w:pPr>
      <w:rPr>
        <w:rFonts w:hint="default"/>
        <w:lang w:val="en-US" w:eastAsia="en-US" w:bidi="ar-SA"/>
      </w:rPr>
    </w:lvl>
    <w:lvl w:ilvl="5" w:tplc="3AD8C39C">
      <w:numFmt w:val="bullet"/>
      <w:lvlText w:val="•"/>
      <w:lvlJc w:val="left"/>
      <w:pPr>
        <w:ind w:left="5333" w:hanging="567"/>
      </w:pPr>
      <w:rPr>
        <w:rFonts w:hint="default"/>
        <w:lang w:val="en-US" w:eastAsia="en-US" w:bidi="ar-SA"/>
      </w:rPr>
    </w:lvl>
    <w:lvl w:ilvl="6" w:tplc="C3D2FA92">
      <w:numFmt w:val="bullet"/>
      <w:lvlText w:val="•"/>
      <w:lvlJc w:val="left"/>
      <w:pPr>
        <w:ind w:left="6215" w:hanging="567"/>
      </w:pPr>
      <w:rPr>
        <w:rFonts w:hint="default"/>
        <w:lang w:val="en-US" w:eastAsia="en-US" w:bidi="ar-SA"/>
      </w:rPr>
    </w:lvl>
    <w:lvl w:ilvl="7" w:tplc="51CEDC6C">
      <w:numFmt w:val="bullet"/>
      <w:lvlText w:val="•"/>
      <w:lvlJc w:val="left"/>
      <w:pPr>
        <w:ind w:left="7098" w:hanging="567"/>
      </w:pPr>
      <w:rPr>
        <w:rFonts w:hint="default"/>
        <w:lang w:val="en-US" w:eastAsia="en-US" w:bidi="ar-SA"/>
      </w:rPr>
    </w:lvl>
    <w:lvl w:ilvl="8" w:tplc="D152BA10">
      <w:numFmt w:val="bullet"/>
      <w:lvlText w:val="•"/>
      <w:lvlJc w:val="left"/>
      <w:pPr>
        <w:ind w:left="7981" w:hanging="567"/>
      </w:pPr>
      <w:rPr>
        <w:rFonts w:hint="default"/>
        <w:lang w:val="en-US" w:eastAsia="en-US" w:bidi="ar-SA"/>
      </w:rPr>
    </w:lvl>
  </w:abstractNum>
  <w:abstractNum w:abstractNumId="156" w15:restartNumberingAfterBreak="0">
    <w:nsid w:val="590E3E6A"/>
    <w:multiLevelType w:val="hybridMultilevel"/>
    <w:tmpl w:val="6DB424EE"/>
    <w:lvl w:ilvl="0" w:tplc="36D6175A">
      <w:start w:val="1"/>
      <w:numFmt w:val="lowerLetter"/>
      <w:lvlText w:val="(%1)"/>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1" w:tplc="5AF6EB6A">
      <w:numFmt w:val="bullet"/>
      <w:lvlText w:val="•"/>
      <w:lvlJc w:val="left"/>
      <w:pPr>
        <w:ind w:left="2828" w:hanging="569"/>
      </w:pPr>
      <w:rPr>
        <w:rFonts w:hint="default"/>
        <w:lang w:val="en-US" w:eastAsia="en-US" w:bidi="ar-SA"/>
      </w:rPr>
    </w:lvl>
    <w:lvl w:ilvl="2" w:tplc="C2ACB144">
      <w:numFmt w:val="bullet"/>
      <w:lvlText w:val="•"/>
      <w:lvlJc w:val="left"/>
      <w:pPr>
        <w:ind w:left="3597" w:hanging="569"/>
      </w:pPr>
      <w:rPr>
        <w:rFonts w:hint="default"/>
        <w:lang w:val="en-US" w:eastAsia="en-US" w:bidi="ar-SA"/>
      </w:rPr>
    </w:lvl>
    <w:lvl w:ilvl="3" w:tplc="2B20C562">
      <w:numFmt w:val="bullet"/>
      <w:lvlText w:val="•"/>
      <w:lvlJc w:val="left"/>
      <w:pPr>
        <w:ind w:left="4365" w:hanging="569"/>
      </w:pPr>
      <w:rPr>
        <w:rFonts w:hint="default"/>
        <w:lang w:val="en-US" w:eastAsia="en-US" w:bidi="ar-SA"/>
      </w:rPr>
    </w:lvl>
    <w:lvl w:ilvl="4" w:tplc="B30EAD44">
      <w:numFmt w:val="bullet"/>
      <w:lvlText w:val="•"/>
      <w:lvlJc w:val="left"/>
      <w:pPr>
        <w:ind w:left="5134" w:hanging="569"/>
      </w:pPr>
      <w:rPr>
        <w:rFonts w:hint="default"/>
        <w:lang w:val="en-US" w:eastAsia="en-US" w:bidi="ar-SA"/>
      </w:rPr>
    </w:lvl>
    <w:lvl w:ilvl="5" w:tplc="9D04512A">
      <w:numFmt w:val="bullet"/>
      <w:lvlText w:val="•"/>
      <w:lvlJc w:val="left"/>
      <w:pPr>
        <w:ind w:left="5903" w:hanging="569"/>
      </w:pPr>
      <w:rPr>
        <w:rFonts w:hint="default"/>
        <w:lang w:val="en-US" w:eastAsia="en-US" w:bidi="ar-SA"/>
      </w:rPr>
    </w:lvl>
    <w:lvl w:ilvl="6" w:tplc="221CD7FA">
      <w:numFmt w:val="bullet"/>
      <w:lvlText w:val="•"/>
      <w:lvlJc w:val="left"/>
      <w:pPr>
        <w:ind w:left="6671" w:hanging="569"/>
      </w:pPr>
      <w:rPr>
        <w:rFonts w:hint="default"/>
        <w:lang w:val="en-US" w:eastAsia="en-US" w:bidi="ar-SA"/>
      </w:rPr>
    </w:lvl>
    <w:lvl w:ilvl="7" w:tplc="3B800924">
      <w:numFmt w:val="bullet"/>
      <w:lvlText w:val="•"/>
      <w:lvlJc w:val="left"/>
      <w:pPr>
        <w:ind w:left="7440" w:hanging="569"/>
      </w:pPr>
      <w:rPr>
        <w:rFonts w:hint="default"/>
        <w:lang w:val="en-US" w:eastAsia="en-US" w:bidi="ar-SA"/>
      </w:rPr>
    </w:lvl>
    <w:lvl w:ilvl="8" w:tplc="EC668EEE">
      <w:numFmt w:val="bullet"/>
      <w:lvlText w:val="•"/>
      <w:lvlJc w:val="left"/>
      <w:pPr>
        <w:ind w:left="8209" w:hanging="569"/>
      </w:pPr>
      <w:rPr>
        <w:rFonts w:hint="default"/>
        <w:lang w:val="en-US" w:eastAsia="en-US" w:bidi="ar-SA"/>
      </w:rPr>
    </w:lvl>
  </w:abstractNum>
  <w:abstractNum w:abstractNumId="157" w15:restartNumberingAfterBreak="0">
    <w:nsid w:val="599B4604"/>
    <w:multiLevelType w:val="hybridMultilevel"/>
    <w:tmpl w:val="B402426C"/>
    <w:lvl w:ilvl="0" w:tplc="A16083E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41F00698">
      <w:numFmt w:val="bullet"/>
      <w:lvlText w:val="•"/>
      <w:lvlJc w:val="left"/>
      <w:pPr>
        <w:ind w:left="1802" w:hanging="567"/>
      </w:pPr>
      <w:rPr>
        <w:rFonts w:hint="default"/>
        <w:lang w:val="en-US" w:eastAsia="en-US" w:bidi="ar-SA"/>
      </w:rPr>
    </w:lvl>
    <w:lvl w:ilvl="2" w:tplc="3D960916">
      <w:numFmt w:val="bullet"/>
      <w:lvlText w:val="•"/>
      <w:lvlJc w:val="left"/>
      <w:pPr>
        <w:ind w:left="2685" w:hanging="567"/>
      </w:pPr>
      <w:rPr>
        <w:rFonts w:hint="default"/>
        <w:lang w:val="en-US" w:eastAsia="en-US" w:bidi="ar-SA"/>
      </w:rPr>
    </w:lvl>
    <w:lvl w:ilvl="3" w:tplc="FA4A8696">
      <w:numFmt w:val="bullet"/>
      <w:lvlText w:val="•"/>
      <w:lvlJc w:val="left"/>
      <w:pPr>
        <w:ind w:left="3567" w:hanging="567"/>
      </w:pPr>
      <w:rPr>
        <w:rFonts w:hint="default"/>
        <w:lang w:val="en-US" w:eastAsia="en-US" w:bidi="ar-SA"/>
      </w:rPr>
    </w:lvl>
    <w:lvl w:ilvl="4" w:tplc="950EBA24">
      <w:numFmt w:val="bullet"/>
      <w:lvlText w:val="•"/>
      <w:lvlJc w:val="left"/>
      <w:pPr>
        <w:ind w:left="4450" w:hanging="567"/>
      </w:pPr>
      <w:rPr>
        <w:rFonts w:hint="default"/>
        <w:lang w:val="en-US" w:eastAsia="en-US" w:bidi="ar-SA"/>
      </w:rPr>
    </w:lvl>
    <w:lvl w:ilvl="5" w:tplc="A300ABAE">
      <w:numFmt w:val="bullet"/>
      <w:lvlText w:val="•"/>
      <w:lvlJc w:val="left"/>
      <w:pPr>
        <w:ind w:left="5333" w:hanging="567"/>
      </w:pPr>
      <w:rPr>
        <w:rFonts w:hint="default"/>
        <w:lang w:val="en-US" w:eastAsia="en-US" w:bidi="ar-SA"/>
      </w:rPr>
    </w:lvl>
    <w:lvl w:ilvl="6" w:tplc="9F865C48">
      <w:numFmt w:val="bullet"/>
      <w:lvlText w:val="•"/>
      <w:lvlJc w:val="left"/>
      <w:pPr>
        <w:ind w:left="6215" w:hanging="567"/>
      </w:pPr>
      <w:rPr>
        <w:rFonts w:hint="default"/>
        <w:lang w:val="en-US" w:eastAsia="en-US" w:bidi="ar-SA"/>
      </w:rPr>
    </w:lvl>
    <w:lvl w:ilvl="7" w:tplc="CB3A09F0">
      <w:numFmt w:val="bullet"/>
      <w:lvlText w:val="•"/>
      <w:lvlJc w:val="left"/>
      <w:pPr>
        <w:ind w:left="7098" w:hanging="567"/>
      </w:pPr>
      <w:rPr>
        <w:rFonts w:hint="default"/>
        <w:lang w:val="en-US" w:eastAsia="en-US" w:bidi="ar-SA"/>
      </w:rPr>
    </w:lvl>
    <w:lvl w:ilvl="8" w:tplc="B8D2F4EE">
      <w:numFmt w:val="bullet"/>
      <w:lvlText w:val="•"/>
      <w:lvlJc w:val="left"/>
      <w:pPr>
        <w:ind w:left="7981" w:hanging="567"/>
      </w:pPr>
      <w:rPr>
        <w:rFonts w:hint="default"/>
        <w:lang w:val="en-US" w:eastAsia="en-US" w:bidi="ar-SA"/>
      </w:rPr>
    </w:lvl>
  </w:abstractNum>
  <w:abstractNum w:abstractNumId="158" w15:restartNumberingAfterBreak="0">
    <w:nsid w:val="5A217A1D"/>
    <w:multiLevelType w:val="hybridMultilevel"/>
    <w:tmpl w:val="D8A23978"/>
    <w:lvl w:ilvl="0" w:tplc="1CA07C86">
      <w:numFmt w:val="bullet"/>
      <w:lvlText w:val="—"/>
      <w:lvlJc w:val="left"/>
      <w:pPr>
        <w:ind w:left="311" w:hanging="226"/>
      </w:pPr>
      <w:rPr>
        <w:rFonts w:ascii="Calibri" w:eastAsia="Calibri" w:hAnsi="Calibri" w:cs="Calibri" w:hint="default"/>
        <w:b w:val="0"/>
        <w:bCs w:val="0"/>
        <w:i w:val="0"/>
        <w:iCs w:val="0"/>
        <w:spacing w:val="0"/>
        <w:w w:val="99"/>
        <w:sz w:val="20"/>
        <w:szCs w:val="20"/>
        <w:lang w:val="en-US" w:eastAsia="en-US" w:bidi="ar-SA"/>
      </w:rPr>
    </w:lvl>
    <w:lvl w:ilvl="1" w:tplc="97449040">
      <w:numFmt w:val="bullet"/>
      <w:lvlText w:val="•"/>
      <w:lvlJc w:val="left"/>
      <w:pPr>
        <w:ind w:left="1369" w:hanging="226"/>
      </w:pPr>
      <w:rPr>
        <w:rFonts w:hint="default"/>
        <w:lang w:val="en-US" w:eastAsia="en-US" w:bidi="ar-SA"/>
      </w:rPr>
    </w:lvl>
    <w:lvl w:ilvl="2" w:tplc="55921ED2">
      <w:numFmt w:val="bullet"/>
      <w:lvlText w:val="•"/>
      <w:lvlJc w:val="left"/>
      <w:pPr>
        <w:ind w:left="2419" w:hanging="226"/>
      </w:pPr>
      <w:rPr>
        <w:rFonts w:hint="default"/>
        <w:lang w:val="en-US" w:eastAsia="en-US" w:bidi="ar-SA"/>
      </w:rPr>
    </w:lvl>
    <w:lvl w:ilvl="3" w:tplc="B93E02CE">
      <w:numFmt w:val="bullet"/>
      <w:lvlText w:val="•"/>
      <w:lvlJc w:val="left"/>
      <w:pPr>
        <w:ind w:left="3469" w:hanging="226"/>
      </w:pPr>
      <w:rPr>
        <w:rFonts w:hint="default"/>
        <w:lang w:val="en-US" w:eastAsia="en-US" w:bidi="ar-SA"/>
      </w:rPr>
    </w:lvl>
    <w:lvl w:ilvl="4" w:tplc="D71E521C">
      <w:numFmt w:val="bullet"/>
      <w:lvlText w:val="•"/>
      <w:lvlJc w:val="left"/>
      <w:pPr>
        <w:ind w:left="4519" w:hanging="226"/>
      </w:pPr>
      <w:rPr>
        <w:rFonts w:hint="default"/>
        <w:lang w:val="en-US" w:eastAsia="en-US" w:bidi="ar-SA"/>
      </w:rPr>
    </w:lvl>
    <w:lvl w:ilvl="5" w:tplc="8444B7D0">
      <w:numFmt w:val="bullet"/>
      <w:lvlText w:val="•"/>
      <w:lvlJc w:val="left"/>
      <w:pPr>
        <w:ind w:left="5569" w:hanging="226"/>
      </w:pPr>
      <w:rPr>
        <w:rFonts w:hint="default"/>
        <w:lang w:val="en-US" w:eastAsia="en-US" w:bidi="ar-SA"/>
      </w:rPr>
    </w:lvl>
    <w:lvl w:ilvl="6" w:tplc="38B2964E">
      <w:numFmt w:val="bullet"/>
      <w:lvlText w:val="•"/>
      <w:lvlJc w:val="left"/>
      <w:pPr>
        <w:ind w:left="6619" w:hanging="226"/>
      </w:pPr>
      <w:rPr>
        <w:rFonts w:hint="default"/>
        <w:lang w:val="en-US" w:eastAsia="en-US" w:bidi="ar-SA"/>
      </w:rPr>
    </w:lvl>
    <w:lvl w:ilvl="7" w:tplc="B730604A">
      <w:numFmt w:val="bullet"/>
      <w:lvlText w:val="•"/>
      <w:lvlJc w:val="left"/>
      <w:pPr>
        <w:ind w:left="7669" w:hanging="226"/>
      </w:pPr>
      <w:rPr>
        <w:rFonts w:hint="default"/>
        <w:lang w:val="en-US" w:eastAsia="en-US" w:bidi="ar-SA"/>
      </w:rPr>
    </w:lvl>
    <w:lvl w:ilvl="8" w:tplc="5688303A">
      <w:numFmt w:val="bullet"/>
      <w:lvlText w:val="•"/>
      <w:lvlJc w:val="left"/>
      <w:pPr>
        <w:ind w:left="8719" w:hanging="226"/>
      </w:pPr>
      <w:rPr>
        <w:rFonts w:hint="default"/>
        <w:lang w:val="en-US" w:eastAsia="en-US" w:bidi="ar-SA"/>
      </w:rPr>
    </w:lvl>
  </w:abstractNum>
  <w:abstractNum w:abstractNumId="159" w15:restartNumberingAfterBreak="0">
    <w:nsid w:val="5AD32353"/>
    <w:multiLevelType w:val="hybridMultilevel"/>
    <w:tmpl w:val="C7AA49AE"/>
    <w:lvl w:ilvl="0" w:tplc="2DE654F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0E46D620">
      <w:numFmt w:val="bullet"/>
      <w:lvlText w:val="•"/>
      <w:lvlJc w:val="left"/>
      <w:pPr>
        <w:ind w:left="1802" w:hanging="567"/>
      </w:pPr>
      <w:rPr>
        <w:rFonts w:hint="default"/>
        <w:lang w:val="en-US" w:eastAsia="en-US" w:bidi="ar-SA"/>
      </w:rPr>
    </w:lvl>
    <w:lvl w:ilvl="2" w:tplc="158C1EE4">
      <w:numFmt w:val="bullet"/>
      <w:lvlText w:val="•"/>
      <w:lvlJc w:val="left"/>
      <w:pPr>
        <w:ind w:left="2685" w:hanging="567"/>
      </w:pPr>
      <w:rPr>
        <w:rFonts w:hint="default"/>
        <w:lang w:val="en-US" w:eastAsia="en-US" w:bidi="ar-SA"/>
      </w:rPr>
    </w:lvl>
    <w:lvl w:ilvl="3" w:tplc="72F6C9E8">
      <w:numFmt w:val="bullet"/>
      <w:lvlText w:val="•"/>
      <w:lvlJc w:val="left"/>
      <w:pPr>
        <w:ind w:left="3567" w:hanging="567"/>
      </w:pPr>
      <w:rPr>
        <w:rFonts w:hint="default"/>
        <w:lang w:val="en-US" w:eastAsia="en-US" w:bidi="ar-SA"/>
      </w:rPr>
    </w:lvl>
    <w:lvl w:ilvl="4" w:tplc="509A8BBA">
      <w:numFmt w:val="bullet"/>
      <w:lvlText w:val="•"/>
      <w:lvlJc w:val="left"/>
      <w:pPr>
        <w:ind w:left="4450" w:hanging="567"/>
      </w:pPr>
      <w:rPr>
        <w:rFonts w:hint="default"/>
        <w:lang w:val="en-US" w:eastAsia="en-US" w:bidi="ar-SA"/>
      </w:rPr>
    </w:lvl>
    <w:lvl w:ilvl="5" w:tplc="C84A6F88">
      <w:numFmt w:val="bullet"/>
      <w:lvlText w:val="•"/>
      <w:lvlJc w:val="left"/>
      <w:pPr>
        <w:ind w:left="5333" w:hanging="567"/>
      </w:pPr>
      <w:rPr>
        <w:rFonts w:hint="default"/>
        <w:lang w:val="en-US" w:eastAsia="en-US" w:bidi="ar-SA"/>
      </w:rPr>
    </w:lvl>
    <w:lvl w:ilvl="6" w:tplc="1702E946">
      <w:numFmt w:val="bullet"/>
      <w:lvlText w:val="•"/>
      <w:lvlJc w:val="left"/>
      <w:pPr>
        <w:ind w:left="6215" w:hanging="567"/>
      </w:pPr>
      <w:rPr>
        <w:rFonts w:hint="default"/>
        <w:lang w:val="en-US" w:eastAsia="en-US" w:bidi="ar-SA"/>
      </w:rPr>
    </w:lvl>
    <w:lvl w:ilvl="7" w:tplc="B56ECE56">
      <w:numFmt w:val="bullet"/>
      <w:lvlText w:val="•"/>
      <w:lvlJc w:val="left"/>
      <w:pPr>
        <w:ind w:left="7098" w:hanging="567"/>
      </w:pPr>
      <w:rPr>
        <w:rFonts w:hint="default"/>
        <w:lang w:val="en-US" w:eastAsia="en-US" w:bidi="ar-SA"/>
      </w:rPr>
    </w:lvl>
    <w:lvl w:ilvl="8" w:tplc="6BF2A63A">
      <w:numFmt w:val="bullet"/>
      <w:lvlText w:val="•"/>
      <w:lvlJc w:val="left"/>
      <w:pPr>
        <w:ind w:left="7981" w:hanging="567"/>
      </w:pPr>
      <w:rPr>
        <w:rFonts w:hint="default"/>
        <w:lang w:val="en-US" w:eastAsia="en-US" w:bidi="ar-SA"/>
      </w:rPr>
    </w:lvl>
  </w:abstractNum>
  <w:abstractNum w:abstractNumId="160" w15:restartNumberingAfterBreak="0">
    <w:nsid w:val="5AEE2212"/>
    <w:multiLevelType w:val="hybridMultilevel"/>
    <w:tmpl w:val="8D882624"/>
    <w:lvl w:ilvl="0" w:tplc="7DBAC30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03344998">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DBF6F8EC">
      <w:numFmt w:val="bullet"/>
      <w:lvlText w:val="•"/>
      <w:lvlJc w:val="left"/>
      <w:pPr>
        <w:ind w:left="2416" w:hanging="567"/>
      </w:pPr>
      <w:rPr>
        <w:rFonts w:hint="default"/>
        <w:lang w:val="en-US" w:eastAsia="en-US" w:bidi="ar-SA"/>
      </w:rPr>
    </w:lvl>
    <w:lvl w:ilvl="3" w:tplc="29DA07A0">
      <w:numFmt w:val="bullet"/>
      <w:lvlText w:val="•"/>
      <w:lvlJc w:val="left"/>
      <w:pPr>
        <w:ind w:left="3332" w:hanging="567"/>
      </w:pPr>
      <w:rPr>
        <w:rFonts w:hint="default"/>
        <w:lang w:val="en-US" w:eastAsia="en-US" w:bidi="ar-SA"/>
      </w:rPr>
    </w:lvl>
    <w:lvl w:ilvl="4" w:tplc="C20E3760">
      <w:numFmt w:val="bullet"/>
      <w:lvlText w:val="•"/>
      <w:lvlJc w:val="left"/>
      <w:pPr>
        <w:ind w:left="4248" w:hanging="567"/>
      </w:pPr>
      <w:rPr>
        <w:rFonts w:hint="default"/>
        <w:lang w:val="en-US" w:eastAsia="en-US" w:bidi="ar-SA"/>
      </w:rPr>
    </w:lvl>
    <w:lvl w:ilvl="5" w:tplc="DFDC7B44">
      <w:numFmt w:val="bullet"/>
      <w:lvlText w:val="•"/>
      <w:lvlJc w:val="left"/>
      <w:pPr>
        <w:ind w:left="5165" w:hanging="567"/>
      </w:pPr>
      <w:rPr>
        <w:rFonts w:hint="default"/>
        <w:lang w:val="en-US" w:eastAsia="en-US" w:bidi="ar-SA"/>
      </w:rPr>
    </w:lvl>
    <w:lvl w:ilvl="6" w:tplc="86F86904">
      <w:numFmt w:val="bullet"/>
      <w:lvlText w:val="•"/>
      <w:lvlJc w:val="left"/>
      <w:pPr>
        <w:ind w:left="6081" w:hanging="567"/>
      </w:pPr>
      <w:rPr>
        <w:rFonts w:hint="default"/>
        <w:lang w:val="en-US" w:eastAsia="en-US" w:bidi="ar-SA"/>
      </w:rPr>
    </w:lvl>
    <w:lvl w:ilvl="7" w:tplc="56905BD8">
      <w:numFmt w:val="bullet"/>
      <w:lvlText w:val="•"/>
      <w:lvlJc w:val="left"/>
      <w:pPr>
        <w:ind w:left="6997" w:hanging="567"/>
      </w:pPr>
      <w:rPr>
        <w:rFonts w:hint="default"/>
        <w:lang w:val="en-US" w:eastAsia="en-US" w:bidi="ar-SA"/>
      </w:rPr>
    </w:lvl>
    <w:lvl w:ilvl="8" w:tplc="D37E4592">
      <w:numFmt w:val="bullet"/>
      <w:lvlText w:val="•"/>
      <w:lvlJc w:val="left"/>
      <w:pPr>
        <w:ind w:left="7913" w:hanging="567"/>
      </w:pPr>
      <w:rPr>
        <w:rFonts w:hint="default"/>
        <w:lang w:val="en-US" w:eastAsia="en-US" w:bidi="ar-SA"/>
      </w:rPr>
    </w:lvl>
  </w:abstractNum>
  <w:abstractNum w:abstractNumId="161" w15:restartNumberingAfterBreak="0">
    <w:nsid w:val="5B594055"/>
    <w:multiLevelType w:val="hybridMultilevel"/>
    <w:tmpl w:val="9D5C5F3A"/>
    <w:lvl w:ilvl="0" w:tplc="B5E46056">
      <w:numFmt w:val="bullet"/>
      <w:lvlText w:val=""/>
      <w:lvlJc w:val="left"/>
      <w:pPr>
        <w:ind w:left="652" w:hanging="567"/>
      </w:pPr>
      <w:rPr>
        <w:rFonts w:ascii="Symbol" w:eastAsia="Symbol" w:hAnsi="Symbol" w:cs="Symbol" w:hint="default"/>
        <w:b w:val="0"/>
        <w:bCs w:val="0"/>
        <w:i w:val="0"/>
        <w:iCs w:val="0"/>
        <w:spacing w:val="0"/>
        <w:w w:val="99"/>
        <w:sz w:val="20"/>
        <w:szCs w:val="20"/>
        <w:lang w:val="en-US" w:eastAsia="en-US" w:bidi="ar-SA"/>
      </w:rPr>
    </w:lvl>
    <w:lvl w:ilvl="1" w:tplc="1EBC5D32">
      <w:numFmt w:val="bullet"/>
      <w:lvlText w:val=""/>
      <w:lvlJc w:val="left"/>
      <w:pPr>
        <w:ind w:left="1219" w:hanging="567"/>
      </w:pPr>
      <w:rPr>
        <w:rFonts w:ascii="Symbol" w:eastAsia="Symbol" w:hAnsi="Symbol" w:cs="Symbol" w:hint="default"/>
        <w:b w:val="0"/>
        <w:bCs w:val="0"/>
        <w:i w:val="0"/>
        <w:iCs w:val="0"/>
        <w:spacing w:val="0"/>
        <w:w w:val="99"/>
        <w:sz w:val="20"/>
        <w:szCs w:val="20"/>
        <w:lang w:val="en-US" w:eastAsia="en-US" w:bidi="ar-SA"/>
      </w:rPr>
    </w:lvl>
    <w:lvl w:ilvl="2" w:tplc="C2CC8B06">
      <w:numFmt w:val="bullet"/>
      <w:lvlText w:val="•"/>
      <w:lvlJc w:val="left"/>
      <w:pPr>
        <w:ind w:left="1763" w:hanging="567"/>
      </w:pPr>
      <w:rPr>
        <w:rFonts w:hint="default"/>
        <w:lang w:val="en-US" w:eastAsia="en-US" w:bidi="ar-SA"/>
      </w:rPr>
    </w:lvl>
    <w:lvl w:ilvl="3" w:tplc="D42AE99C">
      <w:numFmt w:val="bullet"/>
      <w:lvlText w:val="•"/>
      <w:lvlJc w:val="left"/>
      <w:pPr>
        <w:ind w:left="2306" w:hanging="567"/>
      </w:pPr>
      <w:rPr>
        <w:rFonts w:hint="default"/>
        <w:lang w:val="en-US" w:eastAsia="en-US" w:bidi="ar-SA"/>
      </w:rPr>
    </w:lvl>
    <w:lvl w:ilvl="4" w:tplc="9C7CE78E">
      <w:numFmt w:val="bullet"/>
      <w:lvlText w:val="•"/>
      <w:lvlJc w:val="left"/>
      <w:pPr>
        <w:ind w:left="2849" w:hanging="567"/>
      </w:pPr>
      <w:rPr>
        <w:rFonts w:hint="default"/>
        <w:lang w:val="en-US" w:eastAsia="en-US" w:bidi="ar-SA"/>
      </w:rPr>
    </w:lvl>
    <w:lvl w:ilvl="5" w:tplc="E47AD568">
      <w:numFmt w:val="bullet"/>
      <w:lvlText w:val="•"/>
      <w:lvlJc w:val="left"/>
      <w:pPr>
        <w:ind w:left="3392" w:hanging="567"/>
      </w:pPr>
      <w:rPr>
        <w:rFonts w:hint="default"/>
        <w:lang w:val="en-US" w:eastAsia="en-US" w:bidi="ar-SA"/>
      </w:rPr>
    </w:lvl>
    <w:lvl w:ilvl="6" w:tplc="97FAE168">
      <w:numFmt w:val="bullet"/>
      <w:lvlText w:val="•"/>
      <w:lvlJc w:val="left"/>
      <w:pPr>
        <w:ind w:left="3935" w:hanging="567"/>
      </w:pPr>
      <w:rPr>
        <w:rFonts w:hint="default"/>
        <w:lang w:val="en-US" w:eastAsia="en-US" w:bidi="ar-SA"/>
      </w:rPr>
    </w:lvl>
    <w:lvl w:ilvl="7" w:tplc="E190E2E6">
      <w:numFmt w:val="bullet"/>
      <w:lvlText w:val="•"/>
      <w:lvlJc w:val="left"/>
      <w:pPr>
        <w:ind w:left="4478" w:hanging="567"/>
      </w:pPr>
      <w:rPr>
        <w:rFonts w:hint="default"/>
        <w:lang w:val="en-US" w:eastAsia="en-US" w:bidi="ar-SA"/>
      </w:rPr>
    </w:lvl>
    <w:lvl w:ilvl="8" w:tplc="16DAECD4">
      <w:numFmt w:val="bullet"/>
      <w:lvlText w:val="•"/>
      <w:lvlJc w:val="left"/>
      <w:pPr>
        <w:ind w:left="5021" w:hanging="567"/>
      </w:pPr>
      <w:rPr>
        <w:rFonts w:hint="default"/>
        <w:lang w:val="en-US" w:eastAsia="en-US" w:bidi="ar-SA"/>
      </w:rPr>
    </w:lvl>
  </w:abstractNum>
  <w:abstractNum w:abstractNumId="162" w15:restartNumberingAfterBreak="0">
    <w:nsid w:val="5B796817"/>
    <w:multiLevelType w:val="hybridMultilevel"/>
    <w:tmpl w:val="22A205E8"/>
    <w:lvl w:ilvl="0" w:tplc="158605BA">
      <w:numFmt w:val="bullet"/>
      <w:lvlText w:val=""/>
      <w:lvlJc w:val="left"/>
      <w:pPr>
        <w:ind w:left="651" w:hanging="567"/>
      </w:pPr>
      <w:rPr>
        <w:rFonts w:ascii="Symbol" w:eastAsia="Symbol" w:hAnsi="Symbol" w:cs="Symbol" w:hint="default"/>
        <w:b w:val="0"/>
        <w:bCs w:val="0"/>
        <w:i w:val="0"/>
        <w:iCs w:val="0"/>
        <w:spacing w:val="0"/>
        <w:w w:val="99"/>
        <w:sz w:val="20"/>
        <w:szCs w:val="20"/>
        <w:lang w:val="en-US" w:eastAsia="en-US" w:bidi="ar-SA"/>
      </w:rPr>
    </w:lvl>
    <w:lvl w:ilvl="1" w:tplc="ED14E05A">
      <w:numFmt w:val="bullet"/>
      <w:lvlText w:val="•"/>
      <w:lvlJc w:val="left"/>
      <w:pPr>
        <w:ind w:left="1174" w:hanging="567"/>
      </w:pPr>
      <w:rPr>
        <w:rFonts w:hint="default"/>
        <w:lang w:val="en-US" w:eastAsia="en-US" w:bidi="ar-SA"/>
      </w:rPr>
    </w:lvl>
    <w:lvl w:ilvl="2" w:tplc="9B3610DC">
      <w:numFmt w:val="bullet"/>
      <w:lvlText w:val="•"/>
      <w:lvlJc w:val="left"/>
      <w:pPr>
        <w:ind w:left="1688" w:hanging="567"/>
      </w:pPr>
      <w:rPr>
        <w:rFonts w:hint="default"/>
        <w:lang w:val="en-US" w:eastAsia="en-US" w:bidi="ar-SA"/>
      </w:rPr>
    </w:lvl>
    <w:lvl w:ilvl="3" w:tplc="42C848F4">
      <w:numFmt w:val="bullet"/>
      <w:lvlText w:val="•"/>
      <w:lvlJc w:val="left"/>
      <w:pPr>
        <w:ind w:left="2203" w:hanging="567"/>
      </w:pPr>
      <w:rPr>
        <w:rFonts w:hint="default"/>
        <w:lang w:val="en-US" w:eastAsia="en-US" w:bidi="ar-SA"/>
      </w:rPr>
    </w:lvl>
    <w:lvl w:ilvl="4" w:tplc="3DAA1338">
      <w:numFmt w:val="bullet"/>
      <w:lvlText w:val="•"/>
      <w:lvlJc w:val="left"/>
      <w:pPr>
        <w:ind w:left="2717" w:hanging="567"/>
      </w:pPr>
      <w:rPr>
        <w:rFonts w:hint="default"/>
        <w:lang w:val="en-US" w:eastAsia="en-US" w:bidi="ar-SA"/>
      </w:rPr>
    </w:lvl>
    <w:lvl w:ilvl="5" w:tplc="B4DE19E6">
      <w:numFmt w:val="bullet"/>
      <w:lvlText w:val="•"/>
      <w:lvlJc w:val="left"/>
      <w:pPr>
        <w:ind w:left="3232" w:hanging="567"/>
      </w:pPr>
      <w:rPr>
        <w:rFonts w:hint="default"/>
        <w:lang w:val="en-US" w:eastAsia="en-US" w:bidi="ar-SA"/>
      </w:rPr>
    </w:lvl>
    <w:lvl w:ilvl="6" w:tplc="082AA5DC">
      <w:numFmt w:val="bullet"/>
      <w:lvlText w:val="•"/>
      <w:lvlJc w:val="left"/>
      <w:pPr>
        <w:ind w:left="3746" w:hanging="567"/>
      </w:pPr>
      <w:rPr>
        <w:rFonts w:hint="default"/>
        <w:lang w:val="en-US" w:eastAsia="en-US" w:bidi="ar-SA"/>
      </w:rPr>
    </w:lvl>
    <w:lvl w:ilvl="7" w:tplc="67A22AD4">
      <w:numFmt w:val="bullet"/>
      <w:lvlText w:val="•"/>
      <w:lvlJc w:val="left"/>
      <w:pPr>
        <w:ind w:left="4261" w:hanging="567"/>
      </w:pPr>
      <w:rPr>
        <w:rFonts w:hint="default"/>
        <w:lang w:val="en-US" w:eastAsia="en-US" w:bidi="ar-SA"/>
      </w:rPr>
    </w:lvl>
    <w:lvl w:ilvl="8" w:tplc="56A80270">
      <w:numFmt w:val="bullet"/>
      <w:lvlText w:val="•"/>
      <w:lvlJc w:val="left"/>
      <w:pPr>
        <w:ind w:left="4775" w:hanging="567"/>
      </w:pPr>
      <w:rPr>
        <w:rFonts w:hint="default"/>
        <w:lang w:val="en-US" w:eastAsia="en-US" w:bidi="ar-SA"/>
      </w:rPr>
    </w:lvl>
  </w:abstractNum>
  <w:abstractNum w:abstractNumId="163" w15:restartNumberingAfterBreak="0">
    <w:nsid w:val="5BB4649F"/>
    <w:multiLevelType w:val="hybridMultilevel"/>
    <w:tmpl w:val="E4C02750"/>
    <w:lvl w:ilvl="0" w:tplc="920C706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8AA68442">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3CF03274">
      <w:numFmt w:val="bullet"/>
      <w:lvlText w:val="•"/>
      <w:lvlJc w:val="left"/>
      <w:pPr>
        <w:ind w:left="2416" w:hanging="567"/>
      </w:pPr>
      <w:rPr>
        <w:rFonts w:hint="default"/>
        <w:lang w:val="en-US" w:eastAsia="en-US" w:bidi="ar-SA"/>
      </w:rPr>
    </w:lvl>
    <w:lvl w:ilvl="3" w:tplc="0026207C">
      <w:numFmt w:val="bullet"/>
      <w:lvlText w:val="•"/>
      <w:lvlJc w:val="left"/>
      <w:pPr>
        <w:ind w:left="3332" w:hanging="567"/>
      </w:pPr>
      <w:rPr>
        <w:rFonts w:hint="default"/>
        <w:lang w:val="en-US" w:eastAsia="en-US" w:bidi="ar-SA"/>
      </w:rPr>
    </w:lvl>
    <w:lvl w:ilvl="4" w:tplc="826843C2">
      <w:numFmt w:val="bullet"/>
      <w:lvlText w:val="•"/>
      <w:lvlJc w:val="left"/>
      <w:pPr>
        <w:ind w:left="4248" w:hanging="567"/>
      </w:pPr>
      <w:rPr>
        <w:rFonts w:hint="default"/>
        <w:lang w:val="en-US" w:eastAsia="en-US" w:bidi="ar-SA"/>
      </w:rPr>
    </w:lvl>
    <w:lvl w:ilvl="5" w:tplc="C4E04702">
      <w:numFmt w:val="bullet"/>
      <w:lvlText w:val="•"/>
      <w:lvlJc w:val="left"/>
      <w:pPr>
        <w:ind w:left="5165" w:hanging="567"/>
      </w:pPr>
      <w:rPr>
        <w:rFonts w:hint="default"/>
        <w:lang w:val="en-US" w:eastAsia="en-US" w:bidi="ar-SA"/>
      </w:rPr>
    </w:lvl>
    <w:lvl w:ilvl="6" w:tplc="7EB20FA0">
      <w:numFmt w:val="bullet"/>
      <w:lvlText w:val="•"/>
      <w:lvlJc w:val="left"/>
      <w:pPr>
        <w:ind w:left="6081" w:hanging="567"/>
      </w:pPr>
      <w:rPr>
        <w:rFonts w:hint="default"/>
        <w:lang w:val="en-US" w:eastAsia="en-US" w:bidi="ar-SA"/>
      </w:rPr>
    </w:lvl>
    <w:lvl w:ilvl="7" w:tplc="CF326754">
      <w:numFmt w:val="bullet"/>
      <w:lvlText w:val="•"/>
      <w:lvlJc w:val="left"/>
      <w:pPr>
        <w:ind w:left="6997" w:hanging="567"/>
      </w:pPr>
      <w:rPr>
        <w:rFonts w:hint="default"/>
        <w:lang w:val="en-US" w:eastAsia="en-US" w:bidi="ar-SA"/>
      </w:rPr>
    </w:lvl>
    <w:lvl w:ilvl="8" w:tplc="80E8B000">
      <w:numFmt w:val="bullet"/>
      <w:lvlText w:val="•"/>
      <w:lvlJc w:val="left"/>
      <w:pPr>
        <w:ind w:left="7913" w:hanging="567"/>
      </w:pPr>
      <w:rPr>
        <w:rFonts w:hint="default"/>
        <w:lang w:val="en-US" w:eastAsia="en-US" w:bidi="ar-SA"/>
      </w:rPr>
    </w:lvl>
  </w:abstractNum>
  <w:abstractNum w:abstractNumId="164" w15:restartNumberingAfterBreak="0">
    <w:nsid w:val="5CF32DA9"/>
    <w:multiLevelType w:val="hybridMultilevel"/>
    <w:tmpl w:val="F5DA4F8A"/>
    <w:lvl w:ilvl="0" w:tplc="BE9850CA">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EFA63746">
      <w:numFmt w:val="bullet"/>
      <w:lvlText w:val="—"/>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DE7E03F6">
      <w:numFmt w:val="bullet"/>
      <w:lvlText w:val="•"/>
      <w:lvlJc w:val="left"/>
      <w:pPr>
        <w:ind w:left="2416" w:hanging="567"/>
      </w:pPr>
      <w:rPr>
        <w:rFonts w:hint="default"/>
        <w:lang w:val="en-US" w:eastAsia="en-US" w:bidi="ar-SA"/>
      </w:rPr>
    </w:lvl>
    <w:lvl w:ilvl="3" w:tplc="5C686E6E">
      <w:numFmt w:val="bullet"/>
      <w:lvlText w:val="•"/>
      <w:lvlJc w:val="left"/>
      <w:pPr>
        <w:ind w:left="3332" w:hanging="567"/>
      </w:pPr>
      <w:rPr>
        <w:rFonts w:hint="default"/>
        <w:lang w:val="en-US" w:eastAsia="en-US" w:bidi="ar-SA"/>
      </w:rPr>
    </w:lvl>
    <w:lvl w:ilvl="4" w:tplc="E740059A">
      <w:numFmt w:val="bullet"/>
      <w:lvlText w:val="•"/>
      <w:lvlJc w:val="left"/>
      <w:pPr>
        <w:ind w:left="4248" w:hanging="567"/>
      </w:pPr>
      <w:rPr>
        <w:rFonts w:hint="default"/>
        <w:lang w:val="en-US" w:eastAsia="en-US" w:bidi="ar-SA"/>
      </w:rPr>
    </w:lvl>
    <w:lvl w:ilvl="5" w:tplc="39BA069C">
      <w:numFmt w:val="bullet"/>
      <w:lvlText w:val="•"/>
      <w:lvlJc w:val="left"/>
      <w:pPr>
        <w:ind w:left="5165" w:hanging="567"/>
      </w:pPr>
      <w:rPr>
        <w:rFonts w:hint="default"/>
        <w:lang w:val="en-US" w:eastAsia="en-US" w:bidi="ar-SA"/>
      </w:rPr>
    </w:lvl>
    <w:lvl w:ilvl="6" w:tplc="DA52FF20">
      <w:numFmt w:val="bullet"/>
      <w:lvlText w:val="•"/>
      <w:lvlJc w:val="left"/>
      <w:pPr>
        <w:ind w:left="6081" w:hanging="567"/>
      </w:pPr>
      <w:rPr>
        <w:rFonts w:hint="default"/>
        <w:lang w:val="en-US" w:eastAsia="en-US" w:bidi="ar-SA"/>
      </w:rPr>
    </w:lvl>
    <w:lvl w:ilvl="7" w:tplc="3ABA58AA">
      <w:numFmt w:val="bullet"/>
      <w:lvlText w:val="•"/>
      <w:lvlJc w:val="left"/>
      <w:pPr>
        <w:ind w:left="6997" w:hanging="567"/>
      </w:pPr>
      <w:rPr>
        <w:rFonts w:hint="default"/>
        <w:lang w:val="en-US" w:eastAsia="en-US" w:bidi="ar-SA"/>
      </w:rPr>
    </w:lvl>
    <w:lvl w:ilvl="8" w:tplc="002840E6">
      <w:numFmt w:val="bullet"/>
      <w:lvlText w:val="•"/>
      <w:lvlJc w:val="left"/>
      <w:pPr>
        <w:ind w:left="7913" w:hanging="567"/>
      </w:pPr>
      <w:rPr>
        <w:rFonts w:hint="default"/>
        <w:lang w:val="en-US" w:eastAsia="en-US" w:bidi="ar-SA"/>
      </w:rPr>
    </w:lvl>
  </w:abstractNum>
  <w:abstractNum w:abstractNumId="165" w15:restartNumberingAfterBreak="0">
    <w:nsid w:val="5DAC4FAA"/>
    <w:multiLevelType w:val="hybridMultilevel"/>
    <w:tmpl w:val="04F69B9E"/>
    <w:lvl w:ilvl="0" w:tplc="68F60EEE">
      <w:start w:val="1"/>
      <w:numFmt w:val="lowerLetter"/>
      <w:lvlText w:val="(%1)"/>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1" w:tplc="13D8BAB4">
      <w:numFmt w:val="bullet"/>
      <w:lvlText w:val="•"/>
      <w:lvlJc w:val="left"/>
      <w:pPr>
        <w:ind w:left="2828" w:hanging="569"/>
      </w:pPr>
      <w:rPr>
        <w:rFonts w:hint="default"/>
        <w:lang w:val="en-US" w:eastAsia="en-US" w:bidi="ar-SA"/>
      </w:rPr>
    </w:lvl>
    <w:lvl w:ilvl="2" w:tplc="FDE00F52">
      <w:numFmt w:val="bullet"/>
      <w:lvlText w:val="•"/>
      <w:lvlJc w:val="left"/>
      <w:pPr>
        <w:ind w:left="3597" w:hanging="569"/>
      </w:pPr>
      <w:rPr>
        <w:rFonts w:hint="default"/>
        <w:lang w:val="en-US" w:eastAsia="en-US" w:bidi="ar-SA"/>
      </w:rPr>
    </w:lvl>
    <w:lvl w:ilvl="3" w:tplc="23B8A10C">
      <w:numFmt w:val="bullet"/>
      <w:lvlText w:val="•"/>
      <w:lvlJc w:val="left"/>
      <w:pPr>
        <w:ind w:left="4365" w:hanging="569"/>
      </w:pPr>
      <w:rPr>
        <w:rFonts w:hint="default"/>
        <w:lang w:val="en-US" w:eastAsia="en-US" w:bidi="ar-SA"/>
      </w:rPr>
    </w:lvl>
    <w:lvl w:ilvl="4" w:tplc="EAA8EE00">
      <w:numFmt w:val="bullet"/>
      <w:lvlText w:val="•"/>
      <w:lvlJc w:val="left"/>
      <w:pPr>
        <w:ind w:left="5134" w:hanging="569"/>
      </w:pPr>
      <w:rPr>
        <w:rFonts w:hint="default"/>
        <w:lang w:val="en-US" w:eastAsia="en-US" w:bidi="ar-SA"/>
      </w:rPr>
    </w:lvl>
    <w:lvl w:ilvl="5" w:tplc="3E06EE7A">
      <w:numFmt w:val="bullet"/>
      <w:lvlText w:val="•"/>
      <w:lvlJc w:val="left"/>
      <w:pPr>
        <w:ind w:left="5903" w:hanging="569"/>
      </w:pPr>
      <w:rPr>
        <w:rFonts w:hint="default"/>
        <w:lang w:val="en-US" w:eastAsia="en-US" w:bidi="ar-SA"/>
      </w:rPr>
    </w:lvl>
    <w:lvl w:ilvl="6" w:tplc="54F8223A">
      <w:numFmt w:val="bullet"/>
      <w:lvlText w:val="•"/>
      <w:lvlJc w:val="left"/>
      <w:pPr>
        <w:ind w:left="6671" w:hanging="569"/>
      </w:pPr>
      <w:rPr>
        <w:rFonts w:hint="default"/>
        <w:lang w:val="en-US" w:eastAsia="en-US" w:bidi="ar-SA"/>
      </w:rPr>
    </w:lvl>
    <w:lvl w:ilvl="7" w:tplc="8D569ECC">
      <w:numFmt w:val="bullet"/>
      <w:lvlText w:val="•"/>
      <w:lvlJc w:val="left"/>
      <w:pPr>
        <w:ind w:left="7440" w:hanging="569"/>
      </w:pPr>
      <w:rPr>
        <w:rFonts w:hint="default"/>
        <w:lang w:val="en-US" w:eastAsia="en-US" w:bidi="ar-SA"/>
      </w:rPr>
    </w:lvl>
    <w:lvl w:ilvl="8" w:tplc="91249882">
      <w:numFmt w:val="bullet"/>
      <w:lvlText w:val="•"/>
      <w:lvlJc w:val="left"/>
      <w:pPr>
        <w:ind w:left="8209" w:hanging="569"/>
      </w:pPr>
      <w:rPr>
        <w:rFonts w:hint="default"/>
        <w:lang w:val="en-US" w:eastAsia="en-US" w:bidi="ar-SA"/>
      </w:rPr>
    </w:lvl>
  </w:abstractNum>
  <w:abstractNum w:abstractNumId="166" w15:restartNumberingAfterBreak="0">
    <w:nsid w:val="5E20448A"/>
    <w:multiLevelType w:val="hybridMultilevel"/>
    <w:tmpl w:val="44CE273E"/>
    <w:lvl w:ilvl="0" w:tplc="D8585A2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B4B62D20">
      <w:numFmt w:val="bullet"/>
      <w:lvlText w:val="•"/>
      <w:lvlJc w:val="left"/>
      <w:pPr>
        <w:ind w:left="1802" w:hanging="567"/>
      </w:pPr>
      <w:rPr>
        <w:rFonts w:hint="default"/>
        <w:lang w:val="en-US" w:eastAsia="en-US" w:bidi="ar-SA"/>
      </w:rPr>
    </w:lvl>
    <w:lvl w:ilvl="2" w:tplc="93B6308C">
      <w:numFmt w:val="bullet"/>
      <w:lvlText w:val="•"/>
      <w:lvlJc w:val="left"/>
      <w:pPr>
        <w:ind w:left="2685" w:hanging="567"/>
      </w:pPr>
      <w:rPr>
        <w:rFonts w:hint="default"/>
        <w:lang w:val="en-US" w:eastAsia="en-US" w:bidi="ar-SA"/>
      </w:rPr>
    </w:lvl>
    <w:lvl w:ilvl="3" w:tplc="EADED6C8">
      <w:numFmt w:val="bullet"/>
      <w:lvlText w:val="•"/>
      <w:lvlJc w:val="left"/>
      <w:pPr>
        <w:ind w:left="3567" w:hanging="567"/>
      </w:pPr>
      <w:rPr>
        <w:rFonts w:hint="default"/>
        <w:lang w:val="en-US" w:eastAsia="en-US" w:bidi="ar-SA"/>
      </w:rPr>
    </w:lvl>
    <w:lvl w:ilvl="4" w:tplc="337A2DD8">
      <w:numFmt w:val="bullet"/>
      <w:lvlText w:val="•"/>
      <w:lvlJc w:val="left"/>
      <w:pPr>
        <w:ind w:left="4450" w:hanging="567"/>
      </w:pPr>
      <w:rPr>
        <w:rFonts w:hint="default"/>
        <w:lang w:val="en-US" w:eastAsia="en-US" w:bidi="ar-SA"/>
      </w:rPr>
    </w:lvl>
    <w:lvl w:ilvl="5" w:tplc="39D65108">
      <w:numFmt w:val="bullet"/>
      <w:lvlText w:val="•"/>
      <w:lvlJc w:val="left"/>
      <w:pPr>
        <w:ind w:left="5333" w:hanging="567"/>
      </w:pPr>
      <w:rPr>
        <w:rFonts w:hint="default"/>
        <w:lang w:val="en-US" w:eastAsia="en-US" w:bidi="ar-SA"/>
      </w:rPr>
    </w:lvl>
    <w:lvl w:ilvl="6" w:tplc="0A00F44E">
      <w:numFmt w:val="bullet"/>
      <w:lvlText w:val="•"/>
      <w:lvlJc w:val="left"/>
      <w:pPr>
        <w:ind w:left="6215" w:hanging="567"/>
      </w:pPr>
      <w:rPr>
        <w:rFonts w:hint="default"/>
        <w:lang w:val="en-US" w:eastAsia="en-US" w:bidi="ar-SA"/>
      </w:rPr>
    </w:lvl>
    <w:lvl w:ilvl="7" w:tplc="F258BDF2">
      <w:numFmt w:val="bullet"/>
      <w:lvlText w:val="•"/>
      <w:lvlJc w:val="left"/>
      <w:pPr>
        <w:ind w:left="7098" w:hanging="567"/>
      </w:pPr>
      <w:rPr>
        <w:rFonts w:hint="default"/>
        <w:lang w:val="en-US" w:eastAsia="en-US" w:bidi="ar-SA"/>
      </w:rPr>
    </w:lvl>
    <w:lvl w:ilvl="8" w:tplc="71F41BCC">
      <w:numFmt w:val="bullet"/>
      <w:lvlText w:val="•"/>
      <w:lvlJc w:val="left"/>
      <w:pPr>
        <w:ind w:left="7981" w:hanging="567"/>
      </w:pPr>
      <w:rPr>
        <w:rFonts w:hint="default"/>
        <w:lang w:val="en-US" w:eastAsia="en-US" w:bidi="ar-SA"/>
      </w:rPr>
    </w:lvl>
  </w:abstractNum>
  <w:abstractNum w:abstractNumId="167" w15:restartNumberingAfterBreak="0">
    <w:nsid w:val="60086A05"/>
    <w:multiLevelType w:val="multilevel"/>
    <w:tmpl w:val="E42C154A"/>
    <w:lvl w:ilvl="0">
      <w:start w:val="13"/>
      <w:numFmt w:val="upperLetter"/>
      <w:lvlText w:val="%1"/>
      <w:lvlJc w:val="left"/>
      <w:pPr>
        <w:ind w:left="1608" w:hanging="396"/>
      </w:pPr>
      <w:rPr>
        <w:rFonts w:hint="default"/>
        <w:lang w:val="en-US" w:eastAsia="en-US" w:bidi="ar-SA"/>
      </w:rPr>
    </w:lvl>
    <w:lvl w:ilvl="1">
      <w:start w:val="1"/>
      <w:numFmt w:val="decimal"/>
      <w:lvlText w:val="%1.%2"/>
      <w:lvlJc w:val="left"/>
      <w:pPr>
        <w:ind w:left="1608" w:hanging="396"/>
      </w:pPr>
      <w:rPr>
        <w:rFonts w:ascii="Calibri" w:eastAsia="Calibri" w:hAnsi="Calibri" w:cs="Calibri" w:hint="default"/>
        <w:b/>
        <w:bCs/>
        <w:i w:val="0"/>
        <w:iCs w:val="0"/>
        <w:spacing w:val="-1"/>
        <w:w w:val="100"/>
        <w:sz w:val="22"/>
        <w:szCs w:val="22"/>
        <w:lang w:val="en-US" w:eastAsia="en-US" w:bidi="ar-SA"/>
      </w:rPr>
    </w:lvl>
    <w:lvl w:ilvl="2">
      <w:numFmt w:val="bullet"/>
      <w:lvlText w:val="•"/>
      <w:lvlJc w:val="left"/>
      <w:pPr>
        <w:ind w:left="3229" w:hanging="396"/>
      </w:pPr>
      <w:rPr>
        <w:rFonts w:hint="default"/>
        <w:lang w:val="en-US" w:eastAsia="en-US" w:bidi="ar-SA"/>
      </w:rPr>
    </w:lvl>
    <w:lvl w:ilvl="3">
      <w:numFmt w:val="bullet"/>
      <w:lvlText w:val="•"/>
      <w:lvlJc w:val="left"/>
      <w:pPr>
        <w:ind w:left="4043" w:hanging="396"/>
      </w:pPr>
      <w:rPr>
        <w:rFonts w:hint="default"/>
        <w:lang w:val="en-US" w:eastAsia="en-US" w:bidi="ar-SA"/>
      </w:rPr>
    </w:lvl>
    <w:lvl w:ilvl="4">
      <w:numFmt w:val="bullet"/>
      <w:lvlText w:val="•"/>
      <w:lvlJc w:val="left"/>
      <w:pPr>
        <w:ind w:left="4858" w:hanging="396"/>
      </w:pPr>
      <w:rPr>
        <w:rFonts w:hint="default"/>
        <w:lang w:val="en-US" w:eastAsia="en-US" w:bidi="ar-SA"/>
      </w:rPr>
    </w:lvl>
    <w:lvl w:ilvl="5">
      <w:numFmt w:val="bullet"/>
      <w:lvlText w:val="•"/>
      <w:lvlJc w:val="left"/>
      <w:pPr>
        <w:ind w:left="5673" w:hanging="396"/>
      </w:pPr>
      <w:rPr>
        <w:rFonts w:hint="default"/>
        <w:lang w:val="en-US" w:eastAsia="en-US" w:bidi="ar-SA"/>
      </w:rPr>
    </w:lvl>
    <w:lvl w:ilvl="6">
      <w:numFmt w:val="bullet"/>
      <w:lvlText w:val="•"/>
      <w:lvlJc w:val="left"/>
      <w:pPr>
        <w:ind w:left="6487" w:hanging="396"/>
      </w:pPr>
      <w:rPr>
        <w:rFonts w:hint="default"/>
        <w:lang w:val="en-US" w:eastAsia="en-US" w:bidi="ar-SA"/>
      </w:rPr>
    </w:lvl>
    <w:lvl w:ilvl="7">
      <w:numFmt w:val="bullet"/>
      <w:lvlText w:val="•"/>
      <w:lvlJc w:val="left"/>
      <w:pPr>
        <w:ind w:left="7302" w:hanging="396"/>
      </w:pPr>
      <w:rPr>
        <w:rFonts w:hint="default"/>
        <w:lang w:val="en-US" w:eastAsia="en-US" w:bidi="ar-SA"/>
      </w:rPr>
    </w:lvl>
    <w:lvl w:ilvl="8">
      <w:numFmt w:val="bullet"/>
      <w:lvlText w:val="•"/>
      <w:lvlJc w:val="left"/>
      <w:pPr>
        <w:ind w:left="8117" w:hanging="396"/>
      </w:pPr>
      <w:rPr>
        <w:rFonts w:hint="default"/>
        <w:lang w:val="en-US" w:eastAsia="en-US" w:bidi="ar-SA"/>
      </w:rPr>
    </w:lvl>
  </w:abstractNum>
  <w:abstractNum w:abstractNumId="168" w15:restartNumberingAfterBreak="0">
    <w:nsid w:val="60224B62"/>
    <w:multiLevelType w:val="hybridMultilevel"/>
    <w:tmpl w:val="4BFC5D00"/>
    <w:lvl w:ilvl="0" w:tplc="5B16C01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F0883792">
      <w:numFmt w:val="bullet"/>
      <w:lvlText w:val="•"/>
      <w:lvlJc w:val="left"/>
      <w:pPr>
        <w:ind w:left="1802" w:hanging="567"/>
      </w:pPr>
      <w:rPr>
        <w:rFonts w:hint="default"/>
        <w:lang w:val="en-US" w:eastAsia="en-US" w:bidi="ar-SA"/>
      </w:rPr>
    </w:lvl>
    <w:lvl w:ilvl="2" w:tplc="3732E71C">
      <w:numFmt w:val="bullet"/>
      <w:lvlText w:val="•"/>
      <w:lvlJc w:val="left"/>
      <w:pPr>
        <w:ind w:left="2685" w:hanging="567"/>
      </w:pPr>
      <w:rPr>
        <w:rFonts w:hint="default"/>
        <w:lang w:val="en-US" w:eastAsia="en-US" w:bidi="ar-SA"/>
      </w:rPr>
    </w:lvl>
    <w:lvl w:ilvl="3" w:tplc="C3562DE6">
      <w:numFmt w:val="bullet"/>
      <w:lvlText w:val="•"/>
      <w:lvlJc w:val="left"/>
      <w:pPr>
        <w:ind w:left="3567" w:hanging="567"/>
      </w:pPr>
      <w:rPr>
        <w:rFonts w:hint="default"/>
        <w:lang w:val="en-US" w:eastAsia="en-US" w:bidi="ar-SA"/>
      </w:rPr>
    </w:lvl>
    <w:lvl w:ilvl="4" w:tplc="4426DE10">
      <w:numFmt w:val="bullet"/>
      <w:lvlText w:val="•"/>
      <w:lvlJc w:val="left"/>
      <w:pPr>
        <w:ind w:left="4450" w:hanging="567"/>
      </w:pPr>
      <w:rPr>
        <w:rFonts w:hint="default"/>
        <w:lang w:val="en-US" w:eastAsia="en-US" w:bidi="ar-SA"/>
      </w:rPr>
    </w:lvl>
    <w:lvl w:ilvl="5" w:tplc="9D3CA2F0">
      <w:numFmt w:val="bullet"/>
      <w:lvlText w:val="•"/>
      <w:lvlJc w:val="left"/>
      <w:pPr>
        <w:ind w:left="5333" w:hanging="567"/>
      </w:pPr>
      <w:rPr>
        <w:rFonts w:hint="default"/>
        <w:lang w:val="en-US" w:eastAsia="en-US" w:bidi="ar-SA"/>
      </w:rPr>
    </w:lvl>
    <w:lvl w:ilvl="6" w:tplc="69C41444">
      <w:numFmt w:val="bullet"/>
      <w:lvlText w:val="•"/>
      <w:lvlJc w:val="left"/>
      <w:pPr>
        <w:ind w:left="6215" w:hanging="567"/>
      </w:pPr>
      <w:rPr>
        <w:rFonts w:hint="default"/>
        <w:lang w:val="en-US" w:eastAsia="en-US" w:bidi="ar-SA"/>
      </w:rPr>
    </w:lvl>
    <w:lvl w:ilvl="7" w:tplc="FAD204DC">
      <w:numFmt w:val="bullet"/>
      <w:lvlText w:val="•"/>
      <w:lvlJc w:val="left"/>
      <w:pPr>
        <w:ind w:left="7098" w:hanging="567"/>
      </w:pPr>
      <w:rPr>
        <w:rFonts w:hint="default"/>
        <w:lang w:val="en-US" w:eastAsia="en-US" w:bidi="ar-SA"/>
      </w:rPr>
    </w:lvl>
    <w:lvl w:ilvl="8" w:tplc="BDEEFD4C">
      <w:numFmt w:val="bullet"/>
      <w:lvlText w:val="•"/>
      <w:lvlJc w:val="left"/>
      <w:pPr>
        <w:ind w:left="7981" w:hanging="567"/>
      </w:pPr>
      <w:rPr>
        <w:rFonts w:hint="default"/>
        <w:lang w:val="en-US" w:eastAsia="en-US" w:bidi="ar-SA"/>
      </w:rPr>
    </w:lvl>
  </w:abstractNum>
  <w:abstractNum w:abstractNumId="169" w15:restartNumberingAfterBreak="0">
    <w:nsid w:val="6049256F"/>
    <w:multiLevelType w:val="hybridMultilevel"/>
    <w:tmpl w:val="999EC15E"/>
    <w:lvl w:ilvl="0" w:tplc="EF0A182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F692CFEC">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2222D7F0">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C038A296">
      <w:numFmt w:val="bullet"/>
      <w:lvlText w:val="•"/>
      <w:lvlJc w:val="left"/>
      <w:pPr>
        <w:ind w:left="3020" w:hanging="569"/>
      </w:pPr>
      <w:rPr>
        <w:rFonts w:hint="default"/>
        <w:lang w:val="en-US" w:eastAsia="en-US" w:bidi="ar-SA"/>
      </w:rPr>
    </w:lvl>
    <w:lvl w:ilvl="4" w:tplc="D63EA3E8">
      <w:numFmt w:val="bullet"/>
      <w:lvlText w:val="•"/>
      <w:lvlJc w:val="left"/>
      <w:pPr>
        <w:ind w:left="3981" w:hanging="569"/>
      </w:pPr>
      <w:rPr>
        <w:rFonts w:hint="default"/>
        <w:lang w:val="en-US" w:eastAsia="en-US" w:bidi="ar-SA"/>
      </w:rPr>
    </w:lvl>
    <w:lvl w:ilvl="5" w:tplc="9C88AEDC">
      <w:numFmt w:val="bullet"/>
      <w:lvlText w:val="•"/>
      <w:lvlJc w:val="left"/>
      <w:pPr>
        <w:ind w:left="4942" w:hanging="569"/>
      </w:pPr>
      <w:rPr>
        <w:rFonts w:hint="default"/>
        <w:lang w:val="en-US" w:eastAsia="en-US" w:bidi="ar-SA"/>
      </w:rPr>
    </w:lvl>
    <w:lvl w:ilvl="6" w:tplc="E44CB6A2">
      <w:numFmt w:val="bullet"/>
      <w:lvlText w:val="•"/>
      <w:lvlJc w:val="left"/>
      <w:pPr>
        <w:ind w:left="5903" w:hanging="569"/>
      </w:pPr>
      <w:rPr>
        <w:rFonts w:hint="default"/>
        <w:lang w:val="en-US" w:eastAsia="en-US" w:bidi="ar-SA"/>
      </w:rPr>
    </w:lvl>
    <w:lvl w:ilvl="7" w:tplc="EFBED996">
      <w:numFmt w:val="bullet"/>
      <w:lvlText w:val="•"/>
      <w:lvlJc w:val="left"/>
      <w:pPr>
        <w:ind w:left="6864" w:hanging="569"/>
      </w:pPr>
      <w:rPr>
        <w:rFonts w:hint="default"/>
        <w:lang w:val="en-US" w:eastAsia="en-US" w:bidi="ar-SA"/>
      </w:rPr>
    </w:lvl>
    <w:lvl w:ilvl="8" w:tplc="F2623168">
      <w:numFmt w:val="bullet"/>
      <w:lvlText w:val="•"/>
      <w:lvlJc w:val="left"/>
      <w:pPr>
        <w:ind w:left="7824" w:hanging="569"/>
      </w:pPr>
      <w:rPr>
        <w:rFonts w:hint="default"/>
        <w:lang w:val="en-US" w:eastAsia="en-US" w:bidi="ar-SA"/>
      </w:rPr>
    </w:lvl>
  </w:abstractNum>
  <w:abstractNum w:abstractNumId="170" w15:restartNumberingAfterBreak="0">
    <w:nsid w:val="60747A3B"/>
    <w:multiLevelType w:val="hybridMultilevel"/>
    <w:tmpl w:val="F490EC78"/>
    <w:lvl w:ilvl="0" w:tplc="6066B36A">
      <w:start w:val="1"/>
      <w:numFmt w:val="decimal"/>
      <w:lvlText w:val="%1."/>
      <w:lvlJc w:val="left"/>
      <w:pPr>
        <w:ind w:left="654" w:hanging="567"/>
      </w:pPr>
      <w:rPr>
        <w:rFonts w:ascii="Calibri" w:eastAsia="Calibri" w:hAnsi="Calibri" w:cs="Calibri" w:hint="default"/>
        <w:b w:val="0"/>
        <w:bCs w:val="0"/>
        <w:i w:val="0"/>
        <w:iCs w:val="0"/>
        <w:spacing w:val="-1"/>
        <w:w w:val="99"/>
        <w:sz w:val="20"/>
        <w:szCs w:val="20"/>
        <w:lang w:val="en-US" w:eastAsia="en-US" w:bidi="ar-SA"/>
      </w:rPr>
    </w:lvl>
    <w:lvl w:ilvl="1" w:tplc="782CA078">
      <w:numFmt w:val="bullet"/>
      <w:lvlText w:val="•"/>
      <w:lvlJc w:val="left"/>
      <w:pPr>
        <w:ind w:left="1379" w:hanging="567"/>
      </w:pPr>
      <w:rPr>
        <w:rFonts w:hint="default"/>
        <w:lang w:val="en-US" w:eastAsia="en-US" w:bidi="ar-SA"/>
      </w:rPr>
    </w:lvl>
    <w:lvl w:ilvl="2" w:tplc="A198D690">
      <w:numFmt w:val="bullet"/>
      <w:lvlText w:val="•"/>
      <w:lvlJc w:val="left"/>
      <w:pPr>
        <w:ind w:left="2099" w:hanging="567"/>
      </w:pPr>
      <w:rPr>
        <w:rFonts w:hint="default"/>
        <w:lang w:val="en-US" w:eastAsia="en-US" w:bidi="ar-SA"/>
      </w:rPr>
    </w:lvl>
    <w:lvl w:ilvl="3" w:tplc="E14CB96A">
      <w:numFmt w:val="bullet"/>
      <w:lvlText w:val="•"/>
      <w:lvlJc w:val="left"/>
      <w:pPr>
        <w:ind w:left="2819" w:hanging="567"/>
      </w:pPr>
      <w:rPr>
        <w:rFonts w:hint="default"/>
        <w:lang w:val="en-US" w:eastAsia="en-US" w:bidi="ar-SA"/>
      </w:rPr>
    </w:lvl>
    <w:lvl w:ilvl="4" w:tplc="904C2DD8">
      <w:numFmt w:val="bullet"/>
      <w:lvlText w:val="•"/>
      <w:lvlJc w:val="left"/>
      <w:pPr>
        <w:ind w:left="3539" w:hanging="567"/>
      </w:pPr>
      <w:rPr>
        <w:rFonts w:hint="default"/>
        <w:lang w:val="en-US" w:eastAsia="en-US" w:bidi="ar-SA"/>
      </w:rPr>
    </w:lvl>
    <w:lvl w:ilvl="5" w:tplc="12B62C5C">
      <w:numFmt w:val="bullet"/>
      <w:lvlText w:val="•"/>
      <w:lvlJc w:val="left"/>
      <w:pPr>
        <w:ind w:left="4259" w:hanging="567"/>
      </w:pPr>
      <w:rPr>
        <w:rFonts w:hint="default"/>
        <w:lang w:val="en-US" w:eastAsia="en-US" w:bidi="ar-SA"/>
      </w:rPr>
    </w:lvl>
    <w:lvl w:ilvl="6" w:tplc="2B52738A">
      <w:numFmt w:val="bullet"/>
      <w:lvlText w:val="•"/>
      <w:lvlJc w:val="left"/>
      <w:pPr>
        <w:ind w:left="4979" w:hanging="567"/>
      </w:pPr>
      <w:rPr>
        <w:rFonts w:hint="default"/>
        <w:lang w:val="en-US" w:eastAsia="en-US" w:bidi="ar-SA"/>
      </w:rPr>
    </w:lvl>
    <w:lvl w:ilvl="7" w:tplc="FD4261B2">
      <w:numFmt w:val="bullet"/>
      <w:lvlText w:val="•"/>
      <w:lvlJc w:val="left"/>
      <w:pPr>
        <w:ind w:left="5698" w:hanging="567"/>
      </w:pPr>
      <w:rPr>
        <w:rFonts w:hint="default"/>
        <w:lang w:val="en-US" w:eastAsia="en-US" w:bidi="ar-SA"/>
      </w:rPr>
    </w:lvl>
    <w:lvl w:ilvl="8" w:tplc="6D361DAC">
      <w:numFmt w:val="bullet"/>
      <w:lvlText w:val="•"/>
      <w:lvlJc w:val="left"/>
      <w:pPr>
        <w:ind w:left="6418" w:hanging="567"/>
      </w:pPr>
      <w:rPr>
        <w:rFonts w:hint="default"/>
        <w:lang w:val="en-US" w:eastAsia="en-US" w:bidi="ar-SA"/>
      </w:rPr>
    </w:lvl>
  </w:abstractNum>
  <w:abstractNum w:abstractNumId="171" w15:restartNumberingAfterBreak="0">
    <w:nsid w:val="60932E8A"/>
    <w:multiLevelType w:val="hybridMultilevel"/>
    <w:tmpl w:val="4E78BF86"/>
    <w:lvl w:ilvl="0" w:tplc="EF228F2A">
      <w:numFmt w:val="bullet"/>
      <w:lvlText w:val=""/>
      <w:lvlJc w:val="left"/>
      <w:pPr>
        <w:ind w:left="652" w:hanging="567"/>
      </w:pPr>
      <w:rPr>
        <w:rFonts w:ascii="Symbol" w:eastAsia="Symbol" w:hAnsi="Symbol" w:cs="Symbol" w:hint="default"/>
        <w:b w:val="0"/>
        <w:bCs w:val="0"/>
        <w:i w:val="0"/>
        <w:iCs w:val="0"/>
        <w:spacing w:val="0"/>
        <w:w w:val="99"/>
        <w:sz w:val="20"/>
        <w:szCs w:val="20"/>
        <w:lang w:val="en-US" w:eastAsia="en-US" w:bidi="ar-SA"/>
      </w:rPr>
    </w:lvl>
    <w:lvl w:ilvl="1" w:tplc="C65C6982">
      <w:numFmt w:val="bullet"/>
      <w:lvlText w:val="•"/>
      <w:lvlJc w:val="left"/>
      <w:pPr>
        <w:ind w:left="1202" w:hanging="567"/>
      </w:pPr>
      <w:rPr>
        <w:rFonts w:hint="default"/>
        <w:lang w:val="en-US" w:eastAsia="en-US" w:bidi="ar-SA"/>
      </w:rPr>
    </w:lvl>
    <w:lvl w:ilvl="2" w:tplc="3848A418">
      <w:numFmt w:val="bullet"/>
      <w:lvlText w:val="•"/>
      <w:lvlJc w:val="left"/>
      <w:pPr>
        <w:ind w:left="1744" w:hanging="567"/>
      </w:pPr>
      <w:rPr>
        <w:rFonts w:hint="default"/>
        <w:lang w:val="en-US" w:eastAsia="en-US" w:bidi="ar-SA"/>
      </w:rPr>
    </w:lvl>
    <w:lvl w:ilvl="3" w:tplc="DFAC6E42">
      <w:numFmt w:val="bullet"/>
      <w:lvlText w:val="•"/>
      <w:lvlJc w:val="left"/>
      <w:pPr>
        <w:ind w:left="2286" w:hanging="567"/>
      </w:pPr>
      <w:rPr>
        <w:rFonts w:hint="default"/>
        <w:lang w:val="en-US" w:eastAsia="en-US" w:bidi="ar-SA"/>
      </w:rPr>
    </w:lvl>
    <w:lvl w:ilvl="4" w:tplc="5C2ED96A">
      <w:numFmt w:val="bullet"/>
      <w:lvlText w:val="•"/>
      <w:lvlJc w:val="left"/>
      <w:pPr>
        <w:ind w:left="2828" w:hanging="567"/>
      </w:pPr>
      <w:rPr>
        <w:rFonts w:hint="default"/>
        <w:lang w:val="en-US" w:eastAsia="en-US" w:bidi="ar-SA"/>
      </w:rPr>
    </w:lvl>
    <w:lvl w:ilvl="5" w:tplc="53F8AC88">
      <w:numFmt w:val="bullet"/>
      <w:lvlText w:val="•"/>
      <w:lvlJc w:val="left"/>
      <w:pPr>
        <w:ind w:left="3370" w:hanging="567"/>
      </w:pPr>
      <w:rPr>
        <w:rFonts w:hint="default"/>
        <w:lang w:val="en-US" w:eastAsia="en-US" w:bidi="ar-SA"/>
      </w:rPr>
    </w:lvl>
    <w:lvl w:ilvl="6" w:tplc="62B8B370">
      <w:numFmt w:val="bullet"/>
      <w:lvlText w:val="•"/>
      <w:lvlJc w:val="left"/>
      <w:pPr>
        <w:ind w:left="3912" w:hanging="567"/>
      </w:pPr>
      <w:rPr>
        <w:rFonts w:hint="default"/>
        <w:lang w:val="en-US" w:eastAsia="en-US" w:bidi="ar-SA"/>
      </w:rPr>
    </w:lvl>
    <w:lvl w:ilvl="7" w:tplc="6A54954C">
      <w:numFmt w:val="bullet"/>
      <w:lvlText w:val="•"/>
      <w:lvlJc w:val="left"/>
      <w:pPr>
        <w:ind w:left="4454" w:hanging="567"/>
      </w:pPr>
      <w:rPr>
        <w:rFonts w:hint="default"/>
        <w:lang w:val="en-US" w:eastAsia="en-US" w:bidi="ar-SA"/>
      </w:rPr>
    </w:lvl>
    <w:lvl w:ilvl="8" w:tplc="1F86B550">
      <w:numFmt w:val="bullet"/>
      <w:lvlText w:val="•"/>
      <w:lvlJc w:val="left"/>
      <w:pPr>
        <w:ind w:left="4996" w:hanging="567"/>
      </w:pPr>
      <w:rPr>
        <w:rFonts w:hint="default"/>
        <w:lang w:val="en-US" w:eastAsia="en-US" w:bidi="ar-SA"/>
      </w:rPr>
    </w:lvl>
  </w:abstractNum>
  <w:abstractNum w:abstractNumId="172" w15:restartNumberingAfterBreak="0">
    <w:nsid w:val="60C51F6E"/>
    <w:multiLevelType w:val="hybridMultilevel"/>
    <w:tmpl w:val="F5A2F986"/>
    <w:lvl w:ilvl="0" w:tplc="19E0FAA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D5B662A8">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4D2E5222">
      <w:numFmt w:val="bullet"/>
      <w:lvlText w:val="•"/>
      <w:lvlJc w:val="left"/>
      <w:pPr>
        <w:ind w:left="2416" w:hanging="567"/>
      </w:pPr>
      <w:rPr>
        <w:rFonts w:hint="default"/>
        <w:lang w:val="en-US" w:eastAsia="en-US" w:bidi="ar-SA"/>
      </w:rPr>
    </w:lvl>
    <w:lvl w:ilvl="3" w:tplc="71AAE0A2">
      <w:numFmt w:val="bullet"/>
      <w:lvlText w:val="•"/>
      <w:lvlJc w:val="left"/>
      <w:pPr>
        <w:ind w:left="3332" w:hanging="567"/>
      </w:pPr>
      <w:rPr>
        <w:rFonts w:hint="default"/>
        <w:lang w:val="en-US" w:eastAsia="en-US" w:bidi="ar-SA"/>
      </w:rPr>
    </w:lvl>
    <w:lvl w:ilvl="4" w:tplc="235848F0">
      <w:numFmt w:val="bullet"/>
      <w:lvlText w:val="•"/>
      <w:lvlJc w:val="left"/>
      <w:pPr>
        <w:ind w:left="4248" w:hanging="567"/>
      </w:pPr>
      <w:rPr>
        <w:rFonts w:hint="default"/>
        <w:lang w:val="en-US" w:eastAsia="en-US" w:bidi="ar-SA"/>
      </w:rPr>
    </w:lvl>
    <w:lvl w:ilvl="5" w:tplc="74A09CA8">
      <w:numFmt w:val="bullet"/>
      <w:lvlText w:val="•"/>
      <w:lvlJc w:val="left"/>
      <w:pPr>
        <w:ind w:left="5165" w:hanging="567"/>
      </w:pPr>
      <w:rPr>
        <w:rFonts w:hint="default"/>
        <w:lang w:val="en-US" w:eastAsia="en-US" w:bidi="ar-SA"/>
      </w:rPr>
    </w:lvl>
    <w:lvl w:ilvl="6" w:tplc="66AEB2AA">
      <w:numFmt w:val="bullet"/>
      <w:lvlText w:val="•"/>
      <w:lvlJc w:val="left"/>
      <w:pPr>
        <w:ind w:left="6081" w:hanging="567"/>
      </w:pPr>
      <w:rPr>
        <w:rFonts w:hint="default"/>
        <w:lang w:val="en-US" w:eastAsia="en-US" w:bidi="ar-SA"/>
      </w:rPr>
    </w:lvl>
    <w:lvl w:ilvl="7" w:tplc="A126AD78">
      <w:numFmt w:val="bullet"/>
      <w:lvlText w:val="•"/>
      <w:lvlJc w:val="left"/>
      <w:pPr>
        <w:ind w:left="6997" w:hanging="567"/>
      </w:pPr>
      <w:rPr>
        <w:rFonts w:hint="default"/>
        <w:lang w:val="en-US" w:eastAsia="en-US" w:bidi="ar-SA"/>
      </w:rPr>
    </w:lvl>
    <w:lvl w:ilvl="8" w:tplc="4F9A37FC">
      <w:numFmt w:val="bullet"/>
      <w:lvlText w:val="•"/>
      <w:lvlJc w:val="left"/>
      <w:pPr>
        <w:ind w:left="7913" w:hanging="567"/>
      </w:pPr>
      <w:rPr>
        <w:rFonts w:hint="default"/>
        <w:lang w:val="en-US" w:eastAsia="en-US" w:bidi="ar-SA"/>
      </w:rPr>
    </w:lvl>
  </w:abstractNum>
  <w:abstractNum w:abstractNumId="173" w15:restartNumberingAfterBreak="0">
    <w:nsid w:val="60F96C02"/>
    <w:multiLevelType w:val="hybridMultilevel"/>
    <w:tmpl w:val="D0D870C6"/>
    <w:lvl w:ilvl="0" w:tplc="FA32F286">
      <w:start w:val="1"/>
      <w:numFmt w:val="lowerRoman"/>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B00E89D2">
      <w:numFmt w:val="bullet"/>
      <w:lvlText w:val="•"/>
      <w:lvlJc w:val="left"/>
      <w:pPr>
        <w:ind w:left="1802" w:hanging="567"/>
      </w:pPr>
      <w:rPr>
        <w:rFonts w:hint="default"/>
        <w:lang w:val="en-US" w:eastAsia="en-US" w:bidi="ar-SA"/>
      </w:rPr>
    </w:lvl>
    <w:lvl w:ilvl="2" w:tplc="CFC2E344">
      <w:numFmt w:val="bullet"/>
      <w:lvlText w:val="•"/>
      <w:lvlJc w:val="left"/>
      <w:pPr>
        <w:ind w:left="2685" w:hanging="567"/>
      </w:pPr>
      <w:rPr>
        <w:rFonts w:hint="default"/>
        <w:lang w:val="en-US" w:eastAsia="en-US" w:bidi="ar-SA"/>
      </w:rPr>
    </w:lvl>
    <w:lvl w:ilvl="3" w:tplc="6130043E">
      <w:numFmt w:val="bullet"/>
      <w:lvlText w:val="•"/>
      <w:lvlJc w:val="left"/>
      <w:pPr>
        <w:ind w:left="3567" w:hanging="567"/>
      </w:pPr>
      <w:rPr>
        <w:rFonts w:hint="default"/>
        <w:lang w:val="en-US" w:eastAsia="en-US" w:bidi="ar-SA"/>
      </w:rPr>
    </w:lvl>
    <w:lvl w:ilvl="4" w:tplc="F654A7CC">
      <w:numFmt w:val="bullet"/>
      <w:lvlText w:val="•"/>
      <w:lvlJc w:val="left"/>
      <w:pPr>
        <w:ind w:left="4450" w:hanging="567"/>
      </w:pPr>
      <w:rPr>
        <w:rFonts w:hint="default"/>
        <w:lang w:val="en-US" w:eastAsia="en-US" w:bidi="ar-SA"/>
      </w:rPr>
    </w:lvl>
    <w:lvl w:ilvl="5" w:tplc="F2288FB6">
      <w:numFmt w:val="bullet"/>
      <w:lvlText w:val="•"/>
      <w:lvlJc w:val="left"/>
      <w:pPr>
        <w:ind w:left="5333" w:hanging="567"/>
      </w:pPr>
      <w:rPr>
        <w:rFonts w:hint="default"/>
        <w:lang w:val="en-US" w:eastAsia="en-US" w:bidi="ar-SA"/>
      </w:rPr>
    </w:lvl>
    <w:lvl w:ilvl="6" w:tplc="B20C06E6">
      <w:numFmt w:val="bullet"/>
      <w:lvlText w:val="•"/>
      <w:lvlJc w:val="left"/>
      <w:pPr>
        <w:ind w:left="6215" w:hanging="567"/>
      </w:pPr>
      <w:rPr>
        <w:rFonts w:hint="default"/>
        <w:lang w:val="en-US" w:eastAsia="en-US" w:bidi="ar-SA"/>
      </w:rPr>
    </w:lvl>
    <w:lvl w:ilvl="7" w:tplc="FB72E5FA">
      <w:numFmt w:val="bullet"/>
      <w:lvlText w:val="•"/>
      <w:lvlJc w:val="left"/>
      <w:pPr>
        <w:ind w:left="7098" w:hanging="567"/>
      </w:pPr>
      <w:rPr>
        <w:rFonts w:hint="default"/>
        <w:lang w:val="en-US" w:eastAsia="en-US" w:bidi="ar-SA"/>
      </w:rPr>
    </w:lvl>
    <w:lvl w:ilvl="8" w:tplc="6D6AE6DE">
      <w:numFmt w:val="bullet"/>
      <w:lvlText w:val="•"/>
      <w:lvlJc w:val="left"/>
      <w:pPr>
        <w:ind w:left="7981" w:hanging="567"/>
      </w:pPr>
      <w:rPr>
        <w:rFonts w:hint="default"/>
        <w:lang w:val="en-US" w:eastAsia="en-US" w:bidi="ar-SA"/>
      </w:rPr>
    </w:lvl>
  </w:abstractNum>
  <w:abstractNum w:abstractNumId="174" w15:restartNumberingAfterBreak="0">
    <w:nsid w:val="61333AEA"/>
    <w:multiLevelType w:val="hybridMultilevel"/>
    <w:tmpl w:val="D5A47F4C"/>
    <w:lvl w:ilvl="0" w:tplc="02106CC2">
      <w:numFmt w:val="bullet"/>
      <w:lvlText w:val=""/>
      <w:lvlJc w:val="left"/>
      <w:pPr>
        <w:ind w:left="652" w:hanging="567"/>
      </w:pPr>
      <w:rPr>
        <w:rFonts w:ascii="Symbol" w:eastAsia="Symbol" w:hAnsi="Symbol" w:cs="Symbol" w:hint="default"/>
        <w:b w:val="0"/>
        <w:bCs w:val="0"/>
        <w:i w:val="0"/>
        <w:iCs w:val="0"/>
        <w:spacing w:val="0"/>
        <w:w w:val="99"/>
        <w:sz w:val="20"/>
        <w:szCs w:val="20"/>
        <w:lang w:val="en-US" w:eastAsia="en-US" w:bidi="ar-SA"/>
      </w:rPr>
    </w:lvl>
    <w:lvl w:ilvl="1" w:tplc="A6381BE8">
      <w:numFmt w:val="bullet"/>
      <w:lvlText w:val="•"/>
      <w:lvlJc w:val="left"/>
      <w:pPr>
        <w:ind w:left="1374" w:hanging="567"/>
      </w:pPr>
      <w:rPr>
        <w:rFonts w:hint="default"/>
        <w:lang w:val="en-US" w:eastAsia="en-US" w:bidi="ar-SA"/>
      </w:rPr>
    </w:lvl>
    <w:lvl w:ilvl="2" w:tplc="D2220E32">
      <w:numFmt w:val="bullet"/>
      <w:lvlText w:val="•"/>
      <w:lvlJc w:val="left"/>
      <w:pPr>
        <w:ind w:left="2088" w:hanging="567"/>
      </w:pPr>
      <w:rPr>
        <w:rFonts w:hint="default"/>
        <w:lang w:val="en-US" w:eastAsia="en-US" w:bidi="ar-SA"/>
      </w:rPr>
    </w:lvl>
    <w:lvl w:ilvl="3" w:tplc="01D6E8E8">
      <w:numFmt w:val="bullet"/>
      <w:lvlText w:val="•"/>
      <w:lvlJc w:val="left"/>
      <w:pPr>
        <w:ind w:left="2802" w:hanging="567"/>
      </w:pPr>
      <w:rPr>
        <w:rFonts w:hint="default"/>
        <w:lang w:val="en-US" w:eastAsia="en-US" w:bidi="ar-SA"/>
      </w:rPr>
    </w:lvl>
    <w:lvl w:ilvl="4" w:tplc="C4F22546">
      <w:numFmt w:val="bullet"/>
      <w:lvlText w:val="•"/>
      <w:lvlJc w:val="left"/>
      <w:pPr>
        <w:ind w:left="3516" w:hanging="567"/>
      </w:pPr>
      <w:rPr>
        <w:rFonts w:hint="default"/>
        <w:lang w:val="en-US" w:eastAsia="en-US" w:bidi="ar-SA"/>
      </w:rPr>
    </w:lvl>
    <w:lvl w:ilvl="5" w:tplc="4C26B602">
      <w:numFmt w:val="bullet"/>
      <w:lvlText w:val="•"/>
      <w:lvlJc w:val="left"/>
      <w:pPr>
        <w:ind w:left="4230" w:hanging="567"/>
      </w:pPr>
      <w:rPr>
        <w:rFonts w:hint="default"/>
        <w:lang w:val="en-US" w:eastAsia="en-US" w:bidi="ar-SA"/>
      </w:rPr>
    </w:lvl>
    <w:lvl w:ilvl="6" w:tplc="E1260D14">
      <w:numFmt w:val="bullet"/>
      <w:lvlText w:val="•"/>
      <w:lvlJc w:val="left"/>
      <w:pPr>
        <w:ind w:left="4944" w:hanging="567"/>
      </w:pPr>
      <w:rPr>
        <w:rFonts w:hint="default"/>
        <w:lang w:val="en-US" w:eastAsia="en-US" w:bidi="ar-SA"/>
      </w:rPr>
    </w:lvl>
    <w:lvl w:ilvl="7" w:tplc="29D2C1BC">
      <w:numFmt w:val="bullet"/>
      <w:lvlText w:val="•"/>
      <w:lvlJc w:val="left"/>
      <w:pPr>
        <w:ind w:left="5658" w:hanging="567"/>
      </w:pPr>
      <w:rPr>
        <w:rFonts w:hint="default"/>
        <w:lang w:val="en-US" w:eastAsia="en-US" w:bidi="ar-SA"/>
      </w:rPr>
    </w:lvl>
    <w:lvl w:ilvl="8" w:tplc="CBCCE094">
      <w:numFmt w:val="bullet"/>
      <w:lvlText w:val="•"/>
      <w:lvlJc w:val="left"/>
      <w:pPr>
        <w:ind w:left="6372" w:hanging="567"/>
      </w:pPr>
      <w:rPr>
        <w:rFonts w:hint="default"/>
        <w:lang w:val="en-US" w:eastAsia="en-US" w:bidi="ar-SA"/>
      </w:rPr>
    </w:lvl>
  </w:abstractNum>
  <w:abstractNum w:abstractNumId="175" w15:restartNumberingAfterBreak="0">
    <w:nsid w:val="61803380"/>
    <w:multiLevelType w:val="hybridMultilevel"/>
    <w:tmpl w:val="C250308C"/>
    <w:lvl w:ilvl="0" w:tplc="C392593C">
      <w:start w:val="1"/>
      <w:numFmt w:val="decimal"/>
      <w:lvlText w:val="%1."/>
      <w:lvlJc w:val="left"/>
      <w:pPr>
        <w:ind w:left="653" w:hanging="567"/>
      </w:pPr>
      <w:rPr>
        <w:rFonts w:ascii="Calibri" w:eastAsia="Calibri" w:hAnsi="Calibri" w:cs="Calibri" w:hint="default"/>
        <w:b w:val="0"/>
        <w:bCs w:val="0"/>
        <w:i w:val="0"/>
        <w:iCs w:val="0"/>
        <w:spacing w:val="-1"/>
        <w:w w:val="99"/>
        <w:sz w:val="20"/>
        <w:szCs w:val="20"/>
        <w:lang w:val="en-US" w:eastAsia="en-US" w:bidi="ar-SA"/>
      </w:rPr>
    </w:lvl>
    <w:lvl w:ilvl="1" w:tplc="C5D65934">
      <w:start w:val="1"/>
      <w:numFmt w:val="lowerLetter"/>
      <w:lvlText w:val="%2."/>
      <w:lvlJc w:val="left"/>
      <w:pPr>
        <w:ind w:left="1219" w:hanging="567"/>
      </w:pPr>
      <w:rPr>
        <w:rFonts w:ascii="Calibri" w:eastAsia="Calibri" w:hAnsi="Calibri" w:cs="Calibri" w:hint="default"/>
        <w:b w:val="0"/>
        <w:bCs w:val="0"/>
        <w:i w:val="0"/>
        <w:iCs w:val="0"/>
        <w:spacing w:val="0"/>
        <w:w w:val="99"/>
        <w:sz w:val="20"/>
        <w:szCs w:val="20"/>
        <w:lang w:val="en-US" w:eastAsia="en-US" w:bidi="ar-SA"/>
      </w:rPr>
    </w:lvl>
    <w:lvl w:ilvl="2" w:tplc="796C9A9A">
      <w:numFmt w:val="bullet"/>
      <w:lvlText w:val="•"/>
      <w:lvlJc w:val="left"/>
      <w:pPr>
        <w:ind w:left="1954" w:hanging="567"/>
      </w:pPr>
      <w:rPr>
        <w:rFonts w:hint="default"/>
        <w:lang w:val="en-US" w:eastAsia="en-US" w:bidi="ar-SA"/>
      </w:rPr>
    </w:lvl>
    <w:lvl w:ilvl="3" w:tplc="8AF0831E">
      <w:numFmt w:val="bullet"/>
      <w:lvlText w:val="•"/>
      <w:lvlJc w:val="left"/>
      <w:pPr>
        <w:ind w:left="2688" w:hanging="567"/>
      </w:pPr>
      <w:rPr>
        <w:rFonts w:hint="default"/>
        <w:lang w:val="en-US" w:eastAsia="en-US" w:bidi="ar-SA"/>
      </w:rPr>
    </w:lvl>
    <w:lvl w:ilvl="4" w:tplc="B344ED4A">
      <w:numFmt w:val="bullet"/>
      <w:lvlText w:val="•"/>
      <w:lvlJc w:val="left"/>
      <w:pPr>
        <w:ind w:left="3422" w:hanging="567"/>
      </w:pPr>
      <w:rPr>
        <w:rFonts w:hint="default"/>
        <w:lang w:val="en-US" w:eastAsia="en-US" w:bidi="ar-SA"/>
      </w:rPr>
    </w:lvl>
    <w:lvl w:ilvl="5" w:tplc="C8DC2098">
      <w:numFmt w:val="bullet"/>
      <w:lvlText w:val="•"/>
      <w:lvlJc w:val="left"/>
      <w:pPr>
        <w:ind w:left="4156" w:hanging="567"/>
      </w:pPr>
      <w:rPr>
        <w:rFonts w:hint="default"/>
        <w:lang w:val="en-US" w:eastAsia="en-US" w:bidi="ar-SA"/>
      </w:rPr>
    </w:lvl>
    <w:lvl w:ilvl="6" w:tplc="AFA4D588">
      <w:numFmt w:val="bullet"/>
      <w:lvlText w:val="•"/>
      <w:lvlJc w:val="left"/>
      <w:pPr>
        <w:ind w:left="4890" w:hanging="567"/>
      </w:pPr>
      <w:rPr>
        <w:rFonts w:hint="default"/>
        <w:lang w:val="en-US" w:eastAsia="en-US" w:bidi="ar-SA"/>
      </w:rPr>
    </w:lvl>
    <w:lvl w:ilvl="7" w:tplc="49D62222">
      <w:numFmt w:val="bullet"/>
      <w:lvlText w:val="•"/>
      <w:lvlJc w:val="left"/>
      <w:pPr>
        <w:ind w:left="5624" w:hanging="567"/>
      </w:pPr>
      <w:rPr>
        <w:rFonts w:hint="default"/>
        <w:lang w:val="en-US" w:eastAsia="en-US" w:bidi="ar-SA"/>
      </w:rPr>
    </w:lvl>
    <w:lvl w:ilvl="8" w:tplc="CB94A00C">
      <w:numFmt w:val="bullet"/>
      <w:lvlText w:val="•"/>
      <w:lvlJc w:val="left"/>
      <w:pPr>
        <w:ind w:left="6358" w:hanging="567"/>
      </w:pPr>
      <w:rPr>
        <w:rFonts w:hint="default"/>
        <w:lang w:val="en-US" w:eastAsia="en-US" w:bidi="ar-SA"/>
      </w:rPr>
    </w:lvl>
  </w:abstractNum>
  <w:abstractNum w:abstractNumId="176" w15:restartNumberingAfterBreak="0">
    <w:nsid w:val="61F360AF"/>
    <w:multiLevelType w:val="hybridMultilevel"/>
    <w:tmpl w:val="CDA24B1A"/>
    <w:lvl w:ilvl="0" w:tplc="818EC332">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EA8E0C12">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2" w:tplc="4D7617E0">
      <w:numFmt w:val="bullet"/>
      <w:lvlText w:val="•"/>
      <w:lvlJc w:val="left"/>
      <w:pPr>
        <w:ind w:left="2685" w:hanging="567"/>
      </w:pPr>
      <w:rPr>
        <w:rFonts w:hint="default"/>
        <w:lang w:val="en-US" w:eastAsia="en-US" w:bidi="ar-SA"/>
      </w:rPr>
    </w:lvl>
    <w:lvl w:ilvl="3" w:tplc="68668768">
      <w:numFmt w:val="bullet"/>
      <w:lvlText w:val="•"/>
      <w:lvlJc w:val="left"/>
      <w:pPr>
        <w:ind w:left="3567" w:hanging="567"/>
      </w:pPr>
      <w:rPr>
        <w:rFonts w:hint="default"/>
        <w:lang w:val="en-US" w:eastAsia="en-US" w:bidi="ar-SA"/>
      </w:rPr>
    </w:lvl>
    <w:lvl w:ilvl="4" w:tplc="4AAC2EF4">
      <w:numFmt w:val="bullet"/>
      <w:lvlText w:val="•"/>
      <w:lvlJc w:val="left"/>
      <w:pPr>
        <w:ind w:left="4450" w:hanging="567"/>
      </w:pPr>
      <w:rPr>
        <w:rFonts w:hint="default"/>
        <w:lang w:val="en-US" w:eastAsia="en-US" w:bidi="ar-SA"/>
      </w:rPr>
    </w:lvl>
    <w:lvl w:ilvl="5" w:tplc="A91C0122">
      <w:numFmt w:val="bullet"/>
      <w:lvlText w:val="•"/>
      <w:lvlJc w:val="left"/>
      <w:pPr>
        <w:ind w:left="5333" w:hanging="567"/>
      </w:pPr>
      <w:rPr>
        <w:rFonts w:hint="default"/>
        <w:lang w:val="en-US" w:eastAsia="en-US" w:bidi="ar-SA"/>
      </w:rPr>
    </w:lvl>
    <w:lvl w:ilvl="6" w:tplc="ACE453BA">
      <w:numFmt w:val="bullet"/>
      <w:lvlText w:val="•"/>
      <w:lvlJc w:val="left"/>
      <w:pPr>
        <w:ind w:left="6215" w:hanging="567"/>
      </w:pPr>
      <w:rPr>
        <w:rFonts w:hint="default"/>
        <w:lang w:val="en-US" w:eastAsia="en-US" w:bidi="ar-SA"/>
      </w:rPr>
    </w:lvl>
    <w:lvl w:ilvl="7" w:tplc="6B4245C8">
      <w:numFmt w:val="bullet"/>
      <w:lvlText w:val="•"/>
      <w:lvlJc w:val="left"/>
      <w:pPr>
        <w:ind w:left="7098" w:hanging="567"/>
      </w:pPr>
      <w:rPr>
        <w:rFonts w:hint="default"/>
        <w:lang w:val="en-US" w:eastAsia="en-US" w:bidi="ar-SA"/>
      </w:rPr>
    </w:lvl>
    <w:lvl w:ilvl="8" w:tplc="71CC083E">
      <w:numFmt w:val="bullet"/>
      <w:lvlText w:val="•"/>
      <w:lvlJc w:val="left"/>
      <w:pPr>
        <w:ind w:left="7981" w:hanging="567"/>
      </w:pPr>
      <w:rPr>
        <w:rFonts w:hint="default"/>
        <w:lang w:val="en-US" w:eastAsia="en-US" w:bidi="ar-SA"/>
      </w:rPr>
    </w:lvl>
  </w:abstractNum>
  <w:abstractNum w:abstractNumId="177" w15:restartNumberingAfterBreak="0">
    <w:nsid w:val="627856A0"/>
    <w:multiLevelType w:val="hybridMultilevel"/>
    <w:tmpl w:val="20CC7240"/>
    <w:lvl w:ilvl="0" w:tplc="8CB0A4FC">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FA9261BE">
      <w:start w:val="1"/>
      <w:numFmt w:val="lowerLetter"/>
      <w:lvlText w:val="(%2)"/>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2" w:tplc="2B466F7E">
      <w:numFmt w:val="bullet"/>
      <w:lvlText w:val="•"/>
      <w:lvlJc w:val="left"/>
      <w:pPr>
        <w:ind w:left="2685" w:hanging="567"/>
      </w:pPr>
      <w:rPr>
        <w:rFonts w:hint="default"/>
        <w:lang w:val="en-US" w:eastAsia="en-US" w:bidi="ar-SA"/>
      </w:rPr>
    </w:lvl>
    <w:lvl w:ilvl="3" w:tplc="CA164A3A">
      <w:numFmt w:val="bullet"/>
      <w:lvlText w:val="•"/>
      <w:lvlJc w:val="left"/>
      <w:pPr>
        <w:ind w:left="3567" w:hanging="567"/>
      </w:pPr>
      <w:rPr>
        <w:rFonts w:hint="default"/>
        <w:lang w:val="en-US" w:eastAsia="en-US" w:bidi="ar-SA"/>
      </w:rPr>
    </w:lvl>
    <w:lvl w:ilvl="4" w:tplc="0B2E1EE4">
      <w:numFmt w:val="bullet"/>
      <w:lvlText w:val="•"/>
      <w:lvlJc w:val="left"/>
      <w:pPr>
        <w:ind w:left="4450" w:hanging="567"/>
      </w:pPr>
      <w:rPr>
        <w:rFonts w:hint="default"/>
        <w:lang w:val="en-US" w:eastAsia="en-US" w:bidi="ar-SA"/>
      </w:rPr>
    </w:lvl>
    <w:lvl w:ilvl="5" w:tplc="7234D3E2">
      <w:numFmt w:val="bullet"/>
      <w:lvlText w:val="•"/>
      <w:lvlJc w:val="left"/>
      <w:pPr>
        <w:ind w:left="5333" w:hanging="567"/>
      </w:pPr>
      <w:rPr>
        <w:rFonts w:hint="default"/>
        <w:lang w:val="en-US" w:eastAsia="en-US" w:bidi="ar-SA"/>
      </w:rPr>
    </w:lvl>
    <w:lvl w:ilvl="6" w:tplc="3EC8F342">
      <w:numFmt w:val="bullet"/>
      <w:lvlText w:val="•"/>
      <w:lvlJc w:val="left"/>
      <w:pPr>
        <w:ind w:left="6215" w:hanging="567"/>
      </w:pPr>
      <w:rPr>
        <w:rFonts w:hint="default"/>
        <w:lang w:val="en-US" w:eastAsia="en-US" w:bidi="ar-SA"/>
      </w:rPr>
    </w:lvl>
    <w:lvl w:ilvl="7" w:tplc="D3AAB2BA">
      <w:numFmt w:val="bullet"/>
      <w:lvlText w:val="•"/>
      <w:lvlJc w:val="left"/>
      <w:pPr>
        <w:ind w:left="7098" w:hanging="567"/>
      </w:pPr>
      <w:rPr>
        <w:rFonts w:hint="default"/>
        <w:lang w:val="en-US" w:eastAsia="en-US" w:bidi="ar-SA"/>
      </w:rPr>
    </w:lvl>
    <w:lvl w:ilvl="8" w:tplc="3C32ACF6">
      <w:numFmt w:val="bullet"/>
      <w:lvlText w:val="•"/>
      <w:lvlJc w:val="left"/>
      <w:pPr>
        <w:ind w:left="7981" w:hanging="567"/>
      </w:pPr>
      <w:rPr>
        <w:rFonts w:hint="default"/>
        <w:lang w:val="en-US" w:eastAsia="en-US" w:bidi="ar-SA"/>
      </w:rPr>
    </w:lvl>
  </w:abstractNum>
  <w:abstractNum w:abstractNumId="178" w15:restartNumberingAfterBreak="0">
    <w:nsid w:val="63352CE2"/>
    <w:multiLevelType w:val="hybridMultilevel"/>
    <w:tmpl w:val="284079CE"/>
    <w:lvl w:ilvl="0" w:tplc="438CA0B8">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1DFCCEA2">
      <w:numFmt w:val="bullet"/>
      <w:lvlText w:val="•"/>
      <w:lvlJc w:val="left"/>
      <w:pPr>
        <w:ind w:left="1802" w:hanging="567"/>
      </w:pPr>
      <w:rPr>
        <w:rFonts w:hint="default"/>
        <w:lang w:val="en-US" w:eastAsia="en-US" w:bidi="ar-SA"/>
      </w:rPr>
    </w:lvl>
    <w:lvl w:ilvl="2" w:tplc="9F62EAE8">
      <w:numFmt w:val="bullet"/>
      <w:lvlText w:val="•"/>
      <w:lvlJc w:val="left"/>
      <w:pPr>
        <w:ind w:left="2685" w:hanging="567"/>
      </w:pPr>
      <w:rPr>
        <w:rFonts w:hint="default"/>
        <w:lang w:val="en-US" w:eastAsia="en-US" w:bidi="ar-SA"/>
      </w:rPr>
    </w:lvl>
    <w:lvl w:ilvl="3" w:tplc="62E69240">
      <w:numFmt w:val="bullet"/>
      <w:lvlText w:val="•"/>
      <w:lvlJc w:val="left"/>
      <w:pPr>
        <w:ind w:left="3567" w:hanging="567"/>
      </w:pPr>
      <w:rPr>
        <w:rFonts w:hint="default"/>
        <w:lang w:val="en-US" w:eastAsia="en-US" w:bidi="ar-SA"/>
      </w:rPr>
    </w:lvl>
    <w:lvl w:ilvl="4" w:tplc="14AA3B3A">
      <w:numFmt w:val="bullet"/>
      <w:lvlText w:val="•"/>
      <w:lvlJc w:val="left"/>
      <w:pPr>
        <w:ind w:left="4450" w:hanging="567"/>
      </w:pPr>
      <w:rPr>
        <w:rFonts w:hint="default"/>
        <w:lang w:val="en-US" w:eastAsia="en-US" w:bidi="ar-SA"/>
      </w:rPr>
    </w:lvl>
    <w:lvl w:ilvl="5" w:tplc="7E26FA54">
      <w:numFmt w:val="bullet"/>
      <w:lvlText w:val="•"/>
      <w:lvlJc w:val="left"/>
      <w:pPr>
        <w:ind w:left="5333" w:hanging="567"/>
      </w:pPr>
      <w:rPr>
        <w:rFonts w:hint="default"/>
        <w:lang w:val="en-US" w:eastAsia="en-US" w:bidi="ar-SA"/>
      </w:rPr>
    </w:lvl>
    <w:lvl w:ilvl="6" w:tplc="2C96E4D2">
      <w:numFmt w:val="bullet"/>
      <w:lvlText w:val="•"/>
      <w:lvlJc w:val="left"/>
      <w:pPr>
        <w:ind w:left="6215" w:hanging="567"/>
      </w:pPr>
      <w:rPr>
        <w:rFonts w:hint="default"/>
        <w:lang w:val="en-US" w:eastAsia="en-US" w:bidi="ar-SA"/>
      </w:rPr>
    </w:lvl>
    <w:lvl w:ilvl="7" w:tplc="DD6C00F0">
      <w:numFmt w:val="bullet"/>
      <w:lvlText w:val="•"/>
      <w:lvlJc w:val="left"/>
      <w:pPr>
        <w:ind w:left="7098" w:hanging="567"/>
      </w:pPr>
      <w:rPr>
        <w:rFonts w:hint="default"/>
        <w:lang w:val="en-US" w:eastAsia="en-US" w:bidi="ar-SA"/>
      </w:rPr>
    </w:lvl>
    <w:lvl w:ilvl="8" w:tplc="5A001AA6">
      <w:numFmt w:val="bullet"/>
      <w:lvlText w:val="•"/>
      <w:lvlJc w:val="left"/>
      <w:pPr>
        <w:ind w:left="7981" w:hanging="567"/>
      </w:pPr>
      <w:rPr>
        <w:rFonts w:hint="default"/>
        <w:lang w:val="en-US" w:eastAsia="en-US" w:bidi="ar-SA"/>
      </w:rPr>
    </w:lvl>
  </w:abstractNum>
  <w:abstractNum w:abstractNumId="179" w15:restartNumberingAfterBreak="0">
    <w:nsid w:val="637D7BD1"/>
    <w:multiLevelType w:val="hybridMultilevel"/>
    <w:tmpl w:val="9122291E"/>
    <w:lvl w:ilvl="0" w:tplc="DB26F9AC">
      <w:numFmt w:val="bullet"/>
      <w:lvlText w:val=""/>
      <w:lvlJc w:val="left"/>
      <w:pPr>
        <w:ind w:left="652" w:hanging="567"/>
      </w:pPr>
      <w:rPr>
        <w:rFonts w:ascii="Symbol" w:eastAsia="Symbol" w:hAnsi="Symbol" w:cs="Symbol" w:hint="default"/>
        <w:b w:val="0"/>
        <w:bCs w:val="0"/>
        <w:i w:val="0"/>
        <w:iCs w:val="0"/>
        <w:spacing w:val="0"/>
        <w:w w:val="99"/>
        <w:sz w:val="20"/>
        <w:szCs w:val="20"/>
        <w:lang w:val="en-US" w:eastAsia="en-US" w:bidi="ar-SA"/>
      </w:rPr>
    </w:lvl>
    <w:lvl w:ilvl="1" w:tplc="CF44106A">
      <w:numFmt w:val="bullet"/>
      <w:lvlText w:val="•"/>
      <w:lvlJc w:val="left"/>
      <w:pPr>
        <w:ind w:left="1200" w:hanging="567"/>
      </w:pPr>
      <w:rPr>
        <w:rFonts w:hint="default"/>
        <w:lang w:val="en-US" w:eastAsia="en-US" w:bidi="ar-SA"/>
      </w:rPr>
    </w:lvl>
    <w:lvl w:ilvl="2" w:tplc="24D6A480">
      <w:numFmt w:val="bullet"/>
      <w:lvlText w:val="•"/>
      <w:lvlJc w:val="left"/>
      <w:pPr>
        <w:ind w:left="1741" w:hanging="567"/>
      </w:pPr>
      <w:rPr>
        <w:rFonts w:hint="default"/>
        <w:lang w:val="en-US" w:eastAsia="en-US" w:bidi="ar-SA"/>
      </w:rPr>
    </w:lvl>
    <w:lvl w:ilvl="3" w:tplc="2AE4B432">
      <w:numFmt w:val="bullet"/>
      <w:lvlText w:val="•"/>
      <w:lvlJc w:val="left"/>
      <w:pPr>
        <w:ind w:left="2281" w:hanging="567"/>
      </w:pPr>
      <w:rPr>
        <w:rFonts w:hint="default"/>
        <w:lang w:val="en-US" w:eastAsia="en-US" w:bidi="ar-SA"/>
      </w:rPr>
    </w:lvl>
    <w:lvl w:ilvl="4" w:tplc="6E005146">
      <w:numFmt w:val="bullet"/>
      <w:lvlText w:val="•"/>
      <w:lvlJc w:val="left"/>
      <w:pPr>
        <w:ind w:left="2822" w:hanging="567"/>
      </w:pPr>
      <w:rPr>
        <w:rFonts w:hint="default"/>
        <w:lang w:val="en-US" w:eastAsia="en-US" w:bidi="ar-SA"/>
      </w:rPr>
    </w:lvl>
    <w:lvl w:ilvl="5" w:tplc="4CF47BE4">
      <w:numFmt w:val="bullet"/>
      <w:lvlText w:val="•"/>
      <w:lvlJc w:val="left"/>
      <w:pPr>
        <w:ind w:left="3363" w:hanging="567"/>
      </w:pPr>
      <w:rPr>
        <w:rFonts w:hint="default"/>
        <w:lang w:val="en-US" w:eastAsia="en-US" w:bidi="ar-SA"/>
      </w:rPr>
    </w:lvl>
    <w:lvl w:ilvl="6" w:tplc="42C4EE72">
      <w:numFmt w:val="bullet"/>
      <w:lvlText w:val="•"/>
      <w:lvlJc w:val="left"/>
      <w:pPr>
        <w:ind w:left="3903" w:hanging="567"/>
      </w:pPr>
      <w:rPr>
        <w:rFonts w:hint="default"/>
        <w:lang w:val="en-US" w:eastAsia="en-US" w:bidi="ar-SA"/>
      </w:rPr>
    </w:lvl>
    <w:lvl w:ilvl="7" w:tplc="4B4C1956">
      <w:numFmt w:val="bullet"/>
      <w:lvlText w:val="•"/>
      <w:lvlJc w:val="left"/>
      <w:pPr>
        <w:ind w:left="4444" w:hanging="567"/>
      </w:pPr>
      <w:rPr>
        <w:rFonts w:hint="default"/>
        <w:lang w:val="en-US" w:eastAsia="en-US" w:bidi="ar-SA"/>
      </w:rPr>
    </w:lvl>
    <w:lvl w:ilvl="8" w:tplc="5EC40EF2">
      <w:numFmt w:val="bullet"/>
      <w:lvlText w:val="•"/>
      <w:lvlJc w:val="left"/>
      <w:pPr>
        <w:ind w:left="4985" w:hanging="567"/>
      </w:pPr>
      <w:rPr>
        <w:rFonts w:hint="default"/>
        <w:lang w:val="en-US" w:eastAsia="en-US" w:bidi="ar-SA"/>
      </w:rPr>
    </w:lvl>
  </w:abstractNum>
  <w:abstractNum w:abstractNumId="180" w15:restartNumberingAfterBreak="0">
    <w:nsid w:val="64AE3BEB"/>
    <w:multiLevelType w:val="hybridMultilevel"/>
    <w:tmpl w:val="D6DC3B30"/>
    <w:lvl w:ilvl="0" w:tplc="2B2E0294">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1" w:tplc="5AAC0A9E">
      <w:numFmt w:val="bullet"/>
      <w:lvlText w:val="•"/>
      <w:lvlJc w:val="left"/>
      <w:pPr>
        <w:ind w:left="2324" w:hanging="567"/>
      </w:pPr>
      <w:rPr>
        <w:rFonts w:hint="default"/>
        <w:lang w:val="en-US" w:eastAsia="en-US" w:bidi="ar-SA"/>
      </w:rPr>
    </w:lvl>
    <w:lvl w:ilvl="2" w:tplc="8EC805E6">
      <w:numFmt w:val="bullet"/>
      <w:lvlText w:val="•"/>
      <w:lvlJc w:val="left"/>
      <w:pPr>
        <w:ind w:left="3149" w:hanging="567"/>
      </w:pPr>
      <w:rPr>
        <w:rFonts w:hint="default"/>
        <w:lang w:val="en-US" w:eastAsia="en-US" w:bidi="ar-SA"/>
      </w:rPr>
    </w:lvl>
    <w:lvl w:ilvl="3" w:tplc="B67671E2">
      <w:numFmt w:val="bullet"/>
      <w:lvlText w:val="•"/>
      <w:lvlJc w:val="left"/>
      <w:pPr>
        <w:ind w:left="3973" w:hanging="567"/>
      </w:pPr>
      <w:rPr>
        <w:rFonts w:hint="default"/>
        <w:lang w:val="en-US" w:eastAsia="en-US" w:bidi="ar-SA"/>
      </w:rPr>
    </w:lvl>
    <w:lvl w:ilvl="4" w:tplc="7DE4FCB8">
      <w:numFmt w:val="bullet"/>
      <w:lvlText w:val="•"/>
      <w:lvlJc w:val="left"/>
      <w:pPr>
        <w:ind w:left="4798" w:hanging="567"/>
      </w:pPr>
      <w:rPr>
        <w:rFonts w:hint="default"/>
        <w:lang w:val="en-US" w:eastAsia="en-US" w:bidi="ar-SA"/>
      </w:rPr>
    </w:lvl>
    <w:lvl w:ilvl="5" w:tplc="C8EC969C">
      <w:numFmt w:val="bullet"/>
      <w:lvlText w:val="•"/>
      <w:lvlJc w:val="left"/>
      <w:pPr>
        <w:ind w:left="5623" w:hanging="567"/>
      </w:pPr>
      <w:rPr>
        <w:rFonts w:hint="default"/>
        <w:lang w:val="en-US" w:eastAsia="en-US" w:bidi="ar-SA"/>
      </w:rPr>
    </w:lvl>
    <w:lvl w:ilvl="6" w:tplc="6E9493A2">
      <w:numFmt w:val="bullet"/>
      <w:lvlText w:val="•"/>
      <w:lvlJc w:val="left"/>
      <w:pPr>
        <w:ind w:left="6447" w:hanging="567"/>
      </w:pPr>
      <w:rPr>
        <w:rFonts w:hint="default"/>
        <w:lang w:val="en-US" w:eastAsia="en-US" w:bidi="ar-SA"/>
      </w:rPr>
    </w:lvl>
    <w:lvl w:ilvl="7" w:tplc="3A0A0E14">
      <w:numFmt w:val="bullet"/>
      <w:lvlText w:val="•"/>
      <w:lvlJc w:val="left"/>
      <w:pPr>
        <w:ind w:left="7272" w:hanging="567"/>
      </w:pPr>
      <w:rPr>
        <w:rFonts w:hint="default"/>
        <w:lang w:val="en-US" w:eastAsia="en-US" w:bidi="ar-SA"/>
      </w:rPr>
    </w:lvl>
    <w:lvl w:ilvl="8" w:tplc="57E08680">
      <w:numFmt w:val="bullet"/>
      <w:lvlText w:val="•"/>
      <w:lvlJc w:val="left"/>
      <w:pPr>
        <w:ind w:left="8097" w:hanging="567"/>
      </w:pPr>
      <w:rPr>
        <w:rFonts w:hint="default"/>
        <w:lang w:val="en-US" w:eastAsia="en-US" w:bidi="ar-SA"/>
      </w:rPr>
    </w:lvl>
  </w:abstractNum>
  <w:abstractNum w:abstractNumId="181" w15:restartNumberingAfterBreak="0">
    <w:nsid w:val="650657C9"/>
    <w:multiLevelType w:val="hybridMultilevel"/>
    <w:tmpl w:val="1A76A684"/>
    <w:lvl w:ilvl="0" w:tplc="8A7AE37C">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CA70B56A">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2" w:tplc="1A8CB00E">
      <w:numFmt w:val="bullet"/>
      <w:lvlText w:val="•"/>
      <w:lvlJc w:val="left"/>
      <w:pPr>
        <w:ind w:left="2685" w:hanging="567"/>
      </w:pPr>
      <w:rPr>
        <w:rFonts w:hint="default"/>
        <w:lang w:val="en-US" w:eastAsia="en-US" w:bidi="ar-SA"/>
      </w:rPr>
    </w:lvl>
    <w:lvl w:ilvl="3" w:tplc="AFF84454">
      <w:numFmt w:val="bullet"/>
      <w:lvlText w:val="•"/>
      <w:lvlJc w:val="left"/>
      <w:pPr>
        <w:ind w:left="3567" w:hanging="567"/>
      </w:pPr>
      <w:rPr>
        <w:rFonts w:hint="default"/>
        <w:lang w:val="en-US" w:eastAsia="en-US" w:bidi="ar-SA"/>
      </w:rPr>
    </w:lvl>
    <w:lvl w:ilvl="4" w:tplc="B5E0F7F8">
      <w:numFmt w:val="bullet"/>
      <w:lvlText w:val="•"/>
      <w:lvlJc w:val="left"/>
      <w:pPr>
        <w:ind w:left="4450" w:hanging="567"/>
      </w:pPr>
      <w:rPr>
        <w:rFonts w:hint="default"/>
        <w:lang w:val="en-US" w:eastAsia="en-US" w:bidi="ar-SA"/>
      </w:rPr>
    </w:lvl>
    <w:lvl w:ilvl="5" w:tplc="7116EF18">
      <w:numFmt w:val="bullet"/>
      <w:lvlText w:val="•"/>
      <w:lvlJc w:val="left"/>
      <w:pPr>
        <w:ind w:left="5333" w:hanging="567"/>
      </w:pPr>
      <w:rPr>
        <w:rFonts w:hint="default"/>
        <w:lang w:val="en-US" w:eastAsia="en-US" w:bidi="ar-SA"/>
      </w:rPr>
    </w:lvl>
    <w:lvl w:ilvl="6" w:tplc="26FAA7F2">
      <w:numFmt w:val="bullet"/>
      <w:lvlText w:val="•"/>
      <w:lvlJc w:val="left"/>
      <w:pPr>
        <w:ind w:left="6215" w:hanging="567"/>
      </w:pPr>
      <w:rPr>
        <w:rFonts w:hint="default"/>
        <w:lang w:val="en-US" w:eastAsia="en-US" w:bidi="ar-SA"/>
      </w:rPr>
    </w:lvl>
    <w:lvl w:ilvl="7" w:tplc="8D7412A4">
      <w:numFmt w:val="bullet"/>
      <w:lvlText w:val="•"/>
      <w:lvlJc w:val="left"/>
      <w:pPr>
        <w:ind w:left="7098" w:hanging="567"/>
      </w:pPr>
      <w:rPr>
        <w:rFonts w:hint="default"/>
        <w:lang w:val="en-US" w:eastAsia="en-US" w:bidi="ar-SA"/>
      </w:rPr>
    </w:lvl>
    <w:lvl w:ilvl="8" w:tplc="600C447C">
      <w:numFmt w:val="bullet"/>
      <w:lvlText w:val="•"/>
      <w:lvlJc w:val="left"/>
      <w:pPr>
        <w:ind w:left="7981" w:hanging="567"/>
      </w:pPr>
      <w:rPr>
        <w:rFonts w:hint="default"/>
        <w:lang w:val="en-US" w:eastAsia="en-US" w:bidi="ar-SA"/>
      </w:rPr>
    </w:lvl>
  </w:abstractNum>
  <w:abstractNum w:abstractNumId="182" w15:restartNumberingAfterBreak="0">
    <w:nsid w:val="65203971"/>
    <w:multiLevelType w:val="hybridMultilevel"/>
    <w:tmpl w:val="E508EA42"/>
    <w:lvl w:ilvl="0" w:tplc="72EEA956">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D20CCD64">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F9F4AE7A">
      <w:numFmt w:val="bullet"/>
      <w:lvlText w:val=""/>
      <w:lvlJc w:val="left"/>
      <w:pPr>
        <w:ind w:left="2062" w:hanging="569"/>
      </w:pPr>
      <w:rPr>
        <w:rFonts w:ascii="Symbol" w:eastAsia="Symbol" w:hAnsi="Symbol" w:cs="Symbol" w:hint="default"/>
        <w:b w:val="0"/>
        <w:bCs w:val="0"/>
        <w:i w:val="0"/>
        <w:iCs w:val="0"/>
        <w:spacing w:val="0"/>
        <w:w w:val="100"/>
        <w:sz w:val="22"/>
        <w:szCs w:val="22"/>
        <w:lang w:val="en-US" w:eastAsia="en-US" w:bidi="ar-SA"/>
      </w:rPr>
    </w:lvl>
    <w:lvl w:ilvl="3" w:tplc="21F644C4">
      <w:numFmt w:val="bullet"/>
      <w:lvlText w:val="•"/>
      <w:lvlJc w:val="left"/>
      <w:pPr>
        <w:ind w:left="3020" w:hanging="569"/>
      </w:pPr>
      <w:rPr>
        <w:rFonts w:hint="default"/>
        <w:lang w:val="en-US" w:eastAsia="en-US" w:bidi="ar-SA"/>
      </w:rPr>
    </w:lvl>
    <w:lvl w:ilvl="4" w:tplc="A9A8289E">
      <w:numFmt w:val="bullet"/>
      <w:lvlText w:val="•"/>
      <w:lvlJc w:val="left"/>
      <w:pPr>
        <w:ind w:left="3981" w:hanging="569"/>
      </w:pPr>
      <w:rPr>
        <w:rFonts w:hint="default"/>
        <w:lang w:val="en-US" w:eastAsia="en-US" w:bidi="ar-SA"/>
      </w:rPr>
    </w:lvl>
    <w:lvl w:ilvl="5" w:tplc="9140CE76">
      <w:numFmt w:val="bullet"/>
      <w:lvlText w:val="•"/>
      <w:lvlJc w:val="left"/>
      <w:pPr>
        <w:ind w:left="4942" w:hanging="569"/>
      </w:pPr>
      <w:rPr>
        <w:rFonts w:hint="default"/>
        <w:lang w:val="en-US" w:eastAsia="en-US" w:bidi="ar-SA"/>
      </w:rPr>
    </w:lvl>
    <w:lvl w:ilvl="6" w:tplc="17E63548">
      <w:numFmt w:val="bullet"/>
      <w:lvlText w:val="•"/>
      <w:lvlJc w:val="left"/>
      <w:pPr>
        <w:ind w:left="5903" w:hanging="569"/>
      </w:pPr>
      <w:rPr>
        <w:rFonts w:hint="default"/>
        <w:lang w:val="en-US" w:eastAsia="en-US" w:bidi="ar-SA"/>
      </w:rPr>
    </w:lvl>
    <w:lvl w:ilvl="7" w:tplc="9912ADC0">
      <w:numFmt w:val="bullet"/>
      <w:lvlText w:val="•"/>
      <w:lvlJc w:val="left"/>
      <w:pPr>
        <w:ind w:left="6864" w:hanging="569"/>
      </w:pPr>
      <w:rPr>
        <w:rFonts w:hint="default"/>
        <w:lang w:val="en-US" w:eastAsia="en-US" w:bidi="ar-SA"/>
      </w:rPr>
    </w:lvl>
    <w:lvl w:ilvl="8" w:tplc="3BE62F1C">
      <w:numFmt w:val="bullet"/>
      <w:lvlText w:val="•"/>
      <w:lvlJc w:val="left"/>
      <w:pPr>
        <w:ind w:left="7824" w:hanging="569"/>
      </w:pPr>
      <w:rPr>
        <w:rFonts w:hint="default"/>
        <w:lang w:val="en-US" w:eastAsia="en-US" w:bidi="ar-SA"/>
      </w:rPr>
    </w:lvl>
  </w:abstractNum>
  <w:abstractNum w:abstractNumId="183" w15:restartNumberingAfterBreak="0">
    <w:nsid w:val="65886B17"/>
    <w:multiLevelType w:val="hybridMultilevel"/>
    <w:tmpl w:val="624691EA"/>
    <w:lvl w:ilvl="0" w:tplc="625CF914">
      <w:numFmt w:val="bullet"/>
      <w:lvlText w:val="□"/>
      <w:lvlJc w:val="left"/>
      <w:pPr>
        <w:ind w:left="839" w:hanging="166"/>
      </w:pPr>
      <w:rPr>
        <w:rFonts w:ascii="Calibri" w:eastAsia="Calibri" w:hAnsi="Calibri" w:cs="Calibri" w:hint="default"/>
        <w:b w:val="0"/>
        <w:bCs w:val="0"/>
        <w:i w:val="0"/>
        <w:iCs w:val="0"/>
        <w:spacing w:val="0"/>
        <w:w w:val="99"/>
        <w:sz w:val="20"/>
        <w:szCs w:val="20"/>
        <w:lang w:val="en-US" w:eastAsia="en-US" w:bidi="ar-SA"/>
      </w:rPr>
    </w:lvl>
    <w:lvl w:ilvl="1" w:tplc="248695B8">
      <w:numFmt w:val="bullet"/>
      <w:lvlText w:val="•"/>
      <w:lvlJc w:val="left"/>
      <w:pPr>
        <w:ind w:left="1453" w:hanging="166"/>
      </w:pPr>
      <w:rPr>
        <w:rFonts w:hint="default"/>
        <w:lang w:val="en-US" w:eastAsia="en-US" w:bidi="ar-SA"/>
      </w:rPr>
    </w:lvl>
    <w:lvl w:ilvl="2" w:tplc="2A5ED83E">
      <w:numFmt w:val="bullet"/>
      <w:lvlText w:val="•"/>
      <w:lvlJc w:val="left"/>
      <w:pPr>
        <w:ind w:left="2066" w:hanging="166"/>
      </w:pPr>
      <w:rPr>
        <w:rFonts w:hint="default"/>
        <w:lang w:val="en-US" w:eastAsia="en-US" w:bidi="ar-SA"/>
      </w:rPr>
    </w:lvl>
    <w:lvl w:ilvl="3" w:tplc="46906EB8">
      <w:numFmt w:val="bullet"/>
      <w:lvlText w:val="•"/>
      <w:lvlJc w:val="left"/>
      <w:pPr>
        <w:ind w:left="2679" w:hanging="166"/>
      </w:pPr>
      <w:rPr>
        <w:rFonts w:hint="default"/>
        <w:lang w:val="en-US" w:eastAsia="en-US" w:bidi="ar-SA"/>
      </w:rPr>
    </w:lvl>
    <w:lvl w:ilvl="4" w:tplc="1DD6FDB2">
      <w:numFmt w:val="bullet"/>
      <w:lvlText w:val="•"/>
      <w:lvlJc w:val="left"/>
      <w:pPr>
        <w:ind w:left="3292" w:hanging="166"/>
      </w:pPr>
      <w:rPr>
        <w:rFonts w:hint="default"/>
        <w:lang w:val="en-US" w:eastAsia="en-US" w:bidi="ar-SA"/>
      </w:rPr>
    </w:lvl>
    <w:lvl w:ilvl="5" w:tplc="5510BCFA">
      <w:numFmt w:val="bullet"/>
      <w:lvlText w:val="•"/>
      <w:lvlJc w:val="left"/>
      <w:pPr>
        <w:ind w:left="3905" w:hanging="166"/>
      </w:pPr>
      <w:rPr>
        <w:rFonts w:hint="default"/>
        <w:lang w:val="en-US" w:eastAsia="en-US" w:bidi="ar-SA"/>
      </w:rPr>
    </w:lvl>
    <w:lvl w:ilvl="6" w:tplc="64B4D23E">
      <w:numFmt w:val="bullet"/>
      <w:lvlText w:val="•"/>
      <w:lvlJc w:val="left"/>
      <w:pPr>
        <w:ind w:left="4518" w:hanging="166"/>
      </w:pPr>
      <w:rPr>
        <w:rFonts w:hint="default"/>
        <w:lang w:val="en-US" w:eastAsia="en-US" w:bidi="ar-SA"/>
      </w:rPr>
    </w:lvl>
    <w:lvl w:ilvl="7" w:tplc="480C517A">
      <w:numFmt w:val="bullet"/>
      <w:lvlText w:val="•"/>
      <w:lvlJc w:val="left"/>
      <w:pPr>
        <w:ind w:left="5131" w:hanging="166"/>
      </w:pPr>
      <w:rPr>
        <w:rFonts w:hint="default"/>
        <w:lang w:val="en-US" w:eastAsia="en-US" w:bidi="ar-SA"/>
      </w:rPr>
    </w:lvl>
    <w:lvl w:ilvl="8" w:tplc="36B40AC4">
      <w:numFmt w:val="bullet"/>
      <w:lvlText w:val="•"/>
      <w:lvlJc w:val="left"/>
      <w:pPr>
        <w:ind w:left="5744" w:hanging="166"/>
      </w:pPr>
      <w:rPr>
        <w:rFonts w:hint="default"/>
        <w:lang w:val="en-US" w:eastAsia="en-US" w:bidi="ar-SA"/>
      </w:rPr>
    </w:lvl>
  </w:abstractNum>
  <w:abstractNum w:abstractNumId="184" w15:restartNumberingAfterBreak="0">
    <w:nsid w:val="65A0727C"/>
    <w:multiLevelType w:val="hybridMultilevel"/>
    <w:tmpl w:val="C3D8B1E0"/>
    <w:lvl w:ilvl="0" w:tplc="76BEE6E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06E4ABFC">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7BC489D8">
      <w:numFmt w:val="bullet"/>
      <w:lvlText w:val="•"/>
      <w:lvlJc w:val="left"/>
      <w:pPr>
        <w:ind w:left="2416" w:hanging="567"/>
      </w:pPr>
      <w:rPr>
        <w:rFonts w:hint="default"/>
        <w:lang w:val="en-US" w:eastAsia="en-US" w:bidi="ar-SA"/>
      </w:rPr>
    </w:lvl>
    <w:lvl w:ilvl="3" w:tplc="CA688D06">
      <w:numFmt w:val="bullet"/>
      <w:lvlText w:val="•"/>
      <w:lvlJc w:val="left"/>
      <w:pPr>
        <w:ind w:left="3332" w:hanging="567"/>
      </w:pPr>
      <w:rPr>
        <w:rFonts w:hint="default"/>
        <w:lang w:val="en-US" w:eastAsia="en-US" w:bidi="ar-SA"/>
      </w:rPr>
    </w:lvl>
    <w:lvl w:ilvl="4" w:tplc="92705A92">
      <w:numFmt w:val="bullet"/>
      <w:lvlText w:val="•"/>
      <w:lvlJc w:val="left"/>
      <w:pPr>
        <w:ind w:left="4248" w:hanging="567"/>
      </w:pPr>
      <w:rPr>
        <w:rFonts w:hint="default"/>
        <w:lang w:val="en-US" w:eastAsia="en-US" w:bidi="ar-SA"/>
      </w:rPr>
    </w:lvl>
    <w:lvl w:ilvl="5" w:tplc="2D64A93E">
      <w:numFmt w:val="bullet"/>
      <w:lvlText w:val="•"/>
      <w:lvlJc w:val="left"/>
      <w:pPr>
        <w:ind w:left="5165" w:hanging="567"/>
      </w:pPr>
      <w:rPr>
        <w:rFonts w:hint="default"/>
        <w:lang w:val="en-US" w:eastAsia="en-US" w:bidi="ar-SA"/>
      </w:rPr>
    </w:lvl>
    <w:lvl w:ilvl="6" w:tplc="4CD4B544">
      <w:numFmt w:val="bullet"/>
      <w:lvlText w:val="•"/>
      <w:lvlJc w:val="left"/>
      <w:pPr>
        <w:ind w:left="6081" w:hanging="567"/>
      </w:pPr>
      <w:rPr>
        <w:rFonts w:hint="default"/>
        <w:lang w:val="en-US" w:eastAsia="en-US" w:bidi="ar-SA"/>
      </w:rPr>
    </w:lvl>
    <w:lvl w:ilvl="7" w:tplc="A7422EEE">
      <w:numFmt w:val="bullet"/>
      <w:lvlText w:val="•"/>
      <w:lvlJc w:val="left"/>
      <w:pPr>
        <w:ind w:left="6997" w:hanging="567"/>
      </w:pPr>
      <w:rPr>
        <w:rFonts w:hint="default"/>
        <w:lang w:val="en-US" w:eastAsia="en-US" w:bidi="ar-SA"/>
      </w:rPr>
    </w:lvl>
    <w:lvl w:ilvl="8" w:tplc="A75E2ED0">
      <w:numFmt w:val="bullet"/>
      <w:lvlText w:val="•"/>
      <w:lvlJc w:val="left"/>
      <w:pPr>
        <w:ind w:left="7913" w:hanging="567"/>
      </w:pPr>
      <w:rPr>
        <w:rFonts w:hint="default"/>
        <w:lang w:val="en-US" w:eastAsia="en-US" w:bidi="ar-SA"/>
      </w:rPr>
    </w:lvl>
  </w:abstractNum>
  <w:abstractNum w:abstractNumId="185" w15:restartNumberingAfterBreak="0">
    <w:nsid w:val="66076728"/>
    <w:multiLevelType w:val="hybridMultilevel"/>
    <w:tmpl w:val="85826CBC"/>
    <w:lvl w:ilvl="0" w:tplc="E3A4C6D8">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F3964864">
      <w:numFmt w:val="bullet"/>
      <w:lvlText w:val="•"/>
      <w:lvlJc w:val="left"/>
      <w:pPr>
        <w:ind w:left="1802" w:hanging="567"/>
      </w:pPr>
      <w:rPr>
        <w:rFonts w:hint="default"/>
        <w:lang w:val="en-US" w:eastAsia="en-US" w:bidi="ar-SA"/>
      </w:rPr>
    </w:lvl>
    <w:lvl w:ilvl="2" w:tplc="8464770C">
      <w:numFmt w:val="bullet"/>
      <w:lvlText w:val="•"/>
      <w:lvlJc w:val="left"/>
      <w:pPr>
        <w:ind w:left="2685" w:hanging="567"/>
      </w:pPr>
      <w:rPr>
        <w:rFonts w:hint="default"/>
        <w:lang w:val="en-US" w:eastAsia="en-US" w:bidi="ar-SA"/>
      </w:rPr>
    </w:lvl>
    <w:lvl w:ilvl="3" w:tplc="8884D968">
      <w:numFmt w:val="bullet"/>
      <w:lvlText w:val="•"/>
      <w:lvlJc w:val="left"/>
      <w:pPr>
        <w:ind w:left="3567" w:hanging="567"/>
      </w:pPr>
      <w:rPr>
        <w:rFonts w:hint="default"/>
        <w:lang w:val="en-US" w:eastAsia="en-US" w:bidi="ar-SA"/>
      </w:rPr>
    </w:lvl>
    <w:lvl w:ilvl="4" w:tplc="1E003722">
      <w:numFmt w:val="bullet"/>
      <w:lvlText w:val="•"/>
      <w:lvlJc w:val="left"/>
      <w:pPr>
        <w:ind w:left="4450" w:hanging="567"/>
      </w:pPr>
      <w:rPr>
        <w:rFonts w:hint="default"/>
        <w:lang w:val="en-US" w:eastAsia="en-US" w:bidi="ar-SA"/>
      </w:rPr>
    </w:lvl>
    <w:lvl w:ilvl="5" w:tplc="A4BE98B0">
      <w:numFmt w:val="bullet"/>
      <w:lvlText w:val="•"/>
      <w:lvlJc w:val="left"/>
      <w:pPr>
        <w:ind w:left="5333" w:hanging="567"/>
      </w:pPr>
      <w:rPr>
        <w:rFonts w:hint="default"/>
        <w:lang w:val="en-US" w:eastAsia="en-US" w:bidi="ar-SA"/>
      </w:rPr>
    </w:lvl>
    <w:lvl w:ilvl="6" w:tplc="458A479E">
      <w:numFmt w:val="bullet"/>
      <w:lvlText w:val="•"/>
      <w:lvlJc w:val="left"/>
      <w:pPr>
        <w:ind w:left="6215" w:hanging="567"/>
      </w:pPr>
      <w:rPr>
        <w:rFonts w:hint="default"/>
        <w:lang w:val="en-US" w:eastAsia="en-US" w:bidi="ar-SA"/>
      </w:rPr>
    </w:lvl>
    <w:lvl w:ilvl="7" w:tplc="ECA64CB2">
      <w:numFmt w:val="bullet"/>
      <w:lvlText w:val="•"/>
      <w:lvlJc w:val="left"/>
      <w:pPr>
        <w:ind w:left="7098" w:hanging="567"/>
      </w:pPr>
      <w:rPr>
        <w:rFonts w:hint="default"/>
        <w:lang w:val="en-US" w:eastAsia="en-US" w:bidi="ar-SA"/>
      </w:rPr>
    </w:lvl>
    <w:lvl w:ilvl="8" w:tplc="DA5EE1CE">
      <w:numFmt w:val="bullet"/>
      <w:lvlText w:val="•"/>
      <w:lvlJc w:val="left"/>
      <w:pPr>
        <w:ind w:left="7981" w:hanging="567"/>
      </w:pPr>
      <w:rPr>
        <w:rFonts w:hint="default"/>
        <w:lang w:val="en-US" w:eastAsia="en-US" w:bidi="ar-SA"/>
      </w:rPr>
    </w:lvl>
  </w:abstractNum>
  <w:abstractNum w:abstractNumId="186" w15:restartNumberingAfterBreak="0">
    <w:nsid w:val="66A80989"/>
    <w:multiLevelType w:val="hybridMultilevel"/>
    <w:tmpl w:val="D8EC8FAE"/>
    <w:lvl w:ilvl="0" w:tplc="A8D20E9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C234B9A2">
      <w:numFmt w:val="bullet"/>
      <w:lvlText w:val="•"/>
      <w:lvlJc w:val="left"/>
      <w:pPr>
        <w:ind w:left="1802" w:hanging="567"/>
      </w:pPr>
      <w:rPr>
        <w:rFonts w:hint="default"/>
        <w:lang w:val="en-US" w:eastAsia="en-US" w:bidi="ar-SA"/>
      </w:rPr>
    </w:lvl>
    <w:lvl w:ilvl="2" w:tplc="28C099B6">
      <w:numFmt w:val="bullet"/>
      <w:lvlText w:val="•"/>
      <w:lvlJc w:val="left"/>
      <w:pPr>
        <w:ind w:left="2685" w:hanging="567"/>
      </w:pPr>
      <w:rPr>
        <w:rFonts w:hint="default"/>
        <w:lang w:val="en-US" w:eastAsia="en-US" w:bidi="ar-SA"/>
      </w:rPr>
    </w:lvl>
    <w:lvl w:ilvl="3" w:tplc="68641C56">
      <w:numFmt w:val="bullet"/>
      <w:lvlText w:val="•"/>
      <w:lvlJc w:val="left"/>
      <w:pPr>
        <w:ind w:left="3567" w:hanging="567"/>
      </w:pPr>
      <w:rPr>
        <w:rFonts w:hint="default"/>
        <w:lang w:val="en-US" w:eastAsia="en-US" w:bidi="ar-SA"/>
      </w:rPr>
    </w:lvl>
    <w:lvl w:ilvl="4" w:tplc="676E6236">
      <w:numFmt w:val="bullet"/>
      <w:lvlText w:val="•"/>
      <w:lvlJc w:val="left"/>
      <w:pPr>
        <w:ind w:left="4450" w:hanging="567"/>
      </w:pPr>
      <w:rPr>
        <w:rFonts w:hint="default"/>
        <w:lang w:val="en-US" w:eastAsia="en-US" w:bidi="ar-SA"/>
      </w:rPr>
    </w:lvl>
    <w:lvl w:ilvl="5" w:tplc="112056C2">
      <w:numFmt w:val="bullet"/>
      <w:lvlText w:val="•"/>
      <w:lvlJc w:val="left"/>
      <w:pPr>
        <w:ind w:left="5333" w:hanging="567"/>
      </w:pPr>
      <w:rPr>
        <w:rFonts w:hint="default"/>
        <w:lang w:val="en-US" w:eastAsia="en-US" w:bidi="ar-SA"/>
      </w:rPr>
    </w:lvl>
    <w:lvl w:ilvl="6" w:tplc="BB4A7982">
      <w:numFmt w:val="bullet"/>
      <w:lvlText w:val="•"/>
      <w:lvlJc w:val="left"/>
      <w:pPr>
        <w:ind w:left="6215" w:hanging="567"/>
      </w:pPr>
      <w:rPr>
        <w:rFonts w:hint="default"/>
        <w:lang w:val="en-US" w:eastAsia="en-US" w:bidi="ar-SA"/>
      </w:rPr>
    </w:lvl>
    <w:lvl w:ilvl="7" w:tplc="14AC908E">
      <w:numFmt w:val="bullet"/>
      <w:lvlText w:val="•"/>
      <w:lvlJc w:val="left"/>
      <w:pPr>
        <w:ind w:left="7098" w:hanging="567"/>
      </w:pPr>
      <w:rPr>
        <w:rFonts w:hint="default"/>
        <w:lang w:val="en-US" w:eastAsia="en-US" w:bidi="ar-SA"/>
      </w:rPr>
    </w:lvl>
    <w:lvl w:ilvl="8" w:tplc="228A548E">
      <w:numFmt w:val="bullet"/>
      <w:lvlText w:val="•"/>
      <w:lvlJc w:val="left"/>
      <w:pPr>
        <w:ind w:left="7981" w:hanging="567"/>
      </w:pPr>
      <w:rPr>
        <w:rFonts w:hint="default"/>
        <w:lang w:val="en-US" w:eastAsia="en-US" w:bidi="ar-SA"/>
      </w:rPr>
    </w:lvl>
  </w:abstractNum>
  <w:abstractNum w:abstractNumId="187" w15:restartNumberingAfterBreak="0">
    <w:nsid w:val="67296EC8"/>
    <w:multiLevelType w:val="hybridMultilevel"/>
    <w:tmpl w:val="5C3CF384"/>
    <w:lvl w:ilvl="0" w:tplc="99C8073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30164B4A">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CC7078B6">
      <w:numFmt w:val="bullet"/>
      <w:lvlText w:val="•"/>
      <w:lvlJc w:val="left"/>
      <w:pPr>
        <w:ind w:left="2416" w:hanging="567"/>
      </w:pPr>
      <w:rPr>
        <w:rFonts w:hint="default"/>
        <w:lang w:val="en-US" w:eastAsia="en-US" w:bidi="ar-SA"/>
      </w:rPr>
    </w:lvl>
    <w:lvl w:ilvl="3" w:tplc="80AA69FA">
      <w:numFmt w:val="bullet"/>
      <w:lvlText w:val="•"/>
      <w:lvlJc w:val="left"/>
      <w:pPr>
        <w:ind w:left="3332" w:hanging="567"/>
      </w:pPr>
      <w:rPr>
        <w:rFonts w:hint="default"/>
        <w:lang w:val="en-US" w:eastAsia="en-US" w:bidi="ar-SA"/>
      </w:rPr>
    </w:lvl>
    <w:lvl w:ilvl="4" w:tplc="16286466">
      <w:numFmt w:val="bullet"/>
      <w:lvlText w:val="•"/>
      <w:lvlJc w:val="left"/>
      <w:pPr>
        <w:ind w:left="4248" w:hanging="567"/>
      </w:pPr>
      <w:rPr>
        <w:rFonts w:hint="default"/>
        <w:lang w:val="en-US" w:eastAsia="en-US" w:bidi="ar-SA"/>
      </w:rPr>
    </w:lvl>
    <w:lvl w:ilvl="5" w:tplc="FB72D026">
      <w:numFmt w:val="bullet"/>
      <w:lvlText w:val="•"/>
      <w:lvlJc w:val="left"/>
      <w:pPr>
        <w:ind w:left="5165" w:hanging="567"/>
      </w:pPr>
      <w:rPr>
        <w:rFonts w:hint="default"/>
        <w:lang w:val="en-US" w:eastAsia="en-US" w:bidi="ar-SA"/>
      </w:rPr>
    </w:lvl>
    <w:lvl w:ilvl="6" w:tplc="DFBE1CF6">
      <w:numFmt w:val="bullet"/>
      <w:lvlText w:val="•"/>
      <w:lvlJc w:val="left"/>
      <w:pPr>
        <w:ind w:left="6081" w:hanging="567"/>
      </w:pPr>
      <w:rPr>
        <w:rFonts w:hint="default"/>
        <w:lang w:val="en-US" w:eastAsia="en-US" w:bidi="ar-SA"/>
      </w:rPr>
    </w:lvl>
    <w:lvl w:ilvl="7" w:tplc="5316FA72">
      <w:numFmt w:val="bullet"/>
      <w:lvlText w:val="•"/>
      <w:lvlJc w:val="left"/>
      <w:pPr>
        <w:ind w:left="6997" w:hanging="567"/>
      </w:pPr>
      <w:rPr>
        <w:rFonts w:hint="default"/>
        <w:lang w:val="en-US" w:eastAsia="en-US" w:bidi="ar-SA"/>
      </w:rPr>
    </w:lvl>
    <w:lvl w:ilvl="8" w:tplc="A8403B34">
      <w:numFmt w:val="bullet"/>
      <w:lvlText w:val="•"/>
      <w:lvlJc w:val="left"/>
      <w:pPr>
        <w:ind w:left="7913" w:hanging="567"/>
      </w:pPr>
      <w:rPr>
        <w:rFonts w:hint="default"/>
        <w:lang w:val="en-US" w:eastAsia="en-US" w:bidi="ar-SA"/>
      </w:rPr>
    </w:lvl>
  </w:abstractNum>
  <w:abstractNum w:abstractNumId="188" w15:restartNumberingAfterBreak="0">
    <w:nsid w:val="676F4C0D"/>
    <w:multiLevelType w:val="hybridMultilevel"/>
    <w:tmpl w:val="B3DA2624"/>
    <w:lvl w:ilvl="0" w:tplc="AC7C804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FD22CEF4">
      <w:numFmt w:val="bullet"/>
      <w:lvlText w:val="•"/>
      <w:lvlJc w:val="left"/>
      <w:pPr>
        <w:ind w:left="1802" w:hanging="567"/>
      </w:pPr>
      <w:rPr>
        <w:rFonts w:hint="default"/>
        <w:lang w:val="en-US" w:eastAsia="en-US" w:bidi="ar-SA"/>
      </w:rPr>
    </w:lvl>
    <w:lvl w:ilvl="2" w:tplc="07CEDF84">
      <w:numFmt w:val="bullet"/>
      <w:lvlText w:val="•"/>
      <w:lvlJc w:val="left"/>
      <w:pPr>
        <w:ind w:left="2685" w:hanging="567"/>
      </w:pPr>
      <w:rPr>
        <w:rFonts w:hint="default"/>
        <w:lang w:val="en-US" w:eastAsia="en-US" w:bidi="ar-SA"/>
      </w:rPr>
    </w:lvl>
    <w:lvl w:ilvl="3" w:tplc="58B8168C">
      <w:numFmt w:val="bullet"/>
      <w:lvlText w:val="•"/>
      <w:lvlJc w:val="left"/>
      <w:pPr>
        <w:ind w:left="3567" w:hanging="567"/>
      </w:pPr>
      <w:rPr>
        <w:rFonts w:hint="default"/>
        <w:lang w:val="en-US" w:eastAsia="en-US" w:bidi="ar-SA"/>
      </w:rPr>
    </w:lvl>
    <w:lvl w:ilvl="4" w:tplc="7F0C8B88">
      <w:numFmt w:val="bullet"/>
      <w:lvlText w:val="•"/>
      <w:lvlJc w:val="left"/>
      <w:pPr>
        <w:ind w:left="4450" w:hanging="567"/>
      </w:pPr>
      <w:rPr>
        <w:rFonts w:hint="default"/>
        <w:lang w:val="en-US" w:eastAsia="en-US" w:bidi="ar-SA"/>
      </w:rPr>
    </w:lvl>
    <w:lvl w:ilvl="5" w:tplc="64463FE4">
      <w:numFmt w:val="bullet"/>
      <w:lvlText w:val="•"/>
      <w:lvlJc w:val="left"/>
      <w:pPr>
        <w:ind w:left="5333" w:hanging="567"/>
      </w:pPr>
      <w:rPr>
        <w:rFonts w:hint="default"/>
        <w:lang w:val="en-US" w:eastAsia="en-US" w:bidi="ar-SA"/>
      </w:rPr>
    </w:lvl>
    <w:lvl w:ilvl="6" w:tplc="6394C02C">
      <w:numFmt w:val="bullet"/>
      <w:lvlText w:val="•"/>
      <w:lvlJc w:val="left"/>
      <w:pPr>
        <w:ind w:left="6215" w:hanging="567"/>
      </w:pPr>
      <w:rPr>
        <w:rFonts w:hint="default"/>
        <w:lang w:val="en-US" w:eastAsia="en-US" w:bidi="ar-SA"/>
      </w:rPr>
    </w:lvl>
    <w:lvl w:ilvl="7" w:tplc="10A6F552">
      <w:numFmt w:val="bullet"/>
      <w:lvlText w:val="•"/>
      <w:lvlJc w:val="left"/>
      <w:pPr>
        <w:ind w:left="7098" w:hanging="567"/>
      </w:pPr>
      <w:rPr>
        <w:rFonts w:hint="default"/>
        <w:lang w:val="en-US" w:eastAsia="en-US" w:bidi="ar-SA"/>
      </w:rPr>
    </w:lvl>
    <w:lvl w:ilvl="8" w:tplc="F9386DE0">
      <w:numFmt w:val="bullet"/>
      <w:lvlText w:val="•"/>
      <w:lvlJc w:val="left"/>
      <w:pPr>
        <w:ind w:left="7981" w:hanging="567"/>
      </w:pPr>
      <w:rPr>
        <w:rFonts w:hint="default"/>
        <w:lang w:val="en-US" w:eastAsia="en-US" w:bidi="ar-SA"/>
      </w:rPr>
    </w:lvl>
  </w:abstractNum>
  <w:abstractNum w:abstractNumId="189" w15:restartNumberingAfterBreak="0">
    <w:nsid w:val="67B858FE"/>
    <w:multiLevelType w:val="multilevel"/>
    <w:tmpl w:val="359E48EC"/>
    <w:lvl w:ilvl="0">
      <w:start w:val="13"/>
      <w:numFmt w:val="upperLetter"/>
      <w:lvlText w:val="%1"/>
      <w:lvlJc w:val="left"/>
      <w:pPr>
        <w:ind w:left="2310" w:hanging="818"/>
      </w:pPr>
      <w:rPr>
        <w:rFonts w:hint="default"/>
        <w:lang w:val="en-US" w:eastAsia="en-US" w:bidi="ar-SA"/>
      </w:rPr>
    </w:lvl>
    <w:lvl w:ilvl="1">
      <w:start w:val="2"/>
      <w:numFmt w:val="upperLetter"/>
      <w:lvlText w:val="%1.%2"/>
      <w:lvlJc w:val="left"/>
      <w:pPr>
        <w:ind w:left="2310" w:hanging="818"/>
      </w:pPr>
      <w:rPr>
        <w:rFonts w:hint="default"/>
        <w:lang w:val="en-US" w:eastAsia="en-US" w:bidi="ar-SA"/>
      </w:rPr>
    </w:lvl>
    <w:lvl w:ilvl="2">
      <w:start w:val="201"/>
      <w:numFmt w:val="decimal"/>
      <w:lvlText w:val="%1.%2.%3"/>
      <w:lvlJc w:val="left"/>
      <w:pPr>
        <w:ind w:left="2310" w:hanging="818"/>
      </w:pPr>
      <w:rPr>
        <w:rFonts w:ascii="Calibri" w:eastAsia="Calibri" w:hAnsi="Calibri" w:cs="Calibri" w:hint="default"/>
        <w:b/>
        <w:bCs/>
        <w:i w:val="0"/>
        <w:iCs w:val="0"/>
        <w:spacing w:val="-2"/>
        <w:w w:val="100"/>
        <w:sz w:val="22"/>
        <w:szCs w:val="22"/>
        <w:lang w:val="en-US" w:eastAsia="en-US" w:bidi="ar-SA"/>
      </w:rPr>
    </w:lvl>
    <w:lvl w:ilvl="3">
      <w:numFmt w:val="bullet"/>
      <w:lvlText w:val="•"/>
      <w:lvlJc w:val="left"/>
      <w:pPr>
        <w:ind w:left="4547" w:hanging="818"/>
      </w:pPr>
      <w:rPr>
        <w:rFonts w:hint="default"/>
        <w:lang w:val="en-US" w:eastAsia="en-US" w:bidi="ar-SA"/>
      </w:rPr>
    </w:lvl>
    <w:lvl w:ilvl="4">
      <w:numFmt w:val="bullet"/>
      <w:lvlText w:val="•"/>
      <w:lvlJc w:val="left"/>
      <w:pPr>
        <w:ind w:left="5290" w:hanging="818"/>
      </w:pPr>
      <w:rPr>
        <w:rFonts w:hint="default"/>
        <w:lang w:val="en-US" w:eastAsia="en-US" w:bidi="ar-SA"/>
      </w:rPr>
    </w:lvl>
    <w:lvl w:ilvl="5">
      <w:numFmt w:val="bullet"/>
      <w:lvlText w:val="•"/>
      <w:lvlJc w:val="left"/>
      <w:pPr>
        <w:ind w:left="6033" w:hanging="818"/>
      </w:pPr>
      <w:rPr>
        <w:rFonts w:hint="default"/>
        <w:lang w:val="en-US" w:eastAsia="en-US" w:bidi="ar-SA"/>
      </w:rPr>
    </w:lvl>
    <w:lvl w:ilvl="6">
      <w:numFmt w:val="bullet"/>
      <w:lvlText w:val="•"/>
      <w:lvlJc w:val="left"/>
      <w:pPr>
        <w:ind w:left="6775" w:hanging="818"/>
      </w:pPr>
      <w:rPr>
        <w:rFonts w:hint="default"/>
        <w:lang w:val="en-US" w:eastAsia="en-US" w:bidi="ar-SA"/>
      </w:rPr>
    </w:lvl>
    <w:lvl w:ilvl="7">
      <w:numFmt w:val="bullet"/>
      <w:lvlText w:val="•"/>
      <w:lvlJc w:val="left"/>
      <w:pPr>
        <w:ind w:left="7518" w:hanging="818"/>
      </w:pPr>
      <w:rPr>
        <w:rFonts w:hint="default"/>
        <w:lang w:val="en-US" w:eastAsia="en-US" w:bidi="ar-SA"/>
      </w:rPr>
    </w:lvl>
    <w:lvl w:ilvl="8">
      <w:numFmt w:val="bullet"/>
      <w:lvlText w:val="•"/>
      <w:lvlJc w:val="left"/>
      <w:pPr>
        <w:ind w:left="8261" w:hanging="818"/>
      </w:pPr>
      <w:rPr>
        <w:rFonts w:hint="default"/>
        <w:lang w:val="en-US" w:eastAsia="en-US" w:bidi="ar-SA"/>
      </w:rPr>
    </w:lvl>
  </w:abstractNum>
  <w:abstractNum w:abstractNumId="190" w15:restartNumberingAfterBreak="0">
    <w:nsid w:val="69D1381F"/>
    <w:multiLevelType w:val="hybridMultilevel"/>
    <w:tmpl w:val="96E43C5E"/>
    <w:lvl w:ilvl="0" w:tplc="6D303DC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FEB28BA6">
      <w:start w:val="1"/>
      <w:numFmt w:val="decimal"/>
      <w:lvlText w:val="%2."/>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2" w:tplc="EA8EE17C">
      <w:numFmt w:val="bullet"/>
      <w:lvlText w:val="•"/>
      <w:lvlJc w:val="left"/>
      <w:pPr>
        <w:ind w:left="2685" w:hanging="567"/>
      </w:pPr>
      <w:rPr>
        <w:rFonts w:hint="default"/>
        <w:lang w:val="en-US" w:eastAsia="en-US" w:bidi="ar-SA"/>
      </w:rPr>
    </w:lvl>
    <w:lvl w:ilvl="3" w:tplc="11761CB8">
      <w:numFmt w:val="bullet"/>
      <w:lvlText w:val="•"/>
      <w:lvlJc w:val="left"/>
      <w:pPr>
        <w:ind w:left="3567" w:hanging="567"/>
      </w:pPr>
      <w:rPr>
        <w:rFonts w:hint="default"/>
        <w:lang w:val="en-US" w:eastAsia="en-US" w:bidi="ar-SA"/>
      </w:rPr>
    </w:lvl>
    <w:lvl w:ilvl="4" w:tplc="309AD128">
      <w:numFmt w:val="bullet"/>
      <w:lvlText w:val="•"/>
      <w:lvlJc w:val="left"/>
      <w:pPr>
        <w:ind w:left="4450" w:hanging="567"/>
      </w:pPr>
      <w:rPr>
        <w:rFonts w:hint="default"/>
        <w:lang w:val="en-US" w:eastAsia="en-US" w:bidi="ar-SA"/>
      </w:rPr>
    </w:lvl>
    <w:lvl w:ilvl="5" w:tplc="6FB4D7D4">
      <w:numFmt w:val="bullet"/>
      <w:lvlText w:val="•"/>
      <w:lvlJc w:val="left"/>
      <w:pPr>
        <w:ind w:left="5333" w:hanging="567"/>
      </w:pPr>
      <w:rPr>
        <w:rFonts w:hint="default"/>
        <w:lang w:val="en-US" w:eastAsia="en-US" w:bidi="ar-SA"/>
      </w:rPr>
    </w:lvl>
    <w:lvl w:ilvl="6" w:tplc="71F08708">
      <w:numFmt w:val="bullet"/>
      <w:lvlText w:val="•"/>
      <w:lvlJc w:val="left"/>
      <w:pPr>
        <w:ind w:left="6215" w:hanging="567"/>
      </w:pPr>
      <w:rPr>
        <w:rFonts w:hint="default"/>
        <w:lang w:val="en-US" w:eastAsia="en-US" w:bidi="ar-SA"/>
      </w:rPr>
    </w:lvl>
    <w:lvl w:ilvl="7" w:tplc="DE90F7B8">
      <w:numFmt w:val="bullet"/>
      <w:lvlText w:val="•"/>
      <w:lvlJc w:val="left"/>
      <w:pPr>
        <w:ind w:left="7098" w:hanging="567"/>
      </w:pPr>
      <w:rPr>
        <w:rFonts w:hint="default"/>
        <w:lang w:val="en-US" w:eastAsia="en-US" w:bidi="ar-SA"/>
      </w:rPr>
    </w:lvl>
    <w:lvl w:ilvl="8" w:tplc="EB0A8A30">
      <w:numFmt w:val="bullet"/>
      <w:lvlText w:val="•"/>
      <w:lvlJc w:val="left"/>
      <w:pPr>
        <w:ind w:left="7981" w:hanging="567"/>
      </w:pPr>
      <w:rPr>
        <w:rFonts w:hint="default"/>
        <w:lang w:val="en-US" w:eastAsia="en-US" w:bidi="ar-SA"/>
      </w:rPr>
    </w:lvl>
  </w:abstractNum>
  <w:abstractNum w:abstractNumId="191" w15:restartNumberingAfterBreak="0">
    <w:nsid w:val="69F52653"/>
    <w:multiLevelType w:val="hybridMultilevel"/>
    <w:tmpl w:val="D0C6FAFC"/>
    <w:lvl w:ilvl="0" w:tplc="58AAD73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01CA0A94">
      <w:numFmt w:val="bullet"/>
      <w:lvlText w:val="•"/>
      <w:lvlJc w:val="left"/>
      <w:pPr>
        <w:ind w:left="1802" w:hanging="567"/>
      </w:pPr>
      <w:rPr>
        <w:rFonts w:hint="default"/>
        <w:lang w:val="en-US" w:eastAsia="en-US" w:bidi="ar-SA"/>
      </w:rPr>
    </w:lvl>
    <w:lvl w:ilvl="2" w:tplc="40FEE27C">
      <w:numFmt w:val="bullet"/>
      <w:lvlText w:val="•"/>
      <w:lvlJc w:val="left"/>
      <w:pPr>
        <w:ind w:left="2685" w:hanging="567"/>
      </w:pPr>
      <w:rPr>
        <w:rFonts w:hint="default"/>
        <w:lang w:val="en-US" w:eastAsia="en-US" w:bidi="ar-SA"/>
      </w:rPr>
    </w:lvl>
    <w:lvl w:ilvl="3" w:tplc="753AA338">
      <w:numFmt w:val="bullet"/>
      <w:lvlText w:val="•"/>
      <w:lvlJc w:val="left"/>
      <w:pPr>
        <w:ind w:left="3567" w:hanging="567"/>
      </w:pPr>
      <w:rPr>
        <w:rFonts w:hint="default"/>
        <w:lang w:val="en-US" w:eastAsia="en-US" w:bidi="ar-SA"/>
      </w:rPr>
    </w:lvl>
    <w:lvl w:ilvl="4" w:tplc="04941C24">
      <w:numFmt w:val="bullet"/>
      <w:lvlText w:val="•"/>
      <w:lvlJc w:val="left"/>
      <w:pPr>
        <w:ind w:left="4450" w:hanging="567"/>
      </w:pPr>
      <w:rPr>
        <w:rFonts w:hint="default"/>
        <w:lang w:val="en-US" w:eastAsia="en-US" w:bidi="ar-SA"/>
      </w:rPr>
    </w:lvl>
    <w:lvl w:ilvl="5" w:tplc="F2567032">
      <w:numFmt w:val="bullet"/>
      <w:lvlText w:val="•"/>
      <w:lvlJc w:val="left"/>
      <w:pPr>
        <w:ind w:left="5333" w:hanging="567"/>
      </w:pPr>
      <w:rPr>
        <w:rFonts w:hint="default"/>
        <w:lang w:val="en-US" w:eastAsia="en-US" w:bidi="ar-SA"/>
      </w:rPr>
    </w:lvl>
    <w:lvl w:ilvl="6" w:tplc="9C56F9D6">
      <w:numFmt w:val="bullet"/>
      <w:lvlText w:val="•"/>
      <w:lvlJc w:val="left"/>
      <w:pPr>
        <w:ind w:left="6215" w:hanging="567"/>
      </w:pPr>
      <w:rPr>
        <w:rFonts w:hint="default"/>
        <w:lang w:val="en-US" w:eastAsia="en-US" w:bidi="ar-SA"/>
      </w:rPr>
    </w:lvl>
    <w:lvl w:ilvl="7" w:tplc="2D206DDC">
      <w:numFmt w:val="bullet"/>
      <w:lvlText w:val="•"/>
      <w:lvlJc w:val="left"/>
      <w:pPr>
        <w:ind w:left="7098" w:hanging="567"/>
      </w:pPr>
      <w:rPr>
        <w:rFonts w:hint="default"/>
        <w:lang w:val="en-US" w:eastAsia="en-US" w:bidi="ar-SA"/>
      </w:rPr>
    </w:lvl>
    <w:lvl w:ilvl="8" w:tplc="349242F2">
      <w:numFmt w:val="bullet"/>
      <w:lvlText w:val="•"/>
      <w:lvlJc w:val="left"/>
      <w:pPr>
        <w:ind w:left="7981" w:hanging="567"/>
      </w:pPr>
      <w:rPr>
        <w:rFonts w:hint="default"/>
        <w:lang w:val="en-US" w:eastAsia="en-US" w:bidi="ar-SA"/>
      </w:rPr>
    </w:lvl>
  </w:abstractNum>
  <w:abstractNum w:abstractNumId="192" w15:restartNumberingAfterBreak="0">
    <w:nsid w:val="6A0C29CA"/>
    <w:multiLevelType w:val="hybridMultilevel"/>
    <w:tmpl w:val="B56ED164"/>
    <w:lvl w:ilvl="0" w:tplc="9D7E9C58">
      <w:start w:val="1"/>
      <w:numFmt w:val="decimal"/>
      <w:lvlText w:val="%1."/>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1" w:tplc="75CA4866">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2" w:tplc="015EAFEC">
      <w:numFmt w:val="bullet"/>
      <w:lvlText w:val="•"/>
      <w:lvlJc w:val="left"/>
      <w:pPr>
        <w:ind w:left="2416" w:hanging="567"/>
      </w:pPr>
      <w:rPr>
        <w:rFonts w:hint="default"/>
        <w:lang w:val="en-US" w:eastAsia="en-US" w:bidi="ar-SA"/>
      </w:rPr>
    </w:lvl>
    <w:lvl w:ilvl="3" w:tplc="751297E4">
      <w:numFmt w:val="bullet"/>
      <w:lvlText w:val="•"/>
      <w:lvlJc w:val="left"/>
      <w:pPr>
        <w:ind w:left="3332" w:hanging="567"/>
      </w:pPr>
      <w:rPr>
        <w:rFonts w:hint="default"/>
        <w:lang w:val="en-US" w:eastAsia="en-US" w:bidi="ar-SA"/>
      </w:rPr>
    </w:lvl>
    <w:lvl w:ilvl="4" w:tplc="7F10EBD0">
      <w:numFmt w:val="bullet"/>
      <w:lvlText w:val="•"/>
      <w:lvlJc w:val="left"/>
      <w:pPr>
        <w:ind w:left="4248" w:hanging="567"/>
      </w:pPr>
      <w:rPr>
        <w:rFonts w:hint="default"/>
        <w:lang w:val="en-US" w:eastAsia="en-US" w:bidi="ar-SA"/>
      </w:rPr>
    </w:lvl>
    <w:lvl w:ilvl="5" w:tplc="3D542696">
      <w:numFmt w:val="bullet"/>
      <w:lvlText w:val="•"/>
      <w:lvlJc w:val="left"/>
      <w:pPr>
        <w:ind w:left="5165" w:hanging="567"/>
      </w:pPr>
      <w:rPr>
        <w:rFonts w:hint="default"/>
        <w:lang w:val="en-US" w:eastAsia="en-US" w:bidi="ar-SA"/>
      </w:rPr>
    </w:lvl>
    <w:lvl w:ilvl="6" w:tplc="CF78B1C8">
      <w:numFmt w:val="bullet"/>
      <w:lvlText w:val="•"/>
      <w:lvlJc w:val="left"/>
      <w:pPr>
        <w:ind w:left="6081" w:hanging="567"/>
      </w:pPr>
      <w:rPr>
        <w:rFonts w:hint="default"/>
        <w:lang w:val="en-US" w:eastAsia="en-US" w:bidi="ar-SA"/>
      </w:rPr>
    </w:lvl>
    <w:lvl w:ilvl="7" w:tplc="B54E1490">
      <w:numFmt w:val="bullet"/>
      <w:lvlText w:val="•"/>
      <w:lvlJc w:val="left"/>
      <w:pPr>
        <w:ind w:left="6997" w:hanging="567"/>
      </w:pPr>
      <w:rPr>
        <w:rFonts w:hint="default"/>
        <w:lang w:val="en-US" w:eastAsia="en-US" w:bidi="ar-SA"/>
      </w:rPr>
    </w:lvl>
    <w:lvl w:ilvl="8" w:tplc="3C8E9FC8">
      <w:numFmt w:val="bullet"/>
      <w:lvlText w:val="•"/>
      <w:lvlJc w:val="left"/>
      <w:pPr>
        <w:ind w:left="7913" w:hanging="567"/>
      </w:pPr>
      <w:rPr>
        <w:rFonts w:hint="default"/>
        <w:lang w:val="en-US" w:eastAsia="en-US" w:bidi="ar-SA"/>
      </w:rPr>
    </w:lvl>
  </w:abstractNum>
  <w:abstractNum w:abstractNumId="193" w15:restartNumberingAfterBreak="0">
    <w:nsid w:val="6A9E7298"/>
    <w:multiLevelType w:val="hybridMultilevel"/>
    <w:tmpl w:val="2962D82C"/>
    <w:lvl w:ilvl="0" w:tplc="AE2EA96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9086E104">
      <w:numFmt w:val="bullet"/>
      <w:lvlText w:val="•"/>
      <w:lvlJc w:val="left"/>
      <w:pPr>
        <w:ind w:left="1802" w:hanging="567"/>
      </w:pPr>
      <w:rPr>
        <w:rFonts w:hint="default"/>
        <w:lang w:val="en-US" w:eastAsia="en-US" w:bidi="ar-SA"/>
      </w:rPr>
    </w:lvl>
    <w:lvl w:ilvl="2" w:tplc="07F6E2A6">
      <w:numFmt w:val="bullet"/>
      <w:lvlText w:val="•"/>
      <w:lvlJc w:val="left"/>
      <w:pPr>
        <w:ind w:left="2685" w:hanging="567"/>
      </w:pPr>
      <w:rPr>
        <w:rFonts w:hint="default"/>
        <w:lang w:val="en-US" w:eastAsia="en-US" w:bidi="ar-SA"/>
      </w:rPr>
    </w:lvl>
    <w:lvl w:ilvl="3" w:tplc="AD9A98D4">
      <w:numFmt w:val="bullet"/>
      <w:lvlText w:val="•"/>
      <w:lvlJc w:val="left"/>
      <w:pPr>
        <w:ind w:left="3567" w:hanging="567"/>
      </w:pPr>
      <w:rPr>
        <w:rFonts w:hint="default"/>
        <w:lang w:val="en-US" w:eastAsia="en-US" w:bidi="ar-SA"/>
      </w:rPr>
    </w:lvl>
    <w:lvl w:ilvl="4" w:tplc="80E667C8">
      <w:numFmt w:val="bullet"/>
      <w:lvlText w:val="•"/>
      <w:lvlJc w:val="left"/>
      <w:pPr>
        <w:ind w:left="4450" w:hanging="567"/>
      </w:pPr>
      <w:rPr>
        <w:rFonts w:hint="default"/>
        <w:lang w:val="en-US" w:eastAsia="en-US" w:bidi="ar-SA"/>
      </w:rPr>
    </w:lvl>
    <w:lvl w:ilvl="5" w:tplc="E0664824">
      <w:numFmt w:val="bullet"/>
      <w:lvlText w:val="•"/>
      <w:lvlJc w:val="left"/>
      <w:pPr>
        <w:ind w:left="5333" w:hanging="567"/>
      </w:pPr>
      <w:rPr>
        <w:rFonts w:hint="default"/>
        <w:lang w:val="en-US" w:eastAsia="en-US" w:bidi="ar-SA"/>
      </w:rPr>
    </w:lvl>
    <w:lvl w:ilvl="6" w:tplc="1D7093E2">
      <w:numFmt w:val="bullet"/>
      <w:lvlText w:val="•"/>
      <w:lvlJc w:val="left"/>
      <w:pPr>
        <w:ind w:left="6215" w:hanging="567"/>
      </w:pPr>
      <w:rPr>
        <w:rFonts w:hint="default"/>
        <w:lang w:val="en-US" w:eastAsia="en-US" w:bidi="ar-SA"/>
      </w:rPr>
    </w:lvl>
    <w:lvl w:ilvl="7" w:tplc="C18A3FBE">
      <w:numFmt w:val="bullet"/>
      <w:lvlText w:val="•"/>
      <w:lvlJc w:val="left"/>
      <w:pPr>
        <w:ind w:left="7098" w:hanging="567"/>
      </w:pPr>
      <w:rPr>
        <w:rFonts w:hint="default"/>
        <w:lang w:val="en-US" w:eastAsia="en-US" w:bidi="ar-SA"/>
      </w:rPr>
    </w:lvl>
    <w:lvl w:ilvl="8" w:tplc="D118FF8A">
      <w:numFmt w:val="bullet"/>
      <w:lvlText w:val="•"/>
      <w:lvlJc w:val="left"/>
      <w:pPr>
        <w:ind w:left="7981" w:hanging="567"/>
      </w:pPr>
      <w:rPr>
        <w:rFonts w:hint="default"/>
        <w:lang w:val="en-US" w:eastAsia="en-US" w:bidi="ar-SA"/>
      </w:rPr>
    </w:lvl>
  </w:abstractNum>
  <w:abstractNum w:abstractNumId="194" w15:restartNumberingAfterBreak="0">
    <w:nsid w:val="6AAD2BC8"/>
    <w:multiLevelType w:val="hybridMultilevel"/>
    <w:tmpl w:val="AECC7566"/>
    <w:lvl w:ilvl="0" w:tplc="329CD930">
      <w:start w:val="4"/>
      <w:numFmt w:val="decimal"/>
      <w:lvlText w:val="%1."/>
      <w:lvlJc w:val="left"/>
      <w:pPr>
        <w:ind w:left="652" w:hanging="567"/>
      </w:pPr>
      <w:rPr>
        <w:rFonts w:ascii="Calibri" w:eastAsia="Calibri" w:hAnsi="Calibri" w:cs="Calibri" w:hint="default"/>
        <w:b w:val="0"/>
        <w:bCs w:val="0"/>
        <w:i w:val="0"/>
        <w:iCs w:val="0"/>
        <w:spacing w:val="-1"/>
        <w:w w:val="99"/>
        <w:sz w:val="20"/>
        <w:szCs w:val="20"/>
        <w:lang w:val="en-US" w:eastAsia="en-US" w:bidi="ar-SA"/>
      </w:rPr>
    </w:lvl>
    <w:lvl w:ilvl="1" w:tplc="A3044F38">
      <w:numFmt w:val="bullet"/>
      <w:lvlText w:val="•"/>
      <w:lvlJc w:val="left"/>
      <w:pPr>
        <w:ind w:left="1379" w:hanging="567"/>
      </w:pPr>
      <w:rPr>
        <w:rFonts w:hint="default"/>
        <w:lang w:val="en-US" w:eastAsia="en-US" w:bidi="ar-SA"/>
      </w:rPr>
    </w:lvl>
    <w:lvl w:ilvl="2" w:tplc="7B503670">
      <w:numFmt w:val="bullet"/>
      <w:lvlText w:val="•"/>
      <w:lvlJc w:val="left"/>
      <w:pPr>
        <w:ind w:left="2099" w:hanging="567"/>
      </w:pPr>
      <w:rPr>
        <w:rFonts w:hint="default"/>
        <w:lang w:val="en-US" w:eastAsia="en-US" w:bidi="ar-SA"/>
      </w:rPr>
    </w:lvl>
    <w:lvl w:ilvl="3" w:tplc="EB4EA804">
      <w:numFmt w:val="bullet"/>
      <w:lvlText w:val="•"/>
      <w:lvlJc w:val="left"/>
      <w:pPr>
        <w:ind w:left="2819" w:hanging="567"/>
      </w:pPr>
      <w:rPr>
        <w:rFonts w:hint="default"/>
        <w:lang w:val="en-US" w:eastAsia="en-US" w:bidi="ar-SA"/>
      </w:rPr>
    </w:lvl>
    <w:lvl w:ilvl="4" w:tplc="4BF449B2">
      <w:numFmt w:val="bullet"/>
      <w:lvlText w:val="•"/>
      <w:lvlJc w:val="left"/>
      <w:pPr>
        <w:ind w:left="3539" w:hanging="567"/>
      </w:pPr>
      <w:rPr>
        <w:rFonts w:hint="default"/>
        <w:lang w:val="en-US" w:eastAsia="en-US" w:bidi="ar-SA"/>
      </w:rPr>
    </w:lvl>
    <w:lvl w:ilvl="5" w:tplc="8C96C276">
      <w:numFmt w:val="bullet"/>
      <w:lvlText w:val="•"/>
      <w:lvlJc w:val="left"/>
      <w:pPr>
        <w:ind w:left="4259" w:hanging="567"/>
      </w:pPr>
      <w:rPr>
        <w:rFonts w:hint="default"/>
        <w:lang w:val="en-US" w:eastAsia="en-US" w:bidi="ar-SA"/>
      </w:rPr>
    </w:lvl>
    <w:lvl w:ilvl="6" w:tplc="D4BA947E">
      <w:numFmt w:val="bullet"/>
      <w:lvlText w:val="•"/>
      <w:lvlJc w:val="left"/>
      <w:pPr>
        <w:ind w:left="4979" w:hanging="567"/>
      </w:pPr>
      <w:rPr>
        <w:rFonts w:hint="default"/>
        <w:lang w:val="en-US" w:eastAsia="en-US" w:bidi="ar-SA"/>
      </w:rPr>
    </w:lvl>
    <w:lvl w:ilvl="7" w:tplc="490000F6">
      <w:numFmt w:val="bullet"/>
      <w:lvlText w:val="•"/>
      <w:lvlJc w:val="left"/>
      <w:pPr>
        <w:ind w:left="5698" w:hanging="567"/>
      </w:pPr>
      <w:rPr>
        <w:rFonts w:hint="default"/>
        <w:lang w:val="en-US" w:eastAsia="en-US" w:bidi="ar-SA"/>
      </w:rPr>
    </w:lvl>
    <w:lvl w:ilvl="8" w:tplc="40A2ECA4">
      <w:numFmt w:val="bullet"/>
      <w:lvlText w:val="•"/>
      <w:lvlJc w:val="left"/>
      <w:pPr>
        <w:ind w:left="6418" w:hanging="567"/>
      </w:pPr>
      <w:rPr>
        <w:rFonts w:hint="default"/>
        <w:lang w:val="en-US" w:eastAsia="en-US" w:bidi="ar-SA"/>
      </w:rPr>
    </w:lvl>
  </w:abstractNum>
  <w:abstractNum w:abstractNumId="195" w15:restartNumberingAfterBreak="0">
    <w:nsid w:val="6ADA6C29"/>
    <w:multiLevelType w:val="hybridMultilevel"/>
    <w:tmpl w:val="442009E6"/>
    <w:lvl w:ilvl="0" w:tplc="3C18EE3A">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AA503A52">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DB1AF3D4">
      <w:numFmt w:val="bullet"/>
      <w:lvlText w:val="•"/>
      <w:lvlJc w:val="left"/>
      <w:pPr>
        <w:ind w:left="2416" w:hanging="567"/>
      </w:pPr>
      <w:rPr>
        <w:rFonts w:hint="default"/>
        <w:lang w:val="en-US" w:eastAsia="en-US" w:bidi="ar-SA"/>
      </w:rPr>
    </w:lvl>
    <w:lvl w:ilvl="3" w:tplc="CB38A1C6">
      <w:numFmt w:val="bullet"/>
      <w:lvlText w:val="•"/>
      <w:lvlJc w:val="left"/>
      <w:pPr>
        <w:ind w:left="3332" w:hanging="567"/>
      </w:pPr>
      <w:rPr>
        <w:rFonts w:hint="default"/>
        <w:lang w:val="en-US" w:eastAsia="en-US" w:bidi="ar-SA"/>
      </w:rPr>
    </w:lvl>
    <w:lvl w:ilvl="4" w:tplc="BE7AF3BC">
      <w:numFmt w:val="bullet"/>
      <w:lvlText w:val="•"/>
      <w:lvlJc w:val="left"/>
      <w:pPr>
        <w:ind w:left="4248" w:hanging="567"/>
      </w:pPr>
      <w:rPr>
        <w:rFonts w:hint="default"/>
        <w:lang w:val="en-US" w:eastAsia="en-US" w:bidi="ar-SA"/>
      </w:rPr>
    </w:lvl>
    <w:lvl w:ilvl="5" w:tplc="1C64AE92">
      <w:numFmt w:val="bullet"/>
      <w:lvlText w:val="•"/>
      <w:lvlJc w:val="left"/>
      <w:pPr>
        <w:ind w:left="5165" w:hanging="567"/>
      </w:pPr>
      <w:rPr>
        <w:rFonts w:hint="default"/>
        <w:lang w:val="en-US" w:eastAsia="en-US" w:bidi="ar-SA"/>
      </w:rPr>
    </w:lvl>
    <w:lvl w:ilvl="6" w:tplc="C1044C28">
      <w:numFmt w:val="bullet"/>
      <w:lvlText w:val="•"/>
      <w:lvlJc w:val="left"/>
      <w:pPr>
        <w:ind w:left="6081" w:hanging="567"/>
      </w:pPr>
      <w:rPr>
        <w:rFonts w:hint="default"/>
        <w:lang w:val="en-US" w:eastAsia="en-US" w:bidi="ar-SA"/>
      </w:rPr>
    </w:lvl>
    <w:lvl w:ilvl="7" w:tplc="008EB988">
      <w:numFmt w:val="bullet"/>
      <w:lvlText w:val="•"/>
      <w:lvlJc w:val="left"/>
      <w:pPr>
        <w:ind w:left="6997" w:hanging="567"/>
      </w:pPr>
      <w:rPr>
        <w:rFonts w:hint="default"/>
        <w:lang w:val="en-US" w:eastAsia="en-US" w:bidi="ar-SA"/>
      </w:rPr>
    </w:lvl>
    <w:lvl w:ilvl="8" w:tplc="10807E2E">
      <w:numFmt w:val="bullet"/>
      <w:lvlText w:val="•"/>
      <w:lvlJc w:val="left"/>
      <w:pPr>
        <w:ind w:left="7913" w:hanging="567"/>
      </w:pPr>
      <w:rPr>
        <w:rFonts w:hint="default"/>
        <w:lang w:val="en-US" w:eastAsia="en-US" w:bidi="ar-SA"/>
      </w:rPr>
    </w:lvl>
  </w:abstractNum>
  <w:abstractNum w:abstractNumId="196" w15:restartNumberingAfterBreak="0">
    <w:nsid w:val="6B8D510F"/>
    <w:multiLevelType w:val="hybridMultilevel"/>
    <w:tmpl w:val="0366DA76"/>
    <w:lvl w:ilvl="0" w:tplc="87E4D13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51CEAAB2">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1EC2830A">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8034DE8C">
      <w:numFmt w:val="bullet"/>
      <w:lvlText w:val="•"/>
      <w:lvlJc w:val="left"/>
      <w:pPr>
        <w:ind w:left="3020" w:hanging="569"/>
      </w:pPr>
      <w:rPr>
        <w:rFonts w:hint="default"/>
        <w:lang w:val="en-US" w:eastAsia="en-US" w:bidi="ar-SA"/>
      </w:rPr>
    </w:lvl>
    <w:lvl w:ilvl="4" w:tplc="5F361DBC">
      <w:numFmt w:val="bullet"/>
      <w:lvlText w:val="•"/>
      <w:lvlJc w:val="left"/>
      <w:pPr>
        <w:ind w:left="3981" w:hanging="569"/>
      </w:pPr>
      <w:rPr>
        <w:rFonts w:hint="default"/>
        <w:lang w:val="en-US" w:eastAsia="en-US" w:bidi="ar-SA"/>
      </w:rPr>
    </w:lvl>
    <w:lvl w:ilvl="5" w:tplc="09DC7810">
      <w:numFmt w:val="bullet"/>
      <w:lvlText w:val="•"/>
      <w:lvlJc w:val="left"/>
      <w:pPr>
        <w:ind w:left="4942" w:hanging="569"/>
      </w:pPr>
      <w:rPr>
        <w:rFonts w:hint="default"/>
        <w:lang w:val="en-US" w:eastAsia="en-US" w:bidi="ar-SA"/>
      </w:rPr>
    </w:lvl>
    <w:lvl w:ilvl="6" w:tplc="A4946FA6">
      <w:numFmt w:val="bullet"/>
      <w:lvlText w:val="•"/>
      <w:lvlJc w:val="left"/>
      <w:pPr>
        <w:ind w:left="5903" w:hanging="569"/>
      </w:pPr>
      <w:rPr>
        <w:rFonts w:hint="default"/>
        <w:lang w:val="en-US" w:eastAsia="en-US" w:bidi="ar-SA"/>
      </w:rPr>
    </w:lvl>
    <w:lvl w:ilvl="7" w:tplc="A03EE720">
      <w:numFmt w:val="bullet"/>
      <w:lvlText w:val="•"/>
      <w:lvlJc w:val="left"/>
      <w:pPr>
        <w:ind w:left="6864" w:hanging="569"/>
      </w:pPr>
      <w:rPr>
        <w:rFonts w:hint="default"/>
        <w:lang w:val="en-US" w:eastAsia="en-US" w:bidi="ar-SA"/>
      </w:rPr>
    </w:lvl>
    <w:lvl w:ilvl="8" w:tplc="576A068C">
      <w:numFmt w:val="bullet"/>
      <w:lvlText w:val="•"/>
      <w:lvlJc w:val="left"/>
      <w:pPr>
        <w:ind w:left="7824" w:hanging="569"/>
      </w:pPr>
      <w:rPr>
        <w:rFonts w:hint="default"/>
        <w:lang w:val="en-US" w:eastAsia="en-US" w:bidi="ar-SA"/>
      </w:rPr>
    </w:lvl>
  </w:abstractNum>
  <w:abstractNum w:abstractNumId="197" w15:restartNumberingAfterBreak="0">
    <w:nsid w:val="6C4C70A9"/>
    <w:multiLevelType w:val="hybridMultilevel"/>
    <w:tmpl w:val="9B1AAE06"/>
    <w:lvl w:ilvl="0" w:tplc="A42E2978">
      <w:start w:val="1"/>
      <w:numFmt w:val="decimal"/>
      <w:lvlText w:val="%1."/>
      <w:lvlJc w:val="left"/>
      <w:pPr>
        <w:ind w:left="926" w:hanging="567"/>
      </w:pPr>
      <w:rPr>
        <w:rFonts w:ascii="Calibri" w:eastAsia="Calibri" w:hAnsi="Calibri" w:cs="Calibri" w:hint="default"/>
        <w:b/>
        <w:bCs/>
        <w:i w:val="0"/>
        <w:iCs w:val="0"/>
        <w:spacing w:val="0"/>
        <w:w w:val="100"/>
        <w:sz w:val="22"/>
        <w:szCs w:val="22"/>
        <w:lang w:val="en-US" w:eastAsia="en-US" w:bidi="ar-SA"/>
      </w:rPr>
    </w:lvl>
    <w:lvl w:ilvl="1" w:tplc="6C9863D2">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EF4835EC">
      <w:numFmt w:val="bullet"/>
      <w:lvlText w:val="•"/>
      <w:lvlJc w:val="left"/>
      <w:pPr>
        <w:ind w:left="2416" w:hanging="567"/>
      </w:pPr>
      <w:rPr>
        <w:rFonts w:hint="default"/>
        <w:lang w:val="en-US" w:eastAsia="en-US" w:bidi="ar-SA"/>
      </w:rPr>
    </w:lvl>
    <w:lvl w:ilvl="3" w:tplc="EC340924">
      <w:numFmt w:val="bullet"/>
      <w:lvlText w:val="•"/>
      <w:lvlJc w:val="left"/>
      <w:pPr>
        <w:ind w:left="3332" w:hanging="567"/>
      </w:pPr>
      <w:rPr>
        <w:rFonts w:hint="default"/>
        <w:lang w:val="en-US" w:eastAsia="en-US" w:bidi="ar-SA"/>
      </w:rPr>
    </w:lvl>
    <w:lvl w:ilvl="4" w:tplc="028AACBE">
      <w:numFmt w:val="bullet"/>
      <w:lvlText w:val="•"/>
      <w:lvlJc w:val="left"/>
      <w:pPr>
        <w:ind w:left="4248" w:hanging="567"/>
      </w:pPr>
      <w:rPr>
        <w:rFonts w:hint="default"/>
        <w:lang w:val="en-US" w:eastAsia="en-US" w:bidi="ar-SA"/>
      </w:rPr>
    </w:lvl>
    <w:lvl w:ilvl="5" w:tplc="6D06084C">
      <w:numFmt w:val="bullet"/>
      <w:lvlText w:val="•"/>
      <w:lvlJc w:val="left"/>
      <w:pPr>
        <w:ind w:left="5165" w:hanging="567"/>
      </w:pPr>
      <w:rPr>
        <w:rFonts w:hint="default"/>
        <w:lang w:val="en-US" w:eastAsia="en-US" w:bidi="ar-SA"/>
      </w:rPr>
    </w:lvl>
    <w:lvl w:ilvl="6" w:tplc="9664214E">
      <w:numFmt w:val="bullet"/>
      <w:lvlText w:val="•"/>
      <w:lvlJc w:val="left"/>
      <w:pPr>
        <w:ind w:left="6081" w:hanging="567"/>
      </w:pPr>
      <w:rPr>
        <w:rFonts w:hint="default"/>
        <w:lang w:val="en-US" w:eastAsia="en-US" w:bidi="ar-SA"/>
      </w:rPr>
    </w:lvl>
    <w:lvl w:ilvl="7" w:tplc="1C22ACDC">
      <w:numFmt w:val="bullet"/>
      <w:lvlText w:val="•"/>
      <w:lvlJc w:val="left"/>
      <w:pPr>
        <w:ind w:left="6997" w:hanging="567"/>
      </w:pPr>
      <w:rPr>
        <w:rFonts w:hint="default"/>
        <w:lang w:val="en-US" w:eastAsia="en-US" w:bidi="ar-SA"/>
      </w:rPr>
    </w:lvl>
    <w:lvl w:ilvl="8" w:tplc="FB0491C6">
      <w:numFmt w:val="bullet"/>
      <w:lvlText w:val="•"/>
      <w:lvlJc w:val="left"/>
      <w:pPr>
        <w:ind w:left="7913" w:hanging="567"/>
      </w:pPr>
      <w:rPr>
        <w:rFonts w:hint="default"/>
        <w:lang w:val="en-US" w:eastAsia="en-US" w:bidi="ar-SA"/>
      </w:rPr>
    </w:lvl>
  </w:abstractNum>
  <w:abstractNum w:abstractNumId="198" w15:restartNumberingAfterBreak="0">
    <w:nsid w:val="6C4E2DA8"/>
    <w:multiLevelType w:val="hybridMultilevel"/>
    <w:tmpl w:val="98F2E3AE"/>
    <w:lvl w:ilvl="0" w:tplc="2AEAD10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928A4D3A">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0D6075F2">
      <w:numFmt w:val="bullet"/>
      <w:lvlText w:val="•"/>
      <w:lvlJc w:val="left"/>
      <w:pPr>
        <w:ind w:left="2416" w:hanging="567"/>
      </w:pPr>
      <w:rPr>
        <w:rFonts w:hint="default"/>
        <w:lang w:val="en-US" w:eastAsia="en-US" w:bidi="ar-SA"/>
      </w:rPr>
    </w:lvl>
    <w:lvl w:ilvl="3" w:tplc="4D1490E4">
      <w:numFmt w:val="bullet"/>
      <w:lvlText w:val="•"/>
      <w:lvlJc w:val="left"/>
      <w:pPr>
        <w:ind w:left="3332" w:hanging="567"/>
      </w:pPr>
      <w:rPr>
        <w:rFonts w:hint="default"/>
        <w:lang w:val="en-US" w:eastAsia="en-US" w:bidi="ar-SA"/>
      </w:rPr>
    </w:lvl>
    <w:lvl w:ilvl="4" w:tplc="0A6E9328">
      <w:numFmt w:val="bullet"/>
      <w:lvlText w:val="•"/>
      <w:lvlJc w:val="left"/>
      <w:pPr>
        <w:ind w:left="4248" w:hanging="567"/>
      </w:pPr>
      <w:rPr>
        <w:rFonts w:hint="default"/>
        <w:lang w:val="en-US" w:eastAsia="en-US" w:bidi="ar-SA"/>
      </w:rPr>
    </w:lvl>
    <w:lvl w:ilvl="5" w:tplc="13C82A9E">
      <w:numFmt w:val="bullet"/>
      <w:lvlText w:val="•"/>
      <w:lvlJc w:val="left"/>
      <w:pPr>
        <w:ind w:left="5165" w:hanging="567"/>
      </w:pPr>
      <w:rPr>
        <w:rFonts w:hint="default"/>
        <w:lang w:val="en-US" w:eastAsia="en-US" w:bidi="ar-SA"/>
      </w:rPr>
    </w:lvl>
    <w:lvl w:ilvl="6" w:tplc="33D03F9C">
      <w:numFmt w:val="bullet"/>
      <w:lvlText w:val="•"/>
      <w:lvlJc w:val="left"/>
      <w:pPr>
        <w:ind w:left="6081" w:hanging="567"/>
      </w:pPr>
      <w:rPr>
        <w:rFonts w:hint="default"/>
        <w:lang w:val="en-US" w:eastAsia="en-US" w:bidi="ar-SA"/>
      </w:rPr>
    </w:lvl>
    <w:lvl w:ilvl="7" w:tplc="A0C8A5B4">
      <w:numFmt w:val="bullet"/>
      <w:lvlText w:val="•"/>
      <w:lvlJc w:val="left"/>
      <w:pPr>
        <w:ind w:left="6997" w:hanging="567"/>
      </w:pPr>
      <w:rPr>
        <w:rFonts w:hint="default"/>
        <w:lang w:val="en-US" w:eastAsia="en-US" w:bidi="ar-SA"/>
      </w:rPr>
    </w:lvl>
    <w:lvl w:ilvl="8" w:tplc="8AEAD1F8">
      <w:numFmt w:val="bullet"/>
      <w:lvlText w:val="•"/>
      <w:lvlJc w:val="left"/>
      <w:pPr>
        <w:ind w:left="7913" w:hanging="567"/>
      </w:pPr>
      <w:rPr>
        <w:rFonts w:hint="default"/>
        <w:lang w:val="en-US" w:eastAsia="en-US" w:bidi="ar-SA"/>
      </w:rPr>
    </w:lvl>
  </w:abstractNum>
  <w:abstractNum w:abstractNumId="199" w15:restartNumberingAfterBreak="0">
    <w:nsid w:val="6C63548C"/>
    <w:multiLevelType w:val="hybridMultilevel"/>
    <w:tmpl w:val="964440EA"/>
    <w:lvl w:ilvl="0" w:tplc="9C1C7684">
      <w:start w:val="1"/>
      <w:numFmt w:val="decimal"/>
      <w:lvlText w:val="%1"/>
      <w:lvlJc w:val="left"/>
      <w:pPr>
        <w:ind w:left="4285" w:hanging="147"/>
        <w:jc w:val="right"/>
      </w:pPr>
      <w:rPr>
        <w:rFonts w:ascii="Calibri" w:eastAsia="Calibri" w:hAnsi="Calibri" w:cs="Calibri" w:hint="default"/>
        <w:b/>
        <w:bCs/>
        <w:i w:val="0"/>
        <w:iCs w:val="0"/>
        <w:spacing w:val="0"/>
        <w:w w:val="99"/>
        <w:sz w:val="20"/>
        <w:szCs w:val="20"/>
        <w:lang w:val="en-US" w:eastAsia="en-US" w:bidi="ar-SA"/>
      </w:rPr>
    </w:lvl>
    <w:lvl w:ilvl="1" w:tplc="10060D18">
      <w:numFmt w:val="bullet"/>
      <w:lvlText w:val="•"/>
      <w:lvlJc w:val="left"/>
      <w:pPr>
        <w:ind w:left="4826" w:hanging="147"/>
      </w:pPr>
      <w:rPr>
        <w:rFonts w:hint="default"/>
        <w:lang w:val="en-US" w:eastAsia="en-US" w:bidi="ar-SA"/>
      </w:rPr>
    </w:lvl>
    <w:lvl w:ilvl="2" w:tplc="8BF26960">
      <w:numFmt w:val="bullet"/>
      <w:lvlText w:val="•"/>
      <w:lvlJc w:val="left"/>
      <w:pPr>
        <w:ind w:left="5373" w:hanging="147"/>
      </w:pPr>
      <w:rPr>
        <w:rFonts w:hint="default"/>
        <w:lang w:val="en-US" w:eastAsia="en-US" w:bidi="ar-SA"/>
      </w:rPr>
    </w:lvl>
    <w:lvl w:ilvl="3" w:tplc="0B7022AA">
      <w:numFmt w:val="bullet"/>
      <w:lvlText w:val="•"/>
      <w:lvlJc w:val="left"/>
      <w:pPr>
        <w:ind w:left="5919" w:hanging="147"/>
      </w:pPr>
      <w:rPr>
        <w:rFonts w:hint="default"/>
        <w:lang w:val="en-US" w:eastAsia="en-US" w:bidi="ar-SA"/>
      </w:rPr>
    </w:lvl>
    <w:lvl w:ilvl="4" w:tplc="33441C7C">
      <w:numFmt w:val="bullet"/>
      <w:lvlText w:val="•"/>
      <w:lvlJc w:val="left"/>
      <w:pPr>
        <w:ind w:left="6466" w:hanging="147"/>
      </w:pPr>
      <w:rPr>
        <w:rFonts w:hint="default"/>
        <w:lang w:val="en-US" w:eastAsia="en-US" w:bidi="ar-SA"/>
      </w:rPr>
    </w:lvl>
    <w:lvl w:ilvl="5" w:tplc="2064E4B0">
      <w:numFmt w:val="bullet"/>
      <w:lvlText w:val="•"/>
      <w:lvlJc w:val="left"/>
      <w:pPr>
        <w:ind w:left="7013" w:hanging="147"/>
      </w:pPr>
      <w:rPr>
        <w:rFonts w:hint="default"/>
        <w:lang w:val="en-US" w:eastAsia="en-US" w:bidi="ar-SA"/>
      </w:rPr>
    </w:lvl>
    <w:lvl w:ilvl="6" w:tplc="C402085E">
      <w:numFmt w:val="bullet"/>
      <w:lvlText w:val="•"/>
      <w:lvlJc w:val="left"/>
      <w:pPr>
        <w:ind w:left="7559" w:hanging="147"/>
      </w:pPr>
      <w:rPr>
        <w:rFonts w:hint="default"/>
        <w:lang w:val="en-US" w:eastAsia="en-US" w:bidi="ar-SA"/>
      </w:rPr>
    </w:lvl>
    <w:lvl w:ilvl="7" w:tplc="5810AE4E">
      <w:numFmt w:val="bullet"/>
      <w:lvlText w:val="•"/>
      <w:lvlJc w:val="left"/>
      <w:pPr>
        <w:ind w:left="8106" w:hanging="147"/>
      </w:pPr>
      <w:rPr>
        <w:rFonts w:hint="default"/>
        <w:lang w:val="en-US" w:eastAsia="en-US" w:bidi="ar-SA"/>
      </w:rPr>
    </w:lvl>
    <w:lvl w:ilvl="8" w:tplc="8A429A72">
      <w:numFmt w:val="bullet"/>
      <w:lvlText w:val="•"/>
      <w:lvlJc w:val="left"/>
      <w:pPr>
        <w:ind w:left="8653" w:hanging="147"/>
      </w:pPr>
      <w:rPr>
        <w:rFonts w:hint="default"/>
        <w:lang w:val="en-US" w:eastAsia="en-US" w:bidi="ar-SA"/>
      </w:rPr>
    </w:lvl>
  </w:abstractNum>
  <w:abstractNum w:abstractNumId="200" w15:restartNumberingAfterBreak="0">
    <w:nsid w:val="6C6941C6"/>
    <w:multiLevelType w:val="hybridMultilevel"/>
    <w:tmpl w:val="15AE34D4"/>
    <w:lvl w:ilvl="0" w:tplc="178479B8">
      <w:numFmt w:val="bullet"/>
      <w:lvlText w:val=""/>
      <w:lvlJc w:val="left"/>
      <w:pPr>
        <w:ind w:left="652" w:hanging="567"/>
      </w:pPr>
      <w:rPr>
        <w:rFonts w:ascii="Symbol" w:eastAsia="Symbol" w:hAnsi="Symbol" w:cs="Symbol" w:hint="default"/>
        <w:b w:val="0"/>
        <w:bCs w:val="0"/>
        <w:i w:val="0"/>
        <w:iCs w:val="0"/>
        <w:spacing w:val="0"/>
        <w:w w:val="99"/>
        <w:sz w:val="20"/>
        <w:szCs w:val="20"/>
        <w:lang w:val="en-US" w:eastAsia="en-US" w:bidi="ar-SA"/>
      </w:rPr>
    </w:lvl>
    <w:lvl w:ilvl="1" w:tplc="F12CCA3E">
      <w:numFmt w:val="bullet"/>
      <w:lvlText w:val="•"/>
      <w:lvlJc w:val="left"/>
      <w:pPr>
        <w:ind w:left="1200" w:hanging="567"/>
      </w:pPr>
      <w:rPr>
        <w:rFonts w:hint="default"/>
        <w:lang w:val="en-US" w:eastAsia="en-US" w:bidi="ar-SA"/>
      </w:rPr>
    </w:lvl>
    <w:lvl w:ilvl="2" w:tplc="435CAAFA">
      <w:numFmt w:val="bullet"/>
      <w:lvlText w:val="•"/>
      <w:lvlJc w:val="left"/>
      <w:pPr>
        <w:ind w:left="1740" w:hanging="567"/>
      </w:pPr>
      <w:rPr>
        <w:rFonts w:hint="default"/>
        <w:lang w:val="en-US" w:eastAsia="en-US" w:bidi="ar-SA"/>
      </w:rPr>
    </w:lvl>
    <w:lvl w:ilvl="3" w:tplc="DD4EB554">
      <w:numFmt w:val="bullet"/>
      <w:lvlText w:val="•"/>
      <w:lvlJc w:val="left"/>
      <w:pPr>
        <w:ind w:left="2281" w:hanging="567"/>
      </w:pPr>
      <w:rPr>
        <w:rFonts w:hint="default"/>
        <w:lang w:val="en-US" w:eastAsia="en-US" w:bidi="ar-SA"/>
      </w:rPr>
    </w:lvl>
    <w:lvl w:ilvl="4" w:tplc="C82607D8">
      <w:numFmt w:val="bullet"/>
      <w:lvlText w:val="•"/>
      <w:lvlJc w:val="left"/>
      <w:pPr>
        <w:ind w:left="2821" w:hanging="567"/>
      </w:pPr>
      <w:rPr>
        <w:rFonts w:hint="default"/>
        <w:lang w:val="en-US" w:eastAsia="en-US" w:bidi="ar-SA"/>
      </w:rPr>
    </w:lvl>
    <w:lvl w:ilvl="5" w:tplc="335A7824">
      <w:numFmt w:val="bullet"/>
      <w:lvlText w:val="•"/>
      <w:lvlJc w:val="left"/>
      <w:pPr>
        <w:ind w:left="3362" w:hanging="567"/>
      </w:pPr>
      <w:rPr>
        <w:rFonts w:hint="default"/>
        <w:lang w:val="en-US" w:eastAsia="en-US" w:bidi="ar-SA"/>
      </w:rPr>
    </w:lvl>
    <w:lvl w:ilvl="6" w:tplc="9252CF50">
      <w:numFmt w:val="bullet"/>
      <w:lvlText w:val="•"/>
      <w:lvlJc w:val="left"/>
      <w:pPr>
        <w:ind w:left="3902" w:hanging="567"/>
      </w:pPr>
      <w:rPr>
        <w:rFonts w:hint="default"/>
        <w:lang w:val="en-US" w:eastAsia="en-US" w:bidi="ar-SA"/>
      </w:rPr>
    </w:lvl>
    <w:lvl w:ilvl="7" w:tplc="A9AE2346">
      <w:numFmt w:val="bullet"/>
      <w:lvlText w:val="•"/>
      <w:lvlJc w:val="left"/>
      <w:pPr>
        <w:ind w:left="4443" w:hanging="567"/>
      </w:pPr>
      <w:rPr>
        <w:rFonts w:hint="default"/>
        <w:lang w:val="en-US" w:eastAsia="en-US" w:bidi="ar-SA"/>
      </w:rPr>
    </w:lvl>
    <w:lvl w:ilvl="8" w:tplc="9EB62A30">
      <w:numFmt w:val="bullet"/>
      <w:lvlText w:val="•"/>
      <w:lvlJc w:val="left"/>
      <w:pPr>
        <w:ind w:left="4983" w:hanging="567"/>
      </w:pPr>
      <w:rPr>
        <w:rFonts w:hint="default"/>
        <w:lang w:val="en-US" w:eastAsia="en-US" w:bidi="ar-SA"/>
      </w:rPr>
    </w:lvl>
  </w:abstractNum>
  <w:abstractNum w:abstractNumId="201" w15:restartNumberingAfterBreak="0">
    <w:nsid w:val="6C746FE4"/>
    <w:multiLevelType w:val="hybridMultilevel"/>
    <w:tmpl w:val="BD8058F8"/>
    <w:lvl w:ilvl="0" w:tplc="81948DF8">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DEB66B32">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B50283A4">
      <w:numFmt w:val="bullet"/>
      <w:lvlText w:val="•"/>
      <w:lvlJc w:val="left"/>
      <w:pPr>
        <w:ind w:left="2416" w:hanging="567"/>
      </w:pPr>
      <w:rPr>
        <w:rFonts w:hint="default"/>
        <w:lang w:val="en-US" w:eastAsia="en-US" w:bidi="ar-SA"/>
      </w:rPr>
    </w:lvl>
    <w:lvl w:ilvl="3" w:tplc="8EFAA416">
      <w:numFmt w:val="bullet"/>
      <w:lvlText w:val="•"/>
      <w:lvlJc w:val="left"/>
      <w:pPr>
        <w:ind w:left="3332" w:hanging="567"/>
      </w:pPr>
      <w:rPr>
        <w:rFonts w:hint="default"/>
        <w:lang w:val="en-US" w:eastAsia="en-US" w:bidi="ar-SA"/>
      </w:rPr>
    </w:lvl>
    <w:lvl w:ilvl="4" w:tplc="5D5889B0">
      <w:numFmt w:val="bullet"/>
      <w:lvlText w:val="•"/>
      <w:lvlJc w:val="left"/>
      <w:pPr>
        <w:ind w:left="4248" w:hanging="567"/>
      </w:pPr>
      <w:rPr>
        <w:rFonts w:hint="default"/>
        <w:lang w:val="en-US" w:eastAsia="en-US" w:bidi="ar-SA"/>
      </w:rPr>
    </w:lvl>
    <w:lvl w:ilvl="5" w:tplc="A78651A6">
      <w:numFmt w:val="bullet"/>
      <w:lvlText w:val="•"/>
      <w:lvlJc w:val="left"/>
      <w:pPr>
        <w:ind w:left="5165" w:hanging="567"/>
      </w:pPr>
      <w:rPr>
        <w:rFonts w:hint="default"/>
        <w:lang w:val="en-US" w:eastAsia="en-US" w:bidi="ar-SA"/>
      </w:rPr>
    </w:lvl>
    <w:lvl w:ilvl="6" w:tplc="E74A98CA">
      <w:numFmt w:val="bullet"/>
      <w:lvlText w:val="•"/>
      <w:lvlJc w:val="left"/>
      <w:pPr>
        <w:ind w:left="6081" w:hanging="567"/>
      </w:pPr>
      <w:rPr>
        <w:rFonts w:hint="default"/>
        <w:lang w:val="en-US" w:eastAsia="en-US" w:bidi="ar-SA"/>
      </w:rPr>
    </w:lvl>
    <w:lvl w:ilvl="7" w:tplc="2D14C3B0">
      <w:numFmt w:val="bullet"/>
      <w:lvlText w:val="•"/>
      <w:lvlJc w:val="left"/>
      <w:pPr>
        <w:ind w:left="6997" w:hanging="567"/>
      </w:pPr>
      <w:rPr>
        <w:rFonts w:hint="default"/>
        <w:lang w:val="en-US" w:eastAsia="en-US" w:bidi="ar-SA"/>
      </w:rPr>
    </w:lvl>
    <w:lvl w:ilvl="8" w:tplc="E1D07A2C">
      <w:numFmt w:val="bullet"/>
      <w:lvlText w:val="•"/>
      <w:lvlJc w:val="left"/>
      <w:pPr>
        <w:ind w:left="7913" w:hanging="567"/>
      </w:pPr>
      <w:rPr>
        <w:rFonts w:hint="default"/>
        <w:lang w:val="en-US" w:eastAsia="en-US" w:bidi="ar-SA"/>
      </w:rPr>
    </w:lvl>
  </w:abstractNum>
  <w:abstractNum w:abstractNumId="202" w15:restartNumberingAfterBreak="0">
    <w:nsid w:val="6C8D1D6F"/>
    <w:multiLevelType w:val="hybridMultilevel"/>
    <w:tmpl w:val="B20E4FE8"/>
    <w:lvl w:ilvl="0" w:tplc="0FEAF198">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DF9AB0D2">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F6E666A2">
      <w:numFmt w:val="bullet"/>
      <w:lvlText w:val="•"/>
      <w:lvlJc w:val="left"/>
      <w:pPr>
        <w:ind w:left="2416" w:hanging="567"/>
      </w:pPr>
      <w:rPr>
        <w:rFonts w:hint="default"/>
        <w:lang w:val="en-US" w:eastAsia="en-US" w:bidi="ar-SA"/>
      </w:rPr>
    </w:lvl>
    <w:lvl w:ilvl="3" w:tplc="B27CB8E4">
      <w:numFmt w:val="bullet"/>
      <w:lvlText w:val="•"/>
      <w:lvlJc w:val="left"/>
      <w:pPr>
        <w:ind w:left="3332" w:hanging="567"/>
      </w:pPr>
      <w:rPr>
        <w:rFonts w:hint="default"/>
        <w:lang w:val="en-US" w:eastAsia="en-US" w:bidi="ar-SA"/>
      </w:rPr>
    </w:lvl>
    <w:lvl w:ilvl="4" w:tplc="89AE4CE8">
      <w:numFmt w:val="bullet"/>
      <w:lvlText w:val="•"/>
      <w:lvlJc w:val="left"/>
      <w:pPr>
        <w:ind w:left="4248" w:hanging="567"/>
      </w:pPr>
      <w:rPr>
        <w:rFonts w:hint="default"/>
        <w:lang w:val="en-US" w:eastAsia="en-US" w:bidi="ar-SA"/>
      </w:rPr>
    </w:lvl>
    <w:lvl w:ilvl="5" w:tplc="C1E4BDF4">
      <w:numFmt w:val="bullet"/>
      <w:lvlText w:val="•"/>
      <w:lvlJc w:val="left"/>
      <w:pPr>
        <w:ind w:left="5165" w:hanging="567"/>
      </w:pPr>
      <w:rPr>
        <w:rFonts w:hint="default"/>
        <w:lang w:val="en-US" w:eastAsia="en-US" w:bidi="ar-SA"/>
      </w:rPr>
    </w:lvl>
    <w:lvl w:ilvl="6" w:tplc="C47C3C82">
      <w:numFmt w:val="bullet"/>
      <w:lvlText w:val="•"/>
      <w:lvlJc w:val="left"/>
      <w:pPr>
        <w:ind w:left="6081" w:hanging="567"/>
      </w:pPr>
      <w:rPr>
        <w:rFonts w:hint="default"/>
        <w:lang w:val="en-US" w:eastAsia="en-US" w:bidi="ar-SA"/>
      </w:rPr>
    </w:lvl>
    <w:lvl w:ilvl="7" w:tplc="D294027A">
      <w:numFmt w:val="bullet"/>
      <w:lvlText w:val="•"/>
      <w:lvlJc w:val="left"/>
      <w:pPr>
        <w:ind w:left="6997" w:hanging="567"/>
      </w:pPr>
      <w:rPr>
        <w:rFonts w:hint="default"/>
        <w:lang w:val="en-US" w:eastAsia="en-US" w:bidi="ar-SA"/>
      </w:rPr>
    </w:lvl>
    <w:lvl w:ilvl="8" w:tplc="43D24E6E">
      <w:numFmt w:val="bullet"/>
      <w:lvlText w:val="•"/>
      <w:lvlJc w:val="left"/>
      <w:pPr>
        <w:ind w:left="7913" w:hanging="567"/>
      </w:pPr>
      <w:rPr>
        <w:rFonts w:hint="default"/>
        <w:lang w:val="en-US" w:eastAsia="en-US" w:bidi="ar-SA"/>
      </w:rPr>
    </w:lvl>
  </w:abstractNum>
  <w:abstractNum w:abstractNumId="203" w15:restartNumberingAfterBreak="0">
    <w:nsid w:val="6CA11F64"/>
    <w:multiLevelType w:val="hybridMultilevel"/>
    <w:tmpl w:val="002A9956"/>
    <w:lvl w:ilvl="0" w:tplc="0F849548">
      <w:numFmt w:val="bullet"/>
      <w:lvlText w:val=""/>
      <w:lvlJc w:val="left"/>
      <w:pPr>
        <w:ind w:left="652" w:hanging="567"/>
      </w:pPr>
      <w:rPr>
        <w:rFonts w:ascii="Symbol" w:eastAsia="Symbol" w:hAnsi="Symbol" w:cs="Symbol" w:hint="default"/>
        <w:b w:val="0"/>
        <w:bCs w:val="0"/>
        <w:i w:val="0"/>
        <w:iCs w:val="0"/>
        <w:spacing w:val="0"/>
        <w:w w:val="99"/>
        <w:sz w:val="20"/>
        <w:szCs w:val="20"/>
        <w:lang w:val="en-US" w:eastAsia="en-US" w:bidi="ar-SA"/>
      </w:rPr>
    </w:lvl>
    <w:lvl w:ilvl="1" w:tplc="7B1EC5E4">
      <w:numFmt w:val="bullet"/>
      <w:lvlText w:val="•"/>
      <w:lvlJc w:val="left"/>
      <w:pPr>
        <w:ind w:left="1375" w:hanging="567"/>
      </w:pPr>
      <w:rPr>
        <w:rFonts w:hint="default"/>
        <w:lang w:val="en-US" w:eastAsia="en-US" w:bidi="ar-SA"/>
      </w:rPr>
    </w:lvl>
    <w:lvl w:ilvl="2" w:tplc="52CA7290">
      <w:numFmt w:val="bullet"/>
      <w:lvlText w:val="•"/>
      <w:lvlJc w:val="left"/>
      <w:pPr>
        <w:ind w:left="2090" w:hanging="567"/>
      </w:pPr>
      <w:rPr>
        <w:rFonts w:hint="default"/>
        <w:lang w:val="en-US" w:eastAsia="en-US" w:bidi="ar-SA"/>
      </w:rPr>
    </w:lvl>
    <w:lvl w:ilvl="3" w:tplc="6ACA4BDC">
      <w:numFmt w:val="bullet"/>
      <w:lvlText w:val="•"/>
      <w:lvlJc w:val="left"/>
      <w:pPr>
        <w:ind w:left="2806" w:hanging="567"/>
      </w:pPr>
      <w:rPr>
        <w:rFonts w:hint="default"/>
        <w:lang w:val="en-US" w:eastAsia="en-US" w:bidi="ar-SA"/>
      </w:rPr>
    </w:lvl>
    <w:lvl w:ilvl="4" w:tplc="A09A9B56">
      <w:numFmt w:val="bullet"/>
      <w:lvlText w:val="•"/>
      <w:lvlJc w:val="left"/>
      <w:pPr>
        <w:ind w:left="3521" w:hanging="567"/>
      </w:pPr>
      <w:rPr>
        <w:rFonts w:hint="default"/>
        <w:lang w:val="en-US" w:eastAsia="en-US" w:bidi="ar-SA"/>
      </w:rPr>
    </w:lvl>
    <w:lvl w:ilvl="5" w:tplc="B3C03B66">
      <w:numFmt w:val="bullet"/>
      <w:lvlText w:val="•"/>
      <w:lvlJc w:val="left"/>
      <w:pPr>
        <w:ind w:left="4237" w:hanging="567"/>
      </w:pPr>
      <w:rPr>
        <w:rFonts w:hint="default"/>
        <w:lang w:val="en-US" w:eastAsia="en-US" w:bidi="ar-SA"/>
      </w:rPr>
    </w:lvl>
    <w:lvl w:ilvl="6" w:tplc="03F2A3B2">
      <w:numFmt w:val="bullet"/>
      <w:lvlText w:val="•"/>
      <w:lvlJc w:val="left"/>
      <w:pPr>
        <w:ind w:left="4952" w:hanging="567"/>
      </w:pPr>
      <w:rPr>
        <w:rFonts w:hint="default"/>
        <w:lang w:val="en-US" w:eastAsia="en-US" w:bidi="ar-SA"/>
      </w:rPr>
    </w:lvl>
    <w:lvl w:ilvl="7" w:tplc="84868A12">
      <w:numFmt w:val="bullet"/>
      <w:lvlText w:val="•"/>
      <w:lvlJc w:val="left"/>
      <w:pPr>
        <w:ind w:left="5668" w:hanging="567"/>
      </w:pPr>
      <w:rPr>
        <w:rFonts w:hint="default"/>
        <w:lang w:val="en-US" w:eastAsia="en-US" w:bidi="ar-SA"/>
      </w:rPr>
    </w:lvl>
    <w:lvl w:ilvl="8" w:tplc="59E4D5A0">
      <w:numFmt w:val="bullet"/>
      <w:lvlText w:val="•"/>
      <w:lvlJc w:val="left"/>
      <w:pPr>
        <w:ind w:left="6383" w:hanging="567"/>
      </w:pPr>
      <w:rPr>
        <w:rFonts w:hint="default"/>
        <w:lang w:val="en-US" w:eastAsia="en-US" w:bidi="ar-SA"/>
      </w:rPr>
    </w:lvl>
  </w:abstractNum>
  <w:abstractNum w:abstractNumId="204" w15:restartNumberingAfterBreak="0">
    <w:nsid w:val="6E9B00B7"/>
    <w:multiLevelType w:val="hybridMultilevel"/>
    <w:tmpl w:val="4D4CC9C6"/>
    <w:lvl w:ilvl="0" w:tplc="3B1283E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82E2799A">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7264F6DC">
      <w:numFmt w:val="bullet"/>
      <w:lvlText w:val="•"/>
      <w:lvlJc w:val="left"/>
      <w:pPr>
        <w:ind w:left="2416" w:hanging="567"/>
      </w:pPr>
      <w:rPr>
        <w:rFonts w:hint="default"/>
        <w:lang w:val="en-US" w:eastAsia="en-US" w:bidi="ar-SA"/>
      </w:rPr>
    </w:lvl>
    <w:lvl w:ilvl="3" w:tplc="DF6E38B0">
      <w:numFmt w:val="bullet"/>
      <w:lvlText w:val="•"/>
      <w:lvlJc w:val="left"/>
      <w:pPr>
        <w:ind w:left="3332" w:hanging="567"/>
      </w:pPr>
      <w:rPr>
        <w:rFonts w:hint="default"/>
        <w:lang w:val="en-US" w:eastAsia="en-US" w:bidi="ar-SA"/>
      </w:rPr>
    </w:lvl>
    <w:lvl w:ilvl="4" w:tplc="0EBC9010">
      <w:numFmt w:val="bullet"/>
      <w:lvlText w:val="•"/>
      <w:lvlJc w:val="left"/>
      <w:pPr>
        <w:ind w:left="4248" w:hanging="567"/>
      </w:pPr>
      <w:rPr>
        <w:rFonts w:hint="default"/>
        <w:lang w:val="en-US" w:eastAsia="en-US" w:bidi="ar-SA"/>
      </w:rPr>
    </w:lvl>
    <w:lvl w:ilvl="5" w:tplc="4EE28E62">
      <w:numFmt w:val="bullet"/>
      <w:lvlText w:val="•"/>
      <w:lvlJc w:val="left"/>
      <w:pPr>
        <w:ind w:left="5165" w:hanging="567"/>
      </w:pPr>
      <w:rPr>
        <w:rFonts w:hint="default"/>
        <w:lang w:val="en-US" w:eastAsia="en-US" w:bidi="ar-SA"/>
      </w:rPr>
    </w:lvl>
    <w:lvl w:ilvl="6" w:tplc="D32CE33C">
      <w:numFmt w:val="bullet"/>
      <w:lvlText w:val="•"/>
      <w:lvlJc w:val="left"/>
      <w:pPr>
        <w:ind w:left="6081" w:hanging="567"/>
      </w:pPr>
      <w:rPr>
        <w:rFonts w:hint="default"/>
        <w:lang w:val="en-US" w:eastAsia="en-US" w:bidi="ar-SA"/>
      </w:rPr>
    </w:lvl>
    <w:lvl w:ilvl="7" w:tplc="EF4617A8">
      <w:numFmt w:val="bullet"/>
      <w:lvlText w:val="•"/>
      <w:lvlJc w:val="left"/>
      <w:pPr>
        <w:ind w:left="6997" w:hanging="567"/>
      </w:pPr>
      <w:rPr>
        <w:rFonts w:hint="default"/>
        <w:lang w:val="en-US" w:eastAsia="en-US" w:bidi="ar-SA"/>
      </w:rPr>
    </w:lvl>
    <w:lvl w:ilvl="8" w:tplc="CC823C9E">
      <w:numFmt w:val="bullet"/>
      <w:lvlText w:val="•"/>
      <w:lvlJc w:val="left"/>
      <w:pPr>
        <w:ind w:left="7913" w:hanging="567"/>
      </w:pPr>
      <w:rPr>
        <w:rFonts w:hint="default"/>
        <w:lang w:val="en-US" w:eastAsia="en-US" w:bidi="ar-SA"/>
      </w:rPr>
    </w:lvl>
  </w:abstractNum>
  <w:abstractNum w:abstractNumId="205" w15:restartNumberingAfterBreak="0">
    <w:nsid w:val="6EB441C0"/>
    <w:multiLevelType w:val="hybridMultilevel"/>
    <w:tmpl w:val="48B83E7A"/>
    <w:lvl w:ilvl="0" w:tplc="30127D5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EDDA72B0">
      <w:numFmt w:val="bullet"/>
      <w:lvlText w:val="•"/>
      <w:lvlJc w:val="left"/>
      <w:pPr>
        <w:ind w:left="1802" w:hanging="567"/>
      </w:pPr>
      <w:rPr>
        <w:rFonts w:hint="default"/>
        <w:lang w:val="en-US" w:eastAsia="en-US" w:bidi="ar-SA"/>
      </w:rPr>
    </w:lvl>
    <w:lvl w:ilvl="2" w:tplc="4B74FA12">
      <w:numFmt w:val="bullet"/>
      <w:lvlText w:val="•"/>
      <w:lvlJc w:val="left"/>
      <w:pPr>
        <w:ind w:left="2685" w:hanging="567"/>
      </w:pPr>
      <w:rPr>
        <w:rFonts w:hint="default"/>
        <w:lang w:val="en-US" w:eastAsia="en-US" w:bidi="ar-SA"/>
      </w:rPr>
    </w:lvl>
    <w:lvl w:ilvl="3" w:tplc="4476CADC">
      <w:numFmt w:val="bullet"/>
      <w:lvlText w:val="•"/>
      <w:lvlJc w:val="left"/>
      <w:pPr>
        <w:ind w:left="3567" w:hanging="567"/>
      </w:pPr>
      <w:rPr>
        <w:rFonts w:hint="default"/>
        <w:lang w:val="en-US" w:eastAsia="en-US" w:bidi="ar-SA"/>
      </w:rPr>
    </w:lvl>
    <w:lvl w:ilvl="4" w:tplc="D97853C2">
      <w:numFmt w:val="bullet"/>
      <w:lvlText w:val="•"/>
      <w:lvlJc w:val="left"/>
      <w:pPr>
        <w:ind w:left="4450" w:hanging="567"/>
      </w:pPr>
      <w:rPr>
        <w:rFonts w:hint="default"/>
        <w:lang w:val="en-US" w:eastAsia="en-US" w:bidi="ar-SA"/>
      </w:rPr>
    </w:lvl>
    <w:lvl w:ilvl="5" w:tplc="A3267DAA">
      <w:numFmt w:val="bullet"/>
      <w:lvlText w:val="•"/>
      <w:lvlJc w:val="left"/>
      <w:pPr>
        <w:ind w:left="5333" w:hanging="567"/>
      </w:pPr>
      <w:rPr>
        <w:rFonts w:hint="default"/>
        <w:lang w:val="en-US" w:eastAsia="en-US" w:bidi="ar-SA"/>
      </w:rPr>
    </w:lvl>
    <w:lvl w:ilvl="6" w:tplc="4D7E5A42">
      <w:numFmt w:val="bullet"/>
      <w:lvlText w:val="•"/>
      <w:lvlJc w:val="left"/>
      <w:pPr>
        <w:ind w:left="6215" w:hanging="567"/>
      </w:pPr>
      <w:rPr>
        <w:rFonts w:hint="default"/>
        <w:lang w:val="en-US" w:eastAsia="en-US" w:bidi="ar-SA"/>
      </w:rPr>
    </w:lvl>
    <w:lvl w:ilvl="7" w:tplc="26BAF110">
      <w:numFmt w:val="bullet"/>
      <w:lvlText w:val="•"/>
      <w:lvlJc w:val="left"/>
      <w:pPr>
        <w:ind w:left="7098" w:hanging="567"/>
      </w:pPr>
      <w:rPr>
        <w:rFonts w:hint="default"/>
        <w:lang w:val="en-US" w:eastAsia="en-US" w:bidi="ar-SA"/>
      </w:rPr>
    </w:lvl>
    <w:lvl w:ilvl="8" w:tplc="A2BA4740">
      <w:numFmt w:val="bullet"/>
      <w:lvlText w:val="•"/>
      <w:lvlJc w:val="left"/>
      <w:pPr>
        <w:ind w:left="7981" w:hanging="567"/>
      </w:pPr>
      <w:rPr>
        <w:rFonts w:hint="default"/>
        <w:lang w:val="en-US" w:eastAsia="en-US" w:bidi="ar-SA"/>
      </w:rPr>
    </w:lvl>
  </w:abstractNum>
  <w:abstractNum w:abstractNumId="206" w15:restartNumberingAfterBreak="0">
    <w:nsid w:val="6EF20611"/>
    <w:multiLevelType w:val="hybridMultilevel"/>
    <w:tmpl w:val="EBAA791C"/>
    <w:lvl w:ilvl="0" w:tplc="9DB22586">
      <w:start w:val="1"/>
      <w:numFmt w:val="decimal"/>
      <w:lvlText w:val="%1."/>
      <w:lvlJc w:val="left"/>
      <w:pPr>
        <w:ind w:left="653" w:hanging="567"/>
      </w:pPr>
      <w:rPr>
        <w:rFonts w:ascii="Calibri" w:eastAsia="Calibri" w:hAnsi="Calibri" w:cs="Calibri" w:hint="default"/>
        <w:b w:val="0"/>
        <w:bCs w:val="0"/>
        <w:i w:val="0"/>
        <w:iCs w:val="0"/>
        <w:spacing w:val="-1"/>
        <w:w w:val="99"/>
        <w:sz w:val="20"/>
        <w:szCs w:val="20"/>
        <w:lang w:val="en-US" w:eastAsia="en-US" w:bidi="ar-SA"/>
      </w:rPr>
    </w:lvl>
    <w:lvl w:ilvl="1" w:tplc="F5C8AE50">
      <w:numFmt w:val="bullet"/>
      <w:lvlText w:val=""/>
      <w:lvlJc w:val="left"/>
      <w:pPr>
        <w:ind w:left="653" w:hanging="567"/>
      </w:pPr>
      <w:rPr>
        <w:rFonts w:ascii="Symbol" w:eastAsia="Symbol" w:hAnsi="Symbol" w:cs="Symbol" w:hint="default"/>
        <w:b w:val="0"/>
        <w:bCs w:val="0"/>
        <w:i w:val="0"/>
        <w:iCs w:val="0"/>
        <w:spacing w:val="0"/>
        <w:w w:val="99"/>
        <w:sz w:val="20"/>
        <w:szCs w:val="20"/>
        <w:lang w:val="en-US" w:eastAsia="en-US" w:bidi="ar-SA"/>
      </w:rPr>
    </w:lvl>
    <w:lvl w:ilvl="2" w:tplc="A0E880DA">
      <w:numFmt w:val="bullet"/>
      <w:lvlText w:val="•"/>
      <w:lvlJc w:val="left"/>
      <w:pPr>
        <w:ind w:left="2209" w:hanging="567"/>
      </w:pPr>
      <w:rPr>
        <w:rFonts w:hint="default"/>
        <w:lang w:val="en-US" w:eastAsia="en-US" w:bidi="ar-SA"/>
      </w:rPr>
    </w:lvl>
    <w:lvl w:ilvl="3" w:tplc="A10E2454">
      <w:numFmt w:val="bullet"/>
      <w:lvlText w:val="•"/>
      <w:lvlJc w:val="left"/>
      <w:pPr>
        <w:ind w:left="2983" w:hanging="567"/>
      </w:pPr>
      <w:rPr>
        <w:rFonts w:hint="default"/>
        <w:lang w:val="en-US" w:eastAsia="en-US" w:bidi="ar-SA"/>
      </w:rPr>
    </w:lvl>
    <w:lvl w:ilvl="4" w:tplc="2FCE76BE">
      <w:numFmt w:val="bullet"/>
      <w:lvlText w:val="•"/>
      <w:lvlJc w:val="left"/>
      <w:pPr>
        <w:ind w:left="3758" w:hanging="567"/>
      </w:pPr>
      <w:rPr>
        <w:rFonts w:hint="default"/>
        <w:lang w:val="en-US" w:eastAsia="en-US" w:bidi="ar-SA"/>
      </w:rPr>
    </w:lvl>
    <w:lvl w:ilvl="5" w:tplc="E5766D1C">
      <w:numFmt w:val="bullet"/>
      <w:lvlText w:val="•"/>
      <w:lvlJc w:val="left"/>
      <w:pPr>
        <w:ind w:left="4533" w:hanging="567"/>
      </w:pPr>
      <w:rPr>
        <w:rFonts w:hint="default"/>
        <w:lang w:val="en-US" w:eastAsia="en-US" w:bidi="ar-SA"/>
      </w:rPr>
    </w:lvl>
    <w:lvl w:ilvl="6" w:tplc="2D461F6C">
      <w:numFmt w:val="bullet"/>
      <w:lvlText w:val="•"/>
      <w:lvlJc w:val="left"/>
      <w:pPr>
        <w:ind w:left="5307" w:hanging="567"/>
      </w:pPr>
      <w:rPr>
        <w:rFonts w:hint="default"/>
        <w:lang w:val="en-US" w:eastAsia="en-US" w:bidi="ar-SA"/>
      </w:rPr>
    </w:lvl>
    <w:lvl w:ilvl="7" w:tplc="EC02C5C0">
      <w:numFmt w:val="bullet"/>
      <w:lvlText w:val="•"/>
      <w:lvlJc w:val="left"/>
      <w:pPr>
        <w:ind w:left="6082" w:hanging="567"/>
      </w:pPr>
      <w:rPr>
        <w:rFonts w:hint="default"/>
        <w:lang w:val="en-US" w:eastAsia="en-US" w:bidi="ar-SA"/>
      </w:rPr>
    </w:lvl>
    <w:lvl w:ilvl="8" w:tplc="ED381D60">
      <w:numFmt w:val="bullet"/>
      <w:lvlText w:val="•"/>
      <w:lvlJc w:val="left"/>
      <w:pPr>
        <w:ind w:left="6857" w:hanging="567"/>
      </w:pPr>
      <w:rPr>
        <w:rFonts w:hint="default"/>
        <w:lang w:val="en-US" w:eastAsia="en-US" w:bidi="ar-SA"/>
      </w:rPr>
    </w:lvl>
  </w:abstractNum>
  <w:abstractNum w:abstractNumId="207" w15:restartNumberingAfterBreak="0">
    <w:nsid w:val="6F3C2164"/>
    <w:multiLevelType w:val="hybridMultilevel"/>
    <w:tmpl w:val="674AE714"/>
    <w:lvl w:ilvl="0" w:tplc="7B6A323C">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94C245B4">
      <w:numFmt w:val="bullet"/>
      <w:lvlText w:val="•"/>
      <w:lvlJc w:val="left"/>
      <w:pPr>
        <w:ind w:left="1802" w:hanging="567"/>
      </w:pPr>
      <w:rPr>
        <w:rFonts w:hint="default"/>
        <w:lang w:val="en-US" w:eastAsia="en-US" w:bidi="ar-SA"/>
      </w:rPr>
    </w:lvl>
    <w:lvl w:ilvl="2" w:tplc="7B12FCB0">
      <w:numFmt w:val="bullet"/>
      <w:lvlText w:val="•"/>
      <w:lvlJc w:val="left"/>
      <w:pPr>
        <w:ind w:left="2685" w:hanging="567"/>
      </w:pPr>
      <w:rPr>
        <w:rFonts w:hint="default"/>
        <w:lang w:val="en-US" w:eastAsia="en-US" w:bidi="ar-SA"/>
      </w:rPr>
    </w:lvl>
    <w:lvl w:ilvl="3" w:tplc="B7C4812A">
      <w:numFmt w:val="bullet"/>
      <w:lvlText w:val="•"/>
      <w:lvlJc w:val="left"/>
      <w:pPr>
        <w:ind w:left="3567" w:hanging="567"/>
      </w:pPr>
      <w:rPr>
        <w:rFonts w:hint="default"/>
        <w:lang w:val="en-US" w:eastAsia="en-US" w:bidi="ar-SA"/>
      </w:rPr>
    </w:lvl>
    <w:lvl w:ilvl="4" w:tplc="BE267298">
      <w:numFmt w:val="bullet"/>
      <w:lvlText w:val="•"/>
      <w:lvlJc w:val="left"/>
      <w:pPr>
        <w:ind w:left="4450" w:hanging="567"/>
      </w:pPr>
      <w:rPr>
        <w:rFonts w:hint="default"/>
        <w:lang w:val="en-US" w:eastAsia="en-US" w:bidi="ar-SA"/>
      </w:rPr>
    </w:lvl>
    <w:lvl w:ilvl="5" w:tplc="A68E492E">
      <w:numFmt w:val="bullet"/>
      <w:lvlText w:val="•"/>
      <w:lvlJc w:val="left"/>
      <w:pPr>
        <w:ind w:left="5333" w:hanging="567"/>
      </w:pPr>
      <w:rPr>
        <w:rFonts w:hint="default"/>
        <w:lang w:val="en-US" w:eastAsia="en-US" w:bidi="ar-SA"/>
      </w:rPr>
    </w:lvl>
    <w:lvl w:ilvl="6" w:tplc="E95AE18C">
      <w:numFmt w:val="bullet"/>
      <w:lvlText w:val="•"/>
      <w:lvlJc w:val="left"/>
      <w:pPr>
        <w:ind w:left="6215" w:hanging="567"/>
      </w:pPr>
      <w:rPr>
        <w:rFonts w:hint="default"/>
        <w:lang w:val="en-US" w:eastAsia="en-US" w:bidi="ar-SA"/>
      </w:rPr>
    </w:lvl>
    <w:lvl w:ilvl="7" w:tplc="7B82A7A2">
      <w:numFmt w:val="bullet"/>
      <w:lvlText w:val="•"/>
      <w:lvlJc w:val="left"/>
      <w:pPr>
        <w:ind w:left="7098" w:hanging="567"/>
      </w:pPr>
      <w:rPr>
        <w:rFonts w:hint="default"/>
        <w:lang w:val="en-US" w:eastAsia="en-US" w:bidi="ar-SA"/>
      </w:rPr>
    </w:lvl>
    <w:lvl w:ilvl="8" w:tplc="822AEF14">
      <w:numFmt w:val="bullet"/>
      <w:lvlText w:val="•"/>
      <w:lvlJc w:val="left"/>
      <w:pPr>
        <w:ind w:left="7981" w:hanging="567"/>
      </w:pPr>
      <w:rPr>
        <w:rFonts w:hint="default"/>
        <w:lang w:val="en-US" w:eastAsia="en-US" w:bidi="ar-SA"/>
      </w:rPr>
    </w:lvl>
  </w:abstractNum>
  <w:abstractNum w:abstractNumId="208" w15:restartNumberingAfterBreak="0">
    <w:nsid w:val="700E1323"/>
    <w:multiLevelType w:val="hybridMultilevel"/>
    <w:tmpl w:val="A7C6DFAA"/>
    <w:lvl w:ilvl="0" w:tplc="001A4D3E">
      <w:start w:val="1"/>
      <w:numFmt w:val="decimal"/>
      <w:lvlText w:val="%1."/>
      <w:lvlJc w:val="left"/>
      <w:pPr>
        <w:ind w:left="652" w:hanging="567"/>
      </w:pPr>
      <w:rPr>
        <w:rFonts w:ascii="Calibri" w:eastAsia="Calibri" w:hAnsi="Calibri" w:cs="Calibri" w:hint="default"/>
        <w:b w:val="0"/>
        <w:bCs w:val="0"/>
        <w:i w:val="0"/>
        <w:iCs w:val="0"/>
        <w:spacing w:val="-1"/>
        <w:w w:val="99"/>
        <w:sz w:val="20"/>
        <w:szCs w:val="20"/>
        <w:lang w:val="en-US" w:eastAsia="en-US" w:bidi="ar-SA"/>
      </w:rPr>
    </w:lvl>
    <w:lvl w:ilvl="1" w:tplc="92E616A2">
      <w:numFmt w:val="bullet"/>
      <w:lvlText w:val="•"/>
      <w:lvlJc w:val="left"/>
      <w:pPr>
        <w:ind w:left="1375" w:hanging="567"/>
      </w:pPr>
      <w:rPr>
        <w:rFonts w:hint="default"/>
        <w:lang w:val="en-US" w:eastAsia="en-US" w:bidi="ar-SA"/>
      </w:rPr>
    </w:lvl>
    <w:lvl w:ilvl="2" w:tplc="B9104718">
      <w:numFmt w:val="bullet"/>
      <w:lvlText w:val="•"/>
      <w:lvlJc w:val="left"/>
      <w:pPr>
        <w:ind w:left="2090" w:hanging="567"/>
      </w:pPr>
      <w:rPr>
        <w:rFonts w:hint="default"/>
        <w:lang w:val="en-US" w:eastAsia="en-US" w:bidi="ar-SA"/>
      </w:rPr>
    </w:lvl>
    <w:lvl w:ilvl="3" w:tplc="F34E9E1A">
      <w:numFmt w:val="bullet"/>
      <w:lvlText w:val="•"/>
      <w:lvlJc w:val="left"/>
      <w:pPr>
        <w:ind w:left="2806" w:hanging="567"/>
      </w:pPr>
      <w:rPr>
        <w:rFonts w:hint="default"/>
        <w:lang w:val="en-US" w:eastAsia="en-US" w:bidi="ar-SA"/>
      </w:rPr>
    </w:lvl>
    <w:lvl w:ilvl="4" w:tplc="D9FEA514">
      <w:numFmt w:val="bullet"/>
      <w:lvlText w:val="•"/>
      <w:lvlJc w:val="left"/>
      <w:pPr>
        <w:ind w:left="3521" w:hanging="567"/>
      </w:pPr>
      <w:rPr>
        <w:rFonts w:hint="default"/>
        <w:lang w:val="en-US" w:eastAsia="en-US" w:bidi="ar-SA"/>
      </w:rPr>
    </w:lvl>
    <w:lvl w:ilvl="5" w:tplc="619AC17E">
      <w:numFmt w:val="bullet"/>
      <w:lvlText w:val="•"/>
      <w:lvlJc w:val="left"/>
      <w:pPr>
        <w:ind w:left="4237" w:hanging="567"/>
      </w:pPr>
      <w:rPr>
        <w:rFonts w:hint="default"/>
        <w:lang w:val="en-US" w:eastAsia="en-US" w:bidi="ar-SA"/>
      </w:rPr>
    </w:lvl>
    <w:lvl w:ilvl="6" w:tplc="725EEAAE">
      <w:numFmt w:val="bullet"/>
      <w:lvlText w:val="•"/>
      <w:lvlJc w:val="left"/>
      <w:pPr>
        <w:ind w:left="4952" w:hanging="567"/>
      </w:pPr>
      <w:rPr>
        <w:rFonts w:hint="default"/>
        <w:lang w:val="en-US" w:eastAsia="en-US" w:bidi="ar-SA"/>
      </w:rPr>
    </w:lvl>
    <w:lvl w:ilvl="7" w:tplc="DB168BC2">
      <w:numFmt w:val="bullet"/>
      <w:lvlText w:val="•"/>
      <w:lvlJc w:val="left"/>
      <w:pPr>
        <w:ind w:left="5668" w:hanging="567"/>
      </w:pPr>
      <w:rPr>
        <w:rFonts w:hint="default"/>
        <w:lang w:val="en-US" w:eastAsia="en-US" w:bidi="ar-SA"/>
      </w:rPr>
    </w:lvl>
    <w:lvl w:ilvl="8" w:tplc="09B48972">
      <w:numFmt w:val="bullet"/>
      <w:lvlText w:val="•"/>
      <w:lvlJc w:val="left"/>
      <w:pPr>
        <w:ind w:left="6383" w:hanging="567"/>
      </w:pPr>
      <w:rPr>
        <w:rFonts w:hint="default"/>
        <w:lang w:val="en-US" w:eastAsia="en-US" w:bidi="ar-SA"/>
      </w:rPr>
    </w:lvl>
  </w:abstractNum>
  <w:abstractNum w:abstractNumId="209" w15:restartNumberingAfterBreak="0">
    <w:nsid w:val="70140AEC"/>
    <w:multiLevelType w:val="multilevel"/>
    <w:tmpl w:val="ED1E1DB6"/>
    <w:lvl w:ilvl="0">
      <w:start w:val="13"/>
      <w:numFmt w:val="upperLetter"/>
      <w:lvlText w:val="%1"/>
      <w:lvlJc w:val="left"/>
      <w:pPr>
        <w:ind w:left="2320" w:hanging="828"/>
      </w:pPr>
      <w:rPr>
        <w:rFonts w:hint="default"/>
        <w:lang w:val="en-US" w:eastAsia="en-US" w:bidi="ar-SA"/>
      </w:rPr>
    </w:lvl>
    <w:lvl w:ilvl="1">
      <w:start w:val="1"/>
      <w:numFmt w:val="upperLetter"/>
      <w:lvlText w:val="%1.%2"/>
      <w:lvlJc w:val="left"/>
      <w:pPr>
        <w:ind w:left="2320" w:hanging="828"/>
      </w:pPr>
      <w:rPr>
        <w:rFonts w:hint="default"/>
        <w:lang w:val="en-US" w:eastAsia="en-US" w:bidi="ar-SA"/>
      </w:rPr>
    </w:lvl>
    <w:lvl w:ilvl="2">
      <w:start w:val="201"/>
      <w:numFmt w:val="decimal"/>
      <w:lvlText w:val="%1.%2.%3"/>
      <w:lvlJc w:val="left"/>
      <w:pPr>
        <w:ind w:left="2320" w:hanging="828"/>
      </w:pPr>
      <w:rPr>
        <w:rFonts w:ascii="Calibri" w:eastAsia="Calibri" w:hAnsi="Calibri" w:cs="Calibri" w:hint="default"/>
        <w:b/>
        <w:bCs/>
        <w:i w:val="0"/>
        <w:iCs w:val="0"/>
        <w:spacing w:val="-2"/>
        <w:w w:val="100"/>
        <w:sz w:val="22"/>
        <w:szCs w:val="22"/>
        <w:lang w:val="en-US" w:eastAsia="en-US" w:bidi="ar-SA"/>
      </w:rPr>
    </w:lvl>
    <w:lvl w:ilvl="3">
      <w:numFmt w:val="bullet"/>
      <w:lvlText w:val="•"/>
      <w:lvlJc w:val="left"/>
      <w:pPr>
        <w:ind w:left="4547" w:hanging="828"/>
      </w:pPr>
      <w:rPr>
        <w:rFonts w:hint="default"/>
        <w:lang w:val="en-US" w:eastAsia="en-US" w:bidi="ar-SA"/>
      </w:rPr>
    </w:lvl>
    <w:lvl w:ilvl="4">
      <w:numFmt w:val="bullet"/>
      <w:lvlText w:val="•"/>
      <w:lvlJc w:val="left"/>
      <w:pPr>
        <w:ind w:left="5290" w:hanging="828"/>
      </w:pPr>
      <w:rPr>
        <w:rFonts w:hint="default"/>
        <w:lang w:val="en-US" w:eastAsia="en-US" w:bidi="ar-SA"/>
      </w:rPr>
    </w:lvl>
    <w:lvl w:ilvl="5">
      <w:numFmt w:val="bullet"/>
      <w:lvlText w:val="•"/>
      <w:lvlJc w:val="left"/>
      <w:pPr>
        <w:ind w:left="6033" w:hanging="828"/>
      </w:pPr>
      <w:rPr>
        <w:rFonts w:hint="default"/>
        <w:lang w:val="en-US" w:eastAsia="en-US" w:bidi="ar-SA"/>
      </w:rPr>
    </w:lvl>
    <w:lvl w:ilvl="6">
      <w:numFmt w:val="bullet"/>
      <w:lvlText w:val="•"/>
      <w:lvlJc w:val="left"/>
      <w:pPr>
        <w:ind w:left="6775" w:hanging="828"/>
      </w:pPr>
      <w:rPr>
        <w:rFonts w:hint="default"/>
        <w:lang w:val="en-US" w:eastAsia="en-US" w:bidi="ar-SA"/>
      </w:rPr>
    </w:lvl>
    <w:lvl w:ilvl="7">
      <w:numFmt w:val="bullet"/>
      <w:lvlText w:val="•"/>
      <w:lvlJc w:val="left"/>
      <w:pPr>
        <w:ind w:left="7518" w:hanging="828"/>
      </w:pPr>
      <w:rPr>
        <w:rFonts w:hint="default"/>
        <w:lang w:val="en-US" w:eastAsia="en-US" w:bidi="ar-SA"/>
      </w:rPr>
    </w:lvl>
    <w:lvl w:ilvl="8">
      <w:numFmt w:val="bullet"/>
      <w:lvlText w:val="•"/>
      <w:lvlJc w:val="left"/>
      <w:pPr>
        <w:ind w:left="8261" w:hanging="828"/>
      </w:pPr>
      <w:rPr>
        <w:rFonts w:hint="default"/>
        <w:lang w:val="en-US" w:eastAsia="en-US" w:bidi="ar-SA"/>
      </w:rPr>
    </w:lvl>
  </w:abstractNum>
  <w:abstractNum w:abstractNumId="210" w15:restartNumberingAfterBreak="0">
    <w:nsid w:val="70594592"/>
    <w:multiLevelType w:val="hybridMultilevel"/>
    <w:tmpl w:val="51D85100"/>
    <w:lvl w:ilvl="0" w:tplc="D1D8F404">
      <w:numFmt w:val="bullet"/>
      <w:lvlText w:val=""/>
      <w:lvlJc w:val="left"/>
      <w:pPr>
        <w:ind w:left="651" w:hanging="567"/>
      </w:pPr>
      <w:rPr>
        <w:rFonts w:ascii="Symbol" w:eastAsia="Symbol" w:hAnsi="Symbol" w:cs="Symbol" w:hint="default"/>
        <w:b w:val="0"/>
        <w:bCs w:val="0"/>
        <w:i w:val="0"/>
        <w:iCs w:val="0"/>
        <w:spacing w:val="0"/>
        <w:w w:val="99"/>
        <w:sz w:val="20"/>
        <w:szCs w:val="20"/>
        <w:lang w:val="en-US" w:eastAsia="en-US" w:bidi="ar-SA"/>
      </w:rPr>
    </w:lvl>
    <w:lvl w:ilvl="1" w:tplc="F2C4F3F6">
      <w:numFmt w:val="bullet"/>
      <w:lvlText w:val="•"/>
      <w:lvlJc w:val="left"/>
      <w:pPr>
        <w:ind w:left="1174" w:hanging="567"/>
      </w:pPr>
      <w:rPr>
        <w:rFonts w:hint="default"/>
        <w:lang w:val="en-US" w:eastAsia="en-US" w:bidi="ar-SA"/>
      </w:rPr>
    </w:lvl>
    <w:lvl w:ilvl="2" w:tplc="D5C0E53A">
      <w:numFmt w:val="bullet"/>
      <w:lvlText w:val="•"/>
      <w:lvlJc w:val="left"/>
      <w:pPr>
        <w:ind w:left="1688" w:hanging="567"/>
      </w:pPr>
      <w:rPr>
        <w:rFonts w:hint="default"/>
        <w:lang w:val="en-US" w:eastAsia="en-US" w:bidi="ar-SA"/>
      </w:rPr>
    </w:lvl>
    <w:lvl w:ilvl="3" w:tplc="7EE8FFE2">
      <w:numFmt w:val="bullet"/>
      <w:lvlText w:val="•"/>
      <w:lvlJc w:val="left"/>
      <w:pPr>
        <w:ind w:left="2203" w:hanging="567"/>
      </w:pPr>
      <w:rPr>
        <w:rFonts w:hint="default"/>
        <w:lang w:val="en-US" w:eastAsia="en-US" w:bidi="ar-SA"/>
      </w:rPr>
    </w:lvl>
    <w:lvl w:ilvl="4" w:tplc="1E7AA970">
      <w:numFmt w:val="bullet"/>
      <w:lvlText w:val="•"/>
      <w:lvlJc w:val="left"/>
      <w:pPr>
        <w:ind w:left="2717" w:hanging="567"/>
      </w:pPr>
      <w:rPr>
        <w:rFonts w:hint="default"/>
        <w:lang w:val="en-US" w:eastAsia="en-US" w:bidi="ar-SA"/>
      </w:rPr>
    </w:lvl>
    <w:lvl w:ilvl="5" w:tplc="C3F8846A">
      <w:numFmt w:val="bullet"/>
      <w:lvlText w:val="•"/>
      <w:lvlJc w:val="left"/>
      <w:pPr>
        <w:ind w:left="3232" w:hanging="567"/>
      </w:pPr>
      <w:rPr>
        <w:rFonts w:hint="default"/>
        <w:lang w:val="en-US" w:eastAsia="en-US" w:bidi="ar-SA"/>
      </w:rPr>
    </w:lvl>
    <w:lvl w:ilvl="6" w:tplc="47DE5C28">
      <w:numFmt w:val="bullet"/>
      <w:lvlText w:val="•"/>
      <w:lvlJc w:val="left"/>
      <w:pPr>
        <w:ind w:left="3746" w:hanging="567"/>
      </w:pPr>
      <w:rPr>
        <w:rFonts w:hint="default"/>
        <w:lang w:val="en-US" w:eastAsia="en-US" w:bidi="ar-SA"/>
      </w:rPr>
    </w:lvl>
    <w:lvl w:ilvl="7" w:tplc="DEB69A06">
      <w:numFmt w:val="bullet"/>
      <w:lvlText w:val="•"/>
      <w:lvlJc w:val="left"/>
      <w:pPr>
        <w:ind w:left="4261" w:hanging="567"/>
      </w:pPr>
      <w:rPr>
        <w:rFonts w:hint="default"/>
        <w:lang w:val="en-US" w:eastAsia="en-US" w:bidi="ar-SA"/>
      </w:rPr>
    </w:lvl>
    <w:lvl w:ilvl="8" w:tplc="70C805D2">
      <w:numFmt w:val="bullet"/>
      <w:lvlText w:val="•"/>
      <w:lvlJc w:val="left"/>
      <w:pPr>
        <w:ind w:left="4775" w:hanging="567"/>
      </w:pPr>
      <w:rPr>
        <w:rFonts w:hint="default"/>
        <w:lang w:val="en-US" w:eastAsia="en-US" w:bidi="ar-SA"/>
      </w:rPr>
    </w:lvl>
  </w:abstractNum>
  <w:abstractNum w:abstractNumId="211" w15:restartNumberingAfterBreak="0">
    <w:nsid w:val="70776789"/>
    <w:multiLevelType w:val="hybridMultilevel"/>
    <w:tmpl w:val="97F89FB8"/>
    <w:lvl w:ilvl="0" w:tplc="F46EA336">
      <w:start w:val="4"/>
      <w:numFmt w:val="decimal"/>
      <w:lvlText w:val="%1."/>
      <w:lvlJc w:val="left"/>
      <w:pPr>
        <w:ind w:left="652" w:hanging="567"/>
      </w:pPr>
      <w:rPr>
        <w:rFonts w:ascii="Calibri" w:eastAsia="Calibri" w:hAnsi="Calibri" w:cs="Calibri" w:hint="default"/>
        <w:b w:val="0"/>
        <w:bCs w:val="0"/>
        <w:i w:val="0"/>
        <w:iCs w:val="0"/>
        <w:spacing w:val="-1"/>
        <w:w w:val="99"/>
        <w:sz w:val="20"/>
        <w:szCs w:val="20"/>
        <w:lang w:val="en-US" w:eastAsia="en-US" w:bidi="ar-SA"/>
      </w:rPr>
    </w:lvl>
    <w:lvl w:ilvl="1" w:tplc="B7CEE6FE">
      <w:numFmt w:val="bullet"/>
      <w:lvlText w:val="•"/>
      <w:lvlJc w:val="left"/>
      <w:pPr>
        <w:ind w:left="1379" w:hanging="567"/>
      </w:pPr>
      <w:rPr>
        <w:rFonts w:hint="default"/>
        <w:lang w:val="en-US" w:eastAsia="en-US" w:bidi="ar-SA"/>
      </w:rPr>
    </w:lvl>
    <w:lvl w:ilvl="2" w:tplc="3D8EFB86">
      <w:numFmt w:val="bullet"/>
      <w:lvlText w:val="•"/>
      <w:lvlJc w:val="left"/>
      <w:pPr>
        <w:ind w:left="2099" w:hanging="567"/>
      </w:pPr>
      <w:rPr>
        <w:rFonts w:hint="default"/>
        <w:lang w:val="en-US" w:eastAsia="en-US" w:bidi="ar-SA"/>
      </w:rPr>
    </w:lvl>
    <w:lvl w:ilvl="3" w:tplc="E3A0EC2A">
      <w:numFmt w:val="bullet"/>
      <w:lvlText w:val="•"/>
      <w:lvlJc w:val="left"/>
      <w:pPr>
        <w:ind w:left="2818" w:hanging="567"/>
      </w:pPr>
      <w:rPr>
        <w:rFonts w:hint="default"/>
        <w:lang w:val="en-US" w:eastAsia="en-US" w:bidi="ar-SA"/>
      </w:rPr>
    </w:lvl>
    <w:lvl w:ilvl="4" w:tplc="95C424E8">
      <w:numFmt w:val="bullet"/>
      <w:lvlText w:val="•"/>
      <w:lvlJc w:val="left"/>
      <w:pPr>
        <w:ind w:left="3538" w:hanging="567"/>
      </w:pPr>
      <w:rPr>
        <w:rFonts w:hint="default"/>
        <w:lang w:val="en-US" w:eastAsia="en-US" w:bidi="ar-SA"/>
      </w:rPr>
    </w:lvl>
    <w:lvl w:ilvl="5" w:tplc="227E84A6">
      <w:numFmt w:val="bullet"/>
      <w:lvlText w:val="•"/>
      <w:lvlJc w:val="left"/>
      <w:pPr>
        <w:ind w:left="4257" w:hanging="567"/>
      </w:pPr>
      <w:rPr>
        <w:rFonts w:hint="default"/>
        <w:lang w:val="en-US" w:eastAsia="en-US" w:bidi="ar-SA"/>
      </w:rPr>
    </w:lvl>
    <w:lvl w:ilvl="6" w:tplc="5F106352">
      <w:numFmt w:val="bullet"/>
      <w:lvlText w:val="•"/>
      <w:lvlJc w:val="left"/>
      <w:pPr>
        <w:ind w:left="4977" w:hanging="567"/>
      </w:pPr>
      <w:rPr>
        <w:rFonts w:hint="default"/>
        <w:lang w:val="en-US" w:eastAsia="en-US" w:bidi="ar-SA"/>
      </w:rPr>
    </w:lvl>
    <w:lvl w:ilvl="7" w:tplc="A2228E1A">
      <w:numFmt w:val="bullet"/>
      <w:lvlText w:val="•"/>
      <w:lvlJc w:val="left"/>
      <w:pPr>
        <w:ind w:left="5696" w:hanging="567"/>
      </w:pPr>
      <w:rPr>
        <w:rFonts w:hint="default"/>
        <w:lang w:val="en-US" w:eastAsia="en-US" w:bidi="ar-SA"/>
      </w:rPr>
    </w:lvl>
    <w:lvl w:ilvl="8" w:tplc="036A36FC">
      <w:numFmt w:val="bullet"/>
      <w:lvlText w:val="•"/>
      <w:lvlJc w:val="left"/>
      <w:pPr>
        <w:ind w:left="6416" w:hanging="567"/>
      </w:pPr>
      <w:rPr>
        <w:rFonts w:hint="default"/>
        <w:lang w:val="en-US" w:eastAsia="en-US" w:bidi="ar-SA"/>
      </w:rPr>
    </w:lvl>
  </w:abstractNum>
  <w:abstractNum w:abstractNumId="212" w15:restartNumberingAfterBreak="0">
    <w:nsid w:val="70971637"/>
    <w:multiLevelType w:val="hybridMultilevel"/>
    <w:tmpl w:val="CE485D26"/>
    <w:lvl w:ilvl="0" w:tplc="DCEA9024">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23D4DD2C">
      <w:start w:val="1"/>
      <w:numFmt w:val="lowerLetter"/>
      <w:lvlText w:val="(%2)"/>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2" w:tplc="6022857A">
      <w:start w:val="1"/>
      <w:numFmt w:val="decimal"/>
      <w:lvlText w:val="%3."/>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3" w:tplc="10923692">
      <w:numFmt w:val="bullet"/>
      <w:lvlText w:val="•"/>
      <w:lvlJc w:val="left"/>
      <w:pPr>
        <w:ind w:left="3332" w:hanging="567"/>
      </w:pPr>
      <w:rPr>
        <w:rFonts w:hint="default"/>
        <w:lang w:val="en-US" w:eastAsia="en-US" w:bidi="ar-SA"/>
      </w:rPr>
    </w:lvl>
    <w:lvl w:ilvl="4" w:tplc="0B869498">
      <w:numFmt w:val="bullet"/>
      <w:lvlText w:val="•"/>
      <w:lvlJc w:val="left"/>
      <w:pPr>
        <w:ind w:left="4248" w:hanging="567"/>
      </w:pPr>
      <w:rPr>
        <w:rFonts w:hint="default"/>
        <w:lang w:val="en-US" w:eastAsia="en-US" w:bidi="ar-SA"/>
      </w:rPr>
    </w:lvl>
    <w:lvl w:ilvl="5" w:tplc="F8E88402">
      <w:numFmt w:val="bullet"/>
      <w:lvlText w:val="•"/>
      <w:lvlJc w:val="left"/>
      <w:pPr>
        <w:ind w:left="5165" w:hanging="567"/>
      </w:pPr>
      <w:rPr>
        <w:rFonts w:hint="default"/>
        <w:lang w:val="en-US" w:eastAsia="en-US" w:bidi="ar-SA"/>
      </w:rPr>
    </w:lvl>
    <w:lvl w:ilvl="6" w:tplc="E7FC4012">
      <w:numFmt w:val="bullet"/>
      <w:lvlText w:val="•"/>
      <w:lvlJc w:val="left"/>
      <w:pPr>
        <w:ind w:left="6081" w:hanging="567"/>
      </w:pPr>
      <w:rPr>
        <w:rFonts w:hint="default"/>
        <w:lang w:val="en-US" w:eastAsia="en-US" w:bidi="ar-SA"/>
      </w:rPr>
    </w:lvl>
    <w:lvl w:ilvl="7" w:tplc="616A97E4">
      <w:numFmt w:val="bullet"/>
      <w:lvlText w:val="•"/>
      <w:lvlJc w:val="left"/>
      <w:pPr>
        <w:ind w:left="6997" w:hanging="567"/>
      </w:pPr>
      <w:rPr>
        <w:rFonts w:hint="default"/>
        <w:lang w:val="en-US" w:eastAsia="en-US" w:bidi="ar-SA"/>
      </w:rPr>
    </w:lvl>
    <w:lvl w:ilvl="8" w:tplc="A0B618FE">
      <w:numFmt w:val="bullet"/>
      <w:lvlText w:val="•"/>
      <w:lvlJc w:val="left"/>
      <w:pPr>
        <w:ind w:left="7913" w:hanging="567"/>
      </w:pPr>
      <w:rPr>
        <w:rFonts w:hint="default"/>
        <w:lang w:val="en-US" w:eastAsia="en-US" w:bidi="ar-SA"/>
      </w:rPr>
    </w:lvl>
  </w:abstractNum>
  <w:abstractNum w:abstractNumId="213" w15:restartNumberingAfterBreak="0">
    <w:nsid w:val="709C4F39"/>
    <w:multiLevelType w:val="hybridMultilevel"/>
    <w:tmpl w:val="E2406792"/>
    <w:lvl w:ilvl="0" w:tplc="A62C609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331E7A6C">
      <w:numFmt w:val="bullet"/>
      <w:lvlText w:val="•"/>
      <w:lvlJc w:val="left"/>
      <w:pPr>
        <w:ind w:left="1802" w:hanging="567"/>
      </w:pPr>
      <w:rPr>
        <w:rFonts w:hint="default"/>
        <w:lang w:val="en-US" w:eastAsia="en-US" w:bidi="ar-SA"/>
      </w:rPr>
    </w:lvl>
    <w:lvl w:ilvl="2" w:tplc="DD1E6C1C">
      <w:numFmt w:val="bullet"/>
      <w:lvlText w:val="•"/>
      <w:lvlJc w:val="left"/>
      <w:pPr>
        <w:ind w:left="2685" w:hanging="567"/>
      </w:pPr>
      <w:rPr>
        <w:rFonts w:hint="default"/>
        <w:lang w:val="en-US" w:eastAsia="en-US" w:bidi="ar-SA"/>
      </w:rPr>
    </w:lvl>
    <w:lvl w:ilvl="3" w:tplc="DBB2D68A">
      <w:numFmt w:val="bullet"/>
      <w:lvlText w:val="•"/>
      <w:lvlJc w:val="left"/>
      <w:pPr>
        <w:ind w:left="3567" w:hanging="567"/>
      </w:pPr>
      <w:rPr>
        <w:rFonts w:hint="default"/>
        <w:lang w:val="en-US" w:eastAsia="en-US" w:bidi="ar-SA"/>
      </w:rPr>
    </w:lvl>
    <w:lvl w:ilvl="4" w:tplc="F94EDB40">
      <w:numFmt w:val="bullet"/>
      <w:lvlText w:val="•"/>
      <w:lvlJc w:val="left"/>
      <w:pPr>
        <w:ind w:left="4450" w:hanging="567"/>
      </w:pPr>
      <w:rPr>
        <w:rFonts w:hint="default"/>
        <w:lang w:val="en-US" w:eastAsia="en-US" w:bidi="ar-SA"/>
      </w:rPr>
    </w:lvl>
    <w:lvl w:ilvl="5" w:tplc="AA9A8472">
      <w:numFmt w:val="bullet"/>
      <w:lvlText w:val="•"/>
      <w:lvlJc w:val="left"/>
      <w:pPr>
        <w:ind w:left="5333" w:hanging="567"/>
      </w:pPr>
      <w:rPr>
        <w:rFonts w:hint="default"/>
        <w:lang w:val="en-US" w:eastAsia="en-US" w:bidi="ar-SA"/>
      </w:rPr>
    </w:lvl>
    <w:lvl w:ilvl="6" w:tplc="7F9E483E">
      <w:numFmt w:val="bullet"/>
      <w:lvlText w:val="•"/>
      <w:lvlJc w:val="left"/>
      <w:pPr>
        <w:ind w:left="6215" w:hanging="567"/>
      </w:pPr>
      <w:rPr>
        <w:rFonts w:hint="default"/>
        <w:lang w:val="en-US" w:eastAsia="en-US" w:bidi="ar-SA"/>
      </w:rPr>
    </w:lvl>
    <w:lvl w:ilvl="7" w:tplc="F2D453D0">
      <w:numFmt w:val="bullet"/>
      <w:lvlText w:val="•"/>
      <w:lvlJc w:val="left"/>
      <w:pPr>
        <w:ind w:left="7098" w:hanging="567"/>
      </w:pPr>
      <w:rPr>
        <w:rFonts w:hint="default"/>
        <w:lang w:val="en-US" w:eastAsia="en-US" w:bidi="ar-SA"/>
      </w:rPr>
    </w:lvl>
    <w:lvl w:ilvl="8" w:tplc="D4EC1F9E">
      <w:numFmt w:val="bullet"/>
      <w:lvlText w:val="•"/>
      <w:lvlJc w:val="left"/>
      <w:pPr>
        <w:ind w:left="7981" w:hanging="567"/>
      </w:pPr>
      <w:rPr>
        <w:rFonts w:hint="default"/>
        <w:lang w:val="en-US" w:eastAsia="en-US" w:bidi="ar-SA"/>
      </w:rPr>
    </w:lvl>
  </w:abstractNum>
  <w:abstractNum w:abstractNumId="214" w15:restartNumberingAfterBreak="0">
    <w:nsid w:val="70C80AF5"/>
    <w:multiLevelType w:val="hybridMultilevel"/>
    <w:tmpl w:val="2B98DADA"/>
    <w:lvl w:ilvl="0" w:tplc="64822F1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17B26294">
      <w:numFmt w:val="bullet"/>
      <w:lvlText w:val="•"/>
      <w:lvlJc w:val="left"/>
      <w:pPr>
        <w:ind w:left="1802" w:hanging="567"/>
      </w:pPr>
      <w:rPr>
        <w:rFonts w:hint="default"/>
        <w:lang w:val="en-US" w:eastAsia="en-US" w:bidi="ar-SA"/>
      </w:rPr>
    </w:lvl>
    <w:lvl w:ilvl="2" w:tplc="599E6B0C">
      <w:numFmt w:val="bullet"/>
      <w:lvlText w:val="•"/>
      <w:lvlJc w:val="left"/>
      <w:pPr>
        <w:ind w:left="2685" w:hanging="567"/>
      </w:pPr>
      <w:rPr>
        <w:rFonts w:hint="default"/>
        <w:lang w:val="en-US" w:eastAsia="en-US" w:bidi="ar-SA"/>
      </w:rPr>
    </w:lvl>
    <w:lvl w:ilvl="3" w:tplc="2F146922">
      <w:numFmt w:val="bullet"/>
      <w:lvlText w:val="•"/>
      <w:lvlJc w:val="left"/>
      <w:pPr>
        <w:ind w:left="3567" w:hanging="567"/>
      </w:pPr>
      <w:rPr>
        <w:rFonts w:hint="default"/>
        <w:lang w:val="en-US" w:eastAsia="en-US" w:bidi="ar-SA"/>
      </w:rPr>
    </w:lvl>
    <w:lvl w:ilvl="4" w:tplc="98D4A22C">
      <w:numFmt w:val="bullet"/>
      <w:lvlText w:val="•"/>
      <w:lvlJc w:val="left"/>
      <w:pPr>
        <w:ind w:left="4450" w:hanging="567"/>
      </w:pPr>
      <w:rPr>
        <w:rFonts w:hint="default"/>
        <w:lang w:val="en-US" w:eastAsia="en-US" w:bidi="ar-SA"/>
      </w:rPr>
    </w:lvl>
    <w:lvl w:ilvl="5" w:tplc="FAC64BDE">
      <w:numFmt w:val="bullet"/>
      <w:lvlText w:val="•"/>
      <w:lvlJc w:val="left"/>
      <w:pPr>
        <w:ind w:left="5333" w:hanging="567"/>
      </w:pPr>
      <w:rPr>
        <w:rFonts w:hint="default"/>
        <w:lang w:val="en-US" w:eastAsia="en-US" w:bidi="ar-SA"/>
      </w:rPr>
    </w:lvl>
    <w:lvl w:ilvl="6" w:tplc="1108DD66">
      <w:numFmt w:val="bullet"/>
      <w:lvlText w:val="•"/>
      <w:lvlJc w:val="left"/>
      <w:pPr>
        <w:ind w:left="6215" w:hanging="567"/>
      </w:pPr>
      <w:rPr>
        <w:rFonts w:hint="default"/>
        <w:lang w:val="en-US" w:eastAsia="en-US" w:bidi="ar-SA"/>
      </w:rPr>
    </w:lvl>
    <w:lvl w:ilvl="7" w:tplc="499669D6">
      <w:numFmt w:val="bullet"/>
      <w:lvlText w:val="•"/>
      <w:lvlJc w:val="left"/>
      <w:pPr>
        <w:ind w:left="7098" w:hanging="567"/>
      </w:pPr>
      <w:rPr>
        <w:rFonts w:hint="default"/>
        <w:lang w:val="en-US" w:eastAsia="en-US" w:bidi="ar-SA"/>
      </w:rPr>
    </w:lvl>
    <w:lvl w:ilvl="8" w:tplc="C3067532">
      <w:numFmt w:val="bullet"/>
      <w:lvlText w:val="•"/>
      <w:lvlJc w:val="left"/>
      <w:pPr>
        <w:ind w:left="7981" w:hanging="567"/>
      </w:pPr>
      <w:rPr>
        <w:rFonts w:hint="default"/>
        <w:lang w:val="en-US" w:eastAsia="en-US" w:bidi="ar-SA"/>
      </w:rPr>
    </w:lvl>
  </w:abstractNum>
  <w:abstractNum w:abstractNumId="215" w15:restartNumberingAfterBreak="0">
    <w:nsid w:val="71337EEE"/>
    <w:multiLevelType w:val="multilevel"/>
    <w:tmpl w:val="2AE85426"/>
    <w:lvl w:ilvl="0">
      <w:start w:val="1"/>
      <w:numFmt w:val="decimal"/>
      <w:lvlText w:val="%1."/>
      <w:lvlJc w:val="left"/>
      <w:pPr>
        <w:ind w:left="926" w:hanging="567"/>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685" w:hanging="567"/>
      </w:pPr>
      <w:rPr>
        <w:rFonts w:hint="default"/>
        <w:lang w:val="en-US" w:eastAsia="en-US" w:bidi="ar-SA"/>
      </w:rPr>
    </w:lvl>
    <w:lvl w:ilvl="3">
      <w:numFmt w:val="bullet"/>
      <w:lvlText w:val="•"/>
      <w:lvlJc w:val="left"/>
      <w:pPr>
        <w:ind w:left="3567" w:hanging="567"/>
      </w:pPr>
      <w:rPr>
        <w:rFonts w:hint="default"/>
        <w:lang w:val="en-US" w:eastAsia="en-US" w:bidi="ar-SA"/>
      </w:rPr>
    </w:lvl>
    <w:lvl w:ilvl="4">
      <w:numFmt w:val="bullet"/>
      <w:lvlText w:val="•"/>
      <w:lvlJc w:val="left"/>
      <w:pPr>
        <w:ind w:left="4450" w:hanging="567"/>
      </w:pPr>
      <w:rPr>
        <w:rFonts w:hint="default"/>
        <w:lang w:val="en-US" w:eastAsia="en-US" w:bidi="ar-SA"/>
      </w:rPr>
    </w:lvl>
    <w:lvl w:ilvl="5">
      <w:numFmt w:val="bullet"/>
      <w:lvlText w:val="•"/>
      <w:lvlJc w:val="left"/>
      <w:pPr>
        <w:ind w:left="5333" w:hanging="567"/>
      </w:pPr>
      <w:rPr>
        <w:rFonts w:hint="default"/>
        <w:lang w:val="en-US" w:eastAsia="en-US" w:bidi="ar-SA"/>
      </w:rPr>
    </w:lvl>
    <w:lvl w:ilvl="6">
      <w:numFmt w:val="bullet"/>
      <w:lvlText w:val="•"/>
      <w:lvlJc w:val="left"/>
      <w:pPr>
        <w:ind w:left="6215" w:hanging="567"/>
      </w:pPr>
      <w:rPr>
        <w:rFonts w:hint="default"/>
        <w:lang w:val="en-US" w:eastAsia="en-US" w:bidi="ar-SA"/>
      </w:rPr>
    </w:lvl>
    <w:lvl w:ilvl="7">
      <w:numFmt w:val="bullet"/>
      <w:lvlText w:val="•"/>
      <w:lvlJc w:val="left"/>
      <w:pPr>
        <w:ind w:left="7098" w:hanging="567"/>
      </w:pPr>
      <w:rPr>
        <w:rFonts w:hint="default"/>
        <w:lang w:val="en-US" w:eastAsia="en-US" w:bidi="ar-SA"/>
      </w:rPr>
    </w:lvl>
    <w:lvl w:ilvl="8">
      <w:numFmt w:val="bullet"/>
      <w:lvlText w:val="•"/>
      <w:lvlJc w:val="left"/>
      <w:pPr>
        <w:ind w:left="7981" w:hanging="567"/>
      </w:pPr>
      <w:rPr>
        <w:rFonts w:hint="default"/>
        <w:lang w:val="en-US" w:eastAsia="en-US" w:bidi="ar-SA"/>
      </w:rPr>
    </w:lvl>
  </w:abstractNum>
  <w:abstractNum w:abstractNumId="216" w15:restartNumberingAfterBreak="0">
    <w:nsid w:val="7487315A"/>
    <w:multiLevelType w:val="hybridMultilevel"/>
    <w:tmpl w:val="00447FCE"/>
    <w:lvl w:ilvl="0" w:tplc="8C1C9D34">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8082965C">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EFE8479C">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3" w:tplc="A05C6346">
      <w:numFmt w:val="bullet"/>
      <w:lvlText w:val="•"/>
      <w:lvlJc w:val="left"/>
      <w:pPr>
        <w:ind w:left="3332" w:hanging="567"/>
      </w:pPr>
      <w:rPr>
        <w:rFonts w:hint="default"/>
        <w:lang w:val="en-US" w:eastAsia="en-US" w:bidi="ar-SA"/>
      </w:rPr>
    </w:lvl>
    <w:lvl w:ilvl="4" w:tplc="02025E7A">
      <w:numFmt w:val="bullet"/>
      <w:lvlText w:val="•"/>
      <w:lvlJc w:val="left"/>
      <w:pPr>
        <w:ind w:left="4248" w:hanging="567"/>
      </w:pPr>
      <w:rPr>
        <w:rFonts w:hint="default"/>
        <w:lang w:val="en-US" w:eastAsia="en-US" w:bidi="ar-SA"/>
      </w:rPr>
    </w:lvl>
    <w:lvl w:ilvl="5" w:tplc="D53CE3C0">
      <w:numFmt w:val="bullet"/>
      <w:lvlText w:val="•"/>
      <w:lvlJc w:val="left"/>
      <w:pPr>
        <w:ind w:left="5165" w:hanging="567"/>
      </w:pPr>
      <w:rPr>
        <w:rFonts w:hint="default"/>
        <w:lang w:val="en-US" w:eastAsia="en-US" w:bidi="ar-SA"/>
      </w:rPr>
    </w:lvl>
    <w:lvl w:ilvl="6" w:tplc="DB9450BC">
      <w:numFmt w:val="bullet"/>
      <w:lvlText w:val="•"/>
      <w:lvlJc w:val="left"/>
      <w:pPr>
        <w:ind w:left="6081" w:hanging="567"/>
      </w:pPr>
      <w:rPr>
        <w:rFonts w:hint="default"/>
        <w:lang w:val="en-US" w:eastAsia="en-US" w:bidi="ar-SA"/>
      </w:rPr>
    </w:lvl>
    <w:lvl w:ilvl="7" w:tplc="91C6E162">
      <w:numFmt w:val="bullet"/>
      <w:lvlText w:val="•"/>
      <w:lvlJc w:val="left"/>
      <w:pPr>
        <w:ind w:left="6997" w:hanging="567"/>
      </w:pPr>
      <w:rPr>
        <w:rFonts w:hint="default"/>
        <w:lang w:val="en-US" w:eastAsia="en-US" w:bidi="ar-SA"/>
      </w:rPr>
    </w:lvl>
    <w:lvl w:ilvl="8" w:tplc="224AB292">
      <w:numFmt w:val="bullet"/>
      <w:lvlText w:val="•"/>
      <w:lvlJc w:val="left"/>
      <w:pPr>
        <w:ind w:left="7913" w:hanging="567"/>
      </w:pPr>
      <w:rPr>
        <w:rFonts w:hint="default"/>
        <w:lang w:val="en-US" w:eastAsia="en-US" w:bidi="ar-SA"/>
      </w:rPr>
    </w:lvl>
  </w:abstractNum>
  <w:abstractNum w:abstractNumId="217" w15:restartNumberingAfterBreak="0">
    <w:nsid w:val="74CE5FE6"/>
    <w:multiLevelType w:val="hybridMultilevel"/>
    <w:tmpl w:val="7D5CB8B0"/>
    <w:lvl w:ilvl="0" w:tplc="B85AE156">
      <w:start w:val="11"/>
      <w:numFmt w:val="decimal"/>
      <w:lvlText w:val="%1."/>
      <w:lvlJc w:val="left"/>
      <w:pPr>
        <w:ind w:left="652" w:hanging="567"/>
      </w:pPr>
      <w:rPr>
        <w:rFonts w:ascii="Calibri" w:eastAsia="Calibri" w:hAnsi="Calibri" w:cs="Calibri" w:hint="default"/>
        <w:b w:val="0"/>
        <w:bCs w:val="0"/>
        <w:i w:val="0"/>
        <w:iCs w:val="0"/>
        <w:spacing w:val="-1"/>
        <w:w w:val="99"/>
        <w:sz w:val="20"/>
        <w:szCs w:val="20"/>
        <w:lang w:val="en-US" w:eastAsia="en-US" w:bidi="ar-SA"/>
      </w:rPr>
    </w:lvl>
    <w:lvl w:ilvl="1" w:tplc="5C7C8D14">
      <w:numFmt w:val="bullet"/>
      <w:lvlText w:val="•"/>
      <w:lvlJc w:val="left"/>
      <w:pPr>
        <w:ind w:left="1376" w:hanging="567"/>
      </w:pPr>
      <w:rPr>
        <w:rFonts w:hint="default"/>
        <w:lang w:val="en-US" w:eastAsia="en-US" w:bidi="ar-SA"/>
      </w:rPr>
    </w:lvl>
    <w:lvl w:ilvl="2" w:tplc="AED812AC">
      <w:numFmt w:val="bullet"/>
      <w:lvlText w:val="•"/>
      <w:lvlJc w:val="left"/>
      <w:pPr>
        <w:ind w:left="2093" w:hanging="567"/>
      </w:pPr>
      <w:rPr>
        <w:rFonts w:hint="default"/>
        <w:lang w:val="en-US" w:eastAsia="en-US" w:bidi="ar-SA"/>
      </w:rPr>
    </w:lvl>
    <w:lvl w:ilvl="3" w:tplc="D17E756A">
      <w:numFmt w:val="bullet"/>
      <w:lvlText w:val="•"/>
      <w:lvlJc w:val="left"/>
      <w:pPr>
        <w:ind w:left="2810" w:hanging="567"/>
      </w:pPr>
      <w:rPr>
        <w:rFonts w:hint="default"/>
        <w:lang w:val="en-US" w:eastAsia="en-US" w:bidi="ar-SA"/>
      </w:rPr>
    </w:lvl>
    <w:lvl w:ilvl="4" w:tplc="C8A4C578">
      <w:numFmt w:val="bullet"/>
      <w:lvlText w:val="•"/>
      <w:lvlJc w:val="left"/>
      <w:pPr>
        <w:ind w:left="3526" w:hanging="567"/>
      </w:pPr>
      <w:rPr>
        <w:rFonts w:hint="default"/>
        <w:lang w:val="en-US" w:eastAsia="en-US" w:bidi="ar-SA"/>
      </w:rPr>
    </w:lvl>
    <w:lvl w:ilvl="5" w:tplc="2B1E646C">
      <w:numFmt w:val="bullet"/>
      <w:lvlText w:val="•"/>
      <w:lvlJc w:val="left"/>
      <w:pPr>
        <w:ind w:left="4243" w:hanging="567"/>
      </w:pPr>
      <w:rPr>
        <w:rFonts w:hint="default"/>
        <w:lang w:val="en-US" w:eastAsia="en-US" w:bidi="ar-SA"/>
      </w:rPr>
    </w:lvl>
    <w:lvl w:ilvl="6" w:tplc="DD0006C2">
      <w:numFmt w:val="bullet"/>
      <w:lvlText w:val="•"/>
      <w:lvlJc w:val="left"/>
      <w:pPr>
        <w:ind w:left="4960" w:hanging="567"/>
      </w:pPr>
      <w:rPr>
        <w:rFonts w:hint="default"/>
        <w:lang w:val="en-US" w:eastAsia="en-US" w:bidi="ar-SA"/>
      </w:rPr>
    </w:lvl>
    <w:lvl w:ilvl="7" w:tplc="C4A21E3C">
      <w:numFmt w:val="bullet"/>
      <w:lvlText w:val="•"/>
      <w:lvlJc w:val="left"/>
      <w:pPr>
        <w:ind w:left="5677" w:hanging="567"/>
      </w:pPr>
      <w:rPr>
        <w:rFonts w:hint="default"/>
        <w:lang w:val="en-US" w:eastAsia="en-US" w:bidi="ar-SA"/>
      </w:rPr>
    </w:lvl>
    <w:lvl w:ilvl="8" w:tplc="657CA77C">
      <w:numFmt w:val="bullet"/>
      <w:lvlText w:val="•"/>
      <w:lvlJc w:val="left"/>
      <w:pPr>
        <w:ind w:left="6393" w:hanging="567"/>
      </w:pPr>
      <w:rPr>
        <w:rFonts w:hint="default"/>
        <w:lang w:val="en-US" w:eastAsia="en-US" w:bidi="ar-SA"/>
      </w:rPr>
    </w:lvl>
  </w:abstractNum>
  <w:abstractNum w:abstractNumId="218" w15:restartNumberingAfterBreak="0">
    <w:nsid w:val="75A517C0"/>
    <w:multiLevelType w:val="hybridMultilevel"/>
    <w:tmpl w:val="881060EA"/>
    <w:lvl w:ilvl="0" w:tplc="8E90B994">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F6FE1E08">
      <w:numFmt w:val="bullet"/>
      <w:lvlText w:val="•"/>
      <w:lvlJc w:val="left"/>
      <w:pPr>
        <w:ind w:left="1802" w:hanging="567"/>
      </w:pPr>
      <w:rPr>
        <w:rFonts w:hint="default"/>
        <w:lang w:val="en-US" w:eastAsia="en-US" w:bidi="ar-SA"/>
      </w:rPr>
    </w:lvl>
    <w:lvl w:ilvl="2" w:tplc="A2343494">
      <w:numFmt w:val="bullet"/>
      <w:lvlText w:val="•"/>
      <w:lvlJc w:val="left"/>
      <w:pPr>
        <w:ind w:left="2685" w:hanging="567"/>
      </w:pPr>
      <w:rPr>
        <w:rFonts w:hint="default"/>
        <w:lang w:val="en-US" w:eastAsia="en-US" w:bidi="ar-SA"/>
      </w:rPr>
    </w:lvl>
    <w:lvl w:ilvl="3" w:tplc="928A404C">
      <w:numFmt w:val="bullet"/>
      <w:lvlText w:val="•"/>
      <w:lvlJc w:val="left"/>
      <w:pPr>
        <w:ind w:left="3567" w:hanging="567"/>
      </w:pPr>
      <w:rPr>
        <w:rFonts w:hint="default"/>
        <w:lang w:val="en-US" w:eastAsia="en-US" w:bidi="ar-SA"/>
      </w:rPr>
    </w:lvl>
    <w:lvl w:ilvl="4" w:tplc="22DCD3C6">
      <w:numFmt w:val="bullet"/>
      <w:lvlText w:val="•"/>
      <w:lvlJc w:val="left"/>
      <w:pPr>
        <w:ind w:left="4450" w:hanging="567"/>
      </w:pPr>
      <w:rPr>
        <w:rFonts w:hint="default"/>
        <w:lang w:val="en-US" w:eastAsia="en-US" w:bidi="ar-SA"/>
      </w:rPr>
    </w:lvl>
    <w:lvl w:ilvl="5" w:tplc="F58CA890">
      <w:numFmt w:val="bullet"/>
      <w:lvlText w:val="•"/>
      <w:lvlJc w:val="left"/>
      <w:pPr>
        <w:ind w:left="5333" w:hanging="567"/>
      </w:pPr>
      <w:rPr>
        <w:rFonts w:hint="default"/>
        <w:lang w:val="en-US" w:eastAsia="en-US" w:bidi="ar-SA"/>
      </w:rPr>
    </w:lvl>
    <w:lvl w:ilvl="6" w:tplc="4EAEE118">
      <w:numFmt w:val="bullet"/>
      <w:lvlText w:val="•"/>
      <w:lvlJc w:val="left"/>
      <w:pPr>
        <w:ind w:left="6215" w:hanging="567"/>
      </w:pPr>
      <w:rPr>
        <w:rFonts w:hint="default"/>
        <w:lang w:val="en-US" w:eastAsia="en-US" w:bidi="ar-SA"/>
      </w:rPr>
    </w:lvl>
    <w:lvl w:ilvl="7" w:tplc="D4D0C2E4">
      <w:numFmt w:val="bullet"/>
      <w:lvlText w:val="•"/>
      <w:lvlJc w:val="left"/>
      <w:pPr>
        <w:ind w:left="7098" w:hanging="567"/>
      </w:pPr>
      <w:rPr>
        <w:rFonts w:hint="default"/>
        <w:lang w:val="en-US" w:eastAsia="en-US" w:bidi="ar-SA"/>
      </w:rPr>
    </w:lvl>
    <w:lvl w:ilvl="8" w:tplc="17AA4022">
      <w:numFmt w:val="bullet"/>
      <w:lvlText w:val="•"/>
      <w:lvlJc w:val="left"/>
      <w:pPr>
        <w:ind w:left="7981" w:hanging="567"/>
      </w:pPr>
      <w:rPr>
        <w:rFonts w:hint="default"/>
        <w:lang w:val="en-US" w:eastAsia="en-US" w:bidi="ar-SA"/>
      </w:rPr>
    </w:lvl>
  </w:abstractNum>
  <w:abstractNum w:abstractNumId="219" w15:restartNumberingAfterBreak="0">
    <w:nsid w:val="75B27B3A"/>
    <w:multiLevelType w:val="hybridMultilevel"/>
    <w:tmpl w:val="460A5B2A"/>
    <w:lvl w:ilvl="0" w:tplc="F41680D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5DB2FD7C">
      <w:start w:val="1"/>
      <w:numFmt w:val="decimal"/>
      <w:lvlText w:val="(%2)"/>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43D25962">
      <w:numFmt w:val="bullet"/>
      <w:lvlText w:val="•"/>
      <w:lvlJc w:val="left"/>
      <w:pPr>
        <w:ind w:left="2416" w:hanging="567"/>
      </w:pPr>
      <w:rPr>
        <w:rFonts w:hint="default"/>
        <w:lang w:val="en-US" w:eastAsia="en-US" w:bidi="ar-SA"/>
      </w:rPr>
    </w:lvl>
    <w:lvl w:ilvl="3" w:tplc="5AE8F63C">
      <w:numFmt w:val="bullet"/>
      <w:lvlText w:val="•"/>
      <w:lvlJc w:val="left"/>
      <w:pPr>
        <w:ind w:left="3332" w:hanging="567"/>
      </w:pPr>
      <w:rPr>
        <w:rFonts w:hint="default"/>
        <w:lang w:val="en-US" w:eastAsia="en-US" w:bidi="ar-SA"/>
      </w:rPr>
    </w:lvl>
    <w:lvl w:ilvl="4" w:tplc="F39C5710">
      <w:numFmt w:val="bullet"/>
      <w:lvlText w:val="•"/>
      <w:lvlJc w:val="left"/>
      <w:pPr>
        <w:ind w:left="4248" w:hanging="567"/>
      </w:pPr>
      <w:rPr>
        <w:rFonts w:hint="default"/>
        <w:lang w:val="en-US" w:eastAsia="en-US" w:bidi="ar-SA"/>
      </w:rPr>
    </w:lvl>
    <w:lvl w:ilvl="5" w:tplc="5C3CFBAA">
      <w:numFmt w:val="bullet"/>
      <w:lvlText w:val="•"/>
      <w:lvlJc w:val="left"/>
      <w:pPr>
        <w:ind w:left="5165" w:hanging="567"/>
      </w:pPr>
      <w:rPr>
        <w:rFonts w:hint="default"/>
        <w:lang w:val="en-US" w:eastAsia="en-US" w:bidi="ar-SA"/>
      </w:rPr>
    </w:lvl>
    <w:lvl w:ilvl="6" w:tplc="4F8AF060">
      <w:numFmt w:val="bullet"/>
      <w:lvlText w:val="•"/>
      <w:lvlJc w:val="left"/>
      <w:pPr>
        <w:ind w:left="6081" w:hanging="567"/>
      </w:pPr>
      <w:rPr>
        <w:rFonts w:hint="default"/>
        <w:lang w:val="en-US" w:eastAsia="en-US" w:bidi="ar-SA"/>
      </w:rPr>
    </w:lvl>
    <w:lvl w:ilvl="7" w:tplc="2ECE1504">
      <w:numFmt w:val="bullet"/>
      <w:lvlText w:val="•"/>
      <w:lvlJc w:val="left"/>
      <w:pPr>
        <w:ind w:left="6997" w:hanging="567"/>
      </w:pPr>
      <w:rPr>
        <w:rFonts w:hint="default"/>
        <w:lang w:val="en-US" w:eastAsia="en-US" w:bidi="ar-SA"/>
      </w:rPr>
    </w:lvl>
    <w:lvl w:ilvl="8" w:tplc="7FC66F1E">
      <w:numFmt w:val="bullet"/>
      <w:lvlText w:val="•"/>
      <w:lvlJc w:val="left"/>
      <w:pPr>
        <w:ind w:left="7913" w:hanging="567"/>
      </w:pPr>
      <w:rPr>
        <w:rFonts w:hint="default"/>
        <w:lang w:val="en-US" w:eastAsia="en-US" w:bidi="ar-SA"/>
      </w:rPr>
    </w:lvl>
  </w:abstractNum>
  <w:abstractNum w:abstractNumId="220" w15:restartNumberingAfterBreak="0">
    <w:nsid w:val="76D33F1A"/>
    <w:multiLevelType w:val="multilevel"/>
    <w:tmpl w:val="AF2A7406"/>
    <w:lvl w:ilvl="0">
      <w:start w:val="13"/>
      <w:numFmt w:val="upperLetter"/>
      <w:lvlText w:val="%1"/>
      <w:lvlJc w:val="left"/>
      <w:pPr>
        <w:ind w:left="2320" w:hanging="828"/>
      </w:pPr>
      <w:rPr>
        <w:rFonts w:hint="default"/>
        <w:lang w:val="en-US" w:eastAsia="en-US" w:bidi="ar-SA"/>
      </w:rPr>
    </w:lvl>
    <w:lvl w:ilvl="1">
      <w:start w:val="1"/>
      <w:numFmt w:val="upperLetter"/>
      <w:lvlText w:val="%1.%2"/>
      <w:lvlJc w:val="left"/>
      <w:pPr>
        <w:ind w:left="2320" w:hanging="828"/>
      </w:pPr>
      <w:rPr>
        <w:rFonts w:hint="default"/>
        <w:lang w:val="en-US" w:eastAsia="en-US" w:bidi="ar-SA"/>
      </w:rPr>
    </w:lvl>
    <w:lvl w:ilvl="2">
      <w:start w:val="901"/>
      <w:numFmt w:val="decimal"/>
      <w:lvlText w:val="%1.%2.%3"/>
      <w:lvlJc w:val="left"/>
      <w:pPr>
        <w:ind w:left="2320" w:hanging="828"/>
      </w:pPr>
      <w:rPr>
        <w:rFonts w:ascii="Calibri" w:eastAsia="Calibri" w:hAnsi="Calibri" w:cs="Calibri" w:hint="default"/>
        <w:b/>
        <w:bCs/>
        <w:i w:val="0"/>
        <w:iCs w:val="0"/>
        <w:spacing w:val="-2"/>
        <w:w w:val="100"/>
        <w:sz w:val="22"/>
        <w:szCs w:val="22"/>
        <w:lang w:val="en-US" w:eastAsia="en-US" w:bidi="ar-SA"/>
      </w:rPr>
    </w:lvl>
    <w:lvl w:ilvl="3">
      <w:numFmt w:val="bullet"/>
      <w:lvlText w:val="•"/>
      <w:lvlJc w:val="left"/>
      <w:pPr>
        <w:ind w:left="4547" w:hanging="828"/>
      </w:pPr>
      <w:rPr>
        <w:rFonts w:hint="default"/>
        <w:lang w:val="en-US" w:eastAsia="en-US" w:bidi="ar-SA"/>
      </w:rPr>
    </w:lvl>
    <w:lvl w:ilvl="4">
      <w:numFmt w:val="bullet"/>
      <w:lvlText w:val="•"/>
      <w:lvlJc w:val="left"/>
      <w:pPr>
        <w:ind w:left="5290" w:hanging="828"/>
      </w:pPr>
      <w:rPr>
        <w:rFonts w:hint="default"/>
        <w:lang w:val="en-US" w:eastAsia="en-US" w:bidi="ar-SA"/>
      </w:rPr>
    </w:lvl>
    <w:lvl w:ilvl="5">
      <w:numFmt w:val="bullet"/>
      <w:lvlText w:val="•"/>
      <w:lvlJc w:val="left"/>
      <w:pPr>
        <w:ind w:left="6033" w:hanging="828"/>
      </w:pPr>
      <w:rPr>
        <w:rFonts w:hint="default"/>
        <w:lang w:val="en-US" w:eastAsia="en-US" w:bidi="ar-SA"/>
      </w:rPr>
    </w:lvl>
    <w:lvl w:ilvl="6">
      <w:numFmt w:val="bullet"/>
      <w:lvlText w:val="•"/>
      <w:lvlJc w:val="left"/>
      <w:pPr>
        <w:ind w:left="6775" w:hanging="828"/>
      </w:pPr>
      <w:rPr>
        <w:rFonts w:hint="default"/>
        <w:lang w:val="en-US" w:eastAsia="en-US" w:bidi="ar-SA"/>
      </w:rPr>
    </w:lvl>
    <w:lvl w:ilvl="7">
      <w:numFmt w:val="bullet"/>
      <w:lvlText w:val="•"/>
      <w:lvlJc w:val="left"/>
      <w:pPr>
        <w:ind w:left="7518" w:hanging="828"/>
      </w:pPr>
      <w:rPr>
        <w:rFonts w:hint="default"/>
        <w:lang w:val="en-US" w:eastAsia="en-US" w:bidi="ar-SA"/>
      </w:rPr>
    </w:lvl>
    <w:lvl w:ilvl="8">
      <w:numFmt w:val="bullet"/>
      <w:lvlText w:val="•"/>
      <w:lvlJc w:val="left"/>
      <w:pPr>
        <w:ind w:left="8261" w:hanging="828"/>
      </w:pPr>
      <w:rPr>
        <w:rFonts w:hint="default"/>
        <w:lang w:val="en-US" w:eastAsia="en-US" w:bidi="ar-SA"/>
      </w:rPr>
    </w:lvl>
  </w:abstractNum>
  <w:abstractNum w:abstractNumId="221" w15:restartNumberingAfterBreak="0">
    <w:nsid w:val="772938F9"/>
    <w:multiLevelType w:val="hybridMultilevel"/>
    <w:tmpl w:val="B776CEB6"/>
    <w:lvl w:ilvl="0" w:tplc="D6844476">
      <w:numFmt w:val="bullet"/>
      <w:lvlText w:val=""/>
      <w:lvlJc w:val="left"/>
      <w:pPr>
        <w:ind w:left="652" w:hanging="567"/>
      </w:pPr>
      <w:rPr>
        <w:rFonts w:ascii="Symbol" w:eastAsia="Symbol" w:hAnsi="Symbol" w:cs="Symbol" w:hint="default"/>
        <w:b w:val="0"/>
        <w:bCs w:val="0"/>
        <w:i w:val="0"/>
        <w:iCs w:val="0"/>
        <w:spacing w:val="0"/>
        <w:w w:val="99"/>
        <w:sz w:val="20"/>
        <w:szCs w:val="20"/>
        <w:lang w:val="en-US" w:eastAsia="en-US" w:bidi="ar-SA"/>
      </w:rPr>
    </w:lvl>
    <w:lvl w:ilvl="1" w:tplc="D58AA4E6">
      <w:numFmt w:val="bullet"/>
      <w:lvlText w:val="•"/>
      <w:lvlJc w:val="left"/>
      <w:pPr>
        <w:ind w:left="1434" w:hanging="567"/>
      </w:pPr>
      <w:rPr>
        <w:rFonts w:hint="default"/>
        <w:lang w:val="en-US" w:eastAsia="en-US" w:bidi="ar-SA"/>
      </w:rPr>
    </w:lvl>
    <w:lvl w:ilvl="2" w:tplc="807EE586">
      <w:numFmt w:val="bullet"/>
      <w:lvlText w:val="•"/>
      <w:lvlJc w:val="left"/>
      <w:pPr>
        <w:ind w:left="2209" w:hanging="567"/>
      </w:pPr>
      <w:rPr>
        <w:rFonts w:hint="default"/>
        <w:lang w:val="en-US" w:eastAsia="en-US" w:bidi="ar-SA"/>
      </w:rPr>
    </w:lvl>
    <w:lvl w:ilvl="3" w:tplc="D6BEBBB0">
      <w:numFmt w:val="bullet"/>
      <w:lvlText w:val="•"/>
      <w:lvlJc w:val="left"/>
      <w:pPr>
        <w:ind w:left="2983" w:hanging="567"/>
      </w:pPr>
      <w:rPr>
        <w:rFonts w:hint="default"/>
        <w:lang w:val="en-US" w:eastAsia="en-US" w:bidi="ar-SA"/>
      </w:rPr>
    </w:lvl>
    <w:lvl w:ilvl="4" w:tplc="EB3E4F40">
      <w:numFmt w:val="bullet"/>
      <w:lvlText w:val="•"/>
      <w:lvlJc w:val="left"/>
      <w:pPr>
        <w:ind w:left="3758" w:hanging="567"/>
      </w:pPr>
      <w:rPr>
        <w:rFonts w:hint="default"/>
        <w:lang w:val="en-US" w:eastAsia="en-US" w:bidi="ar-SA"/>
      </w:rPr>
    </w:lvl>
    <w:lvl w:ilvl="5" w:tplc="C3F04CE4">
      <w:numFmt w:val="bullet"/>
      <w:lvlText w:val="•"/>
      <w:lvlJc w:val="left"/>
      <w:pPr>
        <w:ind w:left="4532" w:hanging="567"/>
      </w:pPr>
      <w:rPr>
        <w:rFonts w:hint="default"/>
        <w:lang w:val="en-US" w:eastAsia="en-US" w:bidi="ar-SA"/>
      </w:rPr>
    </w:lvl>
    <w:lvl w:ilvl="6" w:tplc="1B2A941C">
      <w:numFmt w:val="bullet"/>
      <w:lvlText w:val="•"/>
      <w:lvlJc w:val="left"/>
      <w:pPr>
        <w:ind w:left="5307" w:hanging="567"/>
      </w:pPr>
      <w:rPr>
        <w:rFonts w:hint="default"/>
        <w:lang w:val="en-US" w:eastAsia="en-US" w:bidi="ar-SA"/>
      </w:rPr>
    </w:lvl>
    <w:lvl w:ilvl="7" w:tplc="8B28020A">
      <w:numFmt w:val="bullet"/>
      <w:lvlText w:val="•"/>
      <w:lvlJc w:val="left"/>
      <w:pPr>
        <w:ind w:left="6081" w:hanging="567"/>
      </w:pPr>
      <w:rPr>
        <w:rFonts w:hint="default"/>
        <w:lang w:val="en-US" w:eastAsia="en-US" w:bidi="ar-SA"/>
      </w:rPr>
    </w:lvl>
    <w:lvl w:ilvl="8" w:tplc="7A28F320">
      <w:numFmt w:val="bullet"/>
      <w:lvlText w:val="•"/>
      <w:lvlJc w:val="left"/>
      <w:pPr>
        <w:ind w:left="6856" w:hanging="567"/>
      </w:pPr>
      <w:rPr>
        <w:rFonts w:hint="default"/>
        <w:lang w:val="en-US" w:eastAsia="en-US" w:bidi="ar-SA"/>
      </w:rPr>
    </w:lvl>
  </w:abstractNum>
  <w:abstractNum w:abstractNumId="222" w15:restartNumberingAfterBreak="0">
    <w:nsid w:val="79993D4A"/>
    <w:multiLevelType w:val="hybridMultilevel"/>
    <w:tmpl w:val="19D439E8"/>
    <w:lvl w:ilvl="0" w:tplc="00E824F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328206AC">
      <w:numFmt w:val="bullet"/>
      <w:lvlText w:val="•"/>
      <w:lvlJc w:val="left"/>
      <w:pPr>
        <w:ind w:left="1802" w:hanging="567"/>
      </w:pPr>
      <w:rPr>
        <w:rFonts w:hint="default"/>
        <w:lang w:val="en-US" w:eastAsia="en-US" w:bidi="ar-SA"/>
      </w:rPr>
    </w:lvl>
    <w:lvl w:ilvl="2" w:tplc="6BE4A088">
      <w:numFmt w:val="bullet"/>
      <w:lvlText w:val="•"/>
      <w:lvlJc w:val="left"/>
      <w:pPr>
        <w:ind w:left="2685" w:hanging="567"/>
      </w:pPr>
      <w:rPr>
        <w:rFonts w:hint="default"/>
        <w:lang w:val="en-US" w:eastAsia="en-US" w:bidi="ar-SA"/>
      </w:rPr>
    </w:lvl>
    <w:lvl w:ilvl="3" w:tplc="E9EE0A92">
      <w:numFmt w:val="bullet"/>
      <w:lvlText w:val="•"/>
      <w:lvlJc w:val="left"/>
      <w:pPr>
        <w:ind w:left="3567" w:hanging="567"/>
      </w:pPr>
      <w:rPr>
        <w:rFonts w:hint="default"/>
        <w:lang w:val="en-US" w:eastAsia="en-US" w:bidi="ar-SA"/>
      </w:rPr>
    </w:lvl>
    <w:lvl w:ilvl="4" w:tplc="ECB0A8FA">
      <w:numFmt w:val="bullet"/>
      <w:lvlText w:val="•"/>
      <w:lvlJc w:val="left"/>
      <w:pPr>
        <w:ind w:left="4450" w:hanging="567"/>
      </w:pPr>
      <w:rPr>
        <w:rFonts w:hint="default"/>
        <w:lang w:val="en-US" w:eastAsia="en-US" w:bidi="ar-SA"/>
      </w:rPr>
    </w:lvl>
    <w:lvl w:ilvl="5" w:tplc="F1863792">
      <w:numFmt w:val="bullet"/>
      <w:lvlText w:val="•"/>
      <w:lvlJc w:val="left"/>
      <w:pPr>
        <w:ind w:left="5333" w:hanging="567"/>
      </w:pPr>
      <w:rPr>
        <w:rFonts w:hint="default"/>
        <w:lang w:val="en-US" w:eastAsia="en-US" w:bidi="ar-SA"/>
      </w:rPr>
    </w:lvl>
    <w:lvl w:ilvl="6" w:tplc="58205882">
      <w:numFmt w:val="bullet"/>
      <w:lvlText w:val="•"/>
      <w:lvlJc w:val="left"/>
      <w:pPr>
        <w:ind w:left="6215" w:hanging="567"/>
      </w:pPr>
      <w:rPr>
        <w:rFonts w:hint="default"/>
        <w:lang w:val="en-US" w:eastAsia="en-US" w:bidi="ar-SA"/>
      </w:rPr>
    </w:lvl>
    <w:lvl w:ilvl="7" w:tplc="D0CEF75E">
      <w:numFmt w:val="bullet"/>
      <w:lvlText w:val="•"/>
      <w:lvlJc w:val="left"/>
      <w:pPr>
        <w:ind w:left="7098" w:hanging="567"/>
      </w:pPr>
      <w:rPr>
        <w:rFonts w:hint="default"/>
        <w:lang w:val="en-US" w:eastAsia="en-US" w:bidi="ar-SA"/>
      </w:rPr>
    </w:lvl>
    <w:lvl w:ilvl="8" w:tplc="7E7A8408">
      <w:numFmt w:val="bullet"/>
      <w:lvlText w:val="•"/>
      <w:lvlJc w:val="left"/>
      <w:pPr>
        <w:ind w:left="7981" w:hanging="567"/>
      </w:pPr>
      <w:rPr>
        <w:rFonts w:hint="default"/>
        <w:lang w:val="en-US" w:eastAsia="en-US" w:bidi="ar-SA"/>
      </w:rPr>
    </w:lvl>
  </w:abstractNum>
  <w:abstractNum w:abstractNumId="223" w15:restartNumberingAfterBreak="0">
    <w:nsid w:val="79B855A7"/>
    <w:multiLevelType w:val="hybridMultilevel"/>
    <w:tmpl w:val="68923940"/>
    <w:lvl w:ilvl="0" w:tplc="C9C8A6E6">
      <w:start w:val="1"/>
      <w:numFmt w:val="decimal"/>
      <w:lvlText w:val="%1."/>
      <w:lvlJc w:val="left"/>
      <w:pPr>
        <w:ind w:left="653" w:hanging="567"/>
      </w:pPr>
      <w:rPr>
        <w:rFonts w:ascii="Calibri" w:eastAsia="Calibri" w:hAnsi="Calibri" w:cs="Calibri" w:hint="default"/>
        <w:b w:val="0"/>
        <w:bCs w:val="0"/>
        <w:i w:val="0"/>
        <w:iCs w:val="0"/>
        <w:spacing w:val="-1"/>
        <w:w w:val="99"/>
        <w:sz w:val="20"/>
        <w:szCs w:val="20"/>
        <w:lang w:val="en-US" w:eastAsia="en-US" w:bidi="ar-SA"/>
      </w:rPr>
    </w:lvl>
    <w:lvl w:ilvl="1" w:tplc="6E88E862">
      <w:numFmt w:val="bullet"/>
      <w:lvlText w:val="•"/>
      <w:lvlJc w:val="left"/>
      <w:pPr>
        <w:ind w:left="1376" w:hanging="567"/>
      </w:pPr>
      <w:rPr>
        <w:rFonts w:hint="default"/>
        <w:lang w:val="en-US" w:eastAsia="en-US" w:bidi="ar-SA"/>
      </w:rPr>
    </w:lvl>
    <w:lvl w:ilvl="2" w:tplc="A3568ECC">
      <w:numFmt w:val="bullet"/>
      <w:lvlText w:val="•"/>
      <w:lvlJc w:val="left"/>
      <w:pPr>
        <w:ind w:left="2093" w:hanging="567"/>
      </w:pPr>
      <w:rPr>
        <w:rFonts w:hint="default"/>
        <w:lang w:val="en-US" w:eastAsia="en-US" w:bidi="ar-SA"/>
      </w:rPr>
    </w:lvl>
    <w:lvl w:ilvl="3" w:tplc="8FD2F8DC">
      <w:numFmt w:val="bullet"/>
      <w:lvlText w:val="•"/>
      <w:lvlJc w:val="left"/>
      <w:pPr>
        <w:ind w:left="2810" w:hanging="567"/>
      </w:pPr>
      <w:rPr>
        <w:rFonts w:hint="default"/>
        <w:lang w:val="en-US" w:eastAsia="en-US" w:bidi="ar-SA"/>
      </w:rPr>
    </w:lvl>
    <w:lvl w:ilvl="4" w:tplc="B540D0DE">
      <w:numFmt w:val="bullet"/>
      <w:lvlText w:val="•"/>
      <w:lvlJc w:val="left"/>
      <w:pPr>
        <w:ind w:left="3526" w:hanging="567"/>
      </w:pPr>
      <w:rPr>
        <w:rFonts w:hint="default"/>
        <w:lang w:val="en-US" w:eastAsia="en-US" w:bidi="ar-SA"/>
      </w:rPr>
    </w:lvl>
    <w:lvl w:ilvl="5" w:tplc="90C09698">
      <w:numFmt w:val="bullet"/>
      <w:lvlText w:val="•"/>
      <w:lvlJc w:val="left"/>
      <w:pPr>
        <w:ind w:left="4243" w:hanging="567"/>
      </w:pPr>
      <w:rPr>
        <w:rFonts w:hint="default"/>
        <w:lang w:val="en-US" w:eastAsia="en-US" w:bidi="ar-SA"/>
      </w:rPr>
    </w:lvl>
    <w:lvl w:ilvl="6" w:tplc="B7860BB2">
      <w:numFmt w:val="bullet"/>
      <w:lvlText w:val="•"/>
      <w:lvlJc w:val="left"/>
      <w:pPr>
        <w:ind w:left="4960" w:hanging="567"/>
      </w:pPr>
      <w:rPr>
        <w:rFonts w:hint="default"/>
        <w:lang w:val="en-US" w:eastAsia="en-US" w:bidi="ar-SA"/>
      </w:rPr>
    </w:lvl>
    <w:lvl w:ilvl="7" w:tplc="001481FE">
      <w:numFmt w:val="bullet"/>
      <w:lvlText w:val="•"/>
      <w:lvlJc w:val="left"/>
      <w:pPr>
        <w:ind w:left="5677" w:hanging="567"/>
      </w:pPr>
      <w:rPr>
        <w:rFonts w:hint="default"/>
        <w:lang w:val="en-US" w:eastAsia="en-US" w:bidi="ar-SA"/>
      </w:rPr>
    </w:lvl>
    <w:lvl w:ilvl="8" w:tplc="556A2D66">
      <w:numFmt w:val="bullet"/>
      <w:lvlText w:val="•"/>
      <w:lvlJc w:val="left"/>
      <w:pPr>
        <w:ind w:left="6393" w:hanging="567"/>
      </w:pPr>
      <w:rPr>
        <w:rFonts w:hint="default"/>
        <w:lang w:val="en-US" w:eastAsia="en-US" w:bidi="ar-SA"/>
      </w:rPr>
    </w:lvl>
  </w:abstractNum>
  <w:abstractNum w:abstractNumId="224" w15:restartNumberingAfterBreak="0">
    <w:nsid w:val="7B3F6FB7"/>
    <w:multiLevelType w:val="hybridMultilevel"/>
    <w:tmpl w:val="34A4FFCC"/>
    <w:lvl w:ilvl="0" w:tplc="B8DEAD34">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2B48AF66">
      <w:numFmt w:val="bullet"/>
      <w:lvlText w:val="—"/>
      <w:lvlJc w:val="left"/>
      <w:pPr>
        <w:ind w:left="1493" w:hanging="567"/>
      </w:pPr>
      <w:rPr>
        <w:rFonts w:ascii="Calibri" w:eastAsia="Calibri" w:hAnsi="Calibri" w:cs="Calibri" w:hint="default"/>
        <w:spacing w:val="0"/>
        <w:w w:val="100"/>
        <w:lang w:val="en-US" w:eastAsia="en-US" w:bidi="ar-SA"/>
      </w:rPr>
    </w:lvl>
    <w:lvl w:ilvl="2" w:tplc="56B266EE">
      <w:numFmt w:val="bullet"/>
      <w:lvlText w:val="•"/>
      <w:lvlJc w:val="left"/>
      <w:pPr>
        <w:ind w:left="2416" w:hanging="567"/>
      </w:pPr>
      <w:rPr>
        <w:rFonts w:hint="default"/>
        <w:lang w:val="en-US" w:eastAsia="en-US" w:bidi="ar-SA"/>
      </w:rPr>
    </w:lvl>
    <w:lvl w:ilvl="3" w:tplc="4EA6A8CE">
      <w:numFmt w:val="bullet"/>
      <w:lvlText w:val="•"/>
      <w:lvlJc w:val="left"/>
      <w:pPr>
        <w:ind w:left="3332" w:hanging="567"/>
      </w:pPr>
      <w:rPr>
        <w:rFonts w:hint="default"/>
        <w:lang w:val="en-US" w:eastAsia="en-US" w:bidi="ar-SA"/>
      </w:rPr>
    </w:lvl>
    <w:lvl w:ilvl="4" w:tplc="857A0FF8">
      <w:numFmt w:val="bullet"/>
      <w:lvlText w:val="•"/>
      <w:lvlJc w:val="left"/>
      <w:pPr>
        <w:ind w:left="4248" w:hanging="567"/>
      </w:pPr>
      <w:rPr>
        <w:rFonts w:hint="default"/>
        <w:lang w:val="en-US" w:eastAsia="en-US" w:bidi="ar-SA"/>
      </w:rPr>
    </w:lvl>
    <w:lvl w:ilvl="5" w:tplc="F8F8F226">
      <w:numFmt w:val="bullet"/>
      <w:lvlText w:val="•"/>
      <w:lvlJc w:val="left"/>
      <w:pPr>
        <w:ind w:left="5165" w:hanging="567"/>
      </w:pPr>
      <w:rPr>
        <w:rFonts w:hint="default"/>
        <w:lang w:val="en-US" w:eastAsia="en-US" w:bidi="ar-SA"/>
      </w:rPr>
    </w:lvl>
    <w:lvl w:ilvl="6" w:tplc="362ED166">
      <w:numFmt w:val="bullet"/>
      <w:lvlText w:val="•"/>
      <w:lvlJc w:val="left"/>
      <w:pPr>
        <w:ind w:left="6081" w:hanging="567"/>
      </w:pPr>
      <w:rPr>
        <w:rFonts w:hint="default"/>
        <w:lang w:val="en-US" w:eastAsia="en-US" w:bidi="ar-SA"/>
      </w:rPr>
    </w:lvl>
    <w:lvl w:ilvl="7" w:tplc="C526F7C2">
      <w:numFmt w:val="bullet"/>
      <w:lvlText w:val="•"/>
      <w:lvlJc w:val="left"/>
      <w:pPr>
        <w:ind w:left="6997" w:hanging="567"/>
      </w:pPr>
      <w:rPr>
        <w:rFonts w:hint="default"/>
        <w:lang w:val="en-US" w:eastAsia="en-US" w:bidi="ar-SA"/>
      </w:rPr>
    </w:lvl>
    <w:lvl w:ilvl="8" w:tplc="68F61C62">
      <w:numFmt w:val="bullet"/>
      <w:lvlText w:val="•"/>
      <w:lvlJc w:val="left"/>
      <w:pPr>
        <w:ind w:left="7913" w:hanging="567"/>
      </w:pPr>
      <w:rPr>
        <w:rFonts w:hint="default"/>
        <w:lang w:val="en-US" w:eastAsia="en-US" w:bidi="ar-SA"/>
      </w:rPr>
    </w:lvl>
  </w:abstractNum>
  <w:abstractNum w:abstractNumId="225" w15:restartNumberingAfterBreak="0">
    <w:nsid w:val="7B900573"/>
    <w:multiLevelType w:val="hybridMultilevel"/>
    <w:tmpl w:val="9684B284"/>
    <w:lvl w:ilvl="0" w:tplc="FD36C92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4A7CFDE2">
      <w:numFmt w:val="bullet"/>
      <w:lvlText w:val="•"/>
      <w:lvlJc w:val="left"/>
      <w:pPr>
        <w:ind w:left="1802" w:hanging="567"/>
      </w:pPr>
      <w:rPr>
        <w:rFonts w:hint="default"/>
        <w:lang w:val="en-US" w:eastAsia="en-US" w:bidi="ar-SA"/>
      </w:rPr>
    </w:lvl>
    <w:lvl w:ilvl="2" w:tplc="89305EA6">
      <w:numFmt w:val="bullet"/>
      <w:lvlText w:val="•"/>
      <w:lvlJc w:val="left"/>
      <w:pPr>
        <w:ind w:left="2685" w:hanging="567"/>
      </w:pPr>
      <w:rPr>
        <w:rFonts w:hint="default"/>
        <w:lang w:val="en-US" w:eastAsia="en-US" w:bidi="ar-SA"/>
      </w:rPr>
    </w:lvl>
    <w:lvl w:ilvl="3" w:tplc="7DC0A6BE">
      <w:numFmt w:val="bullet"/>
      <w:lvlText w:val="•"/>
      <w:lvlJc w:val="left"/>
      <w:pPr>
        <w:ind w:left="3567" w:hanging="567"/>
      </w:pPr>
      <w:rPr>
        <w:rFonts w:hint="default"/>
        <w:lang w:val="en-US" w:eastAsia="en-US" w:bidi="ar-SA"/>
      </w:rPr>
    </w:lvl>
    <w:lvl w:ilvl="4" w:tplc="3904E238">
      <w:numFmt w:val="bullet"/>
      <w:lvlText w:val="•"/>
      <w:lvlJc w:val="left"/>
      <w:pPr>
        <w:ind w:left="4450" w:hanging="567"/>
      </w:pPr>
      <w:rPr>
        <w:rFonts w:hint="default"/>
        <w:lang w:val="en-US" w:eastAsia="en-US" w:bidi="ar-SA"/>
      </w:rPr>
    </w:lvl>
    <w:lvl w:ilvl="5" w:tplc="3314E70A">
      <w:numFmt w:val="bullet"/>
      <w:lvlText w:val="•"/>
      <w:lvlJc w:val="left"/>
      <w:pPr>
        <w:ind w:left="5333" w:hanging="567"/>
      </w:pPr>
      <w:rPr>
        <w:rFonts w:hint="default"/>
        <w:lang w:val="en-US" w:eastAsia="en-US" w:bidi="ar-SA"/>
      </w:rPr>
    </w:lvl>
    <w:lvl w:ilvl="6" w:tplc="09D20F32">
      <w:numFmt w:val="bullet"/>
      <w:lvlText w:val="•"/>
      <w:lvlJc w:val="left"/>
      <w:pPr>
        <w:ind w:left="6215" w:hanging="567"/>
      </w:pPr>
      <w:rPr>
        <w:rFonts w:hint="default"/>
        <w:lang w:val="en-US" w:eastAsia="en-US" w:bidi="ar-SA"/>
      </w:rPr>
    </w:lvl>
    <w:lvl w:ilvl="7" w:tplc="60CCCEAA">
      <w:numFmt w:val="bullet"/>
      <w:lvlText w:val="•"/>
      <w:lvlJc w:val="left"/>
      <w:pPr>
        <w:ind w:left="7098" w:hanging="567"/>
      </w:pPr>
      <w:rPr>
        <w:rFonts w:hint="default"/>
        <w:lang w:val="en-US" w:eastAsia="en-US" w:bidi="ar-SA"/>
      </w:rPr>
    </w:lvl>
    <w:lvl w:ilvl="8" w:tplc="DD906344">
      <w:numFmt w:val="bullet"/>
      <w:lvlText w:val="•"/>
      <w:lvlJc w:val="left"/>
      <w:pPr>
        <w:ind w:left="7981" w:hanging="567"/>
      </w:pPr>
      <w:rPr>
        <w:rFonts w:hint="default"/>
        <w:lang w:val="en-US" w:eastAsia="en-US" w:bidi="ar-SA"/>
      </w:rPr>
    </w:lvl>
  </w:abstractNum>
  <w:abstractNum w:abstractNumId="226" w15:restartNumberingAfterBreak="0">
    <w:nsid w:val="7D586336"/>
    <w:multiLevelType w:val="hybridMultilevel"/>
    <w:tmpl w:val="9C3E80E2"/>
    <w:lvl w:ilvl="0" w:tplc="CC22C062">
      <w:start w:val="5"/>
      <w:numFmt w:val="decimal"/>
      <w:lvlText w:val="%1."/>
      <w:lvlJc w:val="left"/>
      <w:pPr>
        <w:ind w:left="652" w:hanging="567"/>
      </w:pPr>
      <w:rPr>
        <w:rFonts w:ascii="Calibri" w:eastAsia="Calibri" w:hAnsi="Calibri" w:cs="Calibri" w:hint="default"/>
        <w:b w:val="0"/>
        <w:bCs w:val="0"/>
        <w:i w:val="0"/>
        <w:iCs w:val="0"/>
        <w:spacing w:val="-1"/>
        <w:w w:val="99"/>
        <w:sz w:val="20"/>
        <w:szCs w:val="20"/>
        <w:lang w:val="en-US" w:eastAsia="en-US" w:bidi="ar-SA"/>
      </w:rPr>
    </w:lvl>
    <w:lvl w:ilvl="1" w:tplc="F4AA9FBC">
      <w:numFmt w:val="bullet"/>
      <w:lvlText w:val="•"/>
      <w:lvlJc w:val="left"/>
      <w:pPr>
        <w:ind w:left="1376" w:hanging="567"/>
      </w:pPr>
      <w:rPr>
        <w:rFonts w:hint="default"/>
        <w:lang w:val="en-US" w:eastAsia="en-US" w:bidi="ar-SA"/>
      </w:rPr>
    </w:lvl>
    <w:lvl w:ilvl="2" w:tplc="609220A0">
      <w:numFmt w:val="bullet"/>
      <w:lvlText w:val="•"/>
      <w:lvlJc w:val="left"/>
      <w:pPr>
        <w:ind w:left="2093" w:hanging="567"/>
      </w:pPr>
      <w:rPr>
        <w:rFonts w:hint="default"/>
        <w:lang w:val="en-US" w:eastAsia="en-US" w:bidi="ar-SA"/>
      </w:rPr>
    </w:lvl>
    <w:lvl w:ilvl="3" w:tplc="1C426BD8">
      <w:numFmt w:val="bullet"/>
      <w:lvlText w:val="•"/>
      <w:lvlJc w:val="left"/>
      <w:pPr>
        <w:ind w:left="2809" w:hanging="567"/>
      </w:pPr>
      <w:rPr>
        <w:rFonts w:hint="default"/>
        <w:lang w:val="en-US" w:eastAsia="en-US" w:bidi="ar-SA"/>
      </w:rPr>
    </w:lvl>
    <w:lvl w:ilvl="4" w:tplc="CA025E30">
      <w:numFmt w:val="bullet"/>
      <w:lvlText w:val="•"/>
      <w:lvlJc w:val="left"/>
      <w:pPr>
        <w:ind w:left="3526" w:hanging="567"/>
      </w:pPr>
      <w:rPr>
        <w:rFonts w:hint="default"/>
        <w:lang w:val="en-US" w:eastAsia="en-US" w:bidi="ar-SA"/>
      </w:rPr>
    </w:lvl>
    <w:lvl w:ilvl="5" w:tplc="D7FED0BC">
      <w:numFmt w:val="bullet"/>
      <w:lvlText w:val="•"/>
      <w:lvlJc w:val="left"/>
      <w:pPr>
        <w:ind w:left="4243" w:hanging="567"/>
      </w:pPr>
      <w:rPr>
        <w:rFonts w:hint="default"/>
        <w:lang w:val="en-US" w:eastAsia="en-US" w:bidi="ar-SA"/>
      </w:rPr>
    </w:lvl>
    <w:lvl w:ilvl="6" w:tplc="6EDA3EEE">
      <w:numFmt w:val="bullet"/>
      <w:lvlText w:val="•"/>
      <w:lvlJc w:val="left"/>
      <w:pPr>
        <w:ind w:left="4959" w:hanging="567"/>
      </w:pPr>
      <w:rPr>
        <w:rFonts w:hint="default"/>
        <w:lang w:val="en-US" w:eastAsia="en-US" w:bidi="ar-SA"/>
      </w:rPr>
    </w:lvl>
    <w:lvl w:ilvl="7" w:tplc="C0CA7F02">
      <w:numFmt w:val="bullet"/>
      <w:lvlText w:val="•"/>
      <w:lvlJc w:val="left"/>
      <w:pPr>
        <w:ind w:left="5676" w:hanging="567"/>
      </w:pPr>
      <w:rPr>
        <w:rFonts w:hint="default"/>
        <w:lang w:val="en-US" w:eastAsia="en-US" w:bidi="ar-SA"/>
      </w:rPr>
    </w:lvl>
    <w:lvl w:ilvl="8" w:tplc="0B647870">
      <w:numFmt w:val="bullet"/>
      <w:lvlText w:val="•"/>
      <w:lvlJc w:val="left"/>
      <w:pPr>
        <w:ind w:left="6393" w:hanging="567"/>
      </w:pPr>
      <w:rPr>
        <w:rFonts w:hint="default"/>
        <w:lang w:val="en-US" w:eastAsia="en-US" w:bidi="ar-SA"/>
      </w:rPr>
    </w:lvl>
  </w:abstractNum>
  <w:abstractNum w:abstractNumId="227" w15:restartNumberingAfterBreak="0">
    <w:nsid w:val="7E1F41A0"/>
    <w:multiLevelType w:val="multilevel"/>
    <w:tmpl w:val="95FA2D9E"/>
    <w:lvl w:ilvl="0">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start w:val="1"/>
      <w:numFmt w:val="lowerLetter"/>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020" w:hanging="569"/>
      </w:pPr>
      <w:rPr>
        <w:rFonts w:hint="default"/>
        <w:lang w:val="en-US" w:eastAsia="en-US" w:bidi="ar-SA"/>
      </w:rPr>
    </w:lvl>
    <w:lvl w:ilvl="4">
      <w:numFmt w:val="bullet"/>
      <w:lvlText w:val="•"/>
      <w:lvlJc w:val="left"/>
      <w:pPr>
        <w:ind w:left="3981" w:hanging="569"/>
      </w:pPr>
      <w:rPr>
        <w:rFonts w:hint="default"/>
        <w:lang w:val="en-US" w:eastAsia="en-US" w:bidi="ar-SA"/>
      </w:rPr>
    </w:lvl>
    <w:lvl w:ilvl="5">
      <w:numFmt w:val="bullet"/>
      <w:lvlText w:val="•"/>
      <w:lvlJc w:val="left"/>
      <w:pPr>
        <w:ind w:left="4942" w:hanging="569"/>
      </w:pPr>
      <w:rPr>
        <w:rFonts w:hint="default"/>
        <w:lang w:val="en-US" w:eastAsia="en-US" w:bidi="ar-SA"/>
      </w:rPr>
    </w:lvl>
    <w:lvl w:ilvl="6">
      <w:numFmt w:val="bullet"/>
      <w:lvlText w:val="•"/>
      <w:lvlJc w:val="left"/>
      <w:pPr>
        <w:ind w:left="5903" w:hanging="569"/>
      </w:pPr>
      <w:rPr>
        <w:rFonts w:hint="default"/>
        <w:lang w:val="en-US" w:eastAsia="en-US" w:bidi="ar-SA"/>
      </w:rPr>
    </w:lvl>
    <w:lvl w:ilvl="7">
      <w:numFmt w:val="bullet"/>
      <w:lvlText w:val="•"/>
      <w:lvlJc w:val="left"/>
      <w:pPr>
        <w:ind w:left="6864" w:hanging="569"/>
      </w:pPr>
      <w:rPr>
        <w:rFonts w:hint="default"/>
        <w:lang w:val="en-US" w:eastAsia="en-US" w:bidi="ar-SA"/>
      </w:rPr>
    </w:lvl>
    <w:lvl w:ilvl="8">
      <w:numFmt w:val="bullet"/>
      <w:lvlText w:val="•"/>
      <w:lvlJc w:val="left"/>
      <w:pPr>
        <w:ind w:left="7824" w:hanging="569"/>
      </w:pPr>
      <w:rPr>
        <w:rFonts w:hint="default"/>
        <w:lang w:val="en-US" w:eastAsia="en-US" w:bidi="ar-SA"/>
      </w:rPr>
    </w:lvl>
  </w:abstractNum>
  <w:abstractNum w:abstractNumId="228" w15:restartNumberingAfterBreak="0">
    <w:nsid w:val="7E597A83"/>
    <w:multiLevelType w:val="hybridMultilevel"/>
    <w:tmpl w:val="95128196"/>
    <w:lvl w:ilvl="0" w:tplc="EBD87C9E">
      <w:numFmt w:val="bullet"/>
      <w:lvlText w:val="—"/>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4F307E52">
      <w:numFmt w:val="bullet"/>
      <w:lvlText w:val="•"/>
      <w:lvlJc w:val="left"/>
      <w:pPr>
        <w:ind w:left="1802" w:hanging="567"/>
      </w:pPr>
      <w:rPr>
        <w:rFonts w:hint="default"/>
        <w:lang w:val="en-US" w:eastAsia="en-US" w:bidi="ar-SA"/>
      </w:rPr>
    </w:lvl>
    <w:lvl w:ilvl="2" w:tplc="9C640EBE">
      <w:numFmt w:val="bullet"/>
      <w:lvlText w:val="•"/>
      <w:lvlJc w:val="left"/>
      <w:pPr>
        <w:ind w:left="2685" w:hanging="567"/>
      </w:pPr>
      <w:rPr>
        <w:rFonts w:hint="default"/>
        <w:lang w:val="en-US" w:eastAsia="en-US" w:bidi="ar-SA"/>
      </w:rPr>
    </w:lvl>
    <w:lvl w:ilvl="3" w:tplc="02F270C8">
      <w:numFmt w:val="bullet"/>
      <w:lvlText w:val="•"/>
      <w:lvlJc w:val="left"/>
      <w:pPr>
        <w:ind w:left="3567" w:hanging="567"/>
      </w:pPr>
      <w:rPr>
        <w:rFonts w:hint="default"/>
        <w:lang w:val="en-US" w:eastAsia="en-US" w:bidi="ar-SA"/>
      </w:rPr>
    </w:lvl>
    <w:lvl w:ilvl="4" w:tplc="141252C4">
      <w:numFmt w:val="bullet"/>
      <w:lvlText w:val="•"/>
      <w:lvlJc w:val="left"/>
      <w:pPr>
        <w:ind w:left="4450" w:hanging="567"/>
      </w:pPr>
      <w:rPr>
        <w:rFonts w:hint="default"/>
        <w:lang w:val="en-US" w:eastAsia="en-US" w:bidi="ar-SA"/>
      </w:rPr>
    </w:lvl>
    <w:lvl w:ilvl="5" w:tplc="8DF0C2DA">
      <w:numFmt w:val="bullet"/>
      <w:lvlText w:val="•"/>
      <w:lvlJc w:val="left"/>
      <w:pPr>
        <w:ind w:left="5333" w:hanging="567"/>
      </w:pPr>
      <w:rPr>
        <w:rFonts w:hint="default"/>
        <w:lang w:val="en-US" w:eastAsia="en-US" w:bidi="ar-SA"/>
      </w:rPr>
    </w:lvl>
    <w:lvl w:ilvl="6" w:tplc="B68CAC5E">
      <w:numFmt w:val="bullet"/>
      <w:lvlText w:val="•"/>
      <w:lvlJc w:val="left"/>
      <w:pPr>
        <w:ind w:left="6215" w:hanging="567"/>
      </w:pPr>
      <w:rPr>
        <w:rFonts w:hint="default"/>
        <w:lang w:val="en-US" w:eastAsia="en-US" w:bidi="ar-SA"/>
      </w:rPr>
    </w:lvl>
    <w:lvl w:ilvl="7" w:tplc="02A83410">
      <w:numFmt w:val="bullet"/>
      <w:lvlText w:val="•"/>
      <w:lvlJc w:val="left"/>
      <w:pPr>
        <w:ind w:left="7098" w:hanging="567"/>
      </w:pPr>
      <w:rPr>
        <w:rFonts w:hint="default"/>
        <w:lang w:val="en-US" w:eastAsia="en-US" w:bidi="ar-SA"/>
      </w:rPr>
    </w:lvl>
    <w:lvl w:ilvl="8" w:tplc="DA825898">
      <w:numFmt w:val="bullet"/>
      <w:lvlText w:val="•"/>
      <w:lvlJc w:val="left"/>
      <w:pPr>
        <w:ind w:left="7981" w:hanging="567"/>
      </w:pPr>
      <w:rPr>
        <w:rFonts w:hint="default"/>
        <w:lang w:val="en-US" w:eastAsia="en-US" w:bidi="ar-SA"/>
      </w:rPr>
    </w:lvl>
  </w:abstractNum>
  <w:abstractNum w:abstractNumId="229" w15:restartNumberingAfterBreak="0">
    <w:nsid w:val="7E9D17F3"/>
    <w:multiLevelType w:val="hybridMultilevel"/>
    <w:tmpl w:val="DEEEFE58"/>
    <w:lvl w:ilvl="0" w:tplc="1A4402E6">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B48AA5DC">
      <w:numFmt w:val="bullet"/>
      <w:lvlText w:val="•"/>
      <w:lvlJc w:val="left"/>
      <w:pPr>
        <w:ind w:left="1802" w:hanging="567"/>
      </w:pPr>
      <w:rPr>
        <w:rFonts w:hint="default"/>
        <w:lang w:val="en-US" w:eastAsia="en-US" w:bidi="ar-SA"/>
      </w:rPr>
    </w:lvl>
    <w:lvl w:ilvl="2" w:tplc="9AAA0576">
      <w:numFmt w:val="bullet"/>
      <w:lvlText w:val="•"/>
      <w:lvlJc w:val="left"/>
      <w:pPr>
        <w:ind w:left="2685" w:hanging="567"/>
      </w:pPr>
      <w:rPr>
        <w:rFonts w:hint="default"/>
        <w:lang w:val="en-US" w:eastAsia="en-US" w:bidi="ar-SA"/>
      </w:rPr>
    </w:lvl>
    <w:lvl w:ilvl="3" w:tplc="043E4250">
      <w:numFmt w:val="bullet"/>
      <w:lvlText w:val="•"/>
      <w:lvlJc w:val="left"/>
      <w:pPr>
        <w:ind w:left="3567" w:hanging="567"/>
      </w:pPr>
      <w:rPr>
        <w:rFonts w:hint="default"/>
        <w:lang w:val="en-US" w:eastAsia="en-US" w:bidi="ar-SA"/>
      </w:rPr>
    </w:lvl>
    <w:lvl w:ilvl="4" w:tplc="82F0BBBA">
      <w:numFmt w:val="bullet"/>
      <w:lvlText w:val="•"/>
      <w:lvlJc w:val="left"/>
      <w:pPr>
        <w:ind w:left="4450" w:hanging="567"/>
      </w:pPr>
      <w:rPr>
        <w:rFonts w:hint="default"/>
        <w:lang w:val="en-US" w:eastAsia="en-US" w:bidi="ar-SA"/>
      </w:rPr>
    </w:lvl>
    <w:lvl w:ilvl="5" w:tplc="61300276">
      <w:numFmt w:val="bullet"/>
      <w:lvlText w:val="•"/>
      <w:lvlJc w:val="left"/>
      <w:pPr>
        <w:ind w:left="5333" w:hanging="567"/>
      </w:pPr>
      <w:rPr>
        <w:rFonts w:hint="default"/>
        <w:lang w:val="en-US" w:eastAsia="en-US" w:bidi="ar-SA"/>
      </w:rPr>
    </w:lvl>
    <w:lvl w:ilvl="6" w:tplc="A9968576">
      <w:numFmt w:val="bullet"/>
      <w:lvlText w:val="•"/>
      <w:lvlJc w:val="left"/>
      <w:pPr>
        <w:ind w:left="6215" w:hanging="567"/>
      </w:pPr>
      <w:rPr>
        <w:rFonts w:hint="default"/>
        <w:lang w:val="en-US" w:eastAsia="en-US" w:bidi="ar-SA"/>
      </w:rPr>
    </w:lvl>
    <w:lvl w:ilvl="7" w:tplc="89DE8BF4">
      <w:numFmt w:val="bullet"/>
      <w:lvlText w:val="•"/>
      <w:lvlJc w:val="left"/>
      <w:pPr>
        <w:ind w:left="7098" w:hanging="567"/>
      </w:pPr>
      <w:rPr>
        <w:rFonts w:hint="default"/>
        <w:lang w:val="en-US" w:eastAsia="en-US" w:bidi="ar-SA"/>
      </w:rPr>
    </w:lvl>
    <w:lvl w:ilvl="8" w:tplc="7A489AF4">
      <w:numFmt w:val="bullet"/>
      <w:lvlText w:val="•"/>
      <w:lvlJc w:val="left"/>
      <w:pPr>
        <w:ind w:left="7981" w:hanging="567"/>
      </w:pPr>
      <w:rPr>
        <w:rFonts w:hint="default"/>
        <w:lang w:val="en-US" w:eastAsia="en-US" w:bidi="ar-SA"/>
      </w:rPr>
    </w:lvl>
  </w:abstractNum>
  <w:abstractNum w:abstractNumId="230" w15:restartNumberingAfterBreak="0">
    <w:nsid w:val="7EB81E99"/>
    <w:multiLevelType w:val="hybridMultilevel"/>
    <w:tmpl w:val="27DA6106"/>
    <w:lvl w:ilvl="0" w:tplc="9CC01ED4">
      <w:start w:val="1"/>
      <w:numFmt w:val="decimal"/>
      <w:lvlText w:val="%1."/>
      <w:lvlJc w:val="left"/>
      <w:pPr>
        <w:ind w:left="653" w:hanging="567"/>
      </w:pPr>
      <w:rPr>
        <w:rFonts w:ascii="Calibri" w:eastAsia="Calibri" w:hAnsi="Calibri" w:cs="Calibri" w:hint="default"/>
        <w:b w:val="0"/>
        <w:bCs w:val="0"/>
        <w:i w:val="0"/>
        <w:iCs w:val="0"/>
        <w:spacing w:val="-1"/>
        <w:w w:val="99"/>
        <w:sz w:val="20"/>
        <w:szCs w:val="20"/>
        <w:lang w:val="en-US" w:eastAsia="en-US" w:bidi="ar-SA"/>
      </w:rPr>
    </w:lvl>
    <w:lvl w:ilvl="1" w:tplc="F3967560">
      <w:numFmt w:val="bullet"/>
      <w:lvlText w:val="•"/>
      <w:lvlJc w:val="left"/>
      <w:pPr>
        <w:ind w:left="1379" w:hanging="567"/>
      </w:pPr>
      <w:rPr>
        <w:rFonts w:hint="default"/>
        <w:lang w:val="en-US" w:eastAsia="en-US" w:bidi="ar-SA"/>
      </w:rPr>
    </w:lvl>
    <w:lvl w:ilvl="2" w:tplc="7C322072">
      <w:numFmt w:val="bullet"/>
      <w:lvlText w:val="•"/>
      <w:lvlJc w:val="left"/>
      <w:pPr>
        <w:ind w:left="2099" w:hanging="567"/>
      </w:pPr>
      <w:rPr>
        <w:rFonts w:hint="default"/>
        <w:lang w:val="en-US" w:eastAsia="en-US" w:bidi="ar-SA"/>
      </w:rPr>
    </w:lvl>
    <w:lvl w:ilvl="3" w:tplc="23FCE95A">
      <w:numFmt w:val="bullet"/>
      <w:lvlText w:val="•"/>
      <w:lvlJc w:val="left"/>
      <w:pPr>
        <w:ind w:left="2819" w:hanging="567"/>
      </w:pPr>
      <w:rPr>
        <w:rFonts w:hint="default"/>
        <w:lang w:val="en-US" w:eastAsia="en-US" w:bidi="ar-SA"/>
      </w:rPr>
    </w:lvl>
    <w:lvl w:ilvl="4" w:tplc="ABA69B3E">
      <w:numFmt w:val="bullet"/>
      <w:lvlText w:val="•"/>
      <w:lvlJc w:val="left"/>
      <w:pPr>
        <w:ind w:left="3539" w:hanging="567"/>
      </w:pPr>
      <w:rPr>
        <w:rFonts w:hint="default"/>
        <w:lang w:val="en-US" w:eastAsia="en-US" w:bidi="ar-SA"/>
      </w:rPr>
    </w:lvl>
    <w:lvl w:ilvl="5" w:tplc="2CCCF772">
      <w:numFmt w:val="bullet"/>
      <w:lvlText w:val="•"/>
      <w:lvlJc w:val="left"/>
      <w:pPr>
        <w:ind w:left="4259" w:hanging="567"/>
      </w:pPr>
      <w:rPr>
        <w:rFonts w:hint="default"/>
        <w:lang w:val="en-US" w:eastAsia="en-US" w:bidi="ar-SA"/>
      </w:rPr>
    </w:lvl>
    <w:lvl w:ilvl="6" w:tplc="6F3CF494">
      <w:numFmt w:val="bullet"/>
      <w:lvlText w:val="•"/>
      <w:lvlJc w:val="left"/>
      <w:pPr>
        <w:ind w:left="4979" w:hanging="567"/>
      </w:pPr>
      <w:rPr>
        <w:rFonts w:hint="default"/>
        <w:lang w:val="en-US" w:eastAsia="en-US" w:bidi="ar-SA"/>
      </w:rPr>
    </w:lvl>
    <w:lvl w:ilvl="7" w:tplc="905CB2CC">
      <w:numFmt w:val="bullet"/>
      <w:lvlText w:val="•"/>
      <w:lvlJc w:val="left"/>
      <w:pPr>
        <w:ind w:left="5699" w:hanging="567"/>
      </w:pPr>
      <w:rPr>
        <w:rFonts w:hint="default"/>
        <w:lang w:val="en-US" w:eastAsia="en-US" w:bidi="ar-SA"/>
      </w:rPr>
    </w:lvl>
    <w:lvl w:ilvl="8" w:tplc="C9BEFACC">
      <w:numFmt w:val="bullet"/>
      <w:lvlText w:val="•"/>
      <w:lvlJc w:val="left"/>
      <w:pPr>
        <w:ind w:left="6419" w:hanging="567"/>
      </w:pPr>
      <w:rPr>
        <w:rFonts w:hint="default"/>
        <w:lang w:val="en-US" w:eastAsia="en-US" w:bidi="ar-SA"/>
      </w:rPr>
    </w:lvl>
  </w:abstractNum>
  <w:abstractNum w:abstractNumId="231" w15:restartNumberingAfterBreak="0">
    <w:nsid w:val="7F2D3282"/>
    <w:multiLevelType w:val="multilevel"/>
    <w:tmpl w:val="64325ED0"/>
    <w:lvl w:ilvl="0">
      <w:start w:val="13"/>
      <w:numFmt w:val="upperLetter"/>
      <w:lvlText w:val="%1"/>
      <w:lvlJc w:val="left"/>
      <w:pPr>
        <w:ind w:left="2311" w:hanging="819"/>
      </w:pPr>
      <w:rPr>
        <w:rFonts w:hint="default"/>
        <w:lang w:val="en-US" w:eastAsia="en-US" w:bidi="ar-SA"/>
      </w:rPr>
    </w:lvl>
    <w:lvl w:ilvl="1">
      <w:start w:val="2"/>
      <w:numFmt w:val="upperLetter"/>
      <w:lvlText w:val="%1.%2"/>
      <w:lvlJc w:val="left"/>
      <w:pPr>
        <w:ind w:left="2311" w:hanging="819"/>
      </w:pPr>
      <w:rPr>
        <w:rFonts w:hint="default"/>
        <w:lang w:val="en-US" w:eastAsia="en-US" w:bidi="ar-SA"/>
      </w:rPr>
    </w:lvl>
    <w:lvl w:ilvl="2">
      <w:start w:val="601"/>
      <w:numFmt w:val="decimal"/>
      <w:lvlText w:val="%1.%2.%3"/>
      <w:lvlJc w:val="left"/>
      <w:pPr>
        <w:ind w:left="2311" w:hanging="819"/>
      </w:pPr>
      <w:rPr>
        <w:rFonts w:ascii="Calibri" w:eastAsia="Calibri" w:hAnsi="Calibri" w:cs="Calibri" w:hint="default"/>
        <w:b/>
        <w:bCs/>
        <w:i w:val="0"/>
        <w:iCs w:val="0"/>
        <w:spacing w:val="-2"/>
        <w:w w:val="100"/>
        <w:sz w:val="22"/>
        <w:szCs w:val="22"/>
        <w:lang w:val="en-US" w:eastAsia="en-US" w:bidi="ar-SA"/>
      </w:rPr>
    </w:lvl>
    <w:lvl w:ilvl="3">
      <w:numFmt w:val="bullet"/>
      <w:lvlText w:val="•"/>
      <w:lvlJc w:val="left"/>
      <w:pPr>
        <w:ind w:left="4547" w:hanging="819"/>
      </w:pPr>
      <w:rPr>
        <w:rFonts w:hint="default"/>
        <w:lang w:val="en-US" w:eastAsia="en-US" w:bidi="ar-SA"/>
      </w:rPr>
    </w:lvl>
    <w:lvl w:ilvl="4">
      <w:numFmt w:val="bullet"/>
      <w:lvlText w:val="•"/>
      <w:lvlJc w:val="left"/>
      <w:pPr>
        <w:ind w:left="5290" w:hanging="819"/>
      </w:pPr>
      <w:rPr>
        <w:rFonts w:hint="default"/>
        <w:lang w:val="en-US" w:eastAsia="en-US" w:bidi="ar-SA"/>
      </w:rPr>
    </w:lvl>
    <w:lvl w:ilvl="5">
      <w:numFmt w:val="bullet"/>
      <w:lvlText w:val="•"/>
      <w:lvlJc w:val="left"/>
      <w:pPr>
        <w:ind w:left="6033" w:hanging="819"/>
      </w:pPr>
      <w:rPr>
        <w:rFonts w:hint="default"/>
        <w:lang w:val="en-US" w:eastAsia="en-US" w:bidi="ar-SA"/>
      </w:rPr>
    </w:lvl>
    <w:lvl w:ilvl="6">
      <w:numFmt w:val="bullet"/>
      <w:lvlText w:val="•"/>
      <w:lvlJc w:val="left"/>
      <w:pPr>
        <w:ind w:left="6775" w:hanging="819"/>
      </w:pPr>
      <w:rPr>
        <w:rFonts w:hint="default"/>
        <w:lang w:val="en-US" w:eastAsia="en-US" w:bidi="ar-SA"/>
      </w:rPr>
    </w:lvl>
    <w:lvl w:ilvl="7">
      <w:numFmt w:val="bullet"/>
      <w:lvlText w:val="•"/>
      <w:lvlJc w:val="left"/>
      <w:pPr>
        <w:ind w:left="7518" w:hanging="819"/>
      </w:pPr>
      <w:rPr>
        <w:rFonts w:hint="default"/>
        <w:lang w:val="en-US" w:eastAsia="en-US" w:bidi="ar-SA"/>
      </w:rPr>
    </w:lvl>
    <w:lvl w:ilvl="8">
      <w:numFmt w:val="bullet"/>
      <w:lvlText w:val="•"/>
      <w:lvlJc w:val="left"/>
      <w:pPr>
        <w:ind w:left="8261" w:hanging="819"/>
      </w:pPr>
      <w:rPr>
        <w:rFonts w:hint="default"/>
        <w:lang w:val="en-US" w:eastAsia="en-US" w:bidi="ar-SA"/>
      </w:rPr>
    </w:lvl>
  </w:abstractNum>
  <w:abstractNum w:abstractNumId="232" w15:restartNumberingAfterBreak="0">
    <w:nsid w:val="7F7916BE"/>
    <w:multiLevelType w:val="hybridMultilevel"/>
    <w:tmpl w:val="6F907EDC"/>
    <w:lvl w:ilvl="0" w:tplc="3824359C">
      <w:start w:val="1"/>
      <w:numFmt w:val="decimal"/>
      <w:lvlText w:val="%1."/>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F7A06882">
      <w:numFmt w:val="bullet"/>
      <w:lvlText w:val="•"/>
      <w:lvlJc w:val="left"/>
      <w:pPr>
        <w:ind w:left="1802" w:hanging="567"/>
      </w:pPr>
      <w:rPr>
        <w:rFonts w:hint="default"/>
        <w:lang w:val="en-US" w:eastAsia="en-US" w:bidi="ar-SA"/>
      </w:rPr>
    </w:lvl>
    <w:lvl w:ilvl="2" w:tplc="BF42F826">
      <w:numFmt w:val="bullet"/>
      <w:lvlText w:val="•"/>
      <w:lvlJc w:val="left"/>
      <w:pPr>
        <w:ind w:left="2685" w:hanging="567"/>
      </w:pPr>
      <w:rPr>
        <w:rFonts w:hint="default"/>
        <w:lang w:val="en-US" w:eastAsia="en-US" w:bidi="ar-SA"/>
      </w:rPr>
    </w:lvl>
    <w:lvl w:ilvl="3" w:tplc="9648B7DA">
      <w:numFmt w:val="bullet"/>
      <w:lvlText w:val="•"/>
      <w:lvlJc w:val="left"/>
      <w:pPr>
        <w:ind w:left="3567" w:hanging="567"/>
      </w:pPr>
      <w:rPr>
        <w:rFonts w:hint="default"/>
        <w:lang w:val="en-US" w:eastAsia="en-US" w:bidi="ar-SA"/>
      </w:rPr>
    </w:lvl>
    <w:lvl w:ilvl="4" w:tplc="D7C673C2">
      <w:numFmt w:val="bullet"/>
      <w:lvlText w:val="•"/>
      <w:lvlJc w:val="left"/>
      <w:pPr>
        <w:ind w:left="4450" w:hanging="567"/>
      </w:pPr>
      <w:rPr>
        <w:rFonts w:hint="default"/>
        <w:lang w:val="en-US" w:eastAsia="en-US" w:bidi="ar-SA"/>
      </w:rPr>
    </w:lvl>
    <w:lvl w:ilvl="5" w:tplc="594E6216">
      <w:numFmt w:val="bullet"/>
      <w:lvlText w:val="•"/>
      <w:lvlJc w:val="left"/>
      <w:pPr>
        <w:ind w:left="5333" w:hanging="567"/>
      </w:pPr>
      <w:rPr>
        <w:rFonts w:hint="default"/>
        <w:lang w:val="en-US" w:eastAsia="en-US" w:bidi="ar-SA"/>
      </w:rPr>
    </w:lvl>
    <w:lvl w:ilvl="6" w:tplc="446A0C70">
      <w:numFmt w:val="bullet"/>
      <w:lvlText w:val="•"/>
      <w:lvlJc w:val="left"/>
      <w:pPr>
        <w:ind w:left="6215" w:hanging="567"/>
      </w:pPr>
      <w:rPr>
        <w:rFonts w:hint="default"/>
        <w:lang w:val="en-US" w:eastAsia="en-US" w:bidi="ar-SA"/>
      </w:rPr>
    </w:lvl>
    <w:lvl w:ilvl="7" w:tplc="5FCA245A">
      <w:numFmt w:val="bullet"/>
      <w:lvlText w:val="•"/>
      <w:lvlJc w:val="left"/>
      <w:pPr>
        <w:ind w:left="7098" w:hanging="567"/>
      </w:pPr>
      <w:rPr>
        <w:rFonts w:hint="default"/>
        <w:lang w:val="en-US" w:eastAsia="en-US" w:bidi="ar-SA"/>
      </w:rPr>
    </w:lvl>
    <w:lvl w:ilvl="8" w:tplc="F6A8484C">
      <w:numFmt w:val="bullet"/>
      <w:lvlText w:val="•"/>
      <w:lvlJc w:val="left"/>
      <w:pPr>
        <w:ind w:left="7981" w:hanging="567"/>
      </w:pPr>
      <w:rPr>
        <w:rFonts w:hint="default"/>
        <w:lang w:val="en-US" w:eastAsia="en-US" w:bidi="ar-SA"/>
      </w:rPr>
    </w:lvl>
  </w:abstractNum>
  <w:num w:numId="1" w16cid:durableId="1897738885">
    <w:abstractNumId w:val="143"/>
  </w:num>
  <w:num w:numId="2" w16cid:durableId="1712725225">
    <w:abstractNumId w:val="62"/>
  </w:num>
  <w:num w:numId="3" w16cid:durableId="1187793649">
    <w:abstractNumId w:val="192"/>
  </w:num>
  <w:num w:numId="4" w16cid:durableId="195436204">
    <w:abstractNumId w:val="33"/>
  </w:num>
  <w:num w:numId="5" w16cid:durableId="1518808098">
    <w:abstractNumId w:val="34"/>
  </w:num>
  <w:num w:numId="6" w16cid:durableId="901410542">
    <w:abstractNumId w:val="31"/>
  </w:num>
  <w:num w:numId="7" w16cid:durableId="1435205616">
    <w:abstractNumId w:val="199"/>
  </w:num>
  <w:num w:numId="8" w16cid:durableId="516971426">
    <w:abstractNumId w:val="141"/>
  </w:num>
  <w:num w:numId="9" w16cid:durableId="436676963">
    <w:abstractNumId w:val="129"/>
  </w:num>
  <w:num w:numId="10" w16cid:durableId="286937780">
    <w:abstractNumId w:val="145"/>
  </w:num>
  <w:num w:numId="11" w16cid:durableId="1895577604">
    <w:abstractNumId w:val="100"/>
  </w:num>
  <w:num w:numId="12" w16cid:durableId="1689259045">
    <w:abstractNumId w:val="13"/>
  </w:num>
  <w:num w:numId="13" w16cid:durableId="1992295207">
    <w:abstractNumId w:val="180"/>
  </w:num>
  <w:num w:numId="14" w16cid:durableId="1168788909">
    <w:abstractNumId w:val="83"/>
  </w:num>
  <w:num w:numId="15" w16cid:durableId="1218783354">
    <w:abstractNumId w:val="151"/>
  </w:num>
  <w:num w:numId="16" w16cid:durableId="127406366">
    <w:abstractNumId w:val="61"/>
  </w:num>
  <w:num w:numId="17" w16cid:durableId="202524835">
    <w:abstractNumId w:val="95"/>
  </w:num>
  <w:num w:numId="18" w16cid:durableId="1087112858">
    <w:abstractNumId w:val="140"/>
  </w:num>
  <w:num w:numId="19" w16cid:durableId="522012678">
    <w:abstractNumId w:val="161"/>
  </w:num>
  <w:num w:numId="20" w16cid:durableId="717555732">
    <w:abstractNumId w:val="8"/>
  </w:num>
  <w:num w:numId="21" w16cid:durableId="418676731">
    <w:abstractNumId w:val="148"/>
  </w:num>
  <w:num w:numId="22" w16cid:durableId="1290479729">
    <w:abstractNumId w:val="226"/>
  </w:num>
  <w:num w:numId="23" w16cid:durableId="1335189212">
    <w:abstractNumId w:val="175"/>
  </w:num>
  <w:num w:numId="24" w16cid:durableId="320426481">
    <w:abstractNumId w:val="78"/>
  </w:num>
  <w:num w:numId="25" w16cid:durableId="1615208814">
    <w:abstractNumId w:val="171"/>
  </w:num>
  <w:num w:numId="26" w16cid:durableId="2062512335">
    <w:abstractNumId w:val="70"/>
  </w:num>
  <w:num w:numId="27" w16cid:durableId="1654602922">
    <w:abstractNumId w:val="23"/>
  </w:num>
  <w:num w:numId="28" w16cid:durableId="56586530">
    <w:abstractNumId w:val="217"/>
  </w:num>
  <w:num w:numId="29" w16cid:durableId="245460970">
    <w:abstractNumId w:val="223"/>
  </w:num>
  <w:num w:numId="30" w16cid:durableId="189874949">
    <w:abstractNumId w:val="19"/>
  </w:num>
  <w:num w:numId="31" w16cid:durableId="2136025133">
    <w:abstractNumId w:val="76"/>
  </w:num>
  <w:num w:numId="32" w16cid:durableId="750781237">
    <w:abstractNumId w:val="2"/>
  </w:num>
  <w:num w:numId="33" w16cid:durableId="998968104">
    <w:abstractNumId w:val="174"/>
  </w:num>
  <w:num w:numId="34" w16cid:durableId="2007977301">
    <w:abstractNumId w:val="18"/>
  </w:num>
  <w:num w:numId="35" w16cid:durableId="1511724823">
    <w:abstractNumId w:val="45"/>
  </w:num>
  <w:num w:numId="36" w16cid:durableId="1433092571">
    <w:abstractNumId w:val="203"/>
  </w:num>
  <w:num w:numId="37" w16cid:durableId="1363094760">
    <w:abstractNumId w:val="208"/>
  </w:num>
  <w:num w:numId="38" w16cid:durableId="1443843052">
    <w:abstractNumId w:val="56"/>
  </w:num>
  <w:num w:numId="39" w16cid:durableId="874662264">
    <w:abstractNumId w:val="117"/>
  </w:num>
  <w:num w:numId="40" w16cid:durableId="189800570">
    <w:abstractNumId w:val="211"/>
  </w:num>
  <w:num w:numId="41" w16cid:durableId="1636400680">
    <w:abstractNumId w:val="179"/>
  </w:num>
  <w:num w:numId="42" w16cid:durableId="1124739220">
    <w:abstractNumId w:val="170"/>
  </w:num>
  <w:num w:numId="43" w16cid:durableId="134761527">
    <w:abstractNumId w:val="200"/>
  </w:num>
  <w:num w:numId="44" w16cid:durableId="175585510">
    <w:abstractNumId w:val="194"/>
  </w:num>
  <w:num w:numId="45" w16cid:durableId="423066560">
    <w:abstractNumId w:val="230"/>
  </w:num>
  <w:num w:numId="46" w16cid:durableId="512261254">
    <w:abstractNumId w:val="221"/>
  </w:num>
  <w:num w:numId="47" w16cid:durableId="2001537582">
    <w:abstractNumId w:val="206"/>
  </w:num>
  <w:num w:numId="48" w16cid:durableId="1950693658">
    <w:abstractNumId w:val="96"/>
  </w:num>
  <w:num w:numId="49" w16cid:durableId="1090271907">
    <w:abstractNumId w:val="54"/>
  </w:num>
  <w:num w:numId="50" w16cid:durableId="1790782539">
    <w:abstractNumId w:val="58"/>
  </w:num>
  <w:num w:numId="51" w16cid:durableId="913784421">
    <w:abstractNumId w:val="158"/>
  </w:num>
  <w:num w:numId="52" w16cid:durableId="1308709077">
    <w:abstractNumId w:val="144"/>
  </w:num>
  <w:num w:numId="53" w16cid:durableId="1983073396">
    <w:abstractNumId w:val="156"/>
  </w:num>
  <w:num w:numId="54" w16cid:durableId="47191851">
    <w:abstractNumId w:val="165"/>
  </w:num>
  <w:num w:numId="55" w16cid:durableId="1887640549">
    <w:abstractNumId w:val="66"/>
  </w:num>
  <w:num w:numId="56" w16cid:durableId="304625720">
    <w:abstractNumId w:val="74"/>
  </w:num>
  <w:num w:numId="57" w16cid:durableId="886453242">
    <w:abstractNumId w:val="5"/>
  </w:num>
  <w:num w:numId="58" w16cid:durableId="1268122536">
    <w:abstractNumId w:val="135"/>
  </w:num>
  <w:num w:numId="59" w16cid:durableId="425080459">
    <w:abstractNumId w:val="110"/>
  </w:num>
  <w:num w:numId="60" w16cid:durableId="38823069">
    <w:abstractNumId w:val="86"/>
  </w:num>
  <w:num w:numId="61" w16cid:durableId="345981022">
    <w:abstractNumId w:val="55"/>
  </w:num>
  <w:num w:numId="62" w16cid:durableId="1663507573">
    <w:abstractNumId w:val="14"/>
  </w:num>
  <w:num w:numId="63" w16cid:durableId="1492016540">
    <w:abstractNumId w:val="1"/>
  </w:num>
  <w:num w:numId="64" w16cid:durableId="1899630545">
    <w:abstractNumId w:val="60"/>
  </w:num>
  <w:num w:numId="65" w16cid:durableId="1402481569">
    <w:abstractNumId w:val="81"/>
  </w:num>
  <w:num w:numId="66" w16cid:durableId="1719861487">
    <w:abstractNumId w:val="232"/>
  </w:num>
  <w:num w:numId="67" w16cid:durableId="1570461664">
    <w:abstractNumId w:val="207"/>
  </w:num>
  <w:num w:numId="68" w16cid:durableId="1908176999">
    <w:abstractNumId w:val="84"/>
  </w:num>
  <w:num w:numId="69" w16cid:durableId="572470697">
    <w:abstractNumId w:val="197"/>
  </w:num>
  <w:num w:numId="70" w16cid:durableId="1755055852">
    <w:abstractNumId w:val="183"/>
  </w:num>
  <w:num w:numId="71" w16cid:durableId="626813824">
    <w:abstractNumId w:val="85"/>
  </w:num>
  <w:num w:numId="72" w16cid:durableId="628979693">
    <w:abstractNumId w:val="11"/>
  </w:num>
  <w:num w:numId="73" w16cid:durableId="1710299905">
    <w:abstractNumId w:val="215"/>
  </w:num>
  <w:num w:numId="74" w16cid:durableId="1827279601">
    <w:abstractNumId w:val="109"/>
  </w:num>
  <w:num w:numId="75" w16cid:durableId="78790725">
    <w:abstractNumId w:val="111"/>
  </w:num>
  <w:num w:numId="76" w16cid:durableId="1308701796">
    <w:abstractNumId w:val="67"/>
  </w:num>
  <w:num w:numId="77" w16cid:durableId="601449992">
    <w:abstractNumId w:val="228"/>
  </w:num>
  <w:num w:numId="78" w16cid:durableId="446432147">
    <w:abstractNumId w:val="29"/>
  </w:num>
  <w:num w:numId="79" w16cid:durableId="1814055298">
    <w:abstractNumId w:val="169"/>
  </w:num>
  <w:num w:numId="80" w16cid:durableId="1553930077">
    <w:abstractNumId w:val="164"/>
  </w:num>
  <w:num w:numId="81" w16cid:durableId="1041250530">
    <w:abstractNumId w:val="42"/>
  </w:num>
  <w:num w:numId="82" w16cid:durableId="272831633">
    <w:abstractNumId w:val="213"/>
  </w:num>
  <w:num w:numId="83" w16cid:durableId="219363731">
    <w:abstractNumId w:val="103"/>
  </w:num>
  <w:num w:numId="84" w16cid:durableId="1086733253">
    <w:abstractNumId w:val="137"/>
  </w:num>
  <w:num w:numId="85" w16cid:durableId="222375108">
    <w:abstractNumId w:val="17"/>
  </w:num>
  <w:num w:numId="86" w16cid:durableId="471798898">
    <w:abstractNumId w:val="182"/>
  </w:num>
  <w:num w:numId="87" w16cid:durableId="1144196492">
    <w:abstractNumId w:val="186"/>
  </w:num>
  <w:num w:numId="88" w16cid:durableId="143010319">
    <w:abstractNumId w:val="63"/>
  </w:num>
  <w:num w:numId="89" w16cid:durableId="955647912">
    <w:abstractNumId w:val="229"/>
  </w:num>
  <w:num w:numId="90" w16cid:durableId="31882004">
    <w:abstractNumId w:val="218"/>
  </w:num>
  <w:num w:numId="91" w16cid:durableId="261308367">
    <w:abstractNumId w:val="190"/>
  </w:num>
  <w:num w:numId="92" w16cid:durableId="1258447116">
    <w:abstractNumId w:val="193"/>
  </w:num>
  <w:num w:numId="93" w16cid:durableId="1311710299">
    <w:abstractNumId w:val="202"/>
  </w:num>
  <w:num w:numId="94" w16cid:durableId="1680083965">
    <w:abstractNumId w:val="64"/>
  </w:num>
  <w:num w:numId="95" w16cid:durableId="322855420">
    <w:abstractNumId w:val="21"/>
  </w:num>
  <w:num w:numId="96" w16cid:durableId="896237176">
    <w:abstractNumId w:val="112"/>
  </w:num>
  <w:num w:numId="97" w16cid:durableId="405222749">
    <w:abstractNumId w:val="24"/>
  </w:num>
  <w:num w:numId="98" w16cid:durableId="104470862">
    <w:abstractNumId w:val="92"/>
  </w:num>
  <w:num w:numId="99" w16cid:durableId="1064990836">
    <w:abstractNumId w:val="73"/>
  </w:num>
  <w:num w:numId="100" w16cid:durableId="607279156">
    <w:abstractNumId w:val="106"/>
  </w:num>
  <w:num w:numId="101" w16cid:durableId="1061363010">
    <w:abstractNumId w:val="39"/>
  </w:num>
  <w:num w:numId="102" w16cid:durableId="791942677">
    <w:abstractNumId w:val="131"/>
  </w:num>
  <w:num w:numId="103" w16cid:durableId="1476608443">
    <w:abstractNumId w:val="136"/>
  </w:num>
  <w:num w:numId="104" w16cid:durableId="1480875931">
    <w:abstractNumId w:val="0"/>
  </w:num>
  <w:num w:numId="105" w16cid:durableId="2072998874">
    <w:abstractNumId w:val="181"/>
  </w:num>
  <w:num w:numId="106" w16cid:durableId="1196388774">
    <w:abstractNumId w:val="187"/>
  </w:num>
  <w:num w:numId="107" w16cid:durableId="1481769780">
    <w:abstractNumId w:val="155"/>
  </w:num>
  <w:num w:numId="108" w16cid:durableId="507863981">
    <w:abstractNumId w:val="101"/>
  </w:num>
  <w:num w:numId="109" w16cid:durableId="24526064">
    <w:abstractNumId w:val="68"/>
  </w:num>
  <w:num w:numId="110" w16cid:durableId="1709453139">
    <w:abstractNumId w:val="188"/>
  </w:num>
  <w:num w:numId="111" w16cid:durableId="576789496">
    <w:abstractNumId w:val="119"/>
  </w:num>
  <w:num w:numId="112" w16cid:durableId="561019134">
    <w:abstractNumId w:val="216"/>
  </w:num>
  <w:num w:numId="113" w16cid:durableId="494031156">
    <w:abstractNumId w:val="27"/>
  </w:num>
  <w:num w:numId="114" w16cid:durableId="575549878">
    <w:abstractNumId w:val="212"/>
  </w:num>
  <w:num w:numId="115" w16cid:durableId="2012482840">
    <w:abstractNumId w:val="9"/>
  </w:num>
  <w:num w:numId="116" w16cid:durableId="189538017">
    <w:abstractNumId w:val="205"/>
  </w:num>
  <w:num w:numId="117" w16cid:durableId="343019576">
    <w:abstractNumId w:val="185"/>
  </w:num>
  <w:num w:numId="118" w16cid:durableId="858012812">
    <w:abstractNumId w:val="40"/>
  </w:num>
  <w:num w:numId="119" w16cid:durableId="335304343">
    <w:abstractNumId w:val="178"/>
  </w:num>
  <w:num w:numId="120" w16cid:durableId="1803495242">
    <w:abstractNumId w:val="120"/>
  </w:num>
  <w:num w:numId="121" w16cid:durableId="228617644">
    <w:abstractNumId w:val="20"/>
  </w:num>
  <w:num w:numId="122" w16cid:durableId="1220020904">
    <w:abstractNumId w:val="4"/>
  </w:num>
  <w:num w:numId="123" w16cid:durableId="297147404">
    <w:abstractNumId w:val="132"/>
  </w:num>
  <w:num w:numId="124" w16cid:durableId="2013604466">
    <w:abstractNumId w:val="41"/>
  </w:num>
  <w:num w:numId="125" w16cid:durableId="1082028581">
    <w:abstractNumId w:val="108"/>
  </w:num>
  <w:num w:numId="126" w16cid:durableId="2145848093">
    <w:abstractNumId w:val="150"/>
  </w:num>
  <w:num w:numId="127" w16cid:durableId="1118834091">
    <w:abstractNumId w:val="130"/>
  </w:num>
  <w:num w:numId="128" w16cid:durableId="617417270">
    <w:abstractNumId w:val="43"/>
  </w:num>
  <w:num w:numId="129" w16cid:durableId="2117941600">
    <w:abstractNumId w:val="57"/>
  </w:num>
  <w:num w:numId="130" w16cid:durableId="1630286668">
    <w:abstractNumId w:val="87"/>
  </w:num>
  <w:num w:numId="131" w16cid:durableId="1522014015">
    <w:abstractNumId w:val="50"/>
  </w:num>
  <w:num w:numId="132" w16cid:durableId="1362197168">
    <w:abstractNumId w:val="198"/>
  </w:num>
  <w:num w:numId="133" w16cid:durableId="2041275475">
    <w:abstractNumId w:val="146"/>
  </w:num>
  <w:num w:numId="134" w16cid:durableId="14232449">
    <w:abstractNumId w:val="147"/>
  </w:num>
  <w:num w:numId="135" w16cid:durableId="1215003899">
    <w:abstractNumId w:val="113"/>
  </w:num>
  <w:num w:numId="136" w16cid:durableId="1073699775">
    <w:abstractNumId w:val="37"/>
  </w:num>
  <w:num w:numId="137" w16cid:durableId="2030982396">
    <w:abstractNumId w:val="104"/>
  </w:num>
  <w:num w:numId="138" w16cid:durableId="2017882894">
    <w:abstractNumId w:val="152"/>
  </w:num>
  <w:num w:numId="139" w16cid:durableId="1627159707">
    <w:abstractNumId w:val="176"/>
  </w:num>
  <w:num w:numId="140" w16cid:durableId="778987964">
    <w:abstractNumId w:val="91"/>
  </w:num>
  <w:num w:numId="141" w16cid:durableId="513106876">
    <w:abstractNumId w:val="138"/>
  </w:num>
  <w:num w:numId="142" w16cid:durableId="1977637311">
    <w:abstractNumId w:val="121"/>
  </w:num>
  <w:num w:numId="143" w16cid:durableId="58553342">
    <w:abstractNumId w:val="102"/>
  </w:num>
  <w:num w:numId="144" w16cid:durableId="846746278">
    <w:abstractNumId w:val="93"/>
  </w:num>
  <w:num w:numId="145" w16cid:durableId="82144819">
    <w:abstractNumId w:val="53"/>
  </w:num>
  <w:num w:numId="146" w16cid:durableId="1809087562">
    <w:abstractNumId w:val="82"/>
  </w:num>
  <w:num w:numId="147" w16cid:durableId="1964648127">
    <w:abstractNumId w:val="227"/>
  </w:num>
  <w:num w:numId="148" w16cid:durableId="492646308">
    <w:abstractNumId w:val="134"/>
  </w:num>
  <w:num w:numId="149" w16cid:durableId="1217855614">
    <w:abstractNumId w:val="124"/>
  </w:num>
  <w:num w:numId="150" w16cid:durableId="1259604190">
    <w:abstractNumId w:val="94"/>
  </w:num>
  <w:num w:numId="151" w16cid:durableId="1946645708">
    <w:abstractNumId w:val="69"/>
  </w:num>
  <w:num w:numId="152" w16cid:durableId="2116898153">
    <w:abstractNumId w:val="123"/>
  </w:num>
  <w:num w:numId="153" w16cid:durableId="1479613756">
    <w:abstractNumId w:val="46"/>
  </w:num>
  <w:num w:numId="154" w16cid:durableId="827018050">
    <w:abstractNumId w:val="222"/>
  </w:num>
  <w:num w:numId="155" w16cid:durableId="1842550950">
    <w:abstractNumId w:val="127"/>
  </w:num>
  <w:num w:numId="156" w16cid:durableId="547110846">
    <w:abstractNumId w:val="160"/>
  </w:num>
  <w:num w:numId="157" w16cid:durableId="598762165">
    <w:abstractNumId w:val="65"/>
  </w:num>
  <w:num w:numId="158" w16cid:durableId="1297176335">
    <w:abstractNumId w:val="52"/>
  </w:num>
  <w:num w:numId="159" w16cid:durableId="370114008">
    <w:abstractNumId w:val="25"/>
  </w:num>
  <w:num w:numId="160" w16cid:durableId="2014144003">
    <w:abstractNumId w:val="157"/>
  </w:num>
  <w:num w:numId="161" w16cid:durableId="971524136">
    <w:abstractNumId w:val="219"/>
  </w:num>
  <w:num w:numId="162" w16cid:durableId="221794873">
    <w:abstractNumId w:val="38"/>
  </w:num>
  <w:num w:numId="163" w16cid:durableId="499153288">
    <w:abstractNumId w:val="149"/>
  </w:num>
  <w:num w:numId="164" w16cid:durableId="2115048881">
    <w:abstractNumId w:val="225"/>
  </w:num>
  <w:num w:numId="165" w16cid:durableId="59333671">
    <w:abstractNumId w:val="163"/>
  </w:num>
  <w:num w:numId="166" w16cid:durableId="2027167715">
    <w:abstractNumId w:val="72"/>
  </w:num>
  <w:num w:numId="167" w16cid:durableId="1943994671">
    <w:abstractNumId w:val="16"/>
  </w:num>
  <w:num w:numId="168" w16cid:durableId="1984844608">
    <w:abstractNumId w:val="30"/>
  </w:num>
  <w:num w:numId="169" w16cid:durableId="1787115255">
    <w:abstractNumId w:val="51"/>
  </w:num>
  <w:num w:numId="170" w16cid:durableId="430324146">
    <w:abstractNumId w:val="114"/>
  </w:num>
  <w:num w:numId="171" w16cid:durableId="1267812062">
    <w:abstractNumId w:val="12"/>
  </w:num>
  <w:num w:numId="172" w16cid:durableId="243615897">
    <w:abstractNumId w:val="172"/>
  </w:num>
  <w:num w:numId="173" w16cid:durableId="89667159">
    <w:abstractNumId w:val="15"/>
  </w:num>
  <w:num w:numId="174" w16cid:durableId="615677041">
    <w:abstractNumId w:val="79"/>
  </w:num>
  <w:num w:numId="175" w16cid:durableId="1777016715">
    <w:abstractNumId w:val="201"/>
  </w:num>
  <w:num w:numId="176" w16cid:durableId="721713454">
    <w:abstractNumId w:val="116"/>
  </w:num>
  <w:num w:numId="177" w16cid:durableId="945506701">
    <w:abstractNumId w:val="44"/>
  </w:num>
  <w:num w:numId="178" w16cid:durableId="387655547">
    <w:abstractNumId w:val="214"/>
  </w:num>
  <w:num w:numId="179" w16cid:durableId="1479880311">
    <w:abstractNumId w:val="80"/>
  </w:num>
  <w:num w:numId="180" w16cid:durableId="1251622364">
    <w:abstractNumId w:val="173"/>
  </w:num>
  <w:num w:numId="181" w16cid:durableId="447164467">
    <w:abstractNumId w:val="107"/>
  </w:num>
  <w:num w:numId="182" w16cid:durableId="2044211772">
    <w:abstractNumId w:val="133"/>
  </w:num>
  <w:num w:numId="183" w16cid:durableId="740060496">
    <w:abstractNumId w:val="75"/>
  </w:num>
  <w:num w:numId="184" w16cid:durableId="1404715636">
    <w:abstractNumId w:val="28"/>
  </w:num>
  <w:num w:numId="185" w16cid:durableId="1898592300">
    <w:abstractNumId w:val="191"/>
  </w:num>
  <w:num w:numId="186" w16cid:durableId="148598683">
    <w:abstractNumId w:val="126"/>
  </w:num>
  <w:num w:numId="187" w16cid:durableId="1663851434">
    <w:abstractNumId w:val="162"/>
  </w:num>
  <w:num w:numId="188" w16cid:durableId="1385594048">
    <w:abstractNumId w:val="210"/>
  </w:num>
  <w:num w:numId="189" w16cid:durableId="325867966">
    <w:abstractNumId w:val="118"/>
  </w:num>
  <w:num w:numId="190" w16cid:durableId="995260935">
    <w:abstractNumId w:val="71"/>
  </w:num>
  <w:num w:numId="191" w16cid:durableId="490098417">
    <w:abstractNumId w:val="153"/>
  </w:num>
  <w:num w:numId="192" w16cid:durableId="409621369">
    <w:abstractNumId w:val="125"/>
  </w:num>
  <w:num w:numId="193" w16cid:durableId="1314332549">
    <w:abstractNumId w:val="97"/>
  </w:num>
  <w:num w:numId="194" w16cid:durableId="1272199662">
    <w:abstractNumId w:val="7"/>
  </w:num>
  <w:num w:numId="195" w16cid:durableId="1197355582">
    <w:abstractNumId w:val="47"/>
  </w:num>
  <w:num w:numId="196" w16cid:durableId="2108111720">
    <w:abstractNumId w:val="99"/>
  </w:num>
  <w:num w:numId="197" w16cid:durableId="215355126">
    <w:abstractNumId w:val="89"/>
  </w:num>
  <w:num w:numId="198" w16cid:durableId="1725181231">
    <w:abstractNumId w:val="59"/>
  </w:num>
  <w:num w:numId="199" w16cid:durableId="1011490776">
    <w:abstractNumId w:val="159"/>
  </w:num>
  <w:num w:numId="200" w16cid:durableId="1356148551">
    <w:abstractNumId w:val="154"/>
  </w:num>
  <w:num w:numId="201" w16cid:durableId="629750536">
    <w:abstractNumId w:val="26"/>
  </w:num>
  <w:num w:numId="202" w16cid:durableId="400711502">
    <w:abstractNumId w:val="184"/>
  </w:num>
  <w:num w:numId="203" w16cid:durableId="925259992">
    <w:abstractNumId w:val="36"/>
  </w:num>
  <w:num w:numId="204" w16cid:durableId="1775975830">
    <w:abstractNumId w:val="22"/>
  </w:num>
  <w:num w:numId="205" w16cid:durableId="583497051">
    <w:abstractNumId w:val="177"/>
  </w:num>
  <w:num w:numId="206" w16cid:durableId="1080903174">
    <w:abstractNumId w:val="224"/>
  </w:num>
  <w:num w:numId="207" w16cid:durableId="282923897">
    <w:abstractNumId w:val="77"/>
  </w:num>
  <w:num w:numId="208" w16cid:durableId="815151188">
    <w:abstractNumId w:val="196"/>
  </w:num>
  <w:num w:numId="209" w16cid:durableId="374931848">
    <w:abstractNumId w:val="105"/>
  </w:num>
  <w:num w:numId="210" w16cid:durableId="691415041">
    <w:abstractNumId w:val="195"/>
  </w:num>
  <w:num w:numId="211" w16cid:durableId="1270501779">
    <w:abstractNumId w:val="49"/>
  </w:num>
  <w:num w:numId="212" w16cid:durableId="1226258687">
    <w:abstractNumId w:val="128"/>
  </w:num>
  <w:num w:numId="213" w16cid:durableId="23411621">
    <w:abstractNumId w:val="35"/>
  </w:num>
  <w:num w:numId="214" w16cid:durableId="209853353">
    <w:abstractNumId w:val="32"/>
  </w:num>
  <w:num w:numId="215" w16cid:durableId="368144644">
    <w:abstractNumId w:val="10"/>
  </w:num>
  <w:num w:numId="216" w16cid:durableId="1722510732">
    <w:abstractNumId w:val="166"/>
  </w:num>
  <w:num w:numId="217" w16cid:durableId="951546330">
    <w:abstractNumId w:val="168"/>
  </w:num>
  <w:num w:numId="218" w16cid:durableId="1233806913">
    <w:abstractNumId w:val="3"/>
  </w:num>
  <w:num w:numId="219" w16cid:durableId="1323048696">
    <w:abstractNumId w:val="48"/>
  </w:num>
  <w:num w:numId="220" w16cid:durableId="1132791">
    <w:abstractNumId w:val="90"/>
  </w:num>
  <w:num w:numId="221" w16cid:durableId="1611863162">
    <w:abstractNumId w:val="6"/>
  </w:num>
  <w:num w:numId="222" w16cid:durableId="958879302">
    <w:abstractNumId w:val="88"/>
  </w:num>
  <w:num w:numId="223" w16cid:durableId="566189605">
    <w:abstractNumId w:val="98"/>
  </w:num>
  <w:num w:numId="224" w16cid:durableId="825822333">
    <w:abstractNumId w:val="204"/>
  </w:num>
  <w:num w:numId="225" w16cid:durableId="1802191792">
    <w:abstractNumId w:val="231"/>
  </w:num>
  <w:num w:numId="226" w16cid:durableId="1638948708">
    <w:abstractNumId w:val="139"/>
  </w:num>
  <w:num w:numId="227" w16cid:durableId="2114090671">
    <w:abstractNumId w:val="189"/>
  </w:num>
  <w:num w:numId="228" w16cid:durableId="1013729757">
    <w:abstractNumId w:val="142"/>
  </w:num>
  <w:num w:numId="229" w16cid:durableId="940989069">
    <w:abstractNumId w:val="220"/>
  </w:num>
  <w:num w:numId="230" w16cid:durableId="376706976">
    <w:abstractNumId w:val="115"/>
  </w:num>
  <w:num w:numId="231" w16cid:durableId="694813089">
    <w:abstractNumId w:val="122"/>
  </w:num>
  <w:num w:numId="232" w16cid:durableId="1751124669">
    <w:abstractNumId w:val="209"/>
  </w:num>
  <w:num w:numId="233" w16cid:durableId="966816897">
    <w:abstractNumId w:val="167"/>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A2B"/>
    <w:rsid w:val="00096CA5"/>
    <w:rsid w:val="002C1F29"/>
    <w:rsid w:val="002F7A53"/>
    <w:rsid w:val="003A270D"/>
    <w:rsid w:val="00405F0B"/>
    <w:rsid w:val="00412069"/>
    <w:rsid w:val="004F6709"/>
    <w:rsid w:val="0051361E"/>
    <w:rsid w:val="00570944"/>
    <w:rsid w:val="00706D7F"/>
    <w:rsid w:val="00794027"/>
    <w:rsid w:val="00801E26"/>
    <w:rsid w:val="00821634"/>
    <w:rsid w:val="00884A2E"/>
    <w:rsid w:val="00937A2B"/>
    <w:rsid w:val="009B59EA"/>
    <w:rsid w:val="00A01961"/>
    <w:rsid w:val="00A33356"/>
    <w:rsid w:val="00AF5A9E"/>
    <w:rsid w:val="00B1262F"/>
    <w:rsid w:val="00C12DE5"/>
    <w:rsid w:val="00C17554"/>
    <w:rsid w:val="00C33B0A"/>
    <w:rsid w:val="00D94B0E"/>
    <w:rsid w:val="00F92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14112"/>
  <w15:docId w15:val="{59B55D09-3A46-4377-A808-389BE2029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89"/>
      <w:ind w:left="2" w:right="3"/>
      <w:jc w:val="center"/>
      <w:outlineLvl w:val="0"/>
    </w:pPr>
    <w:rPr>
      <w:b/>
      <w:bCs/>
      <w:sz w:val="40"/>
      <w:szCs w:val="40"/>
    </w:rPr>
  </w:style>
  <w:style w:type="paragraph" w:styleId="Heading2">
    <w:name w:val="heading 2"/>
    <w:basedOn w:val="Normal"/>
    <w:uiPriority w:val="1"/>
    <w:qFormat/>
    <w:pPr>
      <w:spacing w:before="91"/>
      <w:ind w:left="2" w:right="3"/>
      <w:jc w:val="center"/>
      <w:outlineLvl w:val="1"/>
    </w:pPr>
    <w:rPr>
      <w:b/>
      <w:bCs/>
      <w:sz w:val="36"/>
      <w:szCs w:val="36"/>
    </w:rPr>
  </w:style>
  <w:style w:type="paragraph" w:styleId="Heading3">
    <w:name w:val="heading 3"/>
    <w:basedOn w:val="Normal"/>
    <w:uiPriority w:val="1"/>
    <w:qFormat/>
    <w:pPr>
      <w:ind w:left="28"/>
      <w:outlineLvl w:val="2"/>
    </w:pPr>
    <w:rPr>
      <w:b/>
      <w:bCs/>
      <w:sz w:val="32"/>
      <w:szCs w:val="32"/>
    </w:rPr>
  </w:style>
  <w:style w:type="paragraph" w:styleId="Heading4">
    <w:name w:val="heading 4"/>
    <w:basedOn w:val="Normal"/>
    <w:uiPriority w:val="1"/>
    <w:qFormat/>
    <w:pPr>
      <w:spacing w:before="121"/>
      <w:ind w:left="1493" w:hanging="567"/>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1"/>
      <w:ind w:left="360"/>
    </w:pPr>
    <w:rPr>
      <w:b/>
      <w:bCs/>
      <w:sz w:val="32"/>
      <w:szCs w:val="32"/>
    </w:rPr>
  </w:style>
  <w:style w:type="paragraph" w:styleId="TOC2">
    <w:name w:val="toc 2"/>
    <w:basedOn w:val="Normal"/>
    <w:uiPriority w:val="1"/>
    <w:qFormat/>
    <w:pPr>
      <w:ind w:left="360"/>
    </w:pPr>
    <w:rPr>
      <w:b/>
      <w:bCs/>
      <w:sz w:val="18"/>
      <w:szCs w:val="18"/>
    </w:rPr>
  </w:style>
  <w:style w:type="paragraph" w:styleId="TOC3">
    <w:name w:val="toc 3"/>
    <w:basedOn w:val="Normal"/>
    <w:uiPriority w:val="1"/>
    <w:qFormat/>
    <w:pPr>
      <w:spacing w:before="120"/>
      <w:ind w:left="926"/>
    </w:pPr>
    <w:rPr>
      <w:b/>
      <w:bCs/>
      <w:sz w:val="28"/>
      <w:szCs w:val="28"/>
    </w:rPr>
  </w:style>
  <w:style w:type="paragraph" w:styleId="TOC4">
    <w:name w:val="toc 4"/>
    <w:basedOn w:val="Normal"/>
    <w:uiPriority w:val="1"/>
    <w:qFormat/>
    <w:pPr>
      <w:spacing w:before="120" w:line="293" w:lineRule="exact"/>
      <w:ind w:left="1212"/>
    </w:pPr>
    <w:rPr>
      <w:b/>
      <w:bCs/>
      <w:sz w:val="24"/>
      <w:szCs w:val="24"/>
    </w:rPr>
  </w:style>
  <w:style w:type="paragraph" w:styleId="TOC5">
    <w:name w:val="toc 5"/>
    <w:basedOn w:val="Normal"/>
    <w:uiPriority w:val="1"/>
    <w:qFormat/>
    <w:pPr>
      <w:spacing w:before="120"/>
      <w:ind w:left="1212"/>
    </w:pPr>
    <w:rPr>
      <w:b/>
      <w:bCs/>
      <w:sz w:val="24"/>
      <w:szCs w:val="24"/>
    </w:rPr>
  </w:style>
  <w:style w:type="paragraph" w:styleId="TOC6">
    <w:name w:val="toc 6"/>
    <w:basedOn w:val="Normal"/>
    <w:uiPriority w:val="1"/>
    <w:qFormat/>
    <w:pPr>
      <w:ind w:left="1493"/>
    </w:pPr>
    <w:rPr>
      <w:b/>
      <w:bCs/>
    </w:rPr>
  </w:style>
  <w:style w:type="paragraph" w:styleId="TOC7">
    <w:name w:val="toc 7"/>
    <w:basedOn w:val="Normal"/>
    <w:uiPriority w:val="1"/>
    <w:qFormat/>
    <w:pPr>
      <w:ind w:left="1778"/>
    </w:pPr>
  </w:style>
  <w:style w:type="paragraph" w:styleId="BodyText">
    <w:name w:val="Body Text"/>
    <w:basedOn w:val="Normal"/>
    <w:uiPriority w:val="1"/>
    <w:qFormat/>
    <w:pPr>
      <w:spacing w:before="121"/>
      <w:ind w:left="926" w:hanging="567"/>
      <w:jc w:val="both"/>
    </w:pPr>
  </w:style>
  <w:style w:type="paragraph" w:styleId="ListParagraph">
    <w:name w:val="List Paragraph"/>
    <w:basedOn w:val="Normal"/>
    <w:uiPriority w:val="1"/>
    <w:qFormat/>
    <w:pPr>
      <w:spacing w:before="121"/>
      <w:ind w:left="926" w:hanging="567"/>
      <w:jc w:val="both"/>
    </w:pPr>
  </w:style>
  <w:style w:type="paragraph" w:customStyle="1" w:styleId="TableParagraph">
    <w:name w:val="Table Paragraph"/>
    <w:basedOn w:val="Normal"/>
    <w:uiPriority w:val="1"/>
    <w:qFormat/>
    <w:pPr>
      <w:ind w:left="8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eader" Target="header7.xml"/><Relationship Id="rId21" Type="http://schemas.openxmlformats.org/officeDocument/2006/relationships/image" Target="media/image11.png"/><Relationship Id="rId34" Type="http://schemas.openxmlformats.org/officeDocument/2006/relationships/header" Target="header5.xml"/><Relationship Id="rId42" Type="http://schemas.openxmlformats.org/officeDocument/2006/relationships/image" Target="media/image18.png"/><Relationship Id="rId47" Type="http://schemas.openxmlformats.org/officeDocument/2006/relationships/image" Target="media/image24.png"/><Relationship Id="rId50" Type="http://schemas.openxmlformats.org/officeDocument/2006/relationships/image" Target="media/image25.png"/><Relationship Id="rId55" Type="http://schemas.openxmlformats.org/officeDocument/2006/relationships/image" Target="media/image30.png"/><Relationship Id="rId63" Type="http://schemas.openxmlformats.org/officeDocument/2006/relationships/image" Target="media/image38.png"/><Relationship Id="rId68" Type="http://schemas.openxmlformats.org/officeDocument/2006/relationships/header" Target="header10.xml"/><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png"/><Relationship Id="rId32" Type="http://schemas.openxmlformats.org/officeDocument/2006/relationships/header" Target="header4.xml"/><Relationship Id="rId37" Type="http://schemas.openxmlformats.org/officeDocument/2006/relationships/header" Target="header6.xml"/><Relationship Id="rId40" Type="http://schemas.openxmlformats.org/officeDocument/2006/relationships/footer" Target="footer8.xml"/><Relationship Id="rId45" Type="http://schemas.openxmlformats.org/officeDocument/2006/relationships/image" Target="media/image22.png"/><Relationship Id="rId53" Type="http://schemas.openxmlformats.org/officeDocument/2006/relationships/image" Target="media/image29.png"/><Relationship Id="rId58" Type="http://schemas.openxmlformats.org/officeDocument/2006/relationships/image" Target="media/image35.png"/><Relationship Id="rId66"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3.png"/><Relationship Id="rId28" Type="http://schemas.openxmlformats.org/officeDocument/2006/relationships/header" Target="header2.xml"/><Relationship Id="rId36" Type="http://schemas.openxmlformats.org/officeDocument/2006/relationships/hyperlink" Target="https://dxweb.easa.europa.eu/dx4/Topics/partm-amcgmtopic_2_3_0.docx" TargetMode="External"/><Relationship Id="rId49" Type="http://schemas.openxmlformats.org/officeDocument/2006/relationships/image" Target="media/image26.png"/><Relationship Id="rId57" Type="http://schemas.openxmlformats.org/officeDocument/2006/relationships/image" Target="media/image32.png"/><Relationship Id="rId61" Type="http://schemas.openxmlformats.org/officeDocument/2006/relationships/image" Target="media/image36.png"/><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footer" Target="footer4.xml"/><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image" Target="media/image37.png"/><Relationship Id="rId65"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gdca@gdca.am" TargetMode="External"/><Relationship Id="rId22" Type="http://schemas.openxmlformats.org/officeDocument/2006/relationships/image" Target="media/image12.png"/><Relationship Id="rId27" Type="http://schemas.openxmlformats.org/officeDocument/2006/relationships/image" Target="media/image4.jpeg"/><Relationship Id="rId30" Type="http://schemas.openxmlformats.org/officeDocument/2006/relationships/header" Target="header3.xml"/><Relationship Id="rId35" Type="http://schemas.openxmlformats.org/officeDocument/2006/relationships/footer" Target="footer6.xml"/><Relationship Id="rId43" Type="http://schemas.openxmlformats.org/officeDocument/2006/relationships/image" Target="media/image20.png"/><Relationship Id="rId48" Type="http://schemas.openxmlformats.org/officeDocument/2006/relationships/image" Target="media/image23.png"/><Relationship Id="rId56" Type="http://schemas.openxmlformats.org/officeDocument/2006/relationships/image" Target="media/image33.png"/><Relationship Id="rId64" Type="http://schemas.openxmlformats.org/officeDocument/2006/relationships/header" Target="header8.xml"/><Relationship Id="rId69" Type="http://schemas.openxmlformats.org/officeDocument/2006/relationships/footer" Target="footer11.xml"/><Relationship Id="rId8" Type="http://schemas.openxmlformats.org/officeDocument/2006/relationships/image" Target="media/image2.png"/><Relationship Id="rId51" Type="http://schemas.openxmlformats.org/officeDocument/2006/relationships/image" Target="media/image28.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5.xml"/><Relationship Id="rId38" Type="http://schemas.openxmlformats.org/officeDocument/2006/relationships/footer" Target="footer7.xml"/><Relationship Id="rId46" Type="http://schemas.openxmlformats.org/officeDocument/2006/relationships/image" Target="media/image21.png"/><Relationship Id="rId59" Type="http://schemas.openxmlformats.org/officeDocument/2006/relationships/image" Target="media/image34.png"/><Relationship Id="rId67" Type="http://schemas.openxmlformats.org/officeDocument/2006/relationships/footer" Target="footer10.xml"/><Relationship Id="rId20" Type="http://schemas.openxmlformats.org/officeDocument/2006/relationships/image" Target="media/image10.png"/><Relationship Id="rId41" Type="http://schemas.openxmlformats.org/officeDocument/2006/relationships/image" Target="media/image17.pn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10.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header7.xml.rels><?xml version="1.0" encoding="UTF-8" standalone="yes"?>
<Relationships xmlns="http://schemas.openxmlformats.org/package/2006/relationships"><Relationship Id="rId1" Type="http://schemas.openxmlformats.org/officeDocument/2006/relationships/image" Target="media/image4.jpeg"/></Relationships>
</file>

<file path=word/_rels/header8.xml.rels><?xml version="1.0" encoding="UTF-8" standalone="yes"?>
<Relationships xmlns="http://schemas.openxmlformats.org/package/2006/relationships"><Relationship Id="rId1" Type="http://schemas.openxmlformats.org/officeDocument/2006/relationships/image" Target="media/image4.jpeg"/></Relationships>
</file>

<file path=word/_rels/header9.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242</Pages>
  <Words>76540</Words>
  <Characters>436281</Characters>
  <Application>Microsoft Office Word</Application>
  <DocSecurity>0</DocSecurity>
  <Lines>3635</Lines>
  <Paragraphs>1023</Paragraphs>
  <ScaleCrop>false</ScaleCrop>
  <Company/>
  <LinksUpToDate>false</LinksUpToDate>
  <CharactersWithSpaces>511798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on Continuing Airworthiness (Regulation (EU) No 1321/2014)</dc:title>
  <dc:creator>Գևորգ Սայադյան</dc:creator>
  <cp:lastModifiedBy>Arpine Khachatryan</cp:lastModifiedBy>
  <cp:revision>9</cp:revision>
  <dcterms:created xsi:type="dcterms:W3CDTF">2025-01-31T07:04:00Z</dcterms:created>
  <dcterms:modified xsi:type="dcterms:W3CDTF">2025-02-03T13:17:00Z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2024-11-21T00:00:00Z</vt:filetime>
  </property>
  <property fmtid="{D5CDD505-2E9C-101B-9397-08002B2CF9AE}" pid="3" name="Creator">
    <vt:lpwstr>Microsoft® Word 2016</vt:lpwstr>
  </property>
  <property fmtid="{D5CDD505-2E9C-101B-9397-08002B2CF9AE}" pid="4" name="LastSaved">
    <vt:filetime>2025-01-29T00:00:00Z</vt:filetime>
  </property>
  <property fmtid="{D5CDD505-2E9C-101B-9397-08002B2CF9AE}" pid="5" name="Producer">
    <vt:lpwstr>Microsoft® Word 2016</vt:lpwstr>
  </property>
</Properties>
</file>